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E350E" w14:textId="77777777" w:rsidR="000D63F4" w:rsidRPr="004D0A4B" w:rsidRDefault="000D63F4" w:rsidP="000D63F4">
      <w:pPr>
        <w:ind w:right="544"/>
        <w:jc w:val="both"/>
      </w:pPr>
      <w:bookmarkStart w:id="0" w:name="_Hlk56763796"/>
      <w:bookmarkEnd w:id="0"/>
    </w:p>
    <w:p w14:paraId="7DB63A71" w14:textId="77777777" w:rsidR="000D63F4" w:rsidRPr="004D0A4B" w:rsidRDefault="000D63F4" w:rsidP="000D63F4">
      <w:pPr>
        <w:ind w:right="544"/>
        <w:jc w:val="both"/>
      </w:pPr>
    </w:p>
    <w:p w14:paraId="52ECF1AB" w14:textId="77777777" w:rsidR="000D63F4" w:rsidRPr="004D0A4B" w:rsidRDefault="000D63F4" w:rsidP="000D63F4">
      <w:pPr>
        <w:ind w:right="544"/>
        <w:jc w:val="both"/>
      </w:pPr>
    </w:p>
    <w:p w14:paraId="67000742" w14:textId="77777777" w:rsidR="000D63F4" w:rsidRPr="004D0A4B" w:rsidRDefault="000D63F4" w:rsidP="000D63F4">
      <w:pPr>
        <w:ind w:right="544"/>
        <w:jc w:val="both"/>
      </w:pPr>
    </w:p>
    <w:p w14:paraId="07235C87" w14:textId="77777777" w:rsidR="000D63F4" w:rsidRPr="004D0A4B" w:rsidRDefault="000D63F4" w:rsidP="000D63F4">
      <w:pPr>
        <w:ind w:right="544"/>
        <w:jc w:val="both"/>
      </w:pPr>
    </w:p>
    <w:p w14:paraId="72A14995" w14:textId="77777777" w:rsidR="000D63F4" w:rsidRPr="004D0A4B" w:rsidRDefault="000D63F4" w:rsidP="000D63F4">
      <w:pPr>
        <w:ind w:right="544"/>
        <w:jc w:val="both"/>
      </w:pPr>
    </w:p>
    <w:p w14:paraId="3090CF38" w14:textId="77777777" w:rsidR="000D63F4" w:rsidRPr="00931A03" w:rsidRDefault="000D63F4" w:rsidP="000D63F4">
      <w:pPr>
        <w:ind w:right="544"/>
        <w:jc w:val="both"/>
      </w:pPr>
    </w:p>
    <w:p w14:paraId="3E6A5503" w14:textId="77777777" w:rsidR="000D63F4" w:rsidRPr="00931A03" w:rsidRDefault="000D63F4" w:rsidP="000D63F4">
      <w:pPr>
        <w:ind w:right="544"/>
        <w:jc w:val="both"/>
      </w:pPr>
    </w:p>
    <w:p w14:paraId="104C1A60" w14:textId="77777777" w:rsidR="000D63F4" w:rsidRPr="00931A03" w:rsidRDefault="000D63F4" w:rsidP="000D63F4">
      <w:pPr>
        <w:ind w:right="544"/>
        <w:jc w:val="both"/>
      </w:pPr>
    </w:p>
    <w:p w14:paraId="529C96E3" w14:textId="77777777" w:rsidR="000D63F4" w:rsidRPr="00A32BA3" w:rsidRDefault="000D63F4" w:rsidP="000D63F4">
      <w:pPr>
        <w:ind w:right="544"/>
        <w:jc w:val="both"/>
      </w:pPr>
      <w:r w:rsidRPr="00A32BA3">
        <w:rPr>
          <w:noProof/>
          <w:lang w:eastAsia="en-AU"/>
        </w:rPr>
        <mc:AlternateContent>
          <mc:Choice Requires="wps">
            <w:drawing>
              <wp:anchor distT="0" distB="0" distL="114300" distR="114300" simplePos="0" relativeHeight="251658241" behindDoc="0" locked="0" layoutInCell="1" allowOverlap="1" wp14:anchorId="4E530399" wp14:editId="61BDEFCD">
                <wp:simplePos x="0" y="0"/>
                <wp:positionH relativeFrom="column">
                  <wp:posOffset>10160</wp:posOffset>
                </wp:positionH>
                <wp:positionV relativeFrom="paragraph">
                  <wp:posOffset>128374</wp:posOffset>
                </wp:positionV>
                <wp:extent cx="5403215" cy="0"/>
                <wp:effectExtent l="0" t="0" r="26035" b="19050"/>
                <wp:wrapNone/>
                <wp:docPr id="69" name="Straight Connector 69"/>
                <wp:cNvGraphicFramePr/>
                <a:graphic xmlns:a="http://schemas.openxmlformats.org/drawingml/2006/main">
                  <a:graphicData uri="http://schemas.microsoft.com/office/word/2010/wordprocessingShape">
                    <wps:wsp>
                      <wps:cNvCnPr/>
                      <wps:spPr>
                        <a:xfrm>
                          <a:off x="0" y="0"/>
                          <a:ext cx="54032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dh="http://schemas.microsoft.com/office/word/2020/wordml/sdtdatahash">
            <w:pict>
              <v:line w14:anchorId="3D565F4E" id="Straight Connector 69"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8pt,10.1pt" to="42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" strokecolor="black [3213]" strokeweight="1.5pt"/>
            </w:pict>
          </mc:Fallback>
        </mc:AlternateContent>
      </w:r>
    </w:p>
    <w:p w14:paraId="5C555D47" w14:textId="77777777" w:rsidR="000D63F4" w:rsidRPr="00A32BA3" w:rsidRDefault="000D63F4" w:rsidP="000D63F4">
      <w:pPr>
        <w:ind w:right="544"/>
        <w:jc w:val="both"/>
        <w:rPr>
          <w:b/>
          <w:sz w:val="40"/>
          <w:szCs w:val="40"/>
        </w:rPr>
      </w:pPr>
      <w:r w:rsidRPr="00A32BA3">
        <w:rPr>
          <w:b/>
          <w:sz w:val="40"/>
          <w:szCs w:val="40"/>
        </w:rPr>
        <w:t xml:space="preserve">National Cervical Screening Programme </w:t>
      </w:r>
    </w:p>
    <w:p w14:paraId="51E84C53" w14:textId="77777777" w:rsidR="000D63F4" w:rsidRPr="00A32BA3" w:rsidRDefault="000D63F4" w:rsidP="000D63F4">
      <w:pPr>
        <w:ind w:right="544"/>
        <w:jc w:val="both"/>
        <w:rPr>
          <w:b/>
          <w:sz w:val="40"/>
          <w:szCs w:val="40"/>
        </w:rPr>
      </w:pPr>
      <w:r w:rsidRPr="00A32BA3">
        <w:rPr>
          <w:b/>
          <w:noProof/>
          <w:sz w:val="40"/>
          <w:szCs w:val="40"/>
          <w:lang w:eastAsia="en-AU"/>
        </w:rPr>
        <mc:AlternateContent>
          <mc:Choice Requires="wps">
            <w:drawing>
              <wp:anchor distT="0" distB="0" distL="114300" distR="114300" simplePos="0" relativeHeight="251658240" behindDoc="0" locked="0" layoutInCell="1" allowOverlap="1" wp14:anchorId="4EA588E7" wp14:editId="3F81E24E">
                <wp:simplePos x="0" y="0"/>
                <wp:positionH relativeFrom="column">
                  <wp:posOffset>5939</wp:posOffset>
                </wp:positionH>
                <wp:positionV relativeFrom="paragraph">
                  <wp:posOffset>71104</wp:posOffset>
                </wp:positionV>
                <wp:extent cx="5403272" cy="0"/>
                <wp:effectExtent l="0" t="19050" r="45085" b="38100"/>
                <wp:wrapNone/>
                <wp:docPr id="64" name="Straight Connector 64"/>
                <wp:cNvGraphicFramePr/>
                <a:graphic xmlns:a="http://schemas.openxmlformats.org/drawingml/2006/main">
                  <a:graphicData uri="http://schemas.microsoft.com/office/word/2010/wordprocessingShape">
                    <wps:wsp>
                      <wps:cNvCnPr/>
                      <wps:spPr>
                        <a:xfrm>
                          <a:off x="0" y="0"/>
                          <a:ext cx="5403272" cy="0"/>
                        </a:xfrm>
                        <a:prstGeom prst="line">
                          <a:avLst/>
                        </a:prstGeom>
                        <a:ln w="571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sdtdh="http://schemas.microsoft.com/office/word/2020/wordml/sdtdatahash">
            <w:pict>
              <v:line w14:anchorId="242B7924" id="Straight Connector 6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6pt" to="425.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" strokecolor="black [3213]" strokeweight="4.5pt">
                <v:stroke linestyle="thickThin"/>
              </v:line>
            </w:pict>
          </mc:Fallback>
        </mc:AlternateContent>
      </w:r>
    </w:p>
    <w:p w14:paraId="57C4FCB2" w14:textId="77777777" w:rsidR="000D63F4" w:rsidRPr="00A32BA3" w:rsidRDefault="000D63F4" w:rsidP="000D63F4">
      <w:pPr>
        <w:ind w:right="544"/>
        <w:jc w:val="both"/>
      </w:pPr>
    </w:p>
    <w:p w14:paraId="3B1F0BC3" w14:textId="77777777" w:rsidR="000D63F4" w:rsidRPr="00A32BA3" w:rsidRDefault="000D63F4" w:rsidP="000D63F4">
      <w:pPr>
        <w:ind w:right="544"/>
        <w:jc w:val="both"/>
      </w:pPr>
    </w:p>
    <w:p w14:paraId="3112FC2D" w14:textId="77777777" w:rsidR="000D63F4" w:rsidRPr="00A32BA3" w:rsidRDefault="000D63F4" w:rsidP="000D63F4">
      <w:pPr>
        <w:ind w:right="544"/>
        <w:jc w:val="both"/>
      </w:pPr>
    </w:p>
    <w:p w14:paraId="40611700" w14:textId="77777777" w:rsidR="000D63F4" w:rsidRPr="00A32BA3" w:rsidRDefault="000D63F4" w:rsidP="000D63F4">
      <w:pPr>
        <w:ind w:right="544"/>
        <w:jc w:val="both"/>
      </w:pPr>
    </w:p>
    <w:p w14:paraId="67BC2DDE" w14:textId="6760C84F" w:rsidR="000D63F4" w:rsidRPr="00A32BA3" w:rsidRDefault="000D63F4" w:rsidP="000D63F4">
      <w:pPr>
        <w:jc w:val="right"/>
        <w:rPr>
          <w:b/>
          <w:sz w:val="28"/>
          <w:szCs w:val="28"/>
        </w:rPr>
      </w:pPr>
      <w:bookmarkStart w:id="1" w:name="_Toc275355184"/>
      <w:bookmarkStart w:id="2" w:name="_Toc276457713"/>
      <w:r w:rsidRPr="00A32BA3">
        <w:rPr>
          <w:b/>
          <w:sz w:val="28"/>
          <w:szCs w:val="28"/>
        </w:rPr>
        <w:t xml:space="preserve">Monitoring Report </w:t>
      </w:r>
      <w:bookmarkEnd w:id="1"/>
      <w:bookmarkEnd w:id="2"/>
      <w:r w:rsidR="009A6794" w:rsidRPr="00A32BA3">
        <w:rPr>
          <w:b/>
          <w:sz w:val="28"/>
          <w:szCs w:val="28"/>
        </w:rPr>
        <w:t>Number 50</w:t>
      </w:r>
    </w:p>
    <w:p w14:paraId="393899CE" w14:textId="77777777" w:rsidR="000D63F4" w:rsidRPr="00A32BA3" w:rsidRDefault="000D63F4" w:rsidP="000D63F4">
      <w:pPr>
        <w:jc w:val="right"/>
        <w:rPr>
          <w:b/>
          <w:sz w:val="28"/>
          <w:szCs w:val="28"/>
        </w:rPr>
      </w:pPr>
    </w:p>
    <w:p w14:paraId="4B714CDA" w14:textId="77777777" w:rsidR="00064651" w:rsidRPr="00A32BA3" w:rsidRDefault="00064651" w:rsidP="00BC667E">
      <w:pPr>
        <w:jc w:val="right"/>
        <w:rPr>
          <w:b/>
          <w:sz w:val="28"/>
          <w:szCs w:val="28"/>
        </w:rPr>
      </w:pPr>
    </w:p>
    <w:p w14:paraId="549E18F1" w14:textId="7FF0DF3C" w:rsidR="00064651" w:rsidRPr="00A32BA3" w:rsidRDefault="000C165F" w:rsidP="00BC667E">
      <w:pPr>
        <w:jc w:val="right"/>
        <w:rPr>
          <w:b/>
          <w:sz w:val="28"/>
          <w:szCs w:val="28"/>
        </w:rPr>
      </w:pPr>
      <w:r w:rsidRPr="00A32BA3">
        <w:rPr>
          <w:b/>
          <w:sz w:val="28"/>
          <w:szCs w:val="28"/>
        </w:rPr>
        <w:t xml:space="preserve">1 </w:t>
      </w:r>
      <w:r w:rsidR="003F1A78" w:rsidRPr="00A32BA3">
        <w:rPr>
          <w:b/>
          <w:sz w:val="28"/>
          <w:szCs w:val="28"/>
        </w:rPr>
        <w:t xml:space="preserve">July </w:t>
      </w:r>
      <w:r w:rsidR="00184885" w:rsidRPr="00A32BA3">
        <w:rPr>
          <w:b/>
          <w:sz w:val="28"/>
          <w:szCs w:val="28"/>
        </w:rPr>
        <w:t xml:space="preserve">– </w:t>
      </w:r>
      <w:r w:rsidR="003F1A78" w:rsidRPr="00A32BA3">
        <w:rPr>
          <w:b/>
          <w:sz w:val="28"/>
          <w:szCs w:val="28"/>
        </w:rPr>
        <w:t xml:space="preserve">31 December </w:t>
      </w:r>
      <w:r w:rsidRPr="00A32BA3">
        <w:rPr>
          <w:b/>
          <w:sz w:val="28"/>
          <w:szCs w:val="28"/>
        </w:rPr>
        <w:t>2018</w:t>
      </w:r>
    </w:p>
    <w:p w14:paraId="502FB5E8" w14:textId="77777777" w:rsidR="003F31A8" w:rsidRPr="00A32BA3" w:rsidRDefault="003F31A8" w:rsidP="003F31A8"/>
    <w:p w14:paraId="516275BF" w14:textId="77777777" w:rsidR="003F31A8" w:rsidRPr="00A32BA3" w:rsidRDefault="003F31A8" w:rsidP="003F31A8"/>
    <w:p w14:paraId="494C12E0" w14:textId="77777777" w:rsidR="003F31A8" w:rsidRPr="00A32BA3" w:rsidRDefault="003F31A8" w:rsidP="003F31A8"/>
    <w:p w14:paraId="067D0A33" w14:textId="77777777" w:rsidR="003F31A8" w:rsidRPr="00A32BA3" w:rsidRDefault="003F31A8" w:rsidP="003F31A8">
      <w:pPr>
        <w:tabs>
          <w:tab w:val="left" w:pos="6075"/>
        </w:tabs>
      </w:pPr>
    </w:p>
    <w:p w14:paraId="05FCEC72" w14:textId="77777777" w:rsidR="003F31A8" w:rsidRPr="00A32BA3" w:rsidRDefault="003F31A8" w:rsidP="003F31A8"/>
    <w:p w14:paraId="53078171" w14:textId="77777777" w:rsidR="00990914" w:rsidRPr="00A32BA3" w:rsidRDefault="00990914" w:rsidP="00BC667E">
      <w:pPr>
        <w:rPr>
          <w:b/>
        </w:rPr>
      </w:pPr>
    </w:p>
    <w:p w14:paraId="61FDB672" w14:textId="77777777" w:rsidR="00990914" w:rsidRPr="00A32BA3" w:rsidRDefault="00990914" w:rsidP="00990914">
      <w:pPr>
        <w:tabs>
          <w:tab w:val="left" w:pos="2220"/>
        </w:tabs>
      </w:pPr>
    </w:p>
    <w:p w14:paraId="5D4D30EB" w14:textId="77777777" w:rsidR="00633213" w:rsidRPr="00A32BA3" w:rsidRDefault="00633213" w:rsidP="00F46F9A">
      <w:pPr>
        <w:jc w:val="center"/>
        <w:rPr>
          <w:b/>
        </w:rPr>
        <w:sectPr w:rsidR="00633213" w:rsidRPr="00A32BA3" w:rsidSect="001F13A4">
          <w:footerReference w:type="default" r:id="rId13"/>
          <w:headerReference w:type="first" r:id="rId14"/>
          <w:pgSz w:w="11907" w:h="16839" w:code="9"/>
          <w:pgMar w:top="1440" w:right="1440" w:bottom="1440" w:left="1440" w:header="709" w:footer="709" w:gutter="0"/>
          <w:paperSrc w:first="14" w:other="14"/>
          <w:cols w:space="708"/>
          <w:titlePg/>
          <w:docGrid w:linePitch="360"/>
        </w:sectPr>
      </w:pPr>
    </w:p>
    <w:p w14:paraId="755A8AB9" w14:textId="04598C00" w:rsidR="00090DA1" w:rsidRPr="00A32BA3" w:rsidRDefault="00090DA1" w:rsidP="00DE16F5">
      <w:pPr>
        <w:ind w:right="544"/>
        <w:jc w:val="both"/>
      </w:pPr>
      <w:r w:rsidRPr="00A32BA3">
        <w:lastRenderedPageBreak/>
        <w:t xml:space="preserve">Technical report </w:t>
      </w:r>
      <w:r w:rsidR="003F1A78" w:rsidRPr="00A32BA3">
        <w:t>50</w:t>
      </w:r>
    </w:p>
    <w:p w14:paraId="2D88D5DE" w14:textId="77777777" w:rsidR="00090DA1" w:rsidRPr="00A32BA3" w:rsidRDefault="00090DA1" w:rsidP="00DE16F5">
      <w:pPr>
        <w:ind w:right="544"/>
        <w:jc w:val="both"/>
      </w:pPr>
    </w:p>
    <w:p w14:paraId="75816675" w14:textId="77777777" w:rsidR="00090DA1" w:rsidRPr="00A32BA3" w:rsidRDefault="00090DA1" w:rsidP="00DE16F5">
      <w:pPr>
        <w:ind w:right="544"/>
        <w:jc w:val="both"/>
      </w:pPr>
    </w:p>
    <w:p w14:paraId="00449B48" w14:textId="77777777" w:rsidR="00F34ACD" w:rsidRPr="00A32BA3" w:rsidRDefault="00F34ACD" w:rsidP="00DE16F5">
      <w:pPr>
        <w:ind w:right="544"/>
        <w:jc w:val="both"/>
      </w:pPr>
    </w:p>
    <w:p w14:paraId="6305C789" w14:textId="7A5C7C24" w:rsidR="00090DA1" w:rsidRPr="00A32BA3" w:rsidRDefault="00090DA1" w:rsidP="000D63F4">
      <w:pPr>
        <w:ind w:right="544"/>
        <w:jc w:val="both"/>
      </w:pPr>
      <w:bookmarkStart w:id="3" w:name="_Toc276457716"/>
      <w:r w:rsidRPr="00A32BA3">
        <w:t xml:space="preserve">Prepared </w:t>
      </w:r>
      <w:bookmarkEnd w:id="3"/>
      <w:r w:rsidR="003F1A78" w:rsidRPr="00A32BA3">
        <w:t xml:space="preserve">May </w:t>
      </w:r>
      <w:r w:rsidR="00753073" w:rsidRPr="00A32BA3">
        <w:t>2019</w:t>
      </w:r>
      <w:r w:rsidR="00026CDC" w:rsidRPr="00A32BA3">
        <w:t xml:space="preserve"> </w:t>
      </w:r>
    </w:p>
    <w:p w14:paraId="6FC4BD51" w14:textId="0B780BC3" w:rsidR="00090DA1" w:rsidRPr="00A32BA3" w:rsidRDefault="00090DA1" w:rsidP="00DE16F5">
      <w:pPr>
        <w:ind w:right="544"/>
        <w:jc w:val="both"/>
      </w:pPr>
      <w:r w:rsidRPr="00CA0862">
        <w:t>Revised</w:t>
      </w:r>
      <w:r w:rsidR="00AF6EDE">
        <w:t xml:space="preserve"> </w:t>
      </w:r>
      <w:r w:rsidR="00CA0862" w:rsidRPr="00CA0862">
        <w:t>July</w:t>
      </w:r>
      <w:r w:rsidR="007E6664" w:rsidRPr="00CA0862">
        <w:t xml:space="preserve"> 20</w:t>
      </w:r>
      <w:r w:rsidR="00CA0862" w:rsidRPr="00CA0862">
        <w:t>19</w:t>
      </w:r>
      <w:r w:rsidR="00C47DB0" w:rsidRPr="00A32BA3">
        <w:t xml:space="preserve"> </w:t>
      </w:r>
    </w:p>
    <w:p w14:paraId="699FBFE3" w14:textId="0898D5A7" w:rsidR="00090DA1" w:rsidRPr="00A32BA3" w:rsidRDefault="00090DA1" w:rsidP="00DE16F5">
      <w:pPr>
        <w:ind w:right="544"/>
        <w:jc w:val="both"/>
      </w:pPr>
      <w:r w:rsidRPr="00A32BA3">
        <w:t>Finalised</w:t>
      </w:r>
      <w:r w:rsidR="00AF6EDE">
        <w:t xml:space="preserve"> </w:t>
      </w:r>
      <w:r w:rsidR="007E6664">
        <w:t>March 2021</w:t>
      </w:r>
      <w:r w:rsidR="000C4CE3" w:rsidRPr="00A32BA3">
        <w:t xml:space="preserve"> </w:t>
      </w:r>
    </w:p>
    <w:p w14:paraId="30916439" w14:textId="77777777" w:rsidR="009D3F99" w:rsidRPr="00A32BA3" w:rsidRDefault="009D3F99" w:rsidP="009D3F99">
      <w:pPr>
        <w:ind w:right="544"/>
        <w:jc w:val="both"/>
      </w:pPr>
    </w:p>
    <w:p w14:paraId="54BEA2BE" w14:textId="77777777" w:rsidR="009D3F99" w:rsidRPr="00A32BA3" w:rsidRDefault="009D3F99" w:rsidP="009D3F99">
      <w:pPr>
        <w:ind w:right="544"/>
        <w:jc w:val="both"/>
      </w:pPr>
    </w:p>
    <w:p w14:paraId="30762A2B" w14:textId="49136E5C" w:rsidR="009D3F99" w:rsidRPr="00A32BA3" w:rsidRDefault="009D3F99" w:rsidP="009D3F99">
      <w:pPr>
        <w:ind w:right="544"/>
        <w:jc w:val="both"/>
        <w:rPr>
          <w:vertAlign w:val="superscript"/>
        </w:rPr>
      </w:pPr>
      <w:r w:rsidRPr="00A32BA3">
        <w:t xml:space="preserve">By Megan Smith, </w:t>
      </w:r>
      <w:r w:rsidR="003F1A78" w:rsidRPr="00A32BA3">
        <w:t>Maddison Sherrah</w:t>
      </w:r>
      <w:r w:rsidRPr="00A32BA3">
        <w:t>, and Karen Canfell</w:t>
      </w:r>
    </w:p>
    <w:p w14:paraId="403C709D" w14:textId="77777777" w:rsidR="009D3F99" w:rsidRPr="00A32BA3" w:rsidRDefault="009D3F99" w:rsidP="009D3F99">
      <w:bookmarkStart w:id="4" w:name="_Toc276457717"/>
      <w:r w:rsidRPr="00A32BA3">
        <w:t>Cancer Research Division, Cancer Council NSW Australia, Sydney NSW Australia</w:t>
      </w:r>
      <w:bookmarkEnd w:id="4"/>
    </w:p>
    <w:p w14:paraId="69B90B54" w14:textId="77777777" w:rsidR="009D3F99" w:rsidRPr="00A32BA3" w:rsidRDefault="009D3F99" w:rsidP="009D3F99">
      <w:pPr>
        <w:ind w:right="544"/>
        <w:jc w:val="both"/>
      </w:pPr>
    </w:p>
    <w:p w14:paraId="7AF47C9D" w14:textId="77777777" w:rsidR="009D3F99" w:rsidRPr="00A32BA3" w:rsidRDefault="009D3F99" w:rsidP="009D3F99">
      <w:pPr>
        <w:ind w:right="544"/>
        <w:jc w:val="both"/>
      </w:pPr>
    </w:p>
    <w:p w14:paraId="105D90D8" w14:textId="77777777" w:rsidR="009D3F99" w:rsidRPr="00A32BA3" w:rsidRDefault="009D3F99" w:rsidP="009D3F99">
      <w:pPr>
        <w:ind w:right="544"/>
        <w:jc w:val="both"/>
      </w:pPr>
      <w:r w:rsidRPr="00A32BA3">
        <w:t xml:space="preserve">Suggested citation: </w:t>
      </w:r>
    </w:p>
    <w:p w14:paraId="708A610B" w14:textId="05AB053A" w:rsidR="009D3F99" w:rsidRPr="00A32BA3" w:rsidRDefault="009D3F99" w:rsidP="009D3F99">
      <w:pPr>
        <w:ind w:right="-23"/>
        <w:jc w:val="both"/>
      </w:pPr>
      <w:r w:rsidRPr="00A32BA3">
        <w:t xml:space="preserve">Smith M, </w:t>
      </w:r>
      <w:r w:rsidR="003915DC" w:rsidRPr="00A32BA3">
        <w:t>Sherrah M</w:t>
      </w:r>
      <w:r w:rsidRPr="00A32BA3">
        <w:t xml:space="preserve">, Canfell K. National Cervical Screening Programme Monitoring Report </w:t>
      </w:r>
      <w:sdt>
        <w:sdtPr>
          <w:alias w:val="Subject"/>
          <w:tag w:val=""/>
          <w:id w:val="-1616894591"/>
          <w:placeholder>
            <w:docPart w:val="7882D2AA9118413589D020A0EECBFD36"/>
          </w:placeholder>
          <w:dataBinding w:prefixMappings="xmlns:ns0='http://purl.org/dc/elements/1.1/' xmlns:ns1='http://schemas.openxmlformats.org/package/2006/metadata/core-properties' " w:xpath="/ns1:coreProperties[1]/ns0:subject[1]" w:storeItemID="{6C3C8BC8-F283-45AE-878A-BAB7291924A1}"/>
          <w:text/>
        </w:sdtPr>
        <w:sdtEndPr/>
        <w:sdtContent>
          <w:r w:rsidR="003F1A78" w:rsidRPr="00A32BA3">
            <w:t>Number 50</w:t>
          </w:r>
        </w:sdtContent>
      </w:sdt>
      <w:r w:rsidRPr="00A32BA3">
        <w:t xml:space="preserve"> (</w:t>
      </w:r>
      <w:sdt>
        <w:sdtPr>
          <w:alias w:val="Title"/>
          <w:tag w:val=""/>
          <w:id w:val="1212845290"/>
          <w:placeholder>
            <w:docPart w:val="8721875A80FD4C0D9D6466A5BBD58324"/>
          </w:placeholder>
          <w:dataBinding w:prefixMappings="xmlns:ns0='http://purl.org/dc/elements/1.1/' xmlns:ns1='http://schemas.openxmlformats.org/package/2006/metadata/core-properties' " w:xpath="/ns1:coreProperties[1]/ns0:title[1]" w:storeItemID="{6C3C8BC8-F283-45AE-878A-BAB7291924A1}"/>
          <w:text/>
        </w:sdtPr>
        <w:sdtEndPr/>
        <w:sdtContent>
          <w:r w:rsidR="00E07E3D">
            <w:t>National Cervical Screening Programme Monitoring Report Number 50 (1 July – 31 December 2018)</w:t>
          </w:r>
        </w:sdtContent>
      </w:sdt>
      <w:r w:rsidRPr="00A32BA3">
        <w:t xml:space="preserve">). National Screening Unit: Wellington, </w:t>
      </w:r>
      <w:r w:rsidR="007E6664">
        <w:t>2021</w:t>
      </w:r>
      <w:r w:rsidRPr="00A32BA3">
        <w:t>.</w:t>
      </w:r>
    </w:p>
    <w:p w14:paraId="07B9D424" w14:textId="77777777" w:rsidR="00C12FB9" w:rsidRPr="00A32BA3" w:rsidRDefault="00C12FB9" w:rsidP="00DE16F5">
      <w:pPr>
        <w:ind w:right="544"/>
        <w:jc w:val="both"/>
      </w:pPr>
    </w:p>
    <w:p w14:paraId="7F0C2757" w14:textId="77777777" w:rsidR="00F34ACD" w:rsidRPr="00A32BA3" w:rsidRDefault="00F34ACD" w:rsidP="00DE16F5">
      <w:pPr>
        <w:ind w:right="544"/>
        <w:jc w:val="both"/>
      </w:pPr>
    </w:p>
    <w:p w14:paraId="104E32A3" w14:textId="77777777" w:rsidR="00F34ACD" w:rsidRPr="00A32BA3" w:rsidRDefault="00F34ACD" w:rsidP="00DE16F5">
      <w:pPr>
        <w:ind w:right="544"/>
        <w:jc w:val="both"/>
        <w:sectPr w:rsidR="00F34ACD" w:rsidRPr="00A32BA3" w:rsidSect="00B4358C">
          <w:pgSz w:w="11907" w:h="16839" w:code="9"/>
          <w:pgMar w:top="4678" w:right="1701" w:bottom="1440" w:left="1440" w:header="708" w:footer="567" w:gutter="0"/>
          <w:pgNumType w:fmt="lowerRoman" w:start="1"/>
          <w:cols w:space="708"/>
          <w:docGrid w:linePitch="360"/>
        </w:sectPr>
      </w:pPr>
    </w:p>
    <w:p w14:paraId="22F95EC6" w14:textId="77777777" w:rsidR="00F34ACD" w:rsidRPr="00A32BA3" w:rsidRDefault="00F34ACD" w:rsidP="000D63F4">
      <w:pPr>
        <w:rPr>
          <w:b/>
          <w:sz w:val="28"/>
          <w:szCs w:val="28"/>
        </w:rPr>
      </w:pPr>
      <w:bookmarkStart w:id="5" w:name="_Toc275355188"/>
      <w:bookmarkStart w:id="6" w:name="_Toc276457719"/>
      <w:r w:rsidRPr="00A32BA3">
        <w:rPr>
          <w:b/>
          <w:sz w:val="28"/>
          <w:szCs w:val="28"/>
        </w:rPr>
        <w:lastRenderedPageBreak/>
        <w:t>Acknowledgements</w:t>
      </w:r>
      <w:bookmarkEnd w:id="5"/>
      <w:bookmarkEnd w:id="6"/>
    </w:p>
    <w:p w14:paraId="53B59750" w14:textId="77777777" w:rsidR="00F34ACD" w:rsidRPr="00A32BA3" w:rsidRDefault="00F34ACD" w:rsidP="00DE16F5">
      <w:pPr>
        <w:ind w:right="544"/>
        <w:jc w:val="both"/>
      </w:pPr>
    </w:p>
    <w:p w14:paraId="787AB98B" w14:textId="77777777" w:rsidR="00635F28" w:rsidRPr="00A32BA3" w:rsidRDefault="00BC06AB" w:rsidP="00645528">
      <w:pPr>
        <w:ind w:right="119"/>
        <w:jc w:val="both"/>
      </w:pPr>
      <w:r w:rsidRPr="00A32BA3">
        <w:t xml:space="preserve">This report was prepared by the </w:t>
      </w:r>
      <w:r w:rsidR="00A7747A" w:rsidRPr="00A32BA3">
        <w:t>authors</w:t>
      </w:r>
      <w:r w:rsidRPr="00A32BA3">
        <w:t xml:space="preserve"> in collaboration with the National Screening Unit</w:t>
      </w:r>
      <w:r w:rsidR="00B25D3C" w:rsidRPr="00A32BA3">
        <w:t xml:space="preserve"> (NSU)</w:t>
      </w:r>
      <w:r w:rsidRPr="00A32BA3">
        <w:t>, Ministry of Health</w:t>
      </w:r>
      <w:r w:rsidR="00635F28" w:rsidRPr="00A32BA3">
        <w:t xml:space="preserve">, in particular </w:t>
      </w:r>
      <w:r w:rsidR="005C47ED" w:rsidRPr="00A32BA3">
        <w:t>Ivan Rowe, Senior Analyst, Sector Development</w:t>
      </w:r>
      <w:r w:rsidR="00635F28" w:rsidRPr="00A32BA3">
        <w:t>, of the National Screening Unit</w:t>
      </w:r>
      <w:r w:rsidRPr="00A32BA3">
        <w:t xml:space="preserve">. </w:t>
      </w:r>
    </w:p>
    <w:p w14:paraId="172CEF67" w14:textId="77777777" w:rsidR="00635F28" w:rsidRPr="00A32BA3" w:rsidRDefault="00635F28" w:rsidP="00645528">
      <w:pPr>
        <w:ind w:right="119"/>
        <w:jc w:val="both"/>
      </w:pPr>
    </w:p>
    <w:p w14:paraId="31E8F718" w14:textId="133B59C1" w:rsidR="00BC06AB" w:rsidRPr="00A32BA3" w:rsidRDefault="00BC06AB" w:rsidP="00645528">
      <w:pPr>
        <w:ind w:right="119"/>
        <w:jc w:val="both"/>
      </w:pPr>
      <w:r w:rsidRPr="00A32BA3">
        <w:t xml:space="preserve">We would like to acknowledge the contribution from </w:t>
      </w:r>
      <w:r w:rsidR="003F31A8" w:rsidRPr="00A32BA3">
        <w:t>Ronnie de Does</w:t>
      </w:r>
      <w:r w:rsidR="00DA6480" w:rsidRPr="00A32BA3">
        <w:t>,</w:t>
      </w:r>
      <w:r w:rsidR="003F31A8" w:rsidRPr="00A32BA3">
        <w:t xml:space="preserve"> </w:t>
      </w:r>
      <w:r w:rsidRPr="00A32BA3">
        <w:t xml:space="preserve">NCSP Register </w:t>
      </w:r>
      <w:r w:rsidR="003F31A8" w:rsidRPr="00A32BA3">
        <w:t>Central Team</w:t>
      </w:r>
      <w:r w:rsidR="00DA6480" w:rsidRPr="00A32BA3">
        <w:t>,</w:t>
      </w:r>
      <w:r w:rsidR="003F31A8" w:rsidRPr="00A32BA3">
        <w:t xml:space="preserve"> </w:t>
      </w:r>
      <w:r w:rsidR="003E35A6" w:rsidRPr="00A32BA3">
        <w:t xml:space="preserve">for </w:t>
      </w:r>
      <w:r w:rsidRPr="00A32BA3">
        <w:t>data extraction</w:t>
      </w:r>
      <w:r w:rsidR="00FB0A0E" w:rsidRPr="00A32BA3">
        <w:t>;</w:t>
      </w:r>
      <w:r w:rsidR="00635F28" w:rsidRPr="00A32BA3">
        <w:t xml:space="preserve"> </w:t>
      </w:r>
      <w:r w:rsidR="003606B0" w:rsidRPr="00A32BA3">
        <w:t xml:space="preserve">and </w:t>
      </w:r>
      <w:r w:rsidR="00EA1F67" w:rsidRPr="00A32BA3">
        <w:t xml:space="preserve">Leanne Rumlee, </w:t>
      </w:r>
      <w:r w:rsidR="00EF465D" w:rsidRPr="00A32BA3">
        <w:t xml:space="preserve">Simon Edwards, </w:t>
      </w:r>
      <w:r w:rsidR="00FB0A0E" w:rsidRPr="00A32BA3">
        <w:t>Robert Walker</w:t>
      </w:r>
      <w:r w:rsidR="00775998" w:rsidRPr="00A32BA3">
        <w:t>, Sarsha Yap</w:t>
      </w:r>
      <w:r w:rsidR="00FB0A0E" w:rsidRPr="00A32BA3">
        <w:t xml:space="preserve"> and </w:t>
      </w:r>
      <w:r w:rsidR="00F774C0" w:rsidRPr="00A32BA3">
        <w:t>Dr Mark Clements fo</w:t>
      </w:r>
      <w:r w:rsidR="000875FF" w:rsidRPr="00A32BA3">
        <w:t>r</w:t>
      </w:r>
      <w:r w:rsidR="00F774C0" w:rsidRPr="00A32BA3">
        <w:t xml:space="preserve"> assistance with code development and importing data</w:t>
      </w:r>
      <w:r w:rsidR="0032057C" w:rsidRPr="00A32BA3">
        <w:t xml:space="preserve"> for analysis</w:t>
      </w:r>
      <w:r w:rsidRPr="00A32BA3">
        <w:t>.</w:t>
      </w:r>
      <w:r w:rsidR="00AF6EDE">
        <w:t xml:space="preserve"> </w:t>
      </w:r>
    </w:p>
    <w:p w14:paraId="515C21CB" w14:textId="77777777" w:rsidR="00F34ACD" w:rsidRPr="00A32BA3" w:rsidRDefault="00F34ACD" w:rsidP="00645528">
      <w:pPr>
        <w:ind w:right="119"/>
        <w:jc w:val="both"/>
      </w:pPr>
    </w:p>
    <w:p w14:paraId="56894CED" w14:textId="77777777" w:rsidR="00F34ACD" w:rsidRPr="00A32BA3" w:rsidRDefault="00F34ACD" w:rsidP="00645528">
      <w:pPr>
        <w:ind w:right="119"/>
        <w:jc w:val="both"/>
      </w:pPr>
    </w:p>
    <w:p w14:paraId="6C58F451" w14:textId="77777777" w:rsidR="00F34ACD" w:rsidRPr="00A32BA3" w:rsidRDefault="00F34ACD" w:rsidP="00645528">
      <w:pPr>
        <w:ind w:right="119"/>
        <w:jc w:val="both"/>
      </w:pPr>
    </w:p>
    <w:p w14:paraId="2BA1A78F" w14:textId="77777777" w:rsidR="00184652" w:rsidRPr="00A32BA3" w:rsidRDefault="00184652" w:rsidP="000D63F4">
      <w:pPr>
        <w:rPr>
          <w:b/>
          <w:sz w:val="28"/>
          <w:szCs w:val="28"/>
        </w:rPr>
      </w:pPr>
      <w:r w:rsidRPr="00A32BA3">
        <w:rPr>
          <w:b/>
          <w:sz w:val="28"/>
          <w:szCs w:val="28"/>
        </w:rPr>
        <w:t>About the authors</w:t>
      </w:r>
    </w:p>
    <w:p w14:paraId="73A5F495" w14:textId="77777777" w:rsidR="00184652" w:rsidRPr="00A32BA3" w:rsidRDefault="00184652" w:rsidP="00645528">
      <w:pPr>
        <w:ind w:right="119"/>
        <w:jc w:val="both"/>
      </w:pPr>
    </w:p>
    <w:p w14:paraId="40A4FDF3" w14:textId="73D85F0C" w:rsidR="00184652" w:rsidRPr="00A32BA3" w:rsidRDefault="00184652" w:rsidP="00645528">
      <w:pPr>
        <w:ind w:right="119"/>
        <w:jc w:val="both"/>
      </w:pPr>
      <w:r w:rsidRPr="00A32BA3">
        <w:t xml:space="preserve">The authors are based </w:t>
      </w:r>
      <w:r w:rsidR="00A7747A" w:rsidRPr="00A32BA3">
        <w:t xml:space="preserve">at </w:t>
      </w:r>
      <w:r w:rsidR="00FB0A0E" w:rsidRPr="00A32BA3">
        <w:t>Cancer Research Division at Cancer Council NSW, Sydney, Australia</w:t>
      </w:r>
      <w:r w:rsidRPr="00A32BA3">
        <w:t>.</w:t>
      </w:r>
      <w:r w:rsidR="00AF6EDE">
        <w:t xml:space="preserve"> </w:t>
      </w:r>
      <w:r w:rsidRPr="00A32BA3">
        <w:t xml:space="preserve">They are part of a research group (led by Prof Karen Canfell) which has as its core research focus the epidemiology of cervical cancer, cervical screening and human </w:t>
      </w:r>
      <w:r w:rsidR="00C7423C" w:rsidRPr="00A32BA3">
        <w:t>p</w:t>
      </w:r>
      <w:r w:rsidRPr="00A32BA3">
        <w:t>apillomavirus (HPV) vaccination. This research group has established an extensive track record both in research publication and in successful completion of commissioned projects related to national cervical screening program</w:t>
      </w:r>
      <w:r w:rsidR="0049495D" w:rsidRPr="00A32BA3">
        <w:t>me</w:t>
      </w:r>
      <w:r w:rsidRPr="00A32BA3">
        <w:t>s in New Zealand, Australia and England.</w:t>
      </w:r>
      <w:r w:rsidR="00AF6EDE">
        <w:t xml:space="preserve"> </w:t>
      </w:r>
      <w:r w:rsidRPr="00A32BA3">
        <w:t>The group has extensive experience in the analysis of descriptive data from cervical cancer screening programmes. The team also has a range of related skills in the analysis of linked datasets, systematic review and meta-analysis, biostatistics, health economics, and advanced statistical modelling techniques.</w:t>
      </w:r>
    </w:p>
    <w:p w14:paraId="14AF3D01" w14:textId="77777777" w:rsidR="00184652" w:rsidRPr="00A32BA3" w:rsidRDefault="00184652" w:rsidP="00DE16F5">
      <w:pPr>
        <w:ind w:right="544"/>
        <w:jc w:val="both"/>
      </w:pPr>
    </w:p>
    <w:p w14:paraId="21C40E28" w14:textId="77777777" w:rsidR="00F34ACD" w:rsidRPr="00A32BA3" w:rsidRDefault="00F34ACD" w:rsidP="00DE16F5">
      <w:pPr>
        <w:ind w:right="544"/>
        <w:jc w:val="both"/>
      </w:pPr>
    </w:p>
    <w:p w14:paraId="795FD03F" w14:textId="77777777" w:rsidR="00576432" w:rsidRPr="00A32BA3" w:rsidRDefault="00576432" w:rsidP="002873D1">
      <w:pPr>
        <w:ind w:right="-22"/>
        <w:jc w:val="both"/>
        <w:sectPr w:rsidR="00576432" w:rsidRPr="00A32BA3" w:rsidSect="002873D1">
          <w:pgSz w:w="11907" w:h="16839" w:code="9"/>
          <w:pgMar w:top="1440" w:right="1275" w:bottom="1440" w:left="1440" w:header="708" w:footer="567" w:gutter="0"/>
          <w:pgNumType w:fmt="lowerRoman"/>
          <w:cols w:space="708"/>
          <w:docGrid w:linePitch="360"/>
        </w:sectPr>
      </w:pPr>
    </w:p>
    <w:sdt>
      <w:sdtPr>
        <w:rPr>
          <w:rFonts w:ascii="Calibri" w:eastAsia="Calibri" w:hAnsi="Calibri"/>
          <w:b w:val="0"/>
          <w:bCs w:val="0"/>
          <w:color w:val="auto"/>
          <w:sz w:val="23"/>
          <w:szCs w:val="22"/>
          <w:lang w:val="en-AU"/>
        </w:rPr>
        <w:id w:val="-677498594"/>
        <w:docPartObj>
          <w:docPartGallery w:val="Table of Contents"/>
          <w:docPartUnique/>
        </w:docPartObj>
      </w:sdtPr>
      <w:sdtEndPr/>
      <w:sdtContent>
        <w:p w14:paraId="6BC4F82C" w14:textId="77777777" w:rsidR="00BE5A2C" w:rsidRPr="00A32BA3" w:rsidRDefault="00BE5A2C" w:rsidP="00BE5A2C">
          <w:pPr>
            <w:pStyle w:val="TOCHeading"/>
            <w:rPr>
              <w:color w:val="auto"/>
              <w:lang w:val="en-AU"/>
            </w:rPr>
          </w:pPr>
          <w:r w:rsidRPr="00A32BA3">
            <w:rPr>
              <w:color w:val="auto"/>
              <w:lang w:val="en-AU"/>
            </w:rPr>
            <w:t>Contents</w:t>
          </w:r>
        </w:p>
        <w:p w14:paraId="26BE8860" w14:textId="2220C860" w:rsidR="00C15CA7" w:rsidRDefault="00BE5A2C">
          <w:pPr>
            <w:pStyle w:val="TOC1"/>
            <w:tabs>
              <w:tab w:val="left" w:pos="460"/>
              <w:tab w:val="right" w:leader="dot" w:pos="9182"/>
            </w:tabs>
            <w:rPr>
              <w:rFonts w:asciiTheme="minorHAnsi" w:eastAsiaTheme="minorEastAsia" w:hAnsiTheme="minorHAnsi" w:cstheme="minorBidi"/>
              <w:b w:val="0"/>
              <w:bCs w:val="0"/>
              <w:caps w:val="0"/>
              <w:noProof/>
              <w:sz w:val="24"/>
              <w:szCs w:val="24"/>
              <w:lang w:eastAsia="en-GB"/>
            </w:rPr>
          </w:pPr>
          <w:r w:rsidRPr="00A32BA3">
            <w:rPr>
              <w:rFonts w:asciiTheme="minorHAnsi" w:hAnsiTheme="minorHAnsi"/>
            </w:rPr>
            <w:fldChar w:fldCharType="begin"/>
          </w:r>
          <w:r w:rsidRPr="00A32BA3">
            <w:rPr>
              <w:rFonts w:asciiTheme="minorHAnsi" w:hAnsiTheme="minorHAnsi"/>
            </w:rPr>
            <w:instrText xml:space="preserve"> TOC \o "1-3" \h \z \u </w:instrText>
          </w:r>
          <w:r w:rsidRPr="00A32BA3">
            <w:rPr>
              <w:rFonts w:asciiTheme="minorHAnsi" w:hAnsiTheme="minorHAnsi"/>
            </w:rPr>
            <w:fldChar w:fldCharType="separate"/>
          </w:r>
          <w:hyperlink w:anchor="_Toc67661086" w:history="1">
            <w:r w:rsidR="00C15CA7" w:rsidRPr="00C837D1">
              <w:rPr>
                <w:rStyle w:val="Hyperlink"/>
                <w:noProof/>
              </w:rPr>
              <w:t>1.</w:t>
            </w:r>
            <w:r w:rsidR="00C15CA7">
              <w:rPr>
                <w:rFonts w:asciiTheme="minorHAnsi" w:eastAsiaTheme="minorEastAsia" w:hAnsiTheme="minorHAnsi" w:cstheme="minorBidi"/>
                <w:b w:val="0"/>
                <w:bCs w:val="0"/>
                <w:caps w:val="0"/>
                <w:noProof/>
                <w:sz w:val="24"/>
                <w:szCs w:val="24"/>
                <w:lang w:eastAsia="en-GB"/>
              </w:rPr>
              <w:tab/>
            </w:r>
            <w:r w:rsidR="00C15CA7" w:rsidRPr="00C837D1">
              <w:rPr>
                <w:rStyle w:val="Hyperlink"/>
                <w:noProof/>
              </w:rPr>
              <w:t>Executive Summary</w:t>
            </w:r>
            <w:r w:rsidR="00C15CA7">
              <w:rPr>
                <w:noProof/>
                <w:webHidden/>
              </w:rPr>
              <w:tab/>
            </w:r>
            <w:r w:rsidR="00C15CA7">
              <w:rPr>
                <w:noProof/>
                <w:webHidden/>
              </w:rPr>
              <w:fldChar w:fldCharType="begin"/>
            </w:r>
            <w:r w:rsidR="00C15CA7">
              <w:rPr>
                <w:noProof/>
                <w:webHidden/>
              </w:rPr>
              <w:instrText xml:space="preserve"> PAGEREF _Toc67661086 \h </w:instrText>
            </w:r>
            <w:r w:rsidR="00C15CA7">
              <w:rPr>
                <w:noProof/>
                <w:webHidden/>
              </w:rPr>
            </w:r>
            <w:r w:rsidR="00C15CA7">
              <w:rPr>
                <w:noProof/>
                <w:webHidden/>
              </w:rPr>
              <w:fldChar w:fldCharType="separate"/>
            </w:r>
            <w:r w:rsidR="00AB4C14">
              <w:rPr>
                <w:noProof/>
                <w:webHidden/>
              </w:rPr>
              <w:t>1</w:t>
            </w:r>
            <w:r w:rsidR="00C15CA7">
              <w:rPr>
                <w:noProof/>
                <w:webHidden/>
              </w:rPr>
              <w:fldChar w:fldCharType="end"/>
            </w:r>
          </w:hyperlink>
        </w:p>
        <w:p w14:paraId="76829294" w14:textId="304F97BB" w:rsidR="00C15CA7" w:rsidRDefault="005B1054">
          <w:pPr>
            <w:pStyle w:val="TOC1"/>
            <w:tabs>
              <w:tab w:val="left" w:pos="460"/>
              <w:tab w:val="right" w:leader="dot" w:pos="9182"/>
            </w:tabs>
            <w:rPr>
              <w:rFonts w:asciiTheme="minorHAnsi" w:eastAsiaTheme="minorEastAsia" w:hAnsiTheme="minorHAnsi" w:cstheme="minorBidi"/>
              <w:b w:val="0"/>
              <w:bCs w:val="0"/>
              <w:caps w:val="0"/>
              <w:noProof/>
              <w:sz w:val="24"/>
              <w:szCs w:val="24"/>
              <w:lang w:eastAsia="en-GB"/>
            </w:rPr>
          </w:pPr>
          <w:hyperlink w:anchor="_Toc67661087" w:history="1">
            <w:r w:rsidR="00C15CA7" w:rsidRPr="00C837D1">
              <w:rPr>
                <w:rStyle w:val="Hyperlink"/>
                <w:noProof/>
              </w:rPr>
              <w:t>2.</w:t>
            </w:r>
            <w:r w:rsidR="00C15CA7">
              <w:rPr>
                <w:rFonts w:asciiTheme="minorHAnsi" w:eastAsiaTheme="minorEastAsia" w:hAnsiTheme="minorHAnsi" w:cstheme="minorBidi"/>
                <w:b w:val="0"/>
                <w:bCs w:val="0"/>
                <w:caps w:val="0"/>
                <w:noProof/>
                <w:sz w:val="24"/>
                <w:szCs w:val="24"/>
                <w:lang w:eastAsia="en-GB"/>
              </w:rPr>
              <w:tab/>
            </w:r>
            <w:r w:rsidR="00C15CA7" w:rsidRPr="00C837D1">
              <w:rPr>
                <w:rStyle w:val="Hyperlink"/>
                <w:noProof/>
              </w:rPr>
              <w:t>Background</w:t>
            </w:r>
            <w:r w:rsidR="00C15CA7">
              <w:rPr>
                <w:noProof/>
                <w:webHidden/>
              </w:rPr>
              <w:tab/>
            </w:r>
            <w:r w:rsidR="00C15CA7">
              <w:rPr>
                <w:noProof/>
                <w:webHidden/>
              </w:rPr>
              <w:fldChar w:fldCharType="begin"/>
            </w:r>
            <w:r w:rsidR="00C15CA7">
              <w:rPr>
                <w:noProof/>
                <w:webHidden/>
              </w:rPr>
              <w:instrText xml:space="preserve"> PAGEREF _Toc67661087 \h </w:instrText>
            </w:r>
            <w:r w:rsidR="00C15CA7">
              <w:rPr>
                <w:noProof/>
                <w:webHidden/>
              </w:rPr>
            </w:r>
            <w:r w:rsidR="00C15CA7">
              <w:rPr>
                <w:noProof/>
                <w:webHidden/>
              </w:rPr>
              <w:fldChar w:fldCharType="separate"/>
            </w:r>
            <w:r w:rsidR="00AB4C14">
              <w:rPr>
                <w:noProof/>
                <w:webHidden/>
              </w:rPr>
              <w:t>13</w:t>
            </w:r>
            <w:r w:rsidR="00C15CA7">
              <w:rPr>
                <w:noProof/>
                <w:webHidden/>
              </w:rPr>
              <w:fldChar w:fldCharType="end"/>
            </w:r>
          </w:hyperlink>
        </w:p>
        <w:p w14:paraId="0A3E3174" w14:textId="62D41E16" w:rsidR="00C15CA7" w:rsidRDefault="005B1054">
          <w:pPr>
            <w:pStyle w:val="TOC1"/>
            <w:tabs>
              <w:tab w:val="left" w:pos="460"/>
              <w:tab w:val="right" w:leader="dot" w:pos="9182"/>
            </w:tabs>
            <w:rPr>
              <w:rFonts w:asciiTheme="minorHAnsi" w:eastAsiaTheme="minorEastAsia" w:hAnsiTheme="minorHAnsi" w:cstheme="minorBidi"/>
              <w:b w:val="0"/>
              <w:bCs w:val="0"/>
              <w:caps w:val="0"/>
              <w:noProof/>
              <w:sz w:val="24"/>
              <w:szCs w:val="24"/>
              <w:lang w:eastAsia="en-GB"/>
            </w:rPr>
          </w:pPr>
          <w:hyperlink w:anchor="_Toc67661088" w:history="1">
            <w:r w:rsidR="00C15CA7" w:rsidRPr="00C837D1">
              <w:rPr>
                <w:rStyle w:val="Hyperlink"/>
                <w:noProof/>
              </w:rPr>
              <w:t>3.</w:t>
            </w:r>
            <w:r w:rsidR="00C15CA7">
              <w:rPr>
                <w:rFonts w:asciiTheme="minorHAnsi" w:eastAsiaTheme="minorEastAsia" w:hAnsiTheme="minorHAnsi" w:cstheme="minorBidi"/>
                <w:b w:val="0"/>
                <w:bCs w:val="0"/>
                <w:caps w:val="0"/>
                <w:noProof/>
                <w:sz w:val="24"/>
                <w:szCs w:val="24"/>
                <w:lang w:eastAsia="en-GB"/>
              </w:rPr>
              <w:tab/>
            </w:r>
            <w:r w:rsidR="00C15CA7" w:rsidRPr="00C837D1">
              <w:rPr>
                <w:rStyle w:val="Hyperlink"/>
                <w:noProof/>
              </w:rPr>
              <w:t>Methods</w:t>
            </w:r>
            <w:r w:rsidR="00C15CA7">
              <w:rPr>
                <w:noProof/>
                <w:webHidden/>
              </w:rPr>
              <w:tab/>
            </w:r>
            <w:r w:rsidR="00C15CA7">
              <w:rPr>
                <w:noProof/>
                <w:webHidden/>
              </w:rPr>
              <w:fldChar w:fldCharType="begin"/>
            </w:r>
            <w:r w:rsidR="00C15CA7">
              <w:rPr>
                <w:noProof/>
                <w:webHidden/>
              </w:rPr>
              <w:instrText xml:space="preserve"> PAGEREF _Toc67661088 \h </w:instrText>
            </w:r>
            <w:r w:rsidR="00C15CA7">
              <w:rPr>
                <w:noProof/>
                <w:webHidden/>
              </w:rPr>
            </w:r>
            <w:r w:rsidR="00C15CA7">
              <w:rPr>
                <w:noProof/>
                <w:webHidden/>
              </w:rPr>
              <w:fldChar w:fldCharType="separate"/>
            </w:r>
            <w:r w:rsidR="00AB4C14">
              <w:rPr>
                <w:noProof/>
                <w:webHidden/>
              </w:rPr>
              <w:t>14</w:t>
            </w:r>
            <w:r w:rsidR="00C15CA7">
              <w:rPr>
                <w:noProof/>
                <w:webHidden/>
              </w:rPr>
              <w:fldChar w:fldCharType="end"/>
            </w:r>
          </w:hyperlink>
        </w:p>
        <w:p w14:paraId="0EFBE205" w14:textId="6A5C3A7F"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089" w:history="1">
            <w:r w:rsidR="00C15CA7" w:rsidRPr="00C837D1">
              <w:rPr>
                <w:rStyle w:val="Hyperlink"/>
                <w:noProof/>
              </w:rPr>
              <w:t>Data used</w:t>
            </w:r>
            <w:r w:rsidR="00C15CA7">
              <w:rPr>
                <w:noProof/>
                <w:webHidden/>
              </w:rPr>
              <w:tab/>
            </w:r>
            <w:r w:rsidR="00C15CA7">
              <w:rPr>
                <w:noProof/>
                <w:webHidden/>
              </w:rPr>
              <w:fldChar w:fldCharType="begin"/>
            </w:r>
            <w:r w:rsidR="00C15CA7">
              <w:rPr>
                <w:noProof/>
                <w:webHidden/>
              </w:rPr>
              <w:instrText xml:space="preserve"> PAGEREF _Toc67661089 \h </w:instrText>
            </w:r>
            <w:r w:rsidR="00C15CA7">
              <w:rPr>
                <w:noProof/>
                <w:webHidden/>
              </w:rPr>
            </w:r>
            <w:r w:rsidR="00C15CA7">
              <w:rPr>
                <w:noProof/>
                <w:webHidden/>
              </w:rPr>
              <w:fldChar w:fldCharType="separate"/>
            </w:r>
            <w:r w:rsidR="00AB4C14">
              <w:rPr>
                <w:noProof/>
                <w:webHidden/>
              </w:rPr>
              <w:t>14</w:t>
            </w:r>
            <w:r w:rsidR="00C15CA7">
              <w:rPr>
                <w:noProof/>
                <w:webHidden/>
              </w:rPr>
              <w:fldChar w:fldCharType="end"/>
            </w:r>
          </w:hyperlink>
        </w:p>
        <w:p w14:paraId="701A9A1A" w14:textId="147360F0"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090" w:history="1">
            <w:r w:rsidR="00C15CA7" w:rsidRPr="00C837D1">
              <w:rPr>
                <w:rStyle w:val="Hyperlink"/>
                <w:noProof/>
              </w:rPr>
              <w:t>Age</w:t>
            </w:r>
            <w:r w:rsidR="00C15CA7">
              <w:rPr>
                <w:noProof/>
                <w:webHidden/>
              </w:rPr>
              <w:tab/>
            </w:r>
            <w:r w:rsidR="00C15CA7">
              <w:rPr>
                <w:noProof/>
                <w:webHidden/>
              </w:rPr>
              <w:fldChar w:fldCharType="begin"/>
            </w:r>
            <w:r w:rsidR="00C15CA7">
              <w:rPr>
                <w:noProof/>
                <w:webHidden/>
              </w:rPr>
              <w:instrText xml:space="preserve"> PAGEREF _Toc67661090 \h </w:instrText>
            </w:r>
            <w:r w:rsidR="00C15CA7">
              <w:rPr>
                <w:noProof/>
                <w:webHidden/>
              </w:rPr>
            </w:r>
            <w:r w:rsidR="00C15CA7">
              <w:rPr>
                <w:noProof/>
                <w:webHidden/>
              </w:rPr>
              <w:fldChar w:fldCharType="separate"/>
            </w:r>
            <w:r w:rsidR="00AB4C14">
              <w:rPr>
                <w:noProof/>
                <w:webHidden/>
              </w:rPr>
              <w:t>14</w:t>
            </w:r>
            <w:r w:rsidR="00C15CA7">
              <w:rPr>
                <w:noProof/>
                <w:webHidden/>
              </w:rPr>
              <w:fldChar w:fldCharType="end"/>
            </w:r>
          </w:hyperlink>
        </w:p>
        <w:p w14:paraId="4796D1CE" w14:textId="135DD839"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091" w:history="1">
            <w:r w:rsidR="00C15CA7" w:rsidRPr="00C837D1">
              <w:rPr>
                <w:rStyle w:val="Hyperlink"/>
                <w:noProof/>
              </w:rPr>
              <w:t>Hysterectomy-adjusted population</w:t>
            </w:r>
            <w:r w:rsidR="00C15CA7">
              <w:rPr>
                <w:noProof/>
                <w:webHidden/>
              </w:rPr>
              <w:tab/>
            </w:r>
            <w:r w:rsidR="00C15CA7">
              <w:rPr>
                <w:noProof/>
                <w:webHidden/>
              </w:rPr>
              <w:fldChar w:fldCharType="begin"/>
            </w:r>
            <w:r w:rsidR="00C15CA7">
              <w:rPr>
                <w:noProof/>
                <w:webHidden/>
              </w:rPr>
              <w:instrText xml:space="preserve"> PAGEREF _Toc67661091 \h </w:instrText>
            </w:r>
            <w:r w:rsidR="00C15CA7">
              <w:rPr>
                <w:noProof/>
                <w:webHidden/>
              </w:rPr>
            </w:r>
            <w:r w:rsidR="00C15CA7">
              <w:rPr>
                <w:noProof/>
                <w:webHidden/>
              </w:rPr>
              <w:fldChar w:fldCharType="separate"/>
            </w:r>
            <w:r w:rsidR="00AB4C14">
              <w:rPr>
                <w:noProof/>
                <w:webHidden/>
              </w:rPr>
              <w:t>14</w:t>
            </w:r>
            <w:r w:rsidR="00C15CA7">
              <w:rPr>
                <w:noProof/>
                <w:webHidden/>
              </w:rPr>
              <w:fldChar w:fldCharType="end"/>
            </w:r>
          </w:hyperlink>
        </w:p>
        <w:p w14:paraId="7FFB9723" w14:textId="4048222D"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092" w:history="1">
            <w:r w:rsidR="00C15CA7" w:rsidRPr="00C837D1">
              <w:rPr>
                <w:rStyle w:val="Hyperlink"/>
                <w:noProof/>
              </w:rPr>
              <w:t>Ethnicity analysis</w:t>
            </w:r>
            <w:r w:rsidR="00C15CA7">
              <w:rPr>
                <w:noProof/>
                <w:webHidden/>
              </w:rPr>
              <w:tab/>
            </w:r>
            <w:r w:rsidR="00C15CA7">
              <w:rPr>
                <w:noProof/>
                <w:webHidden/>
              </w:rPr>
              <w:fldChar w:fldCharType="begin"/>
            </w:r>
            <w:r w:rsidR="00C15CA7">
              <w:rPr>
                <w:noProof/>
                <w:webHidden/>
              </w:rPr>
              <w:instrText xml:space="preserve"> PAGEREF _Toc67661092 \h </w:instrText>
            </w:r>
            <w:r w:rsidR="00C15CA7">
              <w:rPr>
                <w:noProof/>
                <w:webHidden/>
              </w:rPr>
            </w:r>
            <w:r w:rsidR="00C15CA7">
              <w:rPr>
                <w:noProof/>
                <w:webHidden/>
              </w:rPr>
              <w:fldChar w:fldCharType="separate"/>
            </w:r>
            <w:r w:rsidR="00AB4C14">
              <w:rPr>
                <w:noProof/>
                <w:webHidden/>
              </w:rPr>
              <w:t>15</w:t>
            </w:r>
            <w:r w:rsidR="00C15CA7">
              <w:rPr>
                <w:noProof/>
                <w:webHidden/>
              </w:rPr>
              <w:fldChar w:fldCharType="end"/>
            </w:r>
          </w:hyperlink>
        </w:p>
        <w:p w14:paraId="71E2089B" w14:textId="6F12090B"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093" w:history="1">
            <w:r w:rsidR="00C15CA7" w:rsidRPr="00C837D1">
              <w:rPr>
                <w:rStyle w:val="Hyperlink"/>
                <w:noProof/>
              </w:rPr>
              <w:t>Calculating NCSP coverage</w:t>
            </w:r>
            <w:r w:rsidR="00C15CA7">
              <w:rPr>
                <w:noProof/>
                <w:webHidden/>
              </w:rPr>
              <w:tab/>
            </w:r>
            <w:r w:rsidR="00C15CA7">
              <w:rPr>
                <w:noProof/>
                <w:webHidden/>
              </w:rPr>
              <w:fldChar w:fldCharType="begin"/>
            </w:r>
            <w:r w:rsidR="00C15CA7">
              <w:rPr>
                <w:noProof/>
                <w:webHidden/>
              </w:rPr>
              <w:instrText xml:space="preserve"> PAGEREF _Toc67661093 \h </w:instrText>
            </w:r>
            <w:r w:rsidR="00C15CA7">
              <w:rPr>
                <w:noProof/>
                <w:webHidden/>
              </w:rPr>
            </w:r>
            <w:r w:rsidR="00C15CA7">
              <w:rPr>
                <w:noProof/>
                <w:webHidden/>
              </w:rPr>
              <w:fldChar w:fldCharType="separate"/>
            </w:r>
            <w:r w:rsidR="00AB4C14">
              <w:rPr>
                <w:noProof/>
                <w:webHidden/>
              </w:rPr>
              <w:t>15</w:t>
            </w:r>
            <w:r w:rsidR="00C15CA7">
              <w:rPr>
                <w:noProof/>
                <w:webHidden/>
              </w:rPr>
              <w:fldChar w:fldCharType="end"/>
            </w:r>
          </w:hyperlink>
        </w:p>
        <w:p w14:paraId="07711BEC" w14:textId="5432CAD0" w:rsidR="00C15CA7" w:rsidRDefault="005B1054">
          <w:pPr>
            <w:pStyle w:val="TOC1"/>
            <w:tabs>
              <w:tab w:val="left" w:pos="460"/>
              <w:tab w:val="right" w:leader="dot" w:pos="9182"/>
            </w:tabs>
            <w:rPr>
              <w:rFonts w:asciiTheme="minorHAnsi" w:eastAsiaTheme="minorEastAsia" w:hAnsiTheme="minorHAnsi" w:cstheme="minorBidi"/>
              <w:b w:val="0"/>
              <w:bCs w:val="0"/>
              <w:caps w:val="0"/>
              <w:noProof/>
              <w:sz w:val="24"/>
              <w:szCs w:val="24"/>
              <w:lang w:eastAsia="en-GB"/>
            </w:rPr>
          </w:pPr>
          <w:hyperlink w:anchor="_Toc67661094" w:history="1">
            <w:r w:rsidR="00C15CA7" w:rsidRPr="00C837D1">
              <w:rPr>
                <w:rStyle w:val="Hyperlink"/>
                <w:noProof/>
              </w:rPr>
              <w:t>4.</w:t>
            </w:r>
            <w:r w:rsidR="00C15CA7">
              <w:rPr>
                <w:rFonts w:asciiTheme="minorHAnsi" w:eastAsiaTheme="minorEastAsia" w:hAnsiTheme="minorHAnsi" w:cstheme="minorBidi"/>
                <w:b w:val="0"/>
                <w:bCs w:val="0"/>
                <w:caps w:val="0"/>
                <w:noProof/>
                <w:sz w:val="24"/>
                <w:szCs w:val="24"/>
                <w:lang w:eastAsia="en-GB"/>
              </w:rPr>
              <w:tab/>
            </w:r>
            <w:r w:rsidR="00C15CA7" w:rsidRPr="00C837D1">
              <w:rPr>
                <w:rStyle w:val="Hyperlink"/>
                <w:noProof/>
              </w:rPr>
              <w:t>Biannual NCSP Monitoring Indicators</w:t>
            </w:r>
            <w:r w:rsidR="00C15CA7">
              <w:rPr>
                <w:noProof/>
                <w:webHidden/>
              </w:rPr>
              <w:tab/>
            </w:r>
            <w:r w:rsidR="00C15CA7">
              <w:rPr>
                <w:noProof/>
                <w:webHidden/>
              </w:rPr>
              <w:fldChar w:fldCharType="begin"/>
            </w:r>
            <w:r w:rsidR="00C15CA7">
              <w:rPr>
                <w:noProof/>
                <w:webHidden/>
              </w:rPr>
              <w:instrText xml:space="preserve"> PAGEREF _Toc67661094 \h </w:instrText>
            </w:r>
            <w:r w:rsidR="00C15CA7">
              <w:rPr>
                <w:noProof/>
                <w:webHidden/>
              </w:rPr>
            </w:r>
            <w:r w:rsidR="00C15CA7">
              <w:rPr>
                <w:noProof/>
                <w:webHidden/>
              </w:rPr>
              <w:fldChar w:fldCharType="separate"/>
            </w:r>
            <w:r w:rsidR="00AB4C14">
              <w:rPr>
                <w:noProof/>
                <w:webHidden/>
              </w:rPr>
              <w:t>17</w:t>
            </w:r>
            <w:r w:rsidR="00C15CA7">
              <w:rPr>
                <w:noProof/>
                <w:webHidden/>
              </w:rPr>
              <w:fldChar w:fldCharType="end"/>
            </w:r>
          </w:hyperlink>
        </w:p>
        <w:p w14:paraId="1948D8B8" w14:textId="578C618A"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095" w:history="1">
            <w:r w:rsidR="00C15CA7" w:rsidRPr="00C837D1">
              <w:rPr>
                <w:rStyle w:val="Hyperlink"/>
                <w:noProof/>
              </w:rPr>
              <w:t>Indicator 1 – Coverage</w:t>
            </w:r>
            <w:r w:rsidR="00C15CA7">
              <w:rPr>
                <w:noProof/>
                <w:webHidden/>
              </w:rPr>
              <w:tab/>
            </w:r>
            <w:r w:rsidR="00C15CA7">
              <w:rPr>
                <w:noProof/>
                <w:webHidden/>
              </w:rPr>
              <w:fldChar w:fldCharType="begin"/>
            </w:r>
            <w:r w:rsidR="00C15CA7">
              <w:rPr>
                <w:noProof/>
                <w:webHidden/>
              </w:rPr>
              <w:instrText xml:space="preserve"> PAGEREF _Toc67661095 \h </w:instrText>
            </w:r>
            <w:r w:rsidR="00C15CA7">
              <w:rPr>
                <w:noProof/>
                <w:webHidden/>
              </w:rPr>
            </w:r>
            <w:r w:rsidR="00C15CA7">
              <w:rPr>
                <w:noProof/>
                <w:webHidden/>
              </w:rPr>
              <w:fldChar w:fldCharType="separate"/>
            </w:r>
            <w:r w:rsidR="00AB4C14">
              <w:rPr>
                <w:noProof/>
                <w:webHidden/>
              </w:rPr>
              <w:t>17</w:t>
            </w:r>
            <w:r w:rsidR="00C15CA7">
              <w:rPr>
                <w:noProof/>
                <w:webHidden/>
              </w:rPr>
              <w:fldChar w:fldCharType="end"/>
            </w:r>
          </w:hyperlink>
        </w:p>
        <w:p w14:paraId="1AAED639" w14:textId="33F6CB53"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096" w:history="1">
            <w:r w:rsidR="00C15CA7" w:rsidRPr="00C837D1">
              <w:rPr>
                <w:rStyle w:val="Hyperlink"/>
                <w:noProof/>
                <w:lang w:eastAsia="en-AU"/>
              </w:rPr>
              <w:t>Indicator 1.1 – Three-year coverage</w:t>
            </w:r>
            <w:r w:rsidR="00C15CA7">
              <w:rPr>
                <w:noProof/>
                <w:webHidden/>
              </w:rPr>
              <w:tab/>
            </w:r>
            <w:r w:rsidR="00C15CA7">
              <w:rPr>
                <w:noProof/>
                <w:webHidden/>
              </w:rPr>
              <w:fldChar w:fldCharType="begin"/>
            </w:r>
            <w:r w:rsidR="00C15CA7">
              <w:rPr>
                <w:noProof/>
                <w:webHidden/>
              </w:rPr>
              <w:instrText xml:space="preserve"> PAGEREF _Toc67661096 \h </w:instrText>
            </w:r>
            <w:r w:rsidR="00C15CA7">
              <w:rPr>
                <w:noProof/>
                <w:webHidden/>
              </w:rPr>
            </w:r>
            <w:r w:rsidR="00C15CA7">
              <w:rPr>
                <w:noProof/>
                <w:webHidden/>
              </w:rPr>
              <w:fldChar w:fldCharType="separate"/>
            </w:r>
            <w:r w:rsidR="00AB4C14">
              <w:rPr>
                <w:noProof/>
                <w:webHidden/>
              </w:rPr>
              <w:t>18</w:t>
            </w:r>
            <w:r w:rsidR="00C15CA7">
              <w:rPr>
                <w:noProof/>
                <w:webHidden/>
              </w:rPr>
              <w:fldChar w:fldCharType="end"/>
            </w:r>
          </w:hyperlink>
        </w:p>
        <w:p w14:paraId="405D1835" w14:textId="26984F95"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097" w:history="1">
            <w:r w:rsidR="00C15CA7" w:rsidRPr="00C837D1">
              <w:rPr>
                <w:rStyle w:val="Hyperlink"/>
                <w:noProof/>
                <w:lang w:eastAsia="en-AU"/>
              </w:rPr>
              <w:t>Indicator 1.2 – Regularity of screening</w:t>
            </w:r>
            <w:r w:rsidR="00C15CA7">
              <w:rPr>
                <w:noProof/>
                <w:webHidden/>
              </w:rPr>
              <w:tab/>
            </w:r>
            <w:r w:rsidR="00C15CA7">
              <w:rPr>
                <w:noProof/>
                <w:webHidden/>
              </w:rPr>
              <w:fldChar w:fldCharType="begin"/>
            </w:r>
            <w:r w:rsidR="00C15CA7">
              <w:rPr>
                <w:noProof/>
                <w:webHidden/>
              </w:rPr>
              <w:instrText xml:space="preserve"> PAGEREF _Toc67661097 \h </w:instrText>
            </w:r>
            <w:r w:rsidR="00C15CA7">
              <w:rPr>
                <w:noProof/>
                <w:webHidden/>
              </w:rPr>
            </w:r>
            <w:r w:rsidR="00C15CA7">
              <w:rPr>
                <w:noProof/>
                <w:webHidden/>
              </w:rPr>
              <w:fldChar w:fldCharType="separate"/>
            </w:r>
            <w:r w:rsidR="00AB4C14">
              <w:rPr>
                <w:noProof/>
                <w:webHidden/>
              </w:rPr>
              <w:t>34</w:t>
            </w:r>
            <w:r w:rsidR="00C15CA7">
              <w:rPr>
                <w:noProof/>
                <w:webHidden/>
              </w:rPr>
              <w:fldChar w:fldCharType="end"/>
            </w:r>
          </w:hyperlink>
        </w:p>
        <w:p w14:paraId="4E767861" w14:textId="5C3DAD8E"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098" w:history="1">
            <w:r w:rsidR="00C15CA7" w:rsidRPr="00C837D1">
              <w:rPr>
                <w:rStyle w:val="Hyperlink"/>
                <w:noProof/>
                <w:lang w:eastAsia="en-AU"/>
              </w:rPr>
              <w:t>Indicator 2 – First screening events</w:t>
            </w:r>
            <w:r w:rsidR="00C15CA7">
              <w:rPr>
                <w:noProof/>
                <w:webHidden/>
              </w:rPr>
              <w:tab/>
            </w:r>
            <w:r w:rsidR="00C15CA7">
              <w:rPr>
                <w:noProof/>
                <w:webHidden/>
              </w:rPr>
              <w:fldChar w:fldCharType="begin"/>
            </w:r>
            <w:r w:rsidR="00C15CA7">
              <w:rPr>
                <w:noProof/>
                <w:webHidden/>
              </w:rPr>
              <w:instrText xml:space="preserve"> PAGEREF _Toc67661098 \h </w:instrText>
            </w:r>
            <w:r w:rsidR="00C15CA7">
              <w:rPr>
                <w:noProof/>
                <w:webHidden/>
              </w:rPr>
            </w:r>
            <w:r w:rsidR="00C15CA7">
              <w:rPr>
                <w:noProof/>
                <w:webHidden/>
              </w:rPr>
              <w:fldChar w:fldCharType="separate"/>
            </w:r>
            <w:r w:rsidR="00AB4C14">
              <w:rPr>
                <w:noProof/>
                <w:webHidden/>
              </w:rPr>
              <w:t>47</w:t>
            </w:r>
            <w:r w:rsidR="00C15CA7">
              <w:rPr>
                <w:noProof/>
                <w:webHidden/>
              </w:rPr>
              <w:fldChar w:fldCharType="end"/>
            </w:r>
          </w:hyperlink>
        </w:p>
        <w:p w14:paraId="31F4F3E3" w14:textId="118BC262"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099" w:history="1">
            <w:r w:rsidR="00C15CA7" w:rsidRPr="00C837D1">
              <w:rPr>
                <w:rStyle w:val="Hyperlink"/>
                <w:noProof/>
                <w:lang w:eastAsia="en-AU"/>
              </w:rPr>
              <w:t>Indicator 3 – Withdrawal rates</w:t>
            </w:r>
            <w:r w:rsidR="00C15CA7">
              <w:rPr>
                <w:noProof/>
                <w:webHidden/>
              </w:rPr>
              <w:tab/>
            </w:r>
            <w:r w:rsidR="00C15CA7">
              <w:rPr>
                <w:noProof/>
                <w:webHidden/>
              </w:rPr>
              <w:fldChar w:fldCharType="begin"/>
            </w:r>
            <w:r w:rsidR="00C15CA7">
              <w:rPr>
                <w:noProof/>
                <w:webHidden/>
              </w:rPr>
              <w:instrText xml:space="preserve"> PAGEREF _Toc67661099 \h </w:instrText>
            </w:r>
            <w:r w:rsidR="00C15CA7">
              <w:rPr>
                <w:noProof/>
                <w:webHidden/>
              </w:rPr>
            </w:r>
            <w:r w:rsidR="00C15CA7">
              <w:rPr>
                <w:noProof/>
                <w:webHidden/>
              </w:rPr>
              <w:fldChar w:fldCharType="separate"/>
            </w:r>
            <w:r w:rsidR="00AB4C14">
              <w:rPr>
                <w:noProof/>
                <w:webHidden/>
              </w:rPr>
              <w:t>53</w:t>
            </w:r>
            <w:r w:rsidR="00C15CA7">
              <w:rPr>
                <w:noProof/>
                <w:webHidden/>
              </w:rPr>
              <w:fldChar w:fldCharType="end"/>
            </w:r>
          </w:hyperlink>
        </w:p>
        <w:p w14:paraId="1D3D0C5B" w14:textId="3784BB9F"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00" w:history="1">
            <w:r w:rsidR="00C15CA7" w:rsidRPr="00C837D1">
              <w:rPr>
                <w:rStyle w:val="Hyperlink"/>
                <w:noProof/>
              </w:rPr>
              <w:t>Indicator 4 – Early re-screening</w:t>
            </w:r>
            <w:r w:rsidR="00C15CA7">
              <w:rPr>
                <w:noProof/>
                <w:webHidden/>
              </w:rPr>
              <w:tab/>
            </w:r>
            <w:r w:rsidR="00C15CA7">
              <w:rPr>
                <w:noProof/>
                <w:webHidden/>
              </w:rPr>
              <w:fldChar w:fldCharType="begin"/>
            </w:r>
            <w:r w:rsidR="00C15CA7">
              <w:rPr>
                <w:noProof/>
                <w:webHidden/>
              </w:rPr>
              <w:instrText xml:space="preserve"> PAGEREF _Toc67661100 \h </w:instrText>
            </w:r>
            <w:r w:rsidR="00C15CA7">
              <w:rPr>
                <w:noProof/>
                <w:webHidden/>
              </w:rPr>
            </w:r>
            <w:r w:rsidR="00C15CA7">
              <w:rPr>
                <w:noProof/>
                <w:webHidden/>
              </w:rPr>
              <w:fldChar w:fldCharType="separate"/>
            </w:r>
            <w:r w:rsidR="00AB4C14">
              <w:rPr>
                <w:noProof/>
                <w:webHidden/>
              </w:rPr>
              <w:t>57</w:t>
            </w:r>
            <w:r w:rsidR="00C15CA7">
              <w:rPr>
                <w:noProof/>
                <w:webHidden/>
              </w:rPr>
              <w:fldChar w:fldCharType="end"/>
            </w:r>
          </w:hyperlink>
        </w:p>
        <w:p w14:paraId="4A0FBE13" w14:textId="7FE11A5A"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01" w:history="1">
            <w:r w:rsidR="00C15CA7" w:rsidRPr="00C837D1">
              <w:rPr>
                <w:rStyle w:val="Hyperlink"/>
                <w:noProof/>
              </w:rPr>
              <w:t>Indicator 5 – Laboratory indicators</w:t>
            </w:r>
            <w:r w:rsidR="00C15CA7">
              <w:rPr>
                <w:noProof/>
                <w:webHidden/>
              </w:rPr>
              <w:tab/>
            </w:r>
            <w:r w:rsidR="00C15CA7">
              <w:rPr>
                <w:noProof/>
                <w:webHidden/>
              </w:rPr>
              <w:fldChar w:fldCharType="begin"/>
            </w:r>
            <w:r w:rsidR="00C15CA7">
              <w:rPr>
                <w:noProof/>
                <w:webHidden/>
              </w:rPr>
              <w:instrText xml:space="preserve"> PAGEREF _Toc67661101 \h </w:instrText>
            </w:r>
            <w:r w:rsidR="00C15CA7">
              <w:rPr>
                <w:noProof/>
                <w:webHidden/>
              </w:rPr>
            </w:r>
            <w:r w:rsidR="00C15CA7">
              <w:rPr>
                <w:noProof/>
                <w:webHidden/>
              </w:rPr>
              <w:fldChar w:fldCharType="separate"/>
            </w:r>
            <w:r w:rsidR="00AB4C14">
              <w:rPr>
                <w:noProof/>
                <w:webHidden/>
              </w:rPr>
              <w:t>63</w:t>
            </w:r>
            <w:r w:rsidR="00C15CA7">
              <w:rPr>
                <w:noProof/>
                <w:webHidden/>
              </w:rPr>
              <w:fldChar w:fldCharType="end"/>
            </w:r>
          </w:hyperlink>
        </w:p>
        <w:p w14:paraId="58FBAF86" w14:textId="5F28CAAE"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02" w:history="1">
            <w:r w:rsidR="00C15CA7" w:rsidRPr="00C837D1">
              <w:rPr>
                <w:rStyle w:val="Hyperlink"/>
                <w:noProof/>
              </w:rPr>
              <w:t>Indicator 5.1 – Laboratory cytology reporting</w:t>
            </w:r>
            <w:r w:rsidR="00C15CA7">
              <w:rPr>
                <w:noProof/>
                <w:webHidden/>
              </w:rPr>
              <w:tab/>
            </w:r>
            <w:r w:rsidR="00C15CA7">
              <w:rPr>
                <w:noProof/>
                <w:webHidden/>
              </w:rPr>
              <w:fldChar w:fldCharType="begin"/>
            </w:r>
            <w:r w:rsidR="00C15CA7">
              <w:rPr>
                <w:noProof/>
                <w:webHidden/>
              </w:rPr>
              <w:instrText xml:space="preserve"> PAGEREF _Toc67661102 \h </w:instrText>
            </w:r>
            <w:r w:rsidR="00C15CA7">
              <w:rPr>
                <w:noProof/>
                <w:webHidden/>
              </w:rPr>
            </w:r>
            <w:r w:rsidR="00C15CA7">
              <w:rPr>
                <w:noProof/>
                <w:webHidden/>
              </w:rPr>
              <w:fldChar w:fldCharType="separate"/>
            </w:r>
            <w:r w:rsidR="00AB4C14">
              <w:rPr>
                <w:noProof/>
                <w:webHidden/>
              </w:rPr>
              <w:t>64</w:t>
            </w:r>
            <w:r w:rsidR="00C15CA7">
              <w:rPr>
                <w:noProof/>
                <w:webHidden/>
              </w:rPr>
              <w:fldChar w:fldCharType="end"/>
            </w:r>
          </w:hyperlink>
        </w:p>
        <w:p w14:paraId="4A89929A" w14:textId="4D214E02"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03" w:history="1">
            <w:r w:rsidR="00C15CA7" w:rsidRPr="00C837D1">
              <w:rPr>
                <w:rStyle w:val="Hyperlink"/>
                <w:noProof/>
                <w:lang w:eastAsia="en-AU"/>
              </w:rPr>
              <w:t>Indicator 5.2 – Accuracy of cytology predicting HSIL</w:t>
            </w:r>
            <w:r w:rsidR="00C15CA7">
              <w:rPr>
                <w:noProof/>
                <w:webHidden/>
              </w:rPr>
              <w:tab/>
            </w:r>
            <w:r w:rsidR="00C15CA7">
              <w:rPr>
                <w:noProof/>
                <w:webHidden/>
              </w:rPr>
              <w:fldChar w:fldCharType="begin"/>
            </w:r>
            <w:r w:rsidR="00C15CA7">
              <w:rPr>
                <w:noProof/>
                <w:webHidden/>
              </w:rPr>
              <w:instrText xml:space="preserve"> PAGEREF _Toc67661103 \h </w:instrText>
            </w:r>
            <w:r w:rsidR="00C15CA7">
              <w:rPr>
                <w:noProof/>
                <w:webHidden/>
              </w:rPr>
            </w:r>
            <w:r w:rsidR="00C15CA7">
              <w:rPr>
                <w:noProof/>
                <w:webHidden/>
              </w:rPr>
              <w:fldChar w:fldCharType="separate"/>
            </w:r>
            <w:r w:rsidR="00AB4C14">
              <w:rPr>
                <w:noProof/>
                <w:webHidden/>
              </w:rPr>
              <w:t>76</w:t>
            </w:r>
            <w:r w:rsidR="00C15CA7">
              <w:rPr>
                <w:noProof/>
                <w:webHidden/>
              </w:rPr>
              <w:fldChar w:fldCharType="end"/>
            </w:r>
          </w:hyperlink>
        </w:p>
        <w:p w14:paraId="1AC9FF81" w14:textId="3DD02FBD"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04" w:history="1">
            <w:r w:rsidR="00C15CA7" w:rsidRPr="00C837D1">
              <w:rPr>
                <w:rStyle w:val="Hyperlink"/>
                <w:noProof/>
                <w:lang w:eastAsia="en-AU"/>
              </w:rPr>
              <w:t>Indicator 5.3 – Accuracy of negative cytology reports</w:t>
            </w:r>
            <w:r w:rsidR="00C15CA7">
              <w:rPr>
                <w:noProof/>
                <w:webHidden/>
              </w:rPr>
              <w:tab/>
            </w:r>
            <w:r w:rsidR="00C15CA7">
              <w:rPr>
                <w:noProof/>
                <w:webHidden/>
              </w:rPr>
              <w:fldChar w:fldCharType="begin"/>
            </w:r>
            <w:r w:rsidR="00C15CA7">
              <w:rPr>
                <w:noProof/>
                <w:webHidden/>
              </w:rPr>
              <w:instrText xml:space="preserve"> PAGEREF _Toc67661104 \h </w:instrText>
            </w:r>
            <w:r w:rsidR="00C15CA7">
              <w:rPr>
                <w:noProof/>
                <w:webHidden/>
              </w:rPr>
            </w:r>
            <w:r w:rsidR="00C15CA7">
              <w:rPr>
                <w:noProof/>
                <w:webHidden/>
              </w:rPr>
              <w:fldChar w:fldCharType="separate"/>
            </w:r>
            <w:r w:rsidR="00AB4C14">
              <w:rPr>
                <w:noProof/>
                <w:webHidden/>
              </w:rPr>
              <w:t>82</w:t>
            </w:r>
            <w:r w:rsidR="00C15CA7">
              <w:rPr>
                <w:noProof/>
                <w:webHidden/>
              </w:rPr>
              <w:fldChar w:fldCharType="end"/>
            </w:r>
          </w:hyperlink>
        </w:p>
        <w:p w14:paraId="525BBE5F" w14:textId="63405219"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05" w:history="1">
            <w:r w:rsidR="00C15CA7" w:rsidRPr="00C837D1">
              <w:rPr>
                <w:rStyle w:val="Hyperlink"/>
                <w:noProof/>
                <w:lang w:eastAsia="en-AU"/>
              </w:rPr>
              <w:t>Indicator 5.4 – Histology Reporting</w:t>
            </w:r>
            <w:r w:rsidR="00C15CA7">
              <w:rPr>
                <w:noProof/>
                <w:webHidden/>
              </w:rPr>
              <w:tab/>
            </w:r>
            <w:r w:rsidR="00C15CA7">
              <w:rPr>
                <w:noProof/>
                <w:webHidden/>
              </w:rPr>
              <w:fldChar w:fldCharType="begin"/>
            </w:r>
            <w:r w:rsidR="00C15CA7">
              <w:rPr>
                <w:noProof/>
                <w:webHidden/>
              </w:rPr>
              <w:instrText xml:space="preserve"> PAGEREF _Toc67661105 \h </w:instrText>
            </w:r>
            <w:r w:rsidR="00C15CA7">
              <w:rPr>
                <w:noProof/>
                <w:webHidden/>
              </w:rPr>
            </w:r>
            <w:r w:rsidR="00C15CA7">
              <w:rPr>
                <w:noProof/>
                <w:webHidden/>
              </w:rPr>
              <w:fldChar w:fldCharType="separate"/>
            </w:r>
            <w:r w:rsidR="00AB4C14">
              <w:rPr>
                <w:noProof/>
                <w:webHidden/>
              </w:rPr>
              <w:t>86</w:t>
            </w:r>
            <w:r w:rsidR="00C15CA7">
              <w:rPr>
                <w:noProof/>
                <w:webHidden/>
              </w:rPr>
              <w:fldChar w:fldCharType="end"/>
            </w:r>
          </w:hyperlink>
        </w:p>
        <w:p w14:paraId="24A3196E" w14:textId="037D939C"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06" w:history="1">
            <w:r w:rsidR="00C15CA7" w:rsidRPr="00C837D1">
              <w:rPr>
                <w:rStyle w:val="Hyperlink"/>
                <w:noProof/>
              </w:rPr>
              <w:t>Indicator 5.5 - Laboratory turnaround times</w:t>
            </w:r>
            <w:r w:rsidR="00C15CA7">
              <w:rPr>
                <w:noProof/>
                <w:webHidden/>
              </w:rPr>
              <w:tab/>
            </w:r>
            <w:r w:rsidR="00C15CA7">
              <w:rPr>
                <w:noProof/>
                <w:webHidden/>
              </w:rPr>
              <w:fldChar w:fldCharType="begin"/>
            </w:r>
            <w:r w:rsidR="00C15CA7">
              <w:rPr>
                <w:noProof/>
                <w:webHidden/>
              </w:rPr>
              <w:instrText xml:space="preserve"> PAGEREF _Toc67661106 \h </w:instrText>
            </w:r>
            <w:r w:rsidR="00C15CA7">
              <w:rPr>
                <w:noProof/>
                <w:webHidden/>
              </w:rPr>
            </w:r>
            <w:r w:rsidR="00C15CA7">
              <w:rPr>
                <w:noProof/>
                <w:webHidden/>
              </w:rPr>
              <w:fldChar w:fldCharType="separate"/>
            </w:r>
            <w:r w:rsidR="00AB4C14">
              <w:rPr>
                <w:noProof/>
                <w:webHidden/>
              </w:rPr>
              <w:t>97</w:t>
            </w:r>
            <w:r w:rsidR="00C15CA7">
              <w:rPr>
                <w:noProof/>
                <w:webHidden/>
              </w:rPr>
              <w:fldChar w:fldCharType="end"/>
            </w:r>
          </w:hyperlink>
        </w:p>
        <w:p w14:paraId="20135F6A" w14:textId="73FFDE8F"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07" w:history="1">
            <w:r w:rsidR="00C15CA7" w:rsidRPr="00C837D1">
              <w:rPr>
                <w:rStyle w:val="Hyperlink"/>
                <w:noProof/>
              </w:rPr>
              <w:t xml:space="preserve">Indicator 6 – Follow-up women </w:t>
            </w:r>
            <w:r w:rsidR="00807F32">
              <w:rPr>
                <w:rStyle w:val="Hyperlink"/>
                <w:noProof/>
              </w:rPr>
              <w:t>high -grade</w:t>
            </w:r>
            <w:r w:rsidR="00C15CA7" w:rsidRPr="00C837D1">
              <w:rPr>
                <w:rStyle w:val="Hyperlink"/>
                <w:noProof/>
              </w:rPr>
              <w:t xml:space="preserve"> cytology, no histology</w:t>
            </w:r>
            <w:r w:rsidR="00C15CA7">
              <w:rPr>
                <w:noProof/>
                <w:webHidden/>
              </w:rPr>
              <w:tab/>
            </w:r>
            <w:r w:rsidR="00C15CA7">
              <w:rPr>
                <w:noProof/>
                <w:webHidden/>
              </w:rPr>
              <w:fldChar w:fldCharType="begin"/>
            </w:r>
            <w:r w:rsidR="00C15CA7">
              <w:rPr>
                <w:noProof/>
                <w:webHidden/>
              </w:rPr>
              <w:instrText xml:space="preserve"> PAGEREF _Toc67661107 \h </w:instrText>
            </w:r>
            <w:r w:rsidR="00C15CA7">
              <w:rPr>
                <w:noProof/>
                <w:webHidden/>
              </w:rPr>
            </w:r>
            <w:r w:rsidR="00C15CA7">
              <w:rPr>
                <w:noProof/>
                <w:webHidden/>
              </w:rPr>
              <w:fldChar w:fldCharType="separate"/>
            </w:r>
            <w:r w:rsidR="00AB4C14">
              <w:rPr>
                <w:noProof/>
                <w:webHidden/>
              </w:rPr>
              <w:t>104</w:t>
            </w:r>
            <w:r w:rsidR="00C15CA7">
              <w:rPr>
                <w:noProof/>
                <w:webHidden/>
              </w:rPr>
              <w:fldChar w:fldCharType="end"/>
            </w:r>
          </w:hyperlink>
        </w:p>
        <w:p w14:paraId="22401FCE" w14:textId="2C8392A5"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08" w:history="1">
            <w:r w:rsidR="00C15CA7" w:rsidRPr="00C837D1">
              <w:rPr>
                <w:rStyle w:val="Hyperlink"/>
                <w:noProof/>
                <w:lang w:eastAsia="en-AU"/>
              </w:rPr>
              <w:t xml:space="preserve">Indicator 7 – Colposcopy </w:t>
            </w:r>
            <w:r w:rsidR="00C15CA7" w:rsidRPr="00C837D1">
              <w:rPr>
                <w:rStyle w:val="Hyperlink"/>
                <w:noProof/>
              </w:rPr>
              <w:t>Indicators</w:t>
            </w:r>
            <w:r w:rsidR="00C15CA7">
              <w:rPr>
                <w:noProof/>
                <w:webHidden/>
              </w:rPr>
              <w:tab/>
            </w:r>
            <w:r w:rsidR="00C15CA7">
              <w:rPr>
                <w:noProof/>
                <w:webHidden/>
              </w:rPr>
              <w:fldChar w:fldCharType="begin"/>
            </w:r>
            <w:r w:rsidR="00C15CA7">
              <w:rPr>
                <w:noProof/>
                <w:webHidden/>
              </w:rPr>
              <w:instrText xml:space="preserve"> PAGEREF _Toc67661108 \h </w:instrText>
            </w:r>
            <w:r w:rsidR="00C15CA7">
              <w:rPr>
                <w:noProof/>
                <w:webHidden/>
              </w:rPr>
            </w:r>
            <w:r w:rsidR="00C15CA7">
              <w:rPr>
                <w:noProof/>
                <w:webHidden/>
              </w:rPr>
              <w:fldChar w:fldCharType="separate"/>
            </w:r>
            <w:r w:rsidR="00AB4C14">
              <w:rPr>
                <w:noProof/>
                <w:webHidden/>
              </w:rPr>
              <w:t>117</w:t>
            </w:r>
            <w:r w:rsidR="00C15CA7">
              <w:rPr>
                <w:noProof/>
                <w:webHidden/>
              </w:rPr>
              <w:fldChar w:fldCharType="end"/>
            </w:r>
          </w:hyperlink>
        </w:p>
        <w:p w14:paraId="1110E174" w14:textId="0DE088AC"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09" w:history="1">
            <w:r w:rsidR="00C15CA7" w:rsidRPr="00C837D1">
              <w:rPr>
                <w:rStyle w:val="Hyperlink"/>
                <w:noProof/>
                <w:lang w:eastAsia="en-AU"/>
              </w:rPr>
              <w:t xml:space="preserve">Indicator 7.1 – Timeliness of colposcopic assessment – </w:t>
            </w:r>
            <w:r w:rsidR="00807F32">
              <w:rPr>
                <w:rStyle w:val="Hyperlink"/>
                <w:noProof/>
                <w:lang w:eastAsia="en-AU"/>
              </w:rPr>
              <w:t>high -grade</w:t>
            </w:r>
            <w:r w:rsidR="00C15CA7" w:rsidRPr="00C837D1">
              <w:rPr>
                <w:rStyle w:val="Hyperlink"/>
                <w:noProof/>
                <w:lang w:eastAsia="en-AU"/>
              </w:rPr>
              <w:t xml:space="preserve"> cytology</w:t>
            </w:r>
            <w:r w:rsidR="00C15CA7">
              <w:rPr>
                <w:noProof/>
                <w:webHidden/>
              </w:rPr>
              <w:tab/>
            </w:r>
            <w:r w:rsidR="00C15CA7">
              <w:rPr>
                <w:noProof/>
                <w:webHidden/>
              </w:rPr>
              <w:fldChar w:fldCharType="begin"/>
            </w:r>
            <w:r w:rsidR="00C15CA7">
              <w:rPr>
                <w:noProof/>
                <w:webHidden/>
              </w:rPr>
              <w:instrText xml:space="preserve"> PAGEREF _Toc67661109 \h </w:instrText>
            </w:r>
            <w:r w:rsidR="00C15CA7">
              <w:rPr>
                <w:noProof/>
                <w:webHidden/>
              </w:rPr>
            </w:r>
            <w:r w:rsidR="00C15CA7">
              <w:rPr>
                <w:noProof/>
                <w:webHidden/>
              </w:rPr>
              <w:fldChar w:fldCharType="separate"/>
            </w:r>
            <w:r w:rsidR="00AB4C14">
              <w:rPr>
                <w:noProof/>
                <w:webHidden/>
              </w:rPr>
              <w:t>118</w:t>
            </w:r>
            <w:r w:rsidR="00C15CA7">
              <w:rPr>
                <w:noProof/>
                <w:webHidden/>
              </w:rPr>
              <w:fldChar w:fldCharType="end"/>
            </w:r>
          </w:hyperlink>
        </w:p>
        <w:p w14:paraId="4FA5DAC8" w14:textId="4E2DDF0D"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10" w:history="1">
            <w:r w:rsidR="00C15CA7" w:rsidRPr="00C837D1">
              <w:rPr>
                <w:rStyle w:val="Hyperlink"/>
                <w:noProof/>
                <w:lang w:eastAsia="en-AU"/>
              </w:rPr>
              <w:t>Indicator 7.2 – Timeliness of colposcopic assessment – low-grade cytology</w:t>
            </w:r>
            <w:r w:rsidR="00C15CA7">
              <w:rPr>
                <w:noProof/>
                <w:webHidden/>
              </w:rPr>
              <w:tab/>
            </w:r>
            <w:r w:rsidR="00C15CA7">
              <w:rPr>
                <w:noProof/>
                <w:webHidden/>
              </w:rPr>
              <w:fldChar w:fldCharType="begin"/>
            </w:r>
            <w:r w:rsidR="00C15CA7">
              <w:rPr>
                <w:noProof/>
                <w:webHidden/>
              </w:rPr>
              <w:instrText xml:space="preserve"> PAGEREF _Toc67661110 \h </w:instrText>
            </w:r>
            <w:r w:rsidR="00C15CA7">
              <w:rPr>
                <w:noProof/>
                <w:webHidden/>
              </w:rPr>
            </w:r>
            <w:r w:rsidR="00C15CA7">
              <w:rPr>
                <w:noProof/>
                <w:webHidden/>
              </w:rPr>
              <w:fldChar w:fldCharType="separate"/>
            </w:r>
            <w:r w:rsidR="00AB4C14">
              <w:rPr>
                <w:noProof/>
                <w:webHidden/>
              </w:rPr>
              <w:t>125</w:t>
            </w:r>
            <w:r w:rsidR="00C15CA7">
              <w:rPr>
                <w:noProof/>
                <w:webHidden/>
              </w:rPr>
              <w:fldChar w:fldCharType="end"/>
            </w:r>
          </w:hyperlink>
        </w:p>
        <w:p w14:paraId="28C71AFA" w14:textId="412FA778"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11" w:history="1">
            <w:r w:rsidR="00C15CA7" w:rsidRPr="00C837D1">
              <w:rPr>
                <w:rStyle w:val="Hyperlink"/>
                <w:noProof/>
                <w:lang w:eastAsia="en-AU"/>
              </w:rPr>
              <w:t>Indicator 7.3 – Adequacy of documenting colposcopy assessment</w:t>
            </w:r>
            <w:r w:rsidR="00C15CA7">
              <w:rPr>
                <w:noProof/>
                <w:webHidden/>
              </w:rPr>
              <w:tab/>
            </w:r>
            <w:r w:rsidR="00C15CA7">
              <w:rPr>
                <w:noProof/>
                <w:webHidden/>
              </w:rPr>
              <w:fldChar w:fldCharType="begin"/>
            </w:r>
            <w:r w:rsidR="00C15CA7">
              <w:rPr>
                <w:noProof/>
                <w:webHidden/>
              </w:rPr>
              <w:instrText xml:space="preserve"> PAGEREF _Toc67661111 \h </w:instrText>
            </w:r>
            <w:r w:rsidR="00C15CA7">
              <w:rPr>
                <w:noProof/>
                <w:webHidden/>
              </w:rPr>
            </w:r>
            <w:r w:rsidR="00C15CA7">
              <w:rPr>
                <w:noProof/>
                <w:webHidden/>
              </w:rPr>
              <w:fldChar w:fldCharType="separate"/>
            </w:r>
            <w:r w:rsidR="00AB4C14">
              <w:rPr>
                <w:noProof/>
                <w:webHidden/>
              </w:rPr>
              <w:t>131</w:t>
            </w:r>
            <w:r w:rsidR="00C15CA7">
              <w:rPr>
                <w:noProof/>
                <w:webHidden/>
              </w:rPr>
              <w:fldChar w:fldCharType="end"/>
            </w:r>
          </w:hyperlink>
        </w:p>
        <w:p w14:paraId="7962A702" w14:textId="7EC0B2B3"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12" w:history="1">
            <w:r w:rsidR="00C15CA7" w:rsidRPr="00C837D1">
              <w:rPr>
                <w:rStyle w:val="Hyperlink"/>
                <w:noProof/>
                <w:lang w:eastAsia="en-AU"/>
              </w:rPr>
              <w:t>Indicator 7.4 – Timeliness and appropriateness of treatment</w:t>
            </w:r>
            <w:r w:rsidR="00C15CA7">
              <w:rPr>
                <w:noProof/>
                <w:webHidden/>
              </w:rPr>
              <w:tab/>
            </w:r>
            <w:r w:rsidR="00C15CA7">
              <w:rPr>
                <w:noProof/>
                <w:webHidden/>
              </w:rPr>
              <w:fldChar w:fldCharType="begin"/>
            </w:r>
            <w:r w:rsidR="00C15CA7">
              <w:rPr>
                <w:noProof/>
                <w:webHidden/>
              </w:rPr>
              <w:instrText xml:space="preserve"> PAGEREF _Toc67661112 \h </w:instrText>
            </w:r>
            <w:r w:rsidR="00C15CA7">
              <w:rPr>
                <w:noProof/>
                <w:webHidden/>
              </w:rPr>
            </w:r>
            <w:r w:rsidR="00C15CA7">
              <w:rPr>
                <w:noProof/>
                <w:webHidden/>
              </w:rPr>
              <w:fldChar w:fldCharType="separate"/>
            </w:r>
            <w:r w:rsidR="00AB4C14">
              <w:rPr>
                <w:noProof/>
                <w:webHidden/>
              </w:rPr>
              <w:t>137</w:t>
            </w:r>
            <w:r w:rsidR="00C15CA7">
              <w:rPr>
                <w:noProof/>
                <w:webHidden/>
              </w:rPr>
              <w:fldChar w:fldCharType="end"/>
            </w:r>
          </w:hyperlink>
        </w:p>
        <w:p w14:paraId="58ADEEC9" w14:textId="781697DE"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13" w:history="1">
            <w:r w:rsidR="00C15CA7" w:rsidRPr="00C837D1">
              <w:rPr>
                <w:rStyle w:val="Hyperlink"/>
                <w:noProof/>
                <w:lang w:eastAsia="en-AU"/>
              </w:rPr>
              <w:t>Indicator 7.5 – Timely discharging of women after treatment</w:t>
            </w:r>
            <w:r w:rsidR="00C15CA7">
              <w:rPr>
                <w:noProof/>
                <w:webHidden/>
              </w:rPr>
              <w:tab/>
            </w:r>
            <w:r w:rsidR="00C15CA7">
              <w:rPr>
                <w:noProof/>
                <w:webHidden/>
              </w:rPr>
              <w:fldChar w:fldCharType="begin"/>
            </w:r>
            <w:r w:rsidR="00C15CA7">
              <w:rPr>
                <w:noProof/>
                <w:webHidden/>
              </w:rPr>
              <w:instrText xml:space="preserve"> PAGEREF _Toc67661113 \h </w:instrText>
            </w:r>
            <w:r w:rsidR="00C15CA7">
              <w:rPr>
                <w:noProof/>
                <w:webHidden/>
              </w:rPr>
            </w:r>
            <w:r w:rsidR="00C15CA7">
              <w:rPr>
                <w:noProof/>
                <w:webHidden/>
              </w:rPr>
              <w:fldChar w:fldCharType="separate"/>
            </w:r>
            <w:r w:rsidR="00AB4C14">
              <w:rPr>
                <w:noProof/>
                <w:webHidden/>
              </w:rPr>
              <w:t>142</w:t>
            </w:r>
            <w:r w:rsidR="00C15CA7">
              <w:rPr>
                <w:noProof/>
                <w:webHidden/>
              </w:rPr>
              <w:fldChar w:fldCharType="end"/>
            </w:r>
          </w:hyperlink>
        </w:p>
        <w:p w14:paraId="23AE86FD" w14:textId="78B366DE"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14" w:history="1">
            <w:r w:rsidR="00C15CA7" w:rsidRPr="00C837D1">
              <w:rPr>
                <w:rStyle w:val="Hyperlink"/>
                <w:noProof/>
                <w:lang w:eastAsia="en-AU"/>
              </w:rPr>
              <w:t>Indicator 8 – HPV tests</w:t>
            </w:r>
            <w:r w:rsidR="00C15CA7">
              <w:rPr>
                <w:noProof/>
                <w:webHidden/>
              </w:rPr>
              <w:tab/>
            </w:r>
            <w:r w:rsidR="00C15CA7">
              <w:rPr>
                <w:noProof/>
                <w:webHidden/>
              </w:rPr>
              <w:fldChar w:fldCharType="begin"/>
            </w:r>
            <w:r w:rsidR="00C15CA7">
              <w:rPr>
                <w:noProof/>
                <w:webHidden/>
              </w:rPr>
              <w:instrText xml:space="preserve"> PAGEREF _Toc67661114 \h </w:instrText>
            </w:r>
            <w:r w:rsidR="00C15CA7">
              <w:rPr>
                <w:noProof/>
                <w:webHidden/>
              </w:rPr>
            </w:r>
            <w:r w:rsidR="00C15CA7">
              <w:rPr>
                <w:noProof/>
                <w:webHidden/>
              </w:rPr>
              <w:fldChar w:fldCharType="separate"/>
            </w:r>
            <w:r w:rsidR="00AB4C14">
              <w:rPr>
                <w:noProof/>
                <w:webHidden/>
              </w:rPr>
              <w:t>146</w:t>
            </w:r>
            <w:r w:rsidR="00C15CA7">
              <w:rPr>
                <w:noProof/>
                <w:webHidden/>
              </w:rPr>
              <w:fldChar w:fldCharType="end"/>
            </w:r>
          </w:hyperlink>
        </w:p>
        <w:p w14:paraId="797D55F3" w14:textId="2A7F640B"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15" w:history="1">
            <w:r w:rsidR="00C15CA7" w:rsidRPr="00C837D1">
              <w:rPr>
                <w:rStyle w:val="Hyperlink"/>
                <w:noProof/>
                <w:lang w:eastAsia="en-AU"/>
              </w:rPr>
              <w:t>Indicator 8.1 – Triage of low-grade cytology</w:t>
            </w:r>
            <w:r w:rsidR="00C15CA7">
              <w:rPr>
                <w:noProof/>
                <w:webHidden/>
              </w:rPr>
              <w:tab/>
            </w:r>
            <w:r w:rsidR="00C15CA7">
              <w:rPr>
                <w:noProof/>
                <w:webHidden/>
              </w:rPr>
              <w:fldChar w:fldCharType="begin"/>
            </w:r>
            <w:r w:rsidR="00C15CA7">
              <w:rPr>
                <w:noProof/>
                <w:webHidden/>
              </w:rPr>
              <w:instrText xml:space="preserve"> PAGEREF _Toc67661115 \h </w:instrText>
            </w:r>
            <w:r w:rsidR="00C15CA7">
              <w:rPr>
                <w:noProof/>
                <w:webHidden/>
              </w:rPr>
            </w:r>
            <w:r w:rsidR="00C15CA7">
              <w:rPr>
                <w:noProof/>
                <w:webHidden/>
              </w:rPr>
              <w:fldChar w:fldCharType="separate"/>
            </w:r>
            <w:r w:rsidR="00AB4C14">
              <w:rPr>
                <w:noProof/>
                <w:webHidden/>
              </w:rPr>
              <w:t>147</w:t>
            </w:r>
            <w:r w:rsidR="00C15CA7">
              <w:rPr>
                <w:noProof/>
                <w:webHidden/>
              </w:rPr>
              <w:fldChar w:fldCharType="end"/>
            </w:r>
          </w:hyperlink>
        </w:p>
        <w:p w14:paraId="58573467" w14:textId="1C75324E"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16" w:history="1">
            <w:r w:rsidR="00C15CA7" w:rsidRPr="00C837D1">
              <w:rPr>
                <w:rStyle w:val="Hyperlink"/>
                <w:noProof/>
                <w:lang w:eastAsia="en-AU"/>
              </w:rPr>
              <w:t>Indicator 8.2 – HPV test volumes</w:t>
            </w:r>
            <w:r w:rsidR="00C15CA7">
              <w:rPr>
                <w:noProof/>
                <w:webHidden/>
              </w:rPr>
              <w:tab/>
            </w:r>
            <w:r w:rsidR="00C15CA7">
              <w:rPr>
                <w:noProof/>
                <w:webHidden/>
              </w:rPr>
              <w:fldChar w:fldCharType="begin"/>
            </w:r>
            <w:r w:rsidR="00C15CA7">
              <w:rPr>
                <w:noProof/>
                <w:webHidden/>
              </w:rPr>
              <w:instrText xml:space="preserve"> PAGEREF _Toc67661116 \h </w:instrText>
            </w:r>
            <w:r w:rsidR="00C15CA7">
              <w:rPr>
                <w:noProof/>
                <w:webHidden/>
              </w:rPr>
            </w:r>
            <w:r w:rsidR="00C15CA7">
              <w:rPr>
                <w:noProof/>
                <w:webHidden/>
              </w:rPr>
              <w:fldChar w:fldCharType="separate"/>
            </w:r>
            <w:r w:rsidR="00AB4C14">
              <w:rPr>
                <w:noProof/>
                <w:webHidden/>
              </w:rPr>
              <w:t>160</w:t>
            </w:r>
            <w:r w:rsidR="00C15CA7">
              <w:rPr>
                <w:noProof/>
                <w:webHidden/>
              </w:rPr>
              <w:fldChar w:fldCharType="end"/>
            </w:r>
          </w:hyperlink>
        </w:p>
        <w:p w14:paraId="24822744" w14:textId="40C75248"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17" w:history="1">
            <w:r w:rsidR="00C15CA7" w:rsidRPr="00C837D1">
              <w:rPr>
                <w:rStyle w:val="Hyperlink"/>
                <w:noProof/>
                <w:lang w:eastAsia="en-AU"/>
              </w:rPr>
              <w:t xml:space="preserve">Indicator 8.3 – HPV tests for follow-up of women with a historical </w:t>
            </w:r>
            <w:r w:rsidR="00807F32">
              <w:rPr>
                <w:rStyle w:val="Hyperlink"/>
                <w:noProof/>
                <w:lang w:eastAsia="en-AU"/>
              </w:rPr>
              <w:t>high -grade</w:t>
            </w:r>
            <w:r w:rsidR="00C15CA7" w:rsidRPr="00C837D1">
              <w:rPr>
                <w:rStyle w:val="Hyperlink"/>
                <w:noProof/>
                <w:lang w:eastAsia="en-AU"/>
              </w:rPr>
              <w:t xml:space="preserve"> abnormality</w:t>
            </w:r>
            <w:r w:rsidR="00C15CA7">
              <w:rPr>
                <w:noProof/>
                <w:webHidden/>
              </w:rPr>
              <w:tab/>
            </w:r>
            <w:r w:rsidR="00C15CA7">
              <w:rPr>
                <w:noProof/>
                <w:webHidden/>
              </w:rPr>
              <w:fldChar w:fldCharType="begin"/>
            </w:r>
            <w:r w:rsidR="00C15CA7">
              <w:rPr>
                <w:noProof/>
                <w:webHidden/>
              </w:rPr>
              <w:instrText xml:space="preserve"> PAGEREF _Toc67661117 \h </w:instrText>
            </w:r>
            <w:r w:rsidR="00C15CA7">
              <w:rPr>
                <w:noProof/>
                <w:webHidden/>
              </w:rPr>
            </w:r>
            <w:r w:rsidR="00C15CA7">
              <w:rPr>
                <w:noProof/>
                <w:webHidden/>
              </w:rPr>
              <w:fldChar w:fldCharType="separate"/>
            </w:r>
            <w:r w:rsidR="00AB4C14">
              <w:rPr>
                <w:noProof/>
                <w:webHidden/>
              </w:rPr>
              <w:t>171</w:t>
            </w:r>
            <w:r w:rsidR="00C15CA7">
              <w:rPr>
                <w:noProof/>
                <w:webHidden/>
              </w:rPr>
              <w:fldChar w:fldCharType="end"/>
            </w:r>
          </w:hyperlink>
        </w:p>
        <w:p w14:paraId="302918FF" w14:textId="27BC9909" w:rsidR="00C15CA7" w:rsidRDefault="005B1054">
          <w:pPr>
            <w:pStyle w:val="TOC1"/>
            <w:tabs>
              <w:tab w:val="right" w:leader="dot" w:pos="9182"/>
            </w:tabs>
            <w:rPr>
              <w:rFonts w:asciiTheme="minorHAnsi" w:eastAsiaTheme="minorEastAsia" w:hAnsiTheme="minorHAnsi" w:cstheme="minorBidi"/>
              <w:b w:val="0"/>
              <w:bCs w:val="0"/>
              <w:caps w:val="0"/>
              <w:noProof/>
              <w:sz w:val="24"/>
              <w:szCs w:val="24"/>
              <w:lang w:eastAsia="en-GB"/>
            </w:rPr>
          </w:pPr>
          <w:hyperlink w:anchor="_Toc67661118" w:history="1">
            <w:r w:rsidR="00C15CA7" w:rsidRPr="00C837D1">
              <w:rPr>
                <w:rStyle w:val="Hyperlink"/>
                <w:noProof/>
              </w:rPr>
              <w:t>Appendix A – Additional data</w:t>
            </w:r>
            <w:r w:rsidR="00C15CA7">
              <w:rPr>
                <w:noProof/>
                <w:webHidden/>
              </w:rPr>
              <w:tab/>
            </w:r>
            <w:r w:rsidR="00C15CA7">
              <w:rPr>
                <w:noProof/>
                <w:webHidden/>
              </w:rPr>
              <w:fldChar w:fldCharType="begin"/>
            </w:r>
            <w:r w:rsidR="00C15CA7">
              <w:rPr>
                <w:noProof/>
                <w:webHidden/>
              </w:rPr>
              <w:instrText xml:space="preserve"> PAGEREF _Toc67661118 \h </w:instrText>
            </w:r>
            <w:r w:rsidR="00C15CA7">
              <w:rPr>
                <w:noProof/>
                <w:webHidden/>
              </w:rPr>
            </w:r>
            <w:r w:rsidR="00C15CA7">
              <w:rPr>
                <w:noProof/>
                <w:webHidden/>
              </w:rPr>
              <w:fldChar w:fldCharType="separate"/>
            </w:r>
            <w:r w:rsidR="00AB4C14">
              <w:rPr>
                <w:noProof/>
                <w:webHidden/>
              </w:rPr>
              <w:t>178</w:t>
            </w:r>
            <w:r w:rsidR="00C15CA7">
              <w:rPr>
                <w:noProof/>
                <w:webHidden/>
              </w:rPr>
              <w:fldChar w:fldCharType="end"/>
            </w:r>
          </w:hyperlink>
        </w:p>
        <w:p w14:paraId="33B0B871" w14:textId="1CBBA68F"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19" w:history="1">
            <w:r w:rsidR="00C15CA7" w:rsidRPr="00C837D1">
              <w:rPr>
                <w:rStyle w:val="Hyperlink"/>
                <w:noProof/>
              </w:rPr>
              <w:t>Indicator 1 - Coverage</w:t>
            </w:r>
            <w:r w:rsidR="00C15CA7">
              <w:rPr>
                <w:noProof/>
                <w:webHidden/>
              </w:rPr>
              <w:tab/>
            </w:r>
            <w:r w:rsidR="00C15CA7">
              <w:rPr>
                <w:noProof/>
                <w:webHidden/>
              </w:rPr>
              <w:fldChar w:fldCharType="begin"/>
            </w:r>
            <w:r w:rsidR="00C15CA7">
              <w:rPr>
                <w:noProof/>
                <w:webHidden/>
              </w:rPr>
              <w:instrText xml:space="preserve"> PAGEREF _Toc67661119 \h </w:instrText>
            </w:r>
            <w:r w:rsidR="00C15CA7">
              <w:rPr>
                <w:noProof/>
                <w:webHidden/>
              </w:rPr>
            </w:r>
            <w:r w:rsidR="00C15CA7">
              <w:rPr>
                <w:noProof/>
                <w:webHidden/>
              </w:rPr>
              <w:fldChar w:fldCharType="separate"/>
            </w:r>
            <w:r w:rsidR="00AB4C14">
              <w:rPr>
                <w:noProof/>
                <w:webHidden/>
              </w:rPr>
              <w:t>178</w:t>
            </w:r>
            <w:r w:rsidR="00C15CA7">
              <w:rPr>
                <w:noProof/>
                <w:webHidden/>
              </w:rPr>
              <w:fldChar w:fldCharType="end"/>
            </w:r>
          </w:hyperlink>
        </w:p>
        <w:p w14:paraId="1DA09DAC" w14:textId="7EA7C816"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20" w:history="1">
            <w:r w:rsidR="00C15CA7" w:rsidRPr="00C837D1">
              <w:rPr>
                <w:rStyle w:val="Hyperlink"/>
                <w:noProof/>
              </w:rPr>
              <w:t>Indicator 1.1 – Three-year coverage</w:t>
            </w:r>
            <w:r w:rsidR="00C15CA7">
              <w:rPr>
                <w:noProof/>
                <w:webHidden/>
              </w:rPr>
              <w:tab/>
            </w:r>
            <w:r w:rsidR="00C15CA7">
              <w:rPr>
                <w:noProof/>
                <w:webHidden/>
              </w:rPr>
              <w:fldChar w:fldCharType="begin"/>
            </w:r>
            <w:r w:rsidR="00C15CA7">
              <w:rPr>
                <w:noProof/>
                <w:webHidden/>
              </w:rPr>
              <w:instrText xml:space="preserve"> PAGEREF _Toc67661120 \h </w:instrText>
            </w:r>
            <w:r w:rsidR="00C15CA7">
              <w:rPr>
                <w:noProof/>
                <w:webHidden/>
              </w:rPr>
            </w:r>
            <w:r w:rsidR="00C15CA7">
              <w:rPr>
                <w:noProof/>
                <w:webHidden/>
              </w:rPr>
              <w:fldChar w:fldCharType="separate"/>
            </w:r>
            <w:r w:rsidR="00AB4C14">
              <w:rPr>
                <w:noProof/>
                <w:webHidden/>
              </w:rPr>
              <w:t>178</w:t>
            </w:r>
            <w:r w:rsidR="00C15CA7">
              <w:rPr>
                <w:noProof/>
                <w:webHidden/>
              </w:rPr>
              <w:fldChar w:fldCharType="end"/>
            </w:r>
          </w:hyperlink>
        </w:p>
        <w:p w14:paraId="35CD8210" w14:textId="65721F7A"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21" w:history="1">
            <w:r w:rsidR="00C15CA7" w:rsidRPr="00C837D1">
              <w:rPr>
                <w:rStyle w:val="Hyperlink"/>
                <w:noProof/>
              </w:rPr>
              <w:t xml:space="preserve">Indicator 1.2 – </w:t>
            </w:r>
            <w:r w:rsidR="00C15CA7" w:rsidRPr="00C837D1">
              <w:rPr>
                <w:rStyle w:val="Hyperlink"/>
                <w:noProof/>
                <w:lang w:eastAsia="en-AU"/>
              </w:rPr>
              <w:t>Regularity of screening</w:t>
            </w:r>
            <w:r w:rsidR="00C15CA7">
              <w:rPr>
                <w:noProof/>
                <w:webHidden/>
              </w:rPr>
              <w:tab/>
            </w:r>
            <w:r w:rsidR="00C15CA7">
              <w:rPr>
                <w:noProof/>
                <w:webHidden/>
              </w:rPr>
              <w:fldChar w:fldCharType="begin"/>
            </w:r>
            <w:r w:rsidR="00C15CA7">
              <w:rPr>
                <w:noProof/>
                <w:webHidden/>
              </w:rPr>
              <w:instrText xml:space="preserve"> PAGEREF _Toc67661121 \h </w:instrText>
            </w:r>
            <w:r w:rsidR="00C15CA7">
              <w:rPr>
                <w:noProof/>
                <w:webHidden/>
              </w:rPr>
            </w:r>
            <w:r w:rsidR="00C15CA7">
              <w:rPr>
                <w:noProof/>
                <w:webHidden/>
              </w:rPr>
              <w:fldChar w:fldCharType="separate"/>
            </w:r>
            <w:r w:rsidR="00AB4C14">
              <w:rPr>
                <w:noProof/>
                <w:webHidden/>
              </w:rPr>
              <w:t>191</w:t>
            </w:r>
            <w:r w:rsidR="00C15CA7">
              <w:rPr>
                <w:noProof/>
                <w:webHidden/>
              </w:rPr>
              <w:fldChar w:fldCharType="end"/>
            </w:r>
          </w:hyperlink>
        </w:p>
        <w:p w14:paraId="28036A98" w14:textId="1E0DFA82"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22" w:history="1">
            <w:r w:rsidR="00C15CA7" w:rsidRPr="00C837D1">
              <w:rPr>
                <w:rStyle w:val="Hyperlink"/>
                <w:noProof/>
                <w:lang w:eastAsia="en-AU"/>
              </w:rPr>
              <w:t>Indicator 2 – First screening events</w:t>
            </w:r>
            <w:r w:rsidR="00C15CA7">
              <w:rPr>
                <w:noProof/>
                <w:webHidden/>
              </w:rPr>
              <w:tab/>
            </w:r>
            <w:r w:rsidR="00C15CA7">
              <w:rPr>
                <w:noProof/>
                <w:webHidden/>
              </w:rPr>
              <w:fldChar w:fldCharType="begin"/>
            </w:r>
            <w:r w:rsidR="00C15CA7">
              <w:rPr>
                <w:noProof/>
                <w:webHidden/>
              </w:rPr>
              <w:instrText xml:space="preserve"> PAGEREF _Toc67661122 \h </w:instrText>
            </w:r>
            <w:r w:rsidR="00C15CA7">
              <w:rPr>
                <w:noProof/>
                <w:webHidden/>
              </w:rPr>
            </w:r>
            <w:r w:rsidR="00C15CA7">
              <w:rPr>
                <w:noProof/>
                <w:webHidden/>
              </w:rPr>
              <w:fldChar w:fldCharType="separate"/>
            </w:r>
            <w:r w:rsidR="00AB4C14">
              <w:rPr>
                <w:noProof/>
                <w:webHidden/>
              </w:rPr>
              <w:t>196</w:t>
            </w:r>
            <w:r w:rsidR="00C15CA7">
              <w:rPr>
                <w:noProof/>
                <w:webHidden/>
              </w:rPr>
              <w:fldChar w:fldCharType="end"/>
            </w:r>
          </w:hyperlink>
        </w:p>
        <w:p w14:paraId="261D0756" w14:textId="2E03E1E2"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23" w:history="1">
            <w:r w:rsidR="00C15CA7" w:rsidRPr="00C837D1">
              <w:rPr>
                <w:rStyle w:val="Hyperlink"/>
                <w:noProof/>
              </w:rPr>
              <w:t>Indicator 3 – Withdrawal rates</w:t>
            </w:r>
            <w:r w:rsidR="00C15CA7">
              <w:rPr>
                <w:noProof/>
                <w:webHidden/>
              </w:rPr>
              <w:tab/>
            </w:r>
            <w:r w:rsidR="00C15CA7">
              <w:rPr>
                <w:noProof/>
                <w:webHidden/>
              </w:rPr>
              <w:fldChar w:fldCharType="begin"/>
            </w:r>
            <w:r w:rsidR="00C15CA7">
              <w:rPr>
                <w:noProof/>
                <w:webHidden/>
              </w:rPr>
              <w:instrText xml:space="preserve"> PAGEREF _Toc67661123 \h </w:instrText>
            </w:r>
            <w:r w:rsidR="00C15CA7">
              <w:rPr>
                <w:noProof/>
                <w:webHidden/>
              </w:rPr>
            </w:r>
            <w:r w:rsidR="00C15CA7">
              <w:rPr>
                <w:noProof/>
                <w:webHidden/>
              </w:rPr>
              <w:fldChar w:fldCharType="separate"/>
            </w:r>
            <w:r w:rsidR="00AB4C14">
              <w:rPr>
                <w:noProof/>
                <w:webHidden/>
              </w:rPr>
              <w:t>200</w:t>
            </w:r>
            <w:r w:rsidR="00C15CA7">
              <w:rPr>
                <w:noProof/>
                <w:webHidden/>
              </w:rPr>
              <w:fldChar w:fldCharType="end"/>
            </w:r>
          </w:hyperlink>
        </w:p>
        <w:p w14:paraId="42AF37F9" w14:textId="43D01D83"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24" w:history="1">
            <w:r w:rsidR="00C15CA7" w:rsidRPr="00C837D1">
              <w:rPr>
                <w:rStyle w:val="Hyperlink"/>
                <w:noProof/>
              </w:rPr>
              <w:t>Indicator 4 – Early re-screening</w:t>
            </w:r>
            <w:r w:rsidR="00C15CA7">
              <w:rPr>
                <w:noProof/>
                <w:webHidden/>
              </w:rPr>
              <w:tab/>
            </w:r>
            <w:r w:rsidR="00C15CA7">
              <w:rPr>
                <w:noProof/>
                <w:webHidden/>
              </w:rPr>
              <w:fldChar w:fldCharType="begin"/>
            </w:r>
            <w:r w:rsidR="00C15CA7">
              <w:rPr>
                <w:noProof/>
                <w:webHidden/>
              </w:rPr>
              <w:instrText xml:space="preserve"> PAGEREF _Toc67661124 \h </w:instrText>
            </w:r>
            <w:r w:rsidR="00C15CA7">
              <w:rPr>
                <w:noProof/>
                <w:webHidden/>
              </w:rPr>
            </w:r>
            <w:r w:rsidR="00C15CA7">
              <w:rPr>
                <w:noProof/>
                <w:webHidden/>
              </w:rPr>
              <w:fldChar w:fldCharType="separate"/>
            </w:r>
            <w:r w:rsidR="00AB4C14">
              <w:rPr>
                <w:noProof/>
                <w:webHidden/>
              </w:rPr>
              <w:t>201</w:t>
            </w:r>
            <w:r w:rsidR="00C15CA7">
              <w:rPr>
                <w:noProof/>
                <w:webHidden/>
              </w:rPr>
              <w:fldChar w:fldCharType="end"/>
            </w:r>
          </w:hyperlink>
        </w:p>
        <w:p w14:paraId="57031B1B" w14:textId="4FA55A00"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25" w:history="1">
            <w:r w:rsidR="00C15CA7" w:rsidRPr="00C837D1">
              <w:rPr>
                <w:rStyle w:val="Hyperlink"/>
                <w:noProof/>
              </w:rPr>
              <w:t>Indicator 5 – Laboratory indicators</w:t>
            </w:r>
            <w:r w:rsidR="00C15CA7">
              <w:rPr>
                <w:noProof/>
                <w:webHidden/>
              </w:rPr>
              <w:tab/>
            </w:r>
            <w:r w:rsidR="00C15CA7">
              <w:rPr>
                <w:noProof/>
                <w:webHidden/>
              </w:rPr>
              <w:fldChar w:fldCharType="begin"/>
            </w:r>
            <w:r w:rsidR="00C15CA7">
              <w:rPr>
                <w:noProof/>
                <w:webHidden/>
              </w:rPr>
              <w:instrText xml:space="preserve"> PAGEREF _Toc67661125 \h </w:instrText>
            </w:r>
            <w:r w:rsidR="00C15CA7">
              <w:rPr>
                <w:noProof/>
                <w:webHidden/>
              </w:rPr>
            </w:r>
            <w:r w:rsidR="00C15CA7">
              <w:rPr>
                <w:noProof/>
                <w:webHidden/>
              </w:rPr>
              <w:fldChar w:fldCharType="separate"/>
            </w:r>
            <w:r w:rsidR="00AB4C14">
              <w:rPr>
                <w:noProof/>
                <w:webHidden/>
              </w:rPr>
              <w:t>203</w:t>
            </w:r>
            <w:r w:rsidR="00C15CA7">
              <w:rPr>
                <w:noProof/>
                <w:webHidden/>
              </w:rPr>
              <w:fldChar w:fldCharType="end"/>
            </w:r>
          </w:hyperlink>
        </w:p>
        <w:p w14:paraId="2D33B7DF" w14:textId="1D10BDB7"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26" w:history="1">
            <w:r w:rsidR="00C15CA7" w:rsidRPr="00C837D1">
              <w:rPr>
                <w:rStyle w:val="Hyperlink"/>
                <w:noProof/>
              </w:rPr>
              <w:t>Indicator 5.1 – Laboratory cytology reporting</w:t>
            </w:r>
            <w:r w:rsidR="00C15CA7">
              <w:rPr>
                <w:noProof/>
                <w:webHidden/>
              </w:rPr>
              <w:tab/>
            </w:r>
            <w:r w:rsidR="00C15CA7">
              <w:rPr>
                <w:noProof/>
                <w:webHidden/>
              </w:rPr>
              <w:fldChar w:fldCharType="begin"/>
            </w:r>
            <w:r w:rsidR="00C15CA7">
              <w:rPr>
                <w:noProof/>
                <w:webHidden/>
              </w:rPr>
              <w:instrText xml:space="preserve"> PAGEREF _Toc67661126 \h </w:instrText>
            </w:r>
            <w:r w:rsidR="00C15CA7">
              <w:rPr>
                <w:noProof/>
                <w:webHidden/>
              </w:rPr>
            </w:r>
            <w:r w:rsidR="00C15CA7">
              <w:rPr>
                <w:noProof/>
                <w:webHidden/>
              </w:rPr>
              <w:fldChar w:fldCharType="separate"/>
            </w:r>
            <w:r w:rsidR="00AB4C14">
              <w:rPr>
                <w:noProof/>
                <w:webHidden/>
              </w:rPr>
              <w:t>203</w:t>
            </w:r>
            <w:r w:rsidR="00C15CA7">
              <w:rPr>
                <w:noProof/>
                <w:webHidden/>
              </w:rPr>
              <w:fldChar w:fldCharType="end"/>
            </w:r>
          </w:hyperlink>
        </w:p>
        <w:p w14:paraId="3421B06B" w14:textId="1F4B4253"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27" w:history="1">
            <w:r w:rsidR="00C15CA7" w:rsidRPr="00C837D1">
              <w:rPr>
                <w:rStyle w:val="Hyperlink"/>
                <w:noProof/>
              </w:rPr>
              <w:t>Indicator 5.2 – Accuracy of cytology predicting HSIL</w:t>
            </w:r>
            <w:r w:rsidR="00C15CA7">
              <w:rPr>
                <w:noProof/>
                <w:webHidden/>
              </w:rPr>
              <w:tab/>
            </w:r>
            <w:r w:rsidR="00C15CA7">
              <w:rPr>
                <w:noProof/>
                <w:webHidden/>
              </w:rPr>
              <w:fldChar w:fldCharType="begin"/>
            </w:r>
            <w:r w:rsidR="00C15CA7">
              <w:rPr>
                <w:noProof/>
                <w:webHidden/>
              </w:rPr>
              <w:instrText xml:space="preserve"> PAGEREF _Toc67661127 \h </w:instrText>
            </w:r>
            <w:r w:rsidR="00C15CA7">
              <w:rPr>
                <w:noProof/>
                <w:webHidden/>
              </w:rPr>
            </w:r>
            <w:r w:rsidR="00C15CA7">
              <w:rPr>
                <w:noProof/>
                <w:webHidden/>
              </w:rPr>
              <w:fldChar w:fldCharType="separate"/>
            </w:r>
            <w:r w:rsidR="00AB4C14">
              <w:rPr>
                <w:noProof/>
                <w:webHidden/>
              </w:rPr>
              <w:t>204</w:t>
            </w:r>
            <w:r w:rsidR="00C15CA7">
              <w:rPr>
                <w:noProof/>
                <w:webHidden/>
              </w:rPr>
              <w:fldChar w:fldCharType="end"/>
            </w:r>
          </w:hyperlink>
        </w:p>
        <w:p w14:paraId="0B79BA83" w14:textId="0EA856E5"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28" w:history="1">
            <w:r w:rsidR="00C15CA7" w:rsidRPr="00C837D1">
              <w:rPr>
                <w:rStyle w:val="Hyperlink"/>
                <w:noProof/>
              </w:rPr>
              <w:t>Indicator 5.4 – Histology Reporting</w:t>
            </w:r>
            <w:r w:rsidR="00C15CA7">
              <w:rPr>
                <w:noProof/>
                <w:webHidden/>
              </w:rPr>
              <w:tab/>
            </w:r>
            <w:r w:rsidR="00C15CA7">
              <w:rPr>
                <w:noProof/>
                <w:webHidden/>
              </w:rPr>
              <w:fldChar w:fldCharType="begin"/>
            </w:r>
            <w:r w:rsidR="00C15CA7">
              <w:rPr>
                <w:noProof/>
                <w:webHidden/>
              </w:rPr>
              <w:instrText xml:space="preserve"> PAGEREF _Toc67661128 \h </w:instrText>
            </w:r>
            <w:r w:rsidR="00C15CA7">
              <w:rPr>
                <w:noProof/>
                <w:webHidden/>
              </w:rPr>
            </w:r>
            <w:r w:rsidR="00C15CA7">
              <w:rPr>
                <w:noProof/>
                <w:webHidden/>
              </w:rPr>
              <w:fldChar w:fldCharType="separate"/>
            </w:r>
            <w:r w:rsidR="00AB4C14">
              <w:rPr>
                <w:noProof/>
                <w:webHidden/>
              </w:rPr>
              <w:t>206</w:t>
            </w:r>
            <w:r w:rsidR="00C15CA7">
              <w:rPr>
                <w:noProof/>
                <w:webHidden/>
              </w:rPr>
              <w:fldChar w:fldCharType="end"/>
            </w:r>
          </w:hyperlink>
        </w:p>
        <w:p w14:paraId="57F4EB8F" w14:textId="6C08EE6F"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29" w:history="1">
            <w:r w:rsidR="00C15CA7" w:rsidRPr="00C837D1">
              <w:rPr>
                <w:rStyle w:val="Hyperlink"/>
                <w:noProof/>
              </w:rPr>
              <w:t>Indicator 5.5 – Laboratory turnaround time</w:t>
            </w:r>
            <w:r w:rsidR="00C15CA7">
              <w:rPr>
                <w:noProof/>
                <w:webHidden/>
              </w:rPr>
              <w:tab/>
            </w:r>
            <w:r w:rsidR="00C15CA7">
              <w:rPr>
                <w:noProof/>
                <w:webHidden/>
              </w:rPr>
              <w:fldChar w:fldCharType="begin"/>
            </w:r>
            <w:r w:rsidR="00C15CA7">
              <w:rPr>
                <w:noProof/>
                <w:webHidden/>
              </w:rPr>
              <w:instrText xml:space="preserve"> PAGEREF _Toc67661129 \h </w:instrText>
            </w:r>
            <w:r w:rsidR="00C15CA7">
              <w:rPr>
                <w:noProof/>
                <w:webHidden/>
              </w:rPr>
            </w:r>
            <w:r w:rsidR="00C15CA7">
              <w:rPr>
                <w:noProof/>
                <w:webHidden/>
              </w:rPr>
              <w:fldChar w:fldCharType="separate"/>
            </w:r>
            <w:r w:rsidR="00AB4C14">
              <w:rPr>
                <w:noProof/>
                <w:webHidden/>
              </w:rPr>
              <w:t>211</w:t>
            </w:r>
            <w:r w:rsidR="00C15CA7">
              <w:rPr>
                <w:noProof/>
                <w:webHidden/>
              </w:rPr>
              <w:fldChar w:fldCharType="end"/>
            </w:r>
          </w:hyperlink>
        </w:p>
        <w:p w14:paraId="69FDC116" w14:textId="55651EEA"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30" w:history="1">
            <w:r w:rsidR="00C15CA7" w:rsidRPr="00C837D1">
              <w:rPr>
                <w:rStyle w:val="Hyperlink"/>
                <w:noProof/>
              </w:rPr>
              <w:t xml:space="preserve">Indicator 6 – Follow-up of women with </w:t>
            </w:r>
            <w:r w:rsidR="00807F32">
              <w:rPr>
                <w:rStyle w:val="Hyperlink"/>
                <w:noProof/>
              </w:rPr>
              <w:t>high -grade</w:t>
            </w:r>
            <w:r w:rsidR="00C15CA7" w:rsidRPr="00C837D1">
              <w:rPr>
                <w:rStyle w:val="Hyperlink"/>
                <w:noProof/>
              </w:rPr>
              <w:t xml:space="preserve"> cytology</w:t>
            </w:r>
            <w:r w:rsidR="00C15CA7">
              <w:rPr>
                <w:noProof/>
                <w:webHidden/>
              </w:rPr>
              <w:tab/>
            </w:r>
            <w:r w:rsidR="00C15CA7">
              <w:rPr>
                <w:noProof/>
                <w:webHidden/>
              </w:rPr>
              <w:fldChar w:fldCharType="begin"/>
            </w:r>
            <w:r w:rsidR="00C15CA7">
              <w:rPr>
                <w:noProof/>
                <w:webHidden/>
              </w:rPr>
              <w:instrText xml:space="preserve"> PAGEREF _Toc67661130 \h </w:instrText>
            </w:r>
            <w:r w:rsidR="00C15CA7">
              <w:rPr>
                <w:noProof/>
                <w:webHidden/>
              </w:rPr>
            </w:r>
            <w:r w:rsidR="00C15CA7">
              <w:rPr>
                <w:noProof/>
                <w:webHidden/>
              </w:rPr>
              <w:fldChar w:fldCharType="separate"/>
            </w:r>
            <w:r w:rsidR="00AB4C14">
              <w:rPr>
                <w:noProof/>
                <w:webHidden/>
              </w:rPr>
              <w:t>214</w:t>
            </w:r>
            <w:r w:rsidR="00C15CA7">
              <w:rPr>
                <w:noProof/>
                <w:webHidden/>
              </w:rPr>
              <w:fldChar w:fldCharType="end"/>
            </w:r>
          </w:hyperlink>
        </w:p>
        <w:p w14:paraId="46E557A9" w14:textId="2D1B4F2C"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31" w:history="1">
            <w:r w:rsidR="00C15CA7" w:rsidRPr="00C837D1">
              <w:rPr>
                <w:rStyle w:val="Hyperlink"/>
                <w:noProof/>
              </w:rPr>
              <w:t>Indicator 7 – Colposcopy indicators</w:t>
            </w:r>
            <w:r w:rsidR="00C15CA7">
              <w:rPr>
                <w:noProof/>
                <w:webHidden/>
              </w:rPr>
              <w:tab/>
            </w:r>
            <w:r w:rsidR="00C15CA7">
              <w:rPr>
                <w:noProof/>
                <w:webHidden/>
              </w:rPr>
              <w:fldChar w:fldCharType="begin"/>
            </w:r>
            <w:r w:rsidR="00C15CA7">
              <w:rPr>
                <w:noProof/>
                <w:webHidden/>
              </w:rPr>
              <w:instrText xml:space="preserve"> PAGEREF _Toc67661131 \h </w:instrText>
            </w:r>
            <w:r w:rsidR="00C15CA7">
              <w:rPr>
                <w:noProof/>
                <w:webHidden/>
              </w:rPr>
            </w:r>
            <w:r w:rsidR="00C15CA7">
              <w:rPr>
                <w:noProof/>
                <w:webHidden/>
              </w:rPr>
              <w:fldChar w:fldCharType="separate"/>
            </w:r>
            <w:r w:rsidR="00AB4C14">
              <w:rPr>
                <w:noProof/>
                <w:webHidden/>
              </w:rPr>
              <w:t>216</w:t>
            </w:r>
            <w:r w:rsidR="00C15CA7">
              <w:rPr>
                <w:noProof/>
                <w:webHidden/>
              </w:rPr>
              <w:fldChar w:fldCharType="end"/>
            </w:r>
          </w:hyperlink>
        </w:p>
        <w:p w14:paraId="6760D319" w14:textId="5417DA41"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32" w:history="1">
            <w:r w:rsidR="00C15CA7" w:rsidRPr="00C837D1">
              <w:rPr>
                <w:rStyle w:val="Hyperlink"/>
                <w:noProof/>
              </w:rPr>
              <w:t xml:space="preserve">Indicator 7.1 – </w:t>
            </w:r>
            <w:r w:rsidR="00C15CA7" w:rsidRPr="00C837D1">
              <w:rPr>
                <w:rStyle w:val="Hyperlink"/>
                <w:noProof/>
                <w:lang w:eastAsia="en-AU"/>
              </w:rPr>
              <w:t xml:space="preserve">Timeliness of colposcopic assessment – </w:t>
            </w:r>
            <w:r w:rsidR="00807F32">
              <w:rPr>
                <w:rStyle w:val="Hyperlink"/>
                <w:noProof/>
                <w:lang w:eastAsia="en-AU"/>
              </w:rPr>
              <w:t>high -grade</w:t>
            </w:r>
            <w:r w:rsidR="00C15CA7" w:rsidRPr="00C837D1">
              <w:rPr>
                <w:rStyle w:val="Hyperlink"/>
                <w:noProof/>
                <w:lang w:eastAsia="en-AU"/>
              </w:rPr>
              <w:t xml:space="preserve"> cytology</w:t>
            </w:r>
            <w:r w:rsidR="00C15CA7">
              <w:rPr>
                <w:noProof/>
                <w:webHidden/>
              </w:rPr>
              <w:tab/>
            </w:r>
            <w:r w:rsidR="00C15CA7">
              <w:rPr>
                <w:noProof/>
                <w:webHidden/>
              </w:rPr>
              <w:fldChar w:fldCharType="begin"/>
            </w:r>
            <w:r w:rsidR="00C15CA7">
              <w:rPr>
                <w:noProof/>
                <w:webHidden/>
              </w:rPr>
              <w:instrText xml:space="preserve"> PAGEREF _Toc67661132 \h </w:instrText>
            </w:r>
            <w:r w:rsidR="00C15CA7">
              <w:rPr>
                <w:noProof/>
                <w:webHidden/>
              </w:rPr>
            </w:r>
            <w:r w:rsidR="00C15CA7">
              <w:rPr>
                <w:noProof/>
                <w:webHidden/>
              </w:rPr>
              <w:fldChar w:fldCharType="separate"/>
            </w:r>
            <w:r w:rsidR="00AB4C14">
              <w:rPr>
                <w:noProof/>
                <w:webHidden/>
              </w:rPr>
              <w:t>216</w:t>
            </w:r>
            <w:r w:rsidR="00C15CA7">
              <w:rPr>
                <w:noProof/>
                <w:webHidden/>
              </w:rPr>
              <w:fldChar w:fldCharType="end"/>
            </w:r>
          </w:hyperlink>
        </w:p>
        <w:p w14:paraId="088F44B8" w14:textId="142A272C"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33" w:history="1">
            <w:r w:rsidR="00C15CA7" w:rsidRPr="00C837D1">
              <w:rPr>
                <w:rStyle w:val="Hyperlink"/>
                <w:noProof/>
              </w:rPr>
              <w:t>Indicator 7.2 – Timeliness of colposcopic assessment – low-grade cytology</w:t>
            </w:r>
            <w:r w:rsidR="00C15CA7">
              <w:rPr>
                <w:noProof/>
                <w:webHidden/>
              </w:rPr>
              <w:tab/>
            </w:r>
            <w:r w:rsidR="00C15CA7">
              <w:rPr>
                <w:noProof/>
                <w:webHidden/>
              </w:rPr>
              <w:fldChar w:fldCharType="begin"/>
            </w:r>
            <w:r w:rsidR="00C15CA7">
              <w:rPr>
                <w:noProof/>
                <w:webHidden/>
              </w:rPr>
              <w:instrText xml:space="preserve"> PAGEREF _Toc67661133 \h </w:instrText>
            </w:r>
            <w:r w:rsidR="00C15CA7">
              <w:rPr>
                <w:noProof/>
                <w:webHidden/>
              </w:rPr>
            </w:r>
            <w:r w:rsidR="00C15CA7">
              <w:rPr>
                <w:noProof/>
                <w:webHidden/>
              </w:rPr>
              <w:fldChar w:fldCharType="separate"/>
            </w:r>
            <w:r w:rsidR="00AB4C14">
              <w:rPr>
                <w:noProof/>
                <w:webHidden/>
              </w:rPr>
              <w:t>218</w:t>
            </w:r>
            <w:r w:rsidR="00C15CA7">
              <w:rPr>
                <w:noProof/>
                <w:webHidden/>
              </w:rPr>
              <w:fldChar w:fldCharType="end"/>
            </w:r>
          </w:hyperlink>
        </w:p>
        <w:p w14:paraId="7B4C0A20" w14:textId="5AA5045B"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34" w:history="1">
            <w:r w:rsidR="00C15CA7" w:rsidRPr="00C837D1">
              <w:rPr>
                <w:rStyle w:val="Hyperlink"/>
                <w:noProof/>
              </w:rPr>
              <w:t>Indicator 7.3 – Adequacy of documenting colposcopic assessment</w:t>
            </w:r>
            <w:r w:rsidR="00C15CA7">
              <w:rPr>
                <w:noProof/>
                <w:webHidden/>
              </w:rPr>
              <w:tab/>
            </w:r>
            <w:r w:rsidR="00C15CA7">
              <w:rPr>
                <w:noProof/>
                <w:webHidden/>
              </w:rPr>
              <w:fldChar w:fldCharType="begin"/>
            </w:r>
            <w:r w:rsidR="00C15CA7">
              <w:rPr>
                <w:noProof/>
                <w:webHidden/>
              </w:rPr>
              <w:instrText xml:space="preserve"> PAGEREF _Toc67661134 \h </w:instrText>
            </w:r>
            <w:r w:rsidR="00C15CA7">
              <w:rPr>
                <w:noProof/>
                <w:webHidden/>
              </w:rPr>
            </w:r>
            <w:r w:rsidR="00C15CA7">
              <w:rPr>
                <w:noProof/>
                <w:webHidden/>
              </w:rPr>
              <w:fldChar w:fldCharType="separate"/>
            </w:r>
            <w:r w:rsidR="00AB4C14">
              <w:rPr>
                <w:noProof/>
                <w:webHidden/>
              </w:rPr>
              <w:t>220</w:t>
            </w:r>
            <w:r w:rsidR="00C15CA7">
              <w:rPr>
                <w:noProof/>
                <w:webHidden/>
              </w:rPr>
              <w:fldChar w:fldCharType="end"/>
            </w:r>
          </w:hyperlink>
        </w:p>
        <w:p w14:paraId="2F2D722D" w14:textId="6274A2C7"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35" w:history="1">
            <w:r w:rsidR="00C15CA7" w:rsidRPr="00C837D1">
              <w:rPr>
                <w:rStyle w:val="Hyperlink"/>
                <w:noProof/>
              </w:rPr>
              <w:t>Indicator 7.5 – Timely discharge of women after treatment</w:t>
            </w:r>
            <w:r w:rsidR="00C15CA7">
              <w:rPr>
                <w:noProof/>
                <w:webHidden/>
              </w:rPr>
              <w:tab/>
            </w:r>
            <w:r w:rsidR="00C15CA7">
              <w:rPr>
                <w:noProof/>
                <w:webHidden/>
              </w:rPr>
              <w:fldChar w:fldCharType="begin"/>
            </w:r>
            <w:r w:rsidR="00C15CA7">
              <w:rPr>
                <w:noProof/>
                <w:webHidden/>
              </w:rPr>
              <w:instrText xml:space="preserve"> PAGEREF _Toc67661135 \h </w:instrText>
            </w:r>
            <w:r w:rsidR="00C15CA7">
              <w:rPr>
                <w:noProof/>
                <w:webHidden/>
              </w:rPr>
            </w:r>
            <w:r w:rsidR="00C15CA7">
              <w:rPr>
                <w:noProof/>
                <w:webHidden/>
              </w:rPr>
              <w:fldChar w:fldCharType="separate"/>
            </w:r>
            <w:r w:rsidR="00AB4C14">
              <w:rPr>
                <w:noProof/>
                <w:webHidden/>
              </w:rPr>
              <w:t>223</w:t>
            </w:r>
            <w:r w:rsidR="00C15CA7">
              <w:rPr>
                <w:noProof/>
                <w:webHidden/>
              </w:rPr>
              <w:fldChar w:fldCharType="end"/>
            </w:r>
          </w:hyperlink>
        </w:p>
        <w:p w14:paraId="7D81E842" w14:textId="1AAB8576"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36" w:history="1">
            <w:r w:rsidR="00C15CA7" w:rsidRPr="00C837D1">
              <w:rPr>
                <w:rStyle w:val="Hyperlink"/>
                <w:noProof/>
              </w:rPr>
              <w:t>Indicator 8 – HPV tests</w:t>
            </w:r>
            <w:r w:rsidR="00C15CA7">
              <w:rPr>
                <w:noProof/>
                <w:webHidden/>
              </w:rPr>
              <w:tab/>
            </w:r>
            <w:r w:rsidR="00C15CA7">
              <w:rPr>
                <w:noProof/>
                <w:webHidden/>
              </w:rPr>
              <w:fldChar w:fldCharType="begin"/>
            </w:r>
            <w:r w:rsidR="00C15CA7">
              <w:rPr>
                <w:noProof/>
                <w:webHidden/>
              </w:rPr>
              <w:instrText xml:space="preserve"> PAGEREF _Toc67661136 \h </w:instrText>
            </w:r>
            <w:r w:rsidR="00C15CA7">
              <w:rPr>
                <w:noProof/>
                <w:webHidden/>
              </w:rPr>
            </w:r>
            <w:r w:rsidR="00C15CA7">
              <w:rPr>
                <w:noProof/>
                <w:webHidden/>
              </w:rPr>
              <w:fldChar w:fldCharType="separate"/>
            </w:r>
            <w:r w:rsidR="00AB4C14">
              <w:rPr>
                <w:noProof/>
                <w:webHidden/>
              </w:rPr>
              <w:t>225</w:t>
            </w:r>
            <w:r w:rsidR="00C15CA7">
              <w:rPr>
                <w:noProof/>
                <w:webHidden/>
              </w:rPr>
              <w:fldChar w:fldCharType="end"/>
            </w:r>
          </w:hyperlink>
        </w:p>
        <w:p w14:paraId="7BB829DA" w14:textId="4477E98C"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37" w:history="1">
            <w:r w:rsidR="00C15CA7" w:rsidRPr="00C837D1">
              <w:rPr>
                <w:rStyle w:val="Hyperlink"/>
                <w:noProof/>
              </w:rPr>
              <w:t xml:space="preserve">Indicator 8.1 – </w:t>
            </w:r>
            <w:r w:rsidR="00C15CA7" w:rsidRPr="00C837D1">
              <w:rPr>
                <w:rStyle w:val="Hyperlink"/>
                <w:noProof/>
                <w:lang w:eastAsia="en-AU"/>
              </w:rPr>
              <w:t>Triage of low-grade cytology</w:t>
            </w:r>
            <w:r w:rsidR="00C15CA7">
              <w:rPr>
                <w:noProof/>
                <w:webHidden/>
              </w:rPr>
              <w:tab/>
            </w:r>
            <w:r w:rsidR="00C15CA7">
              <w:rPr>
                <w:noProof/>
                <w:webHidden/>
              </w:rPr>
              <w:fldChar w:fldCharType="begin"/>
            </w:r>
            <w:r w:rsidR="00C15CA7">
              <w:rPr>
                <w:noProof/>
                <w:webHidden/>
              </w:rPr>
              <w:instrText xml:space="preserve"> PAGEREF _Toc67661137 \h </w:instrText>
            </w:r>
            <w:r w:rsidR="00C15CA7">
              <w:rPr>
                <w:noProof/>
                <w:webHidden/>
              </w:rPr>
            </w:r>
            <w:r w:rsidR="00C15CA7">
              <w:rPr>
                <w:noProof/>
                <w:webHidden/>
              </w:rPr>
              <w:fldChar w:fldCharType="separate"/>
            </w:r>
            <w:r w:rsidR="00AB4C14">
              <w:rPr>
                <w:noProof/>
                <w:webHidden/>
              </w:rPr>
              <w:t>225</w:t>
            </w:r>
            <w:r w:rsidR="00C15CA7">
              <w:rPr>
                <w:noProof/>
                <w:webHidden/>
              </w:rPr>
              <w:fldChar w:fldCharType="end"/>
            </w:r>
          </w:hyperlink>
        </w:p>
        <w:p w14:paraId="632A9664" w14:textId="1A964AE7"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38" w:history="1">
            <w:r w:rsidR="00C15CA7" w:rsidRPr="00C837D1">
              <w:rPr>
                <w:rStyle w:val="Hyperlink"/>
                <w:noProof/>
                <w:lang w:eastAsia="en-AU"/>
              </w:rPr>
              <w:t>Indicator 8.2 – HPV test volumes</w:t>
            </w:r>
            <w:r w:rsidR="00C15CA7">
              <w:rPr>
                <w:noProof/>
                <w:webHidden/>
              </w:rPr>
              <w:tab/>
            </w:r>
            <w:r w:rsidR="00C15CA7">
              <w:rPr>
                <w:noProof/>
                <w:webHidden/>
              </w:rPr>
              <w:fldChar w:fldCharType="begin"/>
            </w:r>
            <w:r w:rsidR="00C15CA7">
              <w:rPr>
                <w:noProof/>
                <w:webHidden/>
              </w:rPr>
              <w:instrText xml:space="preserve"> PAGEREF _Toc67661138 \h </w:instrText>
            </w:r>
            <w:r w:rsidR="00C15CA7">
              <w:rPr>
                <w:noProof/>
                <w:webHidden/>
              </w:rPr>
            </w:r>
            <w:r w:rsidR="00C15CA7">
              <w:rPr>
                <w:noProof/>
                <w:webHidden/>
              </w:rPr>
              <w:fldChar w:fldCharType="separate"/>
            </w:r>
            <w:r w:rsidR="00AB4C14">
              <w:rPr>
                <w:noProof/>
                <w:webHidden/>
              </w:rPr>
              <w:t>228</w:t>
            </w:r>
            <w:r w:rsidR="00C15CA7">
              <w:rPr>
                <w:noProof/>
                <w:webHidden/>
              </w:rPr>
              <w:fldChar w:fldCharType="end"/>
            </w:r>
          </w:hyperlink>
        </w:p>
        <w:p w14:paraId="73D86074" w14:textId="0D89C922" w:rsidR="00C15CA7" w:rsidRDefault="005B1054">
          <w:pPr>
            <w:pStyle w:val="TOC3"/>
            <w:tabs>
              <w:tab w:val="right" w:leader="dot" w:pos="9182"/>
            </w:tabs>
            <w:rPr>
              <w:rFonts w:asciiTheme="minorHAnsi" w:eastAsiaTheme="minorEastAsia" w:hAnsiTheme="minorHAnsi" w:cstheme="minorBidi"/>
              <w:i w:val="0"/>
              <w:iCs w:val="0"/>
              <w:noProof/>
              <w:sz w:val="24"/>
              <w:szCs w:val="24"/>
              <w:lang w:eastAsia="en-GB"/>
            </w:rPr>
          </w:pPr>
          <w:hyperlink w:anchor="_Toc67661139" w:history="1">
            <w:r w:rsidR="00C15CA7" w:rsidRPr="00C837D1">
              <w:rPr>
                <w:rStyle w:val="Hyperlink"/>
                <w:noProof/>
                <w:lang w:eastAsia="en-AU"/>
              </w:rPr>
              <w:t xml:space="preserve">Indicator 8.3 –HPV tests for follow-up of women with a historical </w:t>
            </w:r>
            <w:r w:rsidR="00807F32">
              <w:rPr>
                <w:rStyle w:val="Hyperlink"/>
                <w:noProof/>
                <w:lang w:eastAsia="en-AU"/>
              </w:rPr>
              <w:t>high -grade</w:t>
            </w:r>
            <w:r w:rsidR="00C15CA7" w:rsidRPr="00C837D1">
              <w:rPr>
                <w:rStyle w:val="Hyperlink"/>
                <w:noProof/>
                <w:lang w:eastAsia="en-AU"/>
              </w:rPr>
              <w:t xml:space="preserve"> abnormality</w:t>
            </w:r>
            <w:r w:rsidR="00C15CA7">
              <w:rPr>
                <w:noProof/>
                <w:webHidden/>
              </w:rPr>
              <w:tab/>
            </w:r>
            <w:r w:rsidR="00C15CA7">
              <w:rPr>
                <w:noProof/>
                <w:webHidden/>
              </w:rPr>
              <w:fldChar w:fldCharType="begin"/>
            </w:r>
            <w:r w:rsidR="00C15CA7">
              <w:rPr>
                <w:noProof/>
                <w:webHidden/>
              </w:rPr>
              <w:instrText xml:space="preserve"> PAGEREF _Toc67661139 \h </w:instrText>
            </w:r>
            <w:r w:rsidR="00C15CA7">
              <w:rPr>
                <w:noProof/>
                <w:webHidden/>
              </w:rPr>
            </w:r>
            <w:r w:rsidR="00C15CA7">
              <w:rPr>
                <w:noProof/>
                <w:webHidden/>
              </w:rPr>
              <w:fldChar w:fldCharType="separate"/>
            </w:r>
            <w:r w:rsidR="00AB4C14">
              <w:rPr>
                <w:noProof/>
                <w:webHidden/>
              </w:rPr>
              <w:t>232</w:t>
            </w:r>
            <w:r w:rsidR="00C15CA7">
              <w:rPr>
                <w:noProof/>
                <w:webHidden/>
              </w:rPr>
              <w:fldChar w:fldCharType="end"/>
            </w:r>
          </w:hyperlink>
        </w:p>
        <w:p w14:paraId="4EF93215" w14:textId="65705129" w:rsidR="00C15CA7" w:rsidRDefault="005B1054">
          <w:pPr>
            <w:pStyle w:val="TOC1"/>
            <w:tabs>
              <w:tab w:val="right" w:leader="dot" w:pos="9182"/>
            </w:tabs>
            <w:rPr>
              <w:rFonts w:asciiTheme="minorHAnsi" w:eastAsiaTheme="minorEastAsia" w:hAnsiTheme="minorHAnsi" w:cstheme="minorBidi"/>
              <w:b w:val="0"/>
              <w:bCs w:val="0"/>
              <w:caps w:val="0"/>
              <w:noProof/>
              <w:sz w:val="24"/>
              <w:szCs w:val="24"/>
              <w:lang w:eastAsia="en-GB"/>
            </w:rPr>
          </w:pPr>
          <w:hyperlink w:anchor="_Toc67661140" w:history="1">
            <w:r w:rsidR="00C15CA7" w:rsidRPr="00C837D1">
              <w:rPr>
                <w:rStyle w:val="Hyperlink"/>
                <w:noProof/>
              </w:rPr>
              <w:t>Appendix B – Bethesda 2001 New Zealand Modified</w:t>
            </w:r>
            <w:r w:rsidR="00C15CA7">
              <w:rPr>
                <w:noProof/>
                <w:webHidden/>
              </w:rPr>
              <w:tab/>
            </w:r>
            <w:r w:rsidR="00C15CA7">
              <w:rPr>
                <w:noProof/>
                <w:webHidden/>
              </w:rPr>
              <w:fldChar w:fldCharType="begin"/>
            </w:r>
            <w:r w:rsidR="00C15CA7">
              <w:rPr>
                <w:noProof/>
                <w:webHidden/>
              </w:rPr>
              <w:instrText xml:space="preserve"> PAGEREF _Toc67661140 \h </w:instrText>
            </w:r>
            <w:r w:rsidR="00C15CA7">
              <w:rPr>
                <w:noProof/>
                <w:webHidden/>
              </w:rPr>
            </w:r>
            <w:r w:rsidR="00C15CA7">
              <w:rPr>
                <w:noProof/>
                <w:webHidden/>
              </w:rPr>
              <w:fldChar w:fldCharType="separate"/>
            </w:r>
            <w:r w:rsidR="00AB4C14">
              <w:rPr>
                <w:noProof/>
                <w:webHidden/>
              </w:rPr>
              <w:t>237</w:t>
            </w:r>
            <w:r w:rsidR="00C15CA7">
              <w:rPr>
                <w:noProof/>
                <w:webHidden/>
              </w:rPr>
              <w:fldChar w:fldCharType="end"/>
            </w:r>
          </w:hyperlink>
        </w:p>
        <w:p w14:paraId="490337DB" w14:textId="46B96F30" w:rsidR="00C15CA7" w:rsidRDefault="005B1054">
          <w:pPr>
            <w:pStyle w:val="TOC1"/>
            <w:tabs>
              <w:tab w:val="right" w:leader="dot" w:pos="9182"/>
            </w:tabs>
            <w:rPr>
              <w:rFonts w:asciiTheme="minorHAnsi" w:eastAsiaTheme="minorEastAsia" w:hAnsiTheme="minorHAnsi" w:cstheme="minorBidi"/>
              <w:b w:val="0"/>
              <w:bCs w:val="0"/>
              <w:caps w:val="0"/>
              <w:noProof/>
              <w:sz w:val="24"/>
              <w:szCs w:val="24"/>
              <w:lang w:eastAsia="en-GB"/>
            </w:rPr>
          </w:pPr>
          <w:hyperlink w:anchor="_Toc67661141" w:history="1">
            <w:r w:rsidR="00C15CA7" w:rsidRPr="00C837D1">
              <w:rPr>
                <w:rStyle w:val="Hyperlink"/>
                <w:noProof/>
              </w:rPr>
              <w:t>Appendix C – SNOMED categories for histological samples</w:t>
            </w:r>
            <w:r w:rsidR="00C15CA7">
              <w:rPr>
                <w:noProof/>
                <w:webHidden/>
              </w:rPr>
              <w:tab/>
            </w:r>
            <w:r w:rsidR="00C15CA7">
              <w:rPr>
                <w:noProof/>
                <w:webHidden/>
              </w:rPr>
              <w:fldChar w:fldCharType="begin"/>
            </w:r>
            <w:r w:rsidR="00C15CA7">
              <w:rPr>
                <w:noProof/>
                <w:webHidden/>
              </w:rPr>
              <w:instrText xml:space="preserve"> PAGEREF _Toc67661141 \h </w:instrText>
            </w:r>
            <w:r w:rsidR="00C15CA7">
              <w:rPr>
                <w:noProof/>
                <w:webHidden/>
              </w:rPr>
            </w:r>
            <w:r w:rsidR="00C15CA7">
              <w:rPr>
                <w:noProof/>
                <w:webHidden/>
              </w:rPr>
              <w:fldChar w:fldCharType="separate"/>
            </w:r>
            <w:r w:rsidR="00AB4C14">
              <w:rPr>
                <w:noProof/>
                <w:webHidden/>
              </w:rPr>
              <w:t>239</w:t>
            </w:r>
            <w:r w:rsidR="00C15CA7">
              <w:rPr>
                <w:noProof/>
                <w:webHidden/>
              </w:rPr>
              <w:fldChar w:fldCharType="end"/>
            </w:r>
          </w:hyperlink>
        </w:p>
        <w:p w14:paraId="1B829970" w14:textId="2A531E0E" w:rsidR="00C15CA7" w:rsidRDefault="005B1054">
          <w:pPr>
            <w:pStyle w:val="TOC1"/>
            <w:tabs>
              <w:tab w:val="right" w:leader="dot" w:pos="9182"/>
            </w:tabs>
            <w:rPr>
              <w:rFonts w:asciiTheme="minorHAnsi" w:eastAsiaTheme="minorEastAsia" w:hAnsiTheme="minorHAnsi" w:cstheme="minorBidi"/>
              <w:b w:val="0"/>
              <w:bCs w:val="0"/>
              <w:caps w:val="0"/>
              <w:noProof/>
              <w:sz w:val="24"/>
              <w:szCs w:val="24"/>
              <w:lang w:eastAsia="en-GB"/>
            </w:rPr>
          </w:pPr>
          <w:hyperlink w:anchor="_Toc67661142" w:history="1">
            <w:r w:rsidR="00C15CA7" w:rsidRPr="00C837D1">
              <w:rPr>
                <w:rStyle w:val="Hyperlink"/>
                <w:noProof/>
              </w:rPr>
              <w:t>Appendix D – Indicator Definitions Targets and Reporting Details</w:t>
            </w:r>
            <w:r w:rsidR="00C15CA7">
              <w:rPr>
                <w:noProof/>
                <w:webHidden/>
              </w:rPr>
              <w:tab/>
            </w:r>
            <w:r w:rsidR="00C15CA7">
              <w:rPr>
                <w:noProof/>
                <w:webHidden/>
              </w:rPr>
              <w:fldChar w:fldCharType="begin"/>
            </w:r>
            <w:r w:rsidR="00C15CA7">
              <w:rPr>
                <w:noProof/>
                <w:webHidden/>
              </w:rPr>
              <w:instrText xml:space="preserve"> PAGEREF _Toc67661142 \h </w:instrText>
            </w:r>
            <w:r w:rsidR="00C15CA7">
              <w:rPr>
                <w:noProof/>
                <w:webHidden/>
              </w:rPr>
            </w:r>
            <w:r w:rsidR="00C15CA7">
              <w:rPr>
                <w:noProof/>
                <w:webHidden/>
              </w:rPr>
              <w:fldChar w:fldCharType="separate"/>
            </w:r>
            <w:r w:rsidR="00AB4C14">
              <w:rPr>
                <w:noProof/>
                <w:webHidden/>
              </w:rPr>
              <w:t>241</w:t>
            </w:r>
            <w:r w:rsidR="00C15CA7">
              <w:rPr>
                <w:noProof/>
                <w:webHidden/>
              </w:rPr>
              <w:fldChar w:fldCharType="end"/>
            </w:r>
          </w:hyperlink>
        </w:p>
        <w:p w14:paraId="7C451F19" w14:textId="1CFC46EF" w:rsidR="00C15CA7" w:rsidRDefault="005B1054">
          <w:pPr>
            <w:pStyle w:val="TOC2"/>
            <w:tabs>
              <w:tab w:val="right" w:leader="dot" w:pos="9182"/>
            </w:tabs>
            <w:rPr>
              <w:rFonts w:asciiTheme="minorHAnsi" w:eastAsiaTheme="minorEastAsia" w:hAnsiTheme="minorHAnsi" w:cstheme="minorBidi"/>
              <w:smallCaps w:val="0"/>
              <w:noProof/>
              <w:sz w:val="24"/>
              <w:szCs w:val="24"/>
              <w:lang w:eastAsia="en-GB"/>
            </w:rPr>
          </w:pPr>
          <w:hyperlink w:anchor="_Toc67661143" w:history="1">
            <w:r w:rsidR="00C15CA7" w:rsidRPr="00C837D1">
              <w:rPr>
                <w:rStyle w:val="Hyperlink"/>
                <w:noProof/>
              </w:rPr>
              <w:t>Positive predictive value calculations</w:t>
            </w:r>
            <w:r w:rsidR="00C15CA7">
              <w:rPr>
                <w:noProof/>
                <w:webHidden/>
              </w:rPr>
              <w:tab/>
            </w:r>
            <w:r w:rsidR="00C15CA7">
              <w:rPr>
                <w:noProof/>
                <w:webHidden/>
              </w:rPr>
              <w:fldChar w:fldCharType="begin"/>
            </w:r>
            <w:r w:rsidR="00C15CA7">
              <w:rPr>
                <w:noProof/>
                <w:webHidden/>
              </w:rPr>
              <w:instrText xml:space="preserve"> PAGEREF _Toc67661143 \h </w:instrText>
            </w:r>
            <w:r w:rsidR="00C15CA7">
              <w:rPr>
                <w:noProof/>
                <w:webHidden/>
              </w:rPr>
            </w:r>
            <w:r w:rsidR="00C15CA7">
              <w:rPr>
                <w:noProof/>
                <w:webHidden/>
              </w:rPr>
              <w:fldChar w:fldCharType="separate"/>
            </w:r>
            <w:r w:rsidR="00AB4C14">
              <w:rPr>
                <w:noProof/>
                <w:webHidden/>
              </w:rPr>
              <w:t>241</w:t>
            </w:r>
            <w:r w:rsidR="00C15CA7">
              <w:rPr>
                <w:noProof/>
                <w:webHidden/>
              </w:rPr>
              <w:fldChar w:fldCharType="end"/>
            </w:r>
          </w:hyperlink>
        </w:p>
        <w:p w14:paraId="02C6F1E1" w14:textId="6DC3269B" w:rsidR="00C15CA7" w:rsidRDefault="005B1054">
          <w:pPr>
            <w:pStyle w:val="TOC1"/>
            <w:tabs>
              <w:tab w:val="right" w:leader="dot" w:pos="9182"/>
            </w:tabs>
            <w:rPr>
              <w:rFonts w:asciiTheme="minorHAnsi" w:eastAsiaTheme="minorEastAsia" w:hAnsiTheme="minorHAnsi" w:cstheme="minorBidi"/>
              <w:b w:val="0"/>
              <w:bCs w:val="0"/>
              <w:caps w:val="0"/>
              <w:noProof/>
              <w:sz w:val="24"/>
              <w:szCs w:val="24"/>
              <w:lang w:eastAsia="en-GB"/>
            </w:rPr>
          </w:pPr>
          <w:hyperlink w:anchor="_Toc67661144" w:history="1">
            <w:r w:rsidR="00C15CA7" w:rsidRPr="00C837D1">
              <w:rPr>
                <w:rStyle w:val="Hyperlink"/>
                <w:noProof/>
              </w:rPr>
              <w:t>Appendix E – DHB assignment for colposcopy clinics</w:t>
            </w:r>
            <w:r w:rsidR="00C15CA7">
              <w:rPr>
                <w:noProof/>
                <w:webHidden/>
              </w:rPr>
              <w:tab/>
            </w:r>
            <w:r w:rsidR="00C15CA7">
              <w:rPr>
                <w:noProof/>
                <w:webHidden/>
              </w:rPr>
              <w:fldChar w:fldCharType="begin"/>
            </w:r>
            <w:r w:rsidR="00C15CA7">
              <w:rPr>
                <w:noProof/>
                <w:webHidden/>
              </w:rPr>
              <w:instrText xml:space="preserve"> PAGEREF _Toc67661144 \h </w:instrText>
            </w:r>
            <w:r w:rsidR="00C15CA7">
              <w:rPr>
                <w:noProof/>
                <w:webHidden/>
              </w:rPr>
            </w:r>
            <w:r w:rsidR="00C15CA7">
              <w:rPr>
                <w:noProof/>
                <w:webHidden/>
              </w:rPr>
              <w:fldChar w:fldCharType="separate"/>
            </w:r>
            <w:r w:rsidR="00AB4C14">
              <w:rPr>
                <w:noProof/>
                <w:webHidden/>
              </w:rPr>
              <w:t>242</w:t>
            </w:r>
            <w:r w:rsidR="00C15CA7">
              <w:rPr>
                <w:noProof/>
                <w:webHidden/>
              </w:rPr>
              <w:fldChar w:fldCharType="end"/>
            </w:r>
          </w:hyperlink>
        </w:p>
        <w:p w14:paraId="2539F884" w14:textId="6E9D4FD7" w:rsidR="00C15CA7" w:rsidRDefault="005B1054">
          <w:pPr>
            <w:pStyle w:val="TOC1"/>
            <w:tabs>
              <w:tab w:val="right" w:leader="dot" w:pos="9182"/>
            </w:tabs>
            <w:rPr>
              <w:rFonts w:asciiTheme="minorHAnsi" w:eastAsiaTheme="minorEastAsia" w:hAnsiTheme="minorHAnsi" w:cstheme="minorBidi"/>
              <w:b w:val="0"/>
              <w:bCs w:val="0"/>
              <w:caps w:val="0"/>
              <w:noProof/>
              <w:sz w:val="24"/>
              <w:szCs w:val="24"/>
              <w:lang w:eastAsia="en-GB"/>
            </w:rPr>
          </w:pPr>
          <w:hyperlink w:anchor="_Toc67661145" w:history="1">
            <w:r w:rsidR="00C15CA7" w:rsidRPr="00C837D1">
              <w:rPr>
                <w:rStyle w:val="Hyperlink"/>
                <w:noProof/>
              </w:rPr>
              <w:t>Appendix F – Glossary</w:t>
            </w:r>
            <w:r w:rsidR="00C15CA7">
              <w:rPr>
                <w:noProof/>
                <w:webHidden/>
              </w:rPr>
              <w:tab/>
            </w:r>
            <w:r w:rsidR="00C15CA7">
              <w:rPr>
                <w:noProof/>
                <w:webHidden/>
              </w:rPr>
              <w:fldChar w:fldCharType="begin"/>
            </w:r>
            <w:r w:rsidR="00C15CA7">
              <w:rPr>
                <w:noProof/>
                <w:webHidden/>
              </w:rPr>
              <w:instrText xml:space="preserve"> PAGEREF _Toc67661145 \h </w:instrText>
            </w:r>
            <w:r w:rsidR="00C15CA7">
              <w:rPr>
                <w:noProof/>
                <w:webHidden/>
              </w:rPr>
            </w:r>
            <w:r w:rsidR="00C15CA7">
              <w:rPr>
                <w:noProof/>
                <w:webHidden/>
              </w:rPr>
              <w:fldChar w:fldCharType="separate"/>
            </w:r>
            <w:r w:rsidR="00AB4C14">
              <w:rPr>
                <w:noProof/>
                <w:webHidden/>
              </w:rPr>
              <w:t>244</w:t>
            </w:r>
            <w:r w:rsidR="00C15CA7">
              <w:rPr>
                <w:noProof/>
                <w:webHidden/>
              </w:rPr>
              <w:fldChar w:fldCharType="end"/>
            </w:r>
          </w:hyperlink>
        </w:p>
        <w:p w14:paraId="3BFFA723" w14:textId="1D6FD5AD" w:rsidR="00C15CA7" w:rsidRDefault="005B1054">
          <w:pPr>
            <w:pStyle w:val="TOC1"/>
            <w:tabs>
              <w:tab w:val="right" w:leader="dot" w:pos="9182"/>
            </w:tabs>
            <w:rPr>
              <w:rFonts w:asciiTheme="minorHAnsi" w:eastAsiaTheme="minorEastAsia" w:hAnsiTheme="minorHAnsi" w:cstheme="minorBidi"/>
              <w:b w:val="0"/>
              <w:bCs w:val="0"/>
              <w:caps w:val="0"/>
              <w:noProof/>
              <w:sz w:val="24"/>
              <w:szCs w:val="24"/>
              <w:lang w:eastAsia="en-GB"/>
            </w:rPr>
          </w:pPr>
          <w:hyperlink w:anchor="_Toc67661146" w:history="1">
            <w:r w:rsidR="00C15CA7" w:rsidRPr="00C837D1">
              <w:rPr>
                <w:rStyle w:val="Hyperlink"/>
                <w:noProof/>
              </w:rPr>
              <w:t>References</w:t>
            </w:r>
            <w:r w:rsidR="00C15CA7">
              <w:rPr>
                <w:noProof/>
                <w:webHidden/>
              </w:rPr>
              <w:tab/>
            </w:r>
            <w:r w:rsidR="00C15CA7">
              <w:rPr>
                <w:noProof/>
                <w:webHidden/>
              </w:rPr>
              <w:fldChar w:fldCharType="begin"/>
            </w:r>
            <w:r w:rsidR="00C15CA7">
              <w:rPr>
                <w:noProof/>
                <w:webHidden/>
              </w:rPr>
              <w:instrText xml:space="preserve"> PAGEREF _Toc67661146 \h </w:instrText>
            </w:r>
            <w:r w:rsidR="00C15CA7">
              <w:rPr>
                <w:noProof/>
                <w:webHidden/>
              </w:rPr>
            </w:r>
            <w:r w:rsidR="00C15CA7">
              <w:rPr>
                <w:noProof/>
                <w:webHidden/>
              </w:rPr>
              <w:fldChar w:fldCharType="separate"/>
            </w:r>
            <w:r w:rsidR="00AB4C14">
              <w:rPr>
                <w:noProof/>
                <w:webHidden/>
              </w:rPr>
              <w:t>245</w:t>
            </w:r>
            <w:r w:rsidR="00C15CA7">
              <w:rPr>
                <w:noProof/>
                <w:webHidden/>
              </w:rPr>
              <w:fldChar w:fldCharType="end"/>
            </w:r>
          </w:hyperlink>
        </w:p>
        <w:p w14:paraId="67049C67" w14:textId="59BBC99F" w:rsidR="00BE5A2C" w:rsidRPr="00A32BA3" w:rsidRDefault="00BE5A2C" w:rsidP="00BE5A2C">
          <w:r w:rsidRPr="00A32BA3">
            <w:rPr>
              <w:rFonts w:asciiTheme="minorHAnsi" w:eastAsia="Times New Roman" w:hAnsiTheme="minorHAnsi"/>
              <w:sz w:val="20"/>
              <w:szCs w:val="20"/>
            </w:rPr>
            <w:fldChar w:fldCharType="end"/>
          </w:r>
        </w:p>
      </w:sdtContent>
    </w:sdt>
    <w:p w14:paraId="36F11627" w14:textId="77777777" w:rsidR="00192403" w:rsidRPr="00A32BA3" w:rsidRDefault="00192403"/>
    <w:p w14:paraId="59EB9DE0" w14:textId="77777777" w:rsidR="00064651" w:rsidRPr="00A32BA3" w:rsidRDefault="00064651" w:rsidP="00064651">
      <w:pPr>
        <w:ind w:right="544"/>
        <w:jc w:val="both"/>
        <w:sectPr w:rsidR="00064651" w:rsidRPr="00A32BA3" w:rsidSect="00006EB2">
          <w:pgSz w:w="11907" w:h="16839" w:code="9"/>
          <w:pgMar w:top="1440" w:right="1275" w:bottom="1440" w:left="1440" w:header="708" w:footer="567" w:gutter="0"/>
          <w:pgNumType w:fmt="lowerRoman"/>
          <w:cols w:space="708"/>
          <w:docGrid w:linePitch="360"/>
        </w:sectPr>
      </w:pPr>
    </w:p>
    <w:p w14:paraId="3F146DB2" w14:textId="77777777" w:rsidR="00064651" w:rsidRPr="00A32BA3" w:rsidRDefault="00064651" w:rsidP="000D63F4">
      <w:pPr>
        <w:pStyle w:val="TOCHeading"/>
        <w:rPr>
          <w:color w:val="auto"/>
          <w:lang w:val="en-AU"/>
        </w:rPr>
      </w:pPr>
      <w:bookmarkStart w:id="7" w:name="_Toc276457721"/>
      <w:bookmarkStart w:id="8" w:name="_Hlk509228763"/>
      <w:r w:rsidRPr="00A32BA3">
        <w:rPr>
          <w:color w:val="auto"/>
          <w:lang w:val="en-AU"/>
        </w:rPr>
        <w:lastRenderedPageBreak/>
        <w:t xml:space="preserve">List of </w:t>
      </w:r>
      <w:r w:rsidR="008E7879" w:rsidRPr="00A32BA3">
        <w:rPr>
          <w:color w:val="auto"/>
          <w:lang w:val="en-AU"/>
        </w:rPr>
        <w:t>Table</w:t>
      </w:r>
      <w:r w:rsidRPr="00A32BA3">
        <w:rPr>
          <w:color w:val="auto"/>
          <w:lang w:val="en-AU"/>
        </w:rPr>
        <w:t>s</w:t>
      </w:r>
      <w:bookmarkEnd w:id="7"/>
    </w:p>
    <w:p w14:paraId="0DC11EE8" w14:textId="77777777" w:rsidR="007B5560" w:rsidRPr="00A32BA3" w:rsidRDefault="007B5560" w:rsidP="007B5560">
      <w:pPr>
        <w:pStyle w:val="NoSpacing"/>
      </w:pPr>
    </w:p>
    <w:p w14:paraId="21BD302B" w14:textId="4BDC7FBB" w:rsidR="00926895" w:rsidRDefault="00064651">
      <w:pPr>
        <w:pStyle w:val="TableofFigures"/>
        <w:tabs>
          <w:tab w:val="right" w:leader="dot" w:pos="9040"/>
        </w:tabs>
        <w:rPr>
          <w:rFonts w:asciiTheme="minorHAnsi" w:eastAsiaTheme="minorEastAsia" w:hAnsiTheme="minorHAnsi" w:cstheme="minorBidi"/>
          <w:bCs w:val="0"/>
          <w:noProof/>
          <w:sz w:val="22"/>
          <w:szCs w:val="22"/>
          <w:lang w:eastAsia="en-AU"/>
        </w:rPr>
      </w:pPr>
      <w:r w:rsidRPr="00A32BA3">
        <w:rPr>
          <w:bCs w:val="0"/>
        </w:rPr>
        <w:fldChar w:fldCharType="begin"/>
      </w:r>
      <w:r w:rsidRPr="00A32BA3">
        <w:rPr>
          <w:bCs w:val="0"/>
        </w:rPr>
        <w:instrText xml:space="preserve"> TOC \h \z \c "Table" </w:instrText>
      </w:r>
      <w:r w:rsidRPr="00A32BA3">
        <w:rPr>
          <w:bCs w:val="0"/>
        </w:rPr>
        <w:fldChar w:fldCharType="separate"/>
      </w:r>
      <w:hyperlink w:anchor="_Toc68087906" w:history="1">
        <w:r w:rsidR="00926895" w:rsidRPr="0013126C">
          <w:rPr>
            <w:rStyle w:val="Hyperlink"/>
            <w:noProof/>
          </w:rPr>
          <w:t>Table 1 - Satisfactory and unsatisfactory cytology reporting by laboratory (1 July – 31 December 2018)</w:t>
        </w:r>
        <w:r w:rsidR="00926895">
          <w:rPr>
            <w:noProof/>
            <w:webHidden/>
          </w:rPr>
          <w:tab/>
        </w:r>
        <w:r w:rsidR="00926895">
          <w:rPr>
            <w:noProof/>
            <w:webHidden/>
          </w:rPr>
          <w:fldChar w:fldCharType="begin"/>
        </w:r>
        <w:r w:rsidR="00926895">
          <w:rPr>
            <w:noProof/>
            <w:webHidden/>
          </w:rPr>
          <w:instrText xml:space="preserve"> PAGEREF _Toc68087906 \h </w:instrText>
        </w:r>
        <w:r w:rsidR="00926895">
          <w:rPr>
            <w:noProof/>
            <w:webHidden/>
          </w:rPr>
        </w:r>
        <w:r w:rsidR="00926895">
          <w:rPr>
            <w:noProof/>
            <w:webHidden/>
          </w:rPr>
          <w:fldChar w:fldCharType="separate"/>
        </w:r>
        <w:r w:rsidR="00AB4C14">
          <w:rPr>
            <w:noProof/>
            <w:webHidden/>
          </w:rPr>
          <w:t>70</w:t>
        </w:r>
        <w:r w:rsidR="00926895">
          <w:rPr>
            <w:noProof/>
            <w:webHidden/>
          </w:rPr>
          <w:fldChar w:fldCharType="end"/>
        </w:r>
      </w:hyperlink>
    </w:p>
    <w:p w14:paraId="71ED92FF" w14:textId="2381E8CE"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07" w:history="1">
        <w:r w:rsidR="00926895" w:rsidRPr="0013126C">
          <w:rPr>
            <w:rStyle w:val="Hyperlink"/>
            <w:noProof/>
          </w:rPr>
          <w:t>Table 2 - Laboratory cytology reporting by general result (1 July – 31 December 2018) – percentage of satisfactory samples</w:t>
        </w:r>
        <w:r w:rsidR="00926895">
          <w:rPr>
            <w:noProof/>
            <w:webHidden/>
          </w:rPr>
          <w:tab/>
        </w:r>
        <w:r w:rsidR="00926895">
          <w:rPr>
            <w:noProof/>
            <w:webHidden/>
          </w:rPr>
          <w:fldChar w:fldCharType="begin"/>
        </w:r>
        <w:r w:rsidR="00926895">
          <w:rPr>
            <w:noProof/>
            <w:webHidden/>
          </w:rPr>
          <w:instrText xml:space="preserve"> PAGEREF _Toc68087907 \h </w:instrText>
        </w:r>
        <w:r w:rsidR="00926895">
          <w:rPr>
            <w:noProof/>
            <w:webHidden/>
          </w:rPr>
        </w:r>
        <w:r w:rsidR="00926895">
          <w:rPr>
            <w:noProof/>
            <w:webHidden/>
          </w:rPr>
          <w:fldChar w:fldCharType="separate"/>
        </w:r>
        <w:r w:rsidR="00AB4C14">
          <w:rPr>
            <w:noProof/>
            <w:webHidden/>
          </w:rPr>
          <w:t>70</w:t>
        </w:r>
        <w:r w:rsidR="00926895">
          <w:rPr>
            <w:noProof/>
            <w:webHidden/>
          </w:rPr>
          <w:fldChar w:fldCharType="end"/>
        </w:r>
      </w:hyperlink>
    </w:p>
    <w:p w14:paraId="422D3560" w14:textId="54754E80"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08" w:history="1">
        <w:r w:rsidR="00926895" w:rsidRPr="0013126C">
          <w:rPr>
            <w:rStyle w:val="Hyperlink"/>
            <w:noProof/>
          </w:rPr>
          <w:t>Table 3 - Laboratory cytology reporting by type of cytological category (1 July – 31 December 2018) – counts of all satisfactory samples</w:t>
        </w:r>
        <w:r w:rsidR="00926895">
          <w:rPr>
            <w:noProof/>
            <w:webHidden/>
          </w:rPr>
          <w:tab/>
        </w:r>
        <w:r w:rsidR="00926895">
          <w:rPr>
            <w:noProof/>
            <w:webHidden/>
          </w:rPr>
          <w:fldChar w:fldCharType="begin"/>
        </w:r>
        <w:r w:rsidR="00926895">
          <w:rPr>
            <w:noProof/>
            <w:webHidden/>
          </w:rPr>
          <w:instrText xml:space="preserve"> PAGEREF _Toc68087908 \h </w:instrText>
        </w:r>
        <w:r w:rsidR="00926895">
          <w:rPr>
            <w:noProof/>
            <w:webHidden/>
          </w:rPr>
        </w:r>
        <w:r w:rsidR="00926895">
          <w:rPr>
            <w:noProof/>
            <w:webHidden/>
          </w:rPr>
          <w:fldChar w:fldCharType="separate"/>
        </w:r>
        <w:r w:rsidR="00AB4C14">
          <w:rPr>
            <w:noProof/>
            <w:webHidden/>
          </w:rPr>
          <w:t>71</w:t>
        </w:r>
        <w:r w:rsidR="00926895">
          <w:rPr>
            <w:noProof/>
            <w:webHidden/>
          </w:rPr>
          <w:fldChar w:fldCharType="end"/>
        </w:r>
      </w:hyperlink>
    </w:p>
    <w:p w14:paraId="5B657DB6" w14:textId="52B42BC0"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09" w:history="1">
        <w:r w:rsidR="00926895" w:rsidRPr="0013126C">
          <w:rPr>
            <w:rStyle w:val="Hyperlink"/>
            <w:noProof/>
          </w:rPr>
          <w:t>Table 4 - Laboratory cytology reporting by cytological category (1 July – 31 December 2018) – percentage of all satisfactory samples</w:t>
        </w:r>
        <w:r w:rsidR="00926895">
          <w:rPr>
            <w:noProof/>
            <w:webHidden/>
          </w:rPr>
          <w:tab/>
        </w:r>
        <w:r w:rsidR="00926895">
          <w:rPr>
            <w:noProof/>
            <w:webHidden/>
          </w:rPr>
          <w:fldChar w:fldCharType="begin"/>
        </w:r>
        <w:r w:rsidR="00926895">
          <w:rPr>
            <w:noProof/>
            <w:webHidden/>
          </w:rPr>
          <w:instrText xml:space="preserve"> PAGEREF _Toc68087909 \h </w:instrText>
        </w:r>
        <w:r w:rsidR="00926895">
          <w:rPr>
            <w:noProof/>
            <w:webHidden/>
          </w:rPr>
        </w:r>
        <w:r w:rsidR="00926895">
          <w:rPr>
            <w:noProof/>
            <w:webHidden/>
          </w:rPr>
          <w:fldChar w:fldCharType="separate"/>
        </w:r>
        <w:r w:rsidR="00AB4C14">
          <w:rPr>
            <w:noProof/>
            <w:webHidden/>
          </w:rPr>
          <w:t>71</w:t>
        </w:r>
        <w:r w:rsidR="00926895">
          <w:rPr>
            <w:noProof/>
            <w:webHidden/>
          </w:rPr>
          <w:fldChar w:fldCharType="end"/>
        </w:r>
      </w:hyperlink>
    </w:p>
    <w:p w14:paraId="5F94A727" w14:textId="3307AAE0"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10" w:history="1">
        <w:r w:rsidR="00926895" w:rsidRPr="0013126C">
          <w:rPr>
            <w:rStyle w:val="Hyperlink"/>
            <w:noProof/>
          </w:rPr>
          <w:t>Table 5 - Laboratory reporting of cytological category by five-year age group (1 July – 31 December 2018) – counts of all satisfactory samples</w:t>
        </w:r>
        <w:r w:rsidR="00926895">
          <w:rPr>
            <w:noProof/>
            <w:webHidden/>
          </w:rPr>
          <w:tab/>
        </w:r>
        <w:r w:rsidR="00926895">
          <w:rPr>
            <w:noProof/>
            <w:webHidden/>
          </w:rPr>
          <w:fldChar w:fldCharType="begin"/>
        </w:r>
        <w:r w:rsidR="00926895">
          <w:rPr>
            <w:noProof/>
            <w:webHidden/>
          </w:rPr>
          <w:instrText xml:space="preserve"> PAGEREF _Toc68087910 \h </w:instrText>
        </w:r>
        <w:r w:rsidR="00926895">
          <w:rPr>
            <w:noProof/>
            <w:webHidden/>
          </w:rPr>
        </w:r>
        <w:r w:rsidR="00926895">
          <w:rPr>
            <w:noProof/>
            <w:webHidden/>
          </w:rPr>
          <w:fldChar w:fldCharType="separate"/>
        </w:r>
        <w:r w:rsidR="00AB4C14">
          <w:rPr>
            <w:noProof/>
            <w:webHidden/>
          </w:rPr>
          <w:t>72</w:t>
        </w:r>
        <w:r w:rsidR="00926895">
          <w:rPr>
            <w:noProof/>
            <w:webHidden/>
          </w:rPr>
          <w:fldChar w:fldCharType="end"/>
        </w:r>
      </w:hyperlink>
    </w:p>
    <w:p w14:paraId="64DD5C8E" w14:textId="6EBF0420"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11" w:history="1">
        <w:r w:rsidR="00926895" w:rsidRPr="0013126C">
          <w:rPr>
            <w:rStyle w:val="Hyperlink"/>
            <w:noProof/>
          </w:rPr>
          <w:t>Table 6 - Laboratory reporting of cytological category by five-year age group (1 July – 31 December 2018) – percentage of all satisfactory samples in women of that age group</w:t>
        </w:r>
        <w:r w:rsidR="00926895">
          <w:rPr>
            <w:noProof/>
            <w:webHidden/>
          </w:rPr>
          <w:tab/>
        </w:r>
        <w:r w:rsidR="00926895">
          <w:rPr>
            <w:noProof/>
            <w:webHidden/>
          </w:rPr>
          <w:fldChar w:fldCharType="begin"/>
        </w:r>
        <w:r w:rsidR="00926895">
          <w:rPr>
            <w:noProof/>
            <w:webHidden/>
          </w:rPr>
          <w:instrText xml:space="preserve"> PAGEREF _Toc68087911 \h </w:instrText>
        </w:r>
        <w:r w:rsidR="00926895">
          <w:rPr>
            <w:noProof/>
            <w:webHidden/>
          </w:rPr>
        </w:r>
        <w:r w:rsidR="00926895">
          <w:rPr>
            <w:noProof/>
            <w:webHidden/>
          </w:rPr>
          <w:fldChar w:fldCharType="separate"/>
        </w:r>
        <w:r w:rsidR="00AB4C14">
          <w:rPr>
            <w:noProof/>
            <w:webHidden/>
          </w:rPr>
          <w:t>73</w:t>
        </w:r>
        <w:r w:rsidR="00926895">
          <w:rPr>
            <w:noProof/>
            <w:webHidden/>
          </w:rPr>
          <w:fldChar w:fldCharType="end"/>
        </w:r>
      </w:hyperlink>
    </w:p>
    <w:p w14:paraId="1B34A82D" w14:textId="06440CC6"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12" w:history="1">
        <w:r w:rsidR="00926895" w:rsidRPr="0013126C">
          <w:rPr>
            <w:rStyle w:val="Hyperlink"/>
            <w:noProof/>
          </w:rPr>
          <w:t>Table 7 - Histology results reporting by SNOMED category</w:t>
        </w:r>
        <w:r w:rsidR="00926895">
          <w:rPr>
            <w:noProof/>
            <w:webHidden/>
          </w:rPr>
          <w:tab/>
        </w:r>
        <w:r w:rsidR="00926895">
          <w:rPr>
            <w:noProof/>
            <w:webHidden/>
          </w:rPr>
          <w:fldChar w:fldCharType="begin"/>
        </w:r>
        <w:r w:rsidR="00926895">
          <w:rPr>
            <w:noProof/>
            <w:webHidden/>
          </w:rPr>
          <w:instrText xml:space="preserve"> PAGEREF _Toc68087912 \h </w:instrText>
        </w:r>
        <w:r w:rsidR="00926895">
          <w:rPr>
            <w:noProof/>
            <w:webHidden/>
          </w:rPr>
        </w:r>
        <w:r w:rsidR="00926895">
          <w:rPr>
            <w:noProof/>
            <w:webHidden/>
          </w:rPr>
          <w:fldChar w:fldCharType="separate"/>
        </w:r>
        <w:r w:rsidR="00AB4C14">
          <w:rPr>
            <w:noProof/>
            <w:webHidden/>
          </w:rPr>
          <w:t>90</w:t>
        </w:r>
        <w:r w:rsidR="00926895">
          <w:rPr>
            <w:noProof/>
            <w:webHidden/>
          </w:rPr>
          <w:fldChar w:fldCharType="end"/>
        </w:r>
      </w:hyperlink>
    </w:p>
    <w:p w14:paraId="4E24921A" w14:textId="624E5AA5"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13" w:history="1">
        <w:r w:rsidR="00926895" w:rsidRPr="0013126C">
          <w:rPr>
            <w:rStyle w:val="Hyperlink"/>
            <w:noProof/>
          </w:rPr>
          <w:t>Table 8 - Histology results reporting by diagnostic category</w:t>
        </w:r>
        <w:r w:rsidR="00926895">
          <w:rPr>
            <w:noProof/>
            <w:webHidden/>
          </w:rPr>
          <w:tab/>
        </w:r>
        <w:r w:rsidR="00926895">
          <w:rPr>
            <w:noProof/>
            <w:webHidden/>
          </w:rPr>
          <w:fldChar w:fldCharType="begin"/>
        </w:r>
        <w:r w:rsidR="00926895">
          <w:rPr>
            <w:noProof/>
            <w:webHidden/>
          </w:rPr>
          <w:instrText xml:space="preserve"> PAGEREF _Toc68087913 \h </w:instrText>
        </w:r>
        <w:r w:rsidR="00926895">
          <w:rPr>
            <w:noProof/>
            <w:webHidden/>
          </w:rPr>
        </w:r>
        <w:r w:rsidR="00926895">
          <w:rPr>
            <w:noProof/>
            <w:webHidden/>
          </w:rPr>
          <w:fldChar w:fldCharType="separate"/>
        </w:r>
        <w:r w:rsidR="00AB4C14">
          <w:rPr>
            <w:noProof/>
            <w:webHidden/>
          </w:rPr>
          <w:t>91</w:t>
        </w:r>
        <w:r w:rsidR="00926895">
          <w:rPr>
            <w:noProof/>
            <w:webHidden/>
          </w:rPr>
          <w:fldChar w:fldCharType="end"/>
        </w:r>
      </w:hyperlink>
    </w:p>
    <w:p w14:paraId="6C05BB6C" w14:textId="3EBE6019"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14" w:history="1">
        <w:r w:rsidR="00926895" w:rsidRPr="0013126C">
          <w:rPr>
            <w:rStyle w:val="Hyperlink"/>
            <w:noProof/>
          </w:rPr>
          <w:t>Table 9 - Histology results by age – counts</w:t>
        </w:r>
        <w:r w:rsidR="00926895">
          <w:rPr>
            <w:noProof/>
            <w:webHidden/>
          </w:rPr>
          <w:tab/>
        </w:r>
        <w:r w:rsidR="00926895">
          <w:rPr>
            <w:noProof/>
            <w:webHidden/>
          </w:rPr>
          <w:fldChar w:fldCharType="begin"/>
        </w:r>
        <w:r w:rsidR="00926895">
          <w:rPr>
            <w:noProof/>
            <w:webHidden/>
          </w:rPr>
          <w:instrText xml:space="preserve"> PAGEREF _Toc68087914 \h </w:instrText>
        </w:r>
        <w:r w:rsidR="00926895">
          <w:rPr>
            <w:noProof/>
            <w:webHidden/>
          </w:rPr>
        </w:r>
        <w:r w:rsidR="00926895">
          <w:rPr>
            <w:noProof/>
            <w:webHidden/>
          </w:rPr>
          <w:fldChar w:fldCharType="separate"/>
        </w:r>
        <w:r w:rsidR="00AB4C14">
          <w:rPr>
            <w:noProof/>
            <w:webHidden/>
          </w:rPr>
          <w:t>92</w:t>
        </w:r>
        <w:r w:rsidR="00926895">
          <w:rPr>
            <w:noProof/>
            <w:webHidden/>
          </w:rPr>
          <w:fldChar w:fldCharType="end"/>
        </w:r>
      </w:hyperlink>
    </w:p>
    <w:p w14:paraId="32F3FF1E" w14:textId="55EA555F"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15" w:history="1">
        <w:r w:rsidR="00926895" w:rsidRPr="0013126C">
          <w:rPr>
            <w:rStyle w:val="Hyperlink"/>
            <w:noProof/>
          </w:rPr>
          <w:t>Table 10 - Histology results by age – percentages</w:t>
        </w:r>
        <w:r w:rsidR="00926895">
          <w:rPr>
            <w:noProof/>
            <w:webHidden/>
          </w:rPr>
          <w:tab/>
        </w:r>
        <w:r w:rsidR="00926895">
          <w:rPr>
            <w:noProof/>
            <w:webHidden/>
          </w:rPr>
          <w:fldChar w:fldCharType="begin"/>
        </w:r>
        <w:r w:rsidR="00926895">
          <w:rPr>
            <w:noProof/>
            <w:webHidden/>
          </w:rPr>
          <w:instrText xml:space="preserve"> PAGEREF _Toc68087915 \h </w:instrText>
        </w:r>
        <w:r w:rsidR="00926895">
          <w:rPr>
            <w:noProof/>
            <w:webHidden/>
          </w:rPr>
        </w:r>
        <w:r w:rsidR="00926895">
          <w:rPr>
            <w:noProof/>
            <w:webHidden/>
          </w:rPr>
          <w:fldChar w:fldCharType="separate"/>
        </w:r>
        <w:r w:rsidR="00AB4C14">
          <w:rPr>
            <w:noProof/>
            <w:webHidden/>
          </w:rPr>
          <w:t>93</w:t>
        </w:r>
        <w:r w:rsidR="00926895">
          <w:rPr>
            <w:noProof/>
            <w:webHidden/>
          </w:rPr>
          <w:fldChar w:fldCharType="end"/>
        </w:r>
      </w:hyperlink>
    </w:p>
    <w:p w14:paraId="558EF67E" w14:textId="5D57224F"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16" w:history="1">
        <w:r w:rsidR="00926895" w:rsidRPr="0013126C">
          <w:rPr>
            <w:rStyle w:val="Hyperlink"/>
            <w:noProof/>
          </w:rPr>
          <w:t>Table 11 - Histology results reporting by diagnostic category excluding samples from partial* or total hysterectomy specimens and where the result was negative/ benign.</w:t>
        </w:r>
        <w:r w:rsidR="00926895">
          <w:rPr>
            <w:noProof/>
            <w:webHidden/>
          </w:rPr>
          <w:tab/>
        </w:r>
        <w:r w:rsidR="00926895">
          <w:rPr>
            <w:noProof/>
            <w:webHidden/>
          </w:rPr>
          <w:fldChar w:fldCharType="begin"/>
        </w:r>
        <w:r w:rsidR="00926895">
          <w:rPr>
            <w:noProof/>
            <w:webHidden/>
          </w:rPr>
          <w:instrText xml:space="preserve"> PAGEREF _Toc68087916 \h </w:instrText>
        </w:r>
        <w:r w:rsidR="00926895">
          <w:rPr>
            <w:noProof/>
            <w:webHidden/>
          </w:rPr>
        </w:r>
        <w:r w:rsidR="00926895">
          <w:rPr>
            <w:noProof/>
            <w:webHidden/>
          </w:rPr>
          <w:fldChar w:fldCharType="separate"/>
        </w:r>
        <w:r w:rsidR="00AB4C14">
          <w:rPr>
            <w:noProof/>
            <w:webHidden/>
          </w:rPr>
          <w:t>94</w:t>
        </w:r>
        <w:r w:rsidR="00926895">
          <w:rPr>
            <w:noProof/>
            <w:webHidden/>
          </w:rPr>
          <w:fldChar w:fldCharType="end"/>
        </w:r>
      </w:hyperlink>
    </w:p>
    <w:p w14:paraId="68931C62" w14:textId="1BE1FD99"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17" w:history="1">
        <w:r w:rsidR="00926895" w:rsidRPr="0013126C">
          <w:rPr>
            <w:rStyle w:val="Hyperlink"/>
            <w:noProof/>
          </w:rPr>
          <w:t>Table 12 - Women with a histology report within 90 and 180 days of a high -grade cytology report, by DHB</w:t>
        </w:r>
        <w:r w:rsidR="00926895">
          <w:rPr>
            <w:noProof/>
            <w:webHidden/>
          </w:rPr>
          <w:tab/>
        </w:r>
        <w:r w:rsidR="00926895">
          <w:rPr>
            <w:noProof/>
            <w:webHidden/>
          </w:rPr>
          <w:fldChar w:fldCharType="begin"/>
        </w:r>
        <w:r w:rsidR="00926895">
          <w:rPr>
            <w:noProof/>
            <w:webHidden/>
          </w:rPr>
          <w:instrText xml:space="preserve"> PAGEREF _Toc68087917 \h </w:instrText>
        </w:r>
        <w:r w:rsidR="00926895">
          <w:rPr>
            <w:noProof/>
            <w:webHidden/>
          </w:rPr>
        </w:r>
        <w:r w:rsidR="00926895">
          <w:rPr>
            <w:noProof/>
            <w:webHidden/>
          </w:rPr>
          <w:fldChar w:fldCharType="separate"/>
        </w:r>
        <w:r w:rsidR="00AB4C14">
          <w:rPr>
            <w:noProof/>
            <w:webHidden/>
          </w:rPr>
          <w:t>110</w:t>
        </w:r>
        <w:r w:rsidR="00926895">
          <w:rPr>
            <w:noProof/>
            <w:webHidden/>
          </w:rPr>
          <w:fldChar w:fldCharType="end"/>
        </w:r>
      </w:hyperlink>
    </w:p>
    <w:p w14:paraId="6EB4C8EB" w14:textId="3FA0B8D0"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18" w:history="1">
        <w:r w:rsidR="00926895" w:rsidRPr="0013126C">
          <w:rPr>
            <w:rStyle w:val="Hyperlink"/>
            <w:noProof/>
          </w:rPr>
          <w:t>Table 13 - Women with a histology report within 90 and 180 days of a high -grade cytology report, by age</w:t>
        </w:r>
        <w:r w:rsidR="00926895">
          <w:rPr>
            <w:noProof/>
            <w:webHidden/>
          </w:rPr>
          <w:tab/>
        </w:r>
        <w:r w:rsidR="00926895">
          <w:rPr>
            <w:noProof/>
            <w:webHidden/>
          </w:rPr>
          <w:fldChar w:fldCharType="begin"/>
        </w:r>
        <w:r w:rsidR="00926895">
          <w:rPr>
            <w:noProof/>
            <w:webHidden/>
          </w:rPr>
          <w:instrText xml:space="preserve"> PAGEREF _Toc68087918 \h </w:instrText>
        </w:r>
        <w:r w:rsidR="00926895">
          <w:rPr>
            <w:noProof/>
            <w:webHidden/>
          </w:rPr>
        </w:r>
        <w:r w:rsidR="00926895">
          <w:rPr>
            <w:noProof/>
            <w:webHidden/>
          </w:rPr>
          <w:fldChar w:fldCharType="separate"/>
        </w:r>
        <w:r w:rsidR="00AB4C14">
          <w:rPr>
            <w:noProof/>
            <w:webHidden/>
          </w:rPr>
          <w:t>111</w:t>
        </w:r>
        <w:r w:rsidR="00926895">
          <w:rPr>
            <w:noProof/>
            <w:webHidden/>
          </w:rPr>
          <w:fldChar w:fldCharType="end"/>
        </w:r>
      </w:hyperlink>
    </w:p>
    <w:p w14:paraId="288CE01A" w14:textId="663CDCF8"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19" w:history="1">
        <w:r w:rsidR="00926895" w:rsidRPr="0013126C">
          <w:rPr>
            <w:rStyle w:val="Hyperlink"/>
            <w:noProof/>
          </w:rPr>
          <w:t>Table 14 - Women with a histology report within 90 days of a high -grade cytology report, by DHB and ethnicity</w:t>
        </w:r>
        <w:r w:rsidR="00926895">
          <w:rPr>
            <w:noProof/>
            <w:webHidden/>
          </w:rPr>
          <w:tab/>
        </w:r>
        <w:r w:rsidR="00926895">
          <w:rPr>
            <w:noProof/>
            <w:webHidden/>
          </w:rPr>
          <w:fldChar w:fldCharType="begin"/>
        </w:r>
        <w:r w:rsidR="00926895">
          <w:rPr>
            <w:noProof/>
            <w:webHidden/>
          </w:rPr>
          <w:instrText xml:space="preserve"> PAGEREF _Toc68087919 \h </w:instrText>
        </w:r>
        <w:r w:rsidR="00926895">
          <w:rPr>
            <w:noProof/>
            <w:webHidden/>
          </w:rPr>
        </w:r>
        <w:r w:rsidR="00926895">
          <w:rPr>
            <w:noProof/>
            <w:webHidden/>
          </w:rPr>
          <w:fldChar w:fldCharType="separate"/>
        </w:r>
        <w:r w:rsidR="00AB4C14">
          <w:rPr>
            <w:noProof/>
            <w:webHidden/>
          </w:rPr>
          <w:t>111</w:t>
        </w:r>
        <w:r w:rsidR="00926895">
          <w:rPr>
            <w:noProof/>
            <w:webHidden/>
          </w:rPr>
          <w:fldChar w:fldCharType="end"/>
        </w:r>
      </w:hyperlink>
    </w:p>
    <w:p w14:paraId="3F7DFB52" w14:textId="44DF4902"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20" w:history="1">
        <w:r w:rsidR="00926895" w:rsidRPr="0013126C">
          <w:rPr>
            <w:rStyle w:val="Hyperlink"/>
            <w:noProof/>
          </w:rPr>
          <w:t>Table 15 - Women with a histology report within 180 days of a high -grade cytology report, by DHB and ethnicity</w:t>
        </w:r>
        <w:r w:rsidR="00926895">
          <w:rPr>
            <w:noProof/>
            <w:webHidden/>
          </w:rPr>
          <w:tab/>
        </w:r>
        <w:r w:rsidR="00926895">
          <w:rPr>
            <w:noProof/>
            <w:webHidden/>
          </w:rPr>
          <w:fldChar w:fldCharType="begin"/>
        </w:r>
        <w:r w:rsidR="00926895">
          <w:rPr>
            <w:noProof/>
            <w:webHidden/>
          </w:rPr>
          <w:instrText xml:space="preserve"> PAGEREF _Toc68087920 \h </w:instrText>
        </w:r>
        <w:r w:rsidR="00926895">
          <w:rPr>
            <w:noProof/>
            <w:webHidden/>
          </w:rPr>
        </w:r>
        <w:r w:rsidR="00926895">
          <w:rPr>
            <w:noProof/>
            <w:webHidden/>
          </w:rPr>
          <w:fldChar w:fldCharType="separate"/>
        </w:r>
        <w:r w:rsidR="00AB4C14">
          <w:rPr>
            <w:noProof/>
            <w:webHidden/>
          </w:rPr>
          <w:t>112</w:t>
        </w:r>
        <w:r w:rsidR="00926895">
          <w:rPr>
            <w:noProof/>
            <w:webHidden/>
          </w:rPr>
          <w:fldChar w:fldCharType="end"/>
        </w:r>
      </w:hyperlink>
    </w:p>
    <w:p w14:paraId="5F1F4344" w14:textId="45F66905"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21" w:history="1">
        <w:r w:rsidR="00926895" w:rsidRPr="0013126C">
          <w:rPr>
            <w:rStyle w:val="Hyperlink"/>
            <w:noProof/>
          </w:rPr>
          <w:t>Table 16 - Women with high -grade cytology who have follow-up within 90 and 180 days recorded on the NCSP Register, by urgency of referral and type of follow-up</w:t>
        </w:r>
        <w:r w:rsidR="00926895">
          <w:rPr>
            <w:noProof/>
            <w:webHidden/>
          </w:rPr>
          <w:tab/>
        </w:r>
        <w:r w:rsidR="00926895">
          <w:rPr>
            <w:noProof/>
            <w:webHidden/>
          </w:rPr>
          <w:fldChar w:fldCharType="begin"/>
        </w:r>
        <w:r w:rsidR="00926895">
          <w:rPr>
            <w:noProof/>
            <w:webHidden/>
          </w:rPr>
          <w:instrText xml:space="preserve"> PAGEREF _Toc68087921 \h </w:instrText>
        </w:r>
        <w:r w:rsidR="00926895">
          <w:rPr>
            <w:noProof/>
            <w:webHidden/>
          </w:rPr>
        </w:r>
        <w:r w:rsidR="00926895">
          <w:rPr>
            <w:noProof/>
            <w:webHidden/>
          </w:rPr>
          <w:fldChar w:fldCharType="separate"/>
        </w:r>
        <w:r w:rsidR="00AB4C14">
          <w:rPr>
            <w:noProof/>
            <w:webHidden/>
          </w:rPr>
          <w:t>112</w:t>
        </w:r>
        <w:r w:rsidR="00926895">
          <w:rPr>
            <w:noProof/>
            <w:webHidden/>
          </w:rPr>
          <w:fldChar w:fldCharType="end"/>
        </w:r>
      </w:hyperlink>
    </w:p>
    <w:p w14:paraId="4D6476AC" w14:textId="251A8115"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22" w:history="1">
        <w:r w:rsidR="00926895" w:rsidRPr="0013126C">
          <w:rPr>
            <w:rStyle w:val="Hyperlink"/>
            <w:noProof/>
          </w:rPr>
          <w:t>Table 17 - Women without any follow-up test within 90 and 180 days of a high -grade cytology report recorded on the NCSP Register, by DHB</w:t>
        </w:r>
        <w:r w:rsidR="00926895">
          <w:rPr>
            <w:noProof/>
            <w:webHidden/>
          </w:rPr>
          <w:tab/>
        </w:r>
        <w:r w:rsidR="00926895">
          <w:rPr>
            <w:noProof/>
            <w:webHidden/>
          </w:rPr>
          <w:fldChar w:fldCharType="begin"/>
        </w:r>
        <w:r w:rsidR="00926895">
          <w:rPr>
            <w:noProof/>
            <w:webHidden/>
          </w:rPr>
          <w:instrText xml:space="preserve"> PAGEREF _Toc68087922 \h </w:instrText>
        </w:r>
        <w:r w:rsidR="00926895">
          <w:rPr>
            <w:noProof/>
            <w:webHidden/>
          </w:rPr>
        </w:r>
        <w:r w:rsidR="00926895">
          <w:rPr>
            <w:noProof/>
            <w:webHidden/>
          </w:rPr>
          <w:fldChar w:fldCharType="separate"/>
        </w:r>
        <w:r w:rsidR="00AB4C14">
          <w:rPr>
            <w:noProof/>
            <w:webHidden/>
          </w:rPr>
          <w:t>114</w:t>
        </w:r>
        <w:r w:rsidR="00926895">
          <w:rPr>
            <w:noProof/>
            <w:webHidden/>
          </w:rPr>
          <w:fldChar w:fldCharType="end"/>
        </w:r>
      </w:hyperlink>
    </w:p>
    <w:p w14:paraId="22297EB3" w14:textId="41B7FA8F"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23" w:history="1">
        <w:r w:rsidR="00926895" w:rsidRPr="0013126C">
          <w:rPr>
            <w:rStyle w:val="Hyperlink"/>
            <w:noProof/>
          </w:rPr>
          <w:t>Table 18 - Women without any follow-up test within 180 days of a high -grade cytology report recorded on the NCSP Register, by ethnicity</w:t>
        </w:r>
        <w:r w:rsidR="00926895">
          <w:rPr>
            <w:noProof/>
            <w:webHidden/>
          </w:rPr>
          <w:tab/>
        </w:r>
        <w:r w:rsidR="00926895">
          <w:rPr>
            <w:noProof/>
            <w:webHidden/>
          </w:rPr>
          <w:fldChar w:fldCharType="begin"/>
        </w:r>
        <w:r w:rsidR="00926895">
          <w:rPr>
            <w:noProof/>
            <w:webHidden/>
          </w:rPr>
          <w:instrText xml:space="preserve"> PAGEREF _Toc68087923 \h </w:instrText>
        </w:r>
        <w:r w:rsidR="00926895">
          <w:rPr>
            <w:noProof/>
            <w:webHidden/>
          </w:rPr>
        </w:r>
        <w:r w:rsidR="00926895">
          <w:rPr>
            <w:noProof/>
            <w:webHidden/>
          </w:rPr>
          <w:fldChar w:fldCharType="separate"/>
        </w:r>
        <w:r w:rsidR="00AB4C14">
          <w:rPr>
            <w:noProof/>
            <w:webHidden/>
          </w:rPr>
          <w:t>114</w:t>
        </w:r>
        <w:r w:rsidR="00926895">
          <w:rPr>
            <w:noProof/>
            <w:webHidden/>
          </w:rPr>
          <w:fldChar w:fldCharType="end"/>
        </w:r>
      </w:hyperlink>
    </w:p>
    <w:p w14:paraId="2CEE672E" w14:textId="008A27EC"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24" w:history="1">
        <w:r w:rsidR="00926895" w:rsidRPr="0013126C">
          <w:rPr>
            <w:rStyle w:val="Hyperlink"/>
            <w:noProof/>
          </w:rPr>
          <w:t>Table 19 - Women with a high -grade cytology report (suspicion of invasive disease), accepted referral and colposcopy visit, by ethnicity</w:t>
        </w:r>
        <w:r w:rsidR="00926895">
          <w:rPr>
            <w:noProof/>
            <w:webHidden/>
          </w:rPr>
          <w:tab/>
        </w:r>
        <w:r w:rsidR="00926895">
          <w:rPr>
            <w:noProof/>
            <w:webHidden/>
          </w:rPr>
          <w:fldChar w:fldCharType="begin"/>
        </w:r>
        <w:r w:rsidR="00926895">
          <w:rPr>
            <w:noProof/>
            <w:webHidden/>
          </w:rPr>
          <w:instrText xml:space="preserve"> PAGEREF _Toc68087924 \h </w:instrText>
        </w:r>
        <w:r w:rsidR="00926895">
          <w:rPr>
            <w:noProof/>
            <w:webHidden/>
          </w:rPr>
        </w:r>
        <w:r w:rsidR="00926895">
          <w:rPr>
            <w:noProof/>
            <w:webHidden/>
          </w:rPr>
          <w:fldChar w:fldCharType="separate"/>
        </w:r>
        <w:r w:rsidR="00AB4C14">
          <w:rPr>
            <w:noProof/>
            <w:webHidden/>
          </w:rPr>
          <w:t>123</w:t>
        </w:r>
        <w:r w:rsidR="00926895">
          <w:rPr>
            <w:noProof/>
            <w:webHidden/>
          </w:rPr>
          <w:fldChar w:fldCharType="end"/>
        </w:r>
      </w:hyperlink>
    </w:p>
    <w:p w14:paraId="50F9147F" w14:textId="1FBF930A"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25" w:history="1">
        <w:r w:rsidR="00926895" w:rsidRPr="0013126C">
          <w:rPr>
            <w:rStyle w:val="Hyperlink"/>
            <w:noProof/>
          </w:rPr>
          <w:t>Table 20 - Timeliness and appropriateness of treatment, by DHB</w:t>
        </w:r>
        <w:r w:rsidR="00926895">
          <w:rPr>
            <w:noProof/>
            <w:webHidden/>
          </w:rPr>
          <w:tab/>
        </w:r>
        <w:r w:rsidR="00926895">
          <w:rPr>
            <w:noProof/>
            <w:webHidden/>
          </w:rPr>
          <w:fldChar w:fldCharType="begin"/>
        </w:r>
        <w:r w:rsidR="00926895">
          <w:rPr>
            <w:noProof/>
            <w:webHidden/>
          </w:rPr>
          <w:instrText xml:space="preserve"> PAGEREF _Toc68087925 \h </w:instrText>
        </w:r>
        <w:r w:rsidR="00926895">
          <w:rPr>
            <w:noProof/>
            <w:webHidden/>
          </w:rPr>
        </w:r>
        <w:r w:rsidR="00926895">
          <w:rPr>
            <w:noProof/>
            <w:webHidden/>
          </w:rPr>
          <w:fldChar w:fldCharType="separate"/>
        </w:r>
        <w:r w:rsidR="00AB4C14">
          <w:rPr>
            <w:noProof/>
            <w:webHidden/>
          </w:rPr>
          <w:t>141</w:t>
        </w:r>
        <w:r w:rsidR="00926895">
          <w:rPr>
            <w:noProof/>
            <w:webHidden/>
          </w:rPr>
          <w:fldChar w:fldCharType="end"/>
        </w:r>
      </w:hyperlink>
    </w:p>
    <w:p w14:paraId="7E941C3B" w14:textId="14B4563C"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26" w:history="1">
        <w:r w:rsidR="00926895" w:rsidRPr="0013126C">
          <w:rPr>
            <w:rStyle w:val="Hyperlink"/>
            <w:noProof/>
          </w:rPr>
          <w:t>Table 21 - HPV triage test results following ASC-US cytology, by age and cytology laboratory</w:t>
        </w:r>
        <w:r w:rsidR="00926895">
          <w:rPr>
            <w:noProof/>
            <w:webHidden/>
          </w:rPr>
          <w:tab/>
        </w:r>
        <w:r w:rsidR="00926895">
          <w:rPr>
            <w:noProof/>
            <w:webHidden/>
          </w:rPr>
          <w:fldChar w:fldCharType="begin"/>
        </w:r>
        <w:r w:rsidR="00926895">
          <w:rPr>
            <w:noProof/>
            <w:webHidden/>
          </w:rPr>
          <w:instrText xml:space="preserve"> PAGEREF _Toc68087926 \h </w:instrText>
        </w:r>
        <w:r w:rsidR="00926895">
          <w:rPr>
            <w:noProof/>
            <w:webHidden/>
          </w:rPr>
        </w:r>
        <w:r w:rsidR="00926895">
          <w:rPr>
            <w:noProof/>
            <w:webHidden/>
          </w:rPr>
          <w:fldChar w:fldCharType="separate"/>
        </w:r>
        <w:r w:rsidR="00AB4C14">
          <w:rPr>
            <w:noProof/>
            <w:webHidden/>
          </w:rPr>
          <w:t>154</w:t>
        </w:r>
        <w:r w:rsidR="00926895">
          <w:rPr>
            <w:noProof/>
            <w:webHidden/>
          </w:rPr>
          <w:fldChar w:fldCharType="end"/>
        </w:r>
      </w:hyperlink>
    </w:p>
    <w:p w14:paraId="130C0A4F" w14:textId="3B1D2D8A"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27" w:history="1">
        <w:r w:rsidR="00926895" w:rsidRPr="0013126C">
          <w:rPr>
            <w:rStyle w:val="Hyperlink"/>
            <w:noProof/>
          </w:rPr>
          <w:t>Table 22 - HPV triage test results following LSIL cytology, by age and cytology laboratory</w:t>
        </w:r>
        <w:r w:rsidR="00926895">
          <w:rPr>
            <w:noProof/>
            <w:webHidden/>
          </w:rPr>
          <w:tab/>
        </w:r>
        <w:r w:rsidR="00926895">
          <w:rPr>
            <w:noProof/>
            <w:webHidden/>
          </w:rPr>
          <w:fldChar w:fldCharType="begin"/>
        </w:r>
        <w:r w:rsidR="00926895">
          <w:rPr>
            <w:noProof/>
            <w:webHidden/>
          </w:rPr>
          <w:instrText xml:space="preserve"> PAGEREF _Toc68087927 \h </w:instrText>
        </w:r>
        <w:r w:rsidR="00926895">
          <w:rPr>
            <w:noProof/>
            <w:webHidden/>
          </w:rPr>
        </w:r>
        <w:r w:rsidR="00926895">
          <w:rPr>
            <w:noProof/>
            <w:webHidden/>
          </w:rPr>
          <w:fldChar w:fldCharType="separate"/>
        </w:r>
        <w:r w:rsidR="00AB4C14">
          <w:rPr>
            <w:noProof/>
            <w:webHidden/>
          </w:rPr>
          <w:t>155</w:t>
        </w:r>
        <w:r w:rsidR="00926895">
          <w:rPr>
            <w:noProof/>
            <w:webHidden/>
          </w:rPr>
          <w:fldChar w:fldCharType="end"/>
        </w:r>
      </w:hyperlink>
    </w:p>
    <w:p w14:paraId="4FF42A60" w14:textId="77046834"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28" w:history="1">
        <w:r w:rsidR="00926895" w:rsidRPr="0013126C">
          <w:rPr>
            <w:rStyle w:val="Hyperlink"/>
            <w:noProof/>
          </w:rPr>
          <w:t>Table 23 - Three-year coverage by DHB (women 25-69 years screened in the three years prior to 31 December 2018, hysterectomy adjusted)</w:t>
        </w:r>
        <w:r w:rsidR="00926895">
          <w:rPr>
            <w:noProof/>
            <w:webHidden/>
          </w:rPr>
          <w:tab/>
        </w:r>
        <w:r w:rsidR="00926895">
          <w:rPr>
            <w:noProof/>
            <w:webHidden/>
          </w:rPr>
          <w:fldChar w:fldCharType="begin"/>
        </w:r>
        <w:r w:rsidR="00926895">
          <w:rPr>
            <w:noProof/>
            <w:webHidden/>
          </w:rPr>
          <w:instrText xml:space="preserve"> PAGEREF _Toc68087928 \h </w:instrText>
        </w:r>
        <w:r w:rsidR="00926895">
          <w:rPr>
            <w:noProof/>
            <w:webHidden/>
          </w:rPr>
        </w:r>
        <w:r w:rsidR="00926895">
          <w:rPr>
            <w:noProof/>
            <w:webHidden/>
          </w:rPr>
          <w:fldChar w:fldCharType="separate"/>
        </w:r>
        <w:r w:rsidR="00AB4C14">
          <w:rPr>
            <w:noProof/>
            <w:webHidden/>
          </w:rPr>
          <w:t>178</w:t>
        </w:r>
        <w:r w:rsidR="00926895">
          <w:rPr>
            <w:noProof/>
            <w:webHidden/>
          </w:rPr>
          <w:fldChar w:fldCharType="end"/>
        </w:r>
      </w:hyperlink>
    </w:p>
    <w:p w14:paraId="650A8F1F" w14:textId="53346F15"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29" w:history="1">
        <w:r w:rsidR="00926895" w:rsidRPr="0013126C">
          <w:rPr>
            <w:rStyle w:val="Hyperlink"/>
            <w:noProof/>
          </w:rPr>
          <w:t>Table 24 - Three-year coverage by ethnicity (women 25-69 years screened in the three years prior to 31 December 2018, hysterectomy adjusted)</w:t>
        </w:r>
        <w:r w:rsidR="00926895">
          <w:rPr>
            <w:noProof/>
            <w:webHidden/>
          </w:rPr>
          <w:tab/>
        </w:r>
        <w:r w:rsidR="00926895">
          <w:rPr>
            <w:noProof/>
            <w:webHidden/>
          </w:rPr>
          <w:fldChar w:fldCharType="begin"/>
        </w:r>
        <w:r w:rsidR="00926895">
          <w:rPr>
            <w:noProof/>
            <w:webHidden/>
          </w:rPr>
          <w:instrText xml:space="preserve"> PAGEREF _Toc68087929 \h </w:instrText>
        </w:r>
        <w:r w:rsidR="00926895">
          <w:rPr>
            <w:noProof/>
            <w:webHidden/>
          </w:rPr>
        </w:r>
        <w:r w:rsidR="00926895">
          <w:rPr>
            <w:noProof/>
            <w:webHidden/>
          </w:rPr>
          <w:fldChar w:fldCharType="separate"/>
        </w:r>
        <w:r w:rsidR="00AB4C14">
          <w:rPr>
            <w:noProof/>
            <w:webHidden/>
          </w:rPr>
          <w:t>178</w:t>
        </w:r>
        <w:r w:rsidR="00926895">
          <w:rPr>
            <w:noProof/>
            <w:webHidden/>
          </w:rPr>
          <w:fldChar w:fldCharType="end"/>
        </w:r>
      </w:hyperlink>
    </w:p>
    <w:p w14:paraId="612187D4" w14:textId="2CB28293"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30" w:history="1">
        <w:r w:rsidR="00926895" w:rsidRPr="0013126C">
          <w:rPr>
            <w:rStyle w:val="Hyperlink"/>
            <w:noProof/>
          </w:rPr>
          <w:t>Table 25 – Three-year coverage by age (women 20-69 years screened in the three years prior to 31 December 2018, hysterectomy adjusted)</w:t>
        </w:r>
        <w:r w:rsidR="00926895">
          <w:rPr>
            <w:noProof/>
            <w:webHidden/>
          </w:rPr>
          <w:tab/>
        </w:r>
        <w:r w:rsidR="00926895">
          <w:rPr>
            <w:noProof/>
            <w:webHidden/>
          </w:rPr>
          <w:fldChar w:fldCharType="begin"/>
        </w:r>
        <w:r w:rsidR="00926895">
          <w:rPr>
            <w:noProof/>
            <w:webHidden/>
          </w:rPr>
          <w:instrText xml:space="preserve"> PAGEREF _Toc68087930 \h </w:instrText>
        </w:r>
        <w:r w:rsidR="00926895">
          <w:rPr>
            <w:noProof/>
            <w:webHidden/>
          </w:rPr>
        </w:r>
        <w:r w:rsidR="00926895">
          <w:rPr>
            <w:noProof/>
            <w:webHidden/>
          </w:rPr>
          <w:fldChar w:fldCharType="separate"/>
        </w:r>
        <w:r w:rsidR="00AB4C14">
          <w:rPr>
            <w:noProof/>
            <w:webHidden/>
          </w:rPr>
          <w:t>179</w:t>
        </w:r>
        <w:r w:rsidR="00926895">
          <w:rPr>
            <w:noProof/>
            <w:webHidden/>
          </w:rPr>
          <w:fldChar w:fldCharType="end"/>
        </w:r>
      </w:hyperlink>
    </w:p>
    <w:p w14:paraId="5E64BB9C" w14:textId="0324B864"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31" w:history="1">
        <w:r w:rsidR="00926895" w:rsidRPr="0013126C">
          <w:rPr>
            <w:rStyle w:val="Hyperlink"/>
            <w:noProof/>
          </w:rPr>
          <w:t>Table 26 – Three-year coverage (women aged 25-69 years screened in the three years prior to 31 December 2018, hysterectomy adjusted), by ethnicity and DHB</w:t>
        </w:r>
        <w:r w:rsidR="00926895">
          <w:rPr>
            <w:noProof/>
            <w:webHidden/>
          </w:rPr>
          <w:tab/>
        </w:r>
        <w:r w:rsidR="00926895">
          <w:rPr>
            <w:noProof/>
            <w:webHidden/>
          </w:rPr>
          <w:fldChar w:fldCharType="begin"/>
        </w:r>
        <w:r w:rsidR="00926895">
          <w:rPr>
            <w:noProof/>
            <w:webHidden/>
          </w:rPr>
          <w:instrText xml:space="preserve"> PAGEREF _Toc68087931 \h </w:instrText>
        </w:r>
        <w:r w:rsidR="00926895">
          <w:rPr>
            <w:noProof/>
            <w:webHidden/>
          </w:rPr>
        </w:r>
        <w:r w:rsidR="00926895">
          <w:rPr>
            <w:noProof/>
            <w:webHidden/>
          </w:rPr>
          <w:fldChar w:fldCharType="separate"/>
        </w:r>
        <w:r w:rsidR="00AB4C14">
          <w:rPr>
            <w:noProof/>
            <w:webHidden/>
          </w:rPr>
          <w:t>180</w:t>
        </w:r>
        <w:r w:rsidR="00926895">
          <w:rPr>
            <w:noProof/>
            <w:webHidden/>
          </w:rPr>
          <w:fldChar w:fldCharType="end"/>
        </w:r>
      </w:hyperlink>
    </w:p>
    <w:p w14:paraId="597E4994" w14:textId="6B903F21"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32" w:history="1">
        <w:r w:rsidR="00926895" w:rsidRPr="0013126C">
          <w:rPr>
            <w:rStyle w:val="Hyperlink"/>
            <w:noProof/>
          </w:rPr>
          <w:t>Table 27 – Three-year coverage (women aged 25-69 years screened in the three years prior to 31 December 2018, hysterectomy adjusted), by ethnicity and age</w:t>
        </w:r>
        <w:r w:rsidR="00926895">
          <w:rPr>
            <w:noProof/>
            <w:webHidden/>
          </w:rPr>
          <w:tab/>
        </w:r>
        <w:r w:rsidR="00926895">
          <w:rPr>
            <w:noProof/>
            <w:webHidden/>
          </w:rPr>
          <w:fldChar w:fldCharType="begin"/>
        </w:r>
        <w:r w:rsidR="00926895">
          <w:rPr>
            <w:noProof/>
            <w:webHidden/>
          </w:rPr>
          <w:instrText xml:space="preserve"> PAGEREF _Toc68087932 \h </w:instrText>
        </w:r>
        <w:r w:rsidR="00926895">
          <w:rPr>
            <w:noProof/>
            <w:webHidden/>
          </w:rPr>
        </w:r>
        <w:r w:rsidR="00926895">
          <w:rPr>
            <w:noProof/>
            <w:webHidden/>
          </w:rPr>
          <w:fldChar w:fldCharType="separate"/>
        </w:r>
        <w:r w:rsidR="00AB4C14">
          <w:rPr>
            <w:noProof/>
            <w:webHidden/>
          </w:rPr>
          <w:t>181</w:t>
        </w:r>
        <w:r w:rsidR="00926895">
          <w:rPr>
            <w:noProof/>
            <w:webHidden/>
          </w:rPr>
          <w:fldChar w:fldCharType="end"/>
        </w:r>
      </w:hyperlink>
    </w:p>
    <w:p w14:paraId="5CD9A0E9" w14:textId="0BF6853F"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33" w:history="1">
        <w:r w:rsidR="00926895" w:rsidRPr="0013126C">
          <w:rPr>
            <w:rStyle w:val="Hyperlink"/>
            <w:noProof/>
          </w:rPr>
          <w:t>Table 28 – Five-year coverage by DHB (women aged 25-69 years screened in the five years prior to 31 December 2018, hysterectomy adjusted)</w:t>
        </w:r>
        <w:r w:rsidR="00926895">
          <w:rPr>
            <w:noProof/>
            <w:webHidden/>
          </w:rPr>
          <w:tab/>
        </w:r>
        <w:r w:rsidR="00926895">
          <w:rPr>
            <w:noProof/>
            <w:webHidden/>
          </w:rPr>
          <w:fldChar w:fldCharType="begin"/>
        </w:r>
        <w:r w:rsidR="00926895">
          <w:rPr>
            <w:noProof/>
            <w:webHidden/>
          </w:rPr>
          <w:instrText xml:space="preserve"> PAGEREF _Toc68087933 \h </w:instrText>
        </w:r>
        <w:r w:rsidR="00926895">
          <w:rPr>
            <w:noProof/>
            <w:webHidden/>
          </w:rPr>
        </w:r>
        <w:r w:rsidR="00926895">
          <w:rPr>
            <w:noProof/>
            <w:webHidden/>
          </w:rPr>
          <w:fldChar w:fldCharType="separate"/>
        </w:r>
        <w:r w:rsidR="00AB4C14">
          <w:rPr>
            <w:noProof/>
            <w:webHidden/>
          </w:rPr>
          <w:t>182</w:t>
        </w:r>
        <w:r w:rsidR="00926895">
          <w:rPr>
            <w:noProof/>
            <w:webHidden/>
          </w:rPr>
          <w:fldChar w:fldCharType="end"/>
        </w:r>
      </w:hyperlink>
    </w:p>
    <w:p w14:paraId="23FEE4EF" w14:textId="5C87D395"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34" w:history="1">
        <w:r w:rsidR="00926895" w:rsidRPr="0013126C">
          <w:rPr>
            <w:rStyle w:val="Hyperlink"/>
            <w:noProof/>
          </w:rPr>
          <w:t>Table 29 – Five-year coverage by ethnicity (women aged 25-69 years screened in the five years prior to 31 December 2018, hysterectomy adjusted)</w:t>
        </w:r>
        <w:r w:rsidR="00926895">
          <w:rPr>
            <w:noProof/>
            <w:webHidden/>
          </w:rPr>
          <w:tab/>
        </w:r>
        <w:r w:rsidR="00926895">
          <w:rPr>
            <w:noProof/>
            <w:webHidden/>
          </w:rPr>
          <w:fldChar w:fldCharType="begin"/>
        </w:r>
        <w:r w:rsidR="00926895">
          <w:rPr>
            <w:noProof/>
            <w:webHidden/>
          </w:rPr>
          <w:instrText xml:space="preserve"> PAGEREF _Toc68087934 \h </w:instrText>
        </w:r>
        <w:r w:rsidR="00926895">
          <w:rPr>
            <w:noProof/>
            <w:webHidden/>
          </w:rPr>
        </w:r>
        <w:r w:rsidR="00926895">
          <w:rPr>
            <w:noProof/>
            <w:webHidden/>
          </w:rPr>
          <w:fldChar w:fldCharType="separate"/>
        </w:r>
        <w:r w:rsidR="00AB4C14">
          <w:rPr>
            <w:noProof/>
            <w:webHidden/>
          </w:rPr>
          <w:t>182</w:t>
        </w:r>
        <w:r w:rsidR="00926895">
          <w:rPr>
            <w:noProof/>
            <w:webHidden/>
          </w:rPr>
          <w:fldChar w:fldCharType="end"/>
        </w:r>
      </w:hyperlink>
    </w:p>
    <w:p w14:paraId="04A179F2" w14:textId="0DB935BD"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35" w:history="1">
        <w:r w:rsidR="00926895" w:rsidRPr="0013126C">
          <w:rPr>
            <w:rStyle w:val="Hyperlink"/>
            <w:noProof/>
          </w:rPr>
          <w:t>Table 30 - Five-year coverage by age (women 20-69 years screened in the five years prior to 31 December 2018, hysterectomy adjusted)</w:t>
        </w:r>
        <w:r w:rsidR="00926895">
          <w:rPr>
            <w:noProof/>
            <w:webHidden/>
          </w:rPr>
          <w:tab/>
        </w:r>
        <w:r w:rsidR="00926895">
          <w:rPr>
            <w:noProof/>
            <w:webHidden/>
          </w:rPr>
          <w:fldChar w:fldCharType="begin"/>
        </w:r>
        <w:r w:rsidR="00926895">
          <w:rPr>
            <w:noProof/>
            <w:webHidden/>
          </w:rPr>
          <w:instrText xml:space="preserve"> PAGEREF _Toc68087935 \h </w:instrText>
        </w:r>
        <w:r w:rsidR="00926895">
          <w:rPr>
            <w:noProof/>
            <w:webHidden/>
          </w:rPr>
        </w:r>
        <w:r w:rsidR="00926895">
          <w:rPr>
            <w:noProof/>
            <w:webHidden/>
          </w:rPr>
          <w:fldChar w:fldCharType="separate"/>
        </w:r>
        <w:r w:rsidR="00AB4C14">
          <w:rPr>
            <w:noProof/>
            <w:webHidden/>
          </w:rPr>
          <w:t>183</w:t>
        </w:r>
        <w:r w:rsidR="00926895">
          <w:rPr>
            <w:noProof/>
            <w:webHidden/>
          </w:rPr>
          <w:fldChar w:fldCharType="end"/>
        </w:r>
      </w:hyperlink>
    </w:p>
    <w:p w14:paraId="41CFF994" w14:textId="1DD8F658"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36" w:history="1">
        <w:r w:rsidR="00926895" w:rsidRPr="0013126C">
          <w:rPr>
            <w:rStyle w:val="Hyperlink"/>
            <w:noProof/>
          </w:rPr>
          <w:t>Table 31 - Five-year coverage (women aged 25-69 years screened in the five years prior to 31 December 2018, hysterectomy adjusted), by ethnicity and DHB</w:t>
        </w:r>
        <w:r w:rsidR="00926895">
          <w:rPr>
            <w:noProof/>
            <w:webHidden/>
          </w:rPr>
          <w:tab/>
        </w:r>
        <w:r w:rsidR="00926895">
          <w:rPr>
            <w:noProof/>
            <w:webHidden/>
          </w:rPr>
          <w:fldChar w:fldCharType="begin"/>
        </w:r>
        <w:r w:rsidR="00926895">
          <w:rPr>
            <w:noProof/>
            <w:webHidden/>
          </w:rPr>
          <w:instrText xml:space="preserve"> PAGEREF _Toc68087936 \h </w:instrText>
        </w:r>
        <w:r w:rsidR="00926895">
          <w:rPr>
            <w:noProof/>
            <w:webHidden/>
          </w:rPr>
        </w:r>
        <w:r w:rsidR="00926895">
          <w:rPr>
            <w:noProof/>
            <w:webHidden/>
          </w:rPr>
          <w:fldChar w:fldCharType="separate"/>
        </w:r>
        <w:r w:rsidR="00AB4C14">
          <w:rPr>
            <w:noProof/>
            <w:webHidden/>
          </w:rPr>
          <w:t>184</w:t>
        </w:r>
        <w:r w:rsidR="00926895">
          <w:rPr>
            <w:noProof/>
            <w:webHidden/>
          </w:rPr>
          <w:fldChar w:fldCharType="end"/>
        </w:r>
      </w:hyperlink>
    </w:p>
    <w:p w14:paraId="62A6733D" w14:textId="76C62F30"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37" w:history="1">
        <w:r w:rsidR="00926895" w:rsidRPr="0013126C">
          <w:rPr>
            <w:rStyle w:val="Hyperlink"/>
            <w:noProof/>
          </w:rPr>
          <w:t>Table 32 - Women under 20 years of age, and aged 15-19 years, screened in the three years prior to 31 December 2018, by DHB.</w:t>
        </w:r>
        <w:r w:rsidR="00926895">
          <w:rPr>
            <w:noProof/>
            <w:webHidden/>
          </w:rPr>
          <w:tab/>
        </w:r>
        <w:r w:rsidR="00926895">
          <w:rPr>
            <w:noProof/>
            <w:webHidden/>
          </w:rPr>
          <w:fldChar w:fldCharType="begin"/>
        </w:r>
        <w:r w:rsidR="00926895">
          <w:rPr>
            <w:noProof/>
            <w:webHidden/>
          </w:rPr>
          <w:instrText xml:space="preserve"> PAGEREF _Toc68087937 \h </w:instrText>
        </w:r>
        <w:r w:rsidR="00926895">
          <w:rPr>
            <w:noProof/>
            <w:webHidden/>
          </w:rPr>
        </w:r>
        <w:r w:rsidR="00926895">
          <w:rPr>
            <w:noProof/>
            <w:webHidden/>
          </w:rPr>
          <w:fldChar w:fldCharType="separate"/>
        </w:r>
        <w:r w:rsidR="00AB4C14">
          <w:rPr>
            <w:noProof/>
            <w:webHidden/>
          </w:rPr>
          <w:t>185</w:t>
        </w:r>
        <w:r w:rsidR="00926895">
          <w:rPr>
            <w:noProof/>
            <w:webHidden/>
          </w:rPr>
          <w:fldChar w:fldCharType="end"/>
        </w:r>
      </w:hyperlink>
    </w:p>
    <w:p w14:paraId="269FC826" w14:textId="145CB5E9"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38" w:history="1">
        <w:r w:rsidR="00926895" w:rsidRPr="0013126C">
          <w:rPr>
            <w:rStyle w:val="Hyperlink"/>
            <w:noProof/>
          </w:rPr>
          <w:t>Table 33 - Women screened under 20 years of age, as a proportion of all women screened in the three years to 31 December 2018, by DHB</w:t>
        </w:r>
        <w:r w:rsidR="00926895">
          <w:rPr>
            <w:noProof/>
            <w:webHidden/>
          </w:rPr>
          <w:tab/>
        </w:r>
        <w:r w:rsidR="00926895">
          <w:rPr>
            <w:noProof/>
            <w:webHidden/>
          </w:rPr>
          <w:fldChar w:fldCharType="begin"/>
        </w:r>
        <w:r w:rsidR="00926895">
          <w:rPr>
            <w:noProof/>
            <w:webHidden/>
          </w:rPr>
          <w:instrText xml:space="preserve"> PAGEREF _Toc68087938 \h </w:instrText>
        </w:r>
        <w:r w:rsidR="00926895">
          <w:rPr>
            <w:noProof/>
            <w:webHidden/>
          </w:rPr>
        </w:r>
        <w:r w:rsidR="00926895">
          <w:rPr>
            <w:noProof/>
            <w:webHidden/>
          </w:rPr>
          <w:fldChar w:fldCharType="separate"/>
        </w:r>
        <w:r w:rsidR="00AB4C14">
          <w:rPr>
            <w:noProof/>
            <w:webHidden/>
          </w:rPr>
          <w:t>186</w:t>
        </w:r>
        <w:r w:rsidR="00926895">
          <w:rPr>
            <w:noProof/>
            <w:webHidden/>
          </w:rPr>
          <w:fldChar w:fldCharType="end"/>
        </w:r>
      </w:hyperlink>
    </w:p>
    <w:p w14:paraId="5ACE1D3D" w14:textId="08D4FC10"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39" w:history="1">
        <w:r w:rsidR="00926895" w:rsidRPr="0013126C">
          <w:rPr>
            <w:rStyle w:val="Hyperlink"/>
            <w:noProof/>
          </w:rPr>
          <w:t>Table 34 - Women screened under 20 years of age, and women aged 18-19 years when they were screened, in the three years to 31 December 2018, by DHB</w:t>
        </w:r>
        <w:r w:rsidR="00926895">
          <w:rPr>
            <w:noProof/>
            <w:webHidden/>
          </w:rPr>
          <w:tab/>
        </w:r>
        <w:r w:rsidR="00926895">
          <w:rPr>
            <w:noProof/>
            <w:webHidden/>
          </w:rPr>
          <w:fldChar w:fldCharType="begin"/>
        </w:r>
        <w:r w:rsidR="00926895">
          <w:rPr>
            <w:noProof/>
            <w:webHidden/>
          </w:rPr>
          <w:instrText xml:space="preserve"> PAGEREF _Toc68087939 \h </w:instrText>
        </w:r>
        <w:r w:rsidR="00926895">
          <w:rPr>
            <w:noProof/>
            <w:webHidden/>
          </w:rPr>
        </w:r>
        <w:r w:rsidR="00926895">
          <w:rPr>
            <w:noProof/>
            <w:webHidden/>
          </w:rPr>
          <w:fldChar w:fldCharType="separate"/>
        </w:r>
        <w:r w:rsidR="00AB4C14">
          <w:rPr>
            <w:noProof/>
            <w:webHidden/>
          </w:rPr>
          <w:t>187</w:t>
        </w:r>
        <w:r w:rsidR="00926895">
          <w:rPr>
            <w:noProof/>
            <w:webHidden/>
          </w:rPr>
          <w:fldChar w:fldCharType="end"/>
        </w:r>
      </w:hyperlink>
    </w:p>
    <w:p w14:paraId="30449948" w14:textId="5F8FAE0B"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40" w:history="1">
        <w:r w:rsidR="00926895" w:rsidRPr="0013126C">
          <w:rPr>
            <w:rStyle w:val="Hyperlink"/>
            <w:noProof/>
          </w:rPr>
          <w:t>Table 35 – Estimated age-specific prevalence of hysterectomy in New Zealand, used to perform hysterectomy adjustment</w:t>
        </w:r>
        <w:r w:rsidR="00926895">
          <w:rPr>
            <w:noProof/>
            <w:webHidden/>
          </w:rPr>
          <w:tab/>
        </w:r>
        <w:r w:rsidR="00926895">
          <w:rPr>
            <w:noProof/>
            <w:webHidden/>
          </w:rPr>
          <w:fldChar w:fldCharType="begin"/>
        </w:r>
        <w:r w:rsidR="00926895">
          <w:rPr>
            <w:noProof/>
            <w:webHidden/>
          </w:rPr>
          <w:instrText xml:space="preserve"> PAGEREF _Toc68087940 \h </w:instrText>
        </w:r>
        <w:r w:rsidR="00926895">
          <w:rPr>
            <w:noProof/>
            <w:webHidden/>
          </w:rPr>
        </w:r>
        <w:r w:rsidR="00926895">
          <w:rPr>
            <w:noProof/>
            <w:webHidden/>
          </w:rPr>
          <w:fldChar w:fldCharType="separate"/>
        </w:r>
        <w:r w:rsidR="00AB4C14">
          <w:rPr>
            <w:noProof/>
            <w:webHidden/>
          </w:rPr>
          <w:t>187</w:t>
        </w:r>
        <w:r w:rsidR="00926895">
          <w:rPr>
            <w:noProof/>
            <w:webHidden/>
          </w:rPr>
          <w:fldChar w:fldCharType="end"/>
        </w:r>
      </w:hyperlink>
    </w:p>
    <w:p w14:paraId="52B93D1E" w14:textId="060907F7"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41" w:history="1">
        <w:r w:rsidR="00926895" w:rsidRPr="0013126C">
          <w:rPr>
            <w:rStyle w:val="Hyperlink"/>
            <w:noProof/>
          </w:rPr>
          <w:t>Table 36 - Women (25-69 years) screened in the three years to 31 December 2018, as a percentage of the i) hysterectomy-adjustment NZ female population and ii) total NZ female population, by DHB</w:t>
        </w:r>
        <w:r w:rsidR="00926895">
          <w:rPr>
            <w:noProof/>
            <w:webHidden/>
          </w:rPr>
          <w:tab/>
        </w:r>
        <w:r w:rsidR="00926895">
          <w:rPr>
            <w:noProof/>
            <w:webHidden/>
          </w:rPr>
          <w:fldChar w:fldCharType="begin"/>
        </w:r>
        <w:r w:rsidR="00926895">
          <w:rPr>
            <w:noProof/>
            <w:webHidden/>
          </w:rPr>
          <w:instrText xml:space="preserve"> PAGEREF _Toc68087941 \h </w:instrText>
        </w:r>
        <w:r w:rsidR="00926895">
          <w:rPr>
            <w:noProof/>
            <w:webHidden/>
          </w:rPr>
        </w:r>
        <w:r w:rsidR="00926895">
          <w:rPr>
            <w:noProof/>
            <w:webHidden/>
          </w:rPr>
          <w:fldChar w:fldCharType="separate"/>
        </w:r>
        <w:r w:rsidR="00AB4C14">
          <w:rPr>
            <w:noProof/>
            <w:webHidden/>
          </w:rPr>
          <w:t>188</w:t>
        </w:r>
        <w:r w:rsidR="00926895">
          <w:rPr>
            <w:noProof/>
            <w:webHidden/>
          </w:rPr>
          <w:fldChar w:fldCharType="end"/>
        </w:r>
      </w:hyperlink>
    </w:p>
    <w:p w14:paraId="276A7933" w14:textId="7F9AE563"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42" w:history="1">
        <w:r w:rsidR="00926895" w:rsidRPr="0013126C">
          <w:rPr>
            <w:rStyle w:val="Hyperlink"/>
            <w:noProof/>
          </w:rPr>
          <w:t>Table 37 - Trends in three-year coverage by DHB (women screened in the previous three years, as a percentage of the hysterectomy-adjusted female population)</w:t>
        </w:r>
        <w:r w:rsidR="00926895">
          <w:rPr>
            <w:noProof/>
            <w:webHidden/>
          </w:rPr>
          <w:tab/>
        </w:r>
        <w:r w:rsidR="00926895">
          <w:rPr>
            <w:noProof/>
            <w:webHidden/>
          </w:rPr>
          <w:fldChar w:fldCharType="begin"/>
        </w:r>
        <w:r w:rsidR="00926895">
          <w:rPr>
            <w:noProof/>
            <w:webHidden/>
          </w:rPr>
          <w:instrText xml:space="preserve"> PAGEREF _Toc68087942 \h </w:instrText>
        </w:r>
        <w:r w:rsidR="00926895">
          <w:rPr>
            <w:noProof/>
            <w:webHidden/>
          </w:rPr>
        </w:r>
        <w:r w:rsidR="00926895">
          <w:rPr>
            <w:noProof/>
            <w:webHidden/>
          </w:rPr>
          <w:fldChar w:fldCharType="separate"/>
        </w:r>
        <w:r w:rsidR="00AB4C14">
          <w:rPr>
            <w:noProof/>
            <w:webHidden/>
          </w:rPr>
          <w:t>189</w:t>
        </w:r>
        <w:r w:rsidR="00926895">
          <w:rPr>
            <w:noProof/>
            <w:webHidden/>
          </w:rPr>
          <w:fldChar w:fldCharType="end"/>
        </w:r>
      </w:hyperlink>
    </w:p>
    <w:p w14:paraId="3AB85013" w14:textId="7966F39C"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43" w:history="1">
        <w:r w:rsidR="00926895" w:rsidRPr="0013126C">
          <w:rPr>
            <w:rStyle w:val="Hyperlink"/>
            <w:noProof/>
          </w:rPr>
          <w:t>Table 38 - Trends in three-year coverage by age (women screened in the previous three years, as a percentage of the hysterectomy-adjusted female population)</w:t>
        </w:r>
        <w:r w:rsidR="00926895">
          <w:rPr>
            <w:noProof/>
            <w:webHidden/>
          </w:rPr>
          <w:tab/>
        </w:r>
        <w:r w:rsidR="00926895">
          <w:rPr>
            <w:noProof/>
            <w:webHidden/>
          </w:rPr>
          <w:fldChar w:fldCharType="begin"/>
        </w:r>
        <w:r w:rsidR="00926895">
          <w:rPr>
            <w:noProof/>
            <w:webHidden/>
          </w:rPr>
          <w:instrText xml:space="preserve"> PAGEREF _Toc68087943 \h </w:instrText>
        </w:r>
        <w:r w:rsidR="00926895">
          <w:rPr>
            <w:noProof/>
            <w:webHidden/>
          </w:rPr>
        </w:r>
        <w:r w:rsidR="00926895">
          <w:rPr>
            <w:noProof/>
            <w:webHidden/>
          </w:rPr>
          <w:fldChar w:fldCharType="separate"/>
        </w:r>
        <w:r w:rsidR="00AB4C14">
          <w:rPr>
            <w:noProof/>
            <w:webHidden/>
          </w:rPr>
          <w:t>189</w:t>
        </w:r>
        <w:r w:rsidR="00926895">
          <w:rPr>
            <w:noProof/>
            <w:webHidden/>
          </w:rPr>
          <w:fldChar w:fldCharType="end"/>
        </w:r>
      </w:hyperlink>
    </w:p>
    <w:p w14:paraId="4BE4CBBB" w14:textId="7E8206E0"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44" w:history="1">
        <w:r w:rsidR="00926895" w:rsidRPr="0013126C">
          <w:rPr>
            <w:rStyle w:val="Hyperlink"/>
            <w:noProof/>
          </w:rPr>
          <w:t>Table 39 - Trends in three-year coverage by ethnicity (women screened in the previous three years, as a percentage of the hysterectomy-adjusted female population)</w:t>
        </w:r>
        <w:r w:rsidR="00926895">
          <w:rPr>
            <w:noProof/>
            <w:webHidden/>
          </w:rPr>
          <w:tab/>
        </w:r>
        <w:r w:rsidR="00926895">
          <w:rPr>
            <w:noProof/>
            <w:webHidden/>
          </w:rPr>
          <w:fldChar w:fldCharType="begin"/>
        </w:r>
        <w:r w:rsidR="00926895">
          <w:rPr>
            <w:noProof/>
            <w:webHidden/>
          </w:rPr>
          <w:instrText xml:space="preserve"> PAGEREF _Toc68087944 \h </w:instrText>
        </w:r>
        <w:r w:rsidR="00926895">
          <w:rPr>
            <w:noProof/>
            <w:webHidden/>
          </w:rPr>
        </w:r>
        <w:r w:rsidR="00926895">
          <w:rPr>
            <w:noProof/>
            <w:webHidden/>
          </w:rPr>
          <w:fldChar w:fldCharType="separate"/>
        </w:r>
        <w:r w:rsidR="00AB4C14">
          <w:rPr>
            <w:noProof/>
            <w:webHidden/>
          </w:rPr>
          <w:t>190</w:t>
        </w:r>
        <w:r w:rsidR="00926895">
          <w:rPr>
            <w:noProof/>
            <w:webHidden/>
          </w:rPr>
          <w:fldChar w:fldCharType="end"/>
        </w:r>
      </w:hyperlink>
    </w:p>
    <w:p w14:paraId="2368B52E" w14:textId="31FE582B"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45" w:history="1">
        <w:r w:rsidR="00926895" w:rsidRPr="0013126C">
          <w:rPr>
            <w:rStyle w:val="Hyperlink"/>
            <w:noProof/>
          </w:rPr>
          <w:t>Table 40 - Routine (3-yearly) repeat screening interval (number of cytology tests), by ethnicity, 2014-2018</w:t>
        </w:r>
        <w:r w:rsidR="00926895">
          <w:rPr>
            <w:noProof/>
            <w:webHidden/>
          </w:rPr>
          <w:tab/>
        </w:r>
        <w:r w:rsidR="00926895">
          <w:rPr>
            <w:noProof/>
            <w:webHidden/>
          </w:rPr>
          <w:fldChar w:fldCharType="begin"/>
        </w:r>
        <w:r w:rsidR="00926895">
          <w:rPr>
            <w:noProof/>
            <w:webHidden/>
          </w:rPr>
          <w:instrText xml:space="preserve"> PAGEREF _Toc68087945 \h </w:instrText>
        </w:r>
        <w:r w:rsidR="00926895">
          <w:rPr>
            <w:noProof/>
            <w:webHidden/>
          </w:rPr>
        </w:r>
        <w:r w:rsidR="00926895">
          <w:rPr>
            <w:noProof/>
            <w:webHidden/>
          </w:rPr>
          <w:fldChar w:fldCharType="separate"/>
        </w:r>
        <w:r w:rsidR="00AB4C14">
          <w:rPr>
            <w:noProof/>
            <w:webHidden/>
          </w:rPr>
          <w:t>191</w:t>
        </w:r>
        <w:r w:rsidR="00926895">
          <w:rPr>
            <w:noProof/>
            <w:webHidden/>
          </w:rPr>
          <w:fldChar w:fldCharType="end"/>
        </w:r>
      </w:hyperlink>
    </w:p>
    <w:p w14:paraId="02FB5CF0" w14:textId="7B7E1399"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46" w:history="1">
        <w:r w:rsidR="00926895" w:rsidRPr="0013126C">
          <w:rPr>
            <w:rStyle w:val="Hyperlink"/>
            <w:noProof/>
          </w:rPr>
          <w:t>Table 41 - Routine (3-yearly) repeat screening interval (number of cytology tests), by age, 2014-2018</w:t>
        </w:r>
        <w:r w:rsidR="00926895">
          <w:rPr>
            <w:noProof/>
            <w:webHidden/>
          </w:rPr>
          <w:tab/>
        </w:r>
        <w:r w:rsidR="00926895">
          <w:rPr>
            <w:noProof/>
            <w:webHidden/>
          </w:rPr>
          <w:fldChar w:fldCharType="begin"/>
        </w:r>
        <w:r w:rsidR="00926895">
          <w:rPr>
            <w:noProof/>
            <w:webHidden/>
          </w:rPr>
          <w:instrText xml:space="preserve"> PAGEREF _Toc68087946 \h </w:instrText>
        </w:r>
        <w:r w:rsidR="00926895">
          <w:rPr>
            <w:noProof/>
            <w:webHidden/>
          </w:rPr>
        </w:r>
        <w:r w:rsidR="00926895">
          <w:rPr>
            <w:noProof/>
            <w:webHidden/>
          </w:rPr>
          <w:fldChar w:fldCharType="separate"/>
        </w:r>
        <w:r w:rsidR="00AB4C14">
          <w:rPr>
            <w:noProof/>
            <w:webHidden/>
          </w:rPr>
          <w:t>192</w:t>
        </w:r>
        <w:r w:rsidR="00926895">
          <w:rPr>
            <w:noProof/>
            <w:webHidden/>
          </w:rPr>
          <w:fldChar w:fldCharType="end"/>
        </w:r>
      </w:hyperlink>
    </w:p>
    <w:p w14:paraId="002911A6" w14:textId="0521C0E9"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47" w:history="1">
        <w:r w:rsidR="00926895" w:rsidRPr="0013126C">
          <w:rPr>
            <w:rStyle w:val="Hyperlink"/>
            <w:noProof/>
          </w:rPr>
          <w:t>Table 42 - 12 month repeat screening interval (number of cytology tests), by ethnicity, 2014-2018</w:t>
        </w:r>
        <w:r w:rsidR="00926895">
          <w:rPr>
            <w:noProof/>
            <w:webHidden/>
          </w:rPr>
          <w:tab/>
        </w:r>
        <w:r w:rsidR="00926895">
          <w:rPr>
            <w:noProof/>
            <w:webHidden/>
          </w:rPr>
          <w:fldChar w:fldCharType="begin"/>
        </w:r>
        <w:r w:rsidR="00926895">
          <w:rPr>
            <w:noProof/>
            <w:webHidden/>
          </w:rPr>
          <w:instrText xml:space="preserve"> PAGEREF _Toc68087947 \h </w:instrText>
        </w:r>
        <w:r w:rsidR="00926895">
          <w:rPr>
            <w:noProof/>
            <w:webHidden/>
          </w:rPr>
        </w:r>
        <w:r w:rsidR="00926895">
          <w:rPr>
            <w:noProof/>
            <w:webHidden/>
          </w:rPr>
          <w:fldChar w:fldCharType="separate"/>
        </w:r>
        <w:r w:rsidR="00AB4C14">
          <w:rPr>
            <w:noProof/>
            <w:webHidden/>
          </w:rPr>
          <w:t>193</w:t>
        </w:r>
        <w:r w:rsidR="00926895">
          <w:rPr>
            <w:noProof/>
            <w:webHidden/>
          </w:rPr>
          <w:fldChar w:fldCharType="end"/>
        </w:r>
      </w:hyperlink>
    </w:p>
    <w:p w14:paraId="4296B219" w14:textId="3C7F5A8D"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48" w:history="1">
        <w:r w:rsidR="00926895" w:rsidRPr="0013126C">
          <w:rPr>
            <w:rStyle w:val="Hyperlink"/>
            <w:noProof/>
          </w:rPr>
          <w:t>Table 43 - 12 month repeat screening interval (number of cytology tests), by age, 2014-2018</w:t>
        </w:r>
        <w:r w:rsidR="00926895">
          <w:rPr>
            <w:noProof/>
            <w:webHidden/>
          </w:rPr>
          <w:tab/>
        </w:r>
        <w:r w:rsidR="00926895">
          <w:rPr>
            <w:noProof/>
            <w:webHidden/>
          </w:rPr>
          <w:fldChar w:fldCharType="begin"/>
        </w:r>
        <w:r w:rsidR="00926895">
          <w:rPr>
            <w:noProof/>
            <w:webHidden/>
          </w:rPr>
          <w:instrText xml:space="preserve"> PAGEREF _Toc68087948 \h </w:instrText>
        </w:r>
        <w:r w:rsidR="00926895">
          <w:rPr>
            <w:noProof/>
            <w:webHidden/>
          </w:rPr>
        </w:r>
        <w:r w:rsidR="00926895">
          <w:rPr>
            <w:noProof/>
            <w:webHidden/>
          </w:rPr>
          <w:fldChar w:fldCharType="separate"/>
        </w:r>
        <w:r w:rsidR="00AB4C14">
          <w:rPr>
            <w:noProof/>
            <w:webHidden/>
          </w:rPr>
          <w:t>194</w:t>
        </w:r>
        <w:r w:rsidR="00926895">
          <w:rPr>
            <w:noProof/>
            <w:webHidden/>
          </w:rPr>
          <w:fldChar w:fldCharType="end"/>
        </w:r>
      </w:hyperlink>
    </w:p>
    <w:p w14:paraId="2A3B3AAD" w14:textId="2ABD6BA5"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49" w:history="1">
        <w:r w:rsidR="00926895" w:rsidRPr="0013126C">
          <w:rPr>
            <w:rStyle w:val="Hyperlink"/>
            <w:noProof/>
          </w:rPr>
          <w:t>Table 44 - Timeliness of re-attendance in 2014 and 2018 following a routine (3-year) repeat screening recommendation, by ethnicity</w:t>
        </w:r>
        <w:r w:rsidR="00926895">
          <w:rPr>
            <w:noProof/>
            <w:webHidden/>
          </w:rPr>
          <w:tab/>
        </w:r>
        <w:r w:rsidR="00926895">
          <w:rPr>
            <w:noProof/>
            <w:webHidden/>
          </w:rPr>
          <w:fldChar w:fldCharType="begin"/>
        </w:r>
        <w:r w:rsidR="00926895">
          <w:rPr>
            <w:noProof/>
            <w:webHidden/>
          </w:rPr>
          <w:instrText xml:space="preserve"> PAGEREF _Toc68087949 \h </w:instrText>
        </w:r>
        <w:r w:rsidR="00926895">
          <w:rPr>
            <w:noProof/>
            <w:webHidden/>
          </w:rPr>
        </w:r>
        <w:r w:rsidR="00926895">
          <w:rPr>
            <w:noProof/>
            <w:webHidden/>
          </w:rPr>
          <w:fldChar w:fldCharType="separate"/>
        </w:r>
        <w:r w:rsidR="00AB4C14">
          <w:rPr>
            <w:noProof/>
            <w:webHidden/>
          </w:rPr>
          <w:t>195</w:t>
        </w:r>
        <w:r w:rsidR="00926895">
          <w:rPr>
            <w:noProof/>
            <w:webHidden/>
          </w:rPr>
          <w:fldChar w:fldCharType="end"/>
        </w:r>
      </w:hyperlink>
    </w:p>
    <w:p w14:paraId="3D46C103" w14:textId="44C05255"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50" w:history="1">
        <w:r w:rsidR="00926895" w:rsidRPr="0013126C">
          <w:rPr>
            <w:rStyle w:val="Hyperlink"/>
            <w:noProof/>
          </w:rPr>
          <w:t>Table 45 - Timeliness of re-attendance in 2014 and 2018 following a routine (3-year) repeat screening recommendation, by age</w:t>
        </w:r>
        <w:r w:rsidR="00926895">
          <w:rPr>
            <w:noProof/>
            <w:webHidden/>
          </w:rPr>
          <w:tab/>
        </w:r>
        <w:r w:rsidR="00926895">
          <w:rPr>
            <w:noProof/>
            <w:webHidden/>
          </w:rPr>
          <w:fldChar w:fldCharType="begin"/>
        </w:r>
        <w:r w:rsidR="00926895">
          <w:rPr>
            <w:noProof/>
            <w:webHidden/>
          </w:rPr>
          <w:instrText xml:space="preserve"> PAGEREF _Toc68087950 \h </w:instrText>
        </w:r>
        <w:r w:rsidR="00926895">
          <w:rPr>
            <w:noProof/>
            <w:webHidden/>
          </w:rPr>
        </w:r>
        <w:r w:rsidR="00926895">
          <w:rPr>
            <w:noProof/>
            <w:webHidden/>
          </w:rPr>
          <w:fldChar w:fldCharType="separate"/>
        </w:r>
        <w:r w:rsidR="00AB4C14">
          <w:rPr>
            <w:noProof/>
            <w:webHidden/>
          </w:rPr>
          <w:t>195</w:t>
        </w:r>
        <w:r w:rsidR="00926895">
          <w:rPr>
            <w:noProof/>
            <w:webHidden/>
          </w:rPr>
          <w:fldChar w:fldCharType="end"/>
        </w:r>
      </w:hyperlink>
    </w:p>
    <w:p w14:paraId="5E67527A" w14:textId="64BE0A76"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51" w:history="1">
        <w:r w:rsidR="00926895" w:rsidRPr="0013126C">
          <w:rPr>
            <w:rStyle w:val="Hyperlink"/>
            <w:noProof/>
          </w:rPr>
          <w:t>Table 46 - Age distribution of first screening events for period 1 July – 31 December 2018</w:t>
        </w:r>
        <w:r w:rsidR="00926895">
          <w:rPr>
            <w:noProof/>
            <w:webHidden/>
          </w:rPr>
          <w:tab/>
        </w:r>
        <w:r w:rsidR="00926895">
          <w:rPr>
            <w:noProof/>
            <w:webHidden/>
          </w:rPr>
          <w:fldChar w:fldCharType="begin"/>
        </w:r>
        <w:r w:rsidR="00926895">
          <w:rPr>
            <w:noProof/>
            <w:webHidden/>
          </w:rPr>
          <w:instrText xml:space="preserve"> PAGEREF _Toc68087951 \h </w:instrText>
        </w:r>
        <w:r w:rsidR="00926895">
          <w:rPr>
            <w:noProof/>
            <w:webHidden/>
          </w:rPr>
        </w:r>
        <w:r w:rsidR="00926895">
          <w:rPr>
            <w:noProof/>
            <w:webHidden/>
          </w:rPr>
          <w:fldChar w:fldCharType="separate"/>
        </w:r>
        <w:r w:rsidR="00AB4C14">
          <w:rPr>
            <w:noProof/>
            <w:webHidden/>
          </w:rPr>
          <w:t>196</w:t>
        </w:r>
        <w:r w:rsidR="00926895">
          <w:rPr>
            <w:noProof/>
            <w:webHidden/>
          </w:rPr>
          <w:fldChar w:fldCharType="end"/>
        </w:r>
      </w:hyperlink>
    </w:p>
    <w:p w14:paraId="3CD3E99D" w14:textId="5F5F75DD"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52" w:history="1">
        <w:r w:rsidR="00926895" w:rsidRPr="0013126C">
          <w:rPr>
            <w:rStyle w:val="Hyperlink"/>
            <w:noProof/>
          </w:rPr>
          <w:t>Table 47 - Women (ages 20-69 years) with first screening events as a proportion of total number of women with screening events 1 July – 31 December 2018</w:t>
        </w:r>
        <w:r w:rsidR="00926895">
          <w:rPr>
            <w:noProof/>
            <w:webHidden/>
          </w:rPr>
          <w:tab/>
        </w:r>
        <w:r w:rsidR="00926895">
          <w:rPr>
            <w:noProof/>
            <w:webHidden/>
          </w:rPr>
          <w:fldChar w:fldCharType="begin"/>
        </w:r>
        <w:r w:rsidR="00926895">
          <w:rPr>
            <w:noProof/>
            <w:webHidden/>
          </w:rPr>
          <w:instrText xml:space="preserve"> PAGEREF _Toc68087952 \h </w:instrText>
        </w:r>
        <w:r w:rsidR="00926895">
          <w:rPr>
            <w:noProof/>
            <w:webHidden/>
          </w:rPr>
        </w:r>
        <w:r w:rsidR="00926895">
          <w:rPr>
            <w:noProof/>
            <w:webHidden/>
          </w:rPr>
          <w:fldChar w:fldCharType="separate"/>
        </w:r>
        <w:r w:rsidR="00AB4C14">
          <w:rPr>
            <w:noProof/>
            <w:webHidden/>
          </w:rPr>
          <w:t>196</w:t>
        </w:r>
        <w:r w:rsidR="00926895">
          <w:rPr>
            <w:noProof/>
            <w:webHidden/>
          </w:rPr>
          <w:fldChar w:fldCharType="end"/>
        </w:r>
      </w:hyperlink>
    </w:p>
    <w:p w14:paraId="28B5F6F7" w14:textId="78D399A6"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53" w:history="1">
        <w:r w:rsidR="00926895" w:rsidRPr="0013126C">
          <w:rPr>
            <w:rStyle w:val="Hyperlink"/>
            <w:noProof/>
          </w:rPr>
          <w:t>Table 48 - Women (ages 20-69 years) with first screening events as a proportion of i) total number of women with screening events, and ii) eligible women, by DHB, for period 1 July – 31 December 2018</w:t>
        </w:r>
        <w:r w:rsidR="00926895">
          <w:rPr>
            <w:noProof/>
            <w:webHidden/>
          </w:rPr>
          <w:tab/>
        </w:r>
        <w:r w:rsidR="00926895">
          <w:rPr>
            <w:noProof/>
            <w:webHidden/>
          </w:rPr>
          <w:fldChar w:fldCharType="begin"/>
        </w:r>
        <w:r w:rsidR="00926895">
          <w:rPr>
            <w:noProof/>
            <w:webHidden/>
          </w:rPr>
          <w:instrText xml:space="preserve"> PAGEREF _Toc68087953 \h </w:instrText>
        </w:r>
        <w:r w:rsidR="00926895">
          <w:rPr>
            <w:noProof/>
            <w:webHidden/>
          </w:rPr>
        </w:r>
        <w:r w:rsidR="00926895">
          <w:rPr>
            <w:noProof/>
            <w:webHidden/>
          </w:rPr>
          <w:fldChar w:fldCharType="separate"/>
        </w:r>
        <w:r w:rsidR="00AB4C14">
          <w:rPr>
            <w:noProof/>
            <w:webHidden/>
          </w:rPr>
          <w:t>198</w:t>
        </w:r>
        <w:r w:rsidR="00926895">
          <w:rPr>
            <w:noProof/>
            <w:webHidden/>
          </w:rPr>
          <w:fldChar w:fldCharType="end"/>
        </w:r>
      </w:hyperlink>
    </w:p>
    <w:p w14:paraId="67D02DC8" w14:textId="53DED21C"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54" w:history="1">
        <w:r w:rsidR="00926895" w:rsidRPr="0013126C">
          <w:rPr>
            <w:rStyle w:val="Hyperlink"/>
            <w:noProof/>
          </w:rPr>
          <w:t>Table 49 - Women (ages 20-69 years) with first screening events as a proportion of i) total number of women with screening events, and ii) eligible women, by ethnicity, for period 1 July – 31 December 2018</w:t>
        </w:r>
        <w:r w:rsidR="00926895">
          <w:rPr>
            <w:noProof/>
            <w:webHidden/>
          </w:rPr>
          <w:tab/>
        </w:r>
        <w:r w:rsidR="00926895">
          <w:rPr>
            <w:noProof/>
            <w:webHidden/>
          </w:rPr>
          <w:fldChar w:fldCharType="begin"/>
        </w:r>
        <w:r w:rsidR="00926895">
          <w:rPr>
            <w:noProof/>
            <w:webHidden/>
          </w:rPr>
          <w:instrText xml:space="preserve"> PAGEREF _Toc68087954 \h </w:instrText>
        </w:r>
        <w:r w:rsidR="00926895">
          <w:rPr>
            <w:noProof/>
            <w:webHidden/>
          </w:rPr>
        </w:r>
        <w:r w:rsidR="00926895">
          <w:rPr>
            <w:noProof/>
            <w:webHidden/>
          </w:rPr>
          <w:fldChar w:fldCharType="separate"/>
        </w:r>
        <w:r w:rsidR="00AB4C14">
          <w:rPr>
            <w:noProof/>
            <w:webHidden/>
          </w:rPr>
          <w:t>198</w:t>
        </w:r>
        <w:r w:rsidR="00926895">
          <w:rPr>
            <w:noProof/>
            <w:webHidden/>
          </w:rPr>
          <w:fldChar w:fldCharType="end"/>
        </w:r>
      </w:hyperlink>
    </w:p>
    <w:p w14:paraId="38793982" w14:textId="04817A8C"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55" w:history="1">
        <w:r w:rsidR="00926895" w:rsidRPr="0013126C">
          <w:rPr>
            <w:rStyle w:val="Hyperlink"/>
            <w:noProof/>
          </w:rPr>
          <w:t>Table 50 - Median age of women with a first screening event, by ethnicity, for period 1 July – 31 December 2018</w:t>
        </w:r>
        <w:r w:rsidR="00926895">
          <w:rPr>
            <w:noProof/>
            <w:webHidden/>
          </w:rPr>
          <w:tab/>
        </w:r>
        <w:r w:rsidR="00926895">
          <w:rPr>
            <w:noProof/>
            <w:webHidden/>
          </w:rPr>
          <w:fldChar w:fldCharType="begin"/>
        </w:r>
        <w:r w:rsidR="00926895">
          <w:rPr>
            <w:noProof/>
            <w:webHidden/>
          </w:rPr>
          <w:instrText xml:space="preserve"> PAGEREF _Toc68087955 \h </w:instrText>
        </w:r>
        <w:r w:rsidR="00926895">
          <w:rPr>
            <w:noProof/>
            <w:webHidden/>
          </w:rPr>
        </w:r>
        <w:r w:rsidR="00926895">
          <w:rPr>
            <w:noProof/>
            <w:webHidden/>
          </w:rPr>
          <w:fldChar w:fldCharType="separate"/>
        </w:r>
        <w:r w:rsidR="00AB4C14">
          <w:rPr>
            <w:noProof/>
            <w:webHidden/>
          </w:rPr>
          <w:t>199</w:t>
        </w:r>
        <w:r w:rsidR="00926895">
          <w:rPr>
            <w:noProof/>
            <w:webHidden/>
          </w:rPr>
          <w:fldChar w:fldCharType="end"/>
        </w:r>
      </w:hyperlink>
    </w:p>
    <w:p w14:paraId="1DA000A1" w14:textId="1A7AB0B9"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56" w:history="1">
        <w:r w:rsidR="00926895" w:rsidRPr="0013126C">
          <w:rPr>
            <w:rStyle w:val="Hyperlink"/>
            <w:noProof/>
          </w:rPr>
          <w:t>Table 51 - Number of women (aged 20-69 years) who withdrew from the NCSP Register 1 July – 31 December 2018 by ethnicity, and proportion of women who were enrolled at the start of the monitoring period who withdrew</w:t>
        </w:r>
        <w:r w:rsidR="00926895">
          <w:rPr>
            <w:noProof/>
            <w:webHidden/>
          </w:rPr>
          <w:tab/>
        </w:r>
        <w:r w:rsidR="00926895">
          <w:rPr>
            <w:noProof/>
            <w:webHidden/>
          </w:rPr>
          <w:fldChar w:fldCharType="begin"/>
        </w:r>
        <w:r w:rsidR="00926895">
          <w:rPr>
            <w:noProof/>
            <w:webHidden/>
          </w:rPr>
          <w:instrText xml:space="preserve"> PAGEREF _Toc68087956 \h </w:instrText>
        </w:r>
        <w:r w:rsidR="00926895">
          <w:rPr>
            <w:noProof/>
            <w:webHidden/>
          </w:rPr>
        </w:r>
        <w:r w:rsidR="00926895">
          <w:rPr>
            <w:noProof/>
            <w:webHidden/>
          </w:rPr>
          <w:fldChar w:fldCharType="separate"/>
        </w:r>
        <w:r w:rsidR="00AB4C14">
          <w:rPr>
            <w:noProof/>
            <w:webHidden/>
          </w:rPr>
          <w:t>200</w:t>
        </w:r>
        <w:r w:rsidR="00926895">
          <w:rPr>
            <w:noProof/>
            <w:webHidden/>
          </w:rPr>
          <w:fldChar w:fldCharType="end"/>
        </w:r>
      </w:hyperlink>
    </w:p>
    <w:p w14:paraId="1E44D025" w14:textId="27A0F18F"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57" w:history="1">
        <w:r w:rsidR="00926895" w:rsidRPr="0013126C">
          <w:rPr>
            <w:rStyle w:val="Hyperlink"/>
            <w:noProof/>
          </w:rPr>
          <w:t>Table 52 - Number of women who withdrew from the NCSP Register 1 January July – 30 June31 December 2018 by age, and proportion of women who were enrolled at the start of the monitoring period who withdrew</w:t>
        </w:r>
        <w:r w:rsidR="00926895">
          <w:rPr>
            <w:noProof/>
            <w:webHidden/>
          </w:rPr>
          <w:tab/>
        </w:r>
        <w:r w:rsidR="00926895">
          <w:rPr>
            <w:noProof/>
            <w:webHidden/>
          </w:rPr>
          <w:fldChar w:fldCharType="begin"/>
        </w:r>
        <w:r w:rsidR="00926895">
          <w:rPr>
            <w:noProof/>
            <w:webHidden/>
          </w:rPr>
          <w:instrText xml:space="preserve"> PAGEREF _Toc68087957 \h </w:instrText>
        </w:r>
        <w:r w:rsidR="00926895">
          <w:rPr>
            <w:noProof/>
            <w:webHidden/>
          </w:rPr>
        </w:r>
        <w:r w:rsidR="00926895">
          <w:rPr>
            <w:noProof/>
            <w:webHidden/>
          </w:rPr>
          <w:fldChar w:fldCharType="separate"/>
        </w:r>
        <w:r w:rsidR="00AB4C14">
          <w:rPr>
            <w:noProof/>
            <w:webHidden/>
          </w:rPr>
          <w:t>200</w:t>
        </w:r>
        <w:r w:rsidR="00926895">
          <w:rPr>
            <w:noProof/>
            <w:webHidden/>
          </w:rPr>
          <w:fldChar w:fldCharType="end"/>
        </w:r>
      </w:hyperlink>
    </w:p>
    <w:p w14:paraId="50F1E2FF" w14:textId="473A4BAE"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58" w:history="1">
        <w:r w:rsidR="00926895" w:rsidRPr="0013126C">
          <w:rPr>
            <w:rStyle w:val="Hyperlink"/>
            <w:noProof/>
          </w:rPr>
          <w:t>Table 53 - Early re-screening by DHB</w:t>
        </w:r>
        <w:r w:rsidR="00926895">
          <w:rPr>
            <w:noProof/>
            <w:webHidden/>
          </w:rPr>
          <w:tab/>
        </w:r>
        <w:r w:rsidR="00926895">
          <w:rPr>
            <w:noProof/>
            <w:webHidden/>
          </w:rPr>
          <w:fldChar w:fldCharType="begin"/>
        </w:r>
        <w:r w:rsidR="00926895">
          <w:rPr>
            <w:noProof/>
            <w:webHidden/>
          </w:rPr>
          <w:instrText xml:space="preserve"> PAGEREF _Toc68087958 \h </w:instrText>
        </w:r>
        <w:r w:rsidR="00926895">
          <w:rPr>
            <w:noProof/>
            <w:webHidden/>
          </w:rPr>
        </w:r>
        <w:r w:rsidR="00926895">
          <w:rPr>
            <w:noProof/>
            <w:webHidden/>
          </w:rPr>
          <w:fldChar w:fldCharType="separate"/>
        </w:r>
        <w:r w:rsidR="00AB4C14">
          <w:rPr>
            <w:noProof/>
            <w:webHidden/>
          </w:rPr>
          <w:t>201</w:t>
        </w:r>
        <w:r w:rsidR="00926895">
          <w:rPr>
            <w:noProof/>
            <w:webHidden/>
          </w:rPr>
          <w:fldChar w:fldCharType="end"/>
        </w:r>
      </w:hyperlink>
    </w:p>
    <w:p w14:paraId="6A9E3C62" w14:textId="2CB2674F"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59" w:history="1">
        <w:r w:rsidR="00926895" w:rsidRPr="0013126C">
          <w:rPr>
            <w:rStyle w:val="Hyperlink"/>
            <w:noProof/>
          </w:rPr>
          <w:t>Table 54 - Early re-screening by five-year age group</w:t>
        </w:r>
        <w:r w:rsidR="00926895">
          <w:rPr>
            <w:noProof/>
            <w:webHidden/>
          </w:rPr>
          <w:tab/>
        </w:r>
        <w:r w:rsidR="00926895">
          <w:rPr>
            <w:noProof/>
            <w:webHidden/>
          </w:rPr>
          <w:fldChar w:fldCharType="begin"/>
        </w:r>
        <w:r w:rsidR="00926895">
          <w:rPr>
            <w:noProof/>
            <w:webHidden/>
          </w:rPr>
          <w:instrText xml:space="preserve"> PAGEREF _Toc68087959 \h </w:instrText>
        </w:r>
        <w:r w:rsidR="00926895">
          <w:rPr>
            <w:noProof/>
            <w:webHidden/>
          </w:rPr>
        </w:r>
        <w:r w:rsidR="00926895">
          <w:rPr>
            <w:noProof/>
            <w:webHidden/>
          </w:rPr>
          <w:fldChar w:fldCharType="separate"/>
        </w:r>
        <w:r w:rsidR="00AB4C14">
          <w:rPr>
            <w:noProof/>
            <w:webHidden/>
          </w:rPr>
          <w:t>202</w:t>
        </w:r>
        <w:r w:rsidR="00926895">
          <w:rPr>
            <w:noProof/>
            <w:webHidden/>
          </w:rPr>
          <w:fldChar w:fldCharType="end"/>
        </w:r>
      </w:hyperlink>
    </w:p>
    <w:p w14:paraId="537F5D15" w14:textId="3F720731"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60" w:history="1">
        <w:r w:rsidR="00926895" w:rsidRPr="0013126C">
          <w:rPr>
            <w:rStyle w:val="Hyperlink"/>
            <w:noProof/>
          </w:rPr>
          <w:t>Table 55 - Early re-screening by ethnicity</w:t>
        </w:r>
        <w:r w:rsidR="00926895">
          <w:rPr>
            <w:noProof/>
            <w:webHidden/>
          </w:rPr>
          <w:tab/>
        </w:r>
        <w:r w:rsidR="00926895">
          <w:rPr>
            <w:noProof/>
            <w:webHidden/>
          </w:rPr>
          <w:fldChar w:fldCharType="begin"/>
        </w:r>
        <w:r w:rsidR="00926895">
          <w:rPr>
            <w:noProof/>
            <w:webHidden/>
          </w:rPr>
          <w:instrText xml:space="preserve"> PAGEREF _Toc68087960 \h </w:instrText>
        </w:r>
        <w:r w:rsidR="00926895">
          <w:rPr>
            <w:noProof/>
            <w:webHidden/>
          </w:rPr>
        </w:r>
        <w:r w:rsidR="00926895">
          <w:rPr>
            <w:noProof/>
            <w:webHidden/>
          </w:rPr>
          <w:fldChar w:fldCharType="separate"/>
        </w:r>
        <w:r w:rsidR="00AB4C14">
          <w:rPr>
            <w:noProof/>
            <w:webHidden/>
          </w:rPr>
          <w:t>202</w:t>
        </w:r>
        <w:r w:rsidR="00926895">
          <w:rPr>
            <w:noProof/>
            <w:webHidden/>
          </w:rPr>
          <w:fldChar w:fldCharType="end"/>
        </w:r>
      </w:hyperlink>
    </w:p>
    <w:p w14:paraId="5822D488" w14:textId="2870FCE4"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61" w:history="1">
        <w:r w:rsidR="00926895" w:rsidRPr="0013126C">
          <w:rPr>
            <w:rStyle w:val="Hyperlink"/>
            <w:noProof/>
          </w:rPr>
          <w:t>Table 56 - Age-standardised percentage of satisfactory smears reported as HSIL, by laboratory</w:t>
        </w:r>
        <w:r w:rsidR="00926895">
          <w:rPr>
            <w:noProof/>
            <w:webHidden/>
          </w:rPr>
          <w:tab/>
        </w:r>
        <w:r w:rsidR="00926895">
          <w:rPr>
            <w:noProof/>
            <w:webHidden/>
          </w:rPr>
          <w:fldChar w:fldCharType="begin"/>
        </w:r>
        <w:r w:rsidR="00926895">
          <w:rPr>
            <w:noProof/>
            <w:webHidden/>
          </w:rPr>
          <w:instrText xml:space="preserve"> PAGEREF _Toc68087961 \h </w:instrText>
        </w:r>
        <w:r w:rsidR="00926895">
          <w:rPr>
            <w:noProof/>
            <w:webHidden/>
          </w:rPr>
        </w:r>
        <w:r w:rsidR="00926895">
          <w:rPr>
            <w:noProof/>
            <w:webHidden/>
          </w:rPr>
          <w:fldChar w:fldCharType="separate"/>
        </w:r>
        <w:r w:rsidR="00AB4C14">
          <w:rPr>
            <w:noProof/>
            <w:webHidden/>
          </w:rPr>
          <w:t>203</w:t>
        </w:r>
        <w:r w:rsidR="00926895">
          <w:rPr>
            <w:noProof/>
            <w:webHidden/>
          </w:rPr>
          <w:fldChar w:fldCharType="end"/>
        </w:r>
      </w:hyperlink>
    </w:p>
    <w:p w14:paraId="4B404072" w14:textId="229AD88E"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62" w:history="1">
        <w:r w:rsidR="00926895" w:rsidRPr="0013126C">
          <w:rPr>
            <w:rStyle w:val="Hyperlink"/>
            <w:noProof/>
          </w:rPr>
          <w:t>Table 57 - Positive predictive value of a report of HSIL + SC cytology by laboratory</w:t>
        </w:r>
        <w:r w:rsidR="00926895">
          <w:rPr>
            <w:noProof/>
            <w:webHidden/>
          </w:rPr>
          <w:tab/>
        </w:r>
        <w:r w:rsidR="00926895">
          <w:rPr>
            <w:noProof/>
            <w:webHidden/>
          </w:rPr>
          <w:fldChar w:fldCharType="begin"/>
        </w:r>
        <w:r w:rsidR="00926895">
          <w:rPr>
            <w:noProof/>
            <w:webHidden/>
          </w:rPr>
          <w:instrText xml:space="preserve"> PAGEREF _Toc68087962 \h </w:instrText>
        </w:r>
        <w:r w:rsidR="00926895">
          <w:rPr>
            <w:noProof/>
            <w:webHidden/>
          </w:rPr>
        </w:r>
        <w:r w:rsidR="00926895">
          <w:rPr>
            <w:noProof/>
            <w:webHidden/>
          </w:rPr>
          <w:fldChar w:fldCharType="separate"/>
        </w:r>
        <w:r w:rsidR="00AB4C14">
          <w:rPr>
            <w:noProof/>
            <w:webHidden/>
          </w:rPr>
          <w:t>204</w:t>
        </w:r>
        <w:r w:rsidR="00926895">
          <w:rPr>
            <w:noProof/>
            <w:webHidden/>
          </w:rPr>
          <w:fldChar w:fldCharType="end"/>
        </w:r>
      </w:hyperlink>
    </w:p>
    <w:p w14:paraId="7AF5237C" w14:textId="2BD98341"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63" w:history="1">
        <w:r w:rsidR="00926895" w:rsidRPr="0013126C">
          <w:rPr>
            <w:rStyle w:val="Hyperlink"/>
            <w:noProof/>
          </w:rPr>
          <w:t>Table 58 - Positive predictive value of a report of ASC-H cytology by laboratory</w:t>
        </w:r>
        <w:r w:rsidR="00926895">
          <w:rPr>
            <w:noProof/>
            <w:webHidden/>
          </w:rPr>
          <w:tab/>
        </w:r>
        <w:r w:rsidR="00926895">
          <w:rPr>
            <w:noProof/>
            <w:webHidden/>
          </w:rPr>
          <w:fldChar w:fldCharType="begin"/>
        </w:r>
        <w:r w:rsidR="00926895">
          <w:rPr>
            <w:noProof/>
            <w:webHidden/>
          </w:rPr>
          <w:instrText xml:space="preserve"> PAGEREF _Toc68087963 \h </w:instrText>
        </w:r>
        <w:r w:rsidR="00926895">
          <w:rPr>
            <w:noProof/>
            <w:webHidden/>
          </w:rPr>
        </w:r>
        <w:r w:rsidR="00926895">
          <w:rPr>
            <w:noProof/>
            <w:webHidden/>
          </w:rPr>
          <w:fldChar w:fldCharType="separate"/>
        </w:r>
        <w:r w:rsidR="00AB4C14">
          <w:rPr>
            <w:noProof/>
            <w:webHidden/>
          </w:rPr>
          <w:t>204</w:t>
        </w:r>
        <w:r w:rsidR="00926895">
          <w:rPr>
            <w:noProof/>
            <w:webHidden/>
          </w:rPr>
          <w:fldChar w:fldCharType="end"/>
        </w:r>
      </w:hyperlink>
    </w:p>
    <w:p w14:paraId="295F5697" w14:textId="0C0577C8"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64" w:history="1">
        <w:r w:rsidR="00926895" w:rsidRPr="0013126C">
          <w:rPr>
            <w:rStyle w:val="Hyperlink"/>
            <w:noProof/>
          </w:rPr>
          <w:t>Table 59 - Positive predictive value of a report of ASC-H + HSIL + SC cytology by laboratory</w:t>
        </w:r>
        <w:r w:rsidR="00926895">
          <w:rPr>
            <w:noProof/>
            <w:webHidden/>
          </w:rPr>
          <w:tab/>
        </w:r>
        <w:r w:rsidR="00926895">
          <w:rPr>
            <w:noProof/>
            <w:webHidden/>
          </w:rPr>
          <w:fldChar w:fldCharType="begin"/>
        </w:r>
        <w:r w:rsidR="00926895">
          <w:rPr>
            <w:noProof/>
            <w:webHidden/>
          </w:rPr>
          <w:instrText xml:space="preserve"> PAGEREF _Toc68087964 \h </w:instrText>
        </w:r>
        <w:r w:rsidR="00926895">
          <w:rPr>
            <w:noProof/>
            <w:webHidden/>
          </w:rPr>
        </w:r>
        <w:r w:rsidR="00926895">
          <w:rPr>
            <w:noProof/>
            <w:webHidden/>
          </w:rPr>
          <w:fldChar w:fldCharType="separate"/>
        </w:r>
        <w:r w:rsidR="00AB4C14">
          <w:rPr>
            <w:noProof/>
            <w:webHidden/>
          </w:rPr>
          <w:t>205</w:t>
        </w:r>
        <w:r w:rsidR="00926895">
          <w:rPr>
            <w:noProof/>
            <w:webHidden/>
          </w:rPr>
          <w:fldChar w:fldCharType="end"/>
        </w:r>
      </w:hyperlink>
    </w:p>
    <w:p w14:paraId="4989B326" w14:textId="14A3EDF8"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65" w:history="1">
        <w:r w:rsidR="00926895" w:rsidRPr="0013126C">
          <w:rPr>
            <w:rStyle w:val="Hyperlink"/>
            <w:noProof/>
          </w:rPr>
          <w:t>Table 60 - Rate of women with CIN 2/3 per 1,000 women screened, by age and ethnicity and for NZ overall, 1 July – 31 December 2018</w:t>
        </w:r>
        <w:r w:rsidR="00926895">
          <w:rPr>
            <w:noProof/>
            <w:webHidden/>
          </w:rPr>
          <w:tab/>
        </w:r>
        <w:r w:rsidR="00926895">
          <w:rPr>
            <w:noProof/>
            <w:webHidden/>
          </w:rPr>
          <w:fldChar w:fldCharType="begin"/>
        </w:r>
        <w:r w:rsidR="00926895">
          <w:rPr>
            <w:noProof/>
            <w:webHidden/>
          </w:rPr>
          <w:instrText xml:space="preserve"> PAGEREF _Toc68087965 \h </w:instrText>
        </w:r>
        <w:r w:rsidR="00926895">
          <w:rPr>
            <w:noProof/>
            <w:webHidden/>
          </w:rPr>
        </w:r>
        <w:r w:rsidR="00926895">
          <w:rPr>
            <w:noProof/>
            <w:webHidden/>
          </w:rPr>
          <w:fldChar w:fldCharType="separate"/>
        </w:r>
        <w:r w:rsidR="00AB4C14">
          <w:rPr>
            <w:noProof/>
            <w:webHidden/>
          </w:rPr>
          <w:t>206</w:t>
        </w:r>
        <w:r w:rsidR="00926895">
          <w:rPr>
            <w:noProof/>
            <w:webHidden/>
          </w:rPr>
          <w:fldChar w:fldCharType="end"/>
        </w:r>
      </w:hyperlink>
    </w:p>
    <w:p w14:paraId="42AA9FE8" w14:textId="73E0EC7F"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66" w:history="1">
        <w:r w:rsidR="00926895" w:rsidRPr="0013126C">
          <w:rPr>
            <w:rStyle w:val="Hyperlink"/>
            <w:noProof/>
          </w:rPr>
          <w:t>Table 61 - Rate of women, per 1,000 women screened, with CIN 2/3 histology, by age and ethnicity, Jan-Jun 2009 to Jun-Jul 2018</w:t>
        </w:r>
        <w:r w:rsidR="00926895">
          <w:rPr>
            <w:noProof/>
            <w:webHidden/>
          </w:rPr>
          <w:tab/>
        </w:r>
        <w:r w:rsidR="00926895">
          <w:rPr>
            <w:noProof/>
            <w:webHidden/>
          </w:rPr>
          <w:fldChar w:fldCharType="begin"/>
        </w:r>
        <w:r w:rsidR="00926895">
          <w:rPr>
            <w:noProof/>
            <w:webHidden/>
          </w:rPr>
          <w:instrText xml:space="preserve"> PAGEREF _Toc68087966 \h </w:instrText>
        </w:r>
        <w:r w:rsidR="00926895">
          <w:rPr>
            <w:noProof/>
            <w:webHidden/>
          </w:rPr>
        </w:r>
        <w:r w:rsidR="00926895">
          <w:rPr>
            <w:noProof/>
            <w:webHidden/>
          </w:rPr>
          <w:fldChar w:fldCharType="separate"/>
        </w:r>
        <w:r w:rsidR="00AB4C14">
          <w:rPr>
            <w:noProof/>
            <w:webHidden/>
          </w:rPr>
          <w:t>207</w:t>
        </w:r>
        <w:r w:rsidR="00926895">
          <w:rPr>
            <w:noProof/>
            <w:webHidden/>
          </w:rPr>
          <w:fldChar w:fldCharType="end"/>
        </w:r>
      </w:hyperlink>
    </w:p>
    <w:p w14:paraId="26C55EB9" w14:textId="5443950B"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67" w:history="1">
        <w:r w:rsidR="00926895" w:rsidRPr="0013126C">
          <w:rPr>
            <w:rStyle w:val="Hyperlink"/>
            <w:noProof/>
          </w:rPr>
          <w:t>Table 62 - Number of women screened, by age and ethnicity, Jan-Jun 2009 to Jun-Jul 2018</w:t>
        </w:r>
        <w:r w:rsidR="00926895">
          <w:rPr>
            <w:noProof/>
            <w:webHidden/>
          </w:rPr>
          <w:tab/>
        </w:r>
        <w:r w:rsidR="00926895">
          <w:rPr>
            <w:noProof/>
            <w:webHidden/>
          </w:rPr>
          <w:fldChar w:fldCharType="begin"/>
        </w:r>
        <w:r w:rsidR="00926895">
          <w:rPr>
            <w:noProof/>
            <w:webHidden/>
          </w:rPr>
          <w:instrText xml:space="preserve"> PAGEREF _Toc68087967 \h </w:instrText>
        </w:r>
        <w:r w:rsidR="00926895">
          <w:rPr>
            <w:noProof/>
            <w:webHidden/>
          </w:rPr>
        </w:r>
        <w:r w:rsidR="00926895">
          <w:rPr>
            <w:noProof/>
            <w:webHidden/>
          </w:rPr>
          <w:fldChar w:fldCharType="separate"/>
        </w:r>
        <w:r w:rsidR="00AB4C14">
          <w:rPr>
            <w:noProof/>
            <w:webHidden/>
          </w:rPr>
          <w:t>209</w:t>
        </w:r>
        <w:r w:rsidR="00926895">
          <w:rPr>
            <w:noProof/>
            <w:webHidden/>
          </w:rPr>
          <w:fldChar w:fldCharType="end"/>
        </w:r>
      </w:hyperlink>
    </w:p>
    <w:p w14:paraId="7CCFB812" w14:textId="4EC3AA45"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68" w:history="1">
        <w:r w:rsidR="00926895" w:rsidRPr="0013126C">
          <w:rPr>
            <w:rStyle w:val="Hyperlink"/>
            <w:noProof/>
          </w:rPr>
          <w:t>Table 63 - Timeliness of cytology reporting by laboratory, 1 July – 31 December 2018</w:t>
        </w:r>
        <w:r w:rsidR="00926895">
          <w:rPr>
            <w:noProof/>
            <w:webHidden/>
          </w:rPr>
          <w:tab/>
        </w:r>
        <w:r w:rsidR="00926895">
          <w:rPr>
            <w:noProof/>
            <w:webHidden/>
          </w:rPr>
          <w:fldChar w:fldCharType="begin"/>
        </w:r>
        <w:r w:rsidR="00926895">
          <w:rPr>
            <w:noProof/>
            <w:webHidden/>
          </w:rPr>
          <w:instrText xml:space="preserve"> PAGEREF _Toc68087968 \h </w:instrText>
        </w:r>
        <w:r w:rsidR="00926895">
          <w:rPr>
            <w:noProof/>
            <w:webHidden/>
          </w:rPr>
        </w:r>
        <w:r w:rsidR="00926895">
          <w:rPr>
            <w:noProof/>
            <w:webHidden/>
          </w:rPr>
          <w:fldChar w:fldCharType="separate"/>
        </w:r>
        <w:r w:rsidR="00AB4C14">
          <w:rPr>
            <w:noProof/>
            <w:webHidden/>
          </w:rPr>
          <w:t>211</w:t>
        </w:r>
        <w:r w:rsidR="00926895">
          <w:rPr>
            <w:noProof/>
            <w:webHidden/>
          </w:rPr>
          <w:fldChar w:fldCharType="end"/>
        </w:r>
      </w:hyperlink>
    </w:p>
    <w:p w14:paraId="47D574B6" w14:textId="0409F50A"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69" w:history="1">
        <w:r w:rsidR="00926895" w:rsidRPr="0013126C">
          <w:rPr>
            <w:rStyle w:val="Hyperlink"/>
            <w:noProof/>
          </w:rPr>
          <w:t>Table 64 - Timeliness of histology reporting by laboratory, 1 July – 31 December 2018</w:t>
        </w:r>
        <w:r w:rsidR="00926895">
          <w:rPr>
            <w:noProof/>
            <w:webHidden/>
          </w:rPr>
          <w:tab/>
        </w:r>
        <w:r w:rsidR="00926895">
          <w:rPr>
            <w:noProof/>
            <w:webHidden/>
          </w:rPr>
          <w:fldChar w:fldCharType="begin"/>
        </w:r>
        <w:r w:rsidR="00926895">
          <w:rPr>
            <w:noProof/>
            <w:webHidden/>
          </w:rPr>
          <w:instrText xml:space="preserve"> PAGEREF _Toc68087969 \h </w:instrText>
        </w:r>
        <w:r w:rsidR="00926895">
          <w:rPr>
            <w:noProof/>
            <w:webHidden/>
          </w:rPr>
        </w:r>
        <w:r w:rsidR="00926895">
          <w:rPr>
            <w:noProof/>
            <w:webHidden/>
          </w:rPr>
          <w:fldChar w:fldCharType="separate"/>
        </w:r>
        <w:r w:rsidR="00AB4C14">
          <w:rPr>
            <w:noProof/>
            <w:webHidden/>
          </w:rPr>
          <w:t>212</w:t>
        </w:r>
        <w:r w:rsidR="00926895">
          <w:rPr>
            <w:noProof/>
            <w:webHidden/>
          </w:rPr>
          <w:fldChar w:fldCharType="end"/>
        </w:r>
      </w:hyperlink>
    </w:p>
    <w:p w14:paraId="62EB52CA" w14:textId="589B2914"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70" w:history="1">
        <w:r w:rsidR="00926895" w:rsidRPr="0013126C">
          <w:rPr>
            <w:rStyle w:val="Hyperlink"/>
            <w:noProof/>
          </w:rPr>
          <w:t>Table 65 - Timeliness of reporting for cytology with associated HPV testing by laboratory, 1 July – 31 December 2018</w:t>
        </w:r>
        <w:r w:rsidR="00926895">
          <w:rPr>
            <w:noProof/>
            <w:webHidden/>
          </w:rPr>
          <w:tab/>
        </w:r>
        <w:r w:rsidR="00926895">
          <w:rPr>
            <w:noProof/>
            <w:webHidden/>
          </w:rPr>
          <w:fldChar w:fldCharType="begin"/>
        </w:r>
        <w:r w:rsidR="00926895">
          <w:rPr>
            <w:noProof/>
            <w:webHidden/>
          </w:rPr>
          <w:instrText xml:space="preserve"> PAGEREF _Toc68087970 \h </w:instrText>
        </w:r>
        <w:r w:rsidR="00926895">
          <w:rPr>
            <w:noProof/>
            <w:webHidden/>
          </w:rPr>
        </w:r>
        <w:r w:rsidR="00926895">
          <w:rPr>
            <w:noProof/>
            <w:webHidden/>
          </w:rPr>
          <w:fldChar w:fldCharType="separate"/>
        </w:r>
        <w:r w:rsidR="00AB4C14">
          <w:rPr>
            <w:noProof/>
            <w:webHidden/>
          </w:rPr>
          <w:t>213</w:t>
        </w:r>
        <w:r w:rsidR="00926895">
          <w:rPr>
            <w:noProof/>
            <w:webHidden/>
          </w:rPr>
          <w:fldChar w:fldCharType="end"/>
        </w:r>
      </w:hyperlink>
    </w:p>
    <w:p w14:paraId="78D40611" w14:textId="038D9C0A"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71" w:history="1">
        <w:r w:rsidR="00926895" w:rsidRPr="0013126C">
          <w:rPr>
            <w:rStyle w:val="Hyperlink"/>
            <w:noProof/>
          </w:rPr>
          <w:t>Table 66 - Women with a histology report within 90 days of a high -grade cytology report, by DHB and age</w:t>
        </w:r>
        <w:r w:rsidR="00926895">
          <w:rPr>
            <w:noProof/>
            <w:webHidden/>
          </w:rPr>
          <w:tab/>
        </w:r>
        <w:r w:rsidR="00926895">
          <w:rPr>
            <w:noProof/>
            <w:webHidden/>
          </w:rPr>
          <w:fldChar w:fldCharType="begin"/>
        </w:r>
        <w:r w:rsidR="00926895">
          <w:rPr>
            <w:noProof/>
            <w:webHidden/>
          </w:rPr>
          <w:instrText xml:space="preserve"> PAGEREF _Toc68087971 \h </w:instrText>
        </w:r>
        <w:r w:rsidR="00926895">
          <w:rPr>
            <w:noProof/>
            <w:webHidden/>
          </w:rPr>
        </w:r>
        <w:r w:rsidR="00926895">
          <w:rPr>
            <w:noProof/>
            <w:webHidden/>
          </w:rPr>
          <w:fldChar w:fldCharType="separate"/>
        </w:r>
        <w:r w:rsidR="00AB4C14">
          <w:rPr>
            <w:noProof/>
            <w:webHidden/>
          </w:rPr>
          <w:t>214</w:t>
        </w:r>
        <w:r w:rsidR="00926895">
          <w:rPr>
            <w:noProof/>
            <w:webHidden/>
          </w:rPr>
          <w:fldChar w:fldCharType="end"/>
        </w:r>
      </w:hyperlink>
    </w:p>
    <w:p w14:paraId="78F9AF96" w14:textId="467197F9"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72" w:history="1">
        <w:r w:rsidR="00926895" w:rsidRPr="0013126C">
          <w:rPr>
            <w:rStyle w:val="Hyperlink"/>
            <w:noProof/>
          </w:rPr>
          <w:t>Table 67 - Women with a histology report within 180 days of a high -grade cytology report, by DHB and age</w:t>
        </w:r>
        <w:r w:rsidR="00926895">
          <w:rPr>
            <w:noProof/>
            <w:webHidden/>
          </w:rPr>
          <w:tab/>
        </w:r>
        <w:r w:rsidR="00926895">
          <w:rPr>
            <w:noProof/>
            <w:webHidden/>
          </w:rPr>
          <w:fldChar w:fldCharType="begin"/>
        </w:r>
        <w:r w:rsidR="00926895">
          <w:rPr>
            <w:noProof/>
            <w:webHidden/>
          </w:rPr>
          <w:instrText xml:space="preserve"> PAGEREF _Toc68087972 \h </w:instrText>
        </w:r>
        <w:r w:rsidR="00926895">
          <w:rPr>
            <w:noProof/>
            <w:webHidden/>
          </w:rPr>
        </w:r>
        <w:r w:rsidR="00926895">
          <w:rPr>
            <w:noProof/>
            <w:webHidden/>
          </w:rPr>
          <w:fldChar w:fldCharType="separate"/>
        </w:r>
        <w:r w:rsidR="00AB4C14">
          <w:rPr>
            <w:noProof/>
            <w:webHidden/>
          </w:rPr>
          <w:t>215</w:t>
        </w:r>
        <w:r w:rsidR="00926895">
          <w:rPr>
            <w:noProof/>
            <w:webHidden/>
          </w:rPr>
          <w:fldChar w:fldCharType="end"/>
        </w:r>
      </w:hyperlink>
    </w:p>
    <w:p w14:paraId="1DD1FF9C" w14:textId="411E7E77"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73" w:history="1">
        <w:r w:rsidR="00926895" w:rsidRPr="0013126C">
          <w:rPr>
            <w:rStyle w:val="Hyperlink"/>
            <w:noProof/>
          </w:rPr>
          <w:t>Table 68 - Women with high -grade cytology (including cytological suspicion of invasive disease), by DHB</w:t>
        </w:r>
        <w:r w:rsidR="00926895">
          <w:rPr>
            <w:noProof/>
            <w:webHidden/>
          </w:rPr>
          <w:tab/>
        </w:r>
        <w:r w:rsidR="00926895">
          <w:rPr>
            <w:noProof/>
            <w:webHidden/>
          </w:rPr>
          <w:fldChar w:fldCharType="begin"/>
        </w:r>
        <w:r w:rsidR="00926895">
          <w:rPr>
            <w:noProof/>
            <w:webHidden/>
          </w:rPr>
          <w:instrText xml:space="preserve"> PAGEREF _Toc68087973 \h </w:instrText>
        </w:r>
        <w:r w:rsidR="00926895">
          <w:rPr>
            <w:noProof/>
            <w:webHidden/>
          </w:rPr>
        </w:r>
        <w:r w:rsidR="00926895">
          <w:rPr>
            <w:noProof/>
            <w:webHidden/>
          </w:rPr>
          <w:fldChar w:fldCharType="separate"/>
        </w:r>
        <w:r w:rsidR="00AB4C14">
          <w:rPr>
            <w:noProof/>
            <w:webHidden/>
          </w:rPr>
          <w:t>216</w:t>
        </w:r>
        <w:r w:rsidR="00926895">
          <w:rPr>
            <w:noProof/>
            <w:webHidden/>
          </w:rPr>
          <w:fldChar w:fldCharType="end"/>
        </w:r>
      </w:hyperlink>
    </w:p>
    <w:p w14:paraId="1C47CFBA" w14:textId="2996202B"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74" w:history="1">
        <w:r w:rsidR="00926895" w:rsidRPr="0013126C">
          <w:rPr>
            <w:rStyle w:val="Hyperlink"/>
            <w:noProof/>
          </w:rPr>
          <w:t>Table 69 - Women with a high -grade cytology report (no suspicion of invasive disease), accepted referral and a colposcopy visit within 20 and 40 working days, by ethnicity</w:t>
        </w:r>
        <w:r w:rsidR="00926895">
          <w:rPr>
            <w:noProof/>
            <w:webHidden/>
          </w:rPr>
          <w:tab/>
        </w:r>
        <w:r w:rsidR="00926895">
          <w:rPr>
            <w:noProof/>
            <w:webHidden/>
          </w:rPr>
          <w:fldChar w:fldCharType="begin"/>
        </w:r>
        <w:r w:rsidR="00926895">
          <w:rPr>
            <w:noProof/>
            <w:webHidden/>
          </w:rPr>
          <w:instrText xml:space="preserve"> PAGEREF _Toc68087974 \h </w:instrText>
        </w:r>
        <w:r w:rsidR="00926895">
          <w:rPr>
            <w:noProof/>
            <w:webHidden/>
          </w:rPr>
        </w:r>
        <w:r w:rsidR="00926895">
          <w:rPr>
            <w:noProof/>
            <w:webHidden/>
          </w:rPr>
          <w:fldChar w:fldCharType="separate"/>
        </w:r>
        <w:r w:rsidR="00AB4C14">
          <w:rPr>
            <w:noProof/>
            <w:webHidden/>
          </w:rPr>
          <w:t>216</w:t>
        </w:r>
        <w:r w:rsidR="00926895">
          <w:rPr>
            <w:noProof/>
            <w:webHidden/>
          </w:rPr>
          <w:fldChar w:fldCharType="end"/>
        </w:r>
      </w:hyperlink>
    </w:p>
    <w:p w14:paraId="09F8D410" w14:textId="2999CCDC"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75" w:history="1">
        <w:r w:rsidR="00926895" w:rsidRPr="0013126C">
          <w:rPr>
            <w:rStyle w:val="Hyperlink"/>
            <w:noProof/>
          </w:rPr>
          <w:t>Table 70 - Women with a high -grade cytology report (no suspicion of invasive disease), accepted referral and a colposcopy visit within 20 and 40 working days, by DHB</w:t>
        </w:r>
        <w:r w:rsidR="00926895">
          <w:rPr>
            <w:noProof/>
            <w:webHidden/>
          </w:rPr>
          <w:tab/>
        </w:r>
        <w:r w:rsidR="00926895">
          <w:rPr>
            <w:noProof/>
            <w:webHidden/>
          </w:rPr>
          <w:fldChar w:fldCharType="begin"/>
        </w:r>
        <w:r w:rsidR="00926895">
          <w:rPr>
            <w:noProof/>
            <w:webHidden/>
          </w:rPr>
          <w:instrText xml:space="preserve"> PAGEREF _Toc68087975 \h </w:instrText>
        </w:r>
        <w:r w:rsidR="00926895">
          <w:rPr>
            <w:noProof/>
            <w:webHidden/>
          </w:rPr>
        </w:r>
        <w:r w:rsidR="00926895">
          <w:rPr>
            <w:noProof/>
            <w:webHidden/>
          </w:rPr>
          <w:fldChar w:fldCharType="separate"/>
        </w:r>
        <w:r w:rsidR="00AB4C14">
          <w:rPr>
            <w:noProof/>
            <w:webHidden/>
          </w:rPr>
          <w:t>217</w:t>
        </w:r>
        <w:r w:rsidR="00926895">
          <w:rPr>
            <w:noProof/>
            <w:webHidden/>
          </w:rPr>
          <w:fldChar w:fldCharType="end"/>
        </w:r>
      </w:hyperlink>
    </w:p>
    <w:p w14:paraId="29EC13D9" w14:textId="31829FE4"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76" w:history="1">
        <w:r w:rsidR="00926895" w:rsidRPr="0013126C">
          <w:rPr>
            <w:rStyle w:val="Hyperlink"/>
            <w:noProof/>
          </w:rPr>
          <w:t>Table 71 - Women with cytological suspicion of invasive disease, by cytology result subcategory</w:t>
        </w:r>
        <w:r w:rsidR="00926895">
          <w:rPr>
            <w:noProof/>
            <w:webHidden/>
          </w:rPr>
          <w:tab/>
        </w:r>
        <w:r w:rsidR="00926895">
          <w:rPr>
            <w:noProof/>
            <w:webHidden/>
          </w:rPr>
          <w:fldChar w:fldCharType="begin"/>
        </w:r>
        <w:r w:rsidR="00926895">
          <w:rPr>
            <w:noProof/>
            <w:webHidden/>
          </w:rPr>
          <w:instrText xml:space="preserve"> PAGEREF _Toc68087976 \h </w:instrText>
        </w:r>
        <w:r w:rsidR="00926895">
          <w:rPr>
            <w:noProof/>
            <w:webHidden/>
          </w:rPr>
        </w:r>
        <w:r w:rsidR="00926895">
          <w:rPr>
            <w:noProof/>
            <w:webHidden/>
          </w:rPr>
          <w:fldChar w:fldCharType="separate"/>
        </w:r>
        <w:r w:rsidR="00AB4C14">
          <w:rPr>
            <w:noProof/>
            <w:webHidden/>
          </w:rPr>
          <w:t>217</w:t>
        </w:r>
        <w:r w:rsidR="00926895">
          <w:rPr>
            <w:noProof/>
            <w:webHidden/>
          </w:rPr>
          <w:fldChar w:fldCharType="end"/>
        </w:r>
      </w:hyperlink>
    </w:p>
    <w:p w14:paraId="60C241D9" w14:textId="65A7FE16"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77" w:history="1">
        <w:r w:rsidR="00926895" w:rsidRPr="0013126C">
          <w:rPr>
            <w:rStyle w:val="Hyperlink"/>
            <w:noProof/>
          </w:rPr>
          <w:t>Table 72 - Follow-up of women with persistent low-grade cytology/ low-grade cytology and positive hrHPV test, by DHB</w:t>
        </w:r>
        <w:r w:rsidR="00926895">
          <w:rPr>
            <w:noProof/>
            <w:webHidden/>
          </w:rPr>
          <w:tab/>
        </w:r>
        <w:r w:rsidR="00926895">
          <w:rPr>
            <w:noProof/>
            <w:webHidden/>
          </w:rPr>
          <w:fldChar w:fldCharType="begin"/>
        </w:r>
        <w:r w:rsidR="00926895">
          <w:rPr>
            <w:noProof/>
            <w:webHidden/>
          </w:rPr>
          <w:instrText xml:space="preserve"> PAGEREF _Toc68087977 \h </w:instrText>
        </w:r>
        <w:r w:rsidR="00926895">
          <w:rPr>
            <w:noProof/>
            <w:webHidden/>
          </w:rPr>
        </w:r>
        <w:r w:rsidR="00926895">
          <w:rPr>
            <w:noProof/>
            <w:webHidden/>
          </w:rPr>
          <w:fldChar w:fldCharType="separate"/>
        </w:r>
        <w:r w:rsidR="00AB4C14">
          <w:rPr>
            <w:noProof/>
            <w:webHidden/>
          </w:rPr>
          <w:t>218</w:t>
        </w:r>
        <w:r w:rsidR="00926895">
          <w:rPr>
            <w:noProof/>
            <w:webHidden/>
          </w:rPr>
          <w:fldChar w:fldCharType="end"/>
        </w:r>
      </w:hyperlink>
    </w:p>
    <w:p w14:paraId="17650FC1" w14:textId="2F5097EA"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78" w:history="1">
        <w:r w:rsidR="00926895" w:rsidRPr="0013126C">
          <w:rPr>
            <w:rStyle w:val="Hyperlink"/>
            <w:noProof/>
          </w:rPr>
          <w:t>Table 73 - Follow-up of women with persistent low-grade cytology/ low-grade cytology and positive hrHPV test, by ethnicity</w:t>
        </w:r>
        <w:r w:rsidR="00926895">
          <w:rPr>
            <w:noProof/>
            <w:webHidden/>
          </w:rPr>
          <w:tab/>
        </w:r>
        <w:r w:rsidR="00926895">
          <w:rPr>
            <w:noProof/>
            <w:webHidden/>
          </w:rPr>
          <w:fldChar w:fldCharType="begin"/>
        </w:r>
        <w:r w:rsidR="00926895">
          <w:rPr>
            <w:noProof/>
            <w:webHidden/>
          </w:rPr>
          <w:instrText xml:space="preserve"> PAGEREF _Toc68087978 \h </w:instrText>
        </w:r>
        <w:r w:rsidR="00926895">
          <w:rPr>
            <w:noProof/>
            <w:webHidden/>
          </w:rPr>
        </w:r>
        <w:r w:rsidR="00926895">
          <w:rPr>
            <w:noProof/>
            <w:webHidden/>
          </w:rPr>
          <w:fldChar w:fldCharType="separate"/>
        </w:r>
        <w:r w:rsidR="00AB4C14">
          <w:rPr>
            <w:noProof/>
            <w:webHidden/>
          </w:rPr>
          <w:t>219</w:t>
        </w:r>
        <w:r w:rsidR="00926895">
          <w:rPr>
            <w:noProof/>
            <w:webHidden/>
          </w:rPr>
          <w:fldChar w:fldCharType="end"/>
        </w:r>
      </w:hyperlink>
    </w:p>
    <w:p w14:paraId="1B1A2480" w14:textId="648384FD"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79" w:history="1">
        <w:r w:rsidR="00926895" w:rsidRPr="0013126C">
          <w:rPr>
            <w:rStyle w:val="Hyperlink"/>
            <w:noProof/>
          </w:rPr>
          <w:t>Table 74 - Completion of colposcopic assessment fields, by DHB</w:t>
        </w:r>
        <w:r w:rsidR="00926895">
          <w:rPr>
            <w:noProof/>
            <w:webHidden/>
          </w:rPr>
          <w:tab/>
        </w:r>
        <w:r w:rsidR="00926895">
          <w:rPr>
            <w:noProof/>
            <w:webHidden/>
          </w:rPr>
          <w:fldChar w:fldCharType="begin"/>
        </w:r>
        <w:r w:rsidR="00926895">
          <w:rPr>
            <w:noProof/>
            <w:webHidden/>
          </w:rPr>
          <w:instrText xml:space="preserve"> PAGEREF _Toc68087979 \h </w:instrText>
        </w:r>
        <w:r w:rsidR="00926895">
          <w:rPr>
            <w:noProof/>
            <w:webHidden/>
          </w:rPr>
        </w:r>
        <w:r w:rsidR="00926895">
          <w:rPr>
            <w:noProof/>
            <w:webHidden/>
          </w:rPr>
          <w:fldChar w:fldCharType="separate"/>
        </w:r>
        <w:r w:rsidR="00AB4C14">
          <w:rPr>
            <w:noProof/>
            <w:webHidden/>
          </w:rPr>
          <w:t>220</w:t>
        </w:r>
        <w:r w:rsidR="00926895">
          <w:rPr>
            <w:noProof/>
            <w:webHidden/>
          </w:rPr>
          <w:fldChar w:fldCharType="end"/>
        </w:r>
      </w:hyperlink>
    </w:p>
    <w:p w14:paraId="54F6FD9E" w14:textId="0806329D"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80" w:history="1">
        <w:r w:rsidR="00926895" w:rsidRPr="0013126C">
          <w:rPr>
            <w:rStyle w:val="Hyperlink"/>
            <w:noProof/>
          </w:rPr>
          <w:t>Table 75 - Summary of colposcopic appearance findings, by DHB</w:t>
        </w:r>
        <w:r w:rsidR="00926895">
          <w:rPr>
            <w:noProof/>
            <w:webHidden/>
          </w:rPr>
          <w:tab/>
        </w:r>
        <w:r w:rsidR="00926895">
          <w:rPr>
            <w:noProof/>
            <w:webHidden/>
          </w:rPr>
          <w:fldChar w:fldCharType="begin"/>
        </w:r>
        <w:r w:rsidR="00926895">
          <w:rPr>
            <w:noProof/>
            <w:webHidden/>
          </w:rPr>
          <w:instrText xml:space="preserve"> PAGEREF _Toc68087980 \h </w:instrText>
        </w:r>
        <w:r w:rsidR="00926895">
          <w:rPr>
            <w:noProof/>
            <w:webHidden/>
          </w:rPr>
        </w:r>
        <w:r w:rsidR="00926895">
          <w:rPr>
            <w:noProof/>
            <w:webHidden/>
          </w:rPr>
          <w:fldChar w:fldCharType="separate"/>
        </w:r>
        <w:r w:rsidR="00AB4C14">
          <w:rPr>
            <w:noProof/>
            <w:webHidden/>
          </w:rPr>
          <w:t>221</w:t>
        </w:r>
        <w:r w:rsidR="00926895">
          <w:rPr>
            <w:noProof/>
            <w:webHidden/>
          </w:rPr>
          <w:fldChar w:fldCharType="end"/>
        </w:r>
      </w:hyperlink>
    </w:p>
    <w:p w14:paraId="226C7C4E" w14:textId="0328E43C"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81" w:history="1">
        <w:r w:rsidR="00926895" w:rsidRPr="0013126C">
          <w:rPr>
            <w:rStyle w:val="Hyperlink"/>
            <w:noProof/>
          </w:rPr>
          <w:t>Table 76 - Biopsies by colposcopic appearance and DHB</w:t>
        </w:r>
        <w:r w:rsidR="00926895">
          <w:rPr>
            <w:noProof/>
            <w:webHidden/>
          </w:rPr>
          <w:tab/>
        </w:r>
        <w:r w:rsidR="00926895">
          <w:rPr>
            <w:noProof/>
            <w:webHidden/>
          </w:rPr>
          <w:fldChar w:fldCharType="begin"/>
        </w:r>
        <w:r w:rsidR="00926895">
          <w:rPr>
            <w:noProof/>
            <w:webHidden/>
          </w:rPr>
          <w:instrText xml:space="preserve"> PAGEREF _Toc68087981 \h </w:instrText>
        </w:r>
        <w:r w:rsidR="00926895">
          <w:rPr>
            <w:noProof/>
            <w:webHidden/>
          </w:rPr>
        </w:r>
        <w:r w:rsidR="00926895">
          <w:rPr>
            <w:noProof/>
            <w:webHidden/>
          </w:rPr>
          <w:fldChar w:fldCharType="separate"/>
        </w:r>
        <w:r w:rsidR="00AB4C14">
          <w:rPr>
            <w:noProof/>
            <w:webHidden/>
          </w:rPr>
          <w:t>222</w:t>
        </w:r>
        <w:r w:rsidR="00926895">
          <w:rPr>
            <w:noProof/>
            <w:webHidden/>
          </w:rPr>
          <w:fldChar w:fldCharType="end"/>
        </w:r>
      </w:hyperlink>
    </w:p>
    <w:p w14:paraId="36E97103" w14:textId="71FE1C7B"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82" w:history="1">
        <w:r w:rsidR="00926895" w:rsidRPr="0013126C">
          <w:rPr>
            <w:rStyle w:val="Hyperlink"/>
            <w:noProof/>
          </w:rPr>
          <w:t>Table 77 - Follow-up of treated women with colposcopy and cytology in the period up to nine months post-treatment, and discharge of eligible women</w:t>
        </w:r>
        <w:r w:rsidR="00926895">
          <w:rPr>
            <w:noProof/>
            <w:webHidden/>
          </w:rPr>
          <w:tab/>
        </w:r>
        <w:r w:rsidR="00926895">
          <w:rPr>
            <w:noProof/>
            <w:webHidden/>
          </w:rPr>
          <w:fldChar w:fldCharType="begin"/>
        </w:r>
        <w:r w:rsidR="00926895">
          <w:rPr>
            <w:noProof/>
            <w:webHidden/>
          </w:rPr>
          <w:instrText xml:space="preserve"> PAGEREF _Toc68087982 \h </w:instrText>
        </w:r>
        <w:r w:rsidR="00926895">
          <w:rPr>
            <w:noProof/>
            <w:webHidden/>
          </w:rPr>
        </w:r>
        <w:r w:rsidR="00926895">
          <w:rPr>
            <w:noProof/>
            <w:webHidden/>
          </w:rPr>
          <w:fldChar w:fldCharType="separate"/>
        </w:r>
        <w:r w:rsidR="00AB4C14">
          <w:rPr>
            <w:noProof/>
            <w:webHidden/>
          </w:rPr>
          <w:t>223</w:t>
        </w:r>
        <w:r w:rsidR="00926895">
          <w:rPr>
            <w:noProof/>
            <w:webHidden/>
          </w:rPr>
          <w:fldChar w:fldCharType="end"/>
        </w:r>
      </w:hyperlink>
    </w:p>
    <w:p w14:paraId="34A14E2B" w14:textId="1CB3C3F2"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83" w:history="1">
        <w:r w:rsidR="00926895" w:rsidRPr="0013126C">
          <w:rPr>
            <w:rStyle w:val="Hyperlink"/>
            <w:noProof/>
          </w:rPr>
          <w:t>Table 78 - Follow-up of treated women in the period up to nine months post-treatment</w:t>
        </w:r>
        <w:r w:rsidR="00926895">
          <w:rPr>
            <w:noProof/>
            <w:webHidden/>
          </w:rPr>
          <w:tab/>
        </w:r>
        <w:r w:rsidR="00926895">
          <w:rPr>
            <w:noProof/>
            <w:webHidden/>
          </w:rPr>
          <w:fldChar w:fldCharType="begin"/>
        </w:r>
        <w:r w:rsidR="00926895">
          <w:rPr>
            <w:noProof/>
            <w:webHidden/>
          </w:rPr>
          <w:instrText xml:space="preserve"> PAGEREF _Toc68087983 \h </w:instrText>
        </w:r>
        <w:r w:rsidR="00926895">
          <w:rPr>
            <w:noProof/>
            <w:webHidden/>
          </w:rPr>
        </w:r>
        <w:r w:rsidR="00926895">
          <w:rPr>
            <w:noProof/>
            <w:webHidden/>
          </w:rPr>
          <w:fldChar w:fldCharType="separate"/>
        </w:r>
        <w:r w:rsidR="00AB4C14">
          <w:rPr>
            <w:noProof/>
            <w:webHidden/>
          </w:rPr>
          <w:t>224</w:t>
        </w:r>
        <w:r w:rsidR="00926895">
          <w:rPr>
            <w:noProof/>
            <w:webHidden/>
          </w:rPr>
          <w:fldChar w:fldCharType="end"/>
        </w:r>
      </w:hyperlink>
    </w:p>
    <w:p w14:paraId="2B408570" w14:textId="7E263E6F"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84" w:history="1">
        <w:r w:rsidR="00926895" w:rsidRPr="0013126C">
          <w:rPr>
            <w:rStyle w:val="Hyperlink"/>
            <w:noProof/>
          </w:rPr>
          <w:t>Table 79 - Triage testing of women with ASC-US cytology</w:t>
        </w:r>
        <w:r w:rsidR="00926895">
          <w:rPr>
            <w:noProof/>
            <w:webHidden/>
          </w:rPr>
          <w:tab/>
        </w:r>
        <w:r w:rsidR="00926895">
          <w:rPr>
            <w:noProof/>
            <w:webHidden/>
          </w:rPr>
          <w:fldChar w:fldCharType="begin"/>
        </w:r>
        <w:r w:rsidR="00926895">
          <w:rPr>
            <w:noProof/>
            <w:webHidden/>
          </w:rPr>
          <w:instrText xml:space="preserve"> PAGEREF _Toc68087984 \h </w:instrText>
        </w:r>
        <w:r w:rsidR="00926895">
          <w:rPr>
            <w:noProof/>
            <w:webHidden/>
          </w:rPr>
        </w:r>
        <w:r w:rsidR="00926895">
          <w:rPr>
            <w:noProof/>
            <w:webHidden/>
          </w:rPr>
          <w:fldChar w:fldCharType="separate"/>
        </w:r>
        <w:r w:rsidR="00AB4C14">
          <w:rPr>
            <w:noProof/>
            <w:webHidden/>
          </w:rPr>
          <w:t>225</w:t>
        </w:r>
        <w:r w:rsidR="00926895">
          <w:rPr>
            <w:noProof/>
            <w:webHidden/>
          </w:rPr>
          <w:fldChar w:fldCharType="end"/>
        </w:r>
      </w:hyperlink>
    </w:p>
    <w:p w14:paraId="654BEDE8" w14:textId="66DCDC45"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85" w:history="1">
        <w:r w:rsidR="00926895" w:rsidRPr="0013126C">
          <w:rPr>
            <w:rStyle w:val="Hyperlink"/>
            <w:noProof/>
          </w:rPr>
          <w:t>Table 80 - Triage testing of women with LSIL cytology</w:t>
        </w:r>
        <w:r w:rsidR="00926895">
          <w:rPr>
            <w:noProof/>
            <w:webHidden/>
          </w:rPr>
          <w:tab/>
        </w:r>
        <w:r w:rsidR="00926895">
          <w:rPr>
            <w:noProof/>
            <w:webHidden/>
          </w:rPr>
          <w:fldChar w:fldCharType="begin"/>
        </w:r>
        <w:r w:rsidR="00926895">
          <w:rPr>
            <w:noProof/>
            <w:webHidden/>
          </w:rPr>
          <w:instrText xml:space="preserve"> PAGEREF _Toc68087985 \h </w:instrText>
        </w:r>
        <w:r w:rsidR="00926895">
          <w:rPr>
            <w:noProof/>
            <w:webHidden/>
          </w:rPr>
        </w:r>
        <w:r w:rsidR="00926895">
          <w:rPr>
            <w:noProof/>
            <w:webHidden/>
          </w:rPr>
          <w:fldChar w:fldCharType="separate"/>
        </w:r>
        <w:r w:rsidR="00AB4C14">
          <w:rPr>
            <w:noProof/>
            <w:webHidden/>
          </w:rPr>
          <w:t>226</w:t>
        </w:r>
        <w:r w:rsidR="00926895">
          <w:rPr>
            <w:noProof/>
            <w:webHidden/>
          </w:rPr>
          <w:fldChar w:fldCharType="end"/>
        </w:r>
      </w:hyperlink>
    </w:p>
    <w:p w14:paraId="2CF2BD6A" w14:textId="5D81B48F"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86" w:history="1">
        <w:r w:rsidR="00926895" w:rsidRPr="0013126C">
          <w:rPr>
            <w:rStyle w:val="Hyperlink"/>
            <w:noProof/>
          </w:rPr>
          <w:t>Table 81 - Histological outcomes within 12 months in women with ASC-US cytology and positive HPV triage test</w:t>
        </w:r>
        <w:r w:rsidR="00926895">
          <w:rPr>
            <w:noProof/>
            <w:webHidden/>
          </w:rPr>
          <w:tab/>
        </w:r>
        <w:r w:rsidR="00926895">
          <w:rPr>
            <w:noProof/>
            <w:webHidden/>
          </w:rPr>
          <w:fldChar w:fldCharType="begin"/>
        </w:r>
        <w:r w:rsidR="00926895">
          <w:rPr>
            <w:noProof/>
            <w:webHidden/>
          </w:rPr>
          <w:instrText xml:space="preserve"> PAGEREF _Toc68087986 \h </w:instrText>
        </w:r>
        <w:r w:rsidR="00926895">
          <w:rPr>
            <w:noProof/>
            <w:webHidden/>
          </w:rPr>
        </w:r>
        <w:r w:rsidR="00926895">
          <w:rPr>
            <w:noProof/>
            <w:webHidden/>
          </w:rPr>
          <w:fldChar w:fldCharType="separate"/>
        </w:r>
        <w:r w:rsidR="00AB4C14">
          <w:rPr>
            <w:noProof/>
            <w:webHidden/>
          </w:rPr>
          <w:t>226</w:t>
        </w:r>
        <w:r w:rsidR="00926895">
          <w:rPr>
            <w:noProof/>
            <w:webHidden/>
          </w:rPr>
          <w:fldChar w:fldCharType="end"/>
        </w:r>
      </w:hyperlink>
    </w:p>
    <w:p w14:paraId="77596711" w14:textId="0784034E"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87" w:history="1">
        <w:r w:rsidR="00926895" w:rsidRPr="0013126C">
          <w:rPr>
            <w:rStyle w:val="Hyperlink"/>
            <w:noProof/>
          </w:rPr>
          <w:t>Table 82 - Histological outcomes within 12 months in women with LSIL cytology and positive HPV triage test</w:t>
        </w:r>
        <w:r w:rsidR="00926895">
          <w:rPr>
            <w:noProof/>
            <w:webHidden/>
          </w:rPr>
          <w:tab/>
        </w:r>
        <w:r w:rsidR="00926895">
          <w:rPr>
            <w:noProof/>
            <w:webHidden/>
          </w:rPr>
          <w:fldChar w:fldCharType="begin"/>
        </w:r>
        <w:r w:rsidR="00926895">
          <w:rPr>
            <w:noProof/>
            <w:webHidden/>
          </w:rPr>
          <w:instrText xml:space="preserve"> PAGEREF _Toc68087987 \h </w:instrText>
        </w:r>
        <w:r w:rsidR="00926895">
          <w:rPr>
            <w:noProof/>
            <w:webHidden/>
          </w:rPr>
        </w:r>
        <w:r w:rsidR="00926895">
          <w:rPr>
            <w:noProof/>
            <w:webHidden/>
          </w:rPr>
          <w:fldChar w:fldCharType="separate"/>
        </w:r>
        <w:r w:rsidR="00AB4C14">
          <w:rPr>
            <w:noProof/>
            <w:webHidden/>
          </w:rPr>
          <w:t>227</w:t>
        </w:r>
        <w:r w:rsidR="00926895">
          <w:rPr>
            <w:noProof/>
            <w:webHidden/>
          </w:rPr>
          <w:fldChar w:fldCharType="end"/>
        </w:r>
      </w:hyperlink>
    </w:p>
    <w:p w14:paraId="3BD3F608" w14:textId="2DF5D3F3"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88" w:history="1">
        <w:r w:rsidR="00926895" w:rsidRPr="0013126C">
          <w:rPr>
            <w:rStyle w:val="Hyperlink"/>
            <w:noProof/>
          </w:rPr>
          <w:t>Table 83 - Volume of HPV test samples received during the monitoring period, by laboratory</w:t>
        </w:r>
        <w:r w:rsidR="00926895">
          <w:rPr>
            <w:noProof/>
            <w:webHidden/>
          </w:rPr>
          <w:tab/>
        </w:r>
        <w:r w:rsidR="00926895">
          <w:rPr>
            <w:noProof/>
            <w:webHidden/>
          </w:rPr>
          <w:fldChar w:fldCharType="begin"/>
        </w:r>
        <w:r w:rsidR="00926895">
          <w:rPr>
            <w:noProof/>
            <w:webHidden/>
          </w:rPr>
          <w:instrText xml:space="preserve"> PAGEREF _Toc68087988 \h </w:instrText>
        </w:r>
        <w:r w:rsidR="00926895">
          <w:rPr>
            <w:noProof/>
            <w:webHidden/>
          </w:rPr>
        </w:r>
        <w:r w:rsidR="00926895">
          <w:rPr>
            <w:noProof/>
            <w:webHidden/>
          </w:rPr>
          <w:fldChar w:fldCharType="separate"/>
        </w:r>
        <w:r w:rsidR="00AB4C14">
          <w:rPr>
            <w:noProof/>
            <w:webHidden/>
          </w:rPr>
          <w:t>228</w:t>
        </w:r>
        <w:r w:rsidR="00926895">
          <w:rPr>
            <w:noProof/>
            <w:webHidden/>
          </w:rPr>
          <w:fldChar w:fldCharType="end"/>
        </w:r>
      </w:hyperlink>
    </w:p>
    <w:p w14:paraId="4D925850" w14:textId="47F61C51"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89" w:history="1">
        <w:r w:rsidR="00926895" w:rsidRPr="0013126C">
          <w:rPr>
            <w:rStyle w:val="Hyperlink"/>
            <w:noProof/>
          </w:rPr>
          <w:t>Table 84 - Invalid HPV tests, by laboratory</w:t>
        </w:r>
        <w:r w:rsidR="00926895">
          <w:rPr>
            <w:noProof/>
            <w:webHidden/>
          </w:rPr>
          <w:tab/>
        </w:r>
        <w:r w:rsidR="00926895">
          <w:rPr>
            <w:noProof/>
            <w:webHidden/>
          </w:rPr>
          <w:fldChar w:fldCharType="begin"/>
        </w:r>
        <w:r w:rsidR="00926895">
          <w:rPr>
            <w:noProof/>
            <w:webHidden/>
          </w:rPr>
          <w:instrText xml:space="preserve"> PAGEREF _Toc68087989 \h </w:instrText>
        </w:r>
        <w:r w:rsidR="00926895">
          <w:rPr>
            <w:noProof/>
            <w:webHidden/>
          </w:rPr>
        </w:r>
        <w:r w:rsidR="00926895">
          <w:rPr>
            <w:noProof/>
            <w:webHidden/>
          </w:rPr>
          <w:fldChar w:fldCharType="separate"/>
        </w:r>
        <w:r w:rsidR="00AB4C14">
          <w:rPr>
            <w:noProof/>
            <w:webHidden/>
          </w:rPr>
          <w:t>228</w:t>
        </w:r>
        <w:r w:rsidR="00926895">
          <w:rPr>
            <w:noProof/>
            <w:webHidden/>
          </w:rPr>
          <w:fldChar w:fldCharType="end"/>
        </w:r>
      </w:hyperlink>
    </w:p>
    <w:p w14:paraId="0252D2E0" w14:textId="4086DD07"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90" w:history="1">
        <w:r w:rsidR="00926895" w:rsidRPr="0013126C">
          <w:rPr>
            <w:rStyle w:val="Hyperlink"/>
            <w:noProof/>
          </w:rPr>
          <w:t>Table 85 - Validity of HPV triage tests, by test technology</w:t>
        </w:r>
        <w:r w:rsidR="00926895">
          <w:rPr>
            <w:noProof/>
            <w:webHidden/>
          </w:rPr>
          <w:tab/>
        </w:r>
        <w:r w:rsidR="00926895">
          <w:rPr>
            <w:noProof/>
            <w:webHidden/>
          </w:rPr>
          <w:fldChar w:fldCharType="begin"/>
        </w:r>
        <w:r w:rsidR="00926895">
          <w:rPr>
            <w:noProof/>
            <w:webHidden/>
          </w:rPr>
          <w:instrText xml:space="preserve"> PAGEREF _Toc68087990 \h </w:instrText>
        </w:r>
        <w:r w:rsidR="00926895">
          <w:rPr>
            <w:noProof/>
            <w:webHidden/>
          </w:rPr>
        </w:r>
        <w:r w:rsidR="00926895">
          <w:rPr>
            <w:noProof/>
            <w:webHidden/>
          </w:rPr>
          <w:fldChar w:fldCharType="separate"/>
        </w:r>
        <w:r w:rsidR="00AB4C14">
          <w:rPr>
            <w:noProof/>
            <w:webHidden/>
          </w:rPr>
          <w:t>228</w:t>
        </w:r>
        <w:r w:rsidR="00926895">
          <w:rPr>
            <w:noProof/>
            <w:webHidden/>
          </w:rPr>
          <w:fldChar w:fldCharType="end"/>
        </w:r>
      </w:hyperlink>
    </w:p>
    <w:p w14:paraId="3E709EBC" w14:textId="1F9D3A27"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91" w:history="1">
        <w:r w:rsidR="00926895" w:rsidRPr="0013126C">
          <w:rPr>
            <w:rStyle w:val="Hyperlink"/>
            <w:noProof/>
          </w:rPr>
          <w:t>Table 86 - Volume of HPV test samples received during the monitoring period, by purpose and ethnicity</w:t>
        </w:r>
        <w:r w:rsidR="00926895">
          <w:rPr>
            <w:noProof/>
            <w:webHidden/>
          </w:rPr>
          <w:tab/>
        </w:r>
        <w:r w:rsidR="00926895">
          <w:rPr>
            <w:noProof/>
            <w:webHidden/>
          </w:rPr>
          <w:fldChar w:fldCharType="begin"/>
        </w:r>
        <w:r w:rsidR="00926895">
          <w:rPr>
            <w:noProof/>
            <w:webHidden/>
          </w:rPr>
          <w:instrText xml:space="preserve"> PAGEREF _Toc68087991 \h </w:instrText>
        </w:r>
        <w:r w:rsidR="00926895">
          <w:rPr>
            <w:noProof/>
            <w:webHidden/>
          </w:rPr>
        </w:r>
        <w:r w:rsidR="00926895">
          <w:rPr>
            <w:noProof/>
            <w:webHidden/>
          </w:rPr>
          <w:fldChar w:fldCharType="separate"/>
        </w:r>
        <w:r w:rsidR="00AB4C14">
          <w:rPr>
            <w:noProof/>
            <w:webHidden/>
          </w:rPr>
          <w:t>229</w:t>
        </w:r>
        <w:r w:rsidR="00926895">
          <w:rPr>
            <w:noProof/>
            <w:webHidden/>
          </w:rPr>
          <w:fldChar w:fldCharType="end"/>
        </w:r>
      </w:hyperlink>
    </w:p>
    <w:p w14:paraId="01867775" w14:textId="5F720179"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92" w:history="1">
        <w:r w:rsidR="00926895" w:rsidRPr="0013126C">
          <w:rPr>
            <w:rStyle w:val="Hyperlink"/>
            <w:noProof/>
          </w:rPr>
          <w:t>Table 87 - Volume of HPV test samples received during the monitoring period, by purpose and age</w:t>
        </w:r>
        <w:r w:rsidR="00926895">
          <w:rPr>
            <w:noProof/>
            <w:webHidden/>
          </w:rPr>
          <w:tab/>
        </w:r>
        <w:r w:rsidR="00926895">
          <w:rPr>
            <w:noProof/>
            <w:webHidden/>
          </w:rPr>
          <w:fldChar w:fldCharType="begin"/>
        </w:r>
        <w:r w:rsidR="00926895">
          <w:rPr>
            <w:noProof/>
            <w:webHidden/>
          </w:rPr>
          <w:instrText xml:space="preserve"> PAGEREF _Toc68087992 \h </w:instrText>
        </w:r>
        <w:r w:rsidR="00926895">
          <w:rPr>
            <w:noProof/>
            <w:webHidden/>
          </w:rPr>
        </w:r>
        <w:r w:rsidR="00926895">
          <w:rPr>
            <w:noProof/>
            <w:webHidden/>
          </w:rPr>
          <w:fldChar w:fldCharType="separate"/>
        </w:r>
        <w:r w:rsidR="00AB4C14">
          <w:rPr>
            <w:noProof/>
            <w:webHidden/>
          </w:rPr>
          <w:t>229</w:t>
        </w:r>
        <w:r w:rsidR="00926895">
          <w:rPr>
            <w:noProof/>
            <w:webHidden/>
          </w:rPr>
          <w:fldChar w:fldCharType="end"/>
        </w:r>
      </w:hyperlink>
    </w:p>
    <w:p w14:paraId="1EA16FDD" w14:textId="69785592"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93" w:history="1">
        <w:r w:rsidR="00926895" w:rsidRPr="0013126C">
          <w:rPr>
            <w:rStyle w:val="Hyperlink"/>
            <w:noProof/>
          </w:rPr>
          <w:t>Table 88 - Volume of HPV test samples received during the monitoring period, by purpose and laboratory</w:t>
        </w:r>
        <w:r w:rsidR="00926895">
          <w:rPr>
            <w:noProof/>
            <w:webHidden/>
          </w:rPr>
          <w:tab/>
        </w:r>
        <w:r w:rsidR="00926895">
          <w:rPr>
            <w:noProof/>
            <w:webHidden/>
          </w:rPr>
          <w:fldChar w:fldCharType="begin"/>
        </w:r>
        <w:r w:rsidR="00926895">
          <w:rPr>
            <w:noProof/>
            <w:webHidden/>
          </w:rPr>
          <w:instrText xml:space="preserve"> PAGEREF _Toc68087993 \h </w:instrText>
        </w:r>
        <w:r w:rsidR="00926895">
          <w:rPr>
            <w:noProof/>
            <w:webHidden/>
          </w:rPr>
        </w:r>
        <w:r w:rsidR="00926895">
          <w:rPr>
            <w:noProof/>
            <w:webHidden/>
          </w:rPr>
          <w:fldChar w:fldCharType="separate"/>
        </w:r>
        <w:r w:rsidR="00AB4C14">
          <w:rPr>
            <w:noProof/>
            <w:webHidden/>
          </w:rPr>
          <w:t>230</w:t>
        </w:r>
        <w:r w:rsidR="00926895">
          <w:rPr>
            <w:noProof/>
            <w:webHidden/>
          </w:rPr>
          <w:fldChar w:fldCharType="end"/>
        </w:r>
      </w:hyperlink>
    </w:p>
    <w:p w14:paraId="324D3925" w14:textId="346C6151"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94" w:history="1">
        <w:r w:rsidR="00926895" w:rsidRPr="0013126C">
          <w:rPr>
            <w:rStyle w:val="Hyperlink"/>
            <w:noProof/>
          </w:rPr>
          <w:t>Table 89 - HPV test samples collected at colposcopy, in relation to total colposcopies performed in the period, by DHB</w:t>
        </w:r>
        <w:r w:rsidR="00926895">
          <w:rPr>
            <w:noProof/>
            <w:webHidden/>
          </w:rPr>
          <w:tab/>
        </w:r>
        <w:r w:rsidR="00926895">
          <w:rPr>
            <w:noProof/>
            <w:webHidden/>
          </w:rPr>
          <w:fldChar w:fldCharType="begin"/>
        </w:r>
        <w:r w:rsidR="00926895">
          <w:rPr>
            <w:noProof/>
            <w:webHidden/>
          </w:rPr>
          <w:instrText xml:space="preserve"> PAGEREF _Toc68087994 \h </w:instrText>
        </w:r>
        <w:r w:rsidR="00926895">
          <w:rPr>
            <w:noProof/>
            <w:webHidden/>
          </w:rPr>
        </w:r>
        <w:r w:rsidR="00926895">
          <w:rPr>
            <w:noProof/>
            <w:webHidden/>
          </w:rPr>
          <w:fldChar w:fldCharType="separate"/>
        </w:r>
        <w:r w:rsidR="00AB4C14">
          <w:rPr>
            <w:noProof/>
            <w:webHidden/>
          </w:rPr>
          <w:t>231</w:t>
        </w:r>
        <w:r w:rsidR="00926895">
          <w:rPr>
            <w:noProof/>
            <w:webHidden/>
          </w:rPr>
          <w:fldChar w:fldCharType="end"/>
        </w:r>
      </w:hyperlink>
    </w:p>
    <w:p w14:paraId="579606D6" w14:textId="35BB8560"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95" w:history="1">
        <w:r w:rsidR="00926895" w:rsidRPr="0013126C">
          <w:rPr>
            <w:rStyle w:val="Hyperlink"/>
            <w:noProof/>
          </w:rPr>
          <w:t>Table 90 - Women eligible for and proportion who have received HPV testing for a historical high -grade abnormality, by age at 31 December 2018.</w:t>
        </w:r>
        <w:r w:rsidR="00926895">
          <w:rPr>
            <w:noProof/>
            <w:webHidden/>
          </w:rPr>
          <w:tab/>
        </w:r>
        <w:r w:rsidR="00926895">
          <w:rPr>
            <w:noProof/>
            <w:webHidden/>
          </w:rPr>
          <w:fldChar w:fldCharType="begin"/>
        </w:r>
        <w:r w:rsidR="00926895">
          <w:rPr>
            <w:noProof/>
            <w:webHidden/>
          </w:rPr>
          <w:instrText xml:space="preserve"> PAGEREF _Toc68087995 \h </w:instrText>
        </w:r>
        <w:r w:rsidR="00926895">
          <w:rPr>
            <w:noProof/>
            <w:webHidden/>
          </w:rPr>
        </w:r>
        <w:r w:rsidR="00926895">
          <w:rPr>
            <w:noProof/>
            <w:webHidden/>
          </w:rPr>
          <w:fldChar w:fldCharType="separate"/>
        </w:r>
        <w:r w:rsidR="00AB4C14">
          <w:rPr>
            <w:noProof/>
            <w:webHidden/>
          </w:rPr>
          <w:t>232</w:t>
        </w:r>
        <w:r w:rsidR="00926895">
          <w:rPr>
            <w:noProof/>
            <w:webHidden/>
          </w:rPr>
          <w:fldChar w:fldCharType="end"/>
        </w:r>
      </w:hyperlink>
    </w:p>
    <w:p w14:paraId="31911F64" w14:textId="58A9D673"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96" w:history="1">
        <w:r w:rsidR="00926895" w:rsidRPr="0013126C">
          <w:rPr>
            <w:rStyle w:val="Hyperlink"/>
            <w:noProof/>
          </w:rPr>
          <w:t>Table 91 - Women eligible for and proportion who have received historical HPV testing, by DHB</w:t>
        </w:r>
        <w:r w:rsidR="00926895">
          <w:rPr>
            <w:noProof/>
            <w:webHidden/>
          </w:rPr>
          <w:tab/>
        </w:r>
        <w:r w:rsidR="00926895">
          <w:rPr>
            <w:noProof/>
            <w:webHidden/>
          </w:rPr>
          <w:fldChar w:fldCharType="begin"/>
        </w:r>
        <w:r w:rsidR="00926895">
          <w:rPr>
            <w:noProof/>
            <w:webHidden/>
          </w:rPr>
          <w:instrText xml:space="preserve"> PAGEREF _Toc68087996 \h </w:instrText>
        </w:r>
        <w:r w:rsidR="00926895">
          <w:rPr>
            <w:noProof/>
            <w:webHidden/>
          </w:rPr>
        </w:r>
        <w:r w:rsidR="00926895">
          <w:rPr>
            <w:noProof/>
            <w:webHidden/>
          </w:rPr>
          <w:fldChar w:fldCharType="separate"/>
        </w:r>
        <w:r w:rsidR="00AB4C14">
          <w:rPr>
            <w:noProof/>
            <w:webHidden/>
          </w:rPr>
          <w:t>233</w:t>
        </w:r>
        <w:r w:rsidR="00926895">
          <w:rPr>
            <w:noProof/>
            <w:webHidden/>
          </w:rPr>
          <w:fldChar w:fldCharType="end"/>
        </w:r>
      </w:hyperlink>
    </w:p>
    <w:p w14:paraId="276E00D1" w14:textId="1670271C"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97" w:history="1">
        <w:r w:rsidR="00926895" w:rsidRPr="0013126C">
          <w:rPr>
            <w:rStyle w:val="Hyperlink"/>
            <w:noProof/>
          </w:rPr>
          <w:t>Table 92 - Women eligible for and proportion who have received historical HPV testing, by ethnicity</w:t>
        </w:r>
        <w:r w:rsidR="00926895">
          <w:rPr>
            <w:noProof/>
            <w:webHidden/>
          </w:rPr>
          <w:tab/>
        </w:r>
        <w:r w:rsidR="00926895">
          <w:rPr>
            <w:noProof/>
            <w:webHidden/>
          </w:rPr>
          <w:fldChar w:fldCharType="begin"/>
        </w:r>
        <w:r w:rsidR="00926895">
          <w:rPr>
            <w:noProof/>
            <w:webHidden/>
          </w:rPr>
          <w:instrText xml:space="preserve"> PAGEREF _Toc68087997 \h </w:instrText>
        </w:r>
        <w:r w:rsidR="00926895">
          <w:rPr>
            <w:noProof/>
            <w:webHidden/>
          </w:rPr>
        </w:r>
        <w:r w:rsidR="00926895">
          <w:rPr>
            <w:noProof/>
            <w:webHidden/>
          </w:rPr>
          <w:fldChar w:fldCharType="separate"/>
        </w:r>
        <w:r w:rsidR="00AB4C14">
          <w:rPr>
            <w:noProof/>
            <w:webHidden/>
          </w:rPr>
          <w:t>233</w:t>
        </w:r>
        <w:r w:rsidR="00926895">
          <w:rPr>
            <w:noProof/>
            <w:webHidden/>
          </w:rPr>
          <w:fldChar w:fldCharType="end"/>
        </w:r>
      </w:hyperlink>
    </w:p>
    <w:p w14:paraId="42222253" w14:textId="75404C10"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98" w:history="1">
        <w:r w:rsidR="00926895" w:rsidRPr="0013126C">
          <w:rPr>
            <w:rStyle w:val="Hyperlink"/>
            <w:noProof/>
          </w:rPr>
          <w:t>Table 93 - Women screened in the previous five years and proportion of women with historical round 1 and 2 tests recorded, by DHB</w:t>
        </w:r>
        <w:r w:rsidR="00926895">
          <w:rPr>
            <w:noProof/>
            <w:webHidden/>
          </w:rPr>
          <w:tab/>
        </w:r>
        <w:r w:rsidR="00926895">
          <w:rPr>
            <w:noProof/>
            <w:webHidden/>
          </w:rPr>
          <w:fldChar w:fldCharType="begin"/>
        </w:r>
        <w:r w:rsidR="00926895">
          <w:rPr>
            <w:noProof/>
            <w:webHidden/>
          </w:rPr>
          <w:instrText xml:space="preserve"> PAGEREF _Toc68087998 \h </w:instrText>
        </w:r>
        <w:r w:rsidR="00926895">
          <w:rPr>
            <w:noProof/>
            <w:webHidden/>
          </w:rPr>
        </w:r>
        <w:r w:rsidR="00926895">
          <w:rPr>
            <w:noProof/>
            <w:webHidden/>
          </w:rPr>
          <w:fldChar w:fldCharType="separate"/>
        </w:r>
        <w:r w:rsidR="00AB4C14">
          <w:rPr>
            <w:noProof/>
            <w:webHidden/>
          </w:rPr>
          <w:t>236</w:t>
        </w:r>
        <w:r w:rsidR="00926895">
          <w:rPr>
            <w:noProof/>
            <w:webHidden/>
          </w:rPr>
          <w:fldChar w:fldCharType="end"/>
        </w:r>
      </w:hyperlink>
    </w:p>
    <w:p w14:paraId="328BA02C" w14:textId="70BDCF19" w:rsidR="00926895"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087999" w:history="1">
        <w:r w:rsidR="00926895" w:rsidRPr="0013126C">
          <w:rPr>
            <w:rStyle w:val="Hyperlink"/>
            <w:noProof/>
          </w:rPr>
          <w:t>Table 94 - Definition used for positive predictive value calculations</w:t>
        </w:r>
        <w:r w:rsidR="00926895">
          <w:rPr>
            <w:noProof/>
            <w:webHidden/>
          </w:rPr>
          <w:tab/>
        </w:r>
        <w:r w:rsidR="00926895">
          <w:rPr>
            <w:noProof/>
            <w:webHidden/>
          </w:rPr>
          <w:fldChar w:fldCharType="begin"/>
        </w:r>
        <w:r w:rsidR="00926895">
          <w:rPr>
            <w:noProof/>
            <w:webHidden/>
          </w:rPr>
          <w:instrText xml:space="preserve"> PAGEREF _Toc68087999 \h </w:instrText>
        </w:r>
        <w:r w:rsidR="00926895">
          <w:rPr>
            <w:noProof/>
            <w:webHidden/>
          </w:rPr>
        </w:r>
        <w:r w:rsidR="00926895">
          <w:rPr>
            <w:noProof/>
            <w:webHidden/>
          </w:rPr>
          <w:fldChar w:fldCharType="separate"/>
        </w:r>
        <w:r w:rsidR="00AB4C14">
          <w:rPr>
            <w:noProof/>
            <w:webHidden/>
          </w:rPr>
          <w:t>241</w:t>
        </w:r>
        <w:r w:rsidR="00926895">
          <w:rPr>
            <w:noProof/>
            <w:webHidden/>
          </w:rPr>
          <w:fldChar w:fldCharType="end"/>
        </w:r>
      </w:hyperlink>
    </w:p>
    <w:p w14:paraId="0032F7C2" w14:textId="318C7F8B" w:rsidR="00064651" w:rsidRPr="00A32BA3" w:rsidRDefault="00064651" w:rsidP="00064651">
      <w:pPr>
        <w:tabs>
          <w:tab w:val="left" w:pos="8130"/>
        </w:tabs>
        <w:ind w:right="544"/>
        <w:jc w:val="both"/>
      </w:pPr>
      <w:r w:rsidRPr="00A32BA3">
        <w:rPr>
          <w:bCs/>
        </w:rPr>
        <w:fldChar w:fldCharType="end"/>
      </w:r>
      <w:r w:rsidRPr="00A32BA3">
        <w:tab/>
      </w:r>
    </w:p>
    <w:p w14:paraId="3E579063" w14:textId="77777777" w:rsidR="00064651" w:rsidRPr="00A32BA3" w:rsidRDefault="00064651" w:rsidP="00064651">
      <w:pPr>
        <w:ind w:right="544"/>
        <w:jc w:val="both"/>
      </w:pPr>
    </w:p>
    <w:p w14:paraId="404B07AC" w14:textId="77777777" w:rsidR="00064651" w:rsidRPr="00A32BA3" w:rsidRDefault="00064651" w:rsidP="000D63F4">
      <w:pPr>
        <w:pStyle w:val="TOCHeading"/>
        <w:rPr>
          <w:color w:val="auto"/>
        </w:rPr>
      </w:pPr>
      <w:r w:rsidRPr="00A32BA3">
        <w:rPr>
          <w:color w:val="auto"/>
        </w:rPr>
        <w:br w:type="page"/>
      </w:r>
      <w:bookmarkStart w:id="9" w:name="_Toc276457722"/>
      <w:r w:rsidRPr="00A32BA3">
        <w:rPr>
          <w:color w:val="auto"/>
          <w:lang w:val="en-AU"/>
        </w:rPr>
        <w:lastRenderedPageBreak/>
        <w:t xml:space="preserve">List of </w:t>
      </w:r>
      <w:r w:rsidR="0008224E" w:rsidRPr="00A32BA3">
        <w:rPr>
          <w:color w:val="auto"/>
          <w:lang w:val="en-AU"/>
        </w:rPr>
        <w:t>Figure</w:t>
      </w:r>
      <w:r w:rsidRPr="00A32BA3">
        <w:rPr>
          <w:color w:val="auto"/>
          <w:lang w:val="en-AU"/>
        </w:rPr>
        <w:t>s</w:t>
      </w:r>
      <w:bookmarkEnd w:id="9"/>
    </w:p>
    <w:p w14:paraId="19723451" w14:textId="77777777" w:rsidR="007B5560" w:rsidRPr="00A32BA3" w:rsidRDefault="007B5560" w:rsidP="004E7DEE">
      <w:pPr>
        <w:pStyle w:val="NoSpacing"/>
        <w:ind w:left="1232" w:hanging="1232"/>
      </w:pPr>
    </w:p>
    <w:p w14:paraId="65031E75" w14:textId="043C4E07" w:rsidR="00EB607B" w:rsidRDefault="00064651">
      <w:pPr>
        <w:pStyle w:val="TableofFigures"/>
        <w:tabs>
          <w:tab w:val="right" w:leader="dot" w:pos="9040"/>
        </w:tabs>
        <w:rPr>
          <w:rFonts w:asciiTheme="minorHAnsi" w:eastAsiaTheme="minorEastAsia" w:hAnsiTheme="minorHAnsi" w:cstheme="minorBidi"/>
          <w:bCs w:val="0"/>
          <w:noProof/>
          <w:sz w:val="22"/>
          <w:szCs w:val="22"/>
          <w:lang w:eastAsia="en-AU"/>
        </w:rPr>
      </w:pPr>
      <w:r w:rsidRPr="00A32BA3">
        <w:rPr>
          <w:rStyle w:val="Hyperlink"/>
          <w:noProof/>
          <w:color w:val="auto"/>
        </w:rPr>
        <w:fldChar w:fldCharType="begin"/>
      </w:r>
      <w:r w:rsidRPr="00A32BA3">
        <w:rPr>
          <w:rStyle w:val="Hyperlink"/>
          <w:noProof/>
          <w:color w:val="auto"/>
        </w:rPr>
        <w:instrText xml:space="preserve"> TOC \h \z \c "Figure" </w:instrText>
      </w:r>
      <w:r w:rsidRPr="00A32BA3">
        <w:rPr>
          <w:rStyle w:val="Hyperlink"/>
          <w:noProof/>
          <w:color w:val="auto"/>
        </w:rPr>
        <w:fldChar w:fldCharType="separate"/>
      </w:r>
      <w:hyperlink w:anchor="_Toc68100713" w:history="1">
        <w:r w:rsidR="00EB607B" w:rsidRPr="00FF7471">
          <w:rPr>
            <w:rStyle w:val="Hyperlink"/>
            <w:noProof/>
          </w:rPr>
          <w:t>Figure 1 - Three-year coverage by ethnicity (women 25-69 years screened in the three years prior to 31 December 2018, as a proportion of hysterectomy-adjusted female population)</w:t>
        </w:r>
        <w:r w:rsidR="00EB607B">
          <w:rPr>
            <w:noProof/>
            <w:webHidden/>
          </w:rPr>
          <w:tab/>
        </w:r>
        <w:r w:rsidR="00EB607B">
          <w:rPr>
            <w:noProof/>
            <w:webHidden/>
          </w:rPr>
          <w:fldChar w:fldCharType="begin"/>
        </w:r>
        <w:r w:rsidR="00EB607B">
          <w:rPr>
            <w:noProof/>
            <w:webHidden/>
          </w:rPr>
          <w:instrText xml:space="preserve"> PAGEREF _Toc68100713 \h </w:instrText>
        </w:r>
        <w:r w:rsidR="00EB607B">
          <w:rPr>
            <w:noProof/>
            <w:webHidden/>
          </w:rPr>
        </w:r>
        <w:r w:rsidR="00EB607B">
          <w:rPr>
            <w:noProof/>
            <w:webHidden/>
          </w:rPr>
          <w:fldChar w:fldCharType="separate"/>
        </w:r>
        <w:r w:rsidR="00AB4C14">
          <w:rPr>
            <w:noProof/>
            <w:webHidden/>
          </w:rPr>
          <w:t>23</w:t>
        </w:r>
        <w:r w:rsidR="00EB607B">
          <w:rPr>
            <w:noProof/>
            <w:webHidden/>
          </w:rPr>
          <w:fldChar w:fldCharType="end"/>
        </w:r>
      </w:hyperlink>
    </w:p>
    <w:p w14:paraId="43B46E1B" w14:textId="0308C02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14" w:history="1">
        <w:r w:rsidR="00EB607B" w:rsidRPr="00FF7471">
          <w:rPr>
            <w:rStyle w:val="Hyperlink"/>
            <w:noProof/>
          </w:rPr>
          <w:t>Figure 2 - Three-year coverage by five-year age group (women 20-69 years screened in the three years prior to 31 December 2018, as a proportion of hysterectomy-adjusted female population)</w:t>
        </w:r>
        <w:r w:rsidR="00EB607B">
          <w:rPr>
            <w:noProof/>
            <w:webHidden/>
          </w:rPr>
          <w:tab/>
        </w:r>
        <w:r w:rsidR="00EB607B">
          <w:rPr>
            <w:noProof/>
            <w:webHidden/>
          </w:rPr>
          <w:fldChar w:fldCharType="begin"/>
        </w:r>
        <w:r w:rsidR="00EB607B">
          <w:rPr>
            <w:noProof/>
            <w:webHidden/>
          </w:rPr>
          <w:instrText xml:space="preserve"> PAGEREF _Toc68100714 \h </w:instrText>
        </w:r>
        <w:r w:rsidR="00EB607B">
          <w:rPr>
            <w:noProof/>
            <w:webHidden/>
          </w:rPr>
        </w:r>
        <w:r w:rsidR="00EB607B">
          <w:rPr>
            <w:noProof/>
            <w:webHidden/>
          </w:rPr>
          <w:fldChar w:fldCharType="separate"/>
        </w:r>
        <w:r w:rsidR="00AB4C14">
          <w:rPr>
            <w:noProof/>
            <w:webHidden/>
          </w:rPr>
          <w:t>23</w:t>
        </w:r>
        <w:r w:rsidR="00EB607B">
          <w:rPr>
            <w:noProof/>
            <w:webHidden/>
          </w:rPr>
          <w:fldChar w:fldCharType="end"/>
        </w:r>
      </w:hyperlink>
    </w:p>
    <w:p w14:paraId="7BF0E875" w14:textId="6ABE278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15" w:history="1">
        <w:r w:rsidR="00EB607B" w:rsidRPr="00FF7471">
          <w:rPr>
            <w:rStyle w:val="Hyperlink"/>
            <w:noProof/>
          </w:rPr>
          <w:t>Figure 3 - Three-year coverage by DHB (women 25-69 years screened in the three years prior to 31 December 2018, as a proportion of hysterectomy-adjusted female population)</w:t>
        </w:r>
        <w:r w:rsidR="00EB607B">
          <w:rPr>
            <w:noProof/>
            <w:webHidden/>
          </w:rPr>
          <w:tab/>
        </w:r>
        <w:r w:rsidR="00EB607B">
          <w:rPr>
            <w:noProof/>
            <w:webHidden/>
          </w:rPr>
          <w:fldChar w:fldCharType="begin"/>
        </w:r>
        <w:r w:rsidR="00EB607B">
          <w:rPr>
            <w:noProof/>
            <w:webHidden/>
          </w:rPr>
          <w:instrText xml:space="preserve"> PAGEREF _Toc68100715 \h </w:instrText>
        </w:r>
        <w:r w:rsidR="00EB607B">
          <w:rPr>
            <w:noProof/>
            <w:webHidden/>
          </w:rPr>
        </w:r>
        <w:r w:rsidR="00EB607B">
          <w:rPr>
            <w:noProof/>
            <w:webHidden/>
          </w:rPr>
          <w:fldChar w:fldCharType="separate"/>
        </w:r>
        <w:r w:rsidR="00AB4C14">
          <w:rPr>
            <w:noProof/>
            <w:webHidden/>
          </w:rPr>
          <w:t>24</w:t>
        </w:r>
        <w:r w:rsidR="00EB607B">
          <w:rPr>
            <w:noProof/>
            <w:webHidden/>
          </w:rPr>
          <w:fldChar w:fldCharType="end"/>
        </w:r>
      </w:hyperlink>
    </w:p>
    <w:p w14:paraId="6412CADC" w14:textId="41AE96FE"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16" w:history="1">
        <w:r w:rsidR="00EB607B" w:rsidRPr="00FF7471">
          <w:rPr>
            <w:rStyle w:val="Hyperlink"/>
            <w:noProof/>
          </w:rPr>
          <w:t>Figure 4 - Three-year coverage in Māori women (women 25-69 years screened in the three years prior to 31 December 2018, as a proportion of hysterectomy-adjusted female population), by DHB</w:t>
        </w:r>
        <w:r w:rsidR="00EB607B">
          <w:rPr>
            <w:noProof/>
            <w:webHidden/>
          </w:rPr>
          <w:tab/>
        </w:r>
        <w:r w:rsidR="00EB607B">
          <w:rPr>
            <w:noProof/>
            <w:webHidden/>
          </w:rPr>
          <w:fldChar w:fldCharType="begin"/>
        </w:r>
        <w:r w:rsidR="00EB607B">
          <w:rPr>
            <w:noProof/>
            <w:webHidden/>
          </w:rPr>
          <w:instrText xml:space="preserve"> PAGEREF _Toc68100716 \h </w:instrText>
        </w:r>
        <w:r w:rsidR="00EB607B">
          <w:rPr>
            <w:noProof/>
            <w:webHidden/>
          </w:rPr>
        </w:r>
        <w:r w:rsidR="00EB607B">
          <w:rPr>
            <w:noProof/>
            <w:webHidden/>
          </w:rPr>
          <w:fldChar w:fldCharType="separate"/>
        </w:r>
        <w:r w:rsidR="00AB4C14">
          <w:rPr>
            <w:noProof/>
            <w:webHidden/>
          </w:rPr>
          <w:t>24</w:t>
        </w:r>
        <w:r w:rsidR="00EB607B">
          <w:rPr>
            <w:noProof/>
            <w:webHidden/>
          </w:rPr>
          <w:fldChar w:fldCharType="end"/>
        </w:r>
      </w:hyperlink>
    </w:p>
    <w:p w14:paraId="3FFD4B97" w14:textId="6E4B991E"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17" w:history="1">
        <w:r w:rsidR="00EB607B" w:rsidRPr="00FF7471">
          <w:rPr>
            <w:rStyle w:val="Hyperlink"/>
            <w:noProof/>
          </w:rPr>
          <w:t>Figure 5 - Three-year coverage in Pacific women (women 25-69 years screened in the three years prior to 31 December 2018, as a proportion of hysterectomy-adjusted female population), by DHB</w:t>
        </w:r>
        <w:r w:rsidR="00EB607B">
          <w:rPr>
            <w:noProof/>
            <w:webHidden/>
          </w:rPr>
          <w:tab/>
        </w:r>
        <w:r w:rsidR="00EB607B">
          <w:rPr>
            <w:noProof/>
            <w:webHidden/>
          </w:rPr>
          <w:fldChar w:fldCharType="begin"/>
        </w:r>
        <w:r w:rsidR="00EB607B">
          <w:rPr>
            <w:noProof/>
            <w:webHidden/>
          </w:rPr>
          <w:instrText xml:space="preserve"> PAGEREF _Toc68100717 \h </w:instrText>
        </w:r>
        <w:r w:rsidR="00EB607B">
          <w:rPr>
            <w:noProof/>
            <w:webHidden/>
          </w:rPr>
        </w:r>
        <w:r w:rsidR="00EB607B">
          <w:rPr>
            <w:noProof/>
            <w:webHidden/>
          </w:rPr>
          <w:fldChar w:fldCharType="separate"/>
        </w:r>
        <w:r w:rsidR="00AB4C14">
          <w:rPr>
            <w:noProof/>
            <w:webHidden/>
          </w:rPr>
          <w:t>25</w:t>
        </w:r>
        <w:r w:rsidR="00EB607B">
          <w:rPr>
            <w:noProof/>
            <w:webHidden/>
          </w:rPr>
          <w:fldChar w:fldCharType="end"/>
        </w:r>
      </w:hyperlink>
    </w:p>
    <w:p w14:paraId="7349A862" w14:textId="14B0B395"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18" w:history="1">
        <w:r w:rsidR="00EB607B" w:rsidRPr="00FF7471">
          <w:rPr>
            <w:rStyle w:val="Hyperlink"/>
            <w:noProof/>
          </w:rPr>
          <w:t>Figure 6 - Three-year coverage in Asian women (women 25-69 years screened in the three years prior to 31 December 2018, as a proportion of hysterectomy-adjusted female population), by DHB</w:t>
        </w:r>
        <w:r w:rsidR="00EB607B">
          <w:rPr>
            <w:noProof/>
            <w:webHidden/>
          </w:rPr>
          <w:tab/>
        </w:r>
        <w:r w:rsidR="00EB607B">
          <w:rPr>
            <w:noProof/>
            <w:webHidden/>
          </w:rPr>
          <w:fldChar w:fldCharType="begin"/>
        </w:r>
        <w:r w:rsidR="00EB607B">
          <w:rPr>
            <w:noProof/>
            <w:webHidden/>
          </w:rPr>
          <w:instrText xml:space="preserve"> PAGEREF _Toc68100718 \h </w:instrText>
        </w:r>
        <w:r w:rsidR="00EB607B">
          <w:rPr>
            <w:noProof/>
            <w:webHidden/>
          </w:rPr>
        </w:r>
        <w:r w:rsidR="00EB607B">
          <w:rPr>
            <w:noProof/>
            <w:webHidden/>
          </w:rPr>
          <w:fldChar w:fldCharType="separate"/>
        </w:r>
        <w:r w:rsidR="00AB4C14">
          <w:rPr>
            <w:noProof/>
            <w:webHidden/>
          </w:rPr>
          <w:t>25</w:t>
        </w:r>
        <w:r w:rsidR="00EB607B">
          <w:rPr>
            <w:noProof/>
            <w:webHidden/>
          </w:rPr>
          <w:fldChar w:fldCharType="end"/>
        </w:r>
      </w:hyperlink>
    </w:p>
    <w:p w14:paraId="6BCDB135" w14:textId="69D3C19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19" w:history="1">
        <w:r w:rsidR="00EB607B" w:rsidRPr="00FF7471">
          <w:rPr>
            <w:rStyle w:val="Hyperlink"/>
            <w:noProof/>
          </w:rPr>
          <w:t>Figure 7 - Three-year coverage in European/ Other women (women 25-69 years screened in the three years prior to 31 December 2018, as a proportion of hysterectomy-adjusted female population), by DHB</w:t>
        </w:r>
        <w:r w:rsidR="00EB607B">
          <w:rPr>
            <w:noProof/>
            <w:webHidden/>
          </w:rPr>
          <w:tab/>
        </w:r>
        <w:r w:rsidR="00EB607B">
          <w:rPr>
            <w:noProof/>
            <w:webHidden/>
          </w:rPr>
          <w:fldChar w:fldCharType="begin"/>
        </w:r>
        <w:r w:rsidR="00EB607B">
          <w:rPr>
            <w:noProof/>
            <w:webHidden/>
          </w:rPr>
          <w:instrText xml:space="preserve"> PAGEREF _Toc68100719 \h </w:instrText>
        </w:r>
        <w:r w:rsidR="00EB607B">
          <w:rPr>
            <w:noProof/>
            <w:webHidden/>
          </w:rPr>
        </w:r>
        <w:r w:rsidR="00EB607B">
          <w:rPr>
            <w:noProof/>
            <w:webHidden/>
          </w:rPr>
          <w:fldChar w:fldCharType="separate"/>
        </w:r>
        <w:r w:rsidR="00AB4C14">
          <w:rPr>
            <w:noProof/>
            <w:webHidden/>
          </w:rPr>
          <w:t>26</w:t>
        </w:r>
        <w:r w:rsidR="00EB607B">
          <w:rPr>
            <w:noProof/>
            <w:webHidden/>
          </w:rPr>
          <w:fldChar w:fldCharType="end"/>
        </w:r>
      </w:hyperlink>
    </w:p>
    <w:p w14:paraId="4D1436F7" w14:textId="2ABA8D3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20" w:history="1">
        <w:r w:rsidR="00EB607B" w:rsidRPr="00FF7471">
          <w:rPr>
            <w:rStyle w:val="Hyperlink"/>
            <w:noProof/>
          </w:rPr>
          <w:t>Figure 8 - Three-year coverage (women 25-69 years screened in the three years prior to 31 December 2018, as a proportion of hysterectomy-adjusted female population), by ethnicity and five-year age group</w:t>
        </w:r>
        <w:r w:rsidR="00EB607B">
          <w:rPr>
            <w:noProof/>
            <w:webHidden/>
          </w:rPr>
          <w:tab/>
        </w:r>
        <w:r w:rsidR="00EB607B">
          <w:rPr>
            <w:noProof/>
            <w:webHidden/>
          </w:rPr>
          <w:fldChar w:fldCharType="begin"/>
        </w:r>
        <w:r w:rsidR="00EB607B">
          <w:rPr>
            <w:noProof/>
            <w:webHidden/>
          </w:rPr>
          <w:instrText xml:space="preserve"> PAGEREF _Toc68100720 \h </w:instrText>
        </w:r>
        <w:r w:rsidR="00EB607B">
          <w:rPr>
            <w:noProof/>
            <w:webHidden/>
          </w:rPr>
        </w:r>
        <w:r w:rsidR="00EB607B">
          <w:rPr>
            <w:noProof/>
            <w:webHidden/>
          </w:rPr>
          <w:fldChar w:fldCharType="separate"/>
        </w:r>
        <w:r w:rsidR="00AB4C14">
          <w:rPr>
            <w:noProof/>
            <w:webHidden/>
          </w:rPr>
          <w:t>26</w:t>
        </w:r>
        <w:r w:rsidR="00EB607B">
          <w:rPr>
            <w:noProof/>
            <w:webHidden/>
          </w:rPr>
          <w:fldChar w:fldCharType="end"/>
        </w:r>
      </w:hyperlink>
    </w:p>
    <w:p w14:paraId="1B8D6D30" w14:textId="2BA0F718"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21" w:history="1">
        <w:r w:rsidR="00EB607B" w:rsidRPr="00FF7471">
          <w:rPr>
            <w:rStyle w:val="Hyperlink"/>
            <w:noProof/>
          </w:rPr>
          <w:t>Figure 9 - Five-year coverage by DHB (women screened in the five years prior to 31 December 2018, as a proportion of hysterectomy-adjusted female population)</w:t>
        </w:r>
        <w:r w:rsidR="00EB607B">
          <w:rPr>
            <w:noProof/>
            <w:webHidden/>
          </w:rPr>
          <w:tab/>
        </w:r>
        <w:r w:rsidR="00EB607B">
          <w:rPr>
            <w:noProof/>
            <w:webHidden/>
          </w:rPr>
          <w:fldChar w:fldCharType="begin"/>
        </w:r>
        <w:r w:rsidR="00EB607B">
          <w:rPr>
            <w:noProof/>
            <w:webHidden/>
          </w:rPr>
          <w:instrText xml:space="preserve"> PAGEREF _Toc68100721 \h </w:instrText>
        </w:r>
        <w:r w:rsidR="00EB607B">
          <w:rPr>
            <w:noProof/>
            <w:webHidden/>
          </w:rPr>
        </w:r>
        <w:r w:rsidR="00EB607B">
          <w:rPr>
            <w:noProof/>
            <w:webHidden/>
          </w:rPr>
          <w:fldChar w:fldCharType="separate"/>
        </w:r>
        <w:r w:rsidR="00AB4C14">
          <w:rPr>
            <w:noProof/>
            <w:webHidden/>
          </w:rPr>
          <w:t>27</w:t>
        </w:r>
        <w:r w:rsidR="00EB607B">
          <w:rPr>
            <w:noProof/>
            <w:webHidden/>
          </w:rPr>
          <w:fldChar w:fldCharType="end"/>
        </w:r>
      </w:hyperlink>
    </w:p>
    <w:p w14:paraId="1BA27A8B" w14:textId="3D4C8C18"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22" w:history="1">
        <w:r w:rsidR="00EB607B" w:rsidRPr="00FF7471">
          <w:rPr>
            <w:rStyle w:val="Hyperlink"/>
            <w:noProof/>
          </w:rPr>
          <w:t>Figure 10 - Five-year coverage by five-year age-group (women screened in the five years prior to 31 December 2018, as proportion of hysterectomy-adjusted female population)</w:t>
        </w:r>
        <w:r w:rsidR="00EB607B">
          <w:rPr>
            <w:noProof/>
            <w:webHidden/>
          </w:rPr>
          <w:tab/>
        </w:r>
        <w:r w:rsidR="00EB607B">
          <w:rPr>
            <w:noProof/>
            <w:webHidden/>
          </w:rPr>
          <w:fldChar w:fldCharType="begin"/>
        </w:r>
        <w:r w:rsidR="00EB607B">
          <w:rPr>
            <w:noProof/>
            <w:webHidden/>
          </w:rPr>
          <w:instrText xml:space="preserve"> PAGEREF _Toc68100722 \h </w:instrText>
        </w:r>
        <w:r w:rsidR="00EB607B">
          <w:rPr>
            <w:noProof/>
            <w:webHidden/>
          </w:rPr>
        </w:r>
        <w:r w:rsidR="00EB607B">
          <w:rPr>
            <w:noProof/>
            <w:webHidden/>
          </w:rPr>
          <w:fldChar w:fldCharType="separate"/>
        </w:r>
        <w:r w:rsidR="00AB4C14">
          <w:rPr>
            <w:noProof/>
            <w:webHidden/>
          </w:rPr>
          <w:t>27</w:t>
        </w:r>
        <w:r w:rsidR="00EB607B">
          <w:rPr>
            <w:noProof/>
            <w:webHidden/>
          </w:rPr>
          <w:fldChar w:fldCharType="end"/>
        </w:r>
      </w:hyperlink>
    </w:p>
    <w:p w14:paraId="4343F180" w14:textId="780226B0"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23" w:history="1">
        <w:r w:rsidR="00EB607B" w:rsidRPr="00FF7471">
          <w:rPr>
            <w:rStyle w:val="Hyperlink"/>
            <w:noProof/>
          </w:rPr>
          <w:t>Figure 11 - Five-year coverage by ethnicity (women screened in the five years prior to 31 December 2018, as a proportion of hysterectomy-adjusted female population)</w:t>
        </w:r>
        <w:r w:rsidR="00EB607B">
          <w:rPr>
            <w:noProof/>
            <w:webHidden/>
          </w:rPr>
          <w:tab/>
        </w:r>
        <w:r w:rsidR="00EB607B">
          <w:rPr>
            <w:noProof/>
            <w:webHidden/>
          </w:rPr>
          <w:fldChar w:fldCharType="begin"/>
        </w:r>
        <w:r w:rsidR="00EB607B">
          <w:rPr>
            <w:noProof/>
            <w:webHidden/>
          </w:rPr>
          <w:instrText xml:space="preserve"> PAGEREF _Toc68100723 \h </w:instrText>
        </w:r>
        <w:r w:rsidR="00EB607B">
          <w:rPr>
            <w:noProof/>
            <w:webHidden/>
          </w:rPr>
        </w:r>
        <w:r w:rsidR="00EB607B">
          <w:rPr>
            <w:noProof/>
            <w:webHidden/>
          </w:rPr>
          <w:fldChar w:fldCharType="separate"/>
        </w:r>
        <w:r w:rsidR="00AB4C14">
          <w:rPr>
            <w:noProof/>
            <w:webHidden/>
          </w:rPr>
          <w:t>28</w:t>
        </w:r>
        <w:r w:rsidR="00EB607B">
          <w:rPr>
            <w:noProof/>
            <w:webHidden/>
          </w:rPr>
          <w:fldChar w:fldCharType="end"/>
        </w:r>
      </w:hyperlink>
    </w:p>
    <w:p w14:paraId="20948E86" w14:textId="7B5521B3"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24" w:history="1">
        <w:r w:rsidR="00EB607B" w:rsidRPr="00FF7471">
          <w:rPr>
            <w:rStyle w:val="Hyperlink"/>
            <w:noProof/>
          </w:rPr>
          <w:t>Figure 12 - Five-year coverage in M</w:t>
        </w:r>
        <w:r w:rsidR="00EB607B" w:rsidRPr="00FF7471">
          <w:rPr>
            <w:rStyle w:val="Hyperlink"/>
            <w:rFonts w:cs="Calibri"/>
            <w:noProof/>
          </w:rPr>
          <w:t>ā</w:t>
        </w:r>
        <w:r w:rsidR="00EB607B" w:rsidRPr="00FF7471">
          <w:rPr>
            <w:rStyle w:val="Hyperlink"/>
            <w:noProof/>
          </w:rPr>
          <w:t>ori women (women 25-69 years screened in the five years prior to 31 December 2018, as a proportion of hysterectomy-adjusted female population), by DHB</w:t>
        </w:r>
        <w:r w:rsidR="00EB607B">
          <w:rPr>
            <w:noProof/>
            <w:webHidden/>
          </w:rPr>
          <w:tab/>
        </w:r>
        <w:r w:rsidR="00EB607B">
          <w:rPr>
            <w:noProof/>
            <w:webHidden/>
          </w:rPr>
          <w:fldChar w:fldCharType="begin"/>
        </w:r>
        <w:r w:rsidR="00EB607B">
          <w:rPr>
            <w:noProof/>
            <w:webHidden/>
          </w:rPr>
          <w:instrText xml:space="preserve"> PAGEREF _Toc68100724 \h </w:instrText>
        </w:r>
        <w:r w:rsidR="00EB607B">
          <w:rPr>
            <w:noProof/>
            <w:webHidden/>
          </w:rPr>
        </w:r>
        <w:r w:rsidR="00EB607B">
          <w:rPr>
            <w:noProof/>
            <w:webHidden/>
          </w:rPr>
          <w:fldChar w:fldCharType="separate"/>
        </w:r>
        <w:r w:rsidR="00AB4C14">
          <w:rPr>
            <w:noProof/>
            <w:webHidden/>
          </w:rPr>
          <w:t>28</w:t>
        </w:r>
        <w:r w:rsidR="00EB607B">
          <w:rPr>
            <w:noProof/>
            <w:webHidden/>
          </w:rPr>
          <w:fldChar w:fldCharType="end"/>
        </w:r>
      </w:hyperlink>
    </w:p>
    <w:p w14:paraId="7E2C680B" w14:textId="2FAE9DA2"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25" w:history="1">
        <w:r w:rsidR="00EB607B" w:rsidRPr="00FF7471">
          <w:rPr>
            <w:rStyle w:val="Hyperlink"/>
            <w:noProof/>
          </w:rPr>
          <w:t>Figure 13 - Five-year coverage in Pacific women (women 25-69 years screened in the five years prior to 31 December 2018, as a proportion of hysterectomy-adjusted female population), by DHB</w:t>
        </w:r>
        <w:r w:rsidR="00EB607B">
          <w:rPr>
            <w:noProof/>
            <w:webHidden/>
          </w:rPr>
          <w:tab/>
        </w:r>
        <w:r w:rsidR="00EB607B">
          <w:rPr>
            <w:noProof/>
            <w:webHidden/>
          </w:rPr>
          <w:fldChar w:fldCharType="begin"/>
        </w:r>
        <w:r w:rsidR="00EB607B">
          <w:rPr>
            <w:noProof/>
            <w:webHidden/>
          </w:rPr>
          <w:instrText xml:space="preserve"> PAGEREF _Toc68100725 \h </w:instrText>
        </w:r>
        <w:r w:rsidR="00EB607B">
          <w:rPr>
            <w:noProof/>
            <w:webHidden/>
          </w:rPr>
        </w:r>
        <w:r w:rsidR="00EB607B">
          <w:rPr>
            <w:noProof/>
            <w:webHidden/>
          </w:rPr>
          <w:fldChar w:fldCharType="separate"/>
        </w:r>
        <w:r w:rsidR="00AB4C14">
          <w:rPr>
            <w:noProof/>
            <w:webHidden/>
          </w:rPr>
          <w:t>29</w:t>
        </w:r>
        <w:r w:rsidR="00EB607B">
          <w:rPr>
            <w:noProof/>
            <w:webHidden/>
          </w:rPr>
          <w:fldChar w:fldCharType="end"/>
        </w:r>
      </w:hyperlink>
    </w:p>
    <w:p w14:paraId="08A06523" w14:textId="75F36DA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26" w:history="1">
        <w:r w:rsidR="00EB607B" w:rsidRPr="00FF7471">
          <w:rPr>
            <w:rStyle w:val="Hyperlink"/>
            <w:noProof/>
          </w:rPr>
          <w:t>Figure 14 - Five-year coverage in Asian women (women 25-69 years screened in the five years prior to 31 December 2018, as a proportion of hysterectomy-adjusted female population), by DHB</w:t>
        </w:r>
        <w:r w:rsidR="00EB607B">
          <w:rPr>
            <w:noProof/>
            <w:webHidden/>
          </w:rPr>
          <w:tab/>
        </w:r>
        <w:r w:rsidR="00EB607B">
          <w:rPr>
            <w:noProof/>
            <w:webHidden/>
          </w:rPr>
          <w:fldChar w:fldCharType="begin"/>
        </w:r>
        <w:r w:rsidR="00EB607B">
          <w:rPr>
            <w:noProof/>
            <w:webHidden/>
          </w:rPr>
          <w:instrText xml:space="preserve"> PAGEREF _Toc68100726 \h </w:instrText>
        </w:r>
        <w:r w:rsidR="00EB607B">
          <w:rPr>
            <w:noProof/>
            <w:webHidden/>
          </w:rPr>
        </w:r>
        <w:r w:rsidR="00EB607B">
          <w:rPr>
            <w:noProof/>
            <w:webHidden/>
          </w:rPr>
          <w:fldChar w:fldCharType="separate"/>
        </w:r>
        <w:r w:rsidR="00AB4C14">
          <w:rPr>
            <w:noProof/>
            <w:webHidden/>
          </w:rPr>
          <w:t>29</w:t>
        </w:r>
        <w:r w:rsidR="00EB607B">
          <w:rPr>
            <w:noProof/>
            <w:webHidden/>
          </w:rPr>
          <w:fldChar w:fldCharType="end"/>
        </w:r>
      </w:hyperlink>
    </w:p>
    <w:p w14:paraId="0C549C00" w14:textId="4298E9E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27" w:history="1">
        <w:r w:rsidR="00EB607B" w:rsidRPr="00FF7471">
          <w:rPr>
            <w:rStyle w:val="Hyperlink"/>
            <w:noProof/>
          </w:rPr>
          <w:t>Figure 15 - Five-year coverage in European/ Other women (women 25-69 years screened in the five years prior to 31 December 2018, as a proportion of hysterectomy-adjusted female population), by DHB</w:t>
        </w:r>
        <w:r w:rsidR="00EB607B">
          <w:rPr>
            <w:noProof/>
            <w:webHidden/>
          </w:rPr>
          <w:tab/>
        </w:r>
        <w:r w:rsidR="00EB607B">
          <w:rPr>
            <w:noProof/>
            <w:webHidden/>
          </w:rPr>
          <w:fldChar w:fldCharType="begin"/>
        </w:r>
        <w:r w:rsidR="00EB607B">
          <w:rPr>
            <w:noProof/>
            <w:webHidden/>
          </w:rPr>
          <w:instrText xml:space="preserve"> PAGEREF _Toc68100727 \h </w:instrText>
        </w:r>
        <w:r w:rsidR="00EB607B">
          <w:rPr>
            <w:noProof/>
            <w:webHidden/>
          </w:rPr>
        </w:r>
        <w:r w:rsidR="00EB607B">
          <w:rPr>
            <w:noProof/>
            <w:webHidden/>
          </w:rPr>
          <w:fldChar w:fldCharType="separate"/>
        </w:r>
        <w:r w:rsidR="00AB4C14">
          <w:rPr>
            <w:noProof/>
            <w:webHidden/>
          </w:rPr>
          <w:t>30</w:t>
        </w:r>
        <w:r w:rsidR="00EB607B">
          <w:rPr>
            <w:noProof/>
            <w:webHidden/>
          </w:rPr>
          <w:fldChar w:fldCharType="end"/>
        </w:r>
      </w:hyperlink>
    </w:p>
    <w:p w14:paraId="24F16CE4" w14:textId="0920D2F1"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28" w:history="1">
        <w:r w:rsidR="00EB607B" w:rsidRPr="00FF7471">
          <w:rPr>
            <w:rStyle w:val="Hyperlink"/>
            <w:noProof/>
          </w:rPr>
          <w:t>Figure 16 - Number of women screened who were aged less than 20 years at the time of their cervical sample in the three years to 31 December 2018, by DHB</w:t>
        </w:r>
        <w:r w:rsidR="00EB607B">
          <w:rPr>
            <w:noProof/>
            <w:webHidden/>
          </w:rPr>
          <w:tab/>
        </w:r>
        <w:r w:rsidR="00EB607B">
          <w:rPr>
            <w:noProof/>
            <w:webHidden/>
          </w:rPr>
          <w:fldChar w:fldCharType="begin"/>
        </w:r>
        <w:r w:rsidR="00EB607B">
          <w:rPr>
            <w:noProof/>
            <w:webHidden/>
          </w:rPr>
          <w:instrText xml:space="preserve"> PAGEREF _Toc68100728 \h </w:instrText>
        </w:r>
        <w:r w:rsidR="00EB607B">
          <w:rPr>
            <w:noProof/>
            <w:webHidden/>
          </w:rPr>
        </w:r>
        <w:r w:rsidR="00EB607B">
          <w:rPr>
            <w:noProof/>
            <w:webHidden/>
          </w:rPr>
          <w:fldChar w:fldCharType="separate"/>
        </w:r>
        <w:r w:rsidR="00AB4C14">
          <w:rPr>
            <w:noProof/>
            <w:webHidden/>
          </w:rPr>
          <w:t>30</w:t>
        </w:r>
        <w:r w:rsidR="00EB607B">
          <w:rPr>
            <w:noProof/>
            <w:webHidden/>
          </w:rPr>
          <w:fldChar w:fldCharType="end"/>
        </w:r>
      </w:hyperlink>
    </w:p>
    <w:p w14:paraId="5CEB25D7" w14:textId="4DF7F4B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29" w:history="1">
        <w:r w:rsidR="00EB607B" w:rsidRPr="00FF7471">
          <w:rPr>
            <w:rStyle w:val="Hyperlink"/>
            <w:noProof/>
          </w:rPr>
          <w:t>Figure 17 - Trends in three-year coverage by DHB (women aged 25-69 years screened in the previous three years, as a proportion of hysterectomy-adjusted female population)*</w:t>
        </w:r>
        <w:r w:rsidR="00EB607B">
          <w:rPr>
            <w:noProof/>
            <w:webHidden/>
          </w:rPr>
          <w:tab/>
        </w:r>
        <w:r w:rsidR="00EB607B">
          <w:rPr>
            <w:noProof/>
            <w:webHidden/>
          </w:rPr>
          <w:fldChar w:fldCharType="begin"/>
        </w:r>
        <w:r w:rsidR="00EB607B">
          <w:rPr>
            <w:noProof/>
            <w:webHidden/>
          </w:rPr>
          <w:instrText xml:space="preserve"> PAGEREF _Toc68100729 \h </w:instrText>
        </w:r>
        <w:r w:rsidR="00EB607B">
          <w:rPr>
            <w:noProof/>
            <w:webHidden/>
          </w:rPr>
        </w:r>
        <w:r w:rsidR="00EB607B">
          <w:rPr>
            <w:noProof/>
            <w:webHidden/>
          </w:rPr>
          <w:fldChar w:fldCharType="separate"/>
        </w:r>
        <w:r w:rsidR="00AB4C14">
          <w:rPr>
            <w:noProof/>
            <w:webHidden/>
          </w:rPr>
          <w:t>31</w:t>
        </w:r>
        <w:r w:rsidR="00EB607B">
          <w:rPr>
            <w:noProof/>
            <w:webHidden/>
          </w:rPr>
          <w:fldChar w:fldCharType="end"/>
        </w:r>
      </w:hyperlink>
    </w:p>
    <w:p w14:paraId="4417A017" w14:textId="47330EF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30" w:history="1">
        <w:r w:rsidR="00EB607B" w:rsidRPr="00FF7471">
          <w:rPr>
            <w:rStyle w:val="Hyperlink"/>
            <w:noProof/>
          </w:rPr>
          <w:t>Figure 18 - Trends in three-year coverage by age (women screened in the previous three years, as a proportion of hysterectomy-adjusted female population)*</w:t>
        </w:r>
        <w:r w:rsidR="00EB607B">
          <w:rPr>
            <w:noProof/>
            <w:webHidden/>
          </w:rPr>
          <w:tab/>
        </w:r>
        <w:r w:rsidR="00EB607B">
          <w:rPr>
            <w:noProof/>
            <w:webHidden/>
          </w:rPr>
          <w:fldChar w:fldCharType="begin"/>
        </w:r>
        <w:r w:rsidR="00EB607B">
          <w:rPr>
            <w:noProof/>
            <w:webHidden/>
          </w:rPr>
          <w:instrText xml:space="preserve"> PAGEREF _Toc68100730 \h </w:instrText>
        </w:r>
        <w:r w:rsidR="00EB607B">
          <w:rPr>
            <w:noProof/>
            <w:webHidden/>
          </w:rPr>
        </w:r>
        <w:r w:rsidR="00EB607B">
          <w:rPr>
            <w:noProof/>
            <w:webHidden/>
          </w:rPr>
          <w:fldChar w:fldCharType="separate"/>
        </w:r>
        <w:r w:rsidR="00AB4C14">
          <w:rPr>
            <w:noProof/>
            <w:webHidden/>
          </w:rPr>
          <w:t>31</w:t>
        </w:r>
        <w:r w:rsidR="00EB607B">
          <w:rPr>
            <w:noProof/>
            <w:webHidden/>
          </w:rPr>
          <w:fldChar w:fldCharType="end"/>
        </w:r>
      </w:hyperlink>
    </w:p>
    <w:p w14:paraId="59657D47" w14:textId="7E79F5E8"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31" w:history="1">
        <w:r w:rsidR="00EB607B" w:rsidRPr="00FF7471">
          <w:rPr>
            <w:rStyle w:val="Hyperlink"/>
            <w:noProof/>
          </w:rPr>
          <w:t>Figure 19 - Trends in three-year coverage by ethnicity (women aged 25-69 years screened in the previous three years, as a proportion of hysterectomy-adjusted female population)*</w:t>
        </w:r>
        <w:r w:rsidR="00EB607B">
          <w:rPr>
            <w:noProof/>
            <w:webHidden/>
          </w:rPr>
          <w:tab/>
        </w:r>
        <w:r w:rsidR="00EB607B">
          <w:rPr>
            <w:noProof/>
            <w:webHidden/>
          </w:rPr>
          <w:fldChar w:fldCharType="begin"/>
        </w:r>
        <w:r w:rsidR="00EB607B">
          <w:rPr>
            <w:noProof/>
            <w:webHidden/>
          </w:rPr>
          <w:instrText xml:space="preserve"> PAGEREF _Toc68100731 \h </w:instrText>
        </w:r>
        <w:r w:rsidR="00EB607B">
          <w:rPr>
            <w:noProof/>
            <w:webHidden/>
          </w:rPr>
        </w:r>
        <w:r w:rsidR="00EB607B">
          <w:rPr>
            <w:noProof/>
            <w:webHidden/>
          </w:rPr>
          <w:fldChar w:fldCharType="separate"/>
        </w:r>
        <w:r w:rsidR="00AB4C14">
          <w:rPr>
            <w:noProof/>
            <w:webHidden/>
          </w:rPr>
          <w:t>32</w:t>
        </w:r>
        <w:r w:rsidR="00EB607B">
          <w:rPr>
            <w:noProof/>
            <w:webHidden/>
          </w:rPr>
          <w:fldChar w:fldCharType="end"/>
        </w:r>
      </w:hyperlink>
    </w:p>
    <w:p w14:paraId="2583EE5A" w14:textId="3739608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32" w:history="1">
        <w:r w:rsidR="00EB607B" w:rsidRPr="00FF7471">
          <w:rPr>
            <w:rStyle w:val="Hyperlink"/>
            <w:noProof/>
          </w:rPr>
          <w:t>Figure 20 - Trends in the number of women screened in the preceding three years who were aged less than 20 years at the time of their cervical sample, by DHB</w:t>
        </w:r>
        <w:r w:rsidR="00EB607B">
          <w:rPr>
            <w:noProof/>
            <w:webHidden/>
          </w:rPr>
          <w:tab/>
        </w:r>
        <w:r w:rsidR="00EB607B">
          <w:rPr>
            <w:noProof/>
            <w:webHidden/>
          </w:rPr>
          <w:fldChar w:fldCharType="begin"/>
        </w:r>
        <w:r w:rsidR="00EB607B">
          <w:rPr>
            <w:noProof/>
            <w:webHidden/>
          </w:rPr>
          <w:instrText xml:space="preserve"> PAGEREF _Toc68100732 \h </w:instrText>
        </w:r>
        <w:r w:rsidR="00EB607B">
          <w:rPr>
            <w:noProof/>
            <w:webHidden/>
          </w:rPr>
        </w:r>
        <w:r w:rsidR="00EB607B">
          <w:rPr>
            <w:noProof/>
            <w:webHidden/>
          </w:rPr>
          <w:fldChar w:fldCharType="separate"/>
        </w:r>
        <w:r w:rsidR="00AB4C14">
          <w:rPr>
            <w:noProof/>
            <w:webHidden/>
          </w:rPr>
          <w:t>32</w:t>
        </w:r>
        <w:r w:rsidR="00EB607B">
          <w:rPr>
            <w:noProof/>
            <w:webHidden/>
          </w:rPr>
          <w:fldChar w:fldCharType="end"/>
        </w:r>
      </w:hyperlink>
    </w:p>
    <w:p w14:paraId="515BB934" w14:textId="24E3C56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33" w:history="1">
        <w:r w:rsidR="00EB607B" w:rsidRPr="00FF7471">
          <w:rPr>
            <w:rStyle w:val="Hyperlink"/>
            <w:noProof/>
          </w:rPr>
          <w:t>Figure 21 - Trends in the percent of women aged less than 20 years at the time of their cervical sample who were aged 18 or 19 years, by DHB</w:t>
        </w:r>
        <w:r w:rsidR="00EB607B">
          <w:rPr>
            <w:noProof/>
            <w:webHidden/>
          </w:rPr>
          <w:tab/>
        </w:r>
        <w:r w:rsidR="00EB607B">
          <w:rPr>
            <w:noProof/>
            <w:webHidden/>
          </w:rPr>
          <w:fldChar w:fldCharType="begin"/>
        </w:r>
        <w:r w:rsidR="00EB607B">
          <w:rPr>
            <w:noProof/>
            <w:webHidden/>
          </w:rPr>
          <w:instrText xml:space="preserve"> PAGEREF _Toc68100733 \h </w:instrText>
        </w:r>
        <w:r w:rsidR="00EB607B">
          <w:rPr>
            <w:noProof/>
            <w:webHidden/>
          </w:rPr>
        </w:r>
        <w:r w:rsidR="00EB607B">
          <w:rPr>
            <w:noProof/>
            <w:webHidden/>
          </w:rPr>
          <w:fldChar w:fldCharType="separate"/>
        </w:r>
        <w:r w:rsidR="00AB4C14">
          <w:rPr>
            <w:noProof/>
            <w:webHidden/>
          </w:rPr>
          <w:t>33</w:t>
        </w:r>
        <w:r w:rsidR="00EB607B">
          <w:rPr>
            <w:noProof/>
            <w:webHidden/>
          </w:rPr>
          <w:fldChar w:fldCharType="end"/>
        </w:r>
      </w:hyperlink>
    </w:p>
    <w:p w14:paraId="46DCD6CF" w14:textId="4DA8BB5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34" w:history="1">
        <w:r w:rsidR="00EB607B" w:rsidRPr="00FF7471">
          <w:rPr>
            <w:rStyle w:val="Hyperlink"/>
            <w:noProof/>
          </w:rPr>
          <w:t>Figure 22 - Timeliness of re-attendance in 2018 following a routine (3-year) repeat screening recommendation</w:t>
        </w:r>
        <w:r w:rsidR="00EB607B">
          <w:rPr>
            <w:noProof/>
            <w:webHidden/>
          </w:rPr>
          <w:tab/>
        </w:r>
        <w:r w:rsidR="00EB607B">
          <w:rPr>
            <w:noProof/>
            <w:webHidden/>
          </w:rPr>
          <w:fldChar w:fldCharType="begin"/>
        </w:r>
        <w:r w:rsidR="00EB607B">
          <w:rPr>
            <w:noProof/>
            <w:webHidden/>
          </w:rPr>
          <w:instrText xml:space="preserve"> PAGEREF _Toc68100734 \h </w:instrText>
        </w:r>
        <w:r w:rsidR="00EB607B">
          <w:rPr>
            <w:noProof/>
            <w:webHidden/>
          </w:rPr>
        </w:r>
        <w:r w:rsidR="00EB607B">
          <w:rPr>
            <w:noProof/>
            <w:webHidden/>
          </w:rPr>
          <w:fldChar w:fldCharType="separate"/>
        </w:r>
        <w:r w:rsidR="00AB4C14">
          <w:rPr>
            <w:noProof/>
            <w:webHidden/>
          </w:rPr>
          <w:t>40</w:t>
        </w:r>
        <w:r w:rsidR="00EB607B">
          <w:rPr>
            <w:noProof/>
            <w:webHidden/>
          </w:rPr>
          <w:fldChar w:fldCharType="end"/>
        </w:r>
      </w:hyperlink>
    </w:p>
    <w:p w14:paraId="212991A7" w14:textId="4D02FAE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35" w:history="1">
        <w:r w:rsidR="00EB607B" w:rsidRPr="00FF7471">
          <w:rPr>
            <w:rStyle w:val="Hyperlink"/>
            <w:noProof/>
          </w:rPr>
          <w:t>Figure 23 - Timeliness of re-attendance following a routine (3-year) repeat screening recommendation among women re-attending for screening in 2018, by ethnicity</w:t>
        </w:r>
        <w:r w:rsidR="00EB607B">
          <w:rPr>
            <w:noProof/>
            <w:webHidden/>
          </w:rPr>
          <w:tab/>
        </w:r>
        <w:r w:rsidR="00EB607B">
          <w:rPr>
            <w:noProof/>
            <w:webHidden/>
          </w:rPr>
          <w:fldChar w:fldCharType="begin"/>
        </w:r>
        <w:r w:rsidR="00EB607B">
          <w:rPr>
            <w:noProof/>
            <w:webHidden/>
          </w:rPr>
          <w:instrText xml:space="preserve"> PAGEREF _Toc68100735 \h </w:instrText>
        </w:r>
        <w:r w:rsidR="00EB607B">
          <w:rPr>
            <w:noProof/>
            <w:webHidden/>
          </w:rPr>
        </w:r>
        <w:r w:rsidR="00EB607B">
          <w:rPr>
            <w:noProof/>
            <w:webHidden/>
          </w:rPr>
          <w:fldChar w:fldCharType="separate"/>
        </w:r>
        <w:r w:rsidR="00AB4C14">
          <w:rPr>
            <w:noProof/>
            <w:webHidden/>
          </w:rPr>
          <w:t>40</w:t>
        </w:r>
        <w:r w:rsidR="00EB607B">
          <w:rPr>
            <w:noProof/>
            <w:webHidden/>
          </w:rPr>
          <w:fldChar w:fldCharType="end"/>
        </w:r>
      </w:hyperlink>
    </w:p>
    <w:p w14:paraId="52C56DF6" w14:textId="25EC0D99"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36" w:history="1">
        <w:r w:rsidR="00EB607B" w:rsidRPr="00FF7471">
          <w:rPr>
            <w:rStyle w:val="Hyperlink"/>
            <w:noProof/>
          </w:rPr>
          <w:t>Figure 24 - Timeliness of re-attendance in 2018 following a routine (3-year) repeat screening recommendation among women re-attending for screening in 2018, by age</w:t>
        </w:r>
        <w:r w:rsidR="00EB607B">
          <w:rPr>
            <w:noProof/>
            <w:webHidden/>
          </w:rPr>
          <w:tab/>
        </w:r>
        <w:r w:rsidR="00EB607B">
          <w:rPr>
            <w:noProof/>
            <w:webHidden/>
          </w:rPr>
          <w:fldChar w:fldCharType="begin"/>
        </w:r>
        <w:r w:rsidR="00EB607B">
          <w:rPr>
            <w:noProof/>
            <w:webHidden/>
          </w:rPr>
          <w:instrText xml:space="preserve"> PAGEREF _Toc68100736 \h </w:instrText>
        </w:r>
        <w:r w:rsidR="00EB607B">
          <w:rPr>
            <w:noProof/>
            <w:webHidden/>
          </w:rPr>
        </w:r>
        <w:r w:rsidR="00EB607B">
          <w:rPr>
            <w:noProof/>
            <w:webHidden/>
          </w:rPr>
          <w:fldChar w:fldCharType="separate"/>
        </w:r>
        <w:r w:rsidR="00AB4C14">
          <w:rPr>
            <w:noProof/>
            <w:webHidden/>
          </w:rPr>
          <w:t>41</w:t>
        </w:r>
        <w:r w:rsidR="00EB607B">
          <w:rPr>
            <w:noProof/>
            <w:webHidden/>
          </w:rPr>
          <w:fldChar w:fldCharType="end"/>
        </w:r>
      </w:hyperlink>
    </w:p>
    <w:p w14:paraId="7B185C57" w14:textId="00C4586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37" w:history="1">
        <w:r w:rsidR="00EB607B" w:rsidRPr="00FF7471">
          <w:rPr>
            <w:rStyle w:val="Hyperlink"/>
            <w:noProof/>
          </w:rPr>
          <w:t>Figure 25 - Timeliness of re-attendance among women re-attending for screening in 2018 following a 12-month repeat screening recommendation</w:t>
        </w:r>
        <w:r w:rsidR="00EB607B">
          <w:rPr>
            <w:noProof/>
            <w:webHidden/>
          </w:rPr>
          <w:tab/>
        </w:r>
        <w:r w:rsidR="00EB607B">
          <w:rPr>
            <w:noProof/>
            <w:webHidden/>
          </w:rPr>
          <w:fldChar w:fldCharType="begin"/>
        </w:r>
        <w:r w:rsidR="00EB607B">
          <w:rPr>
            <w:noProof/>
            <w:webHidden/>
          </w:rPr>
          <w:instrText xml:space="preserve"> PAGEREF _Toc68100737 \h </w:instrText>
        </w:r>
        <w:r w:rsidR="00EB607B">
          <w:rPr>
            <w:noProof/>
            <w:webHidden/>
          </w:rPr>
        </w:r>
        <w:r w:rsidR="00EB607B">
          <w:rPr>
            <w:noProof/>
            <w:webHidden/>
          </w:rPr>
          <w:fldChar w:fldCharType="separate"/>
        </w:r>
        <w:r w:rsidR="00AB4C14">
          <w:rPr>
            <w:noProof/>
            <w:webHidden/>
          </w:rPr>
          <w:t>41</w:t>
        </w:r>
        <w:r w:rsidR="00EB607B">
          <w:rPr>
            <w:noProof/>
            <w:webHidden/>
          </w:rPr>
          <w:fldChar w:fldCharType="end"/>
        </w:r>
      </w:hyperlink>
    </w:p>
    <w:p w14:paraId="709B7DF9" w14:textId="47C29698"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38" w:history="1">
        <w:r w:rsidR="00EB607B" w:rsidRPr="00FF7471">
          <w:rPr>
            <w:rStyle w:val="Hyperlink"/>
            <w:noProof/>
          </w:rPr>
          <w:t>Figure 26 - Timeliness of re-attendance among women re-attending for screening in 2018 following a 12-month repeat screening recommendation, by ethnicity</w:t>
        </w:r>
        <w:r w:rsidR="00EB607B">
          <w:rPr>
            <w:noProof/>
            <w:webHidden/>
          </w:rPr>
          <w:tab/>
        </w:r>
        <w:r w:rsidR="00EB607B">
          <w:rPr>
            <w:noProof/>
            <w:webHidden/>
          </w:rPr>
          <w:fldChar w:fldCharType="begin"/>
        </w:r>
        <w:r w:rsidR="00EB607B">
          <w:rPr>
            <w:noProof/>
            <w:webHidden/>
          </w:rPr>
          <w:instrText xml:space="preserve"> PAGEREF _Toc68100738 \h </w:instrText>
        </w:r>
        <w:r w:rsidR="00EB607B">
          <w:rPr>
            <w:noProof/>
            <w:webHidden/>
          </w:rPr>
        </w:r>
        <w:r w:rsidR="00EB607B">
          <w:rPr>
            <w:noProof/>
            <w:webHidden/>
          </w:rPr>
          <w:fldChar w:fldCharType="separate"/>
        </w:r>
        <w:r w:rsidR="00AB4C14">
          <w:rPr>
            <w:noProof/>
            <w:webHidden/>
          </w:rPr>
          <w:t>42</w:t>
        </w:r>
        <w:r w:rsidR="00EB607B">
          <w:rPr>
            <w:noProof/>
            <w:webHidden/>
          </w:rPr>
          <w:fldChar w:fldCharType="end"/>
        </w:r>
      </w:hyperlink>
    </w:p>
    <w:p w14:paraId="183CA9C7" w14:textId="2C9B968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39" w:history="1">
        <w:r w:rsidR="00EB607B" w:rsidRPr="00FF7471">
          <w:rPr>
            <w:rStyle w:val="Hyperlink"/>
            <w:noProof/>
          </w:rPr>
          <w:t>Figure 27 - Timeliness of re-attendance among women re-attending for screening in 2018 following a 12-month repeat screening recommendation, by age</w:t>
        </w:r>
        <w:r w:rsidR="00EB607B">
          <w:rPr>
            <w:noProof/>
            <w:webHidden/>
          </w:rPr>
          <w:tab/>
        </w:r>
        <w:r w:rsidR="00EB607B">
          <w:rPr>
            <w:noProof/>
            <w:webHidden/>
          </w:rPr>
          <w:fldChar w:fldCharType="begin"/>
        </w:r>
        <w:r w:rsidR="00EB607B">
          <w:rPr>
            <w:noProof/>
            <w:webHidden/>
          </w:rPr>
          <w:instrText xml:space="preserve"> PAGEREF _Toc68100739 \h </w:instrText>
        </w:r>
        <w:r w:rsidR="00EB607B">
          <w:rPr>
            <w:noProof/>
            <w:webHidden/>
          </w:rPr>
        </w:r>
        <w:r w:rsidR="00EB607B">
          <w:rPr>
            <w:noProof/>
            <w:webHidden/>
          </w:rPr>
          <w:fldChar w:fldCharType="separate"/>
        </w:r>
        <w:r w:rsidR="00AB4C14">
          <w:rPr>
            <w:noProof/>
            <w:webHidden/>
          </w:rPr>
          <w:t>42</w:t>
        </w:r>
        <w:r w:rsidR="00EB607B">
          <w:rPr>
            <w:noProof/>
            <w:webHidden/>
          </w:rPr>
          <w:fldChar w:fldCharType="end"/>
        </w:r>
      </w:hyperlink>
    </w:p>
    <w:p w14:paraId="6A49F58E" w14:textId="1A5CD13C"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40" w:history="1">
        <w:r w:rsidR="00EB607B" w:rsidRPr="00FF7471">
          <w:rPr>
            <w:rStyle w:val="Hyperlink"/>
            <w:noProof/>
          </w:rPr>
          <w:t>Figure 28 - Trends in the timeliness of re-attendance following a routine (3-year) repeat screening recommendation</w:t>
        </w:r>
        <w:r w:rsidR="00EB607B">
          <w:rPr>
            <w:noProof/>
            <w:webHidden/>
          </w:rPr>
          <w:tab/>
        </w:r>
        <w:r w:rsidR="00EB607B">
          <w:rPr>
            <w:noProof/>
            <w:webHidden/>
          </w:rPr>
          <w:fldChar w:fldCharType="begin"/>
        </w:r>
        <w:r w:rsidR="00EB607B">
          <w:rPr>
            <w:noProof/>
            <w:webHidden/>
          </w:rPr>
          <w:instrText xml:space="preserve"> PAGEREF _Toc68100740 \h </w:instrText>
        </w:r>
        <w:r w:rsidR="00EB607B">
          <w:rPr>
            <w:noProof/>
            <w:webHidden/>
          </w:rPr>
        </w:r>
        <w:r w:rsidR="00EB607B">
          <w:rPr>
            <w:noProof/>
            <w:webHidden/>
          </w:rPr>
          <w:fldChar w:fldCharType="separate"/>
        </w:r>
        <w:r w:rsidR="00AB4C14">
          <w:rPr>
            <w:noProof/>
            <w:webHidden/>
          </w:rPr>
          <w:t>43</w:t>
        </w:r>
        <w:r w:rsidR="00EB607B">
          <w:rPr>
            <w:noProof/>
            <w:webHidden/>
          </w:rPr>
          <w:fldChar w:fldCharType="end"/>
        </w:r>
      </w:hyperlink>
    </w:p>
    <w:p w14:paraId="325E469E" w14:textId="5226B83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41" w:history="1">
        <w:r w:rsidR="00EB607B" w:rsidRPr="00FF7471">
          <w:rPr>
            <w:rStyle w:val="Hyperlink"/>
            <w:noProof/>
          </w:rPr>
          <w:t>Figure 29 - Timeliness of re-attendance following a routine (3-year) repeat screening recommendation (percent), 2014-2018, by ethnicity</w:t>
        </w:r>
        <w:r w:rsidR="00EB607B">
          <w:rPr>
            <w:noProof/>
            <w:webHidden/>
          </w:rPr>
          <w:tab/>
        </w:r>
        <w:r w:rsidR="00EB607B">
          <w:rPr>
            <w:noProof/>
            <w:webHidden/>
          </w:rPr>
          <w:fldChar w:fldCharType="begin"/>
        </w:r>
        <w:r w:rsidR="00EB607B">
          <w:rPr>
            <w:noProof/>
            <w:webHidden/>
          </w:rPr>
          <w:instrText xml:space="preserve"> PAGEREF _Toc68100741 \h </w:instrText>
        </w:r>
        <w:r w:rsidR="00EB607B">
          <w:rPr>
            <w:noProof/>
            <w:webHidden/>
          </w:rPr>
        </w:r>
        <w:r w:rsidR="00EB607B">
          <w:rPr>
            <w:noProof/>
            <w:webHidden/>
          </w:rPr>
          <w:fldChar w:fldCharType="separate"/>
        </w:r>
        <w:r w:rsidR="00AB4C14">
          <w:rPr>
            <w:noProof/>
            <w:webHidden/>
          </w:rPr>
          <w:t>44</w:t>
        </w:r>
        <w:r w:rsidR="00EB607B">
          <w:rPr>
            <w:noProof/>
            <w:webHidden/>
          </w:rPr>
          <w:fldChar w:fldCharType="end"/>
        </w:r>
      </w:hyperlink>
    </w:p>
    <w:p w14:paraId="65C7E2CE" w14:textId="63863DD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42" w:history="1">
        <w:r w:rsidR="00EB607B" w:rsidRPr="00FF7471">
          <w:rPr>
            <w:rStyle w:val="Hyperlink"/>
            <w:noProof/>
          </w:rPr>
          <w:t>Figure 30 - Timeliness of re-attendance following a routine (3-year) repeat screening recommendation (percent), 2014-2018, by age</w:t>
        </w:r>
        <w:r w:rsidR="00EB607B">
          <w:rPr>
            <w:noProof/>
            <w:webHidden/>
          </w:rPr>
          <w:tab/>
        </w:r>
        <w:r w:rsidR="00EB607B">
          <w:rPr>
            <w:noProof/>
            <w:webHidden/>
          </w:rPr>
          <w:fldChar w:fldCharType="begin"/>
        </w:r>
        <w:r w:rsidR="00EB607B">
          <w:rPr>
            <w:noProof/>
            <w:webHidden/>
          </w:rPr>
          <w:instrText xml:space="preserve"> PAGEREF _Toc68100742 \h </w:instrText>
        </w:r>
        <w:r w:rsidR="00EB607B">
          <w:rPr>
            <w:noProof/>
            <w:webHidden/>
          </w:rPr>
        </w:r>
        <w:r w:rsidR="00EB607B">
          <w:rPr>
            <w:noProof/>
            <w:webHidden/>
          </w:rPr>
          <w:fldChar w:fldCharType="separate"/>
        </w:r>
        <w:r w:rsidR="00AB4C14">
          <w:rPr>
            <w:noProof/>
            <w:webHidden/>
          </w:rPr>
          <w:t>44</w:t>
        </w:r>
        <w:r w:rsidR="00EB607B">
          <w:rPr>
            <w:noProof/>
            <w:webHidden/>
          </w:rPr>
          <w:fldChar w:fldCharType="end"/>
        </w:r>
      </w:hyperlink>
    </w:p>
    <w:p w14:paraId="4054D6A5" w14:textId="71173E75"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43" w:history="1">
        <w:r w:rsidR="00EB607B" w:rsidRPr="00FF7471">
          <w:rPr>
            <w:rStyle w:val="Hyperlink"/>
            <w:noProof/>
          </w:rPr>
          <w:t>Figure 31 - Trends in the timeliness of re-attendance following a 12-month repeat screening recommendation</w:t>
        </w:r>
        <w:r w:rsidR="00EB607B">
          <w:rPr>
            <w:noProof/>
            <w:webHidden/>
          </w:rPr>
          <w:tab/>
        </w:r>
        <w:r w:rsidR="00EB607B">
          <w:rPr>
            <w:noProof/>
            <w:webHidden/>
          </w:rPr>
          <w:fldChar w:fldCharType="begin"/>
        </w:r>
        <w:r w:rsidR="00EB607B">
          <w:rPr>
            <w:noProof/>
            <w:webHidden/>
          </w:rPr>
          <w:instrText xml:space="preserve"> PAGEREF _Toc68100743 \h </w:instrText>
        </w:r>
        <w:r w:rsidR="00EB607B">
          <w:rPr>
            <w:noProof/>
            <w:webHidden/>
          </w:rPr>
        </w:r>
        <w:r w:rsidR="00EB607B">
          <w:rPr>
            <w:noProof/>
            <w:webHidden/>
          </w:rPr>
          <w:fldChar w:fldCharType="separate"/>
        </w:r>
        <w:r w:rsidR="00AB4C14">
          <w:rPr>
            <w:noProof/>
            <w:webHidden/>
          </w:rPr>
          <w:t>45</w:t>
        </w:r>
        <w:r w:rsidR="00EB607B">
          <w:rPr>
            <w:noProof/>
            <w:webHidden/>
          </w:rPr>
          <w:fldChar w:fldCharType="end"/>
        </w:r>
      </w:hyperlink>
    </w:p>
    <w:p w14:paraId="11BB61AB" w14:textId="327812E2"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44" w:history="1">
        <w:r w:rsidR="00EB607B" w:rsidRPr="00FF7471">
          <w:rPr>
            <w:rStyle w:val="Hyperlink"/>
            <w:noProof/>
          </w:rPr>
          <w:t>Figure 32 - Timeliness of re-attendance following a 12-month repeat screening recommendation (percent), 2014-2018, by ethnicity</w:t>
        </w:r>
        <w:r w:rsidR="00EB607B">
          <w:rPr>
            <w:noProof/>
            <w:webHidden/>
          </w:rPr>
          <w:tab/>
        </w:r>
        <w:r w:rsidR="00EB607B">
          <w:rPr>
            <w:noProof/>
            <w:webHidden/>
          </w:rPr>
          <w:fldChar w:fldCharType="begin"/>
        </w:r>
        <w:r w:rsidR="00EB607B">
          <w:rPr>
            <w:noProof/>
            <w:webHidden/>
          </w:rPr>
          <w:instrText xml:space="preserve"> PAGEREF _Toc68100744 \h </w:instrText>
        </w:r>
        <w:r w:rsidR="00EB607B">
          <w:rPr>
            <w:noProof/>
            <w:webHidden/>
          </w:rPr>
        </w:r>
        <w:r w:rsidR="00EB607B">
          <w:rPr>
            <w:noProof/>
            <w:webHidden/>
          </w:rPr>
          <w:fldChar w:fldCharType="separate"/>
        </w:r>
        <w:r w:rsidR="00AB4C14">
          <w:rPr>
            <w:noProof/>
            <w:webHidden/>
          </w:rPr>
          <w:t>46</w:t>
        </w:r>
        <w:r w:rsidR="00EB607B">
          <w:rPr>
            <w:noProof/>
            <w:webHidden/>
          </w:rPr>
          <w:fldChar w:fldCharType="end"/>
        </w:r>
      </w:hyperlink>
    </w:p>
    <w:p w14:paraId="5C9E9BE9" w14:textId="1BB8C52F"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45" w:history="1">
        <w:r w:rsidR="00EB607B" w:rsidRPr="00FF7471">
          <w:rPr>
            <w:rStyle w:val="Hyperlink"/>
            <w:noProof/>
          </w:rPr>
          <w:t>Figure 33 - Timeliness of re-attendance following a 12-month repeat screening recommendation (percent), 2014-2018, by age</w:t>
        </w:r>
        <w:r w:rsidR="00EB607B">
          <w:rPr>
            <w:noProof/>
            <w:webHidden/>
          </w:rPr>
          <w:tab/>
        </w:r>
        <w:r w:rsidR="00EB607B">
          <w:rPr>
            <w:noProof/>
            <w:webHidden/>
          </w:rPr>
          <w:fldChar w:fldCharType="begin"/>
        </w:r>
        <w:r w:rsidR="00EB607B">
          <w:rPr>
            <w:noProof/>
            <w:webHidden/>
          </w:rPr>
          <w:instrText xml:space="preserve"> PAGEREF _Toc68100745 \h </w:instrText>
        </w:r>
        <w:r w:rsidR="00EB607B">
          <w:rPr>
            <w:noProof/>
            <w:webHidden/>
          </w:rPr>
        </w:r>
        <w:r w:rsidR="00EB607B">
          <w:rPr>
            <w:noProof/>
            <w:webHidden/>
          </w:rPr>
          <w:fldChar w:fldCharType="separate"/>
        </w:r>
        <w:r w:rsidR="00AB4C14">
          <w:rPr>
            <w:noProof/>
            <w:webHidden/>
          </w:rPr>
          <w:t>46</w:t>
        </w:r>
        <w:r w:rsidR="00EB607B">
          <w:rPr>
            <w:noProof/>
            <w:webHidden/>
          </w:rPr>
          <w:fldChar w:fldCharType="end"/>
        </w:r>
      </w:hyperlink>
    </w:p>
    <w:p w14:paraId="4BD01BBA" w14:textId="0C2A562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46" w:history="1">
        <w:r w:rsidR="00EB607B" w:rsidRPr="00FF7471">
          <w:rPr>
            <w:rStyle w:val="Hyperlink"/>
            <w:noProof/>
          </w:rPr>
          <w:t>Figure 34 - Women with first screening events during the monitoring period, by five-year age group (women aged 20-69 years at 31 December 2018)</w:t>
        </w:r>
        <w:r w:rsidR="00EB607B">
          <w:rPr>
            <w:noProof/>
            <w:webHidden/>
          </w:rPr>
          <w:tab/>
        </w:r>
        <w:r w:rsidR="00EB607B">
          <w:rPr>
            <w:noProof/>
            <w:webHidden/>
          </w:rPr>
          <w:fldChar w:fldCharType="begin"/>
        </w:r>
        <w:r w:rsidR="00EB607B">
          <w:rPr>
            <w:noProof/>
            <w:webHidden/>
          </w:rPr>
          <w:instrText xml:space="preserve"> PAGEREF _Toc68100746 \h </w:instrText>
        </w:r>
        <w:r w:rsidR="00EB607B">
          <w:rPr>
            <w:noProof/>
            <w:webHidden/>
          </w:rPr>
        </w:r>
        <w:r w:rsidR="00EB607B">
          <w:rPr>
            <w:noProof/>
            <w:webHidden/>
          </w:rPr>
          <w:fldChar w:fldCharType="separate"/>
        </w:r>
        <w:r w:rsidR="00AB4C14">
          <w:rPr>
            <w:noProof/>
            <w:webHidden/>
          </w:rPr>
          <w:t>49</w:t>
        </w:r>
        <w:r w:rsidR="00EB607B">
          <w:rPr>
            <w:noProof/>
            <w:webHidden/>
          </w:rPr>
          <w:fldChar w:fldCharType="end"/>
        </w:r>
      </w:hyperlink>
    </w:p>
    <w:p w14:paraId="09C47F7F" w14:textId="4EC08C2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47" w:history="1">
        <w:r w:rsidR="00EB607B" w:rsidRPr="00FF7471">
          <w:rPr>
            <w:rStyle w:val="Hyperlink"/>
            <w:noProof/>
          </w:rPr>
          <w:t>Figure 35 - Women with first screening events as a proportion of all women screened in that age group during the monitoring period, by five-year age group (women aged 20-69 years at 31 December 2018)</w:t>
        </w:r>
        <w:r w:rsidR="00EB607B">
          <w:rPr>
            <w:noProof/>
            <w:webHidden/>
          </w:rPr>
          <w:tab/>
        </w:r>
        <w:r w:rsidR="00EB607B">
          <w:rPr>
            <w:noProof/>
            <w:webHidden/>
          </w:rPr>
          <w:fldChar w:fldCharType="begin"/>
        </w:r>
        <w:r w:rsidR="00EB607B">
          <w:rPr>
            <w:noProof/>
            <w:webHidden/>
          </w:rPr>
          <w:instrText xml:space="preserve"> PAGEREF _Toc68100747 \h </w:instrText>
        </w:r>
        <w:r w:rsidR="00EB607B">
          <w:rPr>
            <w:noProof/>
            <w:webHidden/>
          </w:rPr>
        </w:r>
        <w:r w:rsidR="00EB607B">
          <w:rPr>
            <w:noProof/>
            <w:webHidden/>
          </w:rPr>
          <w:fldChar w:fldCharType="separate"/>
        </w:r>
        <w:r w:rsidR="00AB4C14">
          <w:rPr>
            <w:noProof/>
            <w:webHidden/>
          </w:rPr>
          <w:t>49</w:t>
        </w:r>
        <w:r w:rsidR="00EB607B">
          <w:rPr>
            <w:noProof/>
            <w:webHidden/>
          </w:rPr>
          <w:fldChar w:fldCharType="end"/>
        </w:r>
      </w:hyperlink>
    </w:p>
    <w:p w14:paraId="525BE535" w14:textId="48EA970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48" w:history="1">
        <w:r w:rsidR="00EB607B" w:rsidRPr="00FF7471">
          <w:rPr>
            <w:rStyle w:val="Hyperlink"/>
            <w:noProof/>
          </w:rPr>
          <w:t>Figure 36 - Women with first screening events as a proportion of all women screened during the monitoring period, by DHB (women aged 20-69 years at 31 December 2018)</w:t>
        </w:r>
        <w:r w:rsidR="00EB607B">
          <w:rPr>
            <w:noProof/>
            <w:webHidden/>
          </w:rPr>
          <w:tab/>
        </w:r>
        <w:r w:rsidR="00EB607B">
          <w:rPr>
            <w:noProof/>
            <w:webHidden/>
          </w:rPr>
          <w:fldChar w:fldCharType="begin"/>
        </w:r>
        <w:r w:rsidR="00EB607B">
          <w:rPr>
            <w:noProof/>
            <w:webHidden/>
          </w:rPr>
          <w:instrText xml:space="preserve"> PAGEREF _Toc68100748 \h </w:instrText>
        </w:r>
        <w:r w:rsidR="00EB607B">
          <w:rPr>
            <w:noProof/>
            <w:webHidden/>
          </w:rPr>
        </w:r>
        <w:r w:rsidR="00EB607B">
          <w:rPr>
            <w:noProof/>
            <w:webHidden/>
          </w:rPr>
          <w:fldChar w:fldCharType="separate"/>
        </w:r>
        <w:r w:rsidR="00AB4C14">
          <w:rPr>
            <w:noProof/>
            <w:webHidden/>
          </w:rPr>
          <w:t>50</w:t>
        </w:r>
        <w:r w:rsidR="00EB607B">
          <w:rPr>
            <w:noProof/>
            <w:webHidden/>
          </w:rPr>
          <w:fldChar w:fldCharType="end"/>
        </w:r>
      </w:hyperlink>
    </w:p>
    <w:p w14:paraId="2A74F354" w14:textId="09E0779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49" w:history="1">
        <w:r w:rsidR="00EB607B" w:rsidRPr="00FF7471">
          <w:rPr>
            <w:rStyle w:val="Hyperlink"/>
            <w:noProof/>
          </w:rPr>
          <w:t>Figure 37 - Women with first screening events as a proportion of all women screened during the monitoring period, by ethnicity (women aged 20-69 years at 31 December 2019)</w:t>
        </w:r>
        <w:r w:rsidR="00EB607B">
          <w:rPr>
            <w:noProof/>
            <w:webHidden/>
          </w:rPr>
          <w:tab/>
        </w:r>
        <w:r w:rsidR="00EB607B">
          <w:rPr>
            <w:noProof/>
            <w:webHidden/>
          </w:rPr>
          <w:fldChar w:fldCharType="begin"/>
        </w:r>
        <w:r w:rsidR="00EB607B">
          <w:rPr>
            <w:noProof/>
            <w:webHidden/>
          </w:rPr>
          <w:instrText xml:space="preserve"> PAGEREF _Toc68100749 \h </w:instrText>
        </w:r>
        <w:r w:rsidR="00EB607B">
          <w:rPr>
            <w:noProof/>
            <w:webHidden/>
          </w:rPr>
        </w:r>
        <w:r w:rsidR="00EB607B">
          <w:rPr>
            <w:noProof/>
            <w:webHidden/>
          </w:rPr>
          <w:fldChar w:fldCharType="separate"/>
        </w:r>
        <w:r w:rsidR="00AB4C14">
          <w:rPr>
            <w:noProof/>
            <w:webHidden/>
          </w:rPr>
          <w:t>50</w:t>
        </w:r>
        <w:r w:rsidR="00EB607B">
          <w:rPr>
            <w:noProof/>
            <w:webHidden/>
          </w:rPr>
          <w:fldChar w:fldCharType="end"/>
        </w:r>
      </w:hyperlink>
    </w:p>
    <w:p w14:paraId="63A7A585" w14:textId="084E9FF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50" w:history="1">
        <w:r w:rsidR="00EB607B" w:rsidRPr="00FF7471">
          <w:rPr>
            <w:rStyle w:val="Hyperlink"/>
            <w:noProof/>
          </w:rPr>
          <w:t>Figure 38 - Trends in the number of women with a first screening event, by age</w:t>
        </w:r>
        <w:r w:rsidR="00EB607B">
          <w:rPr>
            <w:noProof/>
            <w:webHidden/>
          </w:rPr>
          <w:tab/>
        </w:r>
        <w:r w:rsidR="00EB607B">
          <w:rPr>
            <w:noProof/>
            <w:webHidden/>
          </w:rPr>
          <w:fldChar w:fldCharType="begin"/>
        </w:r>
        <w:r w:rsidR="00EB607B">
          <w:rPr>
            <w:noProof/>
            <w:webHidden/>
          </w:rPr>
          <w:instrText xml:space="preserve"> PAGEREF _Toc68100750 \h </w:instrText>
        </w:r>
        <w:r w:rsidR="00EB607B">
          <w:rPr>
            <w:noProof/>
            <w:webHidden/>
          </w:rPr>
        </w:r>
        <w:r w:rsidR="00EB607B">
          <w:rPr>
            <w:noProof/>
            <w:webHidden/>
          </w:rPr>
          <w:fldChar w:fldCharType="separate"/>
        </w:r>
        <w:r w:rsidR="00AB4C14">
          <w:rPr>
            <w:noProof/>
            <w:webHidden/>
          </w:rPr>
          <w:t>51</w:t>
        </w:r>
        <w:r w:rsidR="00EB607B">
          <w:rPr>
            <w:noProof/>
            <w:webHidden/>
          </w:rPr>
          <w:fldChar w:fldCharType="end"/>
        </w:r>
      </w:hyperlink>
    </w:p>
    <w:p w14:paraId="3185CE83" w14:textId="7F326FCC"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51" w:history="1">
        <w:r w:rsidR="00EB607B" w:rsidRPr="00FF7471">
          <w:rPr>
            <w:rStyle w:val="Hyperlink"/>
            <w:noProof/>
          </w:rPr>
          <w:t>Figure 39 - Trends in the number of women with a first screening event, by DHB</w:t>
        </w:r>
        <w:r w:rsidR="00EB607B">
          <w:rPr>
            <w:noProof/>
            <w:webHidden/>
          </w:rPr>
          <w:tab/>
        </w:r>
        <w:r w:rsidR="00EB607B">
          <w:rPr>
            <w:noProof/>
            <w:webHidden/>
          </w:rPr>
          <w:fldChar w:fldCharType="begin"/>
        </w:r>
        <w:r w:rsidR="00EB607B">
          <w:rPr>
            <w:noProof/>
            <w:webHidden/>
          </w:rPr>
          <w:instrText xml:space="preserve"> PAGEREF _Toc68100751 \h </w:instrText>
        </w:r>
        <w:r w:rsidR="00EB607B">
          <w:rPr>
            <w:noProof/>
            <w:webHidden/>
          </w:rPr>
        </w:r>
        <w:r w:rsidR="00EB607B">
          <w:rPr>
            <w:noProof/>
            <w:webHidden/>
          </w:rPr>
          <w:fldChar w:fldCharType="separate"/>
        </w:r>
        <w:r w:rsidR="00AB4C14">
          <w:rPr>
            <w:noProof/>
            <w:webHidden/>
          </w:rPr>
          <w:t>51</w:t>
        </w:r>
        <w:r w:rsidR="00EB607B">
          <w:rPr>
            <w:noProof/>
            <w:webHidden/>
          </w:rPr>
          <w:fldChar w:fldCharType="end"/>
        </w:r>
      </w:hyperlink>
    </w:p>
    <w:p w14:paraId="75504058" w14:textId="5E5E51A3"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52" w:history="1">
        <w:r w:rsidR="00EB607B" w:rsidRPr="00FF7471">
          <w:rPr>
            <w:rStyle w:val="Hyperlink"/>
            <w:noProof/>
          </w:rPr>
          <w:t>Figure 40 - Trends in the number of women with a first screening event, by ethnicity</w:t>
        </w:r>
        <w:r w:rsidR="00EB607B">
          <w:rPr>
            <w:noProof/>
            <w:webHidden/>
          </w:rPr>
          <w:tab/>
        </w:r>
        <w:r w:rsidR="00EB607B">
          <w:rPr>
            <w:noProof/>
            <w:webHidden/>
          </w:rPr>
          <w:fldChar w:fldCharType="begin"/>
        </w:r>
        <w:r w:rsidR="00EB607B">
          <w:rPr>
            <w:noProof/>
            <w:webHidden/>
          </w:rPr>
          <w:instrText xml:space="preserve"> PAGEREF _Toc68100752 \h </w:instrText>
        </w:r>
        <w:r w:rsidR="00EB607B">
          <w:rPr>
            <w:noProof/>
            <w:webHidden/>
          </w:rPr>
        </w:r>
        <w:r w:rsidR="00EB607B">
          <w:rPr>
            <w:noProof/>
            <w:webHidden/>
          </w:rPr>
          <w:fldChar w:fldCharType="separate"/>
        </w:r>
        <w:r w:rsidR="00AB4C14">
          <w:rPr>
            <w:noProof/>
            <w:webHidden/>
          </w:rPr>
          <w:t>52</w:t>
        </w:r>
        <w:r w:rsidR="00EB607B">
          <w:rPr>
            <w:noProof/>
            <w:webHidden/>
          </w:rPr>
          <w:fldChar w:fldCharType="end"/>
        </w:r>
      </w:hyperlink>
    </w:p>
    <w:p w14:paraId="22C1581F" w14:textId="2A995C4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53" w:history="1">
        <w:r w:rsidR="00EB607B" w:rsidRPr="00FF7471">
          <w:rPr>
            <w:rStyle w:val="Hyperlink"/>
            <w:noProof/>
          </w:rPr>
          <w:t>Figure 41 - Number of women (aged 20-69 years) who withdrew from the NCSP Register by DHB, 1 July – 31 December 2018</w:t>
        </w:r>
        <w:r w:rsidR="00EB607B">
          <w:rPr>
            <w:noProof/>
            <w:webHidden/>
          </w:rPr>
          <w:tab/>
        </w:r>
        <w:r w:rsidR="00EB607B">
          <w:rPr>
            <w:noProof/>
            <w:webHidden/>
          </w:rPr>
          <w:fldChar w:fldCharType="begin"/>
        </w:r>
        <w:r w:rsidR="00EB607B">
          <w:rPr>
            <w:noProof/>
            <w:webHidden/>
          </w:rPr>
          <w:instrText xml:space="preserve"> PAGEREF _Toc68100753 \h </w:instrText>
        </w:r>
        <w:r w:rsidR="00EB607B">
          <w:rPr>
            <w:noProof/>
            <w:webHidden/>
          </w:rPr>
        </w:r>
        <w:r w:rsidR="00EB607B">
          <w:rPr>
            <w:noProof/>
            <w:webHidden/>
          </w:rPr>
          <w:fldChar w:fldCharType="separate"/>
        </w:r>
        <w:r w:rsidR="00AB4C14">
          <w:rPr>
            <w:noProof/>
            <w:webHidden/>
          </w:rPr>
          <w:t>55</w:t>
        </w:r>
        <w:r w:rsidR="00EB607B">
          <w:rPr>
            <w:noProof/>
            <w:webHidden/>
          </w:rPr>
          <w:fldChar w:fldCharType="end"/>
        </w:r>
      </w:hyperlink>
    </w:p>
    <w:p w14:paraId="6E5E6351" w14:textId="2B2C7CDF"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54" w:history="1">
        <w:r w:rsidR="00EB607B" w:rsidRPr="00FF7471">
          <w:rPr>
            <w:rStyle w:val="Hyperlink"/>
            <w:noProof/>
          </w:rPr>
          <w:t>Figure 42 - Number of women who withdrew from the NCSP Register by age, 1 July – 31 December 2018</w:t>
        </w:r>
        <w:r w:rsidR="00EB607B">
          <w:rPr>
            <w:noProof/>
            <w:webHidden/>
          </w:rPr>
          <w:tab/>
        </w:r>
        <w:r w:rsidR="00EB607B">
          <w:rPr>
            <w:noProof/>
            <w:webHidden/>
          </w:rPr>
          <w:fldChar w:fldCharType="begin"/>
        </w:r>
        <w:r w:rsidR="00EB607B">
          <w:rPr>
            <w:noProof/>
            <w:webHidden/>
          </w:rPr>
          <w:instrText xml:space="preserve"> PAGEREF _Toc68100754 \h </w:instrText>
        </w:r>
        <w:r w:rsidR="00EB607B">
          <w:rPr>
            <w:noProof/>
            <w:webHidden/>
          </w:rPr>
        </w:r>
        <w:r w:rsidR="00EB607B">
          <w:rPr>
            <w:noProof/>
            <w:webHidden/>
          </w:rPr>
          <w:fldChar w:fldCharType="separate"/>
        </w:r>
        <w:r w:rsidR="00AB4C14">
          <w:rPr>
            <w:noProof/>
            <w:webHidden/>
          </w:rPr>
          <w:t>55</w:t>
        </w:r>
        <w:r w:rsidR="00EB607B">
          <w:rPr>
            <w:noProof/>
            <w:webHidden/>
          </w:rPr>
          <w:fldChar w:fldCharType="end"/>
        </w:r>
      </w:hyperlink>
    </w:p>
    <w:p w14:paraId="36151443" w14:textId="17B64D9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55" w:history="1">
        <w:r w:rsidR="00EB607B" w:rsidRPr="00FF7471">
          <w:rPr>
            <w:rStyle w:val="Hyperlink"/>
            <w:noProof/>
          </w:rPr>
          <w:t>Figure 43 - Number of women (aged 20-69 years) who withdrew from the NCSP Register by ethnicity, 1 July – 31 December 2018</w:t>
        </w:r>
        <w:r w:rsidR="00EB607B">
          <w:rPr>
            <w:noProof/>
            <w:webHidden/>
          </w:rPr>
          <w:tab/>
        </w:r>
        <w:r w:rsidR="00EB607B">
          <w:rPr>
            <w:noProof/>
            <w:webHidden/>
          </w:rPr>
          <w:fldChar w:fldCharType="begin"/>
        </w:r>
        <w:r w:rsidR="00EB607B">
          <w:rPr>
            <w:noProof/>
            <w:webHidden/>
          </w:rPr>
          <w:instrText xml:space="preserve"> PAGEREF _Toc68100755 \h </w:instrText>
        </w:r>
        <w:r w:rsidR="00EB607B">
          <w:rPr>
            <w:noProof/>
            <w:webHidden/>
          </w:rPr>
        </w:r>
        <w:r w:rsidR="00EB607B">
          <w:rPr>
            <w:noProof/>
            <w:webHidden/>
          </w:rPr>
          <w:fldChar w:fldCharType="separate"/>
        </w:r>
        <w:r w:rsidR="00AB4C14">
          <w:rPr>
            <w:noProof/>
            <w:webHidden/>
          </w:rPr>
          <w:t>56</w:t>
        </w:r>
        <w:r w:rsidR="00EB607B">
          <w:rPr>
            <w:noProof/>
            <w:webHidden/>
          </w:rPr>
          <w:fldChar w:fldCharType="end"/>
        </w:r>
      </w:hyperlink>
    </w:p>
    <w:p w14:paraId="61B70F4D" w14:textId="5E56DC8E"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56" w:history="1">
        <w:r w:rsidR="00EB607B" w:rsidRPr="00FF7471">
          <w:rPr>
            <w:rStyle w:val="Hyperlink"/>
            <w:noProof/>
          </w:rPr>
          <w:t>Figure 44 - Proportion of women recommended to return at the routine interval (three years) who were re-screened early, by DHB</w:t>
        </w:r>
        <w:r w:rsidR="00EB607B">
          <w:rPr>
            <w:noProof/>
            <w:webHidden/>
          </w:rPr>
          <w:tab/>
        </w:r>
        <w:r w:rsidR="00EB607B">
          <w:rPr>
            <w:noProof/>
            <w:webHidden/>
          </w:rPr>
          <w:fldChar w:fldCharType="begin"/>
        </w:r>
        <w:r w:rsidR="00EB607B">
          <w:rPr>
            <w:noProof/>
            <w:webHidden/>
          </w:rPr>
          <w:instrText xml:space="preserve"> PAGEREF _Toc68100756 \h </w:instrText>
        </w:r>
        <w:r w:rsidR="00EB607B">
          <w:rPr>
            <w:noProof/>
            <w:webHidden/>
          </w:rPr>
        </w:r>
        <w:r w:rsidR="00EB607B">
          <w:rPr>
            <w:noProof/>
            <w:webHidden/>
          </w:rPr>
          <w:fldChar w:fldCharType="separate"/>
        </w:r>
        <w:r w:rsidR="00AB4C14">
          <w:rPr>
            <w:noProof/>
            <w:webHidden/>
          </w:rPr>
          <w:t>60</w:t>
        </w:r>
        <w:r w:rsidR="00EB607B">
          <w:rPr>
            <w:noProof/>
            <w:webHidden/>
          </w:rPr>
          <w:fldChar w:fldCharType="end"/>
        </w:r>
      </w:hyperlink>
    </w:p>
    <w:p w14:paraId="46D2E952" w14:textId="62F5C77E"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57" w:history="1">
        <w:r w:rsidR="00EB607B" w:rsidRPr="00FF7471">
          <w:rPr>
            <w:rStyle w:val="Hyperlink"/>
            <w:noProof/>
          </w:rPr>
          <w:t>Figure 45 - Proportion of women recommended to return at the routine interval (three years) who were re-screened early, by five-year age group</w:t>
        </w:r>
        <w:r w:rsidR="00EB607B">
          <w:rPr>
            <w:noProof/>
            <w:webHidden/>
          </w:rPr>
          <w:tab/>
        </w:r>
        <w:r w:rsidR="00EB607B">
          <w:rPr>
            <w:noProof/>
            <w:webHidden/>
          </w:rPr>
          <w:fldChar w:fldCharType="begin"/>
        </w:r>
        <w:r w:rsidR="00EB607B">
          <w:rPr>
            <w:noProof/>
            <w:webHidden/>
          </w:rPr>
          <w:instrText xml:space="preserve"> PAGEREF _Toc68100757 \h </w:instrText>
        </w:r>
        <w:r w:rsidR="00EB607B">
          <w:rPr>
            <w:noProof/>
            <w:webHidden/>
          </w:rPr>
        </w:r>
        <w:r w:rsidR="00EB607B">
          <w:rPr>
            <w:noProof/>
            <w:webHidden/>
          </w:rPr>
          <w:fldChar w:fldCharType="separate"/>
        </w:r>
        <w:r w:rsidR="00AB4C14">
          <w:rPr>
            <w:noProof/>
            <w:webHidden/>
          </w:rPr>
          <w:t>60</w:t>
        </w:r>
        <w:r w:rsidR="00EB607B">
          <w:rPr>
            <w:noProof/>
            <w:webHidden/>
          </w:rPr>
          <w:fldChar w:fldCharType="end"/>
        </w:r>
      </w:hyperlink>
    </w:p>
    <w:p w14:paraId="244DBB4B" w14:textId="50172FBE"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58" w:history="1">
        <w:r w:rsidR="00EB607B" w:rsidRPr="00FF7471">
          <w:rPr>
            <w:rStyle w:val="Hyperlink"/>
            <w:noProof/>
          </w:rPr>
          <w:t>Figure 46 - Proportion of women recommended to return at the routine interval (three years) who were re-screened early, by ethnicity</w:t>
        </w:r>
        <w:r w:rsidR="00EB607B">
          <w:rPr>
            <w:noProof/>
            <w:webHidden/>
          </w:rPr>
          <w:tab/>
        </w:r>
        <w:r w:rsidR="00EB607B">
          <w:rPr>
            <w:noProof/>
            <w:webHidden/>
          </w:rPr>
          <w:fldChar w:fldCharType="begin"/>
        </w:r>
        <w:r w:rsidR="00EB607B">
          <w:rPr>
            <w:noProof/>
            <w:webHidden/>
          </w:rPr>
          <w:instrText xml:space="preserve"> PAGEREF _Toc68100758 \h </w:instrText>
        </w:r>
        <w:r w:rsidR="00EB607B">
          <w:rPr>
            <w:noProof/>
            <w:webHidden/>
          </w:rPr>
        </w:r>
        <w:r w:rsidR="00EB607B">
          <w:rPr>
            <w:noProof/>
            <w:webHidden/>
          </w:rPr>
          <w:fldChar w:fldCharType="separate"/>
        </w:r>
        <w:r w:rsidR="00AB4C14">
          <w:rPr>
            <w:noProof/>
            <w:webHidden/>
          </w:rPr>
          <w:t>61</w:t>
        </w:r>
        <w:r w:rsidR="00EB607B">
          <w:rPr>
            <w:noProof/>
            <w:webHidden/>
          </w:rPr>
          <w:fldChar w:fldCharType="end"/>
        </w:r>
      </w:hyperlink>
    </w:p>
    <w:p w14:paraId="5516F12E" w14:textId="2E2F2AD8"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59" w:history="1">
        <w:r w:rsidR="00EB607B" w:rsidRPr="00FF7471">
          <w:rPr>
            <w:rStyle w:val="Hyperlink"/>
            <w:noProof/>
          </w:rPr>
          <w:t>Figure 47 - Trends in the proportion of women recommended to return at the routine interval (three years) who were re-screened early, by DHB</w:t>
        </w:r>
        <w:r w:rsidR="00EB607B">
          <w:rPr>
            <w:noProof/>
            <w:webHidden/>
          </w:rPr>
          <w:tab/>
        </w:r>
        <w:r w:rsidR="00EB607B">
          <w:rPr>
            <w:noProof/>
            <w:webHidden/>
          </w:rPr>
          <w:fldChar w:fldCharType="begin"/>
        </w:r>
        <w:r w:rsidR="00EB607B">
          <w:rPr>
            <w:noProof/>
            <w:webHidden/>
          </w:rPr>
          <w:instrText xml:space="preserve"> PAGEREF _Toc68100759 \h </w:instrText>
        </w:r>
        <w:r w:rsidR="00EB607B">
          <w:rPr>
            <w:noProof/>
            <w:webHidden/>
          </w:rPr>
        </w:r>
        <w:r w:rsidR="00EB607B">
          <w:rPr>
            <w:noProof/>
            <w:webHidden/>
          </w:rPr>
          <w:fldChar w:fldCharType="separate"/>
        </w:r>
        <w:r w:rsidR="00AB4C14">
          <w:rPr>
            <w:noProof/>
            <w:webHidden/>
          </w:rPr>
          <w:t>61</w:t>
        </w:r>
        <w:r w:rsidR="00EB607B">
          <w:rPr>
            <w:noProof/>
            <w:webHidden/>
          </w:rPr>
          <w:fldChar w:fldCharType="end"/>
        </w:r>
      </w:hyperlink>
    </w:p>
    <w:p w14:paraId="6C2F4FBE" w14:textId="19AF7398"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60" w:history="1">
        <w:r w:rsidR="00EB607B" w:rsidRPr="00FF7471">
          <w:rPr>
            <w:rStyle w:val="Hyperlink"/>
            <w:noProof/>
          </w:rPr>
          <w:t>Figure 48 - Trends in the proportion of women recommended to return at the routine interval (three years) who were re-screened early, by age</w:t>
        </w:r>
        <w:r w:rsidR="00EB607B">
          <w:rPr>
            <w:noProof/>
            <w:webHidden/>
          </w:rPr>
          <w:tab/>
        </w:r>
        <w:r w:rsidR="00EB607B">
          <w:rPr>
            <w:noProof/>
            <w:webHidden/>
          </w:rPr>
          <w:fldChar w:fldCharType="begin"/>
        </w:r>
        <w:r w:rsidR="00EB607B">
          <w:rPr>
            <w:noProof/>
            <w:webHidden/>
          </w:rPr>
          <w:instrText xml:space="preserve"> PAGEREF _Toc68100760 \h </w:instrText>
        </w:r>
        <w:r w:rsidR="00EB607B">
          <w:rPr>
            <w:noProof/>
            <w:webHidden/>
          </w:rPr>
        </w:r>
        <w:r w:rsidR="00EB607B">
          <w:rPr>
            <w:noProof/>
            <w:webHidden/>
          </w:rPr>
          <w:fldChar w:fldCharType="separate"/>
        </w:r>
        <w:r w:rsidR="00AB4C14">
          <w:rPr>
            <w:noProof/>
            <w:webHidden/>
          </w:rPr>
          <w:t>62</w:t>
        </w:r>
        <w:r w:rsidR="00EB607B">
          <w:rPr>
            <w:noProof/>
            <w:webHidden/>
          </w:rPr>
          <w:fldChar w:fldCharType="end"/>
        </w:r>
      </w:hyperlink>
    </w:p>
    <w:p w14:paraId="6E132AA6" w14:textId="3A703F9B"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61" w:history="1">
        <w:r w:rsidR="00EB607B" w:rsidRPr="00FF7471">
          <w:rPr>
            <w:rStyle w:val="Hyperlink"/>
            <w:noProof/>
          </w:rPr>
          <w:t>Figure 49 - Trends in the proportion of women recommended to return at the routine interval (three years) who were re-screened early, by ethnicity</w:t>
        </w:r>
        <w:r w:rsidR="00EB607B">
          <w:rPr>
            <w:noProof/>
            <w:webHidden/>
          </w:rPr>
          <w:tab/>
        </w:r>
        <w:r w:rsidR="00EB607B">
          <w:rPr>
            <w:noProof/>
            <w:webHidden/>
          </w:rPr>
          <w:fldChar w:fldCharType="begin"/>
        </w:r>
        <w:r w:rsidR="00EB607B">
          <w:rPr>
            <w:noProof/>
            <w:webHidden/>
          </w:rPr>
          <w:instrText xml:space="preserve"> PAGEREF _Toc68100761 \h </w:instrText>
        </w:r>
        <w:r w:rsidR="00EB607B">
          <w:rPr>
            <w:noProof/>
            <w:webHidden/>
          </w:rPr>
        </w:r>
        <w:r w:rsidR="00EB607B">
          <w:rPr>
            <w:noProof/>
            <w:webHidden/>
          </w:rPr>
          <w:fldChar w:fldCharType="separate"/>
        </w:r>
        <w:r w:rsidR="00AB4C14">
          <w:rPr>
            <w:noProof/>
            <w:webHidden/>
          </w:rPr>
          <w:t>62</w:t>
        </w:r>
        <w:r w:rsidR="00EB607B">
          <w:rPr>
            <w:noProof/>
            <w:webHidden/>
          </w:rPr>
          <w:fldChar w:fldCharType="end"/>
        </w:r>
      </w:hyperlink>
    </w:p>
    <w:p w14:paraId="7058219B" w14:textId="111E1D42"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62" w:history="1">
        <w:r w:rsidR="00EB607B" w:rsidRPr="00FF7471">
          <w:rPr>
            <w:rStyle w:val="Hyperlink"/>
            <w:noProof/>
          </w:rPr>
          <w:t>Figure 50 - Proportion of total LBC samples reported as unsatisfactory by laboratory, 1 July – 31 December 2018</w:t>
        </w:r>
        <w:r w:rsidR="00EB607B">
          <w:rPr>
            <w:noProof/>
            <w:webHidden/>
          </w:rPr>
          <w:tab/>
        </w:r>
        <w:r w:rsidR="00EB607B">
          <w:rPr>
            <w:noProof/>
            <w:webHidden/>
          </w:rPr>
          <w:fldChar w:fldCharType="begin"/>
        </w:r>
        <w:r w:rsidR="00EB607B">
          <w:rPr>
            <w:noProof/>
            <w:webHidden/>
          </w:rPr>
          <w:instrText xml:space="preserve"> PAGEREF _Toc68100762 \h </w:instrText>
        </w:r>
        <w:r w:rsidR="00EB607B">
          <w:rPr>
            <w:noProof/>
            <w:webHidden/>
          </w:rPr>
        </w:r>
        <w:r w:rsidR="00EB607B">
          <w:rPr>
            <w:noProof/>
            <w:webHidden/>
          </w:rPr>
          <w:fldChar w:fldCharType="separate"/>
        </w:r>
        <w:r w:rsidR="00AB4C14">
          <w:rPr>
            <w:noProof/>
            <w:webHidden/>
          </w:rPr>
          <w:t>68</w:t>
        </w:r>
        <w:r w:rsidR="00EB607B">
          <w:rPr>
            <w:noProof/>
            <w:webHidden/>
          </w:rPr>
          <w:fldChar w:fldCharType="end"/>
        </w:r>
      </w:hyperlink>
    </w:p>
    <w:p w14:paraId="000E2888" w14:textId="1EFB2F16"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63" w:history="1">
        <w:r w:rsidR="00EB607B" w:rsidRPr="00FF7471">
          <w:rPr>
            <w:rStyle w:val="Hyperlink"/>
            <w:noProof/>
          </w:rPr>
          <w:t>Figure 51 - Proportion of total satisfactory samples reported as negative by laboratory, 1 July – 31 December 2018</w:t>
        </w:r>
        <w:r w:rsidR="00EB607B">
          <w:rPr>
            <w:noProof/>
            <w:webHidden/>
          </w:rPr>
          <w:tab/>
        </w:r>
        <w:r w:rsidR="00EB607B">
          <w:rPr>
            <w:noProof/>
            <w:webHidden/>
          </w:rPr>
          <w:fldChar w:fldCharType="begin"/>
        </w:r>
        <w:r w:rsidR="00EB607B">
          <w:rPr>
            <w:noProof/>
            <w:webHidden/>
          </w:rPr>
          <w:instrText xml:space="preserve"> PAGEREF _Toc68100763 \h </w:instrText>
        </w:r>
        <w:r w:rsidR="00EB607B">
          <w:rPr>
            <w:noProof/>
            <w:webHidden/>
          </w:rPr>
        </w:r>
        <w:r w:rsidR="00EB607B">
          <w:rPr>
            <w:noProof/>
            <w:webHidden/>
          </w:rPr>
          <w:fldChar w:fldCharType="separate"/>
        </w:r>
        <w:r w:rsidR="00AB4C14">
          <w:rPr>
            <w:noProof/>
            <w:webHidden/>
          </w:rPr>
          <w:t>68</w:t>
        </w:r>
        <w:r w:rsidR="00EB607B">
          <w:rPr>
            <w:noProof/>
            <w:webHidden/>
          </w:rPr>
          <w:fldChar w:fldCharType="end"/>
        </w:r>
      </w:hyperlink>
    </w:p>
    <w:p w14:paraId="3A358834" w14:textId="2876777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64" w:history="1">
        <w:r w:rsidR="00EB607B" w:rsidRPr="00FF7471">
          <w:rPr>
            <w:rStyle w:val="Hyperlink"/>
            <w:noProof/>
          </w:rPr>
          <w:t>Figure 52 - Proportion of total satisfactory samples reported as abnormalities by laboratory, 1 July – 31 December 2018</w:t>
        </w:r>
        <w:r w:rsidR="00EB607B">
          <w:rPr>
            <w:noProof/>
            <w:webHidden/>
          </w:rPr>
          <w:tab/>
        </w:r>
        <w:r w:rsidR="00EB607B">
          <w:rPr>
            <w:noProof/>
            <w:webHidden/>
          </w:rPr>
          <w:fldChar w:fldCharType="begin"/>
        </w:r>
        <w:r w:rsidR="00EB607B">
          <w:rPr>
            <w:noProof/>
            <w:webHidden/>
          </w:rPr>
          <w:instrText xml:space="preserve"> PAGEREF _Toc68100764 \h </w:instrText>
        </w:r>
        <w:r w:rsidR="00EB607B">
          <w:rPr>
            <w:noProof/>
            <w:webHidden/>
          </w:rPr>
        </w:r>
        <w:r w:rsidR="00EB607B">
          <w:rPr>
            <w:noProof/>
            <w:webHidden/>
          </w:rPr>
          <w:fldChar w:fldCharType="separate"/>
        </w:r>
        <w:r w:rsidR="00AB4C14">
          <w:rPr>
            <w:noProof/>
            <w:webHidden/>
          </w:rPr>
          <w:t>69</w:t>
        </w:r>
        <w:r w:rsidR="00EB607B">
          <w:rPr>
            <w:noProof/>
            <w:webHidden/>
          </w:rPr>
          <w:fldChar w:fldCharType="end"/>
        </w:r>
      </w:hyperlink>
    </w:p>
    <w:p w14:paraId="32B6FF78" w14:textId="734A69D2"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65" w:history="1">
        <w:r w:rsidR="00EB607B" w:rsidRPr="00FF7471">
          <w:rPr>
            <w:rStyle w:val="Hyperlink"/>
            <w:noProof/>
          </w:rPr>
          <w:t>Figure 53 - Proportion of total satisfactory samples reported as HSIL by laboratory, 1 July – 31 December 2018</w:t>
        </w:r>
        <w:r w:rsidR="00EB607B">
          <w:rPr>
            <w:noProof/>
            <w:webHidden/>
          </w:rPr>
          <w:tab/>
        </w:r>
        <w:r w:rsidR="00EB607B">
          <w:rPr>
            <w:noProof/>
            <w:webHidden/>
          </w:rPr>
          <w:fldChar w:fldCharType="begin"/>
        </w:r>
        <w:r w:rsidR="00EB607B">
          <w:rPr>
            <w:noProof/>
            <w:webHidden/>
          </w:rPr>
          <w:instrText xml:space="preserve"> PAGEREF _Toc68100765 \h </w:instrText>
        </w:r>
        <w:r w:rsidR="00EB607B">
          <w:rPr>
            <w:noProof/>
            <w:webHidden/>
          </w:rPr>
        </w:r>
        <w:r w:rsidR="00EB607B">
          <w:rPr>
            <w:noProof/>
            <w:webHidden/>
          </w:rPr>
          <w:fldChar w:fldCharType="separate"/>
        </w:r>
        <w:r w:rsidR="00AB4C14">
          <w:rPr>
            <w:noProof/>
            <w:webHidden/>
          </w:rPr>
          <w:t>69</w:t>
        </w:r>
        <w:r w:rsidR="00EB607B">
          <w:rPr>
            <w:noProof/>
            <w:webHidden/>
          </w:rPr>
          <w:fldChar w:fldCharType="end"/>
        </w:r>
      </w:hyperlink>
    </w:p>
    <w:p w14:paraId="31737822" w14:textId="60537928"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66" w:history="1">
        <w:r w:rsidR="00EB607B" w:rsidRPr="00FF7471">
          <w:rPr>
            <w:rStyle w:val="Hyperlink"/>
            <w:noProof/>
          </w:rPr>
          <w:t>Figure 54 - Trends in the proportion of total satisfactory samples reported as HSIL (last four monitoring periods), by age</w:t>
        </w:r>
        <w:r w:rsidR="00EB607B">
          <w:rPr>
            <w:noProof/>
            <w:webHidden/>
          </w:rPr>
          <w:tab/>
        </w:r>
        <w:r w:rsidR="00EB607B">
          <w:rPr>
            <w:noProof/>
            <w:webHidden/>
          </w:rPr>
          <w:fldChar w:fldCharType="begin"/>
        </w:r>
        <w:r w:rsidR="00EB607B">
          <w:rPr>
            <w:noProof/>
            <w:webHidden/>
          </w:rPr>
          <w:instrText xml:space="preserve"> PAGEREF _Toc68100766 \h </w:instrText>
        </w:r>
        <w:r w:rsidR="00EB607B">
          <w:rPr>
            <w:noProof/>
            <w:webHidden/>
          </w:rPr>
        </w:r>
        <w:r w:rsidR="00EB607B">
          <w:rPr>
            <w:noProof/>
            <w:webHidden/>
          </w:rPr>
          <w:fldChar w:fldCharType="separate"/>
        </w:r>
        <w:r w:rsidR="00AB4C14">
          <w:rPr>
            <w:noProof/>
            <w:webHidden/>
          </w:rPr>
          <w:t>74</w:t>
        </w:r>
        <w:r w:rsidR="00EB607B">
          <w:rPr>
            <w:noProof/>
            <w:webHidden/>
          </w:rPr>
          <w:fldChar w:fldCharType="end"/>
        </w:r>
      </w:hyperlink>
    </w:p>
    <w:p w14:paraId="35D48C84" w14:textId="480D4E39"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67" w:history="1">
        <w:r w:rsidR="00EB607B" w:rsidRPr="00FF7471">
          <w:rPr>
            <w:rStyle w:val="Hyperlink"/>
            <w:noProof/>
          </w:rPr>
          <w:t>Figure 55 - Longer term trends in the proportion of total satisfactory samples reported as ASC-H or HSIL (to 1 July – 31 December 2018), by age</w:t>
        </w:r>
        <w:r w:rsidR="00EB607B">
          <w:rPr>
            <w:noProof/>
            <w:webHidden/>
          </w:rPr>
          <w:tab/>
        </w:r>
        <w:r w:rsidR="00EB607B">
          <w:rPr>
            <w:noProof/>
            <w:webHidden/>
          </w:rPr>
          <w:fldChar w:fldCharType="begin"/>
        </w:r>
        <w:r w:rsidR="00EB607B">
          <w:rPr>
            <w:noProof/>
            <w:webHidden/>
          </w:rPr>
          <w:instrText xml:space="preserve"> PAGEREF _Toc68100767 \h </w:instrText>
        </w:r>
        <w:r w:rsidR="00EB607B">
          <w:rPr>
            <w:noProof/>
            <w:webHidden/>
          </w:rPr>
        </w:r>
        <w:r w:rsidR="00EB607B">
          <w:rPr>
            <w:noProof/>
            <w:webHidden/>
          </w:rPr>
          <w:fldChar w:fldCharType="separate"/>
        </w:r>
        <w:r w:rsidR="00AB4C14">
          <w:rPr>
            <w:noProof/>
            <w:webHidden/>
          </w:rPr>
          <w:t>74</w:t>
        </w:r>
        <w:r w:rsidR="00EB607B">
          <w:rPr>
            <w:noProof/>
            <w:webHidden/>
          </w:rPr>
          <w:fldChar w:fldCharType="end"/>
        </w:r>
      </w:hyperlink>
    </w:p>
    <w:p w14:paraId="361F6777" w14:textId="3742CD76"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68" w:history="1">
        <w:r w:rsidR="00EB607B" w:rsidRPr="00FF7471">
          <w:rPr>
            <w:rStyle w:val="Hyperlink"/>
            <w:noProof/>
          </w:rPr>
          <w:t>Figure 56 - Trends in the proportion of total satisfactory samples reported as HSIL, by laboratory</w:t>
        </w:r>
        <w:r w:rsidR="00EB607B">
          <w:rPr>
            <w:noProof/>
            <w:webHidden/>
          </w:rPr>
          <w:tab/>
        </w:r>
        <w:r w:rsidR="00EB607B">
          <w:rPr>
            <w:noProof/>
            <w:webHidden/>
          </w:rPr>
          <w:fldChar w:fldCharType="begin"/>
        </w:r>
        <w:r w:rsidR="00EB607B">
          <w:rPr>
            <w:noProof/>
            <w:webHidden/>
          </w:rPr>
          <w:instrText xml:space="preserve"> PAGEREF _Toc68100768 \h </w:instrText>
        </w:r>
        <w:r w:rsidR="00EB607B">
          <w:rPr>
            <w:noProof/>
            <w:webHidden/>
          </w:rPr>
        </w:r>
        <w:r w:rsidR="00EB607B">
          <w:rPr>
            <w:noProof/>
            <w:webHidden/>
          </w:rPr>
          <w:fldChar w:fldCharType="separate"/>
        </w:r>
        <w:r w:rsidR="00AB4C14">
          <w:rPr>
            <w:noProof/>
            <w:webHidden/>
          </w:rPr>
          <w:t>75</w:t>
        </w:r>
        <w:r w:rsidR="00EB607B">
          <w:rPr>
            <w:noProof/>
            <w:webHidden/>
          </w:rPr>
          <w:fldChar w:fldCharType="end"/>
        </w:r>
      </w:hyperlink>
    </w:p>
    <w:p w14:paraId="6DD10CF4" w14:textId="24219B1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69" w:history="1">
        <w:r w:rsidR="00EB607B" w:rsidRPr="00FF7471">
          <w:rPr>
            <w:rStyle w:val="Hyperlink"/>
            <w:noProof/>
          </w:rPr>
          <w:t>Figure 57 - Positive predictive value for CIN 2+ in women with HSIL or SC cytology reports (cytology in 1 July – 31 December 2018), by laboratory</w:t>
        </w:r>
        <w:r w:rsidR="00EB607B">
          <w:rPr>
            <w:noProof/>
            <w:webHidden/>
          </w:rPr>
          <w:tab/>
        </w:r>
        <w:r w:rsidR="00EB607B">
          <w:rPr>
            <w:noProof/>
            <w:webHidden/>
          </w:rPr>
          <w:fldChar w:fldCharType="begin"/>
        </w:r>
        <w:r w:rsidR="00EB607B">
          <w:rPr>
            <w:noProof/>
            <w:webHidden/>
          </w:rPr>
          <w:instrText xml:space="preserve"> PAGEREF _Toc68100769 \h </w:instrText>
        </w:r>
        <w:r w:rsidR="00EB607B">
          <w:rPr>
            <w:noProof/>
            <w:webHidden/>
          </w:rPr>
        </w:r>
        <w:r w:rsidR="00EB607B">
          <w:rPr>
            <w:noProof/>
            <w:webHidden/>
          </w:rPr>
          <w:fldChar w:fldCharType="separate"/>
        </w:r>
        <w:r w:rsidR="00AB4C14">
          <w:rPr>
            <w:noProof/>
            <w:webHidden/>
          </w:rPr>
          <w:t>79</w:t>
        </w:r>
        <w:r w:rsidR="00EB607B">
          <w:rPr>
            <w:noProof/>
            <w:webHidden/>
          </w:rPr>
          <w:fldChar w:fldCharType="end"/>
        </w:r>
      </w:hyperlink>
    </w:p>
    <w:p w14:paraId="07EAECD9" w14:textId="3C8FF84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70" w:history="1">
        <w:r w:rsidR="00EB607B" w:rsidRPr="00FF7471">
          <w:rPr>
            <w:rStyle w:val="Hyperlink"/>
            <w:noProof/>
          </w:rPr>
          <w:t>Figure 58 - Positive predictive value for CIN 2+ in women with other high -grade cytology results (cytology in 1 July – 31 December 2018),, by laboratory</w:t>
        </w:r>
        <w:r w:rsidR="00EB607B">
          <w:rPr>
            <w:noProof/>
            <w:webHidden/>
          </w:rPr>
          <w:tab/>
        </w:r>
        <w:r w:rsidR="00EB607B">
          <w:rPr>
            <w:noProof/>
            <w:webHidden/>
          </w:rPr>
          <w:fldChar w:fldCharType="begin"/>
        </w:r>
        <w:r w:rsidR="00EB607B">
          <w:rPr>
            <w:noProof/>
            <w:webHidden/>
          </w:rPr>
          <w:instrText xml:space="preserve"> PAGEREF _Toc68100770 \h </w:instrText>
        </w:r>
        <w:r w:rsidR="00EB607B">
          <w:rPr>
            <w:noProof/>
            <w:webHidden/>
          </w:rPr>
        </w:r>
        <w:r w:rsidR="00EB607B">
          <w:rPr>
            <w:noProof/>
            <w:webHidden/>
          </w:rPr>
          <w:fldChar w:fldCharType="separate"/>
        </w:r>
        <w:r w:rsidR="00AB4C14">
          <w:rPr>
            <w:noProof/>
            <w:webHidden/>
          </w:rPr>
          <w:t>79</w:t>
        </w:r>
        <w:r w:rsidR="00EB607B">
          <w:rPr>
            <w:noProof/>
            <w:webHidden/>
          </w:rPr>
          <w:fldChar w:fldCharType="end"/>
        </w:r>
      </w:hyperlink>
    </w:p>
    <w:p w14:paraId="5A8CEC37" w14:textId="3AFBD8BE"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71" w:history="1">
        <w:r w:rsidR="00EB607B" w:rsidRPr="00FF7471">
          <w:rPr>
            <w:rStyle w:val="Hyperlink"/>
            <w:noProof/>
          </w:rPr>
          <w:t>Figure 59 - Trends in the positive predictive value for CIN 2+ in women with HSIL or SC cytology results, by laboratory</w:t>
        </w:r>
        <w:r w:rsidR="00EB607B">
          <w:rPr>
            <w:noProof/>
            <w:webHidden/>
          </w:rPr>
          <w:tab/>
        </w:r>
        <w:r w:rsidR="00EB607B">
          <w:rPr>
            <w:noProof/>
            <w:webHidden/>
          </w:rPr>
          <w:fldChar w:fldCharType="begin"/>
        </w:r>
        <w:r w:rsidR="00EB607B">
          <w:rPr>
            <w:noProof/>
            <w:webHidden/>
          </w:rPr>
          <w:instrText xml:space="preserve"> PAGEREF _Toc68100771 \h </w:instrText>
        </w:r>
        <w:r w:rsidR="00EB607B">
          <w:rPr>
            <w:noProof/>
            <w:webHidden/>
          </w:rPr>
        </w:r>
        <w:r w:rsidR="00EB607B">
          <w:rPr>
            <w:noProof/>
            <w:webHidden/>
          </w:rPr>
          <w:fldChar w:fldCharType="separate"/>
        </w:r>
        <w:r w:rsidR="00AB4C14">
          <w:rPr>
            <w:noProof/>
            <w:webHidden/>
          </w:rPr>
          <w:t>80</w:t>
        </w:r>
        <w:r w:rsidR="00EB607B">
          <w:rPr>
            <w:noProof/>
            <w:webHidden/>
          </w:rPr>
          <w:fldChar w:fldCharType="end"/>
        </w:r>
      </w:hyperlink>
    </w:p>
    <w:p w14:paraId="6B4EDA56" w14:textId="7E1BF9C9"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72" w:history="1">
        <w:r w:rsidR="00EB607B" w:rsidRPr="00FF7471">
          <w:rPr>
            <w:rStyle w:val="Hyperlink"/>
            <w:noProof/>
          </w:rPr>
          <w:t>Figure 60 - Trends in the positive predictive value for CIN 2+ in women with ASC-H cytology results, by laboratory</w:t>
        </w:r>
        <w:r w:rsidR="00EB607B">
          <w:rPr>
            <w:noProof/>
            <w:webHidden/>
          </w:rPr>
          <w:tab/>
        </w:r>
        <w:r w:rsidR="00EB607B">
          <w:rPr>
            <w:noProof/>
            <w:webHidden/>
          </w:rPr>
          <w:fldChar w:fldCharType="begin"/>
        </w:r>
        <w:r w:rsidR="00EB607B">
          <w:rPr>
            <w:noProof/>
            <w:webHidden/>
          </w:rPr>
          <w:instrText xml:space="preserve"> PAGEREF _Toc68100772 \h </w:instrText>
        </w:r>
        <w:r w:rsidR="00EB607B">
          <w:rPr>
            <w:noProof/>
            <w:webHidden/>
          </w:rPr>
        </w:r>
        <w:r w:rsidR="00EB607B">
          <w:rPr>
            <w:noProof/>
            <w:webHidden/>
          </w:rPr>
          <w:fldChar w:fldCharType="separate"/>
        </w:r>
        <w:r w:rsidR="00AB4C14">
          <w:rPr>
            <w:noProof/>
            <w:webHidden/>
          </w:rPr>
          <w:t>80</w:t>
        </w:r>
        <w:r w:rsidR="00EB607B">
          <w:rPr>
            <w:noProof/>
            <w:webHidden/>
          </w:rPr>
          <w:fldChar w:fldCharType="end"/>
        </w:r>
      </w:hyperlink>
    </w:p>
    <w:p w14:paraId="4B1B05B6" w14:textId="52925B8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73" w:history="1">
        <w:r w:rsidR="00EB607B" w:rsidRPr="00FF7471">
          <w:rPr>
            <w:rStyle w:val="Hyperlink"/>
            <w:noProof/>
          </w:rPr>
          <w:t>Figure 61 - Trends in the positive predictive value for CIN 2+ in women with ASC-H, HSIL or SC cytology results, by laboratory</w:t>
        </w:r>
        <w:r w:rsidR="00EB607B">
          <w:rPr>
            <w:noProof/>
            <w:webHidden/>
          </w:rPr>
          <w:tab/>
        </w:r>
        <w:r w:rsidR="00EB607B">
          <w:rPr>
            <w:noProof/>
            <w:webHidden/>
          </w:rPr>
          <w:fldChar w:fldCharType="begin"/>
        </w:r>
        <w:r w:rsidR="00EB607B">
          <w:rPr>
            <w:noProof/>
            <w:webHidden/>
          </w:rPr>
          <w:instrText xml:space="preserve"> PAGEREF _Toc68100773 \h </w:instrText>
        </w:r>
        <w:r w:rsidR="00EB607B">
          <w:rPr>
            <w:noProof/>
            <w:webHidden/>
          </w:rPr>
        </w:r>
        <w:r w:rsidR="00EB607B">
          <w:rPr>
            <w:noProof/>
            <w:webHidden/>
          </w:rPr>
          <w:fldChar w:fldCharType="separate"/>
        </w:r>
        <w:r w:rsidR="00AB4C14">
          <w:rPr>
            <w:noProof/>
            <w:webHidden/>
          </w:rPr>
          <w:t>81</w:t>
        </w:r>
        <w:r w:rsidR="00EB607B">
          <w:rPr>
            <w:noProof/>
            <w:webHidden/>
          </w:rPr>
          <w:fldChar w:fldCharType="end"/>
        </w:r>
      </w:hyperlink>
    </w:p>
    <w:p w14:paraId="66B6E351" w14:textId="3803FA4F"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74" w:history="1">
        <w:r w:rsidR="00EB607B" w:rsidRPr="00FF7471">
          <w:rPr>
            <w:rStyle w:val="Hyperlink"/>
            <w:noProof/>
          </w:rPr>
          <w:t>Figure 62 - Proportion of cytology slides within the 42 months preceding a high -grade/ invasive histological diagnosis, originally reported as negative, which on review are consistent with a high -grade abnormality</w:t>
        </w:r>
        <w:r w:rsidR="00EB607B">
          <w:rPr>
            <w:noProof/>
            <w:webHidden/>
          </w:rPr>
          <w:tab/>
        </w:r>
        <w:r w:rsidR="00EB607B">
          <w:rPr>
            <w:noProof/>
            <w:webHidden/>
          </w:rPr>
          <w:fldChar w:fldCharType="begin"/>
        </w:r>
        <w:r w:rsidR="00EB607B">
          <w:rPr>
            <w:noProof/>
            <w:webHidden/>
          </w:rPr>
          <w:instrText xml:space="preserve"> PAGEREF _Toc68100774 \h </w:instrText>
        </w:r>
        <w:r w:rsidR="00EB607B">
          <w:rPr>
            <w:noProof/>
            <w:webHidden/>
          </w:rPr>
        </w:r>
        <w:r w:rsidR="00EB607B">
          <w:rPr>
            <w:noProof/>
            <w:webHidden/>
          </w:rPr>
          <w:fldChar w:fldCharType="separate"/>
        </w:r>
        <w:r w:rsidR="00AB4C14">
          <w:rPr>
            <w:noProof/>
            <w:webHidden/>
          </w:rPr>
          <w:t>84</w:t>
        </w:r>
        <w:r w:rsidR="00EB607B">
          <w:rPr>
            <w:noProof/>
            <w:webHidden/>
          </w:rPr>
          <w:fldChar w:fldCharType="end"/>
        </w:r>
      </w:hyperlink>
    </w:p>
    <w:p w14:paraId="113B9037" w14:textId="0ECDCF9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75" w:history="1">
        <w:r w:rsidR="00EB607B" w:rsidRPr="00FF7471">
          <w:rPr>
            <w:rStyle w:val="Hyperlink"/>
            <w:noProof/>
          </w:rPr>
          <w:t>Figure 63 – Trends in the proportion of cytology slides within the 42 months preceding a high -grade/ invasive histological diagnosis, originally reported as negative, which on review are consistent with HSIL or worse abnormality</w:t>
        </w:r>
        <w:r w:rsidR="00EB607B">
          <w:rPr>
            <w:noProof/>
            <w:webHidden/>
          </w:rPr>
          <w:tab/>
        </w:r>
        <w:r w:rsidR="00EB607B">
          <w:rPr>
            <w:noProof/>
            <w:webHidden/>
          </w:rPr>
          <w:fldChar w:fldCharType="begin"/>
        </w:r>
        <w:r w:rsidR="00EB607B">
          <w:rPr>
            <w:noProof/>
            <w:webHidden/>
          </w:rPr>
          <w:instrText xml:space="preserve"> PAGEREF _Toc68100775 \h </w:instrText>
        </w:r>
        <w:r w:rsidR="00EB607B">
          <w:rPr>
            <w:noProof/>
            <w:webHidden/>
          </w:rPr>
        </w:r>
        <w:r w:rsidR="00EB607B">
          <w:rPr>
            <w:noProof/>
            <w:webHidden/>
          </w:rPr>
          <w:fldChar w:fldCharType="separate"/>
        </w:r>
        <w:r w:rsidR="00AB4C14">
          <w:rPr>
            <w:noProof/>
            <w:webHidden/>
          </w:rPr>
          <w:t>84</w:t>
        </w:r>
        <w:r w:rsidR="00EB607B">
          <w:rPr>
            <w:noProof/>
            <w:webHidden/>
          </w:rPr>
          <w:fldChar w:fldCharType="end"/>
        </w:r>
      </w:hyperlink>
    </w:p>
    <w:p w14:paraId="35185623" w14:textId="3AB45851"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76" w:history="1">
        <w:r w:rsidR="00EB607B" w:rsidRPr="00FF7471">
          <w:rPr>
            <w:rStyle w:val="Hyperlink"/>
            <w:noProof/>
          </w:rPr>
          <w:t>Figure 64 – Trends in the proportion of cytology slides within the 42 months preceding a high -grade/ invasive histological diagnosis, originally reported as negative, which on review are consistent with ASC-H or worse abnormality</w:t>
        </w:r>
        <w:r w:rsidR="00EB607B">
          <w:rPr>
            <w:noProof/>
            <w:webHidden/>
          </w:rPr>
          <w:tab/>
        </w:r>
        <w:r w:rsidR="00EB607B">
          <w:rPr>
            <w:noProof/>
            <w:webHidden/>
          </w:rPr>
          <w:fldChar w:fldCharType="begin"/>
        </w:r>
        <w:r w:rsidR="00EB607B">
          <w:rPr>
            <w:noProof/>
            <w:webHidden/>
          </w:rPr>
          <w:instrText xml:space="preserve"> PAGEREF _Toc68100776 \h </w:instrText>
        </w:r>
        <w:r w:rsidR="00EB607B">
          <w:rPr>
            <w:noProof/>
            <w:webHidden/>
          </w:rPr>
        </w:r>
        <w:r w:rsidR="00EB607B">
          <w:rPr>
            <w:noProof/>
            <w:webHidden/>
          </w:rPr>
          <w:fldChar w:fldCharType="separate"/>
        </w:r>
        <w:r w:rsidR="00AB4C14">
          <w:rPr>
            <w:noProof/>
            <w:webHidden/>
          </w:rPr>
          <w:t>85</w:t>
        </w:r>
        <w:r w:rsidR="00EB607B">
          <w:rPr>
            <w:noProof/>
            <w:webHidden/>
          </w:rPr>
          <w:fldChar w:fldCharType="end"/>
        </w:r>
      </w:hyperlink>
    </w:p>
    <w:p w14:paraId="01AD537C" w14:textId="09BACC60"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77" w:history="1">
        <w:r w:rsidR="00EB607B" w:rsidRPr="00FF7471">
          <w:rPr>
            <w:rStyle w:val="Hyperlink"/>
            <w:noProof/>
          </w:rPr>
          <w:t>Figure 65 - Rate of women with CIN 2/3 per 1,000 women screened, by age and ethnicity for the period 1 July – 31 December 2018</w:t>
        </w:r>
        <w:r w:rsidR="00EB607B">
          <w:rPr>
            <w:noProof/>
            <w:webHidden/>
          </w:rPr>
          <w:tab/>
        </w:r>
        <w:r w:rsidR="00EB607B">
          <w:rPr>
            <w:noProof/>
            <w:webHidden/>
          </w:rPr>
          <w:fldChar w:fldCharType="begin"/>
        </w:r>
        <w:r w:rsidR="00EB607B">
          <w:rPr>
            <w:noProof/>
            <w:webHidden/>
          </w:rPr>
          <w:instrText xml:space="preserve"> PAGEREF _Toc68100777 \h </w:instrText>
        </w:r>
        <w:r w:rsidR="00EB607B">
          <w:rPr>
            <w:noProof/>
            <w:webHidden/>
          </w:rPr>
        </w:r>
        <w:r w:rsidR="00EB607B">
          <w:rPr>
            <w:noProof/>
            <w:webHidden/>
          </w:rPr>
          <w:fldChar w:fldCharType="separate"/>
        </w:r>
        <w:r w:rsidR="00AB4C14">
          <w:rPr>
            <w:noProof/>
            <w:webHidden/>
          </w:rPr>
          <w:t>95</w:t>
        </w:r>
        <w:r w:rsidR="00EB607B">
          <w:rPr>
            <w:noProof/>
            <w:webHidden/>
          </w:rPr>
          <w:fldChar w:fldCharType="end"/>
        </w:r>
      </w:hyperlink>
    </w:p>
    <w:p w14:paraId="71687C8F" w14:textId="39B7D5A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78" w:history="1">
        <w:r w:rsidR="00EB607B" w:rsidRPr="00FF7471">
          <w:rPr>
            <w:rStyle w:val="Hyperlink"/>
            <w:noProof/>
          </w:rPr>
          <w:t>Figure 66 - Trends in the age standardised rate of women with CIN 2/3 per 1,000 women screened, by ethnicity</w:t>
        </w:r>
        <w:r w:rsidR="00EB607B">
          <w:rPr>
            <w:noProof/>
            <w:webHidden/>
          </w:rPr>
          <w:tab/>
        </w:r>
        <w:r w:rsidR="00EB607B">
          <w:rPr>
            <w:noProof/>
            <w:webHidden/>
          </w:rPr>
          <w:fldChar w:fldCharType="begin"/>
        </w:r>
        <w:r w:rsidR="00EB607B">
          <w:rPr>
            <w:noProof/>
            <w:webHidden/>
          </w:rPr>
          <w:instrText xml:space="preserve"> PAGEREF _Toc68100778 \h </w:instrText>
        </w:r>
        <w:r w:rsidR="00EB607B">
          <w:rPr>
            <w:noProof/>
            <w:webHidden/>
          </w:rPr>
        </w:r>
        <w:r w:rsidR="00EB607B">
          <w:rPr>
            <w:noProof/>
            <w:webHidden/>
          </w:rPr>
          <w:fldChar w:fldCharType="separate"/>
        </w:r>
        <w:r w:rsidR="00AB4C14">
          <w:rPr>
            <w:noProof/>
            <w:webHidden/>
          </w:rPr>
          <w:t>95</w:t>
        </w:r>
        <w:r w:rsidR="00EB607B">
          <w:rPr>
            <w:noProof/>
            <w:webHidden/>
          </w:rPr>
          <w:fldChar w:fldCharType="end"/>
        </w:r>
      </w:hyperlink>
    </w:p>
    <w:p w14:paraId="507F62DA" w14:textId="0A301B9F"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79" w:history="1">
        <w:r w:rsidR="00EB607B" w:rsidRPr="00FF7471">
          <w:rPr>
            <w:rStyle w:val="Hyperlink"/>
            <w:noProof/>
          </w:rPr>
          <w:t>Figure 67 - Trends in the rate of women with CIN 2/3 per 1,000 women screened, by age</w:t>
        </w:r>
        <w:r w:rsidR="00EB607B">
          <w:rPr>
            <w:noProof/>
            <w:webHidden/>
          </w:rPr>
          <w:tab/>
        </w:r>
        <w:r w:rsidR="00EB607B">
          <w:rPr>
            <w:noProof/>
            <w:webHidden/>
          </w:rPr>
          <w:fldChar w:fldCharType="begin"/>
        </w:r>
        <w:r w:rsidR="00EB607B">
          <w:rPr>
            <w:noProof/>
            <w:webHidden/>
          </w:rPr>
          <w:instrText xml:space="preserve"> PAGEREF _Toc68100779 \h </w:instrText>
        </w:r>
        <w:r w:rsidR="00EB607B">
          <w:rPr>
            <w:noProof/>
            <w:webHidden/>
          </w:rPr>
        </w:r>
        <w:r w:rsidR="00EB607B">
          <w:rPr>
            <w:noProof/>
            <w:webHidden/>
          </w:rPr>
          <w:fldChar w:fldCharType="separate"/>
        </w:r>
        <w:r w:rsidR="00AB4C14">
          <w:rPr>
            <w:noProof/>
            <w:webHidden/>
          </w:rPr>
          <w:t>96</w:t>
        </w:r>
        <w:r w:rsidR="00EB607B">
          <w:rPr>
            <w:noProof/>
            <w:webHidden/>
          </w:rPr>
          <w:fldChar w:fldCharType="end"/>
        </w:r>
      </w:hyperlink>
    </w:p>
    <w:p w14:paraId="42001B23" w14:textId="0A67275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80" w:history="1">
        <w:r w:rsidR="00EB607B" w:rsidRPr="00FF7471">
          <w:rPr>
            <w:rStyle w:val="Hyperlink"/>
            <w:noProof/>
          </w:rPr>
          <w:t>Figure 68 - Trends in the rate of women with CIN 2/3 per 1,000 women screened, by ethnicity and selected ages</w:t>
        </w:r>
        <w:r w:rsidR="00EB607B">
          <w:rPr>
            <w:noProof/>
            <w:webHidden/>
          </w:rPr>
          <w:tab/>
        </w:r>
        <w:r w:rsidR="00EB607B">
          <w:rPr>
            <w:noProof/>
            <w:webHidden/>
          </w:rPr>
          <w:fldChar w:fldCharType="begin"/>
        </w:r>
        <w:r w:rsidR="00EB607B">
          <w:rPr>
            <w:noProof/>
            <w:webHidden/>
          </w:rPr>
          <w:instrText xml:space="preserve"> PAGEREF _Toc68100780 \h </w:instrText>
        </w:r>
        <w:r w:rsidR="00EB607B">
          <w:rPr>
            <w:noProof/>
            <w:webHidden/>
          </w:rPr>
        </w:r>
        <w:r w:rsidR="00EB607B">
          <w:rPr>
            <w:noProof/>
            <w:webHidden/>
          </w:rPr>
          <w:fldChar w:fldCharType="separate"/>
        </w:r>
        <w:r w:rsidR="00AB4C14">
          <w:rPr>
            <w:noProof/>
            <w:webHidden/>
          </w:rPr>
          <w:t>96</w:t>
        </w:r>
        <w:r w:rsidR="00EB607B">
          <w:rPr>
            <w:noProof/>
            <w:webHidden/>
          </w:rPr>
          <w:fldChar w:fldCharType="end"/>
        </w:r>
      </w:hyperlink>
    </w:p>
    <w:p w14:paraId="191DF4AB" w14:textId="54F5240B"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81" w:history="1">
        <w:r w:rsidR="00EB607B" w:rsidRPr="00FF7471">
          <w:rPr>
            <w:rStyle w:val="Hyperlink"/>
            <w:noProof/>
          </w:rPr>
          <w:t>Figure 69 - Proportion of cytology samples reported within seven working days by laboratory, 1 July – 31 December 2018</w:t>
        </w:r>
        <w:r w:rsidR="00EB607B">
          <w:rPr>
            <w:noProof/>
            <w:webHidden/>
          </w:rPr>
          <w:tab/>
        </w:r>
        <w:r w:rsidR="00EB607B">
          <w:rPr>
            <w:noProof/>
            <w:webHidden/>
          </w:rPr>
          <w:fldChar w:fldCharType="begin"/>
        </w:r>
        <w:r w:rsidR="00EB607B">
          <w:rPr>
            <w:noProof/>
            <w:webHidden/>
          </w:rPr>
          <w:instrText xml:space="preserve"> PAGEREF _Toc68100781 \h </w:instrText>
        </w:r>
        <w:r w:rsidR="00EB607B">
          <w:rPr>
            <w:noProof/>
            <w:webHidden/>
          </w:rPr>
        </w:r>
        <w:r w:rsidR="00EB607B">
          <w:rPr>
            <w:noProof/>
            <w:webHidden/>
          </w:rPr>
          <w:fldChar w:fldCharType="separate"/>
        </w:r>
        <w:r w:rsidR="00AB4C14">
          <w:rPr>
            <w:noProof/>
            <w:webHidden/>
          </w:rPr>
          <w:t>101</w:t>
        </w:r>
        <w:r w:rsidR="00EB607B">
          <w:rPr>
            <w:noProof/>
            <w:webHidden/>
          </w:rPr>
          <w:fldChar w:fldCharType="end"/>
        </w:r>
      </w:hyperlink>
    </w:p>
    <w:p w14:paraId="2D400DA1" w14:textId="249170CF"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82" w:history="1">
        <w:r w:rsidR="00EB607B" w:rsidRPr="00FF7471">
          <w:rPr>
            <w:rStyle w:val="Hyperlink"/>
            <w:noProof/>
          </w:rPr>
          <w:t>Figure 70 - Proportion of cytology samples reported within 15 working days by laboratory, 1 July – 31 December 2018</w:t>
        </w:r>
        <w:r w:rsidR="00EB607B">
          <w:rPr>
            <w:noProof/>
            <w:webHidden/>
          </w:rPr>
          <w:tab/>
        </w:r>
        <w:r w:rsidR="00EB607B">
          <w:rPr>
            <w:noProof/>
            <w:webHidden/>
          </w:rPr>
          <w:fldChar w:fldCharType="begin"/>
        </w:r>
        <w:r w:rsidR="00EB607B">
          <w:rPr>
            <w:noProof/>
            <w:webHidden/>
          </w:rPr>
          <w:instrText xml:space="preserve"> PAGEREF _Toc68100782 \h </w:instrText>
        </w:r>
        <w:r w:rsidR="00EB607B">
          <w:rPr>
            <w:noProof/>
            <w:webHidden/>
          </w:rPr>
        </w:r>
        <w:r w:rsidR="00EB607B">
          <w:rPr>
            <w:noProof/>
            <w:webHidden/>
          </w:rPr>
          <w:fldChar w:fldCharType="separate"/>
        </w:r>
        <w:r w:rsidR="00AB4C14">
          <w:rPr>
            <w:noProof/>
            <w:webHidden/>
          </w:rPr>
          <w:t>101</w:t>
        </w:r>
        <w:r w:rsidR="00EB607B">
          <w:rPr>
            <w:noProof/>
            <w:webHidden/>
          </w:rPr>
          <w:fldChar w:fldCharType="end"/>
        </w:r>
      </w:hyperlink>
    </w:p>
    <w:p w14:paraId="0D57943C" w14:textId="215B56EE"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83" w:history="1">
        <w:r w:rsidR="00EB607B" w:rsidRPr="00FF7471">
          <w:rPr>
            <w:rStyle w:val="Hyperlink"/>
            <w:noProof/>
          </w:rPr>
          <w:t>Figure 71 - Proportion of histology samples reported within ten working days by laboratory, 1 July – 31 December 2018</w:t>
        </w:r>
        <w:r w:rsidR="00EB607B">
          <w:rPr>
            <w:noProof/>
            <w:webHidden/>
          </w:rPr>
          <w:tab/>
        </w:r>
        <w:r w:rsidR="00EB607B">
          <w:rPr>
            <w:noProof/>
            <w:webHidden/>
          </w:rPr>
          <w:fldChar w:fldCharType="begin"/>
        </w:r>
        <w:r w:rsidR="00EB607B">
          <w:rPr>
            <w:noProof/>
            <w:webHidden/>
          </w:rPr>
          <w:instrText xml:space="preserve"> PAGEREF _Toc68100783 \h </w:instrText>
        </w:r>
        <w:r w:rsidR="00EB607B">
          <w:rPr>
            <w:noProof/>
            <w:webHidden/>
          </w:rPr>
        </w:r>
        <w:r w:rsidR="00EB607B">
          <w:rPr>
            <w:noProof/>
            <w:webHidden/>
          </w:rPr>
          <w:fldChar w:fldCharType="separate"/>
        </w:r>
        <w:r w:rsidR="00AB4C14">
          <w:rPr>
            <w:noProof/>
            <w:webHidden/>
          </w:rPr>
          <w:t>102</w:t>
        </w:r>
        <w:r w:rsidR="00EB607B">
          <w:rPr>
            <w:noProof/>
            <w:webHidden/>
          </w:rPr>
          <w:fldChar w:fldCharType="end"/>
        </w:r>
      </w:hyperlink>
    </w:p>
    <w:p w14:paraId="73DE84DB" w14:textId="756B7956"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84" w:history="1">
        <w:r w:rsidR="00EB607B" w:rsidRPr="00FF7471">
          <w:rPr>
            <w:rStyle w:val="Hyperlink"/>
            <w:noProof/>
          </w:rPr>
          <w:t>Figure 72 - Proportion of histology samples reported within 15 working days by laboratory, 1 July – 31 December 2018</w:t>
        </w:r>
        <w:r w:rsidR="00EB607B">
          <w:rPr>
            <w:noProof/>
            <w:webHidden/>
          </w:rPr>
          <w:tab/>
        </w:r>
        <w:r w:rsidR="00EB607B">
          <w:rPr>
            <w:noProof/>
            <w:webHidden/>
          </w:rPr>
          <w:fldChar w:fldCharType="begin"/>
        </w:r>
        <w:r w:rsidR="00EB607B">
          <w:rPr>
            <w:noProof/>
            <w:webHidden/>
          </w:rPr>
          <w:instrText xml:space="preserve"> PAGEREF _Toc68100784 \h </w:instrText>
        </w:r>
        <w:r w:rsidR="00EB607B">
          <w:rPr>
            <w:noProof/>
            <w:webHidden/>
          </w:rPr>
        </w:r>
        <w:r w:rsidR="00EB607B">
          <w:rPr>
            <w:noProof/>
            <w:webHidden/>
          </w:rPr>
          <w:fldChar w:fldCharType="separate"/>
        </w:r>
        <w:r w:rsidR="00AB4C14">
          <w:rPr>
            <w:noProof/>
            <w:webHidden/>
          </w:rPr>
          <w:t>102</w:t>
        </w:r>
        <w:r w:rsidR="00EB607B">
          <w:rPr>
            <w:noProof/>
            <w:webHidden/>
          </w:rPr>
          <w:fldChar w:fldCharType="end"/>
        </w:r>
      </w:hyperlink>
    </w:p>
    <w:p w14:paraId="3A9BB534" w14:textId="19D7B738"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85" w:history="1">
        <w:r w:rsidR="00EB607B" w:rsidRPr="00FF7471">
          <w:rPr>
            <w:rStyle w:val="Hyperlink"/>
            <w:noProof/>
          </w:rPr>
          <w:t>Figure 73 - Proportion of cytology samples with associated HPV triage testing and of all cytology samples reported within 15 days by laboratory, 1 July – 31 December 2018</w:t>
        </w:r>
        <w:r w:rsidR="00EB607B">
          <w:rPr>
            <w:noProof/>
            <w:webHidden/>
          </w:rPr>
          <w:tab/>
        </w:r>
        <w:r w:rsidR="00EB607B">
          <w:rPr>
            <w:noProof/>
            <w:webHidden/>
          </w:rPr>
          <w:fldChar w:fldCharType="begin"/>
        </w:r>
        <w:r w:rsidR="00EB607B">
          <w:rPr>
            <w:noProof/>
            <w:webHidden/>
          </w:rPr>
          <w:instrText xml:space="preserve"> PAGEREF _Toc68100785 \h </w:instrText>
        </w:r>
        <w:r w:rsidR="00EB607B">
          <w:rPr>
            <w:noProof/>
            <w:webHidden/>
          </w:rPr>
        </w:r>
        <w:r w:rsidR="00EB607B">
          <w:rPr>
            <w:noProof/>
            <w:webHidden/>
          </w:rPr>
          <w:fldChar w:fldCharType="separate"/>
        </w:r>
        <w:r w:rsidR="00AB4C14">
          <w:rPr>
            <w:noProof/>
            <w:webHidden/>
          </w:rPr>
          <w:t>103</w:t>
        </w:r>
        <w:r w:rsidR="00EB607B">
          <w:rPr>
            <w:noProof/>
            <w:webHidden/>
          </w:rPr>
          <w:fldChar w:fldCharType="end"/>
        </w:r>
      </w:hyperlink>
    </w:p>
    <w:p w14:paraId="0283583F" w14:textId="2996AA01"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86" w:history="1">
        <w:r w:rsidR="00EB607B" w:rsidRPr="00FF7471">
          <w:rPr>
            <w:rStyle w:val="Hyperlink"/>
            <w:noProof/>
          </w:rPr>
          <w:t>Figure 74 - Proportion of women (ages 20-69) with a histology report within 90 days, and within 180 days of their high -grade cytology report, by DHB</w:t>
        </w:r>
        <w:r w:rsidR="00EB607B">
          <w:rPr>
            <w:noProof/>
            <w:webHidden/>
          </w:rPr>
          <w:tab/>
        </w:r>
        <w:r w:rsidR="00EB607B">
          <w:rPr>
            <w:noProof/>
            <w:webHidden/>
          </w:rPr>
          <w:fldChar w:fldCharType="begin"/>
        </w:r>
        <w:r w:rsidR="00EB607B">
          <w:rPr>
            <w:noProof/>
            <w:webHidden/>
          </w:rPr>
          <w:instrText xml:space="preserve"> PAGEREF _Toc68100786 \h </w:instrText>
        </w:r>
        <w:r w:rsidR="00EB607B">
          <w:rPr>
            <w:noProof/>
            <w:webHidden/>
          </w:rPr>
        </w:r>
        <w:r w:rsidR="00EB607B">
          <w:rPr>
            <w:noProof/>
            <w:webHidden/>
          </w:rPr>
          <w:fldChar w:fldCharType="separate"/>
        </w:r>
        <w:r w:rsidR="00AB4C14">
          <w:rPr>
            <w:noProof/>
            <w:webHidden/>
          </w:rPr>
          <w:t>110</w:t>
        </w:r>
        <w:r w:rsidR="00EB607B">
          <w:rPr>
            <w:noProof/>
            <w:webHidden/>
          </w:rPr>
          <w:fldChar w:fldCharType="end"/>
        </w:r>
      </w:hyperlink>
    </w:p>
    <w:p w14:paraId="03DD1FE3" w14:textId="13FA4951"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87" w:history="1">
        <w:r w:rsidR="00EB607B" w:rsidRPr="00FF7471">
          <w:rPr>
            <w:rStyle w:val="Hyperlink"/>
            <w:noProof/>
          </w:rPr>
          <w:t>Figure 75 - Proportion of women without any follow-up test within 90 days and within 180 days of a high -grade cytology report recorded on the NCSP Register, by DHB</w:t>
        </w:r>
        <w:r w:rsidR="00EB607B">
          <w:rPr>
            <w:noProof/>
            <w:webHidden/>
          </w:rPr>
          <w:tab/>
        </w:r>
        <w:r w:rsidR="00EB607B">
          <w:rPr>
            <w:noProof/>
            <w:webHidden/>
          </w:rPr>
          <w:fldChar w:fldCharType="begin"/>
        </w:r>
        <w:r w:rsidR="00EB607B">
          <w:rPr>
            <w:noProof/>
            <w:webHidden/>
          </w:rPr>
          <w:instrText xml:space="preserve"> PAGEREF _Toc68100787 \h </w:instrText>
        </w:r>
        <w:r w:rsidR="00EB607B">
          <w:rPr>
            <w:noProof/>
            <w:webHidden/>
          </w:rPr>
        </w:r>
        <w:r w:rsidR="00EB607B">
          <w:rPr>
            <w:noProof/>
            <w:webHidden/>
          </w:rPr>
          <w:fldChar w:fldCharType="separate"/>
        </w:r>
        <w:r w:rsidR="00AB4C14">
          <w:rPr>
            <w:noProof/>
            <w:webHidden/>
          </w:rPr>
          <w:t>113</w:t>
        </w:r>
        <w:r w:rsidR="00EB607B">
          <w:rPr>
            <w:noProof/>
            <w:webHidden/>
          </w:rPr>
          <w:fldChar w:fldCharType="end"/>
        </w:r>
      </w:hyperlink>
    </w:p>
    <w:p w14:paraId="551D0761" w14:textId="14A03938"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88" w:history="1">
        <w:r w:rsidR="00EB607B" w:rsidRPr="00FF7471">
          <w:rPr>
            <w:rStyle w:val="Hyperlink"/>
            <w:noProof/>
          </w:rPr>
          <w:t>Figure 76 - Proportion of women without any follow-up test within 90 days and within 180 days of a high -grade cytology report recorded on the NCSP Register, by ethnicity</w:t>
        </w:r>
        <w:r w:rsidR="00EB607B">
          <w:rPr>
            <w:noProof/>
            <w:webHidden/>
          </w:rPr>
          <w:tab/>
        </w:r>
        <w:r w:rsidR="00EB607B">
          <w:rPr>
            <w:noProof/>
            <w:webHidden/>
          </w:rPr>
          <w:fldChar w:fldCharType="begin"/>
        </w:r>
        <w:r w:rsidR="00EB607B">
          <w:rPr>
            <w:noProof/>
            <w:webHidden/>
          </w:rPr>
          <w:instrText xml:space="preserve"> PAGEREF _Toc68100788 \h </w:instrText>
        </w:r>
        <w:r w:rsidR="00EB607B">
          <w:rPr>
            <w:noProof/>
            <w:webHidden/>
          </w:rPr>
        </w:r>
        <w:r w:rsidR="00EB607B">
          <w:rPr>
            <w:noProof/>
            <w:webHidden/>
          </w:rPr>
          <w:fldChar w:fldCharType="separate"/>
        </w:r>
        <w:r w:rsidR="00AB4C14">
          <w:rPr>
            <w:noProof/>
            <w:webHidden/>
          </w:rPr>
          <w:t>113</w:t>
        </w:r>
        <w:r w:rsidR="00EB607B">
          <w:rPr>
            <w:noProof/>
            <w:webHidden/>
          </w:rPr>
          <w:fldChar w:fldCharType="end"/>
        </w:r>
      </w:hyperlink>
    </w:p>
    <w:p w14:paraId="55B102BF" w14:textId="15CE09B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89" w:history="1">
        <w:r w:rsidR="00EB607B" w:rsidRPr="00FF7471">
          <w:rPr>
            <w:rStyle w:val="Hyperlink"/>
            <w:noProof/>
          </w:rPr>
          <w:t>Figure 77 – Trends in the proportion of women with high -grade cytology who have follow-up within 90 days recorded on the NCSP Register, by DHB</w:t>
        </w:r>
        <w:r w:rsidR="00EB607B">
          <w:rPr>
            <w:noProof/>
            <w:webHidden/>
          </w:rPr>
          <w:tab/>
        </w:r>
        <w:r w:rsidR="00EB607B">
          <w:rPr>
            <w:noProof/>
            <w:webHidden/>
          </w:rPr>
          <w:fldChar w:fldCharType="begin"/>
        </w:r>
        <w:r w:rsidR="00EB607B">
          <w:rPr>
            <w:noProof/>
            <w:webHidden/>
          </w:rPr>
          <w:instrText xml:space="preserve"> PAGEREF _Toc68100789 \h </w:instrText>
        </w:r>
        <w:r w:rsidR="00EB607B">
          <w:rPr>
            <w:noProof/>
            <w:webHidden/>
          </w:rPr>
        </w:r>
        <w:r w:rsidR="00EB607B">
          <w:rPr>
            <w:noProof/>
            <w:webHidden/>
          </w:rPr>
          <w:fldChar w:fldCharType="separate"/>
        </w:r>
        <w:r w:rsidR="00AB4C14">
          <w:rPr>
            <w:noProof/>
            <w:webHidden/>
          </w:rPr>
          <w:t>115</w:t>
        </w:r>
        <w:r w:rsidR="00EB607B">
          <w:rPr>
            <w:noProof/>
            <w:webHidden/>
          </w:rPr>
          <w:fldChar w:fldCharType="end"/>
        </w:r>
      </w:hyperlink>
    </w:p>
    <w:p w14:paraId="02C3473C" w14:textId="606135D2"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90" w:history="1">
        <w:r w:rsidR="00EB607B" w:rsidRPr="00FF7471">
          <w:rPr>
            <w:rStyle w:val="Hyperlink"/>
            <w:noProof/>
          </w:rPr>
          <w:t>Figure 78 – Trends in the proportion of women with high -grade cytology who have follow-up within 180 days recorded on the NCSP Register, by DHB</w:t>
        </w:r>
        <w:r w:rsidR="00EB607B">
          <w:rPr>
            <w:noProof/>
            <w:webHidden/>
          </w:rPr>
          <w:tab/>
        </w:r>
        <w:r w:rsidR="00EB607B">
          <w:rPr>
            <w:noProof/>
            <w:webHidden/>
          </w:rPr>
          <w:fldChar w:fldCharType="begin"/>
        </w:r>
        <w:r w:rsidR="00EB607B">
          <w:rPr>
            <w:noProof/>
            <w:webHidden/>
          </w:rPr>
          <w:instrText xml:space="preserve"> PAGEREF _Toc68100790 \h </w:instrText>
        </w:r>
        <w:r w:rsidR="00EB607B">
          <w:rPr>
            <w:noProof/>
            <w:webHidden/>
          </w:rPr>
        </w:r>
        <w:r w:rsidR="00EB607B">
          <w:rPr>
            <w:noProof/>
            <w:webHidden/>
          </w:rPr>
          <w:fldChar w:fldCharType="separate"/>
        </w:r>
        <w:r w:rsidR="00AB4C14">
          <w:rPr>
            <w:noProof/>
            <w:webHidden/>
          </w:rPr>
          <w:t>115</w:t>
        </w:r>
        <w:r w:rsidR="00EB607B">
          <w:rPr>
            <w:noProof/>
            <w:webHidden/>
          </w:rPr>
          <w:fldChar w:fldCharType="end"/>
        </w:r>
      </w:hyperlink>
    </w:p>
    <w:p w14:paraId="18908737" w14:textId="0B7D3723"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91" w:history="1">
        <w:r w:rsidR="00EB607B" w:rsidRPr="00FF7471">
          <w:rPr>
            <w:rStyle w:val="Hyperlink"/>
            <w:noProof/>
          </w:rPr>
          <w:t>Figure 79 - Trends in the proportion of women with high -grade cytology who have follow-up within 90 days recorded on the NCSP Register, by ethnicity</w:t>
        </w:r>
        <w:r w:rsidR="00EB607B">
          <w:rPr>
            <w:noProof/>
            <w:webHidden/>
          </w:rPr>
          <w:tab/>
        </w:r>
        <w:r w:rsidR="00EB607B">
          <w:rPr>
            <w:noProof/>
            <w:webHidden/>
          </w:rPr>
          <w:fldChar w:fldCharType="begin"/>
        </w:r>
        <w:r w:rsidR="00EB607B">
          <w:rPr>
            <w:noProof/>
            <w:webHidden/>
          </w:rPr>
          <w:instrText xml:space="preserve"> PAGEREF _Toc68100791 \h </w:instrText>
        </w:r>
        <w:r w:rsidR="00EB607B">
          <w:rPr>
            <w:noProof/>
            <w:webHidden/>
          </w:rPr>
        </w:r>
        <w:r w:rsidR="00EB607B">
          <w:rPr>
            <w:noProof/>
            <w:webHidden/>
          </w:rPr>
          <w:fldChar w:fldCharType="separate"/>
        </w:r>
        <w:r w:rsidR="00AB4C14">
          <w:rPr>
            <w:noProof/>
            <w:webHidden/>
          </w:rPr>
          <w:t>116</w:t>
        </w:r>
        <w:r w:rsidR="00EB607B">
          <w:rPr>
            <w:noProof/>
            <w:webHidden/>
          </w:rPr>
          <w:fldChar w:fldCharType="end"/>
        </w:r>
      </w:hyperlink>
    </w:p>
    <w:p w14:paraId="7BA00838" w14:textId="191A31D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92" w:history="1">
        <w:r w:rsidR="00EB607B" w:rsidRPr="00FF7471">
          <w:rPr>
            <w:rStyle w:val="Hyperlink"/>
            <w:noProof/>
          </w:rPr>
          <w:t>Figure 80 - Trends in the proportion of women with high -grade cytology who have follow-up within 180 days recorded on the NCSP Register, by ethnicity</w:t>
        </w:r>
        <w:r w:rsidR="00EB607B">
          <w:rPr>
            <w:noProof/>
            <w:webHidden/>
          </w:rPr>
          <w:tab/>
        </w:r>
        <w:r w:rsidR="00EB607B">
          <w:rPr>
            <w:noProof/>
            <w:webHidden/>
          </w:rPr>
          <w:fldChar w:fldCharType="begin"/>
        </w:r>
        <w:r w:rsidR="00EB607B">
          <w:rPr>
            <w:noProof/>
            <w:webHidden/>
          </w:rPr>
          <w:instrText xml:space="preserve"> PAGEREF _Toc68100792 \h </w:instrText>
        </w:r>
        <w:r w:rsidR="00EB607B">
          <w:rPr>
            <w:noProof/>
            <w:webHidden/>
          </w:rPr>
        </w:r>
        <w:r w:rsidR="00EB607B">
          <w:rPr>
            <w:noProof/>
            <w:webHidden/>
          </w:rPr>
          <w:fldChar w:fldCharType="separate"/>
        </w:r>
        <w:r w:rsidR="00AB4C14">
          <w:rPr>
            <w:noProof/>
            <w:webHidden/>
          </w:rPr>
          <w:t>116</w:t>
        </w:r>
        <w:r w:rsidR="00EB607B">
          <w:rPr>
            <w:noProof/>
            <w:webHidden/>
          </w:rPr>
          <w:fldChar w:fldCharType="end"/>
        </w:r>
      </w:hyperlink>
    </w:p>
    <w:p w14:paraId="456848E0" w14:textId="6701DD6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93" w:history="1">
        <w:r w:rsidR="00EB607B" w:rsidRPr="00FF7471">
          <w:rPr>
            <w:rStyle w:val="Hyperlink"/>
            <w:noProof/>
          </w:rPr>
          <w:t>Figure 81 - Percentage of women with a high -grade cytology (no suspicion of invasive disease) with a colposcopy visit within 20 and 40 working days, by ethnicity</w:t>
        </w:r>
        <w:r w:rsidR="00EB607B">
          <w:rPr>
            <w:noProof/>
            <w:webHidden/>
          </w:rPr>
          <w:tab/>
        </w:r>
        <w:r w:rsidR="00EB607B">
          <w:rPr>
            <w:noProof/>
            <w:webHidden/>
          </w:rPr>
          <w:fldChar w:fldCharType="begin"/>
        </w:r>
        <w:r w:rsidR="00EB607B">
          <w:rPr>
            <w:noProof/>
            <w:webHidden/>
          </w:rPr>
          <w:instrText xml:space="preserve"> PAGEREF _Toc68100793 \h </w:instrText>
        </w:r>
        <w:r w:rsidR="00EB607B">
          <w:rPr>
            <w:noProof/>
            <w:webHidden/>
          </w:rPr>
        </w:r>
        <w:r w:rsidR="00EB607B">
          <w:rPr>
            <w:noProof/>
            <w:webHidden/>
          </w:rPr>
          <w:fldChar w:fldCharType="separate"/>
        </w:r>
        <w:r w:rsidR="00AB4C14">
          <w:rPr>
            <w:noProof/>
            <w:webHidden/>
          </w:rPr>
          <w:t>123</w:t>
        </w:r>
        <w:r w:rsidR="00EB607B">
          <w:rPr>
            <w:noProof/>
            <w:webHidden/>
          </w:rPr>
          <w:fldChar w:fldCharType="end"/>
        </w:r>
      </w:hyperlink>
    </w:p>
    <w:p w14:paraId="4CC08F05" w14:textId="70846D80"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94" w:history="1">
        <w:r w:rsidR="00EB607B" w:rsidRPr="00FF7471">
          <w:rPr>
            <w:rStyle w:val="Hyperlink"/>
            <w:noProof/>
          </w:rPr>
          <w:t>Figure 82 - Percentage of women with a high -grade cytology (no suspicion of invasive disease) with a colposcopy visit within 20 and 40 working days, by DHB</w:t>
        </w:r>
        <w:r w:rsidR="00EB607B">
          <w:rPr>
            <w:noProof/>
            <w:webHidden/>
          </w:rPr>
          <w:tab/>
        </w:r>
        <w:r w:rsidR="00EB607B">
          <w:rPr>
            <w:noProof/>
            <w:webHidden/>
          </w:rPr>
          <w:fldChar w:fldCharType="begin"/>
        </w:r>
        <w:r w:rsidR="00EB607B">
          <w:rPr>
            <w:noProof/>
            <w:webHidden/>
          </w:rPr>
          <w:instrText xml:space="preserve"> PAGEREF _Toc68100794 \h </w:instrText>
        </w:r>
        <w:r w:rsidR="00EB607B">
          <w:rPr>
            <w:noProof/>
            <w:webHidden/>
          </w:rPr>
        </w:r>
        <w:r w:rsidR="00EB607B">
          <w:rPr>
            <w:noProof/>
            <w:webHidden/>
          </w:rPr>
          <w:fldChar w:fldCharType="separate"/>
        </w:r>
        <w:r w:rsidR="00AB4C14">
          <w:rPr>
            <w:noProof/>
            <w:webHidden/>
          </w:rPr>
          <w:t>124</w:t>
        </w:r>
        <w:r w:rsidR="00EB607B">
          <w:rPr>
            <w:noProof/>
            <w:webHidden/>
          </w:rPr>
          <w:fldChar w:fldCharType="end"/>
        </w:r>
      </w:hyperlink>
    </w:p>
    <w:p w14:paraId="123B7DE6" w14:textId="28845FB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95" w:history="1">
        <w:r w:rsidR="00EB607B" w:rsidRPr="00FF7471">
          <w:rPr>
            <w:rStyle w:val="Hyperlink"/>
            <w:noProof/>
          </w:rPr>
          <w:t>Figure 83 – Trends of the proportion of women with a high -grade cytology report (no suspicion of invasive disease) seen within 4 weeks (20 working days), by ethnicity</w:t>
        </w:r>
        <w:r w:rsidR="00EB607B">
          <w:rPr>
            <w:noProof/>
            <w:webHidden/>
          </w:rPr>
          <w:tab/>
        </w:r>
        <w:r w:rsidR="00EB607B">
          <w:rPr>
            <w:noProof/>
            <w:webHidden/>
          </w:rPr>
          <w:fldChar w:fldCharType="begin"/>
        </w:r>
        <w:r w:rsidR="00EB607B">
          <w:rPr>
            <w:noProof/>
            <w:webHidden/>
          </w:rPr>
          <w:instrText xml:space="preserve"> PAGEREF _Toc68100795 \h </w:instrText>
        </w:r>
        <w:r w:rsidR="00EB607B">
          <w:rPr>
            <w:noProof/>
            <w:webHidden/>
          </w:rPr>
        </w:r>
        <w:r w:rsidR="00EB607B">
          <w:rPr>
            <w:noProof/>
            <w:webHidden/>
          </w:rPr>
          <w:fldChar w:fldCharType="separate"/>
        </w:r>
        <w:r w:rsidR="00AB4C14">
          <w:rPr>
            <w:noProof/>
            <w:webHidden/>
          </w:rPr>
          <w:t>124</w:t>
        </w:r>
        <w:r w:rsidR="00EB607B">
          <w:rPr>
            <w:noProof/>
            <w:webHidden/>
          </w:rPr>
          <w:fldChar w:fldCharType="end"/>
        </w:r>
      </w:hyperlink>
    </w:p>
    <w:p w14:paraId="0F59942F" w14:textId="6E7B04CE"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96" w:history="1">
        <w:r w:rsidR="00EB607B" w:rsidRPr="00FF7471">
          <w:rPr>
            <w:rStyle w:val="Hyperlink"/>
            <w:noProof/>
          </w:rPr>
          <w:t>Figure 84 - Follow-up recorded* for women with persistent LG cytology/ LG cytology and positive hrHPV test, by DHB</w:t>
        </w:r>
        <w:r w:rsidR="00EB607B">
          <w:rPr>
            <w:noProof/>
            <w:webHidden/>
          </w:rPr>
          <w:tab/>
        </w:r>
        <w:r w:rsidR="00EB607B">
          <w:rPr>
            <w:noProof/>
            <w:webHidden/>
          </w:rPr>
          <w:fldChar w:fldCharType="begin"/>
        </w:r>
        <w:r w:rsidR="00EB607B">
          <w:rPr>
            <w:noProof/>
            <w:webHidden/>
          </w:rPr>
          <w:instrText xml:space="preserve"> PAGEREF _Toc68100796 \h </w:instrText>
        </w:r>
        <w:r w:rsidR="00EB607B">
          <w:rPr>
            <w:noProof/>
            <w:webHidden/>
          </w:rPr>
        </w:r>
        <w:r w:rsidR="00EB607B">
          <w:rPr>
            <w:noProof/>
            <w:webHidden/>
          </w:rPr>
          <w:fldChar w:fldCharType="separate"/>
        </w:r>
        <w:r w:rsidR="00AB4C14">
          <w:rPr>
            <w:noProof/>
            <w:webHidden/>
          </w:rPr>
          <w:t>128</w:t>
        </w:r>
        <w:r w:rsidR="00EB607B">
          <w:rPr>
            <w:noProof/>
            <w:webHidden/>
          </w:rPr>
          <w:fldChar w:fldCharType="end"/>
        </w:r>
      </w:hyperlink>
    </w:p>
    <w:p w14:paraId="7A968851" w14:textId="0A54B05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97" w:history="1">
        <w:r w:rsidR="00EB607B" w:rsidRPr="00FF7471">
          <w:rPr>
            <w:rStyle w:val="Hyperlink"/>
            <w:noProof/>
          </w:rPr>
          <w:t>Figure 85 - Follow-up recorded* for women with persistent LG cytology/ LG cytology and positive hrHPV test, by ethnicity</w:t>
        </w:r>
        <w:r w:rsidR="00EB607B">
          <w:rPr>
            <w:noProof/>
            <w:webHidden/>
          </w:rPr>
          <w:tab/>
        </w:r>
        <w:r w:rsidR="00EB607B">
          <w:rPr>
            <w:noProof/>
            <w:webHidden/>
          </w:rPr>
          <w:fldChar w:fldCharType="begin"/>
        </w:r>
        <w:r w:rsidR="00EB607B">
          <w:rPr>
            <w:noProof/>
            <w:webHidden/>
          </w:rPr>
          <w:instrText xml:space="preserve"> PAGEREF _Toc68100797 \h </w:instrText>
        </w:r>
        <w:r w:rsidR="00EB607B">
          <w:rPr>
            <w:noProof/>
            <w:webHidden/>
          </w:rPr>
        </w:r>
        <w:r w:rsidR="00EB607B">
          <w:rPr>
            <w:noProof/>
            <w:webHidden/>
          </w:rPr>
          <w:fldChar w:fldCharType="separate"/>
        </w:r>
        <w:r w:rsidR="00AB4C14">
          <w:rPr>
            <w:noProof/>
            <w:webHidden/>
          </w:rPr>
          <w:t>128</w:t>
        </w:r>
        <w:r w:rsidR="00EB607B">
          <w:rPr>
            <w:noProof/>
            <w:webHidden/>
          </w:rPr>
          <w:fldChar w:fldCharType="end"/>
        </w:r>
      </w:hyperlink>
    </w:p>
    <w:p w14:paraId="7BF882EF" w14:textId="5D528CC2"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98" w:history="1">
        <w:r w:rsidR="00EB607B" w:rsidRPr="00FF7471">
          <w:rPr>
            <w:rStyle w:val="Hyperlink"/>
            <w:noProof/>
          </w:rPr>
          <w:t>Figure 86 - Women with persistent LG cytology/ LG cytology and positive hrHPV test and an accepted referral for colposcopy: percentage with a colposcopy visit recorded within 26 weeks of the date the referral was accepted, by DHB</w:t>
        </w:r>
        <w:r w:rsidR="00EB607B">
          <w:rPr>
            <w:noProof/>
            <w:webHidden/>
          </w:rPr>
          <w:tab/>
        </w:r>
        <w:r w:rsidR="00EB607B">
          <w:rPr>
            <w:noProof/>
            <w:webHidden/>
          </w:rPr>
          <w:fldChar w:fldCharType="begin"/>
        </w:r>
        <w:r w:rsidR="00EB607B">
          <w:rPr>
            <w:noProof/>
            <w:webHidden/>
          </w:rPr>
          <w:instrText xml:space="preserve"> PAGEREF _Toc68100798 \h </w:instrText>
        </w:r>
        <w:r w:rsidR="00EB607B">
          <w:rPr>
            <w:noProof/>
            <w:webHidden/>
          </w:rPr>
        </w:r>
        <w:r w:rsidR="00EB607B">
          <w:rPr>
            <w:noProof/>
            <w:webHidden/>
          </w:rPr>
          <w:fldChar w:fldCharType="separate"/>
        </w:r>
        <w:r w:rsidR="00AB4C14">
          <w:rPr>
            <w:noProof/>
            <w:webHidden/>
          </w:rPr>
          <w:t>129</w:t>
        </w:r>
        <w:r w:rsidR="00EB607B">
          <w:rPr>
            <w:noProof/>
            <w:webHidden/>
          </w:rPr>
          <w:fldChar w:fldCharType="end"/>
        </w:r>
      </w:hyperlink>
    </w:p>
    <w:p w14:paraId="07C4003E" w14:textId="5F7606D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799" w:history="1">
        <w:r w:rsidR="00EB607B" w:rsidRPr="00FF7471">
          <w:rPr>
            <w:rStyle w:val="Hyperlink"/>
            <w:noProof/>
          </w:rPr>
          <w:t>Figure 87 - Women with persistent LG cytology or LG cytology and positive hrHPV test and an accepted referral for colposcopy: percentage with a colposcopy visit recorded within 26 weeks of the date the referral was accepted, by ethnicity</w:t>
        </w:r>
        <w:r w:rsidR="00EB607B">
          <w:rPr>
            <w:noProof/>
            <w:webHidden/>
          </w:rPr>
          <w:tab/>
        </w:r>
        <w:r w:rsidR="00EB607B">
          <w:rPr>
            <w:noProof/>
            <w:webHidden/>
          </w:rPr>
          <w:fldChar w:fldCharType="begin"/>
        </w:r>
        <w:r w:rsidR="00EB607B">
          <w:rPr>
            <w:noProof/>
            <w:webHidden/>
          </w:rPr>
          <w:instrText xml:space="preserve"> PAGEREF _Toc68100799 \h </w:instrText>
        </w:r>
        <w:r w:rsidR="00EB607B">
          <w:rPr>
            <w:noProof/>
            <w:webHidden/>
          </w:rPr>
        </w:r>
        <w:r w:rsidR="00EB607B">
          <w:rPr>
            <w:noProof/>
            <w:webHidden/>
          </w:rPr>
          <w:fldChar w:fldCharType="separate"/>
        </w:r>
        <w:r w:rsidR="00AB4C14">
          <w:rPr>
            <w:noProof/>
            <w:webHidden/>
          </w:rPr>
          <w:t>129</w:t>
        </w:r>
        <w:r w:rsidR="00EB607B">
          <w:rPr>
            <w:noProof/>
            <w:webHidden/>
          </w:rPr>
          <w:fldChar w:fldCharType="end"/>
        </w:r>
      </w:hyperlink>
    </w:p>
    <w:p w14:paraId="0549EFEB" w14:textId="4F5F500F"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00" w:history="1">
        <w:r w:rsidR="00EB607B" w:rsidRPr="00FF7471">
          <w:rPr>
            <w:rStyle w:val="Hyperlink"/>
            <w:noProof/>
          </w:rPr>
          <w:t>Figure 88</w:t>
        </w:r>
        <w:r w:rsidR="00EB607B" w:rsidRPr="00FF7471">
          <w:rPr>
            <w:rStyle w:val="Hyperlink"/>
            <w:noProof/>
            <w:lang w:eastAsia="en-AU"/>
          </w:rPr>
          <w:t xml:space="preserve"> - Trends in the proportion of w</w:t>
        </w:r>
        <w:r w:rsidR="00EB607B" w:rsidRPr="00FF7471">
          <w:rPr>
            <w:rStyle w:val="Hyperlink"/>
            <w:noProof/>
          </w:rPr>
          <w:t>omen with persistent LG cytology or LG cytology and positive hrHPV test and an accepted referral for colposcopy who have a colposcopy visit recorded within 26 weeks of the date the referral was accepted</w:t>
        </w:r>
        <w:r w:rsidR="00EB607B" w:rsidRPr="00FF7471">
          <w:rPr>
            <w:rStyle w:val="Hyperlink"/>
            <w:noProof/>
            <w:lang w:eastAsia="en-AU"/>
          </w:rPr>
          <w:t>, by DHB</w:t>
        </w:r>
        <w:r w:rsidR="00EB607B">
          <w:rPr>
            <w:noProof/>
            <w:webHidden/>
          </w:rPr>
          <w:tab/>
        </w:r>
        <w:r w:rsidR="00EB607B">
          <w:rPr>
            <w:noProof/>
            <w:webHidden/>
          </w:rPr>
          <w:fldChar w:fldCharType="begin"/>
        </w:r>
        <w:r w:rsidR="00EB607B">
          <w:rPr>
            <w:noProof/>
            <w:webHidden/>
          </w:rPr>
          <w:instrText xml:space="preserve"> PAGEREF _Toc68100800 \h </w:instrText>
        </w:r>
        <w:r w:rsidR="00EB607B">
          <w:rPr>
            <w:noProof/>
            <w:webHidden/>
          </w:rPr>
        </w:r>
        <w:r w:rsidR="00EB607B">
          <w:rPr>
            <w:noProof/>
            <w:webHidden/>
          </w:rPr>
          <w:fldChar w:fldCharType="separate"/>
        </w:r>
        <w:r w:rsidR="00AB4C14">
          <w:rPr>
            <w:noProof/>
            <w:webHidden/>
          </w:rPr>
          <w:t>130</w:t>
        </w:r>
        <w:r w:rsidR="00EB607B">
          <w:rPr>
            <w:noProof/>
            <w:webHidden/>
          </w:rPr>
          <w:fldChar w:fldCharType="end"/>
        </w:r>
      </w:hyperlink>
    </w:p>
    <w:p w14:paraId="0085AFFD" w14:textId="0C49D7E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01" w:history="1">
        <w:r w:rsidR="00EB607B" w:rsidRPr="00FF7471">
          <w:rPr>
            <w:rStyle w:val="Hyperlink"/>
            <w:noProof/>
          </w:rPr>
          <w:t>Figure 89</w:t>
        </w:r>
        <w:r w:rsidR="00EB607B" w:rsidRPr="00FF7471">
          <w:rPr>
            <w:rStyle w:val="Hyperlink"/>
            <w:noProof/>
            <w:lang w:eastAsia="en-AU"/>
          </w:rPr>
          <w:t xml:space="preserve"> - Trends in proportion of w</w:t>
        </w:r>
        <w:r w:rsidR="00EB607B" w:rsidRPr="00FF7471">
          <w:rPr>
            <w:rStyle w:val="Hyperlink"/>
            <w:noProof/>
          </w:rPr>
          <w:t>omen with persistent LG cytology or LG cytology and positive hrHPV test and an accepted referral for colposcopy who have a colposcopy visit recorded within 26 weeks of the date the referral was accepted</w:t>
        </w:r>
        <w:r w:rsidR="00EB607B" w:rsidRPr="00FF7471">
          <w:rPr>
            <w:rStyle w:val="Hyperlink"/>
            <w:noProof/>
            <w:lang w:eastAsia="en-AU"/>
          </w:rPr>
          <w:t>, by ethnicity</w:t>
        </w:r>
        <w:r w:rsidR="00EB607B">
          <w:rPr>
            <w:noProof/>
            <w:webHidden/>
          </w:rPr>
          <w:tab/>
        </w:r>
        <w:r w:rsidR="00EB607B">
          <w:rPr>
            <w:noProof/>
            <w:webHidden/>
          </w:rPr>
          <w:fldChar w:fldCharType="begin"/>
        </w:r>
        <w:r w:rsidR="00EB607B">
          <w:rPr>
            <w:noProof/>
            <w:webHidden/>
          </w:rPr>
          <w:instrText xml:space="preserve"> PAGEREF _Toc68100801 \h </w:instrText>
        </w:r>
        <w:r w:rsidR="00EB607B">
          <w:rPr>
            <w:noProof/>
            <w:webHidden/>
          </w:rPr>
        </w:r>
        <w:r w:rsidR="00EB607B">
          <w:rPr>
            <w:noProof/>
            <w:webHidden/>
          </w:rPr>
          <w:fldChar w:fldCharType="separate"/>
        </w:r>
        <w:r w:rsidR="00AB4C14">
          <w:rPr>
            <w:noProof/>
            <w:webHidden/>
          </w:rPr>
          <w:t>130</w:t>
        </w:r>
        <w:r w:rsidR="00EB607B">
          <w:rPr>
            <w:noProof/>
            <w:webHidden/>
          </w:rPr>
          <w:fldChar w:fldCharType="end"/>
        </w:r>
      </w:hyperlink>
    </w:p>
    <w:p w14:paraId="23BD376E" w14:textId="175FC9D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02" w:history="1">
        <w:r w:rsidR="00EB607B" w:rsidRPr="00FF7471">
          <w:rPr>
            <w:rStyle w:val="Hyperlink"/>
            <w:noProof/>
          </w:rPr>
          <w:t>Figure 90 - Completion of colposcopic assessment fields, by DHB</w:t>
        </w:r>
        <w:r w:rsidR="00EB607B">
          <w:rPr>
            <w:noProof/>
            <w:webHidden/>
          </w:rPr>
          <w:tab/>
        </w:r>
        <w:r w:rsidR="00EB607B">
          <w:rPr>
            <w:noProof/>
            <w:webHidden/>
          </w:rPr>
          <w:fldChar w:fldCharType="begin"/>
        </w:r>
        <w:r w:rsidR="00EB607B">
          <w:rPr>
            <w:noProof/>
            <w:webHidden/>
          </w:rPr>
          <w:instrText xml:space="preserve"> PAGEREF _Toc68100802 \h </w:instrText>
        </w:r>
        <w:r w:rsidR="00EB607B">
          <w:rPr>
            <w:noProof/>
            <w:webHidden/>
          </w:rPr>
        </w:r>
        <w:r w:rsidR="00EB607B">
          <w:rPr>
            <w:noProof/>
            <w:webHidden/>
          </w:rPr>
          <w:fldChar w:fldCharType="separate"/>
        </w:r>
        <w:r w:rsidR="00AB4C14">
          <w:rPr>
            <w:noProof/>
            <w:webHidden/>
          </w:rPr>
          <w:t>135</w:t>
        </w:r>
        <w:r w:rsidR="00EB607B">
          <w:rPr>
            <w:noProof/>
            <w:webHidden/>
          </w:rPr>
          <w:fldChar w:fldCharType="end"/>
        </w:r>
      </w:hyperlink>
    </w:p>
    <w:p w14:paraId="2D044B7C" w14:textId="1C8E9E00"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03" w:history="1">
        <w:r w:rsidR="00EB607B" w:rsidRPr="00FF7471">
          <w:rPr>
            <w:rStyle w:val="Hyperlink"/>
            <w:noProof/>
          </w:rPr>
          <w:t>Figure 91 - Trends in the completion of all required colposcopic assessment fields, by DHB</w:t>
        </w:r>
        <w:r w:rsidR="00EB607B">
          <w:rPr>
            <w:noProof/>
            <w:webHidden/>
          </w:rPr>
          <w:tab/>
        </w:r>
        <w:r w:rsidR="00EB607B">
          <w:rPr>
            <w:noProof/>
            <w:webHidden/>
          </w:rPr>
          <w:fldChar w:fldCharType="begin"/>
        </w:r>
        <w:r w:rsidR="00EB607B">
          <w:rPr>
            <w:noProof/>
            <w:webHidden/>
          </w:rPr>
          <w:instrText xml:space="preserve"> PAGEREF _Toc68100803 \h </w:instrText>
        </w:r>
        <w:r w:rsidR="00EB607B">
          <w:rPr>
            <w:noProof/>
            <w:webHidden/>
          </w:rPr>
        </w:r>
        <w:r w:rsidR="00EB607B">
          <w:rPr>
            <w:noProof/>
            <w:webHidden/>
          </w:rPr>
          <w:fldChar w:fldCharType="separate"/>
        </w:r>
        <w:r w:rsidR="00AB4C14">
          <w:rPr>
            <w:noProof/>
            <w:webHidden/>
          </w:rPr>
          <w:t>135</w:t>
        </w:r>
        <w:r w:rsidR="00EB607B">
          <w:rPr>
            <w:noProof/>
            <w:webHidden/>
          </w:rPr>
          <w:fldChar w:fldCharType="end"/>
        </w:r>
      </w:hyperlink>
    </w:p>
    <w:p w14:paraId="18D08ED5" w14:textId="6B865CA0"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04" w:history="1">
        <w:r w:rsidR="00EB607B" w:rsidRPr="00FF7471">
          <w:rPr>
            <w:rStyle w:val="Hyperlink"/>
            <w:noProof/>
          </w:rPr>
          <w:t>Figure 92 - Trends in the number of colposcopies recorded on the NCSP Register, by DHB</w:t>
        </w:r>
        <w:r w:rsidR="00EB607B">
          <w:rPr>
            <w:noProof/>
            <w:webHidden/>
          </w:rPr>
          <w:tab/>
        </w:r>
        <w:r w:rsidR="00EB607B">
          <w:rPr>
            <w:noProof/>
            <w:webHidden/>
          </w:rPr>
          <w:fldChar w:fldCharType="begin"/>
        </w:r>
        <w:r w:rsidR="00EB607B">
          <w:rPr>
            <w:noProof/>
            <w:webHidden/>
          </w:rPr>
          <w:instrText xml:space="preserve"> PAGEREF _Toc68100804 \h </w:instrText>
        </w:r>
        <w:r w:rsidR="00EB607B">
          <w:rPr>
            <w:noProof/>
            <w:webHidden/>
          </w:rPr>
        </w:r>
        <w:r w:rsidR="00EB607B">
          <w:rPr>
            <w:noProof/>
            <w:webHidden/>
          </w:rPr>
          <w:fldChar w:fldCharType="separate"/>
        </w:r>
        <w:r w:rsidR="00AB4C14">
          <w:rPr>
            <w:noProof/>
            <w:webHidden/>
          </w:rPr>
          <w:t>136</w:t>
        </w:r>
        <w:r w:rsidR="00EB607B">
          <w:rPr>
            <w:noProof/>
            <w:webHidden/>
          </w:rPr>
          <w:fldChar w:fldCharType="end"/>
        </w:r>
      </w:hyperlink>
    </w:p>
    <w:p w14:paraId="140434BF" w14:textId="358787D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05" w:history="1">
        <w:r w:rsidR="00EB607B" w:rsidRPr="00FF7471">
          <w:rPr>
            <w:rStyle w:val="Hyperlink"/>
            <w:noProof/>
          </w:rPr>
          <w:t>Figure 93 - Proportion of women treated within eight weeks of histological confirmation of HSIL, by DHB</w:t>
        </w:r>
        <w:r w:rsidR="00EB607B">
          <w:rPr>
            <w:noProof/>
            <w:webHidden/>
          </w:rPr>
          <w:tab/>
        </w:r>
        <w:r w:rsidR="00EB607B">
          <w:rPr>
            <w:noProof/>
            <w:webHidden/>
          </w:rPr>
          <w:fldChar w:fldCharType="begin"/>
        </w:r>
        <w:r w:rsidR="00EB607B">
          <w:rPr>
            <w:noProof/>
            <w:webHidden/>
          </w:rPr>
          <w:instrText xml:space="preserve"> PAGEREF _Toc68100805 \h </w:instrText>
        </w:r>
        <w:r w:rsidR="00EB607B">
          <w:rPr>
            <w:noProof/>
            <w:webHidden/>
          </w:rPr>
        </w:r>
        <w:r w:rsidR="00EB607B">
          <w:rPr>
            <w:noProof/>
            <w:webHidden/>
          </w:rPr>
          <w:fldChar w:fldCharType="separate"/>
        </w:r>
        <w:r w:rsidR="00AB4C14">
          <w:rPr>
            <w:noProof/>
            <w:webHidden/>
          </w:rPr>
          <w:t>140</w:t>
        </w:r>
        <w:r w:rsidR="00EB607B">
          <w:rPr>
            <w:noProof/>
            <w:webHidden/>
          </w:rPr>
          <w:fldChar w:fldCharType="end"/>
        </w:r>
      </w:hyperlink>
    </w:p>
    <w:p w14:paraId="0068376E" w14:textId="0A24A98F"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06" w:history="1">
        <w:r w:rsidR="00EB607B" w:rsidRPr="00FF7471">
          <w:rPr>
            <w:rStyle w:val="Hyperlink"/>
            <w:noProof/>
          </w:rPr>
          <w:t>Figure 94 - Trends in the proportion of women treated within eight weeks of histological confirmation of HSIL, by DHB</w:t>
        </w:r>
        <w:r w:rsidR="00EB607B">
          <w:rPr>
            <w:noProof/>
            <w:webHidden/>
          </w:rPr>
          <w:tab/>
        </w:r>
        <w:r w:rsidR="00EB607B">
          <w:rPr>
            <w:noProof/>
            <w:webHidden/>
          </w:rPr>
          <w:fldChar w:fldCharType="begin"/>
        </w:r>
        <w:r w:rsidR="00EB607B">
          <w:rPr>
            <w:noProof/>
            <w:webHidden/>
          </w:rPr>
          <w:instrText xml:space="preserve"> PAGEREF _Toc68100806 \h </w:instrText>
        </w:r>
        <w:r w:rsidR="00EB607B">
          <w:rPr>
            <w:noProof/>
            <w:webHidden/>
          </w:rPr>
        </w:r>
        <w:r w:rsidR="00EB607B">
          <w:rPr>
            <w:noProof/>
            <w:webHidden/>
          </w:rPr>
          <w:fldChar w:fldCharType="separate"/>
        </w:r>
        <w:r w:rsidR="00AB4C14">
          <w:rPr>
            <w:noProof/>
            <w:webHidden/>
          </w:rPr>
          <w:t>140</w:t>
        </w:r>
        <w:r w:rsidR="00EB607B">
          <w:rPr>
            <w:noProof/>
            <w:webHidden/>
          </w:rPr>
          <w:fldChar w:fldCharType="end"/>
        </w:r>
      </w:hyperlink>
    </w:p>
    <w:p w14:paraId="39231CFD" w14:textId="26B1ACD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07" w:history="1">
        <w:r w:rsidR="00EB607B" w:rsidRPr="00FF7471">
          <w:rPr>
            <w:rStyle w:val="Hyperlink"/>
            <w:noProof/>
          </w:rPr>
          <w:t>Figure 95 - Percentage of women treated with colposcopy, and both colposcopy and cytology, within nine months post-treatment, by DHB</w:t>
        </w:r>
        <w:r w:rsidR="00EB607B">
          <w:rPr>
            <w:noProof/>
            <w:webHidden/>
          </w:rPr>
          <w:tab/>
        </w:r>
        <w:r w:rsidR="00EB607B">
          <w:rPr>
            <w:noProof/>
            <w:webHidden/>
          </w:rPr>
          <w:fldChar w:fldCharType="begin"/>
        </w:r>
        <w:r w:rsidR="00EB607B">
          <w:rPr>
            <w:noProof/>
            <w:webHidden/>
          </w:rPr>
          <w:instrText xml:space="preserve"> PAGEREF _Toc68100807 \h </w:instrText>
        </w:r>
        <w:r w:rsidR="00EB607B">
          <w:rPr>
            <w:noProof/>
            <w:webHidden/>
          </w:rPr>
        </w:r>
        <w:r w:rsidR="00EB607B">
          <w:rPr>
            <w:noProof/>
            <w:webHidden/>
          </w:rPr>
          <w:fldChar w:fldCharType="separate"/>
        </w:r>
        <w:r w:rsidR="00AB4C14">
          <w:rPr>
            <w:noProof/>
            <w:webHidden/>
          </w:rPr>
          <w:t>145</w:t>
        </w:r>
        <w:r w:rsidR="00EB607B">
          <w:rPr>
            <w:noProof/>
            <w:webHidden/>
          </w:rPr>
          <w:fldChar w:fldCharType="end"/>
        </w:r>
      </w:hyperlink>
    </w:p>
    <w:p w14:paraId="131BE394" w14:textId="2F1960E9"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08" w:history="1">
        <w:r w:rsidR="00EB607B" w:rsidRPr="00FF7471">
          <w:rPr>
            <w:rStyle w:val="Hyperlink"/>
            <w:noProof/>
          </w:rPr>
          <w:t>Figure 96 - Percentage of women discharged appropriately within 12 months of treatment, by DHB</w:t>
        </w:r>
        <w:r w:rsidR="00EB607B">
          <w:rPr>
            <w:noProof/>
            <w:webHidden/>
          </w:rPr>
          <w:tab/>
        </w:r>
        <w:r w:rsidR="00EB607B">
          <w:rPr>
            <w:noProof/>
            <w:webHidden/>
          </w:rPr>
          <w:fldChar w:fldCharType="begin"/>
        </w:r>
        <w:r w:rsidR="00EB607B">
          <w:rPr>
            <w:noProof/>
            <w:webHidden/>
          </w:rPr>
          <w:instrText xml:space="preserve"> PAGEREF _Toc68100808 \h </w:instrText>
        </w:r>
        <w:r w:rsidR="00EB607B">
          <w:rPr>
            <w:noProof/>
            <w:webHidden/>
          </w:rPr>
        </w:r>
        <w:r w:rsidR="00EB607B">
          <w:rPr>
            <w:noProof/>
            <w:webHidden/>
          </w:rPr>
          <w:fldChar w:fldCharType="separate"/>
        </w:r>
        <w:r w:rsidR="00AB4C14">
          <w:rPr>
            <w:noProof/>
            <w:webHidden/>
          </w:rPr>
          <w:t>145</w:t>
        </w:r>
        <w:r w:rsidR="00EB607B">
          <w:rPr>
            <w:noProof/>
            <w:webHidden/>
          </w:rPr>
          <w:fldChar w:fldCharType="end"/>
        </w:r>
      </w:hyperlink>
    </w:p>
    <w:p w14:paraId="2FF65DCA" w14:textId="677270D5"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09" w:history="1">
        <w:r w:rsidR="00EB607B" w:rsidRPr="00FF7471">
          <w:rPr>
            <w:rStyle w:val="Hyperlink"/>
            <w:noProof/>
          </w:rPr>
          <w:t>Figure 97 - Proportion of women (aged 30 years or more) with low-grade cytology who have a subsequent HPV test, by laboratory and cytology result</w:t>
        </w:r>
        <w:r w:rsidR="00EB607B">
          <w:rPr>
            <w:noProof/>
            <w:webHidden/>
          </w:rPr>
          <w:tab/>
        </w:r>
        <w:r w:rsidR="00EB607B">
          <w:rPr>
            <w:noProof/>
            <w:webHidden/>
          </w:rPr>
          <w:fldChar w:fldCharType="begin"/>
        </w:r>
        <w:r w:rsidR="00EB607B">
          <w:rPr>
            <w:noProof/>
            <w:webHidden/>
          </w:rPr>
          <w:instrText xml:space="preserve"> PAGEREF _Toc68100809 \h </w:instrText>
        </w:r>
        <w:r w:rsidR="00EB607B">
          <w:rPr>
            <w:noProof/>
            <w:webHidden/>
          </w:rPr>
        </w:r>
        <w:r w:rsidR="00EB607B">
          <w:rPr>
            <w:noProof/>
            <w:webHidden/>
          </w:rPr>
          <w:fldChar w:fldCharType="separate"/>
        </w:r>
        <w:r w:rsidR="00AB4C14">
          <w:rPr>
            <w:noProof/>
            <w:webHidden/>
          </w:rPr>
          <w:t>152</w:t>
        </w:r>
        <w:r w:rsidR="00EB607B">
          <w:rPr>
            <w:noProof/>
            <w:webHidden/>
          </w:rPr>
          <w:fldChar w:fldCharType="end"/>
        </w:r>
      </w:hyperlink>
    </w:p>
    <w:p w14:paraId="1978CAA1" w14:textId="67319F38"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10" w:history="1">
        <w:r w:rsidR="00EB607B" w:rsidRPr="00FF7471">
          <w:rPr>
            <w:rStyle w:val="Hyperlink"/>
            <w:noProof/>
          </w:rPr>
          <w:t>Figure 98 - Proportion of HPV triage tests which are positive following ASC-US cytology (women aged 30 years or more), by cytology laboratory</w:t>
        </w:r>
        <w:r w:rsidR="00EB607B">
          <w:rPr>
            <w:noProof/>
            <w:webHidden/>
          </w:rPr>
          <w:tab/>
        </w:r>
        <w:r w:rsidR="00EB607B">
          <w:rPr>
            <w:noProof/>
            <w:webHidden/>
          </w:rPr>
          <w:fldChar w:fldCharType="begin"/>
        </w:r>
        <w:r w:rsidR="00EB607B">
          <w:rPr>
            <w:noProof/>
            <w:webHidden/>
          </w:rPr>
          <w:instrText xml:space="preserve"> PAGEREF _Toc68100810 \h </w:instrText>
        </w:r>
        <w:r w:rsidR="00EB607B">
          <w:rPr>
            <w:noProof/>
            <w:webHidden/>
          </w:rPr>
        </w:r>
        <w:r w:rsidR="00EB607B">
          <w:rPr>
            <w:noProof/>
            <w:webHidden/>
          </w:rPr>
          <w:fldChar w:fldCharType="separate"/>
        </w:r>
        <w:r w:rsidR="00AB4C14">
          <w:rPr>
            <w:noProof/>
            <w:webHidden/>
          </w:rPr>
          <w:t>152</w:t>
        </w:r>
        <w:r w:rsidR="00EB607B">
          <w:rPr>
            <w:noProof/>
            <w:webHidden/>
          </w:rPr>
          <w:fldChar w:fldCharType="end"/>
        </w:r>
      </w:hyperlink>
    </w:p>
    <w:p w14:paraId="4A023776" w14:textId="639FEB00"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11" w:history="1">
        <w:r w:rsidR="00EB607B" w:rsidRPr="00FF7471">
          <w:rPr>
            <w:rStyle w:val="Hyperlink"/>
            <w:noProof/>
          </w:rPr>
          <w:t>Figure 99 - Proportion of HPV triage tests which are positive following LSIL cytology (women aged 30 years or more), by cytology laboratory</w:t>
        </w:r>
        <w:r w:rsidR="00EB607B">
          <w:rPr>
            <w:noProof/>
            <w:webHidden/>
          </w:rPr>
          <w:tab/>
        </w:r>
        <w:r w:rsidR="00EB607B">
          <w:rPr>
            <w:noProof/>
            <w:webHidden/>
          </w:rPr>
          <w:fldChar w:fldCharType="begin"/>
        </w:r>
        <w:r w:rsidR="00EB607B">
          <w:rPr>
            <w:noProof/>
            <w:webHidden/>
          </w:rPr>
          <w:instrText xml:space="preserve"> PAGEREF _Toc68100811 \h </w:instrText>
        </w:r>
        <w:r w:rsidR="00EB607B">
          <w:rPr>
            <w:noProof/>
            <w:webHidden/>
          </w:rPr>
        </w:r>
        <w:r w:rsidR="00EB607B">
          <w:rPr>
            <w:noProof/>
            <w:webHidden/>
          </w:rPr>
          <w:fldChar w:fldCharType="separate"/>
        </w:r>
        <w:r w:rsidR="00AB4C14">
          <w:rPr>
            <w:noProof/>
            <w:webHidden/>
          </w:rPr>
          <w:t>153</w:t>
        </w:r>
        <w:r w:rsidR="00EB607B">
          <w:rPr>
            <w:noProof/>
            <w:webHidden/>
          </w:rPr>
          <w:fldChar w:fldCharType="end"/>
        </w:r>
      </w:hyperlink>
    </w:p>
    <w:p w14:paraId="521693D1" w14:textId="7960B0A1"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12" w:history="1">
        <w:r w:rsidR="00EB607B" w:rsidRPr="00FF7471">
          <w:rPr>
            <w:rStyle w:val="Hyperlink"/>
            <w:noProof/>
          </w:rPr>
          <w:t>Figure 100 - Proportion of women with an HPV triage test who are HPV positive, by age and cytology result</w:t>
        </w:r>
        <w:r w:rsidR="00EB607B">
          <w:rPr>
            <w:noProof/>
            <w:webHidden/>
          </w:rPr>
          <w:tab/>
        </w:r>
        <w:r w:rsidR="00EB607B">
          <w:rPr>
            <w:noProof/>
            <w:webHidden/>
          </w:rPr>
          <w:fldChar w:fldCharType="begin"/>
        </w:r>
        <w:r w:rsidR="00EB607B">
          <w:rPr>
            <w:noProof/>
            <w:webHidden/>
          </w:rPr>
          <w:instrText xml:space="preserve"> PAGEREF _Toc68100812 \h </w:instrText>
        </w:r>
        <w:r w:rsidR="00EB607B">
          <w:rPr>
            <w:noProof/>
            <w:webHidden/>
          </w:rPr>
        </w:r>
        <w:r w:rsidR="00EB607B">
          <w:rPr>
            <w:noProof/>
            <w:webHidden/>
          </w:rPr>
          <w:fldChar w:fldCharType="separate"/>
        </w:r>
        <w:r w:rsidR="00AB4C14">
          <w:rPr>
            <w:noProof/>
            <w:webHidden/>
          </w:rPr>
          <w:t>153</w:t>
        </w:r>
        <w:r w:rsidR="00EB607B">
          <w:rPr>
            <w:noProof/>
            <w:webHidden/>
          </w:rPr>
          <w:fldChar w:fldCharType="end"/>
        </w:r>
      </w:hyperlink>
    </w:p>
    <w:p w14:paraId="47318C9F" w14:textId="7A355CEC"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13" w:history="1">
        <w:r w:rsidR="00EB607B" w:rsidRPr="00FF7471">
          <w:rPr>
            <w:rStyle w:val="Hyperlink"/>
            <w:noProof/>
          </w:rPr>
          <w:t>Figure 101 – Triage-positive women with histologically-confirmed CIN 2+ within 12 months, as a percentage of all women with histology, by laboratory</w:t>
        </w:r>
        <w:r w:rsidR="00EB607B">
          <w:rPr>
            <w:noProof/>
            <w:webHidden/>
          </w:rPr>
          <w:tab/>
        </w:r>
        <w:r w:rsidR="00EB607B">
          <w:rPr>
            <w:noProof/>
            <w:webHidden/>
          </w:rPr>
          <w:fldChar w:fldCharType="begin"/>
        </w:r>
        <w:r w:rsidR="00EB607B">
          <w:rPr>
            <w:noProof/>
            <w:webHidden/>
          </w:rPr>
          <w:instrText xml:space="preserve"> PAGEREF _Toc68100813 \h </w:instrText>
        </w:r>
        <w:r w:rsidR="00EB607B">
          <w:rPr>
            <w:noProof/>
            <w:webHidden/>
          </w:rPr>
        </w:r>
        <w:r w:rsidR="00EB607B">
          <w:rPr>
            <w:noProof/>
            <w:webHidden/>
          </w:rPr>
          <w:fldChar w:fldCharType="separate"/>
        </w:r>
        <w:r w:rsidR="00AB4C14">
          <w:rPr>
            <w:noProof/>
            <w:webHidden/>
          </w:rPr>
          <w:t>156</w:t>
        </w:r>
        <w:r w:rsidR="00EB607B">
          <w:rPr>
            <w:noProof/>
            <w:webHidden/>
          </w:rPr>
          <w:fldChar w:fldCharType="end"/>
        </w:r>
      </w:hyperlink>
    </w:p>
    <w:p w14:paraId="52EC857B" w14:textId="25FD3263"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14" w:history="1">
        <w:r w:rsidR="00EB607B" w:rsidRPr="00FF7471">
          <w:rPr>
            <w:rStyle w:val="Hyperlink"/>
            <w:noProof/>
          </w:rPr>
          <w:t>Figure 102 – Triage-positive women with histologically-confirmed CIN 2+ within 12 months, as a percentage of all women who attended colposcopy, by laboratory</w:t>
        </w:r>
        <w:r w:rsidR="00EB607B">
          <w:rPr>
            <w:noProof/>
            <w:webHidden/>
          </w:rPr>
          <w:tab/>
        </w:r>
        <w:r w:rsidR="00EB607B">
          <w:rPr>
            <w:noProof/>
            <w:webHidden/>
          </w:rPr>
          <w:fldChar w:fldCharType="begin"/>
        </w:r>
        <w:r w:rsidR="00EB607B">
          <w:rPr>
            <w:noProof/>
            <w:webHidden/>
          </w:rPr>
          <w:instrText xml:space="preserve"> PAGEREF _Toc68100814 \h </w:instrText>
        </w:r>
        <w:r w:rsidR="00EB607B">
          <w:rPr>
            <w:noProof/>
            <w:webHidden/>
          </w:rPr>
        </w:r>
        <w:r w:rsidR="00EB607B">
          <w:rPr>
            <w:noProof/>
            <w:webHidden/>
          </w:rPr>
          <w:fldChar w:fldCharType="separate"/>
        </w:r>
        <w:r w:rsidR="00AB4C14">
          <w:rPr>
            <w:noProof/>
            <w:webHidden/>
          </w:rPr>
          <w:t>156</w:t>
        </w:r>
        <w:r w:rsidR="00EB607B">
          <w:rPr>
            <w:noProof/>
            <w:webHidden/>
          </w:rPr>
          <w:fldChar w:fldCharType="end"/>
        </w:r>
      </w:hyperlink>
    </w:p>
    <w:p w14:paraId="56C991BB" w14:textId="1E7A9610"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15" w:history="1">
        <w:r w:rsidR="00EB607B" w:rsidRPr="00FF7471">
          <w:rPr>
            <w:rStyle w:val="Hyperlink"/>
            <w:noProof/>
          </w:rPr>
          <w:t>Figure 103 - Women with histologically-confirmed CIN 2+ within 12 months, as a percentage of all women who attended colposcopy, by laboratory and referral cytology</w:t>
        </w:r>
        <w:r w:rsidR="00EB607B">
          <w:rPr>
            <w:noProof/>
            <w:webHidden/>
          </w:rPr>
          <w:tab/>
        </w:r>
        <w:r w:rsidR="00EB607B">
          <w:rPr>
            <w:noProof/>
            <w:webHidden/>
          </w:rPr>
          <w:fldChar w:fldCharType="begin"/>
        </w:r>
        <w:r w:rsidR="00EB607B">
          <w:rPr>
            <w:noProof/>
            <w:webHidden/>
          </w:rPr>
          <w:instrText xml:space="preserve"> PAGEREF _Toc68100815 \h </w:instrText>
        </w:r>
        <w:r w:rsidR="00EB607B">
          <w:rPr>
            <w:noProof/>
            <w:webHidden/>
          </w:rPr>
        </w:r>
        <w:r w:rsidR="00EB607B">
          <w:rPr>
            <w:noProof/>
            <w:webHidden/>
          </w:rPr>
          <w:fldChar w:fldCharType="separate"/>
        </w:r>
        <w:r w:rsidR="00AB4C14">
          <w:rPr>
            <w:noProof/>
            <w:webHidden/>
          </w:rPr>
          <w:t>157</w:t>
        </w:r>
        <w:r w:rsidR="00EB607B">
          <w:rPr>
            <w:noProof/>
            <w:webHidden/>
          </w:rPr>
          <w:fldChar w:fldCharType="end"/>
        </w:r>
      </w:hyperlink>
    </w:p>
    <w:p w14:paraId="0DE888CE" w14:textId="0A8C126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16" w:history="1">
        <w:r w:rsidR="00EB607B" w:rsidRPr="00FF7471">
          <w:rPr>
            <w:rStyle w:val="Hyperlink"/>
            <w:noProof/>
          </w:rPr>
          <w:t>Figure 104 – Triage-positive women with histologically-confirmed CIN 2+ within 12 months, as a percentage of women with histology recorded, by age</w:t>
        </w:r>
        <w:r w:rsidR="00EB607B">
          <w:rPr>
            <w:noProof/>
            <w:webHidden/>
          </w:rPr>
          <w:tab/>
        </w:r>
        <w:r w:rsidR="00EB607B">
          <w:rPr>
            <w:noProof/>
            <w:webHidden/>
          </w:rPr>
          <w:fldChar w:fldCharType="begin"/>
        </w:r>
        <w:r w:rsidR="00EB607B">
          <w:rPr>
            <w:noProof/>
            <w:webHidden/>
          </w:rPr>
          <w:instrText xml:space="preserve"> PAGEREF _Toc68100816 \h </w:instrText>
        </w:r>
        <w:r w:rsidR="00EB607B">
          <w:rPr>
            <w:noProof/>
            <w:webHidden/>
          </w:rPr>
        </w:r>
        <w:r w:rsidR="00EB607B">
          <w:rPr>
            <w:noProof/>
            <w:webHidden/>
          </w:rPr>
          <w:fldChar w:fldCharType="separate"/>
        </w:r>
        <w:r w:rsidR="00AB4C14">
          <w:rPr>
            <w:noProof/>
            <w:webHidden/>
          </w:rPr>
          <w:t>157</w:t>
        </w:r>
        <w:r w:rsidR="00EB607B">
          <w:rPr>
            <w:noProof/>
            <w:webHidden/>
          </w:rPr>
          <w:fldChar w:fldCharType="end"/>
        </w:r>
      </w:hyperlink>
    </w:p>
    <w:p w14:paraId="2CD50075" w14:textId="52EE0D19"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17" w:history="1">
        <w:r w:rsidR="00EB607B" w:rsidRPr="00FF7471">
          <w:rPr>
            <w:rStyle w:val="Hyperlink"/>
            <w:noProof/>
          </w:rPr>
          <w:t>Figure 105 – Triage-positive women with histologically-confirmed CIN 2+ within 12 months, as a percentage of women with colposcopy recorded, by age</w:t>
        </w:r>
        <w:r w:rsidR="00EB607B">
          <w:rPr>
            <w:noProof/>
            <w:webHidden/>
          </w:rPr>
          <w:tab/>
        </w:r>
        <w:r w:rsidR="00EB607B">
          <w:rPr>
            <w:noProof/>
            <w:webHidden/>
          </w:rPr>
          <w:fldChar w:fldCharType="begin"/>
        </w:r>
        <w:r w:rsidR="00EB607B">
          <w:rPr>
            <w:noProof/>
            <w:webHidden/>
          </w:rPr>
          <w:instrText xml:space="preserve"> PAGEREF _Toc68100817 \h </w:instrText>
        </w:r>
        <w:r w:rsidR="00EB607B">
          <w:rPr>
            <w:noProof/>
            <w:webHidden/>
          </w:rPr>
        </w:r>
        <w:r w:rsidR="00EB607B">
          <w:rPr>
            <w:noProof/>
            <w:webHidden/>
          </w:rPr>
          <w:fldChar w:fldCharType="separate"/>
        </w:r>
        <w:r w:rsidR="00AB4C14">
          <w:rPr>
            <w:noProof/>
            <w:webHidden/>
          </w:rPr>
          <w:t>158</w:t>
        </w:r>
        <w:r w:rsidR="00EB607B">
          <w:rPr>
            <w:noProof/>
            <w:webHidden/>
          </w:rPr>
          <w:fldChar w:fldCharType="end"/>
        </w:r>
      </w:hyperlink>
    </w:p>
    <w:p w14:paraId="027F5622" w14:textId="74D8ACF5"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18" w:history="1">
        <w:r w:rsidR="00EB607B" w:rsidRPr="00FF7471">
          <w:rPr>
            <w:rStyle w:val="Hyperlink"/>
            <w:noProof/>
          </w:rPr>
          <w:t>Figure 106 – Trends in ASC-US triage-positive women with histologically-confirmed CIN 2+ within 12 months, as a percentage of women with colposcopy recorded, by laboratory</w:t>
        </w:r>
        <w:r w:rsidR="00EB607B">
          <w:rPr>
            <w:noProof/>
            <w:webHidden/>
          </w:rPr>
          <w:tab/>
        </w:r>
        <w:r w:rsidR="00EB607B">
          <w:rPr>
            <w:noProof/>
            <w:webHidden/>
          </w:rPr>
          <w:fldChar w:fldCharType="begin"/>
        </w:r>
        <w:r w:rsidR="00EB607B">
          <w:rPr>
            <w:noProof/>
            <w:webHidden/>
          </w:rPr>
          <w:instrText xml:space="preserve"> PAGEREF _Toc68100818 \h </w:instrText>
        </w:r>
        <w:r w:rsidR="00EB607B">
          <w:rPr>
            <w:noProof/>
            <w:webHidden/>
          </w:rPr>
        </w:r>
        <w:r w:rsidR="00EB607B">
          <w:rPr>
            <w:noProof/>
            <w:webHidden/>
          </w:rPr>
          <w:fldChar w:fldCharType="separate"/>
        </w:r>
        <w:r w:rsidR="00AB4C14">
          <w:rPr>
            <w:noProof/>
            <w:webHidden/>
          </w:rPr>
          <w:t>158</w:t>
        </w:r>
        <w:r w:rsidR="00EB607B">
          <w:rPr>
            <w:noProof/>
            <w:webHidden/>
          </w:rPr>
          <w:fldChar w:fldCharType="end"/>
        </w:r>
      </w:hyperlink>
    </w:p>
    <w:p w14:paraId="6A1810B8" w14:textId="64E81B5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19" w:history="1">
        <w:r w:rsidR="00EB607B" w:rsidRPr="00FF7471">
          <w:rPr>
            <w:rStyle w:val="Hyperlink"/>
            <w:noProof/>
          </w:rPr>
          <w:t>Figure 107 – Trends in LSIL triage-positive women with histologically-confirmed CIN 2+ within 12 months, as a percentage of women with colposcopy recorded, by laboratory</w:t>
        </w:r>
        <w:r w:rsidR="00EB607B">
          <w:rPr>
            <w:noProof/>
            <w:webHidden/>
          </w:rPr>
          <w:tab/>
        </w:r>
        <w:r w:rsidR="00EB607B">
          <w:rPr>
            <w:noProof/>
            <w:webHidden/>
          </w:rPr>
          <w:fldChar w:fldCharType="begin"/>
        </w:r>
        <w:r w:rsidR="00EB607B">
          <w:rPr>
            <w:noProof/>
            <w:webHidden/>
          </w:rPr>
          <w:instrText xml:space="preserve"> PAGEREF _Toc68100819 \h </w:instrText>
        </w:r>
        <w:r w:rsidR="00EB607B">
          <w:rPr>
            <w:noProof/>
            <w:webHidden/>
          </w:rPr>
        </w:r>
        <w:r w:rsidR="00EB607B">
          <w:rPr>
            <w:noProof/>
            <w:webHidden/>
          </w:rPr>
          <w:fldChar w:fldCharType="separate"/>
        </w:r>
        <w:r w:rsidR="00AB4C14">
          <w:rPr>
            <w:noProof/>
            <w:webHidden/>
          </w:rPr>
          <w:t>159</w:t>
        </w:r>
        <w:r w:rsidR="00EB607B">
          <w:rPr>
            <w:noProof/>
            <w:webHidden/>
          </w:rPr>
          <w:fldChar w:fldCharType="end"/>
        </w:r>
      </w:hyperlink>
    </w:p>
    <w:p w14:paraId="38464FCB" w14:textId="7863125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20" w:history="1">
        <w:r w:rsidR="00EB607B" w:rsidRPr="00FF7471">
          <w:rPr>
            <w:rStyle w:val="Hyperlink"/>
            <w:noProof/>
          </w:rPr>
          <w:t>Figure 108 - Volume of HPV test samples received by laboratories during the monitoring period, by age</w:t>
        </w:r>
        <w:r w:rsidR="00EB607B">
          <w:rPr>
            <w:noProof/>
            <w:webHidden/>
          </w:rPr>
          <w:tab/>
        </w:r>
        <w:r w:rsidR="00EB607B">
          <w:rPr>
            <w:noProof/>
            <w:webHidden/>
          </w:rPr>
          <w:fldChar w:fldCharType="begin"/>
        </w:r>
        <w:r w:rsidR="00EB607B">
          <w:rPr>
            <w:noProof/>
            <w:webHidden/>
          </w:rPr>
          <w:instrText xml:space="preserve"> PAGEREF _Toc68100820 \h </w:instrText>
        </w:r>
        <w:r w:rsidR="00EB607B">
          <w:rPr>
            <w:noProof/>
            <w:webHidden/>
          </w:rPr>
        </w:r>
        <w:r w:rsidR="00EB607B">
          <w:rPr>
            <w:noProof/>
            <w:webHidden/>
          </w:rPr>
          <w:fldChar w:fldCharType="separate"/>
        </w:r>
        <w:r w:rsidR="00AB4C14">
          <w:rPr>
            <w:noProof/>
            <w:webHidden/>
          </w:rPr>
          <w:t>166</w:t>
        </w:r>
        <w:r w:rsidR="00EB607B">
          <w:rPr>
            <w:noProof/>
            <w:webHidden/>
          </w:rPr>
          <w:fldChar w:fldCharType="end"/>
        </w:r>
      </w:hyperlink>
    </w:p>
    <w:p w14:paraId="7C6FED45" w14:textId="79F61B20"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21" w:history="1">
        <w:r w:rsidR="00EB607B" w:rsidRPr="00FF7471">
          <w:rPr>
            <w:rStyle w:val="Hyperlink"/>
            <w:noProof/>
          </w:rPr>
          <w:t>Figure 109 - Volume of HPV test samples received by laboratories during the monitoring period, by laboratory</w:t>
        </w:r>
        <w:r w:rsidR="00EB607B">
          <w:rPr>
            <w:noProof/>
            <w:webHidden/>
          </w:rPr>
          <w:tab/>
        </w:r>
        <w:r w:rsidR="00EB607B">
          <w:rPr>
            <w:noProof/>
            <w:webHidden/>
          </w:rPr>
          <w:fldChar w:fldCharType="begin"/>
        </w:r>
        <w:r w:rsidR="00EB607B">
          <w:rPr>
            <w:noProof/>
            <w:webHidden/>
          </w:rPr>
          <w:instrText xml:space="preserve"> PAGEREF _Toc68100821 \h </w:instrText>
        </w:r>
        <w:r w:rsidR="00EB607B">
          <w:rPr>
            <w:noProof/>
            <w:webHidden/>
          </w:rPr>
        </w:r>
        <w:r w:rsidR="00EB607B">
          <w:rPr>
            <w:noProof/>
            <w:webHidden/>
          </w:rPr>
          <w:fldChar w:fldCharType="separate"/>
        </w:r>
        <w:r w:rsidR="00AB4C14">
          <w:rPr>
            <w:noProof/>
            <w:webHidden/>
          </w:rPr>
          <w:t>166</w:t>
        </w:r>
        <w:r w:rsidR="00EB607B">
          <w:rPr>
            <w:noProof/>
            <w:webHidden/>
          </w:rPr>
          <w:fldChar w:fldCharType="end"/>
        </w:r>
      </w:hyperlink>
    </w:p>
    <w:p w14:paraId="6CEE57B1" w14:textId="2ADECC25"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22" w:history="1">
        <w:r w:rsidR="00EB607B" w:rsidRPr="00FF7471">
          <w:rPr>
            <w:rStyle w:val="Hyperlink"/>
            <w:noProof/>
          </w:rPr>
          <w:t>Figure 110 - HPV test samples as a percentage of cytology test samples received during the monitoring period, by laboratory</w:t>
        </w:r>
        <w:r w:rsidR="00EB607B">
          <w:rPr>
            <w:noProof/>
            <w:webHidden/>
          </w:rPr>
          <w:tab/>
        </w:r>
        <w:r w:rsidR="00EB607B">
          <w:rPr>
            <w:noProof/>
            <w:webHidden/>
          </w:rPr>
          <w:fldChar w:fldCharType="begin"/>
        </w:r>
        <w:r w:rsidR="00EB607B">
          <w:rPr>
            <w:noProof/>
            <w:webHidden/>
          </w:rPr>
          <w:instrText xml:space="preserve"> PAGEREF _Toc68100822 \h </w:instrText>
        </w:r>
        <w:r w:rsidR="00EB607B">
          <w:rPr>
            <w:noProof/>
            <w:webHidden/>
          </w:rPr>
        </w:r>
        <w:r w:rsidR="00EB607B">
          <w:rPr>
            <w:noProof/>
            <w:webHidden/>
          </w:rPr>
          <w:fldChar w:fldCharType="separate"/>
        </w:r>
        <w:r w:rsidR="00AB4C14">
          <w:rPr>
            <w:noProof/>
            <w:webHidden/>
          </w:rPr>
          <w:t>167</w:t>
        </w:r>
        <w:r w:rsidR="00EB607B">
          <w:rPr>
            <w:noProof/>
            <w:webHidden/>
          </w:rPr>
          <w:fldChar w:fldCharType="end"/>
        </w:r>
      </w:hyperlink>
    </w:p>
    <w:p w14:paraId="0EA7033C" w14:textId="03770E0B"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23" w:history="1">
        <w:r w:rsidR="00EB607B" w:rsidRPr="00FF7471">
          <w:rPr>
            <w:rStyle w:val="Hyperlink"/>
            <w:noProof/>
          </w:rPr>
          <w:t>Figure 111 - Volume of HPV test samples received during the monitoring period, by purpose</w:t>
        </w:r>
        <w:r w:rsidR="00EB607B">
          <w:rPr>
            <w:noProof/>
            <w:webHidden/>
          </w:rPr>
          <w:tab/>
        </w:r>
        <w:r w:rsidR="00EB607B">
          <w:rPr>
            <w:noProof/>
            <w:webHidden/>
          </w:rPr>
          <w:fldChar w:fldCharType="begin"/>
        </w:r>
        <w:r w:rsidR="00EB607B">
          <w:rPr>
            <w:noProof/>
            <w:webHidden/>
          </w:rPr>
          <w:instrText xml:space="preserve"> PAGEREF _Toc68100823 \h </w:instrText>
        </w:r>
        <w:r w:rsidR="00EB607B">
          <w:rPr>
            <w:noProof/>
            <w:webHidden/>
          </w:rPr>
        </w:r>
        <w:r w:rsidR="00EB607B">
          <w:rPr>
            <w:noProof/>
            <w:webHidden/>
          </w:rPr>
          <w:fldChar w:fldCharType="separate"/>
        </w:r>
        <w:r w:rsidR="00AB4C14">
          <w:rPr>
            <w:noProof/>
            <w:webHidden/>
          </w:rPr>
          <w:t>167</w:t>
        </w:r>
        <w:r w:rsidR="00EB607B">
          <w:rPr>
            <w:noProof/>
            <w:webHidden/>
          </w:rPr>
          <w:fldChar w:fldCharType="end"/>
        </w:r>
      </w:hyperlink>
    </w:p>
    <w:p w14:paraId="3833D7DC" w14:textId="1E16A0C1"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24" w:history="1">
        <w:r w:rsidR="00EB607B" w:rsidRPr="00FF7471">
          <w:rPr>
            <w:rStyle w:val="Hyperlink"/>
            <w:noProof/>
          </w:rPr>
          <w:t>Figure 112 - HPV test samples received during the monitoring period, by purpose and age</w:t>
        </w:r>
        <w:r w:rsidR="00EB607B">
          <w:rPr>
            <w:noProof/>
            <w:webHidden/>
          </w:rPr>
          <w:tab/>
        </w:r>
        <w:r w:rsidR="00EB607B">
          <w:rPr>
            <w:noProof/>
            <w:webHidden/>
          </w:rPr>
          <w:fldChar w:fldCharType="begin"/>
        </w:r>
        <w:r w:rsidR="00EB607B">
          <w:rPr>
            <w:noProof/>
            <w:webHidden/>
          </w:rPr>
          <w:instrText xml:space="preserve"> PAGEREF _Toc68100824 \h </w:instrText>
        </w:r>
        <w:r w:rsidR="00EB607B">
          <w:rPr>
            <w:noProof/>
            <w:webHidden/>
          </w:rPr>
        </w:r>
        <w:r w:rsidR="00EB607B">
          <w:rPr>
            <w:noProof/>
            <w:webHidden/>
          </w:rPr>
          <w:fldChar w:fldCharType="separate"/>
        </w:r>
        <w:r w:rsidR="00AB4C14">
          <w:rPr>
            <w:noProof/>
            <w:webHidden/>
          </w:rPr>
          <w:t>168</w:t>
        </w:r>
        <w:r w:rsidR="00EB607B">
          <w:rPr>
            <w:noProof/>
            <w:webHidden/>
          </w:rPr>
          <w:fldChar w:fldCharType="end"/>
        </w:r>
      </w:hyperlink>
    </w:p>
    <w:p w14:paraId="37ECDC34" w14:textId="5EB3A801"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25" w:history="1">
        <w:r w:rsidR="00EB607B" w:rsidRPr="00FF7471">
          <w:rPr>
            <w:rStyle w:val="Hyperlink"/>
            <w:noProof/>
          </w:rPr>
          <w:t>Figure 113 - HPV test samples received during the monitoring period, by purpose and laboratory</w:t>
        </w:r>
        <w:r w:rsidR="00EB607B">
          <w:rPr>
            <w:noProof/>
            <w:webHidden/>
          </w:rPr>
          <w:tab/>
        </w:r>
        <w:r w:rsidR="00EB607B">
          <w:rPr>
            <w:noProof/>
            <w:webHidden/>
          </w:rPr>
          <w:fldChar w:fldCharType="begin"/>
        </w:r>
        <w:r w:rsidR="00EB607B">
          <w:rPr>
            <w:noProof/>
            <w:webHidden/>
          </w:rPr>
          <w:instrText xml:space="preserve"> PAGEREF _Toc68100825 \h </w:instrText>
        </w:r>
        <w:r w:rsidR="00EB607B">
          <w:rPr>
            <w:noProof/>
            <w:webHidden/>
          </w:rPr>
        </w:r>
        <w:r w:rsidR="00EB607B">
          <w:rPr>
            <w:noProof/>
            <w:webHidden/>
          </w:rPr>
          <w:fldChar w:fldCharType="separate"/>
        </w:r>
        <w:r w:rsidR="00AB4C14">
          <w:rPr>
            <w:noProof/>
            <w:webHidden/>
          </w:rPr>
          <w:t>168</w:t>
        </w:r>
        <w:r w:rsidR="00EB607B">
          <w:rPr>
            <w:noProof/>
            <w:webHidden/>
          </w:rPr>
          <w:fldChar w:fldCharType="end"/>
        </w:r>
      </w:hyperlink>
    </w:p>
    <w:p w14:paraId="14C88318" w14:textId="33E738E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26" w:history="1">
        <w:r w:rsidR="00EB607B" w:rsidRPr="00FF7471">
          <w:rPr>
            <w:rStyle w:val="Hyperlink"/>
            <w:noProof/>
          </w:rPr>
          <w:t>Figure 114 - HPV test samples collected at colposcopy, in relation to total colposcopies* performed in the period, by DHB</w:t>
        </w:r>
        <w:r w:rsidR="00EB607B">
          <w:rPr>
            <w:noProof/>
            <w:webHidden/>
          </w:rPr>
          <w:tab/>
        </w:r>
        <w:r w:rsidR="00EB607B">
          <w:rPr>
            <w:noProof/>
            <w:webHidden/>
          </w:rPr>
          <w:fldChar w:fldCharType="begin"/>
        </w:r>
        <w:r w:rsidR="00EB607B">
          <w:rPr>
            <w:noProof/>
            <w:webHidden/>
          </w:rPr>
          <w:instrText xml:space="preserve"> PAGEREF _Toc68100826 \h </w:instrText>
        </w:r>
        <w:r w:rsidR="00EB607B">
          <w:rPr>
            <w:noProof/>
            <w:webHidden/>
          </w:rPr>
        </w:r>
        <w:r w:rsidR="00EB607B">
          <w:rPr>
            <w:noProof/>
            <w:webHidden/>
          </w:rPr>
          <w:fldChar w:fldCharType="separate"/>
        </w:r>
        <w:r w:rsidR="00AB4C14">
          <w:rPr>
            <w:noProof/>
            <w:webHidden/>
          </w:rPr>
          <w:t>169</w:t>
        </w:r>
        <w:r w:rsidR="00EB607B">
          <w:rPr>
            <w:noProof/>
            <w:webHidden/>
          </w:rPr>
          <w:fldChar w:fldCharType="end"/>
        </w:r>
      </w:hyperlink>
    </w:p>
    <w:p w14:paraId="6B59FF24" w14:textId="628B36D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27" w:history="1">
        <w:r w:rsidR="00EB607B" w:rsidRPr="00FF7471">
          <w:rPr>
            <w:rStyle w:val="Hyperlink"/>
            <w:noProof/>
          </w:rPr>
          <w:t>Figure 115 - Trends in volumes of HPV test samples received, by laboratory</w:t>
        </w:r>
        <w:r w:rsidR="00EB607B">
          <w:rPr>
            <w:noProof/>
            <w:webHidden/>
          </w:rPr>
          <w:tab/>
        </w:r>
        <w:r w:rsidR="00EB607B">
          <w:rPr>
            <w:noProof/>
            <w:webHidden/>
          </w:rPr>
          <w:fldChar w:fldCharType="begin"/>
        </w:r>
        <w:r w:rsidR="00EB607B">
          <w:rPr>
            <w:noProof/>
            <w:webHidden/>
          </w:rPr>
          <w:instrText xml:space="preserve"> PAGEREF _Toc68100827 \h </w:instrText>
        </w:r>
        <w:r w:rsidR="00EB607B">
          <w:rPr>
            <w:noProof/>
            <w:webHidden/>
          </w:rPr>
        </w:r>
        <w:r w:rsidR="00EB607B">
          <w:rPr>
            <w:noProof/>
            <w:webHidden/>
          </w:rPr>
          <w:fldChar w:fldCharType="separate"/>
        </w:r>
        <w:r w:rsidR="00AB4C14">
          <w:rPr>
            <w:noProof/>
            <w:webHidden/>
          </w:rPr>
          <w:t>169</w:t>
        </w:r>
        <w:r w:rsidR="00EB607B">
          <w:rPr>
            <w:noProof/>
            <w:webHidden/>
          </w:rPr>
          <w:fldChar w:fldCharType="end"/>
        </w:r>
      </w:hyperlink>
    </w:p>
    <w:p w14:paraId="769DF698" w14:textId="3FE242BA"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28" w:history="1">
        <w:r w:rsidR="00EB607B" w:rsidRPr="00FF7471">
          <w:rPr>
            <w:rStyle w:val="Hyperlink"/>
            <w:noProof/>
          </w:rPr>
          <w:t>Figure 116 - Trends in volumes of HPV test samples received, by purpose</w:t>
        </w:r>
        <w:r w:rsidR="00EB607B">
          <w:rPr>
            <w:noProof/>
            <w:webHidden/>
          </w:rPr>
          <w:tab/>
        </w:r>
        <w:r w:rsidR="00EB607B">
          <w:rPr>
            <w:noProof/>
            <w:webHidden/>
          </w:rPr>
          <w:fldChar w:fldCharType="begin"/>
        </w:r>
        <w:r w:rsidR="00EB607B">
          <w:rPr>
            <w:noProof/>
            <w:webHidden/>
          </w:rPr>
          <w:instrText xml:space="preserve"> PAGEREF _Toc68100828 \h </w:instrText>
        </w:r>
        <w:r w:rsidR="00EB607B">
          <w:rPr>
            <w:noProof/>
            <w:webHidden/>
          </w:rPr>
        </w:r>
        <w:r w:rsidR="00EB607B">
          <w:rPr>
            <w:noProof/>
            <w:webHidden/>
          </w:rPr>
          <w:fldChar w:fldCharType="separate"/>
        </w:r>
        <w:r w:rsidR="00AB4C14">
          <w:rPr>
            <w:noProof/>
            <w:webHidden/>
          </w:rPr>
          <w:t>170</w:t>
        </w:r>
        <w:r w:rsidR="00EB607B">
          <w:rPr>
            <w:noProof/>
            <w:webHidden/>
          </w:rPr>
          <w:fldChar w:fldCharType="end"/>
        </w:r>
      </w:hyperlink>
    </w:p>
    <w:p w14:paraId="250A226D" w14:textId="7350B0BF"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29" w:history="1">
        <w:r w:rsidR="00EB607B" w:rsidRPr="00FF7471">
          <w:rPr>
            <w:rStyle w:val="Hyperlink"/>
            <w:noProof/>
          </w:rPr>
          <w:t>Figure 117 - Trends in HPV test samples collected at colposcopy, in relation to total colposcopies* performed in the period, by DHB</w:t>
        </w:r>
        <w:r w:rsidR="00EB607B">
          <w:rPr>
            <w:noProof/>
            <w:webHidden/>
          </w:rPr>
          <w:tab/>
        </w:r>
        <w:r w:rsidR="00EB607B">
          <w:rPr>
            <w:noProof/>
            <w:webHidden/>
          </w:rPr>
          <w:fldChar w:fldCharType="begin"/>
        </w:r>
        <w:r w:rsidR="00EB607B">
          <w:rPr>
            <w:noProof/>
            <w:webHidden/>
          </w:rPr>
          <w:instrText xml:space="preserve"> PAGEREF _Toc68100829 \h </w:instrText>
        </w:r>
        <w:r w:rsidR="00EB607B">
          <w:rPr>
            <w:noProof/>
            <w:webHidden/>
          </w:rPr>
        </w:r>
        <w:r w:rsidR="00EB607B">
          <w:rPr>
            <w:noProof/>
            <w:webHidden/>
          </w:rPr>
          <w:fldChar w:fldCharType="separate"/>
        </w:r>
        <w:r w:rsidR="00AB4C14">
          <w:rPr>
            <w:noProof/>
            <w:webHidden/>
          </w:rPr>
          <w:t>170</w:t>
        </w:r>
        <w:r w:rsidR="00EB607B">
          <w:rPr>
            <w:noProof/>
            <w:webHidden/>
          </w:rPr>
          <w:fldChar w:fldCharType="end"/>
        </w:r>
      </w:hyperlink>
    </w:p>
    <w:p w14:paraId="10D77728" w14:textId="144018EE"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30" w:history="1">
        <w:r w:rsidR="00EB607B" w:rsidRPr="00FF7471">
          <w:rPr>
            <w:rStyle w:val="Hyperlink"/>
            <w:noProof/>
          </w:rPr>
          <w:t>Figure 118 - Proportion of eligible women with squamous high -grade abnormality more than 3 years ago for whom an historical test is recorded on the NCSP Register, by age at 31 December 2018.</w:t>
        </w:r>
        <w:r w:rsidR="00EB607B">
          <w:rPr>
            <w:noProof/>
            <w:webHidden/>
          </w:rPr>
          <w:tab/>
        </w:r>
        <w:r w:rsidR="00EB607B">
          <w:rPr>
            <w:noProof/>
            <w:webHidden/>
          </w:rPr>
          <w:fldChar w:fldCharType="begin"/>
        </w:r>
        <w:r w:rsidR="00EB607B">
          <w:rPr>
            <w:noProof/>
            <w:webHidden/>
          </w:rPr>
          <w:instrText xml:space="preserve"> PAGEREF _Toc68100830 \h </w:instrText>
        </w:r>
        <w:r w:rsidR="00EB607B">
          <w:rPr>
            <w:noProof/>
            <w:webHidden/>
          </w:rPr>
        </w:r>
        <w:r w:rsidR="00EB607B">
          <w:rPr>
            <w:noProof/>
            <w:webHidden/>
          </w:rPr>
          <w:fldChar w:fldCharType="separate"/>
        </w:r>
        <w:r w:rsidR="00AB4C14">
          <w:rPr>
            <w:noProof/>
            <w:webHidden/>
          </w:rPr>
          <w:t>175</w:t>
        </w:r>
        <w:r w:rsidR="00EB607B">
          <w:rPr>
            <w:noProof/>
            <w:webHidden/>
          </w:rPr>
          <w:fldChar w:fldCharType="end"/>
        </w:r>
      </w:hyperlink>
    </w:p>
    <w:p w14:paraId="3502FEEA" w14:textId="4D4FFF2E"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31" w:history="1">
        <w:r w:rsidR="00EB607B" w:rsidRPr="00FF7471">
          <w:rPr>
            <w:rStyle w:val="Hyperlink"/>
            <w:noProof/>
          </w:rPr>
          <w:t>Figure 119 - Proportion of eligible women with squamous high -grade abnormality more than 3 years ago for whom an historical test is recorded on the NCSP Register, by DHB at 31 December 2018.</w:t>
        </w:r>
        <w:r w:rsidR="00EB607B">
          <w:rPr>
            <w:noProof/>
            <w:webHidden/>
          </w:rPr>
          <w:tab/>
        </w:r>
        <w:r w:rsidR="00EB607B">
          <w:rPr>
            <w:noProof/>
            <w:webHidden/>
          </w:rPr>
          <w:fldChar w:fldCharType="begin"/>
        </w:r>
        <w:r w:rsidR="00EB607B">
          <w:rPr>
            <w:noProof/>
            <w:webHidden/>
          </w:rPr>
          <w:instrText xml:space="preserve"> PAGEREF _Toc68100831 \h </w:instrText>
        </w:r>
        <w:r w:rsidR="00EB607B">
          <w:rPr>
            <w:noProof/>
            <w:webHidden/>
          </w:rPr>
        </w:r>
        <w:r w:rsidR="00EB607B">
          <w:rPr>
            <w:noProof/>
            <w:webHidden/>
          </w:rPr>
          <w:fldChar w:fldCharType="separate"/>
        </w:r>
        <w:r w:rsidR="00AB4C14">
          <w:rPr>
            <w:noProof/>
            <w:webHidden/>
          </w:rPr>
          <w:t>175</w:t>
        </w:r>
        <w:r w:rsidR="00EB607B">
          <w:rPr>
            <w:noProof/>
            <w:webHidden/>
          </w:rPr>
          <w:fldChar w:fldCharType="end"/>
        </w:r>
      </w:hyperlink>
    </w:p>
    <w:p w14:paraId="4EFA387D" w14:textId="66AD8C33"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32" w:history="1">
        <w:r w:rsidR="00EB607B" w:rsidRPr="00FF7471">
          <w:rPr>
            <w:rStyle w:val="Hyperlink"/>
            <w:noProof/>
          </w:rPr>
          <w:t>Figure 120 - Proportion of eligible women with squamous high -grade abnormality more than 3 years ago for whom an historical test is recorded on the NCSP Register, by ethnicity at 31 December 2018.</w:t>
        </w:r>
        <w:r w:rsidR="00EB607B">
          <w:rPr>
            <w:noProof/>
            <w:webHidden/>
          </w:rPr>
          <w:tab/>
        </w:r>
        <w:r w:rsidR="00EB607B">
          <w:rPr>
            <w:noProof/>
            <w:webHidden/>
          </w:rPr>
          <w:fldChar w:fldCharType="begin"/>
        </w:r>
        <w:r w:rsidR="00EB607B">
          <w:rPr>
            <w:noProof/>
            <w:webHidden/>
          </w:rPr>
          <w:instrText xml:space="preserve"> PAGEREF _Toc68100832 \h </w:instrText>
        </w:r>
        <w:r w:rsidR="00EB607B">
          <w:rPr>
            <w:noProof/>
            <w:webHidden/>
          </w:rPr>
        </w:r>
        <w:r w:rsidR="00EB607B">
          <w:rPr>
            <w:noProof/>
            <w:webHidden/>
          </w:rPr>
          <w:fldChar w:fldCharType="separate"/>
        </w:r>
        <w:r w:rsidR="00AB4C14">
          <w:rPr>
            <w:noProof/>
            <w:webHidden/>
          </w:rPr>
          <w:t>176</w:t>
        </w:r>
        <w:r w:rsidR="00EB607B">
          <w:rPr>
            <w:noProof/>
            <w:webHidden/>
          </w:rPr>
          <w:fldChar w:fldCharType="end"/>
        </w:r>
      </w:hyperlink>
    </w:p>
    <w:p w14:paraId="7055F94F" w14:textId="30D3C352"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33" w:history="1">
        <w:r w:rsidR="00EB607B" w:rsidRPr="00FF7471">
          <w:rPr>
            <w:rStyle w:val="Hyperlink"/>
            <w:noProof/>
          </w:rPr>
          <w:t>Figure 121 – Trends in the proportion of eligible women with squamous high -grade abnormality more than 3 years ago for whom a round 1 historical test is recorded on the NCSP Register, by DHB</w:t>
        </w:r>
        <w:r w:rsidR="00EB607B">
          <w:rPr>
            <w:noProof/>
            <w:webHidden/>
          </w:rPr>
          <w:tab/>
        </w:r>
        <w:r w:rsidR="00EB607B">
          <w:rPr>
            <w:noProof/>
            <w:webHidden/>
          </w:rPr>
          <w:fldChar w:fldCharType="begin"/>
        </w:r>
        <w:r w:rsidR="00EB607B">
          <w:rPr>
            <w:noProof/>
            <w:webHidden/>
          </w:rPr>
          <w:instrText xml:space="preserve"> PAGEREF _Toc68100833 \h </w:instrText>
        </w:r>
        <w:r w:rsidR="00EB607B">
          <w:rPr>
            <w:noProof/>
            <w:webHidden/>
          </w:rPr>
        </w:r>
        <w:r w:rsidR="00EB607B">
          <w:rPr>
            <w:noProof/>
            <w:webHidden/>
          </w:rPr>
          <w:fldChar w:fldCharType="separate"/>
        </w:r>
        <w:r w:rsidR="00AB4C14">
          <w:rPr>
            <w:noProof/>
            <w:webHidden/>
          </w:rPr>
          <w:t>176</w:t>
        </w:r>
        <w:r w:rsidR="00EB607B">
          <w:rPr>
            <w:noProof/>
            <w:webHidden/>
          </w:rPr>
          <w:fldChar w:fldCharType="end"/>
        </w:r>
      </w:hyperlink>
    </w:p>
    <w:p w14:paraId="2D4A4D1A" w14:textId="54A8F2B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34" w:history="1">
        <w:r w:rsidR="00EB607B" w:rsidRPr="00FF7471">
          <w:rPr>
            <w:rStyle w:val="Hyperlink"/>
            <w:noProof/>
          </w:rPr>
          <w:t>Figure 122 - Trends in the proportion of eligible women with squamous high -grade abnormality more than 3 years ago for whom a round 1 historical test is recorded on the NCSP Register, by ethnicity</w:t>
        </w:r>
        <w:r w:rsidR="00EB607B">
          <w:rPr>
            <w:noProof/>
            <w:webHidden/>
          </w:rPr>
          <w:tab/>
        </w:r>
        <w:r w:rsidR="00EB607B">
          <w:rPr>
            <w:noProof/>
            <w:webHidden/>
          </w:rPr>
          <w:fldChar w:fldCharType="begin"/>
        </w:r>
        <w:r w:rsidR="00EB607B">
          <w:rPr>
            <w:noProof/>
            <w:webHidden/>
          </w:rPr>
          <w:instrText xml:space="preserve"> PAGEREF _Toc68100834 \h </w:instrText>
        </w:r>
        <w:r w:rsidR="00EB607B">
          <w:rPr>
            <w:noProof/>
            <w:webHidden/>
          </w:rPr>
        </w:r>
        <w:r w:rsidR="00EB607B">
          <w:rPr>
            <w:noProof/>
            <w:webHidden/>
          </w:rPr>
          <w:fldChar w:fldCharType="separate"/>
        </w:r>
        <w:r w:rsidR="00AB4C14">
          <w:rPr>
            <w:noProof/>
            <w:webHidden/>
          </w:rPr>
          <w:t>177</w:t>
        </w:r>
        <w:r w:rsidR="00EB607B">
          <w:rPr>
            <w:noProof/>
            <w:webHidden/>
          </w:rPr>
          <w:fldChar w:fldCharType="end"/>
        </w:r>
      </w:hyperlink>
    </w:p>
    <w:p w14:paraId="167CAC99" w14:textId="383A1FC0"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35" w:history="1">
        <w:r w:rsidR="00EB607B" w:rsidRPr="00FF7471">
          <w:rPr>
            <w:rStyle w:val="Hyperlink"/>
            <w:noProof/>
          </w:rPr>
          <w:t>Figure 123 - Trends in the proportion of eligible women with squamous high -grade abnormality more than 3 years ago for whom a round 1 historical test is recorded on the NCSP Register, by age</w:t>
        </w:r>
        <w:r w:rsidR="00EB607B">
          <w:rPr>
            <w:noProof/>
            <w:webHidden/>
          </w:rPr>
          <w:tab/>
        </w:r>
        <w:r w:rsidR="00EB607B">
          <w:rPr>
            <w:noProof/>
            <w:webHidden/>
          </w:rPr>
          <w:fldChar w:fldCharType="begin"/>
        </w:r>
        <w:r w:rsidR="00EB607B">
          <w:rPr>
            <w:noProof/>
            <w:webHidden/>
          </w:rPr>
          <w:instrText xml:space="preserve"> PAGEREF _Toc68100835 \h </w:instrText>
        </w:r>
        <w:r w:rsidR="00EB607B">
          <w:rPr>
            <w:noProof/>
            <w:webHidden/>
          </w:rPr>
        </w:r>
        <w:r w:rsidR="00EB607B">
          <w:rPr>
            <w:noProof/>
            <w:webHidden/>
          </w:rPr>
          <w:fldChar w:fldCharType="separate"/>
        </w:r>
        <w:r w:rsidR="00AB4C14">
          <w:rPr>
            <w:noProof/>
            <w:webHidden/>
          </w:rPr>
          <w:t>177</w:t>
        </w:r>
        <w:r w:rsidR="00EB607B">
          <w:rPr>
            <w:noProof/>
            <w:webHidden/>
          </w:rPr>
          <w:fldChar w:fldCharType="end"/>
        </w:r>
      </w:hyperlink>
    </w:p>
    <w:p w14:paraId="47F62E5E" w14:textId="548A21BC"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36" w:history="1">
        <w:r w:rsidR="00EB607B" w:rsidRPr="00FF7471">
          <w:rPr>
            <w:rStyle w:val="Hyperlink"/>
            <w:noProof/>
          </w:rPr>
          <w:t>Figure 124 - Proportion of population* in that age group with their first screening event during the monitoring period (women aged 20-69 years at 31 December 2018)</w:t>
        </w:r>
        <w:r w:rsidR="00EB607B">
          <w:rPr>
            <w:noProof/>
            <w:webHidden/>
          </w:rPr>
          <w:tab/>
        </w:r>
        <w:r w:rsidR="00EB607B">
          <w:rPr>
            <w:noProof/>
            <w:webHidden/>
          </w:rPr>
          <w:fldChar w:fldCharType="begin"/>
        </w:r>
        <w:r w:rsidR="00EB607B">
          <w:rPr>
            <w:noProof/>
            <w:webHidden/>
          </w:rPr>
          <w:instrText xml:space="preserve"> PAGEREF _Toc68100836 \h </w:instrText>
        </w:r>
        <w:r w:rsidR="00EB607B">
          <w:rPr>
            <w:noProof/>
            <w:webHidden/>
          </w:rPr>
        </w:r>
        <w:r w:rsidR="00EB607B">
          <w:rPr>
            <w:noProof/>
            <w:webHidden/>
          </w:rPr>
          <w:fldChar w:fldCharType="separate"/>
        </w:r>
        <w:r w:rsidR="00AB4C14">
          <w:rPr>
            <w:noProof/>
            <w:webHidden/>
          </w:rPr>
          <w:t>197</w:t>
        </w:r>
        <w:r w:rsidR="00EB607B">
          <w:rPr>
            <w:noProof/>
            <w:webHidden/>
          </w:rPr>
          <w:fldChar w:fldCharType="end"/>
        </w:r>
      </w:hyperlink>
    </w:p>
    <w:p w14:paraId="4A5D9C3F" w14:textId="0D293F4D"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37" w:history="1">
        <w:r w:rsidR="00EB607B" w:rsidRPr="00FF7471">
          <w:rPr>
            <w:rStyle w:val="Hyperlink"/>
            <w:noProof/>
          </w:rPr>
          <w:t>Figure 125 - Trends in histologically-confirmed HSIL as a percentage of all women with histology (To 1 July – 31 December 2018).</w:t>
        </w:r>
        <w:r w:rsidR="00EB607B">
          <w:rPr>
            <w:noProof/>
            <w:webHidden/>
          </w:rPr>
          <w:tab/>
        </w:r>
        <w:r w:rsidR="00EB607B">
          <w:rPr>
            <w:noProof/>
            <w:webHidden/>
          </w:rPr>
          <w:fldChar w:fldCharType="begin"/>
        </w:r>
        <w:r w:rsidR="00EB607B">
          <w:rPr>
            <w:noProof/>
            <w:webHidden/>
          </w:rPr>
          <w:instrText xml:space="preserve"> PAGEREF _Toc68100837 \h </w:instrText>
        </w:r>
        <w:r w:rsidR="00EB607B">
          <w:rPr>
            <w:noProof/>
            <w:webHidden/>
          </w:rPr>
        </w:r>
        <w:r w:rsidR="00EB607B">
          <w:rPr>
            <w:noProof/>
            <w:webHidden/>
          </w:rPr>
          <w:fldChar w:fldCharType="separate"/>
        </w:r>
        <w:r w:rsidR="00AB4C14">
          <w:rPr>
            <w:noProof/>
            <w:webHidden/>
          </w:rPr>
          <w:t>206</w:t>
        </w:r>
        <w:r w:rsidR="00EB607B">
          <w:rPr>
            <w:noProof/>
            <w:webHidden/>
          </w:rPr>
          <w:fldChar w:fldCharType="end"/>
        </w:r>
      </w:hyperlink>
    </w:p>
    <w:p w14:paraId="043FFD66" w14:textId="5413C224"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38" w:history="1">
        <w:r w:rsidR="00EB607B" w:rsidRPr="00FF7471">
          <w:rPr>
            <w:rStyle w:val="Hyperlink"/>
            <w:noProof/>
          </w:rPr>
          <w:t>Figure 126 - Number of women eligible for historical testing within a DHB versus the percentage with a Round 1 historical HPV test recorded</w:t>
        </w:r>
        <w:r w:rsidR="00EB607B">
          <w:rPr>
            <w:noProof/>
            <w:webHidden/>
          </w:rPr>
          <w:tab/>
        </w:r>
        <w:r w:rsidR="00EB607B">
          <w:rPr>
            <w:noProof/>
            <w:webHidden/>
          </w:rPr>
          <w:fldChar w:fldCharType="begin"/>
        </w:r>
        <w:r w:rsidR="00EB607B">
          <w:rPr>
            <w:noProof/>
            <w:webHidden/>
          </w:rPr>
          <w:instrText xml:space="preserve"> PAGEREF _Toc68100838 \h </w:instrText>
        </w:r>
        <w:r w:rsidR="00EB607B">
          <w:rPr>
            <w:noProof/>
            <w:webHidden/>
          </w:rPr>
        </w:r>
        <w:r w:rsidR="00EB607B">
          <w:rPr>
            <w:noProof/>
            <w:webHidden/>
          </w:rPr>
          <w:fldChar w:fldCharType="separate"/>
        </w:r>
        <w:r w:rsidR="00AB4C14">
          <w:rPr>
            <w:noProof/>
            <w:webHidden/>
          </w:rPr>
          <w:t>234</w:t>
        </w:r>
        <w:r w:rsidR="00EB607B">
          <w:rPr>
            <w:noProof/>
            <w:webHidden/>
          </w:rPr>
          <w:fldChar w:fldCharType="end"/>
        </w:r>
      </w:hyperlink>
    </w:p>
    <w:p w14:paraId="25E8E3BC" w14:textId="7EC4AC67"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39" w:history="1">
        <w:r w:rsidR="00EB607B" w:rsidRPr="00FF7471">
          <w:rPr>
            <w:rStyle w:val="Hyperlink"/>
            <w:noProof/>
          </w:rPr>
          <w:t>Figure 127 - Relationship between women screened in the previous five years and proportion of women with historical tests recorded, by DHB</w:t>
        </w:r>
        <w:r w:rsidR="00EB607B">
          <w:rPr>
            <w:noProof/>
            <w:webHidden/>
          </w:rPr>
          <w:tab/>
        </w:r>
        <w:r w:rsidR="00EB607B">
          <w:rPr>
            <w:noProof/>
            <w:webHidden/>
          </w:rPr>
          <w:fldChar w:fldCharType="begin"/>
        </w:r>
        <w:r w:rsidR="00EB607B">
          <w:rPr>
            <w:noProof/>
            <w:webHidden/>
          </w:rPr>
          <w:instrText xml:space="preserve"> PAGEREF _Toc68100839 \h </w:instrText>
        </w:r>
        <w:r w:rsidR="00EB607B">
          <w:rPr>
            <w:noProof/>
            <w:webHidden/>
          </w:rPr>
        </w:r>
        <w:r w:rsidR="00EB607B">
          <w:rPr>
            <w:noProof/>
            <w:webHidden/>
          </w:rPr>
          <w:fldChar w:fldCharType="separate"/>
        </w:r>
        <w:r w:rsidR="00AB4C14">
          <w:rPr>
            <w:noProof/>
            <w:webHidden/>
          </w:rPr>
          <w:t>234</w:t>
        </w:r>
        <w:r w:rsidR="00EB607B">
          <w:rPr>
            <w:noProof/>
            <w:webHidden/>
          </w:rPr>
          <w:fldChar w:fldCharType="end"/>
        </w:r>
      </w:hyperlink>
    </w:p>
    <w:p w14:paraId="7275672E" w14:textId="3CD59F06" w:rsidR="00EB607B" w:rsidRDefault="005B105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100840" w:history="1">
        <w:r w:rsidR="00EB607B" w:rsidRPr="00FF7471">
          <w:rPr>
            <w:rStyle w:val="Hyperlink"/>
            <w:noProof/>
          </w:rPr>
          <w:t>Figure 128 - Relationship between women screened in the previous five years and proportion of women with historical tests recorded, by ethnicity</w:t>
        </w:r>
        <w:r w:rsidR="00EB607B">
          <w:rPr>
            <w:noProof/>
            <w:webHidden/>
          </w:rPr>
          <w:tab/>
        </w:r>
        <w:r w:rsidR="00EB607B">
          <w:rPr>
            <w:noProof/>
            <w:webHidden/>
          </w:rPr>
          <w:fldChar w:fldCharType="begin"/>
        </w:r>
        <w:r w:rsidR="00EB607B">
          <w:rPr>
            <w:noProof/>
            <w:webHidden/>
          </w:rPr>
          <w:instrText xml:space="preserve"> PAGEREF _Toc68100840 \h </w:instrText>
        </w:r>
        <w:r w:rsidR="00EB607B">
          <w:rPr>
            <w:noProof/>
            <w:webHidden/>
          </w:rPr>
        </w:r>
        <w:r w:rsidR="00EB607B">
          <w:rPr>
            <w:noProof/>
            <w:webHidden/>
          </w:rPr>
          <w:fldChar w:fldCharType="separate"/>
        </w:r>
        <w:r w:rsidR="00AB4C14">
          <w:rPr>
            <w:noProof/>
            <w:webHidden/>
          </w:rPr>
          <w:t>235</w:t>
        </w:r>
        <w:r w:rsidR="00EB607B">
          <w:rPr>
            <w:noProof/>
            <w:webHidden/>
          </w:rPr>
          <w:fldChar w:fldCharType="end"/>
        </w:r>
      </w:hyperlink>
    </w:p>
    <w:p w14:paraId="114B7F84" w14:textId="1D043F48" w:rsidR="00064651" w:rsidRPr="00A32BA3" w:rsidRDefault="00064651" w:rsidP="00064651">
      <w:pPr>
        <w:ind w:right="544"/>
        <w:jc w:val="both"/>
      </w:pPr>
      <w:r w:rsidRPr="00A32BA3">
        <w:rPr>
          <w:rStyle w:val="Hyperlink"/>
          <w:noProof/>
          <w:color w:val="auto"/>
        </w:rPr>
        <w:fldChar w:fldCharType="end"/>
      </w:r>
      <w:bookmarkEnd w:id="8"/>
    </w:p>
    <w:p w14:paraId="18679C09" w14:textId="77777777" w:rsidR="00064651" w:rsidRPr="00A32BA3" w:rsidRDefault="00064651" w:rsidP="00064651">
      <w:pPr>
        <w:ind w:right="544"/>
        <w:jc w:val="both"/>
      </w:pPr>
    </w:p>
    <w:p w14:paraId="59D9B7C5" w14:textId="77777777" w:rsidR="00064651" w:rsidRPr="00A32BA3" w:rsidRDefault="00064651" w:rsidP="00064651"/>
    <w:p w14:paraId="106BEABE" w14:textId="77777777" w:rsidR="00064651" w:rsidRPr="00A32BA3" w:rsidRDefault="00064651" w:rsidP="00064651"/>
    <w:p w14:paraId="17193D43" w14:textId="77777777" w:rsidR="00064651" w:rsidRPr="00A32BA3" w:rsidRDefault="00064651" w:rsidP="00064651"/>
    <w:p w14:paraId="3E4FFCB2" w14:textId="77777777" w:rsidR="00064651" w:rsidRPr="00A32BA3" w:rsidRDefault="00064651" w:rsidP="00064651"/>
    <w:p w14:paraId="1D9E0BD6" w14:textId="77777777" w:rsidR="00064651" w:rsidRPr="00A32BA3" w:rsidRDefault="00064651" w:rsidP="00064651"/>
    <w:p w14:paraId="5338DC0B" w14:textId="77777777" w:rsidR="00064651" w:rsidRPr="00A32BA3" w:rsidRDefault="00064651" w:rsidP="00064651"/>
    <w:p w14:paraId="475E80E4" w14:textId="77777777" w:rsidR="00064651" w:rsidRPr="00A32BA3" w:rsidRDefault="00064651" w:rsidP="00064651"/>
    <w:p w14:paraId="0F837E14" w14:textId="77777777" w:rsidR="00064651" w:rsidRPr="00A32BA3" w:rsidRDefault="00064651" w:rsidP="00064651"/>
    <w:p w14:paraId="4288712C" w14:textId="77777777" w:rsidR="00064651" w:rsidRPr="00A32BA3" w:rsidRDefault="00064651" w:rsidP="00064651"/>
    <w:p w14:paraId="076A8FC3" w14:textId="77777777" w:rsidR="00064651" w:rsidRPr="00A32BA3" w:rsidRDefault="00064651" w:rsidP="00064651"/>
    <w:p w14:paraId="1E19D919" w14:textId="77777777" w:rsidR="00064651" w:rsidRPr="00A32BA3" w:rsidRDefault="00064651" w:rsidP="00064651"/>
    <w:p w14:paraId="60AA62D4" w14:textId="77777777" w:rsidR="00064651" w:rsidRPr="00A32BA3" w:rsidRDefault="00064651" w:rsidP="00064651"/>
    <w:p w14:paraId="1751EFBA" w14:textId="77777777" w:rsidR="00064651" w:rsidRPr="00A32BA3" w:rsidRDefault="00064651" w:rsidP="00064651">
      <w:pPr>
        <w:tabs>
          <w:tab w:val="left" w:pos="2592"/>
        </w:tabs>
      </w:pPr>
      <w:r w:rsidRPr="00A32BA3">
        <w:tab/>
      </w:r>
    </w:p>
    <w:p w14:paraId="3D667781" w14:textId="77777777" w:rsidR="00064651" w:rsidRPr="00A32BA3" w:rsidRDefault="00064651" w:rsidP="00064651">
      <w:pPr>
        <w:tabs>
          <w:tab w:val="left" w:pos="2592"/>
        </w:tabs>
        <w:sectPr w:rsidR="00064651" w:rsidRPr="00A32BA3" w:rsidSect="00006EB2">
          <w:pgSz w:w="11907" w:h="16839" w:code="9"/>
          <w:pgMar w:top="1440" w:right="1417" w:bottom="1440" w:left="1440" w:header="708" w:footer="567" w:gutter="0"/>
          <w:pgNumType w:fmt="lowerRoman"/>
          <w:cols w:space="708"/>
          <w:docGrid w:linePitch="360"/>
        </w:sectPr>
      </w:pPr>
      <w:r w:rsidRPr="00A32BA3">
        <w:tab/>
      </w:r>
    </w:p>
    <w:p w14:paraId="1F036DE7" w14:textId="77777777" w:rsidR="001102BC" w:rsidRPr="00A32BA3" w:rsidRDefault="000F454D" w:rsidP="00DE16F5">
      <w:pPr>
        <w:pStyle w:val="Heading1"/>
        <w:numPr>
          <w:ilvl w:val="0"/>
          <w:numId w:val="2"/>
        </w:numPr>
        <w:ind w:right="544"/>
        <w:jc w:val="both"/>
        <w:rPr>
          <w:color w:val="auto"/>
        </w:rPr>
      </w:pPr>
      <w:bookmarkStart w:id="10" w:name="_Toc275355189"/>
      <w:bookmarkStart w:id="11" w:name="_Toc275355476"/>
      <w:bookmarkStart w:id="12" w:name="_Toc275355531"/>
      <w:bookmarkStart w:id="13" w:name="_Toc275355555"/>
      <w:bookmarkStart w:id="14" w:name="_Toc276457723"/>
      <w:bookmarkStart w:id="15" w:name="_Toc438477951"/>
      <w:bookmarkStart w:id="16" w:name="_Ref459127723"/>
      <w:bookmarkStart w:id="17" w:name="_Toc471467021"/>
      <w:bookmarkStart w:id="18" w:name="_Toc478551491"/>
      <w:bookmarkStart w:id="19" w:name="_Toc482704673"/>
      <w:bookmarkStart w:id="20" w:name="_Toc478551557"/>
      <w:bookmarkStart w:id="21" w:name="_Toc509928431"/>
      <w:bookmarkStart w:id="22" w:name="_Toc528676034"/>
      <w:bookmarkStart w:id="23" w:name="_Toc2170021"/>
      <w:bookmarkStart w:id="24" w:name="_Toc67661086"/>
      <w:bookmarkStart w:id="25" w:name="_Hlk2162615"/>
      <w:r w:rsidRPr="00A32BA3">
        <w:rPr>
          <w:color w:val="auto"/>
        </w:rPr>
        <w:lastRenderedPageBreak/>
        <w:t>Executive Summary</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bl>
      <w:tblPr>
        <w:tblW w:w="9039" w:type="dxa"/>
        <w:tblBorders>
          <w:bottom w:val="single" w:sz="4" w:space="0" w:color="auto"/>
          <w:insideH w:val="single" w:sz="4" w:space="0" w:color="auto"/>
        </w:tblBorders>
        <w:tblLook w:val="04A0" w:firstRow="1" w:lastRow="0" w:firstColumn="1" w:lastColumn="0" w:noHBand="0" w:noVBand="1"/>
      </w:tblPr>
      <w:tblGrid>
        <w:gridCol w:w="2062"/>
        <w:gridCol w:w="6977"/>
      </w:tblGrid>
      <w:tr w:rsidR="00931A03" w:rsidRPr="00A32BA3" w14:paraId="35542351" w14:textId="77777777" w:rsidTr="00681265">
        <w:tc>
          <w:tcPr>
            <w:tcW w:w="2062" w:type="dxa"/>
            <w:tcBorders>
              <w:top w:val="single" w:sz="4" w:space="0" w:color="auto"/>
            </w:tcBorders>
          </w:tcPr>
          <w:p w14:paraId="619BE8D2" w14:textId="77777777" w:rsidR="00794B96" w:rsidRPr="00A32BA3" w:rsidRDefault="00794B96" w:rsidP="00DE16F5">
            <w:pPr>
              <w:spacing w:before="120"/>
              <w:ind w:right="544"/>
              <w:jc w:val="both"/>
              <w:rPr>
                <w:b/>
              </w:rPr>
            </w:pPr>
            <w:r w:rsidRPr="00A32BA3">
              <w:rPr>
                <w:b/>
              </w:rPr>
              <w:t>Purpose</w:t>
            </w:r>
          </w:p>
        </w:tc>
        <w:tc>
          <w:tcPr>
            <w:tcW w:w="6977" w:type="dxa"/>
            <w:tcBorders>
              <w:top w:val="single" w:sz="4" w:space="0" w:color="auto"/>
            </w:tcBorders>
          </w:tcPr>
          <w:p w14:paraId="353F9914" w14:textId="1B648AB7" w:rsidR="00794B96" w:rsidRPr="00A32BA3" w:rsidRDefault="00794B96" w:rsidP="00081680">
            <w:pPr>
              <w:tabs>
                <w:tab w:val="left" w:pos="6730"/>
              </w:tabs>
              <w:spacing w:before="120"/>
              <w:jc w:val="both"/>
            </w:pPr>
            <w:r w:rsidRPr="00A32BA3">
              <w:t>This report provides data on performance indicators of the National Cervical Screening Programme (NCSP) for the</w:t>
            </w:r>
            <w:bookmarkStart w:id="26" w:name="exec_Start_report_ddmm1"/>
            <w:r w:rsidR="0051490E" w:rsidRPr="00A32BA3">
              <w:t xml:space="preserve"> period </w:t>
            </w:r>
            <w:r w:rsidR="0032471D" w:rsidRPr="00A32BA3">
              <w:t>1 July</w:t>
            </w:r>
            <w:bookmarkEnd w:id="26"/>
            <w:r w:rsidR="00515A18" w:rsidRPr="00A32BA3">
              <w:t xml:space="preserve"> to</w:t>
            </w:r>
            <w:r w:rsidR="00AF6EDE">
              <w:t xml:space="preserve"> </w:t>
            </w:r>
            <w:bookmarkStart w:id="27" w:name="exec_End_report_ddmm1"/>
            <w:r w:rsidR="0032471D" w:rsidRPr="00A32BA3">
              <w:t>31 December</w:t>
            </w:r>
            <w:bookmarkEnd w:id="27"/>
            <w:r w:rsidR="00DF1A76" w:rsidRPr="00A32BA3">
              <w:t xml:space="preserve"> </w:t>
            </w:r>
            <w:bookmarkStart w:id="28" w:name="exec_Report_year1"/>
            <w:r w:rsidR="0032471D" w:rsidRPr="00A32BA3">
              <w:t>201</w:t>
            </w:r>
            <w:r w:rsidR="0051490E" w:rsidRPr="00A32BA3">
              <w:t>8</w:t>
            </w:r>
            <w:bookmarkEnd w:id="28"/>
            <w:r w:rsidR="00006EB2" w:rsidRPr="00A32BA3">
              <w:t>.</w:t>
            </w:r>
          </w:p>
          <w:p w14:paraId="63E07778" w14:textId="77777777" w:rsidR="00794B96" w:rsidRPr="00A32BA3" w:rsidRDefault="00794B96" w:rsidP="00081680">
            <w:pPr>
              <w:tabs>
                <w:tab w:val="left" w:pos="6730"/>
              </w:tabs>
              <w:spacing w:before="120"/>
              <w:jc w:val="both"/>
            </w:pPr>
          </w:p>
        </w:tc>
      </w:tr>
      <w:tr w:rsidR="00931A03" w:rsidRPr="00A32BA3" w14:paraId="0C4438F2" w14:textId="77777777" w:rsidTr="00681265">
        <w:tc>
          <w:tcPr>
            <w:tcW w:w="9039" w:type="dxa"/>
            <w:gridSpan w:val="2"/>
            <w:tcBorders>
              <w:top w:val="single" w:sz="4" w:space="0" w:color="auto"/>
              <w:bottom w:val="nil"/>
            </w:tcBorders>
          </w:tcPr>
          <w:p w14:paraId="77DBA367" w14:textId="77777777" w:rsidR="00794B96" w:rsidRPr="00A32BA3" w:rsidRDefault="00794B96" w:rsidP="00081680">
            <w:pPr>
              <w:tabs>
                <w:tab w:val="left" w:pos="6730"/>
              </w:tabs>
              <w:spacing w:before="120"/>
              <w:jc w:val="both"/>
              <w:rPr>
                <w:b/>
              </w:rPr>
            </w:pPr>
            <w:r w:rsidRPr="00A32BA3">
              <w:rPr>
                <w:b/>
              </w:rPr>
              <w:t>Key points on performance/trends</w:t>
            </w:r>
          </w:p>
          <w:p w14:paraId="4018A379" w14:textId="77777777" w:rsidR="00081680" w:rsidRPr="00A32BA3" w:rsidRDefault="00081680" w:rsidP="00081680">
            <w:pPr>
              <w:tabs>
                <w:tab w:val="left" w:pos="6730"/>
              </w:tabs>
              <w:spacing w:before="120"/>
              <w:jc w:val="both"/>
            </w:pPr>
          </w:p>
        </w:tc>
      </w:tr>
      <w:tr w:rsidR="00931A03" w:rsidRPr="00A32BA3" w14:paraId="57C74A36" w14:textId="77777777" w:rsidTr="00C47DB0">
        <w:trPr>
          <w:trHeight w:val="465"/>
        </w:trPr>
        <w:tc>
          <w:tcPr>
            <w:tcW w:w="2062" w:type="dxa"/>
            <w:tcBorders>
              <w:top w:val="nil"/>
              <w:bottom w:val="nil"/>
            </w:tcBorders>
          </w:tcPr>
          <w:p w14:paraId="3049432E" w14:textId="77777777" w:rsidR="009C693B" w:rsidRPr="00A32BA3" w:rsidRDefault="00DE6C8B" w:rsidP="009C693B">
            <w:pPr>
              <w:spacing w:before="120"/>
              <w:ind w:left="284" w:right="107"/>
              <w:jc w:val="both"/>
            </w:pPr>
            <w:r w:rsidRPr="00A32BA3">
              <w:t>Indicator 1</w:t>
            </w:r>
          </w:p>
        </w:tc>
        <w:tc>
          <w:tcPr>
            <w:tcW w:w="6977" w:type="dxa"/>
            <w:tcBorders>
              <w:top w:val="nil"/>
              <w:bottom w:val="nil"/>
            </w:tcBorders>
          </w:tcPr>
          <w:p w14:paraId="05A2F615" w14:textId="77777777" w:rsidR="00560CEA" w:rsidRPr="00A32BA3" w:rsidRDefault="00006EB2" w:rsidP="00006EB2">
            <w:pPr>
              <w:spacing w:before="120" w:after="120"/>
              <w:ind w:right="544"/>
              <w:jc w:val="both"/>
            </w:pPr>
            <w:r w:rsidRPr="00A32BA3">
              <w:rPr>
                <w:u w:val="single"/>
              </w:rPr>
              <w:t>Coverage</w:t>
            </w:r>
          </w:p>
        </w:tc>
      </w:tr>
      <w:tr w:rsidR="00931A03" w:rsidRPr="00A32BA3" w14:paraId="2A8D0587" w14:textId="77777777" w:rsidTr="00681265">
        <w:tc>
          <w:tcPr>
            <w:tcW w:w="2062" w:type="dxa"/>
            <w:tcBorders>
              <w:top w:val="nil"/>
            </w:tcBorders>
          </w:tcPr>
          <w:p w14:paraId="1376D781" w14:textId="77777777" w:rsidR="009C693B" w:rsidRPr="00A32BA3" w:rsidRDefault="00DE6C8B" w:rsidP="005F256C">
            <w:pPr>
              <w:spacing w:before="120"/>
              <w:ind w:left="284" w:right="107"/>
              <w:jc w:val="both"/>
            </w:pPr>
            <w:r w:rsidRPr="00A32BA3">
              <w:t>Indicator 1</w:t>
            </w:r>
            <w:r w:rsidR="0067093B" w:rsidRPr="00A32BA3">
              <w:t>.1</w:t>
            </w:r>
          </w:p>
          <w:p w14:paraId="51363A31" w14:textId="77777777" w:rsidR="00DE6C8B" w:rsidRPr="00A32BA3" w:rsidRDefault="00DE6C8B" w:rsidP="002B498D">
            <w:pPr>
              <w:spacing w:before="120"/>
              <w:ind w:left="284" w:right="107"/>
              <w:jc w:val="both"/>
            </w:pPr>
          </w:p>
        </w:tc>
        <w:tc>
          <w:tcPr>
            <w:tcW w:w="6977" w:type="dxa"/>
            <w:tcBorders>
              <w:top w:val="nil"/>
            </w:tcBorders>
          </w:tcPr>
          <w:p w14:paraId="28634AD6" w14:textId="77777777" w:rsidR="00DE6C8B" w:rsidRPr="00A32BA3" w:rsidRDefault="0067093B" w:rsidP="00081680">
            <w:pPr>
              <w:tabs>
                <w:tab w:val="left" w:pos="6730"/>
              </w:tabs>
              <w:spacing w:before="120" w:after="120"/>
              <w:jc w:val="both"/>
              <w:rPr>
                <w:u w:val="single"/>
              </w:rPr>
            </w:pPr>
            <w:bookmarkStart w:id="29" w:name="_Hlk516667085"/>
            <w:r w:rsidRPr="00A32BA3">
              <w:rPr>
                <w:u w:val="single"/>
              </w:rPr>
              <w:t>Three-year c</w:t>
            </w:r>
            <w:r w:rsidR="00DE6C8B" w:rsidRPr="00A32BA3">
              <w:rPr>
                <w:u w:val="single"/>
              </w:rPr>
              <w:t>overage</w:t>
            </w:r>
          </w:p>
          <w:p w14:paraId="043AAFD7" w14:textId="77777777" w:rsidR="00DE6C8B" w:rsidRPr="00A32BA3" w:rsidRDefault="00DE6C8B" w:rsidP="00081680">
            <w:pPr>
              <w:tabs>
                <w:tab w:val="left" w:pos="6730"/>
              </w:tabs>
              <w:spacing w:after="120"/>
            </w:pPr>
            <w:r w:rsidRPr="00A32BA3">
              <w:rPr>
                <w:b/>
              </w:rPr>
              <w:t xml:space="preserve">Target: </w:t>
            </w:r>
            <w:r w:rsidR="00EF1981" w:rsidRPr="00A32BA3">
              <w:t>80</w:t>
            </w:r>
            <w:r w:rsidRPr="00A32BA3">
              <w:t xml:space="preserve">% of eligible women </w:t>
            </w:r>
            <w:r w:rsidR="00BE3045" w:rsidRPr="00A32BA3">
              <w:t>screened</w:t>
            </w:r>
            <w:r w:rsidRPr="00A32BA3">
              <w:t xml:space="preserve"> within the previous three years</w:t>
            </w:r>
            <w:r w:rsidR="00006EB2" w:rsidRPr="00A32BA3">
              <w:t>.</w:t>
            </w:r>
          </w:p>
          <w:p w14:paraId="5A787224" w14:textId="53980B2D" w:rsidR="00DF60FE" w:rsidRPr="00A32BA3" w:rsidRDefault="00DF60FE" w:rsidP="00B76FF8">
            <w:pPr>
              <w:numPr>
                <w:ilvl w:val="0"/>
                <w:numId w:val="4"/>
              </w:numPr>
              <w:tabs>
                <w:tab w:val="left" w:pos="6730"/>
              </w:tabs>
              <w:jc w:val="both"/>
            </w:pPr>
            <w:r w:rsidRPr="00A32BA3">
              <w:t xml:space="preserve">Among an estimated </w:t>
            </w:r>
            <w:bookmarkStart w:id="30" w:name="exec11_total_coverage_3yr"/>
            <w:r w:rsidR="00B927D4" w:rsidRPr="00A32BA3">
              <w:t>1,302,711</w:t>
            </w:r>
            <w:bookmarkEnd w:id="30"/>
            <w:r w:rsidR="007C75BE">
              <w:t xml:space="preserve"> </w:t>
            </w:r>
            <w:r w:rsidRPr="00A32BA3">
              <w:t>eligible women aged 25-69 years at the end of the monitoring period</w:t>
            </w:r>
            <w:r w:rsidR="0051490E" w:rsidRPr="00A32BA3">
              <w:t>,</w:t>
            </w:r>
            <w:r w:rsidR="00D63273" w:rsidRPr="00A32BA3">
              <w:t xml:space="preserve"> </w:t>
            </w:r>
            <w:bookmarkStart w:id="31" w:name="exec11_total_coverage_screen_3yr"/>
            <w:r w:rsidR="0032471D" w:rsidRPr="00A32BA3">
              <w:t>939,427</w:t>
            </w:r>
            <w:bookmarkEnd w:id="31"/>
            <w:r w:rsidR="00B76FF8" w:rsidRPr="00A32BA3">
              <w:t xml:space="preserve"> </w:t>
            </w:r>
            <w:r w:rsidR="00D63273" w:rsidRPr="00A32BA3">
              <w:t>(</w:t>
            </w:r>
            <w:bookmarkStart w:id="32" w:name="exec11_total_coverage_screen_3yr_pct"/>
            <w:r w:rsidR="0032471D" w:rsidRPr="00A32BA3">
              <w:t>7</w:t>
            </w:r>
            <w:bookmarkEnd w:id="32"/>
            <w:r w:rsidR="00B927D4" w:rsidRPr="00A32BA3">
              <w:t>2.1</w:t>
            </w:r>
            <w:r w:rsidR="005E1D4E" w:rsidRPr="00A32BA3">
              <w:t>%</w:t>
            </w:r>
            <w:r w:rsidR="00C53F7C" w:rsidRPr="00A32BA3">
              <w:t>)</w:t>
            </w:r>
            <w:r w:rsidR="00711DAC" w:rsidRPr="00A32BA3">
              <w:t xml:space="preserve"> </w:t>
            </w:r>
            <w:r w:rsidRPr="00A32BA3">
              <w:t>had a screening test in the previous three years.</w:t>
            </w:r>
          </w:p>
          <w:p w14:paraId="59BFC145" w14:textId="77362E48" w:rsidR="00DE6C8B" w:rsidRPr="00A32BA3" w:rsidRDefault="00E510D8" w:rsidP="00B76FF8">
            <w:pPr>
              <w:numPr>
                <w:ilvl w:val="0"/>
                <w:numId w:val="4"/>
              </w:numPr>
              <w:tabs>
                <w:tab w:val="left" w:pos="6730"/>
              </w:tabs>
              <w:jc w:val="both"/>
            </w:pPr>
            <w:r w:rsidRPr="00A32BA3">
              <w:t>The c</w:t>
            </w:r>
            <w:r w:rsidR="009C693B" w:rsidRPr="00A32BA3">
              <w:t>overage</w:t>
            </w:r>
            <w:r w:rsidR="00DE6C8B" w:rsidRPr="00A32BA3">
              <w:t xml:space="preserve"> target was </w:t>
            </w:r>
            <w:bookmarkStart w:id="33" w:name="exec11_coverage_target_3yr"/>
            <w:r w:rsidR="0032471D" w:rsidRPr="00A32BA3">
              <w:t>not met</w:t>
            </w:r>
            <w:bookmarkEnd w:id="33"/>
            <w:r w:rsidR="00DE6C8B" w:rsidRPr="00A32BA3">
              <w:t xml:space="preserve"> nationally (</w:t>
            </w:r>
            <w:r w:rsidR="0014597F" w:rsidRPr="00A32BA3">
              <w:t>80</w:t>
            </w:r>
            <w:r w:rsidR="00DE6C8B" w:rsidRPr="00A32BA3">
              <w:t>% of women aged 25-69 years screened in the previous three years).</w:t>
            </w:r>
          </w:p>
          <w:p w14:paraId="2C664703" w14:textId="6CC1A4DB" w:rsidR="00DE6C8B" w:rsidRPr="00A32BA3" w:rsidRDefault="00E510D8" w:rsidP="00B76FF8">
            <w:pPr>
              <w:numPr>
                <w:ilvl w:val="0"/>
                <w:numId w:val="4"/>
              </w:numPr>
              <w:tabs>
                <w:tab w:val="left" w:pos="6730"/>
              </w:tabs>
              <w:jc w:val="both"/>
            </w:pPr>
            <w:r w:rsidRPr="00A32BA3">
              <w:t>The c</w:t>
            </w:r>
            <w:r w:rsidR="009C693B" w:rsidRPr="00A32BA3">
              <w:t>overage</w:t>
            </w:r>
            <w:r w:rsidR="00DE6C8B" w:rsidRPr="00A32BA3">
              <w:t xml:space="preserve"> target was </w:t>
            </w:r>
            <w:bookmarkStart w:id="34" w:name="exec11_coverage_target_3yr_agegrp"/>
            <w:r w:rsidR="0032471D" w:rsidRPr="00A32BA3">
              <w:t>not met</w:t>
            </w:r>
            <w:bookmarkEnd w:id="34"/>
            <w:r w:rsidR="00B76FF8" w:rsidRPr="00A32BA3">
              <w:t xml:space="preserve"> </w:t>
            </w:r>
            <w:r w:rsidR="003008E1" w:rsidRPr="00A32BA3">
              <w:t>in any</w:t>
            </w:r>
            <w:r w:rsidR="00DE6C8B" w:rsidRPr="00A32BA3">
              <w:t xml:space="preserve"> five-year age group</w:t>
            </w:r>
            <w:r w:rsidR="003008E1" w:rsidRPr="00A32BA3">
              <w:t>.</w:t>
            </w:r>
          </w:p>
          <w:p w14:paraId="53F9421E" w14:textId="73E129FA" w:rsidR="00B927D4" w:rsidRPr="00A32BA3" w:rsidRDefault="00B927D4" w:rsidP="00B927D4">
            <w:pPr>
              <w:numPr>
                <w:ilvl w:val="0"/>
                <w:numId w:val="4"/>
              </w:numPr>
              <w:tabs>
                <w:tab w:val="left" w:pos="6730"/>
              </w:tabs>
              <w:jc w:val="both"/>
            </w:pPr>
            <w:r w:rsidRPr="00A32BA3">
              <w:t>The coverage target was not met in any DHB.</w:t>
            </w:r>
          </w:p>
          <w:p w14:paraId="4075F217" w14:textId="2219A42F" w:rsidR="00DE6C8B" w:rsidRPr="00A32BA3" w:rsidRDefault="00824999" w:rsidP="00E1607C">
            <w:pPr>
              <w:numPr>
                <w:ilvl w:val="0"/>
                <w:numId w:val="4"/>
              </w:numPr>
              <w:tabs>
                <w:tab w:val="left" w:pos="6730"/>
              </w:tabs>
              <w:jc w:val="both"/>
            </w:pPr>
            <w:r w:rsidRPr="00A32BA3">
              <w:t>Nationally, c</w:t>
            </w:r>
            <w:r w:rsidR="00DE6C8B" w:rsidRPr="00A32BA3">
              <w:t>overage targets were</w:t>
            </w:r>
            <w:r w:rsidR="005124E9" w:rsidRPr="00A32BA3">
              <w:t xml:space="preserve"> </w:t>
            </w:r>
            <w:r w:rsidR="00FE1C84" w:rsidRPr="00A32BA3">
              <w:t xml:space="preserve">not </w:t>
            </w:r>
            <w:r w:rsidR="005124E9" w:rsidRPr="00A32BA3">
              <w:t xml:space="preserve">met for </w:t>
            </w:r>
            <w:r w:rsidR="00FE1C84" w:rsidRPr="00A32BA3">
              <w:t>any ethnic groups.</w:t>
            </w:r>
            <w:r w:rsidR="00F52A6B" w:rsidRPr="00A32BA3">
              <w:t xml:space="preserve"> </w:t>
            </w:r>
            <w:r w:rsidR="00FE1C84" w:rsidRPr="00A32BA3">
              <w:t xml:space="preserve">Coverage for </w:t>
            </w:r>
            <w:r w:rsidR="00DE6C8B" w:rsidRPr="00A32BA3">
              <w:t>Māori, Pacific,</w:t>
            </w:r>
            <w:r w:rsidR="00AF6EDE">
              <w:t xml:space="preserve"> </w:t>
            </w:r>
            <w:r w:rsidR="00DE6C8B" w:rsidRPr="00A32BA3">
              <w:t xml:space="preserve">Asian </w:t>
            </w:r>
            <w:r w:rsidR="00FE1C84" w:rsidRPr="00A32BA3">
              <w:t>and European/</w:t>
            </w:r>
            <w:r w:rsidR="009449A6">
              <w:t xml:space="preserve"> </w:t>
            </w:r>
            <w:r w:rsidR="00FE1C84" w:rsidRPr="00A32BA3">
              <w:t xml:space="preserve">Other </w:t>
            </w:r>
            <w:r w:rsidR="00DE6C8B" w:rsidRPr="00A32BA3">
              <w:t>women</w:t>
            </w:r>
            <w:r w:rsidR="001F010D" w:rsidRPr="00A32BA3">
              <w:t xml:space="preserve"> </w:t>
            </w:r>
            <w:r w:rsidR="004D3070" w:rsidRPr="00A32BA3">
              <w:t xml:space="preserve">was </w:t>
            </w:r>
            <w:bookmarkStart w:id="35" w:name="exec11_coverage_target_3yr_maori_pct"/>
            <w:r w:rsidR="004D3070" w:rsidRPr="00A32BA3">
              <w:t>62</w:t>
            </w:r>
            <w:r w:rsidR="0032471D" w:rsidRPr="00A32BA3">
              <w:t>.</w:t>
            </w:r>
            <w:bookmarkEnd w:id="35"/>
            <w:r w:rsidR="004D3070" w:rsidRPr="00A32BA3">
              <w:t>1</w:t>
            </w:r>
            <w:r w:rsidR="00006EB2" w:rsidRPr="00A32BA3">
              <w:t>%,</w:t>
            </w:r>
            <w:bookmarkStart w:id="36" w:name="exec11_coverage_target_3yr_pac_pct"/>
            <w:r w:rsidR="004D3070" w:rsidRPr="00A32BA3">
              <w:t xml:space="preserve"> 67</w:t>
            </w:r>
            <w:r w:rsidR="0032471D" w:rsidRPr="00A32BA3">
              <w:t>.</w:t>
            </w:r>
            <w:bookmarkEnd w:id="36"/>
            <w:r w:rsidR="004D3070" w:rsidRPr="00A32BA3">
              <w:t>3</w:t>
            </w:r>
            <w:r w:rsidR="00E1607C" w:rsidRPr="00A32BA3">
              <w:t>%</w:t>
            </w:r>
            <w:r w:rsidR="00006EB2" w:rsidRPr="00A32BA3">
              <w:t xml:space="preserve">, </w:t>
            </w:r>
            <w:bookmarkStart w:id="37" w:name="exec11_coverage_target_3yr_asian_pct"/>
            <w:r w:rsidR="004D3070" w:rsidRPr="00A32BA3">
              <w:t>59</w:t>
            </w:r>
            <w:r w:rsidR="0032471D" w:rsidRPr="00A32BA3">
              <w:t>.</w:t>
            </w:r>
            <w:bookmarkEnd w:id="37"/>
            <w:r w:rsidR="004D3070" w:rsidRPr="00A32BA3">
              <w:t>9</w:t>
            </w:r>
            <w:r w:rsidR="00E1607C" w:rsidRPr="00A32BA3">
              <w:t>%</w:t>
            </w:r>
            <w:r w:rsidR="004D3070" w:rsidRPr="00A32BA3">
              <w:t xml:space="preserve"> and 77.9%</w:t>
            </w:r>
            <w:r w:rsidR="005124E9" w:rsidRPr="00A32BA3">
              <w:t xml:space="preserve"> </w:t>
            </w:r>
            <w:r w:rsidR="001F010D" w:rsidRPr="00A32BA3">
              <w:t xml:space="preserve">respectively </w:t>
            </w:r>
            <w:r w:rsidR="004D3070" w:rsidRPr="00A32BA3">
              <w:t>(</w:t>
            </w:r>
            <w:r w:rsidR="001F010D" w:rsidRPr="00A32BA3">
              <w:t>screened within the previous three years)</w:t>
            </w:r>
            <w:r w:rsidR="00DE6C8B" w:rsidRPr="00A32BA3">
              <w:t xml:space="preserve">. </w:t>
            </w:r>
          </w:p>
          <w:p w14:paraId="07D52E7B" w14:textId="6C270AC7" w:rsidR="0060361A" w:rsidRPr="00A32BA3" w:rsidRDefault="004641E4" w:rsidP="00065025">
            <w:pPr>
              <w:numPr>
                <w:ilvl w:val="0"/>
                <w:numId w:val="4"/>
              </w:numPr>
              <w:tabs>
                <w:tab w:val="left" w:pos="6730"/>
              </w:tabs>
              <w:jc w:val="both"/>
            </w:pPr>
            <w:r w:rsidRPr="00A32BA3">
              <w:t>Three</w:t>
            </w:r>
            <w:r w:rsidR="00DF60FE" w:rsidRPr="00A32BA3">
              <w:t>-year</w:t>
            </w:r>
            <w:r w:rsidR="0090196D" w:rsidRPr="00A32BA3">
              <w:t xml:space="preserve"> coverage among women aged 25-69 years </w:t>
            </w:r>
            <w:r w:rsidR="00006EB2" w:rsidRPr="00A32BA3">
              <w:t>(</w:t>
            </w:r>
            <w:r w:rsidR="004D3070" w:rsidRPr="00A32BA3">
              <w:t>72.1</w:t>
            </w:r>
            <w:r w:rsidR="00006EB2" w:rsidRPr="00A32BA3">
              <w:t>%)</w:t>
            </w:r>
            <w:r w:rsidR="00864122" w:rsidRPr="00A32BA3">
              <w:t xml:space="preserve"> </w:t>
            </w:r>
            <w:r w:rsidR="0090196D" w:rsidRPr="00A32BA3">
              <w:t xml:space="preserve">is </w:t>
            </w:r>
            <w:r w:rsidR="009C693B" w:rsidRPr="00A32BA3">
              <w:t>similar to</w:t>
            </w:r>
            <w:r w:rsidR="0090196D" w:rsidRPr="00A32BA3">
              <w:t xml:space="preserve"> that reported in the previous monitoring report</w:t>
            </w:r>
            <w:r w:rsidR="0014597F" w:rsidRPr="00A32BA3">
              <w:t xml:space="preserve"> (</w:t>
            </w:r>
            <w:r w:rsidR="005124E9" w:rsidRPr="00A32BA3">
              <w:t>7</w:t>
            </w:r>
            <w:r w:rsidR="004D3070" w:rsidRPr="00A32BA3">
              <w:t>2.1</w:t>
            </w:r>
            <w:r w:rsidR="00864122" w:rsidRPr="00A32BA3">
              <w:t>%).</w:t>
            </w:r>
            <w:r w:rsidR="005F256C" w:rsidRPr="00A32BA3">
              <w:t xml:space="preserve"> </w:t>
            </w:r>
            <w:r w:rsidR="00864122" w:rsidRPr="00A32BA3">
              <w:t>It</w:t>
            </w:r>
            <w:r w:rsidR="005F256C" w:rsidRPr="00A32BA3">
              <w:t xml:space="preserve"> </w:t>
            </w:r>
            <w:r w:rsidR="009A6794" w:rsidRPr="00A32BA3">
              <w:t>is higher</w:t>
            </w:r>
            <w:r w:rsidR="005F256C" w:rsidRPr="00A32BA3">
              <w:t xml:space="preserve"> </w:t>
            </w:r>
            <w:r w:rsidR="00DF60FE" w:rsidRPr="00A32BA3">
              <w:t>in</w:t>
            </w:r>
            <w:r w:rsidR="007E3BB7">
              <w:t xml:space="preserve"> </w:t>
            </w:r>
            <w:r w:rsidR="00CE731A" w:rsidRPr="00A32BA3">
              <w:t>Māori</w:t>
            </w:r>
            <w:r w:rsidR="00E85F72" w:rsidRPr="00A32BA3">
              <w:t xml:space="preserve"> </w:t>
            </w:r>
            <w:r w:rsidR="0064232D" w:rsidRPr="00A32BA3">
              <w:t xml:space="preserve">and Asian </w:t>
            </w:r>
            <w:r w:rsidR="00E85F72" w:rsidRPr="00A32BA3">
              <w:t xml:space="preserve">women, </w:t>
            </w:r>
            <w:r w:rsidR="0064232D" w:rsidRPr="00A32BA3">
              <w:t xml:space="preserve">and </w:t>
            </w:r>
            <w:r w:rsidR="009A6794" w:rsidRPr="00A32BA3">
              <w:t>is lower</w:t>
            </w:r>
            <w:r w:rsidR="00E85F72" w:rsidRPr="00A32BA3">
              <w:t xml:space="preserve"> for </w:t>
            </w:r>
            <w:r w:rsidR="004D3070" w:rsidRPr="00A32BA3">
              <w:t>European/</w:t>
            </w:r>
            <w:r w:rsidR="009449A6">
              <w:t xml:space="preserve"> </w:t>
            </w:r>
            <w:r w:rsidR="004D3070" w:rsidRPr="00A32BA3">
              <w:t xml:space="preserve">Other and </w:t>
            </w:r>
            <w:r w:rsidR="008D094F" w:rsidRPr="00A32BA3">
              <w:t xml:space="preserve">Pacific </w:t>
            </w:r>
            <w:r w:rsidR="004C1479" w:rsidRPr="00A32BA3">
              <w:t xml:space="preserve">women. </w:t>
            </w:r>
          </w:p>
          <w:p w14:paraId="1864DB29" w14:textId="68BB8528" w:rsidR="005F256C" w:rsidRPr="00A32BA3" w:rsidRDefault="004C1479" w:rsidP="00081680">
            <w:pPr>
              <w:numPr>
                <w:ilvl w:val="0"/>
                <w:numId w:val="4"/>
              </w:numPr>
              <w:tabs>
                <w:tab w:val="left" w:pos="6730"/>
              </w:tabs>
              <w:jc w:val="both"/>
            </w:pPr>
            <w:r w:rsidRPr="00A32BA3">
              <w:t xml:space="preserve">Three-year coverage </w:t>
            </w:r>
            <w:r w:rsidR="009A6794" w:rsidRPr="00A32BA3">
              <w:t>is lower</w:t>
            </w:r>
            <w:r w:rsidR="00627B59" w:rsidRPr="00A32BA3">
              <w:t xml:space="preserve"> </w:t>
            </w:r>
            <w:r w:rsidRPr="00A32BA3">
              <w:t xml:space="preserve">in </w:t>
            </w:r>
            <w:r w:rsidR="00021A31" w:rsidRPr="00A32BA3">
              <w:t>three</w:t>
            </w:r>
            <w:r w:rsidR="00B34886" w:rsidRPr="00A32BA3">
              <w:t xml:space="preserve"> of the </w:t>
            </w:r>
            <w:r w:rsidR="00021A31" w:rsidRPr="00A32BA3">
              <w:t>ten</w:t>
            </w:r>
            <w:r w:rsidR="00FD59CD" w:rsidRPr="00A32BA3">
              <w:t xml:space="preserve"> </w:t>
            </w:r>
            <w:r w:rsidRPr="00A32BA3">
              <w:t>age groups</w:t>
            </w:r>
            <w:r w:rsidR="0090196D" w:rsidRPr="00A32BA3">
              <w:t>.</w:t>
            </w:r>
            <w:r w:rsidR="005F256C" w:rsidRPr="00A32BA3">
              <w:t xml:space="preserve"> </w:t>
            </w:r>
          </w:p>
          <w:p w14:paraId="70386964" w14:textId="67C3E0C2" w:rsidR="00DE3B0D" w:rsidRPr="00A32BA3" w:rsidRDefault="00DE3B0D" w:rsidP="00081680">
            <w:pPr>
              <w:numPr>
                <w:ilvl w:val="0"/>
                <w:numId w:val="4"/>
              </w:numPr>
              <w:tabs>
                <w:tab w:val="left" w:pos="6730"/>
              </w:tabs>
              <w:jc w:val="both"/>
            </w:pPr>
            <w:r w:rsidRPr="00A32BA3">
              <w:t xml:space="preserve">Three-year coverage </w:t>
            </w:r>
            <w:r w:rsidR="009A6794" w:rsidRPr="00A32BA3">
              <w:t>is lower</w:t>
            </w:r>
            <w:r w:rsidR="00FD59CD" w:rsidRPr="00A32BA3">
              <w:t xml:space="preserve"> </w:t>
            </w:r>
            <w:r w:rsidRPr="00A32BA3">
              <w:t xml:space="preserve">in </w:t>
            </w:r>
            <w:r w:rsidR="004D3070" w:rsidRPr="00A32BA3">
              <w:t xml:space="preserve">seven </w:t>
            </w:r>
            <w:r w:rsidRPr="00A32BA3">
              <w:t xml:space="preserve">of </w:t>
            </w:r>
            <w:r w:rsidR="00021A31" w:rsidRPr="00A32BA3">
              <w:t>twenty</w:t>
            </w:r>
            <w:r w:rsidRPr="00A32BA3">
              <w:t xml:space="preserve"> </w:t>
            </w:r>
            <w:r w:rsidR="00BD0410" w:rsidRPr="00A32BA3">
              <w:t>DHBs</w:t>
            </w:r>
            <w:r w:rsidRPr="00A32BA3">
              <w:t>.</w:t>
            </w:r>
          </w:p>
          <w:p w14:paraId="3F3015B1" w14:textId="536FFD43" w:rsidR="0090196D" w:rsidRPr="00A32BA3" w:rsidRDefault="005F256C" w:rsidP="00065025">
            <w:pPr>
              <w:numPr>
                <w:ilvl w:val="0"/>
                <w:numId w:val="4"/>
              </w:numPr>
              <w:tabs>
                <w:tab w:val="left" w:pos="6730"/>
              </w:tabs>
              <w:jc w:val="both"/>
            </w:pPr>
            <w:r w:rsidRPr="00A32BA3">
              <w:t xml:space="preserve">Five-year coverage among women aged 25-69 years </w:t>
            </w:r>
            <w:r w:rsidR="00006EB2" w:rsidRPr="00A32BA3">
              <w:t>(</w:t>
            </w:r>
            <w:bookmarkStart w:id="38" w:name="exec11_coverage_ethnic_screen_5yr_pct"/>
            <w:r w:rsidR="0032471D" w:rsidRPr="00A32BA3">
              <w:t>8</w:t>
            </w:r>
            <w:r w:rsidR="004D3070" w:rsidRPr="00A32BA3">
              <w:t>5</w:t>
            </w:r>
            <w:r w:rsidR="0032471D" w:rsidRPr="00A32BA3">
              <w:t>.7</w:t>
            </w:r>
            <w:r w:rsidR="004B0D59" w:rsidRPr="00A32BA3">
              <w:t>%</w:t>
            </w:r>
            <w:bookmarkEnd w:id="38"/>
            <w:r w:rsidR="004B0D59" w:rsidRPr="00A32BA3">
              <w:t>)</w:t>
            </w:r>
            <w:r w:rsidR="00864122" w:rsidRPr="00A32BA3">
              <w:t xml:space="preserve"> </w:t>
            </w:r>
            <w:r w:rsidRPr="00A32BA3">
              <w:t xml:space="preserve">is </w:t>
            </w:r>
            <w:r w:rsidR="006269BE" w:rsidRPr="00A32BA3">
              <w:t>similar to</w:t>
            </w:r>
            <w:r w:rsidR="00A23CB1" w:rsidRPr="00A32BA3">
              <w:t xml:space="preserve"> </w:t>
            </w:r>
            <w:r w:rsidR="004C1479" w:rsidRPr="00A32BA3">
              <w:t>that</w:t>
            </w:r>
            <w:r w:rsidRPr="00A32BA3">
              <w:t xml:space="preserve"> </w:t>
            </w:r>
            <w:r w:rsidR="009C693B" w:rsidRPr="00A32BA3">
              <w:t xml:space="preserve">reported </w:t>
            </w:r>
            <w:r w:rsidRPr="00A32BA3">
              <w:t>in the previous monitoring report</w:t>
            </w:r>
            <w:r w:rsidR="0014597F" w:rsidRPr="00A32BA3">
              <w:t xml:space="preserve"> (</w:t>
            </w:r>
            <w:r w:rsidR="004B0D59" w:rsidRPr="00A32BA3">
              <w:t>8</w:t>
            </w:r>
            <w:r w:rsidR="004D3070" w:rsidRPr="00A32BA3">
              <w:t>5</w:t>
            </w:r>
            <w:r w:rsidR="004B0D59" w:rsidRPr="00A32BA3">
              <w:t>.</w:t>
            </w:r>
            <w:r w:rsidR="004D3070" w:rsidRPr="00A32BA3">
              <w:t>8</w:t>
            </w:r>
            <w:r w:rsidR="00864122" w:rsidRPr="00A32BA3">
              <w:t>%)</w:t>
            </w:r>
            <w:r w:rsidRPr="00A32BA3">
              <w:t>.</w:t>
            </w:r>
          </w:p>
          <w:p w14:paraId="16A3EBDE" w14:textId="05BDF684" w:rsidR="003008E1" w:rsidRPr="00A32BA3" w:rsidRDefault="000B72F3" w:rsidP="00BE4759">
            <w:pPr>
              <w:numPr>
                <w:ilvl w:val="0"/>
                <w:numId w:val="4"/>
              </w:numPr>
              <w:tabs>
                <w:tab w:val="left" w:pos="6730"/>
              </w:tabs>
              <w:jc w:val="both"/>
            </w:pPr>
            <w:r w:rsidRPr="00A32BA3">
              <w:t>Five-year coverage among women aged 25-69 years</w:t>
            </w:r>
            <w:r w:rsidR="004D3070" w:rsidRPr="00A32BA3">
              <w:t xml:space="preserve"> </w:t>
            </w:r>
            <w:bookmarkStart w:id="39" w:name="exec11_coverage_target_5yr_dhb"/>
            <w:r w:rsidR="0032471D" w:rsidRPr="00A32BA3">
              <w:t>exceeded</w:t>
            </w:r>
            <w:bookmarkEnd w:id="39"/>
            <w:r w:rsidR="001E37B1" w:rsidRPr="00A32BA3">
              <w:t xml:space="preserve"> </w:t>
            </w:r>
            <w:r w:rsidRPr="00A32BA3">
              <w:t xml:space="preserve">80% in all DHBs, in Pacific and </w:t>
            </w:r>
            <w:r w:rsidR="009449A6">
              <w:t>European/ Other</w:t>
            </w:r>
            <w:r w:rsidRPr="00A32BA3">
              <w:t xml:space="preserve"> women, and in women in all five-year age groups between 30-69 years.</w:t>
            </w:r>
          </w:p>
          <w:p w14:paraId="299C73D3" w14:textId="77777777" w:rsidR="00DE6C8B" w:rsidRPr="00A32BA3" w:rsidRDefault="00DE6C8B" w:rsidP="00D40BFC">
            <w:pPr>
              <w:tabs>
                <w:tab w:val="left" w:pos="6730"/>
              </w:tabs>
              <w:spacing w:before="240" w:after="120"/>
              <w:jc w:val="both"/>
              <w:rPr>
                <w:i/>
              </w:rPr>
            </w:pPr>
            <w:r w:rsidRPr="00A32BA3">
              <w:rPr>
                <w:i/>
              </w:rPr>
              <w:t xml:space="preserve">Screens in women aged less than 20 years </w:t>
            </w:r>
          </w:p>
          <w:p w14:paraId="721426C3" w14:textId="77777777" w:rsidR="00DE6C8B" w:rsidRPr="00A32BA3" w:rsidRDefault="00DE6C8B" w:rsidP="00081680">
            <w:pPr>
              <w:tabs>
                <w:tab w:val="left" w:pos="6730"/>
              </w:tabs>
              <w:spacing w:after="120"/>
              <w:jc w:val="both"/>
            </w:pPr>
            <w:r w:rsidRPr="00A32BA3">
              <w:rPr>
                <w:b/>
              </w:rPr>
              <w:t xml:space="preserve">Target: </w:t>
            </w:r>
            <w:r w:rsidRPr="00A32BA3">
              <w:t>None</w:t>
            </w:r>
            <w:r w:rsidRPr="00A32BA3">
              <w:rPr>
                <w:b/>
              </w:rPr>
              <w:t xml:space="preserve"> </w:t>
            </w:r>
          </w:p>
          <w:p w14:paraId="0A200120" w14:textId="3EEB1668" w:rsidR="00DE6C8B" w:rsidRPr="00A32BA3" w:rsidRDefault="00DE6C8B" w:rsidP="00682905">
            <w:pPr>
              <w:numPr>
                <w:ilvl w:val="0"/>
                <w:numId w:val="4"/>
              </w:numPr>
              <w:tabs>
                <w:tab w:val="left" w:pos="6730"/>
              </w:tabs>
              <w:jc w:val="both"/>
            </w:pPr>
            <w:r w:rsidRPr="00A32BA3">
              <w:t xml:space="preserve">In the three years to </w:t>
            </w:r>
            <w:bookmarkStart w:id="40" w:name="exec11_Start_report_ddmm3"/>
            <w:r w:rsidR="0032471D" w:rsidRPr="00A32BA3">
              <w:t>31 December</w:t>
            </w:r>
            <w:bookmarkEnd w:id="40"/>
            <w:r w:rsidR="0060706E" w:rsidRPr="00A32BA3">
              <w:t xml:space="preserve"> </w:t>
            </w:r>
            <w:bookmarkStart w:id="41" w:name="exec11_Report_year3"/>
            <w:r w:rsidR="0032471D" w:rsidRPr="00A32BA3">
              <w:t>201</w:t>
            </w:r>
            <w:r w:rsidR="004B0D59" w:rsidRPr="00A32BA3">
              <w:t>8</w:t>
            </w:r>
            <w:bookmarkEnd w:id="41"/>
            <w:r w:rsidR="00006EB2" w:rsidRPr="00A32BA3">
              <w:t>,</w:t>
            </w:r>
            <w:r w:rsidR="004B0D59" w:rsidRPr="00A32BA3">
              <w:t xml:space="preserve"> </w:t>
            </w:r>
            <w:bookmarkStart w:id="42" w:name="exec11_coverage_screen_3yr_LT20"/>
            <w:r w:rsidR="0032471D" w:rsidRPr="00A32BA3">
              <w:t>4,919</w:t>
            </w:r>
            <w:bookmarkEnd w:id="42"/>
            <w:r w:rsidR="00E959AF" w:rsidRPr="00A32BA3">
              <w:t xml:space="preserve"> </w:t>
            </w:r>
            <w:r w:rsidR="000037B0" w:rsidRPr="00A32BA3">
              <w:t>women</w:t>
            </w:r>
            <w:r w:rsidRPr="00A32BA3">
              <w:t xml:space="preserve"> had a cervical sample taken when they were aged less than 20 years. This is </w:t>
            </w:r>
            <w:r w:rsidR="00652030" w:rsidRPr="00A32BA3">
              <w:t xml:space="preserve">fewer </w:t>
            </w:r>
            <w:r w:rsidRPr="00A32BA3">
              <w:t xml:space="preserve">than in the previous </w:t>
            </w:r>
            <w:r w:rsidR="00325D57" w:rsidRPr="00A32BA3">
              <w:t>monitoring</w:t>
            </w:r>
            <w:r w:rsidRPr="00A32BA3">
              <w:t xml:space="preserve"> period (</w:t>
            </w:r>
            <w:r w:rsidR="003008E1" w:rsidRPr="00A32BA3">
              <w:t>5</w:t>
            </w:r>
            <w:r w:rsidR="007E3BB7">
              <w:t>,</w:t>
            </w:r>
            <w:r w:rsidR="00B17E1A" w:rsidRPr="00A32BA3">
              <w:t>309</w:t>
            </w:r>
            <w:r w:rsidR="008D6F52" w:rsidRPr="00A32BA3">
              <w:t xml:space="preserve"> </w:t>
            </w:r>
            <w:r w:rsidRPr="00A32BA3">
              <w:t>women).</w:t>
            </w:r>
          </w:p>
          <w:p w14:paraId="08D7ECE3" w14:textId="70AEF1C5" w:rsidR="00DE6C8B" w:rsidRPr="00A32BA3" w:rsidRDefault="00DE6C8B" w:rsidP="00682905">
            <w:pPr>
              <w:numPr>
                <w:ilvl w:val="0"/>
                <w:numId w:val="4"/>
              </w:numPr>
              <w:tabs>
                <w:tab w:val="left" w:pos="6730"/>
              </w:tabs>
              <w:jc w:val="both"/>
            </w:pPr>
            <w:r w:rsidRPr="00A32BA3">
              <w:t>This represents</w:t>
            </w:r>
            <w:r w:rsidR="00AF6EDE">
              <w:t xml:space="preserve"> </w:t>
            </w:r>
            <w:bookmarkStart w:id="43" w:name="exec11_coverage_screen_3yr_LT20_pct"/>
            <w:r w:rsidR="0032471D" w:rsidRPr="00A32BA3">
              <w:t>0.5</w:t>
            </w:r>
            <w:bookmarkEnd w:id="43"/>
            <w:r w:rsidR="00006EB2" w:rsidRPr="00A32BA3">
              <w:t>%</w:t>
            </w:r>
            <w:r w:rsidRPr="00A32BA3">
              <w:t xml:space="preserve"> of all women (of any age) who were screened in the three-year period (</w:t>
            </w:r>
            <w:r w:rsidR="00104AA9" w:rsidRPr="00A32BA3">
              <w:t xml:space="preserve">which is </w:t>
            </w:r>
            <w:r w:rsidR="004B0D59" w:rsidRPr="00A32BA3">
              <w:t xml:space="preserve">the same as </w:t>
            </w:r>
            <w:r w:rsidR="004C6227" w:rsidRPr="00A32BA3">
              <w:t xml:space="preserve">the </w:t>
            </w:r>
            <w:r w:rsidRPr="00A32BA3">
              <w:t xml:space="preserve">previous </w:t>
            </w:r>
            <w:r w:rsidR="00325D57" w:rsidRPr="00A32BA3">
              <w:t>monitoring</w:t>
            </w:r>
            <w:r w:rsidRPr="00A32BA3">
              <w:t xml:space="preserve"> period</w:t>
            </w:r>
            <w:r w:rsidR="00104AA9" w:rsidRPr="00A32BA3">
              <w:t>, 0.</w:t>
            </w:r>
            <w:r w:rsidR="003008E1" w:rsidRPr="00A32BA3">
              <w:t>5</w:t>
            </w:r>
            <w:r w:rsidR="00104AA9" w:rsidRPr="00A32BA3">
              <w:t>%</w:t>
            </w:r>
            <w:r w:rsidRPr="00A32BA3">
              <w:t>).</w:t>
            </w:r>
          </w:p>
          <w:p w14:paraId="5BD236CC" w14:textId="7F0B6C97" w:rsidR="009D3764" w:rsidRPr="00A32BA3" w:rsidRDefault="00DE6C8B" w:rsidP="00326348">
            <w:pPr>
              <w:numPr>
                <w:ilvl w:val="0"/>
                <w:numId w:val="4"/>
              </w:numPr>
              <w:tabs>
                <w:tab w:val="left" w:pos="6730"/>
              </w:tabs>
              <w:jc w:val="both"/>
            </w:pPr>
            <w:r w:rsidRPr="00A32BA3">
              <w:t xml:space="preserve">Most of these women </w:t>
            </w:r>
            <w:r w:rsidR="003008E1" w:rsidRPr="00A32BA3">
              <w:t>(</w:t>
            </w:r>
            <w:bookmarkStart w:id="44" w:name="exec11_coverage_screen_3yr_1819_pct"/>
            <w:r w:rsidR="0032471D" w:rsidRPr="00A32BA3">
              <w:t>89.9</w:t>
            </w:r>
            <w:bookmarkEnd w:id="44"/>
            <w:r w:rsidR="004B0D59" w:rsidRPr="00A32BA3">
              <w:t>%</w:t>
            </w:r>
            <w:r w:rsidR="00006EB2" w:rsidRPr="00A32BA3">
              <w:t>)</w:t>
            </w:r>
            <w:r w:rsidRPr="00A32BA3">
              <w:t xml:space="preserve"> were aged 18-19 years at the time of their cervical sample.</w:t>
            </w:r>
            <w:bookmarkEnd w:id="29"/>
          </w:p>
        </w:tc>
      </w:tr>
      <w:tr w:rsidR="00931A03" w:rsidRPr="00A32BA3" w14:paraId="63BDC844" w14:textId="77777777" w:rsidTr="00681265">
        <w:tc>
          <w:tcPr>
            <w:tcW w:w="2062" w:type="dxa"/>
            <w:tcBorders>
              <w:top w:val="nil"/>
            </w:tcBorders>
          </w:tcPr>
          <w:p w14:paraId="7F19E893" w14:textId="77777777" w:rsidR="0067093B" w:rsidRPr="00A32BA3" w:rsidRDefault="0067093B" w:rsidP="005F256C">
            <w:pPr>
              <w:spacing w:before="120"/>
              <w:ind w:left="284" w:right="107"/>
              <w:jc w:val="both"/>
            </w:pPr>
            <w:r w:rsidRPr="00A32BA3">
              <w:lastRenderedPageBreak/>
              <w:t>Indicator 1.2</w:t>
            </w:r>
          </w:p>
        </w:tc>
        <w:tc>
          <w:tcPr>
            <w:tcW w:w="6977" w:type="dxa"/>
            <w:tcBorders>
              <w:top w:val="nil"/>
            </w:tcBorders>
          </w:tcPr>
          <w:p w14:paraId="51F6C3B0" w14:textId="77777777" w:rsidR="00B17E1A" w:rsidRPr="00A32BA3" w:rsidRDefault="00B17E1A" w:rsidP="00B17E1A">
            <w:pPr>
              <w:tabs>
                <w:tab w:val="left" w:pos="6730"/>
              </w:tabs>
              <w:spacing w:before="120" w:after="120"/>
              <w:jc w:val="both"/>
              <w:rPr>
                <w:u w:val="single"/>
              </w:rPr>
            </w:pPr>
            <w:r w:rsidRPr="00A32BA3">
              <w:rPr>
                <w:u w:val="single"/>
              </w:rPr>
              <w:t>Regularity of screening</w:t>
            </w:r>
          </w:p>
          <w:p w14:paraId="02BE15CD" w14:textId="77777777" w:rsidR="00B17E1A" w:rsidRPr="00A32BA3" w:rsidRDefault="00B17E1A" w:rsidP="00B17E1A">
            <w:pPr>
              <w:tabs>
                <w:tab w:val="left" w:pos="6730"/>
              </w:tabs>
              <w:spacing w:after="120"/>
              <w:jc w:val="both"/>
            </w:pPr>
            <w:r w:rsidRPr="00A32BA3">
              <w:rPr>
                <w:b/>
              </w:rPr>
              <w:t xml:space="preserve">Target: </w:t>
            </w:r>
            <w:r w:rsidRPr="00A32BA3">
              <w:t>Not yet defined</w:t>
            </w:r>
          </w:p>
          <w:p w14:paraId="51570B4D" w14:textId="77777777" w:rsidR="00B17E1A" w:rsidRPr="00A32BA3" w:rsidRDefault="00B17E1A" w:rsidP="00B17E1A">
            <w:pPr>
              <w:tabs>
                <w:tab w:val="left" w:pos="6730"/>
              </w:tabs>
              <w:spacing w:before="240" w:after="120"/>
              <w:jc w:val="both"/>
              <w:rPr>
                <w:i/>
              </w:rPr>
            </w:pPr>
            <w:r w:rsidRPr="00A32BA3">
              <w:rPr>
                <w:i/>
              </w:rPr>
              <w:t>Routine screening (3-year recall)</w:t>
            </w:r>
          </w:p>
          <w:p w14:paraId="13595ACD" w14:textId="141EE36F" w:rsidR="00B17E1A" w:rsidRPr="00A32BA3" w:rsidRDefault="00B17E1A" w:rsidP="00B17E1A">
            <w:pPr>
              <w:numPr>
                <w:ilvl w:val="0"/>
                <w:numId w:val="10"/>
              </w:numPr>
              <w:tabs>
                <w:tab w:val="left" w:pos="6730"/>
              </w:tabs>
              <w:jc w:val="both"/>
            </w:pPr>
            <w:r w:rsidRPr="00A32BA3">
              <w:rPr>
                <w:rFonts w:cs="Arial Mäori"/>
                <w:iCs/>
              </w:rPr>
              <w:t>Among women attending for screening in 2018 following a 3-year recall recommendation, 63.0% were attending on-time; 12.0% more than six months early; and 24.9% more than six months late.</w:t>
            </w:r>
          </w:p>
          <w:p w14:paraId="65FD1C13" w14:textId="16ADAAC0" w:rsidR="00B17E1A" w:rsidRPr="00A32BA3" w:rsidRDefault="00B17E1A" w:rsidP="00B17E1A">
            <w:pPr>
              <w:numPr>
                <w:ilvl w:val="0"/>
                <w:numId w:val="10"/>
              </w:numPr>
              <w:tabs>
                <w:tab w:val="left" w:pos="6730"/>
              </w:tabs>
              <w:jc w:val="both"/>
            </w:pPr>
            <w:r w:rsidRPr="00A32BA3">
              <w:t xml:space="preserve">Between the period 2014 to 2018, the proportion of women who were screened on-time increased in three of the four ethnic groups and three of the five </w:t>
            </w:r>
            <w:r w:rsidR="001074FB" w:rsidRPr="00A32BA3">
              <w:t>ten</w:t>
            </w:r>
            <w:r w:rsidRPr="00A32BA3">
              <w:t>-year age groups. This predominantly reflected a reduction in early re-screening.</w:t>
            </w:r>
          </w:p>
          <w:p w14:paraId="3A2AE82F" w14:textId="5033E883" w:rsidR="00B17E1A" w:rsidRPr="00A32BA3" w:rsidRDefault="00B17E1A" w:rsidP="00B17E1A">
            <w:pPr>
              <w:numPr>
                <w:ilvl w:val="0"/>
                <w:numId w:val="10"/>
              </w:numPr>
              <w:tabs>
                <w:tab w:val="left" w:pos="6730"/>
              </w:tabs>
              <w:jc w:val="both"/>
            </w:pPr>
            <w:r w:rsidRPr="00A32BA3">
              <w:t xml:space="preserve">The proportion re-attending more than six months late for their routine screen was consistently higher in Māori and Pacific women than in Asian and </w:t>
            </w:r>
            <w:r w:rsidR="009449A6">
              <w:t>European/ Other</w:t>
            </w:r>
            <w:r w:rsidRPr="00A32BA3">
              <w:t xml:space="preserve"> women, and was generally highest in women aged 30-39 years.</w:t>
            </w:r>
          </w:p>
          <w:p w14:paraId="1B1A2067" w14:textId="77777777" w:rsidR="00B17E1A" w:rsidRPr="00A32BA3" w:rsidRDefault="00B17E1A" w:rsidP="00B17E1A">
            <w:pPr>
              <w:tabs>
                <w:tab w:val="left" w:pos="6730"/>
              </w:tabs>
              <w:spacing w:before="240" w:after="120"/>
              <w:jc w:val="both"/>
              <w:rPr>
                <w:i/>
              </w:rPr>
            </w:pPr>
            <w:r w:rsidRPr="00A32BA3">
              <w:rPr>
                <w:i/>
              </w:rPr>
              <w:t>12-month re-screening</w:t>
            </w:r>
          </w:p>
          <w:p w14:paraId="5459D447" w14:textId="69B6CBDC" w:rsidR="00B17E1A" w:rsidRPr="00A32BA3" w:rsidRDefault="00B17E1A" w:rsidP="00B17E1A">
            <w:pPr>
              <w:numPr>
                <w:ilvl w:val="0"/>
                <w:numId w:val="10"/>
              </w:numPr>
              <w:tabs>
                <w:tab w:val="left" w:pos="6730"/>
              </w:tabs>
              <w:jc w:val="both"/>
            </w:pPr>
            <w:r w:rsidRPr="00A32BA3">
              <w:t>Among women attending for screening in 201</w:t>
            </w:r>
            <w:r w:rsidR="00B2542B" w:rsidRPr="00A32BA3">
              <w:t>8</w:t>
            </w:r>
            <w:r w:rsidRPr="00A32BA3">
              <w:t xml:space="preserve"> following a 12-month repeat recommendation, 40.</w:t>
            </w:r>
            <w:r w:rsidR="00B2542B" w:rsidRPr="00A32BA3">
              <w:t>0</w:t>
            </w:r>
            <w:r w:rsidRPr="00A32BA3">
              <w:t>% were attending on-time; 2.</w:t>
            </w:r>
            <w:r w:rsidR="00B2542B" w:rsidRPr="00A32BA3">
              <w:t>0</w:t>
            </w:r>
            <w:r w:rsidRPr="00A32BA3">
              <w:t xml:space="preserve">% more than three months early; and </w:t>
            </w:r>
            <w:r w:rsidR="00B2542B" w:rsidRPr="00A32BA3">
              <w:t>58.0</w:t>
            </w:r>
            <w:r w:rsidRPr="00A32BA3">
              <w:t>% more than three months late.</w:t>
            </w:r>
          </w:p>
          <w:p w14:paraId="15317EDD" w14:textId="3832F1DE" w:rsidR="00B17E1A" w:rsidRPr="00A32BA3" w:rsidRDefault="00B17E1A" w:rsidP="00B17E1A">
            <w:pPr>
              <w:numPr>
                <w:ilvl w:val="0"/>
                <w:numId w:val="10"/>
              </w:numPr>
              <w:tabs>
                <w:tab w:val="left" w:pos="6730"/>
              </w:tabs>
              <w:jc w:val="both"/>
            </w:pPr>
            <w:r w:rsidRPr="00A32BA3">
              <w:t>In 201</w:t>
            </w:r>
            <w:r w:rsidR="00B2542B" w:rsidRPr="00A32BA3">
              <w:t>8</w:t>
            </w:r>
            <w:r w:rsidRPr="00A32BA3">
              <w:t>, the majority of women who were re-attending after a recommendation to return in 12 months were re-attending more than three months later than recommended.</w:t>
            </w:r>
            <w:r w:rsidR="00AF6EDE">
              <w:t xml:space="preserve"> </w:t>
            </w:r>
            <w:r w:rsidRPr="00A32BA3">
              <w:t>This was the case for all ethnic groups, and all age groups.</w:t>
            </w:r>
          </w:p>
          <w:p w14:paraId="26DC9A4F" w14:textId="77777777" w:rsidR="00B17E1A" w:rsidRPr="00A32BA3" w:rsidRDefault="00B17E1A" w:rsidP="00B17E1A">
            <w:pPr>
              <w:numPr>
                <w:ilvl w:val="0"/>
                <w:numId w:val="10"/>
              </w:numPr>
              <w:tabs>
                <w:tab w:val="left" w:pos="6730"/>
              </w:tabs>
              <w:jc w:val="both"/>
            </w:pPr>
            <w:r w:rsidRPr="00A32BA3">
              <w:t>The proportion who were re-attending more than 15 months after a recommendation to return in 12 months was consistently higher in Māori and Pacific women than in Asian and European/ Other women, and was consistently highest in women aged 30-39 years.</w:t>
            </w:r>
          </w:p>
          <w:p w14:paraId="7818A11D" w14:textId="5F0506E7" w:rsidR="00B17E1A" w:rsidRPr="00A32BA3" w:rsidRDefault="00B17E1A" w:rsidP="00B17E1A">
            <w:pPr>
              <w:numPr>
                <w:ilvl w:val="0"/>
                <w:numId w:val="10"/>
              </w:numPr>
              <w:tabs>
                <w:tab w:val="left" w:pos="6730"/>
              </w:tabs>
              <w:jc w:val="both"/>
            </w:pPr>
            <w:r w:rsidRPr="00A32BA3">
              <w:t>Over the period 201</w:t>
            </w:r>
            <w:r w:rsidR="00B2542B" w:rsidRPr="00A32BA3">
              <w:t>4</w:t>
            </w:r>
            <w:r w:rsidRPr="00A32BA3">
              <w:t xml:space="preserve"> to 201</w:t>
            </w:r>
            <w:r w:rsidR="00B2542B" w:rsidRPr="00A32BA3">
              <w:t>8</w:t>
            </w:r>
            <w:r w:rsidRPr="00A32BA3">
              <w:t xml:space="preserve">, the proportion of women who were re-attending </w:t>
            </w:r>
            <w:r w:rsidR="00B2542B" w:rsidRPr="00A32BA3">
              <w:t xml:space="preserve">more than three months early </w:t>
            </w:r>
            <w:r w:rsidRPr="00A32BA3">
              <w:t xml:space="preserve">and the proportion who were re-attending </w:t>
            </w:r>
            <w:r w:rsidR="00B2542B" w:rsidRPr="00A32BA3">
              <w:t xml:space="preserve">more than </w:t>
            </w:r>
            <w:r w:rsidR="00EA1F67" w:rsidRPr="00A32BA3">
              <w:t>three</w:t>
            </w:r>
            <w:r w:rsidR="00B2542B" w:rsidRPr="00A32BA3">
              <w:t xml:space="preserve"> months </w:t>
            </w:r>
            <w:r w:rsidR="00EA1F67" w:rsidRPr="00A32BA3">
              <w:t xml:space="preserve">late for 12-month follow-up </w:t>
            </w:r>
            <w:r w:rsidRPr="00A32BA3">
              <w:t xml:space="preserve">both decreased. There was a corresponding increase in the proportion of women who were re-attending </w:t>
            </w:r>
            <w:r w:rsidR="00B2542B" w:rsidRPr="00A32BA3">
              <w:t>on-time.</w:t>
            </w:r>
          </w:p>
          <w:p w14:paraId="78620745" w14:textId="77777777" w:rsidR="0067093B" w:rsidRPr="00A32BA3" w:rsidRDefault="0067093B" w:rsidP="00AF6173">
            <w:pPr>
              <w:tabs>
                <w:tab w:val="left" w:pos="6730"/>
              </w:tabs>
              <w:jc w:val="both"/>
              <w:rPr>
                <w:u w:val="single"/>
              </w:rPr>
            </w:pPr>
          </w:p>
        </w:tc>
      </w:tr>
      <w:tr w:rsidR="00931A03" w:rsidRPr="00A32BA3" w14:paraId="5610C28D" w14:textId="77777777" w:rsidTr="00681265">
        <w:tc>
          <w:tcPr>
            <w:tcW w:w="2062" w:type="dxa"/>
            <w:tcBorders>
              <w:top w:val="single" w:sz="4" w:space="0" w:color="auto"/>
            </w:tcBorders>
          </w:tcPr>
          <w:p w14:paraId="02B8CF9E" w14:textId="77777777" w:rsidR="00DE6C8B" w:rsidRPr="00A32BA3" w:rsidRDefault="00DE6C8B" w:rsidP="005F256C">
            <w:pPr>
              <w:spacing w:before="120"/>
              <w:ind w:left="284" w:right="107"/>
              <w:jc w:val="both"/>
            </w:pPr>
            <w:r w:rsidRPr="00A32BA3">
              <w:t>Indicator 2</w:t>
            </w:r>
          </w:p>
        </w:tc>
        <w:tc>
          <w:tcPr>
            <w:tcW w:w="6977" w:type="dxa"/>
            <w:tcBorders>
              <w:top w:val="single" w:sz="4" w:space="0" w:color="auto"/>
            </w:tcBorders>
          </w:tcPr>
          <w:p w14:paraId="07019DFE" w14:textId="77777777" w:rsidR="00DE6C8B" w:rsidRPr="00A32BA3" w:rsidRDefault="00DE6C8B" w:rsidP="00081680">
            <w:pPr>
              <w:keepNext/>
              <w:tabs>
                <w:tab w:val="left" w:pos="6730"/>
              </w:tabs>
              <w:spacing w:before="120" w:after="120"/>
              <w:jc w:val="both"/>
              <w:rPr>
                <w:u w:val="single"/>
              </w:rPr>
            </w:pPr>
            <w:r w:rsidRPr="00A32BA3">
              <w:rPr>
                <w:u w:val="single"/>
              </w:rPr>
              <w:t>First screening events</w:t>
            </w:r>
          </w:p>
          <w:p w14:paraId="6416D897" w14:textId="77777777" w:rsidR="00DE6C8B" w:rsidRPr="00A32BA3" w:rsidRDefault="00DE6C8B" w:rsidP="00081680">
            <w:pPr>
              <w:tabs>
                <w:tab w:val="left" w:pos="6730"/>
              </w:tabs>
              <w:spacing w:after="120"/>
              <w:jc w:val="both"/>
            </w:pPr>
            <w:r w:rsidRPr="00A32BA3">
              <w:rPr>
                <w:b/>
              </w:rPr>
              <w:t xml:space="preserve">Target: </w:t>
            </w:r>
            <w:r w:rsidRPr="00A32BA3">
              <w:t>None</w:t>
            </w:r>
            <w:r w:rsidRPr="00A32BA3">
              <w:rPr>
                <w:b/>
              </w:rPr>
              <w:t xml:space="preserve"> </w:t>
            </w:r>
          </w:p>
          <w:p w14:paraId="5B7FF5FB" w14:textId="66A29EAD" w:rsidR="00DE6C8B" w:rsidRPr="00A32BA3" w:rsidRDefault="00DE6C8B" w:rsidP="00A204E1">
            <w:pPr>
              <w:numPr>
                <w:ilvl w:val="0"/>
                <w:numId w:val="10"/>
              </w:numPr>
              <w:tabs>
                <w:tab w:val="left" w:pos="6730"/>
              </w:tabs>
              <w:jc w:val="both"/>
            </w:pPr>
            <w:r w:rsidRPr="00A32BA3">
              <w:rPr>
                <w:rFonts w:cs="Arial Mäori"/>
                <w:iCs/>
              </w:rPr>
              <w:t xml:space="preserve">There were </w:t>
            </w:r>
            <w:bookmarkStart w:id="45" w:name="exec2_total_first_screen"/>
            <w:r w:rsidR="0032471D" w:rsidRPr="00A32BA3">
              <w:t>23,</w:t>
            </w:r>
            <w:r w:rsidR="0032471D" w:rsidRPr="00A32BA3">
              <w:rPr>
                <w:rFonts w:cs="Arial Mäori"/>
                <w:iCs/>
              </w:rPr>
              <w:t>919</w:t>
            </w:r>
            <w:bookmarkEnd w:id="45"/>
            <w:r w:rsidR="00E178EC" w:rsidRPr="00A32BA3">
              <w:t xml:space="preserve"> </w:t>
            </w:r>
            <w:r w:rsidRPr="00A32BA3">
              <w:rPr>
                <w:rFonts w:cs="Arial Mäori"/>
                <w:iCs/>
              </w:rPr>
              <w:t xml:space="preserve">women who had their </w:t>
            </w:r>
            <w:r w:rsidRPr="00A32BA3">
              <w:t xml:space="preserve">first screening event during the current </w:t>
            </w:r>
            <w:r w:rsidR="00325D57" w:rsidRPr="00A32BA3">
              <w:t>monitoring</w:t>
            </w:r>
            <w:r w:rsidRPr="00A32BA3">
              <w:t xml:space="preserve"> period – </w:t>
            </w:r>
            <w:r w:rsidR="002B7C34" w:rsidRPr="00A32BA3">
              <w:t>a</w:t>
            </w:r>
            <w:r w:rsidR="00EA1F67" w:rsidRPr="00A32BA3">
              <w:t xml:space="preserve"> slight</w:t>
            </w:r>
            <w:r w:rsidR="002B7C34" w:rsidRPr="00A32BA3">
              <w:t xml:space="preserve"> </w:t>
            </w:r>
            <w:r w:rsidR="00D46449" w:rsidRPr="00A32BA3">
              <w:t>increase</w:t>
            </w:r>
            <w:r w:rsidR="00E76244" w:rsidRPr="00A32BA3">
              <w:t xml:space="preserve"> </w:t>
            </w:r>
            <w:r w:rsidR="00C564FC" w:rsidRPr="00A32BA3">
              <w:t>compared to</w:t>
            </w:r>
            <w:r w:rsidRPr="00A32BA3">
              <w:t xml:space="preserve"> the previous </w:t>
            </w:r>
            <w:r w:rsidR="00325D57" w:rsidRPr="00A32BA3">
              <w:t>monitoring</w:t>
            </w:r>
            <w:r w:rsidRPr="00A32BA3">
              <w:t xml:space="preserve"> period.</w:t>
            </w:r>
          </w:p>
          <w:p w14:paraId="570C86A2" w14:textId="5C527631" w:rsidR="00DE6C8B" w:rsidRPr="00A32BA3" w:rsidRDefault="00DE6C8B" w:rsidP="00A204E1">
            <w:pPr>
              <w:numPr>
                <w:ilvl w:val="0"/>
                <w:numId w:val="10"/>
              </w:numPr>
              <w:tabs>
                <w:tab w:val="left" w:pos="6730"/>
              </w:tabs>
              <w:jc w:val="both"/>
            </w:pPr>
            <w:r w:rsidRPr="00A32BA3">
              <w:t xml:space="preserve">First screening events generally occur among young women (median age </w:t>
            </w:r>
            <w:bookmarkStart w:id="46" w:name="exec2_first_screen_medage"/>
            <w:r w:rsidR="0032471D" w:rsidRPr="00A32BA3">
              <w:t>26</w:t>
            </w:r>
            <w:bookmarkEnd w:id="46"/>
            <w:r w:rsidRPr="00A32BA3">
              <w:t xml:space="preserve"> years</w:t>
            </w:r>
            <w:r w:rsidR="00185BE8" w:rsidRPr="00A32BA3">
              <w:t>; 25th and 75</w:t>
            </w:r>
            <w:r w:rsidR="00185BE8" w:rsidRPr="00A32BA3">
              <w:rPr>
                <w:vertAlign w:val="superscript"/>
              </w:rPr>
              <w:t>th</w:t>
            </w:r>
            <w:r w:rsidR="00185BE8" w:rsidRPr="00A32BA3">
              <w:t xml:space="preserve"> </w:t>
            </w:r>
            <w:r w:rsidR="00807F32">
              <w:t>per</w:t>
            </w:r>
            <w:r w:rsidR="00185BE8" w:rsidRPr="00A32BA3">
              <w:t>centiles: 21-34 years</w:t>
            </w:r>
            <w:r w:rsidRPr="00A32BA3">
              <w:t>).</w:t>
            </w:r>
          </w:p>
          <w:p w14:paraId="1695D6A3" w14:textId="628D1329" w:rsidR="00017A17" w:rsidRPr="00A32BA3" w:rsidRDefault="00DE6C8B" w:rsidP="00A204E1">
            <w:pPr>
              <w:numPr>
                <w:ilvl w:val="0"/>
                <w:numId w:val="10"/>
              </w:numPr>
              <w:tabs>
                <w:tab w:val="left" w:pos="6730"/>
              </w:tabs>
              <w:jc w:val="both"/>
            </w:pPr>
            <w:r w:rsidRPr="00A32BA3">
              <w:t xml:space="preserve">Asian women appear to have their first screening event at a later age (median age of </w:t>
            </w:r>
            <w:r w:rsidR="00A7747A" w:rsidRPr="00A32BA3">
              <w:t xml:space="preserve">Asian women </w:t>
            </w:r>
            <w:r w:rsidR="00295E52" w:rsidRPr="00A32BA3">
              <w:t>attending for their</w:t>
            </w:r>
            <w:r w:rsidRPr="00A32BA3">
              <w:t xml:space="preserve"> first screening event </w:t>
            </w:r>
            <w:r w:rsidR="00BA4E37" w:rsidRPr="00A32BA3">
              <w:t xml:space="preserve">was </w:t>
            </w:r>
            <w:bookmarkStart w:id="47" w:name="exec2_first_screen_asian_medage"/>
            <w:r w:rsidR="0032471D" w:rsidRPr="00A32BA3">
              <w:t>31</w:t>
            </w:r>
            <w:bookmarkEnd w:id="47"/>
            <w:r w:rsidRPr="00A32BA3">
              <w:t xml:space="preserve"> years</w:t>
            </w:r>
            <w:r w:rsidR="00185BE8" w:rsidRPr="00A32BA3">
              <w:t>; 27-38 years</w:t>
            </w:r>
            <w:r w:rsidRPr="00A32BA3">
              <w:t>)</w:t>
            </w:r>
            <w:r w:rsidR="00185BE8" w:rsidRPr="00A32BA3">
              <w:t xml:space="preserve"> compared to Māori (22; 20-25</w:t>
            </w:r>
            <w:r w:rsidR="007E3BB7">
              <w:t xml:space="preserve"> </w:t>
            </w:r>
            <w:r w:rsidR="00185BE8" w:rsidRPr="00A32BA3">
              <w:t>years), Pacific (25; 22-33</w:t>
            </w:r>
            <w:r w:rsidR="00807F32">
              <w:t xml:space="preserve"> </w:t>
            </w:r>
            <w:r w:rsidR="00185BE8" w:rsidRPr="00A32BA3">
              <w:t xml:space="preserve">years), and </w:t>
            </w:r>
            <w:r w:rsidR="009449A6">
              <w:t>European/ Other</w:t>
            </w:r>
            <w:r w:rsidR="00185BE8" w:rsidRPr="00A32BA3">
              <w:t xml:space="preserve"> (24; 21-32 years) women</w:t>
            </w:r>
            <w:r w:rsidR="00E26444" w:rsidRPr="00A32BA3">
              <w:t>.</w:t>
            </w:r>
          </w:p>
          <w:p w14:paraId="0D57E044" w14:textId="31C75D64" w:rsidR="00DE6C8B" w:rsidRPr="00A32BA3" w:rsidRDefault="0020504A" w:rsidP="00A204E1">
            <w:pPr>
              <w:numPr>
                <w:ilvl w:val="0"/>
                <w:numId w:val="10"/>
              </w:numPr>
              <w:tabs>
                <w:tab w:val="left" w:pos="6730"/>
              </w:tabs>
              <w:jc w:val="both"/>
            </w:pPr>
            <w:r w:rsidRPr="00A32BA3">
              <w:lastRenderedPageBreak/>
              <w:t>The</w:t>
            </w:r>
            <w:r w:rsidR="0052514B" w:rsidRPr="00A32BA3">
              <w:t xml:space="preserve"> proportion of </w:t>
            </w:r>
            <w:r w:rsidR="00185BE8" w:rsidRPr="00A32BA3">
              <w:t xml:space="preserve">all </w:t>
            </w:r>
            <w:r w:rsidR="0052514B" w:rsidRPr="00A32BA3">
              <w:t xml:space="preserve">women </w:t>
            </w:r>
            <w:r w:rsidRPr="00A32BA3">
              <w:t>attending</w:t>
            </w:r>
            <w:r w:rsidR="00017A17" w:rsidRPr="00A32BA3">
              <w:t xml:space="preserve"> for </w:t>
            </w:r>
            <w:r w:rsidR="0052514B" w:rsidRPr="00A32BA3">
              <w:t>screen</w:t>
            </w:r>
            <w:r w:rsidR="00017A17" w:rsidRPr="00A32BA3">
              <w:t>ing</w:t>
            </w:r>
            <w:r w:rsidRPr="00A32BA3">
              <w:t xml:space="preserve"> who are attending for their first test is highest</w:t>
            </w:r>
            <w:r w:rsidR="001848C5" w:rsidRPr="00A32BA3">
              <w:t xml:space="preserve"> in </w:t>
            </w:r>
            <w:r w:rsidR="00017A17" w:rsidRPr="00A32BA3">
              <w:t xml:space="preserve">Asian </w:t>
            </w:r>
            <w:r w:rsidR="0052514B" w:rsidRPr="00A32BA3">
              <w:t>women</w:t>
            </w:r>
            <w:r w:rsidR="00DE6C8B" w:rsidRPr="00A32BA3">
              <w:t>.</w:t>
            </w:r>
          </w:p>
          <w:p w14:paraId="7F435B41" w14:textId="77777777" w:rsidR="00DE6C8B" w:rsidRPr="00A32BA3" w:rsidRDefault="00DE6C8B" w:rsidP="00081680">
            <w:pPr>
              <w:tabs>
                <w:tab w:val="left" w:pos="6730"/>
              </w:tabs>
              <w:jc w:val="both"/>
            </w:pPr>
          </w:p>
        </w:tc>
      </w:tr>
      <w:tr w:rsidR="00931A03" w:rsidRPr="00A32BA3" w14:paraId="6127894E" w14:textId="77777777" w:rsidTr="00681265">
        <w:tc>
          <w:tcPr>
            <w:tcW w:w="2062" w:type="dxa"/>
            <w:tcBorders>
              <w:top w:val="single" w:sz="4" w:space="0" w:color="auto"/>
            </w:tcBorders>
          </w:tcPr>
          <w:p w14:paraId="5C047177" w14:textId="77777777" w:rsidR="00DE6C8B" w:rsidRPr="00A32BA3" w:rsidRDefault="00DE6C8B" w:rsidP="005F256C">
            <w:pPr>
              <w:spacing w:before="120"/>
              <w:ind w:left="284" w:right="107"/>
              <w:jc w:val="both"/>
            </w:pPr>
            <w:r w:rsidRPr="00A32BA3">
              <w:lastRenderedPageBreak/>
              <w:t>Indicator 3</w:t>
            </w:r>
          </w:p>
        </w:tc>
        <w:tc>
          <w:tcPr>
            <w:tcW w:w="6977" w:type="dxa"/>
            <w:tcBorders>
              <w:top w:val="single" w:sz="4" w:space="0" w:color="auto"/>
            </w:tcBorders>
          </w:tcPr>
          <w:p w14:paraId="3181BEB1" w14:textId="77777777" w:rsidR="00DE6C8B" w:rsidRPr="00A32BA3" w:rsidRDefault="00DE6C8B" w:rsidP="00081680">
            <w:pPr>
              <w:tabs>
                <w:tab w:val="left" w:pos="6730"/>
              </w:tabs>
              <w:spacing w:before="120" w:after="120"/>
              <w:jc w:val="both"/>
              <w:rPr>
                <w:u w:val="single"/>
              </w:rPr>
            </w:pPr>
            <w:r w:rsidRPr="00A32BA3">
              <w:rPr>
                <w:u w:val="single"/>
              </w:rPr>
              <w:t>Withdrawal rates</w:t>
            </w:r>
          </w:p>
          <w:p w14:paraId="597D6BAF" w14:textId="77777777" w:rsidR="00DE6C8B" w:rsidRPr="00A32BA3" w:rsidRDefault="00DE6C8B" w:rsidP="00081680">
            <w:pPr>
              <w:tabs>
                <w:tab w:val="left" w:pos="6730"/>
              </w:tabs>
              <w:spacing w:after="120"/>
              <w:jc w:val="both"/>
            </w:pPr>
            <w:r w:rsidRPr="00A32BA3">
              <w:rPr>
                <w:b/>
              </w:rPr>
              <w:t xml:space="preserve">Target: </w:t>
            </w:r>
            <w:r w:rsidRPr="00A32BA3">
              <w:t>Zero between ages 20-69 years</w:t>
            </w:r>
            <w:r w:rsidRPr="00A32BA3">
              <w:rPr>
                <w:b/>
              </w:rPr>
              <w:t xml:space="preserve"> </w:t>
            </w:r>
          </w:p>
          <w:p w14:paraId="3B98FB2E" w14:textId="5A7170A5" w:rsidR="00DE6C8B" w:rsidRPr="00A32BA3" w:rsidRDefault="00F67D81" w:rsidP="00DA082C">
            <w:pPr>
              <w:numPr>
                <w:ilvl w:val="0"/>
                <w:numId w:val="10"/>
              </w:numPr>
              <w:tabs>
                <w:tab w:val="left" w:pos="6730"/>
              </w:tabs>
              <w:jc w:val="both"/>
            </w:pPr>
            <w:r w:rsidRPr="00A32BA3">
              <w:t xml:space="preserve">There were </w:t>
            </w:r>
            <w:bookmarkStart w:id="48" w:name="exec3_Withdrawal_20_69yrs"/>
            <w:r w:rsidR="0032471D" w:rsidRPr="00A32BA3">
              <w:t>15</w:t>
            </w:r>
            <w:bookmarkEnd w:id="48"/>
            <w:r w:rsidR="00D932B1" w:rsidRPr="00A32BA3">
              <w:t xml:space="preserve"> </w:t>
            </w:r>
            <w:r w:rsidR="00DE6C8B" w:rsidRPr="00A32BA3">
              <w:t xml:space="preserve">women aged between 20-69 years </w:t>
            </w:r>
            <w:r w:rsidRPr="00A32BA3">
              <w:t xml:space="preserve">who </w:t>
            </w:r>
            <w:r w:rsidR="00DE6C8B" w:rsidRPr="00A32BA3">
              <w:t xml:space="preserve">withdrew from the </w:t>
            </w:r>
            <w:r w:rsidR="0031100B" w:rsidRPr="00A32BA3">
              <w:t>NCSP R</w:t>
            </w:r>
            <w:r w:rsidR="00DE6C8B" w:rsidRPr="00A32BA3">
              <w:t>egister dur</w:t>
            </w:r>
            <w:r w:rsidR="006728CD" w:rsidRPr="00A32BA3">
              <w:t>ing this six-month period</w:t>
            </w:r>
            <w:r w:rsidR="00F04855" w:rsidRPr="00A32BA3">
              <w:t xml:space="preserve">, </w:t>
            </w:r>
            <w:r w:rsidR="00EA1F67" w:rsidRPr="00A32BA3">
              <w:t>fe</w:t>
            </w:r>
            <w:r w:rsidR="00F04855" w:rsidRPr="00A32BA3">
              <w:t>wer than</w:t>
            </w:r>
            <w:r w:rsidR="00DE6C8B" w:rsidRPr="00A32BA3">
              <w:t xml:space="preserve"> the previous </w:t>
            </w:r>
            <w:r w:rsidR="00325D57" w:rsidRPr="00A32BA3">
              <w:t>monitoring</w:t>
            </w:r>
            <w:r w:rsidR="00DE6C8B" w:rsidRPr="00A32BA3">
              <w:t xml:space="preserve"> period</w:t>
            </w:r>
            <w:r w:rsidR="00C912E3" w:rsidRPr="00A32BA3">
              <w:t xml:space="preserve"> (</w:t>
            </w:r>
            <w:r w:rsidR="00F04855" w:rsidRPr="00A32BA3">
              <w:t xml:space="preserve">22 </w:t>
            </w:r>
            <w:r w:rsidR="005D54A4" w:rsidRPr="00A32BA3">
              <w:t>women</w:t>
            </w:r>
            <w:r w:rsidR="006728CD" w:rsidRPr="00A32BA3">
              <w:t>)</w:t>
            </w:r>
            <w:r w:rsidR="00DE6C8B" w:rsidRPr="00A32BA3">
              <w:t>.</w:t>
            </w:r>
          </w:p>
          <w:p w14:paraId="76E8EF0C" w14:textId="77777777" w:rsidR="00DE6C8B" w:rsidRPr="00A32BA3" w:rsidRDefault="00DE6C8B" w:rsidP="00081680">
            <w:pPr>
              <w:keepNext/>
              <w:keepLines/>
              <w:tabs>
                <w:tab w:val="left" w:pos="6730"/>
              </w:tabs>
              <w:jc w:val="both"/>
              <w:rPr>
                <w:u w:val="single"/>
              </w:rPr>
            </w:pPr>
          </w:p>
        </w:tc>
      </w:tr>
      <w:tr w:rsidR="00931A03" w:rsidRPr="00A32BA3" w14:paraId="3393C839" w14:textId="77777777" w:rsidTr="00681265">
        <w:tc>
          <w:tcPr>
            <w:tcW w:w="2062" w:type="dxa"/>
            <w:tcBorders>
              <w:top w:val="single" w:sz="4" w:space="0" w:color="auto"/>
            </w:tcBorders>
          </w:tcPr>
          <w:p w14:paraId="44CB6F8B" w14:textId="77777777" w:rsidR="00DE6C8B" w:rsidRPr="00A32BA3" w:rsidRDefault="00DE6C8B" w:rsidP="005F256C">
            <w:pPr>
              <w:spacing w:before="120"/>
              <w:ind w:left="284" w:right="107"/>
              <w:jc w:val="both"/>
            </w:pPr>
            <w:r w:rsidRPr="00A32BA3">
              <w:t>Indicator 4</w:t>
            </w:r>
          </w:p>
        </w:tc>
        <w:tc>
          <w:tcPr>
            <w:tcW w:w="6977" w:type="dxa"/>
            <w:tcBorders>
              <w:top w:val="single" w:sz="4" w:space="0" w:color="auto"/>
            </w:tcBorders>
          </w:tcPr>
          <w:p w14:paraId="4B830B26" w14:textId="77777777" w:rsidR="00DE6C8B" w:rsidRPr="00A32BA3" w:rsidRDefault="00DE6C8B" w:rsidP="00081680">
            <w:pPr>
              <w:tabs>
                <w:tab w:val="left" w:pos="6730"/>
              </w:tabs>
              <w:spacing w:before="120" w:after="120"/>
              <w:jc w:val="both"/>
              <w:rPr>
                <w:u w:val="single"/>
              </w:rPr>
            </w:pPr>
            <w:r w:rsidRPr="00A32BA3">
              <w:rPr>
                <w:u w:val="single"/>
              </w:rPr>
              <w:t>Early re-screening</w:t>
            </w:r>
          </w:p>
          <w:p w14:paraId="7D4FA0F8" w14:textId="77777777" w:rsidR="00B25D3C" w:rsidRPr="00A32BA3" w:rsidRDefault="00DE6C8B" w:rsidP="00081680">
            <w:pPr>
              <w:tabs>
                <w:tab w:val="left" w:pos="6730"/>
              </w:tabs>
              <w:spacing w:after="120"/>
              <w:jc w:val="both"/>
              <w:rPr>
                <w:b/>
              </w:rPr>
            </w:pPr>
            <w:r w:rsidRPr="00A32BA3">
              <w:rPr>
                <w:b/>
              </w:rPr>
              <w:t xml:space="preserve">Target: </w:t>
            </w:r>
            <w:r w:rsidR="00B25D3C" w:rsidRPr="00A32BA3">
              <w:t xml:space="preserve">Not yet </w:t>
            </w:r>
            <w:r w:rsidR="009329D4" w:rsidRPr="00A32BA3">
              <w:t>defined</w:t>
            </w:r>
          </w:p>
          <w:p w14:paraId="72DF4712" w14:textId="5DCAE863" w:rsidR="00DE6C8B" w:rsidRPr="00A32BA3" w:rsidRDefault="00DF073A" w:rsidP="00081680">
            <w:pPr>
              <w:tabs>
                <w:tab w:val="left" w:pos="6730"/>
              </w:tabs>
              <w:spacing w:after="120"/>
              <w:jc w:val="both"/>
            </w:pPr>
            <w:r w:rsidRPr="00A32BA3">
              <w:t xml:space="preserve">Currently reporting on the percentage of women in routine screening (previous smear negative and recommended to return </w:t>
            </w:r>
            <w:r w:rsidR="00824999" w:rsidRPr="00A32BA3">
              <w:t>in 36 months (3 years</w:t>
            </w:r>
            <w:r w:rsidR="00C728B3" w:rsidRPr="00A32BA3">
              <w:t>)</w:t>
            </w:r>
            <w:r w:rsidRPr="00A32BA3">
              <w:t xml:space="preserve"> who returned for a smear within 30 months (2.5 years) of their index smear.</w:t>
            </w:r>
            <w:r w:rsidR="00AF6EDE">
              <w:t xml:space="preserve"> </w:t>
            </w:r>
          </w:p>
          <w:p w14:paraId="7AB67CD7" w14:textId="4CFB5503" w:rsidR="00DE6C8B" w:rsidRPr="00A32BA3" w:rsidRDefault="0032471D" w:rsidP="00BB3879">
            <w:pPr>
              <w:numPr>
                <w:ilvl w:val="0"/>
                <w:numId w:val="10"/>
              </w:numPr>
              <w:tabs>
                <w:tab w:val="left" w:pos="6730"/>
              </w:tabs>
              <w:jc w:val="both"/>
            </w:pPr>
            <w:bookmarkStart w:id="49" w:name="exec4_rescreen_30mths"/>
            <w:r w:rsidRPr="00A32BA3">
              <w:t>11.6</w:t>
            </w:r>
            <w:bookmarkEnd w:id="49"/>
            <w:r w:rsidR="00006EB2" w:rsidRPr="00A32BA3">
              <w:t>%</w:t>
            </w:r>
            <w:r w:rsidR="00DE6C8B" w:rsidRPr="00A32BA3">
              <w:t xml:space="preserve"> of a cohort of women with a recommendation to return at the routine interval</w:t>
            </w:r>
            <w:r w:rsidR="00DE6C8B" w:rsidRPr="00A32BA3" w:rsidDel="00D34C81">
              <w:t xml:space="preserve"> </w:t>
            </w:r>
            <w:r w:rsidR="00DE6C8B" w:rsidRPr="00A32BA3">
              <w:t>had at least one cytology sample within 30 months of their index cytology sample.</w:t>
            </w:r>
          </w:p>
          <w:p w14:paraId="45E03552" w14:textId="233D9BDA" w:rsidR="00F87F33" w:rsidRPr="00A32BA3" w:rsidRDefault="00F87F33" w:rsidP="0093725E">
            <w:pPr>
              <w:numPr>
                <w:ilvl w:val="0"/>
                <w:numId w:val="10"/>
              </w:numPr>
              <w:tabs>
                <w:tab w:val="left" w:pos="6730"/>
              </w:tabs>
              <w:jc w:val="both"/>
            </w:pPr>
            <w:r w:rsidRPr="00A32BA3">
              <w:t xml:space="preserve">Early re-screening varies widely between </w:t>
            </w:r>
            <w:r w:rsidR="00BD0410" w:rsidRPr="00A32BA3">
              <w:t>DHBs</w:t>
            </w:r>
            <w:r w:rsidRPr="00A32BA3">
              <w:t>,</w:t>
            </w:r>
            <w:bookmarkStart w:id="50" w:name="exec4_rescreen_DHB_min_pct"/>
            <w:r w:rsidR="00A7777C" w:rsidRPr="00A32BA3">
              <w:t xml:space="preserve"> from </w:t>
            </w:r>
            <w:r w:rsidR="0032471D" w:rsidRPr="00A32BA3">
              <w:t>7.0</w:t>
            </w:r>
            <w:bookmarkEnd w:id="50"/>
            <w:r w:rsidR="003C06B4" w:rsidRPr="00A32BA3">
              <w:t>%</w:t>
            </w:r>
            <w:r w:rsidR="005012A2" w:rsidRPr="00A32BA3">
              <w:t xml:space="preserve"> </w:t>
            </w:r>
            <w:r w:rsidR="00006EB2" w:rsidRPr="00A32BA3">
              <w:t xml:space="preserve">in </w:t>
            </w:r>
            <w:bookmarkStart w:id="51" w:name="exec4_rescreen_DHB_min"/>
            <w:r w:rsidR="0032471D" w:rsidRPr="00A32BA3">
              <w:t>Tairawhiti</w:t>
            </w:r>
            <w:bookmarkEnd w:id="51"/>
            <w:r w:rsidR="00006EB2" w:rsidRPr="00A32BA3">
              <w:t xml:space="preserve"> to </w:t>
            </w:r>
            <w:bookmarkStart w:id="52" w:name="exec4_rescreen_DHB_max_pct"/>
            <w:r w:rsidR="0032471D" w:rsidRPr="00A32BA3">
              <w:t>16.5</w:t>
            </w:r>
            <w:bookmarkEnd w:id="52"/>
            <w:r w:rsidR="003C06B4" w:rsidRPr="00A32BA3">
              <w:t>%</w:t>
            </w:r>
            <w:r w:rsidR="00CD40BA" w:rsidRPr="00A32BA3">
              <w:t xml:space="preserve"> in</w:t>
            </w:r>
            <w:r w:rsidR="005012A2" w:rsidRPr="00A32BA3">
              <w:t xml:space="preserve"> </w:t>
            </w:r>
            <w:bookmarkStart w:id="53" w:name="exec4_rescreen_DHB_max"/>
            <w:r w:rsidR="0032471D" w:rsidRPr="00A32BA3">
              <w:t>Waitemata</w:t>
            </w:r>
            <w:bookmarkEnd w:id="53"/>
            <w:r w:rsidR="00006EB2" w:rsidRPr="00A32BA3">
              <w:t>.</w:t>
            </w:r>
          </w:p>
          <w:p w14:paraId="456A7650" w14:textId="5FB39AFA" w:rsidR="00DE6C8B" w:rsidRPr="00A32BA3" w:rsidRDefault="00DE6C8B" w:rsidP="0093725E">
            <w:pPr>
              <w:numPr>
                <w:ilvl w:val="0"/>
                <w:numId w:val="10"/>
              </w:numPr>
              <w:tabs>
                <w:tab w:val="left" w:pos="6730"/>
              </w:tabs>
              <w:jc w:val="both"/>
            </w:pPr>
            <w:r w:rsidRPr="00A32BA3">
              <w:t xml:space="preserve">Early re-screening occurs in all ethnic groups, but is most common among </w:t>
            </w:r>
            <w:r w:rsidR="009449A6">
              <w:t>European/ Other</w:t>
            </w:r>
            <w:r w:rsidRPr="00A32BA3">
              <w:t xml:space="preserve"> </w:t>
            </w:r>
            <w:r w:rsidR="00006EB2" w:rsidRPr="00A32BA3">
              <w:t>(</w:t>
            </w:r>
            <w:r w:rsidR="003D5F36" w:rsidRPr="00A32BA3">
              <w:t>13.</w:t>
            </w:r>
            <w:r w:rsidR="008303EE" w:rsidRPr="00A32BA3">
              <w:t>1%</w:t>
            </w:r>
            <w:r w:rsidR="00006EB2" w:rsidRPr="00A32BA3">
              <w:t>)</w:t>
            </w:r>
            <w:r w:rsidRPr="00A32BA3">
              <w:t xml:space="preserve"> and least common among </w:t>
            </w:r>
            <w:bookmarkStart w:id="54" w:name="exec4_rescreen_eth_min"/>
            <w:r w:rsidR="0032471D" w:rsidRPr="00A32BA3">
              <w:t>Pacific</w:t>
            </w:r>
            <w:bookmarkEnd w:id="54"/>
            <w:r w:rsidR="00CD40BA" w:rsidRPr="00A32BA3">
              <w:t xml:space="preserve"> </w:t>
            </w:r>
            <w:r w:rsidRPr="00A32BA3">
              <w:t xml:space="preserve">women </w:t>
            </w:r>
            <w:r w:rsidR="00006EB2" w:rsidRPr="00A32BA3">
              <w:t>(</w:t>
            </w:r>
            <w:bookmarkStart w:id="55" w:name="exec4_rescreen_eth_min_pct"/>
            <w:r w:rsidR="0032471D" w:rsidRPr="00A32BA3">
              <w:t>7.6</w:t>
            </w:r>
            <w:bookmarkEnd w:id="55"/>
            <w:r w:rsidR="00A7777C" w:rsidRPr="00A32BA3">
              <w:t>%).</w:t>
            </w:r>
          </w:p>
          <w:p w14:paraId="2049A7A4" w14:textId="7010C9B1" w:rsidR="00F87F33" w:rsidRPr="00A32BA3" w:rsidRDefault="00F87F33" w:rsidP="001C3EBB">
            <w:pPr>
              <w:numPr>
                <w:ilvl w:val="0"/>
                <w:numId w:val="10"/>
              </w:numPr>
              <w:tabs>
                <w:tab w:val="left" w:pos="6730"/>
              </w:tabs>
              <w:jc w:val="both"/>
            </w:pPr>
            <w:r w:rsidRPr="00A32BA3">
              <w:t xml:space="preserve">Early re-screening occurs in all age groups, but is most common in women aged </w:t>
            </w:r>
            <w:bookmarkStart w:id="56" w:name="exec4_rescreen_age_max"/>
            <w:r w:rsidR="0032471D" w:rsidRPr="00A32BA3">
              <w:t>20-24</w:t>
            </w:r>
            <w:bookmarkEnd w:id="56"/>
            <w:r w:rsidR="008644EF" w:rsidRPr="00A32BA3">
              <w:t xml:space="preserve"> </w:t>
            </w:r>
            <w:r w:rsidRPr="00A32BA3">
              <w:t>ye</w:t>
            </w:r>
            <w:r w:rsidR="00E3280F" w:rsidRPr="00A32BA3">
              <w:t xml:space="preserve">ars at the end of the period </w:t>
            </w:r>
            <w:bookmarkStart w:id="57" w:name="exec4_rescreen_age_max_pct"/>
            <w:r w:rsidR="00A7777C" w:rsidRPr="00A32BA3">
              <w:t>(</w:t>
            </w:r>
            <w:r w:rsidR="0032471D" w:rsidRPr="00A32BA3">
              <w:t>15.6</w:t>
            </w:r>
            <w:bookmarkEnd w:id="57"/>
            <w:r w:rsidR="00694A4F" w:rsidRPr="00A32BA3">
              <w:t>%</w:t>
            </w:r>
            <w:r w:rsidRPr="00A32BA3">
              <w:t xml:space="preserve">) and least common in women aged </w:t>
            </w:r>
            <w:bookmarkStart w:id="58" w:name="exec4_rescreen_age_min"/>
            <w:r w:rsidR="0032471D" w:rsidRPr="00A32BA3">
              <w:t>65-69</w:t>
            </w:r>
            <w:bookmarkEnd w:id="58"/>
            <w:r w:rsidRPr="00A32BA3">
              <w:t xml:space="preserve"> ye</w:t>
            </w:r>
            <w:r w:rsidR="00E3280F" w:rsidRPr="00A32BA3">
              <w:t xml:space="preserve">ars at the end of the period </w:t>
            </w:r>
            <w:r w:rsidR="00006EB2" w:rsidRPr="00A32BA3">
              <w:t>(</w:t>
            </w:r>
            <w:bookmarkStart w:id="59" w:name="exec4_rescreen_age_min_pct"/>
            <w:r w:rsidR="0032471D" w:rsidRPr="00A32BA3">
              <w:t>7.6</w:t>
            </w:r>
            <w:bookmarkEnd w:id="59"/>
            <w:r w:rsidR="00006EB2" w:rsidRPr="00A32BA3">
              <w:t>%</w:t>
            </w:r>
            <w:r w:rsidRPr="00A32BA3">
              <w:t>)</w:t>
            </w:r>
            <w:r w:rsidR="001848C5" w:rsidRPr="00A32BA3">
              <w:t>.</w:t>
            </w:r>
          </w:p>
          <w:p w14:paraId="44B10A7B" w14:textId="351CF402" w:rsidR="00DE3B0D" w:rsidRPr="00A32BA3" w:rsidRDefault="00DE6C8B" w:rsidP="009A6794">
            <w:pPr>
              <w:numPr>
                <w:ilvl w:val="0"/>
                <w:numId w:val="10"/>
              </w:numPr>
              <w:tabs>
                <w:tab w:val="left" w:pos="6730"/>
              </w:tabs>
              <w:jc w:val="both"/>
              <w:rPr>
                <w:u w:val="single"/>
              </w:rPr>
            </w:pPr>
            <w:r w:rsidRPr="00A32BA3">
              <w:t xml:space="preserve">Early re-screening </w:t>
            </w:r>
            <w:r w:rsidR="009A6794" w:rsidRPr="00A32BA3">
              <w:t>is</w:t>
            </w:r>
            <w:r w:rsidRPr="00A32BA3">
              <w:t xml:space="preserve"> </w:t>
            </w:r>
            <w:r w:rsidR="00C13AE7" w:rsidRPr="00A32BA3">
              <w:t xml:space="preserve">slightly </w:t>
            </w:r>
            <w:r w:rsidR="009A6794" w:rsidRPr="00A32BA3">
              <w:t xml:space="preserve">lower </w:t>
            </w:r>
            <w:r w:rsidR="008B5F5E" w:rsidRPr="00A32BA3">
              <w:t xml:space="preserve">overall </w:t>
            </w:r>
            <w:r w:rsidRPr="00A32BA3">
              <w:t>since the previous report</w:t>
            </w:r>
            <w:r w:rsidR="001E519C" w:rsidRPr="00A32BA3">
              <w:t xml:space="preserve">, from </w:t>
            </w:r>
            <w:r w:rsidR="003D5F36" w:rsidRPr="00A32BA3">
              <w:t>12.</w:t>
            </w:r>
            <w:r w:rsidR="00C728B3" w:rsidRPr="00A32BA3">
              <w:t>1%</w:t>
            </w:r>
            <w:r w:rsidR="00A7777C" w:rsidRPr="00A32BA3">
              <w:t xml:space="preserve"> to </w:t>
            </w:r>
            <w:bookmarkStart w:id="60" w:name="exec4_rescreen_30mths2"/>
            <w:r w:rsidR="0032471D" w:rsidRPr="00A32BA3">
              <w:t>11.6</w:t>
            </w:r>
            <w:bookmarkEnd w:id="60"/>
            <w:r w:rsidR="001E519C" w:rsidRPr="00A32BA3">
              <w:t>%</w:t>
            </w:r>
            <w:r w:rsidR="00483EA6" w:rsidRPr="00A32BA3">
              <w:t>.</w:t>
            </w:r>
            <w:r w:rsidR="009A6794" w:rsidRPr="00A32BA3">
              <w:t xml:space="preserve"> However, rates are higher than in the previous report in some DHBs (Bay of Plenty, Hawke's Bay, Hutt Valley, Lakes, Northland, South Canterbury, Waitemata, West Coast, Whanganui) and age groups (women aged 30-34 and 60-64 at the end of the period).</w:t>
            </w:r>
          </w:p>
          <w:p w14:paraId="56EBEA99" w14:textId="77777777" w:rsidR="00081680" w:rsidRPr="00A32BA3" w:rsidRDefault="00081680" w:rsidP="00BA7C71">
            <w:pPr>
              <w:tabs>
                <w:tab w:val="left" w:pos="6730"/>
              </w:tabs>
              <w:ind w:left="360"/>
              <w:jc w:val="both"/>
              <w:rPr>
                <w:u w:val="single"/>
              </w:rPr>
            </w:pPr>
          </w:p>
        </w:tc>
      </w:tr>
      <w:tr w:rsidR="00931A03" w:rsidRPr="00A32BA3" w14:paraId="2CAB8777" w14:textId="77777777" w:rsidTr="00681265">
        <w:tc>
          <w:tcPr>
            <w:tcW w:w="2062" w:type="dxa"/>
            <w:tcBorders>
              <w:top w:val="single" w:sz="4" w:space="0" w:color="auto"/>
              <w:bottom w:val="nil"/>
            </w:tcBorders>
          </w:tcPr>
          <w:p w14:paraId="477507FA" w14:textId="77777777" w:rsidR="007D0DA0" w:rsidRPr="00A32BA3" w:rsidRDefault="007D0DA0" w:rsidP="00081680">
            <w:pPr>
              <w:keepNext/>
              <w:spacing w:before="120"/>
              <w:ind w:left="284" w:right="107"/>
              <w:jc w:val="both"/>
            </w:pPr>
            <w:r w:rsidRPr="00A32BA3">
              <w:t>Indicator 5</w:t>
            </w:r>
          </w:p>
        </w:tc>
        <w:tc>
          <w:tcPr>
            <w:tcW w:w="6977" w:type="dxa"/>
            <w:tcBorders>
              <w:top w:val="single" w:sz="4" w:space="0" w:color="auto"/>
              <w:bottom w:val="nil"/>
            </w:tcBorders>
          </w:tcPr>
          <w:p w14:paraId="6FBFD06B" w14:textId="77777777" w:rsidR="001D2B1F" w:rsidRPr="00A32BA3" w:rsidRDefault="001D2B1F" w:rsidP="00081680">
            <w:pPr>
              <w:keepNext/>
              <w:tabs>
                <w:tab w:val="left" w:pos="6730"/>
              </w:tabs>
              <w:spacing w:before="120" w:after="120"/>
              <w:jc w:val="both"/>
              <w:rPr>
                <w:u w:val="single"/>
              </w:rPr>
            </w:pPr>
            <w:r w:rsidRPr="00A32BA3">
              <w:rPr>
                <w:u w:val="single"/>
              </w:rPr>
              <w:t>Laboratory Indicators</w:t>
            </w:r>
          </w:p>
        </w:tc>
      </w:tr>
      <w:tr w:rsidR="00931A03" w:rsidRPr="00A32BA3" w14:paraId="3D6B1AA9" w14:textId="77777777" w:rsidTr="00BA7C71">
        <w:trPr>
          <w:trHeight w:val="284"/>
        </w:trPr>
        <w:tc>
          <w:tcPr>
            <w:tcW w:w="2062" w:type="dxa"/>
            <w:tcBorders>
              <w:top w:val="nil"/>
            </w:tcBorders>
          </w:tcPr>
          <w:p w14:paraId="4B78BDF7" w14:textId="77777777" w:rsidR="00DE6C8B" w:rsidRPr="00A32BA3" w:rsidRDefault="00DE6C8B" w:rsidP="005F256C">
            <w:pPr>
              <w:spacing w:before="120"/>
              <w:ind w:left="284" w:right="107"/>
              <w:jc w:val="both"/>
            </w:pPr>
            <w:r w:rsidRPr="00A32BA3">
              <w:t>Indicator 5.1</w:t>
            </w:r>
          </w:p>
        </w:tc>
        <w:tc>
          <w:tcPr>
            <w:tcW w:w="6977" w:type="dxa"/>
            <w:tcBorders>
              <w:top w:val="nil"/>
            </w:tcBorders>
          </w:tcPr>
          <w:p w14:paraId="721C8F7C" w14:textId="77777777" w:rsidR="00DE6C8B" w:rsidRPr="00A32BA3" w:rsidRDefault="00DE6C8B" w:rsidP="00081680">
            <w:pPr>
              <w:tabs>
                <w:tab w:val="left" w:pos="6730"/>
              </w:tabs>
              <w:spacing w:before="120" w:after="120"/>
              <w:jc w:val="both"/>
              <w:rPr>
                <w:u w:val="single"/>
              </w:rPr>
            </w:pPr>
            <w:r w:rsidRPr="00A32BA3">
              <w:rPr>
                <w:u w:val="single"/>
              </w:rPr>
              <w:t>Cytology reporting</w:t>
            </w:r>
          </w:p>
          <w:p w14:paraId="4CB97152" w14:textId="77777777" w:rsidR="00DE6C8B" w:rsidRPr="00A32BA3" w:rsidRDefault="00DE6C8B" w:rsidP="00D40BFC">
            <w:pPr>
              <w:tabs>
                <w:tab w:val="left" w:pos="6730"/>
              </w:tabs>
              <w:spacing w:before="240" w:after="120"/>
              <w:jc w:val="both"/>
              <w:rPr>
                <w:i/>
              </w:rPr>
            </w:pPr>
            <w:r w:rsidRPr="00A32BA3">
              <w:rPr>
                <w:i/>
              </w:rPr>
              <w:t>Unsatisfactory cytology</w:t>
            </w:r>
          </w:p>
          <w:p w14:paraId="013D3893" w14:textId="1AB2612A" w:rsidR="00DE6C8B" w:rsidRPr="00A32BA3" w:rsidRDefault="00DE6C8B" w:rsidP="00081680">
            <w:pPr>
              <w:tabs>
                <w:tab w:val="left" w:pos="6730"/>
              </w:tabs>
              <w:spacing w:after="120"/>
              <w:jc w:val="both"/>
            </w:pPr>
            <w:r w:rsidRPr="00A32BA3">
              <w:rPr>
                <w:b/>
              </w:rPr>
              <w:t>Target:</w:t>
            </w:r>
            <w:r w:rsidRPr="00A32BA3">
              <w:t xml:space="preserve"> </w:t>
            </w:r>
            <w:r w:rsidR="00386E54" w:rsidRPr="00A32BA3">
              <w:t>0.</w:t>
            </w:r>
            <w:r w:rsidRPr="00A32BA3">
              <w:t>1</w:t>
            </w:r>
            <w:r w:rsidR="002A4864" w:rsidRPr="00A32BA3">
              <w:t>%</w:t>
            </w:r>
            <w:r w:rsidR="00DC7068" w:rsidRPr="00A32BA3">
              <w:t xml:space="preserve"> </w:t>
            </w:r>
            <w:r w:rsidRPr="00A32BA3">
              <w:t>-</w:t>
            </w:r>
            <w:r w:rsidR="00DC7068" w:rsidRPr="00A32BA3">
              <w:t xml:space="preserve"> </w:t>
            </w:r>
            <w:r w:rsidR="00386E54" w:rsidRPr="00A32BA3">
              <w:t>3</w:t>
            </w:r>
            <w:r w:rsidRPr="00A32BA3">
              <w:t>% for LBC</w:t>
            </w:r>
            <w:r w:rsidR="00AF6EDE">
              <w:rPr>
                <w:b/>
              </w:rPr>
              <w:t xml:space="preserve"> </w:t>
            </w:r>
          </w:p>
          <w:p w14:paraId="24B01474" w14:textId="4BB312D8" w:rsidR="00DC7068" w:rsidRPr="00A32BA3" w:rsidRDefault="00613C7C" w:rsidP="00F41F5E">
            <w:pPr>
              <w:numPr>
                <w:ilvl w:val="0"/>
                <w:numId w:val="5"/>
              </w:numPr>
              <w:tabs>
                <w:tab w:val="left" w:pos="6730"/>
              </w:tabs>
              <w:jc w:val="both"/>
            </w:pPr>
            <w:r w:rsidRPr="00A32BA3">
              <w:t>The target for the p</w:t>
            </w:r>
            <w:r w:rsidR="00DE6C8B" w:rsidRPr="00A32BA3">
              <w:t>ercent</w:t>
            </w:r>
            <w:r w:rsidRPr="00A32BA3">
              <w:t>age of</w:t>
            </w:r>
            <w:r w:rsidR="00DE6C8B" w:rsidRPr="00A32BA3">
              <w:t xml:space="preserve"> LBC samples </w:t>
            </w:r>
            <w:r w:rsidR="00913B93" w:rsidRPr="00A32BA3">
              <w:t xml:space="preserve">reported as </w:t>
            </w:r>
            <w:r w:rsidR="00DE6C8B" w:rsidRPr="00A32BA3">
              <w:t xml:space="preserve">unsatisfactory </w:t>
            </w:r>
            <w:r w:rsidRPr="00A32BA3">
              <w:t>was</w:t>
            </w:r>
            <w:r w:rsidR="00DE6C8B" w:rsidRPr="00A32BA3">
              <w:t xml:space="preserve"> met </w:t>
            </w:r>
            <w:r w:rsidR="000037B0" w:rsidRPr="00A32BA3">
              <w:t>by</w:t>
            </w:r>
            <w:r w:rsidR="00AF6EDE">
              <w:t xml:space="preserve"> </w:t>
            </w:r>
            <w:r w:rsidR="00F04855" w:rsidRPr="00A32BA3">
              <w:t>four</w:t>
            </w:r>
            <w:r w:rsidR="00F41F5E" w:rsidRPr="00A32BA3">
              <w:t xml:space="preserve"> </w:t>
            </w:r>
            <w:r w:rsidR="001A3AB2" w:rsidRPr="00A32BA3">
              <w:t>of the six</w:t>
            </w:r>
            <w:r w:rsidR="00C26841" w:rsidRPr="00A32BA3">
              <w:t xml:space="preserve"> </w:t>
            </w:r>
            <w:r w:rsidR="00DE6C8B" w:rsidRPr="00A32BA3">
              <w:t>laboratories</w:t>
            </w:r>
            <w:r w:rsidR="002454EA" w:rsidRPr="00A32BA3">
              <w:t>,</w:t>
            </w:r>
            <w:r w:rsidR="002864DA" w:rsidRPr="00A32BA3">
              <w:t xml:space="preserve"> </w:t>
            </w:r>
            <w:r w:rsidR="00BE4B04" w:rsidRPr="00A32BA3">
              <w:t xml:space="preserve">and </w:t>
            </w:r>
            <w:r w:rsidR="00F305BD" w:rsidRPr="00A32BA3">
              <w:t xml:space="preserve">was </w:t>
            </w:r>
            <w:bookmarkStart w:id="61" w:name="exec51_unsat_cyt_target_lab_total"/>
            <w:r w:rsidR="0032471D" w:rsidRPr="00A32BA3">
              <w:t>met</w:t>
            </w:r>
            <w:bookmarkEnd w:id="61"/>
            <w:r w:rsidR="00F92434" w:rsidRPr="00A32BA3">
              <w:t xml:space="preserve"> </w:t>
            </w:r>
            <w:r w:rsidR="00F305BD" w:rsidRPr="00A32BA3">
              <w:t xml:space="preserve">nationally </w:t>
            </w:r>
            <w:r w:rsidR="00A7777C" w:rsidRPr="00A32BA3">
              <w:t>(</w:t>
            </w:r>
            <w:bookmarkStart w:id="62" w:name="exec51_unsat_cyt_target_lab_total_pct"/>
            <w:r w:rsidR="0032471D" w:rsidRPr="00A32BA3">
              <w:t>1.3</w:t>
            </w:r>
            <w:bookmarkEnd w:id="62"/>
            <w:r w:rsidR="00694A4F" w:rsidRPr="00A32BA3">
              <w:t>%)</w:t>
            </w:r>
            <w:r w:rsidR="002454EA" w:rsidRPr="00A32BA3">
              <w:t xml:space="preserve">. </w:t>
            </w:r>
          </w:p>
          <w:p w14:paraId="120D70B3" w14:textId="7366690B" w:rsidR="00DE6C8B" w:rsidRPr="00A32BA3" w:rsidRDefault="002454EA" w:rsidP="00081680">
            <w:pPr>
              <w:numPr>
                <w:ilvl w:val="0"/>
                <w:numId w:val="5"/>
              </w:numPr>
              <w:tabs>
                <w:tab w:val="left" w:pos="6730"/>
              </w:tabs>
              <w:jc w:val="both"/>
            </w:pPr>
            <w:r w:rsidRPr="00A32BA3">
              <w:t xml:space="preserve">The rate of unsatisfactory </w:t>
            </w:r>
            <w:r w:rsidR="00386E54" w:rsidRPr="00A32BA3">
              <w:t xml:space="preserve">LBC </w:t>
            </w:r>
            <w:r w:rsidRPr="00A32BA3">
              <w:t xml:space="preserve">samples </w:t>
            </w:r>
            <w:r w:rsidR="00582783" w:rsidRPr="00A32BA3">
              <w:t>is</w:t>
            </w:r>
            <w:r w:rsidR="00343762" w:rsidRPr="00A32BA3">
              <w:t xml:space="preserve"> </w:t>
            </w:r>
            <w:r w:rsidR="00A7777C" w:rsidRPr="00A32BA3">
              <w:t>the same as</w:t>
            </w:r>
            <w:r w:rsidR="00582783" w:rsidRPr="00A32BA3">
              <w:t xml:space="preserve"> in</w:t>
            </w:r>
            <w:r w:rsidRPr="00A32BA3">
              <w:t xml:space="preserve"> the previous report</w:t>
            </w:r>
            <w:r w:rsidR="004C491F" w:rsidRPr="00A32BA3">
              <w:t xml:space="preserve"> (</w:t>
            </w:r>
            <w:r w:rsidR="00E251E6" w:rsidRPr="00A32BA3">
              <w:t>1.</w:t>
            </w:r>
            <w:r w:rsidR="00A7777C" w:rsidRPr="00A32BA3">
              <w:t>3</w:t>
            </w:r>
            <w:r w:rsidR="004C491F" w:rsidRPr="00A32BA3">
              <w:t>%)</w:t>
            </w:r>
            <w:r w:rsidRPr="00A32BA3">
              <w:t>.</w:t>
            </w:r>
          </w:p>
          <w:p w14:paraId="28A937BE" w14:textId="77777777" w:rsidR="00DE6C8B" w:rsidRPr="00A32BA3" w:rsidRDefault="00DE6C8B" w:rsidP="00D40BFC">
            <w:pPr>
              <w:tabs>
                <w:tab w:val="left" w:pos="6730"/>
              </w:tabs>
              <w:spacing w:before="240" w:after="120"/>
              <w:jc w:val="both"/>
              <w:rPr>
                <w:i/>
              </w:rPr>
            </w:pPr>
            <w:r w:rsidRPr="00A32BA3">
              <w:rPr>
                <w:i/>
              </w:rPr>
              <w:lastRenderedPageBreak/>
              <w:t>Negative cytology</w:t>
            </w:r>
          </w:p>
          <w:p w14:paraId="7ECC3266" w14:textId="77777777" w:rsidR="00DE6C8B" w:rsidRPr="00A32BA3" w:rsidRDefault="00DE6C8B" w:rsidP="00081680">
            <w:pPr>
              <w:tabs>
                <w:tab w:val="left" w:pos="6730"/>
              </w:tabs>
              <w:spacing w:after="120"/>
              <w:jc w:val="both"/>
            </w:pPr>
            <w:r w:rsidRPr="00A32BA3">
              <w:rPr>
                <w:b/>
              </w:rPr>
              <w:t>Target:</w:t>
            </w:r>
            <w:r w:rsidRPr="00A32BA3">
              <w:t xml:space="preserve"> No more than 96% of </w:t>
            </w:r>
            <w:r w:rsidR="008B79F8" w:rsidRPr="00A32BA3">
              <w:t xml:space="preserve">satisfactory </w:t>
            </w:r>
            <w:r w:rsidRPr="00A32BA3">
              <w:t>cytology samples</w:t>
            </w:r>
            <w:r w:rsidR="00570009" w:rsidRPr="00A32BA3">
              <w:t xml:space="preserve"> </w:t>
            </w:r>
          </w:p>
          <w:p w14:paraId="7AB6685A" w14:textId="796B597F" w:rsidR="00DE6C8B" w:rsidRPr="00A32BA3" w:rsidRDefault="00C263D4" w:rsidP="008E3050">
            <w:pPr>
              <w:numPr>
                <w:ilvl w:val="0"/>
                <w:numId w:val="5"/>
              </w:numPr>
              <w:tabs>
                <w:tab w:val="left" w:pos="6730"/>
              </w:tabs>
              <w:jc w:val="both"/>
            </w:pPr>
            <w:r w:rsidRPr="00A32BA3">
              <w:t>The target for the p</w:t>
            </w:r>
            <w:r w:rsidR="00DE6C8B" w:rsidRPr="00A32BA3">
              <w:t xml:space="preserve">ercent of samples </w:t>
            </w:r>
            <w:r w:rsidR="00CD2C75" w:rsidRPr="00A32BA3">
              <w:t xml:space="preserve">reported as </w:t>
            </w:r>
            <w:r w:rsidR="00DE6C8B" w:rsidRPr="00A32BA3">
              <w:t xml:space="preserve">negative </w:t>
            </w:r>
            <w:r w:rsidR="0035783C" w:rsidRPr="00A32BA3">
              <w:t>was</w:t>
            </w:r>
            <w:r w:rsidR="00DE6C8B" w:rsidRPr="00A32BA3">
              <w:t xml:space="preserve"> </w:t>
            </w:r>
            <w:bookmarkStart w:id="63" w:name="exec51_sat_cyt_neg_total"/>
            <w:r w:rsidR="0032471D" w:rsidRPr="00A32BA3">
              <w:t>met</w:t>
            </w:r>
            <w:bookmarkEnd w:id="63"/>
            <w:r w:rsidR="0091429E" w:rsidRPr="00A32BA3">
              <w:t xml:space="preserve"> </w:t>
            </w:r>
            <w:r w:rsidR="00006EB2" w:rsidRPr="00A32BA3">
              <w:t xml:space="preserve">nationally </w:t>
            </w:r>
            <w:r w:rsidR="00C347FF" w:rsidRPr="00A32BA3">
              <w:t>(</w:t>
            </w:r>
            <w:bookmarkStart w:id="64" w:name="exec51_sat_cyt_neg_total_pct"/>
            <w:r w:rsidR="0032471D" w:rsidRPr="00A32BA3">
              <w:t>93.3</w:t>
            </w:r>
            <w:bookmarkEnd w:id="64"/>
            <w:r w:rsidR="00C347FF" w:rsidRPr="00A32BA3">
              <w:t xml:space="preserve">%) </w:t>
            </w:r>
            <w:r w:rsidR="00006EB2" w:rsidRPr="00A32BA3">
              <w:t xml:space="preserve">and </w:t>
            </w:r>
            <w:r w:rsidR="00DE6C8B" w:rsidRPr="00A32BA3">
              <w:t>by</w:t>
            </w:r>
            <w:r w:rsidR="00A7777C" w:rsidRPr="00A32BA3">
              <w:t xml:space="preserve"> all</w:t>
            </w:r>
            <w:r w:rsidR="00DE6C8B" w:rsidRPr="00A32BA3">
              <w:t xml:space="preserve"> </w:t>
            </w:r>
            <w:bookmarkStart w:id="65" w:name="exec51_sat_cyt_neg_total_lab"/>
            <w:r w:rsidR="0032471D" w:rsidRPr="00A32BA3">
              <w:t>six</w:t>
            </w:r>
            <w:bookmarkEnd w:id="65"/>
            <w:r w:rsidR="00CD40BA" w:rsidRPr="00A32BA3">
              <w:t xml:space="preserve"> </w:t>
            </w:r>
            <w:r w:rsidR="00DE6C8B" w:rsidRPr="00A32BA3">
              <w:t>laboratories</w:t>
            </w:r>
            <w:r w:rsidR="009329D4" w:rsidRPr="00A32BA3">
              <w:t>.</w:t>
            </w:r>
          </w:p>
          <w:p w14:paraId="42CE3F81" w14:textId="79C78980" w:rsidR="00DE6C8B" w:rsidRPr="00A32BA3" w:rsidRDefault="00DE6C8B" w:rsidP="00297E00">
            <w:pPr>
              <w:numPr>
                <w:ilvl w:val="0"/>
                <w:numId w:val="5"/>
              </w:numPr>
              <w:tabs>
                <w:tab w:val="left" w:pos="6730"/>
              </w:tabs>
              <w:jc w:val="both"/>
            </w:pPr>
            <w:r w:rsidRPr="00A32BA3">
              <w:t>Nationally, the percent of samples which are negative</w:t>
            </w:r>
            <w:r w:rsidR="00A7777C" w:rsidRPr="00A32BA3">
              <w:t xml:space="preserve"> </w:t>
            </w:r>
            <w:bookmarkStart w:id="66" w:name="exec51_sat_cyt_neg_total_pct2"/>
            <w:r w:rsidR="00A7777C" w:rsidRPr="00A32BA3">
              <w:t>(</w:t>
            </w:r>
            <w:r w:rsidR="0032471D" w:rsidRPr="00A32BA3">
              <w:t>93.3</w:t>
            </w:r>
            <w:bookmarkEnd w:id="66"/>
            <w:r w:rsidR="0081425E" w:rsidRPr="00A32BA3">
              <w:t xml:space="preserve">%) </w:t>
            </w:r>
            <w:r w:rsidRPr="00A32BA3">
              <w:t xml:space="preserve">is </w:t>
            </w:r>
            <w:r w:rsidR="00A7777C" w:rsidRPr="00A32BA3">
              <w:t>the same as</w:t>
            </w:r>
            <w:r w:rsidR="009329D4" w:rsidRPr="00A32BA3">
              <w:t xml:space="preserve"> </w:t>
            </w:r>
            <w:r w:rsidR="0088342A" w:rsidRPr="00A32BA3">
              <w:t>what was</w:t>
            </w:r>
            <w:r w:rsidRPr="00A32BA3">
              <w:t xml:space="preserve"> reported in the previous period</w:t>
            </w:r>
            <w:r w:rsidR="006B0CAF" w:rsidRPr="00A32BA3">
              <w:t xml:space="preserve"> (</w:t>
            </w:r>
            <w:r w:rsidR="00014292" w:rsidRPr="00A32BA3">
              <w:t>93.</w:t>
            </w:r>
            <w:r w:rsidR="00A7777C" w:rsidRPr="00A32BA3">
              <w:t>3</w:t>
            </w:r>
            <w:r w:rsidR="00655E20" w:rsidRPr="00A32BA3">
              <w:t>%)</w:t>
            </w:r>
            <w:r w:rsidRPr="00A32BA3">
              <w:t>.</w:t>
            </w:r>
          </w:p>
          <w:p w14:paraId="7D67069C" w14:textId="77777777" w:rsidR="00DE6C8B" w:rsidRPr="00A32BA3" w:rsidRDefault="00DE6C8B" w:rsidP="00D40BFC">
            <w:pPr>
              <w:tabs>
                <w:tab w:val="left" w:pos="6730"/>
              </w:tabs>
              <w:spacing w:before="240" w:after="120"/>
              <w:jc w:val="both"/>
              <w:rPr>
                <w:i/>
              </w:rPr>
            </w:pPr>
            <w:r w:rsidRPr="00A32BA3">
              <w:rPr>
                <w:i/>
              </w:rPr>
              <w:t>Abnormal cytology</w:t>
            </w:r>
          </w:p>
          <w:p w14:paraId="74758B33" w14:textId="77777777" w:rsidR="00DE6C8B" w:rsidRPr="00A32BA3" w:rsidRDefault="00DE6C8B" w:rsidP="00081680">
            <w:pPr>
              <w:tabs>
                <w:tab w:val="left" w:pos="6730"/>
              </w:tabs>
              <w:spacing w:after="120"/>
              <w:jc w:val="both"/>
            </w:pPr>
            <w:r w:rsidRPr="00A32BA3">
              <w:rPr>
                <w:b/>
              </w:rPr>
              <w:t>Target:</w:t>
            </w:r>
            <w:r w:rsidRPr="00A32BA3">
              <w:t xml:space="preserve"> No more than 10% of </w:t>
            </w:r>
            <w:r w:rsidR="008B79F8" w:rsidRPr="00A32BA3">
              <w:t xml:space="preserve">satisfactory </w:t>
            </w:r>
            <w:r w:rsidRPr="00A32BA3">
              <w:t>cytology samples</w:t>
            </w:r>
            <w:r w:rsidRPr="00A32BA3">
              <w:rPr>
                <w:b/>
              </w:rPr>
              <w:t xml:space="preserve"> </w:t>
            </w:r>
          </w:p>
          <w:p w14:paraId="5C6A1F88" w14:textId="26556356" w:rsidR="00DE6C8B" w:rsidRPr="00A32BA3" w:rsidRDefault="00047553" w:rsidP="00297E00">
            <w:pPr>
              <w:numPr>
                <w:ilvl w:val="0"/>
                <w:numId w:val="5"/>
              </w:numPr>
              <w:tabs>
                <w:tab w:val="left" w:pos="6730"/>
              </w:tabs>
              <w:jc w:val="both"/>
            </w:pPr>
            <w:r w:rsidRPr="00A32BA3">
              <w:t>The target for the p</w:t>
            </w:r>
            <w:r w:rsidR="00DE6C8B" w:rsidRPr="00A32BA3">
              <w:t xml:space="preserve">ercent of samples </w:t>
            </w:r>
            <w:bookmarkStart w:id="67" w:name="Sat_cyt_abn_total"/>
            <w:r w:rsidR="00CD2C75" w:rsidRPr="00A32BA3">
              <w:t xml:space="preserve">reported as </w:t>
            </w:r>
            <w:r w:rsidR="00DE6C8B" w:rsidRPr="00A32BA3">
              <w:t xml:space="preserve">abnormal </w:t>
            </w:r>
            <w:r w:rsidR="005506BF" w:rsidRPr="00A32BA3">
              <w:t>was</w:t>
            </w:r>
            <w:bookmarkEnd w:id="67"/>
            <w:r w:rsidR="00694A4F" w:rsidRPr="00A32BA3">
              <w:t xml:space="preserve"> </w:t>
            </w:r>
            <w:bookmarkStart w:id="68" w:name="exec51_sat_cyt_abn_total"/>
            <w:r w:rsidR="0032471D" w:rsidRPr="00A32BA3">
              <w:t>met</w:t>
            </w:r>
            <w:bookmarkEnd w:id="68"/>
            <w:r w:rsidR="00694A4F" w:rsidRPr="00A32BA3">
              <w:t xml:space="preserve"> </w:t>
            </w:r>
            <w:r w:rsidR="00DE6C8B" w:rsidRPr="00A32BA3">
              <w:t xml:space="preserve">nationally </w:t>
            </w:r>
            <w:r w:rsidR="00C347FF" w:rsidRPr="00A32BA3">
              <w:t>(</w:t>
            </w:r>
            <w:bookmarkStart w:id="69" w:name="exec51_sat_cyt_abn_total_pct"/>
            <w:r w:rsidR="0032471D" w:rsidRPr="00A32BA3">
              <w:t>6.7</w:t>
            </w:r>
            <w:bookmarkEnd w:id="69"/>
            <w:r w:rsidR="00C347FF" w:rsidRPr="00A32BA3">
              <w:t xml:space="preserve">%) </w:t>
            </w:r>
            <w:r w:rsidR="00DE6C8B" w:rsidRPr="00A32BA3">
              <w:t xml:space="preserve">and </w:t>
            </w:r>
            <w:r w:rsidR="00A7777C" w:rsidRPr="00A32BA3">
              <w:t xml:space="preserve">by </w:t>
            </w:r>
            <w:bookmarkStart w:id="70" w:name="exec51_sat_cyt_abn_total_lab"/>
            <w:r w:rsidR="0032471D" w:rsidRPr="00A32BA3">
              <w:t>four of</w:t>
            </w:r>
            <w:bookmarkEnd w:id="70"/>
            <w:r w:rsidR="00744FA8" w:rsidRPr="00A32BA3">
              <w:t xml:space="preserve"> </w:t>
            </w:r>
            <w:r w:rsidR="00A87E82" w:rsidRPr="00A32BA3">
              <w:t>six</w:t>
            </w:r>
            <w:r w:rsidR="00C26841" w:rsidRPr="00A32BA3">
              <w:t xml:space="preserve"> </w:t>
            </w:r>
            <w:r w:rsidR="00DE6C8B" w:rsidRPr="00A32BA3">
              <w:t>laboratories</w:t>
            </w:r>
            <w:r w:rsidR="00F21925" w:rsidRPr="00A32BA3">
              <w:t>.</w:t>
            </w:r>
          </w:p>
          <w:p w14:paraId="6E4895EC" w14:textId="025DEF32" w:rsidR="00DE6C8B" w:rsidRPr="00A32BA3" w:rsidRDefault="00DE6C8B" w:rsidP="00297E00">
            <w:pPr>
              <w:numPr>
                <w:ilvl w:val="0"/>
                <w:numId w:val="5"/>
              </w:numPr>
              <w:tabs>
                <w:tab w:val="left" w:pos="6730"/>
              </w:tabs>
              <w:jc w:val="both"/>
            </w:pPr>
            <w:r w:rsidRPr="00A32BA3">
              <w:t xml:space="preserve">Nationally, the percent of samples which are abnormal </w:t>
            </w:r>
            <w:r w:rsidR="00C728B3" w:rsidRPr="00A32BA3">
              <w:t>(</w:t>
            </w:r>
            <w:bookmarkStart w:id="71" w:name="exec51_sat_cyt_abn_total_pct2"/>
            <w:r w:rsidR="0032471D" w:rsidRPr="00A32BA3">
              <w:t>6.7</w:t>
            </w:r>
            <w:bookmarkEnd w:id="71"/>
            <w:r w:rsidR="00006EB2" w:rsidRPr="00A32BA3">
              <w:t>%)</w:t>
            </w:r>
            <w:r w:rsidR="0081425E" w:rsidRPr="00A32BA3">
              <w:t xml:space="preserve"> </w:t>
            </w:r>
            <w:r w:rsidR="0018128F" w:rsidRPr="00A32BA3">
              <w:t xml:space="preserve">is </w:t>
            </w:r>
            <w:r w:rsidR="00A7777C" w:rsidRPr="00A32BA3">
              <w:t>the same as</w:t>
            </w:r>
            <w:r w:rsidR="00F51A52" w:rsidRPr="00A32BA3">
              <w:t xml:space="preserve"> </w:t>
            </w:r>
            <w:r w:rsidR="0088342A" w:rsidRPr="00A32BA3">
              <w:t>what was</w:t>
            </w:r>
            <w:r w:rsidR="0018128F" w:rsidRPr="00A32BA3">
              <w:t xml:space="preserve"> reported in the previous period</w:t>
            </w:r>
            <w:r w:rsidR="00E96727" w:rsidRPr="00A32BA3">
              <w:t>.</w:t>
            </w:r>
          </w:p>
          <w:p w14:paraId="71AC5FB0" w14:textId="77777777" w:rsidR="00DE6C8B" w:rsidRPr="00A32BA3" w:rsidRDefault="00DE6C8B" w:rsidP="00D40BFC">
            <w:pPr>
              <w:tabs>
                <w:tab w:val="left" w:pos="6730"/>
              </w:tabs>
              <w:spacing w:before="240" w:after="120"/>
              <w:jc w:val="both"/>
              <w:rPr>
                <w:i/>
              </w:rPr>
            </w:pPr>
            <w:r w:rsidRPr="00A32BA3">
              <w:rPr>
                <w:i/>
              </w:rPr>
              <w:t>HSIL cytology</w:t>
            </w:r>
          </w:p>
          <w:p w14:paraId="7CDFE4EF" w14:textId="77777777" w:rsidR="00DE6C8B" w:rsidRPr="00A32BA3" w:rsidRDefault="00DE6C8B" w:rsidP="00081680">
            <w:pPr>
              <w:tabs>
                <w:tab w:val="left" w:pos="6730"/>
              </w:tabs>
              <w:spacing w:after="120"/>
              <w:jc w:val="both"/>
            </w:pPr>
            <w:r w:rsidRPr="00A32BA3">
              <w:rPr>
                <w:b/>
              </w:rPr>
              <w:t>Target:</w:t>
            </w:r>
            <w:r w:rsidR="006B0CAF" w:rsidRPr="00A32BA3">
              <w:t xml:space="preserve"> No less than 0.5</w:t>
            </w:r>
            <w:r w:rsidRPr="00A32BA3">
              <w:t xml:space="preserve">% of </w:t>
            </w:r>
            <w:r w:rsidR="008B79F8" w:rsidRPr="00A32BA3">
              <w:t xml:space="preserve">satisfactory </w:t>
            </w:r>
            <w:r w:rsidRPr="00A32BA3">
              <w:t>cytology samples</w:t>
            </w:r>
            <w:r w:rsidRPr="00A32BA3">
              <w:rPr>
                <w:b/>
              </w:rPr>
              <w:t xml:space="preserve"> </w:t>
            </w:r>
          </w:p>
          <w:p w14:paraId="345EAAB9" w14:textId="44628F3B" w:rsidR="00DE6C8B" w:rsidRPr="00A32BA3" w:rsidRDefault="000326F6" w:rsidP="00297E00">
            <w:pPr>
              <w:numPr>
                <w:ilvl w:val="0"/>
                <w:numId w:val="5"/>
              </w:numPr>
              <w:tabs>
                <w:tab w:val="left" w:pos="6730"/>
              </w:tabs>
              <w:jc w:val="both"/>
            </w:pPr>
            <w:r w:rsidRPr="00A32BA3">
              <w:t>The target for the p</w:t>
            </w:r>
            <w:r w:rsidR="00DE6C8B" w:rsidRPr="00A32BA3">
              <w:t xml:space="preserve">ercent of </w:t>
            </w:r>
            <w:r w:rsidRPr="00A32BA3">
              <w:t xml:space="preserve">HSIL </w:t>
            </w:r>
            <w:r w:rsidR="00DE6C8B" w:rsidRPr="00A32BA3">
              <w:t xml:space="preserve">samples </w:t>
            </w:r>
            <w:bookmarkStart w:id="72" w:name="Sat_cyt_hsil_total"/>
            <w:r w:rsidR="00F011DB" w:rsidRPr="00A32BA3">
              <w:t>was</w:t>
            </w:r>
            <w:bookmarkEnd w:id="72"/>
            <w:r w:rsidR="00A61863" w:rsidRPr="00A32BA3">
              <w:t xml:space="preserve"> </w:t>
            </w:r>
            <w:bookmarkStart w:id="73" w:name="exec51_sat_cyt_hsil_total"/>
            <w:r w:rsidR="0032471D" w:rsidRPr="00A32BA3">
              <w:t>met</w:t>
            </w:r>
            <w:bookmarkEnd w:id="73"/>
            <w:r w:rsidR="00CD40BA" w:rsidRPr="00A32BA3">
              <w:t xml:space="preserve"> </w:t>
            </w:r>
            <w:r w:rsidR="00DE6C8B" w:rsidRPr="00A32BA3">
              <w:t xml:space="preserve">nationally and </w:t>
            </w:r>
            <w:r w:rsidR="0035783C" w:rsidRPr="00A32BA3">
              <w:t xml:space="preserve">met by </w:t>
            </w:r>
            <w:r w:rsidR="007A3A55" w:rsidRPr="00A32BA3">
              <w:t>five</w:t>
            </w:r>
            <w:r w:rsidR="006D2C02" w:rsidRPr="00A32BA3">
              <w:t xml:space="preserve"> </w:t>
            </w:r>
            <w:r w:rsidR="003E3811" w:rsidRPr="00A32BA3">
              <w:t xml:space="preserve">out of six </w:t>
            </w:r>
            <w:r w:rsidR="00DE6C8B" w:rsidRPr="00A32BA3">
              <w:t>laboratories</w:t>
            </w:r>
            <w:r w:rsidR="00F21925" w:rsidRPr="00A32BA3">
              <w:t>.</w:t>
            </w:r>
            <w:r w:rsidR="00AF6EDE">
              <w:t xml:space="preserve"> </w:t>
            </w:r>
          </w:p>
          <w:p w14:paraId="2EC84576" w14:textId="45BB9E70" w:rsidR="00756ABB" w:rsidRPr="00A32BA3" w:rsidRDefault="004950DE" w:rsidP="00C728B3">
            <w:pPr>
              <w:numPr>
                <w:ilvl w:val="0"/>
                <w:numId w:val="5"/>
              </w:numPr>
              <w:tabs>
                <w:tab w:val="left" w:pos="6730"/>
              </w:tabs>
              <w:jc w:val="both"/>
            </w:pPr>
            <w:r w:rsidRPr="00A32BA3">
              <w:t>Nationally the p</w:t>
            </w:r>
            <w:r w:rsidR="008B79F8" w:rsidRPr="00A32BA3">
              <w:t xml:space="preserve">ercent of </w:t>
            </w:r>
            <w:r w:rsidRPr="00A32BA3">
              <w:t xml:space="preserve">HSIL </w:t>
            </w:r>
            <w:r w:rsidR="008B79F8" w:rsidRPr="00A32BA3">
              <w:t xml:space="preserve">samples </w:t>
            </w:r>
            <w:r w:rsidR="00153714" w:rsidRPr="00A32BA3">
              <w:t>(</w:t>
            </w:r>
            <w:bookmarkStart w:id="74" w:name="exec51_sat_cyt_hsil_total_pct"/>
            <w:r w:rsidR="0032471D" w:rsidRPr="00A32BA3">
              <w:t>0.8</w:t>
            </w:r>
            <w:bookmarkEnd w:id="74"/>
            <w:r w:rsidR="00153714" w:rsidRPr="00A32BA3">
              <w:t xml:space="preserve">%) was </w:t>
            </w:r>
            <w:r w:rsidR="00E96727" w:rsidRPr="00A32BA3">
              <w:t>the same</w:t>
            </w:r>
            <w:r w:rsidR="00642DA3" w:rsidRPr="00A32BA3">
              <w:t xml:space="preserve"> </w:t>
            </w:r>
            <w:r w:rsidR="00CA0F94" w:rsidRPr="00A32BA3">
              <w:t>in the last monitoring report</w:t>
            </w:r>
            <w:r w:rsidR="00C728B3" w:rsidRPr="00A32BA3">
              <w:t xml:space="preserve">. </w:t>
            </w:r>
          </w:p>
          <w:p w14:paraId="541D99EE" w14:textId="7F87447D" w:rsidR="002A5505" w:rsidRPr="00A32BA3" w:rsidRDefault="00C728B3" w:rsidP="002A5505">
            <w:pPr>
              <w:numPr>
                <w:ilvl w:val="0"/>
                <w:numId w:val="5"/>
              </w:numPr>
              <w:tabs>
                <w:tab w:val="left" w:pos="6730"/>
              </w:tabs>
              <w:jc w:val="both"/>
            </w:pPr>
            <w:r w:rsidRPr="00A32BA3">
              <w:t>In</w:t>
            </w:r>
            <w:r w:rsidR="00D902B6" w:rsidRPr="00A32BA3">
              <w:t xml:space="preserve"> women aged 20-24 years </w:t>
            </w:r>
            <w:r w:rsidRPr="00A32BA3">
              <w:t>th</w:t>
            </w:r>
            <w:r w:rsidR="00756ABB" w:rsidRPr="00A32BA3">
              <w:t>e</w:t>
            </w:r>
            <w:r w:rsidR="00D902B6" w:rsidRPr="00A32BA3">
              <w:t xml:space="preserve"> rate </w:t>
            </w:r>
            <w:r w:rsidR="00756ABB" w:rsidRPr="00A32BA3">
              <w:t>of HSIL samples</w:t>
            </w:r>
            <w:r w:rsidR="000A53EC" w:rsidRPr="00A32BA3">
              <w:t xml:space="preserve"> (2.0%)</w:t>
            </w:r>
            <w:r w:rsidR="00756ABB" w:rsidRPr="00A32BA3">
              <w:t xml:space="preserve"> </w:t>
            </w:r>
            <w:r w:rsidR="00D902B6" w:rsidRPr="00A32BA3">
              <w:t>is</w:t>
            </w:r>
            <w:r w:rsidR="00756ABB" w:rsidRPr="00A32BA3">
              <w:t xml:space="preserve"> again</w:t>
            </w:r>
            <w:r w:rsidR="00D902B6" w:rsidRPr="00A32BA3">
              <w:t xml:space="preserve"> lower than has ever been previously reported.</w:t>
            </w:r>
          </w:p>
          <w:p w14:paraId="0EA7260B" w14:textId="77777777" w:rsidR="002A5505" w:rsidRPr="00A32BA3" w:rsidRDefault="002A5505" w:rsidP="002A5505">
            <w:pPr>
              <w:tabs>
                <w:tab w:val="left" w:pos="6730"/>
              </w:tabs>
              <w:ind w:left="360"/>
              <w:jc w:val="both"/>
            </w:pPr>
          </w:p>
        </w:tc>
      </w:tr>
      <w:tr w:rsidR="00931A03" w:rsidRPr="00A32BA3" w14:paraId="2BC9CE24" w14:textId="77777777" w:rsidTr="00681265">
        <w:tc>
          <w:tcPr>
            <w:tcW w:w="2062" w:type="dxa"/>
            <w:tcBorders>
              <w:top w:val="single" w:sz="4" w:space="0" w:color="auto"/>
            </w:tcBorders>
          </w:tcPr>
          <w:p w14:paraId="50EA94BE" w14:textId="77777777" w:rsidR="00DE6C8B" w:rsidRPr="00A32BA3" w:rsidRDefault="00DE6C8B" w:rsidP="005F256C">
            <w:pPr>
              <w:spacing w:before="120"/>
              <w:ind w:left="284" w:right="107"/>
              <w:jc w:val="both"/>
            </w:pPr>
            <w:r w:rsidRPr="00A32BA3">
              <w:lastRenderedPageBreak/>
              <w:t>Indicator 5.2</w:t>
            </w:r>
          </w:p>
        </w:tc>
        <w:tc>
          <w:tcPr>
            <w:tcW w:w="6977" w:type="dxa"/>
            <w:tcBorders>
              <w:top w:val="single" w:sz="4" w:space="0" w:color="auto"/>
            </w:tcBorders>
          </w:tcPr>
          <w:p w14:paraId="52592493" w14:textId="77777777" w:rsidR="00DE6C8B" w:rsidRPr="00A32BA3" w:rsidRDefault="00DE6C8B" w:rsidP="00081680">
            <w:pPr>
              <w:tabs>
                <w:tab w:val="left" w:pos="6730"/>
              </w:tabs>
              <w:spacing w:before="120" w:after="120"/>
              <w:jc w:val="both"/>
              <w:rPr>
                <w:u w:val="single"/>
              </w:rPr>
            </w:pPr>
            <w:r w:rsidRPr="00A32BA3">
              <w:rPr>
                <w:u w:val="single"/>
              </w:rPr>
              <w:t>Cytology positive predictive value</w:t>
            </w:r>
          </w:p>
          <w:p w14:paraId="40DCF64A" w14:textId="77777777" w:rsidR="00DE6C8B" w:rsidRPr="00A32BA3" w:rsidRDefault="00DE6C8B" w:rsidP="00D40BFC">
            <w:pPr>
              <w:tabs>
                <w:tab w:val="left" w:pos="6730"/>
              </w:tabs>
              <w:spacing w:before="240" w:after="120"/>
              <w:jc w:val="both"/>
              <w:rPr>
                <w:i/>
              </w:rPr>
            </w:pPr>
            <w:r w:rsidRPr="00A32BA3">
              <w:rPr>
                <w:i/>
              </w:rPr>
              <w:t xml:space="preserve">HSIL + SC </w:t>
            </w:r>
          </w:p>
          <w:p w14:paraId="77E15B62" w14:textId="14EC15FC" w:rsidR="00DE6C8B" w:rsidRPr="00A32BA3" w:rsidRDefault="00DE6C8B" w:rsidP="00081680">
            <w:pPr>
              <w:tabs>
                <w:tab w:val="left" w:pos="6730"/>
              </w:tabs>
              <w:spacing w:after="120"/>
              <w:jc w:val="both"/>
            </w:pPr>
            <w:r w:rsidRPr="00A32BA3">
              <w:rPr>
                <w:b/>
              </w:rPr>
              <w:t>Target:</w:t>
            </w:r>
            <w:r w:rsidRPr="00A32BA3">
              <w:t xml:space="preserve"> 65% - 85% of HSIL+SC cytology samples should be histologically confirmed as </w:t>
            </w:r>
            <w:r w:rsidR="00807F32">
              <w:t>high -grade</w:t>
            </w:r>
          </w:p>
          <w:p w14:paraId="1B7BAB06" w14:textId="5CB34506" w:rsidR="00E019A9" w:rsidRPr="00A32BA3" w:rsidRDefault="00E96727" w:rsidP="00D40BFC">
            <w:pPr>
              <w:numPr>
                <w:ilvl w:val="0"/>
                <w:numId w:val="6"/>
              </w:numPr>
              <w:tabs>
                <w:tab w:val="left" w:pos="6730"/>
              </w:tabs>
              <w:jc w:val="both"/>
            </w:pPr>
            <w:r w:rsidRPr="00A32BA3">
              <w:t>Four</w:t>
            </w:r>
            <w:r w:rsidR="00A864A4" w:rsidRPr="00A32BA3">
              <w:t xml:space="preserve"> </w:t>
            </w:r>
            <w:r w:rsidR="00A81861" w:rsidRPr="00A32BA3">
              <w:t xml:space="preserve">of </w:t>
            </w:r>
            <w:r w:rsidR="00A864A4" w:rsidRPr="00A32BA3">
              <w:t>six</w:t>
            </w:r>
            <w:r w:rsidR="000807A4" w:rsidRPr="00A32BA3">
              <w:t xml:space="preserve"> </w:t>
            </w:r>
            <w:r w:rsidR="00DE6C8B" w:rsidRPr="00A32BA3">
              <w:t xml:space="preserve">laboratories met the </w:t>
            </w:r>
            <w:r w:rsidR="006F0611" w:rsidRPr="00A32BA3">
              <w:t>target range for HSIL</w:t>
            </w:r>
            <w:r w:rsidR="002E5CA0" w:rsidRPr="00A32BA3">
              <w:t xml:space="preserve"> </w:t>
            </w:r>
            <w:r w:rsidR="006F0611" w:rsidRPr="00A32BA3">
              <w:t>+</w:t>
            </w:r>
            <w:r w:rsidR="002E5CA0" w:rsidRPr="00A32BA3">
              <w:t xml:space="preserve"> </w:t>
            </w:r>
            <w:r w:rsidR="006F0611" w:rsidRPr="00A32BA3">
              <w:t>SC</w:t>
            </w:r>
            <w:r w:rsidR="00D15FA0" w:rsidRPr="00A32BA3">
              <w:t xml:space="preserve">. </w:t>
            </w:r>
          </w:p>
          <w:p w14:paraId="725CD8B9" w14:textId="0FED2EA6" w:rsidR="00D40BFC" w:rsidRPr="00A32BA3" w:rsidRDefault="00DE6C8B" w:rsidP="00D40BFC">
            <w:pPr>
              <w:numPr>
                <w:ilvl w:val="0"/>
                <w:numId w:val="6"/>
              </w:numPr>
              <w:tabs>
                <w:tab w:val="left" w:pos="6730"/>
              </w:tabs>
              <w:jc w:val="both"/>
            </w:pPr>
            <w:r w:rsidRPr="00A32BA3">
              <w:t>Nationally, the positive predictive value of HSIL</w:t>
            </w:r>
            <w:r w:rsidR="002E5CA0" w:rsidRPr="00A32BA3">
              <w:t xml:space="preserve"> </w:t>
            </w:r>
            <w:r w:rsidRPr="00A32BA3">
              <w:t>+</w:t>
            </w:r>
            <w:r w:rsidR="002E5CA0" w:rsidRPr="00A32BA3">
              <w:t xml:space="preserve"> </w:t>
            </w:r>
            <w:r w:rsidRPr="00A32BA3">
              <w:t xml:space="preserve">SC </w:t>
            </w:r>
            <w:r w:rsidR="00020AED" w:rsidRPr="00A32BA3">
              <w:t>was</w:t>
            </w:r>
            <w:r w:rsidR="008A7516" w:rsidRPr="00A32BA3">
              <w:t xml:space="preserve"> </w:t>
            </w:r>
            <w:r w:rsidR="005348C7" w:rsidRPr="00A32BA3">
              <w:t xml:space="preserve">lower </w:t>
            </w:r>
            <w:r w:rsidR="00A107AF" w:rsidRPr="00A32BA3">
              <w:t>in</w:t>
            </w:r>
            <w:r w:rsidR="00AF5440" w:rsidRPr="00A32BA3">
              <w:t xml:space="preserve"> this monitoring period </w:t>
            </w:r>
            <w:r w:rsidR="00006EB2" w:rsidRPr="00A32BA3">
              <w:t>(</w:t>
            </w:r>
            <w:bookmarkStart w:id="75" w:name="exec52_cyt_hsilsc_ppv"/>
            <w:r w:rsidR="0015398B" w:rsidRPr="00A32BA3">
              <w:t>79</w:t>
            </w:r>
            <w:r w:rsidR="0032471D" w:rsidRPr="00A32BA3">
              <w:t>.</w:t>
            </w:r>
            <w:bookmarkEnd w:id="75"/>
            <w:r w:rsidR="0015398B" w:rsidRPr="00A32BA3">
              <w:t>6</w:t>
            </w:r>
            <w:r w:rsidR="00694A4F" w:rsidRPr="00A32BA3">
              <w:t>%</w:t>
            </w:r>
            <w:r w:rsidR="00AF5440" w:rsidRPr="00A32BA3">
              <w:t xml:space="preserve">) </w:t>
            </w:r>
            <w:r w:rsidR="00D15FA0" w:rsidRPr="00A32BA3">
              <w:t xml:space="preserve">than </w:t>
            </w:r>
            <w:r w:rsidRPr="00A32BA3">
              <w:t>in the previous report (</w:t>
            </w:r>
            <w:r w:rsidR="00C728B3" w:rsidRPr="00A32BA3">
              <w:t>8</w:t>
            </w:r>
            <w:r w:rsidR="0015398B" w:rsidRPr="00A32BA3">
              <w:t>0</w:t>
            </w:r>
            <w:r w:rsidR="00E96727" w:rsidRPr="00A32BA3">
              <w:t>.</w:t>
            </w:r>
            <w:r w:rsidR="0015398B" w:rsidRPr="00A32BA3">
              <w:t>2</w:t>
            </w:r>
            <w:r w:rsidR="00A107AF" w:rsidRPr="00A32BA3">
              <w:t>%</w:t>
            </w:r>
            <w:r w:rsidRPr="00A32BA3">
              <w:t>).</w:t>
            </w:r>
          </w:p>
          <w:p w14:paraId="6EF31F59" w14:textId="77777777" w:rsidR="00DE6C8B" w:rsidRPr="00A32BA3" w:rsidRDefault="00DE6C8B" w:rsidP="00D40BFC">
            <w:pPr>
              <w:keepNext/>
              <w:tabs>
                <w:tab w:val="left" w:pos="6730"/>
              </w:tabs>
              <w:spacing w:before="240" w:after="120"/>
              <w:jc w:val="both"/>
              <w:rPr>
                <w:i/>
              </w:rPr>
            </w:pPr>
            <w:r w:rsidRPr="00A32BA3">
              <w:rPr>
                <w:i/>
              </w:rPr>
              <w:t xml:space="preserve">Other cytological abnormalities </w:t>
            </w:r>
          </w:p>
          <w:p w14:paraId="00069A23" w14:textId="77777777" w:rsidR="00DE6C8B" w:rsidRPr="00A32BA3" w:rsidRDefault="00DE6C8B" w:rsidP="00081680">
            <w:pPr>
              <w:tabs>
                <w:tab w:val="left" w:pos="6730"/>
              </w:tabs>
              <w:spacing w:after="120"/>
              <w:jc w:val="both"/>
            </w:pPr>
            <w:r w:rsidRPr="00A32BA3">
              <w:rPr>
                <w:b/>
              </w:rPr>
              <w:t>Target:</w:t>
            </w:r>
            <w:r w:rsidRPr="00A32BA3">
              <w:t xml:space="preserve"> None</w:t>
            </w:r>
          </w:p>
          <w:p w14:paraId="1853ED7C" w14:textId="3B0D0737" w:rsidR="00DE6C8B" w:rsidRPr="00A32BA3" w:rsidRDefault="00DE6C8B" w:rsidP="00B63AD9">
            <w:pPr>
              <w:numPr>
                <w:ilvl w:val="0"/>
                <w:numId w:val="6"/>
              </w:numPr>
              <w:tabs>
                <w:tab w:val="left" w:pos="6730"/>
              </w:tabs>
              <w:jc w:val="both"/>
            </w:pPr>
            <w:r w:rsidRPr="00A32BA3">
              <w:t xml:space="preserve">Nationally, the positive predictive value of ASC-H </w:t>
            </w:r>
            <w:r w:rsidR="009A6794" w:rsidRPr="00A32BA3">
              <w:t>is lower</w:t>
            </w:r>
            <w:r w:rsidR="005348C7" w:rsidRPr="00A32BA3">
              <w:t xml:space="preserve"> </w:t>
            </w:r>
            <w:r w:rsidR="009C59B3" w:rsidRPr="00A32BA3">
              <w:t>compared to</w:t>
            </w:r>
            <w:r w:rsidR="00CA4DC9" w:rsidRPr="00A32BA3">
              <w:t xml:space="preserve"> the previous report</w:t>
            </w:r>
            <w:r w:rsidR="00BF6E5B" w:rsidRPr="00A32BA3">
              <w:t xml:space="preserve"> </w:t>
            </w:r>
            <w:r w:rsidR="00006EB2" w:rsidRPr="00A32BA3">
              <w:t>(</w:t>
            </w:r>
            <w:r w:rsidR="0015398B" w:rsidRPr="00A32BA3">
              <w:t>52.2</w:t>
            </w:r>
            <w:r w:rsidR="00E8729B" w:rsidRPr="00A32BA3">
              <w:t>%</w:t>
            </w:r>
            <w:r w:rsidR="00020AED" w:rsidRPr="00A32BA3">
              <w:t xml:space="preserve"> in this report</w:t>
            </w:r>
            <w:r w:rsidR="00663915" w:rsidRPr="00A32BA3">
              <w:t xml:space="preserve">, </w:t>
            </w:r>
            <w:r w:rsidR="00E96727" w:rsidRPr="00A32BA3">
              <w:t>5</w:t>
            </w:r>
            <w:r w:rsidR="0015398B" w:rsidRPr="00A32BA3">
              <w:t>5.4</w:t>
            </w:r>
            <w:r w:rsidRPr="00A32BA3">
              <w:t xml:space="preserve">% </w:t>
            </w:r>
            <w:r w:rsidR="00020AED" w:rsidRPr="00A32BA3">
              <w:t>in the previous report)</w:t>
            </w:r>
            <w:r w:rsidRPr="00A32BA3">
              <w:t>.</w:t>
            </w:r>
          </w:p>
          <w:p w14:paraId="66CA6D70" w14:textId="1B1B0F97" w:rsidR="00DE6C8B" w:rsidRPr="00A32BA3" w:rsidRDefault="00DE6C8B" w:rsidP="00081680">
            <w:pPr>
              <w:numPr>
                <w:ilvl w:val="0"/>
                <w:numId w:val="6"/>
              </w:numPr>
              <w:tabs>
                <w:tab w:val="left" w:pos="6730"/>
              </w:tabs>
              <w:jc w:val="both"/>
            </w:pPr>
            <w:r w:rsidRPr="00A32BA3">
              <w:t>Nationally, the positive predictive value of the combination of ASC-H</w:t>
            </w:r>
            <w:r w:rsidR="00406A00" w:rsidRPr="00A32BA3">
              <w:t xml:space="preserve"> </w:t>
            </w:r>
            <w:r w:rsidRPr="00A32BA3">
              <w:t>+</w:t>
            </w:r>
            <w:r w:rsidR="00406A00" w:rsidRPr="00A32BA3">
              <w:t xml:space="preserve"> </w:t>
            </w:r>
            <w:r w:rsidRPr="00A32BA3">
              <w:t>HSIL</w:t>
            </w:r>
            <w:r w:rsidR="00406A00" w:rsidRPr="00A32BA3">
              <w:t xml:space="preserve"> </w:t>
            </w:r>
            <w:r w:rsidRPr="00A32BA3">
              <w:t>+</w:t>
            </w:r>
            <w:r w:rsidR="00406A00" w:rsidRPr="00A32BA3">
              <w:t xml:space="preserve"> </w:t>
            </w:r>
            <w:r w:rsidRPr="00A32BA3">
              <w:t xml:space="preserve">SC </w:t>
            </w:r>
            <w:r w:rsidR="009A6794" w:rsidRPr="00A32BA3">
              <w:t xml:space="preserve">is </w:t>
            </w:r>
            <w:r w:rsidR="0015398B" w:rsidRPr="00A32BA3">
              <w:t>similar</w:t>
            </w:r>
            <w:r w:rsidR="005348C7" w:rsidRPr="00A32BA3">
              <w:t xml:space="preserve"> </w:t>
            </w:r>
            <w:r w:rsidR="009C59B3" w:rsidRPr="00A32BA3">
              <w:t>compared to</w:t>
            </w:r>
            <w:r w:rsidR="007115A4" w:rsidRPr="00A32BA3">
              <w:t xml:space="preserve"> </w:t>
            </w:r>
            <w:r w:rsidRPr="00A32BA3">
              <w:t>the previous report</w:t>
            </w:r>
            <w:r w:rsidR="007115A4" w:rsidRPr="00A32BA3">
              <w:t xml:space="preserve"> </w:t>
            </w:r>
            <w:r w:rsidR="00006EB2" w:rsidRPr="00A32BA3">
              <w:t>(</w:t>
            </w:r>
            <w:bookmarkStart w:id="76" w:name="exec52_cyt_aschhsilsc_ppv"/>
            <w:r w:rsidR="0032471D" w:rsidRPr="00A32BA3">
              <w:t>70.</w:t>
            </w:r>
            <w:bookmarkEnd w:id="76"/>
            <w:r w:rsidR="0015398B" w:rsidRPr="00A32BA3">
              <w:t>5</w:t>
            </w:r>
            <w:r w:rsidR="00006EB2" w:rsidRPr="00A32BA3">
              <w:t xml:space="preserve">% in </w:t>
            </w:r>
            <w:r w:rsidR="0015398B" w:rsidRPr="00A32BA3">
              <w:t xml:space="preserve">both </w:t>
            </w:r>
            <w:r w:rsidR="00006EB2" w:rsidRPr="00A32BA3">
              <w:t>report</w:t>
            </w:r>
            <w:r w:rsidR="0015398B" w:rsidRPr="00A32BA3">
              <w:t>s</w:t>
            </w:r>
            <w:r w:rsidR="007115A4" w:rsidRPr="00A32BA3">
              <w:t>)</w:t>
            </w:r>
            <w:r w:rsidRPr="00A32BA3">
              <w:t>.</w:t>
            </w:r>
          </w:p>
          <w:p w14:paraId="7ED53C71" w14:textId="60E9ED52" w:rsidR="00DE6C8B" w:rsidRPr="00A32BA3" w:rsidRDefault="00DE6C8B" w:rsidP="00081680">
            <w:pPr>
              <w:numPr>
                <w:ilvl w:val="0"/>
                <w:numId w:val="6"/>
              </w:numPr>
              <w:tabs>
                <w:tab w:val="left" w:pos="6730"/>
              </w:tabs>
              <w:jc w:val="both"/>
              <w:rPr>
                <w:u w:val="single"/>
              </w:rPr>
            </w:pPr>
            <w:r w:rsidRPr="00A32BA3">
              <w:t xml:space="preserve">Nationally, the </w:t>
            </w:r>
            <w:r w:rsidR="00FD7234" w:rsidRPr="00A32BA3">
              <w:t xml:space="preserve">percent </w:t>
            </w:r>
            <w:r w:rsidRPr="00A32BA3">
              <w:t xml:space="preserve">of glandular </w:t>
            </w:r>
            <w:r w:rsidR="00B0514D" w:rsidRPr="00A32BA3">
              <w:t xml:space="preserve">cytological </w:t>
            </w:r>
            <w:r w:rsidRPr="00A32BA3">
              <w:t xml:space="preserve">abnormalities </w:t>
            </w:r>
            <w:r w:rsidR="00B0514D" w:rsidRPr="00A32BA3">
              <w:t xml:space="preserve">identified as histological </w:t>
            </w:r>
            <w:r w:rsidR="00807F32">
              <w:t>high -grade</w:t>
            </w:r>
            <w:r w:rsidR="00B0514D" w:rsidRPr="00A32BA3">
              <w:t xml:space="preserve"> </w:t>
            </w:r>
            <w:r w:rsidR="009A6794" w:rsidRPr="00A32BA3">
              <w:t>is lower than in</w:t>
            </w:r>
            <w:r w:rsidRPr="00A32BA3">
              <w:t xml:space="preserve"> the previous report, from </w:t>
            </w:r>
            <w:bookmarkStart w:id="77" w:name="exec52_cyt_glandabn_pct"/>
            <w:r w:rsidR="00E96727" w:rsidRPr="00A32BA3">
              <w:t>5</w:t>
            </w:r>
            <w:r w:rsidR="0015398B" w:rsidRPr="00A32BA3">
              <w:t>0.0</w:t>
            </w:r>
            <w:r w:rsidR="00E96727" w:rsidRPr="00A32BA3">
              <w:t xml:space="preserve">% to </w:t>
            </w:r>
            <w:r w:rsidR="0015398B" w:rsidRPr="00A32BA3">
              <w:t>44</w:t>
            </w:r>
            <w:r w:rsidR="0032471D" w:rsidRPr="00A32BA3">
              <w:t>.</w:t>
            </w:r>
            <w:bookmarkEnd w:id="77"/>
            <w:r w:rsidR="0015398B" w:rsidRPr="00A32BA3">
              <w:t>4</w:t>
            </w:r>
            <w:r w:rsidR="00E8729B" w:rsidRPr="00A32BA3">
              <w:t>%</w:t>
            </w:r>
            <w:r w:rsidRPr="00A32BA3">
              <w:t xml:space="preserve"> (however this </w:t>
            </w:r>
            <w:r w:rsidR="006E6B86" w:rsidRPr="00A32BA3">
              <w:t xml:space="preserve">measure </w:t>
            </w:r>
            <w:r w:rsidRPr="00A32BA3">
              <w:t xml:space="preserve">is </w:t>
            </w:r>
            <w:r w:rsidR="006E6B86" w:rsidRPr="00A32BA3">
              <w:t xml:space="preserve">generally </w:t>
            </w:r>
            <w:r w:rsidRPr="00A32BA3">
              <w:lastRenderedPageBreak/>
              <w:t>based on a comparatively small number of samples</w:t>
            </w:r>
            <w:r w:rsidR="006E6B86" w:rsidRPr="00A32BA3">
              <w:t xml:space="preserve">; </w:t>
            </w:r>
            <w:r w:rsidR="0015398B" w:rsidRPr="00A32BA3">
              <w:t xml:space="preserve">142 </w:t>
            </w:r>
            <w:r w:rsidR="001854E1" w:rsidRPr="00A32BA3">
              <w:t>samples</w:t>
            </w:r>
            <w:r w:rsidR="00BD792F" w:rsidRPr="00A32BA3">
              <w:t xml:space="preserve"> </w:t>
            </w:r>
            <w:r w:rsidR="006E6B86" w:rsidRPr="00A32BA3">
              <w:t>with histology in the current report</w:t>
            </w:r>
            <w:r w:rsidRPr="00A32BA3">
              <w:t>).</w:t>
            </w:r>
          </w:p>
          <w:p w14:paraId="557CB21C" w14:textId="77777777" w:rsidR="006E6B86" w:rsidRPr="00A32BA3" w:rsidRDefault="006E6B86" w:rsidP="00081680">
            <w:pPr>
              <w:tabs>
                <w:tab w:val="left" w:pos="6730"/>
              </w:tabs>
              <w:ind w:left="360"/>
              <w:jc w:val="both"/>
              <w:rPr>
                <w:u w:val="single"/>
              </w:rPr>
            </w:pPr>
          </w:p>
        </w:tc>
      </w:tr>
      <w:tr w:rsidR="00931A03" w:rsidRPr="00A32BA3" w14:paraId="1D7F6144" w14:textId="77777777" w:rsidTr="00681265">
        <w:tc>
          <w:tcPr>
            <w:tcW w:w="2062" w:type="dxa"/>
            <w:tcBorders>
              <w:top w:val="single" w:sz="4" w:space="0" w:color="auto"/>
            </w:tcBorders>
          </w:tcPr>
          <w:p w14:paraId="77F5F91E" w14:textId="77777777" w:rsidR="00FA2413" w:rsidRPr="00A32BA3" w:rsidRDefault="00FA2413" w:rsidP="00D97C4A">
            <w:pPr>
              <w:spacing w:before="120"/>
              <w:ind w:left="284" w:right="107"/>
              <w:jc w:val="both"/>
            </w:pPr>
            <w:r w:rsidRPr="00A32BA3">
              <w:lastRenderedPageBreak/>
              <w:t>Indicator 5.3</w:t>
            </w:r>
          </w:p>
        </w:tc>
        <w:tc>
          <w:tcPr>
            <w:tcW w:w="6977" w:type="dxa"/>
            <w:tcBorders>
              <w:top w:val="single" w:sz="4" w:space="0" w:color="auto"/>
            </w:tcBorders>
          </w:tcPr>
          <w:p w14:paraId="3262DD06" w14:textId="77777777" w:rsidR="00FA2413" w:rsidRPr="00A32BA3" w:rsidRDefault="00FA2413" w:rsidP="00081680">
            <w:pPr>
              <w:tabs>
                <w:tab w:val="left" w:pos="6730"/>
              </w:tabs>
              <w:spacing w:before="120" w:after="120"/>
              <w:jc w:val="both"/>
              <w:rPr>
                <w:u w:val="single"/>
              </w:rPr>
            </w:pPr>
            <w:r w:rsidRPr="00A32BA3">
              <w:rPr>
                <w:u w:val="single"/>
              </w:rPr>
              <w:t>Accuracy of negative cytology reports</w:t>
            </w:r>
          </w:p>
          <w:p w14:paraId="15C60307" w14:textId="4EE009DB" w:rsidR="00FA2413" w:rsidRPr="00A32BA3" w:rsidRDefault="00FA2413" w:rsidP="00081680">
            <w:pPr>
              <w:tabs>
                <w:tab w:val="left" w:pos="6412"/>
                <w:tab w:val="left" w:pos="6730"/>
              </w:tabs>
              <w:spacing w:after="120"/>
              <w:jc w:val="both"/>
            </w:pPr>
            <w:r w:rsidRPr="00A32BA3">
              <w:t xml:space="preserve">Among cytology slides within the 42 months preceding a histological diagnosis of </w:t>
            </w:r>
            <w:r w:rsidR="00807F32">
              <w:t>high -grade</w:t>
            </w:r>
            <w:r w:rsidRPr="00A32BA3">
              <w:t xml:space="preserve">/invasive disease originally reported as negative, benign/reactive or unsatisfactory: </w:t>
            </w:r>
          </w:p>
          <w:p w14:paraId="1F3A7A91" w14:textId="77777777" w:rsidR="007E38A6" w:rsidRPr="00A32BA3" w:rsidRDefault="007E38A6" w:rsidP="007E38A6">
            <w:pPr>
              <w:tabs>
                <w:tab w:val="left" w:pos="6412"/>
                <w:tab w:val="left" w:pos="6730"/>
              </w:tabs>
              <w:spacing w:after="120"/>
              <w:jc w:val="both"/>
            </w:pPr>
            <w:r w:rsidRPr="00A32BA3">
              <w:rPr>
                <w:b/>
              </w:rPr>
              <w:t>Target:</w:t>
            </w:r>
            <w:r w:rsidRPr="00A32BA3">
              <w:t xml:space="preserve"> Not more than 10% identified as HS1, HS2, SC, AIS or AC1-AC5 (HSIL+) on review</w:t>
            </w:r>
          </w:p>
          <w:p w14:paraId="217CD2A9" w14:textId="2E90E656" w:rsidR="007E38A6" w:rsidRPr="00A32BA3" w:rsidRDefault="007E38A6" w:rsidP="007E38A6">
            <w:pPr>
              <w:numPr>
                <w:ilvl w:val="0"/>
                <w:numId w:val="6"/>
              </w:numPr>
              <w:tabs>
                <w:tab w:val="left" w:pos="6730"/>
              </w:tabs>
              <w:jc w:val="both"/>
            </w:pPr>
            <w:r w:rsidRPr="00A32BA3">
              <w:t xml:space="preserve">Nationally, </w:t>
            </w:r>
            <w:r w:rsidR="00F82279" w:rsidRPr="00A32BA3">
              <w:t>5.5</w:t>
            </w:r>
            <w:r w:rsidRPr="00A32BA3">
              <w:t>% of slides originally reported as negative, benign/ reactive or unsatisfactory were consistent with HSIL+ on review.</w:t>
            </w:r>
          </w:p>
          <w:p w14:paraId="4CAA69E5" w14:textId="77777777" w:rsidR="007E38A6" w:rsidRPr="00A32BA3" w:rsidRDefault="007E38A6" w:rsidP="007E38A6">
            <w:pPr>
              <w:numPr>
                <w:ilvl w:val="0"/>
                <w:numId w:val="6"/>
              </w:numPr>
              <w:tabs>
                <w:tab w:val="left" w:pos="6730"/>
              </w:tabs>
              <w:jc w:val="both"/>
            </w:pPr>
            <w:r w:rsidRPr="00A32BA3">
              <w:t>All laboratories met the target.</w:t>
            </w:r>
          </w:p>
          <w:p w14:paraId="40AD617D" w14:textId="77777777" w:rsidR="007E38A6" w:rsidRPr="00A32BA3" w:rsidRDefault="007E38A6" w:rsidP="007E38A6">
            <w:pPr>
              <w:tabs>
                <w:tab w:val="left" w:pos="6730"/>
              </w:tabs>
              <w:jc w:val="both"/>
            </w:pPr>
          </w:p>
          <w:p w14:paraId="5681D672" w14:textId="77777777" w:rsidR="007E38A6" w:rsidRPr="00A32BA3" w:rsidRDefault="007E38A6" w:rsidP="007E38A6">
            <w:pPr>
              <w:tabs>
                <w:tab w:val="left" w:pos="6730"/>
              </w:tabs>
              <w:spacing w:after="120"/>
              <w:jc w:val="both"/>
            </w:pPr>
            <w:r w:rsidRPr="00A32BA3">
              <w:rPr>
                <w:b/>
              </w:rPr>
              <w:t>Target:</w:t>
            </w:r>
            <w:r w:rsidRPr="00A32BA3">
              <w:t xml:space="preserve"> Not more than 20% identified as ASC-H, HS1, HS2, SC, AG4-AG5, AIS or AC1-AC5 (ASC-H+) on review; aim for less than 15% </w:t>
            </w:r>
          </w:p>
          <w:p w14:paraId="4E0CABAE" w14:textId="07E13C79" w:rsidR="007E38A6" w:rsidRPr="00A32BA3" w:rsidRDefault="007E38A6" w:rsidP="007E38A6">
            <w:pPr>
              <w:numPr>
                <w:ilvl w:val="0"/>
                <w:numId w:val="6"/>
              </w:numPr>
              <w:tabs>
                <w:tab w:val="left" w:pos="6730"/>
              </w:tabs>
              <w:jc w:val="both"/>
            </w:pPr>
            <w:r w:rsidRPr="00A32BA3">
              <w:t xml:space="preserve">Nationally, </w:t>
            </w:r>
            <w:r w:rsidR="00F82279" w:rsidRPr="00A32BA3">
              <w:t>10.0</w:t>
            </w:r>
            <w:r w:rsidRPr="00A32BA3">
              <w:t>% of slides originally reported as negative, benign/ reactive or unsatisfactory were consistent with ASC-H+ on review.</w:t>
            </w:r>
          </w:p>
          <w:p w14:paraId="57230B00" w14:textId="77777777" w:rsidR="007E38A6" w:rsidRPr="00A32BA3" w:rsidRDefault="007E38A6" w:rsidP="007E38A6">
            <w:pPr>
              <w:numPr>
                <w:ilvl w:val="0"/>
                <w:numId w:val="6"/>
              </w:numPr>
              <w:tabs>
                <w:tab w:val="left" w:pos="6730"/>
              </w:tabs>
              <w:jc w:val="both"/>
            </w:pPr>
            <w:r w:rsidRPr="00A32BA3">
              <w:t>All laboratories met the target of less than 20% and achieved rates of less than 15%.</w:t>
            </w:r>
          </w:p>
          <w:p w14:paraId="1D5D407B" w14:textId="77777777" w:rsidR="00BF1D19" w:rsidRPr="00A32BA3" w:rsidRDefault="00BF1D19" w:rsidP="008C7B58">
            <w:pPr>
              <w:tabs>
                <w:tab w:val="left" w:pos="6730"/>
              </w:tabs>
              <w:jc w:val="both"/>
            </w:pPr>
          </w:p>
        </w:tc>
      </w:tr>
      <w:tr w:rsidR="00931A03" w:rsidRPr="00A32BA3" w14:paraId="0AA1FFD1" w14:textId="77777777" w:rsidTr="00681265">
        <w:tc>
          <w:tcPr>
            <w:tcW w:w="2062" w:type="dxa"/>
            <w:tcBorders>
              <w:top w:val="single" w:sz="4" w:space="0" w:color="auto"/>
            </w:tcBorders>
          </w:tcPr>
          <w:p w14:paraId="3AC31D9F" w14:textId="77777777" w:rsidR="008206D0" w:rsidRPr="00A32BA3" w:rsidRDefault="008206D0" w:rsidP="005F256C">
            <w:pPr>
              <w:spacing w:before="120"/>
              <w:ind w:left="284" w:right="107"/>
              <w:jc w:val="both"/>
            </w:pPr>
            <w:r w:rsidRPr="00A32BA3">
              <w:t>Indicator 5.4</w:t>
            </w:r>
          </w:p>
        </w:tc>
        <w:tc>
          <w:tcPr>
            <w:tcW w:w="6977" w:type="dxa"/>
            <w:tcBorders>
              <w:top w:val="single" w:sz="4" w:space="0" w:color="auto"/>
            </w:tcBorders>
          </w:tcPr>
          <w:p w14:paraId="6A542986" w14:textId="77777777" w:rsidR="008206D0" w:rsidRPr="00A32BA3" w:rsidRDefault="008206D0" w:rsidP="00081680">
            <w:pPr>
              <w:tabs>
                <w:tab w:val="left" w:pos="6730"/>
              </w:tabs>
              <w:spacing w:before="120" w:after="120"/>
              <w:jc w:val="both"/>
              <w:rPr>
                <w:u w:val="single"/>
              </w:rPr>
            </w:pPr>
            <w:r w:rsidRPr="00A32BA3">
              <w:rPr>
                <w:u w:val="single"/>
              </w:rPr>
              <w:t>Histology reporting</w:t>
            </w:r>
          </w:p>
          <w:p w14:paraId="39C9EA39" w14:textId="77777777" w:rsidR="008206D0" w:rsidRPr="00A32BA3" w:rsidRDefault="008206D0" w:rsidP="00081680">
            <w:pPr>
              <w:tabs>
                <w:tab w:val="left" w:pos="6730"/>
              </w:tabs>
              <w:spacing w:after="120"/>
              <w:jc w:val="both"/>
            </w:pPr>
            <w:r w:rsidRPr="00A32BA3">
              <w:rPr>
                <w:b/>
              </w:rPr>
              <w:t xml:space="preserve">Target: </w:t>
            </w:r>
            <w:r w:rsidRPr="00A32BA3">
              <w:t>None</w:t>
            </w:r>
            <w:r w:rsidRPr="00A32BA3">
              <w:rPr>
                <w:b/>
              </w:rPr>
              <w:t xml:space="preserve"> </w:t>
            </w:r>
          </w:p>
          <w:p w14:paraId="122B5FCE" w14:textId="50B81D27" w:rsidR="007071A1" w:rsidRPr="00A32BA3" w:rsidRDefault="0032471D" w:rsidP="00081680">
            <w:pPr>
              <w:numPr>
                <w:ilvl w:val="0"/>
                <w:numId w:val="5"/>
              </w:numPr>
              <w:tabs>
                <w:tab w:val="left" w:pos="6730"/>
              </w:tabs>
              <w:jc w:val="both"/>
            </w:pPr>
            <w:bookmarkStart w:id="78" w:name="exec54_samples"/>
            <w:r w:rsidRPr="00A32BA3">
              <w:rPr>
                <w:lang w:val="en-NZ"/>
              </w:rPr>
              <w:t>12,239</w:t>
            </w:r>
            <w:bookmarkEnd w:id="78"/>
            <w:r w:rsidR="007071A1" w:rsidRPr="00A32BA3">
              <w:rPr>
                <w:lang w:val="en-NZ"/>
              </w:rPr>
              <w:t xml:space="preserve"> histology samples were taken during the current </w:t>
            </w:r>
            <w:r w:rsidR="00325D57" w:rsidRPr="00A32BA3">
              <w:t>monitoring</w:t>
            </w:r>
            <w:r w:rsidR="007071A1" w:rsidRPr="00A32BA3">
              <w:rPr>
                <w:lang w:val="en-NZ"/>
              </w:rPr>
              <w:t xml:space="preserve"> period. </w:t>
            </w:r>
            <w:bookmarkStart w:id="79" w:name="exec54_insuff_samples"/>
            <w:r w:rsidRPr="00A32BA3">
              <w:rPr>
                <w:lang w:val="en-NZ"/>
              </w:rPr>
              <w:t>402</w:t>
            </w:r>
            <w:bookmarkEnd w:id="79"/>
            <w:r w:rsidR="00006EB2" w:rsidRPr="00A32BA3">
              <w:rPr>
                <w:lang w:val="en-NZ"/>
              </w:rPr>
              <w:t xml:space="preserve"> (</w:t>
            </w:r>
            <w:bookmarkStart w:id="80" w:name="exec54_insuff_samples_pct"/>
            <w:r w:rsidRPr="00A32BA3">
              <w:rPr>
                <w:lang w:val="en-NZ"/>
              </w:rPr>
              <w:t>3.3</w:t>
            </w:r>
            <w:bookmarkEnd w:id="80"/>
            <w:r w:rsidR="00F6405F" w:rsidRPr="00A32BA3">
              <w:rPr>
                <w:lang w:val="en-NZ"/>
              </w:rPr>
              <w:t>%</w:t>
            </w:r>
            <w:r w:rsidR="00006EB2" w:rsidRPr="00A32BA3">
              <w:rPr>
                <w:lang w:val="en-NZ"/>
              </w:rPr>
              <w:t>)</w:t>
            </w:r>
            <w:r w:rsidR="007071A1" w:rsidRPr="00A32BA3">
              <w:rPr>
                <w:lang w:val="en-NZ"/>
              </w:rPr>
              <w:t xml:space="preserve"> of these were insufficient for diagnosis.</w:t>
            </w:r>
            <w:r w:rsidR="00AF6EDE">
              <w:rPr>
                <w:lang w:val="en-NZ"/>
              </w:rPr>
              <w:t xml:space="preserve"> </w:t>
            </w:r>
          </w:p>
          <w:p w14:paraId="2507262C" w14:textId="7F954F31" w:rsidR="008206D0" w:rsidRPr="00A32BA3" w:rsidRDefault="008206D0" w:rsidP="001B69C9">
            <w:pPr>
              <w:numPr>
                <w:ilvl w:val="0"/>
                <w:numId w:val="5"/>
              </w:numPr>
              <w:tabs>
                <w:tab w:val="left" w:pos="6730"/>
              </w:tabs>
              <w:jc w:val="both"/>
            </w:pPr>
            <w:r w:rsidRPr="00A32BA3">
              <w:rPr>
                <w:szCs w:val="23"/>
              </w:rPr>
              <w:t xml:space="preserve">Results for most severe histology from </w:t>
            </w:r>
            <w:bookmarkStart w:id="81" w:name="exec54_suff_samples"/>
            <w:r w:rsidR="0032471D" w:rsidRPr="00A32BA3">
              <w:rPr>
                <w:lang w:val="en-NZ"/>
              </w:rPr>
              <w:t>10,584</w:t>
            </w:r>
            <w:bookmarkEnd w:id="81"/>
            <w:r w:rsidR="001B69C9" w:rsidRPr="00A32BA3">
              <w:rPr>
                <w:lang w:val="en-NZ"/>
              </w:rPr>
              <w:t xml:space="preserve"> </w:t>
            </w:r>
            <w:r w:rsidRPr="00A32BA3">
              <w:rPr>
                <w:szCs w:val="23"/>
              </w:rPr>
              <w:t>women</w:t>
            </w:r>
            <w:r w:rsidRPr="00A32BA3">
              <w:t xml:space="preserve"> </w:t>
            </w:r>
            <w:r w:rsidR="00273B5E" w:rsidRPr="00A32BA3">
              <w:t xml:space="preserve">with samples which were sufficient for diagnosis </w:t>
            </w:r>
            <w:r w:rsidRPr="00A32BA3">
              <w:t>are presented</w:t>
            </w:r>
            <w:r w:rsidR="00216C4B" w:rsidRPr="00A32BA3">
              <w:t>.</w:t>
            </w:r>
          </w:p>
          <w:p w14:paraId="1E5032A3" w14:textId="03720219" w:rsidR="008206D0" w:rsidRPr="00A32BA3" w:rsidRDefault="0032471D" w:rsidP="006E71C2">
            <w:pPr>
              <w:numPr>
                <w:ilvl w:val="0"/>
                <w:numId w:val="5"/>
              </w:numPr>
              <w:tabs>
                <w:tab w:val="left" w:pos="6730"/>
              </w:tabs>
              <w:jc w:val="both"/>
            </w:pPr>
            <w:bookmarkStart w:id="82" w:name="exec54_neg_pct"/>
            <w:r w:rsidRPr="00A32BA3">
              <w:t>56.</w:t>
            </w:r>
            <w:r w:rsidRPr="00A32BA3">
              <w:rPr>
                <w:szCs w:val="23"/>
              </w:rPr>
              <w:t>5</w:t>
            </w:r>
            <w:bookmarkEnd w:id="82"/>
            <w:r w:rsidR="00006EB2" w:rsidRPr="00A32BA3">
              <w:rPr>
                <w:szCs w:val="23"/>
              </w:rPr>
              <w:t>%</w:t>
            </w:r>
            <w:r w:rsidR="007071A1" w:rsidRPr="00A32BA3">
              <w:rPr>
                <w:szCs w:val="23"/>
              </w:rPr>
              <w:t xml:space="preserve"> </w:t>
            </w:r>
            <w:r w:rsidR="008206D0" w:rsidRPr="00A32BA3">
              <w:t xml:space="preserve">of women had histology samples which were </w:t>
            </w:r>
            <w:r w:rsidR="00F87F7D" w:rsidRPr="00A32BA3">
              <w:t xml:space="preserve">negative/ </w:t>
            </w:r>
            <w:r w:rsidR="008206D0" w:rsidRPr="00A32BA3">
              <w:t>benign</w:t>
            </w:r>
            <w:r w:rsidR="00216C4B" w:rsidRPr="00A32BA3">
              <w:t>.</w:t>
            </w:r>
            <w:r w:rsidR="00B0328D" w:rsidRPr="00A32BA3">
              <w:t xml:space="preserve"> This reduced to </w:t>
            </w:r>
            <w:bookmarkStart w:id="83" w:name="exec54_hyst_neg_pct"/>
            <w:r w:rsidRPr="00A32BA3">
              <w:rPr>
                <w:lang w:val="en-NZ"/>
              </w:rPr>
              <w:t>45.4</w:t>
            </w:r>
            <w:bookmarkEnd w:id="83"/>
            <w:r w:rsidR="00B0328D" w:rsidRPr="00A32BA3">
              <w:t xml:space="preserve">% of women when </w:t>
            </w:r>
            <w:r w:rsidR="00295E52" w:rsidRPr="00A32BA3">
              <w:t xml:space="preserve">negative/benign </w:t>
            </w:r>
            <w:r w:rsidR="00B0328D" w:rsidRPr="00A32BA3">
              <w:t xml:space="preserve">hysterectomy samples </w:t>
            </w:r>
            <w:r w:rsidR="00935FB0" w:rsidRPr="00A32BA3">
              <w:t xml:space="preserve">(total hysterectomy and partial hysterectomy with cervical component) </w:t>
            </w:r>
            <w:r w:rsidR="00B0328D" w:rsidRPr="00A32BA3">
              <w:t>were excluded.</w:t>
            </w:r>
          </w:p>
          <w:p w14:paraId="05B36A17" w14:textId="2840B1B2" w:rsidR="008206D0" w:rsidRPr="00A32BA3" w:rsidRDefault="007A3A55" w:rsidP="00081680">
            <w:pPr>
              <w:numPr>
                <w:ilvl w:val="0"/>
                <w:numId w:val="5"/>
              </w:numPr>
              <w:tabs>
                <w:tab w:val="left" w:pos="6696"/>
                <w:tab w:val="left" w:pos="6730"/>
              </w:tabs>
              <w:jc w:val="both"/>
            </w:pPr>
            <w:bookmarkStart w:id="84" w:name="exec54_cin23_hsil_pct"/>
            <w:r w:rsidRPr="00A32BA3">
              <w:rPr>
                <w:szCs w:val="23"/>
              </w:rPr>
              <w:t>1,961 (</w:t>
            </w:r>
            <w:r w:rsidR="0032471D" w:rsidRPr="00A32BA3">
              <w:rPr>
                <w:szCs w:val="23"/>
              </w:rPr>
              <w:t>18.5</w:t>
            </w:r>
            <w:bookmarkEnd w:id="84"/>
            <w:r w:rsidR="00006EB2" w:rsidRPr="00A32BA3">
              <w:rPr>
                <w:szCs w:val="23"/>
              </w:rPr>
              <w:t>%</w:t>
            </w:r>
            <w:r w:rsidRPr="00A32BA3">
              <w:rPr>
                <w:szCs w:val="23"/>
              </w:rPr>
              <w:t>)</w:t>
            </w:r>
            <w:r w:rsidR="008206D0" w:rsidRPr="00A32BA3">
              <w:rPr>
                <w:szCs w:val="23"/>
              </w:rPr>
              <w:t xml:space="preserve"> women had </w:t>
            </w:r>
            <w:r w:rsidRPr="00A32BA3">
              <w:rPr>
                <w:szCs w:val="23"/>
              </w:rPr>
              <w:t xml:space="preserve">HSIL </w:t>
            </w:r>
            <w:r w:rsidR="003E3811" w:rsidRPr="00A32BA3">
              <w:rPr>
                <w:szCs w:val="23"/>
              </w:rPr>
              <w:t>(</w:t>
            </w:r>
            <w:r w:rsidR="000674B2" w:rsidRPr="00A32BA3">
              <w:rPr>
                <w:szCs w:val="23"/>
              </w:rPr>
              <w:t>CIN</w:t>
            </w:r>
            <w:r w:rsidR="00692301" w:rsidRPr="00A32BA3">
              <w:rPr>
                <w:szCs w:val="23"/>
              </w:rPr>
              <w:t xml:space="preserve"> </w:t>
            </w:r>
            <w:r w:rsidR="000674B2" w:rsidRPr="00A32BA3">
              <w:rPr>
                <w:szCs w:val="23"/>
              </w:rPr>
              <w:t xml:space="preserve">2/3 or </w:t>
            </w:r>
            <w:r w:rsidR="003E3811" w:rsidRPr="00A32BA3">
              <w:rPr>
                <w:szCs w:val="23"/>
              </w:rPr>
              <w:t xml:space="preserve">HSIL </w:t>
            </w:r>
            <w:r w:rsidRPr="00A32BA3">
              <w:rPr>
                <w:szCs w:val="23"/>
              </w:rPr>
              <w:t>not otherwise specified</w:t>
            </w:r>
            <w:r w:rsidR="003E3811" w:rsidRPr="00A32BA3">
              <w:rPr>
                <w:szCs w:val="23"/>
              </w:rPr>
              <w:t>)</w:t>
            </w:r>
            <w:r w:rsidRPr="00A32BA3">
              <w:rPr>
                <w:szCs w:val="23"/>
              </w:rPr>
              <w:t xml:space="preserve"> </w:t>
            </w:r>
            <w:r w:rsidR="008206D0" w:rsidRPr="00A32BA3">
              <w:rPr>
                <w:szCs w:val="23"/>
              </w:rPr>
              <w:t xml:space="preserve">histology results. </w:t>
            </w:r>
          </w:p>
          <w:p w14:paraId="4EF9A3C9" w14:textId="00ADCF7C" w:rsidR="000A6A8A" w:rsidRPr="00A32BA3" w:rsidRDefault="0032471D" w:rsidP="00081680">
            <w:pPr>
              <w:numPr>
                <w:ilvl w:val="0"/>
                <w:numId w:val="5"/>
              </w:numPr>
              <w:tabs>
                <w:tab w:val="left" w:pos="6730"/>
              </w:tabs>
              <w:jc w:val="both"/>
            </w:pPr>
            <w:bookmarkStart w:id="85" w:name="exec54_ais"/>
            <w:r w:rsidRPr="00A32BA3">
              <w:rPr>
                <w:szCs w:val="23"/>
              </w:rPr>
              <w:t>80</w:t>
            </w:r>
            <w:bookmarkEnd w:id="85"/>
            <w:r w:rsidR="00006EB2" w:rsidRPr="00A32BA3">
              <w:rPr>
                <w:szCs w:val="23"/>
              </w:rPr>
              <w:t xml:space="preserve"> (</w:t>
            </w:r>
            <w:bookmarkStart w:id="86" w:name="exec54_ais_pct"/>
            <w:r w:rsidRPr="00A32BA3">
              <w:t>0.</w:t>
            </w:r>
            <w:r w:rsidRPr="00A32BA3">
              <w:rPr>
                <w:szCs w:val="23"/>
              </w:rPr>
              <w:t>76</w:t>
            </w:r>
            <w:bookmarkEnd w:id="86"/>
            <w:r w:rsidR="00F6405F" w:rsidRPr="00A32BA3">
              <w:rPr>
                <w:szCs w:val="23"/>
              </w:rPr>
              <w:t>%</w:t>
            </w:r>
            <w:r w:rsidR="00006EB2" w:rsidRPr="00A32BA3">
              <w:rPr>
                <w:szCs w:val="23"/>
              </w:rPr>
              <w:t>)</w:t>
            </w:r>
            <w:r w:rsidR="000A6A8A" w:rsidRPr="00A32BA3">
              <w:rPr>
                <w:szCs w:val="23"/>
              </w:rPr>
              <w:t xml:space="preserve"> women had histology results indicating adenocarcinoma in situ (AIS).</w:t>
            </w:r>
          </w:p>
          <w:p w14:paraId="5A0D2F08" w14:textId="33CA3430" w:rsidR="008206D0" w:rsidRPr="00A32BA3" w:rsidRDefault="0032471D" w:rsidP="00222A8E">
            <w:pPr>
              <w:numPr>
                <w:ilvl w:val="0"/>
                <w:numId w:val="5"/>
              </w:numPr>
              <w:tabs>
                <w:tab w:val="left" w:pos="6730"/>
              </w:tabs>
              <w:jc w:val="both"/>
            </w:pPr>
            <w:bookmarkStart w:id="87" w:name="exec54_iscc"/>
            <w:r w:rsidRPr="00A32BA3">
              <w:rPr>
                <w:szCs w:val="23"/>
              </w:rPr>
              <w:t>71</w:t>
            </w:r>
            <w:bookmarkEnd w:id="87"/>
            <w:r w:rsidR="008206D0" w:rsidRPr="00A32BA3">
              <w:rPr>
                <w:szCs w:val="23"/>
              </w:rPr>
              <w:t xml:space="preserve"> </w:t>
            </w:r>
            <w:r w:rsidR="00DF1FFD" w:rsidRPr="00A32BA3">
              <w:rPr>
                <w:szCs w:val="23"/>
              </w:rPr>
              <w:t>(</w:t>
            </w:r>
            <w:bookmarkStart w:id="88" w:name="exec54_iscc_pct"/>
            <w:r w:rsidRPr="00A32BA3">
              <w:t>0.</w:t>
            </w:r>
            <w:r w:rsidRPr="00A32BA3">
              <w:rPr>
                <w:szCs w:val="23"/>
              </w:rPr>
              <w:t>67</w:t>
            </w:r>
            <w:bookmarkEnd w:id="88"/>
            <w:r w:rsidR="00F6405F" w:rsidRPr="00A32BA3">
              <w:rPr>
                <w:szCs w:val="23"/>
              </w:rPr>
              <w:t>%</w:t>
            </w:r>
            <w:r w:rsidR="008206D0" w:rsidRPr="00A32BA3">
              <w:rPr>
                <w:szCs w:val="23"/>
              </w:rPr>
              <w:t>) wom</w:t>
            </w:r>
            <w:r w:rsidR="00216FB5" w:rsidRPr="00A32BA3">
              <w:rPr>
                <w:szCs w:val="23"/>
              </w:rPr>
              <w:t xml:space="preserve">en had </w:t>
            </w:r>
            <w:r w:rsidR="00394577" w:rsidRPr="00A32BA3">
              <w:t>invasive squamous cell carcinoma</w:t>
            </w:r>
            <w:r w:rsidR="00394577" w:rsidRPr="00A32BA3">
              <w:rPr>
                <w:szCs w:val="23"/>
              </w:rPr>
              <w:t xml:space="preserve"> (</w:t>
            </w:r>
            <w:r w:rsidR="00216FB5" w:rsidRPr="00A32BA3">
              <w:rPr>
                <w:szCs w:val="23"/>
              </w:rPr>
              <w:t>ISCC</w:t>
            </w:r>
            <w:r w:rsidR="00394577" w:rsidRPr="00A32BA3">
              <w:rPr>
                <w:szCs w:val="23"/>
              </w:rPr>
              <w:t>)</w:t>
            </w:r>
            <w:r w:rsidR="00216FB5" w:rsidRPr="00A32BA3">
              <w:rPr>
                <w:szCs w:val="23"/>
              </w:rPr>
              <w:t xml:space="preserve"> histology results,</w:t>
            </w:r>
            <w:r w:rsidR="008206D0" w:rsidRPr="00A32BA3">
              <w:rPr>
                <w:szCs w:val="23"/>
              </w:rPr>
              <w:t xml:space="preserve"> </w:t>
            </w:r>
            <w:bookmarkStart w:id="89" w:name="exec54_adenoca_nendo_smpl"/>
            <w:r w:rsidRPr="00A32BA3">
              <w:rPr>
                <w:szCs w:val="23"/>
              </w:rPr>
              <w:t>28</w:t>
            </w:r>
            <w:bookmarkEnd w:id="89"/>
            <w:r w:rsidR="00A3521B" w:rsidRPr="00A32BA3">
              <w:rPr>
                <w:szCs w:val="23"/>
              </w:rPr>
              <w:t xml:space="preserve"> (</w:t>
            </w:r>
            <w:bookmarkStart w:id="90" w:name="exec54_adenoca_nendo_pct"/>
            <w:r w:rsidR="004D11A0" w:rsidRPr="00A32BA3">
              <w:rPr>
                <w:szCs w:val="23"/>
              </w:rPr>
              <w:t>0</w:t>
            </w:r>
            <w:r w:rsidRPr="00A32BA3">
              <w:t>.</w:t>
            </w:r>
            <w:r w:rsidRPr="00A32BA3">
              <w:rPr>
                <w:szCs w:val="23"/>
              </w:rPr>
              <w:t>26</w:t>
            </w:r>
            <w:bookmarkEnd w:id="90"/>
            <w:r w:rsidR="00F6405F" w:rsidRPr="00A32BA3">
              <w:rPr>
                <w:szCs w:val="23"/>
              </w:rPr>
              <w:t>%</w:t>
            </w:r>
            <w:r w:rsidR="00A3521B" w:rsidRPr="00A32BA3">
              <w:rPr>
                <w:szCs w:val="23"/>
              </w:rPr>
              <w:t xml:space="preserve">) </w:t>
            </w:r>
            <w:r w:rsidR="008206D0" w:rsidRPr="00A32BA3">
              <w:rPr>
                <w:szCs w:val="23"/>
              </w:rPr>
              <w:t xml:space="preserve">women had </w:t>
            </w:r>
            <w:r w:rsidR="0002051F" w:rsidRPr="00A32BA3">
              <w:t xml:space="preserve">adenocarcinomas not </w:t>
            </w:r>
            <w:r w:rsidR="00F70ABD" w:rsidRPr="00A32BA3">
              <w:t>arising from the endocervix</w:t>
            </w:r>
            <w:r w:rsidR="00A3521B" w:rsidRPr="00A32BA3">
              <w:rPr>
                <w:szCs w:val="23"/>
              </w:rPr>
              <w:t xml:space="preserve"> and </w:t>
            </w:r>
            <w:bookmarkStart w:id="91" w:name="exec54_adenoca_endo_smpl"/>
            <w:r w:rsidRPr="00A32BA3">
              <w:rPr>
                <w:szCs w:val="23"/>
              </w:rPr>
              <w:t>17</w:t>
            </w:r>
            <w:bookmarkEnd w:id="91"/>
            <w:r w:rsidR="003A737D" w:rsidRPr="00A32BA3">
              <w:rPr>
                <w:szCs w:val="23"/>
              </w:rPr>
              <w:t xml:space="preserve"> </w:t>
            </w:r>
            <w:r w:rsidR="003A7BA4" w:rsidRPr="00A32BA3">
              <w:rPr>
                <w:szCs w:val="23"/>
              </w:rPr>
              <w:t>women</w:t>
            </w:r>
            <w:r w:rsidR="004D11A0" w:rsidRPr="00A32BA3">
              <w:rPr>
                <w:szCs w:val="23"/>
              </w:rPr>
              <w:t xml:space="preserve"> (</w:t>
            </w:r>
            <w:bookmarkStart w:id="92" w:name="exec54_adenoca_endo_pct"/>
            <w:r w:rsidRPr="00A32BA3">
              <w:t>0.</w:t>
            </w:r>
            <w:r w:rsidRPr="00A32BA3">
              <w:rPr>
                <w:szCs w:val="23"/>
              </w:rPr>
              <w:t>16</w:t>
            </w:r>
            <w:bookmarkEnd w:id="92"/>
            <w:r w:rsidR="00F6405F" w:rsidRPr="00A32BA3">
              <w:rPr>
                <w:szCs w:val="23"/>
              </w:rPr>
              <w:t>%</w:t>
            </w:r>
            <w:r w:rsidR="00A3521B" w:rsidRPr="00A32BA3">
              <w:rPr>
                <w:szCs w:val="23"/>
              </w:rPr>
              <w:t>)</w:t>
            </w:r>
            <w:r w:rsidR="008206D0" w:rsidRPr="00A32BA3">
              <w:rPr>
                <w:szCs w:val="23"/>
              </w:rPr>
              <w:t xml:space="preserve"> adenocarcinoma</w:t>
            </w:r>
            <w:r w:rsidR="00F6405F" w:rsidRPr="00A32BA3">
              <w:rPr>
                <w:szCs w:val="23"/>
              </w:rPr>
              <w:t xml:space="preserve"> </w:t>
            </w:r>
            <w:r w:rsidR="00F70ABD" w:rsidRPr="00A32BA3">
              <w:rPr>
                <w:szCs w:val="23"/>
              </w:rPr>
              <w:t>arising from the endocervix</w:t>
            </w:r>
            <w:r w:rsidR="008206D0" w:rsidRPr="00A32BA3">
              <w:rPr>
                <w:szCs w:val="23"/>
              </w:rPr>
              <w:t xml:space="preserve"> histology results</w:t>
            </w:r>
            <w:r w:rsidR="007B0A43" w:rsidRPr="00A32BA3">
              <w:rPr>
                <w:szCs w:val="23"/>
              </w:rPr>
              <w:t>.</w:t>
            </w:r>
            <w:r w:rsidR="008206D0" w:rsidRPr="00A32BA3">
              <w:rPr>
                <w:szCs w:val="23"/>
              </w:rPr>
              <w:t xml:space="preserve"> </w:t>
            </w:r>
            <w:bookmarkStart w:id="93" w:name="exec54_adenosq"/>
            <w:r w:rsidR="004D11A0" w:rsidRPr="00A32BA3">
              <w:rPr>
                <w:szCs w:val="23"/>
              </w:rPr>
              <w:t>Four</w:t>
            </w:r>
            <w:bookmarkEnd w:id="93"/>
            <w:r w:rsidR="007B0A43" w:rsidRPr="00A32BA3">
              <w:rPr>
                <w:szCs w:val="23"/>
              </w:rPr>
              <w:t xml:space="preserve"> women</w:t>
            </w:r>
            <w:r w:rsidR="00F6405F" w:rsidRPr="00A32BA3">
              <w:rPr>
                <w:szCs w:val="23"/>
              </w:rPr>
              <w:t xml:space="preserve"> </w:t>
            </w:r>
            <w:r w:rsidR="004D11A0" w:rsidRPr="00A32BA3">
              <w:rPr>
                <w:szCs w:val="23"/>
              </w:rPr>
              <w:t>(</w:t>
            </w:r>
            <w:r w:rsidR="001827B7" w:rsidRPr="00A32BA3">
              <w:rPr>
                <w:szCs w:val="23"/>
              </w:rPr>
              <w:t xml:space="preserve"> </w:t>
            </w:r>
            <w:bookmarkStart w:id="94" w:name="exec54_adenosq_pct"/>
            <w:r w:rsidRPr="00A32BA3">
              <w:rPr>
                <w:szCs w:val="23"/>
              </w:rPr>
              <w:t>&lt;</w:t>
            </w:r>
            <w:r w:rsidRPr="00A32BA3">
              <w:t>0.05</w:t>
            </w:r>
            <w:bookmarkEnd w:id="94"/>
            <w:r w:rsidR="00F6405F" w:rsidRPr="00A32BA3">
              <w:rPr>
                <w:szCs w:val="23"/>
              </w:rPr>
              <w:t>%</w:t>
            </w:r>
            <w:r w:rsidR="00006EB2" w:rsidRPr="00A32BA3">
              <w:rPr>
                <w:szCs w:val="23"/>
              </w:rPr>
              <w:t>)</w:t>
            </w:r>
            <w:r w:rsidR="00222A8E" w:rsidRPr="00A32BA3">
              <w:rPr>
                <w:szCs w:val="23"/>
              </w:rPr>
              <w:t xml:space="preserve"> </w:t>
            </w:r>
            <w:r w:rsidR="008206D0" w:rsidRPr="00A32BA3">
              <w:rPr>
                <w:szCs w:val="23"/>
              </w:rPr>
              <w:t>had adenosquamous carcinoma histology results.</w:t>
            </w:r>
          </w:p>
          <w:p w14:paraId="5D29386A" w14:textId="1CFDBFAD" w:rsidR="00A20C48" w:rsidRPr="00A32BA3" w:rsidRDefault="008623FB" w:rsidP="00222A8E">
            <w:pPr>
              <w:numPr>
                <w:ilvl w:val="0"/>
                <w:numId w:val="5"/>
              </w:numPr>
              <w:tabs>
                <w:tab w:val="left" w:pos="6730"/>
              </w:tabs>
              <w:jc w:val="both"/>
            </w:pPr>
            <w:r w:rsidRPr="00A32BA3">
              <w:rPr>
                <w:szCs w:val="23"/>
              </w:rPr>
              <w:t>CIN2/3 rates decreased in all age groups, except three (&lt;20 years, 40-44 years and 60-64 years).</w:t>
            </w:r>
          </w:p>
          <w:p w14:paraId="46D23E04" w14:textId="73C04B88" w:rsidR="00326348" w:rsidRPr="00A32BA3" w:rsidRDefault="00326348" w:rsidP="00081680">
            <w:pPr>
              <w:tabs>
                <w:tab w:val="left" w:pos="6730"/>
              </w:tabs>
              <w:jc w:val="both"/>
            </w:pPr>
          </w:p>
        </w:tc>
      </w:tr>
      <w:tr w:rsidR="00931A03" w:rsidRPr="00A32BA3" w14:paraId="33FCA1BF" w14:textId="77777777" w:rsidTr="00681265">
        <w:tc>
          <w:tcPr>
            <w:tcW w:w="2062" w:type="dxa"/>
            <w:tcBorders>
              <w:top w:val="single" w:sz="4" w:space="0" w:color="auto"/>
            </w:tcBorders>
          </w:tcPr>
          <w:p w14:paraId="03DF98AC" w14:textId="77777777" w:rsidR="008206D0" w:rsidRPr="00A32BA3" w:rsidRDefault="008206D0" w:rsidP="005F256C">
            <w:pPr>
              <w:spacing w:before="120"/>
              <w:ind w:left="284" w:right="107"/>
              <w:jc w:val="both"/>
            </w:pPr>
            <w:r w:rsidRPr="00A32BA3">
              <w:t xml:space="preserve">Indicator 5.5 </w:t>
            </w:r>
          </w:p>
        </w:tc>
        <w:tc>
          <w:tcPr>
            <w:tcW w:w="6977" w:type="dxa"/>
            <w:tcBorders>
              <w:top w:val="single" w:sz="4" w:space="0" w:color="auto"/>
            </w:tcBorders>
          </w:tcPr>
          <w:p w14:paraId="33F0A440" w14:textId="77777777" w:rsidR="008206D0" w:rsidRPr="00A32BA3" w:rsidRDefault="008206D0" w:rsidP="00081680">
            <w:pPr>
              <w:tabs>
                <w:tab w:val="left" w:pos="6730"/>
              </w:tabs>
              <w:spacing w:before="120" w:after="120"/>
              <w:jc w:val="both"/>
              <w:rPr>
                <w:u w:val="single"/>
              </w:rPr>
            </w:pPr>
            <w:r w:rsidRPr="00A32BA3">
              <w:rPr>
                <w:u w:val="single"/>
              </w:rPr>
              <w:t>Turnaround times</w:t>
            </w:r>
          </w:p>
          <w:p w14:paraId="31D9F3B5" w14:textId="77777777" w:rsidR="008206D0" w:rsidRPr="00A32BA3" w:rsidRDefault="008206D0" w:rsidP="00D40BFC">
            <w:pPr>
              <w:keepNext/>
              <w:tabs>
                <w:tab w:val="left" w:pos="6730"/>
              </w:tabs>
              <w:spacing w:before="240" w:after="120"/>
              <w:jc w:val="both"/>
              <w:rPr>
                <w:i/>
              </w:rPr>
            </w:pPr>
            <w:r w:rsidRPr="00A32BA3">
              <w:rPr>
                <w:i/>
              </w:rPr>
              <w:lastRenderedPageBreak/>
              <w:t>Cytology</w:t>
            </w:r>
          </w:p>
          <w:p w14:paraId="11673309" w14:textId="77777777" w:rsidR="008206D0" w:rsidRPr="00A32BA3" w:rsidRDefault="008206D0" w:rsidP="00081680">
            <w:pPr>
              <w:tabs>
                <w:tab w:val="left" w:pos="6730"/>
              </w:tabs>
              <w:spacing w:after="120"/>
              <w:jc w:val="both"/>
            </w:pPr>
            <w:r w:rsidRPr="00A32BA3">
              <w:rPr>
                <w:b/>
              </w:rPr>
              <w:t>Target:</w:t>
            </w:r>
            <w:r w:rsidRPr="00A32BA3">
              <w:t xml:space="preserve"> </w:t>
            </w:r>
            <w:r w:rsidR="00545396" w:rsidRPr="00A32BA3">
              <w:t>90% within seven working days; 98</w:t>
            </w:r>
            <w:r w:rsidRPr="00A32BA3">
              <w:t>% within 15 working days</w:t>
            </w:r>
          </w:p>
          <w:p w14:paraId="3F1D904D" w14:textId="28808A4C" w:rsidR="008206D0" w:rsidRPr="00A32BA3" w:rsidRDefault="008206D0" w:rsidP="00081680">
            <w:pPr>
              <w:numPr>
                <w:ilvl w:val="0"/>
                <w:numId w:val="7"/>
              </w:numPr>
              <w:tabs>
                <w:tab w:val="left" w:pos="6730"/>
              </w:tabs>
              <w:jc w:val="both"/>
            </w:pPr>
            <w:r w:rsidRPr="00A32BA3">
              <w:t xml:space="preserve">The seven-working-days target for cytology was </w:t>
            </w:r>
            <w:bookmarkStart w:id="95" w:name="exec55_cyt_7days"/>
            <w:r w:rsidR="0032471D" w:rsidRPr="00A32BA3">
              <w:t>met</w:t>
            </w:r>
            <w:bookmarkEnd w:id="95"/>
            <w:r w:rsidR="00006EB2" w:rsidRPr="00A32BA3">
              <w:t xml:space="preserve"> </w:t>
            </w:r>
            <w:r w:rsidR="00182CFC" w:rsidRPr="00A32BA3">
              <w:t xml:space="preserve">nationally </w:t>
            </w:r>
            <w:r w:rsidR="00C728B3" w:rsidRPr="00A32BA3">
              <w:t>(</w:t>
            </w:r>
            <w:bookmarkStart w:id="96" w:name="exec55_cyt_7days_pct"/>
            <w:r w:rsidR="0032471D" w:rsidRPr="00A32BA3">
              <w:rPr>
                <w:szCs w:val="23"/>
              </w:rPr>
              <w:t>96</w:t>
            </w:r>
            <w:r w:rsidR="0032471D" w:rsidRPr="00A32BA3">
              <w:t>.9</w:t>
            </w:r>
            <w:bookmarkEnd w:id="96"/>
            <w:r w:rsidR="00006EB2" w:rsidRPr="00A32BA3">
              <w:t>%</w:t>
            </w:r>
            <w:r w:rsidR="00C53F7C" w:rsidRPr="00A32BA3">
              <w:t>)</w:t>
            </w:r>
            <w:r w:rsidRPr="00A32BA3">
              <w:t xml:space="preserve">, </w:t>
            </w:r>
            <w:r w:rsidR="009944D5" w:rsidRPr="00A32BA3">
              <w:t>and</w:t>
            </w:r>
            <w:r w:rsidRPr="00A32BA3">
              <w:t xml:space="preserve"> was</w:t>
            </w:r>
            <w:r w:rsidR="00182CFC" w:rsidRPr="00A32BA3">
              <w:t xml:space="preserve"> met by </w:t>
            </w:r>
            <w:r w:rsidR="004D11A0" w:rsidRPr="00A32BA3">
              <w:t>all</w:t>
            </w:r>
            <w:r w:rsidR="00AF6EDE">
              <w:t xml:space="preserve"> </w:t>
            </w:r>
            <w:bookmarkStart w:id="97" w:name="exec55_cyt_7days_lab"/>
            <w:r w:rsidR="0032471D" w:rsidRPr="00A32BA3">
              <w:t>six</w:t>
            </w:r>
            <w:bookmarkEnd w:id="97"/>
            <w:r w:rsidR="008B632C" w:rsidRPr="00A32BA3">
              <w:t xml:space="preserve"> </w:t>
            </w:r>
            <w:r w:rsidR="00182CFC" w:rsidRPr="00A32BA3">
              <w:t>laboratories</w:t>
            </w:r>
            <w:r w:rsidRPr="00A32BA3">
              <w:t xml:space="preserve">. </w:t>
            </w:r>
          </w:p>
          <w:p w14:paraId="6C359E01" w14:textId="7BE1539C" w:rsidR="008206D0" w:rsidRPr="00A32BA3" w:rsidRDefault="008206D0" w:rsidP="00081680">
            <w:pPr>
              <w:numPr>
                <w:ilvl w:val="0"/>
                <w:numId w:val="7"/>
              </w:numPr>
              <w:tabs>
                <w:tab w:val="left" w:pos="6730"/>
              </w:tabs>
              <w:jc w:val="both"/>
            </w:pPr>
            <w:r w:rsidRPr="00A32BA3">
              <w:t xml:space="preserve">The 15-working-days target was </w:t>
            </w:r>
            <w:bookmarkStart w:id="98" w:name="exec55_cyt_15days"/>
            <w:r w:rsidR="0032471D" w:rsidRPr="00A32BA3">
              <w:t>met</w:t>
            </w:r>
            <w:bookmarkEnd w:id="98"/>
            <w:r w:rsidR="00006EB2" w:rsidRPr="00A32BA3">
              <w:t xml:space="preserve"> </w:t>
            </w:r>
            <w:r w:rsidRPr="00A32BA3">
              <w:t xml:space="preserve">nationally </w:t>
            </w:r>
            <w:r w:rsidR="00006EB2" w:rsidRPr="00A32BA3">
              <w:t>(</w:t>
            </w:r>
            <w:bookmarkStart w:id="99" w:name="exec55_cyt_15days_pct"/>
            <w:r w:rsidR="0032471D" w:rsidRPr="00A32BA3">
              <w:t>99.2</w:t>
            </w:r>
            <w:bookmarkEnd w:id="99"/>
            <w:r w:rsidR="00006EB2" w:rsidRPr="00A32BA3">
              <w:t>%</w:t>
            </w:r>
            <w:r w:rsidR="00C53F7C" w:rsidRPr="00A32BA3">
              <w:t>)</w:t>
            </w:r>
            <w:r w:rsidRPr="00A32BA3">
              <w:t xml:space="preserve">, </w:t>
            </w:r>
            <w:r w:rsidR="002A0066" w:rsidRPr="00A32BA3">
              <w:t>and</w:t>
            </w:r>
            <w:r w:rsidR="001D52CF" w:rsidRPr="00A32BA3">
              <w:t xml:space="preserve"> </w:t>
            </w:r>
            <w:r w:rsidR="0088155A" w:rsidRPr="00A32BA3">
              <w:t xml:space="preserve">in </w:t>
            </w:r>
            <w:r w:rsidR="00C728B3" w:rsidRPr="00A32BA3">
              <w:t>all</w:t>
            </w:r>
            <w:r w:rsidR="00AF6EDE">
              <w:t xml:space="preserve"> </w:t>
            </w:r>
            <w:bookmarkStart w:id="100" w:name="exec55_cyt_15days_lab"/>
            <w:r w:rsidR="0032471D" w:rsidRPr="00A32BA3">
              <w:t>six</w:t>
            </w:r>
            <w:bookmarkEnd w:id="100"/>
            <w:r w:rsidR="00AF6EDE">
              <w:t xml:space="preserve"> </w:t>
            </w:r>
            <w:r w:rsidRPr="00A32BA3">
              <w:t>laboratories.</w:t>
            </w:r>
          </w:p>
          <w:p w14:paraId="5FFB89DE" w14:textId="10F61673" w:rsidR="008206D0" w:rsidRPr="00A32BA3" w:rsidRDefault="008206D0" w:rsidP="00081680">
            <w:pPr>
              <w:numPr>
                <w:ilvl w:val="0"/>
                <w:numId w:val="7"/>
              </w:numPr>
              <w:tabs>
                <w:tab w:val="left" w:pos="6730"/>
              </w:tabs>
              <w:jc w:val="both"/>
            </w:pPr>
            <w:r w:rsidRPr="00A32BA3">
              <w:t xml:space="preserve">Performance against the seven-working-days target </w:t>
            </w:r>
            <w:r w:rsidR="00D32586" w:rsidRPr="00A32BA3">
              <w:t xml:space="preserve">is </w:t>
            </w:r>
            <w:r w:rsidR="00B44597" w:rsidRPr="00A32BA3">
              <w:t xml:space="preserve">higher </w:t>
            </w:r>
            <w:r w:rsidR="00C728B3" w:rsidRPr="00A32BA3">
              <w:t>when compared</w:t>
            </w:r>
            <w:r w:rsidR="003B51ED" w:rsidRPr="00A32BA3">
              <w:t xml:space="preserve"> </w:t>
            </w:r>
            <w:r w:rsidR="00D32586" w:rsidRPr="00A32BA3">
              <w:t xml:space="preserve">to </w:t>
            </w:r>
            <w:r w:rsidRPr="00A32BA3">
              <w:t>the previous report</w:t>
            </w:r>
            <w:r w:rsidR="008E6E6F" w:rsidRPr="00A32BA3">
              <w:t xml:space="preserve"> (</w:t>
            </w:r>
            <w:r w:rsidR="00B44597" w:rsidRPr="00A32BA3">
              <w:t>94.9% in previous</w:t>
            </w:r>
            <w:r w:rsidR="006632A0" w:rsidRPr="00A32BA3">
              <w:t xml:space="preserve"> report</w:t>
            </w:r>
            <w:r w:rsidR="00B44597" w:rsidRPr="00A32BA3">
              <w:t>,</w:t>
            </w:r>
            <w:r w:rsidR="002502B2" w:rsidRPr="00A32BA3">
              <w:t xml:space="preserve"> </w:t>
            </w:r>
            <w:bookmarkStart w:id="101" w:name="exec55_cyt_7days_pct2"/>
            <w:r w:rsidR="0032471D" w:rsidRPr="00A32BA3">
              <w:t>96.9</w:t>
            </w:r>
            <w:bookmarkEnd w:id="101"/>
            <w:r w:rsidR="003B51ED" w:rsidRPr="00A32BA3">
              <w:t>%</w:t>
            </w:r>
            <w:r w:rsidR="00D32586" w:rsidRPr="00A32BA3">
              <w:t xml:space="preserve"> in</w:t>
            </w:r>
            <w:r w:rsidR="002703F9" w:rsidRPr="00A32BA3">
              <w:t xml:space="preserve"> the </w:t>
            </w:r>
            <w:r w:rsidR="00D32586" w:rsidRPr="00A32BA3">
              <w:t xml:space="preserve">current </w:t>
            </w:r>
            <w:r w:rsidR="00325D57" w:rsidRPr="00A32BA3">
              <w:t>monitoring period</w:t>
            </w:r>
            <w:r w:rsidR="00C53F7C" w:rsidRPr="00A32BA3">
              <w:t>)</w:t>
            </w:r>
            <w:r w:rsidRPr="00A32BA3">
              <w:t>.</w:t>
            </w:r>
          </w:p>
          <w:p w14:paraId="4FE4ED14" w14:textId="1F31A008" w:rsidR="002703F9" w:rsidRPr="00A32BA3" w:rsidRDefault="002703F9" w:rsidP="00081680">
            <w:pPr>
              <w:numPr>
                <w:ilvl w:val="0"/>
                <w:numId w:val="7"/>
              </w:numPr>
              <w:tabs>
                <w:tab w:val="left" w:pos="6730"/>
              </w:tabs>
              <w:jc w:val="both"/>
            </w:pPr>
            <w:r w:rsidRPr="00A32BA3">
              <w:t xml:space="preserve">The overall </w:t>
            </w:r>
            <w:r w:rsidR="008831CA" w:rsidRPr="00A32BA3">
              <w:t xml:space="preserve">percent </w:t>
            </w:r>
            <w:r w:rsidRPr="00A32BA3">
              <w:t xml:space="preserve">of cytology samples reported within 15-working-days </w:t>
            </w:r>
            <w:r w:rsidR="00006EB2" w:rsidRPr="00A32BA3">
              <w:t>(</w:t>
            </w:r>
            <w:bookmarkStart w:id="102" w:name="exec55_cyt_15days_pct2"/>
            <w:r w:rsidR="0032471D" w:rsidRPr="00A32BA3">
              <w:t>99.2</w:t>
            </w:r>
            <w:bookmarkEnd w:id="102"/>
            <w:r w:rsidR="00006EB2" w:rsidRPr="00A32BA3">
              <w:t>%)</w:t>
            </w:r>
            <w:r w:rsidR="00F15005" w:rsidRPr="00A32BA3">
              <w:t xml:space="preserve"> is </w:t>
            </w:r>
            <w:r w:rsidR="00682D4B" w:rsidRPr="00A32BA3">
              <w:t>similar to</w:t>
            </w:r>
            <w:r w:rsidR="00F15005" w:rsidRPr="00A32BA3">
              <w:t xml:space="preserve"> the previous </w:t>
            </w:r>
            <w:r w:rsidR="00325D57" w:rsidRPr="00A32BA3">
              <w:t>monitoring</w:t>
            </w:r>
            <w:r w:rsidR="00F15005" w:rsidRPr="00A32BA3">
              <w:t xml:space="preserve"> period</w:t>
            </w:r>
            <w:r w:rsidRPr="00A32BA3">
              <w:t xml:space="preserve"> </w:t>
            </w:r>
            <w:r w:rsidR="003B51ED" w:rsidRPr="00A32BA3">
              <w:t>(</w:t>
            </w:r>
            <w:r w:rsidR="002F000D" w:rsidRPr="00A32BA3">
              <w:t>99.</w:t>
            </w:r>
            <w:r w:rsidR="00B44597" w:rsidRPr="00A32BA3">
              <w:t>0</w:t>
            </w:r>
            <w:r w:rsidR="00F43850" w:rsidRPr="00A32BA3">
              <w:t>%</w:t>
            </w:r>
            <w:r w:rsidR="003B51ED" w:rsidRPr="00A32BA3">
              <w:t>)</w:t>
            </w:r>
            <w:r w:rsidR="00F15005" w:rsidRPr="00A32BA3">
              <w:t xml:space="preserve">. </w:t>
            </w:r>
          </w:p>
          <w:p w14:paraId="1C67F388" w14:textId="77777777" w:rsidR="008206D0" w:rsidRPr="00A32BA3" w:rsidRDefault="008206D0" w:rsidP="00D40BFC">
            <w:pPr>
              <w:keepNext/>
              <w:tabs>
                <w:tab w:val="left" w:pos="6730"/>
              </w:tabs>
              <w:spacing w:before="240" w:after="120"/>
              <w:jc w:val="both"/>
              <w:rPr>
                <w:i/>
              </w:rPr>
            </w:pPr>
            <w:r w:rsidRPr="00A32BA3">
              <w:rPr>
                <w:i/>
              </w:rPr>
              <w:t>Histology</w:t>
            </w:r>
          </w:p>
          <w:p w14:paraId="5AF66506" w14:textId="77777777" w:rsidR="008206D0" w:rsidRPr="00A32BA3" w:rsidRDefault="008206D0" w:rsidP="00081680">
            <w:pPr>
              <w:tabs>
                <w:tab w:val="left" w:pos="6730"/>
              </w:tabs>
              <w:spacing w:after="120"/>
              <w:jc w:val="both"/>
            </w:pPr>
            <w:r w:rsidRPr="00A32BA3">
              <w:rPr>
                <w:b/>
              </w:rPr>
              <w:t xml:space="preserve">Target: </w:t>
            </w:r>
            <w:r w:rsidRPr="00A32BA3">
              <w:t xml:space="preserve">90% within </w:t>
            </w:r>
            <w:r w:rsidR="00545396" w:rsidRPr="00A32BA3">
              <w:t>10</w:t>
            </w:r>
            <w:r w:rsidRPr="00A32BA3">
              <w:t xml:space="preserve"> working days; 9</w:t>
            </w:r>
            <w:r w:rsidR="00545396" w:rsidRPr="00A32BA3">
              <w:t>8</w:t>
            </w:r>
            <w:r w:rsidRPr="00A32BA3">
              <w:t xml:space="preserve">% within 15 working days </w:t>
            </w:r>
          </w:p>
          <w:p w14:paraId="398E6EFF" w14:textId="58285489" w:rsidR="00274FD3" w:rsidRPr="00A32BA3" w:rsidRDefault="008206D0" w:rsidP="00CE4549">
            <w:pPr>
              <w:numPr>
                <w:ilvl w:val="0"/>
                <w:numId w:val="7"/>
              </w:numPr>
              <w:tabs>
                <w:tab w:val="left" w:pos="6730"/>
              </w:tabs>
              <w:jc w:val="both"/>
            </w:pPr>
            <w:r w:rsidRPr="00A32BA3">
              <w:t>Turnaround time</w:t>
            </w:r>
            <w:r w:rsidR="005D6557" w:rsidRPr="00A32BA3">
              <w:t xml:space="preserve"> target</w:t>
            </w:r>
            <w:r w:rsidRPr="00A32BA3">
              <w:t xml:space="preserve"> for histology </w:t>
            </w:r>
            <w:r w:rsidR="002644BB" w:rsidRPr="00A32BA3">
              <w:t>was</w:t>
            </w:r>
            <w:r w:rsidR="00650ED2" w:rsidRPr="00A32BA3">
              <w:t xml:space="preserve"> </w:t>
            </w:r>
            <w:bookmarkStart w:id="103" w:name="exec55_hist_10days"/>
            <w:r w:rsidR="0032471D" w:rsidRPr="00A32BA3">
              <w:t>met</w:t>
            </w:r>
            <w:bookmarkEnd w:id="103"/>
            <w:r w:rsidR="00C106A9" w:rsidRPr="00A32BA3">
              <w:t xml:space="preserve"> </w:t>
            </w:r>
            <w:r w:rsidRPr="00A32BA3">
              <w:t xml:space="preserve">nationally </w:t>
            </w:r>
            <w:r w:rsidR="008A274E" w:rsidRPr="00A32BA3">
              <w:t>for reporting within</w:t>
            </w:r>
            <w:r w:rsidR="00CB0951" w:rsidRPr="00A32BA3">
              <w:t xml:space="preserve"> 10</w:t>
            </w:r>
            <w:r w:rsidR="008A274E" w:rsidRPr="00A32BA3">
              <w:t xml:space="preserve"> working days </w:t>
            </w:r>
            <w:r w:rsidR="00006EB2" w:rsidRPr="00A32BA3">
              <w:t>(</w:t>
            </w:r>
            <w:bookmarkStart w:id="104" w:name="exec55_hist_10days_pct"/>
            <w:r w:rsidR="0032471D" w:rsidRPr="00A32BA3">
              <w:t>92.9</w:t>
            </w:r>
            <w:bookmarkEnd w:id="104"/>
            <w:r w:rsidR="00006EB2" w:rsidRPr="00A32BA3">
              <w:t>%)</w:t>
            </w:r>
            <w:r w:rsidR="003F5B83" w:rsidRPr="00A32BA3">
              <w:t xml:space="preserve">. </w:t>
            </w:r>
          </w:p>
          <w:p w14:paraId="284501FB" w14:textId="58F85535" w:rsidR="008A274E" w:rsidRPr="00A32BA3" w:rsidRDefault="008A3706" w:rsidP="00CE4549">
            <w:pPr>
              <w:numPr>
                <w:ilvl w:val="0"/>
                <w:numId w:val="7"/>
              </w:numPr>
              <w:tabs>
                <w:tab w:val="left" w:pos="6730"/>
              </w:tabs>
              <w:jc w:val="both"/>
            </w:pPr>
            <w:r w:rsidRPr="00A32BA3">
              <w:t>The target</w:t>
            </w:r>
            <w:r w:rsidR="003F5B83" w:rsidRPr="00A32BA3">
              <w:t xml:space="preserve"> was </w:t>
            </w:r>
            <w:bookmarkStart w:id="105" w:name="exec55_hist_15days"/>
            <w:r w:rsidR="008623FB" w:rsidRPr="00A32BA3">
              <w:t xml:space="preserve">not </w:t>
            </w:r>
            <w:r w:rsidR="0032471D" w:rsidRPr="00A32BA3">
              <w:t>met</w:t>
            </w:r>
            <w:bookmarkEnd w:id="105"/>
            <w:r w:rsidR="00ED13A2" w:rsidRPr="00A32BA3">
              <w:t xml:space="preserve"> </w:t>
            </w:r>
            <w:r w:rsidR="003F5B83" w:rsidRPr="00A32BA3">
              <w:t xml:space="preserve">for </w:t>
            </w:r>
            <w:r w:rsidR="008A274E" w:rsidRPr="00A32BA3">
              <w:t xml:space="preserve">reporting within </w:t>
            </w:r>
            <w:r w:rsidR="008206D0" w:rsidRPr="00A32BA3">
              <w:t>15 working days</w:t>
            </w:r>
            <w:r w:rsidR="008A274E" w:rsidRPr="00A32BA3">
              <w:t xml:space="preserve"> </w:t>
            </w:r>
            <w:r w:rsidR="00006EB2" w:rsidRPr="00A32BA3">
              <w:t>(</w:t>
            </w:r>
            <w:bookmarkStart w:id="106" w:name="exec55_hist_15days_pct"/>
            <w:r w:rsidR="0032471D" w:rsidRPr="00A32BA3">
              <w:rPr>
                <w:szCs w:val="23"/>
              </w:rPr>
              <w:t>97.2</w:t>
            </w:r>
            <w:bookmarkEnd w:id="106"/>
            <w:r w:rsidR="00006EB2" w:rsidRPr="00A32BA3">
              <w:t>%)</w:t>
            </w:r>
            <w:r w:rsidR="008A274E" w:rsidRPr="00A32BA3">
              <w:t>.</w:t>
            </w:r>
          </w:p>
          <w:p w14:paraId="7A69CFC0" w14:textId="6527988A" w:rsidR="008206D0" w:rsidRPr="00A32BA3" w:rsidRDefault="008A274E" w:rsidP="001F3A97">
            <w:pPr>
              <w:numPr>
                <w:ilvl w:val="0"/>
                <w:numId w:val="7"/>
              </w:numPr>
              <w:tabs>
                <w:tab w:val="left" w:pos="6730"/>
              </w:tabs>
              <w:jc w:val="both"/>
            </w:pPr>
            <w:r w:rsidRPr="00A32BA3">
              <w:t>T</w:t>
            </w:r>
            <w:r w:rsidR="00E42319" w:rsidRPr="00A32BA3">
              <w:t xml:space="preserve">argets </w:t>
            </w:r>
            <w:r w:rsidR="008206D0" w:rsidRPr="00A32BA3">
              <w:t xml:space="preserve">were met by </w:t>
            </w:r>
            <w:r w:rsidR="00473BAE" w:rsidRPr="00A32BA3">
              <w:t>eight</w:t>
            </w:r>
            <w:r w:rsidR="0073586B" w:rsidRPr="00A32BA3">
              <w:t xml:space="preserve"> </w:t>
            </w:r>
            <w:r w:rsidR="008206D0" w:rsidRPr="00A32BA3">
              <w:t xml:space="preserve">of </w:t>
            </w:r>
            <w:r w:rsidR="00473BAE" w:rsidRPr="00A32BA3">
              <w:t xml:space="preserve">fourteen </w:t>
            </w:r>
            <w:r w:rsidR="008206D0" w:rsidRPr="00A32BA3">
              <w:t>laboratories (</w:t>
            </w:r>
            <w:r w:rsidR="00AC68C0" w:rsidRPr="00A32BA3">
              <w:t>10</w:t>
            </w:r>
            <w:r w:rsidR="005D6557" w:rsidRPr="00A32BA3">
              <w:t>-</w:t>
            </w:r>
            <w:r w:rsidR="00C4711E" w:rsidRPr="00A32BA3">
              <w:t>working</w:t>
            </w:r>
            <w:r w:rsidR="005D6557" w:rsidRPr="00A32BA3">
              <w:t>-</w:t>
            </w:r>
            <w:r w:rsidR="008206D0" w:rsidRPr="00A32BA3">
              <w:t xml:space="preserve">day target) and </w:t>
            </w:r>
            <w:r w:rsidR="00473BAE" w:rsidRPr="00A32BA3">
              <w:t>seven</w:t>
            </w:r>
            <w:r w:rsidR="00E66331" w:rsidRPr="00A32BA3">
              <w:t xml:space="preserve"> </w:t>
            </w:r>
            <w:r w:rsidR="008206D0" w:rsidRPr="00A32BA3">
              <w:t xml:space="preserve">of </w:t>
            </w:r>
            <w:r w:rsidR="00473BAE" w:rsidRPr="00A32BA3">
              <w:t>fourteen</w:t>
            </w:r>
            <w:r w:rsidR="00662FE9" w:rsidRPr="00A32BA3">
              <w:t xml:space="preserve"> </w:t>
            </w:r>
            <w:r w:rsidR="008206D0" w:rsidRPr="00A32BA3">
              <w:t>laboratories (15</w:t>
            </w:r>
            <w:r w:rsidR="005D6557" w:rsidRPr="00A32BA3">
              <w:t>-</w:t>
            </w:r>
            <w:r w:rsidR="00C4711E" w:rsidRPr="00A32BA3">
              <w:t>working</w:t>
            </w:r>
            <w:r w:rsidR="005D6557" w:rsidRPr="00A32BA3">
              <w:t>-</w:t>
            </w:r>
            <w:r w:rsidR="008206D0" w:rsidRPr="00A32BA3">
              <w:t>day target).</w:t>
            </w:r>
            <w:r w:rsidR="00AF6EDE">
              <w:t xml:space="preserve"> </w:t>
            </w:r>
          </w:p>
          <w:p w14:paraId="4853E339" w14:textId="4186D9AA" w:rsidR="008206D0" w:rsidRPr="00A32BA3" w:rsidRDefault="002703F9" w:rsidP="00081680">
            <w:pPr>
              <w:numPr>
                <w:ilvl w:val="0"/>
                <w:numId w:val="7"/>
              </w:numPr>
              <w:tabs>
                <w:tab w:val="left" w:pos="6730"/>
              </w:tabs>
              <w:jc w:val="both"/>
            </w:pPr>
            <w:r w:rsidRPr="00A32BA3">
              <w:t xml:space="preserve">The overall proportion of histology samples reported within </w:t>
            </w:r>
            <w:r w:rsidR="008A274E" w:rsidRPr="00A32BA3">
              <w:t>15 days</w:t>
            </w:r>
            <w:r w:rsidR="00831F3A" w:rsidRPr="00A32BA3">
              <w:t xml:space="preserve"> </w:t>
            </w:r>
            <w:r w:rsidR="00BD6B75" w:rsidRPr="00A32BA3">
              <w:t>(</w:t>
            </w:r>
            <w:bookmarkStart w:id="107" w:name="exec55_hist_15days_pct2"/>
            <w:r w:rsidR="0032471D" w:rsidRPr="00A32BA3">
              <w:rPr>
                <w:szCs w:val="23"/>
              </w:rPr>
              <w:t>97.2</w:t>
            </w:r>
            <w:bookmarkEnd w:id="107"/>
            <w:r w:rsidR="00006EB2" w:rsidRPr="00A32BA3">
              <w:t>%</w:t>
            </w:r>
            <w:r w:rsidR="00BD6B75" w:rsidRPr="00A32BA3">
              <w:t>)</w:t>
            </w:r>
            <w:r w:rsidR="00E66331" w:rsidRPr="00A32BA3">
              <w:t xml:space="preserve"> was </w:t>
            </w:r>
            <w:r w:rsidR="00BD6B75" w:rsidRPr="00A32BA3">
              <w:t>the same as</w:t>
            </w:r>
            <w:r w:rsidR="00E66331" w:rsidRPr="00A32BA3">
              <w:t xml:space="preserve"> </w:t>
            </w:r>
            <w:r w:rsidR="00354392" w:rsidRPr="00A32BA3">
              <w:t>what was reported in</w:t>
            </w:r>
            <w:r w:rsidR="00F97BD0" w:rsidRPr="00A32BA3">
              <w:t xml:space="preserve"> the previous report</w:t>
            </w:r>
            <w:r w:rsidR="00473BAE" w:rsidRPr="00A32BA3">
              <w:t>.</w:t>
            </w:r>
            <w:r w:rsidR="00061757" w:rsidRPr="00A32BA3">
              <w:t xml:space="preserve"> </w:t>
            </w:r>
          </w:p>
          <w:p w14:paraId="5540DFE4" w14:textId="25810488" w:rsidR="008206D0" w:rsidRPr="00A32BA3" w:rsidRDefault="005348C7" w:rsidP="00D40BFC">
            <w:pPr>
              <w:keepNext/>
              <w:tabs>
                <w:tab w:val="left" w:pos="6730"/>
              </w:tabs>
              <w:spacing w:before="240" w:after="120"/>
              <w:jc w:val="both"/>
              <w:rPr>
                <w:i/>
              </w:rPr>
            </w:pPr>
            <w:r w:rsidRPr="00A32BA3">
              <w:rPr>
                <w:i/>
              </w:rPr>
              <w:t>Low-grade</w:t>
            </w:r>
            <w:r w:rsidR="007F28E8" w:rsidRPr="00A32BA3">
              <w:rPr>
                <w:i/>
              </w:rPr>
              <w:t xml:space="preserve"> c</w:t>
            </w:r>
            <w:r w:rsidR="00E124C6" w:rsidRPr="00A32BA3">
              <w:rPr>
                <w:i/>
              </w:rPr>
              <w:t xml:space="preserve">ytology with </w:t>
            </w:r>
            <w:r w:rsidR="00232429" w:rsidRPr="00A32BA3">
              <w:rPr>
                <w:i/>
              </w:rPr>
              <w:t xml:space="preserve">associated </w:t>
            </w:r>
            <w:r w:rsidR="008206D0" w:rsidRPr="00A32BA3">
              <w:rPr>
                <w:i/>
              </w:rPr>
              <w:t xml:space="preserve">HPV </w:t>
            </w:r>
            <w:r w:rsidR="00232429" w:rsidRPr="00A32BA3">
              <w:rPr>
                <w:i/>
              </w:rPr>
              <w:t xml:space="preserve">triage </w:t>
            </w:r>
            <w:r w:rsidR="008206D0" w:rsidRPr="00A32BA3">
              <w:rPr>
                <w:i/>
              </w:rPr>
              <w:t>test</w:t>
            </w:r>
            <w:r w:rsidR="00E124C6" w:rsidRPr="00A32BA3">
              <w:rPr>
                <w:i/>
              </w:rPr>
              <w:t>ing</w:t>
            </w:r>
          </w:p>
          <w:p w14:paraId="34DA1408" w14:textId="77777777" w:rsidR="008206D0" w:rsidRPr="00A32BA3" w:rsidRDefault="008206D0" w:rsidP="00081680">
            <w:pPr>
              <w:tabs>
                <w:tab w:val="left" w:pos="6730"/>
              </w:tabs>
              <w:spacing w:after="120"/>
              <w:jc w:val="both"/>
            </w:pPr>
            <w:r w:rsidRPr="00A32BA3">
              <w:rPr>
                <w:b/>
              </w:rPr>
              <w:t xml:space="preserve">Target: </w:t>
            </w:r>
            <w:r w:rsidR="001D2B1F" w:rsidRPr="00A32BA3">
              <w:t>98</w:t>
            </w:r>
            <w:r w:rsidRPr="00A32BA3">
              <w:t xml:space="preserve">% within 15 working days </w:t>
            </w:r>
          </w:p>
          <w:p w14:paraId="2D3F4775" w14:textId="6197A6B4" w:rsidR="006D0B25" w:rsidRPr="00A32BA3" w:rsidRDefault="006D0B25" w:rsidP="00081680">
            <w:pPr>
              <w:numPr>
                <w:ilvl w:val="0"/>
                <w:numId w:val="7"/>
              </w:numPr>
              <w:tabs>
                <w:tab w:val="left" w:pos="6730"/>
              </w:tabs>
              <w:jc w:val="both"/>
            </w:pPr>
            <w:r w:rsidRPr="00A32BA3">
              <w:rPr>
                <w:szCs w:val="23"/>
              </w:rPr>
              <w:t>There were</w:t>
            </w:r>
            <w:r w:rsidR="00E70C70" w:rsidRPr="00A32BA3">
              <w:rPr>
                <w:szCs w:val="23"/>
              </w:rPr>
              <w:t xml:space="preserve"> </w:t>
            </w:r>
            <w:bookmarkStart w:id="108" w:name="exec55_lgcythpv15_smpl"/>
            <w:r w:rsidR="0032471D" w:rsidRPr="00A32BA3">
              <w:t>3,</w:t>
            </w:r>
            <w:r w:rsidR="0032471D" w:rsidRPr="00A32BA3">
              <w:rPr>
                <w:szCs w:val="23"/>
              </w:rPr>
              <w:t>198</w:t>
            </w:r>
            <w:bookmarkEnd w:id="108"/>
            <w:r w:rsidR="00494063" w:rsidRPr="00A32BA3">
              <w:rPr>
                <w:szCs w:val="23"/>
              </w:rPr>
              <w:t xml:space="preserve"> </w:t>
            </w:r>
            <w:r w:rsidRPr="00A32BA3">
              <w:rPr>
                <w:szCs w:val="23"/>
              </w:rPr>
              <w:t xml:space="preserve">cytology samples </w:t>
            </w:r>
            <w:r w:rsidR="00232429" w:rsidRPr="00A32BA3">
              <w:rPr>
                <w:szCs w:val="23"/>
              </w:rPr>
              <w:t xml:space="preserve">with </w:t>
            </w:r>
            <w:r w:rsidRPr="00A32BA3">
              <w:rPr>
                <w:szCs w:val="23"/>
              </w:rPr>
              <w:t>associated HPV triage testing</w:t>
            </w:r>
            <w:r w:rsidR="00232429" w:rsidRPr="00A32BA3">
              <w:rPr>
                <w:szCs w:val="23"/>
              </w:rPr>
              <w:t xml:space="preserve"> in the current </w:t>
            </w:r>
            <w:r w:rsidR="00325D57" w:rsidRPr="00A32BA3">
              <w:rPr>
                <w:szCs w:val="23"/>
              </w:rPr>
              <w:t>monitoring</w:t>
            </w:r>
            <w:r w:rsidR="00232429" w:rsidRPr="00A32BA3">
              <w:rPr>
                <w:szCs w:val="23"/>
              </w:rPr>
              <w:t xml:space="preserve"> period.</w:t>
            </w:r>
            <w:r w:rsidRPr="00A32BA3">
              <w:rPr>
                <w:szCs w:val="23"/>
              </w:rPr>
              <w:t xml:space="preserve"> </w:t>
            </w:r>
          </w:p>
          <w:p w14:paraId="6FA51118" w14:textId="7F44A7F4" w:rsidR="006D0B25" w:rsidRPr="00A32BA3" w:rsidRDefault="00274FD3" w:rsidP="00081680">
            <w:pPr>
              <w:numPr>
                <w:ilvl w:val="0"/>
                <w:numId w:val="7"/>
              </w:numPr>
              <w:tabs>
                <w:tab w:val="left" w:pos="6730"/>
              </w:tabs>
              <w:jc w:val="both"/>
            </w:pPr>
            <w:r w:rsidRPr="00A32BA3">
              <w:t>The 15-working-days target for t</w:t>
            </w:r>
            <w:r w:rsidR="00935BF0" w:rsidRPr="00A32BA3">
              <w:t xml:space="preserve">urnaround time for </w:t>
            </w:r>
            <w:r w:rsidR="00682D4B" w:rsidRPr="00A32BA3">
              <w:rPr>
                <w:szCs w:val="23"/>
              </w:rPr>
              <w:t xml:space="preserve">cytology with associated HPV triage </w:t>
            </w:r>
            <w:r w:rsidR="00935BF0" w:rsidRPr="00A32BA3">
              <w:rPr>
                <w:szCs w:val="23"/>
              </w:rPr>
              <w:t xml:space="preserve">testing </w:t>
            </w:r>
            <w:r w:rsidR="00682D4B" w:rsidRPr="00A32BA3">
              <w:rPr>
                <w:szCs w:val="23"/>
              </w:rPr>
              <w:t xml:space="preserve">was </w:t>
            </w:r>
            <w:r w:rsidR="00935BF0" w:rsidRPr="00A32BA3">
              <w:rPr>
                <w:szCs w:val="23"/>
              </w:rPr>
              <w:t xml:space="preserve">met nationally </w:t>
            </w:r>
            <w:r w:rsidR="00682D4B" w:rsidRPr="00A32BA3">
              <w:rPr>
                <w:szCs w:val="23"/>
              </w:rPr>
              <w:t>(</w:t>
            </w:r>
            <w:bookmarkStart w:id="109" w:name="exec55_lgcythpv15_pct"/>
            <w:r w:rsidR="0032471D" w:rsidRPr="00A32BA3">
              <w:t>99.</w:t>
            </w:r>
            <w:r w:rsidR="0032471D" w:rsidRPr="00A32BA3">
              <w:rPr>
                <w:szCs w:val="23"/>
              </w:rPr>
              <w:t>2</w:t>
            </w:r>
            <w:bookmarkEnd w:id="109"/>
            <w:r w:rsidR="002E164C" w:rsidRPr="00A32BA3">
              <w:rPr>
                <w:szCs w:val="23"/>
              </w:rPr>
              <w:t>%</w:t>
            </w:r>
            <w:r w:rsidR="00682D4B" w:rsidRPr="00A32BA3">
              <w:rPr>
                <w:szCs w:val="23"/>
              </w:rPr>
              <w:t>)</w:t>
            </w:r>
            <w:r w:rsidR="006D0B25" w:rsidRPr="00A32BA3">
              <w:rPr>
                <w:szCs w:val="23"/>
              </w:rPr>
              <w:t>.</w:t>
            </w:r>
          </w:p>
          <w:p w14:paraId="2A8DAB66" w14:textId="67076B1C" w:rsidR="006D0B25" w:rsidRPr="00A32BA3" w:rsidRDefault="00BD6B75" w:rsidP="00081680">
            <w:pPr>
              <w:numPr>
                <w:ilvl w:val="0"/>
                <w:numId w:val="7"/>
              </w:numPr>
              <w:tabs>
                <w:tab w:val="left" w:pos="6730"/>
              </w:tabs>
              <w:jc w:val="both"/>
            </w:pPr>
            <w:bookmarkStart w:id="110" w:name="exec55_lgcythpv15_lab"/>
            <w:r w:rsidRPr="00A32BA3">
              <w:rPr>
                <w:szCs w:val="23"/>
              </w:rPr>
              <w:t>Five</w:t>
            </w:r>
            <w:bookmarkEnd w:id="110"/>
            <w:r w:rsidR="00F630BE" w:rsidRPr="00A32BA3">
              <w:t xml:space="preserve"> </w:t>
            </w:r>
            <w:r w:rsidR="00F32A28" w:rsidRPr="00A32BA3">
              <w:rPr>
                <w:szCs w:val="23"/>
              </w:rPr>
              <w:t>of the six</w:t>
            </w:r>
            <w:r w:rsidR="005E5433" w:rsidRPr="00A32BA3">
              <w:rPr>
                <w:szCs w:val="23"/>
              </w:rPr>
              <w:t xml:space="preserve"> </w:t>
            </w:r>
            <w:r w:rsidR="001761AD" w:rsidRPr="00A32BA3">
              <w:rPr>
                <w:szCs w:val="23"/>
              </w:rPr>
              <w:t>laboratories</w:t>
            </w:r>
            <w:r w:rsidR="00364AAC" w:rsidRPr="00A32BA3">
              <w:rPr>
                <w:szCs w:val="23"/>
              </w:rPr>
              <w:t xml:space="preserve"> met the t</w:t>
            </w:r>
            <w:r w:rsidR="005E5433" w:rsidRPr="00A32BA3">
              <w:rPr>
                <w:szCs w:val="23"/>
              </w:rPr>
              <w:t>arget.</w:t>
            </w:r>
          </w:p>
          <w:p w14:paraId="17F52E44" w14:textId="77777777" w:rsidR="001761AD" w:rsidRPr="00A32BA3" w:rsidRDefault="001761AD" w:rsidP="00D278B5">
            <w:pPr>
              <w:tabs>
                <w:tab w:val="left" w:pos="6730"/>
              </w:tabs>
              <w:jc w:val="both"/>
              <w:rPr>
                <w:szCs w:val="23"/>
              </w:rPr>
            </w:pPr>
          </w:p>
        </w:tc>
      </w:tr>
      <w:tr w:rsidR="00931A03" w:rsidRPr="00A32BA3" w14:paraId="5EF99A36" w14:textId="77777777" w:rsidTr="00681265">
        <w:tc>
          <w:tcPr>
            <w:tcW w:w="2062" w:type="dxa"/>
            <w:tcBorders>
              <w:top w:val="single" w:sz="4" w:space="0" w:color="auto"/>
            </w:tcBorders>
          </w:tcPr>
          <w:p w14:paraId="7DD5FB51" w14:textId="77777777" w:rsidR="00BE6D7F" w:rsidRPr="00A32BA3" w:rsidRDefault="00BE6D7F" w:rsidP="005F256C">
            <w:pPr>
              <w:spacing w:before="120"/>
              <w:ind w:left="284" w:right="107"/>
              <w:jc w:val="both"/>
            </w:pPr>
            <w:r w:rsidRPr="00A32BA3">
              <w:lastRenderedPageBreak/>
              <w:t xml:space="preserve">Indicator 6 </w:t>
            </w:r>
          </w:p>
        </w:tc>
        <w:tc>
          <w:tcPr>
            <w:tcW w:w="6977" w:type="dxa"/>
            <w:tcBorders>
              <w:top w:val="single" w:sz="4" w:space="0" w:color="auto"/>
            </w:tcBorders>
          </w:tcPr>
          <w:p w14:paraId="151757F3" w14:textId="4E566294" w:rsidR="00BE6D7F" w:rsidRPr="00A32BA3" w:rsidRDefault="00BE6D7F" w:rsidP="00081680">
            <w:pPr>
              <w:tabs>
                <w:tab w:val="left" w:pos="6730"/>
              </w:tabs>
              <w:spacing w:before="120" w:after="120"/>
              <w:jc w:val="both"/>
              <w:rPr>
                <w:u w:val="single"/>
              </w:rPr>
            </w:pPr>
            <w:r w:rsidRPr="00A32BA3">
              <w:rPr>
                <w:u w:val="single"/>
              </w:rPr>
              <w:t xml:space="preserve">Follow-up of women with </w:t>
            </w:r>
            <w:r w:rsidR="00807F32">
              <w:rPr>
                <w:u w:val="single"/>
              </w:rPr>
              <w:t>high -grade</w:t>
            </w:r>
            <w:r w:rsidRPr="00A32BA3">
              <w:rPr>
                <w:u w:val="single"/>
              </w:rPr>
              <w:t xml:space="preserve"> cytology – histology</w:t>
            </w:r>
          </w:p>
          <w:p w14:paraId="3B95D321" w14:textId="77777777" w:rsidR="00BE6D7F" w:rsidRPr="00A32BA3" w:rsidRDefault="00BE6D7F" w:rsidP="00D40BFC">
            <w:pPr>
              <w:keepNext/>
              <w:tabs>
                <w:tab w:val="left" w:pos="6730"/>
              </w:tabs>
              <w:spacing w:before="240" w:after="120"/>
              <w:jc w:val="both"/>
              <w:rPr>
                <w:i/>
              </w:rPr>
            </w:pPr>
            <w:r w:rsidRPr="00A32BA3">
              <w:rPr>
                <w:i/>
              </w:rPr>
              <w:t>Histological follow-up</w:t>
            </w:r>
          </w:p>
          <w:p w14:paraId="7DD16842" w14:textId="11595A5F" w:rsidR="00BE6D7F" w:rsidRPr="00A32BA3" w:rsidRDefault="00BE6D7F" w:rsidP="00081680">
            <w:pPr>
              <w:tabs>
                <w:tab w:val="left" w:pos="6730"/>
              </w:tabs>
              <w:spacing w:after="120"/>
              <w:jc w:val="both"/>
            </w:pPr>
            <w:r w:rsidRPr="00A32BA3">
              <w:rPr>
                <w:b/>
              </w:rPr>
              <w:t xml:space="preserve">Target: </w:t>
            </w:r>
            <w:r w:rsidRPr="00A32BA3">
              <w:t xml:space="preserve">90% of women should have a histology report within 90 days of their </w:t>
            </w:r>
            <w:r w:rsidR="00807F32">
              <w:t>high -grade</w:t>
            </w:r>
            <w:r w:rsidRPr="00A32BA3">
              <w:t xml:space="preserve"> cytology report date; 99% should have a histology report within 180 days of their cytology report. </w:t>
            </w:r>
          </w:p>
          <w:p w14:paraId="6599B2EC" w14:textId="51631003" w:rsidR="00BE6D7F" w:rsidRPr="00A32BA3" w:rsidRDefault="00BE6D7F" w:rsidP="00081680">
            <w:pPr>
              <w:numPr>
                <w:ilvl w:val="0"/>
                <w:numId w:val="8"/>
              </w:numPr>
              <w:tabs>
                <w:tab w:val="left" w:pos="6730"/>
              </w:tabs>
              <w:jc w:val="both"/>
            </w:pPr>
            <w:r w:rsidRPr="00A32BA3">
              <w:t xml:space="preserve">Targets were </w:t>
            </w:r>
            <w:bookmarkStart w:id="111" w:name="exec6_hgcyto90180_tgt"/>
            <w:r w:rsidR="0032471D" w:rsidRPr="00A32BA3">
              <w:t>not met</w:t>
            </w:r>
            <w:bookmarkEnd w:id="111"/>
            <w:r w:rsidR="002502B2" w:rsidRPr="00A32BA3">
              <w:t xml:space="preserve"> </w:t>
            </w:r>
            <w:r w:rsidRPr="00A32BA3">
              <w:t>nationally (for either 90 days or 180 days).</w:t>
            </w:r>
          </w:p>
          <w:p w14:paraId="5471E6D1" w14:textId="2F31E28B" w:rsidR="00BE6D7F" w:rsidRPr="00A32BA3" w:rsidRDefault="0032471D" w:rsidP="00081680">
            <w:pPr>
              <w:numPr>
                <w:ilvl w:val="0"/>
                <w:numId w:val="8"/>
              </w:numPr>
              <w:tabs>
                <w:tab w:val="left" w:pos="6730"/>
              </w:tabs>
              <w:jc w:val="both"/>
            </w:pPr>
            <w:bookmarkStart w:id="112" w:name="exec6_hgcyto90_pct"/>
            <w:r w:rsidRPr="00A32BA3">
              <w:t>83.8</w:t>
            </w:r>
            <w:bookmarkEnd w:id="112"/>
            <w:r w:rsidR="00006EB2" w:rsidRPr="00A32BA3">
              <w:t>%</w:t>
            </w:r>
            <w:r w:rsidR="00BE6D7F" w:rsidRPr="00A32BA3">
              <w:t xml:space="preserve"> of women had a histology report within 90 days of their </w:t>
            </w:r>
            <w:r w:rsidR="00807F32">
              <w:t>high -grade</w:t>
            </w:r>
            <w:r w:rsidR="00BE6D7F" w:rsidRPr="00A32BA3">
              <w:t xml:space="preserve"> cytology report; </w:t>
            </w:r>
            <w:bookmarkStart w:id="113" w:name="exec6_hgcyto180_pct"/>
            <w:r w:rsidRPr="00A32BA3">
              <w:t>88.5</w:t>
            </w:r>
            <w:bookmarkEnd w:id="113"/>
            <w:r w:rsidR="00006EB2" w:rsidRPr="00A32BA3">
              <w:t>%</w:t>
            </w:r>
            <w:r w:rsidR="00BE6D7F" w:rsidRPr="00A32BA3">
              <w:t xml:space="preserve"> of women had one within 180 days.</w:t>
            </w:r>
          </w:p>
          <w:p w14:paraId="30B0CD06" w14:textId="78E11DB6" w:rsidR="00BE6D7F" w:rsidRPr="00A32BA3" w:rsidRDefault="00BD6B75" w:rsidP="00B45AAB">
            <w:pPr>
              <w:numPr>
                <w:ilvl w:val="0"/>
                <w:numId w:val="8"/>
              </w:numPr>
              <w:tabs>
                <w:tab w:val="left" w:pos="6730"/>
              </w:tabs>
              <w:jc w:val="both"/>
            </w:pPr>
            <w:r w:rsidRPr="00A32BA3">
              <w:t>Two</w:t>
            </w:r>
            <w:r w:rsidR="002344EE" w:rsidRPr="00A32BA3">
              <w:t xml:space="preserve"> </w:t>
            </w:r>
            <w:r w:rsidR="00935BF0" w:rsidRPr="00A32BA3">
              <w:t>DHB</w:t>
            </w:r>
            <w:r w:rsidR="008976D8" w:rsidRPr="00A32BA3">
              <w:t>s</w:t>
            </w:r>
            <w:r w:rsidR="002502B2" w:rsidRPr="00A32BA3">
              <w:t xml:space="preserve"> </w:t>
            </w:r>
            <w:r w:rsidR="00BE6D7F" w:rsidRPr="00A32BA3">
              <w:t>met the target for histological follow-up within 90 days</w:t>
            </w:r>
            <w:r w:rsidR="001E4135" w:rsidRPr="00A32BA3">
              <w:t xml:space="preserve"> and </w:t>
            </w:r>
            <w:bookmarkStart w:id="114" w:name="exec6_hgcyto180_labtgt"/>
            <w:r w:rsidRPr="00A32BA3">
              <w:t>one</w:t>
            </w:r>
            <w:bookmarkEnd w:id="114"/>
            <w:r w:rsidR="001E4135" w:rsidRPr="00A32BA3">
              <w:t xml:space="preserve"> </w:t>
            </w:r>
            <w:r w:rsidR="00BD0410" w:rsidRPr="00A32BA3">
              <w:t>DHB</w:t>
            </w:r>
            <w:r w:rsidR="002502B2" w:rsidRPr="00A32BA3">
              <w:t xml:space="preserve"> </w:t>
            </w:r>
            <w:r w:rsidR="001E4135" w:rsidRPr="00A32BA3">
              <w:t>met the target</w:t>
            </w:r>
            <w:r w:rsidR="00BE6D7F" w:rsidRPr="00A32BA3">
              <w:t xml:space="preserve"> for 180 days. </w:t>
            </w:r>
          </w:p>
          <w:p w14:paraId="09B624A4" w14:textId="3FC9F0B6" w:rsidR="00BE6D7F" w:rsidRPr="00A32BA3" w:rsidRDefault="00BE6D7F" w:rsidP="00081680">
            <w:pPr>
              <w:numPr>
                <w:ilvl w:val="0"/>
                <w:numId w:val="8"/>
              </w:numPr>
              <w:tabs>
                <w:tab w:val="left" w:pos="6730"/>
              </w:tabs>
              <w:jc w:val="both"/>
            </w:pPr>
            <w:r w:rsidRPr="00A32BA3">
              <w:t xml:space="preserve">Nationally, the proportion of women with histological follow-up </w:t>
            </w:r>
            <w:r w:rsidR="009A6794" w:rsidRPr="00A32BA3">
              <w:t>is lower</w:t>
            </w:r>
            <w:r w:rsidR="00473BAE" w:rsidRPr="00A32BA3">
              <w:t xml:space="preserve"> </w:t>
            </w:r>
            <w:r w:rsidR="00717323" w:rsidRPr="00A32BA3">
              <w:t>at</w:t>
            </w:r>
            <w:r w:rsidRPr="00A32BA3">
              <w:t xml:space="preserve"> 90 days (from</w:t>
            </w:r>
            <w:r w:rsidR="00C728B3" w:rsidRPr="00A32BA3">
              <w:t xml:space="preserve"> 84.0</w:t>
            </w:r>
            <w:bookmarkStart w:id="115" w:name="exec6_hgcyto90_pct2"/>
            <w:r w:rsidR="00BD6B75" w:rsidRPr="00A32BA3">
              <w:t xml:space="preserve">% to </w:t>
            </w:r>
            <w:r w:rsidR="0032471D" w:rsidRPr="00A32BA3">
              <w:t>83.8</w:t>
            </w:r>
            <w:bookmarkEnd w:id="115"/>
            <w:r w:rsidR="00006EB2" w:rsidRPr="00A32BA3">
              <w:t>%</w:t>
            </w:r>
            <w:r w:rsidR="0091341D" w:rsidRPr="00A32BA3">
              <w:t>)</w:t>
            </w:r>
            <w:r w:rsidR="009712EC" w:rsidRPr="00A32BA3">
              <w:t xml:space="preserve"> </w:t>
            </w:r>
            <w:r w:rsidR="006D35D0" w:rsidRPr="00A32BA3">
              <w:t xml:space="preserve">and </w:t>
            </w:r>
            <w:r w:rsidR="00624EB2" w:rsidRPr="00A32BA3">
              <w:t xml:space="preserve">at </w:t>
            </w:r>
            <w:r w:rsidR="002F53B9" w:rsidRPr="00A32BA3">
              <w:t xml:space="preserve">180 days </w:t>
            </w:r>
            <w:r w:rsidRPr="00A32BA3">
              <w:t xml:space="preserve">(from </w:t>
            </w:r>
            <w:r w:rsidR="00C728B3" w:rsidRPr="00A32BA3">
              <w:t>89.1%</w:t>
            </w:r>
            <w:r w:rsidR="00BD6B75" w:rsidRPr="00A32BA3">
              <w:t xml:space="preserve"> to </w:t>
            </w:r>
            <w:bookmarkStart w:id="116" w:name="exec6_hgcyto180_pct2"/>
            <w:r w:rsidR="0032471D" w:rsidRPr="00A32BA3">
              <w:t>88.5</w:t>
            </w:r>
            <w:bookmarkEnd w:id="116"/>
            <w:r w:rsidR="00006EB2" w:rsidRPr="00A32BA3">
              <w:t>%</w:t>
            </w:r>
            <w:r w:rsidR="00782144" w:rsidRPr="00A32BA3">
              <w:t>)</w:t>
            </w:r>
            <w:r w:rsidRPr="00A32BA3">
              <w:t xml:space="preserve"> since the previous </w:t>
            </w:r>
            <w:r w:rsidR="00325D57" w:rsidRPr="00A32BA3">
              <w:t>monitoring</w:t>
            </w:r>
            <w:r w:rsidRPr="00A32BA3">
              <w:t xml:space="preserve"> period</w:t>
            </w:r>
            <w:r w:rsidR="00A8533B" w:rsidRPr="00A32BA3">
              <w:t>.</w:t>
            </w:r>
          </w:p>
          <w:p w14:paraId="2BA869AB" w14:textId="1A5D40F4" w:rsidR="00BE6D7F" w:rsidRPr="00A32BA3" w:rsidRDefault="00BE6D7F" w:rsidP="00BD6B75">
            <w:pPr>
              <w:numPr>
                <w:ilvl w:val="0"/>
                <w:numId w:val="8"/>
              </w:numPr>
              <w:tabs>
                <w:tab w:val="left" w:pos="6730"/>
              </w:tabs>
              <w:jc w:val="both"/>
            </w:pPr>
            <w:r w:rsidRPr="00A32BA3">
              <w:lastRenderedPageBreak/>
              <w:t xml:space="preserve">Compared to the previous </w:t>
            </w:r>
            <w:r w:rsidR="00325D57" w:rsidRPr="00A32BA3">
              <w:t>monitoring</w:t>
            </w:r>
            <w:r w:rsidRPr="00A32BA3">
              <w:t xml:space="preserve"> period, the proportion of women with follow-up histology within 90 days </w:t>
            </w:r>
            <w:r w:rsidR="009A6794" w:rsidRPr="00A32BA3">
              <w:t>is higher</w:t>
            </w:r>
            <w:r w:rsidR="00746241" w:rsidRPr="00A32BA3">
              <w:t xml:space="preserve"> </w:t>
            </w:r>
            <w:r w:rsidRPr="00A32BA3">
              <w:t xml:space="preserve">for </w:t>
            </w:r>
            <w:r w:rsidR="00BD6B75" w:rsidRPr="00A32BA3">
              <w:t xml:space="preserve">Pacific women (from 71.1% to 74.0%) </w:t>
            </w:r>
            <w:r w:rsidR="009449A6">
              <w:t>European/ Other</w:t>
            </w:r>
            <w:r w:rsidR="00473BAE" w:rsidRPr="00A32BA3">
              <w:t xml:space="preserve"> women (85.4% to </w:t>
            </w:r>
            <w:bookmarkStart w:id="117" w:name="exec6_hgcytoeuoth90_pct"/>
            <w:r w:rsidR="00473BAE" w:rsidRPr="00A32BA3">
              <w:t>86.1</w:t>
            </w:r>
            <w:bookmarkEnd w:id="117"/>
            <w:r w:rsidR="00473BAE" w:rsidRPr="00A32BA3">
              <w:t xml:space="preserve">%) </w:t>
            </w:r>
            <w:r w:rsidR="00BD6B75" w:rsidRPr="00A32BA3">
              <w:t>but decreased for Māori women (from 80.3% to 78.2%),</w:t>
            </w:r>
            <w:r w:rsidR="006B14BD" w:rsidRPr="00A32BA3">
              <w:t xml:space="preserve"> </w:t>
            </w:r>
            <w:r w:rsidR="0039638D" w:rsidRPr="00A32BA3">
              <w:t>and</w:t>
            </w:r>
            <w:r w:rsidR="00AE55D7" w:rsidRPr="00A32BA3">
              <w:t xml:space="preserve"> </w:t>
            </w:r>
            <w:r w:rsidR="00006EB2" w:rsidRPr="00A32BA3">
              <w:t xml:space="preserve">Asian </w:t>
            </w:r>
            <w:r w:rsidR="00621954" w:rsidRPr="00A32BA3">
              <w:t xml:space="preserve">women </w:t>
            </w:r>
            <w:r w:rsidR="00006EB2" w:rsidRPr="00A32BA3">
              <w:t xml:space="preserve">(from </w:t>
            </w:r>
            <w:r w:rsidR="00C728B3" w:rsidRPr="00A32BA3">
              <w:t>86.5%</w:t>
            </w:r>
            <w:r w:rsidR="00BD6B75" w:rsidRPr="00A32BA3">
              <w:t xml:space="preserve"> to 82.7%</w:t>
            </w:r>
            <w:r w:rsidR="00C728B3" w:rsidRPr="00A32BA3">
              <w:t xml:space="preserve">). </w:t>
            </w:r>
          </w:p>
          <w:p w14:paraId="76EA8089" w14:textId="1763C620" w:rsidR="00BE6D7F" w:rsidRPr="00A32BA3" w:rsidRDefault="00BE6D7F" w:rsidP="00081680">
            <w:pPr>
              <w:numPr>
                <w:ilvl w:val="0"/>
                <w:numId w:val="8"/>
              </w:numPr>
              <w:tabs>
                <w:tab w:val="left" w:pos="6730"/>
              </w:tabs>
              <w:jc w:val="both"/>
            </w:pPr>
            <w:r w:rsidRPr="00A32BA3">
              <w:t xml:space="preserve">The proportion of women with follow-up histology within 180 </w:t>
            </w:r>
            <w:r w:rsidR="00CE653B" w:rsidRPr="00A32BA3">
              <w:t xml:space="preserve">days </w:t>
            </w:r>
            <w:r w:rsidR="009A6794" w:rsidRPr="00A32BA3">
              <w:t>is higher</w:t>
            </w:r>
            <w:r w:rsidR="00255782" w:rsidRPr="00A32BA3">
              <w:t xml:space="preserve"> for </w:t>
            </w:r>
            <w:r w:rsidR="000341CB" w:rsidRPr="00A32BA3">
              <w:t>Pacific</w:t>
            </w:r>
            <w:r w:rsidR="00916F9C" w:rsidRPr="00A32BA3">
              <w:t xml:space="preserve"> and Asian women but decreased for</w:t>
            </w:r>
            <w:r w:rsidR="004E1031" w:rsidRPr="00A32BA3">
              <w:t xml:space="preserve"> </w:t>
            </w:r>
            <w:r w:rsidR="009449A6">
              <w:t>European/ Other</w:t>
            </w:r>
            <w:r w:rsidR="004E1031" w:rsidRPr="00A32BA3">
              <w:t xml:space="preserve"> and Māori women</w:t>
            </w:r>
            <w:r w:rsidR="00690882" w:rsidRPr="00A32BA3">
              <w:t>.</w:t>
            </w:r>
            <w:r w:rsidR="00EF7875" w:rsidRPr="00A32BA3">
              <w:t xml:space="preserve"> </w:t>
            </w:r>
          </w:p>
          <w:p w14:paraId="1D52098C" w14:textId="77777777" w:rsidR="00BE6D7F" w:rsidRPr="00A32BA3" w:rsidRDefault="003B0006" w:rsidP="00D40BFC">
            <w:pPr>
              <w:keepNext/>
              <w:tabs>
                <w:tab w:val="left" w:pos="6730"/>
              </w:tabs>
              <w:spacing w:before="240" w:after="120"/>
              <w:jc w:val="both"/>
              <w:rPr>
                <w:i/>
              </w:rPr>
            </w:pPr>
            <w:r w:rsidRPr="00A32BA3">
              <w:rPr>
                <w:i/>
              </w:rPr>
              <w:t>Women with no</w:t>
            </w:r>
            <w:r w:rsidR="00BE6D7F" w:rsidRPr="00A32BA3">
              <w:rPr>
                <w:i/>
              </w:rPr>
              <w:t xml:space="preserve"> follow-up tests</w:t>
            </w:r>
          </w:p>
          <w:p w14:paraId="6F450A69" w14:textId="77777777" w:rsidR="00BE6D7F" w:rsidRPr="00A32BA3" w:rsidRDefault="00BE6D7F" w:rsidP="00081680">
            <w:pPr>
              <w:tabs>
                <w:tab w:val="left" w:pos="6730"/>
              </w:tabs>
              <w:spacing w:after="120"/>
              <w:jc w:val="both"/>
            </w:pPr>
            <w:r w:rsidRPr="00A32BA3">
              <w:rPr>
                <w:b/>
              </w:rPr>
              <w:t xml:space="preserve">Target: </w:t>
            </w:r>
            <w:r w:rsidRPr="00A32BA3">
              <w:t>None</w:t>
            </w:r>
            <w:r w:rsidRPr="00A32BA3">
              <w:rPr>
                <w:b/>
              </w:rPr>
              <w:t xml:space="preserve"> </w:t>
            </w:r>
          </w:p>
          <w:p w14:paraId="46AD5415" w14:textId="71ECEDED" w:rsidR="00BE6D7F" w:rsidRPr="00A32BA3" w:rsidRDefault="00BE6D7F" w:rsidP="00081680">
            <w:pPr>
              <w:numPr>
                <w:ilvl w:val="0"/>
                <w:numId w:val="8"/>
              </w:numPr>
              <w:tabs>
                <w:tab w:val="left" w:pos="6730"/>
              </w:tabs>
              <w:jc w:val="both"/>
            </w:pPr>
            <w:r w:rsidRPr="00A32BA3">
              <w:t xml:space="preserve">Nationally, </w:t>
            </w:r>
            <w:bookmarkStart w:id="118" w:name="exec6_nofu90_smpl"/>
            <w:r w:rsidR="0032471D" w:rsidRPr="00A32BA3">
              <w:t>160</w:t>
            </w:r>
            <w:bookmarkEnd w:id="118"/>
            <w:r w:rsidR="00006EB2" w:rsidRPr="00A32BA3">
              <w:t xml:space="preserve"> </w:t>
            </w:r>
            <w:r w:rsidR="009A2A60" w:rsidRPr="00A32BA3">
              <w:t>(</w:t>
            </w:r>
            <w:bookmarkStart w:id="119" w:name="exec6_nofu90_pct"/>
            <w:r w:rsidR="0032471D" w:rsidRPr="00A32BA3">
              <w:t>8.5</w:t>
            </w:r>
            <w:bookmarkEnd w:id="119"/>
            <w:r w:rsidR="00006EB2" w:rsidRPr="00A32BA3">
              <w:t>%)</w:t>
            </w:r>
            <w:r w:rsidRPr="00A32BA3">
              <w:t xml:space="preserve"> women have no </w:t>
            </w:r>
            <w:r w:rsidR="00B83CC8" w:rsidRPr="00A32BA3">
              <w:t xml:space="preserve">report of a </w:t>
            </w:r>
            <w:r w:rsidRPr="00A32BA3">
              <w:t xml:space="preserve">follow-up test </w:t>
            </w:r>
            <w:r w:rsidR="00924DAE" w:rsidRPr="00A32BA3">
              <w:t>of any kind</w:t>
            </w:r>
            <w:r w:rsidRPr="00A32BA3">
              <w:t xml:space="preserve"> (colposcopy, subsequent cytology, histology</w:t>
            </w:r>
            <w:r w:rsidR="00F62D59" w:rsidRPr="00A32BA3">
              <w:t xml:space="preserve"> or</w:t>
            </w:r>
            <w:r w:rsidRPr="00A32BA3">
              <w:t xml:space="preserve"> HPV test) within 90 days of their </w:t>
            </w:r>
            <w:r w:rsidR="00807F32">
              <w:t>high -grade</w:t>
            </w:r>
            <w:r w:rsidR="00C4711E" w:rsidRPr="00A32BA3">
              <w:t xml:space="preserve"> </w:t>
            </w:r>
            <w:r w:rsidRPr="00A32BA3">
              <w:t xml:space="preserve">cytology report, and </w:t>
            </w:r>
            <w:bookmarkStart w:id="120" w:name="exec6_nofu180_smpl"/>
            <w:r w:rsidR="0032471D" w:rsidRPr="00A32BA3">
              <w:t>104</w:t>
            </w:r>
            <w:bookmarkEnd w:id="120"/>
            <w:r w:rsidR="00006EB2" w:rsidRPr="00A32BA3">
              <w:t xml:space="preserve"> (</w:t>
            </w:r>
            <w:bookmarkStart w:id="121" w:name="exec6_nofu180_pct"/>
            <w:r w:rsidR="0032471D" w:rsidRPr="00A32BA3">
              <w:t>5.5</w:t>
            </w:r>
            <w:bookmarkEnd w:id="121"/>
            <w:r w:rsidR="00006EB2" w:rsidRPr="00A32BA3">
              <w:t>%)</w:t>
            </w:r>
            <w:r w:rsidRPr="00A32BA3">
              <w:t xml:space="preserve"> women have no follow-up test report within 180 days.</w:t>
            </w:r>
          </w:p>
          <w:p w14:paraId="027F7FE0" w14:textId="020B8A5D" w:rsidR="00BE6D7F" w:rsidRPr="00A32BA3" w:rsidRDefault="00BE6D7F" w:rsidP="00081680">
            <w:pPr>
              <w:numPr>
                <w:ilvl w:val="0"/>
                <w:numId w:val="8"/>
              </w:numPr>
              <w:tabs>
                <w:tab w:val="left" w:pos="6730"/>
              </w:tabs>
              <w:jc w:val="both"/>
            </w:pPr>
            <w:r w:rsidRPr="00A32BA3">
              <w:t xml:space="preserve">Nationally, the proportion of women with no record of a follow-up test report </w:t>
            </w:r>
            <w:r w:rsidR="00D278B5" w:rsidRPr="00A32BA3">
              <w:t>at 90 days</w:t>
            </w:r>
            <w:r w:rsidR="004E1031" w:rsidRPr="00A32BA3">
              <w:t xml:space="preserve"> slightly increased</w:t>
            </w:r>
            <w:r w:rsidR="00D278B5" w:rsidRPr="00A32BA3">
              <w:t xml:space="preserve"> (</w:t>
            </w:r>
            <w:r w:rsidR="00BA3645" w:rsidRPr="00A32BA3">
              <w:t>from</w:t>
            </w:r>
            <w:r w:rsidR="00D278B5" w:rsidRPr="00A32BA3">
              <w:t xml:space="preserve"> </w:t>
            </w:r>
            <w:r w:rsidR="00C728B3" w:rsidRPr="00A32BA3">
              <w:t>8</w:t>
            </w:r>
            <w:r w:rsidR="00912725" w:rsidRPr="00A32BA3">
              <w:t>.</w:t>
            </w:r>
            <w:r w:rsidR="004E1031" w:rsidRPr="00A32BA3">
              <w:t>2</w:t>
            </w:r>
            <w:r w:rsidR="00D278B5" w:rsidRPr="00A32BA3">
              <w:t>%</w:t>
            </w:r>
            <w:r w:rsidR="00217E61" w:rsidRPr="00A32BA3">
              <w:t xml:space="preserve"> </w:t>
            </w:r>
            <w:r w:rsidR="00D278B5" w:rsidRPr="00A32BA3">
              <w:t>to</w:t>
            </w:r>
            <w:r w:rsidR="00C3363D" w:rsidRPr="00A32BA3">
              <w:t xml:space="preserve"> </w:t>
            </w:r>
            <w:bookmarkStart w:id="122" w:name="exec6_nofu90_pct2"/>
            <w:r w:rsidR="0032471D" w:rsidRPr="00A32BA3">
              <w:t>8.5</w:t>
            </w:r>
            <w:bookmarkEnd w:id="122"/>
            <w:r w:rsidR="00C3363D" w:rsidRPr="00A32BA3">
              <w:t>%</w:t>
            </w:r>
            <w:r w:rsidR="00D278B5" w:rsidRPr="00A32BA3">
              <w:t xml:space="preserve">) </w:t>
            </w:r>
            <w:r w:rsidR="005709C9" w:rsidRPr="00A32BA3">
              <w:t xml:space="preserve">while the proportion </w:t>
            </w:r>
            <w:r w:rsidR="009A7E3D" w:rsidRPr="00A32BA3">
              <w:t xml:space="preserve">remained </w:t>
            </w:r>
            <w:r w:rsidR="00916F9C" w:rsidRPr="00A32BA3">
              <w:t xml:space="preserve">the same </w:t>
            </w:r>
            <w:r w:rsidR="009A7E3D" w:rsidRPr="00A32BA3">
              <w:t>for</w:t>
            </w:r>
            <w:r w:rsidR="00C3363D" w:rsidRPr="00A32BA3">
              <w:t xml:space="preserve"> </w:t>
            </w:r>
            <w:r w:rsidRPr="00A32BA3">
              <w:t xml:space="preserve">180 days </w:t>
            </w:r>
            <w:r w:rsidR="00C728B3" w:rsidRPr="00A32BA3">
              <w:t>over the last two reports</w:t>
            </w:r>
            <w:r w:rsidR="00AF6EDE">
              <w:t xml:space="preserve"> </w:t>
            </w:r>
            <w:bookmarkStart w:id="123" w:name="exec6_nofu180_pct2"/>
            <w:r w:rsidR="00916F9C" w:rsidRPr="00A32BA3">
              <w:t>(</w:t>
            </w:r>
            <w:r w:rsidR="0032471D" w:rsidRPr="00A32BA3">
              <w:t>5.5</w:t>
            </w:r>
            <w:bookmarkEnd w:id="123"/>
            <w:r w:rsidR="00D964CA" w:rsidRPr="00A32BA3">
              <w:t>%</w:t>
            </w:r>
            <w:r w:rsidR="001F6BBB" w:rsidRPr="00A32BA3">
              <w:t>)</w:t>
            </w:r>
            <w:r w:rsidRPr="00A32BA3">
              <w:t>.</w:t>
            </w:r>
          </w:p>
          <w:p w14:paraId="70596A78" w14:textId="4B627DC1" w:rsidR="00BE6D7F" w:rsidRPr="00A32BA3" w:rsidRDefault="00BE6D7F" w:rsidP="00EE425E">
            <w:pPr>
              <w:numPr>
                <w:ilvl w:val="0"/>
                <w:numId w:val="8"/>
              </w:numPr>
              <w:jc w:val="both"/>
            </w:pPr>
            <w:r w:rsidRPr="00A32BA3">
              <w:t xml:space="preserve">Compared to the previous </w:t>
            </w:r>
            <w:r w:rsidR="00325D57" w:rsidRPr="00A32BA3">
              <w:t>monitoring</w:t>
            </w:r>
            <w:r w:rsidRPr="00A32BA3">
              <w:t xml:space="preserve"> period, the proportion of women with no follow-up test </w:t>
            </w:r>
            <w:r w:rsidR="00131A4D" w:rsidRPr="00A32BA3">
              <w:t xml:space="preserve">recorded </w:t>
            </w:r>
            <w:r w:rsidRPr="00A32BA3">
              <w:t xml:space="preserve">at 180 days </w:t>
            </w:r>
            <w:r w:rsidR="009A6794" w:rsidRPr="00A32BA3">
              <w:t>is higher</w:t>
            </w:r>
            <w:r w:rsidRPr="00A32BA3">
              <w:t xml:space="preserve"> for </w:t>
            </w:r>
            <w:r w:rsidR="00525D55" w:rsidRPr="00A32BA3">
              <w:t>Māori</w:t>
            </w:r>
            <w:r w:rsidR="00B4517D" w:rsidRPr="00A32BA3">
              <w:t xml:space="preserve"> (from </w:t>
            </w:r>
            <w:r w:rsidR="00744FA8" w:rsidRPr="00A32BA3">
              <w:t>8</w:t>
            </w:r>
            <w:r w:rsidR="0038032F" w:rsidRPr="00A32BA3">
              <w:t>.</w:t>
            </w:r>
            <w:r w:rsidR="00916F9C" w:rsidRPr="00A32BA3">
              <w:t>2 to</w:t>
            </w:r>
            <w:r w:rsidR="00C65572" w:rsidRPr="00A32BA3">
              <w:t xml:space="preserve"> </w:t>
            </w:r>
            <w:bookmarkStart w:id="124" w:name="exec6_nofumaori180_pct"/>
            <w:r w:rsidR="0032471D" w:rsidRPr="00A32BA3">
              <w:t>8.8</w:t>
            </w:r>
            <w:bookmarkEnd w:id="124"/>
            <w:r w:rsidR="003E483A" w:rsidRPr="00A32BA3">
              <w:t>%</w:t>
            </w:r>
            <w:r w:rsidR="00B4517D" w:rsidRPr="00A32BA3">
              <w:t>)</w:t>
            </w:r>
            <w:r w:rsidR="00B434B2" w:rsidRPr="00A32BA3">
              <w:t>, Pa</w:t>
            </w:r>
            <w:r w:rsidR="00C65572" w:rsidRPr="00A32BA3">
              <w:t xml:space="preserve">cific (from </w:t>
            </w:r>
            <w:r w:rsidR="00C728B3" w:rsidRPr="00A32BA3">
              <w:t>12.0</w:t>
            </w:r>
            <w:bookmarkStart w:id="125" w:name="exec6_nofupacific180_pct"/>
            <w:r w:rsidR="00916F9C" w:rsidRPr="00A32BA3">
              <w:t xml:space="preserve">% to </w:t>
            </w:r>
            <w:r w:rsidR="0032471D" w:rsidRPr="00A32BA3">
              <w:t>12.5</w:t>
            </w:r>
            <w:bookmarkEnd w:id="125"/>
            <w:r w:rsidR="00C65572" w:rsidRPr="00A32BA3">
              <w:t>%</w:t>
            </w:r>
            <w:r w:rsidR="00B4517D" w:rsidRPr="00A32BA3">
              <w:t>)</w:t>
            </w:r>
            <w:r w:rsidR="00916F9C" w:rsidRPr="00A32BA3">
              <w:t xml:space="preserve"> and </w:t>
            </w:r>
            <w:r w:rsidR="009449A6">
              <w:t>European/ Other</w:t>
            </w:r>
            <w:r w:rsidR="00916F9C" w:rsidRPr="00A32BA3">
              <w:t xml:space="preserve"> women (from 4.1% to 4.4%) but decreased for</w:t>
            </w:r>
            <w:r w:rsidR="00CF14FF" w:rsidRPr="00A32BA3">
              <w:t xml:space="preserve"> </w:t>
            </w:r>
            <w:r w:rsidR="00B4517D" w:rsidRPr="00A32BA3">
              <w:t xml:space="preserve">Asian </w:t>
            </w:r>
            <w:r w:rsidR="00522A22" w:rsidRPr="00A32BA3">
              <w:t>women</w:t>
            </w:r>
            <w:r w:rsidR="00B4517D" w:rsidRPr="00A32BA3">
              <w:t xml:space="preserve"> (from</w:t>
            </w:r>
            <w:r w:rsidR="00C728B3" w:rsidRPr="00A32BA3">
              <w:t xml:space="preserve"> 8.2%</w:t>
            </w:r>
            <w:r w:rsidR="00916F9C" w:rsidRPr="00A32BA3">
              <w:t xml:space="preserve"> to 4.6%</w:t>
            </w:r>
            <w:r w:rsidR="00C728B3" w:rsidRPr="00A32BA3">
              <w:t>)</w:t>
            </w:r>
            <w:r w:rsidR="00916F9C" w:rsidRPr="00A32BA3">
              <w:t>.</w:t>
            </w:r>
            <w:r w:rsidR="00CF14FF" w:rsidRPr="00A32BA3">
              <w:t xml:space="preserve"> </w:t>
            </w:r>
          </w:p>
          <w:p w14:paraId="31568358" w14:textId="77777777" w:rsidR="00FF03AD" w:rsidRPr="00A32BA3" w:rsidRDefault="00FF03AD" w:rsidP="00CA07B5">
            <w:pPr>
              <w:tabs>
                <w:tab w:val="left" w:pos="6730"/>
              </w:tabs>
              <w:ind w:left="360"/>
              <w:jc w:val="both"/>
            </w:pPr>
          </w:p>
        </w:tc>
      </w:tr>
      <w:tr w:rsidR="00931A03" w:rsidRPr="00A32BA3" w14:paraId="531085CC" w14:textId="77777777" w:rsidTr="00681265">
        <w:tc>
          <w:tcPr>
            <w:tcW w:w="2062" w:type="dxa"/>
            <w:tcBorders>
              <w:top w:val="single" w:sz="4" w:space="0" w:color="auto"/>
              <w:bottom w:val="nil"/>
            </w:tcBorders>
          </w:tcPr>
          <w:p w14:paraId="289E0241" w14:textId="77777777" w:rsidR="007D0DA0" w:rsidRPr="00A32BA3" w:rsidRDefault="007D0DA0" w:rsidP="005F256C">
            <w:pPr>
              <w:spacing w:before="120"/>
              <w:ind w:left="284" w:right="107"/>
              <w:jc w:val="both"/>
            </w:pPr>
            <w:r w:rsidRPr="00A32BA3">
              <w:lastRenderedPageBreak/>
              <w:t>Indicator 7</w:t>
            </w:r>
          </w:p>
        </w:tc>
        <w:tc>
          <w:tcPr>
            <w:tcW w:w="6977" w:type="dxa"/>
            <w:tcBorders>
              <w:top w:val="single" w:sz="4" w:space="0" w:color="auto"/>
              <w:bottom w:val="nil"/>
            </w:tcBorders>
          </w:tcPr>
          <w:p w14:paraId="50C93C06" w14:textId="77777777" w:rsidR="007D0DA0" w:rsidRPr="00A32BA3" w:rsidRDefault="007D0DA0" w:rsidP="00081680">
            <w:pPr>
              <w:tabs>
                <w:tab w:val="left" w:pos="6730"/>
              </w:tabs>
              <w:spacing w:before="120" w:after="120"/>
              <w:jc w:val="both"/>
              <w:rPr>
                <w:u w:val="single"/>
              </w:rPr>
            </w:pPr>
            <w:r w:rsidRPr="00A32BA3">
              <w:rPr>
                <w:u w:val="single"/>
              </w:rPr>
              <w:t>Colposcopy</w:t>
            </w:r>
          </w:p>
        </w:tc>
      </w:tr>
      <w:tr w:rsidR="00931A03" w:rsidRPr="00A32BA3" w14:paraId="57FE20EA" w14:textId="77777777" w:rsidTr="00681265">
        <w:tc>
          <w:tcPr>
            <w:tcW w:w="2062" w:type="dxa"/>
            <w:tcBorders>
              <w:top w:val="nil"/>
              <w:bottom w:val="single" w:sz="4" w:space="0" w:color="auto"/>
            </w:tcBorders>
          </w:tcPr>
          <w:p w14:paraId="3BE9D839" w14:textId="77777777" w:rsidR="008206D0" w:rsidRPr="00A32BA3" w:rsidRDefault="008206D0" w:rsidP="005F256C">
            <w:pPr>
              <w:spacing w:before="120"/>
              <w:ind w:left="284" w:right="107"/>
              <w:jc w:val="both"/>
            </w:pPr>
            <w:r w:rsidRPr="00A32BA3">
              <w:t>Indicator 7</w:t>
            </w:r>
            <w:r w:rsidR="00804ED9" w:rsidRPr="00A32BA3">
              <w:t>.1</w:t>
            </w:r>
            <w:r w:rsidRPr="00A32BA3">
              <w:t xml:space="preserve"> </w:t>
            </w:r>
          </w:p>
        </w:tc>
        <w:tc>
          <w:tcPr>
            <w:tcW w:w="6977" w:type="dxa"/>
            <w:tcBorders>
              <w:top w:val="nil"/>
              <w:bottom w:val="single" w:sz="4" w:space="0" w:color="auto"/>
            </w:tcBorders>
          </w:tcPr>
          <w:p w14:paraId="1518D8E1" w14:textId="5E979894" w:rsidR="008206D0" w:rsidRPr="00A32BA3" w:rsidRDefault="00804ED9" w:rsidP="00081680">
            <w:pPr>
              <w:tabs>
                <w:tab w:val="left" w:pos="6730"/>
              </w:tabs>
              <w:spacing w:before="120" w:after="120"/>
              <w:jc w:val="both"/>
              <w:rPr>
                <w:u w:val="single"/>
              </w:rPr>
            </w:pPr>
            <w:r w:rsidRPr="00A32BA3">
              <w:rPr>
                <w:u w:val="single"/>
              </w:rPr>
              <w:t>Timeliness of colp</w:t>
            </w:r>
            <w:r w:rsidR="00B02E80" w:rsidRPr="00A32BA3">
              <w:rPr>
                <w:u w:val="single"/>
              </w:rPr>
              <w:t>o</w:t>
            </w:r>
            <w:r w:rsidRPr="00A32BA3">
              <w:rPr>
                <w:u w:val="single"/>
              </w:rPr>
              <w:t xml:space="preserve">scopic assessment – </w:t>
            </w:r>
            <w:r w:rsidR="00807F32">
              <w:rPr>
                <w:u w:val="single"/>
              </w:rPr>
              <w:t>high -grade</w:t>
            </w:r>
            <w:r w:rsidRPr="00A32BA3">
              <w:rPr>
                <w:u w:val="single"/>
              </w:rPr>
              <w:t xml:space="preserve"> cytology</w:t>
            </w:r>
          </w:p>
          <w:p w14:paraId="7544DEDE" w14:textId="7C7A5D6F" w:rsidR="00B27D8B" w:rsidRPr="00A32BA3" w:rsidRDefault="00B27D8B" w:rsidP="00081680">
            <w:pPr>
              <w:tabs>
                <w:tab w:val="left" w:pos="6730"/>
              </w:tabs>
              <w:jc w:val="both"/>
            </w:pPr>
            <w:r w:rsidRPr="00A32BA3">
              <w:rPr>
                <w:b/>
              </w:rPr>
              <w:t>Target:</w:t>
            </w:r>
            <w:r w:rsidRPr="00A32BA3">
              <w:t xml:space="preserve"> </w:t>
            </w:r>
            <w:r w:rsidR="00F825E6" w:rsidRPr="00A32BA3">
              <w:t>9</w:t>
            </w:r>
            <w:r w:rsidR="003A21E0" w:rsidRPr="00A32BA3">
              <w:t>5</w:t>
            </w:r>
            <w:r w:rsidR="00F825E6" w:rsidRPr="00A32BA3">
              <w:t>%</w:t>
            </w:r>
            <w:r w:rsidR="003A21E0" w:rsidRPr="00A32BA3">
              <w:t xml:space="preserve"> or more of women who have evidence of clinical suspicion of invasive carcinoma, or a suspicion of invasive disease (TBS codes HS2, SC, AC1-AC5), receive colposcopy or a gynaecological assessment within </w:t>
            </w:r>
            <w:r w:rsidR="002B604D" w:rsidRPr="00A32BA3">
              <w:t>10</w:t>
            </w:r>
            <w:r w:rsidR="003A21E0" w:rsidRPr="00A32BA3">
              <w:t xml:space="preserve"> working days of receipt of referral.</w:t>
            </w:r>
            <w:r w:rsidR="00AF6EDE">
              <w:t xml:space="preserve"> </w:t>
            </w:r>
            <w:r w:rsidR="003A21E0" w:rsidRPr="00A32BA3">
              <w:t>95% or more of women who have</w:t>
            </w:r>
            <w:r w:rsidR="00CB0951" w:rsidRPr="00A32BA3">
              <w:t xml:space="preserve"> other</w:t>
            </w:r>
            <w:r w:rsidR="003A21E0" w:rsidRPr="00A32BA3">
              <w:t xml:space="preserve"> </w:t>
            </w:r>
            <w:r w:rsidR="00807F32">
              <w:t>high -grade</w:t>
            </w:r>
            <w:r w:rsidR="003A21E0" w:rsidRPr="00A32BA3">
              <w:t xml:space="preserve"> smear abnormalities </w:t>
            </w:r>
            <w:r w:rsidR="00293A34" w:rsidRPr="00A32BA3">
              <w:t>(</w:t>
            </w:r>
            <w:r w:rsidR="003D50DD" w:rsidRPr="00A32BA3">
              <w:t>TBS codes ASH, HS1, AG1-</w:t>
            </w:r>
            <w:r w:rsidR="00445BE5" w:rsidRPr="00A32BA3">
              <w:t>AG</w:t>
            </w:r>
            <w:r w:rsidR="003D50DD" w:rsidRPr="00A32BA3">
              <w:t>5, AIS</w:t>
            </w:r>
            <w:r w:rsidR="00293A34" w:rsidRPr="00A32BA3">
              <w:t xml:space="preserve">) </w:t>
            </w:r>
            <w:r w:rsidR="003A21E0" w:rsidRPr="00A32BA3">
              <w:t>receive colposcopy within 20 working days of receipt of referral</w:t>
            </w:r>
            <w:r w:rsidRPr="00A32BA3">
              <w:t>.</w:t>
            </w:r>
          </w:p>
          <w:p w14:paraId="6E26CE27" w14:textId="77777777" w:rsidR="00B27D8B" w:rsidRPr="00A32BA3" w:rsidRDefault="00B27D8B" w:rsidP="00081680">
            <w:pPr>
              <w:tabs>
                <w:tab w:val="left" w:pos="6730"/>
              </w:tabs>
              <w:jc w:val="both"/>
            </w:pPr>
            <w:r w:rsidRPr="00A32BA3">
              <w:t xml:space="preserve"> </w:t>
            </w:r>
          </w:p>
          <w:p w14:paraId="61BF9066" w14:textId="52001C87" w:rsidR="00B27D8B" w:rsidRPr="00A32BA3" w:rsidRDefault="000545D1" w:rsidP="00081680">
            <w:pPr>
              <w:numPr>
                <w:ilvl w:val="0"/>
                <w:numId w:val="24"/>
              </w:numPr>
              <w:tabs>
                <w:tab w:val="left" w:pos="6730"/>
              </w:tabs>
              <w:jc w:val="both"/>
            </w:pPr>
            <w:r w:rsidRPr="00A32BA3">
              <w:t xml:space="preserve">There were </w:t>
            </w:r>
            <w:bookmarkStart w:id="126" w:name="exec71_hgspecmgn_smpl"/>
            <w:r w:rsidR="0032471D" w:rsidRPr="00A32BA3">
              <w:t>1,882</w:t>
            </w:r>
            <w:bookmarkEnd w:id="126"/>
            <w:r w:rsidRPr="00A32BA3">
              <w:t xml:space="preserve"> women </w:t>
            </w:r>
            <w:r w:rsidR="00BD7F5A" w:rsidRPr="00A32BA3">
              <w:t xml:space="preserve">with </w:t>
            </w:r>
            <w:r w:rsidR="00807F32">
              <w:t>high -grade</w:t>
            </w:r>
            <w:r w:rsidR="00BD7F5A" w:rsidRPr="00A32BA3">
              <w:t xml:space="preserve"> cytology results who were not already under specialist management</w:t>
            </w:r>
            <w:r w:rsidR="00D278B5" w:rsidRPr="00A32BA3">
              <w:t xml:space="preserve"> (</w:t>
            </w:r>
            <w:r w:rsidR="0026687B" w:rsidRPr="00A32BA3">
              <w:t xml:space="preserve">the same women </w:t>
            </w:r>
            <w:r w:rsidR="00D278B5" w:rsidRPr="00A32BA3">
              <w:t xml:space="preserve">reported on </w:t>
            </w:r>
            <w:r w:rsidR="0026687B" w:rsidRPr="00A32BA3">
              <w:t>in Indicator 6</w:t>
            </w:r>
            <w:r w:rsidR="00D278B5" w:rsidRPr="00A32BA3">
              <w:t>)</w:t>
            </w:r>
            <w:r w:rsidR="00BD7F5A" w:rsidRPr="00A32BA3">
              <w:t>.</w:t>
            </w:r>
            <w:r w:rsidR="00AF6EDE">
              <w:t xml:space="preserve"> </w:t>
            </w:r>
          </w:p>
          <w:p w14:paraId="0D1377FE" w14:textId="3352B50A" w:rsidR="000545D1" w:rsidRPr="00A32BA3" w:rsidRDefault="000545D1" w:rsidP="00081680">
            <w:pPr>
              <w:numPr>
                <w:ilvl w:val="0"/>
                <w:numId w:val="24"/>
              </w:numPr>
              <w:tabs>
                <w:tab w:val="left" w:pos="6730"/>
              </w:tabs>
              <w:jc w:val="both"/>
            </w:pPr>
            <w:r w:rsidRPr="00A32BA3">
              <w:t xml:space="preserve">This comprised </w:t>
            </w:r>
            <w:bookmarkStart w:id="127" w:name="exec71_hginvsive_smpl"/>
            <w:r w:rsidR="0032471D" w:rsidRPr="00A32BA3">
              <w:t>65</w:t>
            </w:r>
            <w:bookmarkEnd w:id="127"/>
            <w:r w:rsidRPr="00A32BA3">
              <w:t xml:space="preserve"> women with </w:t>
            </w:r>
            <w:r w:rsidR="00807F32">
              <w:t>high -grade</w:t>
            </w:r>
            <w:r w:rsidRPr="00A32BA3">
              <w:t xml:space="preserve"> results indicating a suspicion of invasive disease and </w:t>
            </w:r>
            <w:bookmarkStart w:id="128" w:name="exec71_hgnoinvasive_smpl"/>
            <w:r w:rsidR="0032471D" w:rsidRPr="00A32BA3">
              <w:t>1,817</w:t>
            </w:r>
            <w:bookmarkEnd w:id="128"/>
            <w:r w:rsidRPr="00A32BA3">
              <w:t xml:space="preserve"> women with other </w:t>
            </w:r>
            <w:r w:rsidR="00807F32">
              <w:t>high -grade</w:t>
            </w:r>
            <w:r w:rsidRPr="00A32BA3">
              <w:t xml:space="preserve"> results.</w:t>
            </w:r>
          </w:p>
          <w:p w14:paraId="3EEF0412" w14:textId="252AF2F7" w:rsidR="00252731" w:rsidRPr="00A32BA3" w:rsidRDefault="00252731" w:rsidP="00944CDD">
            <w:pPr>
              <w:numPr>
                <w:ilvl w:val="0"/>
                <w:numId w:val="24"/>
              </w:numPr>
              <w:tabs>
                <w:tab w:val="left" w:pos="6730"/>
              </w:tabs>
              <w:jc w:val="both"/>
            </w:pPr>
            <w:bookmarkStart w:id="129" w:name="_Hlk5362451"/>
            <w:r w:rsidRPr="00A32BA3">
              <w:rPr>
                <w:szCs w:val="23"/>
              </w:rPr>
              <w:t xml:space="preserve">Nationally, the proportion of women with accepted referrals recorded on the NCSP Register </w:t>
            </w:r>
            <w:r w:rsidR="00717323" w:rsidRPr="00A32BA3">
              <w:rPr>
                <w:szCs w:val="23"/>
              </w:rPr>
              <w:t>(</w:t>
            </w:r>
            <w:r w:rsidR="00A21672" w:rsidRPr="00A32BA3">
              <w:t>89.2</w:t>
            </w:r>
            <w:r w:rsidR="00A21672" w:rsidRPr="00A32BA3">
              <w:rPr>
                <w:szCs w:val="23"/>
              </w:rPr>
              <w:t>%)</w:t>
            </w:r>
            <w:r w:rsidR="00717323" w:rsidRPr="00A32BA3">
              <w:rPr>
                <w:szCs w:val="23"/>
              </w:rPr>
              <w:t xml:space="preserve"> </w:t>
            </w:r>
            <w:r w:rsidRPr="00A32BA3">
              <w:rPr>
                <w:szCs w:val="23"/>
              </w:rPr>
              <w:t xml:space="preserve">is </w:t>
            </w:r>
            <w:r w:rsidR="00547B4C" w:rsidRPr="00A32BA3">
              <w:rPr>
                <w:szCs w:val="23"/>
              </w:rPr>
              <w:t>lower than</w:t>
            </w:r>
            <w:r w:rsidRPr="00A32BA3">
              <w:rPr>
                <w:szCs w:val="23"/>
              </w:rPr>
              <w:t xml:space="preserve"> the previous report (</w:t>
            </w:r>
            <w:r w:rsidR="00547B4C" w:rsidRPr="00A32BA3">
              <w:rPr>
                <w:szCs w:val="23"/>
              </w:rPr>
              <w:t>90.2%</w:t>
            </w:r>
            <w:r w:rsidR="00547B4C" w:rsidRPr="00A32BA3">
              <w:t>).</w:t>
            </w:r>
            <w:r w:rsidR="00B17864" w:rsidRPr="00A32BA3">
              <w:rPr>
                <w:szCs w:val="23"/>
              </w:rPr>
              <w:t xml:space="preserve"> </w:t>
            </w:r>
          </w:p>
          <w:bookmarkEnd w:id="129"/>
          <w:p w14:paraId="727BF43D" w14:textId="77777777" w:rsidR="00252731" w:rsidRPr="00A32BA3" w:rsidRDefault="00252731" w:rsidP="00252731">
            <w:pPr>
              <w:tabs>
                <w:tab w:val="left" w:pos="6730"/>
              </w:tabs>
              <w:jc w:val="both"/>
            </w:pPr>
          </w:p>
          <w:p w14:paraId="1855AFDD" w14:textId="77777777" w:rsidR="00252731" w:rsidRPr="00A32BA3" w:rsidRDefault="00252731" w:rsidP="00252731">
            <w:pPr>
              <w:tabs>
                <w:tab w:val="left" w:pos="6730"/>
              </w:tabs>
              <w:jc w:val="both"/>
              <w:rPr>
                <w:i/>
              </w:rPr>
            </w:pPr>
            <w:r w:rsidRPr="00A32BA3">
              <w:rPr>
                <w:i/>
              </w:rPr>
              <w:t>Suspicion of Invasive Disease</w:t>
            </w:r>
          </w:p>
          <w:p w14:paraId="2A4873C0" w14:textId="3CC70EED" w:rsidR="002201D6" w:rsidRPr="00A32BA3" w:rsidRDefault="00AB6DBB" w:rsidP="00D41281">
            <w:pPr>
              <w:numPr>
                <w:ilvl w:val="0"/>
                <w:numId w:val="24"/>
              </w:numPr>
              <w:tabs>
                <w:tab w:val="left" w:pos="6730"/>
              </w:tabs>
              <w:jc w:val="both"/>
            </w:pPr>
            <w:r w:rsidRPr="00A32BA3">
              <w:t xml:space="preserve">Among the </w:t>
            </w:r>
            <w:bookmarkStart w:id="130" w:name="exec71_hginvsive_smpl2"/>
            <w:r w:rsidR="0032471D" w:rsidRPr="00A32BA3">
              <w:t>65</w:t>
            </w:r>
            <w:bookmarkEnd w:id="130"/>
            <w:r w:rsidRPr="00A32BA3">
              <w:t xml:space="preserve"> women </w:t>
            </w:r>
            <w:r w:rsidR="00F825E6" w:rsidRPr="00A32BA3">
              <w:t xml:space="preserve">with </w:t>
            </w:r>
            <w:r w:rsidR="00807F32">
              <w:t>high -grade</w:t>
            </w:r>
            <w:r w:rsidR="00F825E6" w:rsidRPr="00A32BA3">
              <w:t xml:space="preserve"> cytology results indicating a suspicion of invasive disease</w:t>
            </w:r>
            <w:r w:rsidRPr="00A32BA3">
              <w:t>,</w:t>
            </w:r>
            <w:r w:rsidR="003A21E0" w:rsidRPr="00A32BA3">
              <w:t xml:space="preserve"> </w:t>
            </w:r>
            <w:bookmarkStart w:id="131" w:name="exec71_hginvasive_ref_smpl"/>
            <w:r w:rsidR="0032471D" w:rsidRPr="00A32BA3">
              <w:t>36</w:t>
            </w:r>
            <w:bookmarkEnd w:id="131"/>
            <w:r w:rsidR="00422429" w:rsidRPr="00A32BA3">
              <w:t xml:space="preserve"> </w:t>
            </w:r>
            <w:r w:rsidR="00935BF0" w:rsidRPr="00A32BA3">
              <w:t>(</w:t>
            </w:r>
            <w:bookmarkStart w:id="132" w:name="exec71_hginvasive_ref_pct"/>
            <w:r w:rsidR="0032471D" w:rsidRPr="00A32BA3">
              <w:t>55.4</w:t>
            </w:r>
            <w:bookmarkEnd w:id="132"/>
            <w:r w:rsidR="00935BF0" w:rsidRPr="00A32BA3">
              <w:t xml:space="preserve">%) </w:t>
            </w:r>
            <w:r w:rsidR="00DF75E7" w:rsidRPr="00A32BA3">
              <w:t xml:space="preserve">had an </w:t>
            </w:r>
            <w:r w:rsidR="003A21E0" w:rsidRPr="00A32BA3">
              <w:t>accepted referral</w:t>
            </w:r>
            <w:r w:rsidR="000D44E5" w:rsidRPr="00A32BA3">
              <w:t>.</w:t>
            </w:r>
            <w:r w:rsidR="00AF6EDE">
              <w:t xml:space="preserve"> </w:t>
            </w:r>
            <w:r w:rsidR="00935BF0" w:rsidRPr="00A32BA3">
              <w:t xml:space="preserve">Of </w:t>
            </w:r>
            <w:r w:rsidR="00935BF0" w:rsidRPr="00A32BA3">
              <w:lastRenderedPageBreak/>
              <w:t xml:space="preserve">the women with an accepted referral, </w:t>
            </w:r>
            <w:bookmarkStart w:id="133" w:name="exec71_hginvasive_ref10_pct"/>
            <w:r w:rsidR="0032471D" w:rsidRPr="00A32BA3">
              <w:t>80.6</w:t>
            </w:r>
            <w:bookmarkEnd w:id="133"/>
            <w:r w:rsidR="000D44E5" w:rsidRPr="00A32BA3">
              <w:t>%</w:t>
            </w:r>
            <w:r w:rsidR="00F825E6" w:rsidRPr="00A32BA3">
              <w:t xml:space="preserve"> were seen within </w:t>
            </w:r>
            <w:r w:rsidR="002B604D" w:rsidRPr="00A32BA3">
              <w:t>10 working days</w:t>
            </w:r>
            <w:r w:rsidR="00F825E6" w:rsidRPr="00A32BA3">
              <w:t xml:space="preserve"> of their referral being accepted.</w:t>
            </w:r>
            <w:r w:rsidR="00476A68" w:rsidRPr="00A32BA3">
              <w:t xml:space="preserve"> Th</w:t>
            </w:r>
            <w:r w:rsidR="000F67C3" w:rsidRPr="00A32BA3">
              <w:t xml:space="preserve">is is </w:t>
            </w:r>
            <w:r w:rsidR="00547B4C" w:rsidRPr="00A32BA3">
              <w:t xml:space="preserve">lower </w:t>
            </w:r>
            <w:r w:rsidR="000F67C3" w:rsidRPr="00A32BA3">
              <w:t>than in the previous report</w:t>
            </w:r>
            <w:r w:rsidR="00422429" w:rsidRPr="00A32BA3">
              <w:t xml:space="preserve"> </w:t>
            </w:r>
            <w:r w:rsidR="00AF7163" w:rsidRPr="00A32BA3">
              <w:t>(</w:t>
            </w:r>
            <w:r w:rsidR="00547B4C" w:rsidRPr="00A32BA3">
              <w:t>83.3</w:t>
            </w:r>
            <w:r w:rsidR="000F67C3" w:rsidRPr="00A32BA3">
              <w:t>%)</w:t>
            </w:r>
            <w:r w:rsidR="00476A68" w:rsidRPr="00A32BA3">
              <w:t>.</w:t>
            </w:r>
            <w:r w:rsidR="00293A34" w:rsidRPr="00A32BA3">
              <w:t xml:space="preserve"> </w:t>
            </w:r>
          </w:p>
          <w:p w14:paraId="388D44A6" w14:textId="1429652A" w:rsidR="00252731" w:rsidRPr="00A32BA3" w:rsidRDefault="00EA090C" w:rsidP="0089280F">
            <w:pPr>
              <w:numPr>
                <w:ilvl w:val="0"/>
                <w:numId w:val="24"/>
              </w:numPr>
              <w:tabs>
                <w:tab w:val="left" w:pos="6730"/>
              </w:tabs>
              <w:jc w:val="both"/>
            </w:pPr>
            <w:r w:rsidRPr="00A32BA3">
              <w:t>A</w:t>
            </w:r>
            <w:r w:rsidR="00252731" w:rsidRPr="00A32BA3">
              <w:t xml:space="preserve"> colposcopy visit </w:t>
            </w:r>
            <w:r w:rsidR="00717323" w:rsidRPr="00A32BA3">
              <w:t>wa</w:t>
            </w:r>
            <w:r w:rsidR="00C728B3" w:rsidRPr="00A32BA3">
              <w:t>s</w:t>
            </w:r>
            <w:r w:rsidR="00252731" w:rsidRPr="00A32BA3">
              <w:t xml:space="preserve"> recorded for </w:t>
            </w:r>
            <w:bookmarkStart w:id="134" w:name="exec71_hginvasive_colp_smpl"/>
            <w:r w:rsidR="0032471D" w:rsidRPr="00A32BA3">
              <w:t>59</w:t>
            </w:r>
            <w:bookmarkEnd w:id="134"/>
            <w:r w:rsidR="00252731" w:rsidRPr="00A32BA3">
              <w:t xml:space="preserve"> </w:t>
            </w:r>
            <w:r w:rsidR="00547B4C" w:rsidRPr="00A32BA3">
              <w:t xml:space="preserve">(90.8%) </w:t>
            </w:r>
            <w:r w:rsidR="00193816" w:rsidRPr="00A32BA3">
              <w:t xml:space="preserve">of </w:t>
            </w:r>
            <w:r w:rsidR="007A3A55" w:rsidRPr="00A32BA3">
              <w:t xml:space="preserve">the 65 </w:t>
            </w:r>
            <w:r w:rsidR="00193816" w:rsidRPr="00A32BA3">
              <w:t xml:space="preserve">women </w:t>
            </w:r>
            <w:r w:rsidR="007A3A55" w:rsidRPr="00A32BA3">
              <w:t xml:space="preserve">with </w:t>
            </w:r>
            <w:r w:rsidR="00807F32">
              <w:t>high -grade</w:t>
            </w:r>
            <w:r w:rsidR="007A3A55" w:rsidRPr="00A32BA3">
              <w:t xml:space="preserve"> cytology indicating suspicion of disease </w:t>
            </w:r>
            <w:r w:rsidR="00717323" w:rsidRPr="00A32BA3">
              <w:t>as of</w:t>
            </w:r>
            <w:r w:rsidR="00C728B3" w:rsidRPr="00A32BA3">
              <w:t xml:space="preserve"> </w:t>
            </w:r>
            <w:bookmarkStart w:id="135" w:name="exec71_End_report_ddmm1"/>
            <w:r w:rsidR="0032471D" w:rsidRPr="00A32BA3">
              <w:t>31 December</w:t>
            </w:r>
            <w:bookmarkEnd w:id="135"/>
            <w:r w:rsidR="0089280F" w:rsidRPr="00A32BA3">
              <w:t xml:space="preserve"> </w:t>
            </w:r>
            <w:bookmarkStart w:id="136" w:name="exec71_Report_year1"/>
            <w:r w:rsidR="0032471D" w:rsidRPr="00A32BA3">
              <w:t>201</w:t>
            </w:r>
            <w:r w:rsidR="00547B4C" w:rsidRPr="00A32BA3">
              <w:t>8</w:t>
            </w:r>
            <w:bookmarkEnd w:id="136"/>
            <w:r w:rsidR="00252731" w:rsidRPr="00A32BA3">
              <w:t xml:space="preserve"> (follow-up time of at least six and up to 12 months). </w:t>
            </w:r>
          </w:p>
          <w:p w14:paraId="69D450F1" w14:textId="06F63D74" w:rsidR="003E3811" w:rsidRPr="00A32BA3" w:rsidRDefault="003E3811" w:rsidP="003E3811">
            <w:pPr>
              <w:numPr>
                <w:ilvl w:val="0"/>
                <w:numId w:val="24"/>
              </w:numPr>
              <w:tabs>
                <w:tab w:val="left" w:pos="6730"/>
              </w:tabs>
              <w:jc w:val="both"/>
            </w:pPr>
            <w:r w:rsidRPr="00A32BA3">
              <w:t>These results likely underestimate women with appropriate follow-up, as many women referred with suspicion of invasive disease are referred directly to gynae-oncology instead of colposcopy.</w:t>
            </w:r>
          </w:p>
          <w:p w14:paraId="1E8F5B1D" w14:textId="77777777" w:rsidR="00252731" w:rsidRPr="00A32BA3" w:rsidRDefault="00252731" w:rsidP="00252731">
            <w:pPr>
              <w:tabs>
                <w:tab w:val="left" w:pos="6730"/>
              </w:tabs>
              <w:jc w:val="both"/>
            </w:pPr>
          </w:p>
          <w:p w14:paraId="7CA733F5" w14:textId="77777777" w:rsidR="00252731" w:rsidRPr="00A32BA3" w:rsidRDefault="00252731" w:rsidP="00252731">
            <w:pPr>
              <w:tabs>
                <w:tab w:val="left" w:pos="6730"/>
              </w:tabs>
              <w:jc w:val="both"/>
              <w:rPr>
                <w:i/>
              </w:rPr>
            </w:pPr>
            <w:r w:rsidRPr="00A32BA3">
              <w:rPr>
                <w:i/>
              </w:rPr>
              <w:t>No Suspicion of Invasive Disease</w:t>
            </w:r>
          </w:p>
          <w:p w14:paraId="358148B2" w14:textId="054CD761" w:rsidR="00F825E6" w:rsidRPr="00A32BA3" w:rsidRDefault="00F825E6" w:rsidP="00D5412B">
            <w:pPr>
              <w:numPr>
                <w:ilvl w:val="0"/>
                <w:numId w:val="24"/>
              </w:numPr>
              <w:tabs>
                <w:tab w:val="left" w:pos="6730"/>
              </w:tabs>
              <w:jc w:val="both"/>
            </w:pPr>
            <w:r w:rsidRPr="00A32BA3">
              <w:t xml:space="preserve">Among the </w:t>
            </w:r>
            <w:bookmarkStart w:id="137" w:name="exec71_hgnoinvasive_smpl2"/>
            <w:r w:rsidR="0032471D" w:rsidRPr="00A32BA3">
              <w:t>1,817</w:t>
            </w:r>
            <w:bookmarkEnd w:id="137"/>
            <w:r w:rsidR="00115D02" w:rsidRPr="00A32BA3">
              <w:t xml:space="preserve"> </w:t>
            </w:r>
            <w:r w:rsidRPr="00A32BA3">
              <w:t xml:space="preserve">women with other </w:t>
            </w:r>
            <w:r w:rsidR="00807F32">
              <w:t>high -grade</w:t>
            </w:r>
            <w:r w:rsidRPr="00A32BA3">
              <w:t xml:space="preserve"> cytology results,</w:t>
            </w:r>
            <w:r w:rsidR="00F32638" w:rsidRPr="00A32BA3">
              <w:t xml:space="preserve"> </w:t>
            </w:r>
            <w:bookmarkStart w:id="138" w:name="exec71_hgnoinvasive_ref_smpl"/>
            <w:r w:rsidR="0032471D" w:rsidRPr="00A32BA3">
              <w:t>1,643</w:t>
            </w:r>
            <w:bookmarkEnd w:id="138"/>
            <w:r w:rsidR="00422429" w:rsidRPr="00A32BA3">
              <w:t xml:space="preserve"> </w:t>
            </w:r>
            <w:r w:rsidR="00935BF0" w:rsidRPr="00A32BA3">
              <w:t>(</w:t>
            </w:r>
            <w:bookmarkStart w:id="139" w:name="exec71_hgnoinvasive_ref_pct"/>
            <w:r w:rsidR="0032471D" w:rsidRPr="00A32BA3">
              <w:t>90.4</w:t>
            </w:r>
            <w:bookmarkEnd w:id="139"/>
            <w:r w:rsidR="00935BF0" w:rsidRPr="00A32BA3">
              <w:t xml:space="preserve">%) </w:t>
            </w:r>
            <w:r w:rsidR="00F32638" w:rsidRPr="00A32BA3">
              <w:t>had an accepted referral</w:t>
            </w:r>
            <w:r w:rsidR="00935BF0" w:rsidRPr="00A32BA3">
              <w:t>. Of the women with an accepted referral,</w:t>
            </w:r>
            <w:r w:rsidRPr="00A32BA3">
              <w:t xml:space="preserve"> </w:t>
            </w:r>
            <w:bookmarkStart w:id="140" w:name="exec71_hgnoinvasive_ref20_pct"/>
            <w:r w:rsidR="0032471D" w:rsidRPr="00A32BA3">
              <w:t>76.5</w:t>
            </w:r>
            <w:bookmarkEnd w:id="140"/>
            <w:r w:rsidR="002F75F7" w:rsidRPr="00A32BA3">
              <w:t>%</w:t>
            </w:r>
            <w:r w:rsidRPr="00A32BA3">
              <w:t xml:space="preserve"> were seen within </w:t>
            </w:r>
            <w:r w:rsidR="002B604D" w:rsidRPr="00A32BA3">
              <w:t xml:space="preserve">20 working days </w:t>
            </w:r>
            <w:r w:rsidRPr="00A32BA3">
              <w:t>of their referral being accepted.</w:t>
            </w:r>
            <w:r w:rsidR="00476A68" w:rsidRPr="00A32BA3">
              <w:t xml:space="preserve"> This is </w:t>
            </w:r>
            <w:r w:rsidR="00C728B3" w:rsidRPr="00A32BA3">
              <w:t>similar to</w:t>
            </w:r>
            <w:r w:rsidR="00476A68" w:rsidRPr="00A32BA3">
              <w:t xml:space="preserve"> the proportion seen within </w:t>
            </w:r>
            <w:r w:rsidR="002B604D" w:rsidRPr="00A32BA3">
              <w:t xml:space="preserve">20 working days </w:t>
            </w:r>
            <w:r w:rsidR="00476A68" w:rsidRPr="00A32BA3">
              <w:t xml:space="preserve">in the previous </w:t>
            </w:r>
            <w:r w:rsidR="00325D57" w:rsidRPr="00A32BA3">
              <w:t>monitoring</w:t>
            </w:r>
            <w:r w:rsidR="00476A68" w:rsidRPr="00A32BA3">
              <w:t xml:space="preserve"> period (</w:t>
            </w:r>
            <w:r w:rsidR="00C728B3" w:rsidRPr="00A32BA3">
              <w:t>75</w:t>
            </w:r>
            <w:r w:rsidR="000A7762" w:rsidRPr="00A32BA3">
              <w:t>.</w:t>
            </w:r>
            <w:r w:rsidR="00C0125C" w:rsidRPr="00A32BA3">
              <w:t>7</w:t>
            </w:r>
            <w:r w:rsidR="00476A68" w:rsidRPr="00A32BA3">
              <w:t>%).</w:t>
            </w:r>
          </w:p>
          <w:p w14:paraId="3BCEB6E5" w14:textId="477BA384" w:rsidR="002B604D" w:rsidRPr="00A32BA3" w:rsidRDefault="002B604D" w:rsidP="00ED5F95">
            <w:pPr>
              <w:numPr>
                <w:ilvl w:val="0"/>
                <w:numId w:val="24"/>
              </w:numPr>
              <w:tabs>
                <w:tab w:val="left" w:pos="6730"/>
              </w:tabs>
              <w:jc w:val="both"/>
            </w:pPr>
            <w:r w:rsidRPr="00A32BA3">
              <w:t xml:space="preserve">A colposcopy visit is recorded for </w:t>
            </w:r>
            <w:bookmarkStart w:id="141" w:name="exec71_hgnoinvasive_colp_smpl"/>
            <w:r w:rsidR="0032471D" w:rsidRPr="00A32BA3">
              <w:t>1,720</w:t>
            </w:r>
            <w:bookmarkEnd w:id="141"/>
            <w:r w:rsidR="00984959" w:rsidRPr="00A32BA3">
              <w:t xml:space="preserve"> (</w:t>
            </w:r>
            <w:bookmarkStart w:id="142" w:name="exec71_hgnoinvasive_colp_pct"/>
            <w:r w:rsidR="0032471D" w:rsidRPr="00A32BA3">
              <w:t>94.7</w:t>
            </w:r>
            <w:bookmarkEnd w:id="142"/>
            <w:r w:rsidR="002D02DA" w:rsidRPr="00A32BA3">
              <w:t>%</w:t>
            </w:r>
            <w:r w:rsidR="00006EB2" w:rsidRPr="00A32BA3">
              <w:t>)</w:t>
            </w:r>
            <w:r w:rsidRPr="00A32BA3">
              <w:t xml:space="preserve"> of the</w:t>
            </w:r>
            <w:r w:rsidR="0026687B" w:rsidRPr="00A32BA3">
              <w:t>se</w:t>
            </w:r>
            <w:r w:rsidRPr="00A32BA3">
              <w:t xml:space="preserve"> women </w:t>
            </w:r>
            <w:r w:rsidR="00717323" w:rsidRPr="00A32BA3">
              <w:t>as of</w:t>
            </w:r>
            <w:r w:rsidR="00AF6EDE">
              <w:t xml:space="preserve"> </w:t>
            </w:r>
            <w:bookmarkStart w:id="143" w:name="exec71_End_report_ddmm2"/>
            <w:r w:rsidR="0032471D" w:rsidRPr="00A32BA3">
              <w:t>31 December</w:t>
            </w:r>
            <w:bookmarkEnd w:id="143"/>
            <w:r w:rsidR="00921E3E" w:rsidRPr="00A32BA3">
              <w:t xml:space="preserve"> </w:t>
            </w:r>
            <w:bookmarkStart w:id="144" w:name="exec71_Report_year2"/>
            <w:r w:rsidR="0032471D" w:rsidRPr="00A32BA3">
              <w:t>201</w:t>
            </w:r>
            <w:r w:rsidR="00C0125C" w:rsidRPr="00A32BA3">
              <w:t>8</w:t>
            </w:r>
            <w:bookmarkEnd w:id="144"/>
            <w:r w:rsidR="00921E3E" w:rsidRPr="00A32BA3">
              <w:t xml:space="preserve"> </w:t>
            </w:r>
            <w:r w:rsidRPr="00A32BA3">
              <w:t xml:space="preserve">(follow-up time of at least six and up to 12 months). </w:t>
            </w:r>
          </w:p>
          <w:p w14:paraId="044B4E0E" w14:textId="77777777" w:rsidR="008206D0" w:rsidRPr="00A32BA3" w:rsidRDefault="008206D0" w:rsidP="00BA104F">
            <w:pPr>
              <w:tabs>
                <w:tab w:val="left" w:pos="6730"/>
              </w:tabs>
              <w:jc w:val="both"/>
            </w:pPr>
          </w:p>
        </w:tc>
      </w:tr>
      <w:tr w:rsidR="00931A03" w:rsidRPr="00A32BA3" w14:paraId="6D072287" w14:textId="77777777" w:rsidTr="00681265">
        <w:tc>
          <w:tcPr>
            <w:tcW w:w="2062" w:type="dxa"/>
            <w:tcBorders>
              <w:top w:val="single" w:sz="4" w:space="0" w:color="auto"/>
            </w:tcBorders>
          </w:tcPr>
          <w:p w14:paraId="4B4182D4" w14:textId="77777777" w:rsidR="004C306B" w:rsidRPr="00A32BA3" w:rsidRDefault="004C306B" w:rsidP="004C306B">
            <w:pPr>
              <w:spacing w:before="120"/>
              <w:ind w:left="284" w:right="107"/>
              <w:jc w:val="both"/>
            </w:pPr>
            <w:r w:rsidRPr="00A32BA3">
              <w:lastRenderedPageBreak/>
              <w:t>Indicator 7.2</w:t>
            </w:r>
          </w:p>
        </w:tc>
        <w:tc>
          <w:tcPr>
            <w:tcW w:w="6977" w:type="dxa"/>
            <w:tcBorders>
              <w:top w:val="single" w:sz="4" w:space="0" w:color="auto"/>
            </w:tcBorders>
          </w:tcPr>
          <w:p w14:paraId="2B44E658" w14:textId="1E88EAE2" w:rsidR="004C306B" w:rsidRPr="00A32BA3" w:rsidRDefault="004C306B" w:rsidP="00081680">
            <w:pPr>
              <w:tabs>
                <w:tab w:val="left" w:pos="6730"/>
              </w:tabs>
              <w:spacing w:before="120" w:after="120"/>
              <w:jc w:val="both"/>
              <w:rPr>
                <w:u w:val="single"/>
              </w:rPr>
            </w:pPr>
            <w:r w:rsidRPr="00A32BA3">
              <w:rPr>
                <w:u w:val="single"/>
              </w:rPr>
              <w:t>Timeliness of colp</w:t>
            </w:r>
            <w:r w:rsidR="007016D9" w:rsidRPr="00A32BA3">
              <w:rPr>
                <w:u w:val="single"/>
              </w:rPr>
              <w:t>o</w:t>
            </w:r>
            <w:r w:rsidRPr="00A32BA3">
              <w:rPr>
                <w:u w:val="single"/>
              </w:rPr>
              <w:t xml:space="preserve">scopic assessment – </w:t>
            </w:r>
            <w:r w:rsidR="005348C7" w:rsidRPr="00A32BA3">
              <w:rPr>
                <w:u w:val="single"/>
              </w:rPr>
              <w:t>low-grade</w:t>
            </w:r>
            <w:r w:rsidRPr="00A32BA3">
              <w:rPr>
                <w:u w:val="single"/>
              </w:rPr>
              <w:t xml:space="preserve"> cytology </w:t>
            </w:r>
          </w:p>
          <w:p w14:paraId="0D4583F5" w14:textId="77777777" w:rsidR="004C306B" w:rsidRPr="00A32BA3" w:rsidRDefault="003122FA" w:rsidP="00081680">
            <w:pPr>
              <w:tabs>
                <w:tab w:val="left" w:pos="6730"/>
              </w:tabs>
              <w:jc w:val="both"/>
            </w:pPr>
            <w:r w:rsidRPr="00A32BA3">
              <w:rPr>
                <w:b/>
              </w:rPr>
              <w:t>Target</w:t>
            </w:r>
            <w:r w:rsidRPr="00A32BA3">
              <w:t xml:space="preserve">: </w:t>
            </w:r>
            <w:r w:rsidR="008326C1" w:rsidRPr="00A32BA3">
              <w:t xml:space="preserve">95% of women who have persistent low-grade abnormalities or a low-grade abnormality and positive HPV test, must receive a date for a colposcopy appointment </w:t>
            </w:r>
            <w:r w:rsidR="00F5698E" w:rsidRPr="00A32BA3">
              <w:t xml:space="preserve">within a period </w:t>
            </w:r>
            <w:r w:rsidR="008326C1" w:rsidRPr="00A32BA3">
              <w:t xml:space="preserve">that does not exceed 26 weeks of the colposcopy unit accepting the referral from the </w:t>
            </w:r>
            <w:r w:rsidR="00292950" w:rsidRPr="00A32BA3">
              <w:t>sample</w:t>
            </w:r>
            <w:r w:rsidR="008326C1" w:rsidRPr="00A32BA3">
              <w:t xml:space="preserve"> taker. </w:t>
            </w:r>
          </w:p>
          <w:p w14:paraId="3EE3F425" w14:textId="77777777" w:rsidR="008326C1" w:rsidRPr="00A32BA3" w:rsidRDefault="008326C1" w:rsidP="00081680">
            <w:pPr>
              <w:tabs>
                <w:tab w:val="left" w:pos="6730"/>
              </w:tabs>
              <w:jc w:val="both"/>
            </w:pPr>
          </w:p>
          <w:p w14:paraId="4A19F460" w14:textId="762F96AD" w:rsidR="003122FA" w:rsidRPr="00A32BA3" w:rsidRDefault="003122FA" w:rsidP="00C9192C">
            <w:pPr>
              <w:numPr>
                <w:ilvl w:val="0"/>
                <w:numId w:val="24"/>
              </w:numPr>
              <w:tabs>
                <w:tab w:val="left" w:pos="6730"/>
              </w:tabs>
              <w:jc w:val="both"/>
              <w:rPr>
                <w:szCs w:val="23"/>
              </w:rPr>
            </w:pPr>
            <w:r w:rsidRPr="00A32BA3">
              <w:rPr>
                <w:szCs w:val="23"/>
              </w:rPr>
              <w:t xml:space="preserve">There were </w:t>
            </w:r>
            <w:bookmarkStart w:id="145" w:name="exec72_lghrpv_smpl"/>
            <w:r w:rsidR="0032471D" w:rsidRPr="00A32BA3">
              <w:t>3,544</w:t>
            </w:r>
            <w:bookmarkEnd w:id="145"/>
            <w:r w:rsidRPr="00A32BA3">
              <w:rPr>
                <w:szCs w:val="23"/>
              </w:rPr>
              <w:t xml:space="preserve"> women with persistent </w:t>
            </w:r>
            <w:r w:rsidR="005348C7" w:rsidRPr="00A32BA3">
              <w:rPr>
                <w:szCs w:val="23"/>
              </w:rPr>
              <w:t>low-grade</w:t>
            </w:r>
            <w:r w:rsidRPr="00A32BA3">
              <w:rPr>
                <w:szCs w:val="23"/>
              </w:rPr>
              <w:t xml:space="preserve"> cytology or </w:t>
            </w:r>
            <w:r w:rsidR="005348C7" w:rsidRPr="00A32BA3">
              <w:rPr>
                <w:szCs w:val="23"/>
              </w:rPr>
              <w:t>low-grade</w:t>
            </w:r>
            <w:r w:rsidRPr="00A32BA3">
              <w:rPr>
                <w:szCs w:val="23"/>
              </w:rPr>
              <w:t xml:space="preserve"> cytology and a positive hrHPV test </w:t>
            </w:r>
            <w:r w:rsidR="003159EA" w:rsidRPr="00A32BA3">
              <w:rPr>
                <w:szCs w:val="23"/>
              </w:rPr>
              <w:t xml:space="preserve">collected </w:t>
            </w:r>
            <w:r w:rsidR="008F2987" w:rsidRPr="00A32BA3">
              <w:rPr>
                <w:lang w:val="en-NZ"/>
              </w:rPr>
              <w:t>(</w:t>
            </w:r>
            <w:r w:rsidR="003159EA" w:rsidRPr="00A32BA3">
              <w:rPr>
                <w:lang w:val="en-NZ"/>
              </w:rPr>
              <w:t>the 6-month period ending 12 months prior to the end of the current monitoring period</w:t>
            </w:r>
            <w:r w:rsidR="00953EBB" w:rsidRPr="00A32BA3">
              <w:t xml:space="preserve">, </w:t>
            </w:r>
            <w:r w:rsidR="003159EA" w:rsidRPr="00A32BA3">
              <w:t xml:space="preserve">i.e. </w:t>
            </w:r>
            <w:r w:rsidR="00C728B3" w:rsidRPr="00A32BA3">
              <w:t>between</w:t>
            </w:r>
            <w:bookmarkStart w:id="146" w:name="exec72_start_1yprior_ddmm1"/>
            <w:r w:rsidR="00C0125C" w:rsidRPr="00A32BA3">
              <w:t xml:space="preserve"> </w:t>
            </w:r>
            <w:r w:rsidR="0032471D" w:rsidRPr="00A32BA3">
              <w:t>1 July</w:t>
            </w:r>
            <w:bookmarkEnd w:id="146"/>
            <w:r w:rsidR="00167ECE" w:rsidRPr="00A32BA3">
              <w:t xml:space="preserve"> </w:t>
            </w:r>
            <w:r w:rsidR="00167ECE" w:rsidRPr="00A32BA3">
              <w:rPr>
                <w:szCs w:val="23"/>
              </w:rPr>
              <w:t xml:space="preserve">- </w:t>
            </w:r>
            <w:bookmarkStart w:id="147" w:name="exec72_end_1yprior_ddmm1"/>
            <w:r w:rsidR="0032471D" w:rsidRPr="00A32BA3">
              <w:t>31 December</w:t>
            </w:r>
            <w:bookmarkEnd w:id="147"/>
            <w:r w:rsidR="00167ECE" w:rsidRPr="00A32BA3">
              <w:t xml:space="preserve"> </w:t>
            </w:r>
            <w:bookmarkStart w:id="148" w:name="exec_72_1yprior_year1"/>
            <w:r w:rsidR="0032471D" w:rsidRPr="00A32BA3">
              <w:t>201</w:t>
            </w:r>
            <w:r w:rsidR="00C0125C" w:rsidRPr="00A32BA3">
              <w:t>7</w:t>
            </w:r>
            <w:bookmarkEnd w:id="148"/>
            <w:r w:rsidR="00BD21F9" w:rsidRPr="00A32BA3">
              <w:t>)</w:t>
            </w:r>
            <w:r w:rsidR="00BD21F9" w:rsidRPr="00A32BA3">
              <w:rPr>
                <w:szCs w:val="23"/>
              </w:rPr>
              <w:t>.</w:t>
            </w:r>
          </w:p>
          <w:p w14:paraId="60C0E4E9" w14:textId="4B57D06A" w:rsidR="003122FA" w:rsidRPr="00A32BA3" w:rsidRDefault="003122FA" w:rsidP="00F3757B">
            <w:pPr>
              <w:numPr>
                <w:ilvl w:val="0"/>
                <w:numId w:val="24"/>
              </w:numPr>
              <w:tabs>
                <w:tab w:val="left" w:pos="6730"/>
              </w:tabs>
              <w:jc w:val="both"/>
              <w:rPr>
                <w:szCs w:val="23"/>
              </w:rPr>
            </w:pPr>
            <w:r w:rsidRPr="00A32BA3">
              <w:rPr>
                <w:szCs w:val="23"/>
              </w:rPr>
              <w:t>Subsequent accepted referrals are recorded for</w:t>
            </w:r>
            <w:bookmarkStart w:id="149" w:name="exec72_lghrpv_ref_smpl"/>
            <w:r w:rsidR="00C0125C" w:rsidRPr="00A32BA3">
              <w:rPr>
                <w:szCs w:val="23"/>
              </w:rPr>
              <w:t xml:space="preserve"> </w:t>
            </w:r>
            <w:r w:rsidR="0032471D" w:rsidRPr="00A32BA3">
              <w:t>3,091</w:t>
            </w:r>
            <w:bookmarkEnd w:id="149"/>
            <w:r w:rsidR="00AF6EDE">
              <w:rPr>
                <w:szCs w:val="23"/>
              </w:rPr>
              <w:t xml:space="preserve"> </w:t>
            </w:r>
            <w:bookmarkStart w:id="150" w:name="exec72_lghrpv_ref_pct"/>
            <w:r w:rsidR="00C0125C" w:rsidRPr="00A32BA3">
              <w:rPr>
                <w:szCs w:val="23"/>
              </w:rPr>
              <w:t>(</w:t>
            </w:r>
            <w:r w:rsidR="0032471D" w:rsidRPr="00A32BA3">
              <w:t>87.2</w:t>
            </w:r>
            <w:bookmarkEnd w:id="150"/>
            <w:r w:rsidR="00EF1E64" w:rsidRPr="00A32BA3">
              <w:rPr>
                <w:szCs w:val="23"/>
              </w:rPr>
              <w:t>%</w:t>
            </w:r>
            <w:r w:rsidR="00006EB2" w:rsidRPr="00A32BA3">
              <w:rPr>
                <w:szCs w:val="23"/>
              </w:rPr>
              <w:t>)</w:t>
            </w:r>
            <w:r w:rsidRPr="00A32BA3">
              <w:rPr>
                <w:szCs w:val="23"/>
              </w:rPr>
              <w:t xml:space="preserve"> of these women, and subsequent colposcopy </w:t>
            </w:r>
            <w:r w:rsidR="00A1328F" w:rsidRPr="00A32BA3">
              <w:rPr>
                <w:szCs w:val="23"/>
              </w:rPr>
              <w:t>(</w:t>
            </w:r>
            <w:bookmarkStart w:id="151" w:name="exec72_end_report_ddmm1"/>
            <w:r w:rsidR="0032471D" w:rsidRPr="00A32BA3">
              <w:t>31 December</w:t>
            </w:r>
            <w:bookmarkEnd w:id="151"/>
            <w:r w:rsidR="00F3757B" w:rsidRPr="00A32BA3">
              <w:t xml:space="preserve"> </w:t>
            </w:r>
            <w:bookmarkStart w:id="152" w:name="exec_72_report_year1"/>
            <w:r w:rsidR="0032471D" w:rsidRPr="00A32BA3">
              <w:t>201</w:t>
            </w:r>
            <w:r w:rsidR="00F4402F" w:rsidRPr="00A32BA3">
              <w:t>8</w:t>
            </w:r>
            <w:bookmarkEnd w:id="152"/>
            <w:r w:rsidR="00A1328F" w:rsidRPr="00A32BA3">
              <w:rPr>
                <w:szCs w:val="23"/>
              </w:rPr>
              <w:t xml:space="preserve">) </w:t>
            </w:r>
            <w:r w:rsidRPr="00A32BA3">
              <w:rPr>
                <w:szCs w:val="23"/>
              </w:rPr>
              <w:t>for</w:t>
            </w:r>
            <w:r w:rsidR="00B6371B" w:rsidRPr="00A32BA3">
              <w:t xml:space="preserve"> </w:t>
            </w:r>
            <w:bookmarkStart w:id="153" w:name="exec72_lghrov_colp_smpl"/>
            <w:r w:rsidR="0032471D" w:rsidRPr="00A32BA3">
              <w:t>3,230</w:t>
            </w:r>
            <w:bookmarkEnd w:id="153"/>
            <w:r w:rsidR="00006EB2" w:rsidRPr="00A32BA3">
              <w:rPr>
                <w:szCs w:val="23"/>
              </w:rPr>
              <w:t xml:space="preserve"> (</w:t>
            </w:r>
            <w:bookmarkStart w:id="154" w:name="exec72_lghrov_colp_pct"/>
            <w:r w:rsidR="0032471D" w:rsidRPr="00A32BA3">
              <w:t>91.1</w:t>
            </w:r>
            <w:bookmarkEnd w:id="154"/>
            <w:r w:rsidR="00EF1E64" w:rsidRPr="00A32BA3">
              <w:rPr>
                <w:szCs w:val="23"/>
              </w:rPr>
              <w:t>%</w:t>
            </w:r>
            <w:r w:rsidR="00006EB2" w:rsidRPr="00A32BA3">
              <w:rPr>
                <w:szCs w:val="23"/>
              </w:rPr>
              <w:t>)</w:t>
            </w:r>
            <w:r w:rsidRPr="00A32BA3">
              <w:rPr>
                <w:szCs w:val="23"/>
              </w:rPr>
              <w:t xml:space="preserve"> of these women.</w:t>
            </w:r>
            <w:r w:rsidR="00AF6EDE">
              <w:rPr>
                <w:szCs w:val="23"/>
              </w:rPr>
              <w:t xml:space="preserve"> </w:t>
            </w:r>
          </w:p>
          <w:p w14:paraId="631A96E9" w14:textId="23137DB4" w:rsidR="00A1328F" w:rsidRPr="00A32BA3" w:rsidRDefault="00A1328F" w:rsidP="00081680">
            <w:pPr>
              <w:numPr>
                <w:ilvl w:val="0"/>
                <w:numId w:val="24"/>
              </w:numPr>
              <w:tabs>
                <w:tab w:val="left" w:pos="6730"/>
              </w:tabs>
              <w:jc w:val="both"/>
              <w:rPr>
                <w:szCs w:val="23"/>
              </w:rPr>
            </w:pPr>
            <w:r w:rsidRPr="00A32BA3">
              <w:t xml:space="preserve">Nationally, </w:t>
            </w:r>
            <w:bookmarkStart w:id="155" w:name="exec72_colp_26wks_pct"/>
            <w:r w:rsidR="0032471D" w:rsidRPr="00A32BA3">
              <w:t>86.7</w:t>
            </w:r>
            <w:bookmarkEnd w:id="155"/>
            <w:r w:rsidRPr="00A32BA3">
              <w:rPr>
                <w:szCs w:val="23"/>
              </w:rPr>
              <w:t xml:space="preserve">% of </w:t>
            </w:r>
            <w:r w:rsidRPr="00A32BA3">
              <w:t>women attended for colposcopy within 26 weeks of their accepted referral.</w:t>
            </w:r>
            <w:r w:rsidR="007B43A2" w:rsidRPr="00A32BA3">
              <w:t xml:space="preserve"> This is </w:t>
            </w:r>
            <w:r w:rsidR="00F4402F" w:rsidRPr="00A32BA3">
              <w:t xml:space="preserve">lower </w:t>
            </w:r>
            <w:r w:rsidR="007B43A2" w:rsidRPr="00A32BA3">
              <w:t>than in the previous monitoring report (</w:t>
            </w:r>
            <w:r w:rsidR="00F4402F" w:rsidRPr="00A32BA3">
              <w:t>88</w:t>
            </w:r>
            <w:r w:rsidR="00C728B3" w:rsidRPr="00A32BA3">
              <w:t>.</w:t>
            </w:r>
            <w:r w:rsidR="00F4402F" w:rsidRPr="00A32BA3">
              <w:t>8</w:t>
            </w:r>
            <w:r w:rsidR="007B43A2" w:rsidRPr="00A32BA3">
              <w:t>%).</w:t>
            </w:r>
          </w:p>
          <w:p w14:paraId="0E1C4170" w14:textId="77777777" w:rsidR="004C306B" w:rsidRPr="00A32BA3" w:rsidRDefault="004C306B" w:rsidP="00B0407C">
            <w:pPr>
              <w:tabs>
                <w:tab w:val="left" w:pos="6730"/>
              </w:tabs>
              <w:ind w:left="360"/>
              <w:jc w:val="both"/>
              <w:rPr>
                <w:u w:val="single"/>
              </w:rPr>
            </w:pPr>
          </w:p>
        </w:tc>
      </w:tr>
      <w:tr w:rsidR="00931A03" w:rsidRPr="00A32BA3" w14:paraId="7C65FCDE" w14:textId="77777777" w:rsidTr="00681265">
        <w:tc>
          <w:tcPr>
            <w:tcW w:w="2062" w:type="dxa"/>
            <w:tcBorders>
              <w:top w:val="single" w:sz="4" w:space="0" w:color="auto"/>
              <w:bottom w:val="single" w:sz="4" w:space="0" w:color="auto"/>
            </w:tcBorders>
          </w:tcPr>
          <w:p w14:paraId="45C481C4" w14:textId="77777777" w:rsidR="00804ED9" w:rsidRPr="00A32BA3" w:rsidRDefault="00804ED9" w:rsidP="00804ED9">
            <w:pPr>
              <w:spacing w:before="120"/>
              <w:ind w:left="284" w:right="107"/>
              <w:jc w:val="both"/>
            </w:pPr>
            <w:r w:rsidRPr="00A32BA3">
              <w:t xml:space="preserve">Indicator 7.3 </w:t>
            </w:r>
          </w:p>
        </w:tc>
        <w:tc>
          <w:tcPr>
            <w:tcW w:w="6977" w:type="dxa"/>
            <w:tcBorders>
              <w:top w:val="single" w:sz="4" w:space="0" w:color="auto"/>
              <w:bottom w:val="single" w:sz="4" w:space="0" w:color="auto"/>
            </w:tcBorders>
          </w:tcPr>
          <w:p w14:paraId="1EB30543" w14:textId="77777777" w:rsidR="00804ED9" w:rsidRPr="00A32BA3" w:rsidRDefault="00804ED9" w:rsidP="00804ED9">
            <w:pPr>
              <w:spacing w:before="120" w:after="120"/>
              <w:ind w:right="544"/>
              <w:jc w:val="both"/>
              <w:rPr>
                <w:u w:val="single"/>
              </w:rPr>
            </w:pPr>
            <w:r w:rsidRPr="00A32BA3">
              <w:rPr>
                <w:u w:val="single"/>
              </w:rPr>
              <w:t xml:space="preserve">Adequacy of reporting colposcopy </w:t>
            </w:r>
          </w:p>
          <w:p w14:paraId="54DD92A3" w14:textId="77777777" w:rsidR="00804ED9" w:rsidRPr="00A32BA3" w:rsidRDefault="007D4FD5" w:rsidP="00F7150E">
            <w:pPr>
              <w:tabs>
                <w:tab w:val="left" w:pos="5763"/>
              </w:tabs>
              <w:jc w:val="both"/>
            </w:pPr>
            <w:r w:rsidRPr="00A32BA3">
              <w:rPr>
                <w:b/>
              </w:rPr>
              <w:t>Target:</w:t>
            </w:r>
            <w:r w:rsidRPr="00A32BA3">
              <w:t xml:space="preserve"> 100% of medical notes will accurately record colposcopic findings including visibility of the </w:t>
            </w:r>
            <w:r w:rsidR="00EF7875" w:rsidRPr="00A32BA3">
              <w:t>squamo</w:t>
            </w:r>
            <w:r w:rsidR="003F13DF" w:rsidRPr="00A32BA3">
              <w:t>-</w:t>
            </w:r>
            <w:r w:rsidRPr="00A32BA3">
              <w:t>columnar junction, presence or absence of a visible lesion, and colposcopic opinion regarding the nature of the abnormality.</w:t>
            </w:r>
          </w:p>
          <w:p w14:paraId="534F5300" w14:textId="3DCA16FE" w:rsidR="00EA39F6" w:rsidRPr="00A32BA3" w:rsidRDefault="00EA39F6" w:rsidP="00F7150E">
            <w:pPr>
              <w:numPr>
                <w:ilvl w:val="0"/>
                <w:numId w:val="24"/>
              </w:numPr>
              <w:jc w:val="both"/>
            </w:pPr>
            <w:r w:rsidRPr="00A32BA3">
              <w:t xml:space="preserve">Based on </w:t>
            </w:r>
            <w:bookmarkStart w:id="156" w:name="exec73_colptotal_smpl"/>
            <w:r w:rsidR="0032471D" w:rsidRPr="00A32BA3">
              <w:t>11,670</w:t>
            </w:r>
            <w:bookmarkEnd w:id="156"/>
            <w:r w:rsidR="0034012C" w:rsidRPr="00A32BA3">
              <w:t xml:space="preserve"> </w:t>
            </w:r>
            <w:r w:rsidRPr="00A32BA3">
              <w:t>colposcopy visits</w:t>
            </w:r>
            <w:r w:rsidR="00C728B3" w:rsidRPr="00A32BA3">
              <w:t xml:space="preserve"> </w:t>
            </w:r>
            <w:r w:rsidR="00811658" w:rsidRPr="00A32BA3">
              <w:t>in the current monitoring period</w:t>
            </w:r>
            <w:r w:rsidRPr="00A32BA3">
              <w:t xml:space="preserve"> recorded on the NCSP Register, no DHB </w:t>
            </w:r>
            <w:r w:rsidR="00D54BBB" w:rsidRPr="00A32BA3">
              <w:t xml:space="preserve">nor the aggregate of colposcopy visits to private practice </w:t>
            </w:r>
            <w:r w:rsidRPr="00A32BA3">
              <w:t xml:space="preserve">met the target of 100% completion of </w:t>
            </w:r>
            <w:r w:rsidR="009408AE" w:rsidRPr="00A32BA3">
              <w:t xml:space="preserve">all </w:t>
            </w:r>
            <w:r w:rsidRPr="00A32BA3">
              <w:t>recommended fields.</w:t>
            </w:r>
          </w:p>
          <w:p w14:paraId="25301466" w14:textId="7263271F" w:rsidR="00D07F78" w:rsidRPr="00A32BA3" w:rsidRDefault="00DC6ABB" w:rsidP="009A4114">
            <w:pPr>
              <w:numPr>
                <w:ilvl w:val="0"/>
                <w:numId w:val="24"/>
              </w:numPr>
              <w:jc w:val="both"/>
            </w:pPr>
            <w:r w:rsidRPr="00A32BA3">
              <w:lastRenderedPageBreak/>
              <w:t>All item</w:t>
            </w:r>
            <w:r w:rsidR="0071376A" w:rsidRPr="00A32BA3">
              <w:t xml:space="preserve">s </w:t>
            </w:r>
            <w:r w:rsidRPr="00A32BA3">
              <w:t>(</w:t>
            </w:r>
            <w:r w:rsidR="00EA39F6" w:rsidRPr="00A32BA3">
              <w:t>degree of visibility of the squamo</w:t>
            </w:r>
            <w:r w:rsidR="003F13DF" w:rsidRPr="00A32BA3">
              <w:t>-</w:t>
            </w:r>
            <w:r w:rsidR="00EA39F6" w:rsidRPr="00A32BA3">
              <w:t>columnar junction</w:t>
            </w:r>
            <w:r w:rsidRPr="00A32BA3">
              <w:t>,</w:t>
            </w:r>
            <w:r w:rsidR="00226FB6" w:rsidRPr="00A32BA3">
              <w:t xml:space="preserve"> </w:t>
            </w:r>
            <w:r w:rsidRPr="00A32BA3">
              <w:t>p</w:t>
            </w:r>
            <w:r w:rsidR="00EA39F6" w:rsidRPr="00A32BA3">
              <w:t xml:space="preserve">resence or absence of a lesion </w:t>
            </w:r>
            <w:r w:rsidRPr="00A32BA3">
              <w:t>and c</w:t>
            </w:r>
            <w:r w:rsidR="00EA39F6" w:rsidRPr="00A32BA3">
              <w:t>olposcopic</w:t>
            </w:r>
            <w:r w:rsidR="00D12C9F" w:rsidRPr="00A32BA3">
              <w:t xml:space="preserve"> opinion regarding abnormality</w:t>
            </w:r>
            <w:r w:rsidRPr="00A32BA3">
              <w:t>)</w:t>
            </w:r>
            <w:r w:rsidR="000D7AE0" w:rsidRPr="00A32BA3">
              <w:t xml:space="preserve"> were documented for </w:t>
            </w:r>
            <w:bookmarkStart w:id="157" w:name="exec73_allcomplete_pct"/>
            <w:r w:rsidR="0032471D" w:rsidRPr="00A32BA3">
              <w:t>92.5</w:t>
            </w:r>
            <w:bookmarkEnd w:id="157"/>
            <w:r w:rsidR="000D7AE0" w:rsidRPr="00A32BA3">
              <w:t>% of colposcopy visits</w:t>
            </w:r>
            <w:r w:rsidR="00D12C9F" w:rsidRPr="00A32BA3">
              <w:t>.</w:t>
            </w:r>
          </w:p>
          <w:p w14:paraId="408B4806" w14:textId="2731B79D" w:rsidR="00294B4C" w:rsidRPr="00A32BA3" w:rsidRDefault="00294B4C" w:rsidP="00B35635">
            <w:pPr>
              <w:numPr>
                <w:ilvl w:val="0"/>
                <w:numId w:val="24"/>
              </w:numPr>
              <w:jc w:val="both"/>
            </w:pPr>
            <w:r w:rsidRPr="00A32BA3">
              <w:t xml:space="preserve">The type of recommended follow-up was recorded for </w:t>
            </w:r>
            <w:bookmarkStart w:id="158" w:name="exec73_fuptype_pct"/>
            <w:r w:rsidR="0032471D" w:rsidRPr="00A32BA3">
              <w:t>94.1</w:t>
            </w:r>
            <w:bookmarkEnd w:id="158"/>
            <w:r w:rsidRPr="00A32BA3">
              <w:t xml:space="preserve">% of colposcopy visits, and the recommended timeframe for this follow-up was recorded for </w:t>
            </w:r>
            <w:bookmarkStart w:id="159" w:name="exec73_fuptime_pct"/>
            <w:r w:rsidR="0032471D" w:rsidRPr="00A32BA3">
              <w:t>93.4</w:t>
            </w:r>
            <w:bookmarkEnd w:id="159"/>
            <w:r w:rsidR="0099730B" w:rsidRPr="00A32BA3">
              <w:t xml:space="preserve"> </w:t>
            </w:r>
            <w:r w:rsidRPr="00A32BA3">
              <w:t>of colposcopy visits.</w:t>
            </w:r>
          </w:p>
          <w:p w14:paraId="3A56E625" w14:textId="458A9998" w:rsidR="00AE0393" w:rsidRPr="00A32BA3" w:rsidRDefault="00AE0393" w:rsidP="00697039">
            <w:pPr>
              <w:numPr>
                <w:ilvl w:val="0"/>
                <w:numId w:val="24"/>
              </w:numPr>
              <w:jc w:val="both"/>
            </w:pPr>
            <w:r w:rsidRPr="00A32BA3">
              <w:t xml:space="preserve">Colposcopic appearance was reported as abnormal in </w:t>
            </w:r>
            <w:bookmarkStart w:id="160" w:name="exec73_colpabnl_pct"/>
            <w:r w:rsidR="0032471D" w:rsidRPr="00A32BA3">
              <w:t>54.6</w:t>
            </w:r>
            <w:bookmarkEnd w:id="160"/>
            <w:r w:rsidRPr="00A32BA3">
              <w:t xml:space="preserve">% of colposcopies, and inconclusive in </w:t>
            </w:r>
            <w:bookmarkStart w:id="161" w:name="exec73_colpincon_pct"/>
            <w:r w:rsidR="0032471D" w:rsidRPr="00A32BA3">
              <w:t>4.9</w:t>
            </w:r>
            <w:bookmarkEnd w:id="161"/>
            <w:r w:rsidRPr="00A32BA3">
              <w:t>% of colposcopies.</w:t>
            </w:r>
          </w:p>
          <w:p w14:paraId="32C7FCB9" w14:textId="7F401F9A" w:rsidR="00294B4C" w:rsidRPr="00A32BA3" w:rsidRDefault="00910701" w:rsidP="00F7150E">
            <w:pPr>
              <w:numPr>
                <w:ilvl w:val="0"/>
                <w:numId w:val="24"/>
              </w:numPr>
              <w:jc w:val="both"/>
            </w:pPr>
            <w:r w:rsidRPr="00A32BA3">
              <w:t xml:space="preserve">Completion of </w:t>
            </w:r>
            <w:r w:rsidR="000E167B" w:rsidRPr="00A32BA3">
              <w:t>most</w:t>
            </w:r>
            <w:r w:rsidRPr="00A32BA3">
              <w:t xml:space="preserve"> recommended field</w:t>
            </w:r>
            <w:r w:rsidR="000E167B" w:rsidRPr="00A32BA3">
              <w:t>s</w:t>
            </w:r>
            <w:r w:rsidRPr="00A32BA3">
              <w:t xml:space="preserve"> </w:t>
            </w:r>
            <w:r w:rsidR="006C514C" w:rsidRPr="00A32BA3">
              <w:t xml:space="preserve">is </w:t>
            </w:r>
            <w:r w:rsidR="0075603E" w:rsidRPr="00A32BA3">
              <w:t xml:space="preserve">broadly </w:t>
            </w:r>
            <w:r w:rsidR="006C514C" w:rsidRPr="00A32BA3">
              <w:t xml:space="preserve">similar to what was </w:t>
            </w:r>
            <w:r w:rsidR="009A7252" w:rsidRPr="00A32BA3">
              <w:t xml:space="preserve">reported </w:t>
            </w:r>
            <w:r w:rsidR="006C514C" w:rsidRPr="00A32BA3">
              <w:t>in the previous monitoring period</w:t>
            </w:r>
            <w:r w:rsidR="00DD455D" w:rsidRPr="00A32BA3">
              <w:t>.</w:t>
            </w:r>
            <w:r w:rsidR="00AF6EDE">
              <w:t xml:space="preserve">  </w:t>
            </w:r>
          </w:p>
          <w:p w14:paraId="3D371289" w14:textId="796C656C" w:rsidR="00910701" w:rsidRPr="00A32BA3" w:rsidRDefault="001E2FC8" w:rsidP="00697039">
            <w:pPr>
              <w:numPr>
                <w:ilvl w:val="0"/>
                <w:numId w:val="24"/>
              </w:numPr>
              <w:jc w:val="both"/>
            </w:pPr>
            <w:r w:rsidRPr="00A32BA3">
              <w:t>Overall completion</w:t>
            </w:r>
            <w:r w:rsidR="00131D8C" w:rsidRPr="00A32BA3">
              <w:t xml:space="preserve"> is similar in this </w:t>
            </w:r>
            <w:r w:rsidR="00DA56C9" w:rsidRPr="00A32BA3">
              <w:t>monitoring</w:t>
            </w:r>
            <w:r w:rsidR="00131D8C" w:rsidRPr="00A32BA3">
              <w:t xml:space="preserve"> period</w:t>
            </w:r>
            <w:r w:rsidR="005C2302" w:rsidRPr="00A32BA3">
              <w:t xml:space="preserve"> </w:t>
            </w:r>
            <w:bookmarkStart w:id="162" w:name="exec73_allcomplete_pct2"/>
            <w:r w:rsidR="00F4402F" w:rsidRPr="00A32BA3">
              <w:t>(</w:t>
            </w:r>
            <w:r w:rsidR="0032471D" w:rsidRPr="00A32BA3">
              <w:t>92.5</w:t>
            </w:r>
            <w:bookmarkEnd w:id="162"/>
            <w:r w:rsidR="003B3D31" w:rsidRPr="00A32BA3">
              <w:t>%</w:t>
            </w:r>
            <w:r w:rsidR="007262F6" w:rsidRPr="00A32BA3">
              <w:t xml:space="preserve">) </w:t>
            </w:r>
            <w:r w:rsidR="005C2302" w:rsidRPr="00A32BA3">
              <w:t xml:space="preserve">to </w:t>
            </w:r>
            <w:r w:rsidR="007943FC" w:rsidRPr="00A32BA3">
              <w:t xml:space="preserve">the previous </w:t>
            </w:r>
            <w:r w:rsidR="00325D57" w:rsidRPr="00A32BA3">
              <w:t>monitoring</w:t>
            </w:r>
            <w:r w:rsidR="007943FC" w:rsidRPr="00A32BA3">
              <w:t xml:space="preserve"> period</w:t>
            </w:r>
            <w:r w:rsidR="007262F6" w:rsidRPr="00A32BA3">
              <w:t xml:space="preserve"> </w:t>
            </w:r>
            <w:r w:rsidR="0076672D" w:rsidRPr="00A32BA3">
              <w:t>(92.</w:t>
            </w:r>
            <w:r w:rsidR="00F4402F" w:rsidRPr="00A32BA3">
              <w:t>6</w:t>
            </w:r>
            <w:r w:rsidR="0076672D" w:rsidRPr="00A32BA3">
              <w:t>%)</w:t>
            </w:r>
            <w:r w:rsidR="00294B4C" w:rsidRPr="00A32BA3">
              <w:t>.</w:t>
            </w:r>
          </w:p>
          <w:p w14:paraId="04CED6A2" w14:textId="7F361343" w:rsidR="007943FC" w:rsidRPr="00A32BA3" w:rsidRDefault="007943FC" w:rsidP="00F7150E">
            <w:pPr>
              <w:numPr>
                <w:ilvl w:val="0"/>
                <w:numId w:val="24"/>
              </w:numPr>
              <w:jc w:val="both"/>
            </w:pPr>
            <w:r w:rsidRPr="00A32BA3">
              <w:t xml:space="preserve">The number of colposcopies recorded on the NCSP Register </w:t>
            </w:r>
            <w:r w:rsidR="00C728B3" w:rsidRPr="00A32BA3">
              <w:t xml:space="preserve">was </w:t>
            </w:r>
            <w:r w:rsidR="00635732" w:rsidRPr="00A32BA3">
              <w:t>lower than</w:t>
            </w:r>
            <w:r w:rsidR="00C728B3" w:rsidRPr="00A32BA3">
              <w:t xml:space="preserve"> what had been reported in the previous report (</w:t>
            </w:r>
            <w:r w:rsidR="00635732" w:rsidRPr="00A32BA3">
              <w:t>4.3</w:t>
            </w:r>
            <w:r w:rsidR="00C728B3" w:rsidRPr="00A32BA3">
              <w:t xml:space="preserve">% </w:t>
            </w:r>
            <w:r w:rsidR="00635732" w:rsidRPr="00A32BA3">
              <w:t>decrease</w:t>
            </w:r>
            <w:r w:rsidR="00C728B3" w:rsidRPr="00A32BA3">
              <w:t>).</w:t>
            </w:r>
          </w:p>
          <w:p w14:paraId="0E0CB58F" w14:textId="77777777" w:rsidR="00A81201" w:rsidRPr="00A32BA3" w:rsidRDefault="00FC4026" w:rsidP="00F7150E">
            <w:pPr>
              <w:numPr>
                <w:ilvl w:val="0"/>
                <w:numId w:val="24"/>
              </w:numPr>
              <w:jc w:val="both"/>
            </w:pPr>
            <w:r w:rsidRPr="00A32BA3">
              <w:rPr>
                <w:szCs w:val="23"/>
              </w:rPr>
              <w:t>All</w:t>
            </w:r>
            <w:r w:rsidR="00A81201" w:rsidRPr="00A32BA3">
              <w:rPr>
                <w:szCs w:val="23"/>
              </w:rPr>
              <w:t xml:space="preserve"> </w:t>
            </w:r>
            <w:r w:rsidR="00BD0410" w:rsidRPr="00A32BA3">
              <w:rPr>
                <w:szCs w:val="23"/>
              </w:rPr>
              <w:t>DHBs</w:t>
            </w:r>
            <w:r w:rsidR="00A81201" w:rsidRPr="00A32BA3">
              <w:rPr>
                <w:szCs w:val="23"/>
              </w:rPr>
              <w:t xml:space="preserve"> </w:t>
            </w:r>
            <w:r w:rsidR="000D7AE0" w:rsidRPr="00A32BA3">
              <w:rPr>
                <w:szCs w:val="23"/>
              </w:rPr>
              <w:t>we</w:t>
            </w:r>
            <w:r w:rsidRPr="00A32BA3">
              <w:rPr>
                <w:szCs w:val="23"/>
              </w:rPr>
              <w:t>re</w:t>
            </w:r>
            <w:r w:rsidR="00A81201" w:rsidRPr="00A32BA3">
              <w:rPr>
                <w:szCs w:val="23"/>
              </w:rPr>
              <w:t xml:space="preserve"> reporting colposcopy data electr</w:t>
            </w:r>
            <w:r w:rsidR="005C2302" w:rsidRPr="00A32BA3">
              <w:rPr>
                <w:szCs w:val="23"/>
              </w:rPr>
              <w:t xml:space="preserve">onically to the NCSP Register </w:t>
            </w:r>
            <w:r w:rsidR="000D7AE0" w:rsidRPr="00A32BA3">
              <w:rPr>
                <w:szCs w:val="23"/>
              </w:rPr>
              <w:t>throughout</w:t>
            </w:r>
            <w:r w:rsidR="00103503" w:rsidRPr="00A32BA3">
              <w:rPr>
                <w:szCs w:val="23"/>
              </w:rPr>
              <w:t xml:space="preserve"> the current monitoring period</w:t>
            </w:r>
            <w:r w:rsidR="00A81201" w:rsidRPr="00A32BA3">
              <w:rPr>
                <w:szCs w:val="23"/>
              </w:rPr>
              <w:t>.</w:t>
            </w:r>
          </w:p>
          <w:p w14:paraId="189DE4FA" w14:textId="77777777" w:rsidR="00EA39F6" w:rsidRPr="00A32BA3" w:rsidRDefault="00EA39F6" w:rsidP="00EA39F6">
            <w:pPr>
              <w:ind w:right="544"/>
              <w:jc w:val="both"/>
            </w:pPr>
          </w:p>
        </w:tc>
      </w:tr>
      <w:tr w:rsidR="00931A03" w:rsidRPr="00A32BA3" w14:paraId="49C1C71F" w14:textId="77777777" w:rsidTr="00681265">
        <w:tc>
          <w:tcPr>
            <w:tcW w:w="2062" w:type="dxa"/>
            <w:tcBorders>
              <w:top w:val="single" w:sz="4" w:space="0" w:color="auto"/>
            </w:tcBorders>
          </w:tcPr>
          <w:p w14:paraId="6FA2DDBC" w14:textId="77777777" w:rsidR="004C306B" w:rsidRPr="00A32BA3" w:rsidRDefault="004C306B" w:rsidP="00C55FB3">
            <w:pPr>
              <w:spacing w:before="120"/>
              <w:ind w:left="284" w:right="107"/>
              <w:jc w:val="both"/>
            </w:pPr>
            <w:r w:rsidRPr="00A32BA3">
              <w:lastRenderedPageBreak/>
              <w:t>Indicator 7.4</w:t>
            </w:r>
          </w:p>
        </w:tc>
        <w:tc>
          <w:tcPr>
            <w:tcW w:w="6977" w:type="dxa"/>
            <w:tcBorders>
              <w:top w:val="single" w:sz="4" w:space="0" w:color="auto"/>
            </w:tcBorders>
          </w:tcPr>
          <w:p w14:paraId="562176B2" w14:textId="77777777" w:rsidR="004C306B" w:rsidRPr="00A32BA3" w:rsidRDefault="004C306B" w:rsidP="00F7150E">
            <w:pPr>
              <w:spacing w:before="120" w:after="120"/>
              <w:jc w:val="both"/>
              <w:rPr>
                <w:u w:val="single"/>
              </w:rPr>
            </w:pPr>
            <w:r w:rsidRPr="00A32BA3">
              <w:rPr>
                <w:u w:val="single"/>
              </w:rPr>
              <w:t xml:space="preserve">Timeliness </w:t>
            </w:r>
            <w:r w:rsidR="0055023D" w:rsidRPr="00A32BA3">
              <w:rPr>
                <w:u w:val="single"/>
              </w:rPr>
              <w:t>an</w:t>
            </w:r>
            <w:r w:rsidR="006361D9" w:rsidRPr="00A32BA3">
              <w:rPr>
                <w:u w:val="single"/>
              </w:rPr>
              <w:t xml:space="preserve">d appropriateness </w:t>
            </w:r>
            <w:r w:rsidRPr="00A32BA3">
              <w:rPr>
                <w:u w:val="single"/>
              </w:rPr>
              <w:t>of treatment</w:t>
            </w:r>
          </w:p>
          <w:p w14:paraId="5CD37F2D" w14:textId="77777777" w:rsidR="007B61A2" w:rsidRPr="00A32BA3" w:rsidRDefault="007B61A2" w:rsidP="00F7150E">
            <w:pPr>
              <w:spacing w:after="120"/>
              <w:jc w:val="both"/>
              <w:rPr>
                <w:b/>
              </w:rPr>
            </w:pPr>
            <w:r w:rsidRPr="00A32BA3">
              <w:rPr>
                <w:b/>
              </w:rPr>
              <w:t>Target:</w:t>
            </w:r>
            <w:r w:rsidRPr="00A32BA3">
              <w:t xml:space="preserve"> 90% or more of women with HSIL should be treated within eight weeks of histological confirmation. </w:t>
            </w:r>
          </w:p>
          <w:p w14:paraId="38C2CC7F" w14:textId="310E1940" w:rsidR="00710746" w:rsidRPr="00A32BA3" w:rsidRDefault="0032471D" w:rsidP="00F7150E">
            <w:pPr>
              <w:numPr>
                <w:ilvl w:val="0"/>
                <w:numId w:val="23"/>
              </w:numPr>
              <w:jc w:val="both"/>
            </w:pPr>
            <w:bookmarkStart w:id="163" w:name="exec74_wks8_pct"/>
            <w:r w:rsidRPr="00A32BA3">
              <w:t>66.3</w:t>
            </w:r>
            <w:bookmarkEnd w:id="163"/>
            <w:r w:rsidR="007B61A2" w:rsidRPr="00A32BA3">
              <w:t xml:space="preserve">% of </w:t>
            </w:r>
            <w:bookmarkStart w:id="164" w:name="exec74_cin23_smpl"/>
            <w:r w:rsidRPr="00A32BA3">
              <w:t>2,108</w:t>
            </w:r>
            <w:bookmarkEnd w:id="164"/>
            <w:r w:rsidR="00710746" w:rsidRPr="00A32BA3">
              <w:t xml:space="preserve"> </w:t>
            </w:r>
            <w:r w:rsidR="007B61A2" w:rsidRPr="00A32BA3">
              <w:t>women with HSIL (CIN</w:t>
            </w:r>
            <w:r w:rsidR="00692301" w:rsidRPr="00A32BA3">
              <w:t xml:space="preserve"> </w:t>
            </w:r>
            <w:r w:rsidR="007B61A2" w:rsidRPr="00A32BA3">
              <w:t xml:space="preserve">2/3) </w:t>
            </w:r>
            <w:r w:rsidR="00C728B3" w:rsidRPr="00A32BA3">
              <w:t xml:space="preserve">histology </w:t>
            </w:r>
            <w:r w:rsidR="00710746" w:rsidRPr="00A32BA3">
              <w:t xml:space="preserve">during </w:t>
            </w:r>
            <w:r w:rsidR="00F9575F" w:rsidRPr="00A32BA3">
              <w:t xml:space="preserve">the period </w:t>
            </w:r>
            <w:bookmarkStart w:id="165" w:name="exec74_start_6mprior_ddmm2"/>
            <w:r w:rsidRPr="00A32BA3">
              <w:t>1 January</w:t>
            </w:r>
            <w:bookmarkEnd w:id="165"/>
            <w:r w:rsidR="00BD21F9" w:rsidRPr="00A32BA3">
              <w:t xml:space="preserve"> </w:t>
            </w:r>
            <w:r w:rsidR="00F57A46" w:rsidRPr="00A32BA3">
              <w:t xml:space="preserve">to </w:t>
            </w:r>
            <w:bookmarkStart w:id="166" w:name="exec74_end_6mprior_ddmm2"/>
            <w:r w:rsidRPr="00A32BA3">
              <w:t>30 June</w:t>
            </w:r>
            <w:bookmarkEnd w:id="166"/>
            <w:r w:rsidR="009A3EA7" w:rsidRPr="00A32BA3">
              <w:t xml:space="preserve"> </w:t>
            </w:r>
            <w:bookmarkStart w:id="167" w:name="exec74_6mprior_year2"/>
            <w:r w:rsidRPr="00A32BA3">
              <w:t>2018</w:t>
            </w:r>
            <w:bookmarkEnd w:id="167"/>
            <w:r w:rsidR="00AF6EDE">
              <w:t xml:space="preserve"> </w:t>
            </w:r>
            <w:r w:rsidR="00E355C4" w:rsidRPr="00A32BA3">
              <w:t>have a record of treatment</w:t>
            </w:r>
            <w:r w:rsidR="007B61A2" w:rsidRPr="00A32BA3">
              <w:t xml:space="preserve"> within eight weeks of their histology report.</w:t>
            </w:r>
          </w:p>
          <w:p w14:paraId="242BF43D" w14:textId="31624BDD" w:rsidR="003F1B86" w:rsidRPr="00A32BA3" w:rsidRDefault="003F1B86" w:rsidP="00F7150E">
            <w:pPr>
              <w:numPr>
                <w:ilvl w:val="0"/>
                <w:numId w:val="23"/>
              </w:numPr>
              <w:jc w:val="both"/>
            </w:pPr>
            <w:r w:rsidRPr="00A32BA3">
              <w:t>The proportion of women with histologically</w:t>
            </w:r>
            <w:r w:rsidR="00DA56C9" w:rsidRPr="00A32BA3">
              <w:t>-</w:t>
            </w:r>
            <w:r w:rsidRPr="00A32BA3">
              <w:t>confirmed CIN</w:t>
            </w:r>
            <w:r w:rsidR="00692301" w:rsidRPr="00A32BA3">
              <w:t xml:space="preserve"> </w:t>
            </w:r>
            <w:r w:rsidRPr="00A32BA3">
              <w:t xml:space="preserve">2/3 </w:t>
            </w:r>
            <w:r w:rsidR="00DA56C9" w:rsidRPr="00A32BA3">
              <w:t xml:space="preserve">who were </w:t>
            </w:r>
            <w:r w:rsidRPr="00A32BA3">
              <w:t xml:space="preserve">treated within eight weeks of their histology result being reported </w:t>
            </w:r>
            <w:r w:rsidR="00DA56C9" w:rsidRPr="00A32BA3">
              <w:t>(</w:t>
            </w:r>
            <w:r w:rsidR="00635732" w:rsidRPr="00A32BA3">
              <w:t>66.3</w:t>
            </w:r>
            <w:r w:rsidR="00DA56C9" w:rsidRPr="00A32BA3">
              <w:t xml:space="preserve">%) </w:t>
            </w:r>
            <w:r w:rsidR="00C728B3" w:rsidRPr="00A32BA3">
              <w:t xml:space="preserve">was </w:t>
            </w:r>
            <w:r w:rsidR="00635732" w:rsidRPr="00A32BA3">
              <w:t xml:space="preserve">higher than </w:t>
            </w:r>
            <w:r w:rsidRPr="00A32BA3">
              <w:t xml:space="preserve">the previous </w:t>
            </w:r>
            <w:r w:rsidR="00325D57" w:rsidRPr="00A32BA3">
              <w:t>monitoring</w:t>
            </w:r>
            <w:r w:rsidRPr="00A32BA3">
              <w:t xml:space="preserve"> period (</w:t>
            </w:r>
            <w:r w:rsidR="003D5F36" w:rsidRPr="00A32BA3">
              <w:t>63.</w:t>
            </w:r>
            <w:r w:rsidR="00635732" w:rsidRPr="00A32BA3">
              <w:t>8</w:t>
            </w:r>
            <w:r w:rsidR="00120CEA" w:rsidRPr="00A32BA3">
              <w:t>%</w:t>
            </w:r>
            <w:r w:rsidRPr="00A32BA3">
              <w:t xml:space="preserve">). </w:t>
            </w:r>
          </w:p>
          <w:p w14:paraId="4545824E" w14:textId="45080098" w:rsidR="00912BDD" w:rsidRPr="00A32BA3" w:rsidRDefault="00C728B3" w:rsidP="006B402E">
            <w:pPr>
              <w:numPr>
                <w:ilvl w:val="0"/>
                <w:numId w:val="23"/>
              </w:numPr>
              <w:jc w:val="both"/>
            </w:pPr>
            <w:r w:rsidRPr="00A32BA3">
              <w:t xml:space="preserve"> </w:t>
            </w:r>
            <w:bookmarkStart w:id="168" w:name="exec74_hsil_dhbtgt"/>
            <w:r w:rsidR="0032471D" w:rsidRPr="00A32BA3">
              <w:t>No</w:t>
            </w:r>
            <w:bookmarkEnd w:id="168"/>
            <w:r w:rsidR="009A3EA7" w:rsidRPr="00A32BA3">
              <w:t xml:space="preserve"> </w:t>
            </w:r>
            <w:r w:rsidR="009D74DB" w:rsidRPr="00A32BA3">
              <w:t>DHB</w:t>
            </w:r>
            <w:r w:rsidR="00AB6E7D" w:rsidRPr="00A32BA3">
              <w:t xml:space="preserve"> </w:t>
            </w:r>
            <w:r w:rsidR="009D74DB" w:rsidRPr="00A32BA3">
              <w:t>met the t</w:t>
            </w:r>
            <w:r w:rsidR="00912BDD" w:rsidRPr="00A32BA3">
              <w:t>arget.</w:t>
            </w:r>
          </w:p>
          <w:p w14:paraId="16A4C261" w14:textId="77777777" w:rsidR="00FE743F" w:rsidRPr="00A32BA3" w:rsidRDefault="00FE743F" w:rsidP="004E1252">
            <w:pPr>
              <w:jc w:val="both"/>
            </w:pPr>
          </w:p>
        </w:tc>
      </w:tr>
      <w:tr w:rsidR="00931A03" w:rsidRPr="00A32BA3" w14:paraId="26183593" w14:textId="77777777" w:rsidTr="00681265">
        <w:tc>
          <w:tcPr>
            <w:tcW w:w="2062" w:type="dxa"/>
            <w:tcBorders>
              <w:top w:val="single" w:sz="4" w:space="0" w:color="auto"/>
              <w:bottom w:val="single" w:sz="4" w:space="0" w:color="auto"/>
            </w:tcBorders>
          </w:tcPr>
          <w:p w14:paraId="2A00DFD5" w14:textId="77777777" w:rsidR="00804ED9" w:rsidRPr="00A32BA3" w:rsidRDefault="00804ED9" w:rsidP="00804ED9">
            <w:pPr>
              <w:spacing w:before="120"/>
              <w:ind w:left="284" w:right="107"/>
              <w:jc w:val="both"/>
            </w:pPr>
            <w:r w:rsidRPr="00A32BA3">
              <w:t xml:space="preserve">Indicator 7.5 </w:t>
            </w:r>
          </w:p>
        </w:tc>
        <w:tc>
          <w:tcPr>
            <w:tcW w:w="6977" w:type="dxa"/>
            <w:tcBorders>
              <w:top w:val="single" w:sz="4" w:space="0" w:color="auto"/>
              <w:bottom w:val="single" w:sz="4" w:space="0" w:color="auto"/>
            </w:tcBorders>
          </w:tcPr>
          <w:p w14:paraId="7E97B39C" w14:textId="77777777" w:rsidR="00804ED9" w:rsidRPr="00A32BA3" w:rsidRDefault="00804ED9" w:rsidP="00F7150E">
            <w:pPr>
              <w:spacing w:before="120" w:after="120"/>
              <w:jc w:val="both"/>
              <w:rPr>
                <w:u w:val="single"/>
              </w:rPr>
            </w:pPr>
            <w:r w:rsidRPr="00A32BA3">
              <w:rPr>
                <w:u w:val="single"/>
              </w:rPr>
              <w:t>Timeliness of discharge following treatment</w:t>
            </w:r>
          </w:p>
          <w:p w14:paraId="1CD26195" w14:textId="77777777" w:rsidR="00BE62AD" w:rsidRPr="00A32BA3" w:rsidRDefault="00BE62AD" w:rsidP="00F7150E">
            <w:pPr>
              <w:spacing w:after="120"/>
              <w:jc w:val="both"/>
            </w:pPr>
            <w:r w:rsidRPr="00A32BA3">
              <w:rPr>
                <w:b/>
              </w:rPr>
              <w:t>Target:</w:t>
            </w:r>
            <w:r w:rsidRPr="00A32BA3">
              <w:t xml:space="preserve"> </w:t>
            </w:r>
            <w:r w:rsidR="004B2E84" w:rsidRPr="00A32BA3">
              <w:t>90% or more of women treated for CIN</w:t>
            </w:r>
            <w:r w:rsidR="00692301" w:rsidRPr="00A32BA3">
              <w:t xml:space="preserve"> </w:t>
            </w:r>
            <w:r w:rsidR="009A7252" w:rsidRPr="00A32BA3">
              <w:t xml:space="preserve">2/3 </w:t>
            </w:r>
            <w:r w:rsidR="004B2E84" w:rsidRPr="00A32BA3">
              <w:t xml:space="preserve">should have a colposcopy and </w:t>
            </w:r>
            <w:r w:rsidR="007B43A2" w:rsidRPr="00A32BA3">
              <w:t xml:space="preserve">cytology </w:t>
            </w:r>
            <w:r w:rsidR="004B2E84" w:rsidRPr="00A32BA3">
              <w:t xml:space="preserve">within </w:t>
            </w:r>
            <w:r w:rsidR="00ED32D2" w:rsidRPr="00A32BA3">
              <w:t xml:space="preserve">the nine-month </w:t>
            </w:r>
            <w:r w:rsidR="004B2E84" w:rsidRPr="00A32BA3">
              <w:t>period post treatment</w:t>
            </w:r>
            <w:r w:rsidRPr="00A32BA3">
              <w:t xml:space="preserve">. </w:t>
            </w:r>
          </w:p>
          <w:p w14:paraId="4DF658FC" w14:textId="6B25718C" w:rsidR="00297042" w:rsidRPr="00A32BA3" w:rsidRDefault="006E7092" w:rsidP="00F7150E">
            <w:pPr>
              <w:numPr>
                <w:ilvl w:val="0"/>
                <w:numId w:val="23"/>
              </w:numPr>
              <w:jc w:val="both"/>
            </w:pPr>
            <w:r w:rsidRPr="00A32BA3">
              <w:t>Based on NCSP Register records,</w:t>
            </w:r>
            <w:r w:rsidR="00AF6EDE">
              <w:t xml:space="preserve"> </w:t>
            </w:r>
            <w:bookmarkStart w:id="169" w:name="exec75_treathgl_smpl"/>
            <w:r w:rsidR="0032471D" w:rsidRPr="00A32BA3">
              <w:t>1,341</w:t>
            </w:r>
            <w:bookmarkEnd w:id="169"/>
            <w:r w:rsidR="00AF6EDE">
              <w:t xml:space="preserve"> </w:t>
            </w:r>
            <w:r w:rsidR="00297042" w:rsidRPr="00A32BA3">
              <w:t xml:space="preserve">women were treated for </w:t>
            </w:r>
            <w:r w:rsidR="00807F32">
              <w:t>high -grade</w:t>
            </w:r>
            <w:r w:rsidR="00D85BB0" w:rsidRPr="00A32BA3">
              <w:t xml:space="preserve"> lesions </w:t>
            </w:r>
            <w:r w:rsidR="00297042" w:rsidRPr="00A32BA3">
              <w:t>in the period</w:t>
            </w:r>
            <w:r w:rsidR="0057089D" w:rsidRPr="00A32BA3">
              <w:t xml:space="preserve"> </w:t>
            </w:r>
            <w:bookmarkStart w:id="170" w:name="exec75_start_report_ddmm5"/>
            <w:r w:rsidR="0032471D" w:rsidRPr="00A32BA3">
              <w:t>1 July</w:t>
            </w:r>
            <w:bookmarkEnd w:id="170"/>
            <w:r w:rsidR="00EF1E64" w:rsidRPr="00A32BA3">
              <w:t xml:space="preserve"> </w:t>
            </w:r>
            <w:r w:rsidR="006A74C6" w:rsidRPr="00A32BA3">
              <w:t xml:space="preserve">to </w:t>
            </w:r>
            <w:bookmarkStart w:id="171" w:name="exec75_end_report_ddmm5"/>
            <w:r w:rsidR="0032471D" w:rsidRPr="00A32BA3">
              <w:t>31 December</w:t>
            </w:r>
            <w:bookmarkEnd w:id="171"/>
            <w:r w:rsidR="006068E7" w:rsidRPr="00A32BA3">
              <w:t xml:space="preserve"> </w:t>
            </w:r>
            <w:r w:rsidR="004A5A10" w:rsidRPr="00A32BA3">
              <w:t>2018</w:t>
            </w:r>
            <w:r w:rsidR="00D85BB0" w:rsidRPr="00A32BA3">
              <w:t>.</w:t>
            </w:r>
          </w:p>
          <w:p w14:paraId="7EC09CCD" w14:textId="111D4540" w:rsidR="00804ED9" w:rsidRPr="00A32BA3" w:rsidRDefault="0032471D" w:rsidP="00F7150E">
            <w:pPr>
              <w:numPr>
                <w:ilvl w:val="0"/>
                <w:numId w:val="23"/>
              </w:numPr>
              <w:jc w:val="both"/>
            </w:pPr>
            <w:bookmarkStart w:id="172" w:name="exec75_colpcyto_pct"/>
            <w:r w:rsidRPr="00A32BA3">
              <w:t>75.0</w:t>
            </w:r>
            <w:bookmarkEnd w:id="172"/>
            <w:r w:rsidR="00BE62AD" w:rsidRPr="00A32BA3">
              <w:t xml:space="preserve">% of women treated have a record of both colposcopy and cytology </w:t>
            </w:r>
            <w:r w:rsidR="006E7092" w:rsidRPr="00A32BA3">
              <w:t xml:space="preserve">within </w:t>
            </w:r>
            <w:r w:rsidR="00A23313" w:rsidRPr="00A32BA3">
              <w:t xml:space="preserve">the </w:t>
            </w:r>
            <w:r w:rsidR="006E7092" w:rsidRPr="00A32BA3">
              <w:t>nine</w:t>
            </w:r>
            <w:r w:rsidR="00BE62AD" w:rsidRPr="00A32BA3">
              <w:t xml:space="preserve"> months after their treatment visit</w:t>
            </w:r>
            <w:r w:rsidR="005B3006" w:rsidRPr="00A32BA3">
              <w:t>.</w:t>
            </w:r>
            <w:r w:rsidR="00D85BB0" w:rsidRPr="00A32BA3">
              <w:t xml:space="preserve"> </w:t>
            </w:r>
            <w:bookmarkStart w:id="173" w:name="exec75_colp_pct"/>
            <w:r w:rsidRPr="00A32BA3">
              <w:t>75.8</w:t>
            </w:r>
            <w:bookmarkEnd w:id="173"/>
            <w:r w:rsidR="00D85BB0" w:rsidRPr="00A32BA3">
              <w:t>% have a record of at least a colposcopy visit (with or without cytology) in the same time period.</w:t>
            </w:r>
          </w:p>
          <w:p w14:paraId="3E4C5BD5" w14:textId="2AF65B81" w:rsidR="00F17F16" w:rsidRPr="00A32BA3" w:rsidRDefault="00445D5C" w:rsidP="00CA7057">
            <w:pPr>
              <w:numPr>
                <w:ilvl w:val="0"/>
                <w:numId w:val="23"/>
              </w:numPr>
              <w:jc w:val="both"/>
            </w:pPr>
            <w:r w:rsidRPr="00A32BA3">
              <w:t>Three</w:t>
            </w:r>
            <w:r w:rsidR="00650D45" w:rsidRPr="00A32BA3">
              <w:t xml:space="preserve"> </w:t>
            </w:r>
            <w:r w:rsidR="003D4F28" w:rsidRPr="00A32BA3">
              <w:t>DHB</w:t>
            </w:r>
            <w:r w:rsidR="00D63128" w:rsidRPr="00A32BA3">
              <w:t>s</w:t>
            </w:r>
            <w:r w:rsidR="00E73B87" w:rsidRPr="00A32BA3">
              <w:t xml:space="preserve"> </w:t>
            </w:r>
            <w:r w:rsidR="00F17F16" w:rsidRPr="00A32BA3">
              <w:t xml:space="preserve">met the target for follow-up within </w:t>
            </w:r>
            <w:r w:rsidR="006E7092" w:rsidRPr="00A32BA3">
              <w:t>nine</w:t>
            </w:r>
            <w:r w:rsidR="00F17F16" w:rsidRPr="00A32BA3">
              <w:t xml:space="preserve"> months post-treatment.</w:t>
            </w:r>
            <w:r w:rsidR="00D54BBB" w:rsidRPr="00A32BA3">
              <w:t xml:space="preserve"> </w:t>
            </w:r>
          </w:p>
          <w:p w14:paraId="126BE1DC" w14:textId="77777777" w:rsidR="00F17F16" w:rsidRPr="00A32BA3" w:rsidRDefault="00F17F16" w:rsidP="00F7150E">
            <w:pPr>
              <w:spacing w:after="120"/>
              <w:jc w:val="both"/>
              <w:rPr>
                <w:b/>
              </w:rPr>
            </w:pPr>
          </w:p>
          <w:p w14:paraId="4FC4627A" w14:textId="77777777" w:rsidR="00F17F16" w:rsidRPr="00A32BA3" w:rsidRDefault="00F17F16" w:rsidP="00F7150E">
            <w:pPr>
              <w:spacing w:after="120"/>
              <w:jc w:val="both"/>
              <w:rPr>
                <w:b/>
              </w:rPr>
            </w:pPr>
            <w:r w:rsidRPr="00A32BA3">
              <w:rPr>
                <w:b/>
              </w:rPr>
              <w:t>Target:</w:t>
            </w:r>
            <w:r w:rsidRPr="00A32BA3">
              <w:t xml:space="preserve"> </w:t>
            </w:r>
            <w:r w:rsidRPr="00A32BA3">
              <w:rPr>
                <w:lang w:val="en-NZ"/>
              </w:rPr>
              <w:t xml:space="preserve">90% or more of women treated for </w:t>
            </w:r>
            <w:r w:rsidRPr="00A32BA3">
              <w:t>CIN</w:t>
            </w:r>
            <w:r w:rsidR="00692301" w:rsidRPr="00A32BA3">
              <w:t xml:space="preserve"> </w:t>
            </w:r>
            <w:r w:rsidR="0030522A" w:rsidRPr="00A32BA3">
              <w:t>2</w:t>
            </w:r>
            <w:r w:rsidR="0030522A" w:rsidRPr="00A32BA3">
              <w:rPr>
                <w:lang w:val="en-NZ"/>
              </w:rPr>
              <w:t>/3</w:t>
            </w:r>
            <w:r w:rsidRPr="00A32BA3">
              <w:rPr>
                <w:lang w:val="en-NZ"/>
              </w:rPr>
              <w:t xml:space="preserve"> should be discharged back to the </w:t>
            </w:r>
            <w:r w:rsidR="00292950" w:rsidRPr="00A32BA3">
              <w:t xml:space="preserve">sample </w:t>
            </w:r>
            <w:r w:rsidRPr="00A32BA3">
              <w:rPr>
                <w:lang w:val="en-NZ"/>
              </w:rPr>
              <w:t>taker as appropriate.</w:t>
            </w:r>
          </w:p>
          <w:p w14:paraId="4676E1F6" w14:textId="74652B4D" w:rsidR="00445D5C" w:rsidRPr="00A32BA3" w:rsidRDefault="00297042" w:rsidP="00F7150E">
            <w:pPr>
              <w:numPr>
                <w:ilvl w:val="0"/>
                <w:numId w:val="23"/>
              </w:numPr>
              <w:jc w:val="both"/>
            </w:pPr>
            <w:r w:rsidRPr="00A32BA3">
              <w:t xml:space="preserve">There were </w:t>
            </w:r>
            <w:bookmarkStart w:id="174" w:name="exec75_discharge_smpl"/>
            <w:r w:rsidR="0032471D" w:rsidRPr="00A32BA3">
              <w:t>1,015</w:t>
            </w:r>
            <w:bookmarkEnd w:id="174"/>
            <w:r w:rsidRPr="00A32BA3">
              <w:t xml:space="preserve"> women who </w:t>
            </w:r>
            <w:r w:rsidR="00386F4D" w:rsidRPr="00A32BA3">
              <w:t>were eligible for</w:t>
            </w:r>
            <w:r w:rsidRPr="00A32BA3">
              <w:t xml:space="preserve"> appropriate discharge within 12 months of their treatment</w:t>
            </w:r>
            <w:r w:rsidR="004D6B79" w:rsidRPr="00A32BA3">
              <w:t xml:space="preserve"> </w:t>
            </w:r>
            <w:r w:rsidR="00D85BB0" w:rsidRPr="00A32BA3">
              <w:t>(</w:t>
            </w:r>
            <w:bookmarkStart w:id="175" w:name="exec75_treat12_pct"/>
            <w:r w:rsidR="0032471D" w:rsidRPr="00A32BA3">
              <w:t>75.7</w:t>
            </w:r>
            <w:bookmarkEnd w:id="175"/>
            <w:r w:rsidR="00D85BB0" w:rsidRPr="00A32BA3">
              <w:t xml:space="preserve">% of </w:t>
            </w:r>
            <w:r w:rsidR="007B43A2" w:rsidRPr="00A32BA3">
              <w:t xml:space="preserve">all </w:t>
            </w:r>
            <w:r w:rsidR="00D85BB0" w:rsidRPr="00A32BA3">
              <w:t xml:space="preserve">women </w:t>
            </w:r>
            <w:r w:rsidR="00D85BB0" w:rsidRPr="00A32BA3">
              <w:lastRenderedPageBreak/>
              <w:t>treated</w:t>
            </w:r>
            <w:r w:rsidR="007B43A2" w:rsidRPr="00A32BA3">
              <w:t xml:space="preserve"> for CIN</w:t>
            </w:r>
            <w:r w:rsidR="00692301" w:rsidRPr="00A32BA3">
              <w:t xml:space="preserve"> </w:t>
            </w:r>
            <w:r w:rsidR="007B43A2" w:rsidRPr="00A32BA3">
              <w:t>2/3</w:t>
            </w:r>
            <w:r w:rsidR="00D85BB0" w:rsidRPr="00A32BA3">
              <w:t>)</w:t>
            </w:r>
            <w:r w:rsidR="00BE62AD" w:rsidRPr="00A32BA3">
              <w:t>.</w:t>
            </w:r>
            <w:r w:rsidRPr="00A32BA3">
              <w:t xml:space="preserve"> Of these women,</w:t>
            </w:r>
            <w:r w:rsidR="000B2AC8" w:rsidRPr="00A32BA3">
              <w:t xml:space="preserve"> </w:t>
            </w:r>
            <w:bookmarkStart w:id="176" w:name="exec75_smeartker12_smpl"/>
            <w:r w:rsidR="0032471D" w:rsidRPr="00A32BA3">
              <w:t>873</w:t>
            </w:r>
            <w:bookmarkEnd w:id="176"/>
            <w:r w:rsidR="006D1AEF" w:rsidRPr="00A32BA3">
              <w:t xml:space="preserve"> (</w:t>
            </w:r>
            <w:bookmarkStart w:id="177" w:name="exec75_smeartker12_pct"/>
            <w:r w:rsidR="0032471D" w:rsidRPr="00A32BA3">
              <w:t>86.0</w:t>
            </w:r>
            <w:bookmarkEnd w:id="177"/>
            <w:r w:rsidRPr="00A32BA3">
              <w:t>%</w:t>
            </w:r>
            <w:r w:rsidR="00590610" w:rsidRPr="00A32BA3">
              <w:t>)</w:t>
            </w:r>
            <w:r w:rsidRPr="00A32BA3">
              <w:t xml:space="preserve"> were discharged to their </w:t>
            </w:r>
            <w:r w:rsidR="00292950" w:rsidRPr="00A32BA3">
              <w:t xml:space="preserve">sample </w:t>
            </w:r>
            <w:r w:rsidRPr="00A32BA3">
              <w:t>taker</w:t>
            </w:r>
            <w:r w:rsidR="00E53F78" w:rsidRPr="00A32BA3">
              <w:t xml:space="preserve"> within 12 months</w:t>
            </w:r>
            <w:r w:rsidRPr="00A32BA3">
              <w:t>.</w:t>
            </w:r>
          </w:p>
          <w:p w14:paraId="527D2599" w14:textId="683B2580" w:rsidR="00804ED9" w:rsidRPr="00A32BA3" w:rsidRDefault="00445D5C" w:rsidP="008B3011">
            <w:pPr>
              <w:numPr>
                <w:ilvl w:val="0"/>
                <w:numId w:val="23"/>
              </w:numPr>
              <w:jc w:val="both"/>
            </w:pPr>
            <w:r w:rsidRPr="00A32BA3">
              <w:t>Nine</w:t>
            </w:r>
            <w:r w:rsidR="00386F4D" w:rsidRPr="00A32BA3">
              <w:t xml:space="preserve"> </w:t>
            </w:r>
            <w:r w:rsidR="00BD0410" w:rsidRPr="00A32BA3">
              <w:t>DHBs</w:t>
            </w:r>
            <w:r w:rsidR="00D85BB0" w:rsidRPr="00A32BA3">
              <w:t xml:space="preserve"> met the target of discharging 90% or more women who were eligible for discharge within 12 months.</w:t>
            </w:r>
          </w:p>
        </w:tc>
      </w:tr>
      <w:tr w:rsidR="00931A03" w:rsidRPr="00A32BA3" w14:paraId="146ACE02" w14:textId="77777777" w:rsidTr="00F7150E">
        <w:tc>
          <w:tcPr>
            <w:tcW w:w="2062" w:type="dxa"/>
            <w:tcBorders>
              <w:top w:val="single" w:sz="4" w:space="0" w:color="auto"/>
              <w:bottom w:val="nil"/>
            </w:tcBorders>
          </w:tcPr>
          <w:p w14:paraId="09CC1DD3" w14:textId="77777777" w:rsidR="00804ED9" w:rsidRPr="00A32BA3" w:rsidRDefault="00804ED9" w:rsidP="00804ED9">
            <w:pPr>
              <w:spacing w:before="120"/>
              <w:ind w:left="284" w:right="107"/>
              <w:jc w:val="both"/>
            </w:pPr>
            <w:r w:rsidRPr="00A32BA3">
              <w:lastRenderedPageBreak/>
              <w:t>Indicator 8</w:t>
            </w:r>
          </w:p>
        </w:tc>
        <w:tc>
          <w:tcPr>
            <w:tcW w:w="6977" w:type="dxa"/>
            <w:tcBorders>
              <w:top w:val="single" w:sz="4" w:space="0" w:color="auto"/>
              <w:bottom w:val="nil"/>
            </w:tcBorders>
          </w:tcPr>
          <w:p w14:paraId="76A0DDD3" w14:textId="77777777" w:rsidR="00804ED9" w:rsidRPr="00A32BA3" w:rsidRDefault="00804ED9" w:rsidP="00804ED9">
            <w:pPr>
              <w:spacing w:before="120" w:after="120"/>
              <w:ind w:right="544"/>
              <w:jc w:val="both"/>
              <w:rPr>
                <w:u w:val="single"/>
              </w:rPr>
            </w:pPr>
            <w:r w:rsidRPr="00A32BA3">
              <w:rPr>
                <w:u w:val="single"/>
              </w:rPr>
              <w:t>HPV testing</w:t>
            </w:r>
          </w:p>
        </w:tc>
      </w:tr>
      <w:tr w:rsidR="00931A03" w:rsidRPr="00A32BA3" w14:paraId="636C081F" w14:textId="77777777" w:rsidTr="00F7150E">
        <w:tc>
          <w:tcPr>
            <w:tcW w:w="2062" w:type="dxa"/>
            <w:tcBorders>
              <w:top w:val="nil"/>
              <w:bottom w:val="single" w:sz="4" w:space="0" w:color="auto"/>
            </w:tcBorders>
          </w:tcPr>
          <w:p w14:paraId="606DDAFF" w14:textId="77777777" w:rsidR="0039351C" w:rsidRPr="00A32BA3" w:rsidRDefault="0039351C" w:rsidP="005F256C">
            <w:pPr>
              <w:spacing w:before="120"/>
              <w:ind w:left="284" w:right="107"/>
              <w:jc w:val="both"/>
            </w:pPr>
            <w:r w:rsidRPr="00A32BA3">
              <w:t>Indicator 8</w:t>
            </w:r>
            <w:r w:rsidR="00804ED9" w:rsidRPr="00A32BA3">
              <w:t>.1</w:t>
            </w:r>
            <w:r w:rsidRPr="00A32BA3">
              <w:t xml:space="preserve"> </w:t>
            </w:r>
          </w:p>
        </w:tc>
        <w:tc>
          <w:tcPr>
            <w:tcW w:w="6977" w:type="dxa"/>
            <w:tcBorders>
              <w:top w:val="nil"/>
              <w:bottom w:val="single" w:sz="4" w:space="0" w:color="auto"/>
            </w:tcBorders>
          </w:tcPr>
          <w:p w14:paraId="71775248" w14:textId="32CACFF3" w:rsidR="0039351C" w:rsidRPr="00A32BA3" w:rsidRDefault="0039351C" w:rsidP="00F7150E">
            <w:pPr>
              <w:spacing w:before="120" w:after="120"/>
              <w:jc w:val="both"/>
              <w:rPr>
                <w:u w:val="single"/>
              </w:rPr>
            </w:pPr>
            <w:r w:rsidRPr="00A32BA3">
              <w:rPr>
                <w:u w:val="single"/>
              </w:rPr>
              <w:t>HPV t</w:t>
            </w:r>
            <w:r w:rsidR="00804ED9" w:rsidRPr="00A32BA3">
              <w:rPr>
                <w:u w:val="single"/>
              </w:rPr>
              <w:t xml:space="preserve">riage of </w:t>
            </w:r>
            <w:r w:rsidR="005348C7" w:rsidRPr="00A32BA3">
              <w:rPr>
                <w:u w:val="single"/>
              </w:rPr>
              <w:t>low-grade</w:t>
            </w:r>
            <w:r w:rsidR="00804ED9" w:rsidRPr="00A32BA3">
              <w:rPr>
                <w:u w:val="single"/>
              </w:rPr>
              <w:t xml:space="preserve"> cytology</w:t>
            </w:r>
          </w:p>
          <w:p w14:paraId="099C98B5" w14:textId="77777777" w:rsidR="0039351C" w:rsidRPr="00A32BA3" w:rsidRDefault="0039351C" w:rsidP="00F7150E">
            <w:pPr>
              <w:spacing w:after="120"/>
              <w:jc w:val="both"/>
            </w:pPr>
            <w:r w:rsidRPr="00A32BA3">
              <w:rPr>
                <w:b/>
              </w:rPr>
              <w:t xml:space="preserve">Target: </w:t>
            </w:r>
            <w:r w:rsidRPr="00A32BA3">
              <w:t xml:space="preserve">None set. </w:t>
            </w:r>
          </w:p>
          <w:p w14:paraId="579B17AB" w14:textId="77777777" w:rsidR="00F471F4" w:rsidRPr="00A32BA3" w:rsidRDefault="00F471F4" w:rsidP="00F7150E">
            <w:pPr>
              <w:keepNext/>
              <w:tabs>
                <w:tab w:val="left" w:pos="6730"/>
              </w:tabs>
              <w:spacing w:before="240" w:after="120"/>
              <w:jc w:val="both"/>
              <w:rPr>
                <w:i/>
              </w:rPr>
            </w:pPr>
            <w:r w:rsidRPr="00A32BA3">
              <w:rPr>
                <w:i/>
              </w:rPr>
              <w:t>HPV triage</w:t>
            </w:r>
          </w:p>
          <w:p w14:paraId="73E7D2A2" w14:textId="58CB2F52" w:rsidR="0039351C" w:rsidRPr="00A32BA3" w:rsidRDefault="0039351C" w:rsidP="00F7150E">
            <w:pPr>
              <w:numPr>
                <w:ilvl w:val="0"/>
                <w:numId w:val="8"/>
              </w:numPr>
              <w:jc w:val="both"/>
            </w:pPr>
            <w:r w:rsidRPr="00A32BA3">
              <w:t xml:space="preserve">Nationally, </w:t>
            </w:r>
            <w:bookmarkStart w:id="178" w:name="exec81_ascus_pct"/>
            <w:r w:rsidR="0032471D" w:rsidRPr="00A32BA3">
              <w:t>96.6</w:t>
            </w:r>
            <w:bookmarkEnd w:id="178"/>
            <w:r w:rsidRPr="00A32BA3">
              <w:rPr>
                <w:szCs w:val="23"/>
              </w:rPr>
              <w:t xml:space="preserve">% of women aged 30 years or more with an </w:t>
            </w:r>
            <w:r w:rsidR="006A777F" w:rsidRPr="00A32BA3">
              <w:rPr>
                <w:szCs w:val="23"/>
              </w:rPr>
              <w:t xml:space="preserve">eligible </w:t>
            </w:r>
            <w:r w:rsidRPr="00A32BA3">
              <w:rPr>
                <w:szCs w:val="23"/>
              </w:rPr>
              <w:t xml:space="preserve">ASC-US cytology result, and </w:t>
            </w:r>
            <w:bookmarkStart w:id="179" w:name="exec81_lsil_pct"/>
            <w:r w:rsidR="0032471D" w:rsidRPr="00A32BA3">
              <w:t>95.6</w:t>
            </w:r>
            <w:bookmarkEnd w:id="179"/>
            <w:r w:rsidRPr="00A32BA3">
              <w:rPr>
                <w:szCs w:val="23"/>
              </w:rPr>
              <w:t xml:space="preserve">% of women aged 30 years or more with an </w:t>
            </w:r>
            <w:r w:rsidR="006A777F" w:rsidRPr="00A32BA3">
              <w:rPr>
                <w:szCs w:val="23"/>
              </w:rPr>
              <w:t xml:space="preserve">eligible </w:t>
            </w:r>
            <w:r w:rsidRPr="00A32BA3">
              <w:rPr>
                <w:szCs w:val="23"/>
              </w:rPr>
              <w:t>LSIL cytology result</w:t>
            </w:r>
            <w:r w:rsidR="00E12F2B" w:rsidRPr="00A32BA3">
              <w:rPr>
                <w:szCs w:val="23"/>
              </w:rPr>
              <w:t>,</w:t>
            </w:r>
            <w:r w:rsidRPr="00A32BA3">
              <w:rPr>
                <w:szCs w:val="23"/>
              </w:rPr>
              <w:t xml:space="preserve"> are recorded as having a subsequent HPV triage test.</w:t>
            </w:r>
          </w:p>
          <w:p w14:paraId="1F88970D" w14:textId="15EC3A98" w:rsidR="00DA754E" w:rsidRPr="00A32BA3" w:rsidRDefault="00DA754E" w:rsidP="00DA754E">
            <w:pPr>
              <w:numPr>
                <w:ilvl w:val="0"/>
                <w:numId w:val="8"/>
              </w:numPr>
              <w:tabs>
                <w:tab w:val="left" w:pos="5763"/>
              </w:tabs>
              <w:jc w:val="both"/>
            </w:pPr>
            <w:r w:rsidRPr="00A32BA3">
              <w:rPr>
                <w:szCs w:val="23"/>
              </w:rPr>
              <w:t xml:space="preserve">Small numbers of HPV triage tests occur in women aged under 30 years (in </w:t>
            </w:r>
            <w:bookmarkStart w:id="180" w:name="exec81_ascu_hpvlt30_pct"/>
            <w:r w:rsidR="0032471D" w:rsidRPr="00A32BA3">
              <w:t>0.8</w:t>
            </w:r>
            <w:bookmarkEnd w:id="180"/>
            <w:r w:rsidRPr="00A32BA3">
              <w:rPr>
                <w:szCs w:val="23"/>
              </w:rPr>
              <w:t xml:space="preserve">% of women with an ASC-US result, and </w:t>
            </w:r>
            <w:bookmarkStart w:id="181" w:name="exec81_lsil_hpv3lt0_pct"/>
            <w:r w:rsidR="0032471D" w:rsidRPr="00A32BA3">
              <w:t>0.7</w:t>
            </w:r>
            <w:bookmarkEnd w:id="181"/>
            <w:r w:rsidRPr="00A32BA3">
              <w:rPr>
                <w:szCs w:val="23"/>
              </w:rPr>
              <w:t xml:space="preserve">% of women with an LSIL result; </w:t>
            </w:r>
            <w:bookmarkStart w:id="182" w:name="exec81_hpvlt30_smpl"/>
            <w:r w:rsidR="0032471D" w:rsidRPr="00A32BA3">
              <w:t>21</w:t>
            </w:r>
            <w:bookmarkEnd w:id="182"/>
            <w:r w:rsidR="00AF6EDE">
              <w:rPr>
                <w:szCs w:val="23"/>
              </w:rPr>
              <w:t xml:space="preserve"> </w:t>
            </w:r>
            <w:r w:rsidRPr="00A32BA3">
              <w:rPr>
                <w:szCs w:val="23"/>
              </w:rPr>
              <w:t>women in total).</w:t>
            </w:r>
          </w:p>
          <w:p w14:paraId="56178D7C" w14:textId="71F5502B" w:rsidR="00DA754E" w:rsidRPr="00A32BA3" w:rsidRDefault="00DA754E" w:rsidP="00A53712">
            <w:pPr>
              <w:numPr>
                <w:ilvl w:val="0"/>
                <w:numId w:val="8"/>
              </w:numPr>
              <w:tabs>
                <w:tab w:val="left" w:pos="5763"/>
              </w:tabs>
              <w:jc w:val="both"/>
              <w:rPr>
                <w:u w:val="single"/>
              </w:rPr>
            </w:pPr>
            <w:r w:rsidRPr="00A32BA3">
              <w:t>The proportion of women aged 30 years and over who were eligible for HPV triage of low</w:t>
            </w:r>
            <w:r w:rsidR="00F53D95" w:rsidRPr="00A32BA3">
              <w:t>-</w:t>
            </w:r>
            <w:r w:rsidRPr="00A32BA3">
              <w:t xml:space="preserve">grade cytology who subsequently received a triage test is </w:t>
            </w:r>
            <w:r w:rsidR="00C33175" w:rsidRPr="00A32BA3">
              <w:t>similar</w:t>
            </w:r>
            <w:r w:rsidRPr="00A32BA3">
              <w:t xml:space="preserve"> in the previous monitoring period for women with ASC-US results (</w:t>
            </w:r>
            <w:bookmarkStart w:id="183" w:name="exec81_ascus_pct2"/>
            <w:r w:rsidR="0032471D" w:rsidRPr="00A32BA3">
              <w:t>96.6</w:t>
            </w:r>
            <w:bookmarkEnd w:id="183"/>
            <w:r w:rsidR="00BC3668" w:rsidRPr="00A32BA3">
              <w:t>%,</w:t>
            </w:r>
            <w:r w:rsidRPr="00A32BA3">
              <w:t xml:space="preserve"> compared to </w:t>
            </w:r>
            <w:r w:rsidR="00C33175" w:rsidRPr="00A32BA3">
              <w:t>97.</w:t>
            </w:r>
            <w:r w:rsidR="00445D5C" w:rsidRPr="00A32BA3">
              <w:t>3</w:t>
            </w:r>
            <w:r w:rsidRPr="00A32BA3">
              <w:t>% in the previous report) and for women with LSIL results (</w:t>
            </w:r>
            <w:bookmarkStart w:id="184" w:name="exec81_lsil_pct2"/>
            <w:r w:rsidR="0032471D" w:rsidRPr="00A32BA3">
              <w:t>95.6</w:t>
            </w:r>
            <w:bookmarkEnd w:id="184"/>
            <w:r w:rsidR="00BC3668" w:rsidRPr="00A32BA3">
              <w:t>%,</w:t>
            </w:r>
            <w:r w:rsidRPr="00A32BA3">
              <w:t xml:space="preserve"> compared to </w:t>
            </w:r>
            <w:r w:rsidR="00445D5C" w:rsidRPr="00A32BA3">
              <w:t>96</w:t>
            </w:r>
            <w:r w:rsidR="00C728B3" w:rsidRPr="00A32BA3">
              <w:t>.</w:t>
            </w:r>
            <w:r w:rsidR="00445D5C" w:rsidRPr="00A32BA3">
              <w:t>7</w:t>
            </w:r>
            <w:r w:rsidRPr="00A32BA3">
              <w:t>% in the previous report).</w:t>
            </w:r>
          </w:p>
          <w:p w14:paraId="609BBDFD" w14:textId="77777777" w:rsidR="00F471F4" w:rsidRPr="00A32BA3" w:rsidRDefault="00F471F4" w:rsidP="00F7150E">
            <w:pPr>
              <w:keepNext/>
              <w:tabs>
                <w:tab w:val="left" w:pos="6730"/>
              </w:tabs>
              <w:spacing w:before="240" w:after="120"/>
              <w:jc w:val="both"/>
              <w:rPr>
                <w:i/>
              </w:rPr>
            </w:pPr>
            <w:r w:rsidRPr="00A32BA3">
              <w:rPr>
                <w:i/>
              </w:rPr>
              <w:t>Positive triage tests</w:t>
            </w:r>
          </w:p>
          <w:p w14:paraId="51D47AFC" w14:textId="1F60EF9B" w:rsidR="002B1DBC" w:rsidRPr="00A32BA3" w:rsidRDefault="002B1DBC" w:rsidP="00EE1270">
            <w:pPr>
              <w:numPr>
                <w:ilvl w:val="0"/>
                <w:numId w:val="8"/>
              </w:numPr>
              <w:jc w:val="both"/>
            </w:pPr>
            <w:r w:rsidRPr="00A32BA3">
              <w:rPr>
                <w:szCs w:val="23"/>
              </w:rPr>
              <w:t xml:space="preserve">Among women aged 30 years or more with </w:t>
            </w:r>
            <w:r w:rsidR="003515A0" w:rsidRPr="00A32BA3">
              <w:rPr>
                <w:szCs w:val="23"/>
              </w:rPr>
              <w:t xml:space="preserve">a </w:t>
            </w:r>
            <w:r w:rsidRPr="00A32BA3">
              <w:rPr>
                <w:szCs w:val="23"/>
              </w:rPr>
              <w:t xml:space="preserve">valid HPV triage test results, </w:t>
            </w:r>
            <w:bookmarkStart w:id="185" w:name="exec81_ascusptve_pct"/>
            <w:r w:rsidR="0032471D" w:rsidRPr="00A32BA3">
              <w:t>24.0</w:t>
            </w:r>
            <w:bookmarkEnd w:id="185"/>
            <w:r w:rsidRPr="00A32BA3">
              <w:rPr>
                <w:szCs w:val="23"/>
              </w:rPr>
              <w:t xml:space="preserve">% of women with ASC-US results and </w:t>
            </w:r>
            <w:bookmarkStart w:id="186" w:name="exec81_lsilptve_pct"/>
            <w:r w:rsidR="0032471D" w:rsidRPr="00A32BA3">
              <w:t>59.1</w:t>
            </w:r>
            <w:bookmarkEnd w:id="186"/>
            <w:r w:rsidR="0023505F" w:rsidRPr="00A32BA3">
              <w:rPr>
                <w:szCs w:val="23"/>
              </w:rPr>
              <w:t>%</w:t>
            </w:r>
            <w:r w:rsidRPr="00A32BA3">
              <w:rPr>
                <w:szCs w:val="23"/>
              </w:rPr>
              <w:t xml:space="preserve"> of women with LSIL results were positive for high risk HPV.</w:t>
            </w:r>
            <w:r w:rsidR="00AF6EDE">
              <w:rPr>
                <w:szCs w:val="23"/>
              </w:rPr>
              <w:t xml:space="preserve"> </w:t>
            </w:r>
          </w:p>
          <w:p w14:paraId="5F7EFAD9" w14:textId="589857EF" w:rsidR="00F90A77" w:rsidRPr="00A32BA3" w:rsidRDefault="00F90A77" w:rsidP="00F7150E">
            <w:pPr>
              <w:numPr>
                <w:ilvl w:val="0"/>
                <w:numId w:val="8"/>
              </w:numPr>
              <w:jc w:val="both"/>
            </w:pPr>
            <w:r w:rsidRPr="00A32BA3">
              <w:rPr>
                <w:szCs w:val="23"/>
              </w:rPr>
              <w:t>Positivity for high risk HPV varied by laboratory (from</w:t>
            </w:r>
            <w:r w:rsidR="0023505F" w:rsidRPr="00A32BA3">
              <w:t xml:space="preserve"> </w:t>
            </w:r>
            <w:bookmarkStart w:id="187" w:name="exec81_ascu_minlab_pct"/>
            <w:r w:rsidR="0032471D" w:rsidRPr="00A32BA3">
              <w:t>14.3</w:t>
            </w:r>
            <w:bookmarkEnd w:id="187"/>
            <w:r w:rsidR="0023505F" w:rsidRPr="00A32BA3">
              <w:rPr>
                <w:szCs w:val="23"/>
              </w:rPr>
              <w:t>%</w:t>
            </w:r>
            <w:r w:rsidRPr="00A32BA3">
              <w:rPr>
                <w:szCs w:val="23"/>
              </w:rPr>
              <w:t xml:space="preserve"> to </w:t>
            </w:r>
            <w:bookmarkStart w:id="188" w:name="exec81_ascu_maxlab_pct"/>
            <w:r w:rsidR="0032471D" w:rsidRPr="00A32BA3">
              <w:t>35.8</w:t>
            </w:r>
            <w:bookmarkEnd w:id="188"/>
            <w:r w:rsidR="0023505F" w:rsidRPr="00A32BA3">
              <w:rPr>
                <w:szCs w:val="23"/>
              </w:rPr>
              <w:t>%</w:t>
            </w:r>
            <w:r w:rsidRPr="00A32BA3">
              <w:rPr>
                <w:szCs w:val="23"/>
              </w:rPr>
              <w:t xml:space="preserve"> for ASC-US, and from </w:t>
            </w:r>
            <w:bookmarkStart w:id="189" w:name="exec81_lsil_minlab_pct"/>
            <w:r w:rsidR="0032471D" w:rsidRPr="00A32BA3">
              <w:t>50.0</w:t>
            </w:r>
            <w:bookmarkEnd w:id="189"/>
            <w:r w:rsidR="00007B7E" w:rsidRPr="00A32BA3">
              <w:rPr>
                <w:szCs w:val="23"/>
              </w:rPr>
              <w:t xml:space="preserve">% to </w:t>
            </w:r>
            <w:bookmarkStart w:id="190" w:name="exec81_lsil_maxlab_pct"/>
            <w:r w:rsidR="0032471D" w:rsidRPr="00A32BA3">
              <w:t>63.6</w:t>
            </w:r>
            <w:bookmarkEnd w:id="190"/>
            <w:r w:rsidR="0023505F" w:rsidRPr="00A32BA3">
              <w:rPr>
                <w:szCs w:val="23"/>
              </w:rPr>
              <w:t>%</w:t>
            </w:r>
            <w:r w:rsidRPr="00A32BA3">
              <w:rPr>
                <w:szCs w:val="23"/>
              </w:rPr>
              <w:t xml:space="preserve"> for LSIL)</w:t>
            </w:r>
            <w:r w:rsidR="00C34286" w:rsidRPr="00A32BA3">
              <w:rPr>
                <w:szCs w:val="23"/>
              </w:rPr>
              <w:t>.</w:t>
            </w:r>
          </w:p>
          <w:p w14:paraId="256A46DA" w14:textId="77777777" w:rsidR="00F90A77" w:rsidRPr="00A32BA3" w:rsidRDefault="00F90A77" w:rsidP="00F7150E">
            <w:pPr>
              <w:numPr>
                <w:ilvl w:val="0"/>
                <w:numId w:val="8"/>
              </w:numPr>
              <w:jc w:val="both"/>
            </w:pPr>
            <w:r w:rsidRPr="00A32BA3">
              <w:rPr>
                <w:szCs w:val="23"/>
              </w:rPr>
              <w:t>Positivity for high risk HPV generally decreased with increasing age.</w:t>
            </w:r>
          </w:p>
          <w:p w14:paraId="792CE1DF" w14:textId="3ECEE63E" w:rsidR="009D4D6C" w:rsidRPr="00A32BA3" w:rsidRDefault="009D4D6C" w:rsidP="00F7150E">
            <w:pPr>
              <w:numPr>
                <w:ilvl w:val="0"/>
                <w:numId w:val="8"/>
              </w:numPr>
              <w:jc w:val="both"/>
              <w:rPr>
                <w:u w:val="single"/>
              </w:rPr>
            </w:pPr>
            <w:r w:rsidRPr="00A32BA3">
              <w:rPr>
                <w:lang w:val="en-NZ"/>
              </w:rPr>
              <w:t xml:space="preserve">The proportion of women whose HPV tests were positive </w:t>
            </w:r>
            <w:r w:rsidR="00C728B3" w:rsidRPr="00A32BA3">
              <w:t>decreased</w:t>
            </w:r>
            <w:r w:rsidR="00D76A66" w:rsidRPr="00A32BA3">
              <w:t xml:space="preserve"> compared</w:t>
            </w:r>
            <w:r w:rsidR="007C4B57" w:rsidRPr="00A32BA3">
              <w:t xml:space="preserve"> to</w:t>
            </w:r>
            <w:r w:rsidR="001E7B33" w:rsidRPr="00A32BA3">
              <w:rPr>
                <w:lang w:val="en-NZ"/>
              </w:rPr>
              <w:t xml:space="preserve"> the </w:t>
            </w:r>
            <w:r w:rsidR="007C4B57" w:rsidRPr="00A32BA3">
              <w:t>previous</w:t>
            </w:r>
            <w:r w:rsidR="001E7B33" w:rsidRPr="00A32BA3">
              <w:rPr>
                <w:lang w:val="en-NZ"/>
              </w:rPr>
              <w:t xml:space="preserve"> </w:t>
            </w:r>
            <w:r w:rsidR="00325D57" w:rsidRPr="00A32BA3">
              <w:t>monitoring</w:t>
            </w:r>
            <w:r w:rsidR="001E7B33" w:rsidRPr="00A32BA3">
              <w:rPr>
                <w:lang w:val="en-NZ"/>
              </w:rPr>
              <w:t xml:space="preserve"> period</w:t>
            </w:r>
            <w:r w:rsidR="000B1C4F" w:rsidRPr="00A32BA3">
              <w:rPr>
                <w:lang w:val="en-NZ"/>
              </w:rPr>
              <w:t xml:space="preserve"> for ASC-US</w:t>
            </w:r>
            <w:r w:rsidR="001E7B33" w:rsidRPr="00A32BA3">
              <w:rPr>
                <w:lang w:val="en-NZ"/>
              </w:rPr>
              <w:t xml:space="preserve"> </w:t>
            </w:r>
            <w:r w:rsidR="00CF22E3" w:rsidRPr="00A32BA3">
              <w:t>(</w:t>
            </w:r>
            <w:bookmarkStart w:id="191" w:name="exec81_ascusptve_pct2"/>
            <w:r w:rsidR="0032471D" w:rsidRPr="00A32BA3">
              <w:t>24.0</w:t>
            </w:r>
            <w:bookmarkEnd w:id="191"/>
            <w:r w:rsidR="006A60F3" w:rsidRPr="00A32BA3">
              <w:rPr>
                <w:lang w:val="en-NZ"/>
              </w:rPr>
              <w:t>%</w:t>
            </w:r>
            <w:r w:rsidR="006A60F3" w:rsidRPr="00A32BA3">
              <w:t>,</w:t>
            </w:r>
            <w:r w:rsidRPr="00A32BA3">
              <w:t xml:space="preserve"> compared to </w:t>
            </w:r>
            <w:r w:rsidR="00445D5C" w:rsidRPr="00A32BA3">
              <w:t>24</w:t>
            </w:r>
            <w:r w:rsidR="00C728B3" w:rsidRPr="00A32BA3">
              <w:t>.5</w:t>
            </w:r>
            <w:r w:rsidR="009E505E" w:rsidRPr="00A32BA3">
              <w:rPr>
                <w:lang w:val="en-NZ"/>
              </w:rPr>
              <w:t>%</w:t>
            </w:r>
            <w:r w:rsidRPr="00A32BA3">
              <w:rPr>
                <w:lang w:val="en-NZ"/>
              </w:rPr>
              <w:t xml:space="preserve"> in the previous </w:t>
            </w:r>
            <w:r w:rsidR="001E7B33" w:rsidRPr="00A32BA3">
              <w:rPr>
                <w:lang w:val="en-NZ"/>
              </w:rPr>
              <w:t>period</w:t>
            </w:r>
            <w:r w:rsidR="000B1C4F" w:rsidRPr="00A32BA3">
              <w:rPr>
                <w:lang w:val="en-NZ"/>
              </w:rPr>
              <w:t>)</w:t>
            </w:r>
            <w:r w:rsidRPr="00A32BA3">
              <w:rPr>
                <w:lang w:val="en-NZ"/>
              </w:rPr>
              <w:t xml:space="preserve">, </w:t>
            </w:r>
            <w:r w:rsidR="00445D5C" w:rsidRPr="00A32BA3">
              <w:rPr>
                <w:lang w:val="en-NZ"/>
              </w:rPr>
              <w:t xml:space="preserve">but increased for </w:t>
            </w:r>
            <w:r w:rsidR="000B1C4F" w:rsidRPr="00A32BA3">
              <w:rPr>
                <w:lang w:val="en-NZ"/>
              </w:rPr>
              <w:t>LSIL</w:t>
            </w:r>
            <w:r w:rsidRPr="00A32BA3">
              <w:rPr>
                <w:lang w:val="en-NZ"/>
              </w:rPr>
              <w:t xml:space="preserve"> </w:t>
            </w:r>
            <w:r w:rsidR="00064651" w:rsidRPr="00A32BA3">
              <w:t>(</w:t>
            </w:r>
            <w:bookmarkStart w:id="192" w:name="exec81_lsilptve_pct2"/>
            <w:r w:rsidR="0032471D" w:rsidRPr="00A32BA3">
              <w:t>59.1</w:t>
            </w:r>
            <w:bookmarkEnd w:id="192"/>
            <w:r w:rsidR="006A60F3" w:rsidRPr="00A32BA3">
              <w:rPr>
                <w:lang w:val="en-NZ"/>
              </w:rPr>
              <w:t>%</w:t>
            </w:r>
            <w:r w:rsidR="006A60F3" w:rsidRPr="00A32BA3">
              <w:t>,</w:t>
            </w:r>
            <w:r w:rsidR="008922FD" w:rsidRPr="00A32BA3">
              <w:t xml:space="preserve"> compared to </w:t>
            </w:r>
            <w:r w:rsidR="00445D5C" w:rsidRPr="00A32BA3">
              <w:t>58</w:t>
            </w:r>
            <w:r w:rsidR="00C728B3" w:rsidRPr="00A32BA3">
              <w:t>.</w:t>
            </w:r>
            <w:r w:rsidR="00445D5C" w:rsidRPr="00A32BA3">
              <w:t>5</w:t>
            </w:r>
            <w:r w:rsidR="00C728B3" w:rsidRPr="00A32BA3">
              <w:rPr>
                <w:lang w:val="en-NZ"/>
              </w:rPr>
              <w:t>%</w:t>
            </w:r>
            <w:r w:rsidR="00C728B3" w:rsidRPr="00A32BA3">
              <w:t>,</w:t>
            </w:r>
            <w:r w:rsidRPr="00A32BA3">
              <w:rPr>
                <w:lang w:val="en-NZ"/>
              </w:rPr>
              <w:t xml:space="preserve"> in the previous </w:t>
            </w:r>
            <w:r w:rsidR="001E7B33" w:rsidRPr="00A32BA3">
              <w:rPr>
                <w:lang w:val="en-NZ"/>
              </w:rPr>
              <w:t>period</w:t>
            </w:r>
            <w:r w:rsidR="00986931" w:rsidRPr="00A32BA3">
              <w:rPr>
                <w:lang w:val="en-NZ"/>
              </w:rPr>
              <w:t>).</w:t>
            </w:r>
          </w:p>
          <w:p w14:paraId="49E22F8F" w14:textId="77777777" w:rsidR="00F471F4" w:rsidRPr="00A32BA3" w:rsidRDefault="00F471F4" w:rsidP="00F7150E">
            <w:pPr>
              <w:keepNext/>
              <w:tabs>
                <w:tab w:val="left" w:pos="6730"/>
              </w:tabs>
              <w:spacing w:before="240" w:after="120"/>
              <w:jc w:val="both"/>
              <w:rPr>
                <w:i/>
              </w:rPr>
            </w:pPr>
            <w:r w:rsidRPr="00A32BA3">
              <w:rPr>
                <w:i/>
              </w:rPr>
              <w:t xml:space="preserve">Histological outcomes in </w:t>
            </w:r>
            <w:r w:rsidR="00770923" w:rsidRPr="00A32BA3">
              <w:rPr>
                <w:i/>
              </w:rPr>
              <w:t>triage-positive</w:t>
            </w:r>
            <w:r w:rsidRPr="00A32BA3">
              <w:rPr>
                <w:i/>
              </w:rPr>
              <w:t xml:space="preserve"> women who attended colposcopy</w:t>
            </w:r>
          </w:p>
          <w:p w14:paraId="05474B0F" w14:textId="46D6C153" w:rsidR="00F471F4" w:rsidRPr="00A32BA3" w:rsidRDefault="00F471F4" w:rsidP="00A900A9">
            <w:pPr>
              <w:pStyle w:val="ListParagraph"/>
              <w:numPr>
                <w:ilvl w:val="0"/>
                <w:numId w:val="31"/>
              </w:numPr>
              <w:jc w:val="both"/>
            </w:pPr>
            <w:r w:rsidRPr="00A32BA3">
              <w:t xml:space="preserve">Among women with ASC-US cytology and a positive HPV triage test in </w:t>
            </w:r>
            <w:r w:rsidR="00DD7602" w:rsidRPr="00A32BA3">
              <w:t>the</w:t>
            </w:r>
            <w:r w:rsidRPr="00A32BA3">
              <w:t xml:space="preserve"> six-month period one year prior to the current monitoring </w:t>
            </w:r>
            <w:r w:rsidR="00DA250F" w:rsidRPr="00A32BA3">
              <w:t>period</w:t>
            </w:r>
            <w:r w:rsidR="00B35D41" w:rsidRPr="00A32BA3">
              <w:t xml:space="preserve"> (July – December 2017)</w:t>
            </w:r>
            <w:r w:rsidRPr="00A32BA3">
              <w:t xml:space="preserve">, </w:t>
            </w:r>
            <w:bookmarkStart w:id="193" w:name="exec81_ascushpv_colp_pct"/>
            <w:r w:rsidR="0032471D" w:rsidRPr="00A32BA3">
              <w:t>93.0</w:t>
            </w:r>
            <w:bookmarkEnd w:id="193"/>
            <w:r w:rsidR="0013195A" w:rsidRPr="00A32BA3">
              <w:t>%</w:t>
            </w:r>
            <w:r w:rsidRPr="00A32BA3">
              <w:t xml:space="preserve"> of women have a record of colposcopy and </w:t>
            </w:r>
            <w:bookmarkStart w:id="194" w:name="exec81_ascushpv_his_pct"/>
            <w:r w:rsidR="0032471D" w:rsidRPr="00A32BA3">
              <w:t>61.6</w:t>
            </w:r>
            <w:bookmarkEnd w:id="194"/>
            <w:r w:rsidR="0013195A" w:rsidRPr="00A32BA3">
              <w:t>%</w:t>
            </w:r>
            <w:r w:rsidRPr="00A32BA3">
              <w:t xml:space="preserve"> have a record of histology within 12 months of their triage test. The corresponding percentages for LSIL are </w:t>
            </w:r>
            <w:bookmarkStart w:id="195" w:name="exec81_lsilhpv_colp_pct"/>
            <w:r w:rsidR="0032471D" w:rsidRPr="00A32BA3">
              <w:t>92.8</w:t>
            </w:r>
            <w:bookmarkEnd w:id="195"/>
            <w:r w:rsidR="0013195A" w:rsidRPr="00A32BA3">
              <w:t>%</w:t>
            </w:r>
            <w:r w:rsidRPr="00A32BA3">
              <w:t xml:space="preserve"> with colposcopy and </w:t>
            </w:r>
            <w:bookmarkStart w:id="196" w:name="exec81_lsilhpv_his_pct"/>
            <w:r w:rsidR="0032471D" w:rsidRPr="00A32BA3">
              <w:t>66.6</w:t>
            </w:r>
            <w:bookmarkEnd w:id="196"/>
            <w:r w:rsidR="0013195A" w:rsidRPr="00A32BA3">
              <w:t>%</w:t>
            </w:r>
            <w:r w:rsidRPr="00A32BA3">
              <w:t xml:space="preserve"> with histology within 12 months.</w:t>
            </w:r>
          </w:p>
          <w:p w14:paraId="1B172437" w14:textId="515F0BE8" w:rsidR="002C79DE" w:rsidRPr="00A32BA3" w:rsidRDefault="002C79DE" w:rsidP="00311D90">
            <w:pPr>
              <w:pStyle w:val="ListParagraph"/>
              <w:numPr>
                <w:ilvl w:val="0"/>
                <w:numId w:val="31"/>
              </w:numPr>
              <w:jc w:val="both"/>
            </w:pPr>
            <w:r w:rsidRPr="00A32BA3">
              <w:t xml:space="preserve">Among women with colposcopy recorded within 12 months of a </w:t>
            </w:r>
            <w:r w:rsidR="00274763" w:rsidRPr="00A32BA3">
              <w:t xml:space="preserve">positive </w:t>
            </w:r>
            <w:r w:rsidRPr="00A32BA3">
              <w:t>triage test,</w:t>
            </w:r>
            <w:r w:rsidR="0073466D" w:rsidRPr="00A32BA3">
              <w:t xml:space="preserve"> the </w:t>
            </w:r>
            <w:r w:rsidR="00C9484F" w:rsidRPr="00A32BA3">
              <w:t>proportion</w:t>
            </w:r>
            <w:r w:rsidR="0073466D" w:rsidRPr="00A32BA3">
              <w:t xml:space="preserve"> of women that had a CIN 2 or </w:t>
            </w:r>
            <w:r w:rsidR="00C9484F" w:rsidRPr="00A32BA3">
              <w:t>more severe</w:t>
            </w:r>
            <w:r w:rsidR="0073466D" w:rsidRPr="00A32BA3">
              <w:t xml:space="preserve"> </w:t>
            </w:r>
            <w:r w:rsidR="00BE413D" w:rsidRPr="00A32BA3">
              <w:t>outcome</w:t>
            </w:r>
            <w:r w:rsidR="000D7AE0" w:rsidRPr="00A32BA3">
              <w:t xml:space="preserve"> (CIN 2+)</w:t>
            </w:r>
            <w:r w:rsidR="00BE413D" w:rsidRPr="00A32BA3">
              <w:t xml:space="preserve"> </w:t>
            </w:r>
            <w:r w:rsidR="0073466D" w:rsidRPr="00A32BA3">
              <w:t>was</w:t>
            </w:r>
            <w:r w:rsidRPr="00A32BA3">
              <w:t xml:space="preserve"> </w:t>
            </w:r>
            <w:bookmarkStart w:id="197" w:name="exec81_ascuscolp_cin23_pct"/>
            <w:r w:rsidR="0032471D" w:rsidRPr="00A32BA3">
              <w:t>14.2</w:t>
            </w:r>
            <w:bookmarkEnd w:id="197"/>
            <w:r w:rsidR="003F17A0" w:rsidRPr="00A32BA3">
              <w:t>%</w:t>
            </w:r>
            <w:r w:rsidRPr="00A32BA3">
              <w:t xml:space="preserve"> </w:t>
            </w:r>
            <w:r w:rsidR="00C9484F" w:rsidRPr="00A32BA3">
              <w:t>for</w:t>
            </w:r>
            <w:r w:rsidRPr="00A32BA3">
              <w:t xml:space="preserve"> women with </w:t>
            </w:r>
            <w:r w:rsidR="007F4C22" w:rsidRPr="00A32BA3">
              <w:t xml:space="preserve">triage-positive </w:t>
            </w:r>
            <w:r w:rsidRPr="00A32BA3">
              <w:t>ASC-US cytology and</w:t>
            </w:r>
            <w:r w:rsidR="003F17A0" w:rsidRPr="00A32BA3">
              <w:t xml:space="preserve"> </w:t>
            </w:r>
            <w:bookmarkStart w:id="198" w:name="exec81_lsilcolp_cin23_pct"/>
            <w:r w:rsidR="0032471D" w:rsidRPr="00A32BA3">
              <w:t>14.1</w:t>
            </w:r>
            <w:bookmarkEnd w:id="198"/>
            <w:r w:rsidR="003F17A0" w:rsidRPr="00A32BA3">
              <w:t>%</w:t>
            </w:r>
            <w:r w:rsidRPr="00A32BA3">
              <w:t xml:space="preserve"> </w:t>
            </w:r>
            <w:r w:rsidR="00C9484F" w:rsidRPr="00A32BA3">
              <w:t>for</w:t>
            </w:r>
            <w:r w:rsidRPr="00A32BA3">
              <w:t xml:space="preserve"> women with </w:t>
            </w:r>
            <w:r w:rsidR="007F4C22" w:rsidRPr="00A32BA3">
              <w:t xml:space="preserve">triage-positive </w:t>
            </w:r>
            <w:r w:rsidRPr="00A32BA3">
              <w:lastRenderedPageBreak/>
              <w:t>LSIL cytology.</w:t>
            </w:r>
            <w:r w:rsidR="00AF6EDE">
              <w:t xml:space="preserve"> </w:t>
            </w:r>
            <w:r w:rsidR="00C9484F" w:rsidRPr="00A32BA3">
              <w:t xml:space="preserve">This corresponded to </w:t>
            </w:r>
            <w:bookmarkStart w:id="199" w:name="exec81_ascuscolp_cin23n_pct"/>
            <w:r w:rsidR="0032471D" w:rsidRPr="00A32BA3">
              <w:t>45</w:t>
            </w:r>
            <w:bookmarkEnd w:id="199"/>
            <w:r w:rsidR="00C9484F" w:rsidRPr="00A32BA3">
              <w:t xml:space="preserve"> of the women with ASC-US cytology and </w:t>
            </w:r>
            <w:bookmarkStart w:id="200" w:name="exec81_lsilcolp_cin23n_pct"/>
            <w:r w:rsidR="0032471D" w:rsidRPr="00A32BA3">
              <w:t>116</w:t>
            </w:r>
            <w:bookmarkEnd w:id="200"/>
            <w:r w:rsidR="00311D90" w:rsidRPr="00A32BA3">
              <w:t xml:space="preserve"> </w:t>
            </w:r>
            <w:r w:rsidR="00C9484F" w:rsidRPr="00A32BA3">
              <w:t>of the women with LSIL cytology</w:t>
            </w:r>
            <w:r w:rsidR="007B6918" w:rsidRPr="00A32BA3">
              <w:t>.</w:t>
            </w:r>
            <w:r w:rsidR="00C9484F" w:rsidRPr="00A32BA3">
              <w:t xml:space="preserve"> </w:t>
            </w:r>
          </w:p>
          <w:p w14:paraId="61D51A6F" w14:textId="774946DF" w:rsidR="00064651" w:rsidRPr="00A32BA3" w:rsidRDefault="00DC12C7" w:rsidP="0072566D">
            <w:pPr>
              <w:pStyle w:val="ListParagraph"/>
              <w:numPr>
                <w:ilvl w:val="0"/>
                <w:numId w:val="31"/>
              </w:numPr>
              <w:tabs>
                <w:tab w:val="left" w:pos="5763"/>
              </w:tabs>
              <w:jc w:val="both"/>
            </w:pPr>
            <w:r w:rsidRPr="00A32BA3">
              <w:t xml:space="preserve">Among women with histology recorded within 12 months of a triage test, </w:t>
            </w:r>
            <w:bookmarkStart w:id="201" w:name="exec81_ascushisto_cin23_pct"/>
            <w:r w:rsidR="0032471D" w:rsidRPr="00A32BA3">
              <w:t>21.4</w:t>
            </w:r>
            <w:bookmarkEnd w:id="201"/>
            <w:r w:rsidR="003F17A0" w:rsidRPr="00A32BA3">
              <w:t>%</w:t>
            </w:r>
            <w:r w:rsidRPr="00A32BA3">
              <w:t xml:space="preserve"> of women with ASC-US cytology and </w:t>
            </w:r>
            <w:bookmarkStart w:id="202" w:name="exec81_lsilhisto_cin23_pct"/>
            <w:r w:rsidR="0032471D" w:rsidRPr="00A32BA3">
              <w:t>19.6</w:t>
            </w:r>
            <w:bookmarkEnd w:id="202"/>
            <w:r w:rsidR="003F17A0" w:rsidRPr="00A32BA3">
              <w:t>%</w:t>
            </w:r>
            <w:r w:rsidRPr="00A32BA3">
              <w:t xml:space="preserve"> of women with LSIL cytology ha</w:t>
            </w:r>
            <w:r w:rsidR="00B25F3C" w:rsidRPr="00A32BA3">
              <w:t xml:space="preserve">d a histological outcome of CIN </w:t>
            </w:r>
            <w:r w:rsidRPr="00A32BA3">
              <w:t>2</w:t>
            </w:r>
            <w:r w:rsidR="00381BF0" w:rsidRPr="00A32BA3">
              <w:t>+</w:t>
            </w:r>
            <w:r w:rsidRPr="00A32BA3">
              <w:t>.</w:t>
            </w:r>
            <w:r w:rsidR="00304AEE" w:rsidRPr="00A32BA3">
              <w:t xml:space="preserve"> </w:t>
            </w:r>
          </w:p>
          <w:p w14:paraId="476406F7" w14:textId="77777777" w:rsidR="00EF3C78" w:rsidRPr="00A32BA3" w:rsidRDefault="00EF3C78" w:rsidP="00D232BC">
            <w:pPr>
              <w:ind w:right="544"/>
              <w:jc w:val="both"/>
              <w:rPr>
                <w:u w:val="single"/>
              </w:rPr>
            </w:pPr>
          </w:p>
        </w:tc>
      </w:tr>
      <w:tr w:rsidR="00931A03" w:rsidRPr="00A32BA3" w14:paraId="27F314BF" w14:textId="77777777" w:rsidTr="00F7150E">
        <w:tc>
          <w:tcPr>
            <w:tcW w:w="2062" w:type="dxa"/>
            <w:tcBorders>
              <w:top w:val="single" w:sz="4" w:space="0" w:color="auto"/>
            </w:tcBorders>
          </w:tcPr>
          <w:p w14:paraId="428077A9" w14:textId="77777777" w:rsidR="00804ED9" w:rsidRPr="00A32BA3" w:rsidRDefault="00804ED9" w:rsidP="00DA236E">
            <w:pPr>
              <w:spacing w:before="120"/>
              <w:ind w:left="284" w:right="107"/>
              <w:jc w:val="both"/>
            </w:pPr>
            <w:r w:rsidRPr="00A32BA3">
              <w:lastRenderedPageBreak/>
              <w:t>Indicator 8.</w:t>
            </w:r>
            <w:r w:rsidR="00DA236E" w:rsidRPr="00A32BA3">
              <w:t>2</w:t>
            </w:r>
            <w:r w:rsidRPr="00A32BA3">
              <w:t xml:space="preserve"> </w:t>
            </w:r>
          </w:p>
        </w:tc>
        <w:tc>
          <w:tcPr>
            <w:tcW w:w="6977" w:type="dxa"/>
            <w:tcBorders>
              <w:top w:val="single" w:sz="4" w:space="0" w:color="auto"/>
              <w:bottom w:val="single" w:sz="4" w:space="0" w:color="auto"/>
            </w:tcBorders>
          </w:tcPr>
          <w:p w14:paraId="557B6589" w14:textId="77777777" w:rsidR="00804ED9" w:rsidRPr="00A32BA3" w:rsidRDefault="00804ED9" w:rsidP="00F7150E">
            <w:pPr>
              <w:spacing w:before="120" w:after="120"/>
              <w:jc w:val="both"/>
              <w:rPr>
                <w:u w:val="single"/>
              </w:rPr>
            </w:pPr>
            <w:r w:rsidRPr="00A32BA3">
              <w:rPr>
                <w:u w:val="single"/>
              </w:rPr>
              <w:t>HPV test volumes</w:t>
            </w:r>
          </w:p>
          <w:p w14:paraId="79F31C1F" w14:textId="77777777" w:rsidR="00804ED9" w:rsidRPr="00A32BA3" w:rsidRDefault="00804ED9" w:rsidP="00F7150E">
            <w:pPr>
              <w:spacing w:after="120"/>
              <w:jc w:val="both"/>
            </w:pPr>
            <w:r w:rsidRPr="00A32BA3">
              <w:rPr>
                <w:b/>
              </w:rPr>
              <w:t xml:space="preserve">Target: </w:t>
            </w:r>
            <w:r w:rsidRPr="00A32BA3">
              <w:t xml:space="preserve">None set. </w:t>
            </w:r>
          </w:p>
          <w:p w14:paraId="7E8ACBEA" w14:textId="5130D817" w:rsidR="00804ED9" w:rsidRPr="00A32BA3" w:rsidRDefault="00604FF3" w:rsidP="00F7150E">
            <w:pPr>
              <w:numPr>
                <w:ilvl w:val="0"/>
                <w:numId w:val="8"/>
              </w:numPr>
              <w:jc w:val="both"/>
            </w:pPr>
            <w:r w:rsidRPr="00A32BA3">
              <w:rPr>
                <w:szCs w:val="23"/>
              </w:rPr>
              <w:t xml:space="preserve">Nationally, there were </w:t>
            </w:r>
            <w:bookmarkStart w:id="203" w:name="exec82_hpv_smpl"/>
            <w:r w:rsidR="0032471D" w:rsidRPr="00A32BA3">
              <w:t>17,419</w:t>
            </w:r>
            <w:bookmarkEnd w:id="203"/>
            <w:r w:rsidR="00CC6E90" w:rsidRPr="00A32BA3">
              <w:rPr>
                <w:szCs w:val="23"/>
              </w:rPr>
              <w:t xml:space="preserve"> </w:t>
            </w:r>
            <w:r w:rsidR="00804ED9" w:rsidRPr="00A32BA3">
              <w:rPr>
                <w:szCs w:val="23"/>
              </w:rPr>
              <w:t>cervical samples received</w:t>
            </w:r>
            <w:r w:rsidR="006F3ADB" w:rsidRPr="00A32BA3">
              <w:rPr>
                <w:szCs w:val="23"/>
              </w:rPr>
              <w:t xml:space="preserve"> </w:t>
            </w:r>
            <w:r w:rsidR="00804ED9" w:rsidRPr="00A32BA3">
              <w:rPr>
                <w:szCs w:val="23"/>
              </w:rPr>
              <w:t>at laboratories for HPV testing during the current monitoring period.</w:t>
            </w:r>
          </w:p>
          <w:p w14:paraId="2DBDDD8C" w14:textId="7C4BB69F" w:rsidR="00B1519E" w:rsidRPr="00A32BA3" w:rsidRDefault="009F37AA" w:rsidP="009C4A01">
            <w:pPr>
              <w:numPr>
                <w:ilvl w:val="0"/>
                <w:numId w:val="8"/>
              </w:numPr>
              <w:jc w:val="both"/>
            </w:pPr>
            <w:r w:rsidRPr="00A32BA3">
              <w:t xml:space="preserve">Nationally, </w:t>
            </w:r>
            <w:bookmarkStart w:id="204" w:name="exec82_reason_posttret_pct"/>
            <w:r w:rsidR="0032471D" w:rsidRPr="00A32BA3">
              <w:t>14.7</w:t>
            </w:r>
            <w:bookmarkEnd w:id="204"/>
            <w:r w:rsidR="00A14BAE" w:rsidRPr="00A32BA3">
              <w:t>%</w:t>
            </w:r>
            <w:r w:rsidRPr="00A32BA3">
              <w:t xml:space="preserve"> </w:t>
            </w:r>
            <w:r w:rsidR="0047118C" w:rsidRPr="00A32BA3">
              <w:t xml:space="preserve">of HPV tests </w:t>
            </w:r>
            <w:r w:rsidRPr="00A32BA3">
              <w:t xml:space="preserve">were taken for follow-up of women treated </w:t>
            </w:r>
            <w:r w:rsidR="0087305E" w:rsidRPr="00A32BA3">
              <w:t xml:space="preserve">for </w:t>
            </w:r>
            <w:r w:rsidR="007B4381" w:rsidRPr="00A32BA3">
              <w:t xml:space="preserve">confirmed </w:t>
            </w:r>
            <w:r w:rsidR="00807F32">
              <w:t>high -grade</w:t>
            </w:r>
            <w:r w:rsidR="0087305E" w:rsidRPr="00A32BA3">
              <w:t xml:space="preserve"> squamous abnormalities </w:t>
            </w:r>
            <w:r w:rsidRPr="00A32BA3">
              <w:t xml:space="preserve">in the previous </w:t>
            </w:r>
            <w:r w:rsidR="00CC6E90" w:rsidRPr="00A32BA3">
              <w:t>four</w:t>
            </w:r>
            <w:r w:rsidRPr="00A32BA3">
              <w:t xml:space="preserve"> years</w:t>
            </w:r>
            <w:r w:rsidR="00604FF3" w:rsidRPr="00A32BA3">
              <w:t xml:space="preserve"> (post-treatment follow-up</w:t>
            </w:r>
            <w:r w:rsidR="003E3811" w:rsidRPr="00A32BA3">
              <w:t>; capturing two rounds</w:t>
            </w:r>
            <w:r w:rsidR="00604FF3" w:rsidRPr="00A32BA3">
              <w:t>)</w:t>
            </w:r>
            <w:r w:rsidR="00C728B3" w:rsidRPr="00A32BA3">
              <w:t xml:space="preserve">, </w:t>
            </w:r>
            <w:bookmarkStart w:id="205" w:name="exec82_reason_historical_pct"/>
            <w:r w:rsidR="0032471D" w:rsidRPr="00A32BA3">
              <w:t>35.7</w:t>
            </w:r>
            <w:bookmarkEnd w:id="205"/>
            <w:r w:rsidR="00A14BAE" w:rsidRPr="00A32BA3">
              <w:t>%</w:t>
            </w:r>
            <w:r w:rsidRPr="00A32BA3">
              <w:t xml:space="preserve"> were taken to manage women with </w:t>
            </w:r>
            <w:r w:rsidR="00807F32">
              <w:t>high -grade</w:t>
            </w:r>
            <w:r w:rsidRPr="00A32BA3">
              <w:t xml:space="preserve"> squamous cytology </w:t>
            </w:r>
            <w:r w:rsidR="0087305E" w:rsidRPr="00A32BA3">
              <w:t xml:space="preserve">or histology </w:t>
            </w:r>
            <w:r w:rsidRPr="00A32BA3">
              <w:t>more than three years ago</w:t>
            </w:r>
            <w:r w:rsidR="006A777F" w:rsidRPr="00A32BA3">
              <w:t xml:space="preserve"> (historical testing)</w:t>
            </w:r>
            <w:r w:rsidRPr="00A32BA3">
              <w:t xml:space="preserve">, </w:t>
            </w:r>
            <w:bookmarkStart w:id="206" w:name="exec82_reason_colp_pct"/>
            <w:r w:rsidR="0032471D" w:rsidRPr="00A32BA3">
              <w:t>7.0</w:t>
            </w:r>
            <w:bookmarkEnd w:id="206"/>
            <w:r w:rsidR="00064651" w:rsidRPr="00A32BA3">
              <w:t>%</w:t>
            </w:r>
            <w:r w:rsidRPr="00A32BA3">
              <w:t xml:space="preserve"> were taken at colposcopy (potentially to assist in resolving discordant results)</w:t>
            </w:r>
            <w:r w:rsidR="0047118C" w:rsidRPr="00A32BA3">
              <w:t xml:space="preserve">, and </w:t>
            </w:r>
            <w:bookmarkStart w:id="207" w:name="exec82_reason_hpvtriage_pct"/>
            <w:r w:rsidR="0032471D" w:rsidRPr="00A32BA3">
              <w:t>17.2</w:t>
            </w:r>
            <w:bookmarkEnd w:id="207"/>
            <w:r w:rsidR="00A14BAE" w:rsidRPr="00A32BA3">
              <w:t>%</w:t>
            </w:r>
            <w:r w:rsidR="0047118C" w:rsidRPr="00A32BA3">
              <w:t xml:space="preserve"> were taken for HPV triage of </w:t>
            </w:r>
            <w:r w:rsidR="005348C7" w:rsidRPr="00A32BA3">
              <w:t>low-grade</w:t>
            </w:r>
            <w:r w:rsidR="0047118C" w:rsidRPr="00A32BA3">
              <w:t xml:space="preserve"> cytology in women aged 30 years or more</w:t>
            </w:r>
            <w:r w:rsidRPr="00A32BA3">
              <w:t>.</w:t>
            </w:r>
            <w:r w:rsidR="00AF6EDE">
              <w:t xml:space="preserve"> </w:t>
            </w:r>
            <w:r w:rsidR="00832D55" w:rsidRPr="00A32BA3">
              <w:t xml:space="preserve">The remaining </w:t>
            </w:r>
            <w:bookmarkStart w:id="208" w:name="exec82_totalother_pct"/>
            <w:r w:rsidR="0032471D" w:rsidRPr="00A32BA3">
              <w:t>25.4</w:t>
            </w:r>
            <w:bookmarkEnd w:id="208"/>
            <w:r w:rsidR="00832D55" w:rsidRPr="00A32BA3">
              <w:t xml:space="preserve">% </w:t>
            </w:r>
            <w:r w:rsidR="00B27B82" w:rsidRPr="00A32BA3">
              <w:t xml:space="preserve">of </w:t>
            </w:r>
            <w:r w:rsidR="00DB2349" w:rsidRPr="00A32BA3">
              <w:t>HPV tests did not fit into any of the previously described categories</w:t>
            </w:r>
            <w:r w:rsidR="001D5B94" w:rsidRPr="00A32BA3">
              <w:t>, and so the reason for testing was unclear</w:t>
            </w:r>
            <w:r w:rsidR="00832D55" w:rsidRPr="00A32BA3">
              <w:t>.</w:t>
            </w:r>
            <w:r w:rsidR="00467B1D" w:rsidRPr="00A32BA3">
              <w:t xml:space="preserve"> This varied by laboratory, from 13.8% for LabPLUS to 32.7% for Southern Community Labs Dunedin.</w:t>
            </w:r>
            <w:r w:rsidR="00AF6EDE">
              <w:t xml:space="preserve"> </w:t>
            </w:r>
            <w:r w:rsidRPr="00A32BA3">
              <w:t xml:space="preserve"> </w:t>
            </w:r>
          </w:p>
          <w:p w14:paraId="67E92258" w14:textId="3D4C5B58" w:rsidR="00BB21BA" w:rsidRPr="00A32BA3" w:rsidRDefault="00865CC2" w:rsidP="00F7150E">
            <w:pPr>
              <w:numPr>
                <w:ilvl w:val="0"/>
                <w:numId w:val="8"/>
              </w:numPr>
              <w:jc w:val="both"/>
            </w:pPr>
            <w:r w:rsidRPr="00A32BA3">
              <w:rPr>
                <w:szCs w:val="23"/>
              </w:rPr>
              <w:t>T</w:t>
            </w:r>
            <w:r w:rsidR="00BB21BA" w:rsidRPr="00A32BA3">
              <w:rPr>
                <w:szCs w:val="23"/>
              </w:rPr>
              <w:t xml:space="preserve">he proportion of HPV tests which are invalid is </w:t>
            </w:r>
            <w:r w:rsidRPr="00A32BA3">
              <w:rPr>
                <w:szCs w:val="23"/>
              </w:rPr>
              <w:t>ver</w:t>
            </w:r>
            <w:r w:rsidR="00BB21BA" w:rsidRPr="00A32BA3">
              <w:rPr>
                <w:szCs w:val="23"/>
              </w:rPr>
              <w:t xml:space="preserve">y small </w:t>
            </w:r>
            <w:r w:rsidR="00064651" w:rsidRPr="00A32BA3">
              <w:rPr>
                <w:szCs w:val="23"/>
              </w:rPr>
              <w:t>(</w:t>
            </w:r>
            <w:bookmarkStart w:id="209" w:name="exec82_invalid_pct"/>
            <w:r w:rsidR="0032471D" w:rsidRPr="00A32BA3">
              <w:t>0.0</w:t>
            </w:r>
            <w:r w:rsidR="0031069C" w:rsidRPr="00A32BA3">
              <w:t>3</w:t>
            </w:r>
            <w:bookmarkEnd w:id="209"/>
            <w:r w:rsidR="00064651" w:rsidRPr="00A32BA3">
              <w:rPr>
                <w:szCs w:val="23"/>
              </w:rPr>
              <w:t>%).</w:t>
            </w:r>
            <w:r w:rsidR="00BB21BA" w:rsidRPr="00A32BA3">
              <w:rPr>
                <w:szCs w:val="23"/>
              </w:rPr>
              <w:t xml:space="preserve"> </w:t>
            </w:r>
          </w:p>
          <w:p w14:paraId="75D765AE" w14:textId="241BCAA3" w:rsidR="00804ED9" w:rsidRPr="00A32BA3" w:rsidRDefault="0009568F" w:rsidP="00F7150E">
            <w:pPr>
              <w:numPr>
                <w:ilvl w:val="0"/>
                <w:numId w:val="8"/>
              </w:numPr>
              <w:jc w:val="both"/>
            </w:pPr>
            <w:r w:rsidRPr="00A32BA3">
              <w:rPr>
                <w:szCs w:val="23"/>
              </w:rPr>
              <w:t xml:space="preserve">Overall HPV test volumes </w:t>
            </w:r>
            <w:r w:rsidR="00876448" w:rsidRPr="00A32BA3">
              <w:rPr>
                <w:szCs w:val="23"/>
              </w:rPr>
              <w:t xml:space="preserve">have </w:t>
            </w:r>
            <w:r w:rsidR="0031069C" w:rsidRPr="00A32BA3">
              <w:rPr>
                <w:szCs w:val="23"/>
              </w:rPr>
              <w:t xml:space="preserve">decreased </w:t>
            </w:r>
            <w:r w:rsidR="008E7DE2" w:rsidRPr="00A32BA3">
              <w:rPr>
                <w:szCs w:val="23"/>
              </w:rPr>
              <w:t xml:space="preserve">since the previous </w:t>
            </w:r>
            <w:r w:rsidR="00C728B3" w:rsidRPr="00A32BA3">
              <w:rPr>
                <w:szCs w:val="23"/>
              </w:rPr>
              <w:t xml:space="preserve">report </w:t>
            </w:r>
            <w:r w:rsidR="009B4B95" w:rsidRPr="00A32BA3">
              <w:rPr>
                <w:szCs w:val="23"/>
              </w:rPr>
              <w:t>(</w:t>
            </w:r>
            <w:r w:rsidR="0031069C" w:rsidRPr="00A32BA3">
              <w:rPr>
                <w:szCs w:val="23"/>
              </w:rPr>
              <w:t>4</w:t>
            </w:r>
            <w:r w:rsidR="009B4B95" w:rsidRPr="00A32BA3">
              <w:rPr>
                <w:szCs w:val="23"/>
              </w:rPr>
              <w:t>.</w:t>
            </w:r>
            <w:r w:rsidR="0031069C" w:rsidRPr="00A32BA3">
              <w:rPr>
                <w:szCs w:val="23"/>
              </w:rPr>
              <w:t>8% decrease</w:t>
            </w:r>
            <w:r w:rsidR="00A87C05" w:rsidRPr="00A32BA3">
              <w:rPr>
                <w:szCs w:val="23"/>
              </w:rPr>
              <w:t xml:space="preserve"> </w:t>
            </w:r>
            <w:r w:rsidR="00876448" w:rsidRPr="00A32BA3">
              <w:rPr>
                <w:szCs w:val="23"/>
              </w:rPr>
              <w:t>since</w:t>
            </w:r>
            <w:r w:rsidRPr="00A32BA3">
              <w:rPr>
                <w:szCs w:val="23"/>
              </w:rPr>
              <w:t xml:space="preserve"> the previous </w:t>
            </w:r>
            <w:r w:rsidR="00325D57" w:rsidRPr="00A32BA3">
              <w:rPr>
                <w:szCs w:val="23"/>
              </w:rPr>
              <w:t>monitoring</w:t>
            </w:r>
            <w:r w:rsidR="00876448" w:rsidRPr="00A32BA3">
              <w:rPr>
                <w:szCs w:val="23"/>
              </w:rPr>
              <w:t xml:space="preserve"> period</w:t>
            </w:r>
            <w:r w:rsidR="008E7DE2" w:rsidRPr="00A32BA3">
              <w:rPr>
                <w:szCs w:val="23"/>
              </w:rPr>
              <w:t>)</w:t>
            </w:r>
            <w:r w:rsidR="009B4B95" w:rsidRPr="00A32BA3">
              <w:rPr>
                <w:szCs w:val="23"/>
              </w:rPr>
              <w:t>; this decrease largely due to a 7.2% decrease in HPV testing for historical testing</w:t>
            </w:r>
            <w:r w:rsidRPr="00A32BA3">
              <w:rPr>
                <w:szCs w:val="23"/>
              </w:rPr>
              <w:t>.</w:t>
            </w:r>
          </w:p>
          <w:p w14:paraId="6364AAA3" w14:textId="77777777" w:rsidR="008C4443" w:rsidRPr="00A32BA3" w:rsidRDefault="008C4443" w:rsidP="008C4443">
            <w:pPr>
              <w:ind w:right="544"/>
              <w:jc w:val="both"/>
            </w:pPr>
          </w:p>
        </w:tc>
      </w:tr>
      <w:tr w:rsidR="00931A03" w:rsidRPr="00A32BA3" w14:paraId="1576D9DF" w14:textId="77777777" w:rsidTr="00F7150E">
        <w:tc>
          <w:tcPr>
            <w:tcW w:w="2062" w:type="dxa"/>
            <w:tcBorders>
              <w:top w:val="single" w:sz="4" w:space="0" w:color="auto"/>
              <w:bottom w:val="single" w:sz="4" w:space="0" w:color="auto"/>
              <w:right w:val="nil"/>
            </w:tcBorders>
          </w:tcPr>
          <w:p w14:paraId="336F9B96" w14:textId="77777777" w:rsidR="008C05C8" w:rsidRPr="00A32BA3" w:rsidRDefault="008C05C8" w:rsidP="007B4798">
            <w:pPr>
              <w:spacing w:before="120"/>
              <w:ind w:left="284" w:right="107"/>
              <w:jc w:val="both"/>
            </w:pPr>
            <w:r w:rsidRPr="00A32BA3">
              <w:t>Indicator 8.</w:t>
            </w:r>
            <w:r w:rsidR="007B4798" w:rsidRPr="00A32BA3">
              <w:t>3</w:t>
            </w:r>
            <w:r w:rsidRPr="00A32BA3">
              <w:t xml:space="preserve"> </w:t>
            </w:r>
          </w:p>
        </w:tc>
        <w:tc>
          <w:tcPr>
            <w:tcW w:w="6977" w:type="dxa"/>
            <w:tcBorders>
              <w:top w:val="single" w:sz="4" w:space="0" w:color="auto"/>
              <w:left w:val="nil"/>
              <w:bottom w:val="single" w:sz="4" w:space="0" w:color="auto"/>
            </w:tcBorders>
          </w:tcPr>
          <w:p w14:paraId="5BB085CF" w14:textId="18D78C99" w:rsidR="008C05C8" w:rsidRPr="00A32BA3" w:rsidRDefault="008C05C8" w:rsidP="00F7150E">
            <w:pPr>
              <w:tabs>
                <w:tab w:val="left" w:pos="5622"/>
              </w:tabs>
              <w:spacing w:before="120" w:after="120"/>
              <w:jc w:val="both"/>
              <w:rPr>
                <w:u w:val="single"/>
              </w:rPr>
            </w:pPr>
            <w:r w:rsidRPr="00A32BA3">
              <w:rPr>
                <w:u w:val="single"/>
              </w:rPr>
              <w:t xml:space="preserve">Historical HPV tests for follow-up of women with previous </w:t>
            </w:r>
            <w:r w:rsidR="00807F32">
              <w:rPr>
                <w:u w:val="single"/>
              </w:rPr>
              <w:t>high -grade</w:t>
            </w:r>
            <w:r w:rsidRPr="00A32BA3">
              <w:rPr>
                <w:u w:val="single"/>
              </w:rPr>
              <w:t xml:space="preserve"> abnormality </w:t>
            </w:r>
          </w:p>
          <w:p w14:paraId="1E0A3882" w14:textId="77777777" w:rsidR="008C05C8" w:rsidRPr="00A32BA3" w:rsidRDefault="008C05C8" w:rsidP="00F7150E">
            <w:pPr>
              <w:tabs>
                <w:tab w:val="left" w:pos="5622"/>
              </w:tabs>
              <w:spacing w:before="120" w:after="120"/>
              <w:jc w:val="both"/>
              <w:rPr>
                <w:u w:val="single"/>
              </w:rPr>
            </w:pPr>
            <w:r w:rsidRPr="00A32BA3">
              <w:rPr>
                <w:u w:val="single"/>
              </w:rPr>
              <w:t>Target:</w:t>
            </w:r>
            <w:r w:rsidRPr="00A32BA3">
              <w:t xml:space="preserve"> None set. </w:t>
            </w:r>
          </w:p>
          <w:p w14:paraId="092692B2" w14:textId="35A60333" w:rsidR="008C05C8" w:rsidRPr="00A32BA3" w:rsidRDefault="008C05C8" w:rsidP="00F7150E">
            <w:pPr>
              <w:numPr>
                <w:ilvl w:val="0"/>
                <w:numId w:val="8"/>
              </w:numPr>
              <w:tabs>
                <w:tab w:val="left" w:pos="5622"/>
              </w:tabs>
              <w:jc w:val="both"/>
            </w:pPr>
            <w:r w:rsidRPr="00A32BA3">
              <w:t xml:space="preserve">This analysis followed up </w:t>
            </w:r>
            <w:bookmarkStart w:id="210" w:name="exec83_smpl"/>
            <w:r w:rsidR="0032471D" w:rsidRPr="00A32BA3">
              <w:t>49,092</w:t>
            </w:r>
            <w:bookmarkEnd w:id="210"/>
            <w:r w:rsidR="00CD16DE" w:rsidRPr="00A32BA3">
              <w:t xml:space="preserve"> </w:t>
            </w:r>
            <w:r w:rsidRPr="00A32BA3">
              <w:t xml:space="preserve">women who were eligible for </w:t>
            </w:r>
            <w:r w:rsidR="001B6107" w:rsidRPr="00A32BA3">
              <w:t>historical</w:t>
            </w:r>
            <w:r w:rsidRPr="00A32BA3">
              <w:t xml:space="preserve"> HPV testing as at 1 October 2009 to ascertain how many women had received an HPV test for management of their </w:t>
            </w:r>
            <w:r w:rsidR="001B6107" w:rsidRPr="00A32BA3">
              <w:t>historical</w:t>
            </w:r>
            <w:r w:rsidRPr="00A32BA3">
              <w:t xml:space="preserve"> (more than three years prior) </w:t>
            </w:r>
            <w:r w:rsidR="00807F32">
              <w:t>high -grade</w:t>
            </w:r>
            <w:r w:rsidRPr="00A32BA3">
              <w:t xml:space="preserve"> squamous abnormality.</w:t>
            </w:r>
            <w:r w:rsidR="00AF6EDE">
              <w:t xml:space="preserve"> </w:t>
            </w:r>
          </w:p>
          <w:p w14:paraId="27D6645F" w14:textId="05D17F4F" w:rsidR="008C05C8" w:rsidRPr="00A32BA3" w:rsidRDefault="008C05C8" w:rsidP="00F7150E">
            <w:pPr>
              <w:numPr>
                <w:ilvl w:val="0"/>
                <w:numId w:val="8"/>
              </w:numPr>
              <w:tabs>
                <w:tab w:val="left" w:pos="5622"/>
              </w:tabs>
              <w:jc w:val="both"/>
            </w:pPr>
            <w:r w:rsidRPr="00A32BA3">
              <w:t xml:space="preserve">There were </w:t>
            </w:r>
            <w:bookmarkStart w:id="211" w:name="exec83_rd1_smpl"/>
            <w:r w:rsidR="0032471D" w:rsidRPr="00A32BA3">
              <w:t>34,078</w:t>
            </w:r>
            <w:bookmarkEnd w:id="211"/>
            <w:r w:rsidR="008D4A89" w:rsidRPr="00A32BA3">
              <w:t xml:space="preserve"> </w:t>
            </w:r>
            <w:r w:rsidRPr="00A32BA3">
              <w:t xml:space="preserve">women </w:t>
            </w:r>
            <w:r w:rsidR="00064651" w:rsidRPr="00A32BA3">
              <w:t>(</w:t>
            </w:r>
            <w:bookmarkStart w:id="212" w:name="exec83_rd1_pct"/>
            <w:r w:rsidR="0032471D" w:rsidRPr="00A32BA3">
              <w:t>69.4</w:t>
            </w:r>
            <w:bookmarkEnd w:id="212"/>
            <w:r w:rsidR="00A14BAE" w:rsidRPr="00A32BA3">
              <w:t>%</w:t>
            </w:r>
            <w:r w:rsidRPr="00A32BA3">
              <w:t xml:space="preserve"> with a Round 1 </w:t>
            </w:r>
            <w:r w:rsidR="001B6107" w:rsidRPr="00A32BA3">
              <w:t>historical</w:t>
            </w:r>
            <w:r w:rsidRPr="00A32BA3">
              <w:t xml:space="preserve"> HPV test recorded, and </w:t>
            </w:r>
            <w:bookmarkStart w:id="213" w:name="exec83_rd2_smpl"/>
            <w:r w:rsidR="0032471D" w:rsidRPr="00A32BA3">
              <w:t>28,971</w:t>
            </w:r>
            <w:bookmarkEnd w:id="213"/>
            <w:r w:rsidRPr="00A32BA3">
              <w:t xml:space="preserve"> women </w:t>
            </w:r>
            <w:r w:rsidR="00064651" w:rsidRPr="00A32BA3">
              <w:t>(</w:t>
            </w:r>
            <w:bookmarkStart w:id="214" w:name="exec83_rd2_pct"/>
            <w:r w:rsidR="0032471D" w:rsidRPr="00A32BA3">
              <w:t>59.0</w:t>
            </w:r>
            <w:bookmarkEnd w:id="214"/>
            <w:r w:rsidR="00A14BAE" w:rsidRPr="00A32BA3">
              <w:t>%)</w:t>
            </w:r>
            <w:r w:rsidRPr="00A32BA3">
              <w:t xml:space="preserve"> with a Round 2 </w:t>
            </w:r>
            <w:r w:rsidR="001B6107" w:rsidRPr="00A32BA3">
              <w:t>historical</w:t>
            </w:r>
            <w:r w:rsidRPr="00A32BA3">
              <w:t xml:space="preserve"> HPV test recorded.</w:t>
            </w:r>
          </w:p>
          <w:p w14:paraId="66D562B5" w14:textId="6823644C" w:rsidR="008C05C8" w:rsidRPr="00A32BA3" w:rsidRDefault="00E90301" w:rsidP="00F7150E">
            <w:pPr>
              <w:numPr>
                <w:ilvl w:val="0"/>
                <w:numId w:val="8"/>
              </w:numPr>
              <w:tabs>
                <w:tab w:val="left" w:pos="5622"/>
              </w:tabs>
              <w:jc w:val="both"/>
            </w:pPr>
            <w:r w:rsidRPr="00A32BA3">
              <w:t xml:space="preserve">The proportion of women who had received a </w:t>
            </w:r>
            <w:r w:rsidR="001B6107" w:rsidRPr="00A32BA3">
              <w:t>historical</w:t>
            </w:r>
            <w:r w:rsidRPr="00A32BA3">
              <w:t xml:space="preserve"> HPV test varied by DHB, from </w:t>
            </w:r>
            <w:bookmarkStart w:id="215" w:name="exec83_dhbrd1_min_pct"/>
            <w:r w:rsidR="0032471D" w:rsidRPr="00A32BA3">
              <w:t>58.6</w:t>
            </w:r>
            <w:bookmarkEnd w:id="215"/>
            <w:r w:rsidR="00A14BAE" w:rsidRPr="00A32BA3">
              <w:t>%</w:t>
            </w:r>
            <w:r w:rsidRPr="00A32BA3">
              <w:t xml:space="preserve"> to </w:t>
            </w:r>
            <w:bookmarkStart w:id="216" w:name="exec83_dhbrd1_max_pct"/>
            <w:r w:rsidR="0032471D" w:rsidRPr="00A32BA3">
              <w:t>80.7</w:t>
            </w:r>
            <w:bookmarkEnd w:id="216"/>
            <w:r w:rsidR="00064651" w:rsidRPr="00A32BA3">
              <w:t>%</w:t>
            </w:r>
            <w:r w:rsidRPr="00A32BA3">
              <w:t xml:space="preserve"> for Round 1 tests and from </w:t>
            </w:r>
            <w:bookmarkStart w:id="217" w:name="exec83_dhbrd2_min_pct"/>
            <w:r w:rsidR="0032471D" w:rsidRPr="00A32BA3">
              <w:t>45.9</w:t>
            </w:r>
            <w:bookmarkEnd w:id="217"/>
            <w:r w:rsidR="00A14BAE" w:rsidRPr="00A32BA3">
              <w:t>%</w:t>
            </w:r>
            <w:r w:rsidRPr="00A32BA3">
              <w:t xml:space="preserve"> to </w:t>
            </w:r>
            <w:bookmarkStart w:id="218" w:name="exec83_dhbrd2_max_pct"/>
            <w:r w:rsidR="0032471D" w:rsidRPr="00A32BA3">
              <w:t>73.5</w:t>
            </w:r>
            <w:bookmarkEnd w:id="218"/>
            <w:r w:rsidR="00A14BAE" w:rsidRPr="00A32BA3">
              <w:t>%</w:t>
            </w:r>
            <w:r w:rsidRPr="00A32BA3">
              <w:t xml:space="preserve"> for Round 2 tests.</w:t>
            </w:r>
          </w:p>
          <w:p w14:paraId="23389D8F" w14:textId="2F36B2B1" w:rsidR="000B0461" w:rsidRPr="00A32BA3" w:rsidRDefault="004241FF" w:rsidP="00D24710">
            <w:pPr>
              <w:numPr>
                <w:ilvl w:val="0"/>
                <w:numId w:val="8"/>
              </w:numPr>
              <w:tabs>
                <w:tab w:val="left" w:pos="5622"/>
              </w:tabs>
              <w:jc w:val="both"/>
            </w:pPr>
            <w:r w:rsidRPr="00A32BA3">
              <w:t>For women aged 25 to 69 years</w:t>
            </w:r>
            <w:r w:rsidR="00961C42" w:rsidRPr="00A32BA3">
              <w:t>, the proportion of women who had received a historical HPV test</w:t>
            </w:r>
            <w:r w:rsidR="00251B4F">
              <w:t xml:space="preserve"> </w:t>
            </w:r>
            <w:r w:rsidR="00961C42" w:rsidRPr="00A32BA3">
              <w:t>varied from</w:t>
            </w:r>
            <w:bookmarkStart w:id="219" w:name="exec83_agerd1_min_pct"/>
            <w:r w:rsidR="0032471D" w:rsidRPr="00A32BA3">
              <w:t>50.0</w:t>
            </w:r>
            <w:bookmarkEnd w:id="219"/>
            <w:r w:rsidR="00055691" w:rsidRPr="00A32BA3">
              <w:t xml:space="preserve">% </w:t>
            </w:r>
            <w:r w:rsidR="0090572B" w:rsidRPr="00A32BA3">
              <w:t>(</w:t>
            </w:r>
            <w:bookmarkStart w:id="220" w:name="exec83_agerd1_min"/>
            <w:r w:rsidR="0032471D" w:rsidRPr="00A32BA3">
              <w:t>25-29</w:t>
            </w:r>
            <w:bookmarkEnd w:id="220"/>
            <w:r w:rsidR="00A14BAE" w:rsidRPr="00A32BA3">
              <w:t xml:space="preserve"> </w:t>
            </w:r>
            <w:r w:rsidR="0090572B" w:rsidRPr="00A32BA3">
              <w:t xml:space="preserve">years) </w:t>
            </w:r>
            <w:r w:rsidR="00055691" w:rsidRPr="00A32BA3">
              <w:t xml:space="preserve">to </w:t>
            </w:r>
            <w:bookmarkStart w:id="221" w:name="exec83_agerd1_max_pct"/>
            <w:r w:rsidR="0032471D" w:rsidRPr="00A32BA3">
              <w:t>72.5</w:t>
            </w:r>
            <w:bookmarkEnd w:id="221"/>
            <w:r w:rsidR="00A14BAE" w:rsidRPr="00A32BA3">
              <w:t>%</w:t>
            </w:r>
            <w:r w:rsidR="00055691" w:rsidRPr="00A32BA3">
              <w:t xml:space="preserve"> </w:t>
            </w:r>
            <w:r w:rsidR="0090572B" w:rsidRPr="00A32BA3">
              <w:t>(</w:t>
            </w:r>
            <w:bookmarkStart w:id="222" w:name="exec83_agerd1_max"/>
            <w:r w:rsidR="0032471D" w:rsidRPr="00A32BA3">
              <w:t>60-64</w:t>
            </w:r>
            <w:bookmarkEnd w:id="222"/>
            <w:r w:rsidR="00A14BAE" w:rsidRPr="00A32BA3">
              <w:t xml:space="preserve"> </w:t>
            </w:r>
            <w:r w:rsidR="0090572B" w:rsidRPr="00A32BA3">
              <w:t xml:space="preserve">years) </w:t>
            </w:r>
            <w:r w:rsidR="00055691" w:rsidRPr="00A32BA3">
              <w:t xml:space="preserve">for Round 1 tests, and from </w:t>
            </w:r>
            <w:bookmarkStart w:id="223" w:name="exec83_agerd2_min_pct"/>
            <w:r w:rsidR="0032471D" w:rsidRPr="00A32BA3">
              <w:t>40.9</w:t>
            </w:r>
            <w:bookmarkEnd w:id="223"/>
            <w:r w:rsidR="00A14BAE" w:rsidRPr="00A32BA3">
              <w:t>%</w:t>
            </w:r>
            <w:r w:rsidR="00055691" w:rsidRPr="00A32BA3">
              <w:t xml:space="preserve"> </w:t>
            </w:r>
            <w:r w:rsidR="0090572B" w:rsidRPr="00A32BA3">
              <w:t>(</w:t>
            </w:r>
            <w:bookmarkStart w:id="224" w:name="exec83_agerd2_min"/>
            <w:r w:rsidR="0032471D" w:rsidRPr="00A32BA3">
              <w:t>25-29</w:t>
            </w:r>
            <w:bookmarkEnd w:id="224"/>
            <w:r w:rsidR="00D24710" w:rsidRPr="00A32BA3">
              <w:t xml:space="preserve"> </w:t>
            </w:r>
            <w:r w:rsidR="0090572B" w:rsidRPr="00A32BA3">
              <w:t xml:space="preserve">years) </w:t>
            </w:r>
            <w:r w:rsidR="00055691" w:rsidRPr="00A32BA3">
              <w:t xml:space="preserve">to </w:t>
            </w:r>
            <w:bookmarkStart w:id="225" w:name="exec83_agerd2_max_pct"/>
            <w:r w:rsidR="0032471D" w:rsidRPr="00A32BA3">
              <w:t>62.5</w:t>
            </w:r>
            <w:bookmarkEnd w:id="225"/>
            <w:r w:rsidR="00A14BAE" w:rsidRPr="00A32BA3">
              <w:t>%</w:t>
            </w:r>
            <w:r w:rsidR="00055691" w:rsidRPr="00A32BA3">
              <w:t xml:space="preserve"> </w:t>
            </w:r>
            <w:r w:rsidR="0090572B" w:rsidRPr="00A32BA3">
              <w:t>(</w:t>
            </w:r>
            <w:bookmarkStart w:id="226" w:name="exec83_agerd2_max"/>
            <w:r w:rsidR="0032471D" w:rsidRPr="00A32BA3">
              <w:t>60-64</w:t>
            </w:r>
            <w:bookmarkEnd w:id="226"/>
            <w:r w:rsidR="00D24710" w:rsidRPr="00A32BA3">
              <w:t xml:space="preserve"> </w:t>
            </w:r>
            <w:r w:rsidR="0090572B" w:rsidRPr="00A32BA3">
              <w:t xml:space="preserve">years) </w:t>
            </w:r>
            <w:r w:rsidR="00055691" w:rsidRPr="00A32BA3">
              <w:t xml:space="preserve">for Round 2 tests. </w:t>
            </w:r>
          </w:p>
          <w:p w14:paraId="4E014EB1" w14:textId="171F1760" w:rsidR="000B0461" w:rsidRPr="00A32BA3" w:rsidRDefault="000B0461" w:rsidP="00F7150E">
            <w:pPr>
              <w:numPr>
                <w:ilvl w:val="0"/>
                <w:numId w:val="8"/>
              </w:numPr>
              <w:tabs>
                <w:tab w:val="left" w:pos="5622"/>
              </w:tabs>
              <w:jc w:val="both"/>
            </w:pPr>
            <w:r w:rsidRPr="00A32BA3">
              <w:t xml:space="preserve">The proportion of women who had received a </w:t>
            </w:r>
            <w:r w:rsidR="001B6107" w:rsidRPr="00A32BA3">
              <w:t>historical</w:t>
            </w:r>
            <w:r w:rsidRPr="00A32BA3">
              <w:t xml:space="preserve"> HPV test varied somewhat by ethnicity, from </w:t>
            </w:r>
            <w:bookmarkStart w:id="227" w:name="exec83_ethrd1_min_pct"/>
            <w:r w:rsidR="0032471D" w:rsidRPr="00A32BA3">
              <w:t>50.4</w:t>
            </w:r>
            <w:bookmarkEnd w:id="227"/>
            <w:r w:rsidR="00A14BAE" w:rsidRPr="00A32BA3">
              <w:t>%</w:t>
            </w:r>
            <w:r w:rsidRPr="00A32BA3">
              <w:t xml:space="preserve"> </w:t>
            </w:r>
            <w:r w:rsidR="00DC5B57" w:rsidRPr="00A32BA3">
              <w:t>(</w:t>
            </w:r>
            <w:bookmarkStart w:id="228" w:name="exec83_ethrd1_min"/>
            <w:r w:rsidR="0032471D" w:rsidRPr="00A32BA3">
              <w:t>Pacific</w:t>
            </w:r>
            <w:bookmarkEnd w:id="228"/>
            <w:r w:rsidR="00DC5B57" w:rsidRPr="00A32BA3">
              <w:t xml:space="preserve"> women) </w:t>
            </w:r>
            <w:r w:rsidRPr="00A32BA3">
              <w:t xml:space="preserve">to </w:t>
            </w:r>
            <w:bookmarkStart w:id="229" w:name="exec83_ethrd1_max_pct"/>
            <w:r w:rsidR="0032471D" w:rsidRPr="00A32BA3">
              <w:t>71.4</w:t>
            </w:r>
            <w:bookmarkEnd w:id="229"/>
            <w:r w:rsidR="00A14BAE" w:rsidRPr="00A32BA3">
              <w:t>%</w:t>
            </w:r>
            <w:r w:rsidRPr="00A32BA3">
              <w:t xml:space="preserve"> </w:t>
            </w:r>
            <w:r w:rsidR="00DC5B57" w:rsidRPr="00A32BA3">
              <w:lastRenderedPageBreak/>
              <w:t>(</w:t>
            </w:r>
            <w:r w:rsidR="009449A6">
              <w:t>European/ Other</w:t>
            </w:r>
            <w:r w:rsidR="00A637A0" w:rsidRPr="00A32BA3">
              <w:t xml:space="preserve"> </w:t>
            </w:r>
            <w:r w:rsidR="00DC5B57" w:rsidRPr="00A32BA3">
              <w:t xml:space="preserve">women) </w:t>
            </w:r>
            <w:r w:rsidRPr="00A32BA3">
              <w:t xml:space="preserve">for Round 1 tests and from </w:t>
            </w:r>
            <w:bookmarkStart w:id="230" w:name="exec83_ethrd2_min_pct"/>
            <w:r w:rsidR="0032471D" w:rsidRPr="00A32BA3">
              <w:t>39.8</w:t>
            </w:r>
            <w:bookmarkEnd w:id="230"/>
            <w:r w:rsidR="00A14BAE" w:rsidRPr="00A32BA3">
              <w:t>%</w:t>
            </w:r>
            <w:r w:rsidRPr="00A32BA3">
              <w:t xml:space="preserve"> </w:t>
            </w:r>
            <w:r w:rsidR="00DC5B57" w:rsidRPr="00A32BA3">
              <w:t>(</w:t>
            </w:r>
            <w:bookmarkStart w:id="231" w:name="exec83_ethrd2_min"/>
            <w:r w:rsidR="0032471D" w:rsidRPr="00A32BA3">
              <w:t>Pacific</w:t>
            </w:r>
            <w:bookmarkEnd w:id="231"/>
            <w:r w:rsidR="00A14BAE" w:rsidRPr="00A32BA3">
              <w:t xml:space="preserve"> </w:t>
            </w:r>
            <w:r w:rsidR="00DC5B57" w:rsidRPr="00A32BA3">
              <w:t xml:space="preserve">women) </w:t>
            </w:r>
            <w:r w:rsidRPr="00A32BA3">
              <w:t xml:space="preserve">to </w:t>
            </w:r>
            <w:bookmarkStart w:id="232" w:name="exec83_ethrd2_max_pct"/>
            <w:r w:rsidR="0032471D" w:rsidRPr="00A32BA3">
              <w:t>61.6</w:t>
            </w:r>
            <w:bookmarkEnd w:id="232"/>
            <w:r w:rsidR="00A14BAE" w:rsidRPr="00A32BA3">
              <w:t>%</w:t>
            </w:r>
            <w:r w:rsidRPr="00A32BA3">
              <w:t xml:space="preserve"> </w:t>
            </w:r>
            <w:r w:rsidR="00DC5B57" w:rsidRPr="00A32BA3">
              <w:t>(</w:t>
            </w:r>
            <w:r w:rsidR="009449A6">
              <w:t>European/ Other</w:t>
            </w:r>
            <w:r w:rsidR="00A637A0" w:rsidRPr="00A32BA3">
              <w:t xml:space="preserve"> </w:t>
            </w:r>
            <w:r w:rsidR="00DC5B57" w:rsidRPr="00A32BA3">
              <w:t xml:space="preserve">women) </w:t>
            </w:r>
            <w:r w:rsidRPr="00A32BA3">
              <w:t>for Round 2 tests.</w:t>
            </w:r>
          </w:p>
          <w:p w14:paraId="2334AAAE" w14:textId="64287FF9" w:rsidR="008C05C8" w:rsidRPr="00A32BA3" w:rsidRDefault="002701CA" w:rsidP="007C3FBF">
            <w:pPr>
              <w:numPr>
                <w:ilvl w:val="0"/>
                <w:numId w:val="8"/>
              </w:numPr>
              <w:tabs>
                <w:tab w:val="left" w:pos="5622"/>
              </w:tabs>
              <w:jc w:val="both"/>
            </w:pPr>
            <w:r w:rsidRPr="00A32BA3">
              <w:t xml:space="preserve">The proportion of eligible women with an HPV test recorded </w:t>
            </w:r>
            <w:r w:rsidR="009A6794" w:rsidRPr="00A32BA3">
              <w:t>is higher than in</w:t>
            </w:r>
            <w:r w:rsidRPr="00A32BA3">
              <w:t xml:space="preserve"> the previous report </w:t>
            </w:r>
            <w:r w:rsidR="008B1A79" w:rsidRPr="00A32BA3">
              <w:t xml:space="preserve">from </w:t>
            </w:r>
            <w:r w:rsidR="00EB68F6" w:rsidRPr="00A32BA3">
              <w:t>68.0% to</w:t>
            </w:r>
            <w:r w:rsidR="00A14BAE" w:rsidRPr="00A32BA3">
              <w:t xml:space="preserve"> </w:t>
            </w:r>
            <w:bookmarkStart w:id="233" w:name="exec83_rd1_pct2"/>
            <w:r w:rsidR="0032471D" w:rsidRPr="00A32BA3">
              <w:t>69.4</w:t>
            </w:r>
            <w:bookmarkEnd w:id="233"/>
            <w:r w:rsidR="00A14BAE" w:rsidRPr="00A32BA3">
              <w:t>%</w:t>
            </w:r>
            <w:r w:rsidR="00C76597" w:rsidRPr="00A32BA3">
              <w:t xml:space="preserve"> </w:t>
            </w:r>
            <w:r w:rsidRPr="00A32BA3">
              <w:t xml:space="preserve">for Round 1 tests, and from </w:t>
            </w:r>
            <w:r w:rsidR="00EB68F6" w:rsidRPr="00A32BA3">
              <w:t>57</w:t>
            </w:r>
            <w:r w:rsidR="00533E1E" w:rsidRPr="00A32BA3">
              <w:t>.1</w:t>
            </w:r>
            <w:r w:rsidRPr="00A32BA3">
              <w:t xml:space="preserve">% to </w:t>
            </w:r>
            <w:bookmarkStart w:id="234" w:name="exec83_rd2_pct2"/>
            <w:r w:rsidR="0032471D" w:rsidRPr="00A32BA3">
              <w:t>59.0</w:t>
            </w:r>
            <w:bookmarkEnd w:id="234"/>
            <w:r w:rsidR="00A14BAE" w:rsidRPr="00A32BA3">
              <w:t>%</w:t>
            </w:r>
            <w:r w:rsidRPr="00A32BA3">
              <w:t xml:space="preserve"> for Round 2 tests</w:t>
            </w:r>
            <w:r w:rsidR="00527C92" w:rsidRPr="00A32BA3">
              <w:t>.</w:t>
            </w:r>
          </w:p>
          <w:p w14:paraId="3684888A" w14:textId="77777777" w:rsidR="00573491" w:rsidRPr="00A32BA3" w:rsidRDefault="00573491" w:rsidP="00573491">
            <w:pPr>
              <w:tabs>
                <w:tab w:val="left" w:pos="5622"/>
              </w:tabs>
              <w:jc w:val="both"/>
            </w:pPr>
          </w:p>
        </w:tc>
      </w:tr>
    </w:tbl>
    <w:p w14:paraId="0B90FB49" w14:textId="77777777" w:rsidR="00D82B94" w:rsidRPr="00A32BA3" w:rsidRDefault="00F51805" w:rsidP="00DE16F5">
      <w:pPr>
        <w:pStyle w:val="Heading1"/>
        <w:numPr>
          <w:ilvl w:val="0"/>
          <w:numId w:val="2"/>
        </w:numPr>
        <w:ind w:right="544"/>
        <w:jc w:val="both"/>
        <w:rPr>
          <w:color w:val="auto"/>
        </w:rPr>
      </w:pPr>
      <w:r w:rsidRPr="00A32BA3">
        <w:rPr>
          <w:color w:val="auto"/>
        </w:rPr>
        <w:lastRenderedPageBreak/>
        <w:br w:type="page"/>
      </w:r>
      <w:bookmarkStart w:id="235" w:name="_Toc275355190"/>
      <w:bookmarkStart w:id="236" w:name="_Toc275355477"/>
      <w:bookmarkStart w:id="237" w:name="_Toc275355532"/>
      <w:bookmarkStart w:id="238" w:name="_Toc275355556"/>
      <w:bookmarkStart w:id="239" w:name="_Toc276457724"/>
      <w:bookmarkStart w:id="240" w:name="_Toc438477952"/>
      <w:bookmarkEnd w:id="25"/>
    </w:p>
    <w:p w14:paraId="5404C6A2" w14:textId="77777777" w:rsidR="00F51805" w:rsidRPr="00A32BA3" w:rsidRDefault="00F51805" w:rsidP="00A51B90">
      <w:pPr>
        <w:pStyle w:val="Heading1"/>
        <w:numPr>
          <w:ilvl w:val="0"/>
          <w:numId w:val="35"/>
        </w:numPr>
        <w:ind w:right="544"/>
        <w:jc w:val="both"/>
        <w:rPr>
          <w:color w:val="auto"/>
        </w:rPr>
      </w:pPr>
      <w:bookmarkStart w:id="241" w:name="_Toc471467022"/>
      <w:bookmarkStart w:id="242" w:name="_Toc478551492"/>
      <w:bookmarkStart w:id="243" w:name="_Toc482704674"/>
      <w:bookmarkStart w:id="244" w:name="_Toc478551558"/>
      <w:bookmarkStart w:id="245" w:name="_Toc509928432"/>
      <w:bookmarkStart w:id="246" w:name="_Toc528676035"/>
      <w:bookmarkStart w:id="247" w:name="_Toc2170022"/>
      <w:bookmarkStart w:id="248" w:name="_Toc67661087"/>
      <w:r w:rsidRPr="00A32BA3">
        <w:rPr>
          <w:color w:val="auto"/>
        </w:rPr>
        <w:lastRenderedPageBreak/>
        <w:t>Background</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564507A5" w14:textId="682F100F" w:rsidR="00BC06AB" w:rsidRPr="00A32BA3" w:rsidRDefault="00BC06AB" w:rsidP="004641E4">
      <w:pPr>
        <w:ind w:right="-23"/>
        <w:jc w:val="both"/>
      </w:pPr>
      <w:bookmarkStart w:id="249" w:name="_Toc275355191"/>
      <w:bookmarkStart w:id="250" w:name="_Toc275355478"/>
      <w:bookmarkStart w:id="251" w:name="_Toc275355533"/>
      <w:bookmarkStart w:id="252" w:name="_Toc275355557"/>
      <w:bookmarkStart w:id="253" w:name="_Toc276457725"/>
      <w:r w:rsidRPr="00A32BA3">
        <w:t xml:space="preserve">An organised National Cervical Screening Programme (NCSP) was established in New Zealand in 1990, to reduce the number of women who develop cervical cancer and </w:t>
      </w:r>
      <w:r w:rsidR="0085095E" w:rsidRPr="00A32BA3">
        <w:t>the number</w:t>
      </w:r>
      <w:r w:rsidRPr="00A32BA3">
        <w:t xml:space="preserve"> who die from it. The Programme recommends regular cervical screening at three</w:t>
      </w:r>
      <w:r w:rsidR="00BF796C" w:rsidRPr="00A32BA3">
        <w:t>-</w:t>
      </w:r>
      <w:r w:rsidRPr="00A32BA3">
        <w:t>year intervals for women aged between 20 and 69 years who have ever been sexually active.</w:t>
      </w:r>
      <w:r w:rsidR="00AF6EDE">
        <w:t xml:space="preserve"> </w:t>
      </w:r>
      <w:r w:rsidR="00270ACF" w:rsidRPr="00A32BA3">
        <w:t>Part 4A of the Health Act 1956, which came into effect in 2005</w:t>
      </w:r>
      <w:r w:rsidRPr="00A32BA3">
        <w:t xml:space="preserve">, underpins the NCSP’s operations to ensure the co-ordination of a high </w:t>
      </w:r>
      <w:r w:rsidR="0041312D" w:rsidRPr="00A32BA3">
        <w:t>-</w:t>
      </w:r>
      <w:r w:rsidRPr="00A32BA3">
        <w:t>quality screening programme for all women in New Zealand.</w:t>
      </w:r>
    </w:p>
    <w:p w14:paraId="31433A21" w14:textId="77777777" w:rsidR="00BC06AB" w:rsidRPr="00A32BA3" w:rsidRDefault="00BC06AB" w:rsidP="004641E4">
      <w:pPr>
        <w:ind w:right="-23"/>
        <w:jc w:val="both"/>
      </w:pPr>
    </w:p>
    <w:p w14:paraId="7B19E11F" w14:textId="77777777" w:rsidR="00BC06AB" w:rsidRPr="00A32BA3" w:rsidRDefault="00BC06AB" w:rsidP="004641E4">
      <w:pPr>
        <w:ind w:right="-23"/>
        <w:jc w:val="both"/>
      </w:pPr>
      <w:r w:rsidRPr="00A32BA3">
        <w:t>Ongoing systematic monitoring is a requirement of an organised screening programme. Such monitoring allows the performance of the Programme to be evaluated and corrective action to be taken as required. Monitoring is carried out through a set of key indicators which cover all aspects of the screening pathway, including participation by women, their clinical outcomes, NCSP provider performance and the Programme overall.</w:t>
      </w:r>
    </w:p>
    <w:p w14:paraId="2ADE5A00" w14:textId="77777777" w:rsidR="00BC06AB" w:rsidRPr="00A32BA3" w:rsidRDefault="00BC06AB" w:rsidP="004641E4">
      <w:pPr>
        <w:ind w:right="-23"/>
        <w:jc w:val="both"/>
      </w:pPr>
    </w:p>
    <w:p w14:paraId="2F2F6FAB" w14:textId="77777777" w:rsidR="00BC06AB" w:rsidRPr="00A32BA3" w:rsidRDefault="00BC06AB" w:rsidP="004641E4">
      <w:pPr>
        <w:ind w:right="-23"/>
        <w:jc w:val="both"/>
      </w:pPr>
      <w:r w:rsidRPr="00A32BA3">
        <w:t xml:space="preserve">Monitoring reports were produced quarterly from December 2000 to June 2007 (Report 27); and </w:t>
      </w:r>
      <w:r w:rsidR="00573491" w:rsidRPr="00A32BA3">
        <w:t>six</w:t>
      </w:r>
      <w:r w:rsidR="00D256A7" w:rsidRPr="00A32BA3">
        <w:t>-</w:t>
      </w:r>
      <w:r w:rsidRPr="00A32BA3">
        <w:t xml:space="preserve">monthly thereafter. The audience for these monitoring reports includes the general public, NCSP providers, and the Programme itself. </w:t>
      </w:r>
    </w:p>
    <w:p w14:paraId="49DBB967" w14:textId="77777777" w:rsidR="00BC06AB" w:rsidRPr="00A32BA3" w:rsidRDefault="00BC06AB" w:rsidP="004641E4">
      <w:pPr>
        <w:ind w:right="-23"/>
        <w:jc w:val="both"/>
      </w:pPr>
    </w:p>
    <w:p w14:paraId="0D648CCC" w14:textId="77777777" w:rsidR="00BC06AB" w:rsidRPr="00A32BA3" w:rsidRDefault="00BC06AB" w:rsidP="00960011">
      <w:pPr>
        <w:ind w:right="-23"/>
        <w:jc w:val="both"/>
      </w:pPr>
      <w:r w:rsidRPr="00A32BA3">
        <w:t>Technical information on the indicators</w:t>
      </w:r>
      <w:r w:rsidR="002201D6" w:rsidRPr="00A32BA3">
        <w:t xml:space="preserve"> are available from the Ministry of Health on request.</w:t>
      </w:r>
    </w:p>
    <w:p w14:paraId="657A228F" w14:textId="77777777" w:rsidR="0077447A" w:rsidRPr="00A32BA3" w:rsidRDefault="0077447A" w:rsidP="004641E4">
      <w:pPr>
        <w:ind w:right="-23"/>
        <w:jc w:val="both"/>
      </w:pPr>
    </w:p>
    <w:p w14:paraId="198CA77C" w14:textId="77777777" w:rsidR="00BC06AB" w:rsidRPr="00A32BA3" w:rsidRDefault="00BC06AB" w:rsidP="004641E4">
      <w:pPr>
        <w:ind w:right="-23"/>
        <w:jc w:val="both"/>
      </w:pPr>
      <w:r w:rsidRPr="00A32BA3">
        <w:t xml:space="preserve">From Report 30 </w:t>
      </w:r>
      <w:r w:rsidR="00B70566" w:rsidRPr="00A32BA3">
        <w:t>(July-December 2008)</w:t>
      </w:r>
      <w:r w:rsidRPr="00A32BA3">
        <w:t xml:space="preserve"> onwards, monitoring has been undertaken with </w:t>
      </w:r>
      <w:r w:rsidR="0069644B" w:rsidRPr="00A32BA3">
        <w:t xml:space="preserve">the </w:t>
      </w:r>
      <w:r w:rsidRPr="00A32BA3">
        <w:t xml:space="preserve">technical assistance of </w:t>
      </w:r>
      <w:r w:rsidR="00192CB2" w:rsidRPr="00A32BA3">
        <w:t>researchers based at the Cancer Research Division at Cancer Council NSW, Sydney, Australia</w:t>
      </w:r>
      <w:r w:rsidRPr="00A32BA3">
        <w:t xml:space="preserve">. This has coincided with </w:t>
      </w:r>
      <w:r w:rsidR="0069644B" w:rsidRPr="00A32BA3">
        <w:t xml:space="preserve">the </w:t>
      </w:r>
      <w:r w:rsidRPr="00A32BA3">
        <w:t>use of a new reporting format, incorporating more explicit definitions and utilising data from the newly developed NCSP Register, so earlier reports are not fully comparable with Report 30 onwards.</w:t>
      </w:r>
    </w:p>
    <w:p w14:paraId="44020A3A" w14:textId="77777777" w:rsidR="00BC06AB" w:rsidRPr="00A32BA3" w:rsidRDefault="00BC06AB" w:rsidP="004641E4">
      <w:pPr>
        <w:ind w:right="-23"/>
        <w:jc w:val="both"/>
      </w:pPr>
    </w:p>
    <w:p w14:paraId="1D4F262B" w14:textId="77777777" w:rsidR="00A86A3E" w:rsidRPr="00A32BA3" w:rsidRDefault="00A86A3E" w:rsidP="004641E4">
      <w:pPr>
        <w:ind w:right="-23"/>
        <w:jc w:val="both"/>
        <w:rPr>
          <w:bCs/>
          <w:szCs w:val="23"/>
        </w:rPr>
      </w:pPr>
      <w:r w:rsidRPr="00A32BA3">
        <w:rPr>
          <w:bCs/>
          <w:szCs w:val="23"/>
        </w:rPr>
        <w:t xml:space="preserve">The development of these reports </w:t>
      </w:r>
      <w:r w:rsidR="002D5235" w:rsidRPr="00A32BA3">
        <w:rPr>
          <w:bCs/>
          <w:szCs w:val="23"/>
        </w:rPr>
        <w:t>ha</w:t>
      </w:r>
      <w:r w:rsidRPr="00A32BA3">
        <w:rPr>
          <w:bCs/>
          <w:szCs w:val="23"/>
        </w:rPr>
        <w:t xml:space="preserve">s </w:t>
      </w:r>
      <w:r w:rsidR="002D5235" w:rsidRPr="00A32BA3">
        <w:rPr>
          <w:bCs/>
          <w:szCs w:val="23"/>
        </w:rPr>
        <w:t xml:space="preserve">been </w:t>
      </w:r>
      <w:r w:rsidRPr="00A32BA3">
        <w:rPr>
          <w:bCs/>
          <w:szCs w:val="23"/>
        </w:rPr>
        <w:t>ongoing</w:t>
      </w:r>
      <w:r w:rsidR="002D5235" w:rsidRPr="00A32BA3">
        <w:rPr>
          <w:bCs/>
          <w:szCs w:val="23"/>
        </w:rPr>
        <w:t xml:space="preserve">, however it is anticipated that from Report 44 going forward, there will be minimal further changes </w:t>
      </w:r>
      <w:r w:rsidR="006A3303" w:rsidRPr="00A32BA3">
        <w:t>until</w:t>
      </w:r>
      <w:r w:rsidR="002D5235" w:rsidRPr="00A32BA3">
        <w:rPr>
          <w:bCs/>
          <w:szCs w:val="23"/>
        </w:rPr>
        <w:t xml:space="preserve"> the NCSP </w:t>
      </w:r>
      <w:r w:rsidR="006A3303" w:rsidRPr="00A32BA3">
        <w:t>transitions</w:t>
      </w:r>
      <w:r w:rsidR="002D5235" w:rsidRPr="00A32BA3">
        <w:rPr>
          <w:bCs/>
          <w:szCs w:val="23"/>
        </w:rPr>
        <w:t xml:space="preserve"> to primary HPV screening </w:t>
      </w:r>
      <w:r w:rsidR="00B773BB" w:rsidRPr="00A32BA3">
        <w:rPr>
          <w:bCs/>
          <w:szCs w:val="23"/>
        </w:rPr>
        <w:t>in the near future</w:t>
      </w:r>
      <w:r w:rsidRPr="00A32BA3">
        <w:rPr>
          <w:bCs/>
          <w:szCs w:val="23"/>
        </w:rPr>
        <w:t xml:space="preserve">. </w:t>
      </w:r>
    </w:p>
    <w:p w14:paraId="007803F6" w14:textId="77777777" w:rsidR="00A86A3E" w:rsidRPr="00A32BA3" w:rsidRDefault="00A86A3E" w:rsidP="004641E4">
      <w:pPr>
        <w:ind w:right="-23"/>
        <w:jc w:val="both"/>
      </w:pPr>
    </w:p>
    <w:p w14:paraId="173C9AA9" w14:textId="77777777" w:rsidR="00E82955" w:rsidRPr="00A32BA3" w:rsidRDefault="00BC06AB" w:rsidP="004641E4">
      <w:pPr>
        <w:ind w:right="-23"/>
        <w:jc w:val="both"/>
      </w:pPr>
      <w:r w:rsidRPr="00A32BA3">
        <w:t xml:space="preserve">NCSP biannual monitoring reports are reviewed by a multidisciplinary advisory </w:t>
      </w:r>
      <w:r w:rsidR="00A86A3E" w:rsidRPr="00A32BA3">
        <w:t xml:space="preserve">and monitoring </w:t>
      </w:r>
      <w:r w:rsidRPr="00A32BA3">
        <w:t xml:space="preserve">group, representing NCSP providers and consumers. The </w:t>
      </w:r>
      <w:r w:rsidR="00475DC3" w:rsidRPr="00A32BA3">
        <w:t>g</w:t>
      </w:r>
      <w:r w:rsidRPr="00A32BA3">
        <w:t xml:space="preserve">roup may make recommendations to the NSU for </w:t>
      </w:r>
      <w:r w:rsidR="00AF7163" w:rsidRPr="00A32BA3">
        <w:t>follow-up</w:t>
      </w:r>
      <w:r w:rsidRPr="00A32BA3">
        <w:t xml:space="preserve"> actions. </w:t>
      </w:r>
    </w:p>
    <w:p w14:paraId="0B05F1E8" w14:textId="77777777" w:rsidR="00E82955" w:rsidRPr="00A32BA3" w:rsidRDefault="00E82955" w:rsidP="004641E4">
      <w:pPr>
        <w:ind w:right="-23"/>
        <w:jc w:val="both"/>
      </w:pPr>
    </w:p>
    <w:p w14:paraId="3CB15936" w14:textId="43FE6BE6" w:rsidR="00C31F67" w:rsidRPr="00A32BA3" w:rsidRDefault="00C31F67" w:rsidP="00C31F67">
      <w:pPr>
        <w:ind w:right="-23"/>
        <w:jc w:val="both"/>
      </w:pPr>
      <w:r w:rsidRPr="00A32BA3">
        <w:t xml:space="preserve">Further information about the NCSP Advisory Group and the monitoring and performance of the NCSP is available on </w:t>
      </w:r>
      <w:bookmarkStart w:id="254" w:name="_Hlk11414768"/>
      <w:r w:rsidRPr="00A32BA3">
        <w:rPr>
          <w:rStyle w:val="Hyperlink"/>
          <w:color w:val="auto"/>
        </w:rPr>
        <w:fldChar w:fldCharType="begin"/>
      </w:r>
      <w:r w:rsidRPr="00A32BA3">
        <w:rPr>
          <w:rStyle w:val="Hyperlink"/>
          <w:color w:val="auto"/>
        </w:rPr>
        <w:instrText xml:space="preserve"> HYPERLINK "https://www.nsu.govt.nz/health-professionals/national-cervical-screening-programme/independent-monitoring-reports" </w:instrText>
      </w:r>
      <w:r w:rsidRPr="00A32BA3">
        <w:rPr>
          <w:rStyle w:val="Hyperlink"/>
          <w:color w:val="auto"/>
        </w:rPr>
        <w:fldChar w:fldCharType="separate"/>
      </w:r>
      <w:r w:rsidRPr="00A32BA3">
        <w:rPr>
          <w:rStyle w:val="Hyperlink"/>
          <w:color w:val="auto"/>
        </w:rPr>
        <w:t>https://www.nsu.govt.nz/health-professionals/national-cervical-screening-programme/independent-monitoring-reports</w:t>
      </w:r>
      <w:r w:rsidRPr="00A32BA3">
        <w:rPr>
          <w:rStyle w:val="Hyperlink"/>
          <w:color w:val="auto"/>
        </w:rPr>
        <w:fldChar w:fldCharType="end"/>
      </w:r>
      <w:bookmarkEnd w:id="254"/>
      <w:r w:rsidRPr="00A32BA3">
        <w:t xml:space="preserve"> and on request from the NCSP:</w:t>
      </w:r>
    </w:p>
    <w:p w14:paraId="7AB8415C" w14:textId="5645032F" w:rsidR="00C31F67" w:rsidRPr="00A32BA3" w:rsidRDefault="00C31F67" w:rsidP="00C31F67">
      <w:pPr>
        <w:ind w:right="-23"/>
        <w:jc w:val="both"/>
      </w:pPr>
      <w:r w:rsidRPr="00A32BA3">
        <w:t xml:space="preserve">Email: </w:t>
      </w:r>
      <w:bookmarkStart w:id="255" w:name="_Hlk11414767"/>
      <w:r w:rsidR="009B4B95" w:rsidRPr="00A32BA3">
        <w:rPr>
          <w:rStyle w:val="Hyperlink"/>
          <w:color w:val="auto"/>
        </w:rPr>
        <w:t>NCSP@health.govt.nz</w:t>
      </w:r>
      <w:bookmarkEnd w:id="255"/>
    </w:p>
    <w:p w14:paraId="09B050F9" w14:textId="77777777" w:rsidR="00C31F67" w:rsidRPr="00A32BA3" w:rsidRDefault="00C31F67" w:rsidP="00C31F67">
      <w:pPr>
        <w:ind w:right="-23"/>
        <w:jc w:val="both"/>
      </w:pPr>
      <w:r w:rsidRPr="00A32BA3">
        <w:t>Phone: (04) 816 3345, 021 711 432 or Fax: (04) 816 4484</w:t>
      </w:r>
    </w:p>
    <w:p w14:paraId="4C8B7F80" w14:textId="77777777" w:rsidR="00BC06AB" w:rsidRPr="00A32BA3" w:rsidRDefault="00BC06AB" w:rsidP="00DE16F5">
      <w:pPr>
        <w:ind w:right="544"/>
        <w:jc w:val="both"/>
      </w:pPr>
      <w:r w:rsidRPr="00A32BA3">
        <w:br w:type="page"/>
      </w:r>
    </w:p>
    <w:p w14:paraId="1EA7293E" w14:textId="77777777" w:rsidR="00F51805" w:rsidRPr="00A32BA3" w:rsidRDefault="00F51805" w:rsidP="00A51B90">
      <w:pPr>
        <w:numPr>
          <w:ilvl w:val="0"/>
          <w:numId w:val="35"/>
        </w:numPr>
        <w:ind w:right="544"/>
        <w:jc w:val="both"/>
        <w:rPr>
          <w:rStyle w:val="Heading1Char"/>
          <w:rFonts w:eastAsia="Calibri"/>
          <w:color w:val="auto"/>
        </w:rPr>
      </w:pPr>
      <w:bookmarkStart w:id="256" w:name="_Toc438477953"/>
      <w:bookmarkStart w:id="257" w:name="_Toc471467023"/>
      <w:bookmarkStart w:id="258" w:name="_Toc478551493"/>
      <w:bookmarkStart w:id="259" w:name="_Toc482704675"/>
      <w:bookmarkStart w:id="260" w:name="_Toc478551559"/>
      <w:bookmarkStart w:id="261" w:name="_Toc509928433"/>
      <w:bookmarkStart w:id="262" w:name="_Toc528676036"/>
      <w:bookmarkStart w:id="263" w:name="_Toc2170023"/>
      <w:bookmarkStart w:id="264" w:name="_Toc67661088"/>
      <w:r w:rsidRPr="00A32BA3">
        <w:rPr>
          <w:rStyle w:val="Heading1Char"/>
          <w:rFonts w:eastAsia="Calibri"/>
          <w:color w:val="auto"/>
        </w:rPr>
        <w:lastRenderedPageBreak/>
        <w:t>Methods</w:t>
      </w:r>
      <w:bookmarkEnd w:id="249"/>
      <w:bookmarkEnd w:id="250"/>
      <w:bookmarkEnd w:id="251"/>
      <w:bookmarkEnd w:id="252"/>
      <w:bookmarkEnd w:id="253"/>
      <w:bookmarkEnd w:id="256"/>
      <w:bookmarkEnd w:id="257"/>
      <w:bookmarkEnd w:id="258"/>
      <w:bookmarkEnd w:id="259"/>
      <w:bookmarkEnd w:id="260"/>
      <w:bookmarkEnd w:id="261"/>
      <w:bookmarkEnd w:id="262"/>
      <w:bookmarkEnd w:id="263"/>
      <w:bookmarkEnd w:id="264"/>
    </w:p>
    <w:p w14:paraId="0DE5FDE7" w14:textId="77777777" w:rsidR="001F0E26" w:rsidRPr="00A32BA3" w:rsidRDefault="001F0E26" w:rsidP="001F0E26">
      <w:pPr>
        <w:pStyle w:val="Heading2"/>
        <w:ind w:right="544"/>
        <w:jc w:val="both"/>
      </w:pPr>
      <w:bookmarkStart w:id="265" w:name="_Toc438477954"/>
      <w:bookmarkStart w:id="266" w:name="_Toc471467024"/>
      <w:bookmarkStart w:id="267" w:name="_Toc478551494"/>
      <w:bookmarkStart w:id="268" w:name="_Toc482704676"/>
      <w:bookmarkStart w:id="269" w:name="_Toc478551560"/>
      <w:bookmarkStart w:id="270" w:name="_Toc509928434"/>
      <w:bookmarkStart w:id="271" w:name="_Toc528676037"/>
      <w:bookmarkStart w:id="272" w:name="_Toc2170024"/>
      <w:bookmarkStart w:id="273" w:name="_Toc67661089"/>
      <w:bookmarkStart w:id="274" w:name="_Toc275355192"/>
      <w:bookmarkStart w:id="275" w:name="_Toc275355479"/>
      <w:bookmarkStart w:id="276" w:name="_Toc275355534"/>
      <w:bookmarkStart w:id="277" w:name="_Toc275355558"/>
      <w:bookmarkStart w:id="278" w:name="_Toc276457726"/>
      <w:r w:rsidRPr="00A32BA3">
        <w:t>Data used</w:t>
      </w:r>
      <w:bookmarkEnd w:id="265"/>
      <w:bookmarkEnd w:id="266"/>
      <w:bookmarkEnd w:id="267"/>
      <w:bookmarkEnd w:id="268"/>
      <w:bookmarkEnd w:id="269"/>
      <w:bookmarkEnd w:id="270"/>
      <w:bookmarkEnd w:id="271"/>
      <w:bookmarkEnd w:id="272"/>
      <w:bookmarkEnd w:id="273"/>
    </w:p>
    <w:p w14:paraId="4B4A3A3E" w14:textId="77777777" w:rsidR="004C6A63" w:rsidRPr="00A32BA3" w:rsidRDefault="004C6A63" w:rsidP="00CB2ECD"/>
    <w:p w14:paraId="79A9469E" w14:textId="2ED30B15" w:rsidR="007B4381" w:rsidRPr="00A32BA3" w:rsidRDefault="001F0E26" w:rsidP="0071128E">
      <w:pPr>
        <w:jc w:val="both"/>
      </w:pPr>
      <w:r w:rsidRPr="00A32BA3">
        <w:t>The analyses in this report are based on data ex</w:t>
      </w:r>
      <w:r w:rsidR="00906898" w:rsidRPr="00A32BA3">
        <w:t xml:space="preserve">tracted from the NCSP Register </w:t>
      </w:r>
      <w:r w:rsidR="00146A4C" w:rsidRPr="00A32BA3">
        <w:t>o</w:t>
      </w:r>
      <w:r w:rsidRPr="00A32BA3">
        <w:t xml:space="preserve">n </w:t>
      </w:r>
      <w:r w:rsidR="00FF5F7B" w:rsidRPr="00A32BA3">
        <w:t>8 March 2019</w:t>
      </w:r>
      <w:r w:rsidRPr="00A32BA3">
        <w:t>.</w:t>
      </w:r>
      <w:r w:rsidR="00AF6EDE">
        <w:t xml:space="preserve"> </w:t>
      </w:r>
    </w:p>
    <w:p w14:paraId="6E072364" w14:textId="77777777" w:rsidR="001F0E26" w:rsidRPr="00A32BA3" w:rsidRDefault="001F0E26" w:rsidP="001F0E26"/>
    <w:p w14:paraId="22E5A73F" w14:textId="77777777" w:rsidR="00F51805" w:rsidRPr="00A32BA3" w:rsidRDefault="00F51805" w:rsidP="00DE16F5">
      <w:pPr>
        <w:pStyle w:val="Heading2"/>
        <w:ind w:right="544"/>
        <w:jc w:val="both"/>
      </w:pPr>
      <w:bookmarkStart w:id="279" w:name="_Toc438477955"/>
      <w:bookmarkStart w:id="280" w:name="_Toc471467025"/>
      <w:bookmarkStart w:id="281" w:name="_Toc478551495"/>
      <w:bookmarkStart w:id="282" w:name="_Toc482704677"/>
      <w:bookmarkStart w:id="283" w:name="_Toc478551561"/>
      <w:bookmarkStart w:id="284" w:name="_Toc509928435"/>
      <w:bookmarkStart w:id="285" w:name="_Toc528676038"/>
      <w:bookmarkStart w:id="286" w:name="_Toc2170025"/>
      <w:bookmarkStart w:id="287" w:name="_Toc67661090"/>
      <w:r w:rsidRPr="00A32BA3">
        <w:t>Age</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5F4DCF5C" w14:textId="77777777" w:rsidR="00F51805" w:rsidRPr="00A32BA3" w:rsidRDefault="00F51805" w:rsidP="00DE16F5">
      <w:pPr>
        <w:ind w:right="544"/>
        <w:jc w:val="both"/>
      </w:pPr>
    </w:p>
    <w:p w14:paraId="4718F475" w14:textId="339CB0B5" w:rsidR="00F51805" w:rsidRPr="00A32BA3" w:rsidRDefault="00F51805" w:rsidP="004641E4">
      <w:pPr>
        <w:ind w:right="-23"/>
        <w:jc w:val="both"/>
      </w:pPr>
      <w:r w:rsidRPr="00A32BA3">
        <w:t xml:space="preserve">Unless otherwise </w:t>
      </w:r>
      <w:r w:rsidR="00266C96" w:rsidRPr="00A32BA3">
        <w:t>specifi</w:t>
      </w:r>
      <w:r w:rsidRPr="00A32BA3">
        <w:t xml:space="preserve">ed, age is defined as the woman’s age at the end of the </w:t>
      </w:r>
      <w:r w:rsidR="00325D57" w:rsidRPr="00A32BA3">
        <w:t>monitoring</w:t>
      </w:r>
      <w:r w:rsidRPr="00A32BA3">
        <w:t xml:space="preserve"> period, i.e. </w:t>
      </w:r>
      <w:r w:rsidR="008E36D4" w:rsidRPr="00A32BA3">
        <w:t xml:space="preserve">the </w:t>
      </w:r>
      <w:r w:rsidR="00EF7875" w:rsidRPr="00A32BA3">
        <w:t>women’s</w:t>
      </w:r>
      <w:r w:rsidR="008E36D4" w:rsidRPr="00A32BA3">
        <w:t xml:space="preserve"> </w:t>
      </w:r>
      <w:r w:rsidR="006F64F7" w:rsidRPr="00A32BA3">
        <w:t>age at</w:t>
      </w:r>
      <w:r w:rsidR="00DD74E2" w:rsidRPr="00A32BA3">
        <w:t xml:space="preserve"> </w:t>
      </w:r>
      <w:r w:rsidR="00231978" w:rsidRPr="00A32BA3">
        <w:t>31 December 2018</w:t>
      </w:r>
      <w:r w:rsidR="00895B0A" w:rsidRPr="00A32BA3">
        <w:t>.</w:t>
      </w:r>
      <w:r w:rsidRPr="00A32BA3">
        <w:t xml:space="preserve"> </w:t>
      </w:r>
    </w:p>
    <w:p w14:paraId="236705E5" w14:textId="77777777" w:rsidR="00F51805" w:rsidRPr="00A32BA3" w:rsidRDefault="00F51805" w:rsidP="004641E4">
      <w:pPr>
        <w:ind w:right="-23"/>
        <w:jc w:val="both"/>
      </w:pPr>
    </w:p>
    <w:p w14:paraId="4259F06B" w14:textId="77777777" w:rsidR="00DC4C6E" w:rsidRPr="00A32BA3" w:rsidRDefault="00DC4C6E" w:rsidP="004641E4">
      <w:pPr>
        <w:pStyle w:val="Heading2"/>
        <w:ind w:right="-23"/>
        <w:jc w:val="both"/>
      </w:pPr>
      <w:bookmarkStart w:id="288" w:name="_Toc275355193"/>
      <w:bookmarkStart w:id="289" w:name="_Toc275355480"/>
      <w:bookmarkStart w:id="290" w:name="_Toc275355535"/>
      <w:bookmarkStart w:id="291" w:name="_Toc275355559"/>
      <w:bookmarkStart w:id="292" w:name="_Toc276457727"/>
      <w:bookmarkStart w:id="293" w:name="_Ref280690838"/>
      <w:bookmarkStart w:id="294" w:name="_Ref280692140"/>
      <w:bookmarkStart w:id="295" w:name="_Toc438477956"/>
      <w:bookmarkStart w:id="296" w:name="_Toc471467026"/>
      <w:bookmarkStart w:id="297" w:name="_Toc478551496"/>
      <w:bookmarkStart w:id="298" w:name="_Toc482704678"/>
      <w:bookmarkStart w:id="299" w:name="_Toc478551562"/>
      <w:bookmarkStart w:id="300" w:name="_Toc509928436"/>
      <w:bookmarkStart w:id="301" w:name="_Toc528676039"/>
      <w:bookmarkStart w:id="302" w:name="_Toc2170026"/>
      <w:bookmarkStart w:id="303" w:name="_Toc67661091"/>
      <w:r w:rsidRPr="00A32BA3">
        <w:t>Hysterectomy-adjusted</w:t>
      </w:r>
      <w:bookmarkEnd w:id="288"/>
      <w:bookmarkEnd w:id="289"/>
      <w:bookmarkEnd w:id="290"/>
      <w:bookmarkEnd w:id="291"/>
      <w:bookmarkEnd w:id="292"/>
      <w:bookmarkEnd w:id="293"/>
      <w:r w:rsidRPr="00A32BA3">
        <w:t xml:space="preserve"> population</w:t>
      </w:r>
      <w:bookmarkEnd w:id="294"/>
      <w:bookmarkEnd w:id="295"/>
      <w:bookmarkEnd w:id="296"/>
      <w:bookmarkEnd w:id="297"/>
      <w:bookmarkEnd w:id="298"/>
      <w:bookmarkEnd w:id="299"/>
      <w:bookmarkEnd w:id="300"/>
      <w:bookmarkEnd w:id="301"/>
      <w:bookmarkEnd w:id="302"/>
      <w:bookmarkEnd w:id="303"/>
    </w:p>
    <w:p w14:paraId="0F6904A0" w14:textId="77777777" w:rsidR="00F51805" w:rsidRPr="00A32BA3" w:rsidRDefault="00F51805" w:rsidP="004641E4">
      <w:pPr>
        <w:ind w:right="-23"/>
        <w:jc w:val="both"/>
      </w:pPr>
    </w:p>
    <w:p w14:paraId="5E7AA4A5" w14:textId="77777777" w:rsidR="00C31F67" w:rsidRPr="00A32BA3" w:rsidRDefault="00C31F67" w:rsidP="00C31F67">
      <w:pPr>
        <w:ind w:right="-23"/>
        <w:jc w:val="both"/>
      </w:pPr>
      <w:r w:rsidRPr="00A32BA3">
        <w:t>Measures such as coverage require an estimate of the population eligible for cervical screening. This is approximated by applying a hysterectomy-adjustment to the estimated New Zealand female population, to exclude women with a hysterectomy from the eligible population. This is an imperfect adjustor of the proportion of the population eligible for screening, since women with a hysterectomy may or may not require further cervical smears, depending on the type of hysterectomy that they received.</w:t>
      </w:r>
    </w:p>
    <w:p w14:paraId="220B2EAD" w14:textId="77777777" w:rsidR="00C31F67" w:rsidRPr="00A32BA3" w:rsidRDefault="00C31F67" w:rsidP="00C31F67">
      <w:pPr>
        <w:ind w:right="-23"/>
        <w:jc w:val="both"/>
      </w:pPr>
    </w:p>
    <w:p w14:paraId="41CFE309" w14:textId="4F6FBE2D" w:rsidR="00DC4C6E" w:rsidRPr="00A32BA3" w:rsidRDefault="00C31F67" w:rsidP="002B105C">
      <w:pPr>
        <w:ind w:right="-23"/>
        <w:jc w:val="both"/>
      </w:pPr>
      <w:r w:rsidRPr="00A32BA3">
        <w:t>The hysterectomy-adjustment used in this report uses estimates of the hysterectomy prevalence</w:t>
      </w:r>
      <w:r w:rsidR="00AF6EDE">
        <w:t xml:space="preserve"> </w:t>
      </w:r>
      <w:r w:rsidRPr="00A32BA3">
        <w:t>in the New Zealand population from Cleary and Wright.</w:t>
      </w:r>
      <w:hyperlink w:anchor="_ENREF_1" w:tooltip="Cleary, 2018 #10679" w:history="1">
        <w:r w:rsidR="00366752" w:rsidRPr="00A32BA3">
          <w:fldChar w:fldCharType="begin"/>
        </w:r>
        <w:r w:rsidR="00366752" w:rsidRPr="00A32BA3">
          <w:instrText xml:space="preserve"> ADDIN EN.CITE &lt;EndNote&gt;&lt;Cite&gt;&lt;Author&gt;Cleary&lt;/Author&gt;&lt;Year&gt;2018&lt;/Year&gt;&lt;RecNum&gt;10679&lt;/RecNum&gt;&lt;DisplayText&gt;&lt;style face="superscript"&gt;1&lt;/style&gt;&lt;/DisplayText&gt;&lt;record&gt;&lt;rec-number&gt;10679&lt;/rec-number&gt;&lt;foreign-keys&gt;&lt;key app="EN" db-id="et0drd2r3drrx1e0e2px9a5wx5az9v0r0xx0" timestamp="1554683379"&gt;10679&lt;/key&gt;&lt;/foreign-keys&gt;&lt;ref-type name="Report"&gt;27&lt;/ref-type&gt;&lt;contributors&gt;&lt;authors&gt;&lt;author&gt;Cleary, Laura&lt;/author&gt;&lt;author&gt;Wright, Craig&lt;/author&gt;&lt;/authors&gt;&lt;tertiary-authors&gt;&lt;author&gt;New Zealand Ministry of Health,&lt;/author&gt;&lt;/tertiary-authors&gt;&lt;/contributors&gt;&lt;titles&gt;&lt;title&gt;Estimating hysterectomy prevalence in New Zealand 2010-2018: Report on methods&lt;/title&gt;&lt;/titles&gt;&lt;dates&gt;&lt;year&gt;2018&lt;/year&gt;&lt;/dates&gt;&lt;urls&gt;&lt;/urls&gt;&lt;/record&gt;&lt;/Cite&gt;&lt;/EndNote&gt;</w:instrText>
        </w:r>
        <w:r w:rsidR="00366752" w:rsidRPr="00A32BA3">
          <w:fldChar w:fldCharType="separate"/>
        </w:r>
        <w:r w:rsidR="00366752" w:rsidRPr="00A32BA3">
          <w:rPr>
            <w:noProof/>
            <w:vertAlign w:val="superscript"/>
          </w:rPr>
          <w:t>1</w:t>
        </w:r>
        <w:r w:rsidR="00366752" w:rsidRPr="00A32BA3">
          <w:fldChar w:fldCharType="end"/>
        </w:r>
      </w:hyperlink>
      <w:r w:rsidR="00AF6EDE">
        <w:t xml:space="preserve"> </w:t>
      </w:r>
      <w:r w:rsidRPr="00A32BA3">
        <w:t>Cleary and Wright used similar modelling techniques to those used by Gray</w:t>
      </w:r>
      <w:hyperlink w:anchor="_ENREF_2" w:tooltip="Gray, 2011 #9020" w:history="1">
        <w:r w:rsidR="00366752" w:rsidRPr="00A32BA3">
          <w:fldChar w:fldCharType="begin"/>
        </w:r>
        <w:r w:rsidR="00366752" w:rsidRPr="00A32BA3">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366752" w:rsidRPr="00A32BA3">
          <w:fldChar w:fldCharType="separate"/>
        </w:r>
        <w:r w:rsidR="00366752" w:rsidRPr="00A32BA3">
          <w:rPr>
            <w:noProof/>
            <w:vertAlign w:val="superscript"/>
          </w:rPr>
          <w:t>2</w:t>
        </w:r>
        <w:r w:rsidR="00366752" w:rsidRPr="00A32BA3">
          <w:fldChar w:fldCharType="end"/>
        </w:r>
      </w:hyperlink>
      <w:r w:rsidRPr="00A32BA3">
        <w:t xml:space="preserve"> to provide hysterectomy estimates used in previous monitoring reports. Alterations to the methods used by Gray</w:t>
      </w:r>
      <w:hyperlink w:anchor="_ENREF_2" w:tooltip="Gray, 2011 #9020" w:history="1">
        <w:r w:rsidR="00366752" w:rsidRPr="00A32BA3">
          <w:fldChar w:fldCharType="begin"/>
        </w:r>
        <w:r w:rsidR="00366752" w:rsidRPr="00A32BA3">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366752" w:rsidRPr="00A32BA3">
          <w:fldChar w:fldCharType="separate"/>
        </w:r>
        <w:r w:rsidR="00366752" w:rsidRPr="00A32BA3">
          <w:rPr>
            <w:noProof/>
            <w:vertAlign w:val="superscript"/>
          </w:rPr>
          <w:t>2</w:t>
        </w:r>
        <w:r w:rsidR="00366752" w:rsidRPr="00A32BA3">
          <w:fldChar w:fldCharType="end"/>
        </w:r>
      </w:hyperlink>
      <w:r w:rsidRPr="00A32BA3">
        <w:t xml:space="preserve"> include: slight modifications to the model used; additional procedure data and procedure codes were included (to include previously overlooked procedures where the cervix is removed, but did not include sub-total hysterectomies which leave part of the cervix intact); and attempts to account for mortality and migration. </w:t>
      </w:r>
      <w:r w:rsidR="00962FFA" w:rsidRPr="00A32BA3">
        <w:t>H</w:t>
      </w:r>
      <w:r w:rsidR="001745B0" w:rsidRPr="00A32BA3">
        <w:t xml:space="preserve">ysterectomy </w:t>
      </w:r>
      <w:r w:rsidR="00962FFA" w:rsidRPr="00A32BA3">
        <w:t>incidence</w:t>
      </w:r>
      <w:r w:rsidR="001745B0" w:rsidRPr="00A32BA3">
        <w:t xml:space="preserve"> was estimated by </w:t>
      </w:r>
      <w:r w:rsidR="00962FFA" w:rsidRPr="00A32BA3">
        <w:t xml:space="preserve">fitting models to observed data on hysterectomies obtained from public and private </w:t>
      </w:r>
      <w:r w:rsidR="001745B0" w:rsidRPr="00A32BA3">
        <w:t>hospital discharge data</w:t>
      </w:r>
      <w:r w:rsidR="00962FFA" w:rsidRPr="00A32BA3">
        <w:t xml:space="preserve"> </w:t>
      </w:r>
      <w:r w:rsidR="008E67CC" w:rsidRPr="00A32BA3">
        <w:t xml:space="preserve">from the National Minimum Dataset and the Mortality collection </w:t>
      </w:r>
      <w:r w:rsidR="00962FFA" w:rsidRPr="00A32BA3">
        <w:t xml:space="preserve">and </w:t>
      </w:r>
      <w:r w:rsidR="008E67CC" w:rsidRPr="00A32BA3">
        <w:t xml:space="preserve">applied </w:t>
      </w:r>
      <w:r w:rsidR="00DE20F2" w:rsidRPr="00A32BA3">
        <w:t>these incidence</w:t>
      </w:r>
      <w:r w:rsidR="0088789D" w:rsidRPr="00A32BA3">
        <w:t xml:space="preserve"> estimate</w:t>
      </w:r>
      <w:r w:rsidR="00DE20F2" w:rsidRPr="00A32BA3">
        <w:t>s</w:t>
      </w:r>
      <w:r w:rsidR="008E67CC" w:rsidRPr="00A32BA3">
        <w:t xml:space="preserve"> to</w:t>
      </w:r>
      <w:r w:rsidR="00962FFA" w:rsidRPr="00A32BA3">
        <w:t xml:space="preserve"> estimates of the usually resident female population from </w:t>
      </w:r>
      <w:r w:rsidR="00EF7875" w:rsidRPr="00A32BA3">
        <w:t>Statistics</w:t>
      </w:r>
      <w:r w:rsidR="00962FFA" w:rsidRPr="00A32BA3">
        <w:t xml:space="preserve"> New Zealand</w:t>
      </w:r>
      <w:r w:rsidR="001745B0" w:rsidRPr="00A32BA3">
        <w:t xml:space="preserve">. </w:t>
      </w:r>
      <w:r w:rsidR="008E67CC" w:rsidRPr="00A32BA3">
        <w:t xml:space="preserve">The New Zealand Health Survey was used to calibrate </w:t>
      </w:r>
      <w:r w:rsidR="001A664A" w:rsidRPr="00A32BA3">
        <w:t xml:space="preserve">the </w:t>
      </w:r>
      <w:r w:rsidR="008E67CC" w:rsidRPr="00A32BA3">
        <w:t>estimates.</w:t>
      </w:r>
      <w:r w:rsidR="001745B0" w:rsidRPr="00A32BA3">
        <w:t xml:space="preserve"> </w:t>
      </w:r>
      <w:r w:rsidR="00962FFA" w:rsidRPr="00A32BA3">
        <w:t>The resulting e</w:t>
      </w:r>
      <w:r w:rsidR="001745B0" w:rsidRPr="00A32BA3">
        <w:t xml:space="preserve">stimates of hysterectomy incidence </w:t>
      </w:r>
      <w:r w:rsidR="00962FFA" w:rsidRPr="00A32BA3">
        <w:t xml:space="preserve">and survival </w:t>
      </w:r>
      <w:r w:rsidR="001745B0" w:rsidRPr="00A32BA3">
        <w:t xml:space="preserve">in </w:t>
      </w:r>
      <w:r w:rsidR="00962FFA" w:rsidRPr="00A32BA3">
        <w:t>single</w:t>
      </w:r>
      <w:r w:rsidR="001745B0" w:rsidRPr="00A32BA3">
        <w:t xml:space="preserve">-year age groups </w:t>
      </w:r>
      <w:r w:rsidR="00962FFA" w:rsidRPr="00A32BA3">
        <w:t>by</w:t>
      </w:r>
      <w:r w:rsidR="001745B0" w:rsidRPr="00A32BA3">
        <w:t xml:space="preserve"> </w:t>
      </w:r>
      <w:r w:rsidR="00962FFA" w:rsidRPr="00A32BA3">
        <w:t xml:space="preserve">calendar </w:t>
      </w:r>
      <w:r w:rsidR="001745B0" w:rsidRPr="00A32BA3">
        <w:t xml:space="preserve">year were then used to </w:t>
      </w:r>
      <w:r w:rsidR="005803AA" w:rsidRPr="00A32BA3">
        <w:t>estimate</w:t>
      </w:r>
      <w:r w:rsidR="001745B0" w:rsidRPr="00A32BA3">
        <w:t xml:space="preserve"> the prevalence of hysterectomy </w:t>
      </w:r>
      <w:r w:rsidR="005803AA" w:rsidRPr="00A32BA3">
        <w:t xml:space="preserve">by five-year </w:t>
      </w:r>
      <w:r w:rsidR="001745B0" w:rsidRPr="00A32BA3">
        <w:t xml:space="preserve">age group </w:t>
      </w:r>
      <w:r w:rsidR="005803AA" w:rsidRPr="00A32BA3">
        <w:t xml:space="preserve">(among women aged 20-69 years) </w:t>
      </w:r>
      <w:r w:rsidR="001745B0" w:rsidRPr="00A32BA3">
        <w:t xml:space="preserve">and </w:t>
      </w:r>
      <w:r w:rsidR="005803AA" w:rsidRPr="00A32BA3">
        <w:t xml:space="preserve">calendar </w:t>
      </w:r>
      <w:r w:rsidR="001745B0" w:rsidRPr="00A32BA3">
        <w:t>year</w:t>
      </w:r>
      <w:r w:rsidR="005803AA" w:rsidRPr="00A32BA3">
        <w:t xml:space="preserve"> (</w:t>
      </w:r>
      <w:r w:rsidR="00093075" w:rsidRPr="00A32BA3">
        <w:t>1957</w:t>
      </w:r>
      <w:r w:rsidR="005803AA" w:rsidRPr="00A32BA3">
        <w:t xml:space="preserve"> to </w:t>
      </w:r>
      <w:r w:rsidR="00537A97" w:rsidRPr="00A32BA3">
        <w:t>2018</w:t>
      </w:r>
      <w:r w:rsidR="005803AA" w:rsidRPr="00A32BA3">
        <w:t>)</w:t>
      </w:r>
      <w:r w:rsidR="001745B0" w:rsidRPr="00A32BA3">
        <w:t xml:space="preserve">. </w:t>
      </w:r>
      <w:r w:rsidR="005803AA" w:rsidRPr="00A32BA3">
        <w:t xml:space="preserve">The estimates </w:t>
      </w:r>
      <w:r w:rsidR="002A6433" w:rsidRPr="00A32BA3">
        <w:t xml:space="preserve">used from Report 49 on and </w:t>
      </w:r>
      <w:r w:rsidR="003245FC" w:rsidRPr="00A32BA3">
        <w:t xml:space="preserve">that </w:t>
      </w:r>
      <w:r w:rsidR="005803AA" w:rsidRPr="00A32BA3">
        <w:t>were employed in this monitoring report</w:t>
      </w:r>
      <w:r w:rsidR="003245FC" w:rsidRPr="00A32BA3">
        <w:t xml:space="preserve"> </w:t>
      </w:r>
      <w:r w:rsidR="002A6433" w:rsidRPr="00A32BA3">
        <w:t>were</w:t>
      </w:r>
      <w:r w:rsidR="004D26EB" w:rsidRPr="00A32BA3">
        <w:t xml:space="preserve"> </w:t>
      </w:r>
      <w:r w:rsidR="003245FC" w:rsidRPr="00A32BA3">
        <w:t xml:space="preserve">updated </w:t>
      </w:r>
      <w:r w:rsidR="002473A3" w:rsidRPr="00A32BA3">
        <w:t>to include actual hysterectomy data to 31 Dec</w:t>
      </w:r>
      <w:r w:rsidR="00D87333" w:rsidRPr="00A32BA3">
        <w:t>ember</w:t>
      </w:r>
      <w:r w:rsidR="002473A3" w:rsidRPr="00A32BA3">
        <w:t xml:space="preserve"> 2016 (supplemented by </w:t>
      </w:r>
      <w:r w:rsidR="0088789D" w:rsidRPr="00A32BA3">
        <w:t>New Zealand</w:t>
      </w:r>
      <w:r w:rsidR="002473A3" w:rsidRPr="00A32BA3">
        <w:t xml:space="preserve"> Health Survey data) in five-year age groups </w:t>
      </w:r>
      <w:r w:rsidR="00585A66" w:rsidRPr="00A32BA3">
        <w:t>to better reflect the hysterectomy prevalence in the population</w:t>
      </w:r>
      <w:r w:rsidR="00D7157A" w:rsidRPr="00A32BA3">
        <w:t>,</w:t>
      </w:r>
      <w:r w:rsidR="002473A3" w:rsidRPr="00A32BA3">
        <w:t xml:space="preserve"> and have been projected forward using </w:t>
      </w:r>
      <w:r w:rsidR="00DE20F2" w:rsidRPr="00A32BA3">
        <w:t>methods similar to</w:t>
      </w:r>
      <w:r w:rsidR="002473A3" w:rsidRPr="00A32BA3">
        <w:t xml:space="preserve"> previously</w:t>
      </w:r>
      <w:r w:rsidR="00DE20F2" w:rsidRPr="00A32BA3">
        <w:t xml:space="preserve"> applied</w:t>
      </w:r>
      <w:r w:rsidR="005803AA" w:rsidRPr="00A32BA3">
        <w:t xml:space="preserve">. </w:t>
      </w:r>
      <w:r w:rsidR="001745B0" w:rsidRPr="00A32BA3">
        <w:t xml:space="preserve">A known limitation of </w:t>
      </w:r>
      <w:r w:rsidR="00DE20F2" w:rsidRPr="00A32BA3">
        <w:t>previous</w:t>
      </w:r>
      <w:r w:rsidR="001745B0" w:rsidRPr="00A32BA3">
        <w:t xml:space="preserve"> estimates of hysterectomy prevalence is that they d</w:t>
      </w:r>
      <w:r w:rsidR="001A664A" w:rsidRPr="00A32BA3">
        <w:t>id</w:t>
      </w:r>
      <w:r w:rsidR="001745B0" w:rsidRPr="00A32BA3">
        <w:t xml:space="preserve"> not take into account deaths or women who leave New Zealand after they have a hysterectomy (which would tend to result in an overestimate of hysterectomy prevalence), nor women who migrate to New Zealand who have previously had a hysterectomy (which would tend to underestimate hysterectomy prevalence). </w:t>
      </w:r>
      <w:r w:rsidR="00DE20F2" w:rsidRPr="00A32BA3">
        <w:t>In these new estimates attempts to account for mortality and migration have been applied</w:t>
      </w:r>
      <w:r w:rsidR="001A664A" w:rsidRPr="00A32BA3">
        <w:t>,</w:t>
      </w:r>
      <w:r w:rsidR="004B6BE6" w:rsidRPr="00A32BA3">
        <w:t xml:space="preserve"> </w:t>
      </w:r>
      <w:r w:rsidR="001A664A" w:rsidRPr="00A32BA3">
        <w:t xml:space="preserve">to </w:t>
      </w:r>
      <w:r w:rsidR="004B6BE6" w:rsidRPr="00A32BA3">
        <w:t>reduc</w:t>
      </w:r>
      <w:r w:rsidR="001A664A" w:rsidRPr="00A32BA3">
        <w:t>e</w:t>
      </w:r>
      <w:r w:rsidR="004B6BE6" w:rsidRPr="00A32BA3">
        <w:t xml:space="preserve"> these limitations</w:t>
      </w:r>
      <w:r w:rsidR="00DE20F2" w:rsidRPr="00A32BA3">
        <w:t xml:space="preserve">. </w:t>
      </w:r>
      <w:r w:rsidR="001C7B71" w:rsidRPr="00A32BA3">
        <w:t>The estimates of hysterectomy prevalence used in the current report are included in</w:t>
      </w:r>
      <w:r w:rsidRPr="00A32BA3">
        <w:t xml:space="preserve"> </w:t>
      </w:r>
      <w:r w:rsidR="00873406" w:rsidRPr="00A32BA3">
        <w:fldChar w:fldCharType="begin" w:fldLock="1"/>
      </w:r>
      <w:r w:rsidR="00873406" w:rsidRPr="00A32BA3">
        <w:instrText xml:space="preserve"> REF _Ref302481197 \h </w:instrText>
      </w:r>
      <w:r w:rsidR="00A32BA3">
        <w:instrText xml:space="preserve"> \* MERGEFORMAT </w:instrText>
      </w:r>
      <w:r w:rsidR="00873406" w:rsidRPr="00A32BA3">
        <w:fldChar w:fldCharType="separate"/>
      </w:r>
      <w:r w:rsidR="00EA7072" w:rsidRPr="00A32BA3">
        <w:t xml:space="preserve">Table </w:t>
      </w:r>
      <w:r w:rsidR="00EA7072">
        <w:rPr>
          <w:noProof/>
        </w:rPr>
        <w:t>35</w:t>
      </w:r>
      <w:r w:rsidR="00873406" w:rsidRPr="00A32BA3">
        <w:fldChar w:fldCharType="end"/>
      </w:r>
      <w:r w:rsidR="001C7B71" w:rsidRPr="00A32BA3">
        <w:t>.</w:t>
      </w:r>
    </w:p>
    <w:p w14:paraId="5F45A5E9" w14:textId="77777777" w:rsidR="00DC4C6E" w:rsidRPr="00A32BA3" w:rsidRDefault="00DC4C6E" w:rsidP="004641E4">
      <w:pPr>
        <w:ind w:right="-23"/>
        <w:jc w:val="both"/>
      </w:pPr>
    </w:p>
    <w:p w14:paraId="0DFACD17" w14:textId="1B275718" w:rsidR="00DC4C6E" w:rsidRPr="00A32BA3" w:rsidRDefault="00DC4C6E" w:rsidP="004641E4">
      <w:pPr>
        <w:ind w:right="-23"/>
        <w:jc w:val="both"/>
      </w:pPr>
      <w:r w:rsidRPr="00A32BA3">
        <w:lastRenderedPageBreak/>
        <w:t>The hysterectomy prevalence data were applied to New Zealand population estimates from Statistics New Zealand</w:t>
      </w:r>
      <w:r w:rsidR="00032EBC" w:rsidRPr="00A32BA3">
        <w:t xml:space="preserve"> </w:t>
      </w:r>
      <w:r w:rsidRPr="00A32BA3">
        <w:t>so that estimates of the number of women in the New Zealand population (by age</w:t>
      </w:r>
      <w:r w:rsidR="00EB7C46" w:rsidRPr="00A32BA3">
        <w:t>,</w:t>
      </w:r>
      <w:r w:rsidRPr="00A32BA3">
        <w:t xml:space="preserve"> ethnicity</w:t>
      </w:r>
      <w:r w:rsidR="00EB7C46" w:rsidRPr="00A32BA3">
        <w:t xml:space="preserve"> and DHB</w:t>
      </w:r>
      <w:r w:rsidRPr="00A32BA3">
        <w:t xml:space="preserve">) who had not had a hysterectomy prior to </w:t>
      </w:r>
      <w:r w:rsidR="00231978" w:rsidRPr="00A32BA3">
        <w:t>31 December 2018</w:t>
      </w:r>
      <w:r w:rsidRPr="00A32BA3">
        <w:t xml:space="preserve"> were obtained. Hysterectomy prevalence </w:t>
      </w:r>
      <w:r w:rsidR="00C65151" w:rsidRPr="00A32BA3">
        <w:t>figure</w:t>
      </w:r>
      <w:r w:rsidRPr="00A32BA3">
        <w:t>s for the whole population (the denominator) were age-specific hysterectomy adjustments</w:t>
      </w:r>
      <w:r w:rsidR="00786201" w:rsidRPr="00A32BA3">
        <w:t>,</w:t>
      </w:r>
      <w:r w:rsidRPr="00A32BA3">
        <w:t xml:space="preserve"> </w:t>
      </w:r>
      <w:r w:rsidR="007B6918" w:rsidRPr="00A32BA3">
        <w:t>and</w:t>
      </w:r>
      <w:r w:rsidRPr="00A32BA3">
        <w:t xml:space="preserve"> were applied equally across </w:t>
      </w:r>
      <w:r w:rsidR="00786201" w:rsidRPr="00A32BA3">
        <w:t>the estimated population within</w:t>
      </w:r>
      <w:r w:rsidRPr="00A32BA3">
        <w:t xml:space="preserve"> each DHB</w:t>
      </w:r>
      <w:r w:rsidR="00A14AEA" w:rsidRPr="00A32BA3">
        <w:t xml:space="preserve"> and ethnicity grouping</w:t>
      </w:r>
      <w:r w:rsidRPr="00A32BA3">
        <w:t xml:space="preserve">. These adjusted population estimates were then used as the denominator in the hysterectomy-adjusted calculations. </w:t>
      </w:r>
    </w:p>
    <w:p w14:paraId="699A9EFB" w14:textId="77777777" w:rsidR="00786201" w:rsidRPr="00A32BA3" w:rsidRDefault="00786201" w:rsidP="004641E4">
      <w:pPr>
        <w:ind w:right="-23"/>
        <w:jc w:val="both"/>
      </w:pPr>
    </w:p>
    <w:p w14:paraId="6BD1E2CA" w14:textId="4125F95B" w:rsidR="00DC4C6E" w:rsidRPr="00A32BA3" w:rsidRDefault="00DC4C6E" w:rsidP="004641E4">
      <w:pPr>
        <w:ind w:right="-23"/>
        <w:jc w:val="both"/>
      </w:pPr>
      <w:r w:rsidRPr="00A32BA3">
        <w:t xml:space="preserve">The </w:t>
      </w:r>
      <w:r w:rsidR="001E7B33" w:rsidRPr="00A32BA3">
        <w:t xml:space="preserve">estimates used for the New Zealand female </w:t>
      </w:r>
      <w:r w:rsidRPr="00A32BA3">
        <w:t xml:space="preserve">population </w:t>
      </w:r>
      <w:r w:rsidR="00786201" w:rsidRPr="00A32BA3">
        <w:t xml:space="preserve">(as at </w:t>
      </w:r>
      <w:r w:rsidR="00231978" w:rsidRPr="00A32BA3">
        <w:t>31 December 2018</w:t>
      </w:r>
      <w:r w:rsidR="00786201" w:rsidRPr="00A32BA3">
        <w:t xml:space="preserve">) </w:t>
      </w:r>
      <w:r w:rsidRPr="00A32BA3">
        <w:t xml:space="preserve">were </w:t>
      </w:r>
      <w:r w:rsidR="00786201" w:rsidRPr="00A32BA3">
        <w:t xml:space="preserve">also updated in </w:t>
      </w:r>
      <w:r w:rsidR="009D2941" w:rsidRPr="00A32BA3">
        <w:t>Report 49</w:t>
      </w:r>
      <w:r w:rsidR="00786201" w:rsidRPr="00A32BA3">
        <w:t xml:space="preserve">, from projections made in 2016 based on 2013 Census data, to projections made in </w:t>
      </w:r>
      <w:r w:rsidR="00777C50" w:rsidRPr="00A32BA3">
        <w:t>2018</w:t>
      </w:r>
      <w:r w:rsidR="00786201" w:rsidRPr="00A32BA3">
        <w:t xml:space="preserve">, also based on </w:t>
      </w:r>
      <w:r w:rsidRPr="00A32BA3">
        <w:t>20</w:t>
      </w:r>
      <w:r w:rsidR="00EC43E0" w:rsidRPr="00A32BA3">
        <w:t>13</w:t>
      </w:r>
      <w:r w:rsidRPr="00A32BA3">
        <w:t xml:space="preserve"> Census </w:t>
      </w:r>
      <w:r w:rsidR="00786201" w:rsidRPr="00A32BA3">
        <w:t>data</w:t>
      </w:r>
      <w:r w:rsidR="002901F7" w:rsidRPr="00A32BA3">
        <w:t>.</w:t>
      </w:r>
      <w:r w:rsidR="00AF6EDE">
        <w:t xml:space="preserve"> </w:t>
      </w:r>
    </w:p>
    <w:p w14:paraId="6DF656E4" w14:textId="77777777" w:rsidR="00F51805" w:rsidRPr="00A32BA3" w:rsidRDefault="00F51805" w:rsidP="004641E4">
      <w:pPr>
        <w:ind w:right="-23"/>
        <w:jc w:val="both"/>
      </w:pPr>
    </w:p>
    <w:p w14:paraId="1E705E3E" w14:textId="77777777" w:rsidR="00F51805" w:rsidRPr="00A32BA3" w:rsidRDefault="00F51805" w:rsidP="004641E4">
      <w:pPr>
        <w:pStyle w:val="Heading2"/>
        <w:ind w:right="-23"/>
        <w:jc w:val="both"/>
      </w:pPr>
      <w:bookmarkStart w:id="304" w:name="_Toc275355194"/>
      <w:bookmarkStart w:id="305" w:name="_Toc275355481"/>
      <w:bookmarkStart w:id="306" w:name="_Toc275355536"/>
      <w:bookmarkStart w:id="307" w:name="_Toc275355560"/>
      <w:bookmarkStart w:id="308" w:name="_Toc276457728"/>
      <w:bookmarkStart w:id="309" w:name="_Toc438477957"/>
      <w:bookmarkStart w:id="310" w:name="_Toc471467027"/>
      <w:bookmarkStart w:id="311" w:name="_Toc478551497"/>
      <w:bookmarkStart w:id="312" w:name="_Toc482704679"/>
      <w:bookmarkStart w:id="313" w:name="_Toc478551563"/>
      <w:bookmarkStart w:id="314" w:name="_Toc509928437"/>
      <w:bookmarkStart w:id="315" w:name="_Toc528676040"/>
      <w:bookmarkStart w:id="316" w:name="_Toc2170027"/>
      <w:bookmarkStart w:id="317" w:name="_Toc67661092"/>
      <w:r w:rsidRPr="00A32BA3">
        <w:t>Ethnicity analysis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57DC3C46" w14:textId="77777777" w:rsidR="00F51805" w:rsidRPr="00A32BA3" w:rsidRDefault="00F51805" w:rsidP="004641E4">
      <w:pPr>
        <w:ind w:right="-23"/>
        <w:jc w:val="both"/>
      </w:pPr>
    </w:p>
    <w:p w14:paraId="732F3CC5" w14:textId="20E5C6FD" w:rsidR="00C31F67" w:rsidRPr="00A32BA3" w:rsidRDefault="00C31F67" w:rsidP="00C31F67">
      <w:pPr>
        <w:ind w:right="-23"/>
        <w:jc w:val="both"/>
      </w:pPr>
      <w:bookmarkStart w:id="318" w:name="_Hlk11414770"/>
      <w:r w:rsidRPr="00A32BA3">
        <w:t>The analysis by ethnicity considered four groups – Māori, Pacific, Asian, or European/ Other, based on women’s prioritised ethnicity derived from level two ethnicity codes recorded on the NCSP Register. Women for whom ethnicity information was not available were included in the “European/ Other” ethnicity category. The data download used for the current analysis (NCSP Register data as at mid-</w:t>
      </w:r>
      <w:r w:rsidR="00A54773" w:rsidRPr="00A32BA3">
        <w:t>February</w:t>
      </w:r>
      <w:r w:rsidRPr="00A32BA3">
        <w:t xml:space="preserve"> </w:t>
      </w:r>
      <w:r w:rsidR="00A54773" w:rsidRPr="00A32BA3">
        <w:t>2019</w:t>
      </w:r>
      <w:r w:rsidRPr="00A32BA3">
        <w:t xml:space="preserve">) contained ethnicity codes for approximately 99.1% of women on the NCSP Register. </w:t>
      </w:r>
    </w:p>
    <w:p w14:paraId="763B58BA" w14:textId="77777777" w:rsidR="00C31F67" w:rsidRPr="00A32BA3" w:rsidRDefault="00C31F67" w:rsidP="00C31F67">
      <w:pPr>
        <w:ind w:right="-23"/>
        <w:jc w:val="both"/>
      </w:pPr>
    </w:p>
    <w:p w14:paraId="5DC7BC59" w14:textId="5ACA3FFB" w:rsidR="00C31F67" w:rsidRPr="00A32BA3" w:rsidRDefault="00C31F67" w:rsidP="00C31F67">
      <w:pPr>
        <w:autoSpaceDE w:val="0"/>
        <w:autoSpaceDN w:val="0"/>
        <w:adjustRightInd w:val="0"/>
        <w:ind w:right="-23"/>
        <w:jc w:val="both"/>
        <w:rPr>
          <w:rFonts w:eastAsia="Times New Roman" w:cs="Arial Mäori"/>
          <w:szCs w:val="23"/>
          <w:lang w:val="en-NZ" w:eastAsia="en-NZ"/>
        </w:rPr>
      </w:pPr>
      <w:r w:rsidRPr="00A32BA3">
        <w:rPr>
          <w:rFonts w:eastAsia="Times New Roman" w:cs="Arial Mäori"/>
          <w:szCs w:val="23"/>
          <w:lang w:val="en-NZ" w:eastAsia="en-NZ"/>
        </w:rPr>
        <w:t>Ethnicity data in New Zealand is collected during encounters with the health system, such as registering with primary care, during an admission to hospital, or during surveys. The Ministry of Health has undertaken a number of activities to improve the quality of ethnicity data, including the development in 2004 of protocols for the collection and recording of ethnicity data</w:t>
      </w:r>
      <w:r w:rsidRPr="00A32BA3">
        <w:rPr>
          <w:rFonts w:eastAsia="Times New Roman" w:cs="Arial Mäori"/>
          <w:szCs w:val="23"/>
          <w:lang w:eastAsia="en-NZ"/>
        </w:rPr>
        <w:t>.</w:t>
      </w:r>
      <w:hyperlink w:anchor="_ENREF_2" w:tooltip="Ministry of Health, 2004 #3710" w:history="1">
        <w:r w:rsidRPr="00A32BA3">
          <w:rPr>
            <w:rFonts w:eastAsia="Times New Roman" w:cs="Arial Mäori"/>
            <w:szCs w:val="23"/>
            <w:vertAlign w:val="superscript"/>
            <w:lang w:eastAsia="en-NZ"/>
          </w:rPr>
          <w:t>2</w:t>
        </w:r>
      </w:hyperlink>
      <w:r w:rsidRPr="00A32BA3">
        <w:rPr>
          <w:rFonts w:eastAsia="Times New Roman" w:cs="Arial Mäori"/>
          <w:szCs w:val="23"/>
          <w:lang w:val="en-NZ" w:eastAsia="en-NZ"/>
        </w:rPr>
        <w:t xml:space="preserve"> Coding of ethnicity on the NCSP Register follows the classification used by the Ministry of Health.</w:t>
      </w:r>
      <w:r w:rsidRPr="00A32BA3">
        <w:rPr>
          <w:rFonts w:eastAsia="Times New Roman" w:cs="Arial Mäori"/>
          <w:szCs w:val="23"/>
          <w:lang w:eastAsia="en-NZ"/>
        </w:rPr>
        <w:fldChar w:fldCharType="begin"/>
      </w:r>
      <w:r w:rsidR="00D3350C" w:rsidRPr="00A32BA3">
        <w:rPr>
          <w:rFonts w:eastAsia="Times New Roman" w:cs="Arial Mäori"/>
          <w:szCs w:val="23"/>
          <w:lang w:eastAsia="en-NZ"/>
        </w:rPr>
        <w:instrText xml:space="preserve"> ADDIN EN.CITE &lt;EndNote&gt;&lt;Cite&gt;&lt;Author&gt;Ministry of Health&lt;/Author&gt;&lt;Year&gt;2004&lt;/Year&gt;&lt;RecNum&gt;3710&lt;/RecNum&gt;&lt;DisplayText&gt;&lt;style face="superscript"&gt;3,4&lt;/style&gt;&lt;/DisplayText&gt;&lt;record&gt;&lt;rec-number&gt;3710&lt;/rec-number&gt;&lt;foreign-keys&gt;&lt;key app="EN" db-id="et0drd2r3drrx1e0e2px9a5wx5az9v0r0xx0" timestamp="0"&gt;3710&lt;/key&gt;&lt;/foreign-keys&gt;&lt;ref-type name="Web Page"&gt;12&lt;/ref-type&gt;&lt;contributors&gt;&lt;authors&gt;&lt;author&gt;Ministry of Health,&lt;/author&gt;&lt;/authors&gt;&lt;/contributors&gt;&lt;titles&gt;&lt;title&gt;Ethnicity Data Protocols for the Health and Disability Sector&lt;/title&gt;&lt;/titles&gt;&lt;keywords&gt;&lt;keyword&gt;Ethnic Groups&lt;/keyword&gt;&lt;keyword&gt;Health&lt;/keyword&gt;&lt;keyword&gt;protocol&lt;/keyword&gt;&lt;/keywords&gt;&lt;dates&gt;&lt;year&gt;2004&lt;/year&gt;&lt;/dates&gt;&lt;pub-location&gt;Wellington, New Zealand.&lt;/pub-location&gt;&lt;urls&gt;&lt;related-urls&gt;&lt;url&gt;http://www.health.govt.nz/publication/ethnicity-data-protocols-health-and-disability-sector&lt;/url&gt;&lt;/related-urls&gt;&lt;pdf-urls&gt;&lt;url&gt; http://www.health.govt.nz/system/files/documents/publications/ethnicitydataprotocols.pdf &lt;/url&gt;&lt;/pdf-urls&gt;&lt;/urls&gt;&lt;/record&gt;&lt;/Cite&gt;&lt;Cite&gt;&lt;Author&gt;Ministry of&lt;/Author&gt;&lt;Year&gt;2006&lt;/Year&gt;&lt;RecNum&gt;3712&lt;/RecNum&gt;&lt;record&gt;&lt;rec-number&gt;3712&lt;/rec-number&gt;&lt;foreign-keys&gt;&lt;key app="EN" db-id="et0drd2r3drrx1e0e2px9a5wx5az9v0r0xx0" timestamp="0"&gt;3712&lt;/key&gt;&lt;/foreign-keys&gt;&lt;ref-type name="Web Page"&gt;12&lt;/ref-type&gt;&lt;contributors&gt;&lt;authors&gt;&lt;author&gt;Ministry of Health,&lt;/author&gt;&lt;/authors&gt;&lt;/contributors&gt;&lt;titles&gt;&lt;title&gt;Asian Health Chart Book&lt;/title&gt;&lt;/titles&gt;&lt;keywords&gt;&lt;keyword&gt;Health&lt;/keyword&gt;&lt;/keywords&gt;&lt;dates&gt;&lt;year&gt;2006&lt;/year&gt;&lt;/dates&gt;&lt;pub-location&gt;Wellington, New Zealand.&lt;/pub-location&gt;&lt;urls&gt;&lt;related-urls&gt;&lt;url&gt;http://www.health.govt.nz/publication/asian-health-chart-book-2006&lt;/url&gt;&lt;/related-urls&gt;&lt;pdf-urls&gt;&lt;url&gt; http://www.health.govt.nz/system/files/documents/publications/asian-health-chart-book-2006.pdf &lt;/url&gt;&lt;/pdf-urls&gt;&lt;/urls&gt;&lt;/record&gt;&lt;/Cite&gt;&lt;/EndNote&gt;</w:instrText>
      </w:r>
      <w:r w:rsidRPr="00A32BA3">
        <w:rPr>
          <w:rFonts w:eastAsia="Times New Roman" w:cs="Arial Mäori"/>
          <w:szCs w:val="23"/>
          <w:lang w:eastAsia="en-NZ"/>
        </w:rPr>
        <w:fldChar w:fldCharType="separate"/>
      </w:r>
      <w:hyperlink w:anchor="_ENREF_3" w:tooltip="Ministry of Health, 2004 #3710" w:history="1">
        <w:r w:rsidR="00366752" w:rsidRPr="00A32BA3">
          <w:rPr>
            <w:rFonts w:eastAsia="Times New Roman" w:cs="Arial Mäori"/>
            <w:noProof/>
            <w:szCs w:val="23"/>
            <w:vertAlign w:val="superscript"/>
            <w:lang w:eastAsia="en-NZ"/>
          </w:rPr>
          <w:t>3</w:t>
        </w:r>
      </w:hyperlink>
      <w:r w:rsidR="00D3350C" w:rsidRPr="00A32BA3">
        <w:rPr>
          <w:rFonts w:eastAsia="Times New Roman" w:cs="Arial Mäori"/>
          <w:noProof/>
          <w:szCs w:val="23"/>
          <w:vertAlign w:val="superscript"/>
          <w:lang w:eastAsia="en-NZ"/>
        </w:rPr>
        <w:t>,</w:t>
      </w:r>
      <w:hyperlink w:anchor="_ENREF_4" w:tooltip="Ministry of Health, 2006 #3712" w:history="1">
        <w:r w:rsidR="00366752" w:rsidRPr="00A32BA3">
          <w:rPr>
            <w:rFonts w:eastAsia="Times New Roman" w:cs="Arial Mäori"/>
            <w:noProof/>
            <w:szCs w:val="23"/>
            <w:vertAlign w:val="superscript"/>
            <w:lang w:eastAsia="en-NZ"/>
          </w:rPr>
          <w:t>4</w:t>
        </w:r>
      </w:hyperlink>
      <w:r w:rsidRPr="00A32BA3">
        <w:rPr>
          <w:rFonts w:eastAsia="Times New Roman" w:cs="Arial Mäori"/>
          <w:szCs w:val="23"/>
          <w:lang w:eastAsia="en-NZ"/>
        </w:rPr>
        <w:fldChar w:fldCharType="end"/>
      </w:r>
      <w:r w:rsidRPr="00A32BA3">
        <w:rPr>
          <w:rFonts w:eastAsia="Times New Roman" w:cs="Arial Mäori"/>
          <w:szCs w:val="23"/>
          <w:lang w:val="en-NZ" w:eastAsia="en-NZ"/>
        </w:rPr>
        <w:t xml:space="preserve"> The NCSP is continuing with work to improve the accuracy of ethnicity recording on the </w:t>
      </w:r>
      <w:r w:rsidRPr="00A32BA3">
        <w:rPr>
          <w:rFonts w:eastAsia="Times New Roman" w:cs="Arial Mäori"/>
          <w:szCs w:val="23"/>
          <w:lang w:eastAsia="en-NZ"/>
        </w:rPr>
        <w:t>NCSP Register.</w:t>
      </w:r>
      <w:r w:rsidRPr="00A32BA3">
        <w:rPr>
          <w:rFonts w:eastAsia="Times New Roman" w:cs="Arial Mäori"/>
          <w:szCs w:val="23"/>
          <w:lang w:val="en-NZ" w:eastAsia="en-NZ"/>
        </w:rPr>
        <w:t xml:space="preserve"> This has included matching women’s NHIs for which there is no ethnicity on the register with the Ministry of Health’s NHI register to include ethnicities.</w:t>
      </w:r>
      <w:r w:rsidR="00AF6EDE">
        <w:rPr>
          <w:rFonts w:eastAsia="Times New Roman" w:cs="Arial Mäori"/>
          <w:szCs w:val="23"/>
          <w:lang w:val="en-NZ" w:eastAsia="en-NZ"/>
        </w:rPr>
        <w:t xml:space="preserve"> </w:t>
      </w:r>
      <w:r w:rsidRPr="00A32BA3">
        <w:rPr>
          <w:rFonts w:eastAsia="Times New Roman" w:cs="Arial Mäori"/>
          <w:szCs w:val="23"/>
          <w:lang w:val="en-NZ" w:eastAsia="en-NZ"/>
        </w:rPr>
        <w:t>This matching is done every three months.</w:t>
      </w:r>
    </w:p>
    <w:p w14:paraId="7805F6B0" w14:textId="77777777" w:rsidR="002A4A1E" w:rsidRPr="00A32BA3" w:rsidRDefault="002A4A1E" w:rsidP="002A4A1E">
      <w:pPr>
        <w:pStyle w:val="Heading2"/>
        <w:ind w:right="-23"/>
        <w:jc w:val="both"/>
      </w:pPr>
      <w:bookmarkStart w:id="319" w:name="_Toc438477958"/>
      <w:bookmarkStart w:id="320" w:name="_Toc471467028"/>
      <w:bookmarkStart w:id="321" w:name="_Toc478551498"/>
      <w:bookmarkStart w:id="322" w:name="_Toc482704680"/>
      <w:bookmarkStart w:id="323" w:name="_Toc478551564"/>
      <w:bookmarkStart w:id="324" w:name="_Toc509928438"/>
      <w:bookmarkStart w:id="325" w:name="_Toc528676041"/>
      <w:bookmarkStart w:id="326" w:name="_Toc2170028"/>
      <w:bookmarkStart w:id="327" w:name="_Toc67661093"/>
      <w:bookmarkEnd w:id="318"/>
      <w:r w:rsidRPr="00A32BA3">
        <w:t>Calculating NCSP coverage</w:t>
      </w:r>
      <w:bookmarkEnd w:id="319"/>
      <w:bookmarkEnd w:id="320"/>
      <w:bookmarkEnd w:id="321"/>
      <w:bookmarkEnd w:id="322"/>
      <w:bookmarkEnd w:id="323"/>
      <w:bookmarkEnd w:id="324"/>
      <w:bookmarkEnd w:id="325"/>
      <w:bookmarkEnd w:id="326"/>
      <w:bookmarkEnd w:id="327"/>
    </w:p>
    <w:p w14:paraId="17D5BE4B" w14:textId="77777777" w:rsidR="004C6A63" w:rsidRPr="00A32BA3" w:rsidRDefault="004C6A63" w:rsidP="00144BB5"/>
    <w:p w14:paraId="7DF1FC90" w14:textId="77777777" w:rsidR="002A4A1E" w:rsidRPr="00A32BA3" w:rsidRDefault="002A4A1E" w:rsidP="00694762">
      <w:pPr>
        <w:autoSpaceDE w:val="0"/>
        <w:autoSpaceDN w:val="0"/>
        <w:adjustRightInd w:val="0"/>
        <w:ind w:right="-23"/>
        <w:jc w:val="both"/>
      </w:pPr>
      <w:r w:rsidRPr="00A32BA3">
        <w:t xml:space="preserve">The methods developed for calculating the indicators used to monitor the NCSP are reviewed and revised approximately every three years, consistent with other international programmes. In addition, revisions to </w:t>
      </w:r>
      <w:r w:rsidRPr="00A32BA3">
        <w:rPr>
          <w:rFonts w:eastAsia="Times New Roman" w:cs="Arial Mäori"/>
          <w:szCs w:val="23"/>
          <w:lang w:val="en-NZ" w:eastAsia="en-NZ"/>
        </w:rPr>
        <w:t>calculations</w:t>
      </w:r>
      <w:r w:rsidRPr="00A32BA3">
        <w:t xml:space="preserve"> are made in accordance with changes to New Zealand statistics, such as the population census data and ethnicity recordings. These changes reflect Statistics New Zealand modifications to methods for estimating population statistics. Any changes to methods for numerators or denominators are discussed with and supported by the NCSP Advisory Group. These changes are then approved by the National Screening Unit. </w:t>
      </w:r>
    </w:p>
    <w:p w14:paraId="47731ECB" w14:textId="77777777" w:rsidR="002A4A1E" w:rsidRPr="00A32BA3" w:rsidRDefault="002A4A1E" w:rsidP="002A4A1E">
      <w:pPr>
        <w:ind w:right="544"/>
        <w:jc w:val="both"/>
      </w:pPr>
    </w:p>
    <w:p w14:paraId="26711C9A" w14:textId="174C87F9" w:rsidR="002A4A1E" w:rsidRPr="00A32BA3" w:rsidRDefault="00B773BB" w:rsidP="00694762">
      <w:pPr>
        <w:autoSpaceDE w:val="0"/>
        <w:autoSpaceDN w:val="0"/>
        <w:adjustRightInd w:val="0"/>
        <w:ind w:right="-23"/>
        <w:jc w:val="both"/>
      </w:pPr>
      <w:r w:rsidRPr="00A32BA3">
        <w:t xml:space="preserve">In 2008 </w:t>
      </w:r>
      <w:r w:rsidR="002A4A1E" w:rsidRPr="00A32BA3">
        <w:t>the NCSP Advisory Group</w:t>
      </w:r>
      <w:r w:rsidRPr="00A32BA3">
        <w:t xml:space="preserve"> agreed that NCSP </w:t>
      </w:r>
      <w:r w:rsidR="002A4A1E" w:rsidRPr="00A32BA3">
        <w:t>report coverage for women aged 25</w:t>
      </w:r>
      <w:r w:rsidR="00E908D4" w:rsidRPr="00A32BA3">
        <w:t>-</w:t>
      </w:r>
      <w:r w:rsidR="002A4A1E" w:rsidRPr="00A32BA3">
        <w:t>69 years at the end of the monitoring period</w:t>
      </w:r>
      <w:r w:rsidRPr="00A32BA3">
        <w:t xml:space="preserve">. This </w:t>
      </w:r>
      <w:r w:rsidR="002A4A1E" w:rsidRPr="00A32BA3">
        <w:t>includes women aged 22 and over at the beginning of the three</w:t>
      </w:r>
      <w:r w:rsidR="00EF7875" w:rsidRPr="00A32BA3">
        <w:t>-</w:t>
      </w:r>
      <w:r w:rsidR="002A4A1E" w:rsidRPr="00A32BA3">
        <w:t>year period but excludes women aged 20 or 21 years at the beginning). This approach is consistent with</w:t>
      </w:r>
      <w:r w:rsidR="000870C6" w:rsidRPr="00A32BA3">
        <w:t xml:space="preserve"> practice in </w:t>
      </w:r>
      <w:r w:rsidR="002A4A1E" w:rsidRPr="00A32BA3">
        <w:t xml:space="preserve">Australia and </w:t>
      </w:r>
      <w:r w:rsidR="001C752F" w:rsidRPr="00A32BA3">
        <w:t>England</w:t>
      </w:r>
      <w:r w:rsidR="002A4A1E" w:rsidRPr="00A32BA3">
        <w:t>.</w:t>
      </w:r>
      <w:r w:rsidR="001C752F" w:rsidRPr="00A32BA3">
        <w:t xml:space="preserve"> In England, until 2003, the target age range for screening was 20</w:t>
      </w:r>
      <w:r w:rsidR="00E908D4" w:rsidRPr="00A32BA3">
        <w:t>-</w:t>
      </w:r>
      <w:r w:rsidR="001C752F" w:rsidRPr="00A32BA3">
        <w:t>64 years, but coverage was calculated for women aged 25-</w:t>
      </w:r>
      <w:r w:rsidR="001C752F" w:rsidRPr="00A32BA3">
        <w:rPr>
          <w:rFonts w:eastAsia="Times New Roman" w:cs="Arial Mäori"/>
          <w:szCs w:val="23"/>
          <w:lang w:val="en-NZ" w:eastAsia="en-NZ"/>
        </w:rPr>
        <w:t>64</w:t>
      </w:r>
      <w:r w:rsidR="001C752F" w:rsidRPr="00A32BA3">
        <w:t xml:space="preserve"> years, to ensure only women eligible throughout the period were included.</w:t>
      </w:r>
      <w:r w:rsidR="00AF6EDE">
        <w:t xml:space="preserve"> </w:t>
      </w:r>
      <w:r w:rsidR="001C752F" w:rsidRPr="00A32BA3">
        <w:t>Similarly</w:t>
      </w:r>
      <w:r w:rsidR="00EF7875" w:rsidRPr="00A32BA3">
        <w:t>,</w:t>
      </w:r>
      <w:r w:rsidR="001C752F" w:rsidRPr="00A32BA3">
        <w:t xml:space="preserve"> in Australia, women are eligible to start screening from 18 years, but coverage is measured among women aged 20-69 </w:t>
      </w:r>
      <w:r w:rsidR="001C752F" w:rsidRPr="00A32BA3">
        <w:lastRenderedPageBreak/>
        <w:t>years. The difference between the starting ages (two years) is the same as the recommended screening interval in Australia.</w:t>
      </w:r>
    </w:p>
    <w:p w14:paraId="5C630507" w14:textId="77777777" w:rsidR="002A4A1E" w:rsidRPr="00A32BA3" w:rsidRDefault="002A4A1E" w:rsidP="002A4A1E">
      <w:pPr>
        <w:ind w:right="544"/>
        <w:jc w:val="both"/>
      </w:pPr>
    </w:p>
    <w:p w14:paraId="5DC4C983" w14:textId="77777777" w:rsidR="002A4A1E" w:rsidRPr="00A32BA3" w:rsidRDefault="00B40412" w:rsidP="00694762">
      <w:pPr>
        <w:autoSpaceDE w:val="0"/>
        <w:autoSpaceDN w:val="0"/>
        <w:adjustRightInd w:val="0"/>
        <w:ind w:right="-23"/>
        <w:jc w:val="both"/>
      </w:pPr>
      <w:r w:rsidRPr="00A32BA3">
        <w:t>T</w:t>
      </w:r>
      <w:r w:rsidR="002A4A1E" w:rsidRPr="00A32BA3">
        <w:t xml:space="preserve">he advantage of </w:t>
      </w:r>
      <w:r w:rsidRPr="00A32BA3">
        <w:t xml:space="preserve">measuring coverage at ages 25-69 are that </w:t>
      </w:r>
      <w:r w:rsidR="002A4A1E" w:rsidRPr="00A32BA3">
        <w:t>it provides a fairer estimate of coverage (by excluding women who are not eligible for the full three</w:t>
      </w:r>
      <w:r w:rsidR="00EF7875" w:rsidRPr="00A32BA3">
        <w:t>-</w:t>
      </w:r>
      <w:r w:rsidR="002A4A1E" w:rsidRPr="00A32BA3">
        <w:t>year period) and allows international benchmarking with important peer group countries, including Australia and UK.</w:t>
      </w:r>
    </w:p>
    <w:p w14:paraId="61739CFA" w14:textId="77777777" w:rsidR="002A4A1E" w:rsidRPr="00A32BA3" w:rsidRDefault="002A4A1E" w:rsidP="002A4A1E">
      <w:pPr>
        <w:ind w:right="544"/>
        <w:jc w:val="both"/>
      </w:pPr>
    </w:p>
    <w:p w14:paraId="2B59FC5C" w14:textId="77777777" w:rsidR="002A4A1E" w:rsidRPr="00A32BA3" w:rsidRDefault="002A4A1E" w:rsidP="00694762">
      <w:pPr>
        <w:autoSpaceDE w:val="0"/>
        <w:autoSpaceDN w:val="0"/>
        <w:adjustRightInd w:val="0"/>
        <w:ind w:right="-23"/>
        <w:jc w:val="both"/>
      </w:pPr>
      <w:r w:rsidRPr="00A32BA3">
        <w:t>In addition to three</w:t>
      </w:r>
      <w:r w:rsidR="00BF796C" w:rsidRPr="00A32BA3">
        <w:t>-</w:t>
      </w:r>
      <w:r w:rsidRPr="00A32BA3">
        <w:t>year coverage, (discussed above) we also report five</w:t>
      </w:r>
      <w:r w:rsidR="00BF796C" w:rsidRPr="00A32BA3">
        <w:t>-</w:t>
      </w:r>
      <w:r w:rsidRPr="00A32BA3">
        <w:t>year coverage (as is also done internationally). The change in method is even more important here as women aged 20</w:t>
      </w:r>
      <w:r w:rsidR="00E908D4" w:rsidRPr="00A32BA3">
        <w:t>-</w:t>
      </w:r>
      <w:r w:rsidRPr="00A32BA3">
        <w:t>24 all need to be excluded as they are not eligible for screening for the full five years prior to the end of the assessment period. Restricting the coverage estimate to the 25</w:t>
      </w:r>
      <w:r w:rsidR="00E908D4" w:rsidRPr="00A32BA3">
        <w:t>-</w:t>
      </w:r>
      <w:r w:rsidRPr="00A32BA3">
        <w:t>69 age group rather than the 20</w:t>
      </w:r>
      <w:r w:rsidR="00E908D4" w:rsidRPr="00A32BA3">
        <w:t>-</w:t>
      </w:r>
      <w:r w:rsidRPr="00A32BA3">
        <w:t>69 age group is even more advantageous with respect to the five</w:t>
      </w:r>
      <w:r w:rsidR="00EF7875" w:rsidRPr="00A32BA3">
        <w:t>-</w:t>
      </w:r>
      <w:r w:rsidRPr="00A32BA3">
        <w:t>year coverage indicator than the three</w:t>
      </w:r>
      <w:r w:rsidR="00EF7875" w:rsidRPr="00A32BA3">
        <w:t>-</w:t>
      </w:r>
      <w:r w:rsidRPr="00A32BA3">
        <w:t>year coverage indicator.</w:t>
      </w:r>
    </w:p>
    <w:p w14:paraId="36333196" w14:textId="77777777" w:rsidR="002A4A1E" w:rsidRPr="00A32BA3" w:rsidRDefault="002A4A1E" w:rsidP="002A4A1E">
      <w:pPr>
        <w:ind w:right="544"/>
        <w:jc w:val="both"/>
      </w:pPr>
    </w:p>
    <w:p w14:paraId="65020B00" w14:textId="77777777" w:rsidR="002A4A1E" w:rsidRPr="00A32BA3" w:rsidRDefault="002A4A1E" w:rsidP="00694762">
      <w:pPr>
        <w:autoSpaceDE w:val="0"/>
        <w:autoSpaceDN w:val="0"/>
        <w:adjustRightInd w:val="0"/>
        <w:ind w:right="-23"/>
        <w:jc w:val="both"/>
      </w:pPr>
      <w:r w:rsidRPr="00A32BA3">
        <w:t xml:space="preserve">As with all indicators, coverage indicators and the statistics on which they are based continue to evolve and further changes in the construction of these indicators are to be expected in the future. </w:t>
      </w:r>
    </w:p>
    <w:p w14:paraId="1A6CF218" w14:textId="77777777" w:rsidR="002A4A1E" w:rsidRPr="00A32BA3" w:rsidRDefault="002A4A1E" w:rsidP="00DE16F5">
      <w:pPr>
        <w:ind w:right="544"/>
        <w:jc w:val="both"/>
      </w:pPr>
    </w:p>
    <w:p w14:paraId="60903631" w14:textId="77777777" w:rsidR="00F51805" w:rsidRPr="00A32BA3" w:rsidRDefault="009B1989" w:rsidP="00A51B90">
      <w:pPr>
        <w:pStyle w:val="Heading1"/>
        <w:numPr>
          <w:ilvl w:val="0"/>
          <w:numId w:val="35"/>
        </w:numPr>
        <w:ind w:right="544"/>
        <w:jc w:val="both"/>
        <w:rPr>
          <w:color w:val="auto"/>
        </w:rPr>
      </w:pPr>
      <w:r w:rsidRPr="00A32BA3">
        <w:rPr>
          <w:color w:val="auto"/>
        </w:rPr>
        <w:br w:type="page"/>
      </w:r>
      <w:bookmarkStart w:id="328" w:name="_Toc275355195"/>
      <w:bookmarkStart w:id="329" w:name="_Toc275355482"/>
      <w:bookmarkStart w:id="330" w:name="_Toc275355537"/>
      <w:bookmarkStart w:id="331" w:name="_Toc275355561"/>
      <w:bookmarkStart w:id="332" w:name="_Toc276457729"/>
      <w:bookmarkStart w:id="333" w:name="_Toc438477959"/>
      <w:bookmarkStart w:id="334" w:name="_Toc471467029"/>
      <w:bookmarkStart w:id="335" w:name="_Toc478551499"/>
      <w:bookmarkStart w:id="336" w:name="_Toc482704681"/>
      <w:bookmarkStart w:id="337" w:name="_Toc478551565"/>
      <w:bookmarkStart w:id="338" w:name="_Toc509928439"/>
      <w:bookmarkStart w:id="339" w:name="_Toc528676042"/>
      <w:bookmarkStart w:id="340" w:name="_Toc2170029"/>
      <w:bookmarkStart w:id="341" w:name="_Toc67661094"/>
      <w:r w:rsidR="00F51805" w:rsidRPr="00A32BA3">
        <w:rPr>
          <w:color w:val="auto"/>
        </w:rPr>
        <w:lastRenderedPageBreak/>
        <w:t>Biannual NCSP Monitoring Indicators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177BEDD7" w14:textId="77777777" w:rsidR="00F51805" w:rsidRPr="00A32BA3" w:rsidRDefault="00F82CDD" w:rsidP="00BA7C71">
      <w:pPr>
        <w:pStyle w:val="Heading2"/>
        <w:keepNext w:val="0"/>
        <w:ind w:right="544"/>
        <w:jc w:val="both"/>
      </w:pPr>
      <w:bookmarkStart w:id="342" w:name="_Toc275355196"/>
      <w:bookmarkStart w:id="343" w:name="_Toc275355483"/>
      <w:bookmarkStart w:id="344" w:name="_Toc275355538"/>
      <w:bookmarkStart w:id="345" w:name="_Toc275355562"/>
      <w:bookmarkStart w:id="346" w:name="_Toc276457730"/>
      <w:bookmarkStart w:id="347" w:name="_Toc438477960"/>
      <w:bookmarkStart w:id="348" w:name="_Toc471467030"/>
      <w:bookmarkStart w:id="349" w:name="_Toc478551500"/>
      <w:bookmarkStart w:id="350" w:name="_Toc482704682"/>
      <w:bookmarkStart w:id="351" w:name="_Toc478551566"/>
      <w:bookmarkStart w:id="352" w:name="_Toc509928440"/>
      <w:bookmarkStart w:id="353" w:name="_Toc528676043"/>
      <w:bookmarkStart w:id="354" w:name="_Toc2170030"/>
      <w:bookmarkStart w:id="355" w:name="_Toc67661095"/>
      <w:r w:rsidRPr="00A32BA3">
        <w:t>Indicator 1 – Coverage</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08600423" w14:textId="77777777" w:rsidR="00E63642" w:rsidRPr="00A32BA3" w:rsidRDefault="00E63642" w:rsidP="00E63642"/>
    <w:p w14:paraId="668B5A93" w14:textId="0B2EEDDE" w:rsidR="00E63642" w:rsidRPr="00A32BA3" w:rsidRDefault="00E63642" w:rsidP="008C3739">
      <w:pPr>
        <w:pStyle w:val="NoSpacing"/>
        <w:jc w:val="both"/>
        <w:rPr>
          <w:lang w:val="en-NZ"/>
        </w:rPr>
      </w:pPr>
      <w:r w:rsidRPr="00A32BA3">
        <w:rPr>
          <w:lang w:val="en-NZ"/>
        </w:rPr>
        <w:t>This indicator includes two sub-indicators – three-year coverage (Indicator 1.1) and regularity of screening (Indicator 1.2).</w:t>
      </w:r>
      <w:r w:rsidR="00AF6EDE">
        <w:rPr>
          <w:lang w:val="en-NZ"/>
        </w:rPr>
        <w:t xml:space="preserve"> </w:t>
      </w:r>
      <w:r w:rsidRPr="00A32BA3">
        <w:rPr>
          <w:lang w:val="en-NZ"/>
        </w:rPr>
        <w:t>Indicator 1.1 also describes participation at longer intervals (five-year coverage).</w:t>
      </w:r>
      <w:r w:rsidR="00AF6EDE">
        <w:t xml:space="preserve"> </w:t>
      </w:r>
      <w:r w:rsidRPr="00A32BA3">
        <w:rPr>
          <w:lang w:val="en-NZ"/>
        </w:rPr>
        <w:t xml:space="preserve">These two sub-indicators complement each other, in that the first allows monitoring of women who are </w:t>
      </w:r>
      <w:r w:rsidR="00B40412" w:rsidRPr="00A32BA3">
        <w:rPr>
          <w:lang w:val="en-NZ"/>
        </w:rPr>
        <w:t xml:space="preserve">screened </w:t>
      </w:r>
      <w:r w:rsidRPr="00A32BA3">
        <w:rPr>
          <w:lang w:val="en-NZ"/>
        </w:rPr>
        <w:t xml:space="preserve">versus </w:t>
      </w:r>
      <w:r w:rsidR="002B04C6" w:rsidRPr="00A32BA3">
        <w:rPr>
          <w:lang w:val="en-NZ"/>
        </w:rPr>
        <w:t xml:space="preserve">those who </w:t>
      </w:r>
      <w:r w:rsidRPr="00A32BA3">
        <w:rPr>
          <w:lang w:val="en-NZ"/>
        </w:rPr>
        <w:t xml:space="preserve">are not screened over various timeframes; whereas the second (regularity of screening) allows more detailed monitoring of the timeliness among women who have attended for screening. </w:t>
      </w:r>
    </w:p>
    <w:p w14:paraId="0B1EAB86" w14:textId="77777777" w:rsidR="00E155A8" w:rsidRPr="00A32BA3" w:rsidRDefault="00E155A8" w:rsidP="00E63642">
      <w:pPr>
        <w:tabs>
          <w:tab w:val="left" w:pos="8766"/>
        </w:tabs>
        <w:ind w:right="-23"/>
        <w:jc w:val="both"/>
        <w:rPr>
          <w:sz w:val="22"/>
        </w:rPr>
      </w:pPr>
    </w:p>
    <w:p w14:paraId="32A6D94B" w14:textId="77777777" w:rsidR="00E63642" w:rsidRPr="00A32BA3" w:rsidRDefault="00E63642" w:rsidP="008C3739">
      <w:pPr>
        <w:pStyle w:val="NoSpacing"/>
        <w:jc w:val="both"/>
        <w:rPr>
          <w:lang w:val="en-NZ"/>
        </w:rPr>
      </w:pPr>
      <w:r w:rsidRPr="00A32BA3">
        <w:rPr>
          <w:lang w:val="en-NZ"/>
        </w:rPr>
        <w:t xml:space="preserve">This is a re-structure compared </w:t>
      </w:r>
      <w:r w:rsidR="009B65DF" w:rsidRPr="00A32BA3">
        <w:rPr>
          <w:lang w:val="en-NZ"/>
        </w:rPr>
        <w:t>to</w:t>
      </w:r>
      <w:r w:rsidRPr="00A32BA3">
        <w:rPr>
          <w:lang w:val="en-NZ"/>
        </w:rPr>
        <w:t xml:space="preserve"> reports</w:t>
      </w:r>
      <w:r w:rsidR="00E95B43" w:rsidRPr="00A32BA3">
        <w:rPr>
          <w:lang w:val="en-NZ"/>
        </w:rPr>
        <w:t xml:space="preserve"> prior to R</w:t>
      </w:r>
      <w:r w:rsidR="00F8673F" w:rsidRPr="00A32BA3">
        <w:rPr>
          <w:lang w:val="en-NZ"/>
        </w:rPr>
        <w:t>eport 44</w:t>
      </w:r>
      <w:r w:rsidRPr="00A32BA3">
        <w:rPr>
          <w:lang w:val="en-NZ"/>
        </w:rPr>
        <w:t>, where only three-year (and five-year) coverage were included in the biannual monitoring reports, and regularity of screening was included in the annual reports.</w:t>
      </w:r>
    </w:p>
    <w:p w14:paraId="45EAF321" w14:textId="77777777" w:rsidR="0071545E" w:rsidRPr="00A32BA3" w:rsidRDefault="0071545E" w:rsidP="00C53A18">
      <w:pPr>
        <w:pStyle w:val="NoSpacing"/>
        <w:jc w:val="both"/>
        <w:rPr>
          <w:lang w:val="en-NZ"/>
        </w:rPr>
      </w:pPr>
    </w:p>
    <w:p w14:paraId="617E0D81" w14:textId="77777777" w:rsidR="0071545E" w:rsidRPr="00A32BA3" w:rsidRDefault="0071545E" w:rsidP="00C53A18">
      <w:pPr>
        <w:pStyle w:val="NoSpacing"/>
        <w:jc w:val="both"/>
        <w:rPr>
          <w:lang w:val="en-NZ"/>
        </w:rPr>
      </w:pPr>
      <w:r w:rsidRPr="00A32BA3">
        <w:rPr>
          <w:lang w:val="en-NZ"/>
        </w:rPr>
        <w:t xml:space="preserve">Indicator 1.2, regularity of screening, </w:t>
      </w:r>
      <w:r w:rsidRPr="00A32BA3">
        <w:rPr>
          <w:szCs w:val="23"/>
        </w:rPr>
        <w:t xml:space="preserve">is analysed annually </w:t>
      </w:r>
      <w:r w:rsidRPr="00A32BA3">
        <w:t>to allow for the full year to be examined, and so is only included in every second monitoring report</w:t>
      </w:r>
      <w:r w:rsidRPr="00A32BA3">
        <w:rPr>
          <w:szCs w:val="23"/>
        </w:rPr>
        <w:t>.</w:t>
      </w:r>
    </w:p>
    <w:p w14:paraId="3BD909DF" w14:textId="77777777" w:rsidR="00E63642" w:rsidRPr="00A32BA3" w:rsidRDefault="00E63642" w:rsidP="00E63642">
      <w:pPr>
        <w:rPr>
          <w:rFonts w:ascii="Cambria" w:eastAsia="Times New Roman" w:hAnsi="Cambria"/>
          <w:b/>
          <w:bCs/>
          <w:sz w:val="26"/>
          <w:szCs w:val="26"/>
        </w:rPr>
      </w:pPr>
      <w:r w:rsidRPr="00A32BA3">
        <w:br w:type="page"/>
      </w:r>
    </w:p>
    <w:p w14:paraId="105C7B18" w14:textId="77777777" w:rsidR="00E63642" w:rsidRPr="00A32BA3" w:rsidRDefault="00E63642" w:rsidP="00E63642">
      <w:pPr>
        <w:pStyle w:val="Heading3"/>
      </w:pPr>
      <w:bookmarkStart w:id="356" w:name="_Toc478551501"/>
      <w:bookmarkStart w:id="357" w:name="_Toc482704683"/>
      <w:bookmarkStart w:id="358" w:name="_Toc478551567"/>
      <w:bookmarkStart w:id="359" w:name="_Toc509928441"/>
      <w:bookmarkStart w:id="360" w:name="_Toc528676044"/>
      <w:bookmarkStart w:id="361" w:name="_Toc2170031"/>
      <w:bookmarkStart w:id="362" w:name="_Toc67661096"/>
      <w:r w:rsidRPr="00A32BA3">
        <w:rPr>
          <w:noProof/>
          <w:lang w:eastAsia="en-AU"/>
        </w:rPr>
        <w:lastRenderedPageBreak/>
        <w:t>Indicator 1.1 – Three-year coverage</w:t>
      </w:r>
      <w:bookmarkEnd w:id="356"/>
      <w:bookmarkEnd w:id="357"/>
      <w:bookmarkEnd w:id="358"/>
      <w:bookmarkEnd w:id="359"/>
      <w:bookmarkEnd w:id="360"/>
      <w:bookmarkEnd w:id="361"/>
      <w:bookmarkEnd w:id="362"/>
    </w:p>
    <w:tbl>
      <w:tblPr>
        <w:tblW w:w="90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281"/>
      </w:tblGrid>
      <w:tr w:rsidR="00931A03" w:rsidRPr="00A32BA3" w14:paraId="5FDA905A" w14:textId="77777777" w:rsidTr="00A517D3">
        <w:tc>
          <w:tcPr>
            <w:tcW w:w="1791" w:type="dxa"/>
          </w:tcPr>
          <w:p w14:paraId="46EAFB58" w14:textId="77777777" w:rsidR="00AF3878" w:rsidRPr="00A32BA3" w:rsidRDefault="00AF3878" w:rsidP="00DE16F5">
            <w:pPr>
              <w:spacing w:before="120"/>
              <w:ind w:right="544"/>
              <w:jc w:val="both"/>
              <w:rPr>
                <w:b/>
              </w:rPr>
            </w:pPr>
            <w:r w:rsidRPr="00A32BA3">
              <w:rPr>
                <w:b/>
              </w:rPr>
              <w:t>Definition</w:t>
            </w:r>
          </w:p>
        </w:tc>
        <w:tc>
          <w:tcPr>
            <w:tcW w:w="7281" w:type="dxa"/>
          </w:tcPr>
          <w:p w14:paraId="3FB93E94" w14:textId="77777777" w:rsidR="00A67B5B" w:rsidRPr="00A32BA3" w:rsidRDefault="00A67B5B" w:rsidP="00FC783E">
            <w:pPr>
              <w:spacing w:before="120"/>
              <w:jc w:val="both"/>
              <w:rPr>
                <w:sz w:val="24"/>
              </w:rPr>
            </w:pPr>
            <w:r w:rsidRPr="00A32BA3">
              <w:rPr>
                <w:sz w:val="24"/>
              </w:rPr>
              <w:t>The</w:t>
            </w:r>
            <w:r w:rsidR="00465142" w:rsidRPr="00A32BA3">
              <w:rPr>
                <w:sz w:val="24"/>
              </w:rPr>
              <w:t xml:space="preserve"> proportion of all 25-69 year old women who have had a screening event (cytology sample, HPV sample or histology sample) taken in the </w:t>
            </w:r>
            <w:r w:rsidR="00B46750" w:rsidRPr="00A32BA3">
              <w:rPr>
                <w:sz w:val="24"/>
              </w:rPr>
              <w:t>three years</w:t>
            </w:r>
            <w:r w:rsidR="00465142" w:rsidRPr="00A32BA3">
              <w:rPr>
                <w:sz w:val="24"/>
              </w:rPr>
              <w:t xml:space="preserve"> prior to the end of the </w:t>
            </w:r>
            <w:r w:rsidR="00325D57" w:rsidRPr="00A32BA3">
              <w:rPr>
                <w:sz w:val="24"/>
              </w:rPr>
              <w:t>monitoring</w:t>
            </w:r>
            <w:r w:rsidR="00465142" w:rsidRPr="00A32BA3">
              <w:rPr>
                <w:sz w:val="24"/>
              </w:rPr>
              <w:t xml:space="preserve"> period. This definition</w:t>
            </w:r>
            <w:r w:rsidRPr="00A32BA3">
              <w:rPr>
                <w:sz w:val="24"/>
              </w:rPr>
              <w:t xml:space="preserve"> restricts the measure of coverage to the </w:t>
            </w:r>
            <w:r w:rsidR="005766D3" w:rsidRPr="00A32BA3">
              <w:rPr>
                <w:sz w:val="24"/>
              </w:rPr>
              <w:t>five-year</w:t>
            </w:r>
            <w:r w:rsidRPr="00A32BA3">
              <w:rPr>
                <w:sz w:val="24"/>
              </w:rPr>
              <w:t xml:space="preserve"> age groups who were eligible for the entire duration of the </w:t>
            </w:r>
            <w:r w:rsidR="005766D3" w:rsidRPr="00A32BA3">
              <w:rPr>
                <w:sz w:val="24"/>
              </w:rPr>
              <w:t>three-year</w:t>
            </w:r>
            <w:r w:rsidRPr="00A32BA3">
              <w:rPr>
                <w:sz w:val="24"/>
              </w:rPr>
              <w:t xml:space="preserve"> period, </w:t>
            </w:r>
            <w:r w:rsidR="00EF7875" w:rsidRPr="00A32BA3">
              <w:rPr>
                <w:sz w:val="24"/>
              </w:rPr>
              <w:t>i.e.</w:t>
            </w:r>
            <w:r w:rsidRPr="00A32BA3">
              <w:rPr>
                <w:sz w:val="24"/>
              </w:rPr>
              <w:t xml:space="preserve"> women aged 25-69 years at the end of the monitoring period.</w:t>
            </w:r>
            <w:r w:rsidR="003D094F" w:rsidRPr="00A32BA3">
              <w:rPr>
                <w:sz w:val="24"/>
              </w:rPr>
              <w:t xml:space="preserve"> Screening coverage in women aged 20-69 years is also </w:t>
            </w:r>
            <w:r w:rsidR="00B46750" w:rsidRPr="00A32BA3">
              <w:rPr>
                <w:sz w:val="24"/>
              </w:rPr>
              <w:t>presen</w:t>
            </w:r>
            <w:r w:rsidR="003D094F" w:rsidRPr="00A32BA3">
              <w:rPr>
                <w:sz w:val="24"/>
              </w:rPr>
              <w:t>ted, for comparability with previous reports.</w:t>
            </w:r>
          </w:p>
          <w:p w14:paraId="40A284EA" w14:textId="77777777" w:rsidR="00A67B5B" w:rsidRPr="00A32BA3" w:rsidRDefault="00A67B5B" w:rsidP="00FC783E">
            <w:pPr>
              <w:pStyle w:val="NoSpacing"/>
              <w:jc w:val="both"/>
              <w:rPr>
                <w:sz w:val="24"/>
              </w:rPr>
            </w:pPr>
          </w:p>
          <w:p w14:paraId="35D1D3FC" w14:textId="77777777" w:rsidR="00A67B5B" w:rsidRPr="00A32BA3" w:rsidRDefault="00A67B5B" w:rsidP="00FC783E">
            <w:pPr>
              <w:pStyle w:val="NoSpacing"/>
              <w:jc w:val="both"/>
              <w:rPr>
                <w:sz w:val="24"/>
              </w:rPr>
            </w:pPr>
            <w:r w:rsidRPr="00A32BA3">
              <w:rPr>
                <w:sz w:val="24"/>
              </w:rPr>
              <w:t xml:space="preserve">The </w:t>
            </w:r>
            <w:r w:rsidR="00D30831" w:rsidRPr="00A32BA3">
              <w:rPr>
                <w:sz w:val="24"/>
              </w:rPr>
              <w:t xml:space="preserve">denominator </w:t>
            </w:r>
            <w:r w:rsidR="00072929" w:rsidRPr="00A32BA3">
              <w:rPr>
                <w:sz w:val="24"/>
              </w:rPr>
              <w:t xml:space="preserve">(eligible population) </w:t>
            </w:r>
            <w:r w:rsidR="00D30831" w:rsidRPr="00A32BA3">
              <w:rPr>
                <w:sz w:val="24"/>
              </w:rPr>
              <w:t xml:space="preserve">for this </w:t>
            </w:r>
            <w:r w:rsidRPr="00A32BA3">
              <w:rPr>
                <w:sz w:val="24"/>
              </w:rPr>
              <w:t xml:space="preserve">indicator is adjusted for the estimated proportion of women who have had a </w:t>
            </w:r>
            <w:r w:rsidR="00BE3E65" w:rsidRPr="00A32BA3">
              <w:rPr>
                <w:sz w:val="24"/>
              </w:rPr>
              <w:t xml:space="preserve">total </w:t>
            </w:r>
            <w:r w:rsidRPr="00A32BA3">
              <w:rPr>
                <w:sz w:val="24"/>
              </w:rPr>
              <w:t xml:space="preserve">hysterectomy. Women who have withdrawn </w:t>
            </w:r>
            <w:r w:rsidR="00E4288F" w:rsidRPr="00A32BA3">
              <w:rPr>
                <w:sz w:val="24"/>
              </w:rPr>
              <w:t>from or are not enrolled on</w:t>
            </w:r>
            <w:r w:rsidRPr="00A32BA3">
              <w:rPr>
                <w:sz w:val="24"/>
              </w:rPr>
              <w:t xml:space="preserve"> the NCSP </w:t>
            </w:r>
            <w:r w:rsidR="00EB29D7" w:rsidRPr="00A32BA3">
              <w:rPr>
                <w:sz w:val="24"/>
              </w:rPr>
              <w:t xml:space="preserve">Register </w:t>
            </w:r>
            <w:r w:rsidRPr="00A32BA3">
              <w:rPr>
                <w:sz w:val="24"/>
              </w:rPr>
              <w:t>are excluded</w:t>
            </w:r>
            <w:r w:rsidR="00D30831" w:rsidRPr="00A32BA3">
              <w:rPr>
                <w:sz w:val="24"/>
              </w:rPr>
              <w:t xml:space="preserve"> from the counts of women screened</w:t>
            </w:r>
            <w:r w:rsidRPr="00A32BA3">
              <w:rPr>
                <w:sz w:val="24"/>
              </w:rPr>
              <w:t>.</w:t>
            </w:r>
          </w:p>
          <w:p w14:paraId="4DBE2F41" w14:textId="77777777" w:rsidR="00AF3878" w:rsidRPr="00A32BA3" w:rsidRDefault="00AF3878" w:rsidP="00FC783E">
            <w:pPr>
              <w:pStyle w:val="NoSpacing"/>
              <w:jc w:val="both"/>
              <w:rPr>
                <w:sz w:val="24"/>
              </w:rPr>
            </w:pPr>
          </w:p>
          <w:p w14:paraId="1427C01C" w14:textId="77777777" w:rsidR="00AF3878" w:rsidRPr="00A32BA3" w:rsidRDefault="00AF3878" w:rsidP="00FC783E">
            <w:pPr>
              <w:pStyle w:val="NoSpacing"/>
              <w:jc w:val="both"/>
              <w:rPr>
                <w:sz w:val="24"/>
              </w:rPr>
            </w:pPr>
            <w:r w:rsidRPr="00A32BA3">
              <w:rPr>
                <w:sz w:val="24"/>
              </w:rPr>
              <w:t xml:space="preserve">Screening </w:t>
            </w:r>
            <w:r w:rsidR="00465142" w:rsidRPr="00A32BA3">
              <w:rPr>
                <w:sz w:val="24"/>
              </w:rPr>
              <w:t>of</w:t>
            </w:r>
            <w:r w:rsidR="00852A92" w:rsidRPr="00A32BA3">
              <w:rPr>
                <w:sz w:val="24"/>
              </w:rPr>
              <w:t xml:space="preserve"> women </w:t>
            </w:r>
            <w:r w:rsidR="003D094F" w:rsidRPr="00A32BA3">
              <w:rPr>
                <w:sz w:val="24"/>
              </w:rPr>
              <w:t xml:space="preserve">aged </w:t>
            </w:r>
            <w:r w:rsidRPr="00A32BA3">
              <w:rPr>
                <w:sz w:val="24"/>
              </w:rPr>
              <w:t xml:space="preserve">less than 20 years </w:t>
            </w:r>
            <w:r w:rsidR="003D094F" w:rsidRPr="00A32BA3">
              <w:rPr>
                <w:sz w:val="24"/>
              </w:rPr>
              <w:t xml:space="preserve">at the time of their cervical sample </w:t>
            </w:r>
            <w:r w:rsidRPr="00A32BA3">
              <w:rPr>
                <w:sz w:val="24"/>
              </w:rPr>
              <w:t>is also reported by DHB.</w:t>
            </w:r>
          </w:p>
          <w:p w14:paraId="5401B070" w14:textId="77777777" w:rsidR="00AF3878" w:rsidRPr="00A32BA3" w:rsidRDefault="00AF3878" w:rsidP="00FC783E">
            <w:pPr>
              <w:ind w:right="544"/>
              <w:jc w:val="both"/>
              <w:rPr>
                <w:sz w:val="24"/>
              </w:rPr>
            </w:pPr>
          </w:p>
        </w:tc>
      </w:tr>
      <w:tr w:rsidR="00931A03" w:rsidRPr="00A32BA3" w14:paraId="49800B92" w14:textId="77777777" w:rsidTr="00A517D3">
        <w:tc>
          <w:tcPr>
            <w:tcW w:w="1791" w:type="dxa"/>
          </w:tcPr>
          <w:p w14:paraId="5EE0BA77" w14:textId="77777777" w:rsidR="00AF3878" w:rsidRPr="00A32BA3" w:rsidRDefault="00AF3878" w:rsidP="00DE16F5">
            <w:pPr>
              <w:spacing w:before="120"/>
              <w:ind w:right="544"/>
              <w:jc w:val="both"/>
              <w:rPr>
                <w:b/>
              </w:rPr>
            </w:pPr>
            <w:r w:rsidRPr="00A32BA3">
              <w:rPr>
                <w:b/>
              </w:rPr>
              <w:t>Target</w:t>
            </w:r>
          </w:p>
        </w:tc>
        <w:tc>
          <w:tcPr>
            <w:tcW w:w="7281" w:type="dxa"/>
          </w:tcPr>
          <w:p w14:paraId="6EF8423B" w14:textId="77777777" w:rsidR="00FC2C1E" w:rsidRDefault="00FC2C1E" w:rsidP="00FC783E">
            <w:pPr>
              <w:spacing w:before="120"/>
              <w:jc w:val="both"/>
            </w:pPr>
            <w:r w:rsidRPr="00FC2C1E">
              <w:t xml:space="preserve">80% of eligible women (aged 25-69 years at the end of the period) within three years. </w:t>
            </w:r>
          </w:p>
          <w:p w14:paraId="318B7A5C" w14:textId="2C9F1BBF" w:rsidR="00AF3878" w:rsidRPr="00A32BA3" w:rsidRDefault="00FC2C1E" w:rsidP="00FC783E">
            <w:pPr>
              <w:spacing w:before="120"/>
              <w:jc w:val="both"/>
            </w:pPr>
            <w:r>
              <w:t>T</w:t>
            </w:r>
            <w:r w:rsidR="00E2422C" w:rsidRPr="00A32BA3">
              <w:t xml:space="preserve">his target applies nationally, </w:t>
            </w:r>
            <w:r w:rsidR="00976ABE" w:rsidRPr="00A32BA3">
              <w:t>and</w:t>
            </w:r>
            <w:r w:rsidR="00E2422C" w:rsidRPr="00A32BA3">
              <w:t xml:space="preserve"> also </w:t>
            </w:r>
            <w:r w:rsidR="00976ABE" w:rsidRPr="00A32BA3">
              <w:t>to</w:t>
            </w:r>
            <w:r w:rsidR="00E2422C" w:rsidRPr="00A32BA3">
              <w:t xml:space="preserve"> each ethnicity group (80% for Māori, 80% for Asian, 80% for Pacific, 80% for </w:t>
            </w:r>
            <w:r w:rsidR="009449A6">
              <w:t>European/ Other</w:t>
            </w:r>
            <w:r w:rsidR="00F628C5" w:rsidRPr="00A32BA3">
              <w:t xml:space="preserve"> women</w:t>
            </w:r>
            <w:r w:rsidR="00E2422C" w:rsidRPr="00A32BA3">
              <w:t>).</w:t>
            </w:r>
          </w:p>
          <w:p w14:paraId="4EE1DA49" w14:textId="77777777" w:rsidR="00AF3878" w:rsidRPr="00A32BA3" w:rsidRDefault="00AF3878" w:rsidP="00FC783E">
            <w:pPr>
              <w:spacing w:before="120"/>
              <w:ind w:right="544"/>
              <w:jc w:val="both"/>
            </w:pPr>
          </w:p>
        </w:tc>
      </w:tr>
      <w:tr w:rsidR="00931A03" w:rsidRPr="00A32BA3" w14:paraId="104D0AB4" w14:textId="77777777" w:rsidTr="00A517D3">
        <w:tc>
          <w:tcPr>
            <w:tcW w:w="1791" w:type="dxa"/>
          </w:tcPr>
          <w:p w14:paraId="5048ACD7" w14:textId="77777777" w:rsidR="00AF3878" w:rsidRPr="00A32BA3" w:rsidRDefault="00AF3878" w:rsidP="00DE16F5">
            <w:pPr>
              <w:spacing w:before="120"/>
              <w:ind w:right="544"/>
              <w:jc w:val="both"/>
              <w:rPr>
                <w:b/>
              </w:rPr>
            </w:pPr>
            <w:r w:rsidRPr="00A32BA3">
              <w:rPr>
                <w:b/>
              </w:rPr>
              <w:t>Current Situation</w:t>
            </w:r>
          </w:p>
        </w:tc>
        <w:tc>
          <w:tcPr>
            <w:tcW w:w="7281" w:type="dxa"/>
          </w:tcPr>
          <w:p w14:paraId="0F1B94EB" w14:textId="77777777" w:rsidR="00F601A3" w:rsidRPr="00A32BA3" w:rsidRDefault="00F601A3" w:rsidP="00FC783E">
            <w:pPr>
              <w:spacing w:before="120"/>
              <w:jc w:val="both"/>
              <w:rPr>
                <w:b/>
                <w:i/>
              </w:rPr>
            </w:pPr>
            <w:r w:rsidRPr="00A32BA3">
              <w:rPr>
                <w:b/>
                <w:i/>
              </w:rPr>
              <w:t xml:space="preserve">Coverage </w:t>
            </w:r>
          </w:p>
          <w:p w14:paraId="302CA28F" w14:textId="5F7525BB" w:rsidR="00F601A3" w:rsidRPr="00A32BA3" w:rsidRDefault="0032471D" w:rsidP="00FC783E">
            <w:pPr>
              <w:spacing w:before="120"/>
              <w:jc w:val="both"/>
            </w:pPr>
            <w:bookmarkStart w:id="363" w:name="ind1_cervsmpl3_smpl"/>
            <w:r w:rsidRPr="00A32BA3">
              <w:t>939,427</w:t>
            </w:r>
            <w:bookmarkEnd w:id="363"/>
            <w:r w:rsidR="00097B52" w:rsidRPr="00A32BA3">
              <w:t xml:space="preserve"> (</w:t>
            </w:r>
            <w:bookmarkStart w:id="364" w:name="ind1_cervsmpl3_pct"/>
            <w:r w:rsidR="003F6CD6" w:rsidRPr="00A32BA3">
              <w:t>72</w:t>
            </w:r>
            <w:r w:rsidRPr="00A32BA3">
              <w:t>.</w:t>
            </w:r>
            <w:r w:rsidR="003F6CD6" w:rsidRPr="00A32BA3">
              <w:t>1</w:t>
            </w:r>
            <w:r w:rsidR="00F148AF" w:rsidRPr="00A32BA3">
              <w:t>%</w:t>
            </w:r>
            <w:bookmarkEnd w:id="364"/>
            <w:r w:rsidR="00097B52" w:rsidRPr="00A32BA3">
              <w:t>)</w:t>
            </w:r>
            <w:r w:rsidR="00F601A3" w:rsidRPr="00A32BA3">
              <w:t xml:space="preserve"> women aged 25-69 at the end of the current monitoring period (</w:t>
            </w:r>
            <w:bookmarkStart w:id="365" w:name="ind1_End_report_ddmm1"/>
            <w:r w:rsidRPr="00A32BA3">
              <w:t>31 December</w:t>
            </w:r>
            <w:bookmarkEnd w:id="365"/>
            <w:r w:rsidR="002F270A" w:rsidRPr="00A32BA3">
              <w:t xml:space="preserve"> </w:t>
            </w:r>
            <w:bookmarkStart w:id="366" w:name="ind1_Report_year1"/>
            <w:r w:rsidRPr="00A32BA3">
              <w:t>201</w:t>
            </w:r>
            <w:r w:rsidR="008024B4" w:rsidRPr="00A32BA3">
              <w:t>8</w:t>
            </w:r>
            <w:bookmarkEnd w:id="366"/>
            <w:r w:rsidR="002F270A" w:rsidRPr="00A32BA3">
              <w:t xml:space="preserve">) </w:t>
            </w:r>
            <w:r w:rsidR="00F601A3" w:rsidRPr="00A32BA3">
              <w:t xml:space="preserve">had at least one cervical sample taken during the previous three years. This does </w:t>
            </w:r>
            <w:bookmarkStart w:id="367" w:name="ind1_cervsmpl3_tgt"/>
            <w:r w:rsidRPr="00A32BA3">
              <w:t>not yet meet</w:t>
            </w:r>
            <w:bookmarkEnd w:id="367"/>
            <w:r w:rsidR="00F601A3" w:rsidRPr="00A32BA3">
              <w:t xml:space="preserve"> the target of 80%.</w:t>
            </w:r>
            <w:r w:rsidR="002F270A" w:rsidRPr="00A32BA3">
              <w:t xml:space="preserve"> </w:t>
            </w:r>
            <w:bookmarkStart w:id="368" w:name="ind1_cervsmpl5_smpl"/>
            <w:r w:rsidRPr="00A32BA3">
              <w:t>1,117,030</w:t>
            </w:r>
            <w:bookmarkEnd w:id="368"/>
            <w:r w:rsidR="002F270A" w:rsidRPr="00A32BA3">
              <w:t xml:space="preserve"> (</w:t>
            </w:r>
            <w:bookmarkStart w:id="369" w:name="ind1_cervsmpl5_pct"/>
            <w:r w:rsidRPr="00A32BA3">
              <w:t>8</w:t>
            </w:r>
            <w:r w:rsidR="003F6CD6" w:rsidRPr="00A32BA3">
              <w:t>5</w:t>
            </w:r>
            <w:r w:rsidRPr="00A32BA3">
              <w:t>.7</w:t>
            </w:r>
            <w:r w:rsidR="008024B4" w:rsidRPr="00A32BA3">
              <w:t>%</w:t>
            </w:r>
            <w:bookmarkEnd w:id="369"/>
            <w:r w:rsidR="002F270A" w:rsidRPr="00A32BA3">
              <w:t xml:space="preserve">) </w:t>
            </w:r>
            <w:r w:rsidR="00F601A3" w:rsidRPr="00A32BA3">
              <w:t>women aged 25-69 at the end of the current monitoring period had at least one cervical sample taken during the previous five years.</w:t>
            </w:r>
          </w:p>
          <w:p w14:paraId="3B6521B7" w14:textId="77777777" w:rsidR="00F601A3" w:rsidRPr="00A32BA3" w:rsidRDefault="00F601A3" w:rsidP="00FC783E">
            <w:pPr>
              <w:pStyle w:val="NoSpacing"/>
              <w:jc w:val="both"/>
            </w:pPr>
            <w:r w:rsidRPr="00A32BA3">
              <w:t xml:space="preserve"> </w:t>
            </w:r>
          </w:p>
          <w:p w14:paraId="31CB342F" w14:textId="1E1FA683" w:rsidR="00F601A3" w:rsidRPr="00A32BA3" w:rsidRDefault="00F601A3" w:rsidP="00FC783E">
            <w:pPr>
              <w:pStyle w:val="NoSpacing"/>
              <w:jc w:val="both"/>
            </w:pPr>
            <w:r w:rsidRPr="00A32BA3">
              <w:t xml:space="preserve">Three-yearly coverage varied by ethnicity. Coverage targets of 80% were </w:t>
            </w:r>
            <w:r w:rsidR="003F6CD6" w:rsidRPr="00A32BA3">
              <w:t xml:space="preserve">not </w:t>
            </w:r>
            <w:r w:rsidRPr="00A32BA3">
              <w:t xml:space="preserve">met for </w:t>
            </w:r>
            <w:r w:rsidR="003F6CD6" w:rsidRPr="00A32BA3">
              <w:t xml:space="preserve">any </w:t>
            </w:r>
            <w:r w:rsidR="000D0CBD" w:rsidRPr="00A32BA3">
              <w:t>ethnic group</w:t>
            </w:r>
            <w:r w:rsidR="003F6CD6" w:rsidRPr="00A32BA3">
              <w:t>.</w:t>
            </w:r>
            <w:r w:rsidR="00E472A1" w:rsidRPr="00A32BA3">
              <w:t xml:space="preserve"> </w:t>
            </w:r>
            <w:r w:rsidR="009449A6">
              <w:t>European/ Other</w:t>
            </w:r>
            <w:r w:rsidR="00E472A1" w:rsidRPr="00A32BA3">
              <w:t xml:space="preserve"> women</w:t>
            </w:r>
            <w:r w:rsidR="009C1600">
              <w:t xml:space="preserve">, </w:t>
            </w:r>
            <w:r w:rsidRPr="00A32BA3">
              <w:t>Māori, Pacific</w:t>
            </w:r>
            <w:r w:rsidR="00EB1D54" w:rsidRPr="00A32BA3">
              <w:t xml:space="preserve"> and </w:t>
            </w:r>
            <w:r w:rsidRPr="00A32BA3">
              <w:t xml:space="preserve">Asian </w:t>
            </w:r>
            <w:r w:rsidR="000D0CBD" w:rsidRPr="00A32BA3">
              <w:t>c</w:t>
            </w:r>
            <w:r w:rsidR="000065F5" w:rsidRPr="00A32BA3">
              <w:t xml:space="preserve">overage </w:t>
            </w:r>
            <w:r w:rsidRPr="00A32BA3">
              <w:t xml:space="preserve">among women aged 25-69 years was </w:t>
            </w:r>
            <w:bookmarkStart w:id="370" w:name="ind1_cover3_maori_pct"/>
            <w:r w:rsidR="003F6CD6" w:rsidRPr="00A32BA3">
              <w:t xml:space="preserve">77.9%, </w:t>
            </w:r>
            <w:bookmarkEnd w:id="370"/>
            <w:r w:rsidR="003F6CD6" w:rsidRPr="00A32BA3">
              <w:t>62.1</w:t>
            </w:r>
            <w:r w:rsidRPr="00A32BA3">
              <w:t xml:space="preserve">%, </w:t>
            </w:r>
            <w:r w:rsidR="003F6CD6" w:rsidRPr="00A32BA3">
              <w:t>67.3</w:t>
            </w:r>
            <w:r w:rsidR="006769FF" w:rsidRPr="00A32BA3">
              <w:t>%</w:t>
            </w:r>
            <w:r w:rsidR="00EB1D54" w:rsidRPr="00A32BA3">
              <w:t xml:space="preserve"> and</w:t>
            </w:r>
            <w:r w:rsidRPr="00A32BA3">
              <w:t xml:space="preserve"> </w:t>
            </w:r>
            <w:r w:rsidR="003F6CD6" w:rsidRPr="00A32BA3">
              <w:t>59.9</w:t>
            </w:r>
            <w:r w:rsidR="006769FF" w:rsidRPr="00A32BA3">
              <w:t>%</w:t>
            </w:r>
            <w:r w:rsidRPr="00A32BA3">
              <w:t xml:space="preserve"> respectively</w:t>
            </w:r>
            <w:r w:rsidR="0088000B">
              <w:t xml:space="preserve"> </w:t>
            </w:r>
            <w:r w:rsidRPr="00A32BA3">
              <w:t>(</w:t>
            </w:r>
            <w:r w:rsidRPr="00A32BA3">
              <w:rPr>
                <w:b/>
                <w:bCs/>
                <w:lang w:val="en-US"/>
              </w:rPr>
              <w:fldChar w:fldCharType="begin" w:fldLock="1"/>
            </w:r>
            <w:r w:rsidRPr="00A32BA3">
              <w:instrText xml:space="preserve"> REF _Ref482708381 \h </w:instrText>
            </w:r>
            <w:r w:rsidRPr="00A32BA3">
              <w:rPr>
                <w:b/>
                <w:bCs/>
                <w:lang w:val="en-US"/>
              </w:rPr>
              <w:instrText xml:space="preserve"> \* MERGEFORMAT </w:instrText>
            </w:r>
            <w:r w:rsidRPr="00A32BA3">
              <w:rPr>
                <w:b/>
                <w:bCs/>
                <w:lang w:val="en-US"/>
              </w:rPr>
            </w:r>
            <w:r w:rsidRPr="00A32BA3">
              <w:rPr>
                <w:b/>
                <w:bCs/>
                <w:lang w:val="en-US"/>
              </w:rPr>
              <w:fldChar w:fldCharType="separate"/>
            </w:r>
            <w:r w:rsidR="00EA7072" w:rsidRPr="00A32BA3">
              <w:t xml:space="preserve">Figure </w:t>
            </w:r>
            <w:r w:rsidR="00EA7072">
              <w:rPr>
                <w:noProof/>
              </w:rPr>
              <w:t>1</w:t>
            </w:r>
            <w:r w:rsidRPr="00A32BA3">
              <w:rPr>
                <w:b/>
                <w:bCs/>
                <w:lang w:val="en-US"/>
              </w:rPr>
              <w:fldChar w:fldCharType="end"/>
            </w:r>
            <w:r w:rsidRPr="00A32BA3">
              <w:t xml:space="preserve">, </w:t>
            </w:r>
            <w:r w:rsidRPr="00A32BA3">
              <w:fldChar w:fldCharType="begin" w:fldLock="1"/>
            </w:r>
            <w:r w:rsidRPr="00A32BA3">
              <w:instrText xml:space="preserve"> REF _Ref475458665 \h  \* MERGEFORMAT </w:instrText>
            </w:r>
            <w:r w:rsidRPr="00A32BA3">
              <w:fldChar w:fldCharType="separate"/>
            </w:r>
            <w:r w:rsidR="00EA7072" w:rsidRPr="00EA7072">
              <w:rPr>
                <w:lang w:val="en-US"/>
              </w:rPr>
              <w:t>Table 24</w:t>
            </w:r>
            <w:r w:rsidRPr="00A32BA3">
              <w:fldChar w:fldCharType="end"/>
            </w:r>
            <w:r w:rsidRPr="00A32BA3">
              <w:t xml:space="preserve">). </w:t>
            </w:r>
          </w:p>
          <w:p w14:paraId="5B9DCC95" w14:textId="77777777" w:rsidR="00F601A3" w:rsidRPr="00A32BA3" w:rsidRDefault="00F601A3" w:rsidP="00FC783E">
            <w:pPr>
              <w:ind w:right="33"/>
              <w:jc w:val="both"/>
            </w:pPr>
          </w:p>
          <w:p w14:paraId="4FBE6458" w14:textId="06915799" w:rsidR="000065F5" w:rsidRPr="00A32BA3" w:rsidRDefault="000065F5" w:rsidP="00FC783E">
            <w:pPr>
              <w:pStyle w:val="NoSpacing"/>
              <w:jc w:val="both"/>
            </w:pPr>
            <w:r w:rsidRPr="00A32BA3">
              <w:t xml:space="preserve">The target coverage of 80% of women screened at least once within the previous three years was </w:t>
            </w:r>
            <w:r w:rsidR="00B043B0" w:rsidRPr="00A32BA3">
              <w:t xml:space="preserve">not </w:t>
            </w:r>
            <w:r w:rsidRPr="00A32BA3">
              <w:t xml:space="preserve">achieved in </w:t>
            </w:r>
            <w:r w:rsidR="00B043B0" w:rsidRPr="00A32BA3">
              <w:t>any</w:t>
            </w:r>
            <w:r w:rsidR="000B0238" w:rsidRPr="00A32BA3">
              <w:t xml:space="preserve"> </w:t>
            </w:r>
            <w:r w:rsidRPr="00A32BA3">
              <w:t>of the five-year age groups between 25 and 69 years</w:t>
            </w:r>
            <w:r w:rsidR="00AF6EDE">
              <w:t xml:space="preserve"> </w:t>
            </w:r>
            <w:r w:rsidRPr="00A32BA3">
              <w:t>Among women aged 25-69 years at the end of the period, coverage was lowest for women aged 25-29 years (</w:t>
            </w:r>
            <w:r w:rsidR="003F6CD6" w:rsidRPr="00A32BA3">
              <w:t>58</w:t>
            </w:r>
            <w:r w:rsidRPr="00A32BA3">
              <w:t>.</w:t>
            </w:r>
            <w:r w:rsidR="003F6CD6" w:rsidRPr="00A32BA3">
              <w:t>4</w:t>
            </w:r>
            <w:r w:rsidR="00C47C21" w:rsidRPr="00A32BA3">
              <w:t>%</w:t>
            </w:r>
            <w:r w:rsidRPr="00A32BA3">
              <w:t xml:space="preserve">) and was highest for women aged </w:t>
            </w:r>
            <w:r w:rsidR="003F6CD6" w:rsidRPr="00A32BA3">
              <w:t>45-49</w:t>
            </w:r>
            <w:r w:rsidRPr="00A32BA3">
              <w:t xml:space="preserve"> (</w:t>
            </w:r>
            <w:r w:rsidR="003F6CD6" w:rsidRPr="00A32BA3">
              <w:t>78</w:t>
            </w:r>
            <w:r w:rsidRPr="00A32BA3">
              <w:t>.</w:t>
            </w:r>
            <w:r w:rsidR="003F6CD6" w:rsidRPr="00A32BA3">
              <w:t>5</w:t>
            </w:r>
            <w:r w:rsidRPr="00A32BA3">
              <w:t>%</w:t>
            </w:r>
            <w:r w:rsidR="000802A8">
              <w:t xml:space="preserve">; </w:t>
            </w:r>
            <w:r w:rsidRPr="00A32BA3">
              <w:fldChar w:fldCharType="begin" w:fldLock="1"/>
            </w:r>
            <w:r w:rsidRPr="00A32BA3">
              <w:instrText xml:space="preserve"> REF _Ref482708138 \h  \* MERGEFORMAT </w:instrText>
            </w:r>
            <w:r w:rsidRPr="00A32BA3">
              <w:fldChar w:fldCharType="separate"/>
            </w:r>
            <w:r w:rsidR="00EA7072" w:rsidRPr="00A32BA3">
              <w:t xml:space="preserve">Figure </w:t>
            </w:r>
            <w:r w:rsidR="00EA7072">
              <w:rPr>
                <w:noProof/>
              </w:rPr>
              <w:t>2</w:t>
            </w:r>
            <w:r w:rsidRPr="00A32BA3">
              <w:fldChar w:fldCharType="end"/>
            </w:r>
            <w:r w:rsidRPr="00A32BA3">
              <w:t xml:space="preserve">, </w:t>
            </w:r>
            <w:r w:rsidRPr="00A32BA3">
              <w:fldChar w:fldCharType="begin" w:fldLock="1"/>
            </w:r>
            <w:r w:rsidRPr="00A32BA3">
              <w:instrText xml:space="preserve"> REF _Ref475452784 \h  \* MERGEFORMAT </w:instrText>
            </w:r>
            <w:r w:rsidRPr="00A32BA3">
              <w:fldChar w:fldCharType="separate"/>
            </w:r>
            <w:r w:rsidR="00EA7072" w:rsidRPr="00EA7072">
              <w:rPr>
                <w:bCs/>
                <w:lang w:val="en-US"/>
              </w:rPr>
              <w:t>Table 25</w:t>
            </w:r>
            <w:r w:rsidRPr="00A32BA3">
              <w:fldChar w:fldCharType="end"/>
            </w:r>
            <w:r w:rsidRPr="00A32BA3">
              <w:t>). Coverage was also low for women aged 20-24 years (</w:t>
            </w:r>
            <w:r w:rsidR="00254629" w:rsidRPr="00A32BA3">
              <w:t>45</w:t>
            </w:r>
            <w:r w:rsidRPr="00A32BA3">
              <w:t>.</w:t>
            </w:r>
            <w:r w:rsidR="003F6CD6" w:rsidRPr="00A32BA3">
              <w:t>1</w:t>
            </w:r>
            <w:r w:rsidRPr="00A32BA3">
              <w:t>%), however many women in this age group were not eligible for screening for the entire three-year period, and so the target is not applied to this age group.</w:t>
            </w:r>
            <w:r w:rsidR="00AF6EDE">
              <w:t xml:space="preserve"> </w:t>
            </w:r>
          </w:p>
          <w:p w14:paraId="561C533E" w14:textId="77777777" w:rsidR="000065F5" w:rsidRPr="00A32BA3" w:rsidRDefault="000065F5" w:rsidP="00FC783E">
            <w:pPr>
              <w:jc w:val="both"/>
            </w:pPr>
          </w:p>
          <w:p w14:paraId="5BE1F7D5" w14:textId="0A84DA85" w:rsidR="00F601A3" w:rsidRPr="00A32BA3" w:rsidRDefault="000065F5" w:rsidP="00E65192">
            <w:pPr>
              <w:pStyle w:val="NoSpacing"/>
              <w:jc w:val="both"/>
              <w:rPr>
                <w:noProof/>
              </w:rPr>
            </w:pPr>
            <w:r w:rsidRPr="00A32BA3">
              <w:t xml:space="preserve">Three-yearly coverage in women aged 25-69 years varied by DHB from </w:t>
            </w:r>
            <w:r w:rsidR="003F6CD6" w:rsidRPr="00A32BA3">
              <w:t>66</w:t>
            </w:r>
            <w:r w:rsidRPr="00A32BA3">
              <w:t>.</w:t>
            </w:r>
            <w:r w:rsidR="003F6CD6" w:rsidRPr="00A32BA3">
              <w:t>8</w:t>
            </w:r>
            <w:r w:rsidRPr="00A32BA3">
              <w:t xml:space="preserve">% (Auckland) to </w:t>
            </w:r>
            <w:r w:rsidR="003F6CD6" w:rsidRPr="00A32BA3">
              <w:t>78</w:t>
            </w:r>
            <w:r w:rsidRPr="00A32BA3">
              <w:t>.</w:t>
            </w:r>
            <w:r w:rsidR="003F6CD6" w:rsidRPr="00A32BA3">
              <w:t>9</w:t>
            </w:r>
            <w:r w:rsidRPr="00A32BA3">
              <w:t xml:space="preserve">% (Taranaki). </w:t>
            </w:r>
            <w:r w:rsidR="003F6CD6" w:rsidRPr="00A32BA3">
              <w:t>No</w:t>
            </w:r>
            <w:r w:rsidR="00021A31" w:rsidRPr="00A32BA3">
              <w:t xml:space="preserve"> </w:t>
            </w:r>
            <w:r w:rsidRPr="00A32BA3">
              <w:t xml:space="preserve">DHBs achieved the 80% target for </w:t>
            </w:r>
            <w:r w:rsidRPr="00A32BA3">
              <w:lastRenderedPageBreak/>
              <w:t>women aged 25-69 years at the end of the period (</w:t>
            </w:r>
            <w:r w:rsidR="00F558B3">
              <w:fldChar w:fldCharType="begin" w:fldLock="1"/>
            </w:r>
            <w:r w:rsidR="00F558B3">
              <w:instrText xml:space="preserve"> REF _Ref68091040 \h </w:instrText>
            </w:r>
            <w:r w:rsidR="00E65192">
              <w:instrText xml:space="preserve"> \* MERGEFORMAT </w:instrText>
            </w:r>
            <w:r w:rsidR="00F558B3">
              <w:fldChar w:fldCharType="separate"/>
            </w:r>
            <w:r w:rsidR="00EA7072" w:rsidRPr="00A32BA3">
              <w:t xml:space="preserve">Figure </w:t>
            </w:r>
            <w:r w:rsidR="00EA7072">
              <w:rPr>
                <w:noProof/>
              </w:rPr>
              <w:t>3</w:t>
            </w:r>
            <w:r w:rsidR="00F558B3">
              <w:fldChar w:fldCharType="end"/>
            </w:r>
            <w:r w:rsidRPr="00A32BA3">
              <w:t xml:space="preserve">, </w:t>
            </w:r>
            <w:r w:rsidRPr="00A32BA3">
              <w:fldChar w:fldCharType="begin" w:fldLock="1"/>
            </w:r>
            <w:r w:rsidRPr="00A32BA3">
              <w:instrText xml:space="preserve"> REF _Ref482708721 \h  \* MERGEFORMAT </w:instrText>
            </w:r>
            <w:r w:rsidRPr="00A32BA3">
              <w:fldChar w:fldCharType="separate"/>
            </w:r>
            <w:r w:rsidR="00EA7072" w:rsidRPr="00A32BA3">
              <w:t xml:space="preserve">Table </w:t>
            </w:r>
            <w:r w:rsidR="00EA7072">
              <w:t>23</w:t>
            </w:r>
            <w:r w:rsidRPr="00A32BA3">
              <w:fldChar w:fldCharType="end"/>
            </w:r>
            <w:r w:rsidRPr="00A32BA3">
              <w:t>).</w:t>
            </w:r>
            <w:r w:rsidR="00C8216E" w:rsidRPr="00A32BA3">
              <w:t xml:space="preserve"> </w:t>
            </w:r>
            <w:r w:rsidR="00F601A3" w:rsidRPr="00A32BA3">
              <w:t xml:space="preserve">Coverage for each of Māori, Pacific, Asian or </w:t>
            </w:r>
            <w:r w:rsidR="009449A6">
              <w:t>European/ Other</w:t>
            </w:r>
            <w:r w:rsidR="00F601A3" w:rsidRPr="00A32BA3">
              <w:t xml:space="preserve"> women was also explored at the DHB level</w:t>
            </w:r>
            <w:r w:rsidR="00E4160C" w:rsidRPr="00A32BA3">
              <w:t xml:space="preserve"> (</w:t>
            </w:r>
            <w:r w:rsidR="00E4160C" w:rsidRPr="00A32BA3">
              <w:fldChar w:fldCharType="begin" w:fldLock="1"/>
            </w:r>
            <w:r w:rsidR="00E4160C" w:rsidRPr="00A32BA3">
              <w:instrText xml:space="preserve"> REF _Ref5627375 \h </w:instrText>
            </w:r>
            <w:r w:rsidR="00A32BA3">
              <w:instrText xml:space="preserve"> \* MERGEFORMAT </w:instrText>
            </w:r>
            <w:r w:rsidR="00E4160C" w:rsidRPr="00A32BA3">
              <w:fldChar w:fldCharType="separate"/>
            </w:r>
            <w:r w:rsidR="00EA7072" w:rsidRPr="00A32BA3">
              <w:t xml:space="preserve">Table </w:t>
            </w:r>
            <w:r w:rsidR="00EA7072">
              <w:rPr>
                <w:noProof/>
              </w:rPr>
              <w:t>26</w:t>
            </w:r>
            <w:r w:rsidR="00E4160C" w:rsidRPr="00A32BA3">
              <w:fldChar w:fldCharType="end"/>
            </w:r>
            <w:r w:rsidR="00E4160C" w:rsidRPr="00A32BA3">
              <w:t>)</w:t>
            </w:r>
            <w:r w:rsidR="005A5133" w:rsidRPr="00A32BA3">
              <w:t>, and by age group</w:t>
            </w:r>
            <w:r w:rsidR="00137223" w:rsidRPr="00A32BA3">
              <w:t xml:space="preserve"> (</w:t>
            </w:r>
            <w:r w:rsidR="00E4160C" w:rsidRPr="00A32BA3">
              <w:fldChar w:fldCharType="begin" w:fldLock="1"/>
            </w:r>
            <w:r w:rsidR="00E4160C" w:rsidRPr="00A32BA3">
              <w:instrText xml:space="preserve"> REF _Ref5627384 \h </w:instrText>
            </w:r>
            <w:r w:rsidR="00A32BA3">
              <w:instrText xml:space="preserve"> \* MERGEFORMAT </w:instrText>
            </w:r>
            <w:r w:rsidR="00E4160C" w:rsidRPr="00A32BA3">
              <w:fldChar w:fldCharType="separate"/>
            </w:r>
            <w:r w:rsidR="00EA7072" w:rsidRPr="00A32BA3">
              <w:t xml:space="preserve">Table </w:t>
            </w:r>
            <w:r w:rsidR="00EA7072">
              <w:rPr>
                <w:noProof/>
              </w:rPr>
              <w:t>27</w:t>
            </w:r>
            <w:r w:rsidR="00E4160C" w:rsidRPr="00A32BA3">
              <w:fldChar w:fldCharType="end"/>
            </w:r>
            <w:r w:rsidR="00137223" w:rsidRPr="00A32BA3">
              <w:t>)</w:t>
            </w:r>
            <w:r w:rsidR="005A5133" w:rsidRPr="00A32BA3">
              <w:t xml:space="preserve">. </w:t>
            </w:r>
            <w:r w:rsidR="00F601A3" w:rsidRPr="00A32BA3">
              <w:t xml:space="preserve">Three-yearly coverage for Māori women ranged from </w:t>
            </w:r>
            <w:r w:rsidR="003F6CD6" w:rsidRPr="00A32BA3">
              <w:t>51.3</w:t>
            </w:r>
            <w:r w:rsidR="006769FF" w:rsidRPr="00A32BA3">
              <w:t>%</w:t>
            </w:r>
            <w:r w:rsidR="00F601A3" w:rsidRPr="00A32BA3">
              <w:t xml:space="preserve"> (</w:t>
            </w:r>
            <w:bookmarkStart w:id="371" w:name="ind1_maoridhb3_min_nm"/>
            <w:r w:rsidR="0032471D" w:rsidRPr="00A32BA3">
              <w:t>Auckland</w:t>
            </w:r>
            <w:bookmarkEnd w:id="371"/>
            <w:r w:rsidR="006769FF" w:rsidRPr="00A32BA3">
              <w:t>)</w:t>
            </w:r>
            <w:r w:rsidR="00F601A3" w:rsidRPr="00A32BA3">
              <w:t xml:space="preserve"> to </w:t>
            </w:r>
            <w:r w:rsidR="003F6CD6" w:rsidRPr="00A32BA3">
              <w:t>72.3</w:t>
            </w:r>
            <w:r w:rsidR="00F601A3" w:rsidRPr="00A32BA3">
              <w:rPr>
                <w:lang w:val="en-NZ"/>
              </w:rPr>
              <w:t>%</w:t>
            </w:r>
            <w:r w:rsidR="00264E79" w:rsidRPr="00A32BA3">
              <w:rPr>
                <w:lang w:val="en-NZ"/>
              </w:rPr>
              <w:t xml:space="preserve"> (</w:t>
            </w:r>
            <w:bookmarkStart w:id="372" w:name="ind1_maoridhb3_max_nm"/>
            <w:r w:rsidR="0032471D" w:rsidRPr="00A32BA3">
              <w:t>Hawke's Bay</w:t>
            </w:r>
            <w:bookmarkEnd w:id="372"/>
            <w:r w:rsidR="000802A8">
              <w:t xml:space="preserve">; </w:t>
            </w:r>
            <w:r w:rsidR="00F601A3" w:rsidRPr="00A32BA3">
              <w:fldChar w:fldCharType="begin" w:fldLock="1"/>
            </w:r>
            <w:r w:rsidR="00F601A3" w:rsidRPr="00A32BA3">
              <w:instrText xml:space="preserve"> REF _Ref275867705 \h  \* MERGEFORMAT </w:instrText>
            </w:r>
            <w:r w:rsidR="00F601A3" w:rsidRPr="00A32BA3">
              <w:fldChar w:fldCharType="separate"/>
            </w:r>
            <w:r w:rsidR="00EA7072" w:rsidRPr="00A32BA3">
              <w:t xml:space="preserve">Figure </w:t>
            </w:r>
            <w:r w:rsidR="00EA7072">
              <w:t>4</w:t>
            </w:r>
            <w:r w:rsidR="00F601A3" w:rsidRPr="00A32BA3">
              <w:fldChar w:fldCharType="end"/>
            </w:r>
            <w:r w:rsidR="00F601A3" w:rsidRPr="00A32BA3">
              <w:t xml:space="preserve">). The target level of 80% of Māori women screened within the previous three years was not achieved in any DHB. Three-yearly coverage for Pacific women ranged from </w:t>
            </w:r>
            <w:bookmarkStart w:id="373" w:name="ind1_pacificdhb3_min_pct"/>
            <w:r w:rsidR="001F3DEB" w:rsidRPr="00A32BA3">
              <w:t>53</w:t>
            </w:r>
            <w:r w:rsidR="0032471D" w:rsidRPr="00A32BA3">
              <w:t>.</w:t>
            </w:r>
            <w:bookmarkEnd w:id="373"/>
            <w:r w:rsidR="001F3DEB" w:rsidRPr="00A32BA3">
              <w:t>5</w:t>
            </w:r>
            <w:r w:rsidR="00CF6B48" w:rsidRPr="00A32BA3">
              <w:rPr>
                <w:lang w:val="en-NZ"/>
              </w:rPr>
              <w:t xml:space="preserve">% </w:t>
            </w:r>
            <w:r w:rsidR="00F601A3" w:rsidRPr="00A32BA3">
              <w:rPr>
                <w:lang w:val="en-NZ"/>
              </w:rPr>
              <w:t>(</w:t>
            </w:r>
            <w:bookmarkStart w:id="374" w:name="ind1_pacificdhb3_min_nm"/>
            <w:r w:rsidR="0032471D" w:rsidRPr="00A32BA3">
              <w:t>Northland</w:t>
            </w:r>
            <w:bookmarkEnd w:id="374"/>
            <w:r w:rsidR="00CF6B48" w:rsidRPr="00A32BA3">
              <w:t>)</w:t>
            </w:r>
            <w:r w:rsidR="00F601A3" w:rsidRPr="00A32BA3">
              <w:t xml:space="preserve"> to </w:t>
            </w:r>
            <w:bookmarkStart w:id="375" w:name="ind1_pacificdhb3_max_pct"/>
            <w:r w:rsidR="0032471D" w:rsidRPr="00A32BA3">
              <w:t>9</w:t>
            </w:r>
            <w:bookmarkEnd w:id="375"/>
            <w:r w:rsidR="001F3DEB" w:rsidRPr="00A32BA3">
              <w:t>2.7</w:t>
            </w:r>
            <w:r w:rsidR="00A13A42" w:rsidRPr="00A32BA3">
              <w:t>%</w:t>
            </w:r>
            <w:r w:rsidR="00F601A3" w:rsidRPr="00A32BA3">
              <w:t xml:space="preserve"> women in </w:t>
            </w:r>
            <w:r w:rsidR="003561F0" w:rsidRPr="00A32BA3">
              <w:t>(</w:t>
            </w:r>
            <w:bookmarkStart w:id="376" w:name="ind1_pacificdhb3_max_nm"/>
            <w:r w:rsidR="0032471D" w:rsidRPr="00A32BA3">
              <w:t>South Canterbury</w:t>
            </w:r>
            <w:bookmarkEnd w:id="376"/>
            <w:r w:rsidR="000802A8">
              <w:t xml:space="preserve">; </w:t>
            </w:r>
            <w:r w:rsidR="00F601A3" w:rsidRPr="00A32BA3">
              <w:fldChar w:fldCharType="begin" w:fldLock="1"/>
            </w:r>
            <w:r w:rsidR="00F601A3" w:rsidRPr="00A32BA3">
              <w:instrText xml:space="preserve"> REF _Ref360723245 \h  \* MERGEFORMAT </w:instrText>
            </w:r>
            <w:r w:rsidR="00F601A3" w:rsidRPr="00A32BA3">
              <w:fldChar w:fldCharType="separate"/>
            </w:r>
            <w:r w:rsidR="00EA7072" w:rsidRPr="00A32BA3">
              <w:t xml:space="preserve">Figure </w:t>
            </w:r>
            <w:r w:rsidR="00EA7072">
              <w:t>5</w:t>
            </w:r>
            <w:r w:rsidR="00F601A3" w:rsidRPr="00A32BA3">
              <w:fldChar w:fldCharType="end"/>
            </w:r>
            <w:r w:rsidR="00F601A3" w:rsidRPr="00A32BA3">
              <w:t xml:space="preserve">). The target level of 80% of Pacific women screened within the previous three years was achieved by </w:t>
            </w:r>
            <w:r w:rsidR="00283C24" w:rsidRPr="00A32BA3">
              <w:t>three</w:t>
            </w:r>
            <w:r w:rsidR="00283C24" w:rsidRPr="00A32BA3">
              <w:rPr>
                <w:lang w:val="en-NZ"/>
              </w:rPr>
              <w:t xml:space="preserve"> </w:t>
            </w:r>
            <w:r w:rsidR="005A5133" w:rsidRPr="00A32BA3">
              <w:rPr>
                <w:lang w:val="en-NZ"/>
              </w:rPr>
              <w:t>DHBs (</w:t>
            </w:r>
            <w:r w:rsidR="003561F0" w:rsidRPr="00A32BA3">
              <w:t>Lakes</w:t>
            </w:r>
            <w:r w:rsidR="005A5133" w:rsidRPr="00A32BA3">
              <w:t xml:space="preserve">, </w:t>
            </w:r>
            <w:r w:rsidR="003561F0" w:rsidRPr="00A32BA3">
              <w:t>South Canterbury</w:t>
            </w:r>
            <w:r w:rsidR="003561F0" w:rsidRPr="00A32BA3" w:rsidDel="003561F0">
              <w:t xml:space="preserve"> </w:t>
            </w:r>
            <w:r w:rsidR="005A5133" w:rsidRPr="00A32BA3">
              <w:t xml:space="preserve">and </w:t>
            </w:r>
            <w:r w:rsidR="003561F0" w:rsidRPr="00A32BA3">
              <w:t>Wairarapa</w:t>
            </w:r>
            <w:r w:rsidR="005A5133" w:rsidRPr="00A32BA3">
              <w:rPr>
                <w:lang w:val="en-NZ"/>
              </w:rPr>
              <w:t xml:space="preserve">). </w:t>
            </w:r>
            <w:r w:rsidR="00F601A3" w:rsidRPr="00A32BA3">
              <w:rPr>
                <w:lang w:val="en-NZ"/>
              </w:rPr>
              <w:t xml:space="preserve">Three-yearly coverage in Asian women ranged from </w:t>
            </w:r>
            <w:bookmarkStart w:id="377" w:name="ind1_asiandhb3_min_pct"/>
            <w:r w:rsidR="0032471D" w:rsidRPr="00A32BA3">
              <w:t>4</w:t>
            </w:r>
            <w:r w:rsidR="001F3DEB" w:rsidRPr="00A32BA3">
              <w:t>7</w:t>
            </w:r>
            <w:r w:rsidR="0032471D" w:rsidRPr="00A32BA3">
              <w:t>.8</w:t>
            </w:r>
            <w:bookmarkEnd w:id="377"/>
            <w:r w:rsidR="00F601A3" w:rsidRPr="00A32BA3">
              <w:rPr>
                <w:lang w:val="en-NZ"/>
              </w:rPr>
              <w:t>% (</w:t>
            </w:r>
            <w:bookmarkStart w:id="378" w:name="ind1_asiandhb3_min_nm"/>
            <w:r w:rsidR="0032471D" w:rsidRPr="00A32BA3">
              <w:t>Southern</w:t>
            </w:r>
            <w:bookmarkEnd w:id="378"/>
            <w:r w:rsidR="00F601A3" w:rsidRPr="00A32BA3">
              <w:rPr>
                <w:lang w:val="en-NZ"/>
              </w:rPr>
              <w:t xml:space="preserve">) to </w:t>
            </w:r>
            <w:bookmarkStart w:id="379" w:name="ind1_asiandhb3_max_pct"/>
            <w:r w:rsidR="001F3DEB" w:rsidRPr="00A32BA3">
              <w:t>71</w:t>
            </w:r>
            <w:r w:rsidR="0032471D" w:rsidRPr="00A32BA3">
              <w:t>.</w:t>
            </w:r>
            <w:bookmarkEnd w:id="379"/>
            <w:r w:rsidR="001F3DEB" w:rsidRPr="00A32BA3">
              <w:t>8</w:t>
            </w:r>
            <w:r w:rsidR="00F601A3" w:rsidRPr="00A32BA3">
              <w:rPr>
                <w:lang w:val="en-NZ"/>
              </w:rPr>
              <w:t>% (</w:t>
            </w:r>
            <w:bookmarkStart w:id="380" w:name="ind1_asiandhb3_max_nm"/>
            <w:r w:rsidR="0032471D" w:rsidRPr="00A32BA3">
              <w:t>Hutt Valley</w:t>
            </w:r>
            <w:bookmarkEnd w:id="380"/>
            <w:r w:rsidR="000802A8">
              <w:t>;</w:t>
            </w:r>
            <w:r w:rsidR="00E65192">
              <w:t xml:space="preserve"> </w:t>
            </w:r>
            <w:r w:rsidR="00E65192">
              <w:fldChar w:fldCharType="begin" w:fldLock="1"/>
            </w:r>
            <w:r w:rsidR="00E65192">
              <w:instrText xml:space="preserve"> REF _Ref68091171 \h  \* MERGEFORMAT </w:instrText>
            </w:r>
            <w:r w:rsidR="00E65192">
              <w:fldChar w:fldCharType="separate"/>
            </w:r>
            <w:r w:rsidR="00EA7072" w:rsidRPr="00A32BA3">
              <w:t xml:space="preserve">Figure </w:t>
            </w:r>
            <w:r w:rsidR="00EA7072">
              <w:rPr>
                <w:noProof/>
              </w:rPr>
              <w:t>6</w:t>
            </w:r>
            <w:r w:rsidR="00E65192">
              <w:fldChar w:fldCharType="end"/>
            </w:r>
            <w:r w:rsidR="00F601A3" w:rsidRPr="00A32BA3">
              <w:t>). The target level of 80% of Asian women screened within the previous three years was not met in any DHB</w:t>
            </w:r>
            <w:r w:rsidR="00F601A3" w:rsidRPr="00A32BA3">
              <w:rPr>
                <w:lang w:val="en-NZ"/>
              </w:rPr>
              <w:t>.</w:t>
            </w:r>
            <w:r w:rsidR="00F601A3" w:rsidRPr="00A32BA3">
              <w:t xml:space="preserve"> Three-yearly coverage for </w:t>
            </w:r>
            <w:r w:rsidR="009449A6">
              <w:t>European/ Other</w:t>
            </w:r>
            <w:r w:rsidR="00F601A3" w:rsidRPr="00A32BA3">
              <w:t xml:space="preserve"> women ranged from </w:t>
            </w:r>
            <w:bookmarkStart w:id="381" w:name="ind1_euotherdhb3_min_pct"/>
            <w:r w:rsidR="0032471D" w:rsidRPr="00A32BA3">
              <w:t>71.</w:t>
            </w:r>
            <w:bookmarkEnd w:id="381"/>
            <w:r w:rsidR="001F3DEB" w:rsidRPr="00A32BA3">
              <w:t>0</w:t>
            </w:r>
            <w:r w:rsidR="00F601A3" w:rsidRPr="00A32BA3">
              <w:rPr>
                <w:lang w:val="en-NZ"/>
              </w:rPr>
              <w:t>% (</w:t>
            </w:r>
            <w:bookmarkStart w:id="382" w:name="ind1_euotherdhb3_min_nm"/>
            <w:r w:rsidR="0032471D" w:rsidRPr="00A32BA3">
              <w:t>Counties Manukau</w:t>
            </w:r>
            <w:bookmarkEnd w:id="382"/>
            <w:r w:rsidR="00F601A3" w:rsidRPr="00A32BA3">
              <w:t>)</w:t>
            </w:r>
            <w:r w:rsidR="00C63E2B" w:rsidRPr="00A32BA3">
              <w:t xml:space="preserve"> </w:t>
            </w:r>
            <w:r w:rsidR="00F601A3" w:rsidRPr="00A32BA3">
              <w:t xml:space="preserve">to </w:t>
            </w:r>
            <w:bookmarkStart w:id="383" w:name="ind1_euotherdhb3_max_pct"/>
            <w:r w:rsidR="001F3DEB" w:rsidRPr="00A32BA3">
              <w:t>86</w:t>
            </w:r>
            <w:r w:rsidR="0032471D" w:rsidRPr="00A32BA3">
              <w:t>.</w:t>
            </w:r>
            <w:bookmarkEnd w:id="383"/>
            <w:r w:rsidR="001F3DEB" w:rsidRPr="00A32BA3">
              <w:t>1</w:t>
            </w:r>
            <w:r w:rsidR="00F601A3" w:rsidRPr="00A32BA3">
              <w:rPr>
                <w:lang w:val="en-NZ"/>
              </w:rPr>
              <w:t>% (</w:t>
            </w:r>
            <w:bookmarkStart w:id="384" w:name="ind1_euotherdhb3_max_nm"/>
            <w:r w:rsidR="0032471D" w:rsidRPr="00A32BA3">
              <w:t>Bay of Plenty</w:t>
            </w:r>
            <w:bookmarkEnd w:id="384"/>
            <w:r w:rsidR="000802A8">
              <w:t xml:space="preserve">; </w:t>
            </w:r>
            <w:r w:rsidR="00F601A3" w:rsidRPr="00A32BA3">
              <w:fldChar w:fldCharType="begin" w:fldLock="1"/>
            </w:r>
            <w:r w:rsidR="00F601A3" w:rsidRPr="00A32BA3">
              <w:instrText xml:space="preserve"> REF _Ref414282707 \h  \* MERGEFORMAT </w:instrText>
            </w:r>
            <w:r w:rsidR="00F601A3" w:rsidRPr="00A32BA3">
              <w:fldChar w:fldCharType="separate"/>
            </w:r>
            <w:r w:rsidR="00EA7072" w:rsidRPr="00A32BA3">
              <w:t xml:space="preserve">Figure </w:t>
            </w:r>
            <w:r w:rsidR="00EA7072">
              <w:t>7</w:t>
            </w:r>
            <w:r w:rsidR="00F601A3" w:rsidRPr="00A32BA3">
              <w:fldChar w:fldCharType="end"/>
            </w:r>
            <w:r w:rsidR="00F601A3" w:rsidRPr="00A32BA3">
              <w:t xml:space="preserve">). The target level of 80% of </w:t>
            </w:r>
            <w:r w:rsidR="009449A6">
              <w:t>European/ Other</w:t>
            </w:r>
            <w:r w:rsidR="00F601A3" w:rsidRPr="00A32BA3">
              <w:t xml:space="preserve"> women screened within the previous three years was achieved in </w:t>
            </w:r>
            <w:r w:rsidR="001F3DEB" w:rsidRPr="00A32BA3">
              <w:t>six</w:t>
            </w:r>
            <w:r w:rsidR="001F3DEB" w:rsidRPr="00A32BA3">
              <w:rPr>
                <w:lang w:val="en-NZ"/>
              </w:rPr>
              <w:t xml:space="preserve"> </w:t>
            </w:r>
            <w:r w:rsidR="00F601A3" w:rsidRPr="00A32BA3">
              <w:rPr>
                <w:lang w:val="en-NZ"/>
              </w:rPr>
              <w:t>DHBs (</w:t>
            </w:r>
            <w:bookmarkStart w:id="385" w:name="ind1_euotherdhb3_auk_tgt"/>
            <w:r w:rsidR="0032471D" w:rsidRPr="00A32BA3">
              <w:t>Aukland</w:t>
            </w:r>
            <w:bookmarkEnd w:id="385"/>
            <w:r w:rsidR="00F601A3" w:rsidRPr="00A32BA3">
              <w:t xml:space="preserve">, </w:t>
            </w:r>
            <w:bookmarkStart w:id="386" w:name="ind1_euotherdhb3_bop_tgt"/>
            <w:r w:rsidR="0032471D" w:rsidRPr="00A32BA3">
              <w:t>Bay of Plenty</w:t>
            </w:r>
            <w:bookmarkEnd w:id="386"/>
            <w:r w:rsidR="00F601A3" w:rsidRPr="00A32BA3">
              <w:t>,</w:t>
            </w:r>
            <w:r w:rsidR="003561F0" w:rsidRPr="00A32BA3">
              <w:t xml:space="preserve"> </w:t>
            </w:r>
            <w:bookmarkStart w:id="387" w:name="ind1_euotherdhb3_cc_tgt"/>
            <w:r w:rsidR="0032471D" w:rsidRPr="00A32BA3">
              <w:t>Capital and Coast</w:t>
            </w:r>
            <w:bookmarkEnd w:id="387"/>
            <w:r w:rsidR="00F601A3" w:rsidRPr="00A32BA3">
              <w:t xml:space="preserve">, </w:t>
            </w:r>
            <w:bookmarkStart w:id="388" w:name="ind1_euotherdhb3_lakes_tgt"/>
            <w:r w:rsidR="0032471D" w:rsidRPr="00A32BA3">
              <w:t>Lakes</w:t>
            </w:r>
            <w:bookmarkEnd w:id="388"/>
            <w:r w:rsidR="00F601A3" w:rsidRPr="00A32BA3">
              <w:t xml:space="preserve">, </w:t>
            </w:r>
            <w:bookmarkStart w:id="389" w:name="ind1_euotherdhb3_south_tgt"/>
            <w:r w:rsidR="0032471D" w:rsidRPr="00A32BA3">
              <w:t>Southern</w:t>
            </w:r>
            <w:bookmarkEnd w:id="389"/>
            <w:r w:rsidR="00F601A3" w:rsidRPr="00A32BA3">
              <w:t xml:space="preserve">, </w:t>
            </w:r>
            <w:r w:rsidR="001F3DEB" w:rsidRPr="00A32BA3">
              <w:t>and</w:t>
            </w:r>
            <w:r w:rsidR="00F601A3" w:rsidRPr="00A32BA3">
              <w:t xml:space="preserve"> </w:t>
            </w:r>
            <w:bookmarkStart w:id="390" w:name="ind1_euotherdhb3_tara_tgt"/>
            <w:r w:rsidR="0032471D" w:rsidRPr="00A32BA3">
              <w:t>Taranak</w:t>
            </w:r>
            <w:bookmarkEnd w:id="390"/>
            <w:r w:rsidR="009C1600">
              <w:t>i</w:t>
            </w:r>
            <w:r w:rsidR="007A6187" w:rsidRPr="00A32BA3">
              <w:t>).</w:t>
            </w:r>
          </w:p>
          <w:p w14:paraId="06ED8BB0" w14:textId="77777777" w:rsidR="00F601A3" w:rsidRPr="00A32BA3" w:rsidRDefault="00F601A3" w:rsidP="00FC783E">
            <w:pPr>
              <w:jc w:val="both"/>
            </w:pPr>
          </w:p>
          <w:p w14:paraId="6214823A" w14:textId="1F192EA9" w:rsidR="005A5133" w:rsidRPr="00A32BA3" w:rsidRDefault="005A5133" w:rsidP="00FC783E">
            <w:pPr>
              <w:pStyle w:val="NoSpacing"/>
              <w:jc w:val="both"/>
            </w:pPr>
            <w:r w:rsidRPr="00A32BA3">
              <w:t xml:space="preserve">Three-yearly coverage for Māori women ranged from </w:t>
            </w:r>
            <w:r w:rsidR="002304DF" w:rsidRPr="00A32BA3">
              <w:t>57.</w:t>
            </w:r>
            <w:r w:rsidR="00147793" w:rsidRPr="00A32BA3">
              <w:t>9</w:t>
            </w:r>
            <w:r w:rsidRPr="00A32BA3">
              <w:t>% (</w:t>
            </w:r>
            <w:r w:rsidR="002304DF" w:rsidRPr="00A32BA3">
              <w:t>25-29 years</w:t>
            </w:r>
            <w:r w:rsidRPr="00A32BA3">
              <w:t xml:space="preserve">) to </w:t>
            </w:r>
            <w:r w:rsidR="00147793" w:rsidRPr="00A32BA3">
              <w:t>66</w:t>
            </w:r>
            <w:r w:rsidR="003561F0" w:rsidRPr="00A32BA3">
              <w:t>.</w:t>
            </w:r>
            <w:r w:rsidR="00147793" w:rsidRPr="00A32BA3">
              <w:t>4</w:t>
            </w:r>
            <w:r w:rsidRPr="00A32BA3">
              <w:rPr>
                <w:lang w:val="en-NZ"/>
              </w:rPr>
              <w:t>% (</w:t>
            </w:r>
            <w:r w:rsidR="00147793" w:rsidRPr="00A32BA3">
              <w:t>50</w:t>
            </w:r>
            <w:r w:rsidR="002304DF" w:rsidRPr="00A32BA3">
              <w:t>-</w:t>
            </w:r>
            <w:r w:rsidR="00147793" w:rsidRPr="00A32BA3">
              <w:t xml:space="preserve">54 </w:t>
            </w:r>
            <w:r w:rsidR="002304DF" w:rsidRPr="00A32BA3">
              <w:t>years</w:t>
            </w:r>
            <w:r w:rsidR="000802A8">
              <w:t xml:space="preserve">; </w:t>
            </w:r>
            <w:r w:rsidR="002304DF" w:rsidRPr="00A32BA3">
              <w:fldChar w:fldCharType="begin" w:fldLock="1"/>
            </w:r>
            <w:r w:rsidR="002304DF" w:rsidRPr="00A32BA3">
              <w:instrText xml:space="preserve"> REF _Ref5626079 \h  \* MERGEFORMAT </w:instrText>
            </w:r>
            <w:r w:rsidR="002304DF" w:rsidRPr="00A32BA3">
              <w:fldChar w:fldCharType="separate"/>
            </w:r>
            <w:r w:rsidR="00EA7072" w:rsidRPr="00A32BA3">
              <w:t xml:space="preserve">Figure </w:t>
            </w:r>
            <w:r w:rsidR="00EA7072">
              <w:rPr>
                <w:noProof/>
              </w:rPr>
              <w:t>8</w:t>
            </w:r>
            <w:r w:rsidR="002304DF" w:rsidRPr="00A32BA3">
              <w:fldChar w:fldCharType="end"/>
            </w:r>
            <w:r w:rsidRPr="00A32BA3">
              <w:t xml:space="preserve">). The target level of 80% of Māori women screened within the previous three years was not achieved in any </w:t>
            </w:r>
            <w:r w:rsidR="002304DF" w:rsidRPr="00A32BA3">
              <w:t>age group</w:t>
            </w:r>
            <w:r w:rsidRPr="00A32BA3">
              <w:t xml:space="preserve">. Three-yearly coverage for Pacific women ranged from </w:t>
            </w:r>
            <w:r w:rsidR="003561F0" w:rsidRPr="00A32BA3">
              <w:t>50</w:t>
            </w:r>
            <w:r w:rsidR="002304DF" w:rsidRPr="00A32BA3">
              <w:t>.</w:t>
            </w:r>
            <w:r w:rsidR="004B472A" w:rsidRPr="00A32BA3">
              <w:t>7</w:t>
            </w:r>
            <w:r w:rsidRPr="00A32BA3">
              <w:rPr>
                <w:lang w:val="en-NZ"/>
              </w:rPr>
              <w:t>% (</w:t>
            </w:r>
            <w:r w:rsidR="002304DF" w:rsidRPr="00A32BA3">
              <w:t>25-29 years</w:t>
            </w:r>
            <w:r w:rsidRPr="00A32BA3">
              <w:t xml:space="preserve">) to </w:t>
            </w:r>
            <w:r w:rsidR="004B472A" w:rsidRPr="00A32BA3">
              <w:t>82</w:t>
            </w:r>
            <w:r w:rsidR="002304DF" w:rsidRPr="00A32BA3">
              <w:t>.</w:t>
            </w:r>
            <w:r w:rsidR="004B472A" w:rsidRPr="00A32BA3">
              <w:t>4</w:t>
            </w:r>
            <w:r w:rsidRPr="00A32BA3">
              <w:t>% of women (</w:t>
            </w:r>
            <w:r w:rsidR="002304DF" w:rsidRPr="00A32BA3">
              <w:t>60-64 years</w:t>
            </w:r>
            <w:r w:rsidRPr="00A32BA3">
              <w:t xml:space="preserve">). The target level of 80% of Pacific women screened within the previous three years was </w:t>
            </w:r>
            <w:r w:rsidR="002304DF" w:rsidRPr="00A32BA3">
              <w:t xml:space="preserve">met in </w:t>
            </w:r>
            <w:r w:rsidR="004B472A" w:rsidRPr="00A32BA3">
              <w:t xml:space="preserve">one </w:t>
            </w:r>
            <w:r w:rsidR="002304DF" w:rsidRPr="00A32BA3">
              <w:t xml:space="preserve">age group </w:t>
            </w:r>
            <w:r w:rsidRPr="00A32BA3">
              <w:rPr>
                <w:lang w:val="en-NZ"/>
              </w:rPr>
              <w:t>(</w:t>
            </w:r>
            <w:r w:rsidR="002304DF" w:rsidRPr="00A32BA3">
              <w:t>60-64</w:t>
            </w:r>
            <w:r w:rsidR="00283C24" w:rsidRPr="00A32BA3">
              <w:t xml:space="preserve"> years</w:t>
            </w:r>
            <w:r w:rsidRPr="00A32BA3">
              <w:rPr>
                <w:lang w:val="en-NZ"/>
              </w:rPr>
              <w:t xml:space="preserve">). Three-yearly coverage in Asian women ranged from </w:t>
            </w:r>
            <w:r w:rsidR="004F5415" w:rsidRPr="00A32BA3">
              <w:t>41</w:t>
            </w:r>
            <w:r w:rsidR="002304DF" w:rsidRPr="00A32BA3">
              <w:t>.</w:t>
            </w:r>
            <w:r w:rsidR="004B472A" w:rsidRPr="00A32BA3">
              <w:t>2</w:t>
            </w:r>
            <w:r w:rsidRPr="00A32BA3">
              <w:rPr>
                <w:lang w:val="en-NZ"/>
              </w:rPr>
              <w:t>% (</w:t>
            </w:r>
            <w:r w:rsidR="002304DF" w:rsidRPr="00A32BA3">
              <w:t>25-29 years</w:t>
            </w:r>
            <w:r w:rsidRPr="00A32BA3">
              <w:rPr>
                <w:lang w:val="en-NZ"/>
              </w:rPr>
              <w:t xml:space="preserve">) to </w:t>
            </w:r>
            <w:r w:rsidR="004B472A" w:rsidRPr="00A32BA3">
              <w:t>67</w:t>
            </w:r>
            <w:r w:rsidR="002304DF" w:rsidRPr="00A32BA3">
              <w:t>.</w:t>
            </w:r>
            <w:r w:rsidR="004B472A" w:rsidRPr="00A32BA3">
              <w:t>8</w:t>
            </w:r>
            <w:r w:rsidRPr="00A32BA3">
              <w:rPr>
                <w:lang w:val="en-NZ"/>
              </w:rPr>
              <w:t>% (</w:t>
            </w:r>
            <w:r w:rsidR="002304DF" w:rsidRPr="00A32BA3">
              <w:t>60-64 years</w:t>
            </w:r>
            <w:r w:rsidRPr="00A32BA3">
              <w:t xml:space="preserve">). The target level of 80% of Asian women screened within the previous three years was not met in any </w:t>
            </w:r>
            <w:r w:rsidR="002304DF" w:rsidRPr="00A32BA3">
              <w:t>age group</w:t>
            </w:r>
            <w:r w:rsidRPr="00A32BA3">
              <w:rPr>
                <w:lang w:val="en-NZ"/>
              </w:rPr>
              <w:t>.</w:t>
            </w:r>
            <w:r w:rsidRPr="00A32BA3">
              <w:t xml:space="preserve"> Three-yearly coverage for </w:t>
            </w:r>
            <w:r w:rsidR="009449A6">
              <w:t>European/ Other</w:t>
            </w:r>
            <w:r w:rsidRPr="00A32BA3">
              <w:t xml:space="preserve"> women ranged from </w:t>
            </w:r>
            <w:r w:rsidR="004B472A" w:rsidRPr="00A32BA3">
              <w:t>65</w:t>
            </w:r>
            <w:r w:rsidR="002304DF" w:rsidRPr="00A32BA3">
              <w:t>.</w:t>
            </w:r>
            <w:r w:rsidR="004B472A" w:rsidRPr="00A32BA3">
              <w:t>6</w:t>
            </w:r>
            <w:r w:rsidRPr="00A32BA3">
              <w:rPr>
                <w:lang w:val="en-NZ"/>
              </w:rPr>
              <w:t>% (</w:t>
            </w:r>
            <w:r w:rsidR="002304DF" w:rsidRPr="00A32BA3">
              <w:t>25-29 years</w:t>
            </w:r>
            <w:r w:rsidRPr="00A32BA3">
              <w:t>) to 8</w:t>
            </w:r>
            <w:r w:rsidR="004F5415" w:rsidRPr="00A32BA3">
              <w:t>5.3</w:t>
            </w:r>
            <w:r w:rsidRPr="00A32BA3">
              <w:rPr>
                <w:lang w:val="en-NZ"/>
              </w:rPr>
              <w:t>% (</w:t>
            </w:r>
            <w:r w:rsidR="002304DF" w:rsidRPr="00A32BA3">
              <w:t>45-49 years</w:t>
            </w:r>
            <w:r w:rsidRPr="00A32BA3">
              <w:t xml:space="preserve">). The target level of 80% of </w:t>
            </w:r>
            <w:r w:rsidR="009449A6">
              <w:t>European/ Other</w:t>
            </w:r>
            <w:r w:rsidRPr="00A32BA3">
              <w:t xml:space="preserve"> women screened within the previous three years was achieved in </w:t>
            </w:r>
            <w:r w:rsidR="004B472A" w:rsidRPr="00A32BA3">
              <w:t xml:space="preserve">five </w:t>
            </w:r>
            <w:r w:rsidR="002304DF" w:rsidRPr="00A32BA3">
              <w:t>age groups</w:t>
            </w:r>
            <w:r w:rsidRPr="00A32BA3">
              <w:rPr>
                <w:lang w:val="en-NZ"/>
              </w:rPr>
              <w:t xml:space="preserve"> (</w:t>
            </w:r>
            <w:r w:rsidR="002304DF" w:rsidRPr="00A32BA3">
              <w:rPr>
                <w:lang w:val="en-NZ"/>
              </w:rPr>
              <w:t xml:space="preserve">each of the five-year age groups between ages 35 and </w:t>
            </w:r>
            <w:r w:rsidR="004B472A" w:rsidRPr="00A32BA3">
              <w:rPr>
                <w:lang w:val="en-NZ"/>
              </w:rPr>
              <w:t xml:space="preserve">59 </w:t>
            </w:r>
            <w:r w:rsidR="002304DF" w:rsidRPr="00A32BA3">
              <w:rPr>
                <w:lang w:val="en-NZ"/>
              </w:rPr>
              <w:t>years</w:t>
            </w:r>
            <w:r w:rsidRPr="00A32BA3">
              <w:t>).</w:t>
            </w:r>
          </w:p>
          <w:p w14:paraId="4A435996" w14:textId="77777777" w:rsidR="001F3DEB" w:rsidRPr="00A32BA3" w:rsidRDefault="001F3DEB" w:rsidP="00FC783E">
            <w:pPr>
              <w:pStyle w:val="NoSpacing"/>
              <w:jc w:val="both"/>
            </w:pPr>
          </w:p>
          <w:p w14:paraId="1DB0E559" w14:textId="41C660A0" w:rsidR="00F601A3" w:rsidRPr="00555B4F" w:rsidRDefault="00F601A3" w:rsidP="00FC783E">
            <w:pPr>
              <w:pStyle w:val="NoSpacing"/>
              <w:jc w:val="both"/>
            </w:pPr>
            <w:r w:rsidRPr="00A32BA3">
              <w:t xml:space="preserve">When compared to the findings for three-year coverage, five-year coverage had </w:t>
            </w:r>
            <w:r w:rsidRPr="00A32BA3">
              <w:rPr>
                <w:lang w:val="en-NZ"/>
              </w:rPr>
              <w:t xml:space="preserve">broadly </w:t>
            </w:r>
            <w:r w:rsidRPr="00A32BA3">
              <w:t xml:space="preserve">similar patterns of variation by age, DHB, and ethnicity. For women aged 25-69 years at the end of the monitoring period, five-year coverage varied from </w:t>
            </w:r>
            <w:bookmarkStart w:id="391" w:name="ind1_cervsmpl5_dhb_min_pct"/>
            <w:r w:rsidR="0032471D" w:rsidRPr="00A32BA3">
              <w:t>80.</w:t>
            </w:r>
            <w:bookmarkEnd w:id="391"/>
            <w:r w:rsidR="00190BD6" w:rsidRPr="00A32BA3">
              <w:t>3</w:t>
            </w:r>
            <w:r w:rsidRPr="00A32BA3">
              <w:t xml:space="preserve">% for </w:t>
            </w:r>
            <w:bookmarkStart w:id="392" w:name="ind1_cervsmpl5_dhb_min_nm"/>
            <w:r w:rsidR="0032471D" w:rsidRPr="00A32BA3">
              <w:t>Auckland</w:t>
            </w:r>
            <w:bookmarkEnd w:id="392"/>
            <w:r w:rsidRPr="00A32BA3">
              <w:t xml:space="preserve"> to </w:t>
            </w:r>
            <w:bookmarkStart w:id="393" w:name="ind1_cervsmpl5_dhb_max_pct"/>
            <w:r w:rsidR="0032471D" w:rsidRPr="00A32BA3">
              <w:t>9</w:t>
            </w:r>
            <w:r w:rsidR="005A10F3" w:rsidRPr="00A32BA3">
              <w:t>1</w:t>
            </w:r>
            <w:r w:rsidR="0032471D" w:rsidRPr="00A32BA3">
              <w:t>.</w:t>
            </w:r>
            <w:bookmarkEnd w:id="393"/>
            <w:r w:rsidR="005A10F3" w:rsidRPr="00A32BA3">
              <w:t>5</w:t>
            </w:r>
            <w:r w:rsidRPr="00A32BA3">
              <w:rPr>
                <w:lang w:val="en-NZ"/>
              </w:rPr>
              <w:t>% for</w:t>
            </w:r>
            <w:r w:rsidRPr="00A32BA3">
              <w:t xml:space="preserve"> </w:t>
            </w:r>
            <w:bookmarkStart w:id="394" w:name="ind1_cervsmpl5_dhb_max_nm"/>
            <w:r w:rsidR="0032471D" w:rsidRPr="00A32BA3">
              <w:t>Nelson Marlborough</w:t>
            </w:r>
            <w:bookmarkEnd w:id="394"/>
            <w:r w:rsidRPr="00A32BA3">
              <w:t xml:space="preserve"> (</w:t>
            </w:r>
            <w:r w:rsidRPr="00A32BA3">
              <w:fldChar w:fldCharType="begin" w:fldLock="1"/>
            </w:r>
            <w:r w:rsidRPr="00A32BA3">
              <w:instrText xml:space="preserve"> REF _Ref390783947 \h  \* MERGEFORMAT </w:instrText>
            </w:r>
            <w:r w:rsidRPr="00A32BA3">
              <w:fldChar w:fldCharType="separate"/>
            </w:r>
            <w:r w:rsidR="00EA7072" w:rsidRPr="00A32BA3">
              <w:t xml:space="preserve">Figure </w:t>
            </w:r>
            <w:r w:rsidR="00EA7072">
              <w:t>8</w:t>
            </w:r>
            <w:r w:rsidRPr="00A32BA3">
              <w:fldChar w:fldCharType="end"/>
            </w:r>
            <w:r w:rsidRPr="00A32BA3">
              <w:t xml:space="preserve">, </w:t>
            </w:r>
            <w:r w:rsidRPr="00A32BA3">
              <w:fldChar w:fldCharType="begin" w:fldLock="1"/>
            </w:r>
            <w:r w:rsidRPr="00A32BA3">
              <w:instrText xml:space="preserve"> REF _Ref275467423 \h  \* MERGEFORMAT </w:instrText>
            </w:r>
            <w:r w:rsidRPr="00A32BA3">
              <w:fldChar w:fldCharType="separate"/>
            </w:r>
            <w:r w:rsidR="00EA7072" w:rsidRPr="00EA7072">
              <w:rPr>
                <w:lang w:val="en-US"/>
              </w:rPr>
              <w:t xml:space="preserve">Table </w:t>
            </w:r>
            <w:r w:rsidR="00EA7072" w:rsidRPr="00EA7072">
              <w:rPr>
                <w:bCs/>
                <w:lang w:val="en-US"/>
              </w:rPr>
              <w:t>26</w:t>
            </w:r>
            <w:r w:rsidRPr="00A32BA3">
              <w:fldChar w:fldCharType="end"/>
            </w:r>
            <w:r w:rsidRPr="00A32BA3">
              <w:t xml:space="preserve">); by age from </w:t>
            </w:r>
            <w:bookmarkStart w:id="395" w:name="ind1_cervsmpl5_age_min_pct"/>
            <w:r w:rsidR="0032471D" w:rsidRPr="00A32BA3">
              <w:t>7</w:t>
            </w:r>
            <w:r w:rsidR="005A10F3" w:rsidRPr="00A32BA3">
              <w:t>1</w:t>
            </w:r>
            <w:r w:rsidR="0032471D" w:rsidRPr="00A32BA3">
              <w:t>.4</w:t>
            </w:r>
            <w:bookmarkEnd w:id="395"/>
            <w:r w:rsidRPr="00A32BA3">
              <w:t xml:space="preserve">% for women aged </w:t>
            </w:r>
            <w:bookmarkStart w:id="396" w:name="ind1_cervsmpl5_age_min"/>
            <w:r w:rsidR="0032471D" w:rsidRPr="00A32BA3">
              <w:t>25-29</w:t>
            </w:r>
            <w:bookmarkEnd w:id="396"/>
            <w:r w:rsidRPr="00A32BA3">
              <w:t xml:space="preserve"> years to </w:t>
            </w:r>
            <w:bookmarkStart w:id="397" w:name="ind1_cervsmpl5_age_max_pct"/>
            <w:r w:rsidR="0032471D" w:rsidRPr="00A32BA3">
              <w:t>93.</w:t>
            </w:r>
            <w:bookmarkEnd w:id="397"/>
            <w:r w:rsidR="005A10F3" w:rsidRPr="00A32BA3">
              <w:t>1</w:t>
            </w:r>
            <w:r w:rsidR="00FB2339" w:rsidRPr="00A32BA3">
              <w:t xml:space="preserve"> </w:t>
            </w:r>
            <w:r w:rsidRPr="00A32BA3">
              <w:t>for women aged</w:t>
            </w:r>
            <w:r w:rsidR="00FB2339" w:rsidRPr="00A32BA3">
              <w:t xml:space="preserve"> </w:t>
            </w:r>
            <w:bookmarkStart w:id="398" w:name="ind1_cervsmpl5_age_max"/>
            <w:r w:rsidR="005A10F3" w:rsidRPr="00A32BA3">
              <w:t>45</w:t>
            </w:r>
            <w:r w:rsidR="0032471D" w:rsidRPr="00A32BA3">
              <w:t>-</w:t>
            </w:r>
            <w:r w:rsidR="005A10F3" w:rsidRPr="00A32BA3">
              <w:t>49</w:t>
            </w:r>
            <w:bookmarkEnd w:id="398"/>
            <w:r w:rsidRPr="00A32BA3">
              <w:t xml:space="preserve"> years (</w:t>
            </w:r>
            <w:r w:rsidRPr="00A32BA3">
              <w:fldChar w:fldCharType="begin" w:fldLock="1"/>
            </w:r>
            <w:r w:rsidRPr="00A32BA3">
              <w:instrText xml:space="preserve"> REF _Ref275854330 \h  \* MERGEFORMAT </w:instrText>
            </w:r>
            <w:r w:rsidRPr="00A32BA3">
              <w:fldChar w:fldCharType="separate"/>
            </w:r>
            <w:r w:rsidR="00EA7072" w:rsidRPr="00A32BA3">
              <w:t xml:space="preserve">Figure </w:t>
            </w:r>
            <w:r w:rsidR="00EA7072">
              <w:t>9</w:t>
            </w:r>
            <w:r w:rsidRPr="00A32BA3">
              <w:fldChar w:fldCharType="end"/>
            </w:r>
            <w:r w:rsidRPr="00A32BA3">
              <w:t>,</w:t>
            </w:r>
            <w:r w:rsidR="0051317E">
              <w:rPr>
                <w:lang w:val="en-NZ"/>
              </w:rPr>
              <w:t xml:space="preserve"> </w:t>
            </w:r>
            <w:r w:rsidR="0051317E">
              <w:rPr>
                <w:lang w:val="en-NZ"/>
              </w:rPr>
              <w:fldChar w:fldCharType="begin" w:fldLock="1"/>
            </w:r>
            <w:r w:rsidR="0051317E">
              <w:rPr>
                <w:lang w:val="en-NZ"/>
              </w:rPr>
              <w:instrText xml:space="preserve"> REF _Ref68091425 \h </w:instrText>
            </w:r>
            <w:r w:rsidR="0051317E">
              <w:rPr>
                <w:lang w:val="en-NZ"/>
              </w:rPr>
            </w:r>
            <w:r w:rsidR="0051317E">
              <w:rPr>
                <w:lang w:val="en-NZ"/>
              </w:rPr>
              <w:fldChar w:fldCharType="separate"/>
            </w:r>
            <w:r w:rsidR="00EA7072" w:rsidRPr="00A32BA3">
              <w:t xml:space="preserve">Table </w:t>
            </w:r>
            <w:r w:rsidR="00EA7072">
              <w:rPr>
                <w:noProof/>
              </w:rPr>
              <w:t>30</w:t>
            </w:r>
            <w:r w:rsidR="0051317E">
              <w:rPr>
                <w:lang w:val="en-NZ"/>
              </w:rPr>
              <w:fldChar w:fldCharType="end"/>
            </w:r>
            <w:r w:rsidRPr="00A32BA3">
              <w:rPr>
                <w:lang w:val="en-NZ"/>
              </w:rPr>
              <w:t>)</w:t>
            </w:r>
            <w:r w:rsidRPr="00A32BA3">
              <w:t xml:space="preserve"> and from </w:t>
            </w:r>
            <w:bookmarkStart w:id="399" w:name="ind1_cervsmpl5_eth_min_pct"/>
            <w:r w:rsidR="005A10F3" w:rsidRPr="00A32BA3">
              <w:t>70</w:t>
            </w:r>
            <w:r w:rsidR="0032471D" w:rsidRPr="00A32BA3">
              <w:t>.</w:t>
            </w:r>
            <w:bookmarkEnd w:id="399"/>
            <w:r w:rsidR="005A10F3" w:rsidRPr="00A32BA3">
              <w:t xml:space="preserve">2 </w:t>
            </w:r>
            <w:r w:rsidRPr="00A32BA3">
              <w:rPr>
                <w:lang w:val="en-NZ"/>
              </w:rPr>
              <w:t>(</w:t>
            </w:r>
            <w:bookmarkStart w:id="400" w:name="ind1_cervsmpl5_eth_min"/>
            <w:r w:rsidR="0032471D" w:rsidRPr="00A32BA3">
              <w:t>Asian</w:t>
            </w:r>
            <w:bookmarkEnd w:id="400"/>
            <w:r w:rsidR="00FB2339" w:rsidRPr="00A32BA3">
              <w:t>)</w:t>
            </w:r>
            <w:r w:rsidRPr="00A32BA3">
              <w:t xml:space="preserve"> to </w:t>
            </w:r>
            <w:bookmarkStart w:id="401" w:name="ind1_cervsmpl5_eth_max_pct"/>
            <w:r w:rsidR="005A10F3" w:rsidRPr="00A32BA3">
              <w:t>91</w:t>
            </w:r>
            <w:r w:rsidR="0032471D" w:rsidRPr="00A32BA3">
              <w:t>.</w:t>
            </w:r>
            <w:bookmarkEnd w:id="401"/>
            <w:r w:rsidR="005A10F3" w:rsidRPr="00A32BA3">
              <w:t>6</w:t>
            </w:r>
            <w:r w:rsidRPr="00A32BA3">
              <w:t>% (</w:t>
            </w:r>
            <w:r w:rsidR="009449A6">
              <w:t>European/ Other</w:t>
            </w:r>
            <w:r w:rsidR="000802A8">
              <w:t xml:space="preserve">; </w:t>
            </w:r>
            <w:r w:rsidRPr="00A32BA3">
              <w:fldChar w:fldCharType="begin" w:fldLock="1"/>
            </w:r>
            <w:r w:rsidRPr="00A32BA3">
              <w:instrText xml:space="preserve"> REF _Ref275463879 \h  \* MERGEFORMAT </w:instrText>
            </w:r>
            <w:r w:rsidRPr="00A32BA3">
              <w:fldChar w:fldCharType="separate"/>
            </w:r>
            <w:r w:rsidR="00EA7072" w:rsidRPr="00A32BA3">
              <w:t xml:space="preserve">Figure </w:t>
            </w:r>
            <w:r w:rsidR="00EA7072">
              <w:t>11</w:t>
            </w:r>
            <w:r w:rsidRPr="00A32BA3">
              <w:fldChar w:fldCharType="end"/>
            </w:r>
            <w:r w:rsidRPr="00A32BA3">
              <w:t xml:space="preserve">, </w:t>
            </w:r>
            <w:r w:rsidRPr="00A32BA3">
              <w:fldChar w:fldCharType="begin" w:fldLock="1"/>
            </w:r>
            <w:r w:rsidRPr="00A32BA3">
              <w:instrText xml:space="preserve"> REF _Ref275467433 \h  \* MERGEFORMAT </w:instrText>
            </w:r>
            <w:r w:rsidRPr="00A32BA3">
              <w:fldChar w:fldCharType="separate"/>
            </w:r>
            <w:r w:rsidR="00EA7072" w:rsidRPr="00EA7072">
              <w:rPr>
                <w:lang w:val="en-US"/>
              </w:rPr>
              <w:t xml:space="preserve">Table </w:t>
            </w:r>
            <w:r w:rsidR="00EA7072" w:rsidRPr="00EA7072">
              <w:rPr>
                <w:bCs/>
                <w:lang w:val="en-US"/>
              </w:rPr>
              <w:t>29</w:t>
            </w:r>
            <w:r w:rsidRPr="00A32BA3">
              <w:fldChar w:fldCharType="end"/>
            </w:r>
            <w:r w:rsidRPr="00A32BA3">
              <w:t xml:space="preserve">). Five-yearly coverage for Māori women ranged from </w:t>
            </w:r>
            <w:bookmarkStart w:id="402" w:name="ind1_maoridhb5_min_pct"/>
            <w:r w:rsidR="005A10F3" w:rsidRPr="00A32BA3">
              <w:t>64</w:t>
            </w:r>
            <w:r w:rsidR="0032471D" w:rsidRPr="00A32BA3">
              <w:t>.</w:t>
            </w:r>
            <w:bookmarkEnd w:id="402"/>
            <w:r w:rsidR="005A10F3" w:rsidRPr="00A32BA3">
              <w:t>3</w:t>
            </w:r>
            <w:r w:rsidRPr="00A32BA3">
              <w:rPr>
                <w:lang w:val="en-NZ"/>
              </w:rPr>
              <w:t>% (</w:t>
            </w:r>
            <w:bookmarkStart w:id="403" w:name="ind1_maoridhb5_min_nm"/>
            <w:r w:rsidR="0032471D" w:rsidRPr="00A32BA3">
              <w:t>Auckland</w:t>
            </w:r>
            <w:bookmarkEnd w:id="403"/>
            <w:r w:rsidR="004E27D0" w:rsidRPr="00A32BA3">
              <w:t>)</w:t>
            </w:r>
            <w:r w:rsidRPr="00A32BA3">
              <w:t xml:space="preserve"> to </w:t>
            </w:r>
            <w:bookmarkStart w:id="404" w:name="ind1_maoridhb5_max_pct"/>
            <w:r w:rsidR="005A10F3" w:rsidRPr="00A32BA3">
              <w:t>91</w:t>
            </w:r>
            <w:r w:rsidR="0032471D" w:rsidRPr="00A32BA3">
              <w:t>.</w:t>
            </w:r>
            <w:bookmarkEnd w:id="404"/>
            <w:r w:rsidR="005A10F3" w:rsidRPr="00A32BA3">
              <w:t>2</w:t>
            </w:r>
            <w:r w:rsidRPr="00A32BA3">
              <w:t>% (</w:t>
            </w:r>
            <w:bookmarkStart w:id="405" w:name="ind1_maoridhb5_max_nm"/>
            <w:r w:rsidR="0032471D" w:rsidRPr="00A32BA3">
              <w:t>Hawke's Bay</w:t>
            </w:r>
            <w:bookmarkEnd w:id="405"/>
            <w:r w:rsidR="000802A8">
              <w:t xml:space="preserve">; </w:t>
            </w:r>
            <w:r w:rsidRPr="00A32BA3">
              <w:fldChar w:fldCharType="begin" w:fldLock="1"/>
            </w:r>
            <w:r w:rsidRPr="00A32BA3">
              <w:instrText xml:space="preserve"> REF _Ref436119019 \h  \* MERGEFORMAT </w:instrText>
            </w:r>
            <w:r w:rsidRPr="00A32BA3">
              <w:fldChar w:fldCharType="separate"/>
            </w:r>
            <w:r w:rsidR="00EA7072" w:rsidRPr="00A32BA3">
              <w:t xml:space="preserve">Figure </w:t>
            </w:r>
            <w:r w:rsidR="00EA7072">
              <w:t>11</w:t>
            </w:r>
            <w:r w:rsidRPr="00A32BA3">
              <w:fldChar w:fldCharType="end"/>
            </w:r>
            <w:r w:rsidRPr="00A32BA3">
              <w:t xml:space="preserve">, </w:t>
            </w:r>
            <w:r w:rsidRPr="00A32BA3">
              <w:fldChar w:fldCharType="begin" w:fldLock="1"/>
            </w:r>
            <w:r w:rsidRPr="00A32BA3">
              <w:instrText xml:space="preserve"> REF _Ref436119638 \h  \* MERGEFORMAT </w:instrText>
            </w:r>
            <w:r w:rsidRPr="00A32BA3">
              <w:fldChar w:fldCharType="separate"/>
            </w:r>
            <w:r w:rsidR="00EA7072" w:rsidRPr="00EA7072">
              <w:rPr>
                <w:lang w:val="en-US"/>
              </w:rPr>
              <w:t xml:space="preserve">Table </w:t>
            </w:r>
            <w:r w:rsidR="00EA7072" w:rsidRPr="00EA7072">
              <w:rPr>
                <w:bCs/>
                <w:lang w:val="en-US"/>
              </w:rPr>
              <w:t>31</w:t>
            </w:r>
            <w:r w:rsidRPr="00A32BA3">
              <w:fldChar w:fldCharType="end"/>
            </w:r>
            <w:r w:rsidRPr="00A32BA3">
              <w:t xml:space="preserve">). Five-yearly coverage for Pacific women ranged from </w:t>
            </w:r>
            <w:bookmarkStart w:id="406" w:name="ind1_pacificdhb5_min_pct"/>
            <w:r w:rsidR="005A10F3" w:rsidRPr="00A32BA3">
              <w:t>66</w:t>
            </w:r>
            <w:r w:rsidR="0032471D" w:rsidRPr="00A32BA3">
              <w:t>.</w:t>
            </w:r>
            <w:bookmarkEnd w:id="406"/>
            <w:r w:rsidR="005A10F3" w:rsidRPr="00A32BA3">
              <w:t>4</w:t>
            </w:r>
            <w:r w:rsidRPr="00A32BA3">
              <w:t>% (</w:t>
            </w:r>
            <w:bookmarkStart w:id="407" w:name="ind1_pacificdhb5_min_nm"/>
            <w:r w:rsidR="0032471D" w:rsidRPr="00A32BA3">
              <w:t>Northland</w:t>
            </w:r>
            <w:bookmarkEnd w:id="407"/>
            <w:r w:rsidR="004E27D0" w:rsidRPr="00A32BA3">
              <w:t>)</w:t>
            </w:r>
            <w:r w:rsidRPr="00A32BA3">
              <w:t xml:space="preserve"> to all women </w:t>
            </w:r>
            <w:r w:rsidRPr="00A32BA3">
              <w:rPr>
                <w:lang w:val="en-NZ"/>
              </w:rPr>
              <w:t>(</w:t>
            </w:r>
            <w:bookmarkStart w:id="408" w:name="ind1_pacificdhb5_max_nm"/>
            <w:r w:rsidR="0032471D" w:rsidRPr="00A32BA3">
              <w:t>South Canterbury</w:t>
            </w:r>
            <w:bookmarkEnd w:id="408"/>
            <w:r w:rsidR="00FA6A14" w:rsidRPr="00A32BA3">
              <w:t xml:space="preserve"> and Wairarapa</w:t>
            </w:r>
            <w:r w:rsidR="000802A8">
              <w:t xml:space="preserve">; </w:t>
            </w:r>
            <w:r w:rsidR="000C3971" w:rsidRPr="00A32BA3">
              <w:fldChar w:fldCharType="begin" w:fldLock="1"/>
            </w:r>
            <w:r w:rsidR="000C3971" w:rsidRPr="00A32BA3">
              <w:instrText xml:space="preserve"> REF _Ref436119045 \h </w:instrText>
            </w:r>
            <w:r w:rsidR="00A32BA3">
              <w:instrText xml:space="preserve"> \* MERGEFORMAT </w:instrText>
            </w:r>
            <w:r w:rsidR="000C3971" w:rsidRPr="00A32BA3">
              <w:fldChar w:fldCharType="separate"/>
            </w:r>
            <w:r w:rsidR="00EA7072" w:rsidRPr="00A32BA3">
              <w:t xml:space="preserve">Figure </w:t>
            </w:r>
            <w:r w:rsidR="00EA7072">
              <w:rPr>
                <w:noProof/>
              </w:rPr>
              <w:t>13</w:t>
            </w:r>
            <w:r w:rsidR="000C3971" w:rsidRPr="00A32BA3">
              <w:fldChar w:fldCharType="end"/>
            </w:r>
            <w:r w:rsidRPr="00A32BA3">
              <w:t xml:space="preserve">, </w:t>
            </w:r>
            <w:r w:rsidRPr="00A32BA3">
              <w:fldChar w:fldCharType="begin" w:fldLock="1"/>
            </w:r>
            <w:r w:rsidRPr="00A32BA3">
              <w:instrText xml:space="preserve"> REF _Ref436119638 \h  \* MERGEFORMAT </w:instrText>
            </w:r>
            <w:r w:rsidRPr="00A32BA3">
              <w:fldChar w:fldCharType="separate"/>
            </w:r>
            <w:r w:rsidR="00EA7072" w:rsidRPr="00EA7072">
              <w:rPr>
                <w:lang w:val="en-US"/>
              </w:rPr>
              <w:t xml:space="preserve">Table </w:t>
            </w:r>
            <w:r w:rsidR="00EA7072" w:rsidRPr="00EA7072">
              <w:rPr>
                <w:bCs/>
                <w:lang w:val="en-US"/>
              </w:rPr>
              <w:t>31</w:t>
            </w:r>
            <w:r w:rsidRPr="00A32BA3">
              <w:fldChar w:fldCharType="end"/>
            </w:r>
            <w:r w:rsidRPr="00A32BA3">
              <w:t xml:space="preserve">). Five-yearly coverage for Asian women ranged from </w:t>
            </w:r>
            <w:bookmarkStart w:id="409" w:name="ind1_asiandhb5_min_pct"/>
            <w:r w:rsidR="005A10F3" w:rsidRPr="00A32BA3">
              <w:t>53</w:t>
            </w:r>
            <w:r w:rsidR="0032471D" w:rsidRPr="00A32BA3">
              <w:t>.</w:t>
            </w:r>
            <w:bookmarkEnd w:id="409"/>
            <w:r w:rsidR="005A10F3" w:rsidRPr="00A32BA3">
              <w:t>9</w:t>
            </w:r>
            <w:r w:rsidRPr="00A32BA3">
              <w:rPr>
                <w:lang w:val="en-NZ"/>
              </w:rPr>
              <w:t>% (</w:t>
            </w:r>
            <w:bookmarkStart w:id="410" w:name="ind1_asiandhb5_min_nm"/>
            <w:r w:rsidR="005A10F3" w:rsidRPr="00A32BA3">
              <w:t>Whanganui</w:t>
            </w:r>
            <w:bookmarkEnd w:id="410"/>
            <w:r w:rsidR="00343D3F" w:rsidRPr="00A32BA3">
              <w:rPr>
                <w:lang w:val="en-NZ"/>
              </w:rPr>
              <w:t>)</w:t>
            </w:r>
            <w:r w:rsidRPr="00A32BA3">
              <w:rPr>
                <w:lang w:val="en-NZ"/>
              </w:rPr>
              <w:t xml:space="preserve"> to </w:t>
            </w:r>
            <w:bookmarkStart w:id="411" w:name="ind1_asiandhb5_max_pct"/>
            <w:r w:rsidR="0032471D" w:rsidRPr="00A32BA3">
              <w:t>8</w:t>
            </w:r>
            <w:r w:rsidR="005A10F3" w:rsidRPr="00A32BA3">
              <w:t>4</w:t>
            </w:r>
            <w:r w:rsidR="0032471D" w:rsidRPr="00A32BA3">
              <w:t>.</w:t>
            </w:r>
            <w:bookmarkEnd w:id="411"/>
            <w:r w:rsidR="005A10F3" w:rsidRPr="00A32BA3">
              <w:t>1</w:t>
            </w:r>
            <w:r w:rsidR="00633458" w:rsidRPr="00A32BA3">
              <w:t>%</w:t>
            </w:r>
            <w:r w:rsidRPr="00A32BA3">
              <w:t xml:space="preserve"> (</w:t>
            </w:r>
            <w:bookmarkStart w:id="412" w:name="ind1_asiandhb5_max_nm"/>
            <w:r w:rsidR="0032471D" w:rsidRPr="00A32BA3">
              <w:t>Hutt Valley</w:t>
            </w:r>
            <w:bookmarkEnd w:id="412"/>
            <w:r w:rsidR="000802A8">
              <w:t xml:space="preserve">; </w:t>
            </w:r>
            <w:r w:rsidR="000C3971" w:rsidRPr="00A32BA3">
              <w:fldChar w:fldCharType="begin" w:fldLock="1"/>
            </w:r>
            <w:r w:rsidR="000C3971" w:rsidRPr="00A32BA3">
              <w:instrText xml:space="preserve"> REF _Ref9851629 \h </w:instrText>
            </w:r>
            <w:r w:rsidR="00A32BA3">
              <w:instrText xml:space="preserve"> \* MERGEFORMAT </w:instrText>
            </w:r>
            <w:r w:rsidR="000C3971" w:rsidRPr="00A32BA3">
              <w:fldChar w:fldCharType="separate"/>
            </w:r>
            <w:r w:rsidR="00EA7072" w:rsidRPr="00A32BA3">
              <w:t xml:space="preserve">Figure </w:t>
            </w:r>
            <w:r w:rsidR="00EA7072">
              <w:rPr>
                <w:noProof/>
              </w:rPr>
              <w:t>14</w:t>
            </w:r>
            <w:r w:rsidR="000C3971" w:rsidRPr="00A32BA3">
              <w:fldChar w:fldCharType="end"/>
            </w:r>
            <w:r w:rsidRPr="00A32BA3">
              <w:t xml:space="preserve">, </w:t>
            </w:r>
            <w:r w:rsidRPr="00A32BA3">
              <w:fldChar w:fldCharType="begin" w:fldLock="1"/>
            </w:r>
            <w:r w:rsidRPr="00A32BA3">
              <w:instrText xml:space="preserve"> REF _Ref436119638 \h  \* MERGEFORMAT </w:instrText>
            </w:r>
            <w:r w:rsidRPr="00A32BA3">
              <w:fldChar w:fldCharType="separate"/>
            </w:r>
            <w:r w:rsidR="00EA7072" w:rsidRPr="00EA7072">
              <w:rPr>
                <w:lang w:val="en-US"/>
              </w:rPr>
              <w:t xml:space="preserve">Table </w:t>
            </w:r>
            <w:r w:rsidR="00EA7072" w:rsidRPr="00EA7072">
              <w:rPr>
                <w:bCs/>
                <w:lang w:val="en-US"/>
              </w:rPr>
              <w:t>31</w:t>
            </w:r>
            <w:r w:rsidRPr="00A32BA3">
              <w:fldChar w:fldCharType="end"/>
            </w:r>
            <w:r w:rsidRPr="00A32BA3">
              <w:t xml:space="preserve">). Five-yearly coverage in </w:t>
            </w:r>
            <w:r w:rsidR="009449A6">
              <w:t>European/ Other</w:t>
            </w:r>
            <w:r w:rsidRPr="00A32BA3">
              <w:t xml:space="preserve"> women ranged from </w:t>
            </w:r>
            <w:bookmarkStart w:id="413" w:name="ind1_euotherdhb5_min_pct"/>
            <w:r w:rsidR="005A10F3" w:rsidRPr="00A32BA3">
              <w:t>84</w:t>
            </w:r>
            <w:r w:rsidR="0032471D" w:rsidRPr="00A32BA3">
              <w:t>.4</w:t>
            </w:r>
            <w:bookmarkEnd w:id="413"/>
            <w:r w:rsidRPr="00A32BA3">
              <w:t>%</w:t>
            </w:r>
            <w:r w:rsidR="00D9141C" w:rsidRPr="00A32BA3">
              <w:t xml:space="preserve"> (</w:t>
            </w:r>
            <w:bookmarkStart w:id="414" w:name="ind1_euotherdhb5_min_nm"/>
            <w:r w:rsidR="0032471D" w:rsidRPr="00A32BA3">
              <w:t>Counties Manukau</w:t>
            </w:r>
            <w:bookmarkEnd w:id="414"/>
            <w:r w:rsidR="00633458" w:rsidRPr="00A32BA3">
              <w:t>)</w:t>
            </w:r>
            <w:r w:rsidRPr="00A32BA3">
              <w:t xml:space="preserve"> </w:t>
            </w:r>
            <w:r w:rsidR="00D9141C" w:rsidRPr="00A32BA3">
              <w:t>to</w:t>
            </w:r>
            <w:r w:rsidR="00A9720B" w:rsidRPr="00A32BA3">
              <w:t xml:space="preserve"> </w:t>
            </w:r>
            <w:r w:rsidR="005A10F3" w:rsidRPr="00A32BA3">
              <w:t>98.6%</w:t>
            </w:r>
            <w:r w:rsidR="00C476EC">
              <w:t xml:space="preserve"> </w:t>
            </w:r>
            <w:r w:rsidR="000065F5" w:rsidRPr="00A32BA3">
              <w:rPr>
                <w:lang w:val="en-NZ"/>
              </w:rPr>
              <w:t>(</w:t>
            </w:r>
            <w:bookmarkStart w:id="415" w:name="ind1_euotherdhb5_max_nm"/>
            <w:r w:rsidR="0032471D" w:rsidRPr="00A32BA3">
              <w:t>Bay of Plenty</w:t>
            </w:r>
            <w:bookmarkEnd w:id="415"/>
            <w:r w:rsidR="000802A8">
              <w:t>;</w:t>
            </w:r>
            <w:r w:rsidR="0051317E">
              <w:t xml:space="preserve"> </w:t>
            </w:r>
            <w:r w:rsidR="006C46D1">
              <w:fldChar w:fldCharType="begin" w:fldLock="1"/>
            </w:r>
            <w:r w:rsidR="006C46D1">
              <w:instrText xml:space="preserve"> REF _Ref68091502 \h </w:instrText>
            </w:r>
            <w:r w:rsidR="006C46D1">
              <w:fldChar w:fldCharType="separate"/>
            </w:r>
            <w:r w:rsidR="00EA7072" w:rsidRPr="00A32BA3">
              <w:t xml:space="preserve">Figure </w:t>
            </w:r>
            <w:r w:rsidR="00EA7072">
              <w:rPr>
                <w:noProof/>
              </w:rPr>
              <w:t>15</w:t>
            </w:r>
            <w:r w:rsidR="006C46D1">
              <w:fldChar w:fldCharType="end"/>
            </w:r>
            <w:r w:rsidR="006C46D1">
              <w:t xml:space="preserve">, </w:t>
            </w:r>
            <w:r w:rsidRPr="00A32BA3">
              <w:fldChar w:fldCharType="begin" w:fldLock="1"/>
            </w:r>
            <w:r w:rsidRPr="00A32BA3">
              <w:instrText xml:space="preserve"> REF _Ref436119638 \h  \* MERGEFORMAT </w:instrText>
            </w:r>
            <w:r w:rsidRPr="00A32BA3">
              <w:fldChar w:fldCharType="separate"/>
            </w:r>
            <w:r w:rsidR="00EA7072" w:rsidRPr="00EA7072">
              <w:rPr>
                <w:lang w:val="en-US"/>
              </w:rPr>
              <w:t xml:space="preserve">Table </w:t>
            </w:r>
            <w:r w:rsidR="00EA7072" w:rsidRPr="00EA7072">
              <w:rPr>
                <w:bCs/>
                <w:lang w:val="en-US"/>
              </w:rPr>
              <w:t>31</w:t>
            </w:r>
            <w:r w:rsidRPr="00A32BA3">
              <w:fldChar w:fldCharType="end"/>
            </w:r>
            <w:r w:rsidRPr="00A32BA3">
              <w:t>). Coverage was estimated to be over 100% of the eligible population in some cases (</w:t>
            </w:r>
            <w:r w:rsidRPr="00A32BA3">
              <w:fldChar w:fldCharType="begin" w:fldLock="1"/>
            </w:r>
            <w:r w:rsidRPr="00A32BA3">
              <w:instrText xml:space="preserve"> REF _Ref436119638 \h  \* MERGEFORMAT </w:instrText>
            </w:r>
            <w:r w:rsidRPr="00A32BA3">
              <w:fldChar w:fldCharType="separate"/>
            </w:r>
            <w:r w:rsidR="00EA7072" w:rsidRPr="00EA7072">
              <w:rPr>
                <w:lang w:val="en-US"/>
              </w:rPr>
              <w:t xml:space="preserve">Table </w:t>
            </w:r>
            <w:r w:rsidR="00EA7072" w:rsidRPr="00EA7072">
              <w:rPr>
                <w:bCs/>
                <w:lang w:val="en-US"/>
              </w:rPr>
              <w:t>31</w:t>
            </w:r>
            <w:r w:rsidRPr="00A32BA3">
              <w:fldChar w:fldCharType="end"/>
            </w:r>
            <w:r w:rsidRPr="00A32BA3">
              <w:t xml:space="preserve">); this is likely to be due to limitations in the estimates for </w:t>
            </w:r>
            <w:r w:rsidRPr="00A32BA3">
              <w:rPr>
                <w:lang w:val="en-NZ"/>
              </w:rPr>
              <w:t xml:space="preserve">population and </w:t>
            </w:r>
            <w:r w:rsidRPr="00A32BA3">
              <w:t>hysterectomy prevalence.</w:t>
            </w:r>
          </w:p>
          <w:p w14:paraId="265B533C" w14:textId="77777777" w:rsidR="00F601A3" w:rsidRPr="00A32BA3" w:rsidRDefault="00F601A3" w:rsidP="00FC783E">
            <w:pPr>
              <w:ind w:right="34"/>
              <w:jc w:val="both"/>
            </w:pPr>
          </w:p>
          <w:p w14:paraId="28097226" w14:textId="77777777" w:rsidR="00C476EC" w:rsidRDefault="00C476EC" w:rsidP="00FC783E">
            <w:pPr>
              <w:pStyle w:val="NoSpacing"/>
              <w:jc w:val="both"/>
              <w:rPr>
                <w:b/>
                <w:i/>
              </w:rPr>
            </w:pPr>
          </w:p>
          <w:p w14:paraId="1894FEB7" w14:textId="74DB9C55" w:rsidR="00F601A3" w:rsidRPr="00A32BA3" w:rsidRDefault="00F601A3" w:rsidP="00FC783E">
            <w:pPr>
              <w:pStyle w:val="NoSpacing"/>
              <w:jc w:val="both"/>
              <w:rPr>
                <w:b/>
                <w:i/>
              </w:rPr>
            </w:pPr>
            <w:r w:rsidRPr="00A32BA3">
              <w:rPr>
                <w:b/>
                <w:i/>
              </w:rPr>
              <w:lastRenderedPageBreak/>
              <w:t>Screens in women aged less than 20 years</w:t>
            </w:r>
          </w:p>
          <w:p w14:paraId="26FC64C2" w14:textId="54457819" w:rsidR="00F601A3" w:rsidRPr="00A32BA3" w:rsidRDefault="00F601A3" w:rsidP="00FC783E">
            <w:pPr>
              <w:pStyle w:val="NoSpacing"/>
              <w:jc w:val="both"/>
            </w:pPr>
            <w:r w:rsidRPr="00A32BA3">
              <w:t xml:space="preserve">A total of </w:t>
            </w:r>
            <w:bookmarkStart w:id="416" w:name="ind1_lt20_smpl"/>
            <w:r w:rsidR="0032471D" w:rsidRPr="00A32BA3">
              <w:t>4,919</w:t>
            </w:r>
            <w:bookmarkEnd w:id="416"/>
            <w:r w:rsidRPr="00A32BA3">
              <w:t xml:space="preserve"> women who were aged less than 20 years at the time of their cervical sample had a cervical sample taken in the three years to </w:t>
            </w:r>
            <w:bookmarkStart w:id="417" w:name="ind1_End_report_ddmm2"/>
            <w:r w:rsidR="0032471D" w:rsidRPr="00A32BA3">
              <w:t>31 December</w:t>
            </w:r>
            <w:bookmarkEnd w:id="417"/>
            <w:r w:rsidRPr="00A32BA3">
              <w:t xml:space="preserve"> </w:t>
            </w:r>
            <w:bookmarkStart w:id="418" w:name="ind1_Report_year2"/>
            <w:r w:rsidR="0032471D" w:rsidRPr="00A32BA3">
              <w:t>201</w:t>
            </w:r>
            <w:r w:rsidR="001D405C" w:rsidRPr="00A32BA3">
              <w:t>8</w:t>
            </w:r>
            <w:bookmarkEnd w:id="418"/>
            <w:r w:rsidR="00A9720B" w:rsidRPr="00A32BA3">
              <w:t>.</w:t>
            </w:r>
            <w:r w:rsidRPr="00A32BA3">
              <w:t xml:space="preserve"> This represents </w:t>
            </w:r>
            <w:bookmarkStart w:id="419" w:name="ind1_lt20_pct"/>
            <w:r w:rsidR="0032471D" w:rsidRPr="00A32BA3">
              <w:t>0.5</w:t>
            </w:r>
            <w:bookmarkEnd w:id="419"/>
            <w:r w:rsidRPr="00A32BA3">
              <w:t>% of women who were screened at any age (</w:t>
            </w:r>
            <w:r w:rsidRPr="00A32BA3">
              <w:rPr>
                <w:lang w:val="en-NZ"/>
              </w:rPr>
              <w:fldChar w:fldCharType="begin" w:fldLock="1"/>
            </w:r>
            <w:r w:rsidRPr="00A32BA3">
              <w:rPr>
                <w:lang w:val="en-NZ"/>
              </w:rPr>
              <w:instrText xml:space="preserve"> REF _Ref469395575 \h  \* MERGEFORMAT </w:instrText>
            </w:r>
            <w:r w:rsidRPr="00A32BA3">
              <w:rPr>
                <w:lang w:val="en-NZ"/>
              </w:rPr>
            </w:r>
            <w:r w:rsidRPr="00A32BA3">
              <w:rPr>
                <w:lang w:val="en-NZ"/>
              </w:rPr>
              <w:fldChar w:fldCharType="separate"/>
            </w:r>
            <w:r w:rsidR="00EA7072" w:rsidRPr="00EA7072">
              <w:rPr>
                <w:lang w:val="en-US"/>
              </w:rPr>
              <w:t xml:space="preserve">Table </w:t>
            </w:r>
            <w:r w:rsidR="00EA7072" w:rsidRPr="00EA7072">
              <w:rPr>
                <w:bCs/>
                <w:lang w:val="en-US"/>
              </w:rPr>
              <w:t>33</w:t>
            </w:r>
            <w:r w:rsidRPr="00A32BA3">
              <w:rPr>
                <w:lang w:val="en-NZ"/>
              </w:rPr>
              <w:fldChar w:fldCharType="end"/>
            </w:r>
            <w:r w:rsidRPr="00A32BA3">
              <w:t>).</w:t>
            </w:r>
            <w:r w:rsidR="00AF6EDE">
              <w:t xml:space="preserve"> </w:t>
            </w:r>
          </w:p>
          <w:p w14:paraId="3BB23BBF" w14:textId="77777777" w:rsidR="00F601A3" w:rsidRPr="00A32BA3" w:rsidRDefault="00F601A3" w:rsidP="00FC783E">
            <w:pPr>
              <w:ind w:right="544"/>
              <w:jc w:val="both"/>
            </w:pPr>
          </w:p>
          <w:p w14:paraId="3FAADCFD" w14:textId="1A906447" w:rsidR="00F601A3" w:rsidRPr="00A32BA3" w:rsidRDefault="00F601A3" w:rsidP="00FC783E">
            <w:pPr>
              <w:pStyle w:val="NoSpacing"/>
              <w:jc w:val="both"/>
            </w:pPr>
            <w:r w:rsidRPr="00A32BA3">
              <w:t xml:space="preserve">The number of women who were aged less than 20 years at the time they were screened varied by DHB from </w:t>
            </w:r>
            <w:bookmarkStart w:id="420" w:name="ind1_lt20_min_smpl"/>
            <w:r w:rsidR="0032471D" w:rsidRPr="00A32BA3">
              <w:t>30</w:t>
            </w:r>
            <w:bookmarkEnd w:id="420"/>
            <w:r w:rsidRPr="00A32BA3">
              <w:t xml:space="preserve"> (</w:t>
            </w:r>
            <w:bookmarkStart w:id="421" w:name="ind1_lt20_min"/>
            <w:r w:rsidR="0032471D" w:rsidRPr="00A32BA3">
              <w:t>Tairawhiti</w:t>
            </w:r>
            <w:bookmarkEnd w:id="421"/>
            <w:r w:rsidRPr="00A32BA3">
              <w:t xml:space="preserve">) to </w:t>
            </w:r>
            <w:bookmarkStart w:id="422" w:name="ind1_lt20_max_smpl"/>
            <w:r w:rsidR="0032471D" w:rsidRPr="00A32BA3">
              <w:t>916</w:t>
            </w:r>
            <w:bookmarkEnd w:id="422"/>
            <w:r w:rsidRPr="00A32BA3">
              <w:t xml:space="preserve"> (</w:t>
            </w:r>
            <w:bookmarkStart w:id="423" w:name="ind1_lt20_max"/>
            <w:r w:rsidR="0032471D" w:rsidRPr="00A32BA3">
              <w:t>Canterbury</w:t>
            </w:r>
            <w:bookmarkEnd w:id="423"/>
            <w:r w:rsidRPr="00A32BA3">
              <w:rPr>
                <w:lang w:val="en-NZ"/>
              </w:rPr>
              <w:t xml:space="preserve">), </w:t>
            </w:r>
            <w:r w:rsidRPr="00A32BA3">
              <w:t>however some differences in counts are to be expected due to differences in population size and age structure between DHBs. In order to take differences in population size between DHBs into account, the number of women who were screened in the previous three years and aged 15-19 years at the time of their cervical sample in each DHB was divided by the estimated population of females aged 15-19 years in that DHB. Note that as the events occurred over a three-year period, and the population estimate is for a single year, this cannot be interpreted directly as the proportion of 15-19 year old females in each DHB who have been screened in the last three years.</w:t>
            </w:r>
            <w:r w:rsidR="00AF6EDE">
              <w:t xml:space="preserve"> </w:t>
            </w:r>
            <w:r w:rsidRPr="00A32BA3">
              <w:t>However, this does allow the variation in DHB populations to be partly accounted for, and thus can give an indication of where screening among women aged less than 20 years is more or less common.</w:t>
            </w:r>
            <w:r w:rsidR="00AF6EDE">
              <w:t xml:space="preserve"> </w:t>
            </w:r>
            <w:r w:rsidRPr="00A32BA3">
              <w:t xml:space="preserve">Estimates for this proportion ranged from </w:t>
            </w:r>
            <w:bookmarkStart w:id="424" w:name="ind1_dhb1519_min_pct"/>
            <w:r w:rsidR="0032471D" w:rsidRPr="00A32BA3">
              <w:t>1.</w:t>
            </w:r>
            <w:r w:rsidR="000C3971" w:rsidRPr="00A32BA3">
              <w:t>8%</w:t>
            </w:r>
            <w:bookmarkEnd w:id="424"/>
            <w:r w:rsidRPr="00A32BA3">
              <w:rPr>
                <w:lang w:val="en-NZ"/>
              </w:rPr>
              <w:t xml:space="preserve"> (</w:t>
            </w:r>
            <w:bookmarkStart w:id="425" w:name="ind1_dhb1519_min"/>
            <w:r w:rsidR="0032471D" w:rsidRPr="00A32BA3">
              <w:t>Northland</w:t>
            </w:r>
            <w:bookmarkEnd w:id="425"/>
            <w:r w:rsidR="001A08B1" w:rsidRPr="00A32BA3">
              <w:t>)</w:t>
            </w:r>
            <w:r w:rsidRPr="00A32BA3">
              <w:t xml:space="preserve"> to </w:t>
            </w:r>
            <w:bookmarkStart w:id="426" w:name="ind1_dhb1519_max_pct"/>
            <w:r w:rsidR="0032471D" w:rsidRPr="00A32BA3">
              <w:t>5.</w:t>
            </w:r>
            <w:r w:rsidR="000C3971" w:rsidRPr="00A32BA3">
              <w:t>2%</w:t>
            </w:r>
            <w:bookmarkStart w:id="427" w:name="ind1_dhb1519_max"/>
            <w:bookmarkEnd w:id="426"/>
            <w:r w:rsidR="00FA6A14" w:rsidRPr="00A32BA3">
              <w:t xml:space="preserve"> (</w:t>
            </w:r>
            <w:r w:rsidR="0032471D" w:rsidRPr="00A32BA3">
              <w:t>West Coast</w:t>
            </w:r>
            <w:bookmarkEnd w:id="427"/>
            <w:r w:rsidRPr="00A32BA3">
              <w:t xml:space="preserve">). Some DHBs screen a relatively low number of women when they are younger than 20 years, but at a comparatively high rate, because their population is small (for example West Coast). Details of screens of women aged less than 20 years by DHB are presented in </w:t>
            </w:r>
            <w:r w:rsidR="006C46D1">
              <w:fldChar w:fldCharType="begin" w:fldLock="1"/>
            </w:r>
            <w:r w:rsidR="006C46D1">
              <w:instrText xml:space="preserve"> REF _Ref68091502 \h </w:instrText>
            </w:r>
            <w:r w:rsidR="006C46D1">
              <w:fldChar w:fldCharType="separate"/>
            </w:r>
            <w:r w:rsidR="00EA7072" w:rsidRPr="00A32BA3">
              <w:t xml:space="preserve">Figure </w:t>
            </w:r>
            <w:r w:rsidR="00EA7072">
              <w:rPr>
                <w:noProof/>
              </w:rPr>
              <w:t>15</w:t>
            </w:r>
            <w:r w:rsidR="006C46D1">
              <w:fldChar w:fldCharType="end"/>
            </w:r>
            <w:r w:rsidRPr="00A32BA3">
              <w:t xml:space="preserve">, and </w:t>
            </w:r>
            <w:r w:rsidRPr="00A32BA3">
              <w:fldChar w:fldCharType="begin" w:fldLock="1"/>
            </w:r>
            <w:r w:rsidRPr="00A32BA3">
              <w:instrText xml:space="preserve"> REF _Ref438463229 \h  \* MERGEFORMAT </w:instrText>
            </w:r>
            <w:r w:rsidRPr="00A32BA3">
              <w:fldChar w:fldCharType="separate"/>
            </w:r>
            <w:r w:rsidR="00EA7072" w:rsidRPr="00EA7072">
              <w:rPr>
                <w:lang w:val="en-US"/>
              </w:rPr>
              <w:t xml:space="preserve">Table </w:t>
            </w:r>
            <w:r w:rsidR="00EA7072" w:rsidRPr="00EA7072">
              <w:rPr>
                <w:bCs/>
                <w:lang w:val="en-US"/>
              </w:rPr>
              <w:t>32</w:t>
            </w:r>
            <w:r w:rsidRPr="00A32BA3">
              <w:fldChar w:fldCharType="end"/>
            </w:r>
            <w:r w:rsidRPr="00A32BA3">
              <w:t xml:space="preserve"> to </w:t>
            </w:r>
            <w:r w:rsidRPr="00A32BA3">
              <w:fldChar w:fldCharType="begin" w:fldLock="1"/>
            </w:r>
            <w:r w:rsidRPr="00A32BA3">
              <w:instrText xml:space="preserve"> REF _Ref297106309 \h  \* MERGEFORMAT </w:instrText>
            </w:r>
            <w:r w:rsidRPr="00A32BA3">
              <w:fldChar w:fldCharType="separate"/>
            </w:r>
            <w:r w:rsidR="00EA7072" w:rsidRPr="00EA7072">
              <w:rPr>
                <w:lang w:val="en-US"/>
              </w:rPr>
              <w:t xml:space="preserve">Table </w:t>
            </w:r>
            <w:r w:rsidR="00EA7072" w:rsidRPr="00EA7072">
              <w:rPr>
                <w:bCs/>
                <w:lang w:val="en-US"/>
              </w:rPr>
              <w:t>34</w:t>
            </w:r>
            <w:r w:rsidRPr="00A32BA3">
              <w:fldChar w:fldCharType="end"/>
            </w:r>
            <w:r w:rsidRPr="00A32BA3">
              <w:t>.</w:t>
            </w:r>
          </w:p>
          <w:p w14:paraId="18EC9E25" w14:textId="77777777" w:rsidR="00F601A3" w:rsidRPr="00A32BA3" w:rsidRDefault="00F601A3" w:rsidP="00FC783E">
            <w:pPr>
              <w:pStyle w:val="NoSpacing"/>
              <w:jc w:val="both"/>
            </w:pPr>
          </w:p>
          <w:p w14:paraId="487BA8D0" w14:textId="195D48EE" w:rsidR="00F601A3" w:rsidRPr="00A32BA3" w:rsidRDefault="00F601A3" w:rsidP="00FC783E">
            <w:pPr>
              <w:pStyle w:val="NoSpacing"/>
              <w:jc w:val="both"/>
            </w:pPr>
            <w:r w:rsidRPr="00A32BA3">
              <w:t xml:space="preserve">Further exploratory analysis determined that a very high proportion of the women who were aged less than 20 years at the time of their cervical sample were aged 18-19 years at the time </w:t>
            </w:r>
            <w:r w:rsidRPr="00A32BA3">
              <w:rPr>
                <w:lang w:val="en-NZ"/>
              </w:rPr>
              <w:t>(</w:t>
            </w:r>
            <w:bookmarkStart w:id="428" w:name="ind1_cervsmpl1819_pct"/>
            <w:r w:rsidR="0032471D" w:rsidRPr="00A32BA3">
              <w:t>89.9</w:t>
            </w:r>
            <w:bookmarkEnd w:id="428"/>
            <w:r w:rsidR="00300CC6" w:rsidRPr="00A32BA3">
              <w:rPr>
                <w:lang w:val="en-NZ"/>
              </w:rPr>
              <w:t>%</w:t>
            </w:r>
            <w:r w:rsidRPr="00A32BA3">
              <w:rPr>
                <w:lang w:val="en-NZ"/>
              </w:rPr>
              <w:t xml:space="preserve">; </w:t>
            </w:r>
            <w:r w:rsidRPr="00A32BA3">
              <w:rPr>
                <w:lang w:val="en-NZ"/>
              </w:rPr>
              <w:fldChar w:fldCharType="begin" w:fldLock="1"/>
            </w:r>
            <w:r w:rsidRPr="00A32BA3">
              <w:rPr>
                <w:lang w:val="en-NZ"/>
              </w:rPr>
              <w:instrText xml:space="preserve"> REF _Ref297106309 \h  \* MERGEFORMAT </w:instrText>
            </w:r>
            <w:r w:rsidRPr="00A32BA3">
              <w:rPr>
                <w:lang w:val="en-NZ"/>
              </w:rPr>
            </w:r>
            <w:r w:rsidRPr="00A32BA3">
              <w:rPr>
                <w:lang w:val="en-NZ"/>
              </w:rPr>
              <w:fldChar w:fldCharType="separate"/>
            </w:r>
            <w:r w:rsidR="00EA7072" w:rsidRPr="00EA7072">
              <w:rPr>
                <w:lang w:val="en-US"/>
              </w:rPr>
              <w:t xml:space="preserve">Table </w:t>
            </w:r>
            <w:r w:rsidR="00EA7072" w:rsidRPr="00EA7072">
              <w:rPr>
                <w:bCs/>
                <w:lang w:val="en-US"/>
              </w:rPr>
              <w:t>34</w:t>
            </w:r>
            <w:r w:rsidRPr="00A32BA3">
              <w:rPr>
                <w:lang w:val="en-NZ"/>
              </w:rPr>
              <w:fldChar w:fldCharType="end"/>
            </w:r>
            <w:r w:rsidRPr="00A32BA3">
              <w:rPr>
                <w:lang w:val="en-NZ"/>
              </w:rPr>
              <w:t>).</w:t>
            </w:r>
            <w:r w:rsidRPr="00A32BA3">
              <w:t xml:space="preserve"> This may represent opportunistic screening of women aged 18-19 years. This proportion varied from </w:t>
            </w:r>
            <w:bookmarkStart w:id="429" w:name="ind1_cervsmpl1819_min_pct"/>
            <w:r w:rsidR="0032471D" w:rsidRPr="00A32BA3">
              <w:t>80.0</w:t>
            </w:r>
            <w:bookmarkEnd w:id="429"/>
            <w:r w:rsidRPr="00A32BA3">
              <w:t xml:space="preserve">% in </w:t>
            </w:r>
            <w:bookmarkStart w:id="430" w:name="ind1_cervsmpl1819_min"/>
            <w:r w:rsidR="0032471D" w:rsidRPr="00A32BA3">
              <w:t>Tairawhiti</w:t>
            </w:r>
            <w:bookmarkEnd w:id="430"/>
            <w:r w:rsidRPr="00A32BA3">
              <w:t xml:space="preserve"> to </w:t>
            </w:r>
            <w:bookmarkStart w:id="431" w:name="ind1_cervsmpl1819_max_pct"/>
            <w:r w:rsidR="0032471D" w:rsidRPr="00A32BA3">
              <w:t>95.8</w:t>
            </w:r>
            <w:bookmarkEnd w:id="431"/>
            <w:r w:rsidRPr="00A32BA3">
              <w:t>% in</w:t>
            </w:r>
            <w:r w:rsidR="0053037A" w:rsidRPr="00A32BA3">
              <w:t xml:space="preserve"> </w:t>
            </w:r>
            <w:bookmarkStart w:id="432" w:name="ind1_cervsmpl1819_max"/>
            <w:r w:rsidR="0032471D" w:rsidRPr="00A32BA3">
              <w:t>Capital &amp; Coast</w:t>
            </w:r>
            <w:bookmarkEnd w:id="432"/>
            <w:r w:rsidRPr="00A32BA3">
              <w:t xml:space="preserve">. Where this proportion is higher, it indicates that a larger proportion of screening in women aged less than 20 years may be </w:t>
            </w:r>
            <w:r w:rsidRPr="00A32BA3">
              <w:rPr>
                <w:lang w:val="en-NZ"/>
              </w:rPr>
              <w:t>attributable</w:t>
            </w:r>
            <w:r w:rsidRPr="00A32BA3">
              <w:t xml:space="preserve"> to opportunistic screening of women aged 18-19 years; as this proportion decreases, it indicates that more of the screening in women aged under 20 years is occurring in women aged under 18 years, and less may be attributed to opportunistic screening of women aged 18-19 years.</w:t>
            </w:r>
          </w:p>
          <w:p w14:paraId="4B081651" w14:textId="77777777" w:rsidR="00AF3878" w:rsidRPr="00A32BA3" w:rsidRDefault="00AF3878" w:rsidP="00FC783E">
            <w:pPr>
              <w:pStyle w:val="NoSpacing"/>
              <w:jc w:val="both"/>
            </w:pPr>
          </w:p>
        </w:tc>
      </w:tr>
      <w:tr w:rsidR="00931A03" w:rsidRPr="00A32BA3" w14:paraId="179B1A9E" w14:textId="77777777" w:rsidTr="00A517D3">
        <w:tc>
          <w:tcPr>
            <w:tcW w:w="1791" w:type="dxa"/>
          </w:tcPr>
          <w:p w14:paraId="76A056BB" w14:textId="77777777" w:rsidR="00AF3878" w:rsidRPr="00A32BA3" w:rsidRDefault="00AF3878" w:rsidP="00DE16F5">
            <w:pPr>
              <w:spacing w:before="120"/>
              <w:ind w:right="544"/>
              <w:jc w:val="both"/>
              <w:rPr>
                <w:b/>
              </w:rPr>
            </w:pPr>
            <w:r w:rsidRPr="00A32BA3">
              <w:rPr>
                <w:b/>
              </w:rPr>
              <w:lastRenderedPageBreak/>
              <w:t>Trends</w:t>
            </w:r>
          </w:p>
        </w:tc>
        <w:tc>
          <w:tcPr>
            <w:tcW w:w="7281" w:type="dxa"/>
          </w:tcPr>
          <w:p w14:paraId="002C3EBF" w14:textId="77777777" w:rsidR="009A7466" w:rsidRPr="00A32BA3" w:rsidRDefault="009A7466" w:rsidP="00FC783E">
            <w:pPr>
              <w:spacing w:before="120"/>
              <w:jc w:val="both"/>
              <w:rPr>
                <w:b/>
                <w:i/>
              </w:rPr>
            </w:pPr>
            <w:r w:rsidRPr="00A32BA3">
              <w:rPr>
                <w:b/>
                <w:i/>
              </w:rPr>
              <w:t>Coverage</w:t>
            </w:r>
          </w:p>
          <w:p w14:paraId="3C6FCDC6" w14:textId="19B38600" w:rsidR="00C96654" w:rsidRPr="00A32BA3" w:rsidRDefault="00363407" w:rsidP="00FC783E">
            <w:pPr>
              <w:pStyle w:val="NoSpacing"/>
              <w:jc w:val="both"/>
            </w:pPr>
            <w:r w:rsidRPr="00A32BA3">
              <w:t xml:space="preserve">Overall coverage in New Zealand among women aged 25-69 years is </w:t>
            </w:r>
            <w:r w:rsidR="003F0D25" w:rsidRPr="00A32BA3">
              <w:t xml:space="preserve">similar </w:t>
            </w:r>
            <w:r w:rsidRPr="00A32BA3">
              <w:t xml:space="preserve">in </w:t>
            </w:r>
            <w:r w:rsidR="00104B63" w:rsidRPr="00A32BA3">
              <w:t xml:space="preserve">the current </w:t>
            </w:r>
            <w:r w:rsidR="00BC2097" w:rsidRPr="00A32BA3">
              <w:t>monitoring report</w:t>
            </w:r>
            <w:r w:rsidRPr="00A32BA3">
              <w:t xml:space="preserve"> </w:t>
            </w:r>
            <w:r w:rsidR="00064651" w:rsidRPr="00A32BA3">
              <w:rPr>
                <w:lang w:val="en-NZ"/>
              </w:rPr>
              <w:t>(</w:t>
            </w:r>
            <w:bookmarkStart w:id="433" w:name="ind1_cervsmpl3_pct2"/>
            <w:r w:rsidR="0032471D" w:rsidRPr="00A32BA3">
              <w:t>7</w:t>
            </w:r>
            <w:r w:rsidR="001579DC" w:rsidRPr="00A32BA3">
              <w:t>2</w:t>
            </w:r>
            <w:r w:rsidR="0032471D" w:rsidRPr="00A32BA3">
              <w:t>.</w:t>
            </w:r>
            <w:bookmarkEnd w:id="433"/>
            <w:r w:rsidR="001579DC" w:rsidRPr="00A32BA3">
              <w:t>1</w:t>
            </w:r>
            <w:r w:rsidR="004468C5" w:rsidRPr="00A32BA3">
              <w:rPr>
                <w:lang w:val="en-NZ"/>
              </w:rPr>
              <w:t>%</w:t>
            </w:r>
            <w:r w:rsidRPr="00A32BA3">
              <w:rPr>
                <w:lang w:val="en-NZ"/>
              </w:rPr>
              <w:t xml:space="preserve"> within the last three years, and </w:t>
            </w:r>
            <w:bookmarkStart w:id="434" w:name="ind1_cervsmpl5_pct2"/>
            <w:r w:rsidR="0032471D" w:rsidRPr="00A32BA3">
              <w:t>8</w:t>
            </w:r>
            <w:r w:rsidR="007E7586" w:rsidRPr="00A32BA3">
              <w:t>5</w:t>
            </w:r>
            <w:r w:rsidR="0032471D" w:rsidRPr="00A32BA3">
              <w:t>.7</w:t>
            </w:r>
            <w:bookmarkEnd w:id="434"/>
            <w:r w:rsidR="00064651" w:rsidRPr="00A32BA3">
              <w:rPr>
                <w:lang w:val="en-NZ"/>
              </w:rPr>
              <w:t>%</w:t>
            </w:r>
            <w:r w:rsidR="00D00F27" w:rsidRPr="00A32BA3">
              <w:rPr>
                <w:lang w:val="en-NZ"/>
              </w:rPr>
              <w:t xml:space="preserve"> </w:t>
            </w:r>
            <w:r w:rsidRPr="00A32BA3">
              <w:rPr>
                <w:lang w:val="en-NZ"/>
              </w:rPr>
              <w:t xml:space="preserve">within the last five years) to the previous </w:t>
            </w:r>
            <w:r w:rsidR="004F37D8" w:rsidRPr="00A32BA3">
              <w:rPr>
                <w:lang w:val="en-NZ"/>
              </w:rPr>
              <w:t>monitoring</w:t>
            </w:r>
            <w:r w:rsidRPr="00A32BA3">
              <w:rPr>
                <w:lang w:val="en-NZ"/>
              </w:rPr>
              <w:t xml:space="preserve"> </w:t>
            </w:r>
            <w:r w:rsidR="00BC2097" w:rsidRPr="00A32BA3">
              <w:rPr>
                <w:lang w:val="en-NZ"/>
              </w:rPr>
              <w:t>report</w:t>
            </w:r>
            <w:r w:rsidR="00D82B94" w:rsidRPr="00A32BA3">
              <w:rPr>
                <w:lang w:val="en-NZ"/>
              </w:rPr>
              <w:t xml:space="preserve"> (</w:t>
            </w:r>
            <w:r w:rsidR="007E7586" w:rsidRPr="00A32BA3">
              <w:rPr>
                <w:lang w:val="en-NZ"/>
              </w:rPr>
              <w:t>72</w:t>
            </w:r>
            <w:r w:rsidR="008B083A" w:rsidRPr="00A32BA3">
              <w:rPr>
                <w:lang w:val="en-NZ"/>
              </w:rPr>
              <w:t>.</w:t>
            </w:r>
            <w:r w:rsidR="007E7586" w:rsidRPr="00A32BA3">
              <w:rPr>
                <w:lang w:val="en-NZ"/>
              </w:rPr>
              <w:t>1</w:t>
            </w:r>
            <w:r w:rsidR="004468C5" w:rsidRPr="00A32BA3">
              <w:t>%</w:t>
            </w:r>
            <w:r w:rsidRPr="00A32BA3">
              <w:t xml:space="preserve"> within the last three years, and </w:t>
            </w:r>
            <w:r w:rsidR="007E7586" w:rsidRPr="00A32BA3">
              <w:t>85</w:t>
            </w:r>
            <w:r w:rsidR="00BD402E" w:rsidRPr="00A32BA3">
              <w:t>.</w:t>
            </w:r>
            <w:r w:rsidR="007E7586" w:rsidRPr="00A32BA3">
              <w:t>8</w:t>
            </w:r>
            <w:r w:rsidR="00064651" w:rsidRPr="00A32BA3">
              <w:t>%</w:t>
            </w:r>
            <w:r w:rsidR="00D00F27" w:rsidRPr="00A32BA3">
              <w:t xml:space="preserve"> </w:t>
            </w:r>
            <w:r w:rsidRPr="00A32BA3">
              <w:t>within the last five years</w:t>
            </w:r>
            <w:r w:rsidR="00EF7875" w:rsidRPr="00A32BA3">
              <w:t>).</w:t>
            </w:r>
            <w:r w:rsidRPr="00A32BA3">
              <w:t xml:space="preserve"> </w:t>
            </w:r>
          </w:p>
          <w:p w14:paraId="2835FB1A" w14:textId="77777777" w:rsidR="00905C1A" w:rsidRPr="00A32BA3" w:rsidRDefault="00905C1A" w:rsidP="00FC783E">
            <w:pPr>
              <w:ind w:right="544"/>
              <w:jc w:val="both"/>
            </w:pPr>
          </w:p>
          <w:p w14:paraId="39EED1F6" w14:textId="22807138" w:rsidR="00723DB5" w:rsidRPr="00A32BA3" w:rsidRDefault="003E7B88" w:rsidP="00FC783E">
            <w:pPr>
              <w:jc w:val="both"/>
            </w:pPr>
            <w:r w:rsidRPr="00A32BA3">
              <w:t>T</w:t>
            </w:r>
            <w:r w:rsidR="000065F5" w:rsidRPr="00A32BA3">
              <w:t xml:space="preserve">he proportion of Asian women screened </w:t>
            </w:r>
            <w:r w:rsidR="005A3B10" w:rsidRPr="00A32BA3">
              <w:t xml:space="preserve">was </w:t>
            </w:r>
            <w:r w:rsidR="007E7586" w:rsidRPr="00A32BA3">
              <w:t>59.1</w:t>
            </w:r>
            <w:r w:rsidR="000065F5" w:rsidRPr="00A32BA3">
              <w:t xml:space="preserve">% in the previous period </w:t>
            </w:r>
            <w:r w:rsidR="005A3B10" w:rsidRPr="00A32BA3">
              <w:t>and</w:t>
            </w:r>
            <w:r w:rsidR="000065F5" w:rsidRPr="00A32BA3">
              <w:t xml:space="preserve"> </w:t>
            </w:r>
            <w:r w:rsidR="007E7586" w:rsidRPr="00A32BA3">
              <w:t>59.9</w:t>
            </w:r>
            <w:r w:rsidR="000065F5" w:rsidRPr="00A32BA3">
              <w:t>% in the current period</w:t>
            </w:r>
            <w:r w:rsidR="007E7586" w:rsidRPr="00A32BA3">
              <w:t>; the proportion of Pacific women screened was 68.6% in the previous period and 67.3% in the current period.</w:t>
            </w:r>
            <w:r w:rsidR="000065F5" w:rsidRPr="00A32BA3">
              <w:t xml:space="preserve"> </w:t>
            </w:r>
            <w:r w:rsidR="001F3532" w:rsidRPr="00A32BA3">
              <w:t>Small d</w:t>
            </w:r>
            <w:r w:rsidRPr="00A32BA3">
              <w:t>i</w:t>
            </w:r>
            <w:r w:rsidR="001F3532" w:rsidRPr="00A32BA3">
              <w:t xml:space="preserve">fferences </w:t>
            </w:r>
            <w:r w:rsidRPr="00A32BA3">
              <w:t xml:space="preserve">between reports exist for </w:t>
            </w:r>
            <w:r w:rsidR="000065F5" w:rsidRPr="00A32BA3">
              <w:t xml:space="preserve">Māori </w:t>
            </w:r>
            <w:r w:rsidRPr="00A32BA3">
              <w:t>(6</w:t>
            </w:r>
            <w:r w:rsidR="007E7586" w:rsidRPr="00A32BA3">
              <w:t>1.8</w:t>
            </w:r>
            <w:r w:rsidR="007E7586" w:rsidRPr="00A32BA3" w:rsidDel="007E7586">
              <w:t xml:space="preserve"> </w:t>
            </w:r>
            <w:r w:rsidRPr="00A32BA3">
              <w:t>%</w:t>
            </w:r>
            <w:r w:rsidR="006D5FF5" w:rsidRPr="00A32BA3">
              <w:t xml:space="preserve"> in the previous report</w:t>
            </w:r>
            <w:r w:rsidR="00B972F5" w:rsidRPr="00A32BA3">
              <w:t>,</w:t>
            </w:r>
            <w:r w:rsidR="006D5FF5" w:rsidRPr="00A32BA3">
              <w:t xml:space="preserve"> </w:t>
            </w:r>
            <w:r w:rsidR="007E7586" w:rsidRPr="00A32BA3">
              <w:lastRenderedPageBreak/>
              <w:t>62.1</w:t>
            </w:r>
            <w:r w:rsidRPr="00A32BA3">
              <w:t>%</w:t>
            </w:r>
            <w:r w:rsidR="006D5FF5" w:rsidRPr="00A32BA3">
              <w:t xml:space="preserve"> in the current report</w:t>
            </w:r>
            <w:r w:rsidRPr="00A32BA3">
              <w:t>)</w:t>
            </w:r>
            <w:r w:rsidR="007E7586" w:rsidRPr="00A32BA3">
              <w:t xml:space="preserve"> and</w:t>
            </w:r>
            <w:r w:rsidR="00AF6EDE">
              <w:t xml:space="preserve"> </w:t>
            </w:r>
            <w:r w:rsidR="009449A6">
              <w:t>European/ Other</w:t>
            </w:r>
            <w:r w:rsidRPr="00A32BA3">
              <w:t xml:space="preserve"> (</w:t>
            </w:r>
            <w:r w:rsidR="007E7586" w:rsidRPr="00A32BA3">
              <w:t>78.0</w:t>
            </w:r>
            <w:r w:rsidRPr="00A32BA3">
              <w:t>%</w:t>
            </w:r>
            <w:r w:rsidR="006D5FF5" w:rsidRPr="00A32BA3">
              <w:t xml:space="preserve"> in the previous report</w:t>
            </w:r>
            <w:r w:rsidR="00B972F5" w:rsidRPr="00A32BA3">
              <w:t>,</w:t>
            </w:r>
            <w:r w:rsidRPr="00A32BA3">
              <w:t xml:space="preserve"> </w:t>
            </w:r>
            <w:r w:rsidR="007E7586" w:rsidRPr="00A32BA3">
              <w:t>77</w:t>
            </w:r>
            <w:r w:rsidR="00153189" w:rsidRPr="00A32BA3">
              <w:t>.</w:t>
            </w:r>
            <w:r w:rsidR="007E7586" w:rsidRPr="00A32BA3">
              <w:t>9</w:t>
            </w:r>
            <w:r w:rsidRPr="00A32BA3">
              <w:t>%</w:t>
            </w:r>
            <w:r w:rsidR="006D5FF5" w:rsidRPr="00A32BA3">
              <w:t xml:space="preserve"> in the current report</w:t>
            </w:r>
            <w:r w:rsidR="000802A8">
              <w:t>;</w:t>
            </w:r>
            <w:r w:rsidR="006C46D1">
              <w:t xml:space="preserve"> </w:t>
            </w:r>
            <w:r w:rsidR="006C46D1">
              <w:fldChar w:fldCharType="begin" w:fldLock="1"/>
            </w:r>
            <w:r w:rsidR="006C46D1">
              <w:instrText xml:space="preserve"> REF _Ref68091590 \h </w:instrText>
            </w:r>
            <w:r w:rsidR="006C46D1">
              <w:fldChar w:fldCharType="separate"/>
            </w:r>
            <w:r w:rsidR="00EA7072" w:rsidRPr="00A32BA3">
              <w:t xml:space="preserve">Figure </w:t>
            </w:r>
            <w:r w:rsidR="00EA7072">
              <w:rPr>
                <w:noProof/>
              </w:rPr>
              <w:t>19</w:t>
            </w:r>
            <w:r w:rsidR="006C46D1">
              <w:fldChar w:fldCharType="end"/>
            </w:r>
            <w:r w:rsidR="006C46D1">
              <w:t>,</w:t>
            </w:r>
            <w:r w:rsidR="000802A8">
              <w:t xml:space="preserve"> </w:t>
            </w:r>
            <w:r w:rsidR="00651BA4" w:rsidRPr="00A32BA3">
              <w:rPr>
                <w:i/>
                <w:sz w:val="20"/>
              </w:rPr>
              <w:fldChar w:fldCharType="begin" w:fldLock="1"/>
            </w:r>
            <w:r w:rsidR="00651BA4" w:rsidRPr="00A32BA3">
              <w:instrText xml:space="preserve"> REF _Ref516669692 \h </w:instrText>
            </w:r>
            <w:r w:rsidR="00651BA4" w:rsidRPr="00A32BA3">
              <w:rPr>
                <w:i/>
                <w:sz w:val="20"/>
              </w:rPr>
              <w:instrText xml:space="preserve"> \* MERGEFORMAT </w:instrText>
            </w:r>
            <w:r w:rsidR="00651BA4" w:rsidRPr="00A32BA3">
              <w:rPr>
                <w:i/>
                <w:sz w:val="20"/>
              </w:rPr>
            </w:r>
            <w:r w:rsidR="00651BA4" w:rsidRPr="00A32BA3">
              <w:rPr>
                <w:i/>
                <w:sz w:val="20"/>
              </w:rPr>
              <w:fldChar w:fldCharType="separate"/>
            </w:r>
            <w:r w:rsidR="00EA7072" w:rsidRPr="00A32BA3">
              <w:t xml:space="preserve">Table </w:t>
            </w:r>
            <w:r w:rsidR="00EA7072">
              <w:rPr>
                <w:noProof/>
              </w:rPr>
              <w:t>39</w:t>
            </w:r>
            <w:r w:rsidR="00651BA4" w:rsidRPr="00A32BA3">
              <w:rPr>
                <w:i/>
                <w:sz w:val="20"/>
              </w:rPr>
              <w:fldChar w:fldCharType="end"/>
            </w:r>
            <w:r w:rsidR="00651BA4" w:rsidRPr="00A32BA3">
              <w:rPr>
                <w:sz w:val="20"/>
              </w:rPr>
              <w:t>)</w:t>
            </w:r>
            <w:r w:rsidR="00651BA4" w:rsidRPr="00A32BA3">
              <w:t xml:space="preserve">. </w:t>
            </w:r>
          </w:p>
          <w:p w14:paraId="157D7E62" w14:textId="77777777" w:rsidR="00DF5BB8" w:rsidRPr="00A32BA3" w:rsidRDefault="00DF5BB8" w:rsidP="00FC783E">
            <w:pPr>
              <w:tabs>
                <w:tab w:val="left" w:pos="7140"/>
              </w:tabs>
              <w:jc w:val="both"/>
            </w:pPr>
          </w:p>
          <w:p w14:paraId="0A6635D2" w14:textId="77777777" w:rsidR="009A7466" w:rsidRPr="00A32BA3" w:rsidRDefault="009A7466" w:rsidP="00FC783E">
            <w:pPr>
              <w:pStyle w:val="NoSpacing"/>
              <w:jc w:val="both"/>
              <w:rPr>
                <w:b/>
                <w:i/>
              </w:rPr>
            </w:pPr>
            <w:r w:rsidRPr="00A32BA3">
              <w:rPr>
                <w:b/>
                <w:i/>
              </w:rPr>
              <w:t>Screens in women aged less than 20 years</w:t>
            </w:r>
          </w:p>
          <w:p w14:paraId="0E2B5FF5" w14:textId="429A9DEA" w:rsidR="00C06D5A" w:rsidRPr="00A32BA3" w:rsidRDefault="009A7466" w:rsidP="00FC783E">
            <w:pPr>
              <w:pStyle w:val="NoSpacing"/>
              <w:jc w:val="both"/>
            </w:pPr>
            <w:r w:rsidRPr="00A32BA3">
              <w:t xml:space="preserve">The number of women screened who </w:t>
            </w:r>
            <w:r w:rsidR="003B63CE" w:rsidRPr="00A32BA3">
              <w:t>we</w:t>
            </w:r>
            <w:r w:rsidRPr="00A32BA3">
              <w:t xml:space="preserve">re aged under 20 years </w:t>
            </w:r>
            <w:r w:rsidR="009A6794" w:rsidRPr="00A32BA3">
              <w:t>is lower:</w:t>
            </w:r>
            <w:r w:rsidRPr="00A32BA3">
              <w:t xml:space="preserve"> from </w:t>
            </w:r>
            <w:r w:rsidR="00DA44B1" w:rsidRPr="00A32BA3">
              <w:t>5,</w:t>
            </w:r>
            <w:r w:rsidR="00153189" w:rsidRPr="00A32BA3">
              <w:t>30</w:t>
            </w:r>
            <w:r w:rsidR="007E7586" w:rsidRPr="00A32BA3">
              <w:t>8</w:t>
            </w:r>
            <w:r w:rsidR="00153189" w:rsidRPr="00A32BA3">
              <w:t xml:space="preserve"> </w:t>
            </w:r>
            <w:r w:rsidRPr="00A32BA3">
              <w:t xml:space="preserve">in the previous </w:t>
            </w:r>
            <w:r w:rsidR="00CD1524" w:rsidRPr="00A32BA3">
              <w:t>monitoring</w:t>
            </w:r>
            <w:r w:rsidRPr="00A32BA3">
              <w:t xml:space="preserve"> period to </w:t>
            </w:r>
            <w:bookmarkStart w:id="435" w:name="ind1_lt20_smpl2"/>
            <w:r w:rsidR="0032471D" w:rsidRPr="00A32BA3">
              <w:t>4,919</w:t>
            </w:r>
            <w:bookmarkEnd w:id="435"/>
            <w:r w:rsidR="00A060A8" w:rsidRPr="00A32BA3">
              <w:t xml:space="preserve"> </w:t>
            </w:r>
            <w:r w:rsidRPr="00A32BA3">
              <w:t xml:space="preserve">in the current </w:t>
            </w:r>
            <w:r w:rsidR="00CD1524" w:rsidRPr="00A32BA3">
              <w:t>monitoring</w:t>
            </w:r>
            <w:r w:rsidRPr="00A32BA3">
              <w:t xml:space="preserve"> period, </w:t>
            </w:r>
            <w:r w:rsidR="001C66C0" w:rsidRPr="00A32BA3">
              <w:t>with</w:t>
            </w:r>
            <w:r w:rsidR="000940F3" w:rsidRPr="00A32BA3">
              <w:t xml:space="preserve"> </w:t>
            </w:r>
            <w:r w:rsidRPr="00A32BA3">
              <w:t xml:space="preserve">the proportion of all women with screening events who </w:t>
            </w:r>
            <w:r w:rsidR="00CD1524" w:rsidRPr="00A32BA3">
              <w:t>were</w:t>
            </w:r>
            <w:r w:rsidRPr="00A32BA3">
              <w:t xml:space="preserve"> aged less than 20 years at the time of the event </w:t>
            </w:r>
            <w:r w:rsidR="001C66C0" w:rsidRPr="00A32BA3">
              <w:t>being</w:t>
            </w:r>
            <w:r w:rsidR="000065F5" w:rsidRPr="00A32BA3">
              <w:t xml:space="preserve"> </w:t>
            </w:r>
            <w:r w:rsidR="00153189" w:rsidRPr="00A32BA3">
              <w:rPr>
                <w:lang w:val="en-NZ"/>
              </w:rPr>
              <w:t xml:space="preserve">the same </w:t>
            </w:r>
            <w:r w:rsidRPr="00A32BA3">
              <w:t>(</w:t>
            </w:r>
            <w:r w:rsidR="003D5F36" w:rsidRPr="00A32BA3">
              <w:t>0.5</w:t>
            </w:r>
            <w:r w:rsidR="006E4672" w:rsidRPr="00A32BA3">
              <w:t xml:space="preserve">% </w:t>
            </w:r>
            <w:r w:rsidR="006E4672" w:rsidRPr="00A32BA3">
              <w:rPr>
                <w:lang w:val="en-NZ"/>
              </w:rPr>
              <w:t xml:space="preserve">in </w:t>
            </w:r>
            <w:r w:rsidR="001C66C0" w:rsidRPr="00A32BA3">
              <w:rPr>
                <w:lang w:val="en-NZ"/>
              </w:rPr>
              <w:t xml:space="preserve">both </w:t>
            </w:r>
            <w:r w:rsidR="00153189" w:rsidRPr="00A32BA3">
              <w:rPr>
                <w:lang w:val="en-NZ"/>
              </w:rPr>
              <w:t>reports</w:t>
            </w:r>
            <w:r w:rsidR="00064651" w:rsidRPr="00A32BA3">
              <w:t>).</w:t>
            </w:r>
            <w:r w:rsidRPr="00A32BA3">
              <w:t xml:space="preserve"> </w:t>
            </w:r>
            <w:r w:rsidR="00C06D5A" w:rsidRPr="00A32BA3">
              <w:t xml:space="preserve">The number of women screened who </w:t>
            </w:r>
            <w:r w:rsidR="00BE22B2" w:rsidRPr="00A32BA3">
              <w:t>we</w:t>
            </w:r>
            <w:r w:rsidR="00C06D5A" w:rsidRPr="00A32BA3">
              <w:t xml:space="preserve">re aged less than 20 years at the time </w:t>
            </w:r>
            <w:r w:rsidR="001218A7" w:rsidRPr="00A32BA3">
              <w:t>of their cervical sample</w:t>
            </w:r>
            <w:r w:rsidR="00C06D5A" w:rsidRPr="00A32BA3">
              <w:t xml:space="preserve"> </w:t>
            </w:r>
            <w:r w:rsidR="009A6794" w:rsidRPr="00A32BA3">
              <w:t>is lower</w:t>
            </w:r>
            <w:r w:rsidR="00C06D5A" w:rsidRPr="00A32BA3">
              <w:t xml:space="preserve"> in </w:t>
            </w:r>
            <w:r w:rsidR="00021A31" w:rsidRPr="00A32BA3">
              <w:rPr>
                <w:lang w:val="en-NZ"/>
              </w:rPr>
              <w:t>nineteen</w:t>
            </w:r>
            <w:r w:rsidR="00B145AC" w:rsidRPr="00A32BA3">
              <w:t xml:space="preserve"> </w:t>
            </w:r>
            <w:r w:rsidR="00FD46C0" w:rsidRPr="00A32BA3">
              <w:t xml:space="preserve">of the </w:t>
            </w:r>
            <w:r w:rsidR="00021A31" w:rsidRPr="00A32BA3">
              <w:t xml:space="preserve">twenty </w:t>
            </w:r>
            <w:r w:rsidR="00BD0410" w:rsidRPr="00A32BA3">
              <w:t>DHBs</w:t>
            </w:r>
            <w:r w:rsidR="00153189" w:rsidRPr="00A32BA3">
              <w:t>, and remained constant in one,</w:t>
            </w:r>
            <w:r w:rsidR="00B2036D" w:rsidRPr="00A32BA3">
              <w:t xml:space="preserve"> </w:t>
            </w:r>
            <w:r w:rsidR="00A12A44" w:rsidRPr="00A32BA3">
              <w:t xml:space="preserve">over the last two monitoring periods </w:t>
            </w:r>
            <w:r w:rsidR="00B2036D" w:rsidRPr="00A32BA3">
              <w:t>(</w:t>
            </w:r>
            <w:r w:rsidR="00616FB9" w:rsidRPr="00A32BA3">
              <w:fldChar w:fldCharType="begin" w:fldLock="1"/>
            </w:r>
            <w:r w:rsidR="00616FB9" w:rsidRPr="00A32BA3">
              <w:instrText xml:space="preserve"> REF _Ref414290756 \h  \* MERGEFORMAT </w:instrText>
            </w:r>
            <w:r w:rsidR="00616FB9" w:rsidRPr="00A32BA3">
              <w:fldChar w:fldCharType="separate"/>
            </w:r>
            <w:r w:rsidR="00EA7072" w:rsidRPr="00A32BA3">
              <w:t xml:space="preserve">Figure </w:t>
            </w:r>
            <w:r w:rsidR="00EA7072">
              <w:rPr>
                <w:noProof/>
              </w:rPr>
              <w:t>20</w:t>
            </w:r>
            <w:r w:rsidR="00616FB9" w:rsidRPr="00A32BA3">
              <w:fldChar w:fldCharType="end"/>
            </w:r>
            <w:r w:rsidR="00B2036D" w:rsidRPr="00A32BA3">
              <w:t>)</w:t>
            </w:r>
            <w:r w:rsidR="00C06D5A" w:rsidRPr="00A32BA3">
              <w:t>.</w:t>
            </w:r>
            <w:r w:rsidR="00AF6EDE">
              <w:t xml:space="preserve"> </w:t>
            </w:r>
          </w:p>
          <w:p w14:paraId="310CE2FE" w14:textId="77777777" w:rsidR="00C06D5A" w:rsidRPr="00A32BA3" w:rsidRDefault="00C06D5A" w:rsidP="00FC783E">
            <w:pPr>
              <w:ind w:right="544"/>
              <w:jc w:val="both"/>
            </w:pPr>
          </w:p>
          <w:p w14:paraId="566CEB76" w14:textId="608B3ACC" w:rsidR="00C06555" w:rsidRPr="00A32BA3" w:rsidRDefault="004C2AD9" w:rsidP="00FC783E">
            <w:pPr>
              <w:ind w:right="33"/>
              <w:jc w:val="both"/>
            </w:pPr>
            <w:r w:rsidRPr="00A32BA3">
              <w:t xml:space="preserve">The proportion of these women who were aged 18-19 years has </w:t>
            </w:r>
            <w:r w:rsidR="0037134D" w:rsidRPr="00A32BA3">
              <w:t>remained similar to</w:t>
            </w:r>
            <w:r w:rsidRPr="00A32BA3">
              <w:t xml:space="preserve"> the previous </w:t>
            </w:r>
            <w:r w:rsidR="00325D57" w:rsidRPr="00A32BA3">
              <w:t>monitoring</w:t>
            </w:r>
            <w:r w:rsidRPr="00A32BA3">
              <w:t xml:space="preserve"> period (</w:t>
            </w:r>
            <w:bookmarkStart w:id="436" w:name="ind1_cervsmpl1819_pct2"/>
            <w:r w:rsidR="0032471D" w:rsidRPr="00A32BA3">
              <w:t>89.9</w:t>
            </w:r>
            <w:bookmarkEnd w:id="436"/>
            <w:r w:rsidR="00064651" w:rsidRPr="00A32BA3">
              <w:t>%</w:t>
            </w:r>
            <w:r w:rsidR="000940F3" w:rsidRPr="00A32BA3">
              <w:t>, compared to 89.</w:t>
            </w:r>
            <w:r w:rsidR="007E7586" w:rsidRPr="00A32BA3">
              <w:t>4</w:t>
            </w:r>
            <w:r w:rsidR="000940F3" w:rsidRPr="00A32BA3">
              <w:t>% previously</w:t>
            </w:r>
            <w:r w:rsidR="00064651" w:rsidRPr="00A32BA3">
              <w:t>)</w:t>
            </w:r>
            <w:r w:rsidR="00C06D5A" w:rsidRPr="00A32BA3">
              <w:t xml:space="preserve">, </w:t>
            </w:r>
            <w:r w:rsidR="00B34553" w:rsidRPr="00A32BA3">
              <w:t>with</w:t>
            </w:r>
            <w:r w:rsidR="0021654E" w:rsidRPr="00A32BA3">
              <w:t xml:space="preserve"> </w:t>
            </w:r>
            <w:r w:rsidR="00953825" w:rsidRPr="00A32BA3">
              <w:t>increase</w:t>
            </w:r>
            <w:r w:rsidR="00B57773" w:rsidRPr="00A32BA3">
              <w:t>s</w:t>
            </w:r>
            <w:r w:rsidR="00C51F40" w:rsidRPr="00A32BA3">
              <w:t xml:space="preserve"> </w:t>
            </w:r>
            <w:r w:rsidR="00FB03CE" w:rsidRPr="00A32BA3">
              <w:t>occurring</w:t>
            </w:r>
            <w:r w:rsidR="00C06D5A" w:rsidRPr="00A32BA3">
              <w:t xml:space="preserve"> in </w:t>
            </w:r>
            <w:r w:rsidR="00021A31" w:rsidRPr="00A32BA3">
              <w:t>fourteen</w:t>
            </w:r>
            <w:r w:rsidR="000940F3" w:rsidRPr="00A32BA3">
              <w:t xml:space="preserve"> of </w:t>
            </w:r>
            <w:r w:rsidR="00021A31" w:rsidRPr="00A32BA3">
              <w:t xml:space="preserve">twenty </w:t>
            </w:r>
            <w:r w:rsidR="00BD0410" w:rsidRPr="00A32BA3">
              <w:t>DHBs</w:t>
            </w:r>
            <w:r w:rsidR="00CD1524" w:rsidRPr="00A32BA3">
              <w:t xml:space="preserve"> </w:t>
            </w:r>
            <w:r w:rsidR="00B2036D" w:rsidRPr="00A32BA3">
              <w:t>(</w:t>
            </w:r>
            <w:r w:rsidR="00100CC8" w:rsidRPr="00A32BA3">
              <w:fldChar w:fldCharType="begin" w:fldLock="1"/>
            </w:r>
            <w:r w:rsidR="00B2036D" w:rsidRPr="00A32BA3">
              <w:instrText xml:space="preserve"> REF _Ref414290772 \h </w:instrText>
            </w:r>
            <w:r w:rsidR="0020315E" w:rsidRPr="00A32BA3">
              <w:instrText xml:space="preserve"> \* MERGEFORMAT </w:instrText>
            </w:r>
            <w:r w:rsidR="00100CC8" w:rsidRPr="00A32BA3">
              <w:fldChar w:fldCharType="separate"/>
            </w:r>
            <w:r w:rsidR="00EA7072" w:rsidRPr="00A32BA3">
              <w:t xml:space="preserve">Figure </w:t>
            </w:r>
            <w:r w:rsidR="00EA7072">
              <w:t>21</w:t>
            </w:r>
            <w:r w:rsidR="00100CC8" w:rsidRPr="00A32BA3">
              <w:fldChar w:fldCharType="end"/>
            </w:r>
            <w:r w:rsidR="00B2036D" w:rsidRPr="00A32BA3">
              <w:t>)</w:t>
            </w:r>
            <w:r w:rsidR="00C06D5A" w:rsidRPr="00A32BA3">
              <w:t xml:space="preserve">. </w:t>
            </w:r>
            <w:r w:rsidR="00E706AA" w:rsidRPr="00A32BA3">
              <w:t xml:space="preserve">As in previous reports, </w:t>
            </w:r>
            <w:r w:rsidR="00C06555" w:rsidRPr="00A32BA3">
              <w:t>it would app</w:t>
            </w:r>
            <w:r w:rsidR="00AF332F" w:rsidRPr="00A32BA3">
              <w:t>ear that in New Zealand overall</w:t>
            </w:r>
            <w:r w:rsidR="00C2342B" w:rsidRPr="00A32BA3">
              <w:t>,</w:t>
            </w:r>
            <w:r w:rsidR="00C06555" w:rsidRPr="00A32BA3">
              <w:t xml:space="preserve"> screens in very young women are reducing, and </w:t>
            </w:r>
            <w:r w:rsidR="00AF332F" w:rsidRPr="00A32BA3">
              <w:t>when women aged less than 20 years are screened,</w:t>
            </w:r>
            <w:r w:rsidR="00C06555" w:rsidRPr="00A32BA3">
              <w:t xml:space="preserve"> </w:t>
            </w:r>
            <w:r w:rsidR="00AF332F" w:rsidRPr="00A32BA3">
              <w:t>it</w:t>
            </w:r>
            <w:r w:rsidR="00C06555" w:rsidRPr="00A32BA3">
              <w:t xml:space="preserve"> increasingly reflect</w:t>
            </w:r>
            <w:r w:rsidR="00AF332F" w:rsidRPr="00A32BA3">
              <w:t>s</w:t>
            </w:r>
            <w:r w:rsidR="00C06555" w:rsidRPr="00A32BA3">
              <w:t xml:space="preserve"> opportunistic</w:t>
            </w:r>
            <w:r w:rsidR="00C06D5A" w:rsidRPr="00A32BA3">
              <w:t xml:space="preserve"> screening of </w:t>
            </w:r>
            <w:r w:rsidR="000004D4" w:rsidRPr="00A32BA3">
              <w:t xml:space="preserve">women aged </w:t>
            </w:r>
            <w:r w:rsidR="00C06D5A" w:rsidRPr="00A32BA3">
              <w:t>18-19 year</w:t>
            </w:r>
            <w:r w:rsidR="0041312D" w:rsidRPr="00A32BA3">
              <w:t>s</w:t>
            </w:r>
            <w:r w:rsidR="00C06555" w:rsidRPr="00A32BA3">
              <w:t>.</w:t>
            </w:r>
          </w:p>
          <w:p w14:paraId="2B91E8C2" w14:textId="77777777" w:rsidR="00AF3878" w:rsidRPr="00A32BA3" w:rsidRDefault="00C06555" w:rsidP="00FC783E">
            <w:pPr>
              <w:ind w:right="33"/>
              <w:jc w:val="both"/>
            </w:pPr>
            <w:r w:rsidRPr="00A32BA3">
              <w:t xml:space="preserve"> </w:t>
            </w:r>
          </w:p>
        </w:tc>
      </w:tr>
      <w:tr w:rsidR="00931A03" w:rsidRPr="00A32BA3" w14:paraId="27CBE71A" w14:textId="77777777" w:rsidTr="00A517D3">
        <w:tc>
          <w:tcPr>
            <w:tcW w:w="1791" w:type="dxa"/>
          </w:tcPr>
          <w:p w14:paraId="3458E575" w14:textId="77777777" w:rsidR="00AF3878" w:rsidRPr="00A32BA3" w:rsidRDefault="00AF3878" w:rsidP="00DE16F5">
            <w:pPr>
              <w:spacing w:before="120"/>
              <w:ind w:right="544"/>
              <w:jc w:val="both"/>
              <w:rPr>
                <w:b/>
              </w:rPr>
            </w:pPr>
            <w:r w:rsidRPr="00A32BA3">
              <w:rPr>
                <w:b/>
              </w:rPr>
              <w:lastRenderedPageBreak/>
              <w:t>Comments</w:t>
            </w:r>
          </w:p>
        </w:tc>
        <w:tc>
          <w:tcPr>
            <w:tcW w:w="7281" w:type="dxa"/>
          </w:tcPr>
          <w:p w14:paraId="51678CF9" w14:textId="70C58CE7" w:rsidR="004325E3" w:rsidRPr="00A32BA3" w:rsidRDefault="000004D4" w:rsidP="00FC783E">
            <w:pPr>
              <w:spacing w:before="120"/>
              <w:jc w:val="both"/>
              <w:rPr>
                <w:szCs w:val="23"/>
              </w:rPr>
            </w:pPr>
            <w:r w:rsidRPr="00A32BA3">
              <w:t xml:space="preserve">As noted in the </w:t>
            </w:r>
            <w:r w:rsidRPr="00A32BA3">
              <w:rPr>
                <w:i/>
              </w:rPr>
              <w:t>Trends</w:t>
            </w:r>
            <w:r w:rsidRPr="00A32BA3">
              <w:t xml:space="preserve"> section, t</w:t>
            </w:r>
            <w:r w:rsidR="004325E3" w:rsidRPr="00A32BA3">
              <w:t>he</w:t>
            </w:r>
            <w:r w:rsidR="004325E3" w:rsidRPr="00A32BA3">
              <w:rPr>
                <w:szCs w:val="23"/>
              </w:rPr>
              <w:t xml:space="preserve"> estimates for the number of women eligible for screening </w:t>
            </w:r>
            <w:r w:rsidR="001A44FF" w:rsidRPr="00A32BA3">
              <w:rPr>
                <w:szCs w:val="23"/>
              </w:rPr>
              <w:t>including</w:t>
            </w:r>
            <w:r w:rsidR="00C44863" w:rsidRPr="00A32BA3">
              <w:rPr>
                <w:szCs w:val="23"/>
              </w:rPr>
              <w:t xml:space="preserve"> </w:t>
            </w:r>
            <w:r w:rsidR="00724D67" w:rsidRPr="00A32BA3">
              <w:rPr>
                <w:szCs w:val="23"/>
              </w:rPr>
              <w:t xml:space="preserve">hysterectomy adjustment </w:t>
            </w:r>
            <w:r w:rsidR="004325E3" w:rsidRPr="00A32BA3">
              <w:rPr>
                <w:szCs w:val="23"/>
              </w:rPr>
              <w:t xml:space="preserve">were updated in </w:t>
            </w:r>
            <w:r w:rsidR="00BC580F" w:rsidRPr="00A32BA3">
              <w:rPr>
                <w:szCs w:val="23"/>
              </w:rPr>
              <w:t>the previous</w:t>
            </w:r>
            <w:r w:rsidR="000065F5" w:rsidRPr="00A32BA3">
              <w:rPr>
                <w:szCs w:val="23"/>
              </w:rPr>
              <w:t xml:space="preserve"> </w:t>
            </w:r>
            <w:r w:rsidR="00C74E26" w:rsidRPr="00A32BA3">
              <w:rPr>
                <w:szCs w:val="23"/>
              </w:rPr>
              <w:t>and current</w:t>
            </w:r>
            <w:r w:rsidR="004325E3" w:rsidRPr="00A32BA3">
              <w:rPr>
                <w:szCs w:val="23"/>
              </w:rPr>
              <w:t xml:space="preserve"> report, </w:t>
            </w:r>
            <w:r w:rsidRPr="00A32BA3">
              <w:rPr>
                <w:szCs w:val="23"/>
              </w:rPr>
              <w:t>and</w:t>
            </w:r>
            <w:r w:rsidR="004325E3" w:rsidRPr="00A32BA3">
              <w:rPr>
                <w:szCs w:val="23"/>
              </w:rPr>
              <w:t xml:space="preserve"> this change means that differences </w:t>
            </w:r>
            <w:r w:rsidR="007F01DD" w:rsidRPr="00A32BA3">
              <w:rPr>
                <w:szCs w:val="23"/>
              </w:rPr>
              <w:t xml:space="preserve">in coverage </w:t>
            </w:r>
            <w:r w:rsidR="004325E3" w:rsidRPr="00A32BA3">
              <w:rPr>
                <w:szCs w:val="23"/>
              </w:rPr>
              <w:t xml:space="preserve">compared to </w:t>
            </w:r>
            <w:r w:rsidR="00234BF8" w:rsidRPr="00A32BA3">
              <w:rPr>
                <w:szCs w:val="23"/>
              </w:rPr>
              <w:t xml:space="preserve">prior </w:t>
            </w:r>
            <w:r w:rsidR="004325E3" w:rsidRPr="00A32BA3">
              <w:rPr>
                <w:szCs w:val="23"/>
              </w:rPr>
              <w:t>reports</w:t>
            </w:r>
            <w:r w:rsidR="00AF6EDE">
              <w:rPr>
                <w:szCs w:val="23"/>
              </w:rPr>
              <w:t xml:space="preserve"> </w:t>
            </w:r>
            <w:r w:rsidR="004325E3" w:rsidRPr="00A32BA3">
              <w:rPr>
                <w:szCs w:val="23"/>
              </w:rPr>
              <w:t>should be interpreted with caution</w:t>
            </w:r>
            <w:r w:rsidR="004325E3" w:rsidRPr="00A32BA3">
              <w:t>, as these may partially reflect differences in the population estimates</w:t>
            </w:r>
            <w:r w:rsidR="004325E3" w:rsidRPr="00A32BA3">
              <w:rPr>
                <w:szCs w:val="23"/>
              </w:rPr>
              <w:t>.</w:t>
            </w:r>
            <w:r w:rsidR="007F01DD" w:rsidRPr="00A32BA3">
              <w:rPr>
                <w:szCs w:val="23"/>
              </w:rPr>
              <w:t xml:space="preserve"> </w:t>
            </w:r>
            <w:r w:rsidR="006139EC" w:rsidRPr="00A32BA3">
              <w:t xml:space="preserve">The estimates of </w:t>
            </w:r>
            <w:r w:rsidR="00F72E9D" w:rsidRPr="00A32BA3">
              <w:t xml:space="preserve">age-specific </w:t>
            </w:r>
            <w:r w:rsidR="006139EC" w:rsidRPr="00A32BA3">
              <w:t>hysterectomy prevalence used in the current report are included in Appendix A (</w:t>
            </w:r>
            <w:r w:rsidR="00F72E9D" w:rsidRPr="00A32BA3">
              <w:fldChar w:fldCharType="begin" w:fldLock="1"/>
            </w:r>
            <w:r w:rsidR="00F72E9D" w:rsidRPr="00A32BA3">
              <w:instrText xml:space="preserve"> REF _Ref5617897 \h </w:instrText>
            </w:r>
            <w:r w:rsidR="00A32BA3">
              <w:instrText xml:space="preserve"> \* MERGEFORMAT </w:instrText>
            </w:r>
            <w:r w:rsidR="00F72E9D" w:rsidRPr="00A32BA3">
              <w:fldChar w:fldCharType="separate"/>
            </w:r>
            <w:r w:rsidR="00EA7072" w:rsidRPr="00A32BA3">
              <w:t xml:space="preserve">Table </w:t>
            </w:r>
            <w:r w:rsidR="00EA7072">
              <w:rPr>
                <w:noProof/>
              </w:rPr>
              <w:t>35</w:t>
            </w:r>
            <w:r w:rsidR="00F72E9D" w:rsidRPr="00A32BA3">
              <w:fldChar w:fldCharType="end"/>
            </w:r>
            <w:r w:rsidR="006139EC" w:rsidRPr="00A32BA3">
              <w:t xml:space="preserve">). </w:t>
            </w:r>
            <w:r w:rsidR="00F72E9D" w:rsidRPr="00A32BA3">
              <w:fldChar w:fldCharType="begin" w:fldLock="1"/>
            </w:r>
            <w:r w:rsidR="00F72E9D" w:rsidRPr="00A32BA3">
              <w:instrText xml:space="preserve"> REF _Ref5617897 \h </w:instrText>
            </w:r>
            <w:r w:rsidR="00A32BA3">
              <w:instrText xml:space="preserve"> \* MERGEFORMAT </w:instrText>
            </w:r>
            <w:r w:rsidR="00F72E9D" w:rsidRPr="00A32BA3">
              <w:fldChar w:fldCharType="separate"/>
            </w:r>
            <w:r w:rsidR="00EA7072" w:rsidRPr="00A32BA3">
              <w:t xml:space="preserve">Table </w:t>
            </w:r>
            <w:r w:rsidR="00EA7072">
              <w:rPr>
                <w:noProof/>
              </w:rPr>
              <w:t>35</w:t>
            </w:r>
            <w:r w:rsidR="00F72E9D" w:rsidRPr="00A32BA3">
              <w:fldChar w:fldCharType="end"/>
            </w:r>
            <w:r w:rsidR="006139EC" w:rsidRPr="00A32BA3">
              <w:t xml:space="preserve"> also includes a comparison with the </w:t>
            </w:r>
            <w:r w:rsidR="00F72E9D" w:rsidRPr="00A32BA3">
              <w:t xml:space="preserve">hysterectomy prevalence </w:t>
            </w:r>
            <w:r w:rsidR="006139EC" w:rsidRPr="00A32BA3">
              <w:t>estimates used in the previous monitoring report.</w:t>
            </w:r>
          </w:p>
          <w:p w14:paraId="0C9813A3" w14:textId="4E70F2D4" w:rsidR="000065F5" w:rsidRPr="00A32BA3" w:rsidRDefault="00907D44" w:rsidP="00FC783E">
            <w:pPr>
              <w:spacing w:before="120"/>
              <w:jc w:val="both"/>
              <w:rPr>
                <w:szCs w:val="23"/>
              </w:rPr>
            </w:pPr>
            <w:r w:rsidRPr="00A32BA3">
              <w:rPr>
                <w:szCs w:val="23"/>
              </w:rPr>
              <w:t xml:space="preserve">Application of </w:t>
            </w:r>
            <w:r w:rsidR="00CF7853" w:rsidRPr="00A32BA3">
              <w:rPr>
                <w:szCs w:val="23"/>
              </w:rPr>
              <w:t>population projection</w:t>
            </w:r>
            <w:r w:rsidR="00CF5303" w:rsidRPr="00A32BA3">
              <w:rPr>
                <w:szCs w:val="23"/>
              </w:rPr>
              <w:t xml:space="preserve"> changes</w:t>
            </w:r>
            <w:r w:rsidR="00CF7853" w:rsidRPr="00A32BA3">
              <w:rPr>
                <w:szCs w:val="23"/>
              </w:rPr>
              <w:t xml:space="preserve"> from June 2017</w:t>
            </w:r>
            <w:r w:rsidR="00CF5303" w:rsidRPr="00A32BA3">
              <w:rPr>
                <w:szCs w:val="23"/>
              </w:rPr>
              <w:t xml:space="preserve"> </w:t>
            </w:r>
            <w:r w:rsidR="00BE31B8" w:rsidRPr="00A32BA3">
              <w:rPr>
                <w:szCs w:val="23"/>
              </w:rPr>
              <w:t>to</w:t>
            </w:r>
            <w:r w:rsidR="00CF5303" w:rsidRPr="00A32BA3">
              <w:rPr>
                <w:szCs w:val="23"/>
              </w:rPr>
              <w:t xml:space="preserve"> this monitoring period </w:t>
            </w:r>
            <w:r w:rsidR="00CF7853" w:rsidRPr="00A32BA3">
              <w:rPr>
                <w:szCs w:val="23"/>
              </w:rPr>
              <w:t xml:space="preserve">has </w:t>
            </w:r>
            <w:r w:rsidR="00BF4784" w:rsidRPr="00A32BA3">
              <w:rPr>
                <w:szCs w:val="23"/>
              </w:rPr>
              <w:t xml:space="preserve">also </w:t>
            </w:r>
            <w:r w:rsidR="00CF7853" w:rsidRPr="00A32BA3">
              <w:rPr>
                <w:szCs w:val="23"/>
              </w:rPr>
              <w:t xml:space="preserve">resulted in </w:t>
            </w:r>
            <w:r w:rsidR="00CF5303" w:rsidRPr="00A32BA3">
              <w:rPr>
                <w:szCs w:val="23"/>
              </w:rPr>
              <w:t>a</w:t>
            </w:r>
            <w:r w:rsidR="00BE31B8" w:rsidRPr="00A32BA3">
              <w:rPr>
                <w:szCs w:val="23"/>
              </w:rPr>
              <w:t>dditional</w:t>
            </w:r>
            <w:r w:rsidR="00CF5303" w:rsidRPr="00A32BA3">
              <w:rPr>
                <w:szCs w:val="23"/>
              </w:rPr>
              <w:t xml:space="preserve"> difference</w:t>
            </w:r>
            <w:r w:rsidR="00BE31B8" w:rsidRPr="00A32BA3">
              <w:rPr>
                <w:szCs w:val="23"/>
              </w:rPr>
              <w:t xml:space="preserve">s </w:t>
            </w:r>
            <w:r w:rsidR="00CF5303" w:rsidRPr="00A32BA3">
              <w:rPr>
                <w:szCs w:val="23"/>
              </w:rPr>
              <w:t>in</w:t>
            </w:r>
            <w:r w:rsidR="00CF7853" w:rsidRPr="00A32BA3">
              <w:rPr>
                <w:szCs w:val="23"/>
              </w:rPr>
              <w:t xml:space="preserve"> estimates</w:t>
            </w:r>
            <w:r w:rsidR="00BE31B8" w:rsidRPr="00A32BA3">
              <w:rPr>
                <w:szCs w:val="23"/>
              </w:rPr>
              <w:t xml:space="preserve"> </w:t>
            </w:r>
            <w:r w:rsidR="00CF7853" w:rsidRPr="00A32BA3">
              <w:rPr>
                <w:szCs w:val="23"/>
              </w:rPr>
              <w:t xml:space="preserve">for </w:t>
            </w:r>
            <w:r w:rsidR="007856FA" w:rsidRPr="00A32BA3">
              <w:rPr>
                <w:szCs w:val="23"/>
              </w:rPr>
              <w:t>report 49 and this report</w:t>
            </w:r>
            <w:r w:rsidR="00C375CF" w:rsidRPr="00A32BA3">
              <w:rPr>
                <w:szCs w:val="23"/>
              </w:rPr>
              <w:t xml:space="preserve"> compared to all previous reports</w:t>
            </w:r>
            <w:r w:rsidR="00CF7853" w:rsidRPr="00A32BA3">
              <w:rPr>
                <w:szCs w:val="23"/>
              </w:rPr>
              <w:t xml:space="preserve">. </w:t>
            </w:r>
            <w:r w:rsidR="00BF4784" w:rsidRPr="00A32BA3">
              <w:rPr>
                <w:szCs w:val="23"/>
              </w:rPr>
              <w:t>These c</w:t>
            </w:r>
            <w:r w:rsidR="00CF7853" w:rsidRPr="00A32BA3">
              <w:rPr>
                <w:szCs w:val="23"/>
              </w:rPr>
              <w:t xml:space="preserve">hanges not only </w:t>
            </w:r>
            <w:r w:rsidR="00C375CF" w:rsidRPr="00A32BA3">
              <w:rPr>
                <w:szCs w:val="23"/>
              </w:rPr>
              <w:t xml:space="preserve">have an </w:t>
            </w:r>
            <w:r w:rsidR="0047389C" w:rsidRPr="00A32BA3">
              <w:rPr>
                <w:szCs w:val="23"/>
              </w:rPr>
              <w:t xml:space="preserve">influence </w:t>
            </w:r>
            <w:r w:rsidR="00C375CF" w:rsidRPr="00A32BA3">
              <w:rPr>
                <w:szCs w:val="23"/>
              </w:rPr>
              <w:t xml:space="preserve">on </w:t>
            </w:r>
            <w:r w:rsidR="00CF7853" w:rsidRPr="00A32BA3">
              <w:rPr>
                <w:szCs w:val="23"/>
              </w:rPr>
              <w:t xml:space="preserve">the overall coverage but also </w:t>
            </w:r>
            <w:r w:rsidR="00407D59" w:rsidRPr="00A32BA3">
              <w:rPr>
                <w:szCs w:val="23"/>
              </w:rPr>
              <w:t>at an age, ethnicity and DHB level.</w:t>
            </w:r>
            <w:r w:rsidR="00BF4784" w:rsidRPr="00A32BA3">
              <w:rPr>
                <w:szCs w:val="23"/>
              </w:rPr>
              <w:t xml:space="preserve"> This limits the comparability between th</w:t>
            </w:r>
            <w:r w:rsidR="007856FA" w:rsidRPr="00A32BA3">
              <w:rPr>
                <w:szCs w:val="23"/>
              </w:rPr>
              <w:t>ese reports</w:t>
            </w:r>
            <w:r w:rsidR="00BF4784" w:rsidRPr="00A32BA3">
              <w:rPr>
                <w:szCs w:val="23"/>
              </w:rPr>
              <w:t xml:space="preserve"> and the previous report</w:t>
            </w:r>
            <w:r w:rsidR="00CF5303" w:rsidRPr="00A32BA3">
              <w:rPr>
                <w:szCs w:val="23"/>
              </w:rPr>
              <w:t>s</w:t>
            </w:r>
            <w:r w:rsidR="00407D59" w:rsidRPr="00A32BA3">
              <w:rPr>
                <w:szCs w:val="23"/>
              </w:rPr>
              <w:t xml:space="preserve"> </w:t>
            </w:r>
            <w:r w:rsidR="00BF4784" w:rsidRPr="00A32BA3">
              <w:rPr>
                <w:szCs w:val="23"/>
              </w:rPr>
              <w:t xml:space="preserve">as </w:t>
            </w:r>
            <w:r w:rsidR="0064465F" w:rsidRPr="00A32BA3">
              <w:rPr>
                <w:szCs w:val="23"/>
              </w:rPr>
              <w:t xml:space="preserve">the majority of the </w:t>
            </w:r>
            <w:r w:rsidR="00BF4784" w:rsidRPr="00A32BA3">
              <w:rPr>
                <w:szCs w:val="23"/>
              </w:rPr>
              <w:t xml:space="preserve">differences are </w:t>
            </w:r>
            <w:r w:rsidR="00DC3BBE" w:rsidRPr="00A32BA3">
              <w:rPr>
                <w:szCs w:val="23"/>
              </w:rPr>
              <w:t xml:space="preserve">most likely to be </w:t>
            </w:r>
            <w:r w:rsidR="00BF4784" w:rsidRPr="00A32BA3">
              <w:rPr>
                <w:szCs w:val="23"/>
              </w:rPr>
              <w:t xml:space="preserve">due to changes in the denominator </w:t>
            </w:r>
            <w:r w:rsidR="00C74E26" w:rsidRPr="00A32BA3">
              <w:rPr>
                <w:szCs w:val="23"/>
              </w:rPr>
              <w:t xml:space="preserve">(eligible population) </w:t>
            </w:r>
            <w:r w:rsidR="00BF4784" w:rsidRPr="00A32BA3">
              <w:rPr>
                <w:szCs w:val="23"/>
              </w:rPr>
              <w:t xml:space="preserve">rather than changes in the </w:t>
            </w:r>
            <w:r w:rsidR="0047389C" w:rsidRPr="00A32BA3">
              <w:rPr>
                <w:szCs w:val="23"/>
              </w:rPr>
              <w:t>number of women who attend screening</w:t>
            </w:r>
            <w:r w:rsidR="00BF4784" w:rsidRPr="00A32BA3">
              <w:rPr>
                <w:szCs w:val="23"/>
              </w:rPr>
              <w:t>.</w:t>
            </w:r>
            <w:r w:rsidR="00786201" w:rsidRPr="00A32BA3">
              <w:rPr>
                <w:szCs w:val="23"/>
              </w:rPr>
              <w:t xml:space="preserve"> In particular, the updated population projections were higher than earlier projections for Pacific and Asian women, while there were smaller decreases in the estimated population of Māori and European/ Other women.</w:t>
            </w:r>
          </w:p>
          <w:p w14:paraId="41360C43" w14:textId="77777777" w:rsidR="00546CA6" w:rsidRPr="00A32BA3" w:rsidRDefault="00546CA6" w:rsidP="00FC783E">
            <w:pPr>
              <w:ind w:right="33"/>
              <w:jc w:val="both"/>
              <w:rPr>
                <w:szCs w:val="23"/>
              </w:rPr>
            </w:pPr>
          </w:p>
          <w:p w14:paraId="51813B15" w14:textId="131F5A35" w:rsidR="005323F1" w:rsidRPr="00A32BA3" w:rsidRDefault="005323F1" w:rsidP="00FC783E">
            <w:pPr>
              <w:ind w:right="33"/>
              <w:jc w:val="both"/>
            </w:pPr>
            <w:r w:rsidRPr="00A32BA3">
              <w:t xml:space="preserve">As discussed in </w:t>
            </w:r>
            <w:r w:rsidR="0020315E" w:rsidRPr="00A32BA3">
              <w:t xml:space="preserve">the </w:t>
            </w:r>
            <w:r w:rsidRPr="00A32BA3">
              <w:t xml:space="preserve">Methods </w:t>
            </w:r>
            <w:r w:rsidR="0020315E" w:rsidRPr="00A32BA3">
              <w:t>section of this report</w:t>
            </w:r>
            <w:r w:rsidRPr="00A32BA3">
              <w:t xml:space="preserve"> (</w:t>
            </w:r>
            <w:r w:rsidR="00616FB9" w:rsidRPr="00A32BA3">
              <w:rPr>
                <w:i/>
              </w:rPr>
              <w:fldChar w:fldCharType="begin" w:fldLock="1"/>
            </w:r>
            <w:r w:rsidR="00616FB9" w:rsidRPr="00A32BA3">
              <w:rPr>
                <w:i/>
              </w:rPr>
              <w:instrText xml:space="preserve"> REF _Ref280692140 \h  \* MERGEFORMAT </w:instrText>
            </w:r>
            <w:r w:rsidR="00616FB9" w:rsidRPr="00A32BA3">
              <w:rPr>
                <w:i/>
              </w:rPr>
            </w:r>
            <w:r w:rsidR="00616FB9" w:rsidRPr="00A32BA3">
              <w:rPr>
                <w:i/>
              </w:rPr>
              <w:fldChar w:fldCharType="separate"/>
            </w:r>
            <w:r w:rsidR="00EA7072" w:rsidRPr="00EA7072">
              <w:rPr>
                <w:i/>
                <w:lang w:val="en-US"/>
              </w:rPr>
              <w:t>Hysterectomy-adjusted population</w:t>
            </w:r>
            <w:r w:rsidR="00616FB9" w:rsidRPr="00A32BA3">
              <w:rPr>
                <w:i/>
              </w:rPr>
              <w:fldChar w:fldCharType="end"/>
            </w:r>
            <w:r w:rsidR="00A06729" w:rsidRPr="00A32BA3">
              <w:t>;</w:t>
            </w:r>
            <w:r w:rsidR="00F34108" w:rsidRPr="00A32BA3">
              <w:t xml:space="preserve"> </w:t>
            </w:r>
            <w:r w:rsidR="00030A4D" w:rsidRPr="00A32BA3">
              <w:t xml:space="preserve">page </w:t>
            </w:r>
            <w:r w:rsidR="00443FAC" w:rsidRPr="00A32BA3">
              <w:fldChar w:fldCharType="begin"/>
            </w:r>
            <w:r w:rsidR="00443FAC" w:rsidRPr="00A32BA3">
              <w:instrText xml:space="preserve"> PAGEREF _Ref280692140 \h </w:instrText>
            </w:r>
            <w:r w:rsidR="00443FAC" w:rsidRPr="00A32BA3">
              <w:fldChar w:fldCharType="separate"/>
            </w:r>
            <w:r w:rsidR="00AB4C14">
              <w:rPr>
                <w:noProof/>
              </w:rPr>
              <w:t>14</w:t>
            </w:r>
            <w:r w:rsidR="00443FAC" w:rsidRPr="00A32BA3">
              <w:fldChar w:fldCharType="end"/>
            </w:r>
            <w:r w:rsidRPr="00A32BA3">
              <w:t xml:space="preserve">), the hysterectomy prevalence </w:t>
            </w:r>
            <w:r w:rsidR="00030A4D" w:rsidRPr="00A32BA3">
              <w:t>estimates</w:t>
            </w:r>
            <w:r w:rsidRPr="00A32BA3">
              <w:t xml:space="preserve"> used to make the adjustment includes all women with a hysterectomy, some of whom may still require cervical screening.</w:t>
            </w:r>
            <w:r w:rsidR="00AF6EDE">
              <w:t xml:space="preserve"> </w:t>
            </w:r>
            <w:r w:rsidRPr="00A32BA3">
              <w:t>These women will have been removed from the denominator, but may still appear in the numerator.</w:t>
            </w:r>
            <w:r w:rsidR="00AF6EDE">
              <w:t xml:space="preserve"> </w:t>
            </w:r>
            <w:r w:rsidR="00042360" w:rsidRPr="00A32BA3">
              <w:t>As a result of these limitations, coverage must be interpreted with some caution.</w:t>
            </w:r>
            <w:r w:rsidR="006E6C39" w:rsidRPr="00A32BA3">
              <w:t xml:space="preserve"> We explored the impact of the hysterectomy-adjustment on the results by </w:t>
            </w:r>
            <w:r w:rsidR="006E6C39" w:rsidRPr="00A32BA3">
              <w:lastRenderedPageBreak/>
              <w:t>calculating coverage as a proportion of the total New Zealand female population (</w:t>
            </w:r>
            <w:r w:rsidR="00EF7875" w:rsidRPr="00A32BA3">
              <w:t>i.e.</w:t>
            </w:r>
            <w:r w:rsidR="006E6C39" w:rsidRPr="00A32BA3">
              <w:t xml:space="preserve"> regardless of whether they have had a hysterectomy or not). Results for this analysis appear in </w:t>
            </w:r>
            <w:r w:rsidR="00616FB9" w:rsidRPr="00A32BA3">
              <w:fldChar w:fldCharType="begin" w:fldLock="1"/>
            </w:r>
            <w:r w:rsidR="00616FB9" w:rsidRPr="00A32BA3">
              <w:instrText xml:space="preserve"> REF _Ref302481197 \h  \* MERGEFORMAT </w:instrText>
            </w:r>
            <w:r w:rsidR="00616FB9" w:rsidRPr="00A32BA3">
              <w:fldChar w:fldCharType="separate"/>
            </w:r>
            <w:r w:rsidR="00EA7072" w:rsidRPr="00EA7072">
              <w:rPr>
                <w:lang w:val="en-US"/>
              </w:rPr>
              <w:t xml:space="preserve">Table </w:t>
            </w:r>
            <w:r w:rsidR="00EA7072" w:rsidRPr="00EA7072">
              <w:rPr>
                <w:bCs/>
                <w:lang w:val="en-US"/>
              </w:rPr>
              <w:t>35</w:t>
            </w:r>
            <w:r w:rsidR="00616FB9" w:rsidRPr="00A32BA3">
              <w:fldChar w:fldCharType="end"/>
            </w:r>
            <w:r w:rsidR="006E6C39" w:rsidRPr="00A32BA3">
              <w:t>.</w:t>
            </w:r>
          </w:p>
          <w:p w14:paraId="65C47F2D" w14:textId="77777777" w:rsidR="005323F1" w:rsidRPr="00A32BA3" w:rsidRDefault="005323F1" w:rsidP="00FC783E">
            <w:pPr>
              <w:ind w:right="544"/>
              <w:jc w:val="both"/>
            </w:pPr>
          </w:p>
          <w:p w14:paraId="3E4FC66D" w14:textId="77777777" w:rsidR="005323F1" w:rsidRPr="00A32BA3" w:rsidRDefault="005323F1" w:rsidP="00FC783E">
            <w:pPr>
              <w:ind w:right="33"/>
              <w:jc w:val="both"/>
            </w:pPr>
            <w:r w:rsidRPr="00A32BA3">
              <w:t>C</w:t>
            </w:r>
            <w:r w:rsidR="00416907" w:rsidRPr="00A32BA3">
              <w:t>ounts of women screened used to estimate c</w:t>
            </w:r>
            <w:r w:rsidRPr="00A32BA3">
              <w:t xml:space="preserve">overage </w:t>
            </w:r>
            <w:r w:rsidR="00416907" w:rsidRPr="00A32BA3">
              <w:t xml:space="preserve">(numerator) </w:t>
            </w:r>
            <w:r w:rsidRPr="00A32BA3">
              <w:t xml:space="preserve">exclude women who are not enrolled on the NCSP Register, </w:t>
            </w:r>
            <w:r w:rsidR="00416907" w:rsidRPr="00A32BA3">
              <w:t>whereas the hysterectomy-adjusted population estimates (denominator) represent all women in New Zealand without a hysterectomy, regardless of whether they are enrolled on the NCSP Register. T</w:t>
            </w:r>
            <w:r w:rsidRPr="00A32BA3">
              <w:t>herefore</w:t>
            </w:r>
            <w:r w:rsidR="00EF7875" w:rsidRPr="00A32BA3">
              <w:t>,</w:t>
            </w:r>
            <w:r w:rsidRPr="00A32BA3">
              <w:t xml:space="preserve"> </w:t>
            </w:r>
            <w:r w:rsidR="00416907" w:rsidRPr="00A32BA3">
              <w:t xml:space="preserve">the coverage estimates </w:t>
            </w:r>
            <w:r w:rsidRPr="00A32BA3">
              <w:t>may be an underestimate of the actual coverage rates achieved</w:t>
            </w:r>
            <w:r w:rsidR="007D22C4" w:rsidRPr="00A32BA3">
              <w:t>;</w:t>
            </w:r>
            <w:r w:rsidRPr="00A32BA3">
              <w:t xml:space="preserve"> however the impact is likely to be very small.</w:t>
            </w:r>
          </w:p>
          <w:p w14:paraId="157C1EB7" w14:textId="77777777" w:rsidR="00DF60FE" w:rsidRPr="00A32BA3" w:rsidRDefault="00DF60FE" w:rsidP="00FC783E">
            <w:pPr>
              <w:jc w:val="both"/>
            </w:pPr>
          </w:p>
          <w:p w14:paraId="55B30129" w14:textId="564F95D9" w:rsidR="00C93C82" w:rsidRPr="00A32BA3" w:rsidRDefault="00A13004" w:rsidP="00FC783E">
            <w:pPr>
              <w:jc w:val="both"/>
              <w:rPr>
                <w:lang w:val="en-US"/>
              </w:rPr>
            </w:pPr>
            <w:r w:rsidRPr="00A32BA3">
              <w:t xml:space="preserve">Concerns about </w:t>
            </w:r>
            <w:r w:rsidR="00C93C82" w:rsidRPr="00A32BA3">
              <w:t>under- and over-counting of different ethnicity groups</w:t>
            </w:r>
            <w:r w:rsidRPr="00A32BA3">
              <w:t xml:space="preserve"> </w:t>
            </w:r>
            <w:r w:rsidR="00B140E8" w:rsidRPr="00A32BA3">
              <w:t>ha</w:t>
            </w:r>
            <w:r w:rsidR="00030A4D" w:rsidRPr="00A32BA3">
              <w:t>ve</w:t>
            </w:r>
            <w:r w:rsidR="00B140E8" w:rsidRPr="00A32BA3">
              <w:t xml:space="preserve"> led</w:t>
            </w:r>
            <w:r w:rsidRPr="00A32BA3">
              <w:t xml:space="preserve"> the Ministry to </w:t>
            </w:r>
            <w:r w:rsidR="00197BDA" w:rsidRPr="00A32BA3">
              <w:t>use</w:t>
            </w:r>
            <w:r w:rsidRPr="00A32BA3">
              <w:t xml:space="preserve"> the NHI for ethnicities as other Ministry collections do. </w:t>
            </w:r>
            <w:r w:rsidR="00E62C0B" w:rsidRPr="00A32BA3">
              <w:t>T</w:t>
            </w:r>
            <w:r w:rsidRPr="00A32BA3">
              <w:t>his report relies on NCSP Register ethnicities</w:t>
            </w:r>
            <w:r w:rsidR="00C95518" w:rsidRPr="00A32BA3">
              <w:t>; however regular matching is done with the NHI register for women on the NCSP Register who have no ethnicity recorded</w:t>
            </w:r>
            <w:r w:rsidR="00197BDA" w:rsidRPr="00A32BA3">
              <w:t xml:space="preserve"> on the NCSP Register</w:t>
            </w:r>
            <w:r w:rsidRPr="00A32BA3">
              <w:t>.</w:t>
            </w:r>
            <w:r w:rsidR="00AF6EDE">
              <w:t xml:space="preserve"> </w:t>
            </w:r>
          </w:p>
          <w:p w14:paraId="4F4061F4" w14:textId="77777777" w:rsidR="0019087D" w:rsidRPr="00A32BA3" w:rsidRDefault="0019087D" w:rsidP="00FC783E">
            <w:pPr>
              <w:ind w:right="544"/>
              <w:jc w:val="both"/>
              <w:rPr>
                <w:lang w:val="en-US"/>
              </w:rPr>
            </w:pPr>
          </w:p>
          <w:p w14:paraId="73FAA23B" w14:textId="5936253A" w:rsidR="00042360" w:rsidRPr="00A32BA3" w:rsidRDefault="00042360" w:rsidP="00FC783E">
            <w:pPr>
              <w:jc w:val="both"/>
            </w:pPr>
            <w:r w:rsidRPr="00A32BA3">
              <w:t>Coverage in women aged 20-24 years is likely to remain lower than for other ages and coverage in this age group should be interpreted with caution, as many women will have had a shorter period in which they were eligible for screening.</w:t>
            </w:r>
            <w:r w:rsidR="00554B3B" w:rsidRPr="00A32BA3">
              <w:t xml:space="preserve"> In 2019, National Cervical Screening Programme will be changing the starting age for cervical screening from 20 to 25 years, based on evidence that screening women between the ages of 20 and 24 provides little benefit to women and can cause harm</w:t>
            </w:r>
            <w:hyperlink w:anchor="_ENREF_5" w:tooltip="National Screening Unit, 2018 #10633" w:history="1">
              <w:r w:rsidR="00366752" w:rsidRPr="00A32BA3">
                <w:fldChar w:fldCharType="begin"/>
              </w:r>
              <w:r w:rsidR="00366752" w:rsidRPr="00A32BA3">
                <w:instrText xml:space="preserve"> ADDIN EN.CITE &lt;EndNote&gt;&lt;Cite&gt;&lt;Author&gt;National Screening Unit&lt;/Author&gt;&lt;Year&gt;2018&lt;/Year&gt;&lt;RecNum&gt;10633&lt;/RecNum&gt;&lt;DisplayText&gt;&lt;style face="superscript"&gt;5&lt;/style&gt;&lt;/DisplayText&gt;&lt;record&gt;&lt;rec-number&gt;10633&lt;/rec-number&gt;&lt;foreign-keys&gt;&lt;key app="EN" db-id="et0drd2r3drrx1e0e2px9a5wx5az9v0r0xx0" timestamp="1530689949"&gt;10633&lt;/key&gt;&lt;/foreign-keys&gt;&lt;ref-type name="Web Page"&gt;12&lt;/ref-type&gt;&lt;contributors&gt;&lt;authors&gt;&lt;author&gt;National Screening Unit,&lt;/author&gt;&lt;/authors&gt;&lt;/contributors&gt;&lt;titles&gt;&lt;title&gt;Age range change for cervical screening&lt;/title&gt;&lt;/titles&gt;&lt;number&gt;4th July 2018&lt;/number&gt;&lt;dates&gt;&lt;year&gt;2018&lt;/year&gt;&lt;pub-dates&gt;&lt;date&gt;7th June 2018&lt;/date&gt;&lt;/pub-dates&gt;&lt;/dates&gt;&lt;urls&gt;&lt;related-urls&gt;&lt;url&gt;&lt;style face="underline" font="default" size="100%"&gt;https://www.nsu.govt.nz/health-professionals/national-cervical-screening-programme/age-range-change-cervical-screening&lt;/style&gt;&lt;/url&gt;&lt;/related-urls&gt;&lt;/urls&gt;&lt;/record&gt;&lt;/Cite&gt;&lt;/EndNote&gt;</w:instrText>
              </w:r>
              <w:r w:rsidR="00366752" w:rsidRPr="00A32BA3">
                <w:fldChar w:fldCharType="separate"/>
              </w:r>
              <w:r w:rsidR="00366752" w:rsidRPr="00A32BA3">
                <w:rPr>
                  <w:noProof/>
                  <w:vertAlign w:val="superscript"/>
                </w:rPr>
                <w:t>5</w:t>
              </w:r>
              <w:r w:rsidR="00366752" w:rsidRPr="00A32BA3">
                <w:fldChar w:fldCharType="end"/>
              </w:r>
            </w:hyperlink>
            <w:r w:rsidR="00713394">
              <w:t>.</w:t>
            </w:r>
            <w:r w:rsidR="00554B3B" w:rsidRPr="00A32BA3">
              <w:t xml:space="preserve"> This change is in line with the screening start age in many other countries.</w:t>
            </w:r>
          </w:p>
          <w:p w14:paraId="712EB468" w14:textId="77777777" w:rsidR="00AF3878" w:rsidRPr="00A32BA3" w:rsidRDefault="00AF3878" w:rsidP="00FC783E">
            <w:pPr>
              <w:jc w:val="both"/>
            </w:pPr>
          </w:p>
        </w:tc>
      </w:tr>
    </w:tbl>
    <w:p w14:paraId="546DAAE2" w14:textId="77777777" w:rsidR="009D23CC" w:rsidRPr="00A32BA3" w:rsidRDefault="009D23CC" w:rsidP="009D23CC">
      <w:bookmarkStart w:id="437" w:name="_Ref275460724"/>
      <w:bookmarkStart w:id="438" w:name="_Toc459126362"/>
      <w:bookmarkStart w:id="439" w:name="_Toc469398367"/>
      <w:bookmarkStart w:id="440" w:name="_Toc454287218"/>
      <w:r w:rsidRPr="00A32BA3">
        <w:lastRenderedPageBreak/>
        <w:br w:type="page"/>
      </w:r>
    </w:p>
    <w:p w14:paraId="2EB2DF5B" w14:textId="28D31E74" w:rsidR="00C15CA7" w:rsidRDefault="0008224E" w:rsidP="00C15CA7">
      <w:pPr>
        <w:pStyle w:val="Caption"/>
      </w:pPr>
      <w:bookmarkStart w:id="441" w:name="_Ref482708381"/>
      <w:bookmarkStart w:id="442" w:name="_Toc486941132"/>
      <w:bookmarkStart w:id="443" w:name="_Toc509928573"/>
      <w:bookmarkStart w:id="444" w:name="_Toc528676249"/>
      <w:bookmarkStart w:id="445" w:name="_Toc5627698"/>
      <w:bookmarkStart w:id="446" w:name="_Toc68100713"/>
      <w:bookmarkEnd w:id="437"/>
      <w:bookmarkEnd w:id="438"/>
      <w:bookmarkEnd w:id="439"/>
      <w:bookmarkEnd w:id="440"/>
      <w:r w:rsidRPr="00A32BA3">
        <w:lastRenderedPageBreak/>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1</w:t>
      </w:r>
      <w:r w:rsidR="005B1054">
        <w:rPr>
          <w:noProof/>
        </w:rPr>
        <w:fldChar w:fldCharType="end"/>
      </w:r>
      <w:bookmarkEnd w:id="441"/>
      <w:r w:rsidR="00DF32CE" w:rsidRPr="00A32BA3">
        <w:t xml:space="preserve"> - Three-year coverage by </w:t>
      </w:r>
      <w:r w:rsidR="004D4C27" w:rsidRPr="00A32BA3">
        <w:t>ethnicity</w:t>
      </w:r>
      <w:r w:rsidR="00DF32CE" w:rsidRPr="00A32BA3">
        <w:t xml:space="preserve"> (women </w:t>
      </w:r>
      <w:r w:rsidR="006D592B" w:rsidRPr="00A32BA3">
        <w:t xml:space="preserve">25-69 years </w:t>
      </w:r>
      <w:r w:rsidR="00DF32CE" w:rsidRPr="00A32BA3">
        <w:t xml:space="preserve">screened in the three years prior to </w:t>
      </w:r>
      <w:r w:rsidR="00231978" w:rsidRPr="00A32BA3">
        <w:t>31 December 2018</w:t>
      </w:r>
      <w:r w:rsidR="00DF32CE" w:rsidRPr="00A32BA3">
        <w:t>, as a proportion of hysterectomy-adjusted female population)</w:t>
      </w:r>
      <w:bookmarkEnd w:id="442"/>
      <w:bookmarkEnd w:id="443"/>
      <w:bookmarkEnd w:id="444"/>
      <w:bookmarkEnd w:id="445"/>
      <w:bookmarkEnd w:id="446"/>
    </w:p>
    <w:p w14:paraId="02517452" w14:textId="446696C5" w:rsidR="00DF32CE" w:rsidRPr="00A32BA3" w:rsidRDefault="00596814" w:rsidP="00C15CA7">
      <w:pPr>
        <w:rPr>
          <w:noProof/>
          <w:lang w:eastAsia="en-AU"/>
        </w:rPr>
      </w:pPr>
      <w:r w:rsidRPr="00A32BA3">
        <w:rPr>
          <w:noProof/>
          <w:lang w:eastAsia="en-AU"/>
        </w:rPr>
        <w:drawing>
          <wp:inline distT="0" distB="0" distL="0" distR="0" wp14:anchorId="200C2C22" wp14:editId="1BF497F6">
            <wp:extent cx="5400000" cy="36020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00000" cy="3602005"/>
                    </a:xfrm>
                    <a:prstGeom prst="rect">
                      <a:avLst/>
                    </a:prstGeom>
                    <a:noFill/>
                  </pic:spPr>
                </pic:pic>
              </a:graphicData>
            </a:graphic>
          </wp:inline>
        </w:drawing>
      </w:r>
    </w:p>
    <w:p w14:paraId="09E818A7" w14:textId="1CB7D5F3" w:rsidR="00DF32CE" w:rsidRPr="00A32BA3" w:rsidRDefault="00DF32CE" w:rsidP="00DF32CE">
      <w:pPr>
        <w:rPr>
          <w:i/>
          <w:noProof/>
          <w:sz w:val="20"/>
          <w:szCs w:val="20"/>
        </w:rPr>
      </w:pPr>
      <w:r w:rsidRPr="00A32BA3">
        <w:rPr>
          <w:i/>
          <w:sz w:val="20"/>
          <w:szCs w:val="20"/>
        </w:rPr>
        <w:t xml:space="preserve">Note: Coverage calculated using population projection for </w:t>
      </w:r>
      <w:r w:rsidR="00231978" w:rsidRPr="00A32BA3">
        <w:rPr>
          <w:i/>
          <w:sz w:val="20"/>
          <w:szCs w:val="20"/>
        </w:rPr>
        <w:t>31 December 2018</w:t>
      </w:r>
      <w:r w:rsidRPr="00A32BA3">
        <w:rPr>
          <w:i/>
          <w:sz w:val="20"/>
          <w:szCs w:val="20"/>
        </w:rPr>
        <w:t xml:space="preserve"> based on 2013 Census data. </w:t>
      </w:r>
      <w:bookmarkStart w:id="447" w:name="_Ref275460650"/>
      <w:bookmarkStart w:id="448" w:name="_Toc459126363"/>
      <w:bookmarkStart w:id="449" w:name="_Toc469398368"/>
      <w:bookmarkStart w:id="450" w:name="_Toc454287219"/>
      <w:bookmarkStart w:id="451" w:name="_Ref275462191"/>
      <w:r w:rsidRPr="00A32BA3">
        <w:rPr>
          <w:i/>
          <w:noProof/>
          <w:sz w:val="20"/>
          <w:szCs w:val="20"/>
          <w:lang w:eastAsia="en-AU"/>
        </w:rPr>
        <w:t xml:space="preserve">Target: 80% for ages 25-69 years, hysterectomy adjusted. See also </w:t>
      </w:r>
      <w:r w:rsidRPr="00A32BA3">
        <w:rPr>
          <w:i/>
          <w:noProof/>
          <w:sz w:val="20"/>
          <w:szCs w:val="20"/>
        </w:rPr>
        <w:fldChar w:fldCharType="begin" w:fldLock="1"/>
      </w:r>
      <w:r w:rsidRPr="00A32BA3">
        <w:rPr>
          <w:i/>
          <w:noProof/>
          <w:sz w:val="20"/>
          <w:szCs w:val="20"/>
        </w:rPr>
        <w:instrText xml:space="preserve"> REF _</w:instrText>
      </w:r>
      <w:r w:rsidR="00A668F0" w:rsidRPr="00A32BA3">
        <w:rPr>
          <w:i/>
          <w:sz w:val="20"/>
          <w:szCs w:val="20"/>
        </w:rPr>
        <w:instrText>Ref475458665</w:instrText>
      </w:r>
      <w:r w:rsidRPr="00A32BA3">
        <w:rPr>
          <w:i/>
          <w:noProof/>
          <w:sz w:val="20"/>
          <w:szCs w:val="20"/>
        </w:rPr>
        <w:instrText xml:space="preserve"> \h  \* MERGEFORMAT </w:instrText>
      </w:r>
      <w:r w:rsidRPr="00A32BA3">
        <w:rPr>
          <w:i/>
          <w:noProof/>
          <w:sz w:val="20"/>
          <w:szCs w:val="20"/>
        </w:rPr>
      </w:r>
      <w:r w:rsidRPr="00A32BA3">
        <w:rPr>
          <w:i/>
          <w:noProof/>
          <w:sz w:val="20"/>
          <w:szCs w:val="20"/>
        </w:rPr>
        <w:fldChar w:fldCharType="separate"/>
      </w:r>
      <w:r w:rsidR="00EA7072" w:rsidRPr="00EA7072">
        <w:rPr>
          <w:i/>
          <w:sz w:val="20"/>
          <w:lang w:val="en-US"/>
        </w:rPr>
        <w:t>Table 24</w:t>
      </w:r>
      <w:r w:rsidRPr="00A32BA3">
        <w:rPr>
          <w:i/>
          <w:noProof/>
          <w:sz w:val="20"/>
          <w:szCs w:val="20"/>
        </w:rPr>
        <w:fldChar w:fldCharType="end"/>
      </w:r>
      <w:r w:rsidRPr="00A32BA3">
        <w:rPr>
          <w:i/>
          <w:noProof/>
          <w:sz w:val="20"/>
          <w:szCs w:val="20"/>
        </w:rPr>
        <w:t>.</w:t>
      </w:r>
    </w:p>
    <w:p w14:paraId="28066E40" w14:textId="77777777" w:rsidR="00466539" w:rsidRPr="00A32BA3" w:rsidRDefault="00466539" w:rsidP="00DF32CE">
      <w:pPr>
        <w:rPr>
          <w:i/>
          <w:noProof/>
          <w:sz w:val="20"/>
          <w:szCs w:val="20"/>
        </w:rPr>
      </w:pPr>
    </w:p>
    <w:p w14:paraId="19C064D6" w14:textId="63062930" w:rsidR="00DF32CE" w:rsidRPr="00A32BA3" w:rsidRDefault="0008224E" w:rsidP="00A36009">
      <w:pPr>
        <w:pStyle w:val="Caption"/>
      </w:pPr>
      <w:bookmarkStart w:id="452" w:name="_Ref482708138"/>
      <w:bookmarkStart w:id="453" w:name="_Toc486941134"/>
      <w:bookmarkStart w:id="454" w:name="_Toc509928574"/>
      <w:bookmarkStart w:id="455" w:name="_Toc528676250"/>
      <w:bookmarkStart w:id="456" w:name="_Toc5627699"/>
      <w:bookmarkStart w:id="457" w:name="_Toc68100714"/>
      <w:r w:rsidRPr="00A32BA3">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2</w:t>
      </w:r>
      <w:r w:rsidR="005B1054">
        <w:rPr>
          <w:noProof/>
        </w:rPr>
        <w:fldChar w:fldCharType="end"/>
      </w:r>
      <w:bookmarkEnd w:id="447"/>
      <w:bookmarkEnd w:id="452"/>
      <w:r w:rsidR="00DF32CE" w:rsidRPr="00A32BA3">
        <w:t xml:space="preserve"> - Three-year coverage by five-year age group (women 20-69 years screened in the three years prior to </w:t>
      </w:r>
      <w:sdt>
        <w:sdtPr>
          <w:alias w:val="End Period"/>
          <w:tag w:val="End Period"/>
          <w:id w:val="394783492"/>
          <w:placeholder>
            <w:docPart w:val="DEE62F568A054E8288DFC9740C6F213C"/>
          </w:placeholder>
        </w:sdtPr>
        <w:sdtEndPr/>
        <w:sdtContent>
          <w:r w:rsidR="00231978" w:rsidRPr="00A32BA3">
            <w:t>31 December 2018</w:t>
          </w:r>
        </w:sdtContent>
      </w:sdt>
      <w:r w:rsidR="00DF32CE" w:rsidRPr="00A32BA3">
        <w:t>, as a proportion of hysterectomy-adjusted female population)</w:t>
      </w:r>
      <w:bookmarkEnd w:id="448"/>
      <w:bookmarkEnd w:id="449"/>
      <w:bookmarkEnd w:id="450"/>
      <w:bookmarkEnd w:id="453"/>
      <w:bookmarkEnd w:id="454"/>
      <w:bookmarkEnd w:id="455"/>
      <w:bookmarkEnd w:id="456"/>
      <w:bookmarkEnd w:id="457"/>
    </w:p>
    <w:p w14:paraId="04E916F0" w14:textId="0D0E1FE0" w:rsidR="00DF32CE" w:rsidRPr="00A32BA3" w:rsidRDefault="00596814" w:rsidP="00C8216E">
      <w:pPr>
        <w:rPr>
          <w:noProof/>
          <w:lang w:eastAsia="en-AU"/>
        </w:rPr>
      </w:pPr>
      <w:r w:rsidRPr="00A32BA3">
        <w:rPr>
          <w:noProof/>
          <w:lang w:eastAsia="en-AU"/>
        </w:rPr>
        <w:drawing>
          <wp:inline distT="0" distB="0" distL="0" distR="0" wp14:anchorId="03374317" wp14:editId="1B145320">
            <wp:extent cx="5400000" cy="3500650"/>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49AE710E" w14:textId="183D0830" w:rsidR="00F558B3" w:rsidRPr="00A32BA3" w:rsidRDefault="00DF32CE" w:rsidP="00F558B3">
      <w:pPr>
        <w:rPr>
          <w:i/>
          <w:noProof/>
          <w:sz w:val="20"/>
          <w:szCs w:val="20"/>
        </w:rPr>
      </w:pPr>
      <w:r w:rsidRPr="0022483B">
        <w:rPr>
          <w:i/>
          <w:sz w:val="20"/>
          <w:lang w:eastAsia="en-AU"/>
        </w:rPr>
        <w:t xml:space="preserve">Note: </w:t>
      </w:r>
      <w:r w:rsidRPr="0022483B">
        <w:rPr>
          <w:i/>
          <w:sz w:val="20"/>
        </w:rPr>
        <w:t xml:space="preserve">Coverage calculated using population projection for </w:t>
      </w:r>
      <w:r w:rsidR="00231978" w:rsidRPr="0022483B">
        <w:rPr>
          <w:i/>
          <w:sz w:val="20"/>
        </w:rPr>
        <w:t>31 December 2018</w:t>
      </w:r>
      <w:r w:rsidRPr="0022483B">
        <w:rPr>
          <w:i/>
          <w:sz w:val="20"/>
        </w:rPr>
        <w:t xml:space="preserve"> based on 2013 Census data.</w:t>
      </w:r>
      <w:r w:rsidRPr="0022483B" w:rsidDel="002C26AB">
        <w:rPr>
          <w:i/>
          <w:sz w:val="20"/>
          <w:lang w:eastAsia="en-AU"/>
        </w:rPr>
        <w:t xml:space="preserve"> </w:t>
      </w:r>
      <w:r w:rsidRPr="0022483B">
        <w:rPr>
          <w:i/>
          <w:sz w:val="20"/>
          <w:lang w:eastAsia="en-AU"/>
        </w:rPr>
        <w:t>Target: 80% for ages 25-69 years, hysterectomy adjusted.</w:t>
      </w:r>
      <w:r w:rsidR="00AF6EDE">
        <w:rPr>
          <w:i/>
          <w:sz w:val="20"/>
          <w:lang w:eastAsia="en-AU"/>
        </w:rPr>
        <w:t xml:space="preserve"> </w:t>
      </w:r>
      <w:r w:rsidRPr="0022483B">
        <w:rPr>
          <w:i/>
          <w:sz w:val="20"/>
          <w:lang w:eastAsia="en-AU"/>
        </w:rPr>
        <w:t>See also</w:t>
      </w:r>
      <w:r w:rsidRPr="0022483B">
        <w:rPr>
          <w:i/>
          <w:sz w:val="20"/>
        </w:rPr>
        <w:t xml:space="preserve"> </w:t>
      </w:r>
      <w:r w:rsidRPr="0022483B">
        <w:rPr>
          <w:i/>
          <w:sz w:val="20"/>
          <w:szCs w:val="20"/>
          <w:lang w:eastAsia="en-AU"/>
        </w:rPr>
        <w:fldChar w:fldCharType="begin" w:fldLock="1"/>
      </w:r>
      <w:r w:rsidRPr="0022483B">
        <w:rPr>
          <w:i/>
          <w:sz w:val="20"/>
          <w:szCs w:val="20"/>
        </w:rPr>
        <w:instrText xml:space="preserve"> REF _Ref475452784 \h  \* MERGEFORMAT </w:instrText>
      </w:r>
      <w:r w:rsidRPr="0022483B">
        <w:rPr>
          <w:i/>
          <w:sz w:val="20"/>
          <w:szCs w:val="20"/>
          <w:lang w:eastAsia="en-AU"/>
        </w:rPr>
      </w:r>
      <w:r w:rsidRPr="0022483B">
        <w:rPr>
          <w:i/>
          <w:sz w:val="20"/>
          <w:szCs w:val="20"/>
          <w:lang w:eastAsia="en-AU"/>
        </w:rPr>
        <w:fldChar w:fldCharType="separate"/>
      </w:r>
      <w:r w:rsidR="00EA7072" w:rsidRPr="00EA7072">
        <w:rPr>
          <w:i/>
          <w:sz w:val="20"/>
          <w:szCs w:val="20"/>
        </w:rPr>
        <w:t>Table 25</w:t>
      </w:r>
      <w:r w:rsidRPr="0022483B">
        <w:rPr>
          <w:i/>
          <w:sz w:val="20"/>
          <w:szCs w:val="20"/>
          <w:lang w:eastAsia="en-AU"/>
        </w:rPr>
        <w:fldChar w:fldCharType="end"/>
      </w:r>
      <w:r w:rsidRPr="0022483B">
        <w:rPr>
          <w:i/>
          <w:sz w:val="20"/>
          <w:szCs w:val="20"/>
        </w:rPr>
        <w:t>.</w:t>
      </w:r>
      <w:bookmarkStart w:id="458" w:name="_Ref528324637"/>
      <w:bookmarkStart w:id="459" w:name="_Toc509928575"/>
      <w:bookmarkStart w:id="460" w:name="_Toc528676251"/>
      <w:bookmarkStart w:id="461" w:name="_Toc5627700"/>
      <w:r w:rsidR="00E65192">
        <w:rPr>
          <w:i/>
          <w:sz w:val="20"/>
          <w:szCs w:val="20"/>
        </w:rPr>
        <w:br/>
      </w:r>
    </w:p>
    <w:p w14:paraId="443409AA" w14:textId="77777777" w:rsidR="00F558B3" w:rsidRPr="00A32BA3" w:rsidRDefault="00F558B3" w:rsidP="00F558B3">
      <w:pPr>
        <w:rPr>
          <w:i/>
          <w:noProof/>
          <w:sz w:val="20"/>
          <w:szCs w:val="20"/>
        </w:rPr>
      </w:pPr>
    </w:p>
    <w:p w14:paraId="1B63A7F6" w14:textId="355585FC" w:rsidR="00F558B3" w:rsidRPr="00A32BA3" w:rsidRDefault="00F558B3" w:rsidP="00F558B3">
      <w:pPr>
        <w:pStyle w:val="Caption"/>
      </w:pPr>
      <w:bookmarkStart w:id="462" w:name="_Ref68091040"/>
      <w:bookmarkStart w:id="463" w:name="_Toc68100715"/>
      <w:r w:rsidRPr="00A32BA3">
        <w:lastRenderedPageBreak/>
        <w:t xml:space="preserve">Figure </w:t>
      </w:r>
      <w:r w:rsidR="005B1054">
        <w:fldChar w:fldCharType="begin"/>
      </w:r>
      <w:r w:rsidR="005B1054">
        <w:instrText xml:space="preserve"> SEQ Figure \* ARABIC </w:instrText>
      </w:r>
      <w:r w:rsidR="005B1054">
        <w:fldChar w:fldCharType="separate"/>
      </w:r>
      <w:r w:rsidR="00AB4C14">
        <w:rPr>
          <w:noProof/>
        </w:rPr>
        <w:t>3</w:t>
      </w:r>
      <w:r w:rsidR="005B1054">
        <w:rPr>
          <w:noProof/>
        </w:rPr>
        <w:fldChar w:fldCharType="end"/>
      </w:r>
      <w:bookmarkEnd w:id="462"/>
      <w:r w:rsidRPr="00A32BA3">
        <w:t xml:space="preserve"> - Three-year coverage by DHB (women 25-69 years screened in the three years prior to </w:t>
      </w:r>
      <w:sdt>
        <w:sdtPr>
          <w:alias w:val="End Period"/>
          <w:tag w:val="End Period"/>
          <w:id w:val="1890839775"/>
          <w:placeholder>
            <w:docPart w:val="B7D73D2BC938446BAB780429EEE448E9"/>
          </w:placeholder>
        </w:sdtPr>
        <w:sdtEndPr/>
        <w:sdtContent>
          <w:r w:rsidRPr="00A32BA3">
            <w:t>31 December 2018</w:t>
          </w:r>
        </w:sdtContent>
      </w:sdt>
      <w:r w:rsidRPr="00A32BA3">
        <w:t>, as a proportion of hysterectomy-adjusted female population)</w:t>
      </w:r>
      <w:bookmarkEnd w:id="463"/>
    </w:p>
    <w:bookmarkEnd w:id="458"/>
    <w:bookmarkEnd w:id="459"/>
    <w:bookmarkEnd w:id="460"/>
    <w:bookmarkEnd w:id="461"/>
    <w:p w14:paraId="4EFEEB9F" w14:textId="0F7E2B30" w:rsidR="000958F9" w:rsidRPr="00A32BA3" w:rsidRDefault="00596814" w:rsidP="00C8216E">
      <w:pPr>
        <w:rPr>
          <w:noProof/>
          <w:lang w:eastAsia="en-AU"/>
        </w:rPr>
      </w:pPr>
      <w:r w:rsidRPr="00A32BA3">
        <w:rPr>
          <w:noProof/>
          <w:lang w:eastAsia="en-AU"/>
        </w:rPr>
        <w:drawing>
          <wp:inline distT="0" distB="0" distL="0" distR="0" wp14:anchorId="673AB9BB" wp14:editId="7F66DC72">
            <wp:extent cx="5400000" cy="3500650"/>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24A21478" w14:textId="638D7410" w:rsidR="00B877BE" w:rsidRPr="00A32BA3" w:rsidRDefault="000958F9" w:rsidP="000958F9">
      <w:pPr>
        <w:ind w:right="544"/>
        <w:jc w:val="both"/>
        <w:rPr>
          <w:i/>
          <w:sz w:val="20"/>
          <w:szCs w:val="20"/>
        </w:rPr>
      </w:pPr>
      <w:r w:rsidRPr="00A32BA3">
        <w:rPr>
          <w:i/>
          <w:sz w:val="20"/>
          <w:szCs w:val="20"/>
        </w:rPr>
        <w:t>Note: Coverage calculated using population projection for</w:t>
      </w:r>
      <w:r w:rsidR="009712EC" w:rsidRPr="00A32BA3">
        <w:rPr>
          <w:i/>
          <w:sz w:val="20"/>
          <w:szCs w:val="20"/>
        </w:rPr>
        <w:t xml:space="preserve"> </w:t>
      </w:r>
      <w:r w:rsidR="00231978" w:rsidRPr="00A32BA3">
        <w:rPr>
          <w:i/>
          <w:sz w:val="20"/>
          <w:szCs w:val="20"/>
        </w:rPr>
        <w:t>31 December 2018</w:t>
      </w:r>
      <w:r w:rsidR="005621FF" w:rsidRPr="00A32BA3">
        <w:rPr>
          <w:i/>
          <w:sz w:val="20"/>
          <w:szCs w:val="20"/>
        </w:rPr>
        <w:t xml:space="preserve"> </w:t>
      </w:r>
      <w:r w:rsidRPr="00A32BA3">
        <w:rPr>
          <w:i/>
          <w:sz w:val="20"/>
          <w:szCs w:val="20"/>
        </w:rPr>
        <w:t>based on 2013 Census data.</w:t>
      </w:r>
    </w:p>
    <w:p w14:paraId="78F81409" w14:textId="2BF3C465" w:rsidR="00DF32CE" w:rsidRPr="00A32BA3" w:rsidRDefault="00DF32CE" w:rsidP="00DF32CE">
      <w:pPr>
        <w:ind w:right="544"/>
        <w:rPr>
          <w:i/>
          <w:sz w:val="20"/>
          <w:szCs w:val="20"/>
        </w:rPr>
      </w:pPr>
      <w:r w:rsidRPr="00A32BA3">
        <w:rPr>
          <w:i/>
          <w:sz w:val="20"/>
          <w:szCs w:val="20"/>
        </w:rPr>
        <w:t xml:space="preserve">Target 80%, hysterectomy adjusted. See also </w:t>
      </w:r>
      <w:r w:rsidRPr="00A32BA3">
        <w:rPr>
          <w:i/>
          <w:sz w:val="20"/>
        </w:rPr>
        <w:fldChar w:fldCharType="begin" w:fldLock="1"/>
      </w:r>
      <w:r w:rsidRPr="00A32BA3">
        <w:rPr>
          <w:i/>
          <w:sz w:val="20"/>
        </w:rPr>
        <w:instrText xml:space="preserve"> REF _</w:instrText>
      </w:r>
      <w:r w:rsidR="00A668F0" w:rsidRPr="00A32BA3">
        <w:rPr>
          <w:i/>
          <w:sz w:val="20"/>
          <w:szCs w:val="20"/>
        </w:rPr>
        <w:instrText>Ref482708721</w:instrText>
      </w:r>
      <w:r w:rsidRPr="00A32BA3">
        <w:rPr>
          <w:i/>
          <w:sz w:val="20"/>
        </w:rPr>
        <w:instrText xml:space="preserve"> \h  \* MERGEFORMAT </w:instrText>
      </w:r>
      <w:r w:rsidRPr="00A32BA3">
        <w:rPr>
          <w:i/>
          <w:sz w:val="20"/>
        </w:rPr>
      </w:r>
      <w:r w:rsidRPr="00A32BA3">
        <w:rPr>
          <w:i/>
          <w:sz w:val="20"/>
        </w:rPr>
        <w:fldChar w:fldCharType="separate"/>
      </w:r>
      <w:r w:rsidR="00EA7072" w:rsidRPr="00EA7072">
        <w:rPr>
          <w:i/>
          <w:sz w:val="20"/>
          <w:lang w:val="en-US"/>
        </w:rPr>
        <w:t>Table 23</w:t>
      </w:r>
      <w:r w:rsidRPr="00A32BA3">
        <w:rPr>
          <w:i/>
          <w:sz w:val="20"/>
        </w:rPr>
        <w:fldChar w:fldCharType="end"/>
      </w:r>
      <w:r w:rsidRPr="00A32BA3">
        <w:rPr>
          <w:i/>
          <w:sz w:val="20"/>
        </w:rPr>
        <w:t>.</w:t>
      </w:r>
    </w:p>
    <w:p w14:paraId="6025924E" w14:textId="77777777" w:rsidR="00DF32CE" w:rsidRPr="00A32BA3" w:rsidRDefault="00DF32CE" w:rsidP="00DF32CE">
      <w:pPr>
        <w:ind w:right="544"/>
        <w:jc w:val="both"/>
        <w:rPr>
          <w:i/>
          <w:sz w:val="20"/>
        </w:rPr>
      </w:pPr>
    </w:p>
    <w:p w14:paraId="1C6AB00D" w14:textId="25DF196F" w:rsidR="00DF32CE" w:rsidRPr="00A32BA3" w:rsidRDefault="0008224E" w:rsidP="00C8216E">
      <w:pPr>
        <w:pStyle w:val="Caption"/>
      </w:pPr>
      <w:bookmarkStart w:id="464" w:name="_Ref275867705"/>
      <w:bookmarkStart w:id="465" w:name="_Toc459126365"/>
      <w:bookmarkStart w:id="466" w:name="_Toc469398370"/>
      <w:bookmarkStart w:id="467" w:name="_Toc454287221"/>
      <w:bookmarkStart w:id="468" w:name="_Toc486941135"/>
      <w:bookmarkStart w:id="469" w:name="_Toc509928576"/>
      <w:bookmarkStart w:id="470" w:name="_Toc528676252"/>
      <w:bookmarkStart w:id="471" w:name="_Toc5627701"/>
      <w:bookmarkStart w:id="472" w:name="_Toc68100716"/>
      <w:r w:rsidRPr="00A32BA3">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4</w:t>
      </w:r>
      <w:r w:rsidR="005B1054">
        <w:rPr>
          <w:noProof/>
        </w:rPr>
        <w:fldChar w:fldCharType="end"/>
      </w:r>
      <w:bookmarkEnd w:id="451"/>
      <w:bookmarkEnd w:id="464"/>
      <w:r w:rsidR="00DF32CE" w:rsidRPr="00A32BA3">
        <w:t xml:space="preserve"> - Three-year coverage in Māori women (women 25-69 years screened in the three years prior to </w:t>
      </w:r>
      <w:sdt>
        <w:sdtPr>
          <w:alias w:val="End Period"/>
          <w:tag w:val="End Period"/>
          <w:id w:val="1342428944"/>
          <w:placeholder>
            <w:docPart w:val="6A706DB211174457AE1D1A4F11E473CC"/>
          </w:placeholder>
        </w:sdtPr>
        <w:sdtEndPr/>
        <w:sdtContent>
          <w:r w:rsidR="00231978" w:rsidRPr="00A32BA3">
            <w:t>31 December 2018</w:t>
          </w:r>
        </w:sdtContent>
      </w:sdt>
      <w:r w:rsidR="00DF32CE" w:rsidRPr="00A32BA3">
        <w:t>, as a proportion of hysterectomy-adjusted female population), by DHB</w:t>
      </w:r>
      <w:bookmarkEnd w:id="465"/>
      <w:bookmarkEnd w:id="466"/>
      <w:bookmarkEnd w:id="467"/>
      <w:bookmarkEnd w:id="468"/>
      <w:bookmarkEnd w:id="469"/>
      <w:bookmarkEnd w:id="470"/>
      <w:bookmarkEnd w:id="471"/>
      <w:bookmarkEnd w:id="472"/>
    </w:p>
    <w:p w14:paraId="43F0A3E9" w14:textId="28714B02" w:rsidR="00DF32CE" w:rsidRPr="00A32BA3" w:rsidRDefault="00596814" w:rsidP="00C8216E">
      <w:r w:rsidRPr="00A32BA3">
        <w:rPr>
          <w:noProof/>
          <w:lang w:eastAsia="en-AU"/>
        </w:rPr>
        <w:drawing>
          <wp:inline distT="0" distB="0" distL="0" distR="0" wp14:anchorId="71F66215" wp14:editId="1887D269">
            <wp:extent cx="5400000" cy="3504443"/>
            <wp:effectExtent l="0" t="0" r="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01CCFC89" w14:textId="5A167723" w:rsidR="00DF32CE" w:rsidRPr="00A32BA3" w:rsidRDefault="00DF32CE" w:rsidP="00DF32CE">
      <w:pPr>
        <w:ind w:right="-23"/>
        <w:jc w:val="both"/>
        <w:rPr>
          <w:i/>
          <w:sz w:val="20"/>
        </w:rPr>
      </w:pPr>
      <w:r w:rsidRPr="00A32BA3">
        <w:rPr>
          <w:i/>
          <w:sz w:val="20"/>
        </w:rPr>
        <w:t xml:space="preserve">Note: Coverage calculated using population projection for </w:t>
      </w:r>
      <w:r w:rsidR="00231978" w:rsidRPr="00A32BA3">
        <w:rPr>
          <w:i/>
          <w:sz w:val="20"/>
        </w:rPr>
        <w:t>31 December 2018</w:t>
      </w:r>
      <w:r w:rsidRPr="00A32BA3">
        <w:rPr>
          <w:i/>
          <w:sz w:val="20"/>
        </w:rPr>
        <w:t xml:space="preserve"> based on 2013 Census data.</w:t>
      </w:r>
      <w:r w:rsidR="00AF6EDE">
        <w:rPr>
          <w:i/>
          <w:sz w:val="20"/>
        </w:rPr>
        <w:t xml:space="preserve"> </w:t>
      </w:r>
      <w:r w:rsidRPr="00A32BA3">
        <w:rPr>
          <w:i/>
          <w:sz w:val="20"/>
        </w:rPr>
        <w:t>Target 80%, hysterectomy adjusted.</w:t>
      </w:r>
    </w:p>
    <w:p w14:paraId="3000D3E9" w14:textId="20D173D2" w:rsidR="00DF32CE" w:rsidRPr="00A32BA3" w:rsidRDefault="0008224E" w:rsidP="00BA7C71">
      <w:pPr>
        <w:pStyle w:val="Caption"/>
        <w:keepNext/>
        <w:spacing w:after="80"/>
        <w:ind w:right="-22"/>
        <w:jc w:val="both"/>
      </w:pPr>
      <w:bookmarkStart w:id="473" w:name="_Ref360723245"/>
      <w:bookmarkStart w:id="474" w:name="_Toc459126366"/>
      <w:bookmarkStart w:id="475" w:name="_Toc469398371"/>
      <w:bookmarkStart w:id="476" w:name="_Toc454287222"/>
      <w:bookmarkStart w:id="477" w:name="_Toc486941136"/>
      <w:bookmarkStart w:id="478" w:name="_Toc509928577"/>
      <w:bookmarkStart w:id="479" w:name="_Toc528676253"/>
      <w:bookmarkStart w:id="480" w:name="_Toc5627702"/>
      <w:bookmarkStart w:id="481" w:name="_Toc68100717"/>
      <w:r w:rsidRPr="00A32BA3">
        <w:lastRenderedPageBreak/>
        <w:t>Figure</w:t>
      </w:r>
      <w:r w:rsidR="00DF32C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5</w:t>
      </w:r>
      <w:r w:rsidR="00905C1A" w:rsidRPr="00A32BA3">
        <w:rPr>
          <w:noProof/>
        </w:rPr>
        <w:fldChar w:fldCharType="end"/>
      </w:r>
      <w:bookmarkEnd w:id="473"/>
      <w:r w:rsidR="00DF32CE" w:rsidRPr="00A32BA3">
        <w:t xml:space="preserve"> - Three-year coverage in Pacific women (women 25-69 years screened in the three years prior to </w:t>
      </w:r>
      <w:sdt>
        <w:sdtPr>
          <w:alias w:val="End Period"/>
          <w:tag w:val="End Period"/>
          <w:id w:val="-432213741"/>
          <w:placeholder>
            <w:docPart w:val="674641EE9812424282A294967584D8DC"/>
          </w:placeholder>
        </w:sdtPr>
        <w:sdtEndPr/>
        <w:sdtContent>
          <w:r w:rsidR="00231978" w:rsidRPr="00A32BA3">
            <w:t>31 December 2018</w:t>
          </w:r>
        </w:sdtContent>
      </w:sdt>
      <w:r w:rsidR="00DF32CE" w:rsidRPr="00A32BA3">
        <w:t>, as a proportion of hysterectomy-adjusted female population), by DHB</w:t>
      </w:r>
      <w:bookmarkEnd w:id="474"/>
      <w:bookmarkEnd w:id="475"/>
      <w:bookmarkEnd w:id="476"/>
      <w:bookmarkEnd w:id="477"/>
      <w:bookmarkEnd w:id="478"/>
      <w:bookmarkEnd w:id="479"/>
      <w:bookmarkEnd w:id="480"/>
      <w:bookmarkEnd w:id="481"/>
    </w:p>
    <w:p w14:paraId="2ACE57B5" w14:textId="5FBA2E4D" w:rsidR="00DF32CE" w:rsidRPr="00A32BA3" w:rsidRDefault="00596814" w:rsidP="00DF32CE">
      <w:pPr>
        <w:ind w:right="544"/>
        <w:jc w:val="both"/>
      </w:pPr>
      <w:r w:rsidRPr="00A32BA3">
        <w:rPr>
          <w:noProof/>
          <w:lang w:eastAsia="en-AU"/>
        </w:rPr>
        <w:drawing>
          <wp:inline distT="0" distB="0" distL="0" distR="0" wp14:anchorId="2F028EE2" wp14:editId="5DAC1661">
            <wp:extent cx="5400000" cy="349480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p>
    <w:p w14:paraId="3F11BEAA" w14:textId="3E977428" w:rsidR="00E65192" w:rsidRPr="00A32BA3" w:rsidRDefault="00DF32CE" w:rsidP="00E65192">
      <w:pPr>
        <w:rPr>
          <w:i/>
          <w:noProof/>
          <w:sz w:val="20"/>
          <w:szCs w:val="20"/>
        </w:rPr>
      </w:pPr>
      <w:bookmarkStart w:id="482" w:name="_Ref360723256"/>
      <w:r w:rsidRPr="00A32BA3">
        <w:rPr>
          <w:i/>
          <w:sz w:val="20"/>
        </w:rPr>
        <w:t xml:space="preserve">Note: Coverage calculated using population projection for </w:t>
      </w:r>
      <w:r w:rsidR="00231978" w:rsidRPr="00A32BA3">
        <w:rPr>
          <w:i/>
          <w:sz w:val="20"/>
        </w:rPr>
        <w:t>31 December 2018</w:t>
      </w:r>
      <w:r w:rsidRPr="00A32BA3">
        <w:rPr>
          <w:i/>
          <w:sz w:val="20"/>
        </w:rPr>
        <w:t xml:space="preserve"> based on 2013 Census data.</w:t>
      </w:r>
      <w:r w:rsidR="00AF6EDE">
        <w:rPr>
          <w:i/>
          <w:sz w:val="20"/>
        </w:rPr>
        <w:t xml:space="preserve"> </w:t>
      </w:r>
      <w:r w:rsidRPr="00A32BA3">
        <w:rPr>
          <w:i/>
          <w:sz w:val="20"/>
        </w:rPr>
        <w:t>Target 80%, hysterectomy adjusted.</w:t>
      </w:r>
    </w:p>
    <w:p w14:paraId="26CC42D2" w14:textId="77777777" w:rsidR="00E65192" w:rsidRPr="00A32BA3" w:rsidRDefault="00E65192" w:rsidP="00E65192">
      <w:pPr>
        <w:rPr>
          <w:i/>
          <w:noProof/>
          <w:sz w:val="20"/>
          <w:szCs w:val="20"/>
        </w:rPr>
      </w:pPr>
    </w:p>
    <w:p w14:paraId="2F207BED" w14:textId="59988544" w:rsidR="00DF32CE" w:rsidRPr="00A32BA3" w:rsidRDefault="00E65192" w:rsidP="00E65192">
      <w:pPr>
        <w:pStyle w:val="Caption"/>
      </w:pPr>
      <w:bookmarkStart w:id="483" w:name="_Ref68091171"/>
      <w:bookmarkStart w:id="484" w:name="_Toc68100718"/>
      <w:r w:rsidRPr="00A32BA3">
        <w:t xml:space="preserve">Figure </w:t>
      </w:r>
      <w:r w:rsidR="005B1054">
        <w:fldChar w:fldCharType="begin"/>
      </w:r>
      <w:r w:rsidR="005B1054">
        <w:instrText xml:space="preserve"> SEQ Figure \* ARABIC </w:instrText>
      </w:r>
      <w:r w:rsidR="005B1054">
        <w:fldChar w:fldCharType="separate"/>
      </w:r>
      <w:r w:rsidR="00AB4C14">
        <w:rPr>
          <w:noProof/>
        </w:rPr>
        <w:t>6</w:t>
      </w:r>
      <w:r w:rsidR="005B1054">
        <w:rPr>
          <w:noProof/>
        </w:rPr>
        <w:fldChar w:fldCharType="end"/>
      </w:r>
      <w:bookmarkEnd w:id="483"/>
      <w:r w:rsidRPr="00A32BA3">
        <w:t xml:space="preserve"> - Three-year coverage in Asian women (women 25-69 years screened in the three years prior to 31 December 2018, as a proportion of hysterectomy-adjusted female population), by DHB</w:t>
      </w:r>
      <w:bookmarkEnd w:id="482"/>
      <w:bookmarkEnd w:id="484"/>
    </w:p>
    <w:p w14:paraId="0C3F07C5" w14:textId="6AE9C3E0" w:rsidR="00DF32CE" w:rsidRPr="00A32BA3" w:rsidRDefault="00596814" w:rsidP="00DF32CE">
      <w:pPr>
        <w:keepNext/>
        <w:ind w:right="544"/>
        <w:jc w:val="both"/>
      </w:pPr>
      <w:bookmarkStart w:id="485" w:name="_Ref275460756"/>
      <w:r w:rsidRPr="00A32BA3">
        <w:rPr>
          <w:noProof/>
          <w:lang w:eastAsia="en-AU"/>
        </w:rPr>
        <w:drawing>
          <wp:inline distT="0" distB="0" distL="0" distR="0" wp14:anchorId="6F8F7EA1" wp14:editId="237AE7D1">
            <wp:extent cx="5400000" cy="350065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02616D5F" w14:textId="409FA284" w:rsidR="00C8216E" w:rsidRPr="00A32BA3" w:rsidRDefault="00C8216E" w:rsidP="00C8216E">
      <w:pPr>
        <w:ind w:right="-23"/>
        <w:jc w:val="both"/>
        <w:rPr>
          <w:rStyle w:val="Strong"/>
          <w:b w:val="0"/>
          <w:sz w:val="24"/>
        </w:rPr>
      </w:pPr>
      <w:r w:rsidRPr="00A32BA3">
        <w:rPr>
          <w:i/>
          <w:sz w:val="20"/>
        </w:rPr>
        <w:t>Note: Coverage calculated using population projection for 31 December 2018 based on 2013 Census data.</w:t>
      </w:r>
      <w:r w:rsidR="00AF6EDE">
        <w:rPr>
          <w:i/>
          <w:sz w:val="20"/>
        </w:rPr>
        <w:t xml:space="preserve"> </w:t>
      </w:r>
      <w:r w:rsidRPr="00A32BA3">
        <w:rPr>
          <w:i/>
          <w:sz w:val="20"/>
        </w:rPr>
        <w:t>Target 80%, hysterectomy adjusted.</w:t>
      </w:r>
    </w:p>
    <w:p w14:paraId="1DF85ADC" w14:textId="77777777" w:rsidR="00DF32CE" w:rsidRPr="00A32BA3" w:rsidRDefault="00DF32CE" w:rsidP="00DF32CE">
      <w:pPr>
        <w:ind w:right="-23"/>
        <w:jc w:val="both"/>
        <w:rPr>
          <w:i/>
          <w:sz w:val="20"/>
        </w:rPr>
      </w:pPr>
    </w:p>
    <w:p w14:paraId="5BC25E4C" w14:textId="7977C1C1" w:rsidR="00DF32CE" w:rsidRPr="00A32BA3" w:rsidRDefault="0008224E" w:rsidP="00BA7C71">
      <w:pPr>
        <w:pStyle w:val="Caption"/>
        <w:keepNext/>
        <w:spacing w:after="80"/>
        <w:ind w:right="-22"/>
        <w:jc w:val="both"/>
      </w:pPr>
      <w:bookmarkStart w:id="486" w:name="_Ref414282707"/>
      <w:bookmarkStart w:id="487" w:name="_Toc459126368"/>
      <w:bookmarkStart w:id="488" w:name="_Toc469398373"/>
      <w:bookmarkStart w:id="489" w:name="_Toc454287224"/>
      <w:bookmarkStart w:id="490" w:name="_Toc486941138"/>
      <w:bookmarkStart w:id="491" w:name="_Toc509928579"/>
      <w:bookmarkStart w:id="492" w:name="_Toc528676255"/>
      <w:bookmarkStart w:id="493" w:name="_Toc5627704"/>
      <w:bookmarkStart w:id="494" w:name="_Toc68100719"/>
      <w:r w:rsidRPr="00A32BA3">
        <w:lastRenderedPageBreak/>
        <w:t>Figure</w:t>
      </w:r>
      <w:r w:rsidR="00DF32C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7</w:t>
      </w:r>
      <w:r w:rsidR="00905C1A" w:rsidRPr="00A32BA3">
        <w:rPr>
          <w:noProof/>
        </w:rPr>
        <w:fldChar w:fldCharType="end"/>
      </w:r>
      <w:bookmarkEnd w:id="486"/>
      <w:r w:rsidR="00DF32CE" w:rsidRPr="00A32BA3">
        <w:t xml:space="preserve"> - Three-year coverage in European/ Other women (women 25-69 years screened in the three years prior to </w:t>
      </w:r>
      <w:r w:rsidR="00231978" w:rsidRPr="00A32BA3">
        <w:t>31 December 2018</w:t>
      </w:r>
      <w:r w:rsidR="00DF32CE" w:rsidRPr="00A32BA3">
        <w:t>, as a proportion of hysterectomy-adjusted female population), by DHB</w:t>
      </w:r>
      <w:bookmarkEnd w:id="487"/>
      <w:bookmarkEnd w:id="488"/>
      <w:bookmarkEnd w:id="489"/>
      <w:bookmarkEnd w:id="490"/>
      <w:bookmarkEnd w:id="491"/>
      <w:bookmarkEnd w:id="492"/>
      <w:bookmarkEnd w:id="493"/>
      <w:bookmarkEnd w:id="494"/>
    </w:p>
    <w:p w14:paraId="4AA8622D" w14:textId="250C498F" w:rsidR="00DF32CE" w:rsidRPr="00A32BA3" w:rsidRDefault="00596814" w:rsidP="00DF32CE">
      <w:pPr>
        <w:ind w:right="544"/>
        <w:jc w:val="both"/>
      </w:pPr>
      <w:r w:rsidRPr="00A32BA3">
        <w:rPr>
          <w:noProof/>
          <w:lang w:eastAsia="en-AU"/>
        </w:rPr>
        <w:drawing>
          <wp:inline distT="0" distB="0" distL="0" distR="0" wp14:anchorId="52A4E2E3" wp14:editId="781C12E0">
            <wp:extent cx="5400000" cy="3500650"/>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38CB26A6" w14:textId="45C1B690" w:rsidR="00DF32CE" w:rsidRPr="00A32BA3" w:rsidRDefault="00DF32CE" w:rsidP="00DF32CE">
      <w:pPr>
        <w:ind w:right="-23"/>
        <w:jc w:val="both"/>
        <w:rPr>
          <w:i/>
          <w:sz w:val="20"/>
        </w:rPr>
      </w:pPr>
      <w:r w:rsidRPr="00A32BA3">
        <w:rPr>
          <w:i/>
          <w:sz w:val="20"/>
        </w:rPr>
        <w:t xml:space="preserve">Note: Coverage calculated using population projection for </w:t>
      </w:r>
      <w:r w:rsidR="00231978" w:rsidRPr="00A32BA3">
        <w:rPr>
          <w:i/>
          <w:sz w:val="20"/>
        </w:rPr>
        <w:t>31 December 2018</w:t>
      </w:r>
      <w:r w:rsidRPr="00A32BA3">
        <w:rPr>
          <w:i/>
          <w:sz w:val="20"/>
        </w:rPr>
        <w:t xml:space="preserve"> based on 2013 Census data.</w:t>
      </w:r>
      <w:r w:rsidR="00AF6EDE">
        <w:rPr>
          <w:i/>
          <w:sz w:val="20"/>
        </w:rPr>
        <w:t xml:space="preserve"> </w:t>
      </w:r>
      <w:r w:rsidRPr="00A32BA3">
        <w:rPr>
          <w:i/>
          <w:sz w:val="20"/>
        </w:rPr>
        <w:t>Target 80%, hysterectomy adjusted.</w:t>
      </w:r>
    </w:p>
    <w:p w14:paraId="64968106" w14:textId="77777777" w:rsidR="00DF32CE" w:rsidRPr="00A32BA3" w:rsidRDefault="00DF32CE" w:rsidP="00DF32CE"/>
    <w:p w14:paraId="7CE0B165" w14:textId="23C7FF0D" w:rsidR="00DF32CE" w:rsidRPr="00A32BA3" w:rsidRDefault="0008224E" w:rsidP="00DF32CE">
      <w:pPr>
        <w:pStyle w:val="Caption"/>
        <w:keepNext/>
      </w:pPr>
      <w:bookmarkStart w:id="495" w:name="_Ref390783947"/>
      <w:bookmarkStart w:id="496" w:name="_Ref5626079"/>
      <w:bookmarkStart w:id="497" w:name="_Toc459126369"/>
      <w:bookmarkStart w:id="498" w:name="_Toc469398374"/>
      <w:bookmarkStart w:id="499" w:name="_Toc454287225"/>
      <w:bookmarkStart w:id="500" w:name="_Toc486941139"/>
      <w:bookmarkStart w:id="501" w:name="_Toc509928580"/>
      <w:bookmarkStart w:id="502" w:name="_Toc528676256"/>
      <w:bookmarkStart w:id="503" w:name="_Toc5627705"/>
      <w:bookmarkStart w:id="504" w:name="_Toc68100720"/>
      <w:r w:rsidRPr="00A32BA3">
        <w:t>Figure</w:t>
      </w:r>
      <w:r w:rsidR="00DF32C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8</w:t>
      </w:r>
      <w:r w:rsidR="00905C1A" w:rsidRPr="00A32BA3">
        <w:rPr>
          <w:noProof/>
        </w:rPr>
        <w:fldChar w:fldCharType="end"/>
      </w:r>
      <w:bookmarkEnd w:id="485"/>
      <w:bookmarkEnd w:id="495"/>
      <w:bookmarkEnd w:id="496"/>
      <w:r w:rsidR="00DF32CE" w:rsidRPr="00A32BA3">
        <w:t xml:space="preserve"> - </w:t>
      </w:r>
      <w:r w:rsidR="002304DF" w:rsidRPr="00A32BA3">
        <w:t>Three</w:t>
      </w:r>
      <w:r w:rsidR="00DF32CE" w:rsidRPr="00A32BA3">
        <w:t xml:space="preserve">-year coverage (women </w:t>
      </w:r>
      <w:r w:rsidR="002304DF" w:rsidRPr="00A32BA3">
        <w:t xml:space="preserve">25-69 years </w:t>
      </w:r>
      <w:r w:rsidR="00DF32CE" w:rsidRPr="00A32BA3">
        <w:t xml:space="preserve">screened in the </w:t>
      </w:r>
      <w:r w:rsidR="002304DF" w:rsidRPr="00A32BA3">
        <w:t>three</w:t>
      </w:r>
      <w:r w:rsidR="00DF32CE" w:rsidRPr="00A32BA3">
        <w:t xml:space="preserve"> years prior to </w:t>
      </w:r>
      <w:r w:rsidR="00231978" w:rsidRPr="00A32BA3">
        <w:t>31 December 2018</w:t>
      </w:r>
      <w:r w:rsidR="00DF32CE" w:rsidRPr="00A32BA3">
        <w:t>, as a proportion of hysterectomy-adjusted female population</w:t>
      </w:r>
      <w:r w:rsidR="002304DF" w:rsidRPr="00A32BA3">
        <w:t>), by ethnicity and five-year age group</w:t>
      </w:r>
      <w:bookmarkEnd w:id="497"/>
      <w:bookmarkEnd w:id="498"/>
      <w:bookmarkEnd w:id="499"/>
      <w:bookmarkEnd w:id="500"/>
      <w:bookmarkEnd w:id="501"/>
      <w:bookmarkEnd w:id="502"/>
      <w:bookmarkEnd w:id="503"/>
      <w:bookmarkEnd w:id="504"/>
    </w:p>
    <w:p w14:paraId="53027750" w14:textId="4C190E24" w:rsidR="00DF32CE" w:rsidRPr="00A32BA3" w:rsidRDefault="005139E2" w:rsidP="00BA7C71">
      <w:r w:rsidRPr="00A32BA3">
        <w:rPr>
          <w:noProof/>
          <w:lang w:eastAsia="en-AU"/>
        </w:rPr>
        <w:drawing>
          <wp:inline distT="0" distB="0" distL="0" distR="0" wp14:anchorId="48EE2ED5" wp14:editId="7FF4B768">
            <wp:extent cx="5400000" cy="352614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00000" cy="3526143"/>
                    </a:xfrm>
                    <a:prstGeom prst="rect">
                      <a:avLst/>
                    </a:prstGeom>
                    <a:noFill/>
                  </pic:spPr>
                </pic:pic>
              </a:graphicData>
            </a:graphic>
          </wp:inline>
        </w:drawing>
      </w:r>
    </w:p>
    <w:p w14:paraId="20A80936" w14:textId="246A30D6" w:rsidR="00DF32CE" w:rsidRPr="00A32BA3" w:rsidRDefault="00DF32CE" w:rsidP="00BA7C71">
      <w:bookmarkStart w:id="505" w:name="_Toc276457731"/>
      <w:r w:rsidRPr="00A32BA3">
        <w:rPr>
          <w:i/>
          <w:noProof/>
          <w:sz w:val="20"/>
          <w:szCs w:val="20"/>
          <w:lang w:eastAsia="en-AU"/>
        </w:rPr>
        <w:t>Note:</w:t>
      </w:r>
      <w:r w:rsidRPr="00A32BA3">
        <w:rPr>
          <w:i/>
          <w:sz w:val="20"/>
          <w:szCs w:val="20"/>
        </w:rPr>
        <w:t xml:space="preserve"> Coverage calculated using population projection for </w:t>
      </w:r>
      <w:r w:rsidR="00231978" w:rsidRPr="00A32BA3">
        <w:rPr>
          <w:i/>
          <w:sz w:val="20"/>
        </w:rPr>
        <w:t>31 December 2018</w:t>
      </w:r>
      <w:r w:rsidRPr="00A32BA3">
        <w:rPr>
          <w:i/>
          <w:sz w:val="20"/>
          <w:szCs w:val="20"/>
        </w:rPr>
        <w:t xml:space="preserve"> based on 2013 Census data.</w:t>
      </w:r>
      <w:bookmarkEnd w:id="505"/>
      <w:r w:rsidR="00AF6EDE">
        <w:rPr>
          <w:i/>
          <w:sz w:val="20"/>
          <w:szCs w:val="20"/>
        </w:rPr>
        <w:t xml:space="preserve"> </w:t>
      </w:r>
      <w:r w:rsidR="002304DF" w:rsidRPr="00A32BA3">
        <w:rPr>
          <w:i/>
          <w:sz w:val="20"/>
        </w:rPr>
        <w:t>Target 80%, hysterectomy adjusted.</w:t>
      </w:r>
    </w:p>
    <w:p w14:paraId="69762B97" w14:textId="77777777" w:rsidR="00DF32CE" w:rsidRPr="00A32BA3" w:rsidRDefault="00DF32CE" w:rsidP="00DF32CE">
      <w:pPr>
        <w:ind w:right="-23"/>
        <w:jc w:val="both"/>
        <w:rPr>
          <w:i/>
          <w:noProof/>
          <w:sz w:val="20"/>
          <w:szCs w:val="20"/>
          <w:lang w:eastAsia="en-AU"/>
        </w:rPr>
      </w:pPr>
    </w:p>
    <w:p w14:paraId="75732AED" w14:textId="6268F250" w:rsidR="000065F5" w:rsidRPr="00A32BA3" w:rsidRDefault="0008224E" w:rsidP="00C53A23">
      <w:pPr>
        <w:pStyle w:val="Caption"/>
        <w:keepNext/>
        <w:spacing w:after="80"/>
        <w:ind w:right="-22"/>
        <w:jc w:val="both"/>
      </w:pPr>
      <w:bookmarkStart w:id="506" w:name="_Ref275854330"/>
      <w:bookmarkStart w:id="507" w:name="_Toc5627706"/>
      <w:bookmarkStart w:id="508" w:name="_Toc68100721"/>
      <w:bookmarkStart w:id="509" w:name="_Toc459126370"/>
      <w:bookmarkStart w:id="510" w:name="_Toc469398375"/>
      <w:bookmarkStart w:id="511" w:name="_Toc454287226"/>
      <w:bookmarkStart w:id="512" w:name="_Toc486941140"/>
      <w:bookmarkStart w:id="513" w:name="_Toc509928581"/>
      <w:bookmarkStart w:id="514" w:name="_Toc528676257"/>
      <w:r w:rsidRPr="00A32BA3">
        <w:lastRenderedPageBreak/>
        <w:t>Figure</w:t>
      </w:r>
      <w:r w:rsidR="00DF32C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9</w:t>
      </w:r>
      <w:r w:rsidR="00905C1A" w:rsidRPr="00A32BA3">
        <w:rPr>
          <w:noProof/>
        </w:rPr>
        <w:fldChar w:fldCharType="end"/>
      </w:r>
      <w:bookmarkEnd w:id="506"/>
      <w:r w:rsidR="00DF32CE" w:rsidRPr="00A32BA3">
        <w:t xml:space="preserve"> - Five-year coverage by </w:t>
      </w:r>
      <w:r w:rsidR="000065F5" w:rsidRPr="00A32BA3">
        <w:t xml:space="preserve">DHB (women screened in the five years prior to </w:t>
      </w:r>
      <w:sdt>
        <w:sdtPr>
          <w:alias w:val="End Period"/>
          <w:tag w:val="End Period"/>
          <w:id w:val="1337882819"/>
          <w:placeholder>
            <w:docPart w:val="2A0ADC1027DD4CF4814E77C99632BB84"/>
          </w:placeholder>
        </w:sdtPr>
        <w:sdtEndPr/>
        <w:sdtContent>
          <w:r w:rsidR="00231978" w:rsidRPr="00A32BA3">
            <w:t>31 December 2018</w:t>
          </w:r>
        </w:sdtContent>
      </w:sdt>
      <w:r w:rsidR="000065F5" w:rsidRPr="00A32BA3">
        <w:t>, as a proportion of hysterectomy-adjusted female population)</w:t>
      </w:r>
      <w:bookmarkEnd w:id="507"/>
      <w:bookmarkEnd w:id="508"/>
    </w:p>
    <w:p w14:paraId="5E42B597" w14:textId="5942E80C" w:rsidR="00DF32CE" w:rsidRPr="00A32BA3" w:rsidRDefault="002A0AE9" w:rsidP="00BA7C71">
      <w:pPr>
        <w:keepNext/>
      </w:pPr>
      <w:r w:rsidRPr="00A32BA3">
        <w:rPr>
          <w:noProof/>
          <w:lang w:eastAsia="en-AU"/>
        </w:rPr>
        <w:drawing>
          <wp:inline distT="0" distB="0" distL="0" distR="0" wp14:anchorId="0A30F46A" wp14:editId="53E05EEA">
            <wp:extent cx="5400000" cy="3500650"/>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403D467C" w14:textId="3B9A1260" w:rsidR="00DF32CE" w:rsidRPr="00A32BA3" w:rsidRDefault="00DF32CE" w:rsidP="00BA7C71">
      <w:pPr>
        <w:ind w:right="-23"/>
        <w:jc w:val="both"/>
        <w:rPr>
          <w:sz w:val="20"/>
        </w:rPr>
      </w:pPr>
      <w:r w:rsidRPr="00A32BA3">
        <w:rPr>
          <w:i/>
          <w:sz w:val="20"/>
        </w:rPr>
        <w:t xml:space="preserve">Note: Coverage calculated using population projection </w:t>
      </w:r>
      <w:r w:rsidR="000065F5" w:rsidRPr="00A32BA3">
        <w:rPr>
          <w:i/>
          <w:sz w:val="20"/>
          <w:szCs w:val="20"/>
        </w:rPr>
        <w:t xml:space="preserve">for </w:t>
      </w:r>
      <w:r w:rsidR="00231978" w:rsidRPr="00A32BA3">
        <w:rPr>
          <w:i/>
          <w:sz w:val="20"/>
          <w:szCs w:val="20"/>
        </w:rPr>
        <w:t>31 December 2018</w:t>
      </w:r>
      <w:r w:rsidR="000065F5" w:rsidRPr="00A32BA3">
        <w:rPr>
          <w:i/>
          <w:sz w:val="20"/>
          <w:szCs w:val="20"/>
        </w:rPr>
        <w:t xml:space="preserve"> based on 2013 Census data. See also </w:t>
      </w:r>
      <w:r w:rsidR="000065F5" w:rsidRPr="00A32BA3">
        <w:rPr>
          <w:i/>
          <w:sz w:val="20"/>
          <w:szCs w:val="20"/>
        </w:rPr>
        <w:fldChar w:fldCharType="begin" w:fldLock="1"/>
      </w:r>
      <w:r w:rsidR="000065F5" w:rsidRPr="00A32BA3">
        <w:rPr>
          <w:i/>
          <w:sz w:val="20"/>
          <w:szCs w:val="20"/>
        </w:rPr>
        <w:instrText xml:space="preserve"> REF _Ref275467423 \h  \* MERGEFORMAT </w:instrText>
      </w:r>
      <w:r w:rsidR="000065F5" w:rsidRPr="00A32BA3">
        <w:rPr>
          <w:i/>
          <w:sz w:val="20"/>
          <w:szCs w:val="20"/>
        </w:rPr>
      </w:r>
      <w:r w:rsidR="000065F5" w:rsidRPr="00A32BA3">
        <w:rPr>
          <w:i/>
          <w:sz w:val="20"/>
          <w:szCs w:val="20"/>
        </w:rPr>
        <w:fldChar w:fldCharType="separate"/>
      </w:r>
      <w:r w:rsidR="00EA7072" w:rsidRPr="00EA7072">
        <w:rPr>
          <w:bCs/>
          <w:i/>
          <w:sz w:val="20"/>
          <w:szCs w:val="20"/>
          <w:lang w:val="en-US"/>
        </w:rPr>
        <w:t>Table 26</w:t>
      </w:r>
      <w:r w:rsidR="000065F5" w:rsidRPr="00A32BA3">
        <w:rPr>
          <w:i/>
          <w:sz w:val="20"/>
          <w:szCs w:val="20"/>
        </w:rPr>
        <w:fldChar w:fldCharType="end"/>
      </w:r>
      <w:r w:rsidR="000065F5" w:rsidRPr="00A32BA3">
        <w:rPr>
          <w:sz w:val="20"/>
          <w:szCs w:val="20"/>
        </w:rPr>
        <w:t>.</w:t>
      </w:r>
    </w:p>
    <w:p w14:paraId="49ED1093" w14:textId="77777777" w:rsidR="00D056B2" w:rsidRPr="00A32BA3" w:rsidRDefault="00D056B2" w:rsidP="00BA7C71">
      <w:pPr>
        <w:pStyle w:val="Caption"/>
        <w:keepNext/>
        <w:spacing w:after="80"/>
        <w:ind w:right="-22"/>
        <w:jc w:val="both"/>
      </w:pPr>
      <w:bookmarkStart w:id="515" w:name="_Toc5627707"/>
    </w:p>
    <w:p w14:paraId="09C5DAB7" w14:textId="225E7031" w:rsidR="00DF32CE" w:rsidRPr="00A32BA3" w:rsidRDefault="0008224E" w:rsidP="00BA7C71">
      <w:pPr>
        <w:pStyle w:val="Caption"/>
        <w:keepNext/>
        <w:spacing w:after="80"/>
        <w:ind w:right="-22"/>
        <w:jc w:val="both"/>
      </w:pPr>
      <w:bookmarkStart w:id="516" w:name="_Toc68100722"/>
      <w:r w:rsidRPr="00A32BA3">
        <w:t>Figure</w:t>
      </w:r>
      <w:r w:rsidR="00DF32C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10</w:t>
      </w:r>
      <w:r w:rsidR="00905C1A" w:rsidRPr="00A32BA3">
        <w:rPr>
          <w:noProof/>
        </w:rPr>
        <w:fldChar w:fldCharType="end"/>
      </w:r>
      <w:r w:rsidR="00DF32CE" w:rsidRPr="00A32BA3">
        <w:t xml:space="preserve"> - Five-year coverage by five-year age-group (women screened in the five years prior to </w:t>
      </w:r>
      <w:sdt>
        <w:sdtPr>
          <w:alias w:val="End Period"/>
          <w:tag w:val="End Period"/>
          <w:id w:val="1553034805"/>
          <w:placeholder>
            <w:docPart w:val="269F86C8A455496FA07D8F7313362FC4"/>
          </w:placeholder>
        </w:sdtPr>
        <w:sdtEndPr/>
        <w:sdtContent>
          <w:r w:rsidR="00231978" w:rsidRPr="00A32BA3">
            <w:t>31 December 2018</w:t>
          </w:r>
        </w:sdtContent>
      </w:sdt>
      <w:r w:rsidR="00DF32CE" w:rsidRPr="00A32BA3">
        <w:t>, as proportion of hysterectomy-adjusted female population)</w:t>
      </w:r>
      <w:bookmarkStart w:id="517" w:name="_Toc276457732"/>
      <w:bookmarkEnd w:id="509"/>
      <w:bookmarkEnd w:id="510"/>
      <w:bookmarkEnd w:id="511"/>
      <w:bookmarkEnd w:id="512"/>
      <w:bookmarkEnd w:id="513"/>
      <w:bookmarkEnd w:id="514"/>
      <w:bookmarkEnd w:id="515"/>
      <w:bookmarkEnd w:id="516"/>
    </w:p>
    <w:p w14:paraId="066465E4" w14:textId="5EDD857D" w:rsidR="00DF32CE" w:rsidRPr="006C46D1" w:rsidRDefault="002A0AE9" w:rsidP="00DF32CE">
      <w:pPr>
        <w:ind w:right="544"/>
        <w:jc w:val="both"/>
        <w:rPr>
          <w:i/>
          <w:sz w:val="20"/>
        </w:rPr>
      </w:pPr>
      <w:bookmarkStart w:id="518" w:name="_Toc459126371"/>
      <w:bookmarkStart w:id="519" w:name="_Toc469398376"/>
      <w:bookmarkStart w:id="520" w:name="_Toc454287227"/>
      <w:bookmarkStart w:id="521" w:name="_Toc486941141"/>
      <w:bookmarkStart w:id="522" w:name="_Toc509928582"/>
      <w:bookmarkStart w:id="523" w:name="_Toc528676258"/>
      <w:r w:rsidRPr="00A32BA3">
        <w:rPr>
          <w:i/>
          <w:noProof/>
          <w:lang w:eastAsia="en-AU"/>
        </w:rPr>
        <w:drawing>
          <wp:inline distT="0" distB="0" distL="0" distR="0" wp14:anchorId="56D38EC8" wp14:editId="6A7BD634">
            <wp:extent cx="5400000" cy="3500650"/>
            <wp:effectExtent l="0" t="0" r="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r w:rsidR="002712EE" w:rsidRPr="00A32BA3">
        <w:rPr>
          <w:i/>
        </w:rPr>
        <w:t xml:space="preserve"> </w:t>
      </w:r>
      <w:bookmarkStart w:id="524" w:name="_Toc276457733"/>
      <w:bookmarkEnd w:id="518"/>
      <w:bookmarkEnd w:id="519"/>
      <w:bookmarkEnd w:id="520"/>
      <w:bookmarkEnd w:id="521"/>
      <w:bookmarkEnd w:id="522"/>
      <w:bookmarkEnd w:id="523"/>
      <w:r w:rsidR="00DF32CE" w:rsidRPr="00A32BA3">
        <w:rPr>
          <w:i/>
          <w:noProof/>
          <w:sz w:val="20"/>
          <w:lang w:eastAsia="en-AU"/>
        </w:rPr>
        <w:t xml:space="preserve">Note: </w:t>
      </w:r>
      <w:r w:rsidR="00DF32CE" w:rsidRPr="00A32BA3">
        <w:rPr>
          <w:i/>
          <w:sz w:val="20"/>
        </w:rPr>
        <w:t xml:space="preserve">Coverage calculated using population projection for </w:t>
      </w:r>
      <w:r w:rsidR="00231978" w:rsidRPr="00A32BA3">
        <w:rPr>
          <w:i/>
          <w:sz w:val="20"/>
        </w:rPr>
        <w:t>31 December 2018</w:t>
      </w:r>
      <w:r w:rsidR="00DF32CE" w:rsidRPr="00A32BA3">
        <w:rPr>
          <w:i/>
          <w:sz w:val="20"/>
        </w:rPr>
        <w:t xml:space="preserve"> based on 2013 Census data. </w:t>
      </w:r>
      <w:bookmarkEnd w:id="517"/>
      <w:bookmarkEnd w:id="524"/>
      <w:r w:rsidR="00DF32CE" w:rsidRPr="00326348">
        <w:rPr>
          <w:i/>
          <w:sz w:val="20"/>
          <w:szCs w:val="20"/>
        </w:rPr>
        <w:t>See also</w:t>
      </w:r>
      <w:r w:rsidR="00326348" w:rsidRPr="00326348">
        <w:rPr>
          <w:i/>
          <w:sz w:val="20"/>
          <w:szCs w:val="20"/>
        </w:rPr>
        <w:t xml:space="preserve"> </w:t>
      </w:r>
      <w:r w:rsidR="00326348" w:rsidRPr="00326348">
        <w:rPr>
          <w:i/>
          <w:sz w:val="20"/>
          <w:szCs w:val="20"/>
        </w:rPr>
        <w:fldChar w:fldCharType="begin" w:fldLock="1"/>
      </w:r>
      <w:r w:rsidR="00326348" w:rsidRPr="00326348">
        <w:rPr>
          <w:i/>
          <w:sz w:val="20"/>
          <w:szCs w:val="20"/>
        </w:rPr>
        <w:instrText xml:space="preserve"> REF _Ref68091425 \h  \* MERGEFORMAT </w:instrText>
      </w:r>
      <w:r w:rsidR="00326348" w:rsidRPr="00326348">
        <w:rPr>
          <w:i/>
          <w:sz w:val="20"/>
          <w:szCs w:val="20"/>
        </w:rPr>
      </w:r>
      <w:r w:rsidR="00326348" w:rsidRPr="00326348">
        <w:rPr>
          <w:i/>
          <w:sz w:val="20"/>
          <w:szCs w:val="20"/>
        </w:rPr>
        <w:fldChar w:fldCharType="separate"/>
      </w:r>
      <w:r w:rsidR="00EA7072" w:rsidRPr="00EA7072">
        <w:rPr>
          <w:i/>
          <w:sz w:val="20"/>
          <w:szCs w:val="20"/>
        </w:rPr>
        <w:t xml:space="preserve">Table </w:t>
      </w:r>
      <w:r w:rsidR="00EA7072" w:rsidRPr="00EA7072">
        <w:rPr>
          <w:i/>
          <w:noProof/>
          <w:sz w:val="20"/>
          <w:szCs w:val="20"/>
        </w:rPr>
        <w:t>30</w:t>
      </w:r>
      <w:r w:rsidR="00326348" w:rsidRPr="00326348">
        <w:rPr>
          <w:i/>
          <w:sz w:val="20"/>
          <w:szCs w:val="20"/>
        </w:rPr>
        <w:fldChar w:fldCharType="end"/>
      </w:r>
      <w:r w:rsidR="00326348" w:rsidRPr="00326348">
        <w:rPr>
          <w:i/>
          <w:sz w:val="20"/>
          <w:szCs w:val="20"/>
        </w:rPr>
        <w:t>.</w:t>
      </w:r>
    </w:p>
    <w:p w14:paraId="54A59346" w14:textId="77777777" w:rsidR="00DF32CE" w:rsidRPr="00A32BA3" w:rsidRDefault="00DF32CE" w:rsidP="00DF32CE">
      <w:pPr>
        <w:ind w:right="544"/>
        <w:jc w:val="both"/>
        <w:rPr>
          <w:sz w:val="24"/>
        </w:rPr>
      </w:pPr>
    </w:p>
    <w:p w14:paraId="6F0FCE27" w14:textId="092F495B" w:rsidR="00DF32CE" w:rsidRPr="00A32BA3" w:rsidRDefault="0008224E" w:rsidP="00BA7C71">
      <w:pPr>
        <w:pStyle w:val="Caption"/>
        <w:keepNext/>
        <w:spacing w:after="80"/>
        <w:ind w:right="-22"/>
        <w:jc w:val="both"/>
      </w:pPr>
      <w:bookmarkStart w:id="525" w:name="_Ref436119019"/>
      <w:bookmarkStart w:id="526" w:name="_Ref275463879"/>
      <w:bookmarkStart w:id="527" w:name="_Toc459126372"/>
      <w:bookmarkStart w:id="528" w:name="_Toc469398377"/>
      <w:bookmarkStart w:id="529" w:name="_Toc454287228"/>
      <w:bookmarkStart w:id="530" w:name="_Toc486941142"/>
      <w:bookmarkStart w:id="531" w:name="_Toc509928583"/>
      <w:bookmarkStart w:id="532" w:name="_Toc528676259"/>
      <w:bookmarkStart w:id="533" w:name="_Toc5627708"/>
      <w:bookmarkStart w:id="534" w:name="_Toc68100723"/>
      <w:r w:rsidRPr="00A32BA3">
        <w:lastRenderedPageBreak/>
        <w:t>Figure</w:t>
      </w:r>
      <w:r w:rsidR="00DF32C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11</w:t>
      </w:r>
      <w:r w:rsidR="00905C1A" w:rsidRPr="00A32BA3">
        <w:rPr>
          <w:noProof/>
        </w:rPr>
        <w:fldChar w:fldCharType="end"/>
      </w:r>
      <w:bookmarkEnd w:id="525"/>
      <w:bookmarkEnd w:id="526"/>
      <w:r w:rsidR="00DF32CE" w:rsidRPr="00A32BA3">
        <w:t xml:space="preserve"> - Five-year coverage </w:t>
      </w:r>
      <w:r w:rsidR="000065F5" w:rsidRPr="00A32BA3">
        <w:t>by ethnicity (</w:t>
      </w:r>
      <w:r w:rsidR="00DF32CE" w:rsidRPr="00A32BA3">
        <w:t xml:space="preserve">women screened in the five years prior to </w:t>
      </w:r>
      <w:sdt>
        <w:sdtPr>
          <w:alias w:val="End Period"/>
          <w:tag w:val="End Period"/>
          <w:id w:val="189498764"/>
          <w:placeholder>
            <w:docPart w:val="EE27D875712646438767EA1264259463"/>
          </w:placeholder>
        </w:sdtPr>
        <w:sdtEndPr/>
        <w:sdtContent>
          <w:r w:rsidR="00231978" w:rsidRPr="00A32BA3">
            <w:t>31 December 2018</w:t>
          </w:r>
        </w:sdtContent>
      </w:sdt>
      <w:r w:rsidR="00DF32CE" w:rsidRPr="00A32BA3">
        <w:t>, as a proportion of hysterectomy-adjusted female population</w:t>
      </w:r>
      <w:r w:rsidR="000065F5" w:rsidRPr="00A32BA3">
        <w:t>)</w:t>
      </w:r>
      <w:bookmarkEnd w:id="527"/>
      <w:bookmarkEnd w:id="528"/>
      <w:bookmarkEnd w:id="529"/>
      <w:bookmarkEnd w:id="530"/>
      <w:bookmarkEnd w:id="531"/>
      <w:bookmarkEnd w:id="532"/>
      <w:bookmarkEnd w:id="533"/>
      <w:bookmarkEnd w:id="534"/>
    </w:p>
    <w:p w14:paraId="4C649352" w14:textId="7E4A257E" w:rsidR="00DF32CE" w:rsidRPr="00A32BA3" w:rsidRDefault="002A0AE9" w:rsidP="00BA7C71">
      <w:pPr>
        <w:keepNext/>
        <w:ind w:right="544"/>
        <w:jc w:val="both"/>
        <w:rPr>
          <w:sz w:val="20"/>
        </w:rPr>
      </w:pPr>
      <w:r w:rsidRPr="00A32BA3">
        <w:rPr>
          <w:noProof/>
          <w:sz w:val="20"/>
          <w:lang w:eastAsia="en-AU"/>
        </w:rPr>
        <w:drawing>
          <wp:inline distT="0" distB="0" distL="0" distR="0" wp14:anchorId="130D1121" wp14:editId="39F1105D">
            <wp:extent cx="5400000" cy="3500650"/>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49749305" w14:textId="484EF17F" w:rsidR="00DF32CE" w:rsidRPr="00A32BA3" w:rsidRDefault="00DF32CE" w:rsidP="00DF32CE">
      <w:pPr>
        <w:ind w:right="544"/>
        <w:jc w:val="both"/>
        <w:rPr>
          <w:sz w:val="24"/>
        </w:rPr>
      </w:pPr>
      <w:r w:rsidRPr="00A32BA3">
        <w:rPr>
          <w:i/>
          <w:noProof/>
          <w:sz w:val="20"/>
          <w:lang w:eastAsia="en-AU"/>
        </w:rPr>
        <w:t xml:space="preserve">Note: </w:t>
      </w:r>
      <w:r w:rsidRPr="00A32BA3">
        <w:rPr>
          <w:i/>
          <w:sz w:val="20"/>
        </w:rPr>
        <w:t>Coverage calculated using population projection for based on 2013 Census data.</w:t>
      </w:r>
      <w:r w:rsidR="000065F5" w:rsidRPr="00A32BA3">
        <w:rPr>
          <w:i/>
          <w:sz w:val="20"/>
        </w:rPr>
        <w:t xml:space="preserve"> See also </w:t>
      </w:r>
      <w:r w:rsidR="000065F5" w:rsidRPr="00A32BA3">
        <w:rPr>
          <w:i/>
          <w:sz w:val="20"/>
          <w:szCs w:val="20"/>
        </w:rPr>
        <w:fldChar w:fldCharType="begin" w:fldLock="1"/>
      </w:r>
      <w:r w:rsidR="000065F5" w:rsidRPr="00A32BA3">
        <w:rPr>
          <w:i/>
          <w:sz w:val="20"/>
          <w:szCs w:val="20"/>
        </w:rPr>
        <w:instrText xml:space="preserve"> REF _Ref275467433 \h  \* MERGEFORMAT </w:instrText>
      </w:r>
      <w:r w:rsidR="000065F5" w:rsidRPr="00A32BA3">
        <w:rPr>
          <w:i/>
          <w:sz w:val="20"/>
          <w:szCs w:val="20"/>
        </w:rPr>
      </w:r>
      <w:r w:rsidR="000065F5" w:rsidRPr="00A32BA3">
        <w:rPr>
          <w:i/>
          <w:sz w:val="20"/>
          <w:szCs w:val="20"/>
        </w:rPr>
        <w:fldChar w:fldCharType="separate"/>
      </w:r>
      <w:r w:rsidR="00EA7072" w:rsidRPr="00EA7072">
        <w:rPr>
          <w:bCs/>
          <w:i/>
          <w:sz w:val="20"/>
          <w:szCs w:val="20"/>
          <w:lang w:val="en-US"/>
        </w:rPr>
        <w:t>Table 29</w:t>
      </w:r>
      <w:r w:rsidR="000065F5" w:rsidRPr="00A32BA3">
        <w:rPr>
          <w:i/>
          <w:sz w:val="20"/>
          <w:szCs w:val="20"/>
        </w:rPr>
        <w:fldChar w:fldCharType="end"/>
      </w:r>
      <w:r w:rsidR="000065F5" w:rsidRPr="00A32BA3">
        <w:rPr>
          <w:i/>
          <w:sz w:val="20"/>
          <w:szCs w:val="20"/>
        </w:rPr>
        <w:t>.</w:t>
      </w:r>
    </w:p>
    <w:p w14:paraId="183905AE" w14:textId="77777777" w:rsidR="00DF32CE" w:rsidRPr="00A32BA3" w:rsidRDefault="00DF32CE" w:rsidP="00BA7C71">
      <w:pPr>
        <w:ind w:right="544"/>
        <w:jc w:val="both"/>
        <w:rPr>
          <w:i/>
          <w:sz w:val="20"/>
        </w:rPr>
      </w:pPr>
    </w:p>
    <w:p w14:paraId="5E9B9609" w14:textId="30AB8B2D" w:rsidR="00DF32CE" w:rsidRPr="00A32BA3" w:rsidRDefault="0008224E" w:rsidP="00BA7C71">
      <w:pPr>
        <w:pStyle w:val="Caption"/>
        <w:keepNext/>
        <w:spacing w:after="80"/>
        <w:ind w:right="-22"/>
        <w:jc w:val="both"/>
      </w:pPr>
      <w:bookmarkStart w:id="535" w:name="_Ref436119031"/>
      <w:bookmarkStart w:id="536" w:name="_Toc459126373"/>
      <w:bookmarkStart w:id="537" w:name="_Toc469398378"/>
      <w:bookmarkStart w:id="538" w:name="_Toc454287229"/>
      <w:bookmarkStart w:id="539" w:name="_Toc486941143"/>
      <w:bookmarkStart w:id="540" w:name="_Toc509928584"/>
      <w:bookmarkStart w:id="541" w:name="_Toc528676260"/>
      <w:bookmarkStart w:id="542" w:name="_Toc5627709"/>
      <w:bookmarkStart w:id="543" w:name="_Toc68100724"/>
      <w:r w:rsidRPr="00A32BA3">
        <w:t>Figure</w:t>
      </w:r>
      <w:r w:rsidR="00DF32C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12</w:t>
      </w:r>
      <w:r w:rsidR="00905C1A" w:rsidRPr="00A32BA3">
        <w:rPr>
          <w:noProof/>
        </w:rPr>
        <w:fldChar w:fldCharType="end"/>
      </w:r>
      <w:bookmarkEnd w:id="535"/>
      <w:r w:rsidR="00DF32CE" w:rsidRPr="00A32BA3">
        <w:t xml:space="preserve"> - Five-year coverage in </w:t>
      </w:r>
      <w:r w:rsidR="000065F5" w:rsidRPr="00A32BA3">
        <w:t>M</w:t>
      </w:r>
      <w:r w:rsidR="000065F5" w:rsidRPr="00A32BA3">
        <w:rPr>
          <w:rFonts w:cs="Calibri"/>
        </w:rPr>
        <w:t>ā</w:t>
      </w:r>
      <w:r w:rsidR="000065F5" w:rsidRPr="00A32BA3">
        <w:t>ori</w:t>
      </w:r>
      <w:r w:rsidR="00DF32CE" w:rsidRPr="00A32BA3">
        <w:t xml:space="preserve"> women (women 25-69 years screened in the five years prior to </w:t>
      </w:r>
      <w:sdt>
        <w:sdtPr>
          <w:alias w:val="End Period"/>
          <w:tag w:val="End Period"/>
          <w:id w:val="-344941150"/>
          <w:placeholder>
            <w:docPart w:val="35C1EF1EB6C6487A9C33AFC75ADB0DA1"/>
          </w:placeholder>
        </w:sdtPr>
        <w:sdtEndPr/>
        <w:sdtContent>
          <w:r w:rsidR="00231978" w:rsidRPr="00A32BA3">
            <w:t>31 December 2018</w:t>
          </w:r>
        </w:sdtContent>
      </w:sdt>
      <w:r w:rsidR="00DF32CE" w:rsidRPr="00A32BA3">
        <w:t>, as a proportion of hysterectomy-adjusted female population), by DHB</w:t>
      </w:r>
      <w:bookmarkEnd w:id="536"/>
      <w:bookmarkEnd w:id="537"/>
      <w:bookmarkEnd w:id="538"/>
      <w:bookmarkEnd w:id="539"/>
      <w:bookmarkEnd w:id="540"/>
      <w:bookmarkEnd w:id="541"/>
      <w:bookmarkEnd w:id="542"/>
      <w:bookmarkEnd w:id="543"/>
    </w:p>
    <w:p w14:paraId="11D7CF75" w14:textId="74AA42AD" w:rsidR="00DF32CE" w:rsidRPr="00A32BA3" w:rsidRDefault="0077670E" w:rsidP="00DF32CE">
      <w:pPr>
        <w:keepNext/>
        <w:rPr>
          <w:rStyle w:val="Strong"/>
        </w:rPr>
      </w:pPr>
      <w:r w:rsidRPr="00A32BA3">
        <w:rPr>
          <w:rStyle w:val="Strong"/>
          <w:noProof/>
          <w:lang w:eastAsia="en-AU"/>
        </w:rPr>
        <w:drawing>
          <wp:inline distT="0" distB="0" distL="0" distR="0" wp14:anchorId="2A3DEECE" wp14:editId="56D04CCC">
            <wp:extent cx="5400000" cy="3500650"/>
            <wp:effectExtent l="0" t="0" r="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1F3E7C78" w14:textId="5555709E" w:rsidR="00DF32CE" w:rsidRPr="00A32BA3" w:rsidRDefault="00DF32CE" w:rsidP="00DF32CE">
      <w:pPr>
        <w:ind w:right="544"/>
        <w:jc w:val="both"/>
        <w:rPr>
          <w:i/>
          <w:sz w:val="20"/>
        </w:rPr>
      </w:pPr>
      <w:r w:rsidRPr="00A32BA3">
        <w:rPr>
          <w:i/>
          <w:noProof/>
          <w:sz w:val="20"/>
          <w:lang w:eastAsia="en-AU"/>
        </w:rPr>
        <w:t xml:space="preserve">Note: </w:t>
      </w:r>
      <w:r w:rsidRPr="00A32BA3">
        <w:rPr>
          <w:i/>
          <w:sz w:val="20"/>
        </w:rPr>
        <w:t xml:space="preserve">Coverage calculated using population projection for </w:t>
      </w:r>
      <w:r w:rsidR="00231978" w:rsidRPr="00A32BA3">
        <w:rPr>
          <w:i/>
          <w:sz w:val="20"/>
        </w:rPr>
        <w:t>31 December 2018</w:t>
      </w:r>
      <w:r w:rsidRPr="00A32BA3">
        <w:rPr>
          <w:i/>
          <w:sz w:val="20"/>
        </w:rPr>
        <w:t xml:space="preserve"> based on 2013 Census data.</w:t>
      </w:r>
    </w:p>
    <w:p w14:paraId="3B39CD94" w14:textId="77777777" w:rsidR="00DF32CE" w:rsidRPr="00A32BA3" w:rsidRDefault="00DF32CE" w:rsidP="00BA7C71">
      <w:pPr>
        <w:rPr>
          <w:rStyle w:val="Strong"/>
        </w:rPr>
      </w:pPr>
    </w:p>
    <w:p w14:paraId="33907345" w14:textId="2D3672C4" w:rsidR="00DF32CE" w:rsidRPr="00A32BA3" w:rsidRDefault="0008224E" w:rsidP="00BA7C71">
      <w:pPr>
        <w:pStyle w:val="Caption"/>
        <w:keepNext/>
        <w:spacing w:after="80"/>
        <w:ind w:right="-22"/>
        <w:jc w:val="both"/>
      </w:pPr>
      <w:bookmarkStart w:id="544" w:name="_Ref436119045"/>
      <w:bookmarkStart w:id="545" w:name="_Toc459126374"/>
      <w:bookmarkStart w:id="546" w:name="_Toc469398379"/>
      <w:bookmarkStart w:id="547" w:name="_Toc454287230"/>
      <w:bookmarkStart w:id="548" w:name="_Toc486941144"/>
      <w:bookmarkStart w:id="549" w:name="_Toc509928585"/>
      <w:bookmarkStart w:id="550" w:name="_Toc528676261"/>
      <w:bookmarkStart w:id="551" w:name="_Toc5627710"/>
      <w:bookmarkStart w:id="552" w:name="_Toc68100725"/>
      <w:r w:rsidRPr="00A32BA3">
        <w:lastRenderedPageBreak/>
        <w:t>Figure</w:t>
      </w:r>
      <w:r w:rsidR="00DF32C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13</w:t>
      </w:r>
      <w:r w:rsidR="00905C1A" w:rsidRPr="00A32BA3">
        <w:rPr>
          <w:noProof/>
        </w:rPr>
        <w:fldChar w:fldCharType="end"/>
      </w:r>
      <w:bookmarkEnd w:id="544"/>
      <w:r w:rsidR="00DF32CE" w:rsidRPr="00A32BA3">
        <w:t xml:space="preserve"> - Five-year coverage in </w:t>
      </w:r>
      <w:r w:rsidR="000065F5" w:rsidRPr="00A32BA3">
        <w:t>Pacific</w:t>
      </w:r>
      <w:r w:rsidR="00DF32CE" w:rsidRPr="00A32BA3">
        <w:t xml:space="preserve"> women (women 25-69 years screened in the five years prior to </w:t>
      </w:r>
      <w:bookmarkEnd w:id="545"/>
      <w:bookmarkEnd w:id="546"/>
      <w:bookmarkEnd w:id="547"/>
      <w:bookmarkEnd w:id="548"/>
      <w:bookmarkEnd w:id="549"/>
      <w:bookmarkEnd w:id="550"/>
      <w:sdt>
        <w:sdtPr>
          <w:alias w:val="End Period"/>
          <w:tag w:val="End Period"/>
          <w:id w:val="651334783"/>
          <w:placeholder>
            <w:docPart w:val="17A5726598C94EB7B9AC6F748B0BB024"/>
          </w:placeholder>
        </w:sdtPr>
        <w:sdtEndPr/>
        <w:sdtContent>
          <w:r w:rsidR="00231978" w:rsidRPr="00A32BA3">
            <w:t>31 December 2018</w:t>
          </w:r>
        </w:sdtContent>
      </w:sdt>
      <w:bookmarkStart w:id="553" w:name="_Toc459126375"/>
      <w:bookmarkStart w:id="554" w:name="_Toc469398380"/>
      <w:bookmarkStart w:id="555" w:name="_Toc454287231"/>
      <w:bookmarkStart w:id="556" w:name="_Toc486941145"/>
      <w:bookmarkStart w:id="557" w:name="_Toc509928586"/>
      <w:bookmarkStart w:id="558" w:name="_Toc528676262"/>
      <w:r w:rsidR="00DF32CE" w:rsidRPr="00A32BA3">
        <w:t>, as a proportion of hysterectomy-adjusted female population), by DHB</w:t>
      </w:r>
      <w:bookmarkEnd w:id="551"/>
      <w:bookmarkEnd w:id="552"/>
      <w:bookmarkEnd w:id="553"/>
      <w:bookmarkEnd w:id="554"/>
      <w:bookmarkEnd w:id="555"/>
      <w:bookmarkEnd w:id="556"/>
      <w:bookmarkEnd w:id="557"/>
      <w:bookmarkEnd w:id="558"/>
    </w:p>
    <w:p w14:paraId="47A2E300" w14:textId="53154070" w:rsidR="00DF32CE" w:rsidRPr="00A32BA3" w:rsidRDefault="009E7086" w:rsidP="00BA7C71">
      <w:pPr>
        <w:keepNext/>
        <w:rPr>
          <w:rStyle w:val="Strong"/>
          <w:b w:val="0"/>
          <w:bCs w:val="0"/>
          <w:sz w:val="20"/>
          <w:szCs w:val="20"/>
        </w:rPr>
      </w:pPr>
      <w:r w:rsidRPr="00A32BA3">
        <w:rPr>
          <w:rStyle w:val="Strong"/>
          <w:b w:val="0"/>
          <w:bCs w:val="0"/>
          <w:noProof/>
          <w:sz w:val="20"/>
          <w:szCs w:val="20"/>
          <w:lang w:eastAsia="en-AU"/>
        </w:rPr>
        <w:drawing>
          <wp:inline distT="0" distB="0" distL="0" distR="0" wp14:anchorId="055030F0" wp14:editId="71909E8B">
            <wp:extent cx="5400000" cy="3500650"/>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4EEB5509" w14:textId="246A4886" w:rsidR="000065F5" w:rsidRPr="00A32BA3" w:rsidRDefault="00DF32CE" w:rsidP="000065F5">
      <w:pPr>
        <w:ind w:right="544"/>
        <w:jc w:val="both"/>
        <w:rPr>
          <w:i/>
          <w:sz w:val="20"/>
        </w:rPr>
      </w:pPr>
      <w:r w:rsidRPr="00A32BA3">
        <w:rPr>
          <w:i/>
          <w:noProof/>
          <w:sz w:val="20"/>
          <w:lang w:eastAsia="en-AU"/>
        </w:rPr>
        <w:t xml:space="preserve">Note: </w:t>
      </w:r>
      <w:r w:rsidRPr="00A32BA3">
        <w:rPr>
          <w:i/>
          <w:sz w:val="20"/>
        </w:rPr>
        <w:t xml:space="preserve">Coverage calculated using population projection for </w:t>
      </w:r>
      <w:r w:rsidR="00231978" w:rsidRPr="00A32BA3">
        <w:rPr>
          <w:i/>
          <w:sz w:val="20"/>
          <w:szCs w:val="20"/>
        </w:rPr>
        <w:t>31 December 2018</w:t>
      </w:r>
      <w:r w:rsidR="000065F5" w:rsidRPr="00A32BA3">
        <w:rPr>
          <w:i/>
          <w:sz w:val="20"/>
        </w:rPr>
        <w:t xml:space="preserve"> based on 2013 Census data.</w:t>
      </w:r>
    </w:p>
    <w:p w14:paraId="352A1289" w14:textId="77777777" w:rsidR="000065F5" w:rsidRPr="00A32BA3" w:rsidRDefault="000065F5" w:rsidP="000065F5">
      <w:pPr>
        <w:ind w:right="544"/>
        <w:jc w:val="both"/>
        <w:rPr>
          <w:i/>
          <w:sz w:val="20"/>
        </w:rPr>
      </w:pPr>
    </w:p>
    <w:p w14:paraId="2A15EA90" w14:textId="1D1DA678" w:rsidR="000065F5" w:rsidRPr="00A32BA3" w:rsidRDefault="000065F5" w:rsidP="000F4594">
      <w:pPr>
        <w:pStyle w:val="Caption"/>
        <w:keepNext/>
        <w:spacing w:after="80"/>
        <w:ind w:right="-22"/>
        <w:jc w:val="both"/>
      </w:pPr>
      <w:bookmarkStart w:id="559" w:name="_Ref9851629"/>
      <w:bookmarkStart w:id="560" w:name="_Toc5627711"/>
      <w:bookmarkStart w:id="561" w:name="_Toc68100726"/>
      <w:r w:rsidRPr="00A32BA3">
        <w:t xml:space="preserve">Figure </w:t>
      </w:r>
      <w:r w:rsidR="00E32201" w:rsidRPr="00A32BA3">
        <w:rPr>
          <w:noProof/>
        </w:rPr>
        <w:fldChar w:fldCharType="begin"/>
      </w:r>
      <w:r w:rsidR="00E32201" w:rsidRPr="00A32BA3">
        <w:rPr>
          <w:noProof/>
        </w:rPr>
        <w:instrText xml:space="preserve"> SEQ Figure \* ARABIC </w:instrText>
      </w:r>
      <w:r w:rsidR="00E32201" w:rsidRPr="00A32BA3">
        <w:rPr>
          <w:noProof/>
        </w:rPr>
        <w:fldChar w:fldCharType="separate"/>
      </w:r>
      <w:r w:rsidR="00AB4C14">
        <w:rPr>
          <w:noProof/>
        </w:rPr>
        <w:t>14</w:t>
      </w:r>
      <w:r w:rsidR="00E32201" w:rsidRPr="00A32BA3">
        <w:rPr>
          <w:noProof/>
        </w:rPr>
        <w:fldChar w:fldCharType="end"/>
      </w:r>
      <w:bookmarkEnd w:id="559"/>
      <w:r w:rsidRPr="00A32BA3">
        <w:t xml:space="preserve"> - Five-year coverage in Asian women (women 25-69 years screened in the five years prior to </w:t>
      </w:r>
      <w:sdt>
        <w:sdtPr>
          <w:alias w:val="End Period"/>
          <w:tag w:val="End Period"/>
          <w:id w:val="-1390113053"/>
          <w:placeholder>
            <w:docPart w:val="BED2E4C2D89A456EB42915793374C259"/>
          </w:placeholder>
        </w:sdtPr>
        <w:sdtEndPr/>
        <w:sdtContent>
          <w:r w:rsidR="00231978" w:rsidRPr="00A32BA3">
            <w:t>31 December 2018</w:t>
          </w:r>
        </w:sdtContent>
      </w:sdt>
      <w:r w:rsidRPr="00A32BA3">
        <w:t>, as a proportion of hysterectomy-adjusted female population), by DHB</w:t>
      </w:r>
      <w:bookmarkEnd w:id="560"/>
      <w:bookmarkEnd w:id="561"/>
    </w:p>
    <w:p w14:paraId="25D45328" w14:textId="74C057A6" w:rsidR="00DF32CE" w:rsidRPr="00A32BA3" w:rsidRDefault="009E7086" w:rsidP="00DF32CE">
      <w:pPr>
        <w:rPr>
          <w:rStyle w:val="Strong"/>
        </w:rPr>
      </w:pPr>
      <w:r w:rsidRPr="00A32BA3">
        <w:rPr>
          <w:rStyle w:val="Strong"/>
          <w:noProof/>
          <w:lang w:eastAsia="en-AU"/>
        </w:rPr>
        <w:drawing>
          <wp:inline distT="0" distB="0" distL="0" distR="0" wp14:anchorId="794E8765" wp14:editId="6B3EEA66">
            <wp:extent cx="5400000" cy="3500650"/>
            <wp:effectExtent l="0" t="0" r="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5D86EBE3" w14:textId="32E0589A" w:rsidR="00DF32CE" w:rsidRPr="00A32BA3" w:rsidRDefault="00DF32CE" w:rsidP="00DF32CE">
      <w:pPr>
        <w:ind w:right="544"/>
        <w:jc w:val="both"/>
        <w:rPr>
          <w:i/>
          <w:sz w:val="20"/>
        </w:rPr>
      </w:pPr>
      <w:r w:rsidRPr="00A32BA3">
        <w:rPr>
          <w:i/>
          <w:noProof/>
          <w:sz w:val="20"/>
          <w:lang w:eastAsia="en-AU"/>
        </w:rPr>
        <w:t xml:space="preserve">Note: </w:t>
      </w:r>
      <w:r w:rsidRPr="00A32BA3">
        <w:rPr>
          <w:i/>
          <w:sz w:val="20"/>
        </w:rPr>
        <w:t xml:space="preserve">Coverage calculated using population projection for </w:t>
      </w:r>
      <w:r w:rsidR="00231978" w:rsidRPr="00A32BA3">
        <w:rPr>
          <w:i/>
          <w:sz w:val="20"/>
        </w:rPr>
        <w:t>31 December 2018</w:t>
      </w:r>
      <w:r w:rsidRPr="00A32BA3">
        <w:rPr>
          <w:i/>
          <w:sz w:val="20"/>
        </w:rPr>
        <w:t xml:space="preserve"> based on 2013 Census data.</w:t>
      </w:r>
    </w:p>
    <w:p w14:paraId="1C1452D0" w14:textId="77777777" w:rsidR="00DF32CE" w:rsidRPr="00A32BA3" w:rsidRDefault="00DF32CE" w:rsidP="00DF32CE">
      <w:pPr>
        <w:rPr>
          <w:rStyle w:val="Strong"/>
        </w:rPr>
      </w:pPr>
    </w:p>
    <w:p w14:paraId="17253433" w14:textId="77777777" w:rsidR="00A36009" w:rsidRPr="00A32BA3" w:rsidRDefault="00A36009" w:rsidP="00A36009">
      <w:pPr>
        <w:pStyle w:val="Caption"/>
      </w:pPr>
      <w:bookmarkStart w:id="562" w:name="_Ref275460771"/>
      <w:bookmarkStart w:id="563" w:name="_Ref436119055"/>
      <w:bookmarkStart w:id="564" w:name="_Toc5627712"/>
      <w:bookmarkStart w:id="565" w:name="_Toc459126376"/>
      <w:bookmarkStart w:id="566" w:name="_Toc469398381"/>
      <w:bookmarkStart w:id="567" w:name="_Toc454287232"/>
      <w:bookmarkStart w:id="568" w:name="_Toc486941146"/>
      <w:bookmarkStart w:id="569" w:name="_Toc509928587"/>
      <w:bookmarkStart w:id="570" w:name="_Toc528676263"/>
    </w:p>
    <w:p w14:paraId="58EFAF12" w14:textId="77777777" w:rsidR="00CF1CC1" w:rsidRDefault="00CF1CC1">
      <w:pPr>
        <w:rPr>
          <w:b/>
          <w:bCs/>
          <w:sz w:val="20"/>
          <w:szCs w:val="20"/>
        </w:rPr>
      </w:pPr>
      <w:r>
        <w:br w:type="page"/>
      </w:r>
    </w:p>
    <w:p w14:paraId="52B9A5E4" w14:textId="0C507E99" w:rsidR="000065F5" w:rsidRPr="00A32BA3" w:rsidRDefault="0008224E" w:rsidP="00A36009">
      <w:pPr>
        <w:pStyle w:val="Caption"/>
      </w:pPr>
      <w:bookmarkStart w:id="571" w:name="_Ref68091502"/>
      <w:bookmarkStart w:id="572" w:name="_Toc68100727"/>
      <w:r w:rsidRPr="00A32BA3">
        <w:lastRenderedPageBreak/>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15</w:t>
      </w:r>
      <w:r w:rsidR="005B1054">
        <w:rPr>
          <w:noProof/>
        </w:rPr>
        <w:fldChar w:fldCharType="end"/>
      </w:r>
      <w:bookmarkEnd w:id="562"/>
      <w:bookmarkEnd w:id="563"/>
      <w:bookmarkEnd w:id="571"/>
      <w:r w:rsidR="000065F5" w:rsidRPr="00A32BA3">
        <w:t xml:space="preserve"> - Five-year coverage in European/ Other women (women 25-69 years screened in the five years prior to </w:t>
      </w:r>
      <w:sdt>
        <w:sdtPr>
          <w:alias w:val="End Period"/>
          <w:tag w:val="End Period"/>
          <w:id w:val="1547645530"/>
          <w:placeholder>
            <w:docPart w:val="A328793F2FA14B4CBDC197387619254E"/>
          </w:placeholder>
        </w:sdtPr>
        <w:sdtEndPr/>
        <w:sdtContent>
          <w:r w:rsidR="00231978" w:rsidRPr="00A32BA3">
            <w:t>31 December 2018</w:t>
          </w:r>
        </w:sdtContent>
      </w:sdt>
      <w:r w:rsidR="000065F5" w:rsidRPr="00A32BA3">
        <w:t>, as a proportion of hysterectomy-adjusted female population), by DHB</w:t>
      </w:r>
      <w:bookmarkEnd w:id="564"/>
      <w:bookmarkEnd w:id="572"/>
    </w:p>
    <w:p w14:paraId="371DFBBD" w14:textId="47445BAD" w:rsidR="00DF32CE" w:rsidRPr="00A32BA3" w:rsidRDefault="009E7086" w:rsidP="00DF32CE">
      <w:pPr>
        <w:rPr>
          <w:rStyle w:val="Strong"/>
        </w:rPr>
      </w:pPr>
      <w:r w:rsidRPr="00A32BA3">
        <w:rPr>
          <w:rStyle w:val="Strong"/>
          <w:noProof/>
          <w:lang w:eastAsia="en-AU"/>
        </w:rPr>
        <w:drawing>
          <wp:inline distT="0" distB="0" distL="0" distR="0" wp14:anchorId="46E57376" wp14:editId="3959EAA1">
            <wp:extent cx="5400000" cy="3504443"/>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144F4852" w14:textId="22EC0048" w:rsidR="000065F5" w:rsidRPr="00A32BA3" w:rsidRDefault="00DF32CE" w:rsidP="000065F5">
      <w:pPr>
        <w:ind w:right="544"/>
        <w:jc w:val="both"/>
        <w:rPr>
          <w:i/>
          <w:sz w:val="20"/>
        </w:rPr>
      </w:pPr>
      <w:r w:rsidRPr="00A32BA3">
        <w:rPr>
          <w:i/>
          <w:noProof/>
          <w:sz w:val="20"/>
          <w:lang w:eastAsia="en-AU"/>
        </w:rPr>
        <w:t xml:space="preserve">Note: </w:t>
      </w:r>
      <w:r w:rsidRPr="00A32BA3">
        <w:rPr>
          <w:i/>
          <w:sz w:val="20"/>
        </w:rPr>
        <w:t xml:space="preserve">Coverage calculated using population projection for </w:t>
      </w:r>
      <w:r w:rsidR="00231978" w:rsidRPr="00A32BA3">
        <w:rPr>
          <w:i/>
          <w:sz w:val="20"/>
        </w:rPr>
        <w:t>31 December 2018</w:t>
      </w:r>
      <w:r w:rsidR="000065F5" w:rsidRPr="00A32BA3">
        <w:rPr>
          <w:i/>
          <w:sz w:val="20"/>
        </w:rPr>
        <w:t xml:space="preserve"> based on 2013 Census data.</w:t>
      </w:r>
    </w:p>
    <w:p w14:paraId="40963048" w14:textId="77777777" w:rsidR="000065F5" w:rsidRPr="00A32BA3" w:rsidRDefault="000065F5" w:rsidP="000065F5">
      <w:pPr>
        <w:rPr>
          <w:rStyle w:val="Strong"/>
        </w:rPr>
      </w:pPr>
    </w:p>
    <w:p w14:paraId="5CC7005D" w14:textId="02844232" w:rsidR="00DF32CE" w:rsidRPr="00A32BA3" w:rsidRDefault="000065F5" w:rsidP="00A36009">
      <w:pPr>
        <w:pStyle w:val="Caption"/>
      </w:pPr>
      <w:bookmarkStart w:id="573" w:name="_Toc5627713"/>
      <w:bookmarkStart w:id="574" w:name="_Toc68100728"/>
      <w:r w:rsidRPr="00A32BA3">
        <w:t xml:space="preserve">Figure </w:t>
      </w:r>
      <w:r w:rsidR="005B1054">
        <w:fldChar w:fldCharType="begin"/>
      </w:r>
      <w:r w:rsidR="005B1054">
        <w:instrText xml:space="preserve"> SEQ Figure \* ARABIC </w:instrText>
      </w:r>
      <w:r w:rsidR="005B1054">
        <w:fldChar w:fldCharType="separate"/>
      </w:r>
      <w:r w:rsidR="00AB4C14">
        <w:rPr>
          <w:noProof/>
        </w:rPr>
        <w:t>16</w:t>
      </w:r>
      <w:r w:rsidR="005B1054">
        <w:rPr>
          <w:noProof/>
        </w:rPr>
        <w:fldChar w:fldCharType="end"/>
      </w:r>
      <w:r w:rsidR="00DF32CE" w:rsidRPr="00A32BA3">
        <w:t xml:space="preserve"> - Number of women screened who were aged less than 20 years at the time of their cervical sample in the three years to </w:t>
      </w:r>
      <w:r w:rsidR="00231978" w:rsidRPr="00A32BA3">
        <w:t>31 December 2018</w:t>
      </w:r>
      <w:r w:rsidR="00DF32CE" w:rsidRPr="00A32BA3">
        <w:t>, by DHB</w:t>
      </w:r>
      <w:bookmarkEnd w:id="565"/>
      <w:bookmarkEnd w:id="566"/>
      <w:bookmarkEnd w:id="567"/>
      <w:bookmarkEnd w:id="568"/>
      <w:bookmarkEnd w:id="569"/>
      <w:bookmarkEnd w:id="570"/>
      <w:bookmarkEnd w:id="573"/>
      <w:bookmarkEnd w:id="574"/>
    </w:p>
    <w:p w14:paraId="5965D131" w14:textId="4E11B1A5" w:rsidR="00DF32CE" w:rsidRPr="00A32BA3" w:rsidRDefault="009E7086" w:rsidP="00DF32CE">
      <w:pPr>
        <w:keepNext/>
        <w:ind w:right="544"/>
        <w:jc w:val="both"/>
      </w:pPr>
      <w:r w:rsidRPr="00A32BA3">
        <w:rPr>
          <w:noProof/>
          <w:lang w:eastAsia="en-AU"/>
        </w:rPr>
        <w:drawing>
          <wp:inline distT="0" distB="0" distL="0" distR="0" wp14:anchorId="7D95E810" wp14:editId="2A21A5B7">
            <wp:extent cx="5400000" cy="3504443"/>
            <wp:effectExtent l="0" t="0" r="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321723BC" w14:textId="7CC0853B" w:rsidR="00DF32CE" w:rsidRPr="00A32BA3" w:rsidRDefault="00DF32CE" w:rsidP="00DF32CE">
      <w:pPr>
        <w:ind w:right="544"/>
        <w:jc w:val="both"/>
        <w:rPr>
          <w:i/>
          <w:sz w:val="20"/>
        </w:rPr>
      </w:pPr>
      <w:r w:rsidRPr="00A32BA3">
        <w:rPr>
          <w:i/>
          <w:sz w:val="20"/>
        </w:rPr>
        <w:t xml:space="preserve">See also </w:t>
      </w:r>
      <w:r w:rsidRPr="00A32BA3">
        <w:rPr>
          <w:i/>
          <w:sz w:val="20"/>
          <w:szCs w:val="20"/>
        </w:rPr>
        <w:fldChar w:fldCharType="begin" w:fldLock="1"/>
      </w:r>
      <w:r w:rsidRPr="00A32BA3">
        <w:rPr>
          <w:i/>
          <w:sz w:val="20"/>
          <w:szCs w:val="20"/>
        </w:rPr>
        <w:instrText xml:space="preserve"> REF _Ref438463229 \h  \* MERGEFORMAT </w:instrText>
      </w:r>
      <w:r w:rsidRPr="00A32BA3">
        <w:rPr>
          <w:i/>
          <w:sz w:val="20"/>
          <w:szCs w:val="20"/>
        </w:rPr>
      </w:r>
      <w:r w:rsidRPr="00A32BA3">
        <w:rPr>
          <w:i/>
          <w:sz w:val="20"/>
          <w:szCs w:val="20"/>
        </w:rPr>
        <w:fldChar w:fldCharType="separate"/>
      </w:r>
      <w:r w:rsidR="00EA7072" w:rsidRPr="00EA7072">
        <w:rPr>
          <w:i/>
          <w:sz w:val="20"/>
          <w:lang w:val="en-US"/>
        </w:rPr>
        <w:t xml:space="preserve">Table </w:t>
      </w:r>
      <w:r w:rsidR="00EA7072" w:rsidRPr="00EA7072">
        <w:rPr>
          <w:bCs/>
          <w:i/>
          <w:sz w:val="20"/>
          <w:szCs w:val="20"/>
          <w:lang w:val="en-US"/>
        </w:rPr>
        <w:t>32</w:t>
      </w:r>
      <w:r w:rsidRPr="00A32BA3">
        <w:rPr>
          <w:i/>
          <w:sz w:val="20"/>
          <w:szCs w:val="20"/>
        </w:rPr>
        <w:fldChar w:fldCharType="end"/>
      </w:r>
      <w:r w:rsidRPr="00A32BA3">
        <w:rPr>
          <w:i/>
          <w:sz w:val="20"/>
        </w:rPr>
        <w:t>.</w:t>
      </w:r>
    </w:p>
    <w:p w14:paraId="3CC2C275" w14:textId="77777777" w:rsidR="00DF32CE" w:rsidRPr="00A32BA3" w:rsidRDefault="00DF32CE" w:rsidP="00DF32CE">
      <w:pPr>
        <w:ind w:right="544"/>
        <w:jc w:val="both"/>
        <w:rPr>
          <w:i/>
          <w:sz w:val="20"/>
        </w:rPr>
      </w:pPr>
    </w:p>
    <w:p w14:paraId="675415F0" w14:textId="77777777" w:rsidR="00A36009" w:rsidRPr="00A32BA3" w:rsidRDefault="00A36009" w:rsidP="00A36009">
      <w:pPr>
        <w:pStyle w:val="Caption"/>
      </w:pPr>
      <w:bookmarkStart w:id="575" w:name="_Ref328465638"/>
      <w:bookmarkStart w:id="576" w:name="_Toc5627714"/>
      <w:bookmarkStart w:id="577" w:name="_Toc459126377"/>
      <w:bookmarkStart w:id="578" w:name="_Toc469398382"/>
      <w:bookmarkStart w:id="579" w:name="_Toc454287233"/>
      <w:bookmarkStart w:id="580" w:name="_Toc486941147"/>
      <w:bookmarkStart w:id="581" w:name="_Toc509928588"/>
      <w:bookmarkStart w:id="582" w:name="_Toc528676264"/>
    </w:p>
    <w:p w14:paraId="17DE3E8F" w14:textId="77777777" w:rsidR="00CF1CC1" w:rsidRDefault="00CF1CC1">
      <w:pPr>
        <w:rPr>
          <w:b/>
          <w:bCs/>
          <w:sz w:val="20"/>
          <w:szCs w:val="20"/>
        </w:rPr>
      </w:pPr>
      <w:r>
        <w:br w:type="page"/>
      </w:r>
    </w:p>
    <w:p w14:paraId="16AAD035" w14:textId="695C77D9" w:rsidR="000065F5" w:rsidRPr="00A32BA3" w:rsidRDefault="0008224E" w:rsidP="00A36009">
      <w:pPr>
        <w:pStyle w:val="Caption"/>
      </w:pPr>
      <w:bookmarkStart w:id="583" w:name="_Toc68100729"/>
      <w:r w:rsidRPr="00A32BA3">
        <w:lastRenderedPageBreak/>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17</w:t>
      </w:r>
      <w:r w:rsidR="005B1054">
        <w:rPr>
          <w:noProof/>
        </w:rPr>
        <w:fldChar w:fldCharType="end"/>
      </w:r>
      <w:bookmarkEnd w:id="575"/>
      <w:r w:rsidR="00DF32CE" w:rsidRPr="00A32BA3">
        <w:t xml:space="preserve"> - Trends in three-year coverage by DHB</w:t>
      </w:r>
      <w:r w:rsidR="000065F5" w:rsidRPr="00A32BA3">
        <w:t xml:space="preserve"> (women aged 25-69 years screened in the previous three years, as a proportion of hysterectomy-adjusted female population)</w:t>
      </w:r>
      <w:r w:rsidR="00962E70" w:rsidRPr="00A32BA3">
        <w:t>*</w:t>
      </w:r>
      <w:bookmarkEnd w:id="576"/>
      <w:bookmarkEnd w:id="583"/>
    </w:p>
    <w:p w14:paraId="32024298" w14:textId="72714467" w:rsidR="000065F5" w:rsidRPr="00A32BA3" w:rsidRDefault="009E7086" w:rsidP="000065F5">
      <w:pPr>
        <w:ind w:right="-23"/>
        <w:jc w:val="both"/>
      </w:pPr>
      <w:r w:rsidRPr="00A32BA3">
        <w:rPr>
          <w:noProof/>
          <w:lang w:eastAsia="en-AU"/>
        </w:rPr>
        <w:drawing>
          <wp:inline distT="0" distB="0" distL="0" distR="0" wp14:anchorId="12AB6AD2" wp14:editId="67AC28EF">
            <wp:extent cx="5400000" cy="3502387"/>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00000" cy="3502387"/>
                    </a:xfrm>
                    <a:prstGeom prst="rect">
                      <a:avLst/>
                    </a:prstGeom>
                    <a:noFill/>
                  </pic:spPr>
                </pic:pic>
              </a:graphicData>
            </a:graphic>
          </wp:inline>
        </w:drawing>
      </w:r>
    </w:p>
    <w:p w14:paraId="7C786B48" w14:textId="35249058" w:rsidR="0035145B" w:rsidRPr="00A32BA3" w:rsidRDefault="0035145B" w:rsidP="00B82569">
      <w:pPr>
        <w:keepNext/>
        <w:ind w:right="-22"/>
        <w:jc w:val="both"/>
      </w:pPr>
    </w:p>
    <w:p w14:paraId="69E58878" w14:textId="12306360" w:rsidR="000065F5" w:rsidRPr="00A32BA3" w:rsidRDefault="0035145B" w:rsidP="00A36009">
      <w:pPr>
        <w:pStyle w:val="Caption"/>
      </w:pPr>
      <w:bookmarkStart w:id="584" w:name="_Toc68100730"/>
      <w:r w:rsidRPr="00A32BA3">
        <w:t xml:space="preserve">Figure </w:t>
      </w:r>
      <w:r w:rsidR="005B1054">
        <w:fldChar w:fldCharType="begin"/>
      </w:r>
      <w:r w:rsidR="005B1054">
        <w:instrText xml:space="preserve"> SEQ Figure \* ARABIC </w:instrText>
      </w:r>
      <w:r w:rsidR="005B1054">
        <w:fldChar w:fldCharType="separate"/>
      </w:r>
      <w:r w:rsidR="00AB4C14">
        <w:rPr>
          <w:noProof/>
        </w:rPr>
        <w:t>18</w:t>
      </w:r>
      <w:r w:rsidR="005B1054">
        <w:rPr>
          <w:noProof/>
        </w:rPr>
        <w:fldChar w:fldCharType="end"/>
      </w:r>
      <w:r w:rsidRPr="00A32BA3">
        <w:t xml:space="preserve"> - Trends in three-year coverage by age (women screened in the previous three years, as a proportion of hysterectomy-adjusted female population)*</w:t>
      </w:r>
      <w:bookmarkEnd w:id="584"/>
    </w:p>
    <w:p w14:paraId="25B150C4" w14:textId="6B450F22" w:rsidR="000065F5" w:rsidRPr="00A32BA3" w:rsidRDefault="002250A8" w:rsidP="000065F5">
      <w:pPr>
        <w:ind w:right="544"/>
        <w:jc w:val="both"/>
      </w:pPr>
      <w:r w:rsidRPr="00A32BA3">
        <w:rPr>
          <w:noProof/>
          <w:lang w:eastAsia="en-AU"/>
        </w:rPr>
        <w:drawing>
          <wp:inline distT="0" distB="0" distL="0" distR="0" wp14:anchorId="3D364F1F" wp14:editId="6A8591A7">
            <wp:extent cx="5400000" cy="35298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00000" cy="3529870"/>
                    </a:xfrm>
                    <a:prstGeom prst="rect">
                      <a:avLst/>
                    </a:prstGeom>
                    <a:noFill/>
                  </pic:spPr>
                </pic:pic>
              </a:graphicData>
            </a:graphic>
          </wp:inline>
        </w:drawing>
      </w:r>
    </w:p>
    <w:p w14:paraId="1E743BA2" w14:textId="77777777" w:rsidR="000065F5" w:rsidRPr="00A32BA3" w:rsidRDefault="000065F5" w:rsidP="000065F5">
      <w:pPr>
        <w:ind w:right="544"/>
        <w:jc w:val="both"/>
      </w:pPr>
    </w:p>
    <w:p w14:paraId="4B90F0B3" w14:textId="77777777" w:rsidR="00A36009" w:rsidRPr="00A32BA3" w:rsidRDefault="00A36009" w:rsidP="00A36009">
      <w:pPr>
        <w:pStyle w:val="Caption"/>
      </w:pPr>
      <w:bookmarkStart w:id="585" w:name="_Ref316994038"/>
      <w:bookmarkStart w:id="586" w:name="_Toc459126379"/>
      <w:bookmarkStart w:id="587" w:name="_Toc469398384"/>
      <w:bookmarkStart w:id="588" w:name="_Toc454287235"/>
      <w:bookmarkStart w:id="589" w:name="_Toc486941149"/>
      <w:bookmarkStart w:id="590" w:name="_Toc509928590"/>
      <w:bookmarkStart w:id="591" w:name="_Toc528676266"/>
      <w:bookmarkStart w:id="592" w:name="_Toc5627716"/>
    </w:p>
    <w:p w14:paraId="41A6279F" w14:textId="77777777" w:rsidR="00A36009" w:rsidRPr="00A32BA3" w:rsidRDefault="00A36009" w:rsidP="00A36009">
      <w:pPr>
        <w:pStyle w:val="Caption"/>
      </w:pPr>
    </w:p>
    <w:p w14:paraId="3AA623A0" w14:textId="77777777" w:rsidR="00A36009" w:rsidRPr="00A32BA3" w:rsidRDefault="00A36009" w:rsidP="00A36009">
      <w:pPr>
        <w:pStyle w:val="Caption"/>
      </w:pPr>
    </w:p>
    <w:p w14:paraId="436D4487" w14:textId="77777777" w:rsidR="00CF1CC1" w:rsidRDefault="00CF1CC1">
      <w:pPr>
        <w:rPr>
          <w:b/>
          <w:bCs/>
          <w:sz w:val="20"/>
          <w:szCs w:val="20"/>
        </w:rPr>
      </w:pPr>
      <w:r>
        <w:br w:type="page"/>
      </w:r>
    </w:p>
    <w:p w14:paraId="3407FB15" w14:textId="1B2D898D" w:rsidR="00DF32CE" w:rsidRPr="00A32BA3" w:rsidRDefault="000065F5" w:rsidP="00A36009">
      <w:pPr>
        <w:pStyle w:val="Caption"/>
      </w:pPr>
      <w:bookmarkStart w:id="593" w:name="_Ref68091590"/>
      <w:bookmarkStart w:id="594" w:name="_Toc68100731"/>
      <w:r w:rsidRPr="00A32BA3">
        <w:lastRenderedPageBreak/>
        <w:t xml:space="preserve">Figure </w:t>
      </w:r>
      <w:r w:rsidR="005B1054">
        <w:fldChar w:fldCharType="begin"/>
      </w:r>
      <w:r w:rsidR="005B1054">
        <w:instrText xml:space="preserve"> SEQ Figure \* ARABIC </w:instrText>
      </w:r>
      <w:r w:rsidR="005B1054">
        <w:fldChar w:fldCharType="separate"/>
      </w:r>
      <w:r w:rsidR="00AB4C14">
        <w:rPr>
          <w:noProof/>
        </w:rPr>
        <w:t>19</w:t>
      </w:r>
      <w:r w:rsidR="005B1054">
        <w:rPr>
          <w:noProof/>
        </w:rPr>
        <w:fldChar w:fldCharType="end"/>
      </w:r>
      <w:bookmarkEnd w:id="585"/>
      <w:bookmarkEnd w:id="593"/>
      <w:r w:rsidRPr="00A32BA3">
        <w:t xml:space="preserve"> - Trends in three-year coverage by ethnicity</w:t>
      </w:r>
      <w:r w:rsidR="00DF32CE" w:rsidRPr="00A32BA3">
        <w:t xml:space="preserve"> (women aged 25-69 years screened in the previous three years, as a proportion of hysterectomy-adjusted female population</w:t>
      </w:r>
      <w:r w:rsidRPr="00A32BA3">
        <w:t>)</w:t>
      </w:r>
      <w:bookmarkEnd w:id="586"/>
      <w:bookmarkEnd w:id="587"/>
      <w:bookmarkEnd w:id="588"/>
      <w:bookmarkEnd w:id="589"/>
      <w:bookmarkEnd w:id="590"/>
      <w:bookmarkEnd w:id="591"/>
      <w:r w:rsidR="00962E70" w:rsidRPr="00A32BA3">
        <w:t>*</w:t>
      </w:r>
      <w:bookmarkEnd w:id="577"/>
      <w:bookmarkEnd w:id="578"/>
      <w:bookmarkEnd w:id="579"/>
      <w:bookmarkEnd w:id="580"/>
      <w:bookmarkEnd w:id="581"/>
      <w:bookmarkEnd w:id="582"/>
      <w:bookmarkEnd w:id="592"/>
      <w:bookmarkEnd w:id="594"/>
    </w:p>
    <w:p w14:paraId="31382CAC" w14:textId="7C99E7F0" w:rsidR="000065F5" w:rsidRPr="00A32BA3" w:rsidRDefault="002250A8" w:rsidP="000065F5">
      <w:pPr>
        <w:ind w:right="544"/>
        <w:jc w:val="both"/>
      </w:pPr>
      <w:r w:rsidRPr="00A32BA3">
        <w:rPr>
          <w:noProof/>
          <w:lang w:eastAsia="en-AU"/>
        </w:rPr>
        <w:drawing>
          <wp:inline distT="0" distB="0" distL="0" distR="0" wp14:anchorId="4D6B244F" wp14:editId="14E96564">
            <wp:extent cx="5400000" cy="3504443"/>
            <wp:effectExtent l="0" t="0" r="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5316865E" w14:textId="4787AF57" w:rsidR="00DF32CE" w:rsidRDefault="00962E70" w:rsidP="00BA7C71">
      <w:pPr>
        <w:ind w:right="-22"/>
        <w:jc w:val="both"/>
        <w:rPr>
          <w:lang w:eastAsia="en-AU"/>
        </w:rPr>
      </w:pPr>
      <w:r w:rsidRPr="00A32BA3">
        <w:rPr>
          <w:i/>
          <w:sz w:val="20"/>
        </w:rPr>
        <w:t>*</w:t>
      </w:r>
      <w:r w:rsidR="00DF32CE" w:rsidRPr="00A32BA3">
        <w:rPr>
          <w:i/>
          <w:sz w:val="20"/>
        </w:rPr>
        <w:t>Note: Coverage calculated using population projection at the date shown based on 2013 Census data.</w:t>
      </w:r>
      <w:r w:rsidR="00EE6431" w:rsidRPr="00A32BA3">
        <w:rPr>
          <w:i/>
          <w:sz w:val="20"/>
        </w:rPr>
        <w:t xml:space="preserve"> </w:t>
      </w:r>
      <w:r w:rsidR="00E45013" w:rsidRPr="00A32BA3">
        <w:rPr>
          <w:i/>
          <w:sz w:val="20"/>
        </w:rPr>
        <w:t>Updated p</w:t>
      </w:r>
      <w:r w:rsidR="006C2734" w:rsidRPr="00A32BA3">
        <w:rPr>
          <w:i/>
          <w:sz w:val="20"/>
        </w:rPr>
        <w:t xml:space="preserve">opulation and hysterectomy </w:t>
      </w:r>
      <w:r w:rsidR="00EE6431" w:rsidRPr="00A32BA3">
        <w:rPr>
          <w:i/>
          <w:sz w:val="20"/>
        </w:rPr>
        <w:t xml:space="preserve">2013 Census population projection was used to calculate </w:t>
      </w:r>
      <w:r w:rsidR="00B31BA4" w:rsidRPr="00A32BA3">
        <w:rPr>
          <w:i/>
          <w:sz w:val="20"/>
        </w:rPr>
        <w:t xml:space="preserve">coverage </w:t>
      </w:r>
      <w:r w:rsidR="00EE6431" w:rsidRPr="00A32BA3">
        <w:rPr>
          <w:i/>
          <w:sz w:val="20"/>
        </w:rPr>
        <w:t xml:space="preserve">for 31 </w:t>
      </w:r>
      <w:r w:rsidR="00EC19C3" w:rsidRPr="00A32BA3">
        <w:rPr>
          <w:i/>
          <w:sz w:val="20"/>
        </w:rPr>
        <w:t>December</w:t>
      </w:r>
      <w:r w:rsidR="00EE6431" w:rsidRPr="00A32BA3">
        <w:rPr>
          <w:i/>
          <w:sz w:val="20"/>
        </w:rPr>
        <w:t xml:space="preserve"> 201</w:t>
      </w:r>
      <w:r w:rsidR="00B13796" w:rsidRPr="00A32BA3">
        <w:rPr>
          <w:i/>
          <w:sz w:val="20"/>
        </w:rPr>
        <w:t>8</w:t>
      </w:r>
      <w:r w:rsidR="00EC19C3" w:rsidRPr="00A32BA3">
        <w:rPr>
          <w:i/>
          <w:sz w:val="20"/>
        </w:rPr>
        <w:t>.</w:t>
      </w:r>
      <w:r w:rsidR="00CE2D89" w:rsidRPr="00A32BA3">
        <w:rPr>
          <w:i/>
          <w:sz w:val="20"/>
        </w:rPr>
        <w:t xml:space="preserve"> Original population projection estimates were used to calculate coverage for 30 June 2017 and prior. </w:t>
      </w:r>
      <w:r w:rsidR="00DF32CE" w:rsidRPr="00A32BA3">
        <w:rPr>
          <w:i/>
          <w:sz w:val="20"/>
        </w:rPr>
        <w:t xml:space="preserve">Target 80%. See also </w:t>
      </w:r>
      <w:r w:rsidR="00A668F0" w:rsidRPr="00A32BA3">
        <w:rPr>
          <w:i/>
          <w:sz w:val="20"/>
        </w:rPr>
        <w:fldChar w:fldCharType="begin" w:fldLock="1"/>
      </w:r>
      <w:r w:rsidR="00A668F0" w:rsidRPr="00A32BA3">
        <w:rPr>
          <w:i/>
          <w:sz w:val="20"/>
        </w:rPr>
        <w:instrText xml:space="preserve"> REF _Ref516669692 \h  \* MERGEFORMAT </w:instrText>
      </w:r>
      <w:r w:rsidR="00A668F0" w:rsidRPr="00A32BA3">
        <w:rPr>
          <w:i/>
          <w:sz w:val="20"/>
        </w:rPr>
      </w:r>
      <w:r w:rsidR="00A668F0" w:rsidRPr="00A32BA3">
        <w:rPr>
          <w:i/>
          <w:sz w:val="20"/>
        </w:rPr>
        <w:fldChar w:fldCharType="separate"/>
      </w:r>
      <w:r w:rsidR="00EA7072" w:rsidRPr="00EA7072">
        <w:rPr>
          <w:i/>
          <w:sz w:val="20"/>
          <w:lang w:val="en-US"/>
        </w:rPr>
        <w:t xml:space="preserve">Table </w:t>
      </w:r>
      <w:r w:rsidR="00EA7072" w:rsidRPr="00EA7072">
        <w:rPr>
          <w:bCs/>
          <w:i/>
          <w:sz w:val="20"/>
          <w:lang w:val="en-US"/>
        </w:rPr>
        <w:t>39</w:t>
      </w:r>
      <w:r w:rsidR="00A668F0" w:rsidRPr="00A32BA3">
        <w:rPr>
          <w:i/>
          <w:sz w:val="20"/>
        </w:rPr>
        <w:fldChar w:fldCharType="end"/>
      </w:r>
      <w:r w:rsidR="00F06D57">
        <w:rPr>
          <w:i/>
          <w:sz w:val="20"/>
        </w:rPr>
        <w:t>.</w:t>
      </w:r>
    </w:p>
    <w:p w14:paraId="5CE08474" w14:textId="77777777" w:rsidR="00490272" w:rsidRPr="00A32BA3" w:rsidRDefault="00490272" w:rsidP="00BA7C71">
      <w:pPr>
        <w:ind w:right="-22"/>
        <w:jc w:val="both"/>
        <w:rPr>
          <w:lang w:eastAsia="en-AU"/>
        </w:rPr>
      </w:pPr>
    </w:p>
    <w:p w14:paraId="4E545F14" w14:textId="290FEC69" w:rsidR="00DF32CE" w:rsidRPr="00A32BA3" w:rsidRDefault="0008224E" w:rsidP="00A36009">
      <w:pPr>
        <w:pStyle w:val="Caption"/>
      </w:pPr>
      <w:bookmarkStart w:id="595" w:name="_Ref414290756"/>
      <w:bookmarkStart w:id="596" w:name="_Toc459126380"/>
      <w:bookmarkStart w:id="597" w:name="_Toc469398385"/>
      <w:bookmarkStart w:id="598" w:name="_Toc454287236"/>
      <w:bookmarkStart w:id="599" w:name="_Toc486941150"/>
      <w:bookmarkStart w:id="600" w:name="_Toc509928591"/>
      <w:bookmarkStart w:id="601" w:name="_Toc528676267"/>
      <w:bookmarkStart w:id="602" w:name="_Toc5627717"/>
      <w:bookmarkStart w:id="603" w:name="_Toc68100732"/>
      <w:r w:rsidRPr="00A32BA3">
        <w:t>Figure</w:t>
      </w:r>
      <w:r w:rsidR="00DF32CE" w:rsidRPr="00A32BA3">
        <w:t xml:space="preserve"> </w:t>
      </w:r>
      <w:r w:rsidR="005B1054">
        <w:fldChar w:fldCharType="begin"/>
      </w:r>
      <w:r w:rsidR="005B1054">
        <w:instrText xml:space="preserve"> SEQ Figur</w:instrText>
      </w:r>
      <w:r w:rsidR="005B1054">
        <w:instrText xml:space="preserve">e \* ARABIC </w:instrText>
      </w:r>
      <w:r w:rsidR="005B1054">
        <w:fldChar w:fldCharType="separate"/>
      </w:r>
      <w:r w:rsidR="00AB4C14">
        <w:rPr>
          <w:noProof/>
        </w:rPr>
        <w:t>20</w:t>
      </w:r>
      <w:r w:rsidR="005B1054">
        <w:rPr>
          <w:noProof/>
        </w:rPr>
        <w:fldChar w:fldCharType="end"/>
      </w:r>
      <w:bookmarkEnd w:id="595"/>
      <w:r w:rsidR="00DF32CE" w:rsidRPr="00A32BA3">
        <w:t xml:space="preserve"> - Trends in the number of women screened in the preceding three years who were aged less than 20 years at the time of their cervical sample, by DHB</w:t>
      </w:r>
      <w:bookmarkEnd w:id="596"/>
      <w:bookmarkEnd w:id="597"/>
      <w:bookmarkEnd w:id="598"/>
      <w:bookmarkEnd w:id="599"/>
      <w:bookmarkEnd w:id="600"/>
      <w:bookmarkEnd w:id="601"/>
      <w:bookmarkEnd w:id="602"/>
      <w:bookmarkEnd w:id="603"/>
      <w:r w:rsidR="00DF32CE" w:rsidRPr="00A32BA3">
        <w:t xml:space="preserve"> </w:t>
      </w:r>
    </w:p>
    <w:p w14:paraId="15D055D0" w14:textId="76AD610F" w:rsidR="000065F5" w:rsidRPr="00A32BA3" w:rsidRDefault="002250A8" w:rsidP="000065F5">
      <w:pPr>
        <w:rPr>
          <w:lang w:eastAsia="en-AU"/>
        </w:rPr>
      </w:pPr>
      <w:r w:rsidRPr="00A32BA3">
        <w:rPr>
          <w:noProof/>
          <w:lang w:eastAsia="en-AU"/>
        </w:rPr>
        <w:drawing>
          <wp:inline distT="0" distB="0" distL="0" distR="0" wp14:anchorId="20E334A0" wp14:editId="7B3FE179">
            <wp:extent cx="5400000" cy="348932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00000" cy="3489320"/>
                    </a:xfrm>
                    <a:prstGeom prst="rect">
                      <a:avLst/>
                    </a:prstGeom>
                    <a:noFill/>
                  </pic:spPr>
                </pic:pic>
              </a:graphicData>
            </a:graphic>
          </wp:inline>
        </w:drawing>
      </w:r>
    </w:p>
    <w:p w14:paraId="7478D457" w14:textId="1A673811" w:rsidR="00DF32CE" w:rsidRPr="00A32BA3" w:rsidRDefault="00DF32CE" w:rsidP="00DF32CE">
      <w:pPr>
        <w:ind w:right="544"/>
        <w:jc w:val="both"/>
        <w:rPr>
          <w:i/>
          <w:sz w:val="20"/>
        </w:rPr>
      </w:pPr>
      <w:r w:rsidRPr="00A32BA3">
        <w:rPr>
          <w:i/>
          <w:sz w:val="20"/>
        </w:rPr>
        <w:t xml:space="preserve">See also </w:t>
      </w:r>
      <w:r w:rsidRPr="00A32BA3">
        <w:rPr>
          <w:i/>
          <w:sz w:val="20"/>
        </w:rPr>
        <w:fldChar w:fldCharType="begin" w:fldLock="1"/>
      </w:r>
      <w:r w:rsidRPr="00A32BA3">
        <w:rPr>
          <w:i/>
          <w:sz w:val="20"/>
        </w:rPr>
        <w:instrText xml:space="preserve"> REF _Ref438463229 \h  \* MERGEFORMAT </w:instrText>
      </w:r>
      <w:r w:rsidRPr="00A32BA3">
        <w:rPr>
          <w:i/>
          <w:sz w:val="20"/>
        </w:rPr>
      </w:r>
      <w:r w:rsidRPr="00A32BA3">
        <w:rPr>
          <w:i/>
          <w:sz w:val="20"/>
        </w:rPr>
        <w:fldChar w:fldCharType="separate"/>
      </w:r>
      <w:r w:rsidR="00EA7072" w:rsidRPr="00EA7072">
        <w:rPr>
          <w:i/>
          <w:sz w:val="20"/>
          <w:lang w:val="en-US"/>
        </w:rPr>
        <w:t xml:space="preserve">Table </w:t>
      </w:r>
      <w:r w:rsidR="00EA7072" w:rsidRPr="00EA7072">
        <w:rPr>
          <w:bCs/>
          <w:i/>
          <w:sz w:val="20"/>
          <w:lang w:val="en-US"/>
        </w:rPr>
        <w:t>32</w:t>
      </w:r>
      <w:r w:rsidRPr="00A32BA3">
        <w:rPr>
          <w:i/>
          <w:sz w:val="20"/>
        </w:rPr>
        <w:fldChar w:fldCharType="end"/>
      </w:r>
      <w:r w:rsidRPr="00A32BA3">
        <w:rPr>
          <w:i/>
          <w:sz w:val="20"/>
        </w:rPr>
        <w:t xml:space="preserve">. </w:t>
      </w:r>
    </w:p>
    <w:p w14:paraId="5A770E42" w14:textId="77777777" w:rsidR="00DF32CE" w:rsidRPr="00A32BA3" w:rsidRDefault="00DF32CE" w:rsidP="00DF32CE">
      <w:pPr>
        <w:rPr>
          <w:lang w:eastAsia="en-AU"/>
        </w:rPr>
      </w:pPr>
    </w:p>
    <w:p w14:paraId="246ACF2C" w14:textId="35E40824" w:rsidR="00DF32CE" w:rsidRPr="00A32BA3" w:rsidRDefault="0008224E" w:rsidP="00BA7C71">
      <w:pPr>
        <w:pStyle w:val="Caption"/>
        <w:keepNext/>
        <w:spacing w:after="80"/>
        <w:ind w:right="-22"/>
        <w:jc w:val="both"/>
      </w:pPr>
      <w:bookmarkStart w:id="604" w:name="_Ref414290772"/>
      <w:bookmarkStart w:id="605" w:name="_Toc459126381"/>
      <w:bookmarkStart w:id="606" w:name="_Toc469398386"/>
      <w:bookmarkStart w:id="607" w:name="_Toc454287237"/>
      <w:bookmarkStart w:id="608" w:name="_Toc486941151"/>
      <w:bookmarkStart w:id="609" w:name="_Toc509928592"/>
      <w:bookmarkStart w:id="610" w:name="_Toc528676268"/>
      <w:bookmarkStart w:id="611" w:name="_Toc5627718"/>
      <w:bookmarkStart w:id="612" w:name="_Toc68100733"/>
      <w:r w:rsidRPr="00A32BA3">
        <w:lastRenderedPageBreak/>
        <w:t>Figure</w:t>
      </w:r>
      <w:r w:rsidR="00DF32C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21</w:t>
      </w:r>
      <w:r w:rsidR="00905C1A" w:rsidRPr="00A32BA3">
        <w:rPr>
          <w:noProof/>
        </w:rPr>
        <w:fldChar w:fldCharType="end"/>
      </w:r>
      <w:bookmarkEnd w:id="604"/>
      <w:r w:rsidR="00DF32CE" w:rsidRPr="00A32BA3">
        <w:t xml:space="preserve"> - Trends in the percent of women aged less than 20 years at the time of their cervical sample who were aged 18 or 19 years, by DHB</w:t>
      </w:r>
      <w:bookmarkEnd w:id="605"/>
      <w:bookmarkEnd w:id="606"/>
      <w:bookmarkEnd w:id="607"/>
      <w:bookmarkEnd w:id="608"/>
      <w:bookmarkEnd w:id="609"/>
      <w:bookmarkEnd w:id="610"/>
      <w:bookmarkEnd w:id="611"/>
      <w:bookmarkEnd w:id="612"/>
    </w:p>
    <w:p w14:paraId="309A929E" w14:textId="1A21A758" w:rsidR="000651D7" w:rsidRPr="00A32BA3" w:rsidRDefault="002250A8" w:rsidP="000651D7">
      <w:r w:rsidRPr="00A32BA3">
        <w:rPr>
          <w:noProof/>
          <w:lang w:eastAsia="en-AU"/>
        </w:rPr>
        <w:drawing>
          <wp:inline distT="0" distB="0" distL="0" distR="0" wp14:anchorId="68A6D628" wp14:editId="04B95E5B">
            <wp:extent cx="5400000" cy="3498591"/>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34F783C0" w14:textId="77777777" w:rsidR="000651D7" w:rsidRPr="00A32BA3" w:rsidRDefault="000651D7" w:rsidP="000651D7"/>
    <w:p w14:paraId="16863A1D" w14:textId="77777777" w:rsidR="00E155A8" w:rsidRPr="00A32BA3" w:rsidRDefault="00E155A8" w:rsidP="00016E49">
      <w:pPr>
        <w:ind w:right="544"/>
        <w:jc w:val="both"/>
        <w:rPr>
          <w:lang w:eastAsia="en-AU"/>
        </w:rPr>
        <w:sectPr w:rsidR="00E155A8" w:rsidRPr="00A32BA3" w:rsidSect="00D335A5">
          <w:pgSz w:w="11907" w:h="16839" w:code="9"/>
          <w:pgMar w:top="1440" w:right="1417" w:bottom="1276" w:left="1440" w:header="708" w:footer="567" w:gutter="0"/>
          <w:pgNumType w:start="1"/>
          <w:cols w:space="708"/>
          <w:docGrid w:linePitch="360"/>
        </w:sectPr>
      </w:pPr>
    </w:p>
    <w:p w14:paraId="6946AE48" w14:textId="77777777" w:rsidR="00990043" w:rsidRPr="00A32BA3" w:rsidRDefault="00990043" w:rsidP="00873406">
      <w:pPr>
        <w:pStyle w:val="Heading3"/>
        <w:rPr>
          <w:rFonts w:asciiTheme="majorHAnsi" w:hAnsiTheme="majorHAnsi"/>
          <w:sz w:val="28"/>
          <w:szCs w:val="28"/>
        </w:rPr>
      </w:pPr>
      <w:bookmarkStart w:id="613" w:name="_Toc2170032"/>
      <w:bookmarkStart w:id="614" w:name="_Toc67661097"/>
      <w:bookmarkStart w:id="615" w:name="_Toc478551502"/>
      <w:bookmarkStart w:id="616" w:name="_Toc482704684"/>
      <w:bookmarkStart w:id="617" w:name="_Toc478551568"/>
      <w:bookmarkStart w:id="618" w:name="_Toc509928442"/>
      <w:bookmarkStart w:id="619" w:name="_Toc528676045"/>
      <w:bookmarkStart w:id="620" w:name="_Toc275355197"/>
      <w:bookmarkStart w:id="621" w:name="_Toc275355484"/>
      <w:bookmarkStart w:id="622" w:name="_Toc275355539"/>
      <w:bookmarkStart w:id="623" w:name="_Toc275355563"/>
      <w:bookmarkStart w:id="624" w:name="_Toc276457735"/>
      <w:bookmarkStart w:id="625" w:name="_Toc438477961"/>
      <w:r w:rsidRPr="00A32BA3">
        <w:rPr>
          <w:noProof/>
          <w:lang w:eastAsia="en-AU"/>
        </w:rPr>
        <w:lastRenderedPageBreak/>
        <w:t>Indicator 1.2 – Regularity of screening</w:t>
      </w:r>
      <w:bookmarkEnd w:id="613"/>
      <w:bookmarkEnd w:id="614"/>
    </w:p>
    <w:p w14:paraId="5798E010" w14:textId="77777777" w:rsidR="00990043" w:rsidRPr="00A32BA3" w:rsidRDefault="00990043" w:rsidP="00990043">
      <w:pPr>
        <w:rPr>
          <w:rFonts w:asciiTheme="minorHAnsi" w:hAnsiTheme="minorHAnsi"/>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931A03" w:rsidRPr="00A32BA3" w14:paraId="414A464D" w14:textId="77777777" w:rsidTr="00890242">
        <w:tc>
          <w:tcPr>
            <w:tcW w:w="1791" w:type="dxa"/>
            <w:tcBorders>
              <w:top w:val="single" w:sz="4" w:space="0" w:color="auto"/>
              <w:left w:val="nil"/>
              <w:bottom w:val="single" w:sz="4" w:space="0" w:color="auto"/>
              <w:right w:val="nil"/>
            </w:tcBorders>
            <w:hideMark/>
          </w:tcPr>
          <w:p w14:paraId="1ED8B2D6" w14:textId="77777777" w:rsidR="00990043" w:rsidRPr="00A32BA3" w:rsidRDefault="00990043" w:rsidP="00890242">
            <w:pPr>
              <w:spacing w:before="120"/>
              <w:ind w:right="544"/>
              <w:jc w:val="both"/>
              <w:rPr>
                <w:b/>
              </w:rPr>
            </w:pPr>
            <w:r w:rsidRPr="00A32BA3">
              <w:rPr>
                <w:b/>
              </w:rPr>
              <w:t>Definition</w:t>
            </w:r>
          </w:p>
        </w:tc>
        <w:tc>
          <w:tcPr>
            <w:tcW w:w="7531" w:type="dxa"/>
            <w:tcBorders>
              <w:top w:val="single" w:sz="4" w:space="0" w:color="auto"/>
              <w:left w:val="nil"/>
              <w:bottom w:val="single" w:sz="4" w:space="0" w:color="auto"/>
              <w:right w:val="nil"/>
            </w:tcBorders>
            <w:hideMark/>
          </w:tcPr>
          <w:p w14:paraId="7A517A3B" w14:textId="77777777" w:rsidR="00990043" w:rsidRPr="00A32BA3" w:rsidRDefault="00990043" w:rsidP="00FC783E">
            <w:pPr>
              <w:spacing w:before="120"/>
              <w:jc w:val="both"/>
            </w:pPr>
            <w:r w:rsidRPr="00A32BA3">
              <w:t>This indicator reports on the timeliness of attendance, both for women recommended to return at the routine time of three years, or at an earlier interval of 12 months (for example following a recent abnormality).</w:t>
            </w:r>
          </w:p>
          <w:p w14:paraId="22CB1602" w14:textId="77777777" w:rsidR="00990043" w:rsidRPr="00A32BA3" w:rsidRDefault="00990043" w:rsidP="00FC783E">
            <w:pPr>
              <w:pStyle w:val="NoSpacing"/>
              <w:jc w:val="both"/>
            </w:pPr>
          </w:p>
          <w:p w14:paraId="641805D8" w14:textId="77777777" w:rsidR="00990043" w:rsidRPr="00A32BA3" w:rsidRDefault="00990043" w:rsidP="00FC783E">
            <w:pPr>
              <w:pStyle w:val="NoSpacing"/>
              <w:jc w:val="both"/>
            </w:pPr>
            <w:r w:rsidRPr="00A32BA3">
              <w:t xml:space="preserve">For women recommended to return at a three-year interval, on-time screening is defined as attending between 30-42 months of their previous test (that is, within +/- six months of their due date). Early and late screening are therefore respectively defined as women who attend either within 30 months (&lt;2.5 years), or more than 42 months (&gt;3.5 years) of their previous test. The timing of early re-screening in this context matches the definition used within Indicator 4 (the differences between early re-screening in this Indicator and in Indicator 4 are described in the </w:t>
            </w:r>
            <w:r w:rsidRPr="00A32BA3">
              <w:rPr>
                <w:i/>
              </w:rPr>
              <w:t>Comments</w:t>
            </w:r>
            <w:r w:rsidRPr="00A32BA3">
              <w:t xml:space="preserve"> section).</w:t>
            </w:r>
          </w:p>
          <w:p w14:paraId="08A51560" w14:textId="77777777" w:rsidR="00990043" w:rsidRPr="00A32BA3" w:rsidRDefault="00990043" w:rsidP="00FC783E">
            <w:pPr>
              <w:pStyle w:val="NoSpacing"/>
              <w:jc w:val="both"/>
            </w:pPr>
          </w:p>
          <w:p w14:paraId="4031B88D" w14:textId="3E1EBAFD" w:rsidR="00990043" w:rsidRPr="00A32BA3" w:rsidRDefault="00990043" w:rsidP="00FC783E">
            <w:pPr>
              <w:pStyle w:val="NoSpacing"/>
              <w:jc w:val="both"/>
            </w:pPr>
            <w:r w:rsidRPr="00A32BA3">
              <w:t>For women recommended to return at a 12-month interval, on-time screening is defined as attending between 9-15 months of their previous test (that is, within +/- three months of their due date). Early and late screening are therefore respectively defined as women who attend either within 9 months, or more than 15 months of their previous test.</w:t>
            </w:r>
          </w:p>
          <w:p w14:paraId="4E81C74C" w14:textId="77777777" w:rsidR="00990043" w:rsidRPr="00A32BA3" w:rsidRDefault="00990043" w:rsidP="00FC783E">
            <w:pPr>
              <w:pStyle w:val="NoSpacing"/>
              <w:jc w:val="both"/>
            </w:pPr>
          </w:p>
          <w:p w14:paraId="63C792C9" w14:textId="19D2108B" w:rsidR="00990043" w:rsidRPr="00A32BA3" w:rsidRDefault="00990043" w:rsidP="00FC783E">
            <w:pPr>
              <w:pStyle w:val="NoSpacing"/>
              <w:jc w:val="both"/>
            </w:pPr>
            <w:r w:rsidRPr="00A32BA3">
              <w:t>The measure is calculated by constructing a reference cohort consisting of satisfactory cytology samples (“reference samples”) collected from women aged 20-69 years in the five years prior to the end of the current monitoring period (31 December 201</w:t>
            </w:r>
            <w:r w:rsidR="00DA35C1" w:rsidRPr="00A32BA3">
              <w:t>8</w:t>
            </w:r>
            <w:r w:rsidRPr="00A32BA3">
              <w:t xml:space="preserve">). </w:t>
            </w:r>
          </w:p>
          <w:p w14:paraId="7A572399" w14:textId="77777777" w:rsidR="00990043" w:rsidRPr="00A32BA3" w:rsidRDefault="00990043" w:rsidP="00FC783E">
            <w:pPr>
              <w:pStyle w:val="NoSpacing"/>
              <w:jc w:val="both"/>
            </w:pPr>
          </w:p>
          <w:p w14:paraId="7BFDAB13" w14:textId="77777777" w:rsidR="00990043" w:rsidRPr="00A32BA3" w:rsidRDefault="00990043" w:rsidP="00FC783E">
            <w:pPr>
              <w:pStyle w:val="NoSpacing"/>
              <w:jc w:val="both"/>
            </w:pPr>
            <w:r w:rsidRPr="00A32BA3">
              <w:t>The most recent satisfactory cytology sample from these women prior to the reference sample was identified on the NCSP Register. The recommendation code of these prior samples was used to classify the reference samples as either early, on-time, or late. Only reference samples where the prior sample indicated an expected screening interval or either three years (recommendation code R1 or B2B0) or 12 months (recommendation code R6, R7, R8, B2B7, B2B7A, or B2B7H) were included. Reference samples where no prior satisfactory cytology sample was identified on the register with a collection date of 1 January 2000 or later, or where the prior sample had any other recommendation code, were excluded from the analysis. These women were either under specialist management, had an expected screening interval of less than 12 months, or there was insufficient information to infer an expected screening interval. Reference samples collected at colposcopy were also excluded as these may have arisen in relation to symptoms or other clinical indications.</w:t>
            </w:r>
          </w:p>
          <w:p w14:paraId="4D98F9E7" w14:textId="77777777" w:rsidR="00990043" w:rsidRPr="00A32BA3" w:rsidRDefault="00990043" w:rsidP="00FC783E">
            <w:pPr>
              <w:pStyle w:val="NoSpacing"/>
              <w:jc w:val="both"/>
            </w:pPr>
          </w:p>
          <w:p w14:paraId="00B7F275" w14:textId="644770BF" w:rsidR="00990043" w:rsidRPr="00A32BA3" w:rsidRDefault="00990043" w:rsidP="00FC783E">
            <w:pPr>
              <w:pStyle w:val="NoSpacing"/>
              <w:jc w:val="both"/>
            </w:pPr>
            <w:r w:rsidRPr="00A32BA3">
              <w:t xml:space="preserve">Results are presented based on the quarter of the year the reference cytology sample was collected. Therefore, a result for the first quarter of </w:t>
            </w:r>
            <w:r w:rsidR="00671BFC" w:rsidRPr="00A32BA3">
              <w:t xml:space="preserve">2018 </w:t>
            </w:r>
            <w:r w:rsidRPr="00A32BA3">
              <w:t>reports the percentage of women who attended for screening within that quarter who were attending either early, on-time or late in relation to the recommendation associated with their prior cytology test (i.e. the total of these three categories in each quarter sums to 100%).</w:t>
            </w:r>
          </w:p>
          <w:p w14:paraId="2BDD1652" w14:textId="77777777" w:rsidR="00990043" w:rsidRPr="00A32BA3" w:rsidRDefault="00990043" w:rsidP="00FC783E">
            <w:pPr>
              <w:pStyle w:val="NoSpacing"/>
              <w:jc w:val="both"/>
            </w:pPr>
            <w:r w:rsidRPr="00A32BA3">
              <w:lastRenderedPageBreak/>
              <w:t>For this measure age relates to the woman’s age on the date of her reference cytology sample (i.e. the attendance which is classified as either early, on-time or late).</w:t>
            </w:r>
          </w:p>
          <w:p w14:paraId="5BAE1AE2" w14:textId="77777777" w:rsidR="00990043" w:rsidRPr="00A32BA3" w:rsidRDefault="00990043" w:rsidP="00FC783E">
            <w:pPr>
              <w:pStyle w:val="NoSpacing"/>
              <w:jc w:val="both"/>
            </w:pPr>
          </w:p>
        </w:tc>
      </w:tr>
      <w:tr w:rsidR="00931A03" w:rsidRPr="00A32BA3" w14:paraId="1E88C884" w14:textId="77777777" w:rsidTr="00890242">
        <w:tc>
          <w:tcPr>
            <w:tcW w:w="1791" w:type="dxa"/>
            <w:tcBorders>
              <w:top w:val="single" w:sz="4" w:space="0" w:color="auto"/>
              <w:left w:val="nil"/>
              <w:bottom w:val="single" w:sz="4" w:space="0" w:color="auto"/>
              <w:right w:val="nil"/>
            </w:tcBorders>
            <w:hideMark/>
          </w:tcPr>
          <w:p w14:paraId="5977D33C" w14:textId="77777777" w:rsidR="00990043" w:rsidRPr="00A32BA3" w:rsidRDefault="00990043" w:rsidP="00890242">
            <w:pPr>
              <w:spacing w:before="120"/>
              <w:ind w:right="544"/>
              <w:jc w:val="both"/>
              <w:rPr>
                <w:b/>
              </w:rPr>
            </w:pPr>
            <w:r w:rsidRPr="00A32BA3">
              <w:rPr>
                <w:b/>
              </w:rPr>
              <w:lastRenderedPageBreak/>
              <w:t>Target</w:t>
            </w:r>
          </w:p>
        </w:tc>
        <w:tc>
          <w:tcPr>
            <w:tcW w:w="7531" w:type="dxa"/>
            <w:tcBorders>
              <w:top w:val="single" w:sz="4" w:space="0" w:color="auto"/>
              <w:left w:val="nil"/>
              <w:bottom w:val="single" w:sz="4" w:space="0" w:color="auto"/>
              <w:right w:val="nil"/>
            </w:tcBorders>
          </w:tcPr>
          <w:p w14:paraId="64EF87C6" w14:textId="77777777" w:rsidR="00990043" w:rsidRPr="00A32BA3" w:rsidRDefault="00990043" w:rsidP="00FC783E">
            <w:pPr>
              <w:spacing w:before="120"/>
              <w:ind w:right="544"/>
              <w:jc w:val="both"/>
            </w:pPr>
            <w:r w:rsidRPr="00A32BA3">
              <w:t>Not yet defined, however aim to maximise on-time attendance.</w:t>
            </w:r>
          </w:p>
          <w:p w14:paraId="5438B51C" w14:textId="77777777" w:rsidR="00990043" w:rsidRPr="00A32BA3" w:rsidRDefault="00990043" w:rsidP="00FC783E">
            <w:pPr>
              <w:ind w:right="544"/>
              <w:jc w:val="both"/>
            </w:pPr>
          </w:p>
        </w:tc>
      </w:tr>
      <w:tr w:rsidR="00931A03" w:rsidRPr="00A32BA3" w14:paraId="1B65AFDC" w14:textId="77777777" w:rsidTr="00890242">
        <w:tc>
          <w:tcPr>
            <w:tcW w:w="1791" w:type="dxa"/>
            <w:tcBorders>
              <w:top w:val="single" w:sz="4" w:space="0" w:color="auto"/>
              <w:left w:val="nil"/>
              <w:bottom w:val="single" w:sz="4" w:space="0" w:color="auto"/>
              <w:right w:val="nil"/>
            </w:tcBorders>
            <w:hideMark/>
          </w:tcPr>
          <w:p w14:paraId="00814587" w14:textId="77777777" w:rsidR="00990043" w:rsidRPr="00A32BA3" w:rsidRDefault="00990043" w:rsidP="00890242">
            <w:pPr>
              <w:spacing w:before="120"/>
              <w:ind w:right="544"/>
              <w:jc w:val="both"/>
              <w:rPr>
                <w:b/>
              </w:rPr>
            </w:pPr>
            <w:r w:rsidRPr="00A32BA3">
              <w:rPr>
                <w:b/>
              </w:rPr>
              <w:t>Current Situation</w:t>
            </w:r>
          </w:p>
        </w:tc>
        <w:tc>
          <w:tcPr>
            <w:tcW w:w="7531" w:type="dxa"/>
            <w:tcBorders>
              <w:top w:val="single" w:sz="4" w:space="0" w:color="auto"/>
              <w:left w:val="nil"/>
              <w:bottom w:val="single" w:sz="4" w:space="0" w:color="auto"/>
              <w:right w:val="nil"/>
            </w:tcBorders>
          </w:tcPr>
          <w:p w14:paraId="7A54E9C9" w14:textId="6D15CF20" w:rsidR="00990043" w:rsidRPr="00A32BA3" w:rsidRDefault="00990043" w:rsidP="00FC783E">
            <w:pPr>
              <w:spacing w:before="120"/>
              <w:ind w:right="34"/>
              <w:jc w:val="both"/>
            </w:pPr>
            <w:bookmarkStart w:id="626" w:name="_Hlk8889925"/>
            <w:r w:rsidRPr="00A32BA3">
              <w:t>In total over the period 201</w:t>
            </w:r>
            <w:r w:rsidR="00B95367" w:rsidRPr="00A32BA3">
              <w:t>4</w:t>
            </w:r>
            <w:r w:rsidRPr="00A32BA3">
              <w:t>-201</w:t>
            </w:r>
            <w:r w:rsidR="00B95367" w:rsidRPr="00A32BA3">
              <w:t>8</w:t>
            </w:r>
            <w:r w:rsidRPr="00A32BA3">
              <w:t xml:space="preserve">, satisfactory cytology samples were collected from </w:t>
            </w:r>
            <w:r w:rsidR="00B95367" w:rsidRPr="00A32BA3">
              <w:t>1,229,118</w:t>
            </w:r>
            <w:r w:rsidRPr="00A32BA3">
              <w:t xml:space="preserve"> women aged 20-69 years (based on their age at the time of the sample). Of these, </w:t>
            </w:r>
            <w:r w:rsidR="00B95367" w:rsidRPr="00A32BA3">
              <w:t xml:space="preserve">1,099,005 </w:t>
            </w:r>
            <w:r w:rsidRPr="00A32BA3">
              <w:t xml:space="preserve">women met all inclusion criteria and </w:t>
            </w:r>
            <w:r w:rsidR="00C304BF" w:rsidRPr="00A32BA3">
              <w:t xml:space="preserve">1,708,661 </w:t>
            </w:r>
            <w:r w:rsidRPr="00A32BA3">
              <w:t xml:space="preserve">cytology samples collected from these women are included as reference cytology samples for analysis in this report. </w:t>
            </w:r>
            <w:bookmarkEnd w:id="626"/>
            <w:r w:rsidRPr="00A32BA3">
              <w:t>This section will focus on the results for the 12 months prior to the end of the current monitoring period (31 December 201</w:t>
            </w:r>
            <w:r w:rsidR="00AE3908" w:rsidRPr="00A32BA3">
              <w:t>8)</w:t>
            </w:r>
            <w:r w:rsidRPr="00A32BA3">
              <w:t xml:space="preserve">, while trends over the past five years are described in the </w:t>
            </w:r>
            <w:r w:rsidRPr="00A32BA3">
              <w:rPr>
                <w:i/>
              </w:rPr>
              <w:t>Trends</w:t>
            </w:r>
            <w:r w:rsidRPr="00A32BA3">
              <w:t xml:space="preserve"> section.</w:t>
            </w:r>
            <w:r w:rsidR="00AF6EDE">
              <w:t xml:space="preserve"> </w:t>
            </w:r>
          </w:p>
          <w:p w14:paraId="2699C87F" w14:textId="77777777" w:rsidR="00990043" w:rsidRPr="00A32BA3" w:rsidRDefault="00990043" w:rsidP="00FC783E">
            <w:pPr>
              <w:pStyle w:val="NoSpacing"/>
              <w:jc w:val="both"/>
            </w:pPr>
          </w:p>
          <w:p w14:paraId="74AD748B" w14:textId="77777777" w:rsidR="00990043" w:rsidRPr="00A32BA3" w:rsidRDefault="00990043" w:rsidP="00FC783E">
            <w:pPr>
              <w:pStyle w:val="NoSpacing"/>
              <w:jc w:val="both"/>
              <w:rPr>
                <w:b/>
                <w:i/>
              </w:rPr>
            </w:pPr>
            <w:r w:rsidRPr="00A32BA3">
              <w:rPr>
                <w:b/>
                <w:i/>
              </w:rPr>
              <w:t>Routine screening (3-year recall)</w:t>
            </w:r>
          </w:p>
          <w:p w14:paraId="3D5CF27B" w14:textId="5343FE4A" w:rsidR="00990043" w:rsidRPr="00A32BA3" w:rsidRDefault="00990043" w:rsidP="00FC783E">
            <w:pPr>
              <w:pStyle w:val="NoSpacing"/>
              <w:jc w:val="both"/>
            </w:pPr>
            <w:r w:rsidRPr="00A32BA3">
              <w:t>Among women attending for screening in 201</w:t>
            </w:r>
            <w:r w:rsidR="00AE3908" w:rsidRPr="00A32BA3">
              <w:t>8</w:t>
            </w:r>
            <w:r w:rsidRPr="00A32BA3">
              <w:t xml:space="preserve"> following a 3-year recall recommendation, </w:t>
            </w:r>
            <w:r w:rsidR="003450D5" w:rsidRPr="00A32BA3">
              <w:t>63</w:t>
            </w:r>
            <w:r w:rsidRPr="00A32BA3">
              <w:t>.</w:t>
            </w:r>
            <w:r w:rsidR="003450D5" w:rsidRPr="00A32BA3">
              <w:t>0</w:t>
            </w:r>
            <w:r w:rsidRPr="00A32BA3">
              <w:t xml:space="preserve">% were attending on-time; </w:t>
            </w:r>
            <w:r w:rsidR="003450D5" w:rsidRPr="00A32BA3">
              <w:t>12</w:t>
            </w:r>
            <w:r w:rsidRPr="00A32BA3">
              <w:t>.</w:t>
            </w:r>
            <w:r w:rsidR="003450D5" w:rsidRPr="00A32BA3">
              <w:t>0</w:t>
            </w:r>
            <w:r w:rsidRPr="00A32BA3">
              <w:t>% more than six months early; and 24.</w:t>
            </w:r>
            <w:r w:rsidR="003450D5" w:rsidRPr="00A32BA3">
              <w:t>9</w:t>
            </w:r>
            <w:r w:rsidRPr="00A32BA3">
              <w:t>% more than six months late (</w:t>
            </w:r>
            <w:r w:rsidR="00741485" w:rsidRPr="00A32BA3">
              <w:fldChar w:fldCharType="begin" w:fldLock="1"/>
            </w:r>
            <w:r w:rsidR="00741485" w:rsidRPr="00A32BA3">
              <w:instrText xml:space="preserve"> REF _Ref9864087 \h </w:instrText>
            </w:r>
            <w:r w:rsidR="00A32BA3">
              <w:instrText xml:space="preserve"> \* MERGEFORMAT </w:instrText>
            </w:r>
            <w:r w:rsidR="00741485" w:rsidRPr="00A32BA3">
              <w:fldChar w:fldCharType="separate"/>
            </w:r>
            <w:r w:rsidR="00EA7072" w:rsidRPr="00A32BA3">
              <w:t xml:space="preserve">Figure </w:t>
            </w:r>
            <w:r w:rsidR="00EA7072">
              <w:rPr>
                <w:noProof/>
              </w:rPr>
              <w:t>22</w:t>
            </w:r>
            <w:r w:rsidR="00741485" w:rsidRPr="00A32BA3">
              <w:fldChar w:fldCharType="end"/>
            </w:r>
            <w:r w:rsidRPr="00A32BA3">
              <w:t>).</w:t>
            </w:r>
            <w:r w:rsidR="00AF6EDE">
              <w:t xml:space="preserve"> </w:t>
            </w:r>
          </w:p>
          <w:p w14:paraId="31CF276F" w14:textId="77777777" w:rsidR="00990043" w:rsidRPr="00A32BA3" w:rsidRDefault="00990043" w:rsidP="00FC783E">
            <w:pPr>
              <w:pStyle w:val="NoSpacing"/>
              <w:jc w:val="both"/>
            </w:pPr>
          </w:p>
          <w:p w14:paraId="7328A37D" w14:textId="77777777" w:rsidR="00990043" w:rsidRPr="00A32BA3" w:rsidRDefault="00990043" w:rsidP="00FC783E">
            <w:pPr>
              <w:pStyle w:val="NoSpacing"/>
              <w:jc w:val="both"/>
              <w:rPr>
                <w:i/>
              </w:rPr>
            </w:pPr>
            <w:r w:rsidRPr="00A32BA3">
              <w:rPr>
                <w:i/>
              </w:rPr>
              <w:t>By ethnicity</w:t>
            </w:r>
          </w:p>
          <w:p w14:paraId="7696D56D" w14:textId="45577E31" w:rsidR="00990043" w:rsidRPr="00A32BA3" w:rsidRDefault="00990043" w:rsidP="00FC783E">
            <w:pPr>
              <w:pStyle w:val="NoSpacing"/>
              <w:jc w:val="both"/>
            </w:pPr>
            <w:r w:rsidRPr="00A32BA3">
              <w:t xml:space="preserve">The proportion of women re-attending in </w:t>
            </w:r>
            <w:r w:rsidR="00EF2D4F" w:rsidRPr="00A32BA3">
              <w:t xml:space="preserve">2018 </w:t>
            </w:r>
            <w:r w:rsidRPr="00A32BA3">
              <w:t xml:space="preserve">who were on-time was highest for </w:t>
            </w:r>
            <w:r w:rsidR="009449A6">
              <w:t>European/ Other</w:t>
            </w:r>
            <w:r w:rsidRPr="00A32BA3">
              <w:t xml:space="preserve"> (</w:t>
            </w:r>
            <w:r w:rsidR="00EF2D4F" w:rsidRPr="00A32BA3">
              <w:t>64</w:t>
            </w:r>
            <w:r w:rsidRPr="00A32BA3">
              <w:t>.</w:t>
            </w:r>
            <w:r w:rsidR="00EF2D4F" w:rsidRPr="00A32BA3">
              <w:t>6</w:t>
            </w:r>
            <w:r w:rsidRPr="00A32BA3">
              <w:t xml:space="preserve">%), and lowest in </w:t>
            </w:r>
            <w:r w:rsidR="00EF2D4F" w:rsidRPr="00A32BA3">
              <w:t xml:space="preserve">Pacific </w:t>
            </w:r>
            <w:r w:rsidRPr="00A32BA3">
              <w:t>women (</w:t>
            </w:r>
            <w:r w:rsidR="00EF2D4F" w:rsidRPr="00A32BA3">
              <w:t>54</w:t>
            </w:r>
            <w:r w:rsidRPr="00A32BA3">
              <w:t>.</w:t>
            </w:r>
            <w:r w:rsidR="00EF2D4F" w:rsidRPr="00A32BA3">
              <w:t>6</w:t>
            </w:r>
            <w:r w:rsidRPr="00A32BA3">
              <w:t>%). The proportion of women returning for routine screening who were re-attending early was highest for Asian women (</w:t>
            </w:r>
            <w:r w:rsidR="00EF2D4F" w:rsidRPr="00A32BA3">
              <w:t>12</w:t>
            </w:r>
            <w:r w:rsidRPr="00A32BA3">
              <w:t>.</w:t>
            </w:r>
            <w:r w:rsidR="00EF2D4F" w:rsidRPr="00A32BA3">
              <w:t>5</w:t>
            </w:r>
            <w:r w:rsidRPr="00A32BA3">
              <w:t>%) and lowest for Pacific women (</w:t>
            </w:r>
            <w:r w:rsidR="00EF2D4F" w:rsidRPr="00A32BA3">
              <w:t>9</w:t>
            </w:r>
            <w:r w:rsidRPr="00A32BA3">
              <w:t>.</w:t>
            </w:r>
            <w:r w:rsidR="00EF2D4F" w:rsidRPr="00A32BA3">
              <w:t>5</w:t>
            </w:r>
            <w:r w:rsidRPr="00A32BA3">
              <w:t>%). The proportion of women screened who were re-attending later than recommended was highest for Pacific women (3</w:t>
            </w:r>
            <w:r w:rsidR="00EF2D4F" w:rsidRPr="00A32BA3">
              <w:t>6</w:t>
            </w:r>
            <w:r w:rsidRPr="00A32BA3">
              <w:t>.</w:t>
            </w:r>
            <w:r w:rsidR="00EF2D4F" w:rsidRPr="00A32BA3">
              <w:t>0</w:t>
            </w:r>
            <w:r w:rsidRPr="00A32BA3">
              <w:t xml:space="preserve">%), and lowest for </w:t>
            </w:r>
            <w:r w:rsidR="009449A6">
              <w:t>European/ Other</w:t>
            </w:r>
            <w:r w:rsidR="00EF2D4F" w:rsidRPr="00A32BA3">
              <w:t xml:space="preserve"> </w:t>
            </w:r>
            <w:r w:rsidRPr="00A32BA3">
              <w:t>women (</w:t>
            </w:r>
            <w:r w:rsidR="00EF2D4F" w:rsidRPr="00A32BA3">
              <w:t>23</w:t>
            </w:r>
            <w:r w:rsidRPr="00A32BA3">
              <w:t>.1%</w:t>
            </w:r>
            <w:r w:rsidR="000802A8">
              <w:t xml:space="preserve">; </w:t>
            </w:r>
            <w:r w:rsidR="00741485" w:rsidRPr="00A32BA3">
              <w:fldChar w:fldCharType="begin" w:fldLock="1"/>
            </w:r>
            <w:r w:rsidR="00741485" w:rsidRPr="00A32BA3">
              <w:instrText xml:space="preserve"> REF _Ref9864101 \h </w:instrText>
            </w:r>
            <w:r w:rsidR="00A32BA3">
              <w:instrText xml:space="preserve"> \* MERGEFORMAT </w:instrText>
            </w:r>
            <w:r w:rsidR="00741485" w:rsidRPr="00A32BA3">
              <w:fldChar w:fldCharType="separate"/>
            </w:r>
            <w:r w:rsidR="00EA7072" w:rsidRPr="00A32BA3">
              <w:t xml:space="preserve">Figure </w:t>
            </w:r>
            <w:r w:rsidR="00EA7072">
              <w:rPr>
                <w:noProof/>
              </w:rPr>
              <w:t>23</w:t>
            </w:r>
            <w:r w:rsidR="00741485" w:rsidRPr="00A32BA3">
              <w:fldChar w:fldCharType="end"/>
            </w:r>
            <w:r w:rsidRPr="00A32BA3">
              <w:t xml:space="preserve">). Details of the number of re-attendances in each category are shown in </w:t>
            </w:r>
            <w:r w:rsidR="00B82569" w:rsidRPr="00A32BA3">
              <w:t>(</w:t>
            </w:r>
            <w:r w:rsidR="00B82569" w:rsidRPr="00A32BA3">
              <w:fldChar w:fldCharType="begin" w:fldLock="1"/>
            </w:r>
            <w:r w:rsidR="00B82569" w:rsidRPr="00A32BA3">
              <w:instrText xml:space="preserve"> REF _Ref11415733 \h </w:instrText>
            </w:r>
            <w:r w:rsidR="00A32BA3">
              <w:instrText xml:space="preserve"> \* MERGEFORMAT </w:instrText>
            </w:r>
            <w:r w:rsidR="00B82569" w:rsidRPr="00A32BA3">
              <w:fldChar w:fldCharType="separate"/>
            </w:r>
            <w:r w:rsidR="00EA7072" w:rsidRPr="00A32BA3">
              <w:t xml:space="preserve">Table </w:t>
            </w:r>
            <w:r w:rsidR="00EA7072">
              <w:rPr>
                <w:noProof/>
              </w:rPr>
              <w:t>40</w:t>
            </w:r>
            <w:r w:rsidR="00B82569" w:rsidRPr="00A32BA3">
              <w:fldChar w:fldCharType="end"/>
            </w:r>
            <w:r w:rsidR="00B82569" w:rsidRPr="00A32BA3">
              <w:t>).</w:t>
            </w:r>
          </w:p>
          <w:p w14:paraId="1386BEAC" w14:textId="77777777" w:rsidR="00990043" w:rsidRPr="00A32BA3" w:rsidRDefault="00990043" w:rsidP="00FC783E">
            <w:pPr>
              <w:pStyle w:val="NoSpacing"/>
              <w:jc w:val="both"/>
            </w:pPr>
          </w:p>
          <w:p w14:paraId="334D7A91" w14:textId="77777777" w:rsidR="00990043" w:rsidRPr="00A32BA3" w:rsidRDefault="00990043" w:rsidP="00FC783E">
            <w:pPr>
              <w:pStyle w:val="NoSpacing"/>
              <w:jc w:val="both"/>
              <w:rPr>
                <w:i/>
              </w:rPr>
            </w:pPr>
            <w:r w:rsidRPr="00A32BA3">
              <w:rPr>
                <w:i/>
              </w:rPr>
              <w:t>By age</w:t>
            </w:r>
          </w:p>
          <w:p w14:paraId="74F45CCE" w14:textId="779F042E" w:rsidR="00990043" w:rsidRPr="00A32BA3" w:rsidRDefault="00990043" w:rsidP="00FC783E">
            <w:pPr>
              <w:pStyle w:val="NoSpacing"/>
              <w:jc w:val="both"/>
            </w:pPr>
            <w:r w:rsidRPr="00A32BA3">
              <w:t>The proportion of women attending for screening in 201</w:t>
            </w:r>
            <w:r w:rsidR="00EF2D4F" w:rsidRPr="00A32BA3">
              <w:t>8</w:t>
            </w:r>
            <w:r w:rsidRPr="00A32BA3">
              <w:t xml:space="preserve"> who were re-attending on-time was highest for women aged 60-69 years (72.</w:t>
            </w:r>
            <w:r w:rsidR="00EF2D4F" w:rsidRPr="00A32BA3">
              <w:t>1</w:t>
            </w:r>
            <w:r w:rsidRPr="00A32BA3">
              <w:t xml:space="preserve">%) and lowest for women aged </w:t>
            </w:r>
            <w:r w:rsidR="00EF2D4F" w:rsidRPr="00A32BA3">
              <w:t>30</w:t>
            </w:r>
            <w:r w:rsidRPr="00A32BA3">
              <w:t>-</w:t>
            </w:r>
            <w:r w:rsidR="00EF2D4F" w:rsidRPr="00A32BA3">
              <w:t xml:space="preserve">39 </w:t>
            </w:r>
            <w:r w:rsidRPr="00A32BA3">
              <w:t>years (</w:t>
            </w:r>
            <w:r w:rsidR="00EF2D4F" w:rsidRPr="00A32BA3">
              <w:t>56</w:t>
            </w:r>
            <w:r w:rsidRPr="00A32BA3">
              <w:t>.</w:t>
            </w:r>
            <w:r w:rsidR="00EF2D4F" w:rsidRPr="00A32BA3">
              <w:t>2</w:t>
            </w:r>
            <w:r w:rsidRPr="00A32BA3">
              <w:t xml:space="preserve">%). </w:t>
            </w:r>
            <w:r w:rsidR="00EF2D4F" w:rsidRPr="00A32BA3">
              <w:t>Th</w:t>
            </w:r>
            <w:r w:rsidRPr="00A32BA3">
              <w:t xml:space="preserve">e proportion of women who were re-attending early, ranged from </w:t>
            </w:r>
            <w:r w:rsidR="00EF2D4F" w:rsidRPr="00A32BA3">
              <w:t>7.8</w:t>
            </w:r>
            <w:r w:rsidRPr="00A32BA3">
              <w:t xml:space="preserve">% (60-69 years) to </w:t>
            </w:r>
            <w:r w:rsidR="00EF2D4F" w:rsidRPr="00A32BA3">
              <w:t>19.1</w:t>
            </w:r>
            <w:r w:rsidRPr="00A32BA3">
              <w:t>% (20-29 years). The proportion of women screened who were re-attending later than recommended was highest for women aged 30-39 years (30.</w:t>
            </w:r>
            <w:r w:rsidR="00EF2D4F" w:rsidRPr="00A32BA3">
              <w:t>6</w:t>
            </w:r>
            <w:r w:rsidRPr="00A32BA3">
              <w:t xml:space="preserve">%) and lowest for women aged 60-69 years </w:t>
            </w:r>
            <w:r w:rsidR="00EF2D4F" w:rsidRPr="00A32BA3">
              <w:t>(20.1</w:t>
            </w:r>
            <w:r w:rsidRPr="00A32BA3">
              <w:t>%</w:t>
            </w:r>
            <w:r w:rsidR="000802A8">
              <w:t xml:space="preserve">; </w:t>
            </w:r>
            <w:r w:rsidR="00741485" w:rsidRPr="00A32BA3">
              <w:fldChar w:fldCharType="begin" w:fldLock="1"/>
            </w:r>
            <w:r w:rsidR="00741485" w:rsidRPr="00A32BA3">
              <w:instrText xml:space="preserve"> REF _Ref9864128 \h </w:instrText>
            </w:r>
            <w:r w:rsidR="00A32BA3">
              <w:instrText xml:space="preserve"> \* MERGEFORMAT </w:instrText>
            </w:r>
            <w:r w:rsidR="00741485" w:rsidRPr="00A32BA3">
              <w:fldChar w:fldCharType="separate"/>
            </w:r>
            <w:r w:rsidR="00EA7072" w:rsidRPr="00A32BA3">
              <w:t xml:space="preserve">Figure </w:t>
            </w:r>
            <w:r w:rsidR="00EA7072">
              <w:rPr>
                <w:noProof/>
              </w:rPr>
              <w:t>24</w:t>
            </w:r>
            <w:r w:rsidR="00741485" w:rsidRPr="00A32BA3">
              <w:fldChar w:fldCharType="end"/>
            </w:r>
            <w:r w:rsidRPr="00A32BA3">
              <w:t>).</w:t>
            </w:r>
            <w:r w:rsidR="00C8216E" w:rsidRPr="00A32BA3">
              <w:t xml:space="preserve"> </w:t>
            </w:r>
            <w:r w:rsidRPr="00A32BA3">
              <w:t xml:space="preserve">Details of the number of re-attendances in each category are shown in </w:t>
            </w:r>
            <w:r w:rsidR="00B82569" w:rsidRPr="00A32BA3">
              <w:t>(</w:t>
            </w:r>
            <w:r w:rsidR="00B82569" w:rsidRPr="00A32BA3">
              <w:fldChar w:fldCharType="begin" w:fldLock="1"/>
            </w:r>
            <w:r w:rsidR="00B82569" w:rsidRPr="00A32BA3">
              <w:instrText xml:space="preserve"> REF _Ref11415743 \h </w:instrText>
            </w:r>
            <w:r w:rsidR="00A32BA3">
              <w:instrText xml:space="preserve"> \* MERGEFORMAT </w:instrText>
            </w:r>
            <w:r w:rsidR="00B82569" w:rsidRPr="00A32BA3">
              <w:fldChar w:fldCharType="separate"/>
            </w:r>
            <w:r w:rsidR="00EA7072" w:rsidRPr="00A32BA3">
              <w:t xml:space="preserve">Table </w:t>
            </w:r>
            <w:r w:rsidR="00EA7072">
              <w:rPr>
                <w:noProof/>
              </w:rPr>
              <w:t>41</w:t>
            </w:r>
            <w:r w:rsidR="00B82569" w:rsidRPr="00A32BA3">
              <w:fldChar w:fldCharType="end"/>
            </w:r>
            <w:r w:rsidR="00B82569" w:rsidRPr="00A32BA3">
              <w:t>)</w:t>
            </w:r>
            <w:r w:rsidRPr="00A32BA3">
              <w:t>.</w:t>
            </w:r>
          </w:p>
          <w:p w14:paraId="5D992DF7" w14:textId="77777777" w:rsidR="00990043" w:rsidRPr="00A32BA3" w:rsidRDefault="00990043" w:rsidP="00FC783E">
            <w:pPr>
              <w:pStyle w:val="NoSpacing"/>
              <w:jc w:val="both"/>
            </w:pPr>
          </w:p>
          <w:p w14:paraId="5885428F" w14:textId="77777777" w:rsidR="00990043" w:rsidRPr="00A32BA3" w:rsidRDefault="00990043" w:rsidP="00FC783E">
            <w:pPr>
              <w:pStyle w:val="NoSpacing"/>
              <w:jc w:val="both"/>
              <w:rPr>
                <w:b/>
                <w:i/>
              </w:rPr>
            </w:pPr>
            <w:r w:rsidRPr="00A32BA3">
              <w:rPr>
                <w:b/>
                <w:i/>
              </w:rPr>
              <w:t>12-month re-screening</w:t>
            </w:r>
          </w:p>
          <w:p w14:paraId="0B573C06" w14:textId="528D81D4" w:rsidR="00990043" w:rsidRPr="00A32BA3" w:rsidRDefault="00990043" w:rsidP="00FC783E">
            <w:pPr>
              <w:pStyle w:val="NoSpacing"/>
              <w:jc w:val="both"/>
            </w:pPr>
            <w:r w:rsidRPr="00A32BA3">
              <w:t xml:space="preserve">Among women attending for in </w:t>
            </w:r>
            <w:r w:rsidR="00DD79C4" w:rsidRPr="00A32BA3">
              <w:t xml:space="preserve">2018 </w:t>
            </w:r>
            <w:r w:rsidRPr="00A32BA3">
              <w:t xml:space="preserve">following a 12-month repeat recommendation, </w:t>
            </w:r>
            <w:r w:rsidR="0002794D" w:rsidRPr="00A32BA3">
              <w:t>38.2</w:t>
            </w:r>
            <w:r w:rsidRPr="00A32BA3">
              <w:t>% were attending on-time; 2.</w:t>
            </w:r>
            <w:r w:rsidR="0002794D" w:rsidRPr="00A32BA3">
              <w:t>2</w:t>
            </w:r>
            <w:r w:rsidRPr="00A32BA3">
              <w:t xml:space="preserve">% </w:t>
            </w:r>
            <w:r w:rsidR="00741485" w:rsidRPr="00A32BA3">
              <w:t xml:space="preserve">screening </w:t>
            </w:r>
            <w:r w:rsidRPr="00A32BA3">
              <w:t xml:space="preserve">more than three months early; and </w:t>
            </w:r>
            <w:r w:rsidR="0002794D" w:rsidRPr="00A32BA3">
              <w:t>59</w:t>
            </w:r>
            <w:r w:rsidRPr="00A32BA3">
              <w:t>.</w:t>
            </w:r>
            <w:r w:rsidR="0002794D" w:rsidRPr="00A32BA3">
              <w:t>6</w:t>
            </w:r>
            <w:r w:rsidRPr="00A32BA3">
              <w:t>% more than three months late (</w:t>
            </w:r>
            <w:r w:rsidR="00741485" w:rsidRPr="00A32BA3">
              <w:fldChar w:fldCharType="begin" w:fldLock="1"/>
            </w:r>
            <w:r w:rsidR="00741485" w:rsidRPr="00A32BA3">
              <w:instrText xml:space="preserve"> REF _Ref9864240 \h </w:instrText>
            </w:r>
            <w:r w:rsidR="00A32BA3">
              <w:instrText xml:space="preserve"> \* MERGEFORMAT </w:instrText>
            </w:r>
            <w:r w:rsidR="00741485" w:rsidRPr="00A32BA3">
              <w:fldChar w:fldCharType="separate"/>
            </w:r>
            <w:r w:rsidR="00EA7072" w:rsidRPr="00A32BA3">
              <w:t xml:space="preserve">Figure </w:t>
            </w:r>
            <w:r w:rsidR="00EA7072">
              <w:rPr>
                <w:noProof/>
              </w:rPr>
              <w:t>25</w:t>
            </w:r>
            <w:r w:rsidR="00741485" w:rsidRPr="00A32BA3">
              <w:fldChar w:fldCharType="end"/>
            </w:r>
            <w:r w:rsidRPr="00A32BA3">
              <w:t>).</w:t>
            </w:r>
          </w:p>
          <w:p w14:paraId="2CA65E04" w14:textId="77777777" w:rsidR="00990043" w:rsidRPr="00A32BA3" w:rsidRDefault="00990043" w:rsidP="00FC783E">
            <w:pPr>
              <w:pStyle w:val="NoSpacing"/>
              <w:jc w:val="both"/>
            </w:pPr>
          </w:p>
          <w:p w14:paraId="05717CE6" w14:textId="77777777" w:rsidR="00990043" w:rsidRPr="00A32BA3" w:rsidRDefault="00990043" w:rsidP="00FC783E">
            <w:pPr>
              <w:pStyle w:val="NoSpacing"/>
              <w:jc w:val="both"/>
              <w:rPr>
                <w:i/>
              </w:rPr>
            </w:pPr>
            <w:r w:rsidRPr="00A32BA3">
              <w:rPr>
                <w:i/>
              </w:rPr>
              <w:t>By ethnicity</w:t>
            </w:r>
          </w:p>
          <w:p w14:paraId="2BFE155E" w14:textId="2EBA1126" w:rsidR="00990043" w:rsidRPr="00A32BA3" w:rsidRDefault="00990043" w:rsidP="006C46D1">
            <w:pPr>
              <w:pStyle w:val="NoSpacing"/>
              <w:jc w:val="both"/>
            </w:pPr>
            <w:r w:rsidRPr="00A32BA3">
              <w:t>The proportion of women re-attending in 201</w:t>
            </w:r>
            <w:r w:rsidR="00EF2D4F" w:rsidRPr="00A32BA3">
              <w:t>8</w:t>
            </w:r>
            <w:r w:rsidRPr="00A32BA3">
              <w:t xml:space="preserve"> who were on-time was highest for </w:t>
            </w:r>
            <w:r w:rsidR="00EF2D4F" w:rsidRPr="00A32BA3">
              <w:t>Asian</w:t>
            </w:r>
            <w:r w:rsidRPr="00A32BA3">
              <w:t xml:space="preserve"> (</w:t>
            </w:r>
            <w:r w:rsidR="00EF2D4F" w:rsidRPr="00A32BA3">
              <w:t>41</w:t>
            </w:r>
            <w:r w:rsidRPr="00A32BA3">
              <w:t>.</w:t>
            </w:r>
            <w:r w:rsidR="00EF2D4F" w:rsidRPr="00A32BA3">
              <w:t>4</w:t>
            </w:r>
            <w:r w:rsidRPr="00A32BA3">
              <w:t>%), and lowest in Pacific women (</w:t>
            </w:r>
            <w:r w:rsidR="00EF2D4F" w:rsidRPr="00A32BA3">
              <w:t>27</w:t>
            </w:r>
            <w:r w:rsidRPr="00A32BA3">
              <w:t>.</w:t>
            </w:r>
            <w:r w:rsidR="00EF2D4F" w:rsidRPr="00A32BA3">
              <w:t>4</w:t>
            </w:r>
            <w:r w:rsidRPr="00A32BA3">
              <w:t xml:space="preserve">%). The proportion of women returning for 12-month repeat screening who were re-attending early </w:t>
            </w:r>
            <w:r w:rsidRPr="00A32BA3">
              <w:lastRenderedPageBreak/>
              <w:t xml:space="preserve">was very small in all groups, but was highest for </w:t>
            </w:r>
            <w:r w:rsidR="009449A6">
              <w:t>European/ Other</w:t>
            </w:r>
            <w:r w:rsidRPr="00A32BA3">
              <w:t xml:space="preserve"> women (2.</w:t>
            </w:r>
            <w:r w:rsidR="00EF2D4F" w:rsidRPr="00A32BA3">
              <w:t>5</w:t>
            </w:r>
            <w:r w:rsidRPr="00A32BA3">
              <w:t>%) and lowest for Pacific women (1.6%).</w:t>
            </w:r>
            <w:r w:rsidR="00713394">
              <w:t xml:space="preserve"> </w:t>
            </w:r>
            <w:r w:rsidRPr="00A32BA3">
              <w:t>The proportion of women screened who were re-attending later than recommended was relatively high in all groups, but was highest for Pacific women (</w:t>
            </w:r>
            <w:r w:rsidR="00EF2D4F" w:rsidRPr="00A32BA3">
              <w:t>71</w:t>
            </w:r>
            <w:r w:rsidRPr="00A32BA3">
              <w:t>.</w:t>
            </w:r>
            <w:r w:rsidR="00EF2D4F" w:rsidRPr="00A32BA3">
              <w:t>0</w:t>
            </w:r>
            <w:r w:rsidRPr="00A32BA3">
              <w:t xml:space="preserve">%), and lowest for </w:t>
            </w:r>
            <w:r w:rsidR="00EF2D4F" w:rsidRPr="00A32BA3">
              <w:t>Asian</w:t>
            </w:r>
            <w:r w:rsidRPr="00A32BA3">
              <w:t xml:space="preserve"> women</w:t>
            </w:r>
            <w:r w:rsidR="00B44535" w:rsidRPr="00A32BA3">
              <w:t xml:space="preserve"> and European/ Other women</w:t>
            </w:r>
            <w:r w:rsidRPr="00A32BA3">
              <w:t xml:space="preserve"> (</w:t>
            </w:r>
            <w:r w:rsidR="00EF2D4F" w:rsidRPr="00A32BA3">
              <w:t>56</w:t>
            </w:r>
            <w:r w:rsidRPr="00A32BA3">
              <w:t>.</w:t>
            </w:r>
            <w:r w:rsidR="00EF2D4F" w:rsidRPr="00A32BA3">
              <w:t>9</w:t>
            </w:r>
            <w:r w:rsidRPr="00A32BA3">
              <w:t>%</w:t>
            </w:r>
            <w:r w:rsidR="006C46D1">
              <w:t xml:space="preserve"> </w:t>
            </w:r>
            <w:r w:rsidR="006C46D1">
              <w:fldChar w:fldCharType="begin" w:fldLock="1"/>
            </w:r>
            <w:r w:rsidR="006C46D1">
              <w:instrText xml:space="preserve"> REF _Ref68091688 \h </w:instrText>
            </w:r>
            <w:r w:rsidR="006C46D1">
              <w:fldChar w:fldCharType="separate"/>
            </w:r>
            <w:r w:rsidR="00EA7072" w:rsidRPr="00A32BA3">
              <w:t xml:space="preserve">Figure </w:t>
            </w:r>
            <w:r w:rsidR="00EA7072">
              <w:rPr>
                <w:noProof/>
              </w:rPr>
              <w:t>26</w:t>
            </w:r>
            <w:r w:rsidR="006C46D1">
              <w:fldChar w:fldCharType="end"/>
            </w:r>
            <w:r w:rsidRPr="00A32BA3">
              <w:t xml:space="preserve">). Details of the number of re-attendances in each category are shown in </w:t>
            </w:r>
            <w:r w:rsidR="00B82569" w:rsidRPr="00A32BA3">
              <w:t>(</w:t>
            </w:r>
            <w:r w:rsidR="00B82569" w:rsidRPr="00A32BA3">
              <w:fldChar w:fldCharType="begin" w:fldLock="1"/>
            </w:r>
            <w:r w:rsidR="00B82569" w:rsidRPr="00A32BA3">
              <w:instrText xml:space="preserve"> REF _Ref11415752 \h </w:instrText>
            </w:r>
            <w:r w:rsidR="00A32BA3">
              <w:instrText xml:space="preserve"> \* MERGEFORMAT </w:instrText>
            </w:r>
            <w:r w:rsidR="00B82569" w:rsidRPr="00A32BA3">
              <w:fldChar w:fldCharType="separate"/>
            </w:r>
            <w:r w:rsidR="00EA7072" w:rsidRPr="00A32BA3">
              <w:t xml:space="preserve">Table </w:t>
            </w:r>
            <w:r w:rsidR="00EA7072">
              <w:rPr>
                <w:noProof/>
              </w:rPr>
              <w:t>42</w:t>
            </w:r>
            <w:r w:rsidR="00B82569" w:rsidRPr="00A32BA3">
              <w:fldChar w:fldCharType="end"/>
            </w:r>
            <w:r w:rsidR="00B82569" w:rsidRPr="00A32BA3">
              <w:t>).</w:t>
            </w:r>
          </w:p>
          <w:p w14:paraId="4D8688D2" w14:textId="77777777" w:rsidR="00990043" w:rsidRPr="00A32BA3" w:rsidRDefault="00990043" w:rsidP="00FC783E">
            <w:pPr>
              <w:pStyle w:val="NoSpacing"/>
              <w:jc w:val="both"/>
            </w:pPr>
          </w:p>
          <w:p w14:paraId="3D3BB9AE" w14:textId="77777777" w:rsidR="00990043" w:rsidRPr="00A32BA3" w:rsidRDefault="00990043" w:rsidP="00FC783E">
            <w:pPr>
              <w:pStyle w:val="NoSpacing"/>
              <w:jc w:val="both"/>
              <w:rPr>
                <w:i/>
              </w:rPr>
            </w:pPr>
            <w:r w:rsidRPr="00A32BA3">
              <w:rPr>
                <w:i/>
              </w:rPr>
              <w:t>By age</w:t>
            </w:r>
          </w:p>
          <w:p w14:paraId="132AC508" w14:textId="7C5A84CD" w:rsidR="00990043" w:rsidRPr="00A32BA3" w:rsidRDefault="00990043" w:rsidP="00FC783E">
            <w:pPr>
              <w:pStyle w:val="NoSpacing"/>
              <w:jc w:val="both"/>
            </w:pPr>
            <w:r w:rsidRPr="00A32BA3">
              <w:t xml:space="preserve">The proportion of women attending for screening in </w:t>
            </w:r>
            <w:r w:rsidR="00EF2D4F" w:rsidRPr="00A32BA3">
              <w:t xml:space="preserve">2018 </w:t>
            </w:r>
            <w:r w:rsidRPr="00A32BA3">
              <w:t xml:space="preserve">following a 12-month repeat recommendation who were re-attending on-time was highest for women aged </w:t>
            </w:r>
            <w:r w:rsidR="00EF2D4F" w:rsidRPr="00A32BA3">
              <w:t>20</w:t>
            </w:r>
            <w:r w:rsidRPr="00A32BA3">
              <w:t>-</w:t>
            </w:r>
            <w:r w:rsidR="00EF2D4F" w:rsidRPr="00A32BA3">
              <w:t xml:space="preserve">29 </w:t>
            </w:r>
            <w:r w:rsidRPr="00A32BA3">
              <w:t>years (4</w:t>
            </w:r>
            <w:r w:rsidR="00EF2D4F" w:rsidRPr="00A32BA3">
              <w:t>3</w:t>
            </w:r>
            <w:r w:rsidRPr="00A32BA3">
              <w:t>.</w:t>
            </w:r>
            <w:r w:rsidR="00EF2D4F" w:rsidRPr="00A32BA3">
              <w:t>4</w:t>
            </w:r>
            <w:r w:rsidRPr="00A32BA3">
              <w:t>%) and lowest for women aged 30-39 years (3</w:t>
            </w:r>
            <w:r w:rsidR="00EF2D4F" w:rsidRPr="00A32BA3">
              <w:t>3</w:t>
            </w:r>
            <w:r w:rsidRPr="00A32BA3">
              <w:t>.</w:t>
            </w:r>
            <w:r w:rsidR="00EF2D4F" w:rsidRPr="00A32BA3">
              <w:t>6</w:t>
            </w:r>
            <w:r w:rsidRPr="00A32BA3">
              <w:t>%).</w:t>
            </w:r>
            <w:r w:rsidR="00AF6EDE">
              <w:t xml:space="preserve"> </w:t>
            </w:r>
            <w:r w:rsidRPr="00A32BA3">
              <w:t>Very few women were re-attending early; this ranged from 1.</w:t>
            </w:r>
            <w:r w:rsidR="00EF2D4F" w:rsidRPr="00A32BA3">
              <w:t>7</w:t>
            </w:r>
            <w:r w:rsidRPr="00A32BA3">
              <w:t>% (50-59) to 2.</w:t>
            </w:r>
            <w:r w:rsidR="00EF2D4F" w:rsidRPr="00A32BA3">
              <w:t>6</w:t>
            </w:r>
            <w:r w:rsidRPr="00A32BA3">
              <w:t xml:space="preserve">% (20-29 years). The proportion of women screened who were re-attending later than recommended was </w:t>
            </w:r>
            <w:r w:rsidR="00EB4DFD" w:rsidRPr="00A32BA3">
              <w:t xml:space="preserve">over 50% in all age groups, but was </w:t>
            </w:r>
            <w:r w:rsidRPr="00A32BA3">
              <w:t>highest for women aged 30-39 years (6</w:t>
            </w:r>
            <w:r w:rsidR="00EF2D4F" w:rsidRPr="00A32BA3">
              <w:t>4</w:t>
            </w:r>
            <w:r w:rsidRPr="00A32BA3">
              <w:t>.4%) and lowest for women aged 20-29 years (</w:t>
            </w:r>
            <w:r w:rsidR="00EF2D4F" w:rsidRPr="00A32BA3">
              <w:t>54.0</w:t>
            </w:r>
            <w:r w:rsidRPr="00A32BA3">
              <w:t>%</w:t>
            </w:r>
            <w:r w:rsidR="000802A8">
              <w:t xml:space="preserve">; </w:t>
            </w:r>
            <w:r w:rsidR="00741485" w:rsidRPr="00A32BA3">
              <w:fldChar w:fldCharType="begin" w:fldLock="1"/>
            </w:r>
            <w:r w:rsidR="00741485" w:rsidRPr="00A32BA3">
              <w:instrText xml:space="preserve"> REF _Ref9864252 \h </w:instrText>
            </w:r>
            <w:r w:rsidR="00A32BA3">
              <w:instrText xml:space="preserve"> \* MERGEFORMAT </w:instrText>
            </w:r>
            <w:r w:rsidR="00741485" w:rsidRPr="00A32BA3">
              <w:fldChar w:fldCharType="separate"/>
            </w:r>
            <w:r w:rsidR="00EA7072" w:rsidRPr="00A32BA3">
              <w:t xml:space="preserve">Figure </w:t>
            </w:r>
            <w:r w:rsidR="00EA7072">
              <w:rPr>
                <w:noProof/>
              </w:rPr>
              <w:t>27</w:t>
            </w:r>
            <w:r w:rsidR="00741485" w:rsidRPr="00A32BA3">
              <w:fldChar w:fldCharType="end"/>
            </w:r>
            <w:r w:rsidRPr="00A32BA3">
              <w:t>).</w:t>
            </w:r>
            <w:r w:rsidR="00C8216E" w:rsidRPr="00A32BA3">
              <w:t xml:space="preserve"> </w:t>
            </w:r>
            <w:r w:rsidRPr="00A32BA3">
              <w:t xml:space="preserve">Details of the number of re-attendances in each category are shown in </w:t>
            </w:r>
            <w:r w:rsidR="00B82569" w:rsidRPr="00A32BA3">
              <w:t>(</w:t>
            </w:r>
            <w:r w:rsidR="00B82569" w:rsidRPr="00A32BA3">
              <w:fldChar w:fldCharType="begin" w:fldLock="1"/>
            </w:r>
            <w:r w:rsidR="00B82569" w:rsidRPr="00A32BA3">
              <w:instrText xml:space="preserve"> REF _Ref11415759 \h </w:instrText>
            </w:r>
            <w:r w:rsidR="00A32BA3">
              <w:instrText xml:space="preserve"> \* MERGEFORMAT </w:instrText>
            </w:r>
            <w:r w:rsidR="00B82569" w:rsidRPr="00A32BA3">
              <w:fldChar w:fldCharType="separate"/>
            </w:r>
            <w:r w:rsidR="00EA7072" w:rsidRPr="00A32BA3">
              <w:t xml:space="preserve">Table </w:t>
            </w:r>
            <w:r w:rsidR="00EA7072">
              <w:rPr>
                <w:noProof/>
              </w:rPr>
              <w:t>43</w:t>
            </w:r>
            <w:r w:rsidR="00B82569" w:rsidRPr="00A32BA3">
              <w:fldChar w:fldCharType="end"/>
            </w:r>
            <w:r w:rsidR="00B82569" w:rsidRPr="00A32BA3">
              <w:t>).</w:t>
            </w:r>
          </w:p>
          <w:p w14:paraId="6AD57E93" w14:textId="77777777" w:rsidR="00990043" w:rsidRPr="00A32BA3" w:rsidRDefault="00990043" w:rsidP="00FC783E">
            <w:pPr>
              <w:pStyle w:val="NoSpacing"/>
              <w:jc w:val="both"/>
            </w:pPr>
          </w:p>
        </w:tc>
      </w:tr>
      <w:tr w:rsidR="00931A03" w:rsidRPr="00A32BA3" w14:paraId="0EA7D218" w14:textId="77777777" w:rsidTr="00890242">
        <w:tc>
          <w:tcPr>
            <w:tcW w:w="1791" w:type="dxa"/>
            <w:tcBorders>
              <w:top w:val="single" w:sz="4" w:space="0" w:color="auto"/>
              <w:left w:val="nil"/>
              <w:bottom w:val="single" w:sz="4" w:space="0" w:color="auto"/>
              <w:right w:val="nil"/>
            </w:tcBorders>
            <w:hideMark/>
          </w:tcPr>
          <w:p w14:paraId="27185879" w14:textId="77777777" w:rsidR="00990043" w:rsidRPr="00A32BA3" w:rsidRDefault="00990043" w:rsidP="00890242">
            <w:pPr>
              <w:spacing w:before="120"/>
              <w:ind w:right="544"/>
              <w:jc w:val="both"/>
              <w:rPr>
                <w:b/>
              </w:rPr>
            </w:pPr>
            <w:r w:rsidRPr="00A32BA3">
              <w:rPr>
                <w:b/>
              </w:rPr>
              <w:lastRenderedPageBreak/>
              <w:t xml:space="preserve"> Trends</w:t>
            </w:r>
          </w:p>
        </w:tc>
        <w:tc>
          <w:tcPr>
            <w:tcW w:w="7531" w:type="dxa"/>
            <w:tcBorders>
              <w:top w:val="single" w:sz="4" w:space="0" w:color="auto"/>
              <w:left w:val="nil"/>
              <w:bottom w:val="single" w:sz="4" w:space="0" w:color="auto"/>
              <w:right w:val="nil"/>
            </w:tcBorders>
          </w:tcPr>
          <w:p w14:paraId="6C06F3B8" w14:textId="77777777" w:rsidR="00990043" w:rsidRPr="00A32BA3" w:rsidRDefault="00990043" w:rsidP="00FC783E">
            <w:pPr>
              <w:spacing w:before="120" w:after="120"/>
              <w:ind w:right="544"/>
              <w:jc w:val="both"/>
              <w:rPr>
                <w:b/>
                <w:i/>
              </w:rPr>
            </w:pPr>
            <w:r w:rsidRPr="00A32BA3">
              <w:rPr>
                <w:b/>
                <w:i/>
              </w:rPr>
              <w:t>Routine screening (3-year recall)</w:t>
            </w:r>
          </w:p>
          <w:p w14:paraId="61C0CAE9" w14:textId="67D7BDC2" w:rsidR="00990043" w:rsidRPr="00455961" w:rsidRDefault="00990043" w:rsidP="006C46D1">
            <w:pPr>
              <w:spacing w:before="120"/>
              <w:jc w:val="both"/>
              <w:rPr>
                <w:noProof/>
              </w:rPr>
            </w:pPr>
            <w:r w:rsidRPr="00A32BA3">
              <w:t xml:space="preserve">Over the period </w:t>
            </w:r>
            <w:r w:rsidR="00EF2D4F" w:rsidRPr="00A32BA3">
              <w:t xml:space="preserve">2014 </w:t>
            </w:r>
            <w:r w:rsidRPr="00A32BA3">
              <w:t xml:space="preserve">to </w:t>
            </w:r>
            <w:r w:rsidR="00EF2D4F" w:rsidRPr="00A32BA3">
              <w:t>2018</w:t>
            </w:r>
            <w:r w:rsidRPr="00A32BA3">
              <w:t xml:space="preserve">, the proportion of women who were screened on-time increased from </w:t>
            </w:r>
            <w:r w:rsidR="000D5E2E" w:rsidRPr="00A32BA3">
              <w:t>60</w:t>
            </w:r>
            <w:r w:rsidRPr="00A32BA3">
              <w:t>.</w:t>
            </w:r>
            <w:r w:rsidR="000D5E2E" w:rsidRPr="00A32BA3">
              <w:t>5</w:t>
            </w:r>
            <w:r w:rsidRPr="00A32BA3">
              <w:t xml:space="preserve">% to </w:t>
            </w:r>
            <w:r w:rsidR="000D5E2E" w:rsidRPr="00A32BA3">
              <w:t>63</w:t>
            </w:r>
            <w:r w:rsidRPr="00A32BA3">
              <w:t>.</w:t>
            </w:r>
            <w:r w:rsidR="000D5E2E" w:rsidRPr="00A32BA3">
              <w:t>0</w:t>
            </w:r>
            <w:r w:rsidRPr="00A32BA3">
              <w:t xml:space="preserve">%. This predominantly reflected a reduction in the proportion of women who were being screened early (fell from </w:t>
            </w:r>
            <w:r w:rsidR="000D5E2E" w:rsidRPr="00A32BA3">
              <w:t>17</w:t>
            </w:r>
            <w:r w:rsidRPr="00A32BA3">
              <w:t>.</w:t>
            </w:r>
            <w:r w:rsidR="000D5E2E" w:rsidRPr="00A32BA3">
              <w:t>7</w:t>
            </w:r>
            <w:r w:rsidRPr="00A32BA3">
              <w:t xml:space="preserve">% to </w:t>
            </w:r>
            <w:r w:rsidR="000D5E2E" w:rsidRPr="00A32BA3">
              <w:t>12</w:t>
            </w:r>
            <w:r w:rsidRPr="00A32BA3">
              <w:t>.</w:t>
            </w:r>
            <w:r w:rsidR="000D5E2E" w:rsidRPr="00A32BA3">
              <w:t>0</w:t>
            </w:r>
            <w:r w:rsidRPr="00A32BA3">
              <w:t>%). There was a</w:t>
            </w:r>
            <w:r w:rsidR="000D5E2E" w:rsidRPr="00A32BA3">
              <w:t xml:space="preserve">n </w:t>
            </w:r>
            <w:r w:rsidRPr="00A32BA3">
              <w:t>increase in the proportion of women who were returning late (from 21.</w:t>
            </w:r>
            <w:r w:rsidR="000D5E2E" w:rsidRPr="00A32BA3">
              <w:t>8</w:t>
            </w:r>
            <w:r w:rsidRPr="00A32BA3">
              <w:t>% to 24.</w:t>
            </w:r>
            <w:r w:rsidR="000D5E2E" w:rsidRPr="00A32BA3">
              <w:t>9</w:t>
            </w:r>
            <w:r w:rsidRPr="00A32BA3">
              <w:t>%;</w:t>
            </w:r>
            <w:r w:rsidR="006C46D1">
              <w:t xml:space="preserve"> </w:t>
            </w:r>
            <w:r w:rsidR="006C46D1">
              <w:fldChar w:fldCharType="begin" w:fldLock="1"/>
            </w:r>
            <w:r w:rsidR="006C46D1">
              <w:instrText xml:space="preserve"> REF _Ref68091728 \h </w:instrText>
            </w:r>
            <w:r w:rsidR="006C46D1">
              <w:fldChar w:fldCharType="separate"/>
            </w:r>
            <w:r w:rsidR="00EA7072" w:rsidRPr="00A32BA3">
              <w:t xml:space="preserve">Figure </w:t>
            </w:r>
            <w:r w:rsidR="00EA7072">
              <w:rPr>
                <w:noProof/>
              </w:rPr>
              <w:t>28</w:t>
            </w:r>
            <w:r w:rsidR="006C46D1">
              <w:fldChar w:fldCharType="end"/>
            </w:r>
            <w:r w:rsidR="006C46D1">
              <w:t>).</w:t>
            </w:r>
          </w:p>
          <w:p w14:paraId="3C352A3B" w14:textId="77777777" w:rsidR="00990043" w:rsidRPr="00A32BA3" w:rsidRDefault="00990043" w:rsidP="00FC783E">
            <w:pPr>
              <w:pStyle w:val="NoSpacing"/>
              <w:jc w:val="both"/>
            </w:pPr>
          </w:p>
          <w:p w14:paraId="5EA1EE40" w14:textId="77777777" w:rsidR="00990043" w:rsidRPr="00A32BA3" w:rsidRDefault="00990043" w:rsidP="00FC783E">
            <w:pPr>
              <w:pStyle w:val="NoSpacing"/>
              <w:jc w:val="both"/>
              <w:rPr>
                <w:i/>
              </w:rPr>
            </w:pPr>
            <w:r w:rsidRPr="00A32BA3">
              <w:rPr>
                <w:i/>
              </w:rPr>
              <w:t>By ethnicity</w:t>
            </w:r>
          </w:p>
          <w:p w14:paraId="053DFEC5" w14:textId="13B69F10" w:rsidR="00990043" w:rsidRPr="00A32BA3" w:rsidRDefault="00990043" w:rsidP="00FC783E">
            <w:pPr>
              <w:pStyle w:val="NoSpacing"/>
              <w:jc w:val="both"/>
            </w:pPr>
            <w:r w:rsidRPr="00A32BA3">
              <w:t>Over the period 201</w:t>
            </w:r>
            <w:r w:rsidR="000D5E2E" w:rsidRPr="00A32BA3">
              <w:t>4</w:t>
            </w:r>
            <w:r w:rsidRPr="00A32BA3">
              <w:t xml:space="preserve"> to </w:t>
            </w:r>
            <w:r w:rsidR="000D5E2E" w:rsidRPr="00A32BA3">
              <w:t>2018</w:t>
            </w:r>
            <w:r w:rsidRPr="00A32BA3">
              <w:t xml:space="preserve">, the proportion of women who were screened on-time increased in </w:t>
            </w:r>
            <w:r w:rsidR="000D5E2E" w:rsidRPr="00A32BA3">
              <w:t xml:space="preserve">three of the four </w:t>
            </w:r>
            <w:r w:rsidRPr="00A32BA3">
              <w:t>ethnic groups, with the increase being largest in Asian women</w:t>
            </w:r>
            <w:r w:rsidR="000D5E2E" w:rsidRPr="00A32BA3">
              <w:t xml:space="preserve"> and a slight decrease, from 54.7% </w:t>
            </w:r>
            <w:r w:rsidR="00EB4DFD" w:rsidRPr="00A32BA3">
              <w:t xml:space="preserve">in 2014 </w:t>
            </w:r>
            <w:r w:rsidR="000D5E2E" w:rsidRPr="00A32BA3">
              <w:t>to 54.6%</w:t>
            </w:r>
            <w:r w:rsidR="00EB4DFD" w:rsidRPr="00A32BA3">
              <w:t xml:space="preserve"> in 2018</w:t>
            </w:r>
            <w:r w:rsidR="000D5E2E" w:rsidRPr="00A32BA3">
              <w:t>, in Pacific women</w:t>
            </w:r>
            <w:r w:rsidRPr="00A32BA3">
              <w:t>. In all groups, this predominantly reflected a reduction in the proportion of women who were being screened early, as this fell in all groups.</w:t>
            </w:r>
            <w:r w:rsidR="00AF6EDE">
              <w:t xml:space="preserve"> </w:t>
            </w:r>
            <w:r w:rsidRPr="00A32BA3">
              <w:t>There were also increases in the proportion of women who were returning late in every group</w:t>
            </w:r>
            <w:r w:rsidR="00EE38FA" w:rsidRPr="00A32BA3">
              <w:t xml:space="preserve"> (</w:t>
            </w:r>
            <w:r w:rsidR="00EE38FA" w:rsidRPr="00A32BA3">
              <w:fldChar w:fldCharType="begin" w:fldLock="1"/>
            </w:r>
            <w:r w:rsidR="00EE38FA" w:rsidRPr="00A32BA3">
              <w:instrText xml:space="preserve"> REF _Ref11408818 \h </w:instrText>
            </w:r>
            <w:r w:rsidR="00A32BA3">
              <w:instrText xml:space="preserve"> \* MERGEFORMAT </w:instrText>
            </w:r>
            <w:r w:rsidR="00EE38FA" w:rsidRPr="00A32BA3">
              <w:fldChar w:fldCharType="separate"/>
            </w:r>
            <w:r w:rsidR="00EA7072" w:rsidRPr="00A32BA3">
              <w:t xml:space="preserve">Table </w:t>
            </w:r>
            <w:r w:rsidR="00EA7072">
              <w:rPr>
                <w:noProof/>
              </w:rPr>
              <w:t>44</w:t>
            </w:r>
            <w:r w:rsidR="00EE38FA" w:rsidRPr="00A32BA3">
              <w:fldChar w:fldCharType="end"/>
            </w:r>
            <w:r w:rsidR="00EE38FA" w:rsidRPr="00A32BA3">
              <w:t>)</w:t>
            </w:r>
            <w:r w:rsidRPr="00A32BA3">
              <w:t xml:space="preserve">. The proportion returning late was </w:t>
            </w:r>
            <w:r w:rsidR="00AB5752" w:rsidRPr="00A32BA3">
              <w:t xml:space="preserve">consistently higher </w:t>
            </w:r>
            <w:r w:rsidRPr="00A32BA3">
              <w:t xml:space="preserve">in </w:t>
            </w:r>
            <w:r w:rsidR="00AB5752" w:rsidRPr="00A32BA3">
              <w:t xml:space="preserve">Māori and </w:t>
            </w:r>
            <w:r w:rsidR="000D5E2E" w:rsidRPr="00A32BA3">
              <w:t xml:space="preserve">Pacific </w:t>
            </w:r>
            <w:r w:rsidRPr="00A32BA3">
              <w:t xml:space="preserve">women </w:t>
            </w:r>
            <w:r w:rsidR="00AB5752" w:rsidRPr="00A32BA3">
              <w:t xml:space="preserve">than in Asian and Euroepan/Other women </w:t>
            </w:r>
            <w:r w:rsidRPr="00A32BA3">
              <w:t>(</w:t>
            </w:r>
            <w:r w:rsidR="00741485" w:rsidRPr="00A32BA3">
              <w:fldChar w:fldCharType="begin" w:fldLock="1"/>
            </w:r>
            <w:r w:rsidR="00741485" w:rsidRPr="00A32BA3">
              <w:instrText xml:space="preserve"> REF _Ref9864291 \h </w:instrText>
            </w:r>
            <w:r w:rsidR="00A32BA3">
              <w:instrText xml:space="preserve"> \* MERGEFORMAT </w:instrText>
            </w:r>
            <w:r w:rsidR="00741485" w:rsidRPr="00A32BA3">
              <w:fldChar w:fldCharType="separate"/>
            </w:r>
            <w:r w:rsidR="00EA7072" w:rsidRPr="00A32BA3">
              <w:t xml:space="preserve">Figure </w:t>
            </w:r>
            <w:r w:rsidR="00EA7072">
              <w:rPr>
                <w:noProof/>
              </w:rPr>
              <w:t>29</w:t>
            </w:r>
            <w:r w:rsidR="00741485" w:rsidRPr="00A32BA3">
              <w:fldChar w:fldCharType="end"/>
            </w:r>
            <w:r w:rsidRPr="00A32BA3">
              <w:t xml:space="preserve">). </w:t>
            </w:r>
          </w:p>
          <w:p w14:paraId="36638629" w14:textId="77777777" w:rsidR="00990043" w:rsidRPr="00A32BA3" w:rsidRDefault="00990043" w:rsidP="00FC783E">
            <w:pPr>
              <w:pStyle w:val="NoSpacing"/>
              <w:jc w:val="both"/>
            </w:pPr>
          </w:p>
          <w:p w14:paraId="231EAE62" w14:textId="77777777" w:rsidR="00990043" w:rsidRPr="00A32BA3" w:rsidRDefault="00990043" w:rsidP="00FC783E">
            <w:pPr>
              <w:pStyle w:val="NoSpacing"/>
              <w:jc w:val="both"/>
              <w:rPr>
                <w:i/>
              </w:rPr>
            </w:pPr>
            <w:r w:rsidRPr="00A32BA3">
              <w:rPr>
                <w:i/>
              </w:rPr>
              <w:t>By age</w:t>
            </w:r>
          </w:p>
          <w:p w14:paraId="6B14B71F" w14:textId="4459A357" w:rsidR="00990043" w:rsidRPr="00A32BA3" w:rsidRDefault="00990043" w:rsidP="00FC783E">
            <w:pPr>
              <w:pStyle w:val="NoSpacing"/>
              <w:jc w:val="both"/>
            </w:pPr>
            <w:r w:rsidRPr="00A32BA3">
              <w:t>Over the period 2013 to 2017, the proportion of women who were screened on-time increased in all age groups, with the increase being largest in women aged 20-29 years. In all groups, there was a substantial reduction in the proportion of women who were being screened early, however there was also a small increase in the proportion of women who were returning late</w:t>
            </w:r>
            <w:r w:rsidR="00EE38FA" w:rsidRPr="00A32BA3">
              <w:t xml:space="preserve"> (</w:t>
            </w:r>
            <w:r w:rsidR="00EE38FA" w:rsidRPr="00A32BA3">
              <w:fldChar w:fldCharType="begin" w:fldLock="1"/>
            </w:r>
            <w:r w:rsidR="00EE38FA" w:rsidRPr="00A32BA3">
              <w:instrText xml:space="preserve"> REF _Ref11408879 \h </w:instrText>
            </w:r>
            <w:r w:rsidR="00A32BA3">
              <w:instrText xml:space="preserve"> \* MERGEFORMAT </w:instrText>
            </w:r>
            <w:r w:rsidR="00EE38FA" w:rsidRPr="00A32BA3">
              <w:fldChar w:fldCharType="separate"/>
            </w:r>
            <w:r w:rsidR="00EA7072" w:rsidRPr="00A32BA3">
              <w:t xml:space="preserve">Table </w:t>
            </w:r>
            <w:r w:rsidR="00EA7072">
              <w:rPr>
                <w:noProof/>
              </w:rPr>
              <w:t>45</w:t>
            </w:r>
            <w:r w:rsidR="00EE38FA" w:rsidRPr="00A32BA3">
              <w:fldChar w:fldCharType="end"/>
            </w:r>
            <w:r w:rsidR="00EE38FA" w:rsidRPr="00A32BA3">
              <w:t>)</w:t>
            </w:r>
            <w:r w:rsidRPr="00A32BA3">
              <w:t>.</w:t>
            </w:r>
            <w:r w:rsidR="00FC783E">
              <w:t xml:space="preserve"> </w:t>
            </w:r>
            <w:r w:rsidRPr="00A32BA3">
              <w:t xml:space="preserve">The proportion of women returning late was consistently highest for women aged 30-39 years, and consistently lowest for women aged 60-69 years. On-time screening tended to increase with increasing age, and was consistently highest in women aged 60-69 years. </w:t>
            </w:r>
            <w:r w:rsidR="00EE38FA" w:rsidRPr="00A32BA3">
              <w:t>O</w:t>
            </w:r>
            <w:r w:rsidRPr="00A32BA3">
              <w:t>n-time screening was consistently lower for women aged 20-29 years at the beginning of the 5-year period</w:t>
            </w:r>
            <w:r w:rsidR="00EE38FA" w:rsidRPr="00A32BA3">
              <w:t xml:space="preserve"> and</w:t>
            </w:r>
            <w:r w:rsidRPr="00A32BA3">
              <w:t xml:space="preserve"> by the </w:t>
            </w:r>
            <w:r w:rsidRPr="00A32BA3">
              <w:lastRenderedPageBreak/>
              <w:t xml:space="preserve">end of the observation period the proportion of women that attended screening on-time </w:t>
            </w:r>
            <w:r w:rsidR="00EE38FA" w:rsidRPr="00A32BA3">
              <w:t>is similar to</w:t>
            </w:r>
            <w:r w:rsidRPr="00A32BA3">
              <w:t xml:space="preserve"> the 30-39 age group (</w:t>
            </w:r>
            <w:r w:rsidR="00741485" w:rsidRPr="00A32BA3">
              <w:fldChar w:fldCharType="begin" w:fldLock="1"/>
            </w:r>
            <w:r w:rsidR="00741485" w:rsidRPr="00A32BA3">
              <w:instrText xml:space="preserve"> REF _Ref9864298 \h </w:instrText>
            </w:r>
            <w:r w:rsidR="00A32BA3">
              <w:instrText xml:space="preserve"> \* MERGEFORMAT </w:instrText>
            </w:r>
            <w:r w:rsidR="00741485" w:rsidRPr="00A32BA3">
              <w:fldChar w:fldCharType="separate"/>
            </w:r>
            <w:r w:rsidR="00EA7072" w:rsidRPr="00A32BA3">
              <w:t xml:space="preserve">Figure </w:t>
            </w:r>
            <w:r w:rsidR="00EA7072">
              <w:rPr>
                <w:noProof/>
              </w:rPr>
              <w:t>30</w:t>
            </w:r>
            <w:r w:rsidR="00741485" w:rsidRPr="00A32BA3">
              <w:fldChar w:fldCharType="end"/>
            </w:r>
            <w:r w:rsidRPr="00A32BA3">
              <w:t>).</w:t>
            </w:r>
          </w:p>
          <w:p w14:paraId="14C21215" w14:textId="77777777" w:rsidR="00990043" w:rsidRPr="00A32BA3" w:rsidRDefault="00990043" w:rsidP="00FC783E">
            <w:pPr>
              <w:pStyle w:val="NoSpacing"/>
              <w:jc w:val="both"/>
            </w:pPr>
          </w:p>
          <w:p w14:paraId="743C5FCE" w14:textId="77777777" w:rsidR="00990043" w:rsidRPr="00A32BA3" w:rsidRDefault="00990043" w:rsidP="00FC783E">
            <w:pPr>
              <w:pStyle w:val="NoSpacing"/>
              <w:jc w:val="both"/>
              <w:rPr>
                <w:b/>
                <w:i/>
              </w:rPr>
            </w:pPr>
            <w:r w:rsidRPr="00A32BA3">
              <w:rPr>
                <w:b/>
                <w:i/>
              </w:rPr>
              <w:t>12-month re-screening</w:t>
            </w:r>
          </w:p>
          <w:p w14:paraId="4B345A2C" w14:textId="02F96875" w:rsidR="00990043" w:rsidRPr="00A32BA3" w:rsidRDefault="00990043" w:rsidP="00FC783E">
            <w:pPr>
              <w:pStyle w:val="NoSpacing"/>
              <w:jc w:val="both"/>
            </w:pPr>
            <w:r w:rsidRPr="00A32BA3">
              <w:t>Over the period 201</w:t>
            </w:r>
            <w:r w:rsidR="00BE6365" w:rsidRPr="00A32BA3">
              <w:t>4</w:t>
            </w:r>
            <w:r w:rsidRPr="00A32BA3">
              <w:t xml:space="preserve"> to 201</w:t>
            </w:r>
            <w:r w:rsidR="00BE6365" w:rsidRPr="00A32BA3">
              <w:t>8</w:t>
            </w:r>
            <w:r w:rsidRPr="00A32BA3">
              <w:t xml:space="preserve">, the proportion of women who were re-attending on-time for 12-month follow-up decreased somewhat, from </w:t>
            </w:r>
            <w:r w:rsidR="00C80EC8" w:rsidRPr="00A32BA3">
              <w:t>43</w:t>
            </w:r>
            <w:r w:rsidRPr="00A32BA3">
              <w:t>.</w:t>
            </w:r>
            <w:r w:rsidR="00C80EC8" w:rsidRPr="00A32BA3">
              <w:t>2</w:t>
            </w:r>
            <w:r w:rsidRPr="00A32BA3">
              <w:t xml:space="preserve">% in </w:t>
            </w:r>
            <w:r w:rsidR="00C80EC8" w:rsidRPr="00A32BA3">
              <w:t xml:space="preserve">2014 </w:t>
            </w:r>
            <w:r w:rsidRPr="00A32BA3">
              <w:t xml:space="preserve">to </w:t>
            </w:r>
            <w:r w:rsidR="00C80EC8" w:rsidRPr="00A32BA3">
              <w:t>38</w:t>
            </w:r>
            <w:r w:rsidRPr="00A32BA3">
              <w:t>.</w:t>
            </w:r>
            <w:r w:rsidR="00C80EC8" w:rsidRPr="00A32BA3">
              <w:t>2</w:t>
            </w:r>
            <w:r w:rsidRPr="00A32BA3">
              <w:t>% in 201</w:t>
            </w:r>
            <w:r w:rsidR="00C80EC8" w:rsidRPr="00A32BA3">
              <w:t>8</w:t>
            </w:r>
            <w:r w:rsidRPr="00A32BA3">
              <w:t>, as did the proportion who were re-attending more than three months early, which decreased from 3.</w:t>
            </w:r>
            <w:r w:rsidR="00C80EC8" w:rsidRPr="00A32BA3">
              <w:t>3</w:t>
            </w:r>
            <w:r w:rsidRPr="00A32BA3">
              <w:t>% to 2.</w:t>
            </w:r>
            <w:r w:rsidR="00C80EC8" w:rsidRPr="00A32BA3">
              <w:t>2</w:t>
            </w:r>
            <w:r w:rsidRPr="00A32BA3">
              <w:t>%.</w:t>
            </w:r>
            <w:r w:rsidR="00AF6EDE">
              <w:t xml:space="preserve"> </w:t>
            </w:r>
            <w:r w:rsidRPr="00A32BA3">
              <w:t>There was a corresponding increase in the proportion of women who were re-attending more than 15 months after a recommendation to return in 12 months, which increased from 5</w:t>
            </w:r>
            <w:r w:rsidR="00C80EC8" w:rsidRPr="00A32BA3">
              <w:t>3</w:t>
            </w:r>
            <w:r w:rsidRPr="00A32BA3">
              <w:t>.</w:t>
            </w:r>
            <w:r w:rsidR="00C80EC8" w:rsidRPr="00A32BA3">
              <w:t>5</w:t>
            </w:r>
            <w:r w:rsidRPr="00A32BA3">
              <w:t>% in 201</w:t>
            </w:r>
            <w:r w:rsidR="00C80EC8" w:rsidRPr="00A32BA3">
              <w:t>4</w:t>
            </w:r>
            <w:r w:rsidRPr="00A32BA3">
              <w:t xml:space="preserve"> to </w:t>
            </w:r>
            <w:r w:rsidR="00C80EC8" w:rsidRPr="00A32BA3">
              <w:t>59</w:t>
            </w:r>
            <w:r w:rsidRPr="00A32BA3">
              <w:t>.</w:t>
            </w:r>
            <w:r w:rsidR="00C80EC8" w:rsidRPr="00A32BA3">
              <w:t>6</w:t>
            </w:r>
            <w:r w:rsidRPr="00A32BA3">
              <w:t xml:space="preserve">%. This means that </w:t>
            </w:r>
            <w:r w:rsidR="00BE6365" w:rsidRPr="00A32BA3">
              <w:t>over the entire period 2014-</w:t>
            </w:r>
            <w:r w:rsidRPr="00A32BA3">
              <w:t>201</w:t>
            </w:r>
            <w:r w:rsidR="00C80EC8" w:rsidRPr="00A32BA3">
              <w:t>8</w:t>
            </w:r>
            <w:r w:rsidRPr="00A32BA3">
              <w:t>, the majority of women who were re-attending after a recommendation to return in 12 months were re-attending more than three months later than recommended (</w:t>
            </w:r>
            <w:r w:rsidR="00741485" w:rsidRPr="00A32BA3">
              <w:fldChar w:fldCharType="begin" w:fldLock="1"/>
            </w:r>
            <w:r w:rsidR="00741485" w:rsidRPr="00A32BA3">
              <w:instrText xml:space="preserve"> REF _Ref9864312 \h </w:instrText>
            </w:r>
            <w:r w:rsidR="00A32BA3">
              <w:instrText xml:space="preserve"> \* MERGEFORMAT </w:instrText>
            </w:r>
            <w:r w:rsidR="00741485" w:rsidRPr="00A32BA3">
              <w:fldChar w:fldCharType="separate"/>
            </w:r>
            <w:r w:rsidR="00EA7072" w:rsidRPr="00A32BA3">
              <w:t xml:space="preserve">Figure </w:t>
            </w:r>
            <w:r w:rsidR="00EA7072">
              <w:rPr>
                <w:noProof/>
              </w:rPr>
              <w:t>31</w:t>
            </w:r>
            <w:r w:rsidR="00741485" w:rsidRPr="00A32BA3">
              <w:fldChar w:fldCharType="end"/>
            </w:r>
            <w:r w:rsidRPr="00A32BA3">
              <w:t>).</w:t>
            </w:r>
          </w:p>
          <w:p w14:paraId="32741909" w14:textId="77777777" w:rsidR="00990043" w:rsidRPr="00A32BA3" w:rsidRDefault="00990043" w:rsidP="00FC783E">
            <w:pPr>
              <w:pStyle w:val="NoSpacing"/>
              <w:jc w:val="both"/>
            </w:pPr>
          </w:p>
          <w:p w14:paraId="2AF139F3" w14:textId="77777777" w:rsidR="00990043" w:rsidRPr="00A32BA3" w:rsidRDefault="00990043" w:rsidP="00FC783E">
            <w:pPr>
              <w:pStyle w:val="NoSpacing"/>
              <w:jc w:val="both"/>
              <w:rPr>
                <w:i/>
              </w:rPr>
            </w:pPr>
            <w:r w:rsidRPr="00A32BA3">
              <w:rPr>
                <w:i/>
              </w:rPr>
              <w:t>By ethnicity</w:t>
            </w:r>
          </w:p>
          <w:p w14:paraId="0348E44A" w14:textId="7D5A9E58" w:rsidR="00990043" w:rsidRPr="00A32BA3" w:rsidRDefault="00990043" w:rsidP="00FC783E">
            <w:pPr>
              <w:pStyle w:val="NoSpacing"/>
              <w:jc w:val="both"/>
            </w:pPr>
            <w:r w:rsidRPr="00A32BA3">
              <w:t>Over the period 201</w:t>
            </w:r>
            <w:r w:rsidR="00C80EC8" w:rsidRPr="00A32BA3">
              <w:t>4</w:t>
            </w:r>
            <w:r w:rsidRPr="00A32BA3">
              <w:t xml:space="preserve"> to </w:t>
            </w:r>
            <w:r w:rsidR="00C80EC8" w:rsidRPr="00A32BA3">
              <w:t>2018</w:t>
            </w:r>
            <w:r w:rsidRPr="00A32BA3">
              <w:t xml:space="preserve">, the proportion of women who were re-attending on-time for 12-month follow-up decreased in all ethnic groups, as did the proportion who were re-attending early. The proportion of women who were re-attending at more than 15 months after a recommendation to return at 12 months increased in all ethnic groups, with a minimum increase of </w:t>
            </w:r>
            <w:r w:rsidR="00C80EC8" w:rsidRPr="00A32BA3">
              <w:t>4.9</w:t>
            </w:r>
            <w:r w:rsidRPr="00A32BA3">
              <w:t>% in Pacific women (6</w:t>
            </w:r>
            <w:r w:rsidR="00C80EC8" w:rsidRPr="00A32BA3">
              <w:t>6.0</w:t>
            </w:r>
            <w:r w:rsidRPr="00A32BA3">
              <w:t xml:space="preserve">% in </w:t>
            </w:r>
            <w:r w:rsidR="00C80EC8" w:rsidRPr="00A32BA3">
              <w:t xml:space="preserve">2014 </w:t>
            </w:r>
            <w:r w:rsidRPr="00A32BA3">
              <w:t xml:space="preserve">to </w:t>
            </w:r>
            <w:r w:rsidR="00C80EC8" w:rsidRPr="00A32BA3">
              <w:t>71.0</w:t>
            </w:r>
            <w:r w:rsidRPr="00A32BA3">
              <w:t xml:space="preserve">% in </w:t>
            </w:r>
            <w:r w:rsidR="00C80EC8" w:rsidRPr="00A32BA3">
              <w:t>2018</w:t>
            </w:r>
            <w:r w:rsidRPr="00A32BA3">
              <w:t>) and a maximum increase of</w:t>
            </w:r>
            <w:r w:rsidR="00AF6EDE">
              <w:t xml:space="preserve"> </w:t>
            </w:r>
            <w:r w:rsidR="00C80EC8" w:rsidRPr="00A32BA3">
              <w:t xml:space="preserve"> 6.1</w:t>
            </w:r>
            <w:r w:rsidRPr="00A32BA3">
              <w:t xml:space="preserve">% in </w:t>
            </w:r>
            <w:r w:rsidR="005348C7" w:rsidRPr="00A32BA3">
              <w:t>Māori</w:t>
            </w:r>
            <w:r w:rsidRPr="00A32BA3">
              <w:t xml:space="preserve"> </w:t>
            </w:r>
            <w:r w:rsidR="00C80EC8" w:rsidRPr="00A32BA3">
              <w:t xml:space="preserve">and </w:t>
            </w:r>
            <w:r w:rsidR="009449A6">
              <w:t>European/ Other</w:t>
            </w:r>
            <w:r w:rsidR="00C80EC8" w:rsidRPr="00A32BA3">
              <w:t xml:space="preserve"> </w:t>
            </w:r>
            <w:r w:rsidRPr="00A32BA3">
              <w:t>women (</w:t>
            </w:r>
            <w:r w:rsidR="00C80EC8" w:rsidRPr="00A32BA3">
              <w:t>62</w:t>
            </w:r>
            <w:r w:rsidRPr="00A32BA3">
              <w:t>.9%</w:t>
            </w:r>
            <w:r w:rsidR="00C80EC8" w:rsidRPr="00A32BA3">
              <w:t xml:space="preserve"> and 50.8%</w:t>
            </w:r>
            <w:r w:rsidRPr="00A32BA3">
              <w:t xml:space="preserve"> in 201</w:t>
            </w:r>
            <w:r w:rsidR="00C80EC8" w:rsidRPr="00A32BA3">
              <w:t>4</w:t>
            </w:r>
            <w:r w:rsidRPr="00A32BA3">
              <w:t xml:space="preserve"> to 6</w:t>
            </w:r>
            <w:r w:rsidR="00C80EC8" w:rsidRPr="00A32BA3">
              <w:t>9</w:t>
            </w:r>
            <w:r w:rsidRPr="00A32BA3">
              <w:t>.</w:t>
            </w:r>
            <w:r w:rsidR="00C80EC8" w:rsidRPr="00A32BA3">
              <w:t>0</w:t>
            </w:r>
            <w:r w:rsidRPr="00A32BA3">
              <w:t>%</w:t>
            </w:r>
            <w:r w:rsidR="00C80EC8" w:rsidRPr="00A32BA3">
              <w:t xml:space="preserve"> and 56.9%</w:t>
            </w:r>
            <w:r w:rsidRPr="00A32BA3">
              <w:t xml:space="preserve"> in 201</w:t>
            </w:r>
            <w:r w:rsidR="00C80EC8" w:rsidRPr="00A32BA3">
              <w:t>8, respectively</w:t>
            </w:r>
            <w:r w:rsidRPr="00A32BA3">
              <w:t>). The proportion of women returning less than nine months after a recommendation to return in 12 months was generally small and similar in all groups, however the proportion returning on-time was consistently higher in Asian and European/ Other women than in Māori and Pacific women</w:t>
            </w:r>
            <w:r w:rsidR="00BE6365" w:rsidRPr="00A32BA3">
              <w:t>. Conversely</w:t>
            </w:r>
            <w:r w:rsidRPr="00A32BA3">
              <w:t>, the proportion who were re-attending more than 15 months after a recommendation to return in 12 months was consistently higher in Māori and Pacific women than in Asian and European/ Other women. By 201</w:t>
            </w:r>
            <w:r w:rsidR="00C80EC8" w:rsidRPr="00A32BA3">
              <w:t>8</w:t>
            </w:r>
            <w:r w:rsidRPr="00A32BA3">
              <w:t>, and in all ethnic groups, the majority of women who were re-attending after a recommendation to return in 12 months were re-attending more than three months later than recommended (</w:t>
            </w:r>
            <w:r w:rsidR="00741485" w:rsidRPr="00A32BA3">
              <w:fldChar w:fldCharType="begin" w:fldLock="1"/>
            </w:r>
            <w:r w:rsidR="00741485" w:rsidRPr="00A32BA3">
              <w:instrText xml:space="preserve"> REF _Ref9864319 \h </w:instrText>
            </w:r>
            <w:r w:rsidR="00A32BA3">
              <w:instrText xml:space="preserve"> \* MERGEFORMAT </w:instrText>
            </w:r>
            <w:r w:rsidR="00741485" w:rsidRPr="00A32BA3">
              <w:fldChar w:fldCharType="separate"/>
            </w:r>
            <w:r w:rsidR="00EA7072" w:rsidRPr="00A32BA3">
              <w:t xml:space="preserve">Figure </w:t>
            </w:r>
            <w:r w:rsidR="00EA7072">
              <w:rPr>
                <w:noProof/>
              </w:rPr>
              <w:t>32</w:t>
            </w:r>
            <w:r w:rsidR="00741485" w:rsidRPr="00A32BA3">
              <w:fldChar w:fldCharType="end"/>
            </w:r>
            <w:r w:rsidRPr="00A32BA3">
              <w:t>).</w:t>
            </w:r>
          </w:p>
          <w:p w14:paraId="1E6AA986" w14:textId="77777777" w:rsidR="00990043" w:rsidRPr="00A32BA3" w:rsidRDefault="00990043" w:rsidP="00FC783E">
            <w:pPr>
              <w:pStyle w:val="NoSpacing"/>
              <w:jc w:val="both"/>
            </w:pPr>
          </w:p>
          <w:p w14:paraId="7CF64DD3" w14:textId="77777777" w:rsidR="00990043" w:rsidRPr="00A32BA3" w:rsidRDefault="00990043" w:rsidP="00FC783E">
            <w:pPr>
              <w:pStyle w:val="NoSpacing"/>
              <w:jc w:val="both"/>
              <w:rPr>
                <w:i/>
              </w:rPr>
            </w:pPr>
            <w:r w:rsidRPr="00A32BA3">
              <w:rPr>
                <w:i/>
              </w:rPr>
              <w:t>By age</w:t>
            </w:r>
          </w:p>
          <w:p w14:paraId="101487D3" w14:textId="266E6DB0" w:rsidR="00990043" w:rsidRPr="00A32BA3" w:rsidRDefault="00990043" w:rsidP="00FC783E">
            <w:pPr>
              <w:pStyle w:val="NoSpacing"/>
              <w:jc w:val="both"/>
            </w:pPr>
            <w:r w:rsidRPr="00A32BA3">
              <w:t xml:space="preserve">Over the period </w:t>
            </w:r>
            <w:r w:rsidR="00C80EC8" w:rsidRPr="00A32BA3">
              <w:t xml:space="preserve">2014 </w:t>
            </w:r>
            <w:r w:rsidRPr="00A32BA3">
              <w:t xml:space="preserve">to </w:t>
            </w:r>
            <w:r w:rsidR="00C80EC8" w:rsidRPr="00A32BA3">
              <w:t>2018</w:t>
            </w:r>
            <w:r w:rsidRPr="00A32BA3">
              <w:t xml:space="preserve">, the proportion of women who were re-attending on-time and early for 12-month follow-up decreased in all age groups. The proportion of women who were re-attending at more than 15 months after a recommendation to return at 12 months increased in all age groups, but </w:t>
            </w:r>
            <w:r w:rsidR="00BE6365" w:rsidRPr="00A32BA3">
              <w:t xml:space="preserve">the increase </w:t>
            </w:r>
            <w:r w:rsidRPr="00A32BA3">
              <w:t>was comparatively small in women aged 20-29 years (</w:t>
            </w:r>
            <w:r w:rsidR="009E1D81" w:rsidRPr="00A32BA3">
              <w:t>2</w:t>
            </w:r>
            <w:r w:rsidRPr="00A32BA3">
              <w:t>.</w:t>
            </w:r>
            <w:r w:rsidR="009E1D81" w:rsidRPr="00A32BA3">
              <w:t>8</w:t>
            </w:r>
            <w:r w:rsidRPr="00A32BA3">
              <w:t>% increase between 201</w:t>
            </w:r>
            <w:r w:rsidR="009E1D81" w:rsidRPr="00A32BA3">
              <w:t>4</w:t>
            </w:r>
            <w:r w:rsidRPr="00A32BA3">
              <w:t xml:space="preserve"> and 201</w:t>
            </w:r>
            <w:r w:rsidR="009E1D81" w:rsidRPr="00A32BA3">
              <w:t>8</w:t>
            </w:r>
            <w:r w:rsidRPr="00A32BA3">
              <w:t>), whereas it ranged from 5</w:t>
            </w:r>
            <w:r w:rsidR="009E1D81" w:rsidRPr="00A32BA3">
              <w:t>.1</w:t>
            </w:r>
            <w:r w:rsidRPr="00A32BA3">
              <w:t>% (30-</w:t>
            </w:r>
            <w:r w:rsidR="009E1D81" w:rsidRPr="00A32BA3">
              <w:t xml:space="preserve">39 </w:t>
            </w:r>
            <w:r w:rsidRPr="00A32BA3">
              <w:t>years) to 10.</w:t>
            </w:r>
            <w:r w:rsidR="009E1D81" w:rsidRPr="00A32BA3">
              <w:t>7</w:t>
            </w:r>
            <w:r w:rsidRPr="00A32BA3">
              <w:t>% (60-69 years) in women in older age groups.</w:t>
            </w:r>
            <w:r w:rsidR="00303A31">
              <w:t xml:space="preserve"> </w:t>
            </w:r>
            <w:r w:rsidRPr="00A32BA3">
              <w:t>The proportion of women returning less than nine months after a recommendation to return in 12 months was very small and broadly similar in all age groups, however the proportion returning on-time was highest in women aged 60-69 years</w:t>
            </w:r>
            <w:r w:rsidR="009E1D81" w:rsidRPr="00A32BA3">
              <w:t xml:space="preserve"> in 2014 but highest in women aged 20-29 in 2018.</w:t>
            </w:r>
            <w:r w:rsidRPr="00A32BA3">
              <w:t xml:space="preserve"> </w:t>
            </w:r>
            <w:r w:rsidR="00BE6365" w:rsidRPr="00A32BA3">
              <w:t>The proportion re-attending on-time</w:t>
            </w:r>
            <w:r w:rsidR="009E1D81" w:rsidRPr="00A32BA3">
              <w:t xml:space="preserve"> was </w:t>
            </w:r>
            <w:r w:rsidRPr="00A32BA3">
              <w:t>consistently lowest in women age 30-39 years</w:t>
            </w:r>
            <w:r w:rsidR="00BE6365" w:rsidRPr="00A32BA3">
              <w:t>, although in 2018 the proportion was comparably low in women aged 40-49 years</w:t>
            </w:r>
            <w:r w:rsidRPr="00A32BA3">
              <w:t xml:space="preserve">. The proportion who were re-attending more than 15 months after a recommendation to </w:t>
            </w:r>
            <w:r w:rsidRPr="00A32BA3">
              <w:lastRenderedPageBreak/>
              <w:t xml:space="preserve">return in 12 months was </w:t>
            </w:r>
            <w:r w:rsidR="007A38CB" w:rsidRPr="00A32BA3">
              <w:t xml:space="preserve">generally </w:t>
            </w:r>
            <w:r w:rsidRPr="00A32BA3">
              <w:t xml:space="preserve">highest in women aged 30-39 years </w:t>
            </w:r>
            <w:r w:rsidR="00842CB9" w:rsidRPr="00A32BA3">
              <w:t>and</w:t>
            </w:r>
            <w:r w:rsidR="007A38CB" w:rsidRPr="00A32BA3">
              <w:t xml:space="preserve"> 40-49 years. The proportion returning late was initially</w:t>
            </w:r>
            <w:r w:rsidRPr="00A32BA3">
              <w:t xml:space="preserve"> lowest in women 60-69 years</w:t>
            </w:r>
            <w:r w:rsidR="007A38CB" w:rsidRPr="00A32BA3">
              <w:t>,</w:t>
            </w:r>
            <w:r w:rsidR="009E1D81" w:rsidRPr="00A32BA3">
              <w:t xml:space="preserve"> but </w:t>
            </w:r>
            <w:r w:rsidR="007A38CB" w:rsidRPr="00A32BA3">
              <w:t xml:space="preserve">this proportion increased in this age group over the time period, and so by 2018 the proportion returning at least 3 months late was </w:t>
            </w:r>
            <w:r w:rsidR="009E1D81" w:rsidRPr="00A32BA3">
              <w:t xml:space="preserve">lowest in women aged 20-29 </w:t>
            </w:r>
            <w:r w:rsidR="007A38CB" w:rsidRPr="00A32BA3">
              <w:t>years</w:t>
            </w:r>
            <w:r w:rsidRPr="00A32BA3">
              <w:t>. By 201</w:t>
            </w:r>
            <w:r w:rsidR="009E1D81" w:rsidRPr="00A32BA3">
              <w:t>8</w:t>
            </w:r>
            <w:r w:rsidRPr="00A32BA3">
              <w:t xml:space="preserve">, and in all age groups, the majority of women who were re-attending after a recommendation to return in 12 months were re-attending more than three months later than recommended </w:t>
            </w:r>
            <w:r w:rsidR="00607725">
              <w:t>(</w:t>
            </w:r>
            <w:r w:rsidR="00607725">
              <w:fldChar w:fldCharType="begin" w:fldLock="1"/>
            </w:r>
            <w:r w:rsidR="00607725">
              <w:instrText xml:space="preserve"> REF _Ref67665237 \h </w:instrText>
            </w:r>
            <w:r w:rsidR="00F40434">
              <w:instrText xml:space="preserve"> \* MERGEFORMAT </w:instrText>
            </w:r>
            <w:r w:rsidR="00607725">
              <w:fldChar w:fldCharType="separate"/>
            </w:r>
            <w:r w:rsidR="00EA7072" w:rsidRPr="00A32BA3">
              <w:t xml:space="preserve">Figure </w:t>
            </w:r>
            <w:r w:rsidR="00EA7072">
              <w:rPr>
                <w:noProof/>
              </w:rPr>
              <w:t>33</w:t>
            </w:r>
            <w:r w:rsidR="00607725">
              <w:fldChar w:fldCharType="end"/>
            </w:r>
            <w:r w:rsidR="00607725">
              <w:t>).</w:t>
            </w:r>
          </w:p>
          <w:p w14:paraId="7EAB59FA" w14:textId="77777777" w:rsidR="00990043" w:rsidRPr="00A32BA3" w:rsidRDefault="00990043" w:rsidP="00FC783E">
            <w:pPr>
              <w:pStyle w:val="NoSpacing"/>
              <w:jc w:val="both"/>
            </w:pPr>
          </w:p>
        </w:tc>
      </w:tr>
      <w:tr w:rsidR="00990043" w:rsidRPr="00A32BA3" w14:paraId="1DD2B131" w14:textId="77777777" w:rsidTr="00890242">
        <w:tc>
          <w:tcPr>
            <w:tcW w:w="1791" w:type="dxa"/>
            <w:tcBorders>
              <w:top w:val="single" w:sz="4" w:space="0" w:color="auto"/>
              <w:left w:val="nil"/>
              <w:bottom w:val="single" w:sz="4" w:space="0" w:color="auto"/>
              <w:right w:val="nil"/>
            </w:tcBorders>
            <w:hideMark/>
          </w:tcPr>
          <w:p w14:paraId="5733A960" w14:textId="77777777" w:rsidR="00990043" w:rsidRPr="00A32BA3" w:rsidRDefault="00990043" w:rsidP="00890242">
            <w:pPr>
              <w:spacing w:before="120"/>
              <w:ind w:right="544"/>
              <w:jc w:val="both"/>
              <w:rPr>
                <w:b/>
              </w:rPr>
            </w:pPr>
            <w:r w:rsidRPr="00A32BA3">
              <w:rPr>
                <w:b/>
              </w:rPr>
              <w:lastRenderedPageBreak/>
              <w:t>Comments</w:t>
            </w:r>
          </w:p>
        </w:tc>
        <w:tc>
          <w:tcPr>
            <w:tcW w:w="7531" w:type="dxa"/>
            <w:tcBorders>
              <w:top w:val="single" w:sz="4" w:space="0" w:color="auto"/>
              <w:left w:val="nil"/>
              <w:bottom w:val="single" w:sz="4" w:space="0" w:color="auto"/>
              <w:right w:val="nil"/>
            </w:tcBorders>
            <w:hideMark/>
          </w:tcPr>
          <w:p w14:paraId="73F5ACBA" w14:textId="25F3BA0E" w:rsidR="00990043" w:rsidRPr="00A32BA3" w:rsidRDefault="00990043" w:rsidP="00FC783E">
            <w:pPr>
              <w:spacing w:before="120"/>
              <w:ind w:right="34"/>
              <w:jc w:val="both"/>
            </w:pPr>
            <w:r w:rsidRPr="00A32BA3">
              <w:t xml:space="preserve">This indicator is reported </w:t>
            </w:r>
            <w:r w:rsidR="00F73674" w:rsidRPr="00A32BA3">
              <w:t>i</w:t>
            </w:r>
            <w:r w:rsidRPr="00A32BA3">
              <w:t xml:space="preserve">n every second </w:t>
            </w:r>
            <w:r w:rsidR="00F73674" w:rsidRPr="00A32BA3">
              <w:t>monitor</w:t>
            </w:r>
            <w:r w:rsidRPr="00A32BA3">
              <w:t>ing period to allow for the full year to be examined. It has been included in the biannual monitoring report since Report 44 (July – December 2015). Earlier versions of regularity of screening were included in the NCSP Annual Reports for 2012 and 2013, however this indicator has been moved to the biannual reports for easier comparison with other screening-related indicators. The NCSP Annual Reports now contain cancer (incidence and mortality) data only, and all screening-related indicators are in biannual reports.</w:t>
            </w:r>
          </w:p>
          <w:p w14:paraId="32F04824" w14:textId="77777777" w:rsidR="00990043" w:rsidRPr="00A32BA3" w:rsidRDefault="00990043" w:rsidP="00FC783E">
            <w:pPr>
              <w:pStyle w:val="NoSpacing"/>
              <w:jc w:val="both"/>
            </w:pPr>
          </w:p>
          <w:p w14:paraId="470C6E8F" w14:textId="77777777" w:rsidR="00990043" w:rsidRPr="00A32BA3" w:rsidRDefault="00990043" w:rsidP="00FC783E">
            <w:pPr>
              <w:pStyle w:val="NoSpacing"/>
              <w:jc w:val="both"/>
            </w:pPr>
            <w:r w:rsidRPr="00A32BA3">
              <w:t xml:space="preserve">This indicator reports on regularity of screening among women who have attended for screening; however, it does not capture women who have not attended for screening at all. Indicator 1.1, Coverage, is able to provide some insight into the overall proportion of women who have not attended (for example, those not screened in the previous five years). </w:t>
            </w:r>
          </w:p>
          <w:p w14:paraId="42FA49DA" w14:textId="77777777" w:rsidR="00990043" w:rsidRPr="00A32BA3" w:rsidRDefault="00990043" w:rsidP="00FC783E">
            <w:pPr>
              <w:pStyle w:val="NoSpacing"/>
              <w:jc w:val="both"/>
            </w:pPr>
          </w:p>
          <w:p w14:paraId="16F00B3C" w14:textId="5F55F38F" w:rsidR="00990043" w:rsidRDefault="00990043" w:rsidP="00FC783E">
            <w:pPr>
              <w:pStyle w:val="NoSpacing"/>
              <w:jc w:val="both"/>
            </w:pPr>
            <w:r w:rsidRPr="00A32BA3">
              <w:t>Indicators 1.2 and 4 both examine women recommended to return at the routine interval of three years who return early. The difference between these indicators are the women observed (cohorts) and how proportions are calculated. Indicator 4 identifies women with a cytology test taken in a specific earlier time period (between 1 February – 31 March 201</w:t>
            </w:r>
            <w:r w:rsidR="00910467" w:rsidRPr="00A32BA3">
              <w:t>6</w:t>
            </w:r>
            <w:r w:rsidRPr="00A32BA3">
              <w:t xml:space="preserve"> in the current report) with a recommendation that the next test should be taken at the usual screening interval of three years (“routine screening”). Women with a subsequent cytology test taken within 30 months (i.e. at least six months early) are then identified – that is, this is a prospective investigation of all women within an historical cohort, including those who have re-attended, and those who have not. As described above, Indicator 1.2 identifies cytology tests within specific time periods (e.g. October - December 201</w:t>
            </w:r>
            <w:r w:rsidR="00910467" w:rsidRPr="00A32BA3">
              <w:t>8</w:t>
            </w:r>
            <w:r w:rsidRPr="00A32BA3">
              <w:t>), then identifies the recommendation associated with the immediately preceding cytology test in each woman (whenever that occurred), and assesses whether the woman was returning early, on-time, or late. The proportion reported is women attending in the given time period who are attending for routine screening at least six months early, as a proportion of all women re-attending for routine screening in the same time period. That is, Indicator 1.2 is a proportion of women attending in the relevant time period (and does not take into account women not attending for screening), and it addresses the question – “</w:t>
            </w:r>
            <w:r w:rsidRPr="00A32BA3">
              <w:rPr>
                <w:i/>
              </w:rPr>
              <w:t>What proportion of women who are re-attending for routine screening in a particular time period are returning at least six months early?</w:t>
            </w:r>
            <w:r w:rsidRPr="00A32BA3">
              <w:t>”. Indicator 4 takes into account all women who were given the recommendation to return at the routine interval, regardless of whether they return or not. It addresses the question – “</w:t>
            </w:r>
            <w:r w:rsidRPr="00A32BA3">
              <w:rPr>
                <w:i/>
              </w:rPr>
              <w:t xml:space="preserve">What </w:t>
            </w:r>
            <w:r w:rsidRPr="00A32BA3">
              <w:rPr>
                <w:i/>
              </w:rPr>
              <w:lastRenderedPageBreak/>
              <w:t>proportion of women recommended to return in three years for routine screening return at least six months early?</w:t>
            </w:r>
            <w:r w:rsidRPr="00A32BA3">
              <w:t>”</w:t>
            </w:r>
          </w:p>
          <w:p w14:paraId="19B043ED" w14:textId="77777777" w:rsidR="00185D32" w:rsidRPr="00A32BA3" w:rsidRDefault="00185D32" w:rsidP="00FC783E">
            <w:pPr>
              <w:pStyle w:val="NoSpacing"/>
              <w:jc w:val="both"/>
            </w:pPr>
          </w:p>
          <w:p w14:paraId="11EBCAE0" w14:textId="77777777" w:rsidR="00990043" w:rsidRPr="00A32BA3" w:rsidRDefault="00990043" w:rsidP="00FC783E">
            <w:pPr>
              <w:pStyle w:val="NoSpacing"/>
              <w:jc w:val="both"/>
            </w:pPr>
          </w:p>
        </w:tc>
      </w:tr>
      <w:bookmarkEnd w:id="615"/>
      <w:bookmarkEnd w:id="616"/>
      <w:bookmarkEnd w:id="617"/>
      <w:bookmarkEnd w:id="618"/>
      <w:bookmarkEnd w:id="619"/>
    </w:tbl>
    <w:p w14:paraId="6914911A" w14:textId="69533B59" w:rsidR="00861E92" w:rsidRPr="00A32BA3" w:rsidRDefault="00861E92" w:rsidP="00910467"/>
    <w:p w14:paraId="3918BCC5" w14:textId="77777777" w:rsidR="00861E92" w:rsidRPr="00A32BA3" w:rsidRDefault="00861E92">
      <w:pPr>
        <w:rPr>
          <w:rFonts w:ascii="Cambria" w:eastAsia="Times New Roman" w:hAnsi="Cambria"/>
          <w:b/>
          <w:bCs/>
          <w:i/>
          <w:iCs/>
          <w:sz w:val="28"/>
          <w:szCs w:val="28"/>
        </w:rPr>
      </w:pPr>
      <w:r w:rsidRPr="00A32BA3">
        <w:br w:type="page"/>
      </w:r>
    </w:p>
    <w:p w14:paraId="74505F6A" w14:textId="33AA1627" w:rsidR="006228A4" w:rsidRPr="00A32BA3" w:rsidRDefault="006228A4" w:rsidP="006B553C">
      <w:pPr>
        <w:pStyle w:val="Caption"/>
      </w:pPr>
      <w:bookmarkStart w:id="627" w:name="_Ref9864087"/>
      <w:bookmarkStart w:id="628" w:name="_Toc68100734"/>
      <w:bookmarkStart w:id="629" w:name="_Toc471467031"/>
      <w:bookmarkStart w:id="630" w:name="_Toc478551503"/>
      <w:bookmarkStart w:id="631" w:name="_Toc482704685"/>
      <w:bookmarkStart w:id="632" w:name="_Toc478551569"/>
      <w:bookmarkStart w:id="633" w:name="_Toc509928443"/>
      <w:bookmarkStart w:id="634" w:name="_Toc528676046"/>
      <w:bookmarkStart w:id="635" w:name="_Toc2170033"/>
      <w:r w:rsidRPr="00A32BA3">
        <w:lastRenderedPageBreak/>
        <w:t xml:space="preserve">Figure </w:t>
      </w:r>
      <w:r w:rsidR="005B1054">
        <w:fldChar w:fldCharType="begin"/>
      </w:r>
      <w:r w:rsidR="005B1054">
        <w:instrText xml:space="preserve"> SEQ Figure \* ARABIC </w:instrText>
      </w:r>
      <w:r w:rsidR="005B1054">
        <w:fldChar w:fldCharType="separate"/>
      </w:r>
      <w:r w:rsidR="00AB4C14">
        <w:rPr>
          <w:noProof/>
        </w:rPr>
        <w:t>22</w:t>
      </w:r>
      <w:r w:rsidR="005B1054">
        <w:rPr>
          <w:noProof/>
        </w:rPr>
        <w:fldChar w:fldCharType="end"/>
      </w:r>
      <w:bookmarkEnd w:id="627"/>
      <w:r w:rsidRPr="00A32BA3">
        <w:t xml:space="preserve"> - Timeliness of re-attendance in 2018 following a routine (3-year) repeat screening recommendation</w:t>
      </w:r>
      <w:bookmarkEnd w:id="628"/>
    </w:p>
    <w:p w14:paraId="221B0BE7" w14:textId="43157B9C" w:rsidR="00861E92" w:rsidRPr="00A32BA3" w:rsidRDefault="00861E92">
      <w:pPr>
        <w:rPr>
          <w:rFonts w:ascii="Cambria" w:eastAsia="Times New Roman" w:hAnsi="Cambria"/>
          <w:b/>
          <w:bCs/>
          <w:i/>
          <w:iCs/>
          <w:noProof/>
          <w:sz w:val="28"/>
          <w:szCs w:val="28"/>
          <w:lang w:eastAsia="en-AU"/>
        </w:rPr>
      </w:pPr>
      <w:r w:rsidRPr="00A32BA3">
        <w:rPr>
          <w:noProof/>
          <w:lang w:eastAsia="en-AU"/>
        </w:rPr>
        <w:drawing>
          <wp:inline distT="0" distB="0" distL="0" distR="0" wp14:anchorId="6975A02C" wp14:editId="0B4F9BD4">
            <wp:extent cx="5400000" cy="3652813"/>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3652813"/>
                    </a:xfrm>
                    <a:prstGeom prst="rect">
                      <a:avLst/>
                    </a:prstGeom>
                    <a:noFill/>
                  </pic:spPr>
                </pic:pic>
              </a:graphicData>
            </a:graphic>
          </wp:inline>
        </w:drawing>
      </w:r>
    </w:p>
    <w:p w14:paraId="71FFC303" w14:textId="77402953" w:rsidR="006228A4" w:rsidRPr="00A32BA3" w:rsidRDefault="006228A4"/>
    <w:p w14:paraId="7BE92EF1" w14:textId="0BD629D6" w:rsidR="006228A4" w:rsidRPr="00A32BA3" w:rsidRDefault="006228A4" w:rsidP="006B553C">
      <w:pPr>
        <w:pStyle w:val="Caption"/>
      </w:pPr>
      <w:bookmarkStart w:id="636" w:name="_Ref9864101"/>
      <w:bookmarkStart w:id="637" w:name="_Toc68100735"/>
      <w:r w:rsidRPr="00A32BA3">
        <w:t xml:space="preserve">Figure </w:t>
      </w:r>
      <w:r w:rsidR="005B1054">
        <w:fldChar w:fldCharType="begin"/>
      </w:r>
      <w:r w:rsidR="005B1054">
        <w:instrText xml:space="preserve"> SEQ Figure \* ARABIC </w:instrText>
      </w:r>
      <w:r w:rsidR="005B1054">
        <w:fldChar w:fldCharType="separate"/>
      </w:r>
      <w:r w:rsidR="00AB4C14">
        <w:rPr>
          <w:noProof/>
        </w:rPr>
        <w:t>23</w:t>
      </w:r>
      <w:r w:rsidR="005B1054">
        <w:rPr>
          <w:noProof/>
        </w:rPr>
        <w:fldChar w:fldCharType="end"/>
      </w:r>
      <w:bookmarkEnd w:id="636"/>
      <w:r w:rsidRPr="00A32BA3">
        <w:t xml:space="preserve"> - Timeliness of re-attendance following a routine (3-year) repeat screening recommendation</w:t>
      </w:r>
      <w:r w:rsidR="0049427E" w:rsidRPr="00A32BA3">
        <w:t xml:space="preserve"> among women re-attending for screening in </w:t>
      </w:r>
      <w:r w:rsidR="00910467" w:rsidRPr="00A32BA3">
        <w:t>2018</w:t>
      </w:r>
      <w:r w:rsidRPr="00A32BA3">
        <w:t>, by ethnicity</w:t>
      </w:r>
      <w:bookmarkEnd w:id="637"/>
    </w:p>
    <w:p w14:paraId="1661C517" w14:textId="371B2A1E" w:rsidR="006228A4" w:rsidRPr="00A32BA3" w:rsidRDefault="006228A4">
      <w:pPr>
        <w:rPr>
          <w:rFonts w:ascii="Cambria" w:eastAsia="Times New Roman" w:hAnsi="Cambria"/>
          <w:b/>
          <w:bCs/>
          <w:i/>
          <w:iCs/>
          <w:noProof/>
          <w:sz w:val="28"/>
          <w:szCs w:val="28"/>
          <w:lang w:eastAsia="en-AU"/>
        </w:rPr>
      </w:pPr>
      <w:r w:rsidRPr="00A32BA3">
        <w:rPr>
          <w:rFonts w:ascii="Cambria" w:eastAsia="Times New Roman" w:hAnsi="Cambria"/>
          <w:b/>
          <w:bCs/>
          <w:i/>
          <w:iCs/>
          <w:noProof/>
          <w:sz w:val="28"/>
          <w:szCs w:val="28"/>
          <w:lang w:eastAsia="en-AU"/>
        </w:rPr>
        <w:drawing>
          <wp:inline distT="0" distB="0" distL="0" distR="0" wp14:anchorId="51C1EB21" wp14:editId="40F0C536">
            <wp:extent cx="5400000" cy="354515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3545159"/>
                    </a:xfrm>
                    <a:prstGeom prst="rect">
                      <a:avLst/>
                    </a:prstGeom>
                    <a:noFill/>
                  </pic:spPr>
                </pic:pic>
              </a:graphicData>
            </a:graphic>
          </wp:inline>
        </w:drawing>
      </w:r>
    </w:p>
    <w:p w14:paraId="67D359A1" w14:textId="54108814" w:rsidR="006228A4" w:rsidRPr="00A32BA3" w:rsidRDefault="006228A4">
      <w:pPr>
        <w:rPr>
          <w:rFonts w:ascii="Cambria" w:eastAsia="Times New Roman" w:hAnsi="Cambria"/>
          <w:b/>
          <w:bCs/>
          <w:i/>
          <w:iCs/>
          <w:noProof/>
          <w:sz w:val="28"/>
          <w:szCs w:val="28"/>
          <w:lang w:eastAsia="en-AU"/>
        </w:rPr>
      </w:pPr>
      <w:r w:rsidRPr="00A32BA3">
        <w:rPr>
          <w:rFonts w:ascii="Cambria" w:eastAsia="Times New Roman" w:hAnsi="Cambria"/>
          <w:b/>
          <w:bCs/>
          <w:i/>
          <w:iCs/>
          <w:noProof/>
          <w:sz w:val="28"/>
          <w:szCs w:val="28"/>
          <w:lang w:eastAsia="en-AU"/>
        </w:rPr>
        <w:br w:type="page"/>
      </w:r>
    </w:p>
    <w:p w14:paraId="32225F23" w14:textId="5DD12497" w:rsidR="006228A4" w:rsidRPr="00A32BA3" w:rsidRDefault="006228A4" w:rsidP="006B553C">
      <w:pPr>
        <w:pStyle w:val="Caption"/>
      </w:pPr>
      <w:bookmarkStart w:id="638" w:name="_Ref9864128"/>
      <w:bookmarkStart w:id="639" w:name="_Toc68100736"/>
      <w:r w:rsidRPr="00A32BA3">
        <w:lastRenderedPageBreak/>
        <w:t xml:space="preserve">Figure </w:t>
      </w:r>
      <w:r w:rsidR="005B1054">
        <w:fldChar w:fldCharType="begin"/>
      </w:r>
      <w:r w:rsidR="005B1054">
        <w:instrText xml:space="preserve"> SEQ Figure \* ARABIC </w:instrText>
      </w:r>
      <w:r w:rsidR="005B1054">
        <w:fldChar w:fldCharType="separate"/>
      </w:r>
      <w:r w:rsidR="00AB4C14">
        <w:rPr>
          <w:noProof/>
        </w:rPr>
        <w:t>24</w:t>
      </w:r>
      <w:r w:rsidR="005B1054">
        <w:rPr>
          <w:noProof/>
        </w:rPr>
        <w:fldChar w:fldCharType="end"/>
      </w:r>
      <w:bookmarkEnd w:id="638"/>
      <w:r w:rsidRPr="00A32BA3">
        <w:t xml:space="preserve"> - Timeliness of re-attendance in 2018 following a routine (3-year) repeat screening recommendation</w:t>
      </w:r>
      <w:r w:rsidR="0049427E" w:rsidRPr="00A32BA3">
        <w:t xml:space="preserve"> among women re-attending for screening in </w:t>
      </w:r>
      <w:r w:rsidR="00910467" w:rsidRPr="00A32BA3">
        <w:t>2018</w:t>
      </w:r>
      <w:r w:rsidRPr="00A32BA3">
        <w:t>, by age</w:t>
      </w:r>
      <w:bookmarkEnd w:id="639"/>
    </w:p>
    <w:p w14:paraId="741079BC" w14:textId="47AAC236" w:rsidR="006228A4" w:rsidRPr="00A32BA3" w:rsidRDefault="006228A4">
      <w:pPr>
        <w:rPr>
          <w:rFonts w:ascii="Cambria" w:eastAsia="Times New Roman" w:hAnsi="Cambria"/>
          <w:b/>
          <w:bCs/>
          <w:i/>
          <w:iCs/>
          <w:noProof/>
          <w:sz w:val="28"/>
          <w:szCs w:val="28"/>
          <w:lang w:eastAsia="en-AU"/>
        </w:rPr>
      </w:pPr>
      <w:r w:rsidRPr="00A32BA3">
        <w:rPr>
          <w:rFonts w:ascii="Cambria" w:eastAsia="Times New Roman" w:hAnsi="Cambria"/>
          <w:b/>
          <w:bCs/>
          <w:i/>
          <w:iCs/>
          <w:noProof/>
          <w:sz w:val="28"/>
          <w:szCs w:val="28"/>
          <w:lang w:eastAsia="en-AU"/>
        </w:rPr>
        <w:drawing>
          <wp:inline distT="0" distB="0" distL="0" distR="0" wp14:anchorId="1E47F8AF" wp14:editId="5F45E947">
            <wp:extent cx="5400000" cy="353358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7CE96190" w14:textId="5CC27D26" w:rsidR="006228A4" w:rsidRPr="00A32BA3" w:rsidRDefault="006228A4">
      <w:pPr>
        <w:rPr>
          <w:rFonts w:ascii="Cambria" w:eastAsia="Times New Roman" w:hAnsi="Cambria"/>
          <w:b/>
          <w:bCs/>
          <w:i/>
          <w:iCs/>
          <w:noProof/>
          <w:sz w:val="28"/>
          <w:szCs w:val="28"/>
          <w:lang w:eastAsia="en-AU"/>
        </w:rPr>
      </w:pPr>
    </w:p>
    <w:p w14:paraId="71096F85" w14:textId="095D5FB3" w:rsidR="006228A4" w:rsidRPr="00A32BA3" w:rsidRDefault="006228A4" w:rsidP="006B553C">
      <w:pPr>
        <w:pStyle w:val="Caption"/>
      </w:pPr>
      <w:bookmarkStart w:id="640" w:name="_Ref9864240"/>
      <w:bookmarkStart w:id="641" w:name="_Toc68100737"/>
      <w:r w:rsidRPr="00A32BA3">
        <w:t xml:space="preserve">Figure </w:t>
      </w:r>
      <w:r w:rsidR="005B1054">
        <w:fldChar w:fldCharType="begin"/>
      </w:r>
      <w:r w:rsidR="005B1054">
        <w:instrText xml:space="preserve"> SEQ Figure \* ARABIC </w:instrText>
      </w:r>
      <w:r w:rsidR="005B1054">
        <w:fldChar w:fldCharType="separate"/>
      </w:r>
      <w:r w:rsidR="00AB4C14">
        <w:rPr>
          <w:noProof/>
        </w:rPr>
        <w:t>25</w:t>
      </w:r>
      <w:r w:rsidR="005B1054">
        <w:rPr>
          <w:noProof/>
        </w:rPr>
        <w:fldChar w:fldCharType="end"/>
      </w:r>
      <w:bookmarkEnd w:id="640"/>
      <w:r w:rsidRPr="00A32BA3">
        <w:t xml:space="preserve"> - Timeliness of re-attendance </w:t>
      </w:r>
      <w:r w:rsidR="0049427E" w:rsidRPr="00A32BA3">
        <w:t xml:space="preserve">among women re-attending for screening </w:t>
      </w:r>
      <w:r w:rsidRPr="00A32BA3">
        <w:t>in 2018 following a 12-month repeat screening recommendation</w:t>
      </w:r>
      <w:bookmarkEnd w:id="641"/>
    </w:p>
    <w:p w14:paraId="2C4810E5" w14:textId="2D0ACBAE" w:rsidR="006228A4" w:rsidRPr="00A32BA3" w:rsidRDefault="006228A4">
      <w:pPr>
        <w:rPr>
          <w:rFonts w:ascii="Cambria" w:eastAsia="Times New Roman" w:hAnsi="Cambria"/>
          <w:b/>
          <w:bCs/>
          <w:i/>
          <w:iCs/>
          <w:noProof/>
          <w:sz w:val="28"/>
          <w:szCs w:val="28"/>
          <w:lang w:eastAsia="en-AU"/>
        </w:rPr>
      </w:pPr>
      <w:r w:rsidRPr="00A32BA3">
        <w:rPr>
          <w:rFonts w:ascii="Cambria" w:eastAsia="Times New Roman" w:hAnsi="Cambria"/>
          <w:b/>
          <w:bCs/>
          <w:i/>
          <w:iCs/>
          <w:noProof/>
          <w:sz w:val="28"/>
          <w:szCs w:val="28"/>
          <w:lang w:eastAsia="en-AU"/>
        </w:rPr>
        <w:drawing>
          <wp:inline distT="0" distB="0" distL="0" distR="0" wp14:anchorId="0F9C85DA" wp14:editId="0AE2A14A">
            <wp:extent cx="5400000" cy="355129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3551295"/>
                    </a:xfrm>
                    <a:prstGeom prst="rect">
                      <a:avLst/>
                    </a:prstGeom>
                    <a:noFill/>
                  </pic:spPr>
                </pic:pic>
              </a:graphicData>
            </a:graphic>
          </wp:inline>
        </w:drawing>
      </w:r>
    </w:p>
    <w:p w14:paraId="72EAB693" w14:textId="77777777" w:rsidR="00861E92" w:rsidRPr="00A32BA3" w:rsidRDefault="00861E92">
      <w:pPr>
        <w:rPr>
          <w:rFonts w:ascii="Cambria" w:eastAsia="Times New Roman" w:hAnsi="Cambria"/>
          <w:b/>
          <w:bCs/>
          <w:i/>
          <w:iCs/>
          <w:noProof/>
          <w:sz w:val="28"/>
          <w:szCs w:val="28"/>
          <w:lang w:eastAsia="en-AU"/>
        </w:rPr>
      </w:pPr>
    </w:p>
    <w:p w14:paraId="2DFAD754" w14:textId="472B4DB9" w:rsidR="00861E92" w:rsidRPr="00A32BA3" w:rsidRDefault="00861E92">
      <w:pPr>
        <w:rPr>
          <w:rFonts w:ascii="Cambria" w:eastAsia="Times New Roman" w:hAnsi="Cambria"/>
          <w:b/>
          <w:bCs/>
          <w:i/>
          <w:iCs/>
          <w:noProof/>
          <w:sz w:val="28"/>
          <w:szCs w:val="28"/>
          <w:lang w:eastAsia="en-AU"/>
        </w:rPr>
      </w:pPr>
    </w:p>
    <w:p w14:paraId="5C0BD6E2" w14:textId="77777777" w:rsidR="00E82143" w:rsidRDefault="00E82143">
      <w:pPr>
        <w:rPr>
          <w:b/>
          <w:bCs/>
          <w:sz w:val="20"/>
          <w:szCs w:val="20"/>
        </w:rPr>
      </w:pPr>
      <w:bookmarkStart w:id="642" w:name="_Ref9864245"/>
      <w:r>
        <w:br w:type="page"/>
      </w:r>
    </w:p>
    <w:p w14:paraId="07F50AB3" w14:textId="432663C9" w:rsidR="006228A4" w:rsidRPr="00A32BA3" w:rsidRDefault="006228A4" w:rsidP="006B553C">
      <w:pPr>
        <w:pStyle w:val="Caption"/>
      </w:pPr>
      <w:bookmarkStart w:id="643" w:name="_Ref68091688"/>
      <w:bookmarkStart w:id="644" w:name="_Toc68100738"/>
      <w:r w:rsidRPr="00A32BA3">
        <w:lastRenderedPageBreak/>
        <w:t xml:space="preserve">Figure </w:t>
      </w:r>
      <w:r w:rsidR="005B1054">
        <w:fldChar w:fldCharType="begin"/>
      </w:r>
      <w:r w:rsidR="005B1054">
        <w:instrText xml:space="preserve"> SEQ Figure \* ARABIC </w:instrText>
      </w:r>
      <w:r w:rsidR="005B1054">
        <w:fldChar w:fldCharType="separate"/>
      </w:r>
      <w:r w:rsidR="00AB4C14">
        <w:rPr>
          <w:noProof/>
        </w:rPr>
        <w:t>26</w:t>
      </w:r>
      <w:r w:rsidR="005B1054">
        <w:rPr>
          <w:noProof/>
        </w:rPr>
        <w:fldChar w:fldCharType="end"/>
      </w:r>
      <w:bookmarkEnd w:id="642"/>
      <w:bookmarkEnd w:id="643"/>
      <w:r w:rsidRPr="00A32BA3">
        <w:t xml:space="preserve"> - Timeliness of re-attendance </w:t>
      </w:r>
      <w:r w:rsidR="0049427E" w:rsidRPr="00A32BA3">
        <w:t xml:space="preserve">among women re-attending for screening </w:t>
      </w:r>
      <w:r w:rsidRPr="00A32BA3">
        <w:t>in 2018 following a 12-month repeat screening recommendation, by ethnicity</w:t>
      </w:r>
      <w:bookmarkEnd w:id="644"/>
    </w:p>
    <w:p w14:paraId="63517BEF" w14:textId="6FBFBF19" w:rsidR="006228A4" w:rsidRPr="00A32BA3" w:rsidRDefault="006228A4">
      <w:pPr>
        <w:rPr>
          <w:rFonts w:ascii="Cambria" w:eastAsia="Times New Roman" w:hAnsi="Cambria"/>
          <w:b/>
          <w:bCs/>
          <w:i/>
          <w:iCs/>
          <w:noProof/>
          <w:sz w:val="28"/>
          <w:szCs w:val="28"/>
          <w:lang w:eastAsia="en-AU"/>
        </w:rPr>
      </w:pPr>
      <w:r w:rsidRPr="00A32BA3">
        <w:rPr>
          <w:rFonts w:ascii="Cambria" w:eastAsia="Times New Roman" w:hAnsi="Cambria"/>
          <w:b/>
          <w:bCs/>
          <w:i/>
          <w:iCs/>
          <w:noProof/>
          <w:sz w:val="28"/>
          <w:szCs w:val="28"/>
          <w:lang w:eastAsia="en-AU"/>
        </w:rPr>
        <w:drawing>
          <wp:inline distT="0" distB="0" distL="0" distR="0" wp14:anchorId="65A66140" wp14:editId="697E97AB">
            <wp:extent cx="5400000" cy="353358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2A130ECE" w14:textId="33A33DBF" w:rsidR="006228A4" w:rsidRPr="00A32BA3" w:rsidRDefault="006228A4">
      <w:pPr>
        <w:rPr>
          <w:rFonts w:ascii="Cambria" w:eastAsia="Times New Roman" w:hAnsi="Cambria"/>
          <w:b/>
          <w:bCs/>
          <w:i/>
          <w:iCs/>
          <w:noProof/>
          <w:sz w:val="28"/>
          <w:szCs w:val="28"/>
          <w:lang w:eastAsia="en-AU"/>
        </w:rPr>
      </w:pPr>
    </w:p>
    <w:p w14:paraId="767A3974" w14:textId="210A4534" w:rsidR="006228A4" w:rsidRPr="00A32BA3" w:rsidRDefault="006228A4" w:rsidP="006B553C">
      <w:pPr>
        <w:pStyle w:val="Caption"/>
      </w:pPr>
      <w:bookmarkStart w:id="645" w:name="_Ref9864252"/>
      <w:bookmarkStart w:id="646" w:name="_Toc68100739"/>
      <w:r w:rsidRPr="00A32BA3">
        <w:t xml:space="preserve">Figure </w:t>
      </w:r>
      <w:r w:rsidR="005B1054">
        <w:fldChar w:fldCharType="begin"/>
      </w:r>
      <w:r w:rsidR="005B1054">
        <w:instrText xml:space="preserve"> SEQ Figure \* ARABIC </w:instrText>
      </w:r>
      <w:r w:rsidR="005B1054">
        <w:fldChar w:fldCharType="separate"/>
      </w:r>
      <w:r w:rsidR="00AB4C14">
        <w:rPr>
          <w:noProof/>
        </w:rPr>
        <w:t>27</w:t>
      </w:r>
      <w:r w:rsidR="005B1054">
        <w:rPr>
          <w:noProof/>
        </w:rPr>
        <w:fldChar w:fldCharType="end"/>
      </w:r>
      <w:bookmarkEnd w:id="645"/>
      <w:r w:rsidRPr="00A32BA3">
        <w:t xml:space="preserve"> - Timeliness of re-attendance </w:t>
      </w:r>
      <w:r w:rsidR="0049427E" w:rsidRPr="00A32BA3">
        <w:t xml:space="preserve">among women re-attending for screening </w:t>
      </w:r>
      <w:r w:rsidRPr="00A32BA3">
        <w:t>in 2018 following a 12-month repeat screening recommendation, by age</w:t>
      </w:r>
      <w:bookmarkEnd w:id="646"/>
    </w:p>
    <w:p w14:paraId="18849857" w14:textId="3B2591A2" w:rsidR="006228A4" w:rsidRPr="00A32BA3" w:rsidRDefault="006228A4">
      <w:pPr>
        <w:rPr>
          <w:rFonts w:ascii="Cambria" w:eastAsia="Times New Roman" w:hAnsi="Cambria"/>
          <w:b/>
          <w:bCs/>
          <w:i/>
          <w:iCs/>
          <w:noProof/>
          <w:sz w:val="28"/>
          <w:szCs w:val="28"/>
          <w:lang w:eastAsia="en-AU"/>
        </w:rPr>
      </w:pPr>
      <w:r w:rsidRPr="00A32BA3">
        <w:rPr>
          <w:rFonts w:ascii="Cambria" w:eastAsia="Times New Roman" w:hAnsi="Cambria"/>
          <w:b/>
          <w:bCs/>
          <w:i/>
          <w:iCs/>
          <w:noProof/>
          <w:sz w:val="28"/>
          <w:szCs w:val="28"/>
          <w:lang w:eastAsia="en-AU"/>
        </w:rPr>
        <w:drawing>
          <wp:inline distT="0" distB="0" distL="0" distR="0" wp14:anchorId="48504ECC" wp14:editId="5D9D7915">
            <wp:extent cx="5400000" cy="353358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2C8324E0" w14:textId="77777777" w:rsidR="006B553C" w:rsidRPr="00A32BA3" w:rsidRDefault="006B553C" w:rsidP="006B553C">
      <w:pPr>
        <w:pStyle w:val="Caption"/>
      </w:pPr>
      <w:bookmarkStart w:id="647" w:name="_Ref9864283"/>
    </w:p>
    <w:p w14:paraId="7DF7F133" w14:textId="77777777" w:rsidR="006B553C" w:rsidRPr="00A32BA3" w:rsidRDefault="006B553C" w:rsidP="006B553C">
      <w:pPr>
        <w:pStyle w:val="Caption"/>
      </w:pPr>
    </w:p>
    <w:p w14:paraId="4745F156" w14:textId="77777777" w:rsidR="006B553C" w:rsidRPr="00A32BA3" w:rsidRDefault="006B553C" w:rsidP="006B553C">
      <w:pPr>
        <w:pStyle w:val="Caption"/>
      </w:pPr>
    </w:p>
    <w:p w14:paraId="170F6B0D" w14:textId="77777777" w:rsidR="00E82143" w:rsidRDefault="00E82143">
      <w:pPr>
        <w:rPr>
          <w:b/>
          <w:bCs/>
          <w:sz w:val="20"/>
          <w:szCs w:val="20"/>
        </w:rPr>
      </w:pPr>
      <w:r>
        <w:br w:type="page"/>
      </w:r>
    </w:p>
    <w:p w14:paraId="589EE387" w14:textId="2B6177D5" w:rsidR="006228A4" w:rsidRPr="00A32BA3" w:rsidRDefault="006228A4" w:rsidP="006B553C">
      <w:pPr>
        <w:pStyle w:val="Caption"/>
      </w:pPr>
      <w:bookmarkStart w:id="648" w:name="_Ref68091728"/>
      <w:bookmarkStart w:id="649" w:name="_Toc68100740"/>
      <w:r w:rsidRPr="00A32BA3">
        <w:lastRenderedPageBreak/>
        <w:t xml:space="preserve">Figure </w:t>
      </w:r>
      <w:r w:rsidR="005B1054">
        <w:fldChar w:fldCharType="begin"/>
      </w:r>
      <w:r w:rsidR="005B1054">
        <w:instrText xml:space="preserve"> SEQ Figure \* ARABIC </w:instrText>
      </w:r>
      <w:r w:rsidR="005B1054">
        <w:fldChar w:fldCharType="separate"/>
      </w:r>
      <w:r w:rsidR="00AB4C14">
        <w:rPr>
          <w:noProof/>
        </w:rPr>
        <w:t>28</w:t>
      </w:r>
      <w:r w:rsidR="005B1054">
        <w:rPr>
          <w:noProof/>
        </w:rPr>
        <w:fldChar w:fldCharType="end"/>
      </w:r>
      <w:bookmarkEnd w:id="647"/>
      <w:bookmarkEnd w:id="648"/>
      <w:r w:rsidRPr="00A32BA3">
        <w:t xml:space="preserve"> - Trends in the timeliness of re-attendance following a routine (3-year) repeat screening recommendation</w:t>
      </w:r>
      <w:bookmarkEnd w:id="649"/>
    </w:p>
    <w:p w14:paraId="198A5DA8" w14:textId="1379DB5D" w:rsidR="006228A4" w:rsidRPr="00A32BA3" w:rsidRDefault="006228A4">
      <w:pPr>
        <w:rPr>
          <w:rFonts w:ascii="Cambria" w:eastAsia="Times New Roman" w:hAnsi="Cambria"/>
          <w:b/>
          <w:bCs/>
          <w:i/>
          <w:iCs/>
          <w:noProof/>
          <w:sz w:val="28"/>
          <w:szCs w:val="28"/>
          <w:lang w:eastAsia="en-AU"/>
        </w:rPr>
      </w:pPr>
      <w:r w:rsidRPr="00A32BA3">
        <w:rPr>
          <w:rFonts w:ascii="Cambria" w:eastAsia="Times New Roman" w:hAnsi="Cambria"/>
          <w:b/>
          <w:bCs/>
          <w:i/>
          <w:iCs/>
          <w:noProof/>
          <w:sz w:val="28"/>
          <w:szCs w:val="28"/>
          <w:lang w:eastAsia="en-AU"/>
        </w:rPr>
        <w:drawing>
          <wp:inline distT="0" distB="0" distL="0" distR="0" wp14:anchorId="7836FB60" wp14:editId="11593637">
            <wp:extent cx="5400000" cy="2965117"/>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2965117"/>
                    </a:xfrm>
                    <a:prstGeom prst="rect">
                      <a:avLst/>
                    </a:prstGeom>
                    <a:noFill/>
                  </pic:spPr>
                </pic:pic>
              </a:graphicData>
            </a:graphic>
          </wp:inline>
        </w:drawing>
      </w:r>
    </w:p>
    <w:p w14:paraId="44E1364F" w14:textId="74DCCDFA" w:rsidR="006228A4" w:rsidRPr="00A32BA3" w:rsidRDefault="006228A4">
      <w:pPr>
        <w:rPr>
          <w:rFonts w:ascii="Cambria" w:eastAsia="Times New Roman" w:hAnsi="Cambria"/>
          <w:b/>
          <w:bCs/>
          <w:i/>
          <w:iCs/>
          <w:noProof/>
          <w:sz w:val="28"/>
          <w:szCs w:val="28"/>
          <w:lang w:eastAsia="en-AU"/>
        </w:rPr>
      </w:pPr>
    </w:p>
    <w:p w14:paraId="3F804F4B" w14:textId="77777777" w:rsidR="006228A4" w:rsidRPr="00A32BA3" w:rsidRDefault="006228A4">
      <w:pPr>
        <w:rPr>
          <w:rFonts w:ascii="Cambria" w:eastAsia="Times New Roman" w:hAnsi="Cambria"/>
          <w:b/>
          <w:bCs/>
          <w:i/>
          <w:iCs/>
          <w:noProof/>
          <w:sz w:val="28"/>
          <w:szCs w:val="28"/>
          <w:lang w:eastAsia="en-AU"/>
        </w:rPr>
        <w:sectPr w:rsidR="006228A4" w:rsidRPr="00A32BA3" w:rsidSect="006B29BA">
          <w:pgSz w:w="11907" w:h="16839" w:code="9"/>
          <w:pgMar w:top="1440" w:right="1417" w:bottom="1440" w:left="1440" w:header="708" w:footer="567" w:gutter="0"/>
          <w:cols w:space="708"/>
          <w:docGrid w:linePitch="360"/>
        </w:sectPr>
      </w:pPr>
      <w:r w:rsidRPr="00A32BA3">
        <w:rPr>
          <w:rFonts w:ascii="Cambria" w:eastAsia="Times New Roman" w:hAnsi="Cambria"/>
          <w:b/>
          <w:bCs/>
          <w:i/>
          <w:iCs/>
          <w:noProof/>
          <w:sz w:val="28"/>
          <w:szCs w:val="28"/>
          <w:lang w:eastAsia="en-AU"/>
        </w:rPr>
        <w:br w:type="page"/>
      </w:r>
    </w:p>
    <w:p w14:paraId="416D9CDB" w14:textId="41D630F7" w:rsidR="006228A4" w:rsidRPr="00A32BA3" w:rsidRDefault="006228A4">
      <w:pPr>
        <w:rPr>
          <w:rFonts w:ascii="Cambria" w:eastAsia="Times New Roman" w:hAnsi="Cambria"/>
          <w:b/>
          <w:bCs/>
          <w:i/>
          <w:iCs/>
          <w:noProof/>
          <w:sz w:val="28"/>
          <w:szCs w:val="28"/>
          <w:lang w:eastAsia="en-AU"/>
        </w:rPr>
      </w:pPr>
    </w:p>
    <w:p w14:paraId="78149F5A" w14:textId="6FD103EF" w:rsidR="008B7A23" w:rsidRPr="00A32BA3" w:rsidRDefault="008B7A23" w:rsidP="006B553C">
      <w:pPr>
        <w:pStyle w:val="Caption"/>
      </w:pPr>
      <w:bookmarkStart w:id="650" w:name="_Ref9864291"/>
      <w:bookmarkStart w:id="651" w:name="_Toc68100741"/>
      <w:r w:rsidRPr="00A32BA3">
        <w:t xml:space="preserve">Figure </w:t>
      </w:r>
      <w:r w:rsidR="005B1054">
        <w:fldChar w:fldCharType="begin"/>
      </w:r>
      <w:r w:rsidR="005B1054">
        <w:instrText xml:space="preserve"> SEQ Figure \* ARABIC </w:instrText>
      </w:r>
      <w:r w:rsidR="005B1054">
        <w:fldChar w:fldCharType="separate"/>
      </w:r>
      <w:r w:rsidR="00AB4C14">
        <w:rPr>
          <w:noProof/>
        </w:rPr>
        <w:t>29</w:t>
      </w:r>
      <w:r w:rsidR="005B1054">
        <w:rPr>
          <w:noProof/>
        </w:rPr>
        <w:fldChar w:fldCharType="end"/>
      </w:r>
      <w:bookmarkEnd w:id="650"/>
      <w:r w:rsidRPr="00A32BA3">
        <w:t xml:space="preserve"> - Timeliness of re-attendance following a routine (3-year) repeat screening recommendation (percent), 2014-2018, by ethnicity</w:t>
      </w:r>
      <w:bookmarkEnd w:id="651"/>
    </w:p>
    <w:p w14:paraId="298AC558" w14:textId="77777777" w:rsidR="006228A4" w:rsidRPr="00A32BA3" w:rsidRDefault="008B7A23">
      <w:pPr>
        <w:rPr>
          <w:rFonts w:ascii="Cambria" w:eastAsia="Times New Roman" w:hAnsi="Cambria"/>
          <w:b/>
          <w:bCs/>
          <w:i/>
          <w:iCs/>
          <w:noProof/>
          <w:sz w:val="28"/>
          <w:szCs w:val="28"/>
          <w:lang w:eastAsia="en-AU"/>
        </w:rPr>
      </w:pPr>
      <w:r w:rsidRPr="00A32BA3">
        <w:rPr>
          <w:rFonts w:ascii="Cambria" w:eastAsia="Times New Roman" w:hAnsi="Cambria"/>
          <w:b/>
          <w:bCs/>
          <w:i/>
          <w:iCs/>
          <w:noProof/>
          <w:sz w:val="28"/>
          <w:szCs w:val="28"/>
          <w:lang w:eastAsia="en-AU"/>
        </w:rPr>
        <w:drawing>
          <wp:inline distT="0" distB="0" distL="0" distR="0" wp14:anchorId="4A0FBF07" wp14:editId="643FAD9E">
            <wp:extent cx="9540000" cy="2206568"/>
            <wp:effectExtent l="0" t="0" r="4445"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40000" cy="2206568"/>
                    </a:xfrm>
                    <a:prstGeom prst="rect">
                      <a:avLst/>
                    </a:prstGeom>
                    <a:noFill/>
                  </pic:spPr>
                </pic:pic>
              </a:graphicData>
            </a:graphic>
          </wp:inline>
        </w:drawing>
      </w:r>
    </w:p>
    <w:p w14:paraId="642698DA" w14:textId="77777777" w:rsidR="008B7A23" w:rsidRPr="00A32BA3" w:rsidRDefault="008B7A23">
      <w:pPr>
        <w:rPr>
          <w:rFonts w:ascii="Cambria" w:eastAsia="Times New Roman" w:hAnsi="Cambria"/>
          <w:b/>
          <w:bCs/>
          <w:i/>
          <w:iCs/>
          <w:noProof/>
          <w:sz w:val="28"/>
          <w:szCs w:val="28"/>
          <w:lang w:eastAsia="en-AU"/>
        </w:rPr>
      </w:pPr>
    </w:p>
    <w:p w14:paraId="48250E0C" w14:textId="77777777" w:rsidR="008B7A23" w:rsidRPr="00A32BA3" w:rsidRDefault="008B7A23">
      <w:pPr>
        <w:rPr>
          <w:rFonts w:ascii="Cambria" w:eastAsia="Times New Roman" w:hAnsi="Cambria"/>
          <w:b/>
          <w:bCs/>
          <w:i/>
          <w:iCs/>
          <w:noProof/>
          <w:sz w:val="28"/>
          <w:szCs w:val="28"/>
          <w:lang w:eastAsia="en-AU"/>
        </w:rPr>
      </w:pPr>
    </w:p>
    <w:p w14:paraId="5B0C7134" w14:textId="5F706E8C" w:rsidR="008B7A23" w:rsidRPr="00A32BA3" w:rsidRDefault="008B7A23" w:rsidP="006B553C">
      <w:pPr>
        <w:pStyle w:val="Caption"/>
      </w:pPr>
      <w:bookmarkStart w:id="652" w:name="_Ref9864298"/>
      <w:bookmarkStart w:id="653" w:name="_Toc68100742"/>
      <w:r w:rsidRPr="00A32BA3">
        <w:t xml:space="preserve">Figure </w:t>
      </w:r>
      <w:r w:rsidR="005B1054">
        <w:fldChar w:fldCharType="begin"/>
      </w:r>
      <w:r w:rsidR="005B1054">
        <w:instrText xml:space="preserve"> SEQ Figure \* ARABIC </w:instrText>
      </w:r>
      <w:r w:rsidR="005B1054">
        <w:fldChar w:fldCharType="separate"/>
      </w:r>
      <w:r w:rsidR="00AB4C14">
        <w:rPr>
          <w:noProof/>
        </w:rPr>
        <w:t>30</w:t>
      </w:r>
      <w:r w:rsidR="005B1054">
        <w:rPr>
          <w:noProof/>
        </w:rPr>
        <w:fldChar w:fldCharType="end"/>
      </w:r>
      <w:bookmarkEnd w:id="652"/>
      <w:r w:rsidRPr="00A32BA3">
        <w:t xml:space="preserve"> - Timeliness of re-attendance following a routine (3-year) repeat screening recommendation (percent), 2014-2018, by age</w:t>
      </w:r>
      <w:bookmarkEnd w:id="653"/>
    </w:p>
    <w:p w14:paraId="02BAA344" w14:textId="37C2D2FD" w:rsidR="008B7A23" w:rsidRPr="00A32BA3" w:rsidRDefault="008B7A23">
      <w:pPr>
        <w:rPr>
          <w:rFonts w:ascii="Cambria" w:eastAsia="Times New Roman" w:hAnsi="Cambria"/>
          <w:b/>
          <w:bCs/>
          <w:i/>
          <w:iCs/>
          <w:noProof/>
          <w:sz w:val="28"/>
          <w:szCs w:val="28"/>
          <w:lang w:eastAsia="en-AU"/>
        </w:rPr>
        <w:sectPr w:rsidR="008B7A23" w:rsidRPr="00A32BA3" w:rsidSect="00910467">
          <w:pgSz w:w="16839" w:h="11907" w:orient="landscape" w:code="9"/>
          <w:pgMar w:top="1440" w:right="1440" w:bottom="1418" w:left="1440" w:header="709" w:footer="567" w:gutter="0"/>
          <w:cols w:space="708"/>
          <w:docGrid w:linePitch="360"/>
        </w:sectPr>
      </w:pPr>
      <w:r w:rsidRPr="00A32BA3">
        <w:rPr>
          <w:rFonts w:ascii="Cambria" w:eastAsia="Times New Roman" w:hAnsi="Cambria"/>
          <w:b/>
          <w:bCs/>
          <w:i/>
          <w:iCs/>
          <w:noProof/>
          <w:sz w:val="28"/>
          <w:szCs w:val="28"/>
          <w:lang w:eastAsia="en-AU"/>
        </w:rPr>
        <w:drawing>
          <wp:inline distT="0" distB="0" distL="0" distR="0" wp14:anchorId="688E0F46" wp14:editId="48884C0A">
            <wp:extent cx="9540000" cy="2251851"/>
            <wp:effectExtent l="0" t="0" r="444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40000" cy="2251851"/>
                    </a:xfrm>
                    <a:prstGeom prst="rect">
                      <a:avLst/>
                    </a:prstGeom>
                    <a:noFill/>
                  </pic:spPr>
                </pic:pic>
              </a:graphicData>
            </a:graphic>
          </wp:inline>
        </w:drawing>
      </w:r>
    </w:p>
    <w:p w14:paraId="15C2405D" w14:textId="61B6B79F" w:rsidR="008B7A23" w:rsidRPr="00A32BA3" w:rsidRDefault="008B7A23" w:rsidP="006B553C">
      <w:pPr>
        <w:pStyle w:val="Caption"/>
      </w:pPr>
      <w:bookmarkStart w:id="654" w:name="_Ref9864312"/>
      <w:bookmarkStart w:id="655" w:name="_Toc68100743"/>
      <w:r w:rsidRPr="00A32BA3">
        <w:lastRenderedPageBreak/>
        <w:t xml:space="preserve">Figure </w:t>
      </w:r>
      <w:r w:rsidR="005B1054">
        <w:fldChar w:fldCharType="begin"/>
      </w:r>
      <w:r w:rsidR="005B1054">
        <w:instrText xml:space="preserve"> SEQ Figure \* ARABIC </w:instrText>
      </w:r>
      <w:r w:rsidR="005B1054">
        <w:fldChar w:fldCharType="separate"/>
      </w:r>
      <w:r w:rsidR="00AB4C14">
        <w:rPr>
          <w:noProof/>
        </w:rPr>
        <w:t>31</w:t>
      </w:r>
      <w:r w:rsidR="005B1054">
        <w:rPr>
          <w:noProof/>
        </w:rPr>
        <w:fldChar w:fldCharType="end"/>
      </w:r>
      <w:bookmarkEnd w:id="654"/>
      <w:r w:rsidRPr="00A32BA3">
        <w:t xml:space="preserve"> - Trends in the timeliness of re-attendance following a 12-month repeat screening recommendation</w:t>
      </w:r>
      <w:bookmarkEnd w:id="655"/>
    </w:p>
    <w:p w14:paraId="6BCE0ED0" w14:textId="77777777" w:rsidR="008B7A23" w:rsidRPr="00A32BA3" w:rsidRDefault="008B7A23" w:rsidP="00910467">
      <w:pPr>
        <w:rPr>
          <w:noProof/>
          <w:lang w:eastAsia="en-AU"/>
        </w:rPr>
        <w:sectPr w:rsidR="008B7A23" w:rsidRPr="00A32BA3" w:rsidSect="006B29BA">
          <w:pgSz w:w="11907" w:h="16839" w:code="9"/>
          <w:pgMar w:top="1440" w:right="1417" w:bottom="1440" w:left="1440" w:header="708" w:footer="567" w:gutter="0"/>
          <w:cols w:space="708"/>
          <w:docGrid w:linePitch="360"/>
        </w:sectPr>
      </w:pPr>
      <w:r w:rsidRPr="00A32BA3">
        <w:rPr>
          <w:noProof/>
          <w:lang w:eastAsia="en-AU"/>
        </w:rPr>
        <w:drawing>
          <wp:inline distT="0" distB="0" distL="0" distR="0" wp14:anchorId="60646F4C" wp14:editId="7FC3A7FD">
            <wp:extent cx="5400000" cy="330287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3302876"/>
                    </a:xfrm>
                    <a:prstGeom prst="rect">
                      <a:avLst/>
                    </a:prstGeom>
                    <a:noFill/>
                  </pic:spPr>
                </pic:pic>
              </a:graphicData>
            </a:graphic>
          </wp:inline>
        </w:drawing>
      </w:r>
    </w:p>
    <w:p w14:paraId="4F90E430" w14:textId="0035357D" w:rsidR="008B7A23" w:rsidRPr="00A32BA3" w:rsidRDefault="008B7A23" w:rsidP="006B553C">
      <w:pPr>
        <w:pStyle w:val="Caption"/>
      </w:pPr>
      <w:bookmarkStart w:id="656" w:name="_Ref9864319"/>
      <w:bookmarkStart w:id="657" w:name="_Toc68100744"/>
      <w:r w:rsidRPr="00A32BA3">
        <w:lastRenderedPageBreak/>
        <w:t xml:space="preserve">Figure </w:t>
      </w:r>
      <w:r w:rsidR="005B1054">
        <w:fldChar w:fldCharType="begin"/>
      </w:r>
      <w:r w:rsidR="005B1054">
        <w:instrText xml:space="preserve"> SEQ Figure \* ARABIC </w:instrText>
      </w:r>
      <w:r w:rsidR="005B1054">
        <w:fldChar w:fldCharType="separate"/>
      </w:r>
      <w:r w:rsidR="00AB4C14">
        <w:rPr>
          <w:noProof/>
        </w:rPr>
        <w:t>32</w:t>
      </w:r>
      <w:r w:rsidR="005B1054">
        <w:rPr>
          <w:noProof/>
        </w:rPr>
        <w:fldChar w:fldCharType="end"/>
      </w:r>
      <w:bookmarkEnd w:id="656"/>
      <w:r w:rsidRPr="00A32BA3">
        <w:t xml:space="preserve"> - Timeliness of re-attendance following a 12-month repeat screening recommendation (percent), 2014-2018, by ethnicity</w:t>
      </w:r>
      <w:bookmarkEnd w:id="657"/>
    </w:p>
    <w:p w14:paraId="32D9D5F6" w14:textId="49D43B5A" w:rsidR="008B7A23" w:rsidRPr="00A32BA3" w:rsidRDefault="00842CB9" w:rsidP="006B553C">
      <w:pPr>
        <w:rPr>
          <w:noProof/>
          <w:lang w:eastAsia="en-AU"/>
        </w:rPr>
      </w:pPr>
      <w:r w:rsidRPr="00A32BA3">
        <w:rPr>
          <w:noProof/>
          <w:lang w:eastAsia="en-AU"/>
        </w:rPr>
        <w:drawing>
          <wp:inline distT="0" distB="0" distL="0" distR="0" wp14:anchorId="41627B63" wp14:editId="2C6A89FE">
            <wp:extent cx="9540000" cy="2337410"/>
            <wp:effectExtent l="0" t="0" r="4445"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40000" cy="2337410"/>
                    </a:xfrm>
                    <a:prstGeom prst="rect">
                      <a:avLst/>
                    </a:prstGeom>
                    <a:noFill/>
                  </pic:spPr>
                </pic:pic>
              </a:graphicData>
            </a:graphic>
          </wp:inline>
        </w:drawing>
      </w:r>
    </w:p>
    <w:p w14:paraId="03618B6D" w14:textId="77777777" w:rsidR="008B7A23" w:rsidRPr="00A32BA3" w:rsidRDefault="008B7A23" w:rsidP="00910467">
      <w:pPr>
        <w:rPr>
          <w:noProof/>
          <w:lang w:eastAsia="en-AU"/>
        </w:rPr>
      </w:pPr>
    </w:p>
    <w:p w14:paraId="3E85A5FA" w14:textId="7FEC8EFC" w:rsidR="0035145B" w:rsidRPr="00A32BA3" w:rsidRDefault="0035145B" w:rsidP="0035145B">
      <w:pPr>
        <w:pStyle w:val="Caption"/>
        <w:keepNext/>
        <w:jc w:val="both"/>
      </w:pPr>
    </w:p>
    <w:p w14:paraId="283D4628" w14:textId="2ACEFA59" w:rsidR="0035145B" w:rsidRPr="00A32BA3" w:rsidRDefault="0035145B" w:rsidP="006B553C">
      <w:pPr>
        <w:pStyle w:val="Caption"/>
      </w:pPr>
      <w:bookmarkStart w:id="658" w:name="_Ref67665237"/>
      <w:bookmarkStart w:id="659" w:name="_Toc68100745"/>
      <w:r w:rsidRPr="00A32BA3">
        <w:t xml:space="preserve">Figure </w:t>
      </w:r>
      <w:r w:rsidR="005B1054">
        <w:fldChar w:fldCharType="begin"/>
      </w:r>
      <w:r w:rsidR="005B1054">
        <w:instrText xml:space="preserve"> SEQ Figure \* ARABIC </w:instrText>
      </w:r>
      <w:r w:rsidR="005B1054">
        <w:fldChar w:fldCharType="separate"/>
      </w:r>
      <w:r w:rsidR="00AB4C14">
        <w:rPr>
          <w:noProof/>
        </w:rPr>
        <w:t>33</w:t>
      </w:r>
      <w:r w:rsidR="005B1054">
        <w:rPr>
          <w:noProof/>
        </w:rPr>
        <w:fldChar w:fldCharType="end"/>
      </w:r>
      <w:bookmarkEnd w:id="658"/>
      <w:r w:rsidRPr="00A32BA3">
        <w:t xml:space="preserve"> - Timeliness of re-attendance following a 12-month repeat screening recommendation (percent), 2014-2018, by age</w:t>
      </w:r>
      <w:bookmarkEnd w:id="659"/>
    </w:p>
    <w:p w14:paraId="01EC6DC9" w14:textId="56AFE0E0" w:rsidR="008B7A23" w:rsidRPr="00A32BA3" w:rsidRDefault="00842CB9" w:rsidP="006B553C">
      <w:r w:rsidRPr="00A32BA3">
        <w:rPr>
          <w:noProof/>
          <w:lang w:eastAsia="en-AU"/>
        </w:rPr>
        <w:drawing>
          <wp:inline distT="0" distB="0" distL="0" distR="0" wp14:anchorId="62F6A180" wp14:editId="1AAC0899">
            <wp:extent cx="9540000" cy="2383033"/>
            <wp:effectExtent l="0" t="0" r="444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40000" cy="2383033"/>
                    </a:xfrm>
                    <a:prstGeom prst="rect">
                      <a:avLst/>
                    </a:prstGeom>
                    <a:noFill/>
                  </pic:spPr>
                </pic:pic>
              </a:graphicData>
            </a:graphic>
          </wp:inline>
        </w:drawing>
      </w:r>
      <w:r w:rsidR="008B7A23" w:rsidRPr="00A32BA3">
        <w:t xml:space="preserve"> </w:t>
      </w:r>
    </w:p>
    <w:p w14:paraId="48E3389E" w14:textId="71FB57E2" w:rsidR="008B7A23" w:rsidRPr="00A32BA3" w:rsidRDefault="008B7A23" w:rsidP="009805EF">
      <w:pPr>
        <w:pStyle w:val="Heading2"/>
        <w:ind w:right="544"/>
        <w:jc w:val="both"/>
        <w:rPr>
          <w:noProof/>
          <w:lang w:eastAsia="en-AU"/>
        </w:rPr>
        <w:sectPr w:rsidR="008B7A23" w:rsidRPr="00A32BA3" w:rsidSect="00910467">
          <w:pgSz w:w="16839" w:h="11907" w:orient="landscape" w:code="9"/>
          <w:pgMar w:top="1440" w:right="1440" w:bottom="1418" w:left="1440" w:header="709" w:footer="567" w:gutter="0"/>
          <w:cols w:space="708"/>
          <w:docGrid w:linePitch="360"/>
        </w:sectPr>
      </w:pPr>
    </w:p>
    <w:p w14:paraId="550F720E" w14:textId="5BCFAB15" w:rsidR="00FA5270" w:rsidRPr="00A32BA3" w:rsidRDefault="00714BBE" w:rsidP="009805EF">
      <w:pPr>
        <w:pStyle w:val="Heading2"/>
        <w:ind w:right="544"/>
        <w:jc w:val="both"/>
        <w:rPr>
          <w:noProof/>
          <w:lang w:eastAsia="en-AU"/>
        </w:rPr>
      </w:pPr>
      <w:bookmarkStart w:id="660" w:name="_Toc67661098"/>
      <w:r w:rsidRPr="00A32BA3">
        <w:rPr>
          <w:noProof/>
          <w:lang w:eastAsia="en-AU"/>
        </w:rPr>
        <w:lastRenderedPageBreak/>
        <w:t>Indicator 2 – First screening events</w:t>
      </w:r>
      <w:bookmarkEnd w:id="620"/>
      <w:bookmarkEnd w:id="621"/>
      <w:bookmarkEnd w:id="622"/>
      <w:bookmarkEnd w:id="623"/>
      <w:bookmarkEnd w:id="624"/>
      <w:bookmarkEnd w:id="625"/>
      <w:bookmarkEnd w:id="629"/>
      <w:bookmarkEnd w:id="630"/>
      <w:bookmarkEnd w:id="631"/>
      <w:bookmarkEnd w:id="632"/>
      <w:bookmarkEnd w:id="633"/>
      <w:bookmarkEnd w:id="634"/>
      <w:bookmarkEnd w:id="635"/>
      <w:bookmarkEnd w:id="660"/>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47"/>
        <w:gridCol w:w="8075"/>
      </w:tblGrid>
      <w:tr w:rsidR="00931A03" w:rsidRPr="00A32BA3" w14:paraId="406D94D8" w14:textId="77777777">
        <w:tc>
          <w:tcPr>
            <w:tcW w:w="1247" w:type="dxa"/>
          </w:tcPr>
          <w:p w14:paraId="4C97543C" w14:textId="77777777" w:rsidR="00714BBE" w:rsidRPr="00A32BA3" w:rsidRDefault="00714BBE" w:rsidP="007107E1">
            <w:pPr>
              <w:spacing w:before="120"/>
              <w:ind w:right="38"/>
              <w:jc w:val="both"/>
              <w:rPr>
                <w:b/>
              </w:rPr>
            </w:pPr>
            <w:r w:rsidRPr="00A32BA3">
              <w:rPr>
                <w:b/>
              </w:rPr>
              <w:t>Definition</w:t>
            </w:r>
          </w:p>
        </w:tc>
        <w:tc>
          <w:tcPr>
            <w:tcW w:w="8075" w:type="dxa"/>
          </w:tcPr>
          <w:p w14:paraId="648750C5" w14:textId="6436F5EF" w:rsidR="00000AEA" w:rsidRPr="00A32BA3" w:rsidRDefault="001027F8" w:rsidP="007107E1">
            <w:pPr>
              <w:spacing w:before="120"/>
              <w:ind w:right="34"/>
              <w:jc w:val="both"/>
              <w:rPr>
                <w:rFonts w:cs="Arial Mäori"/>
                <w:iCs/>
              </w:rPr>
            </w:pPr>
            <w:r w:rsidRPr="00A32BA3">
              <w:rPr>
                <w:rFonts w:cs="Arial Mäori"/>
                <w:iCs/>
              </w:rPr>
              <w:t xml:space="preserve">Women with no </w:t>
            </w:r>
            <w:r w:rsidR="00042360" w:rsidRPr="00A32BA3">
              <w:rPr>
                <w:rFonts w:cs="Arial Mäori"/>
                <w:iCs/>
              </w:rPr>
              <w:t xml:space="preserve">cervical </w:t>
            </w:r>
            <w:r w:rsidR="000065F5" w:rsidRPr="00A32BA3">
              <w:rPr>
                <w:rFonts w:cs="Arial Mäori"/>
                <w:iCs/>
              </w:rPr>
              <w:t xml:space="preserve">samples </w:t>
            </w:r>
            <w:r w:rsidR="00042360" w:rsidRPr="00A32BA3">
              <w:rPr>
                <w:rFonts w:cs="Arial Mäori"/>
                <w:iCs/>
              </w:rPr>
              <w:t>(</w:t>
            </w:r>
            <w:r w:rsidRPr="00A32BA3">
              <w:rPr>
                <w:rFonts w:cs="Arial Mäori"/>
                <w:iCs/>
              </w:rPr>
              <w:t>cytology, histology, or HPV</w:t>
            </w:r>
            <w:r w:rsidR="00042360" w:rsidRPr="00A32BA3">
              <w:rPr>
                <w:rFonts w:cs="Arial Mäori"/>
                <w:iCs/>
              </w:rPr>
              <w:t>)</w:t>
            </w:r>
            <w:r w:rsidRPr="00A32BA3">
              <w:rPr>
                <w:rFonts w:cs="Arial Mäori"/>
                <w:iCs/>
              </w:rPr>
              <w:t xml:space="preserve"> taken prior to the current monitoring period, who have had a cervical </w:t>
            </w:r>
            <w:r w:rsidR="002A70DA" w:rsidRPr="00A32BA3">
              <w:rPr>
                <w:rFonts w:cs="Arial Mäori"/>
                <w:iCs/>
              </w:rPr>
              <w:t xml:space="preserve">sample </w:t>
            </w:r>
            <w:r w:rsidRPr="00A32BA3">
              <w:rPr>
                <w:rFonts w:cs="Arial Mäori"/>
                <w:iCs/>
              </w:rPr>
              <w:t>taken during the monitoring period (first event)</w:t>
            </w:r>
            <w:r w:rsidR="00000AEA" w:rsidRPr="00A32BA3">
              <w:rPr>
                <w:rFonts w:cs="Arial Mäori"/>
                <w:iCs/>
              </w:rPr>
              <w:t>.</w:t>
            </w:r>
            <w:r w:rsidR="00AF6EDE">
              <w:rPr>
                <w:rFonts w:cs="Arial Mäori"/>
                <w:iCs/>
              </w:rPr>
              <w:t xml:space="preserve"> </w:t>
            </w:r>
          </w:p>
          <w:p w14:paraId="363280A4" w14:textId="77777777" w:rsidR="00000AEA" w:rsidRPr="00A32BA3" w:rsidRDefault="00000AEA" w:rsidP="007107E1">
            <w:pPr>
              <w:ind w:right="34"/>
              <w:jc w:val="both"/>
            </w:pPr>
          </w:p>
          <w:p w14:paraId="4A7DDCB5" w14:textId="03CF311F" w:rsidR="00000AEA" w:rsidRPr="00A32BA3" w:rsidRDefault="00000AEA" w:rsidP="007107E1">
            <w:pPr>
              <w:ind w:right="34"/>
              <w:jc w:val="both"/>
            </w:pPr>
            <w:r w:rsidRPr="00A32BA3">
              <w:t xml:space="preserve">A woman’s age is defined as her age at the end of the current </w:t>
            </w:r>
            <w:r w:rsidR="006258CC" w:rsidRPr="00A32BA3">
              <w:t>monitoring</w:t>
            </w:r>
            <w:r w:rsidRPr="00A32BA3">
              <w:t xml:space="preserve"> period (</w:t>
            </w:r>
            <w:r w:rsidR="00A0432E" w:rsidRPr="00A32BA3">
              <w:t>i.e.</w:t>
            </w:r>
            <w:r w:rsidRPr="00A32BA3">
              <w:t xml:space="preserve"> </w:t>
            </w:r>
            <w:r w:rsidR="00993229" w:rsidRPr="00A32BA3">
              <w:t xml:space="preserve">the </w:t>
            </w:r>
            <w:r w:rsidR="00EF7875" w:rsidRPr="00A32BA3">
              <w:t>women’s</w:t>
            </w:r>
            <w:r w:rsidR="00993229" w:rsidRPr="00A32BA3">
              <w:t xml:space="preserve"> age at </w:t>
            </w:r>
            <w:r w:rsidR="00C2768E" w:rsidRPr="00A32BA3">
              <w:t>3</w:t>
            </w:r>
            <w:r w:rsidR="002E5906" w:rsidRPr="00A32BA3">
              <w:t>1</w:t>
            </w:r>
            <w:r w:rsidR="00C2768E" w:rsidRPr="00A32BA3">
              <w:t xml:space="preserve"> </w:t>
            </w:r>
            <w:r w:rsidR="002E5906" w:rsidRPr="00A32BA3">
              <w:t xml:space="preserve">December </w:t>
            </w:r>
            <w:r w:rsidR="00C2768E" w:rsidRPr="00A32BA3">
              <w:t>2018</w:t>
            </w:r>
            <w:r w:rsidRPr="00A32BA3">
              <w:t>).</w:t>
            </w:r>
          </w:p>
          <w:p w14:paraId="5988F062" w14:textId="77777777" w:rsidR="00000AEA" w:rsidRPr="00A32BA3" w:rsidRDefault="00000AEA" w:rsidP="007107E1">
            <w:pPr>
              <w:ind w:right="34"/>
              <w:jc w:val="both"/>
            </w:pPr>
          </w:p>
          <w:p w14:paraId="757AB744" w14:textId="77777777" w:rsidR="00714BBE" w:rsidRPr="00A32BA3" w:rsidRDefault="00000AEA" w:rsidP="007107E1">
            <w:pPr>
              <w:ind w:right="34"/>
              <w:jc w:val="both"/>
            </w:pPr>
            <w:r w:rsidRPr="00A32BA3">
              <w:t>This indicator is presented as the number of women by age</w:t>
            </w:r>
            <w:r w:rsidR="0088701A" w:rsidRPr="00A32BA3">
              <w:t xml:space="preserve">, </w:t>
            </w:r>
            <w:r w:rsidRPr="00A32BA3">
              <w:t>DHB</w:t>
            </w:r>
            <w:r w:rsidR="0088701A" w:rsidRPr="00A32BA3">
              <w:t xml:space="preserve"> and ethnicity</w:t>
            </w:r>
            <w:r w:rsidR="002C7790" w:rsidRPr="00A32BA3">
              <w:t>.</w:t>
            </w:r>
            <w:r w:rsidRPr="00A32BA3">
              <w:t xml:space="preserve"> It is also presented as a proportion of all women in the eligible population (defined as the hysterectomy-adjusted population, aged 20-</w:t>
            </w:r>
            <w:r w:rsidR="00544DB2" w:rsidRPr="00A32BA3">
              <w:t>6</w:t>
            </w:r>
            <w:r w:rsidRPr="00A32BA3">
              <w:t xml:space="preserve">9 years), and as a proportion of all women with a </w:t>
            </w:r>
            <w:r w:rsidR="00B36A2F" w:rsidRPr="00A32BA3">
              <w:rPr>
                <w:rFonts w:cs="Arial Mäori"/>
                <w:iCs/>
              </w:rPr>
              <w:t xml:space="preserve">cervical sample taken </w:t>
            </w:r>
            <w:r w:rsidRPr="00A32BA3">
              <w:t xml:space="preserve">during this </w:t>
            </w:r>
            <w:r w:rsidR="006258CC" w:rsidRPr="00A32BA3">
              <w:t>monitoring</w:t>
            </w:r>
            <w:r w:rsidRPr="00A32BA3">
              <w:t xml:space="preserve"> period (</w:t>
            </w:r>
            <w:r w:rsidR="00B36A2F" w:rsidRPr="00A32BA3">
              <w:t>screening event), by DHB</w:t>
            </w:r>
            <w:r w:rsidRPr="00A32BA3">
              <w:t>.</w:t>
            </w:r>
          </w:p>
          <w:p w14:paraId="7FD59978" w14:textId="77777777" w:rsidR="00000AEA" w:rsidRPr="00A32BA3" w:rsidRDefault="00000AEA" w:rsidP="00DE16F5">
            <w:pPr>
              <w:ind w:right="544"/>
              <w:jc w:val="both"/>
            </w:pPr>
          </w:p>
        </w:tc>
      </w:tr>
      <w:tr w:rsidR="00931A03" w:rsidRPr="00A32BA3" w14:paraId="57C3575F" w14:textId="77777777">
        <w:tc>
          <w:tcPr>
            <w:tcW w:w="1247" w:type="dxa"/>
          </w:tcPr>
          <w:p w14:paraId="46F3ECDF" w14:textId="77777777" w:rsidR="00714BBE" w:rsidRPr="00A32BA3" w:rsidRDefault="00714BBE" w:rsidP="007107E1">
            <w:pPr>
              <w:spacing w:before="120"/>
              <w:ind w:right="38"/>
              <w:jc w:val="both"/>
              <w:rPr>
                <w:b/>
              </w:rPr>
            </w:pPr>
            <w:r w:rsidRPr="00A32BA3">
              <w:rPr>
                <w:b/>
              </w:rPr>
              <w:t>Target</w:t>
            </w:r>
          </w:p>
        </w:tc>
        <w:tc>
          <w:tcPr>
            <w:tcW w:w="8075" w:type="dxa"/>
          </w:tcPr>
          <w:p w14:paraId="16D30F04" w14:textId="77777777" w:rsidR="00714BBE" w:rsidRPr="00A32BA3" w:rsidRDefault="00000AEA" w:rsidP="00DE16F5">
            <w:pPr>
              <w:spacing w:before="120"/>
              <w:ind w:right="544"/>
              <w:jc w:val="both"/>
              <w:rPr>
                <w:rFonts w:cs="Arial Mäori"/>
                <w:iCs/>
              </w:rPr>
            </w:pPr>
            <w:r w:rsidRPr="00A32BA3">
              <w:rPr>
                <w:rFonts w:cs="Arial Mäori"/>
                <w:iCs/>
              </w:rPr>
              <w:t>There are no targets for first screening events</w:t>
            </w:r>
          </w:p>
          <w:p w14:paraId="39F3C46D" w14:textId="77777777" w:rsidR="00000AEA" w:rsidRPr="00A32BA3" w:rsidRDefault="00000AEA" w:rsidP="00DE16F5">
            <w:pPr>
              <w:ind w:right="544"/>
              <w:jc w:val="both"/>
            </w:pPr>
          </w:p>
        </w:tc>
      </w:tr>
      <w:tr w:rsidR="00931A03" w:rsidRPr="00A32BA3" w14:paraId="34A5D3AD" w14:textId="77777777">
        <w:tc>
          <w:tcPr>
            <w:tcW w:w="1247" w:type="dxa"/>
          </w:tcPr>
          <w:p w14:paraId="7BFBC62D" w14:textId="77777777" w:rsidR="00714BBE" w:rsidRPr="00A32BA3" w:rsidRDefault="00714BBE" w:rsidP="007107E1">
            <w:pPr>
              <w:spacing w:before="120"/>
              <w:ind w:right="38"/>
              <w:jc w:val="both"/>
              <w:rPr>
                <w:b/>
              </w:rPr>
            </w:pPr>
            <w:r w:rsidRPr="00A32BA3">
              <w:rPr>
                <w:b/>
              </w:rPr>
              <w:t>Current Situation</w:t>
            </w:r>
          </w:p>
        </w:tc>
        <w:tc>
          <w:tcPr>
            <w:tcW w:w="8075" w:type="dxa"/>
          </w:tcPr>
          <w:p w14:paraId="04EEB76B" w14:textId="7C6333BE" w:rsidR="00E474A7" w:rsidRPr="00A32BA3" w:rsidRDefault="00B57597" w:rsidP="007107E1">
            <w:pPr>
              <w:spacing w:before="120"/>
              <w:jc w:val="both"/>
              <w:rPr>
                <w:rFonts w:cs="Arial Mäori"/>
                <w:iCs/>
              </w:rPr>
            </w:pPr>
            <w:r w:rsidRPr="00A32BA3">
              <w:rPr>
                <w:rFonts w:cs="Arial Mäori"/>
                <w:iCs/>
              </w:rPr>
              <w:t xml:space="preserve">There were </w:t>
            </w:r>
            <w:bookmarkStart w:id="661" w:name="ind2_firstscreen_smpl"/>
            <w:r w:rsidR="0032471D" w:rsidRPr="00A32BA3">
              <w:t>23,919</w:t>
            </w:r>
            <w:bookmarkEnd w:id="661"/>
            <w:r w:rsidR="008D15E7" w:rsidRPr="00A32BA3">
              <w:t xml:space="preserve"> </w:t>
            </w:r>
            <w:r w:rsidR="00E474A7" w:rsidRPr="00A32BA3">
              <w:rPr>
                <w:rFonts w:cs="Arial Mäori"/>
                <w:iCs/>
              </w:rPr>
              <w:t xml:space="preserve">women aged 20-69 years at the end of the period </w:t>
            </w:r>
            <w:r w:rsidRPr="00A32BA3">
              <w:rPr>
                <w:rFonts w:cs="Arial Mäori"/>
                <w:iCs/>
              </w:rPr>
              <w:t xml:space="preserve">who </w:t>
            </w:r>
            <w:r w:rsidR="00E474A7" w:rsidRPr="00A32BA3">
              <w:rPr>
                <w:rFonts w:cs="Arial Mäori"/>
                <w:iCs/>
              </w:rPr>
              <w:t>had their first screening event in the period</w:t>
            </w:r>
            <w:r w:rsidR="005315F9" w:rsidRPr="00A32BA3">
              <w:rPr>
                <w:rFonts w:cs="Arial Mäori"/>
                <w:iCs/>
              </w:rPr>
              <w:t xml:space="preserve"> </w:t>
            </w:r>
            <w:bookmarkStart w:id="662" w:name="ind2_Start_report_ddmm1"/>
            <w:r w:rsidR="0032471D" w:rsidRPr="00A32BA3">
              <w:t>1 July</w:t>
            </w:r>
            <w:bookmarkEnd w:id="662"/>
            <w:r w:rsidR="00064651" w:rsidRPr="00A32BA3">
              <w:t xml:space="preserve"> - </w:t>
            </w:r>
            <w:bookmarkStart w:id="663" w:name="ind2_End_report_ddmm1"/>
            <w:r w:rsidR="0032471D" w:rsidRPr="00A32BA3">
              <w:t>31 December</w:t>
            </w:r>
            <w:bookmarkEnd w:id="663"/>
            <w:r w:rsidR="00DC55B6" w:rsidRPr="00A32BA3">
              <w:t xml:space="preserve"> </w:t>
            </w:r>
            <w:bookmarkStart w:id="664" w:name="ind2_Report_year1"/>
            <w:r w:rsidR="0032471D" w:rsidRPr="00A32BA3">
              <w:t>201</w:t>
            </w:r>
            <w:r w:rsidR="00890242" w:rsidRPr="00A32BA3">
              <w:t>8</w:t>
            </w:r>
            <w:bookmarkEnd w:id="664"/>
            <w:r w:rsidR="00466539" w:rsidRPr="00A32BA3">
              <w:t>.</w:t>
            </w:r>
            <w:r w:rsidR="00E474A7" w:rsidRPr="00A32BA3">
              <w:rPr>
                <w:rFonts w:cs="Arial Mäori"/>
                <w:iCs/>
              </w:rPr>
              <w:t xml:space="preserve"> This constituted </w:t>
            </w:r>
            <w:bookmarkStart w:id="665" w:name="ind2_firstscreen_pct"/>
            <w:r w:rsidR="0032471D" w:rsidRPr="00A32BA3">
              <w:t>11.2</w:t>
            </w:r>
            <w:bookmarkEnd w:id="665"/>
            <w:r w:rsidR="00E474A7" w:rsidRPr="00A32BA3">
              <w:rPr>
                <w:rFonts w:cs="Arial Mäori"/>
                <w:iCs/>
              </w:rPr>
              <w:t xml:space="preserve">% of </w:t>
            </w:r>
            <w:r w:rsidR="000037B0" w:rsidRPr="00A32BA3">
              <w:rPr>
                <w:rFonts w:cs="Arial Mäori"/>
                <w:iCs/>
              </w:rPr>
              <w:t xml:space="preserve">the </w:t>
            </w:r>
            <w:bookmarkStart w:id="666" w:name="ind2_allscreen_smpl"/>
            <w:r w:rsidR="0032471D" w:rsidRPr="00A32BA3">
              <w:t>212,668</w:t>
            </w:r>
            <w:bookmarkEnd w:id="666"/>
            <w:r w:rsidR="002142AE" w:rsidRPr="00A32BA3">
              <w:rPr>
                <w:rFonts w:cs="Arial Mäori"/>
                <w:iCs/>
              </w:rPr>
              <w:t xml:space="preserve"> </w:t>
            </w:r>
            <w:r w:rsidR="00E474A7" w:rsidRPr="00A32BA3">
              <w:rPr>
                <w:rFonts w:cs="Arial Mäori"/>
                <w:iCs/>
              </w:rPr>
              <w:t xml:space="preserve">women aged 20-69 years with a cervical sample taken in the period (screening event), and </w:t>
            </w:r>
            <w:bookmarkStart w:id="667" w:name="ind2_eligible_smpl"/>
            <w:r w:rsidR="0032471D" w:rsidRPr="00A32BA3">
              <w:t>1.</w:t>
            </w:r>
            <w:bookmarkEnd w:id="667"/>
            <w:r w:rsidR="00906A74" w:rsidRPr="00A32BA3">
              <w:t>6</w:t>
            </w:r>
            <w:r w:rsidR="00E474A7" w:rsidRPr="00A32BA3">
              <w:rPr>
                <w:rFonts w:cs="Arial Mäori"/>
                <w:iCs/>
              </w:rPr>
              <w:t xml:space="preserve">% of the eligible population. The median age (at the end of the </w:t>
            </w:r>
            <w:r w:rsidR="006258CC" w:rsidRPr="00A32BA3">
              <w:rPr>
                <w:rFonts w:cs="Arial Mäori"/>
                <w:iCs/>
              </w:rPr>
              <w:t>monitoring</w:t>
            </w:r>
            <w:r w:rsidR="00E474A7" w:rsidRPr="00A32BA3">
              <w:rPr>
                <w:rFonts w:cs="Arial Mäori"/>
                <w:iCs/>
              </w:rPr>
              <w:t xml:space="preserve"> period) of women with a first event recorded was </w:t>
            </w:r>
            <w:bookmarkStart w:id="668" w:name="ind2_medage_smpl"/>
            <w:r w:rsidR="0032471D" w:rsidRPr="00A32BA3">
              <w:t>26</w:t>
            </w:r>
            <w:bookmarkEnd w:id="668"/>
            <w:r w:rsidR="007C2A03" w:rsidRPr="00A32BA3">
              <w:t xml:space="preserve"> </w:t>
            </w:r>
            <w:r w:rsidR="00E474A7" w:rsidRPr="00A32BA3">
              <w:rPr>
                <w:rFonts w:cs="Arial Mäori"/>
                <w:iCs/>
              </w:rPr>
              <w:t>years</w:t>
            </w:r>
            <w:r w:rsidR="004D51A1" w:rsidRPr="00A32BA3">
              <w:rPr>
                <w:rFonts w:cs="Arial Mäori"/>
                <w:iCs/>
              </w:rPr>
              <w:t xml:space="preserve"> (</w:t>
            </w:r>
            <w:r w:rsidR="00FA6A14" w:rsidRPr="00A32BA3">
              <w:rPr>
                <w:rFonts w:cs="Arial Mäori"/>
                <w:iCs/>
              </w:rPr>
              <w:t xml:space="preserve">25% </w:t>
            </w:r>
            <w:r w:rsidR="004D51A1" w:rsidRPr="00A32BA3">
              <w:rPr>
                <w:rFonts w:cs="Arial Mäori"/>
                <w:iCs/>
              </w:rPr>
              <w:t xml:space="preserve">(Q1) and </w:t>
            </w:r>
            <w:r w:rsidR="00FA6A14" w:rsidRPr="00A32BA3">
              <w:rPr>
                <w:rFonts w:cs="Arial Mäori"/>
                <w:iCs/>
              </w:rPr>
              <w:t>75%</w:t>
            </w:r>
            <w:r w:rsidR="004D51A1" w:rsidRPr="00A32BA3">
              <w:rPr>
                <w:rFonts w:cs="Arial Mäori"/>
                <w:iCs/>
              </w:rPr>
              <w:t xml:space="preserve"> (Q3</w:t>
            </w:r>
            <w:r w:rsidR="00FA6A14" w:rsidRPr="00A32BA3">
              <w:rPr>
                <w:rFonts w:cs="Arial Mäori"/>
                <w:iCs/>
              </w:rPr>
              <w:t>)</w:t>
            </w:r>
            <w:r w:rsidR="004D51A1" w:rsidRPr="00A32BA3">
              <w:rPr>
                <w:rFonts w:cs="Arial Mäori"/>
                <w:iCs/>
              </w:rPr>
              <w:t>: 21-34 years)</w:t>
            </w:r>
            <w:r w:rsidR="00AF6EDE">
              <w:rPr>
                <w:rFonts w:cs="Arial Mäori"/>
                <w:iCs/>
              </w:rPr>
              <w:t xml:space="preserve"> </w:t>
            </w:r>
            <w:r w:rsidR="00185BE8" w:rsidRPr="00A32BA3">
              <w:rPr>
                <w:rFonts w:cs="Arial Mäori"/>
                <w:iCs/>
              </w:rPr>
              <w:t>for all women; 22 (</w:t>
            </w:r>
            <w:r w:rsidR="00023A95" w:rsidRPr="00A32BA3">
              <w:rPr>
                <w:rFonts w:cs="Arial Mäori"/>
                <w:iCs/>
              </w:rPr>
              <w:t>20 to 25</w:t>
            </w:r>
            <w:r w:rsidR="00185BE8" w:rsidRPr="00A32BA3">
              <w:rPr>
                <w:rFonts w:cs="Arial Mäori"/>
                <w:iCs/>
              </w:rPr>
              <w:t xml:space="preserve">) years for </w:t>
            </w:r>
            <w:r w:rsidR="00185BE8" w:rsidRPr="00A32BA3">
              <w:t>Māori women; 25 (</w:t>
            </w:r>
            <w:r w:rsidR="00023A95" w:rsidRPr="00A32BA3">
              <w:rPr>
                <w:rFonts w:cs="Arial Mäori"/>
                <w:iCs/>
              </w:rPr>
              <w:t>22 to 33</w:t>
            </w:r>
            <w:r w:rsidR="00185BE8" w:rsidRPr="00A32BA3">
              <w:rPr>
                <w:rFonts w:cs="Arial Mäori"/>
                <w:iCs/>
              </w:rPr>
              <w:t>) years for Pacific women; 31 (</w:t>
            </w:r>
            <w:r w:rsidR="00023A95" w:rsidRPr="00A32BA3">
              <w:rPr>
                <w:rFonts w:cs="Arial Mäori"/>
                <w:iCs/>
              </w:rPr>
              <w:t>27 to 38</w:t>
            </w:r>
            <w:r w:rsidR="00185BE8" w:rsidRPr="00A32BA3">
              <w:rPr>
                <w:rFonts w:cs="Arial Mäori"/>
                <w:iCs/>
              </w:rPr>
              <w:t>)</w:t>
            </w:r>
            <w:r w:rsidR="00023A95" w:rsidRPr="00A32BA3">
              <w:rPr>
                <w:rFonts w:cs="Arial Mäori"/>
                <w:iCs/>
              </w:rPr>
              <w:t xml:space="preserve"> years</w:t>
            </w:r>
            <w:r w:rsidR="00185BE8" w:rsidRPr="00A32BA3">
              <w:rPr>
                <w:rFonts w:cs="Arial Mäori"/>
                <w:iCs/>
              </w:rPr>
              <w:t xml:space="preserve"> for Asian women;</w:t>
            </w:r>
            <w:r w:rsidR="00023A95" w:rsidRPr="00A32BA3">
              <w:rPr>
                <w:rFonts w:cs="Arial Mäori"/>
                <w:iCs/>
              </w:rPr>
              <w:t xml:space="preserve"> </w:t>
            </w:r>
            <w:r w:rsidR="00185BE8" w:rsidRPr="00A32BA3">
              <w:rPr>
                <w:rFonts w:cs="Arial Mäori"/>
                <w:iCs/>
              </w:rPr>
              <w:t>and 24 (</w:t>
            </w:r>
            <w:r w:rsidR="00023A95" w:rsidRPr="00A32BA3">
              <w:rPr>
                <w:rFonts w:cs="Arial Mäori"/>
                <w:iCs/>
              </w:rPr>
              <w:t>21 to 32</w:t>
            </w:r>
            <w:r w:rsidR="00185BE8" w:rsidRPr="00A32BA3">
              <w:rPr>
                <w:rFonts w:cs="Arial Mäori"/>
                <w:iCs/>
              </w:rPr>
              <w:t>)</w:t>
            </w:r>
            <w:r w:rsidR="00023A95" w:rsidRPr="00A32BA3">
              <w:rPr>
                <w:rFonts w:cs="Arial Mäori"/>
                <w:iCs/>
              </w:rPr>
              <w:t xml:space="preserve"> years European/ Other women.</w:t>
            </w:r>
            <w:r w:rsidR="00AF6EDE">
              <w:rPr>
                <w:rFonts w:cs="Arial Mäori"/>
                <w:iCs/>
              </w:rPr>
              <w:t xml:space="preserve"> </w:t>
            </w:r>
            <w:r w:rsidR="00023A95" w:rsidRPr="00A32BA3">
              <w:rPr>
                <w:rFonts w:cs="Arial Mäori"/>
                <w:iCs/>
              </w:rPr>
              <w:t xml:space="preserve"> </w:t>
            </w:r>
          </w:p>
          <w:p w14:paraId="54FF3C24" w14:textId="77777777" w:rsidR="00E474A7" w:rsidRPr="00A32BA3" w:rsidRDefault="00E474A7" w:rsidP="00BA7C71">
            <w:pPr>
              <w:spacing w:before="120"/>
              <w:jc w:val="both"/>
              <w:rPr>
                <w:rFonts w:cs="Arial Mäori"/>
                <w:iCs/>
              </w:rPr>
            </w:pPr>
          </w:p>
          <w:p w14:paraId="5EB31ABA" w14:textId="717E6AEC" w:rsidR="00E474A7" w:rsidRPr="00A32BA3" w:rsidRDefault="00E474A7" w:rsidP="00A22017">
            <w:pPr>
              <w:jc w:val="both"/>
              <w:rPr>
                <w:rFonts w:cs="Arial Mäori"/>
                <w:iCs/>
              </w:rPr>
            </w:pPr>
            <w:r w:rsidRPr="00A32BA3">
              <w:rPr>
                <w:rFonts w:cs="Arial Mäori"/>
                <w:iCs/>
              </w:rPr>
              <w:t xml:space="preserve">The age group with the highest number of first screening events was women aged </w:t>
            </w:r>
            <w:bookmarkStart w:id="669" w:name="ind2_age_fse_max"/>
            <w:r w:rsidR="0032471D" w:rsidRPr="00A32BA3">
              <w:t>20-24</w:t>
            </w:r>
            <w:bookmarkEnd w:id="669"/>
            <w:r w:rsidR="003E3811" w:rsidRPr="00A32BA3">
              <w:t xml:space="preserve"> years</w:t>
            </w:r>
            <w:r w:rsidR="007C2A03" w:rsidRPr="00A32BA3">
              <w:t>.</w:t>
            </w:r>
            <w:r w:rsidR="007C2A03" w:rsidRPr="00A32BA3">
              <w:rPr>
                <w:rFonts w:cs="Arial Mäori"/>
                <w:iCs/>
              </w:rPr>
              <w:t xml:space="preserve"> </w:t>
            </w:r>
            <w:bookmarkStart w:id="670" w:name="ind2_age_fse_max_smpl"/>
            <w:r w:rsidR="003E3811" w:rsidRPr="00A32BA3">
              <w:rPr>
                <w:rFonts w:cs="Arial Mäori"/>
                <w:iCs/>
              </w:rPr>
              <w:t xml:space="preserve">There were </w:t>
            </w:r>
            <w:r w:rsidR="0032471D" w:rsidRPr="00A32BA3">
              <w:t>10,163</w:t>
            </w:r>
            <w:bookmarkEnd w:id="670"/>
            <w:r w:rsidRPr="00A32BA3">
              <w:rPr>
                <w:rFonts w:cs="Arial Mäori"/>
                <w:iCs/>
              </w:rPr>
              <w:t xml:space="preserve"> women aged</w:t>
            </w:r>
            <w:r w:rsidR="00DC55B6" w:rsidRPr="00A32BA3">
              <w:rPr>
                <w:rFonts w:cs="Arial Mäori"/>
                <w:iCs/>
              </w:rPr>
              <w:t xml:space="preserve"> </w:t>
            </w:r>
            <w:bookmarkStart w:id="671" w:name="ind2_age_fse_max2"/>
            <w:r w:rsidR="0032471D" w:rsidRPr="00A32BA3">
              <w:t>20-24</w:t>
            </w:r>
            <w:bookmarkEnd w:id="671"/>
            <w:r w:rsidR="003E3811" w:rsidRPr="00A32BA3">
              <w:t xml:space="preserve"> who</w:t>
            </w:r>
            <w:r w:rsidR="00F55E59" w:rsidRPr="00A32BA3">
              <w:t xml:space="preserve"> </w:t>
            </w:r>
            <w:r w:rsidRPr="00A32BA3">
              <w:rPr>
                <w:rFonts w:cs="Arial Mäori"/>
                <w:iCs/>
              </w:rPr>
              <w:t xml:space="preserve">had their first screening event recorded on the register during this </w:t>
            </w:r>
            <w:r w:rsidR="00DB4442" w:rsidRPr="00A32BA3">
              <w:rPr>
                <w:rFonts w:cs="Arial Mäori"/>
                <w:iCs/>
              </w:rPr>
              <w:t>monitoring</w:t>
            </w:r>
            <w:r w:rsidRPr="00A32BA3">
              <w:rPr>
                <w:rFonts w:cs="Arial Mäori"/>
                <w:iCs/>
              </w:rPr>
              <w:t xml:space="preserve"> period, accounting for </w:t>
            </w:r>
            <w:bookmarkStart w:id="672" w:name="ind2_age_fse_max_pct"/>
            <w:r w:rsidR="0032471D" w:rsidRPr="00A32BA3">
              <w:t>42.5</w:t>
            </w:r>
            <w:bookmarkEnd w:id="672"/>
            <w:r w:rsidRPr="00A32BA3">
              <w:rPr>
                <w:rFonts w:cs="Arial Mäori"/>
                <w:iCs/>
              </w:rPr>
              <w:t>% of all women aged 20-69 years with first screening events</w:t>
            </w:r>
            <w:r w:rsidR="00BA75B8" w:rsidRPr="00A32BA3">
              <w:rPr>
                <w:rFonts w:cs="Arial Mäori"/>
                <w:iCs/>
              </w:rPr>
              <w:t xml:space="preserve"> </w:t>
            </w:r>
            <w:r w:rsidR="004B31C8" w:rsidRPr="00A32BA3">
              <w:rPr>
                <w:rFonts w:cs="Arial Mäori"/>
                <w:iCs/>
              </w:rPr>
              <w:t>(</w:t>
            </w:r>
            <w:r w:rsidR="00EF3712" w:rsidRPr="00A32BA3">
              <w:fldChar w:fldCharType="begin" w:fldLock="1"/>
            </w:r>
            <w:r w:rsidR="00EF3712" w:rsidRPr="00A32BA3">
              <w:rPr>
                <w:rFonts w:cs="Arial Mäori"/>
                <w:iCs/>
              </w:rPr>
              <w:instrText xml:space="preserve"> REF _Ref482775917 \h </w:instrText>
            </w:r>
            <w:r w:rsidR="00D15BEC" w:rsidRPr="00A32BA3">
              <w:instrText xml:space="preserve"> \* MERGEFORMAT </w:instrText>
            </w:r>
            <w:r w:rsidR="00EF3712" w:rsidRPr="00A32BA3">
              <w:fldChar w:fldCharType="separate"/>
            </w:r>
            <w:r w:rsidR="00EA7072" w:rsidRPr="00A32BA3">
              <w:t xml:space="preserve">Figure </w:t>
            </w:r>
            <w:r w:rsidR="00EA7072">
              <w:rPr>
                <w:noProof/>
              </w:rPr>
              <w:t>34</w:t>
            </w:r>
            <w:r w:rsidR="00EF3712" w:rsidRPr="00A32BA3">
              <w:fldChar w:fldCharType="end"/>
            </w:r>
            <w:r w:rsidR="00064651" w:rsidRPr="00A32BA3">
              <w:rPr>
                <w:rFonts w:cs="Arial Mäori"/>
                <w:iCs/>
              </w:rPr>
              <w:t xml:space="preserve">, </w:t>
            </w:r>
            <w:r w:rsidR="00064651" w:rsidRPr="00A32BA3">
              <w:fldChar w:fldCharType="begin" w:fldLock="1"/>
            </w:r>
            <w:r w:rsidR="00064651" w:rsidRPr="00A32BA3">
              <w:instrText xml:space="preserve"> REF _Ref277688274 \h  \* MERGEFORMAT </w:instrText>
            </w:r>
            <w:r w:rsidR="00064651" w:rsidRPr="00A32BA3">
              <w:fldChar w:fldCharType="separate"/>
            </w:r>
            <w:r w:rsidR="00EA7072" w:rsidRPr="00EA7072">
              <w:rPr>
                <w:lang w:val="en-US"/>
              </w:rPr>
              <w:t xml:space="preserve">Table </w:t>
            </w:r>
            <w:r w:rsidR="00EA7072" w:rsidRPr="00EA7072">
              <w:rPr>
                <w:bCs/>
                <w:lang w:val="en-US"/>
              </w:rPr>
              <w:t>46</w:t>
            </w:r>
            <w:r w:rsidR="00064651" w:rsidRPr="00A32BA3">
              <w:fldChar w:fldCharType="end"/>
            </w:r>
            <w:r w:rsidR="00064651" w:rsidRPr="00A32BA3">
              <w:rPr>
                <w:rFonts w:cs="Arial Mäori"/>
                <w:iCs/>
              </w:rPr>
              <w:t>).</w:t>
            </w:r>
            <w:r w:rsidRPr="00A32BA3">
              <w:rPr>
                <w:rFonts w:cs="Arial Mäori"/>
                <w:iCs/>
              </w:rPr>
              <w:t xml:space="preserve"> </w:t>
            </w:r>
            <w:r w:rsidR="00DB4442" w:rsidRPr="00A32BA3">
              <w:rPr>
                <w:rFonts w:cs="Arial Mäori"/>
                <w:iCs/>
              </w:rPr>
              <w:t>F</w:t>
            </w:r>
            <w:r w:rsidRPr="00A32BA3">
              <w:rPr>
                <w:rFonts w:cs="Arial Mäori"/>
                <w:iCs/>
              </w:rPr>
              <w:t xml:space="preserve">irst screening events </w:t>
            </w:r>
            <w:r w:rsidR="00DB4442" w:rsidRPr="00A32BA3">
              <w:rPr>
                <w:rFonts w:cs="Arial Mäori"/>
                <w:iCs/>
              </w:rPr>
              <w:t xml:space="preserve">then </w:t>
            </w:r>
            <w:r w:rsidR="009C53CE" w:rsidRPr="00A32BA3">
              <w:rPr>
                <w:rFonts w:cs="Arial Mäori"/>
                <w:iCs/>
              </w:rPr>
              <w:t xml:space="preserve">tended to </w:t>
            </w:r>
            <w:r w:rsidRPr="00A32BA3">
              <w:rPr>
                <w:rFonts w:cs="Arial Mäori"/>
                <w:iCs/>
              </w:rPr>
              <w:t>decrease with increasing age. Women aged</w:t>
            </w:r>
            <w:r w:rsidR="00DC55B6" w:rsidRPr="00A32BA3">
              <w:rPr>
                <w:rFonts w:cs="Arial Mäori"/>
                <w:iCs/>
              </w:rPr>
              <w:t xml:space="preserve"> </w:t>
            </w:r>
            <w:bookmarkStart w:id="673" w:name="ind2_wagegrp_fse_max"/>
            <w:r w:rsidR="0032471D" w:rsidRPr="00A32BA3">
              <w:t>20-24</w:t>
            </w:r>
            <w:bookmarkEnd w:id="673"/>
            <w:r w:rsidR="007C2A03" w:rsidRPr="00A32BA3">
              <w:t xml:space="preserve"> </w:t>
            </w:r>
            <w:r w:rsidRPr="00A32BA3">
              <w:rPr>
                <w:rFonts w:cs="Arial Mäori"/>
                <w:iCs/>
              </w:rPr>
              <w:t xml:space="preserve">years also had </w:t>
            </w:r>
            <w:r w:rsidR="00C62316" w:rsidRPr="00A32BA3">
              <w:rPr>
                <w:rFonts w:cs="Arial Mäori"/>
                <w:iCs/>
              </w:rPr>
              <w:t xml:space="preserve">the highest proportion of women screened in their age group who were being screened for the first time </w:t>
            </w:r>
            <w:r w:rsidR="00064651" w:rsidRPr="00A32BA3">
              <w:rPr>
                <w:rFonts w:cs="Arial Mäori"/>
                <w:iCs/>
              </w:rPr>
              <w:t>(</w:t>
            </w:r>
            <w:r w:rsidR="00023A95" w:rsidRPr="00A32BA3">
              <w:t>45.6</w:t>
            </w:r>
            <w:r w:rsidR="00C62316" w:rsidRPr="00A32BA3">
              <w:rPr>
                <w:rFonts w:cs="Arial Mäori"/>
                <w:iCs/>
              </w:rPr>
              <w:t>%</w:t>
            </w:r>
            <w:r w:rsidR="00DC55B6" w:rsidRPr="00A32BA3">
              <w:rPr>
                <w:rFonts w:cs="Arial Mäori"/>
                <w:iCs/>
              </w:rPr>
              <w:t xml:space="preserve">; </w:t>
            </w:r>
            <w:r w:rsidR="00616FB9" w:rsidRPr="00A32BA3">
              <w:fldChar w:fldCharType="begin" w:fldLock="1"/>
            </w:r>
            <w:r w:rsidR="00616FB9" w:rsidRPr="00A32BA3">
              <w:instrText xml:space="preserve"> REF _Ref277688524 \h  \* MERGEFORMAT </w:instrText>
            </w:r>
            <w:r w:rsidR="00616FB9" w:rsidRPr="00A32BA3">
              <w:fldChar w:fldCharType="separate"/>
            </w:r>
            <w:r w:rsidR="00EA7072" w:rsidRPr="00A32BA3">
              <w:t xml:space="preserve">Figure </w:t>
            </w:r>
            <w:r w:rsidR="00EA7072">
              <w:rPr>
                <w:noProof/>
              </w:rPr>
              <w:t>35</w:t>
            </w:r>
            <w:r w:rsidR="00616FB9" w:rsidRPr="00A32BA3">
              <w:fldChar w:fldCharType="end"/>
            </w:r>
            <w:r w:rsidR="002C2810">
              <w:t xml:space="preserve">, </w:t>
            </w:r>
            <w:r w:rsidR="002C2810">
              <w:fldChar w:fldCharType="begin" w:fldLock="1"/>
            </w:r>
            <w:r w:rsidR="002C2810">
              <w:instrText xml:space="preserve"> REF _Ref67910518 \h </w:instrText>
            </w:r>
            <w:r w:rsidR="002C2810">
              <w:fldChar w:fldCharType="separate"/>
            </w:r>
            <w:r w:rsidR="00EA7072" w:rsidRPr="00A32BA3">
              <w:t xml:space="preserve">Table </w:t>
            </w:r>
            <w:r w:rsidR="00EA7072">
              <w:rPr>
                <w:noProof/>
              </w:rPr>
              <w:t>47</w:t>
            </w:r>
            <w:r w:rsidR="002C2810">
              <w:fldChar w:fldCharType="end"/>
            </w:r>
            <w:r w:rsidR="000065F5" w:rsidRPr="00A32BA3">
              <w:rPr>
                <w:rFonts w:cs="Arial Mäori"/>
                <w:iCs/>
              </w:rPr>
              <w:t>)</w:t>
            </w:r>
            <w:bookmarkStart w:id="674" w:name="ind2_age_eligible_max"/>
            <w:r w:rsidR="00890242" w:rsidRPr="00A32BA3">
              <w:rPr>
                <w:rFonts w:cs="Arial Mäori"/>
                <w:iCs/>
              </w:rPr>
              <w:t xml:space="preserve"> </w:t>
            </w:r>
            <w:bookmarkEnd w:id="674"/>
            <w:r w:rsidR="00C62316" w:rsidRPr="00A32BA3">
              <w:rPr>
                <w:rFonts w:cs="Arial Mäori"/>
                <w:iCs/>
              </w:rPr>
              <w:t xml:space="preserve">and the highest proportion of </w:t>
            </w:r>
            <w:r w:rsidR="00567B6A" w:rsidRPr="00A32BA3">
              <w:rPr>
                <w:rFonts w:cs="Arial Mäori"/>
                <w:iCs/>
              </w:rPr>
              <w:t xml:space="preserve">the </w:t>
            </w:r>
            <w:r w:rsidRPr="00A32BA3">
              <w:rPr>
                <w:rFonts w:cs="Arial Mäori"/>
                <w:iCs/>
              </w:rPr>
              <w:t xml:space="preserve">eligible </w:t>
            </w:r>
            <w:r w:rsidR="00567B6A" w:rsidRPr="00A32BA3">
              <w:rPr>
                <w:rFonts w:cs="Arial Mäori"/>
                <w:iCs/>
              </w:rPr>
              <w:t>population</w:t>
            </w:r>
            <w:r w:rsidRPr="00A32BA3">
              <w:rPr>
                <w:rFonts w:cs="Arial Mäori"/>
                <w:iCs/>
              </w:rPr>
              <w:t xml:space="preserve"> at that age with a first screening event recorded </w:t>
            </w:r>
            <w:r w:rsidR="00C62316" w:rsidRPr="00A32BA3">
              <w:rPr>
                <w:rFonts w:cs="Arial Mäori"/>
                <w:iCs/>
              </w:rPr>
              <w:t xml:space="preserve">in the current </w:t>
            </w:r>
            <w:r w:rsidR="00325D57" w:rsidRPr="00A32BA3">
              <w:rPr>
                <w:rFonts w:cs="Arial Mäori"/>
                <w:iCs/>
              </w:rPr>
              <w:t>monitoring</w:t>
            </w:r>
            <w:r w:rsidR="007D0856" w:rsidRPr="00A32BA3">
              <w:rPr>
                <w:rFonts w:cs="Arial Mäori"/>
                <w:iCs/>
              </w:rPr>
              <w:t xml:space="preserve"> period</w:t>
            </w:r>
            <w:r w:rsidR="00064651" w:rsidRPr="00A32BA3">
              <w:rPr>
                <w:rFonts w:cs="Arial Mäori"/>
                <w:iCs/>
              </w:rPr>
              <w:t xml:space="preserve"> (</w:t>
            </w:r>
            <w:bookmarkStart w:id="675" w:name="ind2_age_eligible_max_pct"/>
            <w:r w:rsidR="0032471D" w:rsidRPr="00A32BA3">
              <w:t>6.0</w:t>
            </w:r>
            <w:bookmarkEnd w:id="675"/>
            <w:r w:rsidR="00F55E59" w:rsidRPr="00A32BA3">
              <w:rPr>
                <w:rFonts w:cs="Arial Mäori"/>
                <w:iCs/>
              </w:rPr>
              <w:t>%</w:t>
            </w:r>
            <w:r w:rsidR="000802A8">
              <w:rPr>
                <w:rFonts w:cs="Arial Mäori"/>
                <w:iCs/>
              </w:rPr>
              <w:t xml:space="preserve">; </w:t>
            </w:r>
            <w:r w:rsidR="002378B9">
              <w:rPr>
                <w:rFonts w:cs="Arial Mäori"/>
                <w:iCs/>
              </w:rPr>
              <w:fldChar w:fldCharType="begin" w:fldLock="1"/>
            </w:r>
            <w:r w:rsidR="002378B9">
              <w:rPr>
                <w:rFonts w:cs="Arial Mäori"/>
                <w:iCs/>
              </w:rPr>
              <w:instrText xml:space="preserve"> REF _Ref528328183 \h </w:instrText>
            </w:r>
            <w:r w:rsidR="002378B9">
              <w:rPr>
                <w:rFonts w:cs="Arial Mäori"/>
                <w:iCs/>
              </w:rPr>
            </w:r>
            <w:r w:rsidR="002378B9">
              <w:rPr>
                <w:rFonts w:cs="Arial Mäori"/>
                <w:iCs/>
              </w:rPr>
              <w:fldChar w:fldCharType="separate"/>
            </w:r>
            <w:r w:rsidR="00EA7072" w:rsidRPr="00A32BA3">
              <w:t xml:space="preserve">Figure </w:t>
            </w:r>
            <w:r w:rsidR="00EA7072">
              <w:rPr>
                <w:noProof/>
              </w:rPr>
              <w:t>124</w:t>
            </w:r>
            <w:r w:rsidR="002378B9">
              <w:rPr>
                <w:rFonts w:cs="Arial Mäori"/>
                <w:iCs/>
              </w:rPr>
              <w:fldChar w:fldCharType="end"/>
            </w:r>
            <w:r w:rsidR="00BF2DA7">
              <w:t>)</w:t>
            </w:r>
            <w:r w:rsidR="006F3DBA">
              <w:t>.</w:t>
            </w:r>
          </w:p>
          <w:p w14:paraId="18152FC2" w14:textId="77777777" w:rsidR="00E474A7" w:rsidRPr="00A32BA3" w:rsidRDefault="00E474A7" w:rsidP="007107E1">
            <w:pPr>
              <w:pStyle w:val="Caption"/>
              <w:keepNext/>
              <w:ind w:left="29" w:hanging="29"/>
              <w:jc w:val="both"/>
              <w:rPr>
                <w:rFonts w:cs="Arial Mäori"/>
                <w:iCs/>
                <w:sz w:val="23"/>
                <w:szCs w:val="23"/>
              </w:rPr>
            </w:pPr>
          </w:p>
          <w:p w14:paraId="7FD5E550" w14:textId="4DFA7218" w:rsidR="00E474A7" w:rsidRPr="00A32BA3" w:rsidRDefault="00E474A7" w:rsidP="007107E1">
            <w:pPr>
              <w:jc w:val="both"/>
            </w:pPr>
            <w:r w:rsidRPr="00A32BA3">
              <w:rPr>
                <w:rFonts w:cs="Arial Mäori"/>
                <w:iCs/>
              </w:rPr>
              <w:t xml:space="preserve">The </w:t>
            </w:r>
            <w:r w:rsidR="00BD0410" w:rsidRPr="00A32BA3">
              <w:rPr>
                <w:rFonts w:cs="Arial Mäori"/>
                <w:iCs/>
              </w:rPr>
              <w:t>DHBs</w:t>
            </w:r>
            <w:r w:rsidRPr="00A32BA3">
              <w:rPr>
                <w:rFonts w:cs="Arial Mäori"/>
                <w:iCs/>
              </w:rPr>
              <w:t xml:space="preserve"> with the highest number of women aged 20-69 years with first screening events </w:t>
            </w:r>
            <w:r w:rsidR="00064651" w:rsidRPr="00A32BA3">
              <w:rPr>
                <w:rFonts w:cs="Arial Mäori"/>
                <w:iCs/>
              </w:rPr>
              <w:t xml:space="preserve">were </w:t>
            </w:r>
            <w:bookmarkStart w:id="676" w:name="ind2_dhb_fse_max1"/>
            <w:r w:rsidR="0032471D" w:rsidRPr="00A32BA3">
              <w:t>Auckland</w:t>
            </w:r>
            <w:bookmarkEnd w:id="676"/>
            <w:r w:rsidR="00447AD1" w:rsidRPr="00A32BA3">
              <w:t xml:space="preserve"> </w:t>
            </w:r>
            <w:r w:rsidR="00890242" w:rsidRPr="00A32BA3">
              <w:t>(</w:t>
            </w:r>
            <w:bookmarkStart w:id="677" w:name="ind2_dhb_fse_max_smpl1"/>
            <w:r w:rsidR="0032471D" w:rsidRPr="00A32BA3">
              <w:t>3,567</w:t>
            </w:r>
            <w:bookmarkEnd w:id="677"/>
            <w:r w:rsidR="00447AD1" w:rsidRPr="00A32BA3">
              <w:rPr>
                <w:rFonts w:cs="Arial Mäori"/>
                <w:iCs/>
              </w:rPr>
              <w:t>)</w:t>
            </w:r>
            <w:r w:rsidR="00064651" w:rsidRPr="00A32BA3">
              <w:t xml:space="preserve"> </w:t>
            </w:r>
            <w:r w:rsidR="00064651" w:rsidRPr="00A32BA3">
              <w:rPr>
                <w:rFonts w:cs="Arial Mäori"/>
                <w:iCs/>
              </w:rPr>
              <w:t xml:space="preserve">and </w:t>
            </w:r>
            <w:bookmarkStart w:id="678" w:name="ind2_dhb_fse_max2"/>
            <w:r w:rsidR="0032471D" w:rsidRPr="00A32BA3">
              <w:t>Waitemata</w:t>
            </w:r>
            <w:bookmarkEnd w:id="678"/>
            <w:r w:rsidR="00F55E59" w:rsidRPr="00A32BA3">
              <w:rPr>
                <w:rFonts w:cs="Arial Mäori"/>
                <w:iCs/>
              </w:rPr>
              <w:t xml:space="preserve"> </w:t>
            </w:r>
            <w:r w:rsidR="00064651" w:rsidRPr="00A32BA3">
              <w:rPr>
                <w:rFonts w:cs="Arial Mäori"/>
                <w:iCs/>
              </w:rPr>
              <w:t>(</w:t>
            </w:r>
            <w:bookmarkStart w:id="679" w:name="ind2_dhb_fse_max_smpl2"/>
            <w:r w:rsidR="0032471D" w:rsidRPr="00A32BA3">
              <w:t>3,257</w:t>
            </w:r>
            <w:bookmarkEnd w:id="679"/>
            <w:r w:rsidR="00064651" w:rsidRPr="00A32BA3">
              <w:rPr>
                <w:rFonts w:cs="Arial Mäori"/>
                <w:iCs/>
              </w:rPr>
              <w:t>)</w:t>
            </w:r>
            <w:r w:rsidR="005A4885" w:rsidRPr="00A32BA3">
              <w:rPr>
                <w:rFonts w:cs="Arial Mäori"/>
                <w:iCs/>
              </w:rPr>
              <w:t>.</w:t>
            </w:r>
            <w:r w:rsidRPr="00A32BA3">
              <w:rPr>
                <w:rFonts w:cs="Arial Mäori"/>
                <w:iCs/>
              </w:rPr>
              <w:t xml:space="preserve"> The </w:t>
            </w:r>
            <w:r w:rsidR="00BD0410" w:rsidRPr="00A32BA3">
              <w:rPr>
                <w:rFonts w:cs="Arial Mäori"/>
                <w:iCs/>
              </w:rPr>
              <w:t>DHBs</w:t>
            </w:r>
            <w:r w:rsidRPr="00A32BA3">
              <w:rPr>
                <w:rFonts w:cs="Arial Mäori"/>
                <w:iCs/>
              </w:rPr>
              <w:t xml:space="preserve"> where women with first screening events, as a proportion of all women with screening events, </w:t>
            </w:r>
            <w:r w:rsidR="002D4ED1" w:rsidRPr="00A32BA3">
              <w:rPr>
                <w:rFonts w:cs="Arial Mäori"/>
                <w:iCs/>
              </w:rPr>
              <w:t>were</w:t>
            </w:r>
            <w:r w:rsidRPr="00A32BA3">
              <w:rPr>
                <w:rFonts w:cs="Arial Mäori"/>
                <w:iCs/>
              </w:rPr>
              <w:t xml:space="preserve"> the highest</w:t>
            </w:r>
            <w:r w:rsidR="006B4459" w:rsidRPr="00A32BA3">
              <w:rPr>
                <w:rFonts w:cs="Arial Mäori"/>
                <w:iCs/>
              </w:rPr>
              <w:t xml:space="preserve"> </w:t>
            </w:r>
            <w:r w:rsidR="00117E26" w:rsidRPr="00A32BA3">
              <w:rPr>
                <w:rFonts w:cs="Arial Mäori"/>
                <w:iCs/>
              </w:rPr>
              <w:t>in</w:t>
            </w:r>
            <w:r w:rsidRPr="00A32BA3">
              <w:rPr>
                <w:rFonts w:cs="Arial Mäori"/>
                <w:iCs/>
              </w:rPr>
              <w:t xml:space="preserve"> </w:t>
            </w:r>
            <w:bookmarkStart w:id="680" w:name="ind2_dhb_fse_pmax1"/>
            <w:r w:rsidR="0032471D" w:rsidRPr="00A32BA3">
              <w:t>Auckland</w:t>
            </w:r>
            <w:bookmarkEnd w:id="680"/>
            <w:r w:rsidR="00AF6EDE">
              <w:rPr>
                <w:rFonts w:cs="Arial Mäori"/>
                <w:iCs/>
              </w:rPr>
              <w:t xml:space="preserve"> </w:t>
            </w:r>
            <w:r w:rsidR="00117E26" w:rsidRPr="00A32BA3">
              <w:rPr>
                <w:rFonts w:cs="Arial Mäori"/>
                <w:iCs/>
              </w:rPr>
              <w:t>(</w:t>
            </w:r>
            <w:bookmarkStart w:id="681" w:name="ind2_dhb_fse_pmax1_pct"/>
            <w:r w:rsidR="0032471D" w:rsidRPr="00A32BA3">
              <w:t>14.8</w:t>
            </w:r>
            <w:bookmarkEnd w:id="681"/>
            <w:r w:rsidR="00064651" w:rsidRPr="00A32BA3">
              <w:rPr>
                <w:rFonts w:cs="Arial Mäori"/>
                <w:iCs/>
              </w:rPr>
              <w:t>%</w:t>
            </w:r>
            <w:r w:rsidR="00273989" w:rsidRPr="00A32BA3">
              <w:rPr>
                <w:rFonts w:cs="Arial Mäori"/>
                <w:iCs/>
              </w:rPr>
              <w:t>)</w:t>
            </w:r>
            <w:r w:rsidR="00117E26" w:rsidRPr="00A32BA3">
              <w:rPr>
                <w:rFonts w:cs="Arial Mäori"/>
                <w:iCs/>
              </w:rPr>
              <w:t xml:space="preserve"> followed by</w:t>
            </w:r>
            <w:r w:rsidR="00064651" w:rsidRPr="00A32BA3">
              <w:rPr>
                <w:rFonts w:cs="Arial Mäori"/>
                <w:iCs/>
              </w:rPr>
              <w:t xml:space="preserve"> </w:t>
            </w:r>
            <w:bookmarkStart w:id="682" w:name="ind2_dhb_fse_pmax2"/>
            <w:r w:rsidR="0032471D" w:rsidRPr="00A32BA3">
              <w:t>Counties Manukau</w:t>
            </w:r>
            <w:bookmarkEnd w:id="682"/>
            <w:r w:rsidR="00466539" w:rsidRPr="00A32BA3">
              <w:rPr>
                <w:rFonts w:cs="Arial Mäori"/>
                <w:iCs/>
              </w:rPr>
              <w:t xml:space="preserve"> </w:t>
            </w:r>
            <w:bookmarkStart w:id="683" w:name="ind2_dhb_fse_pmax2_pct"/>
            <w:r w:rsidR="00890242" w:rsidRPr="00A32BA3">
              <w:rPr>
                <w:rFonts w:cs="Arial Mäori"/>
                <w:iCs/>
              </w:rPr>
              <w:t>(</w:t>
            </w:r>
            <w:r w:rsidR="0032471D" w:rsidRPr="00A32BA3">
              <w:t>14.0</w:t>
            </w:r>
            <w:bookmarkEnd w:id="683"/>
            <w:r w:rsidR="00363E72" w:rsidRPr="00A32BA3">
              <w:rPr>
                <w:rFonts w:cs="Arial Mäori"/>
                <w:iCs/>
              </w:rPr>
              <w:t>%</w:t>
            </w:r>
            <w:r w:rsidR="00064651" w:rsidRPr="00A32BA3">
              <w:rPr>
                <w:rFonts w:cs="Arial Mäori"/>
                <w:iCs/>
              </w:rPr>
              <w:t>)</w:t>
            </w:r>
            <w:r w:rsidR="003B7A6B" w:rsidRPr="00A32BA3">
              <w:rPr>
                <w:rFonts w:cs="Arial Mäori"/>
                <w:iCs/>
              </w:rPr>
              <w:t xml:space="preserve"> and</w:t>
            </w:r>
            <w:r w:rsidR="00064651" w:rsidRPr="00A32BA3">
              <w:rPr>
                <w:rFonts w:cs="Arial Mäori"/>
                <w:iCs/>
              </w:rPr>
              <w:t xml:space="preserve"> </w:t>
            </w:r>
            <w:bookmarkStart w:id="684" w:name="ind2_dhb_fse_pmax3"/>
            <w:r w:rsidR="0032471D" w:rsidRPr="00A32BA3">
              <w:t>Capital &amp; Coast</w:t>
            </w:r>
            <w:bookmarkEnd w:id="684"/>
            <w:r w:rsidR="00F17230" w:rsidRPr="00A32BA3">
              <w:rPr>
                <w:rFonts w:cs="Arial Mäori"/>
                <w:iCs/>
              </w:rPr>
              <w:t xml:space="preserve"> </w:t>
            </w:r>
            <w:r w:rsidR="00064651" w:rsidRPr="00A32BA3">
              <w:rPr>
                <w:rFonts w:cs="Arial Mäori"/>
                <w:iCs/>
              </w:rPr>
              <w:t>(</w:t>
            </w:r>
            <w:bookmarkStart w:id="685" w:name="ind2_dhb_fse_pmax3_pct"/>
            <w:r w:rsidR="0032471D" w:rsidRPr="00A32BA3">
              <w:t>13.3</w:t>
            </w:r>
            <w:bookmarkEnd w:id="685"/>
            <w:r w:rsidR="00064651" w:rsidRPr="00A32BA3">
              <w:rPr>
                <w:rFonts w:cs="Arial Mäori"/>
                <w:iCs/>
              </w:rPr>
              <w:t>%)</w:t>
            </w:r>
            <w:r w:rsidR="00411D07" w:rsidRPr="00A32BA3">
              <w:rPr>
                <w:rFonts w:cs="Arial Mäori"/>
                <w:iCs/>
              </w:rPr>
              <w:t>.</w:t>
            </w:r>
            <w:r w:rsidR="00F17230" w:rsidRPr="00A32BA3">
              <w:rPr>
                <w:rFonts w:cs="Arial Mäori"/>
                <w:iCs/>
              </w:rPr>
              <w:t xml:space="preserve"> </w:t>
            </w:r>
            <w:r w:rsidRPr="00A32BA3">
              <w:rPr>
                <w:rFonts w:cs="Arial Mäori"/>
                <w:iCs/>
              </w:rPr>
              <w:t xml:space="preserve">The </w:t>
            </w:r>
            <w:r w:rsidR="00BD0410" w:rsidRPr="00A32BA3">
              <w:rPr>
                <w:rFonts w:cs="Arial Mäori"/>
                <w:iCs/>
              </w:rPr>
              <w:t>DHBs</w:t>
            </w:r>
            <w:r w:rsidRPr="00A32BA3">
              <w:rPr>
                <w:rFonts w:cs="Arial Mäori"/>
                <w:iCs/>
              </w:rPr>
              <w:t xml:space="preserve"> where this proportion was lowest </w:t>
            </w:r>
            <w:r w:rsidR="00890242" w:rsidRPr="00A32BA3">
              <w:rPr>
                <w:rFonts w:cs="Arial Mäori"/>
                <w:iCs/>
              </w:rPr>
              <w:t xml:space="preserve">were </w:t>
            </w:r>
            <w:bookmarkStart w:id="686" w:name="ind2_dhb_fse_pmin1"/>
            <w:r w:rsidR="0032471D" w:rsidRPr="00A32BA3">
              <w:t>West Coast</w:t>
            </w:r>
            <w:bookmarkEnd w:id="686"/>
            <w:r w:rsidR="00466539" w:rsidRPr="00A32BA3">
              <w:t xml:space="preserve"> </w:t>
            </w:r>
            <w:r w:rsidR="005335C6" w:rsidRPr="00A32BA3">
              <w:t>(</w:t>
            </w:r>
            <w:bookmarkStart w:id="687" w:name="ind2_dhb_fse_pmin1_pct"/>
            <w:r w:rsidR="0032471D" w:rsidRPr="00A32BA3">
              <w:t>6.3</w:t>
            </w:r>
            <w:bookmarkEnd w:id="687"/>
            <w:r w:rsidR="00222438" w:rsidRPr="00A32BA3">
              <w:t>%</w:t>
            </w:r>
            <w:r w:rsidR="00064651" w:rsidRPr="00A32BA3">
              <w:t>)</w:t>
            </w:r>
            <w:r w:rsidR="00890242" w:rsidRPr="00A32BA3">
              <w:t xml:space="preserve">, </w:t>
            </w:r>
            <w:bookmarkStart w:id="688" w:name="ind2_dhb_fse_pmin2"/>
            <w:r w:rsidR="0032471D" w:rsidRPr="00A32BA3">
              <w:t>Wairarapa</w:t>
            </w:r>
            <w:bookmarkEnd w:id="688"/>
            <w:r w:rsidR="00466539" w:rsidRPr="00A32BA3">
              <w:t xml:space="preserve"> </w:t>
            </w:r>
            <w:r w:rsidR="00064651" w:rsidRPr="00A32BA3">
              <w:rPr>
                <w:rFonts w:cs="Arial Mäori"/>
                <w:iCs/>
              </w:rPr>
              <w:t>(</w:t>
            </w:r>
            <w:bookmarkStart w:id="689" w:name="ind2_dhb_fse_pmin2_pct"/>
            <w:r w:rsidR="0032471D" w:rsidRPr="00A32BA3">
              <w:t>7.0</w:t>
            </w:r>
            <w:bookmarkEnd w:id="689"/>
            <w:r w:rsidR="00222438" w:rsidRPr="00A32BA3">
              <w:rPr>
                <w:rFonts w:cs="Arial Mäori"/>
                <w:iCs/>
              </w:rPr>
              <w:t>%</w:t>
            </w:r>
            <w:r w:rsidR="00064651" w:rsidRPr="00A32BA3">
              <w:rPr>
                <w:rFonts w:cs="Arial Mäori"/>
                <w:iCs/>
              </w:rPr>
              <w:t>)</w:t>
            </w:r>
            <w:r w:rsidR="00890242" w:rsidRPr="00A32BA3">
              <w:rPr>
                <w:rFonts w:cs="Arial Mäori"/>
                <w:iCs/>
              </w:rPr>
              <w:t xml:space="preserve"> and</w:t>
            </w:r>
            <w:r w:rsidR="00222438" w:rsidRPr="00A32BA3">
              <w:rPr>
                <w:rFonts w:cs="Arial Mäori"/>
                <w:iCs/>
              </w:rPr>
              <w:t xml:space="preserve"> </w:t>
            </w:r>
            <w:bookmarkStart w:id="690" w:name="ind2_dhb_fse_pmin3"/>
            <w:r w:rsidR="0032471D" w:rsidRPr="00A32BA3">
              <w:t>Taranaki</w:t>
            </w:r>
            <w:bookmarkEnd w:id="690"/>
            <w:r w:rsidR="00222438" w:rsidRPr="00A32BA3">
              <w:t xml:space="preserve"> </w:t>
            </w:r>
            <w:bookmarkStart w:id="691" w:name="ind2_dhb_fse_pmin3_pct"/>
            <w:r w:rsidR="000802A8">
              <w:t>(</w:t>
            </w:r>
            <w:r w:rsidR="0032471D" w:rsidRPr="00A32BA3">
              <w:t>7.2</w:t>
            </w:r>
            <w:bookmarkEnd w:id="691"/>
            <w:r w:rsidR="000037B0" w:rsidRPr="00A32BA3">
              <w:rPr>
                <w:rFonts w:cs="Arial Mäori"/>
                <w:iCs/>
              </w:rPr>
              <w:t>%</w:t>
            </w:r>
            <w:r w:rsidR="000802A8">
              <w:rPr>
                <w:rFonts w:cs="Arial Mäori"/>
                <w:iCs/>
              </w:rPr>
              <w:t xml:space="preserve">; </w:t>
            </w:r>
            <w:r w:rsidR="00557D88" w:rsidRPr="00A32BA3">
              <w:rPr>
                <w:rFonts w:cs="Arial Mäori"/>
                <w:iCs/>
              </w:rPr>
              <w:fldChar w:fldCharType="begin" w:fldLock="1"/>
            </w:r>
            <w:r w:rsidR="00557D88" w:rsidRPr="00A32BA3">
              <w:rPr>
                <w:rFonts w:cs="Arial Mäori"/>
                <w:iCs/>
              </w:rPr>
              <w:instrText xml:space="preserve"> REF _Ref2768328 \h </w:instrText>
            </w:r>
            <w:r w:rsidR="00A32BA3">
              <w:rPr>
                <w:rFonts w:cs="Arial Mäori"/>
                <w:iCs/>
              </w:rPr>
              <w:instrText xml:space="preserve"> \* MERGEFORMAT </w:instrText>
            </w:r>
            <w:r w:rsidR="00557D88" w:rsidRPr="00A32BA3">
              <w:rPr>
                <w:rFonts w:cs="Arial Mäori"/>
                <w:iCs/>
              </w:rPr>
            </w:r>
            <w:r w:rsidR="00557D88" w:rsidRPr="00A32BA3">
              <w:rPr>
                <w:rFonts w:cs="Arial Mäori"/>
                <w:iCs/>
              </w:rPr>
              <w:fldChar w:fldCharType="separate"/>
            </w:r>
            <w:r w:rsidR="00EA7072" w:rsidRPr="00A32BA3">
              <w:t xml:space="preserve">Figure </w:t>
            </w:r>
            <w:r w:rsidR="00EA7072">
              <w:rPr>
                <w:noProof/>
              </w:rPr>
              <w:t>36</w:t>
            </w:r>
            <w:r w:rsidR="00557D88" w:rsidRPr="00A32BA3">
              <w:rPr>
                <w:rFonts w:cs="Arial Mäori"/>
                <w:iCs/>
              </w:rPr>
              <w:fldChar w:fldCharType="end"/>
            </w:r>
            <w:r w:rsidRPr="00A32BA3">
              <w:rPr>
                <w:rFonts w:cs="Arial Mäori"/>
                <w:iCs/>
              </w:rPr>
              <w:t>,</w:t>
            </w:r>
            <w:r w:rsidR="00C62316" w:rsidRPr="00A32BA3">
              <w:rPr>
                <w:rFonts w:cs="Arial Mäori"/>
                <w:iCs/>
              </w:rPr>
              <w:t xml:space="preserve"> </w:t>
            </w:r>
            <w:r w:rsidR="00616FB9" w:rsidRPr="00A32BA3">
              <w:fldChar w:fldCharType="begin" w:fldLock="1"/>
            </w:r>
            <w:r w:rsidR="00616FB9" w:rsidRPr="00A32BA3">
              <w:instrText xml:space="preserve"> REF _Ref277688572 \h  \* MERGEFORMAT </w:instrText>
            </w:r>
            <w:r w:rsidR="00616FB9" w:rsidRPr="00A32BA3">
              <w:fldChar w:fldCharType="separate"/>
            </w:r>
            <w:r w:rsidR="00EA7072" w:rsidRPr="00EA7072">
              <w:rPr>
                <w:lang w:val="en-US"/>
              </w:rPr>
              <w:t xml:space="preserve">Table </w:t>
            </w:r>
            <w:r w:rsidR="00EA7072" w:rsidRPr="00EA7072">
              <w:rPr>
                <w:bCs/>
                <w:lang w:val="en-US"/>
              </w:rPr>
              <w:t>48</w:t>
            </w:r>
            <w:r w:rsidR="00616FB9" w:rsidRPr="00A32BA3">
              <w:fldChar w:fldCharType="end"/>
            </w:r>
            <w:r w:rsidRPr="00A32BA3">
              <w:t>).</w:t>
            </w:r>
            <w:r w:rsidR="00AF6EDE">
              <w:t xml:space="preserve"> </w:t>
            </w:r>
          </w:p>
          <w:p w14:paraId="4BCB24F9" w14:textId="77777777" w:rsidR="00E474A7" w:rsidRPr="00A32BA3" w:rsidRDefault="00E474A7" w:rsidP="007107E1">
            <w:pPr>
              <w:jc w:val="both"/>
            </w:pPr>
          </w:p>
          <w:p w14:paraId="4B56487C" w14:textId="5192F00C" w:rsidR="00C84863" w:rsidRPr="00A32BA3" w:rsidRDefault="00E474A7" w:rsidP="00B2700F">
            <w:pPr>
              <w:jc w:val="both"/>
            </w:pPr>
            <w:r w:rsidRPr="00A32BA3">
              <w:t xml:space="preserve">The ethnic group with the highest number of women with first screening events was </w:t>
            </w:r>
            <w:r w:rsidR="009449A6">
              <w:t>European/ Other</w:t>
            </w:r>
            <w:r w:rsidR="00064651" w:rsidRPr="00A32BA3">
              <w:t xml:space="preserve"> (</w:t>
            </w:r>
            <w:bookmarkStart w:id="692" w:name="ind2_eth_fse_max_smpl"/>
            <w:r w:rsidR="0032471D" w:rsidRPr="00A32BA3">
              <w:t>12,370</w:t>
            </w:r>
            <w:bookmarkEnd w:id="692"/>
            <w:r w:rsidR="00577ECC" w:rsidRPr="00A32BA3">
              <w:t xml:space="preserve"> </w:t>
            </w:r>
            <w:r w:rsidR="00547E14" w:rsidRPr="00A32BA3">
              <w:t>women</w:t>
            </w:r>
            <w:r w:rsidR="005E401F" w:rsidRPr="00A32BA3">
              <w:t xml:space="preserve">; </w:t>
            </w:r>
            <w:r w:rsidR="00D138E5" w:rsidRPr="00A32BA3">
              <w:fldChar w:fldCharType="begin" w:fldLock="1"/>
            </w:r>
            <w:r w:rsidR="00D138E5" w:rsidRPr="00A32BA3">
              <w:instrText xml:space="preserve"> REF _Ref2768379 \h  \* MERGEFORMAT </w:instrText>
            </w:r>
            <w:r w:rsidR="00D138E5" w:rsidRPr="00A32BA3">
              <w:fldChar w:fldCharType="separate"/>
            </w:r>
            <w:r w:rsidR="00EA7072" w:rsidRPr="00A32BA3">
              <w:t xml:space="preserve">Figure </w:t>
            </w:r>
            <w:r w:rsidR="00EA7072" w:rsidRPr="00EA7072">
              <w:rPr>
                <w:bCs/>
                <w:noProof/>
              </w:rPr>
              <w:t>37</w:t>
            </w:r>
            <w:r w:rsidR="00D138E5" w:rsidRPr="00A32BA3">
              <w:fldChar w:fldCharType="end"/>
            </w:r>
            <w:r w:rsidR="00596825" w:rsidRPr="00A32BA3">
              <w:t xml:space="preserve">, </w:t>
            </w:r>
            <w:r w:rsidR="004307B3" w:rsidRPr="00A32BA3">
              <w:fldChar w:fldCharType="begin" w:fldLock="1"/>
            </w:r>
            <w:r w:rsidR="004307B3" w:rsidRPr="00A32BA3">
              <w:instrText xml:space="preserve"> REF _Ref275848918 \h </w:instrText>
            </w:r>
            <w:r w:rsidR="006B16FE" w:rsidRPr="00A32BA3">
              <w:instrText xml:space="preserve"> \* MERGEFORMAT </w:instrText>
            </w:r>
            <w:r w:rsidR="004307B3" w:rsidRPr="00A32BA3">
              <w:fldChar w:fldCharType="separate"/>
            </w:r>
            <w:r w:rsidR="00EA7072" w:rsidRPr="00EA7072">
              <w:rPr>
                <w:lang w:val="en-US"/>
              </w:rPr>
              <w:t xml:space="preserve">Table </w:t>
            </w:r>
            <w:r w:rsidR="00EA7072" w:rsidRPr="00EA7072">
              <w:rPr>
                <w:bCs/>
                <w:lang w:val="en-US"/>
              </w:rPr>
              <w:t>49</w:t>
            </w:r>
            <w:r w:rsidR="004307B3" w:rsidRPr="00A32BA3">
              <w:fldChar w:fldCharType="end"/>
            </w:r>
            <w:r w:rsidRPr="00A32BA3">
              <w:t xml:space="preserve">). The group with the highest proportion of their eligible population being screened for the first time was </w:t>
            </w:r>
            <w:bookmarkStart w:id="693" w:name="ind2_eth_eligfse_max"/>
            <w:r w:rsidR="0032471D" w:rsidRPr="00A32BA3">
              <w:t>Asian</w:t>
            </w:r>
            <w:bookmarkEnd w:id="693"/>
            <w:r w:rsidR="00064651" w:rsidRPr="00A32BA3">
              <w:t xml:space="preserve"> </w:t>
            </w:r>
            <w:r w:rsidR="00890242" w:rsidRPr="00A32BA3">
              <w:t>(</w:t>
            </w:r>
            <w:bookmarkStart w:id="694" w:name="ind2_eth_eligfse_max_pct"/>
            <w:r w:rsidR="0032471D" w:rsidRPr="00A32BA3">
              <w:t>2.9</w:t>
            </w:r>
            <w:bookmarkEnd w:id="694"/>
            <w:r w:rsidR="005A1ACA" w:rsidRPr="00A32BA3">
              <w:t>%</w:t>
            </w:r>
            <w:r w:rsidR="00064651" w:rsidRPr="00A32BA3">
              <w:t>)</w:t>
            </w:r>
            <w:r w:rsidRPr="00A32BA3">
              <w:t>,</w:t>
            </w:r>
            <w:r w:rsidR="005A1ACA" w:rsidRPr="00A32BA3">
              <w:t xml:space="preserve"> </w:t>
            </w:r>
            <w:r w:rsidR="000460D0" w:rsidRPr="00A32BA3">
              <w:t xml:space="preserve">and </w:t>
            </w:r>
            <w:r w:rsidR="006B3929" w:rsidRPr="00A32BA3">
              <w:t>the</w:t>
            </w:r>
            <w:r w:rsidR="00914AE2" w:rsidRPr="00A32BA3">
              <w:t xml:space="preserve"> </w:t>
            </w:r>
            <w:r w:rsidR="000460D0" w:rsidRPr="00A32BA3">
              <w:t xml:space="preserve">lowest </w:t>
            </w:r>
            <w:r w:rsidR="006B3929" w:rsidRPr="00A32BA3">
              <w:t xml:space="preserve">was </w:t>
            </w:r>
            <w:r w:rsidR="005348C7" w:rsidRPr="00A32BA3">
              <w:t>Māori</w:t>
            </w:r>
            <w:r w:rsidR="00064651" w:rsidRPr="00A32BA3">
              <w:t xml:space="preserve"> </w:t>
            </w:r>
            <w:r w:rsidR="00547E14" w:rsidRPr="00A32BA3">
              <w:t>women</w:t>
            </w:r>
            <w:r w:rsidR="00064651" w:rsidRPr="00A32BA3">
              <w:t xml:space="preserve"> (</w:t>
            </w:r>
            <w:bookmarkStart w:id="695" w:name="ind2_eth_eligfse_min_pct"/>
            <w:r w:rsidR="0032471D" w:rsidRPr="00A32BA3">
              <w:t>1.</w:t>
            </w:r>
            <w:bookmarkEnd w:id="695"/>
            <w:r w:rsidR="00371406" w:rsidRPr="00A32BA3">
              <w:t>2</w:t>
            </w:r>
            <w:r w:rsidR="009731C7" w:rsidRPr="00A32BA3">
              <w:t>%</w:t>
            </w:r>
            <w:r w:rsidR="000802A8">
              <w:t xml:space="preserve">; </w:t>
            </w:r>
            <w:r w:rsidR="00616FB9" w:rsidRPr="00A32BA3">
              <w:fldChar w:fldCharType="begin" w:fldLock="1"/>
            </w:r>
            <w:r w:rsidR="00616FB9" w:rsidRPr="00A32BA3">
              <w:instrText xml:space="preserve"> REF _Ref275848918 \h  \* MERGEFORMAT </w:instrText>
            </w:r>
            <w:r w:rsidR="00616FB9" w:rsidRPr="00A32BA3">
              <w:fldChar w:fldCharType="separate"/>
            </w:r>
            <w:r w:rsidR="00EA7072" w:rsidRPr="00EA7072">
              <w:rPr>
                <w:lang w:val="en-US"/>
              </w:rPr>
              <w:t xml:space="preserve">Table </w:t>
            </w:r>
            <w:r w:rsidR="00EA7072" w:rsidRPr="00EA7072">
              <w:rPr>
                <w:bCs/>
                <w:lang w:val="en-US"/>
              </w:rPr>
              <w:t>49</w:t>
            </w:r>
            <w:r w:rsidR="00616FB9" w:rsidRPr="00A32BA3">
              <w:fldChar w:fldCharType="end"/>
            </w:r>
            <w:r w:rsidRPr="00A32BA3">
              <w:t xml:space="preserve">). The proportion of women </w:t>
            </w:r>
            <w:r w:rsidRPr="00A32BA3">
              <w:lastRenderedPageBreak/>
              <w:t>screened who were being screened for</w:t>
            </w:r>
            <w:r w:rsidR="00CE168A" w:rsidRPr="00A32BA3">
              <w:t xml:space="preserve"> the first time was highest for</w:t>
            </w:r>
            <w:r w:rsidR="00064651" w:rsidRPr="00A32BA3">
              <w:t xml:space="preserve"> </w:t>
            </w:r>
            <w:bookmarkStart w:id="696" w:name="ind2_eth_screenfse_max"/>
            <w:r w:rsidR="0032471D" w:rsidRPr="00A32BA3">
              <w:t>Asian</w:t>
            </w:r>
            <w:bookmarkEnd w:id="696"/>
            <w:r w:rsidR="00064651" w:rsidRPr="00A32BA3">
              <w:t xml:space="preserve"> </w:t>
            </w:r>
            <w:r w:rsidRPr="00A32BA3">
              <w:t xml:space="preserve">women </w:t>
            </w:r>
            <w:r w:rsidR="00064651" w:rsidRPr="00A32BA3">
              <w:t>(</w:t>
            </w:r>
            <w:bookmarkStart w:id="697" w:name="ind2_eth_screenfse_max_pct"/>
            <w:r w:rsidR="0032471D" w:rsidRPr="00A32BA3">
              <w:t>23.3</w:t>
            </w:r>
            <w:bookmarkEnd w:id="697"/>
            <w:r w:rsidR="00CE168A" w:rsidRPr="00A32BA3">
              <w:t>%</w:t>
            </w:r>
            <w:r w:rsidR="00E24FC9" w:rsidRPr="00A32BA3">
              <w:t>;</w:t>
            </w:r>
            <w:r w:rsidR="00890242" w:rsidRPr="00A32BA3">
              <w:t xml:space="preserve"> </w:t>
            </w:r>
            <w:r w:rsidR="00890242" w:rsidRPr="00A32BA3">
              <w:fldChar w:fldCharType="begin" w:fldLock="1"/>
            </w:r>
            <w:r w:rsidR="00890242" w:rsidRPr="00A32BA3">
              <w:instrText xml:space="preserve"> REF _Ref2768379 \h  \* MERGEFORMAT </w:instrText>
            </w:r>
            <w:r w:rsidR="00890242" w:rsidRPr="00A32BA3">
              <w:fldChar w:fldCharType="separate"/>
            </w:r>
            <w:r w:rsidR="00EA7072" w:rsidRPr="00A32BA3">
              <w:t xml:space="preserve">Figure </w:t>
            </w:r>
            <w:r w:rsidR="00EA7072" w:rsidRPr="00EA7072">
              <w:rPr>
                <w:bCs/>
                <w:noProof/>
              </w:rPr>
              <w:t>37</w:t>
            </w:r>
            <w:r w:rsidR="00890242" w:rsidRPr="00A32BA3">
              <w:fldChar w:fldCharType="end"/>
            </w:r>
            <w:r w:rsidR="00FC72DC" w:rsidRPr="00A32BA3">
              <w:t xml:space="preserve">, </w:t>
            </w:r>
            <w:r w:rsidR="00616FB9" w:rsidRPr="00A32BA3">
              <w:fldChar w:fldCharType="begin" w:fldLock="1"/>
            </w:r>
            <w:r w:rsidR="00616FB9" w:rsidRPr="00A32BA3">
              <w:instrText xml:space="preserve"> REF _Ref275848918 \h  \* MERGEFORMAT </w:instrText>
            </w:r>
            <w:r w:rsidR="00616FB9" w:rsidRPr="00A32BA3">
              <w:fldChar w:fldCharType="separate"/>
            </w:r>
            <w:r w:rsidR="00EA7072" w:rsidRPr="00EA7072">
              <w:rPr>
                <w:lang w:val="en-US"/>
              </w:rPr>
              <w:t xml:space="preserve">Table </w:t>
            </w:r>
            <w:r w:rsidR="00EA7072" w:rsidRPr="00EA7072">
              <w:rPr>
                <w:bCs/>
                <w:lang w:val="en-US"/>
              </w:rPr>
              <w:t>49</w:t>
            </w:r>
            <w:r w:rsidR="00616FB9" w:rsidRPr="00A32BA3">
              <w:fldChar w:fldCharType="end"/>
            </w:r>
            <w:r w:rsidR="00FC72DC" w:rsidRPr="00A32BA3">
              <w:t>)</w:t>
            </w:r>
            <w:r w:rsidRPr="00A32BA3">
              <w:t xml:space="preserve">. This proportion is likely to be related to the median age of women with a first screening event, </w:t>
            </w:r>
            <w:r w:rsidR="00544DB2" w:rsidRPr="00A32BA3">
              <w:t xml:space="preserve">which </w:t>
            </w:r>
            <w:r w:rsidR="00B12CD1" w:rsidRPr="00A32BA3">
              <w:t xml:space="preserve">is comparatively high </w:t>
            </w:r>
            <w:r w:rsidR="00613FFF" w:rsidRPr="00A32BA3">
              <w:t xml:space="preserve">for Asian women </w:t>
            </w:r>
            <w:r w:rsidR="000065F5" w:rsidRPr="00A32BA3">
              <w:t>(</w:t>
            </w:r>
            <w:bookmarkStart w:id="698" w:name="ind2_eth_medage_asian"/>
            <w:r w:rsidR="0032471D" w:rsidRPr="00A32BA3">
              <w:t>31</w:t>
            </w:r>
            <w:bookmarkEnd w:id="698"/>
            <w:r w:rsidR="00FA4DCD" w:rsidRPr="00A32BA3">
              <w:t xml:space="preserve"> </w:t>
            </w:r>
            <w:r w:rsidR="000460D0" w:rsidRPr="00A32BA3">
              <w:t xml:space="preserve">years, compared with </w:t>
            </w:r>
            <w:bookmarkStart w:id="699" w:name="ind2_eth_medage_maori"/>
            <w:r w:rsidR="0032471D" w:rsidRPr="00A32BA3">
              <w:t>22</w:t>
            </w:r>
            <w:bookmarkEnd w:id="699"/>
            <w:r w:rsidR="000460D0" w:rsidRPr="00A32BA3">
              <w:t xml:space="preserve"> years for Māori women, </w:t>
            </w:r>
            <w:bookmarkStart w:id="700" w:name="ind2_eth_medage_pacific"/>
            <w:r w:rsidR="0032471D" w:rsidRPr="00A32BA3">
              <w:t>25</w:t>
            </w:r>
            <w:bookmarkEnd w:id="700"/>
            <w:r w:rsidR="000460D0" w:rsidRPr="00A32BA3">
              <w:t xml:space="preserve"> years for Pacific women, and </w:t>
            </w:r>
            <w:bookmarkStart w:id="701" w:name="ind2_eth_medage_euother"/>
            <w:r w:rsidR="0032471D" w:rsidRPr="00A32BA3">
              <w:t>24</w:t>
            </w:r>
            <w:bookmarkEnd w:id="701"/>
            <w:r w:rsidR="008E2789" w:rsidRPr="00A32BA3">
              <w:t xml:space="preserve"> </w:t>
            </w:r>
            <w:r w:rsidR="000460D0" w:rsidRPr="00A32BA3">
              <w:t xml:space="preserve">years for </w:t>
            </w:r>
            <w:r w:rsidR="009449A6">
              <w:t>European/ Other</w:t>
            </w:r>
            <w:r w:rsidR="000460D0" w:rsidRPr="00A32BA3">
              <w:t xml:space="preserve"> women</w:t>
            </w:r>
            <w:r w:rsidR="00CB1ABC" w:rsidRPr="00A32BA3">
              <w:t xml:space="preserve">; </w:t>
            </w:r>
            <w:r w:rsidR="00035972" w:rsidRPr="00A32BA3">
              <w:fldChar w:fldCharType="begin" w:fldLock="1"/>
            </w:r>
            <w:r w:rsidR="00035972" w:rsidRPr="00A32BA3">
              <w:instrText xml:space="preserve"> REF _Ref486425675 \h </w:instrText>
            </w:r>
            <w:r w:rsidR="000141F9" w:rsidRPr="00A32BA3">
              <w:instrText xml:space="preserve"> \* MERGEFORMAT </w:instrText>
            </w:r>
            <w:r w:rsidR="00035972" w:rsidRPr="00A32BA3">
              <w:fldChar w:fldCharType="separate"/>
            </w:r>
            <w:r w:rsidR="00EA7072" w:rsidRPr="00EA7072">
              <w:rPr>
                <w:lang w:val="en-US"/>
              </w:rPr>
              <w:t xml:space="preserve">Table </w:t>
            </w:r>
            <w:r w:rsidR="00EA7072" w:rsidRPr="00EA7072">
              <w:rPr>
                <w:bCs/>
                <w:lang w:val="en-US"/>
              </w:rPr>
              <w:t>50</w:t>
            </w:r>
            <w:r w:rsidR="00035972" w:rsidRPr="00A32BA3">
              <w:fldChar w:fldCharType="end"/>
            </w:r>
            <w:r w:rsidRPr="00A32BA3">
              <w:t>).</w:t>
            </w:r>
          </w:p>
          <w:p w14:paraId="4827A9B1" w14:textId="77777777" w:rsidR="00B2700F" w:rsidRPr="00A32BA3" w:rsidRDefault="00B2700F" w:rsidP="00B2700F">
            <w:pPr>
              <w:jc w:val="both"/>
            </w:pPr>
          </w:p>
        </w:tc>
      </w:tr>
      <w:tr w:rsidR="00931A03" w:rsidRPr="00A32BA3" w14:paraId="448C44D8" w14:textId="77777777">
        <w:tc>
          <w:tcPr>
            <w:tcW w:w="1247" w:type="dxa"/>
          </w:tcPr>
          <w:p w14:paraId="58B66EA9" w14:textId="77777777" w:rsidR="00714BBE" w:rsidRPr="00A32BA3" w:rsidRDefault="00714BBE" w:rsidP="007107E1">
            <w:pPr>
              <w:spacing w:before="120"/>
              <w:jc w:val="both"/>
              <w:rPr>
                <w:b/>
              </w:rPr>
            </w:pPr>
            <w:r w:rsidRPr="00A32BA3">
              <w:rPr>
                <w:b/>
              </w:rPr>
              <w:lastRenderedPageBreak/>
              <w:t>Trends</w:t>
            </w:r>
          </w:p>
        </w:tc>
        <w:tc>
          <w:tcPr>
            <w:tcW w:w="8075" w:type="dxa"/>
          </w:tcPr>
          <w:p w14:paraId="69C028ED" w14:textId="587A927E" w:rsidR="00CD3A8C" w:rsidRPr="00A32BA3" w:rsidRDefault="00CD3A8C" w:rsidP="007107E1">
            <w:pPr>
              <w:spacing w:before="120"/>
              <w:ind w:right="34"/>
              <w:jc w:val="both"/>
              <w:rPr>
                <w:rFonts w:cs="Arial Mäori"/>
                <w:iCs/>
              </w:rPr>
            </w:pPr>
            <w:r w:rsidRPr="00A32BA3">
              <w:rPr>
                <w:rFonts w:cs="Arial Mäori"/>
                <w:iCs/>
              </w:rPr>
              <w:t xml:space="preserve">The number of women with a first screening event recorded on the NCSP Register </w:t>
            </w:r>
            <w:r w:rsidR="009A6794" w:rsidRPr="00A32BA3">
              <w:rPr>
                <w:rFonts w:cs="Arial Mäori"/>
                <w:iCs/>
              </w:rPr>
              <w:t>is higher;</w:t>
            </w:r>
            <w:r w:rsidR="00CF2702" w:rsidRPr="00A32BA3">
              <w:rPr>
                <w:rFonts w:cs="Arial Mäori"/>
                <w:iCs/>
              </w:rPr>
              <w:t xml:space="preserve"> </w:t>
            </w:r>
            <w:r w:rsidRPr="00A32BA3">
              <w:rPr>
                <w:rFonts w:cs="Arial Mäori"/>
                <w:iCs/>
              </w:rPr>
              <w:t xml:space="preserve">from </w:t>
            </w:r>
            <w:r w:rsidR="00315E01" w:rsidRPr="00A32BA3">
              <w:t>22,</w:t>
            </w:r>
            <w:r w:rsidR="00625F84" w:rsidRPr="00A32BA3">
              <w:t xml:space="preserve">911 </w:t>
            </w:r>
            <w:r w:rsidR="00E00E32" w:rsidRPr="00A32BA3">
              <w:rPr>
                <w:rFonts w:cs="Arial Mäori"/>
                <w:iCs/>
              </w:rPr>
              <w:t>women in the previous period</w:t>
            </w:r>
            <w:r w:rsidRPr="00A32BA3">
              <w:rPr>
                <w:rFonts w:cs="Arial Mäori"/>
                <w:iCs/>
              </w:rPr>
              <w:t xml:space="preserve"> to </w:t>
            </w:r>
            <w:bookmarkStart w:id="702" w:name="ind2_firstscreen_smpl2"/>
            <w:r w:rsidR="0032471D" w:rsidRPr="00A32BA3">
              <w:t>23,919</w:t>
            </w:r>
            <w:bookmarkEnd w:id="702"/>
            <w:r w:rsidR="00692D0A" w:rsidRPr="00A32BA3">
              <w:rPr>
                <w:rFonts w:cs="Arial Mäori"/>
                <w:iCs/>
              </w:rPr>
              <w:t xml:space="preserve"> </w:t>
            </w:r>
            <w:r w:rsidRPr="00A32BA3">
              <w:rPr>
                <w:rFonts w:cs="Arial Mäori"/>
                <w:iCs/>
              </w:rPr>
              <w:t xml:space="preserve">in the current period. </w:t>
            </w:r>
            <w:r w:rsidR="00DF3C0A" w:rsidRPr="00A32BA3">
              <w:rPr>
                <w:rFonts w:cs="Arial Mäori"/>
                <w:iCs/>
              </w:rPr>
              <w:t>Across the overall eligible population aged 20-69 years, the proportion</w:t>
            </w:r>
            <w:r w:rsidRPr="00A32BA3">
              <w:rPr>
                <w:rFonts w:cs="Arial Mäori"/>
                <w:iCs/>
              </w:rPr>
              <w:t xml:space="preserve"> of women with screening events </w:t>
            </w:r>
            <w:r w:rsidR="00BC18C0" w:rsidRPr="00A32BA3">
              <w:rPr>
                <w:rFonts w:cs="Arial Mäori"/>
                <w:iCs/>
              </w:rPr>
              <w:t>that are</w:t>
            </w:r>
            <w:r w:rsidRPr="00A32BA3">
              <w:rPr>
                <w:rFonts w:cs="Arial Mäori"/>
                <w:iCs/>
              </w:rPr>
              <w:t xml:space="preserve"> their first screening event being recorded on the NCSP Register is </w:t>
            </w:r>
            <w:r w:rsidR="00C0684C" w:rsidRPr="00A32BA3">
              <w:rPr>
                <w:rFonts w:cs="Arial Mäori"/>
                <w:iCs/>
              </w:rPr>
              <w:t xml:space="preserve">the same </w:t>
            </w:r>
            <w:r w:rsidR="00392F2D" w:rsidRPr="00A32BA3">
              <w:rPr>
                <w:rFonts w:cs="Arial Mäori"/>
                <w:iCs/>
              </w:rPr>
              <w:t>in this period</w:t>
            </w:r>
            <w:r w:rsidR="008E2789" w:rsidRPr="00A32BA3">
              <w:rPr>
                <w:rFonts w:cs="Arial Mäori"/>
                <w:iCs/>
              </w:rPr>
              <w:t xml:space="preserve"> </w:t>
            </w:r>
            <w:r w:rsidR="000065F5" w:rsidRPr="00A32BA3">
              <w:rPr>
                <w:rFonts w:cs="Arial Mäori"/>
                <w:iCs/>
              </w:rPr>
              <w:t>(</w:t>
            </w:r>
            <w:bookmarkStart w:id="703" w:name="ind2_firstscreen_pct2"/>
            <w:r w:rsidR="0032471D" w:rsidRPr="00A32BA3">
              <w:t>1.</w:t>
            </w:r>
            <w:r w:rsidR="009F7147" w:rsidRPr="00A32BA3">
              <w:t>6</w:t>
            </w:r>
            <w:bookmarkEnd w:id="703"/>
            <w:r w:rsidR="008E2789" w:rsidRPr="00A32BA3">
              <w:rPr>
                <w:rFonts w:cs="Arial Mäori"/>
                <w:iCs/>
              </w:rPr>
              <w:t xml:space="preserve">%) </w:t>
            </w:r>
            <w:r w:rsidR="00C0684C" w:rsidRPr="00A32BA3">
              <w:rPr>
                <w:rFonts w:cs="Arial Mäori"/>
                <w:iCs/>
              </w:rPr>
              <w:t xml:space="preserve">as </w:t>
            </w:r>
            <w:r w:rsidRPr="00A32BA3">
              <w:rPr>
                <w:rFonts w:cs="Arial Mäori"/>
                <w:iCs/>
              </w:rPr>
              <w:t>the previous period</w:t>
            </w:r>
            <w:r w:rsidR="00C0684C" w:rsidRPr="00A32BA3">
              <w:rPr>
                <w:rFonts w:cs="Arial Mäori"/>
                <w:iCs/>
              </w:rPr>
              <w:t>.</w:t>
            </w:r>
          </w:p>
          <w:p w14:paraId="0BEEFCA5" w14:textId="77777777" w:rsidR="00CD3A8C" w:rsidRPr="00A32BA3" w:rsidRDefault="00CD3A8C" w:rsidP="007107E1">
            <w:pPr>
              <w:ind w:right="34"/>
              <w:jc w:val="both"/>
              <w:rPr>
                <w:rFonts w:cs="Arial Mäori"/>
                <w:iCs/>
              </w:rPr>
            </w:pPr>
          </w:p>
          <w:p w14:paraId="6A5EF2AC" w14:textId="4C516CCD" w:rsidR="00CD3A8C" w:rsidRPr="00A32BA3" w:rsidRDefault="00CD3A8C" w:rsidP="007107E1">
            <w:pPr>
              <w:ind w:right="34"/>
              <w:jc w:val="both"/>
              <w:rPr>
                <w:rFonts w:cs="Arial Mäori"/>
                <w:iCs/>
              </w:rPr>
            </w:pPr>
            <w:r w:rsidRPr="00A32BA3">
              <w:rPr>
                <w:rFonts w:cs="Arial Mäori"/>
                <w:iCs/>
              </w:rPr>
              <w:t xml:space="preserve">Patterns by age, DHB, and ethnicity are </w:t>
            </w:r>
            <w:r w:rsidR="00DF3C0A" w:rsidRPr="00A32BA3">
              <w:rPr>
                <w:rFonts w:cs="Arial Mäori"/>
                <w:iCs/>
              </w:rPr>
              <w:t>broadl</w:t>
            </w:r>
            <w:r w:rsidRPr="00A32BA3">
              <w:rPr>
                <w:rFonts w:cs="Arial Mäori"/>
                <w:iCs/>
              </w:rPr>
              <w:t>y similar to those seen in the previous report</w:t>
            </w:r>
            <w:r w:rsidR="00334D50" w:rsidRPr="00A32BA3">
              <w:rPr>
                <w:rFonts w:cs="Arial Mäori"/>
                <w:iCs/>
              </w:rPr>
              <w:t xml:space="preserve">. </w:t>
            </w:r>
            <w:r w:rsidR="001020B5" w:rsidRPr="00A32BA3">
              <w:rPr>
                <w:rFonts w:cs="Arial Mäori"/>
                <w:iCs/>
              </w:rPr>
              <w:t>Trends by age show</w:t>
            </w:r>
            <w:r w:rsidR="00306679" w:rsidRPr="00A32BA3">
              <w:rPr>
                <w:rFonts w:cs="Arial Mäori"/>
                <w:iCs/>
              </w:rPr>
              <w:t xml:space="preserve"> a </w:t>
            </w:r>
            <w:r w:rsidR="00E4347F" w:rsidRPr="00A32BA3">
              <w:rPr>
                <w:rFonts w:cs="Arial Mäori"/>
                <w:iCs/>
              </w:rPr>
              <w:t>ste</w:t>
            </w:r>
            <w:r w:rsidR="000A2A89" w:rsidRPr="00A32BA3">
              <w:rPr>
                <w:rFonts w:cs="Arial Mäori"/>
                <w:iCs/>
              </w:rPr>
              <w:t>a</w:t>
            </w:r>
            <w:r w:rsidR="00E4347F" w:rsidRPr="00A32BA3">
              <w:rPr>
                <w:rFonts w:cs="Arial Mäori"/>
                <w:iCs/>
              </w:rPr>
              <w:t xml:space="preserve">dy </w:t>
            </w:r>
            <w:r w:rsidR="001020B5" w:rsidRPr="00A32BA3">
              <w:rPr>
                <w:rFonts w:cs="Arial Mäori"/>
                <w:iCs/>
              </w:rPr>
              <w:t xml:space="preserve">number of first screens </w:t>
            </w:r>
            <w:r w:rsidR="00E8141C" w:rsidRPr="00A32BA3">
              <w:rPr>
                <w:rFonts w:cs="Arial Mäori"/>
                <w:iCs/>
              </w:rPr>
              <w:t>in</w:t>
            </w:r>
            <w:r w:rsidR="001020B5" w:rsidRPr="00A32BA3">
              <w:rPr>
                <w:rFonts w:cs="Arial Mäori"/>
                <w:iCs/>
              </w:rPr>
              <w:t xml:space="preserve"> </w:t>
            </w:r>
            <w:r w:rsidR="005A15A4" w:rsidRPr="00A32BA3">
              <w:rPr>
                <w:rFonts w:cs="Arial Mäori"/>
                <w:iCs/>
              </w:rPr>
              <w:t xml:space="preserve">most </w:t>
            </w:r>
            <w:r w:rsidR="00EC6B70" w:rsidRPr="00A32BA3">
              <w:rPr>
                <w:rFonts w:cs="Arial Mäori"/>
                <w:iCs/>
              </w:rPr>
              <w:t>five-year</w:t>
            </w:r>
            <w:r w:rsidR="00E8141C" w:rsidRPr="00A32BA3">
              <w:rPr>
                <w:rFonts w:cs="Arial Mäori"/>
                <w:iCs/>
              </w:rPr>
              <w:t xml:space="preserve"> age groups </w:t>
            </w:r>
            <w:r w:rsidR="008C7AA9" w:rsidRPr="00A32BA3">
              <w:rPr>
                <w:rFonts w:cs="Arial Mäori"/>
                <w:iCs/>
              </w:rPr>
              <w:t xml:space="preserve">when </w:t>
            </w:r>
            <w:r w:rsidR="006B7658" w:rsidRPr="00A32BA3">
              <w:rPr>
                <w:rFonts w:cs="Arial Mäori"/>
                <w:iCs/>
              </w:rPr>
              <w:t xml:space="preserve">compared to the previous report. </w:t>
            </w:r>
            <w:r w:rsidR="00E4347F" w:rsidRPr="00A32BA3">
              <w:rPr>
                <w:rFonts w:cs="Arial Mäori"/>
                <w:iCs/>
              </w:rPr>
              <w:t xml:space="preserve">A </w:t>
            </w:r>
            <w:r w:rsidR="00C0684C" w:rsidRPr="00A32BA3">
              <w:rPr>
                <w:rFonts w:cs="Arial Mäori"/>
                <w:iCs/>
              </w:rPr>
              <w:t>de</w:t>
            </w:r>
            <w:r w:rsidR="00E4347F" w:rsidRPr="00A32BA3">
              <w:rPr>
                <w:rFonts w:cs="Arial Mäori"/>
                <w:iCs/>
              </w:rPr>
              <w:t xml:space="preserve">crease </w:t>
            </w:r>
            <w:r w:rsidR="008C7AA9" w:rsidRPr="00A32BA3">
              <w:rPr>
                <w:rFonts w:cs="Arial Mäori"/>
                <w:iCs/>
              </w:rPr>
              <w:t xml:space="preserve">in the number of first screens </w:t>
            </w:r>
            <w:r w:rsidR="00A71632" w:rsidRPr="00A32BA3">
              <w:rPr>
                <w:rFonts w:cs="Arial Mäori"/>
                <w:iCs/>
              </w:rPr>
              <w:t>wa</w:t>
            </w:r>
            <w:r w:rsidR="00E4347F" w:rsidRPr="00A32BA3">
              <w:rPr>
                <w:rFonts w:cs="Arial Mäori"/>
                <w:iCs/>
              </w:rPr>
              <w:t>s</w:t>
            </w:r>
            <w:r w:rsidR="005A15A4" w:rsidRPr="00A32BA3">
              <w:rPr>
                <w:rFonts w:cs="Arial Mäori"/>
                <w:iCs/>
              </w:rPr>
              <w:t xml:space="preserve"> </w:t>
            </w:r>
            <w:r w:rsidR="006226C1" w:rsidRPr="00A32BA3">
              <w:rPr>
                <w:rFonts w:cs="Arial Mäori"/>
                <w:iCs/>
              </w:rPr>
              <w:t xml:space="preserve">seen </w:t>
            </w:r>
            <w:r w:rsidR="005A15A4" w:rsidRPr="00A32BA3">
              <w:rPr>
                <w:rFonts w:cs="Arial Mäori"/>
                <w:iCs/>
              </w:rPr>
              <w:t>in</w:t>
            </w:r>
            <w:r w:rsidR="006B7658" w:rsidRPr="00A32BA3">
              <w:rPr>
                <w:rFonts w:cs="Arial Mäori"/>
                <w:iCs/>
              </w:rPr>
              <w:t xml:space="preserve"> </w:t>
            </w:r>
            <w:r w:rsidR="000E2D87" w:rsidRPr="00A32BA3">
              <w:rPr>
                <w:rFonts w:cs="Arial Mäori"/>
                <w:iCs/>
              </w:rPr>
              <w:t>women aged</w:t>
            </w:r>
            <w:r w:rsidR="005A15A4" w:rsidRPr="00A32BA3">
              <w:rPr>
                <w:rFonts w:cs="Arial Mäori"/>
                <w:iCs/>
              </w:rPr>
              <w:t xml:space="preserve"> </w:t>
            </w:r>
            <w:r w:rsidR="00620AF0" w:rsidRPr="00A32BA3">
              <w:rPr>
                <w:rFonts w:cs="Arial Mäori"/>
                <w:iCs/>
              </w:rPr>
              <w:t>20-</w:t>
            </w:r>
            <w:r w:rsidR="00C0684C" w:rsidRPr="00A32BA3">
              <w:rPr>
                <w:rFonts w:cs="Arial Mäori"/>
                <w:iCs/>
              </w:rPr>
              <w:t>2</w:t>
            </w:r>
            <w:r w:rsidR="00620AF0" w:rsidRPr="00A32BA3">
              <w:rPr>
                <w:rFonts w:cs="Arial Mäori"/>
                <w:iCs/>
              </w:rPr>
              <w:t>9</w:t>
            </w:r>
            <w:r w:rsidR="00F507C5" w:rsidRPr="00A32BA3">
              <w:rPr>
                <w:rFonts w:cs="Arial Mäori"/>
                <w:iCs/>
              </w:rPr>
              <w:t xml:space="preserve"> </w:t>
            </w:r>
            <w:r w:rsidR="000E2D87" w:rsidRPr="00A32BA3">
              <w:rPr>
                <w:rFonts w:cs="Arial Mäori"/>
                <w:iCs/>
              </w:rPr>
              <w:t>years</w:t>
            </w:r>
            <w:r w:rsidR="005A15A4" w:rsidRPr="00A32BA3">
              <w:rPr>
                <w:rFonts w:cs="Arial Mäori"/>
                <w:iCs/>
              </w:rPr>
              <w:t xml:space="preserve">. </w:t>
            </w:r>
            <w:r w:rsidR="00A71632" w:rsidRPr="00A32BA3">
              <w:rPr>
                <w:rFonts w:cs="Arial Mäori"/>
                <w:iCs/>
              </w:rPr>
              <w:t>T</w:t>
            </w:r>
            <w:r w:rsidR="006B7658" w:rsidRPr="00A32BA3">
              <w:rPr>
                <w:rFonts w:cs="Arial Mäori"/>
                <w:iCs/>
              </w:rPr>
              <w:t>he</w:t>
            </w:r>
            <w:r w:rsidR="005A15A4" w:rsidRPr="00A32BA3">
              <w:rPr>
                <w:rFonts w:cs="Arial Mäori"/>
                <w:iCs/>
              </w:rPr>
              <w:t xml:space="preserve"> </w:t>
            </w:r>
            <w:r w:rsidR="00905C6F" w:rsidRPr="00A32BA3">
              <w:rPr>
                <w:rFonts w:cs="Arial Mäori"/>
                <w:iCs/>
              </w:rPr>
              <w:t>number o</w:t>
            </w:r>
            <w:r w:rsidR="000E2D87" w:rsidRPr="00A32BA3">
              <w:rPr>
                <w:rFonts w:cs="Arial Mäori"/>
                <w:iCs/>
              </w:rPr>
              <w:t>f women with first</w:t>
            </w:r>
            <w:r w:rsidR="006B7658" w:rsidRPr="00A32BA3">
              <w:rPr>
                <w:rFonts w:cs="Arial Mäori"/>
                <w:iCs/>
              </w:rPr>
              <w:t xml:space="preserve"> screening events </w:t>
            </w:r>
            <w:r w:rsidR="00A71632" w:rsidRPr="00A32BA3">
              <w:rPr>
                <w:rFonts w:cs="Arial Mäori"/>
                <w:iCs/>
              </w:rPr>
              <w:t>increased</w:t>
            </w:r>
            <w:r w:rsidR="005A15A4" w:rsidRPr="00A32BA3">
              <w:rPr>
                <w:rFonts w:cs="Arial Mäori"/>
                <w:iCs/>
              </w:rPr>
              <w:t xml:space="preserve"> in </w:t>
            </w:r>
            <w:r w:rsidR="00C0684C" w:rsidRPr="00A32BA3">
              <w:rPr>
                <w:rFonts w:cs="Arial Mäori"/>
                <w:iCs/>
              </w:rPr>
              <w:t>Asian and Pacific women</w:t>
            </w:r>
            <w:r w:rsidR="000065F5" w:rsidRPr="00A32BA3">
              <w:rPr>
                <w:rFonts w:cs="Arial Mäori"/>
                <w:iCs/>
              </w:rPr>
              <w:t>.</w:t>
            </w:r>
            <w:r w:rsidR="001020B5" w:rsidRPr="00A32BA3">
              <w:rPr>
                <w:rFonts w:cs="Arial Mäori"/>
                <w:iCs/>
              </w:rPr>
              <w:t xml:space="preserve"> </w:t>
            </w:r>
            <w:r w:rsidRPr="00A32BA3">
              <w:rPr>
                <w:rFonts w:cs="Arial Mäori"/>
                <w:iCs/>
              </w:rPr>
              <w:t>As was the case in previous report</w:t>
            </w:r>
            <w:r w:rsidR="00E804A4" w:rsidRPr="00A32BA3">
              <w:rPr>
                <w:rFonts w:cs="Arial Mäori"/>
                <w:iCs/>
              </w:rPr>
              <w:t>s</w:t>
            </w:r>
            <w:r w:rsidRPr="00A32BA3">
              <w:rPr>
                <w:rFonts w:cs="Arial Mäori"/>
                <w:iCs/>
              </w:rPr>
              <w:t xml:space="preserve">, the median age of a first screening event was older for Asian women than for </w:t>
            </w:r>
            <w:r w:rsidR="00F6315D" w:rsidRPr="00A32BA3">
              <w:rPr>
                <w:rFonts w:cs="Arial Mäori"/>
                <w:iCs/>
              </w:rPr>
              <w:t>Māori</w:t>
            </w:r>
            <w:r w:rsidR="00F54055" w:rsidRPr="00A32BA3">
              <w:rPr>
                <w:rFonts w:cs="Arial Mäori"/>
                <w:iCs/>
              </w:rPr>
              <w:t>, Pacific</w:t>
            </w:r>
            <w:r w:rsidRPr="00A32BA3">
              <w:rPr>
                <w:rFonts w:cs="Arial Mäori"/>
                <w:iCs/>
              </w:rPr>
              <w:t xml:space="preserve"> </w:t>
            </w:r>
            <w:r w:rsidR="00F54055" w:rsidRPr="00A32BA3">
              <w:rPr>
                <w:rFonts w:cs="Arial Mäori"/>
                <w:iCs/>
              </w:rPr>
              <w:t>and</w:t>
            </w:r>
            <w:r w:rsidRPr="00A32BA3">
              <w:rPr>
                <w:rFonts w:cs="Arial Mäori"/>
                <w:iCs/>
              </w:rPr>
              <w:t xml:space="preserve"> </w:t>
            </w:r>
            <w:r w:rsidR="009449A6">
              <w:rPr>
                <w:rFonts w:cs="Arial Mäori"/>
                <w:iCs/>
              </w:rPr>
              <w:t>European/ Other</w:t>
            </w:r>
            <w:r w:rsidR="009C34A6" w:rsidRPr="00A32BA3">
              <w:rPr>
                <w:rFonts w:cs="Arial Mäori"/>
                <w:iCs/>
              </w:rPr>
              <w:t xml:space="preserve"> </w:t>
            </w:r>
            <w:r w:rsidRPr="00A32BA3">
              <w:rPr>
                <w:rFonts w:cs="Arial Mäori"/>
                <w:iCs/>
              </w:rPr>
              <w:t xml:space="preserve">women, and </w:t>
            </w:r>
            <w:r w:rsidR="00CA7193" w:rsidRPr="00A32BA3">
              <w:rPr>
                <w:rFonts w:cs="Arial Mäori"/>
                <w:iCs/>
              </w:rPr>
              <w:t xml:space="preserve">in </w:t>
            </w:r>
            <w:r w:rsidR="00F54055" w:rsidRPr="00A32BA3">
              <w:rPr>
                <w:rFonts w:cs="Arial Mäori"/>
                <w:iCs/>
              </w:rPr>
              <w:t xml:space="preserve">Asian </w:t>
            </w:r>
            <w:r w:rsidRPr="00A32BA3">
              <w:rPr>
                <w:rFonts w:cs="Arial Mäori"/>
                <w:iCs/>
              </w:rPr>
              <w:t>women</w:t>
            </w:r>
            <w:r w:rsidR="00F84B4E" w:rsidRPr="00A32BA3">
              <w:rPr>
                <w:rFonts w:cs="Arial Mäori"/>
                <w:iCs/>
              </w:rPr>
              <w:t>,</w:t>
            </w:r>
            <w:r w:rsidRPr="00A32BA3">
              <w:rPr>
                <w:rFonts w:cs="Arial Mäori"/>
                <w:iCs/>
              </w:rPr>
              <w:t xml:space="preserve"> </w:t>
            </w:r>
            <w:r w:rsidR="00CA7193" w:rsidRPr="00A32BA3">
              <w:rPr>
                <w:rFonts w:cs="Arial Mäori"/>
                <w:iCs/>
              </w:rPr>
              <w:t xml:space="preserve">those </w:t>
            </w:r>
            <w:r w:rsidRPr="00A32BA3">
              <w:rPr>
                <w:rFonts w:cs="Arial Mäori"/>
                <w:iCs/>
              </w:rPr>
              <w:t xml:space="preserve">with </w:t>
            </w:r>
            <w:r w:rsidR="00F54055" w:rsidRPr="00A32BA3">
              <w:rPr>
                <w:rFonts w:cs="Arial Mäori"/>
                <w:iCs/>
              </w:rPr>
              <w:t xml:space="preserve">a </w:t>
            </w:r>
            <w:r w:rsidRPr="00A32BA3">
              <w:rPr>
                <w:rFonts w:cs="Arial Mäori"/>
                <w:iCs/>
              </w:rPr>
              <w:t xml:space="preserve">first screening event constituted a larger proportion of </w:t>
            </w:r>
            <w:r w:rsidR="00F54055" w:rsidRPr="00A32BA3">
              <w:rPr>
                <w:rFonts w:cs="Arial Mäori"/>
                <w:iCs/>
              </w:rPr>
              <w:t>all</w:t>
            </w:r>
            <w:r w:rsidRPr="00A32BA3">
              <w:rPr>
                <w:rFonts w:cs="Arial Mäori"/>
                <w:iCs/>
              </w:rPr>
              <w:t xml:space="preserve"> women </w:t>
            </w:r>
            <w:r w:rsidR="00F54055" w:rsidRPr="00A32BA3">
              <w:rPr>
                <w:rFonts w:cs="Arial Mäori"/>
                <w:iCs/>
              </w:rPr>
              <w:t>screen</w:t>
            </w:r>
            <w:r w:rsidR="00CA7193" w:rsidRPr="00A32BA3">
              <w:rPr>
                <w:rFonts w:cs="Arial Mäori"/>
                <w:iCs/>
              </w:rPr>
              <w:t>ed than in other ethnic groups</w:t>
            </w:r>
            <w:r w:rsidRPr="00A32BA3">
              <w:rPr>
                <w:rFonts w:cs="Arial Mäori"/>
                <w:iCs/>
              </w:rPr>
              <w:t>.</w:t>
            </w:r>
          </w:p>
          <w:p w14:paraId="57909B2E" w14:textId="77777777" w:rsidR="003224A0" w:rsidRPr="00A32BA3" w:rsidRDefault="003224A0" w:rsidP="007107E1">
            <w:pPr>
              <w:ind w:right="34"/>
              <w:jc w:val="both"/>
              <w:rPr>
                <w:rFonts w:cs="Arial Mäori"/>
                <w:iCs/>
              </w:rPr>
            </w:pPr>
          </w:p>
          <w:p w14:paraId="619E26B9" w14:textId="7CA5FCDA" w:rsidR="003224A0" w:rsidRPr="00A32BA3" w:rsidRDefault="003224A0" w:rsidP="00AD5C6D">
            <w:pPr>
              <w:ind w:right="34"/>
              <w:jc w:val="both"/>
              <w:rPr>
                <w:lang w:val="en-US"/>
              </w:rPr>
            </w:pPr>
            <w:r w:rsidRPr="00A32BA3">
              <w:rPr>
                <w:rFonts w:cs="Arial Mäori"/>
                <w:iCs/>
              </w:rPr>
              <w:t xml:space="preserve">Trends over the two years ending </w:t>
            </w:r>
            <w:bookmarkStart w:id="704" w:name="ind2_End_report_ddmm2"/>
            <w:r w:rsidR="0032471D" w:rsidRPr="00A32BA3">
              <w:t>31 December</w:t>
            </w:r>
            <w:bookmarkEnd w:id="704"/>
            <w:r w:rsidR="00040FFD" w:rsidRPr="00A32BA3">
              <w:t xml:space="preserve"> </w:t>
            </w:r>
            <w:bookmarkStart w:id="705" w:name="ind2_Report_year2"/>
            <w:r w:rsidR="0032471D" w:rsidRPr="00A32BA3">
              <w:t>201</w:t>
            </w:r>
            <w:r w:rsidR="00C0684C" w:rsidRPr="00A32BA3">
              <w:t>8</w:t>
            </w:r>
            <w:bookmarkEnd w:id="705"/>
            <w:r w:rsidR="00752CC3" w:rsidRPr="00A32BA3">
              <w:t xml:space="preserve"> </w:t>
            </w:r>
            <w:r w:rsidRPr="00A32BA3">
              <w:rPr>
                <w:rFonts w:cs="Arial Mäori"/>
                <w:iCs/>
              </w:rPr>
              <w:t xml:space="preserve">are shown in </w:t>
            </w:r>
            <w:r w:rsidR="00B66C1E" w:rsidRPr="00A32BA3">
              <w:rPr>
                <w:rFonts w:cs="Arial Mäori"/>
                <w:iCs/>
              </w:rPr>
              <w:fldChar w:fldCharType="begin" w:fldLock="1"/>
            </w:r>
            <w:r w:rsidR="00B66C1E" w:rsidRPr="00A32BA3">
              <w:rPr>
                <w:rFonts w:cs="Arial Mäori"/>
                <w:iCs/>
              </w:rPr>
              <w:instrText xml:space="preserve"> REF _Ref528328338 \h  \* MERGEFORMAT </w:instrText>
            </w:r>
            <w:r w:rsidR="00B66C1E" w:rsidRPr="00A32BA3">
              <w:rPr>
                <w:rFonts w:cs="Arial Mäori"/>
                <w:iCs/>
              </w:rPr>
            </w:r>
            <w:r w:rsidR="00B66C1E" w:rsidRPr="00A32BA3">
              <w:rPr>
                <w:rFonts w:cs="Arial Mäori"/>
                <w:iCs/>
              </w:rPr>
              <w:fldChar w:fldCharType="separate"/>
            </w:r>
            <w:r w:rsidR="00EA7072" w:rsidRPr="00EA7072">
              <w:rPr>
                <w:lang w:val="en-US"/>
              </w:rPr>
              <w:t>Figure 38</w:t>
            </w:r>
            <w:r w:rsidR="00B66C1E" w:rsidRPr="00A32BA3">
              <w:rPr>
                <w:rFonts w:cs="Arial Mäori"/>
                <w:iCs/>
              </w:rPr>
              <w:fldChar w:fldCharType="end"/>
            </w:r>
            <w:r w:rsidRPr="00A32BA3">
              <w:rPr>
                <w:rFonts w:cs="Arial Mäori"/>
                <w:iCs/>
              </w:rPr>
              <w:t xml:space="preserve"> (by age), </w:t>
            </w:r>
            <w:r w:rsidR="00565370" w:rsidRPr="00A32BA3">
              <w:fldChar w:fldCharType="begin" w:fldLock="1"/>
            </w:r>
            <w:r w:rsidR="00565370" w:rsidRPr="00A32BA3">
              <w:instrText xml:space="preserve"> REF _Ref497722325 \h </w:instrText>
            </w:r>
            <w:r w:rsidR="00332768" w:rsidRPr="00A32BA3">
              <w:instrText xml:space="preserve"> \* MERGEFORMAT </w:instrText>
            </w:r>
            <w:r w:rsidR="00565370" w:rsidRPr="00A32BA3">
              <w:fldChar w:fldCharType="separate"/>
            </w:r>
            <w:r w:rsidR="00EA7072" w:rsidRPr="00A32BA3">
              <w:t xml:space="preserve">Figure </w:t>
            </w:r>
            <w:r w:rsidR="00EA7072">
              <w:t>39</w:t>
            </w:r>
            <w:r w:rsidR="00565370" w:rsidRPr="00A32BA3">
              <w:fldChar w:fldCharType="end"/>
            </w:r>
            <w:r w:rsidR="00AD5C6D" w:rsidRPr="00A32BA3">
              <w:rPr>
                <w:rFonts w:cs="Arial Mäori"/>
                <w:iCs/>
              </w:rPr>
              <w:t xml:space="preserve"> (</w:t>
            </w:r>
            <w:r w:rsidRPr="00A32BA3">
              <w:rPr>
                <w:rFonts w:cs="Arial Mäori"/>
                <w:iCs/>
              </w:rPr>
              <w:t>by DHB), and</w:t>
            </w:r>
            <w:r w:rsidR="00386127" w:rsidRPr="00A32BA3">
              <w:rPr>
                <w:rFonts w:cs="Arial Mäori"/>
                <w:iCs/>
              </w:rPr>
              <w:t xml:space="preserve"> </w:t>
            </w:r>
            <w:r w:rsidR="00386127" w:rsidRPr="00A32BA3">
              <w:rPr>
                <w:rFonts w:cs="Arial Mäori"/>
                <w:iCs/>
              </w:rPr>
              <w:fldChar w:fldCharType="begin" w:fldLock="1"/>
            </w:r>
            <w:r w:rsidR="00386127" w:rsidRPr="00A32BA3">
              <w:rPr>
                <w:rFonts w:cs="Arial Mäori"/>
                <w:iCs/>
              </w:rPr>
              <w:instrText xml:space="preserve"> REF _Ref8907651 \h  \* MERGEFORMAT </w:instrText>
            </w:r>
            <w:r w:rsidR="00386127" w:rsidRPr="00A32BA3">
              <w:rPr>
                <w:rFonts w:cs="Arial Mäori"/>
                <w:iCs/>
              </w:rPr>
            </w:r>
            <w:r w:rsidR="00386127" w:rsidRPr="00A32BA3">
              <w:rPr>
                <w:rFonts w:cs="Arial Mäori"/>
                <w:iCs/>
              </w:rPr>
              <w:fldChar w:fldCharType="separate"/>
            </w:r>
            <w:r w:rsidR="00EA7072" w:rsidRPr="00A32BA3">
              <w:t xml:space="preserve">Figure </w:t>
            </w:r>
            <w:r w:rsidR="00EA7072">
              <w:rPr>
                <w:noProof/>
              </w:rPr>
              <w:t>40</w:t>
            </w:r>
            <w:r w:rsidR="00386127" w:rsidRPr="00A32BA3">
              <w:rPr>
                <w:rFonts w:cs="Arial Mäori"/>
                <w:iCs/>
              </w:rPr>
              <w:fldChar w:fldCharType="end"/>
            </w:r>
            <w:r w:rsidR="00386127" w:rsidRPr="00A32BA3">
              <w:rPr>
                <w:rFonts w:cs="Arial Mäori"/>
                <w:iCs/>
              </w:rPr>
              <w:t xml:space="preserve"> </w:t>
            </w:r>
            <w:r w:rsidRPr="00A32BA3">
              <w:rPr>
                <w:rFonts w:cs="Arial Mäori"/>
                <w:iCs/>
              </w:rPr>
              <w:t>(by ethnicity).</w:t>
            </w:r>
            <w:r w:rsidR="00100CC8" w:rsidRPr="00A32BA3">
              <w:rPr>
                <w:rFonts w:cs="Arial Mäori"/>
                <w:iCs/>
              </w:rPr>
              <w:fldChar w:fldCharType="begin"/>
            </w:r>
            <w:r w:rsidRPr="00A32BA3">
              <w:rPr>
                <w:rFonts w:cs="Arial Mäori"/>
                <w:iCs/>
              </w:rPr>
              <w:instrText xml:space="preserve"> COMMENTS   \* MERGEFORMAT </w:instrText>
            </w:r>
            <w:r w:rsidR="00100CC8" w:rsidRPr="00A32BA3">
              <w:rPr>
                <w:rFonts w:cs="Arial Mäori"/>
                <w:iCs/>
              </w:rPr>
              <w:fldChar w:fldCharType="end"/>
            </w:r>
          </w:p>
          <w:p w14:paraId="0B408072" w14:textId="77777777" w:rsidR="00000AEA" w:rsidRPr="00A32BA3" w:rsidRDefault="00000AEA" w:rsidP="00787A3F">
            <w:pPr>
              <w:ind w:right="34"/>
              <w:jc w:val="both"/>
            </w:pPr>
          </w:p>
        </w:tc>
      </w:tr>
      <w:tr w:rsidR="00714BBE" w:rsidRPr="00A32BA3" w14:paraId="70D2DE2B" w14:textId="77777777">
        <w:tc>
          <w:tcPr>
            <w:tcW w:w="1247" w:type="dxa"/>
          </w:tcPr>
          <w:p w14:paraId="5439EB7C" w14:textId="77777777" w:rsidR="00714BBE" w:rsidRPr="00A32BA3" w:rsidRDefault="00714BBE" w:rsidP="007107E1">
            <w:pPr>
              <w:spacing w:before="120"/>
              <w:jc w:val="both"/>
              <w:rPr>
                <w:b/>
              </w:rPr>
            </w:pPr>
            <w:r w:rsidRPr="00A32BA3">
              <w:rPr>
                <w:b/>
              </w:rPr>
              <w:t>Comments</w:t>
            </w:r>
          </w:p>
        </w:tc>
        <w:tc>
          <w:tcPr>
            <w:tcW w:w="8075" w:type="dxa"/>
          </w:tcPr>
          <w:p w14:paraId="4D0BC5CB" w14:textId="0595F750" w:rsidR="00CD3A8C" w:rsidRPr="00A32BA3" w:rsidRDefault="0088701A" w:rsidP="007107E1">
            <w:pPr>
              <w:spacing w:before="120"/>
              <w:jc w:val="both"/>
              <w:rPr>
                <w:rFonts w:cs="Arial Mäori"/>
                <w:iCs/>
              </w:rPr>
            </w:pPr>
            <w:r w:rsidRPr="00A32BA3">
              <w:rPr>
                <w:rFonts w:cs="Arial Mäori"/>
                <w:iCs/>
                <w:szCs w:val="23"/>
              </w:rPr>
              <w:t>T</w:t>
            </w:r>
            <w:r w:rsidR="00475DC3" w:rsidRPr="00A32BA3">
              <w:rPr>
                <w:rFonts w:cs="Arial Mäori"/>
                <w:iCs/>
                <w:szCs w:val="23"/>
              </w:rPr>
              <w:t xml:space="preserve">his indicator can only measure the number of women with their first screening event </w:t>
            </w:r>
            <w:r w:rsidR="00475DC3" w:rsidRPr="00A32BA3">
              <w:rPr>
                <w:rFonts w:eastAsia="Times New Roman" w:cs="Arial Mäori"/>
                <w:szCs w:val="23"/>
                <w:lang w:val="en-NZ" w:eastAsia="en-NZ"/>
              </w:rPr>
              <w:t xml:space="preserve">in New Zealand, recorded on the register since its introduction (1990). It does not capture screening events </w:t>
            </w:r>
            <w:r w:rsidR="00544DB2" w:rsidRPr="00A32BA3">
              <w:rPr>
                <w:rFonts w:eastAsia="Times New Roman" w:cs="Arial Mäori"/>
                <w:szCs w:val="23"/>
                <w:lang w:val="en-NZ" w:eastAsia="en-NZ"/>
              </w:rPr>
              <w:t xml:space="preserve">which occurred </w:t>
            </w:r>
            <w:r w:rsidR="00475DC3" w:rsidRPr="00A32BA3">
              <w:rPr>
                <w:rFonts w:eastAsia="Times New Roman" w:cs="Arial Mäori"/>
                <w:szCs w:val="23"/>
                <w:lang w:val="en-NZ" w:eastAsia="en-NZ"/>
              </w:rPr>
              <w:t>outside New Zealand,</w:t>
            </w:r>
            <w:r w:rsidR="00475DC3" w:rsidRPr="00A32BA3">
              <w:rPr>
                <w:rFonts w:cs="Arial Mäori"/>
                <w:iCs/>
              </w:rPr>
              <w:t xml:space="preserve"> or among </w:t>
            </w:r>
            <w:r w:rsidR="00CD3A8C" w:rsidRPr="00A32BA3">
              <w:rPr>
                <w:rFonts w:cs="Arial Mäori"/>
                <w:iCs/>
              </w:rPr>
              <w:t>women who are not enrolled on the NCSP Register.</w:t>
            </w:r>
            <w:r w:rsidR="00AF6EDE">
              <w:rPr>
                <w:rFonts w:cs="Arial Mäori"/>
                <w:iCs/>
              </w:rPr>
              <w:t xml:space="preserve"> </w:t>
            </w:r>
          </w:p>
          <w:p w14:paraId="57AFDD1A" w14:textId="77777777" w:rsidR="00CD3A8C" w:rsidRPr="00A32BA3" w:rsidRDefault="00CD3A8C" w:rsidP="007107E1">
            <w:pPr>
              <w:jc w:val="both"/>
              <w:rPr>
                <w:rFonts w:cs="Arial Mäori"/>
                <w:iCs/>
              </w:rPr>
            </w:pPr>
          </w:p>
          <w:p w14:paraId="10C21EEA" w14:textId="77777777" w:rsidR="00CD3A8C" w:rsidRPr="00A32BA3" w:rsidRDefault="00CD3A8C" w:rsidP="007107E1">
            <w:pPr>
              <w:jc w:val="both"/>
            </w:pPr>
            <w:r w:rsidRPr="00A32BA3">
              <w:rPr>
                <w:rFonts w:cs="Arial Mäori"/>
                <w:iCs/>
              </w:rPr>
              <w:t xml:space="preserve">Some differences in counts and proportion of women with first screens among screened women between </w:t>
            </w:r>
            <w:r w:rsidR="00BD0410" w:rsidRPr="00A32BA3">
              <w:rPr>
                <w:rFonts w:cs="Arial Mäori"/>
                <w:iCs/>
              </w:rPr>
              <w:t>DHBs</w:t>
            </w:r>
            <w:r w:rsidRPr="00A32BA3">
              <w:rPr>
                <w:rFonts w:cs="Arial Mäori"/>
                <w:iCs/>
              </w:rPr>
              <w:t xml:space="preserve"> are to be expected due to differences in population size</w:t>
            </w:r>
            <w:r w:rsidR="0088701A" w:rsidRPr="00A32BA3">
              <w:rPr>
                <w:rFonts w:cs="Arial Mäori"/>
                <w:iCs/>
              </w:rPr>
              <w:t>, immigration</w:t>
            </w:r>
            <w:r w:rsidRPr="00A32BA3">
              <w:rPr>
                <w:rFonts w:cs="Arial Mäori"/>
                <w:iCs/>
              </w:rPr>
              <w:t xml:space="preserve"> and age structure. Proportions have been provided to partially account for this, however they should be interpreted with caution. For example, a relatively low number of women with first screens as a proportion of all women screened could be due to either a lower number of women with first events, or a higher number of women with screening events. If coverage remains high, then this proportion will inevitably decrease, as fewer women are available to be screened for the first time. Conversely, a relatively high number of women with first screens as a proportion of all women screened could be due to either a higher number of women with first events (due to increasing coverage), or a lower number of women with screening events (for example due to less frequent screening among women who have been screened at least once since the inception of the </w:t>
            </w:r>
            <w:r w:rsidR="00621042" w:rsidRPr="00A32BA3">
              <w:rPr>
                <w:rFonts w:cs="Arial Mäori"/>
                <w:iCs/>
              </w:rPr>
              <w:t>NCSP R</w:t>
            </w:r>
            <w:r w:rsidRPr="00A32BA3">
              <w:rPr>
                <w:rFonts w:cs="Arial Mäori"/>
                <w:iCs/>
              </w:rPr>
              <w:t>egister).</w:t>
            </w:r>
          </w:p>
          <w:p w14:paraId="0228C324" w14:textId="7FD4E47E" w:rsidR="00714BBE" w:rsidRPr="00A32BA3" w:rsidRDefault="00AF6EDE" w:rsidP="00DE16F5">
            <w:pPr>
              <w:ind w:right="544"/>
              <w:jc w:val="both"/>
            </w:pPr>
            <w:r>
              <w:rPr>
                <w:rFonts w:cs="Arial Mäori"/>
                <w:iCs/>
              </w:rPr>
              <w:t xml:space="preserve"> </w:t>
            </w:r>
          </w:p>
        </w:tc>
      </w:tr>
    </w:tbl>
    <w:p w14:paraId="64A20A43" w14:textId="77777777" w:rsidR="007D6874" w:rsidRPr="00A32BA3" w:rsidRDefault="007D6874" w:rsidP="00D06EC2">
      <w:pPr>
        <w:pStyle w:val="Caption"/>
        <w:sectPr w:rsidR="007D6874" w:rsidRPr="00A32BA3" w:rsidSect="002E5906">
          <w:pgSz w:w="11907" w:h="16839" w:code="9"/>
          <w:pgMar w:top="1440" w:right="1417" w:bottom="1440" w:left="1440" w:header="708" w:footer="567" w:gutter="0"/>
          <w:cols w:space="708"/>
          <w:docGrid w:linePitch="360"/>
        </w:sectPr>
      </w:pPr>
      <w:bookmarkStart w:id="706" w:name="_Ref277688259"/>
      <w:bookmarkStart w:id="707" w:name="_Toc276457736"/>
      <w:bookmarkStart w:id="708" w:name="_Toc459126382"/>
      <w:bookmarkStart w:id="709" w:name="_Toc469398399"/>
      <w:bookmarkStart w:id="710" w:name="_Toc454287238"/>
    </w:p>
    <w:p w14:paraId="377099D0" w14:textId="59E0C395" w:rsidR="00DF32CE" w:rsidRPr="00A32BA3" w:rsidRDefault="0008224E" w:rsidP="006B553C">
      <w:pPr>
        <w:pStyle w:val="Caption"/>
      </w:pPr>
      <w:bookmarkStart w:id="711" w:name="_Ref482775917"/>
      <w:bookmarkStart w:id="712" w:name="_Toc486941164"/>
      <w:bookmarkStart w:id="713" w:name="_Toc509928593"/>
      <w:bookmarkStart w:id="714" w:name="_Toc528676277"/>
      <w:bookmarkStart w:id="715" w:name="_Toc5627719"/>
      <w:bookmarkStart w:id="716" w:name="_Toc68100746"/>
      <w:bookmarkStart w:id="717" w:name="_Toc275355697"/>
      <w:bookmarkEnd w:id="706"/>
      <w:bookmarkEnd w:id="707"/>
      <w:bookmarkEnd w:id="708"/>
      <w:bookmarkEnd w:id="709"/>
      <w:bookmarkEnd w:id="710"/>
      <w:r w:rsidRPr="00A32BA3">
        <w:lastRenderedPageBreak/>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34</w:t>
      </w:r>
      <w:r w:rsidR="005B1054">
        <w:rPr>
          <w:noProof/>
        </w:rPr>
        <w:fldChar w:fldCharType="end"/>
      </w:r>
      <w:bookmarkEnd w:id="711"/>
      <w:r w:rsidR="00DF32CE" w:rsidRPr="00A32BA3">
        <w:t xml:space="preserve"> - Women with first screening events during the monitoring period, by five-year age group (women aged 20-69 years at </w:t>
      </w:r>
      <w:sdt>
        <w:sdtPr>
          <w:alias w:val="End Period"/>
          <w:tag w:val="End Period"/>
          <w:id w:val="36638663"/>
          <w:placeholder>
            <w:docPart w:val="C77B38837A7B4D7796E38D879D6A9EB0"/>
          </w:placeholder>
        </w:sdtPr>
        <w:sdtEndPr/>
        <w:sdtContent>
          <w:sdt>
            <w:sdtPr>
              <w:alias w:val="End Period"/>
              <w:tag w:val="End Period"/>
              <w:id w:val="-697231043"/>
              <w:placeholder>
                <w:docPart w:val="2C11F235E76742C8934C7647CE28191E"/>
              </w:placeholder>
            </w:sdtPr>
            <w:sdtEndPr/>
            <w:sdtContent>
              <w:r w:rsidR="00B60F78" w:rsidRPr="00A32BA3">
                <w:t>31 December 201</w:t>
              </w:r>
              <w:r w:rsidR="00440328" w:rsidRPr="00A32BA3">
                <w:t>8</w:t>
              </w:r>
            </w:sdtContent>
          </w:sdt>
        </w:sdtContent>
      </w:sdt>
      <w:r w:rsidR="00DF32CE" w:rsidRPr="00A32BA3">
        <w:t>)</w:t>
      </w:r>
      <w:bookmarkEnd w:id="712"/>
      <w:bookmarkEnd w:id="713"/>
      <w:bookmarkEnd w:id="714"/>
      <w:bookmarkEnd w:id="715"/>
      <w:bookmarkEnd w:id="716"/>
    </w:p>
    <w:p w14:paraId="75C9827F" w14:textId="1974D880" w:rsidR="00DF32CE" w:rsidRPr="00A32BA3" w:rsidRDefault="00B15975" w:rsidP="006B553C">
      <w:r w:rsidRPr="00A32BA3">
        <w:rPr>
          <w:noProof/>
          <w:lang w:eastAsia="en-AU"/>
        </w:rPr>
        <w:drawing>
          <wp:inline distT="0" distB="0" distL="0" distR="0" wp14:anchorId="2392B233" wp14:editId="7F2298D5">
            <wp:extent cx="5400000" cy="350433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4EA03C58" w14:textId="77777777" w:rsidR="00DF32CE" w:rsidRPr="00A32BA3" w:rsidRDefault="00DF32CE" w:rsidP="00DF32CE">
      <w:pPr>
        <w:ind w:left="720" w:right="544" w:hanging="720"/>
        <w:jc w:val="both"/>
      </w:pPr>
    </w:p>
    <w:p w14:paraId="7437DFB2" w14:textId="77777777" w:rsidR="00DF32CE" w:rsidRPr="00A32BA3" w:rsidRDefault="00DF32CE" w:rsidP="00DF32CE">
      <w:pPr>
        <w:ind w:right="544"/>
        <w:jc w:val="both"/>
      </w:pPr>
    </w:p>
    <w:p w14:paraId="3B44D91F" w14:textId="5486C03E" w:rsidR="00DF32CE" w:rsidRPr="00A32BA3" w:rsidRDefault="0008224E" w:rsidP="006B553C">
      <w:pPr>
        <w:pStyle w:val="Caption"/>
      </w:pPr>
      <w:bookmarkStart w:id="718" w:name="_Ref277688524"/>
      <w:bookmarkStart w:id="719" w:name="_Toc459126383"/>
      <w:bookmarkStart w:id="720" w:name="_Toc469398400"/>
      <w:bookmarkStart w:id="721" w:name="_Toc454287239"/>
      <w:bookmarkStart w:id="722" w:name="_Toc486941165"/>
      <w:bookmarkStart w:id="723" w:name="_Toc509928594"/>
      <w:bookmarkStart w:id="724" w:name="_Toc528676278"/>
      <w:bookmarkStart w:id="725" w:name="_Toc5627720"/>
      <w:bookmarkStart w:id="726" w:name="_Toc68100747"/>
      <w:r w:rsidRPr="00A32BA3">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35</w:t>
      </w:r>
      <w:r w:rsidR="005B1054">
        <w:rPr>
          <w:noProof/>
        </w:rPr>
        <w:fldChar w:fldCharType="end"/>
      </w:r>
      <w:bookmarkEnd w:id="718"/>
      <w:r w:rsidR="00DF32CE" w:rsidRPr="00A32BA3">
        <w:t xml:space="preserve"> - Women with first screening events as a proportion of all women screened in that age group during the monitoring period, by five-year age group (women aged 20-69 years at </w:t>
      </w:r>
      <w:sdt>
        <w:sdtPr>
          <w:alias w:val="End Period"/>
          <w:tag w:val="End Period"/>
          <w:id w:val="-1478986179"/>
          <w:placeholder>
            <w:docPart w:val="ADAE6EE70AAB4E18A949FF8C6AE6E297"/>
          </w:placeholder>
        </w:sdtPr>
        <w:sdtEndPr/>
        <w:sdtContent>
          <w:sdt>
            <w:sdtPr>
              <w:alias w:val="End Period"/>
              <w:tag w:val="End Period"/>
              <w:id w:val="-1423094433"/>
              <w:placeholder>
                <w:docPart w:val="BCB0836057CA4DEDAB51A52DB40EC54E"/>
              </w:placeholder>
            </w:sdtPr>
            <w:sdtEndPr/>
            <w:sdtContent>
              <w:r w:rsidR="00B60F78" w:rsidRPr="00A32BA3">
                <w:t>31 December 201</w:t>
              </w:r>
              <w:r w:rsidR="00440328" w:rsidRPr="00A32BA3">
                <w:t>8</w:t>
              </w:r>
            </w:sdtContent>
          </w:sdt>
        </w:sdtContent>
      </w:sdt>
      <w:r w:rsidR="00DF32CE" w:rsidRPr="00A32BA3">
        <w:t>)</w:t>
      </w:r>
      <w:bookmarkStart w:id="727" w:name="_Ref277688332"/>
      <w:bookmarkStart w:id="728" w:name="_Toc459126384"/>
      <w:bookmarkStart w:id="729" w:name="_Toc469398401"/>
      <w:bookmarkStart w:id="730" w:name="_Toc454287240"/>
      <w:bookmarkStart w:id="731" w:name="_Toc486941166"/>
      <w:bookmarkEnd w:id="719"/>
      <w:bookmarkEnd w:id="720"/>
      <w:bookmarkEnd w:id="721"/>
      <w:bookmarkEnd w:id="722"/>
      <w:bookmarkEnd w:id="723"/>
      <w:bookmarkEnd w:id="724"/>
      <w:bookmarkEnd w:id="725"/>
      <w:bookmarkEnd w:id="726"/>
    </w:p>
    <w:p w14:paraId="5B4A3B26" w14:textId="473B5033" w:rsidR="00160678" w:rsidRPr="00A32BA3" w:rsidRDefault="00386127" w:rsidP="00BA7C71">
      <w:pPr>
        <w:rPr>
          <w:noProof/>
          <w:lang w:eastAsia="en-AU"/>
        </w:rPr>
      </w:pPr>
      <w:r w:rsidRPr="00A32BA3">
        <w:rPr>
          <w:noProof/>
          <w:lang w:eastAsia="en-AU"/>
        </w:rPr>
        <w:drawing>
          <wp:inline distT="0" distB="0" distL="0" distR="0" wp14:anchorId="4598F488" wp14:editId="1E4864C8">
            <wp:extent cx="5400000" cy="350065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r w:rsidR="00160678" w:rsidRPr="00A32BA3">
        <w:rPr>
          <w:noProof/>
          <w:lang w:eastAsia="en-AU"/>
        </w:rPr>
        <w:br w:type="page"/>
      </w:r>
    </w:p>
    <w:p w14:paraId="49CC062F" w14:textId="6E1F0523" w:rsidR="000065F5" w:rsidRPr="00A32BA3" w:rsidRDefault="0008224E" w:rsidP="006B553C">
      <w:pPr>
        <w:pStyle w:val="Caption"/>
      </w:pPr>
      <w:bookmarkStart w:id="732" w:name="_Toc509928595"/>
      <w:bookmarkStart w:id="733" w:name="_Ref1482700"/>
      <w:bookmarkStart w:id="734" w:name="_Ref2768328"/>
      <w:bookmarkStart w:id="735" w:name="_Toc5627721"/>
      <w:bookmarkStart w:id="736" w:name="_Toc68100748"/>
      <w:bookmarkStart w:id="737" w:name="_Toc528676279"/>
      <w:r w:rsidRPr="00A32BA3">
        <w:lastRenderedPageBreak/>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36</w:t>
      </w:r>
      <w:r w:rsidR="005B1054">
        <w:rPr>
          <w:noProof/>
        </w:rPr>
        <w:fldChar w:fldCharType="end"/>
      </w:r>
      <w:bookmarkStart w:id="738" w:name="_Toc509928597"/>
      <w:bookmarkStart w:id="739" w:name="_Toc459126387"/>
      <w:bookmarkStart w:id="740" w:name="_Toc469398404"/>
      <w:bookmarkStart w:id="741" w:name="_Toc454287243"/>
      <w:bookmarkStart w:id="742" w:name="_Toc486941169"/>
      <w:bookmarkEnd w:id="727"/>
      <w:bookmarkEnd w:id="728"/>
      <w:bookmarkEnd w:id="729"/>
      <w:bookmarkEnd w:id="730"/>
      <w:bookmarkEnd w:id="731"/>
      <w:bookmarkEnd w:id="732"/>
      <w:bookmarkEnd w:id="733"/>
      <w:bookmarkEnd w:id="734"/>
      <w:r w:rsidR="000065F5" w:rsidRPr="00A32BA3">
        <w:t xml:space="preserve"> - Women with first screening events as a proportion of all women screened during the monitoring period, by DHB (women aged 20-69 years at </w:t>
      </w:r>
      <w:sdt>
        <w:sdtPr>
          <w:alias w:val="End Period"/>
          <w:tag w:val="End Period"/>
          <w:id w:val="197286788"/>
          <w:placeholder>
            <w:docPart w:val="D6BC667C57EE47E0BB3114F3A3E2018E"/>
          </w:placeholder>
        </w:sdtPr>
        <w:sdtEndPr/>
        <w:sdtContent>
          <w:sdt>
            <w:sdtPr>
              <w:alias w:val="End Period"/>
              <w:tag w:val="End Period"/>
              <w:id w:val="-981914741"/>
              <w:placeholder>
                <w:docPart w:val="5D420BFA04E248CF80A11914D7A8F720"/>
              </w:placeholder>
            </w:sdtPr>
            <w:sdtEndPr/>
            <w:sdtContent>
              <w:r w:rsidR="00B60F78" w:rsidRPr="00A32BA3">
                <w:t>31 December 201</w:t>
              </w:r>
              <w:r w:rsidR="00440328" w:rsidRPr="00A32BA3">
                <w:t>8</w:t>
              </w:r>
            </w:sdtContent>
          </w:sdt>
        </w:sdtContent>
      </w:sdt>
      <w:r w:rsidR="000065F5" w:rsidRPr="00A32BA3">
        <w:t>)</w:t>
      </w:r>
      <w:bookmarkEnd w:id="735"/>
      <w:bookmarkEnd w:id="736"/>
    </w:p>
    <w:p w14:paraId="331609B3" w14:textId="19AD5A22" w:rsidR="000065F5" w:rsidRPr="00A32BA3" w:rsidRDefault="00386127" w:rsidP="000065F5">
      <w:pPr>
        <w:ind w:right="544"/>
        <w:jc w:val="both"/>
      </w:pPr>
      <w:r w:rsidRPr="00A32BA3">
        <w:rPr>
          <w:noProof/>
          <w:lang w:eastAsia="en-AU"/>
        </w:rPr>
        <w:drawing>
          <wp:inline distT="0" distB="0" distL="0" distR="0" wp14:anchorId="064C6928" wp14:editId="01677F38">
            <wp:extent cx="5400000" cy="350065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6F7EDC96" w14:textId="77777777" w:rsidR="000065F5" w:rsidRPr="00A32BA3" w:rsidRDefault="000065F5" w:rsidP="000065F5">
      <w:pPr>
        <w:ind w:right="544"/>
        <w:jc w:val="both"/>
      </w:pPr>
    </w:p>
    <w:p w14:paraId="70E1480C" w14:textId="325F799E" w:rsidR="00DF32CE" w:rsidRPr="00A32BA3" w:rsidRDefault="000065F5" w:rsidP="006B553C">
      <w:pPr>
        <w:pStyle w:val="Caption"/>
      </w:pPr>
      <w:bookmarkStart w:id="743" w:name="_Ref2768379"/>
      <w:bookmarkStart w:id="744" w:name="_Toc5627722"/>
      <w:bookmarkStart w:id="745" w:name="_Toc68100749"/>
      <w:r w:rsidRPr="00A32BA3">
        <w:t xml:space="preserve">Figure </w:t>
      </w:r>
      <w:r w:rsidR="005B1054">
        <w:fldChar w:fldCharType="begin"/>
      </w:r>
      <w:r w:rsidR="005B1054">
        <w:instrText xml:space="preserve"> SEQ Figure \* ARABIC </w:instrText>
      </w:r>
      <w:r w:rsidR="005B1054">
        <w:fldChar w:fldCharType="separate"/>
      </w:r>
      <w:r w:rsidR="00AB4C14">
        <w:rPr>
          <w:noProof/>
        </w:rPr>
        <w:t>37</w:t>
      </w:r>
      <w:r w:rsidR="005B1054">
        <w:rPr>
          <w:noProof/>
        </w:rPr>
        <w:fldChar w:fldCharType="end"/>
      </w:r>
      <w:bookmarkEnd w:id="743"/>
      <w:r w:rsidR="00DF32CE" w:rsidRPr="00A32BA3">
        <w:t xml:space="preserve"> - Women with first screening events as a proportion of all women screened during the monitoring period, by </w:t>
      </w:r>
      <w:r w:rsidRPr="00A32BA3">
        <w:t>ethnicity</w:t>
      </w:r>
      <w:r w:rsidR="00DF32CE" w:rsidRPr="00A32BA3">
        <w:t xml:space="preserve"> (women aged 20-69 years at </w:t>
      </w:r>
      <w:sdt>
        <w:sdtPr>
          <w:alias w:val="End Period"/>
          <w:tag w:val="End Period"/>
          <w:id w:val="833724509"/>
          <w:placeholder>
            <w:docPart w:val="B744EC9EB4344BE69760AA90C8E9AB94"/>
          </w:placeholder>
        </w:sdtPr>
        <w:sdtEndPr/>
        <w:sdtContent>
          <w:r w:rsidR="005B2F6B" w:rsidRPr="00A32BA3">
            <w:t>3</w:t>
          </w:r>
          <w:r w:rsidR="00B60F78" w:rsidRPr="00A32BA3">
            <w:t>1</w:t>
          </w:r>
          <w:r w:rsidR="005B2F6B" w:rsidRPr="00A32BA3">
            <w:t xml:space="preserve"> </w:t>
          </w:r>
          <w:r w:rsidR="00B60F78" w:rsidRPr="00A32BA3">
            <w:t>December 2019</w:t>
          </w:r>
        </w:sdtContent>
      </w:sdt>
      <w:r w:rsidR="00DF32CE" w:rsidRPr="00A32BA3">
        <w:t>)</w:t>
      </w:r>
      <w:bookmarkEnd w:id="737"/>
      <w:bookmarkEnd w:id="738"/>
      <w:bookmarkEnd w:id="744"/>
      <w:bookmarkEnd w:id="745"/>
    </w:p>
    <w:p w14:paraId="0D95E162" w14:textId="5394151F" w:rsidR="00DF32CE" w:rsidRPr="00A32BA3" w:rsidRDefault="00386127" w:rsidP="00DF32CE">
      <w:pPr>
        <w:ind w:right="544"/>
        <w:jc w:val="both"/>
      </w:pPr>
      <w:r w:rsidRPr="00A32BA3">
        <w:rPr>
          <w:noProof/>
          <w:lang w:eastAsia="en-AU"/>
        </w:rPr>
        <w:drawing>
          <wp:inline distT="0" distB="0" distL="0" distR="0" wp14:anchorId="3C4D6087" wp14:editId="2AD7A073">
            <wp:extent cx="5400000" cy="3536085"/>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00" cy="3536085"/>
                    </a:xfrm>
                    <a:prstGeom prst="rect">
                      <a:avLst/>
                    </a:prstGeom>
                    <a:noFill/>
                  </pic:spPr>
                </pic:pic>
              </a:graphicData>
            </a:graphic>
          </wp:inline>
        </w:drawing>
      </w:r>
    </w:p>
    <w:p w14:paraId="49F42B2B" w14:textId="77777777" w:rsidR="00DF32CE" w:rsidRPr="00A32BA3" w:rsidRDefault="00DF32CE" w:rsidP="00DF32CE">
      <w:pPr>
        <w:ind w:right="544"/>
        <w:jc w:val="both"/>
      </w:pPr>
    </w:p>
    <w:p w14:paraId="499BDA00" w14:textId="77777777" w:rsidR="000065F5" w:rsidRPr="00A32BA3" w:rsidRDefault="000065F5" w:rsidP="000065F5">
      <w:pPr>
        <w:sectPr w:rsidR="000065F5" w:rsidRPr="00A32BA3" w:rsidSect="006B29BA">
          <w:pgSz w:w="11907" w:h="16839" w:code="9"/>
          <w:pgMar w:top="1440" w:right="1417" w:bottom="1440" w:left="1440" w:header="708" w:footer="567" w:gutter="0"/>
          <w:cols w:space="708"/>
          <w:docGrid w:linePitch="360"/>
        </w:sectPr>
      </w:pPr>
      <w:bookmarkStart w:id="746" w:name="_Toc528676280"/>
      <w:bookmarkStart w:id="747" w:name="_Toc509928598"/>
    </w:p>
    <w:p w14:paraId="011D8136" w14:textId="4C47E838" w:rsidR="00160678" w:rsidRPr="00A32BA3" w:rsidRDefault="00C65151" w:rsidP="008829A2">
      <w:pPr>
        <w:pStyle w:val="Caption"/>
      </w:pPr>
      <w:bookmarkStart w:id="748" w:name="_Ref528328338"/>
      <w:bookmarkStart w:id="749" w:name="_Toc5627723"/>
      <w:bookmarkStart w:id="750" w:name="_Toc68100750"/>
      <w:r w:rsidRPr="00A32BA3">
        <w:lastRenderedPageBreak/>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38</w:t>
      </w:r>
      <w:r w:rsidR="005B1054">
        <w:rPr>
          <w:noProof/>
        </w:rPr>
        <w:fldChar w:fldCharType="end"/>
      </w:r>
      <w:bookmarkStart w:id="751" w:name="_Toc528676281"/>
      <w:bookmarkEnd w:id="746"/>
      <w:bookmarkEnd w:id="748"/>
      <w:r w:rsidR="00DF32CE" w:rsidRPr="00A32BA3">
        <w:t xml:space="preserve"> - Trends in the number of women with a first screening event, by age</w:t>
      </w:r>
      <w:bookmarkStart w:id="752" w:name="_Ref323566425"/>
      <w:bookmarkStart w:id="753" w:name="_Ref482775801"/>
      <w:bookmarkStart w:id="754" w:name="_Toc459126388"/>
      <w:bookmarkStart w:id="755" w:name="_Toc469398405"/>
      <w:bookmarkStart w:id="756" w:name="_Toc454287244"/>
      <w:bookmarkStart w:id="757" w:name="_Toc486941170"/>
      <w:bookmarkEnd w:id="739"/>
      <w:bookmarkEnd w:id="740"/>
      <w:bookmarkEnd w:id="741"/>
      <w:bookmarkEnd w:id="742"/>
      <w:bookmarkEnd w:id="747"/>
      <w:bookmarkEnd w:id="749"/>
      <w:bookmarkEnd w:id="750"/>
      <w:bookmarkEnd w:id="751"/>
    </w:p>
    <w:p w14:paraId="63F2B368" w14:textId="740BA504" w:rsidR="00DF32CE" w:rsidRPr="00A32BA3" w:rsidRDefault="00386127" w:rsidP="008829A2">
      <w:pPr>
        <w:rPr>
          <w:noProof/>
          <w:lang w:eastAsia="en-NZ"/>
        </w:rPr>
      </w:pPr>
      <w:r w:rsidRPr="00A32BA3">
        <w:rPr>
          <w:noProof/>
          <w:lang w:eastAsia="en-AU"/>
        </w:rPr>
        <w:drawing>
          <wp:inline distT="0" distB="0" distL="0" distR="0" wp14:anchorId="00034E88" wp14:editId="25D2FAE8">
            <wp:extent cx="5400000" cy="3504333"/>
            <wp:effectExtent l="0" t="0" r="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70D97EDC" w14:textId="77777777" w:rsidR="00160678" w:rsidRPr="00A32BA3" w:rsidRDefault="00160678" w:rsidP="00AA11B3"/>
    <w:p w14:paraId="1E3B51A6" w14:textId="3C3B9BBC" w:rsidR="00221A7F" w:rsidRPr="00A32BA3" w:rsidRDefault="0008224E" w:rsidP="006B553C">
      <w:pPr>
        <w:pStyle w:val="Caption"/>
      </w:pPr>
      <w:bookmarkStart w:id="758" w:name="_Ref497722325"/>
      <w:bookmarkStart w:id="759" w:name="_Toc509928599"/>
      <w:bookmarkStart w:id="760" w:name="_Toc528676282"/>
      <w:bookmarkStart w:id="761" w:name="_Toc5627724"/>
      <w:bookmarkStart w:id="762" w:name="_Toc68100751"/>
      <w:r w:rsidRPr="00A32BA3">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39</w:t>
      </w:r>
      <w:r w:rsidR="005B1054">
        <w:rPr>
          <w:noProof/>
        </w:rPr>
        <w:fldChar w:fldCharType="end"/>
      </w:r>
      <w:bookmarkEnd w:id="752"/>
      <w:bookmarkEnd w:id="753"/>
      <w:bookmarkEnd w:id="758"/>
      <w:r w:rsidR="00DF32CE" w:rsidRPr="00A32BA3">
        <w:t xml:space="preserve"> - Trends in the number of women with a first screening event, by DHB</w:t>
      </w:r>
      <w:bookmarkStart w:id="763" w:name="_Ref323566404"/>
      <w:bookmarkStart w:id="764" w:name="_Toc459126389"/>
      <w:bookmarkStart w:id="765" w:name="_Toc469398406"/>
      <w:bookmarkStart w:id="766" w:name="_Toc454287245"/>
      <w:bookmarkStart w:id="767" w:name="_Toc486941171"/>
      <w:bookmarkStart w:id="768" w:name="_Toc509928600"/>
      <w:bookmarkEnd w:id="754"/>
      <w:bookmarkEnd w:id="755"/>
      <w:bookmarkEnd w:id="756"/>
      <w:bookmarkEnd w:id="757"/>
      <w:bookmarkEnd w:id="759"/>
      <w:bookmarkEnd w:id="760"/>
      <w:bookmarkEnd w:id="761"/>
      <w:bookmarkEnd w:id="762"/>
    </w:p>
    <w:p w14:paraId="64B812B0" w14:textId="77567EC2" w:rsidR="00221A7F" w:rsidRPr="00A32BA3" w:rsidRDefault="00386127" w:rsidP="00BA7C71">
      <w:pPr>
        <w:sectPr w:rsidR="00221A7F" w:rsidRPr="00A32BA3" w:rsidSect="006B29BA">
          <w:pgSz w:w="11907" w:h="16839" w:code="9"/>
          <w:pgMar w:top="1440" w:right="1417" w:bottom="1440" w:left="1440" w:header="708" w:footer="567" w:gutter="0"/>
          <w:cols w:space="708"/>
          <w:docGrid w:linePitch="360"/>
        </w:sectPr>
      </w:pPr>
      <w:r w:rsidRPr="00A32BA3">
        <w:rPr>
          <w:noProof/>
          <w:lang w:eastAsia="en-AU"/>
        </w:rPr>
        <w:drawing>
          <wp:inline distT="0" distB="0" distL="0" distR="0" wp14:anchorId="0AC90BD4" wp14:editId="71D0E48D">
            <wp:extent cx="5400000" cy="3498240"/>
            <wp:effectExtent l="0" t="0" r="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27785FF8" w14:textId="7B65628E" w:rsidR="001A7BA1" w:rsidRPr="00A32BA3" w:rsidRDefault="0008224E" w:rsidP="008829A2">
      <w:pPr>
        <w:pStyle w:val="Caption"/>
      </w:pPr>
      <w:bookmarkStart w:id="769" w:name="_Ref8907651"/>
      <w:bookmarkStart w:id="770" w:name="_Toc528676283"/>
      <w:bookmarkStart w:id="771" w:name="_Ref8907647"/>
      <w:bookmarkStart w:id="772" w:name="_Toc5627725"/>
      <w:bookmarkStart w:id="773" w:name="_Toc68100752"/>
      <w:r w:rsidRPr="00A32BA3">
        <w:lastRenderedPageBreak/>
        <w:t>Figure</w:t>
      </w:r>
      <w:r w:rsidR="00DF32CE" w:rsidRPr="00A32BA3">
        <w:t xml:space="preserve"> </w:t>
      </w:r>
      <w:r w:rsidR="005B1054">
        <w:fldChar w:fldCharType="begin"/>
      </w:r>
      <w:r w:rsidR="005B1054">
        <w:instrText xml:space="preserve"> SEQ Figure \* ARABIC </w:instrText>
      </w:r>
      <w:r w:rsidR="005B1054">
        <w:fldChar w:fldCharType="separate"/>
      </w:r>
      <w:r w:rsidR="00AB4C14">
        <w:rPr>
          <w:noProof/>
        </w:rPr>
        <w:t>40</w:t>
      </w:r>
      <w:r w:rsidR="005B1054">
        <w:rPr>
          <w:noProof/>
        </w:rPr>
        <w:fldChar w:fldCharType="end"/>
      </w:r>
      <w:bookmarkEnd w:id="763"/>
      <w:bookmarkEnd w:id="769"/>
      <w:r w:rsidR="00DF32CE" w:rsidRPr="00A32BA3">
        <w:t xml:space="preserve"> - Trends in the number of women with a first screening event, by ethnicity</w:t>
      </w:r>
      <w:bookmarkStart w:id="774" w:name="_Toc275355198"/>
      <w:bookmarkStart w:id="775" w:name="_Toc275355485"/>
      <w:bookmarkStart w:id="776" w:name="_Toc275355540"/>
      <w:bookmarkStart w:id="777" w:name="_Toc275355564"/>
      <w:bookmarkStart w:id="778" w:name="_Toc276457738"/>
      <w:bookmarkStart w:id="779" w:name="_Toc438477962"/>
      <w:bookmarkStart w:id="780" w:name="_Toc471467032"/>
      <w:bookmarkStart w:id="781" w:name="_Toc478551504"/>
      <w:bookmarkStart w:id="782" w:name="_Toc482704686"/>
      <w:bookmarkStart w:id="783" w:name="_Toc478551570"/>
      <w:bookmarkEnd w:id="717"/>
      <w:bookmarkEnd w:id="764"/>
      <w:bookmarkEnd w:id="765"/>
      <w:bookmarkEnd w:id="766"/>
      <w:bookmarkEnd w:id="767"/>
      <w:bookmarkEnd w:id="768"/>
      <w:bookmarkEnd w:id="770"/>
      <w:bookmarkEnd w:id="771"/>
      <w:bookmarkEnd w:id="772"/>
      <w:bookmarkEnd w:id="773"/>
    </w:p>
    <w:p w14:paraId="50067B2B" w14:textId="320D70B2" w:rsidR="00F22EFF" w:rsidRPr="00A32BA3" w:rsidRDefault="009A24C0" w:rsidP="00371406">
      <w:r w:rsidRPr="00A32BA3">
        <w:rPr>
          <w:noProof/>
          <w:lang w:eastAsia="en-AU"/>
        </w:rPr>
        <w:drawing>
          <wp:inline distT="0" distB="0" distL="0" distR="0" wp14:anchorId="485EBC10" wp14:editId="48923830">
            <wp:extent cx="5400000" cy="3498240"/>
            <wp:effectExtent l="0" t="0" r="0" b="698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69DC9A02" w14:textId="77777777" w:rsidR="00386127" w:rsidRPr="00A32BA3" w:rsidRDefault="00386127">
      <w:pPr>
        <w:rPr>
          <w:rFonts w:ascii="Cambria" w:eastAsia="Times New Roman" w:hAnsi="Cambria"/>
          <w:b/>
          <w:bCs/>
          <w:i/>
          <w:iCs/>
          <w:noProof/>
          <w:sz w:val="28"/>
          <w:szCs w:val="28"/>
          <w:lang w:eastAsia="en-AU"/>
        </w:rPr>
      </w:pPr>
      <w:bookmarkStart w:id="784" w:name="_Toc509928444"/>
      <w:bookmarkStart w:id="785" w:name="_Toc528676047"/>
      <w:r w:rsidRPr="00A32BA3">
        <w:rPr>
          <w:noProof/>
          <w:lang w:eastAsia="en-AU"/>
        </w:rPr>
        <w:br w:type="page"/>
      </w:r>
    </w:p>
    <w:p w14:paraId="23B004CD" w14:textId="44BB8B52" w:rsidR="00B656A6" w:rsidRPr="00A32BA3" w:rsidRDefault="00B656A6" w:rsidP="00577ECC">
      <w:pPr>
        <w:pStyle w:val="Heading2"/>
        <w:keepNext w:val="0"/>
        <w:widowControl w:val="0"/>
        <w:ind w:right="544"/>
        <w:jc w:val="both"/>
        <w:rPr>
          <w:rFonts w:asciiTheme="majorHAnsi" w:hAnsiTheme="majorHAnsi"/>
          <w:i w:val="0"/>
        </w:rPr>
      </w:pPr>
      <w:bookmarkStart w:id="786" w:name="_Toc2170034"/>
      <w:bookmarkStart w:id="787" w:name="_Toc67661099"/>
      <w:r w:rsidRPr="00A32BA3">
        <w:rPr>
          <w:noProof/>
          <w:lang w:eastAsia="en-AU"/>
        </w:rPr>
        <w:lastRenderedPageBreak/>
        <w:t>Indicator 3 – Withdrawal rates</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32B500B1" w14:textId="77777777" w:rsidR="004479E0" w:rsidRPr="00A32BA3" w:rsidRDefault="004479E0" w:rsidP="004479E0"/>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32BA3" w:rsidRPr="00A32BA3" w14:paraId="4DCFE9E6" w14:textId="77777777" w:rsidTr="00A77EC5">
        <w:tc>
          <w:tcPr>
            <w:tcW w:w="1791" w:type="dxa"/>
          </w:tcPr>
          <w:p w14:paraId="64E8666F" w14:textId="77777777" w:rsidR="00B656A6" w:rsidRPr="00A32BA3" w:rsidRDefault="00B656A6" w:rsidP="00DE16F5">
            <w:pPr>
              <w:spacing w:before="120"/>
              <w:ind w:right="544"/>
              <w:jc w:val="both"/>
              <w:rPr>
                <w:b/>
              </w:rPr>
            </w:pPr>
            <w:r w:rsidRPr="00A32BA3">
              <w:rPr>
                <w:b/>
              </w:rPr>
              <w:t>Definition</w:t>
            </w:r>
          </w:p>
        </w:tc>
        <w:tc>
          <w:tcPr>
            <w:tcW w:w="7531" w:type="dxa"/>
          </w:tcPr>
          <w:p w14:paraId="42AE8BE3" w14:textId="56045C73" w:rsidR="00B656A6" w:rsidRPr="00A32BA3" w:rsidRDefault="00B656A6" w:rsidP="00F40434">
            <w:pPr>
              <w:spacing w:before="120"/>
              <w:jc w:val="both"/>
            </w:pPr>
            <w:r w:rsidRPr="00A32BA3">
              <w:t>The number of women, by age-group</w:t>
            </w:r>
            <w:r w:rsidR="0088739B" w:rsidRPr="00A32BA3">
              <w:t>,</w:t>
            </w:r>
            <w:r w:rsidRPr="00A32BA3">
              <w:t xml:space="preserve"> DHB, </w:t>
            </w:r>
            <w:r w:rsidR="0088739B" w:rsidRPr="00A32BA3">
              <w:t xml:space="preserve">and ethnicity </w:t>
            </w:r>
            <w:r w:rsidRPr="00A32BA3">
              <w:t>not currently enrolled in the NCSP</w:t>
            </w:r>
            <w:r w:rsidR="00BC06AB" w:rsidRPr="00A32BA3">
              <w:t xml:space="preserve"> Register</w:t>
            </w:r>
            <w:r w:rsidRPr="00A32BA3">
              <w:t xml:space="preserve"> and whose enrolment ended during the </w:t>
            </w:r>
            <w:r w:rsidR="00325D57" w:rsidRPr="00A32BA3">
              <w:t>monitoring</w:t>
            </w:r>
            <w:r w:rsidRPr="00A32BA3">
              <w:t xml:space="preserve"> period (withdrawals).</w:t>
            </w:r>
            <w:r w:rsidR="006C1E68" w:rsidRPr="00A32BA3">
              <w:t xml:space="preserve"> Withdrawals relate to active withdrawals, where women specifically elect to be removed from the NCSP Register.</w:t>
            </w:r>
            <w:r w:rsidR="00AF6EDE">
              <w:t xml:space="preserve"> </w:t>
            </w:r>
          </w:p>
          <w:p w14:paraId="3D395BF5" w14:textId="77777777" w:rsidR="002A5B3B" w:rsidRPr="00A32BA3" w:rsidRDefault="002A5B3B" w:rsidP="00F40434">
            <w:pPr>
              <w:jc w:val="both"/>
            </w:pPr>
          </w:p>
          <w:p w14:paraId="5C898D56" w14:textId="113C5F7C" w:rsidR="00B656A6" w:rsidRPr="00A32BA3" w:rsidRDefault="007D02AF" w:rsidP="00F40434">
            <w:pPr>
              <w:jc w:val="both"/>
            </w:pPr>
            <w:r w:rsidRPr="00A32BA3">
              <w:t xml:space="preserve">Withdrawals are also reported as a </w:t>
            </w:r>
            <w:r w:rsidR="00B656A6" w:rsidRPr="00A32BA3">
              <w:t>proportion of women who were enrolled on the NCSP</w:t>
            </w:r>
            <w:r w:rsidR="00BC06AB" w:rsidRPr="00A32BA3">
              <w:t xml:space="preserve"> Register</w:t>
            </w:r>
            <w:r w:rsidR="00B656A6" w:rsidRPr="00A32BA3">
              <w:t xml:space="preserve"> at </w:t>
            </w:r>
            <w:r w:rsidR="00A939AD" w:rsidRPr="00A32BA3">
              <w:t>30 June 201</w:t>
            </w:r>
            <w:r w:rsidR="00910467" w:rsidRPr="00A32BA3">
              <w:t>8</w:t>
            </w:r>
            <w:r w:rsidR="00023913" w:rsidRPr="00A32BA3">
              <w:t xml:space="preserve"> </w:t>
            </w:r>
            <w:r w:rsidR="00DD26C6" w:rsidRPr="00A32BA3">
              <w:t>(</w:t>
            </w:r>
            <w:r w:rsidR="00EF7875" w:rsidRPr="00A32BA3">
              <w:t>i.e.</w:t>
            </w:r>
            <w:r w:rsidR="00DD26C6" w:rsidRPr="00A32BA3">
              <w:t xml:space="preserve"> just prior to the commencement of the current </w:t>
            </w:r>
            <w:r w:rsidR="00325D57" w:rsidRPr="00A32BA3">
              <w:t>monitoring</w:t>
            </w:r>
            <w:r w:rsidR="00DD26C6" w:rsidRPr="00A32BA3">
              <w:t xml:space="preserve"> period)</w:t>
            </w:r>
            <w:r w:rsidR="00B656A6" w:rsidRPr="00A32BA3">
              <w:t>.</w:t>
            </w:r>
            <w:r w:rsidR="002A63C9" w:rsidRPr="00A32BA3">
              <w:t xml:space="preserve"> </w:t>
            </w:r>
            <w:r w:rsidR="009B3F87" w:rsidRPr="00A32BA3">
              <w:t>This</w:t>
            </w:r>
            <w:r w:rsidRPr="00A32BA3">
              <w:t xml:space="preserve"> </w:t>
            </w:r>
            <w:r w:rsidR="009B3F87" w:rsidRPr="00A32BA3">
              <w:t xml:space="preserve">is </w:t>
            </w:r>
            <w:r w:rsidRPr="00A32BA3">
              <w:t>also</w:t>
            </w:r>
            <w:r w:rsidR="009B3F87" w:rsidRPr="00A32BA3">
              <w:t xml:space="preserve"> rep</w:t>
            </w:r>
            <w:r w:rsidRPr="00A32BA3">
              <w:t xml:space="preserve">orted by </w:t>
            </w:r>
            <w:r w:rsidR="00734580" w:rsidRPr="00A32BA3">
              <w:t>age</w:t>
            </w:r>
            <w:r w:rsidRPr="00A32BA3">
              <w:t xml:space="preserve"> </w:t>
            </w:r>
            <w:r w:rsidR="00734580" w:rsidRPr="00A32BA3">
              <w:t xml:space="preserve">group, DHB, </w:t>
            </w:r>
            <w:r w:rsidRPr="00A32BA3">
              <w:t>and</w:t>
            </w:r>
            <w:r w:rsidR="00734580" w:rsidRPr="00A32BA3">
              <w:t xml:space="preserve"> ethnicity.</w:t>
            </w:r>
          </w:p>
          <w:p w14:paraId="23FFF316" w14:textId="77777777" w:rsidR="002A5B3B" w:rsidRPr="00A32BA3" w:rsidRDefault="002A5B3B" w:rsidP="00F40434">
            <w:pPr>
              <w:jc w:val="both"/>
            </w:pPr>
          </w:p>
          <w:p w14:paraId="2D1D5A7A" w14:textId="679A06F4" w:rsidR="00B656A6" w:rsidRPr="00A32BA3" w:rsidRDefault="00B656A6" w:rsidP="00F40434">
            <w:pPr>
              <w:jc w:val="both"/>
            </w:pPr>
            <w:r w:rsidRPr="00A32BA3">
              <w:t xml:space="preserve">Age is defined as a woman’s age at the end of the </w:t>
            </w:r>
            <w:r w:rsidR="00325D57" w:rsidRPr="00A32BA3">
              <w:t>monitoring</w:t>
            </w:r>
            <w:r w:rsidRPr="00A32BA3">
              <w:t xml:space="preserve"> period</w:t>
            </w:r>
            <w:r w:rsidR="000B0975" w:rsidRPr="00A32BA3">
              <w:t xml:space="preserve"> (i.e. at</w:t>
            </w:r>
            <w:r w:rsidR="00C342F9" w:rsidRPr="00A32BA3">
              <w:t xml:space="preserve"> </w:t>
            </w:r>
            <w:r w:rsidR="00231978" w:rsidRPr="00A32BA3">
              <w:t>31 December 2018</w:t>
            </w:r>
            <w:r w:rsidR="000B0975" w:rsidRPr="00A32BA3">
              <w:t>)</w:t>
            </w:r>
            <w:r w:rsidRPr="00A32BA3">
              <w:t>.</w:t>
            </w:r>
          </w:p>
          <w:p w14:paraId="5A24B8BC" w14:textId="77777777" w:rsidR="00B656A6" w:rsidRPr="00A32BA3" w:rsidRDefault="00B656A6" w:rsidP="00F40434">
            <w:pPr>
              <w:ind w:right="544"/>
              <w:jc w:val="both"/>
            </w:pPr>
          </w:p>
        </w:tc>
      </w:tr>
      <w:tr w:rsidR="00A32BA3" w:rsidRPr="00A32BA3" w14:paraId="77ECD347" w14:textId="77777777" w:rsidTr="00A77EC5">
        <w:tc>
          <w:tcPr>
            <w:tcW w:w="1791" w:type="dxa"/>
          </w:tcPr>
          <w:p w14:paraId="3C4D0215" w14:textId="77777777" w:rsidR="00B656A6" w:rsidRPr="00A32BA3" w:rsidRDefault="00B656A6" w:rsidP="00DE16F5">
            <w:pPr>
              <w:spacing w:before="120"/>
              <w:ind w:right="544"/>
              <w:jc w:val="both"/>
              <w:rPr>
                <w:b/>
              </w:rPr>
            </w:pPr>
            <w:r w:rsidRPr="00A32BA3">
              <w:rPr>
                <w:b/>
              </w:rPr>
              <w:t>Target</w:t>
            </w:r>
          </w:p>
        </w:tc>
        <w:tc>
          <w:tcPr>
            <w:tcW w:w="7531" w:type="dxa"/>
          </w:tcPr>
          <w:p w14:paraId="7155BE30" w14:textId="77777777" w:rsidR="00B656A6" w:rsidRPr="00A32BA3" w:rsidRDefault="00B656A6" w:rsidP="00F40434">
            <w:pPr>
              <w:spacing w:before="120"/>
              <w:ind w:right="544"/>
              <w:jc w:val="both"/>
            </w:pPr>
            <w:r w:rsidRPr="00A32BA3">
              <w:t>Zero for ages 20-69 years.</w:t>
            </w:r>
          </w:p>
          <w:p w14:paraId="016E1A1F" w14:textId="77777777" w:rsidR="00B656A6" w:rsidRPr="00A32BA3" w:rsidRDefault="00B656A6" w:rsidP="00F40434">
            <w:pPr>
              <w:ind w:right="544"/>
              <w:jc w:val="both"/>
            </w:pPr>
          </w:p>
        </w:tc>
      </w:tr>
      <w:tr w:rsidR="00A32BA3" w:rsidRPr="00A32BA3" w14:paraId="6C9E3137" w14:textId="77777777" w:rsidTr="00A77EC5">
        <w:tc>
          <w:tcPr>
            <w:tcW w:w="1791" w:type="dxa"/>
          </w:tcPr>
          <w:p w14:paraId="53723797" w14:textId="77777777" w:rsidR="00B656A6" w:rsidRPr="00A32BA3" w:rsidRDefault="00B656A6" w:rsidP="00DE16F5">
            <w:pPr>
              <w:spacing w:before="120"/>
              <w:ind w:right="544"/>
              <w:jc w:val="both"/>
              <w:rPr>
                <w:b/>
              </w:rPr>
            </w:pPr>
            <w:r w:rsidRPr="00A32BA3">
              <w:rPr>
                <w:b/>
              </w:rPr>
              <w:t>Current Situation</w:t>
            </w:r>
          </w:p>
        </w:tc>
        <w:tc>
          <w:tcPr>
            <w:tcW w:w="7531" w:type="dxa"/>
          </w:tcPr>
          <w:p w14:paraId="5FCB7757" w14:textId="50B0C5C5" w:rsidR="00023F74" w:rsidRPr="00A32BA3" w:rsidRDefault="00023F74" w:rsidP="00F40434">
            <w:pPr>
              <w:spacing w:before="120"/>
              <w:ind w:right="34"/>
              <w:jc w:val="both"/>
            </w:pPr>
            <w:r w:rsidRPr="00A32BA3">
              <w:t xml:space="preserve">At the </w:t>
            </w:r>
            <w:r w:rsidR="00485DD9" w:rsidRPr="00A32BA3">
              <w:t xml:space="preserve">end </w:t>
            </w:r>
            <w:r w:rsidRPr="00A32BA3">
              <w:t xml:space="preserve">of the </w:t>
            </w:r>
            <w:r w:rsidR="00485DD9" w:rsidRPr="00A32BA3">
              <w:t xml:space="preserve">previous </w:t>
            </w:r>
            <w:r w:rsidR="00325D57" w:rsidRPr="00A32BA3">
              <w:t>monitoring</w:t>
            </w:r>
            <w:r w:rsidRPr="00A32BA3">
              <w:t xml:space="preserve"> period, </w:t>
            </w:r>
            <w:bookmarkStart w:id="788" w:name="ind3_registered_smpl"/>
            <w:r w:rsidR="0032471D" w:rsidRPr="00A32BA3">
              <w:t>1,615,813</w:t>
            </w:r>
            <w:bookmarkEnd w:id="788"/>
            <w:r w:rsidRPr="00A32BA3">
              <w:t xml:space="preserve"> women aged 20-69 years were enrolled on the NCSP Register. During the current </w:t>
            </w:r>
            <w:r w:rsidR="00325D57" w:rsidRPr="00A32BA3">
              <w:t>monitoring</w:t>
            </w:r>
            <w:r w:rsidRPr="00A32BA3">
              <w:t xml:space="preserve"> period, </w:t>
            </w:r>
            <w:bookmarkStart w:id="789" w:name="ind3_withdrawn_smpl"/>
            <w:r w:rsidR="0032471D" w:rsidRPr="00A32BA3">
              <w:t>15</w:t>
            </w:r>
            <w:bookmarkEnd w:id="789"/>
            <w:r w:rsidRPr="00A32BA3">
              <w:t xml:space="preserve"> of these women </w:t>
            </w:r>
            <w:r w:rsidR="00064651" w:rsidRPr="00A32BA3">
              <w:t>(</w:t>
            </w:r>
            <w:bookmarkStart w:id="790" w:name="ind3_withdrawn_pct"/>
            <w:r w:rsidR="0032471D" w:rsidRPr="00A32BA3">
              <w:t>0.001</w:t>
            </w:r>
            <w:bookmarkEnd w:id="790"/>
            <w:r w:rsidR="00064651" w:rsidRPr="00A32BA3">
              <w:t>%)</w:t>
            </w:r>
            <w:r w:rsidRPr="00A32BA3">
              <w:t xml:space="preserve"> withdrew from the NCSP Register.</w:t>
            </w:r>
            <w:r w:rsidR="00AF6EDE">
              <w:t xml:space="preserve"> </w:t>
            </w:r>
          </w:p>
          <w:p w14:paraId="1BAE3C7E" w14:textId="77777777" w:rsidR="00A63D86" w:rsidRPr="00A32BA3" w:rsidRDefault="00A63D86" w:rsidP="00F40434">
            <w:pPr>
              <w:pStyle w:val="NoSpacing"/>
              <w:jc w:val="both"/>
              <w:rPr>
                <w:noProof/>
              </w:rPr>
            </w:pPr>
          </w:p>
          <w:p w14:paraId="0653793B" w14:textId="06E0B4DA" w:rsidR="00023F74" w:rsidRPr="00A32BA3" w:rsidRDefault="00023F74" w:rsidP="00F40434">
            <w:pPr>
              <w:pStyle w:val="NoSpacing"/>
              <w:jc w:val="both"/>
            </w:pPr>
            <w:r w:rsidRPr="00A32BA3">
              <w:t xml:space="preserve">In all </w:t>
            </w:r>
            <w:r w:rsidR="00BD0410" w:rsidRPr="00A32BA3">
              <w:t>DHBs</w:t>
            </w:r>
            <w:r w:rsidRPr="00A32BA3">
              <w:t xml:space="preserve">, the number and proportion of women who withdrew was extremely small (maximum </w:t>
            </w:r>
            <w:r w:rsidR="009A24C0" w:rsidRPr="00A32BA3">
              <w:t>two</w:t>
            </w:r>
            <w:r w:rsidRPr="00A32BA3">
              <w:t xml:space="preserve"> women in the </w:t>
            </w:r>
            <w:bookmarkStart w:id="791" w:name="ind3_dhb_withd_max"/>
            <w:r w:rsidR="0032471D" w:rsidRPr="00A32BA3">
              <w:t>Northland</w:t>
            </w:r>
            <w:r w:rsidR="006369E6" w:rsidRPr="00A32BA3">
              <w:t>,</w:t>
            </w:r>
            <w:bookmarkEnd w:id="791"/>
            <w:r w:rsidR="007A6E25" w:rsidRPr="00A32BA3">
              <w:rPr>
                <w:lang w:val="en-NZ"/>
              </w:rPr>
              <w:t xml:space="preserve"> </w:t>
            </w:r>
            <w:r w:rsidR="006369E6" w:rsidRPr="00A32BA3">
              <w:t>Waikato and Waitemata</w:t>
            </w:r>
            <w:r w:rsidRPr="00A32BA3">
              <w:t xml:space="preserve">). No women withdrew in </w:t>
            </w:r>
            <w:r w:rsidR="009A24C0" w:rsidRPr="00A32BA3">
              <w:t>ten</w:t>
            </w:r>
            <w:r w:rsidR="00752CC3" w:rsidRPr="00A32BA3">
              <w:t xml:space="preserve"> </w:t>
            </w:r>
            <w:r w:rsidRPr="00A32BA3">
              <w:t>of the twenty DHB regions (</w:t>
            </w:r>
            <w:r w:rsidRPr="00A32BA3">
              <w:fldChar w:fldCharType="begin" w:fldLock="1"/>
            </w:r>
            <w:r w:rsidRPr="00A32BA3">
              <w:instrText xml:space="preserve"> REF _Ref370118774 \h  \* MERGEFORMAT </w:instrText>
            </w:r>
            <w:r w:rsidRPr="00A32BA3">
              <w:fldChar w:fldCharType="separate"/>
            </w:r>
            <w:r w:rsidR="00EA7072" w:rsidRPr="00A32BA3">
              <w:t xml:space="preserve">Figure </w:t>
            </w:r>
            <w:r w:rsidR="00EA7072">
              <w:rPr>
                <w:noProof/>
              </w:rPr>
              <w:t>41</w:t>
            </w:r>
            <w:r w:rsidRPr="00A32BA3">
              <w:fldChar w:fldCharType="end"/>
            </w:r>
            <w:r w:rsidRPr="00A32BA3">
              <w:t>).</w:t>
            </w:r>
          </w:p>
          <w:p w14:paraId="4B5E7C8A" w14:textId="77777777" w:rsidR="00A63D86" w:rsidRPr="00A32BA3" w:rsidRDefault="00A63D86" w:rsidP="00F40434">
            <w:pPr>
              <w:pStyle w:val="NoSpacing"/>
              <w:jc w:val="both"/>
            </w:pPr>
          </w:p>
          <w:p w14:paraId="4BB25A53" w14:textId="290DD5DB" w:rsidR="00112714" w:rsidRPr="00A32BA3" w:rsidRDefault="00112714" w:rsidP="00F40434">
            <w:pPr>
              <w:pStyle w:val="NoSpacing"/>
              <w:jc w:val="both"/>
            </w:pPr>
            <w:r w:rsidRPr="00A32BA3">
              <w:t xml:space="preserve">The number and proportion of women withdrawing was extremely small for all ethnic groups. No </w:t>
            </w:r>
            <w:r w:rsidRPr="00A32BA3">
              <w:rPr>
                <w:lang w:val="en-NZ"/>
              </w:rPr>
              <w:t xml:space="preserve">Pacific </w:t>
            </w:r>
            <w:r w:rsidRPr="00A32BA3">
              <w:t>women withdrew in the current monitoring period</w:t>
            </w:r>
            <w:r w:rsidRPr="00A32BA3">
              <w:rPr>
                <w:lang w:val="en-NZ"/>
              </w:rPr>
              <w:t>),</w:t>
            </w:r>
            <w:r w:rsidRPr="00A32BA3">
              <w:t xml:space="preserve"> </w:t>
            </w:r>
            <w:r w:rsidRPr="00A32BA3">
              <w:rPr>
                <w:lang w:val="en-NZ"/>
              </w:rPr>
              <w:t xml:space="preserve">while </w:t>
            </w:r>
            <w:r w:rsidRPr="00A32BA3">
              <w:t xml:space="preserve">11 European/ Other women </w:t>
            </w:r>
            <w:r w:rsidRPr="00A32BA3">
              <w:rPr>
                <w:lang w:val="en-NZ"/>
              </w:rPr>
              <w:t>(</w:t>
            </w:r>
            <w:r w:rsidRPr="00A32BA3">
              <w:t>0.001%), three Māori women (0.001%) and one</w:t>
            </w:r>
            <w:r w:rsidR="00AF6EDE">
              <w:rPr>
                <w:lang w:val="en-NZ"/>
              </w:rPr>
              <w:t xml:space="preserve"> </w:t>
            </w:r>
            <w:r w:rsidRPr="00A32BA3">
              <w:t xml:space="preserve">Asian woman </w:t>
            </w:r>
            <w:r w:rsidRPr="00A32BA3">
              <w:rPr>
                <w:lang w:val="en-NZ"/>
              </w:rPr>
              <w:t>(</w:t>
            </w:r>
            <w:r w:rsidRPr="00A32BA3">
              <w:t>&lt;0.001</w:t>
            </w:r>
            <w:r w:rsidRPr="00A32BA3">
              <w:rPr>
                <w:lang w:val="en-NZ"/>
              </w:rPr>
              <w:t xml:space="preserve">%) </w:t>
            </w:r>
            <w:r w:rsidRPr="00A32BA3">
              <w:t>withdrew during the current monitoring period (</w:t>
            </w:r>
            <w:r w:rsidRPr="00A32BA3">
              <w:fldChar w:fldCharType="begin" w:fldLock="1"/>
            </w:r>
            <w:r w:rsidRPr="00A32BA3">
              <w:instrText xml:space="preserve"> REF _Ref516818597 \h  \* MERGEFORMAT </w:instrText>
            </w:r>
            <w:r w:rsidRPr="00A32BA3">
              <w:fldChar w:fldCharType="separate"/>
            </w:r>
            <w:r w:rsidR="00EA7072" w:rsidRPr="00A32BA3">
              <w:t xml:space="preserve">Figure </w:t>
            </w:r>
            <w:r w:rsidR="00EA7072">
              <w:rPr>
                <w:noProof/>
              </w:rPr>
              <w:t>43</w:t>
            </w:r>
            <w:r w:rsidRPr="00A32BA3">
              <w:fldChar w:fldCharType="end"/>
            </w:r>
            <w:r w:rsidRPr="00A32BA3">
              <w:t xml:space="preserve">, </w:t>
            </w:r>
            <w:r w:rsidRPr="00A32BA3">
              <w:fldChar w:fldCharType="begin" w:fldLock="1"/>
            </w:r>
            <w:r w:rsidRPr="00A32BA3">
              <w:instrText xml:space="preserve"> REF _Ref11415972 \h </w:instrText>
            </w:r>
            <w:r w:rsidR="00A32BA3">
              <w:instrText xml:space="preserve"> \* MERGEFORMAT </w:instrText>
            </w:r>
            <w:r w:rsidRPr="00A32BA3">
              <w:fldChar w:fldCharType="separate"/>
            </w:r>
            <w:r w:rsidR="00EA7072" w:rsidRPr="00A32BA3">
              <w:t xml:space="preserve">Table </w:t>
            </w:r>
            <w:r w:rsidR="00EA7072">
              <w:rPr>
                <w:noProof/>
              </w:rPr>
              <w:t>51</w:t>
            </w:r>
            <w:r w:rsidRPr="00A32BA3">
              <w:fldChar w:fldCharType="end"/>
            </w:r>
            <w:r w:rsidRPr="00A32BA3">
              <w:t>).</w:t>
            </w:r>
          </w:p>
          <w:p w14:paraId="446A128D" w14:textId="77777777" w:rsidR="00112714" w:rsidRPr="00A32BA3" w:rsidRDefault="00112714" w:rsidP="00F40434">
            <w:pPr>
              <w:pStyle w:val="NoSpacing"/>
              <w:jc w:val="both"/>
            </w:pPr>
          </w:p>
          <w:p w14:paraId="555E68ED" w14:textId="21FF6E35" w:rsidR="003E4E3E" w:rsidRDefault="00023F74" w:rsidP="00F40434">
            <w:pPr>
              <w:pStyle w:val="NoSpacing"/>
              <w:jc w:val="both"/>
            </w:pPr>
            <w:r w:rsidRPr="00A32BA3">
              <w:t xml:space="preserve">The </w:t>
            </w:r>
            <w:r w:rsidR="00165299" w:rsidRPr="00A32BA3">
              <w:rPr>
                <w:lang w:val="en-NZ"/>
              </w:rPr>
              <w:t>number and proportion</w:t>
            </w:r>
            <w:r w:rsidRPr="00A32BA3">
              <w:t xml:space="preserve"> of women </w:t>
            </w:r>
            <w:r w:rsidR="00165299" w:rsidRPr="00A32BA3">
              <w:rPr>
                <w:lang w:val="en-NZ"/>
              </w:rPr>
              <w:t xml:space="preserve">withdrawing was extremely small for all age groups, but </w:t>
            </w:r>
            <w:r w:rsidRPr="00A32BA3">
              <w:t xml:space="preserve">were </w:t>
            </w:r>
            <w:r w:rsidRPr="00A32BA3">
              <w:rPr>
                <w:lang w:val="en-NZ"/>
              </w:rPr>
              <w:t xml:space="preserve">largest </w:t>
            </w:r>
            <w:r w:rsidR="00165299" w:rsidRPr="00A32BA3">
              <w:rPr>
                <w:lang w:val="en-NZ"/>
              </w:rPr>
              <w:t>among</w:t>
            </w:r>
            <w:r w:rsidRPr="00A32BA3">
              <w:rPr>
                <w:lang w:val="en-NZ"/>
              </w:rPr>
              <w:t xml:space="preserve"> </w:t>
            </w:r>
            <w:r w:rsidRPr="00A32BA3">
              <w:t xml:space="preserve">women aged </w:t>
            </w:r>
            <w:bookmarkStart w:id="792" w:name="ind3_age_withd_max1"/>
            <w:r w:rsidR="0032471D" w:rsidRPr="00A32BA3">
              <w:t>65-69</w:t>
            </w:r>
            <w:bookmarkEnd w:id="792"/>
            <w:r w:rsidR="00752CC3" w:rsidRPr="00A32BA3">
              <w:t xml:space="preserve"> </w:t>
            </w:r>
            <w:r w:rsidRPr="00A32BA3">
              <w:rPr>
                <w:lang w:val="en-NZ"/>
              </w:rPr>
              <w:t xml:space="preserve">years </w:t>
            </w:r>
            <w:r w:rsidR="00064651" w:rsidRPr="00A32BA3">
              <w:rPr>
                <w:lang w:val="en-NZ"/>
              </w:rPr>
              <w:t>(</w:t>
            </w:r>
            <w:bookmarkStart w:id="793" w:name="ind3_age_withd_max1_smpl"/>
            <w:r w:rsidR="00565126" w:rsidRPr="00A32BA3">
              <w:rPr>
                <w:lang w:val="en-NZ"/>
              </w:rPr>
              <w:t>three</w:t>
            </w:r>
            <w:bookmarkEnd w:id="793"/>
            <w:r w:rsidR="00340847" w:rsidRPr="00A32BA3">
              <w:t xml:space="preserve"> </w:t>
            </w:r>
            <w:r w:rsidRPr="00A32BA3">
              <w:t xml:space="preserve">women, </w:t>
            </w:r>
            <w:bookmarkStart w:id="794" w:name="ind3_age_withd_max1_pct"/>
            <w:r w:rsidR="0032471D" w:rsidRPr="00A32BA3">
              <w:t>0.002</w:t>
            </w:r>
            <w:bookmarkEnd w:id="794"/>
            <w:r w:rsidR="00064651" w:rsidRPr="00A32BA3">
              <w:t>%</w:t>
            </w:r>
            <w:r w:rsidR="001E7C57" w:rsidRPr="00A32BA3">
              <w:t xml:space="preserve"> </w:t>
            </w:r>
            <w:r w:rsidRPr="00A32BA3">
              <w:t xml:space="preserve">of those enrolled at the </w:t>
            </w:r>
            <w:r w:rsidR="007C02B0" w:rsidRPr="00A32BA3">
              <w:rPr>
                <w:lang w:val="en-NZ"/>
              </w:rPr>
              <w:t xml:space="preserve">end </w:t>
            </w:r>
            <w:r w:rsidRPr="00A32BA3">
              <w:rPr>
                <w:lang w:val="en-NZ"/>
              </w:rPr>
              <w:t xml:space="preserve">of the </w:t>
            </w:r>
            <w:r w:rsidR="007C02B0" w:rsidRPr="00A32BA3">
              <w:rPr>
                <w:lang w:val="en-NZ"/>
              </w:rPr>
              <w:t xml:space="preserve">previous </w:t>
            </w:r>
            <w:r w:rsidR="00325D57" w:rsidRPr="00A32BA3">
              <w:rPr>
                <w:lang w:val="en-NZ"/>
              </w:rPr>
              <w:t>monitoring</w:t>
            </w:r>
            <w:r w:rsidRPr="00A32BA3">
              <w:rPr>
                <w:lang w:val="en-NZ"/>
              </w:rPr>
              <w:t xml:space="preserve"> period)</w:t>
            </w:r>
            <w:r w:rsidR="00165299" w:rsidRPr="00A32BA3">
              <w:rPr>
                <w:lang w:val="en-NZ"/>
              </w:rPr>
              <w:t>,</w:t>
            </w:r>
            <w:r w:rsidR="001E7C57" w:rsidRPr="00A32BA3">
              <w:rPr>
                <w:lang w:val="en-NZ"/>
              </w:rPr>
              <w:t xml:space="preserve"> </w:t>
            </w:r>
            <w:bookmarkStart w:id="795" w:name="ind3_age_withd_max2"/>
            <w:r w:rsidR="0032471D" w:rsidRPr="00A32BA3">
              <w:t>60-64</w:t>
            </w:r>
            <w:bookmarkEnd w:id="795"/>
            <w:r w:rsidR="001E7C57" w:rsidRPr="00A32BA3">
              <w:t xml:space="preserve"> </w:t>
            </w:r>
            <w:r w:rsidR="00064651" w:rsidRPr="00A32BA3">
              <w:t xml:space="preserve">years </w:t>
            </w:r>
            <w:r w:rsidR="00E25C4C" w:rsidRPr="00A32BA3">
              <w:rPr>
                <w:lang w:val="en-NZ"/>
              </w:rPr>
              <w:t>(</w:t>
            </w:r>
            <w:bookmarkStart w:id="796" w:name="ind3_age_withd_max2_smpl"/>
            <w:r w:rsidR="00565126" w:rsidRPr="00A32BA3">
              <w:t>three</w:t>
            </w:r>
            <w:bookmarkEnd w:id="796"/>
            <w:r w:rsidR="001E7C57" w:rsidRPr="00A32BA3">
              <w:t xml:space="preserve"> </w:t>
            </w:r>
            <w:r w:rsidR="00F73BD4" w:rsidRPr="00A32BA3">
              <w:t>withdrawals</w:t>
            </w:r>
            <w:r w:rsidR="00064651" w:rsidRPr="00A32BA3">
              <w:t>,</w:t>
            </w:r>
            <w:r w:rsidR="001E7C57" w:rsidRPr="00A32BA3">
              <w:t xml:space="preserve"> </w:t>
            </w:r>
            <w:bookmarkStart w:id="797" w:name="ind3_age_withd_max2_pct"/>
            <w:r w:rsidR="0032471D" w:rsidRPr="00A32BA3">
              <w:t>0.002</w:t>
            </w:r>
            <w:bookmarkEnd w:id="797"/>
            <w:r w:rsidR="00064651" w:rsidRPr="00A32BA3">
              <w:rPr>
                <w:lang w:val="en-NZ"/>
              </w:rPr>
              <w:t>%</w:t>
            </w:r>
            <w:r w:rsidR="00A74575" w:rsidRPr="00A32BA3">
              <w:rPr>
                <w:lang w:val="en-NZ"/>
              </w:rPr>
              <w:t>)</w:t>
            </w:r>
            <w:r w:rsidR="00340847" w:rsidRPr="00A32BA3">
              <w:t xml:space="preserve"> and </w:t>
            </w:r>
            <w:r w:rsidR="005054B0" w:rsidRPr="00A32BA3">
              <w:t>55-59</w:t>
            </w:r>
            <w:r w:rsidR="00676388" w:rsidRPr="00A32BA3">
              <w:rPr>
                <w:lang w:val="en-NZ"/>
              </w:rPr>
              <w:t xml:space="preserve"> </w:t>
            </w:r>
            <w:r w:rsidR="00064651" w:rsidRPr="00A32BA3">
              <w:rPr>
                <w:lang w:val="en-NZ"/>
              </w:rPr>
              <w:t>years (</w:t>
            </w:r>
            <w:bookmarkStart w:id="798" w:name="ind3_age_withd_max3_smpl"/>
            <w:r w:rsidR="00565126" w:rsidRPr="00A32BA3">
              <w:rPr>
                <w:lang w:val="en-NZ"/>
              </w:rPr>
              <w:t>two</w:t>
            </w:r>
            <w:bookmarkEnd w:id="798"/>
            <w:r w:rsidR="001E7C57" w:rsidRPr="00A32BA3">
              <w:t xml:space="preserve"> </w:t>
            </w:r>
            <w:r w:rsidR="00F73BD4" w:rsidRPr="00A32BA3">
              <w:t>withdrawals</w:t>
            </w:r>
            <w:r w:rsidR="00064651" w:rsidRPr="00A32BA3">
              <w:rPr>
                <w:lang w:val="en-NZ"/>
              </w:rPr>
              <w:t xml:space="preserve">, </w:t>
            </w:r>
            <w:bookmarkStart w:id="799" w:name="ind3_age_withd_max3_pct"/>
            <w:r w:rsidR="0032471D" w:rsidRPr="00A32BA3">
              <w:t>0.001</w:t>
            </w:r>
            <w:bookmarkEnd w:id="799"/>
            <w:r w:rsidR="008D0671" w:rsidRPr="00A32BA3">
              <w:rPr>
                <w:lang w:val="en-NZ"/>
              </w:rPr>
              <w:t>%</w:t>
            </w:r>
            <w:r w:rsidR="000802A8">
              <w:rPr>
                <w:lang w:val="en-NZ"/>
              </w:rPr>
              <w:t xml:space="preserve">; </w:t>
            </w:r>
            <w:r w:rsidRPr="00A32BA3">
              <w:fldChar w:fldCharType="begin" w:fldLock="1"/>
            </w:r>
            <w:r w:rsidRPr="00A32BA3">
              <w:instrText xml:space="preserve"> REF _Ref275549394 \h  \* MERGEFORMAT </w:instrText>
            </w:r>
            <w:r w:rsidRPr="00A32BA3">
              <w:fldChar w:fldCharType="separate"/>
            </w:r>
            <w:r w:rsidR="00EA7072" w:rsidRPr="00A32BA3">
              <w:t xml:space="preserve">Figure </w:t>
            </w:r>
            <w:r w:rsidR="00EA7072">
              <w:rPr>
                <w:noProof/>
              </w:rPr>
              <w:t>42</w:t>
            </w:r>
            <w:r w:rsidRPr="00A32BA3">
              <w:fldChar w:fldCharType="end"/>
            </w:r>
            <w:r w:rsidRPr="00A32BA3">
              <w:t xml:space="preserve">, </w:t>
            </w:r>
            <w:r w:rsidR="00112714" w:rsidRPr="00A32BA3">
              <w:fldChar w:fldCharType="begin" w:fldLock="1"/>
            </w:r>
            <w:r w:rsidR="00112714" w:rsidRPr="00A32BA3">
              <w:instrText xml:space="preserve"> REF _Ref11415961 \h </w:instrText>
            </w:r>
            <w:r w:rsidR="00A32BA3">
              <w:instrText xml:space="preserve"> \* MERGEFORMAT </w:instrText>
            </w:r>
            <w:r w:rsidR="00112714" w:rsidRPr="00A32BA3">
              <w:fldChar w:fldCharType="separate"/>
            </w:r>
            <w:r w:rsidR="00EA7072" w:rsidRPr="00A32BA3">
              <w:t xml:space="preserve">Table </w:t>
            </w:r>
            <w:r w:rsidR="00EA7072">
              <w:rPr>
                <w:noProof/>
              </w:rPr>
              <w:t>52</w:t>
            </w:r>
            <w:r w:rsidR="00112714" w:rsidRPr="00A32BA3">
              <w:fldChar w:fldCharType="end"/>
            </w:r>
            <w:r w:rsidR="00112714" w:rsidRPr="00A32BA3">
              <w:t>).</w:t>
            </w:r>
          </w:p>
          <w:p w14:paraId="4D4BB651" w14:textId="2807FC15" w:rsidR="001B790C" w:rsidRPr="00A32BA3" w:rsidRDefault="001B790C" w:rsidP="00F40434">
            <w:pPr>
              <w:pStyle w:val="NoSpacing"/>
              <w:jc w:val="both"/>
            </w:pPr>
          </w:p>
        </w:tc>
      </w:tr>
      <w:tr w:rsidR="00A32BA3" w:rsidRPr="00A32BA3" w14:paraId="593DD638" w14:textId="77777777" w:rsidTr="00A77EC5">
        <w:tc>
          <w:tcPr>
            <w:tcW w:w="1791" w:type="dxa"/>
          </w:tcPr>
          <w:p w14:paraId="0BD30B7C" w14:textId="77777777" w:rsidR="00B656A6" w:rsidRPr="00A32BA3" w:rsidRDefault="00B656A6" w:rsidP="00DE16F5">
            <w:pPr>
              <w:spacing w:before="120"/>
              <w:ind w:right="544"/>
              <w:jc w:val="both"/>
              <w:rPr>
                <w:b/>
              </w:rPr>
            </w:pPr>
            <w:r w:rsidRPr="00A32BA3">
              <w:rPr>
                <w:b/>
              </w:rPr>
              <w:t>Trends</w:t>
            </w:r>
          </w:p>
        </w:tc>
        <w:tc>
          <w:tcPr>
            <w:tcW w:w="7531" w:type="dxa"/>
          </w:tcPr>
          <w:p w14:paraId="3A6C5B4E" w14:textId="1B80CD4E" w:rsidR="00F62F2A" w:rsidRPr="00A32BA3" w:rsidRDefault="00F62F2A" w:rsidP="00F40434">
            <w:pPr>
              <w:spacing w:before="120"/>
              <w:ind w:right="34"/>
              <w:jc w:val="both"/>
            </w:pPr>
            <w:r w:rsidRPr="00A32BA3">
              <w:t xml:space="preserve">The number of women who withdrew in the current </w:t>
            </w:r>
            <w:r w:rsidR="00325D57" w:rsidRPr="00A32BA3">
              <w:t>monitoring</w:t>
            </w:r>
            <w:r w:rsidRPr="00A32BA3">
              <w:t xml:space="preserve"> period </w:t>
            </w:r>
            <w:r w:rsidR="00064651" w:rsidRPr="00A32BA3">
              <w:t>(</w:t>
            </w:r>
            <w:bookmarkStart w:id="800" w:name="ind3_withdrawn_smpl2"/>
            <w:r w:rsidR="0032471D" w:rsidRPr="00A32BA3">
              <w:t>15</w:t>
            </w:r>
            <w:bookmarkEnd w:id="800"/>
            <w:r w:rsidR="00606FF3" w:rsidRPr="00A32BA3">
              <w:t xml:space="preserve"> </w:t>
            </w:r>
            <w:r w:rsidR="00925D93" w:rsidRPr="00A32BA3">
              <w:t>women</w:t>
            </w:r>
            <w:r w:rsidRPr="00A32BA3">
              <w:t xml:space="preserve">) is </w:t>
            </w:r>
            <w:r w:rsidR="006369E6" w:rsidRPr="00A32BA3">
              <w:t xml:space="preserve">lower </w:t>
            </w:r>
            <w:r w:rsidR="008221C9" w:rsidRPr="00A32BA3">
              <w:t xml:space="preserve">than in the previous </w:t>
            </w:r>
            <w:r w:rsidR="00325D57" w:rsidRPr="00A32BA3">
              <w:t>monitoring</w:t>
            </w:r>
            <w:r w:rsidR="008221C9" w:rsidRPr="00A32BA3">
              <w:t xml:space="preserve"> period (</w:t>
            </w:r>
            <w:r w:rsidR="006369E6" w:rsidRPr="00A32BA3">
              <w:t xml:space="preserve">22 </w:t>
            </w:r>
            <w:r w:rsidR="004B59DE" w:rsidRPr="00A32BA3">
              <w:t>women</w:t>
            </w:r>
            <w:r w:rsidR="008221C9" w:rsidRPr="00A32BA3">
              <w:t>)</w:t>
            </w:r>
            <w:r w:rsidR="00A20892" w:rsidRPr="00A32BA3">
              <w:t>.</w:t>
            </w:r>
            <w:r w:rsidR="00A25063" w:rsidRPr="00A32BA3">
              <w:t xml:space="preserve"> T</w:t>
            </w:r>
            <w:r w:rsidR="008221C9" w:rsidRPr="00A32BA3">
              <w:t>he overall number</w:t>
            </w:r>
            <w:r w:rsidR="00A25063" w:rsidRPr="00A32BA3">
              <w:t xml:space="preserve"> of withdrawal</w:t>
            </w:r>
            <w:r w:rsidR="008221C9" w:rsidRPr="00A32BA3">
              <w:t xml:space="preserve">s </w:t>
            </w:r>
            <w:r w:rsidR="00715A0A" w:rsidRPr="00A32BA3">
              <w:t>and the withdrawals as a proportion of all women enrolled both continue to be extremely small</w:t>
            </w:r>
            <w:r w:rsidRPr="00A32BA3">
              <w:t>.</w:t>
            </w:r>
            <w:r w:rsidR="00AF6EDE">
              <w:t xml:space="preserve"> </w:t>
            </w:r>
          </w:p>
          <w:p w14:paraId="69F78F35" w14:textId="77777777" w:rsidR="003E4E3E" w:rsidRPr="00A32BA3" w:rsidRDefault="003E4E3E" w:rsidP="00F40434">
            <w:pPr>
              <w:pStyle w:val="NoSpacing"/>
              <w:jc w:val="both"/>
            </w:pPr>
          </w:p>
        </w:tc>
      </w:tr>
      <w:tr w:rsidR="00B656A6" w:rsidRPr="00A32BA3" w14:paraId="1C6C9E1C" w14:textId="77777777" w:rsidTr="00A77EC5">
        <w:tc>
          <w:tcPr>
            <w:tcW w:w="1791" w:type="dxa"/>
          </w:tcPr>
          <w:p w14:paraId="345006C0" w14:textId="77777777" w:rsidR="00B656A6" w:rsidRPr="00A32BA3" w:rsidRDefault="00B656A6" w:rsidP="00DE16F5">
            <w:pPr>
              <w:spacing w:before="120"/>
              <w:ind w:right="544"/>
              <w:jc w:val="both"/>
              <w:rPr>
                <w:b/>
              </w:rPr>
            </w:pPr>
            <w:r w:rsidRPr="00A32BA3">
              <w:rPr>
                <w:b/>
              </w:rPr>
              <w:t>Comments</w:t>
            </w:r>
          </w:p>
        </w:tc>
        <w:tc>
          <w:tcPr>
            <w:tcW w:w="7531" w:type="dxa"/>
          </w:tcPr>
          <w:p w14:paraId="7D1FB682" w14:textId="77777777" w:rsidR="00F62F2A" w:rsidRPr="00A32BA3" w:rsidRDefault="00F62F2A" w:rsidP="00F40434">
            <w:pPr>
              <w:tabs>
                <w:tab w:val="left" w:pos="7315"/>
              </w:tabs>
              <w:spacing w:before="120"/>
              <w:jc w:val="both"/>
            </w:pPr>
            <w:r w:rsidRPr="00A32BA3">
              <w:t xml:space="preserve">The proportion of women </w:t>
            </w:r>
            <w:r w:rsidR="005C0FED" w:rsidRPr="00A32BA3">
              <w:t xml:space="preserve">choosing to withdraw </w:t>
            </w:r>
            <w:r w:rsidRPr="00A32BA3">
              <w:t>from the NCSP Register is extremely small.</w:t>
            </w:r>
          </w:p>
          <w:p w14:paraId="44A9935C" w14:textId="77777777" w:rsidR="00A63D86" w:rsidRPr="00A32BA3" w:rsidRDefault="00A63D86" w:rsidP="00F40434">
            <w:pPr>
              <w:pStyle w:val="NoSpacing"/>
              <w:jc w:val="both"/>
            </w:pPr>
          </w:p>
          <w:p w14:paraId="38870D42" w14:textId="77777777" w:rsidR="006C1E68" w:rsidRPr="00A32BA3" w:rsidRDefault="006C1E68" w:rsidP="00F40434">
            <w:pPr>
              <w:pStyle w:val="NoSpacing"/>
              <w:jc w:val="both"/>
            </w:pPr>
            <w:r w:rsidRPr="00A32BA3">
              <w:lastRenderedPageBreak/>
              <w:t>Withdrawals relate to active withdrawals, where women specifically elect to be removed from the NCSP Register. It does not include, for example, women who have moved overseas, or who have died during the period, and who therefore are not having tests recorded on the NCSP Register</w:t>
            </w:r>
            <w:r w:rsidR="00A850A7" w:rsidRPr="00A32BA3">
              <w:t xml:space="preserve"> or who ask for no more communications but still participate in the Programme and have their results recorded on the NCSP Register</w:t>
            </w:r>
            <w:r w:rsidR="004E7B09" w:rsidRPr="00A32BA3">
              <w:t>.</w:t>
            </w:r>
          </w:p>
          <w:p w14:paraId="301478D7" w14:textId="77777777" w:rsidR="00B063BA" w:rsidRPr="00A32BA3" w:rsidRDefault="00B063BA" w:rsidP="00F40434">
            <w:pPr>
              <w:pStyle w:val="NoSpacing"/>
              <w:jc w:val="both"/>
            </w:pPr>
          </w:p>
        </w:tc>
      </w:tr>
    </w:tbl>
    <w:p w14:paraId="0DFA4F06" w14:textId="77777777" w:rsidR="001B5323" w:rsidRPr="00A32BA3" w:rsidRDefault="001B5323" w:rsidP="00DE16F5">
      <w:pPr>
        <w:ind w:right="544"/>
        <w:jc w:val="both"/>
        <w:sectPr w:rsidR="001B5323" w:rsidRPr="00A32BA3" w:rsidSect="006B29BA">
          <w:pgSz w:w="11907" w:h="16839" w:code="9"/>
          <w:pgMar w:top="1440" w:right="1417" w:bottom="1440" w:left="1440" w:header="708" w:footer="567" w:gutter="0"/>
          <w:cols w:space="708"/>
          <w:docGrid w:linePitch="360"/>
        </w:sectPr>
      </w:pPr>
      <w:bookmarkStart w:id="801" w:name="_Ref275549356"/>
      <w:bookmarkStart w:id="802" w:name="_Toc276457739"/>
      <w:bookmarkStart w:id="803" w:name="_Toc360651545"/>
    </w:p>
    <w:p w14:paraId="56B64B28" w14:textId="6DBA28F3" w:rsidR="004D4B92" w:rsidRPr="00A32BA3" w:rsidRDefault="0008224E" w:rsidP="004D4B92">
      <w:pPr>
        <w:pStyle w:val="Caption"/>
      </w:pPr>
      <w:bookmarkStart w:id="804" w:name="_Ref370118774"/>
      <w:bookmarkStart w:id="805" w:name="_Toc5627726"/>
      <w:bookmarkStart w:id="806" w:name="_Toc528676284"/>
      <w:bookmarkStart w:id="807" w:name="_Toc509928601"/>
      <w:bookmarkStart w:id="808" w:name="_Toc454287246"/>
      <w:bookmarkStart w:id="809" w:name="_Toc459126390"/>
      <w:bookmarkStart w:id="810" w:name="_Toc469398407"/>
      <w:bookmarkStart w:id="811" w:name="_Toc486941172"/>
      <w:bookmarkStart w:id="812" w:name="_Toc68100753"/>
      <w:bookmarkEnd w:id="801"/>
      <w:bookmarkEnd w:id="802"/>
      <w:bookmarkEnd w:id="803"/>
      <w:r w:rsidRPr="00A32BA3">
        <w:lastRenderedPageBreak/>
        <w:t>Figure</w:t>
      </w:r>
      <w:r w:rsidR="004D4B92"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41</w:t>
      </w:r>
      <w:r w:rsidR="00905C1A" w:rsidRPr="00A32BA3">
        <w:rPr>
          <w:noProof/>
        </w:rPr>
        <w:fldChar w:fldCharType="end"/>
      </w:r>
      <w:bookmarkEnd w:id="804"/>
      <w:r w:rsidR="004D4B92" w:rsidRPr="00A32BA3">
        <w:t xml:space="preserve"> - Number of women (aged 20-69 years) who withdrew from the NCSP Register by DHB, </w:t>
      </w:r>
      <w:bookmarkEnd w:id="805"/>
      <w:sdt>
        <w:sdtPr>
          <w:alias w:val="Period"/>
          <w:tag w:val="Period"/>
          <w:id w:val="850691145"/>
          <w:placeholder>
            <w:docPart w:val="4CBDD15832884D919C9DDB6CED6F6EE1"/>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806"/>
      <w:bookmarkEnd w:id="807"/>
      <w:bookmarkEnd w:id="808"/>
      <w:bookmarkEnd w:id="809"/>
      <w:bookmarkEnd w:id="810"/>
      <w:bookmarkEnd w:id="811"/>
      <w:bookmarkEnd w:id="812"/>
    </w:p>
    <w:p w14:paraId="2A6E1D4B" w14:textId="13BF996B" w:rsidR="004D4B92" w:rsidRPr="00A32BA3" w:rsidRDefault="00B60F78" w:rsidP="004D4B92">
      <w:r w:rsidRPr="00A32BA3">
        <w:rPr>
          <w:noProof/>
          <w:lang w:eastAsia="en-AU"/>
        </w:rPr>
        <w:drawing>
          <wp:inline distT="0" distB="0" distL="0" distR="0" wp14:anchorId="60CABFD6" wp14:editId="4C471993">
            <wp:extent cx="5400000" cy="3500777"/>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3500777"/>
                    </a:xfrm>
                    <a:prstGeom prst="rect">
                      <a:avLst/>
                    </a:prstGeom>
                    <a:noFill/>
                  </pic:spPr>
                </pic:pic>
              </a:graphicData>
            </a:graphic>
          </wp:inline>
        </w:drawing>
      </w:r>
    </w:p>
    <w:p w14:paraId="5D667EF7" w14:textId="65F80C87" w:rsidR="004D4B92" w:rsidRPr="00A32BA3" w:rsidRDefault="004D4B92" w:rsidP="004D4B92">
      <w:pPr>
        <w:rPr>
          <w:i/>
          <w:sz w:val="20"/>
        </w:rPr>
      </w:pPr>
      <w:r w:rsidRPr="00A32BA3">
        <w:rPr>
          <w:i/>
          <w:sz w:val="20"/>
        </w:rPr>
        <w:t xml:space="preserve">Excludes </w:t>
      </w:r>
      <w:r w:rsidR="00B60F78" w:rsidRPr="00A32BA3">
        <w:rPr>
          <w:i/>
          <w:sz w:val="20"/>
        </w:rPr>
        <w:t>2</w:t>
      </w:r>
      <w:r w:rsidRPr="00A32BA3">
        <w:rPr>
          <w:i/>
          <w:sz w:val="20"/>
        </w:rPr>
        <w:t xml:space="preserve"> women who withdrew whose DHB was not recorded</w:t>
      </w:r>
      <w:r w:rsidR="00746D7C" w:rsidRPr="00A32BA3">
        <w:rPr>
          <w:i/>
          <w:sz w:val="20"/>
        </w:rPr>
        <w:t>.</w:t>
      </w:r>
    </w:p>
    <w:p w14:paraId="4021B6D4" w14:textId="77777777" w:rsidR="004D4B92" w:rsidRPr="00A32BA3" w:rsidRDefault="004D4B92" w:rsidP="004D4B92"/>
    <w:p w14:paraId="1E9F1269" w14:textId="00847369" w:rsidR="004D4B92" w:rsidRPr="00A32BA3" w:rsidRDefault="0008224E" w:rsidP="008E69AC">
      <w:pPr>
        <w:pStyle w:val="Caption"/>
        <w:rPr>
          <w:rStyle w:val="Strong"/>
        </w:rPr>
      </w:pPr>
      <w:bookmarkStart w:id="813" w:name="_Ref275549394"/>
      <w:bookmarkStart w:id="814" w:name="_Toc276457740"/>
      <w:bookmarkStart w:id="815" w:name="_Toc360651546"/>
      <w:bookmarkStart w:id="816" w:name="_Toc5627727"/>
      <w:bookmarkStart w:id="817" w:name="_Toc528676285"/>
      <w:bookmarkStart w:id="818" w:name="_Toc509928602"/>
      <w:bookmarkStart w:id="819" w:name="_Toc454287247"/>
      <w:bookmarkStart w:id="820" w:name="_Toc459126391"/>
      <w:bookmarkStart w:id="821" w:name="_Toc469398408"/>
      <w:bookmarkStart w:id="822" w:name="_Toc486941173"/>
      <w:bookmarkStart w:id="823" w:name="_Toc68100754"/>
      <w:r w:rsidRPr="00A32BA3">
        <w:t>Figure</w:t>
      </w:r>
      <w:r w:rsidR="004D4B92"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42</w:t>
      </w:r>
      <w:r w:rsidR="00905C1A" w:rsidRPr="00A32BA3">
        <w:rPr>
          <w:noProof/>
        </w:rPr>
        <w:fldChar w:fldCharType="end"/>
      </w:r>
      <w:bookmarkEnd w:id="813"/>
      <w:r w:rsidR="004D4B92" w:rsidRPr="00A32BA3">
        <w:t xml:space="preserve"> - Number of women who withdrew from the NCSP Register by age, </w:t>
      </w:r>
      <w:bookmarkEnd w:id="814"/>
      <w:bookmarkEnd w:id="815"/>
      <w:bookmarkEnd w:id="816"/>
      <w:sdt>
        <w:sdtPr>
          <w:alias w:val="Period"/>
          <w:tag w:val="Period"/>
          <w:id w:val="1490210191"/>
          <w:placeholder>
            <w:docPart w:val="6DDC7760BFF54C60AFAF3268DC235656"/>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Start w:id="824" w:name="_Ref422654080"/>
      <w:bookmarkStart w:id="825" w:name="_Toc454287248"/>
      <w:bookmarkStart w:id="826" w:name="_Toc459126392"/>
      <w:bookmarkStart w:id="827" w:name="_Toc469398409"/>
      <w:bookmarkStart w:id="828" w:name="_Toc486941174"/>
      <w:bookmarkEnd w:id="817"/>
      <w:bookmarkEnd w:id="818"/>
      <w:bookmarkEnd w:id="819"/>
      <w:bookmarkEnd w:id="820"/>
      <w:bookmarkEnd w:id="821"/>
      <w:bookmarkEnd w:id="822"/>
      <w:bookmarkEnd w:id="823"/>
    </w:p>
    <w:p w14:paraId="57920190" w14:textId="366270D0" w:rsidR="00160678" w:rsidRPr="00A32BA3" w:rsidRDefault="00B60F78" w:rsidP="004D4B92">
      <w:r w:rsidRPr="00A32BA3">
        <w:rPr>
          <w:noProof/>
          <w:lang w:eastAsia="en-AU"/>
        </w:rPr>
        <w:drawing>
          <wp:inline distT="0" distB="0" distL="0" distR="0" wp14:anchorId="16D14363" wp14:editId="1276E4E3">
            <wp:extent cx="5400000" cy="3611565"/>
            <wp:effectExtent l="0" t="0" r="0"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3611565"/>
                    </a:xfrm>
                    <a:prstGeom prst="rect">
                      <a:avLst/>
                    </a:prstGeom>
                    <a:noFill/>
                  </pic:spPr>
                </pic:pic>
              </a:graphicData>
            </a:graphic>
          </wp:inline>
        </w:drawing>
      </w:r>
    </w:p>
    <w:p w14:paraId="1752CCBA" w14:textId="5C09B510" w:rsidR="004D4B92" w:rsidRPr="00A32BA3" w:rsidRDefault="0008224E" w:rsidP="004D4B92">
      <w:pPr>
        <w:pStyle w:val="Caption"/>
        <w:keepNext/>
        <w:ind w:right="-23"/>
        <w:jc w:val="both"/>
      </w:pPr>
      <w:bookmarkStart w:id="829" w:name="_Ref516818597"/>
      <w:bookmarkStart w:id="830" w:name="_Toc5627728"/>
      <w:bookmarkStart w:id="831" w:name="_Toc528676286"/>
      <w:bookmarkStart w:id="832" w:name="_Toc509928603"/>
      <w:bookmarkStart w:id="833" w:name="_Toc68100755"/>
      <w:r w:rsidRPr="00A32BA3">
        <w:lastRenderedPageBreak/>
        <w:t>Figure</w:t>
      </w:r>
      <w:r w:rsidR="004D4B92"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43</w:t>
      </w:r>
      <w:r w:rsidR="00905C1A" w:rsidRPr="00A32BA3">
        <w:rPr>
          <w:noProof/>
        </w:rPr>
        <w:fldChar w:fldCharType="end"/>
      </w:r>
      <w:bookmarkEnd w:id="824"/>
      <w:bookmarkEnd w:id="829"/>
      <w:r w:rsidR="004D4B92" w:rsidRPr="00A32BA3">
        <w:t xml:space="preserve"> - Number of women (aged 20-69 years) who withdrew from the NCSP Register by ethnicity, </w:t>
      </w:r>
      <w:bookmarkEnd w:id="830"/>
      <w:sdt>
        <w:sdtPr>
          <w:alias w:val="Period"/>
          <w:tag w:val="Period"/>
          <w:id w:val="570003857"/>
          <w:placeholder>
            <w:docPart w:val="8FFECE61848742409ED28E20BD8B081D"/>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825"/>
      <w:bookmarkEnd w:id="826"/>
      <w:bookmarkEnd w:id="827"/>
      <w:bookmarkEnd w:id="828"/>
      <w:bookmarkEnd w:id="831"/>
      <w:bookmarkEnd w:id="832"/>
      <w:bookmarkEnd w:id="833"/>
    </w:p>
    <w:p w14:paraId="5E84C61F" w14:textId="05128CBD" w:rsidR="006A5D55" w:rsidRPr="00A32BA3" w:rsidRDefault="00B60F78" w:rsidP="006A5D55">
      <w:r w:rsidRPr="00A32BA3">
        <w:rPr>
          <w:noProof/>
          <w:lang w:eastAsia="en-AU"/>
        </w:rPr>
        <w:drawing>
          <wp:inline distT="0" distB="0" distL="0" distR="0" wp14:anchorId="6ED76374" wp14:editId="64D365B2">
            <wp:extent cx="5400000" cy="3500778"/>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00" cy="3500778"/>
                    </a:xfrm>
                    <a:prstGeom prst="rect">
                      <a:avLst/>
                    </a:prstGeom>
                    <a:noFill/>
                  </pic:spPr>
                </pic:pic>
              </a:graphicData>
            </a:graphic>
          </wp:inline>
        </w:drawing>
      </w:r>
    </w:p>
    <w:p w14:paraId="26B18933" w14:textId="77777777" w:rsidR="00BF39E3" w:rsidRPr="00A32BA3" w:rsidRDefault="00BF39E3" w:rsidP="00BF39E3"/>
    <w:p w14:paraId="03E93FA0" w14:textId="77777777" w:rsidR="00DE7FA8" w:rsidRPr="00A32BA3" w:rsidRDefault="00DE7FA8" w:rsidP="00DE7FA8">
      <w:pPr>
        <w:pStyle w:val="Heading2"/>
        <w:ind w:right="544"/>
        <w:jc w:val="both"/>
        <w:sectPr w:rsidR="00DE7FA8" w:rsidRPr="00A32BA3" w:rsidSect="006B29BA">
          <w:pgSz w:w="11907" w:h="16839" w:code="9"/>
          <w:pgMar w:top="1440" w:right="1417" w:bottom="1440" w:left="1440" w:header="708" w:footer="567" w:gutter="0"/>
          <w:cols w:space="708"/>
          <w:docGrid w:linePitch="360"/>
        </w:sectPr>
      </w:pPr>
    </w:p>
    <w:p w14:paraId="263A854A" w14:textId="77777777" w:rsidR="003E4E3E" w:rsidRPr="00A32BA3" w:rsidRDefault="003E4E3E" w:rsidP="00DE16F5">
      <w:pPr>
        <w:pStyle w:val="Heading2"/>
        <w:ind w:right="544"/>
        <w:jc w:val="both"/>
      </w:pPr>
      <w:bookmarkStart w:id="834" w:name="_Toc275355199"/>
      <w:bookmarkStart w:id="835" w:name="_Toc275355486"/>
      <w:bookmarkStart w:id="836" w:name="_Toc275355541"/>
      <w:bookmarkStart w:id="837" w:name="_Toc275355565"/>
      <w:bookmarkStart w:id="838" w:name="_Toc276457741"/>
      <w:bookmarkStart w:id="839" w:name="_Toc438477963"/>
      <w:bookmarkStart w:id="840" w:name="_Toc471467033"/>
      <w:bookmarkStart w:id="841" w:name="_Toc478551505"/>
      <w:bookmarkStart w:id="842" w:name="_Toc482704687"/>
      <w:bookmarkStart w:id="843" w:name="_Toc478551571"/>
      <w:bookmarkStart w:id="844" w:name="_Toc509928445"/>
      <w:bookmarkStart w:id="845" w:name="_Toc528676048"/>
      <w:bookmarkStart w:id="846" w:name="_Toc2170035"/>
      <w:bookmarkStart w:id="847" w:name="_Toc67661100"/>
      <w:r w:rsidRPr="00A32BA3">
        <w:lastRenderedPageBreak/>
        <w:t xml:space="preserve">Indicator 4 – </w:t>
      </w:r>
      <w:r w:rsidR="006C5BD5" w:rsidRPr="00A32BA3">
        <w:t>Early</w:t>
      </w:r>
      <w:r w:rsidRPr="00A32BA3">
        <w:t xml:space="preserve"> re-screening</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2E182926" w14:textId="77777777" w:rsidR="003E4E3E" w:rsidRPr="00A32BA3" w:rsidRDefault="003E4E3E"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32BA3" w:rsidRPr="00A32BA3" w14:paraId="27BA34DE" w14:textId="77777777">
        <w:tc>
          <w:tcPr>
            <w:tcW w:w="1526" w:type="dxa"/>
          </w:tcPr>
          <w:p w14:paraId="6FEF524C" w14:textId="77777777" w:rsidR="003E4E3E" w:rsidRPr="00A32BA3" w:rsidRDefault="003E4E3E" w:rsidP="00DE16F5">
            <w:pPr>
              <w:spacing w:before="120"/>
              <w:ind w:right="544"/>
              <w:jc w:val="both"/>
              <w:rPr>
                <w:b/>
              </w:rPr>
            </w:pPr>
            <w:r w:rsidRPr="00A32BA3">
              <w:rPr>
                <w:b/>
              </w:rPr>
              <w:t>Definition</w:t>
            </w:r>
          </w:p>
        </w:tc>
        <w:tc>
          <w:tcPr>
            <w:tcW w:w="7796" w:type="dxa"/>
          </w:tcPr>
          <w:p w14:paraId="4B350FFD" w14:textId="367B6EFB" w:rsidR="006C5BD5" w:rsidRPr="00A32BA3" w:rsidRDefault="00AD3A14" w:rsidP="00F40434">
            <w:pPr>
              <w:spacing w:before="120"/>
              <w:jc w:val="both"/>
              <w:rPr>
                <w:lang w:val="en-NZ"/>
              </w:rPr>
            </w:pPr>
            <w:r w:rsidRPr="00A32BA3">
              <w:rPr>
                <w:lang w:val="en-NZ"/>
              </w:rPr>
              <w:t>The proportion of women who returned</w:t>
            </w:r>
            <w:r w:rsidR="009F7442" w:rsidRPr="00A32BA3">
              <w:rPr>
                <w:lang w:val="en-NZ"/>
              </w:rPr>
              <w:t xml:space="preserve"> for a smear</w:t>
            </w:r>
            <w:r w:rsidRPr="00A32BA3">
              <w:rPr>
                <w:lang w:val="en-NZ"/>
              </w:rPr>
              <w:t xml:space="preserve"> within 30 months (2.5 years) of their index smear is calculated for a</w:t>
            </w:r>
            <w:r w:rsidR="006C5BD5" w:rsidRPr="00A32BA3">
              <w:rPr>
                <w:lang w:val="en-NZ"/>
              </w:rPr>
              <w:t xml:space="preserve"> cohort of women</w:t>
            </w:r>
            <w:r w:rsidRPr="00A32BA3">
              <w:rPr>
                <w:lang w:val="en-NZ"/>
              </w:rPr>
              <w:t>. The cohort comprises</w:t>
            </w:r>
            <w:r w:rsidR="006C5BD5" w:rsidRPr="00A32BA3">
              <w:rPr>
                <w:lang w:val="en-NZ"/>
              </w:rPr>
              <w:t xml:space="preserve"> </w:t>
            </w:r>
            <w:r w:rsidR="00690D88" w:rsidRPr="00A32BA3">
              <w:t xml:space="preserve">of </w:t>
            </w:r>
            <w:r w:rsidR="006C5BD5" w:rsidRPr="00A32BA3">
              <w:rPr>
                <w:lang w:val="en-NZ"/>
              </w:rPr>
              <w:t>women with an inde</w:t>
            </w:r>
            <w:r w:rsidR="00ED7CA2" w:rsidRPr="00A32BA3">
              <w:rPr>
                <w:lang w:val="en-NZ"/>
              </w:rPr>
              <w:t xml:space="preserve">x smear taken between </w:t>
            </w:r>
            <w:r w:rsidR="0035145B" w:rsidRPr="00A32BA3">
              <w:rPr>
                <w:lang w:val="en-NZ"/>
              </w:rPr>
              <w:t>1 February – 31 March 2016</w:t>
            </w:r>
            <w:r w:rsidR="00AF6EDE">
              <w:rPr>
                <w:lang w:val="en-NZ"/>
              </w:rPr>
              <w:t xml:space="preserve"> </w:t>
            </w:r>
            <w:r w:rsidR="006C5BD5" w:rsidRPr="00A32BA3">
              <w:rPr>
                <w:lang w:val="en-NZ"/>
              </w:rPr>
              <w:t>(inclusive), who i) were aged 20</w:t>
            </w:r>
            <w:r w:rsidR="00B52864" w:rsidRPr="00A32BA3">
              <w:t>-</w:t>
            </w:r>
            <w:r w:rsidR="006C5BD5" w:rsidRPr="00A32BA3">
              <w:rPr>
                <w:lang w:val="en-NZ"/>
              </w:rPr>
              <w:t xml:space="preserve">66 years at the time the smear was taken (and hence remained within the screening target age throughout the period); and ii) were given a recommendation to return at the regular interval of </w:t>
            </w:r>
            <w:r w:rsidR="00D71200" w:rsidRPr="00A32BA3">
              <w:rPr>
                <w:lang w:val="en-NZ"/>
              </w:rPr>
              <w:t>three year</w:t>
            </w:r>
            <w:r w:rsidR="006C5BD5" w:rsidRPr="00A32BA3">
              <w:rPr>
                <w:lang w:val="en-NZ"/>
              </w:rPr>
              <w:t>s as a result of the</w:t>
            </w:r>
            <w:r w:rsidR="00ED7CA2" w:rsidRPr="00A32BA3">
              <w:rPr>
                <w:lang w:val="en-NZ"/>
              </w:rPr>
              <w:t xml:space="preserve">ir smear in </w:t>
            </w:r>
            <w:r w:rsidR="00434189" w:rsidRPr="00A32BA3">
              <w:t>February/</w:t>
            </w:r>
            <w:r w:rsidR="005205C2" w:rsidRPr="00A32BA3">
              <w:t xml:space="preserve"> </w:t>
            </w:r>
            <w:r w:rsidR="00434189" w:rsidRPr="00A32BA3">
              <w:t xml:space="preserve">March </w:t>
            </w:r>
            <w:r w:rsidR="0035145B" w:rsidRPr="00A32BA3">
              <w:t>2016</w:t>
            </w:r>
            <w:r w:rsidR="0035145B" w:rsidRPr="00A32BA3">
              <w:rPr>
                <w:lang w:val="en-NZ"/>
              </w:rPr>
              <w:t xml:space="preserve"> </w:t>
            </w:r>
            <w:r w:rsidR="006C5BD5" w:rsidRPr="00A32BA3">
              <w:rPr>
                <w:lang w:val="en-NZ"/>
              </w:rPr>
              <w:t xml:space="preserve">(NZ Modified Bethesda code R1). </w:t>
            </w:r>
            <w:r w:rsidRPr="00A32BA3">
              <w:rPr>
                <w:lang w:val="en-NZ"/>
              </w:rPr>
              <w:t>Using this method of calculating the measure allows follow-up to be considered over 30 months for every individual woman</w:t>
            </w:r>
            <w:r w:rsidR="006C5BD5" w:rsidRPr="00A32BA3">
              <w:rPr>
                <w:lang w:val="en-NZ"/>
              </w:rPr>
              <w:t>.</w:t>
            </w:r>
          </w:p>
          <w:p w14:paraId="4DB349C8" w14:textId="77777777" w:rsidR="006C5BD5" w:rsidRPr="00A32BA3" w:rsidRDefault="006C5BD5" w:rsidP="00F40434">
            <w:pPr>
              <w:jc w:val="both"/>
              <w:rPr>
                <w:lang w:val="en-NZ"/>
              </w:rPr>
            </w:pPr>
          </w:p>
          <w:p w14:paraId="72225492" w14:textId="77777777" w:rsidR="006C5BD5" w:rsidRPr="00A32BA3" w:rsidRDefault="00ED7CA2" w:rsidP="00F40434">
            <w:pPr>
              <w:jc w:val="both"/>
              <w:rPr>
                <w:lang w:val="en-NZ"/>
              </w:rPr>
            </w:pPr>
            <w:r w:rsidRPr="00A32BA3">
              <w:rPr>
                <w:lang w:val="en-NZ"/>
              </w:rPr>
              <w:t>T</w:t>
            </w:r>
            <w:r w:rsidR="006C5BD5" w:rsidRPr="00A32BA3">
              <w:rPr>
                <w:lang w:val="en-NZ"/>
              </w:rPr>
              <w:t xml:space="preserve">his </w:t>
            </w:r>
            <w:r w:rsidR="00AD3A14" w:rsidRPr="00A32BA3">
              <w:rPr>
                <w:lang w:val="en-NZ"/>
              </w:rPr>
              <w:t>measure</w:t>
            </w:r>
            <w:r w:rsidR="006C5BD5" w:rsidRPr="00A32BA3">
              <w:rPr>
                <w:lang w:val="en-NZ"/>
              </w:rPr>
              <w:t xml:space="preserve"> excludes women </w:t>
            </w:r>
            <w:r w:rsidR="00EA4E4C" w:rsidRPr="00A32BA3">
              <w:rPr>
                <w:lang w:val="en-NZ"/>
              </w:rPr>
              <w:t xml:space="preserve">who return early but are </w:t>
            </w:r>
            <w:r w:rsidR="006C5BD5" w:rsidRPr="00A32BA3">
              <w:rPr>
                <w:lang w:val="en-NZ"/>
              </w:rPr>
              <w:t xml:space="preserve">being followed according to </w:t>
            </w:r>
            <w:r w:rsidR="006C5BD5" w:rsidRPr="00A32BA3">
              <w:rPr>
                <w:i/>
                <w:lang w:val="en-NZ"/>
              </w:rPr>
              <w:t xml:space="preserve">Guidelines for </w:t>
            </w:r>
            <w:r w:rsidR="00475DC3" w:rsidRPr="00A32BA3">
              <w:rPr>
                <w:i/>
                <w:lang w:val="en-NZ"/>
              </w:rPr>
              <w:t>C</w:t>
            </w:r>
            <w:r w:rsidR="006C5BD5" w:rsidRPr="00A32BA3">
              <w:rPr>
                <w:i/>
                <w:lang w:val="en-NZ"/>
              </w:rPr>
              <w:t xml:space="preserve">ervical </w:t>
            </w:r>
            <w:r w:rsidR="00475DC3" w:rsidRPr="00A32BA3">
              <w:rPr>
                <w:i/>
                <w:lang w:val="en-NZ"/>
              </w:rPr>
              <w:t>S</w:t>
            </w:r>
            <w:r w:rsidR="006C5BD5" w:rsidRPr="00A32BA3">
              <w:rPr>
                <w:i/>
                <w:lang w:val="en-NZ"/>
              </w:rPr>
              <w:t>creening in N</w:t>
            </w:r>
            <w:r w:rsidR="00184621" w:rsidRPr="00A32BA3">
              <w:rPr>
                <w:i/>
                <w:lang w:val="en-NZ"/>
              </w:rPr>
              <w:t xml:space="preserve">ew </w:t>
            </w:r>
            <w:r w:rsidR="006C5BD5" w:rsidRPr="00A32BA3">
              <w:rPr>
                <w:i/>
                <w:lang w:val="en-NZ"/>
              </w:rPr>
              <w:t>Z</w:t>
            </w:r>
            <w:r w:rsidR="00184621" w:rsidRPr="00A32BA3">
              <w:rPr>
                <w:i/>
                <w:lang w:val="en-NZ"/>
              </w:rPr>
              <w:t>ealand</w:t>
            </w:r>
            <w:r w:rsidR="006C5BD5" w:rsidRPr="00A32BA3">
              <w:rPr>
                <w:lang w:val="en-NZ"/>
              </w:rPr>
              <w:t xml:space="preserve">, for example, those with a recent report of an abnormality. It also excludes from the count of women screened early those whose “early” smear recommended urgent referral regardless of cytological findings, in view of the abnormal clinical history provided (NZ Modified Bethesda code R14). </w:t>
            </w:r>
          </w:p>
          <w:p w14:paraId="2A1359DB" w14:textId="77777777" w:rsidR="003E4E3E" w:rsidRPr="00A32BA3" w:rsidRDefault="003E4E3E" w:rsidP="00F40434">
            <w:pPr>
              <w:jc w:val="both"/>
              <w:rPr>
                <w:lang w:val="en-NZ"/>
              </w:rPr>
            </w:pPr>
          </w:p>
          <w:p w14:paraId="436AE0EE" w14:textId="77777777" w:rsidR="003E4E3E" w:rsidRPr="00A32BA3" w:rsidRDefault="003E4E3E" w:rsidP="00F40434">
            <w:pPr>
              <w:jc w:val="both"/>
              <w:rPr>
                <w:lang w:val="en-NZ"/>
              </w:rPr>
            </w:pPr>
            <w:r w:rsidRPr="00A32BA3">
              <w:rPr>
                <w:lang w:val="en-NZ"/>
              </w:rPr>
              <w:t xml:space="preserve">In some cases, </w:t>
            </w:r>
            <w:r w:rsidR="006C5BD5" w:rsidRPr="00A32BA3">
              <w:rPr>
                <w:lang w:val="en-NZ"/>
              </w:rPr>
              <w:t>early</w:t>
            </w:r>
            <w:r w:rsidRPr="00A32BA3">
              <w:rPr>
                <w:lang w:val="en-NZ"/>
              </w:rPr>
              <w:t xml:space="preserve"> re-screening may be the result of women being re-screened early in response to clinical symptoms, and this is appropriate. </w:t>
            </w:r>
          </w:p>
          <w:p w14:paraId="7643D10A" w14:textId="77777777" w:rsidR="003E4E3E" w:rsidRPr="00A32BA3" w:rsidRDefault="003E4E3E" w:rsidP="00F40434">
            <w:pPr>
              <w:jc w:val="both"/>
              <w:rPr>
                <w:lang w:val="en-NZ"/>
              </w:rPr>
            </w:pPr>
          </w:p>
          <w:p w14:paraId="22B770E2" w14:textId="0960C45B" w:rsidR="003E4E3E" w:rsidRPr="00A32BA3" w:rsidRDefault="003E4E3E" w:rsidP="00F40434">
            <w:pPr>
              <w:jc w:val="both"/>
              <w:rPr>
                <w:lang w:val="en-NZ"/>
              </w:rPr>
            </w:pPr>
            <w:r w:rsidRPr="00A32BA3">
              <w:rPr>
                <w:lang w:val="en-NZ"/>
              </w:rPr>
              <w:t xml:space="preserve">For the purposes of analysis by age group, a woman’s age is defined as her age at the end of the current </w:t>
            </w:r>
            <w:r w:rsidR="00325D57" w:rsidRPr="00A32BA3">
              <w:t>monitoring</w:t>
            </w:r>
            <w:r w:rsidRPr="00A32BA3">
              <w:rPr>
                <w:lang w:val="en-NZ"/>
              </w:rPr>
              <w:t xml:space="preserve"> period (</w:t>
            </w:r>
            <w:r w:rsidR="00EF7875" w:rsidRPr="00A32BA3">
              <w:t>i.e.</w:t>
            </w:r>
            <w:r w:rsidRPr="00A32BA3">
              <w:t xml:space="preserve"> </w:t>
            </w:r>
            <w:r w:rsidR="00081A86" w:rsidRPr="00A32BA3">
              <w:t xml:space="preserve">a </w:t>
            </w:r>
            <w:r w:rsidR="00621D34" w:rsidRPr="00A32BA3">
              <w:t>women’s</w:t>
            </w:r>
            <w:r w:rsidR="00081A86" w:rsidRPr="00A32BA3">
              <w:t xml:space="preserve"> age at </w:t>
            </w:r>
            <w:r w:rsidR="00DE4F64" w:rsidRPr="00A32BA3">
              <w:t>31 December 2018</w:t>
            </w:r>
            <w:r w:rsidRPr="00A32BA3">
              <w:rPr>
                <w:lang w:val="en-NZ"/>
              </w:rPr>
              <w:t>).</w:t>
            </w:r>
          </w:p>
          <w:p w14:paraId="72725881" w14:textId="77777777" w:rsidR="003E4E3E" w:rsidRPr="00A32BA3" w:rsidRDefault="003E4E3E" w:rsidP="00F40434">
            <w:pPr>
              <w:ind w:right="544"/>
              <w:jc w:val="both"/>
              <w:rPr>
                <w:lang w:val="en-NZ"/>
              </w:rPr>
            </w:pPr>
          </w:p>
        </w:tc>
      </w:tr>
      <w:tr w:rsidR="00A32BA3" w:rsidRPr="00A32BA3" w14:paraId="6A1F5464" w14:textId="77777777">
        <w:tc>
          <w:tcPr>
            <w:tcW w:w="1526" w:type="dxa"/>
          </w:tcPr>
          <w:p w14:paraId="2D8AE09F" w14:textId="77777777" w:rsidR="003E4E3E" w:rsidRPr="00A32BA3" w:rsidRDefault="003E4E3E" w:rsidP="00DE16F5">
            <w:pPr>
              <w:spacing w:before="120"/>
              <w:ind w:right="544"/>
              <w:jc w:val="both"/>
              <w:rPr>
                <w:b/>
              </w:rPr>
            </w:pPr>
            <w:r w:rsidRPr="00A32BA3">
              <w:rPr>
                <w:b/>
              </w:rPr>
              <w:t>Target</w:t>
            </w:r>
          </w:p>
        </w:tc>
        <w:tc>
          <w:tcPr>
            <w:tcW w:w="7796" w:type="dxa"/>
          </w:tcPr>
          <w:p w14:paraId="43D8018A" w14:textId="77777777" w:rsidR="00ED7CA2" w:rsidRPr="00A32BA3" w:rsidRDefault="00ED7CA2" w:rsidP="00F40434">
            <w:pPr>
              <w:spacing w:before="120"/>
              <w:ind w:right="34"/>
              <w:jc w:val="both"/>
              <w:rPr>
                <w:lang w:val="en-NZ"/>
              </w:rPr>
            </w:pPr>
            <w:r w:rsidRPr="00A32BA3">
              <w:rPr>
                <w:lang w:val="en-NZ"/>
              </w:rPr>
              <w:t xml:space="preserve">A target has not been set for this cohort-based calculation method. </w:t>
            </w:r>
          </w:p>
          <w:p w14:paraId="50BFD370" w14:textId="77777777" w:rsidR="003E4E3E" w:rsidRPr="00A32BA3" w:rsidRDefault="003E4E3E" w:rsidP="00F40434">
            <w:pPr>
              <w:pStyle w:val="NoSpacing"/>
              <w:jc w:val="both"/>
            </w:pPr>
          </w:p>
        </w:tc>
      </w:tr>
      <w:tr w:rsidR="00A32BA3" w:rsidRPr="00A32BA3" w14:paraId="61C76BFD" w14:textId="77777777">
        <w:tc>
          <w:tcPr>
            <w:tcW w:w="1526" w:type="dxa"/>
          </w:tcPr>
          <w:p w14:paraId="4EF55EF6" w14:textId="77777777" w:rsidR="003E4E3E" w:rsidRPr="00A32BA3" w:rsidRDefault="003E4E3E" w:rsidP="00DE16F5">
            <w:pPr>
              <w:spacing w:before="120"/>
              <w:ind w:right="544"/>
              <w:jc w:val="both"/>
              <w:rPr>
                <w:b/>
              </w:rPr>
            </w:pPr>
            <w:r w:rsidRPr="00A32BA3">
              <w:rPr>
                <w:b/>
              </w:rPr>
              <w:t>Current Situation</w:t>
            </w:r>
          </w:p>
        </w:tc>
        <w:tc>
          <w:tcPr>
            <w:tcW w:w="7796" w:type="dxa"/>
          </w:tcPr>
          <w:p w14:paraId="3648ED04" w14:textId="7BDA64D5" w:rsidR="004B68D2" w:rsidRPr="00A32BA3" w:rsidRDefault="001E4145" w:rsidP="00F40434">
            <w:pPr>
              <w:spacing w:before="120"/>
              <w:jc w:val="both"/>
              <w:rPr>
                <w:lang w:val="en-NZ"/>
              </w:rPr>
            </w:pPr>
            <w:r w:rsidRPr="00A32BA3">
              <w:rPr>
                <w:lang w:val="en-NZ"/>
              </w:rPr>
              <w:t xml:space="preserve">There were </w:t>
            </w:r>
            <w:bookmarkStart w:id="848" w:name="ind4_return3_smpl"/>
            <w:r w:rsidR="0032471D" w:rsidRPr="00A32BA3">
              <w:t>47,255</w:t>
            </w:r>
            <w:bookmarkEnd w:id="848"/>
            <w:r w:rsidR="00295286" w:rsidRPr="00A32BA3">
              <w:rPr>
                <w:lang w:val="en-NZ"/>
              </w:rPr>
              <w:t xml:space="preserve"> </w:t>
            </w:r>
            <w:r w:rsidR="004B68D2" w:rsidRPr="00A32BA3">
              <w:rPr>
                <w:lang w:val="en-NZ"/>
              </w:rPr>
              <w:t xml:space="preserve">women </w:t>
            </w:r>
            <w:r w:rsidRPr="00A32BA3">
              <w:rPr>
                <w:lang w:val="en-NZ"/>
              </w:rPr>
              <w:t xml:space="preserve">who </w:t>
            </w:r>
            <w:r w:rsidR="004B68D2" w:rsidRPr="00A32BA3">
              <w:rPr>
                <w:lang w:val="en-NZ"/>
              </w:rPr>
              <w:t xml:space="preserve">had a smear taken in </w:t>
            </w:r>
            <w:r w:rsidR="0035145B" w:rsidRPr="00A32BA3">
              <w:rPr>
                <w:lang w:val="en-NZ"/>
              </w:rPr>
              <w:t>1 February – 31 March 2016</w:t>
            </w:r>
            <w:r w:rsidR="004B68D2" w:rsidRPr="00A32BA3">
              <w:rPr>
                <w:lang w:val="en-NZ"/>
              </w:rPr>
              <w:t xml:space="preserve">, were aged between 20-66 years at the time of their smear and were given a recommendation to return for their next smear at the routine interval of </w:t>
            </w:r>
            <w:r w:rsidR="00D71200" w:rsidRPr="00A32BA3">
              <w:rPr>
                <w:lang w:val="en-NZ"/>
              </w:rPr>
              <w:t>three year</w:t>
            </w:r>
            <w:r w:rsidR="004B68D2" w:rsidRPr="00A32BA3">
              <w:rPr>
                <w:lang w:val="en-NZ"/>
              </w:rPr>
              <w:t xml:space="preserve">s. Among these women, </w:t>
            </w:r>
            <w:bookmarkStart w:id="849" w:name="ind4_return25_smpl"/>
            <w:r w:rsidR="0032471D" w:rsidRPr="00A32BA3">
              <w:t>5,493</w:t>
            </w:r>
            <w:bookmarkEnd w:id="849"/>
            <w:r w:rsidR="00A90CF6" w:rsidRPr="00A32BA3">
              <w:t xml:space="preserve"> </w:t>
            </w:r>
            <w:r w:rsidR="00064651" w:rsidRPr="00A32BA3">
              <w:t>(</w:t>
            </w:r>
            <w:bookmarkStart w:id="850" w:name="ind4_return25_pct"/>
            <w:r w:rsidR="0032471D" w:rsidRPr="00A32BA3">
              <w:t>11.6</w:t>
            </w:r>
            <w:bookmarkEnd w:id="850"/>
            <w:r w:rsidR="0085319C" w:rsidRPr="00A32BA3">
              <w:rPr>
                <w:lang w:val="en-NZ"/>
              </w:rPr>
              <w:t>%</w:t>
            </w:r>
            <w:r w:rsidR="00301661" w:rsidRPr="00A32BA3">
              <w:rPr>
                <w:lang w:val="en-NZ"/>
              </w:rPr>
              <w:t>)</w:t>
            </w:r>
            <w:r w:rsidR="004B68D2" w:rsidRPr="00A32BA3">
              <w:rPr>
                <w:lang w:val="en-NZ"/>
              </w:rPr>
              <w:t xml:space="preserve"> had at least </w:t>
            </w:r>
            <w:r w:rsidR="00184621" w:rsidRPr="00A32BA3">
              <w:rPr>
                <w:lang w:val="en-NZ"/>
              </w:rPr>
              <w:t>one</w:t>
            </w:r>
            <w:r w:rsidR="004B68D2" w:rsidRPr="00A32BA3">
              <w:rPr>
                <w:lang w:val="en-NZ"/>
              </w:rPr>
              <w:t xml:space="preserve"> subsequent smear in the following 30 months</w:t>
            </w:r>
            <w:r w:rsidR="00B853A4" w:rsidRPr="00A32BA3">
              <w:rPr>
                <w:lang w:val="en-NZ"/>
              </w:rPr>
              <w:t xml:space="preserve"> (6 months earlier </w:t>
            </w:r>
            <w:r w:rsidR="000037B0" w:rsidRPr="00A32BA3">
              <w:rPr>
                <w:lang w:val="en-NZ"/>
              </w:rPr>
              <w:t>than</w:t>
            </w:r>
            <w:r w:rsidR="00B853A4" w:rsidRPr="00A32BA3">
              <w:rPr>
                <w:lang w:val="en-NZ"/>
              </w:rPr>
              <w:t xml:space="preserve"> recommended)</w:t>
            </w:r>
            <w:r w:rsidR="004B68D2" w:rsidRPr="00A32BA3">
              <w:rPr>
                <w:lang w:val="en-NZ"/>
              </w:rPr>
              <w:t>.</w:t>
            </w:r>
          </w:p>
          <w:p w14:paraId="26B990A4" w14:textId="77777777" w:rsidR="004B68D2" w:rsidRPr="00A32BA3" w:rsidRDefault="004B68D2" w:rsidP="00F40434">
            <w:pPr>
              <w:jc w:val="both"/>
            </w:pPr>
          </w:p>
          <w:p w14:paraId="37EEA36B" w14:textId="397D572E" w:rsidR="00E0763B" w:rsidRPr="00A32BA3" w:rsidRDefault="004B68D2" w:rsidP="00F40434">
            <w:pPr>
              <w:jc w:val="both"/>
            </w:pPr>
            <w:r w:rsidRPr="00A32BA3">
              <w:t xml:space="preserve">There was wide variation in early re-screening by DHB. Early re-screening was most common in </w:t>
            </w:r>
            <w:bookmarkStart w:id="851" w:name="ind4_earlysc_dhb_max1"/>
            <w:r w:rsidR="0032471D" w:rsidRPr="00A32BA3">
              <w:t>Waitemata</w:t>
            </w:r>
            <w:bookmarkEnd w:id="851"/>
            <w:r w:rsidR="00064651" w:rsidRPr="00A32BA3">
              <w:t xml:space="preserve"> (</w:t>
            </w:r>
            <w:bookmarkStart w:id="852" w:name="ind4_earlysc_dhb_max1_pct"/>
            <w:r w:rsidR="0032471D" w:rsidRPr="00A32BA3">
              <w:t>16.5</w:t>
            </w:r>
            <w:bookmarkEnd w:id="852"/>
            <w:r w:rsidR="008D68A0" w:rsidRPr="00A32BA3">
              <w:t>%</w:t>
            </w:r>
            <w:r w:rsidR="00064651" w:rsidRPr="00A32BA3">
              <w:t>)</w:t>
            </w:r>
            <w:r w:rsidRPr="00A32BA3">
              <w:t>,</w:t>
            </w:r>
            <w:r w:rsidR="00F707C3" w:rsidRPr="00A32BA3">
              <w:t xml:space="preserve"> </w:t>
            </w:r>
            <w:r w:rsidRPr="00A32BA3">
              <w:t>and was least com</w:t>
            </w:r>
            <w:r w:rsidR="00A27E11" w:rsidRPr="00A32BA3">
              <w:t>mon in</w:t>
            </w:r>
            <w:r w:rsidR="00EF7875" w:rsidRPr="00A32BA3">
              <w:t xml:space="preserve"> </w:t>
            </w:r>
            <w:bookmarkStart w:id="853" w:name="ind4_earlysc_dhb_min2"/>
            <w:r w:rsidR="0032471D" w:rsidRPr="00A32BA3">
              <w:t>Tairawhiti</w:t>
            </w:r>
            <w:bookmarkEnd w:id="853"/>
            <w:r w:rsidR="00106DEA" w:rsidRPr="00A32BA3">
              <w:t xml:space="preserve"> </w:t>
            </w:r>
            <w:bookmarkStart w:id="854" w:name="ind4_earlysc_dhb_min2_pct"/>
            <w:r w:rsidR="00DE4F64" w:rsidRPr="00A32BA3">
              <w:t>(</w:t>
            </w:r>
            <w:r w:rsidR="0032471D" w:rsidRPr="00A32BA3">
              <w:t>7.0</w:t>
            </w:r>
            <w:bookmarkEnd w:id="854"/>
            <w:r w:rsidR="001932CA" w:rsidRPr="00A32BA3">
              <w:t>%</w:t>
            </w:r>
            <w:r w:rsidR="000802A8">
              <w:t xml:space="preserve">; </w:t>
            </w:r>
            <w:r w:rsidR="00616FB9" w:rsidRPr="00A32BA3">
              <w:fldChar w:fldCharType="begin" w:fldLock="1"/>
            </w:r>
            <w:r w:rsidR="00616FB9" w:rsidRPr="00A32BA3">
              <w:instrText xml:space="preserve"> REF _Ref275551372 \h  \* MERGEFORMAT </w:instrText>
            </w:r>
            <w:r w:rsidR="00616FB9" w:rsidRPr="00A32BA3">
              <w:fldChar w:fldCharType="separate"/>
            </w:r>
            <w:r w:rsidR="00EA7072" w:rsidRPr="00A32BA3">
              <w:t xml:space="preserve">Figure </w:t>
            </w:r>
            <w:r w:rsidR="00EA7072">
              <w:rPr>
                <w:noProof/>
              </w:rPr>
              <w:t>44</w:t>
            </w:r>
            <w:r w:rsidR="00616FB9" w:rsidRPr="00A32BA3">
              <w:fldChar w:fldCharType="end"/>
            </w:r>
            <w:r w:rsidR="00A26843" w:rsidRPr="00A32BA3">
              <w:t>,</w:t>
            </w:r>
            <w:r w:rsidR="00EE47D4">
              <w:t xml:space="preserve"> </w:t>
            </w:r>
            <w:r w:rsidR="00EE47D4">
              <w:fldChar w:fldCharType="begin" w:fldLock="1"/>
            </w:r>
            <w:r w:rsidR="00EE47D4">
              <w:instrText xml:space="preserve"> REF _Ref11416573 \h </w:instrText>
            </w:r>
            <w:r w:rsidR="00F40434">
              <w:instrText xml:space="preserve"> \* MERGEFORMAT </w:instrText>
            </w:r>
            <w:r w:rsidR="00EE47D4">
              <w:fldChar w:fldCharType="separate"/>
            </w:r>
            <w:r w:rsidR="00EA7072" w:rsidRPr="00A32BA3">
              <w:t xml:space="preserve">Table </w:t>
            </w:r>
            <w:r w:rsidR="00EA7072">
              <w:rPr>
                <w:noProof/>
              </w:rPr>
              <w:t>53</w:t>
            </w:r>
            <w:r w:rsidR="00EE47D4">
              <w:fldChar w:fldCharType="end"/>
            </w:r>
            <w:r w:rsidR="00DF0175" w:rsidRPr="00A32BA3">
              <w:t>)</w:t>
            </w:r>
            <w:r w:rsidR="00E0763B" w:rsidRPr="00A32BA3">
              <w:t>.</w:t>
            </w:r>
          </w:p>
          <w:p w14:paraId="5900106B" w14:textId="77777777" w:rsidR="00396B6C" w:rsidRPr="00A32BA3" w:rsidRDefault="00396B6C" w:rsidP="00F40434">
            <w:pPr>
              <w:jc w:val="both"/>
            </w:pPr>
          </w:p>
          <w:p w14:paraId="7282BCD3" w14:textId="4FE7A59A" w:rsidR="00DF0175" w:rsidRPr="00A32BA3" w:rsidRDefault="004B68D2" w:rsidP="00F40434">
            <w:pPr>
              <w:jc w:val="both"/>
            </w:pPr>
            <w:r w:rsidRPr="00A32BA3">
              <w:rPr>
                <w:bCs/>
              </w:rPr>
              <w:t xml:space="preserve">There was also variability by age. Younger women (aged </w:t>
            </w:r>
            <w:bookmarkStart w:id="855" w:name="ind4_earlysc_age_max"/>
            <w:r w:rsidR="0032471D" w:rsidRPr="00A32BA3">
              <w:t>20-24</w:t>
            </w:r>
            <w:bookmarkEnd w:id="855"/>
            <w:r w:rsidR="00B03AF8" w:rsidRPr="00A32BA3">
              <w:t xml:space="preserve"> </w:t>
            </w:r>
            <w:r w:rsidRPr="00A32BA3">
              <w:rPr>
                <w:bCs/>
              </w:rPr>
              <w:t xml:space="preserve">years at the end of the period) were most likely to be re-screened early </w:t>
            </w:r>
            <w:r w:rsidR="00064651" w:rsidRPr="00A32BA3">
              <w:rPr>
                <w:bCs/>
              </w:rPr>
              <w:t>(</w:t>
            </w:r>
            <w:bookmarkStart w:id="856" w:name="ind4_earlysc_age_max_pct"/>
            <w:r w:rsidR="0032471D" w:rsidRPr="00A32BA3">
              <w:t>15.6</w:t>
            </w:r>
            <w:bookmarkEnd w:id="856"/>
            <w:r w:rsidR="002871C0" w:rsidRPr="00A32BA3">
              <w:rPr>
                <w:bCs/>
              </w:rPr>
              <w:t>%</w:t>
            </w:r>
            <w:r w:rsidRPr="00A32BA3">
              <w:rPr>
                <w:bCs/>
              </w:rPr>
              <w:t>)</w:t>
            </w:r>
            <w:r w:rsidR="00FC5E6E" w:rsidRPr="00A32BA3">
              <w:t xml:space="preserve"> </w:t>
            </w:r>
            <w:r w:rsidRPr="00A32BA3">
              <w:rPr>
                <w:bCs/>
              </w:rPr>
              <w:t xml:space="preserve">and older women (aged </w:t>
            </w:r>
            <w:bookmarkStart w:id="857" w:name="ind4_earlysc_age_min1"/>
            <w:r w:rsidR="0032471D" w:rsidRPr="00A32BA3">
              <w:t>65-69</w:t>
            </w:r>
            <w:bookmarkEnd w:id="857"/>
            <w:r w:rsidR="0067621B" w:rsidRPr="00A32BA3">
              <w:t xml:space="preserve"> </w:t>
            </w:r>
            <w:r w:rsidRPr="00A32BA3">
              <w:rPr>
                <w:bCs/>
              </w:rPr>
              <w:t xml:space="preserve">years) were the least likely to be re-screened early </w:t>
            </w:r>
            <w:r w:rsidR="00064651" w:rsidRPr="00A32BA3">
              <w:t>(</w:t>
            </w:r>
            <w:bookmarkStart w:id="858" w:name="ind4_earlysc_age_min1_pct"/>
            <w:r w:rsidR="0032471D" w:rsidRPr="00A32BA3">
              <w:t>7.6</w:t>
            </w:r>
            <w:bookmarkEnd w:id="858"/>
            <w:r w:rsidR="00B063BA" w:rsidRPr="00A32BA3">
              <w:rPr>
                <w:bCs/>
              </w:rPr>
              <w:t>%</w:t>
            </w:r>
            <w:r w:rsidR="000802A8">
              <w:rPr>
                <w:bCs/>
              </w:rPr>
              <w:t xml:space="preserve">; </w:t>
            </w:r>
            <w:r w:rsidR="00BC3463" w:rsidRPr="00A32BA3">
              <w:fldChar w:fldCharType="begin" w:fldLock="1"/>
            </w:r>
            <w:r w:rsidR="00BC3463" w:rsidRPr="00A32BA3">
              <w:instrText xml:space="preserve"> REF _Ref9927074 \h </w:instrText>
            </w:r>
            <w:r w:rsidR="00A32BA3">
              <w:instrText xml:space="preserve"> \* MERGEFORMAT </w:instrText>
            </w:r>
            <w:r w:rsidR="00BC3463" w:rsidRPr="00A32BA3">
              <w:fldChar w:fldCharType="separate"/>
            </w:r>
            <w:r w:rsidR="00EA7072" w:rsidRPr="00A32BA3">
              <w:t xml:space="preserve">Figure </w:t>
            </w:r>
            <w:r w:rsidR="00EA7072">
              <w:rPr>
                <w:noProof/>
              </w:rPr>
              <w:t>45</w:t>
            </w:r>
            <w:r w:rsidR="00BC3463" w:rsidRPr="00A32BA3">
              <w:fldChar w:fldCharType="end"/>
            </w:r>
            <w:r w:rsidR="00A26843" w:rsidRPr="00A32BA3">
              <w:t xml:space="preserve">, </w:t>
            </w:r>
            <w:r w:rsidR="00616FB9" w:rsidRPr="00A32BA3">
              <w:fldChar w:fldCharType="begin" w:fldLock="1"/>
            </w:r>
            <w:r w:rsidR="00616FB9" w:rsidRPr="00A32BA3">
              <w:instrText xml:space="preserve"> REF _Ref275553689 \h  \* MERGEFORMAT </w:instrText>
            </w:r>
            <w:r w:rsidR="00616FB9" w:rsidRPr="00A32BA3">
              <w:fldChar w:fldCharType="separate"/>
            </w:r>
            <w:r w:rsidR="00EA7072" w:rsidRPr="00EA7072">
              <w:rPr>
                <w:lang w:val="en-US"/>
              </w:rPr>
              <w:t xml:space="preserve">Table </w:t>
            </w:r>
            <w:r w:rsidR="00EA7072" w:rsidRPr="00EA7072">
              <w:rPr>
                <w:bCs/>
                <w:lang w:val="en-US"/>
              </w:rPr>
              <w:t>54</w:t>
            </w:r>
            <w:r w:rsidR="00616FB9" w:rsidRPr="00A32BA3">
              <w:fldChar w:fldCharType="end"/>
            </w:r>
            <w:r w:rsidR="00DF0175" w:rsidRPr="00A32BA3">
              <w:t>).</w:t>
            </w:r>
            <w:r w:rsidR="00513FB0" w:rsidRPr="00A32BA3">
              <w:t xml:space="preserve"> Rates of early re-screening </w:t>
            </w:r>
            <w:r w:rsidR="008C7E5F" w:rsidRPr="00A32BA3">
              <w:t>tended to decrease with increasing age but were</w:t>
            </w:r>
            <w:r w:rsidR="00513FB0" w:rsidRPr="00A32BA3">
              <w:t xml:space="preserve"> </w:t>
            </w:r>
            <w:r w:rsidR="00295286" w:rsidRPr="00A32BA3">
              <w:t>quite</w:t>
            </w:r>
            <w:r w:rsidR="00513FB0" w:rsidRPr="00A32BA3">
              <w:t xml:space="preserve"> similar across </w:t>
            </w:r>
            <w:r w:rsidR="00880A40" w:rsidRPr="00A32BA3">
              <w:t>five-</w:t>
            </w:r>
            <w:r w:rsidR="00513FB0" w:rsidRPr="00A32BA3">
              <w:t xml:space="preserve">year age groups from </w:t>
            </w:r>
            <w:r w:rsidR="002D3223" w:rsidRPr="00A32BA3">
              <w:t xml:space="preserve">25 </w:t>
            </w:r>
            <w:r w:rsidR="00513FB0" w:rsidRPr="00A32BA3">
              <w:t>to 5</w:t>
            </w:r>
            <w:r w:rsidR="00800752" w:rsidRPr="00A32BA3">
              <w:t>4</w:t>
            </w:r>
            <w:r w:rsidR="00513FB0" w:rsidRPr="00A32BA3">
              <w:t xml:space="preserve"> years</w:t>
            </w:r>
            <w:r w:rsidR="00880A40" w:rsidRPr="00A32BA3">
              <w:t xml:space="preserve"> (between </w:t>
            </w:r>
            <w:r w:rsidR="002D3223" w:rsidRPr="00A32BA3">
              <w:t>11.7</w:t>
            </w:r>
            <w:r w:rsidR="00880A40" w:rsidRPr="00A32BA3">
              <w:t xml:space="preserve">% and </w:t>
            </w:r>
            <w:r w:rsidR="002F6338" w:rsidRPr="00A32BA3">
              <w:t>1</w:t>
            </w:r>
            <w:r w:rsidR="002D3223" w:rsidRPr="00A32BA3">
              <w:t>3.</w:t>
            </w:r>
            <w:r w:rsidR="00021A31" w:rsidRPr="00A32BA3">
              <w:t>4</w:t>
            </w:r>
            <w:r w:rsidR="00880A40" w:rsidRPr="00A32BA3">
              <w:t>%)</w:t>
            </w:r>
            <w:r w:rsidR="00513FB0" w:rsidRPr="00A32BA3">
              <w:t>.</w:t>
            </w:r>
          </w:p>
          <w:p w14:paraId="1C92D055" w14:textId="77777777" w:rsidR="00B62FFE" w:rsidRPr="00A32BA3" w:rsidRDefault="00B62FFE" w:rsidP="00F40434">
            <w:pPr>
              <w:jc w:val="both"/>
            </w:pPr>
          </w:p>
          <w:p w14:paraId="474F1316" w14:textId="3E9FC887" w:rsidR="00E0763B" w:rsidRPr="00A32BA3" w:rsidRDefault="00ED7CA2" w:rsidP="00F40434">
            <w:pPr>
              <w:jc w:val="both"/>
              <w:rPr>
                <w:noProof/>
              </w:rPr>
            </w:pPr>
            <w:r w:rsidRPr="00A32BA3">
              <w:lastRenderedPageBreak/>
              <w:t xml:space="preserve">Among the ethnic groups considered, </w:t>
            </w:r>
            <w:r w:rsidR="009449A6">
              <w:t>European/ Other</w:t>
            </w:r>
            <w:r w:rsidR="00C97ACF" w:rsidRPr="00A32BA3">
              <w:t xml:space="preserve"> </w:t>
            </w:r>
            <w:r w:rsidRPr="00A32BA3">
              <w:t xml:space="preserve">were the most likely to be re-screened early </w:t>
            </w:r>
            <w:r w:rsidR="000065F5" w:rsidRPr="00A32BA3">
              <w:t>(</w:t>
            </w:r>
            <w:bookmarkStart w:id="859" w:name="ind4_earlysc_eth_max1_pct"/>
            <w:r w:rsidR="0032471D" w:rsidRPr="00A32BA3">
              <w:t>12.2</w:t>
            </w:r>
            <w:bookmarkEnd w:id="859"/>
            <w:r w:rsidR="00064651" w:rsidRPr="00A32BA3">
              <w:t>%</w:t>
            </w:r>
            <w:r w:rsidR="002D5508" w:rsidRPr="00A32BA3">
              <w:t>)</w:t>
            </w:r>
            <w:r w:rsidR="00064651" w:rsidRPr="00A32BA3">
              <w:t>,</w:t>
            </w:r>
            <w:r w:rsidRPr="00A32BA3">
              <w:t xml:space="preserve"> </w:t>
            </w:r>
            <w:r w:rsidR="00B62FFE" w:rsidRPr="00A32BA3">
              <w:t xml:space="preserve">while </w:t>
            </w:r>
            <w:r w:rsidR="009F7054" w:rsidRPr="00A32BA3">
              <w:t>e</w:t>
            </w:r>
            <w:r w:rsidRPr="00A32BA3">
              <w:t xml:space="preserve">arly re-screening was least common among </w:t>
            </w:r>
            <w:bookmarkStart w:id="860" w:name="ind4_earlysc_eth_min"/>
            <w:r w:rsidR="0032471D" w:rsidRPr="00A32BA3">
              <w:t>Pacific</w:t>
            </w:r>
            <w:bookmarkEnd w:id="860"/>
            <w:r w:rsidR="005D4578" w:rsidRPr="00A32BA3">
              <w:t xml:space="preserve"> </w:t>
            </w:r>
            <w:r w:rsidR="00E3280F" w:rsidRPr="00A32BA3">
              <w:t xml:space="preserve">women </w:t>
            </w:r>
            <w:r w:rsidR="000065F5" w:rsidRPr="00A32BA3">
              <w:t>(</w:t>
            </w:r>
            <w:bookmarkStart w:id="861" w:name="ind4_earlysc_eth_min_pct"/>
            <w:r w:rsidR="0032471D" w:rsidRPr="00A32BA3">
              <w:t>7.6</w:t>
            </w:r>
            <w:bookmarkEnd w:id="861"/>
            <w:r w:rsidR="005054B0" w:rsidRPr="00A32BA3">
              <w:t>%</w:t>
            </w:r>
            <w:r w:rsidR="000802A8">
              <w:t xml:space="preserve">; </w:t>
            </w:r>
            <w:r w:rsidR="005054B0" w:rsidRPr="00A32BA3">
              <w:fldChar w:fldCharType="begin" w:fldLock="1"/>
            </w:r>
            <w:r w:rsidR="005054B0" w:rsidRPr="00A32BA3">
              <w:instrText xml:space="preserve"> REF _Ref275551405 \h </w:instrText>
            </w:r>
            <w:r w:rsidR="00A32BA3">
              <w:instrText xml:space="preserve"> \* MERGEFORMAT </w:instrText>
            </w:r>
            <w:r w:rsidR="005054B0" w:rsidRPr="00A32BA3">
              <w:fldChar w:fldCharType="separate"/>
            </w:r>
            <w:r w:rsidR="00EA7072" w:rsidRPr="00A32BA3">
              <w:t xml:space="preserve">Figure </w:t>
            </w:r>
            <w:r w:rsidR="00EA7072">
              <w:rPr>
                <w:noProof/>
              </w:rPr>
              <w:t>46</w:t>
            </w:r>
            <w:r w:rsidR="005054B0" w:rsidRPr="00A32BA3">
              <w:fldChar w:fldCharType="end"/>
            </w:r>
            <w:r w:rsidR="00A26843" w:rsidRPr="00A32BA3">
              <w:t>,</w:t>
            </w:r>
            <w:r w:rsidR="0039240B" w:rsidRPr="00A32BA3">
              <w:t xml:space="preserve"> </w:t>
            </w:r>
            <w:r w:rsidR="00100CC8" w:rsidRPr="00A32BA3">
              <w:fldChar w:fldCharType="begin" w:fldLock="1"/>
            </w:r>
            <w:r w:rsidR="003E35A6" w:rsidRPr="00A32BA3">
              <w:instrText xml:space="preserve"> REF _Ref275858059 \h  \* MERGEFORMAT </w:instrText>
            </w:r>
            <w:r w:rsidR="00100CC8" w:rsidRPr="00A32BA3">
              <w:fldChar w:fldCharType="separate"/>
            </w:r>
            <w:r w:rsidR="00EA7072" w:rsidRPr="00EA7072">
              <w:rPr>
                <w:lang w:val="en-US"/>
              </w:rPr>
              <w:t>Table 55</w:t>
            </w:r>
            <w:r w:rsidR="00100CC8" w:rsidRPr="00A32BA3">
              <w:fldChar w:fldCharType="end"/>
            </w:r>
            <w:r w:rsidR="00E0763B" w:rsidRPr="00A32BA3">
              <w:t>).</w:t>
            </w:r>
          </w:p>
          <w:p w14:paraId="3F9C1466" w14:textId="77777777" w:rsidR="00A26843" w:rsidRPr="00A32BA3" w:rsidRDefault="00A26843" w:rsidP="00F40434">
            <w:pPr>
              <w:ind w:right="544"/>
              <w:jc w:val="both"/>
            </w:pPr>
          </w:p>
        </w:tc>
      </w:tr>
      <w:tr w:rsidR="00A32BA3" w:rsidRPr="00A32BA3" w14:paraId="3B19C516" w14:textId="77777777">
        <w:tc>
          <w:tcPr>
            <w:tcW w:w="1526" w:type="dxa"/>
          </w:tcPr>
          <w:p w14:paraId="3A86A812" w14:textId="77777777" w:rsidR="003E4E3E" w:rsidRPr="00A32BA3" w:rsidRDefault="003E4E3E" w:rsidP="00DE16F5">
            <w:pPr>
              <w:spacing w:before="120"/>
              <w:ind w:right="544"/>
              <w:jc w:val="both"/>
              <w:rPr>
                <w:b/>
              </w:rPr>
            </w:pPr>
            <w:r w:rsidRPr="00A32BA3">
              <w:rPr>
                <w:b/>
              </w:rPr>
              <w:lastRenderedPageBreak/>
              <w:t>Trends</w:t>
            </w:r>
          </w:p>
        </w:tc>
        <w:tc>
          <w:tcPr>
            <w:tcW w:w="7796" w:type="dxa"/>
          </w:tcPr>
          <w:p w14:paraId="5AEA883D" w14:textId="01B88960" w:rsidR="00ED7CA2" w:rsidRPr="00A32BA3" w:rsidRDefault="00ED7CA2" w:rsidP="00F40434">
            <w:pPr>
              <w:spacing w:before="120"/>
              <w:jc w:val="both"/>
              <w:rPr>
                <w:lang w:val="en-NZ"/>
              </w:rPr>
            </w:pPr>
            <w:r w:rsidRPr="00A32BA3">
              <w:rPr>
                <w:lang w:val="en-NZ"/>
              </w:rPr>
              <w:t xml:space="preserve">The level of early re-screening </w:t>
            </w:r>
            <w:r w:rsidR="00064651" w:rsidRPr="00A32BA3">
              <w:rPr>
                <w:lang w:val="en-NZ"/>
              </w:rPr>
              <w:t>(</w:t>
            </w:r>
            <w:bookmarkStart w:id="862" w:name="ind4_return25_pct2"/>
            <w:r w:rsidR="0032471D" w:rsidRPr="00A32BA3">
              <w:t>11.6</w:t>
            </w:r>
            <w:bookmarkEnd w:id="862"/>
            <w:r w:rsidR="00C97ACF" w:rsidRPr="00A32BA3">
              <w:rPr>
                <w:lang w:val="en-NZ"/>
              </w:rPr>
              <w:t>%</w:t>
            </w:r>
            <w:r w:rsidR="00340E41" w:rsidRPr="00A32BA3">
              <w:rPr>
                <w:lang w:val="en-NZ"/>
              </w:rPr>
              <w:t>)</w:t>
            </w:r>
            <w:r w:rsidR="005054B0" w:rsidRPr="00A32BA3">
              <w:rPr>
                <w:lang w:val="en-NZ"/>
              </w:rPr>
              <w:t xml:space="preserve"> </w:t>
            </w:r>
            <w:r w:rsidRPr="00A32BA3">
              <w:rPr>
                <w:lang w:val="en-NZ"/>
              </w:rPr>
              <w:t xml:space="preserve">is </w:t>
            </w:r>
            <w:r w:rsidR="000D1320" w:rsidRPr="00A32BA3">
              <w:t xml:space="preserve">slightly </w:t>
            </w:r>
            <w:r w:rsidR="0063390B" w:rsidRPr="00A32BA3">
              <w:t>lower</w:t>
            </w:r>
            <w:r w:rsidR="00B95806" w:rsidRPr="00A32BA3">
              <w:rPr>
                <w:lang w:val="en-NZ"/>
              </w:rPr>
              <w:t xml:space="preserve"> to</w:t>
            </w:r>
            <w:r w:rsidR="00B74FE3" w:rsidRPr="00A32BA3">
              <w:rPr>
                <w:lang w:val="en-NZ"/>
              </w:rPr>
              <w:t xml:space="preserve"> </w:t>
            </w:r>
            <w:r w:rsidR="00727DD1" w:rsidRPr="00A32BA3">
              <w:t>what was reported in</w:t>
            </w:r>
            <w:r w:rsidR="00B95806" w:rsidRPr="00A32BA3">
              <w:rPr>
                <w:lang w:val="en-NZ"/>
              </w:rPr>
              <w:t xml:space="preserve"> the previous </w:t>
            </w:r>
            <w:r w:rsidRPr="00A32BA3">
              <w:rPr>
                <w:lang w:val="en-NZ"/>
              </w:rPr>
              <w:t xml:space="preserve">monitoring </w:t>
            </w:r>
            <w:r w:rsidR="00B95806" w:rsidRPr="00A32BA3">
              <w:rPr>
                <w:lang w:val="en-NZ"/>
              </w:rPr>
              <w:t>period</w:t>
            </w:r>
            <w:r w:rsidRPr="00A32BA3">
              <w:rPr>
                <w:lang w:val="en-NZ"/>
              </w:rPr>
              <w:t xml:space="preserve"> </w:t>
            </w:r>
            <w:r w:rsidR="005C2F55" w:rsidRPr="00A32BA3">
              <w:rPr>
                <w:lang w:val="en-NZ"/>
              </w:rPr>
              <w:t>(</w:t>
            </w:r>
            <w:r w:rsidR="008A218B" w:rsidRPr="00A32BA3">
              <w:t>12.</w:t>
            </w:r>
            <w:r w:rsidR="002D3223" w:rsidRPr="00A32BA3">
              <w:t>1</w:t>
            </w:r>
            <w:r w:rsidR="00085459" w:rsidRPr="00A32BA3">
              <w:rPr>
                <w:lang w:val="en-NZ"/>
              </w:rPr>
              <w:t>%</w:t>
            </w:r>
            <w:r w:rsidR="005C2F55" w:rsidRPr="00A32BA3">
              <w:t>)</w:t>
            </w:r>
            <w:r w:rsidR="008E786B" w:rsidRPr="00A32BA3">
              <w:t xml:space="preserve"> and </w:t>
            </w:r>
            <w:r w:rsidR="009004E0" w:rsidRPr="00A32BA3">
              <w:t xml:space="preserve">has been declining </w:t>
            </w:r>
            <w:r w:rsidR="008E786B" w:rsidRPr="00A32BA3">
              <w:t>over a number of reporting periods.</w:t>
            </w:r>
            <w:r w:rsidRPr="00A32BA3">
              <w:rPr>
                <w:lang w:val="en-NZ"/>
              </w:rPr>
              <w:t xml:space="preserve"> </w:t>
            </w:r>
          </w:p>
          <w:p w14:paraId="727973DC" w14:textId="77777777" w:rsidR="00ED7CA2" w:rsidRPr="00A32BA3" w:rsidRDefault="00ED7CA2" w:rsidP="00F40434">
            <w:pPr>
              <w:jc w:val="both"/>
            </w:pPr>
          </w:p>
          <w:p w14:paraId="385EA7BF" w14:textId="0EFF6082" w:rsidR="00ED7CA2" w:rsidRPr="00A32BA3" w:rsidRDefault="00530696" w:rsidP="00F40434">
            <w:pPr>
              <w:jc w:val="both"/>
            </w:pPr>
            <w:r w:rsidRPr="00A32BA3">
              <w:t xml:space="preserve">The DHB with the </w:t>
            </w:r>
            <w:r w:rsidR="00B62FFE" w:rsidRPr="00A32BA3">
              <w:t xml:space="preserve">highest </w:t>
            </w:r>
            <w:r w:rsidR="008A3DAD" w:rsidRPr="00A32BA3">
              <w:t>level</w:t>
            </w:r>
            <w:r w:rsidR="008E786B" w:rsidRPr="00A32BA3">
              <w:t xml:space="preserve"> of early rescreenin</w:t>
            </w:r>
            <w:r w:rsidR="00196988" w:rsidRPr="00A32BA3">
              <w:t>g</w:t>
            </w:r>
            <w:r w:rsidR="008A3DAD" w:rsidRPr="00A32BA3">
              <w:t xml:space="preserve"> in this report was </w:t>
            </w:r>
            <w:r w:rsidR="002D3223" w:rsidRPr="00A32BA3">
              <w:t>Waitemata</w:t>
            </w:r>
            <w:r w:rsidR="008A3DAD" w:rsidRPr="00A32BA3">
              <w:t xml:space="preserve"> (</w:t>
            </w:r>
            <w:r w:rsidR="006F38BF" w:rsidRPr="00A32BA3">
              <w:t>16.</w:t>
            </w:r>
            <w:r w:rsidR="002D3223" w:rsidRPr="00A32BA3">
              <w:t>5</w:t>
            </w:r>
            <w:r w:rsidR="008A3DAD" w:rsidRPr="00A32BA3">
              <w:t>%) followed by</w:t>
            </w:r>
            <w:r w:rsidR="007272D0" w:rsidRPr="00A32BA3">
              <w:t xml:space="preserve"> </w:t>
            </w:r>
            <w:r w:rsidR="003551AE" w:rsidRPr="00A32BA3">
              <w:t>Bay of Plenty and Wairarapa</w:t>
            </w:r>
            <w:r w:rsidR="003551AE" w:rsidRPr="00A32BA3" w:rsidDel="003551AE">
              <w:t xml:space="preserve"> </w:t>
            </w:r>
            <w:r w:rsidR="00AF66A0" w:rsidRPr="00A32BA3">
              <w:t>(</w:t>
            </w:r>
            <w:r w:rsidR="003551AE" w:rsidRPr="00A32BA3">
              <w:t>14.1</w:t>
            </w:r>
            <w:r w:rsidR="000065F5" w:rsidRPr="00A32BA3">
              <w:t>%).</w:t>
            </w:r>
            <w:r w:rsidR="00E92151" w:rsidRPr="00A32BA3">
              <w:t xml:space="preserve"> </w:t>
            </w:r>
            <w:r w:rsidR="00B62FFE" w:rsidRPr="00A32BA3">
              <w:t xml:space="preserve">In </w:t>
            </w:r>
            <w:r w:rsidR="003551AE" w:rsidRPr="00A32BA3">
              <w:t xml:space="preserve">eleven of the </w:t>
            </w:r>
            <w:r w:rsidR="00021A31" w:rsidRPr="00A32BA3">
              <w:t>twenty</w:t>
            </w:r>
            <w:r w:rsidR="003551AE" w:rsidRPr="00A32BA3">
              <w:t xml:space="preserve"> </w:t>
            </w:r>
            <w:r w:rsidR="00B62FFE" w:rsidRPr="00A32BA3">
              <w:t>DHBs, early rescreening decreas</w:t>
            </w:r>
            <w:r w:rsidR="003551AE" w:rsidRPr="00A32BA3">
              <w:t>ed</w:t>
            </w:r>
            <w:r w:rsidR="00685F00" w:rsidRPr="00A32BA3">
              <w:t xml:space="preserve"> but increased in</w:t>
            </w:r>
            <w:r w:rsidR="00AF6EDE">
              <w:t xml:space="preserve"> </w:t>
            </w:r>
            <w:r w:rsidR="001F152E" w:rsidRPr="00A32BA3">
              <w:t>nine</w:t>
            </w:r>
            <w:r w:rsidR="00733D01" w:rsidRPr="00A32BA3">
              <w:t xml:space="preserve"> </w:t>
            </w:r>
            <w:r w:rsidR="004F5602" w:rsidRPr="00A32BA3">
              <w:t xml:space="preserve">DHBs </w:t>
            </w:r>
            <w:r w:rsidR="00AF66A0" w:rsidRPr="00A32BA3">
              <w:t>(</w:t>
            </w:r>
            <w:r w:rsidR="003551AE" w:rsidRPr="00A32BA3">
              <w:t>Bay of Plenty, Hawke</w:t>
            </w:r>
            <w:r w:rsidR="00C65603" w:rsidRPr="00A32BA3">
              <w:t>’</w:t>
            </w:r>
            <w:r w:rsidR="003551AE" w:rsidRPr="00A32BA3">
              <w:t>s Bay, Hutt Valley, Lakes, Northland, South Canterbury, Waitemata, West Coast and Whanganui</w:t>
            </w:r>
            <w:r w:rsidR="000065F5" w:rsidRPr="00A32BA3">
              <w:t>)</w:t>
            </w:r>
            <w:r w:rsidR="000061B4" w:rsidRPr="00A32BA3">
              <w:t xml:space="preserve"> with the greatest increases occurring in </w:t>
            </w:r>
            <w:r w:rsidR="003551AE" w:rsidRPr="00A32BA3">
              <w:t xml:space="preserve">West Coast </w:t>
            </w:r>
            <w:r w:rsidR="00B44A73" w:rsidRPr="00A32BA3">
              <w:t>(</w:t>
            </w:r>
            <w:r w:rsidR="00E92151" w:rsidRPr="00A32BA3">
              <w:t xml:space="preserve">from </w:t>
            </w:r>
            <w:r w:rsidR="003551AE" w:rsidRPr="00A32BA3">
              <w:t>6.5</w:t>
            </w:r>
            <w:r w:rsidR="00804F30" w:rsidRPr="00A32BA3">
              <w:t xml:space="preserve">% to </w:t>
            </w:r>
            <w:r w:rsidR="00B0608E" w:rsidRPr="00A32BA3">
              <w:t>12.</w:t>
            </w:r>
            <w:r w:rsidR="003551AE" w:rsidRPr="00A32BA3">
              <w:t>8</w:t>
            </w:r>
            <w:r w:rsidR="00B0608E" w:rsidRPr="00A32BA3">
              <w:t>% in the current report</w:t>
            </w:r>
            <w:r w:rsidR="00B44A73" w:rsidRPr="00A32BA3">
              <w:t xml:space="preserve">) followed by </w:t>
            </w:r>
            <w:r w:rsidR="003551AE" w:rsidRPr="00A32BA3">
              <w:t>South Canterbury</w:t>
            </w:r>
            <w:r w:rsidR="003551AE" w:rsidRPr="00A32BA3" w:rsidDel="003551AE">
              <w:t xml:space="preserve"> </w:t>
            </w:r>
            <w:r w:rsidR="00B44A73" w:rsidRPr="00A32BA3">
              <w:t>(</w:t>
            </w:r>
            <w:r w:rsidR="00804F30" w:rsidRPr="00A32BA3">
              <w:t xml:space="preserve">from </w:t>
            </w:r>
            <w:r w:rsidR="00AF66A0" w:rsidRPr="00A32BA3">
              <w:t>6</w:t>
            </w:r>
            <w:r w:rsidR="00512EEF" w:rsidRPr="00A32BA3">
              <w:t>.</w:t>
            </w:r>
            <w:r w:rsidR="003551AE" w:rsidRPr="00A32BA3">
              <w:t>7</w:t>
            </w:r>
            <w:r w:rsidR="00AF66A0" w:rsidRPr="00A32BA3">
              <w:t xml:space="preserve">% to </w:t>
            </w:r>
            <w:r w:rsidR="00512EEF" w:rsidRPr="00A32BA3">
              <w:t>8.3% in the current report</w:t>
            </w:r>
            <w:r w:rsidR="00B44A73" w:rsidRPr="00A32BA3">
              <w:t>)</w:t>
            </w:r>
            <w:r w:rsidR="000065F5" w:rsidRPr="00A32BA3">
              <w:t>.</w:t>
            </w:r>
            <w:r w:rsidR="001256BD" w:rsidRPr="00A32BA3">
              <w:t xml:space="preserve"> </w:t>
            </w:r>
            <w:r w:rsidR="006E5CBA" w:rsidRPr="00A32BA3">
              <w:t xml:space="preserve">Trends over the two years ending </w:t>
            </w:r>
            <w:r w:rsidR="00846A9D" w:rsidRPr="00A32BA3">
              <w:t>31 December</w:t>
            </w:r>
            <w:r w:rsidR="00F635E1" w:rsidRPr="00A32BA3">
              <w:t xml:space="preserve"> 2018</w:t>
            </w:r>
            <w:r w:rsidR="006E5CBA" w:rsidRPr="00A32BA3">
              <w:t xml:space="preserve"> </w:t>
            </w:r>
            <w:r w:rsidR="00A05A37" w:rsidRPr="00A32BA3">
              <w:t xml:space="preserve">by DHB are shown in </w:t>
            </w:r>
            <w:r w:rsidR="00BC3463" w:rsidRPr="00A32BA3">
              <w:fldChar w:fldCharType="begin" w:fldLock="1"/>
            </w:r>
            <w:r w:rsidR="00BC3463" w:rsidRPr="00A32BA3">
              <w:instrText xml:space="preserve"> REF _Ref516821466 \h </w:instrText>
            </w:r>
            <w:r w:rsidR="00A32BA3">
              <w:instrText xml:space="preserve"> \* MERGEFORMAT </w:instrText>
            </w:r>
            <w:r w:rsidR="00BC3463" w:rsidRPr="00A32BA3">
              <w:fldChar w:fldCharType="separate"/>
            </w:r>
            <w:r w:rsidR="00EA7072" w:rsidRPr="00A32BA3">
              <w:t xml:space="preserve">Figure </w:t>
            </w:r>
            <w:r w:rsidR="00EA7072">
              <w:rPr>
                <w:noProof/>
              </w:rPr>
              <w:t>47</w:t>
            </w:r>
            <w:r w:rsidR="00BC3463" w:rsidRPr="00A32BA3">
              <w:fldChar w:fldCharType="end"/>
            </w:r>
            <w:r w:rsidR="00A05A37" w:rsidRPr="00A32BA3">
              <w:t>.</w:t>
            </w:r>
            <w:r w:rsidR="006A400F" w:rsidRPr="00A32BA3">
              <w:t xml:space="preserve"> </w:t>
            </w:r>
          </w:p>
          <w:p w14:paraId="225628B9" w14:textId="77777777" w:rsidR="00ED7CA2" w:rsidRPr="00A32BA3" w:rsidRDefault="00ED7CA2" w:rsidP="00F40434">
            <w:pPr>
              <w:jc w:val="both"/>
            </w:pPr>
          </w:p>
          <w:p w14:paraId="5E650EFB" w14:textId="517ABE85" w:rsidR="00A05A37" w:rsidRPr="00A32BA3" w:rsidRDefault="00701FC4" w:rsidP="00F40434">
            <w:pPr>
              <w:jc w:val="both"/>
            </w:pPr>
            <w:r w:rsidRPr="00A32BA3">
              <w:t>A</w:t>
            </w:r>
            <w:r w:rsidR="006C2B4A" w:rsidRPr="00A32BA3">
              <w:t xml:space="preserve"> reduction </w:t>
            </w:r>
            <w:r w:rsidRPr="00A32BA3">
              <w:t xml:space="preserve">in the level of early re-screening </w:t>
            </w:r>
            <w:r w:rsidR="006C2B4A" w:rsidRPr="00A32BA3">
              <w:t xml:space="preserve">was seen for </w:t>
            </w:r>
            <w:r w:rsidR="00846A9D" w:rsidRPr="00A32BA3">
              <w:t xml:space="preserve">seven </w:t>
            </w:r>
            <w:r w:rsidR="006C2B4A" w:rsidRPr="00A32BA3">
              <w:t>of the ten five-year age groups</w:t>
            </w:r>
            <w:r w:rsidR="00215692" w:rsidRPr="00A32BA3">
              <w:t xml:space="preserve"> </w:t>
            </w:r>
            <w:r w:rsidRPr="00A32BA3">
              <w:t xml:space="preserve">between 20 and 69 years </w:t>
            </w:r>
            <w:r w:rsidR="006C2B4A" w:rsidRPr="00A32BA3">
              <w:t xml:space="preserve">since the previous report. </w:t>
            </w:r>
            <w:r w:rsidR="00913406" w:rsidRPr="00A32BA3">
              <w:t>A s</w:t>
            </w:r>
            <w:r w:rsidR="001A5A69" w:rsidRPr="00A32BA3">
              <w:t>mall i</w:t>
            </w:r>
            <w:r w:rsidR="00E62C0B" w:rsidRPr="00A32BA3">
              <w:t xml:space="preserve">ncrease </w:t>
            </w:r>
            <w:r w:rsidR="00913406" w:rsidRPr="00A32BA3">
              <w:t>was</w:t>
            </w:r>
            <w:r w:rsidR="00E62C0B" w:rsidRPr="00A32BA3">
              <w:t xml:space="preserve"> seen in </w:t>
            </w:r>
            <w:r w:rsidR="00846A9D" w:rsidRPr="00A32BA3">
              <w:t xml:space="preserve">two </w:t>
            </w:r>
            <w:r w:rsidR="00E62C0B" w:rsidRPr="00A32BA3">
              <w:t>age group</w:t>
            </w:r>
            <w:r w:rsidR="00664E16" w:rsidRPr="00A32BA3">
              <w:t>s</w:t>
            </w:r>
            <w:r w:rsidR="00E62C0B" w:rsidRPr="00A32BA3">
              <w:t xml:space="preserve"> however: in w</w:t>
            </w:r>
            <w:r w:rsidRPr="00A32BA3">
              <w:t xml:space="preserve">omen aged </w:t>
            </w:r>
            <w:r w:rsidR="00846A9D" w:rsidRPr="00A32BA3">
              <w:t>3</w:t>
            </w:r>
            <w:r w:rsidR="00F11E77" w:rsidRPr="00A32BA3">
              <w:t>0-</w:t>
            </w:r>
            <w:r w:rsidR="00846A9D" w:rsidRPr="00A32BA3">
              <w:t xml:space="preserve">34 </w:t>
            </w:r>
            <w:r w:rsidRPr="00A32BA3">
              <w:t xml:space="preserve">years </w:t>
            </w:r>
            <w:r w:rsidR="006A1BE0" w:rsidRPr="00A32BA3">
              <w:t>(</w:t>
            </w:r>
            <w:r w:rsidR="00C2265D" w:rsidRPr="00A32BA3">
              <w:t>from</w:t>
            </w:r>
            <w:r w:rsidR="00876CC3" w:rsidRPr="00A32BA3">
              <w:t xml:space="preserve"> </w:t>
            </w:r>
            <w:r w:rsidR="0015666D" w:rsidRPr="00A32BA3">
              <w:t>1</w:t>
            </w:r>
            <w:r w:rsidR="00846A9D" w:rsidRPr="00A32BA3">
              <w:t>3</w:t>
            </w:r>
            <w:r w:rsidR="0015666D" w:rsidRPr="00A32BA3">
              <w:t>.</w:t>
            </w:r>
            <w:r w:rsidR="00846A9D" w:rsidRPr="00A32BA3">
              <w:t>2</w:t>
            </w:r>
            <w:r w:rsidR="0044586A" w:rsidRPr="00A32BA3">
              <w:t>%</w:t>
            </w:r>
            <w:r w:rsidRPr="00A32BA3">
              <w:t xml:space="preserve"> to </w:t>
            </w:r>
            <w:r w:rsidR="00846A9D" w:rsidRPr="00A32BA3">
              <w:t>13</w:t>
            </w:r>
            <w:r w:rsidR="0015666D" w:rsidRPr="00A32BA3">
              <w:t>.</w:t>
            </w:r>
            <w:r w:rsidR="00846A9D" w:rsidRPr="00A32BA3">
              <w:t>4</w:t>
            </w:r>
            <w:r w:rsidR="006A1BE0" w:rsidRPr="00A32BA3">
              <w:t>%)</w:t>
            </w:r>
            <w:r w:rsidR="00E62C0B" w:rsidRPr="00A32BA3">
              <w:t xml:space="preserve"> </w:t>
            </w:r>
            <w:r w:rsidR="00846A9D" w:rsidRPr="00A32BA3">
              <w:t>and women aged 60-64 years (from 8.1% to 9.3%). W</w:t>
            </w:r>
            <w:r w:rsidRPr="00A32BA3">
              <w:t xml:space="preserve">omen </w:t>
            </w:r>
            <w:r w:rsidR="0015666D" w:rsidRPr="00A32BA3">
              <w:t>4</w:t>
            </w:r>
            <w:r w:rsidR="00846A9D" w:rsidRPr="00A32BA3">
              <w:t>5</w:t>
            </w:r>
            <w:r w:rsidR="0015666D" w:rsidRPr="00A32BA3">
              <w:t>-</w:t>
            </w:r>
            <w:r w:rsidR="00846A9D" w:rsidRPr="00A32BA3">
              <w:t xml:space="preserve">49 </w:t>
            </w:r>
            <w:r w:rsidR="00AF5171" w:rsidRPr="00A32BA3">
              <w:t xml:space="preserve">remained at a similar </w:t>
            </w:r>
            <w:r w:rsidR="001B0E45" w:rsidRPr="00A32BA3">
              <w:t xml:space="preserve">percent </w:t>
            </w:r>
            <w:r w:rsidR="00AF5171" w:rsidRPr="00A32BA3">
              <w:t>between the two monitoring periods (</w:t>
            </w:r>
            <w:r w:rsidR="0015666D" w:rsidRPr="00A32BA3">
              <w:t>12.</w:t>
            </w:r>
            <w:r w:rsidR="00846A9D" w:rsidRPr="00A32BA3">
              <w:t>4</w:t>
            </w:r>
            <w:r w:rsidRPr="00A32BA3">
              <w:t>%</w:t>
            </w:r>
            <w:r w:rsidR="00E62C0B" w:rsidRPr="00A32BA3">
              <w:t>)</w:t>
            </w:r>
            <w:r w:rsidRPr="00A32BA3">
              <w:t>.</w:t>
            </w:r>
            <w:r w:rsidR="000F188D" w:rsidRPr="00A32BA3">
              <w:t xml:space="preserve"> </w:t>
            </w:r>
            <w:r w:rsidR="00E92151" w:rsidRPr="00A32BA3">
              <w:t xml:space="preserve">Trends over the two years ending </w:t>
            </w:r>
            <w:r w:rsidR="00846A9D" w:rsidRPr="00A32BA3">
              <w:t>31</w:t>
            </w:r>
            <w:r w:rsidR="003D5F36" w:rsidRPr="00A32BA3">
              <w:t xml:space="preserve"> December</w:t>
            </w:r>
            <w:r w:rsidR="00DA3699" w:rsidRPr="00A32BA3">
              <w:t xml:space="preserve"> </w:t>
            </w:r>
            <w:bookmarkStart w:id="863" w:name="ind4_Report_year1"/>
            <w:r w:rsidR="00846A9D" w:rsidRPr="00A32BA3">
              <w:t>2018</w:t>
            </w:r>
            <w:bookmarkEnd w:id="863"/>
            <w:r w:rsidR="00E92151" w:rsidRPr="00A32BA3">
              <w:t xml:space="preserve"> by </w:t>
            </w:r>
            <w:r w:rsidR="00EC6B70" w:rsidRPr="00A32BA3">
              <w:t>five-year</w:t>
            </w:r>
            <w:r w:rsidR="005F7107" w:rsidRPr="00A32BA3">
              <w:t xml:space="preserve"> age group</w:t>
            </w:r>
            <w:r w:rsidR="00E92151" w:rsidRPr="00A32BA3">
              <w:t xml:space="preserve"> are shown in</w:t>
            </w:r>
            <w:r w:rsidR="00A05A37" w:rsidRPr="00A32BA3">
              <w:t xml:space="preserve"> </w:t>
            </w:r>
            <w:r w:rsidR="00BC3463" w:rsidRPr="00A32BA3">
              <w:fldChar w:fldCharType="begin" w:fldLock="1"/>
            </w:r>
            <w:r w:rsidR="00BC3463" w:rsidRPr="00A32BA3">
              <w:instrText xml:space="preserve"> REF _Ref316998886 \h </w:instrText>
            </w:r>
            <w:r w:rsidR="00A32BA3">
              <w:instrText xml:space="preserve"> \* MERGEFORMAT </w:instrText>
            </w:r>
            <w:r w:rsidR="00BC3463" w:rsidRPr="00A32BA3">
              <w:fldChar w:fldCharType="separate"/>
            </w:r>
            <w:r w:rsidR="00EA7072" w:rsidRPr="00A32BA3">
              <w:t xml:space="preserve">Figure </w:t>
            </w:r>
            <w:r w:rsidR="00EA7072">
              <w:rPr>
                <w:noProof/>
              </w:rPr>
              <w:t>48</w:t>
            </w:r>
            <w:r w:rsidR="00BC3463" w:rsidRPr="00A32BA3">
              <w:fldChar w:fldCharType="end"/>
            </w:r>
            <w:r w:rsidR="00A05A37" w:rsidRPr="00A32BA3">
              <w:t>.</w:t>
            </w:r>
          </w:p>
          <w:p w14:paraId="65FCA1DA" w14:textId="77777777" w:rsidR="005010B9" w:rsidRPr="00A32BA3" w:rsidRDefault="005010B9" w:rsidP="00F40434">
            <w:pPr>
              <w:jc w:val="both"/>
            </w:pPr>
          </w:p>
          <w:p w14:paraId="27DA0CE7" w14:textId="2F8A83D9" w:rsidR="003E5D63" w:rsidRPr="00A32BA3" w:rsidRDefault="00C478E0" w:rsidP="00F40434">
            <w:pPr>
              <w:jc w:val="both"/>
            </w:pPr>
            <w:r w:rsidRPr="00A32BA3">
              <w:t>Small</w:t>
            </w:r>
            <w:r w:rsidR="00BF4285" w:rsidRPr="00A32BA3">
              <w:t xml:space="preserve"> decrease</w:t>
            </w:r>
            <w:r w:rsidRPr="00A32BA3">
              <w:t>s</w:t>
            </w:r>
            <w:r w:rsidR="00BF4285" w:rsidRPr="00A32BA3">
              <w:t xml:space="preserve"> </w:t>
            </w:r>
            <w:r w:rsidRPr="00A32BA3">
              <w:t>in early re-screening w</w:t>
            </w:r>
            <w:r w:rsidR="006C2474" w:rsidRPr="00A32BA3">
              <w:t>ere</w:t>
            </w:r>
            <w:r w:rsidRPr="00A32BA3">
              <w:t xml:space="preserve"> also</w:t>
            </w:r>
            <w:r w:rsidR="00BF4285" w:rsidRPr="00A32BA3">
              <w:t xml:space="preserve"> seen</w:t>
            </w:r>
            <w:r w:rsidRPr="00A32BA3">
              <w:t xml:space="preserve"> in </w:t>
            </w:r>
            <w:r w:rsidR="00846A9D" w:rsidRPr="00A32BA3">
              <w:t>all four</w:t>
            </w:r>
            <w:r w:rsidRPr="00A32BA3">
              <w:t xml:space="preserve"> ethnic groups</w:t>
            </w:r>
            <w:r w:rsidR="00290BDA" w:rsidRPr="00A32BA3">
              <w:t>.</w:t>
            </w:r>
            <w:r w:rsidR="000065F5" w:rsidRPr="00A32BA3">
              <w:t xml:space="preserve"> </w:t>
            </w:r>
            <w:r w:rsidR="006E6601" w:rsidRPr="00A32BA3">
              <w:t>T</w:t>
            </w:r>
            <w:r w:rsidR="000065F5" w:rsidRPr="00A32BA3">
              <w:t>he</w:t>
            </w:r>
            <w:r w:rsidR="00964AB5" w:rsidRPr="00A32BA3">
              <w:t xml:space="preserve"> greatest </w:t>
            </w:r>
            <w:r w:rsidR="000065F5" w:rsidRPr="00A32BA3">
              <w:t>drop</w:t>
            </w:r>
            <w:r w:rsidR="006E6601" w:rsidRPr="00A32BA3">
              <w:t xml:space="preserve"> w</w:t>
            </w:r>
            <w:r w:rsidR="00E61E6B" w:rsidRPr="00A32BA3">
              <w:t>as</w:t>
            </w:r>
            <w:r w:rsidR="00964AB5" w:rsidRPr="00A32BA3">
              <w:t xml:space="preserve"> seen in </w:t>
            </w:r>
            <w:r w:rsidR="00846A9D" w:rsidRPr="00A32BA3">
              <w:t xml:space="preserve">Asian </w:t>
            </w:r>
            <w:r w:rsidR="00964AB5" w:rsidRPr="00A32BA3">
              <w:t xml:space="preserve">women (from </w:t>
            </w:r>
            <w:r w:rsidR="00846A9D" w:rsidRPr="00A32BA3">
              <w:t>11.9</w:t>
            </w:r>
            <w:r w:rsidR="00964AB5" w:rsidRPr="00A32BA3">
              <w:t xml:space="preserve">% to </w:t>
            </w:r>
            <w:r w:rsidR="00846A9D" w:rsidRPr="00A32BA3">
              <w:t>10.7</w:t>
            </w:r>
            <w:r w:rsidR="00964AB5" w:rsidRPr="00A32BA3">
              <w:t>%)</w:t>
            </w:r>
            <w:r w:rsidR="009A1582" w:rsidRPr="00A32BA3">
              <w:t xml:space="preserve"> </w:t>
            </w:r>
            <w:r w:rsidRPr="00A32BA3">
              <w:t xml:space="preserve">since the last monitoring period. </w:t>
            </w:r>
            <w:r w:rsidR="00290BDA" w:rsidRPr="00A32BA3">
              <w:t>Decreases</w:t>
            </w:r>
            <w:r w:rsidR="00964AB5" w:rsidRPr="00A32BA3">
              <w:t xml:space="preserve"> to a lesser extent </w:t>
            </w:r>
            <w:r w:rsidR="00846A9D" w:rsidRPr="00A32BA3">
              <w:t xml:space="preserve">were </w:t>
            </w:r>
            <w:r w:rsidR="00290BDA" w:rsidRPr="00A32BA3">
              <w:t xml:space="preserve">seen </w:t>
            </w:r>
            <w:r w:rsidR="001677A9" w:rsidRPr="00A32BA3">
              <w:t xml:space="preserve">for </w:t>
            </w:r>
            <w:r w:rsidR="00846A9D" w:rsidRPr="00A32BA3">
              <w:t xml:space="preserve">Pacific, </w:t>
            </w:r>
            <w:r w:rsidR="009449A6">
              <w:t>European/ Other</w:t>
            </w:r>
            <w:r w:rsidR="00846A9D" w:rsidRPr="00A32BA3">
              <w:t xml:space="preserve"> and </w:t>
            </w:r>
            <w:r w:rsidR="005348C7" w:rsidRPr="00A32BA3">
              <w:t>Māori</w:t>
            </w:r>
            <w:r w:rsidR="00C65603" w:rsidRPr="00A32BA3">
              <w:t xml:space="preserve"> women</w:t>
            </w:r>
            <w:r w:rsidR="00846A9D" w:rsidRPr="00A32BA3">
              <w:t>.</w:t>
            </w:r>
          </w:p>
          <w:p w14:paraId="732DB230" w14:textId="77777777" w:rsidR="00AD35C9" w:rsidRPr="00A32BA3" w:rsidRDefault="00AD35C9" w:rsidP="00F40434">
            <w:pPr>
              <w:jc w:val="both"/>
            </w:pPr>
          </w:p>
        </w:tc>
      </w:tr>
      <w:tr w:rsidR="003E4E3E" w:rsidRPr="00A32BA3" w14:paraId="138F2F02" w14:textId="77777777">
        <w:tc>
          <w:tcPr>
            <w:tcW w:w="1526" w:type="dxa"/>
          </w:tcPr>
          <w:p w14:paraId="66AABB53" w14:textId="77777777" w:rsidR="003E4E3E" w:rsidRPr="00A32BA3" w:rsidRDefault="003E4E3E" w:rsidP="00DE16F5">
            <w:pPr>
              <w:spacing w:before="120"/>
              <w:ind w:right="544"/>
              <w:jc w:val="both"/>
              <w:rPr>
                <w:b/>
              </w:rPr>
            </w:pPr>
            <w:r w:rsidRPr="00A32BA3">
              <w:rPr>
                <w:b/>
              </w:rPr>
              <w:t>Comments</w:t>
            </w:r>
          </w:p>
        </w:tc>
        <w:tc>
          <w:tcPr>
            <w:tcW w:w="7796" w:type="dxa"/>
          </w:tcPr>
          <w:p w14:paraId="3EE1534B" w14:textId="43D82FB9" w:rsidR="00ED7CA2" w:rsidRPr="00A32BA3" w:rsidRDefault="00ED7CA2" w:rsidP="00F40434">
            <w:pPr>
              <w:spacing w:before="120"/>
              <w:ind w:right="34"/>
              <w:jc w:val="both"/>
              <w:rPr>
                <w:lang w:val="en-NZ"/>
              </w:rPr>
            </w:pPr>
            <w:r w:rsidRPr="00A32BA3">
              <w:rPr>
                <w:lang w:val="en-NZ"/>
              </w:rPr>
              <w:t>Early re-screening was assessed based on cytology recommendation codes, in order to exclude from the early re-screening group women with a negative smear for whom an earlier screening visit is appropriate.</w:t>
            </w:r>
            <w:r w:rsidR="00AF6EDE">
              <w:rPr>
                <w:lang w:val="en-NZ"/>
              </w:rPr>
              <w:t xml:space="preserve"> </w:t>
            </w:r>
            <w:r w:rsidRPr="00A32BA3">
              <w:rPr>
                <w:lang w:val="en-NZ"/>
              </w:rPr>
              <w:t xml:space="preserve">Thus, only women with a recommendation that their next screening visit be in </w:t>
            </w:r>
            <w:r w:rsidR="00D71200" w:rsidRPr="00A32BA3">
              <w:rPr>
                <w:lang w:val="en-NZ"/>
              </w:rPr>
              <w:t>three year</w:t>
            </w:r>
            <w:r w:rsidRPr="00A32BA3">
              <w:rPr>
                <w:lang w:val="en-NZ"/>
              </w:rPr>
              <w:t>s were eligible for inclusion in the early re-screening group (that is, in both the numerator and the denominator).</w:t>
            </w:r>
            <w:r w:rsidR="00EE47D4">
              <w:rPr>
                <w:lang w:val="en-NZ"/>
              </w:rPr>
              <w:t xml:space="preserve"> </w:t>
            </w:r>
            <w:r w:rsidRPr="00A32BA3">
              <w:rPr>
                <w:lang w:val="en-NZ"/>
              </w:rPr>
              <w:t xml:space="preserve">Women excluded from the early re-screening group would include those who just had their first smear or </w:t>
            </w:r>
            <w:r w:rsidR="00885B6B" w:rsidRPr="00A32BA3">
              <w:rPr>
                <w:lang w:val="en-NZ"/>
              </w:rPr>
              <w:t>more than five years have elapsed since their previous smear</w:t>
            </w:r>
            <w:r w:rsidRPr="00A32BA3">
              <w:rPr>
                <w:lang w:val="en-NZ"/>
              </w:rPr>
              <w:t xml:space="preserve"> (NCSP policy is to recommend a </w:t>
            </w:r>
            <w:r w:rsidR="00184621" w:rsidRPr="00A32BA3">
              <w:rPr>
                <w:lang w:val="en-NZ"/>
              </w:rPr>
              <w:t>one</w:t>
            </w:r>
            <w:r w:rsidR="00EF7875" w:rsidRPr="00A32BA3">
              <w:t>-</w:t>
            </w:r>
            <w:r w:rsidRPr="00A32BA3">
              <w:rPr>
                <w:lang w:val="en-NZ"/>
              </w:rPr>
              <w:t xml:space="preserve">year follow-up), women with atrophic changes for whom a repeat after oestrogen is recommended, women with an abnormal history or clinical symptoms, and those already under specialist care. </w:t>
            </w:r>
          </w:p>
          <w:p w14:paraId="65452C8D" w14:textId="77777777" w:rsidR="00ED7CA2" w:rsidRPr="00A32BA3" w:rsidRDefault="00ED7CA2" w:rsidP="00F40434">
            <w:pPr>
              <w:ind w:right="34"/>
              <w:jc w:val="both"/>
            </w:pPr>
          </w:p>
          <w:p w14:paraId="29CB01EE" w14:textId="77777777" w:rsidR="00ED7CA2" w:rsidRPr="00A32BA3" w:rsidRDefault="00ED7CA2" w:rsidP="00F40434">
            <w:pPr>
              <w:tabs>
                <w:tab w:val="left" w:pos="7281"/>
                <w:tab w:val="left" w:pos="7315"/>
              </w:tabs>
              <w:jc w:val="both"/>
            </w:pPr>
            <w:r w:rsidRPr="00A32BA3">
              <w:t xml:space="preserve">In some cases, early re-screening may be the result of women being re-screened early in response to clinical symptoms, and this is appropriate. We have used the </w:t>
            </w:r>
            <w:r w:rsidRPr="00A32BA3">
              <w:rPr>
                <w:lang w:val="en-NZ"/>
              </w:rPr>
              <w:t xml:space="preserve">NZ Modified Bethesda recommendation </w:t>
            </w:r>
            <w:r w:rsidRPr="00A32BA3">
              <w:t>code for urgent referral regardless of cytological findings (R14) to try and exclude some of these cases</w:t>
            </w:r>
            <w:r w:rsidR="00F07741" w:rsidRPr="00A32BA3">
              <w:t xml:space="preserve"> from the count of women re-screened early</w:t>
            </w:r>
            <w:r w:rsidRPr="00A32BA3">
              <w:t>, but this does not exclude all screens performed in response to clinical symptoms.</w:t>
            </w:r>
          </w:p>
          <w:p w14:paraId="6C15BFBB" w14:textId="77777777" w:rsidR="00ED7CA2" w:rsidRPr="00A32BA3" w:rsidRDefault="00ED7CA2" w:rsidP="00F40434">
            <w:pPr>
              <w:tabs>
                <w:tab w:val="left" w:pos="7281"/>
                <w:tab w:val="left" w:pos="7315"/>
              </w:tabs>
              <w:jc w:val="both"/>
            </w:pPr>
          </w:p>
          <w:p w14:paraId="19695296" w14:textId="71B16DA3" w:rsidR="0009415A" w:rsidRPr="00A32BA3" w:rsidRDefault="0009415A" w:rsidP="00F40434">
            <w:pPr>
              <w:tabs>
                <w:tab w:val="left" w:pos="7281"/>
                <w:tab w:val="left" w:pos="7315"/>
              </w:tabs>
              <w:jc w:val="both"/>
            </w:pPr>
            <w:r w:rsidRPr="00A32BA3">
              <w:t xml:space="preserve">There are some similarities between Indicator 4 and </w:t>
            </w:r>
            <w:r w:rsidR="004F0CCF" w:rsidRPr="00A32BA3">
              <w:t>Indicator</w:t>
            </w:r>
            <w:r w:rsidRPr="00A32BA3">
              <w:t xml:space="preserve"> 1.2, although they examine different groups of women and the proportions reported answer somewhat different questions (as i</w:t>
            </w:r>
            <w:r w:rsidR="006E2937" w:rsidRPr="00A32BA3">
              <w:t>s</w:t>
            </w:r>
            <w:r w:rsidRPr="00A32BA3">
              <w:t xml:space="preserve"> described in more detail in the </w:t>
            </w:r>
            <w:r w:rsidR="009A6D62" w:rsidRPr="00A32BA3">
              <w:rPr>
                <w:i/>
              </w:rPr>
              <w:t>De</w:t>
            </w:r>
            <w:r w:rsidR="00435CAB" w:rsidRPr="00A32BA3">
              <w:rPr>
                <w:i/>
              </w:rPr>
              <w:t>finition</w:t>
            </w:r>
            <w:r w:rsidR="009A6D62" w:rsidRPr="00A32BA3">
              <w:rPr>
                <w:i/>
              </w:rPr>
              <w:t xml:space="preserve"> </w:t>
            </w:r>
            <w:r w:rsidR="009A6D62" w:rsidRPr="00A32BA3">
              <w:t xml:space="preserve">and </w:t>
            </w:r>
            <w:r w:rsidRPr="00A32BA3">
              <w:t>Comments section of Indicator 1.2).</w:t>
            </w:r>
            <w:r w:rsidR="00AF6EDE">
              <w:t xml:space="preserve"> </w:t>
            </w:r>
            <w:r w:rsidR="006E2937" w:rsidRPr="00A32BA3">
              <w:t>Indicator 1.2 addresses the question – “</w:t>
            </w:r>
            <w:r w:rsidR="006E2937" w:rsidRPr="00A32BA3">
              <w:rPr>
                <w:i/>
              </w:rPr>
              <w:t>What proportion of women who are re-attending for routine screening in a particular time period are returning at least six months early?</w:t>
            </w:r>
            <w:r w:rsidR="006E2937" w:rsidRPr="00A32BA3">
              <w:t xml:space="preserve">”, and does not take into account women who </w:t>
            </w:r>
            <w:r w:rsidR="008371BD" w:rsidRPr="00A32BA3">
              <w:t xml:space="preserve">did </w:t>
            </w:r>
            <w:r w:rsidR="006E2937" w:rsidRPr="00A32BA3">
              <w:t>not attend for screening; whereas Indicator 4 addresses the question – “</w:t>
            </w:r>
            <w:r w:rsidR="006E2937" w:rsidRPr="00A32BA3">
              <w:rPr>
                <w:i/>
              </w:rPr>
              <w:t>What proportion of women recommended to return in three years for routine screening return at least six months early?</w:t>
            </w:r>
            <w:r w:rsidR="006E2937" w:rsidRPr="00A32BA3">
              <w:t>”, and takes into account all women given a routine screening recommendation, whether they re-attend or not.</w:t>
            </w:r>
          </w:p>
          <w:p w14:paraId="7891FC76" w14:textId="77777777" w:rsidR="00475DC3" w:rsidRPr="00A32BA3" w:rsidRDefault="00475DC3" w:rsidP="00F40434">
            <w:pPr>
              <w:tabs>
                <w:tab w:val="left" w:pos="7281"/>
                <w:tab w:val="left" w:pos="7315"/>
              </w:tabs>
              <w:jc w:val="both"/>
            </w:pPr>
          </w:p>
        </w:tc>
      </w:tr>
    </w:tbl>
    <w:p w14:paraId="770B282E" w14:textId="77777777" w:rsidR="00605CAC" w:rsidRPr="00A32BA3" w:rsidRDefault="00605CAC" w:rsidP="00DE16F5">
      <w:pPr>
        <w:ind w:right="544"/>
        <w:jc w:val="both"/>
        <w:sectPr w:rsidR="00605CAC" w:rsidRPr="00A32BA3" w:rsidSect="006B29BA">
          <w:pgSz w:w="11907" w:h="16839" w:code="9"/>
          <w:pgMar w:top="1440" w:right="1275" w:bottom="1440" w:left="1440" w:header="708" w:footer="567" w:gutter="0"/>
          <w:cols w:space="708"/>
          <w:docGrid w:linePitch="360"/>
        </w:sectPr>
      </w:pPr>
    </w:p>
    <w:p w14:paraId="02115F5B" w14:textId="7B51C138" w:rsidR="000065F5" w:rsidRPr="00A32BA3" w:rsidRDefault="0008224E" w:rsidP="006B553C">
      <w:pPr>
        <w:pStyle w:val="Caption"/>
      </w:pPr>
      <w:bookmarkStart w:id="864" w:name="_Ref275551372"/>
      <w:bookmarkStart w:id="865" w:name="_Toc454287249"/>
      <w:bookmarkStart w:id="866" w:name="_Toc5627729"/>
      <w:bookmarkStart w:id="867" w:name="_Toc68100756"/>
      <w:bookmarkStart w:id="868" w:name="_Toc459126393"/>
      <w:bookmarkStart w:id="869" w:name="_Toc469398410"/>
      <w:bookmarkStart w:id="870" w:name="_Toc486941175"/>
      <w:bookmarkStart w:id="871" w:name="_Toc509928604"/>
      <w:bookmarkStart w:id="872" w:name="_Toc528676287"/>
      <w:r w:rsidRPr="00A32BA3">
        <w:lastRenderedPageBreak/>
        <w:t>Figure</w:t>
      </w:r>
      <w:r w:rsidR="004D4B92" w:rsidRPr="00A32BA3">
        <w:t xml:space="preserve"> </w:t>
      </w:r>
      <w:r w:rsidR="005B1054">
        <w:fldChar w:fldCharType="begin"/>
      </w:r>
      <w:r w:rsidR="005B1054">
        <w:instrText xml:space="preserve"> SEQ Figure \* ARABIC </w:instrText>
      </w:r>
      <w:r w:rsidR="005B1054">
        <w:fldChar w:fldCharType="separate"/>
      </w:r>
      <w:r w:rsidR="00AB4C14">
        <w:rPr>
          <w:noProof/>
        </w:rPr>
        <w:t>44</w:t>
      </w:r>
      <w:r w:rsidR="005B1054">
        <w:rPr>
          <w:noProof/>
        </w:rPr>
        <w:fldChar w:fldCharType="end"/>
      </w:r>
      <w:bookmarkStart w:id="873" w:name="_Toc454287250"/>
      <w:bookmarkEnd w:id="864"/>
      <w:bookmarkEnd w:id="865"/>
      <w:r w:rsidR="000065F5" w:rsidRPr="00A32BA3">
        <w:t xml:space="preserve"> - Proportion of women recommended to return at the routine interval (three years) who were re-screened early, by DHB</w:t>
      </w:r>
      <w:bookmarkEnd w:id="866"/>
      <w:bookmarkEnd w:id="867"/>
      <w:r w:rsidR="000065F5" w:rsidRPr="00A32BA3">
        <w:t xml:space="preserve"> </w:t>
      </w:r>
    </w:p>
    <w:p w14:paraId="6F83D63C" w14:textId="73821C99" w:rsidR="000065F5" w:rsidRPr="00A32BA3" w:rsidRDefault="00846A9D" w:rsidP="000065F5">
      <w:pPr>
        <w:ind w:right="544"/>
        <w:jc w:val="both"/>
      </w:pPr>
      <w:r w:rsidRPr="00A32BA3">
        <w:rPr>
          <w:noProof/>
          <w:lang w:eastAsia="en-AU"/>
        </w:rPr>
        <w:drawing>
          <wp:inline distT="0" distB="0" distL="0" distR="0" wp14:anchorId="41FB5E47" wp14:editId="5446B315">
            <wp:extent cx="5400000" cy="3498240"/>
            <wp:effectExtent l="0" t="0" r="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2FBEB423" w14:textId="76B1CE89" w:rsidR="000065F5" w:rsidRPr="00A32BA3" w:rsidRDefault="000065F5" w:rsidP="000065F5">
      <w:pPr>
        <w:ind w:right="544"/>
        <w:jc w:val="both"/>
      </w:pPr>
      <w:r w:rsidRPr="00A32BA3">
        <w:rPr>
          <w:i/>
          <w:noProof/>
          <w:sz w:val="20"/>
          <w:szCs w:val="20"/>
          <w:lang w:eastAsia="en-AU"/>
        </w:rPr>
        <w:t xml:space="preserve">See also </w:t>
      </w:r>
      <w:r w:rsidR="00EE47D4">
        <w:rPr>
          <w:i/>
          <w:noProof/>
          <w:sz w:val="20"/>
          <w:szCs w:val="20"/>
          <w:lang w:eastAsia="en-AU"/>
        </w:rPr>
        <w:fldChar w:fldCharType="begin" w:fldLock="1"/>
      </w:r>
      <w:r w:rsidR="00EE47D4">
        <w:rPr>
          <w:i/>
          <w:noProof/>
          <w:sz w:val="20"/>
          <w:szCs w:val="20"/>
          <w:lang w:eastAsia="en-AU"/>
        </w:rPr>
        <w:instrText xml:space="preserve"> REF _Ref11416573 \h  \* MERGEFORMAT </w:instrText>
      </w:r>
      <w:r w:rsidR="00EE47D4">
        <w:rPr>
          <w:i/>
          <w:noProof/>
          <w:sz w:val="20"/>
          <w:szCs w:val="20"/>
          <w:lang w:eastAsia="en-AU"/>
        </w:rPr>
      </w:r>
      <w:r w:rsidR="00EE47D4">
        <w:rPr>
          <w:i/>
          <w:noProof/>
          <w:sz w:val="20"/>
          <w:szCs w:val="20"/>
          <w:lang w:eastAsia="en-AU"/>
        </w:rPr>
        <w:fldChar w:fldCharType="separate"/>
      </w:r>
      <w:r w:rsidR="00EA7072" w:rsidRPr="00EA7072">
        <w:rPr>
          <w:i/>
          <w:noProof/>
          <w:sz w:val="20"/>
          <w:szCs w:val="20"/>
          <w:lang w:eastAsia="en-AU"/>
        </w:rPr>
        <w:t>Table 53</w:t>
      </w:r>
      <w:r w:rsidR="00EE47D4">
        <w:rPr>
          <w:i/>
          <w:noProof/>
          <w:sz w:val="20"/>
          <w:szCs w:val="20"/>
          <w:lang w:eastAsia="en-AU"/>
        </w:rPr>
        <w:fldChar w:fldCharType="end"/>
      </w:r>
      <w:r w:rsidR="00EE34C7">
        <w:rPr>
          <w:i/>
          <w:noProof/>
          <w:sz w:val="20"/>
          <w:szCs w:val="20"/>
          <w:lang w:eastAsia="en-AU"/>
        </w:rPr>
        <w:t>.</w:t>
      </w:r>
    </w:p>
    <w:p w14:paraId="42116254" w14:textId="77777777" w:rsidR="000065F5" w:rsidRPr="00A32BA3" w:rsidRDefault="000065F5" w:rsidP="000065F5">
      <w:pPr>
        <w:ind w:right="544"/>
        <w:jc w:val="both"/>
      </w:pPr>
    </w:p>
    <w:p w14:paraId="2FF61286" w14:textId="3EC34783" w:rsidR="004D4B92" w:rsidRPr="00A32BA3" w:rsidRDefault="000065F5" w:rsidP="006B553C">
      <w:pPr>
        <w:pStyle w:val="Caption"/>
      </w:pPr>
      <w:bookmarkStart w:id="874" w:name="_Ref9927074"/>
      <w:bookmarkStart w:id="875" w:name="_Toc5627730"/>
      <w:bookmarkStart w:id="876" w:name="_Toc68100757"/>
      <w:r w:rsidRPr="00A32BA3">
        <w:t xml:space="preserve">Figure </w:t>
      </w:r>
      <w:r w:rsidR="005B1054">
        <w:fldChar w:fldCharType="begin"/>
      </w:r>
      <w:r w:rsidR="005B1054">
        <w:instrText xml:space="preserve"> SEQ Figure \* ARABIC </w:instrText>
      </w:r>
      <w:r w:rsidR="005B1054">
        <w:fldChar w:fldCharType="separate"/>
      </w:r>
      <w:r w:rsidR="00AB4C14">
        <w:rPr>
          <w:noProof/>
        </w:rPr>
        <w:t>45</w:t>
      </w:r>
      <w:r w:rsidR="005B1054">
        <w:rPr>
          <w:noProof/>
        </w:rPr>
        <w:fldChar w:fldCharType="end"/>
      </w:r>
      <w:bookmarkEnd w:id="874"/>
      <w:r w:rsidR="004D4B92" w:rsidRPr="00A32BA3">
        <w:t xml:space="preserve"> - Proportion of women recommended to return at the routine interval (three years) who were re-screened early, by </w:t>
      </w:r>
      <w:bookmarkEnd w:id="873"/>
      <w:r w:rsidRPr="00A32BA3">
        <w:t>five-year age group</w:t>
      </w:r>
      <w:bookmarkEnd w:id="875"/>
      <w:bookmarkEnd w:id="876"/>
      <w:r w:rsidRPr="00A32BA3">
        <w:t xml:space="preserve"> </w:t>
      </w:r>
      <w:r w:rsidRPr="00A32BA3">
        <w:tab/>
      </w:r>
      <w:bookmarkEnd w:id="868"/>
      <w:bookmarkEnd w:id="869"/>
      <w:bookmarkEnd w:id="870"/>
      <w:bookmarkEnd w:id="871"/>
      <w:bookmarkEnd w:id="872"/>
    </w:p>
    <w:p w14:paraId="0E3168A3" w14:textId="6E3067C0" w:rsidR="004D4B92" w:rsidRPr="00A32BA3" w:rsidRDefault="00846A9D" w:rsidP="00BA7C71">
      <w:pPr>
        <w:tabs>
          <w:tab w:val="left" w:pos="6300"/>
        </w:tabs>
        <w:ind w:right="544"/>
        <w:jc w:val="both"/>
      </w:pPr>
      <w:r w:rsidRPr="00A32BA3">
        <w:rPr>
          <w:noProof/>
          <w:lang w:eastAsia="en-AU"/>
        </w:rPr>
        <w:drawing>
          <wp:inline distT="0" distB="0" distL="0" distR="0" wp14:anchorId="41FB82F9" wp14:editId="4144C4AA">
            <wp:extent cx="5400000" cy="3498240"/>
            <wp:effectExtent l="0" t="0" r="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1887F368" w14:textId="2FC4857C" w:rsidR="004D4B92" w:rsidRPr="00A32BA3" w:rsidRDefault="00047139" w:rsidP="00BA7C71">
      <w:pPr>
        <w:tabs>
          <w:tab w:val="left" w:pos="6300"/>
        </w:tabs>
        <w:ind w:right="544"/>
        <w:jc w:val="both"/>
      </w:pPr>
      <w:r w:rsidRPr="00A32BA3">
        <w:rPr>
          <w:i/>
          <w:noProof/>
          <w:sz w:val="20"/>
          <w:szCs w:val="20"/>
          <w:lang w:eastAsia="en-AU"/>
        </w:rPr>
        <w:t xml:space="preserve">See also </w:t>
      </w:r>
      <w:r w:rsidR="000065F5" w:rsidRPr="00A32BA3">
        <w:rPr>
          <w:i/>
          <w:noProof/>
          <w:sz w:val="20"/>
          <w:szCs w:val="20"/>
          <w:lang w:eastAsia="en-AU"/>
        </w:rPr>
        <w:fldChar w:fldCharType="begin" w:fldLock="1"/>
      </w:r>
      <w:r w:rsidR="000065F5" w:rsidRPr="00A32BA3">
        <w:rPr>
          <w:i/>
          <w:noProof/>
          <w:sz w:val="20"/>
          <w:szCs w:val="20"/>
          <w:lang w:eastAsia="en-AU"/>
        </w:rPr>
        <w:instrText xml:space="preserve"> REF _Ref275553689 \h  \* MERGEFORMAT </w:instrText>
      </w:r>
      <w:r w:rsidR="000065F5" w:rsidRPr="00A32BA3">
        <w:rPr>
          <w:i/>
          <w:noProof/>
          <w:sz w:val="20"/>
          <w:szCs w:val="20"/>
          <w:lang w:eastAsia="en-AU"/>
        </w:rPr>
      </w:r>
      <w:r w:rsidR="000065F5" w:rsidRPr="00A32BA3">
        <w:rPr>
          <w:i/>
          <w:noProof/>
          <w:sz w:val="20"/>
          <w:szCs w:val="20"/>
          <w:lang w:eastAsia="en-AU"/>
        </w:rPr>
        <w:fldChar w:fldCharType="separate"/>
      </w:r>
      <w:r w:rsidR="00EA7072" w:rsidRPr="00EA7072">
        <w:rPr>
          <w:bCs/>
          <w:i/>
          <w:noProof/>
          <w:sz w:val="20"/>
          <w:szCs w:val="20"/>
          <w:lang w:val="en-US" w:eastAsia="en-AU"/>
        </w:rPr>
        <w:t>Table 54</w:t>
      </w:r>
      <w:r w:rsidR="000065F5" w:rsidRPr="00A32BA3">
        <w:rPr>
          <w:i/>
          <w:noProof/>
          <w:sz w:val="20"/>
          <w:szCs w:val="20"/>
          <w:lang w:eastAsia="en-AU"/>
        </w:rPr>
        <w:fldChar w:fldCharType="end"/>
      </w:r>
      <w:r w:rsidR="000065F5" w:rsidRPr="00A32BA3">
        <w:rPr>
          <w:i/>
          <w:noProof/>
          <w:sz w:val="20"/>
          <w:szCs w:val="20"/>
          <w:lang w:eastAsia="en-AU"/>
        </w:rPr>
        <w:t>.</w:t>
      </w:r>
      <w:r w:rsidR="000065F5" w:rsidRPr="00A32BA3">
        <w:br w:type="page"/>
      </w:r>
    </w:p>
    <w:p w14:paraId="6C22DC0D" w14:textId="72AC1E58" w:rsidR="004D4B92" w:rsidRPr="00A32BA3" w:rsidRDefault="0008224E" w:rsidP="006B553C">
      <w:pPr>
        <w:pStyle w:val="Caption"/>
      </w:pPr>
      <w:bookmarkStart w:id="877" w:name="_Ref275551405"/>
      <w:bookmarkStart w:id="878" w:name="_Toc454287251"/>
      <w:bookmarkStart w:id="879" w:name="_Toc5627731"/>
      <w:bookmarkStart w:id="880" w:name="_Ref56428267"/>
      <w:bookmarkStart w:id="881" w:name="_Toc68100758"/>
      <w:bookmarkStart w:id="882" w:name="_Toc459126394"/>
      <w:bookmarkStart w:id="883" w:name="_Toc469398411"/>
      <w:bookmarkStart w:id="884" w:name="_Toc486941176"/>
      <w:bookmarkStart w:id="885" w:name="_Toc509928605"/>
      <w:bookmarkStart w:id="886" w:name="_Toc528676288"/>
      <w:r w:rsidRPr="00A32BA3">
        <w:lastRenderedPageBreak/>
        <w:t>Figure</w:t>
      </w:r>
      <w:r w:rsidR="004D4B92" w:rsidRPr="00A32BA3">
        <w:t xml:space="preserve"> </w:t>
      </w:r>
      <w:r w:rsidR="005B1054">
        <w:fldChar w:fldCharType="begin"/>
      </w:r>
      <w:r w:rsidR="005B1054">
        <w:instrText xml:space="preserve"> SEQ Figure \* ARABIC </w:instrText>
      </w:r>
      <w:r w:rsidR="005B1054">
        <w:fldChar w:fldCharType="separate"/>
      </w:r>
      <w:r w:rsidR="00AB4C14">
        <w:rPr>
          <w:noProof/>
        </w:rPr>
        <w:t>46</w:t>
      </w:r>
      <w:r w:rsidR="005B1054">
        <w:rPr>
          <w:noProof/>
        </w:rPr>
        <w:fldChar w:fldCharType="end"/>
      </w:r>
      <w:bookmarkEnd w:id="877"/>
      <w:r w:rsidR="004D4B92" w:rsidRPr="00A32BA3">
        <w:t xml:space="preserve"> - Proportion of women recommended to return at the routine interval (three years) who were re-screened early, by </w:t>
      </w:r>
      <w:bookmarkEnd w:id="878"/>
      <w:r w:rsidR="000065F5" w:rsidRPr="00A32BA3">
        <w:t>ethnicity</w:t>
      </w:r>
      <w:bookmarkEnd w:id="879"/>
      <w:bookmarkEnd w:id="880"/>
      <w:bookmarkEnd w:id="881"/>
      <w:r w:rsidR="000065F5" w:rsidRPr="00A32BA3">
        <w:t xml:space="preserve"> </w:t>
      </w:r>
      <w:bookmarkStart w:id="887" w:name="_Ref275551558"/>
      <w:bookmarkStart w:id="888" w:name="_Toc454287252"/>
      <w:bookmarkStart w:id="889" w:name="_Toc459126395"/>
      <w:bookmarkStart w:id="890" w:name="_Toc469398412"/>
      <w:bookmarkStart w:id="891" w:name="_Toc486941177"/>
      <w:bookmarkEnd w:id="882"/>
      <w:bookmarkEnd w:id="883"/>
      <w:bookmarkEnd w:id="884"/>
      <w:bookmarkEnd w:id="885"/>
      <w:bookmarkEnd w:id="886"/>
    </w:p>
    <w:p w14:paraId="6C7DBCA3" w14:textId="241A2063" w:rsidR="000065F5" w:rsidRPr="00A32BA3" w:rsidRDefault="00846A9D" w:rsidP="00C8216E">
      <w:r w:rsidRPr="00A32BA3">
        <w:rPr>
          <w:noProof/>
          <w:lang w:eastAsia="en-AU"/>
        </w:rPr>
        <w:drawing>
          <wp:inline distT="0" distB="0" distL="0" distR="0" wp14:anchorId="7C5D4C7C" wp14:editId="798B05C5">
            <wp:extent cx="5400000" cy="3500777"/>
            <wp:effectExtent l="0" t="0" r="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3500777"/>
                    </a:xfrm>
                    <a:prstGeom prst="rect">
                      <a:avLst/>
                    </a:prstGeom>
                    <a:noFill/>
                  </pic:spPr>
                </pic:pic>
              </a:graphicData>
            </a:graphic>
          </wp:inline>
        </w:drawing>
      </w:r>
    </w:p>
    <w:p w14:paraId="2EBAA75C" w14:textId="7DC65B45" w:rsidR="00160678" w:rsidRPr="00A32BA3" w:rsidRDefault="000931D1" w:rsidP="00BA7C71">
      <w:pPr>
        <w:ind w:right="544"/>
        <w:jc w:val="both"/>
        <w:rPr>
          <w:i/>
          <w:noProof/>
          <w:sz w:val="20"/>
          <w:szCs w:val="20"/>
          <w:lang w:eastAsia="en-AU"/>
        </w:rPr>
      </w:pPr>
      <w:r w:rsidRPr="00A32BA3">
        <w:rPr>
          <w:i/>
          <w:noProof/>
          <w:sz w:val="20"/>
          <w:szCs w:val="20"/>
          <w:lang w:eastAsia="en-AU"/>
        </w:rPr>
        <w:t>See als</w:t>
      </w:r>
      <w:r w:rsidR="00846A9D" w:rsidRPr="00A32BA3">
        <w:rPr>
          <w:i/>
          <w:noProof/>
          <w:sz w:val="20"/>
          <w:szCs w:val="20"/>
          <w:lang w:eastAsia="en-AU"/>
        </w:rPr>
        <w:t xml:space="preserve">o </w:t>
      </w:r>
      <w:r w:rsidR="00846A9D" w:rsidRPr="00A32BA3">
        <w:rPr>
          <w:i/>
          <w:noProof/>
          <w:sz w:val="20"/>
          <w:szCs w:val="20"/>
          <w:lang w:eastAsia="en-AU"/>
        </w:rPr>
        <w:fldChar w:fldCharType="begin" w:fldLock="1"/>
      </w:r>
      <w:r w:rsidR="00846A9D" w:rsidRPr="00A32BA3">
        <w:rPr>
          <w:i/>
          <w:noProof/>
          <w:sz w:val="20"/>
          <w:szCs w:val="20"/>
          <w:lang w:eastAsia="en-AU"/>
        </w:rPr>
        <w:instrText xml:space="preserve"> REF _Ref8913938 \h  \* MERGEFORMAT </w:instrText>
      </w:r>
      <w:r w:rsidR="00846A9D" w:rsidRPr="00A32BA3">
        <w:rPr>
          <w:i/>
          <w:noProof/>
          <w:sz w:val="20"/>
          <w:szCs w:val="20"/>
          <w:lang w:eastAsia="en-AU"/>
        </w:rPr>
      </w:r>
      <w:r w:rsidR="00846A9D" w:rsidRPr="00A32BA3">
        <w:rPr>
          <w:i/>
          <w:noProof/>
          <w:sz w:val="20"/>
          <w:szCs w:val="20"/>
          <w:lang w:eastAsia="en-AU"/>
        </w:rPr>
        <w:fldChar w:fldCharType="separate"/>
      </w:r>
      <w:r w:rsidR="00EA7072" w:rsidRPr="00EA7072">
        <w:rPr>
          <w:i/>
          <w:sz w:val="20"/>
          <w:szCs w:val="20"/>
        </w:rPr>
        <w:t xml:space="preserve">Table </w:t>
      </w:r>
      <w:r w:rsidR="00EA7072" w:rsidRPr="00EA7072">
        <w:rPr>
          <w:i/>
          <w:noProof/>
          <w:sz w:val="20"/>
          <w:szCs w:val="20"/>
        </w:rPr>
        <w:t>55</w:t>
      </w:r>
      <w:r w:rsidR="00846A9D" w:rsidRPr="00A32BA3">
        <w:rPr>
          <w:i/>
          <w:noProof/>
          <w:sz w:val="20"/>
          <w:szCs w:val="20"/>
          <w:lang w:eastAsia="en-AU"/>
        </w:rPr>
        <w:fldChar w:fldCharType="end"/>
      </w:r>
      <w:r w:rsidR="00846A9D" w:rsidRPr="00A32BA3">
        <w:rPr>
          <w:i/>
          <w:noProof/>
          <w:sz w:val="20"/>
          <w:szCs w:val="20"/>
          <w:lang w:eastAsia="en-AU"/>
        </w:rPr>
        <w:t xml:space="preserve"> </w:t>
      </w:r>
      <w:r w:rsidR="000065F5" w:rsidRPr="00A32BA3">
        <w:rPr>
          <w:i/>
          <w:noProof/>
          <w:sz w:val="20"/>
          <w:szCs w:val="20"/>
          <w:lang w:eastAsia="en-AU"/>
        </w:rPr>
        <w:t>.</w:t>
      </w:r>
    </w:p>
    <w:p w14:paraId="31C93AAE" w14:textId="77777777" w:rsidR="00C8216E" w:rsidRPr="00A32BA3" w:rsidRDefault="00C8216E" w:rsidP="00BA7C71">
      <w:pPr>
        <w:ind w:right="544"/>
        <w:jc w:val="both"/>
        <w:rPr>
          <w:i/>
          <w:sz w:val="20"/>
        </w:rPr>
      </w:pPr>
    </w:p>
    <w:p w14:paraId="7EE530F9" w14:textId="3314C85D" w:rsidR="000065F5" w:rsidRPr="00A32BA3" w:rsidRDefault="0008224E" w:rsidP="006B553C">
      <w:pPr>
        <w:pStyle w:val="Caption"/>
      </w:pPr>
      <w:bookmarkStart w:id="892" w:name="_Ref516821466"/>
      <w:bookmarkStart w:id="893" w:name="_Toc509928606"/>
      <w:bookmarkStart w:id="894" w:name="_Toc528676289"/>
      <w:bookmarkStart w:id="895" w:name="_Toc5627732"/>
      <w:bookmarkStart w:id="896" w:name="_Toc68100759"/>
      <w:r w:rsidRPr="00A32BA3">
        <w:t>Figure</w:t>
      </w:r>
      <w:r w:rsidR="004D4B92" w:rsidRPr="00A32BA3">
        <w:t xml:space="preserve"> </w:t>
      </w:r>
      <w:r w:rsidR="005B1054">
        <w:fldChar w:fldCharType="begin"/>
      </w:r>
      <w:r w:rsidR="005B1054">
        <w:instrText xml:space="preserve"> SEQ Figure \* ARABIC </w:instrText>
      </w:r>
      <w:r w:rsidR="005B1054">
        <w:fldChar w:fldCharType="separate"/>
      </w:r>
      <w:r w:rsidR="00AB4C14">
        <w:rPr>
          <w:noProof/>
        </w:rPr>
        <w:t>47</w:t>
      </w:r>
      <w:r w:rsidR="005B1054">
        <w:rPr>
          <w:noProof/>
        </w:rPr>
        <w:fldChar w:fldCharType="end"/>
      </w:r>
      <w:bookmarkEnd w:id="887"/>
      <w:bookmarkEnd w:id="892"/>
      <w:r w:rsidR="000065F5" w:rsidRPr="00A32BA3">
        <w:t xml:space="preserve"> - Trends in the proportion</w:t>
      </w:r>
      <w:r w:rsidR="004D4B92" w:rsidRPr="00A32BA3">
        <w:t xml:space="preserve"> of women recommended to return at the routine interval (three years) who were re-screened early, by </w:t>
      </w:r>
      <w:bookmarkEnd w:id="888"/>
      <w:r w:rsidR="000065F5" w:rsidRPr="00A32BA3">
        <w:t>DHB</w:t>
      </w:r>
      <w:bookmarkEnd w:id="889"/>
      <w:bookmarkEnd w:id="890"/>
      <w:bookmarkEnd w:id="891"/>
      <w:bookmarkEnd w:id="893"/>
      <w:bookmarkEnd w:id="894"/>
      <w:bookmarkEnd w:id="895"/>
      <w:bookmarkEnd w:id="896"/>
    </w:p>
    <w:p w14:paraId="3994C59B" w14:textId="23893A5D" w:rsidR="000065F5" w:rsidRPr="00A32BA3" w:rsidRDefault="00846A9D" w:rsidP="006B553C">
      <w:r w:rsidRPr="00A32BA3">
        <w:rPr>
          <w:noProof/>
          <w:lang w:eastAsia="en-AU"/>
        </w:rPr>
        <w:drawing>
          <wp:inline distT="0" distB="0" distL="0" distR="0" wp14:anchorId="1CAF93AB" wp14:editId="07263430">
            <wp:extent cx="5400000" cy="3498240"/>
            <wp:effectExtent l="0" t="0" r="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r w:rsidR="000065F5" w:rsidRPr="00A32BA3">
        <w:br w:type="page"/>
      </w:r>
    </w:p>
    <w:p w14:paraId="571DC338" w14:textId="04E57C8F" w:rsidR="004D4B92" w:rsidRPr="00A32BA3" w:rsidRDefault="0008224E" w:rsidP="006B553C">
      <w:pPr>
        <w:pStyle w:val="Caption"/>
      </w:pPr>
      <w:bookmarkStart w:id="897" w:name="_Ref316998886"/>
      <w:bookmarkStart w:id="898" w:name="_Toc454287253"/>
      <w:bookmarkStart w:id="899" w:name="_Toc459126396"/>
      <w:bookmarkStart w:id="900" w:name="_Toc469398413"/>
      <w:bookmarkStart w:id="901" w:name="_Toc486941178"/>
      <w:bookmarkStart w:id="902" w:name="_Toc509928607"/>
      <w:bookmarkStart w:id="903" w:name="_Toc528676290"/>
      <w:bookmarkStart w:id="904" w:name="_Toc5627733"/>
      <w:bookmarkStart w:id="905" w:name="_Toc68100760"/>
      <w:r w:rsidRPr="00A32BA3">
        <w:lastRenderedPageBreak/>
        <w:t>Figure</w:t>
      </w:r>
      <w:r w:rsidR="004D4B92" w:rsidRPr="00A32BA3">
        <w:t xml:space="preserve"> </w:t>
      </w:r>
      <w:r w:rsidR="005B1054">
        <w:fldChar w:fldCharType="begin"/>
      </w:r>
      <w:r w:rsidR="005B1054">
        <w:instrText xml:space="preserve"> SEQ Figure \* ARABIC </w:instrText>
      </w:r>
      <w:r w:rsidR="005B1054">
        <w:fldChar w:fldCharType="separate"/>
      </w:r>
      <w:r w:rsidR="00AB4C14">
        <w:rPr>
          <w:noProof/>
        </w:rPr>
        <w:t>48</w:t>
      </w:r>
      <w:r w:rsidR="005B1054">
        <w:rPr>
          <w:noProof/>
        </w:rPr>
        <w:fldChar w:fldCharType="end"/>
      </w:r>
      <w:bookmarkEnd w:id="897"/>
      <w:r w:rsidR="004D4B92" w:rsidRPr="00A32BA3">
        <w:t xml:space="preserve"> - Trends in the proportion of women recommended to return at the routine interval (three years) who were re-screened early, by </w:t>
      </w:r>
      <w:bookmarkEnd w:id="898"/>
      <w:r w:rsidR="000065F5" w:rsidRPr="00A32BA3">
        <w:t>age</w:t>
      </w:r>
      <w:bookmarkStart w:id="906" w:name="_Ref316998918"/>
      <w:bookmarkStart w:id="907" w:name="_Toc459126397"/>
      <w:bookmarkStart w:id="908" w:name="_Toc469398414"/>
      <w:bookmarkStart w:id="909" w:name="_Toc486941179"/>
      <w:bookmarkEnd w:id="899"/>
      <w:bookmarkEnd w:id="900"/>
      <w:bookmarkEnd w:id="901"/>
      <w:bookmarkEnd w:id="902"/>
      <w:bookmarkEnd w:id="903"/>
      <w:bookmarkEnd w:id="904"/>
      <w:bookmarkEnd w:id="905"/>
    </w:p>
    <w:p w14:paraId="2BD71E2D" w14:textId="00E48D5F" w:rsidR="00160678" w:rsidRPr="00A32BA3" w:rsidRDefault="00846A9D" w:rsidP="006B553C">
      <w:r w:rsidRPr="00A32BA3">
        <w:rPr>
          <w:noProof/>
          <w:lang w:eastAsia="en-AU"/>
        </w:rPr>
        <w:drawing>
          <wp:inline distT="0" distB="0" distL="0" distR="0" wp14:anchorId="70F8B989" wp14:editId="1B895934">
            <wp:extent cx="5400000" cy="3504333"/>
            <wp:effectExtent l="0" t="0" r="0"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76AD6E39" w14:textId="5B101FEB" w:rsidR="000065F5" w:rsidRPr="00A32BA3" w:rsidRDefault="000065F5" w:rsidP="000065F5">
      <w:pPr>
        <w:ind w:right="544"/>
        <w:jc w:val="both"/>
      </w:pPr>
    </w:p>
    <w:p w14:paraId="766A84A7" w14:textId="77777777" w:rsidR="000065F5" w:rsidRPr="00A32BA3" w:rsidRDefault="000065F5" w:rsidP="000065F5">
      <w:pPr>
        <w:ind w:right="544"/>
        <w:jc w:val="both"/>
      </w:pPr>
    </w:p>
    <w:p w14:paraId="353A574C" w14:textId="0DB1A765" w:rsidR="00054E40" w:rsidRPr="00A32BA3" w:rsidRDefault="0008224E" w:rsidP="006B553C">
      <w:pPr>
        <w:pStyle w:val="Caption"/>
      </w:pPr>
      <w:bookmarkStart w:id="910" w:name="_Ref497723842"/>
      <w:bookmarkStart w:id="911" w:name="_Toc528676292"/>
      <w:bookmarkStart w:id="912" w:name="_Toc509928608"/>
      <w:bookmarkStart w:id="913" w:name="_Toc528676291"/>
      <w:bookmarkStart w:id="914" w:name="_Toc5627734"/>
      <w:bookmarkStart w:id="915" w:name="_Toc68100761"/>
      <w:r w:rsidRPr="00A32BA3">
        <w:t>Figure</w:t>
      </w:r>
      <w:r w:rsidR="004D4B92" w:rsidRPr="00A32BA3">
        <w:t xml:space="preserve"> </w:t>
      </w:r>
      <w:r w:rsidR="005B1054">
        <w:fldChar w:fldCharType="begin"/>
      </w:r>
      <w:r w:rsidR="005B1054">
        <w:instrText xml:space="preserve"> SEQ Figure \* ARABIC </w:instrText>
      </w:r>
      <w:r w:rsidR="005B1054">
        <w:fldChar w:fldCharType="separate"/>
      </w:r>
      <w:r w:rsidR="00AB4C14">
        <w:rPr>
          <w:noProof/>
        </w:rPr>
        <w:t>49</w:t>
      </w:r>
      <w:r w:rsidR="005B1054">
        <w:rPr>
          <w:noProof/>
        </w:rPr>
        <w:fldChar w:fldCharType="end"/>
      </w:r>
      <w:bookmarkEnd w:id="906"/>
      <w:bookmarkEnd w:id="910"/>
      <w:r w:rsidR="004D4B92" w:rsidRPr="00A32BA3">
        <w:t xml:space="preserve"> - Trends in the proportion of women recommended to return at the routine interval (three years) who were re-screened early, by </w:t>
      </w:r>
      <w:bookmarkEnd w:id="911"/>
      <w:r w:rsidR="008438C7" w:rsidRPr="00A32BA3">
        <w:t>ethnicity</w:t>
      </w:r>
      <w:bookmarkEnd w:id="907"/>
      <w:bookmarkEnd w:id="908"/>
      <w:bookmarkEnd w:id="909"/>
      <w:bookmarkEnd w:id="912"/>
      <w:bookmarkEnd w:id="913"/>
      <w:bookmarkEnd w:id="914"/>
      <w:bookmarkEnd w:id="915"/>
    </w:p>
    <w:p w14:paraId="1A33BC21" w14:textId="138B3A52" w:rsidR="00363582" w:rsidRPr="00A32BA3" w:rsidRDefault="00846A9D" w:rsidP="006B553C">
      <w:pPr>
        <w:sectPr w:rsidR="00363582" w:rsidRPr="00A32BA3" w:rsidSect="00BA7C71">
          <w:pgSz w:w="11907" w:h="16839" w:code="9"/>
          <w:pgMar w:top="1440" w:right="1417" w:bottom="1440" w:left="1440" w:header="708" w:footer="567" w:gutter="0"/>
          <w:cols w:space="708"/>
          <w:docGrid w:linePitch="360"/>
        </w:sectPr>
      </w:pPr>
      <w:bookmarkStart w:id="916" w:name="_Toc275355200"/>
      <w:bookmarkStart w:id="917" w:name="_Toc275355487"/>
      <w:bookmarkStart w:id="918" w:name="_Toc275355542"/>
      <w:bookmarkStart w:id="919" w:name="_Toc275355566"/>
      <w:bookmarkStart w:id="920" w:name="_Toc276457744"/>
      <w:r w:rsidRPr="00A32BA3">
        <w:rPr>
          <w:noProof/>
          <w:lang w:eastAsia="en-AU"/>
        </w:rPr>
        <w:drawing>
          <wp:inline distT="0" distB="0" distL="0" distR="0" wp14:anchorId="7A1A965D" wp14:editId="185C98B5">
            <wp:extent cx="5400000" cy="3529996"/>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00" cy="3529996"/>
                    </a:xfrm>
                    <a:prstGeom prst="rect">
                      <a:avLst/>
                    </a:prstGeom>
                    <a:noFill/>
                  </pic:spPr>
                </pic:pic>
              </a:graphicData>
            </a:graphic>
          </wp:inline>
        </w:drawing>
      </w:r>
    </w:p>
    <w:p w14:paraId="4DC4F655" w14:textId="77777777" w:rsidR="00DE5637" w:rsidRPr="00A32BA3" w:rsidRDefault="00DE5637" w:rsidP="00DE16F5">
      <w:pPr>
        <w:pStyle w:val="Heading2"/>
        <w:ind w:right="544"/>
        <w:jc w:val="both"/>
      </w:pPr>
      <w:bookmarkStart w:id="921" w:name="_Toc438477964"/>
      <w:bookmarkStart w:id="922" w:name="_Toc471467034"/>
      <w:bookmarkStart w:id="923" w:name="_Toc478551506"/>
      <w:bookmarkStart w:id="924" w:name="_Toc482704688"/>
      <w:bookmarkStart w:id="925" w:name="_Toc478551572"/>
      <w:bookmarkStart w:id="926" w:name="_Toc509928446"/>
      <w:bookmarkStart w:id="927" w:name="_Toc528676049"/>
      <w:bookmarkStart w:id="928" w:name="_Toc2170036"/>
      <w:bookmarkStart w:id="929" w:name="_Toc67661101"/>
      <w:r w:rsidRPr="00A32BA3">
        <w:lastRenderedPageBreak/>
        <w:t>Indicator 5 – Laboratory indicators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182B0B80" w14:textId="77777777" w:rsidR="00DE5637" w:rsidRPr="00A32BA3" w:rsidRDefault="00DE5637" w:rsidP="00DE16F5">
      <w:pPr>
        <w:ind w:right="544"/>
        <w:jc w:val="both"/>
      </w:pPr>
    </w:p>
    <w:p w14:paraId="4664E133" w14:textId="1ABD5249" w:rsidR="00DE5637" w:rsidRPr="00A32BA3" w:rsidRDefault="00DE5637" w:rsidP="008C3739">
      <w:pPr>
        <w:pStyle w:val="NoSpacing"/>
        <w:jc w:val="both"/>
      </w:pPr>
      <w:r w:rsidRPr="00A32BA3">
        <w:t xml:space="preserve">The indicators include cytology, histology reports (encompassing </w:t>
      </w:r>
      <w:r w:rsidR="009D10AF" w:rsidRPr="00A32BA3">
        <w:t>cytology and histology</w:t>
      </w:r>
      <w:r w:rsidRPr="00A32BA3">
        <w:t xml:space="preserve"> reporting rates, </w:t>
      </w:r>
      <w:r w:rsidR="009D10AF" w:rsidRPr="00A32BA3">
        <w:t>positive predictive value</w:t>
      </w:r>
      <w:r w:rsidRPr="00A32BA3">
        <w:t xml:space="preserve"> of </w:t>
      </w:r>
      <w:r w:rsidR="009D10AF" w:rsidRPr="00A32BA3">
        <w:t xml:space="preserve">cytology </w:t>
      </w:r>
      <w:r w:rsidRPr="00A32BA3">
        <w:t>predicting HSIL)</w:t>
      </w:r>
      <w:r w:rsidR="009D10AF" w:rsidRPr="00A32BA3">
        <w:t>, laboratory</w:t>
      </w:r>
      <w:r w:rsidRPr="00A32BA3">
        <w:t xml:space="preserve"> turnaround times</w:t>
      </w:r>
      <w:r w:rsidR="009D10AF" w:rsidRPr="00A32BA3">
        <w:t>,</w:t>
      </w:r>
      <w:r w:rsidRPr="00A32BA3">
        <w:t xml:space="preserve"> the accuracy of negative cytology reports, </w:t>
      </w:r>
      <w:r w:rsidR="009D10AF" w:rsidRPr="00A32BA3">
        <w:t xml:space="preserve">and </w:t>
      </w:r>
      <w:r w:rsidRPr="00A32BA3">
        <w:t xml:space="preserve">unsatisfactory </w:t>
      </w:r>
      <w:r w:rsidR="009F7442" w:rsidRPr="00A32BA3">
        <w:t>samples</w:t>
      </w:r>
      <w:r w:rsidRPr="00A32BA3">
        <w:t xml:space="preserve">. </w:t>
      </w:r>
      <w:r w:rsidR="008B520E" w:rsidRPr="00A32BA3">
        <w:t>V</w:t>
      </w:r>
      <w:r w:rsidR="000E4C8D" w:rsidRPr="00A32BA3">
        <w:t>olumes of high</w:t>
      </w:r>
      <w:r w:rsidR="00F16C11" w:rsidRPr="00A32BA3">
        <w:t>-</w:t>
      </w:r>
      <w:r w:rsidR="000E4C8D" w:rsidRPr="00A32BA3">
        <w:t>risk HPV (h</w:t>
      </w:r>
      <w:r w:rsidRPr="00A32BA3">
        <w:t>rHPV</w:t>
      </w:r>
      <w:r w:rsidR="000E4C8D" w:rsidRPr="00A32BA3">
        <w:t>)</w:t>
      </w:r>
      <w:r w:rsidRPr="00A32BA3">
        <w:t xml:space="preserve"> tests according to NCSP guidelines</w:t>
      </w:r>
      <w:r w:rsidR="008B520E" w:rsidRPr="00A32BA3">
        <w:t xml:space="preserve"> are included in Indicator 8</w:t>
      </w:r>
      <w:r w:rsidR="008130C4" w:rsidRPr="00A32BA3">
        <w:t>.</w:t>
      </w:r>
    </w:p>
    <w:p w14:paraId="2720481B" w14:textId="77777777" w:rsidR="00E9004F" w:rsidRPr="00A32BA3" w:rsidRDefault="00E9004F" w:rsidP="00DE5374">
      <w:pPr>
        <w:tabs>
          <w:tab w:val="left" w:pos="8766"/>
        </w:tabs>
        <w:ind w:right="-23"/>
        <w:jc w:val="both"/>
      </w:pPr>
    </w:p>
    <w:p w14:paraId="1C7B00D6" w14:textId="77777777" w:rsidR="00176E06" w:rsidRPr="00A32BA3" w:rsidRDefault="00176E06" w:rsidP="00DE5374">
      <w:pPr>
        <w:tabs>
          <w:tab w:val="left" w:pos="8766"/>
        </w:tabs>
        <w:ind w:right="-23"/>
        <w:jc w:val="both"/>
      </w:pPr>
    </w:p>
    <w:p w14:paraId="35DBE118" w14:textId="77777777" w:rsidR="002A6797" w:rsidRPr="00A32BA3" w:rsidRDefault="002A6797">
      <w:pPr>
        <w:rPr>
          <w:rFonts w:ascii="Cambria" w:eastAsia="Times New Roman" w:hAnsi="Cambria"/>
          <w:b/>
          <w:bCs/>
          <w:sz w:val="26"/>
          <w:szCs w:val="26"/>
        </w:rPr>
      </w:pPr>
      <w:bookmarkStart w:id="930" w:name="_Toc275355201"/>
      <w:bookmarkStart w:id="931" w:name="_Toc275355488"/>
      <w:bookmarkStart w:id="932" w:name="_Toc275355543"/>
      <w:bookmarkStart w:id="933" w:name="_Toc275355567"/>
      <w:r w:rsidRPr="00A32BA3">
        <w:br w:type="page"/>
      </w:r>
    </w:p>
    <w:p w14:paraId="4F5716E8" w14:textId="77777777" w:rsidR="00DE5637" w:rsidRPr="00A32BA3" w:rsidRDefault="00DE5637" w:rsidP="00DE16F5">
      <w:pPr>
        <w:pStyle w:val="Heading3"/>
        <w:ind w:right="544"/>
        <w:jc w:val="both"/>
      </w:pPr>
      <w:bookmarkStart w:id="934" w:name="_Toc478551507"/>
      <w:bookmarkStart w:id="935" w:name="_Toc482704689"/>
      <w:bookmarkStart w:id="936" w:name="_Toc478551573"/>
      <w:bookmarkStart w:id="937" w:name="_Toc509928447"/>
      <w:bookmarkStart w:id="938" w:name="_Toc528676050"/>
      <w:bookmarkStart w:id="939" w:name="_Toc2170037"/>
      <w:bookmarkStart w:id="940" w:name="_Toc67661102"/>
      <w:r w:rsidRPr="00A32BA3">
        <w:lastRenderedPageBreak/>
        <w:t>Indicator 5.1 – Laboratory cytology reporting</w:t>
      </w:r>
      <w:bookmarkEnd w:id="930"/>
      <w:bookmarkEnd w:id="931"/>
      <w:bookmarkEnd w:id="932"/>
      <w:bookmarkEnd w:id="933"/>
      <w:bookmarkEnd w:id="934"/>
      <w:bookmarkEnd w:id="935"/>
      <w:bookmarkEnd w:id="936"/>
      <w:bookmarkEnd w:id="937"/>
      <w:bookmarkEnd w:id="938"/>
      <w:bookmarkEnd w:id="939"/>
      <w:bookmarkEnd w:id="940"/>
    </w:p>
    <w:p w14:paraId="5B169D2B" w14:textId="77777777" w:rsidR="00DE5637" w:rsidRPr="00A32BA3" w:rsidRDefault="00DE5637" w:rsidP="00DE16F5">
      <w:pPr>
        <w:ind w:right="544"/>
        <w:jc w:val="both"/>
      </w:pPr>
    </w:p>
    <w:p w14:paraId="0D986120" w14:textId="77777777" w:rsidR="00DE5637" w:rsidRPr="00A32BA3" w:rsidRDefault="00DE5637" w:rsidP="00DE16F5">
      <w:pPr>
        <w:ind w:right="544"/>
        <w:jc w:val="both"/>
      </w:pPr>
      <w:r w:rsidRPr="00A32BA3">
        <w:t>This includes the breakdown of cytology reporting by category for squamous and glandular abnormalities reported</w:t>
      </w:r>
    </w:p>
    <w:p w14:paraId="29D2CEAF" w14:textId="77777777" w:rsidR="00DE5637" w:rsidRPr="00A32BA3" w:rsidRDefault="00DE5637" w:rsidP="00DE16F5">
      <w:pPr>
        <w:ind w:right="544"/>
        <w:jc w:val="both"/>
      </w:pPr>
    </w:p>
    <w:tbl>
      <w:tblPr>
        <w:tblW w:w="0" w:type="auto"/>
        <w:tblInd w:w="720" w:type="dxa"/>
        <w:tblLook w:val="04A0" w:firstRow="1" w:lastRow="0" w:firstColumn="1" w:lastColumn="0" w:noHBand="0" w:noVBand="1"/>
      </w:tblPr>
      <w:tblGrid>
        <w:gridCol w:w="4098"/>
        <w:gridCol w:w="4232"/>
      </w:tblGrid>
      <w:tr w:rsidR="00BF7493" w:rsidRPr="00A32BA3" w14:paraId="3E7650EB" w14:textId="77777777">
        <w:tc>
          <w:tcPr>
            <w:tcW w:w="4562" w:type="dxa"/>
          </w:tcPr>
          <w:p w14:paraId="174FE30C" w14:textId="77777777" w:rsidR="00BF7493" w:rsidRPr="00A32BA3" w:rsidRDefault="00BF7493" w:rsidP="00DE16F5">
            <w:pPr>
              <w:numPr>
                <w:ilvl w:val="0"/>
                <w:numId w:val="8"/>
              </w:numPr>
              <w:ind w:right="544"/>
              <w:jc w:val="both"/>
            </w:pPr>
            <w:r w:rsidRPr="00A32BA3">
              <w:t>Negative</w:t>
            </w:r>
          </w:p>
          <w:p w14:paraId="6EC6042B" w14:textId="77777777" w:rsidR="00BF7493" w:rsidRPr="00A32BA3" w:rsidRDefault="00BF7493" w:rsidP="00DE16F5">
            <w:pPr>
              <w:numPr>
                <w:ilvl w:val="0"/>
                <w:numId w:val="8"/>
              </w:numPr>
              <w:ind w:right="544"/>
              <w:jc w:val="both"/>
            </w:pPr>
            <w:r w:rsidRPr="00A32BA3">
              <w:t>ASC-US</w:t>
            </w:r>
          </w:p>
          <w:p w14:paraId="3D9AEA65" w14:textId="77777777" w:rsidR="00BF7493" w:rsidRPr="00A32BA3" w:rsidRDefault="00BF7493" w:rsidP="00DE16F5">
            <w:pPr>
              <w:numPr>
                <w:ilvl w:val="0"/>
                <w:numId w:val="8"/>
              </w:numPr>
              <w:ind w:right="544"/>
              <w:jc w:val="both"/>
            </w:pPr>
            <w:r w:rsidRPr="00A32BA3">
              <w:t>LSIL</w:t>
            </w:r>
          </w:p>
          <w:p w14:paraId="7B1EF96F" w14:textId="77777777" w:rsidR="00BF7493" w:rsidRPr="00A32BA3" w:rsidRDefault="00BF7493" w:rsidP="00DE16F5">
            <w:pPr>
              <w:numPr>
                <w:ilvl w:val="0"/>
                <w:numId w:val="8"/>
              </w:numPr>
              <w:ind w:right="544"/>
              <w:jc w:val="both"/>
            </w:pPr>
            <w:r w:rsidRPr="00A32BA3">
              <w:t>ASC-H</w:t>
            </w:r>
          </w:p>
          <w:p w14:paraId="6E5401DF" w14:textId="77777777" w:rsidR="00BF7493" w:rsidRPr="00A32BA3" w:rsidRDefault="00BF7493" w:rsidP="00DE16F5">
            <w:pPr>
              <w:numPr>
                <w:ilvl w:val="0"/>
                <w:numId w:val="8"/>
              </w:numPr>
              <w:ind w:right="544"/>
              <w:jc w:val="both"/>
            </w:pPr>
            <w:r w:rsidRPr="00A32BA3">
              <w:t>HSIL</w:t>
            </w:r>
          </w:p>
        </w:tc>
        <w:tc>
          <w:tcPr>
            <w:tcW w:w="4562" w:type="dxa"/>
          </w:tcPr>
          <w:p w14:paraId="27D8AD3E" w14:textId="77777777" w:rsidR="00BF7493" w:rsidRPr="00A32BA3" w:rsidRDefault="00BF7493" w:rsidP="00DE16F5">
            <w:pPr>
              <w:numPr>
                <w:ilvl w:val="0"/>
                <w:numId w:val="8"/>
              </w:numPr>
              <w:ind w:right="544"/>
              <w:jc w:val="both"/>
            </w:pPr>
            <w:r w:rsidRPr="00A32BA3">
              <w:t>SC</w:t>
            </w:r>
          </w:p>
          <w:p w14:paraId="3E7AE649" w14:textId="77777777" w:rsidR="00BF7493" w:rsidRPr="00A32BA3" w:rsidRDefault="00BF7493" w:rsidP="00DE16F5">
            <w:pPr>
              <w:numPr>
                <w:ilvl w:val="0"/>
                <w:numId w:val="8"/>
              </w:numPr>
              <w:ind w:right="544"/>
              <w:jc w:val="both"/>
            </w:pPr>
            <w:r w:rsidRPr="00A32BA3">
              <w:t>AGC/AIS</w:t>
            </w:r>
          </w:p>
          <w:p w14:paraId="0BE1524B" w14:textId="77777777" w:rsidR="00BF7493" w:rsidRPr="00A32BA3" w:rsidRDefault="00BF7493" w:rsidP="00DE16F5">
            <w:pPr>
              <w:numPr>
                <w:ilvl w:val="0"/>
                <w:numId w:val="8"/>
              </w:numPr>
              <w:ind w:right="544"/>
              <w:jc w:val="both"/>
            </w:pPr>
            <w:r w:rsidRPr="00A32BA3">
              <w:t>Adenocarcinoma</w:t>
            </w:r>
          </w:p>
          <w:p w14:paraId="5E1EBD91" w14:textId="77777777" w:rsidR="00BF7493" w:rsidRPr="00A32BA3" w:rsidRDefault="00BF7493" w:rsidP="00DE16F5">
            <w:pPr>
              <w:numPr>
                <w:ilvl w:val="0"/>
                <w:numId w:val="8"/>
              </w:numPr>
              <w:ind w:right="544"/>
              <w:jc w:val="both"/>
            </w:pPr>
            <w:r w:rsidRPr="00A32BA3">
              <w:t>Malignant neoplasm</w:t>
            </w:r>
          </w:p>
          <w:p w14:paraId="5C5B57F7" w14:textId="77777777" w:rsidR="00BF7493" w:rsidRPr="00A32BA3" w:rsidRDefault="00BF7493" w:rsidP="00DE16F5">
            <w:pPr>
              <w:numPr>
                <w:ilvl w:val="0"/>
                <w:numId w:val="8"/>
              </w:numPr>
              <w:ind w:right="544"/>
              <w:jc w:val="both"/>
            </w:pPr>
            <w:r w:rsidRPr="00A32BA3">
              <w:t>Total abnormalities</w:t>
            </w:r>
          </w:p>
          <w:p w14:paraId="374A74F9" w14:textId="77777777" w:rsidR="00BF7493" w:rsidRPr="00A32BA3" w:rsidRDefault="00BF7493" w:rsidP="00DE16F5">
            <w:pPr>
              <w:numPr>
                <w:ilvl w:val="0"/>
                <w:numId w:val="8"/>
              </w:numPr>
              <w:ind w:right="544"/>
              <w:jc w:val="both"/>
            </w:pPr>
            <w:r w:rsidRPr="00A32BA3">
              <w:t>Unsatisfactory samples</w:t>
            </w:r>
          </w:p>
        </w:tc>
      </w:tr>
    </w:tbl>
    <w:p w14:paraId="5C0B26C1" w14:textId="77777777" w:rsidR="00BF7493" w:rsidRPr="00A32BA3" w:rsidRDefault="00BF7493"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32BA3" w:rsidRPr="00A32BA3" w14:paraId="3A1FBEA5" w14:textId="77777777">
        <w:tc>
          <w:tcPr>
            <w:tcW w:w="1473" w:type="dxa"/>
          </w:tcPr>
          <w:p w14:paraId="32DA9CB8" w14:textId="77777777" w:rsidR="00BF7493" w:rsidRPr="00A32BA3" w:rsidRDefault="00BF7493" w:rsidP="00DE16F5">
            <w:pPr>
              <w:spacing w:before="120"/>
              <w:ind w:right="544"/>
              <w:jc w:val="both"/>
              <w:rPr>
                <w:b/>
              </w:rPr>
            </w:pPr>
            <w:r w:rsidRPr="00A32BA3">
              <w:rPr>
                <w:b/>
              </w:rPr>
              <w:t>Definition</w:t>
            </w:r>
          </w:p>
        </w:tc>
        <w:tc>
          <w:tcPr>
            <w:tcW w:w="7849" w:type="dxa"/>
          </w:tcPr>
          <w:p w14:paraId="07BB1A2F" w14:textId="77777777" w:rsidR="00BF7493" w:rsidRPr="00A32BA3" w:rsidRDefault="00BF7493" w:rsidP="00F40434">
            <w:pPr>
              <w:spacing w:before="120"/>
              <w:ind w:right="544"/>
              <w:jc w:val="both"/>
              <w:rPr>
                <w:lang w:val="en-NZ"/>
              </w:rPr>
            </w:pPr>
            <w:r w:rsidRPr="00A32BA3">
              <w:rPr>
                <w:lang w:val="en-NZ"/>
              </w:rPr>
              <w:t>Bethesda codes used are provided in Appendix B.</w:t>
            </w:r>
          </w:p>
          <w:p w14:paraId="2FE840A9" w14:textId="77777777" w:rsidR="00BF7493" w:rsidRPr="00A32BA3" w:rsidRDefault="00BF7493" w:rsidP="00F40434">
            <w:pPr>
              <w:ind w:right="544"/>
              <w:jc w:val="both"/>
              <w:rPr>
                <w:lang w:val="en-NZ"/>
              </w:rPr>
            </w:pPr>
          </w:p>
          <w:p w14:paraId="7C056716" w14:textId="77777777" w:rsidR="00BF7493" w:rsidRPr="00A32BA3" w:rsidRDefault="00BF7493" w:rsidP="00F40434">
            <w:pPr>
              <w:tabs>
                <w:tab w:val="left" w:pos="7281"/>
              </w:tabs>
              <w:ind w:right="34"/>
              <w:jc w:val="both"/>
              <w:rPr>
                <w:lang w:val="en-NZ"/>
              </w:rPr>
            </w:pPr>
            <w:r w:rsidRPr="00A32BA3">
              <w:rPr>
                <w:lang w:val="en-NZ"/>
              </w:rPr>
              <w:t>The Bethesda reporting system (TBS), introduced in N</w:t>
            </w:r>
            <w:r w:rsidR="00184621" w:rsidRPr="00A32BA3">
              <w:rPr>
                <w:lang w:val="en-NZ"/>
              </w:rPr>
              <w:t xml:space="preserve">ew </w:t>
            </w:r>
            <w:r w:rsidRPr="00A32BA3">
              <w:rPr>
                <w:lang w:val="en-NZ"/>
              </w:rPr>
              <w:t>Z</w:t>
            </w:r>
            <w:r w:rsidR="00184621" w:rsidRPr="00A32BA3">
              <w:rPr>
                <w:lang w:val="en-NZ"/>
              </w:rPr>
              <w:t>ealand</w:t>
            </w:r>
            <w:r w:rsidRPr="00A32BA3">
              <w:rPr>
                <w:lang w:val="en-NZ"/>
              </w:rPr>
              <w:t xml:space="preserve"> on 1 July 2005, is a N</w:t>
            </w:r>
            <w:r w:rsidR="00184621" w:rsidRPr="00A32BA3">
              <w:rPr>
                <w:lang w:val="en-NZ"/>
              </w:rPr>
              <w:t xml:space="preserve">ew </w:t>
            </w:r>
            <w:r w:rsidRPr="00A32BA3">
              <w:rPr>
                <w:lang w:val="en-NZ"/>
              </w:rPr>
              <w:t>Z</w:t>
            </w:r>
            <w:r w:rsidR="00184621" w:rsidRPr="00A32BA3">
              <w:rPr>
                <w:lang w:val="en-NZ"/>
              </w:rPr>
              <w:t>ealand</w:t>
            </w:r>
            <w:r w:rsidRPr="00A32BA3">
              <w:rPr>
                <w:lang w:val="en-NZ"/>
              </w:rPr>
              <w:t xml:space="preserve"> modification of the Bethesda 2001 cytology reporting system. </w:t>
            </w:r>
          </w:p>
          <w:p w14:paraId="7650B312" w14:textId="77777777" w:rsidR="00BF7493" w:rsidRPr="00A32BA3" w:rsidRDefault="00BF7493" w:rsidP="00F40434">
            <w:pPr>
              <w:tabs>
                <w:tab w:val="left" w:pos="7281"/>
              </w:tabs>
              <w:ind w:right="34"/>
              <w:jc w:val="both"/>
              <w:rPr>
                <w:lang w:val="en-NZ"/>
              </w:rPr>
            </w:pPr>
          </w:p>
          <w:p w14:paraId="10F2B1F4" w14:textId="77777777" w:rsidR="00BF7493" w:rsidRPr="00A32BA3" w:rsidRDefault="00BF7493" w:rsidP="00F40434">
            <w:pPr>
              <w:tabs>
                <w:tab w:val="left" w:pos="7281"/>
              </w:tabs>
              <w:ind w:right="34"/>
              <w:jc w:val="both"/>
              <w:rPr>
                <w:lang w:val="en-NZ"/>
              </w:rPr>
            </w:pPr>
            <w:r w:rsidRPr="00A32BA3">
              <w:rPr>
                <w:lang w:val="en-NZ"/>
              </w:rPr>
              <w:t xml:space="preserve">The NCSP </w:t>
            </w:r>
            <w:r w:rsidR="00475DC3" w:rsidRPr="00A32BA3">
              <w:rPr>
                <w:lang w:val="en-NZ"/>
              </w:rPr>
              <w:t>R</w:t>
            </w:r>
            <w:r w:rsidRPr="00A32BA3">
              <w:rPr>
                <w:lang w:val="en-NZ"/>
              </w:rPr>
              <w:t>egister collects cytology results of samples taken from the cervix and vagina.</w:t>
            </w:r>
          </w:p>
          <w:p w14:paraId="49A18D38" w14:textId="77777777" w:rsidR="00BF7493" w:rsidRPr="00A32BA3" w:rsidRDefault="00BF7493" w:rsidP="00F40434">
            <w:pPr>
              <w:tabs>
                <w:tab w:val="left" w:pos="7281"/>
              </w:tabs>
              <w:ind w:right="34"/>
              <w:jc w:val="both"/>
              <w:rPr>
                <w:lang w:val="en-NZ"/>
              </w:rPr>
            </w:pPr>
          </w:p>
          <w:p w14:paraId="55B3844B" w14:textId="77777777" w:rsidR="00BF7493" w:rsidRPr="00A32BA3" w:rsidRDefault="00BF7493" w:rsidP="00F40434">
            <w:pPr>
              <w:tabs>
                <w:tab w:val="left" w:pos="7281"/>
              </w:tabs>
              <w:ind w:right="34"/>
              <w:jc w:val="both"/>
              <w:rPr>
                <w:lang w:val="en-NZ"/>
              </w:rPr>
            </w:pPr>
            <w:r w:rsidRPr="00A32BA3">
              <w:rPr>
                <w:lang w:val="en-NZ"/>
              </w:rPr>
              <w:t xml:space="preserve">Total </w:t>
            </w:r>
            <w:r w:rsidR="009F6784" w:rsidRPr="00A32BA3">
              <w:rPr>
                <w:lang w:val="en-NZ"/>
              </w:rPr>
              <w:t xml:space="preserve">samples </w:t>
            </w:r>
            <w:r w:rsidRPr="00A32BA3">
              <w:rPr>
                <w:lang w:val="en-NZ"/>
              </w:rPr>
              <w:t xml:space="preserve">include all cytology samples (satisfactory and unsatisfactory) taken during the </w:t>
            </w:r>
            <w:r w:rsidR="00325D57" w:rsidRPr="00A32BA3">
              <w:t>monitoring</w:t>
            </w:r>
            <w:r w:rsidRPr="00A32BA3">
              <w:rPr>
                <w:lang w:val="en-NZ"/>
              </w:rPr>
              <w:t xml:space="preserve"> period, including conventional</w:t>
            </w:r>
            <w:r w:rsidR="00AB3573" w:rsidRPr="00A32BA3">
              <w:rPr>
                <w:lang w:val="en-NZ"/>
              </w:rPr>
              <w:t>,</w:t>
            </w:r>
            <w:r w:rsidRPr="00A32BA3">
              <w:rPr>
                <w:lang w:val="en-NZ"/>
              </w:rPr>
              <w:t xml:space="preserve"> LBC</w:t>
            </w:r>
            <w:r w:rsidR="00AB3573" w:rsidRPr="00A32BA3">
              <w:rPr>
                <w:lang w:val="en-NZ"/>
              </w:rPr>
              <w:t>, and combined</w:t>
            </w:r>
            <w:r w:rsidRPr="00A32BA3">
              <w:rPr>
                <w:lang w:val="en-NZ"/>
              </w:rPr>
              <w:t xml:space="preserve"> samples.</w:t>
            </w:r>
          </w:p>
          <w:p w14:paraId="62E7211D" w14:textId="77777777" w:rsidR="00BF7493" w:rsidRPr="00A32BA3" w:rsidRDefault="00BF7493" w:rsidP="00F40434">
            <w:pPr>
              <w:tabs>
                <w:tab w:val="left" w:pos="7281"/>
              </w:tabs>
              <w:ind w:right="34"/>
              <w:jc w:val="both"/>
              <w:rPr>
                <w:lang w:val="en-NZ"/>
              </w:rPr>
            </w:pPr>
          </w:p>
          <w:p w14:paraId="57EE36A4" w14:textId="77777777" w:rsidR="00BF7493" w:rsidRPr="00A32BA3" w:rsidRDefault="00BF7493" w:rsidP="00F40434">
            <w:pPr>
              <w:tabs>
                <w:tab w:val="left" w:pos="7281"/>
              </w:tabs>
              <w:ind w:right="34"/>
              <w:jc w:val="both"/>
              <w:rPr>
                <w:lang w:val="en-NZ"/>
              </w:rPr>
            </w:pPr>
            <w:r w:rsidRPr="00A32BA3">
              <w:rPr>
                <w:lang w:val="en-NZ"/>
              </w:rPr>
              <w:t>Reporting rates for negative cytology, total abnormal cytology, and other reporting categories are as a percentage of all satisfactory cytology samples.</w:t>
            </w:r>
          </w:p>
          <w:p w14:paraId="68B31B00" w14:textId="77777777" w:rsidR="00BF7493" w:rsidRPr="00A32BA3" w:rsidRDefault="00BF7493" w:rsidP="00F40434">
            <w:pPr>
              <w:ind w:right="544"/>
              <w:jc w:val="both"/>
              <w:rPr>
                <w:lang w:val="en-NZ"/>
              </w:rPr>
            </w:pPr>
          </w:p>
        </w:tc>
      </w:tr>
      <w:tr w:rsidR="00A32BA3" w:rsidRPr="00A32BA3" w14:paraId="40E9CCCF" w14:textId="77777777">
        <w:tc>
          <w:tcPr>
            <w:tcW w:w="1473" w:type="dxa"/>
          </w:tcPr>
          <w:p w14:paraId="6EE18C24" w14:textId="77777777" w:rsidR="00BF7493" w:rsidRPr="00A32BA3" w:rsidRDefault="00BF7493" w:rsidP="00DE16F5">
            <w:pPr>
              <w:spacing w:before="120"/>
              <w:ind w:right="544"/>
              <w:jc w:val="both"/>
              <w:rPr>
                <w:b/>
              </w:rPr>
            </w:pPr>
            <w:r w:rsidRPr="00A32BA3">
              <w:rPr>
                <w:b/>
              </w:rPr>
              <w:t>Target</w:t>
            </w:r>
          </w:p>
        </w:tc>
        <w:tc>
          <w:tcPr>
            <w:tcW w:w="7849" w:type="dxa"/>
          </w:tcPr>
          <w:p w14:paraId="5DCA36DD" w14:textId="77777777" w:rsidR="00BF7493" w:rsidRPr="00A32BA3" w:rsidRDefault="00BB2D07" w:rsidP="00F40434">
            <w:pPr>
              <w:tabs>
                <w:tab w:val="left" w:pos="7281"/>
              </w:tabs>
              <w:spacing w:before="120"/>
              <w:ind w:right="34"/>
              <w:jc w:val="both"/>
              <w:rPr>
                <w:lang w:val="en-NZ"/>
              </w:rPr>
            </w:pPr>
            <w:r w:rsidRPr="00A32BA3">
              <w:rPr>
                <w:lang w:val="en-NZ"/>
              </w:rPr>
              <w:t>0.</w:t>
            </w:r>
            <w:r w:rsidR="00BF7493" w:rsidRPr="00A32BA3">
              <w:rPr>
                <w:lang w:val="en-NZ"/>
              </w:rPr>
              <w:t>1</w:t>
            </w:r>
            <w:r w:rsidR="00EF7E45" w:rsidRPr="00A32BA3">
              <w:rPr>
                <w:lang w:val="en-NZ"/>
              </w:rPr>
              <w:t>%</w:t>
            </w:r>
            <w:r w:rsidR="003478A4" w:rsidRPr="00A32BA3">
              <w:rPr>
                <w:lang w:val="en-NZ"/>
              </w:rPr>
              <w:t xml:space="preserve"> </w:t>
            </w:r>
            <w:r w:rsidR="00BF7493" w:rsidRPr="00A32BA3">
              <w:rPr>
                <w:lang w:val="en-NZ"/>
              </w:rPr>
              <w:t>-</w:t>
            </w:r>
            <w:r w:rsidR="003478A4" w:rsidRPr="00A32BA3">
              <w:rPr>
                <w:lang w:val="en-NZ"/>
              </w:rPr>
              <w:t xml:space="preserve"> </w:t>
            </w:r>
            <w:r w:rsidRPr="00A32BA3">
              <w:rPr>
                <w:lang w:val="en-NZ"/>
              </w:rPr>
              <w:t>3</w:t>
            </w:r>
            <w:r w:rsidR="0076671C" w:rsidRPr="00A32BA3">
              <w:t>.0</w:t>
            </w:r>
            <w:r w:rsidR="00BF7493" w:rsidRPr="00A32BA3">
              <w:rPr>
                <w:lang w:val="en-NZ"/>
              </w:rPr>
              <w:t>% of LBC samples reported as unsatisfactory</w:t>
            </w:r>
            <w:r w:rsidR="00457B95" w:rsidRPr="00A32BA3">
              <w:t>.</w:t>
            </w:r>
          </w:p>
          <w:p w14:paraId="31A7AACE" w14:textId="77777777" w:rsidR="00BF7493" w:rsidRPr="00A32BA3" w:rsidRDefault="00BF7493" w:rsidP="00F40434">
            <w:pPr>
              <w:tabs>
                <w:tab w:val="left" w:pos="7281"/>
              </w:tabs>
              <w:ind w:right="34"/>
              <w:jc w:val="both"/>
            </w:pPr>
          </w:p>
          <w:p w14:paraId="0850779B" w14:textId="77777777" w:rsidR="00BF7493" w:rsidRPr="00A32BA3" w:rsidRDefault="00BF7493" w:rsidP="00F40434">
            <w:pPr>
              <w:tabs>
                <w:tab w:val="left" w:pos="7281"/>
              </w:tabs>
              <w:ind w:right="34"/>
              <w:jc w:val="both"/>
            </w:pPr>
            <w:r w:rsidRPr="00A32BA3">
              <w:t xml:space="preserve">No more than 96% of satisfactory </w:t>
            </w:r>
            <w:r w:rsidR="009F7442" w:rsidRPr="00A32BA3">
              <w:t xml:space="preserve">samples </w:t>
            </w:r>
            <w:r w:rsidRPr="00A32BA3">
              <w:t>reported as negative</w:t>
            </w:r>
            <w:r w:rsidR="00457B95" w:rsidRPr="00A32BA3">
              <w:t>.</w:t>
            </w:r>
          </w:p>
          <w:p w14:paraId="120935D3" w14:textId="77777777" w:rsidR="00BF7493" w:rsidRPr="00A32BA3" w:rsidRDefault="00BF7493" w:rsidP="00F40434">
            <w:pPr>
              <w:tabs>
                <w:tab w:val="left" w:pos="7281"/>
              </w:tabs>
              <w:ind w:right="34"/>
              <w:jc w:val="both"/>
            </w:pPr>
          </w:p>
          <w:p w14:paraId="0662A231" w14:textId="77777777" w:rsidR="00BF7493" w:rsidRPr="00A32BA3" w:rsidRDefault="00BF7493" w:rsidP="00F40434">
            <w:pPr>
              <w:tabs>
                <w:tab w:val="left" w:pos="7281"/>
              </w:tabs>
              <w:ind w:right="34"/>
              <w:jc w:val="both"/>
            </w:pPr>
            <w:r w:rsidRPr="00A32BA3">
              <w:t>No more than 10% of satisfactory s</w:t>
            </w:r>
            <w:r w:rsidR="009F7442" w:rsidRPr="00A32BA3">
              <w:t>ample</w:t>
            </w:r>
            <w:r w:rsidRPr="00A32BA3">
              <w:t>s reported as abnormal</w:t>
            </w:r>
            <w:r w:rsidR="00457B95" w:rsidRPr="00A32BA3">
              <w:t>.</w:t>
            </w:r>
          </w:p>
          <w:p w14:paraId="10F4F0AB" w14:textId="77777777" w:rsidR="00184621" w:rsidRPr="00A32BA3" w:rsidRDefault="00184621" w:rsidP="00F40434">
            <w:pPr>
              <w:tabs>
                <w:tab w:val="left" w:pos="7281"/>
              </w:tabs>
              <w:ind w:right="34"/>
              <w:jc w:val="both"/>
            </w:pPr>
          </w:p>
          <w:p w14:paraId="1FC192CF" w14:textId="77777777" w:rsidR="00BF7493" w:rsidRPr="00A32BA3" w:rsidRDefault="00BF7493" w:rsidP="00F40434">
            <w:pPr>
              <w:tabs>
                <w:tab w:val="left" w:pos="7281"/>
              </w:tabs>
              <w:ind w:right="34"/>
              <w:jc w:val="both"/>
            </w:pPr>
            <w:r w:rsidRPr="00A32BA3">
              <w:t>No less than 0.</w:t>
            </w:r>
            <w:r w:rsidR="00F74C0E" w:rsidRPr="00A32BA3">
              <w:t>5</w:t>
            </w:r>
            <w:r w:rsidRPr="00A32BA3">
              <w:t>% of satisfactory samples reported as HSIL (Bethesda HS1 or HS2)</w:t>
            </w:r>
            <w:r w:rsidR="00457B95" w:rsidRPr="00A32BA3">
              <w:t>.</w:t>
            </w:r>
          </w:p>
          <w:p w14:paraId="6029DC00" w14:textId="77777777" w:rsidR="00BF7493" w:rsidRPr="00A32BA3" w:rsidRDefault="00BF7493" w:rsidP="00F40434">
            <w:pPr>
              <w:tabs>
                <w:tab w:val="left" w:pos="7281"/>
              </w:tabs>
              <w:ind w:right="34"/>
              <w:jc w:val="both"/>
            </w:pPr>
          </w:p>
        </w:tc>
      </w:tr>
      <w:tr w:rsidR="00A32BA3" w:rsidRPr="00A32BA3" w14:paraId="4B9A20D1" w14:textId="77777777">
        <w:tc>
          <w:tcPr>
            <w:tcW w:w="1473" w:type="dxa"/>
          </w:tcPr>
          <w:p w14:paraId="6462EEC0" w14:textId="77777777" w:rsidR="00BF7493" w:rsidRPr="00A32BA3" w:rsidRDefault="00BF7493" w:rsidP="00DE16F5">
            <w:pPr>
              <w:spacing w:before="120"/>
              <w:ind w:right="544"/>
              <w:jc w:val="both"/>
              <w:rPr>
                <w:b/>
              </w:rPr>
            </w:pPr>
            <w:r w:rsidRPr="00A32BA3">
              <w:rPr>
                <w:b/>
              </w:rPr>
              <w:t>Current Situation</w:t>
            </w:r>
          </w:p>
        </w:tc>
        <w:tc>
          <w:tcPr>
            <w:tcW w:w="7849" w:type="dxa"/>
          </w:tcPr>
          <w:p w14:paraId="426E1584" w14:textId="1932797D" w:rsidR="00BF7493" w:rsidRPr="00A32BA3" w:rsidRDefault="00841A8B" w:rsidP="00F40434">
            <w:pPr>
              <w:keepNext/>
              <w:tabs>
                <w:tab w:val="left" w:pos="7281"/>
              </w:tabs>
              <w:spacing w:before="120"/>
              <w:ind w:right="34"/>
              <w:jc w:val="both"/>
              <w:rPr>
                <w:rFonts w:cs="Calibri"/>
                <w:szCs w:val="23"/>
                <w:lang w:val="en-NZ"/>
              </w:rPr>
            </w:pPr>
            <w:r w:rsidRPr="00A32BA3">
              <w:rPr>
                <w:rFonts w:cs="Calibri"/>
                <w:szCs w:val="23"/>
              </w:rPr>
              <w:t>Six</w:t>
            </w:r>
            <w:r w:rsidR="00B04C11" w:rsidRPr="00A32BA3">
              <w:rPr>
                <w:rFonts w:cs="Calibri"/>
                <w:szCs w:val="23"/>
                <w:lang w:val="en-NZ"/>
              </w:rPr>
              <w:t xml:space="preserve"> </w:t>
            </w:r>
            <w:r w:rsidR="00730D98" w:rsidRPr="00A32BA3">
              <w:rPr>
                <w:rFonts w:cs="Calibri"/>
                <w:szCs w:val="23"/>
                <w:lang w:val="en-NZ"/>
              </w:rPr>
              <w:t>laboratories</w:t>
            </w:r>
            <w:r w:rsidR="00332E2A" w:rsidRPr="00A32BA3">
              <w:rPr>
                <w:rFonts w:cs="Calibri"/>
                <w:szCs w:val="23"/>
                <w:lang w:val="en-NZ"/>
              </w:rPr>
              <w:t xml:space="preserve"> reported on cytology taken during th</w:t>
            </w:r>
            <w:r w:rsidR="00283552" w:rsidRPr="00A32BA3">
              <w:rPr>
                <w:rFonts w:cs="Calibri"/>
                <w:szCs w:val="23"/>
                <w:lang w:val="en-NZ"/>
              </w:rPr>
              <w:t>e current</w:t>
            </w:r>
            <w:r w:rsidR="00332E2A" w:rsidRPr="00A32BA3">
              <w:rPr>
                <w:rFonts w:cs="Calibri"/>
                <w:szCs w:val="23"/>
                <w:lang w:val="en-NZ"/>
              </w:rPr>
              <w:t xml:space="preserve"> </w:t>
            </w:r>
            <w:r w:rsidR="00325D57" w:rsidRPr="00A32BA3">
              <w:rPr>
                <w:rFonts w:cs="Calibri"/>
                <w:szCs w:val="23"/>
              </w:rPr>
              <w:t>monitoring</w:t>
            </w:r>
            <w:r w:rsidR="00332E2A" w:rsidRPr="00A32BA3">
              <w:rPr>
                <w:rFonts w:cs="Calibri"/>
                <w:szCs w:val="23"/>
                <w:lang w:val="en-NZ"/>
              </w:rPr>
              <w:t xml:space="preserve"> period</w:t>
            </w:r>
            <w:r w:rsidR="00071607" w:rsidRPr="00A32BA3">
              <w:rPr>
                <w:rFonts w:cs="Calibri"/>
                <w:szCs w:val="23"/>
                <w:lang w:val="en-NZ"/>
              </w:rPr>
              <w:t xml:space="preserve">, </w:t>
            </w:r>
            <w:r w:rsidR="005D06F8" w:rsidRPr="00A32BA3">
              <w:rPr>
                <w:rFonts w:cs="Calibri"/>
                <w:szCs w:val="23"/>
                <w:lang w:val="en-NZ"/>
              </w:rPr>
              <w:t xml:space="preserve">the same number as </w:t>
            </w:r>
            <w:r w:rsidR="00071607" w:rsidRPr="00A32BA3">
              <w:rPr>
                <w:rFonts w:cs="Calibri"/>
                <w:szCs w:val="23"/>
                <w:lang w:val="en-NZ"/>
              </w:rPr>
              <w:t xml:space="preserve">in the previous </w:t>
            </w:r>
            <w:r w:rsidR="00325D57" w:rsidRPr="00A32BA3">
              <w:rPr>
                <w:rFonts w:cs="Calibri"/>
                <w:szCs w:val="23"/>
              </w:rPr>
              <w:t>monitoring</w:t>
            </w:r>
            <w:r w:rsidR="00071607" w:rsidRPr="00A32BA3">
              <w:rPr>
                <w:rFonts w:cs="Calibri"/>
                <w:szCs w:val="23"/>
                <w:lang w:val="en-NZ"/>
              </w:rPr>
              <w:t xml:space="preserve"> period</w:t>
            </w:r>
            <w:r w:rsidR="00332E2A" w:rsidRPr="00A32BA3">
              <w:rPr>
                <w:rFonts w:cs="Calibri"/>
                <w:szCs w:val="23"/>
                <w:lang w:val="en-NZ"/>
              </w:rPr>
              <w:t>. A total of</w:t>
            </w:r>
            <w:r w:rsidR="00AF6EDE">
              <w:rPr>
                <w:lang w:val="en-NZ"/>
              </w:rPr>
              <w:t xml:space="preserve"> </w:t>
            </w:r>
            <w:r w:rsidR="00846A9D" w:rsidRPr="00A32BA3">
              <w:rPr>
                <w:sz w:val="22"/>
              </w:rPr>
              <w:t xml:space="preserve">213,822 </w:t>
            </w:r>
            <w:r w:rsidR="00332E2A" w:rsidRPr="00A32BA3">
              <w:rPr>
                <w:rFonts w:cs="Calibri"/>
                <w:szCs w:val="23"/>
                <w:lang w:val="en-NZ"/>
              </w:rPr>
              <w:t xml:space="preserve">cytology samples were taken, </w:t>
            </w:r>
            <w:bookmarkStart w:id="941" w:name="ind51_cyto_lbc_smpl"/>
            <w:r w:rsidR="00846A9D" w:rsidRPr="00A32BA3">
              <w:rPr>
                <w:rFonts w:cs="Calibri"/>
                <w:szCs w:val="23"/>
                <w:lang w:val="en-NZ"/>
              </w:rPr>
              <w:t>almost all</w:t>
            </w:r>
            <w:bookmarkEnd w:id="941"/>
            <w:r w:rsidR="005010B9" w:rsidRPr="00A32BA3">
              <w:rPr>
                <w:rFonts w:cs="Calibri"/>
                <w:szCs w:val="23"/>
                <w:lang w:val="en-NZ"/>
              </w:rPr>
              <w:t xml:space="preserve"> </w:t>
            </w:r>
            <w:r w:rsidR="00064651" w:rsidRPr="00A32BA3">
              <w:rPr>
                <w:rFonts w:cs="Calibri"/>
                <w:szCs w:val="23"/>
                <w:lang w:val="en-NZ"/>
              </w:rPr>
              <w:t>of which (</w:t>
            </w:r>
            <w:r w:rsidR="00846A9D" w:rsidRPr="00A32BA3">
              <w:rPr>
                <w:rFonts w:cs="Calibri"/>
                <w:szCs w:val="23"/>
                <w:lang w:val="en-NZ"/>
              </w:rPr>
              <w:t>&gt;99.99</w:t>
            </w:r>
            <w:r w:rsidR="00BC04BB" w:rsidRPr="00A32BA3">
              <w:t>%</w:t>
            </w:r>
            <w:r w:rsidR="008A5EB0" w:rsidRPr="00A32BA3">
              <w:rPr>
                <w:rFonts w:cs="Calibri"/>
                <w:szCs w:val="23"/>
              </w:rPr>
              <w:t>)</w:t>
            </w:r>
            <w:r w:rsidR="00356F7D" w:rsidRPr="00A32BA3">
              <w:rPr>
                <w:rFonts w:cs="Calibri"/>
                <w:szCs w:val="23"/>
              </w:rPr>
              <w:t xml:space="preserve"> </w:t>
            </w:r>
            <w:r w:rsidR="00332E2A" w:rsidRPr="00A32BA3">
              <w:rPr>
                <w:rFonts w:cs="Calibri"/>
                <w:szCs w:val="23"/>
                <w:lang w:val="en-NZ"/>
              </w:rPr>
              <w:t xml:space="preserve">were </w:t>
            </w:r>
            <w:r w:rsidR="00715A0A" w:rsidRPr="00A32BA3">
              <w:rPr>
                <w:rFonts w:cs="Calibri"/>
                <w:szCs w:val="23"/>
                <w:lang w:val="en-NZ"/>
              </w:rPr>
              <w:t xml:space="preserve">coded as </w:t>
            </w:r>
            <w:r w:rsidR="00332E2A" w:rsidRPr="00A32BA3">
              <w:rPr>
                <w:rFonts w:cs="Calibri"/>
                <w:szCs w:val="23"/>
                <w:lang w:val="en-NZ"/>
              </w:rPr>
              <w:t>liquid-based cytology (LBC</w:t>
            </w:r>
            <w:r w:rsidR="008A5EB0" w:rsidRPr="00A32BA3">
              <w:rPr>
                <w:rFonts w:cs="Calibri"/>
                <w:szCs w:val="23"/>
              </w:rPr>
              <w:t>)</w:t>
            </w:r>
            <w:r w:rsidR="00240651" w:rsidRPr="00A32BA3">
              <w:rPr>
                <w:rFonts w:cs="Calibri"/>
                <w:szCs w:val="23"/>
              </w:rPr>
              <w:t xml:space="preserve"> samples</w:t>
            </w:r>
            <w:r w:rsidR="00865D97" w:rsidRPr="00A32BA3">
              <w:rPr>
                <w:rFonts w:cs="Calibri"/>
                <w:szCs w:val="23"/>
              </w:rPr>
              <w:t>.</w:t>
            </w:r>
            <w:r w:rsidR="00BF7493" w:rsidRPr="00A32BA3">
              <w:t xml:space="preserve"> </w:t>
            </w:r>
          </w:p>
          <w:p w14:paraId="143C33A9" w14:textId="77777777" w:rsidR="00F422FE" w:rsidRPr="00A32BA3" w:rsidRDefault="00F422FE" w:rsidP="00F40434">
            <w:pPr>
              <w:pStyle w:val="NoSpacing"/>
              <w:jc w:val="both"/>
            </w:pPr>
          </w:p>
          <w:p w14:paraId="6496918A" w14:textId="77777777" w:rsidR="00756BD8" w:rsidRPr="00A32BA3" w:rsidRDefault="00756BD8" w:rsidP="00F40434">
            <w:pPr>
              <w:pStyle w:val="NoSpacing"/>
              <w:jc w:val="both"/>
              <w:rPr>
                <w:rStyle w:val="CommentReference"/>
                <w:rFonts w:cs="Calibri"/>
                <w:b/>
                <w:i/>
                <w:sz w:val="23"/>
                <w:szCs w:val="23"/>
              </w:rPr>
            </w:pPr>
            <w:r w:rsidRPr="00A32BA3">
              <w:rPr>
                <w:b/>
                <w:i/>
              </w:rPr>
              <w:t>Unsatisfactory cytology</w:t>
            </w:r>
            <w:r w:rsidRPr="00A32BA3">
              <w:rPr>
                <w:rStyle w:val="CommentReference"/>
                <w:rFonts w:cs="Calibri"/>
                <w:b/>
                <w:i/>
                <w:vanish/>
                <w:sz w:val="23"/>
                <w:szCs w:val="23"/>
              </w:rPr>
              <w:t xml:space="preserve"> </w:t>
            </w:r>
          </w:p>
          <w:p w14:paraId="46A2D89B" w14:textId="3D1176F4" w:rsidR="008116AC" w:rsidRPr="00A32BA3" w:rsidRDefault="00846A9D" w:rsidP="00F40434">
            <w:pPr>
              <w:jc w:val="both"/>
            </w:pPr>
            <w:r w:rsidRPr="00A32BA3">
              <w:rPr>
                <w:sz w:val="22"/>
              </w:rPr>
              <w:t xml:space="preserve">2,324 </w:t>
            </w:r>
            <w:r w:rsidR="00C62743" w:rsidRPr="00A32BA3">
              <w:rPr>
                <w:rFonts w:asciiTheme="minorHAnsi" w:hAnsiTheme="minorHAnsi"/>
              </w:rPr>
              <w:t>cytology</w:t>
            </w:r>
            <w:r w:rsidR="00F045A0" w:rsidRPr="00A32BA3">
              <w:rPr>
                <w:rFonts w:asciiTheme="minorHAnsi" w:hAnsiTheme="minorHAnsi"/>
              </w:rPr>
              <w:t xml:space="preserve"> </w:t>
            </w:r>
            <w:r w:rsidR="00756BD8" w:rsidRPr="00A32BA3">
              <w:rPr>
                <w:rFonts w:asciiTheme="minorHAnsi" w:hAnsiTheme="minorHAnsi"/>
              </w:rPr>
              <w:t xml:space="preserve">samples </w:t>
            </w:r>
            <w:r w:rsidR="00064651" w:rsidRPr="00A32BA3">
              <w:rPr>
                <w:rFonts w:asciiTheme="minorHAnsi" w:hAnsiTheme="minorHAnsi"/>
              </w:rPr>
              <w:t>(</w:t>
            </w:r>
            <w:r w:rsidR="003D5F36" w:rsidRPr="00A32BA3">
              <w:rPr>
                <w:rFonts w:asciiTheme="minorHAnsi" w:hAnsiTheme="minorHAnsi"/>
              </w:rPr>
              <w:t>1</w:t>
            </w:r>
            <w:r w:rsidRPr="00A32BA3">
              <w:rPr>
                <w:rFonts w:asciiTheme="minorHAnsi" w:hAnsiTheme="minorHAnsi"/>
              </w:rPr>
              <w:t>.</w:t>
            </w:r>
            <w:r w:rsidRPr="00A32BA3">
              <w:rPr>
                <w:rFonts w:asciiTheme="minorHAnsi" w:hAnsiTheme="minorHAnsi" w:cs="Arial"/>
                <w:szCs w:val="23"/>
              </w:rPr>
              <w:t>1</w:t>
            </w:r>
            <w:r w:rsidR="00F045A0" w:rsidRPr="00A32BA3">
              <w:rPr>
                <w:rFonts w:asciiTheme="minorHAnsi" w:hAnsiTheme="minorHAnsi"/>
              </w:rPr>
              <w:t>%</w:t>
            </w:r>
            <w:r w:rsidR="00756BD8" w:rsidRPr="00A32BA3">
              <w:rPr>
                <w:rFonts w:asciiTheme="minorHAnsi" w:hAnsiTheme="minorHAnsi"/>
              </w:rPr>
              <w:t xml:space="preserve">) were unsatisfactory. </w:t>
            </w:r>
            <w:r w:rsidR="003746AE" w:rsidRPr="00A32BA3">
              <w:rPr>
                <w:rFonts w:asciiTheme="minorHAnsi" w:hAnsiTheme="minorHAnsi"/>
              </w:rPr>
              <w:t>T</w:t>
            </w:r>
            <w:r w:rsidR="007A75E1" w:rsidRPr="00A32BA3">
              <w:rPr>
                <w:rFonts w:asciiTheme="minorHAnsi" w:hAnsiTheme="minorHAnsi"/>
              </w:rPr>
              <w:t>he unsatisfactory rate for LBC</w:t>
            </w:r>
            <w:r w:rsidR="007A75E1" w:rsidRPr="00A32BA3">
              <w:rPr>
                <w:rFonts w:asciiTheme="minorHAnsi" w:hAnsiTheme="minorHAnsi" w:cs="Arial"/>
                <w:szCs w:val="23"/>
              </w:rPr>
              <w:t xml:space="preserve"> is </w:t>
            </w:r>
            <w:bookmarkStart w:id="942" w:name="ind51_cytolbc_unsat_pct"/>
            <w:r w:rsidR="00B17B3E" w:rsidRPr="00A32BA3">
              <w:rPr>
                <w:rFonts w:asciiTheme="minorHAnsi" w:hAnsiTheme="minorHAnsi" w:cs="Arial"/>
                <w:szCs w:val="23"/>
              </w:rPr>
              <w:t>1.1</w:t>
            </w:r>
            <w:bookmarkEnd w:id="942"/>
            <w:r w:rsidR="007A75E1" w:rsidRPr="00A32BA3">
              <w:rPr>
                <w:rFonts w:asciiTheme="minorHAnsi" w:hAnsiTheme="minorHAnsi" w:cs="Arial"/>
                <w:szCs w:val="23"/>
              </w:rPr>
              <w:t>%, which</w:t>
            </w:r>
            <w:r w:rsidR="007A75E1" w:rsidRPr="00A32BA3">
              <w:rPr>
                <w:rFonts w:asciiTheme="minorHAnsi" w:hAnsiTheme="minorHAnsi"/>
              </w:rPr>
              <w:t xml:space="preserve"> is within the 0.1</w:t>
            </w:r>
            <w:r w:rsidR="00BD0D38" w:rsidRPr="00A32BA3">
              <w:rPr>
                <w:rFonts w:asciiTheme="minorHAnsi" w:hAnsiTheme="minorHAnsi"/>
              </w:rPr>
              <w:t>%</w:t>
            </w:r>
            <w:r w:rsidR="007A75E1" w:rsidRPr="00A32BA3">
              <w:rPr>
                <w:rFonts w:asciiTheme="minorHAnsi" w:hAnsiTheme="minorHAnsi"/>
              </w:rPr>
              <w:t xml:space="preserve"> - 3</w:t>
            </w:r>
            <w:r w:rsidR="0076671C" w:rsidRPr="00A32BA3">
              <w:rPr>
                <w:rFonts w:asciiTheme="minorHAnsi" w:hAnsiTheme="minorHAnsi"/>
              </w:rPr>
              <w:t>.0</w:t>
            </w:r>
            <w:r w:rsidR="007A75E1" w:rsidRPr="00A32BA3">
              <w:rPr>
                <w:rFonts w:asciiTheme="minorHAnsi" w:hAnsiTheme="minorHAnsi"/>
              </w:rPr>
              <w:t>% target range for LBC samples.</w:t>
            </w:r>
            <w:r w:rsidR="00B17B3E" w:rsidRPr="00A32BA3">
              <w:rPr>
                <w:rFonts w:asciiTheme="minorHAnsi" w:hAnsiTheme="minorHAnsi"/>
              </w:rPr>
              <w:t xml:space="preserve"> </w:t>
            </w:r>
            <w:r w:rsidR="006F3682" w:rsidRPr="00A32BA3">
              <w:rPr>
                <w:rFonts w:asciiTheme="minorHAnsi" w:hAnsiTheme="minorHAnsi"/>
              </w:rPr>
              <w:t>F</w:t>
            </w:r>
            <w:r w:rsidR="003D5F36" w:rsidRPr="00A32BA3">
              <w:rPr>
                <w:rFonts w:asciiTheme="minorHAnsi" w:hAnsiTheme="minorHAnsi"/>
              </w:rPr>
              <w:t>ive of</w:t>
            </w:r>
            <w:r w:rsidR="00626924" w:rsidRPr="00A32BA3">
              <w:rPr>
                <w:rFonts w:asciiTheme="minorHAnsi" w:hAnsiTheme="minorHAnsi"/>
              </w:rPr>
              <w:t xml:space="preserve"> the </w:t>
            </w:r>
            <w:r w:rsidR="00EF7875" w:rsidRPr="00A32BA3">
              <w:rPr>
                <w:rFonts w:asciiTheme="minorHAnsi" w:hAnsiTheme="minorHAnsi"/>
              </w:rPr>
              <w:t>six</w:t>
            </w:r>
            <w:r w:rsidR="00626924" w:rsidRPr="00A32BA3">
              <w:rPr>
                <w:rFonts w:asciiTheme="minorHAnsi" w:hAnsiTheme="minorHAnsi"/>
              </w:rPr>
              <w:t xml:space="preserve"> laboratories had unsatisfactory rates within the target range</w:t>
            </w:r>
            <w:r w:rsidR="001854BE" w:rsidRPr="00A32BA3">
              <w:rPr>
                <w:rFonts w:asciiTheme="minorHAnsi" w:hAnsiTheme="minorHAnsi"/>
              </w:rPr>
              <w:t xml:space="preserve">; the </w:t>
            </w:r>
            <w:r w:rsidR="006F3682" w:rsidRPr="00A32BA3">
              <w:rPr>
                <w:rFonts w:asciiTheme="minorHAnsi" w:hAnsiTheme="minorHAnsi"/>
              </w:rPr>
              <w:t>remaining</w:t>
            </w:r>
            <w:r w:rsidR="001854BE" w:rsidRPr="00A32BA3">
              <w:rPr>
                <w:rFonts w:asciiTheme="minorHAnsi" w:hAnsiTheme="minorHAnsi"/>
              </w:rPr>
              <w:t xml:space="preserve"> laborator</w:t>
            </w:r>
            <w:r w:rsidR="006F3682" w:rsidRPr="00A32BA3">
              <w:rPr>
                <w:rFonts w:asciiTheme="minorHAnsi" w:hAnsiTheme="minorHAnsi"/>
              </w:rPr>
              <w:t>y</w:t>
            </w:r>
            <w:r w:rsidR="001854BE" w:rsidRPr="00A32BA3">
              <w:rPr>
                <w:rFonts w:asciiTheme="minorHAnsi" w:hAnsiTheme="minorHAnsi"/>
              </w:rPr>
              <w:t xml:space="preserve"> had </w:t>
            </w:r>
            <w:r w:rsidR="000B1ABB" w:rsidRPr="00A32BA3">
              <w:rPr>
                <w:rFonts w:asciiTheme="minorHAnsi" w:hAnsiTheme="minorHAnsi"/>
              </w:rPr>
              <w:t xml:space="preserve">a </w:t>
            </w:r>
            <w:r w:rsidR="001854BE" w:rsidRPr="00A32BA3">
              <w:rPr>
                <w:rFonts w:asciiTheme="minorHAnsi" w:hAnsiTheme="minorHAnsi"/>
              </w:rPr>
              <w:t>rate</w:t>
            </w:r>
            <w:r w:rsidR="000B1ABB" w:rsidRPr="00A32BA3">
              <w:rPr>
                <w:rFonts w:asciiTheme="minorHAnsi" w:hAnsiTheme="minorHAnsi"/>
              </w:rPr>
              <w:t xml:space="preserve"> that</w:t>
            </w:r>
            <w:r w:rsidR="001854BE" w:rsidRPr="00A32BA3">
              <w:rPr>
                <w:rFonts w:asciiTheme="minorHAnsi" w:hAnsiTheme="minorHAnsi"/>
              </w:rPr>
              <w:t xml:space="preserve"> exceeded the maximum target of 3.0%</w:t>
            </w:r>
            <w:r w:rsidR="00922098" w:rsidRPr="00A32BA3">
              <w:rPr>
                <w:rFonts w:asciiTheme="minorHAnsi" w:hAnsiTheme="minorHAnsi"/>
              </w:rPr>
              <w:t xml:space="preserve"> </w:t>
            </w:r>
            <w:r w:rsidR="00922098" w:rsidRPr="00A32BA3">
              <w:rPr>
                <w:rFonts w:asciiTheme="minorHAnsi" w:hAnsiTheme="minorHAnsi"/>
              </w:rPr>
              <w:lastRenderedPageBreak/>
              <w:t>(</w:t>
            </w:r>
            <w:r w:rsidR="00B17B3E" w:rsidRPr="00A32BA3">
              <w:rPr>
                <w:rFonts w:asciiTheme="minorHAnsi" w:hAnsiTheme="minorHAnsi" w:cs="Arial"/>
                <w:szCs w:val="23"/>
              </w:rPr>
              <w:t>Medlab Central Ltd</w:t>
            </w:r>
            <w:r w:rsidR="00BA311A" w:rsidRPr="00A32BA3">
              <w:rPr>
                <w:rFonts w:asciiTheme="minorHAnsi" w:hAnsiTheme="minorHAnsi"/>
              </w:rPr>
              <w:t xml:space="preserve">; </w:t>
            </w:r>
            <w:r w:rsidR="00461E6C" w:rsidRPr="00A32BA3">
              <w:rPr>
                <w:rFonts w:asciiTheme="minorHAnsi" w:hAnsiTheme="minorHAnsi"/>
              </w:rPr>
              <w:t>3</w:t>
            </w:r>
            <w:r w:rsidR="00BA311A" w:rsidRPr="00A32BA3">
              <w:rPr>
                <w:rFonts w:asciiTheme="minorHAnsi" w:hAnsiTheme="minorHAnsi"/>
              </w:rPr>
              <w:t>.</w:t>
            </w:r>
            <w:r w:rsidR="00B17B3E" w:rsidRPr="00A32BA3">
              <w:rPr>
                <w:rFonts w:asciiTheme="minorHAnsi" w:hAnsiTheme="minorHAnsi" w:cs="Arial"/>
                <w:szCs w:val="23"/>
              </w:rPr>
              <w:t>1</w:t>
            </w:r>
            <w:r w:rsidR="00BA311A" w:rsidRPr="00A32BA3">
              <w:rPr>
                <w:rFonts w:asciiTheme="minorHAnsi" w:hAnsiTheme="minorHAnsi"/>
              </w:rPr>
              <w:t>%</w:t>
            </w:r>
            <w:r w:rsidR="00922098" w:rsidRPr="00A32BA3">
              <w:rPr>
                <w:rFonts w:asciiTheme="minorHAnsi" w:hAnsiTheme="minorHAnsi"/>
              </w:rPr>
              <w:t>)</w:t>
            </w:r>
            <w:r w:rsidR="00F96F67" w:rsidRPr="00A32BA3">
              <w:rPr>
                <w:rFonts w:asciiTheme="minorHAnsi" w:hAnsiTheme="minorHAnsi"/>
              </w:rPr>
              <w:t>.</w:t>
            </w:r>
            <w:r w:rsidR="00626924" w:rsidRPr="00A32BA3">
              <w:rPr>
                <w:rFonts w:asciiTheme="minorHAnsi" w:hAnsiTheme="minorHAnsi"/>
              </w:rPr>
              <w:t xml:space="preserve"> </w:t>
            </w:r>
            <w:bookmarkStart w:id="943" w:name="ind51_cytolbc_unsat_min"/>
            <w:r w:rsidR="0032471D" w:rsidRPr="00A32BA3">
              <w:rPr>
                <w:rFonts w:asciiTheme="minorHAnsi" w:hAnsiTheme="minorHAnsi"/>
              </w:rPr>
              <w:t>Pathlab</w:t>
            </w:r>
            <w:bookmarkEnd w:id="943"/>
            <w:r w:rsidR="00626924" w:rsidRPr="00A32BA3">
              <w:rPr>
                <w:rFonts w:asciiTheme="minorHAnsi" w:hAnsiTheme="minorHAnsi"/>
              </w:rPr>
              <w:t xml:space="preserve"> had </w:t>
            </w:r>
            <w:r w:rsidR="00272A02" w:rsidRPr="00A32BA3">
              <w:rPr>
                <w:rFonts w:asciiTheme="minorHAnsi" w:hAnsiTheme="minorHAnsi"/>
              </w:rPr>
              <w:t xml:space="preserve">the </w:t>
            </w:r>
            <w:r w:rsidR="00626924" w:rsidRPr="00A32BA3">
              <w:rPr>
                <w:rFonts w:asciiTheme="minorHAnsi" w:hAnsiTheme="minorHAnsi"/>
              </w:rPr>
              <w:t>lowe</w:t>
            </w:r>
            <w:r w:rsidR="00272A02" w:rsidRPr="00A32BA3">
              <w:rPr>
                <w:rFonts w:asciiTheme="minorHAnsi" w:hAnsiTheme="minorHAnsi"/>
              </w:rPr>
              <w:t>st</w:t>
            </w:r>
            <w:r w:rsidR="00626924" w:rsidRPr="00A32BA3">
              <w:rPr>
                <w:rFonts w:asciiTheme="minorHAnsi" w:hAnsiTheme="minorHAnsi"/>
              </w:rPr>
              <w:t xml:space="preserve"> unsatisfactory percentage of </w:t>
            </w:r>
            <w:bookmarkStart w:id="944" w:name="ind51_lbc_unsat_min_pct"/>
            <w:r w:rsidR="0032471D" w:rsidRPr="00A32BA3">
              <w:rPr>
                <w:rFonts w:asciiTheme="minorHAnsi" w:hAnsiTheme="minorHAnsi"/>
              </w:rPr>
              <w:t>0.4</w:t>
            </w:r>
            <w:bookmarkEnd w:id="944"/>
            <w:r w:rsidR="00064651" w:rsidRPr="00A32BA3">
              <w:rPr>
                <w:rFonts w:asciiTheme="minorHAnsi" w:hAnsiTheme="minorHAnsi"/>
              </w:rPr>
              <w:t>%</w:t>
            </w:r>
            <w:r w:rsidR="00626924" w:rsidRPr="00A32BA3">
              <w:rPr>
                <w:rFonts w:asciiTheme="minorHAnsi" w:hAnsiTheme="minorHAnsi"/>
              </w:rPr>
              <w:t xml:space="preserve"> (</w:t>
            </w:r>
            <w:r w:rsidR="006C6B9B" w:rsidRPr="00A32BA3">
              <w:rPr>
                <w:rFonts w:asciiTheme="minorHAnsi" w:hAnsiTheme="minorHAnsi"/>
              </w:rPr>
              <w:fldChar w:fldCharType="begin" w:fldLock="1"/>
            </w:r>
            <w:r w:rsidR="006C6B9B" w:rsidRPr="00A32BA3">
              <w:rPr>
                <w:rFonts w:asciiTheme="minorHAnsi" w:hAnsiTheme="minorHAnsi"/>
              </w:rPr>
              <w:instrText xml:space="preserve"> REF _Ref299358145 \h  \* MERGEFORMAT </w:instrText>
            </w:r>
            <w:r w:rsidR="006C6B9B" w:rsidRPr="00A32BA3">
              <w:rPr>
                <w:rFonts w:asciiTheme="minorHAnsi" w:hAnsiTheme="minorHAnsi"/>
              </w:rPr>
            </w:r>
            <w:r w:rsidR="006C6B9B" w:rsidRPr="00A32BA3">
              <w:rPr>
                <w:rFonts w:asciiTheme="minorHAnsi" w:hAnsiTheme="minorHAnsi"/>
              </w:rPr>
              <w:fldChar w:fldCharType="separate"/>
            </w:r>
            <w:r w:rsidR="00EA7072" w:rsidRPr="00EA7072">
              <w:rPr>
                <w:rFonts w:asciiTheme="minorHAnsi" w:hAnsiTheme="minorHAnsi"/>
              </w:rPr>
              <w:t>Figure 50</w:t>
            </w:r>
            <w:r w:rsidR="006C6B9B" w:rsidRPr="00A32BA3">
              <w:rPr>
                <w:rFonts w:asciiTheme="minorHAnsi" w:hAnsiTheme="minorHAnsi"/>
              </w:rPr>
              <w:fldChar w:fldCharType="end"/>
            </w:r>
            <w:r w:rsidR="00626924" w:rsidRPr="00A32BA3">
              <w:rPr>
                <w:rFonts w:asciiTheme="minorHAnsi" w:hAnsiTheme="minorHAnsi"/>
              </w:rPr>
              <w:t>,</w:t>
            </w:r>
            <w:r w:rsidR="006C6B9B" w:rsidRPr="00A32BA3">
              <w:rPr>
                <w:rFonts w:asciiTheme="minorHAnsi" w:hAnsiTheme="minorHAnsi"/>
              </w:rPr>
              <w:t xml:space="preserve"> </w:t>
            </w:r>
            <w:r w:rsidR="006C6B9B" w:rsidRPr="00A32BA3">
              <w:rPr>
                <w:rFonts w:asciiTheme="minorHAnsi" w:hAnsiTheme="minorHAnsi"/>
              </w:rPr>
              <w:fldChar w:fldCharType="begin" w:fldLock="1"/>
            </w:r>
            <w:r w:rsidR="006C6B9B" w:rsidRPr="00A32BA3">
              <w:rPr>
                <w:rFonts w:asciiTheme="minorHAnsi" w:hAnsiTheme="minorHAnsi"/>
              </w:rPr>
              <w:instrText xml:space="preserve"> REF _Ref275782739 \h  \* MERGEFORMAT </w:instrText>
            </w:r>
            <w:r w:rsidR="006C6B9B" w:rsidRPr="00A32BA3">
              <w:rPr>
                <w:rFonts w:asciiTheme="minorHAnsi" w:hAnsiTheme="minorHAnsi"/>
              </w:rPr>
            </w:r>
            <w:r w:rsidR="006C6B9B" w:rsidRPr="00A32BA3">
              <w:rPr>
                <w:rFonts w:asciiTheme="minorHAnsi" w:hAnsiTheme="minorHAnsi"/>
              </w:rPr>
              <w:fldChar w:fldCharType="separate"/>
            </w:r>
            <w:r w:rsidR="00EA7072" w:rsidRPr="00EA7072">
              <w:rPr>
                <w:rFonts w:asciiTheme="minorHAnsi" w:hAnsiTheme="minorHAnsi"/>
              </w:rPr>
              <w:t>Table 1</w:t>
            </w:r>
            <w:r w:rsidR="006C6B9B" w:rsidRPr="00A32BA3">
              <w:rPr>
                <w:rFonts w:asciiTheme="minorHAnsi" w:hAnsiTheme="minorHAnsi"/>
              </w:rPr>
              <w:fldChar w:fldCharType="end"/>
            </w:r>
            <w:r w:rsidR="00626924" w:rsidRPr="00A32BA3">
              <w:rPr>
                <w:rFonts w:asciiTheme="minorHAnsi" w:hAnsiTheme="minorHAnsi"/>
              </w:rPr>
              <w:t>).</w:t>
            </w:r>
            <w:r w:rsidR="00B17B3E" w:rsidRPr="00A32BA3">
              <w:rPr>
                <w:rFonts w:cs="Calibri"/>
                <w:szCs w:val="23"/>
              </w:rPr>
              <w:t xml:space="preserve"> </w:t>
            </w:r>
            <w:r w:rsidR="00454E1B" w:rsidRPr="00A32BA3">
              <w:t>Unsatisfactory samples</w:t>
            </w:r>
            <w:r w:rsidR="00756BD8" w:rsidRPr="00A32BA3">
              <w:t xml:space="preserve"> are reported in more detail in </w:t>
            </w:r>
            <w:r w:rsidR="00616FB9" w:rsidRPr="00A32BA3">
              <w:fldChar w:fldCharType="begin" w:fldLock="1"/>
            </w:r>
            <w:r w:rsidR="00616FB9" w:rsidRPr="00A32BA3">
              <w:instrText xml:space="preserve"> REF _Ref275782739 \h  \* MERGEFORMAT </w:instrText>
            </w:r>
            <w:r w:rsidR="00616FB9" w:rsidRPr="00A32BA3">
              <w:fldChar w:fldCharType="separate"/>
            </w:r>
            <w:r w:rsidR="00EA7072" w:rsidRPr="00A32BA3">
              <w:t xml:space="preserve">Table </w:t>
            </w:r>
            <w:r w:rsidR="00EA7072">
              <w:t>1</w:t>
            </w:r>
            <w:r w:rsidR="00616FB9" w:rsidRPr="00A32BA3">
              <w:fldChar w:fldCharType="end"/>
            </w:r>
            <w:r w:rsidR="003746AE" w:rsidRPr="00A32BA3">
              <w:t xml:space="preserve"> and </w:t>
            </w:r>
            <w:r w:rsidR="003746AE" w:rsidRPr="00A32BA3">
              <w:fldChar w:fldCharType="begin" w:fldLock="1"/>
            </w:r>
            <w:r w:rsidR="003746AE" w:rsidRPr="00A32BA3">
              <w:instrText xml:space="preserve"> REF _Ref299358145 \h  \* MERGEFORMAT </w:instrText>
            </w:r>
            <w:r w:rsidR="003746AE" w:rsidRPr="00A32BA3">
              <w:fldChar w:fldCharType="separate"/>
            </w:r>
            <w:r w:rsidR="00EA7072" w:rsidRPr="00A32BA3">
              <w:t xml:space="preserve">Figure </w:t>
            </w:r>
            <w:r w:rsidR="00EA7072">
              <w:t>50</w:t>
            </w:r>
            <w:r w:rsidR="003746AE" w:rsidRPr="00A32BA3">
              <w:fldChar w:fldCharType="end"/>
            </w:r>
            <w:r w:rsidR="00064651" w:rsidRPr="00A32BA3">
              <w:t>.</w:t>
            </w:r>
            <w:r w:rsidR="00BF7493" w:rsidRPr="00A32BA3">
              <w:t xml:space="preserve"> The remaining satisfactory s</w:t>
            </w:r>
            <w:r w:rsidR="00BC07FC" w:rsidRPr="00A32BA3">
              <w:t xml:space="preserve">amples </w:t>
            </w:r>
            <w:r w:rsidR="00BF7493" w:rsidRPr="00A32BA3">
              <w:t xml:space="preserve">are reported on </w:t>
            </w:r>
            <w:r w:rsidR="00D075E0" w:rsidRPr="00A32BA3">
              <w:t xml:space="preserve">below and </w:t>
            </w:r>
            <w:r w:rsidR="00BF7493" w:rsidRPr="00A32BA3">
              <w:t>in more detail in</w:t>
            </w:r>
            <w:r w:rsidR="00497ACA" w:rsidRPr="00A32BA3">
              <w:t xml:space="preserve"> </w:t>
            </w:r>
            <w:r w:rsidR="00E311C3">
              <w:fldChar w:fldCharType="begin" w:fldLock="1"/>
            </w:r>
            <w:r w:rsidR="00E311C3">
              <w:instrText xml:space="preserve"> REF _Ref482777070 \h </w:instrText>
            </w:r>
            <w:r w:rsidR="00E311C3">
              <w:fldChar w:fldCharType="separate"/>
            </w:r>
            <w:r w:rsidR="00EA7072" w:rsidRPr="00A32BA3">
              <w:t xml:space="preserve">Table </w:t>
            </w:r>
            <w:r w:rsidR="00EA7072">
              <w:rPr>
                <w:noProof/>
              </w:rPr>
              <w:t>2</w:t>
            </w:r>
            <w:r w:rsidR="00E311C3">
              <w:fldChar w:fldCharType="end"/>
            </w:r>
            <w:r w:rsidR="005D4363">
              <w:t xml:space="preserve"> </w:t>
            </w:r>
            <w:r w:rsidR="00497ACA" w:rsidRPr="00A32BA3">
              <w:t>to</w:t>
            </w:r>
            <w:r w:rsidR="00184621" w:rsidRPr="00A32BA3">
              <w:t xml:space="preserve"> </w:t>
            </w:r>
            <w:r w:rsidR="00616FB9" w:rsidRPr="00A32BA3">
              <w:fldChar w:fldCharType="begin" w:fldLock="1"/>
            </w:r>
            <w:r w:rsidR="00616FB9" w:rsidRPr="00A32BA3">
              <w:instrText xml:space="preserve"> REF _Ref275782758 \h  \* MERGEFORMAT </w:instrText>
            </w:r>
            <w:r w:rsidR="00616FB9" w:rsidRPr="00A32BA3">
              <w:fldChar w:fldCharType="separate"/>
            </w:r>
            <w:r w:rsidR="00EA7072" w:rsidRPr="00A32BA3">
              <w:t xml:space="preserve">Table </w:t>
            </w:r>
            <w:r w:rsidR="00EA7072">
              <w:t>6</w:t>
            </w:r>
            <w:r w:rsidR="00616FB9" w:rsidRPr="00A32BA3">
              <w:fldChar w:fldCharType="end"/>
            </w:r>
            <w:r w:rsidR="00BF7493" w:rsidRPr="00A32BA3">
              <w:t>.</w:t>
            </w:r>
          </w:p>
          <w:p w14:paraId="3D08BDF3" w14:textId="77777777" w:rsidR="00B17B3E" w:rsidRPr="00A32BA3" w:rsidRDefault="00B17B3E" w:rsidP="00F40434">
            <w:pPr>
              <w:jc w:val="both"/>
              <w:rPr>
                <w:rFonts w:cs="Calibri"/>
                <w:szCs w:val="23"/>
              </w:rPr>
            </w:pPr>
          </w:p>
          <w:p w14:paraId="705C930A" w14:textId="77777777" w:rsidR="00C31715" w:rsidRPr="00A32BA3" w:rsidRDefault="00C31715" w:rsidP="00F40434">
            <w:pPr>
              <w:pStyle w:val="NoSpacing"/>
              <w:jc w:val="both"/>
              <w:rPr>
                <w:b/>
                <w:i/>
              </w:rPr>
            </w:pPr>
            <w:r w:rsidRPr="00A32BA3">
              <w:rPr>
                <w:b/>
                <w:i/>
              </w:rPr>
              <w:t xml:space="preserve">Negative cytology reports </w:t>
            </w:r>
          </w:p>
          <w:p w14:paraId="2A81D395" w14:textId="1E53B4B4" w:rsidR="00E35F86" w:rsidRPr="00A32BA3" w:rsidRDefault="0032471D" w:rsidP="00F40434">
            <w:pPr>
              <w:pStyle w:val="NoSpacing"/>
              <w:jc w:val="both"/>
            </w:pPr>
            <w:bookmarkStart w:id="945" w:name="ind51_negative_pct"/>
            <w:r w:rsidRPr="00A32BA3">
              <w:t>93.3</w:t>
            </w:r>
            <w:bookmarkEnd w:id="945"/>
            <w:r w:rsidR="00064651" w:rsidRPr="00A32BA3">
              <w:t>%</w:t>
            </w:r>
            <w:r w:rsidR="00C31715" w:rsidRPr="00A32BA3">
              <w:t xml:space="preserve"> of </w:t>
            </w:r>
            <w:r w:rsidR="00766B5B" w:rsidRPr="00A32BA3">
              <w:t xml:space="preserve">satisfactory </w:t>
            </w:r>
            <w:r w:rsidR="00C31715" w:rsidRPr="00A32BA3">
              <w:t>cytology results were negative</w:t>
            </w:r>
            <w:r w:rsidR="00F013F4" w:rsidRPr="00A32BA3">
              <w:t xml:space="preserve"> (</w:t>
            </w:r>
            <w:r w:rsidR="00DA4E61">
              <w:rPr>
                <w:rFonts w:asciiTheme="minorHAnsi" w:hAnsiTheme="minorHAnsi"/>
              </w:rPr>
              <w:fldChar w:fldCharType="begin" w:fldLock="1"/>
            </w:r>
            <w:r w:rsidR="00DA4E61">
              <w:instrText xml:space="preserve"> REF _Ref482777070 \h </w:instrText>
            </w:r>
            <w:r w:rsidR="00DA4E61">
              <w:rPr>
                <w:rFonts w:asciiTheme="minorHAnsi" w:hAnsiTheme="minorHAnsi"/>
              </w:rPr>
            </w:r>
            <w:r w:rsidR="00DA4E61">
              <w:rPr>
                <w:rFonts w:asciiTheme="minorHAnsi" w:hAnsiTheme="minorHAnsi"/>
              </w:rPr>
              <w:fldChar w:fldCharType="separate"/>
            </w:r>
            <w:r w:rsidR="00EA7072" w:rsidRPr="00A32BA3">
              <w:t xml:space="preserve">Table </w:t>
            </w:r>
            <w:r w:rsidR="00EA7072">
              <w:rPr>
                <w:noProof/>
              </w:rPr>
              <w:t>2</w:t>
            </w:r>
            <w:r w:rsidR="00DA4E61">
              <w:rPr>
                <w:rFonts w:asciiTheme="minorHAnsi" w:hAnsiTheme="minorHAnsi"/>
              </w:rPr>
              <w:fldChar w:fldCharType="end"/>
            </w:r>
            <w:r w:rsidR="00F013F4" w:rsidRPr="00A32BA3">
              <w:t>)</w:t>
            </w:r>
            <w:r w:rsidR="00C31715" w:rsidRPr="00A32BA3">
              <w:t>, consistent with the target of no more than 96%</w:t>
            </w:r>
            <w:r w:rsidR="00BF7493" w:rsidRPr="00A32BA3">
              <w:t xml:space="preserve">. </w:t>
            </w:r>
            <w:r w:rsidR="00C31715" w:rsidRPr="00A32BA3">
              <w:t>The proportion of samples which were negative varied by</w:t>
            </w:r>
            <w:r w:rsidR="00730D98" w:rsidRPr="00A32BA3">
              <w:t xml:space="preserve"> laboratory </w:t>
            </w:r>
            <w:r w:rsidR="00C31715" w:rsidRPr="00A32BA3">
              <w:t xml:space="preserve">from </w:t>
            </w:r>
            <w:bookmarkStart w:id="946" w:name="ind51_negative_min_pct"/>
            <w:r w:rsidR="00BE459B" w:rsidRPr="00A32BA3">
              <w:t>76.5</w:t>
            </w:r>
            <w:bookmarkEnd w:id="946"/>
            <w:r w:rsidR="00064651" w:rsidRPr="00A32BA3">
              <w:rPr>
                <w:rFonts w:cs="Calibri"/>
                <w:szCs w:val="23"/>
              </w:rPr>
              <w:t xml:space="preserve">% </w:t>
            </w:r>
            <w:r w:rsidR="00F419C1" w:rsidRPr="00A32BA3">
              <w:rPr>
                <w:rFonts w:cs="Calibri"/>
                <w:szCs w:val="23"/>
              </w:rPr>
              <w:t>(</w:t>
            </w:r>
            <w:bookmarkStart w:id="947" w:name="ind51_negative_min"/>
            <w:r w:rsidRPr="00A32BA3">
              <w:t>LabPLUS</w:t>
            </w:r>
            <w:bookmarkEnd w:id="947"/>
            <w:r w:rsidR="00064651" w:rsidRPr="00A32BA3">
              <w:t xml:space="preserve">) to </w:t>
            </w:r>
            <w:bookmarkStart w:id="948" w:name="ind51_negative_max_pct"/>
            <w:r w:rsidRPr="00A32BA3">
              <w:t>95.</w:t>
            </w:r>
            <w:r w:rsidR="00BE459B" w:rsidRPr="00A32BA3">
              <w:t>5</w:t>
            </w:r>
            <w:bookmarkEnd w:id="948"/>
            <w:r w:rsidR="00A6344E" w:rsidRPr="00A32BA3">
              <w:rPr>
                <w:rFonts w:cs="Calibri"/>
                <w:szCs w:val="23"/>
              </w:rPr>
              <w:t>%</w:t>
            </w:r>
            <w:r w:rsidR="00064651" w:rsidRPr="00A32BA3">
              <w:t xml:space="preserve"> (</w:t>
            </w:r>
            <w:bookmarkStart w:id="949" w:name="ind51_negative_max"/>
            <w:r w:rsidRPr="00A32BA3">
              <w:t>Southern Community Labs</w:t>
            </w:r>
            <w:bookmarkEnd w:id="949"/>
            <w:r w:rsidR="000802A8">
              <w:t xml:space="preserve">; </w:t>
            </w:r>
            <w:r w:rsidR="003B789E" w:rsidRPr="00A32BA3">
              <w:rPr>
                <w:rFonts w:asciiTheme="minorHAnsi" w:hAnsiTheme="minorHAnsi"/>
              </w:rPr>
              <w:fldChar w:fldCharType="begin" w:fldLock="1"/>
            </w:r>
            <w:r w:rsidR="003B789E" w:rsidRPr="00A32BA3">
              <w:rPr>
                <w:rFonts w:asciiTheme="minorHAnsi" w:hAnsiTheme="minorHAnsi"/>
              </w:rPr>
              <w:instrText xml:space="preserve"> REF _Ref482777683 \h  \* MERGEFORMAT </w:instrText>
            </w:r>
            <w:r w:rsidR="003B789E" w:rsidRPr="00A32BA3">
              <w:rPr>
                <w:rFonts w:asciiTheme="minorHAnsi" w:hAnsiTheme="minorHAnsi"/>
              </w:rPr>
            </w:r>
            <w:r w:rsidR="003B789E" w:rsidRPr="00A32BA3">
              <w:rPr>
                <w:rFonts w:asciiTheme="minorHAnsi" w:hAnsiTheme="minorHAnsi"/>
              </w:rPr>
              <w:fldChar w:fldCharType="separate"/>
            </w:r>
            <w:r w:rsidR="00EA7072" w:rsidRPr="00EA7072">
              <w:rPr>
                <w:rFonts w:asciiTheme="minorHAnsi" w:hAnsiTheme="minorHAnsi"/>
              </w:rPr>
              <w:t xml:space="preserve">Figure </w:t>
            </w:r>
            <w:r w:rsidR="00EA7072">
              <w:rPr>
                <w:noProof/>
              </w:rPr>
              <w:t>51</w:t>
            </w:r>
            <w:r w:rsidR="003B789E" w:rsidRPr="00A32BA3">
              <w:rPr>
                <w:rFonts w:asciiTheme="minorHAnsi" w:hAnsiTheme="minorHAnsi"/>
              </w:rPr>
              <w:fldChar w:fldCharType="end"/>
            </w:r>
            <w:r w:rsidR="001178D6">
              <w:rPr>
                <w:rFonts w:asciiTheme="minorHAnsi" w:hAnsiTheme="minorHAnsi"/>
              </w:rPr>
              <w:t xml:space="preserve">, </w:t>
            </w:r>
            <w:r w:rsidR="001178D6">
              <w:rPr>
                <w:rFonts w:asciiTheme="minorHAnsi" w:hAnsiTheme="minorHAnsi"/>
              </w:rPr>
              <w:fldChar w:fldCharType="begin" w:fldLock="1"/>
            </w:r>
            <w:r w:rsidR="001178D6">
              <w:rPr>
                <w:rFonts w:asciiTheme="minorHAnsi" w:hAnsiTheme="minorHAnsi"/>
              </w:rPr>
              <w:instrText xml:space="preserve"> REF _Ref482777070 \h </w:instrText>
            </w:r>
            <w:r w:rsidR="001178D6">
              <w:rPr>
                <w:rFonts w:asciiTheme="minorHAnsi" w:hAnsiTheme="minorHAnsi"/>
              </w:rPr>
            </w:r>
            <w:r w:rsidR="001178D6">
              <w:rPr>
                <w:rFonts w:asciiTheme="minorHAnsi" w:hAnsiTheme="minorHAnsi"/>
              </w:rPr>
              <w:fldChar w:fldCharType="separate"/>
            </w:r>
            <w:r w:rsidR="00EA7072" w:rsidRPr="00A32BA3">
              <w:t xml:space="preserve">Table </w:t>
            </w:r>
            <w:r w:rsidR="00EA7072">
              <w:rPr>
                <w:noProof/>
              </w:rPr>
              <w:t>2</w:t>
            </w:r>
            <w:r w:rsidR="001178D6">
              <w:rPr>
                <w:rFonts w:asciiTheme="minorHAnsi" w:hAnsiTheme="minorHAnsi"/>
              </w:rPr>
              <w:fldChar w:fldCharType="end"/>
            </w:r>
            <w:r w:rsidR="003B789E" w:rsidRPr="00A32BA3">
              <w:rPr>
                <w:rFonts w:asciiTheme="minorHAnsi" w:hAnsiTheme="minorHAnsi"/>
                <w:lang w:val="en-NZ"/>
              </w:rPr>
              <w:t>)</w:t>
            </w:r>
            <w:r w:rsidR="007E3912" w:rsidRPr="00A32BA3">
              <w:rPr>
                <w:rFonts w:asciiTheme="minorHAnsi" w:hAnsiTheme="minorHAnsi"/>
                <w:lang w:val="en-NZ"/>
              </w:rPr>
              <w:t>.</w:t>
            </w:r>
            <w:r w:rsidR="005B71B8" w:rsidRPr="00A32BA3">
              <w:rPr>
                <w:rFonts w:asciiTheme="minorHAnsi" w:hAnsiTheme="minorHAnsi"/>
                <w:lang w:val="en-NZ"/>
              </w:rPr>
              <w:t xml:space="preserve"> </w:t>
            </w:r>
            <w:r w:rsidR="00B04C11" w:rsidRPr="00A32BA3">
              <w:rPr>
                <w:rFonts w:asciiTheme="minorHAnsi" w:hAnsiTheme="minorHAnsi"/>
                <w:lang w:val="en-NZ"/>
              </w:rPr>
              <w:t xml:space="preserve">All </w:t>
            </w:r>
            <w:r w:rsidR="00FF33ED" w:rsidRPr="00A32BA3">
              <w:t>six</w:t>
            </w:r>
            <w:r w:rsidR="0053650C" w:rsidRPr="00A32BA3">
              <w:t xml:space="preserve"> </w:t>
            </w:r>
            <w:r w:rsidR="00730D98" w:rsidRPr="00A32BA3">
              <w:t>laboratories</w:t>
            </w:r>
            <w:r w:rsidR="00C31715" w:rsidRPr="00A32BA3">
              <w:t xml:space="preserve"> met the target of no more than 96%</w:t>
            </w:r>
            <w:r w:rsidR="007E3912" w:rsidRPr="00A32BA3">
              <w:t>.</w:t>
            </w:r>
          </w:p>
          <w:p w14:paraId="519EB2CD" w14:textId="77777777" w:rsidR="008116AC" w:rsidRPr="00A32BA3" w:rsidRDefault="008116AC" w:rsidP="00F40434">
            <w:pPr>
              <w:pStyle w:val="NoSpacing"/>
              <w:jc w:val="both"/>
            </w:pPr>
          </w:p>
          <w:p w14:paraId="503E3ABD" w14:textId="77777777" w:rsidR="00004730" w:rsidRPr="00A32BA3" w:rsidRDefault="00004730" w:rsidP="00F40434">
            <w:pPr>
              <w:pStyle w:val="NoSpacing"/>
              <w:jc w:val="both"/>
              <w:rPr>
                <w:b/>
                <w:i/>
              </w:rPr>
            </w:pPr>
            <w:r w:rsidRPr="00A32BA3">
              <w:rPr>
                <w:b/>
                <w:i/>
              </w:rPr>
              <w:t xml:space="preserve">Abnormal cytology reports </w:t>
            </w:r>
          </w:p>
          <w:p w14:paraId="373054E8" w14:textId="1069E0FE" w:rsidR="00004730" w:rsidRPr="00EB42F4" w:rsidRDefault="007E5D61" w:rsidP="00F40434">
            <w:pPr>
              <w:pStyle w:val="NoSpacing"/>
              <w:jc w:val="both"/>
              <w:rPr>
                <w:noProof/>
              </w:rPr>
            </w:pPr>
            <w:r w:rsidRPr="00A32BA3">
              <w:rPr>
                <w:lang w:val="en-NZ"/>
              </w:rPr>
              <w:t>Nationally, t</w:t>
            </w:r>
            <w:r w:rsidR="00004730" w:rsidRPr="00A32BA3">
              <w:rPr>
                <w:lang w:val="en-NZ"/>
              </w:rPr>
              <w:t>he</w:t>
            </w:r>
            <w:r w:rsidR="00004730" w:rsidRPr="00A32BA3">
              <w:t xml:space="preserve"> proportion of </w:t>
            </w:r>
            <w:r w:rsidR="001B36E3" w:rsidRPr="00A32BA3">
              <w:t xml:space="preserve">satisfactory </w:t>
            </w:r>
            <w:r w:rsidR="00004730" w:rsidRPr="00A32BA3">
              <w:t>samples which were abnormal</w:t>
            </w:r>
            <w:r w:rsidR="00FC0CA8" w:rsidRPr="00A32BA3">
              <w:t xml:space="preserve"> </w:t>
            </w:r>
            <w:r w:rsidR="00DA2644" w:rsidRPr="00A32BA3">
              <w:rPr>
                <w:rFonts w:cs="Calibri"/>
                <w:szCs w:val="23"/>
                <w:lang w:val="en-NZ"/>
              </w:rPr>
              <w:t>(</w:t>
            </w:r>
            <w:r w:rsidR="00912725" w:rsidRPr="00A32BA3">
              <w:t>6.</w:t>
            </w:r>
            <w:r w:rsidR="00E10F24" w:rsidRPr="00A32BA3">
              <w:t>7</w:t>
            </w:r>
            <w:r w:rsidR="00AA4CDD" w:rsidRPr="00A32BA3">
              <w:t>%</w:t>
            </w:r>
            <w:r w:rsidR="00FC0CA8" w:rsidRPr="00A32BA3">
              <w:t>)</w:t>
            </w:r>
            <w:r w:rsidR="00AA4CDD" w:rsidRPr="00A32BA3">
              <w:t xml:space="preserve"> </w:t>
            </w:r>
            <w:r w:rsidR="001B36E3" w:rsidRPr="00A32BA3">
              <w:t>was</w:t>
            </w:r>
            <w:r w:rsidR="004E23E7" w:rsidRPr="00A32BA3">
              <w:t xml:space="preserve"> </w:t>
            </w:r>
            <w:r w:rsidR="003746AE" w:rsidRPr="00A32BA3">
              <w:t>consistent with</w:t>
            </w:r>
            <w:r w:rsidR="001B36E3" w:rsidRPr="00A32BA3">
              <w:t xml:space="preserve"> the target</w:t>
            </w:r>
            <w:r w:rsidR="00004730" w:rsidRPr="00A32BA3">
              <w:t xml:space="preserve"> of no more than 10%</w:t>
            </w:r>
            <w:r w:rsidR="002F43F5" w:rsidRPr="00A32BA3">
              <w:t xml:space="preserve"> </w:t>
            </w:r>
            <w:r w:rsidR="003B789E" w:rsidRPr="00A32BA3">
              <w:t>(</w:t>
            </w:r>
            <w:r w:rsidR="00FF7E9A">
              <w:fldChar w:fldCharType="begin" w:fldLock="1"/>
            </w:r>
            <w:r w:rsidR="00FF7E9A">
              <w:instrText xml:space="preserve"> REF _Ref68091953 \h </w:instrText>
            </w:r>
            <w:r w:rsidR="00FF7E9A">
              <w:fldChar w:fldCharType="separate"/>
            </w:r>
            <w:r w:rsidR="00EA7072" w:rsidRPr="00A32BA3">
              <w:t xml:space="preserve">Figure </w:t>
            </w:r>
            <w:r w:rsidR="00EA7072">
              <w:rPr>
                <w:noProof/>
              </w:rPr>
              <w:t>52</w:t>
            </w:r>
            <w:r w:rsidR="00FF7E9A">
              <w:fldChar w:fldCharType="end"/>
            </w:r>
            <w:r w:rsidR="00004730" w:rsidRPr="00A32BA3">
              <w:rPr>
                <w:rFonts w:cs="Calibri"/>
                <w:szCs w:val="23"/>
              </w:rPr>
              <w:t>,</w:t>
            </w:r>
            <w:r w:rsidR="006C442F" w:rsidRPr="00A32BA3">
              <w:rPr>
                <w:rFonts w:cs="Calibri"/>
                <w:szCs w:val="23"/>
              </w:rPr>
              <w:t xml:space="preserve"> </w:t>
            </w:r>
            <w:r w:rsidR="002F43F5" w:rsidRPr="00A32BA3">
              <w:rPr>
                <w:rFonts w:asciiTheme="minorHAnsi" w:hAnsiTheme="minorHAnsi"/>
              </w:rPr>
              <w:fldChar w:fldCharType="begin" w:fldLock="1"/>
            </w:r>
            <w:r w:rsidR="002F43F5" w:rsidRPr="00A32BA3">
              <w:rPr>
                <w:rFonts w:asciiTheme="minorHAnsi" w:hAnsiTheme="minorHAnsi"/>
              </w:rPr>
              <w:instrText xml:space="preserve"> REF _Ref482777070 \h  \* MERGEFORMAT </w:instrText>
            </w:r>
            <w:r w:rsidR="002F43F5" w:rsidRPr="00A32BA3">
              <w:rPr>
                <w:rFonts w:asciiTheme="minorHAnsi" w:hAnsiTheme="minorHAnsi"/>
              </w:rPr>
            </w:r>
            <w:r w:rsidR="002F43F5" w:rsidRPr="00A32BA3">
              <w:rPr>
                <w:rFonts w:asciiTheme="minorHAnsi" w:hAnsiTheme="minorHAnsi"/>
              </w:rPr>
              <w:fldChar w:fldCharType="separate"/>
            </w:r>
            <w:r w:rsidR="00EA7072" w:rsidRPr="00EA7072">
              <w:rPr>
                <w:rFonts w:asciiTheme="minorHAnsi" w:hAnsiTheme="minorHAnsi"/>
              </w:rPr>
              <w:t xml:space="preserve">Table </w:t>
            </w:r>
            <w:r w:rsidR="00EA7072" w:rsidRPr="00EA7072">
              <w:rPr>
                <w:rFonts w:asciiTheme="minorHAnsi" w:hAnsiTheme="minorHAnsi"/>
                <w:noProof/>
              </w:rPr>
              <w:t>2</w:t>
            </w:r>
            <w:r w:rsidR="002F43F5" w:rsidRPr="00A32BA3">
              <w:rPr>
                <w:rFonts w:asciiTheme="minorHAnsi" w:hAnsiTheme="minorHAnsi"/>
              </w:rPr>
              <w:fldChar w:fldCharType="end"/>
            </w:r>
            <w:r w:rsidR="00004730" w:rsidRPr="00A32BA3">
              <w:t>). This varied by laboratory, from</w:t>
            </w:r>
            <w:r w:rsidR="00AE446F" w:rsidRPr="00A32BA3">
              <w:rPr>
                <w:rFonts w:cs="Calibri"/>
                <w:szCs w:val="23"/>
              </w:rPr>
              <w:t xml:space="preserve"> </w:t>
            </w:r>
            <w:bookmarkStart w:id="950" w:name="ind51_abnormal_min_pct"/>
            <w:r w:rsidR="0032471D" w:rsidRPr="00A32BA3">
              <w:t>4.</w:t>
            </w:r>
            <w:r w:rsidR="00BE459B" w:rsidRPr="00A32BA3">
              <w:rPr>
                <w:rFonts w:cs="Calibri"/>
                <w:szCs w:val="23"/>
              </w:rPr>
              <w:t>5</w:t>
            </w:r>
            <w:bookmarkEnd w:id="950"/>
            <w:r w:rsidR="00133284" w:rsidRPr="00A32BA3">
              <w:rPr>
                <w:rFonts w:cs="Calibri"/>
                <w:szCs w:val="23"/>
              </w:rPr>
              <w:t>%</w:t>
            </w:r>
            <w:r w:rsidR="00004730" w:rsidRPr="00A32BA3">
              <w:t xml:space="preserve"> (</w:t>
            </w:r>
            <w:bookmarkStart w:id="951" w:name="ind51_abnormal_min"/>
            <w:r w:rsidR="0032471D" w:rsidRPr="00A32BA3">
              <w:t>Southern Community Labs</w:t>
            </w:r>
            <w:bookmarkEnd w:id="951"/>
            <w:r w:rsidR="00004730" w:rsidRPr="00A32BA3">
              <w:rPr>
                <w:rFonts w:cs="Calibri"/>
                <w:szCs w:val="23"/>
              </w:rPr>
              <w:t>)</w:t>
            </w:r>
            <w:r w:rsidR="009115C1" w:rsidRPr="00A32BA3">
              <w:t xml:space="preserve"> to</w:t>
            </w:r>
            <w:r w:rsidR="001B36E3" w:rsidRPr="00A32BA3">
              <w:t xml:space="preserve"> </w:t>
            </w:r>
            <w:bookmarkStart w:id="952" w:name="ind51_abnormal_min_pct2"/>
            <w:r w:rsidR="00BE459B" w:rsidRPr="00A32BA3">
              <w:rPr>
                <w:rFonts w:cs="Calibri"/>
                <w:szCs w:val="23"/>
              </w:rPr>
              <w:t>23.5</w:t>
            </w:r>
            <w:bookmarkEnd w:id="952"/>
            <w:r w:rsidR="00133284" w:rsidRPr="00A32BA3">
              <w:rPr>
                <w:rFonts w:cs="Calibri"/>
                <w:szCs w:val="23"/>
              </w:rPr>
              <w:t xml:space="preserve">% </w:t>
            </w:r>
            <w:r w:rsidR="007E3912" w:rsidRPr="00A32BA3">
              <w:t>(</w:t>
            </w:r>
            <w:bookmarkStart w:id="953" w:name="ind51_abnormal_min2"/>
            <w:r w:rsidR="0032471D" w:rsidRPr="00A32BA3">
              <w:t>LabPLUS</w:t>
            </w:r>
            <w:bookmarkEnd w:id="953"/>
            <w:r w:rsidR="000802A8">
              <w:t xml:space="preserve">; </w:t>
            </w:r>
            <w:r w:rsidR="00FF7E9A">
              <w:fldChar w:fldCharType="begin" w:fldLock="1"/>
            </w:r>
            <w:r w:rsidR="00FF7E9A">
              <w:instrText xml:space="preserve"> REF _Ref68091953 \h </w:instrText>
            </w:r>
            <w:r w:rsidR="00FF7E9A">
              <w:fldChar w:fldCharType="separate"/>
            </w:r>
            <w:r w:rsidR="00EA7072" w:rsidRPr="00A32BA3">
              <w:t xml:space="preserve">Figure </w:t>
            </w:r>
            <w:r w:rsidR="00EA7072">
              <w:rPr>
                <w:noProof/>
              </w:rPr>
              <w:t>52</w:t>
            </w:r>
            <w:r w:rsidR="00FF7E9A">
              <w:fldChar w:fldCharType="end"/>
            </w:r>
            <w:r w:rsidR="003B789E" w:rsidRPr="00A32BA3">
              <w:rPr>
                <w:rFonts w:asciiTheme="minorHAnsi" w:hAnsiTheme="minorHAnsi"/>
              </w:rPr>
              <w:t>)</w:t>
            </w:r>
            <w:r w:rsidR="00004730" w:rsidRPr="00A32BA3">
              <w:t xml:space="preserve">. </w:t>
            </w:r>
            <w:r w:rsidR="001B36E3" w:rsidRPr="00A32BA3">
              <w:t>Two</w:t>
            </w:r>
            <w:r w:rsidR="00BF7EA7" w:rsidRPr="00A32BA3">
              <w:t xml:space="preserve"> laborator</w:t>
            </w:r>
            <w:r w:rsidR="001B36E3" w:rsidRPr="00A32BA3">
              <w:t>ies</w:t>
            </w:r>
            <w:r w:rsidR="00BF7EA7" w:rsidRPr="00A32BA3">
              <w:t xml:space="preserve"> (</w:t>
            </w:r>
            <w:bookmarkStart w:id="954" w:name="ind51_abnormal_gttgt1"/>
            <w:r w:rsidR="0032471D" w:rsidRPr="00A32BA3">
              <w:t>LabPLUS</w:t>
            </w:r>
            <w:bookmarkEnd w:id="954"/>
            <w:r w:rsidR="00AE446F" w:rsidRPr="00A32BA3">
              <w:t xml:space="preserve"> </w:t>
            </w:r>
            <w:r w:rsidR="00BE459B" w:rsidRPr="00A32BA3">
              <w:t>and Medlab Central Ltd</w:t>
            </w:r>
            <w:r w:rsidR="00BF7EA7" w:rsidRPr="00A32BA3">
              <w:t>)</w:t>
            </w:r>
            <w:r w:rsidR="005F1AD1" w:rsidRPr="00A32BA3">
              <w:t xml:space="preserve"> exceed</w:t>
            </w:r>
            <w:r w:rsidR="00BF7EA7" w:rsidRPr="00A32BA3">
              <w:t>ed</w:t>
            </w:r>
            <w:r w:rsidR="001B36E3" w:rsidRPr="00A32BA3">
              <w:t xml:space="preserve"> the target </w:t>
            </w:r>
            <w:r w:rsidR="001B36E3" w:rsidRPr="00A32BA3">
              <w:rPr>
                <w:rFonts w:cs="Calibri"/>
                <w:szCs w:val="23"/>
                <w:lang w:val="en-NZ"/>
              </w:rPr>
              <w:t>(</w:t>
            </w:r>
            <w:bookmarkStart w:id="955" w:name="ind51_abnormal_gttgt1_pct"/>
            <w:r w:rsidR="0032471D" w:rsidRPr="00A32BA3">
              <w:rPr>
                <w:rFonts w:cs="Calibri"/>
                <w:szCs w:val="23"/>
              </w:rPr>
              <w:t>2</w:t>
            </w:r>
            <w:r w:rsidR="00BE459B" w:rsidRPr="00A32BA3">
              <w:rPr>
                <w:rFonts w:cs="Calibri"/>
                <w:szCs w:val="23"/>
              </w:rPr>
              <w:t>3</w:t>
            </w:r>
            <w:r w:rsidR="0032471D" w:rsidRPr="00A32BA3">
              <w:rPr>
                <w:rFonts w:cs="Calibri"/>
                <w:szCs w:val="23"/>
              </w:rPr>
              <w:t>.</w:t>
            </w:r>
            <w:r w:rsidR="00BE459B" w:rsidRPr="00A32BA3">
              <w:rPr>
                <w:rFonts w:cs="Calibri"/>
                <w:szCs w:val="23"/>
              </w:rPr>
              <w:t>5</w:t>
            </w:r>
            <w:bookmarkEnd w:id="955"/>
            <w:r w:rsidR="001B36E3" w:rsidRPr="00A32BA3">
              <w:t xml:space="preserve">% and </w:t>
            </w:r>
            <w:bookmarkStart w:id="956" w:name="ind51_abnormal_gttgt2_pct"/>
            <w:r w:rsidR="00BE459B" w:rsidRPr="00A32BA3">
              <w:rPr>
                <w:rFonts w:cs="Calibri"/>
                <w:szCs w:val="23"/>
              </w:rPr>
              <w:t>10.2</w:t>
            </w:r>
            <w:bookmarkEnd w:id="956"/>
            <w:r w:rsidR="001B36E3" w:rsidRPr="00A32BA3">
              <w:t>%, respectively</w:t>
            </w:r>
            <w:r w:rsidR="005F1AD1" w:rsidRPr="00A32BA3">
              <w:t>).</w:t>
            </w:r>
            <w:r w:rsidR="00004730" w:rsidRPr="00A32BA3">
              <w:t xml:space="preserve"> Abnormal cytology results were most common in younger women</w:t>
            </w:r>
            <w:r w:rsidR="007E3912" w:rsidRPr="00A32BA3">
              <w:rPr>
                <w:lang w:val="en-NZ"/>
              </w:rPr>
              <w:t xml:space="preserve"> </w:t>
            </w:r>
            <w:r w:rsidR="004C6DC1" w:rsidRPr="00A32BA3">
              <w:rPr>
                <w:lang w:val="en-NZ"/>
              </w:rPr>
              <w:t>and LSIL was the most common abnormal result</w:t>
            </w:r>
            <w:r w:rsidR="007E3912" w:rsidRPr="00A32BA3">
              <w:t xml:space="preserve"> (</w:t>
            </w:r>
            <w:r w:rsidR="00BA311A" w:rsidRPr="00A32BA3">
              <w:rPr>
                <w:rFonts w:asciiTheme="minorHAnsi" w:hAnsiTheme="minorHAnsi"/>
              </w:rPr>
              <w:fldChar w:fldCharType="begin" w:fldLock="1"/>
            </w:r>
            <w:r w:rsidR="00BA311A" w:rsidRPr="00A32BA3">
              <w:rPr>
                <w:rFonts w:asciiTheme="minorHAnsi" w:hAnsiTheme="minorHAnsi"/>
              </w:rPr>
              <w:instrText xml:space="preserve"> REF _Ref519090764 \h </w:instrText>
            </w:r>
            <w:r w:rsidR="00FD4B08" w:rsidRPr="00A32BA3">
              <w:rPr>
                <w:rFonts w:asciiTheme="minorHAnsi" w:hAnsiTheme="minorHAnsi"/>
              </w:rPr>
              <w:instrText xml:space="preserve"> \* MERGEFORMAT </w:instrText>
            </w:r>
            <w:r w:rsidR="00BA311A" w:rsidRPr="00A32BA3">
              <w:rPr>
                <w:rFonts w:asciiTheme="minorHAnsi" w:hAnsiTheme="minorHAnsi"/>
              </w:rPr>
            </w:r>
            <w:r w:rsidR="00BA311A" w:rsidRPr="00A32BA3">
              <w:rPr>
                <w:rFonts w:asciiTheme="minorHAnsi" w:hAnsiTheme="minorHAnsi"/>
              </w:rPr>
              <w:fldChar w:fldCharType="separate"/>
            </w:r>
            <w:r w:rsidR="00EA7072" w:rsidRPr="00A32BA3">
              <w:t xml:space="preserve">Table </w:t>
            </w:r>
            <w:r w:rsidR="00EA7072">
              <w:rPr>
                <w:noProof/>
              </w:rPr>
              <w:t>5</w:t>
            </w:r>
            <w:r w:rsidR="00BA311A" w:rsidRPr="00A32BA3">
              <w:rPr>
                <w:rFonts w:asciiTheme="minorHAnsi" w:hAnsiTheme="minorHAnsi"/>
              </w:rPr>
              <w:fldChar w:fldCharType="end"/>
            </w:r>
            <w:r w:rsidR="007E3912" w:rsidRPr="00A32BA3">
              <w:t xml:space="preserve">, </w:t>
            </w:r>
            <w:r w:rsidR="00616FB9" w:rsidRPr="00A32BA3">
              <w:fldChar w:fldCharType="begin" w:fldLock="1"/>
            </w:r>
            <w:r w:rsidR="00616FB9" w:rsidRPr="00A32BA3">
              <w:instrText xml:space="preserve"> REF _Ref275782758 \h  \* MERGEFORMAT </w:instrText>
            </w:r>
            <w:r w:rsidR="00616FB9" w:rsidRPr="00A32BA3">
              <w:fldChar w:fldCharType="separate"/>
            </w:r>
            <w:r w:rsidR="00EA7072" w:rsidRPr="00A32BA3">
              <w:t xml:space="preserve">Table </w:t>
            </w:r>
            <w:r w:rsidR="00EA7072">
              <w:t>6</w:t>
            </w:r>
            <w:r w:rsidR="00616FB9" w:rsidRPr="00A32BA3">
              <w:fldChar w:fldCharType="end"/>
            </w:r>
            <w:r w:rsidR="007E3912" w:rsidRPr="00A32BA3">
              <w:t>)</w:t>
            </w:r>
            <w:r w:rsidR="00004730" w:rsidRPr="00A32BA3">
              <w:t>.</w:t>
            </w:r>
          </w:p>
          <w:p w14:paraId="54361143" w14:textId="77777777" w:rsidR="008116AC" w:rsidRPr="00A32BA3" w:rsidRDefault="008116AC" w:rsidP="00F40434">
            <w:pPr>
              <w:pStyle w:val="NoSpacing"/>
              <w:jc w:val="both"/>
            </w:pPr>
          </w:p>
          <w:p w14:paraId="39410E08" w14:textId="77777777" w:rsidR="00004730" w:rsidRPr="00A32BA3" w:rsidRDefault="00004730" w:rsidP="00F40434">
            <w:pPr>
              <w:pStyle w:val="NoSpacing"/>
              <w:jc w:val="both"/>
              <w:rPr>
                <w:rStyle w:val="CommentReference"/>
                <w:rFonts w:cs="Calibri"/>
                <w:b/>
                <w:i/>
                <w:sz w:val="23"/>
                <w:szCs w:val="23"/>
              </w:rPr>
            </w:pPr>
            <w:r w:rsidRPr="00A32BA3">
              <w:rPr>
                <w:b/>
                <w:i/>
              </w:rPr>
              <w:t>HSIL cytology reports</w:t>
            </w:r>
            <w:r w:rsidRPr="00A32BA3">
              <w:rPr>
                <w:rStyle w:val="CommentReference"/>
                <w:rFonts w:cs="Calibri"/>
                <w:b/>
                <w:i/>
                <w:vanish/>
                <w:sz w:val="23"/>
                <w:szCs w:val="23"/>
              </w:rPr>
              <w:t xml:space="preserve"> </w:t>
            </w:r>
          </w:p>
          <w:p w14:paraId="104358FC" w14:textId="3BA0EA47" w:rsidR="00BF7493" w:rsidRPr="00A32BA3" w:rsidRDefault="00004730" w:rsidP="00F40434">
            <w:pPr>
              <w:pStyle w:val="NoSpacing"/>
              <w:jc w:val="both"/>
            </w:pPr>
            <w:r w:rsidRPr="00A32BA3">
              <w:t xml:space="preserve">Overall, </w:t>
            </w:r>
            <w:bookmarkStart w:id="957" w:name="ind51_hsil_pct"/>
            <w:r w:rsidR="0032471D" w:rsidRPr="00A32BA3">
              <w:t>0.8</w:t>
            </w:r>
            <w:bookmarkEnd w:id="957"/>
            <w:r w:rsidRPr="00A32BA3">
              <w:rPr>
                <w:rFonts w:cs="Calibri"/>
                <w:szCs w:val="23"/>
              </w:rPr>
              <w:t>%</w:t>
            </w:r>
            <w:r w:rsidRPr="00A32BA3">
              <w:t xml:space="preserve"> of </w:t>
            </w:r>
            <w:r w:rsidR="004342F1" w:rsidRPr="00A32BA3">
              <w:t xml:space="preserve">satisfactory </w:t>
            </w:r>
            <w:r w:rsidRPr="00A32BA3">
              <w:t>cytology samples were HSIL, consistent with the target of at least 0.</w:t>
            </w:r>
            <w:r w:rsidR="00F74C0E" w:rsidRPr="00A32BA3">
              <w:t>5</w:t>
            </w:r>
            <w:r w:rsidRPr="00A32BA3">
              <w:t>% of samples (</w:t>
            </w:r>
            <w:r w:rsidR="00B73139" w:rsidRPr="00A32BA3">
              <w:fldChar w:fldCharType="begin" w:fldLock="1"/>
            </w:r>
            <w:r w:rsidR="00B73139" w:rsidRPr="00A32BA3">
              <w:instrText xml:space="preserve"> REF _Ref492297305 \h  \* MERGEFORMAT </w:instrText>
            </w:r>
            <w:r w:rsidR="00B73139" w:rsidRPr="00A32BA3">
              <w:fldChar w:fldCharType="separate"/>
            </w:r>
            <w:r w:rsidR="00EA7072" w:rsidRPr="00A32BA3">
              <w:t xml:space="preserve">Table </w:t>
            </w:r>
            <w:r w:rsidR="00EA7072">
              <w:t>4</w:t>
            </w:r>
            <w:r w:rsidR="00B73139" w:rsidRPr="00A32BA3">
              <w:fldChar w:fldCharType="end"/>
            </w:r>
            <w:r w:rsidRPr="00A32BA3">
              <w:t xml:space="preserve">). Rates varied by laboratory from </w:t>
            </w:r>
            <w:r w:rsidR="00744FA8" w:rsidRPr="00A32BA3">
              <w:t>0.</w:t>
            </w:r>
            <w:r w:rsidR="00BE459B" w:rsidRPr="00A32BA3">
              <w:rPr>
                <w:rFonts w:cs="Calibri"/>
                <w:szCs w:val="23"/>
              </w:rPr>
              <w:t>4</w:t>
            </w:r>
            <w:r w:rsidRPr="00A32BA3">
              <w:rPr>
                <w:rFonts w:cs="Calibri"/>
                <w:szCs w:val="23"/>
              </w:rPr>
              <w:t xml:space="preserve">% </w:t>
            </w:r>
            <w:r w:rsidRPr="00A32BA3">
              <w:t>(</w:t>
            </w:r>
            <w:r w:rsidR="00E10F24" w:rsidRPr="00A32BA3">
              <w:rPr>
                <w:rFonts w:cs="Calibri"/>
                <w:szCs w:val="23"/>
              </w:rPr>
              <w:t>Pathlab</w:t>
            </w:r>
            <w:r w:rsidRPr="00A32BA3">
              <w:t>) to</w:t>
            </w:r>
            <w:r w:rsidR="00957E5C" w:rsidRPr="00A32BA3">
              <w:t xml:space="preserve"> </w:t>
            </w:r>
            <w:r w:rsidR="00E10F24" w:rsidRPr="00A32BA3">
              <w:rPr>
                <w:rFonts w:cs="Calibri"/>
                <w:szCs w:val="23"/>
              </w:rPr>
              <w:t>2.3</w:t>
            </w:r>
            <w:r w:rsidR="00133284" w:rsidRPr="00A32BA3">
              <w:rPr>
                <w:rFonts w:cs="Calibri"/>
                <w:szCs w:val="23"/>
              </w:rPr>
              <w:t>%</w:t>
            </w:r>
            <w:r w:rsidR="00957E5C" w:rsidRPr="00A32BA3">
              <w:t xml:space="preserve"> (</w:t>
            </w:r>
            <w:r w:rsidR="00E10F24" w:rsidRPr="00A32BA3">
              <w:rPr>
                <w:rFonts w:cs="Calibri"/>
                <w:szCs w:val="23"/>
              </w:rPr>
              <w:t>LabPLUS</w:t>
            </w:r>
            <w:r w:rsidR="009607B7" w:rsidRPr="00A32BA3">
              <w:rPr>
                <w:rFonts w:cs="Calibri"/>
                <w:szCs w:val="23"/>
                <w:lang w:val="en-NZ"/>
              </w:rPr>
              <w:t>)</w:t>
            </w:r>
            <w:r w:rsidRPr="00A32BA3">
              <w:rPr>
                <w:rFonts w:cs="Calibri"/>
                <w:szCs w:val="23"/>
                <w:lang w:val="en-NZ"/>
              </w:rPr>
              <w:t>.</w:t>
            </w:r>
            <w:r w:rsidR="008A4422" w:rsidRPr="00A32BA3">
              <w:rPr>
                <w:lang w:val="en-NZ"/>
              </w:rPr>
              <w:t xml:space="preserve"> </w:t>
            </w:r>
            <w:r w:rsidR="0062228C" w:rsidRPr="00A32BA3">
              <w:rPr>
                <w:lang w:val="en-NZ"/>
              </w:rPr>
              <w:t>Five of the</w:t>
            </w:r>
            <w:r w:rsidR="00EC2402" w:rsidRPr="00A32BA3">
              <w:rPr>
                <w:rFonts w:cs="Calibri"/>
                <w:szCs w:val="23"/>
              </w:rPr>
              <w:t xml:space="preserve"> </w:t>
            </w:r>
            <w:r w:rsidR="008A4422" w:rsidRPr="00A32BA3">
              <w:t>six</w:t>
            </w:r>
            <w:r w:rsidR="00152007" w:rsidRPr="00A32BA3">
              <w:t xml:space="preserve"> </w:t>
            </w:r>
            <w:r w:rsidRPr="00A32BA3">
              <w:t>laborator</w:t>
            </w:r>
            <w:r w:rsidR="00EF4F8F" w:rsidRPr="00A32BA3">
              <w:t xml:space="preserve">ies met the </w:t>
            </w:r>
            <w:r w:rsidRPr="00A32BA3">
              <w:t xml:space="preserve">HSIL target </w:t>
            </w:r>
            <w:r w:rsidR="00CC6AB2" w:rsidRPr="00A32BA3">
              <w:t>(</w:t>
            </w:r>
            <w:r w:rsidR="00DC3960" w:rsidRPr="00A32BA3">
              <w:rPr>
                <w:lang w:val="en-NZ"/>
              </w:rPr>
              <w:fldChar w:fldCharType="begin" w:fldLock="1"/>
            </w:r>
            <w:r w:rsidR="00DC3960" w:rsidRPr="00A32BA3">
              <w:rPr>
                <w:lang w:val="en-NZ"/>
              </w:rPr>
              <w:instrText xml:space="preserve"> REF _Ref492297305 \h </w:instrText>
            </w:r>
            <w:r w:rsidR="00C57C3A" w:rsidRPr="00A32BA3">
              <w:rPr>
                <w:lang w:val="en-NZ"/>
              </w:rPr>
              <w:instrText xml:space="preserve"> \* MERGEFORMAT </w:instrText>
            </w:r>
            <w:r w:rsidR="00DC3960" w:rsidRPr="00A32BA3">
              <w:rPr>
                <w:lang w:val="en-NZ"/>
              </w:rPr>
            </w:r>
            <w:r w:rsidR="00DC3960" w:rsidRPr="00A32BA3">
              <w:rPr>
                <w:lang w:val="en-NZ"/>
              </w:rPr>
              <w:fldChar w:fldCharType="separate"/>
            </w:r>
            <w:r w:rsidR="00EA7072" w:rsidRPr="00A32BA3">
              <w:t xml:space="preserve">Table </w:t>
            </w:r>
            <w:r w:rsidR="00EA7072">
              <w:rPr>
                <w:noProof/>
              </w:rPr>
              <w:t>4</w:t>
            </w:r>
            <w:r w:rsidR="00DC3960" w:rsidRPr="00A32BA3">
              <w:rPr>
                <w:lang w:val="en-NZ"/>
              </w:rPr>
              <w:fldChar w:fldCharType="end"/>
            </w:r>
            <w:r w:rsidR="005578CE" w:rsidRPr="00A32BA3">
              <w:rPr>
                <w:lang w:val="en-NZ"/>
              </w:rPr>
              <w:t xml:space="preserve">, </w:t>
            </w:r>
            <w:r w:rsidR="00DA3377" w:rsidRPr="00A32BA3">
              <w:rPr>
                <w:lang w:val="en-NZ"/>
              </w:rPr>
              <w:fldChar w:fldCharType="begin" w:fldLock="1"/>
            </w:r>
            <w:r w:rsidR="00DA3377" w:rsidRPr="00A32BA3">
              <w:rPr>
                <w:lang w:val="en-NZ"/>
              </w:rPr>
              <w:instrText xml:space="preserve"> REF _Ref297114261 \h </w:instrText>
            </w:r>
            <w:r w:rsidR="00AB2BDD" w:rsidRPr="00A32BA3">
              <w:rPr>
                <w:lang w:val="en-NZ"/>
              </w:rPr>
              <w:instrText xml:space="preserve"> \* MERGEFORMAT </w:instrText>
            </w:r>
            <w:r w:rsidR="00DA3377" w:rsidRPr="00A32BA3">
              <w:rPr>
                <w:lang w:val="en-NZ"/>
              </w:rPr>
            </w:r>
            <w:r w:rsidR="00DA3377" w:rsidRPr="00A32BA3">
              <w:rPr>
                <w:lang w:val="en-NZ"/>
              </w:rPr>
              <w:fldChar w:fldCharType="separate"/>
            </w:r>
            <w:r w:rsidR="00EA7072" w:rsidRPr="00A32BA3">
              <w:rPr>
                <w:noProof/>
              </w:rPr>
              <w:t xml:space="preserve">Figure </w:t>
            </w:r>
            <w:r w:rsidR="00EA7072">
              <w:rPr>
                <w:noProof/>
              </w:rPr>
              <w:t>53</w:t>
            </w:r>
            <w:r w:rsidR="00DA3377" w:rsidRPr="00A32BA3">
              <w:rPr>
                <w:lang w:val="en-NZ"/>
              </w:rPr>
              <w:fldChar w:fldCharType="end"/>
            </w:r>
            <w:r w:rsidRPr="00A32BA3">
              <w:rPr>
                <w:lang w:val="en-NZ"/>
              </w:rPr>
              <w:t>).</w:t>
            </w:r>
            <w:r w:rsidR="00DF2F1D" w:rsidRPr="00A32BA3">
              <w:t xml:space="preserve"> </w:t>
            </w:r>
            <w:r w:rsidR="00153BC8" w:rsidRPr="00A32BA3">
              <w:t>Among women aged 20-69 years, r</w:t>
            </w:r>
            <w:r w:rsidRPr="00A32BA3">
              <w:t xml:space="preserve">ates of HSIL or worse were most common in women aged </w:t>
            </w:r>
            <w:r w:rsidR="007062AD" w:rsidRPr="00A32BA3">
              <w:t>2</w:t>
            </w:r>
            <w:r w:rsidR="00153BC8" w:rsidRPr="00A32BA3">
              <w:t>5</w:t>
            </w:r>
            <w:r w:rsidR="007062AD" w:rsidRPr="00A32BA3">
              <w:t>-2</w:t>
            </w:r>
            <w:r w:rsidR="00153BC8" w:rsidRPr="00A32BA3">
              <w:t>9</w:t>
            </w:r>
            <w:r w:rsidRPr="00A32BA3">
              <w:t xml:space="preserve"> years</w:t>
            </w:r>
            <w:r w:rsidR="004F0893" w:rsidRPr="00A32BA3">
              <w:t xml:space="preserve"> </w:t>
            </w:r>
            <w:r w:rsidRPr="00A32BA3">
              <w:t>(</w:t>
            </w:r>
            <w:r w:rsidR="00BA311A" w:rsidRPr="00A32BA3">
              <w:rPr>
                <w:rFonts w:asciiTheme="minorHAnsi" w:hAnsiTheme="minorHAnsi"/>
              </w:rPr>
              <w:fldChar w:fldCharType="begin" w:fldLock="1"/>
            </w:r>
            <w:r w:rsidR="00BA311A" w:rsidRPr="00A32BA3">
              <w:rPr>
                <w:rFonts w:asciiTheme="minorHAnsi" w:hAnsiTheme="minorHAnsi"/>
              </w:rPr>
              <w:instrText xml:space="preserve"> REF _Ref519090764 \h </w:instrText>
            </w:r>
            <w:r w:rsidR="00FD4B08" w:rsidRPr="00A32BA3">
              <w:rPr>
                <w:rFonts w:asciiTheme="minorHAnsi" w:hAnsiTheme="minorHAnsi"/>
              </w:rPr>
              <w:instrText xml:space="preserve"> \* MERGEFORMAT </w:instrText>
            </w:r>
            <w:r w:rsidR="00BA311A" w:rsidRPr="00A32BA3">
              <w:rPr>
                <w:rFonts w:asciiTheme="minorHAnsi" w:hAnsiTheme="minorHAnsi"/>
              </w:rPr>
            </w:r>
            <w:r w:rsidR="00BA311A" w:rsidRPr="00A32BA3">
              <w:rPr>
                <w:rFonts w:asciiTheme="minorHAnsi" w:hAnsiTheme="minorHAnsi"/>
              </w:rPr>
              <w:fldChar w:fldCharType="separate"/>
            </w:r>
            <w:r w:rsidR="00EA7072" w:rsidRPr="00A32BA3">
              <w:t xml:space="preserve">Table </w:t>
            </w:r>
            <w:r w:rsidR="00EA7072">
              <w:rPr>
                <w:noProof/>
              </w:rPr>
              <w:t>5</w:t>
            </w:r>
            <w:r w:rsidR="00BA311A" w:rsidRPr="00A32BA3">
              <w:rPr>
                <w:rFonts w:asciiTheme="minorHAnsi" w:hAnsiTheme="minorHAnsi"/>
              </w:rPr>
              <w:fldChar w:fldCharType="end"/>
            </w:r>
            <w:r w:rsidR="008A6CA4" w:rsidRPr="00A32BA3">
              <w:rPr>
                <w:rFonts w:asciiTheme="minorHAnsi" w:hAnsiTheme="minorHAnsi"/>
              </w:rPr>
              <w:t xml:space="preserve">, </w:t>
            </w:r>
            <w:r w:rsidR="008A6CA4" w:rsidRPr="00A32BA3">
              <w:rPr>
                <w:rFonts w:asciiTheme="minorHAnsi" w:hAnsiTheme="minorHAnsi"/>
              </w:rPr>
              <w:fldChar w:fldCharType="begin" w:fldLock="1"/>
            </w:r>
            <w:r w:rsidR="008A6CA4" w:rsidRPr="00A32BA3">
              <w:rPr>
                <w:rFonts w:asciiTheme="minorHAnsi" w:hAnsiTheme="minorHAnsi"/>
              </w:rPr>
              <w:instrText xml:space="preserve"> REF _Ref275782758 \h  \* MERGEFORMAT </w:instrText>
            </w:r>
            <w:r w:rsidR="008A6CA4" w:rsidRPr="00A32BA3">
              <w:rPr>
                <w:rFonts w:asciiTheme="minorHAnsi" w:hAnsiTheme="minorHAnsi"/>
              </w:rPr>
            </w:r>
            <w:r w:rsidR="008A6CA4" w:rsidRPr="00A32BA3">
              <w:rPr>
                <w:rFonts w:asciiTheme="minorHAnsi" w:hAnsiTheme="minorHAnsi"/>
              </w:rPr>
              <w:fldChar w:fldCharType="separate"/>
            </w:r>
            <w:r w:rsidR="00EA7072" w:rsidRPr="00EA7072">
              <w:rPr>
                <w:rFonts w:asciiTheme="minorHAnsi" w:hAnsiTheme="minorHAnsi"/>
              </w:rPr>
              <w:t>Table 6</w:t>
            </w:r>
            <w:r w:rsidR="008A6CA4" w:rsidRPr="00A32BA3">
              <w:rPr>
                <w:rFonts w:asciiTheme="minorHAnsi" w:hAnsiTheme="minorHAnsi"/>
              </w:rPr>
              <w:fldChar w:fldCharType="end"/>
            </w:r>
            <w:r w:rsidRPr="00A32BA3">
              <w:t>).</w:t>
            </w:r>
          </w:p>
          <w:p w14:paraId="02B981E9" w14:textId="77777777" w:rsidR="008116AC" w:rsidRPr="00A32BA3" w:rsidRDefault="008116AC" w:rsidP="00F40434">
            <w:pPr>
              <w:pStyle w:val="NoSpacing"/>
              <w:jc w:val="both"/>
            </w:pPr>
          </w:p>
          <w:p w14:paraId="21B96A43" w14:textId="55D169C9" w:rsidR="009B7AFD" w:rsidRPr="00A32BA3" w:rsidRDefault="002D45E3" w:rsidP="00F40434">
            <w:pPr>
              <w:pStyle w:val="TableText"/>
              <w:tabs>
                <w:tab w:val="left" w:pos="7281"/>
              </w:tabs>
              <w:spacing w:after="0" w:afterAutospacing="0"/>
              <w:ind w:right="34"/>
              <w:jc w:val="both"/>
              <w:rPr>
                <w:rFonts w:ascii="Calibri" w:hAnsi="Calibri" w:cs="Calibri"/>
                <w:sz w:val="23"/>
                <w:szCs w:val="23"/>
              </w:rPr>
            </w:pPr>
            <w:r w:rsidRPr="00A32BA3">
              <w:rPr>
                <w:rFonts w:ascii="Calibri" w:hAnsi="Calibri" w:cs="Calibri"/>
                <w:sz w:val="23"/>
                <w:szCs w:val="23"/>
              </w:rPr>
              <w:t xml:space="preserve">In the current report we additionally examined age-standardised rates of HSIL cytology reports. This was done to partially account for different rates which may arise in different </w:t>
            </w:r>
            <w:r w:rsidR="003B6751" w:rsidRPr="00A32BA3">
              <w:rPr>
                <w:rFonts w:ascii="Calibri" w:hAnsi="Calibri" w:cs="Calibri"/>
                <w:sz w:val="23"/>
                <w:szCs w:val="23"/>
              </w:rPr>
              <w:t>laboratories</w:t>
            </w:r>
            <w:r w:rsidRPr="00A32BA3">
              <w:rPr>
                <w:rFonts w:ascii="Calibri" w:hAnsi="Calibri" w:cs="Calibri"/>
                <w:sz w:val="23"/>
                <w:szCs w:val="23"/>
              </w:rPr>
              <w:t xml:space="preserve"> due to differences in the age of the population whose cytology tests they process</w:t>
            </w:r>
            <w:r w:rsidRPr="00A32BA3">
              <w:rPr>
                <w:rFonts w:ascii="Calibri" w:hAnsi="Calibri" w:cs="Calibri"/>
                <w:sz w:val="23"/>
                <w:szCs w:val="23"/>
                <w:lang w:val="en-AU"/>
              </w:rPr>
              <w:t>.</w:t>
            </w:r>
            <w:r w:rsidRPr="00A32BA3">
              <w:rPr>
                <w:rFonts w:ascii="Calibri" w:hAnsi="Calibri" w:cs="Calibri"/>
                <w:sz w:val="23"/>
                <w:szCs w:val="23"/>
              </w:rPr>
              <w:t xml:space="preserve"> The age-standardised HSIL rates were very similar to the crude rates, both nationally and within each laboratory, but tended to be slightly lower (</w:t>
            </w:r>
            <w:r w:rsidR="00616FB9" w:rsidRPr="00A32BA3">
              <w:fldChar w:fldCharType="begin" w:fldLock="1"/>
            </w:r>
            <w:r w:rsidR="00616FB9" w:rsidRPr="00A32BA3">
              <w:instrText xml:space="preserve"> REF _Ref410656778 \h  \* MERGEFORMAT </w:instrText>
            </w:r>
            <w:r w:rsidR="00616FB9" w:rsidRPr="00A32BA3">
              <w:fldChar w:fldCharType="separate"/>
            </w:r>
            <w:r w:rsidR="00EA7072" w:rsidRPr="00EA7072">
              <w:rPr>
                <w:rFonts w:ascii="Calibri" w:hAnsi="Calibri" w:cs="Calibri"/>
                <w:sz w:val="23"/>
                <w:szCs w:val="23"/>
              </w:rPr>
              <w:t>Table 56</w:t>
            </w:r>
            <w:r w:rsidR="00616FB9" w:rsidRPr="00A32BA3">
              <w:fldChar w:fldCharType="end"/>
            </w:r>
            <w:r w:rsidRPr="00A32BA3">
              <w:rPr>
                <w:rFonts w:ascii="Calibri" w:hAnsi="Calibri" w:cs="Calibri"/>
                <w:sz w:val="23"/>
                <w:szCs w:val="23"/>
              </w:rPr>
              <w:t>).</w:t>
            </w:r>
            <w:r w:rsidR="00775892" w:rsidRPr="00A32BA3">
              <w:rPr>
                <w:rFonts w:ascii="Calibri" w:hAnsi="Calibri" w:cs="Calibri"/>
                <w:sz w:val="23"/>
                <w:szCs w:val="23"/>
              </w:rPr>
              <w:t xml:space="preserve"> Therefore a difference in the age-mix of the women that different laboratories reported cytology for did not alter whether or not laboratories met the 0.5% target, or shift the percentage of satisfactory cytology reported as HSIL closer to the target in the laboratory where rates were less than 0.5%.</w:t>
            </w:r>
            <w:r w:rsidR="00775892" w:rsidRPr="00A32BA3" w:rsidDel="00775892">
              <w:rPr>
                <w:rStyle w:val="CommentReference"/>
              </w:rPr>
              <w:t xml:space="preserve"> </w:t>
            </w:r>
          </w:p>
          <w:p w14:paraId="612E6308" w14:textId="77777777" w:rsidR="00012003" w:rsidRPr="00A32BA3" w:rsidRDefault="00012003" w:rsidP="00F40434">
            <w:pPr>
              <w:pStyle w:val="TableText"/>
              <w:tabs>
                <w:tab w:val="left" w:pos="7281"/>
              </w:tabs>
              <w:spacing w:after="0" w:afterAutospacing="0"/>
              <w:ind w:right="34"/>
              <w:jc w:val="both"/>
              <w:rPr>
                <w:rFonts w:ascii="Calibri" w:hAnsi="Calibri" w:cs="Calibri"/>
                <w:sz w:val="23"/>
                <w:szCs w:val="23"/>
              </w:rPr>
            </w:pPr>
          </w:p>
        </w:tc>
      </w:tr>
      <w:tr w:rsidR="00A32BA3" w:rsidRPr="00A32BA3" w14:paraId="1DC6A7E1" w14:textId="77777777">
        <w:tc>
          <w:tcPr>
            <w:tcW w:w="1473" w:type="dxa"/>
          </w:tcPr>
          <w:p w14:paraId="72E9D5E1" w14:textId="77777777" w:rsidR="00004730" w:rsidRPr="00A32BA3" w:rsidRDefault="00004730" w:rsidP="00DE16F5">
            <w:pPr>
              <w:spacing w:before="120"/>
              <w:ind w:right="544"/>
              <w:jc w:val="both"/>
              <w:rPr>
                <w:b/>
              </w:rPr>
            </w:pPr>
            <w:r w:rsidRPr="00A32BA3">
              <w:rPr>
                <w:b/>
              </w:rPr>
              <w:lastRenderedPageBreak/>
              <w:t>Trends</w:t>
            </w:r>
          </w:p>
        </w:tc>
        <w:tc>
          <w:tcPr>
            <w:tcW w:w="7849" w:type="dxa"/>
          </w:tcPr>
          <w:p w14:paraId="0FBEFE6B" w14:textId="77777777" w:rsidR="00004730" w:rsidRPr="00A32BA3" w:rsidRDefault="00004730" w:rsidP="00F40434">
            <w:pPr>
              <w:spacing w:before="120"/>
              <w:jc w:val="both"/>
              <w:rPr>
                <w:rStyle w:val="CommentReference"/>
                <w:b/>
                <w:i/>
                <w:sz w:val="23"/>
                <w:szCs w:val="23"/>
              </w:rPr>
            </w:pPr>
            <w:r w:rsidRPr="00A32BA3">
              <w:rPr>
                <w:b/>
                <w:i/>
              </w:rPr>
              <w:t>Unsatisfactory cytology</w:t>
            </w:r>
            <w:r w:rsidRPr="00A32BA3">
              <w:rPr>
                <w:rStyle w:val="CommentReference"/>
                <w:b/>
                <w:i/>
                <w:vanish/>
                <w:sz w:val="23"/>
                <w:szCs w:val="23"/>
              </w:rPr>
              <w:t xml:space="preserve"> </w:t>
            </w:r>
          </w:p>
          <w:p w14:paraId="2D331515" w14:textId="71A52CF5" w:rsidR="00004730" w:rsidRPr="00A32BA3" w:rsidRDefault="00E63C06" w:rsidP="00F40434">
            <w:pPr>
              <w:jc w:val="both"/>
            </w:pPr>
            <w:r w:rsidRPr="00A32BA3">
              <w:t>Overall, the percentage of unsatisfactory LBC samples for th</w:t>
            </w:r>
            <w:r w:rsidR="00B43261" w:rsidRPr="00A32BA3">
              <w:t xml:space="preserve">e current monitoring period </w:t>
            </w:r>
            <w:r w:rsidR="00C87525" w:rsidRPr="00A32BA3">
              <w:t>(</w:t>
            </w:r>
            <w:bookmarkStart w:id="958" w:name="ind51_cyto_unsat_pct2"/>
            <w:r w:rsidR="0032471D" w:rsidRPr="00A32BA3">
              <w:t>1.</w:t>
            </w:r>
            <w:r w:rsidR="00BE459B" w:rsidRPr="00A32BA3">
              <w:t>1</w:t>
            </w:r>
            <w:bookmarkEnd w:id="958"/>
            <w:r w:rsidRPr="00A32BA3">
              <w:t>%</w:t>
            </w:r>
            <w:r w:rsidR="00152007" w:rsidRPr="00A32BA3">
              <w:t xml:space="preserve"> </w:t>
            </w:r>
            <w:r w:rsidRPr="00A32BA3">
              <w:t xml:space="preserve">is </w:t>
            </w:r>
            <w:r w:rsidR="00BE459B" w:rsidRPr="00A32BA3">
              <w:t>slightly lower than</w:t>
            </w:r>
            <w:r w:rsidRPr="00A32BA3">
              <w:t xml:space="preserve"> th</w:t>
            </w:r>
            <w:r w:rsidR="00F13A71" w:rsidRPr="00A32BA3">
              <w:t>at</w:t>
            </w:r>
            <w:r w:rsidRPr="00A32BA3">
              <w:t xml:space="preserve"> seen in the previous monitoring period</w:t>
            </w:r>
            <w:r w:rsidR="00F13A71" w:rsidRPr="00A32BA3">
              <w:t xml:space="preserve"> (1.</w:t>
            </w:r>
            <w:r w:rsidR="00BE459B" w:rsidRPr="00A32BA3">
              <w:t>3</w:t>
            </w:r>
            <w:r w:rsidR="00F13A71" w:rsidRPr="00A32BA3">
              <w:t>%)</w:t>
            </w:r>
            <w:r w:rsidRPr="00A32BA3">
              <w:t xml:space="preserve">. </w:t>
            </w:r>
          </w:p>
          <w:p w14:paraId="1BBC81AD" w14:textId="77777777" w:rsidR="002C1C0B" w:rsidRPr="00A32BA3" w:rsidRDefault="002C1C0B" w:rsidP="00F40434">
            <w:pPr>
              <w:jc w:val="both"/>
            </w:pPr>
          </w:p>
          <w:p w14:paraId="29C7826C" w14:textId="77777777" w:rsidR="00004730" w:rsidRPr="00A32BA3" w:rsidRDefault="00004730" w:rsidP="00F40434">
            <w:pPr>
              <w:pStyle w:val="NoSpacing"/>
              <w:jc w:val="both"/>
              <w:rPr>
                <w:b/>
                <w:i/>
              </w:rPr>
            </w:pPr>
            <w:r w:rsidRPr="00A32BA3">
              <w:rPr>
                <w:b/>
                <w:i/>
              </w:rPr>
              <w:t xml:space="preserve">Negative vs abnormal cytology reports </w:t>
            </w:r>
          </w:p>
          <w:p w14:paraId="65E32207" w14:textId="3EE24DE3" w:rsidR="00004730" w:rsidRPr="00A32BA3" w:rsidRDefault="005352E5" w:rsidP="00F40434">
            <w:pPr>
              <w:jc w:val="both"/>
              <w:rPr>
                <w:rFonts w:eastAsia="Times New Roman" w:cs="Calibri"/>
                <w:szCs w:val="23"/>
                <w:lang w:val="en-NZ"/>
              </w:rPr>
            </w:pPr>
            <w:r w:rsidRPr="00A32BA3">
              <w:t xml:space="preserve">The proportion of satisfactory cytology samples which are negative for </w:t>
            </w:r>
            <w:r w:rsidR="007D29A1" w:rsidRPr="00A32BA3">
              <w:t xml:space="preserve">intraepithelial lesion </w:t>
            </w:r>
            <w:r w:rsidRPr="00A32BA3">
              <w:t xml:space="preserve">or malignancy </w:t>
            </w:r>
            <w:r w:rsidR="00714793" w:rsidRPr="00A32BA3">
              <w:t>(</w:t>
            </w:r>
            <w:bookmarkStart w:id="959" w:name="ind51_negative_pct2"/>
            <w:r w:rsidR="0032471D" w:rsidRPr="00A32BA3">
              <w:t>93.3</w:t>
            </w:r>
            <w:bookmarkEnd w:id="959"/>
            <w:r w:rsidR="00944C42" w:rsidRPr="00A32BA3">
              <w:t>%</w:t>
            </w:r>
            <w:r w:rsidR="00767042" w:rsidRPr="00A32BA3">
              <w:t>)</w:t>
            </w:r>
            <w:r w:rsidR="00944C42" w:rsidRPr="00A32BA3">
              <w:t xml:space="preserve"> </w:t>
            </w:r>
            <w:r w:rsidRPr="00A32BA3">
              <w:t xml:space="preserve">is </w:t>
            </w:r>
            <w:r w:rsidR="009A7FCF" w:rsidRPr="00A32BA3">
              <w:t>the same as</w:t>
            </w:r>
            <w:r w:rsidRPr="00A32BA3">
              <w:t xml:space="preserve"> </w:t>
            </w:r>
            <w:r w:rsidR="00004730" w:rsidRPr="00A32BA3">
              <w:t xml:space="preserve">the previous </w:t>
            </w:r>
            <w:r w:rsidR="00E63C06" w:rsidRPr="00A32BA3">
              <w:t>monitoring</w:t>
            </w:r>
            <w:r w:rsidR="00004730" w:rsidRPr="00A32BA3">
              <w:t xml:space="preserve"> period</w:t>
            </w:r>
            <w:r w:rsidR="009A7FCF" w:rsidRPr="00A32BA3">
              <w:t xml:space="preserve">, </w:t>
            </w:r>
            <w:r w:rsidR="00004730" w:rsidRPr="00A32BA3">
              <w:t xml:space="preserve">and correspondingly the proportion of cytology samples reported as </w:t>
            </w:r>
            <w:r w:rsidRPr="00A32BA3">
              <w:t>abnormal (</w:t>
            </w:r>
            <w:bookmarkStart w:id="960" w:name="ind51_abnormal2"/>
            <w:r w:rsidR="0032471D" w:rsidRPr="00A32BA3">
              <w:t>6.7</w:t>
            </w:r>
            <w:bookmarkEnd w:id="960"/>
            <w:r w:rsidR="00944C42" w:rsidRPr="00A32BA3">
              <w:t>%</w:t>
            </w:r>
            <w:r w:rsidRPr="00A32BA3">
              <w:t>)</w:t>
            </w:r>
            <w:r w:rsidR="00944C42" w:rsidRPr="00A32BA3">
              <w:t xml:space="preserve"> </w:t>
            </w:r>
            <w:r w:rsidRPr="00A32BA3">
              <w:t xml:space="preserve">is </w:t>
            </w:r>
            <w:r w:rsidR="00707037" w:rsidRPr="00A32BA3">
              <w:t xml:space="preserve">also </w:t>
            </w:r>
            <w:r w:rsidR="009A7FCF" w:rsidRPr="00A32BA3">
              <w:t xml:space="preserve">the same </w:t>
            </w:r>
            <w:r w:rsidR="006057E7" w:rsidRPr="00A32BA3">
              <w:t>as in</w:t>
            </w:r>
            <w:r w:rsidR="002410B9" w:rsidRPr="00A32BA3">
              <w:t xml:space="preserve"> </w:t>
            </w:r>
            <w:r w:rsidRPr="00A32BA3">
              <w:t xml:space="preserve">the previous </w:t>
            </w:r>
            <w:r w:rsidR="00325D57" w:rsidRPr="00A32BA3">
              <w:t>monitoring</w:t>
            </w:r>
            <w:r w:rsidRPr="00A32BA3">
              <w:t xml:space="preserve"> </w:t>
            </w:r>
            <w:r w:rsidRPr="00A32BA3">
              <w:lastRenderedPageBreak/>
              <w:t>period</w:t>
            </w:r>
            <w:r w:rsidR="009A7FCF" w:rsidRPr="00A32BA3">
              <w:t>.</w:t>
            </w:r>
            <w:r w:rsidR="00004730" w:rsidRPr="00A32BA3">
              <w:t xml:space="preserve"> </w:t>
            </w:r>
            <w:r w:rsidR="00DE3C1A" w:rsidRPr="00A32BA3">
              <w:t>A</w:t>
            </w:r>
            <w:r w:rsidR="008C053E" w:rsidRPr="00A32BA3">
              <w:t xml:space="preserve">ll </w:t>
            </w:r>
            <w:r w:rsidR="00355B6E" w:rsidRPr="00A32BA3">
              <w:t xml:space="preserve">six </w:t>
            </w:r>
            <w:r w:rsidR="00004730" w:rsidRPr="00A32BA3">
              <w:t>laboratories</w:t>
            </w:r>
            <w:r w:rsidR="003746AE" w:rsidRPr="00A32BA3">
              <w:t xml:space="preserve"> continued</w:t>
            </w:r>
            <w:r w:rsidR="00355B6E" w:rsidRPr="00A32BA3">
              <w:t xml:space="preserve"> to </w:t>
            </w:r>
            <w:r w:rsidR="00004730" w:rsidRPr="00A32BA3">
              <w:t>me</w:t>
            </w:r>
            <w:r w:rsidR="00355B6E" w:rsidRPr="00A32BA3">
              <w:t>e</w:t>
            </w:r>
            <w:r w:rsidR="00004730" w:rsidRPr="00A32BA3">
              <w:t xml:space="preserve">t </w:t>
            </w:r>
            <w:r w:rsidR="001002C3" w:rsidRPr="00A32BA3">
              <w:t xml:space="preserve">the </w:t>
            </w:r>
            <w:r w:rsidR="00004730" w:rsidRPr="00A32BA3">
              <w:t xml:space="preserve">target for negative </w:t>
            </w:r>
            <w:r w:rsidR="001002C3" w:rsidRPr="00A32BA3">
              <w:t>cytology</w:t>
            </w:r>
            <w:r w:rsidR="009115C1" w:rsidRPr="00A32BA3">
              <w:t>.</w:t>
            </w:r>
            <w:r w:rsidR="001002C3" w:rsidRPr="00A32BA3">
              <w:t xml:space="preserve"> </w:t>
            </w:r>
            <w:r w:rsidR="009A7FCF" w:rsidRPr="00A32BA3">
              <w:t>One</w:t>
            </w:r>
            <w:r w:rsidR="00EA3E85" w:rsidRPr="00A32BA3">
              <w:t xml:space="preserve"> </w:t>
            </w:r>
            <w:r w:rsidR="009A7FCF" w:rsidRPr="00A32BA3">
              <w:t xml:space="preserve">laboratory changed for </w:t>
            </w:r>
            <w:r w:rsidR="00EA3E85" w:rsidRPr="00A32BA3">
              <w:t>abnormal cytology r</w:t>
            </w:r>
            <w:r w:rsidR="00E63C06" w:rsidRPr="00A32BA3">
              <w:t xml:space="preserve">ates above the target of 10% </w:t>
            </w:r>
            <w:r w:rsidR="00FD591D" w:rsidRPr="00A32BA3">
              <w:t>(</w:t>
            </w:r>
            <w:r w:rsidR="00237CE2" w:rsidRPr="00A32BA3">
              <w:rPr>
                <w:rFonts w:asciiTheme="minorHAnsi" w:hAnsiTheme="minorHAnsi" w:cs="Arial"/>
                <w:szCs w:val="23"/>
              </w:rPr>
              <w:t>Canterbury Health Laboratories</w:t>
            </w:r>
            <w:r w:rsidR="004B63F5" w:rsidRPr="00A32BA3">
              <w:t xml:space="preserve"> and LabPLUS</w:t>
            </w:r>
            <w:r w:rsidR="009A7FCF" w:rsidRPr="00A32BA3">
              <w:t xml:space="preserve"> were above the target in the previous monitoring report whilst Medlab Central Ltd and LabPLUS were above the target this current reporting period</w:t>
            </w:r>
            <w:r w:rsidR="00FD591D" w:rsidRPr="00A32BA3">
              <w:rPr>
                <w:rFonts w:eastAsia="Times New Roman" w:cs="Calibri"/>
                <w:szCs w:val="23"/>
                <w:lang w:val="en-NZ"/>
              </w:rPr>
              <w:t xml:space="preserve">). </w:t>
            </w:r>
          </w:p>
          <w:p w14:paraId="559D5A9B" w14:textId="77777777" w:rsidR="000C32E3" w:rsidRPr="00A32BA3" w:rsidRDefault="000C32E3" w:rsidP="00F40434">
            <w:pPr>
              <w:jc w:val="both"/>
              <w:rPr>
                <w:rFonts w:eastAsia="Times New Roman" w:cs="Calibri"/>
                <w:szCs w:val="23"/>
                <w:lang w:val="en-NZ"/>
              </w:rPr>
            </w:pPr>
          </w:p>
          <w:p w14:paraId="10A9D403" w14:textId="77777777" w:rsidR="00004730" w:rsidRPr="00A32BA3" w:rsidRDefault="00004730" w:rsidP="00F40434">
            <w:pPr>
              <w:pStyle w:val="NoSpacing"/>
              <w:jc w:val="both"/>
              <w:rPr>
                <w:rStyle w:val="CommentReference"/>
                <w:b/>
                <w:i/>
                <w:sz w:val="23"/>
                <w:szCs w:val="23"/>
              </w:rPr>
            </w:pPr>
            <w:r w:rsidRPr="00A32BA3">
              <w:rPr>
                <w:b/>
                <w:i/>
              </w:rPr>
              <w:t>HSIL cytology reports</w:t>
            </w:r>
            <w:r w:rsidRPr="00A32BA3">
              <w:rPr>
                <w:rStyle w:val="CommentReference"/>
                <w:b/>
                <w:i/>
                <w:vanish/>
                <w:sz w:val="23"/>
                <w:szCs w:val="23"/>
              </w:rPr>
              <w:t xml:space="preserve"> </w:t>
            </w:r>
          </w:p>
          <w:p w14:paraId="5E37398D" w14:textId="733CE920" w:rsidR="00004730" w:rsidRPr="00A32BA3" w:rsidRDefault="00004730" w:rsidP="00F40434">
            <w:pPr>
              <w:jc w:val="both"/>
            </w:pPr>
            <w:r w:rsidRPr="00A32BA3">
              <w:t xml:space="preserve">The proportion of </w:t>
            </w:r>
            <w:r w:rsidR="0011145A" w:rsidRPr="00A32BA3">
              <w:t xml:space="preserve">satisfactory </w:t>
            </w:r>
            <w:r w:rsidRPr="00A32BA3">
              <w:t xml:space="preserve">cytology samples reported as HSIL </w:t>
            </w:r>
            <w:r w:rsidR="00F06AD6" w:rsidRPr="00A32BA3">
              <w:t>(</w:t>
            </w:r>
            <w:bookmarkStart w:id="961" w:name="ind51_hsil_pct2"/>
            <w:r w:rsidR="0032471D" w:rsidRPr="00A32BA3">
              <w:t>0.8</w:t>
            </w:r>
            <w:bookmarkEnd w:id="961"/>
            <w:r w:rsidR="000F4F36" w:rsidRPr="00A32BA3">
              <w:t>%</w:t>
            </w:r>
            <w:r w:rsidR="00F06AD6" w:rsidRPr="00A32BA3">
              <w:t>)</w:t>
            </w:r>
            <w:r w:rsidR="000F4F36" w:rsidRPr="00A32BA3">
              <w:t xml:space="preserve"> </w:t>
            </w:r>
            <w:r w:rsidR="002410B9" w:rsidRPr="00A32BA3">
              <w:t xml:space="preserve">is </w:t>
            </w:r>
            <w:r w:rsidR="006B70C6" w:rsidRPr="00A32BA3">
              <w:t>similar</w:t>
            </w:r>
            <w:r w:rsidR="00E63C06" w:rsidRPr="00A32BA3">
              <w:t xml:space="preserve"> to</w:t>
            </w:r>
            <w:r w:rsidR="00930EBD" w:rsidRPr="00A32BA3">
              <w:t xml:space="preserve"> </w:t>
            </w:r>
            <w:r w:rsidR="00A03388" w:rsidRPr="00A32BA3">
              <w:t>th</w:t>
            </w:r>
            <w:r w:rsidR="00EA5986" w:rsidRPr="00A32BA3">
              <w:t xml:space="preserve">at reported in </w:t>
            </w:r>
            <w:r w:rsidR="00A03388" w:rsidRPr="00A32BA3">
              <w:t>the previous monitoring report</w:t>
            </w:r>
            <w:r w:rsidR="007E4ADC" w:rsidRPr="00A32BA3">
              <w:t xml:space="preserve"> (</w:t>
            </w:r>
            <w:r w:rsidR="00446A25" w:rsidRPr="00A32BA3">
              <w:t>0</w:t>
            </w:r>
            <w:r w:rsidR="006B70C6" w:rsidRPr="00A32BA3">
              <w:t>.</w:t>
            </w:r>
            <w:r w:rsidR="009A7FCF" w:rsidRPr="00A32BA3">
              <w:t>8</w:t>
            </w:r>
            <w:r w:rsidR="001428BE" w:rsidRPr="00A32BA3">
              <w:t>%</w:t>
            </w:r>
            <w:r w:rsidR="007E4ADC" w:rsidRPr="00A32BA3">
              <w:t>)</w:t>
            </w:r>
            <w:r w:rsidRPr="00A32BA3">
              <w:t xml:space="preserve">. </w:t>
            </w:r>
            <w:r w:rsidR="00AA6954" w:rsidRPr="00A32BA3">
              <w:t>Five</w:t>
            </w:r>
            <w:r w:rsidR="003754B1" w:rsidRPr="00A32BA3">
              <w:t xml:space="preserve"> of</w:t>
            </w:r>
            <w:r w:rsidR="009976C0" w:rsidRPr="00A32BA3">
              <w:t xml:space="preserve"> </w:t>
            </w:r>
            <w:r w:rsidR="00AA6954" w:rsidRPr="00A32BA3">
              <w:t xml:space="preserve">the </w:t>
            </w:r>
            <w:r w:rsidR="009976C0" w:rsidRPr="00A32BA3">
              <w:t>six</w:t>
            </w:r>
            <w:r w:rsidR="00B569BD" w:rsidRPr="00A32BA3">
              <w:t xml:space="preserve"> laboratories met the target</w:t>
            </w:r>
            <w:r w:rsidR="00CD3B68" w:rsidRPr="00A32BA3">
              <w:t xml:space="preserve">, </w:t>
            </w:r>
            <w:r w:rsidR="009A7FCF" w:rsidRPr="00A32BA3">
              <w:t>one less than</w:t>
            </w:r>
            <w:r w:rsidR="00EE1756" w:rsidRPr="00A32BA3">
              <w:t xml:space="preserve"> in</w:t>
            </w:r>
            <w:r w:rsidR="00227D6E" w:rsidRPr="00A32BA3">
              <w:t xml:space="preserve"> the previous report</w:t>
            </w:r>
            <w:r w:rsidR="00EF7875" w:rsidRPr="00A32BA3">
              <w:t>.</w:t>
            </w:r>
            <w:r w:rsidR="00AF6EDE">
              <w:t xml:space="preserve"> </w:t>
            </w:r>
          </w:p>
          <w:p w14:paraId="07A7B47C" w14:textId="77777777" w:rsidR="0011145A" w:rsidRPr="00A32BA3" w:rsidRDefault="0011145A" w:rsidP="00F40434">
            <w:pPr>
              <w:jc w:val="both"/>
            </w:pPr>
          </w:p>
          <w:p w14:paraId="10A60B95" w14:textId="5346C9AA" w:rsidR="00004730" w:rsidRDefault="0011145A" w:rsidP="00F40434">
            <w:pPr>
              <w:jc w:val="both"/>
              <w:rPr>
                <w:noProof/>
              </w:rPr>
            </w:pPr>
            <w:r w:rsidRPr="00A32BA3">
              <w:t xml:space="preserve">Longer term trends in the proportion of satisfactory cytology samples reported as HSIL are shown in </w:t>
            </w:r>
            <w:r w:rsidR="00616FB9" w:rsidRPr="00A32BA3">
              <w:fldChar w:fldCharType="begin" w:fldLock="1"/>
            </w:r>
            <w:r w:rsidR="00616FB9" w:rsidRPr="00A32BA3">
              <w:instrText xml:space="preserve"> REF _Ref316999214 \h  \* MERGEFORMAT </w:instrText>
            </w:r>
            <w:r w:rsidR="00616FB9" w:rsidRPr="00A32BA3">
              <w:fldChar w:fldCharType="separate"/>
            </w:r>
            <w:r w:rsidR="00EA7072" w:rsidRPr="00A32BA3">
              <w:t xml:space="preserve">Figure </w:t>
            </w:r>
            <w:r w:rsidR="00EA7072">
              <w:rPr>
                <w:noProof/>
              </w:rPr>
              <w:t>54</w:t>
            </w:r>
            <w:r w:rsidR="00616FB9" w:rsidRPr="00A32BA3">
              <w:fldChar w:fldCharType="end"/>
            </w:r>
            <w:r w:rsidR="00B5386E" w:rsidRPr="00A32BA3">
              <w:t>,</w:t>
            </w:r>
            <w:r w:rsidR="000B0066" w:rsidRPr="00A32BA3">
              <w:t xml:space="preserve"> </w:t>
            </w:r>
            <w:r w:rsidR="00DC5480" w:rsidRPr="00A32BA3">
              <w:fldChar w:fldCharType="begin" w:fldLock="1"/>
            </w:r>
            <w:r w:rsidR="00DC5480" w:rsidRPr="00A32BA3">
              <w:instrText xml:space="preserve"> REF _Ref478973554 \h  \* MERGEFORMAT </w:instrText>
            </w:r>
            <w:r w:rsidR="00DC5480" w:rsidRPr="00A32BA3">
              <w:fldChar w:fldCharType="separate"/>
            </w:r>
            <w:r w:rsidR="00EA7072" w:rsidRPr="00A32BA3">
              <w:t xml:space="preserve">Figure </w:t>
            </w:r>
            <w:r w:rsidR="00EA7072">
              <w:rPr>
                <w:noProof/>
              </w:rPr>
              <w:t>55</w:t>
            </w:r>
            <w:r w:rsidR="00DC5480" w:rsidRPr="00A32BA3">
              <w:fldChar w:fldCharType="end"/>
            </w:r>
            <w:r w:rsidR="000B0066" w:rsidRPr="00A32BA3">
              <w:t xml:space="preserve"> </w:t>
            </w:r>
            <w:r w:rsidRPr="00A32BA3">
              <w:t>(trends by age) and</w:t>
            </w:r>
            <w:r w:rsidR="00FF7E9A">
              <w:t xml:space="preserve"> </w:t>
            </w:r>
            <w:r w:rsidR="00FF7E9A">
              <w:fldChar w:fldCharType="begin" w:fldLock="1"/>
            </w:r>
            <w:r w:rsidR="00FF7E9A">
              <w:instrText xml:space="preserve"> REF _Ref68091992 \h </w:instrText>
            </w:r>
            <w:r w:rsidR="00FF7E9A">
              <w:fldChar w:fldCharType="separate"/>
            </w:r>
            <w:r w:rsidR="00EA7072" w:rsidRPr="00A32BA3">
              <w:t xml:space="preserve">Figure </w:t>
            </w:r>
            <w:r w:rsidR="00EA7072">
              <w:rPr>
                <w:noProof/>
              </w:rPr>
              <w:t>56</w:t>
            </w:r>
            <w:r w:rsidR="00FF7E9A">
              <w:fldChar w:fldCharType="end"/>
            </w:r>
            <w:r w:rsidRPr="00A32BA3">
              <w:t xml:space="preserve"> (trends by laboratory).</w:t>
            </w:r>
            <w:r w:rsidR="00F9046D" w:rsidRPr="00A32BA3">
              <w:t xml:space="preserve"> </w:t>
            </w:r>
            <w:r w:rsidR="00616FB9" w:rsidRPr="00A32BA3">
              <w:fldChar w:fldCharType="begin" w:fldLock="1"/>
            </w:r>
            <w:r w:rsidR="00616FB9" w:rsidRPr="00A32BA3">
              <w:instrText xml:space="preserve"> REF _Ref316999214 \h  \* MERGEFORMAT </w:instrText>
            </w:r>
            <w:r w:rsidR="00616FB9" w:rsidRPr="00A32BA3">
              <w:fldChar w:fldCharType="separate"/>
            </w:r>
            <w:r w:rsidR="00EA7072" w:rsidRPr="00A32BA3">
              <w:t xml:space="preserve">Figure </w:t>
            </w:r>
            <w:r w:rsidR="00EA7072">
              <w:rPr>
                <w:noProof/>
              </w:rPr>
              <w:t>54</w:t>
            </w:r>
            <w:r w:rsidR="00616FB9" w:rsidRPr="00A32BA3">
              <w:fldChar w:fldCharType="end"/>
            </w:r>
            <w:r w:rsidR="00FF7E9A" w:rsidRPr="00A32BA3">
              <w:t xml:space="preserve"> and</w:t>
            </w:r>
            <w:r w:rsidR="00FF7E9A">
              <w:t xml:space="preserve"> </w:t>
            </w:r>
            <w:r w:rsidR="00FF7E9A">
              <w:fldChar w:fldCharType="begin" w:fldLock="1"/>
            </w:r>
            <w:r w:rsidR="00FF7E9A">
              <w:instrText xml:space="preserve"> REF _Ref68091992 \h </w:instrText>
            </w:r>
            <w:r w:rsidR="00FF7E9A">
              <w:fldChar w:fldCharType="separate"/>
            </w:r>
            <w:r w:rsidR="00EA7072" w:rsidRPr="00A32BA3">
              <w:t xml:space="preserve">Figure </w:t>
            </w:r>
            <w:r w:rsidR="00EA7072">
              <w:rPr>
                <w:noProof/>
              </w:rPr>
              <w:t>56</w:t>
            </w:r>
            <w:r w:rsidR="00FF7E9A">
              <w:fldChar w:fldCharType="end"/>
            </w:r>
            <w:r w:rsidR="00FF7E9A" w:rsidRPr="00A32BA3">
              <w:t xml:space="preserve"> </w:t>
            </w:r>
            <w:r w:rsidR="000B0066" w:rsidRPr="00A32BA3">
              <w:t xml:space="preserve">show trends over the last four monitoring report periods (two years), consistent with other trends presented in this report. </w:t>
            </w:r>
            <w:r w:rsidR="00DC5480" w:rsidRPr="00A32BA3">
              <w:fldChar w:fldCharType="begin" w:fldLock="1"/>
            </w:r>
            <w:r w:rsidR="00DC5480" w:rsidRPr="00A32BA3">
              <w:instrText xml:space="preserve"> REF _Ref478973554 \h  \* MERGEFORMAT </w:instrText>
            </w:r>
            <w:r w:rsidR="00DC5480" w:rsidRPr="00A32BA3">
              <w:fldChar w:fldCharType="separate"/>
            </w:r>
            <w:r w:rsidR="00EA7072" w:rsidRPr="00A32BA3">
              <w:t xml:space="preserve">Figure </w:t>
            </w:r>
            <w:r w:rsidR="00EA7072">
              <w:rPr>
                <w:noProof/>
              </w:rPr>
              <w:t>55</w:t>
            </w:r>
            <w:r w:rsidR="00DC5480" w:rsidRPr="00A32BA3">
              <w:fldChar w:fldCharType="end"/>
            </w:r>
            <w:r w:rsidR="00DC5480" w:rsidRPr="00A32BA3">
              <w:t xml:space="preserve"> </w:t>
            </w:r>
            <w:r w:rsidR="000B0066" w:rsidRPr="00A32BA3">
              <w:t>shows longer term trends (</w:t>
            </w:r>
            <w:r w:rsidR="0022185B" w:rsidRPr="00A32BA3">
              <w:t xml:space="preserve">1 </w:t>
            </w:r>
            <w:r w:rsidR="00AF105F" w:rsidRPr="00A32BA3">
              <w:t xml:space="preserve">July </w:t>
            </w:r>
            <w:r w:rsidR="009A7FCF" w:rsidRPr="00A32BA3">
              <w:t xml:space="preserve">2009 </w:t>
            </w:r>
            <w:r w:rsidR="00FF1B60" w:rsidRPr="00A32BA3">
              <w:t xml:space="preserve">to </w:t>
            </w:r>
            <w:r w:rsidR="009A7FCF" w:rsidRPr="00A32BA3">
              <w:t xml:space="preserve">31 Dec </w:t>
            </w:r>
            <w:r w:rsidR="001C5EBF" w:rsidRPr="00A32BA3">
              <w:t>2018</w:t>
            </w:r>
            <w:r w:rsidR="000B0066" w:rsidRPr="00A32BA3">
              <w:t xml:space="preserve">) in rates of HSIL cytology </w:t>
            </w:r>
            <w:r w:rsidR="00217692" w:rsidRPr="00A32BA3">
              <w:t>by age</w:t>
            </w:r>
            <w:r w:rsidR="000B0066" w:rsidRPr="00A32BA3">
              <w:t xml:space="preserve">. The younger age groups in this </w:t>
            </w:r>
            <w:r w:rsidR="00C65151" w:rsidRPr="00A32BA3">
              <w:t>figure</w:t>
            </w:r>
            <w:r w:rsidR="000B0066" w:rsidRPr="00A32BA3">
              <w:t xml:space="preserve"> would be the first to be potentially affected by HPV vaccination (the oldest birth cohorts eligible for vaccination through the publicly funded program</w:t>
            </w:r>
            <w:r w:rsidR="0049495D" w:rsidRPr="00A32BA3">
              <w:t>me</w:t>
            </w:r>
            <w:r w:rsidR="000B0066" w:rsidRPr="00A32BA3">
              <w:t xml:space="preserve"> would be aged up to </w:t>
            </w:r>
            <w:r w:rsidR="00363B2A" w:rsidRPr="00A32BA3">
              <w:t>28</w:t>
            </w:r>
            <w:r w:rsidR="00EA0B44" w:rsidRPr="00A32BA3">
              <w:t xml:space="preserve"> </w:t>
            </w:r>
            <w:r w:rsidR="000B0066" w:rsidRPr="00A32BA3">
              <w:t xml:space="preserve">years at the time of </w:t>
            </w:r>
            <w:r w:rsidR="007E4ADC" w:rsidRPr="00A32BA3">
              <w:t xml:space="preserve">the current </w:t>
            </w:r>
            <w:r w:rsidR="00325D57" w:rsidRPr="00A32BA3">
              <w:t>monitoring</w:t>
            </w:r>
            <w:r w:rsidR="007E4ADC" w:rsidRPr="00A32BA3">
              <w:t xml:space="preserve"> period). </w:t>
            </w:r>
            <w:r w:rsidR="004F6695" w:rsidRPr="00A32BA3">
              <w:t xml:space="preserve">HSIL rates in women aged less than 20 years are quite variable; this is likely to be because far fewer women of this age group attend for screening, since routine screening is not recommended for women aged less than 20 years. </w:t>
            </w:r>
            <w:r w:rsidR="000B0066" w:rsidRPr="00A32BA3">
              <w:t>HSIL reporting rates in women aged 20-24 years had been increasing prior to 2013</w:t>
            </w:r>
            <w:r w:rsidR="002A4A5D" w:rsidRPr="00A32BA3">
              <w:t xml:space="preserve"> and reached a high of 2.2% for the July-December 2012 period</w:t>
            </w:r>
            <w:r w:rsidR="00EA0B44" w:rsidRPr="00A32BA3">
              <w:t xml:space="preserve"> (Report 38)</w:t>
            </w:r>
            <w:r w:rsidR="002A4A5D" w:rsidRPr="00A32BA3">
              <w:t>.</w:t>
            </w:r>
            <w:r w:rsidR="000B0066" w:rsidRPr="00A32BA3">
              <w:t xml:space="preserve"> </w:t>
            </w:r>
            <w:r w:rsidR="00F96F67" w:rsidRPr="00A32BA3">
              <w:t>HSIL rates</w:t>
            </w:r>
            <w:r w:rsidR="002A4A5D" w:rsidRPr="00A32BA3">
              <w:t xml:space="preserve"> then fell for four monitoring periods between January 2013 and December 2014</w:t>
            </w:r>
            <w:r w:rsidR="00377790" w:rsidRPr="00A32BA3">
              <w:t>.</w:t>
            </w:r>
            <w:r w:rsidR="0044248E" w:rsidRPr="00A32BA3">
              <w:t xml:space="preserve"> </w:t>
            </w:r>
            <w:r w:rsidR="00EF7875" w:rsidRPr="00A32BA3">
              <w:t>However,</w:t>
            </w:r>
            <w:r w:rsidR="00B61791" w:rsidRPr="00A32BA3">
              <w:t xml:space="preserve"> </w:t>
            </w:r>
            <w:r w:rsidR="0044248E" w:rsidRPr="00A32BA3">
              <w:t xml:space="preserve">in </w:t>
            </w:r>
            <w:r w:rsidR="00C547C7" w:rsidRPr="00A32BA3">
              <w:t>the July-December 2015</w:t>
            </w:r>
            <w:r w:rsidR="0044248E" w:rsidRPr="00A32BA3">
              <w:t xml:space="preserve"> </w:t>
            </w:r>
            <w:r w:rsidR="002A4A5D" w:rsidRPr="00A32BA3">
              <w:t>monitoring period</w:t>
            </w:r>
            <w:r w:rsidR="00377790" w:rsidRPr="00A32BA3">
              <w:t xml:space="preserve"> </w:t>
            </w:r>
            <w:r w:rsidR="00EA0B44" w:rsidRPr="00A32BA3">
              <w:t xml:space="preserve">(Report 44) </w:t>
            </w:r>
            <w:r w:rsidR="00377790" w:rsidRPr="00A32BA3">
              <w:t>an increase was seen</w:t>
            </w:r>
            <w:r w:rsidR="00B61791" w:rsidRPr="00A32BA3">
              <w:t xml:space="preserve"> in </w:t>
            </w:r>
            <w:r w:rsidR="00F96F67" w:rsidRPr="00A32BA3">
              <w:t>virtually all age groups, including women aged 20-24 years</w:t>
            </w:r>
            <w:r w:rsidR="002A4A5D" w:rsidRPr="00A32BA3">
              <w:t xml:space="preserve"> (from 1.6%</w:t>
            </w:r>
            <w:r w:rsidR="009B139E" w:rsidRPr="00A32BA3">
              <w:t xml:space="preserve"> </w:t>
            </w:r>
            <w:r w:rsidR="0044248E" w:rsidRPr="00A32BA3">
              <w:t xml:space="preserve">in </w:t>
            </w:r>
            <w:r w:rsidR="00EF7875" w:rsidRPr="00A32BA3">
              <w:t>January</w:t>
            </w:r>
            <w:r w:rsidR="00C547C7" w:rsidRPr="00A32BA3">
              <w:t xml:space="preserve"> to June 2015, </w:t>
            </w:r>
            <w:r w:rsidR="00063A91" w:rsidRPr="00A32BA3">
              <w:t>Report</w:t>
            </w:r>
            <w:r w:rsidR="00C547C7" w:rsidRPr="00A32BA3">
              <w:t xml:space="preserve"> 43,</w:t>
            </w:r>
            <w:r w:rsidR="0044248E" w:rsidRPr="00A32BA3">
              <w:t xml:space="preserve"> </w:t>
            </w:r>
            <w:r w:rsidR="009B139E" w:rsidRPr="00A32BA3">
              <w:t>to 2.0%</w:t>
            </w:r>
            <w:r w:rsidR="0044248E" w:rsidRPr="00A32BA3">
              <w:t xml:space="preserve"> in </w:t>
            </w:r>
            <w:r w:rsidR="00C70961" w:rsidRPr="00A32BA3">
              <w:t>July to December 2015</w:t>
            </w:r>
            <w:r w:rsidR="00063A91" w:rsidRPr="00A32BA3">
              <w:t xml:space="preserve">, </w:t>
            </w:r>
            <w:r w:rsidR="00377790" w:rsidRPr="00A32BA3">
              <w:t>Report 44</w:t>
            </w:r>
            <w:r w:rsidR="002A4A5D" w:rsidRPr="00A32BA3">
              <w:t>).</w:t>
            </w:r>
            <w:r w:rsidR="00AF21B8" w:rsidRPr="00A32BA3">
              <w:t xml:space="preserve"> </w:t>
            </w:r>
            <w:r w:rsidR="00A8231B" w:rsidRPr="00A32BA3">
              <w:t xml:space="preserve">There has been a </w:t>
            </w:r>
            <w:r w:rsidR="005F3B84" w:rsidRPr="00A32BA3">
              <w:t xml:space="preserve">plateau or small </w:t>
            </w:r>
            <w:r w:rsidR="00A8231B" w:rsidRPr="00A32BA3">
              <w:t>decline</w:t>
            </w:r>
            <w:r w:rsidR="00B61791" w:rsidRPr="00A32BA3">
              <w:t xml:space="preserve"> in HSIL rates observed </w:t>
            </w:r>
            <w:r w:rsidR="00A8231B" w:rsidRPr="00A32BA3">
              <w:t>over</w:t>
            </w:r>
            <w:r w:rsidR="00B61791" w:rsidRPr="00A32BA3">
              <w:t xml:space="preserve"> </w:t>
            </w:r>
            <w:r w:rsidR="00421953" w:rsidRPr="00A32BA3">
              <w:t>the</w:t>
            </w:r>
            <w:r w:rsidR="00C547C7" w:rsidRPr="00A32BA3">
              <w:t xml:space="preserve"> last </w:t>
            </w:r>
            <w:r w:rsidR="006E7AD7" w:rsidRPr="00A32BA3">
              <w:t>four</w:t>
            </w:r>
            <w:r w:rsidR="00C547C7" w:rsidRPr="00A32BA3">
              <w:t xml:space="preserve"> monitoring reports</w:t>
            </w:r>
            <w:r w:rsidR="00DA7F56" w:rsidRPr="00A32BA3">
              <w:t xml:space="preserve"> up </w:t>
            </w:r>
            <w:r w:rsidR="00421953" w:rsidRPr="00A32BA3">
              <w:t xml:space="preserve">to </w:t>
            </w:r>
            <w:r w:rsidR="00DA7F56" w:rsidRPr="00A32BA3">
              <w:t xml:space="preserve">December </w:t>
            </w:r>
            <w:r w:rsidR="005F3B84" w:rsidRPr="00A32BA3">
              <w:t>2018</w:t>
            </w:r>
            <w:r w:rsidR="00A8231B" w:rsidRPr="00A32BA3">
              <w:t>,</w:t>
            </w:r>
            <w:r w:rsidR="00421953" w:rsidRPr="00A32BA3">
              <w:t xml:space="preserve"> </w:t>
            </w:r>
            <w:r w:rsidR="00F222FF" w:rsidRPr="00A32BA3">
              <w:t>with</w:t>
            </w:r>
            <w:r w:rsidR="00A8231B" w:rsidRPr="00A32BA3">
              <w:t xml:space="preserve"> rates </w:t>
            </w:r>
            <w:r w:rsidR="00F222FF" w:rsidRPr="00A32BA3">
              <w:t>being</w:t>
            </w:r>
            <w:r w:rsidR="00A8231B" w:rsidRPr="00A32BA3">
              <w:t xml:space="preserve"> below</w:t>
            </w:r>
            <w:r w:rsidR="005F3B84" w:rsidRPr="00A32BA3">
              <w:t xml:space="preserve"> or very similar to</w:t>
            </w:r>
            <w:r w:rsidR="00A8231B" w:rsidRPr="00A32BA3">
              <w:t xml:space="preserve"> what they were prior to the incre</w:t>
            </w:r>
            <w:r w:rsidR="00AD62B3" w:rsidRPr="00A32BA3">
              <w:t>ase</w:t>
            </w:r>
            <w:bookmarkStart w:id="962" w:name="_Hlk498066496"/>
            <w:r w:rsidR="00421953" w:rsidRPr="00A32BA3">
              <w:t xml:space="preserve"> in </w:t>
            </w:r>
            <w:r w:rsidR="00E4650F" w:rsidRPr="00A32BA3">
              <w:t xml:space="preserve">the </w:t>
            </w:r>
            <w:r w:rsidR="00AD62B3" w:rsidRPr="00A32BA3">
              <w:t>latter half of 2015</w:t>
            </w:r>
            <w:r w:rsidR="00F51728" w:rsidRPr="00A32BA3">
              <w:t xml:space="preserve"> especially for women 20-24 years and 25-29 years</w:t>
            </w:r>
            <w:r w:rsidR="00AD62B3" w:rsidRPr="00A32BA3">
              <w:t>.</w:t>
            </w:r>
            <w:r w:rsidR="00A8231B" w:rsidRPr="00A32BA3">
              <w:t xml:space="preserve"> For women aged </w:t>
            </w:r>
            <w:bookmarkEnd w:id="962"/>
            <w:r w:rsidR="004D6878" w:rsidRPr="00A32BA3">
              <w:t xml:space="preserve">20-24 years </w:t>
            </w:r>
            <w:r w:rsidR="00A8231B" w:rsidRPr="00A32BA3">
              <w:t xml:space="preserve">HSIL reporting rates </w:t>
            </w:r>
            <w:r w:rsidR="00F51728" w:rsidRPr="00A32BA3">
              <w:t xml:space="preserve">remain </w:t>
            </w:r>
            <w:r w:rsidR="004D6878" w:rsidRPr="00A32BA3">
              <w:t>lowe</w:t>
            </w:r>
            <w:r w:rsidR="00F51728" w:rsidRPr="00A32BA3">
              <w:t>r</w:t>
            </w:r>
            <w:r w:rsidR="006E1B33" w:rsidRPr="00A32BA3">
              <w:t xml:space="preserve"> tha</w:t>
            </w:r>
            <w:r w:rsidR="00F51728" w:rsidRPr="00A32BA3">
              <w:t>n</w:t>
            </w:r>
            <w:r w:rsidR="004D6878" w:rsidRPr="00A32BA3">
              <w:t xml:space="preserve"> the latter half of 2008 </w:t>
            </w:r>
            <w:r w:rsidR="00112802" w:rsidRPr="00A32BA3">
              <w:t>(around the time that the HPV vaccination program</w:t>
            </w:r>
            <w:r w:rsidR="0049495D" w:rsidRPr="00A32BA3">
              <w:t>me</w:t>
            </w:r>
            <w:r w:rsidR="00112802" w:rsidRPr="00A32BA3">
              <w:t xml:space="preserve"> began). </w:t>
            </w:r>
            <w:r w:rsidR="006E1B33" w:rsidRPr="00A32BA3">
              <w:t>In this report</w:t>
            </w:r>
            <w:r w:rsidR="00F51728" w:rsidRPr="00A32BA3">
              <w:t xml:space="preserve"> small increases were seen in women aged </w:t>
            </w:r>
            <w:r w:rsidR="005F3B84" w:rsidRPr="00A32BA3">
              <w:t>40-44</w:t>
            </w:r>
            <w:r w:rsidR="00F51728" w:rsidRPr="00A32BA3">
              <w:t xml:space="preserve"> (</w:t>
            </w:r>
            <w:r w:rsidR="00217692" w:rsidRPr="00A32BA3">
              <w:t xml:space="preserve">increase </w:t>
            </w:r>
            <w:r w:rsidR="00455CC3" w:rsidRPr="00A32BA3">
              <w:t xml:space="preserve">from 0.6% to 0.7%) and </w:t>
            </w:r>
            <w:r w:rsidR="005F3B84" w:rsidRPr="00A32BA3">
              <w:t xml:space="preserve">50-54 </w:t>
            </w:r>
            <w:r w:rsidR="00455CC3" w:rsidRPr="00A32BA3">
              <w:t>(an increase from 0.2% to 0.3%).</w:t>
            </w:r>
          </w:p>
          <w:p w14:paraId="3BA400FC" w14:textId="4552B2E6" w:rsidR="008E08A8" w:rsidRPr="00A32BA3" w:rsidRDefault="008E08A8" w:rsidP="00F40434">
            <w:pPr>
              <w:jc w:val="both"/>
            </w:pPr>
          </w:p>
        </w:tc>
      </w:tr>
      <w:tr w:rsidR="00A32BA3" w:rsidRPr="00A32BA3" w14:paraId="33EE3865" w14:textId="77777777">
        <w:tc>
          <w:tcPr>
            <w:tcW w:w="1473" w:type="dxa"/>
          </w:tcPr>
          <w:p w14:paraId="69231E87" w14:textId="77777777" w:rsidR="00004730" w:rsidRPr="00A32BA3" w:rsidRDefault="00004730" w:rsidP="00DE16F5">
            <w:pPr>
              <w:spacing w:before="120"/>
              <w:ind w:right="544"/>
              <w:jc w:val="both"/>
              <w:rPr>
                <w:b/>
              </w:rPr>
            </w:pPr>
            <w:r w:rsidRPr="00A32BA3">
              <w:rPr>
                <w:b/>
              </w:rPr>
              <w:lastRenderedPageBreak/>
              <w:t>Comments</w:t>
            </w:r>
          </w:p>
        </w:tc>
        <w:tc>
          <w:tcPr>
            <w:tcW w:w="7849" w:type="dxa"/>
          </w:tcPr>
          <w:p w14:paraId="03571F4D" w14:textId="77777777" w:rsidR="00004730" w:rsidRPr="00A32BA3" w:rsidRDefault="00D117E9" w:rsidP="00F40434">
            <w:pPr>
              <w:spacing w:before="120"/>
              <w:jc w:val="both"/>
            </w:pPr>
            <w:r w:rsidRPr="00A32BA3">
              <w:t>High rates of abnormal samples from LabPLUS are consistent with previous reports, and as discussed in previous monitoring reports</w:t>
            </w:r>
            <w:r w:rsidR="002A2509" w:rsidRPr="00A32BA3">
              <w:t>,</w:t>
            </w:r>
            <w:r w:rsidRPr="00A32BA3">
              <w:t xml:space="preserve"> </w:t>
            </w:r>
            <w:r w:rsidR="00883573" w:rsidRPr="00A32BA3">
              <w:t>investigation into this has shown</w:t>
            </w:r>
            <w:r w:rsidRPr="00A32BA3">
              <w:t xml:space="preserve"> that the case-mix of this laboratory (</w:t>
            </w:r>
            <w:r w:rsidR="00EF7875" w:rsidRPr="00A32BA3">
              <w:t>i.e.</w:t>
            </w:r>
            <w:r w:rsidRPr="00A32BA3">
              <w:t xml:space="preserve"> a </w:t>
            </w:r>
            <w:r w:rsidR="00AC0D89" w:rsidRPr="00A32BA3">
              <w:t>significant</w:t>
            </w:r>
            <w:r w:rsidRPr="00A32BA3">
              <w:t xml:space="preserve"> proportion of samples received from colposcopy clinics compared to other laboratories) is a</w:t>
            </w:r>
            <w:r w:rsidR="002A2509" w:rsidRPr="00A32BA3">
              <w:t>n underlying</w:t>
            </w:r>
            <w:r w:rsidRPr="00A32BA3">
              <w:t xml:space="preserve"> factor</w:t>
            </w:r>
            <w:r w:rsidR="002A2509" w:rsidRPr="00A32BA3">
              <w:t>.</w:t>
            </w:r>
            <w:r w:rsidRPr="00A32BA3">
              <w:t xml:space="preserve"> </w:t>
            </w:r>
          </w:p>
          <w:p w14:paraId="405882EC" w14:textId="77777777" w:rsidR="00AE421C" w:rsidRPr="00A32BA3" w:rsidRDefault="00AE421C" w:rsidP="00F40434">
            <w:pPr>
              <w:jc w:val="both"/>
              <w:rPr>
                <w:szCs w:val="23"/>
              </w:rPr>
            </w:pPr>
          </w:p>
          <w:p w14:paraId="1EA3692F" w14:textId="77777777" w:rsidR="00AE421C" w:rsidRPr="00A32BA3" w:rsidRDefault="00AE421C" w:rsidP="00F40434">
            <w:pPr>
              <w:jc w:val="both"/>
              <w:rPr>
                <w:szCs w:val="23"/>
              </w:rPr>
            </w:pPr>
            <w:r w:rsidRPr="00A32BA3">
              <w:rPr>
                <w:szCs w:val="23"/>
              </w:rPr>
              <w:t>Workload</w:t>
            </w:r>
            <w:r w:rsidR="00621D34" w:rsidRPr="00A32BA3">
              <w:rPr>
                <w:szCs w:val="23"/>
              </w:rPr>
              <w:t xml:space="preserve"> </w:t>
            </w:r>
            <w:r w:rsidR="0062115F" w:rsidRPr="00A32BA3">
              <w:rPr>
                <w:szCs w:val="23"/>
              </w:rPr>
              <w:t>catchments</w:t>
            </w:r>
            <w:r w:rsidRPr="00A32BA3">
              <w:rPr>
                <w:szCs w:val="23"/>
              </w:rPr>
              <w:t xml:space="preserve"> for laboratories may be regional or nationwide and </w:t>
            </w:r>
            <w:r w:rsidR="00107425" w:rsidRPr="00A32BA3">
              <w:rPr>
                <w:szCs w:val="23"/>
              </w:rPr>
              <w:t xml:space="preserve">may </w:t>
            </w:r>
            <w:r w:rsidR="0062115F" w:rsidRPr="00A32BA3">
              <w:rPr>
                <w:szCs w:val="23"/>
              </w:rPr>
              <w:t>chang</w:t>
            </w:r>
            <w:r w:rsidR="00107425" w:rsidRPr="00A32BA3">
              <w:rPr>
                <w:szCs w:val="23"/>
              </w:rPr>
              <w:t>e</w:t>
            </w:r>
            <w:r w:rsidR="0062115F" w:rsidRPr="00A32BA3">
              <w:rPr>
                <w:szCs w:val="23"/>
              </w:rPr>
              <w:t xml:space="preserve"> because of laboratory service restructuring. A</w:t>
            </w:r>
            <w:r w:rsidRPr="00A32BA3">
              <w:rPr>
                <w:szCs w:val="23"/>
              </w:rPr>
              <w:t xml:space="preserve">s a result, it is not always straightforward to determine the catchment population for a laboratory. Rates of negative and abnormal results for individual laboratories therefore need to </w:t>
            </w:r>
            <w:r w:rsidRPr="00A32BA3">
              <w:rPr>
                <w:szCs w:val="23"/>
              </w:rPr>
              <w:lastRenderedPageBreak/>
              <w:t>be interpreted with some care, to allow for this difference in workloads</w:t>
            </w:r>
            <w:r w:rsidR="007D0535" w:rsidRPr="00A32BA3">
              <w:rPr>
                <w:szCs w:val="23"/>
              </w:rPr>
              <w:t xml:space="preserve"> and case-mix</w:t>
            </w:r>
            <w:r w:rsidRPr="00A32BA3">
              <w:rPr>
                <w:szCs w:val="23"/>
              </w:rPr>
              <w:t>.</w:t>
            </w:r>
          </w:p>
          <w:p w14:paraId="7E06F48E" w14:textId="77777777" w:rsidR="00004730" w:rsidRPr="00A32BA3" w:rsidRDefault="00004730" w:rsidP="00F40434">
            <w:pPr>
              <w:jc w:val="both"/>
              <w:rPr>
                <w:szCs w:val="23"/>
              </w:rPr>
            </w:pPr>
          </w:p>
          <w:p w14:paraId="6BE0EC89" w14:textId="29CE5343" w:rsidR="0002139A" w:rsidRPr="00A32BA3" w:rsidRDefault="0002139A" w:rsidP="00F40434">
            <w:pPr>
              <w:jc w:val="both"/>
            </w:pPr>
            <w:r w:rsidRPr="00A32BA3">
              <w:t xml:space="preserve">The national Human Papillomavirus (HPV) Immunisation Programme was introduced in New Zealand in September 2008, and involves routine vaccination of girls 12-13 years and catch-up </w:t>
            </w:r>
            <w:r w:rsidR="00B77E6D" w:rsidRPr="00A32BA3">
              <w:t xml:space="preserve">vaccination has previously been offered to young </w:t>
            </w:r>
            <w:r w:rsidRPr="00A32BA3">
              <w:t xml:space="preserve">women </w:t>
            </w:r>
            <w:r w:rsidR="00B77E6D" w:rsidRPr="00A32BA3">
              <w:t>born in 1990 or later</w:t>
            </w:r>
            <w:r w:rsidRPr="00A32BA3">
              <w:t xml:space="preserve">. </w:t>
            </w:r>
            <w:r w:rsidR="00112714" w:rsidRPr="00A32BA3">
              <w:t xml:space="preserve">International and New Zealand data indicate that most </w:t>
            </w:r>
            <w:r w:rsidR="00807F32">
              <w:t>high -grade</w:t>
            </w:r>
            <w:r w:rsidR="00112714" w:rsidRPr="00A32BA3">
              <w:t xml:space="preserve"> squamous cytology reports are associated with HPV types which are potentially preventable by vaccination (approximately 53% by first generation vaccines against HPV16/18; &gt;70% with 9-valent vaccines),</w:t>
            </w:r>
            <w:hyperlink w:anchor="_ENREF_6" w:tooltip="Simonella, 2013 #5184" w:history="1">
              <w:r w:rsidR="00366752" w:rsidRPr="00A32BA3">
                <w:fldChar w:fldCharType="begin">
                  <w:fldData xml:space="preserve">PEVuZE5vdGU+PENpdGU+PEF1dGhvcj5TaW1vbmVsbGE8L0F1dGhvcj48WWVhcj4yMDEzPC9ZZWFy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</w:fldData>
                </w:fldChar>
              </w:r>
              <w:r w:rsidR="00366752" w:rsidRPr="00A32BA3">
                <w:instrText xml:space="preserve"> ADDIN EN.CITE </w:instrText>
              </w:r>
              <w:r w:rsidR="00366752" w:rsidRPr="00A32BA3">
                <w:fldChar w:fldCharType="begin">
                  <w:fldData xml:space="preserve">PEVuZE5vdGU+PENpdGU+PEF1dGhvcj5TaW1vbmVsbGE8L0F1dGhvcj48WWVhcj4yMDEzPC9ZZWFy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</w:fldData>
                </w:fldChar>
              </w:r>
              <w:r w:rsidR="00366752" w:rsidRPr="00A32BA3">
                <w:instrText xml:space="preserve"> ADDIN EN.CITE.DATA </w:instrText>
              </w:r>
              <w:r w:rsidR="00366752" w:rsidRPr="00A32BA3">
                <w:fldChar w:fldCharType="end"/>
              </w:r>
              <w:r w:rsidR="00366752" w:rsidRPr="00A32BA3">
                <w:fldChar w:fldCharType="separate"/>
              </w:r>
              <w:r w:rsidR="00366752" w:rsidRPr="00A32BA3">
                <w:rPr>
                  <w:noProof/>
                  <w:vertAlign w:val="superscript"/>
                </w:rPr>
                <w:t>6-9</w:t>
              </w:r>
              <w:r w:rsidR="00366752" w:rsidRPr="00A32BA3">
                <w:fldChar w:fldCharType="end"/>
              </w:r>
            </w:hyperlink>
            <w:r w:rsidR="00112714" w:rsidRPr="00A32BA3">
              <w:t xml:space="preserve"> and that this is particularly true for younger women.</w:t>
            </w:r>
            <w:r w:rsidR="00112714" w:rsidRPr="00A32BA3">
              <w:fldChar w:fldCharType="begin">
                <w:fldData xml:space="preserve">PEVuZE5vdGU+PENpdGU+PEF1dGhvcj5TaW1vbmVsbGE8L0F1dGhvcj48WWVhcj4yMDEzPC9ZZWFy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==
</w:fldData>
              </w:fldChar>
            </w:r>
            <w:r w:rsidR="00D3350C" w:rsidRPr="00A32BA3">
              <w:instrText xml:space="preserve"> ADDIN EN.CITE </w:instrText>
            </w:r>
            <w:r w:rsidR="00D3350C" w:rsidRPr="00A32BA3">
              <w:fldChar w:fldCharType="begin">
                <w:fldData xml:space="preserve">PEVuZE5vdGU+PENpdGU+PEF1dGhvcj5TaW1vbmVsbGE8L0F1dGhvcj48WWVhcj4yMDEzPC9ZZWFy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==
</w:fldData>
              </w:fldChar>
            </w:r>
            <w:r w:rsidR="00D3350C" w:rsidRPr="00A32BA3">
              <w:instrText xml:space="preserve"> ADDIN EN.CITE.DATA </w:instrText>
            </w:r>
            <w:r w:rsidR="00D3350C" w:rsidRPr="00A32BA3">
              <w:fldChar w:fldCharType="end"/>
            </w:r>
            <w:r w:rsidR="00112714" w:rsidRPr="00A32BA3">
              <w:fldChar w:fldCharType="separate"/>
            </w:r>
            <w:hyperlink w:anchor="_ENREF_6" w:tooltip="Simonella, 2013 #5184" w:history="1">
              <w:r w:rsidR="00366752" w:rsidRPr="00A32BA3">
                <w:rPr>
                  <w:noProof/>
                  <w:vertAlign w:val="superscript"/>
                </w:rPr>
                <w:t>6</w:t>
              </w:r>
            </w:hyperlink>
            <w:r w:rsidR="00D3350C" w:rsidRPr="00A32BA3">
              <w:rPr>
                <w:noProof/>
                <w:vertAlign w:val="superscript"/>
              </w:rPr>
              <w:t>,</w:t>
            </w:r>
            <w:hyperlink w:anchor="_ENREF_10" w:tooltip="Porras, 2009 #4471" w:history="1">
              <w:r w:rsidR="00366752" w:rsidRPr="00A32BA3">
                <w:rPr>
                  <w:noProof/>
                  <w:vertAlign w:val="superscript"/>
                </w:rPr>
                <w:t>10-12</w:t>
              </w:r>
            </w:hyperlink>
            <w:r w:rsidR="00112714" w:rsidRPr="00A32BA3">
              <w:fldChar w:fldCharType="end"/>
            </w:r>
            <w:r w:rsidR="00AF6EDE">
              <w:t xml:space="preserve"> </w:t>
            </w:r>
            <w:r w:rsidR="00112714" w:rsidRPr="00A32BA3">
              <w:t xml:space="preserve">It is anticipated that data will also soon be available from New Zealand to further quantify the potential impact of the Human Papillomavirus Immunisation Programme in New Zealand. </w:t>
            </w:r>
            <w:r w:rsidRPr="00A32BA3">
              <w:t>As vaccinated cohorts enter the screening programme, it is anticipated that the proportion of satisfactory cytology samples reported as HSIL will gradually reduce, and that this will occur in younger age groups first</w:t>
            </w:r>
            <w:r w:rsidR="004E7982" w:rsidRPr="00A32BA3">
              <w:t xml:space="preserve"> (the oldest birth cohorts eligible for vaccination through the publicly funded program</w:t>
            </w:r>
            <w:r w:rsidR="0049495D" w:rsidRPr="00A32BA3">
              <w:t>me</w:t>
            </w:r>
            <w:r w:rsidR="004E7982" w:rsidRPr="00A32BA3">
              <w:t xml:space="preserve"> would be aged up to </w:t>
            </w:r>
            <w:r w:rsidR="00263E00" w:rsidRPr="00A32BA3">
              <w:t>28</w:t>
            </w:r>
            <w:r w:rsidR="004E7982" w:rsidRPr="00A32BA3">
              <w:t xml:space="preserve"> years at the time of the current </w:t>
            </w:r>
            <w:r w:rsidR="00325D57" w:rsidRPr="00A32BA3">
              <w:t>monitoring</w:t>
            </w:r>
            <w:r w:rsidR="004E7982" w:rsidRPr="00A32BA3">
              <w:t xml:space="preserve"> period</w:t>
            </w:r>
            <w:r w:rsidR="00AD35C9" w:rsidRPr="00A32BA3">
              <w:t xml:space="preserve">, while the oldest birth cohorts offered vaccination at the target age of 12-13 years would be aged up to </w:t>
            </w:r>
            <w:r w:rsidR="00263E00" w:rsidRPr="00A32BA3">
              <w:t>22</w:t>
            </w:r>
            <w:r w:rsidR="00AD35C9" w:rsidRPr="00A32BA3">
              <w:t xml:space="preserve"> years</w:t>
            </w:r>
            <w:r w:rsidR="004E7982" w:rsidRPr="00A32BA3">
              <w:t>)</w:t>
            </w:r>
            <w:r w:rsidRPr="00A32BA3">
              <w:t xml:space="preserve">. Therefore, trends in the proportion of satisfactory cytology samples reported as HSIL by age </w:t>
            </w:r>
            <w:r w:rsidR="00037732" w:rsidRPr="00A32BA3">
              <w:t xml:space="preserve">are </w:t>
            </w:r>
            <w:r w:rsidRPr="00A32BA3">
              <w:t xml:space="preserve">included in </w:t>
            </w:r>
            <w:r w:rsidR="00037732" w:rsidRPr="00A32BA3">
              <w:t>these monitoring</w:t>
            </w:r>
            <w:r w:rsidRPr="00A32BA3">
              <w:t xml:space="preserve"> reports, in order to monitor the impact of HPV vaccination over time.</w:t>
            </w:r>
            <w:r w:rsidR="008F5B79" w:rsidRPr="00A32BA3">
              <w:t xml:space="preserve"> </w:t>
            </w:r>
            <w:r w:rsidR="00DF0B70" w:rsidRPr="00A32BA3">
              <w:t>This proportion of satisfactory cytology samples reported as HSIL in the 20-24 years age group in the current report</w:t>
            </w:r>
            <w:r w:rsidR="000449F8" w:rsidRPr="00A32BA3">
              <w:t xml:space="preserve"> is</w:t>
            </w:r>
            <w:r w:rsidR="00DF0B70" w:rsidRPr="00A32BA3">
              <w:t xml:space="preserve"> the lowest it has been since the latter half of 2008 (around the time that the HPV vaccination program</w:t>
            </w:r>
            <w:r w:rsidR="0049495D" w:rsidRPr="00A32BA3">
              <w:t>me</w:t>
            </w:r>
            <w:r w:rsidR="00DF0B70" w:rsidRPr="00A32BA3">
              <w:t xml:space="preserve"> began), and is consistent with an HPV vaccine effect.</w:t>
            </w:r>
            <w:r w:rsidR="00AF6EDE">
              <w:t xml:space="preserve"> </w:t>
            </w:r>
            <w:r w:rsidRPr="00A32BA3">
              <w:t xml:space="preserve">At the current time, it is not possible to present HSIL rates separately for vaccinated and unvaccinated women, because information relating to whether or not </w:t>
            </w:r>
            <w:r w:rsidR="004342F1" w:rsidRPr="00A32BA3">
              <w:t xml:space="preserve">individual </w:t>
            </w:r>
            <w:r w:rsidRPr="00A32BA3">
              <w:t xml:space="preserve">women have been vaccinated is not available on the NCSP Register. </w:t>
            </w:r>
            <w:r w:rsidR="00BF0D70" w:rsidRPr="00A32BA3">
              <w:t>This</w:t>
            </w:r>
            <w:r w:rsidRPr="00A32BA3">
              <w:t xml:space="preserve"> data therefore need</w:t>
            </w:r>
            <w:r w:rsidR="00BF0D70" w:rsidRPr="00A32BA3">
              <w:t>s</w:t>
            </w:r>
            <w:r w:rsidRPr="00A32BA3">
              <w:t xml:space="preserve"> to be interpreted with some care, as they include results in all women, both vaccinated and unvaccinated.</w:t>
            </w:r>
          </w:p>
          <w:p w14:paraId="2EDF34D6" w14:textId="77777777" w:rsidR="008142B5" w:rsidRPr="00A32BA3" w:rsidRDefault="008142B5" w:rsidP="00F40434">
            <w:pPr>
              <w:pStyle w:val="NoSpacing"/>
              <w:jc w:val="both"/>
            </w:pPr>
          </w:p>
          <w:p w14:paraId="43FAD354" w14:textId="7063AB46" w:rsidR="00004730" w:rsidRPr="00A32BA3" w:rsidRDefault="002D45E3" w:rsidP="00F40434">
            <w:pPr>
              <w:jc w:val="both"/>
            </w:pPr>
            <w:r w:rsidRPr="00A32BA3">
              <w:t>In the current report we additionally examined age-standardised rates of HSIL cytology reports, in order to partially account for differences in the age of the population whose cytology t</w:t>
            </w:r>
            <w:r w:rsidR="00500CA8" w:rsidRPr="00A32BA3">
              <w:t>ests each laboratory processes.</w:t>
            </w:r>
            <w:r w:rsidRPr="00A32BA3">
              <w:t xml:space="preserve"> This could be an additional factor in some laboratories having higher or lower HSIL reporting rates.</w:t>
            </w:r>
            <w:r w:rsidR="00AF6EDE">
              <w:t xml:space="preserve"> </w:t>
            </w:r>
            <w:r w:rsidRPr="00A32BA3">
              <w:t>As the target does not specifically relate to age-standardised rates, these results cannot be directly compared to the target; however</w:t>
            </w:r>
            <w:r w:rsidR="00EF7875" w:rsidRPr="00A32BA3">
              <w:t>,</w:t>
            </w:r>
            <w:r w:rsidRPr="00A32BA3">
              <w:t xml:space="preserve"> as the target was set in 2013, standardising was done using the 2013 Census population (females).</w:t>
            </w:r>
            <w:r w:rsidR="00AF6EDE">
              <w:t xml:space="preserve"> </w:t>
            </w:r>
            <w:r w:rsidRPr="00A32BA3">
              <w:t>As the age-standardised HSIL rates were very similar to the crude rates within each laboratory, differences in age distribution of cytology tests reported do not appear to be a factor in differences between laboratories in HSIL reporting rates</w:t>
            </w:r>
            <w:r w:rsidR="00D51EFD" w:rsidRPr="00A32BA3">
              <w:t>, or in why some laboratories are outside the target range</w:t>
            </w:r>
            <w:r w:rsidRPr="00A32BA3">
              <w:t>.</w:t>
            </w:r>
          </w:p>
          <w:p w14:paraId="088A1257" w14:textId="77777777" w:rsidR="000F0219" w:rsidRPr="00A32BA3" w:rsidRDefault="000F0219" w:rsidP="00F40434">
            <w:pPr>
              <w:ind w:right="34"/>
              <w:jc w:val="both"/>
            </w:pPr>
          </w:p>
        </w:tc>
      </w:tr>
    </w:tbl>
    <w:p w14:paraId="54F65BA6" w14:textId="634F2405" w:rsidR="00E97A73" w:rsidRPr="00A32BA3" w:rsidRDefault="00BC2E78" w:rsidP="006B553C">
      <w:pPr>
        <w:pStyle w:val="Caption"/>
      </w:pPr>
      <w:r w:rsidRPr="00A32BA3">
        <w:lastRenderedPageBreak/>
        <w:br w:type="page"/>
      </w:r>
      <w:bookmarkStart w:id="963" w:name="_Ref299358145"/>
      <w:bookmarkStart w:id="964" w:name="_Toc5627735"/>
      <w:bookmarkStart w:id="965" w:name="_Toc528676293"/>
      <w:bookmarkStart w:id="966" w:name="_Toc509928609"/>
      <w:bookmarkStart w:id="967" w:name="_Toc475605296"/>
      <w:bookmarkStart w:id="968" w:name="_Toc454287254"/>
      <w:bookmarkStart w:id="969" w:name="_Toc459126398"/>
      <w:bookmarkStart w:id="970" w:name="_Toc469398415"/>
      <w:bookmarkStart w:id="971" w:name="_Toc486941180"/>
      <w:bookmarkStart w:id="972" w:name="_Toc68100762"/>
      <w:r w:rsidR="0008224E" w:rsidRPr="00A32BA3">
        <w:lastRenderedPageBreak/>
        <w:t>Figure</w:t>
      </w:r>
      <w:r w:rsidR="00915641" w:rsidRPr="00A32BA3">
        <w:t xml:space="preserve"> </w:t>
      </w:r>
      <w:r w:rsidR="005B1054">
        <w:fldChar w:fldCharType="begin"/>
      </w:r>
      <w:r w:rsidR="005B1054">
        <w:instrText xml:space="preserve"> SEQ Figure \* ARABIC </w:instrText>
      </w:r>
      <w:r w:rsidR="005B1054">
        <w:fldChar w:fldCharType="separate"/>
      </w:r>
      <w:r w:rsidR="00AB4C14">
        <w:rPr>
          <w:noProof/>
        </w:rPr>
        <w:t>50</w:t>
      </w:r>
      <w:r w:rsidR="005B1054">
        <w:rPr>
          <w:noProof/>
        </w:rPr>
        <w:fldChar w:fldCharType="end"/>
      </w:r>
      <w:bookmarkEnd w:id="963"/>
      <w:r w:rsidR="00915641" w:rsidRPr="00A32BA3">
        <w:t xml:space="preserve"> - Proportion of total LBC samples reported as unsatisfactory by laboratory, </w:t>
      </w:r>
      <w:bookmarkEnd w:id="964"/>
      <w:sdt>
        <w:sdtPr>
          <w:alias w:val="Period"/>
          <w:tag w:val="Period"/>
          <w:id w:val="168070891"/>
          <w:placeholder>
            <w:docPart w:val="F392EF371A4349B19952AA2F096D92AB"/>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965"/>
      <w:bookmarkEnd w:id="966"/>
      <w:bookmarkEnd w:id="967"/>
      <w:bookmarkEnd w:id="968"/>
      <w:bookmarkEnd w:id="969"/>
      <w:bookmarkEnd w:id="970"/>
      <w:bookmarkEnd w:id="971"/>
      <w:bookmarkEnd w:id="972"/>
    </w:p>
    <w:p w14:paraId="0A26CACC" w14:textId="30BBB16F" w:rsidR="00E97A73" w:rsidRPr="00A32BA3" w:rsidRDefault="002C346B" w:rsidP="006B553C">
      <w:pPr>
        <w:rPr>
          <w:lang w:eastAsia="en-AU"/>
        </w:rPr>
      </w:pPr>
      <w:r w:rsidRPr="00A32BA3">
        <w:rPr>
          <w:noProof/>
          <w:lang w:eastAsia="en-AU"/>
        </w:rPr>
        <w:drawing>
          <wp:inline distT="0" distB="0" distL="0" distR="0" wp14:anchorId="118631A2" wp14:editId="56665477">
            <wp:extent cx="5400000" cy="3498240"/>
            <wp:effectExtent l="0" t="0" r="0"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0D3E9F46" w14:textId="7FBF83EC" w:rsidR="007765AA" w:rsidRPr="00A32BA3" w:rsidRDefault="007765AA" w:rsidP="00BF6063">
      <w:pPr>
        <w:rPr>
          <w:i/>
          <w:noProof/>
          <w:sz w:val="20"/>
          <w:szCs w:val="20"/>
          <w:lang w:eastAsia="en-AU"/>
        </w:rPr>
      </w:pPr>
      <w:r w:rsidRPr="00A32BA3">
        <w:rPr>
          <w:i/>
          <w:noProof/>
          <w:sz w:val="20"/>
          <w:szCs w:val="20"/>
          <w:lang w:eastAsia="en-AU"/>
        </w:rPr>
        <w:t xml:space="preserve">Target for LBC: </w:t>
      </w:r>
      <w:r w:rsidR="00D550D2" w:rsidRPr="00A32BA3">
        <w:rPr>
          <w:i/>
          <w:sz w:val="20"/>
          <w:szCs w:val="20"/>
        </w:rPr>
        <w:t>0.</w:t>
      </w:r>
      <w:r w:rsidRPr="00A32BA3">
        <w:rPr>
          <w:i/>
          <w:noProof/>
          <w:sz w:val="20"/>
          <w:szCs w:val="20"/>
          <w:lang w:eastAsia="en-AU"/>
        </w:rPr>
        <w:t>1-</w:t>
      </w:r>
      <w:r w:rsidR="00D550D2" w:rsidRPr="00A32BA3">
        <w:rPr>
          <w:i/>
          <w:sz w:val="20"/>
          <w:szCs w:val="20"/>
        </w:rPr>
        <w:t>3.0</w:t>
      </w:r>
      <w:r w:rsidR="00D06EC2" w:rsidRPr="00A32BA3">
        <w:rPr>
          <w:i/>
          <w:sz w:val="20"/>
          <w:szCs w:val="20"/>
        </w:rPr>
        <w:t>%</w:t>
      </w:r>
      <w:r w:rsidR="00767104" w:rsidRPr="00A32BA3">
        <w:rPr>
          <w:i/>
          <w:noProof/>
          <w:sz w:val="20"/>
          <w:szCs w:val="20"/>
          <w:lang w:eastAsia="en-AU"/>
        </w:rPr>
        <w:t xml:space="preserve"> (</w:t>
      </w:r>
      <w:r w:rsidR="0021287D" w:rsidRPr="00A32BA3">
        <w:rPr>
          <w:i/>
          <w:noProof/>
          <w:sz w:val="20"/>
          <w:szCs w:val="20"/>
          <w:lang w:eastAsia="en-AU"/>
        </w:rPr>
        <w:t>Red</w:t>
      </w:r>
      <w:r w:rsidR="00767104" w:rsidRPr="00A32BA3">
        <w:rPr>
          <w:i/>
          <w:noProof/>
          <w:sz w:val="20"/>
          <w:szCs w:val="20"/>
          <w:lang w:eastAsia="en-AU"/>
        </w:rPr>
        <w:t xml:space="preserve"> line</w:t>
      </w:r>
      <w:r w:rsidR="00D06EC2" w:rsidRPr="00A32BA3">
        <w:rPr>
          <w:i/>
          <w:sz w:val="20"/>
          <w:szCs w:val="20"/>
        </w:rPr>
        <w:t>-</w:t>
      </w:r>
      <w:r w:rsidR="00767104" w:rsidRPr="00A32BA3">
        <w:rPr>
          <w:i/>
          <w:noProof/>
          <w:sz w:val="20"/>
          <w:szCs w:val="20"/>
          <w:lang w:eastAsia="en-AU"/>
        </w:rPr>
        <w:t xml:space="preserve">upper target limit; </w:t>
      </w:r>
      <w:r w:rsidR="0021287D" w:rsidRPr="00A32BA3">
        <w:rPr>
          <w:i/>
          <w:noProof/>
          <w:sz w:val="20"/>
          <w:szCs w:val="20"/>
          <w:lang w:eastAsia="en-AU"/>
        </w:rPr>
        <w:t>black</w:t>
      </w:r>
      <w:r w:rsidR="00767104" w:rsidRPr="00A32BA3">
        <w:rPr>
          <w:i/>
          <w:noProof/>
          <w:sz w:val="20"/>
          <w:szCs w:val="20"/>
          <w:lang w:eastAsia="en-AU"/>
        </w:rPr>
        <w:t xml:space="preserve"> line=lower target limit)</w:t>
      </w:r>
      <w:r w:rsidR="007F06AA">
        <w:rPr>
          <w:i/>
          <w:noProof/>
          <w:sz w:val="20"/>
          <w:szCs w:val="20"/>
          <w:lang w:eastAsia="en-AU"/>
        </w:rPr>
        <w:t>.</w:t>
      </w:r>
    </w:p>
    <w:p w14:paraId="3670E585" w14:textId="77777777" w:rsidR="00435AF7" w:rsidRPr="00A32BA3" w:rsidRDefault="00435AF7" w:rsidP="00DE5374">
      <w:pPr>
        <w:pStyle w:val="Caption"/>
        <w:keepNext/>
        <w:ind w:right="-23"/>
        <w:jc w:val="both"/>
      </w:pPr>
      <w:bookmarkStart w:id="973" w:name="_Toc454287255"/>
      <w:bookmarkStart w:id="974" w:name="_Toc459126399"/>
      <w:bookmarkStart w:id="975" w:name="_Toc469398416"/>
    </w:p>
    <w:p w14:paraId="2421F5C9" w14:textId="4CEC44EE" w:rsidR="00915641" w:rsidRPr="00A32BA3" w:rsidRDefault="0008224E" w:rsidP="006B553C">
      <w:pPr>
        <w:pStyle w:val="Caption"/>
      </w:pPr>
      <w:bookmarkStart w:id="976" w:name="_Ref482777683"/>
      <w:bookmarkStart w:id="977" w:name="_Toc5627736"/>
      <w:bookmarkStart w:id="978" w:name="_Toc528676294"/>
      <w:bookmarkStart w:id="979" w:name="_Toc509928610"/>
      <w:bookmarkStart w:id="980" w:name="_Toc475605297"/>
      <w:bookmarkStart w:id="981" w:name="_Toc486941181"/>
      <w:bookmarkStart w:id="982" w:name="_Toc68100763"/>
      <w:r w:rsidRPr="00A32BA3">
        <w:t>Figure</w:t>
      </w:r>
      <w:r w:rsidR="00915641" w:rsidRPr="00A32BA3">
        <w:t xml:space="preserve"> </w:t>
      </w:r>
      <w:r w:rsidR="005B1054">
        <w:fldChar w:fldCharType="begin"/>
      </w:r>
      <w:r w:rsidR="005B1054">
        <w:instrText xml:space="preserve"> SEQ Figure \* ARABIC </w:instrText>
      </w:r>
      <w:r w:rsidR="005B1054">
        <w:fldChar w:fldCharType="separate"/>
      </w:r>
      <w:r w:rsidR="00AB4C14">
        <w:rPr>
          <w:noProof/>
        </w:rPr>
        <w:t>51</w:t>
      </w:r>
      <w:r w:rsidR="005B1054">
        <w:rPr>
          <w:noProof/>
        </w:rPr>
        <w:fldChar w:fldCharType="end"/>
      </w:r>
      <w:bookmarkEnd w:id="976"/>
      <w:r w:rsidR="00915641" w:rsidRPr="00A32BA3">
        <w:t xml:space="preserve"> - Proportion of total satisfactory samples reported as negative by laboratory, </w:t>
      </w:r>
      <w:bookmarkEnd w:id="977"/>
      <w:sdt>
        <w:sdtPr>
          <w:alias w:val="Period"/>
          <w:tag w:val="Period"/>
          <w:id w:val="1701894524"/>
          <w:placeholder>
            <w:docPart w:val="88941A571E254CC78556601296DA83B7"/>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973"/>
      <w:bookmarkEnd w:id="974"/>
      <w:bookmarkEnd w:id="975"/>
      <w:bookmarkEnd w:id="978"/>
      <w:bookmarkEnd w:id="979"/>
      <w:bookmarkEnd w:id="980"/>
      <w:bookmarkEnd w:id="981"/>
      <w:bookmarkEnd w:id="982"/>
    </w:p>
    <w:p w14:paraId="45DEEB06" w14:textId="6F52DE38" w:rsidR="00F073BC" w:rsidRPr="00A32BA3" w:rsidRDefault="004E7CDB" w:rsidP="00DE16F5">
      <w:pPr>
        <w:keepNext/>
        <w:ind w:right="544"/>
        <w:jc w:val="both"/>
        <w:rPr>
          <w:szCs w:val="20"/>
        </w:rPr>
      </w:pPr>
      <w:r w:rsidRPr="00A32BA3">
        <w:rPr>
          <w:noProof/>
          <w:szCs w:val="20"/>
          <w:lang w:eastAsia="en-AU"/>
        </w:rPr>
        <w:drawing>
          <wp:inline distT="0" distB="0" distL="0" distR="0" wp14:anchorId="01DAE09B" wp14:editId="3F2D6F85">
            <wp:extent cx="5400000" cy="3494689"/>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00" cy="3494689"/>
                    </a:xfrm>
                    <a:prstGeom prst="rect">
                      <a:avLst/>
                    </a:prstGeom>
                    <a:noFill/>
                  </pic:spPr>
                </pic:pic>
              </a:graphicData>
            </a:graphic>
          </wp:inline>
        </w:drawing>
      </w:r>
    </w:p>
    <w:p w14:paraId="13EB1834" w14:textId="4C0F3DB7" w:rsidR="00F073BC" w:rsidRPr="00A32BA3" w:rsidRDefault="00F073BC" w:rsidP="00BF6063">
      <w:pPr>
        <w:rPr>
          <w:i/>
          <w:noProof/>
          <w:sz w:val="20"/>
          <w:szCs w:val="20"/>
          <w:lang w:eastAsia="en-AU"/>
        </w:rPr>
      </w:pPr>
      <w:bookmarkStart w:id="983" w:name="_Toc276457747"/>
      <w:r w:rsidRPr="00A32BA3">
        <w:rPr>
          <w:i/>
          <w:noProof/>
          <w:sz w:val="20"/>
          <w:szCs w:val="20"/>
          <w:lang w:eastAsia="en-AU"/>
        </w:rPr>
        <w:t xml:space="preserve">Note: Line shows negative target </w:t>
      </w:r>
      <w:r w:rsidR="004554F6" w:rsidRPr="00A32BA3">
        <w:rPr>
          <w:i/>
          <w:noProof/>
          <w:sz w:val="20"/>
          <w:szCs w:val="20"/>
          <w:lang w:eastAsia="en-AU"/>
        </w:rPr>
        <w:t>of no more than</w:t>
      </w:r>
      <w:r w:rsidRPr="00A32BA3">
        <w:rPr>
          <w:i/>
          <w:noProof/>
          <w:sz w:val="20"/>
          <w:szCs w:val="20"/>
          <w:lang w:eastAsia="en-AU"/>
        </w:rPr>
        <w:t xml:space="preserve"> 96%</w:t>
      </w:r>
      <w:bookmarkEnd w:id="983"/>
      <w:r w:rsidR="007F06AA">
        <w:rPr>
          <w:i/>
          <w:noProof/>
          <w:sz w:val="20"/>
          <w:szCs w:val="20"/>
          <w:lang w:eastAsia="en-AU"/>
        </w:rPr>
        <w:t>.</w:t>
      </w:r>
    </w:p>
    <w:p w14:paraId="3D0C4042" w14:textId="77777777" w:rsidR="00F073BC" w:rsidRPr="00A32BA3" w:rsidRDefault="00F073BC" w:rsidP="00DE16F5">
      <w:pPr>
        <w:ind w:right="544"/>
        <w:jc w:val="both"/>
        <w:rPr>
          <w:noProof/>
          <w:lang w:eastAsia="en-AU"/>
        </w:rPr>
      </w:pPr>
    </w:p>
    <w:p w14:paraId="3B6B4770" w14:textId="77777777" w:rsidR="006B553C" w:rsidRPr="00A32BA3" w:rsidRDefault="006B553C" w:rsidP="006B553C">
      <w:pPr>
        <w:pStyle w:val="Caption"/>
      </w:pPr>
      <w:bookmarkStart w:id="984" w:name="_Ref297114055"/>
      <w:bookmarkStart w:id="985" w:name="_Toc5627737"/>
      <w:bookmarkStart w:id="986" w:name="_Toc528676295"/>
      <w:bookmarkStart w:id="987" w:name="_Toc509928611"/>
      <w:bookmarkStart w:id="988" w:name="_Toc475605298"/>
      <w:bookmarkStart w:id="989" w:name="_Toc454287256"/>
      <w:bookmarkStart w:id="990" w:name="_Toc459126400"/>
      <w:bookmarkStart w:id="991" w:name="_Toc469398417"/>
      <w:bookmarkStart w:id="992" w:name="_Toc486941182"/>
    </w:p>
    <w:p w14:paraId="4919ECE9" w14:textId="77777777" w:rsidR="00E82143" w:rsidRDefault="00E82143">
      <w:pPr>
        <w:rPr>
          <w:b/>
          <w:bCs/>
          <w:sz w:val="20"/>
          <w:szCs w:val="20"/>
        </w:rPr>
      </w:pPr>
      <w:r>
        <w:br w:type="page"/>
      </w:r>
    </w:p>
    <w:p w14:paraId="1A09F4C0" w14:textId="43AF13DA" w:rsidR="00F1457D" w:rsidRPr="00A32BA3" w:rsidRDefault="0008224E" w:rsidP="006B553C">
      <w:pPr>
        <w:pStyle w:val="Caption"/>
      </w:pPr>
      <w:bookmarkStart w:id="993" w:name="_Ref68091953"/>
      <w:bookmarkStart w:id="994" w:name="_Toc68100764"/>
      <w:r w:rsidRPr="00A32BA3">
        <w:lastRenderedPageBreak/>
        <w:t>Figure</w:t>
      </w:r>
      <w:r w:rsidR="00F1457D" w:rsidRPr="00A32BA3">
        <w:t xml:space="preserve"> </w:t>
      </w:r>
      <w:r w:rsidR="005B1054">
        <w:fldChar w:fldCharType="begin"/>
      </w:r>
      <w:r w:rsidR="005B1054">
        <w:instrText xml:space="preserve"> SEQ Figure \* ARABIC </w:instrText>
      </w:r>
      <w:r w:rsidR="005B1054">
        <w:fldChar w:fldCharType="separate"/>
      </w:r>
      <w:r w:rsidR="00AB4C14">
        <w:rPr>
          <w:noProof/>
        </w:rPr>
        <w:t>52</w:t>
      </w:r>
      <w:r w:rsidR="005B1054">
        <w:rPr>
          <w:noProof/>
        </w:rPr>
        <w:fldChar w:fldCharType="end"/>
      </w:r>
      <w:bookmarkEnd w:id="984"/>
      <w:bookmarkEnd w:id="993"/>
      <w:r w:rsidR="00F1457D" w:rsidRPr="00A32BA3">
        <w:t xml:space="preserve"> - Proportion of total satisfactory samples reported as abnormalities by laboratory, </w:t>
      </w:r>
      <w:bookmarkEnd w:id="985"/>
      <w:sdt>
        <w:sdtPr>
          <w:alias w:val="Period"/>
          <w:tag w:val="Period"/>
          <w:id w:val="-312181477"/>
          <w:placeholder>
            <w:docPart w:val="A10FF1E067C04DD480E092125245845C"/>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986"/>
      <w:bookmarkEnd w:id="987"/>
      <w:bookmarkEnd w:id="988"/>
      <w:bookmarkEnd w:id="989"/>
      <w:bookmarkEnd w:id="990"/>
      <w:bookmarkEnd w:id="991"/>
      <w:bookmarkEnd w:id="992"/>
      <w:bookmarkEnd w:id="994"/>
    </w:p>
    <w:p w14:paraId="0AFF3C40" w14:textId="02F2F823" w:rsidR="004231BF" w:rsidRPr="00A32BA3" w:rsidRDefault="004E7CDB" w:rsidP="00DE16F5">
      <w:pPr>
        <w:ind w:right="544"/>
        <w:jc w:val="both"/>
        <w:rPr>
          <w:noProof/>
          <w:lang w:eastAsia="en-AU"/>
        </w:rPr>
      </w:pPr>
      <w:r w:rsidRPr="00A32BA3">
        <w:rPr>
          <w:noProof/>
          <w:lang w:eastAsia="en-AU"/>
        </w:rPr>
        <w:drawing>
          <wp:inline distT="0" distB="0" distL="0" distR="0" wp14:anchorId="4B2E7DBD" wp14:editId="5D9A653E">
            <wp:extent cx="5400000" cy="3498240"/>
            <wp:effectExtent l="0" t="0" r="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7CB71633" w14:textId="77777777" w:rsidR="004231BF" w:rsidRPr="00A32BA3" w:rsidRDefault="004231BF" w:rsidP="00BF6063">
      <w:pPr>
        <w:rPr>
          <w:i/>
          <w:noProof/>
          <w:sz w:val="20"/>
          <w:szCs w:val="20"/>
          <w:lang w:eastAsia="en-AU"/>
        </w:rPr>
      </w:pPr>
      <w:bookmarkStart w:id="995" w:name="_Toc276457748"/>
      <w:r w:rsidRPr="00A32BA3">
        <w:rPr>
          <w:i/>
          <w:noProof/>
          <w:sz w:val="20"/>
          <w:szCs w:val="20"/>
          <w:lang w:eastAsia="en-AU"/>
        </w:rPr>
        <w:t xml:space="preserve">Note: Line shows abnormal target </w:t>
      </w:r>
      <w:r w:rsidR="00347546" w:rsidRPr="00A32BA3">
        <w:rPr>
          <w:i/>
          <w:noProof/>
          <w:sz w:val="20"/>
          <w:szCs w:val="20"/>
          <w:lang w:eastAsia="en-AU"/>
        </w:rPr>
        <w:t xml:space="preserve">of </w:t>
      </w:r>
      <w:r w:rsidR="004554F6" w:rsidRPr="00A32BA3">
        <w:rPr>
          <w:i/>
          <w:noProof/>
          <w:sz w:val="20"/>
          <w:szCs w:val="20"/>
          <w:lang w:eastAsia="en-AU"/>
        </w:rPr>
        <w:t>no more than</w:t>
      </w:r>
      <w:r w:rsidRPr="00A32BA3">
        <w:rPr>
          <w:i/>
          <w:noProof/>
          <w:sz w:val="20"/>
          <w:szCs w:val="20"/>
          <w:lang w:eastAsia="en-AU"/>
        </w:rPr>
        <w:t xml:space="preserve"> 10%</w:t>
      </w:r>
      <w:bookmarkEnd w:id="995"/>
    </w:p>
    <w:p w14:paraId="16DB9026" w14:textId="77777777" w:rsidR="00F1457D" w:rsidRPr="00A32BA3" w:rsidRDefault="00F1457D" w:rsidP="00DE16F5">
      <w:pPr>
        <w:ind w:right="544"/>
        <w:jc w:val="both"/>
      </w:pPr>
    </w:p>
    <w:p w14:paraId="0035D1C2" w14:textId="11BDEFF7" w:rsidR="00F1457D" w:rsidRPr="00A32BA3" w:rsidRDefault="0008224E" w:rsidP="006B553C">
      <w:pPr>
        <w:pStyle w:val="Caption"/>
      </w:pPr>
      <w:bookmarkStart w:id="996" w:name="_Ref297114261"/>
      <w:bookmarkStart w:id="997" w:name="_Toc5627738"/>
      <w:bookmarkStart w:id="998" w:name="_Toc528676296"/>
      <w:bookmarkStart w:id="999" w:name="_Toc509928612"/>
      <w:bookmarkStart w:id="1000" w:name="_Toc475605299"/>
      <w:bookmarkStart w:id="1001" w:name="_Toc454287257"/>
      <w:bookmarkStart w:id="1002" w:name="_Toc459126401"/>
      <w:bookmarkStart w:id="1003" w:name="_Toc469398418"/>
      <w:bookmarkStart w:id="1004" w:name="_Toc486941183"/>
      <w:bookmarkStart w:id="1005" w:name="_Toc68100765"/>
      <w:r w:rsidRPr="00A32BA3">
        <w:t>Figure</w:t>
      </w:r>
      <w:r w:rsidR="00F1457D" w:rsidRPr="00A32BA3">
        <w:t xml:space="preserve"> </w:t>
      </w:r>
      <w:r w:rsidR="005B1054">
        <w:fldChar w:fldCharType="begin"/>
      </w:r>
      <w:r w:rsidR="005B1054">
        <w:instrText xml:space="preserve"> SEQ Figure \* ARABIC </w:instrText>
      </w:r>
      <w:r w:rsidR="005B1054">
        <w:fldChar w:fldCharType="separate"/>
      </w:r>
      <w:r w:rsidR="00AB4C14">
        <w:rPr>
          <w:noProof/>
        </w:rPr>
        <w:t>53</w:t>
      </w:r>
      <w:r w:rsidR="005B1054">
        <w:rPr>
          <w:noProof/>
        </w:rPr>
        <w:fldChar w:fldCharType="end"/>
      </w:r>
      <w:bookmarkEnd w:id="996"/>
      <w:r w:rsidR="00F1457D" w:rsidRPr="00A32BA3">
        <w:t xml:space="preserve"> - Proportion of </w:t>
      </w:r>
      <w:r w:rsidR="00827433" w:rsidRPr="00A32BA3">
        <w:t xml:space="preserve">total satisfactory </w:t>
      </w:r>
      <w:r w:rsidR="00F1457D" w:rsidRPr="00A32BA3">
        <w:t xml:space="preserve">samples reported as HSIL </w:t>
      </w:r>
      <w:r w:rsidR="00827433" w:rsidRPr="00A32BA3">
        <w:t>by</w:t>
      </w:r>
      <w:r w:rsidR="00F1457D" w:rsidRPr="00A32BA3">
        <w:t xml:space="preserve"> laboratory, </w:t>
      </w:r>
      <w:bookmarkEnd w:id="997"/>
      <w:sdt>
        <w:sdtPr>
          <w:alias w:val="Period"/>
          <w:tag w:val="Period"/>
          <w:id w:val="201917873"/>
          <w:placeholder>
            <w:docPart w:val="41F85F3E2B374642921A259404A65E55"/>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998"/>
      <w:bookmarkEnd w:id="999"/>
      <w:bookmarkEnd w:id="1000"/>
      <w:bookmarkEnd w:id="1001"/>
      <w:bookmarkEnd w:id="1002"/>
      <w:bookmarkEnd w:id="1003"/>
      <w:bookmarkEnd w:id="1004"/>
      <w:bookmarkEnd w:id="1005"/>
    </w:p>
    <w:p w14:paraId="2BBCABB0" w14:textId="479E9EAA" w:rsidR="004F232A" w:rsidRPr="00A32BA3" w:rsidRDefault="004E7CDB" w:rsidP="00DE16F5">
      <w:pPr>
        <w:ind w:right="544"/>
        <w:jc w:val="both"/>
        <w:rPr>
          <w:noProof/>
          <w:sz w:val="18"/>
          <w:szCs w:val="18"/>
          <w:lang w:eastAsia="en-AU"/>
        </w:rPr>
      </w:pPr>
      <w:r w:rsidRPr="00A32BA3">
        <w:rPr>
          <w:noProof/>
          <w:sz w:val="18"/>
          <w:szCs w:val="18"/>
          <w:lang w:eastAsia="en-AU"/>
        </w:rPr>
        <w:drawing>
          <wp:inline distT="0" distB="0" distL="0" distR="0" wp14:anchorId="0D2C7B19" wp14:editId="7F932245">
            <wp:extent cx="5400000" cy="3504333"/>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001338DD" w14:textId="1E4B5BD8" w:rsidR="004F232A" w:rsidRPr="00A32BA3" w:rsidRDefault="004F232A" w:rsidP="00BF6063">
      <w:pPr>
        <w:rPr>
          <w:i/>
          <w:noProof/>
          <w:sz w:val="20"/>
          <w:szCs w:val="20"/>
          <w:lang w:eastAsia="en-AU"/>
        </w:rPr>
      </w:pPr>
      <w:bookmarkStart w:id="1006" w:name="_Toc276457750"/>
      <w:r w:rsidRPr="00A32BA3">
        <w:rPr>
          <w:i/>
          <w:noProof/>
          <w:sz w:val="20"/>
          <w:szCs w:val="20"/>
          <w:lang w:eastAsia="en-AU"/>
        </w:rPr>
        <w:t xml:space="preserve">Note: Line shows HSIL target </w:t>
      </w:r>
      <w:r w:rsidR="00553976" w:rsidRPr="00A32BA3">
        <w:rPr>
          <w:i/>
          <w:noProof/>
          <w:sz w:val="20"/>
          <w:szCs w:val="20"/>
          <w:lang w:eastAsia="en-AU"/>
        </w:rPr>
        <w:t xml:space="preserve">of </w:t>
      </w:r>
      <w:r w:rsidR="004554F6" w:rsidRPr="00A32BA3">
        <w:rPr>
          <w:i/>
          <w:noProof/>
          <w:sz w:val="20"/>
          <w:szCs w:val="20"/>
          <w:lang w:eastAsia="en-AU"/>
        </w:rPr>
        <w:t>no less than</w:t>
      </w:r>
      <w:r w:rsidRPr="00A32BA3">
        <w:rPr>
          <w:i/>
          <w:noProof/>
          <w:sz w:val="20"/>
          <w:szCs w:val="20"/>
          <w:lang w:eastAsia="en-AU"/>
        </w:rPr>
        <w:t xml:space="preserve"> 0.</w:t>
      </w:r>
      <w:r w:rsidR="003F430A" w:rsidRPr="00A32BA3">
        <w:rPr>
          <w:i/>
          <w:noProof/>
          <w:sz w:val="20"/>
          <w:szCs w:val="20"/>
          <w:lang w:eastAsia="en-AU"/>
        </w:rPr>
        <w:t>5</w:t>
      </w:r>
      <w:r w:rsidRPr="00A32BA3">
        <w:rPr>
          <w:i/>
          <w:noProof/>
          <w:sz w:val="20"/>
          <w:szCs w:val="20"/>
          <w:lang w:eastAsia="en-AU"/>
        </w:rPr>
        <w:t>%</w:t>
      </w:r>
      <w:bookmarkEnd w:id="1006"/>
      <w:r w:rsidR="007F06AA">
        <w:rPr>
          <w:i/>
          <w:noProof/>
          <w:sz w:val="20"/>
          <w:szCs w:val="20"/>
          <w:lang w:eastAsia="en-AU"/>
        </w:rPr>
        <w:t>.</w:t>
      </w:r>
    </w:p>
    <w:p w14:paraId="7C792171" w14:textId="0AD16639" w:rsidR="004F232A" w:rsidRPr="00A32BA3" w:rsidRDefault="004F232A" w:rsidP="00DE16F5">
      <w:pPr>
        <w:ind w:right="544"/>
        <w:jc w:val="both"/>
        <w:sectPr w:rsidR="004F232A" w:rsidRPr="00A32BA3" w:rsidSect="00CF72AC">
          <w:pgSz w:w="11907" w:h="16839" w:code="9"/>
          <w:pgMar w:top="1440" w:right="1417" w:bottom="1440" w:left="1440" w:header="708" w:footer="567" w:gutter="0"/>
          <w:cols w:space="708"/>
          <w:docGrid w:linePitch="360"/>
        </w:sectPr>
      </w:pPr>
    </w:p>
    <w:p w14:paraId="4E04DDDE" w14:textId="1B962125" w:rsidR="00D42FFC" w:rsidRPr="00A32BA3" w:rsidRDefault="008E7879" w:rsidP="006B553C">
      <w:pPr>
        <w:pStyle w:val="Caption"/>
      </w:pPr>
      <w:bookmarkStart w:id="1007" w:name="_Ref275782739"/>
      <w:bookmarkStart w:id="1008" w:name="_Ref275782628"/>
      <w:bookmarkStart w:id="1009" w:name="_Toc275355699"/>
      <w:bookmarkStart w:id="1010" w:name="_Toc276457751"/>
      <w:bookmarkStart w:id="1011" w:name="_Toc304970050"/>
      <w:bookmarkStart w:id="1012" w:name="_Toc275355700"/>
      <w:bookmarkStart w:id="1013" w:name="_Toc276457752"/>
      <w:bookmarkStart w:id="1014" w:name="_Toc304970051"/>
      <w:bookmarkStart w:id="1015" w:name="_Toc469398284"/>
      <w:bookmarkStart w:id="1016" w:name="_Toc486941047"/>
      <w:bookmarkStart w:id="1017" w:name="_Toc475605521"/>
      <w:bookmarkStart w:id="1018" w:name="_Toc509928492"/>
      <w:bookmarkStart w:id="1019" w:name="_Toc528676164"/>
      <w:bookmarkStart w:id="1020" w:name="_Toc5627611"/>
      <w:bookmarkStart w:id="1021" w:name="_Toc68087906"/>
      <w:r w:rsidRPr="00A32BA3">
        <w:lastRenderedPageBreak/>
        <w:t>Table</w:t>
      </w:r>
      <w:r w:rsidR="00D42FFC" w:rsidRPr="00A32BA3">
        <w:t xml:space="preserve"> </w:t>
      </w:r>
      <w:r w:rsidR="005B1054">
        <w:fldChar w:fldCharType="begin"/>
      </w:r>
      <w:r w:rsidR="005B1054">
        <w:instrText xml:space="preserve"> SEQ Table \* ARABIC </w:instrText>
      </w:r>
      <w:r w:rsidR="005B1054">
        <w:fldChar w:fldCharType="separate"/>
      </w:r>
      <w:r w:rsidR="00AB4C14">
        <w:rPr>
          <w:noProof/>
        </w:rPr>
        <w:t>1</w:t>
      </w:r>
      <w:r w:rsidR="005B1054">
        <w:rPr>
          <w:noProof/>
        </w:rPr>
        <w:fldChar w:fldCharType="end"/>
      </w:r>
      <w:bookmarkEnd w:id="1007"/>
      <w:bookmarkEnd w:id="1008"/>
      <w:r w:rsidR="00D42FFC" w:rsidRPr="00A32BA3">
        <w:t xml:space="preserve"> </w:t>
      </w:r>
      <w:bookmarkEnd w:id="1009"/>
      <w:bookmarkEnd w:id="1010"/>
      <w:bookmarkEnd w:id="1011"/>
      <w:r w:rsidR="00D42FFC" w:rsidRPr="00A32BA3">
        <w:t>- Satisfactory and unsatisfactory cytology reporting by laboratory</w:t>
      </w:r>
      <w:bookmarkEnd w:id="1012"/>
      <w:bookmarkEnd w:id="1013"/>
      <w:bookmarkEnd w:id="1014"/>
      <w:bookmarkEnd w:id="1015"/>
      <w:r w:rsidR="00D42FFC" w:rsidRPr="00A32BA3">
        <w:t xml:space="preserve"> (</w:t>
      </w:r>
      <w:sdt>
        <w:sdtPr>
          <w:alias w:val="Period"/>
          <w:tag w:val="Period"/>
          <w:id w:val="-358434025"/>
          <w:placeholder>
            <w:docPart w:val="2E45FFCA4436459AB5C7A6A8FADF2253"/>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r w:rsidR="00D42FFC" w:rsidRPr="00A32BA3">
        <w:t>)</w:t>
      </w:r>
      <w:bookmarkEnd w:id="1016"/>
      <w:bookmarkEnd w:id="1017"/>
      <w:bookmarkEnd w:id="1018"/>
      <w:bookmarkEnd w:id="1019"/>
      <w:bookmarkEnd w:id="1020"/>
      <w:bookmarkEnd w:id="1021"/>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82"/>
        <w:gridCol w:w="1667"/>
        <w:gridCol w:w="14"/>
        <w:gridCol w:w="1653"/>
        <w:gridCol w:w="1667"/>
        <w:gridCol w:w="1667"/>
        <w:gridCol w:w="1672"/>
      </w:tblGrid>
      <w:tr w:rsidR="00924B46" w:rsidRPr="00A32BA3" w14:paraId="3AE02FAC" w14:textId="77777777" w:rsidTr="00924B46">
        <w:trPr>
          <w:trHeight w:val="300"/>
        </w:trPr>
        <w:tc>
          <w:tcPr>
            <w:tcW w:w="3582" w:type="dxa"/>
            <w:vMerge w:val="restart"/>
            <w:tcBorders>
              <w:top w:val="single" w:sz="4" w:space="0" w:color="auto"/>
            </w:tcBorders>
            <w:shd w:val="clear" w:color="000000" w:fill="D8D8D8"/>
            <w:noWrap/>
            <w:hideMark/>
          </w:tcPr>
          <w:p w14:paraId="2BC071D4" w14:textId="4A48042F" w:rsidR="00924B46" w:rsidRPr="00A32BA3" w:rsidRDefault="00924B46" w:rsidP="00924B46">
            <w:pPr>
              <w:keepNex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Laboratory</w:t>
            </w:r>
          </w:p>
        </w:tc>
        <w:tc>
          <w:tcPr>
            <w:tcW w:w="1681" w:type="dxa"/>
            <w:gridSpan w:val="2"/>
            <w:tcBorders>
              <w:top w:val="single" w:sz="4" w:space="0" w:color="auto"/>
              <w:bottom w:val="single" w:sz="4" w:space="0" w:color="auto"/>
            </w:tcBorders>
            <w:shd w:val="clear" w:color="000000" w:fill="D9D9D9"/>
            <w:noWrap/>
            <w:vAlign w:val="bottom"/>
            <w:hideMark/>
          </w:tcPr>
          <w:p w14:paraId="10DBA63D" w14:textId="0BE304D7" w:rsidR="00924B46" w:rsidRPr="00A32BA3" w:rsidRDefault="00924B46" w:rsidP="00924B46">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All samples</w:t>
            </w:r>
          </w:p>
        </w:tc>
        <w:tc>
          <w:tcPr>
            <w:tcW w:w="3320" w:type="dxa"/>
            <w:gridSpan w:val="2"/>
            <w:tcBorders>
              <w:top w:val="single" w:sz="4" w:space="0" w:color="auto"/>
              <w:bottom w:val="single" w:sz="4" w:space="0" w:color="auto"/>
            </w:tcBorders>
            <w:shd w:val="clear" w:color="000000" w:fill="D9D9D9"/>
            <w:noWrap/>
            <w:vAlign w:val="bottom"/>
            <w:hideMark/>
          </w:tcPr>
          <w:p w14:paraId="55852BEE" w14:textId="0EA5BE88" w:rsidR="00924B46" w:rsidRPr="00A32BA3" w:rsidRDefault="00924B46" w:rsidP="00924B46">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Satisfactory</w:t>
            </w:r>
          </w:p>
        </w:tc>
        <w:tc>
          <w:tcPr>
            <w:tcW w:w="3339" w:type="dxa"/>
            <w:gridSpan w:val="2"/>
            <w:tcBorders>
              <w:top w:val="single" w:sz="4" w:space="0" w:color="auto"/>
              <w:bottom w:val="single" w:sz="4" w:space="0" w:color="auto"/>
            </w:tcBorders>
            <w:shd w:val="clear" w:color="000000" w:fill="D9D9D9"/>
            <w:noWrap/>
            <w:vAlign w:val="bottom"/>
            <w:hideMark/>
          </w:tcPr>
          <w:p w14:paraId="70F32505" w14:textId="77777777" w:rsidR="00924B46" w:rsidRPr="00A32BA3" w:rsidRDefault="00924B46" w:rsidP="00924B46">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Unsatisfactory</w:t>
            </w:r>
          </w:p>
        </w:tc>
      </w:tr>
      <w:tr w:rsidR="00924B46" w:rsidRPr="00A32BA3" w14:paraId="52820F72" w14:textId="77777777" w:rsidTr="00924B46">
        <w:trPr>
          <w:trHeight w:val="300"/>
        </w:trPr>
        <w:tc>
          <w:tcPr>
            <w:tcW w:w="3582" w:type="dxa"/>
            <w:vMerge/>
            <w:tcBorders>
              <w:bottom w:val="single" w:sz="4" w:space="0" w:color="auto"/>
            </w:tcBorders>
            <w:shd w:val="clear" w:color="000000" w:fill="D8D8D8"/>
            <w:noWrap/>
            <w:vAlign w:val="bottom"/>
            <w:hideMark/>
          </w:tcPr>
          <w:p w14:paraId="4591A0E4" w14:textId="2DF4EE70" w:rsidR="00924B46" w:rsidRPr="00A32BA3" w:rsidRDefault="00924B46" w:rsidP="005013CB">
            <w:pPr>
              <w:keepNext/>
              <w:rPr>
                <w:rFonts w:asciiTheme="minorHAnsi" w:eastAsia="Times New Roman" w:hAnsiTheme="minorHAnsi" w:cs="Arial"/>
                <w:b/>
                <w:bCs/>
                <w:szCs w:val="23"/>
                <w:lang w:eastAsia="en-AU"/>
              </w:rPr>
            </w:pPr>
          </w:p>
        </w:tc>
        <w:tc>
          <w:tcPr>
            <w:tcW w:w="1667" w:type="dxa"/>
            <w:tcBorders>
              <w:top w:val="single" w:sz="4" w:space="0" w:color="auto"/>
              <w:bottom w:val="single" w:sz="4" w:space="0" w:color="auto"/>
            </w:tcBorders>
            <w:shd w:val="clear" w:color="000000" w:fill="D9D9D9"/>
            <w:noWrap/>
            <w:vAlign w:val="bottom"/>
            <w:hideMark/>
          </w:tcPr>
          <w:p w14:paraId="7ED628A3" w14:textId="77777777" w:rsidR="00924B46" w:rsidRPr="00A32BA3" w:rsidRDefault="00924B46" w:rsidP="00134C7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xml:space="preserve"> N </w:t>
            </w:r>
          </w:p>
        </w:tc>
        <w:tc>
          <w:tcPr>
            <w:tcW w:w="1667" w:type="dxa"/>
            <w:gridSpan w:val="2"/>
            <w:tcBorders>
              <w:top w:val="single" w:sz="4" w:space="0" w:color="auto"/>
              <w:bottom w:val="single" w:sz="4" w:space="0" w:color="auto"/>
            </w:tcBorders>
            <w:shd w:val="clear" w:color="000000" w:fill="D9D9D9"/>
            <w:noWrap/>
            <w:vAlign w:val="bottom"/>
            <w:hideMark/>
          </w:tcPr>
          <w:p w14:paraId="78E1DEEF" w14:textId="77777777" w:rsidR="00924B46" w:rsidRPr="00A32BA3" w:rsidRDefault="00924B46" w:rsidP="005013CB">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667" w:type="dxa"/>
            <w:tcBorders>
              <w:top w:val="single" w:sz="4" w:space="0" w:color="auto"/>
              <w:bottom w:val="single" w:sz="4" w:space="0" w:color="auto"/>
            </w:tcBorders>
            <w:shd w:val="clear" w:color="000000" w:fill="D9D9D9"/>
            <w:noWrap/>
            <w:vAlign w:val="bottom"/>
            <w:hideMark/>
          </w:tcPr>
          <w:p w14:paraId="0C32826B" w14:textId="77777777" w:rsidR="00924B46" w:rsidRPr="00A32BA3" w:rsidRDefault="00924B46" w:rsidP="005013CB">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xml:space="preserve"> % </w:t>
            </w:r>
          </w:p>
        </w:tc>
        <w:tc>
          <w:tcPr>
            <w:tcW w:w="1667" w:type="dxa"/>
            <w:tcBorders>
              <w:top w:val="single" w:sz="4" w:space="0" w:color="auto"/>
              <w:bottom w:val="single" w:sz="4" w:space="0" w:color="auto"/>
            </w:tcBorders>
            <w:shd w:val="clear" w:color="000000" w:fill="D9D9D9"/>
            <w:noWrap/>
            <w:vAlign w:val="bottom"/>
            <w:hideMark/>
          </w:tcPr>
          <w:p w14:paraId="08C205A3" w14:textId="77777777" w:rsidR="00924B46" w:rsidRPr="00A32BA3" w:rsidRDefault="00924B46" w:rsidP="005013CB">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xml:space="preserve"> N </w:t>
            </w:r>
          </w:p>
        </w:tc>
        <w:tc>
          <w:tcPr>
            <w:tcW w:w="1672" w:type="dxa"/>
            <w:tcBorders>
              <w:top w:val="single" w:sz="4" w:space="0" w:color="auto"/>
              <w:bottom w:val="single" w:sz="4" w:space="0" w:color="auto"/>
            </w:tcBorders>
            <w:shd w:val="clear" w:color="000000" w:fill="D9D9D9"/>
            <w:noWrap/>
            <w:vAlign w:val="bottom"/>
            <w:hideMark/>
          </w:tcPr>
          <w:p w14:paraId="165EEBA0" w14:textId="77777777" w:rsidR="00924B46" w:rsidRPr="00A32BA3" w:rsidRDefault="00924B46" w:rsidP="005013CB">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r>
      <w:tr w:rsidR="00A32BA3" w:rsidRPr="00A32BA3" w14:paraId="5BD2671D" w14:textId="77777777" w:rsidTr="00112714">
        <w:trPr>
          <w:trHeight w:val="285"/>
        </w:trPr>
        <w:tc>
          <w:tcPr>
            <w:tcW w:w="3582" w:type="dxa"/>
            <w:tcBorders>
              <w:top w:val="single" w:sz="4" w:space="0" w:color="auto"/>
            </w:tcBorders>
            <w:shd w:val="clear" w:color="auto" w:fill="auto"/>
            <w:noWrap/>
          </w:tcPr>
          <w:p w14:paraId="62977CB3" w14:textId="023E77D2" w:rsidR="004E7CDB" w:rsidRPr="00A32BA3" w:rsidRDefault="004E7CDB" w:rsidP="004E7CDB">
            <w:pPr>
              <w:keepNext/>
              <w:rPr>
                <w:rFonts w:asciiTheme="minorHAnsi" w:eastAsia="Times New Roman" w:hAnsiTheme="minorHAnsi" w:cs="Arial"/>
                <w:szCs w:val="23"/>
                <w:lang w:eastAsia="en-AU"/>
              </w:rPr>
            </w:pPr>
            <w:r w:rsidRPr="00A32BA3">
              <w:t>Anatomical Pathology Services</w:t>
            </w:r>
          </w:p>
        </w:tc>
        <w:tc>
          <w:tcPr>
            <w:tcW w:w="1667" w:type="dxa"/>
            <w:tcBorders>
              <w:top w:val="single" w:sz="4" w:space="0" w:color="auto"/>
            </w:tcBorders>
            <w:shd w:val="clear" w:color="auto" w:fill="auto"/>
            <w:noWrap/>
          </w:tcPr>
          <w:p w14:paraId="6897DBA2" w14:textId="2EFED720" w:rsidR="004E7CDB" w:rsidRPr="00A32BA3" w:rsidRDefault="004E7CDB" w:rsidP="004E7CDB">
            <w:pPr>
              <w:jc w:val="right"/>
              <w:rPr>
                <w:rFonts w:asciiTheme="minorHAnsi" w:hAnsiTheme="minorHAnsi" w:cs="Arial"/>
                <w:szCs w:val="23"/>
              </w:rPr>
            </w:pPr>
            <w:r w:rsidRPr="00A32BA3">
              <w:t xml:space="preserve"> 43,855 </w:t>
            </w:r>
          </w:p>
        </w:tc>
        <w:tc>
          <w:tcPr>
            <w:tcW w:w="1667" w:type="dxa"/>
            <w:gridSpan w:val="2"/>
            <w:tcBorders>
              <w:top w:val="single" w:sz="4" w:space="0" w:color="auto"/>
            </w:tcBorders>
            <w:shd w:val="clear" w:color="auto" w:fill="auto"/>
            <w:noWrap/>
          </w:tcPr>
          <w:p w14:paraId="24D1B251" w14:textId="018FA305" w:rsidR="004E7CDB" w:rsidRPr="00A32BA3" w:rsidRDefault="004E7CDB" w:rsidP="004E7CDB">
            <w:pPr>
              <w:jc w:val="right"/>
              <w:rPr>
                <w:rFonts w:asciiTheme="minorHAnsi" w:hAnsiTheme="minorHAnsi"/>
                <w:szCs w:val="23"/>
              </w:rPr>
            </w:pPr>
            <w:r w:rsidRPr="00A32BA3">
              <w:t xml:space="preserve"> 43,074 </w:t>
            </w:r>
          </w:p>
        </w:tc>
        <w:tc>
          <w:tcPr>
            <w:tcW w:w="1667" w:type="dxa"/>
            <w:tcBorders>
              <w:top w:val="single" w:sz="4" w:space="0" w:color="auto"/>
            </w:tcBorders>
            <w:shd w:val="clear" w:color="auto" w:fill="auto"/>
            <w:noWrap/>
          </w:tcPr>
          <w:p w14:paraId="1BB28673" w14:textId="7E6DB9B9" w:rsidR="004E7CDB" w:rsidRPr="00A32BA3" w:rsidRDefault="004E7CDB" w:rsidP="004E7CDB">
            <w:pPr>
              <w:jc w:val="right"/>
              <w:rPr>
                <w:rFonts w:asciiTheme="minorHAnsi" w:hAnsiTheme="minorHAnsi"/>
                <w:szCs w:val="23"/>
              </w:rPr>
            </w:pPr>
            <w:r w:rsidRPr="00A32BA3">
              <w:t xml:space="preserve"> 98.2 </w:t>
            </w:r>
          </w:p>
        </w:tc>
        <w:tc>
          <w:tcPr>
            <w:tcW w:w="1667" w:type="dxa"/>
            <w:tcBorders>
              <w:top w:val="single" w:sz="4" w:space="0" w:color="auto"/>
            </w:tcBorders>
            <w:shd w:val="clear" w:color="auto" w:fill="auto"/>
            <w:noWrap/>
          </w:tcPr>
          <w:p w14:paraId="2ADCA605" w14:textId="5246E1C6" w:rsidR="004E7CDB" w:rsidRPr="00A32BA3" w:rsidRDefault="004E7CDB" w:rsidP="004E7CDB">
            <w:pPr>
              <w:jc w:val="right"/>
              <w:rPr>
                <w:rFonts w:asciiTheme="minorHAnsi" w:hAnsiTheme="minorHAnsi"/>
                <w:szCs w:val="23"/>
              </w:rPr>
            </w:pPr>
            <w:r w:rsidRPr="00A32BA3">
              <w:t xml:space="preserve"> 781 </w:t>
            </w:r>
          </w:p>
        </w:tc>
        <w:tc>
          <w:tcPr>
            <w:tcW w:w="1672" w:type="dxa"/>
            <w:tcBorders>
              <w:top w:val="single" w:sz="4" w:space="0" w:color="auto"/>
            </w:tcBorders>
            <w:shd w:val="clear" w:color="auto" w:fill="auto"/>
            <w:noWrap/>
          </w:tcPr>
          <w:p w14:paraId="6DD9E927" w14:textId="04505CEC" w:rsidR="004E7CDB" w:rsidRPr="00A32BA3" w:rsidRDefault="004E7CDB" w:rsidP="004E7CDB">
            <w:pPr>
              <w:jc w:val="right"/>
              <w:rPr>
                <w:rFonts w:asciiTheme="minorHAnsi" w:hAnsiTheme="minorHAnsi"/>
                <w:szCs w:val="23"/>
              </w:rPr>
            </w:pPr>
            <w:r w:rsidRPr="00A32BA3">
              <w:t xml:space="preserve"> 1.8 </w:t>
            </w:r>
          </w:p>
        </w:tc>
      </w:tr>
      <w:tr w:rsidR="00A32BA3" w:rsidRPr="00A32BA3" w14:paraId="1E5EA959" w14:textId="77777777" w:rsidTr="00112714">
        <w:trPr>
          <w:trHeight w:val="285"/>
        </w:trPr>
        <w:tc>
          <w:tcPr>
            <w:tcW w:w="3582" w:type="dxa"/>
            <w:shd w:val="clear" w:color="auto" w:fill="auto"/>
            <w:noWrap/>
          </w:tcPr>
          <w:p w14:paraId="31CABDBF" w14:textId="6DF9B806" w:rsidR="004E7CDB" w:rsidRPr="00A32BA3" w:rsidRDefault="004E7CDB" w:rsidP="004E7CDB">
            <w:pPr>
              <w:keepNext/>
              <w:rPr>
                <w:rFonts w:asciiTheme="minorHAnsi" w:eastAsia="Times New Roman" w:hAnsiTheme="minorHAnsi" w:cs="Arial"/>
                <w:szCs w:val="23"/>
                <w:lang w:eastAsia="en-AU"/>
              </w:rPr>
            </w:pPr>
            <w:r w:rsidRPr="00A32BA3">
              <w:t>Canterbury Health Laboratories</w:t>
            </w:r>
          </w:p>
        </w:tc>
        <w:tc>
          <w:tcPr>
            <w:tcW w:w="1667" w:type="dxa"/>
            <w:shd w:val="clear" w:color="auto" w:fill="auto"/>
            <w:noWrap/>
          </w:tcPr>
          <w:p w14:paraId="49DE05AE" w14:textId="1A09841B" w:rsidR="004E7CDB" w:rsidRPr="00A32BA3" w:rsidRDefault="004E7CDB" w:rsidP="004E7CDB">
            <w:pPr>
              <w:jc w:val="right"/>
              <w:rPr>
                <w:rFonts w:asciiTheme="minorHAnsi" w:hAnsiTheme="minorHAnsi" w:cs="Arial"/>
                <w:szCs w:val="23"/>
              </w:rPr>
            </w:pPr>
            <w:r w:rsidRPr="00A32BA3">
              <w:t xml:space="preserve"> 9,930 </w:t>
            </w:r>
          </w:p>
        </w:tc>
        <w:tc>
          <w:tcPr>
            <w:tcW w:w="1667" w:type="dxa"/>
            <w:gridSpan w:val="2"/>
            <w:shd w:val="clear" w:color="auto" w:fill="auto"/>
            <w:noWrap/>
          </w:tcPr>
          <w:p w14:paraId="658CAE03" w14:textId="7A1DC663" w:rsidR="004E7CDB" w:rsidRPr="00A32BA3" w:rsidRDefault="004E7CDB" w:rsidP="004E7CDB">
            <w:pPr>
              <w:jc w:val="right"/>
              <w:rPr>
                <w:rFonts w:asciiTheme="minorHAnsi" w:hAnsiTheme="minorHAnsi"/>
                <w:szCs w:val="23"/>
              </w:rPr>
            </w:pPr>
            <w:r w:rsidRPr="00A32BA3">
              <w:t xml:space="preserve"> 9,846 </w:t>
            </w:r>
          </w:p>
        </w:tc>
        <w:tc>
          <w:tcPr>
            <w:tcW w:w="1667" w:type="dxa"/>
            <w:shd w:val="clear" w:color="auto" w:fill="auto"/>
            <w:noWrap/>
          </w:tcPr>
          <w:p w14:paraId="60FCA612" w14:textId="6350C836" w:rsidR="004E7CDB" w:rsidRPr="00A32BA3" w:rsidRDefault="004E7CDB" w:rsidP="004E7CDB">
            <w:pPr>
              <w:jc w:val="right"/>
              <w:rPr>
                <w:rFonts w:asciiTheme="minorHAnsi" w:hAnsiTheme="minorHAnsi"/>
                <w:szCs w:val="23"/>
              </w:rPr>
            </w:pPr>
            <w:r w:rsidRPr="00A32BA3">
              <w:t xml:space="preserve"> 99.2 </w:t>
            </w:r>
          </w:p>
        </w:tc>
        <w:tc>
          <w:tcPr>
            <w:tcW w:w="1667" w:type="dxa"/>
            <w:shd w:val="clear" w:color="auto" w:fill="auto"/>
            <w:noWrap/>
          </w:tcPr>
          <w:p w14:paraId="577BD97A" w14:textId="2D1DB063" w:rsidR="004E7CDB" w:rsidRPr="00A32BA3" w:rsidRDefault="004E7CDB" w:rsidP="004E7CDB">
            <w:pPr>
              <w:jc w:val="right"/>
              <w:rPr>
                <w:rFonts w:asciiTheme="minorHAnsi" w:hAnsiTheme="minorHAnsi"/>
                <w:szCs w:val="23"/>
              </w:rPr>
            </w:pPr>
            <w:r w:rsidRPr="00A32BA3">
              <w:t xml:space="preserve"> 84 </w:t>
            </w:r>
          </w:p>
        </w:tc>
        <w:tc>
          <w:tcPr>
            <w:tcW w:w="1672" w:type="dxa"/>
            <w:shd w:val="clear" w:color="auto" w:fill="auto"/>
            <w:noWrap/>
          </w:tcPr>
          <w:p w14:paraId="45530E76" w14:textId="6704879A" w:rsidR="004E7CDB" w:rsidRPr="00A32BA3" w:rsidRDefault="004E7CDB" w:rsidP="004E7CDB">
            <w:pPr>
              <w:jc w:val="right"/>
              <w:rPr>
                <w:rFonts w:asciiTheme="minorHAnsi" w:hAnsiTheme="minorHAnsi"/>
                <w:szCs w:val="23"/>
              </w:rPr>
            </w:pPr>
            <w:r w:rsidRPr="00A32BA3">
              <w:t xml:space="preserve"> 0.8 </w:t>
            </w:r>
          </w:p>
        </w:tc>
      </w:tr>
      <w:tr w:rsidR="00A32BA3" w:rsidRPr="00A32BA3" w14:paraId="73256239" w14:textId="77777777" w:rsidTr="00112714">
        <w:trPr>
          <w:trHeight w:val="285"/>
        </w:trPr>
        <w:tc>
          <w:tcPr>
            <w:tcW w:w="3582" w:type="dxa"/>
            <w:shd w:val="clear" w:color="auto" w:fill="auto"/>
            <w:noWrap/>
          </w:tcPr>
          <w:p w14:paraId="30938510" w14:textId="56BF9DB7" w:rsidR="004E7CDB" w:rsidRPr="00A32BA3" w:rsidRDefault="004E7CDB" w:rsidP="004E7CDB">
            <w:pPr>
              <w:keepNext/>
              <w:rPr>
                <w:rFonts w:asciiTheme="minorHAnsi" w:eastAsia="Times New Roman" w:hAnsiTheme="minorHAnsi" w:cs="Arial"/>
                <w:szCs w:val="23"/>
                <w:lang w:eastAsia="en-AU"/>
              </w:rPr>
            </w:pPr>
            <w:r w:rsidRPr="00A32BA3">
              <w:t>LabPLUS</w:t>
            </w:r>
          </w:p>
        </w:tc>
        <w:tc>
          <w:tcPr>
            <w:tcW w:w="1667" w:type="dxa"/>
            <w:shd w:val="clear" w:color="auto" w:fill="auto"/>
            <w:noWrap/>
          </w:tcPr>
          <w:p w14:paraId="26648677" w14:textId="33D2FD48" w:rsidR="004E7CDB" w:rsidRPr="00A32BA3" w:rsidRDefault="004E7CDB" w:rsidP="004E7CDB">
            <w:pPr>
              <w:jc w:val="right"/>
              <w:rPr>
                <w:rFonts w:asciiTheme="minorHAnsi" w:hAnsiTheme="minorHAnsi" w:cs="Arial"/>
                <w:szCs w:val="23"/>
              </w:rPr>
            </w:pPr>
            <w:r w:rsidRPr="00A32BA3">
              <w:t xml:space="preserve"> 7,777 </w:t>
            </w:r>
          </w:p>
        </w:tc>
        <w:tc>
          <w:tcPr>
            <w:tcW w:w="1667" w:type="dxa"/>
            <w:gridSpan w:val="2"/>
            <w:shd w:val="clear" w:color="auto" w:fill="auto"/>
            <w:noWrap/>
          </w:tcPr>
          <w:p w14:paraId="798739ED" w14:textId="404B80EF" w:rsidR="004E7CDB" w:rsidRPr="00A32BA3" w:rsidRDefault="004E7CDB" w:rsidP="004E7CDB">
            <w:pPr>
              <w:jc w:val="right"/>
              <w:rPr>
                <w:rFonts w:asciiTheme="minorHAnsi" w:hAnsiTheme="minorHAnsi"/>
                <w:szCs w:val="23"/>
              </w:rPr>
            </w:pPr>
            <w:r w:rsidRPr="00A32BA3">
              <w:t xml:space="preserve"> 7,568 </w:t>
            </w:r>
          </w:p>
        </w:tc>
        <w:tc>
          <w:tcPr>
            <w:tcW w:w="1667" w:type="dxa"/>
            <w:shd w:val="clear" w:color="auto" w:fill="auto"/>
            <w:noWrap/>
          </w:tcPr>
          <w:p w14:paraId="53C629DD" w14:textId="2B9E1922" w:rsidR="004E7CDB" w:rsidRPr="00A32BA3" w:rsidRDefault="004E7CDB" w:rsidP="004E7CDB">
            <w:pPr>
              <w:jc w:val="right"/>
              <w:rPr>
                <w:rFonts w:asciiTheme="minorHAnsi" w:hAnsiTheme="minorHAnsi"/>
                <w:szCs w:val="23"/>
              </w:rPr>
            </w:pPr>
            <w:r w:rsidRPr="00A32BA3">
              <w:t xml:space="preserve"> 97.3 </w:t>
            </w:r>
          </w:p>
        </w:tc>
        <w:tc>
          <w:tcPr>
            <w:tcW w:w="1667" w:type="dxa"/>
            <w:shd w:val="clear" w:color="auto" w:fill="auto"/>
            <w:noWrap/>
          </w:tcPr>
          <w:p w14:paraId="7440EB5C" w14:textId="6B36EBB1" w:rsidR="004E7CDB" w:rsidRPr="00A32BA3" w:rsidRDefault="004E7CDB" w:rsidP="004E7CDB">
            <w:pPr>
              <w:jc w:val="right"/>
              <w:rPr>
                <w:rFonts w:asciiTheme="minorHAnsi" w:hAnsiTheme="minorHAnsi"/>
                <w:szCs w:val="23"/>
              </w:rPr>
            </w:pPr>
            <w:r w:rsidRPr="00A32BA3">
              <w:t xml:space="preserve"> 209 </w:t>
            </w:r>
          </w:p>
        </w:tc>
        <w:tc>
          <w:tcPr>
            <w:tcW w:w="1672" w:type="dxa"/>
            <w:shd w:val="clear" w:color="auto" w:fill="auto"/>
            <w:noWrap/>
          </w:tcPr>
          <w:p w14:paraId="79920DB9" w14:textId="34FCC3F0" w:rsidR="004E7CDB" w:rsidRPr="00A32BA3" w:rsidRDefault="004E7CDB" w:rsidP="004E7CDB">
            <w:pPr>
              <w:jc w:val="right"/>
              <w:rPr>
                <w:rFonts w:asciiTheme="minorHAnsi" w:hAnsiTheme="minorHAnsi"/>
                <w:szCs w:val="23"/>
              </w:rPr>
            </w:pPr>
            <w:r w:rsidRPr="00A32BA3">
              <w:t xml:space="preserve"> 2.7 </w:t>
            </w:r>
          </w:p>
        </w:tc>
      </w:tr>
      <w:tr w:rsidR="00A32BA3" w:rsidRPr="00A32BA3" w14:paraId="54B2EA0F" w14:textId="77777777" w:rsidTr="00112714">
        <w:trPr>
          <w:trHeight w:val="285"/>
        </w:trPr>
        <w:tc>
          <w:tcPr>
            <w:tcW w:w="3582" w:type="dxa"/>
            <w:shd w:val="clear" w:color="auto" w:fill="auto"/>
            <w:noWrap/>
          </w:tcPr>
          <w:p w14:paraId="7C3613D3" w14:textId="5FF5918C" w:rsidR="004E7CDB" w:rsidRPr="00A32BA3" w:rsidRDefault="004E7CDB" w:rsidP="004E7CDB">
            <w:pPr>
              <w:keepNext/>
              <w:rPr>
                <w:rFonts w:asciiTheme="minorHAnsi" w:eastAsia="Times New Roman" w:hAnsiTheme="minorHAnsi" w:cs="Arial"/>
                <w:szCs w:val="23"/>
                <w:lang w:eastAsia="en-AU"/>
              </w:rPr>
            </w:pPr>
            <w:r w:rsidRPr="00A32BA3">
              <w:t>Medlab Central Ltd</w:t>
            </w:r>
          </w:p>
        </w:tc>
        <w:tc>
          <w:tcPr>
            <w:tcW w:w="1667" w:type="dxa"/>
            <w:shd w:val="clear" w:color="auto" w:fill="auto"/>
            <w:noWrap/>
          </w:tcPr>
          <w:p w14:paraId="41A36DE1" w14:textId="6ADD8D03" w:rsidR="004E7CDB" w:rsidRPr="00A32BA3" w:rsidRDefault="004E7CDB" w:rsidP="004E7CDB">
            <w:pPr>
              <w:jc w:val="right"/>
              <w:rPr>
                <w:rFonts w:asciiTheme="minorHAnsi" w:hAnsiTheme="minorHAnsi" w:cs="Arial"/>
                <w:szCs w:val="23"/>
              </w:rPr>
            </w:pPr>
            <w:r w:rsidRPr="00A32BA3">
              <w:t xml:space="preserve"> 15,452 </w:t>
            </w:r>
          </w:p>
        </w:tc>
        <w:tc>
          <w:tcPr>
            <w:tcW w:w="1667" w:type="dxa"/>
            <w:gridSpan w:val="2"/>
            <w:shd w:val="clear" w:color="auto" w:fill="auto"/>
            <w:noWrap/>
          </w:tcPr>
          <w:p w14:paraId="35BB1DB1" w14:textId="50778E2C" w:rsidR="004E7CDB" w:rsidRPr="00A32BA3" w:rsidRDefault="004E7CDB" w:rsidP="004E7CDB">
            <w:pPr>
              <w:jc w:val="right"/>
              <w:rPr>
                <w:rFonts w:asciiTheme="minorHAnsi" w:hAnsiTheme="minorHAnsi"/>
                <w:szCs w:val="23"/>
              </w:rPr>
            </w:pPr>
            <w:r w:rsidRPr="00A32BA3">
              <w:t xml:space="preserve"> 14,972 </w:t>
            </w:r>
          </w:p>
        </w:tc>
        <w:tc>
          <w:tcPr>
            <w:tcW w:w="1667" w:type="dxa"/>
            <w:shd w:val="clear" w:color="auto" w:fill="auto"/>
            <w:noWrap/>
          </w:tcPr>
          <w:p w14:paraId="666ED7AE" w14:textId="1595FEFC" w:rsidR="004E7CDB" w:rsidRPr="00A32BA3" w:rsidRDefault="004E7CDB" w:rsidP="004E7CDB">
            <w:pPr>
              <w:jc w:val="right"/>
              <w:rPr>
                <w:rFonts w:asciiTheme="minorHAnsi" w:hAnsiTheme="minorHAnsi"/>
                <w:szCs w:val="23"/>
              </w:rPr>
            </w:pPr>
            <w:r w:rsidRPr="00A32BA3">
              <w:t xml:space="preserve"> 96.9 </w:t>
            </w:r>
          </w:p>
        </w:tc>
        <w:tc>
          <w:tcPr>
            <w:tcW w:w="1667" w:type="dxa"/>
            <w:shd w:val="clear" w:color="auto" w:fill="auto"/>
            <w:noWrap/>
          </w:tcPr>
          <w:p w14:paraId="455519E2" w14:textId="3663CA96" w:rsidR="004E7CDB" w:rsidRPr="00A32BA3" w:rsidRDefault="004E7CDB" w:rsidP="004E7CDB">
            <w:pPr>
              <w:jc w:val="right"/>
              <w:rPr>
                <w:rFonts w:asciiTheme="minorHAnsi" w:hAnsiTheme="minorHAnsi"/>
                <w:szCs w:val="23"/>
              </w:rPr>
            </w:pPr>
            <w:r w:rsidRPr="00A32BA3">
              <w:t xml:space="preserve"> 480 </w:t>
            </w:r>
          </w:p>
        </w:tc>
        <w:tc>
          <w:tcPr>
            <w:tcW w:w="1672" w:type="dxa"/>
            <w:shd w:val="clear" w:color="auto" w:fill="auto"/>
            <w:noWrap/>
          </w:tcPr>
          <w:p w14:paraId="6CCECD9D" w14:textId="2D5FA972" w:rsidR="004E7CDB" w:rsidRPr="00A32BA3" w:rsidRDefault="004E7CDB" w:rsidP="004E7CDB">
            <w:pPr>
              <w:jc w:val="right"/>
              <w:rPr>
                <w:rFonts w:asciiTheme="minorHAnsi" w:hAnsiTheme="minorHAnsi"/>
                <w:szCs w:val="23"/>
              </w:rPr>
            </w:pPr>
            <w:r w:rsidRPr="00A32BA3">
              <w:t xml:space="preserve"> 3.1 </w:t>
            </w:r>
          </w:p>
        </w:tc>
      </w:tr>
      <w:tr w:rsidR="00A32BA3" w:rsidRPr="00A32BA3" w14:paraId="2EDACD60" w14:textId="77777777" w:rsidTr="00112714">
        <w:trPr>
          <w:trHeight w:val="285"/>
        </w:trPr>
        <w:tc>
          <w:tcPr>
            <w:tcW w:w="3582" w:type="dxa"/>
            <w:shd w:val="clear" w:color="auto" w:fill="auto"/>
            <w:noWrap/>
          </w:tcPr>
          <w:p w14:paraId="6ECA1C2F" w14:textId="4A6E6648" w:rsidR="004E7CDB" w:rsidRPr="00A32BA3" w:rsidRDefault="004E7CDB" w:rsidP="004E7CDB">
            <w:pPr>
              <w:keepNext/>
              <w:rPr>
                <w:rFonts w:asciiTheme="minorHAnsi" w:eastAsia="Times New Roman" w:hAnsiTheme="minorHAnsi" w:cs="Arial"/>
                <w:szCs w:val="23"/>
                <w:lang w:eastAsia="en-AU"/>
              </w:rPr>
            </w:pPr>
            <w:r w:rsidRPr="00A32BA3">
              <w:t>Pathlab</w:t>
            </w:r>
          </w:p>
        </w:tc>
        <w:tc>
          <w:tcPr>
            <w:tcW w:w="1667" w:type="dxa"/>
            <w:shd w:val="clear" w:color="auto" w:fill="auto"/>
            <w:noWrap/>
          </w:tcPr>
          <w:p w14:paraId="5AA83600" w14:textId="49F442CB" w:rsidR="004E7CDB" w:rsidRPr="00A32BA3" w:rsidRDefault="004E7CDB" w:rsidP="004E7CDB">
            <w:pPr>
              <w:jc w:val="right"/>
              <w:rPr>
                <w:rFonts w:asciiTheme="minorHAnsi" w:hAnsiTheme="minorHAnsi" w:cs="Arial"/>
                <w:szCs w:val="23"/>
              </w:rPr>
            </w:pPr>
            <w:r w:rsidRPr="00A32BA3">
              <w:t xml:space="preserve"> 27,263 </w:t>
            </w:r>
          </w:p>
        </w:tc>
        <w:tc>
          <w:tcPr>
            <w:tcW w:w="1667" w:type="dxa"/>
            <w:gridSpan w:val="2"/>
            <w:shd w:val="clear" w:color="auto" w:fill="auto"/>
            <w:noWrap/>
          </w:tcPr>
          <w:p w14:paraId="022C92D1" w14:textId="3AB3516B" w:rsidR="004E7CDB" w:rsidRPr="00A32BA3" w:rsidRDefault="004E7CDB" w:rsidP="004E7CDB">
            <w:pPr>
              <w:jc w:val="right"/>
              <w:rPr>
                <w:rFonts w:asciiTheme="minorHAnsi" w:hAnsiTheme="minorHAnsi"/>
                <w:szCs w:val="23"/>
              </w:rPr>
            </w:pPr>
            <w:r w:rsidRPr="00A32BA3">
              <w:t xml:space="preserve"> 27,162 </w:t>
            </w:r>
          </w:p>
        </w:tc>
        <w:tc>
          <w:tcPr>
            <w:tcW w:w="1667" w:type="dxa"/>
            <w:shd w:val="clear" w:color="auto" w:fill="auto"/>
            <w:noWrap/>
          </w:tcPr>
          <w:p w14:paraId="03091639" w14:textId="1387C03E" w:rsidR="004E7CDB" w:rsidRPr="00A32BA3" w:rsidRDefault="004E7CDB" w:rsidP="004E7CDB">
            <w:pPr>
              <w:jc w:val="right"/>
              <w:rPr>
                <w:rFonts w:asciiTheme="minorHAnsi" w:hAnsiTheme="minorHAnsi"/>
                <w:szCs w:val="23"/>
              </w:rPr>
            </w:pPr>
            <w:r w:rsidRPr="00A32BA3">
              <w:t xml:space="preserve"> 99.6 </w:t>
            </w:r>
          </w:p>
        </w:tc>
        <w:tc>
          <w:tcPr>
            <w:tcW w:w="1667" w:type="dxa"/>
            <w:shd w:val="clear" w:color="auto" w:fill="auto"/>
            <w:noWrap/>
          </w:tcPr>
          <w:p w14:paraId="0EA64854" w14:textId="0C475063" w:rsidR="004E7CDB" w:rsidRPr="00A32BA3" w:rsidRDefault="004E7CDB" w:rsidP="004E7CDB">
            <w:pPr>
              <w:jc w:val="right"/>
              <w:rPr>
                <w:rFonts w:asciiTheme="minorHAnsi" w:hAnsiTheme="minorHAnsi"/>
                <w:szCs w:val="23"/>
              </w:rPr>
            </w:pPr>
            <w:r w:rsidRPr="00A32BA3">
              <w:t xml:space="preserve"> 101 </w:t>
            </w:r>
          </w:p>
        </w:tc>
        <w:tc>
          <w:tcPr>
            <w:tcW w:w="1672" w:type="dxa"/>
            <w:shd w:val="clear" w:color="auto" w:fill="auto"/>
            <w:noWrap/>
          </w:tcPr>
          <w:p w14:paraId="1C316ACC" w14:textId="144AA4CB" w:rsidR="004E7CDB" w:rsidRPr="00A32BA3" w:rsidRDefault="004E7CDB" w:rsidP="004E7CDB">
            <w:pPr>
              <w:jc w:val="right"/>
              <w:rPr>
                <w:rFonts w:asciiTheme="minorHAnsi" w:hAnsiTheme="minorHAnsi"/>
                <w:szCs w:val="23"/>
              </w:rPr>
            </w:pPr>
            <w:r w:rsidRPr="00A32BA3">
              <w:t xml:space="preserve"> 0.4 </w:t>
            </w:r>
          </w:p>
        </w:tc>
      </w:tr>
      <w:tr w:rsidR="00A32BA3" w:rsidRPr="00A32BA3" w14:paraId="6E2F950E" w14:textId="77777777" w:rsidTr="00112714">
        <w:trPr>
          <w:trHeight w:val="285"/>
        </w:trPr>
        <w:tc>
          <w:tcPr>
            <w:tcW w:w="3582" w:type="dxa"/>
            <w:shd w:val="clear" w:color="auto" w:fill="auto"/>
            <w:noWrap/>
          </w:tcPr>
          <w:p w14:paraId="1B05A528" w14:textId="26E3A9A0" w:rsidR="004E7CDB" w:rsidRPr="00A32BA3" w:rsidRDefault="004E7CDB" w:rsidP="004E7CDB">
            <w:pPr>
              <w:keepNext/>
              <w:rPr>
                <w:rFonts w:asciiTheme="minorHAnsi" w:eastAsia="Times New Roman" w:hAnsiTheme="minorHAnsi" w:cs="Arial"/>
                <w:szCs w:val="23"/>
                <w:lang w:eastAsia="en-AU"/>
              </w:rPr>
            </w:pPr>
            <w:r w:rsidRPr="00A32BA3">
              <w:t>Southern Community Labs</w:t>
            </w:r>
          </w:p>
        </w:tc>
        <w:tc>
          <w:tcPr>
            <w:tcW w:w="1667" w:type="dxa"/>
            <w:shd w:val="clear" w:color="auto" w:fill="auto"/>
            <w:noWrap/>
          </w:tcPr>
          <w:p w14:paraId="429DBBBC" w14:textId="06EF39CB" w:rsidR="004E7CDB" w:rsidRPr="00A32BA3" w:rsidRDefault="004E7CDB" w:rsidP="004E7CDB">
            <w:pPr>
              <w:jc w:val="right"/>
              <w:rPr>
                <w:rFonts w:asciiTheme="minorHAnsi" w:hAnsiTheme="minorHAnsi" w:cs="Arial"/>
                <w:szCs w:val="23"/>
              </w:rPr>
            </w:pPr>
            <w:r w:rsidRPr="00A32BA3">
              <w:t xml:space="preserve"> 109,545 </w:t>
            </w:r>
          </w:p>
        </w:tc>
        <w:tc>
          <w:tcPr>
            <w:tcW w:w="1667" w:type="dxa"/>
            <w:gridSpan w:val="2"/>
            <w:shd w:val="clear" w:color="auto" w:fill="auto"/>
            <w:noWrap/>
          </w:tcPr>
          <w:p w14:paraId="3837EAB9" w14:textId="2288CBFB" w:rsidR="004E7CDB" w:rsidRPr="00A32BA3" w:rsidRDefault="004E7CDB" w:rsidP="004E7CDB">
            <w:pPr>
              <w:jc w:val="right"/>
              <w:rPr>
                <w:rFonts w:asciiTheme="minorHAnsi" w:hAnsiTheme="minorHAnsi"/>
                <w:szCs w:val="23"/>
              </w:rPr>
            </w:pPr>
            <w:r w:rsidRPr="00A32BA3">
              <w:t xml:space="preserve"> 108,876 </w:t>
            </w:r>
          </w:p>
        </w:tc>
        <w:tc>
          <w:tcPr>
            <w:tcW w:w="1667" w:type="dxa"/>
            <w:shd w:val="clear" w:color="auto" w:fill="auto"/>
            <w:noWrap/>
          </w:tcPr>
          <w:p w14:paraId="5434835D" w14:textId="75062E9A" w:rsidR="004E7CDB" w:rsidRPr="00A32BA3" w:rsidRDefault="004E7CDB" w:rsidP="004E7CDB">
            <w:pPr>
              <w:jc w:val="right"/>
              <w:rPr>
                <w:rFonts w:asciiTheme="minorHAnsi" w:hAnsiTheme="minorHAnsi"/>
                <w:szCs w:val="23"/>
              </w:rPr>
            </w:pPr>
            <w:r w:rsidRPr="00A32BA3">
              <w:t xml:space="preserve"> 99.4 </w:t>
            </w:r>
          </w:p>
        </w:tc>
        <w:tc>
          <w:tcPr>
            <w:tcW w:w="1667" w:type="dxa"/>
            <w:shd w:val="clear" w:color="auto" w:fill="auto"/>
            <w:noWrap/>
          </w:tcPr>
          <w:p w14:paraId="7DA05D8C" w14:textId="0936C2A9" w:rsidR="004E7CDB" w:rsidRPr="00A32BA3" w:rsidRDefault="004E7CDB" w:rsidP="004E7CDB">
            <w:pPr>
              <w:jc w:val="right"/>
              <w:rPr>
                <w:rFonts w:asciiTheme="minorHAnsi" w:hAnsiTheme="minorHAnsi"/>
                <w:szCs w:val="23"/>
              </w:rPr>
            </w:pPr>
            <w:r w:rsidRPr="00A32BA3">
              <w:t xml:space="preserve"> 669 </w:t>
            </w:r>
          </w:p>
        </w:tc>
        <w:tc>
          <w:tcPr>
            <w:tcW w:w="1672" w:type="dxa"/>
            <w:shd w:val="clear" w:color="auto" w:fill="auto"/>
            <w:noWrap/>
          </w:tcPr>
          <w:p w14:paraId="0C31D11A" w14:textId="14D6727D" w:rsidR="004E7CDB" w:rsidRPr="00A32BA3" w:rsidRDefault="004E7CDB" w:rsidP="004E7CDB">
            <w:pPr>
              <w:jc w:val="right"/>
              <w:rPr>
                <w:rFonts w:asciiTheme="minorHAnsi" w:hAnsiTheme="minorHAnsi"/>
                <w:szCs w:val="23"/>
              </w:rPr>
            </w:pPr>
            <w:r w:rsidRPr="00A32BA3">
              <w:t xml:space="preserve"> 0.6 </w:t>
            </w:r>
          </w:p>
        </w:tc>
      </w:tr>
      <w:tr w:rsidR="00A32BA3" w:rsidRPr="00A32BA3" w14:paraId="112110A4" w14:textId="77777777" w:rsidTr="00112714">
        <w:trPr>
          <w:trHeight w:val="300"/>
        </w:trPr>
        <w:tc>
          <w:tcPr>
            <w:tcW w:w="3582" w:type="dxa"/>
            <w:shd w:val="clear" w:color="auto" w:fill="auto"/>
            <w:noWrap/>
            <w:hideMark/>
          </w:tcPr>
          <w:p w14:paraId="32762649" w14:textId="4CAB06F3" w:rsidR="004E7CDB" w:rsidRPr="00A32BA3" w:rsidRDefault="004E7CDB" w:rsidP="004E7CDB">
            <w:pPr>
              <w:keepNext/>
              <w:rPr>
                <w:rFonts w:asciiTheme="minorHAnsi" w:eastAsia="Times New Roman" w:hAnsiTheme="minorHAnsi" w:cs="Arial"/>
                <w:b/>
                <w:bCs/>
                <w:i/>
                <w:szCs w:val="23"/>
                <w:lang w:eastAsia="en-AU"/>
              </w:rPr>
            </w:pPr>
            <w:r w:rsidRPr="00A32BA3">
              <w:rPr>
                <w:b/>
              </w:rPr>
              <w:t>Total</w:t>
            </w:r>
          </w:p>
        </w:tc>
        <w:tc>
          <w:tcPr>
            <w:tcW w:w="1667" w:type="dxa"/>
            <w:shd w:val="clear" w:color="auto" w:fill="auto"/>
            <w:noWrap/>
          </w:tcPr>
          <w:p w14:paraId="79A77D15" w14:textId="01F2D585" w:rsidR="004E7CDB" w:rsidRPr="00A32BA3" w:rsidRDefault="004E7CDB" w:rsidP="004E7CDB">
            <w:pPr>
              <w:jc w:val="right"/>
              <w:rPr>
                <w:rFonts w:asciiTheme="minorHAnsi" w:hAnsiTheme="minorHAnsi" w:cs="Arial"/>
                <w:b/>
                <w:bCs/>
                <w:i/>
                <w:szCs w:val="23"/>
              </w:rPr>
            </w:pPr>
            <w:r w:rsidRPr="00A32BA3">
              <w:rPr>
                <w:b/>
              </w:rPr>
              <w:t xml:space="preserve"> 213,822 </w:t>
            </w:r>
          </w:p>
        </w:tc>
        <w:tc>
          <w:tcPr>
            <w:tcW w:w="1667" w:type="dxa"/>
            <w:gridSpan w:val="2"/>
            <w:shd w:val="clear" w:color="auto" w:fill="auto"/>
            <w:noWrap/>
          </w:tcPr>
          <w:p w14:paraId="2976822C" w14:textId="5BF5F3F4" w:rsidR="004E7CDB" w:rsidRPr="00A32BA3" w:rsidRDefault="004E7CDB" w:rsidP="004E7CDB">
            <w:pPr>
              <w:jc w:val="right"/>
              <w:rPr>
                <w:rFonts w:asciiTheme="minorHAnsi" w:hAnsiTheme="minorHAnsi"/>
                <w:b/>
                <w:bCs/>
                <w:i/>
                <w:szCs w:val="23"/>
              </w:rPr>
            </w:pPr>
            <w:r w:rsidRPr="00A32BA3">
              <w:rPr>
                <w:b/>
              </w:rPr>
              <w:t xml:space="preserve"> 211,498 </w:t>
            </w:r>
          </w:p>
        </w:tc>
        <w:tc>
          <w:tcPr>
            <w:tcW w:w="1667" w:type="dxa"/>
            <w:shd w:val="clear" w:color="auto" w:fill="auto"/>
            <w:noWrap/>
          </w:tcPr>
          <w:p w14:paraId="426C890F" w14:textId="059CD108" w:rsidR="004E7CDB" w:rsidRPr="00A32BA3" w:rsidRDefault="004E7CDB" w:rsidP="004E7CDB">
            <w:pPr>
              <w:jc w:val="right"/>
              <w:rPr>
                <w:rFonts w:asciiTheme="minorHAnsi" w:hAnsiTheme="minorHAnsi"/>
                <w:b/>
                <w:bCs/>
                <w:i/>
                <w:szCs w:val="23"/>
              </w:rPr>
            </w:pPr>
            <w:r w:rsidRPr="00A32BA3">
              <w:rPr>
                <w:b/>
              </w:rPr>
              <w:t xml:space="preserve"> 98.9 </w:t>
            </w:r>
          </w:p>
        </w:tc>
        <w:tc>
          <w:tcPr>
            <w:tcW w:w="1667" w:type="dxa"/>
            <w:shd w:val="clear" w:color="auto" w:fill="auto"/>
            <w:noWrap/>
          </w:tcPr>
          <w:p w14:paraId="58D2CB55" w14:textId="6C0BCDE9" w:rsidR="004E7CDB" w:rsidRPr="00A32BA3" w:rsidRDefault="004E7CDB" w:rsidP="004E7CDB">
            <w:pPr>
              <w:jc w:val="right"/>
              <w:rPr>
                <w:rFonts w:asciiTheme="minorHAnsi" w:hAnsiTheme="minorHAnsi"/>
                <w:b/>
                <w:bCs/>
                <w:i/>
                <w:szCs w:val="23"/>
              </w:rPr>
            </w:pPr>
            <w:r w:rsidRPr="00A32BA3">
              <w:rPr>
                <w:b/>
              </w:rPr>
              <w:t xml:space="preserve"> 2,324 </w:t>
            </w:r>
          </w:p>
        </w:tc>
        <w:tc>
          <w:tcPr>
            <w:tcW w:w="1672" w:type="dxa"/>
            <w:shd w:val="clear" w:color="auto" w:fill="auto"/>
            <w:noWrap/>
          </w:tcPr>
          <w:p w14:paraId="29CF4F47" w14:textId="1BE751B7" w:rsidR="004E7CDB" w:rsidRPr="00A32BA3" w:rsidRDefault="004E7CDB" w:rsidP="004E7CDB">
            <w:pPr>
              <w:jc w:val="right"/>
              <w:rPr>
                <w:rFonts w:asciiTheme="minorHAnsi" w:hAnsiTheme="minorHAnsi"/>
                <w:b/>
                <w:bCs/>
                <w:i/>
                <w:szCs w:val="23"/>
              </w:rPr>
            </w:pPr>
            <w:r w:rsidRPr="00A32BA3">
              <w:rPr>
                <w:b/>
              </w:rPr>
              <w:t xml:space="preserve"> 1.1 </w:t>
            </w:r>
          </w:p>
        </w:tc>
      </w:tr>
    </w:tbl>
    <w:p w14:paraId="3C881FBF" w14:textId="3FB922F0" w:rsidR="00966C46" w:rsidRPr="00A32BA3" w:rsidRDefault="00A74D5A" w:rsidP="00515C44">
      <w:bookmarkStart w:id="1022" w:name="_Ref275782968"/>
      <w:bookmarkStart w:id="1023" w:name="_Toc275355701"/>
      <w:bookmarkStart w:id="1024" w:name="_Toc276457753"/>
      <w:r w:rsidRPr="00A32BA3">
        <w:rPr>
          <w:i/>
          <w:sz w:val="20"/>
          <w:szCs w:val="20"/>
        </w:rPr>
        <w:t xml:space="preserve">Target total unsatisfactory: </w:t>
      </w:r>
      <w:r w:rsidR="005C27BC" w:rsidRPr="00A32BA3">
        <w:rPr>
          <w:i/>
          <w:sz w:val="20"/>
          <w:szCs w:val="20"/>
        </w:rPr>
        <w:t>0.1%</w:t>
      </w:r>
      <w:r w:rsidR="00D219B6" w:rsidRPr="00A32BA3">
        <w:rPr>
          <w:i/>
          <w:sz w:val="20"/>
          <w:szCs w:val="20"/>
        </w:rPr>
        <w:t>-</w:t>
      </w:r>
      <w:r w:rsidR="005C27BC" w:rsidRPr="00A32BA3">
        <w:rPr>
          <w:i/>
          <w:sz w:val="20"/>
          <w:szCs w:val="20"/>
        </w:rPr>
        <w:t>3.0</w:t>
      </w:r>
      <w:r w:rsidRPr="00A32BA3">
        <w:rPr>
          <w:i/>
          <w:sz w:val="20"/>
          <w:szCs w:val="20"/>
        </w:rPr>
        <w:t>% reported as unsatisfactory</w:t>
      </w:r>
      <w:r w:rsidR="007F06AA">
        <w:rPr>
          <w:i/>
          <w:sz w:val="20"/>
          <w:szCs w:val="20"/>
        </w:rPr>
        <w:t>.</w:t>
      </w:r>
    </w:p>
    <w:p w14:paraId="4D36B6C1" w14:textId="77777777" w:rsidR="00E21689" w:rsidRPr="00A32BA3" w:rsidRDefault="00E21689" w:rsidP="00515C44">
      <w:bookmarkStart w:id="1025" w:name="_Ref347736222"/>
      <w:bookmarkStart w:id="1026" w:name="_Toc304970052"/>
      <w:bookmarkStart w:id="1027" w:name="_Toc469398285"/>
      <w:bookmarkStart w:id="1028" w:name="_Toc454286160"/>
    </w:p>
    <w:p w14:paraId="470DF82F" w14:textId="70AB44E7" w:rsidR="00D42FFC" w:rsidRPr="00A32BA3" w:rsidRDefault="008E7879" w:rsidP="006B553C">
      <w:pPr>
        <w:pStyle w:val="Caption"/>
      </w:pPr>
      <w:bookmarkStart w:id="1029" w:name="_Ref482777070"/>
      <w:bookmarkStart w:id="1030" w:name="_Toc486941048"/>
      <w:bookmarkStart w:id="1031" w:name="_Toc475605522"/>
      <w:bookmarkStart w:id="1032" w:name="_Toc509928493"/>
      <w:bookmarkStart w:id="1033" w:name="_Toc528676165"/>
      <w:bookmarkStart w:id="1034" w:name="_Toc5627612"/>
      <w:bookmarkStart w:id="1035" w:name="_Toc68087907"/>
      <w:bookmarkEnd w:id="1022"/>
      <w:bookmarkEnd w:id="1023"/>
      <w:bookmarkEnd w:id="1024"/>
      <w:bookmarkEnd w:id="1025"/>
      <w:bookmarkEnd w:id="1026"/>
      <w:bookmarkEnd w:id="1027"/>
      <w:bookmarkEnd w:id="1028"/>
      <w:r w:rsidRPr="00A32BA3">
        <w:t>Table</w:t>
      </w:r>
      <w:r w:rsidR="00D42FFC" w:rsidRPr="00A32BA3">
        <w:t xml:space="preserve"> </w:t>
      </w:r>
      <w:r w:rsidR="005B1054">
        <w:fldChar w:fldCharType="begin"/>
      </w:r>
      <w:r w:rsidR="005B1054">
        <w:instrText xml:space="preserve"> SEQ Table \* ARABIC </w:instrText>
      </w:r>
      <w:r w:rsidR="005B1054">
        <w:fldChar w:fldCharType="separate"/>
      </w:r>
      <w:r w:rsidR="00AB4C14">
        <w:rPr>
          <w:noProof/>
        </w:rPr>
        <w:t>2</w:t>
      </w:r>
      <w:r w:rsidR="005B1054">
        <w:rPr>
          <w:noProof/>
        </w:rPr>
        <w:fldChar w:fldCharType="end"/>
      </w:r>
      <w:bookmarkEnd w:id="1029"/>
      <w:r w:rsidR="00D42FFC" w:rsidRPr="00A32BA3">
        <w:t xml:space="preserve"> - Laboratory cytology reporting by general result (</w:t>
      </w:r>
      <w:sdt>
        <w:sdtPr>
          <w:alias w:val="Period"/>
          <w:tag w:val="Period"/>
          <w:id w:val="1622957997"/>
          <w:placeholder>
            <w:docPart w:val="2A3BA745509E423F83F4FE5A84CC9B75"/>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r w:rsidR="00D42FFC" w:rsidRPr="00A32BA3">
        <w:t>) – percentage of satisfactory samples</w:t>
      </w:r>
      <w:bookmarkEnd w:id="1030"/>
      <w:bookmarkEnd w:id="1031"/>
      <w:bookmarkEnd w:id="1032"/>
      <w:bookmarkEnd w:id="1033"/>
      <w:bookmarkEnd w:id="1034"/>
      <w:bookmarkEnd w:id="1035"/>
    </w:p>
    <w:tbl>
      <w:tblPr>
        <w:tblW w:w="11898" w:type="dxa"/>
        <w:tblInd w:w="107" w:type="dxa"/>
        <w:tblLayout w:type="fixed"/>
        <w:tblLook w:val="04A0" w:firstRow="1" w:lastRow="0" w:firstColumn="1" w:lastColumn="0" w:noHBand="0" w:noVBand="1"/>
      </w:tblPr>
      <w:tblGrid>
        <w:gridCol w:w="3574"/>
        <w:gridCol w:w="2081"/>
        <w:gridCol w:w="2072"/>
        <w:gridCol w:w="9"/>
        <w:gridCol w:w="2081"/>
        <w:gridCol w:w="2081"/>
      </w:tblGrid>
      <w:tr w:rsidR="00924B46" w:rsidRPr="00A32BA3" w14:paraId="0F889A67" w14:textId="77777777" w:rsidTr="00924B46">
        <w:trPr>
          <w:trHeight w:val="300"/>
        </w:trPr>
        <w:tc>
          <w:tcPr>
            <w:tcW w:w="3574" w:type="dxa"/>
            <w:vMerge w:val="restart"/>
            <w:tcBorders>
              <w:top w:val="single" w:sz="4" w:space="0" w:color="auto"/>
              <w:left w:val="single" w:sz="4" w:space="0" w:color="auto"/>
              <w:right w:val="nil"/>
            </w:tcBorders>
            <w:shd w:val="clear" w:color="auto" w:fill="D9D9D9" w:themeFill="background1" w:themeFillShade="D9"/>
            <w:noWrap/>
            <w:hideMark/>
          </w:tcPr>
          <w:p w14:paraId="7DF6F664" w14:textId="6D8D1DA8" w:rsidR="00924B46" w:rsidRPr="00A32BA3" w:rsidRDefault="00924B46" w:rsidP="00924B46">
            <w:pPr>
              <w:keepNex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Laboratory</w:t>
            </w:r>
          </w:p>
        </w:tc>
        <w:tc>
          <w:tcPr>
            <w:tcW w:w="4153"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065759EF" w14:textId="77777777" w:rsidR="00924B46" w:rsidRPr="00A32BA3" w:rsidRDefault="00924B46" w:rsidP="005013CB">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Negative</w:t>
            </w:r>
          </w:p>
        </w:tc>
        <w:tc>
          <w:tcPr>
            <w:tcW w:w="4171"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6021E630" w14:textId="77777777" w:rsidR="00924B46" w:rsidRPr="00A32BA3" w:rsidRDefault="00924B46" w:rsidP="005013CB">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Abnormal</w:t>
            </w:r>
          </w:p>
        </w:tc>
      </w:tr>
      <w:tr w:rsidR="00924B46" w:rsidRPr="00A32BA3" w14:paraId="18CDF280" w14:textId="77777777" w:rsidTr="00924B46">
        <w:trPr>
          <w:trHeight w:val="300"/>
        </w:trPr>
        <w:tc>
          <w:tcPr>
            <w:tcW w:w="3574" w:type="dxa"/>
            <w:vMerge/>
            <w:tcBorders>
              <w:left w:val="single" w:sz="4" w:space="0" w:color="auto"/>
              <w:bottom w:val="single" w:sz="4" w:space="0" w:color="auto"/>
              <w:right w:val="nil"/>
            </w:tcBorders>
            <w:shd w:val="clear" w:color="auto" w:fill="D9D9D9" w:themeFill="background1" w:themeFillShade="D9"/>
            <w:noWrap/>
            <w:vAlign w:val="bottom"/>
            <w:hideMark/>
          </w:tcPr>
          <w:p w14:paraId="06982887" w14:textId="7763A925" w:rsidR="00924B46" w:rsidRPr="00A32BA3" w:rsidRDefault="00924B46" w:rsidP="005013CB">
            <w:pPr>
              <w:keepNext/>
              <w:rPr>
                <w:rFonts w:asciiTheme="minorHAnsi" w:eastAsia="Times New Roman" w:hAnsiTheme="minorHAnsi" w:cs="Arial"/>
                <w:b/>
                <w:bCs/>
                <w:szCs w:val="23"/>
                <w:lang w:eastAsia="en-AU"/>
              </w:rPr>
            </w:pPr>
          </w:p>
        </w:tc>
        <w:tc>
          <w:tcPr>
            <w:tcW w:w="2081" w:type="dxa"/>
            <w:tcBorders>
              <w:top w:val="single" w:sz="4" w:space="0" w:color="auto"/>
              <w:left w:val="nil"/>
              <w:bottom w:val="single" w:sz="4" w:space="0" w:color="auto"/>
              <w:right w:val="nil"/>
            </w:tcBorders>
            <w:shd w:val="clear" w:color="auto" w:fill="D9D9D9" w:themeFill="background1" w:themeFillShade="D9"/>
            <w:noWrap/>
            <w:vAlign w:val="bottom"/>
            <w:hideMark/>
          </w:tcPr>
          <w:p w14:paraId="165784FC" w14:textId="77777777" w:rsidR="00924B46" w:rsidRPr="00A32BA3" w:rsidRDefault="00924B46" w:rsidP="0043267D">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2081"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36956507" w14:textId="77777777" w:rsidR="00924B46" w:rsidRPr="00A32BA3" w:rsidRDefault="00924B46" w:rsidP="0043267D">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c>
          <w:tcPr>
            <w:tcW w:w="2081" w:type="dxa"/>
            <w:tcBorders>
              <w:top w:val="single" w:sz="4" w:space="0" w:color="auto"/>
              <w:left w:val="nil"/>
              <w:bottom w:val="single" w:sz="4" w:space="0" w:color="auto"/>
              <w:right w:val="nil"/>
            </w:tcBorders>
            <w:shd w:val="clear" w:color="auto" w:fill="D9D9D9" w:themeFill="background1" w:themeFillShade="D9"/>
            <w:noWrap/>
            <w:vAlign w:val="bottom"/>
            <w:hideMark/>
          </w:tcPr>
          <w:p w14:paraId="1C51A133" w14:textId="77777777" w:rsidR="00924B46" w:rsidRPr="00A32BA3" w:rsidRDefault="00924B46" w:rsidP="0043267D">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20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2A1EB56" w14:textId="77777777" w:rsidR="00924B46" w:rsidRPr="00A32BA3" w:rsidRDefault="00924B46" w:rsidP="0043267D">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r>
      <w:tr w:rsidR="00A32BA3" w:rsidRPr="00A32BA3" w14:paraId="7E9386DA" w14:textId="77777777" w:rsidTr="00112714">
        <w:trPr>
          <w:trHeight w:val="285"/>
        </w:trPr>
        <w:tc>
          <w:tcPr>
            <w:tcW w:w="3574" w:type="dxa"/>
            <w:tcBorders>
              <w:top w:val="single" w:sz="4" w:space="0" w:color="auto"/>
              <w:left w:val="single" w:sz="4" w:space="0" w:color="auto"/>
            </w:tcBorders>
            <w:shd w:val="clear" w:color="auto" w:fill="auto"/>
            <w:noWrap/>
            <w:hideMark/>
          </w:tcPr>
          <w:p w14:paraId="2FDCCB15" w14:textId="50BFF701" w:rsidR="004E7CDB" w:rsidRPr="00A32BA3" w:rsidRDefault="004E7CDB" w:rsidP="004E7CDB">
            <w:pPr>
              <w:keepNext/>
              <w:rPr>
                <w:rFonts w:asciiTheme="minorHAnsi" w:eastAsia="Times New Roman" w:hAnsiTheme="minorHAnsi" w:cs="Arial"/>
                <w:szCs w:val="23"/>
                <w:lang w:eastAsia="en-AU"/>
              </w:rPr>
            </w:pPr>
            <w:r w:rsidRPr="00A32BA3">
              <w:t>Anatomical Pathology Services</w:t>
            </w:r>
          </w:p>
        </w:tc>
        <w:tc>
          <w:tcPr>
            <w:tcW w:w="2081" w:type="dxa"/>
            <w:tcBorders>
              <w:top w:val="single" w:sz="4" w:space="0" w:color="auto"/>
            </w:tcBorders>
            <w:shd w:val="clear" w:color="auto" w:fill="auto"/>
            <w:noWrap/>
          </w:tcPr>
          <w:p w14:paraId="4467A00C" w14:textId="003FA153" w:rsidR="004E7CDB" w:rsidRPr="00A32BA3" w:rsidRDefault="004E7CDB" w:rsidP="004E7CDB">
            <w:pPr>
              <w:jc w:val="right"/>
              <w:rPr>
                <w:szCs w:val="23"/>
              </w:rPr>
            </w:pPr>
            <w:r w:rsidRPr="00A32BA3">
              <w:t xml:space="preserve"> 40,005 </w:t>
            </w:r>
          </w:p>
        </w:tc>
        <w:tc>
          <w:tcPr>
            <w:tcW w:w="2081" w:type="dxa"/>
            <w:gridSpan w:val="2"/>
            <w:tcBorders>
              <w:top w:val="single" w:sz="4" w:space="0" w:color="auto"/>
            </w:tcBorders>
            <w:shd w:val="clear" w:color="auto" w:fill="auto"/>
            <w:noWrap/>
          </w:tcPr>
          <w:p w14:paraId="5673C7C5" w14:textId="241CA221" w:rsidR="004E7CDB" w:rsidRPr="00A32BA3" w:rsidRDefault="004E7CDB" w:rsidP="004E7CDB">
            <w:pPr>
              <w:jc w:val="right"/>
              <w:rPr>
                <w:szCs w:val="23"/>
              </w:rPr>
            </w:pPr>
            <w:r w:rsidRPr="00A32BA3">
              <w:t xml:space="preserve"> 92.9 </w:t>
            </w:r>
          </w:p>
        </w:tc>
        <w:tc>
          <w:tcPr>
            <w:tcW w:w="2081" w:type="dxa"/>
            <w:tcBorders>
              <w:top w:val="single" w:sz="4" w:space="0" w:color="auto"/>
            </w:tcBorders>
            <w:shd w:val="clear" w:color="auto" w:fill="auto"/>
            <w:noWrap/>
          </w:tcPr>
          <w:p w14:paraId="32C3C17C" w14:textId="79848F92" w:rsidR="004E7CDB" w:rsidRPr="00A32BA3" w:rsidRDefault="004E7CDB" w:rsidP="004E7CDB">
            <w:pPr>
              <w:jc w:val="right"/>
              <w:rPr>
                <w:szCs w:val="23"/>
              </w:rPr>
            </w:pPr>
            <w:r w:rsidRPr="00A32BA3">
              <w:t xml:space="preserve"> 3,069 </w:t>
            </w:r>
          </w:p>
        </w:tc>
        <w:tc>
          <w:tcPr>
            <w:tcW w:w="2081" w:type="dxa"/>
            <w:tcBorders>
              <w:top w:val="single" w:sz="4" w:space="0" w:color="auto"/>
              <w:right w:val="single" w:sz="4" w:space="0" w:color="auto"/>
            </w:tcBorders>
            <w:shd w:val="clear" w:color="auto" w:fill="auto"/>
            <w:noWrap/>
          </w:tcPr>
          <w:p w14:paraId="1AE281A0" w14:textId="6D84DC7B" w:rsidR="004E7CDB" w:rsidRPr="00A32BA3" w:rsidRDefault="004E7CDB" w:rsidP="004E7CDB">
            <w:pPr>
              <w:jc w:val="right"/>
              <w:rPr>
                <w:szCs w:val="23"/>
              </w:rPr>
            </w:pPr>
            <w:r w:rsidRPr="00A32BA3">
              <w:t xml:space="preserve"> 7.1 </w:t>
            </w:r>
          </w:p>
        </w:tc>
      </w:tr>
      <w:tr w:rsidR="00A32BA3" w:rsidRPr="00A32BA3" w14:paraId="1C1979C4" w14:textId="77777777" w:rsidTr="00112714">
        <w:trPr>
          <w:trHeight w:val="285"/>
        </w:trPr>
        <w:tc>
          <w:tcPr>
            <w:tcW w:w="3574" w:type="dxa"/>
            <w:tcBorders>
              <w:left w:val="single" w:sz="4" w:space="0" w:color="auto"/>
            </w:tcBorders>
            <w:shd w:val="clear" w:color="auto" w:fill="auto"/>
            <w:noWrap/>
            <w:hideMark/>
          </w:tcPr>
          <w:p w14:paraId="7CA94E14" w14:textId="63220D6E" w:rsidR="004E7CDB" w:rsidRPr="00A32BA3" w:rsidRDefault="004E7CDB" w:rsidP="004E7CDB">
            <w:pPr>
              <w:keepNext/>
              <w:rPr>
                <w:rFonts w:asciiTheme="minorHAnsi" w:eastAsia="Times New Roman" w:hAnsiTheme="minorHAnsi" w:cs="Arial"/>
                <w:szCs w:val="23"/>
                <w:lang w:eastAsia="en-AU"/>
              </w:rPr>
            </w:pPr>
            <w:r w:rsidRPr="00A32BA3">
              <w:t>Canterbury Health Laboratories</w:t>
            </w:r>
          </w:p>
        </w:tc>
        <w:tc>
          <w:tcPr>
            <w:tcW w:w="2081" w:type="dxa"/>
            <w:shd w:val="clear" w:color="auto" w:fill="auto"/>
            <w:noWrap/>
          </w:tcPr>
          <w:p w14:paraId="06256342" w14:textId="1D0B520C" w:rsidR="004E7CDB" w:rsidRPr="00A32BA3" w:rsidRDefault="004E7CDB" w:rsidP="004E7CDB">
            <w:pPr>
              <w:jc w:val="right"/>
              <w:rPr>
                <w:szCs w:val="23"/>
              </w:rPr>
            </w:pPr>
            <w:r w:rsidRPr="00A32BA3">
              <w:t xml:space="preserve"> 8,876 </w:t>
            </w:r>
          </w:p>
        </w:tc>
        <w:tc>
          <w:tcPr>
            <w:tcW w:w="2081" w:type="dxa"/>
            <w:gridSpan w:val="2"/>
            <w:shd w:val="clear" w:color="auto" w:fill="auto"/>
            <w:noWrap/>
          </w:tcPr>
          <w:p w14:paraId="635D968B" w14:textId="56575779" w:rsidR="004E7CDB" w:rsidRPr="00A32BA3" w:rsidRDefault="004E7CDB" w:rsidP="004E7CDB">
            <w:pPr>
              <w:jc w:val="right"/>
              <w:rPr>
                <w:szCs w:val="23"/>
              </w:rPr>
            </w:pPr>
            <w:r w:rsidRPr="00A32BA3">
              <w:t xml:space="preserve"> 90.1 </w:t>
            </w:r>
          </w:p>
        </w:tc>
        <w:tc>
          <w:tcPr>
            <w:tcW w:w="2081" w:type="dxa"/>
            <w:shd w:val="clear" w:color="auto" w:fill="auto"/>
            <w:noWrap/>
          </w:tcPr>
          <w:p w14:paraId="18653BD9" w14:textId="6FC390E0" w:rsidR="004E7CDB" w:rsidRPr="00A32BA3" w:rsidRDefault="004E7CDB" w:rsidP="004E7CDB">
            <w:pPr>
              <w:jc w:val="right"/>
              <w:rPr>
                <w:szCs w:val="23"/>
              </w:rPr>
            </w:pPr>
            <w:r w:rsidRPr="00A32BA3">
              <w:t xml:space="preserve"> 970 </w:t>
            </w:r>
          </w:p>
        </w:tc>
        <w:tc>
          <w:tcPr>
            <w:tcW w:w="2081" w:type="dxa"/>
            <w:tcBorders>
              <w:right w:val="single" w:sz="4" w:space="0" w:color="auto"/>
            </w:tcBorders>
            <w:shd w:val="clear" w:color="auto" w:fill="auto"/>
            <w:noWrap/>
          </w:tcPr>
          <w:p w14:paraId="7EB5B624" w14:textId="3C99CC00" w:rsidR="004E7CDB" w:rsidRPr="00A32BA3" w:rsidRDefault="004E7CDB" w:rsidP="004E7CDB">
            <w:pPr>
              <w:jc w:val="right"/>
              <w:rPr>
                <w:szCs w:val="23"/>
              </w:rPr>
            </w:pPr>
            <w:r w:rsidRPr="00A32BA3">
              <w:t xml:space="preserve"> 9.9 </w:t>
            </w:r>
          </w:p>
        </w:tc>
      </w:tr>
      <w:tr w:rsidR="00A32BA3" w:rsidRPr="00A32BA3" w14:paraId="2A1806AA" w14:textId="77777777" w:rsidTr="00112714">
        <w:trPr>
          <w:trHeight w:val="285"/>
        </w:trPr>
        <w:tc>
          <w:tcPr>
            <w:tcW w:w="3574" w:type="dxa"/>
            <w:tcBorders>
              <w:left w:val="single" w:sz="4" w:space="0" w:color="auto"/>
            </w:tcBorders>
            <w:shd w:val="clear" w:color="auto" w:fill="auto"/>
            <w:noWrap/>
            <w:hideMark/>
          </w:tcPr>
          <w:p w14:paraId="18612341" w14:textId="7D042D04" w:rsidR="004E7CDB" w:rsidRPr="00A32BA3" w:rsidRDefault="004E7CDB" w:rsidP="004E7CDB">
            <w:pPr>
              <w:keepNext/>
              <w:rPr>
                <w:rFonts w:asciiTheme="minorHAnsi" w:eastAsia="Times New Roman" w:hAnsiTheme="minorHAnsi" w:cs="Arial"/>
                <w:szCs w:val="23"/>
                <w:lang w:eastAsia="en-AU"/>
              </w:rPr>
            </w:pPr>
            <w:r w:rsidRPr="00A32BA3">
              <w:t>LabPLUS</w:t>
            </w:r>
          </w:p>
        </w:tc>
        <w:tc>
          <w:tcPr>
            <w:tcW w:w="2081" w:type="dxa"/>
            <w:shd w:val="clear" w:color="auto" w:fill="auto"/>
            <w:noWrap/>
          </w:tcPr>
          <w:p w14:paraId="6192404A" w14:textId="7333E1C1" w:rsidR="004E7CDB" w:rsidRPr="00A32BA3" w:rsidRDefault="004E7CDB" w:rsidP="004E7CDB">
            <w:pPr>
              <w:jc w:val="right"/>
              <w:rPr>
                <w:szCs w:val="23"/>
              </w:rPr>
            </w:pPr>
            <w:r w:rsidRPr="00A32BA3">
              <w:t xml:space="preserve"> 5,789 </w:t>
            </w:r>
          </w:p>
        </w:tc>
        <w:tc>
          <w:tcPr>
            <w:tcW w:w="2081" w:type="dxa"/>
            <w:gridSpan w:val="2"/>
            <w:shd w:val="clear" w:color="auto" w:fill="auto"/>
            <w:noWrap/>
          </w:tcPr>
          <w:p w14:paraId="42B94241" w14:textId="2868AD70" w:rsidR="004E7CDB" w:rsidRPr="00A32BA3" w:rsidRDefault="004E7CDB" w:rsidP="004E7CDB">
            <w:pPr>
              <w:jc w:val="right"/>
              <w:rPr>
                <w:szCs w:val="23"/>
              </w:rPr>
            </w:pPr>
            <w:r w:rsidRPr="00A32BA3">
              <w:t xml:space="preserve"> 76.5 </w:t>
            </w:r>
          </w:p>
        </w:tc>
        <w:tc>
          <w:tcPr>
            <w:tcW w:w="2081" w:type="dxa"/>
            <w:shd w:val="clear" w:color="auto" w:fill="auto"/>
            <w:noWrap/>
          </w:tcPr>
          <w:p w14:paraId="582F9C9E" w14:textId="52D27322" w:rsidR="004E7CDB" w:rsidRPr="00A32BA3" w:rsidRDefault="004E7CDB" w:rsidP="004E7CDB">
            <w:pPr>
              <w:jc w:val="right"/>
              <w:rPr>
                <w:szCs w:val="23"/>
              </w:rPr>
            </w:pPr>
            <w:r w:rsidRPr="00A32BA3">
              <w:t xml:space="preserve"> 1,779 </w:t>
            </w:r>
          </w:p>
        </w:tc>
        <w:tc>
          <w:tcPr>
            <w:tcW w:w="2081" w:type="dxa"/>
            <w:tcBorders>
              <w:right w:val="single" w:sz="4" w:space="0" w:color="auto"/>
            </w:tcBorders>
            <w:shd w:val="clear" w:color="auto" w:fill="auto"/>
            <w:noWrap/>
          </w:tcPr>
          <w:p w14:paraId="35982D8B" w14:textId="6E97CA32" w:rsidR="004E7CDB" w:rsidRPr="00A32BA3" w:rsidRDefault="004E7CDB" w:rsidP="004E7CDB">
            <w:pPr>
              <w:jc w:val="right"/>
              <w:rPr>
                <w:szCs w:val="23"/>
              </w:rPr>
            </w:pPr>
            <w:r w:rsidRPr="00A32BA3">
              <w:t xml:space="preserve"> 23.5 </w:t>
            </w:r>
          </w:p>
        </w:tc>
      </w:tr>
      <w:tr w:rsidR="00A32BA3" w:rsidRPr="00A32BA3" w14:paraId="5214DE41" w14:textId="77777777" w:rsidTr="00112714">
        <w:trPr>
          <w:trHeight w:val="285"/>
        </w:trPr>
        <w:tc>
          <w:tcPr>
            <w:tcW w:w="3574" w:type="dxa"/>
            <w:tcBorders>
              <w:left w:val="single" w:sz="4" w:space="0" w:color="auto"/>
            </w:tcBorders>
            <w:shd w:val="clear" w:color="auto" w:fill="auto"/>
            <w:noWrap/>
            <w:hideMark/>
          </w:tcPr>
          <w:p w14:paraId="76C46113" w14:textId="5034E11D" w:rsidR="004E7CDB" w:rsidRPr="00A32BA3" w:rsidRDefault="004E7CDB" w:rsidP="004E7CDB">
            <w:pPr>
              <w:keepNext/>
              <w:rPr>
                <w:rFonts w:asciiTheme="minorHAnsi" w:eastAsia="Times New Roman" w:hAnsiTheme="minorHAnsi" w:cs="Arial"/>
                <w:szCs w:val="23"/>
                <w:lang w:eastAsia="en-AU"/>
              </w:rPr>
            </w:pPr>
            <w:r w:rsidRPr="00A32BA3">
              <w:t>Medlab Central Ltd</w:t>
            </w:r>
          </w:p>
        </w:tc>
        <w:tc>
          <w:tcPr>
            <w:tcW w:w="2081" w:type="dxa"/>
            <w:shd w:val="clear" w:color="auto" w:fill="auto"/>
            <w:noWrap/>
          </w:tcPr>
          <w:p w14:paraId="66CD1461" w14:textId="17AD069B" w:rsidR="004E7CDB" w:rsidRPr="00A32BA3" w:rsidRDefault="004E7CDB" w:rsidP="004E7CDB">
            <w:pPr>
              <w:jc w:val="right"/>
              <w:rPr>
                <w:szCs w:val="23"/>
              </w:rPr>
            </w:pPr>
            <w:r w:rsidRPr="00A32BA3">
              <w:t xml:space="preserve"> 13,442 </w:t>
            </w:r>
          </w:p>
        </w:tc>
        <w:tc>
          <w:tcPr>
            <w:tcW w:w="2081" w:type="dxa"/>
            <w:gridSpan w:val="2"/>
            <w:shd w:val="clear" w:color="auto" w:fill="auto"/>
            <w:noWrap/>
          </w:tcPr>
          <w:p w14:paraId="6493BE74" w14:textId="63E31F74" w:rsidR="004E7CDB" w:rsidRPr="00A32BA3" w:rsidRDefault="004E7CDB" w:rsidP="004E7CDB">
            <w:pPr>
              <w:jc w:val="right"/>
              <w:rPr>
                <w:szCs w:val="23"/>
              </w:rPr>
            </w:pPr>
            <w:r w:rsidRPr="00A32BA3">
              <w:t xml:space="preserve"> 89.8 </w:t>
            </w:r>
          </w:p>
        </w:tc>
        <w:tc>
          <w:tcPr>
            <w:tcW w:w="2081" w:type="dxa"/>
            <w:shd w:val="clear" w:color="auto" w:fill="auto"/>
            <w:noWrap/>
          </w:tcPr>
          <w:p w14:paraId="12FE5397" w14:textId="1B3A995B" w:rsidR="004E7CDB" w:rsidRPr="00A32BA3" w:rsidRDefault="004E7CDB" w:rsidP="004E7CDB">
            <w:pPr>
              <w:jc w:val="right"/>
              <w:rPr>
                <w:szCs w:val="23"/>
              </w:rPr>
            </w:pPr>
            <w:r w:rsidRPr="00A32BA3">
              <w:t xml:space="preserve"> 1,530 </w:t>
            </w:r>
          </w:p>
        </w:tc>
        <w:tc>
          <w:tcPr>
            <w:tcW w:w="2081" w:type="dxa"/>
            <w:tcBorders>
              <w:right w:val="single" w:sz="4" w:space="0" w:color="auto"/>
            </w:tcBorders>
            <w:shd w:val="clear" w:color="auto" w:fill="auto"/>
            <w:noWrap/>
          </w:tcPr>
          <w:p w14:paraId="41D98D77" w14:textId="321A0755" w:rsidR="004E7CDB" w:rsidRPr="00A32BA3" w:rsidRDefault="004E7CDB" w:rsidP="004E7CDB">
            <w:pPr>
              <w:jc w:val="right"/>
              <w:rPr>
                <w:szCs w:val="23"/>
              </w:rPr>
            </w:pPr>
            <w:r w:rsidRPr="00A32BA3">
              <w:t xml:space="preserve"> 10.2 </w:t>
            </w:r>
          </w:p>
        </w:tc>
      </w:tr>
      <w:tr w:rsidR="00A32BA3" w:rsidRPr="00A32BA3" w14:paraId="1A27FDC6" w14:textId="77777777" w:rsidTr="00112714">
        <w:trPr>
          <w:trHeight w:val="285"/>
        </w:trPr>
        <w:tc>
          <w:tcPr>
            <w:tcW w:w="3574" w:type="dxa"/>
            <w:tcBorders>
              <w:left w:val="single" w:sz="4" w:space="0" w:color="auto"/>
            </w:tcBorders>
            <w:shd w:val="clear" w:color="auto" w:fill="auto"/>
            <w:noWrap/>
            <w:hideMark/>
          </w:tcPr>
          <w:p w14:paraId="059F3D28" w14:textId="1B3184E9" w:rsidR="004E7CDB" w:rsidRPr="00A32BA3" w:rsidRDefault="004E7CDB" w:rsidP="004E7CDB">
            <w:pPr>
              <w:keepNext/>
              <w:rPr>
                <w:rFonts w:asciiTheme="minorHAnsi" w:eastAsia="Times New Roman" w:hAnsiTheme="minorHAnsi" w:cs="Arial"/>
                <w:szCs w:val="23"/>
                <w:lang w:eastAsia="en-AU"/>
              </w:rPr>
            </w:pPr>
            <w:r w:rsidRPr="00A32BA3">
              <w:t>Pathlab</w:t>
            </w:r>
          </w:p>
        </w:tc>
        <w:tc>
          <w:tcPr>
            <w:tcW w:w="2081" w:type="dxa"/>
            <w:shd w:val="clear" w:color="auto" w:fill="auto"/>
            <w:noWrap/>
          </w:tcPr>
          <w:p w14:paraId="48F9DD54" w14:textId="2B982877" w:rsidR="004E7CDB" w:rsidRPr="00A32BA3" w:rsidRDefault="004E7CDB" w:rsidP="004E7CDB">
            <w:pPr>
              <w:jc w:val="right"/>
              <w:rPr>
                <w:szCs w:val="23"/>
              </w:rPr>
            </w:pPr>
            <w:r w:rsidRPr="00A32BA3">
              <w:t xml:space="preserve"> 25,283 </w:t>
            </w:r>
          </w:p>
        </w:tc>
        <w:tc>
          <w:tcPr>
            <w:tcW w:w="2081" w:type="dxa"/>
            <w:gridSpan w:val="2"/>
            <w:shd w:val="clear" w:color="auto" w:fill="auto"/>
            <w:noWrap/>
          </w:tcPr>
          <w:p w14:paraId="34ACC964" w14:textId="075515E1" w:rsidR="004E7CDB" w:rsidRPr="00A32BA3" w:rsidRDefault="004E7CDB" w:rsidP="004E7CDB">
            <w:pPr>
              <w:jc w:val="right"/>
              <w:rPr>
                <w:szCs w:val="23"/>
              </w:rPr>
            </w:pPr>
            <w:r w:rsidRPr="00A32BA3">
              <w:t xml:space="preserve"> 93.1 </w:t>
            </w:r>
          </w:p>
        </w:tc>
        <w:tc>
          <w:tcPr>
            <w:tcW w:w="2081" w:type="dxa"/>
            <w:shd w:val="clear" w:color="auto" w:fill="auto"/>
            <w:noWrap/>
          </w:tcPr>
          <w:p w14:paraId="63B6CE0E" w14:textId="66351880" w:rsidR="004E7CDB" w:rsidRPr="00A32BA3" w:rsidRDefault="004E7CDB" w:rsidP="004E7CDB">
            <w:pPr>
              <w:jc w:val="right"/>
              <w:rPr>
                <w:szCs w:val="23"/>
              </w:rPr>
            </w:pPr>
            <w:r w:rsidRPr="00A32BA3">
              <w:t xml:space="preserve"> 1,879 </w:t>
            </w:r>
          </w:p>
        </w:tc>
        <w:tc>
          <w:tcPr>
            <w:tcW w:w="2081" w:type="dxa"/>
            <w:tcBorders>
              <w:right w:val="single" w:sz="4" w:space="0" w:color="auto"/>
            </w:tcBorders>
            <w:shd w:val="clear" w:color="auto" w:fill="auto"/>
            <w:noWrap/>
          </w:tcPr>
          <w:p w14:paraId="770BC8EC" w14:textId="1DF9D672" w:rsidR="004E7CDB" w:rsidRPr="00A32BA3" w:rsidRDefault="004E7CDB" w:rsidP="004E7CDB">
            <w:pPr>
              <w:jc w:val="right"/>
              <w:rPr>
                <w:szCs w:val="23"/>
              </w:rPr>
            </w:pPr>
            <w:r w:rsidRPr="00A32BA3">
              <w:t xml:space="preserve"> 6.9 </w:t>
            </w:r>
          </w:p>
        </w:tc>
      </w:tr>
      <w:tr w:rsidR="00A32BA3" w:rsidRPr="00A32BA3" w14:paraId="3D3551BC" w14:textId="77777777" w:rsidTr="00112714">
        <w:trPr>
          <w:trHeight w:val="285"/>
        </w:trPr>
        <w:tc>
          <w:tcPr>
            <w:tcW w:w="3574" w:type="dxa"/>
            <w:tcBorders>
              <w:left w:val="single" w:sz="4" w:space="0" w:color="auto"/>
            </w:tcBorders>
            <w:shd w:val="clear" w:color="auto" w:fill="auto"/>
            <w:noWrap/>
            <w:hideMark/>
          </w:tcPr>
          <w:p w14:paraId="0B3F481C" w14:textId="14A49521" w:rsidR="004E7CDB" w:rsidRPr="00A32BA3" w:rsidRDefault="004E7CDB" w:rsidP="004E7CDB">
            <w:pPr>
              <w:keepNext/>
              <w:rPr>
                <w:rFonts w:asciiTheme="minorHAnsi" w:eastAsia="Times New Roman" w:hAnsiTheme="minorHAnsi" w:cs="Arial"/>
                <w:szCs w:val="23"/>
                <w:lang w:eastAsia="en-AU"/>
              </w:rPr>
            </w:pPr>
            <w:r w:rsidRPr="00A32BA3">
              <w:t>Southern Community Labs</w:t>
            </w:r>
          </w:p>
        </w:tc>
        <w:tc>
          <w:tcPr>
            <w:tcW w:w="2081" w:type="dxa"/>
            <w:shd w:val="clear" w:color="auto" w:fill="auto"/>
            <w:noWrap/>
          </w:tcPr>
          <w:p w14:paraId="15BE0FF9" w14:textId="08F9D1EF" w:rsidR="004E7CDB" w:rsidRPr="00A32BA3" w:rsidRDefault="004E7CDB" w:rsidP="004E7CDB">
            <w:pPr>
              <w:jc w:val="right"/>
              <w:rPr>
                <w:szCs w:val="23"/>
              </w:rPr>
            </w:pPr>
            <w:r w:rsidRPr="00A32BA3">
              <w:t xml:space="preserve"> 103,987 </w:t>
            </w:r>
          </w:p>
        </w:tc>
        <w:tc>
          <w:tcPr>
            <w:tcW w:w="2081" w:type="dxa"/>
            <w:gridSpan w:val="2"/>
            <w:shd w:val="clear" w:color="auto" w:fill="auto"/>
            <w:noWrap/>
          </w:tcPr>
          <w:p w14:paraId="377786F8" w14:textId="72F7611D" w:rsidR="004E7CDB" w:rsidRPr="00A32BA3" w:rsidRDefault="004E7CDB" w:rsidP="004E7CDB">
            <w:pPr>
              <w:jc w:val="right"/>
              <w:rPr>
                <w:szCs w:val="23"/>
              </w:rPr>
            </w:pPr>
            <w:r w:rsidRPr="00A32BA3">
              <w:t xml:space="preserve"> 95.5 </w:t>
            </w:r>
          </w:p>
        </w:tc>
        <w:tc>
          <w:tcPr>
            <w:tcW w:w="2081" w:type="dxa"/>
            <w:shd w:val="clear" w:color="auto" w:fill="auto"/>
            <w:noWrap/>
          </w:tcPr>
          <w:p w14:paraId="7F81A4D1" w14:textId="17558495" w:rsidR="004E7CDB" w:rsidRPr="00A32BA3" w:rsidRDefault="004E7CDB" w:rsidP="004E7CDB">
            <w:pPr>
              <w:jc w:val="right"/>
              <w:rPr>
                <w:szCs w:val="23"/>
              </w:rPr>
            </w:pPr>
            <w:r w:rsidRPr="00A32BA3">
              <w:t xml:space="preserve"> 4,889 </w:t>
            </w:r>
          </w:p>
        </w:tc>
        <w:tc>
          <w:tcPr>
            <w:tcW w:w="2081" w:type="dxa"/>
            <w:tcBorders>
              <w:right w:val="single" w:sz="4" w:space="0" w:color="auto"/>
            </w:tcBorders>
            <w:shd w:val="clear" w:color="auto" w:fill="auto"/>
            <w:noWrap/>
          </w:tcPr>
          <w:p w14:paraId="2B9CE621" w14:textId="46CC0319" w:rsidR="004E7CDB" w:rsidRPr="00A32BA3" w:rsidRDefault="004E7CDB" w:rsidP="004E7CDB">
            <w:pPr>
              <w:jc w:val="right"/>
              <w:rPr>
                <w:szCs w:val="23"/>
              </w:rPr>
            </w:pPr>
            <w:r w:rsidRPr="00A32BA3">
              <w:t xml:space="preserve"> 4.5 </w:t>
            </w:r>
          </w:p>
        </w:tc>
      </w:tr>
      <w:tr w:rsidR="00A32BA3" w:rsidRPr="00A32BA3" w14:paraId="2D67FD45" w14:textId="77777777" w:rsidTr="00112714">
        <w:trPr>
          <w:trHeight w:val="300"/>
        </w:trPr>
        <w:tc>
          <w:tcPr>
            <w:tcW w:w="3574" w:type="dxa"/>
            <w:tcBorders>
              <w:left w:val="single" w:sz="4" w:space="0" w:color="auto"/>
              <w:bottom w:val="single" w:sz="4" w:space="0" w:color="auto"/>
            </w:tcBorders>
            <w:shd w:val="clear" w:color="auto" w:fill="auto"/>
            <w:noWrap/>
            <w:hideMark/>
          </w:tcPr>
          <w:p w14:paraId="418D79A8" w14:textId="267E292C" w:rsidR="004E7CDB" w:rsidRPr="00A32BA3" w:rsidRDefault="004E7CDB" w:rsidP="004E7CDB">
            <w:pPr>
              <w:keepNext/>
              <w:rPr>
                <w:rFonts w:asciiTheme="minorHAnsi" w:eastAsia="Times New Roman" w:hAnsiTheme="minorHAnsi" w:cs="Arial"/>
                <w:b/>
                <w:bCs/>
                <w:i/>
                <w:szCs w:val="23"/>
                <w:lang w:eastAsia="en-AU"/>
              </w:rPr>
            </w:pPr>
            <w:r w:rsidRPr="00A32BA3">
              <w:rPr>
                <w:b/>
              </w:rPr>
              <w:t>Total</w:t>
            </w:r>
          </w:p>
        </w:tc>
        <w:tc>
          <w:tcPr>
            <w:tcW w:w="2081" w:type="dxa"/>
            <w:tcBorders>
              <w:bottom w:val="single" w:sz="4" w:space="0" w:color="auto"/>
            </w:tcBorders>
            <w:shd w:val="clear" w:color="auto" w:fill="auto"/>
            <w:noWrap/>
          </w:tcPr>
          <w:p w14:paraId="6B80EC22" w14:textId="1B9FAE0D" w:rsidR="004E7CDB" w:rsidRPr="00A32BA3" w:rsidRDefault="004E7CDB" w:rsidP="004E7CDB">
            <w:pPr>
              <w:jc w:val="right"/>
              <w:rPr>
                <w:b/>
                <w:bCs/>
                <w:i/>
                <w:szCs w:val="23"/>
              </w:rPr>
            </w:pPr>
            <w:r w:rsidRPr="00A32BA3">
              <w:rPr>
                <w:b/>
              </w:rPr>
              <w:t xml:space="preserve"> 197,382 </w:t>
            </w:r>
          </w:p>
        </w:tc>
        <w:tc>
          <w:tcPr>
            <w:tcW w:w="2081" w:type="dxa"/>
            <w:gridSpan w:val="2"/>
            <w:tcBorders>
              <w:bottom w:val="single" w:sz="4" w:space="0" w:color="auto"/>
            </w:tcBorders>
            <w:shd w:val="clear" w:color="auto" w:fill="auto"/>
            <w:noWrap/>
          </w:tcPr>
          <w:p w14:paraId="4BEFC6D7" w14:textId="461524DF" w:rsidR="004E7CDB" w:rsidRPr="00A32BA3" w:rsidRDefault="004E7CDB" w:rsidP="004E7CDB">
            <w:pPr>
              <w:jc w:val="right"/>
              <w:rPr>
                <w:b/>
                <w:bCs/>
                <w:i/>
                <w:szCs w:val="23"/>
              </w:rPr>
            </w:pPr>
            <w:r w:rsidRPr="00A32BA3">
              <w:rPr>
                <w:b/>
              </w:rPr>
              <w:t xml:space="preserve"> 93.3 </w:t>
            </w:r>
          </w:p>
        </w:tc>
        <w:tc>
          <w:tcPr>
            <w:tcW w:w="2081" w:type="dxa"/>
            <w:tcBorders>
              <w:bottom w:val="single" w:sz="4" w:space="0" w:color="auto"/>
            </w:tcBorders>
            <w:shd w:val="clear" w:color="auto" w:fill="auto"/>
            <w:noWrap/>
          </w:tcPr>
          <w:p w14:paraId="48AC14ED" w14:textId="57E4E5A3" w:rsidR="004E7CDB" w:rsidRPr="00A32BA3" w:rsidRDefault="004E7CDB" w:rsidP="004E7CDB">
            <w:pPr>
              <w:jc w:val="right"/>
              <w:rPr>
                <w:b/>
                <w:bCs/>
                <w:i/>
                <w:szCs w:val="23"/>
              </w:rPr>
            </w:pPr>
            <w:r w:rsidRPr="00A32BA3">
              <w:rPr>
                <w:b/>
              </w:rPr>
              <w:t xml:space="preserve"> 14,116 </w:t>
            </w:r>
          </w:p>
        </w:tc>
        <w:tc>
          <w:tcPr>
            <w:tcW w:w="2081" w:type="dxa"/>
            <w:tcBorders>
              <w:bottom w:val="single" w:sz="4" w:space="0" w:color="auto"/>
              <w:right w:val="single" w:sz="4" w:space="0" w:color="auto"/>
            </w:tcBorders>
            <w:shd w:val="clear" w:color="auto" w:fill="auto"/>
            <w:noWrap/>
          </w:tcPr>
          <w:p w14:paraId="0CAB9461" w14:textId="50007FB6" w:rsidR="004E7CDB" w:rsidRPr="00A32BA3" w:rsidRDefault="004E7CDB" w:rsidP="004E7CDB">
            <w:pPr>
              <w:jc w:val="right"/>
              <w:rPr>
                <w:b/>
                <w:bCs/>
                <w:i/>
                <w:szCs w:val="23"/>
              </w:rPr>
            </w:pPr>
            <w:r w:rsidRPr="00A32BA3">
              <w:rPr>
                <w:b/>
              </w:rPr>
              <w:t xml:space="preserve"> 6.7 </w:t>
            </w:r>
          </w:p>
        </w:tc>
      </w:tr>
    </w:tbl>
    <w:p w14:paraId="096C041B" w14:textId="0C903588" w:rsidR="0056516D" w:rsidRPr="00A32BA3" w:rsidRDefault="0056516D" w:rsidP="005013CB">
      <w:pPr>
        <w:keepNext/>
        <w:ind w:right="544"/>
        <w:jc w:val="both"/>
        <w:rPr>
          <w:i/>
          <w:sz w:val="20"/>
          <w:szCs w:val="20"/>
        </w:rPr>
      </w:pPr>
      <w:r w:rsidRPr="00A32BA3">
        <w:rPr>
          <w:i/>
          <w:sz w:val="20"/>
          <w:szCs w:val="20"/>
        </w:rPr>
        <w:t>Target total negative: ≤ 96% reported as negative</w:t>
      </w:r>
      <w:r w:rsidR="007F06AA">
        <w:rPr>
          <w:i/>
          <w:sz w:val="20"/>
          <w:szCs w:val="20"/>
        </w:rPr>
        <w:t>.</w:t>
      </w:r>
    </w:p>
    <w:p w14:paraId="0FE63097" w14:textId="59F0F913" w:rsidR="0056516D" w:rsidRPr="00A32BA3" w:rsidRDefault="0056516D" w:rsidP="00DE16F5">
      <w:pPr>
        <w:ind w:right="544"/>
        <w:jc w:val="both"/>
        <w:rPr>
          <w:i/>
          <w:sz w:val="20"/>
          <w:szCs w:val="20"/>
        </w:rPr>
      </w:pPr>
      <w:r w:rsidRPr="00A32BA3">
        <w:rPr>
          <w:i/>
          <w:sz w:val="20"/>
          <w:szCs w:val="20"/>
        </w:rPr>
        <w:t>Target total abnormal: ≤ 10% reported as abnormal</w:t>
      </w:r>
      <w:r w:rsidR="007F06AA">
        <w:rPr>
          <w:i/>
          <w:sz w:val="20"/>
          <w:szCs w:val="20"/>
        </w:rPr>
        <w:t>.</w:t>
      </w:r>
    </w:p>
    <w:p w14:paraId="0CE2CDDA" w14:textId="77777777" w:rsidR="00775213" w:rsidRPr="00A32BA3" w:rsidRDefault="00775213" w:rsidP="00DE16F5">
      <w:pPr>
        <w:ind w:right="544"/>
        <w:jc w:val="both"/>
        <w:rPr>
          <w:i/>
          <w:sz w:val="20"/>
          <w:szCs w:val="20"/>
        </w:rPr>
      </w:pPr>
    </w:p>
    <w:p w14:paraId="73FFD220" w14:textId="77777777" w:rsidR="000E3442" w:rsidRPr="00A32BA3" w:rsidRDefault="000E3442" w:rsidP="00DE16F5">
      <w:pPr>
        <w:ind w:right="544"/>
        <w:jc w:val="both"/>
        <w:rPr>
          <w:i/>
          <w:sz w:val="20"/>
          <w:szCs w:val="20"/>
        </w:rPr>
      </w:pPr>
      <w:bookmarkStart w:id="1036" w:name="_Ref275782753"/>
      <w:bookmarkStart w:id="1037" w:name="_Ref275782746"/>
      <w:bookmarkStart w:id="1038" w:name="_Toc275355702"/>
      <w:bookmarkStart w:id="1039" w:name="_Toc276457754"/>
      <w:bookmarkStart w:id="1040" w:name="_Toc304970053"/>
      <w:bookmarkStart w:id="1041" w:name="_Toc454286161"/>
      <w:bookmarkStart w:id="1042" w:name="_Toc275355703"/>
      <w:bookmarkStart w:id="1043" w:name="_Toc276457755"/>
      <w:bookmarkStart w:id="1044" w:name="_Toc304970054"/>
      <w:bookmarkStart w:id="1045" w:name="_Toc469398286"/>
    </w:p>
    <w:p w14:paraId="382CFCBA" w14:textId="77777777" w:rsidR="000E3442" w:rsidRPr="00A32BA3" w:rsidRDefault="000E3442" w:rsidP="00DE16F5">
      <w:pPr>
        <w:ind w:right="544"/>
        <w:jc w:val="both"/>
        <w:rPr>
          <w:i/>
          <w:sz w:val="20"/>
          <w:szCs w:val="20"/>
        </w:rPr>
      </w:pPr>
    </w:p>
    <w:p w14:paraId="30E84303" w14:textId="77777777" w:rsidR="000E3442" w:rsidRPr="00A32BA3" w:rsidRDefault="000E3442" w:rsidP="00DE16F5">
      <w:pPr>
        <w:ind w:right="544"/>
        <w:jc w:val="both"/>
        <w:rPr>
          <w:i/>
          <w:sz w:val="20"/>
          <w:szCs w:val="20"/>
        </w:rPr>
      </w:pPr>
    </w:p>
    <w:p w14:paraId="595FA2F4" w14:textId="77777777" w:rsidR="000E3442" w:rsidRPr="00A32BA3" w:rsidRDefault="000E3442" w:rsidP="00DE16F5">
      <w:pPr>
        <w:ind w:right="544"/>
        <w:jc w:val="both"/>
        <w:rPr>
          <w:i/>
          <w:sz w:val="20"/>
          <w:szCs w:val="20"/>
        </w:rPr>
      </w:pPr>
    </w:p>
    <w:p w14:paraId="44FB54D0" w14:textId="77777777" w:rsidR="000E3442" w:rsidRPr="00A32BA3" w:rsidRDefault="000E3442" w:rsidP="00DE16F5">
      <w:pPr>
        <w:ind w:right="544"/>
        <w:jc w:val="both"/>
        <w:rPr>
          <w:i/>
          <w:sz w:val="20"/>
          <w:szCs w:val="20"/>
        </w:rPr>
      </w:pPr>
    </w:p>
    <w:p w14:paraId="78F19829" w14:textId="77777777" w:rsidR="00ED05EB" w:rsidRPr="00A32BA3" w:rsidRDefault="00ED05EB" w:rsidP="00DE16F5">
      <w:pPr>
        <w:ind w:right="544"/>
        <w:jc w:val="both"/>
        <w:rPr>
          <w:i/>
          <w:sz w:val="20"/>
          <w:szCs w:val="20"/>
        </w:rPr>
      </w:pPr>
    </w:p>
    <w:p w14:paraId="67674C9C" w14:textId="77777777" w:rsidR="00ED05EB" w:rsidRPr="00A32BA3" w:rsidRDefault="00ED05EB" w:rsidP="00DE16F5">
      <w:pPr>
        <w:ind w:right="544"/>
        <w:jc w:val="both"/>
        <w:rPr>
          <w:i/>
          <w:sz w:val="20"/>
          <w:szCs w:val="20"/>
        </w:rPr>
      </w:pPr>
    </w:p>
    <w:p w14:paraId="00F2F649" w14:textId="77777777" w:rsidR="00ED05EB" w:rsidRPr="00A32BA3" w:rsidRDefault="00ED05EB" w:rsidP="00DE16F5">
      <w:pPr>
        <w:ind w:right="544"/>
        <w:jc w:val="both"/>
        <w:rPr>
          <w:i/>
          <w:sz w:val="20"/>
          <w:szCs w:val="20"/>
        </w:rPr>
      </w:pPr>
    </w:p>
    <w:p w14:paraId="03DEFA6E" w14:textId="42498A24" w:rsidR="00D42FFC" w:rsidRPr="00A32BA3" w:rsidRDefault="008E7879" w:rsidP="006B553C">
      <w:pPr>
        <w:pStyle w:val="Caption"/>
      </w:pPr>
      <w:bookmarkStart w:id="1046" w:name="_Ref497725080"/>
      <w:bookmarkStart w:id="1047" w:name="_Toc486941049"/>
      <w:bookmarkStart w:id="1048" w:name="_Toc475605523"/>
      <w:bookmarkStart w:id="1049" w:name="_Toc509928494"/>
      <w:bookmarkStart w:id="1050" w:name="_Toc528676166"/>
      <w:bookmarkStart w:id="1051" w:name="_Toc5627613"/>
      <w:bookmarkStart w:id="1052" w:name="_Toc68087908"/>
      <w:bookmarkEnd w:id="1036"/>
      <w:bookmarkEnd w:id="1037"/>
      <w:bookmarkEnd w:id="1038"/>
      <w:bookmarkEnd w:id="1039"/>
      <w:bookmarkEnd w:id="1040"/>
      <w:bookmarkEnd w:id="1041"/>
      <w:bookmarkEnd w:id="1042"/>
      <w:bookmarkEnd w:id="1043"/>
      <w:bookmarkEnd w:id="1044"/>
      <w:bookmarkEnd w:id="1045"/>
      <w:r w:rsidRPr="00A32BA3">
        <w:lastRenderedPageBreak/>
        <w:t>Table</w:t>
      </w:r>
      <w:r w:rsidR="00D42FFC" w:rsidRPr="00A32BA3">
        <w:t xml:space="preserve"> </w:t>
      </w:r>
      <w:r w:rsidR="005B1054">
        <w:fldChar w:fldCharType="begin"/>
      </w:r>
      <w:r w:rsidR="005B1054">
        <w:instrText xml:space="preserve"> SEQ Table \* ARABIC </w:instrText>
      </w:r>
      <w:r w:rsidR="005B1054">
        <w:fldChar w:fldCharType="separate"/>
      </w:r>
      <w:r w:rsidR="00AB4C14">
        <w:rPr>
          <w:noProof/>
        </w:rPr>
        <w:t>3</w:t>
      </w:r>
      <w:r w:rsidR="005B1054">
        <w:rPr>
          <w:noProof/>
        </w:rPr>
        <w:fldChar w:fldCharType="end"/>
      </w:r>
      <w:bookmarkEnd w:id="1046"/>
      <w:r w:rsidR="00D42FFC" w:rsidRPr="00A32BA3">
        <w:t xml:space="preserve"> - Laboratory cytology reporting by type of cytolog</w:t>
      </w:r>
      <w:r w:rsidR="00C6092D" w:rsidRPr="00A32BA3">
        <w:t>ical category</w:t>
      </w:r>
      <w:r w:rsidR="00D42FFC" w:rsidRPr="00A32BA3">
        <w:t xml:space="preserve"> (</w:t>
      </w:r>
      <w:sdt>
        <w:sdtPr>
          <w:alias w:val="Period"/>
          <w:tag w:val="Period"/>
          <w:id w:val="-720357495"/>
          <w:placeholder>
            <w:docPart w:val="46949FFE150647C897B932CA229BB642"/>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r w:rsidR="00D42FFC" w:rsidRPr="00A32BA3">
        <w:t>) – counts</w:t>
      </w:r>
      <w:bookmarkEnd w:id="1047"/>
      <w:bookmarkEnd w:id="1048"/>
      <w:bookmarkEnd w:id="1049"/>
      <w:r w:rsidR="00512C94" w:rsidRPr="00A32BA3">
        <w:t xml:space="preserve"> of all satisfactory samples</w:t>
      </w:r>
      <w:bookmarkEnd w:id="1050"/>
      <w:bookmarkEnd w:id="1051"/>
      <w:bookmarkEnd w:id="1052"/>
    </w:p>
    <w:tbl>
      <w:tblPr>
        <w:tblW w:w="14562"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98"/>
        <w:gridCol w:w="1067"/>
        <w:gridCol w:w="1017"/>
        <w:gridCol w:w="976"/>
        <w:gridCol w:w="976"/>
        <w:gridCol w:w="976"/>
        <w:gridCol w:w="1139"/>
        <w:gridCol w:w="1050"/>
        <w:gridCol w:w="1228"/>
        <w:gridCol w:w="1213"/>
        <w:gridCol w:w="1322"/>
      </w:tblGrid>
      <w:tr w:rsidR="00924B46" w:rsidRPr="00A32BA3" w14:paraId="70E1E73E" w14:textId="77777777" w:rsidTr="003634C1">
        <w:trPr>
          <w:trHeight w:val="309"/>
        </w:trPr>
        <w:tc>
          <w:tcPr>
            <w:tcW w:w="3598" w:type="dxa"/>
            <w:vMerge w:val="restart"/>
            <w:tcBorders>
              <w:top w:val="single" w:sz="4" w:space="0" w:color="auto"/>
            </w:tcBorders>
            <w:shd w:val="clear" w:color="auto" w:fill="D9D9D9" w:themeFill="background1" w:themeFillShade="D9"/>
            <w:noWrap/>
            <w:hideMark/>
          </w:tcPr>
          <w:p w14:paraId="1C3A1260" w14:textId="08422D9E" w:rsidR="00924B46" w:rsidRPr="00A32BA3" w:rsidRDefault="00924B46" w:rsidP="00924B46">
            <w:pPr>
              <w:keepNext/>
              <w:rPr>
                <w:rFonts w:asciiTheme="minorHAnsi" w:eastAsia="Times New Roman" w:hAnsiTheme="minorHAnsi" w:cs="Arial"/>
                <w:b/>
                <w:bCs/>
                <w:szCs w:val="23"/>
                <w:lang w:eastAsia="en-AU"/>
              </w:rPr>
            </w:pPr>
            <w:bookmarkStart w:id="1053" w:name="_Toc454286162"/>
            <w:r w:rsidRPr="00A32BA3">
              <w:rPr>
                <w:rFonts w:asciiTheme="minorHAnsi" w:eastAsia="Times New Roman" w:hAnsiTheme="minorHAnsi" w:cs="Arial"/>
                <w:b/>
                <w:bCs/>
                <w:szCs w:val="23"/>
                <w:lang w:eastAsia="en-AU"/>
              </w:rPr>
              <w:t>Laboratory</w:t>
            </w:r>
            <w:bookmarkEnd w:id="1053"/>
          </w:p>
        </w:tc>
        <w:tc>
          <w:tcPr>
            <w:tcW w:w="10964" w:type="dxa"/>
            <w:gridSpan w:val="10"/>
            <w:tcBorders>
              <w:top w:val="single" w:sz="4" w:space="0" w:color="auto"/>
              <w:bottom w:val="single" w:sz="4" w:space="0" w:color="auto"/>
            </w:tcBorders>
            <w:shd w:val="clear" w:color="auto" w:fill="D9D9D9" w:themeFill="background1" w:themeFillShade="D9"/>
            <w:noWrap/>
            <w:vAlign w:val="bottom"/>
            <w:hideMark/>
          </w:tcPr>
          <w:p w14:paraId="7ADFA5A0" w14:textId="77777777" w:rsidR="00924B46" w:rsidRPr="00A32BA3" w:rsidRDefault="00924B46" w:rsidP="003A7258">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Result</w:t>
            </w:r>
          </w:p>
        </w:tc>
      </w:tr>
      <w:tr w:rsidR="00924B46" w:rsidRPr="00A32BA3" w14:paraId="53DA4F28" w14:textId="77777777" w:rsidTr="003634C1">
        <w:trPr>
          <w:trHeight w:val="788"/>
        </w:trPr>
        <w:tc>
          <w:tcPr>
            <w:tcW w:w="3598" w:type="dxa"/>
            <w:vMerge/>
            <w:tcBorders>
              <w:bottom w:val="single" w:sz="4" w:space="0" w:color="auto"/>
            </w:tcBorders>
            <w:shd w:val="clear" w:color="000000" w:fill="C0C0C0"/>
            <w:noWrap/>
            <w:vAlign w:val="bottom"/>
            <w:hideMark/>
          </w:tcPr>
          <w:p w14:paraId="25711E5A" w14:textId="7B51B4D8" w:rsidR="00924B46" w:rsidRPr="00A32BA3" w:rsidRDefault="00924B46" w:rsidP="00924B46">
            <w:pPr>
              <w:keepNext/>
              <w:rPr>
                <w:rFonts w:asciiTheme="minorHAnsi" w:eastAsia="Times New Roman" w:hAnsiTheme="minorHAnsi" w:cs="Arial"/>
                <w:b/>
                <w:bCs/>
                <w:szCs w:val="23"/>
                <w:lang w:eastAsia="en-AU"/>
              </w:rPr>
            </w:pPr>
          </w:p>
        </w:tc>
        <w:tc>
          <w:tcPr>
            <w:tcW w:w="1067" w:type="dxa"/>
            <w:tcBorders>
              <w:top w:val="single" w:sz="4" w:space="0" w:color="auto"/>
              <w:bottom w:val="single" w:sz="4" w:space="0" w:color="auto"/>
            </w:tcBorders>
            <w:shd w:val="clear" w:color="auto" w:fill="D9D9D9" w:themeFill="background1" w:themeFillShade="D9"/>
            <w:vAlign w:val="bottom"/>
            <w:hideMark/>
          </w:tcPr>
          <w:p w14:paraId="7FA61AAA"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Negative</w:t>
            </w:r>
          </w:p>
        </w:tc>
        <w:tc>
          <w:tcPr>
            <w:tcW w:w="1017" w:type="dxa"/>
            <w:tcBorders>
              <w:top w:val="single" w:sz="4" w:space="0" w:color="auto"/>
              <w:bottom w:val="single" w:sz="4" w:space="0" w:color="auto"/>
            </w:tcBorders>
            <w:shd w:val="clear" w:color="auto" w:fill="D9D9D9" w:themeFill="background1" w:themeFillShade="D9"/>
            <w:vAlign w:val="bottom"/>
            <w:hideMark/>
          </w:tcPr>
          <w:p w14:paraId="2259DFE6"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ASC-US</w:t>
            </w:r>
          </w:p>
        </w:tc>
        <w:tc>
          <w:tcPr>
            <w:tcW w:w="976" w:type="dxa"/>
            <w:tcBorders>
              <w:top w:val="single" w:sz="4" w:space="0" w:color="auto"/>
              <w:bottom w:val="single" w:sz="4" w:space="0" w:color="auto"/>
            </w:tcBorders>
            <w:shd w:val="clear" w:color="auto" w:fill="D9D9D9" w:themeFill="background1" w:themeFillShade="D9"/>
            <w:vAlign w:val="bottom"/>
            <w:hideMark/>
          </w:tcPr>
          <w:p w14:paraId="6CEF4302"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LSIL</w:t>
            </w:r>
          </w:p>
        </w:tc>
        <w:tc>
          <w:tcPr>
            <w:tcW w:w="976" w:type="dxa"/>
            <w:tcBorders>
              <w:top w:val="single" w:sz="4" w:space="0" w:color="auto"/>
              <w:bottom w:val="single" w:sz="4" w:space="0" w:color="auto"/>
            </w:tcBorders>
            <w:shd w:val="clear" w:color="auto" w:fill="D9D9D9" w:themeFill="background1" w:themeFillShade="D9"/>
            <w:vAlign w:val="bottom"/>
            <w:hideMark/>
          </w:tcPr>
          <w:p w14:paraId="31EA965E"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ASC-H</w:t>
            </w:r>
          </w:p>
        </w:tc>
        <w:tc>
          <w:tcPr>
            <w:tcW w:w="976" w:type="dxa"/>
            <w:tcBorders>
              <w:top w:val="single" w:sz="4" w:space="0" w:color="auto"/>
              <w:bottom w:val="single" w:sz="4" w:space="0" w:color="auto"/>
            </w:tcBorders>
            <w:shd w:val="clear" w:color="auto" w:fill="D9D9D9" w:themeFill="background1" w:themeFillShade="D9"/>
            <w:vAlign w:val="bottom"/>
            <w:hideMark/>
          </w:tcPr>
          <w:p w14:paraId="0F976AB2"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HSIL</w:t>
            </w:r>
          </w:p>
        </w:tc>
        <w:tc>
          <w:tcPr>
            <w:tcW w:w="1139" w:type="dxa"/>
            <w:tcBorders>
              <w:top w:val="single" w:sz="4" w:space="0" w:color="auto"/>
              <w:bottom w:val="single" w:sz="4" w:space="0" w:color="auto"/>
            </w:tcBorders>
            <w:shd w:val="clear" w:color="auto" w:fill="D9D9D9" w:themeFill="background1" w:themeFillShade="D9"/>
            <w:vAlign w:val="bottom"/>
            <w:hideMark/>
          </w:tcPr>
          <w:p w14:paraId="3EE4DA46"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SC</w:t>
            </w:r>
          </w:p>
        </w:tc>
        <w:tc>
          <w:tcPr>
            <w:tcW w:w="1050" w:type="dxa"/>
            <w:tcBorders>
              <w:top w:val="single" w:sz="4" w:space="0" w:color="auto"/>
              <w:bottom w:val="single" w:sz="4" w:space="0" w:color="auto"/>
            </w:tcBorders>
            <w:shd w:val="clear" w:color="auto" w:fill="D9D9D9" w:themeFill="background1" w:themeFillShade="D9"/>
            <w:vAlign w:val="bottom"/>
            <w:hideMark/>
          </w:tcPr>
          <w:p w14:paraId="6C967E54"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AGC/AIS</w:t>
            </w:r>
          </w:p>
        </w:tc>
        <w:tc>
          <w:tcPr>
            <w:tcW w:w="1228" w:type="dxa"/>
            <w:tcBorders>
              <w:top w:val="single" w:sz="4" w:space="0" w:color="auto"/>
              <w:bottom w:val="single" w:sz="4" w:space="0" w:color="auto"/>
            </w:tcBorders>
            <w:shd w:val="clear" w:color="auto" w:fill="D9D9D9" w:themeFill="background1" w:themeFillShade="D9"/>
            <w:vAlign w:val="bottom"/>
            <w:hideMark/>
          </w:tcPr>
          <w:p w14:paraId="6479409E"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Adeno-carcinoma</w:t>
            </w:r>
          </w:p>
        </w:tc>
        <w:tc>
          <w:tcPr>
            <w:tcW w:w="1213" w:type="dxa"/>
            <w:tcBorders>
              <w:top w:val="single" w:sz="4" w:space="0" w:color="auto"/>
              <w:bottom w:val="single" w:sz="4" w:space="0" w:color="auto"/>
            </w:tcBorders>
            <w:shd w:val="clear" w:color="auto" w:fill="D9D9D9" w:themeFill="background1" w:themeFillShade="D9"/>
            <w:vAlign w:val="bottom"/>
            <w:hideMark/>
          </w:tcPr>
          <w:p w14:paraId="1AB0E104"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Malignant Neoplasm</w:t>
            </w:r>
          </w:p>
        </w:tc>
        <w:tc>
          <w:tcPr>
            <w:tcW w:w="1322" w:type="dxa"/>
            <w:tcBorders>
              <w:top w:val="single" w:sz="4" w:space="0" w:color="auto"/>
              <w:bottom w:val="single" w:sz="4" w:space="0" w:color="auto"/>
            </w:tcBorders>
            <w:shd w:val="clear" w:color="auto" w:fill="D9D9D9" w:themeFill="background1" w:themeFillShade="D9"/>
            <w:noWrap/>
            <w:vAlign w:val="bottom"/>
            <w:hideMark/>
          </w:tcPr>
          <w:p w14:paraId="0EB51459"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Total</w:t>
            </w:r>
          </w:p>
        </w:tc>
      </w:tr>
      <w:tr w:rsidR="00A32BA3" w:rsidRPr="00A32BA3" w14:paraId="3C7C681D" w14:textId="77777777" w:rsidTr="004E7CDB">
        <w:trPr>
          <w:trHeight w:val="294"/>
        </w:trPr>
        <w:tc>
          <w:tcPr>
            <w:tcW w:w="3598" w:type="dxa"/>
            <w:tcBorders>
              <w:top w:val="single" w:sz="4" w:space="0" w:color="auto"/>
            </w:tcBorders>
            <w:shd w:val="clear" w:color="auto" w:fill="auto"/>
            <w:noWrap/>
            <w:hideMark/>
          </w:tcPr>
          <w:p w14:paraId="791B8D8A" w14:textId="02FA9580" w:rsidR="004E7CDB" w:rsidRPr="00A32BA3" w:rsidRDefault="004E7CDB" w:rsidP="004E7CDB">
            <w:pPr>
              <w:keepNext/>
              <w:rPr>
                <w:rFonts w:asciiTheme="minorHAnsi" w:eastAsia="Times New Roman" w:hAnsiTheme="minorHAnsi" w:cs="Arial"/>
                <w:szCs w:val="23"/>
                <w:lang w:eastAsia="en-AU"/>
              </w:rPr>
            </w:pPr>
            <w:r w:rsidRPr="00A32BA3">
              <w:t>Anatomical Pathology Services</w:t>
            </w:r>
          </w:p>
        </w:tc>
        <w:tc>
          <w:tcPr>
            <w:tcW w:w="1067" w:type="dxa"/>
            <w:tcBorders>
              <w:top w:val="single" w:sz="4" w:space="0" w:color="auto"/>
            </w:tcBorders>
            <w:shd w:val="clear" w:color="auto" w:fill="auto"/>
            <w:noWrap/>
          </w:tcPr>
          <w:p w14:paraId="3111E96F" w14:textId="7A1AA94E" w:rsidR="004E7CDB" w:rsidRPr="00A32BA3" w:rsidRDefault="004E7CDB" w:rsidP="00924B46">
            <w:pPr>
              <w:jc w:val="right"/>
              <w:rPr>
                <w:rFonts w:asciiTheme="minorHAnsi" w:hAnsiTheme="minorHAnsi" w:cs="Arial"/>
                <w:szCs w:val="23"/>
              </w:rPr>
            </w:pPr>
            <w:r w:rsidRPr="00A32BA3">
              <w:t xml:space="preserve"> 40,005 </w:t>
            </w:r>
          </w:p>
        </w:tc>
        <w:tc>
          <w:tcPr>
            <w:tcW w:w="1017" w:type="dxa"/>
            <w:tcBorders>
              <w:top w:val="single" w:sz="4" w:space="0" w:color="auto"/>
            </w:tcBorders>
            <w:shd w:val="clear" w:color="auto" w:fill="auto"/>
            <w:noWrap/>
          </w:tcPr>
          <w:p w14:paraId="17351C5F" w14:textId="6BDE01C1" w:rsidR="004E7CDB" w:rsidRPr="00A32BA3" w:rsidRDefault="004E7CDB" w:rsidP="00924B46">
            <w:pPr>
              <w:jc w:val="right"/>
              <w:rPr>
                <w:rFonts w:asciiTheme="minorHAnsi" w:hAnsiTheme="minorHAnsi" w:cs="Arial"/>
                <w:szCs w:val="23"/>
              </w:rPr>
            </w:pPr>
            <w:r w:rsidRPr="00A32BA3">
              <w:t xml:space="preserve"> 980 </w:t>
            </w:r>
          </w:p>
        </w:tc>
        <w:tc>
          <w:tcPr>
            <w:tcW w:w="976" w:type="dxa"/>
            <w:tcBorders>
              <w:top w:val="single" w:sz="4" w:space="0" w:color="auto"/>
            </w:tcBorders>
            <w:shd w:val="clear" w:color="auto" w:fill="auto"/>
            <w:noWrap/>
          </w:tcPr>
          <w:p w14:paraId="6B8E2234" w14:textId="3EF64306" w:rsidR="004E7CDB" w:rsidRPr="00A32BA3" w:rsidRDefault="004E7CDB" w:rsidP="00924B46">
            <w:pPr>
              <w:jc w:val="right"/>
              <w:rPr>
                <w:rFonts w:asciiTheme="minorHAnsi" w:hAnsiTheme="minorHAnsi" w:cs="Arial"/>
                <w:szCs w:val="23"/>
              </w:rPr>
            </w:pPr>
            <w:r w:rsidRPr="00A32BA3">
              <w:t xml:space="preserve"> 1,567 </w:t>
            </w:r>
          </w:p>
        </w:tc>
        <w:tc>
          <w:tcPr>
            <w:tcW w:w="976" w:type="dxa"/>
            <w:tcBorders>
              <w:top w:val="single" w:sz="4" w:space="0" w:color="auto"/>
            </w:tcBorders>
            <w:shd w:val="clear" w:color="auto" w:fill="auto"/>
            <w:noWrap/>
          </w:tcPr>
          <w:p w14:paraId="46C31FD9" w14:textId="0876050A" w:rsidR="004E7CDB" w:rsidRPr="00A32BA3" w:rsidRDefault="004E7CDB" w:rsidP="00924B46">
            <w:pPr>
              <w:jc w:val="right"/>
              <w:rPr>
                <w:rFonts w:asciiTheme="minorHAnsi" w:hAnsiTheme="minorHAnsi" w:cs="Arial"/>
                <w:szCs w:val="23"/>
              </w:rPr>
            </w:pPr>
            <w:r w:rsidRPr="00A32BA3">
              <w:t xml:space="preserve"> 180 </w:t>
            </w:r>
          </w:p>
        </w:tc>
        <w:tc>
          <w:tcPr>
            <w:tcW w:w="976" w:type="dxa"/>
            <w:tcBorders>
              <w:top w:val="single" w:sz="4" w:space="0" w:color="auto"/>
            </w:tcBorders>
            <w:shd w:val="clear" w:color="auto" w:fill="auto"/>
            <w:noWrap/>
          </w:tcPr>
          <w:p w14:paraId="46A9A485" w14:textId="32AC0B87" w:rsidR="004E7CDB" w:rsidRPr="00A32BA3" w:rsidRDefault="004E7CDB" w:rsidP="00924B46">
            <w:pPr>
              <w:jc w:val="right"/>
              <w:rPr>
                <w:rFonts w:asciiTheme="minorHAnsi" w:hAnsiTheme="minorHAnsi" w:cs="Arial"/>
                <w:szCs w:val="23"/>
              </w:rPr>
            </w:pPr>
            <w:r w:rsidRPr="00A32BA3">
              <w:t xml:space="preserve"> 261 </w:t>
            </w:r>
          </w:p>
        </w:tc>
        <w:tc>
          <w:tcPr>
            <w:tcW w:w="1139" w:type="dxa"/>
            <w:tcBorders>
              <w:top w:val="single" w:sz="4" w:space="0" w:color="auto"/>
            </w:tcBorders>
            <w:shd w:val="clear" w:color="auto" w:fill="auto"/>
            <w:noWrap/>
          </w:tcPr>
          <w:p w14:paraId="7519503D" w14:textId="0D430B0B" w:rsidR="004E7CDB" w:rsidRPr="00A32BA3" w:rsidRDefault="004E7CDB" w:rsidP="00924B46">
            <w:pPr>
              <w:jc w:val="right"/>
              <w:rPr>
                <w:rFonts w:asciiTheme="minorHAnsi" w:hAnsiTheme="minorHAnsi" w:cs="Arial"/>
                <w:szCs w:val="23"/>
              </w:rPr>
            </w:pPr>
            <w:r w:rsidRPr="00A32BA3">
              <w:t xml:space="preserve"> 5 </w:t>
            </w:r>
          </w:p>
        </w:tc>
        <w:tc>
          <w:tcPr>
            <w:tcW w:w="1050" w:type="dxa"/>
            <w:tcBorders>
              <w:top w:val="single" w:sz="4" w:space="0" w:color="auto"/>
            </w:tcBorders>
            <w:shd w:val="clear" w:color="auto" w:fill="auto"/>
            <w:noWrap/>
          </w:tcPr>
          <w:p w14:paraId="672830C4" w14:textId="600B6608" w:rsidR="004E7CDB" w:rsidRPr="00A32BA3" w:rsidRDefault="004E7CDB" w:rsidP="00924B46">
            <w:pPr>
              <w:jc w:val="right"/>
              <w:rPr>
                <w:rFonts w:asciiTheme="minorHAnsi" w:hAnsiTheme="minorHAnsi" w:cs="Arial"/>
                <w:szCs w:val="23"/>
              </w:rPr>
            </w:pPr>
            <w:r w:rsidRPr="00A32BA3">
              <w:t xml:space="preserve"> 67 </w:t>
            </w:r>
          </w:p>
        </w:tc>
        <w:tc>
          <w:tcPr>
            <w:tcW w:w="1228" w:type="dxa"/>
            <w:tcBorders>
              <w:top w:val="single" w:sz="4" w:space="0" w:color="auto"/>
            </w:tcBorders>
            <w:shd w:val="clear" w:color="auto" w:fill="auto"/>
            <w:noWrap/>
          </w:tcPr>
          <w:p w14:paraId="0BE3ABBE" w14:textId="30563439" w:rsidR="004E7CDB" w:rsidRPr="00A32BA3" w:rsidRDefault="004E7CDB" w:rsidP="00924B46">
            <w:pPr>
              <w:jc w:val="right"/>
              <w:rPr>
                <w:rFonts w:asciiTheme="minorHAnsi" w:hAnsiTheme="minorHAnsi" w:cs="Arial"/>
                <w:szCs w:val="23"/>
              </w:rPr>
            </w:pPr>
            <w:r w:rsidRPr="00A32BA3">
              <w:t xml:space="preserve"> 7 </w:t>
            </w:r>
          </w:p>
        </w:tc>
        <w:tc>
          <w:tcPr>
            <w:tcW w:w="1213" w:type="dxa"/>
            <w:tcBorders>
              <w:top w:val="single" w:sz="4" w:space="0" w:color="auto"/>
            </w:tcBorders>
            <w:shd w:val="clear" w:color="auto" w:fill="auto"/>
            <w:noWrap/>
          </w:tcPr>
          <w:p w14:paraId="38405803" w14:textId="761E3716" w:rsidR="004E7CDB" w:rsidRPr="00A32BA3" w:rsidRDefault="004E7CDB" w:rsidP="00924B46">
            <w:pPr>
              <w:jc w:val="right"/>
              <w:rPr>
                <w:rFonts w:asciiTheme="minorHAnsi" w:hAnsiTheme="minorHAnsi" w:cs="Arial"/>
                <w:szCs w:val="23"/>
              </w:rPr>
            </w:pPr>
            <w:r w:rsidRPr="00A32BA3">
              <w:t xml:space="preserve"> 2 </w:t>
            </w:r>
          </w:p>
        </w:tc>
        <w:tc>
          <w:tcPr>
            <w:tcW w:w="1322" w:type="dxa"/>
            <w:tcBorders>
              <w:top w:val="single" w:sz="4" w:space="0" w:color="auto"/>
            </w:tcBorders>
            <w:shd w:val="clear" w:color="auto" w:fill="auto"/>
            <w:noWrap/>
          </w:tcPr>
          <w:p w14:paraId="177D4994" w14:textId="003432AB" w:rsidR="004E7CDB" w:rsidRPr="00A32BA3" w:rsidRDefault="004E7CDB" w:rsidP="00924B46">
            <w:pPr>
              <w:jc w:val="right"/>
              <w:rPr>
                <w:rFonts w:asciiTheme="minorHAnsi" w:hAnsiTheme="minorHAnsi" w:cs="Arial"/>
                <w:szCs w:val="23"/>
              </w:rPr>
            </w:pPr>
            <w:r w:rsidRPr="00A32BA3">
              <w:t xml:space="preserve"> 43,074 </w:t>
            </w:r>
          </w:p>
        </w:tc>
      </w:tr>
      <w:tr w:rsidR="00A32BA3" w:rsidRPr="00A32BA3" w14:paraId="29CC6654" w14:textId="77777777" w:rsidTr="004E7CDB">
        <w:trPr>
          <w:trHeight w:val="294"/>
        </w:trPr>
        <w:tc>
          <w:tcPr>
            <w:tcW w:w="3598" w:type="dxa"/>
            <w:shd w:val="clear" w:color="auto" w:fill="auto"/>
            <w:noWrap/>
            <w:hideMark/>
          </w:tcPr>
          <w:p w14:paraId="0BB306F7" w14:textId="705D83A1" w:rsidR="004E7CDB" w:rsidRPr="00A32BA3" w:rsidRDefault="004E7CDB" w:rsidP="004E7CDB">
            <w:pPr>
              <w:keepNext/>
              <w:rPr>
                <w:rFonts w:asciiTheme="minorHAnsi" w:eastAsia="Times New Roman" w:hAnsiTheme="minorHAnsi" w:cs="Arial"/>
                <w:szCs w:val="23"/>
                <w:lang w:eastAsia="en-AU"/>
              </w:rPr>
            </w:pPr>
            <w:r w:rsidRPr="00A32BA3">
              <w:t>Canterbury Health Laboratories</w:t>
            </w:r>
          </w:p>
        </w:tc>
        <w:tc>
          <w:tcPr>
            <w:tcW w:w="1067" w:type="dxa"/>
            <w:shd w:val="clear" w:color="auto" w:fill="auto"/>
            <w:noWrap/>
          </w:tcPr>
          <w:p w14:paraId="6E1EF0D1" w14:textId="6D887E58" w:rsidR="004E7CDB" w:rsidRPr="00A32BA3" w:rsidRDefault="004E7CDB" w:rsidP="00924B46">
            <w:pPr>
              <w:jc w:val="right"/>
              <w:rPr>
                <w:rFonts w:asciiTheme="minorHAnsi" w:hAnsiTheme="minorHAnsi" w:cs="Arial"/>
                <w:szCs w:val="23"/>
              </w:rPr>
            </w:pPr>
            <w:r w:rsidRPr="00A32BA3">
              <w:t xml:space="preserve"> 8,876 </w:t>
            </w:r>
          </w:p>
        </w:tc>
        <w:tc>
          <w:tcPr>
            <w:tcW w:w="1017" w:type="dxa"/>
            <w:shd w:val="clear" w:color="auto" w:fill="auto"/>
            <w:noWrap/>
          </w:tcPr>
          <w:p w14:paraId="34097FE2" w14:textId="2863E6F7" w:rsidR="004E7CDB" w:rsidRPr="00A32BA3" w:rsidRDefault="004E7CDB" w:rsidP="00924B46">
            <w:pPr>
              <w:jc w:val="right"/>
              <w:rPr>
                <w:rFonts w:asciiTheme="minorHAnsi" w:hAnsiTheme="minorHAnsi" w:cs="Arial"/>
                <w:szCs w:val="23"/>
              </w:rPr>
            </w:pPr>
            <w:r w:rsidRPr="00A32BA3">
              <w:t xml:space="preserve"> 338 </w:t>
            </w:r>
          </w:p>
        </w:tc>
        <w:tc>
          <w:tcPr>
            <w:tcW w:w="976" w:type="dxa"/>
            <w:shd w:val="clear" w:color="auto" w:fill="auto"/>
            <w:noWrap/>
          </w:tcPr>
          <w:p w14:paraId="6B7BC19D" w14:textId="1BA0504C" w:rsidR="004E7CDB" w:rsidRPr="00A32BA3" w:rsidRDefault="004E7CDB" w:rsidP="00924B46">
            <w:pPr>
              <w:jc w:val="right"/>
              <w:rPr>
                <w:rFonts w:asciiTheme="minorHAnsi" w:hAnsiTheme="minorHAnsi" w:cs="Arial"/>
                <w:szCs w:val="23"/>
              </w:rPr>
            </w:pPr>
            <w:r w:rsidRPr="00A32BA3">
              <w:t xml:space="preserve"> 403 </w:t>
            </w:r>
          </w:p>
        </w:tc>
        <w:tc>
          <w:tcPr>
            <w:tcW w:w="976" w:type="dxa"/>
            <w:shd w:val="clear" w:color="auto" w:fill="auto"/>
            <w:noWrap/>
          </w:tcPr>
          <w:p w14:paraId="05BF8CF0" w14:textId="46033C4E" w:rsidR="004E7CDB" w:rsidRPr="00A32BA3" w:rsidRDefault="004E7CDB" w:rsidP="00924B46">
            <w:pPr>
              <w:jc w:val="right"/>
              <w:rPr>
                <w:rFonts w:asciiTheme="minorHAnsi" w:hAnsiTheme="minorHAnsi" w:cs="Arial"/>
                <w:szCs w:val="23"/>
              </w:rPr>
            </w:pPr>
            <w:r w:rsidRPr="00A32BA3">
              <w:t xml:space="preserve"> 123 </w:t>
            </w:r>
          </w:p>
        </w:tc>
        <w:tc>
          <w:tcPr>
            <w:tcW w:w="976" w:type="dxa"/>
            <w:shd w:val="clear" w:color="auto" w:fill="auto"/>
            <w:noWrap/>
          </w:tcPr>
          <w:p w14:paraId="208E920E" w14:textId="052D5BB9" w:rsidR="004E7CDB" w:rsidRPr="00A32BA3" w:rsidRDefault="004E7CDB" w:rsidP="00924B46">
            <w:pPr>
              <w:jc w:val="right"/>
              <w:rPr>
                <w:rFonts w:asciiTheme="minorHAnsi" w:hAnsiTheme="minorHAnsi" w:cs="Arial"/>
                <w:szCs w:val="23"/>
              </w:rPr>
            </w:pPr>
            <w:r w:rsidRPr="00A32BA3">
              <w:t xml:space="preserve"> 88 </w:t>
            </w:r>
          </w:p>
        </w:tc>
        <w:tc>
          <w:tcPr>
            <w:tcW w:w="1139" w:type="dxa"/>
            <w:shd w:val="clear" w:color="auto" w:fill="auto"/>
            <w:noWrap/>
          </w:tcPr>
          <w:p w14:paraId="1885E5C6" w14:textId="38248473" w:rsidR="004E7CDB" w:rsidRPr="00A32BA3" w:rsidRDefault="004E7CDB" w:rsidP="00924B46">
            <w:pPr>
              <w:jc w:val="right"/>
              <w:rPr>
                <w:rFonts w:asciiTheme="minorHAnsi" w:hAnsiTheme="minorHAnsi" w:cs="Arial"/>
                <w:szCs w:val="23"/>
              </w:rPr>
            </w:pPr>
            <w:r w:rsidRPr="00A32BA3">
              <w:t xml:space="preserve"> 3 </w:t>
            </w:r>
          </w:p>
        </w:tc>
        <w:tc>
          <w:tcPr>
            <w:tcW w:w="1050" w:type="dxa"/>
            <w:shd w:val="clear" w:color="auto" w:fill="auto"/>
            <w:noWrap/>
          </w:tcPr>
          <w:p w14:paraId="63CCA9BB" w14:textId="6BFA0B1D" w:rsidR="004E7CDB" w:rsidRPr="00A32BA3" w:rsidRDefault="004E7CDB" w:rsidP="00924B46">
            <w:pPr>
              <w:jc w:val="right"/>
              <w:rPr>
                <w:rFonts w:asciiTheme="minorHAnsi" w:hAnsiTheme="minorHAnsi" w:cs="Arial"/>
                <w:szCs w:val="23"/>
              </w:rPr>
            </w:pPr>
            <w:r w:rsidRPr="00A32BA3">
              <w:t xml:space="preserve"> 11 </w:t>
            </w:r>
          </w:p>
        </w:tc>
        <w:tc>
          <w:tcPr>
            <w:tcW w:w="1228" w:type="dxa"/>
            <w:shd w:val="clear" w:color="auto" w:fill="auto"/>
            <w:noWrap/>
          </w:tcPr>
          <w:p w14:paraId="3D984BBE" w14:textId="7289417B" w:rsidR="004E7CDB" w:rsidRPr="00A32BA3" w:rsidRDefault="004E7CDB" w:rsidP="00924B46">
            <w:pPr>
              <w:jc w:val="right"/>
              <w:rPr>
                <w:rFonts w:asciiTheme="minorHAnsi" w:hAnsiTheme="minorHAnsi" w:cs="Arial"/>
                <w:szCs w:val="23"/>
              </w:rPr>
            </w:pPr>
            <w:r w:rsidRPr="00A32BA3">
              <w:t xml:space="preserve"> 3 </w:t>
            </w:r>
          </w:p>
        </w:tc>
        <w:tc>
          <w:tcPr>
            <w:tcW w:w="1213" w:type="dxa"/>
            <w:shd w:val="clear" w:color="auto" w:fill="auto"/>
            <w:noWrap/>
          </w:tcPr>
          <w:p w14:paraId="169E8594" w14:textId="60E0D744" w:rsidR="004E7CDB" w:rsidRPr="00A32BA3" w:rsidRDefault="004E7CDB" w:rsidP="00924B46">
            <w:pPr>
              <w:jc w:val="right"/>
              <w:rPr>
                <w:rFonts w:asciiTheme="minorHAnsi" w:hAnsiTheme="minorHAnsi" w:cs="Arial"/>
                <w:szCs w:val="23"/>
              </w:rPr>
            </w:pPr>
            <w:r w:rsidRPr="00A32BA3">
              <w:t xml:space="preserve"> 1 </w:t>
            </w:r>
          </w:p>
        </w:tc>
        <w:tc>
          <w:tcPr>
            <w:tcW w:w="1322" w:type="dxa"/>
            <w:shd w:val="clear" w:color="auto" w:fill="auto"/>
            <w:noWrap/>
          </w:tcPr>
          <w:p w14:paraId="5A77322A" w14:textId="16A205E5" w:rsidR="004E7CDB" w:rsidRPr="00A32BA3" w:rsidRDefault="004E7CDB" w:rsidP="00924B46">
            <w:pPr>
              <w:jc w:val="right"/>
              <w:rPr>
                <w:rFonts w:asciiTheme="minorHAnsi" w:hAnsiTheme="minorHAnsi" w:cs="Arial"/>
                <w:szCs w:val="23"/>
              </w:rPr>
            </w:pPr>
            <w:r w:rsidRPr="00A32BA3">
              <w:t xml:space="preserve"> 9,846 </w:t>
            </w:r>
          </w:p>
        </w:tc>
      </w:tr>
      <w:tr w:rsidR="00A32BA3" w:rsidRPr="00A32BA3" w14:paraId="7ACA559B" w14:textId="77777777" w:rsidTr="004E7CDB">
        <w:trPr>
          <w:trHeight w:val="294"/>
        </w:trPr>
        <w:tc>
          <w:tcPr>
            <w:tcW w:w="3598" w:type="dxa"/>
            <w:shd w:val="clear" w:color="auto" w:fill="auto"/>
            <w:noWrap/>
            <w:hideMark/>
          </w:tcPr>
          <w:p w14:paraId="217E5BAA" w14:textId="595F3337" w:rsidR="004E7CDB" w:rsidRPr="00A32BA3" w:rsidRDefault="004E7CDB" w:rsidP="004E7CDB">
            <w:pPr>
              <w:keepNext/>
              <w:rPr>
                <w:rFonts w:asciiTheme="minorHAnsi" w:eastAsia="Times New Roman" w:hAnsiTheme="minorHAnsi" w:cs="Arial"/>
                <w:szCs w:val="23"/>
                <w:lang w:eastAsia="en-AU"/>
              </w:rPr>
            </w:pPr>
            <w:r w:rsidRPr="00A32BA3">
              <w:t>LabPLUS</w:t>
            </w:r>
          </w:p>
        </w:tc>
        <w:tc>
          <w:tcPr>
            <w:tcW w:w="1067" w:type="dxa"/>
            <w:shd w:val="clear" w:color="auto" w:fill="auto"/>
            <w:noWrap/>
          </w:tcPr>
          <w:p w14:paraId="078F569D" w14:textId="60C8DF8E" w:rsidR="004E7CDB" w:rsidRPr="00A32BA3" w:rsidRDefault="004E7CDB" w:rsidP="00924B46">
            <w:pPr>
              <w:jc w:val="right"/>
              <w:rPr>
                <w:rFonts w:asciiTheme="minorHAnsi" w:hAnsiTheme="minorHAnsi" w:cs="Arial"/>
                <w:szCs w:val="23"/>
              </w:rPr>
            </w:pPr>
            <w:r w:rsidRPr="00A32BA3">
              <w:t xml:space="preserve"> 5,789 </w:t>
            </w:r>
          </w:p>
        </w:tc>
        <w:tc>
          <w:tcPr>
            <w:tcW w:w="1017" w:type="dxa"/>
            <w:shd w:val="clear" w:color="auto" w:fill="auto"/>
            <w:noWrap/>
          </w:tcPr>
          <w:p w14:paraId="20FA6DF3" w14:textId="153541BA" w:rsidR="004E7CDB" w:rsidRPr="00A32BA3" w:rsidRDefault="004E7CDB" w:rsidP="00924B46">
            <w:pPr>
              <w:jc w:val="right"/>
              <w:rPr>
                <w:rFonts w:asciiTheme="minorHAnsi" w:hAnsiTheme="minorHAnsi" w:cs="Arial"/>
                <w:szCs w:val="23"/>
              </w:rPr>
            </w:pPr>
            <w:r w:rsidRPr="00A32BA3">
              <w:t xml:space="preserve"> 586 </w:t>
            </w:r>
          </w:p>
        </w:tc>
        <w:tc>
          <w:tcPr>
            <w:tcW w:w="976" w:type="dxa"/>
            <w:shd w:val="clear" w:color="auto" w:fill="auto"/>
            <w:noWrap/>
          </w:tcPr>
          <w:p w14:paraId="4258BD7F" w14:textId="372728B4" w:rsidR="004E7CDB" w:rsidRPr="00A32BA3" w:rsidRDefault="004E7CDB" w:rsidP="00924B46">
            <w:pPr>
              <w:jc w:val="right"/>
              <w:rPr>
                <w:rFonts w:asciiTheme="minorHAnsi" w:hAnsiTheme="minorHAnsi" w:cs="Arial"/>
                <w:szCs w:val="23"/>
              </w:rPr>
            </w:pPr>
            <w:r w:rsidRPr="00A32BA3">
              <w:t xml:space="preserve"> 723 </w:t>
            </w:r>
          </w:p>
        </w:tc>
        <w:tc>
          <w:tcPr>
            <w:tcW w:w="976" w:type="dxa"/>
            <w:shd w:val="clear" w:color="auto" w:fill="auto"/>
            <w:noWrap/>
          </w:tcPr>
          <w:p w14:paraId="616A9025" w14:textId="74515AB4" w:rsidR="004E7CDB" w:rsidRPr="00A32BA3" w:rsidRDefault="004E7CDB" w:rsidP="00924B46">
            <w:pPr>
              <w:jc w:val="right"/>
              <w:rPr>
                <w:rFonts w:asciiTheme="minorHAnsi" w:hAnsiTheme="minorHAnsi" w:cs="Arial"/>
                <w:szCs w:val="23"/>
              </w:rPr>
            </w:pPr>
            <w:r w:rsidRPr="00A32BA3">
              <w:t xml:space="preserve"> 266 </w:t>
            </w:r>
          </w:p>
        </w:tc>
        <w:tc>
          <w:tcPr>
            <w:tcW w:w="976" w:type="dxa"/>
            <w:shd w:val="clear" w:color="auto" w:fill="auto"/>
            <w:noWrap/>
          </w:tcPr>
          <w:p w14:paraId="5028C191" w14:textId="70119902" w:rsidR="004E7CDB" w:rsidRPr="00A32BA3" w:rsidRDefault="004E7CDB" w:rsidP="00924B46">
            <w:pPr>
              <w:jc w:val="right"/>
              <w:rPr>
                <w:rFonts w:asciiTheme="minorHAnsi" w:hAnsiTheme="minorHAnsi" w:cs="Arial"/>
                <w:szCs w:val="23"/>
              </w:rPr>
            </w:pPr>
            <w:r w:rsidRPr="00A32BA3">
              <w:t xml:space="preserve"> 171 </w:t>
            </w:r>
          </w:p>
        </w:tc>
        <w:tc>
          <w:tcPr>
            <w:tcW w:w="1139" w:type="dxa"/>
            <w:shd w:val="clear" w:color="auto" w:fill="auto"/>
            <w:noWrap/>
          </w:tcPr>
          <w:p w14:paraId="4696C79E" w14:textId="1C69EF6F" w:rsidR="004E7CDB" w:rsidRPr="00A32BA3" w:rsidRDefault="004E7CDB" w:rsidP="00924B46">
            <w:pPr>
              <w:jc w:val="right"/>
              <w:rPr>
                <w:rFonts w:asciiTheme="minorHAnsi" w:hAnsiTheme="minorHAnsi" w:cs="Arial"/>
                <w:szCs w:val="23"/>
              </w:rPr>
            </w:pPr>
            <w:r w:rsidRPr="00A32BA3">
              <w:t xml:space="preserve"> 1 </w:t>
            </w:r>
          </w:p>
        </w:tc>
        <w:tc>
          <w:tcPr>
            <w:tcW w:w="1050" w:type="dxa"/>
            <w:shd w:val="clear" w:color="auto" w:fill="auto"/>
            <w:noWrap/>
          </w:tcPr>
          <w:p w14:paraId="2174E07A" w14:textId="6E27D809" w:rsidR="004E7CDB" w:rsidRPr="00A32BA3" w:rsidRDefault="004E7CDB" w:rsidP="00924B46">
            <w:pPr>
              <w:jc w:val="right"/>
              <w:rPr>
                <w:rFonts w:asciiTheme="minorHAnsi" w:hAnsiTheme="minorHAnsi" w:cs="Arial"/>
                <w:szCs w:val="23"/>
              </w:rPr>
            </w:pPr>
            <w:r w:rsidRPr="00A32BA3">
              <w:t xml:space="preserve"> 27 </w:t>
            </w:r>
          </w:p>
        </w:tc>
        <w:tc>
          <w:tcPr>
            <w:tcW w:w="1228" w:type="dxa"/>
            <w:shd w:val="clear" w:color="auto" w:fill="auto"/>
            <w:noWrap/>
          </w:tcPr>
          <w:p w14:paraId="1BD46743" w14:textId="0997CA48" w:rsidR="004E7CDB" w:rsidRPr="00A32BA3" w:rsidRDefault="004E7CDB" w:rsidP="00924B46">
            <w:pPr>
              <w:jc w:val="right"/>
              <w:rPr>
                <w:rFonts w:asciiTheme="minorHAnsi" w:hAnsiTheme="minorHAnsi" w:cs="Arial"/>
                <w:szCs w:val="23"/>
              </w:rPr>
            </w:pPr>
            <w:r w:rsidRPr="00A32BA3">
              <w:t xml:space="preserve"> 4 </w:t>
            </w:r>
          </w:p>
        </w:tc>
        <w:tc>
          <w:tcPr>
            <w:tcW w:w="1213" w:type="dxa"/>
            <w:shd w:val="clear" w:color="auto" w:fill="auto"/>
            <w:noWrap/>
          </w:tcPr>
          <w:p w14:paraId="3E8A3EFF" w14:textId="2A67498F" w:rsidR="004E7CDB" w:rsidRPr="00A32BA3" w:rsidRDefault="004E7CDB" w:rsidP="00924B46">
            <w:pPr>
              <w:jc w:val="right"/>
              <w:rPr>
                <w:rFonts w:asciiTheme="minorHAnsi" w:hAnsiTheme="minorHAnsi" w:cs="Arial"/>
                <w:szCs w:val="23"/>
              </w:rPr>
            </w:pPr>
            <w:r w:rsidRPr="00A32BA3">
              <w:t xml:space="preserve"> 1 </w:t>
            </w:r>
          </w:p>
        </w:tc>
        <w:tc>
          <w:tcPr>
            <w:tcW w:w="1322" w:type="dxa"/>
            <w:shd w:val="clear" w:color="auto" w:fill="auto"/>
            <w:noWrap/>
          </w:tcPr>
          <w:p w14:paraId="589F8551" w14:textId="1F37ED1F" w:rsidR="004E7CDB" w:rsidRPr="00A32BA3" w:rsidRDefault="004E7CDB" w:rsidP="00924B46">
            <w:pPr>
              <w:jc w:val="right"/>
              <w:rPr>
                <w:rFonts w:asciiTheme="minorHAnsi" w:hAnsiTheme="minorHAnsi" w:cs="Arial"/>
                <w:szCs w:val="23"/>
              </w:rPr>
            </w:pPr>
            <w:r w:rsidRPr="00A32BA3">
              <w:t xml:space="preserve"> 7,568 </w:t>
            </w:r>
          </w:p>
        </w:tc>
      </w:tr>
      <w:tr w:rsidR="00A32BA3" w:rsidRPr="00A32BA3" w14:paraId="7039A76D" w14:textId="77777777" w:rsidTr="004E7CDB">
        <w:trPr>
          <w:trHeight w:val="294"/>
        </w:trPr>
        <w:tc>
          <w:tcPr>
            <w:tcW w:w="3598" w:type="dxa"/>
            <w:shd w:val="clear" w:color="auto" w:fill="auto"/>
            <w:noWrap/>
            <w:hideMark/>
          </w:tcPr>
          <w:p w14:paraId="3F430BB4" w14:textId="3F90843F" w:rsidR="004E7CDB" w:rsidRPr="00A32BA3" w:rsidRDefault="004E7CDB" w:rsidP="004E7CDB">
            <w:pPr>
              <w:keepNext/>
              <w:rPr>
                <w:rFonts w:asciiTheme="minorHAnsi" w:eastAsia="Times New Roman" w:hAnsiTheme="minorHAnsi" w:cs="Arial"/>
                <w:szCs w:val="23"/>
                <w:lang w:eastAsia="en-AU"/>
              </w:rPr>
            </w:pPr>
            <w:r w:rsidRPr="00A32BA3">
              <w:t>Medlab Central Ltd</w:t>
            </w:r>
          </w:p>
        </w:tc>
        <w:tc>
          <w:tcPr>
            <w:tcW w:w="1067" w:type="dxa"/>
            <w:shd w:val="clear" w:color="auto" w:fill="auto"/>
            <w:noWrap/>
          </w:tcPr>
          <w:p w14:paraId="0A24BD8E" w14:textId="262E3164" w:rsidR="004E7CDB" w:rsidRPr="00A32BA3" w:rsidRDefault="004E7CDB" w:rsidP="00924B46">
            <w:pPr>
              <w:jc w:val="right"/>
              <w:rPr>
                <w:rFonts w:asciiTheme="minorHAnsi" w:hAnsiTheme="minorHAnsi" w:cs="Arial"/>
                <w:szCs w:val="23"/>
              </w:rPr>
            </w:pPr>
            <w:r w:rsidRPr="00A32BA3">
              <w:t xml:space="preserve"> 13,442 </w:t>
            </w:r>
          </w:p>
        </w:tc>
        <w:tc>
          <w:tcPr>
            <w:tcW w:w="1017" w:type="dxa"/>
            <w:shd w:val="clear" w:color="auto" w:fill="auto"/>
            <w:noWrap/>
          </w:tcPr>
          <w:p w14:paraId="3E8896CD" w14:textId="55298E43" w:rsidR="004E7CDB" w:rsidRPr="00A32BA3" w:rsidRDefault="004E7CDB" w:rsidP="00924B46">
            <w:pPr>
              <w:jc w:val="right"/>
              <w:rPr>
                <w:rFonts w:asciiTheme="minorHAnsi" w:hAnsiTheme="minorHAnsi" w:cs="Arial"/>
                <w:szCs w:val="23"/>
              </w:rPr>
            </w:pPr>
            <w:r w:rsidRPr="00A32BA3">
              <w:t xml:space="preserve"> 627 </w:t>
            </w:r>
          </w:p>
        </w:tc>
        <w:tc>
          <w:tcPr>
            <w:tcW w:w="976" w:type="dxa"/>
            <w:shd w:val="clear" w:color="auto" w:fill="auto"/>
            <w:noWrap/>
          </w:tcPr>
          <w:p w14:paraId="190E0261" w14:textId="36437E60" w:rsidR="004E7CDB" w:rsidRPr="00A32BA3" w:rsidRDefault="004E7CDB" w:rsidP="00924B46">
            <w:pPr>
              <w:jc w:val="right"/>
              <w:rPr>
                <w:rFonts w:asciiTheme="minorHAnsi" w:hAnsiTheme="minorHAnsi" w:cs="Arial"/>
                <w:szCs w:val="23"/>
              </w:rPr>
            </w:pPr>
            <w:r w:rsidRPr="00A32BA3">
              <w:t xml:space="preserve"> 581 </w:t>
            </w:r>
          </w:p>
        </w:tc>
        <w:tc>
          <w:tcPr>
            <w:tcW w:w="976" w:type="dxa"/>
            <w:shd w:val="clear" w:color="auto" w:fill="auto"/>
            <w:noWrap/>
          </w:tcPr>
          <w:p w14:paraId="497DF6CA" w14:textId="56540124" w:rsidR="004E7CDB" w:rsidRPr="00A32BA3" w:rsidRDefault="004E7CDB" w:rsidP="00924B46">
            <w:pPr>
              <w:jc w:val="right"/>
              <w:rPr>
                <w:rFonts w:asciiTheme="minorHAnsi" w:hAnsiTheme="minorHAnsi" w:cs="Arial"/>
                <w:szCs w:val="23"/>
              </w:rPr>
            </w:pPr>
            <w:r w:rsidRPr="00A32BA3">
              <w:t xml:space="preserve"> 123 </w:t>
            </w:r>
          </w:p>
        </w:tc>
        <w:tc>
          <w:tcPr>
            <w:tcW w:w="976" w:type="dxa"/>
            <w:shd w:val="clear" w:color="auto" w:fill="auto"/>
            <w:noWrap/>
          </w:tcPr>
          <w:p w14:paraId="00717C07" w14:textId="6FBC9ADE" w:rsidR="004E7CDB" w:rsidRPr="00A32BA3" w:rsidRDefault="004E7CDB" w:rsidP="00924B46">
            <w:pPr>
              <w:jc w:val="right"/>
              <w:rPr>
                <w:rFonts w:asciiTheme="minorHAnsi" w:hAnsiTheme="minorHAnsi" w:cs="Arial"/>
                <w:szCs w:val="23"/>
              </w:rPr>
            </w:pPr>
            <w:r w:rsidRPr="00A32BA3">
              <w:t xml:space="preserve"> 178 </w:t>
            </w:r>
          </w:p>
        </w:tc>
        <w:tc>
          <w:tcPr>
            <w:tcW w:w="1139" w:type="dxa"/>
            <w:shd w:val="clear" w:color="auto" w:fill="auto"/>
            <w:noWrap/>
          </w:tcPr>
          <w:p w14:paraId="1CAFC773" w14:textId="318E19DB" w:rsidR="004E7CDB" w:rsidRPr="00A32BA3" w:rsidRDefault="004E7CDB" w:rsidP="00924B46">
            <w:pPr>
              <w:jc w:val="right"/>
              <w:rPr>
                <w:rFonts w:asciiTheme="minorHAnsi" w:hAnsiTheme="minorHAnsi" w:cs="Arial"/>
                <w:szCs w:val="23"/>
              </w:rPr>
            </w:pPr>
            <w:r w:rsidRPr="00A32BA3">
              <w:t xml:space="preserve"> 2 </w:t>
            </w:r>
          </w:p>
        </w:tc>
        <w:tc>
          <w:tcPr>
            <w:tcW w:w="1050" w:type="dxa"/>
            <w:shd w:val="clear" w:color="auto" w:fill="auto"/>
            <w:noWrap/>
          </w:tcPr>
          <w:p w14:paraId="1E835561" w14:textId="3382ACEB" w:rsidR="004E7CDB" w:rsidRPr="00A32BA3" w:rsidRDefault="004E7CDB" w:rsidP="00924B46">
            <w:pPr>
              <w:jc w:val="right"/>
              <w:rPr>
                <w:rFonts w:asciiTheme="minorHAnsi" w:hAnsiTheme="minorHAnsi" w:cs="Arial"/>
                <w:szCs w:val="23"/>
              </w:rPr>
            </w:pPr>
            <w:r w:rsidRPr="00A32BA3">
              <w:t xml:space="preserve"> 15 </w:t>
            </w:r>
          </w:p>
        </w:tc>
        <w:tc>
          <w:tcPr>
            <w:tcW w:w="1228" w:type="dxa"/>
            <w:shd w:val="clear" w:color="auto" w:fill="auto"/>
            <w:noWrap/>
          </w:tcPr>
          <w:p w14:paraId="2F6F3DF9" w14:textId="37307C5A" w:rsidR="004E7CDB" w:rsidRPr="00A32BA3" w:rsidRDefault="004E7CDB" w:rsidP="00924B46">
            <w:pPr>
              <w:jc w:val="right"/>
              <w:rPr>
                <w:rFonts w:asciiTheme="minorHAnsi" w:hAnsiTheme="minorHAnsi" w:cs="Arial"/>
                <w:szCs w:val="23"/>
              </w:rPr>
            </w:pPr>
            <w:r w:rsidRPr="00A32BA3">
              <w:t xml:space="preserve"> 4 </w:t>
            </w:r>
          </w:p>
        </w:tc>
        <w:tc>
          <w:tcPr>
            <w:tcW w:w="1213" w:type="dxa"/>
            <w:shd w:val="clear" w:color="auto" w:fill="auto"/>
            <w:noWrap/>
          </w:tcPr>
          <w:p w14:paraId="59A93F7A" w14:textId="565194E4" w:rsidR="004E7CDB" w:rsidRPr="00A32BA3" w:rsidRDefault="004E7CDB" w:rsidP="00924B46">
            <w:pPr>
              <w:jc w:val="right"/>
              <w:rPr>
                <w:rFonts w:asciiTheme="minorHAnsi" w:hAnsiTheme="minorHAnsi" w:cs="Arial"/>
                <w:szCs w:val="23"/>
              </w:rPr>
            </w:pPr>
            <w:r w:rsidRPr="00A32BA3">
              <w:t xml:space="preserve"> -</w:t>
            </w:r>
            <w:r w:rsidR="00AF6EDE">
              <w:t xml:space="preserve"> </w:t>
            </w:r>
            <w:r w:rsidRPr="00A32BA3">
              <w:t xml:space="preserve"> </w:t>
            </w:r>
          </w:p>
        </w:tc>
        <w:tc>
          <w:tcPr>
            <w:tcW w:w="1322" w:type="dxa"/>
            <w:shd w:val="clear" w:color="auto" w:fill="auto"/>
            <w:noWrap/>
          </w:tcPr>
          <w:p w14:paraId="4CF50E7D" w14:textId="009B38E1" w:rsidR="004E7CDB" w:rsidRPr="00A32BA3" w:rsidRDefault="004E7CDB" w:rsidP="00924B46">
            <w:pPr>
              <w:jc w:val="right"/>
              <w:rPr>
                <w:rFonts w:asciiTheme="minorHAnsi" w:hAnsiTheme="minorHAnsi" w:cs="Arial"/>
                <w:szCs w:val="23"/>
              </w:rPr>
            </w:pPr>
            <w:r w:rsidRPr="00A32BA3">
              <w:t xml:space="preserve"> 14,972 </w:t>
            </w:r>
          </w:p>
        </w:tc>
      </w:tr>
      <w:tr w:rsidR="00A32BA3" w:rsidRPr="00A32BA3" w14:paraId="1AE5D36B" w14:textId="77777777" w:rsidTr="004E7CDB">
        <w:trPr>
          <w:trHeight w:val="294"/>
        </w:trPr>
        <w:tc>
          <w:tcPr>
            <w:tcW w:w="3598" w:type="dxa"/>
            <w:shd w:val="clear" w:color="auto" w:fill="auto"/>
            <w:noWrap/>
            <w:hideMark/>
          </w:tcPr>
          <w:p w14:paraId="6ED8EE84" w14:textId="68E99AC1" w:rsidR="004E7CDB" w:rsidRPr="00A32BA3" w:rsidRDefault="004E7CDB" w:rsidP="004E7CDB">
            <w:pPr>
              <w:keepNext/>
              <w:rPr>
                <w:rFonts w:asciiTheme="minorHAnsi" w:eastAsia="Times New Roman" w:hAnsiTheme="minorHAnsi" w:cs="Arial"/>
                <w:szCs w:val="23"/>
                <w:lang w:eastAsia="en-AU"/>
              </w:rPr>
            </w:pPr>
            <w:r w:rsidRPr="00A32BA3">
              <w:t>Pathlab</w:t>
            </w:r>
          </w:p>
        </w:tc>
        <w:tc>
          <w:tcPr>
            <w:tcW w:w="1067" w:type="dxa"/>
            <w:shd w:val="clear" w:color="auto" w:fill="auto"/>
            <w:noWrap/>
          </w:tcPr>
          <w:p w14:paraId="134329C7" w14:textId="5DE1B008" w:rsidR="004E7CDB" w:rsidRPr="00A32BA3" w:rsidRDefault="004E7CDB" w:rsidP="00924B46">
            <w:pPr>
              <w:jc w:val="right"/>
              <w:rPr>
                <w:rFonts w:asciiTheme="minorHAnsi" w:hAnsiTheme="minorHAnsi" w:cs="Arial"/>
                <w:szCs w:val="23"/>
              </w:rPr>
            </w:pPr>
            <w:r w:rsidRPr="00A32BA3">
              <w:t xml:space="preserve"> 25,283 </w:t>
            </w:r>
          </w:p>
        </w:tc>
        <w:tc>
          <w:tcPr>
            <w:tcW w:w="1017" w:type="dxa"/>
            <w:shd w:val="clear" w:color="auto" w:fill="auto"/>
            <w:noWrap/>
          </w:tcPr>
          <w:p w14:paraId="12A67975" w14:textId="362B07C3" w:rsidR="004E7CDB" w:rsidRPr="00A32BA3" w:rsidRDefault="004E7CDB" w:rsidP="00924B46">
            <w:pPr>
              <w:jc w:val="right"/>
              <w:rPr>
                <w:rFonts w:asciiTheme="minorHAnsi" w:hAnsiTheme="minorHAnsi" w:cs="Arial"/>
                <w:szCs w:val="23"/>
              </w:rPr>
            </w:pPr>
            <w:r w:rsidRPr="00A32BA3">
              <w:t xml:space="preserve"> 645 </w:t>
            </w:r>
          </w:p>
        </w:tc>
        <w:tc>
          <w:tcPr>
            <w:tcW w:w="976" w:type="dxa"/>
            <w:shd w:val="clear" w:color="auto" w:fill="auto"/>
            <w:noWrap/>
          </w:tcPr>
          <w:p w14:paraId="178E3FE5" w14:textId="2BD59583" w:rsidR="004E7CDB" w:rsidRPr="00A32BA3" w:rsidRDefault="004E7CDB" w:rsidP="00924B46">
            <w:pPr>
              <w:jc w:val="right"/>
              <w:rPr>
                <w:rFonts w:asciiTheme="minorHAnsi" w:hAnsiTheme="minorHAnsi" w:cs="Arial"/>
                <w:szCs w:val="23"/>
              </w:rPr>
            </w:pPr>
            <w:r w:rsidRPr="00A32BA3">
              <w:t xml:space="preserve"> 971 </w:t>
            </w:r>
          </w:p>
        </w:tc>
        <w:tc>
          <w:tcPr>
            <w:tcW w:w="976" w:type="dxa"/>
            <w:shd w:val="clear" w:color="auto" w:fill="auto"/>
            <w:noWrap/>
          </w:tcPr>
          <w:p w14:paraId="4735E51F" w14:textId="3BD59BFB" w:rsidR="004E7CDB" w:rsidRPr="00A32BA3" w:rsidRDefault="004E7CDB" w:rsidP="00924B46">
            <w:pPr>
              <w:jc w:val="right"/>
              <w:rPr>
                <w:rFonts w:asciiTheme="minorHAnsi" w:hAnsiTheme="minorHAnsi" w:cs="Arial"/>
                <w:szCs w:val="23"/>
              </w:rPr>
            </w:pPr>
            <w:r w:rsidRPr="00A32BA3">
              <w:t xml:space="preserve"> 122 </w:t>
            </w:r>
          </w:p>
        </w:tc>
        <w:tc>
          <w:tcPr>
            <w:tcW w:w="976" w:type="dxa"/>
            <w:shd w:val="clear" w:color="auto" w:fill="auto"/>
            <w:noWrap/>
          </w:tcPr>
          <w:p w14:paraId="79A3A130" w14:textId="0CCDBA6A" w:rsidR="004E7CDB" w:rsidRPr="00A32BA3" w:rsidRDefault="004E7CDB" w:rsidP="00924B46">
            <w:pPr>
              <w:jc w:val="right"/>
              <w:rPr>
                <w:rFonts w:asciiTheme="minorHAnsi" w:hAnsiTheme="minorHAnsi" w:cs="Arial"/>
                <w:szCs w:val="23"/>
              </w:rPr>
            </w:pPr>
            <w:r w:rsidRPr="00A32BA3">
              <w:t xml:space="preserve"> 111 </w:t>
            </w:r>
          </w:p>
        </w:tc>
        <w:tc>
          <w:tcPr>
            <w:tcW w:w="1139" w:type="dxa"/>
            <w:shd w:val="clear" w:color="auto" w:fill="auto"/>
            <w:noWrap/>
          </w:tcPr>
          <w:p w14:paraId="156BA0DB" w14:textId="4B7519E6" w:rsidR="004E7CDB" w:rsidRPr="00A32BA3" w:rsidRDefault="004E7CDB" w:rsidP="00924B46">
            <w:pPr>
              <w:jc w:val="right"/>
              <w:rPr>
                <w:rFonts w:asciiTheme="minorHAnsi" w:hAnsiTheme="minorHAnsi" w:cs="Arial"/>
                <w:szCs w:val="23"/>
              </w:rPr>
            </w:pPr>
            <w:r w:rsidRPr="00A32BA3">
              <w:t xml:space="preserve"> 4 </w:t>
            </w:r>
          </w:p>
        </w:tc>
        <w:tc>
          <w:tcPr>
            <w:tcW w:w="1050" w:type="dxa"/>
            <w:shd w:val="clear" w:color="auto" w:fill="auto"/>
            <w:noWrap/>
          </w:tcPr>
          <w:p w14:paraId="5D06B31F" w14:textId="666F5888" w:rsidR="004E7CDB" w:rsidRPr="00A32BA3" w:rsidRDefault="004E7CDB" w:rsidP="00924B46">
            <w:pPr>
              <w:jc w:val="right"/>
              <w:rPr>
                <w:rFonts w:asciiTheme="minorHAnsi" w:hAnsiTheme="minorHAnsi" w:cs="Arial"/>
                <w:szCs w:val="23"/>
              </w:rPr>
            </w:pPr>
            <w:r w:rsidRPr="00A32BA3">
              <w:t xml:space="preserve"> 25 </w:t>
            </w:r>
          </w:p>
        </w:tc>
        <w:tc>
          <w:tcPr>
            <w:tcW w:w="1228" w:type="dxa"/>
            <w:shd w:val="clear" w:color="auto" w:fill="auto"/>
            <w:noWrap/>
          </w:tcPr>
          <w:p w14:paraId="651283A0" w14:textId="58A43A4A" w:rsidR="004E7CDB" w:rsidRPr="00A32BA3" w:rsidRDefault="004E7CDB" w:rsidP="00924B46">
            <w:pPr>
              <w:jc w:val="right"/>
              <w:rPr>
                <w:rFonts w:asciiTheme="minorHAnsi" w:hAnsiTheme="minorHAnsi" w:cs="Arial"/>
                <w:szCs w:val="23"/>
              </w:rPr>
            </w:pPr>
            <w:r w:rsidRPr="00A32BA3">
              <w:t xml:space="preserve"> 1 </w:t>
            </w:r>
          </w:p>
        </w:tc>
        <w:tc>
          <w:tcPr>
            <w:tcW w:w="1213" w:type="dxa"/>
            <w:shd w:val="clear" w:color="auto" w:fill="auto"/>
            <w:noWrap/>
          </w:tcPr>
          <w:p w14:paraId="12508963" w14:textId="6631CB1B" w:rsidR="004E7CDB" w:rsidRPr="00A32BA3" w:rsidRDefault="004E7CDB" w:rsidP="00924B46">
            <w:pPr>
              <w:jc w:val="right"/>
              <w:rPr>
                <w:rFonts w:asciiTheme="minorHAnsi" w:hAnsiTheme="minorHAnsi" w:cs="Arial"/>
                <w:szCs w:val="23"/>
              </w:rPr>
            </w:pPr>
            <w:r w:rsidRPr="00A32BA3">
              <w:t xml:space="preserve"> -</w:t>
            </w:r>
            <w:r w:rsidR="00AF6EDE">
              <w:t xml:space="preserve"> </w:t>
            </w:r>
            <w:r w:rsidRPr="00A32BA3">
              <w:t xml:space="preserve"> </w:t>
            </w:r>
          </w:p>
        </w:tc>
        <w:tc>
          <w:tcPr>
            <w:tcW w:w="1322" w:type="dxa"/>
            <w:shd w:val="clear" w:color="auto" w:fill="auto"/>
            <w:noWrap/>
          </w:tcPr>
          <w:p w14:paraId="36B362E6" w14:textId="1D722E10" w:rsidR="004E7CDB" w:rsidRPr="00A32BA3" w:rsidRDefault="004E7CDB" w:rsidP="00924B46">
            <w:pPr>
              <w:jc w:val="right"/>
              <w:rPr>
                <w:rFonts w:asciiTheme="minorHAnsi" w:hAnsiTheme="minorHAnsi" w:cs="Arial"/>
                <w:szCs w:val="23"/>
              </w:rPr>
            </w:pPr>
            <w:r w:rsidRPr="00A32BA3">
              <w:t xml:space="preserve"> 27,162 </w:t>
            </w:r>
          </w:p>
        </w:tc>
      </w:tr>
      <w:tr w:rsidR="00A32BA3" w:rsidRPr="00A32BA3" w14:paraId="4495E9A6" w14:textId="77777777" w:rsidTr="004E7CDB">
        <w:trPr>
          <w:trHeight w:val="294"/>
        </w:trPr>
        <w:tc>
          <w:tcPr>
            <w:tcW w:w="3598" w:type="dxa"/>
            <w:shd w:val="clear" w:color="auto" w:fill="auto"/>
            <w:noWrap/>
            <w:hideMark/>
          </w:tcPr>
          <w:p w14:paraId="7DEC7CBE" w14:textId="405DE6E4" w:rsidR="004E7CDB" w:rsidRPr="00A32BA3" w:rsidRDefault="004E7CDB" w:rsidP="004E7CDB">
            <w:pPr>
              <w:keepNext/>
              <w:rPr>
                <w:rFonts w:asciiTheme="minorHAnsi" w:eastAsia="Times New Roman" w:hAnsiTheme="minorHAnsi" w:cs="Arial"/>
                <w:szCs w:val="23"/>
                <w:lang w:eastAsia="en-AU"/>
              </w:rPr>
            </w:pPr>
            <w:r w:rsidRPr="00A32BA3">
              <w:t>Southern Community Labs</w:t>
            </w:r>
          </w:p>
        </w:tc>
        <w:tc>
          <w:tcPr>
            <w:tcW w:w="1067" w:type="dxa"/>
            <w:shd w:val="clear" w:color="auto" w:fill="auto"/>
            <w:noWrap/>
          </w:tcPr>
          <w:p w14:paraId="747A9329" w14:textId="6D6F92D1" w:rsidR="004E7CDB" w:rsidRPr="00A32BA3" w:rsidRDefault="004E7CDB" w:rsidP="00924B46">
            <w:pPr>
              <w:jc w:val="right"/>
              <w:rPr>
                <w:rFonts w:asciiTheme="minorHAnsi" w:hAnsiTheme="minorHAnsi" w:cs="Arial"/>
                <w:szCs w:val="23"/>
              </w:rPr>
            </w:pPr>
            <w:r w:rsidRPr="00A32BA3">
              <w:t xml:space="preserve"> 103,987 </w:t>
            </w:r>
          </w:p>
        </w:tc>
        <w:tc>
          <w:tcPr>
            <w:tcW w:w="1017" w:type="dxa"/>
            <w:shd w:val="clear" w:color="auto" w:fill="auto"/>
            <w:noWrap/>
          </w:tcPr>
          <w:p w14:paraId="1D6C7BC4" w14:textId="6C603B88" w:rsidR="004E7CDB" w:rsidRPr="00A32BA3" w:rsidRDefault="004E7CDB" w:rsidP="00924B46">
            <w:pPr>
              <w:jc w:val="right"/>
              <w:rPr>
                <w:rFonts w:asciiTheme="minorHAnsi" w:hAnsiTheme="minorHAnsi" w:cs="Arial"/>
                <w:szCs w:val="23"/>
              </w:rPr>
            </w:pPr>
            <w:r w:rsidRPr="00A32BA3">
              <w:t xml:space="preserve"> 847 </w:t>
            </w:r>
          </w:p>
        </w:tc>
        <w:tc>
          <w:tcPr>
            <w:tcW w:w="976" w:type="dxa"/>
            <w:shd w:val="clear" w:color="auto" w:fill="auto"/>
            <w:noWrap/>
          </w:tcPr>
          <w:p w14:paraId="65D4C905" w14:textId="42D8C7EB" w:rsidR="004E7CDB" w:rsidRPr="00A32BA3" w:rsidRDefault="004E7CDB" w:rsidP="00924B46">
            <w:pPr>
              <w:jc w:val="right"/>
              <w:rPr>
                <w:rFonts w:asciiTheme="minorHAnsi" w:hAnsiTheme="minorHAnsi" w:cs="Arial"/>
                <w:szCs w:val="23"/>
              </w:rPr>
            </w:pPr>
            <w:r w:rsidRPr="00A32BA3">
              <w:t xml:space="preserve"> 2,821 </w:t>
            </w:r>
          </w:p>
        </w:tc>
        <w:tc>
          <w:tcPr>
            <w:tcW w:w="976" w:type="dxa"/>
            <w:shd w:val="clear" w:color="auto" w:fill="auto"/>
            <w:noWrap/>
          </w:tcPr>
          <w:p w14:paraId="2F30B536" w14:textId="117A516C" w:rsidR="004E7CDB" w:rsidRPr="00A32BA3" w:rsidRDefault="004E7CDB" w:rsidP="00924B46">
            <w:pPr>
              <w:jc w:val="right"/>
              <w:rPr>
                <w:rFonts w:asciiTheme="minorHAnsi" w:hAnsiTheme="minorHAnsi" w:cs="Arial"/>
                <w:szCs w:val="23"/>
              </w:rPr>
            </w:pPr>
            <w:r w:rsidRPr="00A32BA3">
              <w:t xml:space="preserve"> 228 </w:t>
            </w:r>
          </w:p>
        </w:tc>
        <w:tc>
          <w:tcPr>
            <w:tcW w:w="976" w:type="dxa"/>
            <w:shd w:val="clear" w:color="auto" w:fill="auto"/>
            <w:noWrap/>
          </w:tcPr>
          <w:p w14:paraId="7AA49DC6" w14:textId="1C9267EA" w:rsidR="004E7CDB" w:rsidRPr="00A32BA3" w:rsidRDefault="004E7CDB" w:rsidP="00924B46">
            <w:pPr>
              <w:jc w:val="right"/>
              <w:rPr>
                <w:rFonts w:asciiTheme="minorHAnsi" w:hAnsiTheme="minorHAnsi" w:cs="Arial"/>
                <w:szCs w:val="23"/>
              </w:rPr>
            </w:pPr>
            <w:r w:rsidRPr="00A32BA3">
              <w:t xml:space="preserve"> 861 </w:t>
            </w:r>
          </w:p>
        </w:tc>
        <w:tc>
          <w:tcPr>
            <w:tcW w:w="1139" w:type="dxa"/>
            <w:shd w:val="clear" w:color="auto" w:fill="auto"/>
            <w:noWrap/>
          </w:tcPr>
          <w:p w14:paraId="1845A7DF" w14:textId="37A94105" w:rsidR="004E7CDB" w:rsidRPr="00A32BA3" w:rsidRDefault="004E7CDB" w:rsidP="00924B46">
            <w:pPr>
              <w:jc w:val="right"/>
              <w:rPr>
                <w:rFonts w:asciiTheme="minorHAnsi" w:hAnsiTheme="minorHAnsi" w:cs="Arial"/>
                <w:szCs w:val="23"/>
              </w:rPr>
            </w:pPr>
            <w:r w:rsidRPr="00A32BA3">
              <w:t xml:space="preserve"> 5 </w:t>
            </w:r>
          </w:p>
        </w:tc>
        <w:tc>
          <w:tcPr>
            <w:tcW w:w="1050" w:type="dxa"/>
            <w:shd w:val="clear" w:color="auto" w:fill="auto"/>
            <w:noWrap/>
          </w:tcPr>
          <w:p w14:paraId="4345E210" w14:textId="73301B74" w:rsidR="004E7CDB" w:rsidRPr="00A32BA3" w:rsidRDefault="004E7CDB" w:rsidP="00924B46">
            <w:pPr>
              <w:jc w:val="right"/>
              <w:rPr>
                <w:rFonts w:asciiTheme="minorHAnsi" w:hAnsiTheme="minorHAnsi" w:cs="Arial"/>
                <w:szCs w:val="23"/>
              </w:rPr>
            </w:pPr>
            <w:r w:rsidRPr="00A32BA3">
              <w:t xml:space="preserve"> 113 </w:t>
            </w:r>
          </w:p>
        </w:tc>
        <w:tc>
          <w:tcPr>
            <w:tcW w:w="1228" w:type="dxa"/>
            <w:shd w:val="clear" w:color="auto" w:fill="auto"/>
            <w:noWrap/>
          </w:tcPr>
          <w:p w14:paraId="6AFE67A9" w14:textId="179A2BA7" w:rsidR="004E7CDB" w:rsidRPr="00A32BA3" w:rsidRDefault="004E7CDB" w:rsidP="00924B46">
            <w:pPr>
              <w:jc w:val="right"/>
              <w:rPr>
                <w:rFonts w:asciiTheme="minorHAnsi" w:hAnsiTheme="minorHAnsi" w:cs="Arial"/>
                <w:szCs w:val="23"/>
              </w:rPr>
            </w:pPr>
            <w:r w:rsidRPr="00A32BA3">
              <w:t xml:space="preserve"> 14 </w:t>
            </w:r>
          </w:p>
        </w:tc>
        <w:tc>
          <w:tcPr>
            <w:tcW w:w="1213" w:type="dxa"/>
            <w:shd w:val="clear" w:color="auto" w:fill="auto"/>
            <w:noWrap/>
          </w:tcPr>
          <w:p w14:paraId="3CDBB528" w14:textId="6871D823" w:rsidR="004E7CDB" w:rsidRPr="00A32BA3" w:rsidRDefault="004E7CDB" w:rsidP="00924B46">
            <w:pPr>
              <w:jc w:val="right"/>
              <w:rPr>
                <w:rFonts w:asciiTheme="minorHAnsi" w:hAnsiTheme="minorHAnsi" w:cs="Arial"/>
                <w:szCs w:val="23"/>
              </w:rPr>
            </w:pPr>
            <w:r w:rsidRPr="00A32BA3">
              <w:t xml:space="preserve"> -</w:t>
            </w:r>
            <w:r w:rsidR="00AF6EDE">
              <w:t xml:space="preserve"> </w:t>
            </w:r>
            <w:r w:rsidRPr="00A32BA3">
              <w:t xml:space="preserve"> </w:t>
            </w:r>
          </w:p>
        </w:tc>
        <w:tc>
          <w:tcPr>
            <w:tcW w:w="1322" w:type="dxa"/>
            <w:shd w:val="clear" w:color="auto" w:fill="auto"/>
            <w:noWrap/>
          </w:tcPr>
          <w:p w14:paraId="53C1959F" w14:textId="0016B327" w:rsidR="004E7CDB" w:rsidRPr="00A32BA3" w:rsidRDefault="004E7CDB" w:rsidP="00924B46">
            <w:pPr>
              <w:jc w:val="right"/>
              <w:rPr>
                <w:rFonts w:asciiTheme="minorHAnsi" w:hAnsiTheme="minorHAnsi" w:cs="Arial"/>
                <w:szCs w:val="23"/>
              </w:rPr>
            </w:pPr>
            <w:r w:rsidRPr="00A32BA3">
              <w:t xml:space="preserve"> 108,876 </w:t>
            </w:r>
          </w:p>
        </w:tc>
      </w:tr>
      <w:tr w:rsidR="007566EC" w:rsidRPr="00A32BA3" w14:paraId="3E789DC8" w14:textId="77777777" w:rsidTr="004E7CDB">
        <w:trPr>
          <w:trHeight w:val="309"/>
        </w:trPr>
        <w:tc>
          <w:tcPr>
            <w:tcW w:w="3598" w:type="dxa"/>
            <w:shd w:val="clear" w:color="auto" w:fill="auto"/>
            <w:noWrap/>
            <w:hideMark/>
          </w:tcPr>
          <w:p w14:paraId="46316CEE" w14:textId="03869F41" w:rsidR="004E7CDB" w:rsidRPr="00A32BA3" w:rsidRDefault="004E7CDB" w:rsidP="004E7CDB">
            <w:pPr>
              <w:keepNext/>
              <w:rPr>
                <w:rFonts w:asciiTheme="minorHAnsi" w:eastAsia="Times New Roman" w:hAnsiTheme="minorHAnsi" w:cs="Arial"/>
                <w:b/>
                <w:bCs/>
                <w:i/>
                <w:szCs w:val="23"/>
                <w:lang w:eastAsia="en-AU"/>
              </w:rPr>
            </w:pPr>
            <w:r w:rsidRPr="00A32BA3">
              <w:rPr>
                <w:b/>
              </w:rPr>
              <w:t>Total</w:t>
            </w:r>
          </w:p>
        </w:tc>
        <w:tc>
          <w:tcPr>
            <w:tcW w:w="1067" w:type="dxa"/>
            <w:shd w:val="clear" w:color="auto" w:fill="auto"/>
            <w:noWrap/>
          </w:tcPr>
          <w:p w14:paraId="712CC851" w14:textId="01E38CCE" w:rsidR="004E7CDB" w:rsidRPr="00A32BA3" w:rsidRDefault="004E7CDB" w:rsidP="00924B46">
            <w:pPr>
              <w:jc w:val="right"/>
              <w:rPr>
                <w:rFonts w:asciiTheme="minorHAnsi" w:hAnsiTheme="minorHAnsi" w:cs="Arial"/>
                <w:b/>
                <w:bCs/>
                <w:i/>
                <w:szCs w:val="23"/>
              </w:rPr>
            </w:pPr>
            <w:r w:rsidRPr="00A32BA3">
              <w:rPr>
                <w:b/>
              </w:rPr>
              <w:t xml:space="preserve"> 197,382 </w:t>
            </w:r>
          </w:p>
        </w:tc>
        <w:tc>
          <w:tcPr>
            <w:tcW w:w="1017" w:type="dxa"/>
            <w:shd w:val="clear" w:color="auto" w:fill="auto"/>
            <w:noWrap/>
          </w:tcPr>
          <w:p w14:paraId="5E0DADCE" w14:textId="119D5FB5" w:rsidR="004E7CDB" w:rsidRPr="00A32BA3" w:rsidRDefault="004E7CDB" w:rsidP="00924B46">
            <w:pPr>
              <w:jc w:val="right"/>
              <w:rPr>
                <w:rFonts w:asciiTheme="minorHAnsi" w:hAnsiTheme="minorHAnsi" w:cs="Arial"/>
                <w:b/>
                <w:bCs/>
                <w:i/>
                <w:szCs w:val="23"/>
              </w:rPr>
            </w:pPr>
            <w:r w:rsidRPr="00A32BA3">
              <w:rPr>
                <w:b/>
              </w:rPr>
              <w:t xml:space="preserve"> 4,023 </w:t>
            </w:r>
          </w:p>
        </w:tc>
        <w:tc>
          <w:tcPr>
            <w:tcW w:w="976" w:type="dxa"/>
            <w:shd w:val="clear" w:color="auto" w:fill="auto"/>
            <w:noWrap/>
          </w:tcPr>
          <w:p w14:paraId="4DD1A4B5" w14:textId="5D6D4B9B" w:rsidR="004E7CDB" w:rsidRPr="00A32BA3" w:rsidRDefault="004E7CDB" w:rsidP="00924B46">
            <w:pPr>
              <w:jc w:val="right"/>
              <w:rPr>
                <w:rFonts w:asciiTheme="minorHAnsi" w:hAnsiTheme="minorHAnsi" w:cs="Arial"/>
                <w:b/>
                <w:bCs/>
                <w:i/>
                <w:szCs w:val="23"/>
              </w:rPr>
            </w:pPr>
            <w:r w:rsidRPr="00A32BA3">
              <w:rPr>
                <w:b/>
              </w:rPr>
              <w:t xml:space="preserve"> 7,066 </w:t>
            </w:r>
          </w:p>
        </w:tc>
        <w:tc>
          <w:tcPr>
            <w:tcW w:w="976" w:type="dxa"/>
            <w:shd w:val="clear" w:color="auto" w:fill="auto"/>
            <w:noWrap/>
          </w:tcPr>
          <w:p w14:paraId="7EA88AAB" w14:textId="44FA7170" w:rsidR="004E7CDB" w:rsidRPr="00A32BA3" w:rsidRDefault="004E7CDB" w:rsidP="00924B46">
            <w:pPr>
              <w:jc w:val="right"/>
              <w:rPr>
                <w:rFonts w:asciiTheme="minorHAnsi" w:hAnsiTheme="minorHAnsi" w:cs="Arial"/>
                <w:b/>
                <w:bCs/>
                <w:i/>
                <w:szCs w:val="23"/>
              </w:rPr>
            </w:pPr>
            <w:r w:rsidRPr="00A32BA3">
              <w:rPr>
                <w:b/>
              </w:rPr>
              <w:t xml:space="preserve"> 1,042 </w:t>
            </w:r>
          </w:p>
        </w:tc>
        <w:tc>
          <w:tcPr>
            <w:tcW w:w="976" w:type="dxa"/>
            <w:shd w:val="clear" w:color="auto" w:fill="auto"/>
            <w:noWrap/>
          </w:tcPr>
          <w:p w14:paraId="22DCB6F0" w14:textId="56DEAE2D" w:rsidR="004E7CDB" w:rsidRPr="00A32BA3" w:rsidRDefault="004E7CDB" w:rsidP="00924B46">
            <w:pPr>
              <w:jc w:val="right"/>
              <w:rPr>
                <w:rFonts w:asciiTheme="minorHAnsi" w:hAnsiTheme="minorHAnsi" w:cs="Arial"/>
                <w:b/>
                <w:bCs/>
                <w:i/>
                <w:szCs w:val="23"/>
              </w:rPr>
            </w:pPr>
            <w:r w:rsidRPr="00A32BA3">
              <w:rPr>
                <w:b/>
              </w:rPr>
              <w:t xml:space="preserve"> 1,670 </w:t>
            </w:r>
          </w:p>
        </w:tc>
        <w:tc>
          <w:tcPr>
            <w:tcW w:w="1139" w:type="dxa"/>
            <w:shd w:val="clear" w:color="auto" w:fill="auto"/>
            <w:noWrap/>
          </w:tcPr>
          <w:p w14:paraId="0862CF8F" w14:textId="37CCE20B" w:rsidR="004E7CDB" w:rsidRPr="00A32BA3" w:rsidRDefault="004E7CDB" w:rsidP="00924B46">
            <w:pPr>
              <w:jc w:val="right"/>
              <w:rPr>
                <w:rFonts w:asciiTheme="minorHAnsi" w:hAnsiTheme="minorHAnsi" w:cs="Arial"/>
                <w:b/>
                <w:bCs/>
                <w:i/>
                <w:szCs w:val="23"/>
              </w:rPr>
            </w:pPr>
            <w:r w:rsidRPr="00A32BA3">
              <w:rPr>
                <w:b/>
              </w:rPr>
              <w:t xml:space="preserve"> 20 </w:t>
            </w:r>
          </w:p>
        </w:tc>
        <w:tc>
          <w:tcPr>
            <w:tcW w:w="1050" w:type="dxa"/>
            <w:shd w:val="clear" w:color="auto" w:fill="auto"/>
            <w:noWrap/>
          </w:tcPr>
          <w:p w14:paraId="51C16788" w14:textId="4A0896D6" w:rsidR="004E7CDB" w:rsidRPr="00A32BA3" w:rsidRDefault="004E7CDB" w:rsidP="00924B46">
            <w:pPr>
              <w:jc w:val="right"/>
              <w:rPr>
                <w:rFonts w:asciiTheme="minorHAnsi" w:hAnsiTheme="minorHAnsi" w:cs="Arial"/>
                <w:b/>
                <w:bCs/>
                <w:i/>
                <w:szCs w:val="23"/>
              </w:rPr>
            </w:pPr>
            <w:r w:rsidRPr="00A32BA3">
              <w:rPr>
                <w:b/>
              </w:rPr>
              <w:t xml:space="preserve"> 258 </w:t>
            </w:r>
          </w:p>
        </w:tc>
        <w:tc>
          <w:tcPr>
            <w:tcW w:w="1228" w:type="dxa"/>
            <w:shd w:val="clear" w:color="auto" w:fill="auto"/>
            <w:noWrap/>
          </w:tcPr>
          <w:p w14:paraId="03ADAA4C" w14:textId="468F7D96" w:rsidR="004E7CDB" w:rsidRPr="00A32BA3" w:rsidRDefault="004E7CDB" w:rsidP="00924B46">
            <w:pPr>
              <w:jc w:val="right"/>
              <w:rPr>
                <w:rFonts w:asciiTheme="minorHAnsi" w:hAnsiTheme="minorHAnsi" w:cs="Arial"/>
                <w:b/>
                <w:bCs/>
                <w:i/>
                <w:szCs w:val="23"/>
              </w:rPr>
            </w:pPr>
            <w:r w:rsidRPr="00A32BA3">
              <w:rPr>
                <w:b/>
              </w:rPr>
              <w:t xml:space="preserve"> 33 </w:t>
            </w:r>
          </w:p>
        </w:tc>
        <w:tc>
          <w:tcPr>
            <w:tcW w:w="1213" w:type="dxa"/>
            <w:shd w:val="clear" w:color="auto" w:fill="auto"/>
            <w:noWrap/>
          </w:tcPr>
          <w:p w14:paraId="386AC993" w14:textId="09D1C846" w:rsidR="004E7CDB" w:rsidRPr="00A32BA3" w:rsidRDefault="004E7CDB" w:rsidP="00924B46">
            <w:pPr>
              <w:jc w:val="right"/>
              <w:rPr>
                <w:rFonts w:asciiTheme="minorHAnsi" w:hAnsiTheme="minorHAnsi" w:cs="Arial"/>
                <w:b/>
                <w:bCs/>
                <w:i/>
                <w:szCs w:val="23"/>
              </w:rPr>
            </w:pPr>
            <w:r w:rsidRPr="00A32BA3">
              <w:rPr>
                <w:b/>
              </w:rPr>
              <w:t xml:space="preserve"> 4 </w:t>
            </w:r>
          </w:p>
        </w:tc>
        <w:tc>
          <w:tcPr>
            <w:tcW w:w="1322" w:type="dxa"/>
            <w:shd w:val="clear" w:color="auto" w:fill="auto"/>
            <w:noWrap/>
          </w:tcPr>
          <w:p w14:paraId="73C3ED6F" w14:textId="4FFCE4AB" w:rsidR="004E7CDB" w:rsidRPr="00A32BA3" w:rsidRDefault="004E7CDB" w:rsidP="00924B46">
            <w:pPr>
              <w:jc w:val="right"/>
              <w:rPr>
                <w:rFonts w:asciiTheme="minorHAnsi" w:hAnsiTheme="minorHAnsi" w:cs="Arial"/>
                <w:b/>
                <w:bCs/>
                <w:i/>
                <w:szCs w:val="23"/>
              </w:rPr>
            </w:pPr>
            <w:r w:rsidRPr="00A32BA3">
              <w:rPr>
                <w:b/>
              </w:rPr>
              <w:t xml:space="preserve"> 211,498 </w:t>
            </w:r>
          </w:p>
        </w:tc>
      </w:tr>
    </w:tbl>
    <w:p w14:paraId="3449CF35" w14:textId="77777777" w:rsidR="00A3166F" w:rsidRPr="00A32BA3" w:rsidRDefault="00A3166F" w:rsidP="00A3166F">
      <w:pPr>
        <w:ind w:right="544"/>
        <w:jc w:val="both"/>
        <w:rPr>
          <w:i/>
          <w:sz w:val="20"/>
          <w:szCs w:val="20"/>
        </w:rPr>
      </w:pPr>
    </w:p>
    <w:p w14:paraId="0E9EFE05" w14:textId="77777777" w:rsidR="00D42FFC" w:rsidRPr="00A32BA3" w:rsidRDefault="00D42FFC" w:rsidP="00DE16F5">
      <w:pPr>
        <w:ind w:right="544"/>
        <w:jc w:val="both"/>
        <w:rPr>
          <w:b/>
        </w:rPr>
      </w:pPr>
      <w:bookmarkStart w:id="1054" w:name="_Ref275783483"/>
      <w:bookmarkStart w:id="1055" w:name="_Toc275355704"/>
      <w:bookmarkStart w:id="1056" w:name="_Toc276457756"/>
      <w:bookmarkStart w:id="1057" w:name="_Toc304970055"/>
      <w:bookmarkStart w:id="1058" w:name="_Toc469398287"/>
      <w:bookmarkStart w:id="1059" w:name="_Toc454286163"/>
    </w:p>
    <w:p w14:paraId="0483D086" w14:textId="4DDDD576" w:rsidR="00AA281A" w:rsidRPr="00A32BA3" w:rsidRDefault="008E7879" w:rsidP="006B553C">
      <w:pPr>
        <w:pStyle w:val="Caption"/>
      </w:pPr>
      <w:bookmarkStart w:id="1060" w:name="_Ref492297305"/>
      <w:bookmarkStart w:id="1061" w:name="_Toc486941050"/>
      <w:bookmarkStart w:id="1062" w:name="_Toc475605524"/>
      <w:bookmarkStart w:id="1063" w:name="_Toc509928495"/>
      <w:bookmarkStart w:id="1064" w:name="_Toc528676167"/>
      <w:bookmarkStart w:id="1065" w:name="_Toc5627614"/>
      <w:bookmarkStart w:id="1066" w:name="_Toc68087909"/>
      <w:bookmarkEnd w:id="1054"/>
      <w:bookmarkEnd w:id="1055"/>
      <w:bookmarkEnd w:id="1056"/>
      <w:bookmarkEnd w:id="1057"/>
      <w:bookmarkEnd w:id="1058"/>
      <w:bookmarkEnd w:id="1059"/>
      <w:r w:rsidRPr="00A32BA3">
        <w:t>Table</w:t>
      </w:r>
      <w:r w:rsidR="00D42FFC" w:rsidRPr="00A32BA3">
        <w:t xml:space="preserve"> </w:t>
      </w:r>
      <w:r w:rsidR="005B1054">
        <w:fldChar w:fldCharType="begin"/>
      </w:r>
      <w:r w:rsidR="005B1054">
        <w:instrText xml:space="preserve"> SEQ Table \* ARABIC </w:instrText>
      </w:r>
      <w:r w:rsidR="005B1054">
        <w:fldChar w:fldCharType="separate"/>
      </w:r>
      <w:r w:rsidR="00AB4C14">
        <w:rPr>
          <w:noProof/>
        </w:rPr>
        <w:t>4</w:t>
      </w:r>
      <w:r w:rsidR="005B1054">
        <w:rPr>
          <w:noProof/>
        </w:rPr>
        <w:fldChar w:fldCharType="end"/>
      </w:r>
      <w:bookmarkEnd w:id="1060"/>
      <w:r w:rsidR="00D42FFC" w:rsidRPr="00A32BA3">
        <w:t xml:space="preserve"> - Laboratory cytology reporting by cytological category </w:t>
      </w:r>
      <w:r w:rsidR="00506775" w:rsidRPr="00A32BA3">
        <w:t>(</w:t>
      </w:r>
      <w:sdt>
        <w:sdtPr>
          <w:alias w:val="Period"/>
          <w:tag w:val="Period"/>
          <w:id w:val="435953786"/>
          <w:placeholder>
            <w:docPart w:val="E04984E23F2D4AD9A5EFE271F921B5FE"/>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r w:rsidR="00D42FFC" w:rsidRPr="00A32BA3">
        <w:t>) – percentage of all satisfactory samples</w:t>
      </w:r>
      <w:bookmarkEnd w:id="1061"/>
      <w:bookmarkEnd w:id="1062"/>
      <w:bookmarkEnd w:id="1063"/>
      <w:bookmarkEnd w:id="1064"/>
      <w:bookmarkEnd w:id="1065"/>
      <w:bookmarkEnd w:id="1066"/>
    </w:p>
    <w:tbl>
      <w:tblPr>
        <w:tblW w:w="1413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98"/>
        <w:gridCol w:w="1078"/>
        <w:gridCol w:w="1021"/>
        <w:gridCol w:w="1194"/>
        <w:gridCol w:w="1206"/>
        <w:gridCol w:w="1207"/>
        <w:gridCol w:w="1206"/>
        <w:gridCol w:w="1129"/>
        <w:gridCol w:w="1276"/>
        <w:gridCol w:w="1217"/>
      </w:tblGrid>
      <w:tr w:rsidR="00924B46" w:rsidRPr="00A32BA3" w14:paraId="10BC90ED" w14:textId="77777777" w:rsidTr="003634C1">
        <w:trPr>
          <w:trHeight w:val="309"/>
        </w:trPr>
        <w:tc>
          <w:tcPr>
            <w:tcW w:w="3598" w:type="dxa"/>
            <w:vMerge w:val="restart"/>
            <w:tcBorders>
              <w:top w:val="single" w:sz="4" w:space="0" w:color="auto"/>
            </w:tcBorders>
            <w:shd w:val="clear" w:color="auto" w:fill="D9D9D9" w:themeFill="background1" w:themeFillShade="D9"/>
            <w:noWrap/>
            <w:hideMark/>
          </w:tcPr>
          <w:p w14:paraId="4FE35BD4" w14:textId="28CB6A74" w:rsidR="00924B46" w:rsidRPr="00A32BA3" w:rsidRDefault="00924B46" w:rsidP="00924B46">
            <w:pPr>
              <w:keepNex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Laboratory</w:t>
            </w:r>
          </w:p>
        </w:tc>
        <w:tc>
          <w:tcPr>
            <w:tcW w:w="10534" w:type="dxa"/>
            <w:gridSpan w:val="9"/>
            <w:tcBorders>
              <w:top w:val="single" w:sz="4" w:space="0" w:color="auto"/>
              <w:bottom w:val="single" w:sz="4" w:space="0" w:color="auto"/>
            </w:tcBorders>
            <w:shd w:val="clear" w:color="auto" w:fill="D9D9D9" w:themeFill="background1" w:themeFillShade="D9"/>
            <w:noWrap/>
            <w:vAlign w:val="bottom"/>
            <w:hideMark/>
          </w:tcPr>
          <w:p w14:paraId="6046A1DD" w14:textId="77777777" w:rsidR="00924B46" w:rsidRPr="00A32BA3" w:rsidRDefault="00924B46" w:rsidP="005013CB">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Result</w:t>
            </w:r>
          </w:p>
        </w:tc>
      </w:tr>
      <w:tr w:rsidR="00924B46" w:rsidRPr="00A32BA3" w14:paraId="414CEC6B" w14:textId="77777777" w:rsidTr="003634C1">
        <w:trPr>
          <w:trHeight w:val="1238"/>
        </w:trPr>
        <w:tc>
          <w:tcPr>
            <w:tcW w:w="3598" w:type="dxa"/>
            <w:vMerge/>
            <w:tcBorders>
              <w:bottom w:val="single" w:sz="4" w:space="0" w:color="auto"/>
            </w:tcBorders>
            <w:shd w:val="clear" w:color="auto" w:fill="D9D9D9" w:themeFill="background1" w:themeFillShade="D9"/>
            <w:noWrap/>
            <w:vAlign w:val="bottom"/>
            <w:hideMark/>
          </w:tcPr>
          <w:p w14:paraId="2D108E52" w14:textId="1C5194A8" w:rsidR="00924B46" w:rsidRPr="00A32BA3" w:rsidRDefault="00924B46" w:rsidP="00924B46">
            <w:pPr>
              <w:keepNext/>
              <w:rPr>
                <w:rFonts w:asciiTheme="minorHAnsi" w:eastAsia="Times New Roman" w:hAnsiTheme="minorHAnsi" w:cs="Arial"/>
                <w:b/>
                <w:bCs/>
                <w:szCs w:val="23"/>
                <w:lang w:eastAsia="en-AU"/>
              </w:rPr>
            </w:pPr>
          </w:p>
        </w:tc>
        <w:tc>
          <w:tcPr>
            <w:tcW w:w="1078" w:type="dxa"/>
            <w:tcBorders>
              <w:top w:val="single" w:sz="4" w:space="0" w:color="auto"/>
              <w:bottom w:val="single" w:sz="4" w:space="0" w:color="auto"/>
            </w:tcBorders>
            <w:shd w:val="clear" w:color="auto" w:fill="D9D9D9" w:themeFill="background1" w:themeFillShade="D9"/>
            <w:vAlign w:val="bottom"/>
            <w:hideMark/>
          </w:tcPr>
          <w:p w14:paraId="6F30986F"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Negative</w:t>
            </w:r>
          </w:p>
        </w:tc>
        <w:tc>
          <w:tcPr>
            <w:tcW w:w="1021" w:type="dxa"/>
            <w:tcBorders>
              <w:top w:val="single" w:sz="4" w:space="0" w:color="auto"/>
              <w:bottom w:val="single" w:sz="4" w:space="0" w:color="auto"/>
            </w:tcBorders>
            <w:shd w:val="clear" w:color="auto" w:fill="D9D9D9" w:themeFill="background1" w:themeFillShade="D9"/>
            <w:vAlign w:val="bottom"/>
            <w:hideMark/>
          </w:tcPr>
          <w:p w14:paraId="3654C074"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ASC-US</w:t>
            </w:r>
          </w:p>
        </w:tc>
        <w:tc>
          <w:tcPr>
            <w:tcW w:w="1194" w:type="dxa"/>
            <w:tcBorders>
              <w:top w:val="single" w:sz="4" w:space="0" w:color="auto"/>
              <w:bottom w:val="single" w:sz="4" w:space="0" w:color="auto"/>
            </w:tcBorders>
            <w:shd w:val="clear" w:color="auto" w:fill="D9D9D9" w:themeFill="background1" w:themeFillShade="D9"/>
            <w:vAlign w:val="bottom"/>
            <w:hideMark/>
          </w:tcPr>
          <w:p w14:paraId="6C67EBCB"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LSIL</w:t>
            </w:r>
          </w:p>
        </w:tc>
        <w:tc>
          <w:tcPr>
            <w:tcW w:w="1206" w:type="dxa"/>
            <w:tcBorders>
              <w:top w:val="single" w:sz="4" w:space="0" w:color="auto"/>
              <w:bottom w:val="single" w:sz="4" w:space="0" w:color="auto"/>
            </w:tcBorders>
            <w:shd w:val="clear" w:color="auto" w:fill="D9D9D9" w:themeFill="background1" w:themeFillShade="D9"/>
            <w:vAlign w:val="bottom"/>
            <w:hideMark/>
          </w:tcPr>
          <w:p w14:paraId="69CDB9CA"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ASC-H</w:t>
            </w:r>
          </w:p>
        </w:tc>
        <w:tc>
          <w:tcPr>
            <w:tcW w:w="1207" w:type="dxa"/>
            <w:tcBorders>
              <w:top w:val="single" w:sz="4" w:space="0" w:color="auto"/>
              <w:bottom w:val="single" w:sz="4" w:space="0" w:color="auto"/>
            </w:tcBorders>
            <w:shd w:val="clear" w:color="auto" w:fill="D9D9D9" w:themeFill="background1" w:themeFillShade="D9"/>
            <w:vAlign w:val="bottom"/>
            <w:hideMark/>
          </w:tcPr>
          <w:p w14:paraId="145D5BB8"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HSIL</w:t>
            </w:r>
          </w:p>
        </w:tc>
        <w:tc>
          <w:tcPr>
            <w:tcW w:w="1206" w:type="dxa"/>
            <w:tcBorders>
              <w:top w:val="single" w:sz="4" w:space="0" w:color="auto"/>
              <w:bottom w:val="single" w:sz="4" w:space="0" w:color="auto"/>
            </w:tcBorders>
            <w:shd w:val="clear" w:color="auto" w:fill="D9D9D9" w:themeFill="background1" w:themeFillShade="D9"/>
            <w:vAlign w:val="bottom"/>
            <w:hideMark/>
          </w:tcPr>
          <w:p w14:paraId="5C945372"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SC</w:t>
            </w:r>
          </w:p>
        </w:tc>
        <w:tc>
          <w:tcPr>
            <w:tcW w:w="1129" w:type="dxa"/>
            <w:tcBorders>
              <w:top w:val="single" w:sz="4" w:space="0" w:color="auto"/>
              <w:bottom w:val="single" w:sz="4" w:space="0" w:color="auto"/>
            </w:tcBorders>
            <w:shd w:val="clear" w:color="auto" w:fill="D9D9D9" w:themeFill="background1" w:themeFillShade="D9"/>
            <w:vAlign w:val="bottom"/>
            <w:hideMark/>
          </w:tcPr>
          <w:p w14:paraId="41521FB2"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AGC/AIS</w:t>
            </w:r>
          </w:p>
        </w:tc>
        <w:tc>
          <w:tcPr>
            <w:tcW w:w="1276" w:type="dxa"/>
            <w:tcBorders>
              <w:top w:val="single" w:sz="4" w:space="0" w:color="auto"/>
              <w:bottom w:val="single" w:sz="4" w:space="0" w:color="auto"/>
            </w:tcBorders>
            <w:shd w:val="clear" w:color="auto" w:fill="D9D9D9" w:themeFill="background1" w:themeFillShade="D9"/>
            <w:vAlign w:val="bottom"/>
            <w:hideMark/>
          </w:tcPr>
          <w:p w14:paraId="0696BCFE"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Adeno-carcinoma</w:t>
            </w:r>
          </w:p>
        </w:tc>
        <w:tc>
          <w:tcPr>
            <w:tcW w:w="1217" w:type="dxa"/>
            <w:tcBorders>
              <w:top w:val="single" w:sz="4" w:space="0" w:color="auto"/>
              <w:bottom w:val="single" w:sz="4" w:space="0" w:color="auto"/>
            </w:tcBorders>
            <w:shd w:val="clear" w:color="auto" w:fill="D9D9D9" w:themeFill="background1" w:themeFillShade="D9"/>
            <w:vAlign w:val="bottom"/>
            <w:hideMark/>
          </w:tcPr>
          <w:p w14:paraId="5FDD2122"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Malignant Neoplasm</w:t>
            </w:r>
          </w:p>
        </w:tc>
      </w:tr>
      <w:tr w:rsidR="00A32BA3" w:rsidRPr="00A32BA3" w14:paraId="4075D791" w14:textId="77777777" w:rsidTr="004E7CDB">
        <w:trPr>
          <w:trHeight w:val="294"/>
        </w:trPr>
        <w:tc>
          <w:tcPr>
            <w:tcW w:w="3598" w:type="dxa"/>
            <w:tcBorders>
              <w:top w:val="single" w:sz="4" w:space="0" w:color="auto"/>
            </w:tcBorders>
            <w:shd w:val="clear" w:color="auto" w:fill="auto"/>
            <w:noWrap/>
            <w:hideMark/>
          </w:tcPr>
          <w:p w14:paraId="3F16A142" w14:textId="39E5AD3A" w:rsidR="004E7CDB" w:rsidRPr="00A32BA3" w:rsidRDefault="004E7CDB" w:rsidP="004E7CDB">
            <w:pPr>
              <w:keepNext/>
              <w:rPr>
                <w:rFonts w:asciiTheme="minorHAnsi" w:eastAsia="Times New Roman" w:hAnsiTheme="minorHAnsi" w:cs="Arial"/>
                <w:szCs w:val="23"/>
                <w:lang w:eastAsia="en-AU"/>
              </w:rPr>
            </w:pPr>
            <w:r w:rsidRPr="00A32BA3">
              <w:t>Anatomical Pathology Services</w:t>
            </w:r>
          </w:p>
        </w:tc>
        <w:tc>
          <w:tcPr>
            <w:tcW w:w="1078" w:type="dxa"/>
            <w:tcBorders>
              <w:top w:val="single" w:sz="4" w:space="0" w:color="auto"/>
            </w:tcBorders>
            <w:shd w:val="clear" w:color="auto" w:fill="auto"/>
            <w:noWrap/>
          </w:tcPr>
          <w:p w14:paraId="62353964" w14:textId="04B3DCAB" w:rsidR="004E7CDB" w:rsidRPr="00A32BA3" w:rsidRDefault="004E7CDB" w:rsidP="00924B46">
            <w:pPr>
              <w:jc w:val="right"/>
              <w:rPr>
                <w:rFonts w:asciiTheme="minorHAnsi" w:hAnsiTheme="minorHAnsi" w:cs="Arial"/>
                <w:szCs w:val="23"/>
              </w:rPr>
            </w:pPr>
            <w:r w:rsidRPr="00A32BA3">
              <w:t xml:space="preserve"> 92.9 </w:t>
            </w:r>
          </w:p>
        </w:tc>
        <w:tc>
          <w:tcPr>
            <w:tcW w:w="1021" w:type="dxa"/>
            <w:tcBorders>
              <w:top w:val="single" w:sz="4" w:space="0" w:color="auto"/>
            </w:tcBorders>
            <w:shd w:val="clear" w:color="auto" w:fill="auto"/>
            <w:noWrap/>
          </w:tcPr>
          <w:p w14:paraId="2EE7980E" w14:textId="03254479" w:rsidR="004E7CDB" w:rsidRPr="00A32BA3" w:rsidRDefault="004E7CDB" w:rsidP="00924B46">
            <w:pPr>
              <w:jc w:val="right"/>
              <w:rPr>
                <w:rFonts w:asciiTheme="minorHAnsi" w:hAnsiTheme="minorHAnsi" w:cs="Arial"/>
                <w:szCs w:val="23"/>
              </w:rPr>
            </w:pPr>
            <w:r w:rsidRPr="00A32BA3">
              <w:t xml:space="preserve"> 2.3 </w:t>
            </w:r>
          </w:p>
        </w:tc>
        <w:tc>
          <w:tcPr>
            <w:tcW w:w="1194" w:type="dxa"/>
            <w:tcBorders>
              <w:top w:val="single" w:sz="4" w:space="0" w:color="auto"/>
            </w:tcBorders>
            <w:shd w:val="clear" w:color="auto" w:fill="auto"/>
            <w:noWrap/>
          </w:tcPr>
          <w:p w14:paraId="05C12C0E" w14:textId="47C079D9" w:rsidR="004E7CDB" w:rsidRPr="00A32BA3" w:rsidRDefault="004E7CDB" w:rsidP="00924B46">
            <w:pPr>
              <w:jc w:val="right"/>
              <w:rPr>
                <w:rFonts w:asciiTheme="minorHAnsi" w:hAnsiTheme="minorHAnsi" w:cs="Arial"/>
                <w:szCs w:val="23"/>
              </w:rPr>
            </w:pPr>
            <w:r w:rsidRPr="00A32BA3">
              <w:t xml:space="preserve"> 3.6 </w:t>
            </w:r>
          </w:p>
        </w:tc>
        <w:tc>
          <w:tcPr>
            <w:tcW w:w="1206" w:type="dxa"/>
            <w:tcBorders>
              <w:top w:val="single" w:sz="4" w:space="0" w:color="auto"/>
            </w:tcBorders>
            <w:shd w:val="clear" w:color="auto" w:fill="auto"/>
            <w:noWrap/>
          </w:tcPr>
          <w:p w14:paraId="5EC3B5D4" w14:textId="3E0F53E6" w:rsidR="004E7CDB" w:rsidRPr="00A32BA3" w:rsidRDefault="004E7CDB" w:rsidP="00924B46">
            <w:pPr>
              <w:jc w:val="right"/>
              <w:rPr>
                <w:rFonts w:asciiTheme="minorHAnsi" w:hAnsiTheme="minorHAnsi" w:cs="Arial"/>
                <w:szCs w:val="23"/>
              </w:rPr>
            </w:pPr>
            <w:r w:rsidRPr="00A32BA3">
              <w:t xml:space="preserve"> 0.4 </w:t>
            </w:r>
          </w:p>
        </w:tc>
        <w:tc>
          <w:tcPr>
            <w:tcW w:w="1207" w:type="dxa"/>
            <w:tcBorders>
              <w:top w:val="single" w:sz="4" w:space="0" w:color="auto"/>
            </w:tcBorders>
            <w:shd w:val="clear" w:color="auto" w:fill="auto"/>
            <w:noWrap/>
          </w:tcPr>
          <w:p w14:paraId="15236E52" w14:textId="38C0D3F7" w:rsidR="004E7CDB" w:rsidRPr="00A32BA3" w:rsidRDefault="004E7CDB" w:rsidP="00924B46">
            <w:pPr>
              <w:jc w:val="right"/>
              <w:rPr>
                <w:rFonts w:asciiTheme="minorHAnsi" w:hAnsiTheme="minorHAnsi" w:cs="Arial"/>
                <w:szCs w:val="23"/>
              </w:rPr>
            </w:pPr>
            <w:r w:rsidRPr="00A32BA3">
              <w:t xml:space="preserve"> 0.6 </w:t>
            </w:r>
          </w:p>
        </w:tc>
        <w:tc>
          <w:tcPr>
            <w:tcW w:w="1206" w:type="dxa"/>
            <w:tcBorders>
              <w:top w:val="single" w:sz="4" w:space="0" w:color="auto"/>
            </w:tcBorders>
            <w:shd w:val="clear" w:color="auto" w:fill="auto"/>
            <w:noWrap/>
          </w:tcPr>
          <w:p w14:paraId="0B4BED46" w14:textId="3CF552CC" w:rsidR="004E7CDB" w:rsidRPr="00A32BA3" w:rsidRDefault="004E7CDB" w:rsidP="00924B46">
            <w:pPr>
              <w:jc w:val="right"/>
              <w:rPr>
                <w:rFonts w:asciiTheme="minorHAnsi" w:hAnsiTheme="minorHAnsi" w:cs="Arial"/>
                <w:szCs w:val="23"/>
              </w:rPr>
            </w:pPr>
            <w:r w:rsidRPr="00A32BA3">
              <w:t xml:space="preserve"> 0.01 </w:t>
            </w:r>
          </w:p>
        </w:tc>
        <w:tc>
          <w:tcPr>
            <w:tcW w:w="1129" w:type="dxa"/>
            <w:tcBorders>
              <w:top w:val="single" w:sz="4" w:space="0" w:color="auto"/>
            </w:tcBorders>
            <w:shd w:val="clear" w:color="auto" w:fill="auto"/>
            <w:noWrap/>
          </w:tcPr>
          <w:p w14:paraId="7ADA53B8" w14:textId="6D1275C5" w:rsidR="004E7CDB" w:rsidRPr="00A32BA3" w:rsidRDefault="004E7CDB" w:rsidP="00924B46">
            <w:pPr>
              <w:jc w:val="right"/>
              <w:rPr>
                <w:rFonts w:asciiTheme="minorHAnsi" w:hAnsiTheme="minorHAnsi" w:cs="Arial"/>
                <w:szCs w:val="23"/>
              </w:rPr>
            </w:pPr>
            <w:r w:rsidRPr="00A32BA3">
              <w:t xml:space="preserve"> 0.16 </w:t>
            </w:r>
          </w:p>
        </w:tc>
        <w:tc>
          <w:tcPr>
            <w:tcW w:w="1276" w:type="dxa"/>
            <w:tcBorders>
              <w:top w:val="single" w:sz="4" w:space="0" w:color="auto"/>
            </w:tcBorders>
            <w:shd w:val="clear" w:color="auto" w:fill="auto"/>
            <w:noWrap/>
          </w:tcPr>
          <w:p w14:paraId="24CAAA03" w14:textId="374227C3" w:rsidR="004E7CDB" w:rsidRPr="00A32BA3" w:rsidRDefault="004E7CDB" w:rsidP="00924B46">
            <w:pPr>
              <w:jc w:val="right"/>
              <w:rPr>
                <w:rFonts w:asciiTheme="minorHAnsi" w:hAnsiTheme="minorHAnsi" w:cs="Arial"/>
                <w:szCs w:val="23"/>
              </w:rPr>
            </w:pPr>
            <w:r w:rsidRPr="00A32BA3">
              <w:t xml:space="preserve"> 0.02 </w:t>
            </w:r>
          </w:p>
        </w:tc>
        <w:tc>
          <w:tcPr>
            <w:tcW w:w="1217" w:type="dxa"/>
            <w:tcBorders>
              <w:top w:val="single" w:sz="4" w:space="0" w:color="auto"/>
            </w:tcBorders>
            <w:shd w:val="clear" w:color="auto" w:fill="auto"/>
            <w:noWrap/>
          </w:tcPr>
          <w:p w14:paraId="0DE90BC9" w14:textId="783CF0E3" w:rsidR="004E7CDB" w:rsidRPr="00A32BA3" w:rsidRDefault="004E7CDB" w:rsidP="00924B46">
            <w:pPr>
              <w:jc w:val="right"/>
              <w:rPr>
                <w:rFonts w:asciiTheme="minorHAnsi" w:hAnsiTheme="minorHAnsi" w:cs="Arial"/>
                <w:szCs w:val="23"/>
              </w:rPr>
            </w:pPr>
            <w:r w:rsidRPr="00A32BA3">
              <w:t xml:space="preserve"> &lt;0.005 </w:t>
            </w:r>
          </w:p>
        </w:tc>
      </w:tr>
      <w:tr w:rsidR="00A32BA3" w:rsidRPr="00A32BA3" w14:paraId="585F9267" w14:textId="77777777" w:rsidTr="00112714">
        <w:trPr>
          <w:trHeight w:val="294"/>
        </w:trPr>
        <w:tc>
          <w:tcPr>
            <w:tcW w:w="3598" w:type="dxa"/>
            <w:shd w:val="clear" w:color="auto" w:fill="auto"/>
            <w:noWrap/>
            <w:hideMark/>
          </w:tcPr>
          <w:p w14:paraId="03DB9C56" w14:textId="0922218B" w:rsidR="004E7CDB" w:rsidRPr="00A32BA3" w:rsidRDefault="004E7CDB" w:rsidP="004E7CDB">
            <w:pPr>
              <w:keepNext/>
              <w:rPr>
                <w:rFonts w:asciiTheme="minorHAnsi" w:eastAsia="Times New Roman" w:hAnsiTheme="minorHAnsi" w:cs="Arial"/>
                <w:szCs w:val="23"/>
                <w:lang w:eastAsia="en-AU"/>
              </w:rPr>
            </w:pPr>
            <w:r w:rsidRPr="00A32BA3">
              <w:t>Canterbury Health Laboratories</w:t>
            </w:r>
          </w:p>
        </w:tc>
        <w:tc>
          <w:tcPr>
            <w:tcW w:w="1078" w:type="dxa"/>
            <w:shd w:val="clear" w:color="auto" w:fill="auto"/>
            <w:noWrap/>
          </w:tcPr>
          <w:p w14:paraId="1B094DBC" w14:textId="54F22B13" w:rsidR="004E7CDB" w:rsidRPr="00A32BA3" w:rsidRDefault="004E7CDB" w:rsidP="00924B46">
            <w:pPr>
              <w:jc w:val="right"/>
              <w:rPr>
                <w:rFonts w:asciiTheme="minorHAnsi" w:hAnsiTheme="minorHAnsi" w:cs="Arial"/>
                <w:szCs w:val="23"/>
              </w:rPr>
            </w:pPr>
            <w:r w:rsidRPr="00A32BA3">
              <w:t xml:space="preserve"> 90.1 </w:t>
            </w:r>
          </w:p>
        </w:tc>
        <w:tc>
          <w:tcPr>
            <w:tcW w:w="1021" w:type="dxa"/>
            <w:shd w:val="clear" w:color="auto" w:fill="auto"/>
            <w:noWrap/>
          </w:tcPr>
          <w:p w14:paraId="4EF7EB81" w14:textId="696B666B" w:rsidR="004E7CDB" w:rsidRPr="00A32BA3" w:rsidRDefault="004E7CDB" w:rsidP="00924B46">
            <w:pPr>
              <w:jc w:val="right"/>
              <w:rPr>
                <w:rFonts w:asciiTheme="minorHAnsi" w:hAnsiTheme="minorHAnsi" w:cs="Arial"/>
                <w:szCs w:val="23"/>
              </w:rPr>
            </w:pPr>
            <w:r w:rsidRPr="00A32BA3">
              <w:t xml:space="preserve"> 3.4 </w:t>
            </w:r>
          </w:p>
        </w:tc>
        <w:tc>
          <w:tcPr>
            <w:tcW w:w="1194" w:type="dxa"/>
            <w:shd w:val="clear" w:color="auto" w:fill="auto"/>
            <w:noWrap/>
          </w:tcPr>
          <w:p w14:paraId="18129546" w14:textId="58451400" w:rsidR="004E7CDB" w:rsidRPr="00A32BA3" w:rsidRDefault="004E7CDB" w:rsidP="00924B46">
            <w:pPr>
              <w:jc w:val="right"/>
              <w:rPr>
                <w:rFonts w:asciiTheme="minorHAnsi" w:hAnsiTheme="minorHAnsi" w:cs="Arial"/>
                <w:szCs w:val="23"/>
              </w:rPr>
            </w:pPr>
            <w:r w:rsidRPr="00A32BA3">
              <w:t xml:space="preserve"> 4.1 </w:t>
            </w:r>
          </w:p>
        </w:tc>
        <w:tc>
          <w:tcPr>
            <w:tcW w:w="1206" w:type="dxa"/>
            <w:shd w:val="clear" w:color="auto" w:fill="auto"/>
            <w:noWrap/>
          </w:tcPr>
          <w:p w14:paraId="1BF55701" w14:textId="73C17714" w:rsidR="004E7CDB" w:rsidRPr="00A32BA3" w:rsidRDefault="004E7CDB" w:rsidP="00924B46">
            <w:pPr>
              <w:jc w:val="right"/>
              <w:rPr>
                <w:rFonts w:asciiTheme="minorHAnsi" w:hAnsiTheme="minorHAnsi" w:cs="Arial"/>
                <w:szCs w:val="23"/>
              </w:rPr>
            </w:pPr>
            <w:r w:rsidRPr="00A32BA3">
              <w:t xml:space="preserve"> 1.2 </w:t>
            </w:r>
          </w:p>
        </w:tc>
        <w:tc>
          <w:tcPr>
            <w:tcW w:w="1207" w:type="dxa"/>
            <w:shd w:val="clear" w:color="auto" w:fill="auto"/>
            <w:noWrap/>
          </w:tcPr>
          <w:p w14:paraId="2E177A29" w14:textId="6D1D2AE0" w:rsidR="004E7CDB" w:rsidRPr="00A32BA3" w:rsidRDefault="004E7CDB" w:rsidP="00924B46">
            <w:pPr>
              <w:jc w:val="right"/>
              <w:rPr>
                <w:rFonts w:asciiTheme="minorHAnsi" w:hAnsiTheme="minorHAnsi" w:cs="Arial"/>
                <w:szCs w:val="23"/>
              </w:rPr>
            </w:pPr>
            <w:r w:rsidRPr="00A32BA3">
              <w:t xml:space="preserve"> 0.9 </w:t>
            </w:r>
          </w:p>
        </w:tc>
        <w:tc>
          <w:tcPr>
            <w:tcW w:w="1206" w:type="dxa"/>
            <w:shd w:val="clear" w:color="auto" w:fill="auto"/>
            <w:noWrap/>
          </w:tcPr>
          <w:p w14:paraId="55B64498" w14:textId="1302BC47" w:rsidR="004E7CDB" w:rsidRPr="00A32BA3" w:rsidRDefault="004E7CDB" w:rsidP="00924B46">
            <w:pPr>
              <w:jc w:val="right"/>
              <w:rPr>
                <w:rFonts w:asciiTheme="minorHAnsi" w:hAnsiTheme="minorHAnsi" w:cs="Arial"/>
                <w:szCs w:val="23"/>
              </w:rPr>
            </w:pPr>
            <w:r w:rsidRPr="00A32BA3">
              <w:t xml:space="preserve"> 0.03 </w:t>
            </w:r>
          </w:p>
        </w:tc>
        <w:tc>
          <w:tcPr>
            <w:tcW w:w="1129" w:type="dxa"/>
            <w:shd w:val="clear" w:color="auto" w:fill="auto"/>
            <w:noWrap/>
          </w:tcPr>
          <w:p w14:paraId="4C7262EB" w14:textId="6AFDAEA8" w:rsidR="004E7CDB" w:rsidRPr="00A32BA3" w:rsidRDefault="004E7CDB" w:rsidP="00924B46">
            <w:pPr>
              <w:jc w:val="right"/>
              <w:rPr>
                <w:rFonts w:asciiTheme="minorHAnsi" w:hAnsiTheme="minorHAnsi" w:cs="Arial"/>
                <w:szCs w:val="23"/>
              </w:rPr>
            </w:pPr>
            <w:r w:rsidRPr="00A32BA3">
              <w:t xml:space="preserve"> 0.11 </w:t>
            </w:r>
          </w:p>
        </w:tc>
        <w:tc>
          <w:tcPr>
            <w:tcW w:w="1276" w:type="dxa"/>
            <w:shd w:val="clear" w:color="auto" w:fill="auto"/>
            <w:noWrap/>
          </w:tcPr>
          <w:p w14:paraId="5B49BA32" w14:textId="21224C15" w:rsidR="004E7CDB" w:rsidRPr="00A32BA3" w:rsidRDefault="004E7CDB" w:rsidP="00924B46">
            <w:pPr>
              <w:jc w:val="right"/>
              <w:rPr>
                <w:rFonts w:asciiTheme="minorHAnsi" w:hAnsiTheme="minorHAnsi" w:cs="Arial"/>
                <w:szCs w:val="23"/>
              </w:rPr>
            </w:pPr>
            <w:r w:rsidRPr="00A32BA3">
              <w:t xml:space="preserve"> 0.03 </w:t>
            </w:r>
          </w:p>
        </w:tc>
        <w:tc>
          <w:tcPr>
            <w:tcW w:w="1217" w:type="dxa"/>
            <w:shd w:val="clear" w:color="auto" w:fill="auto"/>
            <w:noWrap/>
          </w:tcPr>
          <w:p w14:paraId="3678EE6D" w14:textId="2EA1CDB6" w:rsidR="004E7CDB" w:rsidRPr="00A32BA3" w:rsidRDefault="004E7CDB" w:rsidP="00924B46">
            <w:pPr>
              <w:jc w:val="right"/>
              <w:rPr>
                <w:rFonts w:asciiTheme="minorHAnsi" w:hAnsiTheme="minorHAnsi" w:cs="Arial"/>
                <w:szCs w:val="23"/>
              </w:rPr>
            </w:pPr>
            <w:r w:rsidRPr="00A32BA3">
              <w:t xml:space="preserve"> 0.01 </w:t>
            </w:r>
          </w:p>
        </w:tc>
      </w:tr>
      <w:tr w:rsidR="00A32BA3" w:rsidRPr="00A32BA3" w14:paraId="6EE8B552" w14:textId="77777777" w:rsidTr="00112714">
        <w:trPr>
          <w:trHeight w:val="294"/>
        </w:trPr>
        <w:tc>
          <w:tcPr>
            <w:tcW w:w="3598" w:type="dxa"/>
            <w:shd w:val="clear" w:color="auto" w:fill="auto"/>
            <w:noWrap/>
            <w:hideMark/>
          </w:tcPr>
          <w:p w14:paraId="65806C35" w14:textId="105D84A7" w:rsidR="004E7CDB" w:rsidRPr="00A32BA3" w:rsidRDefault="004E7CDB" w:rsidP="004E7CDB">
            <w:pPr>
              <w:keepNext/>
              <w:rPr>
                <w:rFonts w:asciiTheme="minorHAnsi" w:eastAsia="Times New Roman" w:hAnsiTheme="minorHAnsi" w:cs="Arial"/>
                <w:szCs w:val="23"/>
                <w:lang w:eastAsia="en-AU"/>
              </w:rPr>
            </w:pPr>
            <w:r w:rsidRPr="00A32BA3">
              <w:t>LabPLUS</w:t>
            </w:r>
          </w:p>
        </w:tc>
        <w:tc>
          <w:tcPr>
            <w:tcW w:w="1078" w:type="dxa"/>
            <w:shd w:val="clear" w:color="auto" w:fill="auto"/>
            <w:noWrap/>
          </w:tcPr>
          <w:p w14:paraId="0AC41196" w14:textId="3BCD8E95" w:rsidR="004E7CDB" w:rsidRPr="00A32BA3" w:rsidRDefault="004E7CDB" w:rsidP="00924B46">
            <w:pPr>
              <w:jc w:val="right"/>
              <w:rPr>
                <w:rFonts w:asciiTheme="minorHAnsi" w:hAnsiTheme="minorHAnsi" w:cs="Arial"/>
                <w:szCs w:val="23"/>
              </w:rPr>
            </w:pPr>
            <w:r w:rsidRPr="00A32BA3">
              <w:t xml:space="preserve"> 76.5 </w:t>
            </w:r>
          </w:p>
        </w:tc>
        <w:tc>
          <w:tcPr>
            <w:tcW w:w="1021" w:type="dxa"/>
            <w:shd w:val="clear" w:color="auto" w:fill="auto"/>
            <w:noWrap/>
          </w:tcPr>
          <w:p w14:paraId="1EE3634A" w14:textId="747F6DDD" w:rsidR="004E7CDB" w:rsidRPr="00A32BA3" w:rsidRDefault="004E7CDB" w:rsidP="00924B46">
            <w:pPr>
              <w:jc w:val="right"/>
              <w:rPr>
                <w:rFonts w:asciiTheme="minorHAnsi" w:hAnsiTheme="minorHAnsi" w:cs="Arial"/>
                <w:szCs w:val="23"/>
              </w:rPr>
            </w:pPr>
            <w:r w:rsidRPr="00A32BA3">
              <w:t xml:space="preserve"> 7.7 </w:t>
            </w:r>
          </w:p>
        </w:tc>
        <w:tc>
          <w:tcPr>
            <w:tcW w:w="1194" w:type="dxa"/>
            <w:shd w:val="clear" w:color="auto" w:fill="auto"/>
            <w:noWrap/>
          </w:tcPr>
          <w:p w14:paraId="1464BF6A" w14:textId="57E3B282" w:rsidR="004E7CDB" w:rsidRPr="00A32BA3" w:rsidRDefault="004E7CDB" w:rsidP="00924B46">
            <w:pPr>
              <w:jc w:val="right"/>
              <w:rPr>
                <w:rFonts w:asciiTheme="minorHAnsi" w:hAnsiTheme="minorHAnsi" w:cs="Arial"/>
                <w:szCs w:val="23"/>
              </w:rPr>
            </w:pPr>
            <w:r w:rsidRPr="00A32BA3">
              <w:t xml:space="preserve"> 9.6 </w:t>
            </w:r>
          </w:p>
        </w:tc>
        <w:tc>
          <w:tcPr>
            <w:tcW w:w="1206" w:type="dxa"/>
            <w:shd w:val="clear" w:color="auto" w:fill="auto"/>
            <w:noWrap/>
          </w:tcPr>
          <w:p w14:paraId="780FFB74" w14:textId="554410E6" w:rsidR="004E7CDB" w:rsidRPr="00A32BA3" w:rsidRDefault="004E7CDB" w:rsidP="00924B46">
            <w:pPr>
              <w:jc w:val="right"/>
              <w:rPr>
                <w:rFonts w:asciiTheme="minorHAnsi" w:hAnsiTheme="minorHAnsi" w:cs="Arial"/>
                <w:szCs w:val="23"/>
              </w:rPr>
            </w:pPr>
            <w:r w:rsidRPr="00A32BA3">
              <w:t xml:space="preserve"> 3.5 </w:t>
            </w:r>
          </w:p>
        </w:tc>
        <w:tc>
          <w:tcPr>
            <w:tcW w:w="1207" w:type="dxa"/>
            <w:shd w:val="clear" w:color="auto" w:fill="auto"/>
            <w:noWrap/>
          </w:tcPr>
          <w:p w14:paraId="182E88F4" w14:textId="2E6EA89C" w:rsidR="004E7CDB" w:rsidRPr="00A32BA3" w:rsidRDefault="004E7CDB" w:rsidP="00924B46">
            <w:pPr>
              <w:jc w:val="right"/>
              <w:rPr>
                <w:rFonts w:asciiTheme="minorHAnsi" w:hAnsiTheme="minorHAnsi" w:cs="Arial"/>
                <w:szCs w:val="23"/>
              </w:rPr>
            </w:pPr>
            <w:r w:rsidRPr="00A32BA3">
              <w:t xml:space="preserve"> 2.3 </w:t>
            </w:r>
          </w:p>
        </w:tc>
        <w:tc>
          <w:tcPr>
            <w:tcW w:w="1206" w:type="dxa"/>
            <w:shd w:val="clear" w:color="auto" w:fill="auto"/>
            <w:noWrap/>
          </w:tcPr>
          <w:p w14:paraId="4C48BD33" w14:textId="5739C87A" w:rsidR="004E7CDB" w:rsidRPr="00A32BA3" w:rsidRDefault="004E7CDB" w:rsidP="00924B46">
            <w:pPr>
              <w:jc w:val="right"/>
              <w:rPr>
                <w:rFonts w:asciiTheme="minorHAnsi" w:hAnsiTheme="minorHAnsi" w:cs="Arial"/>
                <w:szCs w:val="23"/>
              </w:rPr>
            </w:pPr>
            <w:r w:rsidRPr="00A32BA3">
              <w:t xml:space="preserve"> 0.01 </w:t>
            </w:r>
          </w:p>
        </w:tc>
        <w:tc>
          <w:tcPr>
            <w:tcW w:w="1129" w:type="dxa"/>
            <w:shd w:val="clear" w:color="auto" w:fill="auto"/>
            <w:noWrap/>
          </w:tcPr>
          <w:p w14:paraId="1D8F2F16" w14:textId="2F492212" w:rsidR="004E7CDB" w:rsidRPr="00A32BA3" w:rsidRDefault="004E7CDB" w:rsidP="00924B46">
            <w:pPr>
              <w:jc w:val="right"/>
              <w:rPr>
                <w:rFonts w:asciiTheme="minorHAnsi" w:hAnsiTheme="minorHAnsi" w:cs="Arial"/>
                <w:szCs w:val="23"/>
              </w:rPr>
            </w:pPr>
            <w:r w:rsidRPr="00A32BA3">
              <w:t xml:space="preserve"> 0.36 </w:t>
            </w:r>
          </w:p>
        </w:tc>
        <w:tc>
          <w:tcPr>
            <w:tcW w:w="1276" w:type="dxa"/>
            <w:shd w:val="clear" w:color="auto" w:fill="auto"/>
            <w:noWrap/>
          </w:tcPr>
          <w:p w14:paraId="190E2581" w14:textId="23ACD034" w:rsidR="004E7CDB" w:rsidRPr="00A32BA3" w:rsidRDefault="004E7CDB" w:rsidP="00924B46">
            <w:pPr>
              <w:jc w:val="right"/>
              <w:rPr>
                <w:rFonts w:asciiTheme="minorHAnsi" w:hAnsiTheme="minorHAnsi" w:cs="Arial"/>
                <w:szCs w:val="23"/>
              </w:rPr>
            </w:pPr>
            <w:r w:rsidRPr="00A32BA3">
              <w:t xml:space="preserve"> 0.05 </w:t>
            </w:r>
          </w:p>
        </w:tc>
        <w:tc>
          <w:tcPr>
            <w:tcW w:w="1217" w:type="dxa"/>
            <w:shd w:val="clear" w:color="auto" w:fill="auto"/>
            <w:noWrap/>
          </w:tcPr>
          <w:p w14:paraId="4EC1766B" w14:textId="51130D4E" w:rsidR="004E7CDB" w:rsidRPr="00A32BA3" w:rsidRDefault="004E7CDB" w:rsidP="00924B46">
            <w:pPr>
              <w:jc w:val="right"/>
              <w:rPr>
                <w:rFonts w:asciiTheme="minorHAnsi" w:hAnsiTheme="minorHAnsi" w:cs="Arial"/>
                <w:szCs w:val="23"/>
              </w:rPr>
            </w:pPr>
            <w:r w:rsidRPr="00A32BA3">
              <w:t xml:space="preserve"> 0.01 </w:t>
            </w:r>
          </w:p>
        </w:tc>
      </w:tr>
      <w:tr w:rsidR="00A32BA3" w:rsidRPr="00A32BA3" w14:paraId="0073062F" w14:textId="77777777" w:rsidTr="00112714">
        <w:trPr>
          <w:trHeight w:val="294"/>
        </w:trPr>
        <w:tc>
          <w:tcPr>
            <w:tcW w:w="3598" w:type="dxa"/>
            <w:shd w:val="clear" w:color="auto" w:fill="auto"/>
            <w:noWrap/>
            <w:hideMark/>
          </w:tcPr>
          <w:p w14:paraId="7080EB72" w14:textId="37BC0F31" w:rsidR="004E7CDB" w:rsidRPr="00A32BA3" w:rsidRDefault="004E7CDB" w:rsidP="004E7CDB">
            <w:pPr>
              <w:keepNext/>
              <w:rPr>
                <w:rFonts w:asciiTheme="minorHAnsi" w:eastAsia="Times New Roman" w:hAnsiTheme="minorHAnsi" w:cs="Arial"/>
                <w:szCs w:val="23"/>
                <w:lang w:eastAsia="en-AU"/>
              </w:rPr>
            </w:pPr>
            <w:r w:rsidRPr="00A32BA3">
              <w:t>Medlab Central Ltd</w:t>
            </w:r>
          </w:p>
        </w:tc>
        <w:tc>
          <w:tcPr>
            <w:tcW w:w="1078" w:type="dxa"/>
            <w:shd w:val="clear" w:color="auto" w:fill="auto"/>
            <w:noWrap/>
          </w:tcPr>
          <w:p w14:paraId="1CD55A8B" w14:textId="449F9C66" w:rsidR="004E7CDB" w:rsidRPr="00A32BA3" w:rsidRDefault="004E7CDB" w:rsidP="00924B46">
            <w:pPr>
              <w:jc w:val="right"/>
              <w:rPr>
                <w:rFonts w:asciiTheme="minorHAnsi" w:hAnsiTheme="minorHAnsi" w:cs="Arial"/>
                <w:szCs w:val="23"/>
              </w:rPr>
            </w:pPr>
            <w:r w:rsidRPr="00A32BA3">
              <w:t xml:space="preserve"> 89.8 </w:t>
            </w:r>
          </w:p>
        </w:tc>
        <w:tc>
          <w:tcPr>
            <w:tcW w:w="1021" w:type="dxa"/>
            <w:shd w:val="clear" w:color="auto" w:fill="auto"/>
            <w:noWrap/>
          </w:tcPr>
          <w:p w14:paraId="3FFF5027" w14:textId="3A3FC77A" w:rsidR="004E7CDB" w:rsidRPr="00A32BA3" w:rsidRDefault="004E7CDB" w:rsidP="00924B46">
            <w:pPr>
              <w:jc w:val="right"/>
              <w:rPr>
                <w:rFonts w:asciiTheme="minorHAnsi" w:hAnsiTheme="minorHAnsi" w:cs="Arial"/>
                <w:szCs w:val="23"/>
              </w:rPr>
            </w:pPr>
            <w:r w:rsidRPr="00A32BA3">
              <w:t xml:space="preserve"> 4.2 </w:t>
            </w:r>
          </w:p>
        </w:tc>
        <w:tc>
          <w:tcPr>
            <w:tcW w:w="1194" w:type="dxa"/>
            <w:shd w:val="clear" w:color="auto" w:fill="auto"/>
            <w:noWrap/>
          </w:tcPr>
          <w:p w14:paraId="40B2B0D9" w14:textId="3BD465AB" w:rsidR="004E7CDB" w:rsidRPr="00A32BA3" w:rsidRDefault="004E7CDB" w:rsidP="00924B46">
            <w:pPr>
              <w:jc w:val="right"/>
              <w:rPr>
                <w:rFonts w:asciiTheme="minorHAnsi" w:hAnsiTheme="minorHAnsi" w:cs="Arial"/>
                <w:szCs w:val="23"/>
              </w:rPr>
            </w:pPr>
            <w:r w:rsidRPr="00A32BA3">
              <w:t xml:space="preserve"> 3.9 </w:t>
            </w:r>
          </w:p>
        </w:tc>
        <w:tc>
          <w:tcPr>
            <w:tcW w:w="1206" w:type="dxa"/>
            <w:shd w:val="clear" w:color="auto" w:fill="auto"/>
            <w:noWrap/>
          </w:tcPr>
          <w:p w14:paraId="22375604" w14:textId="65834769" w:rsidR="004E7CDB" w:rsidRPr="00A32BA3" w:rsidRDefault="004E7CDB" w:rsidP="00924B46">
            <w:pPr>
              <w:jc w:val="right"/>
              <w:rPr>
                <w:rFonts w:asciiTheme="minorHAnsi" w:hAnsiTheme="minorHAnsi" w:cs="Arial"/>
                <w:szCs w:val="23"/>
              </w:rPr>
            </w:pPr>
            <w:r w:rsidRPr="00A32BA3">
              <w:t xml:space="preserve"> 0.8 </w:t>
            </w:r>
          </w:p>
        </w:tc>
        <w:tc>
          <w:tcPr>
            <w:tcW w:w="1207" w:type="dxa"/>
            <w:shd w:val="clear" w:color="auto" w:fill="auto"/>
            <w:noWrap/>
          </w:tcPr>
          <w:p w14:paraId="3FEBA17C" w14:textId="5E4D1C7F" w:rsidR="004E7CDB" w:rsidRPr="00A32BA3" w:rsidRDefault="004E7CDB" w:rsidP="00924B46">
            <w:pPr>
              <w:jc w:val="right"/>
              <w:rPr>
                <w:rFonts w:asciiTheme="minorHAnsi" w:hAnsiTheme="minorHAnsi" w:cs="Arial"/>
                <w:szCs w:val="23"/>
              </w:rPr>
            </w:pPr>
            <w:r w:rsidRPr="00A32BA3">
              <w:t xml:space="preserve"> 1.2 </w:t>
            </w:r>
          </w:p>
        </w:tc>
        <w:tc>
          <w:tcPr>
            <w:tcW w:w="1206" w:type="dxa"/>
            <w:shd w:val="clear" w:color="auto" w:fill="auto"/>
            <w:noWrap/>
          </w:tcPr>
          <w:p w14:paraId="4D9ED735" w14:textId="26711606" w:rsidR="004E7CDB" w:rsidRPr="00A32BA3" w:rsidRDefault="004E7CDB" w:rsidP="00924B46">
            <w:pPr>
              <w:jc w:val="right"/>
              <w:rPr>
                <w:rFonts w:asciiTheme="minorHAnsi" w:hAnsiTheme="minorHAnsi" w:cs="Arial"/>
                <w:szCs w:val="23"/>
              </w:rPr>
            </w:pPr>
            <w:r w:rsidRPr="00A32BA3">
              <w:t xml:space="preserve"> 0.01 </w:t>
            </w:r>
          </w:p>
        </w:tc>
        <w:tc>
          <w:tcPr>
            <w:tcW w:w="1129" w:type="dxa"/>
            <w:shd w:val="clear" w:color="auto" w:fill="auto"/>
            <w:noWrap/>
          </w:tcPr>
          <w:p w14:paraId="61B2D8D4" w14:textId="4F4B2A00" w:rsidR="004E7CDB" w:rsidRPr="00A32BA3" w:rsidRDefault="004E7CDB" w:rsidP="00924B46">
            <w:pPr>
              <w:jc w:val="right"/>
              <w:rPr>
                <w:rFonts w:asciiTheme="minorHAnsi" w:hAnsiTheme="minorHAnsi" w:cs="Arial"/>
                <w:szCs w:val="23"/>
              </w:rPr>
            </w:pPr>
            <w:r w:rsidRPr="00A32BA3">
              <w:t xml:space="preserve"> 0.10 </w:t>
            </w:r>
          </w:p>
        </w:tc>
        <w:tc>
          <w:tcPr>
            <w:tcW w:w="1276" w:type="dxa"/>
            <w:shd w:val="clear" w:color="auto" w:fill="auto"/>
            <w:noWrap/>
          </w:tcPr>
          <w:p w14:paraId="25352F49" w14:textId="6F90FE10" w:rsidR="004E7CDB" w:rsidRPr="00A32BA3" w:rsidRDefault="004E7CDB" w:rsidP="00924B46">
            <w:pPr>
              <w:jc w:val="right"/>
              <w:rPr>
                <w:rFonts w:asciiTheme="minorHAnsi" w:hAnsiTheme="minorHAnsi" w:cs="Arial"/>
                <w:szCs w:val="23"/>
              </w:rPr>
            </w:pPr>
            <w:r w:rsidRPr="00A32BA3">
              <w:t xml:space="preserve"> 0.03 </w:t>
            </w:r>
          </w:p>
        </w:tc>
        <w:tc>
          <w:tcPr>
            <w:tcW w:w="1217" w:type="dxa"/>
            <w:shd w:val="clear" w:color="auto" w:fill="auto"/>
            <w:noWrap/>
          </w:tcPr>
          <w:p w14:paraId="0463B713" w14:textId="11971121" w:rsidR="004E7CDB" w:rsidRPr="00A32BA3" w:rsidRDefault="004E7CDB" w:rsidP="00924B46">
            <w:pPr>
              <w:jc w:val="right"/>
              <w:rPr>
                <w:rFonts w:asciiTheme="minorHAnsi" w:hAnsiTheme="minorHAnsi" w:cs="Arial"/>
                <w:szCs w:val="23"/>
              </w:rPr>
            </w:pPr>
            <w:r w:rsidRPr="00A32BA3">
              <w:t xml:space="preserve"> - </w:t>
            </w:r>
          </w:p>
        </w:tc>
      </w:tr>
      <w:tr w:rsidR="00A32BA3" w:rsidRPr="00A32BA3" w14:paraId="724F4982" w14:textId="77777777" w:rsidTr="00112714">
        <w:trPr>
          <w:trHeight w:val="294"/>
        </w:trPr>
        <w:tc>
          <w:tcPr>
            <w:tcW w:w="3598" w:type="dxa"/>
            <w:shd w:val="clear" w:color="auto" w:fill="auto"/>
            <w:noWrap/>
            <w:hideMark/>
          </w:tcPr>
          <w:p w14:paraId="57C0E7FA" w14:textId="5E6C0FAE" w:rsidR="004E7CDB" w:rsidRPr="00A32BA3" w:rsidRDefault="004E7CDB" w:rsidP="004E7CDB">
            <w:pPr>
              <w:keepNext/>
              <w:rPr>
                <w:rFonts w:asciiTheme="minorHAnsi" w:eastAsia="Times New Roman" w:hAnsiTheme="minorHAnsi" w:cs="Arial"/>
                <w:szCs w:val="23"/>
                <w:lang w:eastAsia="en-AU"/>
              </w:rPr>
            </w:pPr>
            <w:r w:rsidRPr="00A32BA3">
              <w:t>Pathlab</w:t>
            </w:r>
          </w:p>
        </w:tc>
        <w:tc>
          <w:tcPr>
            <w:tcW w:w="1078" w:type="dxa"/>
            <w:shd w:val="clear" w:color="auto" w:fill="auto"/>
            <w:noWrap/>
          </w:tcPr>
          <w:p w14:paraId="1E9056C9" w14:textId="6B78CB45" w:rsidR="004E7CDB" w:rsidRPr="00A32BA3" w:rsidRDefault="004E7CDB" w:rsidP="00924B46">
            <w:pPr>
              <w:jc w:val="right"/>
              <w:rPr>
                <w:rFonts w:asciiTheme="minorHAnsi" w:hAnsiTheme="minorHAnsi" w:cs="Arial"/>
                <w:szCs w:val="23"/>
              </w:rPr>
            </w:pPr>
            <w:r w:rsidRPr="00A32BA3">
              <w:t xml:space="preserve"> 93.1 </w:t>
            </w:r>
          </w:p>
        </w:tc>
        <w:tc>
          <w:tcPr>
            <w:tcW w:w="1021" w:type="dxa"/>
            <w:shd w:val="clear" w:color="auto" w:fill="auto"/>
            <w:noWrap/>
          </w:tcPr>
          <w:p w14:paraId="225E30B7" w14:textId="141AFD52" w:rsidR="004E7CDB" w:rsidRPr="00A32BA3" w:rsidRDefault="004E7CDB" w:rsidP="00924B46">
            <w:pPr>
              <w:jc w:val="right"/>
              <w:rPr>
                <w:rFonts w:asciiTheme="minorHAnsi" w:hAnsiTheme="minorHAnsi" w:cs="Arial"/>
                <w:szCs w:val="23"/>
              </w:rPr>
            </w:pPr>
            <w:r w:rsidRPr="00A32BA3">
              <w:t xml:space="preserve"> 2.4 </w:t>
            </w:r>
          </w:p>
        </w:tc>
        <w:tc>
          <w:tcPr>
            <w:tcW w:w="1194" w:type="dxa"/>
            <w:shd w:val="clear" w:color="auto" w:fill="auto"/>
            <w:noWrap/>
          </w:tcPr>
          <w:p w14:paraId="127FB234" w14:textId="6A74F1F4" w:rsidR="004E7CDB" w:rsidRPr="00A32BA3" w:rsidRDefault="004E7CDB" w:rsidP="00924B46">
            <w:pPr>
              <w:jc w:val="right"/>
              <w:rPr>
                <w:rFonts w:asciiTheme="minorHAnsi" w:hAnsiTheme="minorHAnsi" w:cs="Arial"/>
                <w:szCs w:val="23"/>
              </w:rPr>
            </w:pPr>
            <w:r w:rsidRPr="00A32BA3">
              <w:t xml:space="preserve"> 3.6 </w:t>
            </w:r>
          </w:p>
        </w:tc>
        <w:tc>
          <w:tcPr>
            <w:tcW w:w="1206" w:type="dxa"/>
            <w:shd w:val="clear" w:color="auto" w:fill="auto"/>
            <w:noWrap/>
          </w:tcPr>
          <w:p w14:paraId="47E42093" w14:textId="2372FC34" w:rsidR="004E7CDB" w:rsidRPr="00A32BA3" w:rsidRDefault="004E7CDB" w:rsidP="00924B46">
            <w:pPr>
              <w:jc w:val="right"/>
              <w:rPr>
                <w:rFonts w:asciiTheme="minorHAnsi" w:hAnsiTheme="minorHAnsi" w:cs="Arial"/>
                <w:szCs w:val="23"/>
              </w:rPr>
            </w:pPr>
            <w:r w:rsidRPr="00A32BA3">
              <w:t xml:space="preserve"> 0.4 </w:t>
            </w:r>
          </w:p>
        </w:tc>
        <w:tc>
          <w:tcPr>
            <w:tcW w:w="1207" w:type="dxa"/>
            <w:shd w:val="clear" w:color="auto" w:fill="auto"/>
            <w:noWrap/>
          </w:tcPr>
          <w:p w14:paraId="15C27D46" w14:textId="0D421336" w:rsidR="004E7CDB" w:rsidRPr="00A32BA3" w:rsidRDefault="004E7CDB" w:rsidP="00924B46">
            <w:pPr>
              <w:jc w:val="right"/>
              <w:rPr>
                <w:rFonts w:asciiTheme="minorHAnsi" w:hAnsiTheme="minorHAnsi" w:cs="Arial"/>
                <w:szCs w:val="23"/>
              </w:rPr>
            </w:pPr>
            <w:r w:rsidRPr="00A32BA3">
              <w:t xml:space="preserve"> 0.4 </w:t>
            </w:r>
          </w:p>
        </w:tc>
        <w:tc>
          <w:tcPr>
            <w:tcW w:w="1206" w:type="dxa"/>
            <w:shd w:val="clear" w:color="auto" w:fill="auto"/>
            <w:noWrap/>
          </w:tcPr>
          <w:p w14:paraId="614CA00C" w14:textId="1CCA6105" w:rsidR="004E7CDB" w:rsidRPr="00A32BA3" w:rsidRDefault="004E7CDB" w:rsidP="00924B46">
            <w:pPr>
              <w:jc w:val="right"/>
              <w:rPr>
                <w:rFonts w:asciiTheme="minorHAnsi" w:hAnsiTheme="minorHAnsi" w:cs="Arial"/>
                <w:szCs w:val="23"/>
              </w:rPr>
            </w:pPr>
            <w:r w:rsidRPr="00A32BA3">
              <w:t xml:space="preserve"> 0.01 </w:t>
            </w:r>
          </w:p>
        </w:tc>
        <w:tc>
          <w:tcPr>
            <w:tcW w:w="1129" w:type="dxa"/>
            <w:shd w:val="clear" w:color="auto" w:fill="auto"/>
            <w:noWrap/>
          </w:tcPr>
          <w:p w14:paraId="53A4E059" w14:textId="3AE7BA8F" w:rsidR="004E7CDB" w:rsidRPr="00A32BA3" w:rsidRDefault="004E7CDB" w:rsidP="00924B46">
            <w:pPr>
              <w:jc w:val="right"/>
              <w:rPr>
                <w:rFonts w:asciiTheme="minorHAnsi" w:hAnsiTheme="minorHAnsi" w:cs="Arial"/>
                <w:szCs w:val="23"/>
              </w:rPr>
            </w:pPr>
            <w:r w:rsidRPr="00A32BA3">
              <w:t xml:space="preserve"> 0.09 </w:t>
            </w:r>
          </w:p>
        </w:tc>
        <w:tc>
          <w:tcPr>
            <w:tcW w:w="1276" w:type="dxa"/>
            <w:shd w:val="clear" w:color="auto" w:fill="auto"/>
            <w:noWrap/>
          </w:tcPr>
          <w:p w14:paraId="773F9710" w14:textId="66ECE5C6" w:rsidR="004E7CDB" w:rsidRPr="00A32BA3" w:rsidRDefault="004E7CDB" w:rsidP="00924B46">
            <w:pPr>
              <w:jc w:val="right"/>
              <w:rPr>
                <w:rFonts w:asciiTheme="minorHAnsi" w:hAnsiTheme="minorHAnsi" w:cs="Arial"/>
                <w:szCs w:val="23"/>
              </w:rPr>
            </w:pPr>
            <w:r w:rsidRPr="00A32BA3">
              <w:t xml:space="preserve"> &lt;0.005 </w:t>
            </w:r>
          </w:p>
        </w:tc>
        <w:tc>
          <w:tcPr>
            <w:tcW w:w="1217" w:type="dxa"/>
            <w:shd w:val="clear" w:color="auto" w:fill="auto"/>
            <w:noWrap/>
          </w:tcPr>
          <w:p w14:paraId="5D932DC2" w14:textId="2937D75D" w:rsidR="004E7CDB" w:rsidRPr="00A32BA3" w:rsidRDefault="004E7CDB" w:rsidP="00924B46">
            <w:pPr>
              <w:jc w:val="right"/>
              <w:rPr>
                <w:rFonts w:asciiTheme="minorHAnsi" w:hAnsiTheme="minorHAnsi" w:cs="Arial"/>
                <w:szCs w:val="23"/>
              </w:rPr>
            </w:pPr>
            <w:r w:rsidRPr="00A32BA3">
              <w:t xml:space="preserve"> - </w:t>
            </w:r>
          </w:p>
        </w:tc>
      </w:tr>
      <w:tr w:rsidR="00A32BA3" w:rsidRPr="00A32BA3" w14:paraId="09E20526" w14:textId="77777777" w:rsidTr="00112714">
        <w:trPr>
          <w:trHeight w:val="294"/>
        </w:trPr>
        <w:tc>
          <w:tcPr>
            <w:tcW w:w="3598" w:type="dxa"/>
            <w:shd w:val="clear" w:color="auto" w:fill="auto"/>
            <w:noWrap/>
            <w:hideMark/>
          </w:tcPr>
          <w:p w14:paraId="66C3FEDA" w14:textId="5E4DDCFB" w:rsidR="004E7CDB" w:rsidRPr="00A32BA3" w:rsidRDefault="004E7CDB" w:rsidP="004E7CDB">
            <w:pPr>
              <w:keepNext/>
              <w:rPr>
                <w:rFonts w:asciiTheme="minorHAnsi" w:eastAsia="Times New Roman" w:hAnsiTheme="minorHAnsi" w:cs="Arial"/>
                <w:szCs w:val="23"/>
                <w:lang w:eastAsia="en-AU"/>
              </w:rPr>
            </w:pPr>
            <w:r w:rsidRPr="00A32BA3">
              <w:t>Southern Community Labs</w:t>
            </w:r>
          </w:p>
        </w:tc>
        <w:tc>
          <w:tcPr>
            <w:tcW w:w="1078" w:type="dxa"/>
            <w:shd w:val="clear" w:color="auto" w:fill="auto"/>
            <w:noWrap/>
          </w:tcPr>
          <w:p w14:paraId="0814F081" w14:textId="6C236CFC" w:rsidR="004E7CDB" w:rsidRPr="00A32BA3" w:rsidRDefault="004E7CDB" w:rsidP="00924B46">
            <w:pPr>
              <w:jc w:val="right"/>
              <w:rPr>
                <w:rFonts w:asciiTheme="minorHAnsi" w:hAnsiTheme="minorHAnsi" w:cs="Arial"/>
                <w:szCs w:val="23"/>
              </w:rPr>
            </w:pPr>
            <w:r w:rsidRPr="00A32BA3">
              <w:t xml:space="preserve"> 95.5 </w:t>
            </w:r>
          </w:p>
        </w:tc>
        <w:tc>
          <w:tcPr>
            <w:tcW w:w="1021" w:type="dxa"/>
            <w:shd w:val="clear" w:color="auto" w:fill="auto"/>
            <w:noWrap/>
          </w:tcPr>
          <w:p w14:paraId="265B2948" w14:textId="1273FAA1" w:rsidR="004E7CDB" w:rsidRPr="00A32BA3" w:rsidRDefault="004E7CDB" w:rsidP="00924B46">
            <w:pPr>
              <w:jc w:val="right"/>
              <w:rPr>
                <w:rFonts w:asciiTheme="minorHAnsi" w:hAnsiTheme="minorHAnsi" w:cs="Arial"/>
                <w:szCs w:val="23"/>
              </w:rPr>
            </w:pPr>
            <w:r w:rsidRPr="00A32BA3">
              <w:t xml:space="preserve"> 0.8 </w:t>
            </w:r>
          </w:p>
        </w:tc>
        <w:tc>
          <w:tcPr>
            <w:tcW w:w="1194" w:type="dxa"/>
            <w:shd w:val="clear" w:color="auto" w:fill="auto"/>
            <w:noWrap/>
          </w:tcPr>
          <w:p w14:paraId="124B6D46" w14:textId="2618FDA7" w:rsidR="004E7CDB" w:rsidRPr="00A32BA3" w:rsidRDefault="004E7CDB" w:rsidP="00924B46">
            <w:pPr>
              <w:jc w:val="right"/>
              <w:rPr>
                <w:rFonts w:asciiTheme="minorHAnsi" w:hAnsiTheme="minorHAnsi" w:cs="Arial"/>
                <w:szCs w:val="23"/>
              </w:rPr>
            </w:pPr>
            <w:r w:rsidRPr="00A32BA3">
              <w:t xml:space="preserve"> 2.6 </w:t>
            </w:r>
          </w:p>
        </w:tc>
        <w:tc>
          <w:tcPr>
            <w:tcW w:w="1206" w:type="dxa"/>
            <w:shd w:val="clear" w:color="auto" w:fill="auto"/>
            <w:noWrap/>
          </w:tcPr>
          <w:p w14:paraId="72ABE028" w14:textId="4852871A" w:rsidR="004E7CDB" w:rsidRPr="00A32BA3" w:rsidRDefault="004E7CDB" w:rsidP="00924B46">
            <w:pPr>
              <w:jc w:val="right"/>
              <w:rPr>
                <w:rFonts w:asciiTheme="minorHAnsi" w:hAnsiTheme="minorHAnsi" w:cs="Arial"/>
                <w:szCs w:val="23"/>
              </w:rPr>
            </w:pPr>
            <w:r w:rsidRPr="00A32BA3">
              <w:t xml:space="preserve"> 0.2 </w:t>
            </w:r>
          </w:p>
        </w:tc>
        <w:tc>
          <w:tcPr>
            <w:tcW w:w="1207" w:type="dxa"/>
            <w:shd w:val="clear" w:color="auto" w:fill="auto"/>
            <w:noWrap/>
          </w:tcPr>
          <w:p w14:paraId="46C3548B" w14:textId="5ED2839A" w:rsidR="004E7CDB" w:rsidRPr="00A32BA3" w:rsidRDefault="004E7CDB" w:rsidP="00924B46">
            <w:pPr>
              <w:jc w:val="right"/>
              <w:rPr>
                <w:rFonts w:asciiTheme="minorHAnsi" w:hAnsiTheme="minorHAnsi" w:cs="Arial"/>
                <w:szCs w:val="23"/>
              </w:rPr>
            </w:pPr>
            <w:r w:rsidRPr="00A32BA3">
              <w:t xml:space="preserve"> 0.8 </w:t>
            </w:r>
          </w:p>
        </w:tc>
        <w:tc>
          <w:tcPr>
            <w:tcW w:w="1206" w:type="dxa"/>
            <w:shd w:val="clear" w:color="auto" w:fill="auto"/>
            <w:noWrap/>
          </w:tcPr>
          <w:p w14:paraId="4E8F35A2" w14:textId="27C7BE1F" w:rsidR="004E7CDB" w:rsidRPr="00A32BA3" w:rsidRDefault="004E7CDB" w:rsidP="00924B46">
            <w:pPr>
              <w:jc w:val="right"/>
              <w:rPr>
                <w:rFonts w:asciiTheme="minorHAnsi" w:hAnsiTheme="minorHAnsi" w:cs="Arial"/>
                <w:szCs w:val="23"/>
              </w:rPr>
            </w:pPr>
            <w:r w:rsidRPr="00A32BA3">
              <w:t xml:space="preserve"> &lt;0.005 </w:t>
            </w:r>
          </w:p>
        </w:tc>
        <w:tc>
          <w:tcPr>
            <w:tcW w:w="1129" w:type="dxa"/>
            <w:shd w:val="clear" w:color="auto" w:fill="auto"/>
            <w:noWrap/>
          </w:tcPr>
          <w:p w14:paraId="67095939" w14:textId="4A5DB302" w:rsidR="004E7CDB" w:rsidRPr="00A32BA3" w:rsidRDefault="004E7CDB" w:rsidP="00924B46">
            <w:pPr>
              <w:jc w:val="right"/>
              <w:rPr>
                <w:rFonts w:asciiTheme="minorHAnsi" w:hAnsiTheme="minorHAnsi" w:cs="Arial"/>
                <w:szCs w:val="23"/>
              </w:rPr>
            </w:pPr>
            <w:r w:rsidRPr="00A32BA3">
              <w:t xml:space="preserve"> 0.10 </w:t>
            </w:r>
          </w:p>
        </w:tc>
        <w:tc>
          <w:tcPr>
            <w:tcW w:w="1276" w:type="dxa"/>
            <w:shd w:val="clear" w:color="auto" w:fill="auto"/>
            <w:noWrap/>
          </w:tcPr>
          <w:p w14:paraId="6CB0C396" w14:textId="34D5658F" w:rsidR="004E7CDB" w:rsidRPr="00A32BA3" w:rsidRDefault="004E7CDB" w:rsidP="00924B46">
            <w:pPr>
              <w:jc w:val="right"/>
              <w:rPr>
                <w:rFonts w:asciiTheme="minorHAnsi" w:hAnsiTheme="minorHAnsi" w:cs="Arial"/>
                <w:szCs w:val="23"/>
              </w:rPr>
            </w:pPr>
            <w:r w:rsidRPr="00A32BA3">
              <w:t xml:space="preserve"> 0.01 </w:t>
            </w:r>
          </w:p>
        </w:tc>
        <w:tc>
          <w:tcPr>
            <w:tcW w:w="1217" w:type="dxa"/>
            <w:shd w:val="clear" w:color="auto" w:fill="auto"/>
            <w:noWrap/>
          </w:tcPr>
          <w:p w14:paraId="544C3033" w14:textId="79A5DE8F" w:rsidR="004E7CDB" w:rsidRPr="00A32BA3" w:rsidRDefault="004E7CDB" w:rsidP="00924B46">
            <w:pPr>
              <w:jc w:val="right"/>
              <w:rPr>
                <w:rFonts w:asciiTheme="minorHAnsi" w:hAnsiTheme="minorHAnsi" w:cs="Arial"/>
                <w:szCs w:val="23"/>
              </w:rPr>
            </w:pPr>
            <w:r w:rsidRPr="00A32BA3">
              <w:t xml:space="preserve"> - </w:t>
            </w:r>
          </w:p>
        </w:tc>
      </w:tr>
      <w:tr w:rsidR="00A32BA3" w:rsidRPr="00A32BA3" w14:paraId="0B6BB122" w14:textId="77777777" w:rsidTr="00112714">
        <w:trPr>
          <w:trHeight w:val="309"/>
        </w:trPr>
        <w:tc>
          <w:tcPr>
            <w:tcW w:w="3598" w:type="dxa"/>
            <w:shd w:val="clear" w:color="auto" w:fill="auto"/>
            <w:noWrap/>
            <w:hideMark/>
          </w:tcPr>
          <w:p w14:paraId="3EEC3681" w14:textId="453FC963" w:rsidR="004E7CDB" w:rsidRPr="00A32BA3" w:rsidRDefault="004E7CDB" w:rsidP="004E7CDB">
            <w:pPr>
              <w:keepNext/>
              <w:rPr>
                <w:rFonts w:asciiTheme="minorHAnsi" w:eastAsia="Times New Roman" w:hAnsiTheme="minorHAnsi" w:cs="Arial"/>
                <w:b/>
                <w:bCs/>
                <w:i/>
                <w:szCs w:val="23"/>
                <w:lang w:eastAsia="en-AU"/>
              </w:rPr>
            </w:pPr>
            <w:r w:rsidRPr="00A32BA3">
              <w:rPr>
                <w:b/>
              </w:rPr>
              <w:t>Total</w:t>
            </w:r>
          </w:p>
        </w:tc>
        <w:tc>
          <w:tcPr>
            <w:tcW w:w="1078" w:type="dxa"/>
            <w:shd w:val="clear" w:color="auto" w:fill="auto"/>
            <w:noWrap/>
          </w:tcPr>
          <w:p w14:paraId="06F3D972" w14:textId="7E7A4253" w:rsidR="004E7CDB" w:rsidRPr="00A32BA3" w:rsidRDefault="004E7CDB" w:rsidP="00924B46">
            <w:pPr>
              <w:jc w:val="right"/>
              <w:rPr>
                <w:rFonts w:asciiTheme="minorHAnsi" w:hAnsiTheme="minorHAnsi" w:cs="Arial"/>
                <w:b/>
                <w:bCs/>
                <w:i/>
                <w:szCs w:val="23"/>
              </w:rPr>
            </w:pPr>
            <w:r w:rsidRPr="00A32BA3">
              <w:rPr>
                <w:b/>
              </w:rPr>
              <w:t xml:space="preserve"> 93.3 </w:t>
            </w:r>
          </w:p>
        </w:tc>
        <w:tc>
          <w:tcPr>
            <w:tcW w:w="1021" w:type="dxa"/>
            <w:shd w:val="clear" w:color="auto" w:fill="auto"/>
            <w:noWrap/>
          </w:tcPr>
          <w:p w14:paraId="53E99114" w14:textId="6B581C51" w:rsidR="004E7CDB" w:rsidRPr="00A32BA3" w:rsidRDefault="004E7CDB" w:rsidP="00924B46">
            <w:pPr>
              <w:jc w:val="right"/>
              <w:rPr>
                <w:rFonts w:asciiTheme="minorHAnsi" w:hAnsiTheme="minorHAnsi" w:cs="Arial"/>
                <w:b/>
                <w:bCs/>
                <w:i/>
                <w:szCs w:val="23"/>
              </w:rPr>
            </w:pPr>
            <w:r w:rsidRPr="00A32BA3">
              <w:rPr>
                <w:b/>
              </w:rPr>
              <w:t xml:space="preserve"> 1.9 </w:t>
            </w:r>
          </w:p>
        </w:tc>
        <w:tc>
          <w:tcPr>
            <w:tcW w:w="1194" w:type="dxa"/>
            <w:shd w:val="clear" w:color="auto" w:fill="auto"/>
            <w:noWrap/>
          </w:tcPr>
          <w:p w14:paraId="426F7B9D" w14:textId="2E433FBF" w:rsidR="004E7CDB" w:rsidRPr="00A32BA3" w:rsidRDefault="004E7CDB" w:rsidP="00924B46">
            <w:pPr>
              <w:jc w:val="right"/>
              <w:rPr>
                <w:rFonts w:asciiTheme="minorHAnsi" w:hAnsiTheme="minorHAnsi" w:cs="Arial"/>
                <w:b/>
                <w:bCs/>
                <w:i/>
                <w:szCs w:val="23"/>
              </w:rPr>
            </w:pPr>
            <w:r w:rsidRPr="00A32BA3">
              <w:rPr>
                <w:b/>
              </w:rPr>
              <w:t xml:space="preserve"> 3.3 </w:t>
            </w:r>
          </w:p>
        </w:tc>
        <w:tc>
          <w:tcPr>
            <w:tcW w:w="1206" w:type="dxa"/>
            <w:shd w:val="clear" w:color="auto" w:fill="auto"/>
            <w:noWrap/>
          </w:tcPr>
          <w:p w14:paraId="49E61D96" w14:textId="762211D0" w:rsidR="004E7CDB" w:rsidRPr="00A32BA3" w:rsidRDefault="004E7CDB" w:rsidP="00924B46">
            <w:pPr>
              <w:jc w:val="right"/>
              <w:rPr>
                <w:rFonts w:asciiTheme="minorHAnsi" w:hAnsiTheme="minorHAnsi" w:cs="Arial"/>
                <w:b/>
                <w:bCs/>
                <w:i/>
                <w:szCs w:val="23"/>
              </w:rPr>
            </w:pPr>
            <w:r w:rsidRPr="00A32BA3">
              <w:rPr>
                <w:b/>
              </w:rPr>
              <w:t xml:space="preserve"> 0.5 </w:t>
            </w:r>
          </w:p>
        </w:tc>
        <w:tc>
          <w:tcPr>
            <w:tcW w:w="1207" w:type="dxa"/>
            <w:shd w:val="clear" w:color="auto" w:fill="auto"/>
            <w:noWrap/>
          </w:tcPr>
          <w:p w14:paraId="1C09DE62" w14:textId="53F051FB" w:rsidR="004E7CDB" w:rsidRPr="00A32BA3" w:rsidRDefault="004E7CDB" w:rsidP="00924B46">
            <w:pPr>
              <w:jc w:val="right"/>
              <w:rPr>
                <w:rFonts w:asciiTheme="minorHAnsi" w:hAnsiTheme="minorHAnsi" w:cs="Arial"/>
                <w:b/>
                <w:bCs/>
                <w:i/>
                <w:szCs w:val="23"/>
              </w:rPr>
            </w:pPr>
            <w:r w:rsidRPr="00A32BA3">
              <w:rPr>
                <w:b/>
              </w:rPr>
              <w:t xml:space="preserve"> 0.8 </w:t>
            </w:r>
          </w:p>
        </w:tc>
        <w:tc>
          <w:tcPr>
            <w:tcW w:w="1206" w:type="dxa"/>
            <w:shd w:val="clear" w:color="auto" w:fill="auto"/>
            <w:noWrap/>
          </w:tcPr>
          <w:p w14:paraId="41A515BE" w14:textId="3DBA3E25" w:rsidR="004E7CDB" w:rsidRPr="00A32BA3" w:rsidRDefault="004E7CDB" w:rsidP="00924B46">
            <w:pPr>
              <w:jc w:val="right"/>
              <w:rPr>
                <w:rFonts w:asciiTheme="minorHAnsi" w:hAnsiTheme="minorHAnsi" w:cs="Arial"/>
                <w:b/>
                <w:bCs/>
                <w:i/>
                <w:szCs w:val="23"/>
              </w:rPr>
            </w:pPr>
            <w:r w:rsidRPr="00A32BA3">
              <w:rPr>
                <w:b/>
              </w:rPr>
              <w:t xml:space="preserve"> 0.01 </w:t>
            </w:r>
          </w:p>
        </w:tc>
        <w:tc>
          <w:tcPr>
            <w:tcW w:w="1129" w:type="dxa"/>
            <w:shd w:val="clear" w:color="auto" w:fill="auto"/>
            <w:noWrap/>
          </w:tcPr>
          <w:p w14:paraId="753FE014" w14:textId="64F140A6" w:rsidR="004E7CDB" w:rsidRPr="00A32BA3" w:rsidRDefault="004E7CDB" w:rsidP="00924B46">
            <w:pPr>
              <w:jc w:val="right"/>
              <w:rPr>
                <w:rFonts w:asciiTheme="minorHAnsi" w:hAnsiTheme="minorHAnsi" w:cs="Arial"/>
                <w:b/>
                <w:bCs/>
                <w:i/>
                <w:szCs w:val="23"/>
              </w:rPr>
            </w:pPr>
            <w:r w:rsidRPr="00A32BA3">
              <w:rPr>
                <w:b/>
              </w:rPr>
              <w:t xml:space="preserve"> 0.12 </w:t>
            </w:r>
          </w:p>
        </w:tc>
        <w:tc>
          <w:tcPr>
            <w:tcW w:w="1276" w:type="dxa"/>
            <w:shd w:val="clear" w:color="auto" w:fill="auto"/>
            <w:noWrap/>
          </w:tcPr>
          <w:p w14:paraId="2E84591A" w14:textId="0A302AA5" w:rsidR="004E7CDB" w:rsidRPr="00A32BA3" w:rsidRDefault="004E7CDB" w:rsidP="00924B46">
            <w:pPr>
              <w:jc w:val="right"/>
              <w:rPr>
                <w:rFonts w:asciiTheme="minorHAnsi" w:hAnsiTheme="minorHAnsi" w:cs="Arial"/>
                <w:b/>
                <w:bCs/>
                <w:i/>
                <w:szCs w:val="23"/>
              </w:rPr>
            </w:pPr>
            <w:r w:rsidRPr="00A32BA3">
              <w:rPr>
                <w:b/>
              </w:rPr>
              <w:t xml:space="preserve"> 0.02 </w:t>
            </w:r>
          </w:p>
        </w:tc>
        <w:tc>
          <w:tcPr>
            <w:tcW w:w="1217" w:type="dxa"/>
            <w:shd w:val="clear" w:color="auto" w:fill="auto"/>
            <w:noWrap/>
          </w:tcPr>
          <w:p w14:paraId="265AFB69" w14:textId="363162EB" w:rsidR="004E7CDB" w:rsidRPr="00A32BA3" w:rsidRDefault="004E7CDB" w:rsidP="00924B46">
            <w:pPr>
              <w:jc w:val="right"/>
              <w:rPr>
                <w:rFonts w:asciiTheme="minorHAnsi" w:hAnsiTheme="minorHAnsi" w:cs="Arial"/>
                <w:b/>
                <w:bCs/>
                <w:i/>
                <w:szCs w:val="23"/>
              </w:rPr>
            </w:pPr>
            <w:r w:rsidRPr="00A32BA3">
              <w:rPr>
                <w:b/>
              </w:rPr>
              <w:t xml:space="preserve"> &lt;0.005 </w:t>
            </w:r>
          </w:p>
        </w:tc>
      </w:tr>
    </w:tbl>
    <w:p w14:paraId="3D770B7E" w14:textId="58F6A88A" w:rsidR="00AA281A" w:rsidRPr="00A32BA3" w:rsidRDefault="00F22A64" w:rsidP="00DE16F5">
      <w:pPr>
        <w:ind w:right="544"/>
        <w:jc w:val="both"/>
        <w:rPr>
          <w:i/>
          <w:sz w:val="20"/>
          <w:szCs w:val="20"/>
        </w:rPr>
      </w:pPr>
      <w:r w:rsidRPr="00A32BA3">
        <w:rPr>
          <w:i/>
          <w:sz w:val="20"/>
          <w:szCs w:val="20"/>
        </w:rPr>
        <w:t>Target: HSIL ≥ 0.5</w:t>
      </w:r>
      <w:r w:rsidR="00AA281A" w:rsidRPr="00A32BA3">
        <w:rPr>
          <w:i/>
          <w:sz w:val="20"/>
          <w:szCs w:val="20"/>
        </w:rPr>
        <w:t>% reported as HSIL</w:t>
      </w:r>
      <w:r w:rsidR="007F06AA">
        <w:rPr>
          <w:i/>
          <w:sz w:val="20"/>
          <w:szCs w:val="20"/>
        </w:rPr>
        <w:t>.</w:t>
      </w:r>
      <w:r w:rsidR="00AF6EDE">
        <w:rPr>
          <w:i/>
          <w:sz w:val="20"/>
          <w:szCs w:val="20"/>
        </w:rPr>
        <w:t xml:space="preserve"> </w:t>
      </w:r>
    </w:p>
    <w:p w14:paraId="1B00A5B6" w14:textId="77777777" w:rsidR="0015282A" w:rsidRPr="00A32BA3" w:rsidRDefault="0015282A" w:rsidP="00DE16F5">
      <w:pPr>
        <w:ind w:right="544"/>
        <w:jc w:val="both"/>
      </w:pPr>
    </w:p>
    <w:p w14:paraId="02E1EECB" w14:textId="77777777" w:rsidR="002A576A" w:rsidRPr="00A32BA3" w:rsidRDefault="002A576A" w:rsidP="00DE16F5">
      <w:pPr>
        <w:ind w:right="544"/>
        <w:jc w:val="both"/>
      </w:pPr>
      <w:bookmarkStart w:id="1067" w:name="_Ref275783530"/>
      <w:bookmarkStart w:id="1068" w:name="_Toc275355705"/>
      <w:bookmarkStart w:id="1069" w:name="_Toc276457757"/>
      <w:bookmarkStart w:id="1070" w:name="_Toc304970056"/>
      <w:bookmarkStart w:id="1071" w:name="_Toc469398288"/>
      <w:bookmarkStart w:id="1072" w:name="_Toc454286164"/>
    </w:p>
    <w:p w14:paraId="309293A6" w14:textId="77777777" w:rsidR="002A576A" w:rsidRPr="00A32BA3" w:rsidRDefault="002A576A" w:rsidP="00DE16F5">
      <w:pPr>
        <w:ind w:right="544"/>
        <w:jc w:val="both"/>
      </w:pPr>
    </w:p>
    <w:p w14:paraId="0237201A" w14:textId="427BC1FB" w:rsidR="00D42FFC" w:rsidRPr="00A32BA3" w:rsidRDefault="008E7879" w:rsidP="006B553C">
      <w:pPr>
        <w:pStyle w:val="Caption"/>
      </w:pPr>
      <w:bookmarkStart w:id="1073" w:name="_Ref482777251"/>
      <w:bookmarkStart w:id="1074" w:name="_Ref519090764"/>
      <w:bookmarkStart w:id="1075" w:name="_Toc486941051"/>
      <w:bookmarkStart w:id="1076" w:name="_Toc475605525"/>
      <w:bookmarkStart w:id="1077" w:name="_Toc509928496"/>
      <w:bookmarkStart w:id="1078" w:name="_Toc528676168"/>
      <w:bookmarkStart w:id="1079" w:name="_Toc5627615"/>
      <w:bookmarkStart w:id="1080" w:name="_Toc68087910"/>
      <w:bookmarkEnd w:id="1067"/>
      <w:bookmarkEnd w:id="1068"/>
      <w:bookmarkEnd w:id="1069"/>
      <w:bookmarkEnd w:id="1070"/>
      <w:bookmarkEnd w:id="1071"/>
      <w:bookmarkEnd w:id="1072"/>
      <w:r w:rsidRPr="00A32BA3">
        <w:lastRenderedPageBreak/>
        <w:t>Table</w:t>
      </w:r>
      <w:r w:rsidR="00D42FFC" w:rsidRPr="00A32BA3">
        <w:t xml:space="preserve"> </w:t>
      </w:r>
      <w:r w:rsidR="005B1054">
        <w:fldChar w:fldCharType="begin"/>
      </w:r>
      <w:r w:rsidR="005B1054">
        <w:instrText xml:space="preserve"> SEQ Table \* ARABIC </w:instrText>
      </w:r>
      <w:r w:rsidR="005B1054">
        <w:fldChar w:fldCharType="separate"/>
      </w:r>
      <w:r w:rsidR="00AB4C14">
        <w:rPr>
          <w:noProof/>
        </w:rPr>
        <w:t>5</w:t>
      </w:r>
      <w:r w:rsidR="005B1054">
        <w:rPr>
          <w:noProof/>
        </w:rPr>
        <w:fldChar w:fldCharType="end"/>
      </w:r>
      <w:bookmarkEnd w:id="1073"/>
      <w:bookmarkEnd w:id="1074"/>
      <w:r w:rsidR="00D42FFC" w:rsidRPr="00A32BA3">
        <w:t xml:space="preserve"> - Laboratory reporting of cytological category by five-year age group (</w:t>
      </w:r>
      <w:sdt>
        <w:sdtPr>
          <w:alias w:val="Period"/>
          <w:tag w:val="Period"/>
          <w:id w:val="-593167210"/>
          <w:placeholder>
            <w:docPart w:val="4694BEEF06164A0885F405E2FA062EF3"/>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r w:rsidR="00D42FFC" w:rsidRPr="00A32BA3">
        <w:t>) – counts</w:t>
      </w:r>
      <w:bookmarkEnd w:id="1075"/>
      <w:bookmarkEnd w:id="1076"/>
      <w:bookmarkEnd w:id="1077"/>
      <w:r w:rsidR="0045266F" w:rsidRPr="00A32BA3">
        <w:t xml:space="preserve"> of all satisfactory samples</w:t>
      </w:r>
      <w:bookmarkEnd w:id="1078"/>
      <w:bookmarkEnd w:id="1079"/>
      <w:bookmarkEnd w:id="1080"/>
    </w:p>
    <w:tbl>
      <w:tblPr>
        <w:tblW w:w="13907" w:type="dxa"/>
        <w:tblInd w:w="93" w:type="dxa"/>
        <w:tblLayout w:type="fixed"/>
        <w:tblLook w:val="04A0" w:firstRow="1" w:lastRow="0" w:firstColumn="1" w:lastColumn="0" w:noHBand="0" w:noVBand="1"/>
      </w:tblPr>
      <w:tblGrid>
        <w:gridCol w:w="1260"/>
        <w:gridCol w:w="1264"/>
        <w:gridCol w:w="1265"/>
        <w:gridCol w:w="1265"/>
        <w:gridCol w:w="1264"/>
        <w:gridCol w:w="1265"/>
        <w:gridCol w:w="1265"/>
        <w:gridCol w:w="1264"/>
        <w:gridCol w:w="1265"/>
        <w:gridCol w:w="1254"/>
        <w:gridCol w:w="11"/>
        <w:gridCol w:w="1265"/>
      </w:tblGrid>
      <w:tr w:rsidR="00924B46" w:rsidRPr="00A32BA3" w14:paraId="67F72048" w14:textId="77777777" w:rsidTr="003634C1">
        <w:trPr>
          <w:trHeight w:val="300"/>
        </w:trPr>
        <w:tc>
          <w:tcPr>
            <w:tcW w:w="1260" w:type="dxa"/>
            <w:vMerge w:val="restart"/>
            <w:tcBorders>
              <w:top w:val="single" w:sz="4" w:space="0" w:color="auto"/>
              <w:left w:val="single" w:sz="4" w:space="0" w:color="auto"/>
              <w:right w:val="nil"/>
            </w:tcBorders>
            <w:shd w:val="clear" w:color="auto" w:fill="D9D9D9" w:themeFill="background1" w:themeFillShade="D9"/>
            <w:noWrap/>
            <w:hideMark/>
          </w:tcPr>
          <w:p w14:paraId="17D732EE" w14:textId="2C872B99" w:rsidR="00924B46" w:rsidRPr="00A32BA3" w:rsidRDefault="00924B46" w:rsidP="00924B46">
            <w:pPr>
              <w:keepNex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Age Group</w:t>
            </w:r>
          </w:p>
        </w:tc>
        <w:tc>
          <w:tcPr>
            <w:tcW w:w="11371" w:type="dxa"/>
            <w:gridSpan w:val="9"/>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35C991C1" w14:textId="77777777" w:rsidR="00924B46" w:rsidRPr="00A32BA3" w:rsidRDefault="00924B46" w:rsidP="00E9004F">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Cytology Result</w:t>
            </w:r>
          </w:p>
        </w:tc>
        <w:tc>
          <w:tcPr>
            <w:tcW w:w="1276" w:type="dxa"/>
            <w:gridSpan w:val="2"/>
            <w:tcBorders>
              <w:top w:val="single" w:sz="4" w:space="0" w:color="auto"/>
              <w:left w:val="nil"/>
              <w:bottom w:val="nil"/>
              <w:right w:val="single" w:sz="4" w:space="0" w:color="auto"/>
            </w:tcBorders>
            <w:shd w:val="clear" w:color="auto" w:fill="D9D9D9" w:themeFill="background1" w:themeFillShade="D9"/>
            <w:noWrap/>
            <w:hideMark/>
          </w:tcPr>
          <w:p w14:paraId="10E979ED" w14:textId="7893DDCB"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Total</w:t>
            </w:r>
          </w:p>
        </w:tc>
      </w:tr>
      <w:tr w:rsidR="00924B46" w:rsidRPr="00A32BA3" w14:paraId="01C96242" w14:textId="77777777" w:rsidTr="003634C1">
        <w:trPr>
          <w:trHeight w:val="900"/>
        </w:trPr>
        <w:tc>
          <w:tcPr>
            <w:tcW w:w="1260" w:type="dxa"/>
            <w:vMerge/>
            <w:tcBorders>
              <w:left w:val="single" w:sz="4" w:space="0" w:color="auto"/>
              <w:bottom w:val="single" w:sz="4" w:space="0" w:color="auto"/>
              <w:right w:val="nil"/>
            </w:tcBorders>
            <w:shd w:val="clear" w:color="auto" w:fill="D9D9D9" w:themeFill="background1" w:themeFillShade="D9"/>
            <w:noWrap/>
            <w:vAlign w:val="bottom"/>
            <w:hideMark/>
          </w:tcPr>
          <w:p w14:paraId="0E9E6A49" w14:textId="1A0204A7" w:rsidR="00924B46" w:rsidRPr="00A32BA3" w:rsidRDefault="00924B46" w:rsidP="00E9004F">
            <w:pPr>
              <w:keepNext/>
              <w:rPr>
                <w:rFonts w:asciiTheme="minorHAnsi" w:eastAsia="Times New Roman" w:hAnsiTheme="minorHAnsi" w:cs="Arial"/>
                <w:b/>
                <w:bCs/>
                <w:szCs w:val="23"/>
                <w:lang w:eastAsia="en-AU"/>
              </w:rPr>
            </w:pPr>
          </w:p>
        </w:tc>
        <w:tc>
          <w:tcPr>
            <w:tcW w:w="1264" w:type="dxa"/>
            <w:tcBorders>
              <w:top w:val="nil"/>
              <w:left w:val="single" w:sz="4" w:space="0" w:color="auto"/>
              <w:bottom w:val="single" w:sz="4" w:space="0" w:color="auto"/>
              <w:right w:val="nil"/>
            </w:tcBorders>
            <w:shd w:val="clear" w:color="auto" w:fill="D9D9D9" w:themeFill="background1" w:themeFillShade="D9"/>
            <w:noWrap/>
            <w:vAlign w:val="bottom"/>
            <w:hideMark/>
          </w:tcPr>
          <w:p w14:paraId="6E603D38"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Negative</w:t>
            </w:r>
          </w:p>
        </w:tc>
        <w:tc>
          <w:tcPr>
            <w:tcW w:w="1265" w:type="dxa"/>
            <w:tcBorders>
              <w:top w:val="nil"/>
              <w:left w:val="nil"/>
              <w:bottom w:val="single" w:sz="4" w:space="0" w:color="auto"/>
              <w:right w:val="nil"/>
            </w:tcBorders>
            <w:shd w:val="clear" w:color="auto" w:fill="D9D9D9" w:themeFill="background1" w:themeFillShade="D9"/>
            <w:noWrap/>
            <w:vAlign w:val="bottom"/>
            <w:hideMark/>
          </w:tcPr>
          <w:p w14:paraId="7D199137"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ASC-US</w:t>
            </w:r>
          </w:p>
        </w:tc>
        <w:tc>
          <w:tcPr>
            <w:tcW w:w="1265" w:type="dxa"/>
            <w:tcBorders>
              <w:top w:val="nil"/>
              <w:left w:val="nil"/>
              <w:bottom w:val="single" w:sz="4" w:space="0" w:color="auto"/>
              <w:right w:val="nil"/>
            </w:tcBorders>
            <w:shd w:val="clear" w:color="auto" w:fill="D9D9D9" w:themeFill="background1" w:themeFillShade="D9"/>
            <w:noWrap/>
            <w:vAlign w:val="bottom"/>
            <w:hideMark/>
          </w:tcPr>
          <w:p w14:paraId="58E4DF31"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LSIL</w:t>
            </w:r>
          </w:p>
        </w:tc>
        <w:tc>
          <w:tcPr>
            <w:tcW w:w="1264" w:type="dxa"/>
            <w:tcBorders>
              <w:top w:val="nil"/>
              <w:left w:val="nil"/>
              <w:bottom w:val="single" w:sz="4" w:space="0" w:color="auto"/>
              <w:right w:val="nil"/>
            </w:tcBorders>
            <w:shd w:val="clear" w:color="auto" w:fill="D9D9D9" w:themeFill="background1" w:themeFillShade="D9"/>
            <w:noWrap/>
            <w:vAlign w:val="bottom"/>
            <w:hideMark/>
          </w:tcPr>
          <w:p w14:paraId="5F535083"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ASC-H</w:t>
            </w:r>
          </w:p>
        </w:tc>
        <w:tc>
          <w:tcPr>
            <w:tcW w:w="1265" w:type="dxa"/>
            <w:tcBorders>
              <w:top w:val="nil"/>
              <w:left w:val="nil"/>
              <w:bottom w:val="single" w:sz="4" w:space="0" w:color="auto"/>
              <w:right w:val="nil"/>
            </w:tcBorders>
            <w:shd w:val="clear" w:color="auto" w:fill="D9D9D9" w:themeFill="background1" w:themeFillShade="D9"/>
            <w:noWrap/>
            <w:vAlign w:val="bottom"/>
            <w:hideMark/>
          </w:tcPr>
          <w:p w14:paraId="1A449925"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HSIL</w:t>
            </w:r>
          </w:p>
        </w:tc>
        <w:tc>
          <w:tcPr>
            <w:tcW w:w="1265" w:type="dxa"/>
            <w:tcBorders>
              <w:top w:val="nil"/>
              <w:left w:val="nil"/>
              <w:bottom w:val="single" w:sz="4" w:space="0" w:color="auto"/>
              <w:right w:val="nil"/>
            </w:tcBorders>
            <w:shd w:val="clear" w:color="auto" w:fill="D9D9D9" w:themeFill="background1" w:themeFillShade="D9"/>
            <w:vAlign w:val="bottom"/>
            <w:hideMark/>
          </w:tcPr>
          <w:p w14:paraId="54B3D4F7"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SC</w:t>
            </w:r>
          </w:p>
        </w:tc>
        <w:tc>
          <w:tcPr>
            <w:tcW w:w="1264" w:type="dxa"/>
            <w:tcBorders>
              <w:top w:val="nil"/>
              <w:left w:val="nil"/>
              <w:bottom w:val="single" w:sz="4" w:space="0" w:color="auto"/>
              <w:right w:val="nil"/>
            </w:tcBorders>
            <w:shd w:val="clear" w:color="auto" w:fill="D9D9D9" w:themeFill="background1" w:themeFillShade="D9"/>
            <w:vAlign w:val="bottom"/>
            <w:hideMark/>
          </w:tcPr>
          <w:p w14:paraId="11FDEE3C"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AGC/AIS</w:t>
            </w:r>
          </w:p>
        </w:tc>
        <w:tc>
          <w:tcPr>
            <w:tcW w:w="1265" w:type="dxa"/>
            <w:tcBorders>
              <w:top w:val="nil"/>
              <w:left w:val="nil"/>
              <w:bottom w:val="single" w:sz="4" w:space="0" w:color="auto"/>
              <w:right w:val="nil"/>
            </w:tcBorders>
            <w:shd w:val="clear" w:color="auto" w:fill="D9D9D9" w:themeFill="background1" w:themeFillShade="D9"/>
            <w:vAlign w:val="bottom"/>
            <w:hideMark/>
          </w:tcPr>
          <w:p w14:paraId="55A939DB"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Adeno-carcinoma</w:t>
            </w:r>
          </w:p>
        </w:tc>
        <w:tc>
          <w:tcPr>
            <w:tcW w:w="1265" w:type="dxa"/>
            <w:gridSpan w:val="2"/>
            <w:tcBorders>
              <w:top w:val="nil"/>
              <w:left w:val="nil"/>
              <w:bottom w:val="single" w:sz="4" w:space="0" w:color="auto"/>
              <w:right w:val="single" w:sz="4" w:space="0" w:color="auto"/>
            </w:tcBorders>
            <w:shd w:val="clear" w:color="auto" w:fill="D9D9D9" w:themeFill="background1" w:themeFillShade="D9"/>
            <w:vAlign w:val="bottom"/>
            <w:hideMark/>
          </w:tcPr>
          <w:p w14:paraId="581D5A07"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Malignant Neoplasm</w:t>
            </w:r>
          </w:p>
        </w:tc>
        <w:tc>
          <w:tcPr>
            <w:tcW w:w="1265" w:type="dxa"/>
            <w:tcBorders>
              <w:top w:val="nil"/>
              <w:left w:val="nil"/>
              <w:bottom w:val="single" w:sz="4" w:space="0" w:color="auto"/>
              <w:right w:val="single" w:sz="4" w:space="0" w:color="auto"/>
            </w:tcBorders>
            <w:shd w:val="clear" w:color="auto" w:fill="D9D9D9" w:themeFill="background1" w:themeFillShade="D9"/>
            <w:noWrap/>
            <w:vAlign w:val="bottom"/>
            <w:hideMark/>
          </w:tcPr>
          <w:p w14:paraId="7913A5B7" w14:textId="5BB09E18" w:rsidR="00924B46" w:rsidRPr="00A32BA3" w:rsidRDefault="00924B46" w:rsidP="00924B46">
            <w:pPr>
              <w:keepNext/>
              <w:jc w:val="right"/>
              <w:rPr>
                <w:rFonts w:asciiTheme="minorHAnsi" w:eastAsia="Times New Roman" w:hAnsiTheme="minorHAnsi" w:cs="Arial"/>
                <w:b/>
                <w:bCs/>
                <w:szCs w:val="23"/>
                <w:lang w:eastAsia="en-AU"/>
              </w:rPr>
            </w:pPr>
          </w:p>
        </w:tc>
      </w:tr>
      <w:tr w:rsidR="00A32BA3" w:rsidRPr="00A32BA3" w14:paraId="40727857" w14:textId="77777777" w:rsidTr="004E7CDB">
        <w:trPr>
          <w:trHeight w:val="285"/>
        </w:trPr>
        <w:tc>
          <w:tcPr>
            <w:tcW w:w="1260" w:type="dxa"/>
            <w:tcBorders>
              <w:top w:val="nil"/>
              <w:left w:val="single" w:sz="4" w:space="0" w:color="auto"/>
              <w:bottom w:val="nil"/>
              <w:right w:val="nil"/>
            </w:tcBorders>
            <w:shd w:val="clear" w:color="auto" w:fill="auto"/>
            <w:noWrap/>
            <w:hideMark/>
          </w:tcPr>
          <w:p w14:paraId="25CB2C5C" w14:textId="2FE69604" w:rsidR="004E7CDB" w:rsidRPr="00A32BA3" w:rsidRDefault="004E7CDB" w:rsidP="004E7CDB">
            <w:pPr>
              <w:keepNext/>
              <w:rPr>
                <w:rFonts w:asciiTheme="minorHAnsi" w:eastAsia="Times New Roman" w:hAnsiTheme="minorHAnsi" w:cs="Arial"/>
                <w:szCs w:val="23"/>
                <w:lang w:eastAsia="en-AU"/>
              </w:rPr>
            </w:pPr>
            <w:r w:rsidRPr="00A32BA3">
              <w:t>&lt;20</w:t>
            </w:r>
          </w:p>
        </w:tc>
        <w:tc>
          <w:tcPr>
            <w:tcW w:w="1264" w:type="dxa"/>
            <w:tcBorders>
              <w:top w:val="nil"/>
              <w:left w:val="single" w:sz="4" w:space="0" w:color="auto"/>
              <w:bottom w:val="nil"/>
              <w:right w:val="nil"/>
            </w:tcBorders>
            <w:shd w:val="clear" w:color="auto" w:fill="auto"/>
            <w:noWrap/>
          </w:tcPr>
          <w:p w14:paraId="7E71899B" w14:textId="164A1E56" w:rsidR="004E7CDB" w:rsidRPr="00A32BA3" w:rsidRDefault="004E7CDB" w:rsidP="00924B46">
            <w:pPr>
              <w:keepNext/>
              <w:jc w:val="right"/>
              <w:rPr>
                <w:rFonts w:asciiTheme="minorHAnsi" w:hAnsiTheme="minorHAnsi" w:cs="Arial"/>
                <w:szCs w:val="23"/>
              </w:rPr>
            </w:pPr>
            <w:r w:rsidRPr="00A32BA3">
              <w:t xml:space="preserve"> 572 </w:t>
            </w:r>
          </w:p>
        </w:tc>
        <w:tc>
          <w:tcPr>
            <w:tcW w:w="1265" w:type="dxa"/>
            <w:tcBorders>
              <w:top w:val="nil"/>
              <w:left w:val="nil"/>
              <w:bottom w:val="nil"/>
              <w:right w:val="nil"/>
            </w:tcBorders>
            <w:shd w:val="clear" w:color="auto" w:fill="auto"/>
            <w:noWrap/>
          </w:tcPr>
          <w:p w14:paraId="64B8FB63" w14:textId="347A90A6" w:rsidR="004E7CDB" w:rsidRPr="00A32BA3" w:rsidRDefault="004E7CDB" w:rsidP="00924B46">
            <w:pPr>
              <w:keepNext/>
              <w:jc w:val="right"/>
              <w:rPr>
                <w:rFonts w:asciiTheme="minorHAnsi" w:hAnsiTheme="minorHAnsi" w:cs="Arial"/>
                <w:szCs w:val="23"/>
              </w:rPr>
            </w:pPr>
            <w:r w:rsidRPr="00A32BA3">
              <w:t xml:space="preserve"> 27 </w:t>
            </w:r>
          </w:p>
        </w:tc>
        <w:tc>
          <w:tcPr>
            <w:tcW w:w="1265" w:type="dxa"/>
            <w:tcBorders>
              <w:top w:val="nil"/>
              <w:left w:val="nil"/>
              <w:bottom w:val="nil"/>
              <w:right w:val="nil"/>
            </w:tcBorders>
            <w:shd w:val="clear" w:color="auto" w:fill="auto"/>
            <w:noWrap/>
          </w:tcPr>
          <w:p w14:paraId="2790FD60" w14:textId="5D0C0E1D" w:rsidR="004E7CDB" w:rsidRPr="00A32BA3" w:rsidRDefault="004E7CDB" w:rsidP="00924B46">
            <w:pPr>
              <w:keepNext/>
              <w:jc w:val="right"/>
              <w:rPr>
                <w:rFonts w:asciiTheme="minorHAnsi" w:hAnsiTheme="minorHAnsi" w:cs="Arial"/>
                <w:szCs w:val="23"/>
              </w:rPr>
            </w:pPr>
            <w:r w:rsidRPr="00A32BA3">
              <w:t xml:space="preserve"> 68 </w:t>
            </w:r>
          </w:p>
        </w:tc>
        <w:tc>
          <w:tcPr>
            <w:tcW w:w="1264" w:type="dxa"/>
            <w:tcBorders>
              <w:top w:val="nil"/>
              <w:left w:val="nil"/>
              <w:bottom w:val="nil"/>
              <w:right w:val="nil"/>
            </w:tcBorders>
            <w:shd w:val="clear" w:color="auto" w:fill="auto"/>
            <w:noWrap/>
          </w:tcPr>
          <w:p w14:paraId="005521BF" w14:textId="32865843" w:rsidR="004E7CDB" w:rsidRPr="00A32BA3" w:rsidRDefault="004E7CDB" w:rsidP="00924B46">
            <w:pPr>
              <w:keepNext/>
              <w:jc w:val="right"/>
              <w:rPr>
                <w:rFonts w:asciiTheme="minorHAnsi" w:hAnsiTheme="minorHAnsi" w:cs="Arial"/>
                <w:szCs w:val="23"/>
              </w:rPr>
            </w:pPr>
            <w:r w:rsidRPr="00A32BA3">
              <w:t xml:space="preserve"> 6 </w:t>
            </w:r>
          </w:p>
        </w:tc>
        <w:tc>
          <w:tcPr>
            <w:tcW w:w="1265" w:type="dxa"/>
            <w:tcBorders>
              <w:top w:val="nil"/>
              <w:left w:val="nil"/>
              <w:bottom w:val="nil"/>
              <w:right w:val="nil"/>
            </w:tcBorders>
            <w:shd w:val="clear" w:color="auto" w:fill="auto"/>
            <w:noWrap/>
          </w:tcPr>
          <w:p w14:paraId="5CFC5601" w14:textId="66F4C121" w:rsidR="004E7CDB" w:rsidRPr="00A32BA3" w:rsidRDefault="004E7CDB" w:rsidP="00924B46">
            <w:pPr>
              <w:keepNext/>
              <w:jc w:val="right"/>
              <w:rPr>
                <w:rFonts w:asciiTheme="minorHAnsi" w:hAnsiTheme="minorHAnsi" w:cs="Arial"/>
                <w:szCs w:val="23"/>
              </w:rPr>
            </w:pPr>
            <w:r w:rsidRPr="00A32BA3">
              <w:t xml:space="preserve"> 4 </w:t>
            </w:r>
          </w:p>
        </w:tc>
        <w:tc>
          <w:tcPr>
            <w:tcW w:w="1265" w:type="dxa"/>
            <w:tcBorders>
              <w:top w:val="nil"/>
              <w:left w:val="nil"/>
              <w:bottom w:val="nil"/>
              <w:right w:val="nil"/>
            </w:tcBorders>
            <w:shd w:val="clear" w:color="auto" w:fill="auto"/>
            <w:noWrap/>
          </w:tcPr>
          <w:p w14:paraId="577C585A" w14:textId="3B08218B"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4" w:type="dxa"/>
            <w:tcBorders>
              <w:top w:val="nil"/>
              <w:left w:val="nil"/>
              <w:bottom w:val="nil"/>
              <w:right w:val="nil"/>
            </w:tcBorders>
            <w:shd w:val="clear" w:color="auto" w:fill="auto"/>
            <w:noWrap/>
          </w:tcPr>
          <w:p w14:paraId="585663D0" w14:textId="70A37FFF"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tcBorders>
              <w:top w:val="nil"/>
              <w:left w:val="nil"/>
              <w:bottom w:val="nil"/>
              <w:right w:val="nil"/>
            </w:tcBorders>
            <w:shd w:val="clear" w:color="auto" w:fill="auto"/>
            <w:noWrap/>
          </w:tcPr>
          <w:p w14:paraId="05400AB7" w14:textId="79BD0394"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gridSpan w:val="2"/>
            <w:tcBorders>
              <w:top w:val="nil"/>
              <w:left w:val="nil"/>
              <w:bottom w:val="nil"/>
              <w:right w:val="single" w:sz="4" w:space="0" w:color="auto"/>
            </w:tcBorders>
            <w:shd w:val="clear" w:color="auto" w:fill="auto"/>
            <w:noWrap/>
          </w:tcPr>
          <w:p w14:paraId="04E7D464" w14:textId="0B6B6542"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tcBorders>
              <w:top w:val="nil"/>
              <w:left w:val="nil"/>
              <w:bottom w:val="nil"/>
              <w:right w:val="single" w:sz="4" w:space="0" w:color="auto"/>
            </w:tcBorders>
            <w:shd w:val="clear" w:color="auto" w:fill="auto"/>
            <w:noWrap/>
          </w:tcPr>
          <w:p w14:paraId="4CCBC5DC" w14:textId="3CCD3A5E" w:rsidR="004E7CDB" w:rsidRPr="0024670B" w:rsidRDefault="004E7CDB" w:rsidP="00924B46">
            <w:pPr>
              <w:keepNext/>
              <w:jc w:val="right"/>
              <w:rPr>
                <w:rFonts w:asciiTheme="minorHAnsi" w:hAnsiTheme="minorHAnsi" w:cs="Arial"/>
                <w:bCs/>
                <w:szCs w:val="23"/>
              </w:rPr>
            </w:pPr>
            <w:r w:rsidRPr="0024670B">
              <w:rPr>
                <w:bCs/>
              </w:rPr>
              <w:t xml:space="preserve"> 677 </w:t>
            </w:r>
          </w:p>
        </w:tc>
      </w:tr>
      <w:tr w:rsidR="00A32BA3" w:rsidRPr="00A32BA3" w14:paraId="6ED2BDF0" w14:textId="77777777" w:rsidTr="004E7CDB">
        <w:trPr>
          <w:trHeight w:val="285"/>
        </w:trPr>
        <w:tc>
          <w:tcPr>
            <w:tcW w:w="1260" w:type="dxa"/>
            <w:tcBorders>
              <w:top w:val="nil"/>
              <w:left w:val="single" w:sz="4" w:space="0" w:color="auto"/>
              <w:bottom w:val="nil"/>
              <w:right w:val="nil"/>
            </w:tcBorders>
            <w:shd w:val="clear" w:color="auto" w:fill="auto"/>
            <w:noWrap/>
            <w:hideMark/>
          </w:tcPr>
          <w:p w14:paraId="027F7F45" w14:textId="47669BFC" w:rsidR="004E7CDB" w:rsidRPr="00A32BA3" w:rsidRDefault="004E7CDB" w:rsidP="004E7CDB">
            <w:pPr>
              <w:keepNext/>
              <w:rPr>
                <w:rFonts w:asciiTheme="minorHAnsi" w:eastAsia="Times New Roman" w:hAnsiTheme="minorHAnsi" w:cs="Arial"/>
                <w:szCs w:val="23"/>
                <w:lang w:eastAsia="en-AU"/>
              </w:rPr>
            </w:pPr>
            <w:r w:rsidRPr="00A32BA3">
              <w:t>20-24</w:t>
            </w:r>
          </w:p>
        </w:tc>
        <w:tc>
          <w:tcPr>
            <w:tcW w:w="1264" w:type="dxa"/>
            <w:tcBorders>
              <w:top w:val="nil"/>
              <w:left w:val="single" w:sz="4" w:space="0" w:color="auto"/>
              <w:bottom w:val="nil"/>
              <w:right w:val="nil"/>
            </w:tcBorders>
            <w:shd w:val="clear" w:color="auto" w:fill="auto"/>
            <w:noWrap/>
          </w:tcPr>
          <w:p w14:paraId="70422F7D" w14:textId="2844F0FB" w:rsidR="004E7CDB" w:rsidRPr="00A32BA3" w:rsidRDefault="004E7CDB" w:rsidP="00924B46">
            <w:pPr>
              <w:keepNext/>
              <w:jc w:val="right"/>
              <w:rPr>
                <w:rFonts w:asciiTheme="minorHAnsi" w:hAnsiTheme="minorHAnsi" w:cs="Arial"/>
                <w:szCs w:val="23"/>
              </w:rPr>
            </w:pPr>
            <w:r w:rsidRPr="00A32BA3">
              <w:t xml:space="preserve"> 19,758 </w:t>
            </w:r>
          </w:p>
        </w:tc>
        <w:tc>
          <w:tcPr>
            <w:tcW w:w="1265" w:type="dxa"/>
            <w:tcBorders>
              <w:top w:val="nil"/>
              <w:left w:val="nil"/>
              <w:bottom w:val="nil"/>
              <w:right w:val="nil"/>
            </w:tcBorders>
            <w:shd w:val="clear" w:color="auto" w:fill="auto"/>
            <w:noWrap/>
          </w:tcPr>
          <w:p w14:paraId="3624BBCF" w14:textId="77DD95F0" w:rsidR="004E7CDB" w:rsidRPr="00A32BA3" w:rsidRDefault="004E7CDB" w:rsidP="00924B46">
            <w:pPr>
              <w:keepNext/>
              <w:jc w:val="right"/>
              <w:rPr>
                <w:rFonts w:asciiTheme="minorHAnsi" w:hAnsiTheme="minorHAnsi" w:cs="Arial"/>
                <w:szCs w:val="23"/>
              </w:rPr>
            </w:pPr>
            <w:r w:rsidRPr="00A32BA3">
              <w:t xml:space="preserve"> 732 </w:t>
            </w:r>
          </w:p>
        </w:tc>
        <w:tc>
          <w:tcPr>
            <w:tcW w:w="1265" w:type="dxa"/>
            <w:tcBorders>
              <w:top w:val="nil"/>
              <w:left w:val="nil"/>
              <w:bottom w:val="nil"/>
              <w:right w:val="nil"/>
            </w:tcBorders>
            <w:shd w:val="clear" w:color="auto" w:fill="auto"/>
            <w:noWrap/>
          </w:tcPr>
          <w:p w14:paraId="3A45C63F" w14:textId="0ACE0057" w:rsidR="004E7CDB" w:rsidRPr="00A32BA3" w:rsidRDefault="004E7CDB" w:rsidP="00924B46">
            <w:pPr>
              <w:keepNext/>
              <w:jc w:val="right"/>
              <w:rPr>
                <w:rFonts w:asciiTheme="minorHAnsi" w:hAnsiTheme="minorHAnsi" w:cs="Arial"/>
                <w:szCs w:val="23"/>
              </w:rPr>
            </w:pPr>
            <w:r w:rsidRPr="00A32BA3">
              <w:t xml:space="preserve"> 2,277 </w:t>
            </w:r>
          </w:p>
        </w:tc>
        <w:tc>
          <w:tcPr>
            <w:tcW w:w="1264" w:type="dxa"/>
            <w:tcBorders>
              <w:top w:val="nil"/>
              <w:left w:val="nil"/>
              <w:bottom w:val="nil"/>
              <w:right w:val="nil"/>
            </w:tcBorders>
            <w:shd w:val="clear" w:color="auto" w:fill="auto"/>
            <w:noWrap/>
          </w:tcPr>
          <w:p w14:paraId="21D334C2" w14:textId="1BEFCFAA" w:rsidR="004E7CDB" w:rsidRPr="00A32BA3" w:rsidRDefault="004E7CDB" w:rsidP="00924B46">
            <w:pPr>
              <w:keepNext/>
              <w:jc w:val="right"/>
              <w:rPr>
                <w:rFonts w:asciiTheme="minorHAnsi" w:hAnsiTheme="minorHAnsi" w:cs="Arial"/>
                <w:szCs w:val="23"/>
              </w:rPr>
            </w:pPr>
            <w:r w:rsidRPr="00A32BA3">
              <w:t xml:space="preserve"> 193 </w:t>
            </w:r>
          </w:p>
        </w:tc>
        <w:tc>
          <w:tcPr>
            <w:tcW w:w="1265" w:type="dxa"/>
            <w:tcBorders>
              <w:top w:val="nil"/>
              <w:left w:val="nil"/>
              <w:bottom w:val="nil"/>
              <w:right w:val="nil"/>
            </w:tcBorders>
            <w:shd w:val="clear" w:color="auto" w:fill="auto"/>
            <w:noWrap/>
          </w:tcPr>
          <w:p w14:paraId="3E9BB019" w14:textId="59FE803A" w:rsidR="004E7CDB" w:rsidRPr="00A32BA3" w:rsidRDefault="004E7CDB" w:rsidP="00924B46">
            <w:pPr>
              <w:keepNext/>
              <w:jc w:val="right"/>
              <w:rPr>
                <w:rFonts w:asciiTheme="minorHAnsi" w:hAnsiTheme="minorHAnsi" w:cs="Arial"/>
                <w:szCs w:val="23"/>
              </w:rPr>
            </w:pPr>
            <w:r w:rsidRPr="00A32BA3">
              <w:t xml:space="preserve"> 279 </w:t>
            </w:r>
          </w:p>
        </w:tc>
        <w:tc>
          <w:tcPr>
            <w:tcW w:w="1265" w:type="dxa"/>
            <w:tcBorders>
              <w:top w:val="nil"/>
              <w:left w:val="nil"/>
              <w:bottom w:val="nil"/>
              <w:right w:val="nil"/>
            </w:tcBorders>
            <w:shd w:val="clear" w:color="auto" w:fill="auto"/>
            <w:noWrap/>
          </w:tcPr>
          <w:p w14:paraId="75BF7CB4" w14:textId="691076C4"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4" w:type="dxa"/>
            <w:tcBorders>
              <w:top w:val="nil"/>
              <w:left w:val="nil"/>
              <w:bottom w:val="nil"/>
              <w:right w:val="nil"/>
            </w:tcBorders>
            <w:shd w:val="clear" w:color="auto" w:fill="auto"/>
            <w:noWrap/>
          </w:tcPr>
          <w:p w14:paraId="4E200C7C" w14:textId="33D1074C" w:rsidR="004E7CDB" w:rsidRPr="00A32BA3" w:rsidRDefault="004E7CDB" w:rsidP="00924B46">
            <w:pPr>
              <w:keepNext/>
              <w:jc w:val="right"/>
              <w:rPr>
                <w:rFonts w:asciiTheme="minorHAnsi" w:hAnsiTheme="minorHAnsi" w:cs="Arial"/>
                <w:szCs w:val="23"/>
              </w:rPr>
            </w:pPr>
            <w:r w:rsidRPr="00A32BA3">
              <w:t xml:space="preserve"> 3 </w:t>
            </w:r>
          </w:p>
        </w:tc>
        <w:tc>
          <w:tcPr>
            <w:tcW w:w="1265" w:type="dxa"/>
            <w:tcBorders>
              <w:top w:val="nil"/>
              <w:left w:val="nil"/>
              <w:bottom w:val="nil"/>
              <w:right w:val="nil"/>
            </w:tcBorders>
            <w:shd w:val="clear" w:color="auto" w:fill="auto"/>
            <w:noWrap/>
          </w:tcPr>
          <w:p w14:paraId="3E8BDE11" w14:textId="717D7DC5"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gridSpan w:val="2"/>
            <w:tcBorders>
              <w:top w:val="nil"/>
              <w:left w:val="nil"/>
              <w:bottom w:val="nil"/>
              <w:right w:val="single" w:sz="4" w:space="0" w:color="auto"/>
            </w:tcBorders>
            <w:shd w:val="clear" w:color="auto" w:fill="auto"/>
            <w:noWrap/>
          </w:tcPr>
          <w:p w14:paraId="16D31708" w14:textId="4D7869E5"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tcBorders>
              <w:top w:val="nil"/>
              <w:left w:val="nil"/>
              <w:bottom w:val="nil"/>
              <w:right w:val="single" w:sz="4" w:space="0" w:color="auto"/>
            </w:tcBorders>
            <w:shd w:val="clear" w:color="auto" w:fill="auto"/>
            <w:noWrap/>
          </w:tcPr>
          <w:p w14:paraId="3B27541D" w14:textId="3EA96FCD" w:rsidR="004E7CDB" w:rsidRPr="0024670B" w:rsidRDefault="004E7CDB" w:rsidP="00924B46">
            <w:pPr>
              <w:keepNext/>
              <w:jc w:val="right"/>
              <w:rPr>
                <w:rFonts w:asciiTheme="minorHAnsi" w:hAnsiTheme="minorHAnsi" w:cs="Arial"/>
                <w:bCs/>
                <w:szCs w:val="23"/>
              </w:rPr>
            </w:pPr>
            <w:r w:rsidRPr="0024670B">
              <w:rPr>
                <w:bCs/>
              </w:rPr>
              <w:t xml:space="preserve"> 23,242 </w:t>
            </w:r>
          </w:p>
        </w:tc>
      </w:tr>
      <w:tr w:rsidR="00A32BA3" w:rsidRPr="00A32BA3" w14:paraId="11F67097" w14:textId="77777777" w:rsidTr="004E7CDB">
        <w:trPr>
          <w:trHeight w:val="285"/>
        </w:trPr>
        <w:tc>
          <w:tcPr>
            <w:tcW w:w="1260" w:type="dxa"/>
            <w:tcBorders>
              <w:top w:val="nil"/>
              <w:left w:val="single" w:sz="4" w:space="0" w:color="auto"/>
              <w:bottom w:val="nil"/>
              <w:right w:val="nil"/>
            </w:tcBorders>
            <w:shd w:val="clear" w:color="auto" w:fill="auto"/>
            <w:noWrap/>
            <w:hideMark/>
          </w:tcPr>
          <w:p w14:paraId="25CDA57D" w14:textId="27BA460A" w:rsidR="004E7CDB" w:rsidRPr="00A32BA3" w:rsidRDefault="004E7CDB" w:rsidP="004E7CDB">
            <w:pPr>
              <w:keepNext/>
              <w:rPr>
                <w:rFonts w:asciiTheme="minorHAnsi" w:eastAsia="Times New Roman" w:hAnsiTheme="minorHAnsi" w:cs="Arial"/>
                <w:szCs w:val="23"/>
                <w:lang w:eastAsia="en-AU"/>
              </w:rPr>
            </w:pPr>
            <w:r w:rsidRPr="00A32BA3">
              <w:t>25-29</w:t>
            </w:r>
          </w:p>
        </w:tc>
        <w:tc>
          <w:tcPr>
            <w:tcW w:w="1264" w:type="dxa"/>
            <w:tcBorders>
              <w:top w:val="nil"/>
              <w:left w:val="single" w:sz="4" w:space="0" w:color="auto"/>
              <w:bottom w:val="nil"/>
              <w:right w:val="nil"/>
            </w:tcBorders>
            <w:shd w:val="clear" w:color="auto" w:fill="auto"/>
            <w:noWrap/>
          </w:tcPr>
          <w:p w14:paraId="5D526547" w14:textId="0532D847" w:rsidR="004E7CDB" w:rsidRPr="00A32BA3" w:rsidRDefault="004E7CDB" w:rsidP="00924B46">
            <w:pPr>
              <w:keepNext/>
              <w:jc w:val="right"/>
              <w:rPr>
                <w:rFonts w:asciiTheme="minorHAnsi" w:hAnsiTheme="minorHAnsi" w:cs="Arial"/>
                <w:szCs w:val="23"/>
              </w:rPr>
            </w:pPr>
            <w:r w:rsidRPr="00A32BA3">
              <w:t xml:space="preserve"> 21,464 </w:t>
            </w:r>
          </w:p>
        </w:tc>
        <w:tc>
          <w:tcPr>
            <w:tcW w:w="1265" w:type="dxa"/>
            <w:tcBorders>
              <w:top w:val="nil"/>
              <w:left w:val="nil"/>
              <w:bottom w:val="nil"/>
              <w:right w:val="nil"/>
            </w:tcBorders>
            <w:shd w:val="clear" w:color="auto" w:fill="auto"/>
            <w:noWrap/>
          </w:tcPr>
          <w:p w14:paraId="3D044FD3" w14:textId="0A9FD63E" w:rsidR="004E7CDB" w:rsidRPr="00A32BA3" w:rsidRDefault="004E7CDB" w:rsidP="00924B46">
            <w:pPr>
              <w:keepNext/>
              <w:jc w:val="right"/>
              <w:rPr>
                <w:rFonts w:asciiTheme="minorHAnsi" w:hAnsiTheme="minorHAnsi" w:cs="Arial"/>
                <w:szCs w:val="23"/>
              </w:rPr>
            </w:pPr>
            <w:r w:rsidRPr="00A32BA3">
              <w:t xml:space="preserve"> 582 </w:t>
            </w:r>
          </w:p>
        </w:tc>
        <w:tc>
          <w:tcPr>
            <w:tcW w:w="1265" w:type="dxa"/>
            <w:tcBorders>
              <w:top w:val="nil"/>
              <w:left w:val="nil"/>
              <w:bottom w:val="nil"/>
              <w:right w:val="nil"/>
            </w:tcBorders>
            <w:shd w:val="clear" w:color="auto" w:fill="auto"/>
            <w:noWrap/>
          </w:tcPr>
          <w:p w14:paraId="6977353B" w14:textId="30EAAFB6" w:rsidR="004E7CDB" w:rsidRPr="00A32BA3" w:rsidRDefault="004E7CDB" w:rsidP="00924B46">
            <w:pPr>
              <w:keepNext/>
              <w:jc w:val="right"/>
              <w:rPr>
                <w:rFonts w:asciiTheme="minorHAnsi" w:hAnsiTheme="minorHAnsi" w:cs="Arial"/>
                <w:szCs w:val="23"/>
              </w:rPr>
            </w:pPr>
            <w:r w:rsidRPr="00A32BA3">
              <w:t xml:space="preserve"> 1,219 </w:t>
            </w:r>
          </w:p>
        </w:tc>
        <w:tc>
          <w:tcPr>
            <w:tcW w:w="1264" w:type="dxa"/>
            <w:tcBorders>
              <w:top w:val="nil"/>
              <w:left w:val="nil"/>
              <w:bottom w:val="nil"/>
              <w:right w:val="nil"/>
            </w:tcBorders>
            <w:shd w:val="clear" w:color="auto" w:fill="auto"/>
            <w:noWrap/>
          </w:tcPr>
          <w:p w14:paraId="1D4201A3" w14:textId="3663B2E2" w:rsidR="004E7CDB" w:rsidRPr="00A32BA3" w:rsidRDefault="004E7CDB" w:rsidP="00924B46">
            <w:pPr>
              <w:keepNext/>
              <w:jc w:val="right"/>
              <w:rPr>
                <w:rFonts w:asciiTheme="minorHAnsi" w:hAnsiTheme="minorHAnsi" w:cs="Arial"/>
                <w:szCs w:val="23"/>
              </w:rPr>
            </w:pPr>
            <w:r w:rsidRPr="00A32BA3">
              <w:t xml:space="preserve"> 200 </w:t>
            </w:r>
          </w:p>
        </w:tc>
        <w:tc>
          <w:tcPr>
            <w:tcW w:w="1265" w:type="dxa"/>
            <w:tcBorders>
              <w:top w:val="nil"/>
              <w:left w:val="nil"/>
              <w:bottom w:val="nil"/>
              <w:right w:val="nil"/>
            </w:tcBorders>
            <w:shd w:val="clear" w:color="auto" w:fill="auto"/>
            <w:noWrap/>
          </w:tcPr>
          <w:p w14:paraId="08457E98" w14:textId="29D252CF" w:rsidR="004E7CDB" w:rsidRPr="00A32BA3" w:rsidRDefault="004E7CDB" w:rsidP="00924B46">
            <w:pPr>
              <w:keepNext/>
              <w:jc w:val="right"/>
              <w:rPr>
                <w:rFonts w:asciiTheme="minorHAnsi" w:hAnsiTheme="minorHAnsi" w:cs="Arial"/>
                <w:szCs w:val="23"/>
              </w:rPr>
            </w:pPr>
            <w:r w:rsidRPr="00A32BA3">
              <w:t xml:space="preserve"> 382 </w:t>
            </w:r>
          </w:p>
        </w:tc>
        <w:tc>
          <w:tcPr>
            <w:tcW w:w="1265" w:type="dxa"/>
            <w:tcBorders>
              <w:top w:val="nil"/>
              <w:left w:val="nil"/>
              <w:bottom w:val="nil"/>
              <w:right w:val="nil"/>
            </w:tcBorders>
            <w:shd w:val="clear" w:color="auto" w:fill="auto"/>
            <w:noWrap/>
          </w:tcPr>
          <w:p w14:paraId="6D163F6B" w14:textId="0E3CF694"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4" w:type="dxa"/>
            <w:tcBorders>
              <w:top w:val="nil"/>
              <w:left w:val="nil"/>
              <w:bottom w:val="nil"/>
              <w:right w:val="nil"/>
            </w:tcBorders>
            <w:shd w:val="clear" w:color="auto" w:fill="auto"/>
            <w:noWrap/>
          </w:tcPr>
          <w:p w14:paraId="098BE08A" w14:textId="4291D22F" w:rsidR="004E7CDB" w:rsidRPr="00A32BA3" w:rsidRDefault="004E7CDB" w:rsidP="00924B46">
            <w:pPr>
              <w:keepNext/>
              <w:jc w:val="right"/>
              <w:rPr>
                <w:rFonts w:asciiTheme="minorHAnsi" w:hAnsiTheme="minorHAnsi" w:cs="Arial"/>
                <w:szCs w:val="23"/>
              </w:rPr>
            </w:pPr>
            <w:r w:rsidRPr="00A32BA3">
              <w:t xml:space="preserve"> 18 </w:t>
            </w:r>
          </w:p>
        </w:tc>
        <w:tc>
          <w:tcPr>
            <w:tcW w:w="1265" w:type="dxa"/>
            <w:tcBorders>
              <w:top w:val="nil"/>
              <w:left w:val="nil"/>
              <w:bottom w:val="nil"/>
              <w:right w:val="nil"/>
            </w:tcBorders>
            <w:shd w:val="clear" w:color="auto" w:fill="auto"/>
            <w:noWrap/>
          </w:tcPr>
          <w:p w14:paraId="5631BA90" w14:textId="5E04BACC"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gridSpan w:val="2"/>
            <w:tcBorders>
              <w:top w:val="nil"/>
              <w:left w:val="nil"/>
              <w:bottom w:val="nil"/>
              <w:right w:val="single" w:sz="4" w:space="0" w:color="auto"/>
            </w:tcBorders>
            <w:shd w:val="clear" w:color="auto" w:fill="auto"/>
            <w:noWrap/>
          </w:tcPr>
          <w:p w14:paraId="4CCF1B80" w14:textId="02CF8EB6"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tcBorders>
              <w:top w:val="nil"/>
              <w:left w:val="nil"/>
              <w:bottom w:val="nil"/>
              <w:right w:val="single" w:sz="4" w:space="0" w:color="auto"/>
            </w:tcBorders>
            <w:shd w:val="clear" w:color="auto" w:fill="auto"/>
            <w:noWrap/>
          </w:tcPr>
          <w:p w14:paraId="405EDAA3" w14:textId="372AD218" w:rsidR="004E7CDB" w:rsidRPr="0024670B" w:rsidRDefault="004E7CDB" w:rsidP="00924B46">
            <w:pPr>
              <w:keepNext/>
              <w:jc w:val="right"/>
              <w:rPr>
                <w:rFonts w:asciiTheme="minorHAnsi" w:hAnsiTheme="minorHAnsi" w:cs="Arial"/>
                <w:bCs/>
                <w:szCs w:val="23"/>
              </w:rPr>
            </w:pPr>
            <w:r w:rsidRPr="0024670B">
              <w:rPr>
                <w:bCs/>
              </w:rPr>
              <w:t xml:space="preserve"> 23,865 </w:t>
            </w:r>
          </w:p>
        </w:tc>
      </w:tr>
      <w:tr w:rsidR="00A32BA3" w:rsidRPr="00A32BA3" w14:paraId="786F5FB4" w14:textId="77777777" w:rsidTr="004E7CDB">
        <w:trPr>
          <w:trHeight w:val="285"/>
        </w:trPr>
        <w:tc>
          <w:tcPr>
            <w:tcW w:w="1260" w:type="dxa"/>
            <w:tcBorders>
              <w:top w:val="nil"/>
              <w:left w:val="single" w:sz="4" w:space="0" w:color="auto"/>
              <w:bottom w:val="nil"/>
              <w:right w:val="nil"/>
            </w:tcBorders>
            <w:shd w:val="clear" w:color="auto" w:fill="auto"/>
            <w:noWrap/>
            <w:hideMark/>
          </w:tcPr>
          <w:p w14:paraId="364A0E5F" w14:textId="297349CB" w:rsidR="004E7CDB" w:rsidRPr="00A32BA3" w:rsidRDefault="004E7CDB" w:rsidP="004E7CDB">
            <w:pPr>
              <w:keepNext/>
              <w:rPr>
                <w:rFonts w:asciiTheme="minorHAnsi" w:eastAsia="Times New Roman" w:hAnsiTheme="minorHAnsi" w:cs="Arial"/>
                <w:szCs w:val="23"/>
                <w:lang w:eastAsia="en-AU"/>
              </w:rPr>
            </w:pPr>
            <w:r w:rsidRPr="00A32BA3">
              <w:t>30-34</w:t>
            </w:r>
          </w:p>
        </w:tc>
        <w:tc>
          <w:tcPr>
            <w:tcW w:w="1264" w:type="dxa"/>
            <w:tcBorders>
              <w:top w:val="nil"/>
              <w:left w:val="single" w:sz="4" w:space="0" w:color="auto"/>
              <w:bottom w:val="nil"/>
              <w:right w:val="nil"/>
            </w:tcBorders>
            <w:shd w:val="clear" w:color="auto" w:fill="auto"/>
            <w:noWrap/>
          </w:tcPr>
          <w:p w14:paraId="52163138" w14:textId="00CAA988" w:rsidR="004E7CDB" w:rsidRPr="00A32BA3" w:rsidRDefault="004E7CDB" w:rsidP="00924B46">
            <w:pPr>
              <w:keepNext/>
              <w:jc w:val="right"/>
              <w:rPr>
                <w:rFonts w:asciiTheme="minorHAnsi" w:hAnsiTheme="minorHAnsi" w:cs="Arial"/>
                <w:szCs w:val="23"/>
              </w:rPr>
            </w:pPr>
            <w:r w:rsidRPr="00A32BA3">
              <w:t xml:space="preserve"> 22,542 </w:t>
            </w:r>
          </w:p>
        </w:tc>
        <w:tc>
          <w:tcPr>
            <w:tcW w:w="1265" w:type="dxa"/>
            <w:tcBorders>
              <w:top w:val="nil"/>
              <w:left w:val="nil"/>
              <w:bottom w:val="nil"/>
              <w:right w:val="nil"/>
            </w:tcBorders>
            <w:shd w:val="clear" w:color="auto" w:fill="auto"/>
            <w:noWrap/>
          </w:tcPr>
          <w:p w14:paraId="386B21F6" w14:textId="79D66C77" w:rsidR="004E7CDB" w:rsidRPr="00A32BA3" w:rsidRDefault="004E7CDB" w:rsidP="00924B46">
            <w:pPr>
              <w:keepNext/>
              <w:jc w:val="right"/>
              <w:rPr>
                <w:rFonts w:asciiTheme="minorHAnsi" w:hAnsiTheme="minorHAnsi" w:cs="Arial"/>
                <w:szCs w:val="23"/>
              </w:rPr>
            </w:pPr>
            <w:r w:rsidRPr="00A32BA3">
              <w:t xml:space="preserve"> 446 </w:t>
            </w:r>
          </w:p>
        </w:tc>
        <w:tc>
          <w:tcPr>
            <w:tcW w:w="1265" w:type="dxa"/>
            <w:tcBorders>
              <w:top w:val="nil"/>
              <w:left w:val="nil"/>
              <w:bottom w:val="nil"/>
              <w:right w:val="nil"/>
            </w:tcBorders>
            <w:shd w:val="clear" w:color="auto" w:fill="auto"/>
            <w:noWrap/>
          </w:tcPr>
          <w:p w14:paraId="0102B46F" w14:textId="320C1BED" w:rsidR="004E7CDB" w:rsidRPr="00A32BA3" w:rsidRDefault="004E7CDB" w:rsidP="00924B46">
            <w:pPr>
              <w:keepNext/>
              <w:jc w:val="right"/>
              <w:rPr>
                <w:rFonts w:asciiTheme="minorHAnsi" w:hAnsiTheme="minorHAnsi" w:cs="Arial"/>
                <w:szCs w:val="23"/>
              </w:rPr>
            </w:pPr>
            <w:r w:rsidRPr="00A32BA3">
              <w:t xml:space="preserve"> 755 </w:t>
            </w:r>
          </w:p>
        </w:tc>
        <w:tc>
          <w:tcPr>
            <w:tcW w:w="1264" w:type="dxa"/>
            <w:tcBorders>
              <w:top w:val="nil"/>
              <w:left w:val="nil"/>
              <w:bottom w:val="nil"/>
              <w:right w:val="nil"/>
            </w:tcBorders>
            <w:shd w:val="clear" w:color="auto" w:fill="auto"/>
            <w:noWrap/>
          </w:tcPr>
          <w:p w14:paraId="5FD0C689" w14:textId="15981A82" w:rsidR="004E7CDB" w:rsidRPr="00A32BA3" w:rsidRDefault="004E7CDB" w:rsidP="00924B46">
            <w:pPr>
              <w:keepNext/>
              <w:jc w:val="right"/>
              <w:rPr>
                <w:rFonts w:asciiTheme="minorHAnsi" w:hAnsiTheme="minorHAnsi" w:cs="Arial"/>
                <w:szCs w:val="23"/>
              </w:rPr>
            </w:pPr>
            <w:r w:rsidRPr="00A32BA3">
              <w:t xml:space="preserve"> 151 </w:t>
            </w:r>
          </w:p>
        </w:tc>
        <w:tc>
          <w:tcPr>
            <w:tcW w:w="1265" w:type="dxa"/>
            <w:tcBorders>
              <w:top w:val="nil"/>
              <w:left w:val="nil"/>
              <w:bottom w:val="nil"/>
              <w:right w:val="nil"/>
            </w:tcBorders>
            <w:shd w:val="clear" w:color="auto" w:fill="auto"/>
            <w:noWrap/>
          </w:tcPr>
          <w:p w14:paraId="675D6928" w14:textId="073DA4AD" w:rsidR="004E7CDB" w:rsidRPr="00A32BA3" w:rsidRDefault="004E7CDB" w:rsidP="00924B46">
            <w:pPr>
              <w:keepNext/>
              <w:jc w:val="right"/>
              <w:rPr>
                <w:rFonts w:asciiTheme="minorHAnsi" w:hAnsiTheme="minorHAnsi" w:cs="Arial"/>
                <w:szCs w:val="23"/>
              </w:rPr>
            </w:pPr>
            <w:r w:rsidRPr="00A32BA3">
              <w:t xml:space="preserve"> 314 </w:t>
            </w:r>
          </w:p>
        </w:tc>
        <w:tc>
          <w:tcPr>
            <w:tcW w:w="1265" w:type="dxa"/>
            <w:tcBorders>
              <w:top w:val="nil"/>
              <w:left w:val="nil"/>
              <w:bottom w:val="nil"/>
              <w:right w:val="nil"/>
            </w:tcBorders>
            <w:shd w:val="clear" w:color="auto" w:fill="auto"/>
            <w:noWrap/>
          </w:tcPr>
          <w:p w14:paraId="059824B6" w14:textId="62E34435" w:rsidR="004E7CDB" w:rsidRPr="00A32BA3" w:rsidRDefault="004E7CDB" w:rsidP="00924B46">
            <w:pPr>
              <w:keepNext/>
              <w:jc w:val="right"/>
              <w:rPr>
                <w:rFonts w:asciiTheme="minorHAnsi" w:hAnsiTheme="minorHAnsi" w:cs="Arial"/>
                <w:szCs w:val="23"/>
              </w:rPr>
            </w:pPr>
            <w:r w:rsidRPr="00A32BA3">
              <w:t xml:space="preserve"> 1 </w:t>
            </w:r>
          </w:p>
        </w:tc>
        <w:tc>
          <w:tcPr>
            <w:tcW w:w="1264" w:type="dxa"/>
            <w:tcBorders>
              <w:top w:val="nil"/>
              <w:left w:val="nil"/>
              <w:bottom w:val="nil"/>
              <w:right w:val="nil"/>
            </w:tcBorders>
            <w:shd w:val="clear" w:color="auto" w:fill="auto"/>
            <w:noWrap/>
          </w:tcPr>
          <w:p w14:paraId="38C5134A" w14:textId="43BC8A68" w:rsidR="004E7CDB" w:rsidRPr="00A32BA3" w:rsidRDefault="004E7CDB" w:rsidP="00924B46">
            <w:pPr>
              <w:keepNext/>
              <w:jc w:val="right"/>
              <w:rPr>
                <w:rFonts w:asciiTheme="minorHAnsi" w:hAnsiTheme="minorHAnsi" w:cs="Arial"/>
                <w:szCs w:val="23"/>
              </w:rPr>
            </w:pPr>
            <w:r w:rsidRPr="00A32BA3">
              <w:t xml:space="preserve"> 40 </w:t>
            </w:r>
          </w:p>
        </w:tc>
        <w:tc>
          <w:tcPr>
            <w:tcW w:w="1265" w:type="dxa"/>
            <w:tcBorders>
              <w:top w:val="nil"/>
              <w:left w:val="nil"/>
              <w:bottom w:val="nil"/>
              <w:right w:val="nil"/>
            </w:tcBorders>
            <w:shd w:val="clear" w:color="auto" w:fill="auto"/>
            <w:noWrap/>
          </w:tcPr>
          <w:p w14:paraId="7B81C80F" w14:textId="331699DD" w:rsidR="004E7CDB" w:rsidRPr="00A32BA3" w:rsidRDefault="004E7CDB" w:rsidP="00924B46">
            <w:pPr>
              <w:keepNext/>
              <w:jc w:val="right"/>
              <w:rPr>
                <w:rFonts w:asciiTheme="minorHAnsi" w:hAnsiTheme="minorHAnsi" w:cs="Arial"/>
                <w:szCs w:val="23"/>
              </w:rPr>
            </w:pPr>
            <w:r w:rsidRPr="00A32BA3">
              <w:t xml:space="preserve"> 1 </w:t>
            </w:r>
          </w:p>
        </w:tc>
        <w:tc>
          <w:tcPr>
            <w:tcW w:w="1265" w:type="dxa"/>
            <w:gridSpan w:val="2"/>
            <w:tcBorders>
              <w:top w:val="nil"/>
              <w:left w:val="nil"/>
              <w:bottom w:val="nil"/>
              <w:right w:val="single" w:sz="4" w:space="0" w:color="auto"/>
            </w:tcBorders>
            <w:shd w:val="clear" w:color="auto" w:fill="auto"/>
            <w:noWrap/>
          </w:tcPr>
          <w:p w14:paraId="3CE4E0E9" w14:textId="47A2ABF7"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tcBorders>
              <w:top w:val="nil"/>
              <w:left w:val="nil"/>
              <w:bottom w:val="nil"/>
              <w:right w:val="single" w:sz="4" w:space="0" w:color="auto"/>
            </w:tcBorders>
            <w:shd w:val="clear" w:color="auto" w:fill="auto"/>
            <w:noWrap/>
          </w:tcPr>
          <w:p w14:paraId="33950F0E" w14:textId="3EF1C5B0" w:rsidR="004E7CDB" w:rsidRPr="0024670B" w:rsidRDefault="004E7CDB" w:rsidP="00924B46">
            <w:pPr>
              <w:keepNext/>
              <w:jc w:val="right"/>
              <w:rPr>
                <w:rFonts w:asciiTheme="minorHAnsi" w:hAnsiTheme="minorHAnsi" w:cs="Arial"/>
                <w:bCs/>
                <w:szCs w:val="23"/>
              </w:rPr>
            </w:pPr>
            <w:r w:rsidRPr="0024670B">
              <w:rPr>
                <w:bCs/>
              </w:rPr>
              <w:t xml:space="preserve"> 24,250 </w:t>
            </w:r>
          </w:p>
        </w:tc>
      </w:tr>
      <w:tr w:rsidR="00A32BA3" w:rsidRPr="00A32BA3" w14:paraId="3B8D4393" w14:textId="77777777" w:rsidTr="004E7CDB">
        <w:trPr>
          <w:trHeight w:val="285"/>
        </w:trPr>
        <w:tc>
          <w:tcPr>
            <w:tcW w:w="1260" w:type="dxa"/>
            <w:tcBorders>
              <w:top w:val="nil"/>
              <w:left w:val="single" w:sz="4" w:space="0" w:color="auto"/>
              <w:bottom w:val="nil"/>
              <w:right w:val="nil"/>
            </w:tcBorders>
            <w:shd w:val="clear" w:color="auto" w:fill="auto"/>
            <w:noWrap/>
            <w:hideMark/>
          </w:tcPr>
          <w:p w14:paraId="63B77180" w14:textId="0AB461E4" w:rsidR="004E7CDB" w:rsidRPr="00A32BA3" w:rsidRDefault="004E7CDB" w:rsidP="004E7CDB">
            <w:pPr>
              <w:keepNext/>
              <w:rPr>
                <w:rFonts w:asciiTheme="minorHAnsi" w:eastAsia="Times New Roman" w:hAnsiTheme="minorHAnsi" w:cs="Arial"/>
                <w:szCs w:val="23"/>
                <w:lang w:eastAsia="en-AU"/>
              </w:rPr>
            </w:pPr>
            <w:r w:rsidRPr="00A32BA3">
              <w:t>35-39</w:t>
            </w:r>
          </w:p>
        </w:tc>
        <w:tc>
          <w:tcPr>
            <w:tcW w:w="1264" w:type="dxa"/>
            <w:tcBorders>
              <w:top w:val="nil"/>
              <w:left w:val="single" w:sz="4" w:space="0" w:color="auto"/>
              <w:bottom w:val="nil"/>
              <w:right w:val="nil"/>
            </w:tcBorders>
            <w:shd w:val="clear" w:color="auto" w:fill="auto"/>
            <w:noWrap/>
          </w:tcPr>
          <w:p w14:paraId="0F8A381C" w14:textId="5C39C202" w:rsidR="004E7CDB" w:rsidRPr="00A32BA3" w:rsidRDefault="004E7CDB" w:rsidP="00924B46">
            <w:pPr>
              <w:keepNext/>
              <w:jc w:val="right"/>
              <w:rPr>
                <w:rFonts w:asciiTheme="minorHAnsi" w:hAnsiTheme="minorHAnsi" w:cs="Arial"/>
                <w:szCs w:val="23"/>
              </w:rPr>
            </w:pPr>
            <w:r w:rsidRPr="00A32BA3">
              <w:t xml:space="preserve"> 21,237 </w:t>
            </w:r>
          </w:p>
        </w:tc>
        <w:tc>
          <w:tcPr>
            <w:tcW w:w="1265" w:type="dxa"/>
            <w:tcBorders>
              <w:top w:val="nil"/>
              <w:left w:val="nil"/>
              <w:bottom w:val="nil"/>
              <w:right w:val="nil"/>
            </w:tcBorders>
            <w:shd w:val="clear" w:color="auto" w:fill="auto"/>
            <w:noWrap/>
          </w:tcPr>
          <w:p w14:paraId="44974045" w14:textId="2ED4B519" w:rsidR="004E7CDB" w:rsidRPr="00A32BA3" w:rsidRDefault="004E7CDB" w:rsidP="00924B46">
            <w:pPr>
              <w:keepNext/>
              <w:jc w:val="right"/>
              <w:rPr>
                <w:rFonts w:asciiTheme="minorHAnsi" w:hAnsiTheme="minorHAnsi" w:cs="Arial"/>
                <w:szCs w:val="23"/>
              </w:rPr>
            </w:pPr>
            <w:r w:rsidRPr="00A32BA3">
              <w:t xml:space="preserve"> 413 </w:t>
            </w:r>
          </w:p>
        </w:tc>
        <w:tc>
          <w:tcPr>
            <w:tcW w:w="1265" w:type="dxa"/>
            <w:tcBorders>
              <w:top w:val="nil"/>
              <w:left w:val="nil"/>
              <w:bottom w:val="nil"/>
              <w:right w:val="nil"/>
            </w:tcBorders>
            <w:shd w:val="clear" w:color="auto" w:fill="auto"/>
            <w:noWrap/>
          </w:tcPr>
          <w:p w14:paraId="79897672" w14:textId="313448EA" w:rsidR="004E7CDB" w:rsidRPr="00A32BA3" w:rsidRDefault="004E7CDB" w:rsidP="00924B46">
            <w:pPr>
              <w:keepNext/>
              <w:jc w:val="right"/>
              <w:rPr>
                <w:rFonts w:asciiTheme="minorHAnsi" w:hAnsiTheme="minorHAnsi" w:cs="Arial"/>
                <w:szCs w:val="23"/>
              </w:rPr>
            </w:pPr>
            <w:r w:rsidRPr="00A32BA3">
              <w:t xml:space="preserve"> 594 </w:t>
            </w:r>
          </w:p>
        </w:tc>
        <w:tc>
          <w:tcPr>
            <w:tcW w:w="1264" w:type="dxa"/>
            <w:tcBorders>
              <w:top w:val="nil"/>
              <w:left w:val="nil"/>
              <w:bottom w:val="nil"/>
              <w:right w:val="nil"/>
            </w:tcBorders>
            <w:shd w:val="clear" w:color="auto" w:fill="auto"/>
            <w:noWrap/>
          </w:tcPr>
          <w:p w14:paraId="2991FC62" w14:textId="3DDE01C3" w:rsidR="004E7CDB" w:rsidRPr="00A32BA3" w:rsidRDefault="004E7CDB" w:rsidP="00924B46">
            <w:pPr>
              <w:keepNext/>
              <w:jc w:val="right"/>
              <w:rPr>
                <w:rFonts w:asciiTheme="minorHAnsi" w:hAnsiTheme="minorHAnsi" w:cs="Arial"/>
                <w:szCs w:val="23"/>
              </w:rPr>
            </w:pPr>
            <w:r w:rsidRPr="00A32BA3">
              <w:t xml:space="preserve"> 112 </w:t>
            </w:r>
          </w:p>
        </w:tc>
        <w:tc>
          <w:tcPr>
            <w:tcW w:w="1265" w:type="dxa"/>
            <w:tcBorders>
              <w:top w:val="nil"/>
              <w:left w:val="nil"/>
              <w:bottom w:val="nil"/>
              <w:right w:val="nil"/>
            </w:tcBorders>
            <w:shd w:val="clear" w:color="auto" w:fill="auto"/>
            <w:noWrap/>
          </w:tcPr>
          <w:p w14:paraId="608C16F0" w14:textId="08F67DFE" w:rsidR="004E7CDB" w:rsidRPr="00A32BA3" w:rsidRDefault="004E7CDB" w:rsidP="00924B46">
            <w:pPr>
              <w:keepNext/>
              <w:jc w:val="right"/>
              <w:rPr>
                <w:rFonts w:asciiTheme="minorHAnsi" w:hAnsiTheme="minorHAnsi" w:cs="Arial"/>
                <w:szCs w:val="23"/>
              </w:rPr>
            </w:pPr>
            <w:r w:rsidRPr="00A32BA3">
              <w:t xml:space="preserve"> 197 </w:t>
            </w:r>
          </w:p>
        </w:tc>
        <w:tc>
          <w:tcPr>
            <w:tcW w:w="1265" w:type="dxa"/>
            <w:tcBorders>
              <w:top w:val="nil"/>
              <w:left w:val="nil"/>
              <w:bottom w:val="nil"/>
              <w:right w:val="nil"/>
            </w:tcBorders>
            <w:shd w:val="clear" w:color="auto" w:fill="auto"/>
            <w:noWrap/>
          </w:tcPr>
          <w:p w14:paraId="7958DF22" w14:textId="59E6A47A" w:rsidR="004E7CDB" w:rsidRPr="00A32BA3" w:rsidRDefault="004E7CDB" w:rsidP="00924B46">
            <w:pPr>
              <w:keepNext/>
              <w:jc w:val="right"/>
              <w:rPr>
                <w:rFonts w:asciiTheme="minorHAnsi" w:hAnsiTheme="minorHAnsi" w:cs="Arial"/>
                <w:szCs w:val="23"/>
              </w:rPr>
            </w:pPr>
            <w:r w:rsidRPr="00A32BA3">
              <w:t xml:space="preserve"> 1 </w:t>
            </w:r>
          </w:p>
        </w:tc>
        <w:tc>
          <w:tcPr>
            <w:tcW w:w="1264" w:type="dxa"/>
            <w:tcBorders>
              <w:top w:val="nil"/>
              <w:left w:val="nil"/>
              <w:bottom w:val="nil"/>
              <w:right w:val="nil"/>
            </w:tcBorders>
            <w:shd w:val="clear" w:color="auto" w:fill="auto"/>
            <w:noWrap/>
          </w:tcPr>
          <w:p w14:paraId="61751568" w14:textId="734C3F2E" w:rsidR="004E7CDB" w:rsidRPr="00A32BA3" w:rsidRDefault="004E7CDB" w:rsidP="00924B46">
            <w:pPr>
              <w:keepNext/>
              <w:jc w:val="right"/>
              <w:rPr>
                <w:rFonts w:asciiTheme="minorHAnsi" w:hAnsiTheme="minorHAnsi" w:cs="Arial"/>
                <w:szCs w:val="23"/>
              </w:rPr>
            </w:pPr>
            <w:r w:rsidRPr="00A32BA3">
              <w:t xml:space="preserve"> 16 </w:t>
            </w:r>
          </w:p>
        </w:tc>
        <w:tc>
          <w:tcPr>
            <w:tcW w:w="1265" w:type="dxa"/>
            <w:tcBorders>
              <w:top w:val="nil"/>
              <w:left w:val="nil"/>
              <w:bottom w:val="nil"/>
              <w:right w:val="nil"/>
            </w:tcBorders>
            <w:shd w:val="clear" w:color="auto" w:fill="auto"/>
            <w:noWrap/>
          </w:tcPr>
          <w:p w14:paraId="63C332F0" w14:textId="4F20B39B" w:rsidR="004E7CDB" w:rsidRPr="00A32BA3" w:rsidRDefault="004E7CDB" w:rsidP="00924B46">
            <w:pPr>
              <w:keepNext/>
              <w:jc w:val="right"/>
              <w:rPr>
                <w:rFonts w:asciiTheme="minorHAnsi" w:hAnsiTheme="minorHAnsi" w:cs="Arial"/>
                <w:szCs w:val="23"/>
              </w:rPr>
            </w:pPr>
            <w:r w:rsidRPr="00A32BA3">
              <w:t xml:space="preserve"> 2 </w:t>
            </w:r>
          </w:p>
        </w:tc>
        <w:tc>
          <w:tcPr>
            <w:tcW w:w="1265" w:type="dxa"/>
            <w:gridSpan w:val="2"/>
            <w:tcBorders>
              <w:top w:val="nil"/>
              <w:left w:val="nil"/>
              <w:bottom w:val="nil"/>
              <w:right w:val="single" w:sz="4" w:space="0" w:color="auto"/>
            </w:tcBorders>
            <w:shd w:val="clear" w:color="auto" w:fill="auto"/>
            <w:noWrap/>
          </w:tcPr>
          <w:p w14:paraId="5285FA34" w14:textId="349730BA" w:rsidR="004E7CDB" w:rsidRPr="00A32BA3" w:rsidRDefault="004E7CDB" w:rsidP="00924B46">
            <w:pPr>
              <w:keepNext/>
              <w:jc w:val="right"/>
              <w:rPr>
                <w:rFonts w:asciiTheme="minorHAnsi" w:hAnsiTheme="minorHAnsi" w:cs="Arial"/>
                <w:szCs w:val="23"/>
              </w:rPr>
            </w:pPr>
            <w:r w:rsidRPr="00A32BA3">
              <w:t xml:space="preserve"> 1 </w:t>
            </w:r>
          </w:p>
        </w:tc>
        <w:tc>
          <w:tcPr>
            <w:tcW w:w="1265" w:type="dxa"/>
            <w:tcBorders>
              <w:top w:val="nil"/>
              <w:left w:val="nil"/>
              <w:bottom w:val="nil"/>
              <w:right w:val="single" w:sz="4" w:space="0" w:color="auto"/>
            </w:tcBorders>
            <w:shd w:val="clear" w:color="auto" w:fill="auto"/>
            <w:noWrap/>
          </w:tcPr>
          <w:p w14:paraId="78DC6EA2" w14:textId="27352D3C" w:rsidR="004E7CDB" w:rsidRPr="0024670B" w:rsidRDefault="004E7CDB" w:rsidP="00924B46">
            <w:pPr>
              <w:keepNext/>
              <w:jc w:val="right"/>
              <w:rPr>
                <w:rFonts w:asciiTheme="minorHAnsi" w:hAnsiTheme="minorHAnsi" w:cs="Arial"/>
                <w:bCs/>
                <w:szCs w:val="23"/>
              </w:rPr>
            </w:pPr>
            <w:r w:rsidRPr="0024670B">
              <w:rPr>
                <w:bCs/>
              </w:rPr>
              <w:t xml:space="preserve"> 22,573 </w:t>
            </w:r>
          </w:p>
        </w:tc>
      </w:tr>
      <w:tr w:rsidR="00A32BA3" w:rsidRPr="00A32BA3" w14:paraId="55CC2222" w14:textId="77777777" w:rsidTr="004E7CDB">
        <w:trPr>
          <w:trHeight w:val="285"/>
        </w:trPr>
        <w:tc>
          <w:tcPr>
            <w:tcW w:w="1260" w:type="dxa"/>
            <w:tcBorders>
              <w:top w:val="nil"/>
              <w:left w:val="single" w:sz="4" w:space="0" w:color="auto"/>
              <w:bottom w:val="nil"/>
              <w:right w:val="nil"/>
            </w:tcBorders>
            <w:shd w:val="clear" w:color="auto" w:fill="auto"/>
            <w:noWrap/>
            <w:hideMark/>
          </w:tcPr>
          <w:p w14:paraId="356628A8" w14:textId="34B20364" w:rsidR="004E7CDB" w:rsidRPr="00A32BA3" w:rsidRDefault="004E7CDB" w:rsidP="004E7CDB">
            <w:pPr>
              <w:keepNext/>
              <w:rPr>
                <w:rFonts w:asciiTheme="minorHAnsi" w:eastAsia="Times New Roman" w:hAnsiTheme="minorHAnsi" w:cs="Arial"/>
                <w:szCs w:val="23"/>
                <w:lang w:eastAsia="en-AU"/>
              </w:rPr>
            </w:pPr>
            <w:r w:rsidRPr="00A32BA3">
              <w:t>40-44</w:t>
            </w:r>
          </w:p>
        </w:tc>
        <w:tc>
          <w:tcPr>
            <w:tcW w:w="1264" w:type="dxa"/>
            <w:tcBorders>
              <w:top w:val="nil"/>
              <w:left w:val="single" w:sz="4" w:space="0" w:color="auto"/>
              <w:bottom w:val="nil"/>
              <w:right w:val="nil"/>
            </w:tcBorders>
            <w:shd w:val="clear" w:color="auto" w:fill="auto"/>
            <w:noWrap/>
          </w:tcPr>
          <w:p w14:paraId="2B328F19" w14:textId="3E150C39" w:rsidR="004E7CDB" w:rsidRPr="00A32BA3" w:rsidRDefault="004E7CDB" w:rsidP="00924B46">
            <w:pPr>
              <w:keepNext/>
              <w:jc w:val="right"/>
              <w:rPr>
                <w:rFonts w:asciiTheme="minorHAnsi" w:hAnsiTheme="minorHAnsi" w:cs="Arial"/>
                <w:szCs w:val="23"/>
              </w:rPr>
            </w:pPr>
            <w:r w:rsidRPr="00A32BA3">
              <w:t xml:space="preserve"> 20,519 </w:t>
            </w:r>
          </w:p>
        </w:tc>
        <w:tc>
          <w:tcPr>
            <w:tcW w:w="1265" w:type="dxa"/>
            <w:tcBorders>
              <w:top w:val="nil"/>
              <w:left w:val="nil"/>
              <w:bottom w:val="nil"/>
              <w:right w:val="nil"/>
            </w:tcBorders>
            <w:shd w:val="clear" w:color="auto" w:fill="auto"/>
            <w:noWrap/>
          </w:tcPr>
          <w:p w14:paraId="4DA8724C" w14:textId="4882ADBD" w:rsidR="004E7CDB" w:rsidRPr="00A32BA3" w:rsidRDefault="004E7CDB" w:rsidP="00924B46">
            <w:pPr>
              <w:keepNext/>
              <w:jc w:val="right"/>
              <w:rPr>
                <w:rFonts w:asciiTheme="minorHAnsi" w:hAnsiTheme="minorHAnsi" w:cs="Arial"/>
                <w:szCs w:val="23"/>
              </w:rPr>
            </w:pPr>
            <w:r w:rsidRPr="00A32BA3">
              <w:t xml:space="preserve"> 401 </w:t>
            </w:r>
          </w:p>
        </w:tc>
        <w:tc>
          <w:tcPr>
            <w:tcW w:w="1265" w:type="dxa"/>
            <w:tcBorders>
              <w:top w:val="nil"/>
              <w:left w:val="nil"/>
              <w:bottom w:val="nil"/>
              <w:right w:val="nil"/>
            </w:tcBorders>
            <w:shd w:val="clear" w:color="auto" w:fill="auto"/>
            <w:noWrap/>
          </w:tcPr>
          <w:p w14:paraId="52359AA3" w14:textId="58500CFE" w:rsidR="004E7CDB" w:rsidRPr="00A32BA3" w:rsidRDefault="004E7CDB" w:rsidP="00924B46">
            <w:pPr>
              <w:keepNext/>
              <w:jc w:val="right"/>
              <w:rPr>
                <w:rFonts w:asciiTheme="minorHAnsi" w:hAnsiTheme="minorHAnsi" w:cs="Arial"/>
                <w:szCs w:val="23"/>
              </w:rPr>
            </w:pPr>
            <w:r w:rsidRPr="00A32BA3">
              <w:t xml:space="preserve"> 471 </w:t>
            </w:r>
          </w:p>
        </w:tc>
        <w:tc>
          <w:tcPr>
            <w:tcW w:w="1264" w:type="dxa"/>
            <w:tcBorders>
              <w:top w:val="nil"/>
              <w:left w:val="nil"/>
              <w:bottom w:val="nil"/>
              <w:right w:val="nil"/>
            </w:tcBorders>
            <w:shd w:val="clear" w:color="auto" w:fill="auto"/>
            <w:noWrap/>
          </w:tcPr>
          <w:p w14:paraId="6D7A2E90" w14:textId="120F443E" w:rsidR="004E7CDB" w:rsidRPr="00A32BA3" w:rsidRDefault="004E7CDB" w:rsidP="00924B46">
            <w:pPr>
              <w:keepNext/>
              <w:jc w:val="right"/>
              <w:rPr>
                <w:rFonts w:asciiTheme="minorHAnsi" w:hAnsiTheme="minorHAnsi" w:cs="Arial"/>
                <w:szCs w:val="23"/>
              </w:rPr>
            </w:pPr>
            <w:r w:rsidRPr="00A32BA3">
              <w:t xml:space="preserve"> 79 </w:t>
            </w:r>
          </w:p>
        </w:tc>
        <w:tc>
          <w:tcPr>
            <w:tcW w:w="1265" w:type="dxa"/>
            <w:tcBorders>
              <w:top w:val="nil"/>
              <w:left w:val="nil"/>
              <w:bottom w:val="nil"/>
              <w:right w:val="nil"/>
            </w:tcBorders>
            <w:shd w:val="clear" w:color="auto" w:fill="auto"/>
            <w:noWrap/>
          </w:tcPr>
          <w:p w14:paraId="035931DE" w14:textId="6EB9BB70" w:rsidR="004E7CDB" w:rsidRPr="00A32BA3" w:rsidRDefault="004E7CDB" w:rsidP="00924B46">
            <w:pPr>
              <w:keepNext/>
              <w:jc w:val="right"/>
              <w:rPr>
                <w:rFonts w:asciiTheme="minorHAnsi" w:hAnsiTheme="minorHAnsi" w:cs="Arial"/>
                <w:szCs w:val="23"/>
              </w:rPr>
            </w:pPr>
            <w:r w:rsidRPr="00A32BA3">
              <w:t xml:space="preserve"> 157 </w:t>
            </w:r>
          </w:p>
        </w:tc>
        <w:tc>
          <w:tcPr>
            <w:tcW w:w="1265" w:type="dxa"/>
            <w:tcBorders>
              <w:top w:val="nil"/>
              <w:left w:val="nil"/>
              <w:bottom w:val="nil"/>
              <w:right w:val="nil"/>
            </w:tcBorders>
            <w:shd w:val="clear" w:color="auto" w:fill="auto"/>
            <w:noWrap/>
          </w:tcPr>
          <w:p w14:paraId="0FDAC654" w14:textId="6658AB60" w:rsidR="004E7CDB" w:rsidRPr="00A32BA3" w:rsidRDefault="004E7CDB" w:rsidP="00924B46">
            <w:pPr>
              <w:keepNext/>
              <w:jc w:val="right"/>
              <w:rPr>
                <w:rFonts w:asciiTheme="minorHAnsi" w:hAnsiTheme="minorHAnsi" w:cs="Arial"/>
                <w:szCs w:val="23"/>
              </w:rPr>
            </w:pPr>
            <w:r w:rsidRPr="00A32BA3">
              <w:t xml:space="preserve"> 2 </w:t>
            </w:r>
          </w:p>
        </w:tc>
        <w:tc>
          <w:tcPr>
            <w:tcW w:w="1264" w:type="dxa"/>
            <w:tcBorders>
              <w:top w:val="nil"/>
              <w:left w:val="nil"/>
              <w:bottom w:val="nil"/>
              <w:right w:val="nil"/>
            </w:tcBorders>
            <w:shd w:val="clear" w:color="auto" w:fill="auto"/>
            <w:noWrap/>
          </w:tcPr>
          <w:p w14:paraId="56F72C3A" w14:textId="72B36D18" w:rsidR="004E7CDB" w:rsidRPr="00A32BA3" w:rsidRDefault="004E7CDB" w:rsidP="00924B46">
            <w:pPr>
              <w:keepNext/>
              <w:jc w:val="right"/>
              <w:rPr>
                <w:rFonts w:asciiTheme="minorHAnsi" w:hAnsiTheme="minorHAnsi" w:cs="Arial"/>
                <w:szCs w:val="23"/>
              </w:rPr>
            </w:pPr>
            <w:r w:rsidRPr="00A32BA3">
              <w:t xml:space="preserve"> 21 </w:t>
            </w:r>
          </w:p>
        </w:tc>
        <w:tc>
          <w:tcPr>
            <w:tcW w:w="1265" w:type="dxa"/>
            <w:tcBorders>
              <w:top w:val="nil"/>
              <w:left w:val="nil"/>
              <w:bottom w:val="nil"/>
              <w:right w:val="nil"/>
            </w:tcBorders>
            <w:shd w:val="clear" w:color="auto" w:fill="auto"/>
            <w:noWrap/>
          </w:tcPr>
          <w:p w14:paraId="6368913F" w14:textId="686D2F26" w:rsidR="004E7CDB" w:rsidRPr="00A32BA3" w:rsidRDefault="004E7CDB" w:rsidP="00924B46">
            <w:pPr>
              <w:keepNext/>
              <w:jc w:val="right"/>
              <w:rPr>
                <w:rFonts w:asciiTheme="minorHAnsi" w:hAnsiTheme="minorHAnsi" w:cs="Arial"/>
                <w:szCs w:val="23"/>
              </w:rPr>
            </w:pPr>
            <w:r w:rsidRPr="00A32BA3">
              <w:t xml:space="preserve"> 2 </w:t>
            </w:r>
          </w:p>
        </w:tc>
        <w:tc>
          <w:tcPr>
            <w:tcW w:w="1265" w:type="dxa"/>
            <w:gridSpan w:val="2"/>
            <w:tcBorders>
              <w:top w:val="nil"/>
              <w:left w:val="nil"/>
              <w:bottom w:val="nil"/>
              <w:right w:val="single" w:sz="4" w:space="0" w:color="auto"/>
            </w:tcBorders>
            <w:shd w:val="clear" w:color="auto" w:fill="auto"/>
            <w:noWrap/>
          </w:tcPr>
          <w:p w14:paraId="3D991878" w14:textId="50586F73"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tcBorders>
              <w:top w:val="nil"/>
              <w:left w:val="nil"/>
              <w:bottom w:val="nil"/>
              <w:right w:val="single" w:sz="4" w:space="0" w:color="auto"/>
            </w:tcBorders>
            <w:shd w:val="clear" w:color="auto" w:fill="auto"/>
            <w:noWrap/>
          </w:tcPr>
          <w:p w14:paraId="354C93BA" w14:textId="5C586CF5" w:rsidR="004E7CDB" w:rsidRPr="0024670B" w:rsidRDefault="004E7CDB" w:rsidP="00924B46">
            <w:pPr>
              <w:keepNext/>
              <w:jc w:val="right"/>
              <w:rPr>
                <w:rFonts w:asciiTheme="minorHAnsi" w:hAnsiTheme="minorHAnsi" w:cs="Arial"/>
                <w:bCs/>
                <w:szCs w:val="23"/>
              </w:rPr>
            </w:pPr>
            <w:r w:rsidRPr="0024670B">
              <w:rPr>
                <w:bCs/>
              </w:rPr>
              <w:t xml:space="preserve"> 21,652 </w:t>
            </w:r>
          </w:p>
        </w:tc>
      </w:tr>
      <w:tr w:rsidR="00A32BA3" w:rsidRPr="00A32BA3" w14:paraId="70ECF6E4" w14:textId="77777777" w:rsidTr="004E7CDB">
        <w:trPr>
          <w:trHeight w:val="285"/>
        </w:trPr>
        <w:tc>
          <w:tcPr>
            <w:tcW w:w="1260" w:type="dxa"/>
            <w:tcBorders>
              <w:top w:val="nil"/>
              <w:left w:val="single" w:sz="4" w:space="0" w:color="auto"/>
              <w:bottom w:val="nil"/>
              <w:right w:val="nil"/>
            </w:tcBorders>
            <w:shd w:val="clear" w:color="auto" w:fill="auto"/>
            <w:noWrap/>
            <w:hideMark/>
          </w:tcPr>
          <w:p w14:paraId="13464AD8" w14:textId="7290F060" w:rsidR="004E7CDB" w:rsidRPr="00A32BA3" w:rsidRDefault="004E7CDB" w:rsidP="004E7CDB">
            <w:pPr>
              <w:keepNext/>
              <w:rPr>
                <w:rFonts w:asciiTheme="minorHAnsi" w:eastAsia="Times New Roman" w:hAnsiTheme="minorHAnsi" w:cs="Arial"/>
                <w:szCs w:val="23"/>
                <w:lang w:eastAsia="en-AU"/>
              </w:rPr>
            </w:pPr>
            <w:r w:rsidRPr="00A32BA3">
              <w:t>45-49</w:t>
            </w:r>
          </w:p>
        </w:tc>
        <w:tc>
          <w:tcPr>
            <w:tcW w:w="1264" w:type="dxa"/>
            <w:tcBorders>
              <w:top w:val="nil"/>
              <w:left w:val="single" w:sz="4" w:space="0" w:color="auto"/>
              <w:bottom w:val="nil"/>
              <w:right w:val="nil"/>
            </w:tcBorders>
            <w:shd w:val="clear" w:color="auto" w:fill="auto"/>
            <w:noWrap/>
          </w:tcPr>
          <w:p w14:paraId="0AB207CE" w14:textId="4758D17D" w:rsidR="004E7CDB" w:rsidRPr="00A32BA3" w:rsidRDefault="004E7CDB" w:rsidP="00924B46">
            <w:pPr>
              <w:keepNext/>
              <w:jc w:val="right"/>
              <w:rPr>
                <w:rFonts w:asciiTheme="minorHAnsi" w:hAnsiTheme="minorHAnsi" w:cs="Arial"/>
                <w:szCs w:val="23"/>
              </w:rPr>
            </w:pPr>
            <w:r w:rsidRPr="00A32BA3">
              <w:t xml:space="preserve"> 22,389 </w:t>
            </w:r>
          </w:p>
        </w:tc>
        <w:tc>
          <w:tcPr>
            <w:tcW w:w="1265" w:type="dxa"/>
            <w:tcBorders>
              <w:top w:val="nil"/>
              <w:left w:val="nil"/>
              <w:bottom w:val="nil"/>
              <w:right w:val="nil"/>
            </w:tcBorders>
            <w:shd w:val="clear" w:color="auto" w:fill="auto"/>
            <w:noWrap/>
          </w:tcPr>
          <w:p w14:paraId="6AE21A50" w14:textId="35698420" w:rsidR="004E7CDB" w:rsidRPr="00A32BA3" w:rsidRDefault="004E7CDB" w:rsidP="00924B46">
            <w:pPr>
              <w:keepNext/>
              <w:jc w:val="right"/>
              <w:rPr>
                <w:rFonts w:asciiTheme="minorHAnsi" w:hAnsiTheme="minorHAnsi" w:cs="Arial"/>
                <w:szCs w:val="23"/>
              </w:rPr>
            </w:pPr>
            <w:r w:rsidRPr="00A32BA3">
              <w:t xml:space="preserve"> 391 </w:t>
            </w:r>
          </w:p>
        </w:tc>
        <w:tc>
          <w:tcPr>
            <w:tcW w:w="1265" w:type="dxa"/>
            <w:tcBorders>
              <w:top w:val="nil"/>
              <w:left w:val="nil"/>
              <w:bottom w:val="nil"/>
              <w:right w:val="nil"/>
            </w:tcBorders>
            <w:shd w:val="clear" w:color="auto" w:fill="auto"/>
            <w:noWrap/>
          </w:tcPr>
          <w:p w14:paraId="7F185CE7" w14:textId="2BFE7FB1" w:rsidR="004E7CDB" w:rsidRPr="00A32BA3" w:rsidRDefault="004E7CDB" w:rsidP="00924B46">
            <w:pPr>
              <w:keepNext/>
              <w:jc w:val="right"/>
              <w:rPr>
                <w:rFonts w:asciiTheme="minorHAnsi" w:hAnsiTheme="minorHAnsi" w:cs="Arial"/>
                <w:szCs w:val="23"/>
              </w:rPr>
            </w:pPr>
            <w:r w:rsidRPr="00A32BA3">
              <w:t xml:space="preserve"> 497 </w:t>
            </w:r>
          </w:p>
        </w:tc>
        <w:tc>
          <w:tcPr>
            <w:tcW w:w="1264" w:type="dxa"/>
            <w:tcBorders>
              <w:top w:val="nil"/>
              <w:left w:val="nil"/>
              <w:bottom w:val="nil"/>
              <w:right w:val="nil"/>
            </w:tcBorders>
            <w:shd w:val="clear" w:color="auto" w:fill="auto"/>
            <w:noWrap/>
          </w:tcPr>
          <w:p w14:paraId="64B11535" w14:textId="2A83933B" w:rsidR="004E7CDB" w:rsidRPr="00A32BA3" w:rsidRDefault="004E7CDB" w:rsidP="00924B46">
            <w:pPr>
              <w:keepNext/>
              <w:jc w:val="right"/>
              <w:rPr>
                <w:rFonts w:asciiTheme="minorHAnsi" w:hAnsiTheme="minorHAnsi" w:cs="Arial"/>
                <w:szCs w:val="23"/>
              </w:rPr>
            </w:pPr>
            <w:r w:rsidRPr="00A32BA3">
              <w:t xml:space="preserve"> 62 </w:t>
            </w:r>
          </w:p>
        </w:tc>
        <w:tc>
          <w:tcPr>
            <w:tcW w:w="1265" w:type="dxa"/>
            <w:tcBorders>
              <w:top w:val="nil"/>
              <w:left w:val="nil"/>
              <w:bottom w:val="nil"/>
              <w:right w:val="nil"/>
            </w:tcBorders>
            <w:shd w:val="clear" w:color="auto" w:fill="auto"/>
            <w:noWrap/>
          </w:tcPr>
          <w:p w14:paraId="788785DD" w14:textId="5D756864" w:rsidR="004E7CDB" w:rsidRPr="00A32BA3" w:rsidRDefault="004E7CDB" w:rsidP="00924B46">
            <w:pPr>
              <w:keepNext/>
              <w:jc w:val="right"/>
              <w:rPr>
                <w:rFonts w:asciiTheme="minorHAnsi" w:hAnsiTheme="minorHAnsi" w:cs="Arial"/>
                <w:szCs w:val="23"/>
              </w:rPr>
            </w:pPr>
            <w:r w:rsidRPr="00A32BA3">
              <w:t xml:space="preserve"> 104 </w:t>
            </w:r>
          </w:p>
        </w:tc>
        <w:tc>
          <w:tcPr>
            <w:tcW w:w="1265" w:type="dxa"/>
            <w:tcBorders>
              <w:top w:val="nil"/>
              <w:left w:val="nil"/>
              <w:bottom w:val="nil"/>
              <w:right w:val="nil"/>
            </w:tcBorders>
            <w:shd w:val="clear" w:color="auto" w:fill="auto"/>
            <w:noWrap/>
          </w:tcPr>
          <w:p w14:paraId="022779E8" w14:textId="7C329BEA" w:rsidR="004E7CDB" w:rsidRPr="00A32BA3" w:rsidRDefault="004E7CDB" w:rsidP="00924B46">
            <w:pPr>
              <w:keepNext/>
              <w:jc w:val="right"/>
              <w:rPr>
                <w:rFonts w:asciiTheme="minorHAnsi" w:hAnsiTheme="minorHAnsi" w:cs="Arial"/>
                <w:szCs w:val="23"/>
              </w:rPr>
            </w:pPr>
            <w:r w:rsidRPr="00A32BA3">
              <w:t xml:space="preserve"> 2 </w:t>
            </w:r>
          </w:p>
        </w:tc>
        <w:tc>
          <w:tcPr>
            <w:tcW w:w="1264" w:type="dxa"/>
            <w:tcBorders>
              <w:top w:val="nil"/>
              <w:left w:val="nil"/>
              <w:bottom w:val="nil"/>
              <w:right w:val="nil"/>
            </w:tcBorders>
            <w:shd w:val="clear" w:color="auto" w:fill="auto"/>
            <w:noWrap/>
          </w:tcPr>
          <w:p w14:paraId="3F7C6E42" w14:textId="3C946D2C" w:rsidR="004E7CDB" w:rsidRPr="00A32BA3" w:rsidRDefault="004E7CDB" w:rsidP="00924B46">
            <w:pPr>
              <w:keepNext/>
              <w:jc w:val="right"/>
              <w:rPr>
                <w:rFonts w:asciiTheme="minorHAnsi" w:hAnsiTheme="minorHAnsi" w:cs="Arial"/>
                <w:szCs w:val="23"/>
              </w:rPr>
            </w:pPr>
            <w:r w:rsidRPr="00A32BA3">
              <w:t xml:space="preserve"> 28 </w:t>
            </w:r>
          </w:p>
        </w:tc>
        <w:tc>
          <w:tcPr>
            <w:tcW w:w="1265" w:type="dxa"/>
            <w:tcBorders>
              <w:top w:val="nil"/>
              <w:left w:val="nil"/>
              <w:bottom w:val="nil"/>
              <w:right w:val="nil"/>
            </w:tcBorders>
            <w:shd w:val="clear" w:color="auto" w:fill="auto"/>
            <w:noWrap/>
          </w:tcPr>
          <w:p w14:paraId="239E9D91" w14:textId="6DDEF865" w:rsidR="004E7CDB" w:rsidRPr="00A32BA3" w:rsidRDefault="004E7CDB" w:rsidP="00924B46">
            <w:pPr>
              <w:keepNext/>
              <w:jc w:val="right"/>
              <w:rPr>
                <w:rFonts w:asciiTheme="minorHAnsi" w:hAnsiTheme="minorHAnsi" w:cs="Arial"/>
                <w:szCs w:val="23"/>
              </w:rPr>
            </w:pPr>
            <w:r w:rsidRPr="00A32BA3">
              <w:t xml:space="preserve"> 2 </w:t>
            </w:r>
          </w:p>
        </w:tc>
        <w:tc>
          <w:tcPr>
            <w:tcW w:w="1265" w:type="dxa"/>
            <w:gridSpan w:val="2"/>
            <w:tcBorders>
              <w:top w:val="nil"/>
              <w:left w:val="nil"/>
              <w:bottom w:val="nil"/>
              <w:right w:val="single" w:sz="4" w:space="0" w:color="auto"/>
            </w:tcBorders>
            <w:shd w:val="clear" w:color="auto" w:fill="auto"/>
            <w:noWrap/>
          </w:tcPr>
          <w:p w14:paraId="170F8803" w14:textId="1E5E3261"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tcBorders>
              <w:top w:val="nil"/>
              <w:left w:val="nil"/>
              <w:bottom w:val="nil"/>
              <w:right w:val="single" w:sz="4" w:space="0" w:color="auto"/>
            </w:tcBorders>
            <w:shd w:val="clear" w:color="auto" w:fill="auto"/>
            <w:noWrap/>
          </w:tcPr>
          <w:p w14:paraId="49E1A7BE" w14:textId="4D3B845B" w:rsidR="004E7CDB" w:rsidRPr="0024670B" w:rsidRDefault="004E7CDB" w:rsidP="00924B46">
            <w:pPr>
              <w:keepNext/>
              <w:jc w:val="right"/>
              <w:rPr>
                <w:rFonts w:asciiTheme="minorHAnsi" w:hAnsiTheme="minorHAnsi" w:cs="Arial"/>
                <w:bCs/>
                <w:szCs w:val="23"/>
              </w:rPr>
            </w:pPr>
            <w:r w:rsidRPr="0024670B">
              <w:rPr>
                <w:bCs/>
              </w:rPr>
              <w:t xml:space="preserve"> 23,475 </w:t>
            </w:r>
          </w:p>
        </w:tc>
      </w:tr>
      <w:tr w:rsidR="00A32BA3" w:rsidRPr="00A32BA3" w14:paraId="1F186B62" w14:textId="77777777" w:rsidTr="004E7CDB">
        <w:trPr>
          <w:trHeight w:val="285"/>
        </w:trPr>
        <w:tc>
          <w:tcPr>
            <w:tcW w:w="1260" w:type="dxa"/>
            <w:tcBorders>
              <w:top w:val="nil"/>
              <w:left w:val="single" w:sz="4" w:space="0" w:color="auto"/>
              <w:bottom w:val="nil"/>
              <w:right w:val="nil"/>
            </w:tcBorders>
            <w:shd w:val="clear" w:color="auto" w:fill="auto"/>
            <w:noWrap/>
            <w:hideMark/>
          </w:tcPr>
          <w:p w14:paraId="4DC884FC" w14:textId="1A7C9D61" w:rsidR="004E7CDB" w:rsidRPr="00A32BA3" w:rsidRDefault="004E7CDB" w:rsidP="004E7CDB">
            <w:pPr>
              <w:keepNext/>
              <w:rPr>
                <w:rFonts w:asciiTheme="minorHAnsi" w:eastAsia="Times New Roman" w:hAnsiTheme="minorHAnsi" w:cs="Arial"/>
                <w:szCs w:val="23"/>
                <w:lang w:eastAsia="en-AU"/>
              </w:rPr>
            </w:pPr>
            <w:r w:rsidRPr="00A32BA3">
              <w:t>50-54</w:t>
            </w:r>
          </w:p>
        </w:tc>
        <w:tc>
          <w:tcPr>
            <w:tcW w:w="1264" w:type="dxa"/>
            <w:tcBorders>
              <w:top w:val="nil"/>
              <w:left w:val="single" w:sz="4" w:space="0" w:color="auto"/>
              <w:bottom w:val="nil"/>
              <w:right w:val="nil"/>
            </w:tcBorders>
            <w:shd w:val="clear" w:color="auto" w:fill="auto"/>
            <w:noWrap/>
          </w:tcPr>
          <w:p w14:paraId="20A290A4" w14:textId="7F517FBB" w:rsidR="004E7CDB" w:rsidRPr="00A32BA3" w:rsidRDefault="004E7CDB" w:rsidP="00924B46">
            <w:pPr>
              <w:keepNext/>
              <w:jc w:val="right"/>
              <w:rPr>
                <w:rFonts w:asciiTheme="minorHAnsi" w:hAnsiTheme="minorHAnsi" w:cs="Arial"/>
                <w:szCs w:val="23"/>
              </w:rPr>
            </w:pPr>
            <w:r w:rsidRPr="00A32BA3">
              <w:t xml:space="preserve"> 20,590 </w:t>
            </w:r>
          </w:p>
        </w:tc>
        <w:tc>
          <w:tcPr>
            <w:tcW w:w="1265" w:type="dxa"/>
            <w:tcBorders>
              <w:top w:val="nil"/>
              <w:left w:val="nil"/>
              <w:bottom w:val="nil"/>
              <w:right w:val="nil"/>
            </w:tcBorders>
            <w:shd w:val="clear" w:color="auto" w:fill="auto"/>
            <w:noWrap/>
          </w:tcPr>
          <w:p w14:paraId="179395EF" w14:textId="749E1F9E" w:rsidR="004E7CDB" w:rsidRPr="00A32BA3" w:rsidRDefault="004E7CDB" w:rsidP="00924B46">
            <w:pPr>
              <w:keepNext/>
              <w:jc w:val="right"/>
              <w:rPr>
                <w:rFonts w:asciiTheme="minorHAnsi" w:hAnsiTheme="minorHAnsi" w:cs="Arial"/>
                <w:szCs w:val="23"/>
              </w:rPr>
            </w:pPr>
            <w:r w:rsidRPr="00A32BA3">
              <w:t xml:space="preserve"> 358 </w:t>
            </w:r>
          </w:p>
        </w:tc>
        <w:tc>
          <w:tcPr>
            <w:tcW w:w="1265" w:type="dxa"/>
            <w:tcBorders>
              <w:top w:val="nil"/>
              <w:left w:val="nil"/>
              <w:bottom w:val="nil"/>
              <w:right w:val="nil"/>
            </w:tcBorders>
            <w:shd w:val="clear" w:color="auto" w:fill="auto"/>
            <w:noWrap/>
          </w:tcPr>
          <w:p w14:paraId="13EBA7B3" w14:textId="712FE5CF" w:rsidR="004E7CDB" w:rsidRPr="00A32BA3" w:rsidRDefault="004E7CDB" w:rsidP="00924B46">
            <w:pPr>
              <w:keepNext/>
              <w:jc w:val="right"/>
              <w:rPr>
                <w:rFonts w:asciiTheme="minorHAnsi" w:hAnsiTheme="minorHAnsi" w:cs="Arial"/>
                <w:szCs w:val="23"/>
              </w:rPr>
            </w:pPr>
            <w:r w:rsidRPr="00A32BA3">
              <w:t xml:space="preserve"> 361 </w:t>
            </w:r>
          </w:p>
        </w:tc>
        <w:tc>
          <w:tcPr>
            <w:tcW w:w="1264" w:type="dxa"/>
            <w:tcBorders>
              <w:top w:val="nil"/>
              <w:left w:val="nil"/>
              <w:bottom w:val="nil"/>
              <w:right w:val="nil"/>
            </w:tcBorders>
            <w:shd w:val="clear" w:color="auto" w:fill="auto"/>
            <w:noWrap/>
          </w:tcPr>
          <w:p w14:paraId="528D4881" w14:textId="55902850" w:rsidR="004E7CDB" w:rsidRPr="00A32BA3" w:rsidRDefault="004E7CDB" w:rsidP="00924B46">
            <w:pPr>
              <w:keepNext/>
              <w:jc w:val="right"/>
              <w:rPr>
                <w:rFonts w:asciiTheme="minorHAnsi" w:hAnsiTheme="minorHAnsi" w:cs="Arial"/>
                <w:szCs w:val="23"/>
              </w:rPr>
            </w:pPr>
            <w:r w:rsidRPr="00A32BA3">
              <w:t xml:space="preserve"> 59 </w:t>
            </w:r>
          </w:p>
        </w:tc>
        <w:tc>
          <w:tcPr>
            <w:tcW w:w="1265" w:type="dxa"/>
            <w:tcBorders>
              <w:top w:val="nil"/>
              <w:left w:val="nil"/>
              <w:bottom w:val="nil"/>
              <w:right w:val="nil"/>
            </w:tcBorders>
            <w:shd w:val="clear" w:color="auto" w:fill="auto"/>
            <w:noWrap/>
          </w:tcPr>
          <w:p w14:paraId="11236BD6" w14:textId="1667777B" w:rsidR="004E7CDB" w:rsidRPr="00A32BA3" w:rsidRDefault="004E7CDB" w:rsidP="00924B46">
            <w:pPr>
              <w:keepNext/>
              <w:jc w:val="right"/>
              <w:rPr>
                <w:rFonts w:asciiTheme="minorHAnsi" w:hAnsiTheme="minorHAnsi" w:cs="Arial"/>
                <w:szCs w:val="23"/>
              </w:rPr>
            </w:pPr>
            <w:r w:rsidRPr="00A32BA3">
              <w:t xml:space="preserve"> 75 </w:t>
            </w:r>
          </w:p>
        </w:tc>
        <w:tc>
          <w:tcPr>
            <w:tcW w:w="1265" w:type="dxa"/>
            <w:tcBorders>
              <w:top w:val="nil"/>
              <w:left w:val="nil"/>
              <w:bottom w:val="nil"/>
              <w:right w:val="nil"/>
            </w:tcBorders>
            <w:shd w:val="clear" w:color="auto" w:fill="auto"/>
            <w:noWrap/>
          </w:tcPr>
          <w:p w14:paraId="16ECA498" w14:textId="11B18736" w:rsidR="004E7CDB" w:rsidRPr="00A32BA3" w:rsidRDefault="004E7CDB" w:rsidP="00924B46">
            <w:pPr>
              <w:keepNext/>
              <w:jc w:val="right"/>
              <w:rPr>
                <w:rFonts w:asciiTheme="minorHAnsi" w:hAnsiTheme="minorHAnsi" w:cs="Arial"/>
                <w:szCs w:val="23"/>
              </w:rPr>
            </w:pPr>
            <w:r w:rsidRPr="00A32BA3">
              <w:t xml:space="preserve"> 3 </w:t>
            </w:r>
          </w:p>
        </w:tc>
        <w:tc>
          <w:tcPr>
            <w:tcW w:w="1264" w:type="dxa"/>
            <w:tcBorders>
              <w:top w:val="nil"/>
              <w:left w:val="nil"/>
              <w:bottom w:val="nil"/>
              <w:right w:val="nil"/>
            </w:tcBorders>
            <w:shd w:val="clear" w:color="auto" w:fill="auto"/>
            <w:noWrap/>
          </w:tcPr>
          <w:p w14:paraId="0F73295F" w14:textId="1A5F6B2C" w:rsidR="004E7CDB" w:rsidRPr="00A32BA3" w:rsidRDefault="004E7CDB" w:rsidP="00924B46">
            <w:pPr>
              <w:keepNext/>
              <w:jc w:val="right"/>
              <w:rPr>
                <w:rFonts w:asciiTheme="minorHAnsi" w:hAnsiTheme="minorHAnsi" w:cs="Arial"/>
                <w:szCs w:val="23"/>
              </w:rPr>
            </w:pPr>
            <w:r w:rsidRPr="00A32BA3">
              <w:t xml:space="preserve"> 41 </w:t>
            </w:r>
          </w:p>
        </w:tc>
        <w:tc>
          <w:tcPr>
            <w:tcW w:w="1265" w:type="dxa"/>
            <w:tcBorders>
              <w:top w:val="nil"/>
              <w:left w:val="nil"/>
              <w:bottom w:val="nil"/>
              <w:right w:val="nil"/>
            </w:tcBorders>
            <w:shd w:val="clear" w:color="auto" w:fill="auto"/>
            <w:noWrap/>
          </w:tcPr>
          <w:p w14:paraId="5006E64C" w14:textId="599F4762" w:rsidR="004E7CDB" w:rsidRPr="00A32BA3" w:rsidRDefault="004E7CDB" w:rsidP="00924B46">
            <w:pPr>
              <w:keepNext/>
              <w:jc w:val="right"/>
              <w:rPr>
                <w:rFonts w:asciiTheme="minorHAnsi" w:hAnsiTheme="minorHAnsi" w:cs="Arial"/>
                <w:szCs w:val="23"/>
              </w:rPr>
            </w:pPr>
            <w:r w:rsidRPr="00A32BA3">
              <w:t xml:space="preserve"> 3 </w:t>
            </w:r>
          </w:p>
        </w:tc>
        <w:tc>
          <w:tcPr>
            <w:tcW w:w="1265" w:type="dxa"/>
            <w:gridSpan w:val="2"/>
            <w:tcBorders>
              <w:top w:val="nil"/>
              <w:left w:val="nil"/>
              <w:bottom w:val="nil"/>
              <w:right w:val="single" w:sz="4" w:space="0" w:color="auto"/>
            </w:tcBorders>
            <w:shd w:val="clear" w:color="auto" w:fill="auto"/>
            <w:noWrap/>
          </w:tcPr>
          <w:p w14:paraId="33BDC1B5" w14:textId="34AD3996" w:rsidR="004E7CDB" w:rsidRPr="00A32BA3" w:rsidRDefault="004E7CDB" w:rsidP="00924B46">
            <w:pPr>
              <w:keepNext/>
              <w:jc w:val="right"/>
              <w:rPr>
                <w:rFonts w:asciiTheme="minorHAnsi" w:hAnsiTheme="minorHAnsi" w:cs="Arial"/>
                <w:szCs w:val="23"/>
              </w:rPr>
            </w:pPr>
            <w:r w:rsidRPr="00A32BA3">
              <w:t xml:space="preserve"> 2 </w:t>
            </w:r>
          </w:p>
        </w:tc>
        <w:tc>
          <w:tcPr>
            <w:tcW w:w="1265" w:type="dxa"/>
            <w:tcBorders>
              <w:top w:val="nil"/>
              <w:left w:val="nil"/>
              <w:bottom w:val="nil"/>
              <w:right w:val="single" w:sz="4" w:space="0" w:color="auto"/>
            </w:tcBorders>
            <w:shd w:val="clear" w:color="auto" w:fill="auto"/>
            <w:noWrap/>
          </w:tcPr>
          <w:p w14:paraId="11BD1D44" w14:textId="4E82509E" w:rsidR="004E7CDB" w:rsidRPr="0024670B" w:rsidRDefault="004E7CDB" w:rsidP="00924B46">
            <w:pPr>
              <w:keepNext/>
              <w:jc w:val="right"/>
              <w:rPr>
                <w:rFonts w:asciiTheme="minorHAnsi" w:hAnsiTheme="minorHAnsi" w:cs="Arial"/>
                <w:bCs/>
                <w:szCs w:val="23"/>
              </w:rPr>
            </w:pPr>
            <w:r w:rsidRPr="0024670B">
              <w:rPr>
                <w:bCs/>
              </w:rPr>
              <w:t xml:space="preserve"> 21,492 </w:t>
            </w:r>
          </w:p>
        </w:tc>
      </w:tr>
      <w:tr w:rsidR="00A32BA3" w:rsidRPr="00A32BA3" w14:paraId="6D89ECB8" w14:textId="77777777" w:rsidTr="004E7CDB">
        <w:trPr>
          <w:trHeight w:val="285"/>
        </w:trPr>
        <w:tc>
          <w:tcPr>
            <w:tcW w:w="1260" w:type="dxa"/>
            <w:tcBorders>
              <w:top w:val="nil"/>
              <w:left w:val="single" w:sz="4" w:space="0" w:color="auto"/>
              <w:bottom w:val="nil"/>
              <w:right w:val="nil"/>
            </w:tcBorders>
            <w:shd w:val="clear" w:color="auto" w:fill="auto"/>
            <w:noWrap/>
            <w:hideMark/>
          </w:tcPr>
          <w:p w14:paraId="06DC527E" w14:textId="7BABD17A" w:rsidR="004E7CDB" w:rsidRPr="00A32BA3" w:rsidRDefault="004E7CDB" w:rsidP="004E7CDB">
            <w:pPr>
              <w:keepNext/>
              <w:rPr>
                <w:rFonts w:asciiTheme="minorHAnsi" w:eastAsia="Times New Roman" w:hAnsiTheme="minorHAnsi" w:cs="Arial"/>
                <w:szCs w:val="23"/>
                <w:lang w:eastAsia="en-AU"/>
              </w:rPr>
            </w:pPr>
            <w:r w:rsidRPr="00A32BA3">
              <w:t>55-59</w:t>
            </w:r>
          </w:p>
        </w:tc>
        <w:tc>
          <w:tcPr>
            <w:tcW w:w="1264" w:type="dxa"/>
            <w:tcBorders>
              <w:top w:val="nil"/>
              <w:left w:val="single" w:sz="4" w:space="0" w:color="auto"/>
              <w:bottom w:val="nil"/>
              <w:right w:val="nil"/>
            </w:tcBorders>
            <w:shd w:val="clear" w:color="auto" w:fill="auto"/>
            <w:noWrap/>
          </w:tcPr>
          <w:p w14:paraId="4D554E9D" w14:textId="785BAB51" w:rsidR="004E7CDB" w:rsidRPr="00A32BA3" w:rsidRDefault="004E7CDB" w:rsidP="00924B46">
            <w:pPr>
              <w:keepNext/>
              <w:jc w:val="right"/>
              <w:rPr>
                <w:rFonts w:asciiTheme="minorHAnsi" w:hAnsiTheme="minorHAnsi" w:cs="Arial"/>
                <w:szCs w:val="23"/>
              </w:rPr>
            </w:pPr>
            <w:r w:rsidRPr="00A32BA3">
              <w:t xml:space="preserve"> 19,293 </w:t>
            </w:r>
          </w:p>
        </w:tc>
        <w:tc>
          <w:tcPr>
            <w:tcW w:w="1265" w:type="dxa"/>
            <w:tcBorders>
              <w:top w:val="nil"/>
              <w:left w:val="nil"/>
              <w:bottom w:val="nil"/>
              <w:right w:val="nil"/>
            </w:tcBorders>
            <w:shd w:val="clear" w:color="auto" w:fill="auto"/>
            <w:noWrap/>
          </w:tcPr>
          <w:p w14:paraId="5CB5C8A1" w14:textId="6FC82E2C" w:rsidR="004E7CDB" w:rsidRPr="00A32BA3" w:rsidRDefault="004E7CDB" w:rsidP="00924B46">
            <w:pPr>
              <w:keepNext/>
              <w:jc w:val="right"/>
              <w:rPr>
                <w:rFonts w:asciiTheme="minorHAnsi" w:hAnsiTheme="minorHAnsi" w:cs="Arial"/>
                <w:szCs w:val="23"/>
              </w:rPr>
            </w:pPr>
            <w:r w:rsidRPr="00A32BA3">
              <w:t xml:space="preserve"> 295 </w:t>
            </w:r>
          </w:p>
        </w:tc>
        <w:tc>
          <w:tcPr>
            <w:tcW w:w="1265" w:type="dxa"/>
            <w:tcBorders>
              <w:top w:val="nil"/>
              <w:left w:val="nil"/>
              <w:bottom w:val="nil"/>
              <w:right w:val="nil"/>
            </w:tcBorders>
            <w:shd w:val="clear" w:color="auto" w:fill="auto"/>
            <w:noWrap/>
          </w:tcPr>
          <w:p w14:paraId="44DEC266" w14:textId="6DA02F9D" w:rsidR="004E7CDB" w:rsidRPr="00A32BA3" w:rsidRDefault="004E7CDB" w:rsidP="00924B46">
            <w:pPr>
              <w:keepNext/>
              <w:jc w:val="right"/>
              <w:rPr>
                <w:rFonts w:asciiTheme="minorHAnsi" w:hAnsiTheme="minorHAnsi" w:cs="Arial"/>
                <w:szCs w:val="23"/>
              </w:rPr>
            </w:pPr>
            <w:r w:rsidRPr="00A32BA3">
              <w:t xml:space="preserve"> 351 </w:t>
            </w:r>
          </w:p>
        </w:tc>
        <w:tc>
          <w:tcPr>
            <w:tcW w:w="1264" w:type="dxa"/>
            <w:tcBorders>
              <w:top w:val="nil"/>
              <w:left w:val="nil"/>
              <w:bottom w:val="nil"/>
              <w:right w:val="nil"/>
            </w:tcBorders>
            <w:shd w:val="clear" w:color="auto" w:fill="auto"/>
            <w:noWrap/>
          </w:tcPr>
          <w:p w14:paraId="30D48AD6" w14:textId="354F8DF3" w:rsidR="004E7CDB" w:rsidRPr="00A32BA3" w:rsidRDefault="004E7CDB" w:rsidP="00924B46">
            <w:pPr>
              <w:keepNext/>
              <w:jc w:val="right"/>
              <w:rPr>
                <w:rFonts w:asciiTheme="minorHAnsi" w:hAnsiTheme="minorHAnsi" w:cs="Arial"/>
                <w:szCs w:val="23"/>
              </w:rPr>
            </w:pPr>
            <w:r w:rsidRPr="00A32BA3">
              <w:t xml:space="preserve"> 79 </w:t>
            </w:r>
          </w:p>
        </w:tc>
        <w:tc>
          <w:tcPr>
            <w:tcW w:w="1265" w:type="dxa"/>
            <w:tcBorders>
              <w:top w:val="nil"/>
              <w:left w:val="nil"/>
              <w:bottom w:val="nil"/>
              <w:right w:val="nil"/>
            </w:tcBorders>
            <w:shd w:val="clear" w:color="auto" w:fill="auto"/>
            <w:noWrap/>
          </w:tcPr>
          <w:p w14:paraId="64DF0E07" w14:textId="48057D1E" w:rsidR="004E7CDB" w:rsidRPr="00A32BA3" w:rsidRDefault="004E7CDB" w:rsidP="00924B46">
            <w:pPr>
              <w:keepNext/>
              <w:jc w:val="right"/>
              <w:rPr>
                <w:rFonts w:asciiTheme="minorHAnsi" w:hAnsiTheme="minorHAnsi" w:cs="Arial"/>
                <w:szCs w:val="23"/>
              </w:rPr>
            </w:pPr>
            <w:r w:rsidRPr="00A32BA3">
              <w:t xml:space="preserve"> 66 </w:t>
            </w:r>
          </w:p>
        </w:tc>
        <w:tc>
          <w:tcPr>
            <w:tcW w:w="1265" w:type="dxa"/>
            <w:tcBorders>
              <w:top w:val="nil"/>
              <w:left w:val="nil"/>
              <w:bottom w:val="nil"/>
              <w:right w:val="nil"/>
            </w:tcBorders>
            <w:shd w:val="clear" w:color="auto" w:fill="auto"/>
            <w:noWrap/>
          </w:tcPr>
          <w:p w14:paraId="5C2A1E06" w14:textId="159DB993" w:rsidR="004E7CDB" w:rsidRPr="00A32BA3" w:rsidRDefault="004E7CDB" w:rsidP="00924B46">
            <w:pPr>
              <w:keepNext/>
              <w:jc w:val="right"/>
              <w:rPr>
                <w:rFonts w:asciiTheme="minorHAnsi" w:hAnsiTheme="minorHAnsi" w:cs="Arial"/>
                <w:szCs w:val="23"/>
              </w:rPr>
            </w:pPr>
            <w:r w:rsidRPr="00A32BA3">
              <w:t xml:space="preserve"> 3 </w:t>
            </w:r>
          </w:p>
        </w:tc>
        <w:tc>
          <w:tcPr>
            <w:tcW w:w="1264" w:type="dxa"/>
            <w:tcBorders>
              <w:top w:val="nil"/>
              <w:left w:val="nil"/>
              <w:bottom w:val="nil"/>
              <w:right w:val="nil"/>
            </w:tcBorders>
            <w:shd w:val="clear" w:color="auto" w:fill="auto"/>
            <w:noWrap/>
          </w:tcPr>
          <w:p w14:paraId="56CEB334" w14:textId="5EE4EF6D" w:rsidR="004E7CDB" w:rsidRPr="00A32BA3" w:rsidRDefault="004E7CDB" w:rsidP="00924B46">
            <w:pPr>
              <w:keepNext/>
              <w:jc w:val="right"/>
              <w:rPr>
                <w:rFonts w:asciiTheme="minorHAnsi" w:hAnsiTheme="minorHAnsi" w:cs="Arial"/>
                <w:szCs w:val="23"/>
              </w:rPr>
            </w:pPr>
            <w:r w:rsidRPr="00A32BA3">
              <w:t xml:space="preserve"> 33 </w:t>
            </w:r>
          </w:p>
        </w:tc>
        <w:tc>
          <w:tcPr>
            <w:tcW w:w="1265" w:type="dxa"/>
            <w:tcBorders>
              <w:top w:val="nil"/>
              <w:left w:val="nil"/>
              <w:bottom w:val="nil"/>
              <w:right w:val="nil"/>
            </w:tcBorders>
            <w:shd w:val="clear" w:color="auto" w:fill="auto"/>
            <w:noWrap/>
          </w:tcPr>
          <w:p w14:paraId="52BDC8BA" w14:textId="7131EB86" w:rsidR="004E7CDB" w:rsidRPr="00A32BA3" w:rsidRDefault="004E7CDB" w:rsidP="00924B46">
            <w:pPr>
              <w:keepNext/>
              <w:jc w:val="right"/>
              <w:rPr>
                <w:rFonts w:asciiTheme="minorHAnsi" w:hAnsiTheme="minorHAnsi" w:cs="Arial"/>
                <w:szCs w:val="23"/>
              </w:rPr>
            </w:pPr>
            <w:r w:rsidRPr="00A32BA3">
              <w:t xml:space="preserve"> 6 </w:t>
            </w:r>
          </w:p>
        </w:tc>
        <w:tc>
          <w:tcPr>
            <w:tcW w:w="1265" w:type="dxa"/>
            <w:gridSpan w:val="2"/>
            <w:tcBorders>
              <w:top w:val="nil"/>
              <w:left w:val="nil"/>
              <w:bottom w:val="nil"/>
              <w:right w:val="single" w:sz="4" w:space="0" w:color="auto"/>
            </w:tcBorders>
            <w:shd w:val="clear" w:color="auto" w:fill="auto"/>
            <w:noWrap/>
          </w:tcPr>
          <w:p w14:paraId="55CA648E" w14:textId="232567BF" w:rsidR="004E7CDB" w:rsidRPr="00A32BA3" w:rsidRDefault="004E7CDB" w:rsidP="00924B46">
            <w:pPr>
              <w:keepNext/>
              <w:jc w:val="right"/>
              <w:rPr>
                <w:rFonts w:asciiTheme="minorHAnsi" w:hAnsiTheme="minorHAnsi" w:cs="Arial"/>
                <w:szCs w:val="23"/>
              </w:rPr>
            </w:pPr>
            <w:r w:rsidRPr="00A32BA3">
              <w:t xml:space="preserve"> 1 </w:t>
            </w:r>
          </w:p>
        </w:tc>
        <w:tc>
          <w:tcPr>
            <w:tcW w:w="1265" w:type="dxa"/>
            <w:tcBorders>
              <w:top w:val="nil"/>
              <w:left w:val="nil"/>
              <w:bottom w:val="nil"/>
              <w:right w:val="single" w:sz="4" w:space="0" w:color="auto"/>
            </w:tcBorders>
            <w:shd w:val="clear" w:color="auto" w:fill="auto"/>
            <w:noWrap/>
          </w:tcPr>
          <w:p w14:paraId="50808562" w14:textId="0FC21D30" w:rsidR="004E7CDB" w:rsidRPr="0024670B" w:rsidRDefault="004E7CDB" w:rsidP="00924B46">
            <w:pPr>
              <w:keepNext/>
              <w:jc w:val="right"/>
              <w:rPr>
                <w:rFonts w:asciiTheme="minorHAnsi" w:hAnsiTheme="minorHAnsi" w:cs="Arial"/>
                <w:bCs/>
                <w:szCs w:val="23"/>
              </w:rPr>
            </w:pPr>
            <w:r w:rsidRPr="0024670B">
              <w:rPr>
                <w:bCs/>
              </w:rPr>
              <w:t xml:space="preserve"> 20,127 </w:t>
            </w:r>
          </w:p>
        </w:tc>
      </w:tr>
      <w:tr w:rsidR="00A32BA3" w:rsidRPr="00A32BA3" w14:paraId="27A34E8D" w14:textId="77777777" w:rsidTr="004E7CDB">
        <w:trPr>
          <w:trHeight w:val="285"/>
        </w:trPr>
        <w:tc>
          <w:tcPr>
            <w:tcW w:w="1260" w:type="dxa"/>
            <w:tcBorders>
              <w:top w:val="nil"/>
              <w:left w:val="single" w:sz="4" w:space="0" w:color="auto"/>
              <w:bottom w:val="nil"/>
              <w:right w:val="nil"/>
            </w:tcBorders>
            <w:shd w:val="clear" w:color="auto" w:fill="auto"/>
            <w:noWrap/>
            <w:hideMark/>
          </w:tcPr>
          <w:p w14:paraId="5F4B532A" w14:textId="3BB2B80F" w:rsidR="004E7CDB" w:rsidRPr="00A32BA3" w:rsidRDefault="004E7CDB" w:rsidP="004E7CDB">
            <w:pPr>
              <w:keepNext/>
              <w:rPr>
                <w:rFonts w:asciiTheme="minorHAnsi" w:eastAsia="Times New Roman" w:hAnsiTheme="minorHAnsi" w:cs="Arial"/>
                <w:szCs w:val="23"/>
                <w:lang w:eastAsia="en-AU"/>
              </w:rPr>
            </w:pPr>
            <w:r w:rsidRPr="00A32BA3">
              <w:t>60-64</w:t>
            </w:r>
          </w:p>
        </w:tc>
        <w:tc>
          <w:tcPr>
            <w:tcW w:w="1264" w:type="dxa"/>
            <w:tcBorders>
              <w:top w:val="nil"/>
              <w:left w:val="single" w:sz="4" w:space="0" w:color="auto"/>
              <w:bottom w:val="nil"/>
              <w:right w:val="nil"/>
            </w:tcBorders>
            <w:shd w:val="clear" w:color="auto" w:fill="auto"/>
            <w:noWrap/>
          </w:tcPr>
          <w:p w14:paraId="67C26A11" w14:textId="24E68631" w:rsidR="004E7CDB" w:rsidRPr="00A32BA3" w:rsidRDefault="004E7CDB" w:rsidP="00924B46">
            <w:pPr>
              <w:keepNext/>
              <w:jc w:val="right"/>
              <w:rPr>
                <w:rFonts w:asciiTheme="minorHAnsi" w:hAnsiTheme="minorHAnsi" w:cs="Arial"/>
                <w:szCs w:val="23"/>
              </w:rPr>
            </w:pPr>
            <w:r w:rsidRPr="00A32BA3">
              <w:t xml:space="preserve"> 15,601 </w:t>
            </w:r>
          </w:p>
        </w:tc>
        <w:tc>
          <w:tcPr>
            <w:tcW w:w="1265" w:type="dxa"/>
            <w:tcBorders>
              <w:top w:val="nil"/>
              <w:left w:val="nil"/>
              <w:bottom w:val="nil"/>
              <w:right w:val="nil"/>
            </w:tcBorders>
            <w:shd w:val="clear" w:color="auto" w:fill="auto"/>
            <w:noWrap/>
          </w:tcPr>
          <w:p w14:paraId="286BF906" w14:textId="3AB6D1C7" w:rsidR="004E7CDB" w:rsidRPr="00A32BA3" w:rsidRDefault="004E7CDB" w:rsidP="00924B46">
            <w:pPr>
              <w:keepNext/>
              <w:jc w:val="right"/>
              <w:rPr>
                <w:rFonts w:asciiTheme="minorHAnsi" w:hAnsiTheme="minorHAnsi" w:cs="Arial"/>
                <w:szCs w:val="23"/>
              </w:rPr>
            </w:pPr>
            <w:r w:rsidRPr="00A32BA3">
              <w:t xml:space="preserve"> 199 </w:t>
            </w:r>
          </w:p>
        </w:tc>
        <w:tc>
          <w:tcPr>
            <w:tcW w:w="1265" w:type="dxa"/>
            <w:tcBorders>
              <w:top w:val="nil"/>
              <w:left w:val="nil"/>
              <w:bottom w:val="nil"/>
              <w:right w:val="nil"/>
            </w:tcBorders>
            <w:shd w:val="clear" w:color="auto" w:fill="auto"/>
            <w:noWrap/>
          </w:tcPr>
          <w:p w14:paraId="513D35C4" w14:textId="129AA02E" w:rsidR="004E7CDB" w:rsidRPr="00A32BA3" w:rsidRDefault="004E7CDB" w:rsidP="00924B46">
            <w:pPr>
              <w:keepNext/>
              <w:jc w:val="right"/>
              <w:rPr>
                <w:rFonts w:asciiTheme="minorHAnsi" w:hAnsiTheme="minorHAnsi" w:cs="Arial"/>
                <w:szCs w:val="23"/>
              </w:rPr>
            </w:pPr>
            <w:r w:rsidRPr="00A32BA3">
              <w:t xml:space="preserve"> 237 </w:t>
            </w:r>
          </w:p>
        </w:tc>
        <w:tc>
          <w:tcPr>
            <w:tcW w:w="1264" w:type="dxa"/>
            <w:tcBorders>
              <w:top w:val="nil"/>
              <w:left w:val="nil"/>
              <w:bottom w:val="nil"/>
              <w:right w:val="nil"/>
            </w:tcBorders>
            <w:shd w:val="clear" w:color="auto" w:fill="auto"/>
            <w:noWrap/>
          </w:tcPr>
          <w:p w14:paraId="34449132" w14:textId="50FFB2DE" w:rsidR="004E7CDB" w:rsidRPr="00A32BA3" w:rsidRDefault="004E7CDB" w:rsidP="00924B46">
            <w:pPr>
              <w:keepNext/>
              <w:jc w:val="right"/>
              <w:rPr>
                <w:rFonts w:asciiTheme="minorHAnsi" w:hAnsiTheme="minorHAnsi" w:cs="Arial"/>
                <w:szCs w:val="23"/>
              </w:rPr>
            </w:pPr>
            <w:r w:rsidRPr="00A32BA3">
              <w:t xml:space="preserve"> 51 </w:t>
            </w:r>
          </w:p>
        </w:tc>
        <w:tc>
          <w:tcPr>
            <w:tcW w:w="1265" w:type="dxa"/>
            <w:tcBorders>
              <w:top w:val="nil"/>
              <w:left w:val="nil"/>
              <w:bottom w:val="nil"/>
              <w:right w:val="nil"/>
            </w:tcBorders>
            <w:shd w:val="clear" w:color="auto" w:fill="auto"/>
            <w:noWrap/>
          </w:tcPr>
          <w:p w14:paraId="458301B5" w14:textId="7C7DC44A" w:rsidR="004E7CDB" w:rsidRPr="00A32BA3" w:rsidRDefault="004E7CDB" w:rsidP="00924B46">
            <w:pPr>
              <w:keepNext/>
              <w:jc w:val="right"/>
              <w:rPr>
                <w:rFonts w:asciiTheme="minorHAnsi" w:hAnsiTheme="minorHAnsi" w:cs="Arial"/>
                <w:szCs w:val="23"/>
              </w:rPr>
            </w:pPr>
            <w:r w:rsidRPr="00A32BA3">
              <w:t xml:space="preserve"> 39 </w:t>
            </w:r>
          </w:p>
        </w:tc>
        <w:tc>
          <w:tcPr>
            <w:tcW w:w="1265" w:type="dxa"/>
            <w:tcBorders>
              <w:top w:val="nil"/>
              <w:left w:val="nil"/>
              <w:bottom w:val="nil"/>
              <w:right w:val="nil"/>
            </w:tcBorders>
            <w:shd w:val="clear" w:color="auto" w:fill="auto"/>
            <w:noWrap/>
          </w:tcPr>
          <w:p w14:paraId="4DE54EBA" w14:textId="7FE03C52" w:rsidR="004E7CDB" w:rsidRPr="00A32BA3" w:rsidRDefault="004E7CDB" w:rsidP="00924B46">
            <w:pPr>
              <w:keepNext/>
              <w:jc w:val="right"/>
              <w:rPr>
                <w:rFonts w:asciiTheme="minorHAnsi" w:hAnsiTheme="minorHAnsi" w:cs="Arial"/>
                <w:szCs w:val="23"/>
              </w:rPr>
            </w:pPr>
            <w:r w:rsidRPr="00A32BA3">
              <w:t xml:space="preserve"> 1 </w:t>
            </w:r>
          </w:p>
        </w:tc>
        <w:tc>
          <w:tcPr>
            <w:tcW w:w="1264" w:type="dxa"/>
            <w:tcBorders>
              <w:top w:val="nil"/>
              <w:left w:val="nil"/>
              <w:bottom w:val="nil"/>
              <w:right w:val="nil"/>
            </w:tcBorders>
            <w:shd w:val="clear" w:color="auto" w:fill="auto"/>
            <w:noWrap/>
          </w:tcPr>
          <w:p w14:paraId="710A0478" w14:textId="5877164A" w:rsidR="004E7CDB" w:rsidRPr="00A32BA3" w:rsidRDefault="004E7CDB" w:rsidP="00924B46">
            <w:pPr>
              <w:keepNext/>
              <w:jc w:val="right"/>
              <w:rPr>
                <w:rFonts w:asciiTheme="minorHAnsi" w:hAnsiTheme="minorHAnsi" w:cs="Arial"/>
                <w:szCs w:val="23"/>
              </w:rPr>
            </w:pPr>
            <w:r w:rsidRPr="00A32BA3">
              <w:t xml:space="preserve"> 33 </w:t>
            </w:r>
          </w:p>
        </w:tc>
        <w:tc>
          <w:tcPr>
            <w:tcW w:w="1265" w:type="dxa"/>
            <w:tcBorders>
              <w:top w:val="nil"/>
              <w:left w:val="nil"/>
              <w:bottom w:val="nil"/>
              <w:right w:val="nil"/>
            </w:tcBorders>
            <w:shd w:val="clear" w:color="auto" w:fill="auto"/>
            <w:noWrap/>
          </w:tcPr>
          <w:p w14:paraId="285A53B3" w14:textId="6B9F0280" w:rsidR="004E7CDB" w:rsidRPr="00A32BA3" w:rsidRDefault="004E7CDB" w:rsidP="00924B46">
            <w:pPr>
              <w:keepNext/>
              <w:jc w:val="right"/>
              <w:rPr>
                <w:rFonts w:asciiTheme="minorHAnsi" w:hAnsiTheme="minorHAnsi" w:cs="Arial"/>
                <w:szCs w:val="23"/>
              </w:rPr>
            </w:pPr>
            <w:r w:rsidRPr="00A32BA3">
              <w:t xml:space="preserve"> 3 </w:t>
            </w:r>
          </w:p>
        </w:tc>
        <w:tc>
          <w:tcPr>
            <w:tcW w:w="1265" w:type="dxa"/>
            <w:gridSpan w:val="2"/>
            <w:tcBorders>
              <w:top w:val="nil"/>
              <w:left w:val="nil"/>
              <w:bottom w:val="nil"/>
              <w:right w:val="single" w:sz="4" w:space="0" w:color="auto"/>
            </w:tcBorders>
            <w:shd w:val="clear" w:color="auto" w:fill="auto"/>
            <w:noWrap/>
          </w:tcPr>
          <w:p w14:paraId="2C49C748" w14:textId="347496DF"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tcBorders>
              <w:top w:val="nil"/>
              <w:left w:val="nil"/>
              <w:bottom w:val="nil"/>
              <w:right w:val="single" w:sz="4" w:space="0" w:color="auto"/>
            </w:tcBorders>
            <w:shd w:val="clear" w:color="auto" w:fill="auto"/>
            <w:noWrap/>
          </w:tcPr>
          <w:p w14:paraId="256ED30D" w14:textId="1D80C46A" w:rsidR="004E7CDB" w:rsidRPr="0024670B" w:rsidRDefault="004E7CDB" w:rsidP="00924B46">
            <w:pPr>
              <w:keepNext/>
              <w:jc w:val="right"/>
              <w:rPr>
                <w:rFonts w:asciiTheme="minorHAnsi" w:hAnsiTheme="minorHAnsi" w:cs="Arial"/>
                <w:bCs/>
                <w:szCs w:val="23"/>
              </w:rPr>
            </w:pPr>
            <w:r w:rsidRPr="0024670B">
              <w:rPr>
                <w:bCs/>
              </w:rPr>
              <w:t xml:space="preserve"> 16,164 </w:t>
            </w:r>
          </w:p>
        </w:tc>
      </w:tr>
      <w:tr w:rsidR="00A32BA3" w:rsidRPr="00A32BA3" w14:paraId="1085DBD4" w14:textId="77777777" w:rsidTr="004E7CDB">
        <w:trPr>
          <w:trHeight w:val="285"/>
        </w:trPr>
        <w:tc>
          <w:tcPr>
            <w:tcW w:w="1260" w:type="dxa"/>
            <w:tcBorders>
              <w:top w:val="nil"/>
              <w:left w:val="single" w:sz="4" w:space="0" w:color="auto"/>
              <w:bottom w:val="nil"/>
              <w:right w:val="nil"/>
            </w:tcBorders>
            <w:shd w:val="clear" w:color="auto" w:fill="auto"/>
            <w:noWrap/>
            <w:hideMark/>
          </w:tcPr>
          <w:p w14:paraId="3F092CDF" w14:textId="72AB543A" w:rsidR="004E7CDB" w:rsidRPr="00A32BA3" w:rsidRDefault="004E7CDB" w:rsidP="004E7CDB">
            <w:pPr>
              <w:keepNext/>
              <w:rPr>
                <w:rFonts w:asciiTheme="minorHAnsi" w:eastAsia="Times New Roman" w:hAnsiTheme="minorHAnsi" w:cs="Arial"/>
                <w:szCs w:val="23"/>
                <w:lang w:eastAsia="en-AU"/>
              </w:rPr>
            </w:pPr>
            <w:r w:rsidRPr="00A32BA3">
              <w:t>65-69</w:t>
            </w:r>
          </w:p>
        </w:tc>
        <w:tc>
          <w:tcPr>
            <w:tcW w:w="1264" w:type="dxa"/>
            <w:tcBorders>
              <w:top w:val="nil"/>
              <w:left w:val="single" w:sz="4" w:space="0" w:color="auto"/>
              <w:bottom w:val="nil"/>
              <w:right w:val="nil"/>
            </w:tcBorders>
            <w:shd w:val="clear" w:color="auto" w:fill="auto"/>
            <w:noWrap/>
          </w:tcPr>
          <w:p w14:paraId="5E0B42F2" w14:textId="6FFBE27C" w:rsidR="004E7CDB" w:rsidRPr="00A32BA3" w:rsidRDefault="004E7CDB" w:rsidP="00924B46">
            <w:pPr>
              <w:keepNext/>
              <w:jc w:val="right"/>
              <w:rPr>
                <w:rFonts w:asciiTheme="minorHAnsi" w:hAnsiTheme="minorHAnsi" w:cs="Arial"/>
                <w:szCs w:val="23"/>
              </w:rPr>
            </w:pPr>
            <w:r w:rsidRPr="00A32BA3">
              <w:t xml:space="preserve"> 11,483 </w:t>
            </w:r>
          </w:p>
        </w:tc>
        <w:tc>
          <w:tcPr>
            <w:tcW w:w="1265" w:type="dxa"/>
            <w:tcBorders>
              <w:top w:val="nil"/>
              <w:left w:val="nil"/>
              <w:bottom w:val="nil"/>
              <w:right w:val="nil"/>
            </w:tcBorders>
            <w:shd w:val="clear" w:color="auto" w:fill="auto"/>
            <w:noWrap/>
          </w:tcPr>
          <w:p w14:paraId="7114393E" w14:textId="2D2C8FEE" w:rsidR="004E7CDB" w:rsidRPr="00A32BA3" w:rsidRDefault="004E7CDB" w:rsidP="00924B46">
            <w:pPr>
              <w:keepNext/>
              <w:jc w:val="right"/>
              <w:rPr>
                <w:rFonts w:asciiTheme="minorHAnsi" w:hAnsiTheme="minorHAnsi" w:cs="Arial"/>
                <w:szCs w:val="23"/>
              </w:rPr>
            </w:pPr>
            <w:r w:rsidRPr="00A32BA3">
              <w:t xml:space="preserve"> 137 </w:t>
            </w:r>
          </w:p>
        </w:tc>
        <w:tc>
          <w:tcPr>
            <w:tcW w:w="1265" w:type="dxa"/>
            <w:tcBorders>
              <w:top w:val="nil"/>
              <w:left w:val="nil"/>
              <w:bottom w:val="nil"/>
              <w:right w:val="nil"/>
            </w:tcBorders>
            <w:shd w:val="clear" w:color="auto" w:fill="auto"/>
            <w:noWrap/>
          </w:tcPr>
          <w:p w14:paraId="2FE4FEFA" w14:textId="219A720F" w:rsidR="004E7CDB" w:rsidRPr="00A32BA3" w:rsidRDefault="004E7CDB" w:rsidP="00924B46">
            <w:pPr>
              <w:keepNext/>
              <w:jc w:val="right"/>
              <w:rPr>
                <w:rFonts w:asciiTheme="minorHAnsi" w:hAnsiTheme="minorHAnsi" w:cs="Arial"/>
                <w:szCs w:val="23"/>
              </w:rPr>
            </w:pPr>
            <w:r w:rsidRPr="00A32BA3">
              <w:t xml:space="preserve"> 155 </w:t>
            </w:r>
          </w:p>
        </w:tc>
        <w:tc>
          <w:tcPr>
            <w:tcW w:w="1264" w:type="dxa"/>
            <w:tcBorders>
              <w:top w:val="nil"/>
              <w:left w:val="nil"/>
              <w:bottom w:val="nil"/>
              <w:right w:val="nil"/>
            </w:tcBorders>
            <w:shd w:val="clear" w:color="auto" w:fill="auto"/>
            <w:noWrap/>
          </w:tcPr>
          <w:p w14:paraId="7F16959B" w14:textId="3D165FB3" w:rsidR="004E7CDB" w:rsidRPr="00A32BA3" w:rsidRDefault="004E7CDB" w:rsidP="00924B46">
            <w:pPr>
              <w:keepNext/>
              <w:jc w:val="right"/>
              <w:rPr>
                <w:rFonts w:asciiTheme="minorHAnsi" w:hAnsiTheme="minorHAnsi" w:cs="Arial"/>
                <w:szCs w:val="23"/>
              </w:rPr>
            </w:pPr>
            <w:r w:rsidRPr="00A32BA3">
              <w:t xml:space="preserve"> 35 </w:t>
            </w:r>
          </w:p>
        </w:tc>
        <w:tc>
          <w:tcPr>
            <w:tcW w:w="1265" w:type="dxa"/>
            <w:tcBorders>
              <w:top w:val="nil"/>
              <w:left w:val="nil"/>
              <w:bottom w:val="nil"/>
              <w:right w:val="nil"/>
            </w:tcBorders>
            <w:shd w:val="clear" w:color="auto" w:fill="auto"/>
            <w:noWrap/>
          </w:tcPr>
          <w:p w14:paraId="207664E1" w14:textId="1E621CFD" w:rsidR="004E7CDB" w:rsidRPr="00A32BA3" w:rsidRDefault="004E7CDB" w:rsidP="00924B46">
            <w:pPr>
              <w:keepNext/>
              <w:jc w:val="right"/>
              <w:rPr>
                <w:rFonts w:asciiTheme="minorHAnsi" w:hAnsiTheme="minorHAnsi" w:cs="Arial"/>
                <w:szCs w:val="23"/>
              </w:rPr>
            </w:pPr>
            <w:r w:rsidRPr="00A32BA3">
              <w:t xml:space="preserve"> 41 </w:t>
            </w:r>
          </w:p>
        </w:tc>
        <w:tc>
          <w:tcPr>
            <w:tcW w:w="1265" w:type="dxa"/>
            <w:tcBorders>
              <w:top w:val="nil"/>
              <w:left w:val="nil"/>
              <w:bottom w:val="nil"/>
              <w:right w:val="nil"/>
            </w:tcBorders>
            <w:shd w:val="clear" w:color="auto" w:fill="auto"/>
            <w:noWrap/>
          </w:tcPr>
          <w:p w14:paraId="7908D218" w14:textId="34FEC9E9" w:rsidR="004E7CDB" w:rsidRPr="00A32BA3" w:rsidRDefault="004E7CDB" w:rsidP="00924B46">
            <w:pPr>
              <w:keepNext/>
              <w:jc w:val="right"/>
              <w:rPr>
                <w:rFonts w:asciiTheme="minorHAnsi" w:hAnsiTheme="minorHAnsi" w:cs="Arial"/>
                <w:szCs w:val="23"/>
              </w:rPr>
            </w:pPr>
            <w:r w:rsidRPr="00A32BA3">
              <w:t xml:space="preserve"> 2 </w:t>
            </w:r>
          </w:p>
        </w:tc>
        <w:tc>
          <w:tcPr>
            <w:tcW w:w="1264" w:type="dxa"/>
            <w:tcBorders>
              <w:top w:val="nil"/>
              <w:left w:val="nil"/>
              <w:bottom w:val="nil"/>
              <w:right w:val="nil"/>
            </w:tcBorders>
            <w:shd w:val="clear" w:color="auto" w:fill="auto"/>
            <w:noWrap/>
          </w:tcPr>
          <w:p w14:paraId="6270D20F" w14:textId="2D94CBBC" w:rsidR="004E7CDB" w:rsidRPr="00A32BA3" w:rsidRDefault="004E7CDB" w:rsidP="00924B46">
            <w:pPr>
              <w:keepNext/>
              <w:jc w:val="right"/>
              <w:rPr>
                <w:rFonts w:asciiTheme="minorHAnsi" w:hAnsiTheme="minorHAnsi" w:cs="Arial"/>
                <w:szCs w:val="23"/>
              </w:rPr>
            </w:pPr>
            <w:r w:rsidRPr="00A32BA3">
              <w:t xml:space="preserve"> 12 </w:t>
            </w:r>
          </w:p>
        </w:tc>
        <w:tc>
          <w:tcPr>
            <w:tcW w:w="1265" w:type="dxa"/>
            <w:tcBorders>
              <w:top w:val="nil"/>
              <w:left w:val="nil"/>
              <w:bottom w:val="nil"/>
              <w:right w:val="nil"/>
            </w:tcBorders>
            <w:shd w:val="clear" w:color="auto" w:fill="auto"/>
            <w:noWrap/>
          </w:tcPr>
          <w:p w14:paraId="1D3786A8" w14:textId="4058A7D7" w:rsidR="004E7CDB" w:rsidRPr="00A32BA3" w:rsidRDefault="004E7CDB" w:rsidP="00924B46">
            <w:pPr>
              <w:keepNext/>
              <w:jc w:val="right"/>
              <w:rPr>
                <w:rFonts w:asciiTheme="minorHAnsi" w:hAnsiTheme="minorHAnsi" w:cs="Arial"/>
                <w:szCs w:val="23"/>
              </w:rPr>
            </w:pPr>
            <w:r w:rsidRPr="00A32BA3">
              <w:t xml:space="preserve"> 4 </w:t>
            </w:r>
          </w:p>
        </w:tc>
        <w:tc>
          <w:tcPr>
            <w:tcW w:w="1265" w:type="dxa"/>
            <w:gridSpan w:val="2"/>
            <w:tcBorders>
              <w:top w:val="nil"/>
              <w:left w:val="nil"/>
              <w:bottom w:val="nil"/>
              <w:right w:val="single" w:sz="4" w:space="0" w:color="auto"/>
            </w:tcBorders>
            <w:shd w:val="clear" w:color="auto" w:fill="auto"/>
            <w:noWrap/>
          </w:tcPr>
          <w:p w14:paraId="7635A283" w14:textId="03CF48B8"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tcBorders>
              <w:top w:val="nil"/>
              <w:left w:val="nil"/>
              <w:bottom w:val="nil"/>
              <w:right w:val="single" w:sz="4" w:space="0" w:color="auto"/>
            </w:tcBorders>
            <w:shd w:val="clear" w:color="auto" w:fill="auto"/>
            <w:noWrap/>
          </w:tcPr>
          <w:p w14:paraId="02A8605F" w14:textId="3BA3711B" w:rsidR="004E7CDB" w:rsidRPr="0024670B" w:rsidRDefault="004E7CDB" w:rsidP="00924B46">
            <w:pPr>
              <w:keepNext/>
              <w:jc w:val="right"/>
              <w:rPr>
                <w:rFonts w:asciiTheme="minorHAnsi" w:hAnsiTheme="minorHAnsi" w:cs="Arial"/>
                <w:bCs/>
                <w:szCs w:val="23"/>
              </w:rPr>
            </w:pPr>
            <w:r w:rsidRPr="0024670B">
              <w:rPr>
                <w:bCs/>
              </w:rPr>
              <w:t xml:space="preserve"> 11,869 </w:t>
            </w:r>
          </w:p>
        </w:tc>
      </w:tr>
      <w:tr w:rsidR="00A32BA3" w:rsidRPr="00A32BA3" w14:paraId="6786B917" w14:textId="77777777" w:rsidTr="004E7CDB">
        <w:trPr>
          <w:trHeight w:val="285"/>
        </w:trPr>
        <w:tc>
          <w:tcPr>
            <w:tcW w:w="1260" w:type="dxa"/>
            <w:tcBorders>
              <w:top w:val="nil"/>
              <w:left w:val="single" w:sz="4" w:space="0" w:color="auto"/>
              <w:bottom w:val="nil"/>
              <w:right w:val="nil"/>
            </w:tcBorders>
            <w:shd w:val="clear" w:color="auto" w:fill="auto"/>
            <w:noWrap/>
            <w:hideMark/>
          </w:tcPr>
          <w:p w14:paraId="7A4F1A26" w14:textId="2E08193C" w:rsidR="004E7CDB" w:rsidRPr="00A32BA3" w:rsidRDefault="004E7CDB" w:rsidP="004E7CDB">
            <w:pPr>
              <w:keepNext/>
              <w:rPr>
                <w:rFonts w:asciiTheme="minorHAnsi" w:eastAsia="Times New Roman" w:hAnsiTheme="minorHAnsi" w:cs="Arial"/>
                <w:szCs w:val="23"/>
                <w:lang w:eastAsia="en-AU"/>
              </w:rPr>
            </w:pPr>
            <w:r w:rsidRPr="00A32BA3">
              <w:t>70+</w:t>
            </w:r>
          </w:p>
        </w:tc>
        <w:tc>
          <w:tcPr>
            <w:tcW w:w="1264" w:type="dxa"/>
            <w:tcBorders>
              <w:top w:val="nil"/>
              <w:left w:val="single" w:sz="4" w:space="0" w:color="auto"/>
              <w:bottom w:val="nil"/>
              <w:right w:val="nil"/>
            </w:tcBorders>
            <w:shd w:val="clear" w:color="auto" w:fill="auto"/>
            <w:noWrap/>
          </w:tcPr>
          <w:p w14:paraId="47AB153F" w14:textId="0836EE01" w:rsidR="004E7CDB" w:rsidRPr="00A32BA3" w:rsidRDefault="004E7CDB" w:rsidP="00924B46">
            <w:pPr>
              <w:keepNext/>
              <w:jc w:val="right"/>
              <w:rPr>
                <w:rFonts w:asciiTheme="minorHAnsi" w:hAnsiTheme="minorHAnsi" w:cs="Arial"/>
                <w:szCs w:val="23"/>
              </w:rPr>
            </w:pPr>
            <w:r w:rsidRPr="00A32BA3">
              <w:t xml:space="preserve"> 1,934 </w:t>
            </w:r>
          </w:p>
        </w:tc>
        <w:tc>
          <w:tcPr>
            <w:tcW w:w="1265" w:type="dxa"/>
            <w:tcBorders>
              <w:top w:val="nil"/>
              <w:left w:val="nil"/>
              <w:bottom w:val="nil"/>
              <w:right w:val="nil"/>
            </w:tcBorders>
            <w:shd w:val="clear" w:color="auto" w:fill="auto"/>
            <w:noWrap/>
          </w:tcPr>
          <w:p w14:paraId="095AEC07" w14:textId="3E5563FF" w:rsidR="004E7CDB" w:rsidRPr="00A32BA3" w:rsidRDefault="004E7CDB" w:rsidP="00924B46">
            <w:pPr>
              <w:keepNext/>
              <w:jc w:val="right"/>
              <w:rPr>
                <w:rFonts w:asciiTheme="minorHAnsi" w:hAnsiTheme="minorHAnsi" w:cs="Arial"/>
                <w:szCs w:val="23"/>
              </w:rPr>
            </w:pPr>
            <w:r w:rsidRPr="00A32BA3">
              <w:t xml:space="preserve"> 42 </w:t>
            </w:r>
          </w:p>
        </w:tc>
        <w:tc>
          <w:tcPr>
            <w:tcW w:w="1265" w:type="dxa"/>
            <w:tcBorders>
              <w:top w:val="nil"/>
              <w:left w:val="nil"/>
              <w:bottom w:val="nil"/>
              <w:right w:val="nil"/>
            </w:tcBorders>
            <w:shd w:val="clear" w:color="auto" w:fill="auto"/>
            <w:noWrap/>
          </w:tcPr>
          <w:p w14:paraId="001D8FBB" w14:textId="6CE9F9FC" w:rsidR="004E7CDB" w:rsidRPr="00A32BA3" w:rsidRDefault="004E7CDB" w:rsidP="00924B46">
            <w:pPr>
              <w:keepNext/>
              <w:jc w:val="right"/>
              <w:rPr>
                <w:rFonts w:asciiTheme="minorHAnsi" w:hAnsiTheme="minorHAnsi" w:cs="Arial"/>
                <w:szCs w:val="23"/>
              </w:rPr>
            </w:pPr>
            <w:r w:rsidRPr="00A32BA3">
              <w:t xml:space="preserve"> 81 </w:t>
            </w:r>
          </w:p>
        </w:tc>
        <w:tc>
          <w:tcPr>
            <w:tcW w:w="1264" w:type="dxa"/>
            <w:tcBorders>
              <w:top w:val="nil"/>
              <w:left w:val="nil"/>
              <w:bottom w:val="nil"/>
              <w:right w:val="nil"/>
            </w:tcBorders>
            <w:shd w:val="clear" w:color="auto" w:fill="auto"/>
            <w:noWrap/>
          </w:tcPr>
          <w:p w14:paraId="091F9B7B" w14:textId="67283C45" w:rsidR="004E7CDB" w:rsidRPr="00A32BA3" w:rsidRDefault="004E7CDB" w:rsidP="00924B46">
            <w:pPr>
              <w:keepNext/>
              <w:jc w:val="right"/>
              <w:rPr>
                <w:rFonts w:asciiTheme="minorHAnsi" w:hAnsiTheme="minorHAnsi" w:cs="Arial"/>
                <w:szCs w:val="23"/>
              </w:rPr>
            </w:pPr>
            <w:r w:rsidRPr="00A32BA3">
              <w:t xml:space="preserve"> 15 </w:t>
            </w:r>
          </w:p>
        </w:tc>
        <w:tc>
          <w:tcPr>
            <w:tcW w:w="1265" w:type="dxa"/>
            <w:tcBorders>
              <w:top w:val="nil"/>
              <w:left w:val="nil"/>
              <w:bottom w:val="nil"/>
              <w:right w:val="nil"/>
            </w:tcBorders>
            <w:shd w:val="clear" w:color="auto" w:fill="auto"/>
            <w:noWrap/>
          </w:tcPr>
          <w:p w14:paraId="1C9C670C" w14:textId="0D9D097F" w:rsidR="004E7CDB" w:rsidRPr="00A32BA3" w:rsidRDefault="004E7CDB" w:rsidP="00924B46">
            <w:pPr>
              <w:keepNext/>
              <w:jc w:val="right"/>
              <w:rPr>
                <w:rFonts w:asciiTheme="minorHAnsi" w:hAnsiTheme="minorHAnsi" w:cs="Arial"/>
                <w:szCs w:val="23"/>
              </w:rPr>
            </w:pPr>
            <w:r w:rsidRPr="00A32BA3">
              <w:t xml:space="preserve"> 12 </w:t>
            </w:r>
          </w:p>
        </w:tc>
        <w:tc>
          <w:tcPr>
            <w:tcW w:w="1265" w:type="dxa"/>
            <w:tcBorders>
              <w:top w:val="nil"/>
              <w:left w:val="nil"/>
              <w:bottom w:val="nil"/>
              <w:right w:val="nil"/>
            </w:tcBorders>
            <w:shd w:val="clear" w:color="auto" w:fill="auto"/>
            <w:noWrap/>
          </w:tcPr>
          <w:p w14:paraId="372A0367" w14:textId="5C820C3A" w:rsidR="004E7CDB" w:rsidRPr="00A32BA3" w:rsidRDefault="004E7CDB" w:rsidP="00924B46">
            <w:pPr>
              <w:keepNext/>
              <w:jc w:val="right"/>
              <w:rPr>
                <w:rFonts w:asciiTheme="minorHAnsi" w:hAnsiTheme="minorHAnsi" w:cs="Arial"/>
                <w:szCs w:val="23"/>
              </w:rPr>
            </w:pPr>
            <w:r w:rsidRPr="00A32BA3">
              <w:t xml:space="preserve"> 5 </w:t>
            </w:r>
          </w:p>
        </w:tc>
        <w:tc>
          <w:tcPr>
            <w:tcW w:w="1264" w:type="dxa"/>
            <w:tcBorders>
              <w:top w:val="nil"/>
              <w:left w:val="nil"/>
              <w:bottom w:val="nil"/>
              <w:right w:val="nil"/>
            </w:tcBorders>
            <w:shd w:val="clear" w:color="auto" w:fill="auto"/>
            <w:noWrap/>
          </w:tcPr>
          <w:p w14:paraId="61D15F05" w14:textId="041BE4AA" w:rsidR="004E7CDB" w:rsidRPr="00A32BA3" w:rsidRDefault="004E7CDB" w:rsidP="00924B46">
            <w:pPr>
              <w:keepNext/>
              <w:jc w:val="right"/>
              <w:rPr>
                <w:rFonts w:asciiTheme="minorHAnsi" w:hAnsiTheme="minorHAnsi" w:cs="Arial"/>
                <w:szCs w:val="23"/>
              </w:rPr>
            </w:pPr>
            <w:r w:rsidRPr="00A32BA3">
              <w:t xml:space="preserve"> 13 </w:t>
            </w:r>
          </w:p>
        </w:tc>
        <w:tc>
          <w:tcPr>
            <w:tcW w:w="1265" w:type="dxa"/>
            <w:tcBorders>
              <w:top w:val="nil"/>
              <w:left w:val="nil"/>
              <w:bottom w:val="nil"/>
              <w:right w:val="nil"/>
            </w:tcBorders>
            <w:shd w:val="clear" w:color="auto" w:fill="auto"/>
            <w:noWrap/>
          </w:tcPr>
          <w:p w14:paraId="383727D2" w14:textId="3E68D3E9" w:rsidR="004E7CDB" w:rsidRPr="00A32BA3" w:rsidRDefault="004E7CDB" w:rsidP="00924B46">
            <w:pPr>
              <w:keepNext/>
              <w:jc w:val="right"/>
              <w:rPr>
                <w:rFonts w:asciiTheme="minorHAnsi" w:hAnsiTheme="minorHAnsi" w:cs="Arial"/>
                <w:szCs w:val="23"/>
              </w:rPr>
            </w:pPr>
            <w:r w:rsidRPr="00A32BA3">
              <w:t xml:space="preserve"> 10 </w:t>
            </w:r>
          </w:p>
        </w:tc>
        <w:tc>
          <w:tcPr>
            <w:tcW w:w="1265" w:type="dxa"/>
            <w:gridSpan w:val="2"/>
            <w:tcBorders>
              <w:top w:val="nil"/>
              <w:left w:val="nil"/>
              <w:bottom w:val="nil"/>
              <w:right w:val="single" w:sz="4" w:space="0" w:color="auto"/>
            </w:tcBorders>
            <w:shd w:val="clear" w:color="auto" w:fill="auto"/>
            <w:noWrap/>
          </w:tcPr>
          <w:p w14:paraId="36FF776F" w14:textId="2FF21DE1" w:rsidR="004E7CDB" w:rsidRPr="00A32BA3" w:rsidRDefault="004E7CDB" w:rsidP="00924B46">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265" w:type="dxa"/>
            <w:tcBorders>
              <w:top w:val="nil"/>
              <w:left w:val="nil"/>
              <w:bottom w:val="nil"/>
              <w:right w:val="single" w:sz="4" w:space="0" w:color="auto"/>
            </w:tcBorders>
            <w:shd w:val="clear" w:color="auto" w:fill="auto"/>
            <w:noWrap/>
          </w:tcPr>
          <w:p w14:paraId="0195B67E" w14:textId="11CD7619" w:rsidR="004E7CDB" w:rsidRPr="0024670B" w:rsidRDefault="004E7CDB" w:rsidP="00924B46">
            <w:pPr>
              <w:keepNext/>
              <w:jc w:val="right"/>
              <w:rPr>
                <w:rFonts w:asciiTheme="minorHAnsi" w:hAnsiTheme="minorHAnsi" w:cs="Arial"/>
                <w:bCs/>
                <w:szCs w:val="23"/>
              </w:rPr>
            </w:pPr>
            <w:r w:rsidRPr="0024670B">
              <w:rPr>
                <w:bCs/>
              </w:rPr>
              <w:t xml:space="preserve"> 2,112 </w:t>
            </w:r>
          </w:p>
        </w:tc>
      </w:tr>
      <w:tr w:rsidR="007566EC" w:rsidRPr="00A32BA3" w14:paraId="5D8B7C11" w14:textId="77777777" w:rsidTr="004E7CDB">
        <w:trPr>
          <w:trHeight w:val="300"/>
        </w:trPr>
        <w:tc>
          <w:tcPr>
            <w:tcW w:w="1260" w:type="dxa"/>
            <w:tcBorders>
              <w:top w:val="nil"/>
              <w:left w:val="single" w:sz="4" w:space="0" w:color="auto"/>
              <w:bottom w:val="single" w:sz="4" w:space="0" w:color="auto"/>
              <w:right w:val="nil"/>
            </w:tcBorders>
            <w:shd w:val="clear" w:color="auto" w:fill="auto"/>
            <w:noWrap/>
            <w:hideMark/>
          </w:tcPr>
          <w:p w14:paraId="3677A5D6" w14:textId="6AB68FCD" w:rsidR="004E7CDB" w:rsidRPr="00A32BA3" w:rsidRDefault="004E7CDB" w:rsidP="004E7CDB">
            <w:pPr>
              <w:rPr>
                <w:rFonts w:asciiTheme="minorHAnsi" w:eastAsia="Times New Roman" w:hAnsiTheme="minorHAnsi" w:cs="Arial"/>
                <w:b/>
                <w:bCs/>
                <w:i/>
                <w:szCs w:val="23"/>
                <w:lang w:eastAsia="en-AU"/>
              </w:rPr>
            </w:pPr>
            <w:r w:rsidRPr="00A32BA3">
              <w:rPr>
                <w:b/>
              </w:rPr>
              <w:t>Total</w:t>
            </w:r>
          </w:p>
        </w:tc>
        <w:tc>
          <w:tcPr>
            <w:tcW w:w="1264" w:type="dxa"/>
            <w:tcBorders>
              <w:top w:val="nil"/>
              <w:left w:val="single" w:sz="4" w:space="0" w:color="auto"/>
              <w:bottom w:val="single" w:sz="4" w:space="0" w:color="auto"/>
              <w:right w:val="nil"/>
            </w:tcBorders>
            <w:shd w:val="clear" w:color="auto" w:fill="auto"/>
            <w:noWrap/>
          </w:tcPr>
          <w:p w14:paraId="2721D910" w14:textId="12386012" w:rsidR="004E7CDB" w:rsidRPr="00A32BA3" w:rsidRDefault="004E7CDB" w:rsidP="00924B46">
            <w:pPr>
              <w:jc w:val="right"/>
              <w:rPr>
                <w:rFonts w:asciiTheme="minorHAnsi" w:hAnsiTheme="minorHAnsi" w:cs="Arial"/>
                <w:b/>
                <w:bCs/>
                <w:i/>
                <w:szCs w:val="23"/>
              </w:rPr>
            </w:pPr>
            <w:r w:rsidRPr="00A32BA3">
              <w:rPr>
                <w:b/>
              </w:rPr>
              <w:t xml:space="preserve"> 197,382 </w:t>
            </w:r>
          </w:p>
        </w:tc>
        <w:tc>
          <w:tcPr>
            <w:tcW w:w="1265" w:type="dxa"/>
            <w:tcBorders>
              <w:top w:val="nil"/>
              <w:left w:val="nil"/>
              <w:bottom w:val="single" w:sz="4" w:space="0" w:color="auto"/>
              <w:right w:val="nil"/>
            </w:tcBorders>
            <w:shd w:val="clear" w:color="auto" w:fill="auto"/>
            <w:noWrap/>
          </w:tcPr>
          <w:p w14:paraId="5890F7E1" w14:textId="17CA54DA" w:rsidR="004E7CDB" w:rsidRPr="00A32BA3" w:rsidRDefault="004E7CDB" w:rsidP="00924B46">
            <w:pPr>
              <w:jc w:val="right"/>
              <w:rPr>
                <w:rFonts w:asciiTheme="minorHAnsi" w:hAnsiTheme="minorHAnsi" w:cs="Arial"/>
                <w:b/>
                <w:bCs/>
                <w:i/>
                <w:szCs w:val="23"/>
              </w:rPr>
            </w:pPr>
            <w:r w:rsidRPr="00A32BA3">
              <w:rPr>
                <w:b/>
              </w:rPr>
              <w:t xml:space="preserve"> 4,023 </w:t>
            </w:r>
          </w:p>
        </w:tc>
        <w:tc>
          <w:tcPr>
            <w:tcW w:w="1265" w:type="dxa"/>
            <w:tcBorders>
              <w:top w:val="nil"/>
              <w:left w:val="nil"/>
              <w:bottom w:val="single" w:sz="4" w:space="0" w:color="auto"/>
              <w:right w:val="nil"/>
            </w:tcBorders>
            <w:shd w:val="clear" w:color="auto" w:fill="auto"/>
            <w:noWrap/>
          </w:tcPr>
          <w:p w14:paraId="4C824E00" w14:textId="4825FF85" w:rsidR="004E7CDB" w:rsidRPr="00A32BA3" w:rsidRDefault="004E7CDB" w:rsidP="00924B46">
            <w:pPr>
              <w:jc w:val="right"/>
              <w:rPr>
                <w:rFonts w:asciiTheme="minorHAnsi" w:hAnsiTheme="minorHAnsi" w:cs="Arial"/>
                <w:b/>
                <w:bCs/>
                <w:i/>
                <w:szCs w:val="23"/>
              </w:rPr>
            </w:pPr>
            <w:r w:rsidRPr="00A32BA3">
              <w:rPr>
                <w:b/>
              </w:rPr>
              <w:t xml:space="preserve"> 7,066 </w:t>
            </w:r>
          </w:p>
        </w:tc>
        <w:tc>
          <w:tcPr>
            <w:tcW w:w="1264" w:type="dxa"/>
            <w:tcBorders>
              <w:top w:val="nil"/>
              <w:left w:val="nil"/>
              <w:bottom w:val="single" w:sz="4" w:space="0" w:color="auto"/>
              <w:right w:val="nil"/>
            </w:tcBorders>
            <w:shd w:val="clear" w:color="auto" w:fill="auto"/>
            <w:noWrap/>
          </w:tcPr>
          <w:p w14:paraId="3DF738FB" w14:textId="74C8605D" w:rsidR="004E7CDB" w:rsidRPr="00A32BA3" w:rsidRDefault="004E7CDB" w:rsidP="00924B46">
            <w:pPr>
              <w:jc w:val="right"/>
              <w:rPr>
                <w:rFonts w:asciiTheme="minorHAnsi" w:hAnsiTheme="minorHAnsi" w:cs="Arial"/>
                <w:b/>
                <w:bCs/>
                <w:i/>
                <w:szCs w:val="23"/>
              </w:rPr>
            </w:pPr>
            <w:r w:rsidRPr="00A32BA3">
              <w:rPr>
                <w:b/>
              </w:rPr>
              <w:t xml:space="preserve"> 1,042 </w:t>
            </w:r>
          </w:p>
        </w:tc>
        <w:tc>
          <w:tcPr>
            <w:tcW w:w="1265" w:type="dxa"/>
            <w:tcBorders>
              <w:top w:val="nil"/>
              <w:left w:val="nil"/>
              <w:bottom w:val="single" w:sz="4" w:space="0" w:color="auto"/>
              <w:right w:val="nil"/>
            </w:tcBorders>
            <w:shd w:val="clear" w:color="auto" w:fill="auto"/>
            <w:noWrap/>
          </w:tcPr>
          <w:p w14:paraId="5051CD00" w14:textId="4625C1D3" w:rsidR="004E7CDB" w:rsidRPr="00A32BA3" w:rsidRDefault="004E7CDB" w:rsidP="00924B46">
            <w:pPr>
              <w:jc w:val="right"/>
              <w:rPr>
                <w:rFonts w:asciiTheme="minorHAnsi" w:hAnsiTheme="minorHAnsi" w:cs="Arial"/>
                <w:b/>
                <w:bCs/>
                <w:i/>
                <w:szCs w:val="23"/>
              </w:rPr>
            </w:pPr>
            <w:r w:rsidRPr="00A32BA3">
              <w:rPr>
                <w:b/>
              </w:rPr>
              <w:t xml:space="preserve"> 1,670 </w:t>
            </w:r>
          </w:p>
        </w:tc>
        <w:tc>
          <w:tcPr>
            <w:tcW w:w="1265" w:type="dxa"/>
            <w:tcBorders>
              <w:top w:val="nil"/>
              <w:left w:val="nil"/>
              <w:bottom w:val="single" w:sz="4" w:space="0" w:color="auto"/>
              <w:right w:val="nil"/>
            </w:tcBorders>
            <w:shd w:val="clear" w:color="auto" w:fill="auto"/>
            <w:noWrap/>
          </w:tcPr>
          <w:p w14:paraId="6D324E57" w14:textId="3189A72D" w:rsidR="004E7CDB" w:rsidRPr="00A32BA3" w:rsidRDefault="004E7CDB" w:rsidP="00924B46">
            <w:pPr>
              <w:jc w:val="right"/>
              <w:rPr>
                <w:rFonts w:asciiTheme="minorHAnsi" w:hAnsiTheme="minorHAnsi" w:cs="Arial"/>
                <w:b/>
                <w:bCs/>
                <w:i/>
                <w:szCs w:val="23"/>
              </w:rPr>
            </w:pPr>
            <w:r w:rsidRPr="00A32BA3">
              <w:rPr>
                <w:b/>
              </w:rPr>
              <w:t xml:space="preserve"> 20 </w:t>
            </w:r>
          </w:p>
        </w:tc>
        <w:tc>
          <w:tcPr>
            <w:tcW w:w="1264" w:type="dxa"/>
            <w:tcBorders>
              <w:top w:val="nil"/>
              <w:left w:val="nil"/>
              <w:bottom w:val="single" w:sz="4" w:space="0" w:color="auto"/>
              <w:right w:val="nil"/>
            </w:tcBorders>
            <w:shd w:val="clear" w:color="auto" w:fill="auto"/>
            <w:noWrap/>
          </w:tcPr>
          <w:p w14:paraId="3DF45B8A" w14:textId="08DF35EE" w:rsidR="004E7CDB" w:rsidRPr="00A32BA3" w:rsidRDefault="004E7CDB" w:rsidP="00924B46">
            <w:pPr>
              <w:jc w:val="right"/>
              <w:rPr>
                <w:rFonts w:asciiTheme="minorHAnsi" w:hAnsiTheme="minorHAnsi" w:cs="Arial"/>
                <w:b/>
                <w:bCs/>
                <w:i/>
                <w:szCs w:val="23"/>
              </w:rPr>
            </w:pPr>
            <w:r w:rsidRPr="00A32BA3">
              <w:rPr>
                <w:b/>
              </w:rPr>
              <w:t xml:space="preserve"> 258 </w:t>
            </w:r>
          </w:p>
        </w:tc>
        <w:tc>
          <w:tcPr>
            <w:tcW w:w="1265" w:type="dxa"/>
            <w:tcBorders>
              <w:top w:val="nil"/>
              <w:left w:val="nil"/>
              <w:bottom w:val="single" w:sz="4" w:space="0" w:color="auto"/>
              <w:right w:val="nil"/>
            </w:tcBorders>
            <w:shd w:val="clear" w:color="auto" w:fill="auto"/>
            <w:noWrap/>
          </w:tcPr>
          <w:p w14:paraId="62688164" w14:textId="762490FF" w:rsidR="004E7CDB" w:rsidRPr="00A32BA3" w:rsidRDefault="004E7CDB" w:rsidP="00924B46">
            <w:pPr>
              <w:jc w:val="right"/>
              <w:rPr>
                <w:rFonts w:asciiTheme="minorHAnsi" w:hAnsiTheme="minorHAnsi" w:cs="Arial"/>
                <w:b/>
                <w:bCs/>
                <w:i/>
                <w:szCs w:val="23"/>
              </w:rPr>
            </w:pPr>
            <w:r w:rsidRPr="00A32BA3">
              <w:rPr>
                <w:b/>
              </w:rPr>
              <w:t xml:space="preserve"> 33 </w:t>
            </w:r>
          </w:p>
        </w:tc>
        <w:tc>
          <w:tcPr>
            <w:tcW w:w="1265" w:type="dxa"/>
            <w:gridSpan w:val="2"/>
            <w:tcBorders>
              <w:top w:val="nil"/>
              <w:left w:val="nil"/>
              <w:bottom w:val="single" w:sz="4" w:space="0" w:color="auto"/>
              <w:right w:val="single" w:sz="4" w:space="0" w:color="auto"/>
            </w:tcBorders>
            <w:shd w:val="clear" w:color="auto" w:fill="auto"/>
            <w:noWrap/>
          </w:tcPr>
          <w:p w14:paraId="5E38C560" w14:textId="73DB86E9" w:rsidR="004E7CDB" w:rsidRPr="00A32BA3" w:rsidRDefault="004E7CDB" w:rsidP="00924B46">
            <w:pPr>
              <w:jc w:val="right"/>
              <w:rPr>
                <w:rFonts w:asciiTheme="minorHAnsi" w:hAnsiTheme="minorHAnsi" w:cs="Arial"/>
                <w:b/>
                <w:bCs/>
                <w:i/>
                <w:szCs w:val="23"/>
              </w:rPr>
            </w:pPr>
            <w:r w:rsidRPr="00A32BA3">
              <w:rPr>
                <w:b/>
              </w:rPr>
              <w:t xml:space="preserve"> 4 </w:t>
            </w:r>
          </w:p>
        </w:tc>
        <w:tc>
          <w:tcPr>
            <w:tcW w:w="1265" w:type="dxa"/>
            <w:tcBorders>
              <w:top w:val="nil"/>
              <w:left w:val="nil"/>
              <w:bottom w:val="single" w:sz="4" w:space="0" w:color="auto"/>
              <w:right w:val="single" w:sz="4" w:space="0" w:color="auto"/>
            </w:tcBorders>
            <w:shd w:val="clear" w:color="auto" w:fill="auto"/>
            <w:noWrap/>
          </w:tcPr>
          <w:p w14:paraId="42F8CADE" w14:textId="1B6D90A7" w:rsidR="004E7CDB" w:rsidRPr="00A32BA3" w:rsidRDefault="004E7CDB" w:rsidP="00924B46">
            <w:pPr>
              <w:jc w:val="right"/>
              <w:rPr>
                <w:rFonts w:asciiTheme="minorHAnsi" w:hAnsiTheme="minorHAnsi" w:cs="Arial"/>
                <w:b/>
                <w:bCs/>
                <w:i/>
                <w:szCs w:val="23"/>
              </w:rPr>
            </w:pPr>
            <w:r w:rsidRPr="00A32BA3">
              <w:rPr>
                <w:b/>
              </w:rPr>
              <w:t xml:space="preserve"> 211,498 </w:t>
            </w:r>
          </w:p>
        </w:tc>
      </w:tr>
    </w:tbl>
    <w:p w14:paraId="4B2374B6" w14:textId="77777777" w:rsidR="00933A32" w:rsidRPr="00A32BA3" w:rsidRDefault="00933A32" w:rsidP="00933A32">
      <w:pPr>
        <w:rPr>
          <w:sz w:val="20"/>
        </w:rPr>
      </w:pPr>
    </w:p>
    <w:p w14:paraId="2A415079" w14:textId="77777777" w:rsidR="00933A32" w:rsidRPr="00A32BA3" w:rsidRDefault="00933A32" w:rsidP="00933A32">
      <w:pPr>
        <w:rPr>
          <w:sz w:val="20"/>
        </w:rPr>
      </w:pPr>
    </w:p>
    <w:p w14:paraId="26B8EA15" w14:textId="77777777" w:rsidR="00F10C2A" w:rsidRPr="00A32BA3" w:rsidRDefault="00F10C2A" w:rsidP="00933A32">
      <w:pPr>
        <w:rPr>
          <w:sz w:val="20"/>
        </w:rPr>
      </w:pPr>
    </w:p>
    <w:p w14:paraId="1EF8DCFB" w14:textId="77777777" w:rsidR="00F10C2A" w:rsidRPr="00A32BA3" w:rsidRDefault="00F10C2A" w:rsidP="00933A32">
      <w:pPr>
        <w:rPr>
          <w:sz w:val="20"/>
        </w:rPr>
      </w:pPr>
    </w:p>
    <w:p w14:paraId="4C42493F" w14:textId="77777777" w:rsidR="00F10C2A" w:rsidRPr="00A32BA3" w:rsidRDefault="00F10C2A" w:rsidP="00933A32">
      <w:pPr>
        <w:rPr>
          <w:sz w:val="20"/>
        </w:rPr>
      </w:pPr>
    </w:p>
    <w:p w14:paraId="2600DB57" w14:textId="77777777" w:rsidR="00F10C2A" w:rsidRPr="00A32BA3" w:rsidRDefault="00F10C2A" w:rsidP="00933A32">
      <w:pPr>
        <w:rPr>
          <w:sz w:val="20"/>
        </w:rPr>
      </w:pPr>
    </w:p>
    <w:p w14:paraId="09EB7033" w14:textId="77777777" w:rsidR="00F10C2A" w:rsidRPr="00A32BA3" w:rsidRDefault="00F10C2A" w:rsidP="00933A32">
      <w:pPr>
        <w:rPr>
          <w:sz w:val="20"/>
        </w:rPr>
      </w:pPr>
    </w:p>
    <w:p w14:paraId="283C14F8" w14:textId="77777777" w:rsidR="00F10C2A" w:rsidRPr="00A32BA3" w:rsidRDefault="00F10C2A" w:rsidP="00933A32">
      <w:pPr>
        <w:rPr>
          <w:sz w:val="20"/>
        </w:rPr>
      </w:pPr>
    </w:p>
    <w:p w14:paraId="23FD29AA" w14:textId="77777777" w:rsidR="00F10C2A" w:rsidRPr="00A32BA3" w:rsidRDefault="00F10C2A" w:rsidP="00933A32">
      <w:pPr>
        <w:rPr>
          <w:sz w:val="20"/>
        </w:rPr>
      </w:pPr>
    </w:p>
    <w:p w14:paraId="423421BE" w14:textId="77777777" w:rsidR="00F10C2A" w:rsidRPr="00A32BA3" w:rsidRDefault="00F10C2A" w:rsidP="00933A32">
      <w:pPr>
        <w:rPr>
          <w:sz w:val="20"/>
        </w:rPr>
      </w:pPr>
    </w:p>
    <w:p w14:paraId="64FF5EB2" w14:textId="77777777" w:rsidR="00F10C2A" w:rsidRPr="00A32BA3" w:rsidRDefault="00F10C2A" w:rsidP="00933A32">
      <w:pPr>
        <w:rPr>
          <w:sz w:val="20"/>
        </w:rPr>
      </w:pPr>
    </w:p>
    <w:p w14:paraId="33E0C95A" w14:textId="77777777" w:rsidR="00F10C2A" w:rsidRPr="00A32BA3" w:rsidRDefault="00F10C2A" w:rsidP="00933A32">
      <w:pPr>
        <w:rPr>
          <w:sz w:val="20"/>
        </w:rPr>
      </w:pPr>
    </w:p>
    <w:p w14:paraId="519950BE" w14:textId="77777777" w:rsidR="00F10C2A" w:rsidRPr="00A32BA3" w:rsidRDefault="00F10C2A" w:rsidP="00933A32">
      <w:pPr>
        <w:rPr>
          <w:sz w:val="20"/>
        </w:rPr>
      </w:pPr>
    </w:p>
    <w:p w14:paraId="01BB7B12" w14:textId="77777777" w:rsidR="00F10C2A" w:rsidRPr="00A32BA3" w:rsidRDefault="00F10C2A" w:rsidP="00933A32">
      <w:pPr>
        <w:rPr>
          <w:sz w:val="20"/>
        </w:rPr>
      </w:pPr>
    </w:p>
    <w:p w14:paraId="106D0030" w14:textId="77777777" w:rsidR="00F10C2A" w:rsidRPr="00A32BA3" w:rsidRDefault="00F10C2A" w:rsidP="00933A32">
      <w:pPr>
        <w:rPr>
          <w:sz w:val="20"/>
        </w:rPr>
      </w:pPr>
    </w:p>
    <w:p w14:paraId="40ACF015" w14:textId="79558A00" w:rsidR="00AA281A" w:rsidRPr="00A32BA3" w:rsidRDefault="008E7879" w:rsidP="006B553C">
      <w:pPr>
        <w:pStyle w:val="Caption"/>
      </w:pPr>
      <w:bookmarkStart w:id="1081" w:name="_Ref275782758"/>
      <w:bookmarkStart w:id="1082" w:name="_Toc275355706"/>
      <w:bookmarkStart w:id="1083" w:name="_Toc276457758"/>
      <w:bookmarkStart w:id="1084" w:name="_Toc304970057"/>
      <w:bookmarkStart w:id="1085" w:name="_Toc469398289"/>
      <w:bookmarkStart w:id="1086" w:name="_Toc486941052"/>
      <w:bookmarkStart w:id="1087" w:name="_Toc475605526"/>
      <w:bookmarkStart w:id="1088" w:name="_Toc509928497"/>
      <w:bookmarkStart w:id="1089" w:name="_Toc528676169"/>
      <w:bookmarkStart w:id="1090" w:name="_Toc5627616"/>
      <w:bookmarkStart w:id="1091" w:name="_Toc68087911"/>
      <w:r w:rsidRPr="00A32BA3">
        <w:lastRenderedPageBreak/>
        <w:t>Table</w:t>
      </w:r>
      <w:r w:rsidR="00D42FFC" w:rsidRPr="00A32BA3">
        <w:t xml:space="preserve"> </w:t>
      </w:r>
      <w:r w:rsidR="005B1054">
        <w:fldChar w:fldCharType="begin"/>
      </w:r>
      <w:r w:rsidR="005B1054">
        <w:instrText xml:space="preserve"> SEQ Table \* ARABIC </w:instrText>
      </w:r>
      <w:r w:rsidR="005B1054">
        <w:fldChar w:fldCharType="separate"/>
      </w:r>
      <w:r w:rsidR="00AB4C14">
        <w:rPr>
          <w:noProof/>
        </w:rPr>
        <w:t>6</w:t>
      </w:r>
      <w:r w:rsidR="005B1054">
        <w:rPr>
          <w:noProof/>
        </w:rPr>
        <w:fldChar w:fldCharType="end"/>
      </w:r>
      <w:bookmarkEnd w:id="1081"/>
      <w:r w:rsidR="00D42FFC" w:rsidRPr="00A32BA3">
        <w:t xml:space="preserve"> - Laboratory reporting of cytological c</w:t>
      </w:r>
      <w:r w:rsidR="00506775" w:rsidRPr="00A32BA3">
        <w:t>ategory by five-year age group (</w:t>
      </w:r>
      <w:sdt>
        <w:sdtPr>
          <w:alias w:val="Period"/>
          <w:tag w:val="Period"/>
          <w:id w:val="-1340311115"/>
          <w:placeholder>
            <w:docPart w:val="B8AF049585B646018DFFBDD61B9C2358"/>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r w:rsidR="00D42FFC" w:rsidRPr="00A32BA3">
        <w:t>) – percentage of all satisfactory samples in women of that age group</w:t>
      </w:r>
      <w:bookmarkEnd w:id="1082"/>
      <w:bookmarkEnd w:id="1083"/>
      <w:bookmarkEnd w:id="1084"/>
      <w:bookmarkEnd w:id="1085"/>
      <w:bookmarkEnd w:id="1086"/>
      <w:bookmarkEnd w:id="1087"/>
      <w:bookmarkEnd w:id="1088"/>
      <w:bookmarkEnd w:id="1089"/>
      <w:bookmarkEnd w:id="1090"/>
      <w:bookmarkEnd w:id="1091"/>
    </w:p>
    <w:tbl>
      <w:tblPr>
        <w:tblW w:w="13907" w:type="dxa"/>
        <w:tblInd w:w="93" w:type="dxa"/>
        <w:tblLayout w:type="fixed"/>
        <w:tblLook w:val="04A0" w:firstRow="1" w:lastRow="0" w:firstColumn="1" w:lastColumn="0" w:noHBand="0" w:noVBand="1"/>
      </w:tblPr>
      <w:tblGrid>
        <w:gridCol w:w="1260"/>
        <w:gridCol w:w="1405"/>
        <w:gridCol w:w="1405"/>
        <w:gridCol w:w="1405"/>
        <w:gridCol w:w="1405"/>
        <w:gridCol w:w="1406"/>
        <w:gridCol w:w="1405"/>
        <w:gridCol w:w="1405"/>
        <w:gridCol w:w="1405"/>
        <w:gridCol w:w="1406"/>
      </w:tblGrid>
      <w:tr w:rsidR="00924B46" w:rsidRPr="00A32BA3" w14:paraId="7B1E2ED0" w14:textId="77777777" w:rsidTr="003634C1">
        <w:trPr>
          <w:trHeight w:val="300"/>
        </w:trPr>
        <w:tc>
          <w:tcPr>
            <w:tcW w:w="1260" w:type="dxa"/>
            <w:vMerge w:val="restart"/>
            <w:tcBorders>
              <w:top w:val="single" w:sz="4" w:space="0" w:color="auto"/>
              <w:left w:val="single" w:sz="4" w:space="0" w:color="auto"/>
              <w:right w:val="nil"/>
            </w:tcBorders>
            <w:shd w:val="clear" w:color="auto" w:fill="D9D9D9" w:themeFill="background1" w:themeFillShade="D9"/>
            <w:noWrap/>
            <w:hideMark/>
          </w:tcPr>
          <w:p w14:paraId="45831A6A" w14:textId="250862FF" w:rsidR="00924B46" w:rsidRPr="00A32BA3" w:rsidRDefault="00924B46" w:rsidP="00924B46">
            <w:pPr>
              <w:keepNex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Age Group</w:t>
            </w:r>
          </w:p>
        </w:tc>
        <w:tc>
          <w:tcPr>
            <w:tcW w:w="12647" w:type="dxa"/>
            <w:gridSpan w:val="9"/>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5199249B" w14:textId="77777777" w:rsidR="00924B46" w:rsidRPr="00A32BA3" w:rsidRDefault="00924B46" w:rsidP="00B1554B">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Cytology Result</w:t>
            </w:r>
          </w:p>
        </w:tc>
      </w:tr>
      <w:tr w:rsidR="00924B46" w:rsidRPr="00A32BA3" w14:paraId="209E648F" w14:textId="77777777" w:rsidTr="003634C1">
        <w:trPr>
          <w:trHeight w:val="900"/>
        </w:trPr>
        <w:tc>
          <w:tcPr>
            <w:tcW w:w="1260" w:type="dxa"/>
            <w:vMerge/>
            <w:tcBorders>
              <w:left w:val="single" w:sz="4" w:space="0" w:color="auto"/>
              <w:bottom w:val="single" w:sz="4" w:space="0" w:color="auto"/>
              <w:right w:val="nil"/>
            </w:tcBorders>
            <w:shd w:val="clear" w:color="auto" w:fill="D9D9D9" w:themeFill="background1" w:themeFillShade="D9"/>
            <w:vAlign w:val="bottom"/>
            <w:hideMark/>
          </w:tcPr>
          <w:p w14:paraId="4FF6DFF7" w14:textId="466CBAAE" w:rsidR="00924B46" w:rsidRPr="00A32BA3" w:rsidRDefault="00924B46" w:rsidP="00B1554B">
            <w:pPr>
              <w:keepNext/>
              <w:rPr>
                <w:rFonts w:asciiTheme="minorHAnsi" w:eastAsia="Times New Roman" w:hAnsiTheme="minorHAnsi" w:cs="Arial"/>
                <w:b/>
                <w:bCs/>
                <w:szCs w:val="23"/>
                <w:lang w:eastAsia="en-AU"/>
              </w:rPr>
            </w:pPr>
          </w:p>
        </w:tc>
        <w:tc>
          <w:tcPr>
            <w:tcW w:w="1405" w:type="dxa"/>
            <w:tcBorders>
              <w:top w:val="nil"/>
              <w:left w:val="single" w:sz="4" w:space="0" w:color="auto"/>
              <w:bottom w:val="single" w:sz="4" w:space="0" w:color="auto"/>
              <w:right w:val="nil"/>
            </w:tcBorders>
            <w:shd w:val="clear" w:color="auto" w:fill="D9D9D9" w:themeFill="background1" w:themeFillShade="D9"/>
            <w:noWrap/>
            <w:vAlign w:val="bottom"/>
            <w:hideMark/>
          </w:tcPr>
          <w:p w14:paraId="4CFAF10E"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Negative</w:t>
            </w:r>
          </w:p>
        </w:tc>
        <w:tc>
          <w:tcPr>
            <w:tcW w:w="1405" w:type="dxa"/>
            <w:tcBorders>
              <w:top w:val="nil"/>
              <w:left w:val="nil"/>
              <w:bottom w:val="single" w:sz="4" w:space="0" w:color="auto"/>
              <w:right w:val="nil"/>
            </w:tcBorders>
            <w:shd w:val="clear" w:color="auto" w:fill="D9D9D9" w:themeFill="background1" w:themeFillShade="D9"/>
            <w:noWrap/>
            <w:vAlign w:val="bottom"/>
            <w:hideMark/>
          </w:tcPr>
          <w:p w14:paraId="51FE7642"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ASC-US</w:t>
            </w:r>
          </w:p>
        </w:tc>
        <w:tc>
          <w:tcPr>
            <w:tcW w:w="1405" w:type="dxa"/>
            <w:tcBorders>
              <w:top w:val="nil"/>
              <w:left w:val="nil"/>
              <w:bottom w:val="single" w:sz="4" w:space="0" w:color="auto"/>
              <w:right w:val="nil"/>
            </w:tcBorders>
            <w:shd w:val="clear" w:color="auto" w:fill="D9D9D9" w:themeFill="background1" w:themeFillShade="D9"/>
            <w:noWrap/>
            <w:vAlign w:val="bottom"/>
            <w:hideMark/>
          </w:tcPr>
          <w:p w14:paraId="2A0BA974"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LSIL</w:t>
            </w:r>
          </w:p>
        </w:tc>
        <w:tc>
          <w:tcPr>
            <w:tcW w:w="1405" w:type="dxa"/>
            <w:tcBorders>
              <w:top w:val="nil"/>
              <w:left w:val="nil"/>
              <w:bottom w:val="single" w:sz="4" w:space="0" w:color="auto"/>
              <w:right w:val="nil"/>
            </w:tcBorders>
            <w:shd w:val="clear" w:color="auto" w:fill="D9D9D9" w:themeFill="background1" w:themeFillShade="D9"/>
            <w:noWrap/>
            <w:vAlign w:val="bottom"/>
            <w:hideMark/>
          </w:tcPr>
          <w:p w14:paraId="1C709B10"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ASC-H</w:t>
            </w:r>
          </w:p>
        </w:tc>
        <w:tc>
          <w:tcPr>
            <w:tcW w:w="1406" w:type="dxa"/>
            <w:tcBorders>
              <w:top w:val="nil"/>
              <w:left w:val="nil"/>
              <w:bottom w:val="single" w:sz="4" w:space="0" w:color="auto"/>
              <w:right w:val="nil"/>
            </w:tcBorders>
            <w:shd w:val="clear" w:color="auto" w:fill="D9D9D9" w:themeFill="background1" w:themeFillShade="D9"/>
            <w:noWrap/>
            <w:vAlign w:val="bottom"/>
            <w:hideMark/>
          </w:tcPr>
          <w:p w14:paraId="26F97913"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HSIL</w:t>
            </w:r>
          </w:p>
        </w:tc>
        <w:tc>
          <w:tcPr>
            <w:tcW w:w="1405" w:type="dxa"/>
            <w:tcBorders>
              <w:top w:val="nil"/>
              <w:left w:val="nil"/>
              <w:bottom w:val="single" w:sz="4" w:space="0" w:color="auto"/>
              <w:right w:val="nil"/>
            </w:tcBorders>
            <w:shd w:val="clear" w:color="auto" w:fill="D9D9D9" w:themeFill="background1" w:themeFillShade="D9"/>
            <w:vAlign w:val="bottom"/>
            <w:hideMark/>
          </w:tcPr>
          <w:p w14:paraId="4BA69396"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SC</w:t>
            </w:r>
          </w:p>
        </w:tc>
        <w:tc>
          <w:tcPr>
            <w:tcW w:w="1405" w:type="dxa"/>
            <w:tcBorders>
              <w:top w:val="nil"/>
              <w:left w:val="nil"/>
              <w:bottom w:val="single" w:sz="4" w:space="0" w:color="auto"/>
              <w:right w:val="nil"/>
            </w:tcBorders>
            <w:shd w:val="clear" w:color="auto" w:fill="D9D9D9" w:themeFill="background1" w:themeFillShade="D9"/>
            <w:vAlign w:val="bottom"/>
            <w:hideMark/>
          </w:tcPr>
          <w:p w14:paraId="5078B87C"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AGC/AIS</w:t>
            </w:r>
          </w:p>
        </w:tc>
        <w:tc>
          <w:tcPr>
            <w:tcW w:w="1405" w:type="dxa"/>
            <w:tcBorders>
              <w:top w:val="nil"/>
              <w:left w:val="nil"/>
              <w:bottom w:val="single" w:sz="4" w:space="0" w:color="auto"/>
              <w:right w:val="nil"/>
            </w:tcBorders>
            <w:shd w:val="clear" w:color="auto" w:fill="D9D9D9" w:themeFill="background1" w:themeFillShade="D9"/>
            <w:vAlign w:val="bottom"/>
            <w:hideMark/>
          </w:tcPr>
          <w:p w14:paraId="424A4277"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Adeno-carcinoma</w:t>
            </w:r>
          </w:p>
        </w:tc>
        <w:tc>
          <w:tcPr>
            <w:tcW w:w="1406" w:type="dxa"/>
            <w:tcBorders>
              <w:top w:val="nil"/>
              <w:left w:val="nil"/>
              <w:bottom w:val="single" w:sz="4" w:space="0" w:color="auto"/>
              <w:right w:val="single" w:sz="4" w:space="0" w:color="auto"/>
            </w:tcBorders>
            <w:shd w:val="clear" w:color="auto" w:fill="D9D9D9" w:themeFill="background1" w:themeFillShade="D9"/>
            <w:vAlign w:val="bottom"/>
            <w:hideMark/>
          </w:tcPr>
          <w:p w14:paraId="35E4ABC5" w14:textId="77777777" w:rsidR="00924B46" w:rsidRPr="00A32BA3" w:rsidRDefault="00924B46" w:rsidP="00924B46">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Malignant Neoplasm</w:t>
            </w:r>
          </w:p>
        </w:tc>
      </w:tr>
      <w:tr w:rsidR="00A32BA3" w:rsidRPr="00A32BA3" w14:paraId="3F9579ED" w14:textId="77777777" w:rsidTr="004E7CDB">
        <w:trPr>
          <w:trHeight w:val="285"/>
        </w:trPr>
        <w:tc>
          <w:tcPr>
            <w:tcW w:w="1260" w:type="dxa"/>
            <w:tcBorders>
              <w:top w:val="nil"/>
              <w:left w:val="single" w:sz="4" w:space="0" w:color="auto"/>
              <w:bottom w:val="nil"/>
              <w:right w:val="nil"/>
            </w:tcBorders>
            <w:shd w:val="clear" w:color="auto" w:fill="auto"/>
            <w:noWrap/>
            <w:hideMark/>
          </w:tcPr>
          <w:p w14:paraId="77847A11" w14:textId="018CB3A8" w:rsidR="004E7CDB" w:rsidRPr="00A32BA3" w:rsidRDefault="004E7CDB" w:rsidP="004E7CDB">
            <w:pPr>
              <w:keepNext/>
              <w:rPr>
                <w:rFonts w:asciiTheme="minorHAnsi" w:eastAsia="Times New Roman" w:hAnsiTheme="minorHAnsi" w:cs="Arial"/>
                <w:szCs w:val="23"/>
                <w:lang w:eastAsia="en-AU"/>
              </w:rPr>
            </w:pPr>
            <w:r w:rsidRPr="00A32BA3">
              <w:t>&lt;20</w:t>
            </w:r>
          </w:p>
        </w:tc>
        <w:tc>
          <w:tcPr>
            <w:tcW w:w="1405" w:type="dxa"/>
            <w:tcBorders>
              <w:top w:val="nil"/>
              <w:left w:val="single" w:sz="4" w:space="0" w:color="auto"/>
              <w:bottom w:val="nil"/>
              <w:right w:val="nil"/>
            </w:tcBorders>
            <w:shd w:val="clear" w:color="auto" w:fill="auto"/>
            <w:noWrap/>
          </w:tcPr>
          <w:p w14:paraId="304BE041" w14:textId="42E3ECD4" w:rsidR="004E7CDB" w:rsidRPr="00A32BA3" w:rsidRDefault="004E7CDB" w:rsidP="00924B46">
            <w:pPr>
              <w:jc w:val="right"/>
              <w:rPr>
                <w:rFonts w:asciiTheme="minorHAnsi" w:hAnsiTheme="minorHAnsi" w:cs="Arial"/>
                <w:szCs w:val="23"/>
              </w:rPr>
            </w:pPr>
            <w:r w:rsidRPr="00A32BA3">
              <w:t>84.5</w:t>
            </w:r>
          </w:p>
        </w:tc>
        <w:tc>
          <w:tcPr>
            <w:tcW w:w="1405" w:type="dxa"/>
            <w:tcBorders>
              <w:top w:val="nil"/>
              <w:left w:val="nil"/>
              <w:bottom w:val="nil"/>
              <w:right w:val="nil"/>
            </w:tcBorders>
            <w:shd w:val="clear" w:color="auto" w:fill="auto"/>
            <w:noWrap/>
          </w:tcPr>
          <w:p w14:paraId="69E6DDAD" w14:textId="3D014A39" w:rsidR="004E7CDB" w:rsidRPr="00A32BA3" w:rsidRDefault="004E7CDB" w:rsidP="00924B46">
            <w:pPr>
              <w:jc w:val="right"/>
              <w:rPr>
                <w:rFonts w:asciiTheme="minorHAnsi" w:hAnsiTheme="minorHAnsi" w:cs="Arial"/>
                <w:szCs w:val="23"/>
              </w:rPr>
            </w:pPr>
            <w:r w:rsidRPr="00A32BA3">
              <w:t>4.0</w:t>
            </w:r>
          </w:p>
        </w:tc>
        <w:tc>
          <w:tcPr>
            <w:tcW w:w="1405" w:type="dxa"/>
            <w:tcBorders>
              <w:top w:val="nil"/>
              <w:left w:val="nil"/>
              <w:bottom w:val="nil"/>
              <w:right w:val="nil"/>
            </w:tcBorders>
            <w:shd w:val="clear" w:color="auto" w:fill="auto"/>
            <w:noWrap/>
          </w:tcPr>
          <w:p w14:paraId="58D31B4D" w14:textId="758931F0" w:rsidR="004E7CDB" w:rsidRPr="00A32BA3" w:rsidRDefault="004E7CDB" w:rsidP="00924B46">
            <w:pPr>
              <w:jc w:val="right"/>
              <w:rPr>
                <w:rFonts w:asciiTheme="minorHAnsi" w:hAnsiTheme="minorHAnsi" w:cs="Arial"/>
                <w:szCs w:val="23"/>
              </w:rPr>
            </w:pPr>
            <w:r w:rsidRPr="00A32BA3">
              <w:t>10.0</w:t>
            </w:r>
          </w:p>
        </w:tc>
        <w:tc>
          <w:tcPr>
            <w:tcW w:w="1405" w:type="dxa"/>
            <w:tcBorders>
              <w:top w:val="nil"/>
              <w:left w:val="nil"/>
              <w:bottom w:val="nil"/>
              <w:right w:val="nil"/>
            </w:tcBorders>
            <w:shd w:val="clear" w:color="auto" w:fill="auto"/>
            <w:noWrap/>
          </w:tcPr>
          <w:p w14:paraId="35CB3091" w14:textId="2B4DBE19" w:rsidR="004E7CDB" w:rsidRPr="00A32BA3" w:rsidRDefault="004E7CDB" w:rsidP="00924B46">
            <w:pPr>
              <w:jc w:val="right"/>
              <w:rPr>
                <w:rFonts w:asciiTheme="minorHAnsi" w:hAnsiTheme="minorHAnsi" w:cs="Arial"/>
                <w:szCs w:val="23"/>
              </w:rPr>
            </w:pPr>
            <w:r w:rsidRPr="00A32BA3">
              <w:t>0.9</w:t>
            </w:r>
          </w:p>
        </w:tc>
        <w:tc>
          <w:tcPr>
            <w:tcW w:w="1406" w:type="dxa"/>
            <w:tcBorders>
              <w:top w:val="nil"/>
              <w:left w:val="nil"/>
              <w:bottom w:val="nil"/>
              <w:right w:val="nil"/>
            </w:tcBorders>
            <w:shd w:val="clear" w:color="auto" w:fill="auto"/>
            <w:noWrap/>
          </w:tcPr>
          <w:p w14:paraId="4F12EB1D" w14:textId="60828CF0" w:rsidR="004E7CDB" w:rsidRPr="00A32BA3" w:rsidRDefault="004E7CDB" w:rsidP="00924B46">
            <w:pPr>
              <w:jc w:val="right"/>
              <w:rPr>
                <w:rFonts w:asciiTheme="minorHAnsi" w:hAnsiTheme="minorHAnsi" w:cs="Arial"/>
                <w:szCs w:val="23"/>
              </w:rPr>
            </w:pPr>
            <w:r w:rsidRPr="00A32BA3">
              <w:t xml:space="preserve"> 0.6 </w:t>
            </w:r>
          </w:p>
        </w:tc>
        <w:tc>
          <w:tcPr>
            <w:tcW w:w="1405" w:type="dxa"/>
            <w:tcBorders>
              <w:top w:val="nil"/>
              <w:left w:val="nil"/>
              <w:bottom w:val="nil"/>
              <w:right w:val="nil"/>
            </w:tcBorders>
            <w:shd w:val="clear" w:color="auto" w:fill="auto"/>
            <w:noWrap/>
          </w:tcPr>
          <w:p w14:paraId="23D29978" w14:textId="0ED93DA5" w:rsidR="004E7CDB" w:rsidRPr="00A32BA3" w:rsidRDefault="004E7CDB" w:rsidP="00924B46">
            <w:pPr>
              <w:jc w:val="right"/>
              <w:rPr>
                <w:rFonts w:asciiTheme="minorHAnsi" w:hAnsiTheme="minorHAnsi" w:cs="Arial"/>
                <w:szCs w:val="23"/>
              </w:rPr>
            </w:pPr>
            <w:r w:rsidRPr="00A32BA3">
              <w:t>-</w:t>
            </w:r>
          </w:p>
        </w:tc>
        <w:tc>
          <w:tcPr>
            <w:tcW w:w="1405" w:type="dxa"/>
            <w:tcBorders>
              <w:top w:val="nil"/>
              <w:left w:val="nil"/>
              <w:bottom w:val="nil"/>
              <w:right w:val="nil"/>
            </w:tcBorders>
            <w:shd w:val="clear" w:color="auto" w:fill="auto"/>
            <w:noWrap/>
          </w:tcPr>
          <w:p w14:paraId="61565394" w14:textId="3F1E924C" w:rsidR="004E7CDB" w:rsidRPr="00A32BA3" w:rsidRDefault="004E7CDB" w:rsidP="00924B46">
            <w:pPr>
              <w:jc w:val="right"/>
              <w:rPr>
                <w:rFonts w:asciiTheme="minorHAnsi" w:hAnsiTheme="minorHAnsi" w:cs="Arial"/>
                <w:szCs w:val="23"/>
              </w:rPr>
            </w:pPr>
            <w:r w:rsidRPr="00A32BA3">
              <w:t>-</w:t>
            </w:r>
          </w:p>
        </w:tc>
        <w:tc>
          <w:tcPr>
            <w:tcW w:w="1405" w:type="dxa"/>
            <w:tcBorders>
              <w:top w:val="nil"/>
              <w:left w:val="nil"/>
              <w:bottom w:val="nil"/>
              <w:right w:val="nil"/>
            </w:tcBorders>
            <w:shd w:val="clear" w:color="auto" w:fill="auto"/>
            <w:noWrap/>
          </w:tcPr>
          <w:p w14:paraId="47D13D71" w14:textId="12DF3FA9" w:rsidR="004E7CDB" w:rsidRPr="00A32BA3" w:rsidRDefault="004E7CDB" w:rsidP="00924B46">
            <w:pPr>
              <w:jc w:val="right"/>
              <w:rPr>
                <w:rFonts w:asciiTheme="minorHAnsi" w:hAnsiTheme="minorHAnsi" w:cs="Arial"/>
                <w:szCs w:val="23"/>
              </w:rPr>
            </w:pPr>
            <w:r w:rsidRPr="00A32BA3">
              <w:t>-</w:t>
            </w:r>
          </w:p>
        </w:tc>
        <w:tc>
          <w:tcPr>
            <w:tcW w:w="1406" w:type="dxa"/>
            <w:tcBorders>
              <w:top w:val="nil"/>
              <w:left w:val="nil"/>
              <w:bottom w:val="nil"/>
              <w:right w:val="single" w:sz="4" w:space="0" w:color="auto"/>
            </w:tcBorders>
            <w:shd w:val="clear" w:color="auto" w:fill="auto"/>
            <w:noWrap/>
          </w:tcPr>
          <w:p w14:paraId="412EE860" w14:textId="1999E5E7" w:rsidR="004E7CDB" w:rsidRPr="00A32BA3" w:rsidRDefault="004E7CDB" w:rsidP="00924B46">
            <w:pPr>
              <w:jc w:val="right"/>
              <w:rPr>
                <w:rFonts w:asciiTheme="minorHAnsi" w:hAnsiTheme="minorHAnsi" w:cs="Arial"/>
                <w:szCs w:val="23"/>
              </w:rPr>
            </w:pPr>
            <w:r w:rsidRPr="00A32BA3">
              <w:t>-</w:t>
            </w:r>
          </w:p>
        </w:tc>
      </w:tr>
      <w:tr w:rsidR="00A32BA3" w:rsidRPr="00A32BA3" w14:paraId="6D97D801" w14:textId="77777777" w:rsidTr="004E7CDB">
        <w:trPr>
          <w:trHeight w:val="285"/>
        </w:trPr>
        <w:tc>
          <w:tcPr>
            <w:tcW w:w="1260" w:type="dxa"/>
            <w:tcBorders>
              <w:top w:val="nil"/>
              <w:left w:val="single" w:sz="4" w:space="0" w:color="auto"/>
              <w:bottom w:val="nil"/>
              <w:right w:val="nil"/>
            </w:tcBorders>
            <w:shd w:val="clear" w:color="auto" w:fill="auto"/>
            <w:noWrap/>
            <w:hideMark/>
          </w:tcPr>
          <w:p w14:paraId="647344C6" w14:textId="4015888A" w:rsidR="004E7CDB" w:rsidRPr="00A32BA3" w:rsidRDefault="004E7CDB" w:rsidP="004E7CDB">
            <w:pPr>
              <w:keepNext/>
              <w:rPr>
                <w:rFonts w:asciiTheme="minorHAnsi" w:eastAsia="Times New Roman" w:hAnsiTheme="minorHAnsi" w:cs="Arial"/>
                <w:szCs w:val="23"/>
                <w:lang w:eastAsia="en-AU"/>
              </w:rPr>
            </w:pPr>
            <w:r w:rsidRPr="00A32BA3">
              <w:t>20-24</w:t>
            </w:r>
          </w:p>
        </w:tc>
        <w:tc>
          <w:tcPr>
            <w:tcW w:w="1405" w:type="dxa"/>
            <w:tcBorders>
              <w:top w:val="nil"/>
              <w:left w:val="single" w:sz="4" w:space="0" w:color="auto"/>
              <w:bottom w:val="nil"/>
              <w:right w:val="nil"/>
            </w:tcBorders>
            <w:shd w:val="clear" w:color="auto" w:fill="auto"/>
            <w:noWrap/>
          </w:tcPr>
          <w:p w14:paraId="35224B4E" w14:textId="0B65B473" w:rsidR="004E7CDB" w:rsidRPr="00A32BA3" w:rsidRDefault="004E7CDB" w:rsidP="00924B46">
            <w:pPr>
              <w:jc w:val="right"/>
              <w:rPr>
                <w:rFonts w:asciiTheme="minorHAnsi" w:hAnsiTheme="minorHAnsi" w:cs="Arial"/>
                <w:szCs w:val="23"/>
              </w:rPr>
            </w:pPr>
            <w:r w:rsidRPr="00A32BA3">
              <w:t>85.0</w:t>
            </w:r>
          </w:p>
        </w:tc>
        <w:tc>
          <w:tcPr>
            <w:tcW w:w="1405" w:type="dxa"/>
            <w:tcBorders>
              <w:top w:val="nil"/>
              <w:left w:val="nil"/>
              <w:bottom w:val="nil"/>
              <w:right w:val="nil"/>
            </w:tcBorders>
            <w:shd w:val="clear" w:color="auto" w:fill="auto"/>
            <w:noWrap/>
          </w:tcPr>
          <w:p w14:paraId="7FAFADF9" w14:textId="57C84A69" w:rsidR="004E7CDB" w:rsidRPr="00A32BA3" w:rsidRDefault="004E7CDB" w:rsidP="00924B46">
            <w:pPr>
              <w:jc w:val="right"/>
              <w:rPr>
                <w:rFonts w:asciiTheme="minorHAnsi" w:hAnsiTheme="minorHAnsi" w:cs="Arial"/>
                <w:szCs w:val="23"/>
              </w:rPr>
            </w:pPr>
            <w:r w:rsidRPr="00A32BA3">
              <w:t>3.1</w:t>
            </w:r>
          </w:p>
        </w:tc>
        <w:tc>
          <w:tcPr>
            <w:tcW w:w="1405" w:type="dxa"/>
            <w:tcBorders>
              <w:top w:val="nil"/>
              <w:left w:val="nil"/>
              <w:bottom w:val="nil"/>
              <w:right w:val="nil"/>
            </w:tcBorders>
            <w:shd w:val="clear" w:color="auto" w:fill="auto"/>
            <w:noWrap/>
          </w:tcPr>
          <w:p w14:paraId="11B223F8" w14:textId="39DB858C" w:rsidR="004E7CDB" w:rsidRPr="00A32BA3" w:rsidRDefault="004E7CDB" w:rsidP="00924B46">
            <w:pPr>
              <w:jc w:val="right"/>
              <w:rPr>
                <w:rFonts w:asciiTheme="minorHAnsi" w:hAnsiTheme="minorHAnsi" w:cs="Arial"/>
                <w:szCs w:val="23"/>
              </w:rPr>
            </w:pPr>
            <w:r w:rsidRPr="00A32BA3">
              <w:t>9.8</w:t>
            </w:r>
          </w:p>
        </w:tc>
        <w:tc>
          <w:tcPr>
            <w:tcW w:w="1405" w:type="dxa"/>
            <w:tcBorders>
              <w:top w:val="nil"/>
              <w:left w:val="nil"/>
              <w:bottom w:val="nil"/>
              <w:right w:val="nil"/>
            </w:tcBorders>
            <w:shd w:val="clear" w:color="auto" w:fill="auto"/>
            <w:noWrap/>
          </w:tcPr>
          <w:p w14:paraId="7A1A93F8" w14:textId="29766E76" w:rsidR="004E7CDB" w:rsidRPr="00A32BA3" w:rsidRDefault="004E7CDB" w:rsidP="00924B46">
            <w:pPr>
              <w:jc w:val="right"/>
              <w:rPr>
                <w:rFonts w:asciiTheme="minorHAnsi" w:hAnsiTheme="minorHAnsi" w:cs="Arial"/>
                <w:szCs w:val="23"/>
              </w:rPr>
            </w:pPr>
            <w:r w:rsidRPr="00A32BA3">
              <w:t>0.8</w:t>
            </w:r>
          </w:p>
        </w:tc>
        <w:tc>
          <w:tcPr>
            <w:tcW w:w="1406" w:type="dxa"/>
            <w:tcBorders>
              <w:top w:val="nil"/>
              <w:left w:val="nil"/>
              <w:bottom w:val="nil"/>
              <w:right w:val="nil"/>
            </w:tcBorders>
            <w:shd w:val="clear" w:color="auto" w:fill="auto"/>
            <w:noWrap/>
          </w:tcPr>
          <w:p w14:paraId="68AB77BE" w14:textId="0BCFE0DF" w:rsidR="004E7CDB" w:rsidRPr="00A32BA3" w:rsidRDefault="004E7CDB" w:rsidP="00924B46">
            <w:pPr>
              <w:jc w:val="right"/>
              <w:rPr>
                <w:rFonts w:asciiTheme="minorHAnsi" w:hAnsiTheme="minorHAnsi" w:cs="Arial"/>
                <w:szCs w:val="23"/>
              </w:rPr>
            </w:pPr>
            <w:r w:rsidRPr="00A32BA3">
              <w:t xml:space="preserve"> 1.2 </w:t>
            </w:r>
          </w:p>
        </w:tc>
        <w:tc>
          <w:tcPr>
            <w:tcW w:w="1405" w:type="dxa"/>
            <w:tcBorders>
              <w:top w:val="nil"/>
              <w:left w:val="nil"/>
              <w:bottom w:val="nil"/>
              <w:right w:val="nil"/>
            </w:tcBorders>
            <w:shd w:val="clear" w:color="auto" w:fill="auto"/>
            <w:noWrap/>
          </w:tcPr>
          <w:p w14:paraId="151DAE89" w14:textId="40F277F8" w:rsidR="004E7CDB" w:rsidRPr="00A32BA3" w:rsidRDefault="004E7CDB" w:rsidP="00924B46">
            <w:pPr>
              <w:jc w:val="right"/>
              <w:rPr>
                <w:rFonts w:asciiTheme="minorHAnsi" w:hAnsiTheme="minorHAnsi" w:cs="Arial"/>
                <w:szCs w:val="23"/>
              </w:rPr>
            </w:pPr>
            <w:r w:rsidRPr="00A32BA3">
              <w:t>-</w:t>
            </w:r>
          </w:p>
        </w:tc>
        <w:tc>
          <w:tcPr>
            <w:tcW w:w="1405" w:type="dxa"/>
            <w:tcBorders>
              <w:top w:val="nil"/>
              <w:left w:val="nil"/>
              <w:bottom w:val="nil"/>
              <w:right w:val="nil"/>
            </w:tcBorders>
            <w:shd w:val="clear" w:color="auto" w:fill="auto"/>
            <w:noWrap/>
          </w:tcPr>
          <w:p w14:paraId="2EBD7093" w14:textId="3387ABF2" w:rsidR="004E7CDB" w:rsidRPr="00A32BA3" w:rsidRDefault="004E7CDB" w:rsidP="00924B46">
            <w:pPr>
              <w:jc w:val="right"/>
              <w:rPr>
                <w:rFonts w:asciiTheme="minorHAnsi" w:hAnsiTheme="minorHAnsi" w:cs="Arial"/>
                <w:szCs w:val="23"/>
              </w:rPr>
            </w:pPr>
            <w:r w:rsidRPr="00A32BA3">
              <w:t>0.01</w:t>
            </w:r>
          </w:p>
        </w:tc>
        <w:tc>
          <w:tcPr>
            <w:tcW w:w="1405" w:type="dxa"/>
            <w:tcBorders>
              <w:top w:val="nil"/>
              <w:left w:val="nil"/>
              <w:bottom w:val="nil"/>
              <w:right w:val="nil"/>
            </w:tcBorders>
            <w:shd w:val="clear" w:color="auto" w:fill="auto"/>
            <w:noWrap/>
          </w:tcPr>
          <w:p w14:paraId="349470B9" w14:textId="3CA8ACA6" w:rsidR="004E7CDB" w:rsidRPr="00A32BA3" w:rsidRDefault="004E7CDB" w:rsidP="00924B46">
            <w:pPr>
              <w:jc w:val="right"/>
              <w:rPr>
                <w:rFonts w:asciiTheme="minorHAnsi" w:hAnsiTheme="minorHAnsi" w:cs="Arial"/>
                <w:szCs w:val="23"/>
              </w:rPr>
            </w:pPr>
            <w:r w:rsidRPr="00A32BA3">
              <w:t>-</w:t>
            </w:r>
          </w:p>
        </w:tc>
        <w:tc>
          <w:tcPr>
            <w:tcW w:w="1406" w:type="dxa"/>
            <w:tcBorders>
              <w:top w:val="nil"/>
              <w:left w:val="nil"/>
              <w:bottom w:val="nil"/>
              <w:right w:val="single" w:sz="4" w:space="0" w:color="auto"/>
            </w:tcBorders>
            <w:shd w:val="clear" w:color="auto" w:fill="auto"/>
            <w:noWrap/>
          </w:tcPr>
          <w:p w14:paraId="3DB54153" w14:textId="2DF41DDE" w:rsidR="004E7CDB" w:rsidRPr="00A32BA3" w:rsidRDefault="004E7CDB" w:rsidP="00924B46">
            <w:pPr>
              <w:jc w:val="right"/>
              <w:rPr>
                <w:rFonts w:asciiTheme="minorHAnsi" w:hAnsiTheme="minorHAnsi" w:cs="Arial"/>
                <w:szCs w:val="23"/>
              </w:rPr>
            </w:pPr>
            <w:r w:rsidRPr="00A32BA3">
              <w:t>-</w:t>
            </w:r>
          </w:p>
        </w:tc>
      </w:tr>
      <w:tr w:rsidR="00A32BA3" w:rsidRPr="00A32BA3" w14:paraId="41BB275B" w14:textId="77777777" w:rsidTr="004E7CDB">
        <w:trPr>
          <w:trHeight w:val="285"/>
        </w:trPr>
        <w:tc>
          <w:tcPr>
            <w:tcW w:w="1260" w:type="dxa"/>
            <w:tcBorders>
              <w:top w:val="nil"/>
              <w:left w:val="single" w:sz="4" w:space="0" w:color="auto"/>
              <w:bottom w:val="nil"/>
              <w:right w:val="nil"/>
            </w:tcBorders>
            <w:shd w:val="clear" w:color="auto" w:fill="auto"/>
            <w:noWrap/>
            <w:hideMark/>
          </w:tcPr>
          <w:p w14:paraId="754689CF" w14:textId="092AA505" w:rsidR="004E7CDB" w:rsidRPr="00A32BA3" w:rsidRDefault="004E7CDB" w:rsidP="004E7CDB">
            <w:pPr>
              <w:keepNext/>
              <w:rPr>
                <w:rFonts w:asciiTheme="minorHAnsi" w:eastAsia="Times New Roman" w:hAnsiTheme="minorHAnsi" w:cs="Arial"/>
                <w:szCs w:val="23"/>
                <w:lang w:eastAsia="en-AU"/>
              </w:rPr>
            </w:pPr>
            <w:r w:rsidRPr="00A32BA3">
              <w:t>25-29</w:t>
            </w:r>
          </w:p>
        </w:tc>
        <w:tc>
          <w:tcPr>
            <w:tcW w:w="1405" w:type="dxa"/>
            <w:tcBorders>
              <w:top w:val="nil"/>
              <w:left w:val="single" w:sz="4" w:space="0" w:color="auto"/>
              <w:bottom w:val="nil"/>
              <w:right w:val="nil"/>
            </w:tcBorders>
            <w:shd w:val="clear" w:color="auto" w:fill="auto"/>
            <w:noWrap/>
          </w:tcPr>
          <w:p w14:paraId="2E21B652" w14:textId="76DC2838" w:rsidR="004E7CDB" w:rsidRPr="00A32BA3" w:rsidRDefault="004E7CDB" w:rsidP="00924B46">
            <w:pPr>
              <w:jc w:val="right"/>
              <w:rPr>
                <w:rFonts w:asciiTheme="minorHAnsi" w:hAnsiTheme="minorHAnsi" w:cs="Arial"/>
                <w:szCs w:val="23"/>
              </w:rPr>
            </w:pPr>
            <w:r w:rsidRPr="00A32BA3">
              <w:t>89.9</w:t>
            </w:r>
          </w:p>
        </w:tc>
        <w:tc>
          <w:tcPr>
            <w:tcW w:w="1405" w:type="dxa"/>
            <w:tcBorders>
              <w:top w:val="nil"/>
              <w:left w:val="nil"/>
              <w:bottom w:val="nil"/>
              <w:right w:val="nil"/>
            </w:tcBorders>
            <w:shd w:val="clear" w:color="auto" w:fill="auto"/>
            <w:noWrap/>
          </w:tcPr>
          <w:p w14:paraId="5E5C45D3" w14:textId="76FFED38" w:rsidR="004E7CDB" w:rsidRPr="00A32BA3" w:rsidRDefault="004E7CDB" w:rsidP="00924B46">
            <w:pPr>
              <w:jc w:val="right"/>
              <w:rPr>
                <w:rFonts w:asciiTheme="minorHAnsi" w:hAnsiTheme="minorHAnsi" w:cs="Arial"/>
                <w:szCs w:val="23"/>
              </w:rPr>
            </w:pPr>
            <w:r w:rsidRPr="00A32BA3">
              <w:t>2.4</w:t>
            </w:r>
          </w:p>
        </w:tc>
        <w:tc>
          <w:tcPr>
            <w:tcW w:w="1405" w:type="dxa"/>
            <w:tcBorders>
              <w:top w:val="nil"/>
              <w:left w:val="nil"/>
              <w:bottom w:val="nil"/>
              <w:right w:val="nil"/>
            </w:tcBorders>
            <w:shd w:val="clear" w:color="auto" w:fill="auto"/>
            <w:noWrap/>
          </w:tcPr>
          <w:p w14:paraId="14EF87EC" w14:textId="533C675E" w:rsidR="004E7CDB" w:rsidRPr="00A32BA3" w:rsidRDefault="004E7CDB" w:rsidP="00924B46">
            <w:pPr>
              <w:jc w:val="right"/>
              <w:rPr>
                <w:rFonts w:asciiTheme="minorHAnsi" w:hAnsiTheme="minorHAnsi" w:cs="Arial"/>
                <w:szCs w:val="23"/>
              </w:rPr>
            </w:pPr>
            <w:r w:rsidRPr="00A32BA3">
              <w:t>5.1</w:t>
            </w:r>
          </w:p>
        </w:tc>
        <w:tc>
          <w:tcPr>
            <w:tcW w:w="1405" w:type="dxa"/>
            <w:tcBorders>
              <w:top w:val="nil"/>
              <w:left w:val="nil"/>
              <w:bottom w:val="nil"/>
              <w:right w:val="nil"/>
            </w:tcBorders>
            <w:shd w:val="clear" w:color="auto" w:fill="auto"/>
            <w:noWrap/>
          </w:tcPr>
          <w:p w14:paraId="443E1B29" w14:textId="5A9A3332" w:rsidR="004E7CDB" w:rsidRPr="00A32BA3" w:rsidRDefault="004E7CDB" w:rsidP="00924B46">
            <w:pPr>
              <w:jc w:val="right"/>
              <w:rPr>
                <w:rFonts w:asciiTheme="minorHAnsi" w:hAnsiTheme="minorHAnsi" w:cs="Arial"/>
                <w:szCs w:val="23"/>
              </w:rPr>
            </w:pPr>
            <w:r w:rsidRPr="00A32BA3">
              <w:t>0.8</w:t>
            </w:r>
          </w:p>
        </w:tc>
        <w:tc>
          <w:tcPr>
            <w:tcW w:w="1406" w:type="dxa"/>
            <w:tcBorders>
              <w:top w:val="nil"/>
              <w:left w:val="nil"/>
              <w:bottom w:val="nil"/>
              <w:right w:val="nil"/>
            </w:tcBorders>
            <w:shd w:val="clear" w:color="auto" w:fill="auto"/>
            <w:noWrap/>
          </w:tcPr>
          <w:p w14:paraId="1DA4D71A" w14:textId="4F565BE3" w:rsidR="004E7CDB" w:rsidRPr="00A32BA3" w:rsidRDefault="004E7CDB" w:rsidP="00924B46">
            <w:pPr>
              <w:jc w:val="right"/>
              <w:rPr>
                <w:rFonts w:asciiTheme="minorHAnsi" w:hAnsiTheme="minorHAnsi" w:cs="Arial"/>
                <w:szCs w:val="23"/>
              </w:rPr>
            </w:pPr>
            <w:r w:rsidRPr="00A32BA3">
              <w:t xml:space="preserve"> 1.6 </w:t>
            </w:r>
          </w:p>
        </w:tc>
        <w:tc>
          <w:tcPr>
            <w:tcW w:w="1405" w:type="dxa"/>
            <w:tcBorders>
              <w:top w:val="nil"/>
              <w:left w:val="nil"/>
              <w:bottom w:val="nil"/>
              <w:right w:val="nil"/>
            </w:tcBorders>
            <w:shd w:val="clear" w:color="auto" w:fill="auto"/>
            <w:noWrap/>
          </w:tcPr>
          <w:p w14:paraId="57DCC6CD" w14:textId="49FD94CB" w:rsidR="004E7CDB" w:rsidRPr="00A32BA3" w:rsidRDefault="004E7CDB" w:rsidP="00924B46">
            <w:pPr>
              <w:jc w:val="right"/>
              <w:rPr>
                <w:rFonts w:asciiTheme="minorHAnsi" w:hAnsiTheme="minorHAnsi" w:cs="Arial"/>
                <w:szCs w:val="23"/>
              </w:rPr>
            </w:pPr>
            <w:r w:rsidRPr="00A32BA3">
              <w:t>-</w:t>
            </w:r>
          </w:p>
        </w:tc>
        <w:tc>
          <w:tcPr>
            <w:tcW w:w="1405" w:type="dxa"/>
            <w:tcBorders>
              <w:top w:val="nil"/>
              <w:left w:val="nil"/>
              <w:bottom w:val="nil"/>
              <w:right w:val="nil"/>
            </w:tcBorders>
            <w:shd w:val="clear" w:color="auto" w:fill="auto"/>
            <w:noWrap/>
          </w:tcPr>
          <w:p w14:paraId="4BC395D1" w14:textId="3F0FEC08" w:rsidR="004E7CDB" w:rsidRPr="00A32BA3" w:rsidRDefault="004E7CDB" w:rsidP="00924B46">
            <w:pPr>
              <w:jc w:val="right"/>
              <w:rPr>
                <w:rFonts w:asciiTheme="minorHAnsi" w:hAnsiTheme="minorHAnsi" w:cs="Arial"/>
                <w:szCs w:val="23"/>
              </w:rPr>
            </w:pPr>
            <w:r w:rsidRPr="00A32BA3">
              <w:t>0.08</w:t>
            </w:r>
          </w:p>
        </w:tc>
        <w:tc>
          <w:tcPr>
            <w:tcW w:w="1405" w:type="dxa"/>
            <w:tcBorders>
              <w:top w:val="nil"/>
              <w:left w:val="nil"/>
              <w:bottom w:val="nil"/>
              <w:right w:val="nil"/>
            </w:tcBorders>
            <w:shd w:val="clear" w:color="auto" w:fill="auto"/>
            <w:noWrap/>
          </w:tcPr>
          <w:p w14:paraId="2957499F" w14:textId="3E2BF072" w:rsidR="004E7CDB" w:rsidRPr="00A32BA3" w:rsidRDefault="004E7CDB" w:rsidP="00924B46">
            <w:pPr>
              <w:jc w:val="right"/>
              <w:rPr>
                <w:rFonts w:asciiTheme="minorHAnsi" w:hAnsiTheme="minorHAnsi" w:cs="Arial"/>
                <w:szCs w:val="23"/>
              </w:rPr>
            </w:pPr>
            <w:r w:rsidRPr="00A32BA3">
              <w:t>-</w:t>
            </w:r>
          </w:p>
        </w:tc>
        <w:tc>
          <w:tcPr>
            <w:tcW w:w="1406" w:type="dxa"/>
            <w:tcBorders>
              <w:top w:val="nil"/>
              <w:left w:val="nil"/>
              <w:bottom w:val="nil"/>
              <w:right w:val="single" w:sz="4" w:space="0" w:color="auto"/>
            </w:tcBorders>
            <w:shd w:val="clear" w:color="auto" w:fill="auto"/>
            <w:noWrap/>
          </w:tcPr>
          <w:p w14:paraId="14B0124F" w14:textId="36B41164" w:rsidR="004E7CDB" w:rsidRPr="00A32BA3" w:rsidRDefault="004E7CDB" w:rsidP="00924B46">
            <w:pPr>
              <w:jc w:val="right"/>
              <w:rPr>
                <w:rFonts w:asciiTheme="minorHAnsi" w:hAnsiTheme="minorHAnsi" w:cs="Arial"/>
                <w:szCs w:val="23"/>
              </w:rPr>
            </w:pPr>
            <w:r w:rsidRPr="00A32BA3">
              <w:t>-</w:t>
            </w:r>
          </w:p>
        </w:tc>
      </w:tr>
      <w:tr w:rsidR="00A32BA3" w:rsidRPr="00A32BA3" w14:paraId="03A255D2" w14:textId="77777777" w:rsidTr="004E7CDB">
        <w:trPr>
          <w:trHeight w:val="285"/>
        </w:trPr>
        <w:tc>
          <w:tcPr>
            <w:tcW w:w="1260" w:type="dxa"/>
            <w:tcBorders>
              <w:top w:val="nil"/>
              <w:left w:val="single" w:sz="4" w:space="0" w:color="auto"/>
              <w:bottom w:val="nil"/>
              <w:right w:val="nil"/>
            </w:tcBorders>
            <w:shd w:val="clear" w:color="auto" w:fill="auto"/>
            <w:noWrap/>
            <w:hideMark/>
          </w:tcPr>
          <w:p w14:paraId="43E1B2EA" w14:textId="350C0A36" w:rsidR="004E7CDB" w:rsidRPr="00A32BA3" w:rsidRDefault="004E7CDB" w:rsidP="004E7CDB">
            <w:pPr>
              <w:keepNext/>
              <w:rPr>
                <w:rFonts w:asciiTheme="minorHAnsi" w:eastAsia="Times New Roman" w:hAnsiTheme="minorHAnsi" w:cs="Arial"/>
                <w:szCs w:val="23"/>
                <w:lang w:eastAsia="en-AU"/>
              </w:rPr>
            </w:pPr>
            <w:r w:rsidRPr="00A32BA3">
              <w:t>30-34</w:t>
            </w:r>
          </w:p>
        </w:tc>
        <w:tc>
          <w:tcPr>
            <w:tcW w:w="1405" w:type="dxa"/>
            <w:tcBorders>
              <w:top w:val="nil"/>
              <w:left w:val="single" w:sz="4" w:space="0" w:color="auto"/>
              <w:bottom w:val="nil"/>
              <w:right w:val="nil"/>
            </w:tcBorders>
            <w:shd w:val="clear" w:color="auto" w:fill="auto"/>
            <w:noWrap/>
          </w:tcPr>
          <w:p w14:paraId="44998137" w14:textId="60DEBD34" w:rsidR="004E7CDB" w:rsidRPr="00A32BA3" w:rsidRDefault="004E7CDB" w:rsidP="00924B46">
            <w:pPr>
              <w:jc w:val="right"/>
              <w:rPr>
                <w:rFonts w:asciiTheme="minorHAnsi" w:hAnsiTheme="minorHAnsi" w:cs="Arial"/>
                <w:szCs w:val="23"/>
              </w:rPr>
            </w:pPr>
            <w:r w:rsidRPr="00A32BA3">
              <w:t>93.0</w:t>
            </w:r>
          </w:p>
        </w:tc>
        <w:tc>
          <w:tcPr>
            <w:tcW w:w="1405" w:type="dxa"/>
            <w:tcBorders>
              <w:top w:val="nil"/>
              <w:left w:val="nil"/>
              <w:bottom w:val="nil"/>
              <w:right w:val="nil"/>
            </w:tcBorders>
            <w:shd w:val="clear" w:color="auto" w:fill="auto"/>
            <w:noWrap/>
          </w:tcPr>
          <w:p w14:paraId="4FFEFC63" w14:textId="5C0D6CF9" w:rsidR="004E7CDB" w:rsidRPr="00A32BA3" w:rsidRDefault="004E7CDB" w:rsidP="00924B46">
            <w:pPr>
              <w:jc w:val="right"/>
              <w:rPr>
                <w:rFonts w:asciiTheme="minorHAnsi" w:hAnsiTheme="minorHAnsi" w:cs="Arial"/>
                <w:szCs w:val="23"/>
              </w:rPr>
            </w:pPr>
            <w:r w:rsidRPr="00A32BA3">
              <w:t>1.8</w:t>
            </w:r>
          </w:p>
        </w:tc>
        <w:tc>
          <w:tcPr>
            <w:tcW w:w="1405" w:type="dxa"/>
            <w:tcBorders>
              <w:top w:val="nil"/>
              <w:left w:val="nil"/>
              <w:bottom w:val="nil"/>
              <w:right w:val="nil"/>
            </w:tcBorders>
            <w:shd w:val="clear" w:color="auto" w:fill="auto"/>
            <w:noWrap/>
          </w:tcPr>
          <w:p w14:paraId="042540E7" w14:textId="0A1A7AAE" w:rsidR="004E7CDB" w:rsidRPr="00A32BA3" w:rsidRDefault="004E7CDB" w:rsidP="00924B46">
            <w:pPr>
              <w:jc w:val="right"/>
              <w:rPr>
                <w:rFonts w:asciiTheme="minorHAnsi" w:hAnsiTheme="minorHAnsi" w:cs="Arial"/>
                <w:szCs w:val="23"/>
              </w:rPr>
            </w:pPr>
            <w:r w:rsidRPr="00A32BA3">
              <w:t>3.1</w:t>
            </w:r>
          </w:p>
        </w:tc>
        <w:tc>
          <w:tcPr>
            <w:tcW w:w="1405" w:type="dxa"/>
            <w:tcBorders>
              <w:top w:val="nil"/>
              <w:left w:val="nil"/>
              <w:bottom w:val="nil"/>
              <w:right w:val="nil"/>
            </w:tcBorders>
            <w:shd w:val="clear" w:color="auto" w:fill="auto"/>
            <w:noWrap/>
          </w:tcPr>
          <w:p w14:paraId="243796B7" w14:textId="34E1201B" w:rsidR="004E7CDB" w:rsidRPr="00A32BA3" w:rsidRDefault="004E7CDB" w:rsidP="00924B46">
            <w:pPr>
              <w:jc w:val="right"/>
              <w:rPr>
                <w:rFonts w:asciiTheme="minorHAnsi" w:hAnsiTheme="minorHAnsi" w:cs="Arial"/>
                <w:szCs w:val="23"/>
              </w:rPr>
            </w:pPr>
            <w:r w:rsidRPr="00A32BA3">
              <w:t>0.6</w:t>
            </w:r>
          </w:p>
        </w:tc>
        <w:tc>
          <w:tcPr>
            <w:tcW w:w="1406" w:type="dxa"/>
            <w:tcBorders>
              <w:top w:val="nil"/>
              <w:left w:val="nil"/>
              <w:bottom w:val="nil"/>
              <w:right w:val="nil"/>
            </w:tcBorders>
            <w:shd w:val="clear" w:color="auto" w:fill="auto"/>
            <w:noWrap/>
          </w:tcPr>
          <w:p w14:paraId="039DB82F" w14:textId="0C472700" w:rsidR="004E7CDB" w:rsidRPr="00A32BA3" w:rsidRDefault="004E7CDB" w:rsidP="00924B46">
            <w:pPr>
              <w:jc w:val="right"/>
              <w:rPr>
                <w:rFonts w:asciiTheme="minorHAnsi" w:hAnsiTheme="minorHAnsi" w:cs="Arial"/>
                <w:szCs w:val="23"/>
              </w:rPr>
            </w:pPr>
            <w:r w:rsidRPr="00A32BA3">
              <w:t xml:space="preserve"> 1.3 </w:t>
            </w:r>
          </w:p>
        </w:tc>
        <w:tc>
          <w:tcPr>
            <w:tcW w:w="1405" w:type="dxa"/>
            <w:tcBorders>
              <w:top w:val="nil"/>
              <w:left w:val="nil"/>
              <w:bottom w:val="nil"/>
              <w:right w:val="nil"/>
            </w:tcBorders>
            <w:shd w:val="clear" w:color="auto" w:fill="auto"/>
            <w:noWrap/>
          </w:tcPr>
          <w:p w14:paraId="54AFA469" w14:textId="3B997CCF" w:rsidR="004E7CDB" w:rsidRPr="00A32BA3" w:rsidRDefault="004E7CDB" w:rsidP="00924B46">
            <w:pPr>
              <w:jc w:val="right"/>
              <w:rPr>
                <w:rFonts w:asciiTheme="minorHAnsi" w:hAnsiTheme="minorHAnsi" w:cs="Arial"/>
                <w:szCs w:val="23"/>
              </w:rPr>
            </w:pPr>
            <w:r w:rsidRPr="00A32BA3">
              <w:t>&lt;0.005</w:t>
            </w:r>
          </w:p>
        </w:tc>
        <w:tc>
          <w:tcPr>
            <w:tcW w:w="1405" w:type="dxa"/>
            <w:tcBorders>
              <w:top w:val="nil"/>
              <w:left w:val="nil"/>
              <w:bottom w:val="nil"/>
              <w:right w:val="nil"/>
            </w:tcBorders>
            <w:shd w:val="clear" w:color="auto" w:fill="auto"/>
            <w:noWrap/>
          </w:tcPr>
          <w:p w14:paraId="714338F7" w14:textId="0A55D23E" w:rsidR="004E7CDB" w:rsidRPr="00A32BA3" w:rsidRDefault="004E7CDB" w:rsidP="00924B46">
            <w:pPr>
              <w:jc w:val="right"/>
              <w:rPr>
                <w:rFonts w:asciiTheme="minorHAnsi" w:hAnsiTheme="minorHAnsi" w:cs="Arial"/>
                <w:szCs w:val="23"/>
              </w:rPr>
            </w:pPr>
            <w:r w:rsidRPr="00A32BA3">
              <w:t>0.16</w:t>
            </w:r>
          </w:p>
        </w:tc>
        <w:tc>
          <w:tcPr>
            <w:tcW w:w="1405" w:type="dxa"/>
            <w:tcBorders>
              <w:top w:val="nil"/>
              <w:left w:val="nil"/>
              <w:bottom w:val="nil"/>
              <w:right w:val="nil"/>
            </w:tcBorders>
            <w:shd w:val="clear" w:color="auto" w:fill="auto"/>
            <w:noWrap/>
          </w:tcPr>
          <w:p w14:paraId="3AED605B" w14:textId="196F3B1D" w:rsidR="004E7CDB" w:rsidRPr="00A32BA3" w:rsidRDefault="004E7CDB" w:rsidP="00924B46">
            <w:pPr>
              <w:jc w:val="right"/>
              <w:rPr>
                <w:rFonts w:asciiTheme="minorHAnsi" w:hAnsiTheme="minorHAnsi" w:cs="Arial"/>
                <w:szCs w:val="23"/>
              </w:rPr>
            </w:pPr>
            <w:r w:rsidRPr="00A32BA3">
              <w:t>&lt;0.005</w:t>
            </w:r>
          </w:p>
        </w:tc>
        <w:tc>
          <w:tcPr>
            <w:tcW w:w="1406" w:type="dxa"/>
            <w:tcBorders>
              <w:top w:val="nil"/>
              <w:left w:val="nil"/>
              <w:bottom w:val="nil"/>
              <w:right w:val="single" w:sz="4" w:space="0" w:color="auto"/>
            </w:tcBorders>
            <w:shd w:val="clear" w:color="auto" w:fill="auto"/>
            <w:noWrap/>
          </w:tcPr>
          <w:p w14:paraId="3F964A04" w14:textId="3DCF8BAB" w:rsidR="004E7CDB" w:rsidRPr="00A32BA3" w:rsidRDefault="004E7CDB" w:rsidP="00924B46">
            <w:pPr>
              <w:jc w:val="right"/>
              <w:rPr>
                <w:rFonts w:asciiTheme="minorHAnsi" w:hAnsiTheme="minorHAnsi" w:cs="Arial"/>
                <w:szCs w:val="23"/>
              </w:rPr>
            </w:pPr>
            <w:r w:rsidRPr="00A32BA3">
              <w:t>-</w:t>
            </w:r>
          </w:p>
        </w:tc>
      </w:tr>
      <w:tr w:rsidR="00A32BA3" w:rsidRPr="00A32BA3" w14:paraId="762D1BAF" w14:textId="77777777" w:rsidTr="004E7CDB">
        <w:trPr>
          <w:trHeight w:val="285"/>
        </w:trPr>
        <w:tc>
          <w:tcPr>
            <w:tcW w:w="1260" w:type="dxa"/>
            <w:tcBorders>
              <w:top w:val="nil"/>
              <w:left w:val="single" w:sz="4" w:space="0" w:color="auto"/>
              <w:bottom w:val="nil"/>
              <w:right w:val="nil"/>
            </w:tcBorders>
            <w:shd w:val="clear" w:color="auto" w:fill="auto"/>
            <w:noWrap/>
            <w:hideMark/>
          </w:tcPr>
          <w:p w14:paraId="05C30F04" w14:textId="5E2DE75A" w:rsidR="004E7CDB" w:rsidRPr="00A32BA3" w:rsidRDefault="004E7CDB" w:rsidP="004E7CDB">
            <w:pPr>
              <w:keepNext/>
              <w:rPr>
                <w:rFonts w:asciiTheme="minorHAnsi" w:eastAsia="Times New Roman" w:hAnsiTheme="minorHAnsi" w:cs="Arial"/>
                <w:szCs w:val="23"/>
                <w:lang w:eastAsia="en-AU"/>
              </w:rPr>
            </w:pPr>
            <w:r w:rsidRPr="00A32BA3">
              <w:t>35-39</w:t>
            </w:r>
          </w:p>
        </w:tc>
        <w:tc>
          <w:tcPr>
            <w:tcW w:w="1405" w:type="dxa"/>
            <w:tcBorders>
              <w:top w:val="nil"/>
              <w:left w:val="single" w:sz="4" w:space="0" w:color="auto"/>
              <w:bottom w:val="nil"/>
              <w:right w:val="nil"/>
            </w:tcBorders>
            <w:shd w:val="clear" w:color="auto" w:fill="auto"/>
            <w:noWrap/>
          </w:tcPr>
          <w:p w14:paraId="2723C8FF" w14:textId="5B3B8FEA" w:rsidR="004E7CDB" w:rsidRPr="00A32BA3" w:rsidRDefault="004E7CDB" w:rsidP="00924B46">
            <w:pPr>
              <w:jc w:val="right"/>
              <w:rPr>
                <w:rFonts w:asciiTheme="minorHAnsi" w:hAnsiTheme="minorHAnsi" w:cs="Arial"/>
                <w:szCs w:val="23"/>
              </w:rPr>
            </w:pPr>
            <w:r w:rsidRPr="00A32BA3">
              <w:t>94.1</w:t>
            </w:r>
          </w:p>
        </w:tc>
        <w:tc>
          <w:tcPr>
            <w:tcW w:w="1405" w:type="dxa"/>
            <w:tcBorders>
              <w:top w:val="nil"/>
              <w:left w:val="nil"/>
              <w:bottom w:val="nil"/>
              <w:right w:val="nil"/>
            </w:tcBorders>
            <w:shd w:val="clear" w:color="auto" w:fill="auto"/>
            <w:noWrap/>
          </w:tcPr>
          <w:p w14:paraId="22E2AF7D" w14:textId="170CEFAF" w:rsidR="004E7CDB" w:rsidRPr="00A32BA3" w:rsidRDefault="004E7CDB" w:rsidP="00924B46">
            <w:pPr>
              <w:jc w:val="right"/>
              <w:rPr>
                <w:rFonts w:asciiTheme="minorHAnsi" w:hAnsiTheme="minorHAnsi" w:cs="Arial"/>
                <w:szCs w:val="23"/>
              </w:rPr>
            </w:pPr>
            <w:r w:rsidRPr="00A32BA3">
              <w:t>1.8</w:t>
            </w:r>
          </w:p>
        </w:tc>
        <w:tc>
          <w:tcPr>
            <w:tcW w:w="1405" w:type="dxa"/>
            <w:tcBorders>
              <w:top w:val="nil"/>
              <w:left w:val="nil"/>
              <w:bottom w:val="nil"/>
              <w:right w:val="nil"/>
            </w:tcBorders>
            <w:shd w:val="clear" w:color="auto" w:fill="auto"/>
            <w:noWrap/>
          </w:tcPr>
          <w:p w14:paraId="6D730182" w14:textId="1C59D3F9" w:rsidR="004E7CDB" w:rsidRPr="00A32BA3" w:rsidRDefault="004E7CDB" w:rsidP="00924B46">
            <w:pPr>
              <w:jc w:val="right"/>
              <w:rPr>
                <w:rFonts w:asciiTheme="minorHAnsi" w:hAnsiTheme="minorHAnsi" w:cs="Arial"/>
                <w:szCs w:val="23"/>
              </w:rPr>
            </w:pPr>
            <w:r w:rsidRPr="00A32BA3">
              <w:t>2.6</w:t>
            </w:r>
          </w:p>
        </w:tc>
        <w:tc>
          <w:tcPr>
            <w:tcW w:w="1405" w:type="dxa"/>
            <w:tcBorders>
              <w:top w:val="nil"/>
              <w:left w:val="nil"/>
              <w:bottom w:val="nil"/>
              <w:right w:val="nil"/>
            </w:tcBorders>
            <w:shd w:val="clear" w:color="auto" w:fill="auto"/>
            <w:noWrap/>
          </w:tcPr>
          <w:p w14:paraId="700DD3C8" w14:textId="6653C0B9" w:rsidR="004E7CDB" w:rsidRPr="00A32BA3" w:rsidRDefault="004E7CDB" w:rsidP="00924B46">
            <w:pPr>
              <w:jc w:val="right"/>
              <w:rPr>
                <w:rFonts w:asciiTheme="minorHAnsi" w:hAnsiTheme="minorHAnsi" w:cs="Arial"/>
                <w:szCs w:val="23"/>
              </w:rPr>
            </w:pPr>
            <w:r w:rsidRPr="00A32BA3">
              <w:t>0.5</w:t>
            </w:r>
          </w:p>
        </w:tc>
        <w:tc>
          <w:tcPr>
            <w:tcW w:w="1406" w:type="dxa"/>
            <w:tcBorders>
              <w:top w:val="nil"/>
              <w:left w:val="nil"/>
              <w:bottom w:val="nil"/>
              <w:right w:val="nil"/>
            </w:tcBorders>
            <w:shd w:val="clear" w:color="auto" w:fill="auto"/>
            <w:noWrap/>
          </w:tcPr>
          <w:p w14:paraId="5D828DB9" w14:textId="3615633B" w:rsidR="004E7CDB" w:rsidRPr="00A32BA3" w:rsidRDefault="004E7CDB" w:rsidP="00924B46">
            <w:pPr>
              <w:jc w:val="right"/>
              <w:rPr>
                <w:rFonts w:asciiTheme="minorHAnsi" w:hAnsiTheme="minorHAnsi" w:cs="Arial"/>
                <w:szCs w:val="23"/>
              </w:rPr>
            </w:pPr>
            <w:r w:rsidRPr="00A32BA3">
              <w:t xml:space="preserve"> 0.9 </w:t>
            </w:r>
          </w:p>
        </w:tc>
        <w:tc>
          <w:tcPr>
            <w:tcW w:w="1405" w:type="dxa"/>
            <w:tcBorders>
              <w:top w:val="nil"/>
              <w:left w:val="nil"/>
              <w:bottom w:val="nil"/>
              <w:right w:val="nil"/>
            </w:tcBorders>
            <w:shd w:val="clear" w:color="auto" w:fill="auto"/>
            <w:noWrap/>
          </w:tcPr>
          <w:p w14:paraId="7483EBF6" w14:textId="05B52B39" w:rsidR="004E7CDB" w:rsidRPr="00A32BA3" w:rsidRDefault="004E7CDB" w:rsidP="00924B46">
            <w:pPr>
              <w:jc w:val="right"/>
              <w:rPr>
                <w:rFonts w:asciiTheme="minorHAnsi" w:hAnsiTheme="minorHAnsi" w:cs="Arial"/>
                <w:szCs w:val="23"/>
              </w:rPr>
            </w:pPr>
            <w:r w:rsidRPr="00A32BA3">
              <w:t>&lt;0.005</w:t>
            </w:r>
          </w:p>
        </w:tc>
        <w:tc>
          <w:tcPr>
            <w:tcW w:w="1405" w:type="dxa"/>
            <w:tcBorders>
              <w:top w:val="nil"/>
              <w:left w:val="nil"/>
              <w:bottom w:val="nil"/>
              <w:right w:val="nil"/>
            </w:tcBorders>
            <w:shd w:val="clear" w:color="auto" w:fill="auto"/>
            <w:noWrap/>
          </w:tcPr>
          <w:p w14:paraId="040042F1" w14:textId="68D7F2EF" w:rsidR="004E7CDB" w:rsidRPr="00A32BA3" w:rsidRDefault="004E7CDB" w:rsidP="00924B46">
            <w:pPr>
              <w:jc w:val="right"/>
              <w:rPr>
                <w:rFonts w:asciiTheme="minorHAnsi" w:hAnsiTheme="minorHAnsi" w:cs="Arial"/>
                <w:szCs w:val="23"/>
              </w:rPr>
            </w:pPr>
            <w:r w:rsidRPr="00A32BA3">
              <w:t>0.07</w:t>
            </w:r>
          </w:p>
        </w:tc>
        <w:tc>
          <w:tcPr>
            <w:tcW w:w="1405" w:type="dxa"/>
            <w:tcBorders>
              <w:top w:val="nil"/>
              <w:left w:val="nil"/>
              <w:bottom w:val="nil"/>
              <w:right w:val="nil"/>
            </w:tcBorders>
            <w:shd w:val="clear" w:color="auto" w:fill="auto"/>
            <w:noWrap/>
          </w:tcPr>
          <w:p w14:paraId="1914D3B9" w14:textId="483FF5AE" w:rsidR="004E7CDB" w:rsidRPr="00A32BA3" w:rsidRDefault="004E7CDB" w:rsidP="00924B46">
            <w:pPr>
              <w:jc w:val="right"/>
              <w:rPr>
                <w:rFonts w:asciiTheme="minorHAnsi" w:hAnsiTheme="minorHAnsi" w:cs="Arial"/>
                <w:szCs w:val="23"/>
              </w:rPr>
            </w:pPr>
            <w:r w:rsidRPr="00A32BA3">
              <w:t>0.01</w:t>
            </w:r>
          </w:p>
        </w:tc>
        <w:tc>
          <w:tcPr>
            <w:tcW w:w="1406" w:type="dxa"/>
            <w:tcBorders>
              <w:top w:val="nil"/>
              <w:left w:val="nil"/>
              <w:bottom w:val="nil"/>
              <w:right w:val="single" w:sz="4" w:space="0" w:color="auto"/>
            </w:tcBorders>
            <w:shd w:val="clear" w:color="auto" w:fill="auto"/>
            <w:noWrap/>
          </w:tcPr>
          <w:p w14:paraId="4F0B0E36" w14:textId="58C0E6B5" w:rsidR="004E7CDB" w:rsidRPr="00A32BA3" w:rsidRDefault="004E7CDB" w:rsidP="00924B46">
            <w:pPr>
              <w:jc w:val="right"/>
              <w:rPr>
                <w:rFonts w:asciiTheme="minorHAnsi" w:hAnsiTheme="minorHAnsi" w:cs="Arial"/>
                <w:szCs w:val="23"/>
              </w:rPr>
            </w:pPr>
            <w:r w:rsidRPr="00A32BA3">
              <w:t>&lt;0.005</w:t>
            </w:r>
          </w:p>
        </w:tc>
      </w:tr>
      <w:tr w:rsidR="00A32BA3" w:rsidRPr="00A32BA3" w14:paraId="56E9165D" w14:textId="77777777" w:rsidTr="004E7CDB">
        <w:trPr>
          <w:trHeight w:val="285"/>
        </w:trPr>
        <w:tc>
          <w:tcPr>
            <w:tcW w:w="1260" w:type="dxa"/>
            <w:tcBorders>
              <w:top w:val="nil"/>
              <w:left w:val="single" w:sz="4" w:space="0" w:color="auto"/>
              <w:bottom w:val="nil"/>
              <w:right w:val="nil"/>
            </w:tcBorders>
            <w:shd w:val="clear" w:color="auto" w:fill="auto"/>
            <w:noWrap/>
            <w:hideMark/>
          </w:tcPr>
          <w:p w14:paraId="3B8C0242" w14:textId="2BB44215" w:rsidR="004E7CDB" w:rsidRPr="00A32BA3" w:rsidRDefault="004E7CDB" w:rsidP="004E7CDB">
            <w:pPr>
              <w:keepNext/>
              <w:rPr>
                <w:rFonts w:asciiTheme="minorHAnsi" w:eastAsia="Times New Roman" w:hAnsiTheme="minorHAnsi" w:cs="Arial"/>
                <w:szCs w:val="23"/>
                <w:lang w:eastAsia="en-AU"/>
              </w:rPr>
            </w:pPr>
            <w:r w:rsidRPr="00A32BA3">
              <w:t>40-44</w:t>
            </w:r>
          </w:p>
        </w:tc>
        <w:tc>
          <w:tcPr>
            <w:tcW w:w="1405" w:type="dxa"/>
            <w:tcBorders>
              <w:top w:val="nil"/>
              <w:left w:val="single" w:sz="4" w:space="0" w:color="auto"/>
              <w:bottom w:val="nil"/>
              <w:right w:val="nil"/>
            </w:tcBorders>
            <w:shd w:val="clear" w:color="auto" w:fill="auto"/>
            <w:noWrap/>
          </w:tcPr>
          <w:p w14:paraId="053F7738" w14:textId="7B5F8711" w:rsidR="004E7CDB" w:rsidRPr="00A32BA3" w:rsidRDefault="004E7CDB" w:rsidP="00924B46">
            <w:pPr>
              <w:jc w:val="right"/>
              <w:rPr>
                <w:rFonts w:asciiTheme="minorHAnsi" w:hAnsiTheme="minorHAnsi" w:cs="Arial"/>
                <w:szCs w:val="23"/>
              </w:rPr>
            </w:pPr>
            <w:r w:rsidRPr="00A32BA3">
              <w:t>94.8</w:t>
            </w:r>
          </w:p>
        </w:tc>
        <w:tc>
          <w:tcPr>
            <w:tcW w:w="1405" w:type="dxa"/>
            <w:tcBorders>
              <w:top w:val="nil"/>
              <w:left w:val="nil"/>
              <w:bottom w:val="nil"/>
              <w:right w:val="nil"/>
            </w:tcBorders>
            <w:shd w:val="clear" w:color="auto" w:fill="auto"/>
            <w:noWrap/>
          </w:tcPr>
          <w:p w14:paraId="6ECD5FA1" w14:textId="1ACD84CC" w:rsidR="004E7CDB" w:rsidRPr="00A32BA3" w:rsidRDefault="004E7CDB" w:rsidP="00924B46">
            <w:pPr>
              <w:jc w:val="right"/>
              <w:rPr>
                <w:rFonts w:asciiTheme="minorHAnsi" w:hAnsiTheme="minorHAnsi" w:cs="Arial"/>
                <w:szCs w:val="23"/>
              </w:rPr>
            </w:pPr>
            <w:r w:rsidRPr="00A32BA3">
              <w:t>1.9</w:t>
            </w:r>
          </w:p>
        </w:tc>
        <w:tc>
          <w:tcPr>
            <w:tcW w:w="1405" w:type="dxa"/>
            <w:tcBorders>
              <w:top w:val="nil"/>
              <w:left w:val="nil"/>
              <w:bottom w:val="nil"/>
              <w:right w:val="nil"/>
            </w:tcBorders>
            <w:shd w:val="clear" w:color="auto" w:fill="auto"/>
            <w:noWrap/>
          </w:tcPr>
          <w:p w14:paraId="57DA9DD8" w14:textId="596C560E" w:rsidR="004E7CDB" w:rsidRPr="00A32BA3" w:rsidRDefault="004E7CDB" w:rsidP="00924B46">
            <w:pPr>
              <w:jc w:val="right"/>
              <w:rPr>
                <w:rFonts w:asciiTheme="minorHAnsi" w:hAnsiTheme="minorHAnsi" w:cs="Arial"/>
                <w:szCs w:val="23"/>
              </w:rPr>
            </w:pPr>
            <w:r w:rsidRPr="00A32BA3">
              <w:t>2.2</w:t>
            </w:r>
          </w:p>
        </w:tc>
        <w:tc>
          <w:tcPr>
            <w:tcW w:w="1405" w:type="dxa"/>
            <w:tcBorders>
              <w:top w:val="nil"/>
              <w:left w:val="nil"/>
              <w:bottom w:val="nil"/>
              <w:right w:val="nil"/>
            </w:tcBorders>
            <w:shd w:val="clear" w:color="auto" w:fill="auto"/>
            <w:noWrap/>
          </w:tcPr>
          <w:p w14:paraId="78E65922" w14:textId="2C2E5006" w:rsidR="004E7CDB" w:rsidRPr="00A32BA3" w:rsidRDefault="004E7CDB" w:rsidP="00924B46">
            <w:pPr>
              <w:jc w:val="right"/>
              <w:rPr>
                <w:rFonts w:asciiTheme="minorHAnsi" w:hAnsiTheme="minorHAnsi" w:cs="Arial"/>
                <w:szCs w:val="23"/>
              </w:rPr>
            </w:pPr>
            <w:r w:rsidRPr="00A32BA3">
              <w:t>0.4</w:t>
            </w:r>
          </w:p>
        </w:tc>
        <w:tc>
          <w:tcPr>
            <w:tcW w:w="1406" w:type="dxa"/>
            <w:tcBorders>
              <w:top w:val="nil"/>
              <w:left w:val="nil"/>
              <w:bottom w:val="nil"/>
              <w:right w:val="nil"/>
            </w:tcBorders>
            <w:shd w:val="clear" w:color="auto" w:fill="auto"/>
            <w:noWrap/>
          </w:tcPr>
          <w:p w14:paraId="37F65C3F" w14:textId="07C0B01A" w:rsidR="004E7CDB" w:rsidRPr="00A32BA3" w:rsidRDefault="004E7CDB" w:rsidP="00924B46">
            <w:pPr>
              <w:jc w:val="right"/>
              <w:rPr>
                <w:rFonts w:asciiTheme="minorHAnsi" w:hAnsiTheme="minorHAnsi" w:cs="Arial"/>
                <w:szCs w:val="23"/>
              </w:rPr>
            </w:pPr>
            <w:r w:rsidRPr="00A32BA3">
              <w:t xml:space="preserve"> 0.7 </w:t>
            </w:r>
          </w:p>
        </w:tc>
        <w:tc>
          <w:tcPr>
            <w:tcW w:w="1405" w:type="dxa"/>
            <w:tcBorders>
              <w:top w:val="nil"/>
              <w:left w:val="nil"/>
              <w:bottom w:val="nil"/>
              <w:right w:val="nil"/>
            </w:tcBorders>
            <w:shd w:val="clear" w:color="auto" w:fill="auto"/>
            <w:noWrap/>
          </w:tcPr>
          <w:p w14:paraId="013DB023" w14:textId="06309896" w:rsidR="004E7CDB" w:rsidRPr="00A32BA3" w:rsidRDefault="004E7CDB" w:rsidP="00924B46">
            <w:pPr>
              <w:jc w:val="right"/>
              <w:rPr>
                <w:rFonts w:asciiTheme="minorHAnsi" w:hAnsiTheme="minorHAnsi" w:cs="Arial"/>
                <w:szCs w:val="23"/>
              </w:rPr>
            </w:pPr>
            <w:r w:rsidRPr="00A32BA3">
              <w:t>0.01</w:t>
            </w:r>
          </w:p>
        </w:tc>
        <w:tc>
          <w:tcPr>
            <w:tcW w:w="1405" w:type="dxa"/>
            <w:tcBorders>
              <w:top w:val="nil"/>
              <w:left w:val="nil"/>
              <w:bottom w:val="nil"/>
              <w:right w:val="nil"/>
            </w:tcBorders>
            <w:shd w:val="clear" w:color="auto" w:fill="auto"/>
            <w:noWrap/>
          </w:tcPr>
          <w:p w14:paraId="369ADAA0" w14:textId="115A5C61" w:rsidR="004E7CDB" w:rsidRPr="00A32BA3" w:rsidRDefault="004E7CDB" w:rsidP="00924B46">
            <w:pPr>
              <w:jc w:val="right"/>
              <w:rPr>
                <w:rFonts w:asciiTheme="minorHAnsi" w:hAnsiTheme="minorHAnsi" w:cs="Arial"/>
                <w:szCs w:val="23"/>
              </w:rPr>
            </w:pPr>
            <w:r w:rsidRPr="00A32BA3">
              <w:t>0.10</w:t>
            </w:r>
          </w:p>
        </w:tc>
        <w:tc>
          <w:tcPr>
            <w:tcW w:w="1405" w:type="dxa"/>
            <w:tcBorders>
              <w:top w:val="nil"/>
              <w:left w:val="nil"/>
              <w:bottom w:val="nil"/>
              <w:right w:val="nil"/>
            </w:tcBorders>
            <w:shd w:val="clear" w:color="auto" w:fill="auto"/>
            <w:noWrap/>
          </w:tcPr>
          <w:p w14:paraId="6DC1F089" w14:textId="7BE9C296" w:rsidR="004E7CDB" w:rsidRPr="00A32BA3" w:rsidRDefault="004E7CDB" w:rsidP="00924B46">
            <w:pPr>
              <w:jc w:val="right"/>
              <w:rPr>
                <w:rFonts w:asciiTheme="minorHAnsi" w:hAnsiTheme="minorHAnsi" w:cs="Arial"/>
                <w:szCs w:val="23"/>
              </w:rPr>
            </w:pPr>
            <w:r w:rsidRPr="00A32BA3">
              <w:t>0.01</w:t>
            </w:r>
          </w:p>
        </w:tc>
        <w:tc>
          <w:tcPr>
            <w:tcW w:w="1406" w:type="dxa"/>
            <w:tcBorders>
              <w:top w:val="nil"/>
              <w:left w:val="nil"/>
              <w:bottom w:val="nil"/>
              <w:right w:val="single" w:sz="4" w:space="0" w:color="auto"/>
            </w:tcBorders>
            <w:shd w:val="clear" w:color="auto" w:fill="auto"/>
            <w:noWrap/>
          </w:tcPr>
          <w:p w14:paraId="443596DB" w14:textId="050F93D6" w:rsidR="004E7CDB" w:rsidRPr="00A32BA3" w:rsidRDefault="004E7CDB" w:rsidP="00924B46">
            <w:pPr>
              <w:jc w:val="right"/>
              <w:rPr>
                <w:rFonts w:asciiTheme="minorHAnsi" w:hAnsiTheme="minorHAnsi" w:cs="Arial"/>
                <w:szCs w:val="23"/>
              </w:rPr>
            </w:pPr>
            <w:r w:rsidRPr="00A32BA3">
              <w:t>-</w:t>
            </w:r>
          </w:p>
        </w:tc>
      </w:tr>
      <w:tr w:rsidR="00A32BA3" w:rsidRPr="00A32BA3" w14:paraId="02063C67" w14:textId="77777777" w:rsidTr="004E7CDB">
        <w:trPr>
          <w:trHeight w:val="285"/>
        </w:trPr>
        <w:tc>
          <w:tcPr>
            <w:tcW w:w="1260" w:type="dxa"/>
            <w:tcBorders>
              <w:top w:val="nil"/>
              <w:left w:val="single" w:sz="4" w:space="0" w:color="auto"/>
              <w:bottom w:val="nil"/>
              <w:right w:val="nil"/>
            </w:tcBorders>
            <w:shd w:val="clear" w:color="auto" w:fill="auto"/>
            <w:noWrap/>
            <w:hideMark/>
          </w:tcPr>
          <w:p w14:paraId="470BE093" w14:textId="41A739A1" w:rsidR="004E7CDB" w:rsidRPr="00A32BA3" w:rsidRDefault="004E7CDB" w:rsidP="004E7CDB">
            <w:pPr>
              <w:keepNext/>
              <w:rPr>
                <w:rFonts w:asciiTheme="minorHAnsi" w:eastAsia="Times New Roman" w:hAnsiTheme="minorHAnsi" w:cs="Arial"/>
                <w:szCs w:val="23"/>
                <w:lang w:eastAsia="en-AU"/>
              </w:rPr>
            </w:pPr>
            <w:r w:rsidRPr="00A32BA3">
              <w:t>45-49</w:t>
            </w:r>
          </w:p>
        </w:tc>
        <w:tc>
          <w:tcPr>
            <w:tcW w:w="1405" w:type="dxa"/>
            <w:tcBorders>
              <w:top w:val="nil"/>
              <w:left w:val="single" w:sz="4" w:space="0" w:color="auto"/>
              <w:bottom w:val="nil"/>
              <w:right w:val="nil"/>
            </w:tcBorders>
            <w:shd w:val="clear" w:color="auto" w:fill="auto"/>
            <w:noWrap/>
          </w:tcPr>
          <w:p w14:paraId="2DB34BBC" w14:textId="7EBFA745" w:rsidR="004E7CDB" w:rsidRPr="00A32BA3" w:rsidRDefault="004E7CDB" w:rsidP="00924B46">
            <w:pPr>
              <w:jc w:val="right"/>
              <w:rPr>
                <w:rFonts w:asciiTheme="minorHAnsi" w:hAnsiTheme="minorHAnsi" w:cs="Arial"/>
                <w:szCs w:val="23"/>
              </w:rPr>
            </w:pPr>
            <w:r w:rsidRPr="00A32BA3">
              <w:t>95.4</w:t>
            </w:r>
          </w:p>
        </w:tc>
        <w:tc>
          <w:tcPr>
            <w:tcW w:w="1405" w:type="dxa"/>
            <w:tcBorders>
              <w:top w:val="nil"/>
              <w:left w:val="nil"/>
              <w:bottom w:val="nil"/>
              <w:right w:val="nil"/>
            </w:tcBorders>
            <w:shd w:val="clear" w:color="auto" w:fill="auto"/>
            <w:noWrap/>
          </w:tcPr>
          <w:p w14:paraId="526D2717" w14:textId="0210878C" w:rsidR="004E7CDB" w:rsidRPr="00A32BA3" w:rsidRDefault="004E7CDB" w:rsidP="00924B46">
            <w:pPr>
              <w:jc w:val="right"/>
              <w:rPr>
                <w:rFonts w:asciiTheme="minorHAnsi" w:hAnsiTheme="minorHAnsi" w:cs="Arial"/>
                <w:szCs w:val="23"/>
              </w:rPr>
            </w:pPr>
            <w:r w:rsidRPr="00A32BA3">
              <w:t>1.7</w:t>
            </w:r>
          </w:p>
        </w:tc>
        <w:tc>
          <w:tcPr>
            <w:tcW w:w="1405" w:type="dxa"/>
            <w:tcBorders>
              <w:top w:val="nil"/>
              <w:left w:val="nil"/>
              <w:bottom w:val="nil"/>
              <w:right w:val="nil"/>
            </w:tcBorders>
            <w:shd w:val="clear" w:color="auto" w:fill="auto"/>
            <w:noWrap/>
          </w:tcPr>
          <w:p w14:paraId="4081753F" w14:textId="7FF49F40" w:rsidR="004E7CDB" w:rsidRPr="00A32BA3" w:rsidRDefault="004E7CDB" w:rsidP="00924B46">
            <w:pPr>
              <w:jc w:val="right"/>
              <w:rPr>
                <w:rFonts w:asciiTheme="minorHAnsi" w:hAnsiTheme="minorHAnsi" w:cs="Arial"/>
                <w:szCs w:val="23"/>
              </w:rPr>
            </w:pPr>
            <w:r w:rsidRPr="00A32BA3">
              <w:t>2.1</w:t>
            </w:r>
          </w:p>
        </w:tc>
        <w:tc>
          <w:tcPr>
            <w:tcW w:w="1405" w:type="dxa"/>
            <w:tcBorders>
              <w:top w:val="nil"/>
              <w:left w:val="nil"/>
              <w:bottom w:val="nil"/>
              <w:right w:val="nil"/>
            </w:tcBorders>
            <w:shd w:val="clear" w:color="auto" w:fill="auto"/>
            <w:noWrap/>
          </w:tcPr>
          <w:p w14:paraId="417BCE33" w14:textId="668E6670" w:rsidR="004E7CDB" w:rsidRPr="00A32BA3" w:rsidRDefault="004E7CDB" w:rsidP="00924B46">
            <w:pPr>
              <w:jc w:val="right"/>
              <w:rPr>
                <w:rFonts w:asciiTheme="minorHAnsi" w:hAnsiTheme="minorHAnsi" w:cs="Arial"/>
                <w:szCs w:val="23"/>
              </w:rPr>
            </w:pPr>
            <w:r w:rsidRPr="00A32BA3">
              <w:t>0.3</w:t>
            </w:r>
          </w:p>
        </w:tc>
        <w:tc>
          <w:tcPr>
            <w:tcW w:w="1406" w:type="dxa"/>
            <w:tcBorders>
              <w:top w:val="nil"/>
              <w:left w:val="nil"/>
              <w:bottom w:val="nil"/>
              <w:right w:val="nil"/>
            </w:tcBorders>
            <w:shd w:val="clear" w:color="auto" w:fill="auto"/>
            <w:noWrap/>
          </w:tcPr>
          <w:p w14:paraId="45A24BF9" w14:textId="7FFCD131" w:rsidR="004E7CDB" w:rsidRPr="00A32BA3" w:rsidRDefault="004E7CDB" w:rsidP="00924B46">
            <w:pPr>
              <w:jc w:val="right"/>
              <w:rPr>
                <w:rFonts w:asciiTheme="minorHAnsi" w:hAnsiTheme="minorHAnsi" w:cs="Arial"/>
                <w:szCs w:val="23"/>
              </w:rPr>
            </w:pPr>
            <w:r w:rsidRPr="00A32BA3">
              <w:t xml:space="preserve"> 0.4 </w:t>
            </w:r>
          </w:p>
        </w:tc>
        <w:tc>
          <w:tcPr>
            <w:tcW w:w="1405" w:type="dxa"/>
            <w:tcBorders>
              <w:top w:val="nil"/>
              <w:left w:val="nil"/>
              <w:bottom w:val="nil"/>
              <w:right w:val="nil"/>
            </w:tcBorders>
            <w:shd w:val="clear" w:color="auto" w:fill="auto"/>
            <w:noWrap/>
          </w:tcPr>
          <w:p w14:paraId="7E497A4D" w14:textId="51DADF7D" w:rsidR="004E7CDB" w:rsidRPr="00A32BA3" w:rsidRDefault="004E7CDB" w:rsidP="00924B46">
            <w:pPr>
              <w:jc w:val="right"/>
              <w:rPr>
                <w:rFonts w:asciiTheme="minorHAnsi" w:hAnsiTheme="minorHAnsi" w:cs="Arial"/>
                <w:szCs w:val="23"/>
              </w:rPr>
            </w:pPr>
            <w:r w:rsidRPr="00A32BA3">
              <w:t>0.01</w:t>
            </w:r>
          </w:p>
        </w:tc>
        <w:tc>
          <w:tcPr>
            <w:tcW w:w="1405" w:type="dxa"/>
            <w:tcBorders>
              <w:top w:val="nil"/>
              <w:left w:val="nil"/>
              <w:bottom w:val="nil"/>
              <w:right w:val="nil"/>
            </w:tcBorders>
            <w:shd w:val="clear" w:color="auto" w:fill="auto"/>
            <w:noWrap/>
          </w:tcPr>
          <w:p w14:paraId="63E5DCEC" w14:textId="54BCA6EF" w:rsidR="004E7CDB" w:rsidRPr="00A32BA3" w:rsidRDefault="004E7CDB" w:rsidP="00924B46">
            <w:pPr>
              <w:jc w:val="right"/>
              <w:rPr>
                <w:rFonts w:asciiTheme="minorHAnsi" w:hAnsiTheme="minorHAnsi" w:cs="Arial"/>
                <w:szCs w:val="23"/>
              </w:rPr>
            </w:pPr>
            <w:r w:rsidRPr="00A32BA3">
              <w:t>0.12</w:t>
            </w:r>
          </w:p>
        </w:tc>
        <w:tc>
          <w:tcPr>
            <w:tcW w:w="1405" w:type="dxa"/>
            <w:tcBorders>
              <w:top w:val="nil"/>
              <w:left w:val="nil"/>
              <w:bottom w:val="nil"/>
              <w:right w:val="nil"/>
            </w:tcBorders>
            <w:shd w:val="clear" w:color="auto" w:fill="auto"/>
            <w:noWrap/>
          </w:tcPr>
          <w:p w14:paraId="04593ACE" w14:textId="0373199A" w:rsidR="004E7CDB" w:rsidRPr="00A32BA3" w:rsidRDefault="004E7CDB" w:rsidP="00924B46">
            <w:pPr>
              <w:jc w:val="right"/>
              <w:rPr>
                <w:rFonts w:asciiTheme="minorHAnsi" w:hAnsiTheme="minorHAnsi" w:cs="Arial"/>
                <w:szCs w:val="23"/>
              </w:rPr>
            </w:pPr>
            <w:r w:rsidRPr="00A32BA3">
              <w:t>0.01</w:t>
            </w:r>
          </w:p>
        </w:tc>
        <w:tc>
          <w:tcPr>
            <w:tcW w:w="1406" w:type="dxa"/>
            <w:tcBorders>
              <w:top w:val="nil"/>
              <w:left w:val="nil"/>
              <w:bottom w:val="nil"/>
              <w:right w:val="single" w:sz="4" w:space="0" w:color="auto"/>
            </w:tcBorders>
            <w:shd w:val="clear" w:color="auto" w:fill="auto"/>
            <w:noWrap/>
          </w:tcPr>
          <w:p w14:paraId="6E31A7FB" w14:textId="5296BD52" w:rsidR="004E7CDB" w:rsidRPr="00A32BA3" w:rsidRDefault="004E7CDB" w:rsidP="00924B46">
            <w:pPr>
              <w:jc w:val="right"/>
              <w:rPr>
                <w:rFonts w:asciiTheme="minorHAnsi" w:hAnsiTheme="minorHAnsi" w:cs="Arial"/>
                <w:szCs w:val="23"/>
              </w:rPr>
            </w:pPr>
            <w:r w:rsidRPr="00A32BA3">
              <w:t>-</w:t>
            </w:r>
          </w:p>
        </w:tc>
      </w:tr>
      <w:tr w:rsidR="00A32BA3" w:rsidRPr="00A32BA3" w14:paraId="73474CFD" w14:textId="77777777" w:rsidTr="004E7CDB">
        <w:trPr>
          <w:trHeight w:val="285"/>
        </w:trPr>
        <w:tc>
          <w:tcPr>
            <w:tcW w:w="1260" w:type="dxa"/>
            <w:tcBorders>
              <w:top w:val="nil"/>
              <w:left w:val="single" w:sz="4" w:space="0" w:color="auto"/>
              <w:bottom w:val="nil"/>
              <w:right w:val="nil"/>
            </w:tcBorders>
            <w:shd w:val="clear" w:color="auto" w:fill="auto"/>
            <w:noWrap/>
            <w:hideMark/>
          </w:tcPr>
          <w:p w14:paraId="4447E467" w14:textId="1E2359C5" w:rsidR="004E7CDB" w:rsidRPr="00A32BA3" w:rsidRDefault="004E7CDB" w:rsidP="004E7CDB">
            <w:pPr>
              <w:keepNext/>
              <w:rPr>
                <w:rFonts w:asciiTheme="minorHAnsi" w:eastAsia="Times New Roman" w:hAnsiTheme="minorHAnsi" w:cs="Arial"/>
                <w:szCs w:val="23"/>
                <w:lang w:eastAsia="en-AU"/>
              </w:rPr>
            </w:pPr>
            <w:r w:rsidRPr="00A32BA3">
              <w:t>50-54</w:t>
            </w:r>
          </w:p>
        </w:tc>
        <w:tc>
          <w:tcPr>
            <w:tcW w:w="1405" w:type="dxa"/>
            <w:tcBorders>
              <w:top w:val="nil"/>
              <w:left w:val="single" w:sz="4" w:space="0" w:color="auto"/>
              <w:bottom w:val="nil"/>
              <w:right w:val="nil"/>
            </w:tcBorders>
            <w:shd w:val="clear" w:color="auto" w:fill="auto"/>
            <w:noWrap/>
          </w:tcPr>
          <w:p w14:paraId="15122AF9" w14:textId="798F21EA" w:rsidR="004E7CDB" w:rsidRPr="00A32BA3" w:rsidRDefault="004E7CDB" w:rsidP="00924B46">
            <w:pPr>
              <w:jc w:val="right"/>
              <w:rPr>
                <w:rFonts w:asciiTheme="minorHAnsi" w:hAnsiTheme="minorHAnsi" w:cs="Arial"/>
                <w:szCs w:val="23"/>
              </w:rPr>
            </w:pPr>
            <w:r w:rsidRPr="00A32BA3">
              <w:t>95.8</w:t>
            </w:r>
          </w:p>
        </w:tc>
        <w:tc>
          <w:tcPr>
            <w:tcW w:w="1405" w:type="dxa"/>
            <w:tcBorders>
              <w:top w:val="nil"/>
              <w:left w:val="nil"/>
              <w:bottom w:val="nil"/>
              <w:right w:val="nil"/>
            </w:tcBorders>
            <w:shd w:val="clear" w:color="auto" w:fill="auto"/>
            <w:noWrap/>
          </w:tcPr>
          <w:p w14:paraId="75075DFB" w14:textId="031504C6" w:rsidR="004E7CDB" w:rsidRPr="00A32BA3" w:rsidRDefault="004E7CDB" w:rsidP="00924B46">
            <w:pPr>
              <w:jc w:val="right"/>
              <w:rPr>
                <w:rFonts w:asciiTheme="minorHAnsi" w:hAnsiTheme="minorHAnsi" w:cs="Arial"/>
                <w:szCs w:val="23"/>
              </w:rPr>
            </w:pPr>
            <w:r w:rsidRPr="00A32BA3">
              <w:t>1.7</w:t>
            </w:r>
          </w:p>
        </w:tc>
        <w:tc>
          <w:tcPr>
            <w:tcW w:w="1405" w:type="dxa"/>
            <w:tcBorders>
              <w:top w:val="nil"/>
              <w:left w:val="nil"/>
              <w:bottom w:val="nil"/>
              <w:right w:val="nil"/>
            </w:tcBorders>
            <w:shd w:val="clear" w:color="auto" w:fill="auto"/>
            <w:noWrap/>
          </w:tcPr>
          <w:p w14:paraId="36AD69FC" w14:textId="5864CFA8" w:rsidR="004E7CDB" w:rsidRPr="00A32BA3" w:rsidRDefault="004E7CDB" w:rsidP="00924B46">
            <w:pPr>
              <w:jc w:val="right"/>
              <w:rPr>
                <w:rFonts w:asciiTheme="minorHAnsi" w:hAnsiTheme="minorHAnsi" w:cs="Arial"/>
                <w:szCs w:val="23"/>
              </w:rPr>
            </w:pPr>
            <w:r w:rsidRPr="00A32BA3">
              <w:t>1.7</w:t>
            </w:r>
          </w:p>
        </w:tc>
        <w:tc>
          <w:tcPr>
            <w:tcW w:w="1405" w:type="dxa"/>
            <w:tcBorders>
              <w:top w:val="nil"/>
              <w:left w:val="nil"/>
              <w:bottom w:val="nil"/>
              <w:right w:val="nil"/>
            </w:tcBorders>
            <w:shd w:val="clear" w:color="auto" w:fill="auto"/>
            <w:noWrap/>
          </w:tcPr>
          <w:p w14:paraId="35C7AF81" w14:textId="1E0B0F83" w:rsidR="004E7CDB" w:rsidRPr="00A32BA3" w:rsidRDefault="004E7CDB" w:rsidP="00924B46">
            <w:pPr>
              <w:jc w:val="right"/>
              <w:rPr>
                <w:rFonts w:asciiTheme="minorHAnsi" w:hAnsiTheme="minorHAnsi" w:cs="Arial"/>
                <w:szCs w:val="23"/>
              </w:rPr>
            </w:pPr>
            <w:r w:rsidRPr="00A32BA3">
              <w:t>0.3</w:t>
            </w:r>
          </w:p>
        </w:tc>
        <w:tc>
          <w:tcPr>
            <w:tcW w:w="1406" w:type="dxa"/>
            <w:tcBorders>
              <w:top w:val="nil"/>
              <w:left w:val="nil"/>
              <w:bottom w:val="nil"/>
              <w:right w:val="nil"/>
            </w:tcBorders>
            <w:shd w:val="clear" w:color="auto" w:fill="auto"/>
            <w:noWrap/>
          </w:tcPr>
          <w:p w14:paraId="48A4C23A" w14:textId="2E7F54EC" w:rsidR="004E7CDB" w:rsidRPr="00A32BA3" w:rsidRDefault="004E7CDB" w:rsidP="00924B46">
            <w:pPr>
              <w:jc w:val="right"/>
              <w:rPr>
                <w:rFonts w:asciiTheme="minorHAnsi" w:hAnsiTheme="minorHAnsi" w:cs="Arial"/>
                <w:szCs w:val="23"/>
              </w:rPr>
            </w:pPr>
            <w:r w:rsidRPr="00A32BA3">
              <w:t xml:space="preserve"> 0.3 </w:t>
            </w:r>
          </w:p>
        </w:tc>
        <w:tc>
          <w:tcPr>
            <w:tcW w:w="1405" w:type="dxa"/>
            <w:tcBorders>
              <w:top w:val="nil"/>
              <w:left w:val="nil"/>
              <w:bottom w:val="nil"/>
              <w:right w:val="nil"/>
            </w:tcBorders>
            <w:shd w:val="clear" w:color="auto" w:fill="auto"/>
            <w:noWrap/>
          </w:tcPr>
          <w:p w14:paraId="73BC0728" w14:textId="5CBECB86" w:rsidR="004E7CDB" w:rsidRPr="00A32BA3" w:rsidRDefault="004E7CDB" w:rsidP="00924B46">
            <w:pPr>
              <w:jc w:val="right"/>
              <w:rPr>
                <w:rFonts w:asciiTheme="minorHAnsi" w:hAnsiTheme="minorHAnsi" w:cs="Arial"/>
                <w:szCs w:val="23"/>
              </w:rPr>
            </w:pPr>
            <w:r w:rsidRPr="00A32BA3">
              <w:t>0.01</w:t>
            </w:r>
          </w:p>
        </w:tc>
        <w:tc>
          <w:tcPr>
            <w:tcW w:w="1405" w:type="dxa"/>
            <w:tcBorders>
              <w:top w:val="nil"/>
              <w:left w:val="nil"/>
              <w:bottom w:val="nil"/>
              <w:right w:val="nil"/>
            </w:tcBorders>
            <w:shd w:val="clear" w:color="auto" w:fill="auto"/>
            <w:noWrap/>
          </w:tcPr>
          <w:p w14:paraId="0F6B6C71" w14:textId="65E9B9FF" w:rsidR="004E7CDB" w:rsidRPr="00A32BA3" w:rsidRDefault="004E7CDB" w:rsidP="00924B46">
            <w:pPr>
              <w:jc w:val="right"/>
              <w:rPr>
                <w:rFonts w:asciiTheme="minorHAnsi" w:hAnsiTheme="minorHAnsi" w:cs="Arial"/>
                <w:szCs w:val="23"/>
              </w:rPr>
            </w:pPr>
            <w:r w:rsidRPr="00A32BA3">
              <w:t>0.19</w:t>
            </w:r>
          </w:p>
        </w:tc>
        <w:tc>
          <w:tcPr>
            <w:tcW w:w="1405" w:type="dxa"/>
            <w:tcBorders>
              <w:top w:val="nil"/>
              <w:left w:val="nil"/>
              <w:bottom w:val="nil"/>
              <w:right w:val="nil"/>
            </w:tcBorders>
            <w:shd w:val="clear" w:color="auto" w:fill="auto"/>
            <w:noWrap/>
          </w:tcPr>
          <w:p w14:paraId="272BD589" w14:textId="52916ACA" w:rsidR="004E7CDB" w:rsidRPr="00A32BA3" w:rsidRDefault="004E7CDB" w:rsidP="00924B46">
            <w:pPr>
              <w:jc w:val="right"/>
              <w:rPr>
                <w:rFonts w:asciiTheme="minorHAnsi" w:hAnsiTheme="minorHAnsi" w:cs="Arial"/>
                <w:szCs w:val="23"/>
              </w:rPr>
            </w:pPr>
            <w:r w:rsidRPr="00A32BA3">
              <w:t>0.01</w:t>
            </w:r>
          </w:p>
        </w:tc>
        <w:tc>
          <w:tcPr>
            <w:tcW w:w="1406" w:type="dxa"/>
            <w:tcBorders>
              <w:top w:val="nil"/>
              <w:left w:val="nil"/>
              <w:bottom w:val="nil"/>
              <w:right w:val="single" w:sz="4" w:space="0" w:color="auto"/>
            </w:tcBorders>
            <w:shd w:val="clear" w:color="auto" w:fill="auto"/>
            <w:noWrap/>
          </w:tcPr>
          <w:p w14:paraId="57ABC23C" w14:textId="57A42EFC" w:rsidR="004E7CDB" w:rsidRPr="00A32BA3" w:rsidRDefault="004E7CDB" w:rsidP="00924B46">
            <w:pPr>
              <w:jc w:val="right"/>
              <w:rPr>
                <w:rFonts w:asciiTheme="minorHAnsi" w:hAnsiTheme="minorHAnsi" w:cs="Arial"/>
                <w:szCs w:val="23"/>
              </w:rPr>
            </w:pPr>
            <w:r w:rsidRPr="00A32BA3">
              <w:t>0.01</w:t>
            </w:r>
          </w:p>
        </w:tc>
      </w:tr>
      <w:tr w:rsidR="00A32BA3" w:rsidRPr="00A32BA3" w14:paraId="0E0CEB2E" w14:textId="77777777" w:rsidTr="004E7CDB">
        <w:trPr>
          <w:trHeight w:val="285"/>
        </w:trPr>
        <w:tc>
          <w:tcPr>
            <w:tcW w:w="1260" w:type="dxa"/>
            <w:tcBorders>
              <w:top w:val="nil"/>
              <w:left w:val="single" w:sz="4" w:space="0" w:color="auto"/>
              <w:bottom w:val="nil"/>
              <w:right w:val="nil"/>
            </w:tcBorders>
            <w:shd w:val="clear" w:color="auto" w:fill="auto"/>
            <w:noWrap/>
            <w:hideMark/>
          </w:tcPr>
          <w:p w14:paraId="116173E8" w14:textId="50AB503D" w:rsidR="004E7CDB" w:rsidRPr="00A32BA3" w:rsidRDefault="004E7CDB" w:rsidP="004E7CDB">
            <w:pPr>
              <w:keepNext/>
              <w:rPr>
                <w:rFonts w:asciiTheme="minorHAnsi" w:eastAsia="Times New Roman" w:hAnsiTheme="minorHAnsi" w:cs="Arial"/>
                <w:szCs w:val="23"/>
                <w:lang w:eastAsia="en-AU"/>
              </w:rPr>
            </w:pPr>
            <w:r w:rsidRPr="00A32BA3">
              <w:t>55-59</w:t>
            </w:r>
          </w:p>
        </w:tc>
        <w:tc>
          <w:tcPr>
            <w:tcW w:w="1405" w:type="dxa"/>
            <w:tcBorders>
              <w:top w:val="nil"/>
              <w:left w:val="single" w:sz="4" w:space="0" w:color="auto"/>
              <w:bottom w:val="nil"/>
              <w:right w:val="nil"/>
            </w:tcBorders>
            <w:shd w:val="clear" w:color="auto" w:fill="auto"/>
            <w:noWrap/>
          </w:tcPr>
          <w:p w14:paraId="62A857A2" w14:textId="2FBAAA97" w:rsidR="004E7CDB" w:rsidRPr="00A32BA3" w:rsidRDefault="004E7CDB" w:rsidP="00924B46">
            <w:pPr>
              <w:jc w:val="right"/>
              <w:rPr>
                <w:rFonts w:asciiTheme="minorHAnsi" w:hAnsiTheme="minorHAnsi" w:cs="Arial"/>
                <w:szCs w:val="23"/>
              </w:rPr>
            </w:pPr>
            <w:r w:rsidRPr="00A32BA3">
              <w:t>95.9</w:t>
            </w:r>
          </w:p>
        </w:tc>
        <w:tc>
          <w:tcPr>
            <w:tcW w:w="1405" w:type="dxa"/>
            <w:tcBorders>
              <w:top w:val="nil"/>
              <w:left w:val="nil"/>
              <w:bottom w:val="nil"/>
              <w:right w:val="nil"/>
            </w:tcBorders>
            <w:shd w:val="clear" w:color="auto" w:fill="auto"/>
            <w:noWrap/>
          </w:tcPr>
          <w:p w14:paraId="6F36BF36" w14:textId="272F2937" w:rsidR="004E7CDB" w:rsidRPr="00A32BA3" w:rsidRDefault="004E7CDB" w:rsidP="00924B46">
            <w:pPr>
              <w:jc w:val="right"/>
              <w:rPr>
                <w:rFonts w:asciiTheme="minorHAnsi" w:hAnsiTheme="minorHAnsi" w:cs="Arial"/>
                <w:szCs w:val="23"/>
              </w:rPr>
            </w:pPr>
            <w:r w:rsidRPr="00A32BA3">
              <w:t>1.5</w:t>
            </w:r>
          </w:p>
        </w:tc>
        <w:tc>
          <w:tcPr>
            <w:tcW w:w="1405" w:type="dxa"/>
            <w:tcBorders>
              <w:top w:val="nil"/>
              <w:left w:val="nil"/>
              <w:bottom w:val="nil"/>
              <w:right w:val="nil"/>
            </w:tcBorders>
            <w:shd w:val="clear" w:color="auto" w:fill="auto"/>
            <w:noWrap/>
          </w:tcPr>
          <w:p w14:paraId="225260E5" w14:textId="574CEBF6" w:rsidR="004E7CDB" w:rsidRPr="00A32BA3" w:rsidRDefault="004E7CDB" w:rsidP="00924B46">
            <w:pPr>
              <w:jc w:val="right"/>
              <w:rPr>
                <w:rFonts w:asciiTheme="minorHAnsi" w:hAnsiTheme="minorHAnsi" w:cs="Arial"/>
                <w:szCs w:val="23"/>
              </w:rPr>
            </w:pPr>
            <w:r w:rsidRPr="00A32BA3">
              <w:t>1.7</w:t>
            </w:r>
          </w:p>
        </w:tc>
        <w:tc>
          <w:tcPr>
            <w:tcW w:w="1405" w:type="dxa"/>
            <w:tcBorders>
              <w:top w:val="nil"/>
              <w:left w:val="nil"/>
              <w:bottom w:val="nil"/>
              <w:right w:val="nil"/>
            </w:tcBorders>
            <w:shd w:val="clear" w:color="auto" w:fill="auto"/>
            <w:noWrap/>
          </w:tcPr>
          <w:p w14:paraId="4D5C08C8" w14:textId="3D05130F" w:rsidR="004E7CDB" w:rsidRPr="00A32BA3" w:rsidRDefault="004E7CDB" w:rsidP="00924B46">
            <w:pPr>
              <w:jc w:val="right"/>
              <w:rPr>
                <w:rFonts w:asciiTheme="minorHAnsi" w:hAnsiTheme="minorHAnsi" w:cs="Arial"/>
                <w:szCs w:val="23"/>
              </w:rPr>
            </w:pPr>
            <w:r w:rsidRPr="00A32BA3">
              <w:t>0.4</w:t>
            </w:r>
          </w:p>
        </w:tc>
        <w:tc>
          <w:tcPr>
            <w:tcW w:w="1406" w:type="dxa"/>
            <w:tcBorders>
              <w:top w:val="nil"/>
              <w:left w:val="nil"/>
              <w:bottom w:val="nil"/>
              <w:right w:val="nil"/>
            </w:tcBorders>
            <w:shd w:val="clear" w:color="auto" w:fill="auto"/>
            <w:noWrap/>
          </w:tcPr>
          <w:p w14:paraId="5EC9C775" w14:textId="6C6ADD2F" w:rsidR="004E7CDB" w:rsidRPr="00A32BA3" w:rsidRDefault="004E7CDB" w:rsidP="00924B46">
            <w:pPr>
              <w:jc w:val="right"/>
              <w:rPr>
                <w:rFonts w:asciiTheme="minorHAnsi" w:hAnsiTheme="minorHAnsi" w:cs="Arial"/>
                <w:szCs w:val="23"/>
              </w:rPr>
            </w:pPr>
            <w:r w:rsidRPr="00A32BA3">
              <w:t xml:space="preserve"> 0.3 </w:t>
            </w:r>
          </w:p>
        </w:tc>
        <w:tc>
          <w:tcPr>
            <w:tcW w:w="1405" w:type="dxa"/>
            <w:tcBorders>
              <w:top w:val="nil"/>
              <w:left w:val="nil"/>
              <w:bottom w:val="nil"/>
              <w:right w:val="nil"/>
            </w:tcBorders>
            <w:shd w:val="clear" w:color="auto" w:fill="auto"/>
            <w:noWrap/>
          </w:tcPr>
          <w:p w14:paraId="7DF5B56F" w14:textId="0335BE15" w:rsidR="004E7CDB" w:rsidRPr="00A32BA3" w:rsidRDefault="004E7CDB" w:rsidP="00924B46">
            <w:pPr>
              <w:jc w:val="right"/>
              <w:rPr>
                <w:rFonts w:asciiTheme="minorHAnsi" w:hAnsiTheme="minorHAnsi" w:cs="Arial"/>
                <w:szCs w:val="23"/>
              </w:rPr>
            </w:pPr>
            <w:r w:rsidRPr="00A32BA3">
              <w:t>0.01</w:t>
            </w:r>
          </w:p>
        </w:tc>
        <w:tc>
          <w:tcPr>
            <w:tcW w:w="1405" w:type="dxa"/>
            <w:tcBorders>
              <w:top w:val="nil"/>
              <w:left w:val="nil"/>
              <w:bottom w:val="nil"/>
              <w:right w:val="nil"/>
            </w:tcBorders>
            <w:shd w:val="clear" w:color="auto" w:fill="auto"/>
            <w:noWrap/>
          </w:tcPr>
          <w:p w14:paraId="563E4CAC" w14:textId="3FC9EA1F" w:rsidR="004E7CDB" w:rsidRPr="00A32BA3" w:rsidRDefault="004E7CDB" w:rsidP="00924B46">
            <w:pPr>
              <w:jc w:val="right"/>
              <w:rPr>
                <w:rFonts w:asciiTheme="minorHAnsi" w:hAnsiTheme="minorHAnsi" w:cs="Arial"/>
                <w:szCs w:val="23"/>
              </w:rPr>
            </w:pPr>
            <w:r w:rsidRPr="00A32BA3">
              <w:t>0.16</w:t>
            </w:r>
          </w:p>
        </w:tc>
        <w:tc>
          <w:tcPr>
            <w:tcW w:w="1405" w:type="dxa"/>
            <w:tcBorders>
              <w:top w:val="nil"/>
              <w:left w:val="nil"/>
              <w:bottom w:val="nil"/>
              <w:right w:val="nil"/>
            </w:tcBorders>
            <w:shd w:val="clear" w:color="auto" w:fill="auto"/>
            <w:noWrap/>
          </w:tcPr>
          <w:p w14:paraId="2F104B4F" w14:textId="4E9240EA" w:rsidR="004E7CDB" w:rsidRPr="00A32BA3" w:rsidRDefault="004E7CDB" w:rsidP="00924B46">
            <w:pPr>
              <w:jc w:val="right"/>
              <w:rPr>
                <w:rFonts w:asciiTheme="minorHAnsi" w:hAnsiTheme="minorHAnsi" w:cs="Arial"/>
                <w:szCs w:val="23"/>
              </w:rPr>
            </w:pPr>
            <w:r w:rsidRPr="00A32BA3">
              <w:t>0.03</w:t>
            </w:r>
          </w:p>
        </w:tc>
        <w:tc>
          <w:tcPr>
            <w:tcW w:w="1406" w:type="dxa"/>
            <w:tcBorders>
              <w:top w:val="nil"/>
              <w:left w:val="nil"/>
              <w:bottom w:val="nil"/>
              <w:right w:val="single" w:sz="4" w:space="0" w:color="auto"/>
            </w:tcBorders>
            <w:shd w:val="clear" w:color="auto" w:fill="auto"/>
            <w:noWrap/>
          </w:tcPr>
          <w:p w14:paraId="1F25F3F6" w14:textId="40276D79" w:rsidR="004E7CDB" w:rsidRPr="00A32BA3" w:rsidRDefault="004E7CDB" w:rsidP="00924B46">
            <w:pPr>
              <w:jc w:val="right"/>
              <w:rPr>
                <w:rFonts w:asciiTheme="minorHAnsi" w:hAnsiTheme="minorHAnsi" w:cs="Arial"/>
                <w:szCs w:val="23"/>
              </w:rPr>
            </w:pPr>
            <w:r w:rsidRPr="00A32BA3">
              <w:t>&lt;0.005</w:t>
            </w:r>
          </w:p>
        </w:tc>
      </w:tr>
      <w:tr w:rsidR="00A32BA3" w:rsidRPr="00A32BA3" w14:paraId="646EC194" w14:textId="77777777" w:rsidTr="004E7CDB">
        <w:trPr>
          <w:trHeight w:val="285"/>
        </w:trPr>
        <w:tc>
          <w:tcPr>
            <w:tcW w:w="1260" w:type="dxa"/>
            <w:tcBorders>
              <w:top w:val="nil"/>
              <w:left w:val="single" w:sz="4" w:space="0" w:color="auto"/>
              <w:bottom w:val="nil"/>
              <w:right w:val="nil"/>
            </w:tcBorders>
            <w:shd w:val="clear" w:color="auto" w:fill="auto"/>
            <w:noWrap/>
            <w:hideMark/>
          </w:tcPr>
          <w:p w14:paraId="20A6E9C7" w14:textId="2DE07306" w:rsidR="004E7CDB" w:rsidRPr="00A32BA3" w:rsidRDefault="004E7CDB" w:rsidP="004E7CDB">
            <w:pPr>
              <w:keepNext/>
              <w:rPr>
                <w:rFonts w:asciiTheme="minorHAnsi" w:eastAsia="Times New Roman" w:hAnsiTheme="minorHAnsi" w:cs="Arial"/>
                <w:szCs w:val="23"/>
                <w:lang w:eastAsia="en-AU"/>
              </w:rPr>
            </w:pPr>
            <w:r w:rsidRPr="00A32BA3">
              <w:t>60-64</w:t>
            </w:r>
          </w:p>
        </w:tc>
        <w:tc>
          <w:tcPr>
            <w:tcW w:w="1405" w:type="dxa"/>
            <w:tcBorders>
              <w:top w:val="nil"/>
              <w:left w:val="single" w:sz="4" w:space="0" w:color="auto"/>
              <w:bottom w:val="nil"/>
              <w:right w:val="nil"/>
            </w:tcBorders>
            <w:shd w:val="clear" w:color="auto" w:fill="auto"/>
            <w:noWrap/>
          </w:tcPr>
          <w:p w14:paraId="3E633542" w14:textId="7FFB6481" w:rsidR="004E7CDB" w:rsidRPr="00A32BA3" w:rsidRDefault="004E7CDB" w:rsidP="00924B46">
            <w:pPr>
              <w:jc w:val="right"/>
              <w:rPr>
                <w:rFonts w:asciiTheme="minorHAnsi" w:hAnsiTheme="minorHAnsi" w:cs="Arial"/>
                <w:szCs w:val="23"/>
              </w:rPr>
            </w:pPr>
            <w:r w:rsidRPr="00A32BA3">
              <w:t>96.5</w:t>
            </w:r>
          </w:p>
        </w:tc>
        <w:tc>
          <w:tcPr>
            <w:tcW w:w="1405" w:type="dxa"/>
            <w:tcBorders>
              <w:top w:val="nil"/>
              <w:left w:val="nil"/>
              <w:bottom w:val="nil"/>
              <w:right w:val="nil"/>
            </w:tcBorders>
            <w:shd w:val="clear" w:color="auto" w:fill="auto"/>
            <w:noWrap/>
          </w:tcPr>
          <w:p w14:paraId="7EFF0721" w14:textId="439F8D01" w:rsidR="004E7CDB" w:rsidRPr="00A32BA3" w:rsidRDefault="004E7CDB" w:rsidP="00924B46">
            <w:pPr>
              <w:jc w:val="right"/>
              <w:rPr>
                <w:rFonts w:asciiTheme="minorHAnsi" w:hAnsiTheme="minorHAnsi" w:cs="Arial"/>
                <w:szCs w:val="23"/>
              </w:rPr>
            </w:pPr>
            <w:r w:rsidRPr="00A32BA3">
              <w:t>1.2</w:t>
            </w:r>
          </w:p>
        </w:tc>
        <w:tc>
          <w:tcPr>
            <w:tcW w:w="1405" w:type="dxa"/>
            <w:tcBorders>
              <w:top w:val="nil"/>
              <w:left w:val="nil"/>
              <w:bottom w:val="nil"/>
              <w:right w:val="nil"/>
            </w:tcBorders>
            <w:shd w:val="clear" w:color="auto" w:fill="auto"/>
            <w:noWrap/>
          </w:tcPr>
          <w:p w14:paraId="18C17B3F" w14:textId="5AF1353B" w:rsidR="004E7CDB" w:rsidRPr="00A32BA3" w:rsidRDefault="004E7CDB" w:rsidP="00924B46">
            <w:pPr>
              <w:jc w:val="right"/>
              <w:rPr>
                <w:rFonts w:asciiTheme="minorHAnsi" w:hAnsiTheme="minorHAnsi" w:cs="Arial"/>
                <w:szCs w:val="23"/>
              </w:rPr>
            </w:pPr>
            <w:r w:rsidRPr="00A32BA3">
              <w:t>1.5</w:t>
            </w:r>
          </w:p>
        </w:tc>
        <w:tc>
          <w:tcPr>
            <w:tcW w:w="1405" w:type="dxa"/>
            <w:tcBorders>
              <w:top w:val="nil"/>
              <w:left w:val="nil"/>
              <w:bottom w:val="nil"/>
              <w:right w:val="nil"/>
            </w:tcBorders>
            <w:shd w:val="clear" w:color="auto" w:fill="auto"/>
            <w:noWrap/>
          </w:tcPr>
          <w:p w14:paraId="51A1D5E9" w14:textId="0B6495BD" w:rsidR="004E7CDB" w:rsidRPr="00A32BA3" w:rsidRDefault="004E7CDB" w:rsidP="00924B46">
            <w:pPr>
              <w:jc w:val="right"/>
              <w:rPr>
                <w:rFonts w:asciiTheme="minorHAnsi" w:hAnsiTheme="minorHAnsi" w:cs="Arial"/>
                <w:szCs w:val="23"/>
              </w:rPr>
            </w:pPr>
            <w:r w:rsidRPr="00A32BA3">
              <w:t>0.3</w:t>
            </w:r>
          </w:p>
        </w:tc>
        <w:tc>
          <w:tcPr>
            <w:tcW w:w="1406" w:type="dxa"/>
            <w:tcBorders>
              <w:top w:val="nil"/>
              <w:left w:val="nil"/>
              <w:bottom w:val="nil"/>
              <w:right w:val="nil"/>
            </w:tcBorders>
            <w:shd w:val="clear" w:color="auto" w:fill="auto"/>
            <w:noWrap/>
          </w:tcPr>
          <w:p w14:paraId="4898240F" w14:textId="7293F86A" w:rsidR="004E7CDB" w:rsidRPr="00A32BA3" w:rsidRDefault="004E7CDB" w:rsidP="00924B46">
            <w:pPr>
              <w:jc w:val="right"/>
              <w:rPr>
                <w:rFonts w:asciiTheme="minorHAnsi" w:hAnsiTheme="minorHAnsi" w:cs="Arial"/>
                <w:szCs w:val="23"/>
              </w:rPr>
            </w:pPr>
            <w:r w:rsidRPr="00A32BA3">
              <w:t xml:space="preserve"> 0.2 </w:t>
            </w:r>
          </w:p>
        </w:tc>
        <w:tc>
          <w:tcPr>
            <w:tcW w:w="1405" w:type="dxa"/>
            <w:tcBorders>
              <w:top w:val="nil"/>
              <w:left w:val="nil"/>
              <w:bottom w:val="nil"/>
              <w:right w:val="nil"/>
            </w:tcBorders>
            <w:shd w:val="clear" w:color="auto" w:fill="auto"/>
            <w:noWrap/>
          </w:tcPr>
          <w:p w14:paraId="0FAC3A2E" w14:textId="31ADEE7F" w:rsidR="004E7CDB" w:rsidRPr="00A32BA3" w:rsidRDefault="004E7CDB" w:rsidP="00924B46">
            <w:pPr>
              <w:jc w:val="right"/>
              <w:rPr>
                <w:rFonts w:asciiTheme="minorHAnsi" w:hAnsiTheme="minorHAnsi" w:cs="Arial"/>
                <w:szCs w:val="23"/>
              </w:rPr>
            </w:pPr>
            <w:r w:rsidRPr="00A32BA3">
              <w:t>0.01</w:t>
            </w:r>
          </w:p>
        </w:tc>
        <w:tc>
          <w:tcPr>
            <w:tcW w:w="1405" w:type="dxa"/>
            <w:tcBorders>
              <w:top w:val="nil"/>
              <w:left w:val="nil"/>
              <w:bottom w:val="nil"/>
              <w:right w:val="nil"/>
            </w:tcBorders>
            <w:shd w:val="clear" w:color="auto" w:fill="auto"/>
            <w:noWrap/>
          </w:tcPr>
          <w:p w14:paraId="5D40AB4F" w14:textId="78A35EDE" w:rsidR="004E7CDB" w:rsidRPr="00A32BA3" w:rsidRDefault="004E7CDB" w:rsidP="00924B46">
            <w:pPr>
              <w:jc w:val="right"/>
              <w:rPr>
                <w:rFonts w:asciiTheme="minorHAnsi" w:hAnsiTheme="minorHAnsi" w:cs="Arial"/>
                <w:szCs w:val="23"/>
              </w:rPr>
            </w:pPr>
            <w:r w:rsidRPr="00A32BA3">
              <w:t>0.20</w:t>
            </w:r>
          </w:p>
        </w:tc>
        <w:tc>
          <w:tcPr>
            <w:tcW w:w="1405" w:type="dxa"/>
            <w:tcBorders>
              <w:top w:val="nil"/>
              <w:left w:val="nil"/>
              <w:bottom w:val="nil"/>
              <w:right w:val="nil"/>
            </w:tcBorders>
            <w:shd w:val="clear" w:color="auto" w:fill="auto"/>
            <w:noWrap/>
          </w:tcPr>
          <w:p w14:paraId="14F8E32C" w14:textId="2E7B5798" w:rsidR="004E7CDB" w:rsidRPr="00A32BA3" w:rsidRDefault="004E7CDB" w:rsidP="00924B46">
            <w:pPr>
              <w:jc w:val="right"/>
              <w:rPr>
                <w:rFonts w:asciiTheme="minorHAnsi" w:hAnsiTheme="minorHAnsi" w:cs="Arial"/>
                <w:szCs w:val="23"/>
              </w:rPr>
            </w:pPr>
            <w:r w:rsidRPr="00A32BA3">
              <w:t>0.02</w:t>
            </w:r>
          </w:p>
        </w:tc>
        <w:tc>
          <w:tcPr>
            <w:tcW w:w="1406" w:type="dxa"/>
            <w:tcBorders>
              <w:top w:val="nil"/>
              <w:left w:val="nil"/>
              <w:bottom w:val="nil"/>
              <w:right w:val="single" w:sz="4" w:space="0" w:color="auto"/>
            </w:tcBorders>
            <w:shd w:val="clear" w:color="auto" w:fill="auto"/>
            <w:noWrap/>
          </w:tcPr>
          <w:p w14:paraId="2B2FD0EC" w14:textId="4CDC4041" w:rsidR="004E7CDB" w:rsidRPr="00A32BA3" w:rsidRDefault="004E7CDB" w:rsidP="00924B46">
            <w:pPr>
              <w:jc w:val="right"/>
              <w:rPr>
                <w:rFonts w:asciiTheme="minorHAnsi" w:hAnsiTheme="minorHAnsi" w:cs="Arial"/>
                <w:szCs w:val="23"/>
              </w:rPr>
            </w:pPr>
            <w:r w:rsidRPr="00A32BA3">
              <w:t>-</w:t>
            </w:r>
          </w:p>
        </w:tc>
      </w:tr>
      <w:tr w:rsidR="00A32BA3" w:rsidRPr="00A32BA3" w14:paraId="20CCFB38" w14:textId="77777777" w:rsidTr="004E7CDB">
        <w:trPr>
          <w:trHeight w:val="285"/>
        </w:trPr>
        <w:tc>
          <w:tcPr>
            <w:tcW w:w="1260" w:type="dxa"/>
            <w:tcBorders>
              <w:top w:val="nil"/>
              <w:left w:val="single" w:sz="4" w:space="0" w:color="auto"/>
              <w:bottom w:val="nil"/>
              <w:right w:val="nil"/>
            </w:tcBorders>
            <w:shd w:val="clear" w:color="auto" w:fill="auto"/>
            <w:noWrap/>
            <w:hideMark/>
          </w:tcPr>
          <w:p w14:paraId="08052E6D" w14:textId="472ABCB7" w:rsidR="004E7CDB" w:rsidRPr="00A32BA3" w:rsidRDefault="004E7CDB" w:rsidP="004E7CDB">
            <w:pPr>
              <w:keepNext/>
              <w:rPr>
                <w:rFonts w:asciiTheme="minorHAnsi" w:eastAsia="Times New Roman" w:hAnsiTheme="minorHAnsi" w:cs="Arial"/>
                <w:szCs w:val="23"/>
                <w:lang w:eastAsia="en-AU"/>
              </w:rPr>
            </w:pPr>
            <w:r w:rsidRPr="00A32BA3">
              <w:t>65-69</w:t>
            </w:r>
          </w:p>
        </w:tc>
        <w:tc>
          <w:tcPr>
            <w:tcW w:w="1405" w:type="dxa"/>
            <w:tcBorders>
              <w:top w:val="nil"/>
              <w:left w:val="single" w:sz="4" w:space="0" w:color="auto"/>
              <w:bottom w:val="nil"/>
              <w:right w:val="nil"/>
            </w:tcBorders>
            <w:shd w:val="clear" w:color="auto" w:fill="auto"/>
            <w:noWrap/>
          </w:tcPr>
          <w:p w14:paraId="49D2AF0A" w14:textId="3899D5E1" w:rsidR="004E7CDB" w:rsidRPr="00A32BA3" w:rsidRDefault="004E7CDB" w:rsidP="00924B46">
            <w:pPr>
              <w:jc w:val="right"/>
              <w:rPr>
                <w:rFonts w:asciiTheme="minorHAnsi" w:hAnsiTheme="minorHAnsi" w:cs="Arial"/>
                <w:szCs w:val="23"/>
              </w:rPr>
            </w:pPr>
            <w:r w:rsidRPr="00A32BA3">
              <w:t>96.7</w:t>
            </w:r>
          </w:p>
        </w:tc>
        <w:tc>
          <w:tcPr>
            <w:tcW w:w="1405" w:type="dxa"/>
            <w:tcBorders>
              <w:top w:val="nil"/>
              <w:left w:val="nil"/>
              <w:bottom w:val="nil"/>
              <w:right w:val="nil"/>
            </w:tcBorders>
            <w:shd w:val="clear" w:color="auto" w:fill="auto"/>
            <w:noWrap/>
          </w:tcPr>
          <w:p w14:paraId="3291E940" w14:textId="00AEF188" w:rsidR="004E7CDB" w:rsidRPr="00A32BA3" w:rsidRDefault="004E7CDB" w:rsidP="00924B46">
            <w:pPr>
              <w:jc w:val="right"/>
              <w:rPr>
                <w:rFonts w:asciiTheme="minorHAnsi" w:hAnsiTheme="minorHAnsi" w:cs="Arial"/>
                <w:szCs w:val="23"/>
              </w:rPr>
            </w:pPr>
            <w:r w:rsidRPr="00A32BA3">
              <w:t>1.2</w:t>
            </w:r>
          </w:p>
        </w:tc>
        <w:tc>
          <w:tcPr>
            <w:tcW w:w="1405" w:type="dxa"/>
            <w:tcBorders>
              <w:top w:val="nil"/>
              <w:left w:val="nil"/>
              <w:bottom w:val="nil"/>
              <w:right w:val="nil"/>
            </w:tcBorders>
            <w:shd w:val="clear" w:color="auto" w:fill="auto"/>
            <w:noWrap/>
          </w:tcPr>
          <w:p w14:paraId="22AE1531" w14:textId="5274AB3F" w:rsidR="004E7CDB" w:rsidRPr="00A32BA3" w:rsidRDefault="004E7CDB" w:rsidP="00924B46">
            <w:pPr>
              <w:jc w:val="right"/>
              <w:rPr>
                <w:rFonts w:asciiTheme="minorHAnsi" w:hAnsiTheme="minorHAnsi" w:cs="Arial"/>
                <w:szCs w:val="23"/>
              </w:rPr>
            </w:pPr>
            <w:r w:rsidRPr="00A32BA3">
              <w:t>1.3</w:t>
            </w:r>
          </w:p>
        </w:tc>
        <w:tc>
          <w:tcPr>
            <w:tcW w:w="1405" w:type="dxa"/>
            <w:tcBorders>
              <w:top w:val="nil"/>
              <w:left w:val="nil"/>
              <w:bottom w:val="nil"/>
              <w:right w:val="nil"/>
            </w:tcBorders>
            <w:shd w:val="clear" w:color="auto" w:fill="auto"/>
            <w:noWrap/>
          </w:tcPr>
          <w:p w14:paraId="0B6FC395" w14:textId="259B9D72" w:rsidR="004E7CDB" w:rsidRPr="00A32BA3" w:rsidRDefault="004E7CDB" w:rsidP="00924B46">
            <w:pPr>
              <w:jc w:val="right"/>
              <w:rPr>
                <w:rFonts w:asciiTheme="minorHAnsi" w:hAnsiTheme="minorHAnsi" w:cs="Arial"/>
                <w:szCs w:val="23"/>
              </w:rPr>
            </w:pPr>
            <w:r w:rsidRPr="00A32BA3">
              <w:t>0.3</w:t>
            </w:r>
          </w:p>
        </w:tc>
        <w:tc>
          <w:tcPr>
            <w:tcW w:w="1406" w:type="dxa"/>
            <w:tcBorders>
              <w:top w:val="nil"/>
              <w:left w:val="nil"/>
              <w:bottom w:val="nil"/>
              <w:right w:val="nil"/>
            </w:tcBorders>
            <w:shd w:val="clear" w:color="auto" w:fill="auto"/>
            <w:noWrap/>
          </w:tcPr>
          <w:p w14:paraId="59AEE93E" w14:textId="6F577785" w:rsidR="004E7CDB" w:rsidRPr="00A32BA3" w:rsidRDefault="004E7CDB" w:rsidP="00924B46">
            <w:pPr>
              <w:jc w:val="right"/>
              <w:rPr>
                <w:rFonts w:asciiTheme="minorHAnsi" w:hAnsiTheme="minorHAnsi" w:cs="Arial"/>
                <w:szCs w:val="23"/>
              </w:rPr>
            </w:pPr>
            <w:r w:rsidRPr="00A32BA3">
              <w:t xml:space="preserve"> 0.3 </w:t>
            </w:r>
          </w:p>
        </w:tc>
        <w:tc>
          <w:tcPr>
            <w:tcW w:w="1405" w:type="dxa"/>
            <w:tcBorders>
              <w:top w:val="nil"/>
              <w:left w:val="nil"/>
              <w:bottom w:val="nil"/>
              <w:right w:val="nil"/>
            </w:tcBorders>
            <w:shd w:val="clear" w:color="auto" w:fill="auto"/>
            <w:noWrap/>
          </w:tcPr>
          <w:p w14:paraId="2636DF9E" w14:textId="60DA7C9B" w:rsidR="004E7CDB" w:rsidRPr="00A32BA3" w:rsidRDefault="004E7CDB" w:rsidP="00924B46">
            <w:pPr>
              <w:jc w:val="right"/>
              <w:rPr>
                <w:rFonts w:asciiTheme="minorHAnsi" w:hAnsiTheme="minorHAnsi" w:cs="Arial"/>
                <w:szCs w:val="23"/>
              </w:rPr>
            </w:pPr>
            <w:r w:rsidRPr="00A32BA3">
              <w:t>0.02</w:t>
            </w:r>
          </w:p>
        </w:tc>
        <w:tc>
          <w:tcPr>
            <w:tcW w:w="1405" w:type="dxa"/>
            <w:tcBorders>
              <w:top w:val="nil"/>
              <w:left w:val="nil"/>
              <w:bottom w:val="nil"/>
              <w:right w:val="nil"/>
            </w:tcBorders>
            <w:shd w:val="clear" w:color="auto" w:fill="auto"/>
            <w:noWrap/>
          </w:tcPr>
          <w:p w14:paraId="222D800D" w14:textId="38EB411E" w:rsidR="004E7CDB" w:rsidRPr="00A32BA3" w:rsidRDefault="004E7CDB" w:rsidP="00924B46">
            <w:pPr>
              <w:jc w:val="right"/>
              <w:rPr>
                <w:rFonts w:asciiTheme="minorHAnsi" w:hAnsiTheme="minorHAnsi" w:cs="Arial"/>
                <w:szCs w:val="23"/>
              </w:rPr>
            </w:pPr>
            <w:r w:rsidRPr="00A32BA3">
              <w:t>0.10</w:t>
            </w:r>
          </w:p>
        </w:tc>
        <w:tc>
          <w:tcPr>
            <w:tcW w:w="1405" w:type="dxa"/>
            <w:tcBorders>
              <w:top w:val="nil"/>
              <w:left w:val="nil"/>
              <w:bottom w:val="nil"/>
              <w:right w:val="nil"/>
            </w:tcBorders>
            <w:shd w:val="clear" w:color="auto" w:fill="auto"/>
            <w:noWrap/>
          </w:tcPr>
          <w:p w14:paraId="4696296C" w14:textId="342DEA93" w:rsidR="004E7CDB" w:rsidRPr="00A32BA3" w:rsidRDefault="004E7CDB" w:rsidP="00924B46">
            <w:pPr>
              <w:jc w:val="right"/>
              <w:rPr>
                <w:rFonts w:asciiTheme="minorHAnsi" w:hAnsiTheme="minorHAnsi" w:cs="Arial"/>
                <w:szCs w:val="23"/>
              </w:rPr>
            </w:pPr>
            <w:r w:rsidRPr="00A32BA3">
              <w:t>0.03</w:t>
            </w:r>
          </w:p>
        </w:tc>
        <w:tc>
          <w:tcPr>
            <w:tcW w:w="1406" w:type="dxa"/>
            <w:tcBorders>
              <w:top w:val="nil"/>
              <w:left w:val="nil"/>
              <w:bottom w:val="nil"/>
              <w:right w:val="single" w:sz="4" w:space="0" w:color="auto"/>
            </w:tcBorders>
            <w:shd w:val="clear" w:color="auto" w:fill="auto"/>
            <w:noWrap/>
          </w:tcPr>
          <w:p w14:paraId="09BFDEA4" w14:textId="06B9065C" w:rsidR="004E7CDB" w:rsidRPr="00A32BA3" w:rsidRDefault="004E7CDB" w:rsidP="00924B46">
            <w:pPr>
              <w:jc w:val="right"/>
              <w:rPr>
                <w:rFonts w:asciiTheme="minorHAnsi" w:hAnsiTheme="minorHAnsi" w:cs="Arial"/>
                <w:szCs w:val="23"/>
              </w:rPr>
            </w:pPr>
            <w:r w:rsidRPr="00A32BA3">
              <w:t>-</w:t>
            </w:r>
          </w:p>
        </w:tc>
      </w:tr>
      <w:tr w:rsidR="00A32BA3" w:rsidRPr="00A32BA3" w14:paraId="16FA01DC" w14:textId="77777777" w:rsidTr="004E7CDB">
        <w:trPr>
          <w:trHeight w:val="285"/>
        </w:trPr>
        <w:tc>
          <w:tcPr>
            <w:tcW w:w="1260" w:type="dxa"/>
            <w:tcBorders>
              <w:top w:val="nil"/>
              <w:left w:val="single" w:sz="4" w:space="0" w:color="auto"/>
              <w:bottom w:val="nil"/>
              <w:right w:val="nil"/>
            </w:tcBorders>
            <w:shd w:val="clear" w:color="auto" w:fill="auto"/>
            <w:noWrap/>
            <w:hideMark/>
          </w:tcPr>
          <w:p w14:paraId="72CE4B50" w14:textId="7EEF4E13" w:rsidR="004E7CDB" w:rsidRPr="00A32BA3" w:rsidRDefault="004E7CDB" w:rsidP="004E7CDB">
            <w:pPr>
              <w:keepNext/>
              <w:rPr>
                <w:rFonts w:asciiTheme="minorHAnsi" w:eastAsia="Times New Roman" w:hAnsiTheme="minorHAnsi" w:cs="Arial"/>
                <w:szCs w:val="23"/>
                <w:lang w:eastAsia="en-AU"/>
              </w:rPr>
            </w:pPr>
            <w:r w:rsidRPr="00A32BA3">
              <w:t>70+</w:t>
            </w:r>
          </w:p>
        </w:tc>
        <w:tc>
          <w:tcPr>
            <w:tcW w:w="1405" w:type="dxa"/>
            <w:tcBorders>
              <w:top w:val="nil"/>
              <w:left w:val="single" w:sz="4" w:space="0" w:color="auto"/>
              <w:bottom w:val="nil"/>
              <w:right w:val="nil"/>
            </w:tcBorders>
            <w:shd w:val="clear" w:color="auto" w:fill="auto"/>
            <w:noWrap/>
          </w:tcPr>
          <w:p w14:paraId="6F2C3033" w14:textId="4C504FEB" w:rsidR="004E7CDB" w:rsidRPr="00A32BA3" w:rsidRDefault="004E7CDB" w:rsidP="00924B46">
            <w:pPr>
              <w:jc w:val="right"/>
              <w:rPr>
                <w:rFonts w:asciiTheme="minorHAnsi" w:hAnsiTheme="minorHAnsi" w:cs="Arial"/>
                <w:szCs w:val="23"/>
              </w:rPr>
            </w:pPr>
            <w:r w:rsidRPr="00A32BA3">
              <w:t>91.6</w:t>
            </w:r>
          </w:p>
        </w:tc>
        <w:tc>
          <w:tcPr>
            <w:tcW w:w="1405" w:type="dxa"/>
            <w:tcBorders>
              <w:top w:val="nil"/>
              <w:left w:val="nil"/>
              <w:bottom w:val="nil"/>
              <w:right w:val="nil"/>
            </w:tcBorders>
            <w:shd w:val="clear" w:color="auto" w:fill="auto"/>
            <w:noWrap/>
          </w:tcPr>
          <w:p w14:paraId="0D42035A" w14:textId="4016C0B0" w:rsidR="004E7CDB" w:rsidRPr="00A32BA3" w:rsidRDefault="004E7CDB" w:rsidP="00924B46">
            <w:pPr>
              <w:jc w:val="right"/>
              <w:rPr>
                <w:rFonts w:asciiTheme="minorHAnsi" w:hAnsiTheme="minorHAnsi" w:cs="Arial"/>
                <w:szCs w:val="23"/>
              </w:rPr>
            </w:pPr>
            <w:r w:rsidRPr="00A32BA3">
              <w:t>2.0</w:t>
            </w:r>
          </w:p>
        </w:tc>
        <w:tc>
          <w:tcPr>
            <w:tcW w:w="1405" w:type="dxa"/>
            <w:tcBorders>
              <w:top w:val="nil"/>
              <w:left w:val="nil"/>
              <w:bottom w:val="nil"/>
              <w:right w:val="nil"/>
            </w:tcBorders>
            <w:shd w:val="clear" w:color="auto" w:fill="auto"/>
            <w:noWrap/>
          </w:tcPr>
          <w:p w14:paraId="388739AF" w14:textId="43EB035E" w:rsidR="004E7CDB" w:rsidRPr="00A32BA3" w:rsidRDefault="004E7CDB" w:rsidP="00924B46">
            <w:pPr>
              <w:jc w:val="right"/>
              <w:rPr>
                <w:rFonts w:asciiTheme="minorHAnsi" w:hAnsiTheme="minorHAnsi" w:cs="Arial"/>
                <w:szCs w:val="23"/>
              </w:rPr>
            </w:pPr>
            <w:r w:rsidRPr="00A32BA3">
              <w:t>3.8</w:t>
            </w:r>
          </w:p>
        </w:tc>
        <w:tc>
          <w:tcPr>
            <w:tcW w:w="1405" w:type="dxa"/>
            <w:tcBorders>
              <w:top w:val="nil"/>
              <w:left w:val="nil"/>
              <w:bottom w:val="nil"/>
              <w:right w:val="nil"/>
            </w:tcBorders>
            <w:shd w:val="clear" w:color="auto" w:fill="auto"/>
            <w:noWrap/>
          </w:tcPr>
          <w:p w14:paraId="36BCCBF0" w14:textId="29ED086A" w:rsidR="004E7CDB" w:rsidRPr="00A32BA3" w:rsidRDefault="004E7CDB" w:rsidP="00924B46">
            <w:pPr>
              <w:jc w:val="right"/>
              <w:rPr>
                <w:rFonts w:asciiTheme="minorHAnsi" w:hAnsiTheme="minorHAnsi" w:cs="Arial"/>
                <w:szCs w:val="23"/>
              </w:rPr>
            </w:pPr>
            <w:r w:rsidRPr="00A32BA3">
              <w:t>0.7</w:t>
            </w:r>
          </w:p>
        </w:tc>
        <w:tc>
          <w:tcPr>
            <w:tcW w:w="1406" w:type="dxa"/>
            <w:tcBorders>
              <w:top w:val="nil"/>
              <w:left w:val="nil"/>
              <w:bottom w:val="nil"/>
              <w:right w:val="nil"/>
            </w:tcBorders>
            <w:shd w:val="clear" w:color="auto" w:fill="auto"/>
            <w:noWrap/>
          </w:tcPr>
          <w:p w14:paraId="03E8761B" w14:textId="05688721" w:rsidR="004E7CDB" w:rsidRPr="00A32BA3" w:rsidRDefault="004E7CDB" w:rsidP="00924B46">
            <w:pPr>
              <w:jc w:val="right"/>
              <w:rPr>
                <w:rFonts w:asciiTheme="minorHAnsi" w:hAnsiTheme="minorHAnsi" w:cs="Arial"/>
                <w:szCs w:val="23"/>
              </w:rPr>
            </w:pPr>
            <w:r w:rsidRPr="00A32BA3">
              <w:t xml:space="preserve"> 0.6 </w:t>
            </w:r>
          </w:p>
        </w:tc>
        <w:tc>
          <w:tcPr>
            <w:tcW w:w="1405" w:type="dxa"/>
            <w:tcBorders>
              <w:top w:val="nil"/>
              <w:left w:val="nil"/>
              <w:bottom w:val="nil"/>
              <w:right w:val="nil"/>
            </w:tcBorders>
            <w:shd w:val="clear" w:color="auto" w:fill="auto"/>
            <w:noWrap/>
          </w:tcPr>
          <w:p w14:paraId="08079AF7" w14:textId="1614AE72" w:rsidR="004E7CDB" w:rsidRPr="00A32BA3" w:rsidRDefault="004E7CDB" w:rsidP="00924B46">
            <w:pPr>
              <w:jc w:val="right"/>
              <w:rPr>
                <w:rFonts w:asciiTheme="minorHAnsi" w:hAnsiTheme="minorHAnsi" w:cs="Arial"/>
                <w:szCs w:val="23"/>
              </w:rPr>
            </w:pPr>
            <w:r w:rsidRPr="00A32BA3">
              <w:t>0.24</w:t>
            </w:r>
          </w:p>
        </w:tc>
        <w:tc>
          <w:tcPr>
            <w:tcW w:w="1405" w:type="dxa"/>
            <w:tcBorders>
              <w:top w:val="nil"/>
              <w:left w:val="nil"/>
              <w:bottom w:val="nil"/>
              <w:right w:val="nil"/>
            </w:tcBorders>
            <w:shd w:val="clear" w:color="auto" w:fill="auto"/>
            <w:noWrap/>
          </w:tcPr>
          <w:p w14:paraId="26D0AF34" w14:textId="3274FA65" w:rsidR="004E7CDB" w:rsidRPr="00A32BA3" w:rsidRDefault="004E7CDB" w:rsidP="00924B46">
            <w:pPr>
              <w:jc w:val="right"/>
              <w:rPr>
                <w:rFonts w:asciiTheme="minorHAnsi" w:hAnsiTheme="minorHAnsi" w:cs="Arial"/>
                <w:szCs w:val="23"/>
              </w:rPr>
            </w:pPr>
            <w:r w:rsidRPr="00A32BA3">
              <w:t>0.62</w:t>
            </w:r>
          </w:p>
        </w:tc>
        <w:tc>
          <w:tcPr>
            <w:tcW w:w="1405" w:type="dxa"/>
            <w:tcBorders>
              <w:top w:val="nil"/>
              <w:left w:val="nil"/>
              <w:bottom w:val="nil"/>
              <w:right w:val="nil"/>
            </w:tcBorders>
            <w:shd w:val="clear" w:color="auto" w:fill="auto"/>
            <w:noWrap/>
          </w:tcPr>
          <w:p w14:paraId="2EDE1D95" w14:textId="4CB6CA42" w:rsidR="004E7CDB" w:rsidRPr="00A32BA3" w:rsidRDefault="004E7CDB" w:rsidP="00924B46">
            <w:pPr>
              <w:jc w:val="right"/>
              <w:rPr>
                <w:rFonts w:asciiTheme="minorHAnsi" w:hAnsiTheme="minorHAnsi" w:cs="Arial"/>
                <w:szCs w:val="23"/>
              </w:rPr>
            </w:pPr>
            <w:r w:rsidRPr="00A32BA3">
              <w:t>0.47</w:t>
            </w:r>
          </w:p>
        </w:tc>
        <w:tc>
          <w:tcPr>
            <w:tcW w:w="1406" w:type="dxa"/>
            <w:tcBorders>
              <w:top w:val="nil"/>
              <w:left w:val="nil"/>
              <w:bottom w:val="nil"/>
              <w:right w:val="single" w:sz="4" w:space="0" w:color="auto"/>
            </w:tcBorders>
            <w:shd w:val="clear" w:color="auto" w:fill="auto"/>
            <w:noWrap/>
          </w:tcPr>
          <w:p w14:paraId="1A219FBE" w14:textId="41849FFD" w:rsidR="004E7CDB" w:rsidRPr="00A32BA3" w:rsidRDefault="004E7CDB" w:rsidP="00924B46">
            <w:pPr>
              <w:jc w:val="right"/>
              <w:rPr>
                <w:rFonts w:asciiTheme="minorHAnsi" w:hAnsiTheme="minorHAnsi" w:cs="Arial"/>
                <w:szCs w:val="23"/>
              </w:rPr>
            </w:pPr>
            <w:r w:rsidRPr="00A32BA3">
              <w:t>-</w:t>
            </w:r>
          </w:p>
        </w:tc>
      </w:tr>
      <w:tr w:rsidR="00A32BA3" w:rsidRPr="00A32BA3" w14:paraId="5D21B061" w14:textId="77777777" w:rsidTr="004E7CDB">
        <w:trPr>
          <w:trHeight w:val="300"/>
        </w:trPr>
        <w:tc>
          <w:tcPr>
            <w:tcW w:w="1260" w:type="dxa"/>
            <w:tcBorders>
              <w:top w:val="nil"/>
              <w:left w:val="single" w:sz="4" w:space="0" w:color="auto"/>
              <w:bottom w:val="single" w:sz="4" w:space="0" w:color="auto"/>
              <w:right w:val="nil"/>
            </w:tcBorders>
            <w:shd w:val="clear" w:color="auto" w:fill="auto"/>
            <w:noWrap/>
            <w:hideMark/>
          </w:tcPr>
          <w:p w14:paraId="1026137E" w14:textId="17FA75F8" w:rsidR="004E7CDB" w:rsidRPr="00A32BA3" w:rsidRDefault="004E7CDB" w:rsidP="004E7CDB">
            <w:pPr>
              <w:keepNext/>
              <w:rPr>
                <w:rFonts w:asciiTheme="minorHAnsi" w:eastAsia="Times New Roman" w:hAnsiTheme="minorHAnsi" w:cs="Arial"/>
                <w:b/>
                <w:bCs/>
                <w:i/>
                <w:szCs w:val="23"/>
                <w:lang w:eastAsia="en-AU"/>
              </w:rPr>
            </w:pPr>
            <w:r w:rsidRPr="00A32BA3">
              <w:rPr>
                <w:b/>
              </w:rPr>
              <w:t>Total</w:t>
            </w:r>
          </w:p>
        </w:tc>
        <w:tc>
          <w:tcPr>
            <w:tcW w:w="1405" w:type="dxa"/>
            <w:tcBorders>
              <w:top w:val="nil"/>
              <w:left w:val="single" w:sz="4" w:space="0" w:color="auto"/>
              <w:bottom w:val="single" w:sz="4" w:space="0" w:color="auto"/>
              <w:right w:val="nil"/>
            </w:tcBorders>
            <w:shd w:val="clear" w:color="auto" w:fill="auto"/>
            <w:noWrap/>
          </w:tcPr>
          <w:p w14:paraId="1FC66F97" w14:textId="6AA7721D" w:rsidR="004E7CDB" w:rsidRPr="00A32BA3" w:rsidRDefault="004E7CDB" w:rsidP="00924B46">
            <w:pPr>
              <w:jc w:val="right"/>
              <w:rPr>
                <w:rFonts w:asciiTheme="minorHAnsi" w:hAnsiTheme="minorHAnsi" w:cs="Arial"/>
                <w:b/>
                <w:bCs/>
                <w:i/>
                <w:szCs w:val="23"/>
              </w:rPr>
            </w:pPr>
            <w:r w:rsidRPr="00A32BA3">
              <w:rPr>
                <w:b/>
              </w:rPr>
              <w:t xml:space="preserve"> 93.3 </w:t>
            </w:r>
          </w:p>
        </w:tc>
        <w:tc>
          <w:tcPr>
            <w:tcW w:w="1405" w:type="dxa"/>
            <w:tcBorders>
              <w:top w:val="nil"/>
              <w:left w:val="nil"/>
              <w:bottom w:val="single" w:sz="4" w:space="0" w:color="auto"/>
              <w:right w:val="nil"/>
            </w:tcBorders>
            <w:shd w:val="clear" w:color="auto" w:fill="auto"/>
            <w:noWrap/>
          </w:tcPr>
          <w:p w14:paraId="1AB3AAC8" w14:textId="1B7A3074" w:rsidR="004E7CDB" w:rsidRPr="00A32BA3" w:rsidRDefault="004E7CDB" w:rsidP="00924B46">
            <w:pPr>
              <w:jc w:val="right"/>
              <w:rPr>
                <w:rFonts w:asciiTheme="minorHAnsi" w:hAnsiTheme="minorHAnsi" w:cs="Arial"/>
                <w:b/>
                <w:bCs/>
                <w:i/>
                <w:szCs w:val="23"/>
              </w:rPr>
            </w:pPr>
            <w:r w:rsidRPr="00A32BA3">
              <w:rPr>
                <w:b/>
              </w:rPr>
              <w:t xml:space="preserve"> 1.9 </w:t>
            </w:r>
          </w:p>
        </w:tc>
        <w:tc>
          <w:tcPr>
            <w:tcW w:w="1405" w:type="dxa"/>
            <w:tcBorders>
              <w:top w:val="nil"/>
              <w:left w:val="nil"/>
              <w:bottom w:val="single" w:sz="4" w:space="0" w:color="auto"/>
              <w:right w:val="nil"/>
            </w:tcBorders>
            <w:shd w:val="clear" w:color="auto" w:fill="auto"/>
            <w:noWrap/>
          </w:tcPr>
          <w:p w14:paraId="79AB7399" w14:textId="39A189E3" w:rsidR="004E7CDB" w:rsidRPr="00A32BA3" w:rsidRDefault="004E7CDB" w:rsidP="00924B46">
            <w:pPr>
              <w:jc w:val="right"/>
              <w:rPr>
                <w:rFonts w:asciiTheme="minorHAnsi" w:hAnsiTheme="minorHAnsi" w:cs="Arial"/>
                <w:b/>
                <w:bCs/>
                <w:i/>
                <w:szCs w:val="23"/>
              </w:rPr>
            </w:pPr>
            <w:r w:rsidRPr="00A32BA3">
              <w:rPr>
                <w:b/>
              </w:rPr>
              <w:t xml:space="preserve"> 3.3 </w:t>
            </w:r>
          </w:p>
        </w:tc>
        <w:tc>
          <w:tcPr>
            <w:tcW w:w="1405" w:type="dxa"/>
            <w:tcBorders>
              <w:top w:val="nil"/>
              <w:left w:val="nil"/>
              <w:bottom w:val="single" w:sz="4" w:space="0" w:color="auto"/>
              <w:right w:val="nil"/>
            </w:tcBorders>
            <w:shd w:val="clear" w:color="auto" w:fill="auto"/>
            <w:noWrap/>
          </w:tcPr>
          <w:p w14:paraId="417EB695" w14:textId="6271FD20" w:rsidR="004E7CDB" w:rsidRPr="00A32BA3" w:rsidRDefault="004E7CDB" w:rsidP="00924B46">
            <w:pPr>
              <w:jc w:val="right"/>
              <w:rPr>
                <w:rFonts w:asciiTheme="minorHAnsi" w:hAnsiTheme="minorHAnsi" w:cs="Arial"/>
                <w:b/>
                <w:bCs/>
                <w:i/>
                <w:szCs w:val="23"/>
              </w:rPr>
            </w:pPr>
            <w:r w:rsidRPr="00A32BA3">
              <w:rPr>
                <w:b/>
              </w:rPr>
              <w:t xml:space="preserve"> 0.5 </w:t>
            </w:r>
          </w:p>
        </w:tc>
        <w:tc>
          <w:tcPr>
            <w:tcW w:w="1406" w:type="dxa"/>
            <w:tcBorders>
              <w:top w:val="nil"/>
              <w:left w:val="nil"/>
              <w:bottom w:val="single" w:sz="4" w:space="0" w:color="auto"/>
              <w:right w:val="nil"/>
            </w:tcBorders>
            <w:shd w:val="clear" w:color="auto" w:fill="auto"/>
            <w:noWrap/>
          </w:tcPr>
          <w:p w14:paraId="352F51AA" w14:textId="3D49661B" w:rsidR="004E7CDB" w:rsidRPr="00A32BA3" w:rsidRDefault="004E7CDB" w:rsidP="00924B46">
            <w:pPr>
              <w:jc w:val="right"/>
              <w:rPr>
                <w:rFonts w:asciiTheme="minorHAnsi" w:hAnsiTheme="minorHAnsi" w:cs="Arial"/>
                <w:b/>
                <w:bCs/>
                <w:i/>
                <w:szCs w:val="23"/>
              </w:rPr>
            </w:pPr>
            <w:r w:rsidRPr="00A32BA3">
              <w:rPr>
                <w:b/>
              </w:rPr>
              <w:t xml:space="preserve"> 0.8 </w:t>
            </w:r>
          </w:p>
        </w:tc>
        <w:tc>
          <w:tcPr>
            <w:tcW w:w="1405" w:type="dxa"/>
            <w:tcBorders>
              <w:top w:val="nil"/>
              <w:left w:val="nil"/>
              <w:bottom w:val="single" w:sz="4" w:space="0" w:color="auto"/>
              <w:right w:val="nil"/>
            </w:tcBorders>
            <w:shd w:val="clear" w:color="auto" w:fill="auto"/>
            <w:noWrap/>
          </w:tcPr>
          <w:p w14:paraId="735CB0EF" w14:textId="43DEF72B" w:rsidR="004E7CDB" w:rsidRPr="00A32BA3" w:rsidRDefault="004E7CDB" w:rsidP="00924B46">
            <w:pPr>
              <w:jc w:val="right"/>
              <w:rPr>
                <w:rFonts w:asciiTheme="minorHAnsi" w:hAnsiTheme="minorHAnsi" w:cs="Arial"/>
                <w:b/>
                <w:bCs/>
                <w:i/>
                <w:szCs w:val="23"/>
              </w:rPr>
            </w:pPr>
            <w:r w:rsidRPr="00A32BA3">
              <w:rPr>
                <w:b/>
              </w:rPr>
              <w:t>0.01</w:t>
            </w:r>
          </w:p>
        </w:tc>
        <w:tc>
          <w:tcPr>
            <w:tcW w:w="1405" w:type="dxa"/>
            <w:tcBorders>
              <w:top w:val="nil"/>
              <w:left w:val="nil"/>
              <w:bottom w:val="single" w:sz="4" w:space="0" w:color="auto"/>
              <w:right w:val="nil"/>
            </w:tcBorders>
            <w:shd w:val="clear" w:color="auto" w:fill="auto"/>
            <w:noWrap/>
          </w:tcPr>
          <w:p w14:paraId="45FCBA48" w14:textId="0533A8B4" w:rsidR="004E7CDB" w:rsidRPr="00A32BA3" w:rsidRDefault="004E7CDB" w:rsidP="00924B46">
            <w:pPr>
              <w:jc w:val="right"/>
              <w:rPr>
                <w:rFonts w:asciiTheme="minorHAnsi" w:hAnsiTheme="minorHAnsi" w:cs="Arial"/>
                <w:b/>
                <w:bCs/>
                <w:i/>
                <w:szCs w:val="23"/>
              </w:rPr>
            </w:pPr>
            <w:r w:rsidRPr="00A32BA3">
              <w:rPr>
                <w:b/>
              </w:rPr>
              <w:t>0.12</w:t>
            </w:r>
          </w:p>
        </w:tc>
        <w:tc>
          <w:tcPr>
            <w:tcW w:w="1405" w:type="dxa"/>
            <w:tcBorders>
              <w:top w:val="nil"/>
              <w:left w:val="nil"/>
              <w:bottom w:val="single" w:sz="4" w:space="0" w:color="auto"/>
              <w:right w:val="nil"/>
            </w:tcBorders>
            <w:shd w:val="clear" w:color="auto" w:fill="auto"/>
            <w:noWrap/>
          </w:tcPr>
          <w:p w14:paraId="0B8346EF" w14:textId="0CB66760" w:rsidR="004E7CDB" w:rsidRPr="00A32BA3" w:rsidRDefault="004E7CDB" w:rsidP="00924B46">
            <w:pPr>
              <w:jc w:val="right"/>
              <w:rPr>
                <w:rFonts w:asciiTheme="minorHAnsi" w:hAnsiTheme="minorHAnsi" w:cs="Arial"/>
                <w:b/>
                <w:bCs/>
                <w:i/>
                <w:szCs w:val="23"/>
              </w:rPr>
            </w:pPr>
            <w:r w:rsidRPr="00A32BA3">
              <w:rPr>
                <w:b/>
              </w:rPr>
              <w:t>0.02</w:t>
            </w:r>
          </w:p>
        </w:tc>
        <w:tc>
          <w:tcPr>
            <w:tcW w:w="1406" w:type="dxa"/>
            <w:tcBorders>
              <w:top w:val="nil"/>
              <w:left w:val="nil"/>
              <w:bottom w:val="single" w:sz="4" w:space="0" w:color="auto"/>
              <w:right w:val="single" w:sz="4" w:space="0" w:color="auto"/>
            </w:tcBorders>
            <w:shd w:val="clear" w:color="auto" w:fill="auto"/>
            <w:noWrap/>
          </w:tcPr>
          <w:p w14:paraId="4644EC15" w14:textId="4CA88DA3" w:rsidR="004E7CDB" w:rsidRPr="00A32BA3" w:rsidRDefault="004E7CDB" w:rsidP="00924B46">
            <w:pPr>
              <w:jc w:val="right"/>
              <w:rPr>
                <w:rFonts w:asciiTheme="minorHAnsi" w:hAnsiTheme="minorHAnsi" w:cs="Arial"/>
                <w:b/>
                <w:bCs/>
                <w:i/>
                <w:szCs w:val="23"/>
              </w:rPr>
            </w:pPr>
            <w:r w:rsidRPr="00A32BA3">
              <w:rPr>
                <w:b/>
              </w:rPr>
              <w:t>&lt;0.005</w:t>
            </w:r>
          </w:p>
        </w:tc>
      </w:tr>
    </w:tbl>
    <w:p w14:paraId="70784F67" w14:textId="77777777" w:rsidR="00CB1B7A" w:rsidRPr="00A32BA3" w:rsidRDefault="00CB1B7A" w:rsidP="00DE16F5">
      <w:pPr>
        <w:ind w:right="544"/>
        <w:jc w:val="both"/>
        <w:sectPr w:rsidR="00CB1B7A" w:rsidRPr="00A32BA3" w:rsidSect="00A357FE">
          <w:footerReference w:type="default" r:id="rId68"/>
          <w:pgSz w:w="16839" w:h="11907" w:orient="landscape" w:code="9"/>
          <w:pgMar w:top="1440" w:right="1440" w:bottom="1440" w:left="1440" w:header="708" w:footer="567" w:gutter="0"/>
          <w:cols w:space="708"/>
          <w:docGrid w:linePitch="360"/>
        </w:sectPr>
      </w:pPr>
    </w:p>
    <w:p w14:paraId="528B1E46" w14:textId="595DF217" w:rsidR="0011145A" w:rsidRPr="00A32BA3" w:rsidRDefault="0008224E" w:rsidP="006B553C">
      <w:pPr>
        <w:pStyle w:val="Caption"/>
      </w:pPr>
      <w:bookmarkStart w:id="1092" w:name="_Ref316999214"/>
      <w:bookmarkStart w:id="1093" w:name="_Toc459126402"/>
      <w:bookmarkStart w:id="1094" w:name="_Toc469398419"/>
      <w:bookmarkStart w:id="1095" w:name="_Toc454287258"/>
      <w:bookmarkStart w:id="1096" w:name="_Toc486941184"/>
      <w:bookmarkStart w:id="1097" w:name="_Toc475605300"/>
      <w:bookmarkStart w:id="1098" w:name="_Toc509928613"/>
      <w:bookmarkStart w:id="1099" w:name="_Toc528676297"/>
      <w:bookmarkStart w:id="1100" w:name="_Toc5627739"/>
      <w:bookmarkStart w:id="1101" w:name="_Toc68100766"/>
      <w:bookmarkStart w:id="1102" w:name="_Toc275355202"/>
      <w:bookmarkStart w:id="1103" w:name="_Toc275355489"/>
      <w:bookmarkStart w:id="1104" w:name="_Toc275355544"/>
      <w:bookmarkStart w:id="1105" w:name="_Toc275355568"/>
      <w:r w:rsidRPr="00A32BA3">
        <w:lastRenderedPageBreak/>
        <w:t>Figure</w:t>
      </w:r>
      <w:r w:rsidR="0011145A" w:rsidRPr="00A32BA3">
        <w:t xml:space="preserve"> </w:t>
      </w:r>
      <w:r w:rsidR="005B1054">
        <w:fldChar w:fldCharType="begin"/>
      </w:r>
      <w:r w:rsidR="005B1054">
        <w:instrText xml:space="preserve"> SEQ Figure \* ARABIC </w:instrText>
      </w:r>
      <w:r w:rsidR="005B1054">
        <w:fldChar w:fldCharType="separate"/>
      </w:r>
      <w:r w:rsidR="00AB4C14">
        <w:rPr>
          <w:noProof/>
        </w:rPr>
        <w:t>54</w:t>
      </w:r>
      <w:r w:rsidR="005B1054">
        <w:rPr>
          <w:noProof/>
        </w:rPr>
        <w:fldChar w:fldCharType="end"/>
      </w:r>
      <w:bookmarkEnd w:id="1092"/>
      <w:r w:rsidR="0011145A" w:rsidRPr="00A32BA3">
        <w:t xml:space="preserve"> </w:t>
      </w:r>
      <w:r w:rsidR="00B60BFA" w:rsidRPr="00A32BA3">
        <w:t>-</w:t>
      </w:r>
      <w:r w:rsidR="0011145A" w:rsidRPr="00A32BA3">
        <w:t xml:space="preserve"> Trends in the proportion of total satisfactory samples reported as HSIL</w:t>
      </w:r>
      <w:r w:rsidR="00BF1905" w:rsidRPr="00A32BA3">
        <w:t xml:space="preserve"> (last four </w:t>
      </w:r>
      <w:r w:rsidR="00757655" w:rsidRPr="00A32BA3">
        <w:t>monitoring</w:t>
      </w:r>
      <w:r w:rsidR="00BF1905" w:rsidRPr="00A32BA3">
        <w:t xml:space="preserve"> periods)</w:t>
      </w:r>
      <w:r w:rsidR="0011145A" w:rsidRPr="00A32BA3">
        <w:t>, by age</w:t>
      </w:r>
      <w:bookmarkEnd w:id="1093"/>
      <w:bookmarkEnd w:id="1094"/>
      <w:bookmarkEnd w:id="1095"/>
      <w:bookmarkEnd w:id="1096"/>
      <w:bookmarkEnd w:id="1097"/>
      <w:bookmarkEnd w:id="1098"/>
      <w:bookmarkEnd w:id="1099"/>
      <w:bookmarkEnd w:id="1100"/>
      <w:bookmarkEnd w:id="1101"/>
    </w:p>
    <w:p w14:paraId="3E154703" w14:textId="0C4A39D0" w:rsidR="0011145A" w:rsidRPr="00A32BA3" w:rsidRDefault="004E7CDB" w:rsidP="0011145A">
      <w:r w:rsidRPr="00A32BA3">
        <w:rPr>
          <w:noProof/>
          <w:lang w:eastAsia="en-AU"/>
        </w:rPr>
        <w:drawing>
          <wp:inline distT="0" distB="0" distL="0" distR="0" wp14:anchorId="093DF790" wp14:editId="7A10C7DE">
            <wp:extent cx="5400000" cy="3559508"/>
            <wp:effectExtent l="19050" t="19050" r="10795" b="222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00" cy="3559508"/>
                    </a:xfrm>
                    <a:prstGeom prst="rect">
                      <a:avLst/>
                    </a:prstGeom>
                    <a:noFill/>
                    <a:ln>
                      <a:solidFill>
                        <a:schemeClr val="tx1">
                          <a:lumMod val="50000"/>
                          <a:lumOff val="50000"/>
                        </a:schemeClr>
                      </a:solidFill>
                    </a:ln>
                  </pic:spPr>
                </pic:pic>
              </a:graphicData>
            </a:graphic>
          </wp:inline>
        </w:drawing>
      </w:r>
    </w:p>
    <w:p w14:paraId="515200ED" w14:textId="7AB3E51C" w:rsidR="00BF1905" w:rsidRPr="00A32BA3" w:rsidRDefault="00853566" w:rsidP="0011145A">
      <w:pPr>
        <w:rPr>
          <w:i/>
          <w:sz w:val="22"/>
        </w:rPr>
      </w:pPr>
      <w:r w:rsidRPr="00A32BA3">
        <w:rPr>
          <w:i/>
          <w:sz w:val="20"/>
        </w:rPr>
        <w:t>Note: women aged less than 20 years are not routinely screened</w:t>
      </w:r>
      <w:r w:rsidR="007F06AA">
        <w:rPr>
          <w:i/>
          <w:sz w:val="20"/>
        </w:rPr>
        <w:t>.</w:t>
      </w:r>
    </w:p>
    <w:p w14:paraId="51FA5ED6" w14:textId="77777777" w:rsidR="009A0EB1" w:rsidRPr="00A32BA3" w:rsidRDefault="009A0EB1" w:rsidP="0011145A"/>
    <w:p w14:paraId="7C1F74FF" w14:textId="7832755B" w:rsidR="00BF1905" w:rsidRPr="00A32BA3" w:rsidRDefault="0008224E" w:rsidP="006B553C">
      <w:pPr>
        <w:pStyle w:val="Caption"/>
      </w:pPr>
      <w:bookmarkStart w:id="1106" w:name="_Ref390774404"/>
      <w:bookmarkStart w:id="1107" w:name="_Ref478973554"/>
      <w:bookmarkStart w:id="1108" w:name="_Toc459126403"/>
      <w:bookmarkStart w:id="1109" w:name="_Toc469398420"/>
      <w:bookmarkStart w:id="1110" w:name="_Toc486941185"/>
      <w:bookmarkStart w:id="1111" w:name="_Toc475605301"/>
      <w:bookmarkStart w:id="1112" w:name="_Toc509928614"/>
      <w:bookmarkStart w:id="1113" w:name="_Toc528676298"/>
      <w:bookmarkStart w:id="1114" w:name="_Toc5627740"/>
      <w:bookmarkStart w:id="1115" w:name="_Toc68100767"/>
      <w:r w:rsidRPr="00A32BA3">
        <w:t>Figure</w:t>
      </w:r>
      <w:r w:rsidR="00BF1905" w:rsidRPr="00A32BA3">
        <w:t xml:space="preserve"> </w:t>
      </w:r>
      <w:r w:rsidR="005B1054">
        <w:fldChar w:fldCharType="begin"/>
      </w:r>
      <w:r w:rsidR="005B1054">
        <w:instrText xml:space="preserve"> SEQ Figure \* ARABIC </w:instrText>
      </w:r>
      <w:r w:rsidR="005B1054">
        <w:fldChar w:fldCharType="separate"/>
      </w:r>
      <w:r w:rsidR="00AB4C14">
        <w:rPr>
          <w:noProof/>
        </w:rPr>
        <w:t>55</w:t>
      </w:r>
      <w:r w:rsidR="005B1054">
        <w:rPr>
          <w:noProof/>
        </w:rPr>
        <w:fldChar w:fldCharType="end"/>
      </w:r>
      <w:bookmarkEnd w:id="1106"/>
      <w:bookmarkEnd w:id="1107"/>
      <w:r w:rsidR="00BF1905" w:rsidRPr="00A32BA3">
        <w:t xml:space="preserve"> </w:t>
      </w:r>
      <w:r w:rsidR="00B60BFA" w:rsidRPr="00A32BA3">
        <w:t>-</w:t>
      </w:r>
      <w:r w:rsidR="00BF1905" w:rsidRPr="00A32BA3">
        <w:t xml:space="preserve"> Longer term trends in the proportion of total satisfactory samples reported as</w:t>
      </w:r>
      <w:r w:rsidR="000449F8" w:rsidRPr="00A32BA3">
        <w:t xml:space="preserve"> ASC-H or</w:t>
      </w:r>
      <w:r w:rsidR="00BF1905" w:rsidRPr="00A32BA3">
        <w:t xml:space="preserve"> HSIL (</w:t>
      </w:r>
      <w:r w:rsidR="007A2599" w:rsidRPr="00A32BA3">
        <w:t xml:space="preserve">to </w:t>
      </w:r>
      <w:r w:rsidR="00231978" w:rsidRPr="00A32BA3">
        <w:t>1 July</w:t>
      </w:r>
      <w:r w:rsidR="0034448B" w:rsidRPr="00A32BA3">
        <w:t xml:space="preserve"> – </w:t>
      </w:r>
      <w:r w:rsidR="00231978" w:rsidRPr="00A32BA3">
        <w:t>31 December 2018</w:t>
      </w:r>
      <w:r w:rsidR="00BF1905" w:rsidRPr="00A32BA3">
        <w:t xml:space="preserve">), </w:t>
      </w:r>
      <w:r w:rsidR="00B620C9" w:rsidRPr="00A32BA3">
        <w:t>by age</w:t>
      </w:r>
      <w:bookmarkEnd w:id="1108"/>
      <w:bookmarkEnd w:id="1109"/>
      <w:bookmarkEnd w:id="1110"/>
      <w:bookmarkEnd w:id="1111"/>
      <w:bookmarkEnd w:id="1112"/>
      <w:bookmarkEnd w:id="1113"/>
      <w:bookmarkEnd w:id="1114"/>
      <w:bookmarkEnd w:id="1115"/>
    </w:p>
    <w:p w14:paraId="5DD853B8" w14:textId="1698AA38" w:rsidR="0011145A" w:rsidRPr="00A32BA3" w:rsidRDefault="008671A5" w:rsidP="006B553C">
      <w:r w:rsidRPr="00A32BA3">
        <w:rPr>
          <w:noProof/>
          <w:lang w:eastAsia="en-AU"/>
        </w:rPr>
        <w:drawing>
          <wp:inline distT="0" distB="0" distL="0" distR="0" wp14:anchorId="5020E8B7" wp14:editId="64484A11">
            <wp:extent cx="5400000" cy="3630462"/>
            <wp:effectExtent l="0" t="0" r="0"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00" cy="3630462"/>
                    </a:xfrm>
                    <a:prstGeom prst="rect">
                      <a:avLst/>
                    </a:prstGeom>
                    <a:noFill/>
                  </pic:spPr>
                </pic:pic>
              </a:graphicData>
            </a:graphic>
          </wp:inline>
        </w:drawing>
      </w:r>
    </w:p>
    <w:p w14:paraId="4F10A810" w14:textId="626960C0" w:rsidR="00B909D5" w:rsidRPr="00A32BA3" w:rsidRDefault="00B909D5" w:rsidP="00B909D5">
      <w:pPr>
        <w:rPr>
          <w:i/>
          <w:sz w:val="20"/>
        </w:rPr>
      </w:pPr>
      <w:r w:rsidRPr="00A32BA3">
        <w:rPr>
          <w:i/>
          <w:sz w:val="20"/>
        </w:rPr>
        <w:t>Note: women aged less than 20 years are not routinely screened</w:t>
      </w:r>
      <w:r w:rsidR="007F06AA">
        <w:rPr>
          <w:i/>
          <w:sz w:val="20"/>
        </w:rPr>
        <w:t>.</w:t>
      </w:r>
    </w:p>
    <w:p w14:paraId="4D0C4F12" w14:textId="77777777" w:rsidR="0011145A" w:rsidRPr="00A32BA3" w:rsidRDefault="0011145A" w:rsidP="0011145A">
      <w:pPr>
        <w:rPr>
          <w:i/>
          <w:sz w:val="22"/>
        </w:rPr>
      </w:pPr>
    </w:p>
    <w:p w14:paraId="0B2D679E" w14:textId="77777777" w:rsidR="00E82143" w:rsidRDefault="00E82143">
      <w:pPr>
        <w:rPr>
          <w:b/>
          <w:bCs/>
          <w:sz w:val="20"/>
          <w:szCs w:val="20"/>
        </w:rPr>
      </w:pPr>
      <w:bookmarkStart w:id="1116" w:name="_Toc454287259"/>
      <w:bookmarkStart w:id="1117" w:name="_Ref316999218"/>
      <w:bookmarkStart w:id="1118" w:name="_Toc459126404"/>
      <w:bookmarkStart w:id="1119" w:name="_Toc469398421"/>
      <w:bookmarkStart w:id="1120" w:name="_Toc486941186"/>
      <w:bookmarkStart w:id="1121" w:name="_Toc475605302"/>
      <w:bookmarkStart w:id="1122" w:name="_Toc509928615"/>
      <w:bookmarkStart w:id="1123" w:name="_Toc528676299"/>
      <w:bookmarkStart w:id="1124" w:name="_Toc5627741"/>
      <w:r>
        <w:br w:type="page"/>
      </w:r>
    </w:p>
    <w:p w14:paraId="6C423689" w14:textId="1E8D4E61" w:rsidR="0011145A" w:rsidRPr="00A32BA3" w:rsidRDefault="0008224E" w:rsidP="006B553C">
      <w:pPr>
        <w:pStyle w:val="Caption"/>
      </w:pPr>
      <w:bookmarkStart w:id="1125" w:name="_Ref68091992"/>
      <w:bookmarkStart w:id="1126" w:name="_Toc68100768"/>
      <w:r w:rsidRPr="00A32BA3">
        <w:lastRenderedPageBreak/>
        <w:t>Figure</w:t>
      </w:r>
      <w:r w:rsidR="0011145A" w:rsidRPr="00A32BA3">
        <w:t xml:space="preserve"> </w:t>
      </w:r>
      <w:bookmarkStart w:id="1127" w:name="_Toc454287260"/>
      <w:bookmarkEnd w:id="1116"/>
      <w:r w:rsidR="00702190" w:rsidRPr="00A32BA3">
        <w:fldChar w:fldCharType="begin"/>
      </w:r>
      <w:r w:rsidR="00702190" w:rsidRPr="00A32BA3">
        <w:instrText xml:space="preserve"> SEQ Figure \* ARABIC </w:instrText>
      </w:r>
      <w:r w:rsidR="00702190" w:rsidRPr="00A32BA3">
        <w:fldChar w:fldCharType="separate"/>
      </w:r>
      <w:r w:rsidR="00AB4C14">
        <w:rPr>
          <w:noProof/>
        </w:rPr>
        <w:t>56</w:t>
      </w:r>
      <w:r w:rsidR="00702190" w:rsidRPr="00A32BA3">
        <w:fldChar w:fldCharType="end"/>
      </w:r>
      <w:bookmarkEnd w:id="1117"/>
      <w:bookmarkEnd w:id="1125"/>
      <w:r w:rsidR="0011145A" w:rsidRPr="00A32BA3">
        <w:t xml:space="preserve"> </w:t>
      </w:r>
      <w:r w:rsidR="00B60BFA" w:rsidRPr="00A32BA3">
        <w:t>-</w:t>
      </w:r>
      <w:r w:rsidR="0011145A" w:rsidRPr="00A32BA3">
        <w:t xml:space="preserve"> Trends in the proportion of total satisfactory samples reported as HSIL, by laboratory</w:t>
      </w:r>
      <w:bookmarkEnd w:id="1118"/>
      <w:bookmarkEnd w:id="1119"/>
      <w:bookmarkEnd w:id="1120"/>
      <w:bookmarkEnd w:id="1121"/>
      <w:bookmarkEnd w:id="1122"/>
      <w:bookmarkEnd w:id="1123"/>
      <w:bookmarkEnd w:id="1124"/>
      <w:bookmarkEnd w:id="1126"/>
      <w:bookmarkEnd w:id="1127"/>
    </w:p>
    <w:p w14:paraId="43330D2C" w14:textId="79C6EF05" w:rsidR="00D3256B" w:rsidRPr="00A32BA3" w:rsidRDefault="008671A5" w:rsidP="00BF6063">
      <w:pPr>
        <w:rPr>
          <w:sz w:val="20"/>
        </w:rPr>
      </w:pPr>
      <w:r w:rsidRPr="00A32BA3">
        <w:rPr>
          <w:noProof/>
          <w:sz w:val="20"/>
          <w:lang w:eastAsia="en-AU"/>
        </w:rPr>
        <w:drawing>
          <wp:inline distT="0" distB="0" distL="0" distR="0" wp14:anchorId="38FEE1A9" wp14:editId="13A195CF">
            <wp:extent cx="5400000" cy="353358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188D1DF0" w14:textId="00584837" w:rsidR="00CA24DD" w:rsidRPr="00A32BA3" w:rsidRDefault="00914F9A" w:rsidP="00BF6063">
      <w:r w:rsidRPr="00A32BA3">
        <w:rPr>
          <w:i/>
          <w:sz w:val="20"/>
        </w:rPr>
        <w:t>Note: Line shows HSIL target of no less than 0.5%</w:t>
      </w:r>
      <w:r w:rsidR="005E6A71" w:rsidRPr="00A32BA3">
        <w:rPr>
          <w:i/>
          <w:sz w:val="20"/>
        </w:rPr>
        <w:t xml:space="preserve">. </w:t>
      </w:r>
      <w:r w:rsidR="0011145A" w:rsidRPr="00A32BA3">
        <w:br w:type="page"/>
      </w:r>
      <w:bookmarkEnd w:id="1102"/>
      <w:bookmarkEnd w:id="1103"/>
      <w:bookmarkEnd w:id="1104"/>
      <w:bookmarkEnd w:id="1105"/>
    </w:p>
    <w:p w14:paraId="78C24891" w14:textId="2255948D" w:rsidR="00540AE8" w:rsidRPr="00A32BA3" w:rsidRDefault="00540AE8" w:rsidP="00540AE8">
      <w:pPr>
        <w:pStyle w:val="Heading3"/>
        <w:spacing w:before="0"/>
        <w:ind w:right="544"/>
        <w:jc w:val="both"/>
        <w:rPr>
          <w:lang w:eastAsia="en-AU"/>
        </w:rPr>
      </w:pPr>
      <w:bookmarkStart w:id="1128" w:name="_Toc478551508"/>
      <w:bookmarkStart w:id="1129" w:name="_Toc482704690"/>
      <w:bookmarkStart w:id="1130" w:name="_Toc478551574"/>
      <w:bookmarkStart w:id="1131" w:name="_Toc509928448"/>
      <w:bookmarkStart w:id="1132" w:name="_Toc528676051"/>
      <w:bookmarkStart w:id="1133" w:name="_Toc2170038"/>
      <w:bookmarkStart w:id="1134" w:name="_Toc67661103"/>
      <w:r w:rsidRPr="00A32BA3">
        <w:rPr>
          <w:lang w:eastAsia="en-AU"/>
        </w:rPr>
        <w:lastRenderedPageBreak/>
        <w:t>Indicator 5.2 – Accuracy of cytology predicting HSIL</w:t>
      </w:r>
      <w:bookmarkEnd w:id="1128"/>
      <w:bookmarkEnd w:id="1129"/>
      <w:bookmarkEnd w:id="1130"/>
      <w:bookmarkEnd w:id="1131"/>
      <w:bookmarkEnd w:id="1132"/>
      <w:bookmarkEnd w:id="1133"/>
      <w:bookmarkEnd w:id="1134"/>
    </w:p>
    <w:p w14:paraId="5066CE59" w14:textId="77777777" w:rsidR="00540AE8" w:rsidRPr="00A32BA3" w:rsidRDefault="00540AE8" w:rsidP="008468AB">
      <w:pPr>
        <w:rPr>
          <w:i/>
          <w:sz w:val="20"/>
        </w:rPr>
      </w:pPr>
    </w:p>
    <w:p w14:paraId="130706EC" w14:textId="77777777" w:rsidR="00CA24DD" w:rsidRPr="00A32BA3" w:rsidRDefault="00CA24DD" w:rsidP="00DE16F5">
      <w:pPr>
        <w:ind w:right="544"/>
        <w:jc w:val="both"/>
      </w:pPr>
    </w:p>
    <w:tbl>
      <w:tblPr>
        <w:tblW w:w="9414"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623"/>
      </w:tblGrid>
      <w:tr w:rsidR="00A32BA3" w:rsidRPr="00A32BA3" w14:paraId="42E41047" w14:textId="77777777" w:rsidTr="0037211E">
        <w:tc>
          <w:tcPr>
            <w:tcW w:w="1791" w:type="dxa"/>
          </w:tcPr>
          <w:p w14:paraId="0FA1565E" w14:textId="77777777" w:rsidR="00CA24DD" w:rsidRPr="00A32BA3" w:rsidRDefault="00CA24DD" w:rsidP="00DE16F5">
            <w:pPr>
              <w:spacing w:before="120"/>
              <w:ind w:right="544"/>
              <w:jc w:val="both"/>
              <w:rPr>
                <w:b/>
              </w:rPr>
            </w:pPr>
            <w:r w:rsidRPr="00A32BA3">
              <w:rPr>
                <w:b/>
              </w:rPr>
              <w:t>Definition</w:t>
            </w:r>
          </w:p>
        </w:tc>
        <w:tc>
          <w:tcPr>
            <w:tcW w:w="7623" w:type="dxa"/>
          </w:tcPr>
          <w:p w14:paraId="3B7B0454" w14:textId="47EC13BF" w:rsidR="00CA24DD" w:rsidRPr="00A32BA3" w:rsidRDefault="00CA24DD" w:rsidP="00F40434">
            <w:pPr>
              <w:spacing w:before="120"/>
              <w:ind w:right="34"/>
              <w:jc w:val="both"/>
              <w:rPr>
                <w:lang w:val="en-NZ"/>
              </w:rPr>
            </w:pPr>
            <w:r w:rsidRPr="00A32BA3">
              <w:rPr>
                <w:lang w:val="en-NZ"/>
              </w:rPr>
              <w:t>The accuracy of cytology predicting HSIL</w:t>
            </w:r>
            <w:r w:rsidR="0035243D" w:rsidRPr="00A32BA3">
              <w:rPr>
                <w:lang w:val="en-NZ"/>
              </w:rPr>
              <w:t>/SC</w:t>
            </w:r>
            <w:r w:rsidRPr="00A32BA3">
              <w:rPr>
                <w:lang w:val="en-NZ"/>
              </w:rPr>
              <w:t xml:space="preserve"> </w:t>
            </w:r>
            <w:r w:rsidR="00A11404" w:rsidRPr="00A32BA3">
              <w:rPr>
                <w:lang w:val="en-NZ"/>
              </w:rPr>
              <w:t>(positive predictive value</w:t>
            </w:r>
            <w:r w:rsidR="0021657F" w:rsidRPr="00A32BA3">
              <w:rPr>
                <w:lang w:val="en-NZ"/>
              </w:rPr>
              <w:t>;</w:t>
            </w:r>
            <w:r w:rsidR="00A11404" w:rsidRPr="00A32BA3">
              <w:rPr>
                <w:lang w:val="en-NZ"/>
              </w:rPr>
              <w:t xml:space="preserve"> PPV)</w:t>
            </w:r>
            <w:r w:rsidRPr="00A32BA3">
              <w:rPr>
                <w:lang w:val="en-NZ"/>
              </w:rPr>
              <w:t xml:space="preserve"> is defined as the probability of a </w:t>
            </w:r>
            <w:r w:rsidR="00807F32">
              <w:rPr>
                <w:lang w:val="en-NZ"/>
              </w:rPr>
              <w:t>high -grade</w:t>
            </w:r>
            <w:r w:rsidR="00344C06" w:rsidRPr="00A32BA3">
              <w:rPr>
                <w:lang w:val="en-NZ"/>
              </w:rPr>
              <w:t xml:space="preserve"> histological report (</w:t>
            </w:r>
            <w:r w:rsidR="00344C06" w:rsidRPr="00A32BA3">
              <w:t>CIN</w:t>
            </w:r>
            <w:r w:rsidR="00692301" w:rsidRPr="00A32BA3">
              <w:t xml:space="preserve"> </w:t>
            </w:r>
            <w:r w:rsidR="00344C06" w:rsidRPr="00A32BA3">
              <w:t>2</w:t>
            </w:r>
            <w:r w:rsidR="00344C06" w:rsidRPr="00A32BA3">
              <w:rPr>
                <w:lang w:val="en-NZ"/>
              </w:rPr>
              <w:t>/3</w:t>
            </w:r>
            <w:r w:rsidRPr="00A32BA3">
              <w:rPr>
                <w:lang w:val="en-NZ"/>
              </w:rPr>
              <w:t xml:space="preserve"> or higher</w:t>
            </w:r>
            <w:r w:rsidR="00344C06" w:rsidRPr="00A32BA3">
              <w:rPr>
                <w:lang w:val="en-NZ"/>
              </w:rPr>
              <w:t>)</w:t>
            </w:r>
            <w:r w:rsidRPr="00A32BA3">
              <w:rPr>
                <w:lang w:val="en-NZ"/>
              </w:rPr>
              <w:t xml:space="preserve"> given an HSIL/invasive squamous carcinoma cytology report.</w:t>
            </w:r>
          </w:p>
          <w:p w14:paraId="7961DC7C" w14:textId="77777777" w:rsidR="00CA24DD" w:rsidRPr="00A32BA3" w:rsidRDefault="00CA24DD" w:rsidP="00F40434">
            <w:pPr>
              <w:ind w:right="34"/>
              <w:jc w:val="both"/>
              <w:rPr>
                <w:lang w:val="en-NZ"/>
              </w:rPr>
            </w:pPr>
          </w:p>
          <w:p w14:paraId="3A54764F" w14:textId="77777777" w:rsidR="00CA24DD" w:rsidRPr="00A32BA3" w:rsidRDefault="00CA24DD" w:rsidP="00F40434">
            <w:pPr>
              <w:pStyle w:val="NoSpacing"/>
              <w:jc w:val="both"/>
              <w:rPr>
                <w:lang w:val="en-NZ"/>
              </w:rPr>
            </w:pPr>
            <w:r w:rsidRPr="00A32BA3">
              <w:rPr>
                <w:lang w:val="en-NZ"/>
              </w:rPr>
              <w:t>Refer to Appendix D for detailed definitions</w:t>
            </w:r>
            <w:r w:rsidR="00E35A30" w:rsidRPr="00A32BA3">
              <w:rPr>
                <w:lang w:val="en-NZ"/>
              </w:rPr>
              <w:t xml:space="preserve"> </w:t>
            </w:r>
            <w:r w:rsidR="00E35A30" w:rsidRPr="00A32BA3">
              <w:rPr>
                <w:szCs w:val="23"/>
              </w:rPr>
              <w:t>of histological confirmation</w:t>
            </w:r>
            <w:r w:rsidRPr="00A32BA3">
              <w:rPr>
                <w:lang w:val="en-NZ"/>
              </w:rPr>
              <w:t>.</w:t>
            </w:r>
          </w:p>
          <w:p w14:paraId="554B98E1" w14:textId="77777777" w:rsidR="008A1D29" w:rsidRPr="00A32BA3" w:rsidRDefault="008A1D29" w:rsidP="00F40434">
            <w:pPr>
              <w:ind w:right="34"/>
              <w:jc w:val="both"/>
              <w:rPr>
                <w:lang w:val="en-NZ"/>
              </w:rPr>
            </w:pPr>
          </w:p>
          <w:p w14:paraId="54F4C744" w14:textId="77777777" w:rsidR="00CA24DD" w:rsidRDefault="008A1D29" w:rsidP="00F40434">
            <w:pPr>
              <w:pStyle w:val="NoSpacing"/>
              <w:jc w:val="both"/>
              <w:rPr>
                <w:lang w:val="en-NZ"/>
              </w:rPr>
            </w:pPr>
            <w:r w:rsidRPr="00A32BA3">
              <w:rPr>
                <w:lang w:val="en-NZ"/>
              </w:rPr>
              <w:t xml:space="preserve">All satisfactory cytology samples collected in the six months prior to the current </w:t>
            </w:r>
            <w:r w:rsidRPr="00A32BA3">
              <w:t>monitoring</w:t>
            </w:r>
            <w:r w:rsidRPr="00A32BA3">
              <w:rPr>
                <w:lang w:val="en-NZ"/>
              </w:rPr>
              <w:t xml:space="preserve"> period (</w:t>
            </w:r>
            <w:r w:rsidRPr="00A32BA3">
              <w:t>i.e.</w:t>
            </w:r>
            <w:r w:rsidRPr="00A32BA3">
              <w:rPr>
                <w:lang w:val="en-NZ"/>
              </w:rPr>
              <w:t xml:space="preserve"> collected from </w:t>
            </w:r>
            <w:bookmarkStart w:id="1135" w:name="ind52_Start_6mprior_ddmm1"/>
            <w:r w:rsidR="0032471D" w:rsidRPr="00A32BA3">
              <w:rPr>
                <w:lang w:val="en-NZ"/>
              </w:rPr>
              <w:t xml:space="preserve">1 </w:t>
            </w:r>
            <w:r w:rsidR="0032471D" w:rsidRPr="00A32BA3">
              <w:rPr>
                <w:szCs w:val="23"/>
                <w:lang w:val="en-NZ"/>
              </w:rPr>
              <w:t>January</w:t>
            </w:r>
            <w:bookmarkEnd w:id="1135"/>
            <w:r w:rsidR="00B45145" w:rsidRPr="00A32BA3">
              <w:rPr>
                <w:szCs w:val="23"/>
                <w:lang w:val="en-NZ"/>
              </w:rPr>
              <w:t xml:space="preserve"> </w:t>
            </w:r>
            <w:r w:rsidR="00FB5ADB" w:rsidRPr="00A32BA3">
              <w:rPr>
                <w:szCs w:val="23"/>
                <w:lang w:val="en-NZ"/>
              </w:rPr>
              <w:t>–</w:t>
            </w:r>
            <w:bookmarkStart w:id="1136" w:name="ind52_End_6mprior_ddmm1"/>
            <w:r w:rsidR="001E54F6" w:rsidRPr="00A32BA3">
              <w:rPr>
                <w:szCs w:val="23"/>
                <w:lang w:val="en-NZ"/>
              </w:rPr>
              <w:t xml:space="preserve"> </w:t>
            </w:r>
            <w:r w:rsidR="0032471D" w:rsidRPr="00A32BA3">
              <w:rPr>
                <w:szCs w:val="23"/>
                <w:lang w:val="en-NZ"/>
              </w:rPr>
              <w:t>30 June</w:t>
            </w:r>
            <w:bookmarkEnd w:id="1136"/>
            <w:r w:rsidR="00B45145" w:rsidRPr="00A32BA3">
              <w:rPr>
                <w:szCs w:val="23"/>
                <w:lang w:val="en-NZ"/>
              </w:rPr>
              <w:t xml:space="preserve"> </w:t>
            </w:r>
            <w:bookmarkStart w:id="1137" w:name="ind52_6mprior_year1"/>
            <w:r w:rsidR="0032471D" w:rsidRPr="00A32BA3">
              <w:rPr>
                <w:szCs w:val="23"/>
                <w:lang w:val="en-NZ"/>
              </w:rPr>
              <w:t>2018</w:t>
            </w:r>
            <w:bookmarkEnd w:id="1137"/>
            <w:r w:rsidRPr="00A32BA3">
              <w:rPr>
                <w:lang w:val="en-NZ"/>
              </w:rPr>
              <w:t xml:space="preserve"> inclusive) were identified.</w:t>
            </w:r>
            <w:r w:rsidR="00906EAC" w:rsidRPr="00A32BA3">
              <w:rPr>
                <w:lang w:val="en-NZ"/>
              </w:rPr>
              <w:t xml:space="preserve"> In the previous and current reports, cytology samples were excluded if they were collected at a colposcopy visit (assessed by excluding cytology samples collected at the same facility and on the same date as either a colposcopy or a histology sample in the same woman; “excluding samples from colposcopy”). In prior reports, this restriction had not been applied (“original method”).</w:t>
            </w:r>
            <w:r w:rsidRPr="00A32BA3">
              <w:rPr>
                <w:lang w:val="en-NZ"/>
              </w:rPr>
              <w:t xml:space="preserve"> Where a woman had multiple samples</w:t>
            </w:r>
            <w:r w:rsidR="005B71F1" w:rsidRPr="00A32BA3">
              <w:rPr>
                <w:lang w:val="en-NZ"/>
              </w:rPr>
              <w:t>,</w:t>
            </w:r>
            <w:r w:rsidRPr="00A32BA3">
              <w:rPr>
                <w:lang w:val="en-NZ"/>
              </w:rPr>
              <w:t xml:space="preserve"> or a report had multiple interpretation codes, the most serious cytology result category reported was used. If there were two cytology test results for a woman of the same grade, the earliest one was used. </w:t>
            </w:r>
            <w:r w:rsidR="00906EAC" w:rsidRPr="00A32BA3">
              <w:rPr>
                <w:lang w:val="en-NZ"/>
              </w:rPr>
              <w:t>From the previous report onwards, histology samples taken up to six months after the cytology sample were included (histology prior to or on the same day as cytology are now excluded from the analysis). Where there were multiple histology reports for a woman in the period, the most serious abnormality category was used.</w:t>
            </w:r>
          </w:p>
          <w:p w14:paraId="134E6E24" w14:textId="5093E63E" w:rsidR="0024670B" w:rsidRPr="00A32BA3" w:rsidRDefault="0024670B" w:rsidP="00F40434">
            <w:pPr>
              <w:pStyle w:val="NoSpacing"/>
              <w:jc w:val="both"/>
              <w:rPr>
                <w:lang w:val="en-NZ"/>
              </w:rPr>
            </w:pPr>
          </w:p>
        </w:tc>
      </w:tr>
      <w:tr w:rsidR="00A32BA3" w:rsidRPr="00A32BA3" w14:paraId="7F92AC1C" w14:textId="77777777" w:rsidTr="00112714">
        <w:tc>
          <w:tcPr>
            <w:tcW w:w="1791" w:type="dxa"/>
          </w:tcPr>
          <w:p w14:paraId="42514C49" w14:textId="77777777" w:rsidR="00CA24DD" w:rsidRPr="00A32BA3" w:rsidRDefault="00CA24DD" w:rsidP="00DE16F5">
            <w:pPr>
              <w:spacing w:before="120"/>
              <w:ind w:right="544"/>
              <w:jc w:val="both"/>
              <w:rPr>
                <w:b/>
              </w:rPr>
            </w:pPr>
            <w:r w:rsidRPr="00A32BA3">
              <w:rPr>
                <w:b/>
              </w:rPr>
              <w:t>Target</w:t>
            </w:r>
          </w:p>
        </w:tc>
        <w:tc>
          <w:tcPr>
            <w:tcW w:w="7623" w:type="dxa"/>
          </w:tcPr>
          <w:p w14:paraId="43E853DA" w14:textId="77777777" w:rsidR="00CA24DD" w:rsidRPr="00A32BA3" w:rsidRDefault="00CA24DD" w:rsidP="00F40434">
            <w:pPr>
              <w:spacing w:before="120"/>
              <w:ind w:right="544"/>
              <w:jc w:val="both"/>
              <w:rPr>
                <w:rFonts w:cs="Arial Mäori"/>
                <w:iCs/>
              </w:rPr>
            </w:pPr>
            <w:r w:rsidRPr="00A32BA3">
              <w:rPr>
                <w:rFonts w:cs="Arial Mäori"/>
                <w:iCs/>
              </w:rPr>
              <w:t>Not less than 65% and not greater than 85%</w:t>
            </w:r>
            <w:r w:rsidR="00376E11" w:rsidRPr="00A32BA3">
              <w:rPr>
                <w:rFonts w:cs="Arial Mäori"/>
                <w:iCs/>
              </w:rPr>
              <w:t xml:space="preserve"> for </w:t>
            </w:r>
            <w:r w:rsidR="00571124" w:rsidRPr="00A32BA3">
              <w:rPr>
                <w:rFonts w:cs="Arial Mäori"/>
                <w:iCs/>
              </w:rPr>
              <w:t xml:space="preserve">cytology reported as </w:t>
            </w:r>
            <w:r w:rsidR="00376E11" w:rsidRPr="00A32BA3">
              <w:rPr>
                <w:rFonts w:cs="Arial Mäori"/>
                <w:iCs/>
              </w:rPr>
              <w:t>HSIL or SC</w:t>
            </w:r>
            <w:r w:rsidRPr="00A32BA3">
              <w:rPr>
                <w:rFonts w:cs="Arial Mäori"/>
                <w:iCs/>
              </w:rPr>
              <w:t>.</w:t>
            </w:r>
          </w:p>
          <w:p w14:paraId="42E5A90A" w14:textId="77777777" w:rsidR="00CA24DD" w:rsidRPr="00A32BA3" w:rsidRDefault="00CA24DD" w:rsidP="00F40434">
            <w:pPr>
              <w:ind w:right="544"/>
              <w:jc w:val="both"/>
            </w:pPr>
          </w:p>
        </w:tc>
      </w:tr>
      <w:tr w:rsidR="00A32BA3" w:rsidRPr="00A32BA3" w14:paraId="6BC4474C" w14:textId="77777777" w:rsidTr="0037211E">
        <w:tc>
          <w:tcPr>
            <w:tcW w:w="1791" w:type="dxa"/>
          </w:tcPr>
          <w:p w14:paraId="38E1B951" w14:textId="77777777" w:rsidR="00CA24DD" w:rsidRPr="00A32BA3" w:rsidRDefault="00CA24DD" w:rsidP="00DE16F5">
            <w:pPr>
              <w:spacing w:before="120"/>
              <w:ind w:right="544"/>
              <w:jc w:val="both"/>
              <w:rPr>
                <w:b/>
              </w:rPr>
            </w:pPr>
            <w:r w:rsidRPr="00A32BA3">
              <w:rPr>
                <w:b/>
              </w:rPr>
              <w:t>Current Situation</w:t>
            </w:r>
          </w:p>
        </w:tc>
        <w:tc>
          <w:tcPr>
            <w:tcW w:w="7623" w:type="dxa"/>
          </w:tcPr>
          <w:p w14:paraId="468F17BD" w14:textId="77777777" w:rsidR="0052293D" w:rsidRPr="00A32BA3" w:rsidRDefault="0052293D" w:rsidP="00F40434">
            <w:pPr>
              <w:spacing w:before="120"/>
              <w:ind w:right="544"/>
              <w:jc w:val="both"/>
              <w:rPr>
                <w:b/>
                <w:i/>
              </w:rPr>
            </w:pPr>
            <w:r w:rsidRPr="00A32BA3">
              <w:rPr>
                <w:b/>
                <w:i/>
              </w:rPr>
              <w:t>HSIL</w:t>
            </w:r>
            <w:r w:rsidR="00100EE4" w:rsidRPr="00A32BA3">
              <w:rPr>
                <w:b/>
                <w:i/>
              </w:rPr>
              <w:t xml:space="preserve"> </w:t>
            </w:r>
            <w:r w:rsidRPr="00A32BA3">
              <w:rPr>
                <w:b/>
                <w:i/>
              </w:rPr>
              <w:t>+</w:t>
            </w:r>
            <w:r w:rsidR="00100EE4" w:rsidRPr="00A32BA3">
              <w:rPr>
                <w:b/>
                <w:i/>
              </w:rPr>
              <w:t xml:space="preserve"> </w:t>
            </w:r>
            <w:r w:rsidRPr="00A32BA3">
              <w:rPr>
                <w:b/>
                <w:i/>
              </w:rPr>
              <w:t>SC</w:t>
            </w:r>
          </w:p>
          <w:p w14:paraId="7A8E9A27" w14:textId="18106A99" w:rsidR="00CA24DD" w:rsidRPr="00A32BA3" w:rsidRDefault="00906EAC" w:rsidP="00F40434">
            <w:pPr>
              <w:pStyle w:val="NoSpacing"/>
              <w:jc w:val="both"/>
              <w:rPr>
                <w:szCs w:val="23"/>
              </w:rPr>
            </w:pPr>
            <w:bookmarkStart w:id="1138" w:name="ind52_hsilsc_smpl"/>
            <w:r w:rsidRPr="00A32BA3">
              <w:rPr>
                <w:szCs w:val="23"/>
              </w:rPr>
              <w:t xml:space="preserve">When cytology samples collected at colposcopy were excluded, </w:t>
            </w:r>
            <w:r w:rsidR="0032471D" w:rsidRPr="00A32BA3">
              <w:t>1,</w:t>
            </w:r>
            <w:bookmarkEnd w:id="1138"/>
            <w:r w:rsidR="00D60257" w:rsidRPr="00A32BA3">
              <w:rPr>
                <w:szCs w:val="23"/>
              </w:rPr>
              <w:t>119</w:t>
            </w:r>
            <w:r w:rsidR="00D60257" w:rsidRPr="00A32BA3">
              <w:t xml:space="preserve"> </w:t>
            </w:r>
            <w:r w:rsidR="00320189" w:rsidRPr="00A32BA3">
              <w:t xml:space="preserve">women with HSIL or SC cytology reports were identified. </w:t>
            </w:r>
            <w:r w:rsidR="00D60257" w:rsidRPr="00A32BA3">
              <w:rPr>
                <w:szCs w:val="23"/>
              </w:rPr>
              <w:t>89</w:t>
            </w:r>
            <w:r w:rsidR="00D60257" w:rsidRPr="00A32BA3">
              <w:t xml:space="preserve"> </w:t>
            </w:r>
            <w:r w:rsidR="00320189" w:rsidRPr="00A32BA3">
              <w:t>of these women (</w:t>
            </w:r>
            <w:r w:rsidR="00D60257" w:rsidRPr="00A32BA3">
              <w:t>8.0</w:t>
            </w:r>
            <w:r w:rsidR="002563A2" w:rsidRPr="00A32BA3">
              <w:rPr>
                <w:szCs w:val="23"/>
              </w:rPr>
              <w:t>%</w:t>
            </w:r>
            <w:r w:rsidR="00320189" w:rsidRPr="00A32BA3">
              <w:rPr>
                <w:szCs w:val="23"/>
              </w:rPr>
              <w:t>)</w:t>
            </w:r>
            <w:r w:rsidR="002563A2" w:rsidRPr="00A32BA3">
              <w:rPr>
                <w:szCs w:val="23"/>
              </w:rPr>
              <w:t xml:space="preserve"> </w:t>
            </w:r>
            <w:r w:rsidR="00320189" w:rsidRPr="00A32BA3">
              <w:t>had no histology taken in the six months after the cytology sample was taken.</w:t>
            </w:r>
            <w:r w:rsidR="00AF6EDE">
              <w:t xml:space="preserve"> </w:t>
            </w:r>
            <w:r w:rsidR="00320189" w:rsidRPr="00A32BA3">
              <w:t xml:space="preserve">Among the remaining </w:t>
            </w:r>
            <w:bookmarkStart w:id="1139" w:name="ind52_hsilsc_histo_smpl"/>
            <w:r w:rsidR="0032471D" w:rsidRPr="00A32BA3">
              <w:t>1,</w:t>
            </w:r>
            <w:bookmarkEnd w:id="1139"/>
            <w:r w:rsidR="00D60257" w:rsidRPr="00A32BA3">
              <w:rPr>
                <w:szCs w:val="23"/>
              </w:rPr>
              <w:t>030</w:t>
            </w:r>
            <w:r w:rsidR="00D60257" w:rsidRPr="00A32BA3">
              <w:t xml:space="preserve"> </w:t>
            </w:r>
            <w:r w:rsidR="00320189" w:rsidRPr="00A32BA3">
              <w:t xml:space="preserve">for whom there was histology, </w:t>
            </w:r>
            <w:r w:rsidR="00D60257" w:rsidRPr="00A32BA3">
              <w:t>820</w:t>
            </w:r>
            <w:r w:rsidR="00B53449" w:rsidRPr="00A32BA3">
              <w:rPr>
                <w:lang w:val="en-NZ"/>
              </w:rPr>
              <w:t xml:space="preserve"> (</w:t>
            </w:r>
            <w:bookmarkStart w:id="1140" w:name="ind52_hsilsc_ppv_pct"/>
            <w:r w:rsidR="00D60257" w:rsidRPr="00A32BA3">
              <w:rPr>
                <w:szCs w:val="23"/>
              </w:rPr>
              <w:t>79</w:t>
            </w:r>
            <w:r w:rsidR="0032471D" w:rsidRPr="00A32BA3">
              <w:rPr>
                <w:szCs w:val="23"/>
              </w:rPr>
              <w:t>.</w:t>
            </w:r>
            <w:bookmarkEnd w:id="1140"/>
            <w:r w:rsidR="00D60257" w:rsidRPr="00A32BA3">
              <w:rPr>
                <w:szCs w:val="23"/>
              </w:rPr>
              <w:t>6</w:t>
            </w:r>
            <w:r w:rsidR="00970C43" w:rsidRPr="00A32BA3">
              <w:rPr>
                <w:szCs w:val="23"/>
              </w:rPr>
              <w:t>%</w:t>
            </w:r>
            <w:r w:rsidR="00320189" w:rsidRPr="00A32BA3">
              <w:rPr>
                <w:szCs w:val="23"/>
              </w:rPr>
              <w:t>)</w:t>
            </w:r>
            <w:r w:rsidR="00B53449" w:rsidRPr="00A32BA3">
              <w:rPr>
                <w:lang w:val="en-NZ"/>
              </w:rPr>
              <w:t xml:space="preserve"> </w:t>
            </w:r>
            <w:r w:rsidR="00320189" w:rsidRPr="00A32BA3">
              <w:t>had their HSIL</w:t>
            </w:r>
            <w:r w:rsidR="00276882" w:rsidRPr="00A32BA3">
              <w:t xml:space="preserve"> or </w:t>
            </w:r>
            <w:r w:rsidR="00320189" w:rsidRPr="00A32BA3">
              <w:t xml:space="preserve">SC cytology </w:t>
            </w:r>
            <w:r w:rsidR="00276882" w:rsidRPr="00A32BA3">
              <w:t xml:space="preserve">report </w:t>
            </w:r>
            <w:r w:rsidR="00320189" w:rsidRPr="00A32BA3">
              <w:t xml:space="preserve">confirmed </w:t>
            </w:r>
            <w:r w:rsidR="002B580A" w:rsidRPr="00A32BA3">
              <w:t xml:space="preserve">as </w:t>
            </w:r>
            <w:r w:rsidR="00807F32">
              <w:t>high -grade</w:t>
            </w:r>
            <w:r w:rsidR="00101341" w:rsidRPr="00A32BA3">
              <w:t xml:space="preserve"> </w:t>
            </w:r>
            <w:r w:rsidR="00320189" w:rsidRPr="00A32BA3">
              <w:t xml:space="preserve">by histology </w:t>
            </w:r>
            <w:r w:rsidR="00B57C8B" w:rsidRPr="00A32BA3">
              <w:t>(</w:t>
            </w:r>
            <w:r w:rsidR="00A54DB1" w:rsidRPr="00A32BA3">
              <w:rPr>
                <w:lang w:val="en-NZ"/>
              </w:rPr>
              <w:fldChar w:fldCharType="begin" w:fldLock="1"/>
            </w:r>
            <w:r w:rsidR="00A54DB1" w:rsidRPr="00A32BA3">
              <w:rPr>
                <w:lang w:val="en-NZ"/>
              </w:rPr>
              <w:instrText xml:space="preserve"> REF _Ref497726097 \h </w:instrText>
            </w:r>
            <w:r w:rsidR="006B1BEE" w:rsidRPr="00A32BA3">
              <w:rPr>
                <w:lang w:val="en-NZ"/>
              </w:rPr>
              <w:instrText xml:space="preserve"> \* MERGEFORMAT </w:instrText>
            </w:r>
            <w:r w:rsidR="00A54DB1" w:rsidRPr="00A32BA3">
              <w:rPr>
                <w:lang w:val="en-NZ"/>
              </w:rPr>
            </w:r>
            <w:r w:rsidR="00A54DB1" w:rsidRPr="00A32BA3">
              <w:rPr>
                <w:lang w:val="en-NZ"/>
              </w:rPr>
              <w:fldChar w:fldCharType="separate"/>
            </w:r>
            <w:r w:rsidR="00EA7072" w:rsidRPr="00A32BA3">
              <w:t xml:space="preserve">Figure </w:t>
            </w:r>
            <w:r w:rsidR="00EA7072">
              <w:rPr>
                <w:noProof/>
              </w:rPr>
              <w:t>57</w:t>
            </w:r>
            <w:r w:rsidR="00A54DB1" w:rsidRPr="00A32BA3">
              <w:rPr>
                <w:lang w:val="en-NZ"/>
              </w:rPr>
              <w:fldChar w:fldCharType="end"/>
            </w:r>
            <w:r w:rsidR="00B57C8B" w:rsidRPr="00A32BA3">
              <w:t xml:space="preserve">, </w:t>
            </w:r>
            <w:r w:rsidR="00616FB9" w:rsidRPr="00A32BA3">
              <w:fldChar w:fldCharType="begin" w:fldLock="1"/>
            </w:r>
            <w:r w:rsidR="00616FB9" w:rsidRPr="00A32BA3">
              <w:instrText xml:space="preserve"> REF _Ref275861165 \h  \* MERGEFORMAT </w:instrText>
            </w:r>
            <w:r w:rsidR="00616FB9" w:rsidRPr="00A32BA3">
              <w:fldChar w:fldCharType="separate"/>
            </w:r>
            <w:r w:rsidR="00EA7072" w:rsidRPr="00A32BA3">
              <w:t xml:space="preserve">Table </w:t>
            </w:r>
            <w:r w:rsidR="00EA7072">
              <w:rPr>
                <w:noProof/>
              </w:rPr>
              <w:t>57</w:t>
            </w:r>
            <w:r w:rsidR="00616FB9" w:rsidRPr="00A32BA3">
              <w:fldChar w:fldCharType="end"/>
            </w:r>
            <w:r w:rsidR="00B57C8B" w:rsidRPr="00A32BA3">
              <w:t>)</w:t>
            </w:r>
            <w:r w:rsidR="00CA24DD" w:rsidRPr="00A32BA3">
              <w:t>.</w:t>
            </w:r>
          </w:p>
          <w:p w14:paraId="4BBCCAF8" w14:textId="77777777" w:rsidR="008C3739" w:rsidRPr="00A32BA3" w:rsidRDefault="008C3739" w:rsidP="00F40434">
            <w:pPr>
              <w:pStyle w:val="NoSpacing"/>
              <w:jc w:val="both"/>
            </w:pPr>
          </w:p>
          <w:p w14:paraId="24C36F3A" w14:textId="6AB65E03" w:rsidR="00A916C4" w:rsidRPr="00A32BA3" w:rsidRDefault="007C2CD8" w:rsidP="00F40434">
            <w:pPr>
              <w:pStyle w:val="NoSpacing"/>
              <w:jc w:val="both"/>
              <w:rPr>
                <w:lang w:val="en-NZ"/>
              </w:rPr>
            </w:pPr>
            <w:r w:rsidRPr="00A32BA3">
              <w:t>By laboratory, the proportion of HSIL</w:t>
            </w:r>
            <w:r w:rsidR="00A30DE5" w:rsidRPr="00A32BA3">
              <w:t xml:space="preserve"> </w:t>
            </w:r>
            <w:r w:rsidRPr="00A32BA3">
              <w:t>+</w:t>
            </w:r>
            <w:r w:rsidR="00A30DE5" w:rsidRPr="00A32BA3">
              <w:t xml:space="preserve"> </w:t>
            </w:r>
            <w:r w:rsidRPr="00A32BA3">
              <w:t xml:space="preserve">SC being confirmed </w:t>
            </w:r>
            <w:r w:rsidR="00101341" w:rsidRPr="00A32BA3">
              <w:t xml:space="preserve">as </w:t>
            </w:r>
            <w:r w:rsidR="00807F32">
              <w:t>high -grade</w:t>
            </w:r>
            <w:r w:rsidR="00101341" w:rsidRPr="00A32BA3">
              <w:t xml:space="preserve"> </w:t>
            </w:r>
            <w:r w:rsidRPr="00A32BA3">
              <w:t xml:space="preserve">by histology ranged from </w:t>
            </w:r>
            <w:r w:rsidR="00D60257" w:rsidRPr="00A32BA3">
              <w:rPr>
                <w:szCs w:val="23"/>
              </w:rPr>
              <w:t>68.2</w:t>
            </w:r>
            <w:r w:rsidRPr="00A32BA3">
              <w:t xml:space="preserve">% for </w:t>
            </w:r>
            <w:r w:rsidR="00D60257" w:rsidRPr="00A32BA3">
              <w:t>LabPLUS</w:t>
            </w:r>
            <w:r w:rsidRPr="00A32BA3">
              <w:t xml:space="preserve"> to </w:t>
            </w:r>
            <w:bookmarkStart w:id="1141" w:name="ind52_hsilsc_ppv_max_pct"/>
            <w:r w:rsidR="00D60257" w:rsidRPr="00A32BA3">
              <w:t>86</w:t>
            </w:r>
            <w:r w:rsidR="0032471D" w:rsidRPr="00A32BA3">
              <w:t>.</w:t>
            </w:r>
            <w:bookmarkEnd w:id="1141"/>
            <w:r w:rsidR="00D60257" w:rsidRPr="00A32BA3">
              <w:rPr>
                <w:szCs w:val="23"/>
              </w:rPr>
              <w:t>5</w:t>
            </w:r>
            <w:r w:rsidRPr="00A32BA3">
              <w:t xml:space="preserve">% for </w:t>
            </w:r>
            <w:bookmarkStart w:id="1142" w:name="ind52_hsilsc_ppv_max"/>
            <w:r w:rsidR="0032471D" w:rsidRPr="00A32BA3">
              <w:rPr>
                <w:szCs w:val="23"/>
              </w:rPr>
              <w:t>Medlab Central Ltd</w:t>
            </w:r>
            <w:bookmarkEnd w:id="1142"/>
            <w:r w:rsidR="0042482E" w:rsidRPr="00A32BA3">
              <w:rPr>
                <w:szCs w:val="23"/>
              </w:rPr>
              <w:t>.</w:t>
            </w:r>
            <w:r w:rsidRPr="00A32BA3">
              <w:t xml:space="preserve"> </w:t>
            </w:r>
            <w:r w:rsidR="00320189" w:rsidRPr="00A32BA3">
              <w:t>All</w:t>
            </w:r>
            <w:r w:rsidR="002B580A" w:rsidRPr="00A32BA3">
              <w:t xml:space="preserve"> </w:t>
            </w:r>
            <w:r w:rsidR="00615B9F" w:rsidRPr="00A32BA3">
              <w:t>six</w:t>
            </w:r>
            <w:r w:rsidR="00320189" w:rsidRPr="00A32BA3">
              <w:t xml:space="preserve"> laboratories achieved the minimum target of at least 65% of cytological HSIL</w:t>
            </w:r>
            <w:r w:rsidR="00B644D8" w:rsidRPr="00A32BA3">
              <w:t xml:space="preserve"> </w:t>
            </w:r>
            <w:r w:rsidR="00320189" w:rsidRPr="00A32BA3">
              <w:t>+</w:t>
            </w:r>
            <w:r w:rsidR="00B644D8" w:rsidRPr="00A32BA3">
              <w:t xml:space="preserve"> </w:t>
            </w:r>
            <w:r w:rsidR="00320189" w:rsidRPr="00A32BA3">
              <w:t>SC bei</w:t>
            </w:r>
            <w:r w:rsidR="00620F9A" w:rsidRPr="00A32BA3">
              <w:t xml:space="preserve">ng confirmed by histology. </w:t>
            </w:r>
            <w:r w:rsidR="00D60257" w:rsidRPr="00A32BA3">
              <w:rPr>
                <w:szCs w:val="23"/>
              </w:rPr>
              <w:t>One</w:t>
            </w:r>
            <w:r w:rsidR="00D60257" w:rsidRPr="00A32BA3">
              <w:t xml:space="preserve"> </w:t>
            </w:r>
            <w:r w:rsidR="00C472EC" w:rsidRPr="00A32BA3">
              <w:t xml:space="preserve">of the </w:t>
            </w:r>
            <w:r w:rsidR="00615B9F" w:rsidRPr="00A32BA3">
              <w:t xml:space="preserve">six </w:t>
            </w:r>
            <w:r w:rsidR="0057457C" w:rsidRPr="00A32BA3">
              <w:t>laboratories</w:t>
            </w:r>
            <w:r w:rsidR="00320189" w:rsidRPr="00A32BA3">
              <w:t xml:space="preserve"> exceeded </w:t>
            </w:r>
            <w:r w:rsidR="00481BA8" w:rsidRPr="00A32BA3">
              <w:t>the 85% upper target margin</w:t>
            </w:r>
            <w:r w:rsidR="00320189" w:rsidRPr="00A32BA3">
              <w:t xml:space="preserve"> of HSIL</w:t>
            </w:r>
            <w:r w:rsidR="00B644D8" w:rsidRPr="00A32BA3">
              <w:t xml:space="preserve"> </w:t>
            </w:r>
            <w:r w:rsidR="00320189" w:rsidRPr="00A32BA3">
              <w:t>+</w:t>
            </w:r>
            <w:r w:rsidR="00B644D8" w:rsidRPr="00A32BA3">
              <w:t xml:space="preserve"> </w:t>
            </w:r>
            <w:r w:rsidR="00320189" w:rsidRPr="00A32BA3">
              <w:t>SC being histologically confirmed</w:t>
            </w:r>
            <w:r w:rsidR="00DF0717" w:rsidRPr="00A32BA3">
              <w:t xml:space="preserve"> </w:t>
            </w:r>
            <w:r w:rsidR="00B57C8B" w:rsidRPr="00A32BA3">
              <w:t>(</w:t>
            </w:r>
            <w:r w:rsidR="00906EAC" w:rsidRPr="00A32BA3">
              <w:t xml:space="preserve">Medlab Central; </w:t>
            </w:r>
            <w:r w:rsidR="00497188" w:rsidRPr="00A32BA3">
              <w:rPr>
                <w:lang w:val="en-NZ"/>
              </w:rPr>
              <w:fldChar w:fldCharType="begin" w:fldLock="1"/>
            </w:r>
            <w:r w:rsidR="00497188" w:rsidRPr="00A32BA3">
              <w:rPr>
                <w:lang w:val="en-NZ"/>
              </w:rPr>
              <w:instrText xml:space="preserve"> REF _Ref497726097 \h </w:instrText>
            </w:r>
            <w:r w:rsidR="00EA2D06" w:rsidRPr="00A32BA3">
              <w:rPr>
                <w:lang w:val="en-NZ"/>
              </w:rPr>
              <w:instrText xml:space="preserve"> \* MERGEFORMAT </w:instrText>
            </w:r>
            <w:r w:rsidR="00497188" w:rsidRPr="00A32BA3">
              <w:rPr>
                <w:lang w:val="en-NZ"/>
              </w:rPr>
            </w:r>
            <w:r w:rsidR="00497188" w:rsidRPr="00A32BA3">
              <w:rPr>
                <w:lang w:val="en-NZ"/>
              </w:rPr>
              <w:fldChar w:fldCharType="separate"/>
            </w:r>
            <w:r w:rsidR="00EA7072" w:rsidRPr="00A32BA3">
              <w:t xml:space="preserve">Figure </w:t>
            </w:r>
            <w:r w:rsidR="00EA7072">
              <w:rPr>
                <w:noProof/>
              </w:rPr>
              <w:t>57</w:t>
            </w:r>
            <w:r w:rsidR="00497188" w:rsidRPr="00A32BA3">
              <w:rPr>
                <w:lang w:val="en-NZ"/>
              </w:rPr>
              <w:fldChar w:fldCharType="end"/>
            </w:r>
            <w:r w:rsidR="00B57C8B" w:rsidRPr="00A32BA3">
              <w:rPr>
                <w:lang w:val="en-NZ"/>
              </w:rPr>
              <w:t xml:space="preserve">, </w:t>
            </w:r>
            <w:r w:rsidR="00616FB9" w:rsidRPr="00A32BA3">
              <w:fldChar w:fldCharType="begin" w:fldLock="1"/>
            </w:r>
            <w:r w:rsidR="00616FB9" w:rsidRPr="00A32BA3">
              <w:instrText xml:space="preserve"> REF _Ref275861165 \h  \* MERGEFORMAT </w:instrText>
            </w:r>
            <w:r w:rsidR="00616FB9" w:rsidRPr="00A32BA3">
              <w:fldChar w:fldCharType="separate"/>
            </w:r>
            <w:r w:rsidR="00EA7072" w:rsidRPr="00A32BA3">
              <w:t xml:space="preserve">Table </w:t>
            </w:r>
            <w:r w:rsidR="00EA7072">
              <w:rPr>
                <w:noProof/>
              </w:rPr>
              <w:t>57</w:t>
            </w:r>
            <w:r w:rsidR="00616FB9" w:rsidRPr="00A32BA3">
              <w:fldChar w:fldCharType="end"/>
            </w:r>
            <w:r w:rsidR="00B57C8B" w:rsidRPr="00A32BA3">
              <w:t>)</w:t>
            </w:r>
            <w:r w:rsidR="00CA24DD" w:rsidRPr="00A32BA3">
              <w:t>.</w:t>
            </w:r>
            <w:r w:rsidR="00A916C4" w:rsidRPr="00A32BA3">
              <w:rPr>
                <w:lang w:val="en-NZ"/>
              </w:rPr>
              <w:t xml:space="preserve"> </w:t>
            </w:r>
          </w:p>
          <w:p w14:paraId="788EC375" w14:textId="77777777" w:rsidR="00A916C4" w:rsidRPr="00A32BA3" w:rsidRDefault="00A916C4" w:rsidP="00F40434">
            <w:pPr>
              <w:pStyle w:val="NoSpacing"/>
              <w:jc w:val="both"/>
              <w:rPr>
                <w:lang w:val="en-NZ"/>
              </w:rPr>
            </w:pPr>
          </w:p>
          <w:p w14:paraId="17ED52F9" w14:textId="77777777" w:rsidR="00536451" w:rsidRPr="00A32BA3" w:rsidRDefault="00536451" w:rsidP="00F40434">
            <w:pPr>
              <w:pStyle w:val="NoSpacing"/>
              <w:jc w:val="both"/>
              <w:rPr>
                <w:b/>
                <w:i/>
              </w:rPr>
            </w:pPr>
            <w:r w:rsidRPr="00A32BA3">
              <w:rPr>
                <w:b/>
                <w:i/>
              </w:rPr>
              <w:t>Other cytological abnormalities</w:t>
            </w:r>
          </w:p>
          <w:p w14:paraId="0694CA7D" w14:textId="77777777" w:rsidR="00A916C4" w:rsidRDefault="00536451" w:rsidP="00F40434">
            <w:pPr>
              <w:pStyle w:val="NoSpacing"/>
              <w:jc w:val="both"/>
              <w:rPr>
                <w:lang w:val="en-NZ"/>
              </w:rPr>
            </w:pPr>
            <w:r w:rsidRPr="00A32BA3">
              <w:t xml:space="preserve">Similar calculations for positive predictive value were performed for ASC-H; glandular </w:t>
            </w:r>
            <w:r w:rsidR="00EF7875" w:rsidRPr="00A32BA3">
              <w:t>abnormalities</w:t>
            </w:r>
            <w:r w:rsidRPr="00A32BA3">
              <w:t xml:space="preserve"> (AG1-AG5, AIS, AC1-AC4); and the combination of ASC-H, HSIL and SC. There are no targets for these measures.</w:t>
            </w:r>
            <w:r w:rsidR="00A916C4" w:rsidRPr="00A32BA3">
              <w:rPr>
                <w:lang w:val="en-NZ"/>
              </w:rPr>
              <w:t xml:space="preserve"> </w:t>
            </w:r>
          </w:p>
          <w:p w14:paraId="70A852AC" w14:textId="77777777" w:rsidR="005107F0" w:rsidRPr="00A32BA3" w:rsidRDefault="005107F0" w:rsidP="00F40434">
            <w:pPr>
              <w:pStyle w:val="NoSpacing"/>
              <w:jc w:val="both"/>
              <w:rPr>
                <w:lang w:val="en-NZ"/>
              </w:rPr>
            </w:pPr>
          </w:p>
          <w:p w14:paraId="1528E173" w14:textId="77777777" w:rsidR="00A916C4" w:rsidRPr="00A32BA3" w:rsidRDefault="00A916C4" w:rsidP="00F40434">
            <w:pPr>
              <w:pStyle w:val="NoSpacing"/>
              <w:jc w:val="both"/>
              <w:rPr>
                <w:lang w:val="en-NZ"/>
              </w:rPr>
            </w:pPr>
          </w:p>
          <w:p w14:paraId="5C5DA98E" w14:textId="77777777" w:rsidR="00536451" w:rsidRPr="00A32BA3" w:rsidRDefault="00536451" w:rsidP="00F40434">
            <w:pPr>
              <w:pStyle w:val="NoSpacing"/>
              <w:jc w:val="both"/>
              <w:rPr>
                <w:b/>
                <w:i/>
              </w:rPr>
            </w:pPr>
            <w:r w:rsidRPr="00A32BA3">
              <w:rPr>
                <w:b/>
                <w:i/>
              </w:rPr>
              <w:lastRenderedPageBreak/>
              <w:t>ASC-H</w:t>
            </w:r>
          </w:p>
          <w:p w14:paraId="103E8FF2" w14:textId="53BF649F" w:rsidR="00A916C4" w:rsidRPr="00A32BA3" w:rsidRDefault="00D60257" w:rsidP="00F40434">
            <w:pPr>
              <w:pStyle w:val="NoSpacing"/>
              <w:jc w:val="both"/>
            </w:pPr>
            <w:r w:rsidRPr="00A32BA3">
              <w:rPr>
                <w:szCs w:val="23"/>
              </w:rPr>
              <w:t>606</w:t>
            </w:r>
            <w:r w:rsidRPr="00A32BA3">
              <w:t xml:space="preserve"> </w:t>
            </w:r>
            <w:r w:rsidR="00B96DFD" w:rsidRPr="00A32BA3">
              <w:t xml:space="preserve">women with a cytology report of ASC-H were identified. </w:t>
            </w:r>
            <w:r w:rsidRPr="00A32BA3">
              <w:rPr>
                <w:szCs w:val="23"/>
              </w:rPr>
              <w:t>96</w:t>
            </w:r>
            <w:r w:rsidRPr="00A32BA3">
              <w:t xml:space="preserve"> </w:t>
            </w:r>
            <w:r w:rsidR="000037B0" w:rsidRPr="00A32BA3">
              <w:t>(</w:t>
            </w:r>
            <w:r w:rsidRPr="00A32BA3">
              <w:rPr>
                <w:szCs w:val="23"/>
              </w:rPr>
              <w:t>15.8</w:t>
            </w:r>
            <w:r w:rsidR="002B580A" w:rsidRPr="00A32BA3">
              <w:rPr>
                <w:szCs w:val="23"/>
              </w:rPr>
              <w:t>%</w:t>
            </w:r>
            <w:r w:rsidR="00B96DFD" w:rsidRPr="00A32BA3">
              <w:rPr>
                <w:szCs w:val="23"/>
              </w:rPr>
              <w:t>)</w:t>
            </w:r>
            <w:r w:rsidR="000037B0" w:rsidRPr="00A32BA3">
              <w:t xml:space="preserve"> </w:t>
            </w:r>
            <w:r w:rsidR="00B96DFD" w:rsidRPr="00A32BA3">
              <w:t>had no histology taken in the six months after the cytology sample. Among the remaining</w:t>
            </w:r>
            <w:r w:rsidR="00E27578" w:rsidRPr="00A32BA3">
              <w:t xml:space="preserve"> </w:t>
            </w:r>
            <w:r w:rsidRPr="00A32BA3">
              <w:rPr>
                <w:szCs w:val="23"/>
              </w:rPr>
              <w:t>510</w:t>
            </w:r>
            <w:r w:rsidRPr="00A32BA3">
              <w:t xml:space="preserve"> </w:t>
            </w:r>
            <w:r w:rsidR="00B96DFD" w:rsidRPr="00A32BA3">
              <w:t xml:space="preserve">women, </w:t>
            </w:r>
            <w:r w:rsidRPr="00A32BA3">
              <w:rPr>
                <w:szCs w:val="23"/>
              </w:rPr>
              <w:t xml:space="preserve">266 </w:t>
            </w:r>
            <w:r w:rsidR="00227708" w:rsidRPr="00A32BA3">
              <w:t>(</w:t>
            </w:r>
            <w:bookmarkStart w:id="1143" w:name="ind52_asch_ppv_pct"/>
            <w:r w:rsidRPr="00A32BA3">
              <w:rPr>
                <w:szCs w:val="23"/>
              </w:rPr>
              <w:t>52</w:t>
            </w:r>
            <w:r w:rsidR="0032471D" w:rsidRPr="00A32BA3">
              <w:rPr>
                <w:szCs w:val="23"/>
              </w:rPr>
              <w:t>.</w:t>
            </w:r>
            <w:bookmarkEnd w:id="1143"/>
            <w:r w:rsidRPr="00A32BA3">
              <w:rPr>
                <w:szCs w:val="23"/>
              </w:rPr>
              <w:t>2</w:t>
            </w:r>
            <w:r w:rsidR="002B580A" w:rsidRPr="00A32BA3">
              <w:rPr>
                <w:szCs w:val="23"/>
              </w:rPr>
              <w:t>%</w:t>
            </w:r>
            <w:r w:rsidR="00B96DFD" w:rsidRPr="00A32BA3">
              <w:rPr>
                <w:szCs w:val="23"/>
              </w:rPr>
              <w:t>)</w:t>
            </w:r>
            <w:r w:rsidR="00AF6EDE">
              <w:rPr>
                <w:szCs w:val="23"/>
              </w:rPr>
              <w:t xml:space="preserve"> </w:t>
            </w:r>
            <w:r w:rsidR="00B96DFD" w:rsidRPr="00A32BA3">
              <w:t>were h</w:t>
            </w:r>
            <w:r w:rsidR="000502FD" w:rsidRPr="00A32BA3">
              <w:t xml:space="preserve">istologically confirmed as </w:t>
            </w:r>
            <w:r w:rsidR="00807F32">
              <w:t>high -grade</w:t>
            </w:r>
            <w:r w:rsidR="00B96DFD" w:rsidRPr="00A32BA3">
              <w:t xml:space="preserve">. This proportion varied by laboratory, from </w:t>
            </w:r>
            <w:bookmarkStart w:id="1144" w:name="ind52_asch_ppv_min_pct"/>
            <w:r w:rsidRPr="00A32BA3">
              <w:rPr>
                <w:szCs w:val="23"/>
              </w:rPr>
              <w:t>40</w:t>
            </w:r>
            <w:r w:rsidR="0032471D" w:rsidRPr="00A32BA3">
              <w:rPr>
                <w:szCs w:val="23"/>
              </w:rPr>
              <w:t>.</w:t>
            </w:r>
            <w:bookmarkEnd w:id="1144"/>
            <w:r w:rsidRPr="00A32BA3">
              <w:rPr>
                <w:szCs w:val="23"/>
              </w:rPr>
              <w:t>0</w:t>
            </w:r>
            <w:r w:rsidR="00B96DFD" w:rsidRPr="00A32BA3">
              <w:rPr>
                <w:szCs w:val="23"/>
              </w:rPr>
              <w:t>%</w:t>
            </w:r>
            <w:r w:rsidR="00B96DFD" w:rsidRPr="00A32BA3">
              <w:t xml:space="preserve"> (</w:t>
            </w:r>
            <w:bookmarkStart w:id="1145" w:name="ind52_asch_ppv_min"/>
            <w:r w:rsidRPr="00A32BA3">
              <w:rPr>
                <w:szCs w:val="23"/>
              </w:rPr>
              <w:t>LabPLUS</w:t>
            </w:r>
            <w:bookmarkEnd w:id="1145"/>
            <w:r w:rsidR="006E2A1A" w:rsidRPr="00A32BA3">
              <w:t xml:space="preserve">) to </w:t>
            </w:r>
            <w:bookmarkStart w:id="1146" w:name="ind52_asch_ppv_max_pct"/>
            <w:r w:rsidRPr="00A32BA3">
              <w:rPr>
                <w:szCs w:val="23"/>
              </w:rPr>
              <w:t>60</w:t>
            </w:r>
            <w:r w:rsidR="0032471D" w:rsidRPr="00A32BA3">
              <w:rPr>
                <w:szCs w:val="23"/>
              </w:rPr>
              <w:t>.8</w:t>
            </w:r>
            <w:bookmarkEnd w:id="1146"/>
            <w:r w:rsidR="00B96DFD" w:rsidRPr="00A32BA3">
              <w:rPr>
                <w:szCs w:val="23"/>
              </w:rPr>
              <w:t>%</w:t>
            </w:r>
            <w:r w:rsidR="00B96DFD" w:rsidRPr="00A32BA3">
              <w:t xml:space="preserve"> (</w:t>
            </w:r>
            <w:bookmarkStart w:id="1147" w:name="ind52_asch_ppv_max"/>
            <w:r w:rsidR="0032471D" w:rsidRPr="00A32BA3">
              <w:rPr>
                <w:szCs w:val="23"/>
              </w:rPr>
              <w:t>Medlab Central Ltd</w:t>
            </w:r>
            <w:bookmarkEnd w:id="1147"/>
            <w:r w:rsidR="000802A8">
              <w:t xml:space="preserve">; </w:t>
            </w:r>
            <w:r w:rsidR="004F2ED4">
              <w:fldChar w:fldCharType="begin" w:fldLock="1"/>
            </w:r>
            <w:r w:rsidR="004F2ED4">
              <w:instrText xml:space="preserve"> REF _Ref67666988 \h </w:instrText>
            </w:r>
            <w:r w:rsidR="00F40434">
              <w:instrText xml:space="preserve"> \* MERGEFORMAT </w:instrText>
            </w:r>
            <w:r w:rsidR="004F2ED4">
              <w:fldChar w:fldCharType="separate"/>
            </w:r>
            <w:r w:rsidR="00EA7072" w:rsidRPr="00A32BA3">
              <w:t xml:space="preserve">Figure </w:t>
            </w:r>
            <w:r w:rsidR="00EA7072">
              <w:rPr>
                <w:noProof/>
              </w:rPr>
              <w:t>58</w:t>
            </w:r>
            <w:r w:rsidR="004F2ED4">
              <w:fldChar w:fldCharType="end"/>
            </w:r>
            <w:r w:rsidR="004F2ED4" w:rsidRPr="00A32BA3">
              <w:t>,</w:t>
            </w:r>
            <w:r w:rsidR="007C6880" w:rsidRPr="00A32BA3">
              <w:t xml:space="preserve"> </w:t>
            </w:r>
            <w:r w:rsidR="00616FB9" w:rsidRPr="00A32BA3">
              <w:fldChar w:fldCharType="begin" w:fldLock="1"/>
            </w:r>
            <w:r w:rsidR="00616FB9" w:rsidRPr="00A32BA3">
              <w:instrText xml:space="preserve"> REF _Ref275861446 \h  \* MERGEFORMAT </w:instrText>
            </w:r>
            <w:r w:rsidR="00616FB9" w:rsidRPr="00A32BA3">
              <w:fldChar w:fldCharType="separate"/>
            </w:r>
            <w:r w:rsidR="00EA7072" w:rsidRPr="00A32BA3">
              <w:t xml:space="preserve">Table </w:t>
            </w:r>
            <w:r w:rsidR="00EA7072">
              <w:rPr>
                <w:noProof/>
              </w:rPr>
              <w:t>58</w:t>
            </w:r>
            <w:r w:rsidR="00616FB9" w:rsidRPr="00A32BA3">
              <w:fldChar w:fldCharType="end"/>
            </w:r>
            <w:r w:rsidR="00CA24DD" w:rsidRPr="00A32BA3">
              <w:t>).</w:t>
            </w:r>
            <w:r w:rsidR="00AF6EDE">
              <w:t xml:space="preserve"> </w:t>
            </w:r>
          </w:p>
          <w:p w14:paraId="4B24E4D8" w14:textId="77777777" w:rsidR="007C2CD8" w:rsidRPr="00A32BA3" w:rsidRDefault="007C2CD8" w:rsidP="00F40434">
            <w:pPr>
              <w:pStyle w:val="NoSpacing"/>
              <w:jc w:val="both"/>
              <w:rPr>
                <w:lang w:val="en-NZ"/>
              </w:rPr>
            </w:pPr>
          </w:p>
          <w:p w14:paraId="616C1992" w14:textId="77777777" w:rsidR="00536451" w:rsidRPr="00A32BA3" w:rsidRDefault="00536451" w:rsidP="00F40434">
            <w:pPr>
              <w:pStyle w:val="NoSpacing"/>
              <w:jc w:val="both"/>
              <w:rPr>
                <w:b/>
                <w:i/>
              </w:rPr>
            </w:pPr>
            <w:r w:rsidRPr="00A32BA3">
              <w:rPr>
                <w:b/>
                <w:i/>
              </w:rPr>
              <w:t>ASC-H</w:t>
            </w:r>
            <w:r w:rsidR="00265A24" w:rsidRPr="00A32BA3">
              <w:rPr>
                <w:b/>
                <w:i/>
              </w:rPr>
              <w:t xml:space="preserve"> </w:t>
            </w:r>
            <w:r w:rsidRPr="00A32BA3">
              <w:rPr>
                <w:b/>
                <w:i/>
              </w:rPr>
              <w:t>+</w:t>
            </w:r>
            <w:r w:rsidR="00265A24" w:rsidRPr="00A32BA3">
              <w:rPr>
                <w:b/>
                <w:i/>
              </w:rPr>
              <w:t xml:space="preserve"> </w:t>
            </w:r>
            <w:r w:rsidRPr="00A32BA3">
              <w:rPr>
                <w:b/>
                <w:i/>
              </w:rPr>
              <w:t>HSIL</w:t>
            </w:r>
            <w:r w:rsidR="00265A24" w:rsidRPr="00A32BA3">
              <w:rPr>
                <w:b/>
                <w:i/>
              </w:rPr>
              <w:t xml:space="preserve"> </w:t>
            </w:r>
            <w:r w:rsidRPr="00A32BA3">
              <w:rPr>
                <w:b/>
                <w:i/>
              </w:rPr>
              <w:t>+</w:t>
            </w:r>
            <w:r w:rsidR="00265A24" w:rsidRPr="00A32BA3">
              <w:rPr>
                <w:b/>
                <w:i/>
              </w:rPr>
              <w:t xml:space="preserve"> </w:t>
            </w:r>
            <w:r w:rsidRPr="00A32BA3">
              <w:rPr>
                <w:b/>
                <w:i/>
              </w:rPr>
              <w:t>SC</w:t>
            </w:r>
          </w:p>
          <w:p w14:paraId="0B1DCD7C" w14:textId="34D0F28E" w:rsidR="00A916C4" w:rsidRPr="00A32BA3" w:rsidRDefault="00551699" w:rsidP="00F40434">
            <w:pPr>
              <w:pStyle w:val="NoSpacing"/>
              <w:jc w:val="both"/>
            </w:pPr>
            <w:r w:rsidRPr="00A32BA3">
              <w:t>A</w:t>
            </w:r>
            <w:r w:rsidR="00B96DFD" w:rsidRPr="00A32BA3">
              <w:t xml:space="preserve"> total of</w:t>
            </w:r>
            <w:r w:rsidR="002B794E" w:rsidRPr="00A32BA3">
              <w:rPr>
                <w:szCs w:val="23"/>
              </w:rPr>
              <w:t xml:space="preserve"> </w:t>
            </w:r>
            <w:r w:rsidR="00D60257" w:rsidRPr="00A32BA3">
              <w:t>1,725</w:t>
            </w:r>
            <w:r w:rsidR="00ED1768" w:rsidRPr="00A32BA3">
              <w:t xml:space="preserve"> </w:t>
            </w:r>
            <w:r w:rsidR="00B96DFD" w:rsidRPr="00A32BA3">
              <w:t xml:space="preserve">women had a cytology report of ASC-H, HSIL or SC. </w:t>
            </w:r>
            <w:r w:rsidR="00D60257" w:rsidRPr="00A32BA3">
              <w:rPr>
                <w:szCs w:val="23"/>
              </w:rPr>
              <w:t xml:space="preserve">185 </w:t>
            </w:r>
            <w:r w:rsidR="00170784" w:rsidRPr="00A32BA3">
              <w:t>(</w:t>
            </w:r>
            <w:bookmarkStart w:id="1148" w:name="ind52_ahs_nohisto_pct"/>
            <w:r w:rsidR="0032471D" w:rsidRPr="00A32BA3">
              <w:rPr>
                <w:szCs w:val="23"/>
              </w:rPr>
              <w:t>10.</w:t>
            </w:r>
            <w:bookmarkEnd w:id="1148"/>
            <w:r w:rsidR="00D60257" w:rsidRPr="00A32BA3">
              <w:rPr>
                <w:szCs w:val="23"/>
              </w:rPr>
              <w:t>7</w:t>
            </w:r>
            <w:r w:rsidR="002B794E" w:rsidRPr="00A32BA3">
              <w:rPr>
                <w:szCs w:val="23"/>
              </w:rPr>
              <w:t>%</w:t>
            </w:r>
            <w:r w:rsidR="00B96DFD" w:rsidRPr="00A32BA3">
              <w:rPr>
                <w:szCs w:val="23"/>
              </w:rPr>
              <w:t>)</w:t>
            </w:r>
            <w:r w:rsidR="00B53449" w:rsidRPr="00A32BA3">
              <w:rPr>
                <w:szCs w:val="23"/>
              </w:rPr>
              <w:t xml:space="preserve"> </w:t>
            </w:r>
            <w:r w:rsidR="00B96DFD" w:rsidRPr="00A32BA3">
              <w:t>had no histology taken in the six months after the cytology sample. Among the remaining</w:t>
            </w:r>
            <w:r w:rsidR="002B794E" w:rsidRPr="00A32BA3">
              <w:rPr>
                <w:szCs w:val="23"/>
              </w:rPr>
              <w:t xml:space="preserve"> </w:t>
            </w:r>
            <w:bookmarkStart w:id="1149" w:name="ind52_ahs_histo_smpl"/>
            <w:r w:rsidR="00D60257" w:rsidRPr="00A32BA3">
              <w:t>1</w:t>
            </w:r>
            <w:r w:rsidR="0032471D" w:rsidRPr="00A32BA3">
              <w:t>,</w:t>
            </w:r>
            <w:bookmarkEnd w:id="1149"/>
            <w:r w:rsidR="00D60257" w:rsidRPr="00A32BA3">
              <w:rPr>
                <w:szCs w:val="23"/>
              </w:rPr>
              <w:t>540</w:t>
            </w:r>
            <w:r w:rsidR="00D60257" w:rsidRPr="00A32BA3">
              <w:t xml:space="preserve"> </w:t>
            </w:r>
            <w:r w:rsidR="00170784" w:rsidRPr="00A32BA3">
              <w:t xml:space="preserve">women, </w:t>
            </w:r>
            <w:bookmarkStart w:id="1150" w:name="ind52_ahs_ppv_smpl"/>
            <w:r w:rsidR="0032471D" w:rsidRPr="00A32BA3">
              <w:t>1,</w:t>
            </w:r>
            <w:bookmarkEnd w:id="1150"/>
            <w:r w:rsidR="00D60257" w:rsidRPr="00A32BA3">
              <w:rPr>
                <w:szCs w:val="23"/>
              </w:rPr>
              <w:t>086</w:t>
            </w:r>
            <w:r w:rsidR="00D60257" w:rsidRPr="00A32BA3">
              <w:t xml:space="preserve"> </w:t>
            </w:r>
            <w:r w:rsidR="00452AAE" w:rsidRPr="00A32BA3">
              <w:t>(</w:t>
            </w:r>
            <w:bookmarkStart w:id="1151" w:name="ind52_ahs_ppv_pct"/>
            <w:r w:rsidR="0032471D" w:rsidRPr="00A32BA3">
              <w:rPr>
                <w:szCs w:val="23"/>
              </w:rPr>
              <w:t>70.</w:t>
            </w:r>
            <w:bookmarkEnd w:id="1151"/>
            <w:r w:rsidR="00D60257" w:rsidRPr="00A32BA3">
              <w:rPr>
                <w:szCs w:val="23"/>
              </w:rPr>
              <w:t>5</w:t>
            </w:r>
            <w:r w:rsidR="00B96DFD" w:rsidRPr="00A32BA3">
              <w:rPr>
                <w:szCs w:val="23"/>
              </w:rPr>
              <w:t>%)</w:t>
            </w:r>
            <w:r w:rsidR="00B96DFD" w:rsidRPr="00A32BA3">
              <w:t xml:space="preserve"> were h</w:t>
            </w:r>
            <w:r w:rsidR="00427754" w:rsidRPr="00A32BA3">
              <w:t xml:space="preserve">istologically confirmed as </w:t>
            </w:r>
            <w:r w:rsidR="00807F32">
              <w:t>high -grade</w:t>
            </w:r>
            <w:r w:rsidR="00B96DFD" w:rsidRPr="00A32BA3">
              <w:t xml:space="preserve">. This proportion varied by laboratory, from </w:t>
            </w:r>
            <w:bookmarkStart w:id="1152" w:name="ind52_ahs_ppv_min_pct"/>
            <w:r w:rsidR="00D60257" w:rsidRPr="00A32BA3">
              <w:rPr>
                <w:szCs w:val="23"/>
              </w:rPr>
              <w:t>50</w:t>
            </w:r>
            <w:r w:rsidR="0032471D" w:rsidRPr="00A32BA3">
              <w:rPr>
                <w:szCs w:val="23"/>
              </w:rPr>
              <w:t>.</w:t>
            </w:r>
            <w:bookmarkEnd w:id="1152"/>
            <w:r w:rsidR="00D60257" w:rsidRPr="00A32BA3">
              <w:rPr>
                <w:szCs w:val="23"/>
              </w:rPr>
              <w:t>0</w:t>
            </w:r>
            <w:r w:rsidR="00427754" w:rsidRPr="00A32BA3">
              <w:rPr>
                <w:szCs w:val="23"/>
              </w:rPr>
              <w:t>%</w:t>
            </w:r>
            <w:r w:rsidR="00427754" w:rsidRPr="00A32BA3">
              <w:t xml:space="preserve"> </w:t>
            </w:r>
            <w:r w:rsidR="00B96DFD" w:rsidRPr="00A32BA3">
              <w:t>(</w:t>
            </w:r>
            <w:bookmarkStart w:id="1153" w:name="ind52_ahs_ppv_min"/>
            <w:r w:rsidR="0032471D" w:rsidRPr="00A32BA3">
              <w:rPr>
                <w:szCs w:val="23"/>
              </w:rPr>
              <w:t>LabPLUS</w:t>
            </w:r>
            <w:bookmarkEnd w:id="1153"/>
            <w:r w:rsidR="00B96DFD" w:rsidRPr="00A32BA3">
              <w:t>)</w:t>
            </w:r>
            <w:r w:rsidR="00427754" w:rsidRPr="00A32BA3">
              <w:t xml:space="preserve"> </w:t>
            </w:r>
            <w:r w:rsidR="00B96DFD" w:rsidRPr="00A32BA3">
              <w:t>to</w:t>
            </w:r>
            <w:r w:rsidR="00B837C7" w:rsidRPr="00A32BA3">
              <w:rPr>
                <w:szCs w:val="23"/>
              </w:rPr>
              <w:t xml:space="preserve"> </w:t>
            </w:r>
            <w:bookmarkStart w:id="1154" w:name="ind52_ahs_ppv_max_pct"/>
            <w:r w:rsidR="00D60257" w:rsidRPr="00A32BA3">
              <w:rPr>
                <w:szCs w:val="23"/>
              </w:rPr>
              <w:t>75</w:t>
            </w:r>
            <w:r w:rsidR="0032471D" w:rsidRPr="00A32BA3">
              <w:rPr>
                <w:szCs w:val="23"/>
              </w:rPr>
              <w:t>.</w:t>
            </w:r>
            <w:bookmarkEnd w:id="1154"/>
            <w:r w:rsidR="00D60257" w:rsidRPr="00A32BA3">
              <w:rPr>
                <w:szCs w:val="23"/>
              </w:rPr>
              <w:t>8</w:t>
            </w:r>
            <w:r w:rsidR="00B53449" w:rsidRPr="00A32BA3">
              <w:rPr>
                <w:szCs w:val="23"/>
              </w:rPr>
              <w:t>%</w:t>
            </w:r>
            <w:r w:rsidR="00B53449" w:rsidRPr="00A32BA3">
              <w:t xml:space="preserve"> </w:t>
            </w:r>
            <w:r w:rsidR="00B96DFD" w:rsidRPr="00A32BA3">
              <w:t>(</w:t>
            </w:r>
            <w:bookmarkStart w:id="1155" w:name="ind52_ahs_ppv_max"/>
            <w:r w:rsidR="00D60257" w:rsidRPr="00A32BA3">
              <w:rPr>
                <w:szCs w:val="23"/>
              </w:rPr>
              <w:t>Medlab Central Ltd</w:t>
            </w:r>
            <w:bookmarkEnd w:id="1155"/>
            <w:r w:rsidR="000802A8">
              <w:rPr>
                <w:szCs w:val="23"/>
              </w:rPr>
              <w:t>;</w:t>
            </w:r>
            <w:r w:rsidR="00CA60D9">
              <w:t xml:space="preserve"> </w:t>
            </w:r>
            <w:r w:rsidR="004F2ED4">
              <w:fldChar w:fldCharType="begin" w:fldLock="1"/>
            </w:r>
            <w:r w:rsidR="004F2ED4">
              <w:instrText xml:space="preserve"> REF _Ref67666988 \h </w:instrText>
            </w:r>
            <w:r w:rsidR="00F40434">
              <w:instrText xml:space="preserve"> \* MERGEFORMAT </w:instrText>
            </w:r>
            <w:r w:rsidR="004F2ED4">
              <w:fldChar w:fldCharType="separate"/>
            </w:r>
            <w:r w:rsidR="00EA7072" w:rsidRPr="00A32BA3">
              <w:t xml:space="preserve">Figure </w:t>
            </w:r>
            <w:r w:rsidR="00EA7072">
              <w:rPr>
                <w:noProof/>
              </w:rPr>
              <w:t>58</w:t>
            </w:r>
            <w:r w:rsidR="004F2ED4">
              <w:fldChar w:fldCharType="end"/>
            </w:r>
            <w:r w:rsidR="00A43792" w:rsidRPr="00A32BA3">
              <w:t>,</w:t>
            </w:r>
            <w:r w:rsidR="007C6880" w:rsidRPr="00A32BA3">
              <w:t xml:space="preserve"> </w:t>
            </w:r>
            <w:r w:rsidR="00616FB9" w:rsidRPr="00A32BA3">
              <w:fldChar w:fldCharType="begin" w:fldLock="1"/>
            </w:r>
            <w:r w:rsidR="00616FB9" w:rsidRPr="00A32BA3">
              <w:instrText xml:space="preserve"> REF _Ref275861607 \h  \* MERGEFORMAT </w:instrText>
            </w:r>
            <w:r w:rsidR="00616FB9" w:rsidRPr="00A32BA3">
              <w:fldChar w:fldCharType="separate"/>
            </w:r>
            <w:r w:rsidR="00EA7072" w:rsidRPr="00A32BA3">
              <w:t xml:space="preserve">Table </w:t>
            </w:r>
            <w:r w:rsidR="00EA7072">
              <w:rPr>
                <w:noProof/>
              </w:rPr>
              <w:t>59</w:t>
            </w:r>
            <w:r w:rsidR="00616FB9" w:rsidRPr="00A32BA3">
              <w:fldChar w:fldCharType="end"/>
            </w:r>
            <w:r w:rsidR="00A43792" w:rsidRPr="00A32BA3">
              <w:t>)</w:t>
            </w:r>
            <w:r w:rsidR="00CA24DD" w:rsidRPr="00A32BA3">
              <w:t>.</w:t>
            </w:r>
            <w:r w:rsidR="00AF6EDE">
              <w:t xml:space="preserve"> </w:t>
            </w:r>
          </w:p>
          <w:p w14:paraId="1160C08D" w14:textId="77777777" w:rsidR="00A916C4" w:rsidRPr="00A32BA3" w:rsidRDefault="00A916C4" w:rsidP="00F40434">
            <w:pPr>
              <w:pStyle w:val="NoSpacing"/>
              <w:jc w:val="both"/>
              <w:rPr>
                <w:lang w:val="en-NZ"/>
              </w:rPr>
            </w:pPr>
          </w:p>
          <w:p w14:paraId="47C7A508" w14:textId="77777777" w:rsidR="00536451" w:rsidRPr="00A32BA3" w:rsidRDefault="00536451" w:rsidP="00F40434">
            <w:pPr>
              <w:pStyle w:val="NoSpacing"/>
              <w:jc w:val="both"/>
              <w:rPr>
                <w:b/>
                <w:i/>
              </w:rPr>
            </w:pPr>
            <w:r w:rsidRPr="00A32BA3">
              <w:rPr>
                <w:b/>
                <w:i/>
              </w:rPr>
              <w:t>Glandular abnormalities</w:t>
            </w:r>
          </w:p>
          <w:p w14:paraId="51130C81" w14:textId="06F5E1C2" w:rsidR="00CA24DD" w:rsidRPr="00A32BA3" w:rsidRDefault="00234C61" w:rsidP="00F40434">
            <w:pPr>
              <w:pStyle w:val="NoSpacing"/>
              <w:jc w:val="both"/>
            </w:pPr>
            <w:r w:rsidRPr="00A32BA3">
              <w:t xml:space="preserve">There were </w:t>
            </w:r>
            <w:r w:rsidR="00D60257" w:rsidRPr="00A32BA3">
              <w:rPr>
                <w:szCs w:val="23"/>
              </w:rPr>
              <w:t>213</w:t>
            </w:r>
            <w:r w:rsidR="00D60257" w:rsidRPr="00A32BA3">
              <w:t xml:space="preserve"> </w:t>
            </w:r>
            <w:r w:rsidR="00536451" w:rsidRPr="00A32BA3">
              <w:t xml:space="preserve">women with a glandular abnormality (AG1-AG5, AIS, AC1-AC4) identified. </w:t>
            </w:r>
            <w:r w:rsidR="00D60257" w:rsidRPr="00A32BA3">
              <w:rPr>
                <w:szCs w:val="23"/>
              </w:rPr>
              <w:t>71</w:t>
            </w:r>
            <w:r w:rsidR="00D60257" w:rsidRPr="00A32BA3">
              <w:t xml:space="preserve"> </w:t>
            </w:r>
            <w:r w:rsidR="00536451" w:rsidRPr="00A32BA3">
              <w:t>women (</w:t>
            </w:r>
            <w:bookmarkStart w:id="1156" w:name="ind52_gland_nohisto_pct"/>
            <w:r w:rsidR="00D60257" w:rsidRPr="00A32BA3">
              <w:rPr>
                <w:szCs w:val="23"/>
              </w:rPr>
              <w:t>33</w:t>
            </w:r>
            <w:r w:rsidR="0032471D" w:rsidRPr="00A32BA3">
              <w:rPr>
                <w:szCs w:val="23"/>
              </w:rPr>
              <w:t>.</w:t>
            </w:r>
            <w:bookmarkEnd w:id="1156"/>
            <w:r w:rsidR="00D60257" w:rsidRPr="00A32BA3">
              <w:rPr>
                <w:szCs w:val="23"/>
              </w:rPr>
              <w:t>3</w:t>
            </w:r>
            <w:r w:rsidR="00AD19DE" w:rsidRPr="00A32BA3">
              <w:rPr>
                <w:szCs w:val="23"/>
              </w:rPr>
              <w:t>%</w:t>
            </w:r>
            <w:r w:rsidR="00536451" w:rsidRPr="00A32BA3">
              <w:rPr>
                <w:szCs w:val="23"/>
              </w:rPr>
              <w:t>)</w:t>
            </w:r>
            <w:r w:rsidR="00AD19DE" w:rsidRPr="00A32BA3">
              <w:rPr>
                <w:szCs w:val="23"/>
              </w:rPr>
              <w:t xml:space="preserve"> </w:t>
            </w:r>
            <w:r w:rsidR="00536451" w:rsidRPr="00A32BA3">
              <w:t xml:space="preserve">had no histology taken in the period from </w:t>
            </w:r>
            <w:r w:rsidR="00F16F69" w:rsidRPr="00A32BA3">
              <w:t>five</w:t>
            </w:r>
            <w:r w:rsidR="00536451" w:rsidRPr="00A32BA3">
              <w:t xml:space="preserve"> days prior to </w:t>
            </w:r>
            <w:r w:rsidR="00F16F69" w:rsidRPr="00A32BA3">
              <w:t>six</w:t>
            </w:r>
            <w:r w:rsidR="00536451" w:rsidRPr="00A32BA3">
              <w:t xml:space="preserve"> months after the cytology </w:t>
            </w:r>
            <w:r w:rsidR="007025C5" w:rsidRPr="00A32BA3">
              <w:t>sample</w:t>
            </w:r>
            <w:r w:rsidR="00984508" w:rsidRPr="00A32BA3">
              <w:t xml:space="preserve">. Among the remaining </w:t>
            </w:r>
            <w:r w:rsidR="00F869A5" w:rsidRPr="00A32BA3">
              <w:rPr>
                <w:szCs w:val="23"/>
              </w:rPr>
              <w:t>142</w:t>
            </w:r>
            <w:r w:rsidR="00F869A5" w:rsidRPr="00A32BA3">
              <w:t xml:space="preserve"> </w:t>
            </w:r>
            <w:r w:rsidR="00536451" w:rsidRPr="00A32BA3">
              <w:t xml:space="preserve">women, </w:t>
            </w:r>
            <w:r w:rsidR="00F869A5" w:rsidRPr="00A32BA3">
              <w:rPr>
                <w:szCs w:val="23"/>
              </w:rPr>
              <w:t>63</w:t>
            </w:r>
            <w:r w:rsidR="00F869A5" w:rsidRPr="00A32BA3">
              <w:t xml:space="preserve"> </w:t>
            </w:r>
            <w:r w:rsidR="00984508" w:rsidRPr="00A32BA3">
              <w:rPr>
                <w:lang w:val="en-NZ"/>
              </w:rPr>
              <w:t>(</w:t>
            </w:r>
            <w:bookmarkStart w:id="1157" w:name="ind52_gland_ppv_pct"/>
            <w:r w:rsidR="00F869A5" w:rsidRPr="00A32BA3">
              <w:rPr>
                <w:szCs w:val="23"/>
              </w:rPr>
              <w:t>44</w:t>
            </w:r>
            <w:r w:rsidR="0032471D" w:rsidRPr="00A32BA3">
              <w:rPr>
                <w:szCs w:val="23"/>
              </w:rPr>
              <w:t>.</w:t>
            </w:r>
            <w:bookmarkEnd w:id="1157"/>
            <w:r w:rsidR="00F869A5" w:rsidRPr="00A32BA3">
              <w:rPr>
                <w:szCs w:val="23"/>
              </w:rPr>
              <w:t>4</w:t>
            </w:r>
            <w:r w:rsidR="00AD19DE" w:rsidRPr="00A32BA3">
              <w:rPr>
                <w:szCs w:val="23"/>
              </w:rPr>
              <w:t>%</w:t>
            </w:r>
            <w:r w:rsidR="00536451" w:rsidRPr="00A32BA3">
              <w:t>)</w:t>
            </w:r>
            <w:r w:rsidR="00AD19DE" w:rsidRPr="00A32BA3">
              <w:t xml:space="preserve"> </w:t>
            </w:r>
            <w:r w:rsidR="00FD0FA6" w:rsidRPr="00A32BA3">
              <w:t xml:space="preserve">were identified as having </w:t>
            </w:r>
            <w:r w:rsidR="00807F32">
              <w:t>high -grade</w:t>
            </w:r>
            <w:r w:rsidR="003518D0" w:rsidRPr="00A32BA3">
              <w:t xml:space="preserve"> histology</w:t>
            </w:r>
            <w:r w:rsidR="00536451" w:rsidRPr="00A32BA3">
              <w:t>. Th</w:t>
            </w:r>
            <w:r w:rsidR="00883794" w:rsidRPr="00A32BA3">
              <w:t xml:space="preserve">is was not analysed </w:t>
            </w:r>
            <w:r w:rsidR="007254E3" w:rsidRPr="00A32BA3">
              <w:rPr>
                <w:lang w:val="en-NZ"/>
              </w:rPr>
              <w:t>by laboratory</w:t>
            </w:r>
            <w:r w:rsidR="00883794" w:rsidRPr="00A32BA3">
              <w:t xml:space="preserve">, as the number of samples reported on by </w:t>
            </w:r>
            <w:r w:rsidR="00A43792" w:rsidRPr="00A32BA3">
              <w:t xml:space="preserve">some laboratories </w:t>
            </w:r>
            <w:r w:rsidR="0036163D" w:rsidRPr="00A32BA3">
              <w:rPr>
                <w:lang w:val="en-NZ"/>
              </w:rPr>
              <w:t>w</w:t>
            </w:r>
            <w:r w:rsidR="0021657F" w:rsidRPr="00A32BA3">
              <w:rPr>
                <w:lang w:val="en-NZ"/>
              </w:rPr>
              <w:t>as</w:t>
            </w:r>
            <w:r w:rsidR="00A43792" w:rsidRPr="00A32BA3">
              <w:t xml:space="preserve"> small</w:t>
            </w:r>
            <w:r w:rsidR="00536451" w:rsidRPr="00A32BA3">
              <w:t>.</w:t>
            </w:r>
          </w:p>
          <w:p w14:paraId="62D3A094" w14:textId="77777777" w:rsidR="008C3739" w:rsidRPr="00A32BA3" w:rsidRDefault="008C3739" w:rsidP="00F40434">
            <w:pPr>
              <w:pStyle w:val="TableText"/>
              <w:ind w:right="34"/>
              <w:jc w:val="both"/>
              <w:rPr>
                <w:rFonts w:ascii="Calibri" w:hAnsi="Calibri"/>
                <w:sz w:val="23"/>
                <w:szCs w:val="23"/>
              </w:rPr>
            </w:pPr>
          </w:p>
        </w:tc>
      </w:tr>
      <w:tr w:rsidR="00A32BA3" w:rsidRPr="00A32BA3" w14:paraId="5651328E" w14:textId="77777777" w:rsidTr="0037211E">
        <w:tc>
          <w:tcPr>
            <w:tcW w:w="1791" w:type="dxa"/>
          </w:tcPr>
          <w:p w14:paraId="63F02046" w14:textId="77777777" w:rsidR="004E489C" w:rsidRPr="00A32BA3" w:rsidRDefault="004E489C" w:rsidP="00DE16F5">
            <w:pPr>
              <w:spacing w:before="120"/>
              <w:ind w:right="544"/>
              <w:jc w:val="both"/>
              <w:rPr>
                <w:b/>
              </w:rPr>
            </w:pPr>
            <w:r w:rsidRPr="00A32BA3">
              <w:rPr>
                <w:b/>
              </w:rPr>
              <w:lastRenderedPageBreak/>
              <w:t>Trends</w:t>
            </w:r>
          </w:p>
        </w:tc>
        <w:tc>
          <w:tcPr>
            <w:tcW w:w="7623" w:type="dxa"/>
          </w:tcPr>
          <w:p w14:paraId="5B7227C9" w14:textId="24E477E7" w:rsidR="00BB6475" w:rsidRDefault="00BB6475" w:rsidP="00F40434">
            <w:pPr>
              <w:pStyle w:val="NoSpacing"/>
              <w:jc w:val="both"/>
              <w:rPr>
                <w:lang w:val="en-NZ"/>
              </w:rPr>
            </w:pPr>
            <w:r w:rsidRPr="00BB6475">
              <w:rPr>
                <w:lang w:val="en-NZ"/>
              </w:rPr>
              <w:t>As the method for defining the dataset changed in the previous monitoring period the trend analysis will be between the results of the last two monitoring reports only.</w:t>
            </w:r>
          </w:p>
          <w:p w14:paraId="718B4273" w14:textId="4B4AC2AB" w:rsidR="00BB6475" w:rsidRPr="00BB6475" w:rsidRDefault="00BB6475" w:rsidP="00BB6475">
            <w:pPr>
              <w:spacing w:before="120"/>
              <w:ind w:right="544"/>
              <w:jc w:val="both"/>
              <w:rPr>
                <w:b/>
                <w:i/>
              </w:rPr>
            </w:pPr>
            <w:r w:rsidRPr="00A32BA3">
              <w:rPr>
                <w:b/>
                <w:i/>
              </w:rPr>
              <w:t>HSIL + SC</w:t>
            </w:r>
          </w:p>
          <w:p w14:paraId="0BCF7F46" w14:textId="1B152D49" w:rsidR="008C3AE0" w:rsidRPr="00A32BA3" w:rsidRDefault="008C3AE0" w:rsidP="00F40434">
            <w:pPr>
              <w:pStyle w:val="NoSpacing"/>
              <w:jc w:val="both"/>
            </w:pPr>
            <w:r w:rsidRPr="00A32BA3">
              <w:rPr>
                <w:lang w:val="en-NZ"/>
              </w:rPr>
              <w:t xml:space="preserve">Positive predictive value for HSIL and SC </w:t>
            </w:r>
            <w:r w:rsidR="00A54612" w:rsidRPr="00A32BA3">
              <w:rPr>
                <w:lang w:val="en-NZ"/>
              </w:rPr>
              <w:t xml:space="preserve">cytology </w:t>
            </w:r>
            <w:r w:rsidR="009A6794" w:rsidRPr="00A32BA3">
              <w:t>is lower</w:t>
            </w:r>
            <w:r w:rsidR="0003502B" w:rsidRPr="00A32BA3">
              <w:t xml:space="preserve"> </w:t>
            </w:r>
            <w:r w:rsidR="004B4640" w:rsidRPr="00A32BA3">
              <w:t>when compared</w:t>
            </w:r>
            <w:r w:rsidRPr="00A32BA3">
              <w:rPr>
                <w:lang w:val="en-NZ"/>
              </w:rPr>
              <w:t xml:space="preserve"> </w:t>
            </w:r>
            <w:r w:rsidR="0061412B" w:rsidRPr="00A32BA3">
              <w:rPr>
                <w:lang w:val="en-NZ"/>
              </w:rPr>
              <w:t xml:space="preserve">to </w:t>
            </w:r>
            <w:r w:rsidRPr="00A32BA3">
              <w:rPr>
                <w:lang w:val="en-NZ"/>
              </w:rPr>
              <w:t>the previous monitoring report</w:t>
            </w:r>
            <w:r w:rsidR="00D86C8F" w:rsidRPr="00A32BA3">
              <w:rPr>
                <w:lang w:val="en-NZ"/>
              </w:rPr>
              <w:t xml:space="preserve"> (</w:t>
            </w:r>
            <w:r w:rsidR="004A436B" w:rsidRPr="00A32BA3">
              <w:rPr>
                <w:lang w:val="en-NZ"/>
              </w:rPr>
              <w:t>80</w:t>
            </w:r>
            <w:r w:rsidR="009B70FB" w:rsidRPr="00A32BA3">
              <w:rPr>
                <w:lang w:val="en-NZ"/>
              </w:rPr>
              <w:t>.</w:t>
            </w:r>
            <w:r w:rsidR="004A436B" w:rsidRPr="00A32BA3">
              <w:rPr>
                <w:lang w:val="en-NZ"/>
              </w:rPr>
              <w:t>2</w:t>
            </w:r>
            <w:r w:rsidR="00174201" w:rsidRPr="00A32BA3">
              <w:rPr>
                <w:lang w:val="en-NZ"/>
              </w:rPr>
              <w:t>%</w:t>
            </w:r>
            <w:r w:rsidR="00D86C8F" w:rsidRPr="00A32BA3">
              <w:rPr>
                <w:lang w:val="en-NZ"/>
              </w:rPr>
              <w:t xml:space="preserve"> in the previous period</w:t>
            </w:r>
            <w:r w:rsidR="0003502B" w:rsidRPr="00A32BA3">
              <w:rPr>
                <w:lang w:val="en-NZ"/>
              </w:rPr>
              <w:t>;</w:t>
            </w:r>
            <w:r w:rsidR="00FD0FA6" w:rsidRPr="00A32BA3">
              <w:rPr>
                <w:lang w:val="en-NZ"/>
              </w:rPr>
              <w:t xml:space="preserve"> </w:t>
            </w:r>
            <w:bookmarkStart w:id="1158" w:name="ind52_hsilsc_ppv_pct2"/>
            <w:r w:rsidR="004A436B" w:rsidRPr="00A32BA3">
              <w:rPr>
                <w:lang w:val="en-NZ"/>
              </w:rPr>
              <w:t>79</w:t>
            </w:r>
            <w:r w:rsidR="0032471D" w:rsidRPr="00A32BA3">
              <w:rPr>
                <w:lang w:val="en-NZ"/>
              </w:rPr>
              <w:t>.</w:t>
            </w:r>
            <w:bookmarkEnd w:id="1158"/>
            <w:r w:rsidR="004A436B" w:rsidRPr="00A32BA3">
              <w:rPr>
                <w:lang w:val="en-NZ"/>
              </w:rPr>
              <w:t>6</w:t>
            </w:r>
            <w:r w:rsidR="00D86C8F" w:rsidRPr="00A32BA3">
              <w:rPr>
                <w:lang w:val="en-NZ"/>
              </w:rPr>
              <w:t>% in the current period)</w:t>
            </w:r>
            <w:r w:rsidRPr="00A32BA3">
              <w:rPr>
                <w:lang w:val="en-NZ"/>
              </w:rPr>
              <w:t xml:space="preserve">. </w:t>
            </w:r>
            <w:r w:rsidR="00D86C8F" w:rsidRPr="00A32BA3">
              <w:rPr>
                <w:lang w:val="en-NZ"/>
              </w:rPr>
              <w:t xml:space="preserve">As in the previous monitoring period, </w:t>
            </w:r>
            <w:r w:rsidR="00D86C8F" w:rsidRPr="00A32BA3">
              <w:t>all</w:t>
            </w:r>
            <w:r w:rsidR="00B9349A" w:rsidRPr="00A32BA3">
              <w:t xml:space="preserve"> </w:t>
            </w:r>
            <w:r w:rsidR="007254E3" w:rsidRPr="00A32BA3">
              <w:rPr>
                <w:lang w:val="en-NZ"/>
              </w:rPr>
              <w:t>six</w:t>
            </w:r>
            <w:r w:rsidR="00D86C8F" w:rsidRPr="00A32BA3">
              <w:rPr>
                <w:lang w:val="en-NZ"/>
              </w:rPr>
              <w:t xml:space="preserve"> laboratories had </w:t>
            </w:r>
            <w:r w:rsidR="00150D05" w:rsidRPr="00A32BA3">
              <w:t xml:space="preserve">greater </w:t>
            </w:r>
            <w:r w:rsidR="00EF7875" w:rsidRPr="00A32BA3">
              <w:t>than</w:t>
            </w:r>
            <w:r w:rsidR="00D86C8F" w:rsidRPr="00A32BA3">
              <w:rPr>
                <w:lang w:val="en-NZ"/>
              </w:rPr>
              <w:t xml:space="preserve"> </w:t>
            </w:r>
            <w:r w:rsidR="00032E1E" w:rsidRPr="00A32BA3">
              <w:rPr>
                <w:lang w:val="en-NZ"/>
              </w:rPr>
              <w:t>65</w:t>
            </w:r>
            <w:r w:rsidR="00D86C8F" w:rsidRPr="00A32BA3">
              <w:rPr>
                <w:lang w:val="en-NZ"/>
              </w:rPr>
              <w:t>% of their HSIL + SC cytology results confirmed by histology</w:t>
            </w:r>
            <w:r w:rsidR="00BF43CA" w:rsidRPr="00A32BA3">
              <w:rPr>
                <w:lang w:val="en-NZ"/>
              </w:rPr>
              <w:t>.</w:t>
            </w:r>
            <w:r w:rsidR="00032E1E" w:rsidRPr="00A32BA3">
              <w:t xml:space="preserve"> </w:t>
            </w:r>
            <w:r w:rsidR="00032E1E" w:rsidRPr="00A32BA3">
              <w:rPr>
                <w:lang w:val="en-NZ"/>
              </w:rPr>
              <w:t xml:space="preserve">The number of </w:t>
            </w:r>
            <w:r w:rsidRPr="00A32BA3">
              <w:rPr>
                <w:lang w:val="en-NZ"/>
              </w:rPr>
              <w:t xml:space="preserve">laboratories </w:t>
            </w:r>
            <w:r w:rsidR="00032E1E" w:rsidRPr="00A32BA3">
              <w:rPr>
                <w:lang w:val="en-NZ"/>
              </w:rPr>
              <w:t xml:space="preserve">with </w:t>
            </w:r>
            <w:r w:rsidRPr="00A32BA3">
              <w:rPr>
                <w:lang w:val="en-NZ"/>
              </w:rPr>
              <w:t xml:space="preserve">PPVs </w:t>
            </w:r>
            <w:r w:rsidR="00D86C8F" w:rsidRPr="00A32BA3">
              <w:rPr>
                <w:lang w:val="en-NZ"/>
              </w:rPr>
              <w:t>above the upper target of 85%</w:t>
            </w:r>
            <w:r w:rsidR="00032E1E" w:rsidRPr="00A32BA3">
              <w:rPr>
                <w:lang w:val="en-NZ"/>
              </w:rPr>
              <w:t xml:space="preserve"> </w:t>
            </w:r>
            <w:r w:rsidR="00C1093E" w:rsidRPr="00A32BA3">
              <w:rPr>
                <w:lang w:val="en-NZ"/>
              </w:rPr>
              <w:t xml:space="preserve">remained as one, </w:t>
            </w:r>
            <w:r w:rsidR="00C1093E" w:rsidRPr="00A32BA3">
              <w:t>Medlab Central only</w:t>
            </w:r>
            <w:r w:rsidRPr="00A32BA3">
              <w:rPr>
                <w:lang w:val="en-NZ"/>
              </w:rPr>
              <w:t xml:space="preserve">. </w:t>
            </w:r>
            <w:r w:rsidR="00B6520A" w:rsidRPr="00A32BA3">
              <w:t>The proportion of cytology reports with histology available fo</w:t>
            </w:r>
            <w:r w:rsidR="001C27CF" w:rsidRPr="00A32BA3">
              <w:t>llowing</w:t>
            </w:r>
            <w:r w:rsidR="00B6520A" w:rsidRPr="00A32BA3">
              <w:t xml:space="preserve"> HSIL or SC </w:t>
            </w:r>
            <w:r w:rsidR="001C27CF" w:rsidRPr="00A32BA3">
              <w:t xml:space="preserve">results is </w:t>
            </w:r>
            <w:r w:rsidR="004A436B" w:rsidRPr="00A32BA3">
              <w:t xml:space="preserve">lower </w:t>
            </w:r>
            <w:r w:rsidR="00B6520A" w:rsidRPr="00A32BA3">
              <w:t>(</w:t>
            </w:r>
            <w:bookmarkStart w:id="1159" w:name="ind52_hsilsc_histo_pct"/>
            <w:r w:rsidR="0032471D" w:rsidRPr="00A32BA3">
              <w:t>92.</w:t>
            </w:r>
            <w:bookmarkEnd w:id="1159"/>
            <w:r w:rsidR="004A436B" w:rsidRPr="00A32BA3">
              <w:t>0</w:t>
            </w:r>
            <w:r w:rsidR="00B9349A" w:rsidRPr="00A32BA3">
              <w:t xml:space="preserve">% </w:t>
            </w:r>
            <w:r w:rsidR="00B6520A" w:rsidRPr="00A32BA3">
              <w:t>in the current report</w:t>
            </w:r>
            <w:r w:rsidR="00101341" w:rsidRPr="00A32BA3">
              <w:t xml:space="preserve">; </w:t>
            </w:r>
            <w:r w:rsidR="004A436B" w:rsidRPr="00A32BA3">
              <w:t>93</w:t>
            </w:r>
            <w:r w:rsidR="00B1424A" w:rsidRPr="00A32BA3">
              <w:t>.</w:t>
            </w:r>
            <w:r w:rsidR="004A436B" w:rsidRPr="00A32BA3">
              <w:t>3</w:t>
            </w:r>
            <w:r w:rsidR="00101341" w:rsidRPr="00A32BA3">
              <w:t>% in the previous</w:t>
            </w:r>
            <w:r w:rsidR="00B6520A" w:rsidRPr="00A32BA3">
              <w:t xml:space="preserve"> </w:t>
            </w:r>
            <w:r w:rsidR="00101341" w:rsidRPr="00A32BA3">
              <w:t>report</w:t>
            </w:r>
            <w:r w:rsidR="00B6520A" w:rsidRPr="00A32BA3">
              <w:t>)</w:t>
            </w:r>
            <w:r w:rsidR="00C6445F" w:rsidRPr="00A32BA3">
              <w:t xml:space="preserve">. </w:t>
            </w:r>
            <w:r w:rsidR="00EE381B" w:rsidRPr="00A32BA3">
              <w:t xml:space="preserve">Trends in the </w:t>
            </w:r>
            <w:r w:rsidR="000037B0" w:rsidRPr="00A32BA3">
              <w:t xml:space="preserve">positive </w:t>
            </w:r>
            <w:r w:rsidR="00EE381B" w:rsidRPr="00A32BA3">
              <w:rPr>
                <w:lang w:val="en-NZ"/>
              </w:rPr>
              <w:t>predictive value for HSIL and SC cytology</w:t>
            </w:r>
            <w:r w:rsidR="00EE381B" w:rsidRPr="00A32BA3">
              <w:t xml:space="preserve"> by laboratory are shown in </w:t>
            </w:r>
            <w:r w:rsidR="009E6F66" w:rsidRPr="00A32BA3">
              <w:fldChar w:fldCharType="begin" w:fldLock="1"/>
            </w:r>
            <w:r w:rsidR="009E6F66" w:rsidRPr="00A32BA3">
              <w:instrText xml:space="preserve"> REF _Ref512849221 \h  \* MERGEFORMAT </w:instrText>
            </w:r>
            <w:r w:rsidR="009E6F66" w:rsidRPr="00A32BA3">
              <w:fldChar w:fldCharType="separate"/>
            </w:r>
            <w:r w:rsidR="00EA7072" w:rsidRPr="00A32BA3">
              <w:t xml:space="preserve">Figure </w:t>
            </w:r>
            <w:r w:rsidR="00EA7072">
              <w:t>59</w:t>
            </w:r>
            <w:r w:rsidR="009E6F66" w:rsidRPr="00A32BA3">
              <w:fldChar w:fldCharType="end"/>
            </w:r>
            <w:r w:rsidR="00665230" w:rsidRPr="00A32BA3">
              <w:t>.</w:t>
            </w:r>
            <w:r w:rsidR="007E6824" w:rsidRPr="00A32BA3">
              <w:t xml:space="preserve"> </w:t>
            </w:r>
            <w:r w:rsidR="00120D1B" w:rsidRPr="00A32BA3">
              <w:t>Increases</w:t>
            </w:r>
            <w:r w:rsidR="007E6824" w:rsidRPr="00A32BA3">
              <w:t xml:space="preserve"> in the positive predictive value for HSIL and SC cytology were evident for</w:t>
            </w:r>
            <w:r w:rsidR="00157B4F" w:rsidRPr="00A32BA3">
              <w:t xml:space="preserve"> </w:t>
            </w:r>
            <w:r w:rsidR="00114DB5" w:rsidRPr="00A32BA3">
              <w:t>Medlab Central Ltd, Pathlab and Southern Community Labs Dunedin</w:t>
            </w:r>
            <w:r w:rsidR="00384B1B" w:rsidRPr="00A32BA3">
              <w:t xml:space="preserve"> </w:t>
            </w:r>
            <w:r w:rsidR="00114DB5" w:rsidRPr="00A32BA3">
              <w:t>but decreases were observed at Diagnostic Medlab Ltd, Canterbury Health Laboratories and LabPLUS.</w:t>
            </w:r>
          </w:p>
          <w:p w14:paraId="32524838" w14:textId="77777777" w:rsidR="008C3AE0" w:rsidRPr="00A32BA3" w:rsidRDefault="008C3AE0" w:rsidP="00F40434">
            <w:pPr>
              <w:ind w:right="34"/>
              <w:jc w:val="both"/>
            </w:pPr>
          </w:p>
          <w:p w14:paraId="19A95121" w14:textId="77777777" w:rsidR="000D5EAB" w:rsidRPr="00A32BA3" w:rsidRDefault="000D5EAB" w:rsidP="00F40434">
            <w:pPr>
              <w:pStyle w:val="NoSpacing"/>
              <w:jc w:val="both"/>
              <w:rPr>
                <w:b/>
                <w:i/>
              </w:rPr>
            </w:pPr>
            <w:r w:rsidRPr="00A32BA3">
              <w:rPr>
                <w:b/>
                <w:i/>
              </w:rPr>
              <w:t>ASC-H</w:t>
            </w:r>
          </w:p>
          <w:p w14:paraId="63914F0C" w14:textId="16D83A29" w:rsidR="00EB42F4" w:rsidRPr="003B0E7E" w:rsidRDefault="008C3AE0" w:rsidP="003B0E7E">
            <w:pPr>
              <w:ind w:right="34"/>
              <w:jc w:val="both"/>
            </w:pPr>
            <w:r w:rsidRPr="00A32BA3">
              <w:t xml:space="preserve">Positive predictive value for ASC-H </w:t>
            </w:r>
            <w:r w:rsidR="009F6784" w:rsidRPr="00A32BA3">
              <w:t xml:space="preserve">cytology </w:t>
            </w:r>
            <w:r w:rsidR="009A6794" w:rsidRPr="00A32BA3">
              <w:t>is lower</w:t>
            </w:r>
            <w:r w:rsidR="00F46035" w:rsidRPr="00A32BA3">
              <w:t>,</w:t>
            </w:r>
            <w:r w:rsidRPr="00A32BA3">
              <w:t xml:space="preserve"> from </w:t>
            </w:r>
            <w:r w:rsidR="004A436B" w:rsidRPr="00A32BA3">
              <w:t>55</w:t>
            </w:r>
            <w:r w:rsidR="00E10F24" w:rsidRPr="00A32BA3">
              <w:t>.</w:t>
            </w:r>
            <w:bookmarkStart w:id="1160" w:name="ind52_asch_ppv_pct2"/>
            <w:r w:rsidR="004A436B" w:rsidRPr="00A32BA3">
              <w:t>4</w:t>
            </w:r>
            <w:r w:rsidR="00114DB5" w:rsidRPr="00A32BA3">
              <w:t>% to</w:t>
            </w:r>
            <w:r w:rsidR="00AF6EDE">
              <w:t xml:space="preserve"> </w:t>
            </w:r>
            <w:r w:rsidR="004A436B" w:rsidRPr="00A32BA3">
              <w:t>52</w:t>
            </w:r>
            <w:r w:rsidR="0032471D" w:rsidRPr="00A32BA3">
              <w:t>.</w:t>
            </w:r>
            <w:bookmarkEnd w:id="1160"/>
            <w:r w:rsidR="004A436B" w:rsidRPr="00A32BA3">
              <w:t>2</w:t>
            </w:r>
            <w:r w:rsidR="00FD0FA6" w:rsidRPr="00A32BA3">
              <w:t>%</w:t>
            </w:r>
            <w:r w:rsidRPr="00A32BA3">
              <w:t>,</w:t>
            </w:r>
            <w:r w:rsidR="00FD0FA6" w:rsidRPr="00A32BA3">
              <w:t xml:space="preserve"> </w:t>
            </w:r>
            <w:r w:rsidRPr="00A32BA3">
              <w:t>however there is no target for this measure.</w:t>
            </w:r>
            <w:r w:rsidR="00AF6EDE">
              <w:t xml:space="preserve"> </w:t>
            </w:r>
            <w:r w:rsidRPr="00A32BA3">
              <w:t xml:space="preserve">The proportion of </w:t>
            </w:r>
            <w:r w:rsidR="00234C61" w:rsidRPr="00A32BA3">
              <w:t xml:space="preserve">ASC-H </w:t>
            </w:r>
            <w:r w:rsidRPr="00A32BA3">
              <w:t>cytology re</w:t>
            </w:r>
            <w:r w:rsidR="007025C5" w:rsidRPr="00A32BA3">
              <w:t>port</w:t>
            </w:r>
            <w:r w:rsidRPr="00A32BA3">
              <w:t xml:space="preserve">s with histology available </w:t>
            </w:r>
            <w:r w:rsidR="009A6794" w:rsidRPr="00A32BA3">
              <w:t>is higher</w:t>
            </w:r>
            <w:r w:rsidR="00F46035" w:rsidRPr="00A32BA3">
              <w:t xml:space="preserve"> in the current report compare to the previous monitoring report</w:t>
            </w:r>
            <w:r w:rsidR="00672506" w:rsidRPr="00A32BA3">
              <w:t xml:space="preserve"> </w:t>
            </w:r>
            <w:r w:rsidRPr="00A32BA3">
              <w:t>(</w:t>
            </w:r>
            <w:bookmarkStart w:id="1161" w:name="ind52_asch_histo_pct"/>
            <w:r w:rsidR="0032471D" w:rsidRPr="00A32BA3">
              <w:t>8</w:t>
            </w:r>
            <w:bookmarkEnd w:id="1161"/>
            <w:r w:rsidR="004A436B" w:rsidRPr="00A32BA3">
              <w:t>4.2</w:t>
            </w:r>
            <w:r w:rsidR="00F46035" w:rsidRPr="00A32BA3">
              <w:t xml:space="preserve">% in current report; </w:t>
            </w:r>
            <w:r w:rsidR="004A436B" w:rsidRPr="00A32BA3">
              <w:t>83</w:t>
            </w:r>
            <w:r w:rsidR="00114DB5" w:rsidRPr="00A32BA3">
              <w:t>.</w:t>
            </w:r>
            <w:r w:rsidR="004A436B" w:rsidRPr="00A32BA3">
              <w:t>4</w:t>
            </w:r>
            <w:r w:rsidR="00B5680E" w:rsidRPr="00A32BA3">
              <w:t>%</w:t>
            </w:r>
            <w:r w:rsidR="00F46035" w:rsidRPr="00A32BA3">
              <w:t xml:space="preserve"> in previous report</w:t>
            </w:r>
            <w:r w:rsidR="00180698" w:rsidRPr="00A32BA3">
              <w:t xml:space="preserve">; </w:t>
            </w:r>
            <w:r w:rsidR="006534E9" w:rsidRPr="00A32BA3">
              <w:fldChar w:fldCharType="begin" w:fldLock="1"/>
            </w:r>
            <w:r w:rsidR="006534E9" w:rsidRPr="00A32BA3">
              <w:instrText xml:space="preserve"> REF _Ref9930417 \h </w:instrText>
            </w:r>
            <w:r w:rsidR="00A32BA3">
              <w:instrText xml:space="preserve"> \* MERGEFORMAT </w:instrText>
            </w:r>
            <w:r w:rsidR="006534E9" w:rsidRPr="00A32BA3">
              <w:fldChar w:fldCharType="separate"/>
            </w:r>
            <w:r w:rsidR="00EA7072" w:rsidRPr="00A32BA3">
              <w:t xml:space="preserve">Figure </w:t>
            </w:r>
            <w:r w:rsidR="00EA7072">
              <w:rPr>
                <w:noProof/>
              </w:rPr>
              <w:t>60</w:t>
            </w:r>
            <w:r w:rsidR="006534E9" w:rsidRPr="00A32BA3">
              <w:fldChar w:fldCharType="end"/>
            </w:r>
            <w:r w:rsidRPr="00A32BA3">
              <w:t>).</w:t>
            </w:r>
            <w:r w:rsidR="001D5A32" w:rsidRPr="00A32BA3">
              <w:t xml:space="preserve"> </w:t>
            </w:r>
            <w:r w:rsidR="009B6768" w:rsidRPr="00A32BA3">
              <w:t>Increases</w:t>
            </w:r>
            <w:r w:rsidR="007E6824" w:rsidRPr="00A32BA3">
              <w:t xml:space="preserve"> in the positive predictive value for ASC-H cytology were evident </w:t>
            </w:r>
            <w:r w:rsidR="003A108D" w:rsidRPr="00A32BA3">
              <w:t xml:space="preserve">in </w:t>
            </w:r>
            <w:r w:rsidR="004A436B" w:rsidRPr="00A32BA3">
              <w:t xml:space="preserve">two </w:t>
            </w:r>
            <w:r w:rsidR="004B242E" w:rsidRPr="00A32BA3">
              <w:t>laboratories</w:t>
            </w:r>
            <w:r w:rsidR="003A108D" w:rsidRPr="00A32BA3">
              <w:t xml:space="preserve"> of the six</w:t>
            </w:r>
            <w:r w:rsidR="007E6824" w:rsidRPr="00A32BA3">
              <w:t>.</w:t>
            </w:r>
          </w:p>
          <w:p w14:paraId="29CBA8DF" w14:textId="77777777" w:rsidR="00326348" w:rsidRDefault="00326348" w:rsidP="00F40434">
            <w:pPr>
              <w:pStyle w:val="NoSpacing"/>
              <w:jc w:val="both"/>
              <w:rPr>
                <w:b/>
                <w:i/>
              </w:rPr>
            </w:pPr>
          </w:p>
          <w:p w14:paraId="5BBE477B" w14:textId="77777777" w:rsidR="00326348" w:rsidRDefault="00326348" w:rsidP="00F40434">
            <w:pPr>
              <w:pStyle w:val="NoSpacing"/>
              <w:jc w:val="both"/>
              <w:rPr>
                <w:b/>
                <w:i/>
              </w:rPr>
            </w:pPr>
          </w:p>
          <w:p w14:paraId="16B9A4F3" w14:textId="77777777" w:rsidR="00326348" w:rsidRDefault="00326348" w:rsidP="00F40434">
            <w:pPr>
              <w:pStyle w:val="NoSpacing"/>
              <w:jc w:val="both"/>
              <w:rPr>
                <w:b/>
                <w:i/>
              </w:rPr>
            </w:pPr>
          </w:p>
          <w:p w14:paraId="7C49E98A" w14:textId="2DC91865" w:rsidR="008C631A" w:rsidRPr="00A32BA3" w:rsidRDefault="008C631A" w:rsidP="00F40434">
            <w:pPr>
              <w:pStyle w:val="NoSpacing"/>
              <w:jc w:val="both"/>
              <w:rPr>
                <w:b/>
                <w:i/>
              </w:rPr>
            </w:pPr>
            <w:r w:rsidRPr="00A32BA3">
              <w:rPr>
                <w:b/>
                <w:i/>
              </w:rPr>
              <w:lastRenderedPageBreak/>
              <w:t>ASC-H</w:t>
            </w:r>
            <w:r w:rsidR="00A7612F" w:rsidRPr="00A32BA3">
              <w:rPr>
                <w:b/>
                <w:i/>
                <w:lang w:val="en-NZ"/>
              </w:rPr>
              <w:t xml:space="preserve"> </w:t>
            </w:r>
            <w:r w:rsidRPr="00A32BA3">
              <w:rPr>
                <w:b/>
                <w:i/>
                <w:szCs w:val="23"/>
                <w:lang w:val="en-NZ"/>
              </w:rPr>
              <w:t>+</w:t>
            </w:r>
            <w:r w:rsidR="00A7612F" w:rsidRPr="00A32BA3">
              <w:rPr>
                <w:b/>
                <w:i/>
                <w:szCs w:val="23"/>
                <w:lang w:val="en-NZ"/>
              </w:rPr>
              <w:t xml:space="preserve"> </w:t>
            </w:r>
            <w:r w:rsidRPr="00A32BA3">
              <w:rPr>
                <w:b/>
                <w:i/>
              </w:rPr>
              <w:t>HSIL</w:t>
            </w:r>
            <w:r w:rsidR="00A7612F" w:rsidRPr="00A32BA3">
              <w:rPr>
                <w:b/>
                <w:i/>
                <w:lang w:val="en-NZ"/>
              </w:rPr>
              <w:t xml:space="preserve"> </w:t>
            </w:r>
            <w:r w:rsidRPr="00A32BA3">
              <w:rPr>
                <w:b/>
                <w:i/>
                <w:szCs w:val="23"/>
                <w:lang w:val="en-NZ"/>
              </w:rPr>
              <w:t>+</w:t>
            </w:r>
            <w:r w:rsidR="00A7612F" w:rsidRPr="00A32BA3">
              <w:rPr>
                <w:b/>
                <w:i/>
                <w:szCs w:val="23"/>
                <w:lang w:val="en-NZ"/>
              </w:rPr>
              <w:t xml:space="preserve"> </w:t>
            </w:r>
            <w:r w:rsidRPr="00A32BA3">
              <w:rPr>
                <w:b/>
                <w:i/>
              </w:rPr>
              <w:t>SC</w:t>
            </w:r>
          </w:p>
          <w:p w14:paraId="3A913D62" w14:textId="24F2D392" w:rsidR="008C631A" w:rsidRPr="00A32BA3" w:rsidRDefault="008C631A" w:rsidP="00F40434">
            <w:pPr>
              <w:ind w:right="34"/>
              <w:jc w:val="both"/>
              <w:rPr>
                <w:noProof/>
              </w:rPr>
            </w:pPr>
            <w:r w:rsidRPr="00A32BA3">
              <w:t xml:space="preserve">The positive predictive value for the combined group ASC-H, HSIL and SC </w:t>
            </w:r>
            <w:r w:rsidR="00812AEA" w:rsidRPr="00A32BA3">
              <w:t xml:space="preserve">has </w:t>
            </w:r>
            <w:r w:rsidR="004A436B" w:rsidRPr="00A32BA3">
              <w:t>remained similar</w:t>
            </w:r>
            <w:r w:rsidR="00A1413D" w:rsidRPr="00A32BA3">
              <w:t xml:space="preserve"> </w:t>
            </w:r>
            <w:r w:rsidR="00B5680E" w:rsidRPr="00A32BA3">
              <w:t>in</w:t>
            </w:r>
            <w:r w:rsidRPr="00A32BA3">
              <w:t xml:space="preserve"> the current report </w:t>
            </w:r>
            <w:r w:rsidR="00B84A94" w:rsidRPr="00A32BA3">
              <w:t>(</w:t>
            </w:r>
            <w:r w:rsidR="004A436B" w:rsidRPr="00A32BA3">
              <w:t>70.5%</w:t>
            </w:r>
            <w:r w:rsidR="00B84A94" w:rsidRPr="00A32BA3">
              <w:t>)</w:t>
            </w:r>
            <w:r w:rsidR="0062115F" w:rsidRPr="00A32BA3">
              <w:t>. Note that</w:t>
            </w:r>
            <w:r w:rsidRPr="00A32BA3">
              <w:t xml:space="preserve"> there </w:t>
            </w:r>
            <w:r w:rsidR="007254E3" w:rsidRPr="00A32BA3">
              <w:t>is</w:t>
            </w:r>
            <w:r w:rsidRPr="00A32BA3">
              <w:t xml:space="preserve"> no target for the positive predictive value of th</w:t>
            </w:r>
            <w:r w:rsidR="0062115F" w:rsidRPr="00A32BA3">
              <w:t>is</w:t>
            </w:r>
            <w:r w:rsidRPr="00A32BA3">
              <w:t xml:space="preserve"> combined group.</w:t>
            </w:r>
            <w:r w:rsidR="001D5A32" w:rsidRPr="00A32BA3">
              <w:rPr>
                <w:lang w:val="en-NZ"/>
              </w:rPr>
              <w:t xml:space="preserve"> </w:t>
            </w:r>
            <w:r w:rsidR="00EE381B" w:rsidRPr="00A32BA3">
              <w:t>Trends in the positive</w:t>
            </w:r>
            <w:r w:rsidR="00EE381B" w:rsidRPr="00A32BA3">
              <w:rPr>
                <w:lang w:val="en-NZ"/>
              </w:rPr>
              <w:t xml:space="preserve"> predictive value </w:t>
            </w:r>
            <w:r w:rsidR="00EE381B" w:rsidRPr="00A32BA3">
              <w:t xml:space="preserve">for the combined group ASC-H, HSIL and SC </w:t>
            </w:r>
            <w:r w:rsidR="00EE381B" w:rsidRPr="00A32BA3">
              <w:rPr>
                <w:lang w:val="en-NZ"/>
              </w:rPr>
              <w:t>cytology</w:t>
            </w:r>
            <w:r w:rsidR="00EE381B" w:rsidRPr="00A32BA3">
              <w:t xml:space="preserve"> by laboratory are shown in</w:t>
            </w:r>
            <w:r w:rsidR="00C6445F" w:rsidRPr="00A32BA3">
              <w:t xml:space="preserve"> </w:t>
            </w:r>
            <w:r w:rsidR="003634C1">
              <w:fldChar w:fldCharType="begin" w:fldLock="1"/>
            </w:r>
            <w:r w:rsidR="003634C1">
              <w:instrText xml:space="preserve"> REF _Ref68092179 \h </w:instrText>
            </w:r>
            <w:r w:rsidR="003634C1">
              <w:fldChar w:fldCharType="separate"/>
            </w:r>
            <w:r w:rsidR="00EA7072" w:rsidRPr="00A32BA3">
              <w:t xml:space="preserve">Figure </w:t>
            </w:r>
            <w:r w:rsidR="00EA7072">
              <w:rPr>
                <w:noProof/>
              </w:rPr>
              <w:t>61</w:t>
            </w:r>
            <w:r w:rsidR="003634C1">
              <w:fldChar w:fldCharType="end"/>
            </w:r>
            <w:r w:rsidR="00EE381B" w:rsidRPr="00A32BA3">
              <w:t>.</w:t>
            </w:r>
            <w:r w:rsidR="007E6824" w:rsidRPr="00A32BA3">
              <w:t xml:space="preserve"> </w:t>
            </w:r>
            <w:r w:rsidR="001B03DD" w:rsidRPr="00A32BA3">
              <w:t>Decreases</w:t>
            </w:r>
            <w:r w:rsidR="007E6824" w:rsidRPr="00A32BA3">
              <w:t xml:space="preserve"> in the positive predictive value for the combined group of ASC-H, HSIL and SC cytology were evident for </w:t>
            </w:r>
            <w:r w:rsidR="00F01C34" w:rsidRPr="00A32BA3">
              <w:t xml:space="preserve">two </w:t>
            </w:r>
            <w:r w:rsidR="000A31E2" w:rsidRPr="00A32BA3">
              <w:t>of six</w:t>
            </w:r>
            <w:r w:rsidR="009D2C13" w:rsidRPr="00A32BA3">
              <w:t xml:space="preserve"> laboratories</w:t>
            </w:r>
            <w:r w:rsidR="007E6824" w:rsidRPr="00A32BA3">
              <w:t>.</w:t>
            </w:r>
          </w:p>
          <w:p w14:paraId="70ECA1F4" w14:textId="77777777" w:rsidR="006003BA" w:rsidRPr="00A32BA3" w:rsidRDefault="006003BA" w:rsidP="00F40434">
            <w:pPr>
              <w:ind w:right="544"/>
              <w:jc w:val="both"/>
            </w:pPr>
          </w:p>
          <w:p w14:paraId="410E072D" w14:textId="77777777" w:rsidR="000D5EAB" w:rsidRPr="00A32BA3" w:rsidRDefault="000D5EAB" w:rsidP="00F40434">
            <w:pPr>
              <w:pStyle w:val="NoSpacing"/>
              <w:jc w:val="both"/>
              <w:rPr>
                <w:b/>
                <w:i/>
              </w:rPr>
            </w:pPr>
            <w:r w:rsidRPr="00A32BA3">
              <w:rPr>
                <w:b/>
                <w:i/>
              </w:rPr>
              <w:t>Glandular abnormalities</w:t>
            </w:r>
          </w:p>
          <w:p w14:paraId="523614CD" w14:textId="2395E9AC" w:rsidR="008C3AE0" w:rsidRPr="00A32BA3" w:rsidRDefault="008C3AE0" w:rsidP="00F40434">
            <w:pPr>
              <w:ind w:right="34"/>
              <w:jc w:val="both"/>
            </w:pPr>
            <w:r w:rsidRPr="00A32BA3">
              <w:t xml:space="preserve">The positive predictive value of glandular abnormalities </w:t>
            </w:r>
            <w:r w:rsidR="00114DB5" w:rsidRPr="00A32BA3">
              <w:t xml:space="preserve">decreased </w:t>
            </w:r>
            <w:r w:rsidRPr="00A32BA3">
              <w:t xml:space="preserve">(from </w:t>
            </w:r>
            <w:r w:rsidR="00F01C34" w:rsidRPr="00A32BA3">
              <w:t>50</w:t>
            </w:r>
            <w:r w:rsidR="00114DB5" w:rsidRPr="00A32BA3">
              <w:t>.</w:t>
            </w:r>
            <w:r w:rsidR="00F01C34" w:rsidRPr="00A32BA3">
              <w:t>0</w:t>
            </w:r>
            <w:r w:rsidR="009D2C13" w:rsidRPr="00A32BA3">
              <w:t>%</w:t>
            </w:r>
            <w:r w:rsidRPr="00A32BA3">
              <w:t xml:space="preserve"> in the previous report to </w:t>
            </w:r>
            <w:bookmarkStart w:id="1162" w:name="ind52_gland_ppv_pct2"/>
            <w:r w:rsidR="00F01C34" w:rsidRPr="00A32BA3">
              <w:t>44</w:t>
            </w:r>
            <w:r w:rsidR="0032471D" w:rsidRPr="00A32BA3">
              <w:t>.</w:t>
            </w:r>
            <w:bookmarkEnd w:id="1162"/>
            <w:r w:rsidR="00F01C34" w:rsidRPr="00A32BA3">
              <w:t>4</w:t>
            </w:r>
            <w:r w:rsidR="00032E1E" w:rsidRPr="00A32BA3">
              <w:t>%</w:t>
            </w:r>
            <w:r w:rsidRPr="00A32BA3">
              <w:t xml:space="preserve"> in the current report). </w:t>
            </w:r>
            <w:r w:rsidR="00D963CE" w:rsidRPr="00A32BA3">
              <w:t>C</w:t>
            </w:r>
            <w:r w:rsidRPr="00A32BA3">
              <w:t xml:space="preserve">ompared to both ASC-H </w:t>
            </w:r>
            <w:r w:rsidR="00A54612" w:rsidRPr="00A32BA3">
              <w:t>cytology</w:t>
            </w:r>
            <w:r w:rsidRPr="00A32BA3">
              <w:t xml:space="preserve">, and the combined group of HSIL and SC </w:t>
            </w:r>
            <w:r w:rsidR="00A54612" w:rsidRPr="00A32BA3">
              <w:t>cytology</w:t>
            </w:r>
            <w:r w:rsidRPr="00A32BA3">
              <w:t xml:space="preserve">, there are far fewer glandular abnormalities, </w:t>
            </w:r>
            <w:r w:rsidR="00A54612" w:rsidRPr="00A32BA3">
              <w:t xml:space="preserve">and </w:t>
            </w:r>
            <w:r w:rsidRPr="00A32BA3">
              <w:t xml:space="preserve">an even smaller number with histology available. The proportion of glandular abnormalities with histology available </w:t>
            </w:r>
            <w:r w:rsidR="00032E1E" w:rsidRPr="00A32BA3">
              <w:t>(</w:t>
            </w:r>
            <w:bookmarkStart w:id="1163" w:name="ind52_gland_histo_pct"/>
            <w:r w:rsidR="00F01C34" w:rsidRPr="00A32BA3">
              <w:t>66</w:t>
            </w:r>
            <w:r w:rsidR="0032471D" w:rsidRPr="00A32BA3">
              <w:t>.</w:t>
            </w:r>
            <w:bookmarkEnd w:id="1163"/>
            <w:r w:rsidR="00F01C34" w:rsidRPr="00A32BA3">
              <w:t>7</w:t>
            </w:r>
            <w:r w:rsidR="00032E1E" w:rsidRPr="00A32BA3">
              <w:t xml:space="preserve">%) is </w:t>
            </w:r>
            <w:r w:rsidR="00114DB5" w:rsidRPr="00A32BA3">
              <w:t xml:space="preserve">lower </w:t>
            </w:r>
            <w:r w:rsidR="00C357AD" w:rsidRPr="00A32BA3">
              <w:t>in this report</w:t>
            </w:r>
            <w:r w:rsidR="0086738A" w:rsidRPr="00A32BA3">
              <w:t xml:space="preserve"> </w:t>
            </w:r>
            <w:r w:rsidR="003C501D" w:rsidRPr="00A32BA3">
              <w:t>than</w:t>
            </w:r>
            <w:r w:rsidR="00032E1E" w:rsidRPr="00A32BA3">
              <w:t xml:space="preserve"> the previous </w:t>
            </w:r>
            <w:r w:rsidR="00325D57" w:rsidRPr="00A32BA3">
              <w:t>monitoring</w:t>
            </w:r>
            <w:r w:rsidR="00032E1E" w:rsidRPr="00A32BA3">
              <w:t xml:space="preserve"> period</w:t>
            </w:r>
            <w:r w:rsidRPr="00A32BA3">
              <w:t xml:space="preserve"> </w:t>
            </w:r>
            <w:r w:rsidR="0086738A" w:rsidRPr="00A32BA3">
              <w:t>(</w:t>
            </w:r>
            <w:r w:rsidR="00F01C34" w:rsidRPr="00A32BA3">
              <w:t>70</w:t>
            </w:r>
            <w:r w:rsidR="00FF48B0" w:rsidRPr="00A32BA3">
              <w:t>.</w:t>
            </w:r>
            <w:r w:rsidR="00F01C34" w:rsidRPr="00A32BA3">
              <w:t>5</w:t>
            </w:r>
            <w:r w:rsidR="006D73C4" w:rsidRPr="00A32BA3">
              <w:t>%</w:t>
            </w:r>
            <w:r w:rsidR="0086738A" w:rsidRPr="00A32BA3">
              <w:t>)</w:t>
            </w:r>
            <w:r w:rsidRPr="00A32BA3">
              <w:t xml:space="preserve">, </w:t>
            </w:r>
            <w:r w:rsidR="00EE0ED7" w:rsidRPr="00A32BA3">
              <w:t>and</w:t>
            </w:r>
            <w:r w:rsidR="002E44CB" w:rsidRPr="00A32BA3">
              <w:t xml:space="preserve"> </w:t>
            </w:r>
            <w:r w:rsidR="00D963CE" w:rsidRPr="00A32BA3">
              <w:t>remain</w:t>
            </w:r>
            <w:r w:rsidRPr="00A32BA3">
              <w:t>s less than ASC-H (</w:t>
            </w:r>
            <w:bookmarkStart w:id="1164" w:name="ind52_asch_histo_pct2"/>
            <w:r w:rsidR="00F01C34" w:rsidRPr="00A32BA3">
              <w:t>84</w:t>
            </w:r>
            <w:r w:rsidR="0032471D" w:rsidRPr="00A32BA3">
              <w:t>.</w:t>
            </w:r>
            <w:bookmarkEnd w:id="1164"/>
            <w:r w:rsidR="00F01C34" w:rsidRPr="00A32BA3">
              <w:t>2</w:t>
            </w:r>
            <w:r w:rsidR="00FD0FA6" w:rsidRPr="00A32BA3">
              <w:t>%</w:t>
            </w:r>
            <w:r w:rsidR="00017577" w:rsidRPr="00A32BA3">
              <w:t>)</w:t>
            </w:r>
            <w:r w:rsidR="00FD0FA6" w:rsidRPr="00A32BA3">
              <w:t xml:space="preserve"> </w:t>
            </w:r>
            <w:r w:rsidR="00017577" w:rsidRPr="00A32BA3">
              <w:t>and HSIL</w:t>
            </w:r>
            <w:r w:rsidR="002C3684" w:rsidRPr="00A32BA3">
              <w:t xml:space="preserve"> </w:t>
            </w:r>
            <w:r w:rsidR="00017577" w:rsidRPr="00A32BA3">
              <w:t>+</w:t>
            </w:r>
            <w:r w:rsidR="002C3684" w:rsidRPr="00A32BA3">
              <w:t xml:space="preserve"> </w:t>
            </w:r>
            <w:r w:rsidR="00017577" w:rsidRPr="00A32BA3">
              <w:t>SC (</w:t>
            </w:r>
            <w:bookmarkStart w:id="1165" w:name="ind52_hsilsc_histo_pct2"/>
            <w:r w:rsidR="0032471D" w:rsidRPr="00A32BA3">
              <w:t>92.</w:t>
            </w:r>
            <w:r w:rsidR="00F01C34" w:rsidRPr="00A32BA3">
              <w:t>0</w:t>
            </w:r>
            <w:bookmarkEnd w:id="1165"/>
            <w:r w:rsidR="00A32229" w:rsidRPr="00A32BA3">
              <w:t>%</w:t>
            </w:r>
            <w:r w:rsidR="00114DB5" w:rsidRPr="00A32BA3">
              <w:t xml:space="preserve">). </w:t>
            </w:r>
            <w:r w:rsidR="006315F3" w:rsidRPr="00A32BA3">
              <w:rPr>
                <w:lang w:val="en-NZ"/>
              </w:rPr>
              <w:t>As a result, the positive predictive value of glandular abnormalities is more prone</w:t>
            </w:r>
            <w:r w:rsidR="006315F3" w:rsidRPr="00A32BA3">
              <w:t xml:space="preserve"> </w:t>
            </w:r>
            <w:r w:rsidR="00B42015" w:rsidRPr="00A32BA3">
              <w:t>to</w:t>
            </w:r>
            <w:r w:rsidR="006315F3" w:rsidRPr="00A32BA3">
              <w:rPr>
                <w:lang w:val="en-NZ"/>
              </w:rPr>
              <w:t xml:space="preserve"> fluctuations than positive predictive values for </w:t>
            </w:r>
            <w:r w:rsidR="003C4376" w:rsidRPr="00A32BA3">
              <w:rPr>
                <w:lang w:val="en-NZ"/>
              </w:rPr>
              <w:t xml:space="preserve">other </w:t>
            </w:r>
            <w:r w:rsidR="00807F32">
              <w:rPr>
                <w:lang w:val="en-NZ"/>
              </w:rPr>
              <w:t>high -grade</w:t>
            </w:r>
            <w:r w:rsidR="003C4376" w:rsidRPr="00A32BA3">
              <w:rPr>
                <w:lang w:val="en-NZ"/>
              </w:rPr>
              <w:t xml:space="preserve"> abnormalities.</w:t>
            </w:r>
            <w:r w:rsidR="006315F3" w:rsidRPr="00A32BA3">
              <w:rPr>
                <w:lang w:val="en-NZ"/>
              </w:rPr>
              <w:t xml:space="preserve"> </w:t>
            </w:r>
            <w:r w:rsidR="00184B1D" w:rsidRPr="00A32BA3">
              <w:rPr>
                <w:lang w:val="en-NZ"/>
              </w:rPr>
              <w:t>Due to the small number of samples involved, glandular abnormalities were not analysed in further detail</w:t>
            </w:r>
            <w:r w:rsidR="00101341" w:rsidRPr="00A32BA3">
              <w:rPr>
                <w:lang w:val="en-NZ"/>
              </w:rPr>
              <w:t xml:space="preserve"> by laboratory</w:t>
            </w:r>
            <w:r w:rsidR="00184B1D" w:rsidRPr="00A32BA3">
              <w:rPr>
                <w:lang w:val="en-NZ"/>
              </w:rPr>
              <w:t>.</w:t>
            </w:r>
          </w:p>
          <w:p w14:paraId="7FC8D2F0" w14:textId="77777777" w:rsidR="004E489C" w:rsidRPr="00A32BA3" w:rsidRDefault="004E489C" w:rsidP="00F40434">
            <w:pPr>
              <w:ind w:right="544"/>
              <w:jc w:val="both"/>
            </w:pPr>
          </w:p>
        </w:tc>
      </w:tr>
      <w:tr w:rsidR="00CA24DD" w:rsidRPr="00A32BA3" w14:paraId="5E370F26" w14:textId="77777777" w:rsidTr="0037211E">
        <w:tc>
          <w:tcPr>
            <w:tcW w:w="1791" w:type="dxa"/>
          </w:tcPr>
          <w:p w14:paraId="040D44AF" w14:textId="77777777" w:rsidR="00CA24DD" w:rsidRPr="00A32BA3" w:rsidRDefault="00CA24DD" w:rsidP="00DE16F5">
            <w:pPr>
              <w:spacing w:before="120"/>
              <w:ind w:right="544"/>
              <w:jc w:val="both"/>
              <w:rPr>
                <w:b/>
              </w:rPr>
            </w:pPr>
            <w:r w:rsidRPr="00A32BA3">
              <w:rPr>
                <w:b/>
              </w:rPr>
              <w:lastRenderedPageBreak/>
              <w:t>Comments</w:t>
            </w:r>
          </w:p>
        </w:tc>
        <w:tc>
          <w:tcPr>
            <w:tcW w:w="7623" w:type="dxa"/>
          </w:tcPr>
          <w:p w14:paraId="0C10B1EA" w14:textId="39E3EE4F" w:rsidR="00CA24DD" w:rsidRPr="00A32BA3" w:rsidRDefault="00EF7152" w:rsidP="007D001C">
            <w:pPr>
              <w:spacing w:before="120"/>
              <w:ind w:right="34"/>
              <w:jc w:val="both"/>
            </w:pPr>
            <w:r w:rsidRPr="00A32BA3">
              <w:t xml:space="preserve">This estimate does not take into account cytology predicting HSIL for which there is no histology available. Histology may be unavailable because the woman does not attend for follow-up colposcopy, or </w:t>
            </w:r>
            <w:r w:rsidR="0035243D" w:rsidRPr="00A32BA3">
              <w:t xml:space="preserve">a biopsy </w:t>
            </w:r>
            <w:r w:rsidRPr="00A32BA3">
              <w:t>may not be taken if the co</w:t>
            </w:r>
            <w:r w:rsidR="003C4376" w:rsidRPr="00A32BA3">
              <w:t>lposcopic impression is normal.</w:t>
            </w:r>
            <w:r w:rsidRPr="00A32BA3">
              <w:t xml:space="preserve"> </w:t>
            </w:r>
            <w:r w:rsidR="006C45C3" w:rsidRPr="00A32BA3">
              <w:t xml:space="preserve">This can also be examined by calculating the probability of a </w:t>
            </w:r>
            <w:r w:rsidR="00807F32">
              <w:t>high -grade</w:t>
            </w:r>
            <w:r w:rsidR="006C45C3" w:rsidRPr="00A32BA3">
              <w:t xml:space="preserve"> histological report (CIN 2/3 or higher) among all women attending colposcopy after a </w:t>
            </w:r>
            <w:r w:rsidR="00807F32">
              <w:t>high -grade</w:t>
            </w:r>
            <w:r w:rsidR="006C45C3" w:rsidRPr="00A32BA3">
              <w:t xml:space="preserve"> cytology report (rather than only among the subset of women where a biopsy is taken).</w:t>
            </w:r>
            <w:r w:rsidR="00B21643" w:rsidRPr="00A32BA3">
              <w:t xml:space="preserve"> These results are presented in</w:t>
            </w:r>
            <w:r w:rsidR="007D001C">
              <w:t xml:space="preserve"> </w:t>
            </w:r>
            <w:r w:rsidR="007D001C">
              <w:fldChar w:fldCharType="begin" w:fldLock="1"/>
            </w:r>
            <w:r w:rsidR="007D001C">
              <w:instrText xml:space="preserve"> REF _Ref68093028 \h </w:instrText>
            </w:r>
            <w:r w:rsidR="007D001C">
              <w:fldChar w:fldCharType="separate"/>
            </w:r>
            <w:r w:rsidR="00EA7072" w:rsidRPr="00A32BA3">
              <w:t xml:space="preserve">Figure </w:t>
            </w:r>
            <w:r w:rsidR="00EA7072">
              <w:rPr>
                <w:noProof/>
              </w:rPr>
              <w:t>103</w:t>
            </w:r>
            <w:r w:rsidR="007D001C">
              <w:fldChar w:fldCharType="end"/>
            </w:r>
            <w:r w:rsidR="00B21643" w:rsidRPr="00A32BA3">
              <w:t xml:space="preserve"> and compared with those for women with </w:t>
            </w:r>
            <w:r w:rsidR="005348C7" w:rsidRPr="00A32BA3">
              <w:t>low-grade</w:t>
            </w:r>
            <w:r w:rsidR="00B21643" w:rsidRPr="00A32BA3">
              <w:t xml:space="preserve"> cytology results with a positive HPV triage test.</w:t>
            </w:r>
            <w:r w:rsidRPr="00A32BA3">
              <w:t xml:space="preserve"> </w:t>
            </w:r>
          </w:p>
          <w:p w14:paraId="7786044B" w14:textId="2C2E3079" w:rsidR="00CA24DD" w:rsidRPr="00A32BA3" w:rsidRDefault="00CA24DD" w:rsidP="00F40434">
            <w:pPr>
              <w:spacing w:before="120"/>
              <w:ind w:right="34"/>
              <w:jc w:val="both"/>
            </w:pPr>
          </w:p>
          <w:p w14:paraId="501C06A0" w14:textId="1FE0D9D6" w:rsidR="00CA24DD" w:rsidRPr="00A32BA3" w:rsidRDefault="004C3BAC" w:rsidP="00F40434">
            <w:pPr>
              <w:ind w:right="34"/>
              <w:jc w:val="both"/>
            </w:pPr>
            <w:r w:rsidRPr="00A32BA3">
              <w:t>The calculations also do not discriminate between cytology taken as a screening or diagnostic test</w:t>
            </w:r>
            <w:r w:rsidR="003C4376" w:rsidRPr="00A32BA3">
              <w:t>.</w:t>
            </w:r>
            <w:r w:rsidR="00A54612" w:rsidRPr="00A32BA3">
              <w:t xml:space="preserve"> </w:t>
            </w:r>
            <w:r w:rsidR="00A03C80" w:rsidRPr="00A32BA3">
              <w:t>Since diagnostic test samples are, by definition, collected from women at a higher risk of disease than the general population attending for screening, this</w:t>
            </w:r>
            <w:r w:rsidR="00A03C80" w:rsidRPr="00A32BA3">
              <w:rPr>
                <w:rFonts w:ascii="Arial" w:hAnsi="Arial" w:cs="Arial"/>
                <w:sz w:val="20"/>
                <w:szCs w:val="20"/>
              </w:rPr>
              <w:t xml:space="preserve"> </w:t>
            </w:r>
            <w:r w:rsidRPr="00A32BA3">
              <w:t xml:space="preserve">may be a contributing factor for some </w:t>
            </w:r>
            <w:r w:rsidR="00730D98" w:rsidRPr="00A32BA3">
              <w:t>laboratories</w:t>
            </w:r>
            <w:r w:rsidRPr="00A32BA3">
              <w:t xml:space="preserve"> with a </w:t>
            </w:r>
            <w:r w:rsidR="00A54612" w:rsidRPr="00A32BA3">
              <w:t xml:space="preserve">PPV </w:t>
            </w:r>
            <w:r w:rsidR="007254E3" w:rsidRPr="00A32BA3">
              <w:t>that</w:t>
            </w:r>
            <w:r w:rsidR="00A54612" w:rsidRPr="00A32BA3">
              <w:t xml:space="preserve"> is </w:t>
            </w:r>
            <w:r w:rsidRPr="00A32BA3">
              <w:t xml:space="preserve">higher than </w:t>
            </w:r>
            <w:r w:rsidR="00A54612" w:rsidRPr="00A32BA3">
              <w:t xml:space="preserve">the upper end of the </w:t>
            </w:r>
            <w:r w:rsidRPr="00A32BA3">
              <w:t xml:space="preserve">target </w:t>
            </w:r>
            <w:r w:rsidR="00A54612" w:rsidRPr="00A32BA3">
              <w:t>range</w:t>
            </w:r>
            <w:r w:rsidR="00AF6A4E" w:rsidRPr="00A32BA3">
              <w:t>, particularly where the colposcop</w:t>
            </w:r>
            <w:r w:rsidR="00F952B6" w:rsidRPr="00A32BA3">
              <w:t>ically-</w:t>
            </w:r>
            <w:r w:rsidR="00AF6A4E" w:rsidRPr="00A32BA3">
              <w:t>directed cytology and corresponding histology are reported by the same laboratory as best management practice</w:t>
            </w:r>
            <w:r w:rsidR="003C4376" w:rsidRPr="00A32BA3">
              <w:t>.</w:t>
            </w:r>
            <w:r w:rsidR="00F952B6" w:rsidRPr="00A32BA3">
              <w:t xml:space="preserve"> </w:t>
            </w:r>
            <w:r w:rsidR="00A03C80" w:rsidRPr="00A32BA3">
              <w:t>Analysis restricted to screening or community-derived cytology samples would provide a clearer picture</w:t>
            </w:r>
            <w:r w:rsidR="00781C80" w:rsidRPr="00A32BA3">
              <w:rPr>
                <w:rFonts w:ascii="Arial" w:hAnsi="Arial" w:cs="Arial"/>
                <w:sz w:val="20"/>
                <w:szCs w:val="20"/>
              </w:rPr>
              <w:t xml:space="preserve"> </w:t>
            </w:r>
            <w:r w:rsidR="002A422A" w:rsidRPr="00A32BA3">
              <w:t xml:space="preserve">of </w:t>
            </w:r>
            <w:r w:rsidR="003C501D" w:rsidRPr="00A32BA3">
              <w:t>positive predictive value</w:t>
            </w:r>
            <w:r w:rsidR="002A422A" w:rsidRPr="00A32BA3">
              <w:t xml:space="preserve"> </w:t>
            </w:r>
            <w:r w:rsidR="00974E7E" w:rsidRPr="00A32BA3">
              <w:t xml:space="preserve">(and other reporting categories) </w:t>
            </w:r>
            <w:r w:rsidR="002A422A" w:rsidRPr="00A32BA3">
              <w:t>in a screening setting</w:t>
            </w:r>
            <w:r w:rsidR="00781C80" w:rsidRPr="00A32BA3">
              <w:t>, however this is not possible within the current data set, as the NCSP Register does not record whether samples are screening versus diagnostic</w:t>
            </w:r>
            <w:r w:rsidR="00F952B6" w:rsidRPr="00A32BA3">
              <w:t>.</w:t>
            </w:r>
          </w:p>
        </w:tc>
      </w:tr>
    </w:tbl>
    <w:p w14:paraId="014D1BA5" w14:textId="77777777" w:rsidR="00CA24DD" w:rsidRPr="00A32BA3" w:rsidRDefault="00CA24DD" w:rsidP="00DE16F5">
      <w:pPr>
        <w:ind w:right="544"/>
        <w:jc w:val="both"/>
      </w:pPr>
    </w:p>
    <w:p w14:paraId="062A3F91" w14:textId="5ADD7199" w:rsidR="008E6130" w:rsidRPr="00A32BA3" w:rsidRDefault="00077646" w:rsidP="006B553C">
      <w:pPr>
        <w:pStyle w:val="Caption"/>
      </w:pPr>
      <w:bookmarkStart w:id="1166" w:name="_Ref275861149"/>
      <w:r w:rsidRPr="00A32BA3">
        <w:br w:type="page"/>
      </w:r>
      <w:bookmarkStart w:id="1167" w:name="_Ref497726097"/>
      <w:bookmarkStart w:id="1168" w:name="_Toc459126405"/>
      <w:bookmarkStart w:id="1169" w:name="_Toc469398422"/>
      <w:bookmarkStart w:id="1170" w:name="_Toc454287261"/>
      <w:bookmarkStart w:id="1171" w:name="_Toc486941187"/>
      <w:bookmarkStart w:id="1172" w:name="_Toc475605303"/>
      <w:bookmarkStart w:id="1173" w:name="_Toc509928616"/>
      <w:bookmarkStart w:id="1174" w:name="_Toc528676300"/>
      <w:bookmarkStart w:id="1175" w:name="_Toc5627742"/>
      <w:bookmarkStart w:id="1176" w:name="_Toc68100769"/>
      <w:r w:rsidR="0008224E" w:rsidRPr="00A32BA3">
        <w:lastRenderedPageBreak/>
        <w:t>Figure</w:t>
      </w:r>
      <w:r w:rsidR="00CA24DD"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57</w:t>
      </w:r>
      <w:r w:rsidR="00905C1A" w:rsidRPr="00A32BA3">
        <w:rPr>
          <w:noProof/>
        </w:rPr>
        <w:fldChar w:fldCharType="end"/>
      </w:r>
      <w:bookmarkEnd w:id="1166"/>
      <w:bookmarkEnd w:id="1167"/>
      <w:r w:rsidR="00CA24DD" w:rsidRPr="00A32BA3">
        <w:t xml:space="preserve"> - Positive predictive value for CIN</w:t>
      </w:r>
      <w:r w:rsidR="00692301" w:rsidRPr="00A32BA3">
        <w:t xml:space="preserve"> </w:t>
      </w:r>
      <w:r w:rsidR="00CA24DD" w:rsidRPr="00A32BA3">
        <w:t>2+ in women with HSIL or SC cytology reports</w:t>
      </w:r>
      <w:r w:rsidR="004633F1" w:rsidRPr="00A32BA3">
        <w:t xml:space="preserve"> (cytology in </w:t>
      </w:r>
      <w:r w:rsidR="002A0786" w:rsidRPr="00A32BA3">
        <w:rPr>
          <w:szCs w:val="23"/>
        </w:rPr>
        <w:t xml:space="preserve">1 </w:t>
      </w:r>
      <w:r w:rsidR="007A70DF" w:rsidRPr="00A32BA3">
        <w:rPr>
          <w:szCs w:val="23"/>
        </w:rPr>
        <w:t>July – 31 December 2018</w:t>
      </w:r>
      <w:r w:rsidR="004633F1" w:rsidRPr="00A32BA3">
        <w:t>),</w:t>
      </w:r>
      <w:r w:rsidR="00CA24DD" w:rsidRPr="00A32BA3">
        <w:t xml:space="preserve"> by laboratory</w:t>
      </w:r>
      <w:bookmarkEnd w:id="1168"/>
      <w:bookmarkEnd w:id="1169"/>
      <w:bookmarkEnd w:id="1170"/>
      <w:bookmarkEnd w:id="1171"/>
      <w:bookmarkEnd w:id="1172"/>
      <w:bookmarkEnd w:id="1173"/>
      <w:bookmarkEnd w:id="1174"/>
      <w:bookmarkEnd w:id="1175"/>
      <w:bookmarkEnd w:id="1176"/>
    </w:p>
    <w:p w14:paraId="1DD5611D" w14:textId="531E6A71" w:rsidR="006F37ED" w:rsidRPr="00A32BA3" w:rsidRDefault="003F6905" w:rsidP="006B553C">
      <w:pPr>
        <w:rPr>
          <w:lang w:eastAsia="en-AU"/>
        </w:rPr>
      </w:pPr>
      <w:r w:rsidRPr="00A32BA3">
        <w:rPr>
          <w:noProof/>
          <w:lang w:eastAsia="en-AU"/>
        </w:rPr>
        <w:drawing>
          <wp:inline distT="0" distB="0" distL="0" distR="0" wp14:anchorId="4ECDCE57" wp14:editId="5B086FE4">
            <wp:extent cx="5400000" cy="3504443"/>
            <wp:effectExtent l="0" t="0" r="0"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1DFB66CB" w14:textId="77777777" w:rsidR="00064651" w:rsidRPr="00A32BA3" w:rsidRDefault="002D3EC8" w:rsidP="004F3E53">
      <w:pPr>
        <w:ind w:right="544"/>
        <w:jc w:val="both"/>
        <w:rPr>
          <w:bCs/>
          <w:i/>
          <w:sz w:val="20"/>
          <w:lang w:eastAsia="en-AU"/>
        </w:rPr>
      </w:pPr>
      <w:r w:rsidRPr="00A32BA3">
        <w:rPr>
          <w:bCs/>
          <w:i/>
          <w:sz w:val="20"/>
          <w:lang w:eastAsia="en-AU"/>
        </w:rPr>
        <w:t>Target: 65% - 8</w:t>
      </w:r>
      <w:r w:rsidR="00476DDF" w:rsidRPr="00A32BA3">
        <w:rPr>
          <w:bCs/>
          <w:i/>
          <w:sz w:val="20"/>
          <w:lang w:eastAsia="en-AU"/>
        </w:rPr>
        <w:t>5</w:t>
      </w:r>
      <w:r w:rsidRPr="00A32BA3">
        <w:rPr>
          <w:bCs/>
          <w:i/>
          <w:sz w:val="20"/>
          <w:lang w:eastAsia="en-AU"/>
        </w:rPr>
        <w:t xml:space="preserve">%. </w:t>
      </w:r>
    </w:p>
    <w:p w14:paraId="50A33859" w14:textId="77777777" w:rsidR="008E18B2" w:rsidRPr="00A32BA3" w:rsidRDefault="008E18B2" w:rsidP="004F3E53">
      <w:pPr>
        <w:ind w:right="544"/>
        <w:jc w:val="both"/>
        <w:rPr>
          <w:bCs/>
          <w:i/>
          <w:sz w:val="20"/>
          <w:lang w:eastAsia="en-AU"/>
        </w:rPr>
      </w:pPr>
    </w:p>
    <w:p w14:paraId="3D00F354" w14:textId="52679232" w:rsidR="00C31F67" w:rsidRPr="00A32BA3" w:rsidRDefault="00C31F67" w:rsidP="00C31F67">
      <w:pPr>
        <w:pStyle w:val="Caption"/>
        <w:keepNext/>
        <w:ind w:right="544"/>
        <w:jc w:val="both"/>
      </w:pPr>
      <w:bookmarkStart w:id="1177" w:name="_Ref460317583"/>
      <w:bookmarkStart w:id="1178" w:name="_Toc469398424"/>
    </w:p>
    <w:p w14:paraId="70B5906D" w14:textId="6CA85549" w:rsidR="00180698" w:rsidRPr="00A32BA3" w:rsidRDefault="00C31F67" w:rsidP="006B553C">
      <w:pPr>
        <w:pStyle w:val="Caption"/>
      </w:pPr>
      <w:bookmarkStart w:id="1179" w:name="_Ref67666988"/>
      <w:bookmarkStart w:id="1180" w:name="_Toc68100770"/>
      <w:r w:rsidRPr="00A32BA3">
        <w:t xml:space="preserve">Figure </w:t>
      </w:r>
      <w:r w:rsidR="00BA6180" w:rsidRPr="00A32BA3">
        <w:rPr>
          <w:noProof/>
        </w:rPr>
        <w:fldChar w:fldCharType="begin"/>
      </w:r>
      <w:r w:rsidR="00BA6180" w:rsidRPr="00A32BA3">
        <w:rPr>
          <w:noProof/>
        </w:rPr>
        <w:instrText xml:space="preserve"> SEQ Figure \* ARABIC </w:instrText>
      </w:r>
      <w:r w:rsidR="00BA6180" w:rsidRPr="00A32BA3">
        <w:rPr>
          <w:noProof/>
        </w:rPr>
        <w:fldChar w:fldCharType="separate"/>
      </w:r>
      <w:r w:rsidR="00AB4C14">
        <w:rPr>
          <w:noProof/>
        </w:rPr>
        <w:t>58</w:t>
      </w:r>
      <w:r w:rsidR="00BA6180" w:rsidRPr="00A32BA3">
        <w:rPr>
          <w:noProof/>
        </w:rPr>
        <w:fldChar w:fldCharType="end"/>
      </w:r>
      <w:bookmarkEnd w:id="1179"/>
      <w:r w:rsidRPr="00A32BA3">
        <w:t xml:space="preserve"> - Positive predictive value for CIN 2+ in women with other </w:t>
      </w:r>
      <w:r w:rsidR="00807F32">
        <w:t>high -grade</w:t>
      </w:r>
      <w:r w:rsidRPr="00A32BA3">
        <w:t xml:space="preserve"> cytology results</w:t>
      </w:r>
      <w:r w:rsidR="00AF6EDE">
        <w:t xml:space="preserve"> </w:t>
      </w:r>
      <w:r w:rsidR="00A32229" w:rsidRPr="00A32BA3">
        <w:t xml:space="preserve">(cytology in </w:t>
      </w:r>
      <w:r w:rsidR="00A32229" w:rsidRPr="00A32BA3">
        <w:rPr>
          <w:szCs w:val="23"/>
        </w:rPr>
        <w:t>1 July – 31 December 2018</w:t>
      </w:r>
      <w:r w:rsidR="00A32229" w:rsidRPr="00A32BA3">
        <w:t>),</w:t>
      </w:r>
      <w:r w:rsidRPr="00A32BA3">
        <w:t>, by laboratory</w:t>
      </w:r>
      <w:bookmarkStart w:id="1181" w:name="_Ref482778905"/>
      <w:bookmarkStart w:id="1182" w:name="_Toc486941189"/>
      <w:bookmarkStart w:id="1183" w:name="_Toc475605305"/>
      <w:bookmarkEnd w:id="1180"/>
    </w:p>
    <w:p w14:paraId="0B6E422C" w14:textId="77777777" w:rsidR="006B553C" w:rsidRPr="00A32BA3" w:rsidRDefault="003F6905" w:rsidP="006B553C">
      <w:r w:rsidRPr="00A32BA3">
        <w:rPr>
          <w:noProof/>
          <w:lang w:eastAsia="en-AU"/>
        </w:rPr>
        <w:drawing>
          <wp:inline distT="0" distB="0" distL="0" distR="0" wp14:anchorId="63A5E3A5" wp14:editId="4C457C22">
            <wp:extent cx="5400000" cy="34948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p>
    <w:p w14:paraId="00729BC4" w14:textId="42C12C09" w:rsidR="009B7AFD" w:rsidRPr="00A32BA3" w:rsidRDefault="00BA3E25" w:rsidP="006B553C">
      <w:pPr>
        <w:pStyle w:val="Caption"/>
      </w:pPr>
      <w:r w:rsidRPr="00A32BA3">
        <w:br w:type="page"/>
      </w:r>
      <w:bookmarkStart w:id="1184" w:name="_Ref512849221"/>
      <w:bookmarkStart w:id="1185" w:name="_Toc509928618"/>
      <w:bookmarkStart w:id="1186" w:name="_Toc528676302"/>
      <w:bookmarkStart w:id="1187" w:name="_Toc5627744"/>
      <w:bookmarkStart w:id="1188" w:name="_Toc68100771"/>
      <w:r w:rsidR="0008224E" w:rsidRPr="00A32BA3">
        <w:lastRenderedPageBreak/>
        <w:t>Figure</w:t>
      </w:r>
      <w:r w:rsidR="009B7AFD" w:rsidRPr="00A32BA3">
        <w:t xml:space="preserve"> </w:t>
      </w:r>
      <w:r w:rsidR="005B1054">
        <w:fldChar w:fldCharType="begin"/>
      </w:r>
      <w:r w:rsidR="005B1054">
        <w:instrText xml:space="preserve"> SEQ Figure \* ARABIC </w:instrText>
      </w:r>
      <w:r w:rsidR="005B1054">
        <w:fldChar w:fldCharType="separate"/>
      </w:r>
      <w:r w:rsidR="00AB4C14">
        <w:rPr>
          <w:noProof/>
        </w:rPr>
        <w:t>59</w:t>
      </w:r>
      <w:r w:rsidR="005B1054">
        <w:rPr>
          <w:noProof/>
        </w:rPr>
        <w:fldChar w:fldCharType="end"/>
      </w:r>
      <w:bookmarkEnd w:id="1177"/>
      <w:bookmarkEnd w:id="1181"/>
      <w:bookmarkEnd w:id="1184"/>
      <w:r w:rsidR="009B7AFD" w:rsidRPr="00A32BA3">
        <w:t xml:space="preserve"> </w:t>
      </w:r>
      <w:r w:rsidR="00B60BFA" w:rsidRPr="00A32BA3">
        <w:t>-</w:t>
      </w:r>
      <w:r w:rsidR="009B7AFD" w:rsidRPr="00A32BA3">
        <w:t xml:space="preserve"> Trends in the positive predictive value for CIN</w:t>
      </w:r>
      <w:r w:rsidR="00692301" w:rsidRPr="00A32BA3">
        <w:t xml:space="preserve"> </w:t>
      </w:r>
      <w:r w:rsidR="009B7AFD" w:rsidRPr="00A32BA3">
        <w:t xml:space="preserve">2+ in women with </w:t>
      </w:r>
      <w:r w:rsidR="00D84DE9" w:rsidRPr="00A32BA3">
        <w:t xml:space="preserve">HSIL or SC </w:t>
      </w:r>
      <w:r w:rsidR="009B7AFD" w:rsidRPr="00A32BA3">
        <w:t>cytology results, by laboratory</w:t>
      </w:r>
      <w:bookmarkEnd w:id="1178"/>
      <w:bookmarkEnd w:id="1182"/>
      <w:bookmarkEnd w:id="1183"/>
      <w:bookmarkEnd w:id="1185"/>
      <w:bookmarkEnd w:id="1186"/>
      <w:bookmarkEnd w:id="1187"/>
      <w:bookmarkEnd w:id="1188"/>
    </w:p>
    <w:p w14:paraId="47CE4C8D" w14:textId="3E0F2518" w:rsidR="005E6A71" w:rsidRPr="00A32BA3" w:rsidRDefault="00A41CE0" w:rsidP="00CD39C7">
      <w:pPr>
        <w:rPr>
          <w:noProof/>
          <w:lang w:eastAsia="en-AU"/>
        </w:rPr>
      </w:pPr>
      <w:r>
        <w:rPr>
          <w:noProof/>
          <w:lang w:eastAsia="en-AU"/>
        </w:rPr>
        <w:drawing>
          <wp:inline distT="0" distB="0" distL="0" distR="0" wp14:anchorId="3DEA7E7B" wp14:editId="6E549219">
            <wp:extent cx="5400000" cy="3568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0" cy="3568615"/>
                    </a:xfrm>
                    <a:prstGeom prst="rect">
                      <a:avLst/>
                    </a:prstGeom>
                    <a:noFill/>
                  </pic:spPr>
                </pic:pic>
              </a:graphicData>
            </a:graphic>
          </wp:inline>
        </w:drawing>
      </w:r>
    </w:p>
    <w:p w14:paraId="505B865A" w14:textId="77777777" w:rsidR="009E6F66" w:rsidRPr="00A32BA3" w:rsidRDefault="00505C49" w:rsidP="00BA7C71">
      <w:pPr>
        <w:jc w:val="both"/>
        <w:rPr>
          <w:i/>
          <w:noProof/>
          <w:sz w:val="20"/>
          <w:lang w:eastAsia="en-AU"/>
        </w:rPr>
      </w:pPr>
      <w:r w:rsidRPr="00A32BA3">
        <w:rPr>
          <w:i/>
          <w:noProof/>
          <w:sz w:val="20"/>
          <w:lang w:eastAsia="en-AU"/>
        </w:rPr>
        <w:t>Time period relates to monitoring report period; cytology samples were collected in the period six months prior.</w:t>
      </w:r>
      <w:r w:rsidR="00000612" w:rsidRPr="00A32BA3">
        <w:rPr>
          <w:i/>
          <w:noProof/>
          <w:sz w:val="20"/>
          <w:lang w:eastAsia="en-AU"/>
        </w:rPr>
        <w:t xml:space="preserve"> </w:t>
      </w:r>
    </w:p>
    <w:p w14:paraId="623E1AC9" w14:textId="77777777" w:rsidR="00677B30" w:rsidRPr="00A32BA3" w:rsidRDefault="00677B30" w:rsidP="00BA7C71">
      <w:pPr>
        <w:jc w:val="both"/>
        <w:rPr>
          <w:i/>
          <w:sz w:val="20"/>
        </w:rPr>
      </w:pPr>
    </w:p>
    <w:p w14:paraId="7946D09C" w14:textId="0A405E99" w:rsidR="00003CD9" w:rsidRPr="00A32BA3" w:rsidRDefault="003A6634" w:rsidP="006B553C">
      <w:pPr>
        <w:pStyle w:val="Caption"/>
      </w:pPr>
      <w:bookmarkStart w:id="1189" w:name="_Ref9930417"/>
      <w:bookmarkStart w:id="1190" w:name="_Toc509928619"/>
      <w:bookmarkStart w:id="1191" w:name="_Toc528676304"/>
      <w:bookmarkStart w:id="1192" w:name="_Toc5627746"/>
      <w:bookmarkStart w:id="1193" w:name="_Toc68100772"/>
      <w:bookmarkStart w:id="1194" w:name="_Toc469398425"/>
      <w:bookmarkStart w:id="1195" w:name="_Toc486941190"/>
      <w:bookmarkStart w:id="1196" w:name="_Toc475605306"/>
      <w:r w:rsidRPr="00A32BA3">
        <w:t>Figure</w:t>
      </w:r>
      <w:r w:rsidR="009B7AFD" w:rsidRPr="00A32BA3">
        <w:t xml:space="preserve"> </w:t>
      </w:r>
      <w:r w:rsidR="0054600D" w:rsidRPr="00A32BA3">
        <w:rPr>
          <w:noProof/>
        </w:rPr>
        <w:fldChar w:fldCharType="begin"/>
      </w:r>
      <w:r w:rsidR="0054600D" w:rsidRPr="00A32BA3">
        <w:rPr>
          <w:noProof/>
        </w:rPr>
        <w:instrText xml:space="preserve"> SEQ Figure \* ARABIC </w:instrText>
      </w:r>
      <w:r w:rsidR="0054600D" w:rsidRPr="00A32BA3">
        <w:rPr>
          <w:noProof/>
        </w:rPr>
        <w:fldChar w:fldCharType="separate"/>
      </w:r>
      <w:r w:rsidR="00AB4C14">
        <w:rPr>
          <w:noProof/>
        </w:rPr>
        <w:t>60</w:t>
      </w:r>
      <w:r w:rsidR="0054600D" w:rsidRPr="00A32BA3">
        <w:rPr>
          <w:noProof/>
        </w:rPr>
        <w:fldChar w:fldCharType="end"/>
      </w:r>
      <w:bookmarkEnd w:id="1189"/>
      <w:r w:rsidR="009B7AFD" w:rsidRPr="00A32BA3">
        <w:t xml:space="preserve"> </w:t>
      </w:r>
      <w:r w:rsidR="00B60BFA" w:rsidRPr="00A32BA3">
        <w:t>-</w:t>
      </w:r>
      <w:r w:rsidR="009B7AFD" w:rsidRPr="00A32BA3">
        <w:t xml:space="preserve"> Trends in the positive predictive value for </w:t>
      </w:r>
      <w:r w:rsidR="00003CD9" w:rsidRPr="00A32BA3">
        <w:t>CIN 2+ in women with ASC-H cytology results, by laboratory</w:t>
      </w:r>
      <w:bookmarkEnd w:id="1190"/>
      <w:bookmarkEnd w:id="1191"/>
      <w:bookmarkEnd w:id="1192"/>
      <w:bookmarkEnd w:id="1193"/>
    </w:p>
    <w:p w14:paraId="2CBDFCA4" w14:textId="57EED36C" w:rsidR="00D42FFC" w:rsidRPr="00A32BA3" w:rsidRDefault="00936293" w:rsidP="00BA7C71">
      <w:pPr>
        <w:keepNext/>
      </w:pPr>
      <w:bookmarkStart w:id="1197" w:name="_Toc528676305"/>
      <w:bookmarkEnd w:id="1194"/>
      <w:bookmarkEnd w:id="1195"/>
      <w:bookmarkEnd w:id="1196"/>
      <w:r>
        <w:rPr>
          <w:noProof/>
        </w:rPr>
        <w:drawing>
          <wp:inline distT="0" distB="0" distL="0" distR="0" wp14:anchorId="6FB4E004" wp14:editId="2FF8D52C">
            <wp:extent cx="5400000" cy="353967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00" cy="3539675"/>
                    </a:xfrm>
                    <a:prstGeom prst="rect">
                      <a:avLst/>
                    </a:prstGeom>
                    <a:noFill/>
                  </pic:spPr>
                </pic:pic>
              </a:graphicData>
            </a:graphic>
          </wp:inline>
        </w:drawing>
      </w:r>
    </w:p>
    <w:p w14:paraId="0F91DEBF" w14:textId="77777777" w:rsidR="009B7AFD" w:rsidRPr="00A32BA3" w:rsidRDefault="005E6A71" w:rsidP="00BA7C71">
      <w:pPr>
        <w:rPr>
          <w:i/>
          <w:noProof/>
          <w:sz w:val="20"/>
          <w:lang w:eastAsia="en-AU"/>
        </w:rPr>
      </w:pPr>
      <w:r w:rsidRPr="00A32BA3">
        <w:rPr>
          <w:i/>
          <w:noProof/>
          <w:sz w:val="20"/>
          <w:lang w:eastAsia="en-AU"/>
        </w:rPr>
        <w:t xml:space="preserve">Time period relates to monitoring report period; cytology samples were collected in the period six months prior. </w:t>
      </w:r>
    </w:p>
    <w:p w14:paraId="6A1AFD95" w14:textId="77777777" w:rsidR="00A82C36" w:rsidRPr="00A32BA3" w:rsidRDefault="00A82C36" w:rsidP="00BA7C71"/>
    <w:p w14:paraId="4F45FC76" w14:textId="77777777" w:rsidR="00E82143" w:rsidRDefault="00E82143">
      <w:pPr>
        <w:rPr>
          <w:b/>
          <w:bCs/>
          <w:sz w:val="20"/>
          <w:szCs w:val="20"/>
        </w:rPr>
      </w:pPr>
      <w:bookmarkStart w:id="1198" w:name="_Ref531267677"/>
      <w:bookmarkStart w:id="1199" w:name="_Toc5627747"/>
      <w:r>
        <w:br w:type="page"/>
      </w:r>
    </w:p>
    <w:p w14:paraId="287F1FD0" w14:textId="1E3D9629" w:rsidR="009B7AFD" w:rsidRPr="00A32BA3" w:rsidRDefault="003A6634" w:rsidP="006B553C">
      <w:pPr>
        <w:pStyle w:val="Caption"/>
      </w:pPr>
      <w:bookmarkStart w:id="1200" w:name="_Ref68092179"/>
      <w:bookmarkStart w:id="1201" w:name="_Toc68100773"/>
      <w:r w:rsidRPr="00A32BA3">
        <w:lastRenderedPageBreak/>
        <w:t>Figure</w:t>
      </w:r>
      <w:r w:rsidR="009B7AFD" w:rsidRPr="00A32BA3">
        <w:t xml:space="preserve"> </w:t>
      </w:r>
      <w:r w:rsidR="0054600D" w:rsidRPr="00A32BA3">
        <w:rPr>
          <w:noProof/>
        </w:rPr>
        <w:fldChar w:fldCharType="begin"/>
      </w:r>
      <w:r w:rsidR="0054600D" w:rsidRPr="00A32BA3">
        <w:rPr>
          <w:noProof/>
        </w:rPr>
        <w:instrText xml:space="preserve"> SEQ Figure \* ARABIC </w:instrText>
      </w:r>
      <w:r w:rsidR="0054600D" w:rsidRPr="00A32BA3">
        <w:rPr>
          <w:noProof/>
        </w:rPr>
        <w:fldChar w:fldCharType="separate"/>
      </w:r>
      <w:r w:rsidR="00AB4C14">
        <w:rPr>
          <w:noProof/>
        </w:rPr>
        <w:t>61</w:t>
      </w:r>
      <w:r w:rsidR="0054600D" w:rsidRPr="00A32BA3">
        <w:rPr>
          <w:noProof/>
        </w:rPr>
        <w:fldChar w:fldCharType="end"/>
      </w:r>
      <w:bookmarkEnd w:id="1198"/>
      <w:bookmarkEnd w:id="1200"/>
      <w:r w:rsidR="009B7AFD" w:rsidRPr="00A32BA3">
        <w:t xml:space="preserve"> </w:t>
      </w:r>
      <w:r w:rsidR="00B60BFA" w:rsidRPr="00A32BA3">
        <w:t>-</w:t>
      </w:r>
      <w:r w:rsidR="009B7AFD" w:rsidRPr="00A32BA3">
        <w:t xml:space="preserve"> Trends in the positive predictive value for CIN</w:t>
      </w:r>
      <w:r w:rsidR="00692301" w:rsidRPr="00A32BA3">
        <w:t xml:space="preserve"> </w:t>
      </w:r>
      <w:r w:rsidR="009B7AFD" w:rsidRPr="00A32BA3">
        <w:t xml:space="preserve">2+ in women with </w:t>
      </w:r>
      <w:r w:rsidR="00D84DE9" w:rsidRPr="00A32BA3">
        <w:t xml:space="preserve">ASC-H, HSIL or SC </w:t>
      </w:r>
      <w:r w:rsidR="009B7AFD" w:rsidRPr="00A32BA3">
        <w:t>cytology results, by laboratory</w:t>
      </w:r>
      <w:bookmarkEnd w:id="1197"/>
      <w:bookmarkEnd w:id="1199"/>
      <w:bookmarkEnd w:id="1201"/>
    </w:p>
    <w:p w14:paraId="2FF42A82" w14:textId="01C05177" w:rsidR="005E6A71" w:rsidRPr="00A32BA3" w:rsidRDefault="009D0AF6" w:rsidP="004F6BFB">
      <w:pPr>
        <w:keepNext/>
        <w:rPr>
          <w:noProof/>
          <w:lang w:eastAsia="en-AU"/>
        </w:rPr>
      </w:pPr>
      <w:r>
        <w:rPr>
          <w:noProof/>
          <w:lang w:eastAsia="en-AU"/>
        </w:rPr>
        <w:drawing>
          <wp:inline distT="0" distB="0" distL="0" distR="0" wp14:anchorId="43436765" wp14:editId="22CC36F2">
            <wp:extent cx="5400000" cy="35436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00" cy="3543674"/>
                    </a:xfrm>
                    <a:prstGeom prst="rect">
                      <a:avLst/>
                    </a:prstGeom>
                    <a:noFill/>
                  </pic:spPr>
                </pic:pic>
              </a:graphicData>
            </a:graphic>
          </wp:inline>
        </w:drawing>
      </w:r>
    </w:p>
    <w:p w14:paraId="7E2F665E" w14:textId="72C090C3" w:rsidR="005E6A71" w:rsidRPr="00A32BA3" w:rsidRDefault="00505C49" w:rsidP="00001738">
      <w:pPr>
        <w:jc w:val="both"/>
        <w:rPr>
          <w:rFonts w:ascii="Cambria" w:eastAsia="Times New Roman" w:hAnsi="Cambria"/>
          <w:b/>
          <w:bCs/>
          <w:noProof/>
          <w:sz w:val="26"/>
          <w:szCs w:val="26"/>
          <w:lang w:eastAsia="en-AU"/>
        </w:rPr>
      </w:pPr>
      <w:r w:rsidRPr="00A32BA3">
        <w:rPr>
          <w:i/>
          <w:noProof/>
          <w:sz w:val="20"/>
          <w:lang w:eastAsia="en-AU"/>
        </w:rPr>
        <w:t>Time period relates to monitoring report period; cytology samples were collected in the period six months prior.</w:t>
      </w:r>
    </w:p>
    <w:p w14:paraId="0315B9BE" w14:textId="77777777" w:rsidR="00A36009" w:rsidRPr="00A32BA3" w:rsidRDefault="00A36009">
      <w:pPr>
        <w:rPr>
          <w:rFonts w:ascii="Cambria" w:eastAsia="Times New Roman" w:hAnsi="Cambria"/>
          <w:b/>
          <w:bCs/>
          <w:noProof/>
          <w:sz w:val="26"/>
          <w:szCs w:val="26"/>
          <w:lang w:eastAsia="en-AU"/>
        </w:rPr>
      </w:pPr>
      <w:bookmarkStart w:id="1202" w:name="_Toc275355203"/>
      <w:bookmarkStart w:id="1203" w:name="_Toc275355490"/>
      <w:bookmarkStart w:id="1204" w:name="_Toc275355545"/>
      <w:bookmarkStart w:id="1205" w:name="_Toc275355569"/>
      <w:bookmarkStart w:id="1206" w:name="_Toc478551509"/>
      <w:bookmarkStart w:id="1207" w:name="_Toc482704691"/>
      <w:bookmarkStart w:id="1208" w:name="_Toc478551575"/>
      <w:bookmarkStart w:id="1209" w:name="_Toc509928449"/>
      <w:bookmarkStart w:id="1210" w:name="_Toc528676052"/>
      <w:bookmarkStart w:id="1211" w:name="_Toc2170039"/>
      <w:bookmarkStart w:id="1212" w:name="_Hlk8988392"/>
      <w:r w:rsidRPr="00A32BA3">
        <w:rPr>
          <w:noProof/>
          <w:lang w:eastAsia="en-AU"/>
        </w:rPr>
        <w:br w:type="page"/>
      </w:r>
    </w:p>
    <w:p w14:paraId="7B771CB4" w14:textId="5B1300E2" w:rsidR="00CA24DD" w:rsidRPr="00A32BA3" w:rsidRDefault="00CA24DD" w:rsidP="00D84DE9">
      <w:pPr>
        <w:pStyle w:val="Heading3"/>
        <w:spacing w:before="0"/>
        <w:ind w:right="544"/>
        <w:jc w:val="both"/>
        <w:rPr>
          <w:noProof/>
          <w:lang w:eastAsia="en-AU"/>
        </w:rPr>
      </w:pPr>
      <w:bookmarkStart w:id="1213" w:name="_Toc67661104"/>
      <w:r w:rsidRPr="00A32BA3">
        <w:rPr>
          <w:noProof/>
          <w:lang w:eastAsia="en-AU"/>
        </w:rPr>
        <w:lastRenderedPageBreak/>
        <w:t>Indicator 5.3 – Accuracy of negative cytology reports</w:t>
      </w:r>
      <w:bookmarkEnd w:id="1202"/>
      <w:bookmarkEnd w:id="1203"/>
      <w:bookmarkEnd w:id="1204"/>
      <w:bookmarkEnd w:id="1205"/>
      <w:bookmarkEnd w:id="1206"/>
      <w:bookmarkEnd w:id="1207"/>
      <w:bookmarkEnd w:id="1208"/>
      <w:bookmarkEnd w:id="1209"/>
      <w:bookmarkEnd w:id="1210"/>
      <w:bookmarkEnd w:id="1211"/>
      <w:bookmarkEnd w:id="1213"/>
    </w:p>
    <w:bookmarkEnd w:id="1212"/>
    <w:p w14:paraId="23952FA3" w14:textId="77777777" w:rsidR="00CA24DD" w:rsidRPr="00A32BA3" w:rsidRDefault="00CA24DD"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32BA3" w:rsidRPr="00A32BA3" w14:paraId="2A7B617B" w14:textId="77777777" w:rsidTr="004C301E">
        <w:tc>
          <w:tcPr>
            <w:tcW w:w="1791" w:type="dxa"/>
          </w:tcPr>
          <w:p w14:paraId="2D5138A3" w14:textId="77777777" w:rsidR="00CA24DD" w:rsidRPr="00A32BA3" w:rsidRDefault="00CA24DD" w:rsidP="00DE16F5">
            <w:pPr>
              <w:spacing w:before="120"/>
              <w:ind w:right="544"/>
              <w:jc w:val="both"/>
              <w:rPr>
                <w:b/>
              </w:rPr>
            </w:pPr>
            <w:r w:rsidRPr="00A32BA3">
              <w:rPr>
                <w:b/>
              </w:rPr>
              <w:t>Definition</w:t>
            </w:r>
          </w:p>
        </w:tc>
        <w:tc>
          <w:tcPr>
            <w:tcW w:w="7531" w:type="dxa"/>
          </w:tcPr>
          <w:p w14:paraId="1FF69670" w14:textId="77777777" w:rsidR="00941518" w:rsidRPr="00A32BA3" w:rsidRDefault="00941518" w:rsidP="00F40434">
            <w:pPr>
              <w:spacing w:before="120"/>
              <w:ind w:right="34"/>
              <w:jc w:val="both"/>
              <w:rPr>
                <w:lang w:val="en-NZ"/>
              </w:rPr>
            </w:pPr>
            <w:r w:rsidRPr="00A32BA3">
              <w:rPr>
                <w:lang w:val="en-NZ"/>
              </w:rPr>
              <w:t>This indicator currently has two parts to its definition.</w:t>
            </w:r>
          </w:p>
          <w:p w14:paraId="51F61CA1" w14:textId="77777777" w:rsidR="00941518" w:rsidRPr="00A32BA3" w:rsidRDefault="00941518" w:rsidP="00F40434">
            <w:pPr>
              <w:ind w:right="34"/>
              <w:jc w:val="both"/>
              <w:rPr>
                <w:lang w:val="en-NZ"/>
              </w:rPr>
            </w:pPr>
          </w:p>
          <w:p w14:paraId="69B53370" w14:textId="6664DAD8" w:rsidR="00890A60" w:rsidRPr="00A32BA3" w:rsidRDefault="00890A60" w:rsidP="00F40434">
            <w:pPr>
              <w:numPr>
                <w:ilvl w:val="0"/>
                <w:numId w:val="9"/>
              </w:numPr>
              <w:ind w:right="34"/>
              <w:jc w:val="both"/>
              <w:rPr>
                <w:lang w:val="en-NZ"/>
              </w:rPr>
            </w:pPr>
            <w:r w:rsidRPr="00A32BA3">
              <w:rPr>
                <w:lang w:val="en-NZ"/>
              </w:rPr>
              <w:t xml:space="preserve">For women with a histological diagnosis of </w:t>
            </w:r>
            <w:r w:rsidRPr="00A32BA3">
              <w:t>CIN</w:t>
            </w:r>
            <w:r w:rsidR="00692301" w:rsidRPr="00A32BA3">
              <w:t xml:space="preserve"> </w:t>
            </w:r>
            <w:r w:rsidRPr="00A32BA3">
              <w:t>2, CIN</w:t>
            </w:r>
            <w:r w:rsidR="00692301" w:rsidRPr="00A32BA3">
              <w:t xml:space="preserve"> </w:t>
            </w:r>
            <w:r w:rsidRPr="00A32BA3">
              <w:t>3</w:t>
            </w:r>
            <w:r w:rsidRPr="00A32BA3">
              <w:rPr>
                <w:lang w:val="en-NZ"/>
              </w:rPr>
              <w:t xml:space="preserve">, invasive SCC, AIS or invasive endocervical adenocarcinoma, the proportion of cytology slides originally reported within the preceding 42 months as negative, benign/reactive or unsatisfactory which on review are consistent with </w:t>
            </w:r>
            <w:r w:rsidR="00807F32">
              <w:rPr>
                <w:lang w:val="en-NZ"/>
              </w:rPr>
              <w:t>high -grade</w:t>
            </w:r>
            <w:r w:rsidRPr="00A32BA3">
              <w:rPr>
                <w:lang w:val="en-NZ"/>
              </w:rPr>
              <w:t xml:space="preserve"> or worse category (Standard 522).</w:t>
            </w:r>
          </w:p>
          <w:p w14:paraId="67833F8E" w14:textId="77777777" w:rsidR="00890A60" w:rsidRPr="00A32BA3" w:rsidRDefault="00890A60" w:rsidP="00F40434">
            <w:pPr>
              <w:ind w:left="360" w:right="34"/>
              <w:jc w:val="both"/>
              <w:rPr>
                <w:lang w:val="en-NZ"/>
              </w:rPr>
            </w:pPr>
          </w:p>
          <w:p w14:paraId="312A0BB2" w14:textId="77777777" w:rsidR="00890A60" w:rsidRPr="00A32BA3" w:rsidRDefault="00890A60" w:rsidP="00F40434">
            <w:pPr>
              <w:numPr>
                <w:ilvl w:val="0"/>
                <w:numId w:val="9"/>
              </w:numPr>
              <w:ind w:right="34"/>
              <w:jc w:val="both"/>
              <w:rPr>
                <w:lang w:val="en-NZ"/>
              </w:rPr>
            </w:pPr>
            <w:r w:rsidRPr="00A32BA3">
              <w:rPr>
                <w:lang w:val="en-NZ"/>
              </w:rPr>
              <w:t>The ability of a laboratory to correctly identify a negative sample.</w:t>
            </w:r>
          </w:p>
          <w:p w14:paraId="350F6EBA" w14:textId="77777777" w:rsidR="00890A60" w:rsidRPr="00A32BA3" w:rsidRDefault="00890A60" w:rsidP="00F40434">
            <w:pPr>
              <w:ind w:right="34"/>
              <w:jc w:val="both"/>
              <w:rPr>
                <w:lang w:val="en-NZ"/>
              </w:rPr>
            </w:pPr>
          </w:p>
          <w:p w14:paraId="2C179EDA" w14:textId="6493BBEA" w:rsidR="00890A60" w:rsidRPr="00A32BA3" w:rsidRDefault="00890A60" w:rsidP="00F40434">
            <w:pPr>
              <w:ind w:right="34"/>
              <w:jc w:val="both"/>
              <w:rPr>
                <w:lang w:val="en-NZ"/>
              </w:rPr>
            </w:pPr>
            <w:r w:rsidRPr="00A32BA3">
              <w:rPr>
                <w:lang w:val="en-NZ"/>
              </w:rPr>
              <w:t xml:space="preserve">All cases with a </w:t>
            </w:r>
            <w:r w:rsidR="00807F32">
              <w:rPr>
                <w:lang w:val="en-NZ"/>
              </w:rPr>
              <w:t>high -grade</w:t>
            </w:r>
            <w:r w:rsidR="00804902" w:rsidRPr="00A32BA3">
              <w:rPr>
                <w:lang w:val="en-NZ"/>
              </w:rPr>
              <w:t xml:space="preserve"> or </w:t>
            </w:r>
            <w:r w:rsidRPr="00A32BA3">
              <w:rPr>
                <w:lang w:val="en-NZ"/>
              </w:rPr>
              <w:t>invasive diagnosis on histology (</w:t>
            </w:r>
            <w:r w:rsidRPr="00A32BA3">
              <w:t>CIN</w:t>
            </w:r>
            <w:r w:rsidR="00692301" w:rsidRPr="00A32BA3">
              <w:t xml:space="preserve"> </w:t>
            </w:r>
            <w:r w:rsidRPr="00A32BA3">
              <w:t>2, CIN</w:t>
            </w:r>
            <w:r w:rsidR="00692301" w:rsidRPr="00A32BA3">
              <w:t xml:space="preserve"> </w:t>
            </w:r>
            <w:r w:rsidRPr="00A32BA3">
              <w:t>3</w:t>
            </w:r>
            <w:r w:rsidRPr="00A32BA3">
              <w:rPr>
                <w:lang w:val="en-NZ"/>
              </w:rPr>
              <w:t>, invasive SCC, AIS or invasive endocervical adenocarcinoma) must have a review of any cytology slides that have been reported as negative, benign/reactive or unsatisfactory in the previous 42 months</w:t>
            </w:r>
            <w:r w:rsidR="0048739F" w:rsidRPr="00A32BA3">
              <w:rPr>
                <w:lang w:val="en-NZ"/>
              </w:rPr>
              <w:t>.</w:t>
            </w:r>
            <w:r w:rsidRPr="00A32BA3">
              <w:rPr>
                <w:lang w:val="en-NZ"/>
              </w:rPr>
              <w:t xml:space="preserve"> Any abnormality identified as </w:t>
            </w:r>
            <w:r w:rsidR="00807F32">
              <w:rPr>
                <w:lang w:val="en-NZ"/>
              </w:rPr>
              <w:t>high -grade</w:t>
            </w:r>
            <w:r w:rsidRPr="00A32BA3">
              <w:rPr>
                <w:lang w:val="en-NZ"/>
              </w:rPr>
              <w:t xml:space="preserve"> or worse on review of a previously reported negative or unsatisfactory cytology slide must be documented by the laboratory. Cumulative data must be forwarded to the </w:t>
            </w:r>
            <w:r w:rsidRPr="00A32BA3">
              <w:rPr>
                <w:szCs w:val="23"/>
              </w:rPr>
              <w:t>National Screening Unit</w:t>
            </w:r>
            <w:r w:rsidRPr="00A32BA3">
              <w:rPr>
                <w:lang w:val="en-NZ"/>
              </w:rPr>
              <w:t xml:space="preserve"> to help ensure the accuracy of submitted negative cytology reports.</w:t>
            </w:r>
            <w:r w:rsidR="00AF6EDE">
              <w:rPr>
                <w:lang w:val="en-NZ"/>
              </w:rPr>
              <w:t xml:space="preserve"> </w:t>
            </w:r>
          </w:p>
          <w:p w14:paraId="2135DD66" w14:textId="77777777" w:rsidR="00941518" w:rsidRPr="00A32BA3" w:rsidRDefault="00941518" w:rsidP="00F40434">
            <w:pPr>
              <w:ind w:right="34"/>
              <w:jc w:val="both"/>
              <w:rPr>
                <w:lang w:val="en-NZ"/>
              </w:rPr>
            </w:pPr>
          </w:p>
        </w:tc>
      </w:tr>
      <w:tr w:rsidR="00A32BA3" w:rsidRPr="00A32BA3" w14:paraId="4F3F4C24" w14:textId="77777777" w:rsidTr="00F87C15">
        <w:tc>
          <w:tcPr>
            <w:tcW w:w="1791" w:type="dxa"/>
          </w:tcPr>
          <w:p w14:paraId="5A5773D7" w14:textId="77777777" w:rsidR="00890A60" w:rsidRPr="00A32BA3" w:rsidRDefault="00890A60" w:rsidP="00D97C4A">
            <w:pPr>
              <w:spacing w:before="120"/>
              <w:ind w:right="544"/>
              <w:jc w:val="both"/>
              <w:rPr>
                <w:b/>
              </w:rPr>
            </w:pPr>
            <w:r w:rsidRPr="00A32BA3">
              <w:rPr>
                <w:b/>
              </w:rPr>
              <w:t>Target</w:t>
            </w:r>
          </w:p>
        </w:tc>
        <w:tc>
          <w:tcPr>
            <w:tcW w:w="7531" w:type="dxa"/>
          </w:tcPr>
          <w:p w14:paraId="6803D5DF" w14:textId="77777777" w:rsidR="00890A60" w:rsidRPr="00A32BA3" w:rsidRDefault="00890A60" w:rsidP="00F40434">
            <w:pPr>
              <w:pStyle w:val="NoSpacing"/>
              <w:jc w:val="both"/>
              <w:rPr>
                <w:lang w:val="en-NZ"/>
              </w:rPr>
            </w:pPr>
            <w:r w:rsidRPr="00A32BA3">
              <w:t>No</w:t>
            </w:r>
            <w:r w:rsidRPr="00A32BA3">
              <w:rPr>
                <w:lang w:val="en-NZ"/>
              </w:rPr>
              <w:t xml:space="preserve"> more than 10% </w:t>
            </w:r>
            <w:r w:rsidR="003C5844" w:rsidRPr="00A32BA3">
              <w:rPr>
                <w:lang w:val="en-NZ"/>
              </w:rPr>
              <w:t xml:space="preserve">of cytology originally </w:t>
            </w:r>
            <w:r w:rsidRPr="00A32BA3">
              <w:rPr>
                <w:lang w:val="en-NZ"/>
              </w:rPr>
              <w:t xml:space="preserve">identified as </w:t>
            </w:r>
            <w:r w:rsidR="003C5844" w:rsidRPr="00A32BA3">
              <w:rPr>
                <w:lang w:val="en-NZ"/>
              </w:rPr>
              <w:t xml:space="preserve">negative is </w:t>
            </w:r>
            <w:r w:rsidRPr="00A32BA3">
              <w:rPr>
                <w:lang w:val="en-NZ"/>
              </w:rPr>
              <w:t xml:space="preserve">identified as </w:t>
            </w:r>
            <w:r w:rsidR="003C5844" w:rsidRPr="00A32BA3">
              <w:rPr>
                <w:lang w:val="en-NZ"/>
              </w:rPr>
              <w:t xml:space="preserve">consistent with a cytological interpretation of </w:t>
            </w:r>
            <w:r w:rsidRPr="00A32BA3">
              <w:rPr>
                <w:lang w:val="en-NZ"/>
              </w:rPr>
              <w:t>HS1, HS2, SC, AIS or AC1-</w:t>
            </w:r>
            <w:r w:rsidR="00445BE5" w:rsidRPr="00A32BA3">
              <w:rPr>
                <w:lang w:val="en-NZ"/>
              </w:rPr>
              <w:t>AC</w:t>
            </w:r>
            <w:r w:rsidRPr="00A32BA3">
              <w:rPr>
                <w:lang w:val="en-NZ"/>
              </w:rPr>
              <w:t>5 (HSIL+) on review.</w:t>
            </w:r>
          </w:p>
          <w:p w14:paraId="7630B2E3" w14:textId="77777777" w:rsidR="008B38EE" w:rsidRPr="00A32BA3" w:rsidRDefault="008B38EE" w:rsidP="00F40434">
            <w:pPr>
              <w:pStyle w:val="NoSpacing"/>
              <w:jc w:val="both"/>
            </w:pPr>
          </w:p>
          <w:p w14:paraId="454B975D" w14:textId="77777777" w:rsidR="00890A60" w:rsidRPr="00A32BA3" w:rsidRDefault="00890A60" w:rsidP="00F40434">
            <w:pPr>
              <w:pStyle w:val="NoSpacing"/>
              <w:jc w:val="both"/>
              <w:rPr>
                <w:lang w:val="en-NZ"/>
              </w:rPr>
            </w:pPr>
            <w:r w:rsidRPr="00A32BA3">
              <w:rPr>
                <w:lang w:val="en-NZ"/>
              </w:rPr>
              <w:t xml:space="preserve">Aim for less than 15%, but not more than 20% </w:t>
            </w:r>
            <w:r w:rsidR="003C5844" w:rsidRPr="00A32BA3">
              <w:rPr>
                <w:lang w:val="en-NZ"/>
              </w:rPr>
              <w:t xml:space="preserve">of cytology originally identified as negative is </w:t>
            </w:r>
            <w:r w:rsidRPr="00A32BA3">
              <w:rPr>
                <w:lang w:val="en-NZ"/>
              </w:rPr>
              <w:t xml:space="preserve">identified as </w:t>
            </w:r>
            <w:r w:rsidR="003C5844" w:rsidRPr="00A32BA3">
              <w:rPr>
                <w:lang w:val="en-NZ"/>
              </w:rPr>
              <w:t xml:space="preserve">consistent with a cytological interpretation of </w:t>
            </w:r>
            <w:r w:rsidRPr="00A32BA3">
              <w:rPr>
                <w:lang w:val="en-NZ"/>
              </w:rPr>
              <w:t>ASC-H, HS1, HS2, SC, AG4-</w:t>
            </w:r>
            <w:r w:rsidR="00A6117B" w:rsidRPr="00A32BA3">
              <w:rPr>
                <w:lang w:val="en-NZ"/>
              </w:rPr>
              <w:t>AG</w:t>
            </w:r>
            <w:r w:rsidRPr="00A32BA3">
              <w:rPr>
                <w:lang w:val="en-NZ"/>
              </w:rPr>
              <w:t>5, AIS or AC1-</w:t>
            </w:r>
            <w:r w:rsidR="00445BE5" w:rsidRPr="00A32BA3">
              <w:rPr>
                <w:lang w:val="en-NZ"/>
              </w:rPr>
              <w:t>AC</w:t>
            </w:r>
            <w:r w:rsidRPr="00A32BA3">
              <w:rPr>
                <w:lang w:val="en-NZ"/>
              </w:rPr>
              <w:t>5 (ASC-H</w:t>
            </w:r>
            <w:r w:rsidR="00F2386B" w:rsidRPr="00A32BA3">
              <w:rPr>
                <w:lang w:val="en-NZ"/>
              </w:rPr>
              <w:t xml:space="preserve"> </w:t>
            </w:r>
            <w:r w:rsidRPr="00A32BA3">
              <w:rPr>
                <w:lang w:val="en-NZ"/>
              </w:rPr>
              <w:t>+) on review.</w:t>
            </w:r>
          </w:p>
          <w:p w14:paraId="7FFAB002" w14:textId="77777777" w:rsidR="00890A60" w:rsidRPr="00A32BA3" w:rsidRDefault="00890A60" w:rsidP="00F40434">
            <w:pPr>
              <w:tabs>
                <w:tab w:val="left" w:pos="7281"/>
              </w:tabs>
              <w:ind w:right="34"/>
              <w:jc w:val="both"/>
            </w:pPr>
          </w:p>
        </w:tc>
      </w:tr>
      <w:tr w:rsidR="00A32BA3" w:rsidRPr="00A32BA3" w14:paraId="79C2E215" w14:textId="77777777" w:rsidTr="004C301E">
        <w:tc>
          <w:tcPr>
            <w:tcW w:w="1791" w:type="dxa"/>
          </w:tcPr>
          <w:p w14:paraId="4A58CE07" w14:textId="77777777" w:rsidR="009C3F21" w:rsidRPr="00A32BA3" w:rsidRDefault="009C3F21" w:rsidP="00DE16F5">
            <w:pPr>
              <w:spacing w:before="120"/>
              <w:ind w:right="544"/>
              <w:jc w:val="both"/>
              <w:rPr>
                <w:b/>
              </w:rPr>
            </w:pPr>
            <w:r w:rsidRPr="00A32BA3">
              <w:rPr>
                <w:b/>
              </w:rPr>
              <w:t>Current Situation</w:t>
            </w:r>
          </w:p>
          <w:p w14:paraId="4BE4D149" w14:textId="77777777" w:rsidR="009C3F21" w:rsidRPr="00A32BA3" w:rsidRDefault="009C3F21" w:rsidP="00DE16F5">
            <w:pPr>
              <w:ind w:right="544"/>
              <w:jc w:val="both"/>
              <w:rPr>
                <w:b/>
              </w:rPr>
            </w:pPr>
          </w:p>
        </w:tc>
        <w:tc>
          <w:tcPr>
            <w:tcW w:w="7531" w:type="dxa"/>
          </w:tcPr>
          <w:p w14:paraId="3D416C54" w14:textId="257D88B6" w:rsidR="00BA6180" w:rsidRPr="00A32BA3" w:rsidRDefault="00BA6180" w:rsidP="00F40434">
            <w:pPr>
              <w:pStyle w:val="NoSpacing"/>
              <w:spacing w:before="120"/>
              <w:jc w:val="both"/>
            </w:pPr>
            <w:r w:rsidRPr="00A32BA3">
              <w:t>Data required for this measure were not available directly from the NCSP Register for the current reporting period, but w</w:t>
            </w:r>
            <w:r w:rsidR="00153DAD" w:rsidRPr="00A32BA3">
              <w:t>ere</w:t>
            </w:r>
            <w:r w:rsidRPr="00A32BA3">
              <w:t xml:space="preserve"> provided by the National Screening Unit </w:t>
            </w:r>
            <w:r w:rsidR="00137163" w:rsidRPr="00A32BA3">
              <w:t>ina way that</w:t>
            </w:r>
            <w:r w:rsidRPr="00A32BA3">
              <w:t xml:space="preserve"> d</w:t>
            </w:r>
            <w:r w:rsidR="00137163" w:rsidRPr="00A32BA3">
              <w:t>id</w:t>
            </w:r>
            <w:r w:rsidRPr="00A32BA3">
              <w:t xml:space="preserve"> not identify laboratories. </w:t>
            </w:r>
          </w:p>
          <w:p w14:paraId="11E59C79" w14:textId="77777777" w:rsidR="00BA6180" w:rsidRPr="00A32BA3" w:rsidRDefault="00BA6180" w:rsidP="00F40434">
            <w:pPr>
              <w:pStyle w:val="NoSpacing"/>
              <w:jc w:val="both"/>
            </w:pPr>
          </w:p>
          <w:p w14:paraId="30B08C26" w14:textId="1D96F7A8" w:rsidR="00BA6180" w:rsidRPr="00A32BA3" w:rsidRDefault="00BA6180" w:rsidP="00F40434">
            <w:pPr>
              <w:pStyle w:val="NoSpacing"/>
              <w:spacing w:before="120"/>
              <w:jc w:val="both"/>
            </w:pPr>
            <w:r w:rsidRPr="00A32BA3">
              <w:t xml:space="preserve">Data were provided for women with a histological diagnosis of </w:t>
            </w:r>
            <w:r w:rsidR="00807F32">
              <w:t>high -grade</w:t>
            </w:r>
            <w:r w:rsidRPr="00A32BA3">
              <w:t xml:space="preserve">/ invasive disease in the period 1 January – 31 December 2018, for whom the previous cervical smear, within the 42 months prior, was negative. Nationally, 5.5% of these previous </w:t>
            </w:r>
            <w:r w:rsidR="00137163" w:rsidRPr="00A32BA3">
              <w:t xml:space="preserve">negative </w:t>
            </w:r>
            <w:r w:rsidRPr="00A32BA3">
              <w:t>smears were consistent with HSIL+ on review, and 10.0% were consistent with ASC-H+ on review (</w:t>
            </w:r>
            <w:r w:rsidR="003C5916">
              <w:fldChar w:fldCharType="begin" w:fldLock="1"/>
            </w:r>
            <w:r w:rsidR="003C5916">
              <w:instrText xml:space="preserve"> REF _Ref67667385 \h </w:instrText>
            </w:r>
            <w:r w:rsidR="00F40434">
              <w:instrText xml:space="preserve"> \* MERGEFORMAT </w:instrText>
            </w:r>
            <w:r w:rsidR="003C5916">
              <w:fldChar w:fldCharType="separate"/>
            </w:r>
            <w:r w:rsidR="00EA7072" w:rsidRPr="00A32BA3">
              <w:t xml:space="preserve">Figure </w:t>
            </w:r>
            <w:r w:rsidR="00EA7072">
              <w:rPr>
                <w:noProof/>
              </w:rPr>
              <w:t>62</w:t>
            </w:r>
            <w:r w:rsidR="003C5916">
              <w:fldChar w:fldCharType="end"/>
            </w:r>
            <w:r w:rsidRPr="00A32BA3">
              <w:t xml:space="preserve">). </w:t>
            </w:r>
          </w:p>
          <w:p w14:paraId="7FFD5E80" w14:textId="77777777" w:rsidR="00BA6180" w:rsidRPr="00A32BA3" w:rsidRDefault="00BA6180" w:rsidP="00F40434">
            <w:pPr>
              <w:pStyle w:val="NoSpacing"/>
              <w:jc w:val="both"/>
            </w:pPr>
          </w:p>
          <w:p w14:paraId="361F4664" w14:textId="5B2AAC7E" w:rsidR="00BA6180" w:rsidRPr="00A32BA3" w:rsidRDefault="00BA6180" w:rsidP="00F40434">
            <w:pPr>
              <w:pStyle w:val="NoSpacing"/>
              <w:jc w:val="both"/>
            </w:pPr>
            <w:r w:rsidRPr="00A32BA3">
              <w:t xml:space="preserve">These results varied by laboratory, from 0.0% to 8.2% for HSIL+ and from 2.2% to 13.2% for ASC-H+ </w:t>
            </w:r>
            <w:r w:rsidR="003C5916" w:rsidRPr="00A32BA3">
              <w:t>(</w:t>
            </w:r>
            <w:r w:rsidR="003C5916">
              <w:fldChar w:fldCharType="begin" w:fldLock="1"/>
            </w:r>
            <w:r w:rsidR="003C5916">
              <w:instrText xml:space="preserve"> REF _Ref67667385 \h </w:instrText>
            </w:r>
            <w:r w:rsidR="00F40434">
              <w:instrText xml:space="preserve"> \* MERGEFORMAT </w:instrText>
            </w:r>
            <w:r w:rsidR="003C5916">
              <w:fldChar w:fldCharType="separate"/>
            </w:r>
            <w:r w:rsidR="00EA7072" w:rsidRPr="00A32BA3">
              <w:t xml:space="preserve">Figure </w:t>
            </w:r>
            <w:r w:rsidR="00EA7072">
              <w:rPr>
                <w:noProof/>
              </w:rPr>
              <w:t>62</w:t>
            </w:r>
            <w:r w:rsidR="003C5916">
              <w:fldChar w:fldCharType="end"/>
            </w:r>
            <w:r w:rsidR="003C5916" w:rsidRPr="00A32BA3">
              <w:t>).</w:t>
            </w:r>
            <w:r w:rsidRPr="00A32BA3">
              <w:t xml:space="preserve"> No laboratory exceeded the targets, and all achieved the additional aim of less than 15% for ASC-H+. </w:t>
            </w:r>
          </w:p>
          <w:p w14:paraId="715C3750" w14:textId="77777777" w:rsidR="00934E8A" w:rsidRPr="00A32BA3" w:rsidRDefault="00934E8A" w:rsidP="00F40434">
            <w:pPr>
              <w:pStyle w:val="NoSpacing"/>
              <w:jc w:val="both"/>
              <w:rPr>
                <w:szCs w:val="23"/>
              </w:rPr>
            </w:pPr>
          </w:p>
        </w:tc>
      </w:tr>
      <w:tr w:rsidR="00A32BA3" w:rsidRPr="00A32BA3" w14:paraId="4C7E0F3C" w14:textId="77777777" w:rsidTr="00F0703B">
        <w:tc>
          <w:tcPr>
            <w:tcW w:w="1791" w:type="dxa"/>
          </w:tcPr>
          <w:p w14:paraId="446840BB" w14:textId="77777777" w:rsidR="00BA6180" w:rsidRPr="00A32BA3" w:rsidRDefault="00BA6180" w:rsidP="00BA6180">
            <w:pPr>
              <w:spacing w:before="120"/>
              <w:ind w:right="544"/>
              <w:jc w:val="both"/>
              <w:rPr>
                <w:b/>
              </w:rPr>
            </w:pPr>
            <w:r w:rsidRPr="00A32BA3">
              <w:rPr>
                <w:b/>
              </w:rPr>
              <w:t>Trends</w:t>
            </w:r>
          </w:p>
        </w:tc>
        <w:tc>
          <w:tcPr>
            <w:tcW w:w="7531" w:type="dxa"/>
          </w:tcPr>
          <w:p w14:paraId="1320AA1C" w14:textId="421DF676" w:rsidR="00BA6180" w:rsidRPr="00A32BA3" w:rsidRDefault="00BA6180" w:rsidP="00F40434">
            <w:pPr>
              <w:pStyle w:val="NoSpacing"/>
              <w:spacing w:before="120"/>
              <w:jc w:val="both"/>
            </w:pPr>
            <w:r w:rsidRPr="00A32BA3">
              <w:t xml:space="preserve">Overall the proportion of slides that were consistent with a </w:t>
            </w:r>
            <w:r w:rsidR="00807F32">
              <w:t>high -grade</w:t>
            </w:r>
            <w:r w:rsidRPr="00A32BA3">
              <w:t xml:space="preserve"> or worse abnormality </w:t>
            </w:r>
            <w:r w:rsidR="009A6794" w:rsidRPr="00A32BA3">
              <w:t>is higher in 2018 compared to 2017</w:t>
            </w:r>
            <w:r w:rsidRPr="00A32BA3">
              <w:t xml:space="preserve">. Between this report and </w:t>
            </w:r>
            <w:r w:rsidR="000449F8" w:rsidRPr="00A32BA3">
              <w:t>monitoring report 48</w:t>
            </w:r>
            <w:r w:rsidRPr="00A32BA3">
              <w:t xml:space="preserve">, the proportion of negative slides which on review were consistent with HSIL+ increased from 2.6% to 5.5%, and from 5.5% to </w:t>
            </w:r>
            <w:r w:rsidRPr="00A32BA3">
              <w:lastRenderedPageBreak/>
              <w:t>10.0% for ASC-H+. Trends by laboratory are shown in</w:t>
            </w:r>
            <w:r w:rsidR="007F42B4">
              <w:t xml:space="preserve"> </w:t>
            </w:r>
            <w:r w:rsidR="007F42B4">
              <w:fldChar w:fldCharType="begin" w:fldLock="1"/>
            </w:r>
            <w:r w:rsidR="007F42B4">
              <w:instrText xml:space="preserve"> REF _Ref68092223 \h </w:instrText>
            </w:r>
            <w:r w:rsidR="007F42B4">
              <w:fldChar w:fldCharType="separate"/>
            </w:r>
            <w:r w:rsidR="00EA7072" w:rsidRPr="00A32BA3">
              <w:t xml:space="preserve">Figure </w:t>
            </w:r>
            <w:r w:rsidR="00EA7072">
              <w:rPr>
                <w:noProof/>
              </w:rPr>
              <w:t>63</w:t>
            </w:r>
            <w:r w:rsidR="007F42B4">
              <w:fldChar w:fldCharType="end"/>
            </w:r>
            <w:r w:rsidRPr="00A32BA3">
              <w:t xml:space="preserve"> (HSIL+) and </w:t>
            </w:r>
            <w:r w:rsidRPr="00A32BA3">
              <w:fldChar w:fldCharType="begin" w:fldLock="1"/>
            </w:r>
            <w:r w:rsidRPr="00A32BA3">
              <w:instrText xml:space="preserve"> REF _Ref499533916 \h  \* MERGEFORMAT </w:instrText>
            </w:r>
            <w:r w:rsidRPr="00A32BA3">
              <w:fldChar w:fldCharType="separate"/>
            </w:r>
            <w:r w:rsidR="00EA7072" w:rsidRPr="00A32BA3">
              <w:t xml:space="preserve">Figure </w:t>
            </w:r>
            <w:r w:rsidR="00EA7072">
              <w:rPr>
                <w:noProof/>
              </w:rPr>
              <w:t>64</w:t>
            </w:r>
            <w:r w:rsidRPr="00A32BA3">
              <w:fldChar w:fldCharType="end"/>
            </w:r>
            <w:r w:rsidRPr="00A32BA3">
              <w:t xml:space="preserve"> (ASC-H+).</w:t>
            </w:r>
          </w:p>
          <w:p w14:paraId="7709C2AB" w14:textId="77777777" w:rsidR="00BA6180" w:rsidRPr="00A32BA3" w:rsidRDefault="00BA6180" w:rsidP="00F40434">
            <w:pPr>
              <w:tabs>
                <w:tab w:val="left" w:pos="5751"/>
              </w:tabs>
              <w:spacing w:before="120"/>
              <w:jc w:val="both"/>
            </w:pPr>
          </w:p>
        </w:tc>
      </w:tr>
      <w:tr w:rsidR="00BA6180" w:rsidRPr="00A32BA3" w14:paraId="3A0EFF0E" w14:textId="77777777" w:rsidTr="004C301E">
        <w:tc>
          <w:tcPr>
            <w:tcW w:w="1791" w:type="dxa"/>
          </w:tcPr>
          <w:p w14:paraId="1B1B470B" w14:textId="77777777" w:rsidR="00BA6180" w:rsidRPr="00A32BA3" w:rsidRDefault="00BA6180" w:rsidP="00BA6180">
            <w:pPr>
              <w:spacing w:before="120"/>
              <w:ind w:right="544"/>
              <w:jc w:val="both"/>
              <w:rPr>
                <w:b/>
              </w:rPr>
            </w:pPr>
            <w:r w:rsidRPr="00A32BA3">
              <w:rPr>
                <w:b/>
              </w:rPr>
              <w:lastRenderedPageBreak/>
              <w:t>Comments</w:t>
            </w:r>
          </w:p>
        </w:tc>
        <w:tc>
          <w:tcPr>
            <w:tcW w:w="7531" w:type="dxa"/>
          </w:tcPr>
          <w:p w14:paraId="16C1B2D9" w14:textId="5A0974B1" w:rsidR="00BA6180" w:rsidRPr="00A32BA3" w:rsidRDefault="00BA6180" w:rsidP="00F40434">
            <w:pPr>
              <w:pStyle w:val="NoSpacing"/>
              <w:spacing w:before="120"/>
              <w:jc w:val="both"/>
              <w:rPr>
                <w:strike/>
              </w:rPr>
            </w:pPr>
            <w:r w:rsidRPr="00A32BA3">
              <w:t xml:space="preserve">Laboratories are not identified for this indicator. </w:t>
            </w:r>
          </w:p>
          <w:p w14:paraId="75C5A319" w14:textId="77777777" w:rsidR="00BA6180" w:rsidRPr="00A32BA3" w:rsidRDefault="00BA6180" w:rsidP="00F40434">
            <w:pPr>
              <w:spacing w:before="120"/>
              <w:jc w:val="both"/>
            </w:pPr>
          </w:p>
        </w:tc>
      </w:tr>
    </w:tbl>
    <w:p w14:paraId="6C5B7C99" w14:textId="0B7B3A67" w:rsidR="008E18B2" w:rsidRPr="00A32BA3" w:rsidRDefault="008E18B2" w:rsidP="00ED7A27">
      <w:pPr>
        <w:pStyle w:val="Caption"/>
      </w:pPr>
      <w:bookmarkStart w:id="1214" w:name="_Ref459129255"/>
      <w:bookmarkStart w:id="1215" w:name="_Ref492299881"/>
      <w:bookmarkStart w:id="1216" w:name="_Toc436734888"/>
      <w:bookmarkStart w:id="1217" w:name="_Toc459126407"/>
      <w:bookmarkStart w:id="1218" w:name="_Ref459127803"/>
      <w:bookmarkStart w:id="1219" w:name="_Ref459127827"/>
      <w:bookmarkStart w:id="1220" w:name="_Toc469398426"/>
      <w:bookmarkStart w:id="1221" w:name="_Toc486941191"/>
    </w:p>
    <w:p w14:paraId="117C49F4" w14:textId="682DC285" w:rsidR="00516D2D" w:rsidRPr="00A32BA3" w:rsidRDefault="00516D2D" w:rsidP="00125D9A"/>
    <w:p w14:paraId="3E8C60F4" w14:textId="2A70350D" w:rsidR="00516D2D" w:rsidRPr="00A32BA3" w:rsidRDefault="00516D2D" w:rsidP="00125D9A"/>
    <w:p w14:paraId="2DB00758" w14:textId="551689B8" w:rsidR="00516D2D" w:rsidRPr="00A32BA3" w:rsidRDefault="00516D2D" w:rsidP="00125D9A"/>
    <w:p w14:paraId="5CAE2E03" w14:textId="3DF0B24F" w:rsidR="00696FDE" w:rsidRPr="00A32BA3" w:rsidRDefault="00696FDE">
      <w:r w:rsidRPr="00A32BA3">
        <w:br w:type="page"/>
      </w:r>
    </w:p>
    <w:p w14:paraId="55F564F4" w14:textId="77777777" w:rsidR="00516D2D" w:rsidRPr="00A32BA3" w:rsidRDefault="00516D2D" w:rsidP="00125D9A"/>
    <w:p w14:paraId="48284531" w14:textId="4B3D4650" w:rsidR="00BA6180" w:rsidRPr="00A32BA3" w:rsidRDefault="00BA6180" w:rsidP="006B553C">
      <w:pPr>
        <w:pStyle w:val="Caption"/>
      </w:pPr>
      <w:bookmarkStart w:id="1222" w:name="_Ref67667385"/>
      <w:bookmarkStart w:id="1223" w:name="_Toc68100774"/>
      <w:r w:rsidRPr="00A32BA3">
        <w:t xml:space="preserve">Figure </w:t>
      </w:r>
      <w:r w:rsidR="005B1054">
        <w:fldChar w:fldCharType="begin"/>
      </w:r>
      <w:r w:rsidR="005B1054">
        <w:instrText xml:space="preserve"> SEQ Figure \* ARABIC </w:instrText>
      </w:r>
      <w:r w:rsidR="005B1054">
        <w:fldChar w:fldCharType="separate"/>
      </w:r>
      <w:r w:rsidR="00AB4C14">
        <w:rPr>
          <w:noProof/>
        </w:rPr>
        <w:t>62</w:t>
      </w:r>
      <w:r w:rsidR="005B1054">
        <w:rPr>
          <w:noProof/>
        </w:rPr>
        <w:fldChar w:fldCharType="end"/>
      </w:r>
      <w:bookmarkEnd w:id="1222"/>
      <w:r w:rsidRPr="00A32BA3">
        <w:t xml:space="preserve"> - Proportion of cytology slides within the 42 months preceding a </w:t>
      </w:r>
      <w:r w:rsidR="00807F32">
        <w:t>high -grade</w:t>
      </w:r>
      <w:r w:rsidRPr="00A32BA3">
        <w:t xml:space="preserve">/ invasive histological diagnosis, originally reported as negative, which on review are consistent with a </w:t>
      </w:r>
      <w:r w:rsidR="00807F32">
        <w:t>high -grade</w:t>
      </w:r>
      <w:r w:rsidRPr="00A32BA3">
        <w:t xml:space="preserve"> abnormality</w:t>
      </w:r>
      <w:bookmarkEnd w:id="1223"/>
    </w:p>
    <w:p w14:paraId="4BF346AF" w14:textId="20C871DA" w:rsidR="00BA6180" w:rsidRPr="00A32BA3" w:rsidRDefault="00BA6180" w:rsidP="006B553C">
      <w:pPr>
        <w:rPr>
          <w:i/>
          <w:lang w:eastAsia="en-AU"/>
        </w:rPr>
      </w:pPr>
      <w:r w:rsidRPr="00A32BA3">
        <w:rPr>
          <w:noProof/>
          <w:lang w:eastAsia="en-AU"/>
        </w:rPr>
        <w:t xml:space="preserve"> </w:t>
      </w:r>
      <w:r w:rsidRPr="00A32BA3">
        <w:rPr>
          <w:noProof/>
          <w:lang w:eastAsia="en-AU"/>
        </w:rPr>
        <w:drawing>
          <wp:inline distT="0" distB="0" distL="0" distR="0" wp14:anchorId="3D4C5925" wp14:editId="388645E7">
            <wp:extent cx="5400000" cy="353967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0" cy="3539675"/>
                    </a:xfrm>
                    <a:prstGeom prst="rect">
                      <a:avLst/>
                    </a:prstGeom>
                    <a:noFill/>
                  </pic:spPr>
                </pic:pic>
              </a:graphicData>
            </a:graphic>
          </wp:inline>
        </w:drawing>
      </w:r>
    </w:p>
    <w:p w14:paraId="3F3D49BC" w14:textId="06B6237B" w:rsidR="00BA6180" w:rsidRPr="00A32BA3" w:rsidRDefault="00BA6180" w:rsidP="008E69AC">
      <w:pPr>
        <w:ind w:right="-23"/>
        <w:jc w:val="both"/>
        <w:rPr>
          <w:i/>
          <w:sz w:val="20"/>
          <w:lang w:eastAsia="en-AU"/>
        </w:rPr>
      </w:pPr>
      <w:r w:rsidRPr="00A32BA3">
        <w:rPr>
          <w:i/>
          <w:sz w:val="20"/>
          <w:lang w:eastAsia="en-AU"/>
        </w:rPr>
        <w:t xml:space="preserve">HSIL+ includes cytology interpretation codes HS1, HS2, SC, AIS or AC1-5; ASC-H+ includes cytology interpretation codes ASH, HS1, HS2, SC, AIS, AC1-5 or AG4-5 (see </w:t>
      </w:r>
      <w:r w:rsidRPr="00A32BA3">
        <w:rPr>
          <w:i/>
          <w:sz w:val="20"/>
          <w:szCs w:val="20"/>
          <w:lang w:eastAsia="en-AU"/>
        </w:rPr>
        <w:fldChar w:fldCharType="begin" w:fldLock="1"/>
      </w:r>
      <w:r w:rsidRPr="00A32BA3">
        <w:rPr>
          <w:i/>
          <w:sz w:val="20"/>
          <w:szCs w:val="20"/>
          <w:lang w:eastAsia="en-AU"/>
        </w:rPr>
        <w:instrText xml:space="preserve"> REF _Ref429405478 \h  \* MERGEFORMAT </w:instrText>
      </w:r>
      <w:r w:rsidRPr="00A32BA3">
        <w:rPr>
          <w:i/>
          <w:sz w:val="20"/>
          <w:szCs w:val="20"/>
          <w:lang w:eastAsia="en-AU"/>
        </w:rPr>
      </w:r>
      <w:r w:rsidRPr="00A32BA3">
        <w:rPr>
          <w:i/>
          <w:sz w:val="20"/>
          <w:szCs w:val="20"/>
          <w:lang w:eastAsia="en-AU"/>
        </w:rPr>
        <w:fldChar w:fldCharType="separate"/>
      </w:r>
      <w:r w:rsidR="00EA7072" w:rsidRPr="00EA7072">
        <w:rPr>
          <w:i/>
          <w:sz w:val="20"/>
          <w:szCs w:val="20"/>
        </w:rPr>
        <w:t>Appendix B – Bethesda 2001 New Zealand Modified</w:t>
      </w:r>
      <w:r w:rsidRPr="00A32BA3">
        <w:rPr>
          <w:i/>
          <w:sz w:val="20"/>
          <w:szCs w:val="20"/>
          <w:lang w:eastAsia="en-AU"/>
        </w:rPr>
        <w:fldChar w:fldCharType="end"/>
      </w:r>
      <w:r w:rsidRPr="00A32BA3">
        <w:rPr>
          <w:i/>
          <w:sz w:val="20"/>
          <w:lang w:eastAsia="en-AU"/>
        </w:rPr>
        <w:t>).</w:t>
      </w:r>
      <w:bookmarkStart w:id="1224" w:name="_Ref429407052"/>
      <w:bookmarkStart w:id="1225" w:name="_Toc436734889"/>
      <w:bookmarkStart w:id="1226" w:name="_Toc459126408"/>
      <w:bookmarkStart w:id="1227" w:name="_Toc469398427"/>
      <w:r w:rsidRPr="00A32BA3">
        <w:rPr>
          <w:i/>
          <w:sz w:val="20"/>
          <w:lang w:eastAsia="en-AU"/>
        </w:rPr>
        <w:t xml:space="preserve"> </w:t>
      </w:r>
    </w:p>
    <w:p w14:paraId="516667DD" w14:textId="42BEFBA0" w:rsidR="006B553C" w:rsidRPr="00A32BA3" w:rsidRDefault="006B553C">
      <w:pPr>
        <w:rPr>
          <w:b/>
          <w:bCs/>
          <w:sz w:val="20"/>
          <w:szCs w:val="20"/>
        </w:rPr>
      </w:pPr>
      <w:bookmarkStart w:id="1228" w:name="_Ref499533906"/>
      <w:bookmarkStart w:id="1229" w:name="_Toc499650593"/>
      <w:bookmarkStart w:id="1230" w:name="_Toc528676307"/>
      <w:bookmarkEnd w:id="1224"/>
    </w:p>
    <w:p w14:paraId="2D4293C1" w14:textId="2FBE660C" w:rsidR="00BA6180" w:rsidRPr="00A32BA3" w:rsidRDefault="00BA6180" w:rsidP="006B553C">
      <w:pPr>
        <w:pStyle w:val="Caption"/>
      </w:pPr>
      <w:bookmarkStart w:id="1231" w:name="_Ref68092223"/>
      <w:bookmarkStart w:id="1232" w:name="_Toc68100775"/>
      <w:r w:rsidRPr="00A32BA3">
        <w:t xml:space="preserve">Figure </w:t>
      </w:r>
      <w:r w:rsidRPr="00A32BA3">
        <w:rPr>
          <w:noProof/>
        </w:rPr>
        <w:fldChar w:fldCharType="begin"/>
      </w:r>
      <w:r w:rsidRPr="00A32BA3">
        <w:rPr>
          <w:noProof/>
        </w:rPr>
        <w:instrText xml:space="preserve"> SEQ Figure \* ARABIC </w:instrText>
      </w:r>
      <w:r w:rsidRPr="00A32BA3">
        <w:rPr>
          <w:noProof/>
        </w:rPr>
        <w:fldChar w:fldCharType="separate"/>
      </w:r>
      <w:r w:rsidR="00AB4C14">
        <w:rPr>
          <w:noProof/>
        </w:rPr>
        <w:t>63</w:t>
      </w:r>
      <w:r w:rsidRPr="00A32BA3">
        <w:rPr>
          <w:noProof/>
        </w:rPr>
        <w:fldChar w:fldCharType="end"/>
      </w:r>
      <w:bookmarkEnd w:id="1228"/>
      <w:bookmarkEnd w:id="1231"/>
      <w:r w:rsidRPr="00A32BA3">
        <w:t xml:space="preserve"> – Trends in the proportion of cytology slides within the 42 months preceding a </w:t>
      </w:r>
      <w:r w:rsidR="00807F32">
        <w:t>high -grade</w:t>
      </w:r>
      <w:r w:rsidRPr="00A32BA3">
        <w:t>/ invasive histological diagnosis, originally reported as negative, which on review are consistent with HSIL or worse abnormality</w:t>
      </w:r>
      <w:bookmarkEnd w:id="1225"/>
      <w:bookmarkEnd w:id="1226"/>
      <w:bookmarkEnd w:id="1227"/>
      <w:bookmarkEnd w:id="1229"/>
      <w:bookmarkEnd w:id="1230"/>
      <w:bookmarkEnd w:id="1232"/>
    </w:p>
    <w:p w14:paraId="6E2B2083" w14:textId="382C62EF" w:rsidR="00BA6180" w:rsidRPr="00A32BA3" w:rsidRDefault="001A0D1F" w:rsidP="00BA6180">
      <w:pPr>
        <w:keepNext/>
        <w:rPr>
          <w:i/>
          <w:sz w:val="20"/>
          <w:lang w:eastAsia="en-AU"/>
        </w:rPr>
      </w:pPr>
      <w:r w:rsidRPr="00A32BA3">
        <w:rPr>
          <w:i/>
          <w:noProof/>
          <w:sz w:val="20"/>
          <w:lang w:eastAsia="en-AU"/>
        </w:rPr>
        <w:drawing>
          <wp:inline distT="0" distB="0" distL="0" distR="0" wp14:anchorId="67374E4C" wp14:editId="198DB0C0">
            <wp:extent cx="5401340" cy="3480464"/>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12565" cy="3487697"/>
                    </a:xfrm>
                    <a:prstGeom prst="rect">
                      <a:avLst/>
                    </a:prstGeom>
                    <a:noFill/>
                  </pic:spPr>
                </pic:pic>
              </a:graphicData>
            </a:graphic>
          </wp:inline>
        </w:drawing>
      </w:r>
    </w:p>
    <w:p w14:paraId="078B33C9" w14:textId="0D5ED419" w:rsidR="00BA6180" w:rsidRPr="00A32BA3" w:rsidRDefault="00BA6180" w:rsidP="00BA6180">
      <w:pPr>
        <w:rPr>
          <w:i/>
          <w:sz w:val="20"/>
          <w:lang w:eastAsia="en-AU"/>
        </w:rPr>
      </w:pPr>
      <w:r w:rsidRPr="00A32BA3">
        <w:rPr>
          <w:i/>
          <w:sz w:val="20"/>
          <w:lang w:eastAsia="en-AU"/>
        </w:rPr>
        <w:t xml:space="preserve">HSIL+ includes cytology interpretation codes HS1, HS2, SC, AIS or AC1-5; (see </w:t>
      </w:r>
      <w:r w:rsidRPr="00A32BA3">
        <w:rPr>
          <w:i/>
          <w:sz w:val="20"/>
          <w:szCs w:val="20"/>
          <w:lang w:eastAsia="en-AU"/>
        </w:rPr>
        <w:fldChar w:fldCharType="begin" w:fldLock="1"/>
      </w:r>
      <w:r w:rsidRPr="00A32BA3">
        <w:rPr>
          <w:i/>
          <w:sz w:val="20"/>
          <w:szCs w:val="20"/>
          <w:lang w:eastAsia="en-AU"/>
        </w:rPr>
        <w:instrText xml:space="preserve"> REF _Ref429405478 \h  \* MERGEFORMAT </w:instrText>
      </w:r>
      <w:r w:rsidRPr="00A32BA3">
        <w:rPr>
          <w:i/>
          <w:sz w:val="20"/>
          <w:szCs w:val="20"/>
          <w:lang w:eastAsia="en-AU"/>
        </w:rPr>
      </w:r>
      <w:r w:rsidRPr="00A32BA3">
        <w:rPr>
          <w:i/>
          <w:sz w:val="20"/>
          <w:szCs w:val="20"/>
          <w:lang w:eastAsia="en-AU"/>
        </w:rPr>
        <w:fldChar w:fldCharType="separate"/>
      </w:r>
      <w:r w:rsidR="00EA7072" w:rsidRPr="00EA7072">
        <w:rPr>
          <w:i/>
          <w:sz w:val="20"/>
          <w:szCs w:val="20"/>
        </w:rPr>
        <w:t>Appendix B – Bethesda 2001 New Zealand Modified</w:t>
      </w:r>
      <w:r w:rsidRPr="00A32BA3">
        <w:rPr>
          <w:i/>
          <w:sz w:val="20"/>
          <w:szCs w:val="20"/>
          <w:lang w:eastAsia="en-AU"/>
        </w:rPr>
        <w:fldChar w:fldCharType="end"/>
      </w:r>
      <w:r w:rsidRPr="00A32BA3">
        <w:rPr>
          <w:i/>
          <w:sz w:val="20"/>
          <w:lang w:eastAsia="en-AU"/>
        </w:rPr>
        <w:t>).</w:t>
      </w:r>
    </w:p>
    <w:p w14:paraId="024E529B" w14:textId="77777777" w:rsidR="00BA6180" w:rsidRPr="00A32BA3" w:rsidRDefault="00BA6180" w:rsidP="00BA6180">
      <w:pPr>
        <w:pStyle w:val="Caption"/>
        <w:keepNext/>
        <w:rPr>
          <w:lang w:eastAsia="en-AU"/>
        </w:rPr>
      </w:pPr>
    </w:p>
    <w:p w14:paraId="11C3BAB6" w14:textId="6BB086CA" w:rsidR="00BA6180" w:rsidRPr="00A32BA3" w:rsidRDefault="00BA6180" w:rsidP="006B553C">
      <w:pPr>
        <w:pStyle w:val="Caption"/>
      </w:pPr>
      <w:bookmarkStart w:id="1233" w:name="_Ref499533916"/>
      <w:bookmarkStart w:id="1234" w:name="_Toc436734890"/>
      <w:bookmarkStart w:id="1235" w:name="_Toc459126409"/>
      <w:bookmarkStart w:id="1236" w:name="_Toc469398428"/>
      <w:bookmarkStart w:id="1237" w:name="_Toc499650594"/>
      <w:bookmarkStart w:id="1238" w:name="_Toc528676308"/>
      <w:bookmarkStart w:id="1239" w:name="_Toc68100776"/>
      <w:r w:rsidRPr="00A32BA3">
        <w:t xml:space="preserve">Figure </w:t>
      </w:r>
      <w:r w:rsidRPr="00A32BA3">
        <w:rPr>
          <w:noProof/>
        </w:rPr>
        <w:fldChar w:fldCharType="begin"/>
      </w:r>
      <w:r w:rsidRPr="00A32BA3">
        <w:rPr>
          <w:noProof/>
        </w:rPr>
        <w:instrText xml:space="preserve"> SEQ Figure \* ARABIC </w:instrText>
      </w:r>
      <w:r w:rsidRPr="00A32BA3">
        <w:rPr>
          <w:noProof/>
        </w:rPr>
        <w:fldChar w:fldCharType="separate"/>
      </w:r>
      <w:r w:rsidR="00AB4C14">
        <w:rPr>
          <w:noProof/>
        </w:rPr>
        <w:t>64</w:t>
      </w:r>
      <w:r w:rsidRPr="00A32BA3">
        <w:rPr>
          <w:noProof/>
        </w:rPr>
        <w:fldChar w:fldCharType="end"/>
      </w:r>
      <w:bookmarkEnd w:id="1233"/>
      <w:r w:rsidRPr="00A32BA3">
        <w:t xml:space="preserve"> – Trends in the proportion of cytology slides within the 42 months preceding a </w:t>
      </w:r>
      <w:r w:rsidR="00807F32">
        <w:t>high -grade</w:t>
      </w:r>
      <w:r w:rsidRPr="00A32BA3">
        <w:t>/ invasive histological diagnosis, originally reported as negative, which on review are consistent with ASC-H or worse abnormality</w:t>
      </w:r>
      <w:bookmarkEnd w:id="1234"/>
      <w:bookmarkEnd w:id="1235"/>
      <w:bookmarkEnd w:id="1236"/>
      <w:bookmarkEnd w:id="1237"/>
      <w:bookmarkEnd w:id="1238"/>
      <w:bookmarkEnd w:id="1239"/>
    </w:p>
    <w:p w14:paraId="1CDE86A7" w14:textId="79571BFA" w:rsidR="00BA6180" w:rsidRPr="00A32BA3" w:rsidRDefault="00605695" w:rsidP="006B553C">
      <w:pPr>
        <w:rPr>
          <w:lang w:eastAsia="en-AU"/>
        </w:rPr>
      </w:pPr>
      <w:r w:rsidRPr="00A32BA3">
        <w:rPr>
          <w:noProof/>
          <w:lang w:eastAsia="en-AU"/>
        </w:rPr>
        <w:drawing>
          <wp:inline distT="0" distB="0" distL="0" distR="0" wp14:anchorId="7F41A2BB" wp14:editId="049158D7">
            <wp:extent cx="5400000" cy="353967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0" cy="3539676"/>
                    </a:xfrm>
                    <a:prstGeom prst="rect">
                      <a:avLst/>
                    </a:prstGeom>
                    <a:noFill/>
                  </pic:spPr>
                </pic:pic>
              </a:graphicData>
            </a:graphic>
          </wp:inline>
        </w:drawing>
      </w:r>
    </w:p>
    <w:p w14:paraId="0CC7E27C" w14:textId="1232E737" w:rsidR="008476A2" w:rsidRPr="00A32BA3" w:rsidRDefault="00BA6180" w:rsidP="00A526EA">
      <w:pPr>
        <w:jc w:val="both"/>
        <w:sectPr w:rsidR="008476A2" w:rsidRPr="00A32BA3" w:rsidSect="004D5D5B">
          <w:footerReference w:type="default" r:id="rId80"/>
          <w:pgSz w:w="11907" w:h="16839" w:code="9"/>
          <w:pgMar w:top="1440" w:right="1275" w:bottom="1440" w:left="1440" w:header="708" w:footer="567" w:gutter="0"/>
          <w:cols w:space="708"/>
          <w:docGrid w:linePitch="360"/>
        </w:sectPr>
      </w:pPr>
      <w:r w:rsidRPr="00A32BA3">
        <w:rPr>
          <w:i/>
          <w:sz w:val="20"/>
          <w:lang w:eastAsia="en-AU"/>
        </w:rPr>
        <w:t xml:space="preserve">ASC-H+ includes cytology interpretation codes ASH, HS1, HS2, SC, AIS AC1-5 or AG4-5 (see </w:t>
      </w:r>
      <w:r w:rsidRPr="00A32BA3">
        <w:rPr>
          <w:i/>
          <w:sz w:val="20"/>
          <w:szCs w:val="20"/>
          <w:lang w:eastAsia="en-AU"/>
        </w:rPr>
        <w:fldChar w:fldCharType="begin" w:fldLock="1"/>
      </w:r>
      <w:r w:rsidRPr="00A32BA3">
        <w:rPr>
          <w:i/>
          <w:sz w:val="20"/>
          <w:szCs w:val="20"/>
          <w:lang w:eastAsia="en-AU"/>
        </w:rPr>
        <w:instrText xml:space="preserve"> REF _Ref429405478 \h  \* MERGEFORMAT </w:instrText>
      </w:r>
      <w:r w:rsidRPr="00A32BA3">
        <w:rPr>
          <w:i/>
          <w:sz w:val="20"/>
          <w:szCs w:val="20"/>
          <w:lang w:eastAsia="en-AU"/>
        </w:rPr>
      </w:r>
      <w:r w:rsidRPr="00A32BA3">
        <w:rPr>
          <w:i/>
          <w:sz w:val="20"/>
          <w:szCs w:val="20"/>
          <w:lang w:eastAsia="en-AU"/>
        </w:rPr>
        <w:fldChar w:fldCharType="separate"/>
      </w:r>
      <w:r w:rsidR="00EA7072" w:rsidRPr="00EA7072">
        <w:rPr>
          <w:i/>
          <w:sz w:val="20"/>
          <w:szCs w:val="20"/>
        </w:rPr>
        <w:t>Appendix B – Bethesda 2001 New Zealand Modified</w:t>
      </w:r>
      <w:r w:rsidRPr="00A32BA3">
        <w:rPr>
          <w:i/>
          <w:sz w:val="20"/>
          <w:szCs w:val="20"/>
          <w:lang w:eastAsia="en-AU"/>
        </w:rPr>
        <w:fldChar w:fldCharType="end"/>
      </w:r>
      <w:r w:rsidRPr="00A32BA3">
        <w:rPr>
          <w:i/>
          <w:sz w:val="20"/>
          <w:lang w:eastAsia="en-AU"/>
        </w:rPr>
        <w:t>).</w:t>
      </w:r>
      <w:r w:rsidR="00516D2D" w:rsidRPr="00A32BA3" w:rsidDel="00516D2D">
        <w:rPr>
          <w:i/>
          <w:lang w:eastAsia="en-AU"/>
        </w:rPr>
        <w:t xml:space="preserve"> </w:t>
      </w:r>
      <w:r w:rsidRPr="00A32BA3">
        <w:rPr>
          <w:lang w:eastAsia="en-AU"/>
        </w:rPr>
        <w:br w:type="page"/>
      </w:r>
    </w:p>
    <w:p w14:paraId="6B486DE9" w14:textId="77777777" w:rsidR="00C72988" w:rsidRPr="00A32BA3" w:rsidRDefault="00C72988" w:rsidP="00C72988">
      <w:bookmarkStart w:id="1240" w:name="_Toc478551510"/>
      <w:bookmarkStart w:id="1241" w:name="_Toc482704692"/>
      <w:bookmarkStart w:id="1242" w:name="_Toc478551576"/>
      <w:bookmarkStart w:id="1243" w:name="_Toc509928450"/>
      <w:bookmarkEnd w:id="1214"/>
      <w:bookmarkEnd w:id="1215"/>
      <w:bookmarkEnd w:id="1216"/>
      <w:bookmarkEnd w:id="1217"/>
      <w:bookmarkEnd w:id="1218"/>
      <w:bookmarkEnd w:id="1219"/>
      <w:bookmarkEnd w:id="1220"/>
      <w:bookmarkEnd w:id="1221"/>
    </w:p>
    <w:p w14:paraId="54AD6CB1" w14:textId="77777777" w:rsidR="00355E46" w:rsidRPr="00A32BA3" w:rsidRDefault="00355E46" w:rsidP="007D59F0">
      <w:pPr>
        <w:pStyle w:val="Heading3"/>
        <w:spacing w:before="0"/>
        <w:ind w:right="544"/>
        <w:jc w:val="both"/>
        <w:rPr>
          <w:rFonts w:asciiTheme="majorHAnsi" w:hAnsiTheme="majorHAnsi"/>
        </w:rPr>
      </w:pPr>
      <w:bookmarkStart w:id="1244" w:name="_Toc528676053"/>
      <w:bookmarkStart w:id="1245" w:name="_Toc2170040"/>
      <w:bookmarkStart w:id="1246" w:name="_Toc67661105"/>
      <w:r w:rsidRPr="00A32BA3">
        <w:rPr>
          <w:noProof/>
          <w:lang w:eastAsia="en-AU"/>
        </w:rPr>
        <w:t>Indicator 5.4 – Histology Reporting</w:t>
      </w:r>
      <w:bookmarkEnd w:id="1240"/>
      <w:bookmarkEnd w:id="1241"/>
      <w:bookmarkEnd w:id="1242"/>
      <w:bookmarkEnd w:id="1244"/>
      <w:bookmarkEnd w:id="1245"/>
      <w:bookmarkEnd w:id="1246"/>
      <w:r w:rsidR="00DC589E" w:rsidRPr="00A32BA3">
        <w:rPr>
          <w:lang w:eastAsia="en-AU"/>
        </w:rPr>
        <w:t xml:space="preserve"> </w:t>
      </w:r>
      <w:bookmarkEnd w:id="1243"/>
    </w:p>
    <w:p w14:paraId="1C2FB59E" w14:textId="77777777" w:rsidR="00355E46" w:rsidRPr="00A32BA3" w:rsidRDefault="00355E46"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32BA3" w:rsidRPr="00A32BA3" w14:paraId="6A02649C" w14:textId="77777777">
        <w:tc>
          <w:tcPr>
            <w:tcW w:w="1526" w:type="dxa"/>
          </w:tcPr>
          <w:p w14:paraId="6D5736C7" w14:textId="77777777" w:rsidR="00355E46" w:rsidRPr="00A32BA3" w:rsidRDefault="00355E46" w:rsidP="00DE16F5">
            <w:pPr>
              <w:spacing w:before="120"/>
              <w:ind w:right="544"/>
              <w:jc w:val="both"/>
              <w:rPr>
                <w:b/>
              </w:rPr>
            </w:pPr>
            <w:r w:rsidRPr="00A32BA3">
              <w:rPr>
                <w:b/>
              </w:rPr>
              <w:t>Definition</w:t>
            </w:r>
          </w:p>
        </w:tc>
        <w:tc>
          <w:tcPr>
            <w:tcW w:w="7796" w:type="dxa"/>
          </w:tcPr>
          <w:p w14:paraId="45DD5BF7" w14:textId="77777777" w:rsidR="00355E46" w:rsidRPr="00A32BA3" w:rsidRDefault="00355E46" w:rsidP="00E22321">
            <w:pPr>
              <w:spacing w:before="120"/>
              <w:ind w:right="34"/>
              <w:jc w:val="both"/>
              <w:rPr>
                <w:lang w:val="en-NZ"/>
              </w:rPr>
            </w:pPr>
            <w:r w:rsidRPr="00A32BA3">
              <w:rPr>
                <w:lang w:val="en-NZ"/>
              </w:rPr>
              <w:t xml:space="preserve">The NCSP </w:t>
            </w:r>
            <w:r w:rsidR="00B90C50" w:rsidRPr="00A32BA3">
              <w:rPr>
                <w:lang w:val="en-NZ"/>
              </w:rPr>
              <w:t xml:space="preserve">Register </w:t>
            </w:r>
            <w:r w:rsidRPr="00A32BA3">
              <w:rPr>
                <w:lang w:val="en-NZ"/>
              </w:rPr>
              <w:t xml:space="preserve">collects histology results of samples taken from the cervix and vagina. </w:t>
            </w:r>
            <w:r w:rsidR="00584CD3" w:rsidRPr="00A32BA3">
              <w:rPr>
                <w:lang w:val="en-NZ"/>
              </w:rPr>
              <w:t xml:space="preserve">Histology </w:t>
            </w:r>
            <w:r w:rsidR="00C20487" w:rsidRPr="00A32BA3">
              <w:rPr>
                <w:lang w:val="en-NZ"/>
              </w:rPr>
              <w:t xml:space="preserve">samples </w:t>
            </w:r>
            <w:r w:rsidR="00584CD3" w:rsidRPr="00A32BA3">
              <w:rPr>
                <w:lang w:val="en-NZ"/>
              </w:rPr>
              <w:t xml:space="preserve">include diagnostic biopsies, treatment biopsies, cervical polyps and the cervical tissue of total hysterectomy specimens. </w:t>
            </w:r>
            <w:r w:rsidRPr="00A32BA3">
              <w:rPr>
                <w:lang w:val="en-NZ"/>
              </w:rPr>
              <w:t xml:space="preserve">All histology samples taken during </w:t>
            </w:r>
            <w:r w:rsidR="00F70E2E" w:rsidRPr="00A32BA3">
              <w:rPr>
                <w:lang w:val="en-NZ"/>
              </w:rPr>
              <w:t xml:space="preserve">the </w:t>
            </w:r>
            <w:r w:rsidR="006345BC" w:rsidRPr="00A32BA3">
              <w:rPr>
                <w:lang w:val="en-NZ"/>
              </w:rPr>
              <w:t xml:space="preserve">current </w:t>
            </w:r>
            <w:r w:rsidR="00F70E2E" w:rsidRPr="00A32BA3">
              <w:rPr>
                <w:lang w:val="en-NZ"/>
              </w:rPr>
              <w:t xml:space="preserve">monitoring </w:t>
            </w:r>
            <w:r w:rsidRPr="00A32BA3">
              <w:rPr>
                <w:lang w:val="en-NZ"/>
              </w:rPr>
              <w:t xml:space="preserve">period were retrieved. Where a histology </w:t>
            </w:r>
            <w:r w:rsidR="00C20487" w:rsidRPr="00A32BA3">
              <w:rPr>
                <w:lang w:val="en-NZ"/>
              </w:rPr>
              <w:t xml:space="preserve">sample </w:t>
            </w:r>
            <w:r w:rsidRPr="00A32BA3">
              <w:rPr>
                <w:lang w:val="en-NZ"/>
              </w:rPr>
              <w:t>had more than one SNOMED code, or a woman had more than one histology result, the most serious (highest ranked</w:t>
            </w:r>
            <w:r w:rsidR="00792B64" w:rsidRPr="00A32BA3">
              <w:rPr>
                <w:lang w:val="en-NZ"/>
              </w:rPr>
              <w:t>)</w:t>
            </w:r>
            <w:r w:rsidRPr="00A32BA3">
              <w:rPr>
                <w:lang w:val="en-NZ"/>
              </w:rPr>
              <w:t xml:space="preserve"> code was used (see Appendix C).</w:t>
            </w:r>
          </w:p>
          <w:p w14:paraId="581DED51" w14:textId="77777777" w:rsidR="00CF139D" w:rsidRPr="00A32BA3" w:rsidRDefault="00CF139D" w:rsidP="00E22321">
            <w:pPr>
              <w:ind w:right="34"/>
              <w:jc w:val="both"/>
              <w:rPr>
                <w:lang w:val="en-NZ"/>
              </w:rPr>
            </w:pPr>
          </w:p>
          <w:p w14:paraId="0F262D6C" w14:textId="77777777" w:rsidR="00CF139D" w:rsidRPr="00A32BA3" w:rsidRDefault="00CF139D" w:rsidP="00E22321">
            <w:pPr>
              <w:ind w:right="34"/>
              <w:jc w:val="both"/>
              <w:rPr>
                <w:lang w:val="en-NZ"/>
              </w:rPr>
            </w:pPr>
            <w:r w:rsidRPr="00A32BA3">
              <w:rPr>
                <w:lang w:val="en-NZ"/>
              </w:rPr>
              <w:t>Results are presented both according to the detailed SNOMED category, and by broader histology diagnostic category. The mapping between SNOMED codes and diagnostic category is detailed in Appendix C.</w:t>
            </w:r>
          </w:p>
          <w:p w14:paraId="46A9386A" w14:textId="77777777" w:rsidR="00355E46" w:rsidRPr="00A32BA3" w:rsidRDefault="00355E46" w:rsidP="00E22321">
            <w:pPr>
              <w:ind w:right="34"/>
              <w:jc w:val="both"/>
              <w:rPr>
                <w:lang w:val="en-NZ"/>
              </w:rPr>
            </w:pPr>
          </w:p>
          <w:p w14:paraId="64E60C7A" w14:textId="77777777" w:rsidR="00355E46" w:rsidRPr="00A32BA3" w:rsidRDefault="00355E46" w:rsidP="00E22321">
            <w:pPr>
              <w:ind w:right="34"/>
              <w:jc w:val="both"/>
              <w:rPr>
                <w:lang w:val="en-NZ"/>
              </w:rPr>
            </w:pPr>
            <w:r w:rsidRPr="00A32BA3">
              <w:rPr>
                <w:lang w:val="en-NZ"/>
              </w:rPr>
              <w:t xml:space="preserve">Two versions of SNOMED are used by laboratories (1986 and 1993) depending on the laboratory software. The NCSP Register accepts both versions and for statistical purposes maps the 1986 codes to the 1993 codes. </w:t>
            </w:r>
          </w:p>
          <w:p w14:paraId="68799995" w14:textId="77777777" w:rsidR="00355E46" w:rsidRPr="00A32BA3" w:rsidRDefault="00355E46" w:rsidP="00E22321">
            <w:pPr>
              <w:ind w:right="34"/>
              <w:jc w:val="both"/>
              <w:rPr>
                <w:lang w:val="en-NZ"/>
              </w:rPr>
            </w:pPr>
          </w:p>
          <w:p w14:paraId="1C05CD3C" w14:textId="28F53D87" w:rsidR="00355E46" w:rsidRPr="00A32BA3" w:rsidRDefault="00355E46" w:rsidP="00E22321">
            <w:pPr>
              <w:ind w:right="34"/>
              <w:jc w:val="both"/>
              <w:rPr>
                <w:lang w:val="en-NZ"/>
              </w:rPr>
            </w:pPr>
            <w:r w:rsidRPr="00A32BA3">
              <w:rPr>
                <w:lang w:val="en-NZ"/>
              </w:rPr>
              <w:t xml:space="preserve">A woman’s age is defined as her age at the end of the </w:t>
            </w:r>
            <w:r w:rsidR="00325D57" w:rsidRPr="00A32BA3">
              <w:t>monitoring period</w:t>
            </w:r>
            <w:r w:rsidR="00EC4189" w:rsidRPr="00A32BA3">
              <w:t xml:space="preserve"> (i.e. a </w:t>
            </w:r>
            <w:r w:rsidR="00621D34" w:rsidRPr="00A32BA3">
              <w:t>woman’s</w:t>
            </w:r>
            <w:r w:rsidR="00EC4189" w:rsidRPr="00A32BA3">
              <w:t xml:space="preserve"> age at </w:t>
            </w:r>
            <w:r w:rsidR="007A70DF" w:rsidRPr="00A32BA3">
              <w:t>31 December 2018</w:t>
            </w:r>
            <w:r w:rsidR="00EC4189" w:rsidRPr="00A32BA3">
              <w:t>)</w:t>
            </w:r>
            <w:r w:rsidRPr="00A32BA3">
              <w:t>.</w:t>
            </w:r>
            <w:r w:rsidR="004F71D2" w:rsidRPr="00A32BA3">
              <w:t xml:space="preserve"> Where trends are shown, a woman’s age is her age at the end of the </w:t>
            </w:r>
            <w:r w:rsidR="000B09C3" w:rsidRPr="00A32BA3">
              <w:t>6-month period in which the result was reported</w:t>
            </w:r>
            <w:r w:rsidR="004F71D2" w:rsidRPr="00A32BA3">
              <w:t>.</w:t>
            </w:r>
          </w:p>
          <w:p w14:paraId="259F440D" w14:textId="77777777" w:rsidR="00355E46" w:rsidRPr="00A32BA3" w:rsidRDefault="00355E46" w:rsidP="00E22321">
            <w:pPr>
              <w:ind w:right="544"/>
              <w:jc w:val="both"/>
              <w:rPr>
                <w:lang w:val="en-NZ"/>
              </w:rPr>
            </w:pPr>
          </w:p>
        </w:tc>
      </w:tr>
      <w:tr w:rsidR="00A32BA3" w:rsidRPr="00A32BA3" w14:paraId="5FBF67B3" w14:textId="77777777">
        <w:tc>
          <w:tcPr>
            <w:tcW w:w="1526" w:type="dxa"/>
          </w:tcPr>
          <w:p w14:paraId="78DAB638" w14:textId="77777777" w:rsidR="00355E46" w:rsidRPr="00A32BA3" w:rsidRDefault="00355E46" w:rsidP="00DE16F5">
            <w:pPr>
              <w:spacing w:before="120"/>
              <w:ind w:right="544"/>
              <w:jc w:val="both"/>
              <w:rPr>
                <w:b/>
              </w:rPr>
            </w:pPr>
            <w:r w:rsidRPr="00A32BA3">
              <w:rPr>
                <w:b/>
              </w:rPr>
              <w:t>Target</w:t>
            </w:r>
          </w:p>
        </w:tc>
        <w:tc>
          <w:tcPr>
            <w:tcW w:w="7796" w:type="dxa"/>
          </w:tcPr>
          <w:p w14:paraId="798D84B7" w14:textId="77777777" w:rsidR="00355E46" w:rsidRPr="00A32BA3" w:rsidRDefault="00355E46" w:rsidP="00E22321">
            <w:pPr>
              <w:spacing w:before="120"/>
              <w:ind w:right="544"/>
              <w:jc w:val="both"/>
              <w:rPr>
                <w:lang w:val="en-NZ"/>
              </w:rPr>
            </w:pPr>
            <w:r w:rsidRPr="00A32BA3">
              <w:rPr>
                <w:lang w:val="en-NZ"/>
              </w:rPr>
              <w:t>None</w:t>
            </w:r>
          </w:p>
          <w:p w14:paraId="452962C8" w14:textId="77777777" w:rsidR="00355E46" w:rsidRPr="00A32BA3" w:rsidRDefault="00355E46" w:rsidP="00E22321">
            <w:pPr>
              <w:ind w:right="544"/>
              <w:jc w:val="both"/>
            </w:pPr>
          </w:p>
        </w:tc>
      </w:tr>
      <w:tr w:rsidR="00A32BA3" w:rsidRPr="00A32BA3" w14:paraId="7C62565F" w14:textId="77777777">
        <w:tc>
          <w:tcPr>
            <w:tcW w:w="1526" w:type="dxa"/>
          </w:tcPr>
          <w:p w14:paraId="4CFA1E16" w14:textId="77777777" w:rsidR="00355E46" w:rsidRPr="00A32BA3" w:rsidRDefault="00355E46" w:rsidP="00DE16F5">
            <w:pPr>
              <w:spacing w:before="120"/>
              <w:ind w:right="544"/>
              <w:jc w:val="both"/>
              <w:rPr>
                <w:b/>
              </w:rPr>
            </w:pPr>
            <w:r w:rsidRPr="00A32BA3">
              <w:rPr>
                <w:b/>
              </w:rPr>
              <w:t>Current Situation</w:t>
            </w:r>
          </w:p>
        </w:tc>
        <w:tc>
          <w:tcPr>
            <w:tcW w:w="7796" w:type="dxa"/>
          </w:tcPr>
          <w:p w14:paraId="32610696" w14:textId="2E566BB5" w:rsidR="0056768A" w:rsidRPr="00A32BA3" w:rsidRDefault="008D3C5B" w:rsidP="00E22321">
            <w:pPr>
              <w:spacing w:before="120"/>
              <w:ind w:right="-4"/>
              <w:jc w:val="both"/>
              <w:rPr>
                <w:lang w:val="en-NZ"/>
              </w:rPr>
            </w:pPr>
            <w:r w:rsidRPr="00A32BA3">
              <w:t xml:space="preserve">There were </w:t>
            </w:r>
            <w:bookmarkStart w:id="1247" w:name="ind54_hisall_smpl"/>
            <w:r w:rsidR="0032471D" w:rsidRPr="00A32BA3">
              <w:t>12,239</w:t>
            </w:r>
            <w:bookmarkEnd w:id="1247"/>
            <w:r w:rsidR="005270CA" w:rsidRPr="00A32BA3">
              <w:rPr>
                <w:lang w:val="en-NZ"/>
              </w:rPr>
              <w:t xml:space="preserve"> histology samples taken during the current </w:t>
            </w:r>
            <w:r w:rsidR="00325D57" w:rsidRPr="00A32BA3">
              <w:t>monitoring</w:t>
            </w:r>
            <w:r w:rsidR="005270CA" w:rsidRPr="00A32BA3">
              <w:rPr>
                <w:lang w:val="en-NZ"/>
              </w:rPr>
              <w:t xml:space="preserve"> period. </w:t>
            </w:r>
            <w:r w:rsidR="00792B64" w:rsidRPr="00A32BA3">
              <w:rPr>
                <w:lang w:val="en-NZ"/>
              </w:rPr>
              <w:t>Of</w:t>
            </w:r>
            <w:r w:rsidR="00F04336" w:rsidRPr="00A32BA3">
              <w:rPr>
                <w:lang w:val="en-NZ"/>
              </w:rPr>
              <w:t xml:space="preserve"> these,</w:t>
            </w:r>
            <w:r w:rsidR="00792B64" w:rsidRPr="00A32BA3">
              <w:rPr>
                <w:lang w:val="en-NZ"/>
              </w:rPr>
              <w:t xml:space="preserve"> </w:t>
            </w:r>
            <w:bookmarkStart w:id="1248" w:name="ind54_hisinad_smpl"/>
            <w:r w:rsidR="0032471D" w:rsidRPr="00A32BA3">
              <w:t>402</w:t>
            </w:r>
            <w:bookmarkEnd w:id="1248"/>
            <w:r w:rsidR="00064651" w:rsidRPr="00A32BA3">
              <w:rPr>
                <w:lang w:val="en-NZ"/>
              </w:rPr>
              <w:t xml:space="preserve"> (</w:t>
            </w:r>
            <w:bookmarkStart w:id="1249" w:name="ind54_hisinad_pct"/>
            <w:r w:rsidR="0032471D" w:rsidRPr="00A32BA3">
              <w:t>3.3</w:t>
            </w:r>
            <w:bookmarkEnd w:id="1249"/>
            <w:r w:rsidR="000B46C1" w:rsidRPr="00A32BA3">
              <w:rPr>
                <w:lang w:val="en-NZ"/>
              </w:rPr>
              <w:t>%</w:t>
            </w:r>
            <w:r w:rsidR="00064651" w:rsidRPr="00A32BA3">
              <w:rPr>
                <w:lang w:val="en-NZ"/>
              </w:rPr>
              <w:t>)</w:t>
            </w:r>
            <w:r w:rsidR="00F04336" w:rsidRPr="00A32BA3">
              <w:rPr>
                <w:lang w:val="en-NZ"/>
              </w:rPr>
              <w:t xml:space="preserve"> </w:t>
            </w:r>
            <w:r w:rsidR="005270CA" w:rsidRPr="00A32BA3">
              <w:rPr>
                <w:lang w:val="en-NZ"/>
              </w:rPr>
              <w:t xml:space="preserve">were insufficient for diagnosis. </w:t>
            </w:r>
            <w:r w:rsidR="00946235" w:rsidRPr="00A32BA3">
              <w:rPr>
                <w:lang w:val="en-NZ"/>
              </w:rPr>
              <w:t xml:space="preserve">These samples were </w:t>
            </w:r>
            <w:r w:rsidR="000037B0" w:rsidRPr="00A32BA3">
              <w:rPr>
                <w:lang w:val="en-NZ"/>
              </w:rPr>
              <w:t>taken from</w:t>
            </w:r>
            <w:r w:rsidR="00946235" w:rsidRPr="00A32BA3">
              <w:rPr>
                <w:lang w:val="en-NZ"/>
              </w:rPr>
              <w:t xml:space="preserve"> </w:t>
            </w:r>
            <w:bookmarkStart w:id="1250" w:name="ind54_hisinad_N_smpl"/>
            <w:r w:rsidR="0032471D" w:rsidRPr="00A32BA3">
              <w:t>399</w:t>
            </w:r>
            <w:bookmarkEnd w:id="1250"/>
            <w:r w:rsidR="004C79FD" w:rsidRPr="00A32BA3">
              <w:t xml:space="preserve"> </w:t>
            </w:r>
            <w:r w:rsidR="00946235" w:rsidRPr="00A32BA3">
              <w:rPr>
                <w:lang w:val="en-NZ"/>
              </w:rPr>
              <w:t xml:space="preserve">women, </w:t>
            </w:r>
            <w:bookmarkStart w:id="1251" w:name="ind54_hissub_N_smpl"/>
            <w:r w:rsidR="0032471D" w:rsidRPr="00A32BA3">
              <w:t>50</w:t>
            </w:r>
            <w:bookmarkEnd w:id="1251"/>
            <w:r w:rsidR="004C79FD" w:rsidRPr="00A32BA3">
              <w:rPr>
                <w:lang w:val="en-NZ"/>
              </w:rPr>
              <w:t xml:space="preserve"> </w:t>
            </w:r>
            <w:r w:rsidR="00323433" w:rsidRPr="00A32BA3">
              <w:t>(</w:t>
            </w:r>
            <w:bookmarkStart w:id="1252" w:name="ind54_hissub_N_pct"/>
            <w:r w:rsidR="0032471D" w:rsidRPr="00A32BA3">
              <w:t>12.5</w:t>
            </w:r>
            <w:bookmarkEnd w:id="1252"/>
            <w:r w:rsidR="00946235" w:rsidRPr="00A32BA3">
              <w:rPr>
                <w:lang w:val="en-NZ"/>
              </w:rPr>
              <w:t>%</w:t>
            </w:r>
            <w:r w:rsidR="004C79FD" w:rsidRPr="00A32BA3">
              <w:rPr>
                <w:lang w:val="en-NZ"/>
              </w:rPr>
              <w:t>)</w:t>
            </w:r>
            <w:r w:rsidR="00946235" w:rsidRPr="00A32BA3">
              <w:rPr>
                <w:lang w:val="en-NZ"/>
              </w:rPr>
              <w:t xml:space="preserve"> of whom have a record of a subsequent sufficient histology test. </w:t>
            </w:r>
            <w:r w:rsidR="005270CA" w:rsidRPr="00A32BA3">
              <w:rPr>
                <w:lang w:val="en-NZ"/>
              </w:rPr>
              <w:t xml:space="preserve">The remaining </w:t>
            </w:r>
            <w:bookmarkStart w:id="1253" w:name="ind54_his_smpl"/>
            <w:r w:rsidR="0032471D" w:rsidRPr="00A32BA3">
              <w:t>11,837</w:t>
            </w:r>
            <w:bookmarkEnd w:id="1253"/>
            <w:r w:rsidR="004344BD" w:rsidRPr="00A32BA3">
              <w:rPr>
                <w:lang w:val="en-NZ"/>
              </w:rPr>
              <w:t xml:space="preserve"> </w:t>
            </w:r>
            <w:r w:rsidR="005270CA" w:rsidRPr="00A32BA3">
              <w:rPr>
                <w:lang w:val="en-NZ"/>
              </w:rPr>
              <w:t xml:space="preserve">samples were taken from </w:t>
            </w:r>
            <w:bookmarkStart w:id="1254" w:name="ind54_his_N"/>
            <w:r w:rsidR="0032471D" w:rsidRPr="00A32BA3">
              <w:t>10,584</w:t>
            </w:r>
            <w:bookmarkEnd w:id="1254"/>
            <w:r w:rsidR="001433FD" w:rsidRPr="00A32BA3">
              <w:rPr>
                <w:lang w:val="en-NZ"/>
              </w:rPr>
              <w:t xml:space="preserve"> </w:t>
            </w:r>
            <w:r w:rsidR="005270CA" w:rsidRPr="00A32BA3">
              <w:rPr>
                <w:lang w:val="en-NZ"/>
              </w:rPr>
              <w:t>women.</w:t>
            </w:r>
            <w:r w:rsidR="00AF6EDE">
              <w:rPr>
                <w:lang w:val="en-NZ"/>
              </w:rPr>
              <w:t xml:space="preserve"> </w:t>
            </w:r>
            <w:r w:rsidR="005270CA" w:rsidRPr="00A32BA3">
              <w:rPr>
                <w:lang w:val="en-NZ"/>
              </w:rPr>
              <w:t>Results for these women are reported on</w:t>
            </w:r>
            <w:r w:rsidR="00AF6EDE">
              <w:rPr>
                <w:lang w:val="en-NZ"/>
              </w:rPr>
              <w:t xml:space="preserve"> </w:t>
            </w:r>
            <w:r w:rsidR="005270CA" w:rsidRPr="00A32BA3">
              <w:rPr>
                <w:lang w:val="en-NZ"/>
              </w:rPr>
              <w:t xml:space="preserve">in </w:t>
            </w:r>
            <w:r w:rsidR="00064651" w:rsidRPr="00A32BA3">
              <w:fldChar w:fldCharType="begin" w:fldLock="1"/>
            </w:r>
            <w:r w:rsidR="00064651" w:rsidRPr="00A32BA3">
              <w:instrText xml:space="preserve"> REF _Ref275802564 \h  \* MERGEFORMAT </w:instrText>
            </w:r>
            <w:r w:rsidR="00064651" w:rsidRPr="00A32BA3">
              <w:fldChar w:fldCharType="separate"/>
            </w:r>
            <w:r w:rsidR="00EA7072" w:rsidRPr="00EA7072">
              <w:rPr>
                <w:rFonts w:cs="Arial"/>
                <w:szCs w:val="23"/>
              </w:rPr>
              <w:t>Table 7</w:t>
            </w:r>
            <w:r w:rsidR="00064651" w:rsidRPr="00A32BA3">
              <w:fldChar w:fldCharType="end"/>
            </w:r>
            <w:r w:rsidR="000A34CC" w:rsidRPr="00A32BA3">
              <w:rPr>
                <w:lang w:val="en-NZ"/>
              </w:rPr>
              <w:t xml:space="preserve"> </w:t>
            </w:r>
            <w:r w:rsidR="00A72BC4" w:rsidRPr="00A32BA3">
              <w:rPr>
                <w:lang w:val="en-NZ"/>
              </w:rPr>
              <w:t>to</w:t>
            </w:r>
            <w:r w:rsidR="0056768A" w:rsidRPr="00A32BA3">
              <w:rPr>
                <w:lang w:val="en-NZ"/>
              </w:rPr>
              <w:t xml:space="preserve"> </w:t>
            </w:r>
            <w:r w:rsidR="00616FB9" w:rsidRPr="00A32BA3">
              <w:fldChar w:fldCharType="begin" w:fldLock="1"/>
            </w:r>
            <w:r w:rsidR="00616FB9" w:rsidRPr="00A32BA3">
              <w:instrText xml:space="preserve"> REF _Ref275802571 \h  \* MERGEFORMAT </w:instrText>
            </w:r>
            <w:r w:rsidR="00616FB9" w:rsidRPr="00A32BA3">
              <w:fldChar w:fldCharType="separate"/>
            </w:r>
            <w:r w:rsidR="00EA7072" w:rsidRPr="00EA7072">
              <w:rPr>
                <w:rFonts w:cs="Calibri"/>
                <w:szCs w:val="23"/>
              </w:rPr>
              <w:t xml:space="preserve">Table </w:t>
            </w:r>
            <w:r w:rsidR="00EA7072" w:rsidRPr="00EA7072">
              <w:rPr>
                <w:rFonts w:cs="Calibri"/>
                <w:noProof/>
                <w:szCs w:val="23"/>
              </w:rPr>
              <w:t>10</w:t>
            </w:r>
            <w:r w:rsidR="00616FB9" w:rsidRPr="00A32BA3">
              <w:fldChar w:fldCharType="end"/>
            </w:r>
            <w:r w:rsidR="0056768A" w:rsidRPr="00A32BA3">
              <w:rPr>
                <w:lang w:val="en-NZ"/>
              </w:rPr>
              <w:t>. </w:t>
            </w:r>
          </w:p>
          <w:p w14:paraId="4F46851A" w14:textId="77777777" w:rsidR="00713E05" w:rsidRPr="00A32BA3" w:rsidRDefault="00713E05" w:rsidP="00E22321">
            <w:pPr>
              <w:pStyle w:val="NoSpacing"/>
              <w:jc w:val="both"/>
              <w:rPr>
                <w:lang w:val="en-NZ"/>
              </w:rPr>
            </w:pPr>
          </w:p>
          <w:p w14:paraId="5F6D23C4" w14:textId="4ADCED7A" w:rsidR="003711CC" w:rsidRPr="00A32BA3" w:rsidRDefault="00064651" w:rsidP="00E22321">
            <w:pPr>
              <w:pStyle w:val="NoSpacing"/>
              <w:jc w:val="both"/>
            </w:pPr>
            <w:r w:rsidRPr="00A32BA3">
              <w:fldChar w:fldCharType="begin" w:fldLock="1"/>
            </w:r>
            <w:r w:rsidRPr="00A32BA3">
              <w:instrText xml:space="preserve"> REF _Ref275802564 \h  \* MERGEFORMAT </w:instrText>
            </w:r>
            <w:r w:rsidRPr="00A32BA3">
              <w:fldChar w:fldCharType="separate"/>
            </w:r>
            <w:r w:rsidR="00EA7072" w:rsidRPr="00EA7072">
              <w:rPr>
                <w:lang w:val="en-NZ"/>
              </w:rPr>
              <w:t xml:space="preserve">Table </w:t>
            </w:r>
            <w:r w:rsidR="00EA7072">
              <w:t>7</w:t>
            </w:r>
            <w:r w:rsidRPr="00A32BA3">
              <w:fldChar w:fldCharType="end"/>
            </w:r>
            <w:r w:rsidR="00CF139D" w:rsidRPr="00A32BA3">
              <w:rPr>
                <w:lang w:val="en-NZ"/>
              </w:rPr>
              <w:t xml:space="preserve"> shows histology results by SNOMED category, based on the most serious (highest ranked</w:t>
            </w:r>
            <w:r w:rsidR="00792B64" w:rsidRPr="00A32BA3">
              <w:rPr>
                <w:lang w:val="en-NZ"/>
              </w:rPr>
              <w:t>)</w:t>
            </w:r>
            <w:r w:rsidR="00CF139D" w:rsidRPr="00A32BA3">
              <w:rPr>
                <w:lang w:val="en-NZ"/>
              </w:rPr>
              <w:t xml:space="preserve"> result for each woman in the monitoring period.</w:t>
            </w:r>
            <w:r w:rsidR="00AF6EDE">
              <w:rPr>
                <w:lang w:val="en-NZ"/>
              </w:rPr>
              <w:t xml:space="preserve"> </w:t>
            </w:r>
            <w:r w:rsidR="007A5F36" w:rsidRPr="00A32BA3">
              <w:fldChar w:fldCharType="begin" w:fldLock="1"/>
            </w:r>
            <w:r w:rsidR="007A5F36" w:rsidRPr="00A32BA3">
              <w:instrText xml:space="preserve"> REF _Ref475520088 \h </w:instrText>
            </w:r>
            <w:r w:rsidR="00920151" w:rsidRPr="00A32BA3">
              <w:instrText xml:space="preserve"> \* MERGEFORMAT </w:instrText>
            </w:r>
            <w:r w:rsidR="007A5F36" w:rsidRPr="00A32BA3">
              <w:fldChar w:fldCharType="separate"/>
            </w:r>
            <w:r w:rsidR="00EA7072" w:rsidRPr="00A32BA3">
              <w:t xml:space="preserve">Table </w:t>
            </w:r>
            <w:r w:rsidR="00EA7072">
              <w:rPr>
                <w:noProof/>
              </w:rPr>
              <w:t>8</w:t>
            </w:r>
            <w:r w:rsidR="007A5F36" w:rsidRPr="00A32BA3">
              <w:fldChar w:fldCharType="end"/>
            </w:r>
            <w:r w:rsidR="007A5F36" w:rsidRPr="00A32BA3">
              <w:t xml:space="preserve"> to </w:t>
            </w:r>
            <w:r w:rsidR="001674CD" w:rsidRPr="00A32BA3">
              <w:fldChar w:fldCharType="begin" w:fldLock="1"/>
            </w:r>
            <w:r w:rsidR="001674CD" w:rsidRPr="00A32BA3">
              <w:instrText xml:space="preserve"> REF _Ref524432124 \h </w:instrText>
            </w:r>
            <w:r w:rsidR="00B97375" w:rsidRPr="00A32BA3">
              <w:instrText xml:space="preserve"> \* MERGEFORMAT </w:instrText>
            </w:r>
            <w:r w:rsidR="001674CD" w:rsidRPr="00A32BA3">
              <w:fldChar w:fldCharType="separate"/>
            </w:r>
            <w:r w:rsidR="00EA7072" w:rsidRPr="00A32BA3">
              <w:t xml:space="preserve">Table </w:t>
            </w:r>
            <w:r w:rsidR="00EA7072">
              <w:rPr>
                <w:noProof/>
              </w:rPr>
              <w:t>11</w:t>
            </w:r>
            <w:r w:rsidR="001674CD" w:rsidRPr="00A32BA3">
              <w:fldChar w:fldCharType="end"/>
            </w:r>
            <w:r w:rsidR="00145F29" w:rsidRPr="00A32BA3">
              <w:rPr>
                <w:lang w:val="en-NZ"/>
              </w:rPr>
              <w:t xml:space="preserve"> </w:t>
            </w:r>
            <w:r w:rsidR="00CF139D" w:rsidRPr="00A32BA3">
              <w:rPr>
                <w:lang w:val="en-NZ"/>
              </w:rPr>
              <w:t>show histology results by broader histology diagnostic category.</w:t>
            </w:r>
            <w:r w:rsidR="00AF6EDE">
              <w:rPr>
                <w:lang w:val="en-NZ"/>
              </w:rPr>
              <w:t xml:space="preserve"> </w:t>
            </w:r>
          </w:p>
          <w:p w14:paraId="7901F090" w14:textId="77777777" w:rsidR="00713E05" w:rsidRPr="00A32BA3" w:rsidRDefault="00713E05" w:rsidP="00E22321">
            <w:pPr>
              <w:ind w:right="34"/>
              <w:jc w:val="both"/>
              <w:rPr>
                <w:lang w:val="en-NZ"/>
              </w:rPr>
            </w:pPr>
          </w:p>
          <w:p w14:paraId="5A76C6C3" w14:textId="0DBC6C33" w:rsidR="00355E46" w:rsidRPr="00A32BA3" w:rsidRDefault="0032471D" w:rsidP="00E22321">
            <w:pPr>
              <w:ind w:right="34"/>
              <w:jc w:val="both"/>
              <w:rPr>
                <w:lang w:val="en-NZ"/>
              </w:rPr>
            </w:pPr>
            <w:bookmarkStart w:id="1255" w:name="ind54_neg_pct"/>
            <w:r w:rsidRPr="00A32BA3">
              <w:t>56.5</w:t>
            </w:r>
            <w:bookmarkEnd w:id="1255"/>
            <w:r w:rsidR="00064651" w:rsidRPr="00A32BA3">
              <w:rPr>
                <w:lang w:val="en-NZ"/>
              </w:rPr>
              <w:t>%</w:t>
            </w:r>
            <w:r w:rsidR="00355E46" w:rsidRPr="00A32BA3">
              <w:rPr>
                <w:lang w:val="en-NZ"/>
              </w:rPr>
              <w:t xml:space="preserve"> of women with histology tests had negative or benign histology results (</w:t>
            </w:r>
            <w:r w:rsidR="009E6F66" w:rsidRPr="00A32BA3">
              <w:fldChar w:fldCharType="begin" w:fldLock="1"/>
            </w:r>
            <w:r w:rsidR="009E6F66" w:rsidRPr="00A32BA3">
              <w:instrText xml:space="preserve"> REF _Ref475520088 \h </w:instrText>
            </w:r>
            <w:r w:rsidR="00F522F1" w:rsidRPr="00A32BA3">
              <w:instrText xml:space="preserve"> \* MERGEFORMAT </w:instrText>
            </w:r>
            <w:r w:rsidR="009E6F66" w:rsidRPr="00A32BA3">
              <w:fldChar w:fldCharType="separate"/>
            </w:r>
            <w:r w:rsidR="00EA7072" w:rsidRPr="00A32BA3">
              <w:t xml:space="preserve">Table </w:t>
            </w:r>
            <w:r w:rsidR="00EA7072">
              <w:rPr>
                <w:noProof/>
              </w:rPr>
              <w:t>8</w:t>
            </w:r>
            <w:r w:rsidR="009E6F66" w:rsidRPr="00A32BA3">
              <w:fldChar w:fldCharType="end"/>
            </w:r>
            <w:r w:rsidR="00355E46" w:rsidRPr="00A32BA3">
              <w:rPr>
                <w:lang w:val="en-NZ"/>
              </w:rPr>
              <w:t>).</w:t>
            </w:r>
            <w:r w:rsidR="008909D9" w:rsidRPr="00A32BA3">
              <w:t xml:space="preserve"> </w:t>
            </w:r>
            <w:bookmarkStart w:id="1256" w:name="ind54_cin23_pct"/>
            <w:r w:rsidRPr="00A32BA3">
              <w:t>18.5</w:t>
            </w:r>
            <w:bookmarkEnd w:id="1256"/>
            <w:r w:rsidR="00B86058" w:rsidRPr="00A32BA3">
              <w:rPr>
                <w:lang w:val="en-NZ"/>
              </w:rPr>
              <w:t xml:space="preserve">% of women had </w:t>
            </w:r>
            <w:r w:rsidR="00807F32">
              <w:rPr>
                <w:lang w:val="en-NZ"/>
              </w:rPr>
              <w:t>high -grade</w:t>
            </w:r>
            <w:r w:rsidR="00FD77D3" w:rsidRPr="00A32BA3">
              <w:rPr>
                <w:lang w:val="en-NZ"/>
              </w:rPr>
              <w:t xml:space="preserve"> </w:t>
            </w:r>
            <w:r w:rsidR="00F61EF6" w:rsidRPr="00A32BA3">
              <w:rPr>
                <w:lang w:val="en-NZ"/>
              </w:rPr>
              <w:t xml:space="preserve">squamous </w:t>
            </w:r>
            <w:r w:rsidR="00FD77D3" w:rsidRPr="00A32BA3">
              <w:rPr>
                <w:lang w:val="en-NZ"/>
              </w:rPr>
              <w:t>(</w:t>
            </w:r>
            <w:r w:rsidR="00FD77D3" w:rsidRPr="00A32BA3">
              <w:t>CIN</w:t>
            </w:r>
            <w:r w:rsidR="00692301" w:rsidRPr="00A32BA3">
              <w:t xml:space="preserve"> </w:t>
            </w:r>
            <w:r w:rsidR="00FD77D3" w:rsidRPr="00A32BA3">
              <w:t>2</w:t>
            </w:r>
            <w:r w:rsidR="00FD77D3" w:rsidRPr="00A32BA3">
              <w:rPr>
                <w:lang w:val="en-NZ"/>
              </w:rPr>
              <w:t>/3)</w:t>
            </w:r>
            <w:r w:rsidR="00B86058" w:rsidRPr="00A32BA3">
              <w:rPr>
                <w:lang w:val="en-NZ"/>
              </w:rPr>
              <w:t xml:space="preserve"> histology results</w:t>
            </w:r>
            <w:r w:rsidR="00343F97" w:rsidRPr="00A32BA3">
              <w:t xml:space="preserve"> and </w:t>
            </w:r>
            <w:bookmarkStart w:id="1257" w:name="ind54_adcsitu_smpl"/>
            <w:r w:rsidRPr="00A32BA3">
              <w:t>80</w:t>
            </w:r>
            <w:bookmarkEnd w:id="1257"/>
            <w:r w:rsidR="00343F97" w:rsidRPr="00A32BA3">
              <w:t xml:space="preserve"> women (</w:t>
            </w:r>
            <w:bookmarkStart w:id="1258" w:name="ind54_adcsitu_pct"/>
            <w:r w:rsidRPr="00A32BA3">
              <w:t>0.76</w:t>
            </w:r>
            <w:bookmarkEnd w:id="1258"/>
            <w:r w:rsidR="005820C4" w:rsidRPr="00A32BA3">
              <w:t>%</w:t>
            </w:r>
            <w:r w:rsidR="00343F97" w:rsidRPr="00A32BA3">
              <w:t>)</w:t>
            </w:r>
            <w:r w:rsidR="005820C4" w:rsidRPr="00A32BA3">
              <w:t xml:space="preserve"> </w:t>
            </w:r>
            <w:r w:rsidR="00343F97" w:rsidRPr="00A32BA3">
              <w:t>had adenocarcinoma in situ</w:t>
            </w:r>
            <w:r w:rsidR="00B86058" w:rsidRPr="00A32BA3">
              <w:t>.</w:t>
            </w:r>
            <w:r w:rsidR="00B86058" w:rsidRPr="00A32BA3">
              <w:rPr>
                <w:lang w:val="en-NZ"/>
              </w:rPr>
              <w:t xml:space="preserve"> </w:t>
            </w:r>
            <w:r w:rsidR="00AA0C6B" w:rsidRPr="00A32BA3">
              <w:rPr>
                <w:lang w:val="en-NZ"/>
              </w:rPr>
              <w:t xml:space="preserve">There were </w:t>
            </w:r>
            <w:bookmarkStart w:id="1259" w:name="ind54_invsq_smpl"/>
            <w:r w:rsidRPr="00A32BA3">
              <w:t>71</w:t>
            </w:r>
            <w:bookmarkEnd w:id="1259"/>
            <w:r w:rsidR="00AF6EDE">
              <w:t xml:space="preserve"> </w:t>
            </w:r>
            <w:r w:rsidR="00315516" w:rsidRPr="00A32BA3">
              <w:rPr>
                <w:lang w:val="en-NZ"/>
              </w:rPr>
              <w:t xml:space="preserve">women </w:t>
            </w:r>
            <w:r w:rsidR="00064651" w:rsidRPr="00A32BA3">
              <w:t>(</w:t>
            </w:r>
            <w:bookmarkStart w:id="1260" w:name="ind54_invsq_pct"/>
            <w:r w:rsidRPr="00A32BA3">
              <w:t>0.67</w:t>
            </w:r>
            <w:bookmarkEnd w:id="1260"/>
            <w:r w:rsidR="005820C4" w:rsidRPr="00A32BA3">
              <w:t>%</w:t>
            </w:r>
            <w:r w:rsidR="00064651" w:rsidRPr="00A32BA3">
              <w:t>)</w:t>
            </w:r>
            <w:r w:rsidR="005820C4" w:rsidRPr="00A32BA3">
              <w:t xml:space="preserve"> </w:t>
            </w:r>
            <w:r w:rsidR="00AA0C6B" w:rsidRPr="00A32BA3">
              <w:rPr>
                <w:lang w:val="en-NZ"/>
              </w:rPr>
              <w:t xml:space="preserve">with </w:t>
            </w:r>
            <w:r w:rsidR="00584CD3" w:rsidRPr="00A32BA3">
              <w:rPr>
                <w:lang w:val="en-NZ"/>
              </w:rPr>
              <w:t>invasive squamous cell carcinoma (</w:t>
            </w:r>
            <w:r w:rsidR="00315516" w:rsidRPr="00A32BA3">
              <w:rPr>
                <w:lang w:val="en-NZ"/>
              </w:rPr>
              <w:t>ISCC</w:t>
            </w:r>
            <w:r w:rsidR="00584CD3" w:rsidRPr="00A32BA3">
              <w:rPr>
                <w:lang w:val="en-NZ"/>
              </w:rPr>
              <w:t>)</w:t>
            </w:r>
            <w:r w:rsidR="00AA0C6B" w:rsidRPr="00A32BA3">
              <w:rPr>
                <w:lang w:val="en-NZ"/>
              </w:rPr>
              <w:t xml:space="preserve"> histology</w:t>
            </w:r>
            <w:r w:rsidR="003F2402" w:rsidRPr="00A32BA3">
              <w:t>,</w:t>
            </w:r>
            <w:r w:rsidR="00315516" w:rsidRPr="00A32BA3">
              <w:t xml:space="preserve"> </w:t>
            </w:r>
            <w:bookmarkStart w:id="1261" w:name="ind54_mcinv_smpl"/>
            <w:r w:rsidRPr="00A32BA3">
              <w:t>8</w:t>
            </w:r>
            <w:bookmarkEnd w:id="1261"/>
            <w:r w:rsidR="00522EE9" w:rsidRPr="00A32BA3">
              <w:t xml:space="preserve"> </w:t>
            </w:r>
            <w:r w:rsidR="008909D9" w:rsidRPr="00A32BA3">
              <w:t>(</w:t>
            </w:r>
            <w:bookmarkStart w:id="1262" w:name="ind54_mcinv_pct"/>
            <w:r w:rsidRPr="00A32BA3">
              <w:t>0.08</w:t>
            </w:r>
            <w:bookmarkEnd w:id="1262"/>
            <w:r w:rsidR="005820C4" w:rsidRPr="00A32BA3">
              <w:t>%</w:t>
            </w:r>
            <w:r w:rsidR="00064651" w:rsidRPr="00A32BA3">
              <w:t>)</w:t>
            </w:r>
            <w:r w:rsidR="00315516" w:rsidRPr="00A32BA3">
              <w:rPr>
                <w:lang w:val="en-NZ"/>
              </w:rPr>
              <w:t xml:space="preserve"> </w:t>
            </w:r>
            <w:r w:rsidR="00AA0C6B" w:rsidRPr="00A32BA3">
              <w:rPr>
                <w:lang w:val="en-NZ"/>
              </w:rPr>
              <w:t>with</w:t>
            </w:r>
            <w:r w:rsidR="00315516" w:rsidRPr="00A32BA3">
              <w:rPr>
                <w:lang w:val="en-NZ"/>
              </w:rPr>
              <w:t xml:space="preserve"> microinvasive </w:t>
            </w:r>
            <w:r w:rsidR="00380F28" w:rsidRPr="00A32BA3">
              <w:t>squamous cell carcinoma (</w:t>
            </w:r>
            <w:r w:rsidR="00315516" w:rsidRPr="00A32BA3">
              <w:rPr>
                <w:lang w:val="en-NZ"/>
              </w:rPr>
              <w:t>SCC</w:t>
            </w:r>
            <w:r w:rsidR="00380F28" w:rsidRPr="00A32BA3">
              <w:t>)</w:t>
            </w:r>
            <w:r w:rsidR="00AA0C6B" w:rsidRPr="00A32BA3">
              <w:rPr>
                <w:lang w:val="en-NZ"/>
              </w:rPr>
              <w:t xml:space="preserve"> histology</w:t>
            </w:r>
            <w:r w:rsidR="003F2402" w:rsidRPr="00A32BA3">
              <w:t xml:space="preserve"> and</w:t>
            </w:r>
            <w:r w:rsidR="00AA0C6B" w:rsidRPr="00A32BA3">
              <w:t xml:space="preserve"> </w:t>
            </w:r>
            <w:bookmarkStart w:id="1263" w:name="ind54_invadc_smpl"/>
            <w:r w:rsidRPr="00A32BA3">
              <w:t>45</w:t>
            </w:r>
            <w:bookmarkEnd w:id="1263"/>
            <w:r w:rsidR="00064651" w:rsidRPr="00A32BA3">
              <w:t xml:space="preserve"> (</w:t>
            </w:r>
            <w:bookmarkStart w:id="1264" w:name="ind54_invadc_pct"/>
            <w:r w:rsidR="008909D9" w:rsidRPr="00A32BA3">
              <w:rPr>
                <w:lang w:val="en-NZ"/>
              </w:rPr>
              <w:t>0.43</w:t>
            </w:r>
            <w:bookmarkEnd w:id="1264"/>
            <w:r w:rsidR="005820C4" w:rsidRPr="00A32BA3">
              <w:rPr>
                <w:lang w:val="en-NZ"/>
              </w:rPr>
              <w:t>%</w:t>
            </w:r>
            <w:r w:rsidR="000037B0" w:rsidRPr="00A32BA3">
              <w:rPr>
                <w:lang w:val="en-NZ"/>
              </w:rPr>
              <w:t>)</w:t>
            </w:r>
            <w:r w:rsidR="005820C4" w:rsidRPr="00A32BA3">
              <w:rPr>
                <w:lang w:val="en-NZ"/>
              </w:rPr>
              <w:t xml:space="preserve"> </w:t>
            </w:r>
            <w:r w:rsidR="00AA0C6B" w:rsidRPr="00A32BA3">
              <w:rPr>
                <w:lang w:val="en-NZ"/>
              </w:rPr>
              <w:t>with</w:t>
            </w:r>
            <w:r w:rsidR="00620BAA" w:rsidRPr="00A32BA3">
              <w:rPr>
                <w:lang w:val="en-NZ"/>
              </w:rPr>
              <w:t xml:space="preserve"> invasive adenocarcinoma</w:t>
            </w:r>
            <w:r w:rsidR="002248C1" w:rsidRPr="00A32BA3">
              <w:rPr>
                <w:lang w:val="en-NZ"/>
              </w:rPr>
              <w:t>;</w:t>
            </w:r>
            <w:r w:rsidR="00FC00EF" w:rsidRPr="00A32BA3">
              <w:rPr>
                <w:lang w:val="en-NZ"/>
              </w:rPr>
              <w:t xml:space="preserve"> </w:t>
            </w:r>
            <w:bookmarkStart w:id="1265" w:name="ind54_invadc_endo_smpl"/>
            <w:r w:rsidRPr="00A32BA3">
              <w:t>17</w:t>
            </w:r>
            <w:bookmarkEnd w:id="1265"/>
            <w:r w:rsidR="00240670" w:rsidRPr="00A32BA3">
              <w:t xml:space="preserve"> </w:t>
            </w:r>
            <w:r w:rsidR="008909D9" w:rsidRPr="00A32BA3">
              <w:t>(</w:t>
            </w:r>
            <w:bookmarkStart w:id="1266" w:name="ind54_invadc_endo_pct"/>
            <w:r w:rsidRPr="00A32BA3">
              <w:t>0.16</w:t>
            </w:r>
            <w:bookmarkEnd w:id="1266"/>
            <w:r w:rsidR="005820C4" w:rsidRPr="00A32BA3">
              <w:t>%</w:t>
            </w:r>
            <w:r w:rsidR="0030613A" w:rsidRPr="00A32BA3">
              <w:t xml:space="preserve">) </w:t>
            </w:r>
            <w:r w:rsidR="00AA0C6B" w:rsidRPr="00A32BA3">
              <w:rPr>
                <w:lang w:val="en-NZ"/>
              </w:rPr>
              <w:t xml:space="preserve">were </w:t>
            </w:r>
            <w:r w:rsidR="00C22332" w:rsidRPr="00A32BA3">
              <w:rPr>
                <w:lang w:val="en-NZ"/>
              </w:rPr>
              <w:t xml:space="preserve">adenocarcinomas </w:t>
            </w:r>
            <w:r w:rsidR="00972015" w:rsidRPr="00A32BA3">
              <w:rPr>
                <w:szCs w:val="23"/>
              </w:rPr>
              <w:t>arising from</w:t>
            </w:r>
            <w:r w:rsidR="006678D8" w:rsidRPr="00A32BA3">
              <w:rPr>
                <w:lang w:val="en-NZ"/>
              </w:rPr>
              <w:t xml:space="preserve"> the </w:t>
            </w:r>
            <w:r w:rsidR="00972015" w:rsidRPr="00A32BA3">
              <w:rPr>
                <w:szCs w:val="23"/>
              </w:rPr>
              <w:t>endocervix</w:t>
            </w:r>
            <w:r w:rsidR="00972015" w:rsidRPr="00A32BA3">
              <w:t xml:space="preserve"> </w:t>
            </w:r>
            <w:r w:rsidR="006678D8" w:rsidRPr="00A32BA3">
              <w:t xml:space="preserve">and </w:t>
            </w:r>
            <w:bookmarkStart w:id="1267" w:name="ind54_invadc_nendo_smpl"/>
            <w:r w:rsidR="008909D9" w:rsidRPr="00A32BA3">
              <w:t xml:space="preserve">and </w:t>
            </w:r>
            <w:r w:rsidRPr="00A32BA3">
              <w:t>28</w:t>
            </w:r>
            <w:bookmarkEnd w:id="1267"/>
            <w:r w:rsidR="00D618E4" w:rsidRPr="00A32BA3">
              <w:t xml:space="preserve"> (</w:t>
            </w:r>
            <w:bookmarkStart w:id="1268" w:name="ind54_invadc_nendo_pct"/>
            <w:r w:rsidRPr="00A32BA3">
              <w:t>0.26</w:t>
            </w:r>
            <w:bookmarkEnd w:id="1268"/>
            <w:r w:rsidR="004F6C9F" w:rsidRPr="00A32BA3">
              <w:t>%</w:t>
            </w:r>
            <w:r w:rsidR="00D618E4" w:rsidRPr="00A32BA3">
              <w:t>)</w:t>
            </w:r>
            <w:r w:rsidR="004F6C9F" w:rsidRPr="00A32BA3">
              <w:t xml:space="preserve"> </w:t>
            </w:r>
            <w:r w:rsidR="00AA0C6B" w:rsidRPr="00A32BA3">
              <w:rPr>
                <w:lang w:val="en-NZ"/>
              </w:rPr>
              <w:t xml:space="preserve">were </w:t>
            </w:r>
            <w:r w:rsidR="00972015" w:rsidRPr="00A32BA3">
              <w:t xml:space="preserve">adenocarcinomas </w:t>
            </w:r>
            <w:r w:rsidR="00AA0C6B" w:rsidRPr="00A32BA3">
              <w:rPr>
                <w:lang w:val="en-NZ"/>
              </w:rPr>
              <w:t xml:space="preserve">not </w:t>
            </w:r>
            <w:r w:rsidR="00972015" w:rsidRPr="00A32BA3">
              <w:t>arising from</w:t>
            </w:r>
            <w:r w:rsidR="006678D8" w:rsidRPr="00A32BA3">
              <w:rPr>
                <w:lang w:val="en-NZ"/>
              </w:rPr>
              <w:t xml:space="preserve"> the </w:t>
            </w:r>
            <w:r w:rsidR="00972015" w:rsidRPr="00A32BA3">
              <w:t>endocervix</w:t>
            </w:r>
            <w:r w:rsidR="003F2402" w:rsidRPr="00A32BA3">
              <w:t>.</w:t>
            </w:r>
            <w:r w:rsidR="00620BAA" w:rsidRPr="00A32BA3">
              <w:t xml:space="preserve"> </w:t>
            </w:r>
            <w:r w:rsidR="0020100C" w:rsidRPr="00A32BA3">
              <w:t>There</w:t>
            </w:r>
            <w:r w:rsidR="004F6C9F" w:rsidRPr="00A32BA3">
              <w:t xml:space="preserve"> </w:t>
            </w:r>
            <w:r w:rsidR="00343F97" w:rsidRPr="00A32BA3">
              <w:t>were</w:t>
            </w:r>
            <w:r w:rsidR="001B744A" w:rsidRPr="00A32BA3">
              <w:t xml:space="preserve"> </w:t>
            </w:r>
            <w:r w:rsidR="0071371E" w:rsidRPr="00A32BA3">
              <w:t>four</w:t>
            </w:r>
            <w:r w:rsidR="0020100C" w:rsidRPr="00A32BA3">
              <w:t xml:space="preserve"> </w:t>
            </w:r>
            <w:r w:rsidR="004744C1" w:rsidRPr="00A32BA3">
              <w:t>women</w:t>
            </w:r>
            <w:r w:rsidR="003476F3" w:rsidRPr="00A32BA3">
              <w:t xml:space="preserve"> </w:t>
            </w:r>
            <w:r w:rsidR="00315516" w:rsidRPr="00A32BA3">
              <w:rPr>
                <w:lang w:val="en-NZ"/>
              </w:rPr>
              <w:t>w</w:t>
            </w:r>
            <w:r w:rsidR="00AA0C6B" w:rsidRPr="00A32BA3">
              <w:rPr>
                <w:lang w:val="en-NZ"/>
              </w:rPr>
              <w:t xml:space="preserve">ith </w:t>
            </w:r>
            <w:r w:rsidR="005B6755" w:rsidRPr="00A32BA3">
              <w:rPr>
                <w:lang w:val="en-NZ"/>
              </w:rPr>
              <w:t>adenosquamous carcinoma</w:t>
            </w:r>
            <w:r w:rsidR="00BF657D" w:rsidRPr="00A32BA3">
              <w:rPr>
                <w:lang w:val="en-NZ"/>
              </w:rPr>
              <w:t xml:space="preserve"> </w:t>
            </w:r>
            <w:r w:rsidR="008909D9" w:rsidRPr="00A32BA3">
              <w:rPr>
                <w:lang w:val="en-NZ"/>
              </w:rPr>
              <w:t>(</w:t>
            </w:r>
            <w:bookmarkStart w:id="1269" w:name="ind54_adennos_pct"/>
            <w:r w:rsidRPr="00A32BA3">
              <w:t>&lt;0.05</w:t>
            </w:r>
            <w:bookmarkEnd w:id="1269"/>
            <w:r w:rsidR="004F6C9F" w:rsidRPr="00A32BA3">
              <w:rPr>
                <w:lang w:val="en-NZ"/>
              </w:rPr>
              <w:t>%</w:t>
            </w:r>
            <w:r w:rsidR="00BF657D" w:rsidRPr="00A32BA3">
              <w:rPr>
                <w:lang w:val="en-NZ"/>
              </w:rPr>
              <w:t>)</w:t>
            </w:r>
            <w:r w:rsidR="004744C1" w:rsidRPr="00A32BA3">
              <w:rPr>
                <w:lang w:val="en-NZ"/>
              </w:rPr>
              <w:t xml:space="preserve"> as their most serious histology result</w:t>
            </w:r>
            <w:r w:rsidR="005B6755" w:rsidRPr="00A32BA3">
              <w:rPr>
                <w:lang w:val="en-NZ"/>
              </w:rPr>
              <w:t>.</w:t>
            </w:r>
          </w:p>
          <w:p w14:paraId="19B409D3" w14:textId="77777777" w:rsidR="00713E05" w:rsidRPr="00A32BA3" w:rsidRDefault="00713E05" w:rsidP="00E22321">
            <w:pPr>
              <w:ind w:right="34"/>
              <w:jc w:val="both"/>
              <w:rPr>
                <w:lang w:val="en-NZ"/>
              </w:rPr>
            </w:pPr>
          </w:p>
          <w:p w14:paraId="2AE9951B" w14:textId="5BA7DC5F" w:rsidR="00355E46" w:rsidRPr="00A32BA3" w:rsidRDefault="00355E46" w:rsidP="00E22321">
            <w:pPr>
              <w:ind w:right="34"/>
              <w:jc w:val="both"/>
              <w:rPr>
                <w:lang w:val="en-NZ"/>
              </w:rPr>
            </w:pPr>
            <w:r w:rsidRPr="00A32BA3">
              <w:rPr>
                <w:lang w:val="en-NZ"/>
              </w:rPr>
              <w:lastRenderedPageBreak/>
              <w:t xml:space="preserve">The age group with the largest number of women with histology samples was women aged </w:t>
            </w:r>
            <w:bookmarkStart w:id="1270" w:name="ind54_agehis_max"/>
            <w:r w:rsidR="0032471D" w:rsidRPr="00A32BA3">
              <w:t>45-49</w:t>
            </w:r>
            <w:bookmarkEnd w:id="1270"/>
            <w:r w:rsidR="00AF6EDE">
              <w:t xml:space="preserve"> </w:t>
            </w:r>
            <w:r w:rsidRPr="00A32BA3">
              <w:rPr>
                <w:lang w:val="en-NZ"/>
              </w:rPr>
              <w:t xml:space="preserve">years </w:t>
            </w:r>
            <w:r w:rsidR="00064651" w:rsidRPr="00A32BA3">
              <w:t>(</w:t>
            </w:r>
            <w:bookmarkStart w:id="1271" w:name="ind54_agehis_max_smpl"/>
            <w:r w:rsidR="0032471D" w:rsidRPr="00A32BA3">
              <w:t>1,422</w:t>
            </w:r>
            <w:bookmarkEnd w:id="1271"/>
            <w:r w:rsidRPr="00A32BA3">
              <w:rPr>
                <w:lang w:val="en-NZ"/>
              </w:rPr>
              <w:t xml:space="preserve">, </w:t>
            </w:r>
            <w:r w:rsidR="00616FB9" w:rsidRPr="00A32BA3">
              <w:fldChar w:fldCharType="begin" w:fldLock="1"/>
            </w:r>
            <w:r w:rsidR="00616FB9" w:rsidRPr="00A32BA3">
              <w:instrText xml:space="preserve"> REF _Ref275802569 \h  \* MERGEFORMAT </w:instrText>
            </w:r>
            <w:r w:rsidR="00616FB9" w:rsidRPr="00A32BA3">
              <w:fldChar w:fldCharType="separate"/>
            </w:r>
            <w:r w:rsidR="00EA7072" w:rsidRPr="00EA7072">
              <w:rPr>
                <w:lang w:val="en-NZ"/>
              </w:rPr>
              <w:t xml:space="preserve">Table </w:t>
            </w:r>
            <w:r w:rsidR="00EA7072">
              <w:t>9</w:t>
            </w:r>
            <w:r w:rsidR="00616FB9" w:rsidRPr="00A32BA3">
              <w:fldChar w:fldCharType="end"/>
            </w:r>
            <w:r w:rsidRPr="00A32BA3">
              <w:rPr>
                <w:lang w:val="en-NZ"/>
              </w:rPr>
              <w:t xml:space="preserve">). </w:t>
            </w:r>
            <w:r w:rsidR="00A51C78" w:rsidRPr="00A32BA3">
              <w:rPr>
                <w:lang w:val="en-NZ"/>
              </w:rPr>
              <w:t>Among women aged 20-</w:t>
            </w:r>
            <w:r w:rsidR="00F3505C" w:rsidRPr="00A32BA3">
              <w:rPr>
                <w:lang w:val="en-NZ"/>
              </w:rPr>
              <w:t>69</w:t>
            </w:r>
            <w:r w:rsidR="00A51C78" w:rsidRPr="00A32BA3">
              <w:rPr>
                <w:lang w:val="en-NZ"/>
              </w:rPr>
              <w:t xml:space="preserve"> years, t</w:t>
            </w:r>
            <w:r w:rsidRPr="00A32BA3">
              <w:rPr>
                <w:lang w:val="en-NZ"/>
              </w:rPr>
              <w:t>h</w:t>
            </w:r>
            <w:r w:rsidR="00DB1F89" w:rsidRPr="00A32BA3">
              <w:rPr>
                <w:lang w:val="en-NZ"/>
              </w:rPr>
              <w:t>e</w:t>
            </w:r>
            <w:r w:rsidRPr="00A32BA3">
              <w:rPr>
                <w:lang w:val="en-NZ"/>
              </w:rPr>
              <w:t xml:space="preserve"> age group with the lowest rate of women with results which were negative</w:t>
            </w:r>
            <w:r w:rsidR="00BE1A7C" w:rsidRPr="00A32BA3">
              <w:rPr>
                <w:lang w:val="en-NZ"/>
              </w:rPr>
              <w:t>/benign</w:t>
            </w:r>
            <w:r w:rsidR="00560893" w:rsidRPr="00A32BA3">
              <w:rPr>
                <w:lang w:val="en-NZ"/>
              </w:rPr>
              <w:t xml:space="preserve"> </w:t>
            </w:r>
            <w:r w:rsidR="00FE6BAD" w:rsidRPr="00A32BA3">
              <w:rPr>
                <w:lang w:val="en-NZ"/>
              </w:rPr>
              <w:t xml:space="preserve">was women aged </w:t>
            </w:r>
            <w:bookmarkStart w:id="1272" w:name="ind54_ageneg_min"/>
            <w:r w:rsidR="0032471D" w:rsidRPr="00A32BA3">
              <w:t>25-29</w:t>
            </w:r>
            <w:bookmarkEnd w:id="1272"/>
            <w:r w:rsidR="00FE6BAD" w:rsidRPr="00A32BA3">
              <w:rPr>
                <w:lang w:val="en-NZ"/>
              </w:rPr>
              <w:t xml:space="preserve"> years </w:t>
            </w:r>
            <w:r w:rsidR="00064651" w:rsidRPr="00A32BA3">
              <w:t>(</w:t>
            </w:r>
            <w:bookmarkStart w:id="1273" w:name="ind54_ageneg_min_pct"/>
            <w:r w:rsidR="00BE1A7C" w:rsidRPr="00A32BA3">
              <w:t>28.6</w:t>
            </w:r>
            <w:bookmarkEnd w:id="1273"/>
            <w:r w:rsidR="00E30B6E" w:rsidRPr="00A32BA3">
              <w:rPr>
                <w:lang w:val="en-NZ"/>
              </w:rPr>
              <w:t xml:space="preserve">%; </w:t>
            </w:r>
            <w:r w:rsidR="00616FB9" w:rsidRPr="00A32BA3">
              <w:fldChar w:fldCharType="begin" w:fldLock="1"/>
            </w:r>
            <w:r w:rsidR="00616FB9" w:rsidRPr="00A32BA3">
              <w:instrText xml:space="preserve"> REF _Ref275802571 \h  \* MERGEFORMAT </w:instrText>
            </w:r>
            <w:r w:rsidR="00616FB9" w:rsidRPr="00A32BA3">
              <w:fldChar w:fldCharType="separate"/>
            </w:r>
            <w:r w:rsidR="00EA7072" w:rsidRPr="00EA7072">
              <w:rPr>
                <w:lang w:val="en-NZ"/>
              </w:rPr>
              <w:t xml:space="preserve">Table </w:t>
            </w:r>
            <w:r w:rsidR="00EA7072">
              <w:t>10</w:t>
            </w:r>
            <w:r w:rsidR="00616FB9" w:rsidRPr="00A32BA3">
              <w:fldChar w:fldCharType="end"/>
            </w:r>
            <w:r w:rsidRPr="00A32BA3">
              <w:rPr>
                <w:lang w:val="en-NZ"/>
              </w:rPr>
              <w:t>).</w:t>
            </w:r>
            <w:r w:rsidR="00AF6EDE">
              <w:rPr>
                <w:lang w:val="en-NZ"/>
              </w:rPr>
              <w:t xml:space="preserve"> </w:t>
            </w:r>
          </w:p>
          <w:p w14:paraId="5E0A0227" w14:textId="77777777" w:rsidR="00E205B0" w:rsidRPr="00A32BA3" w:rsidRDefault="00E205B0" w:rsidP="00E22321">
            <w:pPr>
              <w:ind w:right="34"/>
              <w:jc w:val="both"/>
              <w:rPr>
                <w:lang w:val="en-NZ"/>
              </w:rPr>
            </w:pPr>
          </w:p>
          <w:p w14:paraId="410167BD" w14:textId="7C2EB6BA" w:rsidR="00B41B2E" w:rsidRPr="00A32BA3" w:rsidRDefault="00E205B0" w:rsidP="00E22321">
            <w:pPr>
              <w:ind w:right="34"/>
              <w:jc w:val="both"/>
              <w:rPr>
                <w:lang w:val="en-NZ"/>
              </w:rPr>
            </w:pPr>
            <w:r w:rsidRPr="00A32BA3">
              <w:rPr>
                <w:lang w:val="en-NZ"/>
              </w:rPr>
              <w:t xml:space="preserve">Histology samples were additionally analysed after excluding </w:t>
            </w:r>
            <w:bookmarkStart w:id="1274" w:name="ind54_hyst_excluded"/>
            <w:r w:rsidR="0032471D" w:rsidRPr="00A32BA3">
              <w:t>2,154</w:t>
            </w:r>
            <w:bookmarkEnd w:id="1274"/>
            <w:r w:rsidR="00517ECD" w:rsidRPr="00A32BA3">
              <w:rPr>
                <w:lang w:val="en-NZ"/>
              </w:rPr>
              <w:t xml:space="preserve"> women whose only</w:t>
            </w:r>
            <w:r w:rsidRPr="00A32BA3">
              <w:rPr>
                <w:lang w:val="en-NZ"/>
              </w:rPr>
              <w:t xml:space="preserve"> </w:t>
            </w:r>
            <w:r w:rsidR="00517ECD" w:rsidRPr="00A32BA3">
              <w:rPr>
                <w:lang w:val="en-NZ"/>
              </w:rPr>
              <w:t xml:space="preserve">histology </w:t>
            </w:r>
            <w:r w:rsidR="003F2AA1" w:rsidRPr="00A32BA3">
              <w:t>result</w:t>
            </w:r>
            <w:r w:rsidR="00563D2B" w:rsidRPr="00A32BA3">
              <w:t>(s)</w:t>
            </w:r>
            <w:r w:rsidRPr="00A32BA3">
              <w:rPr>
                <w:lang w:val="en-NZ"/>
              </w:rPr>
              <w:t xml:space="preserve"> </w:t>
            </w:r>
            <w:r w:rsidR="00517ECD" w:rsidRPr="00A32BA3">
              <w:rPr>
                <w:lang w:val="en-NZ"/>
              </w:rPr>
              <w:t xml:space="preserve">originated </w:t>
            </w:r>
            <w:r w:rsidRPr="00A32BA3">
              <w:rPr>
                <w:lang w:val="en-NZ"/>
              </w:rPr>
              <w:t>from a hysterectomy (</w:t>
            </w:r>
            <w:r w:rsidR="00517ECD" w:rsidRPr="00A32BA3">
              <w:rPr>
                <w:lang w:val="en-NZ"/>
              </w:rPr>
              <w:t xml:space="preserve">partial </w:t>
            </w:r>
            <w:r w:rsidR="00ED6D7C" w:rsidRPr="00A32BA3">
              <w:t>with cervical component</w:t>
            </w:r>
            <w:r w:rsidR="00563D2B" w:rsidRPr="00A32BA3">
              <w:t xml:space="preserve"> </w:t>
            </w:r>
            <w:r w:rsidR="00517ECD" w:rsidRPr="00A32BA3">
              <w:rPr>
                <w:lang w:val="en-NZ"/>
              </w:rPr>
              <w:t>or total</w:t>
            </w:r>
            <w:r w:rsidR="00ED6D7C" w:rsidRPr="00A32BA3">
              <w:t xml:space="preserve"> hysterectomy</w:t>
            </w:r>
            <w:r w:rsidR="00563D2B" w:rsidRPr="00A32BA3">
              <w:t xml:space="preserve">) and </w:t>
            </w:r>
            <w:r w:rsidR="003F2AA1" w:rsidRPr="00A32BA3">
              <w:t>w</w:t>
            </w:r>
            <w:r w:rsidR="00563D2B" w:rsidRPr="00A32BA3">
              <w:t>ere</w:t>
            </w:r>
            <w:r w:rsidR="003F2AA1" w:rsidRPr="00A32BA3">
              <w:t xml:space="preserve"> negative/benign (non </w:t>
            </w:r>
            <w:r w:rsidR="00792B64" w:rsidRPr="00A32BA3">
              <w:t>-</w:t>
            </w:r>
            <w:r w:rsidR="003F2AA1" w:rsidRPr="00A32BA3">
              <w:t>neoplastic</w:t>
            </w:r>
            <w:r w:rsidR="000802A8">
              <w:t xml:space="preserve">; </w:t>
            </w:r>
            <w:r w:rsidR="001674CD" w:rsidRPr="00A32BA3">
              <w:fldChar w:fldCharType="begin" w:fldLock="1"/>
            </w:r>
            <w:r w:rsidR="001674CD" w:rsidRPr="00A32BA3">
              <w:instrText xml:space="preserve"> REF _Ref524432124 \h </w:instrText>
            </w:r>
            <w:r w:rsidR="00B97375" w:rsidRPr="00A32BA3">
              <w:instrText xml:space="preserve"> \* MERGEFORMAT </w:instrText>
            </w:r>
            <w:r w:rsidR="001674CD" w:rsidRPr="00A32BA3">
              <w:fldChar w:fldCharType="separate"/>
            </w:r>
            <w:r w:rsidR="00EA7072" w:rsidRPr="00A32BA3">
              <w:t xml:space="preserve">Table </w:t>
            </w:r>
            <w:r w:rsidR="00EA7072">
              <w:rPr>
                <w:noProof/>
              </w:rPr>
              <w:t>11</w:t>
            </w:r>
            <w:r w:rsidR="001674CD" w:rsidRPr="00A32BA3">
              <w:fldChar w:fldCharType="end"/>
            </w:r>
            <w:r w:rsidRPr="00A32BA3">
              <w:t>)</w:t>
            </w:r>
            <w:r w:rsidR="00517ECD" w:rsidRPr="00A32BA3">
              <w:t>.</w:t>
            </w:r>
            <w:r w:rsidR="00517ECD" w:rsidRPr="00A32BA3">
              <w:rPr>
                <w:lang w:val="en-NZ"/>
              </w:rPr>
              <w:t xml:space="preserve"> </w:t>
            </w:r>
            <w:r w:rsidR="00103077" w:rsidRPr="00A32BA3">
              <w:rPr>
                <w:lang w:val="en-NZ"/>
              </w:rPr>
              <w:t xml:space="preserve">This </w:t>
            </w:r>
            <w:r w:rsidR="00563D2B" w:rsidRPr="00A32BA3">
              <w:t xml:space="preserve">represented approximately </w:t>
            </w:r>
            <w:bookmarkStart w:id="1275" w:name="ind54_hyst_exneg_pct"/>
            <w:r w:rsidR="0032471D" w:rsidRPr="00A32BA3">
              <w:t>36.0</w:t>
            </w:r>
            <w:bookmarkEnd w:id="1275"/>
            <w:r w:rsidR="00563D2B" w:rsidRPr="00A32BA3">
              <w:t>%</w:t>
            </w:r>
            <w:r w:rsidR="00103077" w:rsidRPr="00A32BA3">
              <w:rPr>
                <w:lang w:val="en-NZ"/>
              </w:rPr>
              <w:t xml:space="preserve"> of </w:t>
            </w:r>
            <w:r w:rsidR="00563D2B" w:rsidRPr="00A32BA3">
              <w:t xml:space="preserve">the </w:t>
            </w:r>
            <w:r w:rsidR="00103077" w:rsidRPr="00A32BA3">
              <w:rPr>
                <w:lang w:val="en-NZ"/>
              </w:rPr>
              <w:t>women with negative/benign histology</w:t>
            </w:r>
            <w:r w:rsidR="00563D2B" w:rsidRPr="00A32BA3">
              <w:t>.</w:t>
            </w:r>
            <w:r w:rsidR="00953EBB" w:rsidRPr="00A32BA3">
              <w:t xml:space="preserve"> </w:t>
            </w:r>
            <w:r w:rsidR="003F2AA1" w:rsidRPr="00A32BA3">
              <w:t xml:space="preserve">This reduced </w:t>
            </w:r>
            <w:r w:rsidR="00517ECD" w:rsidRPr="00A32BA3">
              <w:rPr>
                <w:lang w:val="en-NZ"/>
              </w:rPr>
              <w:t xml:space="preserve">the </w:t>
            </w:r>
            <w:r w:rsidR="003F2AA1" w:rsidRPr="00A32BA3">
              <w:t xml:space="preserve">proportion with a histology result being </w:t>
            </w:r>
            <w:r w:rsidR="00E05489" w:rsidRPr="00A32BA3">
              <w:rPr>
                <w:lang w:val="en-NZ"/>
              </w:rPr>
              <w:t>negative</w:t>
            </w:r>
            <w:r w:rsidR="006345BC" w:rsidRPr="00A32BA3">
              <w:rPr>
                <w:lang w:val="en-NZ"/>
              </w:rPr>
              <w:t>/</w:t>
            </w:r>
            <w:r w:rsidR="00E05489" w:rsidRPr="00A32BA3">
              <w:rPr>
                <w:lang w:val="en-NZ"/>
              </w:rPr>
              <w:t xml:space="preserve">benign </w:t>
            </w:r>
            <w:r w:rsidR="00563D2B" w:rsidRPr="00A32BA3">
              <w:t>from</w:t>
            </w:r>
            <w:r w:rsidR="00AF6EDE">
              <w:t xml:space="preserve"> </w:t>
            </w:r>
            <w:bookmarkStart w:id="1276" w:name="ind54_neg_pct2"/>
            <w:r w:rsidR="0032471D" w:rsidRPr="00A32BA3">
              <w:t>56.5</w:t>
            </w:r>
            <w:bookmarkEnd w:id="1276"/>
            <w:r w:rsidR="004D7A14" w:rsidRPr="00A32BA3">
              <w:t xml:space="preserve">% </w:t>
            </w:r>
            <w:r w:rsidR="00BE6859" w:rsidRPr="00A32BA3">
              <w:t>to</w:t>
            </w:r>
            <w:r w:rsidR="004D7A14" w:rsidRPr="00A32BA3">
              <w:t xml:space="preserve"> </w:t>
            </w:r>
            <w:bookmarkStart w:id="1277" w:name="ind54_hyst_neg_pct"/>
            <w:r w:rsidR="0032471D" w:rsidRPr="00A32BA3">
              <w:t>45.4</w:t>
            </w:r>
            <w:bookmarkEnd w:id="1277"/>
            <w:r w:rsidR="008A73A7" w:rsidRPr="00A32BA3">
              <w:t>% of all women with a histology sample</w:t>
            </w:r>
            <w:r w:rsidR="003F2AA1" w:rsidRPr="00A32BA3">
              <w:t>.</w:t>
            </w:r>
            <w:r w:rsidR="002301F2">
              <w:t xml:space="preserve"> </w:t>
            </w:r>
            <w:r w:rsidR="006345BC" w:rsidRPr="00A32BA3">
              <w:t xml:space="preserve">After excluding </w:t>
            </w:r>
            <w:r w:rsidR="003F2AA1" w:rsidRPr="00A32BA3">
              <w:t>negative/benign</w:t>
            </w:r>
            <w:r w:rsidR="00AB5FBF" w:rsidRPr="00A32BA3">
              <w:t xml:space="preserve"> </w:t>
            </w:r>
            <w:r w:rsidR="006345BC" w:rsidRPr="00A32BA3">
              <w:rPr>
                <w:lang w:val="en-NZ"/>
              </w:rPr>
              <w:t xml:space="preserve">histology from hysterectomy samples, </w:t>
            </w:r>
            <w:r w:rsidR="001F1DFF" w:rsidRPr="00A32BA3">
              <w:t>this resulted in</w:t>
            </w:r>
            <w:r w:rsidR="00953EBB" w:rsidRPr="00A32BA3">
              <w:t xml:space="preserve"> </w:t>
            </w:r>
            <w:bookmarkStart w:id="1278" w:name="ind54_hyst_invadeno_tot"/>
            <w:r w:rsidR="0032471D" w:rsidRPr="00A32BA3">
              <w:t>45</w:t>
            </w:r>
            <w:bookmarkEnd w:id="1278"/>
            <w:r w:rsidR="00A1680A" w:rsidRPr="00A32BA3">
              <w:t xml:space="preserve"> </w:t>
            </w:r>
            <w:bookmarkStart w:id="1279" w:name="ind54_hyst_invadeno_tot_pct"/>
            <w:r w:rsidR="00C41113" w:rsidRPr="00A32BA3">
              <w:t>(</w:t>
            </w:r>
            <w:r w:rsidR="0032471D" w:rsidRPr="00A32BA3">
              <w:t>0.</w:t>
            </w:r>
            <w:r w:rsidR="00C41113" w:rsidRPr="00A32BA3">
              <w:t>53</w:t>
            </w:r>
            <w:bookmarkEnd w:id="1279"/>
            <w:r w:rsidR="008A73A7" w:rsidRPr="00A32BA3">
              <w:t>%</w:t>
            </w:r>
            <w:r w:rsidR="00C41113" w:rsidRPr="00A32BA3">
              <w:t>)</w:t>
            </w:r>
            <w:r w:rsidR="008A73A7" w:rsidRPr="00A32BA3">
              <w:t xml:space="preserve"> </w:t>
            </w:r>
            <w:r w:rsidR="006345BC" w:rsidRPr="00A32BA3">
              <w:rPr>
                <w:lang w:val="en-NZ"/>
              </w:rPr>
              <w:t xml:space="preserve">women with </w:t>
            </w:r>
            <w:r w:rsidR="008A73A7" w:rsidRPr="00A32BA3">
              <w:t>histology having an</w:t>
            </w:r>
            <w:r w:rsidR="006345BC" w:rsidRPr="00A32BA3">
              <w:t xml:space="preserve"> </w:t>
            </w:r>
            <w:r w:rsidR="00F84F2D" w:rsidRPr="00A32BA3">
              <w:rPr>
                <w:lang w:val="en-NZ"/>
              </w:rPr>
              <w:t xml:space="preserve">invasive adenocarcinoma </w:t>
            </w:r>
            <w:r w:rsidR="008A73A7" w:rsidRPr="00A32BA3">
              <w:t>result</w:t>
            </w:r>
            <w:r w:rsidR="00BE1E7B" w:rsidRPr="00A32BA3">
              <w:t>,</w:t>
            </w:r>
            <w:r w:rsidR="00B56F39" w:rsidRPr="00A32BA3">
              <w:t xml:space="preserve"> </w:t>
            </w:r>
            <w:r w:rsidR="006345BC" w:rsidRPr="00A32BA3">
              <w:rPr>
                <w:lang w:val="en-NZ"/>
              </w:rPr>
              <w:t xml:space="preserve">including </w:t>
            </w:r>
            <w:r w:rsidR="00C41113" w:rsidRPr="00A32BA3">
              <w:t xml:space="preserve">17 </w:t>
            </w:r>
            <w:r w:rsidR="00AA0C6B" w:rsidRPr="00A32BA3">
              <w:rPr>
                <w:lang w:val="en-NZ"/>
              </w:rPr>
              <w:t xml:space="preserve">with adenocarcinoma </w:t>
            </w:r>
            <w:r w:rsidR="007C1C39" w:rsidRPr="00A32BA3">
              <w:rPr>
                <w:szCs w:val="23"/>
              </w:rPr>
              <w:t>arising from the endocervix</w:t>
            </w:r>
            <w:r w:rsidR="00AA0C6B" w:rsidRPr="00A32BA3">
              <w:t xml:space="preserve"> (</w:t>
            </w:r>
            <w:bookmarkStart w:id="1280" w:name="ind54_hyst_inadeno_endo_pct"/>
            <w:r w:rsidR="0032471D" w:rsidRPr="00A32BA3">
              <w:t>0.2</w:t>
            </w:r>
            <w:bookmarkEnd w:id="1280"/>
            <w:r w:rsidR="008A73A7" w:rsidRPr="00A32BA3">
              <w:t>%</w:t>
            </w:r>
            <w:r w:rsidR="00AA0C6B" w:rsidRPr="00A32BA3">
              <w:t xml:space="preserve">) and </w:t>
            </w:r>
            <w:r w:rsidR="00C41113" w:rsidRPr="00A32BA3">
              <w:t xml:space="preserve">28 </w:t>
            </w:r>
            <w:r w:rsidR="006345BC" w:rsidRPr="00A32BA3">
              <w:rPr>
                <w:lang w:val="en-NZ"/>
              </w:rPr>
              <w:t xml:space="preserve">women with </w:t>
            </w:r>
            <w:r w:rsidR="00BE1E7B" w:rsidRPr="00A32BA3">
              <w:rPr>
                <w:lang w:val="en-NZ"/>
              </w:rPr>
              <w:t xml:space="preserve">adenocarcinoma not </w:t>
            </w:r>
            <w:r w:rsidR="007C1C39" w:rsidRPr="00A32BA3">
              <w:rPr>
                <w:szCs w:val="23"/>
              </w:rPr>
              <w:t>arising from the endocervix</w:t>
            </w:r>
            <w:r w:rsidR="00BE1E7B" w:rsidRPr="00A32BA3">
              <w:t xml:space="preserve"> </w:t>
            </w:r>
            <w:r w:rsidR="006345BC" w:rsidRPr="00A32BA3">
              <w:t>(</w:t>
            </w:r>
            <w:bookmarkStart w:id="1281" w:name="ind54_hyst_inadeno_nendo_pct"/>
            <w:r w:rsidR="0032471D" w:rsidRPr="00A32BA3">
              <w:t>0.33</w:t>
            </w:r>
            <w:bookmarkEnd w:id="1281"/>
            <w:r w:rsidR="00C41113" w:rsidRPr="00A32BA3">
              <w:t>%</w:t>
            </w:r>
            <w:r w:rsidR="00AA0C6B" w:rsidRPr="00A32BA3">
              <w:t>)</w:t>
            </w:r>
            <w:r w:rsidR="00F84F2D" w:rsidRPr="00A32BA3">
              <w:t>.</w:t>
            </w:r>
            <w:r w:rsidR="007D370C" w:rsidRPr="00A32BA3">
              <w:t xml:space="preserve"> </w:t>
            </w:r>
            <w:r w:rsidR="00AA0C6B" w:rsidRPr="00A32BA3">
              <w:rPr>
                <w:lang w:val="en-NZ"/>
              </w:rPr>
              <w:t xml:space="preserve">The most severe histological abnormality detected was HSIL </w:t>
            </w:r>
            <w:r w:rsidR="00B41B2E" w:rsidRPr="00A32BA3">
              <w:rPr>
                <w:lang w:val="en-NZ"/>
              </w:rPr>
              <w:t>(</w:t>
            </w:r>
            <w:r w:rsidR="00B41B2E" w:rsidRPr="00A32BA3">
              <w:t>CIN</w:t>
            </w:r>
            <w:r w:rsidR="00692301" w:rsidRPr="00A32BA3">
              <w:t xml:space="preserve"> </w:t>
            </w:r>
            <w:r w:rsidR="00B41B2E" w:rsidRPr="00A32BA3">
              <w:t>2</w:t>
            </w:r>
            <w:r w:rsidR="00B41B2E" w:rsidRPr="00A32BA3">
              <w:rPr>
                <w:lang w:val="en-NZ"/>
              </w:rPr>
              <w:t xml:space="preserve">/3) </w:t>
            </w:r>
            <w:r w:rsidR="00AA0C6B" w:rsidRPr="00A32BA3">
              <w:rPr>
                <w:lang w:val="en-NZ"/>
              </w:rPr>
              <w:t xml:space="preserve">for </w:t>
            </w:r>
            <w:bookmarkStart w:id="1282" w:name="ind54_hyst_hsil_pct"/>
            <w:r w:rsidR="0032471D" w:rsidRPr="00A32BA3">
              <w:t>22.9</w:t>
            </w:r>
            <w:bookmarkEnd w:id="1282"/>
            <w:r w:rsidR="00AA0C6B" w:rsidRPr="00A32BA3">
              <w:rPr>
                <w:lang w:val="en-NZ"/>
              </w:rPr>
              <w:t>% of women;</w:t>
            </w:r>
            <w:r w:rsidR="00B41B2E" w:rsidRPr="00A32BA3">
              <w:rPr>
                <w:lang w:val="en-NZ"/>
              </w:rPr>
              <w:t xml:space="preserve"> ISCC</w:t>
            </w:r>
            <w:r w:rsidR="00AA0C6B" w:rsidRPr="00A32BA3">
              <w:rPr>
                <w:lang w:val="en-NZ"/>
              </w:rPr>
              <w:t xml:space="preserve"> for </w:t>
            </w:r>
            <w:bookmarkStart w:id="1283" w:name="ind54_hyst_iscc_n"/>
            <w:r w:rsidR="0032471D" w:rsidRPr="00A32BA3">
              <w:t>71</w:t>
            </w:r>
            <w:bookmarkEnd w:id="1283"/>
            <w:r w:rsidR="00AF6EDE">
              <w:rPr>
                <w:lang w:val="en-NZ"/>
              </w:rPr>
              <w:t xml:space="preserve"> </w:t>
            </w:r>
            <w:bookmarkStart w:id="1284" w:name="ind54_hyst_iscc_pct"/>
            <w:r w:rsidR="00C41113" w:rsidRPr="00A32BA3">
              <w:t>(</w:t>
            </w:r>
            <w:r w:rsidR="0032471D" w:rsidRPr="00A32BA3">
              <w:t>0.84</w:t>
            </w:r>
            <w:bookmarkEnd w:id="1284"/>
            <w:r w:rsidR="008A73A7" w:rsidRPr="00A32BA3">
              <w:t>%</w:t>
            </w:r>
            <w:r w:rsidR="00C41113" w:rsidRPr="00A32BA3">
              <w:t>)</w:t>
            </w:r>
            <w:r w:rsidR="008A73A7" w:rsidRPr="00A32BA3">
              <w:t xml:space="preserve"> of</w:t>
            </w:r>
            <w:r w:rsidR="00AA0C6B" w:rsidRPr="00A32BA3">
              <w:rPr>
                <w:lang w:val="en-NZ"/>
              </w:rPr>
              <w:t xml:space="preserve"> women;</w:t>
            </w:r>
            <w:r w:rsidR="00B41B2E" w:rsidRPr="00A32BA3">
              <w:rPr>
                <w:lang w:val="en-NZ"/>
              </w:rPr>
              <w:t xml:space="preserve"> </w:t>
            </w:r>
            <w:r w:rsidR="00AA0C6B" w:rsidRPr="00A32BA3">
              <w:rPr>
                <w:lang w:val="en-NZ"/>
              </w:rPr>
              <w:t xml:space="preserve">microinvasive SCC for </w:t>
            </w:r>
            <w:bookmarkStart w:id="1285" w:name="ind54_hyst_micro_n"/>
            <w:r w:rsidR="0032471D" w:rsidRPr="00A32BA3">
              <w:t>8</w:t>
            </w:r>
            <w:bookmarkEnd w:id="1285"/>
            <w:r w:rsidR="004462BA" w:rsidRPr="00A32BA3">
              <w:t xml:space="preserve"> </w:t>
            </w:r>
            <w:bookmarkStart w:id="1286" w:name="ind54_hyst_micro_pct"/>
            <w:r w:rsidR="00C41113" w:rsidRPr="00A32BA3">
              <w:t>(</w:t>
            </w:r>
            <w:r w:rsidR="0032471D" w:rsidRPr="00A32BA3">
              <w:t>0.1</w:t>
            </w:r>
            <w:bookmarkEnd w:id="1286"/>
            <w:r w:rsidR="008A73A7" w:rsidRPr="00A32BA3">
              <w:t>%</w:t>
            </w:r>
            <w:r w:rsidR="00C41113" w:rsidRPr="00A32BA3">
              <w:t>)</w:t>
            </w:r>
            <w:r w:rsidR="00B4642C" w:rsidRPr="00A32BA3">
              <w:t xml:space="preserve"> </w:t>
            </w:r>
            <w:r w:rsidR="00AA0C6B" w:rsidRPr="00A32BA3">
              <w:rPr>
                <w:lang w:val="en-NZ"/>
              </w:rPr>
              <w:t>women;</w:t>
            </w:r>
            <w:r w:rsidR="00B41B2E" w:rsidRPr="00A32BA3">
              <w:rPr>
                <w:lang w:val="en-NZ"/>
              </w:rPr>
              <w:t xml:space="preserve"> adenocarcinoma in situ</w:t>
            </w:r>
            <w:r w:rsidR="00AA0C6B" w:rsidRPr="00A32BA3">
              <w:rPr>
                <w:lang w:val="en-NZ"/>
              </w:rPr>
              <w:t xml:space="preserve"> for </w:t>
            </w:r>
            <w:bookmarkStart w:id="1287" w:name="ind54_hyst_ais_n"/>
            <w:r w:rsidR="0032471D" w:rsidRPr="00A32BA3">
              <w:t>80</w:t>
            </w:r>
            <w:bookmarkEnd w:id="1287"/>
            <w:r w:rsidR="003476F3" w:rsidRPr="00A32BA3">
              <w:rPr>
                <w:lang w:val="en-NZ"/>
              </w:rPr>
              <w:t xml:space="preserve"> </w:t>
            </w:r>
            <w:r w:rsidR="00C41113" w:rsidRPr="00A32BA3">
              <w:t>(</w:t>
            </w:r>
            <w:bookmarkStart w:id="1288" w:name="ind54_hyst_ais_pct"/>
            <w:r w:rsidR="0032471D" w:rsidRPr="00A32BA3">
              <w:t>0.95</w:t>
            </w:r>
            <w:bookmarkEnd w:id="1288"/>
            <w:r w:rsidR="008A73A7" w:rsidRPr="00A32BA3">
              <w:t>%</w:t>
            </w:r>
            <w:r w:rsidR="00C41113" w:rsidRPr="00A32BA3">
              <w:t xml:space="preserve">) </w:t>
            </w:r>
            <w:r w:rsidR="0048063D" w:rsidRPr="00A32BA3">
              <w:rPr>
                <w:lang w:val="en-NZ"/>
              </w:rPr>
              <w:t>women</w:t>
            </w:r>
            <w:r w:rsidR="00E9564F" w:rsidRPr="00A32BA3">
              <w:rPr>
                <w:lang w:val="en-NZ"/>
              </w:rPr>
              <w:t xml:space="preserve">; and </w:t>
            </w:r>
            <w:r w:rsidR="00855558" w:rsidRPr="00A32BA3">
              <w:rPr>
                <w:lang w:val="en-NZ"/>
              </w:rPr>
              <w:t>a</w:t>
            </w:r>
            <w:r w:rsidR="00E9564F" w:rsidRPr="00A32BA3">
              <w:rPr>
                <w:lang w:val="en-NZ"/>
              </w:rPr>
              <w:t xml:space="preserve">denosquamous carcinoma for </w:t>
            </w:r>
            <w:bookmarkStart w:id="1289" w:name="ind54_hyst_adenosq_n"/>
            <w:r w:rsidR="0032471D" w:rsidRPr="00A32BA3">
              <w:t>4</w:t>
            </w:r>
            <w:bookmarkEnd w:id="1289"/>
            <w:r w:rsidR="00AF6EDE">
              <w:t xml:space="preserve"> </w:t>
            </w:r>
            <w:r w:rsidR="00C41113" w:rsidRPr="00A32BA3">
              <w:t>(</w:t>
            </w:r>
            <w:bookmarkStart w:id="1290" w:name="ind54_hyst_adenosq_pct"/>
            <w:r w:rsidR="0032471D" w:rsidRPr="00A32BA3">
              <w:t>&lt;0.05</w:t>
            </w:r>
            <w:bookmarkEnd w:id="1290"/>
            <w:r w:rsidR="008A73A7" w:rsidRPr="00A32BA3">
              <w:t>%</w:t>
            </w:r>
            <w:r w:rsidR="00C41113" w:rsidRPr="00A32BA3">
              <w:t xml:space="preserve">) </w:t>
            </w:r>
            <w:r w:rsidR="0048063D" w:rsidRPr="00A32BA3">
              <w:rPr>
                <w:lang w:val="en-NZ"/>
              </w:rPr>
              <w:t xml:space="preserve">women </w:t>
            </w:r>
            <w:r w:rsidR="00201E70" w:rsidRPr="00A32BA3">
              <w:rPr>
                <w:lang w:val="en-NZ"/>
              </w:rPr>
              <w:t>(</w:t>
            </w:r>
            <w:r w:rsidR="00201E70" w:rsidRPr="00A32BA3">
              <w:fldChar w:fldCharType="begin" w:fldLock="1"/>
            </w:r>
            <w:r w:rsidR="00201E70" w:rsidRPr="00A32BA3">
              <w:rPr>
                <w:lang w:val="en-NZ"/>
              </w:rPr>
              <w:instrText xml:space="preserve"> REF _</w:instrText>
            </w:r>
            <w:r w:rsidR="006D24CC" w:rsidRPr="00A32BA3">
              <w:rPr>
                <w:lang w:val="en-NZ"/>
              </w:rPr>
              <w:instrText>Ref524432124</w:instrText>
            </w:r>
            <w:r w:rsidR="00201E70" w:rsidRPr="00A32BA3">
              <w:rPr>
                <w:lang w:val="en-NZ"/>
              </w:rPr>
              <w:instrText xml:space="preserve"> \h</w:instrText>
            </w:r>
            <w:r w:rsidR="004935DC" w:rsidRPr="00A32BA3">
              <w:rPr>
                <w:lang w:val="en-NZ"/>
              </w:rPr>
              <w:instrText xml:space="preserve"> </w:instrText>
            </w:r>
            <w:r w:rsidR="00C41113" w:rsidRPr="00A32BA3">
              <w:instrText xml:space="preserve"> \* MERGEFORMAT </w:instrText>
            </w:r>
            <w:r w:rsidR="00201E70" w:rsidRPr="00A32BA3">
              <w:fldChar w:fldCharType="separate"/>
            </w:r>
            <w:r w:rsidR="00EA7072" w:rsidRPr="00A32BA3">
              <w:t xml:space="preserve">Table </w:t>
            </w:r>
            <w:r w:rsidR="00EA7072">
              <w:rPr>
                <w:noProof/>
              </w:rPr>
              <w:t>11</w:t>
            </w:r>
            <w:r w:rsidR="00201E70" w:rsidRPr="00A32BA3">
              <w:fldChar w:fldCharType="end"/>
            </w:r>
            <w:r w:rsidR="00201E70" w:rsidRPr="00A32BA3">
              <w:rPr>
                <w:lang w:val="en-NZ"/>
              </w:rPr>
              <w:t>)</w:t>
            </w:r>
            <w:r w:rsidR="00B41B2E" w:rsidRPr="00A32BA3">
              <w:rPr>
                <w:lang w:val="en-NZ"/>
              </w:rPr>
              <w:t>.</w:t>
            </w:r>
          </w:p>
          <w:p w14:paraId="6DF581C4" w14:textId="77777777" w:rsidR="009D7C38" w:rsidRPr="00A32BA3" w:rsidRDefault="009D7C38" w:rsidP="00E22321">
            <w:pPr>
              <w:ind w:right="34"/>
              <w:jc w:val="both"/>
              <w:rPr>
                <w:lang w:val="en-NZ"/>
              </w:rPr>
            </w:pPr>
          </w:p>
          <w:p w14:paraId="7E8040AC" w14:textId="035FA03F" w:rsidR="00B80100" w:rsidRPr="00A32BA3" w:rsidRDefault="009D7C38" w:rsidP="00E22321">
            <w:pPr>
              <w:ind w:right="34"/>
              <w:jc w:val="both"/>
              <w:rPr>
                <w:lang w:val="en-NZ"/>
              </w:rPr>
            </w:pPr>
            <w:r w:rsidRPr="00A32BA3">
              <w:rPr>
                <w:lang w:val="en-NZ"/>
              </w:rPr>
              <w:t>The number of women with CIN 2/3</w:t>
            </w:r>
            <w:r w:rsidR="003F32C9" w:rsidRPr="00A32BA3">
              <w:rPr>
                <w:lang w:val="en-NZ"/>
              </w:rPr>
              <w:t xml:space="preserve"> histology</w:t>
            </w:r>
            <w:r w:rsidRPr="00A32BA3">
              <w:rPr>
                <w:lang w:val="en-NZ"/>
              </w:rPr>
              <w:t xml:space="preserve"> within the monitoring period was further explored </w:t>
            </w:r>
            <w:r w:rsidR="003F32C9" w:rsidRPr="00A32BA3">
              <w:rPr>
                <w:lang w:val="en-NZ"/>
              </w:rPr>
              <w:t xml:space="preserve">as a </w:t>
            </w:r>
            <w:r w:rsidR="00FC19F1" w:rsidRPr="00A32BA3">
              <w:rPr>
                <w:lang w:val="en-NZ"/>
              </w:rPr>
              <w:t>rate per 1,000</w:t>
            </w:r>
            <w:r w:rsidR="003F32C9" w:rsidRPr="00A32BA3">
              <w:rPr>
                <w:lang w:val="en-NZ"/>
              </w:rPr>
              <w:t xml:space="preserve"> women screened within the period</w:t>
            </w:r>
            <w:r w:rsidR="00FA0993" w:rsidRPr="00A32BA3">
              <w:rPr>
                <w:lang w:val="en-NZ"/>
              </w:rPr>
              <w:t xml:space="preserve"> (</w:t>
            </w:r>
            <w:r w:rsidR="00FC19F1" w:rsidRPr="00A32BA3">
              <w:rPr>
                <w:lang w:val="en-NZ"/>
              </w:rPr>
              <w:t xml:space="preserve">where </w:t>
            </w:r>
            <w:r w:rsidR="00D355CA" w:rsidRPr="00A32BA3">
              <w:rPr>
                <w:lang w:val="en-NZ"/>
              </w:rPr>
              <w:t>a screening event includ</w:t>
            </w:r>
            <w:r w:rsidR="00FC19F1" w:rsidRPr="00A32BA3">
              <w:rPr>
                <w:lang w:val="en-NZ"/>
              </w:rPr>
              <w:t>ed</w:t>
            </w:r>
            <w:r w:rsidR="00D355CA" w:rsidRPr="00A32BA3">
              <w:rPr>
                <w:lang w:val="en-NZ"/>
              </w:rPr>
              <w:t xml:space="preserve"> a </w:t>
            </w:r>
            <w:r w:rsidR="00FA0993" w:rsidRPr="00A32BA3">
              <w:rPr>
                <w:lang w:val="en-NZ"/>
              </w:rPr>
              <w:t>cytology, histology or HPV event)</w:t>
            </w:r>
            <w:r w:rsidR="003F32C9" w:rsidRPr="00A32BA3">
              <w:rPr>
                <w:lang w:val="en-NZ"/>
              </w:rPr>
              <w:t>.</w:t>
            </w:r>
            <w:r w:rsidR="00987273" w:rsidRPr="00A32BA3">
              <w:rPr>
                <w:lang w:val="en-NZ"/>
              </w:rPr>
              <w:t xml:space="preserve"> </w:t>
            </w:r>
            <w:r w:rsidR="00E46E42" w:rsidRPr="00A32BA3">
              <w:rPr>
                <w:lang w:val="en-NZ"/>
              </w:rPr>
              <w:t xml:space="preserve">There were </w:t>
            </w:r>
            <w:r w:rsidR="00936A1C" w:rsidRPr="00A32BA3">
              <w:rPr>
                <w:lang w:val="en-NZ"/>
              </w:rPr>
              <w:t xml:space="preserve">1,934 </w:t>
            </w:r>
            <w:r w:rsidR="00E46E42" w:rsidRPr="00A32BA3">
              <w:rPr>
                <w:lang w:val="en-NZ"/>
              </w:rPr>
              <w:t>women with</w:t>
            </w:r>
            <w:r w:rsidR="00C72A77" w:rsidRPr="00A32BA3">
              <w:rPr>
                <w:lang w:val="en-NZ"/>
              </w:rPr>
              <w:t xml:space="preserve"> CIN 2/3 histology</w:t>
            </w:r>
            <w:r w:rsidR="004F71D2" w:rsidRPr="00A32BA3">
              <w:rPr>
                <w:lang w:val="en-NZ"/>
              </w:rPr>
              <w:t xml:space="preserve">, corresponding to a rate of </w:t>
            </w:r>
            <w:r w:rsidR="00032530" w:rsidRPr="00A32BA3">
              <w:rPr>
                <w:lang w:val="en-NZ"/>
              </w:rPr>
              <w:t>10.0</w:t>
            </w:r>
            <w:r w:rsidR="00B17B7C" w:rsidRPr="00A32BA3">
              <w:rPr>
                <w:lang w:val="en-NZ"/>
              </w:rPr>
              <w:t xml:space="preserve"> women </w:t>
            </w:r>
            <w:r w:rsidR="004F71D2" w:rsidRPr="00A32BA3">
              <w:rPr>
                <w:lang w:val="en-NZ"/>
              </w:rPr>
              <w:t xml:space="preserve">with CIN 2/3 histology </w:t>
            </w:r>
            <w:r w:rsidR="00B17B7C" w:rsidRPr="00A32BA3">
              <w:rPr>
                <w:lang w:val="en-NZ"/>
              </w:rPr>
              <w:t>per 1</w:t>
            </w:r>
            <w:r w:rsidR="00C72A77" w:rsidRPr="00A32BA3">
              <w:rPr>
                <w:lang w:val="en-NZ"/>
              </w:rPr>
              <w:t>,</w:t>
            </w:r>
            <w:r w:rsidR="00B17B7C" w:rsidRPr="00A32BA3">
              <w:rPr>
                <w:lang w:val="en-NZ"/>
              </w:rPr>
              <w:t>000 women screened</w:t>
            </w:r>
            <w:r w:rsidR="004F71D2" w:rsidRPr="00A32BA3">
              <w:rPr>
                <w:lang w:val="en-NZ"/>
              </w:rPr>
              <w:t xml:space="preserve"> (age-standardised to</w:t>
            </w:r>
            <w:r w:rsidR="00032530" w:rsidRPr="00A32BA3">
              <w:rPr>
                <w:lang w:val="en-NZ"/>
              </w:rPr>
              <w:t xml:space="preserve"> WHO population aged 20-69 years</w:t>
            </w:r>
            <w:hyperlink w:anchor="_ENREF_13" w:tooltip="Ahmad, 2001 #83" w:history="1">
              <w:r w:rsidR="00366752">
                <w:rPr>
                  <w:lang w:val="en-NZ"/>
                </w:rPr>
                <w:fldChar w:fldCharType="begin"/>
              </w:r>
              <w:r w:rsidR="00366752">
                <w:rPr>
                  <w:lang w:val="en-NZ"/>
                </w:rPr>
                <w:instrText xml:space="preserve"> ADDIN EN.CITE &lt;EndNote&gt;&lt;Cite&gt;&lt;Author&gt;Ahmad&lt;/Author&gt;&lt;Year&gt;2001&lt;/Year&gt;&lt;RecNum&gt;83&lt;/RecNum&gt;&lt;DisplayText&gt;&lt;style face="superscript"&gt;13&lt;/style&gt;&lt;/DisplayText&gt;&lt;record&gt;&lt;rec-number&gt;83&lt;/rec-number&gt;&lt;foreign-keys&gt;&lt;key app="EN" db-id="et0drd2r3drrx1e0e2px9a5wx5az9v0r0xx0" timestamp="0"&gt;83&lt;/key&gt;&lt;/foreign-keys&gt;&lt;ref-type name="Generic"&gt;13&lt;/ref-type&gt;&lt;contributors&gt;&lt;authors&gt;&lt;author&gt;Ahmad, O. B.&lt;/author&gt;&lt;author&gt;Boschi-Pinto, C.&lt;/author&gt;&lt;author&gt;Lopez, A. D.&lt;/author&gt;&lt;author&gt;Murray, C. J. L.&lt;/author&gt;&lt;author&gt;Lozano, R.&lt;/author&gt;&lt;author&gt;Inoue, M.&lt;/author&gt;&lt;/authors&gt;&lt;/contributors&gt;&lt;titles&gt;&lt;title&gt;Age standardization of rates: A new WHO standard&lt;/title&gt;&lt;/titles&gt;&lt;volume&gt;GPE Discussion Paper Series: No.31&lt;/volume&gt;&lt;reprint-edition&gt;NOT IN FILE&lt;/reprint-edition&gt;&lt;keywords&gt;&lt;keyword&gt;Age&lt;/keyword&gt;&lt;/keywords&gt;&lt;dates&gt;&lt;year&gt;2001&lt;/year&gt;&lt;/dates&gt;&lt;pub-location&gt;Geneva&lt;/pub-location&gt;&lt;publisher&gt;World Health Organization&lt;/publisher&gt;&lt;urls&gt;&lt;related-urls&gt;&lt;url&gt;http://www.who.int/healthinfo/paper31.pdf&lt;/url&gt;&lt;/related-urls&gt;&lt;pdf-urls&gt;&lt;url&gt; M:\Publications\WHO-Ahmad-Age standardization of rates.pdf &lt;/url&gt;&lt;/pdf-urls&gt;&lt;/urls&gt;&lt;/record&gt;&lt;/Cite&gt;&lt;/EndNote&gt;</w:instrText>
              </w:r>
              <w:r w:rsidR="00366752">
                <w:rPr>
                  <w:lang w:val="en-NZ"/>
                </w:rPr>
                <w:fldChar w:fldCharType="separate"/>
              </w:r>
              <w:r w:rsidR="00366752" w:rsidRPr="00366752">
                <w:rPr>
                  <w:noProof/>
                  <w:vertAlign w:val="superscript"/>
                  <w:lang w:val="en-NZ"/>
                </w:rPr>
                <w:t>13</w:t>
              </w:r>
              <w:r w:rsidR="00366752">
                <w:rPr>
                  <w:lang w:val="en-NZ"/>
                </w:rPr>
                <w:fldChar w:fldCharType="end"/>
              </w:r>
            </w:hyperlink>
            <w:r w:rsidR="004F71D2" w:rsidRPr="00A32BA3">
              <w:rPr>
                <w:lang w:val="en-NZ"/>
              </w:rPr>
              <w:t>)</w:t>
            </w:r>
            <w:r w:rsidR="003D541B" w:rsidRPr="00A32BA3">
              <w:rPr>
                <w:lang w:val="en-NZ"/>
              </w:rPr>
              <w:t xml:space="preserve">. </w:t>
            </w:r>
            <w:r w:rsidR="00A5702F" w:rsidRPr="00A32BA3">
              <w:rPr>
                <w:lang w:val="en-NZ"/>
              </w:rPr>
              <w:t xml:space="preserve">Among women </w:t>
            </w:r>
            <w:r w:rsidR="00137671" w:rsidRPr="00A32BA3">
              <w:rPr>
                <w:lang w:val="en-NZ"/>
              </w:rPr>
              <w:t>aged 20-69</w:t>
            </w:r>
            <w:r w:rsidR="00A5702F" w:rsidRPr="00A32BA3">
              <w:rPr>
                <w:lang w:val="en-NZ"/>
              </w:rPr>
              <w:t xml:space="preserve">, the rate of women </w:t>
            </w:r>
            <w:r w:rsidR="00C72A77" w:rsidRPr="00A32BA3">
              <w:rPr>
                <w:lang w:val="en-NZ"/>
              </w:rPr>
              <w:t>with</w:t>
            </w:r>
            <w:r w:rsidR="00A146FB" w:rsidRPr="00A32BA3">
              <w:rPr>
                <w:lang w:val="en-NZ"/>
              </w:rPr>
              <w:t xml:space="preserve"> CIN 2/3</w:t>
            </w:r>
            <w:r w:rsidR="00C72A77" w:rsidRPr="00A32BA3">
              <w:rPr>
                <w:lang w:val="en-NZ"/>
              </w:rPr>
              <w:t xml:space="preserve"> histology samples taken per 1,000 women screened was highest in women aged 25-29 (18.</w:t>
            </w:r>
            <w:r w:rsidR="00FC4BC3" w:rsidRPr="00A32BA3">
              <w:rPr>
                <w:lang w:val="en-NZ"/>
              </w:rPr>
              <w:t>4</w:t>
            </w:r>
            <w:r w:rsidR="00C72A77" w:rsidRPr="00A32BA3">
              <w:rPr>
                <w:lang w:val="en-NZ"/>
              </w:rPr>
              <w:t xml:space="preserve"> per 1,000 women screened) and lowest in women aged 60-64 years (2.</w:t>
            </w:r>
            <w:r w:rsidR="0014445C" w:rsidRPr="00A32BA3">
              <w:rPr>
                <w:lang w:val="en-NZ"/>
              </w:rPr>
              <w:t xml:space="preserve">1 </w:t>
            </w:r>
            <w:r w:rsidR="00C72A77" w:rsidRPr="00A32BA3">
              <w:rPr>
                <w:lang w:val="en-NZ"/>
              </w:rPr>
              <w:t>per 1,000 women screened</w:t>
            </w:r>
            <w:r w:rsidR="000802A8">
              <w:rPr>
                <w:lang w:val="en-NZ"/>
              </w:rPr>
              <w:t xml:space="preserve">; </w:t>
            </w:r>
            <w:r w:rsidR="00720E22" w:rsidRPr="00A32BA3">
              <w:rPr>
                <w:lang w:val="en-NZ"/>
              </w:rPr>
              <w:fldChar w:fldCharType="begin" w:fldLock="1"/>
            </w:r>
            <w:r w:rsidR="00720E22" w:rsidRPr="00A32BA3">
              <w:rPr>
                <w:lang w:val="en-NZ"/>
              </w:rPr>
              <w:instrText xml:space="preserve"> REF _Ref531175855 \h </w:instrText>
            </w:r>
            <w:r w:rsidR="00A32BA3">
              <w:rPr>
                <w:lang w:val="en-NZ"/>
              </w:rPr>
              <w:instrText xml:space="preserve"> \* MERGEFORMAT </w:instrText>
            </w:r>
            <w:r w:rsidR="00720E22" w:rsidRPr="00A32BA3">
              <w:rPr>
                <w:lang w:val="en-NZ"/>
              </w:rPr>
            </w:r>
            <w:r w:rsidR="00720E22" w:rsidRPr="00A32BA3">
              <w:rPr>
                <w:lang w:val="en-NZ"/>
              </w:rPr>
              <w:fldChar w:fldCharType="separate"/>
            </w:r>
            <w:r w:rsidR="00EA7072" w:rsidRPr="00A32BA3">
              <w:t xml:space="preserve">Figure </w:t>
            </w:r>
            <w:r w:rsidR="00EA7072">
              <w:rPr>
                <w:noProof/>
              </w:rPr>
              <w:t>65</w:t>
            </w:r>
            <w:r w:rsidR="00720E22" w:rsidRPr="00A32BA3">
              <w:rPr>
                <w:lang w:val="en-NZ"/>
              </w:rPr>
              <w:fldChar w:fldCharType="end"/>
            </w:r>
            <w:r w:rsidR="00145040" w:rsidRPr="00A32BA3">
              <w:rPr>
                <w:lang w:val="en-NZ"/>
              </w:rPr>
              <w:t>)</w:t>
            </w:r>
            <w:r w:rsidR="00C72A77" w:rsidRPr="00A32BA3">
              <w:rPr>
                <w:lang w:val="en-NZ"/>
              </w:rPr>
              <w:t>.</w:t>
            </w:r>
            <w:r w:rsidR="00700856" w:rsidRPr="00A32BA3">
              <w:rPr>
                <w:lang w:val="en-NZ"/>
              </w:rPr>
              <w:t xml:space="preserve"> </w:t>
            </w:r>
            <w:r w:rsidR="00C72A77" w:rsidRPr="00A32BA3">
              <w:rPr>
                <w:lang w:val="en-NZ"/>
              </w:rPr>
              <w:t>By ethnicity</w:t>
            </w:r>
            <w:r w:rsidR="00145040" w:rsidRPr="00A32BA3">
              <w:rPr>
                <w:lang w:val="en-NZ"/>
              </w:rPr>
              <w:t xml:space="preserve">, </w:t>
            </w:r>
            <w:r w:rsidR="00352A14" w:rsidRPr="00A32BA3">
              <w:rPr>
                <w:lang w:val="en-NZ"/>
              </w:rPr>
              <w:t xml:space="preserve">Māori women had the highest rates </w:t>
            </w:r>
            <w:r w:rsidR="005C1990" w:rsidRPr="00A32BA3">
              <w:rPr>
                <w:lang w:val="en-NZ"/>
              </w:rPr>
              <w:t>per 1,000 women screened (</w:t>
            </w:r>
            <w:r w:rsidR="005403C8" w:rsidRPr="00A32BA3">
              <w:rPr>
                <w:lang w:val="en-NZ"/>
              </w:rPr>
              <w:t>12.</w:t>
            </w:r>
            <w:r w:rsidR="0014445C" w:rsidRPr="00A32BA3">
              <w:rPr>
                <w:lang w:val="en-NZ"/>
              </w:rPr>
              <w:t xml:space="preserve">5 </w:t>
            </w:r>
            <w:r w:rsidR="005E06A9" w:rsidRPr="00A32BA3">
              <w:rPr>
                <w:lang w:val="en-NZ"/>
              </w:rPr>
              <w:t xml:space="preserve">per 1,000 </w:t>
            </w:r>
            <w:r w:rsidR="005C1990" w:rsidRPr="00A32BA3">
              <w:rPr>
                <w:lang w:val="en-NZ"/>
              </w:rPr>
              <w:t>women</w:t>
            </w:r>
            <w:r w:rsidR="005E06A9" w:rsidRPr="00A32BA3">
              <w:rPr>
                <w:lang w:val="en-NZ"/>
              </w:rPr>
              <w:t xml:space="preserve"> screened</w:t>
            </w:r>
            <w:r w:rsidR="005C1990" w:rsidRPr="00A32BA3">
              <w:rPr>
                <w:lang w:val="en-NZ"/>
              </w:rPr>
              <w:t>) and Asian women the lowest (</w:t>
            </w:r>
            <w:r w:rsidR="0014445C" w:rsidRPr="00A32BA3">
              <w:rPr>
                <w:lang w:val="en-NZ"/>
              </w:rPr>
              <w:t>5.8</w:t>
            </w:r>
            <w:r w:rsidR="005C1990" w:rsidRPr="00A32BA3">
              <w:rPr>
                <w:lang w:val="en-NZ"/>
              </w:rPr>
              <w:t xml:space="preserve"> </w:t>
            </w:r>
            <w:r w:rsidR="005E06A9" w:rsidRPr="00A32BA3">
              <w:rPr>
                <w:lang w:val="en-NZ"/>
              </w:rPr>
              <w:t xml:space="preserve">per 1,000 </w:t>
            </w:r>
            <w:r w:rsidR="005C1990" w:rsidRPr="00A32BA3">
              <w:rPr>
                <w:lang w:val="en-NZ"/>
              </w:rPr>
              <w:t>women</w:t>
            </w:r>
            <w:r w:rsidR="005E06A9" w:rsidRPr="00A32BA3">
              <w:rPr>
                <w:lang w:val="en-NZ"/>
              </w:rPr>
              <w:t xml:space="preserve"> screened</w:t>
            </w:r>
            <w:r w:rsidR="000802A8">
              <w:rPr>
                <w:lang w:val="en-NZ"/>
              </w:rPr>
              <w:t xml:space="preserve">; </w:t>
            </w:r>
            <w:r w:rsidR="005403C8" w:rsidRPr="00A32BA3">
              <w:rPr>
                <w:lang w:val="en-NZ"/>
              </w:rPr>
              <w:t>age-standardised to WHO population aged 20-69 years</w:t>
            </w:r>
            <w:r w:rsidR="008A1B5A" w:rsidRPr="00A32BA3">
              <w:rPr>
                <w:lang w:val="en-NZ"/>
              </w:rPr>
              <w:t>;</w:t>
            </w:r>
            <w:r w:rsidR="00865D7B" w:rsidRPr="00A32BA3">
              <w:rPr>
                <w:lang w:val="en-NZ"/>
              </w:rPr>
              <w:t xml:space="preserve"> </w:t>
            </w:r>
            <w:r w:rsidR="007B4ABA" w:rsidRPr="00A32BA3">
              <w:rPr>
                <w:lang w:val="en-NZ"/>
              </w:rPr>
              <w:fldChar w:fldCharType="begin" w:fldLock="1"/>
            </w:r>
            <w:r w:rsidR="007B4ABA" w:rsidRPr="00A32BA3">
              <w:rPr>
                <w:lang w:val="en-NZ"/>
              </w:rPr>
              <w:instrText xml:space="preserve"> REF _Ref5186341 \h </w:instrText>
            </w:r>
            <w:r w:rsidR="00A32BA3">
              <w:rPr>
                <w:lang w:val="en-NZ"/>
              </w:rPr>
              <w:instrText xml:space="preserve"> \* MERGEFORMAT </w:instrText>
            </w:r>
            <w:r w:rsidR="007B4ABA" w:rsidRPr="00A32BA3">
              <w:rPr>
                <w:lang w:val="en-NZ"/>
              </w:rPr>
            </w:r>
            <w:r w:rsidR="007B4ABA" w:rsidRPr="00A32BA3">
              <w:rPr>
                <w:lang w:val="en-NZ"/>
              </w:rPr>
              <w:fldChar w:fldCharType="separate"/>
            </w:r>
            <w:r w:rsidR="00EA7072" w:rsidRPr="00A32BA3">
              <w:t xml:space="preserve">Table </w:t>
            </w:r>
            <w:r w:rsidR="00EA7072">
              <w:rPr>
                <w:noProof/>
              </w:rPr>
              <w:t>60</w:t>
            </w:r>
            <w:r w:rsidR="007B4ABA" w:rsidRPr="00A32BA3">
              <w:rPr>
                <w:lang w:val="en-NZ"/>
              </w:rPr>
              <w:fldChar w:fldCharType="end"/>
            </w:r>
            <w:r w:rsidR="007B4ABA" w:rsidRPr="00A32BA3">
              <w:rPr>
                <w:lang w:val="en-NZ"/>
              </w:rPr>
              <w:t>,</w:t>
            </w:r>
            <w:r w:rsidR="00A95982" w:rsidRPr="00A32BA3">
              <w:rPr>
                <w:lang w:val="en-NZ"/>
              </w:rPr>
              <w:t xml:space="preserve"> </w:t>
            </w:r>
            <w:r w:rsidR="00A95982" w:rsidRPr="00A32BA3">
              <w:rPr>
                <w:lang w:val="en-NZ"/>
              </w:rPr>
              <w:fldChar w:fldCharType="begin" w:fldLock="1"/>
            </w:r>
            <w:r w:rsidR="00A95982" w:rsidRPr="00A32BA3">
              <w:rPr>
                <w:lang w:val="en-NZ"/>
              </w:rPr>
              <w:instrText xml:space="preserve"> REF _Ref56695021 \h </w:instrText>
            </w:r>
            <w:r w:rsidR="00A32BA3">
              <w:rPr>
                <w:lang w:val="en-NZ"/>
              </w:rPr>
              <w:instrText xml:space="preserve"> \* MERGEFORMAT </w:instrText>
            </w:r>
            <w:r w:rsidR="00A95982" w:rsidRPr="00A32BA3">
              <w:rPr>
                <w:lang w:val="en-NZ"/>
              </w:rPr>
            </w:r>
            <w:r w:rsidR="00A95982" w:rsidRPr="00A32BA3">
              <w:rPr>
                <w:lang w:val="en-NZ"/>
              </w:rPr>
              <w:fldChar w:fldCharType="separate"/>
            </w:r>
            <w:r w:rsidR="00EA7072" w:rsidRPr="00A32BA3">
              <w:t xml:space="preserve">Figure </w:t>
            </w:r>
            <w:r w:rsidR="00EA7072">
              <w:t>66</w:t>
            </w:r>
            <w:r w:rsidR="00A95982" w:rsidRPr="00A32BA3">
              <w:rPr>
                <w:lang w:val="en-NZ"/>
              </w:rPr>
              <w:fldChar w:fldCharType="end"/>
            </w:r>
            <w:r w:rsidR="005403C8" w:rsidRPr="00A32BA3">
              <w:rPr>
                <w:lang w:val="en-NZ"/>
              </w:rPr>
              <w:t>)</w:t>
            </w:r>
            <w:r w:rsidR="005C1990" w:rsidRPr="00A32BA3">
              <w:rPr>
                <w:lang w:val="en-NZ"/>
              </w:rPr>
              <w:t>.</w:t>
            </w:r>
            <w:r w:rsidR="006E3463" w:rsidRPr="00A32BA3">
              <w:rPr>
                <w:lang w:val="en-NZ"/>
              </w:rPr>
              <w:t xml:space="preserve"> </w:t>
            </w:r>
          </w:p>
          <w:p w14:paraId="193E0C16" w14:textId="77777777" w:rsidR="00355E46" w:rsidRPr="00A32BA3" w:rsidRDefault="00355E46" w:rsidP="00E22321">
            <w:pPr>
              <w:ind w:right="34"/>
              <w:jc w:val="both"/>
              <w:rPr>
                <w:lang w:val="en-NZ"/>
              </w:rPr>
            </w:pPr>
          </w:p>
        </w:tc>
      </w:tr>
      <w:tr w:rsidR="00A32BA3" w:rsidRPr="00A32BA3" w14:paraId="1C26BE2E" w14:textId="77777777">
        <w:tc>
          <w:tcPr>
            <w:tcW w:w="1526" w:type="dxa"/>
          </w:tcPr>
          <w:p w14:paraId="6398650F" w14:textId="77777777" w:rsidR="00355E46" w:rsidRPr="00A32BA3" w:rsidRDefault="00355E46" w:rsidP="00DE16F5">
            <w:pPr>
              <w:spacing w:before="120"/>
              <w:ind w:right="544"/>
              <w:jc w:val="both"/>
              <w:rPr>
                <w:b/>
              </w:rPr>
            </w:pPr>
            <w:r w:rsidRPr="00A32BA3">
              <w:rPr>
                <w:b/>
              </w:rPr>
              <w:lastRenderedPageBreak/>
              <w:t>Trends</w:t>
            </w:r>
          </w:p>
        </w:tc>
        <w:tc>
          <w:tcPr>
            <w:tcW w:w="7796" w:type="dxa"/>
          </w:tcPr>
          <w:p w14:paraId="4441E25B" w14:textId="0071F64F" w:rsidR="00486DA6" w:rsidRPr="00A32BA3" w:rsidRDefault="002944F3" w:rsidP="00E22321">
            <w:pPr>
              <w:spacing w:before="120"/>
              <w:jc w:val="both"/>
            </w:pPr>
            <w:r w:rsidRPr="00A32BA3">
              <w:t xml:space="preserve">The proportion of women with negative or benign histology </w:t>
            </w:r>
            <w:r w:rsidR="00064651" w:rsidRPr="00A32BA3">
              <w:rPr>
                <w:szCs w:val="23"/>
              </w:rPr>
              <w:t>(</w:t>
            </w:r>
            <w:bookmarkStart w:id="1291" w:name="ind54_neg_pct3"/>
            <w:r w:rsidR="0032471D" w:rsidRPr="00A32BA3">
              <w:t>56.5</w:t>
            </w:r>
            <w:bookmarkEnd w:id="1291"/>
            <w:r w:rsidR="00B55C1D" w:rsidRPr="00A32BA3">
              <w:t>%</w:t>
            </w:r>
            <w:r w:rsidR="0068125E" w:rsidRPr="00A32BA3">
              <w:t>; or 45.</w:t>
            </w:r>
            <w:r w:rsidR="0014445C" w:rsidRPr="00A32BA3">
              <w:t>4</w:t>
            </w:r>
            <w:r w:rsidR="0068125E" w:rsidRPr="00A32BA3">
              <w:t>% if benign hysterectomy samples are exclude</w:t>
            </w:r>
            <w:r w:rsidR="007C50EE" w:rsidRPr="00A32BA3">
              <w:t>d</w:t>
            </w:r>
            <w:r w:rsidR="007E37F9" w:rsidRPr="00A32BA3">
              <w:t xml:space="preserve">; </w:t>
            </w:r>
            <w:r w:rsidR="007E37F9" w:rsidRPr="00A32BA3">
              <w:fldChar w:fldCharType="begin" w:fldLock="1"/>
            </w:r>
            <w:r w:rsidR="007E37F9" w:rsidRPr="00A32BA3">
              <w:instrText xml:space="preserve"> REF _Ref475520088 \h  \* MERGEFORMAT </w:instrText>
            </w:r>
            <w:r w:rsidR="007E37F9" w:rsidRPr="00A32BA3">
              <w:fldChar w:fldCharType="separate"/>
            </w:r>
            <w:r w:rsidR="00EA7072" w:rsidRPr="00A32BA3">
              <w:t xml:space="preserve">Table </w:t>
            </w:r>
            <w:r w:rsidR="00EA7072">
              <w:rPr>
                <w:noProof/>
              </w:rPr>
              <w:t>8</w:t>
            </w:r>
            <w:r w:rsidR="007E37F9" w:rsidRPr="00A32BA3">
              <w:fldChar w:fldCharType="end"/>
            </w:r>
            <w:r w:rsidR="007E37F9" w:rsidRPr="00A32BA3">
              <w:t xml:space="preserve">, </w:t>
            </w:r>
            <w:r w:rsidR="007E37F9" w:rsidRPr="00A32BA3">
              <w:fldChar w:fldCharType="begin" w:fldLock="1"/>
            </w:r>
            <w:r w:rsidR="007E37F9" w:rsidRPr="00A32BA3">
              <w:instrText xml:space="preserve"> REF _Ref524432124 \h  \* MERGEFORMAT </w:instrText>
            </w:r>
            <w:r w:rsidR="007E37F9" w:rsidRPr="00A32BA3">
              <w:fldChar w:fldCharType="separate"/>
            </w:r>
            <w:r w:rsidR="00EA7072" w:rsidRPr="00A32BA3">
              <w:t xml:space="preserve">Table </w:t>
            </w:r>
            <w:r w:rsidR="00EA7072">
              <w:rPr>
                <w:noProof/>
              </w:rPr>
              <w:t>11</w:t>
            </w:r>
            <w:r w:rsidR="007E37F9" w:rsidRPr="00A32BA3">
              <w:fldChar w:fldCharType="end"/>
            </w:r>
            <w:r w:rsidR="00064651" w:rsidRPr="00A32BA3">
              <w:t>)</w:t>
            </w:r>
            <w:r w:rsidRPr="00A32BA3">
              <w:t xml:space="preserve"> is </w:t>
            </w:r>
            <w:r w:rsidR="00C31A39" w:rsidRPr="00A32BA3">
              <w:t>similar</w:t>
            </w:r>
            <w:r w:rsidR="00015DC7" w:rsidRPr="00A32BA3">
              <w:t xml:space="preserve"> to</w:t>
            </w:r>
            <w:r w:rsidR="00E71E8D" w:rsidRPr="00A32BA3">
              <w:t xml:space="preserve"> </w:t>
            </w:r>
            <w:r w:rsidRPr="00A32BA3">
              <w:t xml:space="preserve">that reported for the previous period </w:t>
            </w:r>
            <w:r w:rsidR="00906596" w:rsidRPr="00A32BA3">
              <w:t>(</w:t>
            </w:r>
            <w:r w:rsidR="00B87F79" w:rsidRPr="00A32BA3">
              <w:t>56.</w:t>
            </w:r>
            <w:r w:rsidR="0014445C" w:rsidRPr="00A32BA3">
              <w:t>1</w:t>
            </w:r>
            <w:r w:rsidR="00906596" w:rsidRPr="00A32BA3">
              <w:t>%</w:t>
            </w:r>
            <w:r w:rsidR="0068125E" w:rsidRPr="00A32BA3">
              <w:t xml:space="preserve">; </w:t>
            </w:r>
            <w:r w:rsidR="00B87F79" w:rsidRPr="00A32BA3">
              <w:t>45</w:t>
            </w:r>
            <w:r w:rsidR="005A281E" w:rsidRPr="00A32BA3">
              <w:t>.6</w:t>
            </w:r>
            <w:r w:rsidR="0068125E" w:rsidRPr="00A32BA3">
              <w:t>% if benign hysterectomy samples are excluded</w:t>
            </w:r>
            <w:r w:rsidR="00906596" w:rsidRPr="00A32BA3">
              <w:t>)</w:t>
            </w:r>
            <w:r w:rsidR="00B94BFE" w:rsidRPr="00A32BA3">
              <w:t>.</w:t>
            </w:r>
            <w:r w:rsidRPr="00A32BA3">
              <w:t xml:space="preserve"> </w:t>
            </w:r>
            <w:r w:rsidR="00EE26C7" w:rsidRPr="00A32BA3">
              <w:t xml:space="preserve">The proportion of women with HSIL histology is </w:t>
            </w:r>
            <w:r w:rsidR="0014445C" w:rsidRPr="00A32BA3">
              <w:t xml:space="preserve">lower </w:t>
            </w:r>
            <w:r w:rsidR="00EE26C7" w:rsidRPr="00A32BA3">
              <w:t xml:space="preserve">in </w:t>
            </w:r>
            <w:r w:rsidR="002D36A2" w:rsidRPr="00A32BA3">
              <w:t>this</w:t>
            </w:r>
            <w:r w:rsidR="0014445C" w:rsidRPr="00A32BA3">
              <w:t xml:space="preserve"> report</w:t>
            </w:r>
            <w:r w:rsidR="00EE26C7" w:rsidRPr="00A32BA3">
              <w:t xml:space="preserve"> </w:t>
            </w:r>
            <w:r w:rsidR="00064651" w:rsidRPr="00A32BA3">
              <w:t>(</w:t>
            </w:r>
            <w:bookmarkStart w:id="1292" w:name="ind54_cin23_pct2"/>
            <w:r w:rsidR="0032471D" w:rsidRPr="00A32BA3">
              <w:t>18.5</w:t>
            </w:r>
            <w:bookmarkEnd w:id="1292"/>
            <w:r w:rsidR="00BF2768" w:rsidRPr="00A32BA3">
              <w:t>%</w:t>
            </w:r>
            <w:r w:rsidR="00EE26C7" w:rsidRPr="00A32BA3">
              <w:t xml:space="preserve">) </w:t>
            </w:r>
            <w:r w:rsidR="0014445C" w:rsidRPr="00A32BA3">
              <w:t xml:space="preserve">than in </w:t>
            </w:r>
            <w:r w:rsidR="00EE26C7" w:rsidRPr="00A32BA3">
              <w:t>the previous period (</w:t>
            </w:r>
            <w:r w:rsidR="00DB02C6" w:rsidRPr="00A32BA3">
              <w:t>19.</w:t>
            </w:r>
            <w:r w:rsidR="0014445C" w:rsidRPr="00A32BA3">
              <w:t>5</w:t>
            </w:r>
            <w:r w:rsidR="00C319BD" w:rsidRPr="00A32BA3">
              <w:t>%</w:t>
            </w:r>
            <w:r w:rsidR="00EE26C7" w:rsidRPr="00A32BA3">
              <w:t>)</w:t>
            </w:r>
            <w:r w:rsidR="00ED67EF" w:rsidRPr="00A32BA3">
              <w:t xml:space="preserve"> but CIN1 remained stable (16.8% in both periods)</w:t>
            </w:r>
            <w:r w:rsidR="00263E8C" w:rsidRPr="00A32BA3">
              <w:t>.</w:t>
            </w:r>
            <w:r w:rsidR="00CB225E" w:rsidRPr="00A32BA3">
              <w:t xml:space="preserve"> </w:t>
            </w:r>
            <w:r w:rsidRPr="00A32BA3">
              <w:t>The proportion</w:t>
            </w:r>
            <w:r w:rsidR="00E0290B" w:rsidRPr="00A32BA3">
              <w:t xml:space="preserve"> of</w:t>
            </w:r>
            <w:r w:rsidRPr="00A32BA3">
              <w:t xml:space="preserve"> women with invasive adenocarcinoma</w:t>
            </w:r>
            <w:r w:rsidR="008E7520" w:rsidRPr="00A32BA3">
              <w:t xml:space="preserve"> not </w:t>
            </w:r>
            <w:r w:rsidR="00373C21" w:rsidRPr="00A32BA3">
              <w:rPr>
                <w:szCs w:val="23"/>
              </w:rPr>
              <w:t>arising from</w:t>
            </w:r>
            <w:r w:rsidR="008E7520" w:rsidRPr="00A32BA3">
              <w:t xml:space="preserve"> the </w:t>
            </w:r>
            <w:r w:rsidR="00373C21" w:rsidRPr="00A32BA3">
              <w:rPr>
                <w:szCs w:val="23"/>
              </w:rPr>
              <w:t>endocervix</w:t>
            </w:r>
            <w:r w:rsidR="00E0290B" w:rsidRPr="00A32BA3">
              <w:rPr>
                <w:szCs w:val="23"/>
              </w:rPr>
              <w:t xml:space="preserve"> is lower in the current period</w:t>
            </w:r>
            <w:r w:rsidR="003D2430" w:rsidRPr="00A32BA3">
              <w:t xml:space="preserve"> </w:t>
            </w:r>
            <w:r w:rsidR="00064651" w:rsidRPr="00A32BA3">
              <w:t>(</w:t>
            </w:r>
            <w:bookmarkStart w:id="1293" w:name="ind54_invadcnendo_pct2"/>
            <w:r w:rsidR="0032471D" w:rsidRPr="00A32BA3">
              <w:t>0.26</w:t>
            </w:r>
            <w:bookmarkEnd w:id="1293"/>
            <w:r w:rsidR="006236D9" w:rsidRPr="00A32BA3">
              <w:t xml:space="preserve">% </w:t>
            </w:r>
            <w:r w:rsidR="008E7520" w:rsidRPr="00A32BA3">
              <w:t xml:space="preserve">in the current </w:t>
            </w:r>
            <w:r w:rsidR="00E0290B" w:rsidRPr="00A32BA3">
              <w:t xml:space="preserve">period </w:t>
            </w:r>
            <w:r w:rsidR="00DD28DF" w:rsidRPr="00A32BA3">
              <w:t xml:space="preserve">and </w:t>
            </w:r>
            <w:r w:rsidR="00E0290B" w:rsidRPr="00A32BA3">
              <w:t xml:space="preserve">0.37% in the </w:t>
            </w:r>
            <w:r w:rsidR="00DD28DF" w:rsidRPr="00A32BA3">
              <w:t xml:space="preserve">previous </w:t>
            </w:r>
            <w:r w:rsidR="008E7520" w:rsidRPr="00A32BA3">
              <w:t>period</w:t>
            </w:r>
            <w:r w:rsidR="00DD28DF" w:rsidRPr="00A32BA3">
              <w:t xml:space="preserve">) </w:t>
            </w:r>
            <w:r w:rsidR="00E0290B" w:rsidRPr="00A32BA3">
              <w:t xml:space="preserve">but </w:t>
            </w:r>
            <w:r w:rsidR="008E7520" w:rsidRPr="00A32BA3">
              <w:t xml:space="preserve">adenocarcinoma </w:t>
            </w:r>
            <w:r w:rsidR="00373C21" w:rsidRPr="00A32BA3">
              <w:rPr>
                <w:szCs w:val="23"/>
              </w:rPr>
              <w:t>arising from</w:t>
            </w:r>
            <w:r w:rsidR="003D2430" w:rsidRPr="00A32BA3">
              <w:t xml:space="preserve"> the </w:t>
            </w:r>
            <w:r w:rsidR="00373C21" w:rsidRPr="00A32BA3">
              <w:rPr>
                <w:szCs w:val="23"/>
              </w:rPr>
              <w:t>endocervix</w:t>
            </w:r>
            <w:r w:rsidR="00E0290B" w:rsidRPr="00A32BA3">
              <w:rPr>
                <w:szCs w:val="23"/>
              </w:rPr>
              <w:t>is higher than previously</w:t>
            </w:r>
            <w:r w:rsidR="003D2430" w:rsidRPr="00A32BA3">
              <w:t xml:space="preserve"> </w:t>
            </w:r>
            <w:r w:rsidR="008E7520" w:rsidRPr="00A32BA3">
              <w:t>(</w:t>
            </w:r>
            <w:bookmarkStart w:id="1294" w:name="ind54_invadcendo_pct2"/>
            <w:r w:rsidR="0032471D" w:rsidRPr="00A32BA3">
              <w:t>0.16</w:t>
            </w:r>
            <w:bookmarkEnd w:id="1294"/>
            <w:r w:rsidR="006236D9" w:rsidRPr="00A32BA3">
              <w:t xml:space="preserve">% </w:t>
            </w:r>
            <w:r w:rsidR="003D2430" w:rsidRPr="00A32BA3">
              <w:t>in</w:t>
            </w:r>
            <w:r w:rsidR="00401EA9" w:rsidRPr="00A32BA3">
              <w:t xml:space="preserve"> </w:t>
            </w:r>
            <w:r w:rsidR="00E0290B" w:rsidRPr="00A32BA3">
              <w:t xml:space="preserve">the current period, &lt;0.05% in the previous </w:t>
            </w:r>
            <w:r w:rsidR="00A7426C" w:rsidRPr="00A32BA3">
              <w:t>period</w:t>
            </w:r>
            <w:r w:rsidRPr="00A32BA3">
              <w:t>)</w:t>
            </w:r>
            <w:r w:rsidR="00DD28DF" w:rsidRPr="00A32BA3">
              <w:t>.</w:t>
            </w:r>
            <w:r w:rsidR="00A7426C" w:rsidRPr="00A32BA3">
              <w:t xml:space="preserve"> </w:t>
            </w:r>
            <w:r w:rsidR="006A5825" w:rsidRPr="00A32BA3">
              <w:t>A</w:t>
            </w:r>
            <w:r w:rsidR="00E0290B" w:rsidRPr="00A32BA3">
              <w:t>gain, a</w:t>
            </w:r>
            <w:r w:rsidR="006A5825" w:rsidRPr="00A32BA3">
              <w:t xml:space="preserve">n </w:t>
            </w:r>
            <w:r w:rsidR="00DD28DF" w:rsidRPr="00A32BA3">
              <w:t xml:space="preserve">increase was seen in women with </w:t>
            </w:r>
            <w:r w:rsidR="00A7426C" w:rsidRPr="00A32BA3">
              <w:t>adenocarcinoma in situ (</w:t>
            </w:r>
            <w:bookmarkStart w:id="1295" w:name="ind54_adcsitu_pct2"/>
            <w:r w:rsidR="0032471D" w:rsidRPr="00A32BA3">
              <w:t>0.76</w:t>
            </w:r>
            <w:bookmarkEnd w:id="1295"/>
            <w:r w:rsidR="00B0231F" w:rsidRPr="00A32BA3">
              <w:rPr>
                <w:szCs w:val="23"/>
                <w:lang w:val="en-NZ"/>
              </w:rPr>
              <w:t>%</w:t>
            </w:r>
            <w:r w:rsidR="00A7426C" w:rsidRPr="00A32BA3">
              <w:rPr>
                <w:lang w:val="en-NZ"/>
              </w:rPr>
              <w:t>in this period and</w:t>
            </w:r>
            <w:r w:rsidR="00A7426C" w:rsidRPr="00A32BA3">
              <w:t xml:space="preserve"> 0.</w:t>
            </w:r>
            <w:r w:rsidR="00E0290B" w:rsidRPr="00A32BA3">
              <w:rPr>
                <w:lang w:val="en-NZ"/>
              </w:rPr>
              <w:t>63</w:t>
            </w:r>
            <w:r w:rsidR="00A7426C" w:rsidRPr="00A32BA3">
              <w:rPr>
                <w:lang w:val="en-NZ"/>
              </w:rPr>
              <w:t>%</w:t>
            </w:r>
            <w:r w:rsidR="00A7426C" w:rsidRPr="00A32BA3">
              <w:t xml:space="preserve"> last</w:t>
            </w:r>
            <w:r w:rsidR="00401EA9" w:rsidRPr="00A32BA3">
              <w:t xml:space="preserve"> period</w:t>
            </w:r>
            <w:r w:rsidRPr="00A32BA3">
              <w:t>)</w:t>
            </w:r>
            <w:r w:rsidR="00115F91" w:rsidRPr="00A32BA3">
              <w:t>.</w:t>
            </w:r>
            <w:r w:rsidR="00A7426C" w:rsidRPr="00A32BA3">
              <w:t xml:space="preserve"> </w:t>
            </w:r>
            <w:r w:rsidR="00245FA7" w:rsidRPr="00A32BA3">
              <w:t xml:space="preserve">The proportion </w:t>
            </w:r>
            <w:r w:rsidR="00E0290B" w:rsidRPr="00A32BA3">
              <w:rPr>
                <w:lang w:val="en-NZ"/>
              </w:rPr>
              <w:t>increased</w:t>
            </w:r>
            <w:r w:rsidR="00245FA7" w:rsidRPr="00A32BA3">
              <w:t xml:space="preserve"> for women with </w:t>
            </w:r>
            <w:r w:rsidR="00115F91" w:rsidRPr="00A32BA3">
              <w:t>ISCC (</w:t>
            </w:r>
            <w:bookmarkStart w:id="1296" w:name="ind54_invsq_pct2"/>
            <w:r w:rsidR="0032471D" w:rsidRPr="00A32BA3">
              <w:t>0.67</w:t>
            </w:r>
            <w:bookmarkEnd w:id="1296"/>
            <w:r w:rsidR="0019720C" w:rsidRPr="00A32BA3">
              <w:rPr>
                <w:szCs w:val="23"/>
              </w:rPr>
              <w:t>%</w:t>
            </w:r>
            <w:r w:rsidR="0019720C" w:rsidRPr="00A32BA3">
              <w:rPr>
                <w:lang w:val="en-NZ"/>
              </w:rPr>
              <w:t xml:space="preserve"> </w:t>
            </w:r>
            <w:r w:rsidR="00CB2420" w:rsidRPr="00A32BA3">
              <w:rPr>
                <w:lang w:val="en-NZ"/>
              </w:rPr>
              <w:t>in</w:t>
            </w:r>
            <w:r w:rsidR="00401EA9" w:rsidRPr="00A32BA3">
              <w:rPr>
                <w:lang w:val="en-NZ"/>
              </w:rPr>
              <w:t xml:space="preserve"> this period</w:t>
            </w:r>
            <w:r w:rsidR="00C87FA9" w:rsidRPr="00A32BA3">
              <w:rPr>
                <w:lang w:val="en-NZ"/>
              </w:rPr>
              <w:t xml:space="preserve"> and </w:t>
            </w:r>
            <w:r w:rsidR="00617927" w:rsidRPr="00A32BA3">
              <w:t>0.</w:t>
            </w:r>
            <w:r w:rsidR="00E0290B" w:rsidRPr="00A32BA3">
              <w:t>48</w:t>
            </w:r>
            <w:r w:rsidR="00115F91" w:rsidRPr="00A32BA3">
              <w:t>% in the</w:t>
            </w:r>
            <w:r w:rsidR="00CB2420" w:rsidRPr="00A32BA3">
              <w:t xml:space="preserve"> </w:t>
            </w:r>
            <w:r w:rsidR="00401EA9" w:rsidRPr="00A32BA3">
              <w:t>last</w:t>
            </w:r>
            <w:r w:rsidR="00EC4983" w:rsidRPr="00A32BA3">
              <w:t xml:space="preserve"> period</w:t>
            </w:r>
            <w:r w:rsidR="005D4D52" w:rsidRPr="00A32BA3">
              <w:t>)</w:t>
            </w:r>
            <w:r w:rsidR="00E0290B" w:rsidRPr="00A32BA3">
              <w:t>.</w:t>
            </w:r>
            <w:r w:rsidR="00245FA7" w:rsidRPr="00A32BA3">
              <w:t xml:space="preserve"> </w:t>
            </w:r>
          </w:p>
          <w:p w14:paraId="2E959DDE" w14:textId="77777777" w:rsidR="00215841" w:rsidRPr="00A32BA3" w:rsidRDefault="00215841" w:rsidP="00E22321">
            <w:pPr>
              <w:jc w:val="both"/>
            </w:pPr>
          </w:p>
          <w:p w14:paraId="7CDE4D4A" w14:textId="3B7511B2" w:rsidR="000B5062" w:rsidRPr="00A32BA3" w:rsidRDefault="004759F9" w:rsidP="007F620F">
            <w:pPr>
              <w:jc w:val="both"/>
              <w:rPr>
                <w:noProof/>
              </w:rPr>
            </w:pPr>
            <w:r w:rsidRPr="00A32BA3">
              <w:lastRenderedPageBreak/>
              <w:t xml:space="preserve">Trends in detection of </w:t>
            </w:r>
            <w:r w:rsidR="00742742" w:rsidRPr="00A32BA3">
              <w:t xml:space="preserve">CIN 2/3 </w:t>
            </w:r>
            <w:r w:rsidR="007E434E" w:rsidRPr="00A32BA3">
              <w:t xml:space="preserve">per 1,000 women </w:t>
            </w:r>
            <w:r w:rsidR="0089595D" w:rsidRPr="00A32BA3">
              <w:t>screened</w:t>
            </w:r>
            <w:r w:rsidRPr="00A32BA3">
              <w:t xml:space="preserve"> are </w:t>
            </w:r>
            <w:r w:rsidR="00B80100" w:rsidRPr="00A32BA3">
              <w:t xml:space="preserve">shown </w:t>
            </w:r>
            <w:r w:rsidR="00B80100" w:rsidRPr="00A32BA3">
              <w:rPr>
                <w:lang w:val="en-NZ"/>
              </w:rPr>
              <w:t xml:space="preserve">by </w:t>
            </w:r>
            <w:r w:rsidR="00865D7B" w:rsidRPr="00A32BA3">
              <w:rPr>
                <w:lang w:val="en-NZ"/>
              </w:rPr>
              <w:t>ethnicity in</w:t>
            </w:r>
            <w:r w:rsidR="007F42B4">
              <w:rPr>
                <w:lang w:val="en-NZ"/>
              </w:rPr>
              <w:t xml:space="preserve"> </w:t>
            </w:r>
            <w:r w:rsidR="007F42B4">
              <w:rPr>
                <w:lang w:val="en-NZ"/>
              </w:rPr>
              <w:fldChar w:fldCharType="begin" w:fldLock="1"/>
            </w:r>
            <w:r w:rsidR="007F42B4">
              <w:rPr>
                <w:lang w:val="en-NZ"/>
              </w:rPr>
              <w:instrText xml:space="preserve"> REF _Ref56695021 \h </w:instrText>
            </w:r>
            <w:r w:rsidR="007F620F">
              <w:rPr>
                <w:lang w:val="en-NZ"/>
              </w:rPr>
              <w:instrText xml:space="preserve"> \* MERGEFORMAT </w:instrText>
            </w:r>
            <w:r w:rsidR="007F42B4">
              <w:rPr>
                <w:lang w:val="en-NZ"/>
              </w:rPr>
            </w:r>
            <w:r w:rsidR="007F42B4">
              <w:rPr>
                <w:lang w:val="en-NZ"/>
              </w:rPr>
              <w:fldChar w:fldCharType="separate"/>
            </w:r>
            <w:r w:rsidR="00EA7072" w:rsidRPr="00A32BA3">
              <w:t xml:space="preserve">Figure </w:t>
            </w:r>
            <w:r w:rsidR="00EA7072">
              <w:rPr>
                <w:noProof/>
              </w:rPr>
              <w:t>66</w:t>
            </w:r>
            <w:r w:rsidR="007F42B4">
              <w:rPr>
                <w:lang w:val="en-NZ"/>
              </w:rPr>
              <w:fldChar w:fldCharType="end"/>
            </w:r>
            <w:r w:rsidR="00865D7B" w:rsidRPr="00A32BA3">
              <w:rPr>
                <w:lang w:val="en-NZ"/>
              </w:rPr>
              <w:t xml:space="preserve"> </w:t>
            </w:r>
            <w:r w:rsidR="008B7482" w:rsidRPr="00A32BA3">
              <w:rPr>
                <w:lang w:val="en-NZ"/>
              </w:rPr>
              <w:t xml:space="preserve">and </w:t>
            </w:r>
            <w:r w:rsidR="00865D7B" w:rsidRPr="00A32BA3">
              <w:rPr>
                <w:lang w:val="en-NZ"/>
              </w:rPr>
              <w:t xml:space="preserve">by </w:t>
            </w:r>
            <w:r w:rsidR="00B80100" w:rsidRPr="00A32BA3">
              <w:rPr>
                <w:lang w:val="en-NZ"/>
              </w:rPr>
              <w:t>age i</w:t>
            </w:r>
            <w:r w:rsidR="007F42B4">
              <w:rPr>
                <w:lang w:val="en-NZ"/>
              </w:rPr>
              <w:t xml:space="preserve">n </w:t>
            </w:r>
            <w:r w:rsidR="007F42B4">
              <w:rPr>
                <w:lang w:val="en-NZ"/>
              </w:rPr>
              <w:fldChar w:fldCharType="begin" w:fldLock="1"/>
            </w:r>
            <w:r w:rsidR="007F42B4">
              <w:rPr>
                <w:lang w:val="en-NZ"/>
              </w:rPr>
              <w:instrText xml:space="preserve"> REF _Ref68092292 \h </w:instrText>
            </w:r>
            <w:r w:rsidR="007F620F">
              <w:rPr>
                <w:lang w:val="en-NZ"/>
              </w:rPr>
              <w:instrText xml:space="preserve"> \* MERGEFORMAT </w:instrText>
            </w:r>
            <w:r w:rsidR="007F42B4">
              <w:rPr>
                <w:lang w:val="en-NZ"/>
              </w:rPr>
            </w:r>
            <w:r w:rsidR="007F42B4">
              <w:rPr>
                <w:lang w:val="en-NZ"/>
              </w:rPr>
              <w:fldChar w:fldCharType="separate"/>
            </w:r>
            <w:r w:rsidR="00EA7072" w:rsidRPr="00A32BA3">
              <w:t xml:space="preserve">Figure </w:t>
            </w:r>
            <w:r w:rsidR="00EA7072">
              <w:rPr>
                <w:noProof/>
              </w:rPr>
              <w:t>67</w:t>
            </w:r>
            <w:r w:rsidR="007F42B4">
              <w:rPr>
                <w:lang w:val="en-NZ"/>
              </w:rPr>
              <w:fldChar w:fldCharType="end"/>
            </w:r>
            <w:r w:rsidR="007F42B4">
              <w:rPr>
                <w:lang w:val="en-NZ"/>
              </w:rPr>
              <w:t>.</w:t>
            </w:r>
            <w:r w:rsidR="00B80100" w:rsidRPr="00A32BA3">
              <w:rPr>
                <w:lang w:val="en-NZ"/>
              </w:rPr>
              <w:t xml:space="preserve"> </w:t>
            </w:r>
            <w:r w:rsidR="004D6D34" w:rsidRPr="00A32BA3">
              <w:t>When looking at longer term changes, n</w:t>
            </w:r>
            <w:r w:rsidR="00B91854" w:rsidRPr="00A32BA3">
              <w:t>otable decreasing trends over time are seen in women aged 20-24 and 25-29</w:t>
            </w:r>
            <w:r w:rsidR="00D461D7" w:rsidRPr="00A32BA3">
              <w:t>,</w:t>
            </w:r>
            <w:r w:rsidR="00B91854" w:rsidRPr="00A32BA3">
              <w:t xml:space="preserve"> from </w:t>
            </w:r>
            <w:r w:rsidR="00910B05" w:rsidRPr="00A32BA3">
              <w:t xml:space="preserve">the latter half of </w:t>
            </w:r>
            <w:r w:rsidR="00B91854" w:rsidRPr="00A32BA3">
              <w:t xml:space="preserve">2012 and </w:t>
            </w:r>
            <w:r w:rsidR="00910B05" w:rsidRPr="00A32BA3">
              <w:t xml:space="preserve">early </w:t>
            </w:r>
            <w:r w:rsidR="00B91854" w:rsidRPr="00A32BA3">
              <w:t>201</w:t>
            </w:r>
            <w:r w:rsidR="00910B05" w:rsidRPr="00A32BA3">
              <w:t>6</w:t>
            </w:r>
            <w:r w:rsidR="00237940" w:rsidRPr="00A32BA3">
              <w:t>,</w:t>
            </w:r>
            <w:r w:rsidR="00B91854" w:rsidRPr="00A32BA3">
              <w:t xml:space="preserve"> respectively</w:t>
            </w:r>
            <w:r w:rsidR="00D461D7" w:rsidRPr="00A32BA3">
              <w:t xml:space="preserve"> (</w:t>
            </w:r>
            <w:r w:rsidR="007F42B4">
              <w:fldChar w:fldCharType="begin" w:fldLock="1"/>
            </w:r>
            <w:r w:rsidR="007F42B4">
              <w:instrText xml:space="preserve"> REF _Ref68092292 \h </w:instrText>
            </w:r>
            <w:r w:rsidR="007F620F">
              <w:instrText xml:space="preserve"> \* MERGEFORMAT </w:instrText>
            </w:r>
            <w:r w:rsidR="007F42B4">
              <w:fldChar w:fldCharType="separate"/>
            </w:r>
            <w:r w:rsidR="00EA7072" w:rsidRPr="00A32BA3">
              <w:t xml:space="preserve">Figure </w:t>
            </w:r>
            <w:r w:rsidR="00EA7072">
              <w:rPr>
                <w:noProof/>
              </w:rPr>
              <w:t>67</w:t>
            </w:r>
            <w:r w:rsidR="007F42B4">
              <w:fldChar w:fldCharType="end"/>
            </w:r>
            <w:r w:rsidR="007F42B4">
              <w:t>).</w:t>
            </w:r>
          </w:p>
          <w:p w14:paraId="6BAB4B4F" w14:textId="77777777" w:rsidR="00A95982" w:rsidRPr="00A32BA3" w:rsidRDefault="00A95982" w:rsidP="00E22321">
            <w:pPr>
              <w:jc w:val="both"/>
            </w:pPr>
          </w:p>
          <w:p w14:paraId="6F3E51E1" w14:textId="20692C70" w:rsidR="00A66F31" w:rsidRDefault="004D7356" w:rsidP="00E22321">
            <w:pPr>
              <w:pStyle w:val="NoSpacing"/>
              <w:jc w:val="both"/>
            </w:pPr>
            <w:r w:rsidRPr="00A32BA3">
              <w:t>Longer term t</w:t>
            </w:r>
            <w:r w:rsidR="004D3AC3" w:rsidRPr="00A32BA3">
              <w:t>rends by ethnicity are shown in</w:t>
            </w:r>
            <w:r w:rsidR="00720E22" w:rsidRPr="00A32BA3">
              <w:t xml:space="preserve"> </w:t>
            </w:r>
            <w:r w:rsidR="00720E22" w:rsidRPr="00A32BA3">
              <w:fldChar w:fldCharType="begin" w:fldLock="1"/>
            </w:r>
            <w:r w:rsidR="00720E22" w:rsidRPr="00A32BA3">
              <w:instrText xml:space="preserve"> REF _Ref531175945 \h </w:instrText>
            </w:r>
            <w:r w:rsidR="00A32BA3">
              <w:instrText xml:space="preserve"> \* MERGEFORMAT </w:instrText>
            </w:r>
            <w:r w:rsidR="00720E22" w:rsidRPr="00A32BA3">
              <w:fldChar w:fldCharType="separate"/>
            </w:r>
            <w:r w:rsidR="00EA7072" w:rsidRPr="00A32BA3">
              <w:t xml:space="preserve">Figure </w:t>
            </w:r>
            <w:r w:rsidR="00EA7072">
              <w:rPr>
                <w:noProof/>
              </w:rPr>
              <w:t>68</w:t>
            </w:r>
            <w:r w:rsidR="00720E22" w:rsidRPr="00A32BA3">
              <w:fldChar w:fldCharType="end"/>
            </w:r>
            <w:r w:rsidR="00EA7419" w:rsidRPr="00A32BA3">
              <w:t xml:space="preserve"> for selected age</w:t>
            </w:r>
            <w:r w:rsidR="008B7482" w:rsidRPr="00A32BA3">
              <w:t xml:space="preserve"> </w:t>
            </w:r>
            <w:r w:rsidR="008B7482" w:rsidRPr="00A32BA3">
              <w:rPr>
                <w:lang w:val="en-NZ"/>
              </w:rPr>
              <w:t>groups (20-24 and 25-29)</w:t>
            </w:r>
            <w:r w:rsidR="001D30BD" w:rsidRPr="00A32BA3">
              <w:t>, based on those ages which would include a proportion of women who have been vaccinated against HPV</w:t>
            </w:r>
            <w:r w:rsidR="003B3FA4" w:rsidRPr="00A32BA3">
              <w:t xml:space="preserve"> (cohorts offered vaccination would have been aged up to 28 in the current monitoring period)</w:t>
            </w:r>
            <w:r w:rsidR="004D3AC3" w:rsidRPr="00A32BA3">
              <w:t>.</w:t>
            </w:r>
            <w:r w:rsidR="001D30BD" w:rsidRPr="00A32BA3">
              <w:t xml:space="preserve"> </w:t>
            </w:r>
            <w:bookmarkStart w:id="1297" w:name="_Hlk44426829"/>
            <w:r w:rsidR="00166CD5" w:rsidRPr="00A32BA3">
              <w:t xml:space="preserve">As for the results across all women aged 20-24 years, rates of CIN2/3 detection per 1,000 women screened increased in </w:t>
            </w:r>
            <w:r w:rsidR="00B82A71" w:rsidRPr="00A32BA3">
              <w:t>Pacific</w:t>
            </w:r>
            <w:r w:rsidR="00166CD5" w:rsidRPr="00A32BA3">
              <w:t xml:space="preserve"> and </w:t>
            </w:r>
            <w:r w:rsidR="00B82A71" w:rsidRPr="00A32BA3">
              <w:t>European/ Other</w:t>
            </w:r>
            <w:r w:rsidR="00166CD5" w:rsidRPr="00A32BA3">
              <w:t xml:space="preserve"> women aged 20-24 years in the </w:t>
            </w:r>
            <w:r w:rsidR="00B82A71" w:rsidRPr="00A32BA3">
              <w:t>latter</w:t>
            </w:r>
            <w:r w:rsidR="00166CD5" w:rsidRPr="00A32BA3">
              <w:t xml:space="preserve"> half of 201</w:t>
            </w:r>
            <w:r w:rsidR="00B82A71" w:rsidRPr="00A32BA3">
              <w:t>8</w:t>
            </w:r>
            <w:r w:rsidR="00166CD5" w:rsidRPr="00A32BA3">
              <w:t xml:space="preserve"> compared to the </w:t>
            </w:r>
            <w:r w:rsidR="00B82A71" w:rsidRPr="00A32BA3">
              <w:t>first</w:t>
            </w:r>
            <w:r w:rsidR="00166CD5" w:rsidRPr="00A32BA3">
              <w:t xml:space="preserve"> half of 2018</w:t>
            </w:r>
            <w:r w:rsidR="00CB2357" w:rsidRPr="00A32BA3">
              <w:t>.</w:t>
            </w:r>
            <w:r w:rsidR="00166CD5" w:rsidRPr="00A32BA3">
              <w:t xml:space="preserve"> In women aged 25-29 years, there appears to have been a decline in detection of CIN2/3 per 1,000 women screened between Jul-Dec 2013 and the current monitoring period for Māori women, between Jul-Dec 2014 and the </w:t>
            </w:r>
            <w:r w:rsidR="004B4388" w:rsidRPr="00A32BA3">
              <w:t>current</w:t>
            </w:r>
            <w:r w:rsidR="00166CD5" w:rsidRPr="00A32BA3">
              <w:t xml:space="preserve"> monitoring period for Pacific women, and between Jul-Dec 2014 and the current monitoring period for European/ Other women. There is no clear trend for Asian women aged 25-29 years.</w:t>
            </w:r>
            <w:bookmarkEnd w:id="1297"/>
          </w:p>
          <w:p w14:paraId="205947DD" w14:textId="096127BE" w:rsidR="00DE686F" w:rsidRPr="00A32BA3" w:rsidRDefault="00DE686F" w:rsidP="00E22321">
            <w:pPr>
              <w:pStyle w:val="NoSpacing"/>
              <w:jc w:val="both"/>
            </w:pPr>
          </w:p>
        </w:tc>
      </w:tr>
      <w:tr w:rsidR="00A32BA3" w:rsidRPr="00A32BA3" w14:paraId="453E1CC3" w14:textId="77777777">
        <w:tc>
          <w:tcPr>
            <w:tcW w:w="1526" w:type="dxa"/>
          </w:tcPr>
          <w:p w14:paraId="155ABCD6" w14:textId="77777777" w:rsidR="00355E46" w:rsidRPr="00A32BA3" w:rsidRDefault="00355E46" w:rsidP="00DE16F5">
            <w:pPr>
              <w:spacing w:before="120"/>
              <w:ind w:right="544"/>
              <w:jc w:val="both"/>
              <w:rPr>
                <w:b/>
              </w:rPr>
            </w:pPr>
            <w:r w:rsidRPr="00A32BA3">
              <w:rPr>
                <w:b/>
              </w:rPr>
              <w:lastRenderedPageBreak/>
              <w:t>Comments</w:t>
            </w:r>
          </w:p>
        </w:tc>
        <w:tc>
          <w:tcPr>
            <w:tcW w:w="7796" w:type="dxa"/>
          </w:tcPr>
          <w:p w14:paraId="550B1437" w14:textId="039D2214" w:rsidR="00184B1D" w:rsidRPr="00A32BA3" w:rsidRDefault="00347354" w:rsidP="00E22321">
            <w:pPr>
              <w:spacing w:before="120"/>
              <w:jc w:val="both"/>
              <w:rPr>
                <w:lang w:val="en-NZ"/>
              </w:rPr>
            </w:pPr>
            <w:r w:rsidRPr="00A32BA3">
              <w:t>Histology</w:t>
            </w:r>
            <w:r w:rsidRPr="00A32BA3">
              <w:rPr>
                <w:lang w:val="en-NZ"/>
              </w:rPr>
              <w:t xml:space="preserve"> </w:t>
            </w:r>
            <w:r w:rsidR="00C20487" w:rsidRPr="00A32BA3">
              <w:rPr>
                <w:lang w:val="en-NZ"/>
              </w:rPr>
              <w:t xml:space="preserve">samples </w:t>
            </w:r>
            <w:r w:rsidRPr="00A32BA3">
              <w:rPr>
                <w:lang w:val="en-NZ"/>
              </w:rPr>
              <w:t>include diagnostic biopsies, treatment biopsies, cervical polyps and the cervical tissue of total hysterectomy specimens</w:t>
            </w:r>
            <w:r w:rsidR="00A41D67" w:rsidRPr="00A32BA3">
              <w:rPr>
                <w:lang w:val="en-NZ"/>
              </w:rPr>
              <w:t>. Histology samples may also include samples from non-cervical sites, where there is also a cervical component in the sample, f</w:t>
            </w:r>
            <w:r w:rsidR="00920151" w:rsidRPr="00A32BA3">
              <w:rPr>
                <w:lang w:val="en-NZ"/>
              </w:rPr>
              <w:t>or example endometrial samples.</w:t>
            </w:r>
            <w:r w:rsidR="00A41D67" w:rsidRPr="00A32BA3">
              <w:rPr>
                <w:lang w:val="en-NZ"/>
              </w:rPr>
              <w:t xml:space="preserve"> </w:t>
            </w:r>
            <w:r w:rsidR="00824751" w:rsidRPr="00A32BA3">
              <w:rPr>
                <w:lang w:val="en-NZ"/>
              </w:rPr>
              <w:t xml:space="preserve">Also, pathologists are not always able to determine the site of origin particularly in small biopsies. </w:t>
            </w:r>
            <w:r w:rsidR="00C97DC0" w:rsidRPr="00A32BA3">
              <w:t xml:space="preserve">“Adenocarcinoma not endocervical type” is the code that pathologists use for adenocarcinomas involving the cervix, but not primarily arising from the cervix. This means that the code category of endocervical adenocarcinoma of endocervical type </w:t>
            </w:r>
            <w:r w:rsidR="00AC0B3F" w:rsidRPr="00A32BA3">
              <w:t>should</w:t>
            </w:r>
            <w:r w:rsidR="00C97DC0" w:rsidRPr="00A32BA3">
              <w:t xml:space="preserve"> equate much more closely with data held on</w:t>
            </w:r>
            <w:r w:rsidR="00A41D67" w:rsidRPr="00A32BA3">
              <w:rPr>
                <w:lang w:val="en-NZ"/>
              </w:rPr>
              <w:t xml:space="preserve"> the Cancer Registry.</w:t>
            </w:r>
            <w:r w:rsidR="00F74F60" w:rsidRPr="00A32BA3">
              <w:rPr>
                <w:lang w:val="en-NZ"/>
              </w:rPr>
              <w:t xml:space="preserve"> In addition</w:t>
            </w:r>
            <w:r w:rsidR="00C2143A" w:rsidRPr="00A32BA3">
              <w:rPr>
                <w:lang w:val="en-NZ"/>
              </w:rPr>
              <w:t>,</w:t>
            </w:r>
            <w:r w:rsidR="00F74F60" w:rsidRPr="00A32BA3">
              <w:rPr>
                <w:lang w:val="en-NZ"/>
              </w:rPr>
              <w:t xml:space="preserve"> it has been identified that </w:t>
            </w:r>
            <w:r w:rsidR="00A521A7" w:rsidRPr="00A32BA3">
              <w:rPr>
                <w:lang w:val="en-NZ"/>
              </w:rPr>
              <w:t xml:space="preserve">the SNOMED </w:t>
            </w:r>
            <w:r w:rsidR="00F74F60" w:rsidRPr="00A32BA3">
              <w:rPr>
                <w:lang w:val="en-NZ"/>
              </w:rPr>
              <w:t>code</w:t>
            </w:r>
            <w:r w:rsidR="00A521A7" w:rsidRPr="00A32BA3">
              <w:rPr>
                <w:lang w:val="en-NZ"/>
              </w:rPr>
              <w:t>s</w:t>
            </w:r>
            <w:r w:rsidR="00F74F60" w:rsidRPr="00A32BA3">
              <w:rPr>
                <w:lang w:val="en-NZ"/>
              </w:rPr>
              <w:t xml:space="preserve"> that distinguish the two </w:t>
            </w:r>
            <w:r w:rsidR="00A521A7" w:rsidRPr="00A32BA3">
              <w:rPr>
                <w:lang w:val="en-NZ"/>
              </w:rPr>
              <w:t xml:space="preserve">categories of </w:t>
            </w:r>
            <w:r w:rsidR="006F16D8" w:rsidRPr="00A32BA3">
              <w:rPr>
                <w:lang w:val="en-NZ"/>
              </w:rPr>
              <w:t>adenocarcinoma</w:t>
            </w:r>
            <w:r w:rsidR="00F74F60" w:rsidRPr="00A32BA3">
              <w:rPr>
                <w:lang w:val="en-NZ"/>
              </w:rPr>
              <w:t xml:space="preserve"> have not been utilised </w:t>
            </w:r>
            <w:r w:rsidR="00A521A7" w:rsidRPr="00A32BA3">
              <w:rPr>
                <w:lang w:val="en-NZ"/>
              </w:rPr>
              <w:t>consistent</w:t>
            </w:r>
            <w:r w:rsidR="00F74F60" w:rsidRPr="00A32BA3">
              <w:rPr>
                <w:lang w:val="en-NZ"/>
              </w:rPr>
              <w:t xml:space="preserve">ly by some laboratories. </w:t>
            </w:r>
            <w:r w:rsidR="00A521A7" w:rsidRPr="00A32BA3">
              <w:rPr>
                <w:lang w:val="en-NZ"/>
              </w:rPr>
              <w:t>Consequently, “i</w:t>
            </w:r>
            <w:r w:rsidR="00F74F60" w:rsidRPr="00A32BA3">
              <w:rPr>
                <w:lang w:val="en-NZ"/>
              </w:rPr>
              <w:t>nvasive adenocarcinoma</w:t>
            </w:r>
            <w:r w:rsidR="00A521A7" w:rsidRPr="00A32BA3">
              <w:rPr>
                <w:lang w:val="en-NZ"/>
              </w:rPr>
              <w:t xml:space="preserve"> not endocervical type”</w:t>
            </w:r>
            <w:r w:rsidR="00F74F60" w:rsidRPr="00A32BA3">
              <w:rPr>
                <w:lang w:val="en-NZ"/>
              </w:rPr>
              <w:t xml:space="preserve"> may be over reported </w:t>
            </w:r>
            <w:r w:rsidR="00A521A7" w:rsidRPr="00A32BA3">
              <w:rPr>
                <w:lang w:val="en-NZ"/>
              </w:rPr>
              <w:t>and “invasive adenocarcinoma endocervical type”</w:t>
            </w:r>
            <w:r w:rsidR="00AC0B3F" w:rsidRPr="00A32BA3">
              <w:rPr>
                <w:lang w:val="en-NZ"/>
              </w:rPr>
              <w:t xml:space="preserve"> under-reported </w:t>
            </w:r>
            <w:r w:rsidR="00F74F60" w:rsidRPr="00A32BA3">
              <w:rPr>
                <w:lang w:val="en-NZ"/>
              </w:rPr>
              <w:t xml:space="preserve">in these laboratories. </w:t>
            </w:r>
            <w:r w:rsidR="00C2143A" w:rsidRPr="00A32BA3">
              <w:rPr>
                <w:lang w:val="en-NZ"/>
              </w:rPr>
              <w:t>This is in the process of being corrected</w:t>
            </w:r>
            <w:r w:rsidR="00DB1767" w:rsidRPr="00A32BA3">
              <w:rPr>
                <w:lang w:val="en-NZ"/>
              </w:rPr>
              <w:t>, and appears</w:t>
            </w:r>
            <w:r w:rsidR="009F5C42" w:rsidRPr="00A32BA3">
              <w:rPr>
                <w:lang w:val="en-NZ"/>
              </w:rPr>
              <w:t xml:space="preserve"> to have improved in the current monitoring period</w:t>
            </w:r>
            <w:r w:rsidR="00C2143A" w:rsidRPr="00A32BA3">
              <w:rPr>
                <w:lang w:val="en-NZ"/>
              </w:rPr>
              <w:t>.</w:t>
            </w:r>
            <w:r w:rsidR="00AF6EDE">
              <w:rPr>
                <w:lang w:val="en-NZ"/>
              </w:rPr>
              <w:t xml:space="preserve"> </w:t>
            </w:r>
          </w:p>
          <w:p w14:paraId="25135DD8" w14:textId="77777777" w:rsidR="00446EF5" w:rsidRPr="00A32BA3" w:rsidRDefault="00446EF5" w:rsidP="00E22321">
            <w:pPr>
              <w:pStyle w:val="NoSpacing"/>
              <w:jc w:val="both"/>
              <w:rPr>
                <w:lang w:val="en-NZ"/>
              </w:rPr>
            </w:pPr>
          </w:p>
          <w:p w14:paraId="7303F577" w14:textId="7C85F263" w:rsidR="00355E46" w:rsidRPr="00A32BA3" w:rsidRDefault="004F1A52" w:rsidP="00E22321">
            <w:pPr>
              <w:pStyle w:val="NoSpacing"/>
              <w:jc w:val="both"/>
              <w:rPr>
                <w:lang w:val="en-NZ"/>
              </w:rPr>
            </w:pPr>
            <w:r w:rsidRPr="00A32BA3">
              <w:rPr>
                <w:lang w:val="en-NZ"/>
              </w:rPr>
              <w:t xml:space="preserve">In </w:t>
            </w:r>
            <w:r w:rsidR="004759F9" w:rsidRPr="00A32BA3">
              <w:rPr>
                <w:lang w:val="en-NZ"/>
              </w:rPr>
              <w:t xml:space="preserve">recent </w:t>
            </w:r>
            <w:r w:rsidRPr="00A32BA3">
              <w:rPr>
                <w:lang w:val="en-NZ"/>
              </w:rPr>
              <w:t>report</w:t>
            </w:r>
            <w:r w:rsidR="004759F9" w:rsidRPr="00A32BA3">
              <w:rPr>
                <w:lang w:val="en-NZ"/>
              </w:rPr>
              <w:t xml:space="preserve">s (since Report </w:t>
            </w:r>
            <w:r w:rsidR="00970F9F" w:rsidRPr="00A32BA3">
              <w:rPr>
                <w:lang w:val="en-NZ"/>
              </w:rPr>
              <w:t>4</w:t>
            </w:r>
            <w:r w:rsidR="008467DB" w:rsidRPr="00A32BA3">
              <w:rPr>
                <w:lang w:val="en-NZ"/>
              </w:rPr>
              <w:t>6</w:t>
            </w:r>
            <w:r w:rsidR="004759F9" w:rsidRPr="00A32BA3">
              <w:rPr>
                <w:lang w:val="en-NZ"/>
              </w:rPr>
              <w:t>)</w:t>
            </w:r>
            <w:r w:rsidRPr="00A32BA3">
              <w:rPr>
                <w:lang w:val="en-NZ"/>
              </w:rPr>
              <w:t xml:space="preserve">, a supplementary analysis </w:t>
            </w:r>
            <w:r w:rsidR="008467DB" w:rsidRPr="00A32BA3">
              <w:rPr>
                <w:lang w:val="en-NZ"/>
              </w:rPr>
              <w:t>h</w:t>
            </w:r>
            <w:r w:rsidRPr="00A32BA3">
              <w:rPr>
                <w:lang w:val="en-NZ"/>
              </w:rPr>
              <w:t xml:space="preserve">as </w:t>
            </w:r>
            <w:r w:rsidR="00C76E70" w:rsidRPr="00A32BA3">
              <w:rPr>
                <w:lang w:val="en-NZ"/>
              </w:rPr>
              <w:t xml:space="preserve">been </w:t>
            </w:r>
            <w:r w:rsidRPr="00A32BA3">
              <w:rPr>
                <w:lang w:val="en-NZ"/>
              </w:rPr>
              <w:t>undertaken which exclude</w:t>
            </w:r>
            <w:r w:rsidR="00C76E70" w:rsidRPr="00A32BA3">
              <w:rPr>
                <w:lang w:val="en-NZ"/>
              </w:rPr>
              <w:t>s</w:t>
            </w:r>
            <w:r w:rsidRPr="00A32BA3">
              <w:rPr>
                <w:lang w:val="en-NZ"/>
              </w:rPr>
              <w:t xml:space="preserve"> any samples which originated from a hysterectomy sample (partial </w:t>
            </w:r>
            <w:r w:rsidR="004162DF" w:rsidRPr="00A32BA3">
              <w:rPr>
                <w:lang w:val="en-NZ"/>
              </w:rPr>
              <w:t>with cervical component</w:t>
            </w:r>
            <w:r w:rsidRPr="00A32BA3">
              <w:rPr>
                <w:lang w:val="en-NZ"/>
              </w:rPr>
              <w:t xml:space="preserve"> or total)</w:t>
            </w:r>
            <w:r w:rsidR="00A0341E" w:rsidRPr="00A32BA3">
              <w:rPr>
                <w:lang w:val="en-NZ"/>
              </w:rPr>
              <w:t xml:space="preserve"> which were negative/benign</w:t>
            </w:r>
            <w:r w:rsidRPr="00A32BA3">
              <w:rPr>
                <w:lang w:val="en-NZ"/>
              </w:rPr>
              <w:t>.</w:t>
            </w:r>
            <w:r w:rsidR="00AF6EDE">
              <w:rPr>
                <w:lang w:val="en-NZ"/>
              </w:rPr>
              <w:t xml:space="preserve"> </w:t>
            </w:r>
            <w:r w:rsidR="00A0341E" w:rsidRPr="00A32BA3">
              <w:rPr>
                <w:lang w:val="en-NZ"/>
              </w:rPr>
              <w:t>These supplementary results may more closely reflect the results of histology which were collected in relation to the NCSP.</w:t>
            </w:r>
          </w:p>
          <w:p w14:paraId="79ECD9CD" w14:textId="77777777" w:rsidR="002C53AB" w:rsidRPr="00A32BA3" w:rsidRDefault="002C53AB" w:rsidP="00E22321">
            <w:pPr>
              <w:pStyle w:val="NoSpacing"/>
              <w:jc w:val="both"/>
              <w:rPr>
                <w:lang w:val="en-NZ"/>
              </w:rPr>
            </w:pPr>
          </w:p>
          <w:p w14:paraId="0E6C8C2E" w14:textId="482D50D8" w:rsidR="002C53AB" w:rsidRPr="00A32BA3" w:rsidRDefault="00C76E70" w:rsidP="00E22321">
            <w:pPr>
              <w:pStyle w:val="NoSpacing"/>
              <w:jc w:val="both"/>
              <w:rPr>
                <w:lang w:val="en-NZ"/>
              </w:rPr>
            </w:pPr>
            <w:r w:rsidRPr="00A32BA3">
              <w:rPr>
                <w:lang w:val="en-NZ"/>
              </w:rPr>
              <w:t>Prior to Report 49</w:t>
            </w:r>
            <w:r w:rsidR="002C53AB" w:rsidRPr="00A32BA3">
              <w:rPr>
                <w:lang w:val="en-NZ"/>
              </w:rPr>
              <w:t xml:space="preserve">, </w:t>
            </w:r>
            <w:r w:rsidRPr="00A32BA3">
              <w:rPr>
                <w:lang w:val="en-NZ"/>
              </w:rPr>
              <w:t xml:space="preserve">biannual monitoring reports examined </w:t>
            </w:r>
            <w:r w:rsidR="002C53AB" w:rsidRPr="00A32BA3">
              <w:rPr>
                <w:lang w:val="en-NZ"/>
              </w:rPr>
              <w:t>trends in high grade abnormalities by looking at the rate of women with CIN</w:t>
            </w:r>
            <w:r w:rsidR="00661BE1" w:rsidRPr="00A32BA3">
              <w:rPr>
                <w:lang w:val="en-NZ"/>
              </w:rPr>
              <w:t xml:space="preserve"> </w:t>
            </w:r>
            <w:r w:rsidR="002C53AB" w:rsidRPr="00A32BA3">
              <w:rPr>
                <w:lang w:val="en-NZ"/>
              </w:rPr>
              <w:t>2/3 histology, as a proportion of all women with histology</w:t>
            </w:r>
            <w:r w:rsidRPr="00A32BA3">
              <w:rPr>
                <w:lang w:val="en-NZ"/>
              </w:rPr>
              <w:t xml:space="preserve">; while trends in the more widely-used standard measure of CIN 2/3 histology per 1,000 women screened was included in Annual Reports (up to 2013). Since Report 49, </w:t>
            </w:r>
            <w:r w:rsidR="002C53AB" w:rsidRPr="00A32BA3">
              <w:rPr>
                <w:lang w:val="en-NZ"/>
              </w:rPr>
              <w:t xml:space="preserve">this </w:t>
            </w:r>
            <w:r w:rsidRPr="00A32BA3">
              <w:rPr>
                <w:lang w:val="en-NZ"/>
              </w:rPr>
              <w:t xml:space="preserve">latter measure </w:t>
            </w:r>
            <w:r w:rsidR="002C53AB" w:rsidRPr="00A32BA3">
              <w:rPr>
                <w:lang w:val="en-NZ"/>
              </w:rPr>
              <w:t xml:space="preserve">of </w:t>
            </w:r>
            <w:r w:rsidRPr="00A32BA3">
              <w:rPr>
                <w:lang w:val="en-NZ"/>
              </w:rPr>
              <w:t xml:space="preserve">examining </w:t>
            </w:r>
            <w:r w:rsidR="002C53AB" w:rsidRPr="00A32BA3">
              <w:rPr>
                <w:lang w:val="en-NZ"/>
              </w:rPr>
              <w:t xml:space="preserve">trends in </w:t>
            </w:r>
            <w:r w:rsidR="00807F32">
              <w:rPr>
                <w:lang w:val="en-NZ"/>
              </w:rPr>
              <w:t>high -grade</w:t>
            </w:r>
            <w:r w:rsidR="002C53AB" w:rsidRPr="00A32BA3">
              <w:rPr>
                <w:lang w:val="en-NZ"/>
              </w:rPr>
              <w:t xml:space="preserve"> histological abnormalities </w:t>
            </w:r>
            <w:r w:rsidRPr="00A32BA3">
              <w:rPr>
                <w:lang w:val="en-NZ"/>
              </w:rPr>
              <w:t>has been brought across from the NCSP Annual Reports into the biannual monitoring reports</w:t>
            </w:r>
            <w:r w:rsidR="002C53AB" w:rsidRPr="00A32BA3">
              <w:rPr>
                <w:lang w:val="en-NZ"/>
              </w:rPr>
              <w:t xml:space="preserve">. The </w:t>
            </w:r>
            <w:r w:rsidR="002C53AB" w:rsidRPr="00A32BA3">
              <w:rPr>
                <w:lang w:val="en-NZ"/>
              </w:rPr>
              <w:lastRenderedPageBreak/>
              <w:t>previous measure has been included in this report</w:t>
            </w:r>
            <w:r w:rsidR="001F3A24" w:rsidRPr="00A32BA3">
              <w:t xml:space="preserve"> in</w:t>
            </w:r>
            <w:r w:rsidRPr="00A32BA3">
              <w:t xml:space="preserve"> </w:t>
            </w:r>
            <w:r w:rsidRPr="00A32BA3">
              <w:fldChar w:fldCharType="begin" w:fldLock="1"/>
            </w:r>
            <w:r w:rsidRPr="00A32BA3">
              <w:instrText xml:space="preserve"> REF _Ref12872661 \h </w:instrText>
            </w:r>
            <w:r w:rsidR="00A32BA3">
              <w:instrText xml:space="preserve"> \* MERGEFORMAT </w:instrText>
            </w:r>
            <w:r w:rsidRPr="00A32BA3">
              <w:fldChar w:fldCharType="separate"/>
            </w:r>
            <w:r w:rsidR="00EA7072" w:rsidRPr="00A32BA3">
              <w:t xml:space="preserve">Figure </w:t>
            </w:r>
            <w:r w:rsidR="00EA7072">
              <w:rPr>
                <w:noProof/>
              </w:rPr>
              <w:t>125</w:t>
            </w:r>
            <w:r w:rsidRPr="00A32BA3">
              <w:fldChar w:fldCharType="end"/>
            </w:r>
            <w:r w:rsidR="001F3A24" w:rsidRPr="00A32BA3">
              <w:t>, to allow comparison with earlier reports</w:t>
            </w:r>
            <w:r w:rsidR="002C53AB" w:rsidRPr="00A32BA3">
              <w:rPr>
                <w:lang w:val="en-NZ"/>
              </w:rPr>
              <w:t>.</w:t>
            </w:r>
          </w:p>
          <w:p w14:paraId="59388975" w14:textId="68FE3008" w:rsidR="00E012A0" w:rsidRPr="00A32BA3" w:rsidRDefault="00E012A0" w:rsidP="00E22321">
            <w:pPr>
              <w:pStyle w:val="NoSpacing"/>
              <w:jc w:val="both"/>
              <w:rPr>
                <w:lang w:val="en-NZ"/>
              </w:rPr>
            </w:pPr>
          </w:p>
          <w:p w14:paraId="7A859DA3" w14:textId="40299797" w:rsidR="00E012A0" w:rsidRPr="00A32BA3" w:rsidRDefault="00E012A0" w:rsidP="00E22321">
            <w:pPr>
              <w:pStyle w:val="NoSpacing"/>
              <w:jc w:val="both"/>
              <w:rPr>
                <w:lang w:val="en-NZ"/>
              </w:rPr>
            </w:pPr>
            <w:r w:rsidRPr="00A32BA3">
              <w:rPr>
                <w:lang w:val="en-NZ"/>
              </w:rPr>
              <w:t>Apparent declines in CIN 2/3 histology per 1,000 women screened among women aged 20-24 and 25-29 years are consistent with results from other indicators within this report (see Indicator 5.1), and the anticipated effect of HPV vaccination.</w:t>
            </w:r>
            <w:r w:rsidR="00B42C8F" w:rsidRPr="00A32BA3">
              <w:rPr>
                <w:lang w:val="en-NZ"/>
              </w:rPr>
              <w:t xml:space="preserve"> This is an important indicator that can be monitored regularly to look for the impact of HPV vaccination, and supplements proxy measures such as trends in genital warts, reported elsewhere.</w:t>
            </w:r>
            <w:hyperlink w:anchor="_ENREF_14" w:tooltip="Sherwood, 2019 #10693" w:history="1">
              <w:r w:rsidR="00366752" w:rsidRPr="00A32BA3">
                <w:rPr>
                  <w:lang w:val="en-NZ"/>
                </w:rPr>
                <w:fldChar w:fldCharType="begin"/>
              </w:r>
              <w:r w:rsidR="00366752">
                <w:rPr>
                  <w:lang w:val="en-NZ"/>
                </w:rPr>
                <w:instrText xml:space="preserve"> ADDIN EN.CITE &lt;EndNote&gt;&lt;Cite&gt;&lt;Author&gt;Sherwood&lt;/Author&gt;&lt;Year&gt;2019&lt;/Year&gt;&lt;RecNum&gt;10693&lt;/RecNum&gt;&lt;DisplayText&gt;&lt;style face="superscript"&gt;14&lt;/style&gt;&lt;/DisplayText&gt;&lt;record&gt;&lt;rec-number&gt;10693&lt;/rec-number&gt;&lt;foreign-keys&gt;&lt;key app="EN" db-id="et0drd2r3drrx1e0e2px9a5wx5az9v0r0xx0" timestamp="1561947011"&gt;10693&lt;/key&gt;&lt;/foreign-keys&gt;&lt;ref-type name="Report"&gt;27&lt;/ref-type&gt;&lt;contributors&gt;&lt;authors&gt;&lt;author&gt;Sherwood, Jill&lt;/author&gt;&lt;author&gt;Borman, Ali&lt;/author&gt;&lt;author&gt;Scullion, Luke&lt;/author&gt;&lt;author&gt;Gray, Rebekah&lt;/author&gt;&lt;/authors&gt;&lt;tertiary-authors&gt;&lt;author&gt;The Institute of Environmental Science and Research Ltd (ESR)&lt;/author&gt;&lt;/tertiary-authors&gt;&lt;/contributors&gt;&lt;titles&gt;&lt;title&gt;Sexually Transmitted Infections in New Zealand: Annual Surveillance Report 2016&lt;/title&gt;&lt;/titles&gt;&lt;dates&gt;&lt;year&gt;2019&lt;/year&gt;&lt;/dates&gt;&lt;pub-location&gt;Porirua, New Zealand&lt;/pub-location&gt;&lt;urls&gt;&lt;related-urls&gt;&lt;url&gt;&lt;style face="underline" font="default" size="100%"&gt;https://surv.esr.cri.nz/PDF_surveillance/STISurvRpt/2016/FINAL_2016_STI_AnnualReport.pdf&lt;/style&gt;&lt;/url&gt;&lt;/related-urls&gt;&lt;/urls&gt;&lt;access-date&gt;1st July 2019&lt;/access-date&gt;&lt;/record&gt;&lt;/Cite&gt;&lt;/EndNote&gt;</w:instrText>
              </w:r>
              <w:r w:rsidR="00366752" w:rsidRPr="00A32BA3">
                <w:rPr>
                  <w:lang w:val="en-NZ"/>
                </w:rPr>
                <w:fldChar w:fldCharType="separate"/>
              </w:r>
              <w:r w:rsidR="00366752" w:rsidRPr="00366752">
                <w:rPr>
                  <w:noProof/>
                  <w:vertAlign w:val="superscript"/>
                  <w:lang w:val="en-NZ"/>
                </w:rPr>
                <w:t>14</w:t>
              </w:r>
              <w:r w:rsidR="00366752" w:rsidRPr="00A32BA3">
                <w:rPr>
                  <w:lang w:val="en-NZ"/>
                </w:rPr>
                <w:fldChar w:fldCharType="end"/>
              </w:r>
            </w:hyperlink>
            <w:r w:rsidR="00B42C8F" w:rsidRPr="00A32BA3">
              <w:rPr>
                <w:lang w:val="en-NZ"/>
              </w:rPr>
              <w:t xml:space="preserve"> Ecological measures such as this have played an important role in many countries in documenting the impact of HPV vaccination</w:t>
            </w:r>
            <w:r w:rsidR="005C6392" w:rsidRPr="00A32BA3">
              <w:rPr>
                <w:lang w:val="en-NZ"/>
              </w:rPr>
              <w:t>,</w:t>
            </w:r>
            <w:hyperlink w:anchor="_ENREF_15" w:tooltip="Drolet, 2019 #10692" w:history="1">
              <w:r w:rsidR="00366752" w:rsidRPr="00A32BA3">
                <w:rPr>
                  <w:lang w:val="en-NZ"/>
                </w:rPr>
                <w:fldChar w:fldCharType="begin">
                  <w:fldData xml:space="preserve">PEVuZE5vdGU+PENpdGUgRXhjbHVkZVllYXI9IjEiPjxBdXRob3I+RHJvbGV0PC9BdXRob3I+PFll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==
</w:fldData>
                </w:fldChar>
              </w:r>
              <w:r w:rsidR="00366752">
                <w:rPr>
                  <w:lang w:val="en-NZ"/>
                </w:rPr>
                <w:instrText xml:space="preserve"> ADDIN EN.CITE </w:instrText>
              </w:r>
              <w:r w:rsidR="00366752">
                <w:rPr>
                  <w:lang w:val="en-NZ"/>
                </w:rPr>
                <w:fldChar w:fldCharType="begin">
                  <w:fldData xml:space="preserve">PEVuZE5vdGU+PENpdGUgRXhjbHVkZVllYXI9IjEiPjxBdXRob3I+RHJvbGV0PC9BdXRob3I+PFll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==
</w:fldData>
                </w:fldChar>
              </w:r>
              <w:r w:rsidR="00366752">
                <w:rPr>
                  <w:lang w:val="en-NZ"/>
                </w:rPr>
                <w:instrText xml:space="preserve"> ADDIN EN.CITE.DATA </w:instrText>
              </w:r>
              <w:r w:rsidR="00366752">
                <w:rPr>
                  <w:lang w:val="en-NZ"/>
                </w:rPr>
              </w:r>
              <w:r w:rsidR="00366752">
                <w:rPr>
                  <w:lang w:val="en-NZ"/>
                </w:rPr>
                <w:fldChar w:fldCharType="end"/>
              </w:r>
              <w:r w:rsidR="00366752" w:rsidRPr="00A32BA3">
                <w:rPr>
                  <w:lang w:val="en-NZ"/>
                </w:rPr>
              </w:r>
              <w:r w:rsidR="00366752" w:rsidRPr="00A32BA3">
                <w:rPr>
                  <w:lang w:val="en-NZ"/>
                </w:rPr>
                <w:fldChar w:fldCharType="separate"/>
              </w:r>
              <w:r w:rsidR="00366752" w:rsidRPr="00366752">
                <w:rPr>
                  <w:noProof/>
                  <w:vertAlign w:val="superscript"/>
                  <w:lang w:val="en-NZ"/>
                </w:rPr>
                <w:t>15</w:t>
              </w:r>
              <w:r w:rsidR="00366752" w:rsidRPr="00A32BA3">
                <w:rPr>
                  <w:lang w:val="en-NZ"/>
                </w:rPr>
                <w:fldChar w:fldCharType="end"/>
              </w:r>
            </w:hyperlink>
            <w:r w:rsidR="005C6392" w:rsidRPr="00A32BA3">
              <w:rPr>
                <w:lang w:val="en-NZ"/>
              </w:rPr>
              <w:t xml:space="preserve"> but </w:t>
            </w:r>
            <w:r w:rsidR="00BE10CE" w:rsidRPr="00A32BA3">
              <w:rPr>
                <w:lang w:val="en-NZ"/>
              </w:rPr>
              <w:t>have well-known limitations.</w:t>
            </w:r>
            <w:r w:rsidR="00757B54" w:rsidRPr="00A32BA3">
              <w:rPr>
                <w:lang w:val="en-NZ"/>
              </w:rPr>
              <w:t xml:space="preserve"> Individual vaccination status is not available on the NCSP Register.</w:t>
            </w:r>
          </w:p>
          <w:p w14:paraId="39389A81" w14:textId="77777777" w:rsidR="00E012A0" w:rsidRPr="00A32BA3" w:rsidRDefault="00E012A0" w:rsidP="00E22321">
            <w:pPr>
              <w:pStyle w:val="NoSpacing"/>
              <w:jc w:val="both"/>
              <w:rPr>
                <w:lang w:val="en-NZ"/>
              </w:rPr>
            </w:pPr>
          </w:p>
          <w:p w14:paraId="754A7A2E" w14:textId="77777777" w:rsidR="000E62DB" w:rsidRPr="00A32BA3" w:rsidRDefault="000E62DB" w:rsidP="00E22321">
            <w:pPr>
              <w:pStyle w:val="NoSpacing"/>
              <w:jc w:val="both"/>
            </w:pPr>
          </w:p>
        </w:tc>
      </w:tr>
    </w:tbl>
    <w:p w14:paraId="7AE24DF6" w14:textId="734E44F7" w:rsidR="00355E46" w:rsidRPr="00A32BA3" w:rsidRDefault="00355E46" w:rsidP="006B553C">
      <w:pPr>
        <w:pStyle w:val="Caption"/>
      </w:pPr>
      <w:r w:rsidRPr="00A32BA3">
        <w:rPr>
          <w:lang w:eastAsia="en-AU"/>
        </w:rPr>
        <w:lastRenderedPageBreak/>
        <w:br w:type="page"/>
      </w:r>
      <w:bookmarkStart w:id="1298" w:name="_Ref460331935"/>
      <w:bookmarkStart w:id="1299" w:name="_Ref275802564"/>
      <w:bookmarkStart w:id="1300" w:name="_Toc276457761"/>
      <w:bookmarkStart w:id="1301" w:name="_Toc304970058"/>
      <w:bookmarkStart w:id="1302" w:name="_Toc469398290"/>
      <w:bookmarkStart w:id="1303" w:name="_Toc454286166"/>
      <w:bookmarkStart w:id="1304" w:name="_Toc486941053"/>
      <w:bookmarkStart w:id="1305" w:name="_Toc475605527"/>
      <w:bookmarkStart w:id="1306" w:name="_Toc509928498"/>
      <w:bookmarkStart w:id="1307" w:name="_Toc528676170"/>
      <w:bookmarkStart w:id="1308" w:name="_Toc5627617"/>
      <w:bookmarkStart w:id="1309" w:name="_Toc68087912"/>
      <w:r w:rsidR="008E7879" w:rsidRPr="00A32BA3">
        <w:lastRenderedPageBreak/>
        <w:t>Table</w:t>
      </w:r>
      <w:r w:rsidR="00051A81"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w:t>
      </w:r>
      <w:r w:rsidR="00905C1A" w:rsidRPr="00A32BA3">
        <w:rPr>
          <w:noProof/>
        </w:rPr>
        <w:fldChar w:fldCharType="end"/>
      </w:r>
      <w:bookmarkEnd w:id="1298"/>
      <w:bookmarkEnd w:id="1299"/>
      <w:r w:rsidRPr="00A32BA3">
        <w:t xml:space="preserve"> - Histology results reporting by SNOMED category</w:t>
      </w:r>
      <w:bookmarkEnd w:id="1300"/>
      <w:bookmarkEnd w:id="1301"/>
      <w:bookmarkEnd w:id="1302"/>
      <w:bookmarkEnd w:id="1303"/>
      <w:bookmarkEnd w:id="1304"/>
      <w:bookmarkEnd w:id="1305"/>
      <w:bookmarkEnd w:id="1306"/>
      <w:bookmarkEnd w:id="1307"/>
      <w:bookmarkEnd w:id="1308"/>
      <w:bookmarkEnd w:id="1309"/>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7"/>
        <w:gridCol w:w="1418"/>
        <w:gridCol w:w="1417"/>
      </w:tblGrid>
      <w:tr w:rsidR="00924B46" w:rsidRPr="00A32BA3" w14:paraId="39615D8B" w14:textId="77777777" w:rsidTr="00924B46">
        <w:trPr>
          <w:trHeight w:val="255"/>
        </w:trPr>
        <w:tc>
          <w:tcPr>
            <w:tcW w:w="4977" w:type="dxa"/>
            <w:vMerge w:val="restart"/>
            <w:tcBorders>
              <w:top w:val="single" w:sz="4" w:space="0" w:color="auto"/>
              <w:left w:val="single" w:sz="4" w:space="0" w:color="auto"/>
              <w:right w:val="nil"/>
            </w:tcBorders>
            <w:shd w:val="clear" w:color="auto" w:fill="D9D9D9" w:themeFill="background1" w:themeFillShade="D9"/>
            <w:noWrap/>
          </w:tcPr>
          <w:p w14:paraId="7FC20453" w14:textId="77777777" w:rsidR="00924B46" w:rsidRPr="00A32BA3" w:rsidRDefault="00924B46" w:rsidP="00924B46">
            <w:pPr>
              <w:keepNext/>
              <w:keepLines/>
              <w:ind w:right="544"/>
              <w:rPr>
                <w:rFonts w:asciiTheme="minorHAnsi" w:hAnsiTheme="minorHAnsi" w:cs="Arial"/>
                <w:b/>
                <w:szCs w:val="23"/>
                <w:lang w:eastAsia="en-AU"/>
              </w:rPr>
            </w:pPr>
            <w:r w:rsidRPr="00A32BA3">
              <w:rPr>
                <w:rFonts w:asciiTheme="minorHAnsi" w:hAnsiTheme="minorHAnsi" w:cs="Arial"/>
                <w:b/>
                <w:szCs w:val="23"/>
                <w:lang w:eastAsia="en-AU"/>
              </w:rPr>
              <w:t>SNOMED category</w:t>
            </w:r>
          </w:p>
          <w:p w14:paraId="64C872BF" w14:textId="77777777" w:rsidR="00924B46" w:rsidRPr="00A32BA3" w:rsidRDefault="00924B46" w:rsidP="00924B46">
            <w:pPr>
              <w:keepNext/>
              <w:keepLines/>
              <w:ind w:right="544"/>
              <w:rPr>
                <w:rFonts w:asciiTheme="minorHAnsi" w:hAnsiTheme="minorHAnsi" w:cs="Arial"/>
                <w:b/>
                <w:szCs w:val="23"/>
                <w:lang w:eastAsia="en-AU"/>
              </w:rPr>
            </w:pPr>
          </w:p>
        </w:tc>
        <w:tc>
          <w:tcPr>
            <w:tcW w:w="2835" w:type="dxa"/>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4F1D7D6B" w14:textId="4B39220B" w:rsidR="00924B46" w:rsidRPr="00A32BA3" w:rsidRDefault="00924B46" w:rsidP="00924B46">
            <w:pPr>
              <w:keepNext/>
              <w:keepLines/>
              <w:ind w:right="34"/>
              <w:jc w:val="center"/>
              <w:rPr>
                <w:rFonts w:asciiTheme="minorHAnsi" w:hAnsiTheme="minorHAnsi" w:cs="Arial"/>
                <w:b/>
                <w:szCs w:val="23"/>
                <w:lang w:eastAsia="en-AU"/>
              </w:rPr>
            </w:pPr>
            <w:r w:rsidRPr="00924B46">
              <w:rPr>
                <w:rFonts w:asciiTheme="minorHAnsi" w:hAnsiTheme="minorHAnsi" w:cs="Arial"/>
                <w:b/>
                <w:szCs w:val="23"/>
                <w:lang w:eastAsia="en-AU"/>
              </w:rPr>
              <w:t>Women with that diagnosis</w:t>
            </w:r>
          </w:p>
        </w:tc>
      </w:tr>
      <w:tr w:rsidR="00924B46" w:rsidRPr="00A32BA3" w14:paraId="5B31EF1F" w14:textId="77777777" w:rsidTr="00233889">
        <w:trPr>
          <w:trHeight w:val="255"/>
        </w:trPr>
        <w:tc>
          <w:tcPr>
            <w:tcW w:w="4977" w:type="dxa"/>
            <w:vMerge/>
            <w:tcBorders>
              <w:left w:val="single" w:sz="4" w:space="0" w:color="auto"/>
              <w:bottom w:val="single" w:sz="4" w:space="0" w:color="auto"/>
              <w:right w:val="nil"/>
            </w:tcBorders>
            <w:shd w:val="clear" w:color="auto" w:fill="D9D9D9" w:themeFill="background1" w:themeFillShade="D9"/>
            <w:noWrap/>
            <w:vAlign w:val="bottom"/>
          </w:tcPr>
          <w:p w14:paraId="4731B57C" w14:textId="77777777" w:rsidR="00924B46" w:rsidRPr="00A32BA3" w:rsidRDefault="00924B46" w:rsidP="00DE16F5">
            <w:pPr>
              <w:keepNext/>
              <w:keepLines/>
              <w:ind w:right="544"/>
              <w:jc w:val="both"/>
              <w:rPr>
                <w:rFonts w:asciiTheme="minorHAnsi" w:hAnsiTheme="minorHAnsi" w:cs="Arial"/>
                <w:b/>
                <w:szCs w:val="23"/>
                <w:lang w:eastAsia="en-AU"/>
              </w:rPr>
            </w:pPr>
          </w:p>
        </w:tc>
        <w:tc>
          <w:tcPr>
            <w:tcW w:w="1418" w:type="dxa"/>
            <w:tcBorders>
              <w:top w:val="nil"/>
              <w:left w:val="nil"/>
              <w:bottom w:val="single" w:sz="4" w:space="0" w:color="auto"/>
              <w:right w:val="nil"/>
            </w:tcBorders>
            <w:shd w:val="clear" w:color="auto" w:fill="D9D9D9" w:themeFill="background1" w:themeFillShade="D9"/>
            <w:noWrap/>
            <w:vAlign w:val="bottom"/>
          </w:tcPr>
          <w:p w14:paraId="590C355B" w14:textId="77777777" w:rsidR="00924B46" w:rsidRPr="00A32BA3" w:rsidRDefault="00924B46" w:rsidP="00B8228C">
            <w:pPr>
              <w:keepNext/>
              <w:keepLines/>
              <w:ind w:right="34"/>
              <w:jc w:val="right"/>
              <w:rPr>
                <w:rFonts w:asciiTheme="minorHAnsi" w:hAnsiTheme="minorHAnsi" w:cs="Arial"/>
                <w:b/>
                <w:szCs w:val="23"/>
                <w:lang w:eastAsia="en-AU"/>
              </w:rPr>
            </w:pPr>
            <w:r w:rsidRPr="00A32BA3">
              <w:rPr>
                <w:rFonts w:asciiTheme="minorHAnsi" w:hAnsiTheme="minorHAnsi" w:cs="Arial"/>
                <w:b/>
                <w:szCs w:val="23"/>
                <w:lang w:eastAsia="en-AU"/>
              </w:rPr>
              <w:t>N</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tcPr>
          <w:p w14:paraId="4467BFB2" w14:textId="77777777" w:rsidR="00924B46" w:rsidRPr="00A32BA3" w:rsidRDefault="00924B46" w:rsidP="00B8228C">
            <w:pPr>
              <w:keepNext/>
              <w:keepLines/>
              <w:ind w:right="34"/>
              <w:jc w:val="right"/>
              <w:rPr>
                <w:rFonts w:asciiTheme="minorHAnsi" w:hAnsiTheme="minorHAnsi" w:cs="Arial"/>
                <w:b/>
                <w:szCs w:val="23"/>
                <w:lang w:eastAsia="en-AU"/>
              </w:rPr>
            </w:pPr>
            <w:r w:rsidRPr="00A32BA3">
              <w:rPr>
                <w:rFonts w:asciiTheme="minorHAnsi" w:hAnsiTheme="minorHAnsi" w:cs="Arial"/>
                <w:b/>
                <w:szCs w:val="23"/>
                <w:lang w:eastAsia="en-AU"/>
              </w:rPr>
              <w:t>%</w:t>
            </w:r>
          </w:p>
        </w:tc>
      </w:tr>
      <w:tr w:rsidR="00A32BA3" w:rsidRPr="00A32BA3" w14:paraId="22C5F0B1" w14:textId="77777777" w:rsidTr="00125D9A">
        <w:trPr>
          <w:trHeight w:val="255"/>
        </w:trPr>
        <w:tc>
          <w:tcPr>
            <w:tcW w:w="4977" w:type="dxa"/>
            <w:tcBorders>
              <w:top w:val="single" w:sz="4" w:space="0" w:color="auto"/>
              <w:right w:val="nil"/>
            </w:tcBorders>
            <w:shd w:val="clear" w:color="auto" w:fill="auto"/>
            <w:noWrap/>
            <w:vAlign w:val="bottom"/>
          </w:tcPr>
          <w:p w14:paraId="25AF61D6" w14:textId="200B76AB" w:rsidR="002277DC" w:rsidRPr="00A32BA3" w:rsidRDefault="002277DC" w:rsidP="002277DC">
            <w:pPr>
              <w:rPr>
                <w:rFonts w:asciiTheme="minorHAnsi" w:hAnsiTheme="minorHAnsi"/>
                <w:szCs w:val="23"/>
              </w:rPr>
            </w:pPr>
            <w:r w:rsidRPr="00A32BA3">
              <w:rPr>
                <w:sz w:val="22"/>
              </w:rPr>
              <w:t>Negative/normal</w:t>
            </w:r>
          </w:p>
        </w:tc>
        <w:tc>
          <w:tcPr>
            <w:tcW w:w="1418" w:type="dxa"/>
            <w:tcBorders>
              <w:top w:val="single" w:sz="4" w:space="0" w:color="auto"/>
              <w:left w:val="nil"/>
              <w:right w:val="nil"/>
            </w:tcBorders>
            <w:noWrap/>
          </w:tcPr>
          <w:p w14:paraId="544925F5" w14:textId="6A066557" w:rsidR="002277DC" w:rsidRPr="00A32BA3" w:rsidRDefault="002277DC" w:rsidP="002277DC">
            <w:pPr>
              <w:jc w:val="right"/>
              <w:rPr>
                <w:rFonts w:asciiTheme="minorHAnsi" w:hAnsiTheme="minorHAnsi"/>
                <w:szCs w:val="23"/>
              </w:rPr>
            </w:pPr>
            <w:r w:rsidRPr="00A32BA3">
              <w:t xml:space="preserve"> 3,218 </w:t>
            </w:r>
          </w:p>
        </w:tc>
        <w:tc>
          <w:tcPr>
            <w:tcW w:w="1417" w:type="dxa"/>
            <w:tcBorders>
              <w:top w:val="single" w:sz="4" w:space="0" w:color="auto"/>
              <w:left w:val="nil"/>
            </w:tcBorders>
            <w:noWrap/>
          </w:tcPr>
          <w:p w14:paraId="15421255" w14:textId="32B35CC1" w:rsidR="002277DC" w:rsidRPr="00A32BA3" w:rsidRDefault="002277DC" w:rsidP="002277DC">
            <w:pPr>
              <w:jc w:val="right"/>
              <w:rPr>
                <w:rFonts w:asciiTheme="minorHAnsi" w:hAnsiTheme="minorHAnsi"/>
                <w:szCs w:val="23"/>
              </w:rPr>
            </w:pPr>
            <w:r w:rsidRPr="00A32BA3">
              <w:t xml:space="preserve"> 30.4 </w:t>
            </w:r>
          </w:p>
        </w:tc>
      </w:tr>
      <w:tr w:rsidR="00A32BA3" w:rsidRPr="00A32BA3" w14:paraId="5583C964" w14:textId="77777777" w:rsidTr="00125D9A">
        <w:trPr>
          <w:trHeight w:val="255"/>
        </w:trPr>
        <w:tc>
          <w:tcPr>
            <w:tcW w:w="4977" w:type="dxa"/>
            <w:tcBorders>
              <w:right w:val="nil"/>
            </w:tcBorders>
            <w:shd w:val="clear" w:color="auto" w:fill="auto"/>
            <w:noWrap/>
            <w:vAlign w:val="bottom"/>
          </w:tcPr>
          <w:p w14:paraId="1EAF776A" w14:textId="72D4375D" w:rsidR="002277DC" w:rsidRPr="00A32BA3" w:rsidRDefault="002277DC" w:rsidP="002277DC">
            <w:pPr>
              <w:rPr>
                <w:rFonts w:asciiTheme="minorHAnsi" w:hAnsiTheme="minorHAnsi"/>
                <w:szCs w:val="23"/>
              </w:rPr>
            </w:pPr>
            <w:r w:rsidRPr="00A32BA3">
              <w:rPr>
                <w:sz w:val="22"/>
              </w:rPr>
              <w:t>Inflammation</w:t>
            </w:r>
          </w:p>
        </w:tc>
        <w:tc>
          <w:tcPr>
            <w:tcW w:w="1418" w:type="dxa"/>
            <w:tcBorders>
              <w:left w:val="nil"/>
              <w:right w:val="nil"/>
            </w:tcBorders>
            <w:noWrap/>
          </w:tcPr>
          <w:p w14:paraId="4C84F16D" w14:textId="25FA18C7" w:rsidR="002277DC" w:rsidRPr="00A32BA3" w:rsidRDefault="002277DC" w:rsidP="002277DC">
            <w:pPr>
              <w:jc w:val="right"/>
              <w:rPr>
                <w:rFonts w:asciiTheme="minorHAnsi" w:hAnsiTheme="minorHAnsi"/>
                <w:szCs w:val="23"/>
              </w:rPr>
            </w:pPr>
            <w:r w:rsidRPr="00A32BA3">
              <w:t xml:space="preserve"> 645 </w:t>
            </w:r>
          </w:p>
        </w:tc>
        <w:tc>
          <w:tcPr>
            <w:tcW w:w="1417" w:type="dxa"/>
            <w:tcBorders>
              <w:left w:val="nil"/>
            </w:tcBorders>
            <w:noWrap/>
          </w:tcPr>
          <w:p w14:paraId="232ECD39" w14:textId="234265E0" w:rsidR="002277DC" w:rsidRPr="00A32BA3" w:rsidRDefault="002277DC" w:rsidP="002277DC">
            <w:pPr>
              <w:jc w:val="right"/>
              <w:rPr>
                <w:rFonts w:asciiTheme="minorHAnsi" w:hAnsiTheme="minorHAnsi"/>
                <w:szCs w:val="23"/>
              </w:rPr>
            </w:pPr>
            <w:r w:rsidRPr="00A32BA3">
              <w:t xml:space="preserve"> 6.1 </w:t>
            </w:r>
          </w:p>
        </w:tc>
      </w:tr>
      <w:tr w:rsidR="00A32BA3" w:rsidRPr="00A32BA3" w14:paraId="1F9D33D0" w14:textId="77777777" w:rsidTr="00125D9A">
        <w:trPr>
          <w:trHeight w:val="255"/>
        </w:trPr>
        <w:tc>
          <w:tcPr>
            <w:tcW w:w="4977" w:type="dxa"/>
            <w:tcBorders>
              <w:right w:val="nil"/>
            </w:tcBorders>
            <w:shd w:val="clear" w:color="auto" w:fill="auto"/>
            <w:noWrap/>
            <w:vAlign w:val="bottom"/>
          </w:tcPr>
          <w:p w14:paraId="3BD1D852" w14:textId="525CE24C" w:rsidR="002277DC" w:rsidRPr="00A32BA3" w:rsidRDefault="002277DC" w:rsidP="002277DC">
            <w:pPr>
              <w:rPr>
                <w:rFonts w:asciiTheme="minorHAnsi" w:hAnsiTheme="minorHAnsi"/>
                <w:szCs w:val="23"/>
              </w:rPr>
            </w:pPr>
            <w:r w:rsidRPr="00A32BA3">
              <w:rPr>
                <w:sz w:val="22"/>
              </w:rPr>
              <w:t>Microglandular hyperplasia</w:t>
            </w:r>
          </w:p>
        </w:tc>
        <w:tc>
          <w:tcPr>
            <w:tcW w:w="1418" w:type="dxa"/>
            <w:tcBorders>
              <w:left w:val="nil"/>
              <w:right w:val="nil"/>
            </w:tcBorders>
            <w:noWrap/>
          </w:tcPr>
          <w:p w14:paraId="7C649734" w14:textId="06955AC5" w:rsidR="002277DC" w:rsidRPr="00A32BA3" w:rsidRDefault="002277DC" w:rsidP="002277DC">
            <w:pPr>
              <w:jc w:val="right"/>
              <w:rPr>
                <w:rFonts w:asciiTheme="minorHAnsi" w:hAnsiTheme="minorHAnsi"/>
                <w:szCs w:val="23"/>
              </w:rPr>
            </w:pPr>
            <w:r w:rsidRPr="00A32BA3">
              <w:t xml:space="preserve"> 10 </w:t>
            </w:r>
          </w:p>
        </w:tc>
        <w:tc>
          <w:tcPr>
            <w:tcW w:w="1417" w:type="dxa"/>
            <w:tcBorders>
              <w:left w:val="nil"/>
            </w:tcBorders>
            <w:noWrap/>
          </w:tcPr>
          <w:p w14:paraId="3A09A8CB" w14:textId="2AC7EE31" w:rsidR="002277DC" w:rsidRPr="00A32BA3" w:rsidRDefault="002277DC" w:rsidP="002277DC">
            <w:pPr>
              <w:jc w:val="right"/>
              <w:rPr>
                <w:rFonts w:asciiTheme="minorHAnsi" w:hAnsiTheme="minorHAnsi"/>
                <w:szCs w:val="23"/>
              </w:rPr>
            </w:pPr>
            <w:r w:rsidRPr="00A32BA3">
              <w:t xml:space="preserve"> 0.09 </w:t>
            </w:r>
          </w:p>
        </w:tc>
      </w:tr>
      <w:tr w:rsidR="00A32BA3" w:rsidRPr="00A32BA3" w14:paraId="5F99792B" w14:textId="77777777" w:rsidTr="00125D9A">
        <w:trPr>
          <w:trHeight w:val="255"/>
        </w:trPr>
        <w:tc>
          <w:tcPr>
            <w:tcW w:w="4977" w:type="dxa"/>
            <w:tcBorders>
              <w:right w:val="nil"/>
            </w:tcBorders>
            <w:shd w:val="clear" w:color="auto" w:fill="auto"/>
            <w:noWrap/>
            <w:vAlign w:val="bottom"/>
          </w:tcPr>
          <w:p w14:paraId="6CD971A6" w14:textId="50624CA8" w:rsidR="002277DC" w:rsidRPr="00A32BA3" w:rsidRDefault="002277DC" w:rsidP="002277DC">
            <w:pPr>
              <w:rPr>
                <w:rFonts w:asciiTheme="minorHAnsi" w:hAnsiTheme="minorHAnsi"/>
                <w:szCs w:val="23"/>
              </w:rPr>
            </w:pPr>
            <w:r w:rsidRPr="00A32BA3">
              <w:rPr>
                <w:sz w:val="22"/>
              </w:rPr>
              <w:t>Squamous metaplasia</w:t>
            </w:r>
          </w:p>
        </w:tc>
        <w:tc>
          <w:tcPr>
            <w:tcW w:w="1418" w:type="dxa"/>
            <w:tcBorders>
              <w:left w:val="nil"/>
              <w:right w:val="nil"/>
            </w:tcBorders>
            <w:noWrap/>
          </w:tcPr>
          <w:p w14:paraId="6CE9EB42" w14:textId="5309913C" w:rsidR="002277DC" w:rsidRPr="00A32BA3" w:rsidRDefault="002277DC" w:rsidP="002277DC">
            <w:pPr>
              <w:jc w:val="right"/>
              <w:rPr>
                <w:rFonts w:asciiTheme="minorHAnsi" w:hAnsiTheme="minorHAnsi"/>
                <w:szCs w:val="23"/>
              </w:rPr>
            </w:pPr>
            <w:r w:rsidRPr="00A32BA3">
              <w:t xml:space="preserve"> 330 </w:t>
            </w:r>
          </w:p>
        </w:tc>
        <w:tc>
          <w:tcPr>
            <w:tcW w:w="1417" w:type="dxa"/>
            <w:tcBorders>
              <w:left w:val="nil"/>
            </w:tcBorders>
            <w:noWrap/>
          </w:tcPr>
          <w:p w14:paraId="64F329DA" w14:textId="311596EB" w:rsidR="002277DC" w:rsidRPr="00A32BA3" w:rsidRDefault="002277DC" w:rsidP="002277DC">
            <w:pPr>
              <w:jc w:val="right"/>
              <w:rPr>
                <w:rFonts w:asciiTheme="minorHAnsi" w:hAnsiTheme="minorHAnsi"/>
                <w:szCs w:val="23"/>
              </w:rPr>
            </w:pPr>
            <w:r w:rsidRPr="00A32BA3">
              <w:t xml:space="preserve"> 3.1 </w:t>
            </w:r>
          </w:p>
        </w:tc>
      </w:tr>
      <w:tr w:rsidR="00A32BA3" w:rsidRPr="00A32BA3" w14:paraId="3EC76FBC" w14:textId="77777777" w:rsidTr="00125D9A">
        <w:trPr>
          <w:trHeight w:val="255"/>
        </w:trPr>
        <w:tc>
          <w:tcPr>
            <w:tcW w:w="4977" w:type="dxa"/>
            <w:tcBorders>
              <w:right w:val="nil"/>
            </w:tcBorders>
            <w:shd w:val="clear" w:color="auto" w:fill="auto"/>
            <w:noWrap/>
            <w:vAlign w:val="bottom"/>
          </w:tcPr>
          <w:p w14:paraId="1DCA52D2" w14:textId="6623BB12" w:rsidR="002277DC" w:rsidRPr="00A32BA3" w:rsidRDefault="002277DC" w:rsidP="002277DC">
            <w:pPr>
              <w:rPr>
                <w:rFonts w:asciiTheme="minorHAnsi" w:hAnsiTheme="minorHAnsi"/>
                <w:szCs w:val="23"/>
              </w:rPr>
            </w:pPr>
            <w:r w:rsidRPr="00A32BA3">
              <w:rPr>
                <w:sz w:val="22"/>
              </w:rPr>
              <w:t>Polyp</w:t>
            </w:r>
          </w:p>
        </w:tc>
        <w:tc>
          <w:tcPr>
            <w:tcW w:w="1418" w:type="dxa"/>
            <w:tcBorders>
              <w:left w:val="nil"/>
              <w:right w:val="nil"/>
            </w:tcBorders>
            <w:noWrap/>
          </w:tcPr>
          <w:p w14:paraId="75D800DA" w14:textId="244B9355" w:rsidR="002277DC" w:rsidRPr="00A32BA3" w:rsidRDefault="002277DC" w:rsidP="002277DC">
            <w:pPr>
              <w:jc w:val="right"/>
              <w:rPr>
                <w:rFonts w:cs="Arial"/>
                <w:sz w:val="22"/>
              </w:rPr>
            </w:pPr>
            <w:r w:rsidRPr="00A32BA3">
              <w:t xml:space="preserve"> 1,410 </w:t>
            </w:r>
          </w:p>
        </w:tc>
        <w:tc>
          <w:tcPr>
            <w:tcW w:w="1417" w:type="dxa"/>
            <w:tcBorders>
              <w:left w:val="nil"/>
            </w:tcBorders>
            <w:noWrap/>
          </w:tcPr>
          <w:p w14:paraId="7AA59EBB" w14:textId="025FF52E" w:rsidR="002277DC" w:rsidRPr="00A32BA3" w:rsidRDefault="002277DC" w:rsidP="002277DC">
            <w:pPr>
              <w:jc w:val="right"/>
              <w:rPr>
                <w:rFonts w:cs="Arial"/>
                <w:sz w:val="22"/>
              </w:rPr>
            </w:pPr>
            <w:r w:rsidRPr="00A32BA3">
              <w:t xml:space="preserve"> 13.3 </w:t>
            </w:r>
          </w:p>
        </w:tc>
      </w:tr>
      <w:tr w:rsidR="00A32BA3" w:rsidRPr="00A32BA3" w14:paraId="3CFA5E30" w14:textId="77777777" w:rsidTr="00125D9A">
        <w:trPr>
          <w:trHeight w:val="255"/>
        </w:trPr>
        <w:tc>
          <w:tcPr>
            <w:tcW w:w="4977" w:type="dxa"/>
            <w:tcBorders>
              <w:right w:val="nil"/>
            </w:tcBorders>
            <w:shd w:val="clear" w:color="auto" w:fill="auto"/>
            <w:noWrap/>
            <w:vAlign w:val="bottom"/>
          </w:tcPr>
          <w:p w14:paraId="04164642" w14:textId="03CC8CEA" w:rsidR="002277DC" w:rsidRPr="00A32BA3" w:rsidRDefault="002277DC" w:rsidP="002277DC">
            <w:pPr>
              <w:rPr>
                <w:rFonts w:asciiTheme="minorHAnsi" w:hAnsiTheme="minorHAnsi"/>
                <w:szCs w:val="23"/>
              </w:rPr>
            </w:pPr>
            <w:r w:rsidRPr="00A32BA3">
              <w:rPr>
                <w:sz w:val="22"/>
              </w:rPr>
              <w:t>Other*</w:t>
            </w:r>
          </w:p>
        </w:tc>
        <w:tc>
          <w:tcPr>
            <w:tcW w:w="1418" w:type="dxa"/>
            <w:tcBorders>
              <w:left w:val="nil"/>
              <w:right w:val="nil"/>
            </w:tcBorders>
            <w:noWrap/>
          </w:tcPr>
          <w:p w14:paraId="659205FA" w14:textId="364D9C42" w:rsidR="002277DC" w:rsidRPr="00A32BA3" w:rsidRDefault="002277DC" w:rsidP="002277DC">
            <w:pPr>
              <w:jc w:val="right"/>
              <w:rPr>
                <w:rFonts w:cs="Arial"/>
                <w:sz w:val="22"/>
              </w:rPr>
            </w:pPr>
            <w:r w:rsidRPr="00A32BA3">
              <w:t xml:space="preserve"> 369 </w:t>
            </w:r>
          </w:p>
        </w:tc>
        <w:tc>
          <w:tcPr>
            <w:tcW w:w="1417" w:type="dxa"/>
            <w:tcBorders>
              <w:left w:val="nil"/>
            </w:tcBorders>
            <w:noWrap/>
          </w:tcPr>
          <w:p w14:paraId="2DFC23E9" w14:textId="5A7072CF" w:rsidR="002277DC" w:rsidRPr="00A32BA3" w:rsidRDefault="002277DC" w:rsidP="002277DC">
            <w:pPr>
              <w:jc w:val="right"/>
              <w:rPr>
                <w:rFonts w:cs="Arial"/>
                <w:sz w:val="22"/>
              </w:rPr>
            </w:pPr>
            <w:r w:rsidRPr="00A32BA3">
              <w:t xml:space="preserve"> 3.5 </w:t>
            </w:r>
          </w:p>
        </w:tc>
      </w:tr>
      <w:tr w:rsidR="00A32BA3" w:rsidRPr="00A32BA3" w14:paraId="5E5ED165" w14:textId="77777777" w:rsidTr="00125D9A">
        <w:trPr>
          <w:trHeight w:val="255"/>
        </w:trPr>
        <w:tc>
          <w:tcPr>
            <w:tcW w:w="4977" w:type="dxa"/>
            <w:tcBorders>
              <w:right w:val="nil"/>
            </w:tcBorders>
            <w:shd w:val="clear" w:color="auto" w:fill="auto"/>
            <w:noWrap/>
            <w:vAlign w:val="bottom"/>
          </w:tcPr>
          <w:p w14:paraId="6BFC2848" w14:textId="5946ABA6" w:rsidR="002277DC" w:rsidRPr="00A32BA3" w:rsidRDefault="002277DC" w:rsidP="002277DC">
            <w:pPr>
              <w:rPr>
                <w:rFonts w:asciiTheme="minorHAnsi" w:hAnsiTheme="minorHAnsi"/>
                <w:szCs w:val="23"/>
              </w:rPr>
            </w:pPr>
            <w:r w:rsidRPr="00A32BA3">
              <w:rPr>
                <w:sz w:val="22"/>
              </w:rPr>
              <w:t>Atypia</w:t>
            </w:r>
          </w:p>
        </w:tc>
        <w:tc>
          <w:tcPr>
            <w:tcW w:w="1418" w:type="dxa"/>
            <w:tcBorders>
              <w:left w:val="nil"/>
              <w:right w:val="nil"/>
            </w:tcBorders>
            <w:noWrap/>
          </w:tcPr>
          <w:p w14:paraId="43A251FC" w14:textId="26F15015" w:rsidR="002277DC" w:rsidRPr="00A32BA3" w:rsidRDefault="002277DC" w:rsidP="002277DC">
            <w:pPr>
              <w:jc w:val="right"/>
              <w:rPr>
                <w:rFonts w:asciiTheme="minorHAnsi" w:hAnsiTheme="minorHAnsi"/>
                <w:szCs w:val="23"/>
              </w:rPr>
            </w:pPr>
            <w:r w:rsidRPr="00A32BA3">
              <w:t xml:space="preserve"> 39 </w:t>
            </w:r>
          </w:p>
        </w:tc>
        <w:tc>
          <w:tcPr>
            <w:tcW w:w="1417" w:type="dxa"/>
            <w:tcBorders>
              <w:left w:val="nil"/>
            </w:tcBorders>
            <w:noWrap/>
          </w:tcPr>
          <w:p w14:paraId="453005E4" w14:textId="129A0A27" w:rsidR="002277DC" w:rsidRPr="00A32BA3" w:rsidRDefault="002277DC" w:rsidP="002277DC">
            <w:pPr>
              <w:jc w:val="right"/>
              <w:rPr>
                <w:rFonts w:asciiTheme="minorHAnsi" w:hAnsiTheme="minorHAnsi"/>
                <w:szCs w:val="23"/>
              </w:rPr>
            </w:pPr>
            <w:r w:rsidRPr="00A32BA3">
              <w:t xml:space="preserve">0.37 </w:t>
            </w:r>
          </w:p>
        </w:tc>
      </w:tr>
      <w:tr w:rsidR="00A32BA3" w:rsidRPr="00A32BA3" w14:paraId="6CC89845" w14:textId="77777777" w:rsidTr="00125D9A">
        <w:trPr>
          <w:trHeight w:val="255"/>
        </w:trPr>
        <w:tc>
          <w:tcPr>
            <w:tcW w:w="4977" w:type="dxa"/>
            <w:tcBorders>
              <w:right w:val="nil"/>
            </w:tcBorders>
            <w:shd w:val="clear" w:color="auto" w:fill="auto"/>
            <w:noWrap/>
            <w:vAlign w:val="bottom"/>
          </w:tcPr>
          <w:p w14:paraId="7693FA29" w14:textId="0733D374" w:rsidR="002277DC" w:rsidRPr="00A32BA3" w:rsidRDefault="002277DC" w:rsidP="002277DC">
            <w:pPr>
              <w:rPr>
                <w:rFonts w:asciiTheme="minorHAnsi" w:hAnsiTheme="minorHAnsi"/>
                <w:szCs w:val="23"/>
              </w:rPr>
            </w:pPr>
            <w:r w:rsidRPr="00A32BA3">
              <w:rPr>
                <w:sz w:val="22"/>
              </w:rPr>
              <w:t>Benign glandular atypia</w:t>
            </w:r>
          </w:p>
        </w:tc>
        <w:tc>
          <w:tcPr>
            <w:tcW w:w="1418" w:type="dxa"/>
            <w:tcBorders>
              <w:left w:val="nil"/>
              <w:right w:val="nil"/>
            </w:tcBorders>
            <w:noWrap/>
          </w:tcPr>
          <w:p w14:paraId="25F0FB5F" w14:textId="3A842973" w:rsidR="002277DC" w:rsidRPr="00A32BA3" w:rsidRDefault="002277DC" w:rsidP="002277DC">
            <w:pPr>
              <w:jc w:val="right"/>
              <w:rPr>
                <w:rFonts w:cs="Arial"/>
                <w:sz w:val="22"/>
              </w:rPr>
            </w:pPr>
            <w:r w:rsidRPr="00A32BA3">
              <w:t xml:space="preserve"> 2 </w:t>
            </w:r>
          </w:p>
        </w:tc>
        <w:tc>
          <w:tcPr>
            <w:tcW w:w="1417" w:type="dxa"/>
            <w:tcBorders>
              <w:left w:val="nil"/>
            </w:tcBorders>
            <w:noWrap/>
          </w:tcPr>
          <w:p w14:paraId="28E82462" w14:textId="2DFF40B4" w:rsidR="002277DC" w:rsidRPr="00A32BA3" w:rsidRDefault="002277DC" w:rsidP="002277DC">
            <w:pPr>
              <w:jc w:val="right"/>
              <w:rPr>
                <w:rFonts w:cs="Arial"/>
                <w:sz w:val="22"/>
              </w:rPr>
            </w:pPr>
            <w:r w:rsidRPr="00A32BA3">
              <w:t xml:space="preserve"> &lt;0.05 </w:t>
            </w:r>
          </w:p>
        </w:tc>
      </w:tr>
      <w:tr w:rsidR="00A32BA3" w:rsidRPr="00A32BA3" w14:paraId="4B01AC62" w14:textId="77777777" w:rsidTr="00125D9A">
        <w:trPr>
          <w:trHeight w:val="255"/>
        </w:trPr>
        <w:tc>
          <w:tcPr>
            <w:tcW w:w="4977" w:type="dxa"/>
            <w:tcBorders>
              <w:right w:val="nil"/>
            </w:tcBorders>
            <w:shd w:val="clear" w:color="auto" w:fill="auto"/>
            <w:noWrap/>
            <w:vAlign w:val="bottom"/>
          </w:tcPr>
          <w:p w14:paraId="668672A5" w14:textId="6A43BBF1" w:rsidR="002277DC" w:rsidRPr="00A32BA3" w:rsidRDefault="002277DC" w:rsidP="002277DC">
            <w:pPr>
              <w:rPr>
                <w:rFonts w:asciiTheme="minorHAnsi" w:hAnsiTheme="minorHAnsi"/>
                <w:szCs w:val="23"/>
              </w:rPr>
            </w:pPr>
            <w:r w:rsidRPr="00A32BA3">
              <w:rPr>
                <w:sz w:val="22"/>
              </w:rPr>
              <w:t>HPV</w:t>
            </w:r>
          </w:p>
        </w:tc>
        <w:tc>
          <w:tcPr>
            <w:tcW w:w="1418" w:type="dxa"/>
            <w:tcBorders>
              <w:left w:val="nil"/>
              <w:right w:val="nil"/>
            </w:tcBorders>
            <w:noWrap/>
          </w:tcPr>
          <w:p w14:paraId="4EE90D37" w14:textId="7B36EBDA" w:rsidR="002277DC" w:rsidRPr="00A32BA3" w:rsidRDefault="002277DC" w:rsidP="002277DC">
            <w:pPr>
              <w:jc w:val="right"/>
              <w:rPr>
                <w:rFonts w:asciiTheme="minorHAnsi" w:hAnsiTheme="minorHAnsi"/>
                <w:szCs w:val="23"/>
              </w:rPr>
            </w:pPr>
            <w:r w:rsidRPr="00A32BA3">
              <w:t xml:space="preserve"> 603 </w:t>
            </w:r>
          </w:p>
        </w:tc>
        <w:tc>
          <w:tcPr>
            <w:tcW w:w="1417" w:type="dxa"/>
            <w:tcBorders>
              <w:left w:val="nil"/>
            </w:tcBorders>
            <w:noWrap/>
          </w:tcPr>
          <w:p w14:paraId="5DACD8AF" w14:textId="05030A8D" w:rsidR="002277DC" w:rsidRPr="00A32BA3" w:rsidRDefault="002277DC" w:rsidP="002277DC">
            <w:pPr>
              <w:jc w:val="right"/>
              <w:rPr>
                <w:rFonts w:asciiTheme="minorHAnsi" w:hAnsiTheme="minorHAnsi"/>
                <w:szCs w:val="23"/>
              </w:rPr>
            </w:pPr>
            <w:r w:rsidRPr="00A32BA3">
              <w:t xml:space="preserve"> 5.7 </w:t>
            </w:r>
          </w:p>
        </w:tc>
      </w:tr>
      <w:tr w:rsidR="00A32BA3" w:rsidRPr="00A32BA3" w14:paraId="7260F098" w14:textId="77777777" w:rsidTr="00125D9A">
        <w:trPr>
          <w:trHeight w:val="255"/>
        </w:trPr>
        <w:tc>
          <w:tcPr>
            <w:tcW w:w="4977" w:type="dxa"/>
            <w:tcBorders>
              <w:right w:val="nil"/>
            </w:tcBorders>
            <w:shd w:val="clear" w:color="auto" w:fill="auto"/>
            <w:noWrap/>
            <w:vAlign w:val="bottom"/>
          </w:tcPr>
          <w:p w14:paraId="1A3EFA47" w14:textId="438DEC3C" w:rsidR="002277DC" w:rsidRPr="00A32BA3" w:rsidRDefault="002277DC" w:rsidP="002277DC">
            <w:pPr>
              <w:rPr>
                <w:rFonts w:asciiTheme="minorHAnsi" w:hAnsiTheme="minorHAnsi"/>
                <w:szCs w:val="23"/>
              </w:rPr>
            </w:pPr>
            <w:r w:rsidRPr="00A32BA3">
              <w:rPr>
                <w:sz w:val="22"/>
              </w:rPr>
              <w:t>Condyloma acuminatum</w:t>
            </w:r>
          </w:p>
        </w:tc>
        <w:tc>
          <w:tcPr>
            <w:tcW w:w="1418" w:type="dxa"/>
            <w:tcBorders>
              <w:left w:val="nil"/>
              <w:right w:val="nil"/>
            </w:tcBorders>
            <w:noWrap/>
          </w:tcPr>
          <w:p w14:paraId="7D1444FD" w14:textId="60B87C8B" w:rsidR="002277DC" w:rsidRPr="00A32BA3" w:rsidRDefault="002277DC" w:rsidP="002277DC">
            <w:pPr>
              <w:jc w:val="right"/>
              <w:rPr>
                <w:rFonts w:asciiTheme="minorHAnsi" w:hAnsiTheme="minorHAnsi"/>
                <w:szCs w:val="23"/>
              </w:rPr>
            </w:pPr>
            <w:r w:rsidRPr="00A32BA3">
              <w:t xml:space="preserve"> 6 </w:t>
            </w:r>
          </w:p>
        </w:tc>
        <w:tc>
          <w:tcPr>
            <w:tcW w:w="1417" w:type="dxa"/>
            <w:tcBorders>
              <w:left w:val="nil"/>
            </w:tcBorders>
            <w:noWrap/>
          </w:tcPr>
          <w:p w14:paraId="0DA79DE4" w14:textId="1E4D29E4" w:rsidR="002277DC" w:rsidRPr="00A32BA3" w:rsidRDefault="002277DC" w:rsidP="002277DC">
            <w:pPr>
              <w:jc w:val="right"/>
              <w:rPr>
                <w:rFonts w:asciiTheme="minorHAnsi" w:hAnsiTheme="minorHAnsi"/>
                <w:szCs w:val="23"/>
              </w:rPr>
            </w:pPr>
            <w:r w:rsidRPr="00A32BA3">
              <w:t xml:space="preserve"> 0.06 </w:t>
            </w:r>
          </w:p>
        </w:tc>
      </w:tr>
      <w:tr w:rsidR="00A32BA3" w:rsidRPr="00A32BA3" w14:paraId="71B6ACE9" w14:textId="77777777" w:rsidTr="00125D9A">
        <w:trPr>
          <w:trHeight w:val="255"/>
        </w:trPr>
        <w:tc>
          <w:tcPr>
            <w:tcW w:w="4977" w:type="dxa"/>
            <w:tcBorders>
              <w:right w:val="nil"/>
            </w:tcBorders>
            <w:shd w:val="clear" w:color="auto" w:fill="auto"/>
            <w:noWrap/>
            <w:vAlign w:val="bottom"/>
          </w:tcPr>
          <w:p w14:paraId="0BFADCFA" w14:textId="36AC91EA" w:rsidR="002277DC" w:rsidRPr="00A32BA3" w:rsidRDefault="002277DC" w:rsidP="002277DC">
            <w:pPr>
              <w:rPr>
                <w:rFonts w:asciiTheme="minorHAnsi" w:hAnsiTheme="minorHAnsi"/>
                <w:szCs w:val="23"/>
              </w:rPr>
            </w:pPr>
            <w:r w:rsidRPr="00A32BA3">
              <w:rPr>
                <w:sz w:val="22"/>
              </w:rPr>
              <w:t>CIN 1 (LSIL) or VAIN 1</w:t>
            </w:r>
          </w:p>
        </w:tc>
        <w:tc>
          <w:tcPr>
            <w:tcW w:w="1418" w:type="dxa"/>
            <w:tcBorders>
              <w:left w:val="nil"/>
              <w:right w:val="nil"/>
            </w:tcBorders>
            <w:noWrap/>
          </w:tcPr>
          <w:p w14:paraId="31FC09B6" w14:textId="114CD4EA" w:rsidR="002277DC" w:rsidRPr="00A32BA3" w:rsidRDefault="002277DC" w:rsidP="002277DC">
            <w:pPr>
              <w:jc w:val="right"/>
              <w:rPr>
                <w:rFonts w:cs="Arial"/>
                <w:sz w:val="22"/>
              </w:rPr>
            </w:pPr>
            <w:r w:rsidRPr="00A32BA3">
              <w:t xml:space="preserve"> 1,704 </w:t>
            </w:r>
          </w:p>
        </w:tc>
        <w:tc>
          <w:tcPr>
            <w:tcW w:w="1417" w:type="dxa"/>
            <w:tcBorders>
              <w:left w:val="nil"/>
            </w:tcBorders>
            <w:noWrap/>
          </w:tcPr>
          <w:p w14:paraId="2D0D4902" w14:textId="4B90DA9E" w:rsidR="002277DC" w:rsidRPr="00A32BA3" w:rsidRDefault="002277DC" w:rsidP="002277DC">
            <w:pPr>
              <w:jc w:val="right"/>
              <w:rPr>
                <w:rFonts w:cs="Arial"/>
                <w:sz w:val="22"/>
              </w:rPr>
            </w:pPr>
            <w:r w:rsidRPr="00A32BA3">
              <w:t xml:space="preserve"> 16.1 </w:t>
            </w:r>
          </w:p>
        </w:tc>
      </w:tr>
      <w:tr w:rsidR="00A32BA3" w:rsidRPr="00A32BA3" w14:paraId="3F6CDBB8" w14:textId="77777777" w:rsidTr="00125D9A">
        <w:trPr>
          <w:trHeight w:val="255"/>
        </w:trPr>
        <w:tc>
          <w:tcPr>
            <w:tcW w:w="4977" w:type="dxa"/>
            <w:tcBorders>
              <w:right w:val="nil"/>
            </w:tcBorders>
            <w:shd w:val="clear" w:color="auto" w:fill="auto"/>
            <w:noWrap/>
            <w:vAlign w:val="bottom"/>
          </w:tcPr>
          <w:p w14:paraId="08146906" w14:textId="156688DD" w:rsidR="002277DC" w:rsidRPr="00A32BA3" w:rsidRDefault="002277DC" w:rsidP="002277DC">
            <w:pPr>
              <w:rPr>
                <w:rFonts w:asciiTheme="minorHAnsi" w:hAnsiTheme="minorHAnsi"/>
                <w:szCs w:val="23"/>
              </w:rPr>
            </w:pPr>
            <w:r w:rsidRPr="00A32BA3">
              <w:rPr>
                <w:sz w:val="22"/>
              </w:rPr>
              <w:t>Dysplasia/CIN NOS</w:t>
            </w:r>
          </w:p>
        </w:tc>
        <w:tc>
          <w:tcPr>
            <w:tcW w:w="1418" w:type="dxa"/>
            <w:tcBorders>
              <w:left w:val="nil"/>
              <w:right w:val="nil"/>
            </w:tcBorders>
            <w:noWrap/>
          </w:tcPr>
          <w:p w14:paraId="120DC0C2" w14:textId="0F1FAF6D" w:rsidR="002277DC" w:rsidRPr="00A32BA3" w:rsidRDefault="002277DC" w:rsidP="002277DC">
            <w:pPr>
              <w:jc w:val="right"/>
              <w:rPr>
                <w:rFonts w:asciiTheme="minorHAnsi" w:hAnsiTheme="minorHAnsi"/>
                <w:szCs w:val="23"/>
              </w:rPr>
            </w:pPr>
            <w:r w:rsidRPr="00A32BA3">
              <w:t xml:space="preserve"> 39 </w:t>
            </w:r>
          </w:p>
        </w:tc>
        <w:tc>
          <w:tcPr>
            <w:tcW w:w="1417" w:type="dxa"/>
            <w:tcBorders>
              <w:left w:val="nil"/>
            </w:tcBorders>
            <w:noWrap/>
          </w:tcPr>
          <w:p w14:paraId="34A88115" w14:textId="4D999BC6" w:rsidR="002277DC" w:rsidRPr="00A32BA3" w:rsidRDefault="002277DC" w:rsidP="002277DC">
            <w:pPr>
              <w:jc w:val="right"/>
              <w:rPr>
                <w:rFonts w:asciiTheme="minorHAnsi" w:hAnsiTheme="minorHAnsi"/>
                <w:szCs w:val="23"/>
              </w:rPr>
            </w:pPr>
            <w:r w:rsidRPr="00A32BA3">
              <w:t xml:space="preserve"> 0.37 </w:t>
            </w:r>
          </w:p>
        </w:tc>
      </w:tr>
      <w:tr w:rsidR="00A32BA3" w:rsidRPr="00A32BA3" w14:paraId="7DA02AF9" w14:textId="77777777" w:rsidTr="00125D9A">
        <w:trPr>
          <w:trHeight w:val="255"/>
        </w:trPr>
        <w:tc>
          <w:tcPr>
            <w:tcW w:w="4977" w:type="dxa"/>
            <w:tcBorders>
              <w:right w:val="nil"/>
            </w:tcBorders>
            <w:shd w:val="clear" w:color="auto" w:fill="auto"/>
            <w:noWrap/>
            <w:vAlign w:val="bottom"/>
          </w:tcPr>
          <w:p w14:paraId="4E35FA8F" w14:textId="199D4B5F" w:rsidR="002277DC" w:rsidRPr="00A32BA3" w:rsidRDefault="002277DC" w:rsidP="002277DC">
            <w:pPr>
              <w:rPr>
                <w:rFonts w:asciiTheme="minorHAnsi" w:hAnsiTheme="minorHAnsi"/>
                <w:szCs w:val="23"/>
              </w:rPr>
            </w:pPr>
            <w:r w:rsidRPr="00A32BA3">
              <w:rPr>
                <w:sz w:val="22"/>
              </w:rPr>
              <w:t>Glandular dysplasia</w:t>
            </w:r>
          </w:p>
        </w:tc>
        <w:tc>
          <w:tcPr>
            <w:tcW w:w="1418" w:type="dxa"/>
            <w:tcBorders>
              <w:left w:val="nil"/>
              <w:right w:val="nil"/>
            </w:tcBorders>
            <w:noWrap/>
          </w:tcPr>
          <w:p w14:paraId="07DA1C31" w14:textId="4D7E1B4B" w:rsidR="002277DC" w:rsidRPr="00A32BA3" w:rsidRDefault="002277DC" w:rsidP="002277DC">
            <w:pPr>
              <w:jc w:val="right"/>
              <w:rPr>
                <w:rFonts w:cs="Arial"/>
                <w:sz w:val="22"/>
              </w:rPr>
            </w:pPr>
            <w:r w:rsidRPr="00A32BA3">
              <w:t xml:space="preserve"> -</w:t>
            </w:r>
            <w:r w:rsidR="00AF6EDE">
              <w:t xml:space="preserve"> </w:t>
            </w:r>
            <w:r w:rsidRPr="00A32BA3">
              <w:t xml:space="preserve"> </w:t>
            </w:r>
          </w:p>
        </w:tc>
        <w:tc>
          <w:tcPr>
            <w:tcW w:w="1417" w:type="dxa"/>
            <w:tcBorders>
              <w:left w:val="nil"/>
            </w:tcBorders>
            <w:noWrap/>
          </w:tcPr>
          <w:p w14:paraId="557827EA" w14:textId="43BD773B" w:rsidR="002277DC" w:rsidRPr="00A32BA3" w:rsidRDefault="002277DC" w:rsidP="002277DC">
            <w:pPr>
              <w:jc w:val="right"/>
              <w:rPr>
                <w:rFonts w:cs="Arial"/>
                <w:sz w:val="22"/>
              </w:rPr>
            </w:pPr>
            <w:r w:rsidRPr="00A32BA3">
              <w:t xml:space="preserve"> - </w:t>
            </w:r>
          </w:p>
        </w:tc>
      </w:tr>
      <w:tr w:rsidR="00A32BA3" w:rsidRPr="00A32BA3" w14:paraId="659DB1EA" w14:textId="77777777" w:rsidTr="00125D9A">
        <w:trPr>
          <w:trHeight w:val="255"/>
        </w:trPr>
        <w:tc>
          <w:tcPr>
            <w:tcW w:w="4977" w:type="dxa"/>
            <w:tcBorders>
              <w:right w:val="nil"/>
            </w:tcBorders>
            <w:shd w:val="clear" w:color="auto" w:fill="auto"/>
            <w:noWrap/>
            <w:vAlign w:val="bottom"/>
          </w:tcPr>
          <w:p w14:paraId="049D930A" w14:textId="4261411F" w:rsidR="002277DC" w:rsidRPr="00A32BA3" w:rsidRDefault="002277DC" w:rsidP="002277DC">
            <w:pPr>
              <w:rPr>
                <w:rFonts w:asciiTheme="minorHAnsi" w:hAnsiTheme="minorHAnsi"/>
                <w:szCs w:val="23"/>
              </w:rPr>
            </w:pPr>
            <w:r w:rsidRPr="00A32BA3">
              <w:rPr>
                <w:sz w:val="22"/>
              </w:rPr>
              <w:t>CIN 2 (HSIL) or VAIN 2</w:t>
            </w:r>
          </w:p>
        </w:tc>
        <w:tc>
          <w:tcPr>
            <w:tcW w:w="1418" w:type="dxa"/>
            <w:tcBorders>
              <w:left w:val="nil"/>
              <w:right w:val="nil"/>
            </w:tcBorders>
            <w:noWrap/>
          </w:tcPr>
          <w:p w14:paraId="2C1E8E6C" w14:textId="5693DF29" w:rsidR="002277DC" w:rsidRPr="00A32BA3" w:rsidRDefault="002277DC" w:rsidP="002277DC">
            <w:pPr>
              <w:jc w:val="right"/>
              <w:rPr>
                <w:rFonts w:asciiTheme="minorHAnsi" w:hAnsiTheme="minorHAnsi"/>
                <w:szCs w:val="23"/>
              </w:rPr>
            </w:pPr>
            <w:r w:rsidRPr="00A32BA3">
              <w:t xml:space="preserve"> 761 </w:t>
            </w:r>
          </w:p>
        </w:tc>
        <w:tc>
          <w:tcPr>
            <w:tcW w:w="1417" w:type="dxa"/>
            <w:tcBorders>
              <w:left w:val="nil"/>
            </w:tcBorders>
            <w:noWrap/>
          </w:tcPr>
          <w:p w14:paraId="2B4A8A05" w14:textId="01E501BD" w:rsidR="002277DC" w:rsidRPr="00A32BA3" w:rsidRDefault="002277DC" w:rsidP="002277DC">
            <w:pPr>
              <w:jc w:val="right"/>
              <w:rPr>
                <w:rFonts w:asciiTheme="minorHAnsi" w:hAnsiTheme="minorHAnsi"/>
                <w:szCs w:val="23"/>
              </w:rPr>
            </w:pPr>
            <w:r w:rsidRPr="00A32BA3">
              <w:t xml:space="preserve"> 7.2 </w:t>
            </w:r>
          </w:p>
        </w:tc>
      </w:tr>
      <w:tr w:rsidR="00A32BA3" w:rsidRPr="00A32BA3" w14:paraId="37F09CC2" w14:textId="77777777" w:rsidTr="00125D9A">
        <w:trPr>
          <w:trHeight w:val="255"/>
        </w:trPr>
        <w:tc>
          <w:tcPr>
            <w:tcW w:w="4977" w:type="dxa"/>
            <w:tcBorders>
              <w:right w:val="nil"/>
            </w:tcBorders>
            <w:shd w:val="clear" w:color="auto" w:fill="auto"/>
            <w:noWrap/>
            <w:vAlign w:val="bottom"/>
          </w:tcPr>
          <w:p w14:paraId="6DBF3E83" w14:textId="280C1249" w:rsidR="002277DC" w:rsidRPr="00A32BA3" w:rsidRDefault="002277DC" w:rsidP="002277DC">
            <w:pPr>
              <w:rPr>
                <w:rFonts w:asciiTheme="minorHAnsi" w:hAnsiTheme="minorHAnsi"/>
                <w:szCs w:val="23"/>
              </w:rPr>
            </w:pPr>
            <w:r w:rsidRPr="00A32BA3">
              <w:rPr>
                <w:sz w:val="22"/>
              </w:rPr>
              <w:t>HSIL not otherwise specified</w:t>
            </w:r>
          </w:p>
        </w:tc>
        <w:tc>
          <w:tcPr>
            <w:tcW w:w="1418" w:type="dxa"/>
            <w:tcBorders>
              <w:left w:val="nil"/>
              <w:right w:val="nil"/>
            </w:tcBorders>
            <w:noWrap/>
          </w:tcPr>
          <w:p w14:paraId="5CCE25FE" w14:textId="49805AF8" w:rsidR="002277DC" w:rsidRPr="00A32BA3" w:rsidRDefault="002277DC" w:rsidP="002277DC">
            <w:pPr>
              <w:jc w:val="right"/>
              <w:rPr>
                <w:rFonts w:cs="Arial"/>
                <w:sz w:val="22"/>
              </w:rPr>
            </w:pPr>
            <w:r w:rsidRPr="00A32BA3">
              <w:t xml:space="preserve"> 27 </w:t>
            </w:r>
          </w:p>
        </w:tc>
        <w:tc>
          <w:tcPr>
            <w:tcW w:w="1417" w:type="dxa"/>
            <w:tcBorders>
              <w:left w:val="nil"/>
            </w:tcBorders>
            <w:noWrap/>
          </w:tcPr>
          <w:p w14:paraId="6B946B98" w14:textId="5C2EB57C" w:rsidR="002277DC" w:rsidRPr="00A32BA3" w:rsidRDefault="002277DC" w:rsidP="002277DC">
            <w:pPr>
              <w:jc w:val="right"/>
              <w:rPr>
                <w:rFonts w:cs="Arial"/>
                <w:sz w:val="22"/>
              </w:rPr>
            </w:pPr>
            <w:r w:rsidRPr="00A32BA3">
              <w:t xml:space="preserve">0.26 </w:t>
            </w:r>
          </w:p>
        </w:tc>
      </w:tr>
      <w:tr w:rsidR="00A32BA3" w:rsidRPr="00A32BA3" w14:paraId="71CDBAAC" w14:textId="77777777" w:rsidTr="00125D9A">
        <w:trPr>
          <w:trHeight w:val="255"/>
        </w:trPr>
        <w:tc>
          <w:tcPr>
            <w:tcW w:w="4977" w:type="dxa"/>
            <w:tcBorders>
              <w:right w:val="nil"/>
            </w:tcBorders>
            <w:shd w:val="clear" w:color="auto" w:fill="auto"/>
            <w:noWrap/>
            <w:vAlign w:val="bottom"/>
          </w:tcPr>
          <w:p w14:paraId="24BA7FBE" w14:textId="7226540E" w:rsidR="002277DC" w:rsidRPr="00A32BA3" w:rsidRDefault="002277DC" w:rsidP="002277DC">
            <w:pPr>
              <w:rPr>
                <w:rFonts w:asciiTheme="minorHAnsi" w:hAnsiTheme="minorHAnsi"/>
                <w:szCs w:val="23"/>
              </w:rPr>
            </w:pPr>
            <w:r w:rsidRPr="00A32BA3">
              <w:rPr>
                <w:sz w:val="22"/>
              </w:rPr>
              <w:t>CIN 3 (HSIL) or VAIN 3</w:t>
            </w:r>
          </w:p>
        </w:tc>
        <w:tc>
          <w:tcPr>
            <w:tcW w:w="1418" w:type="dxa"/>
            <w:tcBorders>
              <w:left w:val="nil"/>
              <w:right w:val="nil"/>
            </w:tcBorders>
            <w:noWrap/>
          </w:tcPr>
          <w:p w14:paraId="21C35785" w14:textId="06F53B47" w:rsidR="002277DC" w:rsidRPr="00A32BA3" w:rsidRDefault="002277DC" w:rsidP="002277DC">
            <w:pPr>
              <w:jc w:val="right"/>
              <w:rPr>
                <w:rFonts w:asciiTheme="minorHAnsi" w:hAnsiTheme="minorHAnsi"/>
                <w:szCs w:val="23"/>
              </w:rPr>
            </w:pPr>
            <w:r w:rsidRPr="00A32BA3">
              <w:t xml:space="preserve"> 1,173 </w:t>
            </w:r>
          </w:p>
        </w:tc>
        <w:tc>
          <w:tcPr>
            <w:tcW w:w="1417" w:type="dxa"/>
            <w:tcBorders>
              <w:left w:val="nil"/>
            </w:tcBorders>
            <w:noWrap/>
          </w:tcPr>
          <w:p w14:paraId="5E014555" w14:textId="08EFD57C" w:rsidR="002277DC" w:rsidRPr="00A32BA3" w:rsidRDefault="002277DC" w:rsidP="002277DC">
            <w:pPr>
              <w:jc w:val="right"/>
              <w:rPr>
                <w:rFonts w:asciiTheme="minorHAnsi" w:hAnsiTheme="minorHAnsi"/>
                <w:szCs w:val="23"/>
              </w:rPr>
            </w:pPr>
            <w:r w:rsidRPr="00A32BA3">
              <w:t xml:space="preserve"> 11.1 </w:t>
            </w:r>
          </w:p>
        </w:tc>
      </w:tr>
      <w:tr w:rsidR="00A32BA3" w:rsidRPr="00A32BA3" w14:paraId="55F36608" w14:textId="77777777" w:rsidTr="00125D9A">
        <w:trPr>
          <w:trHeight w:val="255"/>
        </w:trPr>
        <w:tc>
          <w:tcPr>
            <w:tcW w:w="4977" w:type="dxa"/>
            <w:tcBorders>
              <w:right w:val="nil"/>
            </w:tcBorders>
            <w:shd w:val="clear" w:color="auto" w:fill="auto"/>
            <w:noWrap/>
            <w:vAlign w:val="bottom"/>
          </w:tcPr>
          <w:p w14:paraId="7C7F4ECB" w14:textId="43739F9C" w:rsidR="002277DC" w:rsidRPr="00A32BA3" w:rsidRDefault="002277DC" w:rsidP="002277DC">
            <w:pPr>
              <w:rPr>
                <w:rFonts w:asciiTheme="minorHAnsi" w:hAnsiTheme="minorHAnsi"/>
                <w:szCs w:val="23"/>
              </w:rPr>
            </w:pPr>
            <w:r w:rsidRPr="00A32BA3">
              <w:rPr>
                <w:sz w:val="22"/>
              </w:rPr>
              <w:t>Adenocarcinoma in situ</w:t>
            </w:r>
          </w:p>
        </w:tc>
        <w:tc>
          <w:tcPr>
            <w:tcW w:w="1418" w:type="dxa"/>
            <w:tcBorders>
              <w:left w:val="nil"/>
              <w:right w:val="nil"/>
            </w:tcBorders>
            <w:noWrap/>
          </w:tcPr>
          <w:p w14:paraId="3AFEBAC2" w14:textId="73DD9C7B" w:rsidR="002277DC" w:rsidRPr="00A32BA3" w:rsidRDefault="002277DC" w:rsidP="002277DC">
            <w:pPr>
              <w:jc w:val="right"/>
              <w:rPr>
                <w:rFonts w:cs="Arial"/>
                <w:sz w:val="22"/>
              </w:rPr>
            </w:pPr>
            <w:r w:rsidRPr="00A32BA3">
              <w:t xml:space="preserve"> 80 </w:t>
            </w:r>
          </w:p>
        </w:tc>
        <w:tc>
          <w:tcPr>
            <w:tcW w:w="1417" w:type="dxa"/>
            <w:tcBorders>
              <w:left w:val="nil"/>
            </w:tcBorders>
            <w:noWrap/>
          </w:tcPr>
          <w:p w14:paraId="594F6570" w14:textId="17C921DB" w:rsidR="002277DC" w:rsidRPr="00A32BA3" w:rsidRDefault="002277DC" w:rsidP="002277DC">
            <w:pPr>
              <w:jc w:val="right"/>
              <w:rPr>
                <w:rFonts w:cs="Arial"/>
                <w:sz w:val="22"/>
              </w:rPr>
            </w:pPr>
            <w:r w:rsidRPr="00A32BA3">
              <w:t xml:space="preserve"> 0.76 </w:t>
            </w:r>
          </w:p>
        </w:tc>
      </w:tr>
      <w:tr w:rsidR="00A32BA3" w:rsidRPr="00A32BA3" w14:paraId="74269D0D" w14:textId="77777777" w:rsidTr="00125D9A">
        <w:trPr>
          <w:trHeight w:val="255"/>
        </w:trPr>
        <w:tc>
          <w:tcPr>
            <w:tcW w:w="4977" w:type="dxa"/>
            <w:tcBorders>
              <w:right w:val="nil"/>
            </w:tcBorders>
            <w:shd w:val="clear" w:color="auto" w:fill="auto"/>
            <w:noWrap/>
            <w:vAlign w:val="bottom"/>
          </w:tcPr>
          <w:p w14:paraId="759E33C5" w14:textId="45BF0DB2" w:rsidR="002277DC" w:rsidRPr="00A32BA3" w:rsidRDefault="002277DC" w:rsidP="002277DC">
            <w:pPr>
              <w:rPr>
                <w:rFonts w:asciiTheme="minorHAnsi" w:hAnsiTheme="minorHAnsi"/>
                <w:szCs w:val="23"/>
              </w:rPr>
            </w:pPr>
            <w:r w:rsidRPr="00A32BA3">
              <w:rPr>
                <w:sz w:val="22"/>
              </w:rPr>
              <w:t>Microinvasive squamous cell carcinoma</w:t>
            </w:r>
          </w:p>
        </w:tc>
        <w:tc>
          <w:tcPr>
            <w:tcW w:w="1418" w:type="dxa"/>
            <w:tcBorders>
              <w:left w:val="nil"/>
              <w:right w:val="nil"/>
            </w:tcBorders>
            <w:noWrap/>
          </w:tcPr>
          <w:p w14:paraId="5134F7DD" w14:textId="1A249C1D" w:rsidR="002277DC" w:rsidRPr="00A32BA3" w:rsidRDefault="002277DC" w:rsidP="002277DC">
            <w:pPr>
              <w:jc w:val="right"/>
              <w:rPr>
                <w:rFonts w:asciiTheme="minorHAnsi" w:hAnsiTheme="minorHAnsi"/>
                <w:szCs w:val="23"/>
              </w:rPr>
            </w:pPr>
            <w:r w:rsidRPr="00A32BA3">
              <w:t xml:space="preserve"> 8 </w:t>
            </w:r>
          </w:p>
        </w:tc>
        <w:tc>
          <w:tcPr>
            <w:tcW w:w="1417" w:type="dxa"/>
            <w:tcBorders>
              <w:left w:val="nil"/>
            </w:tcBorders>
            <w:noWrap/>
          </w:tcPr>
          <w:p w14:paraId="7815B751" w14:textId="0985B7F1" w:rsidR="002277DC" w:rsidRPr="00A32BA3" w:rsidRDefault="002277DC" w:rsidP="002277DC">
            <w:pPr>
              <w:jc w:val="right"/>
              <w:rPr>
                <w:rFonts w:asciiTheme="minorHAnsi" w:hAnsiTheme="minorHAnsi"/>
                <w:szCs w:val="23"/>
              </w:rPr>
            </w:pPr>
            <w:r w:rsidRPr="00A32BA3">
              <w:t xml:space="preserve"> 0.08 </w:t>
            </w:r>
          </w:p>
        </w:tc>
      </w:tr>
      <w:tr w:rsidR="00A32BA3" w:rsidRPr="00A32BA3" w14:paraId="23FBF6D7" w14:textId="77777777" w:rsidTr="00125D9A">
        <w:trPr>
          <w:trHeight w:val="255"/>
        </w:trPr>
        <w:tc>
          <w:tcPr>
            <w:tcW w:w="4977" w:type="dxa"/>
            <w:tcBorders>
              <w:right w:val="nil"/>
            </w:tcBorders>
            <w:shd w:val="clear" w:color="auto" w:fill="auto"/>
            <w:noWrap/>
            <w:vAlign w:val="bottom"/>
          </w:tcPr>
          <w:p w14:paraId="0863FB08" w14:textId="5919A81D" w:rsidR="002277DC" w:rsidRPr="00A32BA3" w:rsidRDefault="002277DC" w:rsidP="002277DC">
            <w:pPr>
              <w:rPr>
                <w:rFonts w:asciiTheme="minorHAnsi" w:hAnsiTheme="minorHAnsi"/>
                <w:szCs w:val="23"/>
              </w:rPr>
            </w:pPr>
            <w:r w:rsidRPr="00A32BA3">
              <w:rPr>
                <w:sz w:val="22"/>
              </w:rPr>
              <w:t>Invasive squamous cell carcinoma</w:t>
            </w:r>
          </w:p>
        </w:tc>
        <w:tc>
          <w:tcPr>
            <w:tcW w:w="1418" w:type="dxa"/>
            <w:tcBorders>
              <w:left w:val="nil"/>
              <w:right w:val="nil"/>
            </w:tcBorders>
            <w:noWrap/>
          </w:tcPr>
          <w:p w14:paraId="7EA20665" w14:textId="69EE3CE4" w:rsidR="002277DC" w:rsidRPr="00A32BA3" w:rsidRDefault="002277DC" w:rsidP="002277DC">
            <w:pPr>
              <w:jc w:val="right"/>
              <w:rPr>
                <w:rFonts w:asciiTheme="minorHAnsi" w:hAnsiTheme="minorHAnsi"/>
                <w:szCs w:val="23"/>
              </w:rPr>
            </w:pPr>
            <w:r w:rsidRPr="00A32BA3">
              <w:t xml:space="preserve"> 71 </w:t>
            </w:r>
          </w:p>
        </w:tc>
        <w:tc>
          <w:tcPr>
            <w:tcW w:w="1417" w:type="dxa"/>
            <w:tcBorders>
              <w:left w:val="nil"/>
            </w:tcBorders>
            <w:noWrap/>
          </w:tcPr>
          <w:p w14:paraId="28DC3C24" w14:textId="73A2D456" w:rsidR="002277DC" w:rsidRPr="00A32BA3" w:rsidRDefault="002277DC" w:rsidP="002277DC">
            <w:pPr>
              <w:jc w:val="right"/>
              <w:rPr>
                <w:rFonts w:asciiTheme="minorHAnsi" w:hAnsiTheme="minorHAnsi"/>
                <w:szCs w:val="23"/>
              </w:rPr>
            </w:pPr>
            <w:r w:rsidRPr="00A32BA3">
              <w:t xml:space="preserve"> 0.67 </w:t>
            </w:r>
          </w:p>
        </w:tc>
      </w:tr>
      <w:tr w:rsidR="00A32BA3" w:rsidRPr="00A32BA3" w14:paraId="53FC4EA9" w14:textId="77777777" w:rsidTr="00125D9A">
        <w:trPr>
          <w:trHeight w:val="255"/>
        </w:trPr>
        <w:tc>
          <w:tcPr>
            <w:tcW w:w="4977" w:type="dxa"/>
            <w:tcBorders>
              <w:right w:val="nil"/>
            </w:tcBorders>
            <w:shd w:val="clear" w:color="auto" w:fill="auto"/>
            <w:noWrap/>
            <w:vAlign w:val="bottom"/>
          </w:tcPr>
          <w:p w14:paraId="14394DB5" w14:textId="6DF020BE" w:rsidR="002277DC" w:rsidRPr="00A32BA3" w:rsidRDefault="002277DC" w:rsidP="002277DC">
            <w:pPr>
              <w:rPr>
                <w:rFonts w:asciiTheme="minorHAnsi" w:hAnsiTheme="minorHAnsi"/>
                <w:szCs w:val="23"/>
              </w:rPr>
            </w:pPr>
            <w:r w:rsidRPr="00A32BA3">
              <w:rPr>
                <w:sz w:val="22"/>
              </w:rPr>
              <w:t xml:space="preserve">Adenocarcinoma </w:t>
            </w:r>
            <w:r w:rsidRPr="00A32BA3">
              <w:rPr>
                <w:rFonts w:cs="Arial"/>
                <w:sz w:val="22"/>
              </w:rPr>
              <w:t>endocervical type</w:t>
            </w:r>
          </w:p>
        </w:tc>
        <w:tc>
          <w:tcPr>
            <w:tcW w:w="1418" w:type="dxa"/>
            <w:tcBorders>
              <w:left w:val="nil"/>
              <w:right w:val="nil"/>
            </w:tcBorders>
            <w:noWrap/>
          </w:tcPr>
          <w:p w14:paraId="7566C3AF" w14:textId="30251A6D" w:rsidR="002277DC" w:rsidRPr="00A32BA3" w:rsidRDefault="002277DC" w:rsidP="002277DC">
            <w:pPr>
              <w:jc w:val="right"/>
              <w:rPr>
                <w:rFonts w:asciiTheme="minorHAnsi" w:hAnsiTheme="minorHAnsi"/>
                <w:szCs w:val="23"/>
              </w:rPr>
            </w:pPr>
            <w:r w:rsidRPr="00A32BA3">
              <w:t xml:space="preserve"> 17 </w:t>
            </w:r>
          </w:p>
        </w:tc>
        <w:tc>
          <w:tcPr>
            <w:tcW w:w="1417" w:type="dxa"/>
            <w:tcBorders>
              <w:left w:val="nil"/>
            </w:tcBorders>
            <w:noWrap/>
          </w:tcPr>
          <w:p w14:paraId="026E13DA" w14:textId="5F44AB88" w:rsidR="002277DC" w:rsidRPr="00A32BA3" w:rsidRDefault="002277DC" w:rsidP="002277DC">
            <w:pPr>
              <w:jc w:val="right"/>
              <w:rPr>
                <w:rFonts w:asciiTheme="minorHAnsi" w:hAnsiTheme="minorHAnsi"/>
                <w:szCs w:val="23"/>
              </w:rPr>
            </w:pPr>
            <w:r w:rsidRPr="00A32BA3">
              <w:t xml:space="preserve"> 0.16 </w:t>
            </w:r>
          </w:p>
        </w:tc>
      </w:tr>
      <w:tr w:rsidR="00A32BA3" w:rsidRPr="00A32BA3" w14:paraId="36A754D5" w14:textId="77777777" w:rsidTr="00125D9A">
        <w:trPr>
          <w:trHeight w:val="255"/>
        </w:trPr>
        <w:tc>
          <w:tcPr>
            <w:tcW w:w="4977" w:type="dxa"/>
            <w:tcBorders>
              <w:right w:val="nil"/>
            </w:tcBorders>
            <w:shd w:val="clear" w:color="auto" w:fill="auto"/>
            <w:noWrap/>
            <w:vAlign w:val="bottom"/>
          </w:tcPr>
          <w:p w14:paraId="116299A5" w14:textId="687576DE" w:rsidR="002277DC" w:rsidRPr="00A32BA3" w:rsidRDefault="002277DC" w:rsidP="002277DC">
            <w:pPr>
              <w:rPr>
                <w:rFonts w:asciiTheme="minorHAnsi" w:hAnsiTheme="minorHAnsi"/>
                <w:szCs w:val="23"/>
              </w:rPr>
            </w:pPr>
            <w:r w:rsidRPr="00A32BA3">
              <w:rPr>
                <w:sz w:val="22"/>
              </w:rPr>
              <w:t xml:space="preserve">Invasive adenocarcinoma (not </w:t>
            </w:r>
            <w:r w:rsidRPr="00A32BA3">
              <w:rPr>
                <w:rFonts w:cs="Arial"/>
                <w:sz w:val="22"/>
              </w:rPr>
              <w:t>endocervical type</w:t>
            </w:r>
            <w:r w:rsidRPr="00A32BA3">
              <w:rPr>
                <w:sz w:val="22"/>
              </w:rPr>
              <w:t>)</w:t>
            </w:r>
          </w:p>
        </w:tc>
        <w:tc>
          <w:tcPr>
            <w:tcW w:w="1418" w:type="dxa"/>
            <w:tcBorders>
              <w:left w:val="nil"/>
              <w:right w:val="nil"/>
            </w:tcBorders>
            <w:noWrap/>
          </w:tcPr>
          <w:p w14:paraId="0EACF6CE" w14:textId="7D5E0327" w:rsidR="002277DC" w:rsidRPr="00A32BA3" w:rsidRDefault="002277DC" w:rsidP="002277DC">
            <w:pPr>
              <w:jc w:val="right"/>
              <w:rPr>
                <w:rFonts w:asciiTheme="minorHAnsi" w:hAnsiTheme="minorHAnsi"/>
                <w:szCs w:val="23"/>
              </w:rPr>
            </w:pPr>
            <w:r w:rsidRPr="00A32BA3">
              <w:t xml:space="preserve"> 28 </w:t>
            </w:r>
          </w:p>
        </w:tc>
        <w:tc>
          <w:tcPr>
            <w:tcW w:w="1417" w:type="dxa"/>
            <w:tcBorders>
              <w:left w:val="nil"/>
            </w:tcBorders>
            <w:noWrap/>
          </w:tcPr>
          <w:p w14:paraId="1C850897" w14:textId="1AABED93" w:rsidR="002277DC" w:rsidRPr="00A32BA3" w:rsidRDefault="002277DC" w:rsidP="002277DC">
            <w:pPr>
              <w:jc w:val="right"/>
              <w:rPr>
                <w:rFonts w:asciiTheme="minorHAnsi" w:hAnsiTheme="minorHAnsi"/>
                <w:szCs w:val="23"/>
              </w:rPr>
            </w:pPr>
            <w:r w:rsidRPr="00A32BA3">
              <w:t xml:space="preserve"> 0.26 </w:t>
            </w:r>
          </w:p>
        </w:tc>
      </w:tr>
      <w:tr w:rsidR="00A32BA3" w:rsidRPr="00A32BA3" w14:paraId="2CB5DCC1" w14:textId="77777777" w:rsidTr="00125D9A">
        <w:trPr>
          <w:trHeight w:val="255"/>
        </w:trPr>
        <w:tc>
          <w:tcPr>
            <w:tcW w:w="4977" w:type="dxa"/>
            <w:tcBorders>
              <w:right w:val="nil"/>
            </w:tcBorders>
            <w:shd w:val="clear" w:color="auto" w:fill="auto"/>
            <w:noWrap/>
            <w:vAlign w:val="bottom"/>
          </w:tcPr>
          <w:p w14:paraId="4C6E5043" w14:textId="00B7B80C" w:rsidR="002277DC" w:rsidRPr="00A32BA3" w:rsidRDefault="002277DC" w:rsidP="002277DC">
            <w:pPr>
              <w:rPr>
                <w:szCs w:val="23"/>
              </w:rPr>
            </w:pPr>
            <w:r w:rsidRPr="00A32BA3">
              <w:rPr>
                <w:sz w:val="22"/>
              </w:rPr>
              <w:t>Adenosquamous carcinoma</w:t>
            </w:r>
          </w:p>
        </w:tc>
        <w:tc>
          <w:tcPr>
            <w:tcW w:w="1418" w:type="dxa"/>
            <w:tcBorders>
              <w:left w:val="nil"/>
              <w:right w:val="nil"/>
            </w:tcBorders>
            <w:noWrap/>
          </w:tcPr>
          <w:p w14:paraId="3F09EEDC" w14:textId="50C5E45D" w:rsidR="002277DC" w:rsidRPr="00A32BA3" w:rsidRDefault="002277DC" w:rsidP="002277DC">
            <w:pPr>
              <w:jc w:val="right"/>
              <w:rPr>
                <w:rFonts w:cs="Arial"/>
                <w:sz w:val="22"/>
              </w:rPr>
            </w:pPr>
            <w:r w:rsidRPr="00A32BA3">
              <w:t xml:space="preserve"> 4 </w:t>
            </w:r>
          </w:p>
        </w:tc>
        <w:tc>
          <w:tcPr>
            <w:tcW w:w="1417" w:type="dxa"/>
            <w:tcBorders>
              <w:left w:val="nil"/>
            </w:tcBorders>
            <w:noWrap/>
          </w:tcPr>
          <w:p w14:paraId="7B1D4390" w14:textId="242EF23A" w:rsidR="002277DC" w:rsidRPr="00A32BA3" w:rsidRDefault="002277DC" w:rsidP="002277DC">
            <w:pPr>
              <w:jc w:val="right"/>
              <w:rPr>
                <w:rFonts w:cs="Arial"/>
                <w:sz w:val="22"/>
              </w:rPr>
            </w:pPr>
            <w:r w:rsidRPr="00A32BA3">
              <w:t xml:space="preserve"> &lt;0.05 </w:t>
            </w:r>
          </w:p>
        </w:tc>
      </w:tr>
      <w:tr w:rsidR="00A32BA3" w:rsidRPr="00A32BA3" w14:paraId="51EE962D" w14:textId="77777777" w:rsidTr="00125D9A">
        <w:trPr>
          <w:trHeight w:val="255"/>
        </w:trPr>
        <w:tc>
          <w:tcPr>
            <w:tcW w:w="4977" w:type="dxa"/>
            <w:tcBorders>
              <w:right w:val="nil"/>
            </w:tcBorders>
            <w:shd w:val="clear" w:color="auto" w:fill="auto"/>
            <w:noWrap/>
            <w:vAlign w:val="bottom"/>
          </w:tcPr>
          <w:p w14:paraId="57E2B240" w14:textId="231C5C8F" w:rsidR="002277DC" w:rsidRPr="00A32BA3" w:rsidDel="00EC6CCA" w:rsidRDefault="002277DC" w:rsidP="002277DC">
            <w:pPr>
              <w:rPr>
                <w:rFonts w:asciiTheme="minorHAnsi" w:hAnsiTheme="minorHAnsi"/>
                <w:szCs w:val="23"/>
              </w:rPr>
            </w:pPr>
            <w:r w:rsidRPr="00A32BA3">
              <w:rPr>
                <w:sz w:val="22"/>
              </w:rPr>
              <w:t>Undifferentiated carcinoma</w:t>
            </w:r>
          </w:p>
        </w:tc>
        <w:tc>
          <w:tcPr>
            <w:tcW w:w="1418" w:type="dxa"/>
            <w:tcBorders>
              <w:left w:val="nil"/>
              <w:right w:val="nil"/>
            </w:tcBorders>
            <w:noWrap/>
          </w:tcPr>
          <w:p w14:paraId="2EDD2ECC" w14:textId="380F7416" w:rsidR="002277DC" w:rsidRPr="00A32BA3" w:rsidDel="00EC6CCA" w:rsidRDefault="002277DC" w:rsidP="002277DC">
            <w:pPr>
              <w:jc w:val="right"/>
              <w:rPr>
                <w:rFonts w:cs="Arial"/>
                <w:sz w:val="22"/>
              </w:rPr>
            </w:pPr>
            <w:r w:rsidRPr="00A32BA3">
              <w:t xml:space="preserve"> 3 </w:t>
            </w:r>
          </w:p>
        </w:tc>
        <w:tc>
          <w:tcPr>
            <w:tcW w:w="1417" w:type="dxa"/>
            <w:tcBorders>
              <w:left w:val="nil"/>
            </w:tcBorders>
            <w:noWrap/>
          </w:tcPr>
          <w:p w14:paraId="76591103" w14:textId="43E541BD" w:rsidR="002277DC" w:rsidRPr="00A32BA3" w:rsidDel="00EC6CCA" w:rsidRDefault="002277DC" w:rsidP="002277DC">
            <w:pPr>
              <w:jc w:val="right"/>
              <w:rPr>
                <w:rFonts w:cs="Arial"/>
                <w:sz w:val="22"/>
              </w:rPr>
            </w:pPr>
            <w:r w:rsidRPr="00A32BA3">
              <w:t xml:space="preserve"> &lt;0.05 </w:t>
            </w:r>
          </w:p>
        </w:tc>
      </w:tr>
      <w:tr w:rsidR="00A32BA3" w:rsidRPr="00A32BA3" w14:paraId="3EB1C61D" w14:textId="77777777" w:rsidTr="00125D9A">
        <w:trPr>
          <w:trHeight w:val="255"/>
        </w:trPr>
        <w:tc>
          <w:tcPr>
            <w:tcW w:w="4977" w:type="dxa"/>
            <w:tcBorders>
              <w:right w:val="nil"/>
            </w:tcBorders>
            <w:shd w:val="clear" w:color="auto" w:fill="auto"/>
            <w:noWrap/>
            <w:vAlign w:val="bottom"/>
          </w:tcPr>
          <w:p w14:paraId="49042060" w14:textId="12179645" w:rsidR="002277DC" w:rsidRPr="00A32BA3" w:rsidRDefault="002277DC" w:rsidP="002277DC">
            <w:pPr>
              <w:rPr>
                <w:rFonts w:asciiTheme="minorHAnsi" w:hAnsiTheme="minorHAnsi"/>
                <w:szCs w:val="23"/>
              </w:rPr>
            </w:pPr>
            <w:r w:rsidRPr="00A32BA3">
              <w:rPr>
                <w:sz w:val="22"/>
              </w:rPr>
              <w:t>Sarcoma</w:t>
            </w:r>
          </w:p>
        </w:tc>
        <w:tc>
          <w:tcPr>
            <w:tcW w:w="1418" w:type="dxa"/>
            <w:tcBorders>
              <w:left w:val="nil"/>
              <w:right w:val="nil"/>
            </w:tcBorders>
            <w:noWrap/>
          </w:tcPr>
          <w:p w14:paraId="3E5AEF85" w14:textId="52D693F5" w:rsidR="002277DC" w:rsidRPr="00A32BA3" w:rsidRDefault="002277DC" w:rsidP="002277DC">
            <w:pPr>
              <w:jc w:val="right"/>
              <w:rPr>
                <w:rFonts w:cs="Arial"/>
                <w:sz w:val="22"/>
              </w:rPr>
            </w:pPr>
            <w:r w:rsidRPr="00A32BA3">
              <w:t xml:space="preserve"> 3 </w:t>
            </w:r>
          </w:p>
        </w:tc>
        <w:tc>
          <w:tcPr>
            <w:tcW w:w="1417" w:type="dxa"/>
            <w:tcBorders>
              <w:left w:val="nil"/>
            </w:tcBorders>
            <w:noWrap/>
          </w:tcPr>
          <w:p w14:paraId="41A3A9B1" w14:textId="207F6CBE" w:rsidR="002277DC" w:rsidRPr="00A32BA3" w:rsidRDefault="002277DC" w:rsidP="002277DC">
            <w:pPr>
              <w:jc w:val="right"/>
              <w:rPr>
                <w:rFonts w:cs="Arial"/>
                <w:sz w:val="22"/>
              </w:rPr>
            </w:pPr>
            <w:r w:rsidRPr="00A32BA3">
              <w:t xml:space="preserve"> &lt;0.05 </w:t>
            </w:r>
          </w:p>
        </w:tc>
      </w:tr>
      <w:tr w:rsidR="00A32BA3" w:rsidRPr="00A32BA3" w14:paraId="4272ACE3" w14:textId="77777777" w:rsidTr="00125D9A">
        <w:trPr>
          <w:trHeight w:val="255"/>
        </w:trPr>
        <w:tc>
          <w:tcPr>
            <w:tcW w:w="4977" w:type="dxa"/>
            <w:tcBorders>
              <w:right w:val="nil"/>
            </w:tcBorders>
            <w:shd w:val="clear" w:color="auto" w:fill="auto"/>
            <w:noWrap/>
            <w:vAlign w:val="bottom"/>
          </w:tcPr>
          <w:p w14:paraId="450A2612" w14:textId="693D1BB3" w:rsidR="002277DC" w:rsidRPr="00A32BA3" w:rsidRDefault="002277DC" w:rsidP="002277DC">
            <w:pPr>
              <w:rPr>
                <w:rFonts w:asciiTheme="minorHAnsi" w:hAnsiTheme="minorHAnsi"/>
                <w:szCs w:val="23"/>
              </w:rPr>
            </w:pPr>
            <w:r w:rsidRPr="00A32BA3">
              <w:rPr>
                <w:sz w:val="22"/>
              </w:rPr>
              <w:t>Carcinosarcoma</w:t>
            </w:r>
          </w:p>
        </w:tc>
        <w:tc>
          <w:tcPr>
            <w:tcW w:w="1418" w:type="dxa"/>
            <w:tcBorders>
              <w:left w:val="nil"/>
              <w:right w:val="nil"/>
            </w:tcBorders>
            <w:noWrap/>
          </w:tcPr>
          <w:p w14:paraId="31634AB8" w14:textId="0CF7057C" w:rsidR="002277DC" w:rsidRPr="00A32BA3" w:rsidRDefault="002277DC" w:rsidP="002277DC">
            <w:pPr>
              <w:jc w:val="right"/>
              <w:rPr>
                <w:rFonts w:cs="Arial"/>
                <w:sz w:val="22"/>
              </w:rPr>
            </w:pPr>
            <w:r w:rsidRPr="00A32BA3">
              <w:t xml:space="preserve"> 1 </w:t>
            </w:r>
          </w:p>
        </w:tc>
        <w:tc>
          <w:tcPr>
            <w:tcW w:w="1417" w:type="dxa"/>
            <w:tcBorders>
              <w:left w:val="nil"/>
            </w:tcBorders>
            <w:noWrap/>
          </w:tcPr>
          <w:p w14:paraId="493647F0" w14:textId="441C3D5D" w:rsidR="002277DC" w:rsidRPr="00A32BA3" w:rsidRDefault="002277DC" w:rsidP="002277DC">
            <w:pPr>
              <w:jc w:val="right"/>
              <w:rPr>
                <w:rFonts w:cs="Arial"/>
                <w:sz w:val="22"/>
              </w:rPr>
            </w:pPr>
            <w:r w:rsidRPr="00A32BA3">
              <w:t xml:space="preserve"> &lt;0.05 </w:t>
            </w:r>
          </w:p>
        </w:tc>
      </w:tr>
      <w:tr w:rsidR="00A32BA3" w:rsidRPr="00A32BA3" w14:paraId="7C69CB6F" w14:textId="77777777" w:rsidTr="00125D9A">
        <w:trPr>
          <w:trHeight w:val="255"/>
        </w:trPr>
        <w:tc>
          <w:tcPr>
            <w:tcW w:w="4977" w:type="dxa"/>
            <w:tcBorders>
              <w:right w:val="nil"/>
            </w:tcBorders>
            <w:shd w:val="clear" w:color="auto" w:fill="auto"/>
            <w:noWrap/>
            <w:vAlign w:val="bottom"/>
          </w:tcPr>
          <w:p w14:paraId="445F4D1E" w14:textId="685C9CDF" w:rsidR="002277DC" w:rsidRPr="00A32BA3" w:rsidRDefault="002277DC" w:rsidP="002277DC">
            <w:pPr>
              <w:rPr>
                <w:rFonts w:asciiTheme="minorHAnsi" w:hAnsiTheme="minorHAnsi"/>
                <w:szCs w:val="23"/>
              </w:rPr>
            </w:pPr>
            <w:r w:rsidRPr="00A32BA3">
              <w:rPr>
                <w:sz w:val="22"/>
              </w:rPr>
              <w:t>Choriocarcinoma</w:t>
            </w:r>
          </w:p>
        </w:tc>
        <w:tc>
          <w:tcPr>
            <w:tcW w:w="1418" w:type="dxa"/>
            <w:tcBorders>
              <w:left w:val="nil"/>
              <w:right w:val="nil"/>
            </w:tcBorders>
            <w:noWrap/>
          </w:tcPr>
          <w:p w14:paraId="171E4AC6" w14:textId="7B9A139A" w:rsidR="002277DC" w:rsidRPr="00A32BA3" w:rsidRDefault="002277DC" w:rsidP="002277DC">
            <w:pPr>
              <w:jc w:val="right"/>
              <w:rPr>
                <w:rFonts w:cs="Arial"/>
                <w:sz w:val="22"/>
              </w:rPr>
            </w:pPr>
            <w:r w:rsidRPr="00A32BA3">
              <w:t xml:space="preserve"> - </w:t>
            </w:r>
          </w:p>
        </w:tc>
        <w:tc>
          <w:tcPr>
            <w:tcW w:w="1417" w:type="dxa"/>
            <w:tcBorders>
              <w:left w:val="nil"/>
            </w:tcBorders>
            <w:noWrap/>
          </w:tcPr>
          <w:p w14:paraId="00273D5D" w14:textId="60EEE591" w:rsidR="002277DC" w:rsidRPr="00A32BA3" w:rsidRDefault="002277DC" w:rsidP="002277DC">
            <w:pPr>
              <w:jc w:val="right"/>
              <w:rPr>
                <w:rFonts w:cs="Arial"/>
                <w:sz w:val="22"/>
              </w:rPr>
            </w:pPr>
            <w:r w:rsidRPr="00A32BA3">
              <w:t xml:space="preserve"> - </w:t>
            </w:r>
          </w:p>
        </w:tc>
      </w:tr>
      <w:tr w:rsidR="00A32BA3" w:rsidRPr="00A32BA3" w14:paraId="0FEFB13E" w14:textId="77777777" w:rsidTr="00125D9A">
        <w:trPr>
          <w:trHeight w:val="255"/>
        </w:trPr>
        <w:tc>
          <w:tcPr>
            <w:tcW w:w="4977" w:type="dxa"/>
            <w:tcBorders>
              <w:right w:val="nil"/>
            </w:tcBorders>
            <w:shd w:val="clear" w:color="auto" w:fill="auto"/>
            <w:noWrap/>
            <w:vAlign w:val="bottom"/>
          </w:tcPr>
          <w:p w14:paraId="01AE5971" w14:textId="43FAFC51" w:rsidR="002277DC" w:rsidRPr="00A32BA3" w:rsidRDefault="002277DC" w:rsidP="002277DC">
            <w:pPr>
              <w:rPr>
                <w:rFonts w:asciiTheme="minorHAnsi" w:hAnsiTheme="minorHAnsi"/>
                <w:szCs w:val="23"/>
              </w:rPr>
            </w:pPr>
            <w:r w:rsidRPr="00A32BA3">
              <w:rPr>
                <w:sz w:val="22"/>
              </w:rPr>
              <w:t>Miscellaneous primary tumour</w:t>
            </w:r>
          </w:p>
        </w:tc>
        <w:tc>
          <w:tcPr>
            <w:tcW w:w="1418" w:type="dxa"/>
            <w:tcBorders>
              <w:left w:val="nil"/>
              <w:right w:val="nil"/>
            </w:tcBorders>
            <w:noWrap/>
          </w:tcPr>
          <w:p w14:paraId="18A9E625" w14:textId="47E9D7CC" w:rsidR="002277DC" w:rsidRPr="00A32BA3" w:rsidRDefault="002277DC" w:rsidP="002277DC">
            <w:pPr>
              <w:jc w:val="right"/>
              <w:rPr>
                <w:rFonts w:cs="Arial"/>
                <w:sz w:val="22"/>
              </w:rPr>
            </w:pPr>
            <w:r w:rsidRPr="00A32BA3">
              <w:t xml:space="preserve"> 2 </w:t>
            </w:r>
          </w:p>
        </w:tc>
        <w:tc>
          <w:tcPr>
            <w:tcW w:w="1417" w:type="dxa"/>
            <w:tcBorders>
              <w:left w:val="nil"/>
            </w:tcBorders>
            <w:noWrap/>
          </w:tcPr>
          <w:p w14:paraId="48EEE5B8" w14:textId="6A923589" w:rsidR="002277DC" w:rsidRPr="00A32BA3" w:rsidRDefault="002277DC" w:rsidP="002277DC">
            <w:pPr>
              <w:jc w:val="right"/>
              <w:rPr>
                <w:rFonts w:cs="Arial"/>
                <w:sz w:val="22"/>
              </w:rPr>
            </w:pPr>
            <w:r w:rsidRPr="00A32BA3">
              <w:t xml:space="preserve"> &lt;0.05 </w:t>
            </w:r>
          </w:p>
        </w:tc>
      </w:tr>
      <w:tr w:rsidR="00A32BA3" w:rsidRPr="00A32BA3" w14:paraId="42C6C69E" w14:textId="77777777" w:rsidTr="00125D9A">
        <w:trPr>
          <w:trHeight w:val="255"/>
        </w:trPr>
        <w:tc>
          <w:tcPr>
            <w:tcW w:w="4977" w:type="dxa"/>
            <w:tcBorders>
              <w:right w:val="nil"/>
            </w:tcBorders>
            <w:shd w:val="clear" w:color="auto" w:fill="auto"/>
            <w:noWrap/>
            <w:vAlign w:val="bottom"/>
          </w:tcPr>
          <w:p w14:paraId="796F527D" w14:textId="0EAE7915" w:rsidR="002277DC" w:rsidRPr="00A32BA3" w:rsidRDefault="002277DC" w:rsidP="002277DC">
            <w:pPr>
              <w:rPr>
                <w:rFonts w:asciiTheme="minorHAnsi" w:hAnsiTheme="minorHAnsi"/>
                <w:szCs w:val="23"/>
              </w:rPr>
            </w:pPr>
            <w:r w:rsidRPr="00A32BA3">
              <w:rPr>
                <w:sz w:val="22"/>
              </w:rPr>
              <w:t>Metastatic tumour</w:t>
            </w:r>
          </w:p>
        </w:tc>
        <w:tc>
          <w:tcPr>
            <w:tcW w:w="1418" w:type="dxa"/>
            <w:tcBorders>
              <w:left w:val="nil"/>
              <w:right w:val="nil"/>
            </w:tcBorders>
            <w:noWrap/>
          </w:tcPr>
          <w:p w14:paraId="3EBC83BD" w14:textId="71088B11" w:rsidR="002277DC" w:rsidRPr="00A32BA3" w:rsidRDefault="002277DC" w:rsidP="002277DC">
            <w:pPr>
              <w:jc w:val="right"/>
              <w:rPr>
                <w:rFonts w:asciiTheme="minorHAnsi" w:hAnsiTheme="minorHAnsi"/>
                <w:szCs w:val="23"/>
              </w:rPr>
            </w:pPr>
            <w:r w:rsidRPr="00A32BA3">
              <w:t xml:space="preserve"> 19 </w:t>
            </w:r>
          </w:p>
        </w:tc>
        <w:tc>
          <w:tcPr>
            <w:tcW w:w="1417" w:type="dxa"/>
            <w:tcBorders>
              <w:left w:val="nil"/>
            </w:tcBorders>
            <w:noWrap/>
          </w:tcPr>
          <w:p w14:paraId="6116CD17" w14:textId="6FCC02D5" w:rsidR="002277DC" w:rsidRPr="00A32BA3" w:rsidRDefault="002277DC" w:rsidP="002277DC">
            <w:pPr>
              <w:jc w:val="right"/>
              <w:rPr>
                <w:rFonts w:asciiTheme="minorHAnsi" w:hAnsiTheme="minorHAnsi"/>
                <w:szCs w:val="23"/>
              </w:rPr>
            </w:pPr>
            <w:r w:rsidRPr="00A32BA3">
              <w:t xml:space="preserve"> 0.18 </w:t>
            </w:r>
          </w:p>
        </w:tc>
      </w:tr>
      <w:tr w:rsidR="00A32BA3" w:rsidRPr="00A32BA3" w14:paraId="0B226688" w14:textId="77777777" w:rsidTr="00125D9A">
        <w:trPr>
          <w:trHeight w:val="255"/>
        </w:trPr>
        <w:tc>
          <w:tcPr>
            <w:tcW w:w="4977" w:type="dxa"/>
            <w:tcBorders>
              <w:right w:val="nil"/>
            </w:tcBorders>
            <w:shd w:val="clear" w:color="auto" w:fill="auto"/>
            <w:noWrap/>
            <w:vAlign w:val="bottom"/>
          </w:tcPr>
          <w:p w14:paraId="5EBE7E61" w14:textId="5667E34F" w:rsidR="002277DC" w:rsidRPr="00A32BA3" w:rsidRDefault="002277DC" w:rsidP="002277DC">
            <w:pPr>
              <w:rPr>
                <w:rFonts w:asciiTheme="minorHAnsi" w:hAnsiTheme="minorHAnsi"/>
                <w:szCs w:val="23"/>
              </w:rPr>
            </w:pPr>
            <w:r w:rsidRPr="00A32BA3">
              <w:rPr>
                <w:sz w:val="22"/>
              </w:rPr>
              <w:t>Small cell carcinoma</w:t>
            </w:r>
          </w:p>
        </w:tc>
        <w:tc>
          <w:tcPr>
            <w:tcW w:w="1418" w:type="dxa"/>
            <w:tcBorders>
              <w:left w:val="nil"/>
              <w:right w:val="nil"/>
            </w:tcBorders>
            <w:noWrap/>
          </w:tcPr>
          <w:p w14:paraId="4D03270E" w14:textId="0095A8BB" w:rsidR="002277DC" w:rsidRPr="00A32BA3" w:rsidRDefault="002277DC" w:rsidP="002277DC">
            <w:pPr>
              <w:jc w:val="right"/>
              <w:rPr>
                <w:rFonts w:asciiTheme="minorHAnsi" w:hAnsiTheme="minorHAnsi"/>
                <w:szCs w:val="23"/>
              </w:rPr>
            </w:pPr>
            <w:r w:rsidRPr="00A32BA3">
              <w:t xml:space="preserve"> - </w:t>
            </w:r>
          </w:p>
        </w:tc>
        <w:tc>
          <w:tcPr>
            <w:tcW w:w="1417" w:type="dxa"/>
            <w:tcBorders>
              <w:left w:val="nil"/>
            </w:tcBorders>
            <w:noWrap/>
          </w:tcPr>
          <w:p w14:paraId="0CFE196F" w14:textId="0876D173" w:rsidR="002277DC" w:rsidRPr="00A32BA3" w:rsidRDefault="002277DC" w:rsidP="002277DC">
            <w:pPr>
              <w:jc w:val="right"/>
              <w:rPr>
                <w:rFonts w:asciiTheme="minorHAnsi" w:hAnsiTheme="minorHAnsi"/>
                <w:szCs w:val="23"/>
              </w:rPr>
            </w:pPr>
            <w:r w:rsidRPr="00A32BA3">
              <w:t xml:space="preserve"> - </w:t>
            </w:r>
          </w:p>
        </w:tc>
      </w:tr>
      <w:tr w:rsidR="00A32BA3" w:rsidRPr="00A32BA3" w14:paraId="0EB60708" w14:textId="77777777" w:rsidTr="00125D9A">
        <w:trPr>
          <w:trHeight w:val="255"/>
        </w:trPr>
        <w:tc>
          <w:tcPr>
            <w:tcW w:w="4977" w:type="dxa"/>
            <w:tcBorders>
              <w:right w:val="nil"/>
            </w:tcBorders>
            <w:shd w:val="clear" w:color="auto" w:fill="auto"/>
            <w:noWrap/>
            <w:vAlign w:val="bottom"/>
          </w:tcPr>
          <w:p w14:paraId="41C43384" w14:textId="6A882EE1" w:rsidR="002277DC" w:rsidRPr="00A32BA3" w:rsidRDefault="002277DC" w:rsidP="002277DC">
            <w:pPr>
              <w:rPr>
                <w:rFonts w:asciiTheme="minorHAnsi" w:hAnsiTheme="minorHAnsi"/>
                <w:szCs w:val="23"/>
              </w:rPr>
            </w:pPr>
            <w:r w:rsidRPr="00A32BA3">
              <w:rPr>
                <w:sz w:val="22"/>
              </w:rPr>
              <w:t>Malignant tumour, small cell type</w:t>
            </w:r>
          </w:p>
        </w:tc>
        <w:tc>
          <w:tcPr>
            <w:tcW w:w="1418" w:type="dxa"/>
            <w:tcBorders>
              <w:left w:val="nil"/>
              <w:right w:val="nil"/>
            </w:tcBorders>
            <w:noWrap/>
          </w:tcPr>
          <w:p w14:paraId="1EF92D11" w14:textId="514DCF24" w:rsidR="002277DC" w:rsidRPr="00A32BA3" w:rsidRDefault="002277DC" w:rsidP="002277DC">
            <w:pPr>
              <w:jc w:val="right"/>
              <w:rPr>
                <w:rFonts w:asciiTheme="minorHAnsi" w:hAnsiTheme="minorHAnsi"/>
                <w:szCs w:val="23"/>
              </w:rPr>
            </w:pPr>
            <w:r w:rsidRPr="00A32BA3">
              <w:t xml:space="preserve"> - </w:t>
            </w:r>
          </w:p>
        </w:tc>
        <w:tc>
          <w:tcPr>
            <w:tcW w:w="1417" w:type="dxa"/>
            <w:tcBorders>
              <w:left w:val="nil"/>
            </w:tcBorders>
            <w:noWrap/>
          </w:tcPr>
          <w:p w14:paraId="58429E0C" w14:textId="31107D6B" w:rsidR="002277DC" w:rsidRPr="00A32BA3" w:rsidRDefault="002277DC" w:rsidP="002277DC">
            <w:pPr>
              <w:jc w:val="right"/>
              <w:rPr>
                <w:rFonts w:asciiTheme="minorHAnsi" w:hAnsiTheme="minorHAnsi"/>
                <w:szCs w:val="23"/>
              </w:rPr>
            </w:pPr>
            <w:r w:rsidRPr="00A32BA3">
              <w:t xml:space="preserve"> - </w:t>
            </w:r>
          </w:p>
        </w:tc>
      </w:tr>
      <w:tr w:rsidR="00A32BA3" w:rsidRPr="00A32BA3" w14:paraId="0062BCE1" w14:textId="77777777" w:rsidTr="00125D9A">
        <w:trPr>
          <w:trHeight w:val="255"/>
        </w:trPr>
        <w:tc>
          <w:tcPr>
            <w:tcW w:w="4977" w:type="dxa"/>
            <w:tcBorders>
              <w:right w:val="nil"/>
            </w:tcBorders>
            <w:shd w:val="clear" w:color="auto" w:fill="auto"/>
            <w:noWrap/>
            <w:vAlign w:val="bottom"/>
          </w:tcPr>
          <w:p w14:paraId="78387B1F" w14:textId="057B5E22" w:rsidR="002277DC" w:rsidRPr="00A32BA3" w:rsidRDefault="002277DC" w:rsidP="002277DC">
            <w:pPr>
              <w:rPr>
                <w:rFonts w:asciiTheme="minorHAnsi" w:hAnsiTheme="minorHAnsi"/>
                <w:szCs w:val="23"/>
              </w:rPr>
            </w:pPr>
            <w:r w:rsidRPr="00A32BA3">
              <w:rPr>
                <w:sz w:val="22"/>
              </w:rPr>
              <w:t>Melanoma</w:t>
            </w:r>
          </w:p>
        </w:tc>
        <w:tc>
          <w:tcPr>
            <w:tcW w:w="1418" w:type="dxa"/>
            <w:tcBorders>
              <w:left w:val="nil"/>
              <w:right w:val="nil"/>
            </w:tcBorders>
            <w:noWrap/>
          </w:tcPr>
          <w:p w14:paraId="29D83D76" w14:textId="60A8523A" w:rsidR="002277DC" w:rsidRPr="00A32BA3" w:rsidRDefault="002277DC" w:rsidP="002277DC">
            <w:pPr>
              <w:jc w:val="right"/>
              <w:rPr>
                <w:rFonts w:asciiTheme="minorHAnsi" w:hAnsiTheme="minorHAnsi"/>
                <w:szCs w:val="23"/>
              </w:rPr>
            </w:pPr>
            <w:r w:rsidRPr="00A32BA3">
              <w:t xml:space="preserve"> 2 </w:t>
            </w:r>
          </w:p>
        </w:tc>
        <w:tc>
          <w:tcPr>
            <w:tcW w:w="1417" w:type="dxa"/>
            <w:tcBorders>
              <w:left w:val="nil"/>
            </w:tcBorders>
            <w:noWrap/>
          </w:tcPr>
          <w:p w14:paraId="67BAB29A" w14:textId="34676B8A" w:rsidR="002277DC" w:rsidRPr="00A32BA3" w:rsidRDefault="002277DC" w:rsidP="002277DC">
            <w:pPr>
              <w:jc w:val="right"/>
              <w:rPr>
                <w:rFonts w:asciiTheme="minorHAnsi" w:hAnsiTheme="minorHAnsi"/>
                <w:szCs w:val="23"/>
              </w:rPr>
            </w:pPr>
            <w:r w:rsidRPr="00A32BA3">
              <w:t xml:space="preserve"> &lt;0.05 </w:t>
            </w:r>
          </w:p>
        </w:tc>
      </w:tr>
      <w:tr w:rsidR="00A32BA3" w:rsidRPr="00A32BA3" w14:paraId="24AC6F9F" w14:textId="77777777" w:rsidTr="00125D9A">
        <w:trPr>
          <w:trHeight w:val="255"/>
        </w:trPr>
        <w:tc>
          <w:tcPr>
            <w:tcW w:w="4977" w:type="dxa"/>
            <w:tcBorders>
              <w:right w:val="nil"/>
            </w:tcBorders>
            <w:shd w:val="clear" w:color="auto" w:fill="auto"/>
            <w:noWrap/>
            <w:vAlign w:val="bottom"/>
          </w:tcPr>
          <w:p w14:paraId="66F4ABAC" w14:textId="68D70382" w:rsidR="002277DC" w:rsidRPr="00A32BA3" w:rsidRDefault="002277DC" w:rsidP="002277DC">
            <w:pPr>
              <w:rPr>
                <w:rFonts w:asciiTheme="minorHAnsi" w:hAnsiTheme="minorHAnsi"/>
                <w:szCs w:val="23"/>
              </w:rPr>
            </w:pPr>
            <w:r w:rsidRPr="00A32BA3">
              <w:rPr>
                <w:sz w:val="22"/>
              </w:rPr>
              <w:t>Other primary epithelial malignancy</w:t>
            </w:r>
          </w:p>
        </w:tc>
        <w:tc>
          <w:tcPr>
            <w:tcW w:w="1418" w:type="dxa"/>
            <w:tcBorders>
              <w:left w:val="nil"/>
              <w:right w:val="nil"/>
            </w:tcBorders>
            <w:noWrap/>
          </w:tcPr>
          <w:p w14:paraId="536ADE92" w14:textId="7E955942" w:rsidR="002277DC" w:rsidRPr="00A32BA3" w:rsidRDefault="002277DC" w:rsidP="002277DC">
            <w:pPr>
              <w:jc w:val="right"/>
              <w:rPr>
                <w:rFonts w:asciiTheme="minorHAnsi" w:hAnsiTheme="minorHAnsi"/>
                <w:szCs w:val="23"/>
              </w:rPr>
            </w:pPr>
            <w:r w:rsidRPr="00A32BA3">
              <w:t xml:space="preserve"> 10 </w:t>
            </w:r>
          </w:p>
        </w:tc>
        <w:tc>
          <w:tcPr>
            <w:tcW w:w="1417" w:type="dxa"/>
            <w:tcBorders>
              <w:left w:val="nil"/>
            </w:tcBorders>
            <w:noWrap/>
          </w:tcPr>
          <w:p w14:paraId="45E95D48" w14:textId="428E27CC" w:rsidR="002277DC" w:rsidRPr="00A32BA3" w:rsidRDefault="002277DC" w:rsidP="002277DC">
            <w:pPr>
              <w:jc w:val="right"/>
              <w:rPr>
                <w:rFonts w:asciiTheme="minorHAnsi" w:hAnsiTheme="minorHAnsi"/>
                <w:szCs w:val="23"/>
              </w:rPr>
            </w:pPr>
            <w:r w:rsidRPr="00A32BA3">
              <w:t xml:space="preserve"> 0.09 </w:t>
            </w:r>
          </w:p>
        </w:tc>
      </w:tr>
      <w:tr w:rsidR="00A32BA3" w:rsidRPr="00A32BA3" w14:paraId="605155CB" w14:textId="77777777" w:rsidTr="00125D9A">
        <w:trPr>
          <w:trHeight w:val="291"/>
        </w:trPr>
        <w:tc>
          <w:tcPr>
            <w:tcW w:w="4977" w:type="dxa"/>
            <w:tcBorders>
              <w:right w:val="nil"/>
            </w:tcBorders>
            <w:shd w:val="clear" w:color="auto" w:fill="auto"/>
            <w:noWrap/>
            <w:vAlign w:val="bottom"/>
          </w:tcPr>
          <w:p w14:paraId="0642DFC9" w14:textId="1BAE852B" w:rsidR="002277DC" w:rsidRPr="00A32BA3" w:rsidRDefault="002277DC" w:rsidP="002277DC">
            <w:pPr>
              <w:rPr>
                <w:rFonts w:asciiTheme="minorHAnsi" w:hAnsiTheme="minorHAnsi"/>
                <w:b/>
              </w:rPr>
            </w:pPr>
            <w:r w:rsidRPr="00A32BA3">
              <w:rPr>
                <w:b/>
                <w:sz w:val="22"/>
              </w:rPr>
              <w:t>Total</w:t>
            </w:r>
          </w:p>
        </w:tc>
        <w:tc>
          <w:tcPr>
            <w:tcW w:w="1418" w:type="dxa"/>
            <w:tcBorders>
              <w:left w:val="nil"/>
              <w:right w:val="nil"/>
            </w:tcBorders>
            <w:noWrap/>
          </w:tcPr>
          <w:p w14:paraId="4E8FDE43" w14:textId="62998976" w:rsidR="002277DC" w:rsidRPr="00A32BA3" w:rsidRDefault="002277DC" w:rsidP="002277DC">
            <w:pPr>
              <w:jc w:val="right"/>
              <w:rPr>
                <w:rFonts w:asciiTheme="minorHAnsi" w:hAnsiTheme="minorHAnsi"/>
                <w:b/>
                <w:bCs/>
                <w:i/>
                <w:szCs w:val="23"/>
              </w:rPr>
            </w:pPr>
            <w:r w:rsidRPr="00A32BA3">
              <w:rPr>
                <w:b/>
              </w:rPr>
              <w:t xml:space="preserve"> 10,584 </w:t>
            </w:r>
          </w:p>
        </w:tc>
        <w:tc>
          <w:tcPr>
            <w:tcW w:w="1417" w:type="dxa"/>
            <w:tcBorders>
              <w:left w:val="nil"/>
            </w:tcBorders>
            <w:noWrap/>
          </w:tcPr>
          <w:p w14:paraId="004E8BAF" w14:textId="6E285801" w:rsidR="002277DC" w:rsidRPr="00A32BA3" w:rsidRDefault="002277DC" w:rsidP="002277DC">
            <w:pPr>
              <w:jc w:val="right"/>
              <w:rPr>
                <w:rFonts w:asciiTheme="minorHAnsi" w:hAnsiTheme="minorHAnsi"/>
                <w:b/>
                <w:bCs/>
                <w:i/>
                <w:szCs w:val="23"/>
              </w:rPr>
            </w:pPr>
            <w:r w:rsidRPr="00A32BA3">
              <w:rPr>
                <w:b/>
              </w:rPr>
              <w:t xml:space="preserve"> 100 </w:t>
            </w:r>
          </w:p>
        </w:tc>
      </w:tr>
    </w:tbl>
    <w:p w14:paraId="2B5546CF" w14:textId="0FC793BE" w:rsidR="00B43F95" w:rsidRPr="00A32BA3" w:rsidRDefault="007D29A1" w:rsidP="00153577">
      <w:pPr>
        <w:ind w:right="544"/>
        <w:jc w:val="both"/>
        <w:rPr>
          <w:i/>
          <w:sz w:val="20"/>
          <w:lang w:eastAsia="en-AU"/>
        </w:rPr>
      </w:pPr>
      <w:r w:rsidRPr="00A32BA3">
        <w:rPr>
          <w:i/>
          <w:sz w:val="20"/>
          <w:lang w:eastAsia="en-AU"/>
        </w:rPr>
        <w:t xml:space="preserve">NOS = not otherwise specified; </w:t>
      </w:r>
      <w:r w:rsidR="00D92854" w:rsidRPr="00A32BA3">
        <w:rPr>
          <w:i/>
          <w:sz w:val="20"/>
          <w:lang w:eastAsia="en-AU"/>
        </w:rPr>
        <w:t xml:space="preserve">HSIL </w:t>
      </w:r>
      <w:r w:rsidR="00ED12E7" w:rsidRPr="00A32BA3">
        <w:rPr>
          <w:i/>
          <w:sz w:val="20"/>
          <w:lang w:eastAsia="en-AU"/>
        </w:rPr>
        <w:t>not otherwise specified</w:t>
      </w:r>
      <w:r w:rsidR="00173009" w:rsidRPr="00A32BA3">
        <w:rPr>
          <w:i/>
          <w:sz w:val="20"/>
          <w:lang w:eastAsia="en-AU"/>
        </w:rPr>
        <w:t xml:space="preserve"> =</w:t>
      </w:r>
      <w:r w:rsidR="00D92854" w:rsidRPr="00A32BA3">
        <w:rPr>
          <w:i/>
          <w:sz w:val="20"/>
          <w:lang w:eastAsia="en-AU"/>
        </w:rPr>
        <w:t xml:space="preserve"> </w:t>
      </w:r>
      <w:r w:rsidR="00807F32">
        <w:rPr>
          <w:i/>
          <w:sz w:val="20"/>
          <w:lang w:eastAsia="en-AU"/>
        </w:rPr>
        <w:t>high -grade</w:t>
      </w:r>
      <w:r w:rsidR="00D92854" w:rsidRPr="00A32BA3">
        <w:rPr>
          <w:i/>
          <w:sz w:val="20"/>
          <w:lang w:eastAsia="en-AU"/>
        </w:rPr>
        <w:t xml:space="preserve"> squamous intraepithelial lesion, not otherwise specified</w:t>
      </w:r>
      <w:r w:rsidR="00255937" w:rsidRPr="00A32BA3">
        <w:rPr>
          <w:i/>
          <w:sz w:val="20"/>
          <w:lang w:eastAsia="en-AU"/>
        </w:rPr>
        <w:t>/ CIN</w:t>
      </w:r>
      <w:r w:rsidR="00692301" w:rsidRPr="00A32BA3">
        <w:rPr>
          <w:i/>
          <w:sz w:val="20"/>
          <w:lang w:eastAsia="en-AU"/>
        </w:rPr>
        <w:t xml:space="preserve"> </w:t>
      </w:r>
      <w:r w:rsidR="00255937" w:rsidRPr="00A32BA3">
        <w:rPr>
          <w:i/>
          <w:sz w:val="20"/>
          <w:lang w:eastAsia="en-AU"/>
        </w:rPr>
        <w:t>2/3</w:t>
      </w:r>
      <w:r w:rsidR="00D92854" w:rsidRPr="00A32BA3">
        <w:rPr>
          <w:i/>
          <w:sz w:val="20"/>
          <w:lang w:eastAsia="en-AU"/>
        </w:rPr>
        <w:t xml:space="preserve"> (SNOMED code</w:t>
      </w:r>
      <w:r w:rsidR="00D92854" w:rsidRPr="00A32BA3">
        <w:rPr>
          <w:i/>
          <w:sz w:val="18"/>
        </w:rPr>
        <w:t xml:space="preserve"> </w:t>
      </w:r>
      <w:r w:rsidR="00D92854" w:rsidRPr="00A32BA3">
        <w:rPr>
          <w:i/>
          <w:sz w:val="20"/>
          <w:lang w:eastAsia="en-AU"/>
        </w:rPr>
        <w:t>M67017</w:t>
      </w:r>
      <w:r w:rsidR="00173009" w:rsidRPr="00A32BA3">
        <w:rPr>
          <w:i/>
          <w:sz w:val="20"/>
          <w:lang w:eastAsia="en-AU"/>
        </w:rPr>
        <w:t>; see Appendix C</w:t>
      </w:r>
      <w:r w:rsidR="00D92854" w:rsidRPr="00A32BA3">
        <w:rPr>
          <w:i/>
          <w:sz w:val="20"/>
          <w:lang w:eastAsia="en-AU"/>
        </w:rPr>
        <w:t>)</w:t>
      </w:r>
      <w:r w:rsidR="00B43F95" w:rsidRPr="00A32BA3">
        <w:rPr>
          <w:i/>
          <w:sz w:val="20"/>
          <w:lang w:eastAsia="en-AU"/>
        </w:rPr>
        <w:t xml:space="preserve"> </w:t>
      </w:r>
    </w:p>
    <w:p w14:paraId="018A30F2" w14:textId="208824FF" w:rsidR="00153577" w:rsidRPr="00A32BA3" w:rsidRDefault="00B43F95" w:rsidP="00153577">
      <w:pPr>
        <w:ind w:right="544"/>
        <w:jc w:val="both"/>
        <w:rPr>
          <w:i/>
          <w:sz w:val="20"/>
          <w:lang w:eastAsia="en-AU"/>
        </w:rPr>
      </w:pPr>
      <w:r w:rsidRPr="00A32BA3">
        <w:rPr>
          <w:i/>
          <w:sz w:val="20"/>
          <w:lang w:eastAsia="en-AU"/>
        </w:rPr>
        <w:t xml:space="preserve"> * Other morphologic abnormality, not dysplastic or malignant</w:t>
      </w:r>
      <w:r w:rsidR="000A12DE" w:rsidRPr="00A32BA3">
        <w:rPr>
          <w:i/>
          <w:sz w:val="20"/>
          <w:lang w:eastAsia="en-AU"/>
        </w:rPr>
        <w:t>.</w:t>
      </w:r>
      <w:r w:rsidR="00AF6EDE">
        <w:rPr>
          <w:i/>
          <w:sz w:val="20"/>
          <w:lang w:eastAsia="en-AU"/>
        </w:rPr>
        <w:t xml:space="preserve"> </w:t>
      </w:r>
      <w:r w:rsidR="000F2D78" w:rsidRPr="00A32BA3">
        <w:rPr>
          <w:i/>
          <w:sz w:val="20"/>
          <w:lang w:eastAsia="en-AU"/>
        </w:rPr>
        <w:t xml:space="preserve"> </w:t>
      </w:r>
    </w:p>
    <w:p w14:paraId="2D845ACE" w14:textId="77777777" w:rsidR="00DA79D5" w:rsidRPr="00A32BA3" w:rsidRDefault="00DA79D5" w:rsidP="00DA79D5">
      <w:pPr>
        <w:ind w:right="544"/>
        <w:jc w:val="both"/>
        <w:rPr>
          <w:i/>
          <w:sz w:val="20"/>
          <w:lang w:eastAsia="en-AU"/>
        </w:rPr>
      </w:pPr>
      <w:r w:rsidRPr="00A32BA3">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499C4EBA" w14:textId="77777777" w:rsidR="00DA79D5" w:rsidRPr="00A32BA3" w:rsidRDefault="00DA79D5" w:rsidP="00153577">
      <w:pPr>
        <w:ind w:right="544"/>
        <w:jc w:val="both"/>
        <w:rPr>
          <w:i/>
          <w:sz w:val="20"/>
          <w:lang w:eastAsia="en-AU"/>
        </w:rPr>
      </w:pPr>
    </w:p>
    <w:p w14:paraId="0C851C43" w14:textId="27EFA109" w:rsidR="00355E46" w:rsidRPr="00A32BA3" w:rsidRDefault="00175FBF" w:rsidP="006B553C">
      <w:pPr>
        <w:pStyle w:val="Caption"/>
      </w:pPr>
      <w:bookmarkStart w:id="1310" w:name="_Ref275802567"/>
      <w:bookmarkStart w:id="1311" w:name="_Toc276457762"/>
      <w:r w:rsidRPr="00A32BA3">
        <w:br w:type="page"/>
      </w:r>
      <w:bookmarkStart w:id="1312" w:name="_Ref475520088"/>
      <w:bookmarkStart w:id="1313" w:name="_Toc304970059"/>
      <w:bookmarkStart w:id="1314" w:name="_Toc469398291"/>
      <w:bookmarkStart w:id="1315" w:name="_Toc454286167"/>
      <w:bookmarkStart w:id="1316" w:name="_Toc486941054"/>
      <w:bookmarkStart w:id="1317" w:name="_Toc475605528"/>
      <w:bookmarkStart w:id="1318" w:name="_Toc509928499"/>
      <w:bookmarkStart w:id="1319" w:name="_Toc528676171"/>
      <w:bookmarkStart w:id="1320" w:name="_Toc5627618"/>
      <w:bookmarkStart w:id="1321" w:name="_Toc68087913"/>
      <w:r w:rsidR="008E7879" w:rsidRPr="00A32BA3">
        <w:lastRenderedPageBreak/>
        <w:t>Table</w:t>
      </w:r>
      <w:r w:rsidR="00355E46"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8</w:t>
      </w:r>
      <w:r w:rsidR="00100CC8" w:rsidRPr="00A32BA3">
        <w:fldChar w:fldCharType="end"/>
      </w:r>
      <w:bookmarkEnd w:id="1310"/>
      <w:bookmarkEnd w:id="1312"/>
      <w:r w:rsidR="00355E46" w:rsidRPr="00A32BA3">
        <w:t xml:space="preserve"> - Histology results reporting by diagnostic </w:t>
      </w:r>
      <w:bookmarkEnd w:id="1311"/>
      <w:bookmarkEnd w:id="1313"/>
      <w:r w:rsidR="00677545" w:rsidRPr="00A32BA3">
        <w:t>category</w:t>
      </w:r>
      <w:bookmarkEnd w:id="1314"/>
      <w:bookmarkEnd w:id="1315"/>
      <w:bookmarkEnd w:id="1316"/>
      <w:bookmarkEnd w:id="1317"/>
      <w:bookmarkEnd w:id="1318"/>
      <w:bookmarkEnd w:id="1319"/>
      <w:bookmarkEnd w:id="1320"/>
      <w:bookmarkEnd w:id="1321"/>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A32BA3" w:rsidRPr="00A32BA3" w14:paraId="551E805F" w14:textId="77777777" w:rsidTr="00924B46">
        <w:trPr>
          <w:trHeight w:val="255"/>
        </w:trPr>
        <w:tc>
          <w:tcPr>
            <w:tcW w:w="4835" w:type="dxa"/>
            <w:tcBorders>
              <w:bottom w:val="nil"/>
            </w:tcBorders>
            <w:shd w:val="clear" w:color="auto" w:fill="D9D9D9" w:themeFill="background1" w:themeFillShade="D9"/>
            <w:noWrap/>
            <w:vAlign w:val="bottom"/>
          </w:tcPr>
          <w:p w14:paraId="6999FAAC" w14:textId="77777777" w:rsidR="00355E46" w:rsidRPr="00A32BA3" w:rsidRDefault="00355E46" w:rsidP="00893447">
            <w:pPr>
              <w:keepNext/>
              <w:ind w:right="544"/>
              <w:jc w:val="both"/>
              <w:rPr>
                <w:rFonts w:cs="Arial"/>
                <w:b/>
                <w:szCs w:val="23"/>
                <w:lang w:eastAsia="en-AU"/>
              </w:rPr>
            </w:pPr>
            <w:r w:rsidRPr="00A32BA3">
              <w:rPr>
                <w:rFonts w:cs="Arial"/>
                <w:b/>
                <w:szCs w:val="23"/>
                <w:lang w:eastAsia="en-AU"/>
              </w:rPr>
              <w:t>Histology category</w:t>
            </w:r>
          </w:p>
        </w:tc>
        <w:tc>
          <w:tcPr>
            <w:tcW w:w="3544" w:type="dxa"/>
            <w:gridSpan w:val="2"/>
            <w:tcBorders>
              <w:bottom w:val="single" w:sz="4" w:space="0" w:color="auto"/>
            </w:tcBorders>
            <w:shd w:val="clear" w:color="auto" w:fill="D9D9D9" w:themeFill="background1" w:themeFillShade="D9"/>
            <w:noWrap/>
            <w:vAlign w:val="bottom"/>
          </w:tcPr>
          <w:p w14:paraId="53328B80" w14:textId="77777777" w:rsidR="00355E46" w:rsidRPr="00A32BA3" w:rsidRDefault="00355E46" w:rsidP="004C15B6">
            <w:pPr>
              <w:keepNext/>
              <w:ind w:right="34"/>
              <w:jc w:val="center"/>
              <w:rPr>
                <w:rFonts w:cs="Arial"/>
                <w:b/>
                <w:szCs w:val="23"/>
                <w:lang w:eastAsia="en-AU"/>
              </w:rPr>
            </w:pPr>
            <w:r w:rsidRPr="00A32BA3">
              <w:rPr>
                <w:rFonts w:cs="Arial"/>
                <w:b/>
                <w:szCs w:val="23"/>
                <w:lang w:eastAsia="en-AU"/>
              </w:rPr>
              <w:t>Women with that histology result</w:t>
            </w:r>
          </w:p>
        </w:tc>
      </w:tr>
      <w:tr w:rsidR="00A32BA3" w:rsidRPr="00A32BA3" w14:paraId="3CA69069" w14:textId="77777777" w:rsidTr="00924B46">
        <w:trPr>
          <w:trHeight w:val="255"/>
        </w:trPr>
        <w:tc>
          <w:tcPr>
            <w:tcW w:w="4835" w:type="dxa"/>
            <w:tcBorders>
              <w:top w:val="nil"/>
            </w:tcBorders>
            <w:shd w:val="clear" w:color="auto" w:fill="D9D9D9" w:themeFill="background1" w:themeFillShade="D9"/>
            <w:noWrap/>
            <w:vAlign w:val="bottom"/>
          </w:tcPr>
          <w:p w14:paraId="0E2F924F" w14:textId="77777777" w:rsidR="00355E46" w:rsidRPr="00A32BA3" w:rsidRDefault="00355E46" w:rsidP="00DE16F5">
            <w:pPr>
              <w:keepNext/>
              <w:ind w:right="544"/>
              <w:jc w:val="both"/>
              <w:rPr>
                <w:rFonts w:cs="Arial"/>
                <w:szCs w:val="23"/>
                <w:lang w:eastAsia="en-AU"/>
              </w:rPr>
            </w:pPr>
          </w:p>
        </w:tc>
        <w:tc>
          <w:tcPr>
            <w:tcW w:w="1984" w:type="dxa"/>
            <w:tcBorders>
              <w:top w:val="single" w:sz="4" w:space="0" w:color="auto"/>
            </w:tcBorders>
            <w:shd w:val="clear" w:color="auto" w:fill="D9D9D9" w:themeFill="background1" w:themeFillShade="D9"/>
            <w:noWrap/>
            <w:vAlign w:val="bottom"/>
          </w:tcPr>
          <w:p w14:paraId="520C935A" w14:textId="77777777" w:rsidR="00355E46" w:rsidRPr="00A32BA3" w:rsidRDefault="00355E46" w:rsidP="004F6191">
            <w:pPr>
              <w:keepNext/>
              <w:ind w:right="33"/>
              <w:jc w:val="right"/>
              <w:rPr>
                <w:rFonts w:cs="Arial"/>
                <w:b/>
                <w:szCs w:val="23"/>
                <w:lang w:eastAsia="en-AU"/>
              </w:rPr>
            </w:pPr>
            <w:r w:rsidRPr="00A32BA3">
              <w:rPr>
                <w:rFonts w:cs="Arial"/>
                <w:b/>
                <w:szCs w:val="23"/>
                <w:lang w:eastAsia="en-AU"/>
              </w:rPr>
              <w:t>N</w:t>
            </w:r>
          </w:p>
        </w:tc>
        <w:tc>
          <w:tcPr>
            <w:tcW w:w="1560" w:type="dxa"/>
            <w:tcBorders>
              <w:top w:val="single" w:sz="4" w:space="0" w:color="auto"/>
            </w:tcBorders>
            <w:shd w:val="clear" w:color="auto" w:fill="D9D9D9" w:themeFill="background1" w:themeFillShade="D9"/>
            <w:noWrap/>
            <w:vAlign w:val="bottom"/>
          </w:tcPr>
          <w:p w14:paraId="477DB571" w14:textId="77777777" w:rsidR="00355E46" w:rsidRPr="00A32BA3" w:rsidRDefault="00355E46" w:rsidP="004F6191">
            <w:pPr>
              <w:keepNext/>
              <w:ind w:right="34"/>
              <w:jc w:val="right"/>
              <w:rPr>
                <w:rFonts w:cs="Arial"/>
                <w:b/>
                <w:szCs w:val="23"/>
                <w:lang w:eastAsia="en-AU"/>
              </w:rPr>
            </w:pPr>
            <w:r w:rsidRPr="00A32BA3">
              <w:rPr>
                <w:rFonts w:cs="Arial"/>
                <w:b/>
                <w:szCs w:val="23"/>
                <w:lang w:eastAsia="en-AU"/>
              </w:rPr>
              <w:t>%</w:t>
            </w:r>
          </w:p>
        </w:tc>
      </w:tr>
      <w:tr w:rsidR="00A32BA3" w:rsidRPr="00A32BA3" w14:paraId="74EECEF0" w14:textId="77777777" w:rsidTr="00125D9A">
        <w:trPr>
          <w:trHeight w:val="255"/>
        </w:trPr>
        <w:tc>
          <w:tcPr>
            <w:tcW w:w="4835" w:type="dxa"/>
            <w:noWrap/>
          </w:tcPr>
          <w:p w14:paraId="5CFED63F" w14:textId="70BAF815" w:rsidR="002D3EE7" w:rsidRPr="00A32BA3" w:rsidRDefault="002D3EE7" w:rsidP="002D3EE7">
            <w:pPr>
              <w:rPr>
                <w:szCs w:val="23"/>
              </w:rPr>
            </w:pPr>
            <w:r w:rsidRPr="00A32BA3">
              <w:t>Negative/benign (non neoplastic)</w:t>
            </w:r>
          </w:p>
        </w:tc>
        <w:tc>
          <w:tcPr>
            <w:tcW w:w="1984" w:type="dxa"/>
            <w:noWrap/>
          </w:tcPr>
          <w:p w14:paraId="376E2161" w14:textId="623CE1AA" w:rsidR="002D3EE7" w:rsidRPr="00A32BA3" w:rsidRDefault="002D3EE7" w:rsidP="002D3EE7">
            <w:pPr>
              <w:jc w:val="right"/>
              <w:rPr>
                <w:szCs w:val="23"/>
              </w:rPr>
            </w:pPr>
            <w:r w:rsidRPr="00A32BA3">
              <w:t xml:space="preserve"> 5,984 </w:t>
            </w:r>
          </w:p>
        </w:tc>
        <w:tc>
          <w:tcPr>
            <w:tcW w:w="1560" w:type="dxa"/>
            <w:noWrap/>
          </w:tcPr>
          <w:p w14:paraId="17034EB2" w14:textId="54AA1CCF" w:rsidR="002D3EE7" w:rsidRPr="00A32BA3" w:rsidRDefault="002D3EE7" w:rsidP="002D3EE7">
            <w:pPr>
              <w:jc w:val="right"/>
              <w:rPr>
                <w:szCs w:val="23"/>
              </w:rPr>
            </w:pPr>
            <w:r w:rsidRPr="00A32BA3">
              <w:t>56.5</w:t>
            </w:r>
          </w:p>
        </w:tc>
      </w:tr>
      <w:tr w:rsidR="00A32BA3" w:rsidRPr="00A32BA3" w14:paraId="593C5F1E" w14:textId="77777777" w:rsidTr="00125D9A">
        <w:trPr>
          <w:trHeight w:val="255"/>
        </w:trPr>
        <w:tc>
          <w:tcPr>
            <w:tcW w:w="4835" w:type="dxa"/>
            <w:noWrap/>
          </w:tcPr>
          <w:p w14:paraId="0885C9F2" w14:textId="0B7A7241" w:rsidR="002D3EE7" w:rsidRPr="00A32BA3" w:rsidRDefault="002D3EE7" w:rsidP="002D3EE7">
            <w:pPr>
              <w:rPr>
                <w:szCs w:val="23"/>
              </w:rPr>
            </w:pPr>
            <w:r w:rsidRPr="00A32BA3">
              <w:t>HPV</w:t>
            </w:r>
          </w:p>
        </w:tc>
        <w:tc>
          <w:tcPr>
            <w:tcW w:w="1984" w:type="dxa"/>
            <w:noWrap/>
          </w:tcPr>
          <w:p w14:paraId="0FA10D07" w14:textId="1D201A2D" w:rsidR="002D3EE7" w:rsidRPr="00A32BA3" w:rsidRDefault="002D3EE7" w:rsidP="002D3EE7">
            <w:pPr>
              <w:jc w:val="right"/>
              <w:rPr>
                <w:rFonts w:cs="Arial"/>
                <w:sz w:val="22"/>
              </w:rPr>
            </w:pPr>
            <w:r w:rsidRPr="00A32BA3">
              <w:t xml:space="preserve"> 609 </w:t>
            </w:r>
          </w:p>
        </w:tc>
        <w:tc>
          <w:tcPr>
            <w:tcW w:w="1560" w:type="dxa"/>
            <w:noWrap/>
          </w:tcPr>
          <w:p w14:paraId="307D7D4A" w14:textId="7398F62E" w:rsidR="002D3EE7" w:rsidRPr="00A32BA3" w:rsidRDefault="002D3EE7" w:rsidP="002D3EE7">
            <w:pPr>
              <w:jc w:val="right"/>
              <w:rPr>
                <w:rFonts w:cs="Arial"/>
                <w:sz w:val="22"/>
              </w:rPr>
            </w:pPr>
            <w:r w:rsidRPr="00A32BA3">
              <w:t>5.8</w:t>
            </w:r>
          </w:p>
        </w:tc>
      </w:tr>
      <w:tr w:rsidR="00A32BA3" w:rsidRPr="00A32BA3" w14:paraId="0B92702D" w14:textId="77777777" w:rsidTr="00125D9A">
        <w:trPr>
          <w:trHeight w:val="255"/>
        </w:trPr>
        <w:tc>
          <w:tcPr>
            <w:tcW w:w="4835" w:type="dxa"/>
            <w:noWrap/>
          </w:tcPr>
          <w:p w14:paraId="7C19D690" w14:textId="523C9F37" w:rsidR="002D3EE7" w:rsidRPr="00A32BA3" w:rsidRDefault="002D3EE7" w:rsidP="002D3EE7">
            <w:pPr>
              <w:rPr>
                <w:szCs w:val="23"/>
              </w:rPr>
            </w:pPr>
            <w:r w:rsidRPr="00A32BA3">
              <w:t>CIN1</w:t>
            </w:r>
          </w:p>
        </w:tc>
        <w:tc>
          <w:tcPr>
            <w:tcW w:w="1984" w:type="dxa"/>
            <w:noWrap/>
          </w:tcPr>
          <w:p w14:paraId="06495C42" w14:textId="4E2927A4" w:rsidR="002D3EE7" w:rsidRPr="00A32BA3" w:rsidRDefault="002D3EE7" w:rsidP="002D3EE7">
            <w:pPr>
              <w:jc w:val="right"/>
              <w:rPr>
                <w:rFonts w:cs="Arial"/>
                <w:sz w:val="22"/>
              </w:rPr>
            </w:pPr>
            <w:r w:rsidRPr="00A32BA3">
              <w:t xml:space="preserve"> 1,782 </w:t>
            </w:r>
          </w:p>
        </w:tc>
        <w:tc>
          <w:tcPr>
            <w:tcW w:w="1560" w:type="dxa"/>
            <w:noWrap/>
          </w:tcPr>
          <w:p w14:paraId="476512E3" w14:textId="064EB73A" w:rsidR="002D3EE7" w:rsidRPr="00A32BA3" w:rsidRDefault="002D3EE7" w:rsidP="002D3EE7">
            <w:pPr>
              <w:jc w:val="right"/>
              <w:rPr>
                <w:rFonts w:cs="Arial"/>
                <w:sz w:val="22"/>
              </w:rPr>
            </w:pPr>
            <w:r w:rsidRPr="00A32BA3">
              <w:t>16.8</w:t>
            </w:r>
          </w:p>
        </w:tc>
      </w:tr>
      <w:tr w:rsidR="00A32BA3" w:rsidRPr="00A32BA3" w14:paraId="338B2E20" w14:textId="77777777" w:rsidTr="00125D9A">
        <w:trPr>
          <w:trHeight w:val="255"/>
        </w:trPr>
        <w:tc>
          <w:tcPr>
            <w:tcW w:w="4835" w:type="dxa"/>
            <w:noWrap/>
          </w:tcPr>
          <w:p w14:paraId="0BE61C6F" w14:textId="39DB61B2" w:rsidR="002D3EE7" w:rsidRPr="00A32BA3" w:rsidRDefault="002D3EE7" w:rsidP="002D3EE7">
            <w:pPr>
              <w:rPr>
                <w:szCs w:val="23"/>
              </w:rPr>
            </w:pPr>
            <w:r w:rsidRPr="00A32BA3">
              <w:t>Glandular dysplasia</w:t>
            </w:r>
          </w:p>
        </w:tc>
        <w:tc>
          <w:tcPr>
            <w:tcW w:w="1984" w:type="dxa"/>
            <w:noWrap/>
          </w:tcPr>
          <w:p w14:paraId="15DD76A3" w14:textId="1BE28BD5" w:rsidR="002D3EE7" w:rsidRPr="00A32BA3" w:rsidRDefault="002D3EE7" w:rsidP="002D3EE7">
            <w:pPr>
              <w:jc w:val="right"/>
              <w:rPr>
                <w:rFonts w:cs="Arial"/>
                <w:sz w:val="22"/>
              </w:rPr>
            </w:pPr>
            <w:r w:rsidRPr="00A32BA3">
              <w:t xml:space="preserve"> - </w:t>
            </w:r>
          </w:p>
        </w:tc>
        <w:tc>
          <w:tcPr>
            <w:tcW w:w="1560" w:type="dxa"/>
            <w:noWrap/>
          </w:tcPr>
          <w:p w14:paraId="6C1D1A69" w14:textId="5D1B2845" w:rsidR="002D3EE7" w:rsidRPr="00A32BA3" w:rsidRDefault="002D3EE7" w:rsidP="002D3EE7">
            <w:pPr>
              <w:jc w:val="right"/>
              <w:rPr>
                <w:rFonts w:cs="Arial"/>
                <w:sz w:val="22"/>
              </w:rPr>
            </w:pPr>
            <w:r w:rsidRPr="00A32BA3">
              <w:t>-</w:t>
            </w:r>
          </w:p>
        </w:tc>
      </w:tr>
      <w:tr w:rsidR="00A32BA3" w:rsidRPr="00A32BA3" w14:paraId="705E2DFD" w14:textId="77777777" w:rsidTr="00125D9A">
        <w:trPr>
          <w:trHeight w:val="255"/>
        </w:trPr>
        <w:tc>
          <w:tcPr>
            <w:tcW w:w="4835" w:type="dxa"/>
            <w:noWrap/>
          </w:tcPr>
          <w:p w14:paraId="7D753E63" w14:textId="75E4BA40" w:rsidR="002D3EE7" w:rsidRPr="00A32BA3" w:rsidRDefault="002D3EE7" w:rsidP="002D3EE7">
            <w:pPr>
              <w:rPr>
                <w:szCs w:val="23"/>
              </w:rPr>
            </w:pPr>
            <w:r w:rsidRPr="00A32BA3">
              <w:t>CIN2</w:t>
            </w:r>
          </w:p>
        </w:tc>
        <w:tc>
          <w:tcPr>
            <w:tcW w:w="1984" w:type="dxa"/>
            <w:noWrap/>
          </w:tcPr>
          <w:p w14:paraId="15E76815" w14:textId="62CA2BA0" w:rsidR="002D3EE7" w:rsidRPr="00A32BA3" w:rsidRDefault="002D3EE7" w:rsidP="002D3EE7">
            <w:pPr>
              <w:jc w:val="right"/>
              <w:rPr>
                <w:rFonts w:cs="Arial"/>
                <w:sz w:val="22"/>
              </w:rPr>
            </w:pPr>
            <w:r w:rsidRPr="00A32BA3">
              <w:t xml:space="preserve"> 761 </w:t>
            </w:r>
          </w:p>
        </w:tc>
        <w:tc>
          <w:tcPr>
            <w:tcW w:w="1560" w:type="dxa"/>
            <w:noWrap/>
          </w:tcPr>
          <w:p w14:paraId="6990BAE1" w14:textId="00F87511" w:rsidR="002D3EE7" w:rsidRPr="00A32BA3" w:rsidRDefault="002D3EE7" w:rsidP="002D3EE7">
            <w:pPr>
              <w:jc w:val="right"/>
              <w:rPr>
                <w:rFonts w:cs="Arial"/>
                <w:sz w:val="22"/>
              </w:rPr>
            </w:pPr>
            <w:r w:rsidRPr="00A32BA3">
              <w:t>7.2</w:t>
            </w:r>
          </w:p>
        </w:tc>
      </w:tr>
      <w:tr w:rsidR="00A32BA3" w:rsidRPr="00A32BA3" w14:paraId="619B40B5" w14:textId="77777777" w:rsidTr="00125D9A">
        <w:trPr>
          <w:trHeight w:val="255"/>
        </w:trPr>
        <w:tc>
          <w:tcPr>
            <w:tcW w:w="4835" w:type="dxa"/>
            <w:noWrap/>
          </w:tcPr>
          <w:p w14:paraId="68174476" w14:textId="03F612EB" w:rsidR="002D3EE7" w:rsidRPr="00A32BA3" w:rsidRDefault="002D3EE7" w:rsidP="002D3EE7">
            <w:pPr>
              <w:rPr>
                <w:szCs w:val="23"/>
              </w:rPr>
            </w:pPr>
            <w:r w:rsidRPr="00A32BA3">
              <w:t>HSIL not otherwise specified</w:t>
            </w:r>
          </w:p>
        </w:tc>
        <w:tc>
          <w:tcPr>
            <w:tcW w:w="1984" w:type="dxa"/>
            <w:noWrap/>
          </w:tcPr>
          <w:p w14:paraId="5FAA3EF4" w14:textId="56AFBBC8" w:rsidR="002D3EE7" w:rsidRPr="00A32BA3" w:rsidRDefault="002D3EE7" w:rsidP="002D3EE7">
            <w:pPr>
              <w:jc w:val="right"/>
              <w:rPr>
                <w:rFonts w:cs="Arial"/>
                <w:sz w:val="22"/>
              </w:rPr>
            </w:pPr>
            <w:r w:rsidRPr="00A32BA3">
              <w:t xml:space="preserve"> 27 </w:t>
            </w:r>
          </w:p>
        </w:tc>
        <w:tc>
          <w:tcPr>
            <w:tcW w:w="1560" w:type="dxa"/>
            <w:noWrap/>
          </w:tcPr>
          <w:p w14:paraId="213DF98C" w14:textId="2EC3C0C0" w:rsidR="002D3EE7" w:rsidRPr="00A32BA3" w:rsidRDefault="002D3EE7" w:rsidP="002D3EE7">
            <w:pPr>
              <w:jc w:val="right"/>
              <w:rPr>
                <w:rFonts w:cs="Arial"/>
                <w:sz w:val="22"/>
              </w:rPr>
            </w:pPr>
            <w:r w:rsidRPr="00A32BA3">
              <w:t>0.26</w:t>
            </w:r>
          </w:p>
        </w:tc>
      </w:tr>
      <w:tr w:rsidR="00A32BA3" w:rsidRPr="00A32BA3" w14:paraId="073D8A8F" w14:textId="77777777" w:rsidTr="00125D9A">
        <w:trPr>
          <w:trHeight w:val="255"/>
        </w:trPr>
        <w:tc>
          <w:tcPr>
            <w:tcW w:w="4835" w:type="dxa"/>
            <w:noWrap/>
          </w:tcPr>
          <w:p w14:paraId="1C0E3939" w14:textId="26C64391" w:rsidR="002D3EE7" w:rsidRPr="00A32BA3" w:rsidRDefault="002D3EE7" w:rsidP="002D3EE7">
            <w:pPr>
              <w:rPr>
                <w:szCs w:val="23"/>
              </w:rPr>
            </w:pPr>
            <w:r w:rsidRPr="00A32BA3">
              <w:t>CIN3</w:t>
            </w:r>
          </w:p>
        </w:tc>
        <w:tc>
          <w:tcPr>
            <w:tcW w:w="1984" w:type="dxa"/>
            <w:noWrap/>
          </w:tcPr>
          <w:p w14:paraId="68B5EE89" w14:textId="1F1AE5E6" w:rsidR="002D3EE7" w:rsidRPr="00A32BA3" w:rsidRDefault="002D3EE7" w:rsidP="002D3EE7">
            <w:pPr>
              <w:jc w:val="right"/>
              <w:rPr>
                <w:rFonts w:cs="Arial"/>
                <w:sz w:val="22"/>
              </w:rPr>
            </w:pPr>
            <w:r w:rsidRPr="00A32BA3">
              <w:t xml:space="preserve"> 1,173 </w:t>
            </w:r>
          </w:p>
        </w:tc>
        <w:tc>
          <w:tcPr>
            <w:tcW w:w="1560" w:type="dxa"/>
            <w:noWrap/>
          </w:tcPr>
          <w:p w14:paraId="268CEBC4" w14:textId="65F26253" w:rsidR="002D3EE7" w:rsidRPr="00A32BA3" w:rsidRDefault="002D3EE7" w:rsidP="002D3EE7">
            <w:pPr>
              <w:jc w:val="right"/>
              <w:rPr>
                <w:rFonts w:cs="Arial"/>
                <w:sz w:val="22"/>
              </w:rPr>
            </w:pPr>
            <w:r w:rsidRPr="00A32BA3">
              <w:t>11.1</w:t>
            </w:r>
          </w:p>
        </w:tc>
      </w:tr>
      <w:tr w:rsidR="00A32BA3" w:rsidRPr="00A32BA3" w14:paraId="37926E43" w14:textId="77777777" w:rsidTr="00125D9A">
        <w:trPr>
          <w:trHeight w:val="255"/>
        </w:trPr>
        <w:tc>
          <w:tcPr>
            <w:tcW w:w="4835" w:type="dxa"/>
            <w:noWrap/>
          </w:tcPr>
          <w:p w14:paraId="5EF946F2" w14:textId="0B25580C" w:rsidR="002D3EE7" w:rsidRPr="00A32BA3" w:rsidRDefault="002D3EE7" w:rsidP="002D3EE7">
            <w:pPr>
              <w:rPr>
                <w:szCs w:val="23"/>
              </w:rPr>
            </w:pPr>
            <w:r w:rsidRPr="00A32BA3">
              <w:t>Adenocarcinoma in situ</w:t>
            </w:r>
          </w:p>
        </w:tc>
        <w:tc>
          <w:tcPr>
            <w:tcW w:w="1984" w:type="dxa"/>
            <w:noWrap/>
          </w:tcPr>
          <w:p w14:paraId="1C239832" w14:textId="1EB2E5B8" w:rsidR="002D3EE7" w:rsidRPr="00A32BA3" w:rsidRDefault="002D3EE7" w:rsidP="002D3EE7">
            <w:pPr>
              <w:jc w:val="right"/>
              <w:rPr>
                <w:rFonts w:cs="Arial"/>
                <w:sz w:val="22"/>
              </w:rPr>
            </w:pPr>
            <w:r w:rsidRPr="00A32BA3">
              <w:t xml:space="preserve"> 80 </w:t>
            </w:r>
          </w:p>
        </w:tc>
        <w:tc>
          <w:tcPr>
            <w:tcW w:w="1560" w:type="dxa"/>
            <w:noWrap/>
          </w:tcPr>
          <w:p w14:paraId="1C926752" w14:textId="502375F8" w:rsidR="002D3EE7" w:rsidRPr="00A32BA3" w:rsidRDefault="002D3EE7" w:rsidP="002D3EE7">
            <w:pPr>
              <w:jc w:val="right"/>
              <w:rPr>
                <w:rFonts w:cs="Arial"/>
                <w:sz w:val="22"/>
              </w:rPr>
            </w:pPr>
            <w:r w:rsidRPr="00A32BA3">
              <w:t>0.76</w:t>
            </w:r>
          </w:p>
        </w:tc>
      </w:tr>
      <w:tr w:rsidR="00A32BA3" w:rsidRPr="00A32BA3" w14:paraId="039217BD" w14:textId="77777777" w:rsidTr="00125D9A">
        <w:trPr>
          <w:trHeight w:val="255"/>
        </w:trPr>
        <w:tc>
          <w:tcPr>
            <w:tcW w:w="4835" w:type="dxa"/>
            <w:noWrap/>
          </w:tcPr>
          <w:p w14:paraId="079CC008" w14:textId="499A336D" w:rsidR="002D3EE7" w:rsidRPr="00A32BA3" w:rsidRDefault="002D3EE7" w:rsidP="002D3EE7">
            <w:pPr>
              <w:rPr>
                <w:szCs w:val="23"/>
              </w:rPr>
            </w:pPr>
            <w:r w:rsidRPr="00A32BA3">
              <w:t>Microinvasive</w:t>
            </w:r>
          </w:p>
        </w:tc>
        <w:tc>
          <w:tcPr>
            <w:tcW w:w="1984" w:type="dxa"/>
            <w:noWrap/>
          </w:tcPr>
          <w:p w14:paraId="237FB585" w14:textId="7B7198C9" w:rsidR="002D3EE7" w:rsidRPr="00A32BA3" w:rsidRDefault="002D3EE7" w:rsidP="002D3EE7">
            <w:pPr>
              <w:jc w:val="right"/>
              <w:rPr>
                <w:rFonts w:cs="Arial"/>
                <w:sz w:val="22"/>
              </w:rPr>
            </w:pPr>
            <w:r w:rsidRPr="00A32BA3">
              <w:t xml:space="preserve"> 8 </w:t>
            </w:r>
          </w:p>
        </w:tc>
        <w:tc>
          <w:tcPr>
            <w:tcW w:w="1560" w:type="dxa"/>
            <w:noWrap/>
          </w:tcPr>
          <w:p w14:paraId="75637526" w14:textId="4FFF5439" w:rsidR="002D3EE7" w:rsidRPr="00A32BA3" w:rsidRDefault="002D3EE7" w:rsidP="002D3EE7">
            <w:pPr>
              <w:jc w:val="right"/>
              <w:rPr>
                <w:rFonts w:cs="Arial"/>
                <w:sz w:val="22"/>
              </w:rPr>
            </w:pPr>
            <w:r w:rsidRPr="00A32BA3">
              <w:t>0.08</w:t>
            </w:r>
          </w:p>
        </w:tc>
      </w:tr>
      <w:tr w:rsidR="00A32BA3" w:rsidRPr="00A32BA3" w14:paraId="050FD739" w14:textId="77777777" w:rsidTr="00125D9A">
        <w:trPr>
          <w:trHeight w:val="255"/>
        </w:trPr>
        <w:tc>
          <w:tcPr>
            <w:tcW w:w="4835" w:type="dxa"/>
            <w:noWrap/>
          </w:tcPr>
          <w:p w14:paraId="16A5548D" w14:textId="0E2BCCBC" w:rsidR="002D3EE7" w:rsidRPr="00A32BA3" w:rsidRDefault="002D3EE7" w:rsidP="002D3EE7">
            <w:pPr>
              <w:rPr>
                <w:szCs w:val="23"/>
              </w:rPr>
            </w:pPr>
            <w:r w:rsidRPr="00A32BA3">
              <w:t>Invasive squamous cell carcinoma</w:t>
            </w:r>
          </w:p>
        </w:tc>
        <w:tc>
          <w:tcPr>
            <w:tcW w:w="1984" w:type="dxa"/>
            <w:noWrap/>
          </w:tcPr>
          <w:p w14:paraId="5FA9631D" w14:textId="114EFCA1" w:rsidR="002D3EE7" w:rsidRPr="00A32BA3" w:rsidRDefault="002D3EE7" w:rsidP="002D3EE7">
            <w:pPr>
              <w:jc w:val="right"/>
              <w:rPr>
                <w:rFonts w:cs="Arial"/>
                <w:sz w:val="22"/>
              </w:rPr>
            </w:pPr>
            <w:r w:rsidRPr="00A32BA3">
              <w:t xml:space="preserve"> 71 </w:t>
            </w:r>
          </w:p>
        </w:tc>
        <w:tc>
          <w:tcPr>
            <w:tcW w:w="1560" w:type="dxa"/>
            <w:noWrap/>
          </w:tcPr>
          <w:p w14:paraId="004C2ABA" w14:textId="1E3E71E0" w:rsidR="002D3EE7" w:rsidRPr="00A32BA3" w:rsidRDefault="002D3EE7" w:rsidP="002D3EE7">
            <w:pPr>
              <w:jc w:val="right"/>
              <w:rPr>
                <w:rFonts w:cs="Arial"/>
                <w:sz w:val="22"/>
              </w:rPr>
            </w:pPr>
            <w:r w:rsidRPr="00A32BA3">
              <w:t>0.67</w:t>
            </w:r>
          </w:p>
        </w:tc>
      </w:tr>
      <w:tr w:rsidR="00A32BA3" w:rsidRPr="00A32BA3" w14:paraId="48D4F04B" w14:textId="77777777" w:rsidTr="00125D9A">
        <w:trPr>
          <w:trHeight w:val="255"/>
        </w:trPr>
        <w:tc>
          <w:tcPr>
            <w:tcW w:w="4835" w:type="dxa"/>
            <w:noWrap/>
          </w:tcPr>
          <w:p w14:paraId="4BC05B48" w14:textId="5CA3597E" w:rsidR="002D3EE7" w:rsidRPr="00A32BA3" w:rsidRDefault="002D3EE7" w:rsidP="002D3EE7">
            <w:pPr>
              <w:rPr>
                <w:szCs w:val="23"/>
              </w:rPr>
            </w:pPr>
            <w:r w:rsidRPr="00A32BA3">
              <w:t>Adenocarcinoma endocervical type</w:t>
            </w:r>
          </w:p>
        </w:tc>
        <w:tc>
          <w:tcPr>
            <w:tcW w:w="1984" w:type="dxa"/>
            <w:noWrap/>
          </w:tcPr>
          <w:p w14:paraId="2D7ABC80" w14:textId="01AD1CAE" w:rsidR="002D3EE7" w:rsidRPr="00A32BA3" w:rsidRDefault="002D3EE7" w:rsidP="002D3EE7">
            <w:pPr>
              <w:jc w:val="right"/>
              <w:rPr>
                <w:rFonts w:cs="Arial"/>
                <w:sz w:val="22"/>
              </w:rPr>
            </w:pPr>
            <w:r w:rsidRPr="00A32BA3">
              <w:t xml:space="preserve"> 17 </w:t>
            </w:r>
          </w:p>
        </w:tc>
        <w:tc>
          <w:tcPr>
            <w:tcW w:w="1560" w:type="dxa"/>
            <w:noWrap/>
          </w:tcPr>
          <w:p w14:paraId="589E37F1" w14:textId="3C66198B" w:rsidR="002D3EE7" w:rsidRPr="00A32BA3" w:rsidRDefault="002D3EE7" w:rsidP="002D3EE7">
            <w:pPr>
              <w:jc w:val="right"/>
              <w:rPr>
                <w:rFonts w:cs="Arial"/>
                <w:sz w:val="22"/>
              </w:rPr>
            </w:pPr>
            <w:r w:rsidRPr="00A32BA3">
              <w:t>0.16</w:t>
            </w:r>
          </w:p>
        </w:tc>
      </w:tr>
      <w:tr w:rsidR="00A32BA3" w:rsidRPr="00A32BA3" w14:paraId="689CE001" w14:textId="77777777" w:rsidTr="00125D9A">
        <w:trPr>
          <w:trHeight w:val="255"/>
        </w:trPr>
        <w:tc>
          <w:tcPr>
            <w:tcW w:w="4835" w:type="dxa"/>
            <w:noWrap/>
          </w:tcPr>
          <w:p w14:paraId="2C133B9F" w14:textId="33EEBE51" w:rsidR="002D3EE7" w:rsidRPr="00A32BA3" w:rsidRDefault="002D3EE7" w:rsidP="002D3EE7">
            <w:pPr>
              <w:rPr>
                <w:szCs w:val="23"/>
              </w:rPr>
            </w:pPr>
            <w:r w:rsidRPr="00A32BA3">
              <w:t>Invasive adenocarcinoma (not endocervical type)</w:t>
            </w:r>
          </w:p>
        </w:tc>
        <w:tc>
          <w:tcPr>
            <w:tcW w:w="1984" w:type="dxa"/>
            <w:noWrap/>
          </w:tcPr>
          <w:p w14:paraId="78E31C73" w14:textId="6907F494" w:rsidR="002D3EE7" w:rsidRPr="00A32BA3" w:rsidRDefault="002D3EE7" w:rsidP="002D3EE7">
            <w:pPr>
              <w:jc w:val="right"/>
              <w:rPr>
                <w:rFonts w:cs="Arial"/>
                <w:sz w:val="22"/>
              </w:rPr>
            </w:pPr>
            <w:r w:rsidRPr="00A32BA3">
              <w:t xml:space="preserve"> 28 </w:t>
            </w:r>
          </w:p>
        </w:tc>
        <w:tc>
          <w:tcPr>
            <w:tcW w:w="1560" w:type="dxa"/>
            <w:noWrap/>
          </w:tcPr>
          <w:p w14:paraId="3BC751E0" w14:textId="713EB2B8" w:rsidR="002D3EE7" w:rsidRPr="00A32BA3" w:rsidRDefault="002D3EE7" w:rsidP="002D3EE7">
            <w:pPr>
              <w:jc w:val="right"/>
              <w:rPr>
                <w:rFonts w:cs="Arial"/>
                <w:sz w:val="22"/>
              </w:rPr>
            </w:pPr>
            <w:r w:rsidRPr="00A32BA3">
              <w:t>0.26</w:t>
            </w:r>
          </w:p>
        </w:tc>
      </w:tr>
      <w:tr w:rsidR="00A32BA3" w:rsidRPr="00A32BA3" w14:paraId="1F1672FA" w14:textId="77777777" w:rsidTr="00125D9A">
        <w:trPr>
          <w:trHeight w:val="255"/>
        </w:trPr>
        <w:tc>
          <w:tcPr>
            <w:tcW w:w="4835" w:type="dxa"/>
            <w:noWrap/>
          </w:tcPr>
          <w:p w14:paraId="654A7A33" w14:textId="473AD8C4" w:rsidR="002D3EE7" w:rsidRPr="00A32BA3" w:rsidRDefault="002D3EE7" w:rsidP="002D3EE7">
            <w:pPr>
              <w:rPr>
                <w:szCs w:val="23"/>
              </w:rPr>
            </w:pPr>
            <w:r w:rsidRPr="00A32BA3">
              <w:t>Adenosquamous carcinoma</w:t>
            </w:r>
          </w:p>
        </w:tc>
        <w:tc>
          <w:tcPr>
            <w:tcW w:w="1984" w:type="dxa"/>
            <w:noWrap/>
          </w:tcPr>
          <w:p w14:paraId="753EEFAF" w14:textId="0D5B3EB3" w:rsidR="002D3EE7" w:rsidRPr="00A32BA3" w:rsidRDefault="002D3EE7" w:rsidP="002D3EE7">
            <w:pPr>
              <w:jc w:val="right"/>
              <w:rPr>
                <w:rFonts w:cs="Arial"/>
                <w:sz w:val="22"/>
              </w:rPr>
            </w:pPr>
            <w:r w:rsidRPr="00A32BA3">
              <w:t xml:space="preserve"> 4 </w:t>
            </w:r>
          </w:p>
        </w:tc>
        <w:tc>
          <w:tcPr>
            <w:tcW w:w="1560" w:type="dxa"/>
            <w:noWrap/>
          </w:tcPr>
          <w:p w14:paraId="0A7E01C4" w14:textId="42D1D853" w:rsidR="002D3EE7" w:rsidRPr="00A32BA3" w:rsidRDefault="002D3EE7" w:rsidP="002D3EE7">
            <w:pPr>
              <w:jc w:val="right"/>
              <w:rPr>
                <w:rFonts w:cs="Arial"/>
                <w:sz w:val="22"/>
              </w:rPr>
            </w:pPr>
            <w:r w:rsidRPr="00A32BA3">
              <w:t>&lt;0.05</w:t>
            </w:r>
          </w:p>
        </w:tc>
      </w:tr>
      <w:tr w:rsidR="00A32BA3" w:rsidRPr="00A32BA3" w14:paraId="48F981FD" w14:textId="77777777" w:rsidTr="00125D9A">
        <w:trPr>
          <w:trHeight w:val="255"/>
        </w:trPr>
        <w:tc>
          <w:tcPr>
            <w:tcW w:w="4835" w:type="dxa"/>
            <w:noWrap/>
          </w:tcPr>
          <w:p w14:paraId="3B45B231" w14:textId="0764CE22" w:rsidR="002D3EE7" w:rsidRPr="00A32BA3" w:rsidRDefault="002D3EE7" w:rsidP="002D3EE7">
            <w:pPr>
              <w:rPr>
                <w:szCs w:val="23"/>
              </w:rPr>
            </w:pPr>
            <w:r w:rsidRPr="00A32BA3">
              <w:t>Other cancer</w:t>
            </w:r>
          </w:p>
        </w:tc>
        <w:tc>
          <w:tcPr>
            <w:tcW w:w="1984" w:type="dxa"/>
            <w:noWrap/>
          </w:tcPr>
          <w:p w14:paraId="7BD1E5AD" w14:textId="00810444" w:rsidR="002D3EE7" w:rsidRPr="00A32BA3" w:rsidRDefault="002D3EE7" w:rsidP="002D3EE7">
            <w:pPr>
              <w:jc w:val="right"/>
              <w:rPr>
                <w:rFonts w:cs="Arial"/>
                <w:sz w:val="22"/>
              </w:rPr>
            </w:pPr>
            <w:r w:rsidRPr="00A32BA3">
              <w:t xml:space="preserve"> 40 </w:t>
            </w:r>
          </w:p>
        </w:tc>
        <w:tc>
          <w:tcPr>
            <w:tcW w:w="1560" w:type="dxa"/>
            <w:noWrap/>
          </w:tcPr>
          <w:p w14:paraId="3E6522EC" w14:textId="708D50C2" w:rsidR="002D3EE7" w:rsidRPr="00A32BA3" w:rsidRDefault="002D3EE7" w:rsidP="002D3EE7">
            <w:pPr>
              <w:jc w:val="right"/>
              <w:rPr>
                <w:rFonts w:cs="Arial"/>
                <w:sz w:val="22"/>
              </w:rPr>
            </w:pPr>
            <w:r w:rsidRPr="00A32BA3">
              <w:t>0.38</w:t>
            </w:r>
          </w:p>
        </w:tc>
      </w:tr>
      <w:tr w:rsidR="00A32BA3" w:rsidRPr="00A32BA3" w14:paraId="7ED74FF4" w14:textId="77777777" w:rsidTr="00125D9A">
        <w:trPr>
          <w:trHeight w:val="255"/>
        </w:trPr>
        <w:tc>
          <w:tcPr>
            <w:tcW w:w="4835" w:type="dxa"/>
            <w:noWrap/>
          </w:tcPr>
          <w:p w14:paraId="26FCA0FA" w14:textId="742C2AD7" w:rsidR="002D3EE7" w:rsidRPr="00A32BA3" w:rsidRDefault="002D3EE7" w:rsidP="002D3EE7">
            <w:pPr>
              <w:rPr>
                <w:b/>
                <w:szCs w:val="23"/>
              </w:rPr>
            </w:pPr>
            <w:r w:rsidRPr="00A32BA3">
              <w:rPr>
                <w:b/>
              </w:rPr>
              <w:t>Total</w:t>
            </w:r>
          </w:p>
        </w:tc>
        <w:tc>
          <w:tcPr>
            <w:tcW w:w="1984" w:type="dxa"/>
            <w:noWrap/>
          </w:tcPr>
          <w:p w14:paraId="44B85709" w14:textId="78601B2F" w:rsidR="002D3EE7" w:rsidRPr="00A32BA3" w:rsidRDefault="002D3EE7" w:rsidP="002D3EE7">
            <w:pPr>
              <w:jc w:val="right"/>
              <w:rPr>
                <w:rFonts w:cs="Arial"/>
                <w:b/>
                <w:sz w:val="22"/>
              </w:rPr>
            </w:pPr>
            <w:r w:rsidRPr="00A32BA3">
              <w:rPr>
                <w:b/>
              </w:rPr>
              <w:t xml:space="preserve"> 10,584 </w:t>
            </w:r>
          </w:p>
        </w:tc>
        <w:tc>
          <w:tcPr>
            <w:tcW w:w="1560" w:type="dxa"/>
            <w:noWrap/>
          </w:tcPr>
          <w:p w14:paraId="6EEFC14B" w14:textId="7870C316" w:rsidR="002D3EE7" w:rsidRPr="00A32BA3" w:rsidRDefault="002D3EE7" w:rsidP="002D3EE7">
            <w:pPr>
              <w:jc w:val="right"/>
              <w:rPr>
                <w:rFonts w:cs="Arial"/>
                <w:b/>
                <w:sz w:val="22"/>
              </w:rPr>
            </w:pPr>
            <w:r w:rsidRPr="00A32BA3">
              <w:rPr>
                <w:b/>
              </w:rPr>
              <w:t>100.0</w:t>
            </w:r>
          </w:p>
        </w:tc>
      </w:tr>
    </w:tbl>
    <w:p w14:paraId="252351A2" w14:textId="0B8E94AE" w:rsidR="00153577" w:rsidRPr="00A32BA3" w:rsidRDefault="00483591" w:rsidP="000A12DE">
      <w:pPr>
        <w:spacing w:before="120"/>
        <w:ind w:right="544"/>
        <w:jc w:val="both"/>
        <w:rPr>
          <w:i/>
          <w:sz w:val="20"/>
          <w:lang w:eastAsia="en-AU"/>
        </w:rPr>
      </w:pPr>
      <w:r w:rsidRPr="00A32BA3">
        <w:rPr>
          <w:i/>
          <w:sz w:val="20"/>
          <w:lang w:eastAsia="en-AU"/>
        </w:rPr>
        <w:t xml:space="preserve">Details of mapping between SNOMED category and diagnostic category are included in Appendix C. </w:t>
      </w:r>
      <w:r w:rsidR="00E15A0F" w:rsidRPr="00A32BA3">
        <w:rPr>
          <w:i/>
          <w:sz w:val="20"/>
          <w:lang w:eastAsia="en-AU"/>
        </w:rPr>
        <w:t xml:space="preserve">HSIL </w:t>
      </w:r>
      <w:r w:rsidR="00ED12E7" w:rsidRPr="00A32BA3">
        <w:rPr>
          <w:i/>
          <w:sz w:val="20"/>
          <w:lang w:eastAsia="en-AU"/>
        </w:rPr>
        <w:t>not otherwise specified</w:t>
      </w:r>
      <w:r w:rsidR="00ED12E7" w:rsidRPr="00A32BA3" w:rsidDel="00ED12E7">
        <w:rPr>
          <w:i/>
          <w:sz w:val="20"/>
          <w:lang w:eastAsia="en-AU"/>
        </w:rPr>
        <w:t xml:space="preserve"> </w:t>
      </w:r>
      <w:r w:rsidR="00E15A0F" w:rsidRPr="00A32BA3">
        <w:rPr>
          <w:i/>
          <w:sz w:val="20"/>
          <w:lang w:eastAsia="en-AU"/>
        </w:rPr>
        <w:t xml:space="preserve">= </w:t>
      </w:r>
      <w:r w:rsidR="00807F32">
        <w:rPr>
          <w:i/>
          <w:sz w:val="20"/>
          <w:lang w:eastAsia="en-AU"/>
        </w:rPr>
        <w:t>high -grade</w:t>
      </w:r>
      <w:r w:rsidR="00E15A0F" w:rsidRPr="00A32BA3">
        <w:rPr>
          <w:i/>
          <w:sz w:val="20"/>
          <w:lang w:eastAsia="en-AU"/>
        </w:rPr>
        <w:t xml:space="preserve"> squamous intraepithelial lesion, not otherwise specified</w:t>
      </w:r>
      <w:r w:rsidR="00255937" w:rsidRPr="00A32BA3">
        <w:rPr>
          <w:i/>
          <w:sz w:val="20"/>
          <w:lang w:eastAsia="en-AU"/>
        </w:rPr>
        <w:t>/ CIN 2/3</w:t>
      </w:r>
      <w:r w:rsidR="00E15A0F" w:rsidRPr="00A32BA3">
        <w:rPr>
          <w:i/>
          <w:sz w:val="20"/>
          <w:lang w:eastAsia="en-AU"/>
        </w:rPr>
        <w:t xml:space="preserve"> (SNOMED code</w:t>
      </w:r>
      <w:r w:rsidR="00E15A0F" w:rsidRPr="00A32BA3">
        <w:rPr>
          <w:i/>
          <w:sz w:val="18"/>
        </w:rPr>
        <w:t xml:space="preserve"> </w:t>
      </w:r>
      <w:r w:rsidR="007F3F09" w:rsidRPr="00A32BA3">
        <w:rPr>
          <w:i/>
          <w:sz w:val="20"/>
          <w:lang w:eastAsia="en-AU"/>
        </w:rPr>
        <w:t>M67017; see Appendix C)</w:t>
      </w:r>
      <w:r w:rsidR="000A12DE" w:rsidRPr="00A32BA3">
        <w:rPr>
          <w:i/>
          <w:sz w:val="20"/>
          <w:lang w:eastAsia="en-AU"/>
        </w:rPr>
        <w:t>.</w:t>
      </w:r>
      <w:r w:rsidR="00AF6EDE">
        <w:rPr>
          <w:i/>
          <w:sz w:val="20"/>
          <w:lang w:eastAsia="en-AU"/>
        </w:rPr>
        <w:t xml:space="preserve">  </w:t>
      </w:r>
      <w:r w:rsidR="00E77B8D" w:rsidRPr="00A32BA3">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56FF6F6B" w14:textId="77777777" w:rsidR="00FD5821" w:rsidRPr="00A32BA3" w:rsidRDefault="00FD5821" w:rsidP="00DE16F5">
      <w:pPr>
        <w:ind w:right="544"/>
        <w:jc w:val="both"/>
        <w:rPr>
          <w:sz w:val="20"/>
          <w:lang w:eastAsia="en-AU"/>
        </w:rPr>
        <w:sectPr w:rsidR="00FD5821" w:rsidRPr="00A32BA3" w:rsidSect="004D5D5B">
          <w:pgSz w:w="11907" w:h="16839" w:code="9"/>
          <w:pgMar w:top="1440" w:right="1275" w:bottom="1440" w:left="1440" w:header="708" w:footer="567" w:gutter="0"/>
          <w:cols w:space="708"/>
          <w:docGrid w:linePitch="360"/>
        </w:sectPr>
      </w:pPr>
    </w:p>
    <w:p w14:paraId="20624539" w14:textId="2A90E798" w:rsidR="00355E46" w:rsidRPr="00A32BA3" w:rsidRDefault="008E7879" w:rsidP="006B553C">
      <w:pPr>
        <w:pStyle w:val="Caption"/>
      </w:pPr>
      <w:bookmarkStart w:id="1322" w:name="_Ref275802569"/>
      <w:bookmarkStart w:id="1323" w:name="_Toc276457763"/>
      <w:bookmarkStart w:id="1324" w:name="_Toc304970060"/>
      <w:bookmarkStart w:id="1325" w:name="_Toc469398292"/>
      <w:bookmarkStart w:id="1326" w:name="_Toc454286168"/>
      <w:bookmarkStart w:id="1327" w:name="_Toc486941055"/>
      <w:bookmarkStart w:id="1328" w:name="_Toc475605529"/>
      <w:bookmarkStart w:id="1329" w:name="_Toc509928500"/>
      <w:bookmarkStart w:id="1330" w:name="_Toc528676172"/>
      <w:bookmarkStart w:id="1331" w:name="_Toc5627619"/>
      <w:bookmarkStart w:id="1332" w:name="_Toc68087914"/>
      <w:r w:rsidRPr="00A32BA3">
        <w:lastRenderedPageBreak/>
        <w:t>Table</w:t>
      </w:r>
      <w:r w:rsidR="00355E46"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9</w:t>
      </w:r>
      <w:r w:rsidR="00100CC8" w:rsidRPr="00A32BA3">
        <w:fldChar w:fldCharType="end"/>
      </w:r>
      <w:bookmarkEnd w:id="1322"/>
      <w:r w:rsidR="00355E46" w:rsidRPr="00A32BA3">
        <w:t xml:space="preserve"> - Histology results by age – counts</w:t>
      </w:r>
      <w:bookmarkEnd w:id="1323"/>
      <w:bookmarkEnd w:id="1324"/>
      <w:bookmarkEnd w:id="1325"/>
      <w:bookmarkEnd w:id="1326"/>
      <w:bookmarkEnd w:id="1327"/>
      <w:bookmarkEnd w:id="1328"/>
      <w:bookmarkEnd w:id="1329"/>
      <w:bookmarkEnd w:id="1330"/>
      <w:bookmarkEnd w:id="1331"/>
      <w:bookmarkEnd w:id="1332"/>
    </w:p>
    <w:tbl>
      <w:tblPr>
        <w:tblW w:w="14363" w:type="dxa"/>
        <w:tblInd w:w="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81"/>
        <w:gridCol w:w="854"/>
        <w:gridCol w:w="840"/>
        <w:gridCol w:w="853"/>
        <w:gridCol w:w="840"/>
        <w:gridCol w:w="854"/>
        <w:gridCol w:w="868"/>
        <w:gridCol w:w="868"/>
        <w:gridCol w:w="812"/>
        <w:gridCol w:w="894"/>
        <w:gridCol w:w="850"/>
        <w:gridCol w:w="851"/>
        <w:gridCol w:w="709"/>
        <w:gridCol w:w="989"/>
      </w:tblGrid>
      <w:tr w:rsidR="00924B46" w:rsidRPr="00A32BA3" w14:paraId="29C55221" w14:textId="77777777" w:rsidTr="00107705">
        <w:trPr>
          <w:cantSplit/>
        </w:trPr>
        <w:tc>
          <w:tcPr>
            <w:tcW w:w="3281" w:type="dxa"/>
            <w:shd w:val="clear" w:color="auto" w:fill="D9D9D9" w:themeFill="background1" w:themeFillShade="D9"/>
          </w:tcPr>
          <w:p w14:paraId="75065E04" w14:textId="4B5825CE" w:rsidR="00924B46" w:rsidRPr="00A32BA3" w:rsidRDefault="00924B46" w:rsidP="00924B46">
            <w:pPr>
              <w:ind w:right="544"/>
              <w:rPr>
                <w:rFonts w:asciiTheme="minorHAnsi" w:hAnsiTheme="minorHAnsi" w:cs="Arial"/>
                <w:bCs/>
                <w:szCs w:val="23"/>
                <w:lang w:eastAsia="en-AU"/>
              </w:rPr>
            </w:pPr>
            <w:r w:rsidRPr="00A32BA3">
              <w:rPr>
                <w:rFonts w:asciiTheme="minorHAnsi" w:hAnsiTheme="minorHAnsi" w:cs="Arial"/>
                <w:b/>
                <w:bCs/>
                <w:szCs w:val="23"/>
                <w:lang w:eastAsia="en-AU"/>
              </w:rPr>
              <w:t>Histology Diagnostic</w:t>
            </w:r>
            <w:r>
              <w:rPr>
                <w:rFonts w:asciiTheme="minorHAnsi" w:hAnsiTheme="minorHAnsi" w:cs="Arial"/>
                <w:b/>
                <w:bCs/>
                <w:szCs w:val="23"/>
                <w:lang w:eastAsia="en-AU"/>
              </w:rPr>
              <w:t xml:space="preserve"> C</w:t>
            </w:r>
            <w:r w:rsidRPr="00A32BA3">
              <w:rPr>
                <w:rFonts w:asciiTheme="minorHAnsi" w:hAnsiTheme="minorHAnsi" w:cs="Arial"/>
                <w:b/>
                <w:bCs/>
                <w:szCs w:val="23"/>
                <w:lang w:eastAsia="en-AU"/>
              </w:rPr>
              <w:t>ategory</w:t>
            </w:r>
          </w:p>
        </w:tc>
        <w:tc>
          <w:tcPr>
            <w:tcW w:w="11082" w:type="dxa"/>
            <w:gridSpan w:val="13"/>
            <w:tcBorders>
              <w:bottom w:val="single" w:sz="4" w:space="0" w:color="auto"/>
            </w:tcBorders>
            <w:shd w:val="clear" w:color="auto" w:fill="D9D9D9" w:themeFill="background1" w:themeFillShade="D9"/>
          </w:tcPr>
          <w:p w14:paraId="1051B625" w14:textId="77777777" w:rsidR="00924B46" w:rsidRPr="00A32BA3" w:rsidRDefault="00924B46" w:rsidP="00924B46">
            <w:pPr>
              <w:ind w:right="544"/>
              <w:jc w:val="center"/>
              <w:rPr>
                <w:rFonts w:asciiTheme="minorHAnsi" w:hAnsiTheme="minorHAnsi"/>
                <w:szCs w:val="23"/>
              </w:rPr>
            </w:pPr>
            <w:r w:rsidRPr="00A32BA3">
              <w:rPr>
                <w:rFonts w:asciiTheme="minorHAnsi" w:hAnsiTheme="minorHAnsi"/>
                <w:b/>
                <w:szCs w:val="23"/>
              </w:rPr>
              <w:t>Age group</w:t>
            </w:r>
          </w:p>
        </w:tc>
      </w:tr>
      <w:tr w:rsidR="00924B46" w:rsidRPr="00A32BA3" w14:paraId="2B19965D" w14:textId="77777777" w:rsidTr="00107705">
        <w:trPr>
          <w:cantSplit/>
        </w:trPr>
        <w:tc>
          <w:tcPr>
            <w:tcW w:w="3281" w:type="dxa"/>
            <w:tcBorders>
              <w:bottom w:val="single" w:sz="4" w:space="0" w:color="auto"/>
            </w:tcBorders>
            <w:shd w:val="clear" w:color="auto" w:fill="D9D9D9" w:themeFill="background1" w:themeFillShade="D9"/>
          </w:tcPr>
          <w:p w14:paraId="11EC87AB" w14:textId="41C3AB77" w:rsidR="00924B46" w:rsidRPr="00A32BA3" w:rsidRDefault="00924B46" w:rsidP="00924B46">
            <w:pPr>
              <w:rPr>
                <w:rFonts w:asciiTheme="minorHAnsi" w:hAnsiTheme="minorHAnsi" w:cs="Arial"/>
                <w:bCs/>
                <w:szCs w:val="23"/>
                <w:lang w:eastAsia="en-AU"/>
              </w:rPr>
            </w:pPr>
          </w:p>
        </w:tc>
        <w:tc>
          <w:tcPr>
            <w:tcW w:w="854" w:type="dxa"/>
            <w:tcBorders>
              <w:top w:val="single" w:sz="4" w:space="0" w:color="auto"/>
              <w:bottom w:val="single" w:sz="4" w:space="0" w:color="auto"/>
            </w:tcBorders>
            <w:shd w:val="clear" w:color="auto" w:fill="D9D9D9" w:themeFill="background1" w:themeFillShade="D9"/>
            <w:vAlign w:val="bottom"/>
          </w:tcPr>
          <w:p w14:paraId="3A1D7021" w14:textId="77777777" w:rsidR="00924B46" w:rsidRPr="00A32BA3" w:rsidRDefault="00924B46" w:rsidP="00924B46">
            <w:pPr>
              <w:jc w:val="right"/>
              <w:rPr>
                <w:rFonts w:asciiTheme="minorHAnsi" w:hAnsiTheme="minorHAnsi" w:cs="Arial"/>
                <w:b/>
                <w:bCs/>
                <w:szCs w:val="23"/>
                <w:lang w:eastAsia="en-AU"/>
              </w:rPr>
            </w:pPr>
            <w:r w:rsidRPr="00A32BA3">
              <w:rPr>
                <w:rFonts w:asciiTheme="minorHAnsi" w:hAnsiTheme="minorHAnsi" w:cs="Arial"/>
                <w:b/>
                <w:bCs/>
                <w:szCs w:val="23"/>
                <w:lang w:eastAsia="en-AU"/>
              </w:rPr>
              <w:t>&lt;20</w:t>
            </w:r>
          </w:p>
        </w:tc>
        <w:tc>
          <w:tcPr>
            <w:tcW w:w="840" w:type="dxa"/>
            <w:tcBorders>
              <w:top w:val="single" w:sz="4" w:space="0" w:color="auto"/>
              <w:bottom w:val="single" w:sz="4" w:space="0" w:color="auto"/>
            </w:tcBorders>
            <w:shd w:val="clear" w:color="auto" w:fill="D9D9D9" w:themeFill="background1" w:themeFillShade="D9"/>
            <w:vAlign w:val="bottom"/>
          </w:tcPr>
          <w:p w14:paraId="166386FF" w14:textId="77777777" w:rsidR="00924B46" w:rsidRPr="00A32BA3" w:rsidRDefault="00924B46" w:rsidP="00924B46">
            <w:pPr>
              <w:ind w:left="-108" w:right="33"/>
              <w:jc w:val="right"/>
              <w:rPr>
                <w:rFonts w:asciiTheme="minorHAnsi" w:hAnsiTheme="minorHAnsi" w:cs="Arial"/>
                <w:b/>
                <w:bCs/>
                <w:szCs w:val="23"/>
                <w:lang w:eastAsia="en-AU"/>
              </w:rPr>
            </w:pPr>
            <w:r w:rsidRPr="00A32BA3">
              <w:rPr>
                <w:rFonts w:asciiTheme="minorHAnsi" w:hAnsiTheme="minorHAnsi" w:cs="Arial"/>
                <w:b/>
                <w:bCs/>
                <w:szCs w:val="23"/>
                <w:lang w:eastAsia="en-AU"/>
              </w:rPr>
              <w:t>20-24</w:t>
            </w:r>
          </w:p>
        </w:tc>
        <w:tc>
          <w:tcPr>
            <w:tcW w:w="853" w:type="dxa"/>
            <w:tcBorders>
              <w:top w:val="single" w:sz="4" w:space="0" w:color="auto"/>
              <w:bottom w:val="single" w:sz="4" w:space="0" w:color="auto"/>
            </w:tcBorders>
            <w:shd w:val="clear" w:color="auto" w:fill="D9D9D9" w:themeFill="background1" w:themeFillShade="D9"/>
            <w:vAlign w:val="bottom"/>
          </w:tcPr>
          <w:p w14:paraId="033E926C" w14:textId="77777777" w:rsidR="00924B46" w:rsidRPr="00A32BA3" w:rsidRDefault="00924B46" w:rsidP="00924B46">
            <w:pPr>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25-29</w:t>
            </w:r>
          </w:p>
        </w:tc>
        <w:tc>
          <w:tcPr>
            <w:tcW w:w="840" w:type="dxa"/>
            <w:tcBorders>
              <w:top w:val="single" w:sz="4" w:space="0" w:color="auto"/>
              <w:bottom w:val="single" w:sz="4" w:space="0" w:color="auto"/>
            </w:tcBorders>
            <w:shd w:val="clear" w:color="auto" w:fill="D9D9D9" w:themeFill="background1" w:themeFillShade="D9"/>
            <w:vAlign w:val="bottom"/>
          </w:tcPr>
          <w:p w14:paraId="1283EC0A" w14:textId="77777777" w:rsidR="00924B46" w:rsidRPr="00A32BA3" w:rsidRDefault="00924B46" w:rsidP="00924B46">
            <w:pPr>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30-34</w:t>
            </w:r>
          </w:p>
        </w:tc>
        <w:tc>
          <w:tcPr>
            <w:tcW w:w="854" w:type="dxa"/>
            <w:tcBorders>
              <w:top w:val="single" w:sz="4" w:space="0" w:color="auto"/>
              <w:bottom w:val="single" w:sz="4" w:space="0" w:color="auto"/>
            </w:tcBorders>
            <w:shd w:val="clear" w:color="auto" w:fill="D9D9D9" w:themeFill="background1" w:themeFillShade="D9"/>
            <w:vAlign w:val="bottom"/>
          </w:tcPr>
          <w:p w14:paraId="6A02F4F4" w14:textId="77777777" w:rsidR="00924B46" w:rsidRPr="00A32BA3" w:rsidRDefault="00924B46" w:rsidP="00924B46">
            <w:pPr>
              <w:ind w:left="-108" w:right="34"/>
              <w:jc w:val="right"/>
              <w:rPr>
                <w:rFonts w:asciiTheme="minorHAnsi" w:hAnsiTheme="minorHAnsi" w:cs="Arial"/>
                <w:b/>
                <w:bCs/>
                <w:szCs w:val="23"/>
                <w:lang w:eastAsia="en-AU"/>
              </w:rPr>
            </w:pPr>
            <w:r w:rsidRPr="00A32BA3">
              <w:rPr>
                <w:rFonts w:asciiTheme="minorHAnsi" w:hAnsiTheme="minorHAnsi" w:cs="Arial"/>
                <w:b/>
                <w:bCs/>
                <w:szCs w:val="23"/>
                <w:lang w:eastAsia="en-AU"/>
              </w:rPr>
              <w:t>35-39</w:t>
            </w:r>
          </w:p>
        </w:tc>
        <w:tc>
          <w:tcPr>
            <w:tcW w:w="868" w:type="dxa"/>
            <w:tcBorders>
              <w:top w:val="single" w:sz="4" w:space="0" w:color="auto"/>
              <w:bottom w:val="single" w:sz="4" w:space="0" w:color="auto"/>
            </w:tcBorders>
            <w:shd w:val="clear" w:color="auto" w:fill="D9D9D9" w:themeFill="background1" w:themeFillShade="D9"/>
            <w:vAlign w:val="bottom"/>
          </w:tcPr>
          <w:p w14:paraId="0E7C23C3" w14:textId="77777777" w:rsidR="00924B46" w:rsidRPr="00A32BA3" w:rsidRDefault="00924B46" w:rsidP="00924B46">
            <w:pPr>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40-44</w:t>
            </w:r>
          </w:p>
        </w:tc>
        <w:tc>
          <w:tcPr>
            <w:tcW w:w="868" w:type="dxa"/>
            <w:tcBorders>
              <w:top w:val="single" w:sz="4" w:space="0" w:color="auto"/>
              <w:bottom w:val="single" w:sz="4" w:space="0" w:color="auto"/>
            </w:tcBorders>
            <w:shd w:val="clear" w:color="auto" w:fill="D9D9D9" w:themeFill="background1" w:themeFillShade="D9"/>
            <w:vAlign w:val="bottom"/>
          </w:tcPr>
          <w:p w14:paraId="4B74B1A0" w14:textId="77777777" w:rsidR="00924B46" w:rsidRPr="00A32BA3" w:rsidRDefault="00924B46" w:rsidP="00924B46">
            <w:pPr>
              <w:ind w:left="-71"/>
              <w:jc w:val="right"/>
              <w:rPr>
                <w:rFonts w:asciiTheme="minorHAnsi" w:hAnsiTheme="minorHAnsi" w:cs="Arial"/>
                <w:b/>
                <w:bCs/>
                <w:szCs w:val="23"/>
                <w:lang w:eastAsia="en-AU"/>
              </w:rPr>
            </w:pPr>
            <w:r w:rsidRPr="00A32BA3">
              <w:rPr>
                <w:rFonts w:asciiTheme="minorHAnsi" w:hAnsiTheme="minorHAnsi" w:cs="Arial"/>
                <w:b/>
                <w:bCs/>
                <w:szCs w:val="23"/>
                <w:lang w:eastAsia="en-AU"/>
              </w:rPr>
              <w:t>45-49</w:t>
            </w:r>
          </w:p>
        </w:tc>
        <w:tc>
          <w:tcPr>
            <w:tcW w:w="812" w:type="dxa"/>
            <w:tcBorders>
              <w:top w:val="single" w:sz="4" w:space="0" w:color="auto"/>
              <w:bottom w:val="single" w:sz="4" w:space="0" w:color="auto"/>
            </w:tcBorders>
            <w:shd w:val="clear" w:color="auto" w:fill="D9D9D9" w:themeFill="background1" w:themeFillShade="D9"/>
            <w:vAlign w:val="bottom"/>
          </w:tcPr>
          <w:p w14:paraId="56CF3365" w14:textId="77777777" w:rsidR="00924B46" w:rsidRPr="00A32BA3" w:rsidRDefault="00924B46" w:rsidP="00924B46">
            <w:pPr>
              <w:ind w:left="-108" w:right="-108"/>
              <w:jc w:val="right"/>
              <w:rPr>
                <w:rFonts w:asciiTheme="minorHAnsi" w:hAnsiTheme="minorHAnsi" w:cs="Arial"/>
                <w:b/>
                <w:bCs/>
                <w:szCs w:val="23"/>
                <w:lang w:eastAsia="en-AU"/>
              </w:rPr>
            </w:pPr>
            <w:r w:rsidRPr="00A32BA3">
              <w:rPr>
                <w:rFonts w:asciiTheme="minorHAnsi" w:hAnsiTheme="minorHAnsi" w:cs="Arial"/>
                <w:b/>
                <w:bCs/>
                <w:szCs w:val="23"/>
                <w:lang w:eastAsia="en-AU"/>
              </w:rPr>
              <w:t>50-54</w:t>
            </w:r>
          </w:p>
        </w:tc>
        <w:tc>
          <w:tcPr>
            <w:tcW w:w="894" w:type="dxa"/>
            <w:tcBorders>
              <w:top w:val="single" w:sz="4" w:space="0" w:color="auto"/>
              <w:bottom w:val="single" w:sz="4" w:space="0" w:color="auto"/>
            </w:tcBorders>
            <w:shd w:val="clear" w:color="auto" w:fill="D9D9D9" w:themeFill="background1" w:themeFillShade="D9"/>
            <w:vAlign w:val="bottom"/>
          </w:tcPr>
          <w:p w14:paraId="65F39596" w14:textId="77777777" w:rsidR="00924B46" w:rsidRPr="00A32BA3" w:rsidRDefault="00924B46" w:rsidP="00924B46">
            <w:pPr>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55-59</w:t>
            </w:r>
          </w:p>
        </w:tc>
        <w:tc>
          <w:tcPr>
            <w:tcW w:w="850" w:type="dxa"/>
            <w:tcBorders>
              <w:top w:val="single" w:sz="4" w:space="0" w:color="auto"/>
              <w:bottom w:val="single" w:sz="4" w:space="0" w:color="auto"/>
            </w:tcBorders>
            <w:shd w:val="clear" w:color="auto" w:fill="D9D9D9" w:themeFill="background1" w:themeFillShade="D9"/>
            <w:vAlign w:val="bottom"/>
          </w:tcPr>
          <w:p w14:paraId="4CBE8AE9" w14:textId="77777777" w:rsidR="00924B46" w:rsidRPr="00A32BA3" w:rsidRDefault="00924B46" w:rsidP="00924B46">
            <w:pPr>
              <w:ind w:left="-108" w:right="33"/>
              <w:jc w:val="right"/>
              <w:rPr>
                <w:rFonts w:asciiTheme="minorHAnsi" w:hAnsiTheme="minorHAnsi" w:cs="Arial"/>
                <w:b/>
                <w:bCs/>
                <w:szCs w:val="23"/>
                <w:lang w:eastAsia="en-AU"/>
              </w:rPr>
            </w:pPr>
            <w:r w:rsidRPr="00A32BA3">
              <w:rPr>
                <w:rFonts w:asciiTheme="minorHAnsi" w:hAnsiTheme="minorHAnsi" w:cs="Arial"/>
                <w:b/>
                <w:bCs/>
                <w:szCs w:val="23"/>
                <w:lang w:eastAsia="en-AU"/>
              </w:rPr>
              <w:t>60-64</w:t>
            </w:r>
          </w:p>
        </w:tc>
        <w:tc>
          <w:tcPr>
            <w:tcW w:w="851" w:type="dxa"/>
            <w:tcBorders>
              <w:top w:val="single" w:sz="4" w:space="0" w:color="auto"/>
              <w:bottom w:val="single" w:sz="4" w:space="0" w:color="auto"/>
            </w:tcBorders>
            <w:shd w:val="clear" w:color="auto" w:fill="D9D9D9" w:themeFill="background1" w:themeFillShade="D9"/>
            <w:vAlign w:val="bottom"/>
          </w:tcPr>
          <w:p w14:paraId="44E3EA4E" w14:textId="77777777" w:rsidR="00924B46" w:rsidRPr="00A32BA3" w:rsidRDefault="00924B46" w:rsidP="00924B46">
            <w:pPr>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65-69</w:t>
            </w:r>
          </w:p>
        </w:tc>
        <w:tc>
          <w:tcPr>
            <w:tcW w:w="709" w:type="dxa"/>
            <w:tcBorders>
              <w:top w:val="single" w:sz="4" w:space="0" w:color="auto"/>
              <w:bottom w:val="single" w:sz="4" w:space="0" w:color="auto"/>
            </w:tcBorders>
            <w:shd w:val="clear" w:color="auto" w:fill="D9D9D9" w:themeFill="background1" w:themeFillShade="D9"/>
            <w:vAlign w:val="bottom"/>
          </w:tcPr>
          <w:p w14:paraId="76A08E1F" w14:textId="77777777" w:rsidR="00924B46" w:rsidRPr="00A32BA3" w:rsidRDefault="00924B46" w:rsidP="00924B46">
            <w:pPr>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70+</w:t>
            </w:r>
          </w:p>
        </w:tc>
        <w:tc>
          <w:tcPr>
            <w:tcW w:w="989" w:type="dxa"/>
            <w:tcBorders>
              <w:top w:val="single" w:sz="4" w:space="0" w:color="auto"/>
              <w:bottom w:val="single" w:sz="4" w:space="0" w:color="auto"/>
            </w:tcBorders>
            <w:shd w:val="clear" w:color="auto" w:fill="D9D9D9" w:themeFill="background1" w:themeFillShade="D9"/>
            <w:vAlign w:val="bottom"/>
          </w:tcPr>
          <w:p w14:paraId="087928A9" w14:textId="77777777" w:rsidR="00924B46" w:rsidRPr="00A32BA3" w:rsidRDefault="00924B46" w:rsidP="00924B46">
            <w:pPr>
              <w:jc w:val="right"/>
              <w:rPr>
                <w:rFonts w:asciiTheme="minorHAnsi" w:hAnsiTheme="minorHAnsi" w:cs="Arial"/>
                <w:b/>
                <w:bCs/>
                <w:szCs w:val="23"/>
                <w:lang w:eastAsia="en-AU"/>
              </w:rPr>
            </w:pPr>
            <w:r w:rsidRPr="00A32BA3">
              <w:rPr>
                <w:rFonts w:asciiTheme="minorHAnsi" w:hAnsiTheme="minorHAnsi" w:cs="Arial"/>
                <w:b/>
                <w:bCs/>
                <w:szCs w:val="23"/>
                <w:lang w:eastAsia="en-AU"/>
              </w:rPr>
              <w:t>Total</w:t>
            </w:r>
          </w:p>
        </w:tc>
      </w:tr>
      <w:tr w:rsidR="00924B46" w:rsidRPr="00A32BA3" w14:paraId="210AD1F8" w14:textId="77777777" w:rsidTr="00107705">
        <w:trPr>
          <w:cantSplit/>
        </w:trPr>
        <w:tc>
          <w:tcPr>
            <w:tcW w:w="3281" w:type="dxa"/>
            <w:tcBorders>
              <w:top w:val="single" w:sz="4" w:space="0" w:color="auto"/>
              <w:bottom w:val="single" w:sz="4" w:space="0" w:color="auto"/>
            </w:tcBorders>
            <w:shd w:val="clear" w:color="auto" w:fill="auto"/>
          </w:tcPr>
          <w:p w14:paraId="0FAA45C1" w14:textId="0606ED7F" w:rsidR="00924B46" w:rsidRPr="00A32BA3" w:rsidRDefault="00924B46" w:rsidP="00924B46">
            <w:pPr>
              <w:rPr>
                <w:rFonts w:asciiTheme="minorHAnsi" w:hAnsiTheme="minorHAnsi"/>
                <w:szCs w:val="23"/>
              </w:rPr>
            </w:pPr>
            <w:r w:rsidRPr="00A32BA3">
              <w:t>Negative/benign (non neoplastic)</w:t>
            </w:r>
          </w:p>
        </w:tc>
        <w:tc>
          <w:tcPr>
            <w:tcW w:w="854" w:type="dxa"/>
            <w:tcBorders>
              <w:top w:val="single" w:sz="4" w:space="0" w:color="auto"/>
              <w:bottom w:val="single" w:sz="4" w:space="0" w:color="auto"/>
            </w:tcBorders>
            <w:shd w:val="clear" w:color="auto" w:fill="auto"/>
          </w:tcPr>
          <w:p w14:paraId="1242BA08" w14:textId="682B792C" w:rsidR="00924B46" w:rsidRPr="00A32BA3" w:rsidRDefault="00924B46" w:rsidP="00924B46">
            <w:pPr>
              <w:jc w:val="right"/>
              <w:rPr>
                <w:rFonts w:asciiTheme="minorHAnsi" w:hAnsiTheme="minorHAnsi"/>
                <w:szCs w:val="23"/>
              </w:rPr>
            </w:pPr>
            <w:r w:rsidRPr="00A32BA3">
              <w:t xml:space="preserve"> 15 </w:t>
            </w:r>
          </w:p>
        </w:tc>
        <w:tc>
          <w:tcPr>
            <w:tcW w:w="840" w:type="dxa"/>
            <w:tcBorders>
              <w:top w:val="single" w:sz="4" w:space="0" w:color="auto"/>
              <w:bottom w:val="single" w:sz="4" w:space="0" w:color="auto"/>
            </w:tcBorders>
            <w:shd w:val="clear" w:color="auto" w:fill="auto"/>
          </w:tcPr>
          <w:p w14:paraId="24E7923C" w14:textId="66D46BD7" w:rsidR="00924B46" w:rsidRPr="00A32BA3" w:rsidRDefault="00924B46" w:rsidP="00924B46">
            <w:pPr>
              <w:jc w:val="right"/>
              <w:rPr>
                <w:rFonts w:asciiTheme="minorHAnsi" w:hAnsiTheme="minorHAnsi"/>
                <w:szCs w:val="23"/>
              </w:rPr>
            </w:pPr>
            <w:r w:rsidRPr="00A32BA3">
              <w:t xml:space="preserve"> 326 </w:t>
            </w:r>
          </w:p>
        </w:tc>
        <w:tc>
          <w:tcPr>
            <w:tcW w:w="853" w:type="dxa"/>
            <w:tcBorders>
              <w:top w:val="single" w:sz="4" w:space="0" w:color="auto"/>
              <w:bottom w:val="single" w:sz="4" w:space="0" w:color="auto"/>
            </w:tcBorders>
            <w:shd w:val="clear" w:color="auto" w:fill="auto"/>
          </w:tcPr>
          <w:p w14:paraId="62E1CCA7" w14:textId="7E3A15A8" w:rsidR="00924B46" w:rsidRPr="00A32BA3" w:rsidRDefault="00924B46" w:rsidP="00924B46">
            <w:pPr>
              <w:jc w:val="right"/>
              <w:rPr>
                <w:rFonts w:asciiTheme="minorHAnsi" w:hAnsiTheme="minorHAnsi"/>
                <w:szCs w:val="23"/>
              </w:rPr>
            </w:pPr>
            <w:r w:rsidRPr="00A32BA3">
              <w:t xml:space="preserve"> 369 </w:t>
            </w:r>
          </w:p>
        </w:tc>
        <w:tc>
          <w:tcPr>
            <w:tcW w:w="840" w:type="dxa"/>
            <w:tcBorders>
              <w:top w:val="single" w:sz="4" w:space="0" w:color="auto"/>
              <w:bottom w:val="single" w:sz="4" w:space="0" w:color="auto"/>
            </w:tcBorders>
            <w:shd w:val="clear" w:color="auto" w:fill="auto"/>
          </w:tcPr>
          <w:p w14:paraId="0B75201A" w14:textId="155DC638" w:rsidR="00924B46" w:rsidRPr="00A32BA3" w:rsidRDefault="00924B46" w:rsidP="00924B46">
            <w:pPr>
              <w:jc w:val="right"/>
              <w:rPr>
                <w:rFonts w:asciiTheme="minorHAnsi" w:hAnsiTheme="minorHAnsi"/>
                <w:szCs w:val="23"/>
              </w:rPr>
            </w:pPr>
            <w:r w:rsidRPr="00A32BA3">
              <w:t xml:space="preserve"> 456 </w:t>
            </w:r>
          </w:p>
        </w:tc>
        <w:tc>
          <w:tcPr>
            <w:tcW w:w="854" w:type="dxa"/>
            <w:tcBorders>
              <w:top w:val="single" w:sz="4" w:space="0" w:color="auto"/>
              <w:bottom w:val="single" w:sz="4" w:space="0" w:color="auto"/>
            </w:tcBorders>
            <w:shd w:val="clear" w:color="auto" w:fill="auto"/>
          </w:tcPr>
          <w:p w14:paraId="275D3B78" w14:textId="498A134E" w:rsidR="00924B46" w:rsidRPr="00A32BA3" w:rsidRDefault="00924B46" w:rsidP="00924B46">
            <w:pPr>
              <w:jc w:val="right"/>
              <w:rPr>
                <w:rFonts w:asciiTheme="minorHAnsi" w:hAnsiTheme="minorHAnsi"/>
                <w:szCs w:val="23"/>
              </w:rPr>
            </w:pPr>
            <w:r w:rsidRPr="00A32BA3">
              <w:t xml:space="preserve"> 575 </w:t>
            </w:r>
          </w:p>
        </w:tc>
        <w:tc>
          <w:tcPr>
            <w:tcW w:w="868" w:type="dxa"/>
            <w:tcBorders>
              <w:top w:val="single" w:sz="4" w:space="0" w:color="auto"/>
              <w:bottom w:val="single" w:sz="4" w:space="0" w:color="auto"/>
            </w:tcBorders>
            <w:shd w:val="clear" w:color="auto" w:fill="auto"/>
          </w:tcPr>
          <w:p w14:paraId="3EBF4302" w14:textId="511383AE" w:rsidR="00924B46" w:rsidRPr="00A32BA3" w:rsidRDefault="00924B46" w:rsidP="00924B46">
            <w:pPr>
              <w:jc w:val="right"/>
              <w:rPr>
                <w:rFonts w:asciiTheme="minorHAnsi" w:hAnsiTheme="minorHAnsi"/>
                <w:szCs w:val="23"/>
              </w:rPr>
            </w:pPr>
            <w:r w:rsidRPr="00A32BA3">
              <w:t xml:space="preserve"> 807 </w:t>
            </w:r>
          </w:p>
        </w:tc>
        <w:tc>
          <w:tcPr>
            <w:tcW w:w="868" w:type="dxa"/>
            <w:tcBorders>
              <w:top w:val="single" w:sz="4" w:space="0" w:color="auto"/>
              <w:bottom w:val="single" w:sz="4" w:space="0" w:color="auto"/>
            </w:tcBorders>
            <w:shd w:val="clear" w:color="auto" w:fill="auto"/>
          </w:tcPr>
          <w:p w14:paraId="4A7A8A74" w14:textId="74AF9D13" w:rsidR="00924B46" w:rsidRPr="00A32BA3" w:rsidRDefault="00924B46" w:rsidP="00924B46">
            <w:pPr>
              <w:jc w:val="right"/>
              <w:rPr>
                <w:rFonts w:asciiTheme="minorHAnsi" w:hAnsiTheme="minorHAnsi"/>
                <w:szCs w:val="23"/>
              </w:rPr>
            </w:pPr>
            <w:r w:rsidRPr="00A32BA3">
              <w:t xml:space="preserve"> 1,075 </w:t>
            </w:r>
          </w:p>
        </w:tc>
        <w:tc>
          <w:tcPr>
            <w:tcW w:w="812" w:type="dxa"/>
            <w:tcBorders>
              <w:top w:val="single" w:sz="4" w:space="0" w:color="auto"/>
              <w:bottom w:val="single" w:sz="4" w:space="0" w:color="auto"/>
            </w:tcBorders>
            <w:shd w:val="clear" w:color="auto" w:fill="auto"/>
          </w:tcPr>
          <w:p w14:paraId="5A1E5F1A" w14:textId="1029CD34" w:rsidR="00924B46" w:rsidRPr="00A32BA3" w:rsidRDefault="00924B46" w:rsidP="00924B46">
            <w:pPr>
              <w:jc w:val="right"/>
              <w:rPr>
                <w:rFonts w:asciiTheme="minorHAnsi" w:hAnsiTheme="minorHAnsi"/>
                <w:szCs w:val="23"/>
              </w:rPr>
            </w:pPr>
            <w:r w:rsidRPr="00A32BA3">
              <w:t xml:space="preserve"> 820 </w:t>
            </w:r>
          </w:p>
        </w:tc>
        <w:tc>
          <w:tcPr>
            <w:tcW w:w="894" w:type="dxa"/>
            <w:tcBorders>
              <w:top w:val="single" w:sz="4" w:space="0" w:color="auto"/>
              <w:bottom w:val="single" w:sz="4" w:space="0" w:color="auto"/>
            </w:tcBorders>
            <w:shd w:val="clear" w:color="auto" w:fill="auto"/>
          </w:tcPr>
          <w:p w14:paraId="5A3355EA" w14:textId="2EB1FB90" w:rsidR="00924B46" w:rsidRPr="00A32BA3" w:rsidRDefault="00924B46" w:rsidP="00924B46">
            <w:pPr>
              <w:jc w:val="right"/>
              <w:rPr>
                <w:rFonts w:asciiTheme="minorHAnsi" w:hAnsiTheme="minorHAnsi"/>
                <w:szCs w:val="23"/>
              </w:rPr>
            </w:pPr>
            <w:r w:rsidRPr="00A32BA3">
              <w:t xml:space="preserve"> 586 </w:t>
            </w:r>
          </w:p>
        </w:tc>
        <w:tc>
          <w:tcPr>
            <w:tcW w:w="850" w:type="dxa"/>
            <w:tcBorders>
              <w:top w:val="single" w:sz="4" w:space="0" w:color="auto"/>
              <w:bottom w:val="single" w:sz="4" w:space="0" w:color="auto"/>
            </w:tcBorders>
            <w:shd w:val="clear" w:color="auto" w:fill="auto"/>
          </w:tcPr>
          <w:p w14:paraId="7E73DA4E" w14:textId="7D0C9B93" w:rsidR="00924B46" w:rsidRPr="00A32BA3" w:rsidRDefault="00924B46" w:rsidP="00924B46">
            <w:pPr>
              <w:jc w:val="right"/>
              <w:rPr>
                <w:rFonts w:asciiTheme="minorHAnsi" w:hAnsiTheme="minorHAnsi"/>
                <w:szCs w:val="23"/>
              </w:rPr>
            </w:pPr>
            <w:r w:rsidRPr="00A32BA3">
              <w:t xml:space="preserve"> 389 </w:t>
            </w:r>
          </w:p>
        </w:tc>
        <w:tc>
          <w:tcPr>
            <w:tcW w:w="851" w:type="dxa"/>
            <w:tcBorders>
              <w:top w:val="single" w:sz="4" w:space="0" w:color="auto"/>
              <w:bottom w:val="single" w:sz="4" w:space="0" w:color="auto"/>
            </w:tcBorders>
            <w:shd w:val="clear" w:color="auto" w:fill="auto"/>
          </w:tcPr>
          <w:p w14:paraId="3D8ADC8B" w14:textId="67B9558E" w:rsidR="00924B46" w:rsidRPr="00A32BA3" w:rsidRDefault="00924B46" w:rsidP="00924B46">
            <w:pPr>
              <w:jc w:val="right"/>
              <w:rPr>
                <w:rFonts w:asciiTheme="minorHAnsi" w:hAnsiTheme="minorHAnsi"/>
                <w:szCs w:val="23"/>
              </w:rPr>
            </w:pPr>
            <w:r w:rsidRPr="00A32BA3">
              <w:t xml:space="preserve"> 294 </w:t>
            </w:r>
          </w:p>
        </w:tc>
        <w:tc>
          <w:tcPr>
            <w:tcW w:w="709" w:type="dxa"/>
            <w:tcBorders>
              <w:top w:val="single" w:sz="4" w:space="0" w:color="auto"/>
              <w:bottom w:val="single" w:sz="4" w:space="0" w:color="auto"/>
            </w:tcBorders>
            <w:shd w:val="clear" w:color="auto" w:fill="auto"/>
          </w:tcPr>
          <w:p w14:paraId="133BA43B" w14:textId="4C140BDE" w:rsidR="00924B46" w:rsidRPr="00A32BA3" w:rsidRDefault="00924B46" w:rsidP="00924B46">
            <w:pPr>
              <w:jc w:val="right"/>
              <w:rPr>
                <w:rFonts w:asciiTheme="minorHAnsi" w:hAnsiTheme="minorHAnsi"/>
                <w:szCs w:val="23"/>
              </w:rPr>
            </w:pPr>
            <w:r w:rsidRPr="00A32BA3">
              <w:t xml:space="preserve"> 272 </w:t>
            </w:r>
          </w:p>
        </w:tc>
        <w:tc>
          <w:tcPr>
            <w:tcW w:w="989" w:type="dxa"/>
            <w:tcBorders>
              <w:top w:val="single" w:sz="4" w:space="0" w:color="auto"/>
              <w:bottom w:val="single" w:sz="4" w:space="0" w:color="auto"/>
            </w:tcBorders>
          </w:tcPr>
          <w:p w14:paraId="721815D7" w14:textId="381810FA" w:rsidR="00924B46" w:rsidRPr="00A32BA3" w:rsidRDefault="00924B46" w:rsidP="00924B46">
            <w:pPr>
              <w:jc w:val="right"/>
              <w:rPr>
                <w:rFonts w:asciiTheme="minorHAnsi" w:hAnsiTheme="minorHAnsi"/>
                <w:szCs w:val="23"/>
              </w:rPr>
            </w:pPr>
            <w:r w:rsidRPr="00A32BA3">
              <w:t xml:space="preserve"> 5,984 </w:t>
            </w:r>
          </w:p>
        </w:tc>
      </w:tr>
      <w:tr w:rsidR="00924B46" w:rsidRPr="00A32BA3" w14:paraId="5C21C75B" w14:textId="77777777" w:rsidTr="00107705">
        <w:trPr>
          <w:cantSplit/>
          <w:trHeight w:val="300"/>
        </w:trPr>
        <w:tc>
          <w:tcPr>
            <w:tcW w:w="3281" w:type="dxa"/>
            <w:tcBorders>
              <w:top w:val="single" w:sz="4" w:space="0" w:color="auto"/>
              <w:bottom w:val="single" w:sz="4" w:space="0" w:color="auto"/>
            </w:tcBorders>
            <w:shd w:val="clear" w:color="auto" w:fill="auto"/>
          </w:tcPr>
          <w:p w14:paraId="3725CA1F" w14:textId="0F2D4CBF" w:rsidR="00924B46" w:rsidRPr="00A32BA3" w:rsidRDefault="00924B46" w:rsidP="00924B46">
            <w:pPr>
              <w:rPr>
                <w:rFonts w:asciiTheme="minorHAnsi" w:hAnsiTheme="minorHAnsi"/>
                <w:szCs w:val="23"/>
              </w:rPr>
            </w:pPr>
            <w:r w:rsidRPr="00A32BA3">
              <w:t>HPV</w:t>
            </w:r>
          </w:p>
        </w:tc>
        <w:tc>
          <w:tcPr>
            <w:tcW w:w="854" w:type="dxa"/>
            <w:tcBorders>
              <w:top w:val="single" w:sz="4" w:space="0" w:color="auto"/>
              <w:bottom w:val="single" w:sz="4" w:space="0" w:color="auto"/>
            </w:tcBorders>
            <w:shd w:val="clear" w:color="auto" w:fill="auto"/>
          </w:tcPr>
          <w:p w14:paraId="3FC7D57D" w14:textId="0E500BAF" w:rsidR="00924B46" w:rsidRPr="00A32BA3" w:rsidRDefault="00924B46" w:rsidP="00924B46">
            <w:pPr>
              <w:jc w:val="right"/>
              <w:rPr>
                <w:rFonts w:asciiTheme="minorHAnsi" w:hAnsiTheme="minorHAnsi"/>
                <w:szCs w:val="23"/>
              </w:rPr>
            </w:pPr>
            <w:r w:rsidRPr="00A32BA3">
              <w:t xml:space="preserve"> 3 </w:t>
            </w:r>
          </w:p>
        </w:tc>
        <w:tc>
          <w:tcPr>
            <w:tcW w:w="840" w:type="dxa"/>
            <w:tcBorders>
              <w:top w:val="single" w:sz="4" w:space="0" w:color="auto"/>
              <w:bottom w:val="single" w:sz="4" w:space="0" w:color="auto"/>
            </w:tcBorders>
            <w:shd w:val="clear" w:color="auto" w:fill="auto"/>
          </w:tcPr>
          <w:p w14:paraId="7055E829" w14:textId="2FDCE947" w:rsidR="00924B46" w:rsidRPr="00A32BA3" w:rsidRDefault="00924B46" w:rsidP="00924B46">
            <w:pPr>
              <w:jc w:val="right"/>
              <w:rPr>
                <w:rFonts w:asciiTheme="minorHAnsi" w:hAnsiTheme="minorHAnsi"/>
                <w:szCs w:val="23"/>
              </w:rPr>
            </w:pPr>
            <w:r w:rsidRPr="00A32BA3">
              <w:t xml:space="preserve"> 97 </w:t>
            </w:r>
          </w:p>
        </w:tc>
        <w:tc>
          <w:tcPr>
            <w:tcW w:w="853" w:type="dxa"/>
            <w:tcBorders>
              <w:top w:val="single" w:sz="4" w:space="0" w:color="auto"/>
              <w:bottom w:val="single" w:sz="4" w:space="0" w:color="auto"/>
            </w:tcBorders>
            <w:shd w:val="clear" w:color="auto" w:fill="auto"/>
          </w:tcPr>
          <w:p w14:paraId="2AB85F3D" w14:textId="48EE252E" w:rsidR="00924B46" w:rsidRPr="00A32BA3" w:rsidRDefault="00924B46" w:rsidP="00924B46">
            <w:pPr>
              <w:jc w:val="right"/>
              <w:rPr>
                <w:rFonts w:asciiTheme="minorHAnsi" w:hAnsiTheme="minorHAnsi"/>
                <w:szCs w:val="23"/>
              </w:rPr>
            </w:pPr>
            <w:r w:rsidRPr="00A32BA3">
              <w:t xml:space="preserve"> 102 </w:t>
            </w:r>
          </w:p>
        </w:tc>
        <w:tc>
          <w:tcPr>
            <w:tcW w:w="840" w:type="dxa"/>
            <w:tcBorders>
              <w:top w:val="single" w:sz="4" w:space="0" w:color="auto"/>
              <w:bottom w:val="single" w:sz="4" w:space="0" w:color="auto"/>
            </w:tcBorders>
            <w:shd w:val="clear" w:color="auto" w:fill="auto"/>
          </w:tcPr>
          <w:p w14:paraId="7E2A61D3" w14:textId="73152E20" w:rsidR="00924B46" w:rsidRPr="00A32BA3" w:rsidRDefault="00924B46" w:rsidP="00924B46">
            <w:pPr>
              <w:jc w:val="right"/>
              <w:rPr>
                <w:rFonts w:asciiTheme="minorHAnsi" w:hAnsiTheme="minorHAnsi"/>
                <w:szCs w:val="23"/>
              </w:rPr>
            </w:pPr>
            <w:r w:rsidRPr="00A32BA3">
              <w:t xml:space="preserve"> 96 </w:t>
            </w:r>
          </w:p>
        </w:tc>
        <w:tc>
          <w:tcPr>
            <w:tcW w:w="854" w:type="dxa"/>
            <w:tcBorders>
              <w:top w:val="single" w:sz="4" w:space="0" w:color="auto"/>
              <w:bottom w:val="single" w:sz="4" w:space="0" w:color="auto"/>
            </w:tcBorders>
            <w:shd w:val="clear" w:color="auto" w:fill="auto"/>
          </w:tcPr>
          <w:p w14:paraId="3AF7E479" w14:textId="0E97685B" w:rsidR="00924B46" w:rsidRPr="00A32BA3" w:rsidRDefault="00924B46" w:rsidP="00924B46">
            <w:pPr>
              <w:jc w:val="right"/>
              <w:rPr>
                <w:rFonts w:asciiTheme="minorHAnsi" w:hAnsiTheme="minorHAnsi"/>
                <w:szCs w:val="23"/>
              </w:rPr>
            </w:pPr>
            <w:r w:rsidRPr="00A32BA3">
              <w:t xml:space="preserve"> 65 </w:t>
            </w:r>
          </w:p>
        </w:tc>
        <w:tc>
          <w:tcPr>
            <w:tcW w:w="868" w:type="dxa"/>
            <w:tcBorders>
              <w:top w:val="single" w:sz="4" w:space="0" w:color="auto"/>
              <w:bottom w:val="single" w:sz="4" w:space="0" w:color="auto"/>
            </w:tcBorders>
            <w:shd w:val="clear" w:color="auto" w:fill="auto"/>
          </w:tcPr>
          <w:p w14:paraId="5304C382" w14:textId="618B1FBB" w:rsidR="00924B46" w:rsidRPr="00A32BA3" w:rsidRDefault="00924B46" w:rsidP="00924B46">
            <w:pPr>
              <w:jc w:val="right"/>
              <w:rPr>
                <w:rFonts w:asciiTheme="minorHAnsi" w:hAnsiTheme="minorHAnsi"/>
                <w:szCs w:val="23"/>
              </w:rPr>
            </w:pPr>
            <w:r w:rsidRPr="00A32BA3">
              <w:t xml:space="preserve"> 60 </w:t>
            </w:r>
          </w:p>
        </w:tc>
        <w:tc>
          <w:tcPr>
            <w:tcW w:w="868" w:type="dxa"/>
            <w:tcBorders>
              <w:top w:val="single" w:sz="4" w:space="0" w:color="auto"/>
              <w:bottom w:val="single" w:sz="4" w:space="0" w:color="auto"/>
            </w:tcBorders>
            <w:shd w:val="clear" w:color="auto" w:fill="auto"/>
          </w:tcPr>
          <w:p w14:paraId="78CD2BFD" w14:textId="314D3D60" w:rsidR="00924B46" w:rsidRPr="00A32BA3" w:rsidRDefault="00924B46" w:rsidP="00924B46">
            <w:pPr>
              <w:jc w:val="right"/>
              <w:rPr>
                <w:rFonts w:asciiTheme="minorHAnsi" w:hAnsiTheme="minorHAnsi"/>
                <w:szCs w:val="23"/>
              </w:rPr>
            </w:pPr>
            <w:r w:rsidRPr="00A32BA3">
              <w:t xml:space="preserve"> 53 </w:t>
            </w:r>
          </w:p>
        </w:tc>
        <w:tc>
          <w:tcPr>
            <w:tcW w:w="812" w:type="dxa"/>
            <w:tcBorders>
              <w:top w:val="single" w:sz="4" w:space="0" w:color="auto"/>
              <w:bottom w:val="single" w:sz="4" w:space="0" w:color="auto"/>
            </w:tcBorders>
            <w:shd w:val="clear" w:color="auto" w:fill="auto"/>
          </w:tcPr>
          <w:p w14:paraId="721D79F9" w14:textId="7B3849B0" w:rsidR="00924B46" w:rsidRPr="00A32BA3" w:rsidRDefault="00924B46" w:rsidP="00924B46">
            <w:pPr>
              <w:jc w:val="right"/>
              <w:rPr>
                <w:rFonts w:asciiTheme="minorHAnsi" w:hAnsiTheme="minorHAnsi"/>
                <w:szCs w:val="23"/>
              </w:rPr>
            </w:pPr>
            <w:r w:rsidRPr="00A32BA3">
              <w:t xml:space="preserve"> 60 </w:t>
            </w:r>
          </w:p>
        </w:tc>
        <w:tc>
          <w:tcPr>
            <w:tcW w:w="894" w:type="dxa"/>
            <w:tcBorders>
              <w:top w:val="single" w:sz="4" w:space="0" w:color="auto"/>
              <w:bottom w:val="single" w:sz="4" w:space="0" w:color="auto"/>
            </w:tcBorders>
            <w:shd w:val="clear" w:color="auto" w:fill="auto"/>
          </w:tcPr>
          <w:p w14:paraId="6FDD4967" w14:textId="396FDF85" w:rsidR="00924B46" w:rsidRPr="00A32BA3" w:rsidRDefault="00924B46" w:rsidP="00924B46">
            <w:pPr>
              <w:jc w:val="right"/>
              <w:rPr>
                <w:rFonts w:asciiTheme="minorHAnsi" w:hAnsiTheme="minorHAnsi"/>
                <w:szCs w:val="23"/>
              </w:rPr>
            </w:pPr>
            <w:r w:rsidRPr="00A32BA3">
              <w:t xml:space="preserve"> 31 </w:t>
            </w:r>
          </w:p>
        </w:tc>
        <w:tc>
          <w:tcPr>
            <w:tcW w:w="850" w:type="dxa"/>
            <w:tcBorders>
              <w:top w:val="single" w:sz="4" w:space="0" w:color="auto"/>
              <w:bottom w:val="single" w:sz="4" w:space="0" w:color="auto"/>
            </w:tcBorders>
            <w:shd w:val="clear" w:color="auto" w:fill="auto"/>
          </w:tcPr>
          <w:p w14:paraId="1755EFAE" w14:textId="13DED174" w:rsidR="00924B46" w:rsidRPr="00A32BA3" w:rsidRDefault="00924B46" w:rsidP="00924B46">
            <w:pPr>
              <w:jc w:val="right"/>
              <w:rPr>
                <w:rFonts w:asciiTheme="minorHAnsi" w:hAnsiTheme="minorHAnsi"/>
                <w:szCs w:val="23"/>
              </w:rPr>
            </w:pPr>
            <w:r w:rsidRPr="00A32BA3">
              <w:t xml:space="preserve"> 24 </w:t>
            </w:r>
          </w:p>
        </w:tc>
        <w:tc>
          <w:tcPr>
            <w:tcW w:w="851" w:type="dxa"/>
            <w:tcBorders>
              <w:top w:val="single" w:sz="4" w:space="0" w:color="auto"/>
              <w:bottom w:val="single" w:sz="4" w:space="0" w:color="auto"/>
            </w:tcBorders>
            <w:shd w:val="clear" w:color="auto" w:fill="auto"/>
          </w:tcPr>
          <w:p w14:paraId="56D8920B" w14:textId="66160456" w:rsidR="00924B46" w:rsidRPr="00A32BA3" w:rsidRDefault="00924B46" w:rsidP="00924B46">
            <w:pPr>
              <w:jc w:val="right"/>
              <w:rPr>
                <w:rFonts w:asciiTheme="minorHAnsi" w:hAnsiTheme="minorHAnsi"/>
                <w:szCs w:val="23"/>
              </w:rPr>
            </w:pPr>
            <w:r w:rsidRPr="00A32BA3">
              <w:t xml:space="preserve"> 11 </w:t>
            </w:r>
          </w:p>
        </w:tc>
        <w:tc>
          <w:tcPr>
            <w:tcW w:w="709" w:type="dxa"/>
            <w:tcBorders>
              <w:top w:val="single" w:sz="4" w:space="0" w:color="auto"/>
              <w:bottom w:val="single" w:sz="4" w:space="0" w:color="auto"/>
            </w:tcBorders>
            <w:shd w:val="clear" w:color="auto" w:fill="auto"/>
          </w:tcPr>
          <w:p w14:paraId="4D6793CD" w14:textId="75B15618" w:rsidR="00924B46" w:rsidRPr="00A32BA3" w:rsidRDefault="00924B46" w:rsidP="00924B46">
            <w:pPr>
              <w:jc w:val="right"/>
              <w:rPr>
                <w:rFonts w:asciiTheme="minorHAnsi" w:hAnsiTheme="minorHAnsi"/>
                <w:szCs w:val="23"/>
              </w:rPr>
            </w:pPr>
            <w:r w:rsidRPr="00A32BA3">
              <w:t xml:space="preserve"> 7 </w:t>
            </w:r>
          </w:p>
        </w:tc>
        <w:tc>
          <w:tcPr>
            <w:tcW w:w="989" w:type="dxa"/>
            <w:tcBorders>
              <w:top w:val="single" w:sz="4" w:space="0" w:color="auto"/>
              <w:bottom w:val="single" w:sz="4" w:space="0" w:color="auto"/>
            </w:tcBorders>
          </w:tcPr>
          <w:p w14:paraId="199DF737" w14:textId="2F40C46A" w:rsidR="00924B46" w:rsidRPr="00A32BA3" w:rsidRDefault="00924B46" w:rsidP="00924B46">
            <w:pPr>
              <w:jc w:val="right"/>
              <w:rPr>
                <w:rFonts w:asciiTheme="minorHAnsi" w:hAnsiTheme="minorHAnsi"/>
                <w:szCs w:val="23"/>
              </w:rPr>
            </w:pPr>
            <w:r w:rsidRPr="00A32BA3">
              <w:t xml:space="preserve"> 609 </w:t>
            </w:r>
          </w:p>
        </w:tc>
      </w:tr>
      <w:tr w:rsidR="00924B46" w:rsidRPr="00A32BA3" w14:paraId="3E4AD1AF" w14:textId="77777777" w:rsidTr="00107705">
        <w:trPr>
          <w:cantSplit/>
          <w:trHeight w:val="300"/>
        </w:trPr>
        <w:tc>
          <w:tcPr>
            <w:tcW w:w="3281" w:type="dxa"/>
            <w:tcBorders>
              <w:top w:val="single" w:sz="4" w:space="0" w:color="auto"/>
              <w:bottom w:val="single" w:sz="4" w:space="0" w:color="auto"/>
            </w:tcBorders>
            <w:shd w:val="clear" w:color="auto" w:fill="auto"/>
          </w:tcPr>
          <w:p w14:paraId="16E9C7C0" w14:textId="7B632158" w:rsidR="00924B46" w:rsidRPr="00A32BA3" w:rsidRDefault="00924B46" w:rsidP="00924B46">
            <w:pPr>
              <w:rPr>
                <w:rFonts w:asciiTheme="minorHAnsi" w:hAnsiTheme="minorHAnsi"/>
                <w:szCs w:val="23"/>
              </w:rPr>
            </w:pPr>
            <w:r w:rsidRPr="00A32BA3">
              <w:t>CIN1</w:t>
            </w:r>
          </w:p>
        </w:tc>
        <w:tc>
          <w:tcPr>
            <w:tcW w:w="854" w:type="dxa"/>
            <w:tcBorders>
              <w:top w:val="single" w:sz="4" w:space="0" w:color="auto"/>
              <w:bottom w:val="single" w:sz="4" w:space="0" w:color="auto"/>
            </w:tcBorders>
            <w:shd w:val="clear" w:color="auto" w:fill="auto"/>
          </w:tcPr>
          <w:p w14:paraId="21A0D47D" w14:textId="62BBED59" w:rsidR="00924B46" w:rsidRPr="00A32BA3" w:rsidRDefault="00924B46" w:rsidP="00924B46">
            <w:pPr>
              <w:jc w:val="right"/>
              <w:rPr>
                <w:rFonts w:asciiTheme="minorHAnsi" w:hAnsiTheme="minorHAnsi"/>
                <w:szCs w:val="23"/>
              </w:rPr>
            </w:pPr>
            <w:r w:rsidRPr="00A32BA3">
              <w:t xml:space="preserve"> 4 </w:t>
            </w:r>
          </w:p>
        </w:tc>
        <w:tc>
          <w:tcPr>
            <w:tcW w:w="840" w:type="dxa"/>
            <w:tcBorders>
              <w:top w:val="single" w:sz="4" w:space="0" w:color="auto"/>
              <w:bottom w:val="single" w:sz="4" w:space="0" w:color="auto"/>
            </w:tcBorders>
            <w:shd w:val="clear" w:color="auto" w:fill="auto"/>
          </w:tcPr>
          <w:p w14:paraId="32047AAE" w14:textId="5E8D5D2D" w:rsidR="00924B46" w:rsidRPr="00A32BA3" w:rsidRDefault="00924B46" w:rsidP="00924B46">
            <w:pPr>
              <w:jc w:val="right"/>
              <w:rPr>
                <w:rFonts w:asciiTheme="minorHAnsi" w:hAnsiTheme="minorHAnsi"/>
                <w:szCs w:val="23"/>
              </w:rPr>
            </w:pPr>
            <w:r w:rsidRPr="00A32BA3">
              <w:t xml:space="preserve"> 364 </w:t>
            </w:r>
          </w:p>
        </w:tc>
        <w:tc>
          <w:tcPr>
            <w:tcW w:w="853" w:type="dxa"/>
            <w:tcBorders>
              <w:top w:val="single" w:sz="4" w:space="0" w:color="auto"/>
              <w:bottom w:val="single" w:sz="4" w:space="0" w:color="auto"/>
            </w:tcBorders>
            <w:shd w:val="clear" w:color="auto" w:fill="auto"/>
          </w:tcPr>
          <w:p w14:paraId="70E332AF" w14:textId="703C6C20" w:rsidR="00924B46" w:rsidRPr="00A32BA3" w:rsidRDefault="00924B46" w:rsidP="00924B46">
            <w:pPr>
              <w:jc w:val="right"/>
              <w:rPr>
                <w:rFonts w:asciiTheme="minorHAnsi" w:hAnsiTheme="minorHAnsi"/>
                <w:szCs w:val="23"/>
              </w:rPr>
            </w:pPr>
            <w:r w:rsidRPr="00A32BA3">
              <w:t xml:space="preserve"> 358 </w:t>
            </w:r>
          </w:p>
        </w:tc>
        <w:tc>
          <w:tcPr>
            <w:tcW w:w="840" w:type="dxa"/>
            <w:tcBorders>
              <w:top w:val="single" w:sz="4" w:space="0" w:color="auto"/>
              <w:bottom w:val="single" w:sz="4" w:space="0" w:color="auto"/>
            </w:tcBorders>
            <w:shd w:val="clear" w:color="auto" w:fill="auto"/>
          </w:tcPr>
          <w:p w14:paraId="571C5CBB" w14:textId="590CED3A" w:rsidR="00924B46" w:rsidRPr="00A32BA3" w:rsidRDefault="00924B46" w:rsidP="00924B46">
            <w:pPr>
              <w:jc w:val="right"/>
              <w:rPr>
                <w:rFonts w:asciiTheme="minorHAnsi" w:hAnsiTheme="minorHAnsi"/>
                <w:szCs w:val="23"/>
              </w:rPr>
            </w:pPr>
            <w:r w:rsidRPr="00A32BA3">
              <w:t xml:space="preserve"> 268 </w:t>
            </w:r>
          </w:p>
        </w:tc>
        <w:tc>
          <w:tcPr>
            <w:tcW w:w="854" w:type="dxa"/>
            <w:tcBorders>
              <w:top w:val="single" w:sz="4" w:space="0" w:color="auto"/>
              <w:bottom w:val="single" w:sz="4" w:space="0" w:color="auto"/>
            </w:tcBorders>
            <w:shd w:val="clear" w:color="auto" w:fill="auto"/>
          </w:tcPr>
          <w:p w14:paraId="761E6732" w14:textId="5FF5AF99" w:rsidR="00924B46" w:rsidRPr="00A32BA3" w:rsidRDefault="00924B46" w:rsidP="00924B46">
            <w:pPr>
              <w:jc w:val="right"/>
              <w:rPr>
                <w:rFonts w:asciiTheme="minorHAnsi" w:hAnsiTheme="minorHAnsi"/>
                <w:szCs w:val="23"/>
              </w:rPr>
            </w:pPr>
            <w:r w:rsidRPr="00A32BA3">
              <w:t xml:space="preserve"> 217 </w:t>
            </w:r>
          </w:p>
        </w:tc>
        <w:tc>
          <w:tcPr>
            <w:tcW w:w="868" w:type="dxa"/>
            <w:tcBorders>
              <w:top w:val="single" w:sz="4" w:space="0" w:color="auto"/>
              <w:bottom w:val="single" w:sz="4" w:space="0" w:color="auto"/>
            </w:tcBorders>
            <w:shd w:val="clear" w:color="auto" w:fill="auto"/>
          </w:tcPr>
          <w:p w14:paraId="0769CD46" w14:textId="6F5E5F24" w:rsidR="00924B46" w:rsidRPr="00A32BA3" w:rsidRDefault="00924B46" w:rsidP="00924B46">
            <w:pPr>
              <w:jc w:val="right"/>
              <w:rPr>
                <w:rFonts w:asciiTheme="minorHAnsi" w:hAnsiTheme="minorHAnsi"/>
                <w:szCs w:val="23"/>
              </w:rPr>
            </w:pPr>
            <w:r w:rsidRPr="00A32BA3">
              <w:t xml:space="preserve"> 162 </w:t>
            </w:r>
          </w:p>
        </w:tc>
        <w:tc>
          <w:tcPr>
            <w:tcW w:w="868" w:type="dxa"/>
            <w:tcBorders>
              <w:top w:val="single" w:sz="4" w:space="0" w:color="auto"/>
              <w:bottom w:val="single" w:sz="4" w:space="0" w:color="auto"/>
            </w:tcBorders>
            <w:shd w:val="clear" w:color="auto" w:fill="auto"/>
          </w:tcPr>
          <w:p w14:paraId="00F49D52" w14:textId="1274CAC3" w:rsidR="00924B46" w:rsidRPr="00A32BA3" w:rsidRDefault="00924B46" w:rsidP="00924B46">
            <w:pPr>
              <w:jc w:val="right"/>
              <w:rPr>
                <w:rFonts w:asciiTheme="minorHAnsi" w:hAnsiTheme="minorHAnsi"/>
                <w:szCs w:val="23"/>
              </w:rPr>
            </w:pPr>
            <w:r w:rsidRPr="00A32BA3">
              <w:t xml:space="preserve"> 144 </w:t>
            </w:r>
          </w:p>
        </w:tc>
        <w:tc>
          <w:tcPr>
            <w:tcW w:w="812" w:type="dxa"/>
            <w:tcBorders>
              <w:top w:val="single" w:sz="4" w:space="0" w:color="auto"/>
              <w:bottom w:val="single" w:sz="4" w:space="0" w:color="auto"/>
            </w:tcBorders>
            <w:shd w:val="clear" w:color="auto" w:fill="auto"/>
          </w:tcPr>
          <w:p w14:paraId="434410AE" w14:textId="259356DC" w:rsidR="00924B46" w:rsidRPr="00A32BA3" w:rsidRDefault="00924B46" w:rsidP="00924B46">
            <w:pPr>
              <w:jc w:val="right"/>
              <w:rPr>
                <w:rFonts w:asciiTheme="minorHAnsi" w:hAnsiTheme="minorHAnsi"/>
                <w:szCs w:val="23"/>
              </w:rPr>
            </w:pPr>
            <w:r w:rsidRPr="00A32BA3">
              <w:t xml:space="preserve"> 97 </w:t>
            </w:r>
          </w:p>
        </w:tc>
        <w:tc>
          <w:tcPr>
            <w:tcW w:w="894" w:type="dxa"/>
            <w:tcBorders>
              <w:top w:val="single" w:sz="4" w:space="0" w:color="auto"/>
              <w:bottom w:val="single" w:sz="4" w:space="0" w:color="auto"/>
            </w:tcBorders>
            <w:shd w:val="clear" w:color="auto" w:fill="auto"/>
          </w:tcPr>
          <w:p w14:paraId="2540BE67" w14:textId="2077FC5B" w:rsidR="00924B46" w:rsidRPr="00A32BA3" w:rsidRDefault="00924B46" w:rsidP="00924B46">
            <w:pPr>
              <w:jc w:val="right"/>
              <w:rPr>
                <w:rFonts w:asciiTheme="minorHAnsi" w:hAnsiTheme="minorHAnsi"/>
                <w:szCs w:val="23"/>
              </w:rPr>
            </w:pPr>
            <w:r w:rsidRPr="00A32BA3">
              <w:t xml:space="preserve"> 72 </w:t>
            </w:r>
          </w:p>
        </w:tc>
        <w:tc>
          <w:tcPr>
            <w:tcW w:w="850" w:type="dxa"/>
            <w:tcBorders>
              <w:top w:val="single" w:sz="4" w:space="0" w:color="auto"/>
              <w:bottom w:val="single" w:sz="4" w:space="0" w:color="auto"/>
            </w:tcBorders>
            <w:shd w:val="clear" w:color="auto" w:fill="auto"/>
          </w:tcPr>
          <w:p w14:paraId="3FD53688" w14:textId="3618FF02" w:rsidR="00924B46" w:rsidRPr="00A32BA3" w:rsidRDefault="00924B46" w:rsidP="00924B46">
            <w:pPr>
              <w:jc w:val="right"/>
              <w:rPr>
                <w:rFonts w:asciiTheme="minorHAnsi" w:hAnsiTheme="minorHAnsi"/>
                <w:szCs w:val="23"/>
              </w:rPr>
            </w:pPr>
            <w:r w:rsidRPr="00A32BA3">
              <w:t xml:space="preserve"> 44 </w:t>
            </w:r>
          </w:p>
        </w:tc>
        <w:tc>
          <w:tcPr>
            <w:tcW w:w="851" w:type="dxa"/>
            <w:tcBorders>
              <w:top w:val="single" w:sz="4" w:space="0" w:color="auto"/>
              <w:bottom w:val="single" w:sz="4" w:space="0" w:color="auto"/>
            </w:tcBorders>
            <w:shd w:val="clear" w:color="auto" w:fill="auto"/>
          </w:tcPr>
          <w:p w14:paraId="7199D353" w14:textId="77FBC24B" w:rsidR="00924B46" w:rsidRPr="00A32BA3" w:rsidRDefault="00924B46" w:rsidP="00924B46">
            <w:pPr>
              <w:jc w:val="right"/>
              <w:rPr>
                <w:rFonts w:asciiTheme="minorHAnsi" w:hAnsiTheme="minorHAnsi"/>
                <w:szCs w:val="23"/>
              </w:rPr>
            </w:pPr>
            <w:r w:rsidRPr="00A32BA3">
              <w:t xml:space="preserve"> 40 </w:t>
            </w:r>
          </w:p>
        </w:tc>
        <w:tc>
          <w:tcPr>
            <w:tcW w:w="709" w:type="dxa"/>
            <w:tcBorders>
              <w:top w:val="single" w:sz="4" w:space="0" w:color="auto"/>
              <w:bottom w:val="single" w:sz="4" w:space="0" w:color="auto"/>
            </w:tcBorders>
            <w:shd w:val="clear" w:color="auto" w:fill="auto"/>
          </w:tcPr>
          <w:p w14:paraId="354D01C7" w14:textId="1059BDE5" w:rsidR="00924B46" w:rsidRPr="00A32BA3" w:rsidRDefault="00924B46" w:rsidP="00924B46">
            <w:pPr>
              <w:jc w:val="right"/>
              <w:rPr>
                <w:rFonts w:asciiTheme="minorHAnsi" w:hAnsiTheme="minorHAnsi"/>
                <w:szCs w:val="23"/>
              </w:rPr>
            </w:pPr>
            <w:r w:rsidRPr="00A32BA3">
              <w:t xml:space="preserve"> 12 </w:t>
            </w:r>
          </w:p>
        </w:tc>
        <w:tc>
          <w:tcPr>
            <w:tcW w:w="989" w:type="dxa"/>
            <w:tcBorders>
              <w:top w:val="single" w:sz="4" w:space="0" w:color="auto"/>
              <w:bottom w:val="single" w:sz="4" w:space="0" w:color="auto"/>
            </w:tcBorders>
          </w:tcPr>
          <w:p w14:paraId="6649F50D" w14:textId="5DD6BD67" w:rsidR="00924B46" w:rsidRPr="00A32BA3" w:rsidRDefault="00924B46" w:rsidP="00924B46">
            <w:pPr>
              <w:jc w:val="right"/>
              <w:rPr>
                <w:rFonts w:asciiTheme="minorHAnsi" w:hAnsiTheme="minorHAnsi"/>
                <w:szCs w:val="23"/>
              </w:rPr>
            </w:pPr>
            <w:r w:rsidRPr="00A32BA3">
              <w:t xml:space="preserve"> 1,782 </w:t>
            </w:r>
          </w:p>
        </w:tc>
      </w:tr>
      <w:tr w:rsidR="00924B46" w:rsidRPr="00A32BA3" w14:paraId="63BA7E37" w14:textId="77777777" w:rsidTr="00107705">
        <w:trPr>
          <w:cantSplit/>
          <w:trHeight w:val="300"/>
        </w:trPr>
        <w:tc>
          <w:tcPr>
            <w:tcW w:w="3281" w:type="dxa"/>
            <w:tcBorders>
              <w:top w:val="single" w:sz="4" w:space="0" w:color="auto"/>
              <w:bottom w:val="single" w:sz="4" w:space="0" w:color="auto"/>
            </w:tcBorders>
            <w:shd w:val="clear" w:color="auto" w:fill="auto"/>
          </w:tcPr>
          <w:p w14:paraId="575AF7DF" w14:textId="79BD3ED0" w:rsidR="00924B46" w:rsidRPr="00A32BA3" w:rsidDel="006236E1" w:rsidRDefault="00924B46" w:rsidP="00924B46">
            <w:pPr>
              <w:rPr>
                <w:rFonts w:asciiTheme="minorHAnsi" w:hAnsiTheme="minorHAnsi"/>
                <w:szCs w:val="23"/>
              </w:rPr>
            </w:pPr>
            <w:r w:rsidRPr="00A32BA3">
              <w:t>Glandular dysplasia</w:t>
            </w:r>
          </w:p>
        </w:tc>
        <w:tc>
          <w:tcPr>
            <w:tcW w:w="854" w:type="dxa"/>
            <w:tcBorders>
              <w:top w:val="single" w:sz="4" w:space="0" w:color="auto"/>
              <w:bottom w:val="single" w:sz="4" w:space="0" w:color="auto"/>
            </w:tcBorders>
            <w:shd w:val="clear" w:color="auto" w:fill="auto"/>
          </w:tcPr>
          <w:p w14:paraId="57E402EC" w14:textId="7B1C7C03"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6150FA90" w14:textId="22CDF3CE"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853" w:type="dxa"/>
            <w:tcBorders>
              <w:top w:val="single" w:sz="4" w:space="0" w:color="auto"/>
              <w:bottom w:val="single" w:sz="4" w:space="0" w:color="auto"/>
            </w:tcBorders>
            <w:shd w:val="clear" w:color="auto" w:fill="auto"/>
          </w:tcPr>
          <w:p w14:paraId="7AA9568D" w14:textId="2293571E"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4D6A632C" w14:textId="5906101E"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854" w:type="dxa"/>
            <w:tcBorders>
              <w:top w:val="single" w:sz="4" w:space="0" w:color="auto"/>
              <w:bottom w:val="single" w:sz="4" w:space="0" w:color="auto"/>
            </w:tcBorders>
            <w:shd w:val="clear" w:color="auto" w:fill="auto"/>
          </w:tcPr>
          <w:p w14:paraId="056B63E2" w14:textId="52E20ECA"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868" w:type="dxa"/>
            <w:tcBorders>
              <w:top w:val="single" w:sz="4" w:space="0" w:color="auto"/>
              <w:bottom w:val="single" w:sz="4" w:space="0" w:color="auto"/>
            </w:tcBorders>
            <w:shd w:val="clear" w:color="auto" w:fill="auto"/>
          </w:tcPr>
          <w:p w14:paraId="03E380DD" w14:textId="4A57BB70"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868" w:type="dxa"/>
            <w:tcBorders>
              <w:top w:val="single" w:sz="4" w:space="0" w:color="auto"/>
              <w:bottom w:val="single" w:sz="4" w:space="0" w:color="auto"/>
            </w:tcBorders>
            <w:shd w:val="clear" w:color="auto" w:fill="auto"/>
          </w:tcPr>
          <w:p w14:paraId="49D354C2" w14:textId="060C80C2"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812" w:type="dxa"/>
            <w:tcBorders>
              <w:top w:val="single" w:sz="4" w:space="0" w:color="auto"/>
              <w:bottom w:val="single" w:sz="4" w:space="0" w:color="auto"/>
            </w:tcBorders>
            <w:shd w:val="clear" w:color="auto" w:fill="auto"/>
          </w:tcPr>
          <w:p w14:paraId="4B677257" w14:textId="2865025F"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894" w:type="dxa"/>
            <w:tcBorders>
              <w:top w:val="single" w:sz="4" w:space="0" w:color="auto"/>
              <w:bottom w:val="single" w:sz="4" w:space="0" w:color="auto"/>
            </w:tcBorders>
            <w:shd w:val="clear" w:color="auto" w:fill="auto"/>
          </w:tcPr>
          <w:p w14:paraId="5A9A419B" w14:textId="408243EE"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850" w:type="dxa"/>
            <w:tcBorders>
              <w:top w:val="single" w:sz="4" w:space="0" w:color="auto"/>
              <w:bottom w:val="single" w:sz="4" w:space="0" w:color="auto"/>
            </w:tcBorders>
            <w:shd w:val="clear" w:color="auto" w:fill="auto"/>
          </w:tcPr>
          <w:p w14:paraId="6AD3B484" w14:textId="7BCC24A3"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851" w:type="dxa"/>
            <w:tcBorders>
              <w:top w:val="single" w:sz="4" w:space="0" w:color="auto"/>
              <w:bottom w:val="single" w:sz="4" w:space="0" w:color="auto"/>
            </w:tcBorders>
            <w:shd w:val="clear" w:color="auto" w:fill="auto"/>
          </w:tcPr>
          <w:p w14:paraId="56C12AA8" w14:textId="4955B359"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709" w:type="dxa"/>
            <w:tcBorders>
              <w:top w:val="single" w:sz="4" w:space="0" w:color="auto"/>
              <w:bottom w:val="single" w:sz="4" w:space="0" w:color="auto"/>
            </w:tcBorders>
            <w:shd w:val="clear" w:color="auto" w:fill="auto"/>
          </w:tcPr>
          <w:p w14:paraId="4B8E4EDD" w14:textId="3DA2FF18"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c>
          <w:tcPr>
            <w:tcW w:w="989" w:type="dxa"/>
            <w:tcBorders>
              <w:top w:val="single" w:sz="4" w:space="0" w:color="auto"/>
              <w:bottom w:val="single" w:sz="4" w:space="0" w:color="auto"/>
            </w:tcBorders>
          </w:tcPr>
          <w:p w14:paraId="2D745A57" w14:textId="5F67080C" w:rsidR="00924B46" w:rsidRPr="00A32BA3" w:rsidDel="006236E1" w:rsidRDefault="00924B46" w:rsidP="00924B46">
            <w:pPr>
              <w:jc w:val="right"/>
              <w:rPr>
                <w:rFonts w:cs="Arial"/>
                <w:szCs w:val="23"/>
              </w:rPr>
            </w:pPr>
            <w:r w:rsidRPr="00A32BA3">
              <w:t xml:space="preserve"> -</w:t>
            </w:r>
            <w:r w:rsidR="00AF6EDE">
              <w:t xml:space="preserve"> </w:t>
            </w:r>
            <w:r w:rsidRPr="00A32BA3">
              <w:t xml:space="preserve"> </w:t>
            </w:r>
          </w:p>
        </w:tc>
      </w:tr>
      <w:tr w:rsidR="00924B46" w:rsidRPr="00A32BA3" w14:paraId="00500B86" w14:textId="77777777" w:rsidTr="00107705">
        <w:trPr>
          <w:cantSplit/>
          <w:trHeight w:val="300"/>
        </w:trPr>
        <w:tc>
          <w:tcPr>
            <w:tcW w:w="3281" w:type="dxa"/>
            <w:tcBorders>
              <w:top w:val="single" w:sz="4" w:space="0" w:color="auto"/>
              <w:bottom w:val="single" w:sz="4" w:space="0" w:color="auto"/>
            </w:tcBorders>
            <w:shd w:val="clear" w:color="auto" w:fill="auto"/>
          </w:tcPr>
          <w:p w14:paraId="0488F02E" w14:textId="432DEC5C" w:rsidR="00924B46" w:rsidRPr="00A32BA3" w:rsidRDefault="00924B46" w:rsidP="00924B46">
            <w:pPr>
              <w:rPr>
                <w:rFonts w:asciiTheme="minorHAnsi" w:hAnsiTheme="minorHAnsi"/>
                <w:szCs w:val="23"/>
              </w:rPr>
            </w:pPr>
            <w:r w:rsidRPr="00A32BA3">
              <w:t>CIN2</w:t>
            </w:r>
          </w:p>
        </w:tc>
        <w:tc>
          <w:tcPr>
            <w:tcW w:w="854" w:type="dxa"/>
            <w:tcBorders>
              <w:top w:val="single" w:sz="4" w:space="0" w:color="auto"/>
              <w:bottom w:val="single" w:sz="4" w:space="0" w:color="auto"/>
            </w:tcBorders>
            <w:shd w:val="clear" w:color="auto" w:fill="auto"/>
          </w:tcPr>
          <w:p w14:paraId="1472D347" w14:textId="53D16AE0" w:rsidR="00924B46" w:rsidRPr="00A32BA3" w:rsidRDefault="00924B46" w:rsidP="00924B46">
            <w:pPr>
              <w:jc w:val="right"/>
              <w:rPr>
                <w:rFonts w:asciiTheme="minorHAnsi" w:hAnsiTheme="minorHAnsi"/>
                <w:szCs w:val="23"/>
              </w:rPr>
            </w:pPr>
            <w:r w:rsidRPr="00A32BA3">
              <w:t xml:space="preserve"> 2 </w:t>
            </w:r>
          </w:p>
        </w:tc>
        <w:tc>
          <w:tcPr>
            <w:tcW w:w="840" w:type="dxa"/>
            <w:tcBorders>
              <w:top w:val="single" w:sz="4" w:space="0" w:color="auto"/>
              <w:bottom w:val="single" w:sz="4" w:space="0" w:color="auto"/>
            </w:tcBorders>
            <w:shd w:val="clear" w:color="auto" w:fill="auto"/>
          </w:tcPr>
          <w:p w14:paraId="142017F9" w14:textId="23FDEAF8" w:rsidR="00924B46" w:rsidRPr="00A32BA3" w:rsidRDefault="00924B46" w:rsidP="00924B46">
            <w:pPr>
              <w:jc w:val="right"/>
              <w:rPr>
                <w:rFonts w:asciiTheme="minorHAnsi" w:hAnsiTheme="minorHAnsi"/>
                <w:szCs w:val="23"/>
              </w:rPr>
            </w:pPr>
            <w:r w:rsidRPr="00A32BA3">
              <w:t xml:space="preserve"> 168 </w:t>
            </w:r>
          </w:p>
        </w:tc>
        <w:tc>
          <w:tcPr>
            <w:tcW w:w="853" w:type="dxa"/>
            <w:tcBorders>
              <w:top w:val="single" w:sz="4" w:space="0" w:color="auto"/>
              <w:bottom w:val="single" w:sz="4" w:space="0" w:color="auto"/>
            </w:tcBorders>
            <w:shd w:val="clear" w:color="auto" w:fill="auto"/>
          </w:tcPr>
          <w:p w14:paraId="2E446262" w14:textId="5F2BEC88" w:rsidR="00924B46" w:rsidRPr="00A32BA3" w:rsidRDefault="00924B46" w:rsidP="00924B46">
            <w:pPr>
              <w:jc w:val="right"/>
              <w:rPr>
                <w:rFonts w:asciiTheme="minorHAnsi" w:hAnsiTheme="minorHAnsi"/>
                <w:szCs w:val="23"/>
              </w:rPr>
            </w:pPr>
            <w:r w:rsidRPr="00A32BA3">
              <w:t xml:space="preserve"> 165 </w:t>
            </w:r>
          </w:p>
        </w:tc>
        <w:tc>
          <w:tcPr>
            <w:tcW w:w="840" w:type="dxa"/>
            <w:tcBorders>
              <w:top w:val="single" w:sz="4" w:space="0" w:color="auto"/>
              <w:bottom w:val="single" w:sz="4" w:space="0" w:color="auto"/>
            </w:tcBorders>
            <w:shd w:val="clear" w:color="auto" w:fill="auto"/>
          </w:tcPr>
          <w:p w14:paraId="107F028D" w14:textId="331DFF57" w:rsidR="00924B46" w:rsidRPr="00A32BA3" w:rsidRDefault="00924B46" w:rsidP="00924B46">
            <w:pPr>
              <w:jc w:val="right"/>
              <w:rPr>
                <w:rFonts w:asciiTheme="minorHAnsi" w:hAnsiTheme="minorHAnsi"/>
                <w:szCs w:val="23"/>
              </w:rPr>
            </w:pPr>
            <w:r w:rsidRPr="00A32BA3">
              <w:t xml:space="preserve"> 132 </w:t>
            </w:r>
          </w:p>
        </w:tc>
        <w:tc>
          <w:tcPr>
            <w:tcW w:w="854" w:type="dxa"/>
            <w:tcBorders>
              <w:top w:val="single" w:sz="4" w:space="0" w:color="auto"/>
              <w:bottom w:val="single" w:sz="4" w:space="0" w:color="auto"/>
            </w:tcBorders>
            <w:shd w:val="clear" w:color="auto" w:fill="auto"/>
          </w:tcPr>
          <w:p w14:paraId="7391907E" w14:textId="20D96F98" w:rsidR="00924B46" w:rsidRPr="00A32BA3" w:rsidRDefault="00924B46" w:rsidP="00924B46">
            <w:pPr>
              <w:jc w:val="right"/>
              <w:rPr>
                <w:rFonts w:asciiTheme="minorHAnsi" w:hAnsiTheme="minorHAnsi"/>
                <w:szCs w:val="23"/>
              </w:rPr>
            </w:pPr>
            <w:r w:rsidRPr="00A32BA3">
              <w:t xml:space="preserve"> 81 </w:t>
            </w:r>
          </w:p>
        </w:tc>
        <w:tc>
          <w:tcPr>
            <w:tcW w:w="868" w:type="dxa"/>
            <w:tcBorders>
              <w:top w:val="single" w:sz="4" w:space="0" w:color="auto"/>
              <w:bottom w:val="single" w:sz="4" w:space="0" w:color="auto"/>
            </w:tcBorders>
            <w:shd w:val="clear" w:color="auto" w:fill="auto"/>
          </w:tcPr>
          <w:p w14:paraId="32613799" w14:textId="509ADC88" w:rsidR="00924B46" w:rsidRPr="00A32BA3" w:rsidRDefault="00924B46" w:rsidP="00924B46">
            <w:pPr>
              <w:jc w:val="right"/>
              <w:rPr>
                <w:rFonts w:asciiTheme="minorHAnsi" w:hAnsiTheme="minorHAnsi"/>
                <w:szCs w:val="23"/>
              </w:rPr>
            </w:pPr>
            <w:r w:rsidRPr="00A32BA3">
              <w:t xml:space="preserve"> 70 </w:t>
            </w:r>
          </w:p>
        </w:tc>
        <w:tc>
          <w:tcPr>
            <w:tcW w:w="868" w:type="dxa"/>
            <w:tcBorders>
              <w:top w:val="single" w:sz="4" w:space="0" w:color="auto"/>
              <w:bottom w:val="single" w:sz="4" w:space="0" w:color="auto"/>
            </w:tcBorders>
            <w:shd w:val="clear" w:color="auto" w:fill="auto"/>
          </w:tcPr>
          <w:p w14:paraId="569EABF1" w14:textId="600B1DBA" w:rsidR="00924B46" w:rsidRPr="00A32BA3" w:rsidRDefault="00924B46" w:rsidP="00924B46">
            <w:pPr>
              <w:jc w:val="right"/>
              <w:rPr>
                <w:rFonts w:asciiTheme="minorHAnsi" w:hAnsiTheme="minorHAnsi"/>
                <w:szCs w:val="23"/>
              </w:rPr>
            </w:pPr>
            <w:r w:rsidRPr="00A32BA3">
              <w:t xml:space="preserve"> 54 </w:t>
            </w:r>
          </w:p>
        </w:tc>
        <w:tc>
          <w:tcPr>
            <w:tcW w:w="812" w:type="dxa"/>
            <w:tcBorders>
              <w:top w:val="single" w:sz="4" w:space="0" w:color="auto"/>
              <w:bottom w:val="single" w:sz="4" w:space="0" w:color="auto"/>
            </w:tcBorders>
            <w:shd w:val="clear" w:color="auto" w:fill="auto"/>
          </w:tcPr>
          <w:p w14:paraId="203721B5" w14:textId="25805DFC" w:rsidR="00924B46" w:rsidRPr="00A32BA3" w:rsidRDefault="00924B46" w:rsidP="00924B46">
            <w:pPr>
              <w:jc w:val="right"/>
              <w:rPr>
                <w:rFonts w:asciiTheme="minorHAnsi" w:hAnsiTheme="minorHAnsi"/>
                <w:szCs w:val="23"/>
              </w:rPr>
            </w:pPr>
            <w:r w:rsidRPr="00A32BA3">
              <w:t xml:space="preserve"> 33 </w:t>
            </w:r>
          </w:p>
        </w:tc>
        <w:tc>
          <w:tcPr>
            <w:tcW w:w="894" w:type="dxa"/>
            <w:tcBorders>
              <w:top w:val="single" w:sz="4" w:space="0" w:color="auto"/>
              <w:bottom w:val="single" w:sz="4" w:space="0" w:color="auto"/>
            </w:tcBorders>
            <w:shd w:val="clear" w:color="auto" w:fill="auto"/>
          </w:tcPr>
          <w:p w14:paraId="7E14D878" w14:textId="48A25839" w:rsidR="00924B46" w:rsidRPr="00A32BA3" w:rsidRDefault="00924B46" w:rsidP="00924B46">
            <w:pPr>
              <w:jc w:val="right"/>
              <w:rPr>
                <w:rFonts w:asciiTheme="minorHAnsi" w:hAnsiTheme="minorHAnsi"/>
                <w:szCs w:val="23"/>
              </w:rPr>
            </w:pPr>
            <w:r w:rsidRPr="00A32BA3">
              <w:t xml:space="preserve"> 25 </w:t>
            </w:r>
          </w:p>
        </w:tc>
        <w:tc>
          <w:tcPr>
            <w:tcW w:w="850" w:type="dxa"/>
            <w:tcBorders>
              <w:top w:val="single" w:sz="4" w:space="0" w:color="auto"/>
              <w:bottom w:val="single" w:sz="4" w:space="0" w:color="auto"/>
            </w:tcBorders>
            <w:shd w:val="clear" w:color="auto" w:fill="auto"/>
          </w:tcPr>
          <w:p w14:paraId="00C16AE2" w14:textId="171F6E15" w:rsidR="00924B46" w:rsidRPr="00A32BA3" w:rsidRDefault="00924B46" w:rsidP="00924B46">
            <w:pPr>
              <w:jc w:val="right"/>
              <w:rPr>
                <w:rFonts w:asciiTheme="minorHAnsi" w:hAnsiTheme="minorHAnsi"/>
                <w:szCs w:val="23"/>
              </w:rPr>
            </w:pPr>
            <w:r w:rsidRPr="00A32BA3">
              <w:t xml:space="preserve"> 14 </w:t>
            </w:r>
          </w:p>
        </w:tc>
        <w:tc>
          <w:tcPr>
            <w:tcW w:w="851" w:type="dxa"/>
            <w:tcBorders>
              <w:top w:val="single" w:sz="4" w:space="0" w:color="auto"/>
              <w:bottom w:val="single" w:sz="4" w:space="0" w:color="auto"/>
            </w:tcBorders>
            <w:shd w:val="clear" w:color="auto" w:fill="auto"/>
          </w:tcPr>
          <w:p w14:paraId="172E1A2C" w14:textId="2BCEDA45" w:rsidR="00924B46" w:rsidRPr="00A32BA3" w:rsidRDefault="00924B46" w:rsidP="00924B46">
            <w:pPr>
              <w:jc w:val="right"/>
              <w:rPr>
                <w:rFonts w:asciiTheme="minorHAnsi" w:hAnsiTheme="minorHAnsi"/>
                <w:szCs w:val="23"/>
              </w:rPr>
            </w:pPr>
            <w:r w:rsidRPr="00A32BA3">
              <w:t xml:space="preserve"> 10 </w:t>
            </w:r>
          </w:p>
        </w:tc>
        <w:tc>
          <w:tcPr>
            <w:tcW w:w="709" w:type="dxa"/>
            <w:tcBorders>
              <w:top w:val="single" w:sz="4" w:space="0" w:color="auto"/>
              <w:bottom w:val="single" w:sz="4" w:space="0" w:color="auto"/>
            </w:tcBorders>
            <w:shd w:val="clear" w:color="auto" w:fill="auto"/>
          </w:tcPr>
          <w:p w14:paraId="5EAEDB0E" w14:textId="39985D36" w:rsidR="00924B46" w:rsidRPr="00A32BA3" w:rsidRDefault="00924B46" w:rsidP="00924B46">
            <w:pPr>
              <w:jc w:val="right"/>
              <w:rPr>
                <w:rFonts w:asciiTheme="minorHAnsi" w:hAnsiTheme="minorHAnsi"/>
                <w:szCs w:val="23"/>
              </w:rPr>
            </w:pPr>
            <w:r w:rsidRPr="00A32BA3">
              <w:t xml:space="preserve"> 7 </w:t>
            </w:r>
          </w:p>
        </w:tc>
        <w:tc>
          <w:tcPr>
            <w:tcW w:w="989" w:type="dxa"/>
            <w:tcBorders>
              <w:top w:val="single" w:sz="4" w:space="0" w:color="auto"/>
              <w:bottom w:val="single" w:sz="4" w:space="0" w:color="auto"/>
            </w:tcBorders>
          </w:tcPr>
          <w:p w14:paraId="7516A1F4" w14:textId="253CB9C9" w:rsidR="00924B46" w:rsidRPr="00A32BA3" w:rsidRDefault="00924B46" w:rsidP="00924B46">
            <w:pPr>
              <w:jc w:val="right"/>
              <w:rPr>
                <w:rFonts w:asciiTheme="minorHAnsi" w:hAnsiTheme="minorHAnsi"/>
                <w:szCs w:val="23"/>
              </w:rPr>
            </w:pPr>
            <w:r w:rsidRPr="00A32BA3">
              <w:t xml:space="preserve"> 761 </w:t>
            </w:r>
          </w:p>
        </w:tc>
      </w:tr>
      <w:tr w:rsidR="00924B46" w:rsidRPr="00A32BA3" w14:paraId="2D5336B0" w14:textId="77777777" w:rsidTr="00107705">
        <w:trPr>
          <w:cantSplit/>
          <w:trHeight w:val="300"/>
        </w:trPr>
        <w:tc>
          <w:tcPr>
            <w:tcW w:w="3281" w:type="dxa"/>
            <w:tcBorders>
              <w:top w:val="single" w:sz="4" w:space="0" w:color="auto"/>
              <w:bottom w:val="single" w:sz="4" w:space="0" w:color="auto"/>
            </w:tcBorders>
            <w:shd w:val="clear" w:color="auto" w:fill="auto"/>
          </w:tcPr>
          <w:p w14:paraId="19D6CD27" w14:textId="6569320A" w:rsidR="00924B46" w:rsidRPr="00A32BA3" w:rsidRDefault="00924B46" w:rsidP="00924B46">
            <w:pPr>
              <w:rPr>
                <w:rFonts w:asciiTheme="minorHAnsi" w:hAnsiTheme="minorHAnsi"/>
                <w:szCs w:val="23"/>
              </w:rPr>
            </w:pPr>
            <w:r w:rsidRPr="00A32BA3">
              <w:t>HSIL not otherwise specified</w:t>
            </w:r>
          </w:p>
        </w:tc>
        <w:tc>
          <w:tcPr>
            <w:tcW w:w="854" w:type="dxa"/>
            <w:tcBorders>
              <w:top w:val="single" w:sz="4" w:space="0" w:color="auto"/>
              <w:bottom w:val="single" w:sz="4" w:space="0" w:color="auto"/>
            </w:tcBorders>
            <w:shd w:val="clear" w:color="auto" w:fill="auto"/>
          </w:tcPr>
          <w:p w14:paraId="608910DB" w14:textId="102AE5EC" w:rsidR="00924B46" w:rsidRPr="00A32BA3" w:rsidRDefault="00924B46" w:rsidP="00924B46">
            <w:pPr>
              <w:jc w:val="right"/>
              <w:rPr>
                <w:rFonts w:cs="Arial"/>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055898E8" w14:textId="6DFC9AB8" w:rsidR="00924B46" w:rsidRPr="00A32BA3" w:rsidRDefault="00924B46" w:rsidP="00924B46">
            <w:pPr>
              <w:jc w:val="right"/>
              <w:rPr>
                <w:rFonts w:cs="Arial"/>
                <w:szCs w:val="23"/>
              </w:rPr>
            </w:pPr>
            <w:r w:rsidRPr="00A32BA3">
              <w:t xml:space="preserve"> 2 </w:t>
            </w:r>
          </w:p>
        </w:tc>
        <w:tc>
          <w:tcPr>
            <w:tcW w:w="853" w:type="dxa"/>
            <w:tcBorders>
              <w:top w:val="single" w:sz="4" w:space="0" w:color="auto"/>
              <w:bottom w:val="single" w:sz="4" w:space="0" w:color="auto"/>
            </w:tcBorders>
            <w:shd w:val="clear" w:color="auto" w:fill="auto"/>
          </w:tcPr>
          <w:p w14:paraId="32EE9ED3" w14:textId="0EC87610" w:rsidR="00924B46" w:rsidRPr="00A32BA3" w:rsidRDefault="00924B46" w:rsidP="00924B46">
            <w:pPr>
              <w:jc w:val="right"/>
              <w:rPr>
                <w:rFonts w:cs="Arial"/>
                <w:szCs w:val="23"/>
              </w:rPr>
            </w:pPr>
            <w:r w:rsidRPr="00A32BA3">
              <w:t xml:space="preserve"> 4 </w:t>
            </w:r>
          </w:p>
        </w:tc>
        <w:tc>
          <w:tcPr>
            <w:tcW w:w="840" w:type="dxa"/>
            <w:tcBorders>
              <w:top w:val="single" w:sz="4" w:space="0" w:color="auto"/>
              <w:bottom w:val="single" w:sz="4" w:space="0" w:color="auto"/>
            </w:tcBorders>
            <w:shd w:val="clear" w:color="auto" w:fill="auto"/>
          </w:tcPr>
          <w:p w14:paraId="074FD461" w14:textId="3B6608F9" w:rsidR="00924B46" w:rsidRPr="00A32BA3" w:rsidRDefault="00924B46" w:rsidP="00924B46">
            <w:pPr>
              <w:jc w:val="right"/>
              <w:rPr>
                <w:rFonts w:cs="Arial"/>
                <w:szCs w:val="23"/>
              </w:rPr>
            </w:pPr>
            <w:r w:rsidRPr="00A32BA3">
              <w:t xml:space="preserve"> 8 </w:t>
            </w:r>
          </w:p>
        </w:tc>
        <w:tc>
          <w:tcPr>
            <w:tcW w:w="854" w:type="dxa"/>
            <w:tcBorders>
              <w:top w:val="single" w:sz="4" w:space="0" w:color="auto"/>
              <w:bottom w:val="single" w:sz="4" w:space="0" w:color="auto"/>
            </w:tcBorders>
            <w:shd w:val="clear" w:color="auto" w:fill="auto"/>
          </w:tcPr>
          <w:p w14:paraId="1C934AE8" w14:textId="54730508" w:rsidR="00924B46" w:rsidRPr="00A32BA3" w:rsidRDefault="00924B46" w:rsidP="00924B46">
            <w:pPr>
              <w:jc w:val="right"/>
              <w:rPr>
                <w:rFonts w:cs="Arial"/>
                <w:szCs w:val="23"/>
              </w:rPr>
            </w:pPr>
            <w:r w:rsidRPr="00A32BA3">
              <w:t xml:space="preserve"> 5 </w:t>
            </w:r>
          </w:p>
        </w:tc>
        <w:tc>
          <w:tcPr>
            <w:tcW w:w="868" w:type="dxa"/>
            <w:tcBorders>
              <w:top w:val="single" w:sz="4" w:space="0" w:color="auto"/>
              <w:bottom w:val="single" w:sz="4" w:space="0" w:color="auto"/>
            </w:tcBorders>
            <w:shd w:val="clear" w:color="auto" w:fill="auto"/>
          </w:tcPr>
          <w:p w14:paraId="59AD6C90" w14:textId="5B94F62C" w:rsidR="00924B46" w:rsidRPr="00A32BA3" w:rsidRDefault="00924B46" w:rsidP="00924B46">
            <w:pPr>
              <w:jc w:val="right"/>
              <w:rPr>
                <w:rFonts w:cs="Arial"/>
                <w:szCs w:val="23"/>
              </w:rPr>
            </w:pPr>
            <w:r w:rsidRPr="00A32BA3">
              <w:t xml:space="preserve"> 1 </w:t>
            </w:r>
          </w:p>
        </w:tc>
        <w:tc>
          <w:tcPr>
            <w:tcW w:w="868" w:type="dxa"/>
            <w:tcBorders>
              <w:top w:val="single" w:sz="4" w:space="0" w:color="auto"/>
              <w:bottom w:val="single" w:sz="4" w:space="0" w:color="auto"/>
            </w:tcBorders>
            <w:shd w:val="clear" w:color="auto" w:fill="auto"/>
          </w:tcPr>
          <w:p w14:paraId="6D2AB8AF" w14:textId="7CB4CFE5" w:rsidR="00924B46" w:rsidRPr="00A32BA3" w:rsidRDefault="00924B46" w:rsidP="00924B46">
            <w:pPr>
              <w:jc w:val="right"/>
              <w:rPr>
                <w:rFonts w:cs="Arial"/>
                <w:szCs w:val="23"/>
              </w:rPr>
            </w:pPr>
            <w:r w:rsidRPr="00A32BA3">
              <w:t xml:space="preserve"> 5 </w:t>
            </w:r>
          </w:p>
        </w:tc>
        <w:tc>
          <w:tcPr>
            <w:tcW w:w="812" w:type="dxa"/>
            <w:tcBorders>
              <w:top w:val="single" w:sz="4" w:space="0" w:color="auto"/>
              <w:bottom w:val="single" w:sz="4" w:space="0" w:color="auto"/>
            </w:tcBorders>
            <w:shd w:val="clear" w:color="auto" w:fill="auto"/>
          </w:tcPr>
          <w:p w14:paraId="1AFC12C1" w14:textId="56E9969D" w:rsidR="00924B46" w:rsidRPr="00A32BA3" w:rsidRDefault="00924B46" w:rsidP="00924B46">
            <w:pPr>
              <w:jc w:val="right"/>
              <w:rPr>
                <w:rFonts w:cs="Arial"/>
                <w:szCs w:val="23"/>
              </w:rPr>
            </w:pPr>
            <w:r w:rsidRPr="00A32BA3">
              <w:t xml:space="preserve"> -</w:t>
            </w:r>
            <w:r w:rsidR="00AF6EDE">
              <w:t xml:space="preserve"> </w:t>
            </w:r>
            <w:r w:rsidRPr="00A32BA3">
              <w:t xml:space="preserve"> </w:t>
            </w:r>
          </w:p>
        </w:tc>
        <w:tc>
          <w:tcPr>
            <w:tcW w:w="894" w:type="dxa"/>
            <w:tcBorders>
              <w:top w:val="single" w:sz="4" w:space="0" w:color="auto"/>
              <w:bottom w:val="single" w:sz="4" w:space="0" w:color="auto"/>
            </w:tcBorders>
            <w:shd w:val="clear" w:color="auto" w:fill="auto"/>
          </w:tcPr>
          <w:p w14:paraId="53682F48" w14:textId="58EDEA82" w:rsidR="00924B46" w:rsidRPr="00A32BA3" w:rsidRDefault="00924B46" w:rsidP="00924B46">
            <w:pPr>
              <w:jc w:val="right"/>
              <w:rPr>
                <w:rFonts w:cs="Arial"/>
                <w:szCs w:val="23"/>
              </w:rPr>
            </w:pPr>
            <w:r w:rsidRPr="00A32BA3">
              <w:t xml:space="preserve"> 2 </w:t>
            </w:r>
          </w:p>
        </w:tc>
        <w:tc>
          <w:tcPr>
            <w:tcW w:w="850" w:type="dxa"/>
            <w:tcBorders>
              <w:top w:val="single" w:sz="4" w:space="0" w:color="auto"/>
              <w:bottom w:val="single" w:sz="4" w:space="0" w:color="auto"/>
            </w:tcBorders>
            <w:shd w:val="clear" w:color="auto" w:fill="auto"/>
          </w:tcPr>
          <w:p w14:paraId="5EEACDB2" w14:textId="7B706A86" w:rsidR="00924B46" w:rsidRPr="00A32BA3" w:rsidRDefault="00924B46" w:rsidP="00924B46">
            <w:pPr>
              <w:jc w:val="right"/>
              <w:rPr>
                <w:rFonts w:cs="Arial"/>
                <w:szCs w:val="23"/>
              </w:rPr>
            </w:pPr>
            <w:r w:rsidRPr="00A32BA3">
              <w:t xml:space="preserve"> -</w:t>
            </w:r>
            <w:r w:rsidR="00AF6EDE">
              <w:t xml:space="preserve"> </w:t>
            </w:r>
            <w:r w:rsidRPr="00A32BA3">
              <w:t xml:space="preserve"> </w:t>
            </w:r>
          </w:p>
        </w:tc>
        <w:tc>
          <w:tcPr>
            <w:tcW w:w="851" w:type="dxa"/>
            <w:tcBorders>
              <w:top w:val="single" w:sz="4" w:space="0" w:color="auto"/>
              <w:bottom w:val="single" w:sz="4" w:space="0" w:color="auto"/>
            </w:tcBorders>
            <w:shd w:val="clear" w:color="auto" w:fill="auto"/>
          </w:tcPr>
          <w:p w14:paraId="70E21F1F" w14:textId="5C9985E7" w:rsidR="00924B46" w:rsidRPr="00A32BA3" w:rsidRDefault="00924B46" w:rsidP="00924B46">
            <w:pPr>
              <w:jc w:val="right"/>
              <w:rPr>
                <w:rFonts w:cs="Arial"/>
                <w:szCs w:val="23"/>
              </w:rPr>
            </w:pPr>
            <w:r w:rsidRPr="00A32BA3">
              <w:t xml:space="preserve"> -</w:t>
            </w:r>
            <w:r w:rsidR="00AF6EDE">
              <w:t xml:space="preserve"> </w:t>
            </w:r>
            <w:r w:rsidRPr="00A32BA3">
              <w:t xml:space="preserve"> </w:t>
            </w:r>
          </w:p>
        </w:tc>
        <w:tc>
          <w:tcPr>
            <w:tcW w:w="709" w:type="dxa"/>
            <w:tcBorders>
              <w:top w:val="single" w:sz="4" w:space="0" w:color="auto"/>
              <w:bottom w:val="single" w:sz="4" w:space="0" w:color="auto"/>
            </w:tcBorders>
            <w:shd w:val="clear" w:color="auto" w:fill="auto"/>
          </w:tcPr>
          <w:p w14:paraId="2DD0D2F6" w14:textId="4EA9E231" w:rsidR="00924B46" w:rsidRPr="00A32BA3" w:rsidRDefault="00924B46" w:rsidP="00924B46">
            <w:pPr>
              <w:jc w:val="right"/>
              <w:rPr>
                <w:rFonts w:cs="Arial"/>
                <w:szCs w:val="23"/>
              </w:rPr>
            </w:pPr>
            <w:r w:rsidRPr="00A32BA3">
              <w:t xml:space="preserve"> -</w:t>
            </w:r>
            <w:r w:rsidR="00AF6EDE">
              <w:t xml:space="preserve"> </w:t>
            </w:r>
            <w:r w:rsidRPr="00A32BA3">
              <w:t xml:space="preserve"> </w:t>
            </w:r>
          </w:p>
        </w:tc>
        <w:tc>
          <w:tcPr>
            <w:tcW w:w="989" w:type="dxa"/>
            <w:tcBorders>
              <w:top w:val="single" w:sz="4" w:space="0" w:color="auto"/>
              <w:bottom w:val="single" w:sz="4" w:space="0" w:color="auto"/>
            </w:tcBorders>
          </w:tcPr>
          <w:p w14:paraId="3F39F405" w14:textId="60AB5B5F" w:rsidR="00924B46" w:rsidRPr="00A32BA3" w:rsidRDefault="00924B46" w:rsidP="00924B46">
            <w:pPr>
              <w:jc w:val="right"/>
              <w:rPr>
                <w:rFonts w:cs="Arial"/>
                <w:szCs w:val="23"/>
              </w:rPr>
            </w:pPr>
            <w:r w:rsidRPr="00A32BA3">
              <w:t xml:space="preserve"> 27 </w:t>
            </w:r>
          </w:p>
        </w:tc>
      </w:tr>
      <w:tr w:rsidR="00924B46" w:rsidRPr="00A32BA3" w14:paraId="47990F3A" w14:textId="77777777" w:rsidTr="00107705">
        <w:trPr>
          <w:cantSplit/>
          <w:trHeight w:val="300"/>
        </w:trPr>
        <w:tc>
          <w:tcPr>
            <w:tcW w:w="3281" w:type="dxa"/>
            <w:tcBorders>
              <w:top w:val="single" w:sz="4" w:space="0" w:color="auto"/>
              <w:bottom w:val="single" w:sz="4" w:space="0" w:color="auto"/>
            </w:tcBorders>
            <w:shd w:val="clear" w:color="auto" w:fill="auto"/>
          </w:tcPr>
          <w:p w14:paraId="6C65D3BA" w14:textId="28DD468C" w:rsidR="00924B46" w:rsidRPr="00A32BA3" w:rsidRDefault="00924B46" w:rsidP="00924B46">
            <w:pPr>
              <w:rPr>
                <w:rFonts w:asciiTheme="minorHAnsi" w:hAnsiTheme="minorHAnsi"/>
                <w:szCs w:val="23"/>
              </w:rPr>
            </w:pPr>
            <w:r w:rsidRPr="00A32BA3">
              <w:t>CIN3</w:t>
            </w:r>
          </w:p>
        </w:tc>
        <w:tc>
          <w:tcPr>
            <w:tcW w:w="854" w:type="dxa"/>
            <w:tcBorders>
              <w:top w:val="single" w:sz="4" w:space="0" w:color="auto"/>
              <w:bottom w:val="single" w:sz="4" w:space="0" w:color="auto"/>
            </w:tcBorders>
            <w:shd w:val="clear" w:color="auto" w:fill="auto"/>
          </w:tcPr>
          <w:p w14:paraId="197885F3" w14:textId="4BE82613" w:rsidR="00924B46" w:rsidRPr="00A32BA3" w:rsidRDefault="00924B46" w:rsidP="00924B46">
            <w:pPr>
              <w:jc w:val="right"/>
              <w:rPr>
                <w:rFonts w:asciiTheme="minorHAnsi" w:hAnsiTheme="minorHAnsi"/>
                <w:szCs w:val="23"/>
              </w:rPr>
            </w:pPr>
            <w:r w:rsidRPr="00A32BA3">
              <w:t xml:space="preserve"> 3 </w:t>
            </w:r>
          </w:p>
        </w:tc>
        <w:tc>
          <w:tcPr>
            <w:tcW w:w="840" w:type="dxa"/>
            <w:tcBorders>
              <w:top w:val="single" w:sz="4" w:space="0" w:color="auto"/>
              <w:bottom w:val="single" w:sz="4" w:space="0" w:color="auto"/>
            </w:tcBorders>
            <w:shd w:val="clear" w:color="auto" w:fill="auto"/>
          </w:tcPr>
          <w:p w14:paraId="3FB78D06" w14:textId="2409901B" w:rsidR="00924B46" w:rsidRPr="00A32BA3" w:rsidRDefault="00924B46" w:rsidP="00924B46">
            <w:pPr>
              <w:jc w:val="right"/>
              <w:rPr>
                <w:rFonts w:asciiTheme="minorHAnsi" w:hAnsiTheme="minorHAnsi"/>
                <w:szCs w:val="23"/>
              </w:rPr>
            </w:pPr>
            <w:r w:rsidRPr="00A32BA3">
              <w:t xml:space="preserve"> 138 </w:t>
            </w:r>
          </w:p>
        </w:tc>
        <w:tc>
          <w:tcPr>
            <w:tcW w:w="853" w:type="dxa"/>
            <w:tcBorders>
              <w:top w:val="single" w:sz="4" w:space="0" w:color="auto"/>
              <w:bottom w:val="single" w:sz="4" w:space="0" w:color="auto"/>
            </w:tcBorders>
            <w:shd w:val="clear" w:color="auto" w:fill="auto"/>
          </w:tcPr>
          <w:p w14:paraId="7FA9FF89" w14:textId="1DEA1030" w:rsidR="00924B46" w:rsidRPr="00A32BA3" w:rsidRDefault="00924B46" w:rsidP="00924B46">
            <w:pPr>
              <w:jc w:val="right"/>
              <w:rPr>
                <w:rFonts w:asciiTheme="minorHAnsi" w:hAnsiTheme="minorHAnsi"/>
                <w:szCs w:val="23"/>
              </w:rPr>
            </w:pPr>
            <w:r w:rsidRPr="00A32BA3">
              <w:t xml:space="preserve"> 274 </w:t>
            </w:r>
          </w:p>
        </w:tc>
        <w:tc>
          <w:tcPr>
            <w:tcW w:w="840" w:type="dxa"/>
            <w:tcBorders>
              <w:top w:val="single" w:sz="4" w:space="0" w:color="auto"/>
              <w:bottom w:val="single" w:sz="4" w:space="0" w:color="auto"/>
            </w:tcBorders>
            <w:shd w:val="clear" w:color="auto" w:fill="auto"/>
          </w:tcPr>
          <w:p w14:paraId="37BD1B3D" w14:textId="377BB3A4" w:rsidR="00924B46" w:rsidRPr="00A32BA3" w:rsidRDefault="00924B46" w:rsidP="00924B46">
            <w:pPr>
              <w:jc w:val="right"/>
              <w:rPr>
                <w:rFonts w:asciiTheme="minorHAnsi" w:hAnsiTheme="minorHAnsi"/>
                <w:szCs w:val="23"/>
              </w:rPr>
            </w:pPr>
            <w:r w:rsidRPr="00A32BA3">
              <w:t xml:space="preserve"> 273 </w:t>
            </w:r>
          </w:p>
        </w:tc>
        <w:tc>
          <w:tcPr>
            <w:tcW w:w="854" w:type="dxa"/>
            <w:tcBorders>
              <w:top w:val="single" w:sz="4" w:space="0" w:color="auto"/>
              <w:bottom w:val="single" w:sz="4" w:space="0" w:color="auto"/>
            </w:tcBorders>
            <w:shd w:val="clear" w:color="auto" w:fill="auto"/>
          </w:tcPr>
          <w:p w14:paraId="6CCABF5C" w14:textId="1FA768E1" w:rsidR="00924B46" w:rsidRPr="00A32BA3" w:rsidRDefault="00924B46" w:rsidP="00924B46">
            <w:pPr>
              <w:jc w:val="right"/>
              <w:rPr>
                <w:rFonts w:asciiTheme="minorHAnsi" w:hAnsiTheme="minorHAnsi"/>
                <w:szCs w:val="23"/>
              </w:rPr>
            </w:pPr>
            <w:r w:rsidRPr="00A32BA3">
              <w:t xml:space="preserve"> 171 </w:t>
            </w:r>
          </w:p>
        </w:tc>
        <w:tc>
          <w:tcPr>
            <w:tcW w:w="868" w:type="dxa"/>
            <w:tcBorders>
              <w:top w:val="single" w:sz="4" w:space="0" w:color="auto"/>
              <w:bottom w:val="single" w:sz="4" w:space="0" w:color="auto"/>
            </w:tcBorders>
            <w:shd w:val="clear" w:color="auto" w:fill="auto"/>
          </w:tcPr>
          <w:p w14:paraId="391C2236" w14:textId="746F5275" w:rsidR="00924B46" w:rsidRPr="00A32BA3" w:rsidRDefault="00924B46" w:rsidP="00924B46">
            <w:pPr>
              <w:jc w:val="right"/>
              <w:rPr>
                <w:rFonts w:asciiTheme="minorHAnsi" w:hAnsiTheme="minorHAnsi"/>
                <w:szCs w:val="23"/>
              </w:rPr>
            </w:pPr>
            <w:r w:rsidRPr="00A32BA3">
              <w:t xml:space="preserve"> 124 </w:t>
            </w:r>
          </w:p>
        </w:tc>
        <w:tc>
          <w:tcPr>
            <w:tcW w:w="868" w:type="dxa"/>
            <w:tcBorders>
              <w:top w:val="single" w:sz="4" w:space="0" w:color="auto"/>
              <w:bottom w:val="single" w:sz="4" w:space="0" w:color="auto"/>
            </w:tcBorders>
            <w:shd w:val="clear" w:color="auto" w:fill="auto"/>
          </w:tcPr>
          <w:p w14:paraId="075939C7" w14:textId="6DBB40B9" w:rsidR="00924B46" w:rsidRPr="00A32BA3" w:rsidRDefault="00924B46" w:rsidP="00924B46">
            <w:pPr>
              <w:jc w:val="right"/>
              <w:rPr>
                <w:rFonts w:asciiTheme="minorHAnsi" w:hAnsiTheme="minorHAnsi"/>
                <w:szCs w:val="23"/>
              </w:rPr>
            </w:pPr>
            <w:r w:rsidRPr="00A32BA3">
              <w:t xml:space="preserve"> 66 </w:t>
            </w:r>
          </w:p>
        </w:tc>
        <w:tc>
          <w:tcPr>
            <w:tcW w:w="812" w:type="dxa"/>
            <w:tcBorders>
              <w:top w:val="single" w:sz="4" w:space="0" w:color="auto"/>
              <w:bottom w:val="single" w:sz="4" w:space="0" w:color="auto"/>
            </w:tcBorders>
            <w:shd w:val="clear" w:color="auto" w:fill="auto"/>
          </w:tcPr>
          <w:p w14:paraId="050A37B3" w14:textId="43AEDA8A" w:rsidR="00924B46" w:rsidRPr="00A32BA3" w:rsidRDefault="00924B46" w:rsidP="00924B46">
            <w:pPr>
              <w:jc w:val="right"/>
              <w:rPr>
                <w:rFonts w:asciiTheme="minorHAnsi" w:hAnsiTheme="minorHAnsi"/>
                <w:szCs w:val="23"/>
              </w:rPr>
            </w:pPr>
            <w:r w:rsidRPr="00A32BA3">
              <w:t xml:space="preserve"> 37 </w:t>
            </w:r>
          </w:p>
        </w:tc>
        <w:tc>
          <w:tcPr>
            <w:tcW w:w="894" w:type="dxa"/>
            <w:tcBorders>
              <w:top w:val="single" w:sz="4" w:space="0" w:color="auto"/>
              <w:bottom w:val="single" w:sz="4" w:space="0" w:color="auto"/>
            </w:tcBorders>
            <w:shd w:val="clear" w:color="auto" w:fill="auto"/>
          </w:tcPr>
          <w:p w14:paraId="74078E8A" w14:textId="2602B82D" w:rsidR="00924B46" w:rsidRPr="00A32BA3" w:rsidRDefault="00924B46" w:rsidP="00924B46">
            <w:pPr>
              <w:jc w:val="right"/>
              <w:rPr>
                <w:rFonts w:asciiTheme="minorHAnsi" w:hAnsiTheme="minorHAnsi"/>
                <w:szCs w:val="23"/>
              </w:rPr>
            </w:pPr>
            <w:r w:rsidRPr="00A32BA3">
              <w:t xml:space="preserve"> 35 </w:t>
            </w:r>
          </w:p>
        </w:tc>
        <w:tc>
          <w:tcPr>
            <w:tcW w:w="850" w:type="dxa"/>
            <w:tcBorders>
              <w:top w:val="single" w:sz="4" w:space="0" w:color="auto"/>
              <w:bottom w:val="single" w:sz="4" w:space="0" w:color="auto"/>
            </w:tcBorders>
            <w:shd w:val="clear" w:color="auto" w:fill="auto"/>
          </w:tcPr>
          <w:p w14:paraId="60F42D08" w14:textId="51605A3B" w:rsidR="00924B46" w:rsidRPr="00A32BA3" w:rsidRDefault="00924B46" w:rsidP="00924B46">
            <w:pPr>
              <w:jc w:val="right"/>
              <w:rPr>
                <w:rFonts w:asciiTheme="minorHAnsi" w:hAnsiTheme="minorHAnsi"/>
                <w:szCs w:val="23"/>
              </w:rPr>
            </w:pPr>
            <w:r w:rsidRPr="00A32BA3">
              <w:t xml:space="preserve"> 27 </w:t>
            </w:r>
          </w:p>
        </w:tc>
        <w:tc>
          <w:tcPr>
            <w:tcW w:w="851" w:type="dxa"/>
            <w:tcBorders>
              <w:top w:val="single" w:sz="4" w:space="0" w:color="auto"/>
              <w:bottom w:val="single" w:sz="4" w:space="0" w:color="auto"/>
            </w:tcBorders>
            <w:shd w:val="clear" w:color="auto" w:fill="auto"/>
          </w:tcPr>
          <w:p w14:paraId="12707123" w14:textId="78727900" w:rsidR="00924B46" w:rsidRPr="00A32BA3" w:rsidRDefault="00924B46" w:rsidP="00924B46">
            <w:pPr>
              <w:jc w:val="right"/>
              <w:rPr>
                <w:rFonts w:asciiTheme="minorHAnsi" w:hAnsiTheme="minorHAnsi"/>
                <w:szCs w:val="23"/>
              </w:rPr>
            </w:pPr>
            <w:r w:rsidRPr="00A32BA3">
              <w:t xml:space="preserve"> 16 </w:t>
            </w:r>
          </w:p>
        </w:tc>
        <w:tc>
          <w:tcPr>
            <w:tcW w:w="709" w:type="dxa"/>
            <w:tcBorders>
              <w:top w:val="single" w:sz="4" w:space="0" w:color="auto"/>
              <w:bottom w:val="single" w:sz="4" w:space="0" w:color="auto"/>
            </w:tcBorders>
            <w:shd w:val="clear" w:color="auto" w:fill="auto"/>
          </w:tcPr>
          <w:p w14:paraId="7EB10E66" w14:textId="5A98E099" w:rsidR="00924B46" w:rsidRPr="00A32BA3" w:rsidRDefault="00924B46" w:rsidP="00924B46">
            <w:pPr>
              <w:jc w:val="right"/>
              <w:rPr>
                <w:rFonts w:asciiTheme="minorHAnsi" w:hAnsiTheme="minorHAnsi"/>
                <w:szCs w:val="23"/>
              </w:rPr>
            </w:pPr>
            <w:r w:rsidRPr="00A32BA3">
              <w:t xml:space="preserve"> 9 </w:t>
            </w:r>
          </w:p>
        </w:tc>
        <w:tc>
          <w:tcPr>
            <w:tcW w:w="989" w:type="dxa"/>
            <w:tcBorders>
              <w:top w:val="single" w:sz="4" w:space="0" w:color="auto"/>
              <w:bottom w:val="single" w:sz="4" w:space="0" w:color="auto"/>
            </w:tcBorders>
          </w:tcPr>
          <w:p w14:paraId="69825238" w14:textId="35ED2121" w:rsidR="00924B46" w:rsidRPr="00A32BA3" w:rsidRDefault="00924B46" w:rsidP="00924B46">
            <w:pPr>
              <w:jc w:val="right"/>
              <w:rPr>
                <w:rFonts w:asciiTheme="minorHAnsi" w:hAnsiTheme="minorHAnsi"/>
                <w:szCs w:val="23"/>
              </w:rPr>
            </w:pPr>
            <w:r w:rsidRPr="00A32BA3">
              <w:t xml:space="preserve"> 1,173 </w:t>
            </w:r>
          </w:p>
        </w:tc>
      </w:tr>
      <w:tr w:rsidR="00924B46" w:rsidRPr="00A32BA3" w14:paraId="42D45865" w14:textId="77777777" w:rsidTr="00107705">
        <w:trPr>
          <w:cantSplit/>
          <w:trHeight w:val="300"/>
        </w:trPr>
        <w:tc>
          <w:tcPr>
            <w:tcW w:w="3281" w:type="dxa"/>
            <w:tcBorders>
              <w:top w:val="single" w:sz="4" w:space="0" w:color="auto"/>
              <w:bottom w:val="single" w:sz="4" w:space="0" w:color="auto"/>
            </w:tcBorders>
            <w:shd w:val="clear" w:color="auto" w:fill="auto"/>
          </w:tcPr>
          <w:p w14:paraId="55E9F897" w14:textId="4E93B618" w:rsidR="00924B46" w:rsidRPr="00A32BA3" w:rsidRDefault="00924B46" w:rsidP="00924B46">
            <w:pPr>
              <w:rPr>
                <w:rFonts w:asciiTheme="minorHAnsi" w:hAnsiTheme="minorHAnsi"/>
                <w:szCs w:val="23"/>
              </w:rPr>
            </w:pPr>
            <w:r w:rsidRPr="00A32BA3">
              <w:t>Adenocarcinoma in situ</w:t>
            </w:r>
          </w:p>
        </w:tc>
        <w:tc>
          <w:tcPr>
            <w:tcW w:w="854" w:type="dxa"/>
            <w:tcBorders>
              <w:top w:val="single" w:sz="4" w:space="0" w:color="auto"/>
              <w:bottom w:val="single" w:sz="4" w:space="0" w:color="auto"/>
            </w:tcBorders>
            <w:shd w:val="clear" w:color="auto" w:fill="auto"/>
          </w:tcPr>
          <w:p w14:paraId="0BF28E81" w14:textId="651CB6C5" w:rsidR="00924B46" w:rsidRPr="00A32BA3" w:rsidRDefault="00924B46" w:rsidP="00924B46">
            <w:pPr>
              <w:jc w:val="right"/>
              <w:rPr>
                <w:rFonts w:cs="Arial"/>
                <w:szCs w:val="23"/>
              </w:rPr>
            </w:pPr>
            <w:r w:rsidRPr="00A32BA3">
              <w:t xml:space="preserve"> 1 </w:t>
            </w:r>
          </w:p>
        </w:tc>
        <w:tc>
          <w:tcPr>
            <w:tcW w:w="840" w:type="dxa"/>
            <w:tcBorders>
              <w:top w:val="single" w:sz="4" w:space="0" w:color="auto"/>
              <w:bottom w:val="single" w:sz="4" w:space="0" w:color="auto"/>
            </w:tcBorders>
            <w:shd w:val="clear" w:color="auto" w:fill="auto"/>
          </w:tcPr>
          <w:p w14:paraId="73518F93" w14:textId="6B5C843D" w:rsidR="00924B46" w:rsidRPr="00A32BA3" w:rsidRDefault="00924B46" w:rsidP="00924B46">
            <w:pPr>
              <w:jc w:val="right"/>
              <w:rPr>
                <w:rFonts w:cs="Arial"/>
                <w:szCs w:val="23"/>
              </w:rPr>
            </w:pPr>
            <w:r w:rsidRPr="00A32BA3">
              <w:t xml:space="preserve"> 1 </w:t>
            </w:r>
          </w:p>
        </w:tc>
        <w:tc>
          <w:tcPr>
            <w:tcW w:w="853" w:type="dxa"/>
            <w:tcBorders>
              <w:top w:val="single" w:sz="4" w:space="0" w:color="auto"/>
              <w:bottom w:val="single" w:sz="4" w:space="0" w:color="auto"/>
            </w:tcBorders>
            <w:shd w:val="clear" w:color="auto" w:fill="auto"/>
          </w:tcPr>
          <w:p w14:paraId="1AFDFAC2" w14:textId="574A0687" w:rsidR="00924B46" w:rsidRPr="00A32BA3" w:rsidRDefault="00924B46" w:rsidP="00924B46">
            <w:pPr>
              <w:jc w:val="right"/>
              <w:rPr>
                <w:rFonts w:cs="Arial"/>
                <w:szCs w:val="23"/>
              </w:rPr>
            </w:pPr>
            <w:r w:rsidRPr="00A32BA3">
              <w:t xml:space="preserve"> 13 </w:t>
            </w:r>
          </w:p>
        </w:tc>
        <w:tc>
          <w:tcPr>
            <w:tcW w:w="840" w:type="dxa"/>
            <w:tcBorders>
              <w:top w:val="single" w:sz="4" w:space="0" w:color="auto"/>
              <w:bottom w:val="single" w:sz="4" w:space="0" w:color="auto"/>
            </w:tcBorders>
            <w:shd w:val="clear" w:color="auto" w:fill="auto"/>
          </w:tcPr>
          <w:p w14:paraId="1C899DCD" w14:textId="199C7DDC" w:rsidR="00924B46" w:rsidRPr="00A32BA3" w:rsidRDefault="00924B46" w:rsidP="00924B46">
            <w:pPr>
              <w:jc w:val="right"/>
              <w:rPr>
                <w:rFonts w:cs="Arial"/>
                <w:szCs w:val="23"/>
              </w:rPr>
            </w:pPr>
            <w:r w:rsidRPr="00A32BA3">
              <w:t xml:space="preserve"> 31 </w:t>
            </w:r>
          </w:p>
        </w:tc>
        <w:tc>
          <w:tcPr>
            <w:tcW w:w="854" w:type="dxa"/>
            <w:tcBorders>
              <w:top w:val="single" w:sz="4" w:space="0" w:color="auto"/>
              <w:bottom w:val="single" w:sz="4" w:space="0" w:color="auto"/>
            </w:tcBorders>
            <w:shd w:val="clear" w:color="auto" w:fill="auto"/>
          </w:tcPr>
          <w:p w14:paraId="66777339" w14:textId="23950FAE" w:rsidR="00924B46" w:rsidRPr="00A32BA3" w:rsidRDefault="00924B46" w:rsidP="00924B46">
            <w:pPr>
              <w:jc w:val="right"/>
              <w:rPr>
                <w:rFonts w:cs="Arial"/>
                <w:szCs w:val="23"/>
              </w:rPr>
            </w:pPr>
            <w:r w:rsidRPr="00A32BA3">
              <w:t xml:space="preserve"> 12 </w:t>
            </w:r>
          </w:p>
        </w:tc>
        <w:tc>
          <w:tcPr>
            <w:tcW w:w="868" w:type="dxa"/>
            <w:tcBorders>
              <w:top w:val="single" w:sz="4" w:space="0" w:color="auto"/>
              <w:bottom w:val="single" w:sz="4" w:space="0" w:color="auto"/>
            </w:tcBorders>
            <w:shd w:val="clear" w:color="auto" w:fill="auto"/>
          </w:tcPr>
          <w:p w14:paraId="0F8C42ED" w14:textId="288746E0" w:rsidR="00924B46" w:rsidRPr="00A32BA3" w:rsidRDefault="00924B46" w:rsidP="00924B46">
            <w:pPr>
              <w:jc w:val="right"/>
              <w:rPr>
                <w:rFonts w:cs="Arial"/>
                <w:szCs w:val="23"/>
              </w:rPr>
            </w:pPr>
            <w:r w:rsidRPr="00A32BA3">
              <w:t xml:space="preserve"> 7 </w:t>
            </w:r>
          </w:p>
        </w:tc>
        <w:tc>
          <w:tcPr>
            <w:tcW w:w="868" w:type="dxa"/>
            <w:tcBorders>
              <w:top w:val="single" w:sz="4" w:space="0" w:color="auto"/>
              <w:bottom w:val="single" w:sz="4" w:space="0" w:color="auto"/>
            </w:tcBorders>
            <w:shd w:val="clear" w:color="auto" w:fill="auto"/>
          </w:tcPr>
          <w:p w14:paraId="12F0432F" w14:textId="68B6CFD9" w:rsidR="00924B46" w:rsidRPr="00A32BA3" w:rsidRDefault="00924B46" w:rsidP="00924B46">
            <w:pPr>
              <w:jc w:val="right"/>
              <w:rPr>
                <w:rFonts w:cs="Arial"/>
                <w:szCs w:val="23"/>
              </w:rPr>
            </w:pPr>
            <w:r w:rsidRPr="00A32BA3">
              <w:t xml:space="preserve"> 8 </w:t>
            </w:r>
          </w:p>
        </w:tc>
        <w:tc>
          <w:tcPr>
            <w:tcW w:w="812" w:type="dxa"/>
            <w:tcBorders>
              <w:top w:val="single" w:sz="4" w:space="0" w:color="auto"/>
              <w:bottom w:val="single" w:sz="4" w:space="0" w:color="auto"/>
            </w:tcBorders>
            <w:shd w:val="clear" w:color="auto" w:fill="auto"/>
          </w:tcPr>
          <w:p w14:paraId="264E27AF" w14:textId="485094D1" w:rsidR="00924B46" w:rsidRPr="00A32BA3" w:rsidRDefault="00924B46" w:rsidP="00924B46">
            <w:pPr>
              <w:jc w:val="right"/>
              <w:rPr>
                <w:rFonts w:cs="Arial"/>
                <w:szCs w:val="23"/>
              </w:rPr>
            </w:pPr>
            <w:r w:rsidRPr="00A32BA3">
              <w:t xml:space="preserve"> 3 </w:t>
            </w:r>
          </w:p>
        </w:tc>
        <w:tc>
          <w:tcPr>
            <w:tcW w:w="894" w:type="dxa"/>
            <w:tcBorders>
              <w:top w:val="single" w:sz="4" w:space="0" w:color="auto"/>
              <w:bottom w:val="single" w:sz="4" w:space="0" w:color="auto"/>
            </w:tcBorders>
            <w:shd w:val="clear" w:color="auto" w:fill="auto"/>
          </w:tcPr>
          <w:p w14:paraId="1F55349A" w14:textId="3C5CD701" w:rsidR="00924B46" w:rsidRPr="00A32BA3" w:rsidRDefault="00924B46" w:rsidP="00924B46">
            <w:pPr>
              <w:jc w:val="right"/>
              <w:rPr>
                <w:rFonts w:cs="Arial"/>
                <w:szCs w:val="23"/>
              </w:rPr>
            </w:pPr>
            <w:r w:rsidRPr="00A32BA3">
              <w:t xml:space="preserve"> -</w:t>
            </w:r>
            <w:r w:rsidR="00AF6EDE">
              <w:t xml:space="preserve"> </w:t>
            </w:r>
            <w:r w:rsidRPr="00A32BA3">
              <w:t xml:space="preserve"> </w:t>
            </w:r>
          </w:p>
        </w:tc>
        <w:tc>
          <w:tcPr>
            <w:tcW w:w="850" w:type="dxa"/>
            <w:tcBorders>
              <w:top w:val="single" w:sz="4" w:space="0" w:color="auto"/>
              <w:bottom w:val="single" w:sz="4" w:space="0" w:color="auto"/>
            </w:tcBorders>
            <w:shd w:val="clear" w:color="auto" w:fill="auto"/>
          </w:tcPr>
          <w:p w14:paraId="22CFAB20" w14:textId="3B844854" w:rsidR="00924B46" w:rsidRPr="00A32BA3" w:rsidRDefault="00924B46" w:rsidP="00924B46">
            <w:pPr>
              <w:jc w:val="right"/>
              <w:rPr>
                <w:rFonts w:cs="Arial"/>
                <w:szCs w:val="23"/>
              </w:rPr>
            </w:pPr>
            <w:r w:rsidRPr="00A32BA3">
              <w:t xml:space="preserve"> 1 </w:t>
            </w:r>
          </w:p>
        </w:tc>
        <w:tc>
          <w:tcPr>
            <w:tcW w:w="851" w:type="dxa"/>
            <w:tcBorders>
              <w:top w:val="single" w:sz="4" w:space="0" w:color="auto"/>
              <w:bottom w:val="single" w:sz="4" w:space="0" w:color="auto"/>
            </w:tcBorders>
            <w:shd w:val="clear" w:color="auto" w:fill="auto"/>
          </w:tcPr>
          <w:p w14:paraId="13E4A06D" w14:textId="5CD79C79" w:rsidR="00924B46" w:rsidRPr="00A32BA3" w:rsidRDefault="00924B46" w:rsidP="00924B46">
            <w:pPr>
              <w:jc w:val="right"/>
              <w:rPr>
                <w:rFonts w:cs="Arial"/>
                <w:szCs w:val="23"/>
              </w:rPr>
            </w:pPr>
            <w:r w:rsidRPr="00A32BA3">
              <w:t xml:space="preserve"> 3 </w:t>
            </w:r>
          </w:p>
        </w:tc>
        <w:tc>
          <w:tcPr>
            <w:tcW w:w="709" w:type="dxa"/>
            <w:tcBorders>
              <w:top w:val="single" w:sz="4" w:space="0" w:color="auto"/>
              <w:bottom w:val="single" w:sz="4" w:space="0" w:color="auto"/>
            </w:tcBorders>
            <w:shd w:val="clear" w:color="auto" w:fill="auto"/>
          </w:tcPr>
          <w:p w14:paraId="44EB391C" w14:textId="32EC6867" w:rsidR="00924B46" w:rsidRPr="00A32BA3" w:rsidRDefault="00924B46" w:rsidP="00924B46">
            <w:pPr>
              <w:jc w:val="right"/>
              <w:rPr>
                <w:rFonts w:cs="Arial"/>
                <w:szCs w:val="23"/>
              </w:rPr>
            </w:pPr>
            <w:r w:rsidRPr="00A32BA3">
              <w:t xml:space="preserve"> -</w:t>
            </w:r>
            <w:r w:rsidR="00AF6EDE">
              <w:t xml:space="preserve"> </w:t>
            </w:r>
            <w:r w:rsidRPr="00A32BA3">
              <w:t xml:space="preserve"> </w:t>
            </w:r>
          </w:p>
        </w:tc>
        <w:tc>
          <w:tcPr>
            <w:tcW w:w="989" w:type="dxa"/>
            <w:tcBorders>
              <w:top w:val="single" w:sz="4" w:space="0" w:color="auto"/>
              <w:bottom w:val="single" w:sz="4" w:space="0" w:color="auto"/>
            </w:tcBorders>
          </w:tcPr>
          <w:p w14:paraId="0EFAB3E7" w14:textId="0A9C1B50" w:rsidR="00924B46" w:rsidRPr="00A32BA3" w:rsidRDefault="00924B46" w:rsidP="00924B46">
            <w:pPr>
              <w:jc w:val="right"/>
              <w:rPr>
                <w:rFonts w:cs="Arial"/>
                <w:szCs w:val="23"/>
              </w:rPr>
            </w:pPr>
            <w:r w:rsidRPr="00A32BA3">
              <w:t xml:space="preserve"> 80 </w:t>
            </w:r>
          </w:p>
        </w:tc>
      </w:tr>
      <w:tr w:rsidR="00924B46" w:rsidRPr="00A32BA3" w14:paraId="6E4320BC" w14:textId="77777777" w:rsidTr="00107705">
        <w:trPr>
          <w:cantSplit/>
        </w:trPr>
        <w:tc>
          <w:tcPr>
            <w:tcW w:w="3281" w:type="dxa"/>
            <w:tcBorders>
              <w:top w:val="single" w:sz="4" w:space="0" w:color="auto"/>
              <w:bottom w:val="single" w:sz="4" w:space="0" w:color="auto"/>
            </w:tcBorders>
            <w:shd w:val="clear" w:color="auto" w:fill="auto"/>
          </w:tcPr>
          <w:p w14:paraId="674FEC5C" w14:textId="1A60C991" w:rsidR="00924B46" w:rsidRPr="00A32BA3" w:rsidRDefault="00924B46" w:rsidP="00924B46">
            <w:pPr>
              <w:rPr>
                <w:rFonts w:asciiTheme="minorHAnsi" w:hAnsiTheme="minorHAnsi"/>
                <w:szCs w:val="23"/>
              </w:rPr>
            </w:pPr>
            <w:r w:rsidRPr="00A32BA3">
              <w:t>Microinvasive</w:t>
            </w:r>
          </w:p>
        </w:tc>
        <w:tc>
          <w:tcPr>
            <w:tcW w:w="854" w:type="dxa"/>
            <w:tcBorders>
              <w:top w:val="single" w:sz="4" w:space="0" w:color="auto"/>
              <w:bottom w:val="single" w:sz="4" w:space="0" w:color="auto"/>
            </w:tcBorders>
            <w:shd w:val="clear" w:color="auto" w:fill="auto"/>
          </w:tcPr>
          <w:p w14:paraId="002B852E" w14:textId="43458666"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20A0DD93" w14:textId="41900C02"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53" w:type="dxa"/>
            <w:tcBorders>
              <w:top w:val="single" w:sz="4" w:space="0" w:color="auto"/>
              <w:bottom w:val="single" w:sz="4" w:space="0" w:color="auto"/>
            </w:tcBorders>
            <w:shd w:val="clear" w:color="auto" w:fill="auto"/>
          </w:tcPr>
          <w:p w14:paraId="56611C28" w14:textId="5BA9351B" w:rsidR="00924B46" w:rsidRPr="00A32BA3" w:rsidRDefault="00924B46" w:rsidP="00924B46">
            <w:pPr>
              <w:jc w:val="right"/>
              <w:rPr>
                <w:rFonts w:asciiTheme="minorHAnsi" w:hAnsiTheme="minorHAnsi"/>
                <w:szCs w:val="23"/>
              </w:rPr>
            </w:pPr>
            <w:r w:rsidRPr="00A32BA3">
              <w:t xml:space="preserve"> 1 </w:t>
            </w:r>
          </w:p>
        </w:tc>
        <w:tc>
          <w:tcPr>
            <w:tcW w:w="840" w:type="dxa"/>
            <w:tcBorders>
              <w:top w:val="single" w:sz="4" w:space="0" w:color="auto"/>
              <w:bottom w:val="single" w:sz="4" w:space="0" w:color="auto"/>
            </w:tcBorders>
            <w:shd w:val="clear" w:color="auto" w:fill="auto"/>
          </w:tcPr>
          <w:p w14:paraId="668204E5" w14:textId="2950E5A2" w:rsidR="00924B46" w:rsidRPr="00A32BA3" w:rsidRDefault="00924B46" w:rsidP="00924B46">
            <w:pPr>
              <w:jc w:val="right"/>
              <w:rPr>
                <w:rFonts w:asciiTheme="minorHAnsi" w:hAnsiTheme="minorHAnsi"/>
                <w:szCs w:val="23"/>
              </w:rPr>
            </w:pPr>
            <w:r w:rsidRPr="00A32BA3">
              <w:t xml:space="preserve"> 2 </w:t>
            </w:r>
          </w:p>
        </w:tc>
        <w:tc>
          <w:tcPr>
            <w:tcW w:w="854" w:type="dxa"/>
            <w:tcBorders>
              <w:top w:val="single" w:sz="4" w:space="0" w:color="auto"/>
              <w:bottom w:val="single" w:sz="4" w:space="0" w:color="auto"/>
            </w:tcBorders>
            <w:shd w:val="clear" w:color="auto" w:fill="auto"/>
          </w:tcPr>
          <w:p w14:paraId="2502A148" w14:textId="1F862FE6" w:rsidR="00924B46" w:rsidRPr="00A32BA3" w:rsidRDefault="00924B46" w:rsidP="00924B46">
            <w:pPr>
              <w:jc w:val="right"/>
              <w:rPr>
                <w:rFonts w:asciiTheme="minorHAnsi" w:hAnsiTheme="minorHAnsi"/>
                <w:szCs w:val="23"/>
              </w:rPr>
            </w:pPr>
            <w:r w:rsidRPr="00A32BA3">
              <w:t xml:space="preserve"> 1 </w:t>
            </w:r>
          </w:p>
        </w:tc>
        <w:tc>
          <w:tcPr>
            <w:tcW w:w="868" w:type="dxa"/>
            <w:tcBorders>
              <w:top w:val="single" w:sz="4" w:space="0" w:color="auto"/>
              <w:bottom w:val="single" w:sz="4" w:space="0" w:color="auto"/>
            </w:tcBorders>
            <w:shd w:val="clear" w:color="auto" w:fill="auto"/>
          </w:tcPr>
          <w:p w14:paraId="70F203B2" w14:textId="056721A2" w:rsidR="00924B46" w:rsidRPr="00A32BA3" w:rsidRDefault="00924B46" w:rsidP="00924B46">
            <w:pPr>
              <w:jc w:val="right"/>
              <w:rPr>
                <w:rFonts w:asciiTheme="minorHAnsi" w:hAnsiTheme="minorHAnsi"/>
                <w:szCs w:val="23"/>
              </w:rPr>
            </w:pPr>
            <w:r w:rsidRPr="00A32BA3">
              <w:t xml:space="preserve"> 2 </w:t>
            </w:r>
          </w:p>
        </w:tc>
        <w:tc>
          <w:tcPr>
            <w:tcW w:w="868" w:type="dxa"/>
            <w:tcBorders>
              <w:top w:val="single" w:sz="4" w:space="0" w:color="auto"/>
              <w:bottom w:val="single" w:sz="4" w:space="0" w:color="auto"/>
            </w:tcBorders>
            <w:shd w:val="clear" w:color="auto" w:fill="auto"/>
          </w:tcPr>
          <w:p w14:paraId="0F84BAE1" w14:textId="629CD128" w:rsidR="00924B46" w:rsidRPr="00A32BA3" w:rsidRDefault="00924B46" w:rsidP="00924B46">
            <w:pPr>
              <w:jc w:val="right"/>
              <w:rPr>
                <w:rFonts w:asciiTheme="minorHAnsi" w:hAnsiTheme="minorHAnsi"/>
                <w:szCs w:val="23"/>
              </w:rPr>
            </w:pPr>
            <w:r w:rsidRPr="00A32BA3">
              <w:t xml:space="preserve"> 1 </w:t>
            </w:r>
          </w:p>
        </w:tc>
        <w:tc>
          <w:tcPr>
            <w:tcW w:w="812" w:type="dxa"/>
            <w:tcBorders>
              <w:top w:val="single" w:sz="4" w:space="0" w:color="auto"/>
              <w:bottom w:val="single" w:sz="4" w:space="0" w:color="auto"/>
            </w:tcBorders>
            <w:shd w:val="clear" w:color="auto" w:fill="auto"/>
          </w:tcPr>
          <w:p w14:paraId="7201FCE9" w14:textId="6081E8A4" w:rsidR="00924B46" w:rsidRPr="00A32BA3" w:rsidRDefault="00924B46" w:rsidP="00924B46">
            <w:pPr>
              <w:jc w:val="right"/>
              <w:rPr>
                <w:rFonts w:asciiTheme="minorHAnsi" w:hAnsiTheme="minorHAnsi"/>
                <w:szCs w:val="23"/>
              </w:rPr>
            </w:pPr>
            <w:r w:rsidRPr="00A32BA3">
              <w:t xml:space="preserve"> 1 </w:t>
            </w:r>
          </w:p>
        </w:tc>
        <w:tc>
          <w:tcPr>
            <w:tcW w:w="894" w:type="dxa"/>
            <w:tcBorders>
              <w:top w:val="single" w:sz="4" w:space="0" w:color="auto"/>
              <w:bottom w:val="single" w:sz="4" w:space="0" w:color="auto"/>
            </w:tcBorders>
            <w:shd w:val="clear" w:color="auto" w:fill="auto"/>
          </w:tcPr>
          <w:p w14:paraId="5150792B" w14:textId="2B34D2D2"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50" w:type="dxa"/>
            <w:tcBorders>
              <w:top w:val="single" w:sz="4" w:space="0" w:color="auto"/>
              <w:bottom w:val="single" w:sz="4" w:space="0" w:color="auto"/>
            </w:tcBorders>
            <w:shd w:val="clear" w:color="auto" w:fill="auto"/>
          </w:tcPr>
          <w:p w14:paraId="174550A6" w14:textId="26845F0D"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51" w:type="dxa"/>
            <w:tcBorders>
              <w:top w:val="single" w:sz="4" w:space="0" w:color="auto"/>
              <w:bottom w:val="single" w:sz="4" w:space="0" w:color="auto"/>
            </w:tcBorders>
            <w:shd w:val="clear" w:color="auto" w:fill="auto"/>
          </w:tcPr>
          <w:p w14:paraId="5933A49A" w14:textId="798BC81D"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709" w:type="dxa"/>
            <w:tcBorders>
              <w:top w:val="single" w:sz="4" w:space="0" w:color="auto"/>
              <w:bottom w:val="single" w:sz="4" w:space="0" w:color="auto"/>
            </w:tcBorders>
            <w:shd w:val="clear" w:color="auto" w:fill="auto"/>
          </w:tcPr>
          <w:p w14:paraId="2D3E9FE8" w14:textId="5A61A1B0"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989" w:type="dxa"/>
            <w:tcBorders>
              <w:top w:val="single" w:sz="4" w:space="0" w:color="auto"/>
              <w:bottom w:val="single" w:sz="4" w:space="0" w:color="auto"/>
            </w:tcBorders>
          </w:tcPr>
          <w:p w14:paraId="568959B4" w14:textId="1662CE00" w:rsidR="00924B46" w:rsidRPr="00A32BA3" w:rsidRDefault="00924B46" w:rsidP="00924B46">
            <w:pPr>
              <w:jc w:val="right"/>
              <w:rPr>
                <w:rFonts w:asciiTheme="minorHAnsi" w:hAnsiTheme="minorHAnsi"/>
                <w:szCs w:val="23"/>
              </w:rPr>
            </w:pPr>
            <w:r w:rsidRPr="00A32BA3">
              <w:t xml:space="preserve"> 8 </w:t>
            </w:r>
          </w:p>
        </w:tc>
      </w:tr>
      <w:tr w:rsidR="00924B46" w:rsidRPr="00A32BA3" w14:paraId="7C316430" w14:textId="77777777" w:rsidTr="00107705">
        <w:trPr>
          <w:cantSplit/>
        </w:trPr>
        <w:tc>
          <w:tcPr>
            <w:tcW w:w="3281" w:type="dxa"/>
            <w:tcBorders>
              <w:top w:val="single" w:sz="4" w:space="0" w:color="auto"/>
              <w:bottom w:val="single" w:sz="4" w:space="0" w:color="auto"/>
            </w:tcBorders>
            <w:shd w:val="clear" w:color="auto" w:fill="auto"/>
          </w:tcPr>
          <w:p w14:paraId="204BBE0A" w14:textId="4D809600" w:rsidR="00924B46" w:rsidRPr="00A32BA3" w:rsidRDefault="00924B46" w:rsidP="00924B46">
            <w:pPr>
              <w:rPr>
                <w:rFonts w:asciiTheme="minorHAnsi" w:hAnsiTheme="minorHAnsi"/>
                <w:szCs w:val="23"/>
              </w:rPr>
            </w:pPr>
            <w:r w:rsidRPr="00A32BA3">
              <w:t>Invasive squamous cell carcinoma</w:t>
            </w:r>
          </w:p>
        </w:tc>
        <w:tc>
          <w:tcPr>
            <w:tcW w:w="854" w:type="dxa"/>
            <w:tcBorders>
              <w:top w:val="single" w:sz="4" w:space="0" w:color="auto"/>
              <w:bottom w:val="single" w:sz="4" w:space="0" w:color="auto"/>
            </w:tcBorders>
            <w:shd w:val="clear" w:color="auto" w:fill="auto"/>
          </w:tcPr>
          <w:p w14:paraId="14C65549" w14:textId="7689E043"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17C28838" w14:textId="0C8CD5BE" w:rsidR="00924B46" w:rsidRPr="00A32BA3" w:rsidRDefault="00924B46" w:rsidP="00924B46">
            <w:pPr>
              <w:jc w:val="right"/>
              <w:rPr>
                <w:rFonts w:asciiTheme="minorHAnsi" w:hAnsiTheme="minorHAnsi"/>
                <w:szCs w:val="23"/>
              </w:rPr>
            </w:pPr>
            <w:r w:rsidRPr="00A32BA3">
              <w:t xml:space="preserve"> 1 </w:t>
            </w:r>
          </w:p>
        </w:tc>
        <w:tc>
          <w:tcPr>
            <w:tcW w:w="853" w:type="dxa"/>
            <w:tcBorders>
              <w:top w:val="single" w:sz="4" w:space="0" w:color="auto"/>
              <w:bottom w:val="single" w:sz="4" w:space="0" w:color="auto"/>
            </w:tcBorders>
            <w:shd w:val="clear" w:color="auto" w:fill="auto"/>
          </w:tcPr>
          <w:p w14:paraId="1CF096C0" w14:textId="11F082CA" w:rsidR="00924B46" w:rsidRPr="00A32BA3" w:rsidRDefault="00924B46" w:rsidP="00924B46">
            <w:pPr>
              <w:jc w:val="right"/>
              <w:rPr>
                <w:rFonts w:asciiTheme="minorHAnsi" w:hAnsiTheme="minorHAnsi"/>
                <w:szCs w:val="23"/>
              </w:rPr>
            </w:pPr>
            <w:r w:rsidRPr="00A32BA3">
              <w:t xml:space="preserve"> 3 </w:t>
            </w:r>
          </w:p>
        </w:tc>
        <w:tc>
          <w:tcPr>
            <w:tcW w:w="840" w:type="dxa"/>
            <w:tcBorders>
              <w:top w:val="single" w:sz="4" w:space="0" w:color="auto"/>
              <w:bottom w:val="single" w:sz="4" w:space="0" w:color="auto"/>
            </w:tcBorders>
            <w:shd w:val="clear" w:color="auto" w:fill="auto"/>
          </w:tcPr>
          <w:p w14:paraId="54D40563" w14:textId="52D62BAA" w:rsidR="00924B46" w:rsidRPr="00A32BA3" w:rsidRDefault="00924B46" w:rsidP="00924B46">
            <w:pPr>
              <w:jc w:val="right"/>
              <w:rPr>
                <w:rFonts w:asciiTheme="minorHAnsi" w:hAnsiTheme="minorHAnsi"/>
                <w:szCs w:val="23"/>
              </w:rPr>
            </w:pPr>
            <w:r w:rsidRPr="00A32BA3">
              <w:t xml:space="preserve"> 10 </w:t>
            </w:r>
          </w:p>
        </w:tc>
        <w:tc>
          <w:tcPr>
            <w:tcW w:w="854" w:type="dxa"/>
            <w:tcBorders>
              <w:top w:val="single" w:sz="4" w:space="0" w:color="auto"/>
              <w:bottom w:val="single" w:sz="4" w:space="0" w:color="auto"/>
            </w:tcBorders>
            <w:shd w:val="clear" w:color="auto" w:fill="auto"/>
          </w:tcPr>
          <w:p w14:paraId="64DF854C" w14:textId="7D560001" w:rsidR="00924B46" w:rsidRPr="00A32BA3" w:rsidRDefault="00924B46" w:rsidP="00924B46">
            <w:pPr>
              <w:jc w:val="right"/>
              <w:rPr>
                <w:rFonts w:asciiTheme="minorHAnsi" w:hAnsiTheme="minorHAnsi"/>
                <w:szCs w:val="23"/>
              </w:rPr>
            </w:pPr>
            <w:r w:rsidRPr="00A32BA3">
              <w:t xml:space="preserve"> 11 </w:t>
            </w:r>
          </w:p>
        </w:tc>
        <w:tc>
          <w:tcPr>
            <w:tcW w:w="868" w:type="dxa"/>
            <w:tcBorders>
              <w:top w:val="single" w:sz="4" w:space="0" w:color="auto"/>
              <w:bottom w:val="single" w:sz="4" w:space="0" w:color="auto"/>
            </w:tcBorders>
            <w:shd w:val="clear" w:color="auto" w:fill="auto"/>
          </w:tcPr>
          <w:p w14:paraId="6E09A8BF" w14:textId="545F07D9" w:rsidR="00924B46" w:rsidRPr="00A32BA3" w:rsidRDefault="00924B46" w:rsidP="00924B46">
            <w:pPr>
              <w:jc w:val="right"/>
              <w:rPr>
                <w:rFonts w:asciiTheme="minorHAnsi" w:hAnsiTheme="minorHAnsi"/>
                <w:szCs w:val="23"/>
              </w:rPr>
            </w:pPr>
            <w:r w:rsidRPr="00A32BA3">
              <w:t xml:space="preserve"> 5 </w:t>
            </w:r>
          </w:p>
        </w:tc>
        <w:tc>
          <w:tcPr>
            <w:tcW w:w="868" w:type="dxa"/>
            <w:tcBorders>
              <w:top w:val="single" w:sz="4" w:space="0" w:color="auto"/>
              <w:bottom w:val="single" w:sz="4" w:space="0" w:color="auto"/>
            </w:tcBorders>
            <w:shd w:val="clear" w:color="auto" w:fill="auto"/>
          </w:tcPr>
          <w:p w14:paraId="039B960F" w14:textId="674B321A" w:rsidR="00924B46" w:rsidRPr="00A32BA3" w:rsidRDefault="00924B46" w:rsidP="00924B46">
            <w:pPr>
              <w:jc w:val="right"/>
              <w:rPr>
                <w:rFonts w:asciiTheme="minorHAnsi" w:hAnsiTheme="minorHAnsi"/>
                <w:szCs w:val="23"/>
              </w:rPr>
            </w:pPr>
            <w:r w:rsidRPr="00A32BA3">
              <w:t xml:space="preserve"> 9 </w:t>
            </w:r>
          </w:p>
        </w:tc>
        <w:tc>
          <w:tcPr>
            <w:tcW w:w="812" w:type="dxa"/>
            <w:tcBorders>
              <w:top w:val="single" w:sz="4" w:space="0" w:color="auto"/>
              <w:bottom w:val="single" w:sz="4" w:space="0" w:color="auto"/>
            </w:tcBorders>
            <w:shd w:val="clear" w:color="auto" w:fill="auto"/>
          </w:tcPr>
          <w:p w14:paraId="02D87BDE" w14:textId="4ACE0682" w:rsidR="00924B46" w:rsidRPr="00A32BA3" w:rsidRDefault="00924B46" w:rsidP="00924B46">
            <w:pPr>
              <w:jc w:val="right"/>
              <w:rPr>
                <w:rFonts w:asciiTheme="minorHAnsi" w:hAnsiTheme="minorHAnsi"/>
                <w:szCs w:val="23"/>
              </w:rPr>
            </w:pPr>
            <w:r w:rsidRPr="00A32BA3">
              <w:t xml:space="preserve"> 7 </w:t>
            </w:r>
          </w:p>
        </w:tc>
        <w:tc>
          <w:tcPr>
            <w:tcW w:w="894" w:type="dxa"/>
            <w:tcBorders>
              <w:top w:val="single" w:sz="4" w:space="0" w:color="auto"/>
              <w:bottom w:val="single" w:sz="4" w:space="0" w:color="auto"/>
            </w:tcBorders>
            <w:shd w:val="clear" w:color="auto" w:fill="auto"/>
          </w:tcPr>
          <w:p w14:paraId="4614B2E3" w14:textId="5CDC74C1" w:rsidR="00924B46" w:rsidRPr="00A32BA3" w:rsidRDefault="00924B46" w:rsidP="00924B46">
            <w:pPr>
              <w:jc w:val="right"/>
              <w:rPr>
                <w:rFonts w:asciiTheme="minorHAnsi" w:hAnsiTheme="minorHAnsi"/>
                <w:szCs w:val="23"/>
              </w:rPr>
            </w:pPr>
            <w:r w:rsidRPr="00A32BA3">
              <w:t xml:space="preserve"> 4 </w:t>
            </w:r>
          </w:p>
        </w:tc>
        <w:tc>
          <w:tcPr>
            <w:tcW w:w="850" w:type="dxa"/>
            <w:tcBorders>
              <w:top w:val="single" w:sz="4" w:space="0" w:color="auto"/>
              <w:bottom w:val="single" w:sz="4" w:space="0" w:color="auto"/>
            </w:tcBorders>
            <w:shd w:val="clear" w:color="auto" w:fill="auto"/>
          </w:tcPr>
          <w:p w14:paraId="231F93FF" w14:textId="1077ED8D" w:rsidR="00924B46" w:rsidRPr="00A32BA3" w:rsidRDefault="00924B46" w:rsidP="00924B46">
            <w:pPr>
              <w:jc w:val="right"/>
              <w:rPr>
                <w:rFonts w:asciiTheme="minorHAnsi" w:hAnsiTheme="minorHAnsi"/>
                <w:szCs w:val="23"/>
              </w:rPr>
            </w:pPr>
            <w:r w:rsidRPr="00A32BA3">
              <w:t xml:space="preserve"> 6 </w:t>
            </w:r>
          </w:p>
        </w:tc>
        <w:tc>
          <w:tcPr>
            <w:tcW w:w="851" w:type="dxa"/>
            <w:tcBorders>
              <w:top w:val="single" w:sz="4" w:space="0" w:color="auto"/>
              <w:bottom w:val="single" w:sz="4" w:space="0" w:color="auto"/>
            </w:tcBorders>
            <w:shd w:val="clear" w:color="auto" w:fill="auto"/>
          </w:tcPr>
          <w:p w14:paraId="0D7D6CD7" w14:textId="63E1011A" w:rsidR="00924B46" w:rsidRPr="00A32BA3" w:rsidRDefault="00924B46" w:rsidP="00924B46">
            <w:pPr>
              <w:jc w:val="right"/>
              <w:rPr>
                <w:rFonts w:asciiTheme="minorHAnsi" w:hAnsiTheme="minorHAnsi"/>
                <w:szCs w:val="23"/>
              </w:rPr>
            </w:pPr>
            <w:r w:rsidRPr="00A32BA3">
              <w:t xml:space="preserve"> 3 </w:t>
            </w:r>
          </w:p>
        </w:tc>
        <w:tc>
          <w:tcPr>
            <w:tcW w:w="709" w:type="dxa"/>
            <w:tcBorders>
              <w:top w:val="single" w:sz="4" w:space="0" w:color="auto"/>
              <w:bottom w:val="single" w:sz="4" w:space="0" w:color="auto"/>
            </w:tcBorders>
            <w:shd w:val="clear" w:color="auto" w:fill="auto"/>
          </w:tcPr>
          <w:p w14:paraId="1FC5275C" w14:textId="49F43C34" w:rsidR="00924B46" w:rsidRPr="00A32BA3" w:rsidRDefault="00924B46" w:rsidP="00924B46">
            <w:pPr>
              <w:jc w:val="right"/>
              <w:rPr>
                <w:rFonts w:asciiTheme="minorHAnsi" w:hAnsiTheme="minorHAnsi"/>
                <w:szCs w:val="23"/>
              </w:rPr>
            </w:pPr>
            <w:r w:rsidRPr="00A32BA3">
              <w:t xml:space="preserve"> 12 </w:t>
            </w:r>
          </w:p>
        </w:tc>
        <w:tc>
          <w:tcPr>
            <w:tcW w:w="989" w:type="dxa"/>
            <w:tcBorders>
              <w:top w:val="single" w:sz="4" w:space="0" w:color="auto"/>
              <w:bottom w:val="single" w:sz="4" w:space="0" w:color="auto"/>
            </w:tcBorders>
          </w:tcPr>
          <w:p w14:paraId="6983B130" w14:textId="39B67719" w:rsidR="00924B46" w:rsidRPr="00A32BA3" w:rsidRDefault="00924B46" w:rsidP="00924B46">
            <w:pPr>
              <w:jc w:val="right"/>
              <w:rPr>
                <w:rFonts w:asciiTheme="minorHAnsi" w:hAnsiTheme="minorHAnsi"/>
                <w:szCs w:val="23"/>
              </w:rPr>
            </w:pPr>
            <w:r w:rsidRPr="00A32BA3">
              <w:t xml:space="preserve"> 71 </w:t>
            </w:r>
          </w:p>
        </w:tc>
      </w:tr>
      <w:tr w:rsidR="00924B46" w:rsidRPr="00A32BA3" w14:paraId="742E680B" w14:textId="77777777" w:rsidTr="00107705">
        <w:trPr>
          <w:cantSplit/>
        </w:trPr>
        <w:tc>
          <w:tcPr>
            <w:tcW w:w="3281" w:type="dxa"/>
            <w:tcBorders>
              <w:top w:val="single" w:sz="4" w:space="0" w:color="auto"/>
              <w:bottom w:val="single" w:sz="4" w:space="0" w:color="auto"/>
            </w:tcBorders>
            <w:shd w:val="clear" w:color="auto" w:fill="auto"/>
          </w:tcPr>
          <w:p w14:paraId="0DDD78E8" w14:textId="4547287D" w:rsidR="00924B46" w:rsidRPr="00A32BA3" w:rsidRDefault="00924B46" w:rsidP="00924B46">
            <w:pPr>
              <w:rPr>
                <w:rFonts w:asciiTheme="minorHAnsi" w:hAnsiTheme="minorHAnsi"/>
                <w:szCs w:val="23"/>
              </w:rPr>
            </w:pPr>
            <w:r w:rsidRPr="00A32BA3">
              <w:t>Adenocarcinoma endocervical type</w:t>
            </w:r>
          </w:p>
        </w:tc>
        <w:tc>
          <w:tcPr>
            <w:tcW w:w="854" w:type="dxa"/>
            <w:tcBorders>
              <w:top w:val="single" w:sz="4" w:space="0" w:color="auto"/>
              <w:bottom w:val="single" w:sz="4" w:space="0" w:color="auto"/>
            </w:tcBorders>
            <w:shd w:val="clear" w:color="auto" w:fill="auto"/>
          </w:tcPr>
          <w:p w14:paraId="04740C50" w14:textId="5BF618B9"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73091D18" w14:textId="4C29EA8A"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53" w:type="dxa"/>
            <w:tcBorders>
              <w:top w:val="single" w:sz="4" w:space="0" w:color="auto"/>
              <w:bottom w:val="single" w:sz="4" w:space="0" w:color="auto"/>
            </w:tcBorders>
            <w:shd w:val="clear" w:color="auto" w:fill="auto"/>
          </w:tcPr>
          <w:p w14:paraId="3FAE1F39" w14:textId="7D46C7A2" w:rsidR="00924B46" w:rsidRPr="00A32BA3" w:rsidRDefault="00924B46" w:rsidP="00924B46">
            <w:pPr>
              <w:jc w:val="right"/>
              <w:rPr>
                <w:rFonts w:asciiTheme="minorHAnsi" w:hAnsiTheme="minorHAnsi"/>
                <w:szCs w:val="23"/>
              </w:rPr>
            </w:pPr>
            <w:r w:rsidRPr="00A32BA3">
              <w:t xml:space="preserve"> 2 </w:t>
            </w:r>
          </w:p>
        </w:tc>
        <w:tc>
          <w:tcPr>
            <w:tcW w:w="840" w:type="dxa"/>
            <w:tcBorders>
              <w:top w:val="single" w:sz="4" w:space="0" w:color="auto"/>
              <w:bottom w:val="single" w:sz="4" w:space="0" w:color="auto"/>
            </w:tcBorders>
            <w:shd w:val="clear" w:color="auto" w:fill="auto"/>
          </w:tcPr>
          <w:p w14:paraId="15F0B124" w14:textId="1F658C36" w:rsidR="00924B46" w:rsidRPr="00A32BA3" w:rsidRDefault="00924B46" w:rsidP="00924B46">
            <w:pPr>
              <w:jc w:val="right"/>
              <w:rPr>
                <w:rFonts w:asciiTheme="minorHAnsi" w:hAnsiTheme="minorHAnsi"/>
                <w:szCs w:val="23"/>
              </w:rPr>
            </w:pPr>
            <w:r w:rsidRPr="00A32BA3">
              <w:t xml:space="preserve"> 3 </w:t>
            </w:r>
          </w:p>
        </w:tc>
        <w:tc>
          <w:tcPr>
            <w:tcW w:w="854" w:type="dxa"/>
            <w:tcBorders>
              <w:top w:val="single" w:sz="4" w:space="0" w:color="auto"/>
              <w:bottom w:val="single" w:sz="4" w:space="0" w:color="auto"/>
            </w:tcBorders>
            <w:shd w:val="clear" w:color="auto" w:fill="auto"/>
          </w:tcPr>
          <w:p w14:paraId="4DC866FA" w14:textId="15C0BEEC" w:rsidR="00924B46" w:rsidRPr="00A32BA3" w:rsidRDefault="00924B46" w:rsidP="00924B46">
            <w:pPr>
              <w:jc w:val="right"/>
              <w:rPr>
                <w:rFonts w:asciiTheme="minorHAnsi" w:hAnsiTheme="minorHAnsi"/>
                <w:szCs w:val="23"/>
              </w:rPr>
            </w:pPr>
            <w:r w:rsidRPr="00A32BA3">
              <w:t xml:space="preserve"> 1 </w:t>
            </w:r>
          </w:p>
        </w:tc>
        <w:tc>
          <w:tcPr>
            <w:tcW w:w="868" w:type="dxa"/>
            <w:tcBorders>
              <w:top w:val="single" w:sz="4" w:space="0" w:color="auto"/>
              <w:bottom w:val="single" w:sz="4" w:space="0" w:color="auto"/>
            </w:tcBorders>
            <w:shd w:val="clear" w:color="auto" w:fill="auto"/>
          </w:tcPr>
          <w:p w14:paraId="1C2367CE" w14:textId="1E692C44" w:rsidR="00924B46" w:rsidRPr="00A32BA3" w:rsidRDefault="00924B46" w:rsidP="00924B46">
            <w:pPr>
              <w:jc w:val="right"/>
              <w:rPr>
                <w:rFonts w:asciiTheme="minorHAnsi" w:hAnsiTheme="minorHAnsi"/>
                <w:szCs w:val="23"/>
              </w:rPr>
            </w:pPr>
            <w:r w:rsidRPr="00A32BA3">
              <w:t xml:space="preserve"> 1 </w:t>
            </w:r>
          </w:p>
        </w:tc>
        <w:tc>
          <w:tcPr>
            <w:tcW w:w="868" w:type="dxa"/>
            <w:tcBorders>
              <w:top w:val="single" w:sz="4" w:space="0" w:color="auto"/>
              <w:bottom w:val="single" w:sz="4" w:space="0" w:color="auto"/>
            </w:tcBorders>
            <w:shd w:val="clear" w:color="auto" w:fill="auto"/>
          </w:tcPr>
          <w:p w14:paraId="1551FB4B" w14:textId="43D3FFF3" w:rsidR="00924B46" w:rsidRPr="00A32BA3" w:rsidRDefault="00924B46" w:rsidP="00924B46">
            <w:pPr>
              <w:jc w:val="right"/>
              <w:rPr>
                <w:rFonts w:asciiTheme="minorHAnsi" w:hAnsiTheme="minorHAnsi"/>
                <w:szCs w:val="23"/>
              </w:rPr>
            </w:pPr>
            <w:r w:rsidRPr="00A32BA3">
              <w:t xml:space="preserve"> 3 </w:t>
            </w:r>
          </w:p>
        </w:tc>
        <w:tc>
          <w:tcPr>
            <w:tcW w:w="812" w:type="dxa"/>
            <w:tcBorders>
              <w:top w:val="single" w:sz="4" w:space="0" w:color="auto"/>
              <w:bottom w:val="single" w:sz="4" w:space="0" w:color="auto"/>
            </w:tcBorders>
            <w:shd w:val="clear" w:color="auto" w:fill="auto"/>
          </w:tcPr>
          <w:p w14:paraId="05221B3B" w14:textId="370EDF8D" w:rsidR="00924B46" w:rsidRPr="00A32BA3" w:rsidRDefault="00924B46" w:rsidP="00924B46">
            <w:pPr>
              <w:jc w:val="right"/>
              <w:rPr>
                <w:rFonts w:asciiTheme="minorHAnsi" w:hAnsiTheme="minorHAnsi"/>
                <w:szCs w:val="23"/>
              </w:rPr>
            </w:pPr>
            <w:r w:rsidRPr="00A32BA3">
              <w:t xml:space="preserve"> 4 </w:t>
            </w:r>
          </w:p>
        </w:tc>
        <w:tc>
          <w:tcPr>
            <w:tcW w:w="894" w:type="dxa"/>
            <w:tcBorders>
              <w:top w:val="single" w:sz="4" w:space="0" w:color="auto"/>
              <w:bottom w:val="single" w:sz="4" w:space="0" w:color="auto"/>
            </w:tcBorders>
            <w:shd w:val="clear" w:color="auto" w:fill="auto"/>
          </w:tcPr>
          <w:p w14:paraId="087B55A4" w14:textId="50A2E8A2" w:rsidR="00924B46" w:rsidRPr="00A32BA3" w:rsidRDefault="00924B46" w:rsidP="00924B46">
            <w:pPr>
              <w:jc w:val="right"/>
              <w:rPr>
                <w:rFonts w:asciiTheme="minorHAnsi" w:hAnsiTheme="minorHAnsi"/>
                <w:szCs w:val="23"/>
              </w:rPr>
            </w:pPr>
            <w:r w:rsidRPr="00A32BA3">
              <w:t xml:space="preserve"> 1 </w:t>
            </w:r>
          </w:p>
        </w:tc>
        <w:tc>
          <w:tcPr>
            <w:tcW w:w="850" w:type="dxa"/>
            <w:tcBorders>
              <w:top w:val="single" w:sz="4" w:space="0" w:color="auto"/>
              <w:bottom w:val="single" w:sz="4" w:space="0" w:color="auto"/>
            </w:tcBorders>
            <w:shd w:val="clear" w:color="auto" w:fill="auto"/>
          </w:tcPr>
          <w:p w14:paraId="7E9138AF" w14:textId="14C36279" w:rsidR="00924B46" w:rsidRPr="00A32BA3" w:rsidRDefault="00924B46" w:rsidP="00924B46">
            <w:pPr>
              <w:jc w:val="right"/>
              <w:rPr>
                <w:rFonts w:asciiTheme="minorHAnsi" w:hAnsiTheme="minorHAnsi"/>
                <w:szCs w:val="23"/>
              </w:rPr>
            </w:pPr>
            <w:r w:rsidRPr="00A32BA3">
              <w:t xml:space="preserve"> 2 </w:t>
            </w:r>
          </w:p>
        </w:tc>
        <w:tc>
          <w:tcPr>
            <w:tcW w:w="851" w:type="dxa"/>
            <w:tcBorders>
              <w:top w:val="single" w:sz="4" w:space="0" w:color="auto"/>
              <w:bottom w:val="single" w:sz="4" w:space="0" w:color="auto"/>
            </w:tcBorders>
            <w:shd w:val="clear" w:color="auto" w:fill="auto"/>
          </w:tcPr>
          <w:p w14:paraId="2438960D" w14:textId="42EFDFD5"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709" w:type="dxa"/>
            <w:tcBorders>
              <w:top w:val="single" w:sz="4" w:space="0" w:color="auto"/>
              <w:bottom w:val="single" w:sz="4" w:space="0" w:color="auto"/>
            </w:tcBorders>
            <w:shd w:val="clear" w:color="auto" w:fill="auto"/>
          </w:tcPr>
          <w:p w14:paraId="29E12998" w14:textId="23BB7E9C"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989" w:type="dxa"/>
            <w:tcBorders>
              <w:top w:val="single" w:sz="4" w:space="0" w:color="auto"/>
              <w:bottom w:val="single" w:sz="4" w:space="0" w:color="auto"/>
            </w:tcBorders>
          </w:tcPr>
          <w:p w14:paraId="3E0580E3" w14:textId="6BED8E3A" w:rsidR="00924B46" w:rsidRPr="00A32BA3" w:rsidRDefault="00924B46" w:rsidP="00924B46">
            <w:pPr>
              <w:jc w:val="right"/>
              <w:rPr>
                <w:rFonts w:asciiTheme="minorHAnsi" w:hAnsiTheme="minorHAnsi"/>
                <w:szCs w:val="23"/>
              </w:rPr>
            </w:pPr>
            <w:r w:rsidRPr="00A32BA3">
              <w:t xml:space="preserve"> 17 </w:t>
            </w:r>
          </w:p>
        </w:tc>
      </w:tr>
      <w:tr w:rsidR="00924B46" w:rsidRPr="00A32BA3" w14:paraId="29ED4575" w14:textId="77777777" w:rsidTr="00107705">
        <w:trPr>
          <w:cantSplit/>
        </w:trPr>
        <w:tc>
          <w:tcPr>
            <w:tcW w:w="3281" w:type="dxa"/>
            <w:tcBorders>
              <w:top w:val="single" w:sz="4" w:space="0" w:color="auto"/>
              <w:bottom w:val="single" w:sz="4" w:space="0" w:color="auto"/>
            </w:tcBorders>
            <w:shd w:val="clear" w:color="auto" w:fill="auto"/>
          </w:tcPr>
          <w:p w14:paraId="335A5732" w14:textId="374C2BA2" w:rsidR="00924B46" w:rsidRPr="00A32BA3" w:rsidRDefault="00924B46" w:rsidP="00924B46">
            <w:pPr>
              <w:rPr>
                <w:rFonts w:asciiTheme="minorHAnsi" w:hAnsiTheme="minorHAnsi"/>
                <w:szCs w:val="23"/>
              </w:rPr>
            </w:pPr>
            <w:r w:rsidRPr="00A32BA3">
              <w:t>Invasive adenocarcinoma (not endocervical type)</w:t>
            </w:r>
          </w:p>
        </w:tc>
        <w:tc>
          <w:tcPr>
            <w:tcW w:w="854" w:type="dxa"/>
            <w:tcBorders>
              <w:top w:val="single" w:sz="4" w:space="0" w:color="auto"/>
              <w:bottom w:val="single" w:sz="4" w:space="0" w:color="auto"/>
            </w:tcBorders>
            <w:shd w:val="clear" w:color="auto" w:fill="auto"/>
          </w:tcPr>
          <w:p w14:paraId="2BCFF3E7" w14:textId="4EB7F199"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63CCBD7B" w14:textId="2FA6946D"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53" w:type="dxa"/>
            <w:tcBorders>
              <w:top w:val="single" w:sz="4" w:space="0" w:color="auto"/>
              <w:bottom w:val="single" w:sz="4" w:space="0" w:color="auto"/>
            </w:tcBorders>
            <w:shd w:val="clear" w:color="auto" w:fill="auto"/>
          </w:tcPr>
          <w:p w14:paraId="408E0C59" w14:textId="1A0DC062"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247C850E" w14:textId="40E55D18" w:rsidR="00924B46" w:rsidRPr="00A32BA3" w:rsidRDefault="00924B46" w:rsidP="00924B46">
            <w:pPr>
              <w:jc w:val="right"/>
              <w:rPr>
                <w:rFonts w:asciiTheme="minorHAnsi" w:hAnsiTheme="minorHAnsi"/>
                <w:szCs w:val="23"/>
              </w:rPr>
            </w:pPr>
            <w:r w:rsidRPr="00A32BA3">
              <w:t xml:space="preserve"> 2 </w:t>
            </w:r>
          </w:p>
        </w:tc>
        <w:tc>
          <w:tcPr>
            <w:tcW w:w="854" w:type="dxa"/>
            <w:tcBorders>
              <w:top w:val="single" w:sz="4" w:space="0" w:color="auto"/>
              <w:bottom w:val="single" w:sz="4" w:space="0" w:color="auto"/>
            </w:tcBorders>
            <w:shd w:val="clear" w:color="auto" w:fill="auto"/>
          </w:tcPr>
          <w:p w14:paraId="580931F1" w14:textId="24C94E08" w:rsidR="00924B46" w:rsidRPr="00A32BA3" w:rsidRDefault="00924B46" w:rsidP="00924B46">
            <w:pPr>
              <w:jc w:val="right"/>
              <w:rPr>
                <w:rFonts w:asciiTheme="minorHAnsi" w:hAnsiTheme="minorHAnsi"/>
                <w:szCs w:val="23"/>
              </w:rPr>
            </w:pPr>
            <w:r w:rsidRPr="00A32BA3">
              <w:t xml:space="preserve"> 2 </w:t>
            </w:r>
          </w:p>
        </w:tc>
        <w:tc>
          <w:tcPr>
            <w:tcW w:w="868" w:type="dxa"/>
            <w:tcBorders>
              <w:top w:val="single" w:sz="4" w:space="0" w:color="auto"/>
              <w:bottom w:val="single" w:sz="4" w:space="0" w:color="auto"/>
            </w:tcBorders>
            <w:shd w:val="clear" w:color="auto" w:fill="auto"/>
          </w:tcPr>
          <w:p w14:paraId="73CDCBCE" w14:textId="0EE90190" w:rsidR="00924B46" w:rsidRPr="00A32BA3" w:rsidRDefault="00924B46" w:rsidP="00924B46">
            <w:pPr>
              <w:jc w:val="right"/>
              <w:rPr>
                <w:rFonts w:asciiTheme="minorHAnsi" w:hAnsiTheme="minorHAnsi"/>
                <w:szCs w:val="23"/>
              </w:rPr>
            </w:pPr>
            <w:r w:rsidRPr="00A32BA3">
              <w:t xml:space="preserve"> 3 </w:t>
            </w:r>
          </w:p>
        </w:tc>
        <w:tc>
          <w:tcPr>
            <w:tcW w:w="868" w:type="dxa"/>
            <w:tcBorders>
              <w:top w:val="single" w:sz="4" w:space="0" w:color="auto"/>
              <w:bottom w:val="single" w:sz="4" w:space="0" w:color="auto"/>
            </w:tcBorders>
            <w:shd w:val="clear" w:color="auto" w:fill="auto"/>
          </w:tcPr>
          <w:p w14:paraId="39109533" w14:textId="629F0CA6"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12" w:type="dxa"/>
            <w:tcBorders>
              <w:top w:val="single" w:sz="4" w:space="0" w:color="auto"/>
              <w:bottom w:val="single" w:sz="4" w:space="0" w:color="auto"/>
            </w:tcBorders>
            <w:shd w:val="clear" w:color="auto" w:fill="auto"/>
          </w:tcPr>
          <w:p w14:paraId="4C3886A4" w14:textId="33FE559C" w:rsidR="00924B46" w:rsidRPr="00A32BA3" w:rsidRDefault="00924B46" w:rsidP="00924B46">
            <w:pPr>
              <w:jc w:val="right"/>
              <w:rPr>
                <w:rFonts w:asciiTheme="minorHAnsi" w:hAnsiTheme="minorHAnsi"/>
                <w:szCs w:val="23"/>
              </w:rPr>
            </w:pPr>
            <w:r w:rsidRPr="00A32BA3">
              <w:t xml:space="preserve"> 3 </w:t>
            </w:r>
          </w:p>
        </w:tc>
        <w:tc>
          <w:tcPr>
            <w:tcW w:w="894" w:type="dxa"/>
            <w:tcBorders>
              <w:top w:val="single" w:sz="4" w:space="0" w:color="auto"/>
              <w:bottom w:val="single" w:sz="4" w:space="0" w:color="auto"/>
            </w:tcBorders>
            <w:shd w:val="clear" w:color="auto" w:fill="auto"/>
          </w:tcPr>
          <w:p w14:paraId="2F921580" w14:textId="3F2701D0" w:rsidR="00924B46" w:rsidRPr="00A32BA3" w:rsidRDefault="00924B46" w:rsidP="00924B46">
            <w:pPr>
              <w:jc w:val="right"/>
              <w:rPr>
                <w:rFonts w:asciiTheme="minorHAnsi" w:hAnsiTheme="minorHAnsi"/>
                <w:szCs w:val="23"/>
              </w:rPr>
            </w:pPr>
            <w:r w:rsidRPr="00A32BA3">
              <w:t xml:space="preserve"> 2 </w:t>
            </w:r>
          </w:p>
        </w:tc>
        <w:tc>
          <w:tcPr>
            <w:tcW w:w="850" w:type="dxa"/>
            <w:tcBorders>
              <w:top w:val="single" w:sz="4" w:space="0" w:color="auto"/>
              <w:bottom w:val="single" w:sz="4" w:space="0" w:color="auto"/>
            </w:tcBorders>
            <w:shd w:val="clear" w:color="auto" w:fill="auto"/>
          </w:tcPr>
          <w:p w14:paraId="124F93C3" w14:textId="3F3781F1" w:rsidR="00924B46" w:rsidRPr="00A32BA3" w:rsidRDefault="00924B46" w:rsidP="00924B46">
            <w:pPr>
              <w:jc w:val="right"/>
              <w:rPr>
                <w:rFonts w:asciiTheme="minorHAnsi" w:hAnsiTheme="minorHAnsi"/>
                <w:szCs w:val="23"/>
              </w:rPr>
            </w:pPr>
            <w:r w:rsidRPr="00A32BA3">
              <w:t xml:space="preserve"> 1 </w:t>
            </w:r>
          </w:p>
        </w:tc>
        <w:tc>
          <w:tcPr>
            <w:tcW w:w="851" w:type="dxa"/>
            <w:tcBorders>
              <w:top w:val="single" w:sz="4" w:space="0" w:color="auto"/>
              <w:bottom w:val="single" w:sz="4" w:space="0" w:color="auto"/>
            </w:tcBorders>
            <w:shd w:val="clear" w:color="auto" w:fill="auto"/>
          </w:tcPr>
          <w:p w14:paraId="11E46587" w14:textId="567D4E9F" w:rsidR="00924B46" w:rsidRPr="00A32BA3" w:rsidRDefault="00924B46" w:rsidP="00924B46">
            <w:pPr>
              <w:jc w:val="right"/>
              <w:rPr>
                <w:rFonts w:asciiTheme="minorHAnsi" w:hAnsiTheme="minorHAnsi"/>
                <w:szCs w:val="23"/>
              </w:rPr>
            </w:pPr>
            <w:r w:rsidRPr="00A32BA3">
              <w:t xml:space="preserve"> 2 </w:t>
            </w:r>
          </w:p>
        </w:tc>
        <w:tc>
          <w:tcPr>
            <w:tcW w:w="709" w:type="dxa"/>
            <w:tcBorders>
              <w:top w:val="single" w:sz="4" w:space="0" w:color="auto"/>
              <w:bottom w:val="single" w:sz="4" w:space="0" w:color="auto"/>
            </w:tcBorders>
            <w:shd w:val="clear" w:color="auto" w:fill="auto"/>
          </w:tcPr>
          <w:p w14:paraId="02179CAD" w14:textId="203DFD3C" w:rsidR="00924B46" w:rsidRPr="00A32BA3" w:rsidRDefault="00924B46" w:rsidP="00924B46">
            <w:pPr>
              <w:jc w:val="right"/>
              <w:rPr>
                <w:rFonts w:asciiTheme="minorHAnsi" w:hAnsiTheme="minorHAnsi"/>
                <w:szCs w:val="23"/>
              </w:rPr>
            </w:pPr>
            <w:r w:rsidRPr="00A32BA3">
              <w:t xml:space="preserve"> 13 </w:t>
            </w:r>
          </w:p>
        </w:tc>
        <w:tc>
          <w:tcPr>
            <w:tcW w:w="989" w:type="dxa"/>
            <w:tcBorders>
              <w:top w:val="single" w:sz="4" w:space="0" w:color="auto"/>
              <w:bottom w:val="single" w:sz="4" w:space="0" w:color="auto"/>
            </w:tcBorders>
          </w:tcPr>
          <w:p w14:paraId="5EE247E7" w14:textId="0528A79D" w:rsidR="00924B46" w:rsidRPr="00A32BA3" w:rsidRDefault="00924B46" w:rsidP="00924B46">
            <w:pPr>
              <w:jc w:val="right"/>
              <w:rPr>
                <w:rFonts w:asciiTheme="minorHAnsi" w:hAnsiTheme="minorHAnsi"/>
                <w:szCs w:val="23"/>
              </w:rPr>
            </w:pPr>
            <w:r w:rsidRPr="00A32BA3">
              <w:t xml:space="preserve"> 28 </w:t>
            </w:r>
          </w:p>
        </w:tc>
      </w:tr>
      <w:tr w:rsidR="00924B46" w:rsidRPr="00A32BA3" w14:paraId="71C9DD62" w14:textId="77777777" w:rsidTr="00107705">
        <w:trPr>
          <w:cantSplit/>
        </w:trPr>
        <w:tc>
          <w:tcPr>
            <w:tcW w:w="3281" w:type="dxa"/>
            <w:tcBorders>
              <w:top w:val="single" w:sz="4" w:space="0" w:color="auto"/>
              <w:bottom w:val="single" w:sz="4" w:space="0" w:color="auto"/>
            </w:tcBorders>
            <w:shd w:val="clear" w:color="auto" w:fill="auto"/>
          </w:tcPr>
          <w:p w14:paraId="0E8E7080" w14:textId="0AA1FD85" w:rsidR="00924B46" w:rsidRPr="00A32BA3" w:rsidRDefault="00924B46" w:rsidP="00924B46">
            <w:pPr>
              <w:rPr>
                <w:rFonts w:asciiTheme="minorHAnsi" w:hAnsiTheme="minorHAnsi"/>
                <w:szCs w:val="23"/>
              </w:rPr>
            </w:pPr>
            <w:r w:rsidRPr="00A32BA3">
              <w:t>Adenosquamous carcinoma</w:t>
            </w:r>
          </w:p>
        </w:tc>
        <w:tc>
          <w:tcPr>
            <w:tcW w:w="854" w:type="dxa"/>
            <w:tcBorders>
              <w:top w:val="single" w:sz="4" w:space="0" w:color="auto"/>
              <w:bottom w:val="single" w:sz="4" w:space="0" w:color="auto"/>
            </w:tcBorders>
            <w:shd w:val="clear" w:color="auto" w:fill="auto"/>
          </w:tcPr>
          <w:p w14:paraId="097E8D8F" w14:textId="61F9A5C6"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57095D1F" w14:textId="21B243C8"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53" w:type="dxa"/>
            <w:tcBorders>
              <w:top w:val="single" w:sz="4" w:space="0" w:color="auto"/>
              <w:bottom w:val="single" w:sz="4" w:space="0" w:color="auto"/>
            </w:tcBorders>
            <w:shd w:val="clear" w:color="auto" w:fill="auto"/>
          </w:tcPr>
          <w:p w14:paraId="1D46549E" w14:textId="5F53C0D2"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2E28E985" w14:textId="7D3ADDC0"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54" w:type="dxa"/>
            <w:tcBorders>
              <w:top w:val="single" w:sz="4" w:space="0" w:color="auto"/>
              <w:bottom w:val="single" w:sz="4" w:space="0" w:color="auto"/>
            </w:tcBorders>
            <w:shd w:val="clear" w:color="auto" w:fill="auto"/>
          </w:tcPr>
          <w:p w14:paraId="72936F07" w14:textId="56B1E72F"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68" w:type="dxa"/>
            <w:tcBorders>
              <w:top w:val="single" w:sz="4" w:space="0" w:color="auto"/>
              <w:bottom w:val="single" w:sz="4" w:space="0" w:color="auto"/>
            </w:tcBorders>
            <w:shd w:val="clear" w:color="auto" w:fill="auto"/>
          </w:tcPr>
          <w:p w14:paraId="1D1745F9" w14:textId="29721F0D"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68" w:type="dxa"/>
            <w:tcBorders>
              <w:top w:val="single" w:sz="4" w:space="0" w:color="auto"/>
              <w:bottom w:val="single" w:sz="4" w:space="0" w:color="auto"/>
            </w:tcBorders>
            <w:shd w:val="clear" w:color="auto" w:fill="auto"/>
          </w:tcPr>
          <w:p w14:paraId="20E420A0" w14:textId="1637A80C" w:rsidR="00924B46" w:rsidRPr="00A32BA3" w:rsidRDefault="00924B46" w:rsidP="00924B46">
            <w:pPr>
              <w:jc w:val="right"/>
              <w:rPr>
                <w:rFonts w:asciiTheme="minorHAnsi" w:hAnsiTheme="minorHAnsi"/>
                <w:szCs w:val="23"/>
              </w:rPr>
            </w:pPr>
            <w:r w:rsidRPr="00A32BA3">
              <w:t xml:space="preserve"> 2 </w:t>
            </w:r>
          </w:p>
        </w:tc>
        <w:tc>
          <w:tcPr>
            <w:tcW w:w="812" w:type="dxa"/>
            <w:tcBorders>
              <w:top w:val="single" w:sz="4" w:space="0" w:color="auto"/>
              <w:bottom w:val="single" w:sz="4" w:space="0" w:color="auto"/>
            </w:tcBorders>
            <w:shd w:val="clear" w:color="auto" w:fill="auto"/>
          </w:tcPr>
          <w:p w14:paraId="6AC45252" w14:textId="099F05A9"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94" w:type="dxa"/>
            <w:tcBorders>
              <w:top w:val="single" w:sz="4" w:space="0" w:color="auto"/>
              <w:bottom w:val="single" w:sz="4" w:space="0" w:color="auto"/>
            </w:tcBorders>
            <w:shd w:val="clear" w:color="auto" w:fill="auto"/>
          </w:tcPr>
          <w:p w14:paraId="0896F679" w14:textId="78507F8A" w:rsidR="00924B46" w:rsidRPr="00A32BA3" w:rsidRDefault="00924B46" w:rsidP="00924B46">
            <w:pPr>
              <w:jc w:val="right"/>
              <w:rPr>
                <w:rFonts w:asciiTheme="minorHAnsi" w:hAnsiTheme="minorHAnsi"/>
                <w:szCs w:val="23"/>
              </w:rPr>
            </w:pPr>
            <w:r w:rsidRPr="00A32BA3">
              <w:t xml:space="preserve"> 2 </w:t>
            </w:r>
          </w:p>
        </w:tc>
        <w:tc>
          <w:tcPr>
            <w:tcW w:w="850" w:type="dxa"/>
            <w:tcBorders>
              <w:top w:val="single" w:sz="4" w:space="0" w:color="auto"/>
              <w:bottom w:val="single" w:sz="4" w:space="0" w:color="auto"/>
            </w:tcBorders>
            <w:shd w:val="clear" w:color="auto" w:fill="auto"/>
          </w:tcPr>
          <w:p w14:paraId="227A3BFA" w14:textId="4E5701B3"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51" w:type="dxa"/>
            <w:tcBorders>
              <w:top w:val="single" w:sz="4" w:space="0" w:color="auto"/>
              <w:bottom w:val="single" w:sz="4" w:space="0" w:color="auto"/>
            </w:tcBorders>
            <w:shd w:val="clear" w:color="auto" w:fill="auto"/>
          </w:tcPr>
          <w:p w14:paraId="465BAC41" w14:textId="5799ED6D"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709" w:type="dxa"/>
            <w:tcBorders>
              <w:top w:val="single" w:sz="4" w:space="0" w:color="auto"/>
              <w:bottom w:val="single" w:sz="4" w:space="0" w:color="auto"/>
            </w:tcBorders>
            <w:shd w:val="clear" w:color="auto" w:fill="auto"/>
          </w:tcPr>
          <w:p w14:paraId="45EC0990" w14:textId="08B3C04B"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989" w:type="dxa"/>
            <w:tcBorders>
              <w:top w:val="single" w:sz="4" w:space="0" w:color="auto"/>
              <w:bottom w:val="single" w:sz="4" w:space="0" w:color="auto"/>
            </w:tcBorders>
          </w:tcPr>
          <w:p w14:paraId="0B37ABE3" w14:textId="6C8FA674" w:rsidR="00924B46" w:rsidRPr="00A32BA3" w:rsidRDefault="00924B46" w:rsidP="00924B46">
            <w:pPr>
              <w:jc w:val="right"/>
              <w:rPr>
                <w:rFonts w:asciiTheme="minorHAnsi" w:hAnsiTheme="minorHAnsi"/>
                <w:szCs w:val="23"/>
              </w:rPr>
            </w:pPr>
            <w:r w:rsidRPr="00A32BA3">
              <w:t xml:space="preserve"> 4 </w:t>
            </w:r>
          </w:p>
        </w:tc>
      </w:tr>
      <w:tr w:rsidR="00924B46" w:rsidRPr="00A32BA3" w14:paraId="5BCFF6FB" w14:textId="77777777" w:rsidTr="00107705">
        <w:trPr>
          <w:cantSplit/>
        </w:trPr>
        <w:tc>
          <w:tcPr>
            <w:tcW w:w="3281" w:type="dxa"/>
            <w:tcBorders>
              <w:top w:val="single" w:sz="4" w:space="0" w:color="auto"/>
              <w:bottom w:val="single" w:sz="4" w:space="0" w:color="auto"/>
            </w:tcBorders>
            <w:shd w:val="clear" w:color="auto" w:fill="auto"/>
          </w:tcPr>
          <w:p w14:paraId="683EE219" w14:textId="3D707624" w:rsidR="00924B46" w:rsidRPr="00A32BA3" w:rsidRDefault="00924B46" w:rsidP="00924B46">
            <w:pPr>
              <w:rPr>
                <w:rFonts w:asciiTheme="minorHAnsi" w:hAnsiTheme="minorHAnsi"/>
                <w:szCs w:val="23"/>
              </w:rPr>
            </w:pPr>
            <w:r w:rsidRPr="00A32BA3">
              <w:t>Other cancer</w:t>
            </w:r>
          </w:p>
        </w:tc>
        <w:tc>
          <w:tcPr>
            <w:tcW w:w="854" w:type="dxa"/>
            <w:tcBorders>
              <w:top w:val="single" w:sz="4" w:space="0" w:color="auto"/>
              <w:bottom w:val="single" w:sz="4" w:space="0" w:color="auto"/>
            </w:tcBorders>
            <w:shd w:val="clear" w:color="auto" w:fill="auto"/>
          </w:tcPr>
          <w:p w14:paraId="4F74CFB1" w14:textId="4BE92908"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40" w:type="dxa"/>
            <w:tcBorders>
              <w:top w:val="single" w:sz="4" w:space="0" w:color="auto"/>
              <w:bottom w:val="single" w:sz="4" w:space="0" w:color="auto"/>
            </w:tcBorders>
            <w:shd w:val="clear" w:color="auto" w:fill="auto"/>
          </w:tcPr>
          <w:p w14:paraId="4F50A7BF" w14:textId="5A537332"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53" w:type="dxa"/>
            <w:tcBorders>
              <w:top w:val="single" w:sz="4" w:space="0" w:color="auto"/>
              <w:bottom w:val="single" w:sz="4" w:space="0" w:color="auto"/>
            </w:tcBorders>
            <w:shd w:val="clear" w:color="auto" w:fill="auto"/>
          </w:tcPr>
          <w:p w14:paraId="64401A2F" w14:textId="51F244FD" w:rsidR="00924B46" w:rsidRPr="00A32BA3" w:rsidRDefault="00924B46" w:rsidP="00924B46">
            <w:pPr>
              <w:jc w:val="right"/>
              <w:rPr>
                <w:rFonts w:asciiTheme="minorHAnsi" w:hAnsiTheme="minorHAnsi"/>
                <w:szCs w:val="23"/>
              </w:rPr>
            </w:pPr>
            <w:r w:rsidRPr="00A32BA3">
              <w:t xml:space="preserve"> 1 </w:t>
            </w:r>
          </w:p>
        </w:tc>
        <w:tc>
          <w:tcPr>
            <w:tcW w:w="840" w:type="dxa"/>
            <w:tcBorders>
              <w:top w:val="single" w:sz="4" w:space="0" w:color="auto"/>
              <w:bottom w:val="single" w:sz="4" w:space="0" w:color="auto"/>
            </w:tcBorders>
            <w:shd w:val="clear" w:color="auto" w:fill="auto"/>
          </w:tcPr>
          <w:p w14:paraId="0A396813" w14:textId="5B94BF90" w:rsidR="00924B46" w:rsidRPr="00A32BA3" w:rsidRDefault="00924B46" w:rsidP="00924B46">
            <w:pPr>
              <w:jc w:val="right"/>
              <w:rPr>
                <w:rFonts w:asciiTheme="minorHAnsi" w:hAnsiTheme="minorHAnsi"/>
                <w:szCs w:val="23"/>
              </w:rPr>
            </w:pPr>
            <w:r w:rsidRPr="00A32BA3">
              <w:t xml:space="preserve"> 2 </w:t>
            </w:r>
          </w:p>
        </w:tc>
        <w:tc>
          <w:tcPr>
            <w:tcW w:w="854" w:type="dxa"/>
            <w:tcBorders>
              <w:top w:val="single" w:sz="4" w:space="0" w:color="auto"/>
              <w:bottom w:val="single" w:sz="4" w:space="0" w:color="auto"/>
            </w:tcBorders>
            <w:shd w:val="clear" w:color="auto" w:fill="auto"/>
          </w:tcPr>
          <w:p w14:paraId="575A6310" w14:textId="7485D3B2" w:rsidR="00924B46" w:rsidRPr="00A32BA3" w:rsidRDefault="00924B46" w:rsidP="00924B46">
            <w:pPr>
              <w:jc w:val="right"/>
              <w:rPr>
                <w:rFonts w:asciiTheme="minorHAnsi" w:hAnsiTheme="minorHAnsi"/>
                <w:szCs w:val="23"/>
              </w:rPr>
            </w:pPr>
            <w:r w:rsidRPr="00A32BA3">
              <w:t xml:space="preserve"> 3 </w:t>
            </w:r>
          </w:p>
        </w:tc>
        <w:tc>
          <w:tcPr>
            <w:tcW w:w="868" w:type="dxa"/>
            <w:tcBorders>
              <w:top w:val="single" w:sz="4" w:space="0" w:color="auto"/>
              <w:bottom w:val="single" w:sz="4" w:space="0" w:color="auto"/>
            </w:tcBorders>
            <w:shd w:val="clear" w:color="auto" w:fill="auto"/>
          </w:tcPr>
          <w:p w14:paraId="41974590" w14:textId="4AB97D5D"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868" w:type="dxa"/>
            <w:tcBorders>
              <w:top w:val="single" w:sz="4" w:space="0" w:color="auto"/>
              <w:bottom w:val="single" w:sz="4" w:space="0" w:color="auto"/>
            </w:tcBorders>
            <w:shd w:val="clear" w:color="auto" w:fill="auto"/>
          </w:tcPr>
          <w:p w14:paraId="63547C9A" w14:textId="12C29FC8" w:rsidR="00924B46" w:rsidRPr="00A32BA3" w:rsidRDefault="00924B46" w:rsidP="00924B46">
            <w:pPr>
              <w:jc w:val="right"/>
              <w:rPr>
                <w:rFonts w:asciiTheme="minorHAnsi" w:hAnsiTheme="minorHAnsi"/>
                <w:szCs w:val="23"/>
              </w:rPr>
            </w:pPr>
            <w:r w:rsidRPr="00A32BA3">
              <w:t xml:space="preserve"> 2 </w:t>
            </w:r>
          </w:p>
        </w:tc>
        <w:tc>
          <w:tcPr>
            <w:tcW w:w="812" w:type="dxa"/>
            <w:tcBorders>
              <w:top w:val="single" w:sz="4" w:space="0" w:color="auto"/>
              <w:bottom w:val="single" w:sz="4" w:space="0" w:color="auto"/>
            </w:tcBorders>
            <w:shd w:val="clear" w:color="auto" w:fill="auto"/>
          </w:tcPr>
          <w:p w14:paraId="3B3D113D" w14:textId="4F787041" w:rsidR="00924B46" w:rsidRPr="00A32BA3" w:rsidRDefault="00924B46" w:rsidP="00924B46">
            <w:pPr>
              <w:jc w:val="right"/>
              <w:rPr>
                <w:rFonts w:asciiTheme="minorHAnsi" w:hAnsiTheme="minorHAnsi"/>
                <w:szCs w:val="23"/>
              </w:rPr>
            </w:pPr>
            <w:r w:rsidRPr="00A32BA3">
              <w:t xml:space="preserve"> 4 </w:t>
            </w:r>
          </w:p>
        </w:tc>
        <w:tc>
          <w:tcPr>
            <w:tcW w:w="894" w:type="dxa"/>
            <w:tcBorders>
              <w:top w:val="single" w:sz="4" w:space="0" w:color="auto"/>
              <w:bottom w:val="single" w:sz="4" w:space="0" w:color="auto"/>
            </w:tcBorders>
            <w:shd w:val="clear" w:color="auto" w:fill="auto"/>
          </w:tcPr>
          <w:p w14:paraId="30CB1D37" w14:textId="469398A7" w:rsidR="00924B46" w:rsidRPr="00A32BA3" w:rsidRDefault="00924B46" w:rsidP="00924B46">
            <w:pPr>
              <w:jc w:val="right"/>
              <w:rPr>
                <w:rFonts w:asciiTheme="minorHAnsi" w:hAnsiTheme="minorHAnsi"/>
                <w:szCs w:val="23"/>
              </w:rPr>
            </w:pPr>
            <w:r w:rsidRPr="00A32BA3">
              <w:t xml:space="preserve"> 5 </w:t>
            </w:r>
          </w:p>
        </w:tc>
        <w:tc>
          <w:tcPr>
            <w:tcW w:w="850" w:type="dxa"/>
            <w:tcBorders>
              <w:top w:val="single" w:sz="4" w:space="0" w:color="auto"/>
              <w:bottom w:val="single" w:sz="4" w:space="0" w:color="auto"/>
            </w:tcBorders>
            <w:shd w:val="clear" w:color="auto" w:fill="auto"/>
          </w:tcPr>
          <w:p w14:paraId="7B2C8877" w14:textId="27540F38" w:rsidR="00924B46" w:rsidRPr="00A32BA3" w:rsidRDefault="00924B46" w:rsidP="00924B46">
            <w:pPr>
              <w:jc w:val="right"/>
              <w:rPr>
                <w:rFonts w:asciiTheme="minorHAnsi" w:hAnsiTheme="minorHAnsi"/>
                <w:szCs w:val="23"/>
              </w:rPr>
            </w:pPr>
            <w:r w:rsidRPr="00A32BA3">
              <w:t xml:space="preserve"> 6 </w:t>
            </w:r>
          </w:p>
        </w:tc>
        <w:tc>
          <w:tcPr>
            <w:tcW w:w="851" w:type="dxa"/>
            <w:tcBorders>
              <w:top w:val="single" w:sz="4" w:space="0" w:color="auto"/>
              <w:bottom w:val="single" w:sz="4" w:space="0" w:color="auto"/>
            </w:tcBorders>
            <w:shd w:val="clear" w:color="auto" w:fill="auto"/>
          </w:tcPr>
          <w:p w14:paraId="767C33FD" w14:textId="5A775B15" w:rsidR="00924B46" w:rsidRPr="00A32BA3" w:rsidRDefault="00924B46" w:rsidP="00924B46">
            <w:pPr>
              <w:jc w:val="right"/>
              <w:rPr>
                <w:rFonts w:asciiTheme="minorHAnsi" w:hAnsiTheme="minorHAnsi"/>
                <w:szCs w:val="23"/>
              </w:rPr>
            </w:pPr>
            <w:r w:rsidRPr="00A32BA3">
              <w:t xml:space="preserve"> 4 </w:t>
            </w:r>
          </w:p>
        </w:tc>
        <w:tc>
          <w:tcPr>
            <w:tcW w:w="709" w:type="dxa"/>
            <w:tcBorders>
              <w:top w:val="single" w:sz="4" w:space="0" w:color="auto"/>
              <w:bottom w:val="single" w:sz="4" w:space="0" w:color="auto"/>
            </w:tcBorders>
            <w:shd w:val="clear" w:color="auto" w:fill="auto"/>
          </w:tcPr>
          <w:p w14:paraId="15E36D5E" w14:textId="2FEE1CEE" w:rsidR="00924B46" w:rsidRPr="00A32BA3" w:rsidRDefault="00924B46" w:rsidP="00924B46">
            <w:pPr>
              <w:jc w:val="right"/>
              <w:rPr>
                <w:rFonts w:asciiTheme="minorHAnsi" w:hAnsiTheme="minorHAnsi"/>
                <w:szCs w:val="23"/>
              </w:rPr>
            </w:pPr>
            <w:r w:rsidRPr="00A32BA3">
              <w:t xml:space="preserve"> 13 </w:t>
            </w:r>
          </w:p>
        </w:tc>
        <w:tc>
          <w:tcPr>
            <w:tcW w:w="989" w:type="dxa"/>
            <w:tcBorders>
              <w:top w:val="single" w:sz="4" w:space="0" w:color="auto"/>
              <w:bottom w:val="single" w:sz="4" w:space="0" w:color="auto"/>
            </w:tcBorders>
          </w:tcPr>
          <w:p w14:paraId="50E77DBF" w14:textId="5CD8AA4E" w:rsidR="00924B46" w:rsidRPr="00A32BA3" w:rsidRDefault="00924B46" w:rsidP="00924B46">
            <w:pPr>
              <w:jc w:val="right"/>
              <w:rPr>
                <w:rFonts w:asciiTheme="minorHAnsi" w:hAnsiTheme="minorHAnsi"/>
                <w:szCs w:val="23"/>
              </w:rPr>
            </w:pPr>
            <w:r w:rsidRPr="00A32BA3">
              <w:t xml:space="preserve"> 40 </w:t>
            </w:r>
          </w:p>
        </w:tc>
      </w:tr>
      <w:tr w:rsidR="00924B46" w:rsidRPr="00A32BA3" w14:paraId="43528B97" w14:textId="77777777" w:rsidTr="00107705">
        <w:trPr>
          <w:cantSplit/>
        </w:trPr>
        <w:tc>
          <w:tcPr>
            <w:tcW w:w="3281" w:type="dxa"/>
            <w:tcBorders>
              <w:top w:val="single" w:sz="4" w:space="0" w:color="auto"/>
            </w:tcBorders>
            <w:shd w:val="clear" w:color="auto" w:fill="auto"/>
          </w:tcPr>
          <w:p w14:paraId="5442D8EB" w14:textId="5D304D13" w:rsidR="00924B46" w:rsidRPr="00A32BA3" w:rsidRDefault="00924B46" w:rsidP="00924B46">
            <w:pPr>
              <w:rPr>
                <w:rFonts w:asciiTheme="minorHAnsi" w:hAnsiTheme="minorHAnsi"/>
                <w:b/>
              </w:rPr>
            </w:pPr>
            <w:r w:rsidRPr="00A32BA3">
              <w:rPr>
                <w:b/>
              </w:rPr>
              <w:t>Total</w:t>
            </w:r>
          </w:p>
        </w:tc>
        <w:tc>
          <w:tcPr>
            <w:tcW w:w="854" w:type="dxa"/>
            <w:tcBorders>
              <w:top w:val="single" w:sz="4" w:space="0" w:color="auto"/>
            </w:tcBorders>
            <w:shd w:val="clear" w:color="auto" w:fill="auto"/>
          </w:tcPr>
          <w:p w14:paraId="23889221" w14:textId="7F0A55FD" w:rsidR="00924B46" w:rsidRPr="00A32BA3" w:rsidRDefault="00924B46" w:rsidP="00924B46">
            <w:pPr>
              <w:jc w:val="right"/>
              <w:rPr>
                <w:rFonts w:asciiTheme="minorHAnsi" w:hAnsiTheme="minorHAnsi"/>
                <w:b/>
                <w:bCs/>
                <w:i/>
                <w:szCs w:val="23"/>
              </w:rPr>
            </w:pPr>
            <w:r w:rsidRPr="00A32BA3">
              <w:rPr>
                <w:b/>
              </w:rPr>
              <w:t xml:space="preserve"> 28 </w:t>
            </w:r>
          </w:p>
        </w:tc>
        <w:tc>
          <w:tcPr>
            <w:tcW w:w="840" w:type="dxa"/>
            <w:tcBorders>
              <w:top w:val="single" w:sz="4" w:space="0" w:color="auto"/>
            </w:tcBorders>
            <w:shd w:val="clear" w:color="auto" w:fill="auto"/>
          </w:tcPr>
          <w:p w14:paraId="495ABEE6" w14:textId="4A91BB14" w:rsidR="00924B46" w:rsidRPr="00A32BA3" w:rsidRDefault="00924B46" w:rsidP="00924B46">
            <w:pPr>
              <w:jc w:val="right"/>
              <w:rPr>
                <w:rFonts w:asciiTheme="minorHAnsi" w:hAnsiTheme="minorHAnsi"/>
                <w:b/>
                <w:bCs/>
                <w:i/>
                <w:szCs w:val="23"/>
              </w:rPr>
            </w:pPr>
            <w:r w:rsidRPr="00A32BA3">
              <w:rPr>
                <w:b/>
              </w:rPr>
              <w:t xml:space="preserve"> 1,097 </w:t>
            </w:r>
          </w:p>
        </w:tc>
        <w:tc>
          <w:tcPr>
            <w:tcW w:w="853" w:type="dxa"/>
            <w:tcBorders>
              <w:top w:val="single" w:sz="4" w:space="0" w:color="auto"/>
            </w:tcBorders>
            <w:shd w:val="clear" w:color="auto" w:fill="auto"/>
          </w:tcPr>
          <w:p w14:paraId="395A5F43" w14:textId="53C2C4F5" w:rsidR="00924B46" w:rsidRPr="00A32BA3" w:rsidRDefault="00924B46" w:rsidP="00924B46">
            <w:pPr>
              <w:jc w:val="right"/>
              <w:rPr>
                <w:rFonts w:asciiTheme="minorHAnsi" w:hAnsiTheme="minorHAnsi"/>
                <w:b/>
                <w:bCs/>
                <w:i/>
                <w:szCs w:val="23"/>
              </w:rPr>
            </w:pPr>
            <w:r w:rsidRPr="00A32BA3">
              <w:rPr>
                <w:b/>
              </w:rPr>
              <w:t xml:space="preserve"> 1,292 </w:t>
            </w:r>
          </w:p>
        </w:tc>
        <w:tc>
          <w:tcPr>
            <w:tcW w:w="840" w:type="dxa"/>
            <w:tcBorders>
              <w:top w:val="single" w:sz="4" w:space="0" w:color="auto"/>
            </w:tcBorders>
            <w:shd w:val="clear" w:color="auto" w:fill="auto"/>
          </w:tcPr>
          <w:p w14:paraId="5B0561C8" w14:textId="720ACAE9" w:rsidR="00924B46" w:rsidRPr="00A32BA3" w:rsidRDefault="00924B46" w:rsidP="00924B46">
            <w:pPr>
              <w:jc w:val="right"/>
              <w:rPr>
                <w:rFonts w:asciiTheme="minorHAnsi" w:hAnsiTheme="minorHAnsi"/>
                <w:b/>
                <w:bCs/>
                <w:i/>
                <w:szCs w:val="23"/>
              </w:rPr>
            </w:pPr>
            <w:r w:rsidRPr="00A32BA3">
              <w:rPr>
                <w:b/>
              </w:rPr>
              <w:t xml:space="preserve"> 1,283 </w:t>
            </w:r>
          </w:p>
        </w:tc>
        <w:tc>
          <w:tcPr>
            <w:tcW w:w="854" w:type="dxa"/>
            <w:tcBorders>
              <w:top w:val="single" w:sz="4" w:space="0" w:color="auto"/>
            </w:tcBorders>
            <w:shd w:val="clear" w:color="auto" w:fill="auto"/>
          </w:tcPr>
          <w:p w14:paraId="78852AB1" w14:textId="231739AB" w:rsidR="00924B46" w:rsidRPr="00A32BA3" w:rsidRDefault="00924B46" w:rsidP="00924B46">
            <w:pPr>
              <w:jc w:val="right"/>
              <w:rPr>
                <w:rFonts w:asciiTheme="minorHAnsi" w:hAnsiTheme="minorHAnsi"/>
                <w:b/>
                <w:bCs/>
                <w:i/>
                <w:szCs w:val="23"/>
              </w:rPr>
            </w:pPr>
            <w:r w:rsidRPr="00A32BA3">
              <w:rPr>
                <w:b/>
              </w:rPr>
              <w:t xml:space="preserve"> 1,144 </w:t>
            </w:r>
          </w:p>
        </w:tc>
        <w:tc>
          <w:tcPr>
            <w:tcW w:w="868" w:type="dxa"/>
            <w:tcBorders>
              <w:top w:val="single" w:sz="4" w:space="0" w:color="auto"/>
            </w:tcBorders>
            <w:shd w:val="clear" w:color="auto" w:fill="auto"/>
          </w:tcPr>
          <w:p w14:paraId="27C3BDDD" w14:textId="4D0C13B0" w:rsidR="00924B46" w:rsidRPr="00A32BA3" w:rsidRDefault="00924B46" w:rsidP="00924B46">
            <w:pPr>
              <w:jc w:val="right"/>
              <w:rPr>
                <w:rFonts w:asciiTheme="minorHAnsi" w:hAnsiTheme="minorHAnsi"/>
                <w:b/>
                <w:bCs/>
                <w:i/>
                <w:szCs w:val="23"/>
              </w:rPr>
            </w:pPr>
            <w:r w:rsidRPr="00A32BA3">
              <w:rPr>
                <w:b/>
              </w:rPr>
              <w:t xml:space="preserve"> 1,242 </w:t>
            </w:r>
          </w:p>
        </w:tc>
        <w:tc>
          <w:tcPr>
            <w:tcW w:w="868" w:type="dxa"/>
            <w:tcBorders>
              <w:top w:val="single" w:sz="4" w:space="0" w:color="auto"/>
            </w:tcBorders>
            <w:shd w:val="clear" w:color="auto" w:fill="auto"/>
          </w:tcPr>
          <w:p w14:paraId="1B57A0FA" w14:textId="635C141D" w:rsidR="00924B46" w:rsidRPr="00A32BA3" w:rsidRDefault="00924B46" w:rsidP="00924B46">
            <w:pPr>
              <w:jc w:val="right"/>
              <w:rPr>
                <w:rFonts w:asciiTheme="minorHAnsi" w:hAnsiTheme="minorHAnsi"/>
                <w:b/>
                <w:bCs/>
                <w:i/>
                <w:szCs w:val="23"/>
              </w:rPr>
            </w:pPr>
            <w:r w:rsidRPr="00A32BA3">
              <w:rPr>
                <w:b/>
              </w:rPr>
              <w:t xml:space="preserve"> 1,422 </w:t>
            </w:r>
          </w:p>
        </w:tc>
        <w:tc>
          <w:tcPr>
            <w:tcW w:w="812" w:type="dxa"/>
            <w:tcBorders>
              <w:top w:val="single" w:sz="4" w:space="0" w:color="auto"/>
            </w:tcBorders>
            <w:shd w:val="clear" w:color="auto" w:fill="auto"/>
          </w:tcPr>
          <w:p w14:paraId="0BC75A8F" w14:textId="5E7C79D2" w:rsidR="00924B46" w:rsidRPr="00A32BA3" w:rsidRDefault="00924B46" w:rsidP="00924B46">
            <w:pPr>
              <w:jc w:val="right"/>
              <w:rPr>
                <w:rFonts w:asciiTheme="minorHAnsi" w:hAnsiTheme="minorHAnsi"/>
                <w:b/>
                <w:bCs/>
                <w:i/>
                <w:szCs w:val="23"/>
              </w:rPr>
            </w:pPr>
            <w:r w:rsidRPr="00A32BA3">
              <w:rPr>
                <w:b/>
              </w:rPr>
              <w:t xml:space="preserve"> 1,069 </w:t>
            </w:r>
          </w:p>
        </w:tc>
        <w:tc>
          <w:tcPr>
            <w:tcW w:w="894" w:type="dxa"/>
            <w:tcBorders>
              <w:top w:val="single" w:sz="4" w:space="0" w:color="auto"/>
            </w:tcBorders>
            <w:shd w:val="clear" w:color="auto" w:fill="auto"/>
          </w:tcPr>
          <w:p w14:paraId="79E9DB37" w14:textId="685A4C99" w:rsidR="00924B46" w:rsidRPr="00A32BA3" w:rsidRDefault="00924B46" w:rsidP="00924B46">
            <w:pPr>
              <w:jc w:val="right"/>
              <w:rPr>
                <w:rFonts w:asciiTheme="minorHAnsi" w:hAnsiTheme="minorHAnsi"/>
                <w:b/>
                <w:bCs/>
                <w:i/>
                <w:szCs w:val="23"/>
              </w:rPr>
            </w:pPr>
            <w:r w:rsidRPr="00A32BA3">
              <w:rPr>
                <w:b/>
              </w:rPr>
              <w:t xml:space="preserve"> 765 </w:t>
            </w:r>
          </w:p>
        </w:tc>
        <w:tc>
          <w:tcPr>
            <w:tcW w:w="850" w:type="dxa"/>
            <w:tcBorders>
              <w:top w:val="single" w:sz="4" w:space="0" w:color="auto"/>
            </w:tcBorders>
            <w:shd w:val="clear" w:color="auto" w:fill="auto"/>
          </w:tcPr>
          <w:p w14:paraId="1B8BC0D2" w14:textId="6B396538" w:rsidR="00924B46" w:rsidRPr="00A32BA3" w:rsidRDefault="00924B46" w:rsidP="00924B46">
            <w:pPr>
              <w:jc w:val="right"/>
              <w:rPr>
                <w:rFonts w:asciiTheme="minorHAnsi" w:hAnsiTheme="minorHAnsi"/>
                <w:b/>
                <w:bCs/>
                <w:i/>
                <w:szCs w:val="23"/>
              </w:rPr>
            </w:pPr>
            <w:r w:rsidRPr="00A32BA3">
              <w:rPr>
                <w:b/>
              </w:rPr>
              <w:t xml:space="preserve"> 514 </w:t>
            </w:r>
          </w:p>
        </w:tc>
        <w:tc>
          <w:tcPr>
            <w:tcW w:w="851" w:type="dxa"/>
            <w:tcBorders>
              <w:top w:val="single" w:sz="4" w:space="0" w:color="auto"/>
            </w:tcBorders>
            <w:shd w:val="clear" w:color="auto" w:fill="auto"/>
          </w:tcPr>
          <w:p w14:paraId="5B710B3C" w14:textId="13ECF4CE" w:rsidR="00924B46" w:rsidRPr="00A32BA3" w:rsidRDefault="00924B46" w:rsidP="00924B46">
            <w:pPr>
              <w:jc w:val="right"/>
              <w:rPr>
                <w:rFonts w:asciiTheme="minorHAnsi" w:hAnsiTheme="minorHAnsi"/>
                <w:b/>
                <w:bCs/>
                <w:i/>
                <w:szCs w:val="23"/>
              </w:rPr>
            </w:pPr>
            <w:r w:rsidRPr="00A32BA3">
              <w:rPr>
                <w:b/>
              </w:rPr>
              <w:t xml:space="preserve"> 383 </w:t>
            </w:r>
          </w:p>
        </w:tc>
        <w:tc>
          <w:tcPr>
            <w:tcW w:w="709" w:type="dxa"/>
            <w:tcBorders>
              <w:top w:val="single" w:sz="4" w:space="0" w:color="auto"/>
            </w:tcBorders>
            <w:shd w:val="clear" w:color="auto" w:fill="auto"/>
          </w:tcPr>
          <w:p w14:paraId="1AC8D990" w14:textId="04784633" w:rsidR="00924B46" w:rsidRPr="00A32BA3" w:rsidRDefault="00924B46" w:rsidP="00924B46">
            <w:pPr>
              <w:jc w:val="right"/>
              <w:rPr>
                <w:rFonts w:asciiTheme="minorHAnsi" w:hAnsiTheme="minorHAnsi"/>
                <w:b/>
                <w:bCs/>
                <w:i/>
                <w:szCs w:val="23"/>
              </w:rPr>
            </w:pPr>
            <w:r w:rsidRPr="00A32BA3">
              <w:rPr>
                <w:b/>
              </w:rPr>
              <w:t xml:space="preserve"> 345 </w:t>
            </w:r>
          </w:p>
        </w:tc>
        <w:tc>
          <w:tcPr>
            <w:tcW w:w="989" w:type="dxa"/>
            <w:tcBorders>
              <w:top w:val="single" w:sz="4" w:space="0" w:color="auto"/>
            </w:tcBorders>
          </w:tcPr>
          <w:p w14:paraId="264F17D8" w14:textId="1529D152" w:rsidR="00924B46" w:rsidRPr="00A32BA3" w:rsidRDefault="00924B46" w:rsidP="00924B46">
            <w:pPr>
              <w:jc w:val="right"/>
              <w:rPr>
                <w:rFonts w:asciiTheme="minorHAnsi" w:hAnsiTheme="minorHAnsi"/>
                <w:b/>
                <w:bCs/>
                <w:i/>
                <w:szCs w:val="23"/>
              </w:rPr>
            </w:pPr>
            <w:r w:rsidRPr="00A32BA3">
              <w:rPr>
                <w:b/>
              </w:rPr>
              <w:t xml:space="preserve"> 10,584 </w:t>
            </w:r>
          </w:p>
        </w:tc>
      </w:tr>
    </w:tbl>
    <w:p w14:paraId="50C1FCB1" w14:textId="1D627286" w:rsidR="00355E46" w:rsidRPr="00A32BA3" w:rsidRDefault="006448E0" w:rsidP="006448E0">
      <w:pPr>
        <w:spacing w:before="120"/>
        <w:ind w:right="544"/>
        <w:jc w:val="both"/>
      </w:pPr>
      <w:r w:rsidRPr="00A32BA3">
        <w:rPr>
          <w:i/>
          <w:sz w:val="20"/>
          <w:lang w:eastAsia="en-AU"/>
        </w:rPr>
        <w:t xml:space="preserve">HSIL </w:t>
      </w:r>
      <w:r w:rsidR="00B31696" w:rsidRPr="00A32BA3">
        <w:rPr>
          <w:i/>
          <w:sz w:val="20"/>
          <w:lang w:eastAsia="en-AU"/>
        </w:rPr>
        <w:t xml:space="preserve">not otherwise specified </w:t>
      </w:r>
      <w:r w:rsidRPr="00A32BA3">
        <w:rPr>
          <w:i/>
          <w:sz w:val="20"/>
          <w:lang w:eastAsia="en-AU"/>
        </w:rPr>
        <w:t xml:space="preserve">= </w:t>
      </w:r>
      <w:r w:rsidR="00807F32">
        <w:rPr>
          <w:i/>
          <w:sz w:val="20"/>
          <w:lang w:eastAsia="en-AU"/>
        </w:rPr>
        <w:t>high -grade</w:t>
      </w:r>
      <w:r w:rsidRPr="00A32BA3">
        <w:rPr>
          <w:i/>
          <w:sz w:val="20"/>
          <w:lang w:eastAsia="en-AU"/>
        </w:rPr>
        <w:t xml:space="preserve"> squamous intraepithelial lesion, not otherwise specified/ CIN 2/3 (SNOMED code</w:t>
      </w:r>
      <w:r w:rsidRPr="00A32BA3">
        <w:rPr>
          <w:i/>
          <w:sz w:val="18"/>
        </w:rPr>
        <w:t xml:space="preserve"> </w:t>
      </w:r>
      <w:r w:rsidRPr="00A32BA3">
        <w:rPr>
          <w:i/>
          <w:sz w:val="20"/>
          <w:lang w:eastAsia="en-AU"/>
        </w:rPr>
        <w:t>M67017; see Appendix C)</w:t>
      </w:r>
      <w:r w:rsidR="00110B69" w:rsidRPr="00A32BA3">
        <w:rPr>
          <w:i/>
          <w:sz w:val="20"/>
          <w:lang w:eastAsia="en-AU"/>
        </w:rPr>
        <w:t xml:space="preserve"> </w:t>
      </w:r>
    </w:p>
    <w:p w14:paraId="3D07EE2A" w14:textId="77777777" w:rsidR="004A70CD" w:rsidRPr="00A32BA3" w:rsidRDefault="004A70CD" w:rsidP="004A70CD">
      <w:pPr>
        <w:ind w:right="544"/>
        <w:jc w:val="both"/>
        <w:rPr>
          <w:i/>
          <w:sz w:val="20"/>
          <w:lang w:eastAsia="en-AU"/>
        </w:rPr>
      </w:pPr>
      <w:r w:rsidRPr="00A32BA3">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74488F41" w14:textId="77777777" w:rsidR="00355E46" w:rsidRPr="00A32BA3" w:rsidRDefault="00355E46" w:rsidP="00DE16F5">
      <w:pPr>
        <w:ind w:right="544"/>
        <w:jc w:val="both"/>
      </w:pPr>
      <w:r w:rsidRPr="00A32BA3">
        <w:br w:type="page"/>
      </w:r>
    </w:p>
    <w:p w14:paraId="1EACB431" w14:textId="7FE396C4" w:rsidR="00355E46" w:rsidRPr="00A32BA3" w:rsidRDefault="008E7879" w:rsidP="006B553C">
      <w:pPr>
        <w:pStyle w:val="Caption"/>
      </w:pPr>
      <w:bookmarkStart w:id="1333" w:name="_Ref275802571"/>
      <w:bookmarkStart w:id="1334" w:name="_Toc276457764"/>
      <w:bookmarkStart w:id="1335" w:name="_Toc304970061"/>
      <w:bookmarkStart w:id="1336" w:name="_Toc469398293"/>
      <w:bookmarkStart w:id="1337" w:name="_Toc454286169"/>
      <w:bookmarkStart w:id="1338" w:name="_Toc486941056"/>
      <w:bookmarkStart w:id="1339" w:name="_Toc475605530"/>
      <w:bookmarkStart w:id="1340" w:name="_Toc509928501"/>
      <w:bookmarkStart w:id="1341" w:name="_Toc528676173"/>
      <w:bookmarkStart w:id="1342" w:name="_Toc5627620"/>
      <w:bookmarkStart w:id="1343" w:name="_Toc68087915"/>
      <w:r w:rsidRPr="00A32BA3">
        <w:lastRenderedPageBreak/>
        <w:t>Table</w:t>
      </w:r>
      <w:r w:rsidR="00355E46"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10</w:t>
      </w:r>
      <w:r w:rsidR="00100CC8" w:rsidRPr="00A32BA3">
        <w:fldChar w:fldCharType="end"/>
      </w:r>
      <w:bookmarkEnd w:id="1333"/>
      <w:r w:rsidR="00355E46" w:rsidRPr="00A32BA3">
        <w:t xml:space="preserve"> - Histology results by age – percentages</w:t>
      </w:r>
      <w:bookmarkEnd w:id="1334"/>
      <w:bookmarkEnd w:id="1335"/>
      <w:bookmarkEnd w:id="1336"/>
      <w:bookmarkEnd w:id="1337"/>
      <w:bookmarkEnd w:id="1338"/>
      <w:bookmarkEnd w:id="1339"/>
      <w:bookmarkEnd w:id="1340"/>
      <w:bookmarkEnd w:id="1341"/>
      <w:bookmarkEnd w:id="1342"/>
      <w:bookmarkEnd w:id="1343"/>
    </w:p>
    <w:tbl>
      <w:tblPr>
        <w:tblW w:w="13486" w:type="dxa"/>
        <w:tblInd w:w="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79"/>
        <w:gridCol w:w="853"/>
        <w:gridCol w:w="849"/>
        <w:gridCol w:w="851"/>
        <w:gridCol w:w="850"/>
        <w:gridCol w:w="851"/>
        <w:gridCol w:w="850"/>
        <w:gridCol w:w="851"/>
        <w:gridCol w:w="850"/>
        <w:gridCol w:w="851"/>
        <w:gridCol w:w="850"/>
        <w:gridCol w:w="851"/>
        <w:gridCol w:w="850"/>
      </w:tblGrid>
      <w:tr w:rsidR="00A32BA3" w:rsidRPr="00A32BA3" w14:paraId="765D10CE" w14:textId="77777777" w:rsidTr="00107705">
        <w:trPr>
          <w:cantSplit/>
        </w:trPr>
        <w:tc>
          <w:tcPr>
            <w:tcW w:w="3279" w:type="dxa"/>
            <w:vMerge w:val="restart"/>
            <w:shd w:val="clear" w:color="auto" w:fill="D9D9D9" w:themeFill="background1" w:themeFillShade="D9"/>
            <w:vAlign w:val="bottom"/>
          </w:tcPr>
          <w:p w14:paraId="62896DC7" w14:textId="77777777" w:rsidR="00355E46" w:rsidRPr="00A32BA3" w:rsidRDefault="00355E46" w:rsidP="00710A7F">
            <w:pPr>
              <w:keepNext/>
              <w:ind w:right="544"/>
              <w:rPr>
                <w:rFonts w:asciiTheme="minorHAnsi" w:hAnsiTheme="minorHAnsi" w:cs="Arial"/>
                <w:b/>
                <w:bCs/>
                <w:szCs w:val="23"/>
                <w:lang w:eastAsia="en-AU"/>
              </w:rPr>
            </w:pPr>
            <w:r w:rsidRPr="00A32BA3">
              <w:rPr>
                <w:rFonts w:asciiTheme="minorHAnsi" w:hAnsiTheme="minorHAnsi" w:cs="Arial"/>
                <w:b/>
                <w:bCs/>
                <w:szCs w:val="23"/>
                <w:lang w:eastAsia="en-AU"/>
              </w:rPr>
              <w:t>Histology</w:t>
            </w:r>
            <w:r w:rsidR="00710A7F" w:rsidRPr="00A32BA3">
              <w:rPr>
                <w:rFonts w:asciiTheme="minorHAnsi" w:hAnsiTheme="minorHAnsi" w:cs="Arial"/>
                <w:b/>
                <w:bCs/>
                <w:szCs w:val="23"/>
                <w:lang w:eastAsia="en-AU"/>
              </w:rPr>
              <w:t xml:space="preserve"> Diagnostic </w:t>
            </w:r>
            <w:r w:rsidRPr="00A32BA3">
              <w:rPr>
                <w:rFonts w:asciiTheme="minorHAnsi" w:hAnsiTheme="minorHAnsi" w:cs="Arial"/>
                <w:b/>
                <w:bCs/>
                <w:szCs w:val="23"/>
                <w:lang w:eastAsia="en-AU"/>
              </w:rPr>
              <w:t>Category</w:t>
            </w:r>
          </w:p>
        </w:tc>
        <w:tc>
          <w:tcPr>
            <w:tcW w:w="10207" w:type="dxa"/>
            <w:gridSpan w:val="12"/>
            <w:tcBorders>
              <w:bottom w:val="single" w:sz="4" w:space="0" w:color="auto"/>
            </w:tcBorders>
            <w:shd w:val="clear" w:color="auto" w:fill="D9D9D9" w:themeFill="background1" w:themeFillShade="D9"/>
            <w:vAlign w:val="bottom"/>
          </w:tcPr>
          <w:p w14:paraId="4D454B0D" w14:textId="77777777" w:rsidR="00355E46" w:rsidRPr="00A32BA3" w:rsidRDefault="00355E46" w:rsidP="004B0D3C">
            <w:pPr>
              <w:keepNext/>
              <w:ind w:right="544"/>
              <w:jc w:val="center"/>
              <w:rPr>
                <w:rFonts w:asciiTheme="minorHAnsi" w:hAnsiTheme="minorHAnsi" w:cs="Arial"/>
                <w:b/>
                <w:bCs/>
                <w:szCs w:val="23"/>
                <w:lang w:eastAsia="en-AU"/>
              </w:rPr>
            </w:pPr>
            <w:r w:rsidRPr="00A32BA3">
              <w:rPr>
                <w:rFonts w:asciiTheme="minorHAnsi" w:hAnsiTheme="minorHAnsi" w:cs="Arial"/>
                <w:b/>
                <w:bCs/>
                <w:szCs w:val="23"/>
                <w:lang w:eastAsia="en-AU"/>
              </w:rPr>
              <w:t>Age group</w:t>
            </w:r>
          </w:p>
        </w:tc>
      </w:tr>
      <w:tr w:rsidR="00A32BA3" w:rsidRPr="00A32BA3" w14:paraId="596DDB64" w14:textId="77777777" w:rsidTr="00107705">
        <w:trPr>
          <w:cantSplit/>
          <w:trHeight w:val="300"/>
        </w:trPr>
        <w:tc>
          <w:tcPr>
            <w:tcW w:w="3279" w:type="dxa"/>
            <w:vMerge/>
            <w:tcBorders>
              <w:bottom w:val="single" w:sz="4" w:space="0" w:color="auto"/>
            </w:tcBorders>
            <w:shd w:val="clear" w:color="auto" w:fill="D9D9D9" w:themeFill="background1" w:themeFillShade="D9"/>
          </w:tcPr>
          <w:p w14:paraId="6B5A9BEE" w14:textId="77777777" w:rsidR="00355E46" w:rsidRPr="00A32BA3" w:rsidRDefault="00355E46" w:rsidP="00DE16F5">
            <w:pPr>
              <w:keepNext/>
              <w:ind w:right="544"/>
              <w:jc w:val="both"/>
              <w:rPr>
                <w:rFonts w:asciiTheme="minorHAnsi" w:hAnsiTheme="minorHAnsi" w:cs="Arial"/>
                <w:b/>
                <w:bCs/>
                <w:szCs w:val="23"/>
                <w:lang w:eastAsia="en-AU"/>
              </w:rPr>
            </w:pPr>
          </w:p>
        </w:tc>
        <w:tc>
          <w:tcPr>
            <w:tcW w:w="853" w:type="dxa"/>
            <w:tcBorders>
              <w:top w:val="single" w:sz="4" w:space="0" w:color="auto"/>
              <w:bottom w:val="single" w:sz="4" w:space="0" w:color="auto"/>
            </w:tcBorders>
            <w:shd w:val="clear" w:color="auto" w:fill="D9D9D9" w:themeFill="background1" w:themeFillShade="D9"/>
            <w:vAlign w:val="bottom"/>
          </w:tcPr>
          <w:p w14:paraId="0E1CE549" w14:textId="77777777" w:rsidR="00355E46" w:rsidRPr="00A32BA3" w:rsidRDefault="00355E46" w:rsidP="004B0D3C">
            <w:pPr>
              <w:keepNext/>
              <w:ind w:right="68"/>
              <w:jc w:val="right"/>
              <w:rPr>
                <w:rFonts w:asciiTheme="minorHAnsi" w:hAnsiTheme="minorHAnsi" w:cs="Arial"/>
                <w:b/>
                <w:bCs/>
                <w:szCs w:val="23"/>
                <w:lang w:eastAsia="en-AU"/>
              </w:rPr>
            </w:pPr>
            <w:r w:rsidRPr="00A32BA3">
              <w:rPr>
                <w:rFonts w:asciiTheme="minorHAnsi" w:hAnsiTheme="minorHAnsi" w:cs="Arial"/>
                <w:b/>
                <w:bCs/>
                <w:szCs w:val="23"/>
                <w:lang w:eastAsia="en-AU"/>
              </w:rPr>
              <w:t>&lt;20</w:t>
            </w:r>
          </w:p>
        </w:tc>
        <w:tc>
          <w:tcPr>
            <w:tcW w:w="849" w:type="dxa"/>
            <w:tcBorders>
              <w:top w:val="single" w:sz="4" w:space="0" w:color="auto"/>
              <w:bottom w:val="single" w:sz="4" w:space="0" w:color="auto"/>
            </w:tcBorders>
            <w:shd w:val="clear" w:color="auto" w:fill="D9D9D9" w:themeFill="background1" w:themeFillShade="D9"/>
            <w:vAlign w:val="bottom"/>
          </w:tcPr>
          <w:p w14:paraId="0594E3AF" w14:textId="77777777" w:rsidR="00355E46" w:rsidRPr="00A32BA3" w:rsidRDefault="00355E46" w:rsidP="004B0D3C">
            <w:pPr>
              <w:keepNext/>
              <w:ind w:right="33"/>
              <w:jc w:val="right"/>
              <w:rPr>
                <w:rFonts w:asciiTheme="minorHAnsi" w:hAnsiTheme="minorHAnsi" w:cs="Arial"/>
                <w:b/>
                <w:bCs/>
                <w:szCs w:val="23"/>
                <w:lang w:eastAsia="en-AU"/>
              </w:rPr>
            </w:pPr>
            <w:r w:rsidRPr="00A32BA3">
              <w:rPr>
                <w:rFonts w:asciiTheme="minorHAnsi" w:hAnsiTheme="minorHAnsi" w:cs="Arial"/>
                <w:b/>
                <w:bCs/>
                <w:szCs w:val="23"/>
                <w:lang w:eastAsia="en-AU"/>
              </w:rPr>
              <w:t>20-24</w:t>
            </w:r>
          </w:p>
        </w:tc>
        <w:tc>
          <w:tcPr>
            <w:tcW w:w="851" w:type="dxa"/>
            <w:tcBorders>
              <w:top w:val="single" w:sz="4" w:space="0" w:color="auto"/>
              <w:bottom w:val="single" w:sz="4" w:space="0" w:color="auto"/>
            </w:tcBorders>
            <w:shd w:val="clear" w:color="auto" w:fill="D9D9D9" w:themeFill="background1" w:themeFillShade="D9"/>
            <w:vAlign w:val="bottom"/>
          </w:tcPr>
          <w:p w14:paraId="3BEF72F6" w14:textId="77777777" w:rsidR="00355E46" w:rsidRPr="00A32BA3" w:rsidRDefault="00355E46" w:rsidP="004B0D3C">
            <w:pPr>
              <w:keepNext/>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25-29</w:t>
            </w:r>
          </w:p>
        </w:tc>
        <w:tc>
          <w:tcPr>
            <w:tcW w:w="850" w:type="dxa"/>
            <w:tcBorders>
              <w:top w:val="single" w:sz="4" w:space="0" w:color="auto"/>
              <w:bottom w:val="single" w:sz="4" w:space="0" w:color="auto"/>
            </w:tcBorders>
            <w:shd w:val="clear" w:color="auto" w:fill="D9D9D9" w:themeFill="background1" w:themeFillShade="D9"/>
            <w:vAlign w:val="bottom"/>
          </w:tcPr>
          <w:p w14:paraId="6C1A1EA8" w14:textId="77777777" w:rsidR="00355E46" w:rsidRPr="00A32BA3" w:rsidRDefault="00355E46" w:rsidP="004B0D3C">
            <w:pPr>
              <w:keepNext/>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30-34</w:t>
            </w:r>
          </w:p>
        </w:tc>
        <w:tc>
          <w:tcPr>
            <w:tcW w:w="851" w:type="dxa"/>
            <w:tcBorders>
              <w:top w:val="single" w:sz="4" w:space="0" w:color="auto"/>
              <w:bottom w:val="single" w:sz="4" w:space="0" w:color="auto"/>
            </w:tcBorders>
            <w:shd w:val="clear" w:color="auto" w:fill="D9D9D9" w:themeFill="background1" w:themeFillShade="D9"/>
            <w:vAlign w:val="bottom"/>
          </w:tcPr>
          <w:p w14:paraId="41170453" w14:textId="77777777" w:rsidR="00355E46" w:rsidRPr="00A32BA3" w:rsidRDefault="00355E46" w:rsidP="004B0D3C">
            <w:pPr>
              <w:keepNext/>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35-39</w:t>
            </w:r>
          </w:p>
        </w:tc>
        <w:tc>
          <w:tcPr>
            <w:tcW w:w="850" w:type="dxa"/>
            <w:tcBorders>
              <w:top w:val="single" w:sz="4" w:space="0" w:color="auto"/>
              <w:bottom w:val="single" w:sz="4" w:space="0" w:color="auto"/>
            </w:tcBorders>
            <w:shd w:val="clear" w:color="auto" w:fill="D9D9D9" w:themeFill="background1" w:themeFillShade="D9"/>
            <w:vAlign w:val="bottom"/>
          </w:tcPr>
          <w:p w14:paraId="2B0DB035" w14:textId="77777777" w:rsidR="00355E46" w:rsidRPr="00A32BA3" w:rsidRDefault="00355E46" w:rsidP="004B0D3C">
            <w:pPr>
              <w:keepNext/>
              <w:ind w:left="-108" w:right="33"/>
              <w:jc w:val="right"/>
              <w:rPr>
                <w:rFonts w:asciiTheme="minorHAnsi" w:hAnsiTheme="minorHAnsi" w:cs="Arial"/>
                <w:b/>
                <w:bCs/>
                <w:szCs w:val="23"/>
                <w:lang w:eastAsia="en-AU"/>
              </w:rPr>
            </w:pPr>
            <w:r w:rsidRPr="00A32BA3">
              <w:rPr>
                <w:rFonts w:asciiTheme="minorHAnsi" w:hAnsiTheme="minorHAnsi" w:cs="Arial"/>
                <w:b/>
                <w:bCs/>
                <w:szCs w:val="23"/>
                <w:lang w:eastAsia="en-AU"/>
              </w:rPr>
              <w:t>40-44</w:t>
            </w:r>
          </w:p>
        </w:tc>
        <w:tc>
          <w:tcPr>
            <w:tcW w:w="851" w:type="dxa"/>
            <w:tcBorders>
              <w:top w:val="single" w:sz="4" w:space="0" w:color="auto"/>
              <w:bottom w:val="single" w:sz="4" w:space="0" w:color="auto"/>
            </w:tcBorders>
            <w:shd w:val="clear" w:color="auto" w:fill="D9D9D9" w:themeFill="background1" w:themeFillShade="D9"/>
            <w:vAlign w:val="bottom"/>
          </w:tcPr>
          <w:p w14:paraId="472DA2BE" w14:textId="77777777" w:rsidR="00355E46" w:rsidRPr="00A32BA3" w:rsidRDefault="00355E46" w:rsidP="004B0D3C">
            <w:pPr>
              <w:keepNext/>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45-49</w:t>
            </w:r>
          </w:p>
        </w:tc>
        <w:tc>
          <w:tcPr>
            <w:tcW w:w="850" w:type="dxa"/>
            <w:tcBorders>
              <w:top w:val="single" w:sz="4" w:space="0" w:color="auto"/>
              <w:bottom w:val="single" w:sz="4" w:space="0" w:color="auto"/>
            </w:tcBorders>
            <w:shd w:val="clear" w:color="auto" w:fill="D9D9D9" w:themeFill="background1" w:themeFillShade="D9"/>
            <w:vAlign w:val="bottom"/>
          </w:tcPr>
          <w:p w14:paraId="3CC9236C" w14:textId="77777777" w:rsidR="00355E46" w:rsidRPr="00A32BA3" w:rsidRDefault="00355E46" w:rsidP="004B0D3C">
            <w:pPr>
              <w:keepNext/>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50-54</w:t>
            </w:r>
          </w:p>
        </w:tc>
        <w:tc>
          <w:tcPr>
            <w:tcW w:w="851" w:type="dxa"/>
            <w:tcBorders>
              <w:top w:val="single" w:sz="4" w:space="0" w:color="auto"/>
              <w:bottom w:val="single" w:sz="4" w:space="0" w:color="auto"/>
            </w:tcBorders>
            <w:shd w:val="clear" w:color="auto" w:fill="D9D9D9" w:themeFill="background1" w:themeFillShade="D9"/>
            <w:vAlign w:val="bottom"/>
          </w:tcPr>
          <w:p w14:paraId="0B60BC41" w14:textId="77777777" w:rsidR="00355E46" w:rsidRPr="00A32BA3" w:rsidRDefault="00355E46" w:rsidP="003678B4">
            <w:pPr>
              <w:keepNext/>
              <w:ind w:left="-108" w:right="34"/>
              <w:jc w:val="right"/>
              <w:rPr>
                <w:rFonts w:asciiTheme="minorHAnsi" w:hAnsiTheme="minorHAnsi" w:cs="Arial"/>
                <w:b/>
                <w:bCs/>
                <w:szCs w:val="23"/>
                <w:lang w:eastAsia="en-AU"/>
              </w:rPr>
            </w:pPr>
            <w:r w:rsidRPr="00A32BA3">
              <w:rPr>
                <w:rFonts w:asciiTheme="minorHAnsi" w:hAnsiTheme="minorHAnsi" w:cs="Arial"/>
                <w:b/>
                <w:bCs/>
                <w:szCs w:val="23"/>
                <w:lang w:eastAsia="en-AU"/>
              </w:rPr>
              <w:t>55-59</w:t>
            </w:r>
          </w:p>
        </w:tc>
        <w:tc>
          <w:tcPr>
            <w:tcW w:w="850" w:type="dxa"/>
            <w:tcBorders>
              <w:top w:val="single" w:sz="4" w:space="0" w:color="auto"/>
              <w:bottom w:val="single" w:sz="4" w:space="0" w:color="auto"/>
            </w:tcBorders>
            <w:shd w:val="clear" w:color="auto" w:fill="D9D9D9" w:themeFill="background1" w:themeFillShade="D9"/>
            <w:vAlign w:val="bottom"/>
          </w:tcPr>
          <w:p w14:paraId="1922D12C" w14:textId="77777777" w:rsidR="00355E46" w:rsidRPr="00A32BA3" w:rsidRDefault="00355E46" w:rsidP="004B0D3C">
            <w:pPr>
              <w:keepNext/>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60-64</w:t>
            </w:r>
          </w:p>
        </w:tc>
        <w:tc>
          <w:tcPr>
            <w:tcW w:w="851" w:type="dxa"/>
            <w:tcBorders>
              <w:top w:val="single" w:sz="4" w:space="0" w:color="auto"/>
              <w:bottom w:val="single" w:sz="4" w:space="0" w:color="auto"/>
            </w:tcBorders>
            <w:shd w:val="clear" w:color="auto" w:fill="D9D9D9" w:themeFill="background1" w:themeFillShade="D9"/>
            <w:vAlign w:val="bottom"/>
          </w:tcPr>
          <w:p w14:paraId="67BF4A5E" w14:textId="77777777" w:rsidR="00355E46" w:rsidRPr="00A32BA3" w:rsidRDefault="00355E46" w:rsidP="004B0D3C">
            <w:pPr>
              <w:keepNext/>
              <w:ind w:left="-108"/>
              <w:jc w:val="right"/>
              <w:rPr>
                <w:rFonts w:asciiTheme="minorHAnsi" w:hAnsiTheme="minorHAnsi" w:cs="Arial"/>
                <w:b/>
                <w:bCs/>
                <w:szCs w:val="23"/>
                <w:lang w:eastAsia="en-AU"/>
              </w:rPr>
            </w:pPr>
            <w:r w:rsidRPr="00A32BA3">
              <w:rPr>
                <w:rFonts w:asciiTheme="minorHAnsi" w:hAnsiTheme="minorHAnsi" w:cs="Arial"/>
                <w:b/>
                <w:bCs/>
                <w:szCs w:val="23"/>
                <w:lang w:eastAsia="en-AU"/>
              </w:rPr>
              <w:t>65-69</w:t>
            </w:r>
          </w:p>
        </w:tc>
        <w:tc>
          <w:tcPr>
            <w:tcW w:w="850" w:type="dxa"/>
            <w:tcBorders>
              <w:top w:val="single" w:sz="4" w:space="0" w:color="auto"/>
              <w:bottom w:val="single" w:sz="4" w:space="0" w:color="auto"/>
            </w:tcBorders>
            <w:shd w:val="clear" w:color="auto" w:fill="D9D9D9" w:themeFill="background1" w:themeFillShade="D9"/>
            <w:vAlign w:val="bottom"/>
          </w:tcPr>
          <w:p w14:paraId="3094D9A2" w14:textId="77777777" w:rsidR="00355E46" w:rsidRPr="00A32BA3" w:rsidRDefault="00355E46" w:rsidP="004B0D3C">
            <w:pPr>
              <w:keepNext/>
              <w:ind w:left="-108" w:right="33"/>
              <w:jc w:val="right"/>
              <w:rPr>
                <w:rFonts w:asciiTheme="minorHAnsi" w:hAnsiTheme="minorHAnsi" w:cs="Arial"/>
                <w:b/>
                <w:bCs/>
                <w:szCs w:val="23"/>
                <w:lang w:eastAsia="en-AU"/>
              </w:rPr>
            </w:pPr>
            <w:r w:rsidRPr="00A32BA3">
              <w:rPr>
                <w:rFonts w:asciiTheme="minorHAnsi" w:hAnsiTheme="minorHAnsi" w:cs="Arial"/>
                <w:b/>
                <w:bCs/>
                <w:szCs w:val="23"/>
                <w:lang w:eastAsia="en-AU"/>
              </w:rPr>
              <w:t>70+</w:t>
            </w:r>
          </w:p>
        </w:tc>
      </w:tr>
      <w:tr w:rsidR="00A32BA3" w:rsidRPr="00A32BA3" w14:paraId="0206F04F" w14:textId="77777777" w:rsidTr="00107705">
        <w:trPr>
          <w:cantSplit/>
        </w:trPr>
        <w:tc>
          <w:tcPr>
            <w:tcW w:w="3279" w:type="dxa"/>
            <w:tcBorders>
              <w:top w:val="single" w:sz="4" w:space="0" w:color="auto"/>
              <w:bottom w:val="single" w:sz="4" w:space="0" w:color="auto"/>
            </w:tcBorders>
            <w:shd w:val="clear" w:color="auto" w:fill="auto"/>
          </w:tcPr>
          <w:p w14:paraId="4D11F239" w14:textId="1F819E0A" w:rsidR="002D3EE7" w:rsidRPr="00A32BA3" w:rsidRDefault="002D3EE7" w:rsidP="002D3EE7">
            <w:pPr>
              <w:rPr>
                <w:rFonts w:asciiTheme="minorHAnsi" w:hAnsiTheme="minorHAnsi"/>
                <w:szCs w:val="23"/>
              </w:rPr>
            </w:pPr>
            <w:r w:rsidRPr="00A32BA3">
              <w:t>Negative/benign (non neoplastic)</w:t>
            </w:r>
          </w:p>
        </w:tc>
        <w:tc>
          <w:tcPr>
            <w:tcW w:w="853" w:type="dxa"/>
            <w:tcBorders>
              <w:top w:val="single" w:sz="4" w:space="0" w:color="auto"/>
              <w:bottom w:val="single" w:sz="4" w:space="0" w:color="auto"/>
            </w:tcBorders>
            <w:shd w:val="clear" w:color="auto" w:fill="auto"/>
          </w:tcPr>
          <w:p w14:paraId="448658E3" w14:textId="77987399" w:rsidR="002D3EE7" w:rsidRPr="00A32BA3" w:rsidRDefault="002D3EE7" w:rsidP="002D3EE7">
            <w:pPr>
              <w:jc w:val="right"/>
              <w:rPr>
                <w:rFonts w:asciiTheme="minorHAnsi" w:hAnsiTheme="minorHAnsi"/>
                <w:szCs w:val="23"/>
              </w:rPr>
            </w:pPr>
            <w:r w:rsidRPr="00A32BA3">
              <w:t>53.6</w:t>
            </w:r>
          </w:p>
        </w:tc>
        <w:tc>
          <w:tcPr>
            <w:tcW w:w="849" w:type="dxa"/>
            <w:tcBorders>
              <w:top w:val="single" w:sz="4" w:space="0" w:color="auto"/>
              <w:bottom w:val="single" w:sz="4" w:space="0" w:color="auto"/>
            </w:tcBorders>
            <w:shd w:val="clear" w:color="auto" w:fill="auto"/>
          </w:tcPr>
          <w:p w14:paraId="710CD0AE" w14:textId="2E97A602" w:rsidR="002D3EE7" w:rsidRPr="00A32BA3" w:rsidRDefault="002D3EE7" w:rsidP="002D3EE7">
            <w:pPr>
              <w:jc w:val="right"/>
              <w:rPr>
                <w:rFonts w:asciiTheme="minorHAnsi" w:hAnsiTheme="minorHAnsi"/>
                <w:szCs w:val="23"/>
              </w:rPr>
            </w:pPr>
            <w:r w:rsidRPr="00A32BA3">
              <w:t>29.7</w:t>
            </w:r>
          </w:p>
        </w:tc>
        <w:tc>
          <w:tcPr>
            <w:tcW w:w="851" w:type="dxa"/>
            <w:tcBorders>
              <w:top w:val="single" w:sz="4" w:space="0" w:color="auto"/>
              <w:bottom w:val="single" w:sz="4" w:space="0" w:color="auto"/>
            </w:tcBorders>
            <w:shd w:val="clear" w:color="auto" w:fill="auto"/>
          </w:tcPr>
          <w:p w14:paraId="13AEA9B6" w14:textId="0AC8564C" w:rsidR="002D3EE7" w:rsidRPr="00A32BA3" w:rsidRDefault="002D3EE7" w:rsidP="002D3EE7">
            <w:pPr>
              <w:jc w:val="right"/>
              <w:rPr>
                <w:rFonts w:asciiTheme="minorHAnsi" w:hAnsiTheme="minorHAnsi"/>
                <w:szCs w:val="23"/>
              </w:rPr>
            </w:pPr>
            <w:r w:rsidRPr="00A32BA3">
              <w:t>28.6</w:t>
            </w:r>
          </w:p>
        </w:tc>
        <w:tc>
          <w:tcPr>
            <w:tcW w:w="850" w:type="dxa"/>
            <w:tcBorders>
              <w:top w:val="single" w:sz="4" w:space="0" w:color="auto"/>
              <w:bottom w:val="single" w:sz="4" w:space="0" w:color="auto"/>
            </w:tcBorders>
            <w:shd w:val="clear" w:color="auto" w:fill="auto"/>
          </w:tcPr>
          <w:p w14:paraId="2EB16065" w14:textId="42A36498" w:rsidR="002D3EE7" w:rsidRPr="00A32BA3" w:rsidRDefault="002D3EE7" w:rsidP="002D3EE7">
            <w:pPr>
              <w:jc w:val="right"/>
              <w:rPr>
                <w:rFonts w:asciiTheme="minorHAnsi" w:hAnsiTheme="minorHAnsi"/>
                <w:szCs w:val="23"/>
              </w:rPr>
            </w:pPr>
            <w:r w:rsidRPr="00A32BA3">
              <w:t>35.5</w:t>
            </w:r>
          </w:p>
        </w:tc>
        <w:tc>
          <w:tcPr>
            <w:tcW w:w="851" w:type="dxa"/>
            <w:tcBorders>
              <w:top w:val="single" w:sz="4" w:space="0" w:color="auto"/>
              <w:bottom w:val="single" w:sz="4" w:space="0" w:color="auto"/>
            </w:tcBorders>
            <w:shd w:val="clear" w:color="auto" w:fill="auto"/>
          </w:tcPr>
          <w:p w14:paraId="65CBBBC9" w14:textId="115703E6" w:rsidR="002D3EE7" w:rsidRPr="00A32BA3" w:rsidRDefault="002D3EE7" w:rsidP="002D3EE7">
            <w:pPr>
              <w:jc w:val="right"/>
              <w:rPr>
                <w:rFonts w:asciiTheme="minorHAnsi" w:hAnsiTheme="minorHAnsi"/>
                <w:szCs w:val="23"/>
              </w:rPr>
            </w:pPr>
            <w:r w:rsidRPr="00A32BA3">
              <w:t>50.3</w:t>
            </w:r>
          </w:p>
        </w:tc>
        <w:tc>
          <w:tcPr>
            <w:tcW w:w="850" w:type="dxa"/>
            <w:tcBorders>
              <w:top w:val="single" w:sz="4" w:space="0" w:color="auto"/>
              <w:bottom w:val="single" w:sz="4" w:space="0" w:color="auto"/>
            </w:tcBorders>
            <w:shd w:val="clear" w:color="auto" w:fill="auto"/>
          </w:tcPr>
          <w:p w14:paraId="53EFF798" w14:textId="523D3884" w:rsidR="002D3EE7" w:rsidRPr="00A32BA3" w:rsidRDefault="002D3EE7" w:rsidP="002D3EE7">
            <w:pPr>
              <w:jc w:val="right"/>
              <w:rPr>
                <w:rFonts w:asciiTheme="minorHAnsi" w:hAnsiTheme="minorHAnsi"/>
                <w:szCs w:val="23"/>
              </w:rPr>
            </w:pPr>
            <w:r w:rsidRPr="00A32BA3">
              <w:t>65.0</w:t>
            </w:r>
          </w:p>
        </w:tc>
        <w:tc>
          <w:tcPr>
            <w:tcW w:w="851" w:type="dxa"/>
            <w:tcBorders>
              <w:top w:val="single" w:sz="4" w:space="0" w:color="auto"/>
              <w:bottom w:val="single" w:sz="4" w:space="0" w:color="auto"/>
            </w:tcBorders>
            <w:shd w:val="clear" w:color="auto" w:fill="auto"/>
          </w:tcPr>
          <w:p w14:paraId="37FA5970" w14:textId="11ADEF01" w:rsidR="002D3EE7" w:rsidRPr="00A32BA3" w:rsidRDefault="002D3EE7" w:rsidP="002D3EE7">
            <w:pPr>
              <w:jc w:val="right"/>
              <w:rPr>
                <w:rFonts w:asciiTheme="minorHAnsi" w:hAnsiTheme="minorHAnsi"/>
                <w:szCs w:val="23"/>
              </w:rPr>
            </w:pPr>
            <w:r w:rsidRPr="00A32BA3">
              <w:t>75.6</w:t>
            </w:r>
          </w:p>
        </w:tc>
        <w:tc>
          <w:tcPr>
            <w:tcW w:w="850" w:type="dxa"/>
            <w:tcBorders>
              <w:top w:val="single" w:sz="4" w:space="0" w:color="auto"/>
              <w:bottom w:val="single" w:sz="4" w:space="0" w:color="auto"/>
            </w:tcBorders>
            <w:shd w:val="clear" w:color="auto" w:fill="auto"/>
          </w:tcPr>
          <w:p w14:paraId="1A45E1A6" w14:textId="58B6C50A" w:rsidR="002D3EE7" w:rsidRPr="00A32BA3" w:rsidRDefault="002D3EE7" w:rsidP="002D3EE7">
            <w:pPr>
              <w:jc w:val="right"/>
              <w:rPr>
                <w:rFonts w:asciiTheme="minorHAnsi" w:hAnsiTheme="minorHAnsi"/>
                <w:szCs w:val="23"/>
              </w:rPr>
            </w:pPr>
            <w:r w:rsidRPr="00A32BA3">
              <w:t>76.7</w:t>
            </w:r>
          </w:p>
        </w:tc>
        <w:tc>
          <w:tcPr>
            <w:tcW w:w="851" w:type="dxa"/>
            <w:tcBorders>
              <w:top w:val="single" w:sz="4" w:space="0" w:color="auto"/>
              <w:bottom w:val="single" w:sz="4" w:space="0" w:color="auto"/>
            </w:tcBorders>
            <w:shd w:val="clear" w:color="auto" w:fill="auto"/>
          </w:tcPr>
          <w:p w14:paraId="05EE6D7B" w14:textId="76B1FC01" w:rsidR="002D3EE7" w:rsidRPr="00A32BA3" w:rsidRDefault="002D3EE7" w:rsidP="002D3EE7">
            <w:pPr>
              <w:jc w:val="right"/>
              <w:rPr>
                <w:rFonts w:asciiTheme="minorHAnsi" w:hAnsiTheme="minorHAnsi"/>
                <w:szCs w:val="23"/>
              </w:rPr>
            </w:pPr>
            <w:r w:rsidRPr="00A32BA3">
              <w:t>76.6</w:t>
            </w:r>
          </w:p>
        </w:tc>
        <w:tc>
          <w:tcPr>
            <w:tcW w:w="850" w:type="dxa"/>
            <w:tcBorders>
              <w:top w:val="single" w:sz="4" w:space="0" w:color="auto"/>
              <w:bottom w:val="single" w:sz="4" w:space="0" w:color="auto"/>
            </w:tcBorders>
            <w:shd w:val="clear" w:color="auto" w:fill="auto"/>
          </w:tcPr>
          <w:p w14:paraId="26EAC8CC" w14:textId="251D975E" w:rsidR="002D3EE7" w:rsidRPr="00A32BA3" w:rsidRDefault="002D3EE7" w:rsidP="002D3EE7">
            <w:pPr>
              <w:jc w:val="right"/>
              <w:rPr>
                <w:rFonts w:asciiTheme="minorHAnsi" w:hAnsiTheme="minorHAnsi"/>
                <w:szCs w:val="23"/>
              </w:rPr>
            </w:pPr>
            <w:r w:rsidRPr="00A32BA3">
              <w:t>75.7</w:t>
            </w:r>
          </w:p>
        </w:tc>
        <w:tc>
          <w:tcPr>
            <w:tcW w:w="851" w:type="dxa"/>
            <w:tcBorders>
              <w:top w:val="single" w:sz="4" w:space="0" w:color="auto"/>
              <w:bottom w:val="single" w:sz="4" w:space="0" w:color="auto"/>
            </w:tcBorders>
            <w:shd w:val="clear" w:color="auto" w:fill="auto"/>
          </w:tcPr>
          <w:p w14:paraId="18260E08" w14:textId="7B44C54A" w:rsidR="002D3EE7" w:rsidRPr="00A32BA3" w:rsidRDefault="002D3EE7" w:rsidP="002D3EE7">
            <w:pPr>
              <w:jc w:val="right"/>
              <w:rPr>
                <w:rFonts w:asciiTheme="minorHAnsi" w:hAnsiTheme="minorHAnsi"/>
                <w:szCs w:val="23"/>
              </w:rPr>
            </w:pPr>
            <w:r w:rsidRPr="00A32BA3">
              <w:t>76.8</w:t>
            </w:r>
          </w:p>
        </w:tc>
        <w:tc>
          <w:tcPr>
            <w:tcW w:w="850" w:type="dxa"/>
            <w:tcBorders>
              <w:top w:val="single" w:sz="4" w:space="0" w:color="auto"/>
              <w:bottom w:val="single" w:sz="4" w:space="0" w:color="auto"/>
            </w:tcBorders>
            <w:shd w:val="clear" w:color="auto" w:fill="auto"/>
          </w:tcPr>
          <w:p w14:paraId="06F50D2B" w14:textId="1851A76A" w:rsidR="002D3EE7" w:rsidRPr="00A32BA3" w:rsidRDefault="002D3EE7" w:rsidP="002D3EE7">
            <w:pPr>
              <w:jc w:val="right"/>
              <w:rPr>
                <w:rFonts w:asciiTheme="minorHAnsi" w:hAnsiTheme="minorHAnsi"/>
                <w:szCs w:val="23"/>
              </w:rPr>
            </w:pPr>
            <w:r w:rsidRPr="00A32BA3">
              <w:t>78.8</w:t>
            </w:r>
          </w:p>
        </w:tc>
      </w:tr>
      <w:tr w:rsidR="00A32BA3" w:rsidRPr="00A32BA3" w14:paraId="4C6E06E5" w14:textId="77777777" w:rsidTr="00107705">
        <w:trPr>
          <w:cantSplit/>
          <w:trHeight w:val="300"/>
        </w:trPr>
        <w:tc>
          <w:tcPr>
            <w:tcW w:w="3279" w:type="dxa"/>
            <w:tcBorders>
              <w:top w:val="single" w:sz="4" w:space="0" w:color="auto"/>
              <w:bottom w:val="single" w:sz="4" w:space="0" w:color="auto"/>
            </w:tcBorders>
            <w:shd w:val="clear" w:color="auto" w:fill="auto"/>
          </w:tcPr>
          <w:p w14:paraId="5F3DB753" w14:textId="3197C9B3" w:rsidR="002D3EE7" w:rsidRPr="00A32BA3" w:rsidRDefault="002D3EE7" w:rsidP="002D3EE7">
            <w:pPr>
              <w:rPr>
                <w:rFonts w:asciiTheme="minorHAnsi" w:hAnsiTheme="minorHAnsi"/>
                <w:szCs w:val="23"/>
              </w:rPr>
            </w:pPr>
            <w:r w:rsidRPr="00A32BA3">
              <w:t>HPV</w:t>
            </w:r>
          </w:p>
        </w:tc>
        <w:tc>
          <w:tcPr>
            <w:tcW w:w="853" w:type="dxa"/>
            <w:tcBorders>
              <w:top w:val="single" w:sz="4" w:space="0" w:color="auto"/>
              <w:bottom w:val="single" w:sz="4" w:space="0" w:color="auto"/>
            </w:tcBorders>
            <w:shd w:val="clear" w:color="auto" w:fill="auto"/>
          </w:tcPr>
          <w:p w14:paraId="5DAEE6EF" w14:textId="0F9046FB" w:rsidR="002D3EE7" w:rsidRPr="00A32BA3" w:rsidRDefault="002D3EE7" w:rsidP="002D3EE7">
            <w:pPr>
              <w:jc w:val="right"/>
              <w:rPr>
                <w:rFonts w:asciiTheme="minorHAnsi" w:hAnsiTheme="minorHAnsi"/>
                <w:szCs w:val="23"/>
              </w:rPr>
            </w:pPr>
            <w:r w:rsidRPr="00A32BA3">
              <w:t>10.7</w:t>
            </w:r>
          </w:p>
        </w:tc>
        <w:tc>
          <w:tcPr>
            <w:tcW w:w="849" w:type="dxa"/>
            <w:tcBorders>
              <w:top w:val="single" w:sz="4" w:space="0" w:color="auto"/>
              <w:bottom w:val="single" w:sz="4" w:space="0" w:color="auto"/>
            </w:tcBorders>
            <w:shd w:val="clear" w:color="auto" w:fill="auto"/>
          </w:tcPr>
          <w:p w14:paraId="19DE525E" w14:textId="2CFFCAE0" w:rsidR="002D3EE7" w:rsidRPr="00A32BA3" w:rsidRDefault="002D3EE7" w:rsidP="002D3EE7">
            <w:pPr>
              <w:jc w:val="right"/>
              <w:rPr>
                <w:rFonts w:asciiTheme="minorHAnsi" w:hAnsiTheme="minorHAnsi"/>
                <w:szCs w:val="23"/>
              </w:rPr>
            </w:pPr>
            <w:r w:rsidRPr="00A32BA3">
              <w:t>8.8</w:t>
            </w:r>
          </w:p>
        </w:tc>
        <w:tc>
          <w:tcPr>
            <w:tcW w:w="851" w:type="dxa"/>
            <w:tcBorders>
              <w:top w:val="single" w:sz="4" w:space="0" w:color="auto"/>
              <w:bottom w:val="single" w:sz="4" w:space="0" w:color="auto"/>
            </w:tcBorders>
            <w:shd w:val="clear" w:color="auto" w:fill="auto"/>
          </w:tcPr>
          <w:p w14:paraId="010A9713" w14:textId="6C16B5FC" w:rsidR="002D3EE7" w:rsidRPr="00A32BA3" w:rsidRDefault="002D3EE7" w:rsidP="002D3EE7">
            <w:pPr>
              <w:jc w:val="right"/>
              <w:rPr>
                <w:rFonts w:asciiTheme="minorHAnsi" w:hAnsiTheme="minorHAnsi"/>
                <w:szCs w:val="23"/>
              </w:rPr>
            </w:pPr>
            <w:r w:rsidRPr="00A32BA3">
              <w:t>7.9</w:t>
            </w:r>
          </w:p>
        </w:tc>
        <w:tc>
          <w:tcPr>
            <w:tcW w:w="850" w:type="dxa"/>
            <w:tcBorders>
              <w:top w:val="single" w:sz="4" w:space="0" w:color="auto"/>
              <w:bottom w:val="single" w:sz="4" w:space="0" w:color="auto"/>
            </w:tcBorders>
            <w:shd w:val="clear" w:color="auto" w:fill="auto"/>
          </w:tcPr>
          <w:p w14:paraId="0E526CDA" w14:textId="3E5070BE" w:rsidR="002D3EE7" w:rsidRPr="00A32BA3" w:rsidRDefault="002D3EE7" w:rsidP="002D3EE7">
            <w:pPr>
              <w:jc w:val="right"/>
              <w:rPr>
                <w:rFonts w:asciiTheme="minorHAnsi" w:hAnsiTheme="minorHAnsi"/>
                <w:szCs w:val="23"/>
              </w:rPr>
            </w:pPr>
            <w:r w:rsidRPr="00A32BA3">
              <w:t>7.5</w:t>
            </w:r>
          </w:p>
        </w:tc>
        <w:tc>
          <w:tcPr>
            <w:tcW w:w="851" w:type="dxa"/>
            <w:tcBorders>
              <w:top w:val="single" w:sz="4" w:space="0" w:color="auto"/>
              <w:bottom w:val="single" w:sz="4" w:space="0" w:color="auto"/>
            </w:tcBorders>
            <w:shd w:val="clear" w:color="auto" w:fill="auto"/>
          </w:tcPr>
          <w:p w14:paraId="0B269C79" w14:textId="2F020DF4" w:rsidR="002D3EE7" w:rsidRPr="00A32BA3" w:rsidRDefault="002D3EE7" w:rsidP="002D3EE7">
            <w:pPr>
              <w:jc w:val="right"/>
              <w:rPr>
                <w:rFonts w:asciiTheme="minorHAnsi" w:hAnsiTheme="minorHAnsi"/>
                <w:szCs w:val="23"/>
              </w:rPr>
            </w:pPr>
            <w:r w:rsidRPr="00A32BA3">
              <w:t>5.7</w:t>
            </w:r>
          </w:p>
        </w:tc>
        <w:tc>
          <w:tcPr>
            <w:tcW w:w="850" w:type="dxa"/>
            <w:tcBorders>
              <w:top w:val="single" w:sz="4" w:space="0" w:color="auto"/>
              <w:bottom w:val="single" w:sz="4" w:space="0" w:color="auto"/>
            </w:tcBorders>
            <w:shd w:val="clear" w:color="auto" w:fill="auto"/>
          </w:tcPr>
          <w:p w14:paraId="634D928D" w14:textId="7CDE16D0" w:rsidR="002D3EE7" w:rsidRPr="00A32BA3" w:rsidRDefault="002D3EE7" w:rsidP="002D3EE7">
            <w:pPr>
              <w:jc w:val="right"/>
              <w:rPr>
                <w:rFonts w:asciiTheme="minorHAnsi" w:hAnsiTheme="minorHAnsi"/>
                <w:szCs w:val="23"/>
              </w:rPr>
            </w:pPr>
            <w:r w:rsidRPr="00A32BA3">
              <w:t>4.8</w:t>
            </w:r>
          </w:p>
        </w:tc>
        <w:tc>
          <w:tcPr>
            <w:tcW w:w="851" w:type="dxa"/>
            <w:tcBorders>
              <w:top w:val="single" w:sz="4" w:space="0" w:color="auto"/>
              <w:bottom w:val="single" w:sz="4" w:space="0" w:color="auto"/>
            </w:tcBorders>
            <w:shd w:val="clear" w:color="auto" w:fill="auto"/>
          </w:tcPr>
          <w:p w14:paraId="31FC2372" w14:textId="73B95000" w:rsidR="002D3EE7" w:rsidRPr="00A32BA3" w:rsidRDefault="002D3EE7" w:rsidP="002D3EE7">
            <w:pPr>
              <w:jc w:val="right"/>
              <w:rPr>
                <w:rFonts w:asciiTheme="minorHAnsi" w:hAnsiTheme="minorHAnsi"/>
                <w:szCs w:val="23"/>
              </w:rPr>
            </w:pPr>
            <w:r w:rsidRPr="00A32BA3">
              <w:t>3.7</w:t>
            </w:r>
          </w:p>
        </w:tc>
        <w:tc>
          <w:tcPr>
            <w:tcW w:w="850" w:type="dxa"/>
            <w:tcBorders>
              <w:top w:val="single" w:sz="4" w:space="0" w:color="auto"/>
              <w:bottom w:val="single" w:sz="4" w:space="0" w:color="auto"/>
            </w:tcBorders>
            <w:shd w:val="clear" w:color="auto" w:fill="auto"/>
          </w:tcPr>
          <w:p w14:paraId="30E8A415" w14:textId="273EF2AF" w:rsidR="002D3EE7" w:rsidRPr="00A32BA3" w:rsidRDefault="002D3EE7" w:rsidP="002D3EE7">
            <w:pPr>
              <w:jc w:val="right"/>
              <w:rPr>
                <w:rFonts w:asciiTheme="minorHAnsi" w:hAnsiTheme="minorHAnsi"/>
                <w:szCs w:val="23"/>
              </w:rPr>
            </w:pPr>
            <w:r w:rsidRPr="00A32BA3">
              <w:t>5.6</w:t>
            </w:r>
          </w:p>
        </w:tc>
        <w:tc>
          <w:tcPr>
            <w:tcW w:w="851" w:type="dxa"/>
            <w:tcBorders>
              <w:top w:val="single" w:sz="4" w:space="0" w:color="auto"/>
              <w:bottom w:val="single" w:sz="4" w:space="0" w:color="auto"/>
            </w:tcBorders>
            <w:shd w:val="clear" w:color="auto" w:fill="auto"/>
          </w:tcPr>
          <w:p w14:paraId="67EB8109" w14:textId="34F0DF98" w:rsidR="002D3EE7" w:rsidRPr="00A32BA3" w:rsidRDefault="002D3EE7" w:rsidP="002D3EE7">
            <w:pPr>
              <w:jc w:val="right"/>
              <w:rPr>
                <w:rFonts w:asciiTheme="minorHAnsi" w:hAnsiTheme="minorHAnsi"/>
                <w:szCs w:val="23"/>
              </w:rPr>
            </w:pPr>
            <w:r w:rsidRPr="00A32BA3">
              <w:t>4.1</w:t>
            </w:r>
          </w:p>
        </w:tc>
        <w:tc>
          <w:tcPr>
            <w:tcW w:w="850" w:type="dxa"/>
            <w:tcBorders>
              <w:top w:val="single" w:sz="4" w:space="0" w:color="auto"/>
              <w:bottom w:val="single" w:sz="4" w:space="0" w:color="auto"/>
            </w:tcBorders>
            <w:shd w:val="clear" w:color="auto" w:fill="auto"/>
          </w:tcPr>
          <w:p w14:paraId="50C21414" w14:textId="17BE90A7" w:rsidR="002D3EE7" w:rsidRPr="00A32BA3" w:rsidRDefault="002D3EE7" w:rsidP="002D3EE7">
            <w:pPr>
              <w:jc w:val="right"/>
              <w:rPr>
                <w:rFonts w:asciiTheme="minorHAnsi" w:hAnsiTheme="minorHAnsi"/>
                <w:szCs w:val="23"/>
              </w:rPr>
            </w:pPr>
            <w:r w:rsidRPr="00A32BA3">
              <w:t>4.7</w:t>
            </w:r>
          </w:p>
        </w:tc>
        <w:tc>
          <w:tcPr>
            <w:tcW w:w="851" w:type="dxa"/>
            <w:tcBorders>
              <w:top w:val="single" w:sz="4" w:space="0" w:color="auto"/>
              <w:bottom w:val="single" w:sz="4" w:space="0" w:color="auto"/>
            </w:tcBorders>
            <w:shd w:val="clear" w:color="auto" w:fill="auto"/>
          </w:tcPr>
          <w:p w14:paraId="40892CFD" w14:textId="04C0269F" w:rsidR="002D3EE7" w:rsidRPr="00A32BA3" w:rsidRDefault="002D3EE7" w:rsidP="002D3EE7">
            <w:pPr>
              <w:jc w:val="right"/>
              <w:rPr>
                <w:rFonts w:asciiTheme="minorHAnsi" w:hAnsiTheme="minorHAnsi"/>
                <w:szCs w:val="23"/>
              </w:rPr>
            </w:pPr>
            <w:r w:rsidRPr="00A32BA3">
              <w:t>2.9</w:t>
            </w:r>
          </w:p>
        </w:tc>
        <w:tc>
          <w:tcPr>
            <w:tcW w:w="850" w:type="dxa"/>
            <w:tcBorders>
              <w:top w:val="single" w:sz="4" w:space="0" w:color="auto"/>
              <w:bottom w:val="single" w:sz="4" w:space="0" w:color="auto"/>
            </w:tcBorders>
            <w:shd w:val="clear" w:color="auto" w:fill="auto"/>
          </w:tcPr>
          <w:p w14:paraId="698FCB10" w14:textId="5A964DF8" w:rsidR="002D3EE7" w:rsidRPr="00A32BA3" w:rsidRDefault="002D3EE7" w:rsidP="002D3EE7">
            <w:pPr>
              <w:jc w:val="right"/>
              <w:rPr>
                <w:rFonts w:asciiTheme="minorHAnsi" w:hAnsiTheme="minorHAnsi"/>
                <w:szCs w:val="23"/>
              </w:rPr>
            </w:pPr>
            <w:r w:rsidRPr="00A32BA3">
              <w:t>2.0</w:t>
            </w:r>
          </w:p>
        </w:tc>
      </w:tr>
      <w:tr w:rsidR="00A32BA3" w:rsidRPr="00A32BA3" w14:paraId="72283CB2" w14:textId="77777777" w:rsidTr="00107705">
        <w:trPr>
          <w:cantSplit/>
          <w:trHeight w:val="300"/>
        </w:trPr>
        <w:tc>
          <w:tcPr>
            <w:tcW w:w="3279" w:type="dxa"/>
            <w:tcBorders>
              <w:top w:val="single" w:sz="4" w:space="0" w:color="auto"/>
              <w:bottom w:val="single" w:sz="4" w:space="0" w:color="auto"/>
            </w:tcBorders>
            <w:shd w:val="clear" w:color="auto" w:fill="auto"/>
          </w:tcPr>
          <w:p w14:paraId="340B501D" w14:textId="75CA0E3A" w:rsidR="002D3EE7" w:rsidRPr="00A32BA3" w:rsidRDefault="002D3EE7" w:rsidP="002D3EE7">
            <w:pPr>
              <w:rPr>
                <w:rFonts w:asciiTheme="minorHAnsi" w:hAnsiTheme="minorHAnsi"/>
                <w:szCs w:val="23"/>
              </w:rPr>
            </w:pPr>
            <w:r w:rsidRPr="00A32BA3">
              <w:t>CIN1</w:t>
            </w:r>
          </w:p>
        </w:tc>
        <w:tc>
          <w:tcPr>
            <w:tcW w:w="853" w:type="dxa"/>
            <w:tcBorders>
              <w:top w:val="single" w:sz="4" w:space="0" w:color="auto"/>
              <w:bottom w:val="single" w:sz="4" w:space="0" w:color="auto"/>
            </w:tcBorders>
            <w:shd w:val="clear" w:color="auto" w:fill="auto"/>
          </w:tcPr>
          <w:p w14:paraId="310D48F8" w14:textId="533A0360" w:rsidR="002D3EE7" w:rsidRPr="00A32BA3" w:rsidRDefault="002D3EE7" w:rsidP="002D3EE7">
            <w:pPr>
              <w:jc w:val="right"/>
              <w:rPr>
                <w:rFonts w:asciiTheme="minorHAnsi" w:hAnsiTheme="minorHAnsi"/>
                <w:szCs w:val="23"/>
              </w:rPr>
            </w:pPr>
            <w:r w:rsidRPr="00A32BA3">
              <w:t>14.3</w:t>
            </w:r>
          </w:p>
        </w:tc>
        <w:tc>
          <w:tcPr>
            <w:tcW w:w="849" w:type="dxa"/>
            <w:tcBorders>
              <w:top w:val="single" w:sz="4" w:space="0" w:color="auto"/>
              <w:bottom w:val="single" w:sz="4" w:space="0" w:color="auto"/>
            </w:tcBorders>
            <w:shd w:val="clear" w:color="auto" w:fill="auto"/>
          </w:tcPr>
          <w:p w14:paraId="65B5232A" w14:textId="73A0635F" w:rsidR="002D3EE7" w:rsidRPr="00A32BA3" w:rsidRDefault="002D3EE7" w:rsidP="002D3EE7">
            <w:pPr>
              <w:jc w:val="right"/>
              <w:rPr>
                <w:rFonts w:asciiTheme="minorHAnsi" w:hAnsiTheme="minorHAnsi"/>
                <w:szCs w:val="23"/>
              </w:rPr>
            </w:pPr>
            <w:r w:rsidRPr="00A32BA3">
              <w:t>33.2</w:t>
            </w:r>
          </w:p>
        </w:tc>
        <w:tc>
          <w:tcPr>
            <w:tcW w:w="851" w:type="dxa"/>
            <w:tcBorders>
              <w:top w:val="single" w:sz="4" w:space="0" w:color="auto"/>
              <w:bottom w:val="single" w:sz="4" w:space="0" w:color="auto"/>
            </w:tcBorders>
            <w:shd w:val="clear" w:color="auto" w:fill="auto"/>
          </w:tcPr>
          <w:p w14:paraId="7112F0A0" w14:textId="6B112A1F" w:rsidR="002D3EE7" w:rsidRPr="00A32BA3" w:rsidRDefault="002D3EE7" w:rsidP="002D3EE7">
            <w:pPr>
              <w:jc w:val="right"/>
              <w:rPr>
                <w:rFonts w:asciiTheme="minorHAnsi" w:hAnsiTheme="minorHAnsi"/>
                <w:szCs w:val="23"/>
              </w:rPr>
            </w:pPr>
            <w:r w:rsidRPr="00A32BA3">
              <w:t>27.7</w:t>
            </w:r>
          </w:p>
        </w:tc>
        <w:tc>
          <w:tcPr>
            <w:tcW w:w="850" w:type="dxa"/>
            <w:tcBorders>
              <w:top w:val="single" w:sz="4" w:space="0" w:color="auto"/>
              <w:bottom w:val="single" w:sz="4" w:space="0" w:color="auto"/>
            </w:tcBorders>
            <w:shd w:val="clear" w:color="auto" w:fill="auto"/>
          </w:tcPr>
          <w:p w14:paraId="7EA61951" w14:textId="0C89D5C9" w:rsidR="002D3EE7" w:rsidRPr="00A32BA3" w:rsidRDefault="002D3EE7" w:rsidP="002D3EE7">
            <w:pPr>
              <w:jc w:val="right"/>
              <w:rPr>
                <w:rFonts w:asciiTheme="minorHAnsi" w:hAnsiTheme="minorHAnsi"/>
                <w:szCs w:val="23"/>
              </w:rPr>
            </w:pPr>
            <w:r w:rsidRPr="00A32BA3">
              <w:t>20.9</w:t>
            </w:r>
          </w:p>
        </w:tc>
        <w:tc>
          <w:tcPr>
            <w:tcW w:w="851" w:type="dxa"/>
            <w:tcBorders>
              <w:top w:val="single" w:sz="4" w:space="0" w:color="auto"/>
              <w:bottom w:val="single" w:sz="4" w:space="0" w:color="auto"/>
            </w:tcBorders>
            <w:shd w:val="clear" w:color="auto" w:fill="auto"/>
          </w:tcPr>
          <w:p w14:paraId="4526278B" w14:textId="1EDB3080" w:rsidR="002D3EE7" w:rsidRPr="00A32BA3" w:rsidRDefault="002D3EE7" w:rsidP="002D3EE7">
            <w:pPr>
              <w:jc w:val="right"/>
              <w:rPr>
                <w:rFonts w:asciiTheme="minorHAnsi" w:hAnsiTheme="minorHAnsi"/>
                <w:szCs w:val="23"/>
              </w:rPr>
            </w:pPr>
            <w:r w:rsidRPr="00A32BA3">
              <w:t>19.0</w:t>
            </w:r>
          </w:p>
        </w:tc>
        <w:tc>
          <w:tcPr>
            <w:tcW w:w="850" w:type="dxa"/>
            <w:tcBorders>
              <w:top w:val="single" w:sz="4" w:space="0" w:color="auto"/>
              <w:bottom w:val="single" w:sz="4" w:space="0" w:color="auto"/>
            </w:tcBorders>
            <w:shd w:val="clear" w:color="auto" w:fill="auto"/>
          </w:tcPr>
          <w:p w14:paraId="63C7E7B8" w14:textId="59E065FB" w:rsidR="002D3EE7" w:rsidRPr="00A32BA3" w:rsidRDefault="002D3EE7" w:rsidP="002D3EE7">
            <w:pPr>
              <w:jc w:val="right"/>
              <w:rPr>
                <w:rFonts w:asciiTheme="minorHAnsi" w:hAnsiTheme="minorHAnsi"/>
                <w:szCs w:val="23"/>
              </w:rPr>
            </w:pPr>
            <w:r w:rsidRPr="00A32BA3">
              <w:t>13.0</w:t>
            </w:r>
          </w:p>
        </w:tc>
        <w:tc>
          <w:tcPr>
            <w:tcW w:w="851" w:type="dxa"/>
            <w:tcBorders>
              <w:top w:val="single" w:sz="4" w:space="0" w:color="auto"/>
              <w:bottom w:val="single" w:sz="4" w:space="0" w:color="auto"/>
            </w:tcBorders>
            <w:shd w:val="clear" w:color="auto" w:fill="auto"/>
          </w:tcPr>
          <w:p w14:paraId="07117116" w14:textId="10B532F7" w:rsidR="002D3EE7" w:rsidRPr="00A32BA3" w:rsidRDefault="002D3EE7" w:rsidP="002D3EE7">
            <w:pPr>
              <w:jc w:val="right"/>
              <w:rPr>
                <w:rFonts w:asciiTheme="minorHAnsi" w:hAnsiTheme="minorHAnsi"/>
                <w:szCs w:val="23"/>
              </w:rPr>
            </w:pPr>
            <w:r w:rsidRPr="00A32BA3">
              <w:t>10.1</w:t>
            </w:r>
          </w:p>
        </w:tc>
        <w:tc>
          <w:tcPr>
            <w:tcW w:w="850" w:type="dxa"/>
            <w:tcBorders>
              <w:top w:val="single" w:sz="4" w:space="0" w:color="auto"/>
              <w:bottom w:val="single" w:sz="4" w:space="0" w:color="auto"/>
            </w:tcBorders>
            <w:shd w:val="clear" w:color="auto" w:fill="auto"/>
          </w:tcPr>
          <w:p w14:paraId="432C1A68" w14:textId="1270ECF9" w:rsidR="002D3EE7" w:rsidRPr="00A32BA3" w:rsidRDefault="002D3EE7" w:rsidP="002D3EE7">
            <w:pPr>
              <w:jc w:val="right"/>
              <w:rPr>
                <w:rFonts w:asciiTheme="minorHAnsi" w:hAnsiTheme="minorHAnsi"/>
                <w:szCs w:val="23"/>
              </w:rPr>
            </w:pPr>
            <w:r w:rsidRPr="00A32BA3">
              <w:t>9.1</w:t>
            </w:r>
          </w:p>
        </w:tc>
        <w:tc>
          <w:tcPr>
            <w:tcW w:w="851" w:type="dxa"/>
            <w:tcBorders>
              <w:top w:val="single" w:sz="4" w:space="0" w:color="auto"/>
              <w:bottom w:val="single" w:sz="4" w:space="0" w:color="auto"/>
            </w:tcBorders>
            <w:shd w:val="clear" w:color="auto" w:fill="auto"/>
          </w:tcPr>
          <w:p w14:paraId="0DFDD137" w14:textId="113FCBA0" w:rsidR="002D3EE7" w:rsidRPr="00A32BA3" w:rsidRDefault="002D3EE7" w:rsidP="002D3EE7">
            <w:pPr>
              <w:jc w:val="right"/>
              <w:rPr>
                <w:rFonts w:asciiTheme="minorHAnsi" w:hAnsiTheme="minorHAnsi"/>
                <w:szCs w:val="23"/>
              </w:rPr>
            </w:pPr>
            <w:r w:rsidRPr="00A32BA3">
              <w:t>9.4</w:t>
            </w:r>
          </w:p>
        </w:tc>
        <w:tc>
          <w:tcPr>
            <w:tcW w:w="850" w:type="dxa"/>
            <w:tcBorders>
              <w:top w:val="single" w:sz="4" w:space="0" w:color="auto"/>
              <w:bottom w:val="single" w:sz="4" w:space="0" w:color="auto"/>
            </w:tcBorders>
            <w:shd w:val="clear" w:color="auto" w:fill="auto"/>
          </w:tcPr>
          <w:p w14:paraId="5D4FDEC1" w14:textId="57737152" w:rsidR="002D3EE7" w:rsidRPr="00A32BA3" w:rsidRDefault="002D3EE7" w:rsidP="002D3EE7">
            <w:pPr>
              <w:jc w:val="right"/>
              <w:rPr>
                <w:rFonts w:asciiTheme="minorHAnsi" w:hAnsiTheme="minorHAnsi"/>
                <w:szCs w:val="23"/>
              </w:rPr>
            </w:pPr>
            <w:r w:rsidRPr="00A32BA3">
              <w:t>8.6</w:t>
            </w:r>
          </w:p>
        </w:tc>
        <w:tc>
          <w:tcPr>
            <w:tcW w:w="851" w:type="dxa"/>
            <w:tcBorders>
              <w:top w:val="single" w:sz="4" w:space="0" w:color="auto"/>
              <w:bottom w:val="single" w:sz="4" w:space="0" w:color="auto"/>
            </w:tcBorders>
            <w:shd w:val="clear" w:color="auto" w:fill="auto"/>
          </w:tcPr>
          <w:p w14:paraId="5C217FA8" w14:textId="02CF3979" w:rsidR="002D3EE7" w:rsidRPr="00A32BA3" w:rsidRDefault="002D3EE7" w:rsidP="002D3EE7">
            <w:pPr>
              <w:jc w:val="right"/>
              <w:rPr>
                <w:rFonts w:asciiTheme="minorHAnsi" w:hAnsiTheme="minorHAnsi"/>
                <w:szCs w:val="23"/>
              </w:rPr>
            </w:pPr>
            <w:r w:rsidRPr="00A32BA3">
              <w:t>10.4</w:t>
            </w:r>
          </w:p>
        </w:tc>
        <w:tc>
          <w:tcPr>
            <w:tcW w:w="850" w:type="dxa"/>
            <w:tcBorders>
              <w:top w:val="single" w:sz="4" w:space="0" w:color="auto"/>
              <w:bottom w:val="single" w:sz="4" w:space="0" w:color="auto"/>
            </w:tcBorders>
            <w:shd w:val="clear" w:color="auto" w:fill="auto"/>
          </w:tcPr>
          <w:p w14:paraId="0C2B3F4E" w14:textId="62DC92E6" w:rsidR="002D3EE7" w:rsidRPr="00A32BA3" w:rsidRDefault="002D3EE7" w:rsidP="002D3EE7">
            <w:pPr>
              <w:jc w:val="right"/>
              <w:rPr>
                <w:rFonts w:asciiTheme="minorHAnsi" w:hAnsiTheme="minorHAnsi"/>
                <w:szCs w:val="23"/>
              </w:rPr>
            </w:pPr>
            <w:r w:rsidRPr="00A32BA3">
              <w:t>3.5</w:t>
            </w:r>
          </w:p>
        </w:tc>
      </w:tr>
      <w:tr w:rsidR="00A32BA3" w:rsidRPr="00A32BA3" w14:paraId="5A150BB3" w14:textId="77777777" w:rsidTr="00107705">
        <w:trPr>
          <w:cantSplit/>
          <w:trHeight w:val="300"/>
        </w:trPr>
        <w:tc>
          <w:tcPr>
            <w:tcW w:w="3279" w:type="dxa"/>
            <w:tcBorders>
              <w:top w:val="single" w:sz="4" w:space="0" w:color="auto"/>
              <w:bottom w:val="single" w:sz="4" w:space="0" w:color="auto"/>
            </w:tcBorders>
            <w:shd w:val="clear" w:color="auto" w:fill="auto"/>
          </w:tcPr>
          <w:p w14:paraId="0CAD5CB2" w14:textId="1CE453E6" w:rsidR="002D3EE7" w:rsidRPr="00A32BA3" w:rsidDel="00D14EE2" w:rsidRDefault="002D3EE7" w:rsidP="002D3EE7">
            <w:pPr>
              <w:rPr>
                <w:rFonts w:asciiTheme="minorHAnsi" w:hAnsiTheme="minorHAnsi"/>
                <w:szCs w:val="23"/>
              </w:rPr>
            </w:pPr>
            <w:r w:rsidRPr="00A32BA3">
              <w:t>Glandular dysplasia</w:t>
            </w:r>
          </w:p>
        </w:tc>
        <w:tc>
          <w:tcPr>
            <w:tcW w:w="853" w:type="dxa"/>
            <w:tcBorders>
              <w:top w:val="single" w:sz="4" w:space="0" w:color="auto"/>
              <w:bottom w:val="single" w:sz="4" w:space="0" w:color="auto"/>
            </w:tcBorders>
            <w:shd w:val="clear" w:color="auto" w:fill="auto"/>
          </w:tcPr>
          <w:p w14:paraId="71C9DF05" w14:textId="7E736AAE" w:rsidR="002D3EE7" w:rsidRPr="00A32BA3" w:rsidDel="00D14EE2" w:rsidRDefault="002D3EE7" w:rsidP="002D3EE7">
            <w:pPr>
              <w:jc w:val="right"/>
              <w:rPr>
                <w:rFonts w:cs="Arial"/>
                <w:szCs w:val="23"/>
              </w:rPr>
            </w:pPr>
            <w:r w:rsidRPr="00A32BA3">
              <w:t>-</w:t>
            </w:r>
          </w:p>
        </w:tc>
        <w:tc>
          <w:tcPr>
            <w:tcW w:w="849" w:type="dxa"/>
            <w:tcBorders>
              <w:top w:val="single" w:sz="4" w:space="0" w:color="auto"/>
              <w:bottom w:val="single" w:sz="4" w:space="0" w:color="auto"/>
            </w:tcBorders>
            <w:shd w:val="clear" w:color="auto" w:fill="auto"/>
          </w:tcPr>
          <w:p w14:paraId="687DB228" w14:textId="2CD08408" w:rsidR="002D3EE7" w:rsidRPr="00A32BA3" w:rsidDel="00D14EE2" w:rsidRDefault="002D3EE7" w:rsidP="002D3EE7">
            <w:pPr>
              <w:jc w:val="right"/>
              <w:rPr>
                <w:rFonts w:cs="Arial"/>
                <w:szCs w:val="23"/>
              </w:rPr>
            </w:pPr>
            <w:r w:rsidRPr="00A32BA3">
              <w:t>-</w:t>
            </w:r>
          </w:p>
        </w:tc>
        <w:tc>
          <w:tcPr>
            <w:tcW w:w="851" w:type="dxa"/>
            <w:tcBorders>
              <w:top w:val="single" w:sz="4" w:space="0" w:color="auto"/>
              <w:bottom w:val="single" w:sz="4" w:space="0" w:color="auto"/>
            </w:tcBorders>
            <w:shd w:val="clear" w:color="auto" w:fill="auto"/>
          </w:tcPr>
          <w:p w14:paraId="3928A5BD" w14:textId="5665F342" w:rsidR="002D3EE7" w:rsidRPr="00A32BA3" w:rsidDel="00D14EE2" w:rsidRDefault="002D3EE7" w:rsidP="002D3EE7">
            <w:pPr>
              <w:jc w:val="right"/>
              <w:rPr>
                <w:rFonts w:cs="Arial"/>
                <w:szCs w:val="23"/>
              </w:rPr>
            </w:pPr>
            <w:r w:rsidRPr="00A32BA3">
              <w:t>-</w:t>
            </w:r>
          </w:p>
        </w:tc>
        <w:tc>
          <w:tcPr>
            <w:tcW w:w="850" w:type="dxa"/>
            <w:tcBorders>
              <w:top w:val="single" w:sz="4" w:space="0" w:color="auto"/>
              <w:bottom w:val="single" w:sz="4" w:space="0" w:color="auto"/>
            </w:tcBorders>
            <w:shd w:val="clear" w:color="auto" w:fill="auto"/>
          </w:tcPr>
          <w:p w14:paraId="676B0B24" w14:textId="20320857" w:rsidR="002D3EE7" w:rsidRPr="00A32BA3" w:rsidDel="00D14EE2" w:rsidRDefault="002D3EE7" w:rsidP="002D3EE7">
            <w:pPr>
              <w:jc w:val="right"/>
              <w:rPr>
                <w:rFonts w:cs="Arial"/>
                <w:szCs w:val="23"/>
              </w:rPr>
            </w:pPr>
            <w:r w:rsidRPr="00A32BA3">
              <w:t>-</w:t>
            </w:r>
          </w:p>
        </w:tc>
        <w:tc>
          <w:tcPr>
            <w:tcW w:w="851" w:type="dxa"/>
            <w:tcBorders>
              <w:top w:val="single" w:sz="4" w:space="0" w:color="auto"/>
              <w:bottom w:val="single" w:sz="4" w:space="0" w:color="auto"/>
            </w:tcBorders>
            <w:shd w:val="clear" w:color="auto" w:fill="auto"/>
          </w:tcPr>
          <w:p w14:paraId="109748DC" w14:textId="3A76B185" w:rsidR="002D3EE7" w:rsidRPr="00A32BA3" w:rsidDel="00D14EE2" w:rsidRDefault="002D3EE7" w:rsidP="002D3EE7">
            <w:pPr>
              <w:jc w:val="right"/>
              <w:rPr>
                <w:rFonts w:cs="Arial"/>
                <w:szCs w:val="23"/>
              </w:rPr>
            </w:pPr>
            <w:r w:rsidRPr="00A32BA3">
              <w:t>-</w:t>
            </w:r>
          </w:p>
        </w:tc>
        <w:tc>
          <w:tcPr>
            <w:tcW w:w="850" w:type="dxa"/>
            <w:tcBorders>
              <w:top w:val="single" w:sz="4" w:space="0" w:color="auto"/>
              <w:bottom w:val="single" w:sz="4" w:space="0" w:color="auto"/>
            </w:tcBorders>
            <w:shd w:val="clear" w:color="auto" w:fill="auto"/>
          </w:tcPr>
          <w:p w14:paraId="16D2DF2A" w14:textId="768512D4" w:rsidR="002D3EE7" w:rsidRPr="00A32BA3" w:rsidDel="00D14EE2" w:rsidRDefault="002D3EE7" w:rsidP="002D3EE7">
            <w:pPr>
              <w:jc w:val="right"/>
              <w:rPr>
                <w:rFonts w:cs="Arial"/>
                <w:szCs w:val="23"/>
              </w:rPr>
            </w:pPr>
            <w:r w:rsidRPr="00A32BA3">
              <w:t>-</w:t>
            </w:r>
          </w:p>
        </w:tc>
        <w:tc>
          <w:tcPr>
            <w:tcW w:w="851" w:type="dxa"/>
            <w:tcBorders>
              <w:top w:val="single" w:sz="4" w:space="0" w:color="auto"/>
              <w:bottom w:val="single" w:sz="4" w:space="0" w:color="auto"/>
            </w:tcBorders>
            <w:shd w:val="clear" w:color="auto" w:fill="auto"/>
          </w:tcPr>
          <w:p w14:paraId="32C80D6C" w14:textId="42FC6762" w:rsidR="002D3EE7" w:rsidRPr="00A32BA3" w:rsidDel="00D14EE2" w:rsidRDefault="002D3EE7" w:rsidP="002D3EE7">
            <w:pPr>
              <w:jc w:val="right"/>
              <w:rPr>
                <w:rFonts w:cs="Arial"/>
                <w:szCs w:val="23"/>
              </w:rPr>
            </w:pPr>
            <w:r w:rsidRPr="00A32BA3">
              <w:t>-</w:t>
            </w:r>
          </w:p>
        </w:tc>
        <w:tc>
          <w:tcPr>
            <w:tcW w:w="850" w:type="dxa"/>
            <w:tcBorders>
              <w:top w:val="single" w:sz="4" w:space="0" w:color="auto"/>
              <w:bottom w:val="single" w:sz="4" w:space="0" w:color="auto"/>
            </w:tcBorders>
            <w:shd w:val="clear" w:color="auto" w:fill="auto"/>
          </w:tcPr>
          <w:p w14:paraId="3FB7C6CB" w14:textId="5B41DEBE" w:rsidR="002D3EE7" w:rsidRPr="00A32BA3" w:rsidDel="00D14EE2" w:rsidRDefault="002D3EE7" w:rsidP="002D3EE7">
            <w:pPr>
              <w:jc w:val="right"/>
              <w:rPr>
                <w:rFonts w:cs="Arial"/>
                <w:szCs w:val="23"/>
              </w:rPr>
            </w:pPr>
            <w:r w:rsidRPr="00A32BA3">
              <w:t>-</w:t>
            </w:r>
          </w:p>
        </w:tc>
        <w:tc>
          <w:tcPr>
            <w:tcW w:w="851" w:type="dxa"/>
            <w:tcBorders>
              <w:top w:val="single" w:sz="4" w:space="0" w:color="auto"/>
              <w:bottom w:val="single" w:sz="4" w:space="0" w:color="auto"/>
            </w:tcBorders>
            <w:shd w:val="clear" w:color="auto" w:fill="auto"/>
          </w:tcPr>
          <w:p w14:paraId="08523C6E" w14:textId="090B0EF8" w:rsidR="002D3EE7" w:rsidRPr="00A32BA3" w:rsidDel="00D14EE2" w:rsidRDefault="002D3EE7" w:rsidP="002D3EE7">
            <w:pPr>
              <w:jc w:val="right"/>
              <w:rPr>
                <w:rFonts w:cs="Arial"/>
                <w:szCs w:val="23"/>
              </w:rPr>
            </w:pPr>
            <w:r w:rsidRPr="00A32BA3">
              <w:t>-</w:t>
            </w:r>
          </w:p>
        </w:tc>
        <w:tc>
          <w:tcPr>
            <w:tcW w:w="850" w:type="dxa"/>
            <w:tcBorders>
              <w:top w:val="single" w:sz="4" w:space="0" w:color="auto"/>
              <w:bottom w:val="single" w:sz="4" w:space="0" w:color="auto"/>
            </w:tcBorders>
            <w:shd w:val="clear" w:color="auto" w:fill="auto"/>
          </w:tcPr>
          <w:p w14:paraId="55E503E7" w14:textId="084A01CF" w:rsidR="002D3EE7" w:rsidRPr="00A32BA3" w:rsidDel="00D14EE2" w:rsidRDefault="002D3EE7" w:rsidP="002D3EE7">
            <w:pPr>
              <w:jc w:val="right"/>
              <w:rPr>
                <w:rFonts w:cs="Arial"/>
                <w:szCs w:val="23"/>
              </w:rPr>
            </w:pPr>
            <w:r w:rsidRPr="00A32BA3">
              <w:t>-</w:t>
            </w:r>
          </w:p>
        </w:tc>
        <w:tc>
          <w:tcPr>
            <w:tcW w:w="851" w:type="dxa"/>
            <w:tcBorders>
              <w:top w:val="single" w:sz="4" w:space="0" w:color="auto"/>
              <w:bottom w:val="single" w:sz="4" w:space="0" w:color="auto"/>
            </w:tcBorders>
            <w:shd w:val="clear" w:color="auto" w:fill="auto"/>
          </w:tcPr>
          <w:p w14:paraId="4DD39ABF" w14:textId="1A342124" w:rsidR="002D3EE7" w:rsidRPr="00A32BA3" w:rsidDel="00D14EE2" w:rsidRDefault="002D3EE7" w:rsidP="002D3EE7">
            <w:pPr>
              <w:jc w:val="right"/>
              <w:rPr>
                <w:rFonts w:cs="Arial"/>
                <w:szCs w:val="23"/>
              </w:rPr>
            </w:pPr>
            <w:r w:rsidRPr="00A32BA3">
              <w:t>-</w:t>
            </w:r>
          </w:p>
        </w:tc>
        <w:tc>
          <w:tcPr>
            <w:tcW w:w="850" w:type="dxa"/>
            <w:tcBorders>
              <w:top w:val="single" w:sz="4" w:space="0" w:color="auto"/>
              <w:bottom w:val="single" w:sz="4" w:space="0" w:color="auto"/>
            </w:tcBorders>
            <w:shd w:val="clear" w:color="auto" w:fill="auto"/>
          </w:tcPr>
          <w:p w14:paraId="49E46575" w14:textId="5CE82BBB" w:rsidR="002D3EE7" w:rsidRPr="00A32BA3" w:rsidDel="00D14EE2" w:rsidRDefault="002D3EE7" w:rsidP="002D3EE7">
            <w:pPr>
              <w:jc w:val="right"/>
              <w:rPr>
                <w:rFonts w:cs="Arial"/>
                <w:szCs w:val="23"/>
              </w:rPr>
            </w:pPr>
            <w:r w:rsidRPr="00A32BA3">
              <w:t>-</w:t>
            </w:r>
          </w:p>
        </w:tc>
      </w:tr>
      <w:tr w:rsidR="00A32BA3" w:rsidRPr="00A32BA3" w14:paraId="68E97BF5" w14:textId="77777777" w:rsidTr="00107705">
        <w:trPr>
          <w:cantSplit/>
          <w:trHeight w:val="300"/>
        </w:trPr>
        <w:tc>
          <w:tcPr>
            <w:tcW w:w="3279" w:type="dxa"/>
            <w:tcBorders>
              <w:top w:val="single" w:sz="4" w:space="0" w:color="auto"/>
              <w:bottom w:val="single" w:sz="4" w:space="0" w:color="auto"/>
            </w:tcBorders>
            <w:shd w:val="clear" w:color="auto" w:fill="auto"/>
          </w:tcPr>
          <w:p w14:paraId="746EB5D4" w14:textId="681705AC" w:rsidR="002D3EE7" w:rsidRPr="00A32BA3" w:rsidRDefault="002D3EE7" w:rsidP="002D3EE7">
            <w:pPr>
              <w:rPr>
                <w:rFonts w:asciiTheme="minorHAnsi" w:hAnsiTheme="minorHAnsi"/>
                <w:szCs w:val="23"/>
              </w:rPr>
            </w:pPr>
            <w:r w:rsidRPr="00A32BA3">
              <w:t>CIN2</w:t>
            </w:r>
          </w:p>
        </w:tc>
        <w:tc>
          <w:tcPr>
            <w:tcW w:w="853" w:type="dxa"/>
            <w:tcBorders>
              <w:top w:val="single" w:sz="4" w:space="0" w:color="auto"/>
              <w:bottom w:val="single" w:sz="4" w:space="0" w:color="auto"/>
            </w:tcBorders>
            <w:shd w:val="clear" w:color="auto" w:fill="auto"/>
          </w:tcPr>
          <w:p w14:paraId="5642841E" w14:textId="564186FA" w:rsidR="002D3EE7" w:rsidRPr="00A32BA3" w:rsidRDefault="002D3EE7" w:rsidP="002D3EE7">
            <w:pPr>
              <w:jc w:val="right"/>
              <w:rPr>
                <w:rFonts w:asciiTheme="minorHAnsi" w:hAnsiTheme="minorHAnsi"/>
                <w:szCs w:val="23"/>
              </w:rPr>
            </w:pPr>
            <w:r w:rsidRPr="00A32BA3">
              <w:t>7.1</w:t>
            </w:r>
          </w:p>
        </w:tc>
        <w:tc>
          <w:tcPr>
            <w:tcW w:w="849" w:type="dxa"/>
            <w:tcBorders>
              <w:top w:val="single" w:sz="4" w:space="0" w:color="auto"/>
              <w:bottom w:val="single" w:sz="4" w:space="0" w:color="auto"/>
            </w:tcBorders>
            <w:shd w:val="clear" w:color="auto" w:fill="auto"/>
          </w:tcPr>
          <w:p w14:paraId="50D367B6" w14:textId="2AE40973" w:rsidR="002D3EE7" w:rsidRPr="00A32BA3" w:rsidRDefault="002D3EE7" w:rsidP="002D3EE7">
            <w:pPr>
              <w:jc w:val="right"/>
              <w:rPr>
                <w:rFonts w:asciiTheme="minorHAnsi" w:hAnsiTheme="minorHAnsi"/>
                <w:szCs w:val="23"/>
              </w:rPr>
            </w:pPr>
            <w:r w:rsidRPr="00A32BA3">
              <w:t>15.3</w:t>
            </w:r>
          </w:p>
        </w:tc>
        <w:tc>
          <w:tcPr>
            <w:tcW w:w="851" w:type="dxa"/>
            <w:tcBorders>
              <w:top w:val="single" w:sz="4" w:space="0" w:color="auto"/>
              <w:bottom w:val="single" w:sz="4" w:space="0" w:color="auto"/>
            </w:tcBorders>
            <w:shd w:val="clear" w:color="auto" w:fill="auto"/>
          </w:tcPr>
          <w:p w14:paraId="593E91C6" w14:textId="094B5872" w:rsidR="002D3EE7" w:rsidRPr="00A32BA3" w:rsidRDefault="002D3EE7" w:rsidP="002D3EE7">
            <w:pPr>
              <w:jc w:val="right"/>
              <w:rPr>
                <w:rFonts w:asciiTheme="minorHAnsi" w:hAnsiTheme="minorHAnsi"/>
                <w:szCs w:val="23"/>
              </w:rPr>
            </w:pPr>
            <w:r w:rsidRPr="00A32BA3">
              <w:t>12.8</w:t>
            </w:r>
          </w:p>
        </w:tc>
        <w:tc>
          <w:tcPr>
            <w:tcW w:w="850" w:type="dxa"/>
            <w:tcBorders>
              <w:top w:val="single" w:sz="4" w:space="0" w:color="auto"/>
              <w:bottom w:val="single" w:sz="4" w:space="0" w:color="auto"/>
            </w:tcBorders>
            <w:shd w:val="clear" w:color="auto" w:fill="auto"/>
          </w:tcPr>
          <w:p w14:paraId="506B3EE8" w14:textId="2A8CD4D3" w:rsidR="002D3EE7" w:rsidRPr="00A32BA3" w:rsidRDefault="002D3EE7" w:rsidP="002D3EE7">
            <w:pPr>
              <w:jc w:val="right"/>
              <w:rPr>
                <w:rFonts w:asciiTheme="minorHAnsi" w:hAnsiTheme="minorHAnsi"/>
                <w:szCs w:val="23"/>
              </w:rPr>
            </w:pPr>
            <w:r w:rsidRPr="00A32BA3">
              <w:t>10.3</w:t>
            </w:r>
          </w:p>
        </w:tc>
        <w:tc>
          <w:tcPr>
            <w:tcW w:w="851" w:type="dxa"/>
            <w:tcBorders>
              <w:top w:val="single" w:sz="4" w:space="0" w:color="auto"/>
              <w:bottom w:val="single" w:sz="4" w:space="0" w:color="auto"/>
            </w:tcBorders>
            <w:shd w:val="clear" w:color="auto" w:fill="auto"/>
          </w:tcPr>
          <w:p w14:paraId="3D592C4A" w14:textId="77CD5A19" w:rsidR="002D3EE7" w:rsidRPr="00A32BA3" w:rsidRDefault="002D3EE7" w:rsidP="002D3EE7">
            <w:pPr>
              <w:jc w:val="right"/>
              <w:rPr>
                <w:rFonts w:asciiTheme="minorHAnsi" w:hAnsiTheme="minorHAnsi"/>
                <w:szCs w:val="23"/>
              </w:rPr>
            </w:pPr>
            <w:r w:rsidRPr="00A32BA3">
              <w:t>7.1</w:t>
            </w:r>
          </w:p>
        </w:tc>
        <w:tc>
          <w:tcPr>
            <w:tcW w:w="850" w:type="dxa"/>
            <w:tcBorders>
              <w:top w:val="single" w:sz="4" w:space="0" w:color="auto"/>
              <w:bottom w:val="single" w:sz="4" w:space="0" w:color="auto"/>
            </w:tcBorders>
            <w:shd w:val="clear" w:color="auto" w:fill="auto"/>
          </w:tcPr>
          <w:p w14:paraId="2104DCD7" w14:textId="1C065ACF" w:rsidR="002D3EE7" w:rsidRPr="00A32BA3" w:rsidRDefault="002D3EE7" w:rsidP="002D3EE7">
            <w:pPr>
              <w:jc w:val="right"/>
              <w:rPr>
                <w:rFonts w:asciiTheme="minorHAnsi" w:hAnsiTheme="minorHAnsi"/>
                <w:szCs w:val="23"/>
              </w:rPr>
            </w:pPr>
            <w:r w:rsidRPr="00A32BA3">
              <w:t>5.6</w:t>
            </w:r>
          </w:p>
        </w:tc>
        <w:tc>
          <w:tcPr>
            <w:tcW w:w="851" w:type="dxa"/>
            <w:tcBorders>
              <w:top w:val="single" w:sz="4" w:space="0" w:color="auto"/>
              <w:bottom w:val="single" w:sz="4" w:space="0" w:color="auto"/>
            </w:tcBorders>
            <w:shd w:val="clear" w:color="auto" w:fill="auto"/>
          </w:tcPr>
          <w:p w14:paraId="5298E24C" w14:textId="3AD67611" w:rsidR="002D3EE7" w:rsidRPr="00A32BA3" w:rsidRDefault="002D3EE7" w:rsidP="002D3EE7">
            <w:pPr>
              <w:jc w:val="right"/>
              <w:rPr>
                <w:rFonts w:asciiTheme="minorHAnsi" w:hAnsiTheme="minorHAnsi"/>
                <w:szCs w:val="23"/>
              </w:rPr>
            </w:pPr>
            <w:r w:rsidRPr="00A32BA3">
              <w:t>3.8</w:t>
            </w:r>
          </w:p>
        </w:tc>
        <w:tc>
          <w:tcPr>
            <w:tcW w:w="850" w:type="dxa"/>
            <w:tcBorders>
              <w:top w:val="single" w:sz="4" w:space="0" w:color="auto"/>
              <w:bottom w:val="single" w:sz="4" w:space="0" w:color="auto"/>
            </w:tcBorders>
            <w:shd w:val="clear" w:color="auto" w:fill="auto"/>
          </w:tcPr>
          <w:p w14:paraId="4E2E4E4E" w14:textId="507C2CDC" w:rsidR="002D3EE7" w:rsidRPr="00A32BA3" w:rsidRDefault="002D3EE7" w:rsidP="002D3EE7">
            <w:pPr>
              <w:jc w:val="right"/>
              <w:rPr>
                <w:rFonts w:asciiTheme="minorHAnsi" w:hAnsiTheme="minorHAnsi"/>
                <w:szCs w:val="23"/>
              </w:rPr>
            </w:pPr>
            <w:r w:rsidRPr="00A32BA3">
              <w:t>3.1</w:t>
            </w:r>
          </w:p>
        </w:tc>
        <w:tc>
          <w:tcPr>
            <w:tcW w:w="851" w:type="dxa"/>
            <w:tcBorders>
              <w:top w:val="single" w:sz="4" w:space="0" w:color="auto"/>
              <w:bottom w:val="single" w:sz="4" w:space="0" w:color="auto"/>
            </w:tcBorders>
            <w:shd w:val="clear" w:color="auto" w:fill="auto"/>
          </w:tcPr>
          <w:p w14:paraId="617EF83A" w14:textId="46D1E716" w:rsidR="002D3EE7" w:rsidRPr="00A32BA3" w:rsidRDefault="002D3EE7" w:rsidP="002D3EE7">
            <w:pPr>
              <w:jc w:val="right"/>
              <w:rPr>
                <w:rFonts w:asciiTheme="minorHAnsi" w:hAnsiTheme="minorHAnsi"/>
                <w:szCs w:val="23"/>
              </w:rPr>
            </w:pPr>
            <w:r w:rsidRPr="00A32BA3">
              <w:t>3.3</w:t>
            </w:r>
          </w:p>
        </w:tc>
        <w:tc>
          <w:tcPr>
            <w:tcW w:w="850" w:type="dxa"/>
            <w:tcBorders>
              <w:top w:val="single" w:sz="4" w:space="0" w:color="auto"/>
              <w:bottom w:val="single" w:sz="4" w:space="0" w:color="auto"/>
            </w:tcBorders>
            <w:shd w:val="clear" w:color="auto" w:fill="auto"/>
          </w:tcPr>
          <w:p w14:paraId="5F05A681" w14:textId="7D9B17CC" w:rsidR="002D3EE7" w:rsidRPr="00A32BA3" w:rsidRDefault="002D3EE7" w:rsidP="002D3EE7">
            <w:pPr>
              <w:jc w:val="right"/>
              <w:rPr>
                <w:rFonts w:asciiTheme="minorHAnsi" w:hAnsiTheme="minorHAnsi"/>
                <w:szCs w:val="23"/>
              </w:rPr>
            </w:pPr>
            <w:r w:rsidRPr="00A32BA3">
              <w:t>2.7</w:t>
            </w:r>
          </w:p>
        </w:tc>
        <w:tc>
          <w:tcPr>
            <w:tcW w:w="851" w:type="dxa"/>
            <w:tcBorders>
              <w:top w:val="single" w:sz="4" w:space="0" w:color="auto"/>
              <w:bottom w:val="single" w:sz="4" w:space="0" w:color="auto"/>
            </w:tcBorders>
            <w:shd w:val="clear" w:color="auto" w:fill="auto"/>
          </w:tcPr>
          <w:p w14:paraId="76D1901B" w14:textId="41ECE106" w:rsidR="002D3EE7" w:rsidRPr="00A32BA3" w:rsidRDefault="002D3EE7" w:rsidP="002D3EE7">
            <w:pPr>
              <w:jc w:val="right"/>
              <w:rPr>
                <w:rFonts w:asciiTheme="minorHAnsi" w:hAnsiTheme="minorHAnsi"/>
                <w:szCs w:val="23"/>
              </w:rPr>
            </w:pPr>
            <w:r w:rsidRPr="00A32BA3">
              <w:t>2.6</w:t>
            </w:r>
          </w:p>
        </w:tc>
        <w:tc>
          <w:tcPr>
            <w:tcW w:w="850" w:type="dxa"/>
            <w:tcBorders>
              <w:top w:val="single" w:sz="4" w:space="0" w:color="auto"/>
              <w:bottom w:val="single" w:sz="4" w:space="0" w:color="auto"/>
            </w:tcBorders>
            <w:shd w:val="clear" w:color="auto" w:fill="auto"/>
          </w:tcPr>
          <w:p w14:paraId="60925591" w14:textId="37817D05" w:rsidR="002D3EE7" w:rsidRPr="00A32BA3" w:rsidRDefault="002D3EE7" w:rsidP="002D3EE7">
            <w:pPr>
              <w:jc w:val="right"/>
              <w:rPr>
                <w:rFonts w:asciiTheme="minorHAnsi" w:hAnsiTheme="minorHAnsi"/>
                <w:szCs w:val="23"/>
              </w:rPr>
            </w:pPr>
            <w:r w:rsidRPr="00A32BA3">
              <w:t>2.0</w:t>
            </w:r>
          </w:p>
        </w:tc>
      </w:tr>
      <w:tr w:rsidR="00A32BA3" w:rsidRPr="00A32BA3" w14:paraId="3CD1AEE1" w14:textId="77777777" w:rsidTr="00107705">
        <w:trPr>
          <w:cantSplit/>
          <w:trHeight w:val="300"/>
        </w:trPr>
        <w:tc>
          <w:tcPr>
            <w:tcW w:w="3279" w:type="dxa"/>
            <w:tcBorders>
              <w:top w:val="single" w:sz="4" w:space="0" w:color="auto"/>
              <w:bottom w:val="single" w:sz="4" w:space="0" w:color="auto"/>
            </w:tcBorders>
            <w:shd w:val="clear" w:color="auto" w:fill="auto"/>
          </w:tcPr>
          <w:p w14:paraId="60454F80" w14:textId="55BB6564" w:rsidR="002D3EE7" w:rsidRPr="00A32BA3" w:rsidRDefault="002D3EE7" w:rsidP="002D3EE7">
            <w:pPr>
              <w:rPr>
                <w:rFonts w:asciiTheme="minorHAnsi" w:hAnsiTheme="minorHAnsi"/>
                <w:szCs w:val="23"/>
              </w:rPr>
            </w:pPr>
            <w:r w:rsidRPr="00A32BA3">
              <w:t>HSIL not otherwise specified</w:t>
            </w:r>
          </w:p>
        </w:tc>
        <w:tc>
          <w:tcPr>
            <w:tcW w:w="853" w:type="dxa"/>
            <w:tcBorders>
              <w:top w:val="single" w:sz="4" w:space="0" w:color="auto"/>
              <w:bottom w:val="single" w:sz="4" w:space="0" w:color="auto"/>
            </w:tcBorders>
            <w:shd w:val="clear" w:color="auto" w:fill="auto"/>
          </w:tcPr>
          <w:p w14:paraId="5E07D81C" w14:textId="112D83A6" w:rsidR="002D3EE7" w:rsidRPr="00A32BA3" w:rsidRDefault="002D3EE7" w:rsidP="002D3EE7">
            <w:pPr>
              <w:jc w:val="right"/>
              <w:rPr>
                <w:rFonts w:cs="Arial"/>
                <w:szCs w:val="23"/>
              </w:rPr>
            </w:pPr>
            <w:r w:rsidRPr="00A32BA3">
              <w:t>-</w:t>
            </w:r>
          </w:p>
        </w:tc>
        <w:tc>
          <w:tcPr>
            <w:tcW w:w="849" w:type="dxa"/>
            <w:tcBorders>
              <w:top w:val="single" w:sz="4" w:space="0" w:color="auto"/>
              <w:bottom w:val="single" w:sz="4" w:space="0" w:color="auto"/>
            </w:tcBorders>
            <w:shd w:val="clear" w:color="auto" w:fill="auto"/>
          </w:tcPr>
          <w:p w14:paraId="6DFA989D" w14:textId="7DA5FA7C" w:rsidR="002D3EE7" w:rsidRPr="00A32BA3" w:rsidRDefault="002D3EE7" w:rsidP="002D3EE7">
            <w:pPr>
              <w:jc w:val="right"/>
              <w:rPr>
                <w:rFonts w:cs="Arial"/>
                <w:szCs w:val="23"/>
              </w:rPr>
            </w:pPr>
            <w:r w:rsidRPr="00A32BA3">
              <w:t>0.18</w:t>
            </w:r>
          </w:p>
        </w:tc>
        <w:tc>
          <w:tcPr>
            <w:tcW w:w="851" w:type="dxa"/>
            <w:tcBorders>
              <w:top w:val="single" w:sz="4" w:space="0" w:color="auto"/>
              <w:bottom w:val="single" w:sz="4" w:space="0" w:color="auto"/>
            </w:tcBorders>
            <w:shd w:val="clear" w:color="auto" w:fill="auto"/>
          </w:tcPr>
          <w:p w14:paraId="41BDB533" w14:textId="638766CC" w:rsidR="002D3EE7" w:rsidRPr="00A32BA3" w:rsidRDefault="002D3EE7" w:rsidP="002D3EE7">
            <w:pPr>
              <w:jc w:val="right"/>
              <w:rPr>
                <w:rFonts w:cs="Arial"/>
                <w:szCs w:val="23"/>
              </w:rPr>
            </w:pPr>
            <w:r w:rsidRPr="00A32BA3">
              <w:t>0.31</w:t>
            </w:r>
          </w:p>
        </w:tc>
        <w:tc>
          <w:tcPr>
            <w:tcW w:w="850" w:type="dxa"/>
            <w:tcBorders>
              <w:top w:val="single" w:sz="4" w:space="0" w:color="auto"/>
              <w:bottom w:val="single" w:sz="4" w:space="0" w:color="auto"/>
            </w:tcBorders>
            <w:shd w:val="clear" w:color="auto" w:fill="auto"/>
          </w:tcPr>
          <w:p w14:paraId="25DD2A3D" w14:textId="5C7F94C5" w:rsidR="002D3EE7" w:rsidRPr="00A32BA3" w:rsidRDefault="002D3EE7" w:rsidP="002D3EE7">
            <w:pPr>
              <w:jc w:val="right"/>
              <w:rPr>
                <w:rFonts w:cs="Arial"/>
                <w:szCs w:val="23"/>
              </w:rPr>
            </w:pPr>
            <w:r w:rsidRPr="00A32BA3">
              <w:t>0.62</w:t>
            </w:r>
          </w:p>
        </w:tc>
        <w:tc>
          <w:tcPr>
            <w:tcW w:w="851" w:type="dxa"/>
            <w:tcBorders>
              <w:top w:val="single" w:sz="4" w:space="0" w:color="auto"/>
              <w:bottom w:val="single" w:sz="4" w:space="0" w:color="auto"/>
            </w:tcBorders>
            <w:shd w:val="clear" w:color="auto" w:fill="auto"/>
          </w:tcPr>
          <w:p w14:paraId="30AA2F4B" w14:textId="257B42A7" w:rsidR="002D3EE7" w:rsidRPr="00A32BA3" w:rsidRDefault="002D3EE7" w:rsidP="002D3EE7">
            <w:pPr>
              <w:jc w:val="right"/>
              <w:rPr>
                <w:rFonts w:cs="Arial"/>
                <w:szCs w:val="23"/>
              </w:rPr>
            </w:pPr>
            <w:r w:rsidRPr="00A32BA3">
              <w:t>0.44</w:t>
            </w:r>
          </w:p>
        </w:tc>
        <w:tc>
          <w:tcPr>
            <w:tcW w:w="850" w:type="dxa"/>
            <w:tcBorders>
              <w:top w:val="single" w:sz="4" w:space="0" w:color="auto"/>
              <w:bottom w:val="single" w:sz="4" w:space="0" w:color="auto"/>
            </w:tcBorders>
            <w:shd w:val="clear" w:color="auto" w:fill="auto"/>
          </w:tcPr>
          <w:p w14:paraId="0BE50E84" w14:textId="04B8C887" w:rsidR="002D3EE7" w:rsidRPr="00A32BA3" w:rsidRDefault="002D3EE7" w:rsidP="002D3EE7">
            <w:pPr>
              <w:jc w:val="right"/>
              <w:rPr>
                <w:rFonts w:cs="Arial"/>
                <w:szCs w:val="23"/>
              </w:rPr>
            </w:pPr>
            <w:r w:rsidRPr="00A32BA3">
              <w:t>0.08</w:t>
            </w:r>
          </w:p>
        </w:tc>
        <w:tc>
          <w:tcPr>
            <w:tcW w:w="851" w:type="dxa"/>
            <w:tcBorders>
              <w:top w:val="single" w:sz="4" w:space="0" w:color="auto"/>
              <w:bottom w:val="single" w:sz="4" w:space="0" w:color="auto"/>
            </w:tcBorders>
            <w:shd w:val="clear" w:color="auto" w:fill="auto"/>
          </w:tcPr>
          <w:p w14:paraId="6D6A8F41" w14:textId="3FF19DF0" w:rsidR="002D3EE7" w:rsidRPr="00A32BA3" w:rsidRDefault="002D3EE7" w:rsidP="002D3EE7">
            <w:pPr>
              <w:jc w:val="right"/>
              <w:rPr>
                <w:rFonts w:cs="Arial"/>
                <w:szCs w:val="23"/>
              </w:rPr>
            </w:pPr>
            <w:r w:rsidRPr="00A32BA3">
              <w:t>0.35</w:t>
            </w:r>
          </w:p>
        </w:tc>
        <w:tc>
          <w:tcPr>
            <w:tcW w:w="850" w:type="dxa"/>
            <w:tcBorders>
              <w:top w:val="single" w:sz="4" w:space="0" w:color="auto"/>
              <w:bottom w:val="single" w:sz="4" w:space="0" w:color="auto"/>
            </w:tcBorders>
            <w:shd w:val="clear" w:color="auto" w:fill="auto"/>
          </w:tcPr>
          <w:p w14:paraId="2C069E63" w14:textId="3344D130" w:rsidR="002D3EE7" w:rsidRPr="00A32BA3" w:rsidRDefault="002D3EE7" w:rsidP="002D3EE7">
            <w:pPr>
              <w:jc w:val="right"/>
              <w:rPr>
                <w:rFonts w:cs="Arial"/>
                <w:szCs w:val="23"/>
              </w:rPr>
            </w:pPr>
            <w:r w:rsidRPr="00A32BA3">
              <w:t>-</w:t>
            </w:r>
          </w:p>
        </w:tc>
        <w:tc>
          <w:tcPr>
            <w:tcW w:w="851" w:type="dxa"/>
            <w:tcBorders>
              <w:top w:val="single" w:sz="4" w:space="0" w:color="auto"/>
              <w:bottom w:val="single" w:sz="4" w:space="0" w:color="auto"/>
            </w:tcBorders>
            <w:shd w:val="clear" w:color="auto" w:fill="auto"/>
          </w:tcPr>
          <w:p w14:paraId="14F6F37D" w14:textId="7219DF79" w:rsidR="002D3EE7" w:rsidRPr="00A32BA3" w:rsidRDefault="002D3EE7" w:rsidP="002D3EE7">
            <w:pPr>
              <w:jc w:val="right"/>
              <w:rPr>
                <w:rFonts w:cs="Arial"/>
                <w:szCs w:val="23"/>
              </w:rPr>
            </w:pPr>
            <w:r w:rsidRPr="00A32BA3">
              <w:t>0.26</w:t>
            </w:r>
          </w:p>
        </w:tc>
        <w:tc>
          <w:tcPr>
            <w:tcW w:w="850" w:type="dxa"/>
            <w:tcBorders>
              <w:top w:val="single" w:sz="4" w:space="0" w:color="auto"/>
              <w:bottom w:val="single" w:sz="4" w:space="0" w:color="auto"/>
            </w:tcBorders>
            <w:shd w:val="clear" w:color="auto" w:fill="auto"/>
          </w:tcPr>
          <w:p w14:paraId="60E7CCBD" w14:textId="659F1845" w:rsidR="002D3EE7" w:rsidRPr="00A32BA3" w:rsidRDefault="002D3EE7" w:rsidP="002D3EE7">
            <w:pPr>
              <w:jc w:val="right"/>
              <w:rPr>
                <w:rFonts w:cs="Arial"/>
                <w:szCs w:val="23"/>
              </w:rPr>
            </w:pPr>
            <w:r w:rsidRPr="00A32BA3">
              <w:t>-</w:t>
            </w:r>
          </w:p>
        </w:tc>
        <w:tc>
          <w:tcPr>
            <w:tcW w:w="851" w:type="dxa"/>
            <w:tcBorders>
              <w:top w:val="single" w:sz="4" w:space="0" w:color="auto"/>
              <w:bottom w:val="single" w:sz="4" w:space="0" w:color="auto"/>
            </w:tcBorders>
            <w:shd w:val="clear" w:color="auto" w:fill="auto"/>
          </w:tcPr>
          <w:p w14:paraId="37A64FB1" w14:textId="7B8DC0CD" w:rsidR="002D3EE7" w:rsidRPr="00A32BA3" w:rsidRDefault="002D3EE7" w:rsidP="002D3EE7">
            <w:pPr>
              <w:jc w:val="right"/>
              <w:rPr>
                <w:rFonts w:cs="Arial"/>
                <w:szCs w:val="23"/>
              </w:rPr>
            </w:pPr>
            <w:r w:rsidRPr="00A32BA3">
              <w:t>-</w:t>
            </w:r>
          </w:p>
        </w:tc>
        <w:tc>
          <w:tcPr>
            <w:tcW w:w="850" w:type="dxa"/>
            <w:tcBorders>
              <w:top w:val="single" w:sz="4" w:space="0" w:color="auto"/>
              <w:bottom w:val="single" w:sz="4" w:space="0" w:color="auto"/>
            </w:tcBorders>
            <w:shd w:val="clear" w:color="auto" w:fill="auto"/>
          </w:tcPr>
          <w:p w14:paraId="024C1BC3" w14:textId="2372FDE3" w:rsidR="002D3EE7" w:rsidRPr="00A32BA3" w:rsidRDefault="002D3EE7" w:rsidP="002D3EE7">
            <w:pPr>
              <w:jc w:val="right"/>
              <w:rPr>
                <w:rFonts w:cs="Arial"/>
                <w:szCs w:val="23"/>
              </w:rPr>
            </w:pPr>
            <w:r w:rsidRPr="00A32BA3">
              <w:t>-</w:t>
            </w:r>
          </w:p>
        </w:tc>
      </w:tr>
      <w:tr w:rsidR="00A32BA3" w:rsidRPr="00A32BA3" w14:paraId="66C1981B" w14:textId="77777777" w:rsidTr="00107705">
        <w:trPr>
          <w:cantSplit/>
          <w:trHeight w:val="273"/>
        </w:trPr>
        <w:tc>
          <w:tcPr>
            <w:tcW w:w="3279" w:type="dxa"/>
            <w:tcBorders>
              <w:top w:val="single" w:sz="4" w:space="0" w:color="auto"/>
              <w:bottom w:val="single" w:sz="4" w:space="0" w:color="auto"/>
            </w:tcBorders>
            <w:shd w:val="clear" w:color="auto" w:fill="auto"/>
          </w:tcPr>
          <w:p w14:paraId="532EB991" w14:textId="0D82B9BF" w:rsidR="002D3EE7" w:rsidRPr="00A32BA3" w:rsidRDefault="002D3EE7" w:rsidP="002D3EE7">
            <w:pPr>
              <w:rPr>
                <w:rFonts w:asciiTheme="minorHAnsi" w:hAnsiTheme="minorHAnsi"/>
                <w:szCs w:val="23"/>
              </w:rPr>
            </w:pPr>
            <w:r w:rsidRPr="00A32BA3">
              <w:t>CIN3</w:t>
            </w:r>
          </w:p>
        </w:tc>
        <w:tc>
          <w:tcPr>
            <w:tcW w:w="853" w:type="dxa"/>
            <w:tcBorders>
              <w:top w:val="single" w:sz="4" w:space="0" w:color="auto"/>
              <w:bottom w:val="single" w:sz="4" w:space="0" w:color="auto"/>
            </w:tcBorders>
            <w:shd w:val="clear" w:color="auto" w:fill="auto"/>
          </w:tcPr>
          <w:p w14:paraId="4291D9A0" w14:textId="6B1C846A" w:rsidR="002D3EE7" w:rsidRPr="00A32BA3" w:rsidRDefault="002D3EE7" w:rsidP="002D3EE7">
            <w:pPr>
              <w:jc w:val="right"/>
              <w:rPr>
                <w:rFonts w:asciiTheme="minorHAnsi" w:hAnsiTheme="minorHAnsi"/>
                <w:szCs w:val="23"/>
              </w:rPr>
            </w:pPr>
            <w:r w:rsidRPr="00A32BA3">
              <w:t>10.7</w:t>
            </w:r>
          </w:p>
        </w:tc>
        <w:tc>
          <w:tcPr>
            <w:tcW w:w="849" w:type="dxa"/>
            <w:tcBorders>
              <w:top w:val="single" w:sz="4" w:space="0" w:color="auto"/>
              <w:bottom w:val="single" w:sz="4" w:space="0" w:color="auto"/>
            </w:tcBorders>
            <w:shd w:val="clear" w:color="auto" w:fill="auto"/>
          </w:tcPr>
          <w:p w14:paraId="7056A2D1" w14:textId="4010C0E8" w:rsidR="002D3EE7" w:rsidRPr="00A32BA3" w:rsidRDefault="002D3EE7" w:rsidP="002D3EE7">
            <w:pPr>
              <w:jc w:val="right"/>
              <w:rPr>
                <w:rFonts w:asciiTheme="minorHAnsi" w:hAnsiTheme="minorHAnsi"/>
                <w:szCs w:val="23"/>
              </w:rPr>
            </w:pPr>
            <w:r w:rsidRPr="00A32BA3">
              <w:t>12.6</w:t>
            </w:r>
          </w:p>
        </w:tc>
        <w:tc>
          <w:tcPr>
            <w:tcW w:w="851" w:type="dxa"/>
            <w:tcBorders>
              <w:top w:val="single" w:sz="4" w:space="0" w:color="auto"/>
              <w:bottom w:val="single" w:sz="4" w:space="0" w:color="auto"/>
            </w:tcBorders>
            <w:shd w:val="clear" w:color="auto" w:fill="auto"/>
          </w:tcPr>
          <w:p w14:paraId="46B12802" w14:textId="5DC55B6C" w:rsidR="002D3EE7" w:rsidRPr="00A32BA3" w:rsidRDefault="002D3EE7" w:rsidP="002D3EE7">
            <w:pPr>
              <w:jc w:val="right"/>
              <w:rPr>
                <w:rFonts w:asciiTheme="minorHAnsi" w:hAnsiTheme="minorHAnsi"/>
                <w:szCs w:val="23"/>
              </w:rPr>
            </w:pPr>
            <w:r w:rsidRPr="00A32BA3">
              <w:t>21.2</w:t>
            </w:r>
          </w:p>
        </w:tc>
        <w:tc>
          <w:tcPr>
            <w:tcW w:w="850" w:type="dxa"/>
            <w:tcBorders>
              <w:top w:val="single" w:sz="4" w:space="0" w:color="auto"/>
              <w:bottom w:val="single" w:sz="4" w:space="0" w:color="auto"/>
            </w:tcBorders>
            <w:shd w:val="clear" w:color="auto" w:fill="auto"/>
          </w:tcPr>
          <w:p w14:paraId="1558A6C7" w14:textId="77512196" w:rsidR="002D3EE7" w:rsidRPr="00A32BA3" w:rsidRDefault="002D3EE7" w:rsidP="002D3EE7">
            <w:pPr>
              <w:jc w:val="right"/>
              <w:rPr>
                <w:rFonts w:asciiTheme="minorHAnsi" w:hAnsiTheme="minorHAnsi"/>
                <w:szCs w:val="23"/>
              </w:rPr>
            </w:pPr>
            <w:r w:rsidRPr="00A32BA3">
              <w:t>21.3</w:t>
            </w:r>
          </w:p>
        </w:tc>
        <w:tc>
          <w:tcPr>
            <w:tcW w:w="851" w:type="dxa"/>
            <w:tcBorders>
              <w:top w:val="single" w:sz="4" w:space="0" w:color="auto"/>
              <w:bottom w:val="single" w:sz="4" w:space="0" w:color="auto"/>
            </w:tcBorders>
            <w:shd w:val="clear" w:color="auto" w:fill="auto"/>
          </w:tcPr>
          <w:p w14:paraId="0502CFCD" w14:textId="7E827225" w:rsidR="002D3EE7" w:rsidRPr="00A32BA3" w:rsidRDefault="002D3EE7" w:rsidP="002D3EE7">
            <w:pPr>
              <w:jc w:val="right"/>
              <w:rPr>
                <w:rFonts w:asciiTheme="minorHAnsi" w:hAnsiTheme="minorHAnsi"/>
                <w:szCs w:val="23"/>
              </w:rPr>
            </w:pPr>
            <w:r w:rsidRPr="00A32BA3">
              <w:t>14.9</w:t>
            </w:r>
          </w:p>
        </w:tc>
        <w:tc>
          <w:tcPr>
            <w:tcW w:w="850" w:type="dxa"/>
            <w:tcBorders>
              <w:top w:val="single" w:sz="4" w:space="0" w:color="auto"/>
              <w:bottom w:val="single" w:sz="4" w:space="0" w:color="auto"/>
            </w:tcBorders>
            <w:shd w:val="clear" w:color="auto" w:fill="auto"/>
          </w:tcPr>
          <w:p w14:paraId="57EAA517" w14:textId="6D6202FA" w:rsidR="002D3EE7" w:rsidRPr="00A32BA3" w:rsidRDefault="002D3EE7" w:rsidP="002D3EE7">
            <w:pPr>
              <w:jc w:val="right"/>
              <w:rPr>
                <w:rFonts w:asciiTheme="minorHAnsi" w:hAnsiTheme="minorHAnsi"/>
                <w:szCs w:val="23"/>
              </w:rPr>
            </w:pPr>
            <w:r w:rsidRPr="00A32BA3">
              <w:t>10.0</w:t>
            </w:r>
          </w:p>
        </w:tc>
        <w:tc>
          <w:tcPr>
            <w:tcW w:w="851" w:type="dxa"/>
            <w:tcBorders>
              <w:top w:val="single" w:sz="4" w:space="0" w:color="auto"/>
              <w:bottom w:val="single" w:sz="4" w:space="0" w:color="auto"/>
            </w:tcBorders>
            <w:shd w:val="clear" w:color="auto" w:fill="auto"/>
          </w:tcPr>
          <w:p w14:paraId="5FCC5758" w14:textId="641935AB" w:rsidR="002D3EE7" w:rsidRPr="00A32BA3" w:rsidRDefault="002D3EE7" w:rsidP="002D3EE7">
            <w:pPr>
              <w:jc w:val="right"/>
              <w:rPr>
                <w:rFonts w:asciiTheme="minorHAnsi" w:hAnsiTheme="minorHAnsi"/>
                <w:szCs w:val="23"/>
              </w:rPr>
            </w:pPr>
            <w:r w:rsidRPr="00A32BA3">
              <w:t>4.6</w:t>
            </w:r>
          </w:p>
        </w:tc>
        <w:tc>
          <w:tcPr>
            <w:tcW w:w="850" w:type="dxa"/>
            <w:tcBorders>
              <w:top w:val="single" w:sz="4" w:space="0" w:color="auto"/>
              <w:bottom w:val="single" w:sz="4" w:space="0" w:color="auto"/>
            </w:tcBorders>
            <w:shd w:val="clear" w:color="auto" w:fill="auto"/>
          </w:tcPr>
          <w:p w14:paraId="3D3FABB4" w14:textId="362CBCE9" w:rsidR="002D3EE7" w:rsidRPr="00A32BA3" w:rsidRDefault="002D3EE7" w:rsidP="002D3EE7">
            <w:pPr>
              <w:jc w:val="right"/>
              <w:rPr>
                <w:rFonts w:asciiTheme="minorHAnsi" w:hAnsiTheme="minorHAnsi"/>
                <w:szCs w:val="23"/>
              </w:rPr>
            </w:pPr>
            <w:r w:rsidRPr="00A32BA3">
              <w:t>3.5</w:t>
            </w:r>
          </w:p>
        </w:tc>
        <w:tc>
          <w:tcPr>
            <w:tcW w:w="851" w:type="dxa"/>
            <w:tcBorders>
              <w:top w:val="single" w:sz="4" w:space="0" w:color="auto"/>
              <w:bottom w:val="single" w:sz="4" w:space="0" w:color="auto"/>
            </w:tcBorders>
            <w:shd w:val="clear" w:color="auto" w:fill="auto"/>
          </w:tcPr>
          <w:p w14:paraId="4EAADEF9" w14:textId="6D57FDAD" w:rsidR="002D3EE7" w:rsidRPr="00A32BA3" w:rsidRDefault="002D3EE7" w:rsidP="002D3EE7">
            <w:pPr>
              <w:jc w:val="right"/>
              <w:rPr>
                <w:rFonts w:asciiTheme="minorHAnsi" w:hAnsiTheme="minorHAnsi"/>
                <w:szCs w:val="23"/>
              </w:rPr>
            </w:pPr>
            <w:r w:rsidRPr="00A32BA3">
              <w:t>4.6</w:t>
            </w:r>
          </w:p>
        </w:tc>
        <w:tc>
          <w:tcPr>
            <w:tcW w:w="850" w:type="dxa"/>
            <w:tcBorders>
              <w:top w:val="single" w:sz="4" w:space="0" w:color="auto"/>
              <w:bottom w:val="single" w:sz="4" w:space="0" w:color="auto"/>
            </w:tcBorders>
            <w:shd w:val="clear" w:color="auto" w:fill="auto"/>
          </w:tcPr>
          <w:p w14:paraId="0C38D458" w14:textId="63ABB72D" w:rsidR="002D3EE7" w:rsidRPr="00A32BA3" w:rsidRDefault="002D3EE7" w:rsidP="002D3EE7">
            <w:pPr>
              <w:jc w:val="right"/>
              <w:rPr>
                <w:rFonts w:asciiTheme="minorHAnsi" w:hAnsiTheme="minorHAnsi"/>
                <w:szCs w:val="23"/>
              </w:rPr>
            </w:pPr>
            <w:r w:rsidRPr="00A32BA3">
              <w:t>5.3</w:t>
            </w:r>
          </w:p>
        </w:tc>
        <w:tc>
          <w:tcPr>
            <w:tcW w:w="851" w:type="dxa"/>
            <w:tcBorders>
              <w:top w:val="single" w:sz="4" w:space="0" w:color="auto"/>
              <w:bottom w:val="single" w:sz="4" w:space="0" w:color="auto"/>
            </w:tcBorders>
            <w:shd w:val="clear" w:color="auto" w:fill="auto"/>
          </w:tcPr>
          <w:p w14:paraId="7B36FE4B" w14:textId="4D9F37C0" w:rsidR="002D3EE7" w:rsidRPr="00A32BA3" w:rsidRDefault="002D3EE7" w:rsidP="002D3EE7">
            <w:pPr>
              <w:jc w:val="right"/>
              <w:rPr>
                <w:rFonts w:asciiTheme="minorHAnsi" w:hAnsiTheme="minorHAnsi"/>
                <w:szCs w:val="23"/>
              </w:rPr>
            </w:pPr>
            <w:r w:rsidRPr="00A32BA3">
              <w:t>4.2</w:t>
            </w:r>
          </w:p>
        </w:tc>
        <w:tc>
          <w:tcPr>
            <w:tcW w:w="850" w:type="dxa"/>
            <w:tcBorders>
              <w:top w:val="single" w:sz="4" w:space="0" w:color="auto"/>
              <w:bottom w:val="single" w:sz="4" w:space="0" w:color="auto"/>
            </w:tcBorders>
            <w:shd w:val="clear" w:color="auto" w:fill="auto"/>
          </w:tcPr>
          <w:p w14:paraId="07C68AA5" w14:textId="702AAAFF" w:rsidR="002D3EE7" w:rsidRPr="00A32BA3" w:rsidRDefault="002D3EE7" w:rsidP="002D3EE7">
            <w:pPr>
              <w:jc w:val="right"/>
              <w:rPr>
                <w:rFonts w:asciiTheme="minorHAnsi" w:hAnsiTheme="minorHAnsi"/>
                <w:szCs w:val="23"/>
              </w:rPr>
            </w:pPr>
            <w:r w:rsidRPr="00A32BA3">
              <w:t>2.6</w:t>
            </w:r>
          </w:p>
        </w:tc>
      </w:tr>
      <w:tr w:rsidR="00A32BA3" w:rsidRPr="00A32BA3" w14:paraId="41CE72C7" w14:textId="77777777" w:rsidTr="00107705">
        <w:trPr>
          <w:cantSplit/>
        </w:trPr>
        <w:tc>
          <w:tcPr>
            <w:tcW w:w="3279" w:type="dxa"/>
            <w:tcBorders>
              <w:top w:val="single" w:sz="4" w:space="0" w:color="auto"/>
              <w:bottom w:val="single" w:sz="4" w:space="0" w:color="auto"/>
            </w:tcBorders>
            <w:shd w:val="clear" w:color="auto" w:fill="auto"/>
          </w:tcPr>
          <w:p w14:paraId="2BF53E8B" w14:textId="7FF0BA88" w:rsidR="002D3EE7" w:rsidRPr="00A32BA3" w:rsidDel="00D14EE2" w:rsidRDefault="002D3EE7" w:rsidP="002D3EE7">
            <w:pPr>
              <w:rPr>
                <w:rFonts w:asciiTheme="minorHAnsi" w:hAnsiTheme="minorHAnsi"/>
                <w:szCs w:val="23"/>
              </w:rPr>
            </w:pPr>
            <w:r w:rsidRPr="00A32BA3">
              <w:t>Adenocarcinoma in situ</w:t>
            </w:r>
          </w:p>
        </w:tc>
        <w:tc>
          <w:tcPr>
            <w:tcW w:w="853" w:type="dxa"/>
            <w:tcBorders>
              <w:top w:val="single" w:sz="4" w:space="0" w:color="auto"/>
              <w:bottom w:val="single" w:sz="4" w:space="0" w:color="auto"/>
            </w:tcBorders>
            <w:shd w:val="clear" w:color="auto" w:fill="auto"/>
          </w:tcPr>
          <w:p w14:paraId="7A6D2233" w14:textId="2FEEE835" w:rsidR="002D3EE7" w:rsidRPr="00A32BA3" w:rsidDel="00D14EE2" w:rsidRDefault="002D3EE7" w:rsidP="002D3EE7">
            <w:pPr>
              <w:jc w:val="right"/>
              <w:rPr>
                <w:rFonts w:cs="Arial"/>
                <w:szCs w:val="23"/>
              </w:rPr>
            </w:pPr>
            <w:r w:rsidRPr="00A32BA3">
              <w:t>3.6</w:t>
            </w:r>
          </w:p>
        </w:tc>
        <w:tc>
          <w:tcPr>
            <w:tcW w:w="849" w:type="dxa"/>
            <w:tcBorders>
              <w:top w:val="single" w:sz="4" w:space="0" w:color="auto"/>
              <w:bottom w:val="single" w:sz="4" w:space="0" w:color="auto"/>
            </w:tcBorders>
            <w:shd w:val="clear" w:color="auto" w:fill="auto"/>
          </w:tcPr>
          <w:p w14:paraId="47C5F836" w14:textId="1C6993CA" w:rsidR="002D3EE7" w:rsidRPr="00A32BA3" w:rsidDel="00D14EE2" w:rsidRDefault="002D3EE7" w:rsidP="002D3EE7">
            <w:pPr>
              <w:jc w:val="right"/>
              <w:rPr>
                <w:rFonts w:cs="Arial"/>
                <w:szCs w:val="23"/>
              </w:rPr>
            </w:pPr>
            <w:r w:rsidRPr="00A32BA3">
              <w:t>0.09</w:t>
            </w:r>
          </w:p>
        </w:tc>
        <w:tc>
          <w:tcPr>
            <w:tcW w:w="851" w:type="dxa"/>
            <w:tcBorders>
              <w:top w:val="single" w:sz="4" w:space="0" w:color="auto"/>
              <w:bottom w:val="single" w:sz="4" w:space="0" w:color="auto"/>
            </w:tcBorders>
            <w:shd w:val="clear" w:color="auto" w:fill="auto"/>
          </w:tcPr>
          <w:p w14:paraId="10D008DC" w14:textId="4A32F381" w:rsidR="002D3EE7" w:rsidRPr="00A32BA3" w:rsidDel="00D14EE2" w:rsidRDefault="002D3EE7" w:rsidP="002D3EE7">
            <w:pPr>
              <w:jc w:val="right"/>
              <w:rPr>
                <w:rFonts w:cs="Arial"/>
                <w:szCs w:val="23"/>
              </w:rPr>
            </w:pPr>
            <w:r w:rsidRPr="00A32BA3">
              <w:t>1.0</w:t>
            </w:r>
          </w:p>
        </w:tc>
        <w:tc>
          <w:tcPr>
            <w:tcW w:w="850" w:type="dxa"/>
            <w:tcBorders>
              <w:top w:val="single" w:sz="4" w:space="0" w:color="auto"/>
              <w:bottom w:val="single" w:sz="4" w:space="0" w:color="auto"/>
            </w:tcBorders>
            <w:shd w:val="clear" w:color="auto" w:fill="auto"/>
          </w:tcPr>
          <w:p w14:paraId="17F0A037" w14:textId="7B4EFE8F" w:rsidR="002D3EE7" w:rsidRPr="00A32BA3" w:rsidDel="00D14EE2" w:rsidRDefault="002D3EE7" w:rsidP="002D3EE7">
            <w:pPr>
              <w:jc w:val="right"/>
              <w:rPr>
                <w:rFonts w:cs="Arial"/>
                <w:szCs w:val="23"/>
              </w:rPr>
            </w:pPr>
            <w:r w:rsidRPr="00A32BA3">
              <w:t>2.4</w:t>
            </w:r>
          </w:p>
        </w:tc>
        <w:tc>
          <w:tcPr>
            <w:tcW w:w="851" w:type="dxa"/>
            <w:tcBorders>
              <w:top w:val="single" w:sz="4" w:space="0" w:color="auto"/>
              <w:bottom w:val="single" w:sz="4" w:space="0" w:color="auto"/>
            </w:tcBorders>
            <w:shd w:val="clear" w:color="auto" w:fill="auto"/>
          </w:tcPr>
          <w:p w14:paraId="053F0B9E" w14:textId="378DECAD" w:rsidR="002D3EE7" w:rsidRPr="00A32BA3" w:rsidDel="00D14EE2" w:rsidRDefault="002D3EE7" w:rsidP="002D3EE7">
            <w:pPr>
              <w:jc w:val="right"/>
              <w:rPr>
                <w:rFonts w:cs="Arial"/>
                <w:szCs w:val="23"/>
              </w:rPr>
            </w:pPr>
            <w:r w:rsidRPr="00A32BA3">
              <w:t>1.05</w:t>
            </w:r>
          </w:p>
        </w:tc>
        <w:tc>
          <w:tcPr>
            <w:tcW w:w="850" w:type="dxa"/>
            <w:tcBorders>
              <w:top w:val="single" w:sz="4" w:space="0" w:color="auto"/>
              <w:bottom w:val="single" w:sz="4" w:space="0" w:color="auto"/>
            </w:tcBorders>
            <w:shd w:val="clear" w:color="auto" w:fill="auto"/>
          </w:tcPr>
          <w:p w14:paraId="5EAD5143" w14:textId="5ABD8382" w:rsidR="002D3EE7" w:rsidRPr="00A32BA3" w:rsidDel="00D14EE2" w:rsidRDefault="002D3EE7" w:rsidP="002D3EE7">
            <w:pPr>
              <w:jc w:val="right"/>
              <w:rPr>
                <w:rFonts w:cs="Arial"/>
                <w:szCs w:val="23"/>
              </w:rPr>
            </w:pPr>
            <w:r w:rsidRPr="00A32BA3">
              <w:t>0.56</w:t>
            </w:r>
          </w:p>
        </w:tc>
        <w:tc>
          <w:tcPr>
            <w:tcW w:w="851" w:type="dxa"/>
            <w:tcBorders>
              <w:top w:val="single" w:sz="4" w:space="0" w:color="auto"/>
              <w:bottom w:val="single" w:sz="4" w:space="0" w:color="auto"/>
            </w:tcBorders>
            <w:shd w:val="clear" w:color="auto" w:fill="auto"/>
          </w:tcPr>
          <w:p w14:paraId="3A135F44" w14:textId="336B0A30" w:rsidR="002D3EE7" w:rsidRPr="00A32BA3" w:rsidDel="00D14EE2" w:rsidRDefault="002D3EE7" w:rsidP="002D3EE7">
            <w:pPr>
              <w:jc w:val="right"/>
              <w:rPr>
                <w:rFonts w:cs="Arial"/>
                <w:szCs w:val="23"/>
              </w:rPr>
            </w:pPr>
            <w:r w:rsidRPr="00A32BA3">
              <w:t>0.56</w:t>
            </w:r>
          </w:p>
        </w:tc>
        <w:tc>
          <w:tcPr>
            <w:tcW w:w="850" w:type="dxa"/>
            <w:tcBorders>
              <w:top w:val="single" w:sz="4" w:space="0" w:color="auto"/>
              <w:bottom w:val="single" w:sz="4" w:space="0" w:color="auto"/>
            </w:tcBorders>
            <w:shd w:val="clear" w:color="auto" w:fill="auto"/>
          </w:tcPr>
          <w:p w14:paraId="143A8B13" w14:textId="2C72A5DC" w:rsidR="002D3EE7" w:rsidRPr="00A32BA3" w:rsidDel="00D14EE2" w:rsidRDefault="002D3EE7" w:rsidP="002D3EE7">
            <w:pPr>
              <w:jc w:val="right"/>
              <w:rPr>
                <w:rFonts w:cs="Arial"/>
                <w:szCs w:val="23"/>
              </w:rPr>
            </w:pPr>
            <w:r w:rsidRPr="00A32BA3">
              <w:t>0.28</w:t>
            </w:r>
          </w:p>
        </w:tc>
        <w:tc>
          <w:tcPr>
            <w:tcW w:w="851" w:type="dxa"/>
            <w:tcBorders>
              <w:top w:val="single" w:sz="4" w:space="0" w:color="auto"/>
              <w:bottom w:val="single" w:sz="4" w:space="0" w:color="auto"/>
            </w:tcBorders>
            <w:shd w:val="clear" w:color="auto" w:fill="auto"/>
          </w:tcPr>
          <w:p w14:paraId="24F60370" w14:textId="4551BB45" w:rsidR="002D3EE7" w:rsidRPr="00A32BA3" w:rsidDel="00D14EE2" w:rsidRDefault="002D3EE7" w:rsidP="002D3EE7">
            <w:pPr>
              <w:jc w:val="right"/>
              <w:rPr>
                <w:rFonts w:cs="Arial"/>
                <w:szCs w:val="23"/>
              </w:rPr>
            </w:pPr>
            <w:r w:rsidRPr="00A32BA3">
              <w:t>-</w:t>
            </w:r>
          </w:p>
        </w:tc>
        <w:tc>
          <w:tcPr>
            <w:tcW w:w="850" w:type="dxa"/>
            <w:tcBorders>
              <w:top w:val="single" w:sz="4" w:space="0" w:color="auto"/>
              <w:bottom w:val="single" w:sz="4" w:space="0" w:color="auto"/>
            </w:tcBorders>
            <w:shd w:val="clear" w:color="auto" w:fill="auto"/>
          </w:tcPr>
          <w:p w14:paraId="0CEEA79F" w14:textId="6B8A1171" w:rsidR="002D3EE7" w:rsidRPr="00A32BA3" w:rsidDel="00D14EE2" w:rsidRDefault="002D3EE7" w:rsidP="002D3EE7">
            <w:pPr>
              <w:jc w:val="right"/>
              <w:rPr>
                <w:rFonts w:cs="Arial"/>
                <w:szCs w:val="23"/>
              </w:rPr>
            </w:pPr>
            <w:r w:rsidRPr="00A32BA3">
              <w:t>0.19</w:t>
            </w:r>
          </w:p>
        </w:tc>
        <w:tc>
          <w:tcPr>
            <w:tcW w:w="851" w:type="dxa"/>
            <w:tcBorders>
              <w:top w:val="single" w:sz="4" w:space="0" w:color="auto"/>
              <w:bottom w:val="single" w:sz="4" w:space="0" w:color="auto"/>
            </w:tcBorders>
            <w:shd w:val="clear" w:color="auto" w:fill="auto"/>
          </w:tcPr>
          <w:p w14:paraId="3AA140A0" w14:textId="2ACC11EA" w:rsidR="002D3EE7" w:rsidRPr="00A32BA3" w:rsidDel="00D14EE2" w:rsidRDefault="002D3EE7" w:rsidP="002D3EE7">
            <w:pPr>
              <w:jc w:val="right"/>
              <w:rPr>
                <w:rFonts w:cs="Arial"/>
                <w:szCs w:val="23"/>
              </w:rPr>
            </w:pPr>
            <w:r w:rsidRPr="00A32BA3">
              <w:t>0.78</w:t>
            </w:r>
          </w:p>
        </w:tc>
        <w:tc>
          <w:tcPr>
            <w:tcW w:w="850" w:type="dxa"/>
            <w:tcBorders>
              <w:top w:val="single" w:sz="4" w:space="0" w:color="auto"/>
              <w:bottom w:val="single" w:sz="4" w:space="0" w:color="auto"/>
            </w:tcBorders>
            <w:shd w:val="clear" w:color="auto" w:fill="auto"/>
          </w:tcPr>
          <w:p w14:paraId="57390700" w14:textId="20B99060" w:rsidR="002D3EE7" w:rsidRPr="00A32BA3" w:rsidDel="00D14EE2" w:rsidRDefault="002D3EE7" w:rsidP="002D3EE7">
            <w:pPr>
              <w:jc w:val="right"/>
              <w:rPr>
                <w:rFonts w:cs="Arial"/>
                <w:szCs w:val="23"/>
              </w:rPr>
            </w:pPr>
            <w:r w:rsidRPr="00A32BA3">
              <w:t>-</w:t>
            </w:r>
          </w:p>
        </w:tc>
      </w:tr>
      <w:tr w:rsidR="00A32BA3" w:rsidRPr="00A32BA3" w14:paraId="56269832" w14:textId="77777777" w:rsidTr="00107705">
        <w:trPr>
          <w:cantSplit/>
        </w:trPr>
        <w:tc>
          <w:tcPr>
            <w:tcW w:w="3279" w:type="dxa"/>
            <w:tcBorders>
              <w:top w:val="single" w:sz="4" w:space="0" w:color="auto"/>
              <w:bottom w:val="single" w:sz="4" w:space="0" w:color="auto"/>
            </w:tcBorders>
            <w:shd w:val="clear" w:color="auto" w:fill="auto"/>
          </w:tcPr>
          <w:p w14:paraId="281605B9" w14:textId="09E48320" w:rsidR="002D3EE7" w:rsidRPr="00A32BA3" w:rsidRDefault="002D3EE7" w:rsidP="002D3EE7">
            <w:pPr>
              <w:rPr>
                <w:rFonts w:asciiTheme="minorHAnsi" w:hAnsiTheme="minorHAnsi"/>
                <w:szCs w:val="23"/>
              </w:rPr>
            </w:pPr>
            <w:r w:rsidRPr="00A32BA3">
              <w:t>Microinvasive</w:t>
            </w:r>
          </w:p>
        </w:tc>
        <w:tc>
          <w:tcPr>
            <w:tcW w:w="853" w:type="dxa"/>
            <w:tcBorders>
              <w:top w:val="single" w:sz="4" w:space="0" w:color="auto"/>
              <w:bottom w:val="single" w:sz="4" w:space="0" w:color="auto"/>
            </w:tcBorders>
            <w:shd w:val="clear" w:color="auto" w:fill="auto"/>
          </w:tcPr>
          <w:p w14:paraId="6FE66458" w14:textId="1E872AB5" w:rsidR="002D3EE7" w:rsidRPr="00A32BA3" w:rsidRDefault="002D3EE7" w:rsidP="002D3EE7">
            <w:pPr>
              <w:jc w:val="right"/>
              <w:rPr>
                <w:rFonts w:asciiTheme="minorHAnsi" w:hAnsiTheme="minorHAnsi"/>
                <w:szCs w:val="23"/>
              </w:rPr>
            </w:pPr>
            <w:r w:rsidRPr="00A32BA3">
              <w:t>-</w:t>
            </w:r>
          </w:p>
        </w:tc>
        <w:tc>
          <w:tcPr>
            <w:tcW w:w="849" w:type="dxa"/>
            <w:tcBorders>
              <w:top w:val="single" w:sz="4" w:space="0" w:color="auto"/>
              <w:bottom w:val="single" w:sz="4" w:space="0" w:color="auto"/>
            </w:tcBorders>
            <w:shd w:val="clear" w:color="auto" w:fill="auto"/>
          </w:tcPr>
          <w:p w14:paraId="74A47183" w14:textId="427E318D"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63A39E02" w14:textId="087F83DF" w:rsidR="002D3EE7" w:rsidRPr="00A32BA3" w:rsidRDefault="002D3EE7" w:rsidP="002D3EE7">
            <w:pPr>
              <w:jc w:val="right"/>
              <w:rPr>
                <w:rFonts w:asciiTheme="minorHAnsi" w:hAnsiTheme="minorHAnsi"/>
                <w:szCs w:val="23"/>
              </w:rPr>
            </w:pPr>
            <w:r w:rsidRPr="00A32BA3">
              <w:t>0.08</w:t>
            </w:r>
          </w:p>
        </w:tc>
        <w:tc>
          <w:tcPr>
            <w:tcW w:w="850" w:type="dxa"/>
            <w:tcBorders>
              <w:top w:val="single" w:sz="4" w:space="0" w:color="auto"/>
              <w:bottom w:val="single" w:sz="4" w:space="0" w:color="auto"/>
            </w:tcBorders>
            <w:shd w:val="clear" w:color="auto" w:fill="auto"/>
          </w:tcPr>
          <w:p w14:paraId="16F19077" w14:textId="45892A79" w:rsidR="002D3EE7" w:rsidRPr="00A32BA3" w:rsidRDefault="002D3EE7" w:rsidP="002D3EE7">
            <w:pPr>
              <w:jc w:val="right"/>
              <w:rPr>
                <w:rFonts w:asciiTheme="minorHAnsi" w:hAnsiTheme="minorHAnsi"/>
                <w:szCs w:val="23"/>
              </w:rPr>
            </w:pPr>
            <w:r w:rsidRPr="00A32BA3">
              <w:t>0.16</w:t>
            </w:r>
          </w:p>
        </w:tc>
        <w:tc>
          <w:tcPr>
            <w:tcW w:w="851" w:type="dxa"/>
            <w:tcBorders>
              <w:top w:val="single" w:sz="4" w:space="0" w:color="auto"/>
              <w:bottom w:val="single" w:sz="4" w:space="0" w:color="auto"/>
            </w:tcBorders>
            <w:shd w:val="clear" w:color="auto" w:fill="auto"/>
          </w:tcPr>
          <w:p w14:paraId="4C3FE19F" w14:textId="420F0506" w:rsidR="002D3EE7" w:rsidRPr="00A32BA3" w:rsidRDefault="002D3EE7" w:rsidP="002D3EE7">
            <w:pPr>
              <w:jc w:val="right"/>
              <w:rPr>
                <w:rFonts w:asciiTheme="minorHAnsi" w:hAnsiTheme="minorHAnsi"/>
                <w:szCs w:val="23"/>
              </w:rPr>
            </w:pPr>
            <w:r w:rsidRPr="00A32BA3">
              <w:t>0.09</w:t>
            </w:r>
          </w:p>
        </w:tc>
        <w:tc>
          <w:tcPr>
            <w:tcW w:w="850" w:type="dxa"/>
            <w:tcBorders>
              <w:top w:val="single" w:sz="4" w:space="0" w:color="auto"/>
              <w:bottom w:val="single" w:sz="4" w:space="0" w:color="auto"/>
            </w:tcBorders>
            <w:shd w:val="clear" w:color="auto" w:fill="auto"/>
          </w:tcPr>
          <w:p w14:paraId="49BF7A09" w14:textId="1EF2BEC8" w:rsidR="002D3EE7" w:rsidRPr="00A32BA3" w:rsidRDefault="002D3EE7" w:rsidP="002D3EE7">
            <w:pPr>
              <w:jc w:val="right"/>
              <w:rPr>
                <w:rFonts w:asciiTheme="minorHAnsi" w:hAnsiTheme="minorHAnsi"/>
                <w:szCs w:val="23"/>
              </w:rPr>
            </w:pPr>
            <w:r w:rsidRPr="00A32BA3">
              <w:t>0.16</w:t>
            </w:r>
          </w:p>
        </w:tc>
        <w:tc>
          <w:tcPr>
            <w:tcW w:w="851" w:type="dxa"/>
            <w:tcBorders>
              <w:top w:val="single" w:sz="4" w:space="0" w:color="auto"/>
              <w:bottom w:val="single" w:sz="4" w:space="0" w:color="auto"/>
            </w:tcBorders>
            <w:shd w:val="clear" w:color="auto" w:fill="auto"/>
          </w:tcPr>
          <w:p w14:paraId="51B98CFA" w14:textId="3119A940" w:rsidR="002D3EE7" w:rsidRPr="00A32BA3" w:rsidRDefault="002D3EE7" w:rsidP="002D3EE7">
            <w:pPr>
              <w:jc w:val="right"/>
              <w:rPr>
                <w:rFonts w:asciiTheme="minorHAnsi" w:hAnsiTheme="minorHAnsi"/>
                <w:szCs w:val="23"/>
              </w:rPr>
            </w:pPr>
            <w:r w:rsidRPr="00A32BA3">
              <w:t>0.07</w:t>
            </w:r>
          </w:p>
        </w:tc>
        <w:tc>
          <w:tcPr>
            <w:tcW w:w="850" w:type="dxa"/>
            <w:tcBorders>
              <w:top w:val="single" w:sz="4" w:space="0" w:color="auto"/>
              <w:bottom w:val="single" w:sz="4" w:space="0" w:color="auto"/>
            </w:tcBorders>
            <w:shd w:val="clear" w:color="auto" w:fill="auto"/>
          </w:tcPr>
          <w:p w14:paraId="56622743" w14:textId="618DBE0B" w:rsidR="002D3EE7" w:rsidRPr="00A32BA3" w:rsidRDefault="002D3EE7" w:rsidP="002D3EE7">
            <w:pPr>
              <w:jc w:val="right"/>
              <w:rPr>
                <w:rFonts w:asciiTheme="minorHAnsi" w:hAnsiTheme="minorHAnsi"/>
                <w:szCs w:val="23"/>
              </w:rPr>
            </w:pPr>
            <w:r w:rsidRPr="00A32BA3">
              <w:t>0.09</w:t>
            </w:r>
          </w:p>
        </w:tc>
        <w:tc>
          <w:tcPr>
            <w:tcW w:w="851" w:type="dxa"/>
            <w:tcBorders>
              <w:top w:val="single" w:sz="4" w:space="0" w:color="auto"/>
              <w:bottom w:val="single" w:sz="4" w:space="0" w:color="auto"/>
            </w:tcBorders>
            <w:shd w:val="clear" w:color="auto" w:fill="auto"/>
          </w:tcPr>
          <w:p w14:paraId="0E892A62" w14:textId="15C09F77" w:rsidR="002D3EE7" w:rsidRPr="00A32BA3" w:rsidRDefault="002D3EE7" w:rsidP="002D3EE7">
            <w:pPr>
              <w:jc w:val="right"/>
              <w:rPr>
                <w:rFonts w:asciiTheme="minorHAnsi" w:hAnsiTheme="minorHAnsi"/>
                <w:szCs w:val="23"/>
              </w:rPr>
            </w:pPr>
            <w:r w:rsidRPr="00A32BA3">
              <w:t>-</w:t>
            </w:r>
          </w:p>
        </w:tc>
        <w:tc>
          <w:tcPr>
            <w:tcW w:w="850" w:type="dxa"/>
            <w:tcBorders>
              <w:top w:val="single" w:sz="4" w:space="0" w:color="auto"/>
              <w:bottom w:val="single" w:sz="4" w:space="0" w:color="auto"/>
            </w:tcBorders>
            <w:shd w:val="clear" w:color="auto" w:fill="auto"/>
          </w:tcPr>
          <w:p w14:paraId="3F2B9A70" w14:textId="24237160"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06D0944E" w14:textId="7EC12E36" w:rsidR="002D3EE7" w:rsidRPr="00A32BA3" w:rsidRDefault="002D3EE7" w:rsidP="002D3EE7">
            <w:pPr>
              <w:jc w:val="right"/>
              <w:rPr>
                <w:rFonts w:asciiTheme="minorHAnsi" w:hAnsiTheme="minorHAnsi"/>
                <w:szCs w:val="23"/>
              </w:rPr>
            </w:pPr>
            <w:r w:rsidRPr="00A32BA3">
              <w:t>-</w:t>
            </w:r>
          </w:p>
        </w:tc>
        <w:tc>
          <w:tcPr>
            <w:tcW w:w="850" w:type="dxa"/>
            <w:tcBorders>
              <w:top w:val="single" w:sz="4" w:space="0" w:color="auto"/>
              <w:bottom w:val="single" w:sz="4" w:space="0" w:color="auto"/>
            </w:tcBorders>
            <w:shd w:val="clear" w:color="auto" w:fill="auto"/>
          </w:tcPr>
          <w:p w14:paraId="0AD6311B" w14:textId="5416D29D" w:rsidR="002D3EE7" w:rsidRPr="00A32BA3" w:rsidRDefault="002D3EE7" w:rsidP="002D3EE7">
            <w:pPr>
              <w:jc w:val="right"/>
              <w:rPr>
                <w:rFonts w:asciiTheme="minorHAnsi" w:hAnsiTheme="minorHAnsi"/>
                <w:szCs w:val="23"/>
              </w:rPr>
            </w:pPr>
            <w:r w:rsidRPr="00A32BA3">
              <w:t>-</w:t>
            </w:r>
          </w:p>
        </w:tc>
      </w:tr>
      <w:tr w:rsidR="00A32BA3" w:rsidRPr="00A32BA3" w14:paraId="04545F0B" w14:textId="77777777" w:rsidTr="00107705">
        <w:trPr>
          <w:cantSplit/>
        </w:trPr>
        <w:tc>
          <w:tcPr>
            <w:tcW w:w="3279" w:type="dxa"/>
            <w:tcBorders>
              <w:top w:val="single" w:sz="4" w:space="0" w:color="auto"/>
              <w:bottom w:val="single" w:sz="4" w:space="0" w:color="auto"/>
            </w:tcBorders>
            <w:shd w:val="clear" w:color="auto" w:fill="auto"/>
          </w:tcPr>
          <w:p w14:paraId="21A9A9A1" w14:textId="0A9ABAC3" w:rsidR="002D3EE7" w:rsidRPr="00A32BA3" w:rsidRDefault="002D3EE7" w:rsidP="002D3EE7">
            <w:pPr>
              <w:rPr>
                <w:rFonts w:asciiTheme="minorHAnsi" w:hAnsiTheme="minorHAnsi"/>
                <w:szCs w:val="23"/>
              </w:rPr>
            </w:pPr>
            <w:r w:rsidRPr="00A32BA3">
              <w:t>Invasive squamous cell carcinoma</w:t>
            </w:r>
          </w:p>
        </w:tc>
        <w:tc>
          <w:tcPr>
            <w:tcW w:w="853" w:type="dxa"/>
            <w:tcBorders>
              <w:top w:val="single" w:sz="4" w:space="0" w:color="auto"/>
              <w:bottom w:val="single" w:sz="4" w:space="0" w:color="auto"/>
            </w:tcBorders>
            <w:shd w:val="clear" w:color="auto" w:fill="auto"/>
          </w:tcPr>
          <w:p w14:paraId="04DD5BCF" w14:textId="6CFB89A1" w:rsidR="002D3EE7" w:rsidRPr="00A32BA3" w:rsidRDefault="002D3EE7" w:rsidP="002D3EE7">
            <w:pPr>
              <w:jc w:val="right"/>
              <w:rPr>
                <w:rFonts w:asciiTheme="minorHAnsi" w:hAnsiTheme="minorHAnsi"/>
                <w:szCs w:val="23"/>
              </w:rPr>
            </w:pPr>
            <w:r w:rsidRPr="00A32BA3">
              <w:t>-</w:t>
            </w:r>
          </w:p>
        </w:tc>
        <w:tc>
          <w:tcPr>
            <w:tcW w:w="849" w:type="dxa"/>
            <w:tcBorders>
              <w:top w:val="single" w:sz="4" w:space="0" w:color="auto"/>
              <w:bottom w:val="single" w:sz="4" w:space="0" w:color="auto"/>
            </w:tcBorders>
            <w:shd w:val="clear" w:color="auto" w:fill="auto"/>
          </w:tcPr>
          <w:p w14:paraId="3B17D144" w14:textId="19B24830" w:rsidR="002D3EE7" w:rsidRPr="00A32BA3" w:rsidRDefault="002D3EE7" w:rsidP="002D3EE7">
            <w:pPr>
              <w:jc w:val="right"/>
              <w:rPr>
                <w:rFonts w:asciiTheme="minorHAnsi" w:hAnsiTheme="minorHAnsi"/>
                <w:szCs w:val="23"/>
              </w:rPr>
            </w:pPr>
            <w:r w:rsidRPr="00A32BA3">
              <w:t>0.09</w:t>
            </w:r>
          </w:p>
        </w:tc>
        <w:tc>
          <w:tcPr>
            <w:tcW w:w="851" w:type="dxa"/>
            <w:tcBorders>
              <w:top w:val="single" w:sz="4" w:space="0" w:color="auto"/>
              <w:bottom w:val="single" w:sz="4" w:space="0" w:color="auto"/>
            </w:tcBorders>
            <w:shd w:val="clear" w:color="auto" w:fill="auto"/>
          </w:tcPr>
          <w:p w14:paraId="1BC3F8F8" w14:textId="67881681" w:rsidR="002D3EE7" w:rsidRPr="00A32BA3" w:rsidRDefault="002D3EE7" w:rsidP="002D3EE7">
            <w:pPr>
              <w:jc w:val="right"/>
              <w:rPr>
                <w:rFonts w:asciiTheme="minorHAnsi" w:hAnsiTheme="minorHAnsi"/>
                <w:szCs w:val="23"/>
              </w:rPr>
            </w:pPr>
            <w:r w:rsidRPr="00A32BA3">
              <w:t>0.23</w:t>
            </w:r>
          </w:p>
        </w:tc>
        <w:tc>
          <w:tcPr>
            <w:tcW w:w="850" w:type="dxa"/>
            <w:tcBorders>
              <w:top w:val="single" w:sz="4" w:space="0" w:color="auto"/>
              <w:bottom w:val="single" w:sz="4" w:space="0" w:color="auto"/>
            </w:tcBorders>
            <w:shd w:val="clear" w:color="auto" w:fill="auto"/>
          </w:tcPr>
          <w:p w14:paraId="4832FEB6" w14:textId="6AD42E20" w:rsidR="002D3EE7" w:rsidRPr="00A32BA3" w:rsidRDefault="002D3EE7" w:rsidP="002D3EE7">
            <w:pPr>
              <w:jc w:val="right"/>
              <w:rPr>
                <w:rFonts w:asciiTheme="minorHAnsi" w:hAnsiTheme="minorHAnsi"/>
                <w:szCs w:val="23"/>
              </w:rPr>
            </w:pPr>
            <w:r w:rsidRPr="00A32BA3">
              <w:t>0.78</w:t>
            </w:r>
          </w:p>
        </w:tc>
        <w:tc>
          <w:tcPr>
            <w:tcW w:w="851" w:type="dxa"/>
            <w:tcBorders>
              <w:top w:val="single" w:sz="4" w:space="0" w:color="auto"/>
              <w:bottom w:val="single" w:sz="4" w:space="0" w:color="auto"/>
            </w:tcBorders>
            <w:shd w:val="clear" w:color="auto" w:fill="auto"/>
          </w:tcPr>
          <w:p w14:paraId="676263EE" w14:textId="68FA649A" w:rsidR="002D3EE7" w:rsidRPr="00A32BA3" w:rsidRDefault="002D3EE7" w:rsidP="002D3EE7">
            <w:pPr>
              <w:jc w:val="right"/>
              <w:rPr>
                <w:rFonts w:asciiTheme="minorHAnsi" w:hAnsiTheme="minorHAnsi"/>
                <w:szCs w:val="23"/>
              </w:rPr>
            </w:pPr>
            <w:r w:rsidRPr="00A32BA3">
              <w:t>0.96</w:t>
            </w:r>
          </w:p>
        </w:tc>
        <w:tc>
          <w:tcPr>
            <w:tcW w:w="850" w:type="dxa"/>
            <w:tcBorders>
              <w:top w:val="single" w:sz="4" w:space="0" w:color="auto"/>
              <w:bottom w:val="single" w:sz="4" w:space="0" w:color="auto"/>
            </w:tcBorders>
            <w:shd w:val="clear" w:color="auto" w:fill="auto"/>
          </w:tcPr>
          <w:p w14:paraId="44A09D2B" w14:textId="5CDB62EF" w:rsidR="002D3EE7" w:rsidRPr="00A32BA3" w:rsidRDefault="002D3EE7" w:rsidP="002D3EE7">
            <w:pPr>
              <w:jc w:val="right"/>
              <w:rPr>
                <w:rFonts w:asciiTheme="minorHAnsi" w:hAnsiTheme="minorHAnsi"/>
                <w:szCs w:val="23"/>
              </w:rPr>
            </w:pPr>
            <w:r w:rsidRPr="00A32BA3">
              <w:t>0.40</w:t>
            </w:r>
          </w:p>
        </w:tc>
        <w:tc>
          <w:tcPr>
            <w:tcW w:w="851" w:type="dxa"/>
            <w:tcBorders>
              <w:top w:val="single" w:sz="4" w:space="0" w:color="auto"/>
              <w:bottom w:val="single" w:sz="4" w:space="0" w:color="auto"/>
            </w:tcBorders>
            <w:shd w:val="clear" w:color="auto" w:fill="auto"/>
          </w:tcPr>
          <w:p w14:paraId="60BA5030" w14:textId="68F26633" w:rsidR="002D3EE7" w:rsidRPr="00A32BA3" w:rsidRDefault="002D3EE7" w:rsidP="002D3EE7">
            <w:pPr>
              <w:jc w:val="right"/>
              <w:rPr>
                <w:rFonts w:asciiTheme="minorHAnsi" w:hAnsiTheme="minorHAnsi"/>
                <w:szCs w:val="23"/>
              </w:rPr>
            </w:pPr>
            <w:r w:rsidRPr="00A32BA3">
              <w:t>0.63</w:t>
            </w:r>
          </w:p>
        </w:tc>
        <w:tc>
          <w:tcPr>
            <w:tcW w:w="850" w:type="dxa"/>
            <w:tcBorders>
              <w:top w:val="single" w:sz="4" w:space="0" w:color="auto"/>
              <w:bottom w:val="single" w:sz="4" w:space="0" w:color="auto"/>
            </w:tcBorders>
            <w:shd w:val="clear" w:color="auto" w:fill="auto"/>
          </w:tcPr>
          <w:p w14:paraId="66A32BE9" w14:textId="36478ED7" w:rsidR="002D3EE7" w:rsidRPr="00A32BA3" w:rsidRDefault="002D3EE7" w:rsidP="002D3EE7">
            <w:pPr>
              <w:jc w:val="right"/>
              <w:rPr>
                <w:rFonts w:asciiTheme="minorHAnsi" w:hAnsiTheme="minorHAnsi"/>
                <w:szCs w:val="23"/>
              </w:rPr>
            </w:pPr>
            <w:r w:rsidRPr="00A32BA3">
              <w:t>0.65</w:t>
            </w:r>
          </w:p>
        </w:tc>
        <w:tc>
          <w:tcPr>
            <w:tcW w:w="851" w:type="dxa"/>
            <w:tcBorders>
              <w:top w:val="single" w:sz="4" w:space="0" w:color="auto"/>
              <w:bottom w:val="single" w:sz="4" w:space="0" w:color="auto"/>
            </w:tcBorders>
            <w:shd w:val="clear" w:color="auto" w:fill="auto"/>
          </w:tcPr>
          <w:p w14:paraId="1CD867C2" w14:textId="723F9F8D" w:rsidR="002D3EE7" w:rsidRPr="00A32BA3" w:rsidRDefault="002D3EE7" w:rsidP="002D3EE7">
            <w:pPr>
              <w:jc w:val="right"/>
              <w:rPr>
                <w:rFonts w:asciiTheme="minorHAnsi" w:hAnsiTheme="minorHAnsi"/>
                <w:szCs w:val="23"/>
              </w:rPr>
            </w:pPr>
            <w:r w:rsidRPr="00A32BA3">
              <w:t>0.52</w:t>
            </w:r>
          </w:p>
        </w:tc>
        <w:tc>
          <w:tcPr>
            <w:tcW w:w="850" w:type="dxa"/>
            <w:tcBorders>
              <w:top w:val="single" w:sz="4" w:space="0" w:color="auto"/>
              <w:bottom w:val="single" w:sz="4" w:space="0" w:color="auto"/>
            </w:tcBorders>
            <w:shd w:val="clear" w:color="auto" w:fill="auto"/>
          </w:tcPr>
          <w:p w14:paraId="35113659" w14:textId="0DD8CF13" w:rsidR="002D3EE7" w:rsidRPr="00A32BA3" w:rsidRDefault="002D3EE7" w:rsidP="002D3EE7">
            <w:pPr>
              <w:jc w:val="right"/>
              <w:rPr>
                <w:rFonts w:asciiTheme="minorHAnsi" w:hAnsiTheme="minorHAnsi"/>
                <w:szCs w:val="23"/>
              </w:rPr>
            </w:pPr>
            <w:r w:rsidRPr="00A32BA3">
              <w:t>1.17</w:t>
            </w:r>
          </w:p>
        </w:tc>
        <w:tc>
          <w:tcPr>
            <w:tcW w:w="851" w:type="dxa"/>
            <w:tcBorders>
              <w:top w:val="single" w:sz="4" w:space="0" w:color="auto"/>
              <w:bottom w:val="single" w:sz="4" w:space="0" w:color="auto"/>
            </w:tcBorders>
            <w:shd w:val="clear" w:color="auto" w:fill="auto"/>
          </w:tcPr>
          <w:p w14:paraId="705EC900" w14:textId="518CC047" w:rsidR="002D3EE7" w:rsidRPr="00A32BA3" w:rsidRDefault="002D3EE7" w:rsidP="002D3EE7">
            <w:pPr>
              <w:jc w:val="right"/>
              <w:rPr>
                <w:rFonts w:asciiTheme="minorHAnsi" w:hAnsiTheme="minorHAnsi"/>
                <w:szCs w:val="23"/>
              </w:rPr>
            </w:pPr>
            <w:r w:rsidRPr="00A32BA3">
              <w:t>0.8</w:t>
            </w:r>
          </w:p>
        </w:tc>
        <w:tc>
          <w:tcPr>
            <w:tcW w:w="850" w:type="dxa"/>
            <w:tcBorders>
              <w:top w:val="single" w:sz="4" w:space="0" w:color="auto"/>
              <w:bottom w:val="single" w:sz="4" w:space="0" w:color="auto"/>
            </w:tcBorders>
            <w:shd w:val="clear" w:color="auto" w:fill="auto"/>
          </w:tcPr>
          <w:p w14:paraId="7F51E893" w14:textId="1FB93C5C" w:rsidR="002D3EE7" w:rsidRPr="00A32BA3" w:rsidRDefault="002D3EE7" w:rsidP="002D3EE7">
            <w:pPr>
              <w:jc w:val="right"/>
              <w:rPr>
                <w:rFonts w:asciiTheme="minorHAnsi" w:hAnsiTheme="minorHAnsi"/>
                <w:szCs w:val="23"/>
              </w:rPr>
            </w:pPr>
            <w:r w:rsidRPr="00A32BA3">
              <w:t>3.5</w:t>
            </w:r>
          </w:p>
        </w:tc>
      </w:tr>
      <w:tr w:rsidR="00A32BA3" w:rsidRPr="00A32BA3" w14:paraId="19D532C4" w14:textId="77777777" w:rsidTr="00107705">
        <w:trPr>
          <w:cantSplit/>
        </w:trPr>
        <w:tc>
          <w:tcPr>
            <w:tcW w:w="3279" w:type="dxa"/>
            <w:tcBorders>
              <w:top w:val="single" w:sz="4" w:space="0" w:color="auto"/>
              <w:bottom w:val="single" w:sz="4" w:space="0" w:color="auto"/>
            </w:tcBorders>
            <w:shd w:val="clear" w:color="auto" w:fill="auto"/>
          </w:tcPr>
          <w:p w14:paraId="33CEE46A" w14:textId="52ED80AF" w:rsidR="002D3EE7" w:rsidRPr="00A32BA3" w:rsidRDefault="002D3EE7" w:rsidP="002D3EE7">
            <w:pPr>
              <w:rPr>
                <w:rFonts w:asciiTheme="minorHAnsi" w:hAnsiTheme="minorHAnsi"/>
                <w:szCs w:val="23"/>
              </w:rPr>
            </w:pPr>
            <w:r w:rsidRPr="00A32BA3">
              <w:t>Adenocarcinoma endocervical type</w:t>
            </w:r>
          </w:p>
        </w:tc>
        <w:tc>
          <w:tcPr>
            <w:tcW w:w="853" w:type="dxa"/>
            <w:tcBorders>
              <w:top w:val="single" w:sz="4" w:space="0" w:color="auto"/>
              <w:bottom w:val="single" w:sz="4" w:space="0" w:color="auto"/>
            </w:tcBorders>
            <w:shd w:val="clear" w:color="auto" w:fill="auto"/>
          </w:tcPr>
          <w:p w14:paraId="231D91EC" w14:textId="272F1F94" w:rsidR="002D3EE7" w:rsidRPr="00A32BA3" w:rsidRDefault="002D3EE7" w:rsidP="002D3EE7">
            <w:pPr>
              <w:jc w:val="right"/>
              <w:rPr>
                <w:rFonts w:asciiTheme="minorHAnsi" w:hAnsiTheme="minorHAnsi"/>
                <w:szCs w:val="23"/>
              </w:rPr>
            </w:pPr>
            <w:r w:rsidRPr="00A32BA3">
              <w:t>-</w:t>
            </w:r>
          </w:p>
        </w:tc>
        <w:tc>
          <w:tcPr>
            <w:tcW w:w="849" w:type="dxa"/>
            <w:tcBorders>
              <w:top w:val="single" w:sz="4" w:space="0" w:color="auto"/>
              <w:bottom w:val="single" w:sz="4" w:space="0" w:color="auto"/>
            </w:tcBorders>
            <w:shd w:val="clear" w:color="auto" w:fill="auto"/>
          </w:tcPr>
          <w:p w14:paraId="4073D54A" w14:textId="55DB3F37"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36CA4775" w14:textId="571501A3" w:rsidR="002D3EE7" w:rsidRPr="00A32BA3" w:rsidRDefault="002D3EE7" w:rsidP="002D3EE7">
            <w:pPr>
              <w:jc w:val="right"/>
              <w:rPr>
                <w:rFonts w:asciiTheme="minorHAnsi" w:hAnsiTheme="minorHAnsi"/>
                <w:szCs w:val="23"/>
              </w:rPr>
            </w:pPr>
            <w:r w:rsidRPr="00A32BA3">
              <w:t>-</w:t>
            </w:r>
          </w:p>
        </w:tc>
        <w:tc>
          <w:tcPr>
            <w:tcW w:w="850" w:type="dxa"/>
            <w:tcBorders>
              <w:top w:val="single" w:sz="4" w:space="0" w:color="auto"/>
              <w:bottom w:val="single" w:sz="4" w:space="0" w:color="auto"/>
            </w:tcBorders>
            <w:shd w:val="clear" w:color="auto" w:fill="auto"/>
          </w:tcPr>
          <w:p w14:paraId="0924299A" w14:textId="7C6E8A91" w:rsidR="002D3EE7" w:rsidRPr="00A32BA3" w:rsidRDefault="002D3EE7" w:rsidP="002D3EE7">
            <w:pPr>
              <w:jc w:val="right"/>
              <w:rPr>
                <w:rFonts w:asciiTheme="minorHAnsi" w:hAnsiTheme="minorHAnsi"/>
                <w:szCs w:val="23"/>
              </w:rPr>
            </w:pPr>
            <w:r w:rsidRPr="00A32BA3">
              <w:t>0.16</w:t>
            </w:r>
          </w:p>
        </w:tc>
        <w:tc>
          <w:tcPr>
            <w:tcW w:w="851" w:type="dxa"/>
            <w:tcBorders>
              <w:top w:val="single" w:sz="4" w:space="0" w:color="auto"/>
              <w:bottom w:val="single" w:sz="4" w:space="0" w:color="auto"/>
            </w:tcBorders>
            <w:shd w:val="clear" w:color="auto" w:fill="auto"/>
          </w:tcPr>
          <w:p w14:paraId="4B5CA11B" w14:textId="37C6EA71" w:rsidR="002D3EE7" w:rsidRPr="00A32BA3" w:rsidRDefault="002D3EE7" w:rsidP="002D3EE7">
            <w:pPr>
              <w:jc w:val="right"/>
              <w:rPr>
                <w:rFonts w:asciiTheme="minorHAnsi" w:hAnsiTheme="minorHAnsi"/>
                <w:szCs w:val="23"/>
              </w:rPr>
            </w:pPr>
            <w:r w:rsidRPr="00A32BA3">
              <w:t>0.17</w:t>
            </w:r>
          </w:p>
        </w:tc>
        <w:tc>
          <w:tcPr>
            <w:tcW w:w="850" w:type="dxa"/>
            <w:tcBorders>
              <w:top w:val="single" w:sz="4" w:space="0" w:color="auto"/>
              <w:bottom w:val="single" w:sz="4" w:space="0" w:color="auto"/>
            </w:tcBorders>
            <w:shd w:val="clear" w:color="auto" w:fill="auto"/>
          </w:tcPr>
          <w:p w14:paraId="3B9D706F" w14:textId="651CBE00" w:rsidR="002D3EE7" w:rsidRPr="00A32BA3" w:rsidRDefault="002D3EE7" w:rsidP="002D3EE7">
            <w:pPr>
              <w:jc w:val="right"/>
              <w:rPr>
                <w:rFonts w:asciiTheme="minorHAnsi" w:hAnsiTheme="minorHAnsi"/>
                <w:szCs w:val="23"/>
              </w:rPr>
            </w:pPr>
            <w:r w:rsidRPr="00A32BA3">
              <w:t>0.24</w:t>
            </w:r>
          </w:p>
        </w:tc>
        <w:tc>
          <w:tcPr>
            <w:tcW w:w="851" w:type="dxa"/>
            <w:tcBorders>
              <w:top w:val="single" w:sz="4" w:space="0" w:color="auto"/>
              <w:bottom w:val="single" w:sz="4" w:space="0" w:color="auto"/>
            </w:tcBorders>
            <w:shd w:val="clear" w:color="auto" w:fill="auto"/>
          </w:tcPr>
          <w:p w14:paraId="21EF342F" w14:textId="1AB1F4BF" w:rsidR="002D3EE7" w:rsidRPr="00A32BA3" w:rsidRDefault="002D3EE7" w:rsidP="002D3EE7">
            <w:pPr>
              <w:jc w:val="right"/>
              <w:rPr>
                <w:rFonts w:asciiTheme="minorHAnsi" w:hAnsiTheme="minorHAnsi"/>
                <w:szCs w:val="23"/>
              </w:rPr>
            </w:pPr>
            <w:r w:rsidRPr="00A32BA3">
              <w:t>-</w:t>
            </w:r>
          </w:p>
        </w:tc>
        <w:tc>
          <w:tcPr>
            <w:tcW w:w="850" w:type="dxa"/>
            <w:tcBorders>
              <w:top w:val="single" w:sz="4" w:space="0" w:color="auto"/>
              <w:bottom w:val="single" w:sz="4" w:space="0" w:color="auto"/>
            </w:tcBorders>
            <w:shd w:val="clear" w:color="auto" w:fill="auto"/>
          </w:tcPr>
          <w:p w14:paraId="70B1AB17" w14:textId="380708B2" w:rsidR="002D3EE7" w:rsidRPr="00A32BA3" w:rsidRDefault="002D3EE7" w:rsidP="002D3EE7">
            <w:pPr>
              <w:jc w:val="right"/>
              <w:rPr>
                <w:rFonts w:asciiTheme="minorHAnsi" w:hAnsiTheme="minorHAnsi"/>
                <w:szCs w:val="23"/>
              </w:rPr>
            </w:pPr>
            <w:r w:rsidRPr="00A32BA3">
              <w:t>0.28</w:t>
            </w:r>
          </w:p>
        </w:tc>
        <w:tc>
          <w:tcPr>
            <w:tcW w:w="851" w:type="dxa"/>
            <w:tcBorders>
              <w:top w:val="single" w:sz="4" w:space="0" w:color="auto"/>
              <w:bottom w:val="single" w:sz="4" w:space="0" w:color="auto"/>
            </w:tcBorders>
            <w:shd w:val="clear" w:color="auto" w:fill="auto"/>
          </w:tcPr>
          <w:p w14:paraId="6AFD7E26" w14:textId="00E56F2E" w:rsidR="002D3EE7" w:rsidRPr="00A32BA3" w:rsidRDefault="002D3EE7" w:rsidP="002D3EE7">
            <w:pPr>
              <w:jc w:val="right"/>
              <w:rPr>
                <w:rFonts w:asciiTheme="minorHAnsi" w:hAnsiTheme="minorHAnsi"/>
                <w:szCs w:val="23"/>
              </w:rPr>
            </w:pPr>
            <w:r w:rsidRPr="00A32BA3">
              <w:t>0.26</w:t>
            </w:r>
          </w:p>
        </w:tc>
        <w:tc>
          <w:tcPr>
            <w:tcW w:w="850" w:type="dxa"/>
            <w:tcBorders>
              <w:top w:val="single" w:sz="4" w:space="0" w:color="auto"/>
              <w:bottom w:val="single" w:sz="4" w:space="0" w:color="auto"/>
            </w:tcBorders>
            <w:shd w:val="clear" w:color="auto" w:fill="auto"/>
          </w:tcPr>
          <w:p w14:paraId="19DD6E1E" w14:textId="7CE6FB5E" w:rsidR="002D3EE7" w:rsidRPr="00A32BA3" w:rsidRDefault="002D3EE7" w:rsidP="002D3EE7">
            <w:pPr>
              <w:jc w:val="right"/>
              <w:rPr>
                <w:rFonts w:asciiTheme="minorHAnsi" w:hAnsiTheme="minorHAnsi"/>
                <w:szCs w:val="23"/>
              </w:rPr>
            </w:pPr>
            <w:r w:rsidRPr="00A32BA3">
              <w:t>0.19</w:t>
            </w:r>
          </w:p>
        </w:tc>
        <w:tc>
          <w:tcPr>
            <w:tcW w:w="851" w:type="dxa"/>
            <w:tcBorders>
              <w:top w:val="single" w:sz="4" w:space="0" w:color="auto"/>
              <w:bottom w:val="single" w:sz="4" w:space="0" w:color="auto"/>
            </w:tcBorders>
            <w:shd w:val="clear" w:color="auto" w:fill="auto"/>
          </w:tcPr>
          <w:p w14:paraId="5ED6478B" w14:textId="4446462D" w:rsidR="002D3EE7" w:rsidRPr="00A32BA3" w:rsidRDefault="002D3EE7" w:rsidP="002D3EE7">
            <w:pPr>
              <w:jc w:val="right"/>
              <w:rPr>
                <w:rFonts w:asciiTheme="minorHAnsi" w:hAnsiTheme="minorHAnsi"/>
                <w:szCs w:val="23"/>
              </w:rPr>
            </w:pPr>
            <w:r w:rsidRPr="00A32BA3">
              <w:t>0.5</w:t>
            </w:r>
          </w:p>
        </w:tc>
        <w:tc>
          <w:tcPr>
            <w:tcW w:w="850" w:type="dxa"/>
            <w:tcBorders>
              <w:top w:val="single" w:sz="4" w:space="0" w:color="auto"/>
              <w:bottom w:val="single" w:sz="4" w:space="0" w:color="auto"/>
            </w:tcBorders>
            <w:shd w:val="clear" w:color="auto" w:fill="auto"/>
          </w:tcPr>
          <w:p w14:paraId="5D8386BF" w14:textId="56FF097C" w:rsidR="002D3EE7" w:rsidRPr="00A32BA3" w:rsidRDefault="002D3EE7" w:rsidP="002D3EE7">
            <w:pPr>
              <w:jc w:val="right"/>
              <w:rPr>
                <w:rFonts w:asciiTheme="minorHAnsi" w:hAnsiTheme="minorHAnsi"/>
                <w:szCs w:val="23"/>
              </w:rPr>
            </w:pPr>
            <w:r w:rsidRPr="00A32BA3">
              <w:t>3.77</w:t>
            </w:r>
          </w:p>
        </w:tc>
      </w:tr>
      <w:tr w:rsidR="00A32BA3" w:rsidRPr="00A32BA3" w14:paraId="7E37D24D" w14:textId="77777777" w:rsidTr="00107705">
        <w:trPr>
          <w:cantSplit/>
        </w:trPr>
        <w:tc>
          <w:tcPr>
            <w:tcW w:w="3279" w:type="dxa"/>
            <w:tcBorders>
              <w:top w:val="single" w:sz="4" w:space="0" w:color="auto"/>
              <w:bottom w:val="single" w:sz="4" w:space="0" w:color="auto"/>
            </w:tcBorders>
            <w:shd w:val="clear" w:color="auto" w:fill="auto"/>
          </w:tcPr>
          <w:p w14:paraId="38C7DE93" w14:textId="111BAB6C" w:rsidR="002D3EE7" w:rsidRPr="00A32BA3" w:rsidRDefault="002D3EE7" w:rsidP="002D3EE7">
            <w:pPr>
              <w:rPr>
                <w:rFonts w:asciiTheme="minorHAnsi" w:hAnsiTheme="minorHAnsi"/>
                <w:szCs w:val="23"/>
              </w:rPr>
            </w:pPr>
            <w:r w:rsidRPr="00A32BA3">
              <w:t>Invasive adenocarcinoma (not endocervical type)</w:t>
            </w:r>
          </w:p>
        </w:tc>
        <w:tc>
          <w:tcPr>
            <w:tcW w:w="853" w:type="dxa"/>
            <w:tcBorders>
              <w:top w:val="single" w:sz="4" w:space="0" w:color="auto"/>
              <w:bottom w:val="single" w:sz="4" w:space="0" w:color="auto"/>
            </w:tcBorders>
            <w:shd w:val="clear" w:color="auto" w:fill="auto"/>
          </w:tcPr>
          <w:p w14:paraId="66B28EF5" w14:textId="3BA66926" w:rsidR="002D3EE7" w:rsidRPr="00A32BA3" w:rsidRDefault="002D3EE7" w:rsidP="002D3EE7">
            <w:pPr>
              <w:jc w:val="right"/>
              <w:rPr>
                <w:rFonts w:asciiTheme="minorHAnsi" w:hAnsiTheme="minorHAnsi"/>
                <w:szCs w:val="23"/>
              </w:rPr>
            </w:pPr>
            <w:r w:rsidRPr="00A32BA3">
              <w:t>-</w:t>
            </w:r>
          </w:p>
        </w:tc>
        <w:tc>
          <w:tcPr>
            <w:tcW w:w="849" w:type="dxa"/>
            <w:tcBorders>
              <w:top w:val="single" w:sz="4" w:space="0" w:color="auto"/>
              <w:bottom w:val="single" w:sz="4" w:space="0" w:color="auto"/>
            </w:tcBorders>
            <w:shd w:val="clear" w:color="auto" w:fill="auto"/>
          </w:tcPr>
          <w:p w14:paraId="6B2339DF" w14:textId="7A1CA15B"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41701D4B" w14:textId="6D8C0BC0" w:rsidR="002D3EE7" w:rsidRPr="00A32BA3" w:rsidRDefault="002D3EE7" w:rsidP="002D3EE7">
            <w:pPr>
              <w:jc w:val="right"/>
              <w:rPr>
                <w:rFonts w:asciiTheme="minorHAnsi" w:hAnsiTheme="minorHAnsi"/>
                <w:szCs w:val="23"/>
              </w:rPr>
            </w:pPr>
            <w:r w:rsidRPr="00A32BA3">
              <w:t>0.15</w:t>
            </w:r>
          </w:p>
        </w:tc>
        <w:tc>
          <w:tcPr>
            <w:tcW w:w="850" w:type="dxa"/>
            <w:tcBorders>
              <w:top w:val="single" w:sz="4" w:space="0" w:color="auto"/>
              <w:bottom w:val="single" w:sz="4" w:space="0" w:color="auto"/>
            </w:tcBorders>
            <w:shd w:val="clear" w:color="auto" w:fill="auto"/>
          </w:tcPr>
          <w:p w14:paraId="052094B3" w14:textId="30ABA376" w:rsidR="002D3EE7" w:rsidRPr="00A32BA3" w:rsidRDefault="002D3EE7" w:rsidP="002D3EE7">
            <w:pPr>
              <w:jc w:val="right"/>
              <w:rPr>
                <w:rFonts w:asciiTheme="minorHAnsi" w:hAnsiTheme="minorHAnsi"/>
                <w:szCs w:val="23"/>
              </w:rPr>
            </w:pPr>
            <w:r w:rsidRPr="00A32BA3">
              <w:t>0.23</w:t>
            </w:r>
          </w:p>
        </w:tc>
        <w:tc>
          <w:tcPr>
            <w:tcW w:w="851" w:type="dxa"/>
            <w:tcBorders>
              <w:top w:val="single" w:sz="4" w:space="0" w:color="auto"/>
              <w:bottom w:val="single" w:sz="4" w:space="0" w:color="auto"/>
            </w:tcBorders>
            <w:shd w:val="clear" w:color="auto" w:fill="auto"/>
          </w:tcPr>
          <w:p w14:paraId="4DF55152" w14:textId="43AAB01F" w:rsidR="002D3EE7" w:rsidRPr="00A32BA3" w:rsidRDefault="002D3EE7" w:rsidP="002D3EE7">
            <w:pPr>
              <w:jc w:val="right"/>
              <w:rPr>
                <w:rFonts w:asciiTheme="minorHAnsi" w:hAnsiTheme="minorHAnsi"/>
                <w:szCs w:val="23"/>
              </w:rPr>
            </w:pPr>
            <w:r w:rsidRPr="00A32BA3">
              <w:t>0.09</w:t>
            </w:r>
          </w:p>
        </w:tc>
        <w:tc>
          <w:tcPr>
            <w:tcW w:w="850" w:type="dxa"/>
            <w:tcBorders>
              <w:top w:val="single" w:sz="4" w:space="0" w:color="auto"/>
              <w:bottom w:val="single" w:sz="4" w:space="0" w:color="auto"/>
            </w:tcBorders>
            <w:shd w:val="clear" w:color="auto" w:fill="auto"/>
          </w:tcPr>
          <w:p w14:paraId="573D9CC4" w14:textId="06336F54" w:rsidR="002D3EE7" w:rsidRPr="00A32BA3" w:rsidRDefault="002D3EE7" w:rsidP="002D3EE7">
            <w:pPr>
              <w:jc w:val="right"/>
              <w:rPr>
                <w:rFonts w:asciiTheme="minorHAnsi" w:hAnsiTheme="minorHAnsi"/>
                <w:szCs w:val="23"/>
              </w:rPr>
            </w:pPr>
            <w:r w:rsidRPr="00A32BA3">
              <w:t>0.08</w:t>
            </w:r>
          </w:p>
        </w:tc>
        <w:tc>
          <w:tcPr>
            <w:tcW w:w="851" w:type="dxa"/>
            <w:tcBorders>
              <w:top w:val="single" w:sz="4" w:space="0" w:color="auto"/>
              <w:bottom w:val="single" w:sz="4" w:space="0" w:color="auto"/>
            </w:tcBorders>
            <w:shd w:val="clear" w:color="auto" w:fill="auto"/>
          </w:tcPr>
          <w:p w14:paraId="71B3ED35" w14:textId="2297E797" w:rsidR="002D3EE7" w:rsidRPr="00A32BA3" w:rsidRDefault="002D3EE7" w:rsidP="002D3EE7">
            <w:pPr>
              <w:jc w:val="right"/>
              <w:rPr>
                <w:rFonts w:asciiTheme="minorHAnsi" w:hAnsiTheme="minorHAnsi"/>
                <w:szCs w:val="23"/>
              </w:rPr>
            </w:pPr>
            <w:r w:rsidRPr="00A32BA3">
              <w:t>0.21</w:t>
            </w:r>
          </w:p>
        </w:tc>
        <w:tc>
          <w:tcPr>
            <w:tcW w:w="850" w:type="dxa"/>
            <w:tcBorders>
              <w:top w:val="single" w:sz="4" w:space="0" w:color="auto"/>
              <w:bottom w:val="single" w:sz="4" w:space="0" w:color="auto"/>
            </w:tcBorders>
            <w:shd w:val="clear" w:color="auto" w:fill="auto"/>
          </w:tcPr>
          <w:p w14:paraId="1E9FFA93" w14:textId="389C4F71" w:rsidR="002D3EE7" w:rsidRPr="00A32BA3" w:rsidRDefault="002D3EE7" w:rsidP="002D3EE7">
            <w:pPr>
              <w:jc w:val="right"/>
              <w:rPr>
                <w:rFonts w:asciiTheme="minorHAnsi" w:hAnsiTheme="minorHAnsi"/>
                <w:szCs w:val="23"/>
              </w:rPr>
            </w:pPr>
            <w:r w:rsidRPr="00A32BA3">
              <w:t>0.37</w:t>
            </w:r>
          </w:p>
        </w:tc>
        <w:tc>
          <w:tcPr>
            <w:tcW w:w="851" w:type="dxa"/>
            <w:tcBorders>
              <w:top w:val="single" w:sz="4" w:space="0" w:color="auto"/>
              <w:bottom w:val="single" w:sz="4" w:space="0" w:color="auto"/>
            </w:tcBorders>
            <w:shd w:val="clear" w:color="auto" w:fill="auto"/>
          </w:tcPr>
          <w:p w14:paraId="7A5C97AA" w14:textId="7E42A9BA" w:rsidR="002D3EE7" w:rsidRPr="00A32BA3" w:rsidRDefault="002D3EE7" w:rsidP="002D3EE7">
            <w:pPr>
              <w:jc w:val="right"/>
              <w:rPr>
                <w:rFonts w:asciiTheme="minorHAnsi" w:hAnsiTheme="minorHAnsi"/>
                <w:szCs w:val="23"/>
              </w:rPr>
            </w:pPr>
            <w:r w:rsidRPr="00A32BA3">
              <w:t>0.13</w:t>
            </w:r>
          </w:p>
        </w:tc>
        <w:tc>
          <w:tcPr>
            <w:tcW w:w="850" w:type="dxa"/>
            <w:tcBorders>
              <w:top w:val="single" w:sz="4" w:space="0" w:color="auto"/>
              <w:bottom w:val="single" w:sz="4" w:space="0" w:color="auto"/>
            </w:tcBorders>
            <w:shd w:val="clear" w:color="auto" w:fill="auto"/>
          </w:tcPr>
          <w:p w14:paraId="4D3352C9" w14:textId="5E7637F5" w:rsidR="002D3EE7" w:rsidRPr="00A32BA3" w:rsidRDefault="002D3EE7" w:rsidP="002D3EE7">
            <w:pPr>
              <w:jc w:val="right"/>
              <w:rPr>
                <w:rFonts w:asciiTheme="minorHAnsi" w:hAnsiTheme="minorHAnsi"/>
                <w:szCs w:val="23"/>
              </w:rPr>
            </w:pPr>
            <w:r w:rsidRPr="00A32BA3">
              <w:t>0.4</w:t>
            </w:r>
          </w:p>
        </w:tc>
        <w:tc>
          <w:tcPr>
            <w:tcW w:w="851" w:type="dxa"/>
            <w:tcBorders>
              <w:top w:val="single" w:sz="4" w:space="0" w:color="auto"/>
              <w:bottom w:val="single" w:sz="4" w:space="0" w:color="auto"/>
            </w:tcBorders>
            <w:shd w:val="clear" w:color="auto" w:fill="auto"/>
          </w:tcPr>
          <w:p w14:paraId="44FBD6F0" w14:textId="784DA7B7" w:rsidR="002D3EE7" w:rsidRPr="00A32BA3" w:rsidRDefault="002D3EE7" w:rsidP="002D3EE7">
            <w:pPr>
              <w:jc w:val="right"/>
              <w:rPr>
                <w:rFonts w:asciiTheme="minorHAnsi" w:hAnsiTheme="minorHAnsi"/>
                <w:szCs w:val="23"/>
              </w:rPr>
            </w:pPr>
            <w:r w:rsidRPr="00A32BA3">
              <w:t>-</w:t>
            </w:r>
          </w:p>
        </w:tc>
        <w:tc>
          <w:tcPr>
            <w:tcW w:w="850" w:type="dxa"/>
            <w:tcBorders>
              <w:top w:val="single" w:sz="4" w:space="0" w:color="auto"/>
              <w:bottom w:val="single" w:sz="4" w:space="0" w:color="auto"/>
            </w:tcBorders>
            <w:shd w:val="clear" w:color="auto" w:fill="auto"/>
          </w:tcPr>
          <w:p w14:paraId="0C71A0F0" w14:textId="5627FF08" w:rsidR="002D3EE7" w:rsidRPr="00A32BA3" w:rsidRDefault="002D3EE7" w:rsidP="002D3EE7">
            <w:pPr>
              <w:jc w:val="right"/>
              <w:rPr>
                <w:rFonts w:asciiTheme="minorHAnsi" w:hAnsiTheme="minorHAnsi"/>
                <w:szCs w:val="23"/>
              </w:rPr>
            </w:pPr>
            <w:r w:rsidRPr="00A32BA3">
              <w:t>-</w:t>
            </w:r>
          </w:p>
        </w:tc>
      </w:tr>
      <w:tr w:rsidR="00A32BA3" w:rsidRPr="00A32BA3" w14:paraId="6D83AE0C" w14:textId="77777777" w:rsidTr="00107705">
        <w:trPr>
          <w:cantSplit/>
        </w:trPr>
        <w:tc>
          <w:tcPr>
            <w:tcW w:w="3279" w:type="dxa"/>
            <w:tcBorders>
              <w:top w:val="single" w:sz="4" w:space="0" w:color="auto"/>
              <w:bottom w:val="single" w:sz="4" w:space="0" w:color="auto"/>
            </w:tcBorders>
            <w:shd w:val="clear" w:color="auto" w:fill="auto"/>
          </w:tcPr>
          <w:p w14:paraId="3E8BE03D" w14:textId="2826687F" w:rsidR="002D3EE7" w:rsidRPr="00A32BA3" w:rsidRDefault="002D3EE7" w:rsidP="002D3EE7">
            <w:pPr>
              <w:rPr>
                <w:rFonts w:asciiTheme="minorHAnsi" w:hAnsiTheme="minorHAnsi"/>
                <w:szCs w:val="23"/>
              </w:rPr>
            </w:pPr>
            <w:r w:rsidRPr="00A32BA3">
              <w:t>Adenosquamous carcinoma</w:t>
            </w:r>
          </w:p>
        </w:tc>
        <w:tc>
          <w:tcPr>
            <w:tcW w:w="853" w:type="dxa"/>
            <w:tcBorders>
              <w:top w:val="single" w:sz="4" w:space="0" w:color="auto"/>
              <w:bottom w:val="single" w:sz="4" w:space="0" w:color="auto"/>
            </w:tcBorders>
            <w:shd w:val="clear" w:color="auto" w:fill="auto"/>
          </w:tcPr>
          <w:p w14:paraId="17265F33" w14:textId="6483A8C6" w:rsidR="002D3EE7" w:rsidRPr="00A32BA3" w:rsidRDefault="002D3EE7" w:rsidP="002D3EE7">
            <w:pPr>
              <w:jc w:val="right"/>
              <w:rPr>
                <w:rFonts w:asciiTheme="minorHAnsi" w:hAnsiTheme="minorHAnsi"/>
                <w:szCs w:val="23"/>
              </w:rPr>
            </w:pPr>
            <w:r w:rsidRPr="00A32BA3">
              <w:t>-</w:t>
            </w:r>
          </w:p>
        </w:tc>
        <w:tc>
          <w:tcPr>
            <w:tcW w:w="849" w:type="dxa"/>
            <w:tcBorders>
              <w:top w:val="single" w:sz="4" w:space="0" w:color="auto"/>
              <w:bottom w:val="single" w:sz="4" w:space="0" w:color="auto"/>
            </w:tcBorders>
            <w:shd w:val="clear" w:color="auto" w:fill="auto"/>
          </w:tcPr>
          <w:p w14:paraId="361EF59B" w14:textId="29EEAF90"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5CC0F91F" w14:textId="44D1F5EA" w:rsidR="002D3EE7" w:rsidRPr="00A32BA3" w:rsidRDefault="002D3EE7" w:rsidP="002D3EE7">
            <w:pPr>
              <w:jc w:val="right"/>
              <w:rPr>
                <w:rFonts w:asciiTheme="minorHAnsi" w:hAnsiTheme="minorHAnsi"/>
                <w:szCs w:val="23"/>
              </w:rPr>
            </w:pPr>
            <w:r w:rsidRPr="00A32BA3">
              <w:t>-</w:t>
            </w:r>
          </w:p>
        </w:tc>
        <w:tc>
          <w:tcPr>
            <w:tcW w:w="850" w:type="dxa"/>
            <w:tcBorders>
              <w:top w:val="single" w:sz="4" w:space="0" w:color="auto"/>
              <w:bottom w:val="single" w:sz="4" w:space="0" w:color="auto"/>
            </w:tcBorders>
            <w:shd w:val="clear" w:color="auto" w:fill="auto"/>
          </w:tcPr>
          <w:p w14:paraId="722214D7" w14:textId="45D3DA3D"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2086829B" w14:textId="576FB0F1" w:rsidR="002D3EE7" w:rsidRPr="00A32BA3" w:rsidRDefault="002D3EE7" w:rsidP="002D3EE7">
            <w:pPr>
              <w:jc w:val="right"/>
              <w:rPr>
                <w:rFonts w:asciiTheme="minorHAnsi" w:hAnsiTheme="minorHAnsi"/>
                <w:szCs w:val="23"/>
              </w:rPr>
            </w:pPr>
            <w:r w:rsidRPr="00A32BA3">
              <w:t>-</w:t>
            </w:r>
          </w:p>
        </w:tc>
        <w:tc>
          <w:tcPr>
            <w:tcW w:w="850" w:type="dxa"/>
            <w:tcBorders>
              <w:top w:val="single" w:sz="4" w:space="0" w:color="auto"/>
              <w:bottom w:val="single" w:sz="4" w:space="0" w:color="auto"/>
            </w:tcBorders>
            <w:shd w:val="clear" w:color="auto" w:fill="auto"/>
          </w:tcPr>
          <w:p w14:paraId="634D2995" w14:textId="179BBAF3"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22411897" w14:textId="72E401FD" w:rsidR="002D3EE7" w:rsidRPr="00A32BA3" w:rsidRDefault="002D3EE7" w:rsidP="002D3EE7">
            <w:pPr>
              <w:jc w:val="right"/>
              <w:rPr>
                <w:rFonts w:asciiTheme="minorHAnsi" w:hAnsiTheme="minorHAnsi"/>
                <w:szCs w:val="23"/>
              </w:rPr>
            </w:pPr>
            <w:r w:rsidRPr="00A32BA3">
              <w:t>0.14</w:t>
            </w:r>
          </w:p>
        </w:tc>
        <w:tc>
          <w:tcPr>
            <w:tcW w:w="850" w:type="dxa"/>
            <w:tcBorders>
              <w:top w:val="single" w:sz="4" w:space="0" w:color="auto"/>
              <w:bottom w:val="single" w:sz="4" w:space="0" w:color="auto"/>
            </w:tcBorders>
            <w:shd w:val="clear" w:color="auto" w:fill="auto"/>
          </w:tcPr>
          <w:p w14:paraId="36591C11" w14:textId="103C35E3"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13968F65" w14:textId="302D2B17" w:rsidR="002D3EE7" w:rsidRPr="00A32BA3" w:rsidRDefault="002D3EE7" w:rsidP="002D3EE7">
            <w:pPr>
              <w:jc w:val="right"/>
              <w:rPr>
                <w:rFonts w:asciiTheme="minorHAnsi" w:hAnsiTheme="minorHAnsi"/>
                <w:szCs w:val="23"/>
              </w:rPr>
            </w:pPr>
            <w:r w:rsidRPr="00A32BA3">
              <w:t>0.26</w:t>
            </w:r>
          </w:p>
        </w:tc>
        <w:tc>
          <w:tcPr>
            <w:tcW w:w="850" w:type="dxa"/>
            <w:tcBorders>
              <w:top w:val="single" w:sz="4" w:space="0" w:color="auto"/>
              <w:bottom w:val="single" w:sz="4" w:space="0" w:color="auto"/>
            </w:tcBorders>
            <w:shd w:val="clear" w:color="auto" w:fill="auto"/>
          </w:tcPr>
          <w:p w14:paraId="1207D9A8" w14:textId="2B6E9C8C"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5235ABD7" w14:textId="4D786F04" w:rsidR="002D3EE7" w:rsidRPr="00A32BA3" w:rsidRDefault="002D3EE7" w:rsidP="002D3EE7">
            <w:pPr>
              <w:jc w:val="right"/>
              <w:rPr>
                <w:rFonts w:asciiTheme="minorHAnsi" w:hAnsiTheme="minorHAnsi"/>
                <w:szCs w:val="23"/>
              </w:rPr>
            </w:pPr>
            <w:r w:rsidRPr="00A32BA3">
              <w:t>-</w:t>
            </w:r>
          </w:p>
        </w:tc>
        <w:tc>
          <w:tcPr>
            <w:tcW w:w="850" w:type="dxa"/>
            <w:tcBorders>
              <w:top w:val="single" w:sz="4" w:space="0" w:color="auto"/>
              <w:bottom w:val="single" w:sz="4" w:space="0" w:color="auto"/>
            </w:tcBorders>
            <w:shd w:val="clear" w:color="auto" w:fill="auto"/>
          </w:tcPr>
          <w:p w14:paraId="700E3E94" w14:textId="2047C339" w:rsidR="002D3EE7" w:rsidRPr="00A32BA3" w:rsidRDefault="002D3EE7" w:rsidP="002D3EE7">
            <w:pPr>
              <w:jc w:val="right"/>
              <w:rPr>
                <w:rFonts w:asciiTheme="minorHAnsi" w:hAnsiTheme="minorHAnsi"/>
                <w:szCs w:val="23"/>
              </w:rPr>
            </w:pPr>
            <w:r w:rsidRPr="00A32BA3">
              <w:t>-</w:t>
            </w:r>
          </w:p>
        </w:tc>
      </w:tr>
      <w:tr w:rsidR="00A32BA3" w:rsidRPr="00A32BA3" w14:paraId="3D17919F" w14:textId="77777777" w:rsidTr="00107705">
        <w:trPr>
          <w:cantSplit/>
        </w:trPr>
        <w:tc>
          <w:tcPr>
            <w:tcW w:w="3279" w:type="dxa"/>
            <w:tcBorders>
              <w:top w:val="single" w:sz="4" w:space="0" w:color="auto"/>
              <w:bottom w:val="single" w:sz="4" w:space="0" w:color="auto"/>
            </w:tcBorders>
            <w:shd w:val="clear" w:color="auto" w:fill="auto"/>
          </w:tcPr>
          <w:p w14:paraId="6FB8ECFB" w14:textId="7C192238" w:rsidR="002D3EE7" w:rsidRPr="00A32BA3" w:rsidRDefault="002D3EE7" w:rsidP="002D3EE7">
            <w:pPr>
              <w:rPr>
                <w:rFonts w:asciiTheme="minorHAnsi" w:hAnsiTheme="minorHAnsi"/>
                <w:szCs w:val="23"/>
              </w:rPr>
            </w:pPr>
            <w:r w:rsidRPr="00A32BA3">
              <w:t>Other cancer</w:t>
            </w:r>
          </w:p>
        </w:tc>
        <w:tc>
          <w:tcPr>
            <w:tcW w:w="853" w:type="dxa"/>
            <w:tcBorders>
              <w:top w:val="single" w:sz="4" w:space="0" w:color="auto"/>
              <w:bottom w:val="single" w:sz="4" w:space="0" w:color="auto"/>
            </w:tcBorders>
            <w:shd w:val="clear" w:color="auto" w:fill="auto"/>
          </w:tcPr>
          <w:p w14:paraId="2468454F" w14:textId="6B42A73E" w:rsidR="002D3EE7" w:rsidRPr="00A32BA3" w:rsidRDefault="002D3EE7" w:rsidP="002D3EE7">
            <w:pPr>
              <w:jc w:val="right"/>
              <w:rPr>
                <w:rFonts w:asciiTheme="minorHAnsi" w:hAnsiTheme="minorHAnsi"/>
                <w:szCs w:val="23"/>
              </w:rPr>
            </w:pPr>
            <w:r w:rsidRPr="00A32BA3">
              <w:t>-</w:t>
            </w:r>
          </w:p>
        </w:tc>
        <w:tc>
          <w:tcPr>
            <w:tcW w:w="849" w:type="dxa"/>
            <w:tcBorders>
              <w:top w:val="single" w:sz="4" w:space="0" w:color="auto"/>
              <w:bottom w:val="single" w:sz="4" w:space="0" w:color="auto"/>
            </w:tcBorders>
            <w:shd w:val="clear" w:color="auto" w:fill="auto"/>
          </w:tcPr>
          <w:p w14:paraId="4F379F5F" w14:textId="7716DAC0"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23E9D7C7" w14:textId="42D2E0E0" w:rsidR="002D3EE7" w:rsidRPr="00A32BA3" w:rsidRDefault="002D3EE7" w:rsidP="002D3EE7">
            <w:pPr>
              <w:jc w:val="right"/>
              <w:rPr>
                <w:rFonts w:asciiTheme="minorHAnsi" w:hAnsiTheme="minorHAnsi"/>
                <w:szCs w:val="23"/>
              </w:rPr>
            </w:pPr>
            <w:r w:rsidRPr="00A32BA3">
              <w:t>0.08</w:t>
            </w:r>
          </w:p>
        </w:tc>
        <w:tc>
          <w:tcPr>
            <w:tcW w:w="850" w:type="dxa"/>
            <w:tcBorders>
              <w:top w:val="single" w:sz="4" w:space="0" w:color="auto"/>
              <w:bottom w:val="single" w:sz="4" w:space="0" w:color="auto"/>
            </w:tcBorders>
            <w:shd w:val="clear" w:color="auto" w:fill="auto"/>
          </w:tcPr>
          <w:p w14:paraId="5D07C615" w14:textId="4FDAE5A6" w:rsidR="002D3EE7" w:rsidRPr="00A32BA3" w:rsidRDefault="002D3EE7" w:rsidP="002D3EE7">
            <w:pPr>
              <w:jc w:val="right"/>
              <w:rPr>
                <w:rFonts w:asciiTheme="minorHAnsi" w:hAnsiTheme="minorHAnsi"/>
                <w:szCs w:val="23"/>
              </w:rPr>
            </w:pPr>
            <w:r w:rsidRPr="00A32BA3">
              <w:t>0.16</w:t>
            </w:r>
          </w:p>
        </w:tc>
        <w:tc>
          <w:tcPr>
            <w:tcW w:w="851" w:type="dxa"/>
            <w:tcBorders>
              <w:top w:val="single" w:sz="4" w:space="0" w:color="auto"/>
              <w:bottom w:val="single" w:sz="4" w:space="0" w:color="auto"/>
            </w:tcBorders>
            <w:shd w:val="clear" w:color="auto" w:fill="auto"/>
          </w:tcPr>
          <w:p w14:paraId="0E46F6D6" w14:textId="1BA8F869" w:rsidR="002D3EE7" w:rsidRPr="00A32BA3" w:rsidRDefault="002D3EE7" w:rsidP="002D3EE7">
            <w:pPr>
              <w:jc w:val="right"/>
              <w:rPr>
                <w:rFonts w:asciiTheme="minorHAnsi" w:hAnsiTheme="minorHAnsi"/>
                <w:szCs w:val="23"/>
              </w:rPr>
            </w:pPr>
            <w:r w:rsidRPr="00A32BA3">
              <w:t>0.26</w:t>
            </w:r>
          </w:p>
        </w:tc>
        <w:tc>
          <w:tcPr>
            <w:tcW w:w="850" w:type="dxa"/>
            <w:tcBorders>
              <w:top w:val="single" w:sz="4" w:space="0" w:color="auto"/>
              <w:bottom w:val="single" w:sz="4" w:space="0" w:color="auto"/>
            </w:tcBorders>
            <w:shd w:val="clear" w:color="auto" w:fill="auto"/>
          </w:tcPr>
          <w:p w14:paraId="53783619" w14:textId="71D80D34" w:rsidR="002D3EE7" w:rsidRPr="00A32BA3" w:rsidRDefault="002D3EE7" w:rsidP="002D3EE7">
            <w:pPr>
              <w:jc w:val="right"/>
              <w:rPr>
                <w:rFonts w:asciiTheme="minorHAnsi" w:hAnsiTheme="minorHAnsi"/>
                <w:szCs w:val="23"/>
              </w:rPr>
            </w:pPr>
            <w:r w:rsidRPr="00A32BA3">
              <w:t>-</w:t>
            </w:r>
          </w:p>
        </w:tc>
        <w:tc>
          <w:tcPr>
            <w:tcW w:w="851" w:type="dxa"/>
            <w:tcBorders>
              <w:top w:val="single" w:sz="4" w:space="0" w:color="auto"/>
              <w:bottom w:val="single" w:sz="4" w:space="0" w:color="auto"/>
            </w:tcBorders>
            <w:shd w:val="clear" w:color="auto" w:fill="auto"/>
          </w:tcPr>
          <w:p w14:paraId="45C04C6D" w14:textId="4C4714B3" w:rsidR="002D3EE7" w:rsidRPr="00A32BA3" w:rsidRDefault="002D3EE7" w:rsidP="002D3EE7">
            <w:pPr>
              <w:jc w:val="right"/>
              <w:rPr>
                <w:rFonts w:asciiTheme="minorHAnsi" w:hAnsiTheme="minorHAnsi"/>
                <w:szCs w:val="23"/>
              </w:rPr>
            </w:pPr>
            <w:r w:rsidRPr="00A32BA3">
              <w:t>0.14</w:t>
            </w:r>
          </w:p>
        </w:tc>
        <w:tc>
          <w:tcPr>
            <w:tcW w:w="850" w:type="dxa"/>
            <w:tcBorders>
              <w:top w:val="single" w:sz="4" w:space="0" w:color="auto"/>
              <w:bottom w:val="single" w:sz="4" w:space="0" w:color="auto"/>
            </w:tcBorders>
            <w:shd w:val="clear" w:color="auto" w:fill="auto"/>
          </w:tcPr>
          <w:p w14:paraId="7D40C849" w14:textId="5DF1EA32" w:rsidR="002D3EE7" w:rsidRPr="00A32BA3" w:rsidRDefault="002D3EE7" w:rsidP="002D3EE7">
            <w:pPr>
              <w:jc w:val="right"/>
              <w:rPr>
                <w:rFonts w:asciiTheme="minorHAnsi" w:hAnsiTheme="minorHAnsi"/>
                <w:szCs w:val="23"/>
              </w:rPr>
            </w:pPr>
            <w:r w:rsidRPr="00A32BA3">
              <w:t>0.37</w:t>
            </w:r>
          </w:p>
        </w:tc>
        <w:tc>
          <w:tcPr>
            <w:tcW w:w="851" w:type="dxa"/>
            <w:tcBorders>
              <w:top w:val="single" w:sz="4" w:space="0" w:color="auto"/>
              <w:bottom w:val="single" w:sz="4" w:space="0" w:color="auto"/>
            </w:tcBorders>
            <w:shd w:val="clear" w:color="auto" w:fill="auto"/>
          </w:tcPr>
          <w:p w14:paraId="39509ECB" w14:textId="24B271D5" w:rsidR="002D3EE7" w:rsidRPr="00A32BA3" w:rsidRDefault="002D3EE7" w:rsidP="002D3EE7">
            <w:pPr>
              <w:jc w:val="right"/>
              <w:rPr>
                <w:rFonts w:asciiTheme="minorHAnsi" w:hAnsiTheme="minorHAnsi"/>
                <w:szCs w:val="23"/>
              </w:rPr>
            </w:pPr>
            <w:r w:rsidRPr="00A32BA3">
              <w:t>0.65</w:t>
            </w:r>
          </w:p>
        </w:tc>
        <w:tc>
          <w:tcPr>
            <w:tcW w:w="850" w:type="dxa"/>
            <w:tcBorders>
              <w:top w:val="single" w:sz="4" w:space="0" w:color="auto"/>
              <w:bottom w:val="single" w:sz="4" w:space="0" w:color="auto"/>
            </w:tcBorders>
            <w:shd w:val="clear" w:color="auto" w:fill="auto"/>
          </w:tcPr>
          <w:p w14:paraId="64E89867" w14:textId="6CC5C0E8" w:rsidR="002D3EE7" w:rsidRPr="00A32BA3" w:rsidRDefault="002D3EE7" w:rsidP="002D3EE7">
            <w:pPr>
              <w:jc w:val="right"/>
              <w:rPr>
                <w:rFonts w:asciiTheme="minorHAnsi" w:hAnsiTheme="minorHAnsi"/>
                <w:szCs w:val="23"/>
              </w:rPr>
            </w:pPr>
            <w:r w:rsidRPr="00A32BA3">
              <w:t>1.17</w:t>
            </w:r>
          </w:p>
        </w:tc>
        <w:tc>
          <w:tcPr>
            <w:tcW w:w="851" w:type="dxa"/>
            <w:tcBorders>
              <w:top w:val="single" w:sz="4" w:space="0" w:color="auto"/>
              <w:bottom w:val="single" w:sz="4" w:space="0" w:color="auto"/>
            </w:tcBorders>
            <w:shd w:val="clear" w:color="auto" w:fill="auto"/>
          </w:tcPr>
          <w:p w14:paraId="4A2B8C45" w14:textId="79867DE3" w:rsidR="002D3EE7" w:rsidRPr="00A32BA3" w:rsidRDefault="002D3EE7" w:rsidP="002D3EE7">
            <w:pPr>
              <w:jc w:val="right"/>
              <w:rPr>
                <w:rFonts w:asciiTheme="minorHAnsi" w:hAnsiTheme="minorHAnsi"/>
                <w:szCs w:val="23"/>
              </w:rPr>
            </w:pPr>
            <w:r w:rsidRPr="00A32BA3">
              <w:t>1.0</w:t>
            </w:r>
          </w:p>
        </w:tc>
        <w:tc>
          <w:tcPr>
            <w:tcW w:w="850" w:type="dxa"/>
            <w:tcBorders>
              <w:top w:val="single" w:sz="4" w:space="0" w:color="auto"/>
              <w:bottom w:val="single" w:sz="4" w:space="0" w:color="auto"/>
            </w:tcBorders>
            <w:shd w:val="clear" w:color="auto" w:fill="auto"/>
          </w:tcPr>
          <w:p w14:paraId="03B11FA4" w14:textId="3798662D" w:rsidR="002D3EE7" w:rsidRPr="00A32BA3" w:rsidRDefault="002D3EE7" w:rsidP="002D3EE7">
            <w:pPr>
              <w:jc w:val="right"/>
              <w:rPr>
                <w:rFonts w:asciiTheme="minorHAnsi" w:hAnsiTheme="minorHAnsi"/>
                <w:szCs w:val="23"/>
              </w:rPr>
            </w:pPr>
            <w:r w:rsidRPr="00A32BA3">
              <w:t>3.8</w:t>
            </w:r>
          </w:p>
        </w:tc>
      </w:tr>
      <w:tr w:rsidR="00A32BA3" w:rsidRPr="00A32BA3" w14:paraId="6A54459A" w14:textId="77777777" w:rsidTr="00107705">
        <w:trPr>
          <w:cantSplit/>
        </w:trPr>
        <w:tc>
          <w:tcPr>
            <w:tcW w:w="3279" w:type="dxa"/>
            <w:tcBorders>
              <w:top w:val="single" w:sz="4" w:space="0" w:color="auto"/>
              <w:bottom w:val="single" w:sz="4" w:space="0" w:color="auto"/>
            </w:tcBorders>
            <w:shd w:val="clear" w:color="auto" w:fill="auto"/>
          </w:tcPr>
          <w:p w14:paraId="4C3A5FB2" w14:textId="77777777" w:rsidR="0025258A" w:rsidRPr="00A32BA3" w:rsidRDefault="0025258A" w:rsidP="00924B46">
            <w:pPr>
              <w:rPr>
                <w:rFonts w:asciiTheme="minorHAnsi" w:hAnsiTheme="minorHAnsi"/>
                <w:b/>
              </w:rPr>
            </w:pPr>
            <w:r w:rsidRPr="00A32BA3">
              <w:rPr>
                <w:rFonts w:asciiTheme="minorHAnsi" w:hAnsiTheme="minorHAnsi"/>
                <w:b/>
              </w:rPr>
              <w:t>Total</w:t>
            </w:r>
          </w:p>
        </w:tc>
        <w:tc>
          <w:tcPr>
            <w:tcW w:w="853" w:type="dxa"/>
            <w:tcBorders>
              <w:top w:val="single" w:sz="4" w:space="0" w:color="auto"/>
              <w:bottom w:val="single" w:sz="4" w:space="0" w:color="auto"/>
            </w:tcBorders>
            <w:shd w:val="clear" w:color="auto" w:fill="auto"/>
          </w:tcPr>
          <w:p w14:paraId="76760ED2" w14:textId="77777777" w:rsidR="0025258A" w:rsidRPr="00A32BA3" w:rsidRDefault="00D814A6" w:rsidP="00924B46">
            <w:pPr>
              <w:jc w:val="right"/>
              <w:rPr>
                <w:rFonts w:asciiTheme="minorHAnsi" w:hAnsiTheme="minorHAnsi"/>
                <w:b/>
                <w:bCs/>
                <w:i/>
                <w:szCs w:val="23"/>
              </w:rPr>
            </w:pPr>
            <w:r w:rsidRPr="00A32BA3">
              <w:rPr>
                <w:b/>
              </w:rPr>
              <w:t>100.0</w:t>
            </w:r>
          </w:p>
        </w:tc>
        <w:tc>
          <w:tcPr>
            <w:tcW w:w="849" w:type="dxa"/>
            <w:tcBorders>
              <w:top w:val="single" w:sz="4" w:space="0" w:color="auto"/>
              <w:bottom w:val="single" w:sz="4" w:space="0" w:color="auto"/>
            </w:tcBorders>
            <w:shd w:val="clear" w:color="auto" w:fill="auto"/>
          </w:tcPr>
          <w:p w14:paraId="2A23825B" w14:textId="77777777" w:rsidR="0025258A" w:rsidRPr="00A32BA3" w:rsidRDefault="00D814A6" w:rsidP="00924B46">
            <w:pPr>
              <w:jc w:val="right"/>
              <w:rPr>
                <w:rFonts w:asciiTheme="minorHAnsi" w:hAnsiTheme="minorHAnsi"/>
                <w:b/>
                <w:bCs/>
                <w:i/>
                <w:szCs w:val="23"/>
              </w:rPr>
            </w:pPr>
            <w:r w:rsidRPr="00A32BA3">
              <w:rPr>
                <w:b/>
              </w:rPr>
              <w:t>100.0</w:t>
            </w:r>
          </w:p>
        </w:tc>
        <w:tc>
          <w:tcPr>
            <w:tcW w:w="851" w:type="dxa"/>
            <w:tcBorders>
              <w:top w:val="single" w:sz="4" w:space="0" w:color="auto"/>
              <w:bottom w:val="single" w:sz="4" w:space="0" w:color="auto"/>
            </w:tcBorders>
            <w:shd w:val="clear" w:color="auto" w:fill="auto"/>
          </w:tcPr>
          <w:p w14:paraId="2F4C9E79" w14:textId="77777777" w:rsidR="0025258A" w:rsidRPr="00A32BA3" w:rsidRDefault="00996792" w:rsidP="00924B46">
            <w:pPr>
              <w:jc w:val="right"/>
              <w:rPr>
                <w:rFonts w:asciiTheme="minorHAnsi" w:hAnsiTheme="minorHAnsi"/>
                <w:b/>
                <w:bCs/>
                <w:i/>
                <w:szCs w:val="23"/>
              </w:rPr>
            </w:pPr>
            <w:r w:rsidRPr="00A32BA3">
              <w:rPr>
                <w:b/>
              </w:rPr>
              <w:t>100.0</w:t>
            </w:r>
          </w:p>
        </w:tc>
        <w:tc>
          <w:tcPr>
            <w:tcW w:w="850" w:type="dxa"/>
            <w:tcBorders>
              <w:top w:val="single" w:sz="4" w:space="0" w:color="auto"/>
              <w:bottom w:val="single" w:sz="4" w:space="0" w:color="auto"/>
            </w:tcBorders>
            <w:shd w:val="clear" w:color="auto" w:fill="auto"/>
          </w:tcPr>
          <w:p w14:paraId="29685163" w14:textId="77777777" w:rsidR="0025258A" w:rsidRPr="00A32BA3" w:rsidRDefault="00996792" w:rsidP="00924B46">
            <w:pPr>
              <w:jc w:val="right"/>
              <w:rPr>
                <w:rFonts w:asciiTheme="minorHAnsi" w:hAnsiTheme="minorHAnsi"/>
                <w:b/>
                <w:bCs/>
                <w:i/>
                <w:szCs w:val="23"/>
              </w:rPr>
            </w:pPr>
            <w:r w:rsidRPr="00A32BA3">
              <w:rPr>
                <w:b/>
              </w:rPr>
              <w:t>100.0</w:t>
            </w:r>
          </w:p>
        </w:tc>
        <w:tc>
          <w:tcPr>
            <w:tcW w:w="851" w:type="dxa"/>
            <w:tcBorders>
              <w:top w:val="single" w:sz="4" w:space="0" w:color="auto"/>
              <w:bottom w:val="single" w:sz="4" w:space="0" w:color="auto"/>
            </w:tcBorders>
            <w:shd w:val="clear" w:color="auto" w:fill="auto"/>
          </w:tcPr>
          <w:p w14:paraId="22071D1B" w14:textId="77777777" w:rsidR="0025258A" w:rsidRPr="00A32BA3" w:rsidRDefault="00996792" w:rsidP="00924B46">
            <w:pPr>
              <w:jc w:val="right"/>
              <w:rPr>
                <w:rFonts w:asciiTheme="minorHAnsi" w:hAnsiTheme="minorHAnsi"/>
                <w:b/>
                <w:bCs/>
                <w:i/>
                <w:szCs w:val="23"/>
              </w:rPr>
            </w:pPr>
            <w:r w:rsidRPr="00A32BA3">
              <w:rPr>
                <w:b/>
              </w:rPr>
              <w:t>100.0</w:t>
            </w:r>
          </w:p>
        </w:tc>
        <w:tc>
          <w:tcPr>
            <w:tcW w:w="850" w:type="dxa"/>
            <w:tcBorders>
              <w:top w:val="single" w:sz="4" w:space="0" w:color="auto"/>
              <w:bottom w:val="single" w:sz="4" w:space="0" w:color="auto"/>
            </w:tcBorders>
            <w:shd w:val="clear" w:color="auto" w:fill="auto"/>
          </w:tcPr>
          <w:p w14:paraId="05F45BFF" w14:textId="77777777" w:rsidR="0025258A" w:rsidRPr="00A32BA3" w:rsidRDefault="00D814A6" w:rsidP="00924B46">
            <w:pPr>
              <w:jc w:val="right"/>
              <w:rPr>
                <w:rFonts w:asciiTheme="minorHAnsi" w:hAnsiTheme="minorHAnsi"/>
                <w:b/>
                <w:bCs/>
                <w:i/>
                <w:szCs w:val="23"/>
              </w:rPr>
            </w:pPr>
            <w:r w:rsidRPr="00A32BA3">
              <w:rPr>
                <w:b/>
              </w:rPr>
              <w:t>100.0</w:t>
            </w:r>
          </w:p>
        </w:tc>
        <w:tc>
          <w:tcPr>
            <w:tcW w:w="851" w:type="dxa"/>
            <w:tcBorders>
              <w:top w:val="single" w:sz="4" w:space="0" w:color="auto"/>
              <w:bottom w:val="single" w:sz="4" w:space="0" w:color="auto"/>
            </w:tcBorders>
            <w:shd w:val="clear" w:color="auto" w:fill="auto"/>
          </w:tcPr>
          <w:p w14:paraId="0A79E82F" w14:textId="77777777" w:rsidR="0025258A" w:rsidRPr="00A32BA3" w:rsidRDefault="00D814A6" w:rsidP="00924B46">
            <w:pPr>
              <w:jc w:val="right"/>
              <w:rPr>
                <w:rFonts w:asciiTheme="minorHAnsi" w:hAnsiTheme="minorHAnsi"/>
                <w:b/>
                <w:bCs/>
                <w:i/>
                <w:szCs w:val="23"/>
              </w:rPr>
            </w:pPr>
            <w:r w:rsidRPr="00A32BA3">
              <w:rPr>
                <w:b/>
              </w:rPr>
              <w:t>100.0</w:t>
            </w:r>
          </w:p>
        </w:tc>
        <w:tc>
          <w:tcPr>
            <w:tcW w:w="850" w:type="dxa"/>
            <w:tcBorders>
              <w:top w:val="single" w:sz="4" w:space="0" w:color="auto"/>
              <w:bottom w:val="single" w:sz="4" w:space="0" w:color="auto"/>
            </w:tcBorders>
            <w:shd w:val="clear" w:color="auto" w:fill="auto"/>
          </w:tcPr>
          <w:p w14:paraId="01CCFC70" w14:textId="77777777" w:rsidR="0025258A" w:rsidRPr="00A32BA3" w:rsidRDefault="00996792" w:rsidP="00924B46">
            <w:pPr>
              <w:jc w:val="right"/>
              <w:rPr>
                <w:rFonts w:asciiTheme="minorHAnsi" w:hAnsiTheme="minorHAnsi"/>
                <w:b/>
                <w:bCs/>
                <w:i/>
                <w:szCs w:val="23"/>
              </w:rPr>
            </w:pPr>
            <w:r w:rsidRPr="00A32BA3">
              <w:rPr>
                <w:b/>
              </w:rPr>
              <w:t>100.0</w:t>
            </w:r>
          </w:p>
        </w:tc>
        <w:tc>
          <w:tcPr>
            <w:tcW w:w="851" w:type="dxa"/>
            <w:tcBorders>
              <w:top w:val="single" w:sz="4" w:space="0" w:color="auto"/>
              <w:bottom w:val="single" w:sz="4" w:space="0" w:color="auto"/>
            </w:tcBorders>
            <w:shd w:val="clear" w:color="auto" w:fill="auto"/>
          </w:tcPr>
          <w:p w14:paraId="2FFD125B" w14:textId="77777777" w:rsidR="0025258A" w:rsidRPr="00A32BA3" w:rsidRDefault="00996792" w:rsidP="00924B46">
            <w:pPr>
              <w:jc w:val="right"/>
              <w:rPr>
                <w:rFonts w:asciiTheme="minorHAnsi" w:hAnsiTheme="minorHAnsi"/>
                <w:b/>
                <w:bCs/>
                <w:i/>
                <w:szCs w:val="23"/>
              </w:rPr>
            </w:pPr>
            <w:r w:rsidRPr="00A32BA3">
              <w:rPr>
                <w:b/>
              </w:rPr>
              <w:t>100.0</w:t>
            </w:r>
          </w:p>
        </w:tc>
        <w:tc>
          <w:tcPr>
            <w:tcW w:w="850" w:type="dxa"/>
            <w:tcBorders>
              <w:top w:val="single" w:sz="4" w:space="0" w:color="auto"/>
              <w:bottom w:val="single" w:sz="4" w:space="0" w:color="auto"/>
            </w:tcBorders>
            <w:shd w:val="clear" w:color="auto" w:fill="auto"/>
          </w:tcPr>
          <w:p w14:paraId="1AB5F359" w14:textId="77777777" w:rsidR="0025258A" w:rsidRPr="00A32BA3" w:rsidRDefault="00D814A6" w:rsidP="00924B46">
            <w:pPr>
              <w:jc w:val="right"/>
              <w:rPr>
                <w:rFonts w:asciiTheme="minorHAnsi" w:hAnsiTheme="minorHAnsi"/>
                <w:b/>
                <w:bCs/>
                <w:i/>
                <w:szCs w:val="23"/>
              </w:rPr>
            </w:pPr>
            <w:r w:rsidRPr="00A32BA3">
              <w:rPr>
                <w:b/>
              </w:rPr>
              <w:t>100.0</w:t>
            </w:r>
          </w:p>
        </w:tc>
        <w:tc>
          <w:tcPr>
            <w:tcW w:w="851" w:type="dxa"/>
            <w:tcBorders>
              <w:top w:val="single" w:sz="4" w:space="0" w:color="auto"/>
              <w:bottom w:val="single" w:sz="4" w:space="0" w:color="auto"/>
            </w:tcBorders>
            <w:shd w:val="clear" w:color="auto" w:fill="auto"/>
          </w:tcPr>
          <w:p w14:paraId="51454FFC" w14:textId="77777777" w:rsidR="0025258A" w:rsidRPr="00A32BA3" w:rsidRDefault="00996792" w:rsidP="00924B46">
            <w:pPr>
              <w:jc w:val="right"/>
              <w:rPr>
                <w:rFonts w:asciiTheme="minorHAnsi" w:hAnsiTheme="minorHAnsi"/>
                <w:b/>
                <w:bCs/>
                <w:i/>
                <w:szCs w:val="23"/>
              </w:rPr>
            </w:pPr>
            <w:r w:rsidRPr="00A32BA3">
              <w:rPr>
                <w:b/>
              </w:rPr>
              <w:t>100.0</w:t>
            </w:r>
          </w:p>
        </w:tc>
        <w:tc>
          <w:tcPr>
            <w:tcW w:w="850" w:type="dxa"/>
            <w:tcBorders>
              <w:top w:val="single" w:sz="4" w:space="0" w:color="auto"/>
              <w:bottom w:val="single" w:sz="4" w:space="0" w:color="auto"/>
            </w:tcBorders>
            <w:shd w:val="clear" w:color="auto" w:fill="auto"/>
          </w:tcPr>
          <w:p w14:paraId="6B1A484B" w14:textId="77777777" w:rsidR="0025258A" w:rsidRPr="00A32BA3" w:rsidRDefault="00D814A6" w:rsidP="00924B46">
            <w:pPr>
              <w:jc w:val="right"/>
              <w:rPr>
                <w:rFonts w:asciiTheme="minorHAnsi" w:hAnsiTheme="minorHAnsi"/>
                <w:b/>
                <w:bCs/>
                <w:i/>
                <w:szCs w:val="23"/>
              </w:rPr>
            </w:pPr>
            <w:r w:rsidRPr="00A32BA3">
              <w:rPr>
                <w:b/>
              </w:rPr>
              <w:t>100.0</w:t>
            </w:r>
          </w:p>
        </w:tc>
      </w:tr>
    </w:tbl>
    <w:p w14:paraId="3DFF1590" w14:textId="23714B13" w:rsidR="006448E0" w:rsidRPr="00A32BA3" w:rsidRDefault="006448E0" w:rsidP="006448E0">
      <w:pPr>
        <w:spacing w:before="120"/>
        <w:ind w:right="544"/>
        <w:jc w:val="both"/>
        <w:rPr>
          <w:i/>
          <w:sz w:val="20"/>
          <w:lang w:eastAsia="en-AU"/>
        </w:rPr>
      </w:pPr>
      <w:r w:rsidRPr="00A32BA3">
        <w:rPr>
          <w:i/>
          <w:sz w:val="20"/>
          <w:lang w:eastAsia="en-AU"/>
        </w:rPr>
        <w:t xml:space="preserve">HSIL </w:t>
      </w:r>
      <w:r w:rsidR="00B31696" w:rsidRPr="00A32BA3">
        <w:rPr>
          <w:i/>
          <w:sz w:val="20"/>
          <w:lang w:eastAsia="en-AU"/>
        </w:rPr>
        <w:t xml:space="preserve">not otherwise specified </w:t>
      </w:r>
      <w:r w:rsidRPr="00A32BA3">
        <w:rPr>
          <w:i/>
          <w:sz w:val="20"/>
          <w:lang w:eastAsia="en-AU"/>
        </w:rPr>
        <w:t xml:space="preserve">= </w:t>
      </w:r>
      <w:r w:rsidR="00807F32">
        <w:rPr>
          <w:i/>
          <w:sz w:val="20"/>
          <w:lang w:eastAsia="en-AU"/>
        </w:rPr>
        <w:t>high -grade</w:t>
      </w:r>
      <w:r w:rsidRPr="00A32BA3">
        <w:rPr>
          <w:i/>
          <w:sz w:val="20"/>
          <w:lang w:eastAsia="en-AU"/>
        </w:rPr>
        <w:t xml:space="preserve"> squamous intraepithelial lesion, not otherwise specified/ CIN 2/3 (SNOMED code M67017; see Appendix C)</w:t>
      </w:r>
      <w:r w:rsidR="00110B69" w:rsidRPr="00A32BA3">
        <w:rPr>
          <w:i/>
          <w:sz w:val="20"/>
          <w:lang w:eastAsia="en-AU"/>
        </w:rPr>
        <w:t xml:space="preserve">. </w:t>
      </w:r>
    </w:p>
    <w:p w14:paraId="7DEB0F5F" w14:textId="77777777" w:rsidR="004A70CD" w:rsidRPr="00A32BA3" w:rsidRDefault="004A70CD" w:rsidP="004A70CD">
      <w:pPr>
        <w:ind w:right="544"/>
        <w:jc w:val="both"/>
        <w:rPr>
          <w:i/>
          <w:sz w:val="20"/>
          <w:lang w:eastAsia="en-AU"/>
        </w:rPr>
      </w:pPr>
      <w:r w:rsidRPr="00A32BA3">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3DB9BC74" w14:textId="77777777" w:rsidR="004A70CD" w:rsidRPr="00A32BA3" w:rsidRDefault="004A70CD" w:rsidP="006448E0">
      <w:pPr>
        <w:spacing w:before="120"/>
        <w:ind w:right="544"/>
        <w:jc w:val="both"/>
        <w:rPr>
          <w:i/>
          <w:sz w:val="20"/>
          <w:lang w:eastAsia="en-AU"/>
        </w:rPr>
      </w:pPr>
    </w:p>
    <w:p w14:paraId="197F7B3F" w14:textId="77777777" w:rsidR="0094186D" w:rsidRPr="00A32BA3" w:rsidRDefault="0094186D" w:rsidP="006448E0">
      <w:pPr>
        <w:spacing w:before="120"/>
        <w:ind w:right="544"/>
        <w:jc w:val="both"/>
        <w:rPr>
          <w:i/>
          <w:sz w:val="20"/>
          <w:lang w:eastAsia="en-AU"/>
        </w:rPr>
        <w:sectPr w:rsidR="0094186D" w:rsidRPr="00A32BA3" w:rsidSect="006448E0">
          <w:footerReference w:type="default" r:id="rId81"/>
          <w:pgSz w:w="16839" w:h="11907" w:orient="landscape" w:code="9"/>
          <w:pgMar w:top="1440" w:right="1246" w:bottom="1440" w:left="1440" w:header="708" w:footer="567" w:gutter="0"/>
          <w:cols w:space="708"/>
          <w:docGrid w:linePitch="360"/>
        </w:sectPr>
      </w:pPr>
    </w:p>
    <w:p w14:paraId="4AA7CFD7" w14:textId="17EAA031" w:rsidR="009D576D" w:rsidRPr="00A32BA3" w:rsidRDefault="003A6634" w:rsidP="006B553C">
      <w:pPr>
        <w:pStyle w:val="Caption"/>
      </w:pPr>
      <w:bookmarkStart w:id="1344" w:name="_Ref524432124"/>
      <w:bookmarkStart w:id="1345" w:name="_Toc528676174"/>
      <w:bookmarkStart w:id="1346" w:name="_Toc5627621"/>
      <w:bookmarkStart w:id="1347" w:name="_Toc68087916"/>
      <w:r w:rsidRPr="00A32BA3">
        <w:lastRenderedPageBreak/>
        <w:t>Table</w:t>
      </w:r>
      <w:r w:rsidR="00003E03"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11</w:t>
      </w:r>
      <w:r w:rsidR="00905C1A" w:rsidRPr="00A32BA3">
        <w:rPr>
          <w:noProof/>
        </w:rPr>
        <w:fldChar w:fldCharType="end"/>
      </w:r>
      <w:bookmarkEnd w:id="1344"/>
      <w:r w:rsidR="00003E03" w:rsidRPr="00A32BA3">
        <w:t xml:space="preserve"> - Histology results reporting by diagnostic category excluding samples from partial* or total hysterectomy specimens and where the result was negative/ benign.</w:t>
      </w:r>
      <w:bookmarkEnd w:id="1345"/>
      <w:bookmarkEnd w:id="1346"/>
      <w:bookmarkEnd w:id="1347"/>
      <w:r w:rsidR="009D576D" w:rsidRPr="00A32BA3">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714"/>
        <w:gridCol w:w="1984"/>
        <w:gridCol w:w="1560"/>
      </w:tblGrid>
      <w:tr w:rsidR="00A32BA3" w:rsidRPr="00A32BA3" w14:paraId="5F394AE3" w14:textId="77777777" w:rsidTr="00924B46">
        <w:trPr>
          <w:trHeight w:val="178"/>
        </w:trPr>
        <w:tc>
          <w:tcPr>
            <w:tcW w:w="5714" w:type="dxa"/>
            <w:tcBorders>
              <w:bottom w:val="nil"/>
            </w:tcBorders>
            <w:shd w:val="clear" w:color="auto" w:fill="D9D9D9" w:themeFill="background1" w:themeFillShade="D9"/>
            <w:noWrap/>
            <w:vAlign w:val="bottom"/>
          </w:tcPr>
          <w:p w14:paraId="22DD4E8A" w14:textId="77777777" w:rsidR="009D576D" w:rsidRPr="00A32BA3" w:rsidRDefault="009D576D" w:rsidP="005A690B">
            <w:pPr>
              <w:keepNext/>
              <w:ind w:right="544"/>
              <w:jc w:val="both"/>
              <w:rPr>
                <w:rFonts w:cs="Arial"/>
                <w:b/>
                <w:szCs w:val="23"/>
                <w:lang w:eastAsia="en-AU"/>
              </w:rPr>
            </w:pPr>
            <w:r w:rsidRPr="00A32BA3">
              <w:rPr>
                <w:rFonts w:cs="Arial"/>
                <w:b/>
                <w:szCs w:val="23"/>
                <w:lang w:eastAsia="en-AU"/>
              </w:rPr>
              <w:t>Histology category</w:t>
            </w:r>
          </w:p>
        </w:tc>
        <w:tc>
          <w:tcPr>
            <w:tcW w:w="3544" w:type="dxa"/>
            <w:gridSpan w:val="2"/>
            <w:tcBorders>
              <w:bottom w:val="single" w:sz="4" w:space="0" w:color="auto"/>
            </w:tcBorders>
            <w:shd w:val="clear" w:color="auto" w:fill="D9D9D9" w:themeFill="background1" w:themeFillShade="D9"/>
            <w:noWrap/>
            <w:vAlign w:val="bottom"/>
          </w:tcPr>
          <w:p w14:paraId="1F1AB909" w14:textId="77777777" w:rsidR="009D576D" w:rsidRPr="00A32BA3" w:rsidRDefault="009D576D" w:rsidP="005A690B">
            <w:pPr>
              <w:keepNext/>
              <w:ind w:right="34"/>
              <w:jc w:val="center"/>
              <w:rPr>
                <w:rFonts w:cs="Arial"/>
                <w:b/>
                <w:szCs w:val="23"/>
                <w:lang w:eastAsia="en-AU"/>
              </w:rPr>
            </w:pPr>
            <w:r w:rsidRPr="00A32BA3">
              <w:rPr>
                <w:rFonts w:cs="Arial"/>
                <w:b/>
                <w:szCs w:val="23"/>
                <w:lang w:eastAsia="en-AU"/>
              </w:rPr>
              <w:t>Women with that histology result</w:t>
            </w:r>
          </w:p>
        </w:tc>
      </w:tr>
      <w:tr w:rsidR="00A32BA3" w:rsidRPr="00A32BA3" w14:paraId="0F8D77A7" w14:textId="77777777" w:rsidTr="00924B46">
        <w:trPr>
          <w:trHeight w:val="255"/>
        </w:trPr>
        <w:tc>
          <w:tcPr>
            <w:tcW w:w="5714" w:type="dxa"/>
            <w:tcBorders>
              <w:top w:val="nil"/>
            </w:tcBorders>
            <w:shd w:val="clear" w:color="auto" w:fill="D9D9D9" w:themeFill="background1" w:themeFillShade="D9"/>
            <w:noWrap/>
            <w:vAlign w:val="bottom"/>
          </w:tcPr>
          <w:p w14:paraId="33FABE48" w14:textId="77777777" w:rsidR="009D576D" w:rsidRPr="00A32BA3" w:rsidRDefault="009D576D" w:rsidP="005A690B">
            <w:pPr>
              <w:keepNext/>
              <w:ind w:right="544"/>
              <w:jc w:val="both"/>
              <w:rPr>
                <w:rFonts w:cs="Arial"/>
                <w:szCs w:val="23"/>
                <w:lang w:eastAsia="en-AU"/>
              </w:rPr>
            </w:pPr>
          </w:p>
        </w:tc>
        <w:tc>
          <w:tcPr>
            <w:tcW w:w="1984" w:type="dxa"/>
            <w:tcBorders>
              <w:top w:val="single" w:sz="4" w:space="0" w:color="auto"/>
            </w:tcBorders>
            <w:shd w:val="clear" w:color="auto" w:fill="D9D9D9" w:themeFill="background1" w:themeFillShade="D9"/>
            <w:noWrap/>
            <w:vAlign w:val="bottom"/>
          </w:tcPr>
          <w:p w14:paraId="3562A580" w14:textId="77777777" w:rsidR="009D576D" w:rsidRPr="00A32BA3" w:rsidRDefault="009D576D" w:rsidP="005A690B">
            <w:pPr>
              <w:keepNext/>
              <w:ind w:right="33"/>
              <w:jc w:val="right"/>
              <w:rPr>
                <w:rFonts w:cs="Arial"/>
                <w:b/>
                <w:szCs w:val="23"/>
                <w:lang w:eastAsia="en-AU"/>
              </w:rPr>
            </w:pPr>
            <w:r w:rsidRPr="00A32BA3">
              <w:rPr>
                <w:rFonts w:cs="Arial"/>
                <w:b/>
                <w:szCs w:val="23"/>
                <w:lang w:eastAsia="en-AU"/>
              </w:rPr>
              <w:t>N</w:t>
            </w:r>
          </w:p>
        </w:tc>
        <w:tc>
          <w:tcPr>
            <w:tcW w:w="1560" w:type="dxa"/>
            <w:tcBorders>
              <w:top w:val="single" w:sz="4" w:space="0" w:color="auto"/>
            </w:tcBorders>
            <w:shd w:val="clear" w:color="auto" w:fill="D9D9D9" w:themeFill="background1" w:themeFillShade="D9"/>
            <w:noWrap/>
            <w:vAlign w:val="bottom"/>
          </w:tcPr>
          <w:p w14:paraId="2473F512" w14:textId="77777777" w:rsidR="009D576D" w:rsidRPr="00A32BA3" w:rsidRDefault="009D576D" w:rsidP="005A690B">
            <w:pPr>
              <w:keepNext/>
              <w:ind w:right="34"/>
              <w:jc w:val="right"/>
              <w:rPr>
                <w:rFonts w:cs="Arial"/>
                <w:b/>
                <w:szCs w:val="23"/>
                <w:lang w:eastAsia="en-AU"/>
              </w:rPr>
            </w:pPr>
            <w:r w:rsidRPr="00A32BA3">
              <w:rPr>
                <w:rFonts w:cs="Arial"/>
                <w:b/>
                <w:szCs w:val="23"/>
                <w:lang w:eastAsia="en-AU"/>
              </w:rPr>
              <w:t>%</w:t>
            </w:r>
          </w:p>
        </w:tc>
      </w:tr>
      <w:tr w:rsidR="00A32BA3" w:rsidRPr="00A32BA3" w14:paraId="3932C8E2" w14:textId="77777777" w:rsidTr="00136E0E">
        <w:trPr>
          <w:trHeight w:val="255"/>
        </w:trPr>
        <w:tc>
          <w:tcPr>
            <w:tcW w:w="5714" w:type="dxa"/>
            <w:noWrap/>
          </w:tcPr>
          <w:p w14:paraId="4133F96A" w14:textId="77777777" w:rsidR="002D3EE7" w:rsidRPr="00A32BA3" w:rsidRDefault="002D3EE7" w:rsidP="002D3EE7">
            <w:pPr>
              <w:rPr>
                <w:szCs w:val="23"/>
              </w:rPr>
            </w:pPr>
            <w:r w:rsidRPr="00A32BA3">
              <w:rPr>
                <w:szCs w:val="23"/>
              </w:rPr>
              <w:t>Negative/benign (non neoplastic)</w:t>
            </w:r>
          </w:p>
        </w:tc>
        <w:tc>
          <w:tcPr>
            <w:tcW w:w="1984" w:type="dxa"/>
            <w:noWrap/>
          </w:tcPr>
          <w:p w14:paraId="01F436BF" w14:textId="57439359" w:rsidR="002D3EE7" w:rsidRPr="00A32BA3" w:rsidRDefault="002D3EE7" w:rsidP="002D3EE7">
            <w:pPr>
              <w:jc w:val="right"/>
              <w:rPr>
                <w:szCs w:val="23"/>
              </w:rPr>
            </w:pPr>
            <w:r w:rsidRPr="00A32BA3">
              <w:t xml:space="preserve"> 3,830 </w:t>
            </w:r>
          </w:p>
        </w:tc>
        <w:tc>
          <w:tcPr>
            <w:tcW w:w="1560" w:type="dxa"/>
            <w:noWrap/>
          </w:tcPr>
          <w:p w14:paraId="10E4EBB2" w14:textId="567898D2" w:rsidR="002D3EE7" w:rsidRPr="00A32BA3" w:rsidRDefault="002D3EE7" w:rsidP="002D3EE7">
            <w:pPr>
              <w:jc w:val="right"/>
              <w:rPr>
                <w:szCs w:val="23"/>
              </w:rPr>
            </w:pPr>
            <w:r w:rsidRPr="00A32BA3">
              <w:t>45.4</w:t>
            </w:r>
          </w:p>
        </w:tc>
      </w:tr>
      <w:tr w:rsidR="00A32BA3" w:rsidRPr="00A32BA3" w14:paraId="6661230C" w14:textId="77777777" w:rsidTr="00136E0E">
        <w:trPr>
          <w:trHeight w:val="255"/>
        </w:trPr>
        <w:tc>
          <w:tcPr>
            <w:tcW w:w="5714" w:type="dxa"/>
            <w:noWrap/>
          </w:tcPr>
          <w:p w14:paraId="6C515FF0" w14:textId="77777777" w:rsidR="002D3EE7" w:rsidRPr="00A32BA3" w:rsidRDefault="002D3EE7" w:rsidP="002D3EE7">
            <w:pPr>
              <w:rPr>
                <w:szCs w:val="23"/>
              </w:rPr>
            </w:pPr>
            <w:r w:rsidRPr="00A32BA3">
              <w:rPr>
                <w:szCs w:val="23"/>
              </w:rPr>
              <w:t>HPV</w:t>
            </w:r>
          </w:p>
        </w:tc>
        <w:tc>
          <w:tcPr>
            <w:tcW w:w="1984" w:type="dxa"/>
            <w:noWrap/>
          </w:tcPr>
          <w:p w14:paraId="08DA723A" w14:textId="6B8B81CF" w:rsidR="002D3EE7" w:rsidRPr="00A32BA3" w:rsidRDefault="002D3EE7" w:rsidP="002D3EE7">
            <w:pPr>
              <w:jc w:val="right"/>
              <w:rPr>
                <w:rFonts w:cs="Arial"/>
                <w:szCs w:val="23"/>
              </w:rPr>
            </w:pPr>
            <w:r w:rsidRPr="00A32BA3">
              <w:t xml:space="preserve"> 609 </w:t>
            </w:r>
          </w:p>
        </w:tc>
        <w:tc>
          <w:tcPr>
            <w:tcW w:w="1560" w:type="dxa"/>
            <w:noWrap/>
          </w:tcPr>
          <w:p w14:paraId="3F5CCE3F" w14:textId="61FFD403" w:rsidR="002D3EE7" w:rsidRPr="00A32BA3" w:rsidRDefault="002D3EE7" w:rsidP="002D3EE7">
            <w:pPr>
              <w:jc w:val="right"/>
            </w:pPr>
            <w:r w:rsidRPr="00A32BA3">
              <w:t>7.2</w:t>
            </w:r>
          </w:p>
        </w:tc>
      </w:tr>
      <w:tr w:rsidR="00A32BA3" w:rsidRPr="00A32BA3" w14:paraId="7B84F0FC" w14:textId="77777777" w:rsidTr="00136E0E">
        <w:trPr>
          <w:trHeight w:val="255"/>
        </w:trPr>
        <w:tc>
          <w:tcPr>
            <w:tcW w:w="5714" w:type="dxa"/>
            <w:noWrap/>
          </w:tcPr>
          <w:p w14:paraId="378A6D3C" w14:textId="77777777" w:rsidR="002D3EE7" w:rsidRPr="00A32BA3" w:rsidRDefault="002D3EE7" w:rsidP="002D3EE7">
            <w:pPr>
              <w:rPr>
                <w:szCs w:val="23"/>
              </w:rPr>
            </w:pPr>
            <w:r w:rsidRPr="00A32BA3">
              <w:rPr>
                <w:szCs w:val="23"/>
              </w:rPr>
              <w:t>CIN1</w:t>
            </w:r>
          </w:p>
        </w:tc>
        <w:tc>
          <w:tcPr>
            <w:tcW w:w="1984" w:type="dxa"/>
            <w:noWrap/>
          </w:tcPr>
          <w:p w14:paraId="548D6386" w14:textId="2E7573FF" w:rsidR="002D3EE7" w:rsidRPr="00A32BA3" w:rsidRDefault="002D3EE7" w:rsidP="002D3EE7">
            <w:pPr>
              <w:jc w:val="right"/>
              <w:rPr>
                <w:rFonts w:cs="Arial"/>
                <w:szCs w:val="23"/>
              </w:rPr>
            </w:pPr>
            <w:r w:rsidRPr="00A32BA3">
              <w:t xml:space="preserve"> 1,782 </w:t>
            </w:r>
          </w:p>
        </w:tc>
        <w:tc>
          <w:tcPr>
            <w:tcW w:w="1560" w:type="dxa"/>
            <w:noWrap/>
          </w:tcPr>
          <w:p w14:paraId="4F2FE585" w14:textId="6AEFCF9B" w:rsidR="002D3EE7" w:rsidRPr="00A32BA3" w:rsidRDefault="002D3EE7" w:rsidP="002D3EE7">
            <w:pPr>
              <w:jc w:val="right"/>
            </w:pPr>
            <w:r w:rsidRPr="00A32BA3">
              <w:t>21.1</w:t>
            </w:r>
          </w:p>
        </w:tc>
      </w:tr>
      <w:tr w:rsidR="00A32BA3" w:rsidRPr="00A32BA3" w14:paraId="0CED8707" w14:textId="77777777" w:rsidTr="00136E0E">
        <w:trPr>
          <w:trHeight w:val="255"/>
        </w:trPr>
        <w:tc>
          <w:tcPr>
            <w:tcW w:w="5714" w:type="dxa"/>
            <w:noWrap/>
          </w:tcPr>
          <w:p w14:paraId="361DF34D" w14:textId="77777777" w:rsidR="002D3EE7" w:rsidRPr="00A32BA3" w:rsidRDefault="002D3EE7" w:rsidP="002D3EE7">
            <w:pPr>
              <w:rPr>
                <w:szCs w:val="23"/>
              </w:rPr>
            </w:pPr>
            <w:r w:rsidRPr="00A32BA3">
              <w:rPr>
                <w:szCs w:val="23"/>
              </w:rPr>
              <w:t>Glandular dysplasia</w:t>
            </w:r>
          </w:p>
        </w:tc>
        <w:tc>
          <w:tcPr>
            <w:tcW w:w="1984" w:type="dxa"/>
            <w:noWrap/>
          </w:tcPr>
          <w:p w14:paraId="360B9F46" w14:textId="0CFC6293" w:rsidR="002D3EE7" w:rsidRPr="00A32BA3" w:rsidRDefault="002D3EE7" w:rsidP="002D3EE7">
            <w:pPr>
              <w:jc w:val="right"/>
              <w:rPr>
                <w:rFonts w:cs="Arial"/>
                <w:szCs w:val="23"/>
              </w:rPr>
            </w:pPr>
            <w:r w:rsidRPr="00A32BA3">
              <w:t xml:space="preserve"> - </w:t>
            </w:r>
          </w:p>
        </w:tc>
        <w:tc>
          <w:tcPr>
            <w:tcW w:w="1560" w:type="dxa"/>
            <w:noWrap/>
          </w:tcPr>
          <w:p w14:paraId="76EA1326" w14:textId="495E5F38" w:rsidR="002D3EE7" w:rsidRPr="00A32BA3" w:rsidRDefault="002D3EE7" w:rsidP="002D3EE7">
            <w:pPr>
              <w:jc w:val="right"/>
            </w:pPr>
            <w:r w:rsidRPr="00A32BA3">
              <w:t>-</w:t>
            </w:r>
          </w:p>
        </w:tc>
      </w:tr>
      <w:tr w:rsidR="00A32BA3" w:rsidRPr="00A32BA3" w14:paraId="64A06EF9" w14:textId="77777777" w:rsidTr="00136E0E">
        <w:trPr>
          <w:trHeight w:val="255"/>
        </w:trPr>
        <w:tc>
          <w:tcPr>
            <w:tcW w:w="5714" w:type="dxa"/>
            <w:noWrap/>
          </w:tcPr>
          <w:p w14:paraId="0F61D284" w14:textId="77777777" w:rsidR="002D3EE7" w:rsidRPr="00A32BA3" w:rsidRDefault="002D3EE7" w:rsidP="002D3EE7">
            <w:pPr>
              <w:rPr>
                <w:szCs w:val="23"/>
              </w:rPr>
            </w:pPr>
            <w:r w:rsidRPr="00A32BA3">
              <w:rPr>
                <w:szCs w:val="23"/>
              </w:rPr>
              <w:t>CIN 2</w:t>
            </w:r>
          </w:p>
        </w:tc>
        <w:tc>
          <w:tcPr>
            <w:tcW w:w="1984" w:type="dxa"/>
            <w:noWrap/>
          </w:tcPr>
          <w:p w14:paraId="36D5C38E" w14:textId="4477BB90" w:rsidR="002D3EE7" w:rsidRPr="00A32BA3" w:rsidRDefault="002D3EE7" w:rsidP="002D3EE7">
            <w:pPr>
              <w:jc w:val="right"/>
              <w:rPr>
                <w:rFonts w:cs="Arial"/>
                <w:szCs w:val="23"/>
              </w:rPr>
            </w:pPr>
            <w:r w:rsidRPr="00A32BA3">
              <w:t xml:space="preserve"> 761 </w:t>
            </w:r>
          </w:p>
        </w:tc>
        <w:tc>
          <w:tcPr>
            <w:tcW w:w="1560" w:type="dxa"/>
            <w:noWrap/>
          </w:tcPr>
          <w:p w14:paraId="41BC01DE" w14:textId="40636372" w:rsidR="002D3EE7" w:rsidRPr="00A32BA3" w:rsidRDefault="002D3EE7" w:rsidP="002D3EE7">
            <w:pPr>
              <w:jc w:val="right"/>
            </w:pPr>
            <w:r w:rsidRPr="00A32BA3">
              <w:t>9.0</w:t>
            </w:r>
          </w:p>
        </w:tc>
      </w:tr>
      <w:tr w:rsidR="00A32BA3" w:rsidRPr="00A32BA3" w14:paraId="6C41ABF1" w14:textId="77777777" w:rsidTr="00136E0E">
        <w:trPr>
          <w:trHeight w:val="255"/>
        </w:trPr>
        <w:tc>
          <w:tcPr>
            <w:tcW w:w="5714" w:type="dxa"/>
            <w:noWrap/>
          </w:tcPr>
          <w:p w14:paraId="79CE31AD" w14:textId="77777777" w:rsidR="002D3EE7" w:rsidRPr="00A32BA3" w:rsidRDefault="002D3EE7" w:rsidP="002D3EE7">
            <w:pPr>
              <w:rPr>
                <w:szCs w:val="23"/>
              </w:rPr>
            </w:pPr>
            <w:r w:rsidRPr="00A32BA3">
              <w:rPr>
                <w:szCs w:val="23"/>
              </w:rPr>
              <w:t>HSIL not otherwise specified</w:t>
            </w:r>
          </w:p>
        </w:tc>
        <w:tc>
          <w:tcPr>
            <w:tcW w:w="1984" w:type="dxa"/>
            <w:noWrap/>
          </w:tcPr>
          <w:p w14:paraId="7654B746" w14:textId="3FEAE7FA" w:rsidR="002D3EE7" w:rsidRPr="00A32BA3" w:rsidRDefault="002D3EE7" w:rsidP="002D3EE7">
            <w:pPr>
              <w:jc w:val="right"/>
              <w:rPr>
                <w:rFonts w:cs="Arial"/>
                <w:szCs w:val="23"/>
              </w:rPr>
            </w:pPr>
            <w:r w:rsidRPr="00A32BA3">
              <w:t xml:space="preserve"> - </w:t>
            </w:r>
          </w:p>
        </w:tc>
        <w:tc>
          <w:tcPr>
            <w:tcW w:w="1560" w:type="dxa"/>
            <w:noWrap/>
          </w:tcPr>
          <w:p w14:paraId="2B07FB55" w14:textId="6913D664" w:rsidR="002D3EE7" w:rsidRPr="00A32BA3" w:rsidRDefault="002D3EE7" w:rsidP="002D3EE7">
            <w:pPr>
              <w:jc w:val="right"/>
            </w:pPr>
            <w:r w:rsidRPr="00A32BA3">
              <w:t>-</w:t>
            </w:r>
          </w:p>
        </w:tc>
      </w:tr>
      <w:tr w:rsidR="00A32BA3" w:rsidRPr="00A32BA3" w14:paraId="3FFF2EC4" w14:textId="77777777" w:rsidTr="00136E0E">
        <w:trPr>
          <w:trHeight w:val="255"/>
        </w:trPr>
        <w:tc>
          <w:tcPr>
            <w:tcW w:w="5714" w:type="dxa"/>
            <w:noWrap/>
          </w:tcPr>
          <w:p w14:paraId="2E6E2201" w14:textId="77777777" w:rsidR="002D3EE7" w:rsidRPr="00A32BA3" w:rsidRDefault="002D3EE7" w:rsidP="002D3EE7">
            <w:pPr>
              <w:rPr>
                <w:szCs w:val="23"/>
              </w:rPr>
            </w:pPr>
            <w:r w:rsidRPr="00A32BA3">
              <w:rPr>
                <w:szCs w:val="23"/>
              </w:rPr>
              <w:t>CIN 3</w:t>
            </w:r>
          </w:p>
        </w:tc>
        <w:tc>
          <w:tcPr>
            <w:tcW w:w="1984" w:type="dxa"/>
            <w:noWrap/>
          </w:tcPr>
          <w:p w14:paraId="521B581B" w14:textId="3914B789" w:rsidR="002D3EE7" w:rsidRPr="00A32BA3" w:rsidRDefault="002D3EE7" w:rsidP="002D3EE7">
            <w:pPr>
              <w:jc w:val="right"/>
              <w:rPr>
                <w:rFonts w:cs="Arial"/>
                <w:szCs w:val="23"/>
              </w:rPr>
            </w:pPr>
            <w:r w:rsidRPr="00A32BA3">
              <w:t xml:space="preserve"> 1,173 </w:t>
            </w:r>
          </w:p>
        </w:tc>
        <w:tc>
          <w:tcPr>
            <w:tcW w:w="1560" w:type="dxa"/>
            <w:noWrap/>
          </w:tcPr>
          <w:p w14:paraId="7E0FD22E" w14:textId="6AD1CA40" w:rsidR="002D3EE7" w:rsidRPr="00A32BA3" w:rsidRDefault="002D3EE7" w:rsidP="002D3EE7">
            <w:pPr>
              <w:jc w:val="right"/>
            </w:pPr>
            <w:r w:rsidRPr="00A32BA3">
              <w:t>13.9</w:t>
            </w:r>
          </w:p>
        </w:tc>
      </w:tr>
      <w:tr w:rsidR="00A32BA3" w:rsidRPr="00A32BA3" w14:paraId="43D46334" w14:textId="77777777" w:rsidTr="00136E0E">
        <w:trPr>
          <w:trHeight w:val="255"/>
        </w:trPr>
        <w:tc>
          <w:tcPr>
            <w:tcW w:w="5714" w:type="dxa"/>
            <w:noWrap/>
          </w:tcPr>
          <w:p w14:paraId="3BB1D904" w14:textId="77777777" w:rsidR="002D3EE7" w:rsidRPr="00A32BA3" w:rsidRDefault="002D3EE7" w:rsidP="002D3EE7">
            <w:pPr>
              <w:rPr>
                <w:szCs w:val="23"/>
              </w:rPr>
            </w:pPr>
            <w:r w:rsidRPr="00A32BA3">
              <w:rPr>
                <w:szCs w:val="23"/>
              </w:rPr>
              <w:t>Adenocarcinoma in situ</w:t>
            </w:r>
          </w:p>
        </w:tc>
        <w:tc>
          <w:tcPr>
            <w:tcW w:w="1984" w:type="dxa"/>
            <w:noWrap/>
          </w:tcPr>
          <w:p w14:paraId="30DF30B1" w14:textId="0D48DE08" w:rsidR="002D3EE7" w:rsidRPr="00A32BA3" w:rsidRDefault="002D3EE7" w:rsidP="002D3EE7">
            <w:pPr>
              <w:jc w:val="right"/>
              <w:rPr>
                <w:rFonts w:cs="Arial"/>
                <w:szCs w:val="23"/>
              </w:rPr>
            </w:pPr>
            <w:r w:rsidRPr="00A32BA3">
              <w:t xml:space="preserve"> 80 </w:t>
            </w:r>
          </w:p>
        </w:tc>
        <w:tc>
          <w:tcPr>
            <w:tcW w:w="1560" w:type="dxa"/>
            <w:noWrap/>
          </w:tcPr>
          <w:p w14:paraId="7D5BBFA7" w14:textId="3F7A9839" w:rsidR="002D3EE7" w:rsidRPr="00A32BA3" w:rsidRDefault="002D3EE7" w:rsidP="002D3EE7">
            <w:pPr>
              <w:jc w:val="right"/>
            </w:pPr>
            <w:r w:rsidRPr="00A32BA3">
              <w:t>0.95</w:t>
            </w:r>
          </w:p>
        </w:tc>
      </w:tr>
      <w:tr w:rsidR="00A32BA3" w:rsidRPr="00A32BA3" w14:paraId="43653765" w14:textId="77777777" w:rsidTr="00136E0E">
        <w:trPr>
          <w:trHeight w:val="255"/>
        </w:trPr>
        <w:tc>
          <w:tcPr>
            <w:tcW w:w="5714" w:type="dxa"/>
            <w:noWrap/>
          </w:tcPr>
          <w:p w14:paraId="45EE8D58" w14:textId="77777777" w:rsidR="002D3EE7" w:rsidRPr="00A32BA3" w:rsidRDefault="002D3EE7" w:rsidP="002D3EE7">
            <w:pPr>
              <w:rPr>
                <w:szCs w:val="23"/>
              </w:rPr>
            </w:pPr>
            <w:r w:rsidRPr="00A32BA3">
              <w:rPr>
                <w:szCs w:val="23"/>
              </w:rPr>
              <w:t>Microinvasive</w:t>
            </w:r>
          </w:p>
        </w:tc>
        <w:tc>
          <w:tcPr>
            <w:tcW w:w="1984" w:type="dxa"/>
            <w:noWrap/>
          </w:tcPr>
          <w:p w14:paraId="6BB13F6F" w14:textId="5D2E88D7" w:rsidR="002D3EE7" w:rsidRPr="00A32BA3" w:rsidRDefault="002D3EE7" w:rsidP="002D3EE7">
            <w:pPr>
              <w:jc w:val="right"/>
              <w:rPr>
                <w:rFonts w:cs="Arial"/>
                <w:szCs w:val="23"/>
              </w:rPr>
            </w:pPr>
            <w:r w:rsidRPr="00A32BA3">
              <w:t xml:space="preserve"> 8 </w:t>
            </w:r>
          </w:p>
        </w:tc>
        <w:tc>
          <w:tcPr>
            <w:tcW w:w="1560" w:type="dxa"/>
            <w:noWrap/>
          </w:tcPr>
          <w:p w14:paraId="09DB76B2" w14:textId="5D447A8B" w:rsidR="002D3EE7" w:rsidRPr="00A32BA3" w:rsidRDefault="002D3EE7" w:rsidP="002D3EE7">
            <w:pPr>
              <w:jc w:val="right"/>
            </w:pPr>
            <w:r w:rsidRPr="00A32BA3">
              <w:t>0.09</w:t>
            </w:r>
          </w:p>
        </w:tc>
      </w:tr>
      <w:tr w:rsidR="00A32BA3" w:rsidRPr="00A32BA3" w14:paraId="43F0CEE1" w14:textId="77777777" w:rsidTr="00136E0E">
        <w:trPr>
          <w:trHeight w:val="255"/>
        </w:trPr>
        <w:tc>
          <w:tcPr>
            <w:tcW w:w="5714" w:type="dxa"/>
            <w:noWrap/>
          </w:tcPr>
          <w:p w14:paraId="1D0B0864" w14:textId="77777777" w:rsidR="002D3EE7" w:rsidRPr="00A32BA3" w:rsidRDefault="002D3EE7" w:rsidP="002D3EE7">
            <w:pPr>
              <w:rPr>
                <w:szCs w:val="23"/>
              </w:rPr>
            </w:pPr>
            <w:r w:rsidRPr="00A32BA3">
              <w:rPr>
                <w:szCs w:val="23"/>
              </w:rPr>
              <w:t>Invasive squamous cell carcinoma</w:t>
            </w:r>
          </w:p>
        </w:tc>
        <w:tc>
          <w:tcPr>
            <w:tcW w:w="1984" w:type="dxa"/>
            <w:noWrap/>
          </w:tcPr>
          <w:p w14:paraId="4B4DB0FB" w14:textId="271E098E" w:rsidR="002D3EE7" w:rsidRPr="00A32BA3" w:rsidRDefault="002D3EE7" w:rsidP="002D3EE7">
            <w:pPr>
              <w:jc w:val="right"/>
              <w:rPr>
                <w:rFonts w:cs="Arial"/>
                <w:szCs w:val="23"/>
              </w:rPr>
            </w:pPr>
            <w:r w:rsidRPr="00A32BA3">
              <w:t xml:space="preserve"> 71 </w:t>
            </w:r>
          </w:p>
        </w:tc>
        <w:tc>
          <w:tcPr>
            <w:tcW w:w="1560" w:type="dxa"/>
            <w:noWrap/>
          </w:tcPr>
          <w:p w14:paraId="7E8B600D" w14:textId="46614502" w:rsidR="002D3EE7" w:rsidRPr="00A32BA3" w:rsidRDefault="002D3EE7" w:rsidP="002D3EE7">
            <w:pPr>
              <w:jc w:val="right"/>
            </w:pPr>
            <w:r w:rsidRPr="00A32BA3">
              <w:t>0.84</w:t>
            </w:r>
          </w:p>
        </w:tc>
      </w:tr>
      <w:tr w:rsidR="00A32BA3" w:rsidRPr="00A32BA3" w14:paraId="264CBF77" w14:textId="77777777" w:rsidTr="00136E0E">
        <w:trPr>
          <w:trHeight w:val="255"/>
        </w:trPr>
        <w:tc>
          <w:tcPr>
            <w:tcW w:w="5714" w:type="dxa"/>
            <w:noWrap/>
          </w:tcPr>
          <w:p w14:paraId="083D66D5" w14:textId="77777777" w:rsidR="002D3EE7" w:rsidRPr="00A32BA3" w:rsidRDefault="002D3EE7" w:rsidP="002D3EE7">
            <w:pPr>
              <w:rPr>
                <w:szCs w:val="23"/>
              </w:rPr>
            </w:pPr>
            <w:r w:rsidRPr="00A32BA3">
              <w:rPr>
                <w:szCs w:val="23"/>
              </w:rPr>
              <w:t>Invasive adenocarcinoma (arising from the endocervix)</w:t>
            </w:r>
          </w:p>
        </w:tc>
        <w:tc>
          <w:tcPr>
            <w:tcW w:w="1984" w:type="dxa"/>
            <w:noWrap/>
          </w:tcPr>
          <w:p w14:paraId="369EABBB" w14:textId="1CA12EF4" w:rsidR="002D3EE7" w:rsidRPr="00A32BA3" w:rsidRDefault="002D3EE7" w:rsidP="002D3EE7">
            <w:pPr>
              <w:jc w:val="right"/>
              <w:rPr>
                <w:rFonts w:cs="Arial"/>
                <w:szCs w:val="23"/>
              </w:rPr>
            </w:pPr>
            <w:r w:rsidRPr="00A32BA3">
              <w:t xml:space="preserve"> 17 </w:t>
            </w:r>
          </w:p>
        </w:tc>
        <w:tc>
          <w:tcPr>
            <w:tcW w:w="1560" w:type="dxa"/>
            <w:noWrap/>
          </w:tcPr>
          <w:p w14:paraId="002F012D" w14:textId="16FCA94C" w:rsidR="002D3EE7" w:rsidRPr="00A32BA3" w:rsidRDefault="002D3EE7" w:rsidP="002D3EE7">
            <w:pPr>
              <w:jc w:val="right"/>
            </w:pPr>
            <w:r w:rsidRPr="00A32BA3">
              <w:t>0.20</w:t>
            </w:r>
          </w:p>
        </w:tc>
      </w:tr>
      <w:tr w:rsidR="00A32BA3" w:rsidRPr="00A32BA3" w14:paraId="3E230253" w14:textId="77777777" w:rsidTr="00136E0E">
        <w:trPr>
          <w:trHeight w:val="255"/>
        </w:trPr>
        <w:tc>
          <w:tcPr>
            <w:tcW w:w="5714" w:type="dxa"/>
            <w:noWrap/>
          </w:tcPr>
          <w:p w14:paraId="695A00D6" w14:textId="77777777" w:rsidR="002D3EE7" w:rsidRPr="00A32BA3" w:rsidRDefault="002D3EE7" w:rsidP="002D3EE7">
            <w:pPr>
              <w:rPr>
                <w:szCs w:val="23"/>
              </w:rPr>
            </w:pPr>
            <w:r w:rsidRPr="00A32BA3">
              <w:rPr>
                <w:szCs w:val="23"/>
              </w:rPr>
              <w:t>Invasive adenocarcinoma (not arising from the endocervix)</w:t>
            </w:r>
          </w:p>
        </w:tc>
        <w:tc>
          <w:tcPr>
            <w:tcW w:w="1984" w:type="dxa"/>
            <w:noWrap/>
          </w:tcPr>
          <w:p w14:paraId="3CDEFA58" w14:textId="75F79243" w:rsidR="002D3EE7" w:rsidRPr="00A32BA3" w:rsidRDefault="002D3EE7" w:rsidP="002D3EE7">
            <w:pPr>
              <w:jc w:val="right"/>
              <w:rPr>
                <w:rFonts w:cs="Arial"/>
                <w:szCs w:val="23"/>
              </w:rPr>
            </w:pPr>
            <w:r w:rsidRPr="00A32BA3">
              <w:t xml:space="preserve"> 28 </w:t>
            </w:r>
          </w:p>
        </w:tc>
        <w:tc>
          <w:tcPr>
            <w:tcW w:w="1560" w:type="dxa"/>
            <w:noWrap/>
          </w:tcPr>
          <w:p w14:paraId="5136CB53" w14:textId="35B30362" w:rsidR="002D3EE7" w:rsidRPr="00A32BA3" w:rsidRDefault="002D3EE7" w:rsidP="002D3EE7">
            <w:pPr>
              <w:jc w:val="right"/>
            </w:pPr>
            <w:r w:rsidRPr="00A32BA3">
              <w:t>0.33</w:t>
            </w:r>
          </w:p>
        </w:tc>
      </w:tr>
      <w:tr w:rsidR="00A32BA3" w:rsidRPr="00A32BA3" w14:paraId="1461F83A" w14:textId="77777777" w:rsidTr="00136E0E">
        <w:trPr>
          <w:trHeight w:val="255"/>
        </w:trPr>
        <w:tc>
          <w:tcPr>
            <w:tcW w:w="5714" w:type="dxa"/>
            <w:noWrap/>
          </w:tcPr>
          <w:p w14:paraId="601CF574" w14:textId="77777777" w:rsidR="002D3EE7" w:rsidRPr="00A32BA3" w:rsidRDefault="002D3EE7" w:rsidP="002D3EE7">
            <w:pPr>
              <w:rPr>
                <w:szCs w:val="23"/>
              </w:rPr>
            </w:pPr>
            <w:r w:rsidRPr="00A32BA3">
              <w:rPr>
                <w:szCs w:val="23"/>
              </w:rPr>
              <w:t>Adenosquamous carcinoma</w:t>
            </w:r>
          </w:p>
        </w:tc>
        <w:tc>
          <w:tcPr>
            <w:tcW w:w="1984" w:type="dxa"/>
            <w:noWrap/>
          </w:tcPr>
          <w:p w14:paraId="52015209" w14:textId="2F95A7EF" w:rsidR="002D3EE7" w:rsidRPr="00A32BA3" w:rsidRDefault="002D3EE7" w:rsidP="002D3EE7">
            <w:pPr>
              <w:jc w:val="right"/>
              <w:rPr>
                <w:rFonts w:cs="Arial"/>
                <w:szCs w:val="23"/>
              </w:rPr>
            </w:pPr>
            <w:r w:rsidRPr="00A32BA3">
              <w:t xml:space="preserve"> 4 </w:t>
            </w:r>
          </w:p>
        </w:tc>
        <w:tc>
          <w:tcPr>
            <w:tcW w:w="1560" w:type="dxa"/>
            <w:noWrap/>
          </w:tcPr>
          <w:p w14:paraId="17B4F685" w14:textId="7712CEA8" w:rsidR="002D3EE7" w:rsidRPr="00A32BA3" w:rsidRDefault="002D3EE7" w:rsidP="002D3EE7">
            <w:pPr>
              <w:jc w:val="right"/>
            </w:pPr>
            <w:r w:rsidRPr="00A32BA3">
              <w:t>&lt;0.05</w:t>
            </w:r>
          </w:p>
        </w:tc>
      </w:tr>
      <w:tr w:rsidR="00A32BA3" w:rsidRPr="00A32BA3" w14:paraId="7BABD83B" w14:textId="77777777" w:rsidTr="00136E0E">
        <w:trPr>
          <w:trHeight w:val="255"/>
        </w:trPr>
        <w:tc>
          <w:tcPr>
            <w:tcW w:w="5714" w:type="dxa"/>
            <w:noWrap/>
          </w:tcPr>
          <w:p w14:paraId="0D7C8D7C" w14:textId="77777777" w:rsidR="002D3EE7" w:rsidRPr="00A32BA3" w:rsidRDefault="002D3EE7" w:rsidP="002D3EE7">
            <w:pPr>
              <w:rPr>
                <w:szCs w:val="23"/>
              </w:rPr>
            </w:pPr>
            <w:r w:rsidRPr="00A32BA3">
              <w:rPr>
                <w:szCs w:val="23"/>
              </w:rPr>
              <w:t>Other cancer</w:t>
            </w:r>
          </w:p>
        </w:tc>
        <w:tc>
          <w:tcPr>
            <w:tcW w:w="1984" w:type="dxa"/>
            <w:noWrap/>
          </w:tcPr>
          <w:p w14:paraId="7E4C7B4D" w14:textId="1B5853CB" w:rsidR="002D3EE7" w:rsidRPr="00A32BA3" w:rsidRDefault="002D3EE7" w:rsidP="002D3EE7">
            <w:pPr>
              <w:jc w:val="right"/>
              <w:rPr>
                <w:rFonts w:cs="Arial"/>
                <w:szCs w:val="23"/>
              </w:rPr>
            </w:pPr>
            <w:r w:rsidRPr="00A32BA3">
              <w:t xml:space="preserve"> 40 </w:t>
            </w:r>
          </w:p>
        </w:tc>
        <w:tc>
          <w:tcPr>
            <w:tcW w:w="1560" w:type="dxa"/>
            <w:noWrap/>
          </w:tcPr>
          <w:p w14:paraId="57232E16" w14:textId="26934FAA" w:rsidR="002D3EE7" w:rsidRPr="00A32BA3" w:rsidRDefault="002D3EE7" w:rsidP="002D3EE7">
            <w:pPr>
              <w:jc w:val="right"/>
            </w:pPr>
            <w:r w:rsidRPr="00A32BA3">
              <w:t>0.47</w:t>
            </w:r>
          </w:p>
        </w:tc>
      </w:tr>
      <w:tr w:rsidR="00A32BA3" w:rsidRPr="00A32BA3" w14:paraId="3899ECAA" w14:textId="77777777" w:rsidTr="00136E0E">
        <w:trPr>
          <w:trHeight w:val="255"/>
        </w:trPr>
        <w:tc>
          <w:tcPr>
            <w:tcW w:w="5714" w:type="dxa"/>
            <w:noWrap/>
          </w:tcPr>
          <w:p w14:paraId="0A935243" w14:textId="77777777" w:rsidR="002D3EE7" w:rsidRPr="00A32BA3" w:rsidRDefault="002D3EE7" w:rsidP="002D3EE7">
            <w:pPr>
              <w:rPr>
                <w:szCs w:val="23"/>
              </w:rPr>
            </w:pPr>
            <w:r w:rsidRPr="00A32BA3">
              <w:rPr>
                <w:b/>
                <w:szCs w:val="23"/>
              </w:rPr>
              <w:t>Total</w:t>
            </w:r>
          </w:p>
        </w:tc>
        <w:tc>
          <w:tcPr>
            <w:tcW w:w="1984" w:type="dxa"/>
            <w:noWrap/>
          </w:tcPr>
          <w:p w14:paraId="50C78D82" w14:textId="7C63FA15" w:rsidR="002D3EE7" w:rsidRPr="00A32BA3" w:rsidRDefault="002D3EE7" w:rsidP="002D3EE7">
            <w:pPr>
              <w:jc w:val="right"/>
              <w:rPr>
                <w:rFonts w:cs="Arial"/>
                <w:b/>
                <w:szCs w:val="23"/>
              </w:rPr>
            </w:pPr>
            <w:r w:rsidRPr="00A32BA3">
              <w:rPr>
                <w:b/>
              </w:rPr>
              <w:t xml:space="preserve"> 8,430 </w:t>
            </w:r>
          </w:p>
        </w:tc>
        <w:tc>
          <w:tcPr>
            <w:tcW w:w="1560" w:type="dxa"/>
            <w:noWrap/>
          </w:tcPr>
          <w:p w14:paraId="128CA4C6" w14:textId="327732BB" w:rsidR="002D3EE7" w:rsidRPr="00A32BA3" w:rsidRDefault="002D3EE7" w:rsidP="002D3EE7">
            <w:pPr>
              <w:jc w:val="right"/>
              <w:rPr>
                <w:b/>
              </w:rPr>
            </w:pPr>
            <w:r w:rsidRPr="00A32BA3">
              <w:rPr>
                <w:b/>
              </w:rPr>
              <w:t>100.0</w:t>
            </w:r>
          </w:p>
        </w:tc>
      </w:tr>
    </w:tbl>
    <w:p w14:paraId="65870576" w14:textId="7DDC1C5D" w:rsidR="005C2AFA" w:rsidRPr="00A32BA3" w:rsidRDefault="00003E03" w:rsidP="005C2AFA">
      <w:pPr>
        <w:spacing w:before="120"/>
        <w:ind w:right="544"/>
        <w:jc w:val="both"/>
        <w:rPr>
          <w:i/>
          <w:sz w:val="20"/>
          <w:lang w:eastAsia="en-AU"/>
        </w:rPr>
      </w:pPr>
      <w:r w:rsidRPr="00A32BA3">
        <w:rPr>
          <w:i/>
          <w:sz w:val="20"/>
          <w:lang w:eastAsia="en-AU"/>
        </w:rPr>
        <w:t xml:space="preserve">*Partial with cervical component. </w:t>
      </w:r>
      <w:r w:rsidR="009D576D" w:rsidRPr="00A32BA3">
        <w:rPr>
          <w:i/>
          <w:sz w:val="20"/>
          <w:lang w:eastAsia="en-AU"/>
        </w:rPr>
        <w:t>Details of mapping between SNOMED category and diagnostic category are included in Appendix C.</w:t>
      </w:r>
      <w:r w:rsidR="005C2AFA" w:rsidRPr="00A32BA3">
        <w:rPr>
          <w:i/>
          <w:sz w:val="20"/>
          <w:lang w:eastAsia="en-AU"/>
        </w:rPr>
        <w:t xml:space="preserve"> Results differ from those in</w:t>
      </w:r>
      <w:r w:rsidR="005C2AFA" w:rsidRPr="00A32BA3">
        <w:rPr>
          <w:i/>
          <w:sz w:val="20"/>
          <w:szCs w:val="20"/>
          <w:lang w:eastAsia="en-AU"/>
        </w:rPr>
        <w:t xml:space="preserve"> </w:t>
      </w:r>
      <w:r w:rsidR="005C2AFA" w:rsidRPr="00A32BA3">
        <w:rPr>
          <w:i/>
          <w:sz w:val="20"/>
          <w:szCs w:val="20"/>
          <w:lang w:eastAsia="en-AU"/>
        </w:rPr>
        <w:fldChar w:fldCharType="begin" w:fldLock="1"/>
      </w:r>
      <w:r w:rsidR="005C2AFA" w:rsidRPr="00A32BA3">
        <w:rPr>
          <w:i/>
          <w:sz w:val="20"/>
          <w:szCs w:val="20"/>
          <w:lang w:eastAsia="en-AU"/>
        </w:rPr>
        <w:instrText xml:space="preserve"> REF _Ref475520088 \h  \* MERGEFORMAT </w:instrText>
      </w:r>
      <w:r w:rsidR="005C2AFA" w:rsidRPr="00A32BA3">
        <w:rPr>
          <w:i/>
          <w:sz w:val="20"/>
          <w:szCs w:val="20"/>
          <w:lang w:eastAsia="en-AU"/>
        </w:rPr>
      </w:r>
      <w:r w:rsidR="005C2AFA" w:rsidRPr="00A32BA3">
        <w:rPr>
          <w:i/>
          <w:sz w:val="20"/>
          <w:szCs w:val="20"/>
          <w:lang w:eastAsia="en-AU"/>
        </w:rPr>
        <w:fldChar w:fldCharType="separate"/>
      </w:r>
      <w:r w:rsidR="00EA7072" w:rsidRPr="00EA7072">
        <w:rPr>
          <w:i/>
          <w:sz w:val="20"/>
          <w:szCs w:val="20"/>
        </w:rPr>
        <w:t xml:space="preserve">Table </w:t>
      </w:r>
      <w:r w:rsidR="00EA7072" w:rsidRPr="00EA7072">
        <w:rPr>
          <w:i/>
          <w:noProof/>
          <w:sz w:val="20"/>
          <w:szCs w:val="20"/>
        </w:rPr>
        <w:t>8</w:t>
      </w:r>
      <w:r w:rsidR="005C2AFA" w:rsidRPr="00A32BA3">
        <w:rPr>
          <w:i/>
          <w:sz w:val="20"/>
          <w:szCs w:val="20"/>
          <w:lang w:eastAsia="en-AU"/>
        </w:rPr>
        <w:fldChar w:fldCharType="end"/>
      </w:r>
      <w:r w:rsidR="005C2AFA" w:rsidRPr="00A32BA3">
        <w:rPr>
          <w:i/>
          <w:sz w:val="20"/>
          <w:szCs w:val="20"/>
          <w:lang w:eastAsia="en-AU"/>
        </w:rPr>
        <w:t xml:space="preserve"> </w:t>
      </w:r>
      <w:r w:rsidR="005C2AFA" w:rsidRPr="00A32BA3">
        <w:rPr>
          <w:i/>
          <w:sz w:val="20"/>
          <w:lang w:eastAsia="en-AU"/>
        </w:rPr>
        <w:t>due to the exclusion of negative/ benign results from partial/ total hysterectomy samples.</w:t>
      </w:r>
    </w:p>
    <w:p w14:paraId="7296A485" w14:textId="28A8AAD7" w:rsidR="005C2AFA" w:rsidRPr="00A32BA3" w:rsidRDefault="005C2AFA" w:rsidP="005C2AFA">
      <w:pPr>
        <w:ind w:right="544"/>
        <w:jc w:val="both"/>
        <w:rPr>
          <w:i/>
          <w:sz w:val="20"/>
          <w:lang w:eastAsia="en-AU"/>
        </w:rPr>
      </w:pPr>
      <w:r w:rsidRPr="00A32BA3">
        <w:rPr>
          <w:i/>
          <w:sz w:val="20"/>
          <w:lang w:eastAsia="en-AU"/>
        </w:rPr>
        <w:t xml:space="preserve">HSIL not otherwise specified = </w:t>
      </w:r>
      <w:r w:rsidR="00807F32">
        <w:rPr>
          <w:i/>
          <w:sz w:val="20"/>
          <w:lang w:eastAsia="en-AU"/>
        </w:rPr>
        <w:t>high -grade</w:t>
      </w:r>
      <w:r w:rsidRPr="00A32BA3">
        <w:rPr>
          <w:i/>
          <w:sz w:val="20"/>
          <w:lang w:eastAsia="en-AU"/>
        </w:rPr>
        <w:t xml:space="preserve"> squamous intraepithelial lesion, not otherwise specified/ CIN 2/3 (SNOMED code</w:t>
      </w:r>
      <w:r w:rsidRPr="00A32BA3">
        <w:rPr>
          <w:i/>
          <w:sz w:val="18"/>
        </w:rPr>
        <w:t xml:space="preserve"> </w:t>
      </w:r>
      <w:r w:rsidRPr="00A32BA3">
        <w:rPr>
          <w:i/>
          <w:sz w:val="20"/>
          <w:lang w:eastAsia="en-AU"/>
        </w:rPr>
        <w:t xml:space="preserve">M67017; see Appendix C). </w:t>
      </w:r>
    </w:p>
    <w:p w14:paraId="4D3F375F" w14:textId="18327EB3" w:rsidR="005C2AFA" w:rsidRPr="00A32BA3" w:rsidRDefault="005C2AFA" w:rsidP="005C2AFA">
      <w:pPr>
        <w:ind w:right="544"/>
        <w:jc w:val="both"/>
        <w:rPr>
          <w:i/>
          <w:sz w:val="20"/>
          <w:lang w:eastAsia="en-AU"/>
        </w:rPr>
        <w:sectPr w:rsidR="005C2AFA" w:rsidRPr="00A32BA3" w:rsidSect="006448E0">
          <w:footerReference w:type="default" r:id="rId82"/>
          <w:pgSz w:w="16839" w:h="11907" w:orient="landscape" w:code="9"/>
          <w:pgMar w:top="1440" w:right="1246" w:bottom="1440" w:left="1440" w:header="708" w:footer="567" w:gutter="0"/>
          <w:cols w:space="708"/>
          <w:docGrid w:linePitch="360"/>
        </w:sectPr>
      </w:pPr>
      <w:r w:rsidRPr="00A32BA3">
        <w:rPr>
          <w:i/>
          <w:sz w:val="20"/>
          <w:lang w:eastAsia="en-AU"/>
        </w:rPr>
        <w:t>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w:t>
      </w:r>
    </w:p>
    <w:p w14:paraId="53672765" w14:textId="4D194E25" w:rsidR="004A70CD" w:rsidRPr="00A32BA3" w:rsidRDefault="004A70CD" w:rsidP="004A70CD">
      <w:pPr>
        <w:ind w:right="544"/>
        <w:jc w:val="both"/>
        <w:rPr>
          <w:i/>
          <w:sz w:val="20"/>
          <w:lang w:eastAsia="en-AU"/>
        </w:rPr>
      </w:pPr>
      <w:bookmarkStart w:id="1348" w:name="_Ref475520233"/>
      <w:bookmarkStart w:id="1349" w:name="_Toc509928621"/>
      <w:bookmarkStart w:id="1350" w:name="_Toc475605307"/>
      <w:bookmarkStart w:id="1351" w:name="_Toc486941194"/>
      <w:r w:rsidRPr="00A32BA3">
        <w:rPr>
          <w:i/>
          <w:sz w:val="20"/>
          <w:lang w:eastAsia="en-AU"/>
        </w:rPr>
        <w:lastRenderedPageBreak/>
        <w:t xml:space="preserve"> </w:t>
      </w:r>
    </w:p>
    <w:p w14:paraId="375F26B5" w14:textId="0F381DAD" w:rsidR="00003E03" w:rsidRPr="00A32BA3" w:rsidRDefault="00003E03" w:rsidP="00CB748B">
      <w:pPr>
        <w:pStyle w:val="Caption"/>
      </w:pPr>
    </w:p>
    <w:p w14:paraId="585CBF80" w14:textId="6A482051" w:rsidR="00FB3895" w:rsidRPr="00A32BA3" w:rsidRDefault="0008224E" w:rsidP="006B553C">
      <w:pPr>
        <w:pStyle w:val="Caption"/>
      </w:pPr>
      <w:bookmarkStart w:id="1352" w:name="_Ref528332300"/>
      <w:bookmarkStart w:id="1353" w:name="_Ref531175855"/>
      <w:bookmarkStart w:id="1354" w:name="_Toc528676309"/>
      <w:bookmarkStart w:id="1355" w:name="_Toc5627748"/>
      <w:bookmarkStart w:id="1356" w:name="_Toc68100777"/>
      <w:r w:rsidRPr="00A32BA3">
        <w:t>Figure</w:t>
      </w:r>
      <w:r w:rsidR="0094186D" w:rsidRPr="00A32BA3">
        <w:t xml:space="preserve"> </w:t>
      </w:r>
      <w:r w:rsidR="005B1054">
        <w:fldChar w:fldCharType="begin"/>
      </w:r>
      <w:r w:rsidR="005B1054">
        <w:instrText xml:space="preserve"> SEQ Figure \* ARABIC </w:instrText>
      </w:r>
      <w:r w:rsidR="005B1054">
        <w:fldChar w:fldCharType="separate"/>
      </w:r>
      <w:r w:rsidR="00AB4C14">
        <w:rPr>
          <w:noProof/>
        </w:rPr>
        <w:t>65</w:t>
      </w:r>
      <w:r w:rsidR="005B1054">
        <w:rPr>
          <w:noProof/>
        </w:rPr>
        <w:fldChar w:fldCharType="end"/>
      </w:r>
      <w:bookmarkEnd w:id="1348"/>
      <w:bookmarkEnd w:id="1352"/>
      <w:bookmarkEnd w:id="1353"/>
      <w:r w:rsidR="00720E22" w:rsidRPr="00A32BA3">
        <w:t xml:space="preserve"> </w:t>
      </w:r>
      <w:r w:rsidR="000472BB" w:rsidRPr="00A32BA3">
        <w:t>-</w:t>
      </w:r>
      <w:r w:rsidR="00885BF7" w:rsidRPr="00A32BA3">
        <w:t xml:space="preserve"> Rate</w:t>
      </w:r>
      <w:r w:rsidR="000E7C3F" w:rsidRPr="00A32BA3">
        <w:t xml:space="preserve"> of women with </w:t>
      </w:r>
      <w:r w:rsidR="0088750F" w:rsidRPr="00A32BA3">
        <w:t xml:space="preserve">CIN 2/3 per 1,000 women screened, by age and ethnicity for the period 1 </w:t>
      </w:r>
      <w:r w:rsidR="003413B7" w:rsidRPr="00A32BA3">
        <w:t xml:space="preserve">July </w:t>
      </w:r>
      <w:r w:rsidR="0088750F" w:rsidRPr="00A32BA3">
        <w:t>– 3</w:t>
      </w:r>
      <w:r w:rsidR="003413B7" w:rsidRPr="00A32BA3">
        <w:t>1</w:t>
      </w:r>
      <w:r w:rsidR="0088750F" w:rsidRPr="00A32BA3">
        <w:t xml:space="preserve"> </w:t>
      </w:r>
      <w:r w:rsidR="003413B7" w:rsidRPr="00A32BA3">
        <w:t xml:space="preserve">December </w:t>
      </w:r>
      <w:r w:rsidR="0088750F" w:rsidRPr="00A32BA3">
        <w:t>2018</w:t>
      </w:r>
      <w:bookmarkEnd w:id="1349"/>
      <w:bookmarkEnd w:id="1350"/>
      <w:bookmarkEnd w:id="1351"/>
      <w:bookmarkEnd w:id="1354"/>
      <w:bookmarkEnd w:id="1355"/>
      <w:bookmarkEnd w:id="1356"/>
    </w:p>
    <w:p w14:paraId="792B71DB" w14:textId="6C2D01A2" w:rsidR="00C10F30" w:rsidRPr="00A32BA3" w:rsidRDefault="00C10F30" w:rsidP="00C10F30">
      <w:pPr>
        <w:pStyle w:val="NoSpacing"/>
        <w:rPr>
          <w:i/>
          <w:sz w:val="20"/>
          <w:szCs w:val="20"/>
        </w:rPr>
      </w:pPr>
    </w:p>
    <w:p w14:paraId="4A020BBF" w14:textId="29B90A06" w:rsidR="003B7458" w:rsidRPr="00A32BA3" w:rsidRDefault="003413B7" w:rsidP="006B553C">
      <w:r w:rsidRPr="00A32BA3">
        <w:rPr>
          <w:noProof/>
          <w:lang w:eastAsia="en-AU"/>
        </w:rPr>
        <w:drawing>
          <wp:inline distT="0" distB="0" distL="0" distR="0" wp14:anchorId="70D48A12" wp14:editId="0AF7BA54">
            <wp:extent cx="5400000" cy="35335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6C28021D" w14:textId="77777777" w:rsidR="00696FDE" w:rsidRPr="00A32BA3" w:rsidRDefault="00696FDE" w:rsidP="003970CE">
      <w:pPr>
        <w:pStyle w:val="Caption"/>
        <w:keepNext/>
        <w:keepLines/>
        <w:jc w:val="both"/>
      </w:pPr>
      <w:bookmarkStart w:id="1357" w:name="_Ref5186104"/>
      <w:bookmarkStart w:id="1358" w:name="_Toc5627749"/>
    </w:p>
    <w:p w14:paraId="4B896DCF" w14:textId="1DD68F97" w:rsidR="00B80100" w:rsidRPr="00A32BA3" w:rsidRDefault="00B80100" w:rsidP="008829A2">
      <w:pPr>
        <w:pStyle w:val="Caption"/>
      </w:pPr>
      <w:bookmarkStart w:id="1359" w:name="_Ref56695021"/>
      <w:bookmarkStart w:id="1360" w:name="_Toc68100778"/>
      <w:r w:rsidRPr="00A32BA3">
        <w:t xml:space="preserve">Figure </w:t>
      </w:r>
      <w:r w:rsidR="005B1054">
        <w:fldChar w:fldCharType="begin"/>
      </w:r>
      <w:r w:rsidR="005B1054">
        <w:instrText xml:space="preserve"> SEQ Figure \* ARABIC </w:instrText>
      </w:r>
      <w:r w:rsidR="005B1054">
        <w:fldChar w:fldCharType="separate"/>
      </w:r>
      <w:r w:rsidR="00AB4C14">
        <w:rPr>
          <w:noProof/>
        </w:rPr>
        <w:t>66</w:t>
      </w:r>
      <w:r w:rsidR="005B1054">
        <w:rPr>
          <w:noProof/>
        </w:rPr>
        <w:fldChar w:fldCharType="end"/>
      </w:r>
      <w:bookmarkEnd w:id="1357"/>
      <w:bookmarkEnd w:id="1359"/>
      <w:r w:rsidRPr="00A32BA3">
        <w:t xml:space="preserve"> - Trends in the age standardised rate of women with CIN 2/3 per 1,000 women screened, by ethnicity</w:t>
      </w:r>
      <w:bookmarkEnd w:id="1358"/>
      <w:bookmarkEnd w:id="1360"/>
    </w:p>
    <w:p w14:paraId="72468CB7" w14:textId="533771E5" w:rsidR="00B80100" w:rsidRPr="00A32BA3" w:rsidRDefault="005D2674" w:rsidP="008829A2">
      <w:r w:rsidRPr="00A32BA3">
        <w:rPr>
          <w:noProof/>
          <w:lang w:eastAsia="en-AU"/>
        </w:rPr>
        <w:drawing>
          <wp:inline distT="0" distB="0" distL="0" distR="0" wp14:anchorId="7BD03DF7" wp14:editId="6F9C8E83">
            <wp:extent cx="5400000" cy="353757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00" cy="3537574"/>
                    </a:xfrm>
                    <a:prstGeom prst="rect">
                      <a:avLst/>
                    </a:prstGeom>
                    <a:noFill/>
                  </pic:spPr>
                </pic:pic>
              </a:graphicData>
            </a:graphic>
          </wp:inline>
        </w:drawing>
      </w:r>
    </w:p>
    <w:p w14:paraId="3B2858B3" w14:textId="6E8E4014" w:rsidR="00B80100" w:rsidRPr="00A32BA3" w:rsidRDefault="00B80100" w:rsidP="008E69AC">
      <w:r w:rsidRPr="00A32BA3">
        <w:rPr>
          <w:i/>
          <w:sz w:val="20"/>
        </w:rPr>
        <w:t>Age</w:t>
      </w:r>
      <w:r w:rsidR="004D6D34" w:rsidRPr="00A32BA3">
        <w:rPr>
          <w:i/>
          <w:sz w:val="20"/>
        </w:rPr>
        <w:t>-s</w:t>
      </w:r>
      <w:r w:rsidRPr="00A32BA3">
        <w:rPr>
          <w:i/>
          <w:sz w:val="20"/>
        </w:rPr>
        <w:t>tandardised rate, standardised to the WHO population (ages 20-69 years)</w:t>
      </w:r>
      <w:hyperlink w:anchor="_ENREF_13" w:tooltip="Ahmad, 2001 #83" w:history="1">
        <w:r w:rsidR="00366752">
          <w:rPr>
            <w:i/>
            <w:sz w:val="20"/>
          </w:rPr>
          <w:fldChar w:fldCharType="begin"/>
        </w:r>
        <w:r w:rsidR="00366752">
          <w:rPr>
            <w:i/>
            <w:sz w:val="20"/>
          </w:rPr>
          <w:instrText xml:space="preserve"> ADDIN EN.CITE &lt;EndNote&gt;&lt;Cite&gt;&lt;Author&gt;Ahmad&lt;/Author&gt;&lt;Year&gt;2001&lt;/Year&gt;&lt;RecNum&gt;83&lt;/RecNum&gt;&lt;DisplayText&gt;&lt;style face="superscript"&gt;13&lt;/style&gt;&lt;/DisplayText&gt;&lt;record&gt;&lt;rec-number&gt;83&lt;/rec-number&gt;&lt;foreign-keys&gt;&lt;key app="EN" db-id="et0drd2r3drrx1e0e2px9a5wx5az9v0r0xx0" timestamp="0"&gt;83&lt;/key&gt;&lt;/foreign-keys&gt;&lt;ref-type name="Generic"&gt;13&lt;/ref-type&gt;&lt;contributors&gt;&lt;authors&gt;&lt;author&gt;Ahmad, O. B.&lt;/author&gt;&lt;author&gt;Boschi-Pinto, C.&lt;/author&gt;&lt;author&gt;Lopez, A. D.&lt;/author&gt;&lt;author&gt;Murray, C. J. L.&lt;/author&gt;&lt;author&gt;Lozano, R.&lt;/author&gt;&lt;author&gt;Inoue, M.&lt;/author&gt;&lt;/authors&gt;&lt;/contributors&gt;&lt;titles&gt;&lt;title&gt;Age standardization of rates: A new WHO standard&lt;/title&gt;&lt;/titles&gt;&lt;volume&gt;GPE Discussion Paper Series: No.31&lt;/volume&gt;&lt;reprint-edition&gt;NOT IN FILE&lt;/reprint-edition&gt;&lt;keywords&gt;&lt;keyword&gt;Age&lt;/keyword&gt;&lt;/keywords&gt;&lt;dates&gt;&lt;year&gt;2001&lt;/year&gt;&lt;/dates&gt;&lt;pub-location&gt;Geneva&lt;/pub-location&gt;&lt;publisher&gt;World Health Organization&lt;/publisher&gt;&lt;urls&gt;&lt;related-urls&gt;&lt;url&gt;http://www.who.int/healthinfo/paper31.pdf&lt;/url&gt;&lt;/related-urls&gt;&lt;pdf-urls&gt;&lt;url&gt; M:\Publications\WHO-Ahmad-Age standardization of rates.pdf &lt;/url&gt;&lt;/pdf-urls&gt;&lt;/urls&gt;&lt;/record&gt;&lt;/Cite&gt;&lt;/EndNote&gt;</w:instrText>
        </w:r>
        <w:r w:rsidR="00366752">
          <w:rPr>
            <w:i/>
            <w:sz w:val="20"/>
          </w:rPr>
          <w:fldChar w:fldCharType="separate"/>
        </w:r>
        <w:r w:rsidR="00366752" w:rsidRPr="00366752">
          <w:rPr>
            <w:i/>
            <w:noProof/>
            <w:sz w:val="20"/>
            <w:vertAlign w:val="superscript"/>
          </w:rPr>
          <w:t>13</w:t>
        </w:r>
        <w:r w:rsidR="00366752">
          <w:rPr>
            <w:i/>
            <w:sz w:val="20"/>
          </w:rPr>
          <w:fldChar w:fldCharType="end"/>
        </w:r>
      </w:hyperlink>
      <w:r w:rsidR="007F06AA">
        <w:rPr>
          <w:i/>
          <w:sz w:val="20"/>
        </w:rPr>
        <w:t>.</w:t>
      </w:r>
    </w:p>
    <w:p w14:paraId="15DF9B81" w14:textId="28D5DE4C" w:rsidR="00720E22" w:rsidRPr="00A32BA3" w:rsidRDefault="00720E22" w:rsidP="00B80100">
      <w:pPr>
        <w:pStyle w:val="NoSpacing"/>
        <w:rPr>
          <w:i/>
          <w:sz w:val="20"/>
          <w:szCs w:val="20"/>
        </w:rPr>
      </w:pPr>
    </w:p>
    <w:p w14:paraId="079E4C5A" w14:textId="77777777" w:rsidR="00924B46" w:rsidRDefault="00924B46">
      <w:pPr>
        <w:rPr>
          <w:b/>
          <w:bCs/>
          <w:sz w:val="20"/>
          <w:szCs w:val="20"/>
        </w:rPr>
      </w:pPr>
      <w:bookmarkStart w:id="1361" w:name="_Ref531175919"/>
      <w:bookmarkStart w:id="1362" w:name="_Toc5627750"/>
      <w:r>
        <w:br w:type="page"/>
      </w:r>
    </w:p>
    <w:p w14:paraId="3E5D5A7D" w14:textId="645CAD91" w:rsidR="00720E22" w:rsidRPr="00A32BA3" w:rsidRDefault="00720E22" w:rsidP="006B553C">
      <w:pPr>
        <w:pStyle w:val="Caption"/>
      </w:pPr>
      <w:bookmarkStart w:id="1363" w:name="_Ref68092292"/>
      <w:bookmarkStart w:id="1364" w:name="_Toc68100779"/>
      <w:r w:rsidRPr="00A32BA3">
        <w:lastRenderedPageBreak/>
        <w:t xml:space="preserve">Figure </w:t>
      </w:r>
      <w:r w:rsidR="00E32201" w:rsidRPr="00A32BA3">
        <w:rPr>
          <w:noProof/>
        </w:rPr>
        <w:fldChar w:fldCharType="begin"/>
      </w:r>
      <w:r w:rsidR="00E32201" w:rsidRPr="00A32BA3">
        <w:rPr>
          <w:noProof/>
        </w:rPr>
        <w:instrText xml:space="preserve"> SEQ Figure \* ARABIC </w:instrText>
      </w:r>
      <w:r w:rsidR="00E32201" w:rsidRPr="00A32BA3">
        <w:rPr>
          <w:noProof/>
        </w:rPr>
        <w:fldChar w:fldCharType="separate"/>
      </w:r>
      <w:r w:rsidR="00AB4C14">
        <w:rPr>
          <w:noProof/>
        </w:rPr>
        <w:t>67</w:t>
      </w:r>
      <w:r w:rsidR="00E32201" w:rsidRPr="00A32BA3">
        <w:rPr>
          <w:noProof/>
        </w:rPr>
        <w:fldChar w:fldCharType="end"/>
      </w:r>
      <w:bookmarkEnd w:id="1361"/>
      <w:bookmarkEnd w:id="1363"/>
      <w:r w:rsidRPr="00A32BA3">
        <w:t xml:space="preserve"> </w:t>
      </w:r>
      <w:r w:rsidR="000472BB" w:rsidRPr="00A32BA3">
        <w:t>-</w:t>
      </w:r>
      <w:r w:rsidRPr="00A32BA3">
        <w:t xml:space="preserve"> Trends in the </w:t>
      </w:r>
      <w:r w:rsidR="00885BF7" w:rsidRPr="00A32BA3">
        <w:t>rate</w:t>
      </w:r>
      <w:r w:rsidRPr="00A32BA3">
        <w:t xml:space="preserve"> of women with CIN 2/3 per 1,000 women screened, by age</w:t>
      </w:r>
      <w:bookmarkEnd w:id="1362"/>
      <w:bookmarkEnd w:id="1364"/>
    </w:p>
    <w:p w14:paraId="1E6530D9" w14:textId="44C10AD8" w:rsidR="00C10F30" w:rsidRPr="00A32BA3" w:rsidRDefault="005D2674" w:rsidP="006B553C">
      <w:r w:rsidRPr="00A32BA3">
        <w:rPr>
          <w:noProof/>
          <w:lang w:eastAsia="en-AU"/>
        </w:rPr>
        <w:drawing>
          <wp:inline distT="0" distB="0" distL="0" distR="0" wp14:anchorId="095D3EF2" wp14:editId="5ADBBD10">
            <wp:extent cx="5400000" cy="353757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00" cy="3537574"/>
                    </a:xfrm>
                    <a:prstGeom prst="rect">
                      <a:avLst/>
                    </a:prstGeom>
                    <a:noFill/>
                  </pic:spPr>
                </pic:pic>
              </a:graphicData>
            </a:graphic>
          </wp:inline>
        </w:drawing>
      </w:r>
    </w:p>
    <w:p w14:paraId="2B0FBA98" w14:textId="77777777" w:rsidR="009A76D4" w:rsidRPr="00A32BA3" w:rsidRDefault="009A76D4" w:rsidP="00B80100">
      <w:pPr>
        <w:pStyle w:val="NoSpacing"/>
        <w:rPr>
          <w:i/>
          <w:sz w:val="20"/>
          <w:szCs w:val="20"/>
        </w:rPr>
      </w:pPr>
    </w:p>
    <w:p w14:paraId="157610D2" w14:textId="77777777" w:rsidR="009A76D4" w:rsidRPr="00A32BA3" w:rsidRDefault="009A76D4" w:rsidP="00B80100">
      <w:pPr>
        <w:pStyle w:val="NoSpacing"/>
        <w:rPr>
          <w:i/>
          <w:sz w:val="20"/>
          <w:szCs w:val="20"/>
        </w:rPr>
      </w:pPr>
    </w:p>
    <w:p w14:paraId="7F81C63A" w14:textId="39388C3B" w:rsidR="0094186D" w:rsidRPr="00A32BA3" w:rsidRDefault="00720E22" w:rsidP="006B553C">
      <w:pPr>
        <w:pStyle w:val="Caption"/>
        <w:rPr>
          <w:i/>
        </w:rPr>
      </w:pPr>
      <w:bookmarkStart w:id="1365" w:name="_Ref531175945"/>
      <w:bookmarkStart w:id="1366" w:name="_Toc5627751"/>
      <w:bookmarkStart w:id="1367" w:name="_Toc68100780"/>
      <w:r w:rsidRPr="00A32BA3">
        <w:t xml:space="preserve">Figure </w:t>
      </w:r>
      <w:r w:rsidR="00E32201" w:rsidRPr="00A32BA3">
        <w:rPr>
          <w:noProof/>
        </w:rPr>
        <w:fldChar w:fldCharType="begin"/>
      </w:r>
      <w:r w:rsidR="00E32201" w:rsidRPr="00A32BA3">
        <w:rPr>
          <w:noProof/>
        </w:rPr>
        <w:instrText xml:space="preserve"> SEQ Figure \* ARABIC </w:instrText>
      </w:r>
      <w:r w:rsidR="00E32201" w:rsidRPr="00A32BA3">
        <w:rPr>
          <w:noProof/>
        </w:rPr>
        <w:fldChar w:fldCharType="separate"/>
      </w:r>
      <w:r w:rsidR="00AB4C14">
        <w:rPr>
          <w:noProof/>
        </w:rPr>
        <w:t>68</w:t>
      </w:r>
      <w:r w:rsidR="00E32201" w:rsidRPr="00A32BA3">
        <w:rPr>
          <w:noProof/>
        </w:rPr>
        <w:fldChar w:fldCharType="end"/>
      </w:r>
      <w:bookmarkEnd w:id="1365"/>
      <w:r w:rsidRPr="00A32BA3">
        <w:t xml:space="preserve"> </w:t>
      </w:r>
      <w:r w:rsidR="000472BB" w:rsidRPr="00A32BA3">
        <w:t>-</w:t>
      </w:r>
      <w:r w:rsidRPr="00A32BA3">
        <w:t xml:space="preserve"> Trends in the </w:t>
      </w:r>
      <w:r w:rsidR="00885BF7" w:rsidRPr="00A32BA3">
        <w:t>rate</w:t>
      </w:r>
      <w:r w:rsidRPr="00A32BA3">
        <w:t xml:space="preserve"> of women with CIN 2/3 per 1,000 women screened, by ethnicity and selected ages</w:t>
      </w:r>
      <w:bookmarkEnd w:id="1366"/>
      <w:bookmarkEnd w:id="1367"/>
    </w:p>
    <w:p w14:paraId="309E8F64" w14:textId="63E5ED7A" w:rsidR="00C147F7" w:rsidRPr="00A32BA3" w:rsidRDefault="009A1384" w:rsidP="006448E0">
      <w:pPr>
        <w:spacing w:before="120"/>
        <w:ind w:right="544"/>
        <w:jc w:val="both"/>
        <w:rPr>
          <w:i/>
          <w:sz w:val="20"/>
          <w:lang w:eastAsia="en-AU"/>
        </w:rPr>
        <w:sectPr w:rsidR="00C147F7" w:rsidRPr="00A32BA3" w:rsidSect="00F505DD">
          <w:footerReference w:type="default" r:id="rId86"/>
          <w:pgSz w:w="11907" w:h="16839" w:code="9"/>
          <w:pgMar w:top="1246" w:right="1440" w:bottom="1440" w:left="1440" w:header="708" w:footer="567" w:gutter="0"/>
          <w:cols w:space="708"/>
          <w:docGrid w:linePitch="360"/>
        </w:sectPr>
      </w:pPr>
      <w:r w:rsidRPr="00A32BA3">
        <w:rPr>
          <w:i/>
          <w:noProof/>
          <w:sz w:val="20"/>
          <w:lang w:eastAsia="en-AU"/>
        </w:rPr>
        <w:drawing>
          <wp:inline distT="0" distB="0" distL="0" distR="0" wp14:anchorId="5BB43E49" wp14:editId="6F423871">
            <wp:extent cx="5400000" cy="35274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00" cy="3527488"/>
                    </a:xfrm>
                    <a:prstGeom prst="rect">
                      <a:avLst/>
                    </a:prstGeom>
                    <a:noFill/>
                  </pic:spPr>
                </pic:pic>
              </a:graphicData>
            </a:graphic>
          </wp:inline>
        </w:drawing>
      </w:r>
    </w:p>
    <w:p w14:paraId="4DEFAD98" w14:textId="77777777" w:rsidR="00C147F7" w:rsidRPr="00A32BA3" w:rsidRDefault="00C147F7" w:rsidP="00DE16F5">
      <w:pPr>
        <w:pStyle w:val="Heading3"/>
        <w:ind w:right="544"/>
        <w:jc w:val="both"/>
      </w:pPr>
      <w:bookmarkStart w:id="1368" w:name="_Toc478551511"/>
      <w:bookmarkStart w:id="1369" w:name="_Toc482704693"/>
      <w:bookmarkStart w:id="1370" w:name="_Toc478551577"/>
      <w:bookmarkStart w:id="1371" w:name="_Toc509928451"/>
      <w:bookmarkStart w:id="1372" w:name="_Toc528676054"/>
      <w:bookmarkStart w:id="1373" w:name="_Toc2170041"/>
      <w:bookmarkStart w:id="1374" w:name="_Toc67661106"/>
      <w:r w:rsidRPr="00A32BA3">
        <w:lastRenderedPageBreak/>
        <w:t>Indicator 5.5 - Laboratory turnaround times</w:t>
      </w:r>
      <w:bookmarkEnd w:id="1368"/>
      <w:bookmarkEnd w:id="1369"/>
      <w:bookmarkEnd w:id="1370"/>
      <w:bookmarkEnd w:id="1371"/>
      <w:bookmarkEnd w:id="1372"/>
      <w:bookmarkEnd w:id="1373"/>
      <w:bookmarkEnd w:id="1374"/>
    </w:p>
    <w:p w14:paraId="7EE377E2" w14:textId="77777777" w:rsidR="00C147F7" w:rsidRPr="00A32BA3" w:rsidRDefault="00C147F7"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32BA3" w:rsidRPr="00A32BA3" w14:paraId="1D97E202" w14:textId="77777777">
        <w:tc>
          <w:tcPr>
            <w:tcW w:w="1526" w:type="dxa"/>
          </w:tcPr>
          <w:p w14:paraId="777B06DE" w14:textId="77777777" w:rsidR="00C147F7" w:rsidRPr="00A32BA3" w:rsidRDefault="00C147F7" w:rsidP="00DE16F5">
            <w:pPr>
              <w:spacing w:before="120"/>
              <w:ind w:right="544"/>
              <w:jc w:val="both"/>
              <w:rPr>
                <w:b/>
              </w:rPr>
            </w:pPr>
            <w:r w:rsidRPr="00A32BA3">
              <w:rPr>
                <w:b/>
              </w:rPr>
              <w:t>Definition</w:t>
            </w:r>
          </w:p>
        </w:tc>
        <w:tc>
          <w:tcPr>
            <w:tcW w:w="7796" w:type="dxa"/>
          </w:tcPr>
          <w:p w14:paraId="45C376E6" w14:textId="77777777" w:rsidR="00C147F7" w:rsidRPr="00A32BA3" w:rsidRDefault="00C147F7" w:rsidP="00AE7452">
            <w:pPr>
              <w:spacing w:before="120"/>
              <w:ind w:right="34"/>
              <w:jc w:val="both"/>
              <w:rPr>
                <w:lang w:val="en-NZ"/>
              </w:rPr>
            </w:pPr>
            <w:r w:rsidRPr="00A32BA3">
              <w:rPr>
                <w:lang w:val="en-NZ"/>
              </w:rPr>
              <w:t xml:space="preserve">Turnaround time is defined as the number of working days from the date a </w:t>
            </w:r>
            <w:r w:rsidR="00133BF7" w:rsidRPr="00A32BA3">
              <w:rPr>
                <w:lang w:val="en-NZ"/>
              </w:rPr>
              <w:t xml:space="preserve">sample </w:t>
            </w:r>
            <w:r w:rsidRPr="00A32BA3">
              <w:rPr>
                <w:lang w:val="en-NZ"/>
              </w:rPr>
              <w:t xml:space="preserve">is received by a laboratory, and the date which it is reported to the </w:t>
            </w:r>
            <w:r w:rsidR="00292950" w:rsidRPr="00A32BA3">
              <w:t xml:space="preserve">sample </w:t>
            </w:r>
            <w:r w:rsidRPr="00A32BA3">
              <w:rPr>
                <w:lang w:val="en-NZ"/>
              </w:rPr>
              <w:t xml:space="preserve">taker </w:t>
            </w:r>
            <w:r w:rsidR="0074514F" w:rsidRPr="00A32BA3">
              <w:rPr>
                <w:lang w:val="en-NZ"/>
              </w:rPr>
              <w:t>(for cytology and hrHPV samples)</w:t>
            </w:r>
            <w:r w:rsidRPr="00A32BA3">
              <w:rPr>
                <w:lang w:val="en-NZ"/>
              </w:rPr>
              <w:t xml:space="preserve"> or </w:t>
            </w:r>
            <w:r w:rsidR="0074514F" w:rsidRPr="00A32BA3">
              <w:rPr>
                <w:lang w:val="en-NZ"/>
              </w:rPr>
              <w:t xml:space="preserve">referring </w:t>
            </w:r>
            <w:r w:rsidRPr="00A32BA3">
              <w:rPr>
                <w:lang w:val="en-NZ"/>
              </w:rPr>
              <w:t>colposcopist</w:t>
            </w:r>
            <w:r w:rsidR="0074514F" w:rsidRPr="00A32BA3">
              <w:rPr>
                <w:lang w:val="en-NZ"/>
              </w:rPr>
              <w:t xml:space="preserve"> (for histology samples)</w:t>
            </w:r>
            <w:r w:rsidRPr="00A32BA3">
              <w:rPr>
                <w:lang w:val="en-NZ"/>
              </w:rPr>
              <w:t xml:space="preserve">. For the purposes of this measure, </w:t>
            </w:r>
            <w:r w:rsidR="00133BF7" w:rsidRPr="00A32BA3">
              <w:rPr>
                <w:lang w:val="en-NZ"/>
              </w:rPr>
              <w:t xml:space="preserve">samples </w:t>
            </w:r>
            <w:r w:rsidRPr="00A32BA3">
              <w:rPr>
                <w:lang w:val="en-NZ"/>
              </w:rPr>
              <w:t xml:space="preserve">received and reported on the same day are defined as having a turnaround time of </w:t>
            </w:r>
            <w:r w:rsidR="00DB627C" w:rsidRPr="00A32BA3">
              <w:rPr>
                <w:lang w:val="en-NZ"/>
              </w:rPr>
              <w:t>one</w:t>
            </w:r>
            <w:r w:rsidRPr="00A32BA3">
              <w:rPr>
                <w:lang w:val="en-NZ"/>
              </w:rPr>
              <w:t xml:space="preserve"> day</w:t>
            </w:r>
            <w:r w:rsidR="00C038B7" w:rsidRPr="00A32BA3">
              <w:rPr>
                <w:lang w:val="en-NZ"/>
              </w:rPr>
              <w:t>.</w:t>
            </w:r>
            <w:r w:rsidR="00F952B6" w:rsidRPr="00A32BA3">
              <w:rPr>
                <w:lang w:val="en-NZ"/>
              </w:rPr>
              <w:t xml:space="preserve"> </w:t>
            </w:r>
          </w:p>
          <w:p w14:paraId="76B51FF5" w14:textId="77777777" w:rsidR="00C147F7" w:rsidRPr="00A32BA3" w:rsidRDefault="00C147F7" w:rsidP="00AE7452">
            <w:pPr>
              <w:ind w:right="34"/>
              <w:jc w:val="both"/>
              <w:rPr>
                <w:lang w:val="en-NZ"/>
              </w:rPr>
            </w:pPr>
          </w:p>
        </w:tc>
      </w:tr>
      <w:tr w:rsidR="00A32BA3" w:rsidRPr="00A32BA3" w14:paraId="48AB25D8" w14:textId="77777777">
        <w:tc>
          <w:tcPr>
            <w:tcW w:w="1526" w:type="dxa"/>
          </w:tcPr>
          <w:p w14:paraId="66C61EB2" w14:textId="77777777" w:rsidR="00C147F7" w:rsidRPr="00A32BA3" w:rsidRDefault="00C147F7" w:rsidP="00DE16F5">
            <w:pPr>
              <w:spacing w:before="120"/>
              <w:ind w:right="544"/>
              <w:jc w:val="both"/>
              <w:rPr>
                <w:b/>
              </w:rPr>
            </w:pPr>
            <w:r w:rsidRPr="00A32BA3">
              <w:rPr>
                <w:b/>
              </w:rPr>
              <w:t>Target</w:t>
            </w:r>
          </w:p>
        </w:tc>
        <w:tc>
          <w:tcPr>
            <w:tcW w:w="7796" w:type="dxa"/>
          </w:tcPr>
          <w:p w14:paraId="599486CD" w14:textId="77777777" w:rsidR="00C147F7" w:rsidRPr="00A32BA3" w:rsidRDefault="00C147F7" w:rsidP="00AE7452">
            <w:pPr>
              <w:spacing w:before="120"/>
              <w:ind w:right="34"/>
              <w:jc w:val="both"/>
              <w:rPr>
                <w:b/>
                <w:i/>
                <w:lang w:val="en-NZ"/>
              </w:rPr>
            </w:pPr>
            <w:r w:rsidRPr="00A32BA3">
              <w:rPr>
                <w:b/>
                <w:i/>
                <w:lang w:val="en-NZ"/>
              </w:rPr>
              <w:t xml:space="preserve">Cytology </w:t>
            </w:r>
          </w:p>
          <w:p w14:paraId="32045525" w14:textId="1D4D787F" w:rsidR="00C147F7" w:rsidRPr="00A32BA3" w:rsidRDefault="00C147F7" w:rsidP="00AE7452">
            <w:pPr>
              <w:ind w:right="34"/>
              <w:jc w:val="both"/>
            </w:pPr>
            <w:r w:rsidRPr="00A32BA3">
              <w:t xml:space="preserve">Laboratories are required to report 90% of final gynaecological cytology results to </w:t>
            </w:r>
            <w:r w:rsidR="00292950" w:rsidRPr="00A32BA3">
              <w:t xml:space="preserve">sample </w:t>
            </w:r>
            <w:r w:rsidRPr="00A32BA3">
              <w:t xml:space="preserve">takers within </w:t>
            </w:r>
            <w:r w:rsidR="00133BF7" w:rsidRPr="00A32BA3">
              <w:t>seven</w:t>
            </w:r>
            <w:r w:rsidRPr="00A32BA3">
              <w:t xml:space="preserve"> working days of receipt of the </w:t>
            </w:r>
            <w:r w:rsidR="00133BF7" w:rsidRPr="00A32BA3">
              <w:t xml:space="preserve">sample </w:t>
            </w:r>
            <w:r w:rsidR="002A0066" w:rsidRPr="00A32BA3">
              <w:t>and 98</w:t>
            </w:r>
            <w:r w:rsidRPr="00A32BA3">
              <w:t>% within 15 working days (</w:t>
            </w:r>
            <w:r w:rsidR="00B90C50" w:rsidRPr="00A32BA3">
              <w:t>S</w:t>
            </w:r>
            <w:r w:rsidRPr="00A32BA3">
              <w:t>tandard 513</w:t>
            </w:r>
            <w:hyperlink w:anchor="_ENREF_16" w:tooltip="National Cervical Screening Programme,  #3955" w:history="1">
              <w:r w:rsidR="00366752" w:rsidRPr="00A32BA3">
                <w:fldChar w:fldCharType="begin"/>
              </w:r>
              <w:r w:rsidR="00366752">
                <w:instrText xml:space="preserve"> ADDIN EN.CITE &lt;EndNote&gt;&lt;Cite&gt;&lt;Author&gt;National Cervical Screening&lt;/Author&gt;&lt;RecNum&gt;3955&lt;/RecNum&gt;&lt;DisplayText&gt;&lt;style face="superscript"&gt;16&lt;/style&gt;&lt;/DisplayText&gt;&lt;record&gt;&lt;rec-number&gt;3955&lt;/rec-number&gt;&lt;foreign-keys&gt;&lt;key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366752" w:rsidRPr="00A32BA3">
                <w:fldChar w:fldCharType="separate"/>
              </w:r>
              <w:r w:rsidR="00366752" w:rsidRPr="00366752">
                <w:rPr>
                  <w:noProof/>
                  <w:vertAlign w:val="superscript"/>
                </w:rPr>
                <w:t>16</w:t>
              </w:r>
              <w:r w:rsidR="00366752" w:rsidRPr="00A32BA3">
                <w:fldChar w:fldCharType="end"/>
              </w:r>
            </w:hyperlink>
            <w:r w:rsidRPr="00A32BA3">
              <w:t xml:space="preserve">). </w:t>
            </w:r>
          </w:p>
          <w:p w14:paraId="6B432AC8" w14:textId="77777777" w:rsidR="00C147F7" w:rsidRPr="00A32BA3" w:rsidRDefault="00C147F7" w:rsidP="00AE7452">
            <w:pPr>
              <w:ind w:right="34"/>
              <w:jc w:val="both"/>
              <w:rPr>
                <w:b/>
              </w:rPr>
            </w:pPr>
          </w:p>
          <w:p w14:paraId="0ACD194B" w14:textId="77777777" w:rsidR="00C147F7" w:rsidRPr="00A32BA3" w:rsidRDefault="00C147F7" w:rsidP="00AE7452">
            <w:pPr>
              <w:ind w:right="34"/>
              <w:jc w:val="both"/>
              <w:rPr>
                <w:b/>
                <w:i/>
              </w:rPr>
            </w:pPr>
            <w:r w:rsidRPr="00A32BA3">
              <w:rPr>
                <w:b/>
                <w:i/>
              </w:rPr>
              <w:t>Histology</w:t>
            </w:r>
          </w:p>
          <w:p w14:paraId="7950159A" w14:textId="71567CA4" w:rsidR="00C147F7" w:rsidRPr="00A32BA3" w:rsidRDefault="00C147F7" w:rsidP="00AE7452">
            <w:pPr>
              <w:ind w:right="34"/>
              <w:jc w:val="both"/>
            </w:pPr>
            <w:r w:rsidRPr="00A32BA3">
              <w:t xml:space="preserve">Laboratories are required to report 90% of final histology results to referring colposcopists within </w:t>
            </w:r>
            <w:r w:rsidR="002A0066" w:rsidRPr="00A32BA3">
              <w:t>ten</w:t>
            </w:r>
            <w:r w:rsidR="00133BF7" w:rsidRPr="00A32BA3">
              <w:t xml:space="preserve"> </w:t>
            </w:r>
            <w:r w:rsidRPr="00A32BA3">
              <w:t>working days of receipt of the s</w:t>
            </w:r>
            <w:r w:rsidR="00133BF7" w:rsidRPr="00A32BA3">
              <w:t>ample</w:t>
            </w:r>
            <w:r w:rsidRPr="00A32BA3">
              <w:t xml:space="preserve"> and 9</w:t>
            </w:r>
            <w:r w:rsidR="002A0066" w:rsidRPr="00A32BA3">
              <w:t>8</w:t>
            </w:r>
            <w:r w:rsidRPr="00A32BA3">
              <w:t>% of final histology results within 15 working days of receiving the s</w:t>
            </w:r>
            <w:r w:rsidR="00133BF7" w:rsidRPr="00A32BA3">
              <w:t>ample</w:t>
            </w:r>
            <w:r w:rsidRPr="00A32BA3">
              <w:t xml:space="preserve"> (</w:t>
            </w:r>
            <w:r w:rsidR="00B90C50" w:rsidRPr="00A32BA3">
              <w:t xml:space="preserve">Standard </w:t>
            </w:r>
            <w:r w:rsidRPr="00A32BA3">
              <w:t>516</w:t>
            </w:r>
            <w:hyperlink w:anchor="_ENREF_16" w:tooltip="National Cervical Screening Programme,  #3955" w:history="1">
              <w:r w:rsidR="00366752" w:rsidRPr="00A32BA3">
                <w:fldChar w:fldCharType="begin"/>
              </w:r>
              <w:r w:rsidR="00366752">
                <w:instrText xml:space="preserve"> ADDIN EN.CITE &lt;EndNote&gt;&lt;Cite&gt;&lt;Author&gt;National Cervical Screening&lt;/Author&gt;&lt;RecNum&gt;3955&lt;/RecNum&gt;&lt;DisplayText&gt;&lt;style face="superscript"&gt;16&lt;/style&gt;&lt;/DisplayText&gt;&lt;record&gt;&lt;rec-number&gt;3955&lt;/rec-number&gt;&lt;foreign-keys&gt;&lt;key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366752" w:rsidRPr="00A32BA3">
                <w:fldChar w:fldCharType="separate"/>
              </w:r>
              <w:r w:rsidR="00366752" w:rsidRPr="00366752">
                <w:rPr>
                  <w:noProof/>
                  <w:vertAlign w:val="superscript"/>
                </w:rPr>
                <w:t>16</w:t>
              </w:r>
              <w:r w:rsidR="00366752" w:rsidRPr="00A32BA3">
                <w:fldChar w:fldCharType="end"/>
              </w:r>
            </w:hyperlink>
            <w:r w:rsidRPr="00A32BA3">
              <w:t>)</w:t>
            </w:r>
            <w:r w:rsidR="00F952B6" w:rsidRPr="00A32BA3">
              <w:t>.</w:t>
            </w:r>
          </w:p>
          <w:p w14:paraId="1059C077" w14:textId="77777777" w:rsidR="004B1AF1" w:rsidRPr="00A32BA3" w:rsidRDefault="004B1AF1" w:rsidP="00AE7452">
            <w:pPr>
              <w:ind w:right="34"/>
              <w:jc w:val="both"/>
            </w:pPr>
          </w:p>
          <w:p w14:paraId="5E395119" w14:textId="77777777" w:rsidR="004B1AF1" w:rsidRPr="00A32BA3" w:rsidRDefault="00DB61B8" w:rsidP="00AE7452">
            <w:pPr>
              <w:ind w:right="34"/>
              <w:jc w:val="both"/>
              <w:rPr>
                <w:b/>
                <w:i/>
              </w:rPr>
            </w:pPr>
            <w:r w:rsidRPr="00A32BA3">
              <w:rPr>
                <w:b/>
                <w:i/>
              </w:rPr>
              <w:t xml:space="preserve">Cytology with </w:t>
            </w:r>
            <w:r w:rsidR="00184B1D" w:rsidRPr="00A32BA3">
              <w:rPr>
                <w:b/>
                <w:i/>
              </w:rPr>
              <w:t xml:space="preserve">associated </w:t>
            </w:r>
            <w:r w:rsidR="00A72BC4" w:rsidRPr="00A32BA3">
              <w:rPr>
                <w:b/>
                <w:i/>
              </w:rPr>
              <w:t>hr</w:t>
            </w:r>
            <w:r w:rsidR="004B1AF1" w:rsidRPr="00A32BA3">
              <w:rPr>
                <w:b/>
                <w:i/>
              </w:rPr>
              <w:t>HPV test</w:t>
            </w:r>
            <w:r w:rsidRPr="00A32BA3">
              <w:rPr>
                <w:b/>
                <w:i/>
              </w:rPr>
              <w:t>ing</w:t>
            </w:r>
          </w:p>
          <w:p w14:paraId="57E90AF1" w14:textId="69CE2B52" w:rsidR="004B1AF1" w:rsidRPr="00A32BA3" w:rsidRDefault="004B1AF1" w:rsidP="00AE7452">
            <w:pPr>
              <w:ind w:right="34"/>
              <w:jc w:val="both"/>
            </w:pPr>
            <w:r w:rsidRPr="00A32BA3">
              <w:t xml:space="preserve">Laboratories are required to report </w:t>
            </w:r>
            <w:r w:rsidR="002A0066" w:rsidRPr="00A32BA3">
              <w:t>98</w:t>
            </w:r>
            <w:r w:rsidRPr="00A32BA3">
              <w:t xml:space="preserve">% of final </w:t>
            </w:r>
            <w:r w:rsidR="00184B1D" w:rsidRPr="00A32BA3">
              <w:t xml:space="preserve">cytology </w:t>
            </w:r>
            <w:r w:rsidRPr="00A32BA3">
              <w:t>test</w:t>
            </w:r>
            <w:r w:rsidR="00A84B3B" w:rsidRPr="00A32BA3">
              <w:t xml:space="preserve"> result</w:t>
            </w:r>
            <w:r w:rsidR="00184B1D" w:rsidRPr="00A32BA3">
              <w:t xml:space="preserve">s </w:t>
            </w:r>
            <w:r w:rsidR="00A84B3B" w:rsidRPr="00A32BA3">
              <w:t xml:space="preserve">(including those </w:t>
            </w:r>
            <w:r w:rsidR="00184B1D" w:rsidRPr="00A32BA3">
              <w:t>associated with HPV test</w:t>
            </w:r>
            <w:r w:rsidR="00A84B3B" w:rsidRPr="00A32BA3">
              <w:t>)</w:t>
            </w:r>
            <w:r w:rsidRPr="00A32BA3">
              <w:t xml:space="preserve"> within 15 working days of receiving the sample.</w:t>
            </w:r>
            <w:r w:rsidR="00DB61B8" w:rsidRPr="00A32BA3">
              <w:t xml:space="preserve"> Here, the turnaround </w:t>
            </w:r>
            <w:r w:rsidR="007E5CCC" w:rsidRPr="00A32BA3">
              <w:t xml:space="preserve">time is measured specifically for cytology where HPV testing is performed for </w:t>
            </w:r>
            <w:r w:rsidR="005348C7" w:rsidRPr="00A32BA3">
              <w:t>low-grade</w:t>
            </w:r>
            <w:r w:rsidR="00DB61B8" w:rsidRPr="00A32BA3">
              <w:t xml:space="preserve"> triage. </w:t>
            </w:r>
            <w:r w:rsidR="005348C7" w:rsidRPr="00A32BA3">
              <w:t>Low-grade</w:t>
            </w:r>
            <w:r w:rsidR="00DB61B8" w:rsidRPr="00A32BA3">
              <w:t xml:space="preserve"> triage is defined further in Indicator 8; here it relates to cytology samples </w:t>
            </w:r>
            <w:r w:rsidR="00DB61B8" w:rsidRPr="00A32BA3">
              <w:rPr>
                <w:i/>
              </w:rPr>
              <w:t>received at the laboratory</w:t>
            </w:r>
            <w:r w:rsidR="00DB61B8" w:rsidRPr="00A32BA3">
              <w:t xml:space="preserve"> in the </w:t>
            </w:r>
            <w:r w:rsidR="00325D57" w:rsidRPr="00A32BA3">
              <w:t>monitoring</w:t>
            </w:r>
            <w:r w:rsidR="00DB61B8" w:rsidRPr="00A32BA3">
              <w:t xml:space="preserve"> period (as opposed to </w:t>
            </w:r>
            <w:r w:rsidR="00DB61B8" w:rsidRPr="00A32BA3">
              <w:rPr>
                <w:i/>
              </w:rPr>
              <w:t>samples collected</w:t>
            </w:r>
            <w:r w:rsidR="00DB61B8" w:rsidRPr="00A32BA3">
              <w:t xml:space="preserve"> in the period, in Indicator 8). It is restricted to triage testing of women aged 30 years or more.</w:t>
            </w:r>
            <w:r w:rsidR="00A84B3B" w:rsidRPr="00A32BA3">
              <w:t xml:space="preserve"> These samples form a subset of those considered in the overall measure of turnaround time for cytology.</w:t>
            </w:r>
            <w:r w:rsidR="00F17CF7" w:rsidRPr="00A32BA3">
              <w:t xml:space="preserve"> Note that since reporting of cytology with adjunctive hrHPV testing requires that both test results be reported together (hrHPV test results must not be issued independently when adjunct to a cytology request), the turnaround time of the hrHPV test should not exceed that of the accompanying cytology</w:t>
            </w:r>
            <w:r w:rsidR="0062115F" w:rsidRPr="00A32BA3">
              <w:t>, except where the HPV test was added after cytology was already reported</w:t>
            </w:r>
            <w:r w:rsidR="00F17CF7" w:rsidRPr="00A32BA3">
              <w:t>.</w:t>
            </w:r>
          </w:p>
          <w:p w14:paraId="225597BE" w14:textId="77777777" w:rsidR="00106EEA" w:rsidRPr="00A32BA3" w:rsidRDefault="00106EEA" w:rsidP="00AE7452">
            <w:pPr>
              <w:ind w:right="34"/>
              <w:jc w:val="both"/>
            </w:pPr>
          </w:p>
        </w:tc>
      </w:tr>
      <w:tr w:rsidR="00A32BA3" w:rsidRPr="00A32BA3" w14:paraId="0FFF1CA2" w14:textId="77777777">
        <w:tc>
          <w:tcPr>
            <w:tcW w:w="1526" w:type="dxa"/>
          </w:tcPr>
          <w:p w14:paraId="68D7B6CB" w14:textId="77777777" w:rsidR="00C147F7" w:rsidRPr="00A32BA3" w:rsidRDefault="00C147F7" w:rsidP="00DE16F5">
            <w:pPr>
              <w:spacing w:before="120"/>
              <w:ind w:right="544"/>
              <w:jc w:val="both"/>
              <w:rPr>
                <w:b/>
              </w:rPr>
            </w:pPr>
            <w:r w:rsidRPr="00A32BA3">
              <w:rPr>
                <w:b/>
              </w:rPr>
              <w:t>Current Situation</w:t>
            </w:r>
          </w:p>
        </w:tc>
        <w:tc>
          <w:tcPr>
            <w:tcW w:w="7796" w:type="dxa"/>
          </w:tcPr>
          <w:p w14:paraId="368C7618" w14:textId="77777777" w:rsidR="00392E1E" w:rsidRPr="00A32BA3" w:rsidRDefault="00392E1E" w:rsidP="00AE7452">
            <w:pPr>
              <w:spacing w:before="120"/>
              <w:ind w:right="34"/>
              <w:jc w:val="both"/>
              <w:rPr>
                <w:b/>
                <w:i/>
                <w:lang w:val="en-NZ"/>
              </w:rPr>
            </w:pPr>
            <w:r w:rsidRPr="00A32BA3">
              <w:rPr>
                <w:b/>
                <w:i/>
                <w:lang w:val="en-NZ"/>
              </w:rPr>
              <w:t xml:space="preserve">Cytology </w:t>
            </w:r>
          </w:p>
          <w:p w14:paraId="459B4338" w14:textId="063D2217" w:rsidR="00C147F7" w:rsidRPr="00A32BA3" w:rsidRDefault="00FD10CB" w:rsidP="00AE7452">
            <w:pPr>
              <w:pStyle w:val="NoSpacing"/>
              <w:jc w:val="both"/>
              <w:rPr>
                <w:szCs w:val="23"/>
              </w:rPr>
            </w:pPr>
            <w:r w:rsidRPr="00A32BA3">
              <w:rPr>
                <w:szCs w:val="23"/>
              </w:rPr>
              <w:t>Six</w:t>
            </w:r>
            <w:r w:rsidR="00C147F7" w:rsidRPr="00A32BA3">
              <w:rPr>
                <w:szCs w:val="23"/>
              </w:rPr>
              <w:t xml:space="preserve"> </w:t>
            </w:r>
            <w:r w:rsidR="00EA1FCB" w:rsidRPr="00A32BA3">
              <w:rPr>
                <w:szCs w:val="23"/>
              </w:rPr>
              <w:t xml:space="preserve">laboratories received </w:t>
            </w:r>
            <w:bookmarkStart w:id="1375" w:name="ind55_cyto_smpl"/>
            <w:r w:rsidR="0032471D" w:rsidRPr="00A32BA3">
              <w:rPr>
                <w:szCs w:val="23"/>
              </w:rPr>
              <w:t>214,435</w:t>
            </w:r>
            <w:bookmarkEnd w:id="1375"/>
            <w:r w:rsidR="00AF6EDE">
              <w:rPr>
                <w:szCs w:val="23"/>
              </w:rPr>
              <w:t xml:space="preserve"> </w:t>
            </w:r>
            <w:r w:rsidR="00C147F7" w:rsidRPr="00A32BA3">
              <w:rPr>
                <w:szCs w:val="23"/>
              </w:rPr>
              <w:t xml:space="preserve">cytology samples during the current </w:t>
            </w:r>
            <w:r w:rsidR="00325D57" w:rsidRPr="00A32BA3">
              <w:rPr>
                <w:szCs w:val="23"/>
              </w:rPr>
              <w:t>monitoring</w:t>
            </w:r>
            <w:r w:rsidR="00C147F7" w:rsidRPr="00A32BA3">
              <w:rPr>
                <w:szCs w:val="23"/>
              </w:rPr>
              <w:t xml:space="preserve"> period. Overall,</w:t>
            </w:r>
            <w:r w:rsidR="00170449" w:rsidRPr="00A32BA3">
              <w:rPr>
                <w:szCs w:val="23"/>
              </w:rPr>
              <w:t xml:space="preserve"> </w:t>
            </w:r>
            <w:bookmarkStart w:id="1376" w:name="ind55_cyto7wd_pct"/>
            <w:r w:rsidR="0032471D" w:rsidRPr="00A32BA3">
              <w:rPr>
                <w:szCs w:val="23"/>
              </w:rPr>
              <w:t>96</w:t>
            </w:r>
            <w:r w:rsidR="0032471D" w:rsidRPr="00A32BA3">
              <w:t>.9</w:t>
            </w:r>
            <w:bookmarkEnd w:id="1376"/>
            <w:r w:rsidR="00C147F7" w:rsidRPr="00A32BA3">
              <w:rPr>
                <w:szCs w:val="23"/>
              </w:rPr>
              <w:t>% of cytology s</w:t>
            </w:r>
            <w:r w:rsidR="00133BF7" w:rsidRPr="00A32BA3">
              <w:rPr>
                <w:szCs w:val="23"/>
              </w:rPr>
              <w:t>ample</w:t>
            </w:r>
            <w:r w:rsidR="00C147F7" w:rsidRPr="00A32BA3">
              <w:rPr>
                <w:szCs w:val="23"/>
              </w:rPr>
              <w:t xml:space="preserve">s were reported on within </w:t>
            </w:r>
            <w:r w:rsidR="00C038B7" w:rsidRPr="00A32BA3">
              <w:rPr>
                <w:szCs w:val="23"/>
              </w:rPr>
              <w:t>seven</w:t>
            </w:r>
            <w:r w:rsidR="00C147F7" w:rsidRPr="00A32BA3">
              <w:rPr>
                <w:szCs w:val="23"/>
              </w:rPr>
              <w:t xml:space="preserve"> working days, </w:t>
            </w:r>
            <w:r w:rsidR="00392E1E" w:rsidRPr="00A32BA3">
              <w:rPr>
                <w:szCs w:val="23"/>
              </w:rPr>
              <w:t xml:space="preserve">which </w:t>
            </w:r>
            <w:r w:rsidR="003B6751" w:rsidRPr="00A32BA3">
              <w:rPr>
                <w:szCs w:val="23"/>
              </w:rPr>
              <w:t>meets</w:t>
            </w:r>
            <w:r w:rsidR="00E41368" w:rsidRPr="00A32BA3">
              <w:rPr>
                <w:szCs w:val="23"/>
              </w:rPr>
              <w:t xml:space="preserve"> </w:t>
            </w:r>
            <w:r w:rsidR="00392E1E" w:rsidRPr="00A32BA3">
              <w:rPr>
                <w:szCs w:val="23"/>
              </w:rPr>
              <w:t>the target</w:t>
            </w:r>
            <w:r w:rsidR="00AA1DF8" w:rsidRPr="00A32BA3">
              <w:rPr>
                <w:szCs w:val="23"/>
              </w:rPr>
              <w:t xml:space="preserve"> of 90%</w:t>
            </w:r>
            <w:r w:rsidR="003B5DAD" w:rsidRPr="00A32BA3">
              <w:rPr>
                <w:szCs w:val="23"/>
              </w:rPr>
              <w:t xml:space="preserve"> </w:t>
            </w:r>
            <w:r w:rsidR="003B5DAD" w:rsidRPr="00A32BA3">
              <w:rPr>
                <w:rFonts w:asciiTheme="minorHAnsi" w:hAnsiTheme="minorHAnsi"/>
                <w:szCs w:val="23"/>
              </w:rPr>
              <w:t>(</w:t>
            </w:r>
            <w:r w:rsidR="003B5DAD" w:rsidRPr="00A32BA3">
              <w:rPr>
                <w:rFonts w:asciiTheme="minorHAnsi" w:hAnsiTheme="minorHAnsi"/>
                <w:szCs w:val="23"/>
              </w:rPr>
              <w:fldChar w:fldCharType="begin" w:fldLock="1"/>
            </w:r>
            <w:r w:rsidR="003B5DAD" w:rsidRPr="00A32BA3">
              <w:rPr>
                <w:rFonts w:asciiTheme="minorHAnsi" w:hAnsiTheme="minorHAnsi"/>
                <w:szCs w:val="23"/>
              </w:rPr>
              <w:instrText xml:space="preserve"> REF _Ref275863345 \h  \* MERGEFORMAT </w:instrText>
            </w:r>
            <w:r w:rsidR="003B5DAD" w:rsidRPr="00A32BA3">
              <w:rPr>
                <w:rFonts w:asciiTheme="minorHAnsi" w:hAnsiTheme="minorHAnsi"/>
                <w:szCs w:val="23"/>
              </w:rPr>
            </w:r>
            <w:r w:rsidR="003B5DAD" w:rsidRPr="00A32BA3">
              <w:rPr>
                <w:rFonts w:asciiTheme="minorHAnsi" w:hAnsiTheme="minorHAnsi"/>
                <w:szCs w:val="23"/>
              </w:rPr>
              <w:fldChar w:fldCharType="separate"/>
            </w:r>
            <w:r w:rsidR="00EA7072" w:rsidRPr="00EA7072">
              <w:rPr>
                <w:rFonts w:asciiTheme="minorHAnsi" w:hAnsiTheme="minorHAnsi"/>
                <w:szCs w:val="23"/>
              </w:rPr>
              <w:t xml:space="preserve">Table </w:t>
            </w:r>
            <w:r w:rsidR="00EA7072">
              <w:rPr>
                <w:noProof/>
              </w:rPr>
              <w:t>63</w:t>
            </w:r>
            <w:r w:rsidR="003B5DAD" w:rsidRPr="00A32BA3">
              <w:rPr>
                <w:rFonts w:asciiTheme="minorHAnsi" w:hAnsiTheme="minorHAnsi"/>
                <w:szCs w:val="23"/>
              </w:rPr>
              <w:fldChar w:fldCharType="end"/>
            </w:r>
            <w:r w:rsidR="003B5DAD" w:rsidRPr="00A32BA3">
              <w:rPr>
                <w:rFonts w:asciiTheme="minorHAnsi" w:hAnsiTheme="minorHAnsi"/>
                <w:szCs w:val="23"/>
              </w:rPr>
              <w:t>)</w:t>
            </w:r>
            <w:r w:rsidR="00392E1E" w:rsidRPr="00A32BA3">
              <w:rPr>
                <w:rFonts w:asciiTheme="minorHAnsi" w:hAnsiTheme="minorHAnsi"/>
                <w:szCs w:val="23"/>
              </w:rPr>
              <w:t>.</w:t>
            </w:r>
            <w:r w:rsidR="00392E1E" w:rsidRPr="00A32BA3">
              <w:rPr>
                <w:szCs w:val="23"/>
              </w:rPr>
              <w:t xml:space="preserve"> Nationally, </w:t>
            </w:r>
            <w:bookmarkStart w:id="1377" w:name="ind55_cyto15wd_pct"/>
            <w:r w:rsidR="0032471D" w:rsidRPr="00A32BA3">
              <w:t>99.</w:t>
            </w:r>
            <w:r w:rsidR="0032471D" w:rsidRPr="00A32BA3">
              <w:rPr>
                <w:szCs w:val="23"/>
              </w:rPr>
              <w:t>2</w:t>
            </w:r>
            <w:bookmarkEnd w:id="1377"/>
            <w:r w:rsidR="00C147F7" w:rsidRPr="00A32BA3">
              <w:rPr>
                <w:szCs w:val="23"/>
              </w:rPr>
              <w:t>% were reported on within 15 working days</w:t>
            </w:r>
            <w:r w:rsidR="00392E1E" w:rsidRPr="00A32BA3">
              <w:rPr>
                <w:szCs w:val="23"/>
              </w:rPr>
              <w:t xml:space="preserve">, which </w:t>
            </w:r>
            <w:r w:rsidR="003B6751" w:rsidRPr="00A32BA3">
              <w:rPr>
                <w:szCs w:val="23"/>
              </w:rPr>
              <w:t>meets</w:t>
            </w:r>
            <w:r w:rsidR="00C147F7" w:rsidRPr="00A32BA3">
              <w:rPr>
                <w:szCs w:val="23"/>
              </w:rPr>
              <w:t xml:space="preserve"> the target</w:t>
            </w:r>
            <w:r w:rsidR="00AA1DF8" w:rsidRPr="00A32BA3">
              <w:rPr>
                <w:szCs w:val="23"/>
              </w:rPr>
              <w:t xml:space="preserve"> of 98%</w:t>
            </w:r>
            <w:r w:rsidR="00C147F7" w:rsidRPr="00A32BA3">
              <w:rPr>
                <w:szCs w:val="23"/>
              </w:rPr>
              <w:t>.</w:t>
            </w:r>
          </w:p>
          <w:p w14:paraId="706EA6A3" w14:textId="77777777" w:rsidR="003C11CD" w:rsidRPr="00A32BA3" w:rsidRDefault="003C11CD" w:rsidP="00AE7452">
            <w:pPr>
              <w:pStyle w:val="NoSpacing"/>
              <w:jc w:val="both"/>
              <w:rPr>
                <w:szCs w:val="23"/>
              </w:rPr>
            </w:pPr>
          </w:p>
          <w:p w14:paraId="1717BCA3" w14:textId="3F3A71F7" w:rsidR="00094727" w:rsidRPr="00A32BA3" w:rsidRDefault="00C640B5" w:rsidP="00AE7452">
            <w:pPr>
              <w:pStyle w:val="NoSpacing"/>
              <w:jc w:val="both"/>
            </w:pPr>
            <w:bookmarkStart w:id="1378" w:name="ind55_cyto7wd_labtgt"/>
            <w:r w:rsidRPr="00A32BA3">
              <w:rPr>
                <w:szCs w:val="23"/>
              </w:rPr>
              <w:t>All</w:t>
            </w:r>
            <w:r w:rsidRPr="00A32BA3">
              <w:t xml:space="preserve"> </w:t>
            </w:r>
            <w:bookmarkEnd w:id="1378"/>
            <w:r w:rsidR="00F30399" w:rsidRPr="00A32BA3">
              <w:t>six</w:t>
            </w:r>
            <w:r w:rsidR="00AA031A" w:rsidRPr="00A32BA3">
              <w:t xml:space="preserve"> </w:t>
            </w:r>
            <w:r w:rsidR="00730D98" w:rsidRPr="00A32BA3">
              <w:t>laboratories</w:t>
            </w:r>
            <w:r w:rsidR="00C147F7" w:rsidRPr="00A32BA3">
              <w:t xml:space="preserve"> met the target for 90% of cytology </w:t>
            </w:r>
            <w:r w:rsidR="00133BF7" w:rsidRPr="00A32BA3">
              <w:t xml:space="preserve">samples </w:t>
            </w:r>
            <w:r w:rsidR="00C147F7" w:rsidRPr="00A32BA3">
              <w:t xml:space="preserve">to be reported to </w:t>
            </w:r>
            <w:r w:rsidR="00292950" w:rsidRPr="00A32BA3">
              <w:rPr>
                <w:szCs w:val="23"/>
                <w:lang w:val="en-NZ"/>
              </w:rPr>
              <w:t xml:space="preserve">sample </w:t>
            </w:r>
            <w:r w:rsidR="00C147F7" w:rsidRPr="00A32BA3">
              <w:t xml:space="preserve">takers in </w:t>
            </w:r>
            <w:r w:rsidR="00C038B7" w:rsidRPr="00A32BA3">
              <w:t>seven</w:t>
            </w:r>
            <w:r w:rsidR="00C147F7" w:rsidRPr="00A32BA3">
              <w:t xml:space="preserve"> </w:t>
            </w:r>
            <w:r w:rsidR="00CD419D" w:rsidRPr="00A32BA3">
              <w:t xml:space="preserve">working </w:t>
            </w:r>
            <w:r w:rsidR="00C147F7" w:rsidRPr="00A32BA3">
              <w:t>days or less</w:t>
            </w:r>
            <w:r w:rsidR="0046746A" w:rsidRPr="00A32BA3">
              <w:rPr>
                <w:szCs w:val="23"/>
              </w:rPr>
              <w:t xml:space="preserve"> </w:t>
            </w:r>
            <w:r w:rsidR="001D5AA2" w:rsidRPr="00A32BA3">
              <w:rPr>
                <w:szCs w:val="23"/>
              </w:rPr>
              <w:t>(</w:t>
            </w:r>
            <w:r w:rsidR="00616FB9" w:rsidRPr="00A32BA3">
              <w:fldChar w:fldCharType="begin" w:fldLock="1"/>
            </w:r>
            <w:r w:rsidR="00616FB9" w:rsidRPr="00A32BA3">
              <w:instrText xml:space="preserve"> REF _Ref370135626 \h  \* MERGEFORMAT </w:instrText>
            </w:r>
            <w:r w:rsidR="00616FB9" w:rsidRPr="00A32BA3">
              <w:fldChar w:fldCharType="separate"/>
            </w:r>
            <w:r w:rsidR="00EA7072" w:rsidRPr="00A32BA3">
              <w:t xml:space="preserve">Figure </w:t>
            </w:r>
            <w:r w:rsidR="00EA7072">
              <w:rPr>
                <w:noProof/>
              </w:rPr>
              <w:t>69</w:t>
            </w:r>
            <w:r w:rsidR="00616FB9" w:rsidRPr="00A32BA3">
              <w:fldChar w:fldCharType="end"/>
            </w:r>
            <w:r w:rsidR="00731F05" w:rsidRPr="00A32BA3">
              <w:t xml:space="preserve">, </w:t>
            </w:r>
            <w:r w:rsidR="00616FB9" w:rsidRPr="00A32BA3">
              <w:fldChar w:fldCharType="begin" w:fldLock="1"/>
            </w:r>
            <w:r w:rsidR="00616FB9" w:rsidRPr="00A32BA3">
              <w:instrText xml:space="preserve"> REF _Ref275863345 \h  \* MERGEFORMAT </w:instrText>
            </w:r>
            <w:r w:rsidR="00616FB9" w:rsidRPr="00A32BA3">
              <w:fldChar w:fldCharType="separate"/>
            </w:r>
            <w:r w:rsidR="00EA7072" w:rsidRPr="00A32BA3">
              <w:t xml:space="preserve">Table </w:t>
            </w:r>
            <w:r w:rsidR="00EA7072">
              <w:rPr>
                <w:noProof/>
              </w:rPr>
              <w:t>63</w:t>
            </w:r>
            <w:r w:rsidR="00616FB9" w:rsidRPr="00A32BA3">
              <w:fldChar w:fldCharType="end"/>
            </w:r>
            <w:r w:rsidR="00731F05" w:rsidRPr="00A32BA3">
              <w:t>).</w:t>
            </w:r>
            <w:r w:rsidR="00AF6EDE">
              <w:t xml:space="preserve"> </w:t>
            </w:r>
            <w:r w:rsidR="00B57E35" w:rsidRPr="00A32BA3">
              <w:t>All</w:t>
            </w:r>
            <w:r w:rsidRPr="00A32BA3">
              <w:rPr>
                <w:lang w:val="en-NZ"/>
              </w:rPr>
              <w:t xml:space="preserve"> </w:t>
            </w:r>
            <w:r w:rsidRPr="00A32BA3">
              <w:t>six</w:t>
            </w:r>
            <w:r w:rsidRPr="00A32BA3">
              <w:rPr>
                <w:szCs w:val="23"/>
              </w:rPr>
              <w:t xml:space="preserve"> </w:t>
            </w:r>
            <w:r w:rsidR="00201D60" w:rsidRPr="00A32BA3">
              <w:t>of the</w:t>
            </w:r>
            <w:r w:rsidR="00E20191" w:rsidRPr="00A32BA3">
              <w:t xml:space="preserve"> </w:t>
            </w:r>
            <w:r w:rsidR="00730D98" w:rsidRPr="00A32BA3">
              <w:t>laborator</w:t>
            </w:r>
            <w:r w:rsidR="00A92CB1" w:rsidRPr="00A32BA3">
              <w:t>ies</w:t>
            </w:r>
            <w:r w:rsidR="0039346F" w:rsidRPr="00A32BA3">
              <w:t xml:space="preserve"> </w:t>
            </w:r>
            <w:r w:rsidR="00771BB2" w:rsidRPr="00A32BA3">
              <w:t xml:space="preserve">also </w:t>
            </w:r>
            <w:r w:rsidR="00C147F7" w:rsidRPr="00A32BA3">
              <w:t xml:space="preserve">met the target of </w:t>
            </w:r>
            <w:r w:rsidR="00A92CB1" w:rsidRPr="00A32BA3">
              <w:t>98</w:t>
            </w:r>
            <w:r w:rsidR="00C147F7" w:rsidRPr="00A32BA3">
              <w:t xml:space="preserve">% </w:t>
            </w:r>
            <w:r w:rsidR="0039346F" w:rsidRPr="00A32BA3">
              <w:t xml:space="preserve">of samples reported </w:t>
            </w:r>
            <w:r w:rsidR="00C147F7" w:rsidRPr="00A32BA3">
              <w:t>within 15 working days</w:t>
            </w:r>
            <w:r w:rsidR="00826C12" w:rsidRPr="00A32BA3">
              <w:t xml:space="preserve"> </w:t>
            </w:r>
            <w:r w:rsidR="001D5AA2" w:rsidRPr="00A32BA3">
              <w:rPr>
                <w:szCs w:val="23"/>
              </w:rPr>
              <w:t>(</w:t>
            </w:r>
            <w:r w:rsidR="004E40A7">
              <w:rPr>
                <w:szCs w:val="23"/>
              </w:rPr>
              <w:fldChar w:fldCharType="begin" w:fldLock="1"/>
            </w:r>
            <w:r w:rsidR="004E40A7">
              <w:rPr>
                <w:szCs w:val="23"/>
              </w:rPr>
              <w:instrText xml:space="preserve"> REF _Ref67839412 \h </w:instrText>
            </w:r>
            <w:r w:rsidR="00F40434">
              <w:rPr>
                <w:szCs w:val="23"/>
              </w:rPr>
              <w:instrText xml:space="preserve"> \* MERGEFORMAT </w:instrText>
            </w:r>
            <w:r w:rsidR="004E40A7">
              <w:rPr>
                <w:szCs w:val="23"/>
              </w:rPr>
            </w:r>
            <w:r w:rsidR="004E40A7">
              <w:rPr>
                <w:szCs w:val="23"/>
              </w:rPr>
              <w:fldChar w:fldCharType="separate"/>
            </w:r>
            <w:r w:rsidR="00EA7072" w:rsidRPr="00A32BA3">
              <w:t xml:space="preserve">Figure </w:t>
            </w:r>
            <w:r w:rsidR="00EA7072">
              <w:rPr>
                <w:noProof/>
              </w:rPr>
              <w:t>70</w:t>
            </w:r>
            <w:r w:rsidR="004E40A7">
              <w:rPr>
                <w:szCs w:val="23"/>
              </w:rPr>
              <w:fldChar w:fldCharType="end"/>
            </w:r>
            <w:r w:rsidR="001D5AA2" w:rsidRPr="00A32BA3">
              <w:t xml:space="preserve">, </w:t>
            </w:r>
            <w:r w:rsidR="001D5AA2" w:rsidRPr="00A32BA3">
              <w:fldChar w:fldCharType="begin" w:fldLock="1"/>
            </w:r>
            <w:r w:rsidR="001D5AA2" w:rsidRPr="00A32BA3">
              <w:instrText xml:space="preserve"> REF _Ref275863345 \h  \* MERGEFORMAT </w:instrText>
            </w:r>
            <w:r w:rsidR="001D5AA2" w:rsidRPr="00A32BA3">
              <w:fldChar w:fldCharType="separate"/>
            </w:r>
            <w:r w:rsidR="00EA7072" w:rsidRPr="00A32BA3">
              <w:t xml:space="preserve">Table </w:t>
            </w:r>
            <w:r w:rsidR="00EA7072">
              <w:rPr>
                <w:noProof/>
              </w:rPr>
              <w:t>63</w:t>
            </w:r>
            <w:r w:rsidR="001D5AA2" w:rsidRPr="00A32BA3">
              <w:fldChar w:fldCharType="end"/>
            </w:r>
            <w:r w:rsidR="001D5AA2" w:rsidRPr="00A32BA3">
              <w:rPr>
                <w:lang w:val="en-NZ"/>
              </w:rPr>
              <w:t>).</w:t>
            </w:r>
          </w:p>
          <w:p w14:paraId="04AC71F1" w14:textId="77777777" w:rsidR="00A02301" w:rsidRPr="00A32BA3" w:rsidRDefault="00A02301" w:rsidP="00AE7452">
            <w:pPr>
              <w:pStyle w:val="NoSpacing"/>
              <w:jc w:val="both"/>
            </w:pPr>
          </w:p>
          <w:p w14:paraId="669BCAEB" w14:textId="77777777" w:rsidR="00F952B6" w:rsidRPr="00A32BA3" w:rsidRDefault="00392E1E" w:rsidP="00AE7452">
            <w:pPr>
              <w:ind w:right="34"/>
              <w:jc w:val="both"/>
              <w:rPr>
                <w:i/>
                <w:szCs w:val="23"/>
              </w:rPr>
            </w:pPr>
            <w:r w:rsidRPr="00A32BA3">
              <w:rPr>
                <w:b/>
                <w:i/>
              </w:rPr>
              <w:lastRenderedPageBreak/>
              <w:t>Histology</w:t>
            </w:r>
          </w:p>
          <w:p w14:paraId="72434632" w14:textId="7A58F0F1" w:rsidR="00C147F7" w:rsidRPr="007316E2" w:rsidRDefault="00D37270" w:rsidP="007F42B4">
            <w:pPr>
              <w:pStyle w:val="NoSpacing"/>
              <w:jc w:val="both"/>
              <w:rPr>
                <w:lang w:val="en-NZ"/>
              </w:rPr>
            </w:pPr>
            <w:r w:rsidRPr="00A32BA3">
              <w:rPr>
                <w:lang w:val="en-NZ"/>
              </w:rPr>
              <w:t>Fo</w:t>
            </w:r>
            <w:r w:rsidR="00F54647" w:rsidRPr="00A32BA3">
              <w:rPr>
                <w:lang w:val="en-NZ"/>
              </w:rPr>
              <w:t>u</w:t>
            </w:r>
            <w:r w:rsidRPr="00A32BA3">
              <w:rPr>
                <w:lang w:val="en-NZ"/>
              </w:rPr>
              <w:t>rteen</w:t>
            </w:r>
            <w:r w:rsidR="00CA271B" w:rsidRPr="00A32BA3">
              <w:rPr>
                <w:szCs w:val="23"/>
              </w:rPr>
              <w:t xml:space="preserve"> </w:t>
            </w:r>
            <w:r w:rsidR="00C147F7" w:rsidRPr="00A32BA3">
              <w:rPr>
                <w:szCs w:val="23"/>
              </w:rPr>
              <w:t>laboratories re</w:t>
            </w:r>
            <w:r w:rsidR="00EA1FCB" w:rsidRPr="00A32BA3">
              <w:rPr>
                <w:szCs w:val="23"/>
              </w:rPr>
              <w:t>ceiv</w:t>
            </w:r>
            <w:r w:rsidR="00C147F7" w:rsidRPr="00A32BA3">
              <w:rPr>
                <w:szCs w:val="23"/>
              </w:rPr>
              <w:t xml:space="preserve">ed </w:t>
            </w:r>
            <w:bookmarkStart w:id="1379" w:name="ind55_histo_smpl"/>
            <w:r w:rsidR="0032471D" w:rsidRPr="00A32BA3">
              <w:t>12,</w:t>
            </w:r>
            <w:r w:rsidR="0032471D" w:rsidRPr="00A32BA3">
              <w:rPr>
                <w:szCs w:val="23"/>
              </w:rPr>
              <w:t>256</w:t>
            </w:r>
            <w:bookmarkEnd w:id="1379"/>
            <w:r w:rsidR="000A0A19" w:rsidRPr="00A32BA3">
              <w:rPr>
                <w:szCs w:val="23"/>
              </w:rPr>
              <w:t xml:space="preserve"> </w:t>
            </w:r>
            <w:r w:rsidR="00C147F7" w:rsidRPr="00A32BA3">
              <w:rPr>
                <w:szCs w:val="23"/>
              </w:rPr>
              <w:t xml:space="preserve">histology </w:t>
            </w:r>
            <w:r w:rsidR="00133BF7" w:rsidRPr="00A32BA3">
              <w:rPr>
                <w:szCs w:val="23"/>
              </w:rPr>
              <w:t xml:space="preserve">samples </w:t>
            </w:r>
            <w:r w:rsidR="00C147F7" w:rsidRPr="00A32BA3">
              <w:rPr>
                <w:szCs w:val="23"/>
              </w:rPr>
              <w:t xml:space="preserve">in the current </w:t>
            </w:r>
            <w:r w:rsidR="00325D57" w:rsidRPr="00A32BA3">
              <w:rPr>
                <w:szCs w:val="23"/>
              </w:rPr>
              <w:t>monitoring</w:t>
            </w:r>
            <w:r w:rsidR="00C147F7" w:rsidRPr="00A32BA3">
              <w:rPr>
                <w:szCs w:val="23"/>
              </w:rPr>
              <w:t xml:space="preserve"> period. Overall</w:t>
            </w:r>
            <w:r w:rsidR="00C640B5" w:rsidRPr="00A32BA3">
              <w:rPr>
                <w:szCs w:val="23"/>
              </w:rPr>
              <w:t>,</w:t>
            </w:r>
            <w:r w:rsidR="00C147F7" w:rsidRPr="00A32BA3">
              <w:rPr>
                <w:szCs w:val="23"/>
              </w:rPr>
              <w:t xml:space="preserve"> </w:t>
            </w:r>
            <w:bookmarkStart w:id="1380" w:name="ind55_histo10wd_pct"/>
            <w:r w:rsidR="0032471D" w:rsidRPr="00A32BA3">
              <w:t>92.</w:t>
            </w:r>
            <w:r w:rsidR="0032471D" w:rsidRPr="00A32BA3">
              <w:rPr>
                <w:szCs w:val="23"/>
              </w:rPr>
              <w:t>9</w:t>
            </w:r>
            <w:bookmarkEnd w:id="1380"/>
            <w:r w:rsidR="00C147F7" w:rsidRPr="00A32BA3">
              <w:rPr>
                <w:lang w:val="en-NZ"/>
              </w:rPr>
              <w:t>%</w:t>
            </w:r>
            <w:r w:rsidR="00C147F7" w:rsidRPr="00A32BA3">
              <w:rPr>
                <w:szCs w:val="23"/>
              </w:rPr>
              <w:t xml:space="preserve"> of </w:t>
            </w:r>
            <w:r w:rsidR="00133BF7" w:rsidRPr="00A32BA3">
              <w:rPr>
                <w:szCs w:val="23"/>
              </w:rPr>
              <w:t xml:space="preserve">samples </w:t>
            </w:r>
            <w:r w:rsidR="00C147F7" w:rsidRPr="00A32BA3">
              <w:rPr>
                <w:szCs w:val="23"/>
              </w:rPr>
              <w:t xml:space="preserve">were reported on within </w:t>
            </w:r>
            <w:r w:rsidR="00545396" w:rsidRPr="00A32BA3">
              <w:rPr>
                <w:szCs w:val="23"/>
              </w:rPr>
              <w:t>ten</w:t>
            </w:r>
            <w:r w:rsidR="00C147F7" w:rsidRPr="00A32BA3">
              <w:rPr>
                <w:szCs w:val="23"/>
              </w:rPr>
              <w:t xml:space="preserve"> working </w:t>
            </w:r>
            <w:r w:rsidR="00EA1FCB" w:rsidRPr="00A32BA3">
              <w:rPr>
                <w:szCs w:val="23"/>
              </w:rPr>
              <w:t xml:space="preserve">days, </w:t>
            </w:r>
            <w:r w:rsidR="00826373" w:rsidRPr="00A32BA3">
              <w:rPr>
                <w:szCs w:val="23"/>
              </w:rPr>
              <w:t xml:space="preserve">which </w:t>
            </w:r>
            <w:r w:rsidR="003B6751" w:rsidRPr="00A32BA3">
              <w:rPr>
                <w:szCs w:val="23"/>
              </w:rPr>
              <w:t>meets</w:t>
            </w:r>
            <w:r w:rsidR="0090015D" w:rsidRPr="00A32BA3">
              <w:rPr>
                <w:szCs w:val="23"/>
              </w:rPr>
              <w:t xml:space="preserve"> </w:t>
            </w:r>
            <w:r w:rsidR="00826373" w:rsidRPr="00A32BA3">
              <w:rPr>
                <w:szCs w:val="23"/>
              </w:rPr>
              <w:t>the target</w:t>
            </w:r>
            <w:r w:rsidR="008076F2" w:rsidRPr="00A32BA3">
              <w:rPr>
                <w:szCs w:val="23"/>
              </w:rPr>
              <w:t xml:space="preserve"> of 90%</w:t>
            </w:r>
            <w:r w:rsidR="00826373" w:rsidRPr="00A32BA3">
              <w:rPr>
                <w:szCs w:val="23"/>
              </w:rPr>
              <w:t>. Nationally</w:t>
            </w:r>
            <w:r w:rsidR="00C640B5" w:rsidRPr="00A32BA3">
              <w:rPr>
                <w:szCs w:val="23"/>
              </w:rPr>
              <w:t>,</w:t>
            </w:r>
            <w:r w:rsidR="00EA1FCB" w:rsidRPr="00A32BA3">
              <w:rPr>
                <w:szCs w:val="23"/>
              </w:rPr>
              <w:t xml:space="preserve"> </w:t>
            </w:r>
            <w:bookmarkStart w:id="1381" w:name="ind55_histo15wd_pct"/>
            <w:r w:rsidR="0032471D" w:rsidRPr="00A32BA3">
              <w:rPr>
                <w:szCs w:val="23"/>
              </w:rPr>
              <w:t>97.2</w:t>
            </w:r>
            <w:bookmarkEnd w:id="1381"/>
            <w:r w:rsidR="00C147F7" w:rsidRPr="00A32BA3">
              <w:rPr>
                <w:szCs w:val="23"/>
              </w:rPr>
              <w:t>% were reported on in 15 working days or less</w:t>
            </w:r>
            <w:r w:rsidR="00826373" w:rsidRPr="00A32BA3">
              <w:rPr>
                <w:szCs w:val="23"/>
              </w:rPr>
              <w:t>,</w:t>
            </w:r>
            <w:r w:rsidR="00C147F7" w:rsidRPr="00A32BA3">
              <w:rPr>
                <w:szCs w:val="23"/>
              </w:rPr>
              <w:t xml:space="preserve"> </w:t>
            </w:r>
            <w:r w:rsidR="00826373" w:rsidRPr="00A32BA3">
              <w:rPr>
                <w:szCs w:val="23"/>
              </w:rPr>
              <w:t>which</w:t>
            </w:r>
            <w:r w:rsidR="00C147F7" w:rsidRPr="00A32BA3">
              <w:rPr>
                <w:szCs w:val="23"/>
              </w:rPr>
              <w:t xml:space="preserve"> </w:t>
            </w:r>
            <w:r w:rsidR="000161FA" w:rsidRPr="00A32BA3">
              <w:rPr>
                <w:szCs w:val="23"/>
              </w:rPr>
              <w:t xml:space="preserve">is </w:t>
            </w:r>
            <w:bookmarkStart w:id="1382" w:name="ind55_histo15wd_tgt"/>
            <w:r w:rsidR="0032471D" w:rsidRPr="00A32BA3">
              <w:t>below</w:t>
            </w:r>
            <w:bookmarkEnd w:id="1382"/>
            <w:r w:rsidR="00200977" w:rsidRPr="00A32BA3">
              <w:t xml:space="preserve"> </w:t>
            </w:r>
            <w:r w:rsidR="00C147F7" w:rsidRPr="00A32BA3">
              <w:rPr>
                <w:szCs w:val="23"/>
              </w:rPr>
              <w:t>the target</w:t>
            </w:r>
            <w:r w:rsidR="009459FD" w:rsidRPr="00A32BA3">
              <w:rPr>
                <w:szCs w:val="23"/>
              </w:rPr>
              <w:t xml:space="preserve"> of 98%</w:t>
            </w:r>
            <w:r w:rsidR="00C147F7" w:rsidRPr="00A32BA3">
              <w:rPr>
                <w:szCs w:val="23"/>
              </w:rPr>
              <w:t xml:space="preserve"> (</w:t>
            </w:r>
            <w:r w:rsidR="00D4728A" w:rsidRPr="00A32BA3">
              <w:rPr>
                <w:lang w:val="en-NZ"/>
              </w:rPr>
              <w:fldChar w:fldCharType="begin" w:fldLock="1"/>
            </w:r>
            <w:r w:rsidR="00D4728A" w:rsidRPr="00A32BA3">
              <w:rPr>
                <w:lang w:val="en-NZ"/>
              </w:rPr>
              <w:instrText xml:space="preserve"> REF _Ref275772345 \h </w:instrText>
            </w:r>
            <w:r w:rsidR="002F7E61" w:rsidRPr="00A32BA3">
              <w:rPr>
                <w:lang w:val="en-NZ"/>
              </w:rPr>
              <w:instrText xml:space="preserve"> \* MERGEFORMAT </w:instrText>
            </w:r>
            <w:r w:rsidR="00D4728A" w:rsidRPr="00A32BA3">
              <w:rPr>
                <w:lang w:val="en-NZ"/>
              </w:rPr>
            </w:r>
            <w:r w:rsidR="00D4728A" w:rsidRPr="00A32BA3">
              <w:rPr>
                <w:lang w:val="en-NZ"/>
              </w:rPr>
              <w:fldChar w:fldCharType="separate"/>
            </w:r>
            <w:r w:rsidR="00EA7072" w:rsidRPr="00A32BA3">
              <w:t xml:space="preserve">Table </w:t>
            </w:r>
            <w:r w:rsidR="00EA7072">
              <w:rPr>
                <w:noProof/>
              </w:rPr>
              <w:t>64</w:t>
            </w:r>
            <w:r w:rsidR="00D4728A" w:rsidRPr="00A32BA3">
              <w:rPr>
                <w:lang w:val="en-NZ"/>
              </w:rPr>
              <w:fldChar w:fldCharType="end"/>
            </w:r>
            <w:r w:rsidR="00C147F7" w:rsidRPr="00A32BA3">
              <w:rPr>
                <w:lang w:val="en-NZ"/>
              </w:rPr>
              <w:t>).</w:t>
            </w:r>
            <w:r w:rsidR="00E25539" w:rsidRPr="00A32BA3">
              <w:rPr>
                <w:lang w:val="en-NZ"/>
              </w:rPr>
              <w:t xml:space="preserve"> </w:t>
            </w:r>
            <w:bookmarkStart w:id="1383" w:name="ind55_histo10wd_labtgt"/>
            <w:r w:rsidR="00C640B5" w:rsidRPr="00A32BA3">
              <w:t>Eight</w:t>
            </w:r>
            <w:bookmarkEnd w:id="1383"/>
            <w:r w:rsidR="0074441B" w:rsidRPr="00A32BA3">
              <w:t xml:space="preserve"> </w:t>
            </w:r>
            <w:r w:rsidR="0075277F" w:rsidRPr="00A32BA3">
              <w:t xml:space="preserve">of the </w:t>
            </w:r>
            <w:r w:rsidR="00C640B5" w:rsidRPr="00A32BA3">
              <w:rPr>
                <w:lang w:val="en-NZ"/>
              </w:rPr>
              <w:t>fourteen</w:t>
            </w:r>
            <w:r w:rsidR="00C640B5" w:rsidRPr="00A32BA3">
              <w:t xml:space="preserve"> </w:t>
            </w:r>
            <w:r w:rsidR="00730D98" w:rsidRPr="00A32BA3">
              <w:t>laboratories</w:t>
            </w:r>
            <w:r w:rsidR="00C147F7" w:rsidRPr="00A32BA3">
              <w:t xml:space="preserve"> met the target of 90% of final histology results to referring colposcopists within </w:t>
            </w:r>
            <w:r w:rsidR="00450385" w:rsidRPr="00A32BA3">
              <w:t>ten</w:t>
            </w:r>
            <w:r w:rsidR="00C147F7" w:rsidRPr="00A32BA3">
              <w:t xml:space="preserve"> working days of receipt of the </w:t>
            </w:r>
            <w:r w:rsidR="00E66EE9" w:rsidRPr="00A32BA3">
              <w:t xml:space="preserve">sample </w:t>
            </w:r>
            <w:r w:rsidR="00C147F7" w:rsidRPr="00A32BA3">
              <w:t>(</w:t>
            </w:r>
            <w:bookmarkStart w:id="1384" w:name="ind55_histo10wd_lab1"/>
            <w:r w:rsidR="0032471D" w:rsidRPr="00A32BA3">
              <w:t>Anatomical Pathology Services</w:t>
            </w:r>
            <w:bookmarkEnd w:id="1384"/>
            <w:r w:rsidR="00096960" w:rsidRPr="00A32BA3">
              <w:rPr>
                <w:szCs w:val="23"/>
              </w:rPr>
              <w:t xml:space="preserve">, </w:t>
            </w:r>
            <w:bookmarkStart w:id="1385" w:name="ind55_histo10wd_lab4"/>
            <w:r w:rsidR="0032471D" w:rsidRPr="00A32BA3">
              <w:t>Medlab Central Ltd</w:t>
            </w:r>
            <w:bookmarkEnd w:id="1385"/>
            <w:r w:rsidR="00096960" w:rsidRPr="00A32BA3">
              <w:rPr>
                <w:szCs w:val="23"/>
              </w:rPr>
              <w:t xml:space="preserve">, </w:t>
            </w:r>
            <w:bookmarkStart w:id="1386" w:name="ind55_histo10wd_lab7"/>
            <w:r w:rsidR="0032471D" w:rsidRPr="00A32BA3">
              <w:t>Nelson Hospital Laboratory</w:t>
            </w:r>
            <w:bookmarkEnd w:id="1386"/>
            <w:r w:rsidR="00096960" w:rsidRPr="00A32BA3">
              <w:rPr>
                <w:szCs w:val="23"/>
              </w:rPr>
              <w:t xml:space="preserve">, </w:t>
            </w:r>
            <w:bookmarkStart w:id="1387" w:name="ind55_histo10wd_lab8"/>
            <w:r w:rsidR="0032471D" w:rsidRPr="00A32BA3">
              <w:t>North Shore Hospital Laboratory</w:t>
            </w:r>
            <w:bookmarkEnd w:id="1387"/>
            <w:r w:rsidR="00096960" w:rsidRPr="00A32BA3">
              <w:rPr>
                <w:szCs w:val="23"/>
              </w:rPr>
              <w:t xml:space="preserve">, </w:t>
            </w:r>
            <w:bookmarkStart w:id="1388" w:name="ind55_histo10wd_lab9"/>
            <w:r w:rsidR="0032471D" w:rsidRPr="00A32BA3">
              <w:rPr>
                <w:szCs w:val="23"/>
              </w:rPr>
              <w:t>Northland DHB Laboratory</w:t>
            </w:r>
            <w:bookmarkEnd w:id="1388"/>
            <w:r w:rsidR="00096960" w:rsidRPr="00A32BA3">
              <w:rPr>
                <w:szCs w:val="23"/>
              </w:rPr>
              <w:t>,</w:t>
            </w:r>
            <w:r w:rsidR="00AF6EDE">
              <w:rPr>
                <w:szCs w:val="23"/>
              </w:rPr>
              <w:t xml:space="preserve"> </w:t>
            </w:r>
            <w:bookmarkStart w:id="1389" w:name="ind55_histo10wd_lab11"/>
            <w:r w:rsidR="0032471D" w:rsidRPr="00A32BA3">
              <w:t xml:space="preserve">Southern Community </w:t>
            </w:r>
            <w:r w:rsidR="0032471D" w:rsidRPr="00A32BA3">
              <w:rPr>
                <w:szCs w:val="23"/>
              </w:rPr>
              <w:t>Labs</w:t>
            </w:r>
            <w:r w:rsidR="0032471D" w:rsidRPr="00A32BA3">
              <w:t xml:space="preserve"> Dunedin</w:t>
            </w:r>
            <w:bookmarkEnd w:id="1389"/>
            <w:r w:rsidR="00096960" w:rsidRPr="00A32BA3">
              <w:rPr>
                <w:szCs w:val="23"/>
              </w:rPr>
              <w:t xml:space="preserve">, </w:t>
            </w:r>
            <w:bookmarkStart w:id="1390" w:name="ind55_histo10wd_lab12"/>
            <w:r w:rsidR="0032471D" w:rsidRPr="00A32BA3">
              <w:t xml:space="preserve">Southern Community </w:t>
            </w:r>
            <w:r w:rsidR="0032471D" w:rsidRPr="00A32BA3">
              <w:rPr>
                <w:szCs w:val="23"/>
              </w:rPr>
              <w:t>Labs</w:t>
            </w:r>
            <w:r w:rsidR="0032471D" w:rsidRPr="00A32BA3">
              <w:t xml:space="preserve"> Wellington</w:t>
            </w:r>
            <w:bookmarkEnd w:id="1390"/>
            <w:r w:rsidR="00096960" w:rsidRPr="00A32BA3">
              <w:rPr>
                <w:szCs w:val="23"/>
              </w:rPr>
              <w:t xml:space="preserve">, </w:t>
            </w:r>
            <w:bookmarkStart w:id="1391" w:name="ind55_histo10wd_lab13"/>
            <w:r w:rsidR="0032471D" w:rsidRPr="00A32BA3">
              <w:t>Taranaki</w:t>
            </w:r>
            <w:r w:rsidR="0032471D" w:rsidRPr="00A32BA3">
              <w:rPr>
                <w:szCs w:val="23"/>
              </w:rPr>
              <w:t xml:space="preserve"> Medlab</w:t>
            </w:r>
            <w:bookmarkEnd w:id="1391"/>
            <w:r w:rsidR="007316E2">
              <w:rPr>
                <w:szCs w:val="23"/>
              </w:rPr>
              <w:t xml:space="preserve">; </w:t>
            </w:r>
            <w:r w:rsidR="007316E2">
              <w:rPr>
                <w:szCs w:val="23"/>
              </w:rPr>
              <w:fldChar w:fldCharType="begin" w:fldLock="1"/>
            </w:r>
            <w:r w:rsidR="007316E2">
              <w:rPr>
                <w:szCs w:val="23"/>
              </w:rPr>
              <w:instrText xml:space="preserve"> REF _Ref68116670 \h </w:instrText>
            </w:r>
            <w:r w:rsidR="007316E2">
              <w:rPr>
                <w:szCs w:val="23"/>
              </w:rPr>
            </w:r>
            <w:r w:rsidR="007316E2">
              <w:rPr>
                <w:szCs w:val="23"/>
              </w:rPr>
              <w:fldChar w:fldCharType="separate"/>
            </w:r>
            <w:r w:rsidR="00EA7072" w:rsidRPr="00A32BA3">
              <w:t xml:space="preserve">Figure </w:t>
            </w:r>
            <w:r w:rsidR="00EA7072">
              <w:rPr>
                <w:noProof/>
              </w:rPr>
              <w:t>71</w:t>
            </w:r>
            <w:r w:rsidR="007316E2">
              <w:rPr>
                <w:szCs w:val="23"/>
              </w:rPr>
              <w:fldChar w:fldCharType="end"/>
            </w:r>
            <w:r w:rsidR="00EB056F" w:rsidRPr="00A32BA3">
              <w:rPr>
                <w:lang w:val="en-NZ"/>
              </w:rPr>
              <w:t>).</w:t>
            </w:r>
            <w:r w:rsidR="00C147F7" w:rsidRPr="00A32BA3">
              <w:rPr>
                <w:szCs w:val="23"/>
                <w:lang w:val="en-NZ"/>
              </w:rPr>
              <w:t xml:space="preserve"> </w:t>
            </w:r>
            <w:r w:rsidR="00C640B5" w:rsidRPr="00A32BA3">
              <w:rPr>
                <w:szCs w:val="23"/>
                <w:lang w:val="en-NZ"/>
              </w:rPr>
              <w:t>Seven</w:t>
            </w:r>
            <w:r w:rsidR="001D5AA2" w:rsidRPr="00A32BA3">
              <w:t xml:space="preserve"> </w:t>
            </w:r>
            <w:r w:rsidR="00730D98" w:rsidRPr="00A32BA3">
              <w:t>laboratories</w:t>
            </w:r>
            <w:r w:rsidR="00C147F7" w:rsidRPr="00A32BA3">
              <w:t xml:space="preserve"> met the target of 9</w:t>
            </w:r>
            <w:r w:rsidR="00450385" w:rsidRPr="00A32BA3">
              <w:t>8</w:t>
            </w:r>
            <w:r w:rsidR="00C147F7" w:rsidRPr="00A32BA3">
              <w:t xml:space="preserve">% of final histology results </w:t>
            </w:r>
            <w:r w:rsidR="00813B7D" w:rsidRPr="00A32BA3">
              <w:rPr>
                <w:lang w:val="en-NZ"/>
              </w:rPr>
              <w:t xml:space="preserve">reported to </w:t>
            </w:r>
            <w:r w:rsidR="00261F4C" w:rsidRPr="00A32BA3">
              <w:rPr>
                <w:lang w:val="en-NZ"/>
              </w:rPr>
              <w:t>the requestor</w:t>
            </w:r>
            <w:r w:rsidR="00813B7D" w:rsidRPr="00A32BA3">
              <w:rPr>
                <w:lang w:val="en-NZ"/>
              </w:rPr>
              <w:t xml:space="preserve"> </w:t>
            </w:r>
            <w:r w:rsidR="00C147F7" w:rsidRPr="00A32BA3">
              <w:t xml:space="preserve">within 15 working days of receiving the </w:t>
            </w:r>
            <w:r w:rsidR="00E66EE9" w:rsidRPr="00A32BA3">
              <w:t>sample</w:t>
            </w:r>
            <w:r w:rsidR="000B7B7A" w:rsidRPr="00A32BA3">
              <w:t xml:space="preserve"> </w:t>
            </w:r>
            <w:r w:rsidR="00C147F7" w:rsidRPr="00A32BA3">
              <w:t>(</w:t>
            </w:r>
            <w:r w:rsidR="00616FB9" w:rsidRPr="00A32BA3">
              <w:fldChar w:fldCharType="begin" w:fldLock="1"/>
            </w:r>
            <w:r w:rsidR="00616FB9" w:rsidRPr="00A32BA3">
              <w:instrText xml:space="preserve"> REF _Ref370135964 \h  \* MERGEFORMAT </w:instrText>
            </w:r>
            <w:r w:rsidR="00616FB9" w:rsidRPr="00A32BA3">
              <w:fldChar w:fldCharType="separate"/>
            </w:r>
            <w:r w:rsidR="00EA7072" w:rsidRPr="00A32BA3">
              <w:t xml:space="preserve">Figure </w:t>
            </w:r>
            <w:r w:rsidR="00EA7072">
              <w:rPr>
                <w:noProof/>
              </w:rPr>
              <w:t>72</w:t>
            </w:r>
            <w:r w:rsidR="00616FB9" w:rsidRPr="00A32BA3">
              <w:fldChar w:fldCharType="end"/>
            </w:r>
            <w:r w:rsidR="00C147F7" w:rsidRPr="00A32BA3">
              <w:rPr>
                <w:lang w:val="en-NZ"/>
              </w:rPr>
              <w:t>,</w:t>
            </w:r>
            <w:r w:rsidR="00D4728A" w:rsidRPr="00A32BA3">
              <w:rPr>
                <w:rFonts w:asciiTheme="minorHAnsi" w:hAnsiTheme="minorHAnsi"/>
                <w:lang w:val="en-NZ"/>
              </w:rPr>
              <w:t xml:space="preserve"> </w:t>
            </w:r>
            <w:r w:rsidR="00D4728A" w:rsidRPr="00A32BA3">
              <w:rPr>
                <w:rFonts w:asciiTheme="minorHAnsi" w:hAnsiTheme="minorHAnsi"/>
                <w:lang w:val="en-NZ"/>
              </w:rPr>
              <w:fldChar w:fldCharType="begin" w:fldLock="1"/>
            </w:r>
            <w:r w:rsidR="00D4728A" w:rsidRPr="00A32BA3">
              <w:rPr>
                <w:rFonts w:asciiTheme="minorHAnsi" w:hAnsiTheme="minorHAnsi"/>
                <w:lang w:val="en-NZ"/>
              </w:rPr>
              <w:instrText xml:space="preserve"> REF _Ref275772345 \h </w:instrText>
            </w:r>
            <w:r w:rsidR="002F7E61" w:rsidRPr="00A32BA3">
              <w:rPr>
                <w:rFonts w:asciiTheme="minorHAnsi" w:hAnsiTheme="minorHAnsi"/>
                <w:lang w:val="en-NZ"/>
              </w:rPr>
              <w:instrText xml:space="preserve"> \* MERGEFORMAT </w:instrText>
            </w:r>
            <w:r w:rsidR="00D4728A" w:rsidRPr="00A32BA3">
              <w:rPr>
                <w:rFonts w:asciiTheme="minorHAnsi" w:hAnsiTheme="minorHAnsi"/>
                <w:lang w:val="en-NZ"/>
              </w:rPr>
            </w:r>
            <w:r w:rsidR="00D4728A" w:rsidRPr="00A32BA3">
              <w:rPr>
                <w:rFonts w:asciiTheme="minorHAnsi" w:hAnsiTheme="minorHAnsi"/>
                <w:lang w:val="en-NZ"/>
              </w:rPr>
              <w:fldChar w:fldCharType="separate"/>
            </w:r>
            <w:r w:rsidR="00EA7072" w:rsidRPr="00A32BA3">
              <w:t xml:space="preserve">Table </w:t>
            </w:r>
            <w:r w:rsidR="00EA7072">
              <w:rPr>
                <w:noProof/>
              </w:rPr>
              <w:t>64</w:t>
            </w:r>
            <w:r w:rsidR="00D4728A" w:rsidRPr="00A32BA3">
              <w:rPr>
                <w:rFonts w:asciiTheme="minorHAnsi" w:hAnsiTheme="minorHAnsi"/>
                <w:lang w:val="en-NZ"/>
              </w:rPr>
              <w:fldChar w:fldCharType="end"/>
            </w:r>
            <w:r w:rsidR="00C47EE1" w:rsidRPr="00A32BA3">
              <w:rPr>
                <w:rFonts w:asciiTheme="minorHAnsi" w:hAnsiTheme="minorHAnsi"/>
                <w:lang w:val="en-NZ"/>
              </w:rPr>
              <w:t>).</w:t>
            </w:r>
            <w:r w:rsidR="00837024" w:rsidRPr="00A32BA3">
              <w:rPr>
                <w:rFonts w:asciiTheme="minorHAnsi" w:hAnsiTheme="minorHAnsi"/>
                <w:lang w:val="en-NZ"/>
              </w:rPr>
              <w:t xml:space="preserve"> </w:t>
            </w:r>
            <w:bookmarkStart w:id="1392" w:name="ind55_histo15wd_95"/>
            <w:r w:rsidR="002445F4" w:rsidRPr="00A32BA3">
              <w:rPr>
                <w:rFonts w:asciiTheme="minorHAnsi" w:hAnsiTheme="minorHAnsi"/>
                <w:lang w:val="en-NZ"/>
              </w:rPr>
              <w:t>Three</w:t>
            </w:r>
            <w:bookmarkEnd w:id="1392"/>
            <w:r w:rsidR="003B6751" w:rsidRPr="00A32BA3">
              <w:t xml:space="preserve"> of</w:t>
            </w:r>
            <w:r w:rsidR="003B6751" w:rsidRPr="00A32BA3">
              <w:rPr>
                <w:rFonts w:asciiTheme="minorHAnsi" w:hAnsiTheme="minorHAnsi"/>
                <w:lang w:val="en-NZ"/>
              </w:rPr>
              <w:t xml:space="preserve"> </w:t>
            </w:r>
            <w:r w:rsidR="003B6751" w:rsidRPr="00A32BA3">
              <w:t xml:space="preserve">the </w:t>
            </w:r>
            <w:r w:rsidR="002445F4" w:rsidRPr="00A32BA3">
              <w:t xml:space="preserve">seven </w:t>
            </w:r>
            <w:r w:rsidR="003B6751" w:rsidRPr="00A32BA3">
              <w:t>remaining laboratories reported on at least 95% of samples within 15 days</w:t>
            </w:r>
            <w:r w:rsidR="000B7B7A" w:rsidRPr="00A32BA3">
              <w:rPr>
                <w:szCs w:val="23"/>
              </w:rPr>
              <w:t xml:space="preserve"> </w:t>
            </w:r>
            <w:r w:rsidR="00C147F7" w:rsidRPr="00A32BA3">
              <w:rPr>
                <w:szCs w:val="23"/>
              </w:rPr>
              <w:t>(</w:t>
            </w:r>
            <w:r w:rsidR="00616FB9" w:rsidRPr="00A32BA3">
              <w:fldChar w:fldCharType="begin" w:fldLock="1"/>
            </w:r>
            <w:r w:rsidR="00616FB9" w:rsidRPr="00A32BA3">
              <w:instrText xml:space="preserve"> REF _Ref370135964 \h  \* MERGEFORMAT </w:instrText>
            </w:r>
            <w:r w:rsidR="00616FB9" w:rsidRPr="00A32BA3">
              <w:fldChar w:fldCharType="separate"/>
            </w:r>
            <w:r w:rsidR="00EA7072" w:rsidRPr="00EA7072">
              <w:rPr>
                <w:szCs w:val="23"/>
              </w:rPr>
              <w:t xml:space="preserve">Figure </w:t>
            </w:r>
            <w:r w:rsidR="00EA7072">
              <w:rPr>
                <w:noProof/>
              </w:rPr>
              <w:t>72</w:t>
            </w:r>
            <w:r w:rsidR="00616FB9" w:rsidRPr="00A32BA3">
              <w:fldChar w:fldCharType="end"/>
            </w:r>
            <w:r w:rsidR="00C147F7" w:rsidRPr="00A32BA3">
              <w:rPr>
                <w:szCs w:val="23"/>
              </w:rPr>
              <w:t xml:space="preserve">, </w:t>
            </w:r>
            <w:r w:rsidR="00616FB9" w:rsidRPr="00A32BA3">
              <w:fldChar w:fldCharType="begin" w:fldLock="1"/>
            </w:r>
            <w:r w:rsidR="00616FB9" w:rsidRPr="00A32BA3">
              <w:instrText xml:space="preserve"> REF _Ref275772345 \h  \* MERGEFORMAT </w:instrText>
            </w:r>
            <w:r w:rsidR="00616FB9" w:rsidRPr="00A32BA3">
              <w:fldChar w:fldCharType="separate"/>
            </w:r>
            <w:r w:rsidR="00EA7072" w:rsidRPr="00A32BA3">
              <w:t xml:space="preserve">Table </w:t>
            </w:r>
            <w:r w:rsidR="00EA7072">
              <w:rPr>
                <w:noProof/>
              </w:rPr>
              <w:t>64</w:t>
            </w:r>
            <w:r w:rsidR="00616FB9" w:rsidRPr="00A32BA3">
              <w:fldChar w:fldCharType="end"/>
            </w:r>
            <w:r w:rsidR="00C147F7" w:rsidRPr="00A32BA3">
              <w:rPr>
                <w:szCs w:val="23"/>
              </w:rPr>
              <w:t>).</w:t>
            </w:r>
            <w:r w:rsidR="00201D60" w:rsidRPr="00A32BA3">
              <w:t xml:space="preserve"> The proportion of histology samples reported on within 15 days ranged from </w:t>
            </w:r>
            <w:bookmarkStart w:id="1393" w:name="ind55_histo15wd_min_pct"/>
            <w:r w:rsidR="0032471D" w:rsidRPr="00A32BA3">
              <w:rPr>
                <w:szCs w:val="23"/>
              </w:rPr>
              <w:t>83.1</w:t>
            </w:r>
            <w:bookmarkEnd w:id="1393"/>
            <w:r w:rsidR="00201D60" w:rsidRPr="00A32BA3">
              <w:rPr>
                <w:szCs w:val="23"/>
              </w:rPr>
              <w:t>%</w:t>
            </w:r>
            <w:r w:rsidR="00201D60" w:rsidRPr="00A32BA3">
              <w:t xml:space="preserve"> (</w:t>
            </w:r>
            <w:bookmarkStart w:id="1394" w:name="ind55_histo15wd_min"/>
            <w:r w:rsidR="0032471D" w:rsidRPr="00A32BA3">
              <w:t>Waikato Hospital Laboratory</w:t>
            </w:r>
            <w:bookmarkEnd w:id="1394"/>
            <w:r w:rsidR="00201D60" w:rsidRPr="00A32BA3">
              <w:rPr>
                <w:szCs w:val="23"/>
              </w:rPr>
              <w:t>)</w:t>
            </w:r>
            <w:r w:rsidR="00201D60" w:rsidRPr="00A32BA3">
              <w:t xml:space="preserve"> to </w:t>
            </w:r>
            <w:r w:rsidR="00995A0E" w:rsidRPr="00A32BA3">
              <w:t>all samples</w:t>
            </w:r>
            <w:r w:rsidR="00AF6EDE">
              <w:rPr>
                <w:szCs w:val="23"/>
              </w:rPr>
              <w:t xml:space="preserve"> </w:t>
            </w:r>
            <w:r w:rsidR="00201D60" w:rsidRPr="00A32BA3">
              <w:t>(</w:t>
            </w:r>
            <w:bookmarkStart w:id="1395" w:name="ind55_histo15wd_max"/>
            <w:r w:rsidR="0032471D" w:rsidRPr="00A32BA3">
              <w:t>Taranaki Medlab</w:t>
            </w:r>
            <w:bookmarkEnd w:id="1395"/>
            <w:r w:rsidR="00586E47" w:rsidRPr="00A32BA3">
              <w:t>)</w:t>
            </w:r>
            <w:r w:rsidR="00201D60" w:rsidRPr="00A32BA3">
              <w:rPr>
                <w:szCs w:val="23"/>
              </w:rPr>
              <w:t>.</w:t>
            </w:r>
          </w:p>
          <w:p w14:paraId="19E8E5C6" w14:textId="77777777" w:rsidR="00A02301" w:rsidRPr="00A32BA3" w:rsidRDefault="00A02301" w:rsidP="00AE7452">
            <w:pPr>
              <w:pStyle w:val="NoSpacing"/>
              <w:jc w:val="both"/>
            </w:pPr>
          </w:p>
          <w:p w14:paraId="16C3AF47" w14:textId="117987C6" w:rsidR="0098494D" w:rsidRPr="00A32BA3" w:rsidRDefault="005348C7" w:rsidP="00AE7452">
            <w:pPr>
              <w:pStyle w:val="NoSpacing"/>
              <w:jc w:val="both"/>
              <w:rPr>
                <w:b/>
                <w:i/>
              </w:rPr>
            </w:pPr>
            <w:r w:rsidRPr="00A32BA3">
              <w:rPr>
                <w:b/>
                <w:i/>
              </w:rPr>
              <w:t>Low-grade</w:t>
            </w:r>
            <w:r w:rsidR="0087306E" w:rsidRPr="00A32BA3">
              <w:rPr>
                <w:b/>
                <w:i/>
              </w:rPr>
              <w:t xml:space="preserve"> c</w:t>
            </w:r>
            <w:r w:rsidR="00431FF8" w:rsidRPr="00A32BA3">
              <w:rPr>
                <w:b/>
                <w:i/>
              </w:rPr>
              <w:t xml:space="preserve">ytology with </w:t>
            </w:r>
            <w:r w:rsidR="0015029E" w:rsidRPr="00A32BA3">
              <w:rPr>
                <w:b/>
                <w:i/>
              </w:rPr>
              <w:t xml:space="preserve">associated </w:t>
            </w:r>
            <w:r w:rsidR="0098494D" w:rsidRPr="00A32BA3">
              <w:rPr>
                <w:b/>
                <w:i/>
              </w:rPr>
              <w:t xml:space="preserve">HPV </w:t>
            </w:r>
            <w:r w:rsidR="0015029E" w:rsidRPr="00A32BA3">
              <w:rPr>
                <w:b/>
                <w:i/>
              </w:rPr>
              <w:t xml:space="preserve">triage </w:t>
            </w:r>
            <w:r w:rsidR="0098494D" w:rsidRPr="00A32BA3">
              <w:rPr>
                <w:b/>
                <w:i/>
              </w:rPr>
              <w:t>test</w:t>
            </w:r>
            <w:r w:rsidR="00431FF8" w:rsidRPr="00A32BA3">
              <w:rPr>
                <w:b/>
                <w:i/>
              </w:rPr>
              <w:t>ing</w:t>
            </w:r>
          </w:p>
          <w:p w14:paraId="6C28022B" w14:textId="1A9DCCFB" w:rsidR="00C47EE1" w:rsidRPr="00A32BA3" w:rsidRDefault="00192E63" w:rsidP="00AE7452">
            <w:pPr>
              <w:pStyle w:val="NoSpacing"/>
              <w:jc w:val="both"/>
            </w:pPr>
            <w:r w:rsidRPr="00A32BA3">
              <w:t>Six</w:t>
            </w:r>
            <w:r w:rsidR="002B762C" w:rsidRPr="00A32BA3">
              <w:t xml:space="preserve"> </w:t>
            </w:r>
            <w:r w:rsidR="00A24409" w:rsidRPr="00A32BA3">
              <w:rPr>
                <w:szCs w:val="23"/>
              </w:rPr>
              <w:t>laboratories</w:t>
            </w:r>
            <w:r w:rsidR="00A24409" w:rsidRPr="00A32BA3">
              <w:t xml:space="preserve"> received </w:t>
            </w:r>
            <w:bookmarkStart w:id="1396" w:name="ind55_triage_smpl"/>
            <w:r w:rsidR="0032471D" w:rsidRPr="00A32BA3">
              <w:t>3,</w:t>
            </w:r>
            <w:r w:rsidR="0032471D" w:rsidRPr="00A32BA3">
              <w:rPr>
                <w:szCs w:val="23"/>
              </w:rPr>
              <w:t>198</w:t>
            </w:r>
            <w:bookmarkEnd w:id="1396"/>
            <w:r w:rsidR="009F4582" w:rsidRPr="00A32BA3">
              <w:t xml:space="preserve"> </w:t>
            </w:r>
            <w:r w:rsidR="002B762C" w:rsidRPr="00A32BA3">
              <w:t xml:space="preserve">cytology </w:t>
            </w:r>
            <w:r w:rsidR="00A24409" w:rsidRPr="00A32BA3">
              <w:t xml:space="preserve">samples during the current </w:t>
            </w:r>
            <w:r w:rsidR="00325D57" w:rsidRPr="00A32BA3">
              <w:t>monitoring</w:t>
            </w:r>
            <w:r w:rsidR="00A24409" w:rsidRPr="00A32BA3">
              <w:t xml:space="preserve"> period</w:t>
            </w:r>
            <w:r w:rsidR="002B762C" w:rsidRPr="00A32BA3">
              <w:t xml:space="preserve"> which were associated with HPV testing f</w:t>
            </w:r>
            <w:r w:rsidR="00C06C05" w:rsidRPr="00A32BA3">
              <w:t>or the purpose of triage of low</w:t>
            </w:r>
            <w:r w:rsidR="00F53D95" w:rsidRPr="00A32BA3">
              <w:t>-</w:t>
            </w:r>
            <w:r w:rsidR="002B762C" w:rsidRPr="00A32BA3">
              <w:t>grade abnormalities</w:t>
            </w:r>
            <w:r w:rsidR="00A24409" w:rsidRPr="00A32BA3">
              <w:t xml:space="preserve">. Overall, </w:t>
            </w:r>
            <w:bookmarkStart w:id="1397" w:name="ind55_triage15wd_pct"/>
            <w:r w:rsidR="0032471D" w:rsidRPr="00A32BA3">
              <w:t>99.</w:t>
            </w:r>
            <w:r w:rsidR="0032471D" w:rsidRPr="00A32BA3">
              <w:rPr>
                <w:szCs w:val="23"/>
              </w:rPr>
              <w:t>2</w:t>
            </w:r>
            <w:bookmarkEnd w:id="1397"/>
            <w:r w:rsidR="00A24409" w:rsidRPr="00A32BA3">
              <w:rPr>
                <w:szCs w:val="23"/>
              </w:rPr>
              <w:t>%</w:t>
            </w:r>
            <w:r w:rsidR="00A24409" w:rsidRPr="00A32BA3">
              <w:t xml:space="preserve"> of </w:t>
            </w:r>
            <w:r w:rsidR="002B762C" w:rsidRPr="00A32BA3">
              <w:t xml:space="preserve">these cytology </w:t>
            </w:r>
            <w:r w:rsidR="00A24409" w:rsidRPr="00A32BA3">
              <w:t xml:space="preserve">samples were reported on within 15 </w:t>
            </w:r>
            <w:r w:rsidR="00A24409" w:rsidRPr="00A32BA3">
              <w:rPr>
                <w:szCs w:val="23"/>
              </w:rPr>
              <w:t>working</w:t>
            </w:r>
            <w:r w:rsidR="00A24409" w:rsidRPr="00A32BA3">
              <w:t xml:space="preserve"> days, which</w:t>
            </w:r>
            <w:r w:rsidR="00126D9B" w:rsidRPr="00A32BA3">
              <w:t xml:space="preserve"> </w:t>
            </w:r>
            <w:r w:rsidR="003B6751" w:rsidRPr="00A32BA3">
              <w:t>meets</w:t>
            </w:r>
            <w:r w:rsidR="000A6E45" w:rsidRPr="00A32BA3">
              <w:t xml:space="preserve"> </w:t>
            </w:r>
            <w:r w:rsidR="00A24409" w:rsidRPr="00A32BA3">
              <w:t>the target</w:t>
            </w:r>
            <w:r w:rsidR="00A2594A" w:rsidRPr="00A32BA3">
              <w:t xml:space="preserve"> of 98%</w:t>
            </w:r>
            <w:r w:rsidR="00C53C13" w:rsidRPr="00A32BA3">
              <w:t xml:space="preserve">. The proportion of </w:t>
            </w:r>
            <w:r w:rsidR="002B762C" w:rsidRPr="00A32BA3">
              <w:t xml:space="preserve">cytology samples with </w:t>
            </w:r>
            <w:r w:rsidR="00C53C13" w:rsidRPr="00A32BA3">
              <w:t xml:space="preserve">HPV </w:t>
            </w:r>
            <w:r w:rsidR="002B762C" w:rsidRPr="00A32BA3">
              <w:t xml:space="preserve">triage </w:t>
            </w:r>
            <w:r w:rsidR="00C53C13" w:rsidRPr="00A32BA3">
              <w:t xml:space="preserve">tests reported on within 15 days ranged from </w:t>
            </w:r>
            <w:bookmarkStart w:id="1398" w:name="ind55_triage15wd_min_pct"/>
            <w:r w:rsidR="0032471D" w:rsidRPr="00A32BA3">
              <w:t>97.</w:t>
            </w:r>
            <w:r w:rsidR="0032471D" w:rsidRPr="00A32BA3">
              <w:rPr>
                <w:szCs w:val="23"/>
              </w:rPr>
              <w:t>4</w:t>
            </w:r>
            <w:bookmarkEnd w:id="1398"/>
            <w:r w:rsidR="00C06C05" w:rsidRPr="00A32BA3">
              <w:rPr>
                <w:szCs w:val="23"/>
              </w:rPr>
              <w:t>%</w:t>
            </w:r>
            <w:r w:rsidR="0030613A" w:rsidRPr="00A32BA3">
              <w:t xml:space="preserve"> </w:t>
            </w:r>
            <w:r w:rsidR="00C53C13" w:rsidRPr="00A32BA3">
              <w:t>(</w:t>
            </w:r>
            <w:bookmarkStart w:id="1399" w:name="ind55_triage15wd_min"/>
            <w:r w:rsidR="0032471D" w:rsidRPr="00A32BA3">
              <w:rPr>
                <w:szCs w:val="23"/>
              </w:rPr>
              <w:t>Canterbury Health Laboratories</w:t>
            </w:r>
            <w:bookmarkEnd w:id="1399"/>
            <w:r w:rsidR="00C53C13" w:rsidRPr="00A32BA3">
              <w:rPr>
                <w:szCs w:val="23"/>
              </w:rPr>
              <w:t>)</w:t>
            </w:r>
            <w:r w:rsidR="00C06C05" w:rsidRPr="00A32BA3">
              <w:t xml:space="preserve"> </w:t>
            </w:r>
            <w:r w:rsidR="00C53C13" w:rsidRPr="00A32BA3">
              <w:t>to</w:t>
            </w:r>
            <w:r w:rsidR="00E10FE6" w:rsidRPr="00A32BA3">
              <w:t xml:space="preserve"> </w:t>
            </w:r>
            <w:bookmarkStart w:id="1400" w:name="ind55_triage15wd_max_pct"/>
            <w:r w:rsidR="0032471D" w:rsidRPr="00A32BA3">
              <w:rPr>
                <w:szCs w:val="23"/>
              </w:rPr>
              <w:t>99.5</w:t>
            </w:r>
            <w:bookmarkEnd w:id="1400"/>
            <w:r w:rsidR="0030613A" w:rsidRPr="00A32BA3">
              <w:rPr>
                <w:szCs w:val="23"/>
              </w:rPr>
              <w:t xml:space="preserve">% </w:t>
            </w:r>
            <w:r w:rsidR="00C53C13" w:rsidRPr="00A32BA3">
              <w:t>(</w:t>
            </w:r>
            <w:bookmarkStart w:id="1401" w:name="ind55_triage15wd_max"/>
            <w:r w:rsidR="00345D1E" w:rsidRPr="00A32BA3">
              <w:t xml:space="preserve">Anatomical Pathology Services and </w:t>
            </w:r>
            <w:r w:rsidR="0032471D" w:rsidRPr="00A32BA3">
              <w:rPr>
                <w:szCs w:val="23"/>
              </w:rPr>
              <w:t>Southern Community Labs Dunedin</w:t>
            </w:r>
            <w:bookmarkEnd w:id="1401"/>
            <w:r w:rsidR="00326348">
              <w:rPr>
                <w:szCs w:val="23"/>
              </w:rPr>
              <w:t xml:space="preserve">; </w:t>
            </w:r>
            <w:r w:rsidR="00326348">
              <w:rPr>
                <w:szCs w:val="23"/>
              </w:rPr>
              <w:fldChar w:fldCharType="begin" w:fldLock="1"/>
            </w:r>
            <w:r w:rsidR="00326348">
              <w:rPr>
                <w:szCs w:val="23"/>
              </w:rPr>
              <w:instrText xml:space="preserve"> REF _Ref68101976 \h </w:instrText>
            </w:r>
            <w:r w:rsidR="00326348">
              <w:rPr>
                <w:szCs w:val="23"/>
              </w:rPr>
            </w:r>
            <w:r w:rsidR="00326348">
              <w:rPr>
                <w:szCs w:val="23"/>
              </w:rPr>
              <w:fldChar w:fldCharType="separate"/>
            </w:r>
            <w:r w:rsidR="00EA7072" w:rsidRPr="00A32BA3">
              <w:t xml:space="preserve">Figure </w:t>
            </w:r>
            <w:r w:rsidR="00EA7072">
              <w:rPr>
                <w:noProof/>
              </w:rPr>
              <w:t>73</w:t>
            </w:r>
            <w:r w:rsidR="00326348">
              <w:rPr>
                <w:szCs w:val="23"/>
              </w:rPr>
              <w:fldChar w:fldCharType="end"/>
            </w:r>
            <w:r w:rsidR="00326348">
              <w:t xml:space="preserve">, </w:t>
            </w:r>
            <w:r w:rsidR="00C47EE1" w:rsidRPr="00A32BA3">
              <w:fldChar w:fldCharType="begin" w:fldLock="1"/>
            </w:r>
            <w:r w:rsidR="00C47EE1" w:rsidRPr="00A32BA3">
              <w:instrText xml:space="preserve"> REF _Ref482781792 \h  \* MERGEFORMAT </w:instrText>
            </w:r>
            <w:r w:rsidR="00C47EE1" w:rsidRPr="00A32BA3">
              <w:fldChar w:fldCharType="separate"/>
            </w:r>
            <w:r w:rsidR="00EA7072" w:rsidRPr="00A32BA3">
              <w:t xml:space="preserve">Table </w:t>
            </w:r>
            <w:r w:rsidR="00EA7072">
              <w:rPr>
                <w:noProof/>
              </w:rPr>
              <w:t>65</w:t>
            </w:r>
            <w:r w:rsidR="00C47EE1" w:rsidRPr="00A32BA3">
              <w:fldChar w:fldCharType="end"/>
            </w:r>
            <w:r w:rsidR="00C47EE1" w:rsidRPr="00A32BA3">
              <w:t>).</w:t>
            </w:r>
          </w:p>
          <w:p w14:paraId="55E8217B" w14:textId="77777777" w:rsidR="00C47EE1" w:rsidRPr="00A32BA3" w:rsidRDefault="00C47EE1" w:rsidP="00AE7452">
            <w:pPr>
              <w:pStyle w:val="NoSpacing"/>
              <w:jc w:val="both"/>
            </w:pPr>
          </w:p>
          <w:p w14:paraId="4559613F" w14:textId="19D7FA25" w:rsidR="00C47EE1" w:rsidRPr="00A32BA3" w:rsidRDefault="00B66FB5" w:rsidP="00AE7452">
            <w:pPr>
              <w:pStyle w:val="NoSpacing"/>
              <w:jc w:val="both"/>
            </w:pPr>
            <w:r w:rsidRPr="00A32BA3">
              <w:t xml:space="preserve">The target of </w:t>
            </w:r>
            <w:r w:rsidR="006137B6" w:rsidRPr="00A32BA3">
              <w:t>98</w:t>
            </w:r>
            <w:r w:rsidRPr="00A32BA3">
              <w:t xml:space="preserve">% of tests reported within 15 working days was met by </w:t>
            </w:r>
            <w:r w:rsidR="00AF3689" w:rsidRPr="00A32BA3">
              <w:rPr>
                <w:lang w:val="en-NZ"/>
              </w:rPr>
              <w:t>five</w:t>
            </w:r>
            <w:r w:rsidR="003B6751" w:rsidRPr="00A32BA3">
              <w:t xml:space="preserve"> of the six</w:t>
            </w:r>
            <w:r w:rsidR="00C231A5" w:rsidRPr="00A32BA3">
              <w:t xml:space="preserve"> </w:t>
            </w:r>
            <w:r w:rsidRPr="00A32BA3">
              <w:rPr>
                <w:szCs w:val="23"/>
              </w:rPr>
              <w:t>laborator</w:t>
            </w:r>
            <w:r w:rsidR="006137B6" w:rsidRPr="00A32BA3">
              <w:rPr>
                <w:szCs w:val="23"/>
              </w:rPr>
              <w:t>ies</w:t>
            </w:r>
            <w:r w:rsidRPr="00A32BA3">
              <w:t>.</w:t>
            </w:r>
            <w:r w:rsidR="00D35E58" w:rsidRPr="00A32BA3">
              <w:t xml:space="preserve"> </w:t>
            </w:r>
            <w:r w:rsidR="00916C0B" w:rsidRPr="00A32BA3">
              <w:t>Nationally, t</w:t>
            </w:r>
            <w:r w:rsidR="00D35E58" w:rsidRPr="00A32BA3">
              <w:t>he proportion of cytology repor</w:t>
            </w:r>
            <w:r w:rsidR="00630D37" w:rsidRPr="00A32BA3">
              <w:t xml:space="preserve">ted within 15 days </w:t>
            </w:r>
            <w:r w:rsidR="000172B9" w:rsidRPr="00A32BA3">
              <w:t>for</w:t>
            </w:r>
            <w:r w:rsidR="00D35E58" w:rsidRPr="00A32BA3">
              <w:t xml:space="preserve"> cytology </w:t>
            </w:r>
            <w:r w:rsidR="00D45F0C" w:rsidRPr="00A32BA3">
              <w:t xml:space="preserve">associated </w:t>
            </w:r>
            <w:r w:rsidR="00D35E58" w:rsidRPr="00A32BA3">
              <w:t xml:space="preserve">with </w:t>
            </w:r>
            <w:r w:rsidR="005348C7" w:rsidRPr="00A32BA3">
              <w:t>low-grade</w:t>
            </w:r>
            <w:r w:rsidR="00D35E58" w:rsidRPr="00A32BA3">
              <w:t xml:space="preserve"> triage HPV testing</w:t>
            </w:r>
            <w:r w:rsidR="0041066A" w:rsidRPr="00A32BA3">
              <w:t xml:space="preserve"> (</w:t>
            </w:r>
            <w:bookmarkStart w:id="1402" w:name="ind55_triage15wd_pct2"/>
            <w:r w:rsidR="0032471D" w:rsidRPr="00A32BA3">
              <w:t>99.</w:t>
            </w:r>
            <w:r w:rsidR="0032471D" w:rsidRPr="00A32BA3">
              <w:rPr>
                <w:szCs w:val="23"/>
              </w:rPr>
              <w:t>2</w:t>
            </w:r>
            <w:bookmarkEnd w:id="1402"/>
            <w:r w:rsidR="00C06C05" w:rsidRPr="00A32BA3">
              <w:rPr>
                <w:szCs w:val="23"/>
              </w:rPr>
              <w:t>%</w:t>
            </w:r>
            <w:r w:rsidR="0041066A" w:rsidRPr="00A32BA3">
              <w:rPr>
                <w:szCs w:val="23"/>
              </w:rPr>
              <w:t>)</w:t>
            </w:r>
            <w:r w:rsidR="00C06C05" w:rsidRPr="00A32BA3">
              <w:rPr>
                <w:szCs w:val="23"/>
              </w:rPr>
              <w:t xml:space="preserve"> </w:t>
            </w:r>
            <w:r w:rsidR="009F223A" w:rsidRPr="00A32BA3">
              <w:t xml:space="preserve">was </w:t>
            </w:r>
            <w:r w:rsidR="00C231A5" w:rsidRPr="00A32BA3">
              <w:t>similar to</w:t>
            </w:r>
            <w:r w:rsidR="0014060D" w:rsidRPr="00A32BA3">
              <w:t xml:space="preserve"> </w:t>
            </w:r>
            <w:r w:rsidR="009F223A" w:rsidRPr="00A32BA3">
              <w:t>t</w:t>
            </w:r>
            <w:r w:rsidR="00691A76" w:rsidRPr="00A32BA3">
              <w:t xml:space="preserve">he </w:t>
            </w:r>
            <w:r w:rsidR="00D35E58" w:rsidRPr="00A32BA3">
              <w:t xml:space="preserve">cytology </w:t>
            </w:r>
            <w:r w:rsidR="009F223A" w:rsidRPr="00A32BA3">
              <w:t xml:space="preserve">reported </w:t>
            </w:r>
            <w:r w:rsidR="00D35E58" w:rsidRPr="00A32BA3">
              <w:t>overall</w:t>
            </w:r>
            <w:r w:rsidR="0041066A" w:rsidRPr="00A32BA3">
              <w:t xml:space="preserve"> (</w:t>
            </w:r>
            <w:bookmarkStart w:id="1403" w:name="ind55_cyto15wd_pct2"/>
            <w:r w:rsidR="0032471D" w:rsidRPr="00A32BA3">
              <w:t>99.</w:t>
            </w:r>
            <w:r w:rsidR="0032471D" w:rsidRPr="00A32BA3">
              <w:rPr>
                <w:szCs w:val="23"/>
              </w:rPr>
              <w:t>2</w:t>
            </w:r>
            <w:bookmarkEnd w:id="1403"/>
            <w:r w:rsidR="00DA69AE" w:rsidRPr="00A32BA3">
              <w:rPr>
                <w:szCs w:val="23"/>
              </w:rPr>
              <w:t>%</w:t>
            </w:r>
            <w:r w:rsidR="0041066A" w:rsidRPr="00A32BA3">
              <w:rPr>
                <w:szCs w:val="23"/>
              </w:rPr>
              <w:t>).</w:t>
            </w:r>
            <w:r w:rsidR="00DA69AE" w:rsidRPr="00A32BA3">
              <w:rPr>
                <w:szCs w:val="23"/>
              </w:rPr>
              <w:t xml:space="preserve"> </w:t>
            </w:r>
            <w:r w:rsidR="003B6751" w:rsidRPr="00A32BA3">
              <w:t xml:space="preserve">At </w:t>
            </w:r>
            <w:r w:rsidR="00A36E51" w:rsidRPr="00A32BA3">
              <w:t>most</w:t>
            </w:r>
            <w:r w:rsidR="003B6751" w:rsidRPr="00A32BA3">
              <w:t xml:space="preserve"> laboratories, t</w:t>
            </w:r>
            <w:r w:rsidR="00583948" w:rsidRPr="00A32BA3">
              <w:t xml:space="preserve">he proportion of cytology tests reported within 15 </w:t>
            </w:r>
            <w:r w:rsidR="00CD419D" w:rsidRPr="00A32BA3">
              <w:t xml:space="preserve">working </w:t>
            </w:r>
            <w:r w:rsidR="00583948" w:rsidRPr="00A32BA3">
              <w:t xml:space="preserve">days </w:t>
            </w:r>
            <w:r w:rsidR="003B6751" w:rsidRPr="00A32BA3">
              <w:t>wa</w:t>
            </w:r>
            <w:r w:rsidR="00583948" w:rsidRPr="00A32BA3">
              <w:t xml:space="preserve">s similar regardless of whether there is </w:t>
            </w:r>
            <w:r w:rsidR="00630D37" w:rsidRPr="00A32BA3">
              <w:t>an associated HPV triage test</w:t>
            </w:r>
            <w:r w:rsidR="00326348">
              <w:rPr>
                <w:szCs w:val="23"/>
              </w:rPr>
              <w:t xml:space="preserve"> (</w:t>
            </w:r>
            <w:r w:rsidR="00326348">
              <w:rPr>
                <w:szCs w:val="23"/>
              </w:rPr>
              <w:fldChar w:fldCharType="begin" w:fldLock="1"/>
            </w:r>
            <w:r w:rsidR="00326348">
              <w:rPr>
                <w:szCs w:val="23"/>
              </w:rPr>
              <w:instrText xml:space="preserve"> REF _Ref68101976 \h </w:instrText>
            </w:r>
            <w:r w:rsidR="00326348">
              <w:rPr>
                <w:szCs w:val="23"/>
              </w:rPr>
            </w:r>
            <w:r w:rsidR="00326348">
              <w:rPr>
                <w:szCs w:val="23"/>
              </w:rPr>
              <w:fldChar w:fldCharType="separate"/>
            </w:r>
            <w:r w:rsidR="00EA7072" w:rsidRPr="00A32BA3">
              <w:t xml:space="preserve">Figure </w:t>
            </w:r>
            <w:r w:rsidR="00EA7072">
              <w:rPr>
                <w:noProof/>
              </w:rPr>
              <w:t>73</w:t>
            </w:r>
            <w:r w:rsidR="00326348">
              <w:rPr>
                <w:szCs w:val="23"/>
              </w:rPr>
              <w:fldChar w:fldCharType="end"/>
            </w:r>
            <w:r w:rsidR="00326348" w:rsidRPr="00A32BA3">
              <w:t>)</w:t>
            </w:r>
            <w:r w:rsidR="00326348">
              <w:rPr>
                <w:lang w:val="en-NZ"/>
              </w:rPr>
              <w:t>.</w:t>
            </w:r>
            <w:r w:rsidR="00A36E51" w:rsidRPr="00A32BA3">
              <w:t xml:space="preserve"> </w:t>
            </w:r>
            <w:r w:rsidR="001404F2" w:rsidRPr="00A32BA3">
              <w:rPr>
                <w:lang w:val="en-NZ"/>
              </w:rPr>
              <w:t>Only</w:t>
            </w:r>
            <w:r w:rsidR="001404F2" w:rsidRPr="00A32BA3">
              <w:t xml:space="preserve"> Canterbury Health Laboratories</w:t>
            </w:r>
            <w:r w:rsidR="00D02644" w:rsidRPr="00A32BA3">
              <w:rPr>
                <w:lang w:val="en-NZ"/>
              </w:rPr>
              <w:t xml:space="preserve"> </w:t>
            </w:r>
            <w:r w:rsidR="00A36E51" w:rsidRPr="00A32BA3">
              <w:t xml:space="preserve">reported below the target level for cytology associated with </w:t>
            </w:r>
            <w:r w:rsidR="005348C7" w:rsidRPr="00A32BA3">
              <w:t>low-grade</w:t>
            </w:r>
            <w:r w:rsidR="00A36E51" w:rsidRPr="00A32BA3">
              <w:t xml:space="preserve"> triage HPV testing (</w:t>
            </w:r>
            <w:r w:rsidR="00987EB6" w:rsidRPr="00A32BA3">
              <w:rPr>
                <w:lang w:val="en-NZ"/>
              </w:rPr>
              <w:t>97.</w:t>
            </w:r>
            <w:r w:rsidR="003B0555" w:rsidRPr="00A32BA3">
              <w:rPr>
                <w:lang w:val="en-NZ"/>
              </w:rPr>
              <w:t>4</w:t>
            </w:r>
            <w:r w:rsidR="007E7912" w:rsidRPr="00A32BA3">
              <w:rPr>
                <w:lang w:val="en-NZ"/>
              </w:rPr>
              <w:t>%</w:t>
            </w:r>
            <w:r w:rsidR="00A36E51" w:rsidRPr="00A32BA3">
              <w:rPr>
                <w:lang w:val="en-NZ"/>
              </w:rPr>
              <w:t>)</w:t>
            </w:r>
            <w:r w:rsidR="00A36E51" w:rsidRPr="00A32BA3">
              <w:t xml:space="preserve"> but achieved the target for cytology overall (</w:t>
            </w:r>
            <w:r w:rsidR="00D02644" w:rsidRPr="00A32BA3">
              <w:rPr>
                <w:lang w:val="en-NZ"/>
              </w:rPr>
              <w:t>9</w:t>
            </w:r>
            <w:r w:rsidR="003B0555" w:rsidRPr="00A32BA3">
              <w:rPr>
                <w:lang w:val="en-NZ"/>
              </w:rPr>
              <w:t>9</w:t>
            </w:r>
            <w:r w:rsidR="00D02644" w:rsidRPr="00A32BA3">
              <w:rPr>
                <w:lang w:val="en-NZ"/>
              </w:rPr>
              <w:t>.</w:t>
            </w:r>
            <w:r w:rsidR="003B0555" w:rsidRPr="00A32BA3">
              <w:rPr>
                <w:lang w:val="en-NZ"/>
              </w:rPr>
              <w:t>4</w:t>
            </w:r>
            <w:r w:rsidR="00A36E51" w:rsidRPr="00A32BA3">
              <w:t>%).</w:t>
            </w:r>
          </w:p>
          <w:p w14:paraId="10F48781" w14:textId="77777777" w:rsidR="00B650C7" w:rsidRPr="00A32BA3" w:rsidRDefault="00B650C7" w:rsidP="00AE7452">
            <w:pPr>
              <w:pStyle w:val="NoSpacing"/>
              <w:jc w:val="both"/>
            </w:pPr>
          </w:p>
        </w:tc>
      </w:tr>
      <w:tr w:rsidR="00A32BA3" w:rsidRPr="00A32BA3" w14:paraId="64630744" w14:textId="77777777">
        <w:tc>
          <w:tcPr>
            <w:tcW w:w="1526" w:type="dxa"/>
          </w:tcPr>
          <w:p w14:paraId="48FA323E" w14:textId="77777777" w:rsidR="00C147F7" w:rsidRPr="00A32BA3" w:rsidRDefault="00C147F7" w:rsidP="00DE16F5">
            <w:pPr>
              <w:spacing w:before="120"/>
              <w:ind w:right="544"/>
              <w:jc w:val="both"/>
              <w:rPr>
                <w:b/>
              </w:rPr>
            </w:pPr>
            <w:r w:rsidRPr="00A32BA3">
              <w:rPr>
                <w:b/>
              </w:rPr>
              <w:lastRenderedPageBreak/>
              <w:t>Trends</w:t>
            </w:r>
          </w:p>
        </w:tc>
        <w:tc>
          <w:tcPr>
            <w:tcW w:w="7796" w:type="dxa"/>
          </w:tcPr>
          <w:p w14:paraId="416641A0" w14:textId="77777777" w:rsidR="008B7B63" w:rsidRPr="00A32BA3" w:rsidRDefault="003C653B" w:rsidP="00AE7452">
            <w:pPr>
              <w:spacing w:before="120"/>
              <w:ind w:right="34"/>
              <w:jc w:val="both"/>
              <w:rPr>
                <w:b/>
                <w:i/>
                <w:lang w:val="en-NZ"/>
              </w:rPr>
            </w:pPr>
            <w:r w:rsidRPr="00A32BA3">
              <w:rPr>
                <w:b/>
                <w:i/>
                <w:lang w:val="en-NZ"/>
              </w:rPr>
              <w:t>Cytology</w:t>
            </w:r>
          </w:p>
          <w:p w14:paraId="0AF06D72" w14:textId="2DB4CF87" w:rsidR="001C2A1A" w:rsidRPr="00A32BA3" w:rsidRDefault="007752E1" w:rsidP="00AE7452">
            <w:pPr>
              <w:pStyle w:val="NoSpacing"/>
              <w:jc w:val="both"/>
            </w:pPr>
            <w:r w:rsidRPr="00A32BA3">
              <w:t>T</w:t>
            </w:r>
            <w:r w:rsidR="00C147F7" w:rsidRPr="00A32BA3">
              <w:t xml:space="preserve">he overall proportion of </w:t>
            </w:r>
            <w:r w:rsidR="00E66EE9" w:rsidRPr="00A32BA3">
              <w:t xml:space="preserve">samples </w:t>
            </w:r>
            <w:r w:rsidR="00C147F7" w:rsidRPr="00A32BA3">
              <w:t xml:space="preserve">reported on within </w:t>
            </w:r>
            <w:r w:rsidR="00E66EE9" w:rsidRPr="00A32BA3">
              <w:t xml:space="preserve">seven </w:t>
            </w:r>
            <w:r w:rsidR="00C147F7" w:rsidRPr="00A32BA3">
              <w:t>working days</w:t>
            </w:r>
            <w:r w:rsidRPr="00A32BA3">
              <w:t xml:space="preserve"> </w:t>
            </w:r>
            <w:r w:rsidR="00CD419D" w:rsidRPr="00A32BA3">
              <w:t xml:space="preserve">in the current report </w:t>
            </w:r>
            <w:r w:rsidR="004A2870" w:rsidRPr="00A32BA3">
              <w:t>(</w:t>
            </w:r>
            <w:bookmarkStart w:id="1404" w:name="ind55_cyto7wd_pct2"/>
            <w:r w:rsidR="0032471D" w:rsidRPr="00A32BA3">
              <w:rPr>
                <w:szCs w:val="23"/>
              </w:rPr>
              <w:t>96</w:t>
            </w:r>
            <w:r w:rsidR="0032471D" w:rsidRPr="00A32BA3">
              <w:t>.9</w:t>
            </w:r>
            <w:bookmarkEnd w:id="1404"/>
            <w:r w:rsidR="004A2870" w:rsidRPr="00A32BA3">
              <w:rPr>
                <w:lang w:val="en-NZ"/>
              </w:rPr>
              <w:t>%) is</w:t>
            </w:r>
            <w:r w:rsidR="001B33BC" w:rsidRPr="00A32BA3">
              <w:t xml:space="preserve"> </w:t>
            </w:r>
            <w:r w:rsidR="006C40D4" w:rsidRPr="00A32BA3">
              <w:rPr>
                <w:lang w:val="en-NZ"/>
              </w:rPr>
              <w:t xml:space="preserve">higher </w:t>
            </w:r>
            <w:r w:rsidR="00886B27" w:rsidRPr="00A32BA3">
              <w:rPr>
                <w:lang w:val="en-NZ"/>
              </w:rPr>
              <w:t>than</w:t>
            </w:r>
            <w:r w:rsidR="00F807FA" w:rsidRPr="00A32BA3">
              <w:rPr>
                <w:lang w:val="en-NZ"/>
              </w:rPr>
              <w:t xml:space="preserve"> the proportion reported</w:t>
            </w:r>
            <w:r w:rsidR="00E64A0D" w:rsidRPr="00A32BA3">
              <w:rPr>
                <w:lang w:val="en-NZ"/>
              </w:rPr>
              <w:t xml:space="preserve"> </w:t>
            </w:r>
            <w:r w:rsidR="00CD419D" w:rsidRPr="00A32BA3">
              <w:t xml:space="preserve">in the </w:t>
            </w:r>
            <w:r w:rsidRPr="00A32BA3">
              <w:t xml:space="preserve">previous monitoring period </w:t>
            </w:r>
            <w:r w:rsidR="00CD419D" w:rsidRPr="00A32BA3">
              <w:t>(</w:t>
            </w:r>
            <w:r w:rsidR="006C40D4" w:rsidRPr="00A32BA3">
              <w:rPr>
                <w:szCs w:val="23"/>
              </w:rPr>
              <w:t>94.9</w:t>
            </w:r>
            <w:r w:rsidR="003D402D" w:rsidRPr="00A32BA3">
              <w:rPr>
                <w:lang w:val="en-NZ"/>
              </w:rPr>
              <w:t>%</w:t>
            </w:r>
            <w:r w:rsidR="00CD419D" w:rsidRPr="00A32BA3">
              <w:rPr>
                <w:lang w:val="en-NZ"/>
              </w:rPr>
              <w:t>)</w:t>
            </w:r>
            <w:r w:rsidRPr="00A32BA3">
              <w:rPr>
                <w:lang w:val="en-NZ"/>
              </w:rPr>
              <w:t xml:space="preserve">. </w:t>
            </w:r>
            <w:bookmarkStart w:id="1405" w:name="ind55_cyto7wd_labtgt2"/>
            <w:r w:rsidR="006C40D4" w:rsidRPr="00A32BA3">
              <w:rPr>
                <w:szCs w:val="23"/>
                <w:lang w:val="en-NZ"/>
              </w:rPr>
              <w:t xml:space="preserve">All </w:t>
            </w:r>
            <w:r w:rsidR="006C40D4" w:rsidRPr="00A32BA3">
              <w:rPr>
                <w:szCs w:val="23"/>
              </w:rPr>
              <w:t>six</w:t>
            </w:r>
            <w:bookmarkEnd w:id="1405"/>
            <w:r w:rsidR="00A34480" w:rsidRPr="00A32BA3">
              <w:rPr>
                <w:szCs w:val="23"/>
              </w:rPr>
              <w:t xml:space="preserve"> </w:t>
            </w:r>
            <w:r w:rsidR="00730D98" w:rsidRPr="00A32BA3">
              <w:t>laboratories</w:t>
            </w:r>
            <w:r w:rsidR="004F07D0" w:rsidRPr="00A32BA3">
              <w:t xml:space="preserve"> met the target in this </w:t>
            </w:r>
            <w:r w:rsidR="00325D57" w:rsidRPr="00A32BA3">
              <w:t>monitoring period</w:t>
            </w:r>
            <w:r w:rsidR="00357B2E" w:rsidRPr="00A32BA3">
              <w:t xml:space="preserve"> which is </w:t>
            </w:r>
            <w:r w:rsidR="006C40D4" w:rsidRPr="00A32BA3">
              <w:t>two more</w:t>
            </w:r>
            <w:r w:rsidR="00357B2E" w:rsidRPr="00A32BA3">
              <w:t xml:space="preserve"> laborator</w:t>
            </w:r>
            <w:r w:rsidR="006C40D4" w:rsidRPr="00A32BA3">
              <w:t>ies</w:t>
            </w:r>
            <w:r w:rsidR="00357B2E" w:rsidRPr="00A32BA3">
              <w:t xml:space="preserve"> compared to the previous reporting period</w:t>
            </w:r>
            <w:r w:rsidR="004F07D0" w:rsidRPr="00A32BA3">
              <w:t>.</w:t>
            </w:r>
            <w:r w:rsidR="00351260" w:rsidRPr="00A32BA3">
              <w:t xml:space="preserve"> The proportion of samples reported on within 15 working days was </w:t>
            </w:r>
            <w:r w:rsidR="00CE059C" w:rsidRPr="00A32BA3">
              <w:t>similar</w:t>
            </w:r>
            <w:r w:rsidR="00C84B66" w:rsidRPr="00A32BA3">
              <w:t xml:space="preserve"> </w:t>
            </w:r>
            <w:r w:rsidR="0069180E" w:rsidRPr="00A32BA3">
              <w:t xml:space="preserve">in </w:t>
            </w:r>
            <w:r w:rsidR="00357B2E" w:rsidRPr="00A32BA3">
              <w:t>the previous monitoring period</w:t>
            </w:r>
            <w:r w:rsidR="00351260" w:rsidRPr="00A32BA3">
              <w:t xml:space="preserve"> (</w:t>
            </w:r>
            <w:bookmarkStart w:id="1406" w:name="ind55_cyto15wd_pct3"/>
            <w:r w:rsidR="0032471D" w:rsidRPr="00A32BA3">
              <w:t>99.2</w:t>
            </w:r>
            <w:bookmarkEnd w:id="1406"/>
            <w:r w:rsidR="00351260" w:rsidRPr="00A32BA3">
              <w:rPr>
                <w:szCs w:val="23"/>
              </w:rPr>
              <w:t>%</w:t>
            </w:r>
            <w:r w:rsidR="006C40D4" w:rsidRPr="00A32BA3">
              <w:rPr>
                <w:szCs w:val="23"/>
              </w:rPr>
              <w:t>)</w:t>
            </w:r>
            <w:r w:rsidR="006C40D4" w:rsidRPr="00A32BA3">
              <w:t xml:space="preserve">. </w:t>
            </w:r>
            <w:r w:rsidR="00BE6F7E" w:rsidRPr="00A32BA3">
              <w:rPr>
                <w:lang w:val="en-NZ"/>
              </w:rPr>
              <w:t>All six</w:t>
            </w:r>
            <w:r w:rsidR="00AF6EDE">
              <w:rPr>
                <w:lang w:val="en-NZ"/>
              </w:rPr>
              <w:t xml:space="preserve"> </w:t>
            </w:r>
            <w:r w:rsidR="00C84B66" w:rsidRPr="00A32BA3">
              <w:t>laboratories</w:t>
            </w:r>
            <w:r w:rsidR="004C2947" w:rsidRPr="00A32BA3">
              <w:t xml:space="preserve"> met the </w:t>
            </w:r>
            <w:r w:rsidR="003B6751" w:rsidRPr="00A32BA3">
              <w:t xml:space="preserve">target of reporting </w:t>
            </w:r>
            <w:r w:rsidR="006620CE" w:rsidRPr="00A32BA3">
              <w:t>98% of samples within 15 working days</w:t>
            </w:r>
            <w:r w:rsidR="007602D3" w:rsidRPr="00A32BA3">
              <w:rPr>
                <w:lang w:val="en-NZ"/>
              </w:rPr>
              <w:t>, which</w:t>
            </w:r>
            <w:r w:rsidR="00A04947" w:rsidRPr="00A32BA3">
              <w:t xml:space="preserve"> </w:t>
            </w:r>
            <w:r w:rsidR="006C40D4" w:rsidRPr="00A32BA3">
              <w:t>was the same in</w:t>
            </w:r>
            <w:r w:rsidR="00A04947" w:rsidRPr="00A32BA3">
              <w:t xml:space="preserve"> the previous report</w:t>
            </w:r>
            <w:r w:rsidR="00594A50" w:rsidRPr="00A32BA3">
              <w:rPr>
                <w:lang w:val="en-NZ"/>
              </w:rPr>
              <w:t>.</w:t>
            </w:r>
            <w:r w:rsidR="00AF6EDE">
              <w:t xml:space="preserve"> </w:t>
            </w:r>
          </w:p>
          <w:p w14:paraId="5912F774" w14:textId="77777777" w:rsidR="00326348" w:rsidRDefault="00326348" w:rsidP="00AE7452">
            <w:pPr>
              <w:pStyle w:val="NoSpacing"/>
              <w:jc w:val="both"/>
              <w:rPr>
                <w:b/>
                <w:i/>
              </w:rPr>
            </w:pPr>
          </w:p>
          <w:p w14:paraId="4C5F28F2" w14:textId="47AC121B" w:rsidR="005A2E75" w:rsidRPr="00A32BA3" w:rsidRDefault="005A2E75" w:rsidP="00AE7452">
            <w:pPr>
              <w:pStyle w:val="NoSpacing"/>
              <w:jc w:val="both"/>
              <w:rPr>
                <w:b/>
                <w:i/>
                <w:szCs w:val="23"/>
              </w:rPr>
            </w:pPr>
            <w:r w:rsidRPr="00A32BA3">
              <w:rPr>
                <w:b/>
                <w:i/>
              </w:rPr>
              <w:t>Histology</w:t>
            </w:r>
          </w:p>
          <w:p w14:paraId="79B2AEE4" w14:textId="051E7191" w:rsidR="004E2CE0" w:rsidRPr="00A32BA3" w:rsidRDefault="00CD419D" w:rsidP="00AE7452">
            <w:pPr>
              <w:pStyle w:val="NoSpacing"/>
              <w:jc w:val="both"/>
              <w:rPr>
                <w:szCs w:val="23"/>
              </w:rPr>
            </w:pPr>
            <w:r w:rsidRPr="00A32BA3">
              <w:rPr>
                <w:szCs w:val="23"/>
              </w:rPr>
              <w:t xml:space="preserve">The proportion of histology samples reported on within ten working days </w:t>
            </w:r>
            <w:r w:rsidR="00EA30DA" w:rsidRPr="00A32BA3">
              <w:rPr>
                <w:szCs w:val="23"/>
              </w:rPr>
              <w:t xml:space="preserve">has </w:t>
            </w:r>
            <w:r w:rsidR="00D50EDF" w:rsidRPr="00A32BA3">
              <w:rPr>
                <w:szCs w:val="23"/>
              </w:rPr>
              <w:t xml:space="preserve">slightly increased </w:t>
            </w:r>
            <w:r w:rsidR="00690088" w:rsidRPr="00A32BA3">
              <w:rPr>
                <w:szCs w:val="23"/>
              </w:rPr>
              <w:t>in this report (</w:t>
            </w:r>
            <w:r w:rsidRPr="00A32BA3">
              <w:rPr>
                <w:szCs w:val="23"/>
              </w:rPr>
              <w:t>from</w:t>
            </w:r>
            <w:r w:rsidR="00D50EDF" w:rsidRPr="00A32BA3">
              <w:rPr>
                <w:szCs w:val="23"/>
              </w:rPr>
              <w:t xml:space="preserve"> 92.3% to</w:t>
            </w:r>
            <w:r w:rsidRPr="00A32BA3">
              <w:rPr>
                <w:szCs w:val="23"/>
              </w:rPr>
              <w:t xml:space="preserve"> </w:t>
            </w:r>
            <w:bookmarkStart w:id="1407" w:name="ind55_histo10wd_pct2"/>
            <w:r w:rsidR="0032471D" w:rsidRPr="00A32BA3">
              <w:t>92.</w:t>
            </w:r>
            <w:r w:rsidR="0032471D" w:rsidRPr="00A32BA3">
              <w:rPr>
                <w:szCs w:val="23"/>
              </w:rPr>
              <w:t>9</w:t>
            </w:r>
            <w:bookmarkEnd w:id="1407"/>
            <w:r w:rsidR="00CB0BC1" w:rsidRPr="00A32BA3">
              <w:rPr>
                <w:szCs w:val="23"/>
                <w:lang w:val="en-NZ"/>
              </w:rPr>
              <w:t>%</w:t>
            </w:r>
            <w:r w:rsidR="00690088" w:rsidRPr="00A32BA3">
              <w:rPr>
                <w:szCs w:val="23"/>
                <w:lang w:val="en-NZ"/>
              </w:rPr>
              <w:t>)</w:t>
            </w:r>
            <w:r w:rsidR="00C07C64" w:rsidRPr="00A32BA3">
              <w:rPr>
                <w:szCs w:val="23"/>
                <w:lang w:val="en-NZ"/>
              </w:rPr>
              <w:t>.</w:t>
            </w:r>
            <w:r w:rsidR="009D2A40" w:rsidRPr="00A32BA3">
              <w:rPr>
                <w:szCs w:val="23"/>
                <w:lang w:val="en-NZ"/>
              </w:rPr>
              <w:t xml:space="preserve"> </w:t>
            </w:r>
            <w:r w:rsidR="00D50EDF" w:rsidRPr="00A32BA3">
              <w:rPr>
                <w:szCs w:val="23"/>
              </w:rPr>
              <w:t>Eight</w:t>
            </w:r>
            <w:r w:rsidR="00C07C64" w:rsidRPr="00A32BA3">
              <w:t xml:space="preserve"> </w:t>
            </w:r>
            <w:r w:rsidR="00C07C64" w:rsidRPr="00A32BA3">
              <w:rPr>
                <w:szCs w:val="23"/>
                <w:lang w:val="en-NZ"/>
              </w:rPr>
              <w:t>laborator</w:t>
            </w:r>
            <w:r w:rsidR="00082FB5" w:rsidRPr="00A32BA3">
              <w:rPr>
                <w:szCs w:val="23"/>
                <w:lang w:val="en-NZ"/>
              </w:rPr>
              <w:t>ies</w:t>
            </w:r>
            <w:r w:rsidR="00096190" w:rsidRPr="00A32BA3">
              <w:rPr>
                <w:szCs w:val="23"/>
              </w:rPr>
              <w:t xml:space="preserve"> </w:t>
            </w:r>
            <w:r w:rsidR="00096190" w:rsidRPr="00A32BA3">
              <w:rPr>
                <w:szCs w:val="23"/>
              </w:rPr>
              <w:lastRenderedPageBreak/>
              <w:t xml:space="preserve">achieved the </w:t>
            </w:r>
            <w:r w:rsidR="00C07C64" w:rsidRPr="00A32BA3">
              <w:rPr>
                <w:szCs w:val="23"/>
              </w:rPr>
              <w:t xml:space="preserve">ten-working-days </w:t>
            </w:r>
            <w:r w:rsidR="00096190" w:rsidRPr="00A32BA3">
              <w:rPr>
                <w:szCs w:val="23"/>
              </w:rPr>
              <w:t xml:space="preserve">target </w:t>
            </w:r>
            <w:r w:rsidR="00C07C64" w:rsidRPr="00A32BA3">
              <w:rPr>
                <w:szCs w:val="23"/>
              </w:rPr>
              <w:t>in this monitoring period</w:t>
            </w:r>
            <w:r w:rsidR="00D50EDF" w:rsidRPr="00A32BA3">
              <w:rPr>
                <w:szCs w:val="23"/>
              </w:rPr>
              <w:t xml:space="preserve">, the same as </w:t>
            </w:r>
            <w:r w:rsidR="00CD0454" w:rsidRPr="00A32BA3">
              <w:rPr>
                <w:szCs w:val="23"/>
              </w:rPr>
              <w:t xml:space="preserve">in </w:t>
            </w:r>
            <w:r w:rsidR="00C07C64" w:rsidRPr="00A32BA3">
              <w:rPr>
                <w:szCs w:val="23"/>
              </w:rPr>
              <w:t>the last</w:t>
            </w:r>
            <w:r w:rsidR="00CD0454" w:rsidRPr="00A32BA3">
              <w:rPr>
                <w:szCs w:val="23"/>
              </w:rPr>
              <w:t xml:space="preserve"> period</w:t>
            </w:r>
            <w:r w:rsidR="00385285" w:rsidRPr="00A32BA3">
              <w:rPr>
                <w:szCs w:val="23"/>
              </w:rPr>
              <w:t>.</w:t>
            </w:r>
            <w:r w:rsidRPr="00A32BA3">
              <w:rPr>
                <w:szCs w:val="23"/>
              </w:rPr>
              <w:t xml:space="preserve"> </w:t>
            </w:r>
            <w:r w:rsidR="007E4EEE" w:rsidRPr="00A32BA3">
              <w:rPr>
                <w:szCs w:val="23"/>
              </w:rPr>
              <w:t>T</w:t>
            </w:r>
            <w:r w:rsidR="00233A16" w:rsidRPr="00A32BA3">
              <w:rPr>
                <w:szCs w:val="23"/>
              </w:rPr>
              <w:t xml:space="preserve">he proportion </w:t>
            </w:r>
            <w:r w:rsidRPr="00A32BA3">
              <w:rPr>
                <w:szCs w:val="23"/>
              </w:rPr>
              <w:t xml:space="preserve">of histology samples </w:t>
            </w:r>
            <w:r w:rsidR="00233A16" w:rsidRPr="00A32BA3">
              <w:rPr>
                <w:szCs w:val="23"/>
              </w:rPr>
              <w:t xml:space="preserve">reported on within 15 working days </w:t>
            </w:r>
            <w:r w:rsidR="00B66FB5" w:rsidRPr="00A32BA3">
              <w:rPr>
                <w:szCs w:val="23"/>
              </w:rPr>
              <w:t xml:space="preserve">is </w:t>
            </w:r>
            <w:r w:rsidR="00CD0454" w:rsidRPr="00A32BA3">
              <w:rPr>
                <w:szCs w:val="23"/>
                <w:lang w:val="en-NZ"/>
              </w:rPr>
              <w:t>similar to</w:t>
            </w:r>
            <w:r w:rsidR="00A36E51" w:rsidRPr="00A32BA3">
              <w:rPr>
                <w:szCs w:val="23"/>
                <w:lang w:val="en-NZ"/>
              </w:rPr>
              <w:t xml:space="preserve"> </w:t>
            </w:r>
            <w:r w:rsidR="00A36E51" w:rsidRPr="00A32BA3">
              <w:rPr>
                <w:szCs w:val="23"/>
              </w:rPr>
              <w:t xml:space="preserve">the previous report </w:t>
            </w:r>
            <w:r w:rsidR="00233A16" w:rsidRPr="00A32BA3">
              <w:rPr>
                <w:szCs w:val="23"/>
                <w:lang w:val="en-NZ"/>
              </w:rPr>
              <w:t>(</w:t>
            </w:r>
            <w:bookmarkStart w:id="1408" w:name="ind55_histo15wd_pct2"/>
            <w:r w:rsidR="0032471D" w:rsidRPr="00A32BA3">
              <w:rPr>
                <w:szCs w:val="23"/>
              </w:rPr>
              <w:t>97.2</w:t>
            </w:r>
            <w:bookmarkEnd w:id="1408"/>
            <w:r w:rsidR="000F56E3" w:rsidRPr="00A32BA3">
              <w:rPr>
                <w:szCs w:val="23"/>
              </w:rPr>
              <w:t>%</w:t>
            </w:r>
            <w:r w:rsidR="00233A16" w:rsidRPr="00A32BA3">
              <w:rPr>
                <w:szCs w:val="23"/>
              </w:rPr>
              <w:t>,</w:t>
            </w:r>
            <w:r w:rsidR="00345D1E" w:rsidRPr="00A32BA3">
              <w:rPr>
                <w:szCs w:val="23"/>
              </w:rPr>
              <w:t xml:space="preserve"> </w:t>
            </w:r>
            <w:r w:rsidR="00233A16" w:rsidRPr="00A32BA3">
              <w:rPr>
                <w:szCs w:val="23"/>
              </w:rPr>
              <w:t xml:space="preserve">compared to </w:t>
            </w:r>
            <w:r w:rsidR="00CD0454" w:rsidRPr="00A32BA3">
              <w:rPr>
                <w:szCs w:val="23"/>
                <w:lang w:val="en-NZ"/>
              </w:rPr>
              <w:t>9</w:t>
            </w:r>
            <w:r w:rsidR="00D50EDF" w:rsidRPr="00A32BA3">
              <w:rPr>
                <w:szCs w:val="23"/>
                <w:lang w:val="en-NZ"/>
              </w:rPr>
              <w:t>6</w:t>
            </w:r>
            <w:r w:rsidR="00CD0454" w:rsidRPr="00A32BA3">
              <w:rPr>
                <w:szCs w:val="23"/>
                <w:lang w:val="en-NZ"/>
              </w:rPr>
              <w:t>.</w:t>
            </w:r>
            <w:r w:rsidR="00D50EDF" w:rsidRPr="00A32BA3">
              <w:rPr>
                <w:szCs w:val="23"/>
                <w:lang w:val="en-NZ"/>
              </w:rPr>
              <w:t>9</w:t>
            </w:r>
            <w:r w:rsidR="00C07C64" w:rsidRPr="00A32BA3">
              <w:rPr>
                <w:szCs w:val="23"/>
              </w:rPr>
              <w:t>%</w:t>
            </w:r>
            <w:r w:rsidR="00233A16" w:rsidRPr="00A32BA3">
              <w:rPr>
                <w:szCs w:val="23"/>
              </w:rPr>
              <w:t xml:space="preserve"> in the previous report)</w:t>
            </w:r>
            <w:r w:rsidR="00C147F7" w:rsidRPr="00A32BA3">
              <w:rPr>
                <w:szCs w:val="23"/>
              </w:rPr>
              <w:t xml:space="preserve">. </w:t>
            </w:r>
            <w:r w:rsidR="00D50EDF" w:rsidRPr="00A32BA3">
              <w:rPr>
                <w:szCs w:val="23"/>
              </w:rPr>
              <w:t>Seven</w:t>
            </w:r>
            <w:r w:rsidR="006B5D97" w:rsidRPr="00A32BA3">
              <w:rPr>
                <w:szCs w:val="23"/>
                <w:lang w:val="en-NZ"/>
              </w:rPr>
              <w:t xml:space="preserve"> </w:t>
            </w:r>
            <w:r w:rsidR="00D942EE" w:rsidRPr="00A32BA3">
              <w:rPr>
                <w:szCs w:val="23"/>
                <w:lang w:val="en-NZ"/>
              </w:rPr>
              <w:t>laborator</w:t>
            </w:r>
            <w:r w:rsidR="006B5D97" w:rsidRPr="00A32BA3">
              <w:rPr>
                <w:szCs w:val="23"/>
                <w:lang w:val="en-NZ"/>
              </w:rPr>
              <w:t>ies</w:t>
            </w:r>
            <w:r w:rsidR="00D942EE" w:rsidRPr="00A32BA3">
              <w:rPr>
                <w:szCs w:val="23"/>
              </w:rPr>
              <w:t xml:space="preserve"> </w:t>
            </w:r>
            <w:r w:rsidR="006B5D97" w:rsidRPr="00A32BA3">
              <w:rPr>
                <w:szCs w:val="23"/>
                <w:lang w:val="en-NZ"/>
              </w:rPr>
              <w:t xml:space="preserve">met the target </w:t>
            </w:r>
            <w:r w:rsidR="00D942EE" w:rsidRPr="00A32BA3">
              <w:rPr>
                <w:szCs w:val="23"/>
              </w:rPr>
              <w:t xml:space="preserve">in this </w:t>
            </w:r>
            <w:r w:rsidR="007D5E29" w:rsidRPr="00A32BA3">
              <w:rPr>
                <w:szCs w:val="23"/>
              </w:rPr>
              <w:t>period</w:t>
            </w:r>
            <w:r w:rsidR="00324080" w:rsidRPr="00A32BA3">
              <w:rPr>
                <w:szCs w:val="23"/>
              </w:rPr>
              <w:t xml:space="preserve"> compared to </w:t>
            </w:r>
            <w:r w:rsidR="00D50EDF" w:rsidRPr="00A32BA3">
              <w:rPr>
                <w:szCs w:val="23"/>
              </w:rPr>
              <w:t xml:space="preserve">five </w:t>
            </w:r>
            <w:r w:rsidR="00324080" w:rsidRPr="00A32BA3">
              <w:rPr>
                <w:szCs w:val="23"/>
              </w:rPr>
              <w:t>in the previous report</w:t>
            </w:r>
            <w:r w:rsidR="006A0FCA" w:rsidRPr="00A32BA3">
              <w:rPr>
                <w:szCs w:val="23"/>
                <w:lang w:val="en-NZ"/>
              </w:rPr>
              <w:t>.</w:t>
            </w:r>
            <w:r w:rsidR="00940EB9" w:rsidRPr="00A32BA3">
              <w:rPr>
                <w:szCs w:val="23"/>
              </w:rPr>
              <w:t xml:space="preserve"> </w:t>
            </w:r>
            <w:r w:rsidR="00FB067D" w:rsidRPr="00A32BA3">
              <w:rPr>
                <w:szCs w:val="23"/>
              </w:rPr>
              <w:t xml:space="preserve">In </w:t>
            </w:r>
            <w:r w:rsidR="005377DC" w:rsidRPr="00A32BA3">
              <w:rPr>
                <w:szCs w:val="23"/>
              </w:rPr>
              <w:t>the current period</w:t>
            </w:r>
            <w:r w:rsidR="00FB067D" w:rsidRPr="00A32BA3">
              <w:rPr>
                <w:szCs w:val="23"/>
              </w:rPr>
              <w:t xml:space="preserve">, </w:t>
            </w:r>
            <w:r w:rsidR="00D50EDF" w:rsidRPr="00A32BA3">
              <w:rPr>
                <w:szCs w:val="23"/>
                <w:lang w:val="en-NZ"/>
              </w:rPr>
              <w:t>ten</w:t>
            </w:r>
            <w:r w:rsidR="00D50EDF" w:rsidRPr="00A32BA3">
              <w:rPr>
                <w:szCs w:val="23"/>
              </w:rPr>
              <w:t xml:space="preserve"> </w:t>
            </w:r>
            <w:r w:rsidR="00321F04" w:rsidRPr="00A32BA3">
              <w:rPr>
                <w:szCs w:val="23"/>
              </w:rPr>
              <w:t xml:space="preserve">of the </w:t>
            </w:r>
            <w:r w:rsidR="00586E47" w:rsidRPr="00A32BA3">
              <w:rPr>
                <w:szCs w:val="23"/>
                <w:lang w:val="en-NZ"/>
              </w:rPr>
              <w:t>fourteen</w:t>
            </w:r>
            <w:r w:rsidR="00586E47" w:rsidRPr="00A32BA3">
              <w:rPr>
                <w:szCs w:val="23"/>
              </w:rPr>
              <w:t xml:space="preserve"> </w:t>
            </w:r>
            <w:r w:rsidR="005377DC" w:rsidRPr="00A32BA3">
              <w:rPr>
                <w:szCs w:val="23"/>
              </w:rPr>
              <w:t>laboratories</w:t>
            </w:r>
            <w:r w:rsidR="00940EB9" w:rsidRPr="00A32BA3">
              <w:rPr>
                <w:szCs w:val="23"/>
              </w:rPr>
              <w:t xml:space="preserve"> had reported on </w:t>
            </w:r>
            <w:r w:rsidR="00FB067D" w:rsidRPr="00A32BA3">
              <w:rPr>
                <w:szCs w:val="23"/>
              </w:rPr>
              <w:t>at least</w:t>
            </w:r>
            <w:r w:rsidR="00940EB9" w:rsidRPr="00A32BA3">
              <w:rPr>
                <w:szCs w:val="23"/>
              </w:rPr>
              <w:t xml:space="preserve"> 9</w:t>
            </w:r>
            <w:r w:rsidR="00552D4A" w:rsidRPr="00A32BA3">
              <w:rPr>
                <w:szCs w:val="23"/>
              </w:rPr>
              <w:t>5</w:t>
            </w:r>
            <w:r w:rsidR="00940EB9" w:rsidRPr="00A32BA3">
              <w:rPr>
                <w:szCs w:val="23"/>
              </w:rPr>
              <w:t xml:space="preserve">% of </w:t>
            </w:r>
            <w:r w:rsidR="00C41B62" w:rsidRPr="00A32BA3">
              <w:rPr>
                <w:szCs w:val="23"/>
              </w:rPr>
              <w:t>sample</w:t>
            </w:r>
            <w:r w:rsidR="00940EB9" w:rsidRPr="00A32BA3">
              <w:rPr>
                <w:szCs w:val="23"/>
              </w:rPr>
              <w:t>s within 15 days</w:t>
            </w:r>
            <w:r w:rsidR="000B58FF" w:rsidRPr="00A32BA3">
              <w:rPr>
                <w:szCs w:val="23"/>
              </w:rPr>
              <w:t xml:space="preserve">, </w:t>
            </w:r>
            <w:r w:rsidR="00346F2C" w:rsidRPr="00A32BA3">
              <w:rPr>
                <w:szCs w:val="23"/>
              </w:rPr>
              <w:t xml:space="preserve">which is </w:t>
            </w:r>
            <w:r w:rsidR="006B5D97" w:rsidRPr="00A32BA3">
              <w:rPr>
                <w:szCs w:val="23"/>
                <w:lang w:val="en-NZ"/>
              </w:rPr>
              <w:t>one</w:t>
            </w:r>
            <w:r w:rsidR="00A36E51" w:rsidRPr="00A32BA3">
              <w:rPr>
                <w:szCs w:val="23"/>
              </w:rPr>
              <w:t xml:space="preserve"> </w:t>
            </w:r>
            <w:r w:rsidR="00D50EDF" w:rsidRPr="00A32BA3">
              <w:rPr>
                <w:szCs w:val="23"/>
              </w:rPr>
              <w:t xml:space="preserve">less </w:t>
            </w:r>
            <w:r w:rsidR="007D5E29" w:rsidRPr="00A32BA3">
              <w:rPr>
                <w:szCs w:val="23"/>
              </w:rPr>
              <w:t>than</w:t>
            </w:r>
            <w:r w:rsidR="00C163B8" w:rsidRPr="00A32BA3">
              <w:rPr>
                <w:szCs w:val="23"/>
              </w:rPr>
              <w:t xml:space="preserve"> achieved in</w:t>
            </w:r>
            <w:r w:rsidR="00D92E09" w:rsidRPr="00A32BA3">
              <w:rPr>
                <w:szCs w:val="23"/>
              </w:rPr>
              <w:t xml:space="preserve"> the</w:t>
            </w:r>
            <w:r w:rsidR="00635413" w:rsidRPr="00A32BA3">
              <w:rPr>
                <w:szCs w:val="23"/>
              </w:rPr>
              <w:t xml:space="preserve"> previous period</w:t>
            </w:r>
            <w:r w:rsidR="00D92E09" w:rsidRPr="00A32BA3">
              <w:rPr>
                <w:szCs w:val="23"/>
              </w:rPr>
              <w:t>.</w:t>
            </w:r>
          </w:p>
          <w:p w14:paraId="56EC5F02" w14:textId="77777777" w:rsidR="00E829F7" w:rsidRPr="00A32BA3" w:rsidRDefault="00E829F7" w:rsidP="00AE7452">
            <w:pPr>
              <w:pStyle w:val="NoSpacing"/>
              <w:jc w:val="both"/>
              <w:rPr>
                <w:szCs w:val="23"/>
              </w:rPr>
            </w:pPr>
          </w:p>
          <w:p w14:paraId="4505A512" w14:textId="77777777" w:rsidR="0098494D" w:rsidRPr="00A32BA3" w:rsidRDefault="00431FF8" w:rsidP="00AE7452">
            <w:pPr>
              <w:pStyle w:val="NoSpacing"/>
              <w:jc w:val="both"/>
              <w:rPr>
                <w:b/>
                <w:i/>
              </w:rPr>
            </w:pPr>
            <w:r w:rsidRPr="00A32BA3">
              <w:rPr>
                <w:b/>
                <w:i/>
              </w:rPr>
              <w:t xml:space="preserve">Cytology with </w:t>
            </w:r>
            <w:r w:rsidR="0015029E" w:rsidRPr="00A32BA3">
              <w:rPr>
                <w:b/>
                <w:i/>
              </w:rPr>
              <w:t xml:space="preserve">associated </w:t>
            </w:r>
            <w:r w:rsidRPr="00A32BA3">
              <w:rPr>
                <w:b/>
                <w:i/>
              </w:rPr>
              <w:t xml:space="preserve">HPV </w:t>
            </w:r>
            <w:r w:rsidR="0015029E" w:rsidRPr="00A32BA3">
              <w:rPr>
                <w:b/>
                <w:i/>
              </w:rPr>
              <w:t xml:space="preserve">triage </w:t>
            </w:r>
            <w:r w:rsidRPr="00A32BA3">
              <w:rPr>
                <w:b/>
                <w:i/>
              </w:rPr>
              <w:t>testing</w:t>
            </w:r>
          </w:p>
          <w:p w14:paraId="049A791C" w14:textId="2B87EDBB" w:rsidR="00762AD4" w:rsidRPr="00A32BA3" w:rsidRDefault="00632F9B" w:rsidP="00AE7452">
            <w:pPr>
              <w:pStyle w:val="NoSpacing"/>
              <w:jc w:val="both"/>
            </w:pPr>
            <w:r w:rsidRPr="00A32BA3">
              <w:t xml:space="preserve">The proportion of </w:t>
            </w:r>
            <w:r w:rsidR="0015029E" w:rsidRPr="00A32BA3">
              <w:t xml:space="preserve">cytology </w:t>
            </w:r>
            <w:r w:rsidRPr="00A32BA3">
              <w:t xml:space="preserve">samples </w:t>
            </w:r>
            <w:r w:rsidR="0015029E" w:rsidRPr="00A32BA3">
              <w:t xml:space="preserve">with an </w:t>
            </w:r>
            <w:r w:rsidRPr="00A32BA3">
              <w:t xml:space="preserve">associated </w:t>
            </w:r>
            <w:r w:rsidR="0015029E" w:rsidRPr="00A32BA3">
              <w:t xml:space="preserve">HPV triage test </w:t>
            </w:r>
            <w:r w:rsidRPr="00A32BA3">
              <w:t xml:space="preserve">reported within 15 working days </w:t>
            </w:r>
            <w:r w:rsidR="003B31B0" w:rsidRPr="00A32BA3">
              <w:t xml:space="preserve">is </w:t>
            </w:r>
            <w:r w:rsidR="00F50C14" w:rsidRPr="00A32BA3">
              <w:t>similar to</w:t>
            </w:r>
            <w:r w:rsidR="003B31B0" w:rsidRPr="00A32BA3">
              <w:t xml:space="preserve"> </w:t>
            </w:r>
            <w:r w:rsidR="0015029E" w:rsidRPr="00A32BA3">
              <w:t>the previous report</w:t>
            </w:r>
            <w:r w:rsidR="003A69BB" w:rsidRPr="00A32BA3">
              <w:t xml:space="preserve"> – from </w:t>
            </w:r>
            <w:r w:rsidR="00E10F24" w:rsidRPr="00A32BA3">
              <w:rPr>
                <w:szCs w:val="23"/>
              </w:rPr>
              <w:t>99.3</w:t>
            </w:r>
            <w:r w:rsidR="00D0427A" w:rsidRPr="00A32BA3">
              <w:rPr>
                <w:szCs w:val="23"/>
              </w:rPr>
              <w:t>%</w:t>
            </w:r>
            <w:r w:rsidR="00AF6EDE">
              <w:rPr>
                <w:szCs w:val="23"/>
              </w:rPr>
              <w:t xml:space="preserve"> </w:t>
            </w:r>
            <w:bookmarkStart w:id="1409" w:name="ind55_triage15wd_pct3"/>
            <w:r w:rsidR="00D50EDF" w:rsidRPr="00A32BA3">
              <w:t>to 99</w:t>
            </w:r>
            <w:r w:rsidR="0032471D" w:rsidRPr="00A32BA3">
              <w:t>.</w:t>
            </w:r>
            <w:r w:rsidR="0032471D" w:rsidRPr="00A32BA3">
              <w:rPr>
                <w:szCs w:val="23"/>
              </w:rPr>
              <w:t>2</w:t>
            </w:r>
            <w:bookmarkEnd w:id="1409"/>
            <w:r w:rsidR="00D0427A" w:rsidRPr="00A32BA3">
              <w:rPr>
                <w:szCs w:val="23"/>
              </w:rPr>
              <w:t>%</w:t>
            </w:r>
            <w:r w:rsidR="003A69BB" w:rsidRPr="00A32BA3">
              <w:rPr>
                <w:szCs w:val="23"/>
              </w:rPr>
              <w:t>.</w:t>
            </w:r>
            <w:r w:rsidR="00D50EDF" w:rsidRPr="00A32BA3">
              <w:rPr>
                <w:szCs w:val="23"/>
              </w:rPr>
              <w:t xml:space="preserve"> </w:t>
            </w:r>
            <w:r w:rsidR="00D50EDF" w:rsidRPr="00A32BA3">
              <w:t>One</w:t>
            </w:r>
            <w:r w:rsidR="00BA5FB0" w:rsidRPr="00A32BA3">
              <w:t xml:space="preserve"> additional laborator</w:t>
            </w:r>
            <w:r w:rsidR="00D50EDF" w:rsidRPr="00A32BA3">
              <w:t>y</w:t>
            </w:r>
            <w:r w:rsidR="00BA5FB0" w:rsidRPr="00A32BA3">
              <w:t xml:space="preserve"> </w:t>
            </w:r>
            <w:r w:rsidR="00C81970" w:rsidRPr="00A32BA3">
              <w:t xml:space="preserve">met the </w:t>
            </w:r>
            <w:r w:rsidR="00BA5FB0" w:rsidRPr="00A32BA3">
              <w:t>target of reporting 98% of final cytology test results within 15 working days</w:t>
            </w:r>
            <w:r w:rsidR="00D50EDF" w:rsidRPr="00A32BA3">
              <w:t>.</w:t>
            </w:r>
          </w:p>
          <w:p w14:paraId="3524EB48" w14:textId="77777777" w:rsidR="004E2CE0" w:rsidRPr="00A32BA3" w:rsidRDefault="004E2CE0" w:rsidP="00AE7452">
            <w:pPr>
              <w:pStyle w:val="NoSpacing"/>
              <w:jc w:val="both"/>
            </w:pPr>
          </w:p>
        </w:tc>
      </w:tr>
      <w:tr w:rsidR="00A32BA3" w:rsidRPr="00A32BA3" w14:paraId="5A505A2C" w14:textId="77777777">
        <w:tc>
          <w:tcPr>
            <w:tcW w:w="1526" w:type="dxa"/>
          </w:tcPr>
          <w:p w14:paraId="461A9AF0" w14:textId="77777777" w:rsidR="00C147F7" w:rsidRPr="00A32BA3" w:rsidRDefault="00C147F7" w:rsidP="00DE16F5">
            <w:pPr>
              <w:spacing w:before="120"/>
              <w:ind w:right="544"/>
              <w:jc w:val="both"/>
              <w:rPr>
                <w:b/>
              </w:rPr>
            </w:pPr>
            <w:r w:rsidRPr="00A32BA3">
              <w:rPr>
                <w:b/>
              </w:rPr>
              <w:lastRenderedPageBreak/>
              <w:t>Comments</w:t>
            </w:r>
          </w:p>
        </w:tc>
        <w:tc>
          <w:tcPr>
            <w:tcW w:w="7796" w:type="dxa"/>
          </w:tcPr>
          <w:p w14:paraId="05B6BDDC" w14:textId="77777777" w:rsidR="00C147F7" w:rsidRPr="00A32BA3" w:rsidRDefault="00C147F7" w:rsidP="00AE7452">
            <w:pPr>
              <w:keepNext/>
              <w:spacing w:before="120"/>
              <w:ind w:right="34"/>
              <w:jc w:val="both"/>
            </w:pPr>
            <w:r w:rsidRPr="00A32BA3">
              <w:t xml:space="preserve">Note </w:t>
            </w:r>
            <w:r w:rsidR="00FF1097" w:rsidRPr="00A32BA3">
              <w:t>that</w:t>
            </w:r>
            <w:r w:rsidRPr="00A32BA3">
              <w:t xml:space="preserve"> the total number of cytology </w:t>
            </w:r>
            <w:r w:rsidR="005F7277" w:rsidRPr="00A32BA3">
              <w:t xml:space="preserve">samples </w:t>
            </w:r>
            <w:r w:rsidRPr="00A32BA3">
              <w:t xml:space="preserve">reported on in this Indicator is different from that reported in Indicator 5.1, as the inclusion criteria for the current indicator </w:t>
            </w:r>
            <w:r w:rsidR="000857DB" w:rsidRPr="00A32BA3">
              <w:t xml:space="preserve">was </w:t>
            </w:r>
            <w:r w:rsidRPr="00A32BA3">
              <w:t>all cytology</w:t>
            </w:r>
            <w:r w:rsidR="001574CB" w:rsidRPr="00A32BA3">
              <w:t xml:space="preserve"> samples</w:t>
            </w:r>
            <w:r w:rsidRPr="00A32BA3">
              <w:t xml:space="preserve"> </w:t>
            </w:r>
            <w:r w:rsidRPr="00A32BA3">
              <w:rPr>
                <w:i/>
              </w:rPr>
              <w:t>received by laboratories</w:t>
            </w:r>
            <w:r w:rsidRPr="00A32BA3">
              <w:t xml:space="preserve"> within the </w:t>
            </w:r>
            <w:r w:rsidR="00325D57" w:rsidRPr="00A32BA3">
              <w:t>monitoring</w:t>
            </w:r>
            <w:r w:rsidRPr="00A32BA3">
              <w:t xml:space="preserve"> period, rather than cytology</w:t>
            </w:r>
            <w:r w:rsidR="001574CB" w:rsidRPr="00A32BA3">
              <w:t xml:space="preserve"> samples</w:t>
            </w:r>
            <w:r w:rsidR="00A36E51" w:rsidRPr="00A32BA3">
              <w:t xml:space="preserve"> where the</w:t>
            </w:r>
            <w:r w:rsidRPr="00A32BA3">
              <w:t xml:space="preserve"> </w:t>
            </w:r>
            <w:r w:rsidR="00A36E51" w:rsidRPr="00A32BA3">
              <w:rPr>
                <w:i/>
              </w:rPr>
              <w:t>specimen was</w:t>
            </w:r>
            <w:r w:rsidR="00A36E51" w:rsidRPr="00A32BA3">
              <w:t xml:space="preserve"> </w:t>
            </w:r>
            <w:r w:rsidR="001574CB" w:rsidRPr="00A32BA3">
              <w:rPr>
                <w:i/>
              </w:rPr>
              <w:t>collected</w:t>
            </w:r>
            <w:r w:rsidRPr="00A32BA3">
              <w:t xml:space="preserve"> during the </w:t>
            </w:r>
            <w:r w:rsidR="00325D57" w:rsidRPr="00A32BA3">
              <w:t>monitoring</w:t>
            </w:r>
            <w:r w:rsidRPr="00A32BA3">
              <w:t xml:space="preserve"> period</w:t>
            </w:r>
            <w:r w:rsidR="00A36E51" w:rsidRPr="00A32BA3">
              <w:t>,</w:t>
            </w:r>
            <w:r w:rsidRPr="00A32BA3">
              <w:t xml:space="preserve"> which </w:t>
            </w:r>
            <w:r w:rsidR="00A36E51" w:rsidRPr="00A32BA3">
              <w:t>i</w:t>
            </w:r>
            <w:r w:rsidRPr="00A32BA3">
              <w:t>s the criteria for Indicator 5.1.</w:t>
            </w:r>
          </w:p>
          <w:p w14:paraId="4E9E5E23" w14:textId="77777777" w:rsidR="00866C60" w:rsidRPr="00A32BA3" w:rsidRDefault="00866C60" w:rsidP="00AE7452">
            <w:pPr>
              <w:pStyle w:val="NoSpacing"/>
              <w:jc w:val="both"/>
            </w:pPr>
          </w:p>
          <w:p w14:paraId="2C8E4DEA" w14:textId="77777777" w:rsidR="00866C60" w:rsidRPr="00A32BA3" w:rsidRDefault="00866C60" w:rsidP="00AE7452">
            <w:pPr>
              <w:ind w:right="34"/>
              <w:jc w:val="both"/>
            </w:pPr>
            <w:r w:rsidRPr="00A32BA3">
              <w:t xml:space="preserve">The definition used </w:t>
            </w:r>
            <w:r w:rsidR="00BD2B2E" w:rsidRPr="00A32BA3">
              <w:t xml:space="preserve">by individual laboratories </w:t>
            </w:r>
            <w:r w:rsidRPr="00A32BA3">
              <w:t>for turnaround time differs. For example</w:t>
            </w:r>
            <w:r w:rsidR="00385285" w:rsidRPr="00A32BA3">
              <w:t>,</w:t>
            </w:r>
            <w:r w:rsidRPr="00A32BA3">
              <w:t xml:space="preserve"> </w:t>
            </w:r>
            <w:r w:rsidR="00BD2B2E" w:rsidRPr="00A32BA3">
              <w:t xml:space="preserve">depending on </w:t>
            </w:r>
            <w:r w:rsidR="00E23532" w:rsidRPr="00A32BA3">
              <w:t xml:space="preserve">the </w:t>
            </w:r>
            <w:r w:rsidR="00BD2B2E" w:rsidRPr="00A32BA3">
              <w:t xml:space="preserve">definition used by the laboratory, </w:t>
            </w:r>
            <w:r w:rsidRPr="00A32BA3">
              <w:t xml:space="preserve">a turnaround time of one day can mean </w:t>
            </w:r>
            <w:r w:rsidR="007E5CCC" w:rsidRPr="00A32BA3">
              <w:t xml:space="preserve">the results are reported </w:t>
            </w:r>
            <w:r w:rsidRPr="00A32BA3">
              <w:t xml:space="preserve">within 24 hours, on the same day the </w:t>
            </w:r>
            <w:r w:rsidR="005F7277" w:rsidRPr="00A32BA3">
              <w:t xml:space="preserve">sample </w:t>
            </w:r>
            <w:r w:rsidRPr="00A32BA3">
              <w:t xml:space="preserve">is received, or on the day after the </w:t>
            </w:r>
            <w:r w:rsidR="005F7277" w:rsidRPr="00A32BA3">
              <w:t xml:space="preserve">sample </w:t>
            </w:r>
            <w:r w:rsidRPr="00A32BA3">
              <w:t>is received</w:t>
            </w:r>
            <w:r w:rsidR="00BD2B2E" w:rsidRPr="00A32BA3">
              <w:t>. Therefore, we have applied the same definition to all laboratories in these calculations, but because of the variation between laboratories in their internal definition,</w:t>
            </w:r>
            <w:r w:rsidRPr="00A32BA3">
              <w:t xml:space="preserve"> it has not been possible </w:t>
            </w:r>
            <w:r w:rsidR="00BD2B2E" w:rsidRPr="00A32BA3">
              <w:t xml:space="preserve">in this report </w:t>
            </w:r>
            <w:r w:rsidRPr="00A32BA3">
              <w:t xml:space="preserve">to use a definition here which is consistent with what </w:t>
            </w:r>
            <w:r w:rsidR="00BD2B2E" w:rsidRPr="00A32BA3">
              <w:t xml:space="preserve">each individual </w:t>
            </w:r>
            <w:r w:rsidRPr="00A32BA3">
              <w:t>laborator</w:t>
            </w:r>
            <w:r w:rsidR="00BD2B2E" w:rsidRPr="00A32BA3">
              <w:t>y</w:t>
            </w:r>
            <w:r w:rsidRPr="00A32BA3">
              <w:t xml:space="preserve"> use</w:t>
            </w:r>
            <w:r w:rsidR="00BD2B2E" w:rsidRPr="00A32BA3">
              <w:t>s</w:t>
            </w:r>
            <w:r w:rsidRPr="00A32BA3">
              <w:t>.</w:t>
            </w:r>
          </w:p>
          <w:p w14:paraId="6A4FE4BE" w14:textId="77777777" w:rsidR="00F952B6" w:rsidRPr="00A32BA3" w:rsidRDefault="00F952B6" w:rsidP="00AE7452">
            <w:pPr>
              <w:ind w:right="34"/>
              <w:jc w:val="both"/>
            </w:pPr>
          </w:p>
          <w:p w14:paraId="16074BF4" w14:textId="77777777" w:rsidR="007D29A1" w:rsidRPr="00A32BA3" w:rsidRDefault="005E3DD8" w:rsidP="00AE7452">
            <w:pPr>
              <w:pStyle w:val="NoSpacing"/>
              <w:jc w:val="both"/>
            </w:pPr>
            <w:r w:rsidRPr="00A32BA3">
              <w:rPr>
                <w:szCs w:val="23"/>
              </w:rPr>
              <w:t xml:space="preserve">Turnaround time performance may be underestimated due to limitations in the report date recorded on </w:t>
            </w:r>
            <w:r w:rsidR="00F65929" w:rsidRPr="00A32BA3">
              <w:rPr>
                <w:szCs w:val="23"/>
              </w:rPr>
              <w:t>the</w:t>
            </w:r>
            <w:r w:rsidRPr="00A32BA3">
              <w:rPr>
                <w:szCs w:val="23"/>
              </w:rPr>
              <w:t xml:space="preserve"> NCSP Register. </w:t>
            </w:r>
            <w:r w:rsidRPr="00A32BA3">
              <w:t>When amended reports are sent to</w:t>
            </w:r>
            <w:r w:rsidR="007D29A1" w:rsidRPr="00A32BA3">
              <w:t xml:space="preserve"> the NCSP Register, the report date </w:t>
            </w:r>
            <w:r w:rsidR="00623B4D" w:rsidRPr="00A32BA3">
              <w:t xml:space="preserve">in the NCSP Register </w:t>
            </w:r>
            <w:r w:rsidR="007D29A1" w:rsidRPr="00A32BA3">
              <w:t>is updated to reflect the date on which the report wa</w:t>
            </w:r>
            <w:r w:rsidR="00623B4D" w:rsidRPr="00A32BA3">
              <w:t>s</w:t>
            </w:r>
            <w:r w:rsidR="007D29A1" w:rsidRPr="00A32BA3">
              <w:t xml:space="preserve"> re</w:t>
            </w:r>
            <w:r w:rsidR="00C50939" w:rsidRPr="00A32BA3">
              <w:t>-</w:t>
            </w:r>
            <w:r w:rsidR="007D29A1" w:rsidRPr="00A32BA3">
              <w:t xml:space="preserve">transmitted after the </w:t>
            </w:r>
            <w:r w:rsidRPr="00A32BA3">
              <w:t>amendments are made.</w:t>
            </w:r>
            <w:r w:rsidR="007D29A1" w:rsidRPr="00A32BA3">
              <w:t xml:space="preserve"> The</w:t>
            </w:r>
            <w:r w:rsidR="00623B4D" w:rsidRPr="00A32BA3">
              <w:t xml:space="preserve"> occurrence of the</w:t>
            </w:r>
            <w:r w:rsidR="007D29A1" w:rsidRPr="00A32BA3">
              <w:t xml:space="preserve">se </w:t>
            </w:r>
            <w:r w:rsidRPr="00A32BA3">
              <w:t>amended reports</w:t>
            </w:r>
            <w:r w:rsidR="007D29A1" w:rsidRPr="00A32BA3">
              <w:t xml:space="preserve"> can therefore distort </w:t>
            </w:r>
            <w:r w:rsidR="00623B4D" w:rsidRPr="00A32BA3">
              <w:t xml:space="preserve">(and lengthen) </w:t>
            </w:r>
            <w:r w:rsidR="007D29A1" w:rsidRPr="00A32BA3">
              <w:t xml:space="preserve">turnaround time, as </w:t>
            </w:r>
            <w:r w:rsidR="00587EAD" w:rsidRPr="00A32BA3">
              <w:t xml:space="preserve">in these cases </w:t>
            </w:r>
            <w:r w:rsidR="007D29A1" w:rsidRPr="00A32BA3">
              <w:t xml:space="preserve">the report date recorded in the NCSP Register does not reflect the date on which </w:t>
            </w:r>
            <w:r w:rsidR="00623B4D" w:rsidRPr="00A32BA3">
              <w:t xml:space="preserve">results were first communicated to the </w:t>
            </w:r>
            <w:r w:rsidRPr="00A32BA3">
              <w:t xml:space="preserve">sample </w:t>
            </w:r>
            <w:r w:rsidR="00623B4D" w:rsidRPr="00A32BA3">
              <w:t xml:space="preserve">taker or colposcopist. The extent of this cannot be directly determined from the NCSP Register, however audit results </w:t>
            </w:r>
            <w:r w:rsidR="00C50939" w:rsidRPr="00A32BA3">
              <w:t>(</w:t>
            </w:r>
            <w:r w:rsidR="00623B4D" w:rsidRPr="00A32BA3">
              <w:t>which invariably find better turnaround time performance</w:t>
            </w:r>
            <w:r w:rsidR="00C50939" w:rsidRPr="00A32BA3">
              <w:t>)</w:t>
            </w:r>
            <w:r w:rsidR="00623B4D" w:rsidRPr="00A32BA3">
              <w:t xml:space="preserve"> suggest that it is a factor which should be considered in interpretation of these results.</w:t>
            </w:r>
            <w:r w:rsidR="00D12EE2" w:rsidRPr="00A32BA3">
              <w:t xml:space="preserve"> </w:t>
            </w:r>
          </w:p>
          <w:p w14:paraId="30F99DF1" w14:textId="77777777" w:rsidR="007D29A1" w:rsidRPr="00A32BA3" w:rsidRDefault="007D29A1" w:rsidP="00AE7452">
            <w:pPr>
              <w:ind w:right="34"/>
              <w:jc w:val="both"/>
            </w:pPr>
          </w:p>
          <w:p w14:paraId="732CF945" w14:textId="5914D643" w:rsidR="002D280B" w:rsidRPr="00A32BA3" w:rsidRDefault="00EC1F09" w:rsidP="00AE7452">
            <w:pPr>
              <w:ind w:right="34"/>
              <w:jc w:val="both"/>
            </w:pPr>
            <w:r w:rsidRPr="00A32BA3">
              <w:t xml:space="preserve">There are some possible </w:t>
            </w:r>
            <w:r w:rsidR="00385285" w:rsidRPr="00A32BA3">
              <w:t>explanations</w:t>
            </w:r>
            <w:r w:rsidRPr="00A32BA3">
              <w:t xml:space="preserve"> why </w:t>
            </w:r>
            <w:r w:rsidR="00E740D4" w:rsidRPr="00A32BA3">
              <w:t xml:space="preserve">in some laboratories </w:t>
            </w:r>
            <w:r w:rsidRPr="00A32BA3">
              <w:t>the t</w:t>
            </w:r>
            <w:r w:rsidR="002D280B" w:rsidRPr="00A32BA3">
              <w:t>urnaround time for cytology with associated HPV triage testing</w:t>
            </w:r>
            <w:r w:rsidRPr="00A32BA3">
              <w:t xml:space="preserve"> is longer than for other cytology. As the HPV triage test is performed in response to </w:t>
            </w:r>
            <w:r w:rsidR="005348C7" w:rsidRPr="00A32BA3">
              <w:t>low-grade</w:t>
            </w:r>
            <w:r w:rsidRPr="00A32BA3">
              <w:t xml:space="preserve"> cytology results in </w:t>
            </w:r>
            <w:r w:rsidR="00706874" w:rsidRPr="00A32BA3">
              <w:t xml:space="preserve">a subset of </w:t>
            </w:r>
            <w:r w:rsidRPr="00A32BA3">
              <w:t>women</w:t>
            </w:r>
            <w:r w:rsidR="00706874" w:rsidRPr="00A32BA3">
              <w:t xml:space="preserve"> (those aged 30 years or more without </w:t>
            </w:r>
            <w:r w:rsidR="006C4593" w:rsidRPr="00A32BA3">
              <w:t>a recent cytological abnormality)</w:t>
            </w:r>
            <w:r w:rsidRPr="00A32BA3">
              <w:t xml:space="preserve">, the need for the HPV test is only apparent after the cytology result is available. </w:t>
            </w:r>
            <w:r w:rsidR="00385285" w:rsidRPr="00A32BA3">
              <w:t>Additionally</w:t>
            </w:r>
            <w:r w:rsidRPr="00A32BA3">
              <w:t xml:space="preserve">, as HPV tests are generally performed in batches, laboratories with smaller HPV test volumes </w:t>
            </w:r>
            <w:r w:rsidRPr="00A32BA3">
              <w:lastRenderedPageBreak/>
              <w:t xml:space="preserve">may take longer to accrue the required batch sizes, and therefore perform HPV tests less frequently. </w:t>
            </w:r>
          </w:p>
          <w:p w14:paraId="1F63BA4A" w14:textId="77777777" w:rsidR="00C0499C" w:rsidRPr="00A32BA3" w:rsidRDefault="00C0499C" w:rsidP="00AE7452">
            <w:pPr>
              <w:ind w:right="34"/>
              <w:jc w:val="both"/>
            </w:pPr>
          </w:p>
          <w:p w14:paraId="4FEE63DA" w14:textId="77777777" w:rsidR="0054168D" w:rsidRPr="00A32BA3" w:rsidRDefault="0054168D" w:rsidP="00AE7452">
            <w:pPr>
              <w:ind w:right="34"/>
              <w:jc w:val="both"/>
            </w:pPr>
            <w:r w:rsidRPr="00A32BA3">
              <w:t xml:space="preserve">Caution must be taken when comparing percentages of reporting from this monitoring period to previous monitoring periods due to changes in the number of reporting laboratories. Differences in percentages from this and previous monitoring reports may be due to differences in </w:t>
            </w:r>
            <w:r w:rsidR="00385285" w:rsidRPr="00A32BA3">
              <w:t>caseloads</w:t>
            </w:r>
            <w:r w:rsidRPr="00A32BA3">
              <w:t xml:space="preserve">. </w:t>
            </w:r>
          </w:p>
          <w:p w14:paraId="07797A2A" w14:textId="77777777" w:rsidR="00C14AD7" w:rsidRPr="00A32BA3" w:rsidRDefault="00C14AD7" w:rsidP="00AE7452">
            <w:pPr>
              <w:ind w:right="34"/>
              <w:jc w:val="both"/>
              <w:rPr>
                <w:lang w:val="en-US"/>
              </w:rPr>
            </w:pPr>
          </w:p>
        </w:tc>
      </w:tr>
    </w:tbl>
    <w:p w14:paraId="57A03DAC" w14:textId="06209404" w:rsidR="00C147F7" w:rsidRPr="00A32BA3" w:rsidRDefault="00C147F7" w:rsidP="00CD39C7">
      <w:pPr>
        <w:pStyle w:val="Caption"/>
      </w:pPr>
      <w:r w:rsidRPr="00A32BA3">
        <w:rPr>
          <w:lang w:eastAsia="en-AU"/>
        </w:rPr>
        <w:lastRenderedPageBreak/>
        <w:br w:type="page"/>
      </w:r>
      <w:bookmarkStart w:id="1410" w:name="_Ref370135626"/>
      <w:bookmarkStart w:id="1411" w:name="_Toc276457765"/>
      <w:bookmarkStart w:id="1412" w:name="_Toc5627752"/>
      <w:bookmarkStart w:id="1413" w:name="_Toc528676310"/>
      <w:bookmarkStart w:id="1414" w:name="_Toc509928622"/>
      <w:bookmarkStart w:id="1415" w:name="_Toc475605308"/>
      <w:bookmarkStart w:id="1416" w:name="_Toc454287263"/>
      <w:bookmarkStart w:id="1417" w:name="_Toc459126410"/>
      <w:bookmarkStart w:id="1418" w:name="_Toc469398429"/>
      <w:bookmarkStart w:id="1419" w:name="_Toc486941195"/>
      <w:bookmarkStart w:id="1420" w:name="_Toc68100781"/>
      <w:r w:rsidR="0008224E" w:rsidRPr="00A32BA3">
        <w:lastRenderedPageBreak/>
        <w:t>Figure</w:t>
      </w:r>
      <w:r w:rsidRPr="00A32BA3">
        <w:t xml:space="preserve"> </w:t>
      </w:r>
      <w:r w:rsidR="005B1054">
        <w:fldChar w:fldCharType="begin"/>
      </w:r>
      <w:r w:rsidR="005B1054">
        <w:instrText xml:space="preserve"> SEQ Figure \* ARABIC </w:instrText>
      </w:r>
      <w:r w:rsidR="005B1054">
        <w:fldChar w:fldCharType="separate"/>
      </w:r>
      <w:r w:rsidR="00AB4C14">
        <w:rPr>
          <w:noProof/>
        </w:rPr>
        <w:t>69</w:t>
      </w:r>
      <w:r w:rsidR="005B1054">
        <w:rPr>
          <w:noProof/>
        </w:rPr>
        <w:fldChar w:fldCharType="end"/>
      </w:r>
      <w:bookmarkEnd w:id="1410"/>
      <w:r w:rsidRPr="00A32BA3">
        <w:t xml:space="preserve"> </w:t>
      </w:r>
      <w:r w:rsidR="00B60BFA" w:rsidRPr="00A32BA3">
        <w:t>-</w:t>
      </w:r>
      <w:r w:rsidRPr="00A32BA3">
        <w:t xml:space="preserve"> Proportion</w:t>
      </w:r>
      <w:r w:rsidR="00665E1B" w:rsidRPr="00A32BA3">
        <w:t xml:space="preserve"> </w:t>
      </w:r>
      <w:r w:rsidRPr="00A32BA3">
        <w:t xml:space="preserve">of </w:t>
      </w:r>
      <w:r w:rsidR="00AD78D8" w:rsidRPr="00A32BA3">
        <w:t xml:space="preserve">cytology samples </w:t>
      </w:r>
      <w:r w:rsidRPr="00A32BA3">
        <w:t xml:space="preserve">reported within </w:t>
      </w:r>
      <w:r w:rsidR="00B143CF" w:rsidRPr="00A32BA3">
        <w:t>seven</w:t>
      </w:r>
      <w:r w:rsidRPr="00A32BA3">
        <w:t xml:space="preserve"> working days by laboratory, </w:t>
      </w:r>
      <w:bookmarkEnd w:id="1411"/>
      <w:bookmarkEnd w:id="1412"/>
      <w:sdt>
        <w:sdtPr>
          <w:alias w:val="Period"/>
          <w:tag w:val="Period"/>
          <w:id w:val="-1467272300"/>
          <w:placeholder>
            <w:docPart w:val="4F448E3ED6884055B9FF2E1E32848748"/>
          </w:placeholder>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1413"/>
      <w:bookmarkEnd w:id="1414"/>
      <w:bookmarkEnd w:id="1415"/>
      <w:bookmarkEnd w:id="1416"/>
      <w:bookmarkEnd w:id="1417"/>
      <w:bookmarkEnd w:id="1418"/>
      <w:bookmarkEnd w:id="1419"/>
      <w:bookmarkEnd w:id="1420"/>
    </w:p>
    <w:p w14:paraId="396ADAB5" w14:textId="4F1E7F19" w:rsidR="00CF1D4F" w:rsidRPr="00A32BA3" w:rsidRDefault="00B870D0" w:rsidP="00CD39C7">
      <w:r>
        <w:rPr>
          <w:noProof/>
        </w:rPr>
        <w:drawing>
          <wp:inline distT="0" distB="0" distL="0" distR="0" wp14:anchorId="19C0F79A" wp14:editId="089C6A16">
            <wp:extent cx="5400000" cy="350433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535528D2" w14:textId="3B32B136" w:rsidR="00C147F7" w:rsidRPr="00A32BA3" w:rsidRDefault="00556570" w:rsidP="00DE16F5">
      <w:pPr>
        <w:ind w:right="544"/>
        <w:jc w:val="both"/>
        <w:rPr>
          <w:i/>
          <w:noProof/>
          <w:sz w:val="20"/>
          <w:szCs w:val="20"/>
          <w:lang w:eastAsia="en-AU"/>
        </w:rPr>
      </w:pPr>
      <w:bookmarkStart w:id="1421" w:name="_Toc276457766"/>
      <w:r w:rsidRPr="00A32BA3">
        <w:rPr>
          <w:i/>
          <w:noProof/>
          <w:sz w:val="20"/>
          <w:szCs w:val="20"/>
          <w:lang w:eastAsia="en-AU"/>
        </w:rPr>
        <w:t>Target: 90</w:t>
      </w:r>
      <w:r w:rsidR="00C147F7" w:rsidRPr="00A32BA3">
        <w:rPr>
          <w:i/>
          <w:noProof/>
          <w:sz w:val="20"/>
          <w:szCs w:val="20"/>
          <w:lang w:eastAsia="en-AU"/>
        </w:rPr>
        <w:t xml:space="preserve">% within </w:t>
      </w:r>
      <w:r w:rsidR="00760D55" w:rsidRPr="00A32BA3">
        <w:rPr>
          <w:i/>
          <w:noProof/>
          <w:sz w:val="20"/>
          <w:szCs w:val="20"/>
          <w:lang w:eastAsia="en-AU"/>
        </w:rPr>
        <w:t xml:space="preserve">seven </w:t>
      </w:r>
      <w:r w:rsidR="00C147F7" w:rsidRPr="00A32BA3">
        <w:rPr>
          <w:i/>
          <w:noProof/>
          <w:sz w:val="20"/>
          <w:szCs w:val="20"/>
          <w:lang w:eastAsia="en-AU"/>
        </w:rPr>
        <w:t>working days</w:t>
      </w:r>
      <w:bookmarkEnd w:id="1421"/>
      <w:r w:rsidR="00FF1097" w:rsidRPr="00A32BA3">
        <w:rPr>
          <w:i/>
          <w:noProof/>
          <w:sz w:val="20"/>
          <w:szCs w:val="20"/>
          <w:lang w:eastAsia="en-AU"/>
        </w:rPr>
        <w:t xml:space="preserve"> (red line)</w:t>
      </w:r>
      <w:r w:rsidR="007F06AA">
        <w:rPr>
          <w:i/>
          <w:noProof/>
          <w:sz w:val="20"/>
          <w:szCs w:val="20"/>
          <w:lang w:eastAsia="en-AU"/>
        </w:rPr>
        <w:t>.</w:t>
      </w:r>
    </w:p>
    <w:p w14:paraId="26DF983D" w14:textId="2129085A" w:rsidR="00C31F67" w:rsidRPr="00A32BA3" w:rsidRDefault="00C31F67" w:rsidP="00C31F67">
      <w:pPr>
        <w:pStyle w:val="Caption"/>
        <w:keepNext/>
        <w:ind w:right="-22"/>
        <w:jc w:val="both"/>
      </w:pPr>
      <w:bookmarkStart w:id="1422" w:name="_Toc528676311"/>
      <w:bookmarkStart w:id="1423" w:name="_Toc509928623"/>
      <w:bookmarkStart w:id="1424" w:name="_Toc475605309"/>
      <w:bookmarkStart w:id="1425" w:name="_Toc454287264"/>
      <w:bookmarkStart w:id="1426" w:name="_Toc459126411"/>
      <w:bookmarkStart w:id="1427" w:name="_Toc469398430"/>
      <w:bookmarkStart w:id="1428" w:name="_Toc486941196"/>
    </w:p>
    <w:p w14:paraId="1F587B3B" w14:textId="7445E7FD" w:rsidR="00CD39C7" w:rsidRPr="00A32BA3" w:rsidRDefault="00C31F67" w:rsidP="00CD39C7">
      <w:pPr>
        <w:pStyle w:val="Caption"/>
        <w:rPr>
          <w:noProof/>
          <w:lang w:eastAsia="en-AU"/>
        </w:rPr>
      </w:pPr>
      <w:bookmarkStart w:id="1429" w:name="_Ref67839412"/>
      <w:bookmarkStart w:id="1430" w:name="_Toc68100782"/>
      <w:r w:rsidRPr="00A32BA3">
        <w:t xml:space="preserve">Figure </w:t>
      </w:r>
      <w:r w:rsidR="005B1054">
        <w:fldChar w:fldCharType="begin"/>
      </w:r>
      <w:r w:rsidR="005B1054">
        <w:instrText xml:space="preserve"> SEQ Figure \* ARABIC </w:instrText>
      </w:r>
      <w:r w:rsidR="005B1054">
        <w:fldChar w:fldCharType="separate"/>
      </w:r>
      <w:r w:rsidR="00AB4C14">
        <w:rPr>
          <w:noProof/>
        </w:rPr>
        <w:t>70</w:t>
      </w:r>
      <w:r w:rsidR="005B1054">
        <w:rPr>
          <w:noProof/>
        </w:rPr>
        <w:fldChar w:fldCharType="end"/>
      </w:r>
      <w:bookmarkEnd w:id="1429"/>
      <w:r w:rsidRPr="00A32BA3">
        <w:t xml:space="preserve"> - Proportion of cytology samples reported within 15 working days by laboratory</w:t>
      </w:r>
      <w:r w:rsidR="00CD39C7" w:rsidRPr="00A32BA3">
        <w:t xml:space="preserve">, </w:t>
      </w:r>
      <w:sdt>
        <w:sdtPr>
          <w:alias w:val="Period"/>
          <w:tag w:val="Period"/>
          <w:id w:val="1763567873"/>
          <w:placeholder>
            <w:docPart w:val="7597880A3BFA437D9750EA3E15DE79A0"/>
          </w:placeholder>
          <w:dataBinding w:prefixMappings="xmlns:ns0='http://schemas.microsoft.com/office/2006/coverPageProps' " w:xpath="/ns0:CoverPageProperties[1]/ns0:Abstract[1]" w:storeItemID="{55AF091B-3C7A-41E3-B477-F2FDAA23CFDA}"/>
          <w:text/>
        </w:sdtPr>
        <w:sdtEndPr/>
        <w:sdtContent>
          <w:r w:rsidR="00CD39C7" w:rsidRPr="00A32BA3">
            <w:t>1 July – 31 December 2018</w:t>
          </w:r>
        </w:sdtContent>
      </w:sdt>
      <w:bookmarkEnd w:id="1430"/>
      <w:r w:rsidR="00CD39C7" w:rsidRPr="00A32BA3">
        <w:rPr>
          <w:noProof/>
          <w:lang w:eastAsia="en-AU"/>
        </w:rPr>
        <w:t xml:space="preserve"> </w:t>
      </w:r>
    </w:p>
    <w:p w14:paraId="15263E12" w14:textId="2B3FC893" w:rsidR="00F01E87" w:rsidRPr="00A32BA3" w:rsidRDefault="00AD540F" w:rsidP="00CD39C7">
      <w:bookmarkStart w:id="1431" w:name="_Toc276457768"/>
      <w:bookmarkEnd w:id="1422"/>
      <w:bookmarkEnd w:id="1423"/>
      <w:bookmarkEnd w:id="1424"/>
      <w:bookmarkEnd w:id="1425"/>
      <w:bookmarkEnd w:id="1426"/>
      <w:bookmarkEnd w:id="1427"/>
      <w:bookmarkEnd w:id="1428"/>
      <w:r>
        <w:rPr>
          <w:noProof/>
        </w:rPr>
        <w:drawing>
          <wp:inline distT="0" distB="0" distL="0" distR="0" wp14:anchorId="05413C2B" wp14:editId="58535E91">
            <wp:extent cx="5400000" cy="34559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00" cy="3455976"/>
                    </a:xfrm>
                    <a:prstGeom prst="rect">
                      <a:avLst/>
                    </a:prstGeom>
                    <a:noFill/>
                  </pic:spPr>
                </pic:pic>
              </a:graphicData>
            </a:graphic>
          </wp:inline>
        </w:drawing>
      </w:r>
    </w:p>
    <w:p w14:paraId="7727ED23" w14:textId="4B6D4D13" w:rsidR="00C147F7" w:rsidRDefault="00C147F7" w:rsidP="003101EC">
      <w:pPr>
        <w:rPr>
          <w:i/>
          <w:noProof/>
          <w:sz w:val="20"/>
          <w:szCs w:val="20"/>
          <w:lang w:eastAsia="en-AU"/>
        </w:rPr>
      </w:pPr>
      <w:r w:rsidRPr="00A32BA3">
        <w:rPr>
          <w:i/>
          <w:sz w:val="20"/>
          <w:szCs w:val="20"/>
        </w:rPr>
        <w:t xml:space="preserve">Target: </w:t>
      </w:r>
      <w:r w:rsidR="00BD68E8" w:rsidRPr="00A32BA3">
        <w:rPr>
          <w:i/>
          <w:sz w:val="20"/>
          <w:szCs w:val="20"/>
        </w:rPr>
        <w:t>98</w:t>
      </w:r>
      <w:r w:rsidRPr="00A32BA3">
        <w:rPr>
          <w:i/>
          <w:sz w:val="20"/>
          <w:szCs w:val="20"/>
        </w:rPr>
        <w:t>% within 15 working days</w:t>
      </w:r>
      <w:bookmarkEnd w:id="1431"/>
      <w:r w:rsidR="00FF1097" w:rsidRPr="00A32BA3">
        <w:rPr>
          <w:i/>
          <w:sz w:val="20"/>
          <w:szCs w:val="20"/>
        </w:rPr>
        <w:t xml:space="preserve"> </w:t>
      </w:r>
      <w:r w:rsidR="00FF1097" w:rsidRPr="00A32BA3">
        <w:rPr>
          <w:i/>
          <w:noProof/>
          <w:sz w:val="20"/>
          <w:szCs w:val="20"/>
          <w:lang w:eastAsia="en-AU"/>
        </w:rPr>
        <w:t>(red line)</w:t>
      </w:r>
      <w:r w:rsidR="007F06AA">
        <w:rPr>
          <w:i/>
          <w:noProof/>
          <w:sz w:val="20"/>
          <w:szCs w:val="20"/>
          <w:lang w:eastAsia="en-AU"/>
        </w:rPr>
        <w:t>.</w:t>
      </w:r>
    </w:p>
    <w:p w14:paraId="51146116" w14:textId="77777777" w:rsidR="007F42B4" w:rsidRDefault="007F42B4" w:rsidP="003101EC">
      <w:pPr>
        <w:rPr>
          <w:i/>
          <w:noProof/>
          <w:sz w:val="20"/>
          <w:szCs w:val="20"/>
          <w:lang w:eastAsia="en-AU"/>
        </w:rPr>
      </w:pPr>
    </w:p>
    <w:p w14:paraId="32EA128E" w14:textId="77777777" w:rsidR="007F42B4" w:rsidRPr="00A32BA3" w:rsidRDefault="007F42B4" w:rsidP="003101EC">
      <w:pPr>
        <w:rPr>
          <w:i/>
          <w:sz w:val="20"/>
          <w:szCs w:val="20"/>
        </w:rPr>
      </w:pPr>
    </w:p>
    <w:p w14:paraId="6AF27B31" w14:textId="77777777" w:rsidR="005107F0" w:rsidRDefault="005107F0" w:rsidP="00CD39C7">
      <w:pPr>
        <w:pStyle w:val="Caption"/>
      </w:pPr>
      <w:bookmarkStart w:id="1432" w:name="_Ref370135981"/>
      <w:bookmarkStart w:id="1433" w:name="_Ref482781690"/>
      <w:bookmarkStart w:id="1434" w:name="_Ref68092364"/>
      <w:bookmarkStart w:id="1435" w:name="_Toc5627754"/>
      <w:bookmarkStart w:id="1436" w:name="_Toc454287265"/>
      <w:bookmarkStart w:id="1437" w:name="_Toc459126412"/>
      <w:bookmarkStart w:id="1438" w:name="_Toc469398431"/>
      <w:bookmarkStart w:id="1439" w:name="_Toc528676312"/>
      <w:bookmarkStart w:id="1440" w:name="_Toc509928624"/>
      <w:bookmarkStart w:id="1441" w:name="_Toc475605310"/>
      <w:bookmarkStart w:id="1442" w:name="_Toc486941197"/>
      <w:bookmarkStart w:id="1443" w:name="_Toc68100783"/>
    </w:p>
    <w:p w14:paraId="379BAFBB" w14:textId="77777777" w:rsidR="005107F0" w:rsidRDefault="005107F0" w:rsidP="00CD39C7">
      <w:pPr>
        <w:pStyle w:val="Caption"/>
      </w:pPr>
    </w:p>
    <w:p w14:paraId="2EA6A082" w14:textId="7368D1BF" w:rsidR="00C3466C" w:rsidRPr="00A32BA3" w:rsidRDefault="0008224E" w:rsidP="00CD39C7">
      <w:pPr>
        <w:pStyle w:val="Caption"/>
      </w:pPr>
      <w:bookmarkStart w:id="1444" w:name="_Ref68116670"/>
      <w:r w:rsidRPr="00A32BA3">
        <w:t>Figure</w:t>
      </w:r>
      <w:r w:rsidR="00C147F7" w:rsidRPr="00A32BA3">
        <w:t xml:space="preserve"> </w:t>
      </w:r>
      <w:r w:rsidR="005B1054">
        <w:fldChar w:fldCharType="begin"/>
      </w:r>
      <w:r w:rsidR="005B1054">
        <w:instrText xml:space="preserve"> SEQ Figure \* ARABIC </w:instrText>
      </w:r>
      <w:r w:rsidR="005B1054">
        <w:fldChar w:fldCharType="separate"/>
      </w:r>
      <w:r w:rsidR="00AB4C14">
        <w:rPr>
          <w:noProof/>
        </w:rPr>
        <w:t>71</w:t>
      </w:r>
      <w:r w:rsidR="005B1054">
        <w:rPr>
          <w:noProof/>
        </w:rPr>
        <w:fldChar w:fldCharType="end"/>
      </w:r>
      <w:bookmarkEnd w:id="1432"/>
      <w:bookmarkEnd w:id="1433"/>
      <w:bookmarkEnd w:id="1434"/>
      <w:bookmarkEnd w:id="1444"/>
      <w:r w:rsidR="00C147F7" w:rsidRPr="00A32BA3">
        <w:t xml:space="preserve"> </w:t>
      </w:r>
      <w:r w:rsidR="00B60BFA" w:rsidRPr="00A32BA3">
        <w:t>-</w:t>
      </w:r>
      <w:r w:rsidR="00C147F7" w:rsidRPr="00A32BA3">
        <w:t xml:space="preserve"> </w:t>
      </w:r>
      <w:r w:rsidR="00CA02D0" w:rsidRPr="00A32BA3">
        <w:t>Proportion</w:t>
      </w:r>
      <w:r w:rsidR="00665E1B" w:rsidRPr="00A32BA3">
        <w:t xml:space="preserve"> </w:t>
      </w:r>
      <w:r w:rsidR="00CA02D0" w:rsidRPr="00A32BA3">
        <w:t>of histology s</w:t>
      </w:r>
      <w:r w:rsidR="00AD78D8" w:rsidRPr="00A32BA3">
        <w:t>ample</w:t>
      </w:r>
      <w:r w:rsidR="00CA02D0" w:rsidRPr="00A32BA3">
        <w:t xml:space="preserve">s reported within </w:t>
      </w:r>
      <w:r w:rsidR="006A7263" w:rsidRPr="00A32BA3">
        <w:t>ten</w:t>
      </w:r>
      <w:r w:rsidR="00535DF7" w:rsidRPr="00A32BA3">
        <w:t xml:space="preserve"> </w:t>
      </w:r>
      <w:r w:rsidR="00CA02D0" w:rsidRPr="00A32BA3">
        <w:t xml:space="preserve">working days by laboratory, </w:t>
      </w:r>
      <w:bookmarkEnd w:id="1435"/>
      <w:sdt>
        <w:sdtPr>
          <w:alias w:val="Period"/>
          <w:tag w:val="Period"/>
          <w:id w:val="-1434428343"/>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1436"/>
      <w:bookmarkEnd w:id="1437"/>
      <w:bookmarkEnd w:id="1438"/>
      <w:bookmarkEnd w:id="1439"/>
      <w:bookmarkEnd w:id="1440"/>
      <w:bookmarkEnd w:id="1441"/>
      <w:bookmarkEnd w:id="1442"/>
      <w:bookmarkEnd w:id="1443"/>
    </w:p>
    <w:p w14:paraId="49686E52" w14:textId="1333C84C" w:rsidR="009D2F22" w:rsidRPr="00A32BA3" w:rsidRDefault="00D040B9" w:rsidP="00321F04">
      <w:pPr>
        <w:ind w:right="544"/>
        <w:jc w:val="both"/>
        <w:rPr>
          <w:noProof/>
          <w:lang w:eastAsia="en-AU"/>
        </w:rPr>
      </w:pPr>
      <w:bookmarkStart w:id="1445" w:name="_Toc276457769"/>
      <w:r>
        <w:rPr>
          <w:noProof/>
          <w:lang w:eastAsia="en-AU"/>
        </w:rPr>
        <w:drawing>
          <wp:inline distT="0" distB="0" distL="0" distR="0" wp14:anchorId="75161FDF" wp14:editId="44BA50C7">
            <wp:extent cx="5400000" cy="36403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00" cy="3640386"/>
                    </a:xfrm>
                    <a:prstGeom prst="rect">
                      <a:avLst/>
                    </a:prstGeom>
                    <a:noFill/>
                  </pic:spPr>
                </pic:pic>
              </a:graphicData>
            </a:graphic>
          </wp:inline>
        </w:drawing>
      </w:r>
    </w:p>
    <w:p w14:paraId="465D2A7D" w14:textId="4B565E52" w:rsidR="00C147F7" w:rsidRPr="00A32BA3" w:rsidRDefault="00C147F7" w:rsidP="00321F04">
      <w:pPr>
        <w:ind w:right="544"/>
        <w:jc w:val="both"/>
        <w:rPr>
          <w:i/>
          <w:noProof/>
          <w:sz w:val="20"/>
          <w:szCs w:val="20"/>
          <w:lang w:eastAsia="en-AU"/>
        </w:rPr>
      </w:pPr>
      <w:r w:rsidRPr="00A32BA3">
        <w:rPr>
          <w:i/>
          <w:noProof/>
          <w:sz w:val="20"/>
          <w:szCs w:val="20"/>
          <w:lang w:eastAsia="en-AU"/>
        </w:rPr>
        <w:t>Target: 90% within</w:t>
      </w:r>
      <w:r w:rsidR="006A7263" w:rsidRPr="00A32BA3">
        <w:rPr>
          <w:i/>
          <w:noProof/>
          <w:sz w:val="20"/>
          <w:szCs w:val="20"/>
          <w:lang w:eastAsia="en-AU"/>
        </w:rPr>
        <w:t xml:space="preserve"> ten</w:t>
      </w:r>
      <w:r w:rsidRPr="00A32BA3">
        <w:rPr>
          <w:i/>
          <w:noProof/>
          <w:sz w:val="20"/>
          <w:szCs w:val="20"/>
          <w:lang w:eastAsia="en-AU"/>
        </w:rPr>
        <w:t xml:space="preserve"> working days</w:t>
      </w:r>
      <w:bookmarkEnd w:id="1445"/>
      <w:r w:rsidR="00FF1097" w:rsidRPr="00A32BA3">
        <w:rPr>
          <w:i/>
          <w:noProof/>
          <w:sz w:val="20"/>
          <w:szCs w:val="20"/>
          <w:lang w:eastAsia="en-AU"/>
        </w:rPr>
        <w:t xml:space="preserve"> (red line)</w:t>
      </w:r>
      <w:r w:rsidR="007F06AA">
        <w:rPr>
          <w:i/>
          <w:noProof/>
          <w:sz w:val="20"/>
          <w:szCs w:val="20"/>
          <w:lang w:eastAsia="en-AU"/>
        </w:rPr>
        <w:t>.</w:t>
      </w:r>
    </w:p>
    <w:p w14:paraId="7F33CA0F" w14:textId="77777777" w:rsidR="00C16CF3" w:rsidRPr="00A32BA3" w:rsidRDefault="00C16CF3" w:rsidP="00DE16F5">
      <w:pPr>
        <w:ind w:right="544"/>
        <w:jc w:val="both"/>
      </w:pPr>
    </w:p>
    <w:p w14:paraId="00DB9AB0" w14:textId="708B1216" w:rsidR="00F75EFA" w:rsidRPr="00A32BA3" w:rsidRDefault="0008224E" w:rsidP="00CD39C7">
      <w:pPr>
        <w:pStyle w:val="Caption"/>
      </w:pPr>
      <w:bookmarkStart w:id="1446" w:name="_Ref370135964"/>
      <w:bookmarkStart w:id="1447" w:name="_Toc5627755"/>
      <w:bookmarkStart w:id="1448" w:name="_Toc528676313"/>
      <w:bookmarkStart w:id="1449" w:name="_Toc509928625"/>
      <w:bookmarkStart w:id="1450" w:name="_Toc475605311"/>
      <w:bookmarkStart w:id="1451" w:name="_Toc454287266"/>
      <w:bookmarkStart w:id="1452" w:name="_Toc459126413"/>
      <w:bookmarkStart w:id="1453" w:name="_Toc469398432"/>
      <w:bookmarkStart w:id="1454" w:name="_Toc486941198"/>
      <w:bookmarkStart w:id="1455" w:name="_Toc68100784"/>
      <w:r w:rsidRPr="00A32BA3">
        <w:t>Figure</w:t>
      </w:r>
      <w:r w:rsidR="00C16CF3" w:rsidRPr="00A32BA3">
        <w:t xml:space="preserve"> </w:t>
      </w:r>
      <w:r w:rsidR="005B1054">
        <w:fldChar w:fldCharType="begin"/>
      </w:r>
      <w:r w:rsidR="005B1054">
        <w:instrText xml:space="preserve"> SEQ Figure \* ARABIC </w:instrText>
      </w:r>
      <w:r w:rsidR="005B1054">
        <w:fldChar w:fldCharType="separate"/>
      </w:r>
      <w:r w:rsidR="00AB4C14">
        <w:rPr>
          <w:noProof/>
        </w:rPr>
        <w:t>72</w:t>
      </w:r>
      <w:r w:rsidR="005B1054">
        <w:rPr>
          <w:noProof/>
        </w:rPr>
        <w:fldChar w:fldCharType="end"/>
      </w:r>
      <w:bookmarkEnd w:id="1446"/>
      <w:r w:rsidR="00C16CF3" w:rsidRPr="00A32BA3">
        <w:t xml:space="preserve"> </w:t>
      </w:r>
      <w:r w:rsidR="00B60BFA" w:rsidRPr="00A32BA3">
        <w:t>-</w:t>
      </w:r>
      <w:r w:rsidR="00C16CF3" w:rsidRPr="00A32BA3">
        <w:t xml:space="preserve"> Proportion</w:t>
      </w:r>
      <w:r w:rsidR="00665E1B" w:rsidRPr="00A32BA3">
        <w:t xml:space="preserve"> </w:t>
      </w:r>
      <w:r w:rsidR="00C16CF3" w:rsidRPr="00A32BA3">
        <w:t xml:space="preserve">of histology samples reported within 15 working days by laboratory, </w:t>
      </w:r>
      <w:bookmarkEnd w:id="1447"/>
      <w:sdt>
        <w:sdtPr>
          <w:alias w:val="Period"/>
          <w:tag w:val="Period"/>
          <w:id w:val="-1397195653"/>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1448"/>
      <w:bookmarkEnd w:id="1449"/>
      <w:bookmarkEnd w:id="1450"/>
      <w:bookmarkEnd w:id="1451"/>
      <w:bookmarkEnd w:id="1452"/>
      <w:bookmarkEnd w:id="1453"/>
      <w:bookmarkEnd w:id="1454"/>
      <w:bookmarkEnd w:id="1455"/>
    </w:p>
    <w:p w14:paraId="03CA0185" w14:textId="3880F9D2" w:rsidR="00F75EFA" w:rsidRPr="00A32BA3" w:rsidRDefault="00D040B9" w:rsidP="00F75EFA">
      <w:pPr>
        <w:ind w:right="544"/>
        <w:jc w:val="both"/>
      </w:pPr>
      <w:bookmarkStart w:id="1456" w:name="_Toc276457770"/>
      <w:r>
        <w:rPr>
          <w:noProof/>
        </w:rPr>
        <w:drawing>
          <wp:inline distT="0" distB="0" distL="0" distR="0" wp14:anchorId="35C98EB3" wp14:editId="3DE91688">
            <wp:extent cx="5400000" cy="35299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00" cy="3529997"/>
                    </a:xfrm>
                    <a:prstGeom prst="rect">
                      <a:avLst/>
                    </a:prstGeom>
                    <a:noFill/>
                  </pic:spPr>
                </pic:pic>
              </a:graphicData>
            </a:graphic>
          </wp:inline>
        </w:drawing>
      </w:r>
    </w:p>
    <w:p w14:paraId="77A90BE7" w14:textId="4939D969" w:rsidR="00A4044D" w:rsidRPr="00A32BA3" w:rsidRDefault="00531AC4" w:rsidP="00065AA2">
      <w:pPr>
        <w:ind w:right="544"/>
        <w:jc w:val="both"/>
        <w:rPr>
          <w:i/>
          <w:noProof/>
          <w:sz w:val="20"/>
          <w:szCs w:val="20"/>
          <w:lang w:eastAsia="en-AU"/>
        </w:rPr>
      </w:pPr>
      <w:r w:rsidRPr="00A32BA3">
        <w:rPr>
          <w:i/>
          <w:noProof/>
          <w:sz w:val="20"/>
          <w:szCs w:val="20"/>
          <w:lang w:eastAsia="en-AU"/>
        </w:rPr>
        <w:t>Target: 9</w:t>
      </w:r>
      <w:r w:rsidR="00321F04" w:rsidRPr="00A32BA3">
        <w:rPr>
          <w:i/>
          <w:noProof/>
          <w:sz w:val="20"/>
          <w:szCs w:val="20"/>
          <w:lang w:eastAsia="en-AU"/>
        </w:rPr>
        <w:t>8</w:t>
      </w:r>
      <w:r w:rsidRPr="00A32BA3">
        <w:rPr>
          <w:i/>
          <w:noProof/>
          <w:sz w:val="20"/>
          <w:szCs w:val="20"/>
          <w:lang w:eastAsia="en-AU"/>
        </w:rPr>
        <w:t>% within 15 working days</w:t>
      </w:r>
      <w:bookmarkEnd w:id="1456"/>
      <w:r w:rsidR="00B1102B" w:rsidRPr="00A32BA3">
        <w:rPr>
          <w:i/>
          <w:noProof/>
          <w:sz w:val="20"/>
          <w:szCs w:val="20"/>
          <w:lang w:eastAsia="en-AU"/>
        </w:rPr>
        <w:t xml:space="preserve"> </w:t>
      </w:r>
      <w:r w:rsidR="00FF1097" w:rsidRPr="00A32BA3">
        <w:rPr>
          <w:i/>
          <w:noProof/>
          <w:sz w:val="20"/>
          <w:szCs w:val="20"/>
          <w:lang w:eastAsia="en-AU"/>
        </w:rPr>
        <w:t>(red line)</w:t>
      </w:r>
      <w:r w:rsidR="007F06AA">
        <w:rPr>
          <w:i/>
          <w:noProof/>
          <w:sz w:val="20"/>
          <w:szCs w:val="20"/>
          <w:lang w:eastAsia="en-AU"/>
        </w:rPr>
        <w:t>.</w:t>
      </w:r>
    </w:p>
    <w:p w14:paraId="01F0EA63" w14:textId="77777777" w:rsidR="003752AA" w:rsidRPr="00A32BA3" w:rsidRDefault="003752AA" w:rsidP="00F75EFA">
      <w:bookmarkStart w:id="1457" w:name="_Ref302383310"/>
      <w:bookmarkStart w:id="1458" w:name="_Toc454287267"/>
      <w:bookmarkStart w:id="1459" w:name="_Toc459126414"/>
      <w:bookmarkStart w:id="1460" w:name="_Toc469398433"/>
    </w:p>
    <w:p w14:paraId="4B0784FB" w14:textId="77777777" w:rsidR="005107F0" w:rsidRDefault="005107F0" w:rsidP="00CD39C7">
      <w:pPr>
        <w:pStyle w:val="Caption"/>
      </w:pPr>
      <w:bookmarkStart w:id="1461" w:name="_Ref482781809"/>
      <w:bookmarkStart w:id="1462" w:name="_Ref504124882"/>
      <w:bookmarkStart w:id="1463" w:name="_Toc5627756"/>
      <w:bookmarkStart w:id="1464" w:name="_Toc528676314"/>
      <w:bookmarkStart w:id="1465" w:name="_Toc509928626"/>
      <w:bookmarkStart w:id="1466" w:name="_Toc475605312"/>
      <w:bookmarkStart w:id="1467" w:name="_Toc486941199"/>
      <w:bookmarkStart w:id="1468" w:name="_Toc68100785"/>
    </w:p>
    <w:p w14:paraId="6D5040DD" w14:textId="77777777" w:rsidR="005107F0" w:rsidRDefault="005107F0" w:rsidP="00CD39C7">
      <w:pPr>
        <w:pStyle w:val="Caption"/>
      </w:pPr>
    </w:p>
    <w:p w14:paraId="25044544" w14:textId="77777777" w:rsidR="005107F0" w:rsidRDefault="005107F0" w:rsidP="00CD39C7">
      <w:pPr>
        <w:pStyle w:val="Caption"/>
      </w:pPr>
    </w:p>
    <w:p w14:paraId="125C7E7B" w14:textId="01BADE2D" w:rsidR="00C16CF3" w:rsidRPr="00A32BA3" w:rsidRDefault="0008224E" w:rsidP="00CD39C7">
      <w:pPr>
        <w:pStyle w:val="Caption"/>
      </w:pPr>
      <w:bookmarkStart w:id="1469" w:name="_Ref68101976"/>
      <w:r w:rsidRPr="00A32BA3">
        <w:t>Figure</w:t>
      </w:r>
      <w:r w:rsidR="00C16CF3" w:rsidRPr="00A32BA3">
        <w:t xml:space="preserve"> </w:t>
      </w:r>
      <w:r w:rsidR="005B1054">
        <w:fldChar w:fldCharType="begin"/>
      </w:r>
      <w:r w:rsidR="005B1054">
        <w:instrText xml:space="preserve"> SEQ Figure \* ARABIC </w:instrText>
      </w:r>
      <w:r w:rsidR="005B1054">
        <w:fldChar w:fldCharType="separate"/>
      </w:r>
      <w:r w:rsidR="00AB4C14">
        <w:rPr>
          <w:noProof/>
        </w:rPr>
        <w:t>73</w:t>
      </w:r>
      <w:r w:rsidR="005B1054">
        <w:rPr>
          <w:noProof/>
        </w:rPr>
        <w:fldChar w:fldCharType="end"/>
      </w:r>
      <w:bookmarkEnd w:id="1457"/>
      <w:bookmarkEnd w:id="1461"/>
      <w:bookmarkEnd w:id="1462"/>
      <w:bookmarkEnd w:id="1469"/>
      <w:r w:rsidR="00C16CF3" w:rsidRPr="00A32BA3">
        <w:t xml:space="preserve"> </w:t>
      </w:r>
      <w:r w:rsidR="00B60BFA" w:rsidRPr="00A32BA3">
        <w:t>-</w:t>
      </w:r>
      <w:r w:rsidR="00665E1B" w:rsidRPr="00A32BA3">
        <w:t xml:space="preserve"> </w:t>
      </w:r>
      <w:r w:rsidR="00C16CF3" w:rsidRPr="00A32BA3">
        <w:t>Proportion</w:t>
      </w:r>
      <w:r w:rsidR="00665E1B" w:rsidRPr="00A32BA3">
        <w:t xml:space="preserve"> </w:t>
      </w:r>
      <w:r w:rsidR="00C16CF3" w:rsidRPr="00A32BA3">
        <w:t xml:space="preserve">of </w:t>
      </w:r>
      <w:r w:rsidR="00A23EC9" w:rsidRPr="00A32BA3">
        <w:t xml:space="preserve">cytology samples with associated HPV triage testing and of all cytology samples </w:t>
      </w:r>
      <w:r w:rsidR="00C16CF3" w:rsidRPr="00A32BA3">
        <w:t xml:space="preserve">reported within 15 days by laboratory, </w:t>
      </w:r>
      <w:bookmarkEnd w:id="1463"/>
      <w:sdt>
        <w:sdtPr>
          <w:alias w:val="Period"/>
          <w:tag w:val="Period"/>
          <w:id w:val="-458721522"/>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1458"/>
      <w:bookmarkEnd w:id="1459"/>
      <w:bookmarkEnd w:id="1460"/>
      <w:bookmarkEnd w:id="1464"/>
      <w:bookmarkEnd w:id="1465"/>
      <w:bookmarkEnd w:id="1466"/>
      <w:bookmarkEnd w:id="1467"/>
      <w:bookmarkEnd w:id="1468"/>
    </w:p>
    <w:p w14:paraId="016CF61A" w14:textId="092FB85B" w:rsidR="00A4044D" w:rsidRPr="00A32BA3" w:rsidRDefault="003D7E8C" w:rsidP="00CD39C7">
      <w:pPr>
        <w:rPr>
          <w:rStyle w:val="Strong"/>
        </w:rPr>
      </w:pPr>
      <w:r>
        <w:rPr>
          <w:rStyle w:val="Strong"/>
          <w:noProof/>
        </w:rPr>
        <w:drawing>
          <wp:inline distT="0" distB="0" distL="0" distR="0" wp14:anchorId="50BEF256" wp14:editId="74E82711">
            <wp:extent cx="5627370" cy="3645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C29FD84" w14:textId="5FC4AAE6" w:rsidR="00531AC4" w:rsidRPr="00A32BA3" w:rsidRDefault="00665E1B" w:rsidP="00D06EC2">
      <w:pPr>
        <w:ind w:right="544"/>
        <w:jc w:val="both"/>
      </w:pPr>
      <w:r w:rsidRPr="00A32BA3">
        <w:rPr>
          <w:i/>
          <w:noProof/>
          <w:sz w:val="20"/>
          <w:szCs w:val="20"/>
          <w:lang w:eastAsia="en-AU"/>
        </w:rPr>
        <w:t>Target: 98% within 15 working days</w:t>
      </w:r>
      <w:r w:rsidR="00C5049A" w:rsidRPr="00A32BA3">
        <w:rPr>
          <w:i/>
          <w:noProof/>
          <w:sz w:val="20"/>
          <w:szCs w:val="20"/>
          <w:lang w:eastAsia="en-AU"/>
        </w:rPr>
        <w:t xml:space="preserve"> </w:t>
      </w:r>
      <w:r w:rsidRPr="00A32BA3">
        <w:rPr>
          <w:i/>
          <w:noProof/>
          <w:sz w:val="20"/>
          <w:szCs w:val="20"/>
          <w:lang w:eastAsia="en-AU"/>
        </w:rPr>
        <w:t>(</w:t>
      </w:r>
      <w:r w:rsidR="00D040B9">
        <w:rPr>
          <w:i/>
          <w:noProof/>
          <w:sz w:val="20"/>
          <w:szCs w:val="20"/>
          <w:lang w:eastAsia="en-AU"/>
        </w:rPr>
        <w:t>black</w:t>
      </w:r>
      <w:r w:rsidRPr="00A32BA3">
        <w:rPr>
          <w:i/>
          <w:noProof/>
          <w:sz w:val="20"/>
          <w:szCs w:val="20"/>
          <w:lang w:eastAsia="en-AU"/>
        </w:rPr>
        <w:t xml:space="preserve"> line)</w:t>
      </w:r>
      <w:r w:rsidR="007F06AA">
        <w:rPr>
          <w:i/>
          <w:noProof/>
          <w:sz w:val="20"/>
          <w:szCs w:val="20"/>
          <w:lang w:eastAsia="en-AU"/>
        </w:rPr>
        <w:t>.</w:t>
      </w:r>
      <w:r w:rsidR="009154C2" w:rsidRPr="00A32BA3">
        <w:rPr>
          <w:noProof/>
          <w:sz w:val="20"/>
          <w:szCs w:val="20"/>
          <w:lang w:eastAsia="en-AU"/>
        </w:rPr>
        <w:br w:type="page"/>
      </w:r>
      <w:bookmarkStart w:id="1470" w:name="_Toc276457771"/>
      <w:bookmarkStart w:id="1471" w:name="_Toc438477965"/>
    </w:p>
    <w:p w14:paraId="01EF8208" w14:textId="2B14066C" w:rsidR="00531AC4" w:rsidRPr="00A32BA3" w:rsidRDefault="009154C2" w:rsidP="00665E1B">
      <w:pPr>
        <w:pStyle w:val="Heading2"/>
        <w:spacing w:before="40"/>
        <w:ind w:right="-23"/>
      </w:pPr>
      <w:bookmarkStart w:id="1472" w:name="_Toc478551512"/>
      <w:bookmarkStart w:id="1473" w:name="_Toc482704694"/>
      <w:bookmarkStart w:id="1474" w:name="_Toc478551578"/>
      <w:bookmarkStart w:id="1475" w:name="_Toc509928452"/>
      <w:bookmarkStart w:id="1476" w:name="_Toc528676055"/>
      <w:bookmarkStart w:id="1477" w:name="_Toc2170042"/>
      <w:bookmarkStart w:id="1478" w:name="_Toc67661107"/>
      <w:r w:rsidRPr="00A32BA3">
        <w:t xml:space="preserve">Indicator 6 – </w:t>
      </w:r>
      <w:r w:rsidR="00F059D9" w:rsidRPr="00A32BA3">
        <w:t>Follow-</w:t>
      </w:r>
      <w:r w:rsidRPr="00A32BA3">
        <w:t xml:space="preserve">up women </w:t>
      </w:r>
      <w:r w:rsidR="00807F32">
        <w:t>high -grade</w:t>
      </w:r>
      <w:r w:rsidRPr="00A32BA3">
        <w:t xml:space="preserve"> cytology, no histology</w:t>
      </w:r>
      <w:bookmarkEnd w:id="1470"/>
      <w:bookmarkEnd w:id="1471"/>
      <w:bookmarkEnd w:id="1472"/>
      <w:bookmarkEnd w:id="1473"/>
      <w:bookmarkEnd w:id="1474"/>
      <w:bookmarkEnd w:id="1475"/>
      <w:bookmarkEnd w:id="1476"/>
      <w:bookmarkEnd w:id="1477"/>
      <w:bookmarkEnd w:id="1478"/>
    </w:p>
    <w:p w14:paraId="5C5C1A03" w14:textId="77777777" w:rsidR="000D1EDC" w:rsidRPr="00A32BA3" w:rsidRDefault="000D1EDC" w:rsidP="00D06EC2">
      <w:pPr>
        <w:ind w:right="544"/>
        <w:jc w:val="both"/>
        <w:rPr>
          <w:i/>
          <w:sz w:val="20"/>
          <w:szCs w:val="20"/>
          <w:lang w:eastAsia="en-AU"/>
        </w:rPr>
      </w:pPr>
    </w:p>
    <w:p w14:paraId="545ECC44" w14:textId="77777777" w:rsidR="009154C2" w:rsidRPr="00A32BA3" w:rsidRDefault="009154C2"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32BA3" w:rsidRPr="00A32BA3" w14:paraId="491093F8" w14:textId="77777777" w:rsidTr="00BE6D7F">
        <w:tc>
          <w:tcPr>
            <w:tcW w:w="1791" w:type="dxa"/>
          </w:tcPr>
          <w:p w14:paraId="53CF421D" w14:textId="77777777" w:rsidR="009154C2" w:rsidRPr="00A32BA3" w:rsidRDefault="009154C2" w:rsidP="00DE16F5">
            <w:pPr>
              <w:spacing w:before="120"/>
              <w:ind w:right="544"/>
              <w:jc w:val="both"/>
              <w:rPr>
                <w:b/>
              </w:rPr>
            </w:pPr>
            <w:r w:rsidRPr="00A32BA3">
              <w:rPr>
                <w:b/>
              </w:rPr>
              <w:t>Definition</w:t>
            </w:r>
          </w:p>
        </w:tc>
        <w:tc>
          <w:tcPr>
            <w:tcW w:w="7531" w:type="dxa"/>
          </w:tcPr>
          <w:p w14:paraId="51284493" w14:textId="2E2741D6" w:rsidR="009154C2" w:rsidRPr="00A32BA3" w:rsidRDefault="008129EF" w:rsidP="00AE7452">
            <w:pPr>
              <w:spacing w:before="120"/>
              <w:ind w:right="34"/>
              <w:jc w:val="both"/>
              <w:rPr>
                <w:lang w:val="en-NZ"/>
              </w:rPr>
            </w:pPr>
            <w:r w:rsidRPr="00A32BA3">
              <w:rPr>
                <w:lang w:val="en-NZ"/>
              </w:rPr>
              <w:t xml:space="preserve">The proportion of women </w:t>
            </w:r>
            <w:r w:rsidR="009154C2" w:rsidRPr="00A32BA3">
              <w:rPr>
                <w:lang w:val="en-NZ"/>
              </w:rPr>
              <w:t xml:space="preserve">who have had a cervical </w:t>
            </w:r>
            <w:r w:rsidR="00760D55" w:rsidRPr="00A32BA3">
              <w:rPr>
                <w:lang w:val="en-NZ"/>
              </w:rPr>
              <w:t xml:space="preserve">sample </w:t>
            </w:r>
            <w:r w:rsidR="009154C2" w:rsidRPr="00A32BA3">
              <w:rPr>
                <w:lang w:val="en-NZ"/>
              </w:rPr>
              <w:t xml:space="preserve">showing a </w:t>
            </w:r>
            <w:r w:rsidR="00807F32">
              <w:rPr>
                <w:lang w:val="en-NZ"/>
              </w:rPr>
              <w:t>high -grade</w:t>
            </w:r>
            <w:r w:rsidR="009154C2" w:rsidRPr="00A32BA3">
              <w:rPr>
                <w:lang w:val="en-NZ"/>
              </w:rPr>
              <w:t xml:space="preserve"> cytology result for whom </w:t>
            </w:r>
            <w:r w:rsidR="000159F2" w:rsidRPr="00A32BA3">
              <w:rPr>
                <w:lang w:val="en-NZ"/>
              </w:rPr>
              <w:t xml:space="preserve">a </w:t>
            </w:r>
            <w:r w:rsidR="009154C2" w:rsidRPr="00A32BA3">
              <w:rPr>
                <w:lang w:val="en-NZ"/>
              </w:rPr>
              <w:t>histological report has been received by the NCSP R</w:t>
            </w:r>
            <w:r w:rsidR="00760D55" w:rsidRPr="00A32BA3">
              <w:rPr>
                <w:lang w:val="en-NZ"/>
              </w:rPr>
              <w:t>egister</w:t>
            </w:r>
            <w:r w:rsidR="009154C2" w:rsidRPr="00A32BA3">
              <w:rPr>
                <w:lang w:val="en-NZ"/>
              </w:rPr>
              <w:t xml:space="preserve">. This proportion is a measure of the completeness of </w:t>
            </w:r>
            <w:r w:rsidR="00F059D9" w:rsidRPr="00A32BA3">
              <w:rPr>
                <w:lang w:val="en-NZ"/>
              </w:rPr>
              <w:t>follow-</w:t>
            </w:r>
            <w:r w:rsidR="009154C2" w:rsidRPr="00A32BA3">
              <w:rPr>
                <w:lang w:val="en-NZ"/>
              </w:rPr>
              <w:t xml:space="preserve">up of women with </w:t>
            </w:r>
            <w:r w:rsidR="00807F32">
              <w:rPr>
                <w:lang w:val="en-NZ"/>
              </w:rPr>
              <w:t>high -grade</w:t>
            </w:r>
            <w:r w:rsidR="009154C2" w:rsidRPr="00A32BA3">
              <w:rPr>
                <w:lang w:val="en-NZ"/>
              </w:rPr>
              <w:t xml:space="preserve"> cytology.</w:t>
            </w:r>
          </w:p>
          <w:p w14:paraId="10DBA6C7" w14:textId="77777777" w:rsidR="009154C2" w:rsidRPr="00A32BA3" w:rsidRDefault="009154C2" w:rsidP="00AE7452">
            <w:pPr>
              <w:ind w:right="34"/>
              <w:jc w:val="both"/>
              <w:rPr>
                <w:lang w:val="en-NZ"/>
              </w:rPr>
            </w:pPr>
          </w:p>
          <w:p w14:paraId="5599DEEF" w14:textId="60DBC31F" w:rsidR="009154C2" w:rsidRPr="00A32BA3" w:rsidRDefault="009154C2" w:rsidP="00AE7452">
            <w:pPr>
              <w:ind w:right="34"/>
              <w:jc w:val="both"/>
              <w:rPr>
                <w:lang w:val="en-NZ"/>
              </w:rPr>
            </w:pPr>
            <w:r w:rsidRPr="00A32BA3">
              <w:rPr>
                <w:lang w:val="en-NZ"/>
              </w:rPr>
              <w:t xml:space="preserve">Each woman with a </w:t>
            </w:r>
            <w:r w:rsidR="00807F32">
              <w:rPr>
                <w:lang w:val="en-NZ"/>
              </w:rPr>
              <w:t>high -grade</w:t>
            </w:r>
            <w:r w:rsidRPr="00A32BA3">
              <w:rPr>
                <w:lang w:val="en-NZ"/>
              </w:rPr>
              <w:t xml:space="preserve"> cytology </w:t>
            </w:r>
            <w:r w:rsidR="002800E0" w:rsidRPr="00A32BA3">
              <w:rPr>
                <w:rFonts w:cs="Arial Mäori"/>
                <w:iCs/>
              </w:rPr>
              <w:t xml:space="preserve">result, relating to a cytology sample taken in the </w:t>
            </w:r>
            <w:r w:rsidR="004C3ABC" w:rsidRPr="00A32BA3">
              <w:rPr>
                <w:rFonts w:cs="Arial Mäori"/>
                <w:iCs/>
              </w:rPr>
              <w:t>six</w:t>
            </w:r>
            <w:r w:rsidR="002800E0" w:rsidRPr="00A32BA3">
              <w:rPr>
                <w:rFonts w:cs="Arial Mäori"/>
                <w:iCs/>
              </w:rPr>
              <w:t xml:space="preserve"> months preceding the current </w:t>
            </w:r>
            <w:r w:rsidR="00325D57" w:rsidRPr="00A32BA3">
              <w:rPr>
                <w:rFonts w:cs="Arial Mäori"/>
                <w:iCs/>
              </w:rPr>
              <w:t>monitoring</w:t>
            </w:r>
            <w:r w:rsidR="002800E0" w:rsidRPr="00A32BA3">
              <w:rPr>
                <w:rFonts w:cs="Arial Mäori"/>
                <w:iCs/>
              </w:rPr>
              <w:t xml:space="preserve"> period (</w:t>
            </w:r>
            <w:r w:rsidR="00EF7875" w:rsidRPr="00A32BA3">
              <w:rPr>
                <w:rFonts w:cs="Arial Mäori"/>
                <w:iCs/>
              </w:rPr>
              <w:t>i.e.</w:t>
            </w:r>
            <w:r w:rsidR="002800E0" w:rsidRPr="00A32BA3">
              <w:rPr>
                <w:rFonts w:cs="Arial Mäori"/>
                <w:iCs/>
              </w:rPr>
              <w:t xml:space="preserve"> </w:t>
            </w:r>
            <w:r w:rsidR="003C29B5" w:rsidRPr="00A32BA3">
              <w:rPr>
                <w:rFonts w:cs="Arial Mäori"/>
                <w:iCs/>
              </w:rPr>
              <w:t>sample taken</w:t>
            </w:r>
            <w:r w:rsidR="00B90D81" w:rsidRPr="00A32BA3">
              <w:rPr>
                <w:rFonts w:cs="Arial Mäori"/>
                <w:iCs/>
              </w:rPr>
              <w:t xml:space="preserve"> </w:t>
            </w:r>
            <w:r w:rsidR="00947756" w:rsidRPr="00A32BA3">
              <w:rPr>
                <w:rFonts w:cs="Arial Mäori"/>
                <w:iCs/>
              </w:rPr>
              <w:t>in the period of</w:t>
            </w:r>
            <w:r w:rsidR="00B90D81" w:rsidRPr="00A32BA3">
              <w:rPr>
                <w:rFonts w:cs="Arial Mäori"/>
                <w:iCs/>
              </w:rPr>
              <w:t xml:space="preserve"> </w:t>
            </w:r>
            <w:bookmarkStart w:id="1479" w:name="ind6_Start_6mprior_ddmm1"/>
            <w:r w:rsidR="0032471D" w:rsidRPr="00A32BA3">
              <w:t xml:space="preserve">1 </w:t>
            </w:r>
            <w:r w:rsidR="0032471D" w:rsidRPr="00A32BA3">
              <w:rPr>
                <w:rFonts w:cs="Arial Mäori"/>
                <w:iCs/>
              </w:rPr>
              <w:t>January</w:t>
            </w:r>
            <w:bookmarkEnd w:id="1479"/>
            <w:r w:rsidR="00B90D81" w:rsidRPr="00A32BA3">
              <w:rPr>
                <w:rFonts w:cs="Arial Mäori"/>
                <w:iCs/>
              </w:rPr>
              <w:t xml:space="preserve"> - </w:t>
            </w:r>
            <w:bookmarkStart w:id="1480" w:name="ind6_End_6mprior_ddmm1"/>
            <w:r w:rsidR="0032471D" w:rsidRPr="00A32BA3">
              <w:rPr>
                <w:rFonts w:cs="Arial Mäori"/>
                <w:iCs/>
              </w:rPr>
              <w:t>30 June</w:t>
            </w:r>
            <w:bookmarkEnd w:id="1480"/>
            <w:r w:rsidR="00C9571C" w:rsidRPr="00A32BA3">
              <w:rPr>
                <w:rFonts w:cs="Arial Mäori"/>
                <w:iCs/>
              </w:rPr>
              <w:t xml:space="preserve"> </w:t>
            </w:r>
            <w:bookmarkStart w:id="1481" w:name="ind6_6mprior_year1"/>
            <w:r w:rsidR="0032471D" w:rsidRPr="00A32BA3">
              <w:rPr>
                <w:rFonts w:cs="Arial Mäori"/>
                <w:iCs/>
              </w:rPr>
              <w:t>2018</w:t>
            </w:r>
            <w:bookmarkEnd w:id="1481"/>
            <w:r w:rsidR="002800E0" w:rsidRPr="00A32BA3">
              <w:rPr>
                <w:rFonts w:cs="Arial Mäori"/>
                <w:iCs/>
              </w:rPr>
              <w:t>),</w:t>
            </w:r>
            <w:r w:rsidR="00AF6EDE">
              <w:rPr>
                <w:rFonts w:cs="Arial Mäori"/>
                <w:iCs/>
              </w:rPr>
              <w:t xml:space="preserve"> </w:t>
            </w:r>
            <w:r w:rsidR="002800E0" w:rsidRPr="00A32BA3">
              <w:rPr>
                <w:rFonts w:cs="Arial Mäori"/>
                <w:iCs/>
              </w:rPr>
              <w:t xml:space="preserve">is followed for </w:t>
            </w:r>
            <w:r w:rsidR="00602D65" w:rsidRPr="00A32BA3">
              <w:rPr>
                <w:rFonts w:cs="Arial Mäori"/>
                <w:iCs/>
              </w:rPr>
              <w:t>any</w:t>
            </w:r>
            <w:r w:rsidR="002800E0" w:rsidRPr="00A32BA3">
              <w:rPr>
                <w:rFonts w:cs="Arial Mäori"/>
                <w:iCs/>
              </w:rPr>
              <w:t xml:space="preserve"> histology </w:t>
            </w:r>
            <w:r w:rsidR="00760D55" w:rsidRPr="00A32BA3">
              <w:rPr>
                <w:rFonts w:cs="Arial Mäori"/>
                <w:iCs/>
              </w:rPr>
              <w:t xml:space="preserve">samples </w:t>
            </w:r>
            <w:r w:rsidR="002800E0" w:rsidRPr="00A32BA3">
              <w:rPr>
                <w:rFonts w:cs="Arial Mäori"/>
                <w:iCs/>
              </w:rPr>
              <w:t xml:space="preserve">taken on or after the date of the cytology sample. The period of time between the cytology and histology reports relating to these samples is calculated. The proportion of women </w:t>
            </w:r>
            <w:r w:rsidR="00602D65" w:rsidRPr="00A32BA3">
              <w:rPr>
                <w:rFonts w:cs="Arial Mäori"/>
                <w:iCs/>
              </w:rPr>
              <w:t xml:space="preserve">with a histology report up to and including 90 </w:t>
            </w:r>
            <w:r w:rsidR="002800E0" w:rsidRPr="00A32BA3">
              <w:rPr>
                <w:rFonts w:cs="Arial Mäori"/>
                <w:iCs/>
              </w:rPr>
              <w:t xml:space="preserve">days </w:t>
            </w:r>
            <w:r w:rsidR="00602D65" w:rsidRPr="00A32BA3">
              <w:rPr>
                <w:rFonts w:cs="Arial Mäori"/>
                <w:iCs/>
              </w:rPr>
              <w:t>after their cytology report</w:t>
            </w:r>
            <w:r w:rsidR="002800E0" w:rsidRPr="00A32BA3">
              <w:rPr>
                <w:rFonts w:cs="Arial Mäori"/>
                <w:iCs/>
              </w:rPr>
              <w:t xml:space="preserve"> is calculated</w:t>
            </w:r>
            <w:r w:rsidRPr="00A32BA3">
              <w:rPr>
                <w:lang w:val="en-NZ"/>
              </w:rPr>
              <w:t>.</w:t>
            </w:r>
            <w:r w:rsidR="00602D65" w:rsidRPr="00A32BA3">
              <w:rPr>
                <w:lang w:val="en-NZ"/>
              </w:rPr>
              <w:t xml:space="preserve"> Histology reports which occur prior to the cytology report are included, as long as the histology </w:t>
            </w:r>
            <w:r w:rsidR="00760D55" w:rsidRPr="00A32BA3">
              <w:rPr>
                <w:lang w:val="en-NZ"/>
              </w:rPr>
              <w:t xml:space="preserve">sample </w:t>
            </w:r>
            <w:r w:rsidR="00602D65" w:rsidRPr="00A32BA3">
              <w:rPr>
                <w:lang w:val="en-NZ"/>
              </w:rPr>
              <w:t>was not taken before the cytology sample, to allow for differences in turnaround times between cytology and histology.</w:t>
            </w:r>
            <w:r w:rsidRPr="00A32BA3">
              <w:rPr>
                <w:lang w:val="en-NZ"/>
              </w:rPr>
              <w:t xml:space="preserve"> </w:t>
            </w:r>
          </w:p>
          <w:p w14:paraId="0B0A4AF9" w14:textId="77777777" w:rsidR="009154C2" w:rsidRPr="00A32BA3" w:rsidRDefault="009154C2" w:rsidP="00AE7452">
            <w:pPr>
              <w:ind w:right="34"/>
              <w:jc w:val="both"/>
              <w:rPr>
                <w:lang w:val="en-NZ"/>
              </w:rPr>
            </w:pPr>
          </w:p>
          <w:p w14:paraId="24EAE543" w14:textId="3607175C" w:rsidR="002800E0" w:rsidRPr="00A32BA3" w:rsidRDefault="00D77A03" w:rsidP="00AE7452">
            <w:pPr>
              <w:ind w:right="34"/>
              <w:jc w:val="both"/>
              <w:rPr>
                <w:lang w:val="en-NZ"/>
              </w:rPr>
            </w:pPr>
            <w:r w:rsidRPr="00A32BA3">
              <w:rPr>
                <w:lang w:val="en-NZ"/>
              </w:rPr>
              <w:t>A</w:t>
            </w:r>
            <w:r w:rsidR="002800E0" w:rsidRPr="00A32BA3">
              <w:rPr>
                <w:lang w:val="en-NZ"/>
              </w:rPr>
              <w:t xml:space="preserve">nalyses were also performed which calculated the proportion of women with a </w:t>
            </w:r>
            <w:r w:rsidR="00807F32">
              <w:rPr>
                <w:lang w:val="en-NZ"/>
              </w:rPr>
              <w:t>high -grade</w:t>
            </w:r>
            <w:r w:rsidR="002800E0" w:rsidRPr="00A32BA3">
              <w:rPr>
                <w:lang w:val="en-NZ"/>
              </w:rPr>
              <w:t xml:space="preserve"> cytology result who have a histology report within 180 days of their cytology report.</w:t>
            </w:r>
          </w:p>
          <w:p w14:paraId="6269F4A9" w14:textId="77777777" w:rsidR="002800E0" w:rsidRPr="00A32BA3" w:rsidRDefault="002800E0" w:rsidP="00AE7452">
            <w:pPr>
              <w:ind w:right="34"/>
              <w:jc w:val="both"/>
              <w:rPr>
                <w:lang w:val="en-NZ"/>
              </w:rPr>
            </w:pPr>
          </w:p>
          <w:p w14:paraId="15DBCF83" w14:textId="113A7204" w:rsidR="008A2524" w:rsidRPr="00A32BA3" w:rsidRDefault="008A2524" w:rsidP="00AE7452">
            <w:pPr>
              <w:ind w:right="34"/>
              <w:jc w:val="both"/>
              <w:rPr>
                <w:lang w:val="en-NZ"/>
              </w:rPr>
            </w:pPr>
            <w:r w:rsidRPr="00A32BA3">
              <w:rPr>
                <w:lang w:val="en-NZ"/>
              </w:rPr>
              <w:t xml:space="preserve">For the purposes of this indicator, the following Bethesda </w:t>
            </w:r>
            <w:r w:rsidR="0078214A" w:rsidRPr="00A32BA3">
              <w:rPr>
                <w:lang w:val="en-NZ"/>
              </w:rPr>
              <w:t xml:space="preserve">2001 </w:t>
            </w:r>
            <w:r w:rsidR="00A639C0" w:rsidRPr="00A32BA3">
              <w:t>(</w:t>
            </w:r>
            <w:r w:rsidR="0078214A" w:rsidRPr="00A32BA3">
              <w:t>N</w:t>
            </w:r>
            <w:r w:rsidR="007152EA" w:rsidRPr="00A32BA3">
              <w:t xml:space="preserve">ew </w:t>
            </w:r>
            <w:r w:rsidR="0078214A" w:rsidRPr="00A32BA3">
              <w:t>Z</w:t>
            </w:r>
            <w:r w:rsidR="007152EA" w:rsidRPr="00A32BA3">
              <w:t>ealand</w:t>
            </w:r>
            <w:r w:rsidR="0078214A" w:rsidRPr="00A32BA3">
              <w:t xml:space="preserve"> modified</w:t>
            </w:r>
            <w:r w:rsidR="00744F4F" w:rsidRPr="00A32BA3">
              <w:t>; TBS 2001 NZ modified</w:t>
            </w:r>
            <w:r w:rsidR="00A639C0" w:rsidRPr="00A32BA3">
              <w:t>)</w:t>
            </w:r>
            <w:hyperlink w:anchor="_ENREF_17" w:tooltip="National Cervical Screening Programme, 2014 #10426" w:history="1">
              <w:r w:rsidR="00366752" w:rsidRPr="00A32BA3">
                <w:fldChar w:fldCharType="begin"/>
              </w:r>
              <w:r w:rsidR="00366752">
                <w:instrText xml:space="preserve"> ADDIN EN.CITE &lt;EndNote&gt;&lt;Cite&gt;&lt;Author&gt;National Cervical Screening Programme&lt;/Author&gt;&lt;Year&gt;2014&lt;/Year&gt;&lt;RecNum&gt;10426&lt;/RecNum&gt;&lt;DisplayText&gt;&lt;style face="superscript"&gt;17&lt;/style&gt;&lt;/DisplayText&gt;&lt;record&gt;&lt;rec-number&gt;10426&lt;/rec-number&gt;&lt;foreign-keys&gt;&lt;key app="EN" db-id="et0drd2r3drrx1e0e2px9a5wx5az9v0r0xx0" timestamp="1489107487"&gt;10426&lt;/key&gt;&lt;/foreign-keys&gt;&lt;ref-type name="Report"&gt;27&lt;/ref-type&gt;&lt;contributors&gt;&lt;authors&gt;&lt;author&gt;National Cervical Screening Programme,&lt;/author&gt;&lt;/authors&gt;&lt;/contributors&gt;&lt;titles&gt;&lt;title&gt;Bethesda 2001 (NZ Modified) codes for Cytology Laboratories: Codes, descriptors and assessment of sample adequacy for cytology laboratories&lt;/title&gt;&lt;/titles&gt;&lt;dates&gt;&lt;year&gt;2014&lt;/year&gt;&lt;/dates&gt;&lt;pub-location&gt;Wellington&lt;/pub-location&gt;&lt;urls&gt;&lt;related-urls&gt;&lt;url&gt;https://www.nsu.govt.nz/publications/bethesda-2001-nz-modified-codes-cytology-laboratories&lt;/url&gt;&lt;/related-urls&gt;&lt;/urls&gt;&lt;/record&gt;&lt;/Cite&gt;&lt;/EndNote&gt;</w:instrText>
              </w:r>
              <w:r w:rsidR="00366752" w:rsidRPr="00A32BA3">
                <w:fldChar w:fldCharType="separate"/>
              </w:r>
              <w:r w:rsidR="00366752" w:rsidRPr="00366752">
                <w:rPr>
                  <w:noProof/>
                  <w:vertAlign w:val="superscript"/>
                </w:rPr>
                <w:t>17</w:t>
              </w:r>
              <w:r w:rsidR="00366752" w:rsidRPr="00A32BA3">
                <w:fldChar w:fldCharType="end"/>
              </w:r>
            </w:hyperlink>
            <w:r w:rsidR="0078214A" w:rsidRPr="00A32BA3">
              <w:rPr>
                <w:lang w:val="en-NZ"/>
              </w:rPr>
              <w:t xml:space="preserve"> interpretation </w:t>
            </w:r>
            <w:r w:rsidRPr="00A32BA3">
              <w:rPr>
                <w:lang w:val="en-NZ"/>
              </w:rPr>
              <w:t xml:space="preserve">codes are included as </w:t>
            </w:r>
            <w:r w:rsidR="00807F32">
              <w:rPr>
                <w:lang w:val="en-NZ"/>
              </w:rPr>
              <w:t>high -grade</w:t>
            </w:r>
            <w:r w:rsidRPr="00A32BA3">
              <w:rPr>
                <w:lang w:val="en-NZ"/>
              </w:rPr>
              <w:t xml:space="preserve"> cytology: ASH, HS1, HS2, SC, AG1-AG5, AIS, AC1-AC5.</w:t>
            </w:r>
            <w:r w:rsidR="009F0E1F" w:rsidRPr="00A32BA3">
              <w:rPr>
                <w:lang w:val="en-NZ"/>
              </w:rPr>
              <w:t xml:space="preserve"> Within this group, women are considered as having an urgent referral, due to suspicion of invasive disease if they have an interpretation code of HS2, SC, or AC1-</w:t>
            </w:r>
            <w:r w:rsidR="002B2EFC" w:rsidRPr="00A32BA3">
              <w:t>AC</w:t>
            </w:r>
            <w:r w:rsidR="009F0E1F" w:rsidRPr="00A32BA3">
              <w:t>5</w:t>
            </w:r>
            <w:r w:rsidR="009F0E1F" w:rsidRPr="00A32BA3">
              <w:rPr>
                <w:lang w:val="en-NZ"/>
              </w:rPr>
              <w:t xml:space="preserve"> and/or a recommendation code of R10 or R14.</w:t>
            </w:r>
          </w:p>
          <w:p w14:paraId="2CB49F72" w14:textId="77777777" w:rsidR="008A2524" w:rsidRPr="00A32BA3" w:rsidRDefault="008A2524" w:rsidP="00AE7452">
            <w:pPr>
              <w:ind w:right="34"/>
              <w:jc w:val="both"/>
              <w:rPr>
                <w:lang w:val="en-NZ"/>
              </w:rPr>
            </w:pPr>
          </w:p>
          <w:p w14:paraId="28559D80" w14:textId="4A583C1E" w:rsidR="001A3318" w:rsidRPr="00A32BA3" w:rsidRDefault="00807F32" w:rsidP="00AE7452">
            <w:pPr>
              <w:ind w:right="34"/>
              <w:jc w:val="both"/>
              <w:rPr>
                <w:lang w:val="en-NZ"/>
              </w:rPr>
            </w:pPr>
            <w:r>
              <w:rPr>
                <w:lang w:val="en-NZ"/>
              </w:rPr>
              <w:t>High -grade</w:t>
            </w:r>
            <w:r w:rsidR="001A3318" w:rsidRPr="00A32BA3">
              <w:rPr>
                <w:lang w:val="en-NZ"/>
              </w:rPr>
              <w:t xml:space="preserve"> cytology reports </w:t>
            </w:r>
            <w:r w:rsidR="00B40CD5" w:rsidRPr="00A32BA3">
              <w:t>that</w:t>
            </w:r>
            <w:r w:rsidR="001A3318" w:rsidRPr="00A32BA3">
              <w:rPr>
                <w:lang w:val="en-NZ"/>
              </w:rPr>
              <w:t xml:space="preserve"> indicated women were already under specialist management (</w:t>
            </w:r>
            <w:r w:rsidR="008A2524" w:rsidRPr="00A32BA3">
              <w:rPr>
                <w:lang w:val="en-NZ"/>
              </w:rPr>
              <w:t>TBS</w:t>
            </w:r>
            <w:r w:rsidR="008E373D" w:rsidRPr="00A32BA3">
              <w:rPr>
                <w:lang w:val="en-NZ"/>
              </w:rPr>
              <w:t xml:space="preserve"> </w:t>
            </w:r>
            <w:r w:rsidR="008A2524" w:rsidRPr="00A32BA3">
              <w:rPr>
                <w:lang w:val="en-NZ"/>
              </w:rPr>
              <w:t xml:space="preserve">2001 </w:t>
            </w:r>
            <w:r w:rsidR="001A3318" w:rsidRPr="00A32BA3">
              <w:rPr>
                <w:lang w:val="en-NZ"/>
              </w:rPr>
              <w:t xml:space="preserve">NZ modified </w:t>
            </w:r>
            <w:r w:rsidR="0078214A" w:rsidRPr="00A32BA3">
              <w:rPr>
                <w:lang w:val="en-NZ"/>
              </w:rPr>
              <w:t xml:space="preserve">recommendation code </w:t>
            </w:r>
            <w:r w:rsidR="001A3318" w:rsidRPr="00A32BA3">
              <w:rPr>
                <w:lang w:val="en-NZ"/>
              </w:rPr>
              <w:t xml:space="preserve">R13) are excluded. </w:t>
            </w:r>
            <w:r w:rsidR="006437E5" w:rsidRPr="00A32BA3">
              <w:rPr>
                <w:lang w:val="en-NZ"/>
              </w:rPr>
              <w:t>After these are excluded, f</w:t>
            </w:r>
            <w:r w:rsidR="001A3318" w:rsidRPr="00A32BA3">
              <w:rPr>
                <w:lang w:val="en-NZ"/>
              </w:rPr>
              <w:t xml:space="preserve">ollow-up of women who have more than one </w:t>
            </w:r>
            <w:r>
              <w:rPr>
                <w:lang w:val="en-NZ"/>
              </w:rPr>
              <w:t>high -grade</w:t>
            </w:r>
            <w:r w:rsidR="001A3318" w:rsidRPr="00A32BA3">
              <w:rPr>
                <w:lang w:val="en-NZ"/>
              </w:rPr>
              <w:t xml:space="preserve"> cytology </w:t>
            </w:r>
            <w:r w:rsidR="002F63D4" w:rsidRPr="00A32BA3">
              <w:rPr>
                <w:lang w:val="en-NZ"/>
              </w:rPr>
              <w:t>sample</w:t>
            </w:r>
            <w:r w:rsidR="001A3318" w:rsidRPr="00A32BA3">
              <w:rPr>
                <w:lang w:val="en-NZ"/>
              </w:rPr>
              <w:t xml:space="preserve"> is based on the </w:t>
            </w:r>
            <w:r w:rsidR="002F63D4" w:rsidRPr="00A32BA3">
              <w:rPr>
                <w:lang w:val="en-NZ"/>
              </w:rPr>
              <w:t xml:space="preserve">first </w:t>
            </w:r>
            <w:r w:rsidR="00760D55" w:rsidRPr="00A32BA3">
              <w:rPr>
                <w:lang w:val="en-NZ"/>
              </w:rPr>
              <w:t xml:space="preserve">cytology </w:t>
            </w:r>
            <w:r w:rsidR="002F63D4" w:rsidRPr="00A32BA3">
              <w:rPr>
                <w:lang w:val="en-NZ"/>
              </w:rPr>
              <w:t>sample collected in the period</w:t>
            </w:r>
            <w:r w:rsidR="001A3318" w:rsidRPr="00A32BA3">
              <w:rPr>
                <w:lang w:val="en-NZ"/>
              </w:rPr>
              <w:t>.</w:t>
            </w:r>
          </w:p>
          <w:p w14:paraId="7787FD1B" w14:textId="77777777" w:rsidR="001A3318" w:rsidRPr="00A32BA3" w:rsidRDefault="001A3318" w:rsidP="00AE7452">
            <w:pPr>
              <w:ind w:right="34"/>
              <w:jc w:val="both"/>
              <w:rPr>
                <w:lang w:val="en-NZ"/>
              </w:rPr>
            </w:pPr>
          </w:p>
          <w:p w14:paraId="3705EB32" w14:textId="4C60E997" w:rsidR="009154C2" w:rsidRPr="00A32BA3" w:rsidRDefault="009154C2" w:rsidP="00AE7452">
            <w:pPr>
              <w:ind w:right="34"/>
              <w:jc w:val="both"/>
              <w:rPr>
                <w:lang w:val="en-NZ"/>
              </w:rPr>
            </w:pPr>
            <w:r w:rsidRPr="00A32BA3">
              <w:rPr>
                <w:lang w:val="en-NZ"/>
              </w:rPr>
              <w:t xml:space="preserve">Note that some women may be assessed at colposcopy but </w:t>
            </w:r>
            <w:r w:rsidR="00C94880" w:rsidRPr="00A32BA3">
              <w:rPr>
                <w:lang w:val="en-NZ"/>
              </w:rPr>
              <w:t xml:space="preserve">have </w:t>
            </w:r>
            <w:r w:rsidRPr="00A32BA3">
              <w:rPr>
                <w:lang w:val="en-NZ"/>
              </w:rPr>
              <w:t>no biopsy taken. The colposcopy visit data for</w:t>
            </w:r>
            <w:r w:rsidR="00672B87" w:rsidRPr="00A32BA3">
              <w:rPr>
                <w:lang w:val="en-NZ"/>
              </w:rPr>
              <w:t xml:space="preserve"> this group of women (Indicator </w:t>
            </w:r>
            <w:r w:rsidRPr="00A32BA3">
              <w:rPr>
                <w:lang w:val="en-NZ"/>
              </w:rPr>
              <w:t>7.1) will supplement this indicator.</w:t>
            </w:r>
            <w:r w:rsidR="002800E0" w:rsidRPr="00A32BA3">
              <w:rPr>
                <w:lang w:val="en-NZ"/>
              </w:rPr>
              <w:t xml:space="preserve"> </w:t>
            </w:r>
            <w:r w:rsidR="007320B3" w:rsidRPr="00A32BA3">
              <w:rPr>
                <w:lang w:val="en-NZ"/>
              </w:rPr>
              <w:t>A</w:t>
            </w:r>
            <w:r w:rsidR="002800E0" w:rsidRPr="00A32BA3">
              <w:rPr>
                <w:lang w:val="en-NZ"/>
              </w:rPr>
              <w:t xml:space="preserve">n exploratory analysis was </w:t>
            </w:r>
            <w:r w:rsidR="007320B3" w:rsidRPr="00A32BA3">
              <w:rPr>
                <w:lang w:val="en-NZ"/>
              </w:rPr>
              <w:t xml:space="preserve">also </w:t>
            </w:r>
            <w:r w:rsidR="002800E0" w:rsidRPr="00A32BA3">
              <w:rPr>
                <w:lang w:val="en-NZ"/>
              </w:rPr>
              <w:t xml:space="preserve">performed </w:t>
            </w:r>
            <w:r w:rsidR="007320B3" w:rsidRPr="00A32BA3">
              <w:rPr>
                <w:lang w:val="en-NZ"/>
              </w:rPr>
              <w:t xml:space="preserve">here </w:t>
            </w:r>
            <w:r w:rsidR="002800E0" w:rsidRPr="00A32BA3">
              <w:rPr>
                <w:lang w:val="en-NZ"/>
              </w:rPr>
              <w:t xml:space="preserve">which </w:t>
            </w:r>
            <w:r w:rsidR="00A53DAB" w:rsidRPr="00A32BA3">
              <w:rPr>
                <w:lang w:val="en-NZ"/>
              </w:rPr>
              <w:t>calculated</w:t>
            </w:r>
            <w:r w:rsidR="002800E0" w:rsidRPr="00A32BA3">
              <w:rPr>
                <w:lang w:val="en-NZ"/>
              </w:rPr>
              <w:t xml:space="preserve"> the proportion of women with </w:t>
            </w:r>
            <w:r w:rsidR="00807F32">
              <w:rPr>
                <w:lang w:val="en-NZ"/>
              </w:rPr>
              <w:t>high -grade</w:t>
            </w:r>
            <w:r w:rsidR="002800E0" w:rsidRPr="00A32BA3">
              <w:rPr>
                <w:lang w:val="en-NZ"/>
              </w:rPr>
              <w:t xml:space="preserve"> cytology </w:t>
            </w:r>
            <w:r w:rsidR="00A53DAB" w:rsidRPr="00A32BA3">
              <w:rPr>
                <w:lang w:val="en-NZ"/>
              </w:rPr>
              <w:t xml:space="preserve">who </w:t>
            </w:r>
            <w:r w:rsidR="002800E0" w:rsidRPr="00A32BA3">
              <w:rPr>
                <w:lang w:val="en-NZ"/>
              </w:rPr>
              <w:t>had no follow-up test of any kind (including colposcopy, histology</w:t>
            </w:r>
            <w:r w:rsidR="0010119A" w:rsidRPr="00A32BA3">
              <w:rPr>
                <w:lang w:val="en-NZ"/>
              </w:rPr>
              <w:t xml:space="preserve"> sample</w:t>
            </w:r>
            <w:r w:rsidR="002800E0" w:rsidRPr="00A32BA3">
              <w:rPr>
                <w:lang w:val="en-NZ"/>
              </w:rPr>
              <w:t xml:space="preserve">, HPV </w:t>
            </w:r>
            <w:r w:rsidR="0010119A" w:rsidRPr="00A32BA3">
              <w:rPr>
                <w:lang w:val="en-NZ"/>
              </w:rPr>
              <w:t>sample</w:t>
            </w:r>
            <w:r w:rsidR="002800E0" w:rsidRPr="00A32BA3">
              <w:rPr>
                <w:lang w:val="en-NZ"/>
              </w:rPr>
              <w:t xml:space="preserve">, or subsequent </w:t>
            </w:r>
            <w:r w:rsidR="0010119A" w:rsidRPr="00A32BA3">
              <w:rPr>
                <w:lang w:val="en-NZ"/>
              </w:rPr>
              <w:t>cytology sample</w:t>
            </w:r>
            <w:r w:rsidR="002800E0" w:rsidRPr="00A32BA3">
              <w:rPr>
                <w:lang w:val="en-NZ"/>
              </w:rPr>
              <w:t xml:space="preserve">) within </w:t>
            </w:r>
            <w:r w:rsidR="00A53DAB" w:rsidRPr="00A32BA3">
              <w:rPr>
                <w:lang w:val="en-NZ"/>
              </w:rPr>
              <w:t>180</w:t>
            </w:r>
            <w:r w:rsidR="002800E0" w:rsidRPr="00A32BA3">
              <w:rPr>
                <w:lang w:val="en-NZ"/>
              </w:rPr>
              <w:t xml:space="preserve"> days.</w:t>
            </w:r>
          </w:p>
          <w:p w14:paraId="791CB6B3" w14:textId="77777777" w:rsidR="009154C2" w:rsidRPr="00A32BA3" w:rsidRDefault="009154C2" w:rsidP="00AE7452">
            <w:pPr>
              <w:ind w:right="34"/>
              <w:jc w:val="both"/>
              <w:rPr>
                <w:lang w:val="en-NZ"/>
              </w:rPr>
            </w:pPr>
          </w:p>
          <w:p w14:paraId="5D99F38D" w14:textId="77777777" w:rsidR="009154C2" w:rsidRPr="00A32BA3" w:rsidRDefault="009154C2" w:rsidP="00AE7452">
            <w:pPr>
              <w:ind w:right="34"/>
              <w:jc w:val="both"/>
              <w:rPr>
                <w:lang w:val="en-NZ"/>
              </w:rPr>
            </w:pPr>
            <w:r w:rsidRPr="00A32BA3">
              <w:rPr>
                <w:lang w:val="en-NZ"/>
              </w:rPr>
              <w:t xml:space="preserve">Note that the Programme also attempts to facilitate the </w:t>
            </w:r>
            <w:r w:rsidR="00F059D9" w:rsidRPr="00A32BA3">
              <w:rPr>
                <w:lang w:val="en-NZ"/>
              </w:rPr>
              <w:t>follow-</w:t>
            </w:r>
            <w:r w:rsidRPr="00A32BA3">
              <w:rPr>
                <w:lang w:val="en-NZ"/>
              </w:rPr>
              <w:t>up of all women with absent histology so that they may receive appropriate care where possible.</w:t>
            </w:r>
          </w:p>
          <w:p w14:paraId="7621523E" w14:textId="77777777" w:rsidR="009154C2" w:rsidRPr="00A32BA3" w:rsidRDefault="009154C2" w:rsidP="00AE7452">
            <w:pPr>
              <w:ind w:right="34"/>
              <w:jc w:val="both"/>
              <w:rPr>
                <w:lang w:val="en-NZ"/>
              </w:rPr>
            </w:pPr>
          </w:p>
          <w:p w14:paraId="775D158C" w14:textId="3586AC9E" w:rsidR="000F0CA2" w:rsidRPr="00A32BA3" w:rsidRDefault="009154C2" w:rsidP="00AE7452">
            <w:pPr>
              <w:ind w:right="34"/>
              <w:jc w:val="both"/>
              <w:rPr>
                <w:lang w:val="en-NZ"/>
              </w:rPr>
            </w:pPr>
            <w:r w:rsidRPr="00A32BA3">
              <w:rPr>
                <w:lang w:val="en-NZ"/>
              </w:rPr>
              <w:t xml:space="preserve">A woman’s age is defined as her age at the end of the current </w:t>
            </w:r>
            <w:r w:rsidR="00325D57" w:rsidRPr="00A32BA3">
              <w:t>monitoring</w:t>
            </w:r>
            <w:r w:rsidRPr="00A32BA3">
              <w:rPr>
                <w:lang w:val="en-NZ"/>
              </w:rPr>
              <w:t xml:space="preserve"> period (</w:t>
            </w:r>
            <w:r w:rsidR="00385285" w:rsidRPr="00A32BA3">
              <w:t>i.e.</w:t>
            </w:r>
            <w:r w:rsidR="00C36C77" w:rsidRPr="00A32BA3">
              <w:t xml:space="preserve"> A </w:t>
            </w:r>
            <w:r w:rsidR="00621D34" w:rsidRPr="00A32BA3">
              <w:t>woman’s</w:t>
            </w:r>
            <w:r w:rsidR="00C36C77" w:rsidRPr="00A32BA3">
              <w:t xml:space="preserve"> age at </w:t>
            </w:r>
            <w:r w:rsidR="001605D0" w:rsidRPr="00A32BA3">
              <w:t xml:space="preserve">31 December </w:t>
            </w:r>
            <w:r w:rsidR="00753A7E" w:rsidRPr="00A32BA3">
              <w:t>2018</w:t>
            </w:r>
            <w:r w:rsidRPr="00A32BA3">
              <w:t>)</w:t>
            </w:r>
            <w:r w:rsidR="00112EA1" w:rsidRPr="00A32BA3">
              <w:t>.</w:t>
            </w:r>
          </w:p>
        </w:tc>
      </w:tr>
      <w:tr w:rsidR="00A32BA3" w:rsidRPr="00A32BA3" w14:paraId="52B4CD4A" w14:textId="77777777" w:rsidTr="00BE6D7F">
        <w:tc>
          <w:tcPr>
            <w:tcW w:w="1791" w:type="dxa"/>
          </w:tcPr>
          <w:p w14:paraId="1C097187" w14:textId="77777777" w:rsidR="009154C2" w:rsidRPr="00A32BA3" w:rsidRDefault="009154C2" w:rsidP="00DE16F5">
            <w:pPr>
              <w:spacing w:before="120"/>
              <w:ind w:right="544"/>
              <w:jc w:val="both"/>
              <w:rPr>
                <w:b/>
              </w:rPr>
            </w:pPr>
            <w:r w:rsidRPr="00A32BA3">
              <w:rPr>
                <w:b/>
              </w:rPr>
              <w:t>Target</w:t>
            </w:r>
          </w:p>
        </w:tc>
        <w:tc>
          <w:tcPr>
            <w:tcW w:w="7531" w:type="dxa"/>
          </w:tcPr>
          <w:p w14:paraId="3155191E" w14:textId="77777777" w:rsidR="00112EA1" w:rsidRPr="00A32BA3" w:rsidRDefault="009154C2" w:rsidP="00AE7452">
            <w:pPr>
              <w:spacing w:before="120"/>
              <w:jc w:val="both"/>
              <w:rPr>
                <w:lang w:val="en-NZ"/>
              </w:rPr>
            </w:pPr>
            <w:r w:rsidRPr="00A32BA3">
              <w:rPr>
                <w:lang w:val="en-NZ"/>
              </w:rPr>
              <w:t xml:space="preserve">90% of women should have a histology </w:t>
            </w:r>
            <w:r w:rsidR="001A3318" w:rsidRPr="00A32BA3">
              <w:rPr>
                <w:lang w:val="en-NZ"/>
              </w:rPr>
              <w:t>report</w:t>
            </w:r>
            <w:r w:rsidRPr="00A32BA3">
              <w:rPr>
                <w:lang w:val="en-NZ"/>
              </w:rPr>
              <w:t xml:space="preserve"> within 90 days of their cytology report date</w:t>
            </w:r>
            <w:r w:rsidR="00112EA1" w:rsidRPr="00A32BA3">
              <w:rPr>
                <w:lang w:val="en-NZ"/>
              </w:rPr>
              <w:t xml:space="preserve">. </w:t>
            </w:r>
          </w:p>
          <w:p w14:paraId="28B15BE8" w14:textId="77777777" w:rsidR="009154C2" w:rsidRPr="00A32BA3" w:rsidRDefault="00112EA1" w:rsidP="00AE7452">
            <w:pPr>
              <w:pStyle w:val="NoSpacing"/>
              <w:jc w:val="both"/>
              <w:rPr>
                <w:lang w:val="en-NZ"/>
              </w:rPr>
            </w:pPr>
            <w:r w:rsidRPr="00A32BA3">
              <w:rPr>
                <w:lang w:val="en-NZ"/>
              </w:rPr>
              <w:t>99% of women should have a histology report within 180 days of their cytology report</w:t>
            </w:r>
            <w:r w:rsidR="009154C2" w:rsidRPr="00A32BA3">
              <w:rPr>
                <w:lang w:val="en-NZ"/>
              </w:rPr>
              <w:t>.</w:t>
            </w:r>
          </w:p>
          <w:p w14:paraId="371F9C1D" w14:textId="77777777" w:rsidR="00CD0CFE" w:rsidRPr="00A32BA3" w:rsidRDefault="00CD0CFE" w:rsidP="00AE7452">
            <w:pPr>
              <w:pStyle w:val="NoSpacing"/>
              <w:jc w:val="both"/>
            </w:pPr>
          </w:p>
        </w:tc>
      </w:tr>
      <w:tr w:rsidR="00A32BA3" w:rsidRPr="00A32BA3" w14:paraId="06C4886E" w14:textId="77777777" w:rsidTr="00BE6D7F">
        <w:tc>
          <w:tcPr>
            <w:tcW w:w="1791" w:type="dxa"/>
          </w:tcPr>
          <w:p w14:paraId="7D347808" w14:textId="77777777" w:rsidR="00BE6D7F" w:rsidRPr="00A32BA3" w:rsidRDefault="00BE6D7F" w:rsidP="00DE16F5">
            <w:pPr>
              <w:spacing w:before="120"/>
              <w:ind w:right="544"/>
              <w:jc w:val="both"/>
              <w:rPr>
                <w:b/>
              </w:rPr>
            </w:pPr>
            <w:r w:rsidRPr="00A32BA3">
              <w:rPr>
                <w:b/>
              </w:rPr>
              <w:t>Current Situation</w:t>
            </w:r>
          </w:p>
        </w:tc>
        <w:tc>
          <w:tcPr>
            <w:tcW w:w="7531" w:type="dxa"/>
          </w:tcPr>
          <w:p w14:paraId="60EDB72D" w14:textId="53F38F50" w:rsidR="00BE6D7F" w:rsidRPr="00A32BA3" w:rsidRDefault="00252E8C" w:rsidP="00AE7452">
            <w:pPr>
              <w:spacing w:before="120"/>
              <w:jc w:val="both"/>
            </w:pPr>
            <w:r w:rsidRPr="00A32BA3">
              <w:rPr>
                <w:lang w:val="en-NZ"/>
              </w:rPr>
              <w:t>There were</w:t>
            </w:r>
            <w:r w:rsidR="00E4308E" w:rsidRPr="00A32BA3">
              <w:t xml:space="preserve"> </w:t>
            </w:r>
            <w:bookmarkStart w:id="1482" w:name="ind6_55_hgcytotest_smpl"/>
            <w:r w:rsidR="0032471D" w:rsidRPr="00A32BA3">
              <w:rPr>
                <w:rFonts w:cs="Arial Mäori"/>
                <w:iCs/>
              </w:rPr>
              <w:t>3,043</w:t>
            </w:r>
            <w:bookmarkEnd w:id="1482"/>
            <w:r w:rsidR="00E4308E" w:rsidRPr="00A32BA3">
              <w:rPr>
                <w:lang w:val="en-NZ"/>
              </w:rPr>
              <w:t xml:space="preserve"> </w:t>
            </w:r>
            <w:r w:rsidR="00807F32">
              <w:rPr>
                <w:lang w:val="en-NZ"/>
              </w:rPr>
              <w:t>high -grade</w:t>
            </w:r>
            <w:r w:rsidR="00BE6D7F" w:rsidRPr="00A32BA3">
              <w:rPr>
                <w:lang w:val="en-NZ"/>
              </w:rPr>
              <w:t xml:space="preserve"> cytology results relating to samples collected in the period </w:t>
            </w:r>
            <w:bookmarkStart w:id="1483" w:name="ind6_Start_6mprior_ddmm2"/>
            <w:r w:rsidR="0032471D" w:rsidRPr="00A32BA3">
              <w:t xml:space="preserve">1 </w:t>
            </w:r>
            <w:r w:rsidR="0032471D" w:rsidRPr="00A32BA3">
              <w:rPr>
                <w:rFonts w:cs="Arial Mäori"/>
                <w:iCs/>
              </w:rPr>
              <w:t>January</w:t>
            </w:r>
            <w:bookmarkEnd w:id="1483"/>
            <w:r w:rsidR="00012EB2" w:rsidRPr="00A32BA3">
              <w:rPr>
                <w:rFonts w:cs="Arial Mäori"/>
                <w:iCs/>
              </w:rPr>
              <w:t xml:space="preserve"> </w:t>
            </w:r>
            <w:r w:rsidR="00A6506B" w:rsidRPr="00A32BA3">
              <w:rPr>
                <w:rFonts w:cs="Arial Mäori"/>
                <w:iCs/>
              </w:rPr>
              <w:t xml:space="preserve">- </w:t>
            </w:r>
            <w:bookmarkStart w:id="1484" w:name="ind6_End_6mprior_ddmm2"/>
            <w:r w:rsidR="0032471D" w:rsidRPr="00A32BA3">
              <w:rPr>
                <w:rFonts w:cs="Arial Mäori"/>
                <w:iCs/>
              </w:rPr>
              <w:t>30 June</w:t>
            </w:r>
            <w:bookmarkEnd w:id="1484"/>
            <w:r w:rsidR="00CA2C55" w:rsidRPr="00A32BA3">
              <w:rPr>
                <w:rFonts w:cs="Arial Mäori"/>
                <w:iCs/>
              </w:rPr>
              <w:t xml:space="preserve"> </w:t>
            </w:r>
            <w:bookmarkStart w:id="1485" w:name="ind6_6mprior_year2"/>
            <w:r w:rsidR="0032471D" w:rsidRPr="00A32BA3">
              <w:rPr>
                <w:rFonts w:cs="Arial Mäori"/>
                <w:iCs/>
              </w:rPr>
              <w:t>2018</w:t>
            </w:r>
            <w:bookmarkEnd w:id="1485"/>
            <w:r w:rsidR="004F0CCF" w:rsidRPr="00A32BA3">
              <w:t>;</w:t>
            </w:r>
            <w:bookmarkStart w:id="1486" w:name="ind6_55_hgcytotest_colpsp_smpl"/>
            <w:r w:rsidR="00FF1215" w:rsidRPr="00A32BA3">
              <w:t xml:space="preserve"> </w:t>
            </w:r>
            <w:r w:rsidR="0032471D" w:rsidRPr="00A32BA3">
              <w:t>1,</w:t>
            </w:r>
            <w:r w:rsidR="0032471D" w:rsidRPr="00A32BA3">
              <w:rPr>
                <w:rFonts w:cs="Arial Mäori"/>
                <w:iCs/>
              </w:rPr>
              <w:t>154</w:t>
            </w:r>
            <w:bookmarkEnd w:id="1486"/>
            <w:r w:rsidR="00BE6D7F" w:rsidRPr="00A32BA3">
              <w:rPr>
                <w:lang w:val="en-NZ"/>
              </w:rPr>
              <w:t xml:space="preserve"> of these cytology </w:t>
            </w:r>
            <w:r w:rsidR="00A128CA" w:rsidRPr="00A32BA3">
              <w:rPr>
                <w:lang w:val="en-NZ"/>
              </w:rPr>
              <w:t xml:space="preserve">samples were collected at a colposcopy visit or the </w:t>
            </w:r>
            <w:r w:rsidR="00BE6D7F" w:rsidRPr="00A32BA3">
              <w:rPr>
                <w:lang w:val="en-NZ"/>
              </w:rPr>
              <w:t xml:space="preserve">results indicated that a woman was already under specialist management. It was assumed that these results were already being followed up in the course of this management, and so the cytology tests were excluded from this measure. This left </w:t>
            </w:r>
            <w:bookmarkStart w:id="1487" w:name="ind6_55_hgcytotest_remain_smpl"/>
            <w:r w:rsidR="0032471D" w:rsidRPr="00A32BA3">
              <w:t>1,</w:t>
            </w:r>
            <w:r w:rsidR="0032471D" w:rsidRPr="00A32BA3">
              <w:rPr>
                <w:rFonts w:cs="Arial Mäori"/>
                <w:iCs/>
              </w:rPr>
              <w:t>889</w:t>
            </w:r>
            <w:bookmarkEnd w:id="1487"/>
            <w:r w:rsidR="00BE6D7F" w:rsidRPr="00A32BA3">
              <w:rPr>
                <w:lang w:val="en-NZ"/>
              </w:rPr>
              <w:t xml:space="preserve"> cytology results, which related </w:t>
            </w:r>
            <w:r w:rsidR="000037B0" w:rsidRPr="00A32BA3">
              <w:rPr>
                <w:lang w:val="en-NZ"/>
              </w:rPr>
              <w:t>to</w:t>
            </w:r>
            <w:r w:rsidR="009712EC" w:rsidRPr="00A32BA3">
              <w:t xml:space="preserve"> </w:t>
            </w:r>
            <w:bookmarkStart w:id="1488" w:name="ind6_55_hgcytotest_wom_smpl"/>
            <w:r w:rsidR="0032471D" w:rsidRPr="00A32BA3">
              <w:t>1,</w:t>
            </w:r>
            <w:r w:rsidR="0032471D" w:rsidRPr="00A32BA3">
              <w:rPr>
                <w:rFonts w:cs="Arial Mäori"/>
                <w:iCs/>
              </w:rPr>
              <w:t>882</w:t>
            </w:r>
            <w:bookmarkEnd w:id="1488"/>
            <w:r w:rsidR="00BE6D7F" w:rsidRPr="00A32BA3">
              <w:rPr>
                <w:lang w:val="en-NZ"/>
              </w:rPr>
              <w:t xml:space="preserve"> women</w:t>
            </w:r>
            <w:r w:rsidR="005961EF" w:rsidRPr="00A32BA3">
              <w:rPr>
                <w:lang w:val="en-NZ"/>
              </w:rPr>
              <w:t>.</w:t>
            </w:r>
            <w:r w:rsidR="00BE6D7F" w:rsidRPr="00A32BA3">
              <w:rPr>
                <w:lang w:val="en-NZ"/>
              </w:rPr>
              <w:t xml:space="preserve"> Histological follow-up for these </w:t>
            </w:r>
            <w:r w:rsidR="00A01FAB" w:rsidRPr="00A32BA3">
              <w:rPr>
                <w:lang w:val="en-NZ"/>
              </w:rPr>
              <w:t xml:space="preserve">remaining </w:t>
            </w:r>
            <w:r w:rsidR="00BE6D7F" w:rsidRPr="00A32BA3">
              <w:rPr>
                <w:lang w:val="en-NZ"/>
              </w:rPr>
              <w:t>women is considered in this indica</w:t>
            </w:r>
            <w:r w:rsidR="00957A0D" w:rsidRPr="00A32BA3">
              <w:rPr>
                <w:lang w:val="en-NZ"/>
              </w:rPr>
              <w:t>tor.</w:t>
            </w:r>
            <w:r w:rsidR="00BE6D7F" w:rsidRPr="00A32BA3">
              <w:rPr>
                <w:lang w:val="en-NZ"/>
              </w:rPr>
              <w:t xml:space="preserve"> Where women had more than one </w:t>
            </w:r>
            <w:r w:rsidR="00807F32">
              <w:rPr>
                <w:lang w:val="en-NZ"/>
              </w:rPr>
              <w:t>high -grade</w:t>
            </w:r>
            <w:r w:rsidR="00BE6D7F" w:rsidRPr="00A32BA3">
              <w:rPr>
                <w:lang w:val="en-NZ"/>
              </w:rPr>
              <w:t xml:space="preserve"> cytology result relating to a sample taken in the period, histological follow-up of the earliest cytology sample taken in the period was assessed.</w:t>
            </w:r>
          </w:p>
          <w:p w14:paraId="1A992552" w14:textId="77777777" w:rsidR="00BE6D7F" w:rsidRPr="00A32BA3" w:rsidRDefault="00BE6D7F" w:rsidP="00AE7452">
            <w:pPr>
              <w:ind w:right="34"/>
              <w:jc w:val="both"/>
            </w:pPr>
          </w:p>
          <w:p w14:paraId="00398AD1" w14:textId="77777777" w:rsidR="00BE6D7F" w:rsidRPr="00A32BA3" w:rsidRDefault="00BE6D7F" w:rsidP="00AE7452">
            <w:pPr>
              <w:ind w:right="34"/>
              <w:jc w:val="both"/>
              <w:rPr>
                <w:b/>
                <w:i/>
              </w:rPr>
            </w:pPr>
            <w:r w:rsidRPr="00A32BA3">
              <w:rPr>
                <w:b/>
                <w:i/>
              </w:rPr>
              <w:t>Histological follow-up</w:t>
            </w:r>
          </w:p>
          <w:p w14:paraId="3A8F271A" w14:textId="0BD90089" w:rsidR="00BE6D7F" w:rsidRPr="00A32BA3" w:rsidRDefault="00BE6D7F" w:rsidP="00AE7452">
            <w:pPr>
              <w:pStyle w:val="NoSpacing"/>
              <w:jc w:val="both"/>
            </w:pPr>
            <w:r w:rsidRPr="00A32BA3">
              <w:t xml:space="preserve">Nationally, </w:t>
            </w:r>
            <w:bookmarkStart w:id="1489" w:name="ind6_55_hisfu90_smpl"/>
            <w:r w:rsidR="0032471D" w:rsidRPr="00A32BA3">
              <w:t>1,</w:t>
            </w:r>
            <w:r w:rsidR="0032471D" w:rsidRPr="00A32BA3">
              <w:rPr>
                <w:rFonts w:cs="Arial Mäori"/>
                <w:iCs/>
              </w:rPr>
              <w:t>578</w:t>
            </w:r>
            <w:bookmarkEnd w:id="1489"/>
            <w:r w:rsidR="00B24E70" w:rsidRPr="00A32BA3">
              <w:rPr>
                <w:rFonts w:cs="Arial Mäori"/>
                <w:iCs/>
              </w:rPr>
              <w:t xml:space="preserve"> </w:t>
            </w:r>
            <w:r w:rsidR="001605D0" w:rsidRPr="00A32BA3">
              <w:rPr>
                <w:rFonts w:cs="Arial Mäori"/>
                <w:iCs/>
              </w:rPr>
              <w:t>(</w:t>
            </w:r>
            <w:bookmarkStart w:id="1490" w:name="ind6_55_hisfu90_pct"/>
            <w:r w:rsidR="0032471D" w:rsidRPr="00A32BA3">
              <w:rPr>
                <w:rFonts w:cs="Arial Mäori"/>
                <w:iCs/>
              </w:rPr>
              <w:t>83.8</w:t>
            </w:r>
            <w:bookmarkEnd w:id="1490"/>
            <w:r w:rsidR="00B24E70" w:rsidRPr="00A32BA3">
              <w:t>%</w:t>
            </w:r>
            <w:r w:rsidRPr="00A32BA3">
              <w:t xml:space="preserve">) had a histology report within 90 days of their cytology report, and </w:t>
            </w:r>
            <w:bookmarkStart w:id="1491" w:name="ind6_55_hisfu180_smpl"/>
            <w:r w:rsidR="0032471D" w:rsidRPr="00A32BA3">
              <w:t>1,</w:t>
            </w:r>
            <w:r w:rsidR="0032471D" w:rsidRPr="00A32BA3">
              <w:rPr>
                <w:rFonts w:cs="Arial Mäori"/>
                <w:iCs/>
              </w:rPr>
              <w:t>666</w:t>
            </w:r>
            <w:bookmarkEnd w:id="1491"/>
            <w:r w:rsidR="00064651" w:rsidRPr="00A32BA3">
              <w:rPr>
                <w:lang w:val="en-NZ"/>
              </w:rPr>
              <w:t xml:space="preserve"> (</w:t>
            </w:r>
            <w:bookmarkStart w:id="1492" w:name="ind6_55_hisfu180_pct"/>
            <w:r w:rsidR="0032471D" w:rsidRPr="00A32BA3">
              <w:rPr>
                <w:rFonts w:cs="Arial Mäori"/>
                <w:iCs/>
              </w:rPr>
              <w:t>88.5</w:t>
            </w:r>
            <w:bookmarkEnd w:id="1492"/>
            <w:r w:rsidR="00CB30C6" w:rsidRPr="00A32BA3">
              <w:t>%</w:t>
            </w:r>
            <w:r w:rsidRPr="00A32BA3">
              <w:t>) had a histology report within 180 days. Th</w:t>
            </w:r>
            <w:r w:rsidR="0052492E" w:rsidRPr="00A32BA3">
              <w:t>ese were</w:t>
            </w:r>
            <w:r w:rsidRPr="00A32BA3">
              <w:t xml:space="preserve"> </w:t>
            </w:r>
            <w:bookmarkStart w:id="1493" w:name="ind6_hisfu90_ind"/>
            <w:r w:rsidR="0032471D" w:rsidRPr="00A32BA3">
              <w:t>below</w:t>
            </w:r>
            <w:bookmarkEnd w:id="1493"/>
            <w:r w:rsidR="00DE1752" w:rsidRPr="00A32BA3">
              <w:t xml:space="preserve"> </w:t>
            </w:r>
            <w:r w:rsidRPr="00A32BA3">
              <w:t>the target</w:t>
            </w:r>
            <w:r w:rsidR="0082368A" w:rsidRPr="00A32BA3">
              <w:t>s</w:t>
            </w:r>
            <w:r w:rsidRPr="00A32BA3">
              <w:t xml:space="preserve"> of 90% within 90 days</w:t>
            </w:r>
            <w:r w:rsidR="00600AE3" w:rsidRPr="00A32BA3">
              <w:t xml:space="preserve"> and</w:t>
            </w:r>
            <w:r w:rsidR="00064651" w:rsidRPr="00A32BA3">
              <w:t xml:space="preserve"> </w:t>
            </w:r>
            <w:r w:rsidR="0082368A" w:rsidRPr="00A32BA3">
              <w:t>99% within 180 days</w:t>
            </w:r>
            <w:r w:rsidRPr="00A32BA3">
              <w:t>.</w:t>
            </w:r>
            <w:r w:rsidR="00874AD7" w:rsidRPr="00A32BA3">
              <w:t xml:space="preserve"> </w:t>
            </w:r>
          </w:p>
          <w:p w14:paraId="20DBEC9C" w14:textId="77777777" w:rsidR="003B51D8" w:rsidRPr="00A32BA3" w:rsidRDefault="003B51D8" w:rsidP="00AE7452">
            <w:pPr>
              <w:pStyle w:val="NoSpacing"/>
              <w:jc w:val="both"/>
            </w:pPr>
          </w:p>
          <w:p w14:paraId="3010EE92" w14:textId="51B6B8FD" w:rsidR="003B51D8" w:rsidRPr="00A32BA3" w:rsidRDefault="00BE6D7F" w:rsidP="00AE7452">
            <w:pPr>
              <w:pStyle w:val="NoSpacing"/>
              <w:jc w:val="both"/>
            </w:pPr>
            <w:r w:rsidRPr="00A32BA3">
              <w:t>The proportion of women with a histology report varied by DHB from</w:t>
            </w:r>
            <w:r w:rsidR="006E4066" w:rsidRPr="00A32BA3">
              <w:t xml:space="preserve"> </w:t>
            </w:r>
            <w:bookmarkStart w:id="1494" w:name="ind6_dhb90_min_pct"/>
            <w:r w:rsidR="0032471D" w:rsidRPr="00A32BA3">
              <w:rPr>
                <w:rFonts w:cs="Arial Mäori"/>
                <w:iCs/>
              </w:rPr>
              <w:t>73.1</w:t>
            </w:r>
            <w:bookmarkEnd w:id="1494"/>
            <w:r w:rsidR="00C624D4" w:rsidRPr="00A32BA3">
              <w:rPr>
                <w:szCs w:val="23"/>
                <w:lang w:val="en-NZ"/>
              </w:rPr>
              <w:t>%</w:t>
            </w:r>
            <w:r w:rsidR="00A918D5" w:rsidRPr="00A32BA3">
              <w:rPr>
                <w:szCs w:val="23"/>
                <w:lang w:val="en-NZ"/>
              </w:rPr>
              <w:t xml:space="preserve"> </w:t>
            </w:r>
            <w:r w:rsidR="00064651" w:rsidRPr="00A32BA3">
              <w:rPr>
                <w:lang w:val="en-NZ"/>
              </w:rPr>
              <w:t>(</w:t>
            </w:r>
            <w:bookmarkStart w:id="1495" w:name="ind6_dhb90_min"/>
            <w:r w:rsidR="0032471D" w:rsidRPr="00A32BA3">
              <w:rPr>
                <w:rFonts w:cs="Arial Mäori"/>
                <w:iCs/>
              </w:rPr>
              <w:t>Counties Manukau</w:t>
            </w:r>
            <w:bookmarkEnd w:id="1495"/>
            <w:r w:rsidRPr="00A32BA3">
              <w:rPr>
                <w:szCs w:val="23"/>
                <w:lang w:val="en-NZ"/>
              </w:rPr>
              <w:t>)</w:t>
            </w:r>
            <w:r w:rsidR="00C624D4" w:rsidRPr="00A32BA3">
              <w:t xml:space="preserve"> </w:t>
            </w:r>
            <w:r w:rsidRPr="00A32BA3">
              <w:rPr>
                <w:lang w:val="en-NZ"/>
              </w:rPr>
              <w:t xml:space="preserve">to </w:t>
            </w:r>
            <w:bookmarkStart w:id="1496" w:name="ind6_dhb90_max_pct"/>
            <w:r w:rsidR="0032471D" w:rsidRPr="00A32BA3">
              <w:rPr>
                <w:rFonts w:cs="Arial Mäori"/>
                <w:iCs/>
              </w:rPr>
              <w:t>91</w:t>
            </w:r>
            <w:r w:rsidR="0032471D" w:rsidRPr="00A32BA3">
              <w:t>.7</w:t>
            </w:r>
            <w:bookmarkEnd w:id="1496"/>
            <w:r w:rsidR="00C624D4" w:rsidRPr="00A32BA3">
              <w:t>%</w:t>
            </w:r>
            <w:r w:rsidR="00AF6EDE">
              <w:t xml:space="preserve"> </w:t>
            </w:r>
            <w:r w:rsidR="00064651" w:rsidRPr="00A32BA3">
              <w:t>(</w:t>
            </w:r>
            <w:bookmarkStart w:id="1497" w:name="ind6_dhb90_max"/>
            <w:r w:rsidR="0032471D" w:rsidRPr="00A32BA3">
              <w:t>West Coast</w:t>
            </w:r>
            <w:bookmarkEnd w:id="1497"/>
            <w:r w:rsidR="000A21E3" w:rsidRPr="00A32BA3">
              <w:t>)</w:t>
            </w:r>
            <w:r w:rsidR="00AD433B" w:rsidRPr="00A32BA3">
              <w:rPr>
                <w:lang w:val="en-NZ"/>
              </w:rPr>
              <w:t xml:space="preserve"> </w:t>
            </w:r>
            <w:r w:rsidRPr="00A32BA3">
              <w:t xml:space="preserve">within 90 days of their cytology report, and from </w:t>
            </w:r>
            <w:bookmarkStart w:id="1498" w:name="ind6_dhb180_min_pct"/>
            <w:r w:rsidR="0032471D" w:rsidRPr="00A32BA3">
              <w:rPr>
                <w:rFonts w:cs="Arial Mäori"/>
                <w:iCs/>
              </w:rPr>
              <w:t>80.7</w:t>
            </w:r>
            <w:bookmarkEnd w:id="1498"/>
            <w:r w:rsidR="00F87376" w:rsidRPr="00A32BA3">
              <w:rPr>
                <w:szCs w:val="23"/>
              </w:rPr>
              <w:t>%</w:t>
            </w:r>
            <w:r w:rsidR="00AF6EDE">
              <w:rPr>
                <w:szCs w:val="23"/>
              </w:rPr>
              <w:t xml:space="preserve"> </w:t>
            </w:r>
            <w:r w:rsidR="00611E18" w:rsidRPr="00A32BA3">
              <w:rPr>
                <w:szCs w:val="23"/>
              </w:rPr>
              <w:t>(</w:t>
            </w:r>
            <w:bookmarkStart w:id="1499" w:name="ind6_dhb180_min"/>
            <w:r w:rsidR="0032471D" w:rsidRPr="00A32BA3">
              <w:t>Counties Manukau</w:t>
            </w:r>
            <w:bookmarkEnd w:id="1499"/>
            <w:r w:rsidRPr="00A32BA3">
              <w:rPr>
                <w:lang w:val="en-NZ"/>
              </w:rPr>
              <w:t>)</w:t>
            </w:r>
            <w:r w:rsidR="00F87376" w:rsidRPr="00A32BA3">
              <w:t xml:space="preserve"> </w:t>
            </w:r>
            <w:r w:rsidRPr="00A32BA3">
              <w:rPr>
                <w:lang w:val="en-NZ"/>
              </w:rPr>
              <w:t xml:space="preserve">to </w:t>
            </w:r>
            <w:bookmarkStart w:id="1500" w:name="ind6_dhb180_max_pct"/>
            <w:r w:rsidR="0032471D" w:rsidRPr="00A32BA3">
              <w:rPr>
                <w:rFonts w:cs="Arial Mäori"/>
                <w:iCs/>
              </w:rPr>
              <w:t>100.0</w:t>
            </w:r>
            <w:bookmarkEnd w:id="1500"/>
            <w:r w:rsidR="00F87376" w:rsidRPr="00A32BA3">
              <w:rPr>
                <w:szCs w:val="23"/>
                <w:lang w:val="en-NZ"/>
              </w:rPr>
              <w:t>%</w:t>
            </w:r>
            <w:r w:rsidR="00AF4B2F" w:rsidRPr="00A32BA3">
              <w:rPr>
                <w:szCs w:val="23"/>
                <w:lang w:val="en-NZ"/>
              </w:rPr>
              <w:t xml:space="preserve"> (</w:t>
            </w:r>
            <w:bookmarkStart w:id="1501" w:name="ind6_dhb180_max"/>
            <w:r w:rsidR="0032471D" w:rsidRPr="00A32BA3">
              <w:t>West Coast</w:t>
            </w:r>
            <w:bookmarkEnd w:id="1501"/>
            <w:r w:rsidR="00064651" w:rsidRPr="00A32BA3">
              <w:t>)</w:t>
            </w:r>
            <w:r w:rsidR="00AF4B2F" w:rsidRPr="00A32BA3">
              <w:rPr>
                <w:szCs w:val="23"/>
                <w:lang w:val="en-NZ"/>
              </w:rPr>
              <w:t xml:space="preserve"> </w:t>
            </w:r>
            <w:r w:rsidRPr="00A32BA3">
              <w:t>within 180 days of their cytology repor</w:t>
            </w:r>
            <w:r w:rsidRPr="00A32BA3">
              <w:rPr>
                <w:rFonts w:asciiTheme="minorHAnsi" w:hAnsiTheme="minorHAnsi"/>
              </w:rPr>
              <w:t xml:space="preserve">t </w:t>
            </w:r>
            <w:r w:rsidR="00B06102" w:rsidRPr="00A32BA3">
              <w:rPr>
                <w:rFonts w:asciiTheme="minorHAnsi" w:hAnsiTheme="minorHAnsi"/>
                <w:lang w:val="en-NZ"/>
              </w:rPr>
              <w:t>(</w:t>
            </w:r>
            <w:r w:rsidR="00B06102" w:rsidRPr="00A32BA3">
              <w:rPr>
                <w:rFonts w:asciiTheme="minorHAnsi" w:hAnsiTheme="minorHAnsi"/>
                <w:lang w:val="en-NZ"/>
              </w:rPr>
              <w:fldChar w:fldCharType="begin" w:fldLock="1"/>
            </w:r>
            <w:r w:rsidR="00B06102" w:rsidRPr="00A32BA3">
              <w:rPr>
                <w:rFonts w:asciiTheme="minorHAnsi" w:hAnsiTheme="minorHAnsi"/>
                <w:lang w:val="en-NZ"/>
              </w:rPr>
              <w:instrText xml:space="preserve"> REF _Ref482783344 \h </w:instrText>
            </w:r>
            <w:r w:rsidR="003312B5" w:rsidRPr="00A32BA3">
              <w:rPr>
                <w:rFonts w:asciiTheme="minorHAnsi" w:hAnsiTheme="minorHAnsi"/>
                <w:lang w:val="en-NZ"/>
              </w:rPr>
              <w:instrText xml:space="preserve"> \* MERGEFORMAT </w:instrText>
            </w:r>
            <w:r w:rsidR="00B06102" w:rsidRPr="00A32BA3">
              <w:rPr>
                <w:rFonts w:asciiTheme="minorHAnsi" w:hAnsiTheme="minorHAnsi"/>
                <w:lang w:val="en-NZ"/>
              </w:rPr>
            </w:r>
            <w:r w:rsidR="00B06102" w:rsidRPr="00A32BA3">
              <w:rPr>
                <w:rFonts w:asciiTheme="minorHAnsi" w:hAnsiTheme="minorHAnsi"/>
                <w:lang w:val="en-NZ"/>
              </w:rPr>
              <w:fldChar w:fldCharType="separate"/>
            </w:r>
            <w:r w:rsidR="00EA7072" w:rsidRPr="00A32BA3">
              <w:t xml:space="preserve">Figure </w:t>
            </w:r>
            <w:r w:rsidR="00EA7072">
              <w:rPr>
                <w:noProof/>
              </w:rPr>
              <w:t>74</w:t>
            </w:r>
            <w:r w:rsidR="00B06102" w:rsidRPr="00A32BA3">
              <w:rPr>
                <w:rFonts w:asciiTheme="minorHAnsi" w:hAnsiTheme="minorHAnsi"/>
                <w:lang w:val="en-NZ"/>
              </w:rPr>
              <w:fldChar w:fldCharType="end"/>
            </w:r>
            <w:r w:rsidRPr="00A32BA3">
              <w:rPr>
                <w:rFonts w:asciiTheme="minorHAnsi" w:hAnsiTheme="minorHAnsi"/>
              </w:rPr>
              <w:t xml:space="preserve">, </w:t>
            </w:r>
            <w:r w:rsidR="00616FB9" w:rsidRPr="00A32BA3">
              <w:fldChar w:fldCharType="begin" w:fldLock="1"/>
            </w:r>
            <w:r w:rsidR="00616FB9" w:rsidRPr="00A32BA3">
              <w:instrText xml:space="preserve"> REF _Ref388367074 \h  \* MERGEFORMAT </w:instrText>
            </w:r>
            <w:r w:rsidR="00616FB9" w:rsidRPr="00A32BA3">
              <w:fldChar w:fldCharType="separate"/>
            </w:r>
            <w:r w:rsidR="00EA7072" w:rsidRPr="00EA7072">
              <w:rPr>
                <w:rFonts w:asciiTheme="minorHAnsi" w:hAnsiTheme="minorHAnsi"/>
              </w:rPr>
              <w:t>Table 12</w:t>
            </w:r>
            <w:r w:rsidR="00616FB9" w:rsidRPr="00A32BA3">
              <w:fldChar w:fldCharType="end"/>
            </w:r>
            <w:r w:rsidR="00064651" w:rsidRPr="00A32BA3">
              <w:rPr>
                <w:rFonts w:asciiTheme="minorHAnsi" w:hAnsiTheme="minorHAnsi"/>
              </w:rPr>
              <w:t>)</w:t>
            </w:r>
            <w:r w:rsidR="00064651" w:rsidRPr="00A32BA3">
              <w:t xml:space="preserve">. </w:t>
            </w:r>
            <w:r w:rsidR="003546C5" w:rsidRPr="00A32BA3">
              <w:rPr>
                <w:rFonts w:cs="Arial Mäori"/>
                <w:iCs/>
                <w:lang w:val="en-NZ"/>
              </w:rPr>
              <w:t>Two</w:t>
            </w:r>
            <w:r w:rsidR="00AF6EDE">
              <w:rPr>
                <w:rFonts w:cs="Arial Mäori"/>
                <w:iCs/>
                <w:lang w:val="en-NZ"/>
              </w:rPr>
              <w:t xml:space="preserve"> </w:t>
            </w:r>
            <w:r w:rsidR="00DF7F41" w:rsidRPr="00A32BA3">
              <w:rPr>
                <w:lang w:val="en-NZ"/>
              </w:rPr>
              <w:t>DHB</w:t>
            </w:r>
            <w:r w:rsidR="002F2C0E" w:rsidRPr="00A32BA3">
              <w:rPr>
                <w:lang w:val="en-NZ"/>
              </w:rPr>
              <w:t>s</w:t>
            </w:r>
            <w:r w:rsidR="00385285" w:rsidRPr="00A32BA3">
              <w:t xml:space="preserve"> </w:t>
            </w:r>
            <w:r w:rsidR="00064651" w:rsidRPr="00A32BA3">
              <w:t>met the target for</w:t>
            </w:r>
            <w:r w:rsidR="00A44180" w:rsidRPr="00A32BA3">
              <w:t xml:space="preserve"> </w:t>
            </w:r>
            <w:r w:rsidRPr="00A32BA3">
              <w:t>the proportion of women with histology within 90 days</w:t>
            </w:r>
            <w:r w:rsidR="00064651" w:rsidRPr="00A32BA3">
              <w:t xml:space="preserve"> </w:t>
            </w:r>
            <w:r w:rsidR="00AF4B2F" w:rsidRPr="00A32BA3">
              <w:rPr>
                <w:lang w:val="en-NZ"/>
              </w:rPr>
              <w:t>(</w:t>
            </w:r>
            <w:bookmarkStart w:id="1502" w:name="ind6_dhb90_cant_tgt"/>
            <w:r w:rsidR="0032471D" w:rsidRPr="00A32BA3">
              <w:t>Canterbury</w:t>
            </w:r>
            <w:bookmarkEnd w:id="1502"/>
            <w:r w:rsidR="003546C5" w:rsidRPr="00A32BA3">
              <w:rPr>
                <w:szCs w:val="23"/>
              </w:rPr>
              <w:t xml:space="preserve"> and</w:t>
            </w:r>
            <w:r w:rsidR="000F5AE0" w:rsidRPr="00A32BA3">
              <w:t xml:space="preserve"> </w:t>
            </w:r>
            <w:bookmarkStart w:id="1503" w:name="ind6_dhb90_wc_tgt"/>
            <w:r w:rsidR="0032471D" w:rsidRPr="00A32BA3">
              <w:rPr>
                <w:rFonts w:cs="Arial Mäori"/>
                <w:iCs/>
              </w:rPr>
              <w:t>West Coast</w:t>
            </w:r>
            <w:bookmarkEnd w:id="1503"/>
            <w:r w:rsidR="000F5AE0" w:rsidRPr="00A32BA3">
              <w:rPr>
                <w:szCs w:val="23"/>
              </w:rPr>
              <w:t xml:space="preserve">, </w:t>
            </w:r>
            <w:r w:rsidR="00AF4B2F" w:rsidRPr="00A32BA3">
              <w:t xml:space="preserve">with </w:t>
            </w:r>
            <w:r w:rsidR="00706E1B" w:rsidRPr="00A32BA3">
              <w:rPr>
                <w:lang w:val="en-NZ"/>
              </w:rPr>
              <w:t>9</w:t>
            </w:r>
            <w:r w:rsidR="003546C5" w:rsidRPr="00A32BA3">
              <w:rPr>
                <w:lang w:val="en-NZ"/>
              </w:rPr>
              <w:t>0</w:t>
            </w:r>
            <w:r w:rsidR="00706E1B" w:rsidRPr="00A32BA3">
              <w:rPr>
                <w:lang w:val="en-NZ"/>
              </w:rPr>
              <w:t>.</w:t>
            </w:r>
            <w:r w:rsidR="003546C5" w:rsidRPr="00A32BA3">
              <w:rPr>
                <w:lang w:val="en-NZ"/>
              </w:rPr>
              <w:t>9% and 91</w:t>
            </w:r>
            <w:r w:rsidR="00EB19DF" w:rsidRPr="00A32BA3">
              <w:rPr>
                <w:lang w:val="en-NZ"/>
              </w:rPr>
              <w:t>.</w:t>
            </w:r>
            <w:r w:rsidR="003546C5" w:rsidRPr="00A32BA3">
              <w:rPr>
                <w:lang w:val="en-NZ"/>
              </w:rPr>
              <w:t>7</w:t>
            </w:r>
            <w:r w:rsidR="00706E1B" w:rsidRPr="00A32BA3">
              <w:rPr>
                <w:lang w:val="en-NZ"/>
              </w:rPr>
              <w:t xml:space="preserve">% </w:t>
            </w:r>
            <w:r w:rsidR="00AF4B2F" w:rsidRPr="00A32BA3">
              <w:t>of histology re</w:t>
            </w:r>
            <w:r w:rsidR="00D87279" w:rsidRPr="00A32BA3">
              <w:t xml:space="preserve">ported within 90 days of a </w:t>
            </w:r>
            <w:r w:rsidR="00807F32">
              <w:t>high -grade</w:t>
            </w:r>
            <w:r w:rsidR="00AF4B2F" w:rsidRPr="00A32BA3">
              <w:t xml:space="preserve"> cytology report</w:t>
            </w:r>
            <w:r w:rsidR="00577D8F" w:rsidRPr="00A32BA3">
              <w:t>, respectively</w:t>
            </w:r>
            <w:r w:rsidR="00AF4B2F" w:rsidRPr="00A32BA3">
              <w:rPr>
                <w:szCs w:val="23"/>
              </w:rPr>
              <w:t>)</w:t>
            </w:r>
            <w:r w:rsidR="00EB19DF" w:rsidRPr="00A32BA3">
              <w:rPr>
                <w:szCs w:val="23"/>
              </w:rPr>
              <w:t>,</w:t>
            </w:r>
            <w:r w:rsidR="00AF4B2F" w:rsidRPr="00A32BA3">
              <w:rPr>
                <w:szCs w:val="23"/>
              </w:rPr>
              <w:t xml:space="preserve"> </w:t>
            </w:r>
            <w:r w:rsidR="003546C5" w:rsidRPr="00A32BA3">
              <w:t>and one</w:t>
            </w:r>
            <w:r w:rsidR="00D87279" w:rsidRPr="00A32BA3">
              <w:t xml:space="preserve"> </w:t>
            </w:r>
            <w:r w:rsidR="00577D8F" w:rsidRPr="00A32BA3">
              <w:rPr>
                <w:rFonts w:cs="Arial Mäori"/>
                <w:iCs/>
              </w:rPr>
              <w:t>DHB</w:t>
            </w:r>
            <w:r w:rsidR="00D87279" w:rsidRPr="00A32BA3">
              <w:rPr>
                <w:rFonts w:cs="Arial Mäori"/>
                <w:iCs/>
              </w:rPr>
              <w:t xml:space="preserve"> </w:t>
            </w:r>
            <w:r w:rsidR="00884515" w:rsidRPr="00A32BA3">
              <w:t xml:space="preserve">met the target </w:t>
            </w:r>
            <w:r w:rsidR="00064651" w:rsidRPr="00A32BA3">
              <w:t>for 180 days</w:t>
            </w:r>
            <w:r w:rsidR="003546C5" w:rsidRPr="00A32BA3">
              <w:t xml:space="preserve"> (</w:t>
            </w:r>
            <w:bookmarkStart w:id="1504" w:name="ind6_dhb180_wc_tgt"/>
            <w:r w:rsidR="0032471D" w:rsidRPr="00A32BA3">
              <w:rPr>
                <w:rFonts w:cs="Arial Mäori"/>
                <w:iCs/>
              </w:rPr>
              <w:t>West Coast</w:t>
            </w:r>
            <w:r w:rsidR="003546C5" w:rsidRPr="00A32BA3">
              <w:rPr>
                <w:rFonts w:cs="Arial Mäori"/>
                <w:iCs/>
              </w:rPr>
              <w:t>, 100%)</w:t>
            </w:r>
            <w:bookmarkEnd w:id="1504"/>
            <w:r w:rsidR="000928F8" w:rsidRPr="00A32BA3">
              <w:t>.</w:t>
            </w:r>
            <w:r w:rsidR="00874AD7" w:rsidRPr="00A32BA3">
              <w:t xml:space="preserve"> As shown in</w:t>
            </w:r>
            <w:r w:rsidR="00337405" w:rsidRPr="00A32BA3">
              <w:t xml:space="preserve"> </w:t>
            </w:r>
            <w:r w:rsidR="00635A36" w:rsidRPr="00A32BA3">
              <w:rPr>
                <w:rFonts w:asciiTheme="minorHAnsi" w:hAnsiTheme="minorHAnsi"/>
              </w:rPr>
              <w:fldChar w:fldCharType="begin" w:fldLock="1"/>
            </w:r>
            <w:r w:rsidR="00635A36" w:rsidRPr="00A32BA3">
              <w:rPr>
                <w:rFonts w:asciiTheme="minorHAnsi" w:hAnsiTheme="minorHAnsi"/>
              </w:rPr>
              <w:instrText xml:space="preserve"> REF _Ref388367074 \h  \* MERGEFORMAT </w:instrText>
            </w:r>
            <w:r w:rsidR="00635A36" w:rsidRPr="00A32BA3">
              <w:rPr>
                <w:rFonts w:asciiTheme="minorHAnsi" w:hAnsiTheme="minorHAnsi"/>
              </w:rPr>
            </w:r>
            <w:r w:rsidR="00635A36" w:rsidRPr="00A32BA3">
              <w:rPr>
                <w:rFonts w:asciiTheme="minorHAnsi" w:hAnsiTheme="minorHAnsi"/>
              </w:rPr>
              <w:fldChar w:fldCharType="separate"/>
            </w:r>
            <w:r w:rsidR="00EA7072" w:rsidRPr="00EA7072">
              <w:rPr>
                <w:rFonts w:asciiTheme="minorHAnsi" w:hAnsiTheme="minorHAnsi"/>
              </w:rPr>
              <w:t xml:space="preserve">Table </w:t>
            </w:r>
            <w:r w:rsidR="00EA7072" w:rsidRPr="00EA7072">
              <w:rPr>
                <w:rFonts w:asciiTheme="minorHAnsi" w:hAnsiTheme="minorHAnsi"/>
                <w:noProof/>
              </w:rPr>
              <w:t>12</w:t>
            </w:r>
            <w:r w:rsidR="00635A36" w:rsidRPr="00A32BA3">
              <w:rPr>
                <w:rFonts w:asciiTheme="minorHAnsi" w:hAnsiTheme="minorHAnsi"/>
              </w:rPr>
              <w:fldChar w:fldCharType="end"/>
            </w:r>
            <w:r w:rsidR="00874AD7" w:rsidRPr="00A32BA3">
              <w:t xml:space="preserve">, some </w:t>
            </w:r>
            <w:r w:rsidR="00BD0410" w:rsidRPr="00A32BA3">
              <w:t>DHBs</w:t>
            </w:r>
            <w:r w:rsidR="00874AD7" w:rsidRPr="00A32BA3">
              <w:t xml:space="preserve"> </w:t>
            </w:r>
            <w:r w:rsidR="0052492E" w:rsidRPr="00A32BA3">
              <w:t>had</w:t>
            </w:r>
            <w:r w:rsidR="00874AD7" w:rsidRPr="00A32BA3">
              <w:t xml:space="preserve"> a relatively small number of women with </w:t>
            </w:r>
            <w:r w:rsidR="0052492E" w:rsidRPr="00A32BA3">
              <w:t xml:space="preserve">a </w:t>
            </w:r>
            <w:r w:rsidR="00807F32">
              <w:t>high -grade</w:t>
            </w:r>
            <w:r w:rsidR="00874AD7" w:rsidRPr="00A32BA3">
              <w:t xml:space="preserve"> </w:t>
            </w:r>
            <w:r w:rsidR="0052492E" w:rsidRPr="00A32BA3">
              <w:t>cytology result recorded in the period</w:t>
            </w:r>
            <w:r w:rsidR="00874AD7" w:rsidRPr="00A32BA3">
              <w:t xml:space="preserve"> </w:t>
            </w:r>
            <w:r w:rsidR="0052492E" w:rsidRPr="00A32BA3">
              <w:t>(including</w:t>
            </w:r>
            <w:r w:rsidR="00874AD7" w:rsidRPr="00A32BA3">
              <w:t xml:space="preserve"> Wairarapa</w:t>
            </w:r>
            <w:r w:rsidR="00972B24" w:rsidRPr="00A32BA3">
              <w:t xml:space="preserve"> and</w:t>
            </w:r>
            <w:r w:rsidR="0065609D" w:rsidRPr="00A32BA3">
              <w:rPr>
                <w:lang w:val="en-NZ"/>
              </w:rPr>
              <w:t xml:space="preserve"> West Coast</w:t>
            </w:r>
            <w:r w:rsidR="0052492E" w:rsidRPr="00A32BA3">
              <w:t xml:space="preserve">, with </w:t>
            </w:r>
            <w:r w:rsidR="007D079D" w:rsidRPr="00A32BA3">
              <w:rPr>
                <w:lang w:val="en-NZ"/>
              </w:rPr>
              <w:t xml:space="preserve">16 </w:t>
            </w:r>
            <w:r w:rsidR="00C2067F" w:rsidRPr="00A32BA3">
              <w:rPr>
                <w:lang w:val="en-NZ"/>
              </w:rPr>
              <w:t xml:space="preserve">and </w:t>
            </w:r>
            <w:r w:rsidR="007D079D" w:rsidRPr="00A32BA3">
              <w:t>1</w:t>
            </w:r>
            <w:r w:rsidR="007D079D" w:rsidRPr="00A32BA3">
              <w:rPr>
                <w:lang w:val="en-NZ"/>
              </w:rPr>
              <w:t>2</w:t>
            </w:r>
            <w:r w:rsidR="007D079D" w:rsidRPr="00A32BA3">
              <w:t xml:space="preserve"> </w:t>
            </w:r>
            <w:r w:rsidR="0052492E" w:rsidRPr="00A32BA3">
              <w:t>women</w:t>
            </w:r>
            <w:r w:rsidR="00C2067F" w:rsidRPr="00A32BA3">
              <w:t xml:space="preserve"> </w:t>
            </w:r>
            <w:r w:rsidR="0052492E" w:rsidRPr="00A32BA3">
              <w:t xml:space="preserve">with a </w:t>
            </w:r>
            <w:r w:rsidR="00807F32">
              <w:t>high -grade</w:t>
            </w:r>
            <w:r w:rsidR="0052492E" w:rsidRPr="00A32BA3">
              <w:t xml:space="preserve"> result</w:t>
            </w:r>
            <w:r w:rsidR="000255E7" w:rsidRPr="00A32BA3">
              <w:rPr>
                <w:lang w:val="en-NZ"/>
              </w:rPr>
              <w:t xml:space="preserve"> respectively</w:t>
            </w:r>
            <w:r w:rsidR="0052492E" w:rsidRPr="00A32BA3">
              <w:t xml:space="preserve">), and this should be taken into account when interpreting these results. </w:t>
            </w:r>
          </w:p>
          <w:p w14:paraId="149D1EF9" w14:textId="77777777" w:rsidR="00BE6D7F" w:rsidRPr="00A32BA3" w:rsidRDefault="00874AD7" w:rsidP="00AE7452">
            <w:pPr>
              <w:pStyle w:val="NoSpacing"/>
              <w:jc w:val="both"/>
            </w:pPr>
            <w:r w:rsidRPr="00A32BA3">
              <w:t xml:space="preserve"> </w:t>
            </w:r>
          </w:p>
          <w:p w14:paraId="6AB9F851" w14:textId="31D1669B" w:rsidR="00BE6D7F" w:rsidRPr="00A32BA3" w:rsidRDefault="00BE6D7F" w:rsidP="00AE7452">
            <w:pPr>
              <w:pStyle w:val="NoSpacing"/>
              <w:jc w:val="both"/>
            </w:pPr>
            <w:r w:rsidRPr="00A32BA3">
              <w:t xml:space="preserve">The proportion of women with a histology report </w:t>
            </w:r>
            <w:r w:rsidR="0052492E" w:rsidRPr="00A32BA3">
              <w:t>also varied</w:t>
            </w:r>
            <w:r w:rsidRPr="00A32BA3">
              <w:t xml:space="preserve"> by age</w:t>
            </w:r>
            <w:r w:rsidR="00AD7675" w:rsidRPr="00A32BA3">
              <w:t>. Among women aged 20-69 years</w:t>
            </w:r>
            <w:r w:rsidRPr="00A32BA3">
              <w:t xml:space="preserve">, </w:t>
            </w:r>
            <w:r w:rsidR="00AD7675" w:rsidRPr="00A32BA3">
              <w:t xml:space="preserve">the proportion varied </w:t>
            </w:r>
            <w:r w:rsidRPr="00A32BA3">
              <w:t>from</w:t>
            </w:r>
            <w:r w:rsidR="00C8076F" w:rsidRPr="00A32BA3">
              <w:t xml:space="preserve"> </w:t>
            </w:r>
            <w:bookmarkStart w:id="1505" w:name="ind6_age90_min_pct"/>
            <w:r w:rsidR="0032471D" w:rsidRPr="00A32BA3">
              <w:rPr>
                <w:rFonts w:cs="Arial Mäori"/>
                <w:iCs/>
              </w:rPr>
              <w:t>66.1</w:t>
            </w:r>
            <w:bookmarkEnd w:id="1505"/>
            <w:r w:rsidRPr="00A32BA3">
              <w:t xml:space="preserve">% (ages </w:t>
            </w:r>
            <w:bookmarkStart w:id="1506" w:name="ind6_age90_min"/>
            <w:r w:rsidR="0032471D" w:rsidRPr="00A32BA3">
              <w:rPr>
                <w:rFonts w:cs="Arial Mäori"/>
                <w:iCs/>
              </w:rPr>
              <w:t>65-69</w:t>
            </w:r>
            <w:bookmarkEnd w:id="1506"/>
            <w:r w:rsidRPr="00A32BA3">
              <w:t xml:space="preserve">) to </w:t>
            </w:r>
            <w:bookmarkStart w:id="1507" w:name="ind6_age90_max_pct"/>
            <w:r w:rsidR="0032471D" w:rsidRPr="00A32BA3">
              <w:rPr>
                <w:rFonts w:cs="Arial Mäori"/>
                <w:iCs/>
              </w:rPr>
              <w:t>88.4</w:t>
            </w:r>
            <w:bookmarkEnd w:id="1507"/>
            <w:r w:rsidR="006F0515" w:rsidRPr="00A32BA3">
              <w:t>%</w:t>
            </w:r>
            <w:r w:rsidRPr="00A32BA3">
              <w:t xml:space="preserve"> (ages </w:t>
            </w:r>
            <w:bookmarkStart w:id="1508" w:name="ind6_age90_max"/>
            <w:r w:rsidR="0032471D" w:rsidRPr="00A32BA3">
              <w:t>40-44</w:t>
            </w:r>
            <w:bookmarkEnd w:id="1508"/>
            <w:r w:rsidRPr="00A32BA3">
              <w:t xml:space="preserve"> years) within 90 days</w:t>
            </w:r>
            <w:r w:rsidR="002F58C3" w:rsidRPr="00A32BA3">
              <w:t xml:space="preserve">, </w:t>
            </w:r>
            <w:r w:rsidR="00213E8E" w:rsidRPr="00A32BA3">
              <w:t>with the target</w:t>
            </w:r>
            <w:r w:rsidR="004D63DD" w:rsidRPr="00A32BA3">
              <w:t xml:space="preserve"> </w:t>
            </w:r>
            <w:bookmarkStart w:id="1509" w:name="ind6_age90_tgt"/>
            <w:r w:rsidR="0032471D" w:rsidRPr="00A32BA3">
              <w:rPr>
                <w:rFonts w:cs="Arial Mäori"/>
                <w:iCs/>
              </w:rPr>
              <w:t>not</w:t>
            </w:r>
            <w:r w:rsidR="0032471D" w:rsidRPr="00A32BA3">
              <w:t xml:space="preserve"> met</w:t>
            </w:r>
            <w:bookmarkEnd w:id="1509"/>
            <w:r w:rsidR="004D63DD" w:rsidRPr="00A32BA3">
              <w:t xml:space="preserve"> for </w:t>
            </w:r>
            <w:r w:rsidR="00C771F8" w:rsidRPr="00A32BA3">
              <w:t xml:space="preserve">any age </w:t>
            </w:r>
            <w:r w:rsidR="004D63DD" w:rsidRPr="00A32BA3">
              <w:t>group.</w:t>
            </w:r>
            <w:r w:rsidR="002F58C3" w:rsidRPr="00A32BA3">
              <w:t xml:space="preserve"> </w:t>
            </w:r>
            <w:r w:rsidR="004D63DD" w:rsidRPr="00A32BA3">
              <w:t>The target w</w:t>
            </w:r>
            <w:r w:rsidR="00213E8E" w:rsidRPr="00A32BA3">
              <w:t>as</w:t>
            </w:r>
            <w:r w:rsidR="004D63DD" w:rsidRPr="00A32BA3">
              <w:t xml:space="preserve"> </w:t>
            </w:r>
            <w:bookmarkStart w:id="1510" w:name="ind6_age180_tgt"/>
            <w:r w:rsidR="0032471D" w:rsidRPr="00A32BA3">
              <w:t>not met</w:t>
            </w:r>
            <w:bookmarkEnd w:id="1510"/>
            <w:r w:rsidR="004D63DD" w:rsidRPr="00A32BA3">
              <w:t xml:space="preserve"> in </w:t>
            </w:r>
            <w:r w:rsidR="004D63DD" w:rsidRPr="00A32BA3">
              <w:rPr>
                <w:rFonts w:cs="Arial Mäori"/>
                <w:iCs/>
              </w:rPr>
              <w:t>any</w:t>
            </w:r>
            <w:r w:rsidR="004D63DD" w:rsidRPr="00A32BA3">
              <w:t xml:space="preserve"> age group for 180 days </w:t>
            </w:r>
            <w:r w:rsidR="00C771F8" w:rsidRPr="00A32BA3">
              <w:t xml:space="preserve">either </w:t>
            </w:r>
            <w:r w:rsidR="002F58C3" w:rsidRPr="00A32BA3">
              <w:t xml:space="preserve">and </w:t>
            </w:r>
            <w:r w:rsidR="004D63DD" w:rsidRPr="00A32BA3">
              <w:t xml:space="preserve">ranged </w:t>
            </w:r>
            <w:r w:rsidR="002F58C3" w:rsidRPr="00A32BA3">
              <w:t xml:space="preserve">from </w:t>
            </w:r>
            <w:bookmarkStart w:id="1511" w:name="ind6_age180_min_pct"/>
            <w:r w:rsidR="0032471D" w:rsidRPr="00A32BA3">
              <w:t>73.</w:t>
            </w:r>
            <w:r w:rsidR="0032471D" w:rsidRPr="00A32BA3">
              <w:rPr>
                <w:rFonts w:cs="Arial Mäori"/>
                <w:iCs/>
              </w:rPr>
              <w:t>2</w:t>
            </w:r>
            <w:bookmarkEnd w:id="1511"/>
            <w:r w:rsidRPr="00A32BA3">
              <w:rPr>
                <w:szCs w:val="23"/>
              </w:rPr>
              <w:t xml:space="preserve">% </w:t>
            </w:r>
            <w:r w:rsidRPr="00A32BA3">
              <w:t xml:space="preserve">(ages </w:t>
            </w:r>
            <w:bookmarkStart w:id="1512" w:name="ind6_age180_min"/>
            <w:r w:rsidR="0032471D" w:rsidRPr="00A32BA3">
              <w:rPr>
                <w:rFonts w:cs="Arial Mäori"/>
                <w:iCs/>
              </w:rPr>
              <w:t>65-69</w:t>
            </w:r>
            <w:bookmarkEnd w:id="1512"/>
            <w:r w:rsidR="002F58C3" w:rsidRPr="00A32BA3">
              <w:t xml:space="preserve"> </w:t>
            </w:r>
            <w:r w:rsidRPr="00A32BA3">
              <w:t xml:space="preserve">years) to </w:t>
            </w:r>
            <w:bookmarkStart w:id="1513" w:name="ind6_age180_max_pct"/>
            <w:r w:rsidR="0032471D" w:rsidRPr="00A32BA3">
              <w:rPr>
                <w:rFonts w:cs="Arial Mäori"/>
                <w:iCs/>
              </w:rPr>
              <w:t>94.3</w:t>
            </w:r>
            <w:bookmarkEnd w:id="1513"/>
            <w:r w:rsidR="00064651" w:rsidRPr="00A32BA3">
              <w:t>%</w:t>
            </w:r>
            <w:r w:rsidRPr="00A32BA3">
              <w:t xml:space="preserve"> (ages </w:t>
            </w:r>
            <w:bookmarkStart w:id="1514" w:name="ind6_age180_max"/>
            <w:r w:rsidR="0032471D" w:rsidRPr="00A32BA3">
              <w:rPr>
                <w:rFonts w:cs="Arial Mäori"/>
                <w:iCs/>
              </w:rPr>
              <w:t>35-39</w:t>
            </w:r>
            <w:bookmarkEnd w:id="1514"/>
            <w:r w:rsidRPr="00A32BA3">
              <w:t xml:space="preserve"> years) within 180 days (</w:t>
            </w:r>
            <w:r w:rsidR="00616FB9" w:rsidRPr="00A32BA3">
              <w:fldChar w:fldCharType="begin" w:fldLock="1"/>
            </w:r>
            <w:r w:rsidR="00616FB9" w:rsidRPr="00A32BA3">
              <w:instrText xml:space="preserve"> REF _Ref388367092 \h  \* MERGEFORMAT </w:instrText>
            </w:r>
            <w:r w:rsidR="00616FB9" w:rsidRPr="00A32BA3">
              <w:fldChar w:fldCharType="separate"/>
            </w:r>
            <w:r w:rsidR="00EA7072" w:rsidRPr="00EA7072">
              <w:rPr>
                <w:rFonts w:asciiTheme="minorHAnsi" w:hAnsiTheme="minorHAnsi"/>
              </w:rPr>
              <w:t>Table 13</w:t>
            </w:r>
            <w:r w:rsidR="00616FB9" w:rsidRPr="00A32BA3">
              <w:fldChar w:fldCharType="end"/>
            </w:r>
            <w:r w:rsidR="005961EF" w:rsidRPr="00A32BA3">
              <w:rPr>
                <w:rFonts w:asciiTheme="minorHAnsi" w:hAnsiTheme="minorHAnsi"/>
              </w:rPr>
              <w:t>).</w:t>
            </w:r>
            <w:r w:rsidRPr="00A32BA3">
              <w:rPr>
                <w:rFonts w:asciiTheme="minorHAnsi" w:hAnsiTheme="minorHAnsi"/>
              </w:rPr>
              <w:t xml:space="preserve"> </w:t>
            </w:r>
          </w:p>
          <w:p w14:paraId="7B782EAA" w14:textId="77777777" w:rsidR="003B51D8" w:rsidRPr="00A32BA3" w:rsidRDefault="003B51D8" w:rsidP="00AE7452">
            <w:pPr>
              <w:pStyle w:val="NoSpacing"/>
              <w:jc w:val="both"/>
            </w:pPr>
          </w:p>
          <w:p w14:paraId="4CA31788" w14:textId="64288FC8" w:rsidR="00BE6D7F" w:rsidRPr="00223CC8" w:rsidRDefault="00BE6D7F" w:rsidP="009211AE">
            <w:pPr>
              <w:pStyle w:val="NoSpacing"/>
              <w:jc w:val="both"/>
            </w:pPr>
            <w:r w:rsidRPr="00A32BA3">
              <w:t xml:space="preserve">There was some variation </w:t>
            </w:r>
            <w:r w:rsidR="00577D8F" w:rsidRPr="00A32BA3">
              <w:t xml:space="preserve">by ethnicity </w:t>
            </w:r>
            <w:r w:rsidRPr="00A32BA3">
              <w:t>in the proportion of women with histological follow-up, however the targets were not met for a</w:t>
            </w:r>
            <w:r w:rsidR="004B73DF" w:rsidRPr="00A32BA3">
              <w:t>ny group of women</w:t>
            </w:r>
            <w:r w:rsidRPr="00A32BA3">
              <w:t xml:space="preserve">. At 90 days, the proportion of women with histological follow-up ranged from </w:t>
            </w:r>
            <w:bookmarkStart w:id="1515" w:name="ind6_eth90_min_pct"/>
            <w:r w:rsidR="0032471D" w:rsidRPr="00A32BA3">
              <w:rPr>
                <w:rFonts w:cs="Arial Mäori"/>
                <w:iCs/>
              </w:rPr>
              <w:t>74.0</w:t>
            </w:r>
            <w:bookmarkEnd w:id="1515"/>
            <w:r w:rsidR="001F258F" w:rsidRPr="00A32BA3">
              <w:t>%</w:t>
            </w:r>
            <w:r w:rsidR="001F258F" w:rsidRPr="00A32BA3">
              <w:rPr>
                <w:szCs w:val="23"/>
              </w:rPr>
              <w:t xml:space="preserve"> </w:t>
            </w:r>
            <w:r w:rsidR="00064651" w:rsidRPr="00A32BA3">
              <w:rPr>
                <w:szCs w:val="23"/>
              </w:rPr>
              <w:t>(</w:t>
            </w:r>
            <w:bookmarkStart w:id="1516" w:name="ind6_eth90_min"/>
            <w:r w:rsidR="0032471D" w:rsidRPr="00A32BA3">
              <w:t>Pacific</w:t>
            </w:r>
            <w:bookmarkEnd w:id="1516"/>
            <w:r w:rsidR="002E3AAE" w:rsidRPr="00A32BA3">
              <w:t xml:space="preserve"> women) to</w:t>
            </w:r>
            <w:r w:rsidR="002E3AAE" w:rsidRPr="00A32BA3">
              <w:rPr>
                <w:szCs w:val="23"/>
              </w:rPr>
              <w:t xml:space="preserve"> </w:t>
            </w:r>
            <w:bookmarkStart w:id="1517" w:name="ind6_eth90_max_pct"/>
            <w:r w:rsidR="0032471D" w:rsidRPr="00A32BA3">
              <w:t>86.</w:t>
            </w:r>
            <w:r w:rsidR="0032471D" w:rsidRPr="00A32BA3">
              <w:rPr>
                <w:rFonts w:cs="Arial Mäori"/>
                <w:iCs/>
              </w:rPr>
              <w:t>1</w:t>
            </w:r>
            <w:bookmarkEnd w:id="1517"/>
            <w:r w:rsidR="002E3AAE" w:rsidRPr="00A32BA3">
              <w:rPr>
                <w:szCs w:val="23"/>
              </w:rPr>
              <w:t>% (</w:t>
            </w:r>
            <w:r w:rsidR="009449A6">
              <w:rPr>
                <w:rFonts w:cs="Arial Mäori"/>
                <w:iCs/>
              </w:rPr>
              <w:t>European/ Other</w:t>
            </w:r>
            <w:r w:rsidR="002E3AAE" w:rsidRPr="00A32BA3">
              <w:t xml:space="preserve"> </w:t>
            </w:r>
            <w:r w:rsidR="008A0E0C" w:rsidRPr="00A32BA3">
              <w:rPr>
                <w:rFonts w:cs="Arial Mäori"/>
                <w:iCs/>
              </w:rPr>
              <w:t>woman</w:t>
            </w:r>
            <w:r w:rsidR="009211AE">
              <w:rPr>
                <w:rFonts w:cs="Arial Mäori"/>
                <w:iCs/>
              </w:rPr>
              <w:t xml:space="preserve">; </w:t>
            </w:r>
            <w:r w:rsidR="00223CC8">
              <w:rPr>
                <w:rFonts w:cs="Arial Mäori"/>
                <w:iCs/>
              </w:rPr>
              <w:fldChar w:fldCharType="begin" w:fldLock="1"/>
            </w:r>
            <w:r w:rsidR="00223CC8">
              <w:rPr>
                <w:rFonts w:cs="Arial Mäori"/>
                <w:iCs/>
              </w:rPr>
              <w:instrText xml:space="preserve"> REF _Ref68116982 \h </w:instrText>
            </w:r>
            <w:r w:rsidR="00223CC8">
              <w:rPr>
                <w:rFonts w:cs="Arial Mäori"/>
                <w:iCs/>
              </w:rPr>
            </w:r>
            <w:r w:rsidR="00223CC8">
              <w:rPr>
                <w:rFonts w:cs="Arial Mäori"/>
                <w:iCs/>
              </w:rPr>
              <w:fldChar w:fldCharType="separate"/>
            </w:r>
            <w:r w:rsidR="00EA7072" w:rsidRPr="00A32BA3">
              <w:t xml:space="preserve">Table </w:t>
            </w:r>
            <w:r w:rsidR="00EA7072">
              <w:rPr>
                <w:noProof/>
              </w:rPr>
              <w:t>14</w:t>
            </w:r>
            <w:r w:rsidR="00223CC8">
              <w:rPr>
                <w:rFonts w:cs="Arial Mäori"/>
                <w:iCs/>
              </w:rPr>
              <w:fldChar w:fldCharType="end"/>
            </w:r>
            <w:r w:rsidR="00223CC8">
              <w:rPr>
                <w:rFonts w:cs="Arial Mäori"/>
                <w:iCs/>
              </w:rPr>
              <w:t xml:space="preserve">). </w:t>
            </w:r>
            <w:r w:rsidRPr="00A32BA3">
              <w:t>By 180 days, however, the difference had</w:t>
            </w:r>
            <w:r w:rsidR="00327185" w:rsidRPr="00A32BA3">
              <w:t xml:space="preserve"> slightly</w:t>
            </w:r>
            <w:r w:rsidRPr="00A32BA3">
              <w:t xml:space="preserve"> narrowed, and </w:t>
            </w:r>
            <w:r w:rsidR="00F059D9" w:rsidRPr="00A32BA3">
              <w:t xml:space="preserve">the proportion with </w:t>
            </w:r>
            <w:r w:rsidRPr="00A32BA3">
              <w:t xml:space="preserve">histology </w:t>
            </w:r>
            <w:r w:rsidR="000D5355" w:rsidRPr="00A32BA3">
              <w:rPr>
                <w:rFonts w:asciiTheme="minorHAnsi" w:hAnsiTheme="minorHAnsi"/>
              </w:rPr>
              <w:t>reports</w:t>
            </w:r>
            <w:r w:rsidR="000D5355" w:rsidRPr="00A32BA3">
              <w:rPr>
                <w:rFonts w:asciiTheme="minorHAnsi" w:hAnsiTheme="minorHAnsi"/>
                <w:szCs w:val="23"/>
              </w:rPr>
              <w:t xml:space="preserve"> </w:t>
            </w:r>
            <w:r w:rsidR="00F059D9" w:rsidRPr="00A32BA3">
              <w:rPr>
                <w:rFonts w:asciiTheme="minorHAnsi" w:hAnsiTheme="minorHAnsi"/>
              </w:rPr>
              <w:t>ranged from</w:t>
            </w:r>
            <w:r w:rsidRPr="00A32BA3">
              <w:rPr>
                <w:rFonts w:asciiTheme="minorHAnsi" w:hAnsiTheme="minorHAnsi"/>
              </w:rPr>
              <w:t xml:space="preserve"> </w:t>
            </w:r>
            <w:bookmarkStart w:id="1518" w:name="ind6_eth180_min_pct"/>
            <w:r w:rsidR="0032471D" w:rsidRPr="00A32BA3">
              <w:rPr>
                <w:rFonts w:cs="Arial Mäori"/>
                <w:iCs/>
              </w:rPr>
              <w:t>81.3</w:t>
            </w:r>
            <w:bookmarkEnd w:id="1518"/>
            <w:r w:rsidR="00846A13" w:rsidRPr="00A32BA3">
              <w:rPr>
                <w:rFonts w:asciiTheme="minorHAnsi" w:hAnsiTheme="minorHAnsi"/>
                <w:szCs w:val="23"/>
              </w:rPr>
              <w:t>%</w:t>
            </w:r>
            <w:r w:rsidRPr="00A32BA3">
              <w:rPr>
                <w:rFonts w:asciiTheme="minorHAnsi" w:hAnsiTheme="minorHAnsi"/>
              </w:rPr>
              <w:t xml:space="preserve"> </w:t>
            </w:r>
            <w:r w:rsidR="00F059D9" w:rsidRPr="00A32BA3">
              <w:rPr>
                <w:rFonts w:asciiTheme="minorHAnsi" w:hAnsiTheme="minorHAnsi"/>
              </w:rPr>
              <w:t>(</w:t>
            </w:r>
            <w:bookmarkStart w:id="1519" w:name="ind6_eth180_min"/>
            <w:r w:rsidR="0032471D" w:rsidRPr="00A32BA3">
              <w:t>Pacific</w:t>
            </w:r>
            <w:bookmarkEnd w:id="1519"/>
            <w:r w:rsidR="000D5355" w:rsidRPr="00A32BA3">
              <w:t xml:space="preserve"> </w:t>
            </w:r>
            <w:r w:rsidRPr="00A32BA3">
              <w:rPr>
                <w:rFonts w:asciiTheme="minorHAnsi" w:hAnsiTheme="minorHAnsi"/>
              </w:rPr>
              <w:t>women</w:t>
            </w:r>
            <w:r w:rsidR="00F059D9" w:rsidRPr="00A32BA3">
              <w:rPr>
                <w:rFonts w:asciiTheme="minorHAnsi" w:hAnsiTheme="minorHAnsi"/>
              </w:rPr>
              <w:t>)</w:t>
            </w:r>
            <w:r w:rsidRPr="00A32BA3">
              <w:rPr>
                <w:rFonts w:asciiTheme="minorHAnsi" w:hAnsiTheme="minorHAnsi"/>
              </w:rPr>
              <w:t xml:space="preserve"> </w:t>
            </w:r>
            <w:r w:rsidR="00F059D9" w:rsidRPr="00A32BA3">
              <w:rPr>
                <w:rFonts w:asciiTheme="minorHAnsi" w:hAnsiTheme="minorHAnsi"/>
              </w:rPr>
              <w:t xml:space="preserve">to </w:t>
            </w:r>
            <w:bookmarkStart w:id="1520" w:name="ind6_eth180_max_pct"/>
            <w:r w:rsidR="0032471D" w:rsidRPr="00A32BA3">
              <w:t>90.</w:t>
            </w:r>
            <w:r w:rsidR="0032471D" w:rsidRPr="00A32BA3">
              <w:rPr>
                <w:rFonts w:cs="Arial Mäori"/>
                <w:iCs/>
              </w:rPr>
              <w:t>1</w:t>
            </w:r>
            <w:bookmarkEnd w:id="1520"/>
            <w:r w:rsidR="00846A13" w:rsidRPr="00A32BA3">
              <w:rPr>
                <w:rFonts w:asciiTheme="minorHAnsi" w:hAnsiTheme="minorHAnsi"/>
                <w:szCs w:val="23"/>
              </w:rPr>
              <w:t>%</w:t>
            </w:r>
            <w:r w:rsidR="000D5355" w:rsidRPr="00A32BA3">
              <w:rPr>
                <w:rFonts w:asciiTheme="minorHAnsi" w:hAnsiTheme="minorHAnsi"/>
                <w:szCs w:val="23"/>
              </w:rPr>
              <w:t xml:space="preserve"> </w:t>
            </w:r>
            <w:r w:rsidR="00F059D9" w:rsidRPr="00A32BA3">
              <w:rPr>
                <w:rFonts w:asciiTheme="minorHAnsi" w:hAnsiTheme="minorHAnsi"/>
              </w:rPr>
              <w:t>(</w:t>
            </w:r>
            <w:r w:rsidR="009449A6">
              <w:t>European/ Other</w:t>
            </w:r>
            <w:r w:rsidR="000D5355" w:rsidRPr="00A32BA3">
              <w:t xml:space="preserve"> </w:t>
            </w:r>
            <w:r w:rsidR="000D5355" w:rsidRPr="00A32BA3">
              <w:rPr>
                <w:rFonts w:asciiTheme="minorHAnsi" w:hAnsiTheme="minorHAnsi"/>
              </w:rPr>
              <w:t>women</w:t>
            </w:r>
            <w:r w:rsidR="004F0CCF" w:rsidRPr="00A32BA3">
              <w:rPr>
                <w:rFonts w:asciiTheme="minorHAnsi" w:hAnsiTheme="minorHAnsi"/>
              </w:rPr>
              <w:t>;</w:t>
            </w:r>
            <w:r w:rsidR="0073268F" w:rsidRPr="00A32BA3">
              <w:rPr>
                <w:rFonts w:asciiTheme="minorHAnsi" w:hAnsiTheme="minorHAnsi"/>
              </w:rPr>
              <w:t xml:space="preserve"> </w:t>
            </w:r>
            <w:r w:rsidR="00FA3AD1" w:rsidRPr="00A32BA3">
              <w:rPr>
                <w:rFonts w:asciiTheme="minorHAnsi" w:hAnsiTheme="minorHAnsi"/>
              </w:rPr>
              <w:fldChar w:fldCharType="begin" w:fldLock="1"/>
            </w:r>
            <w:r w:rsidR="00FA3AD1" w:rsidRPr="00A32BA3">
              <w:rPr>
                <w:rFonts w:asciiTheme="minorHAnsi" w:hAnsiTheme="minorHAnsi"/>
              </w:rPr>
              <w:instrText xml:space="preserve"> REF _Ref275938854 \h  \* MERGEFORMAT </w:instrText>
            </w:r>
            <w:r w:rsidR="00FA3AD1" w:rsidRPr="00A32BA3">
              <w:rPr>
                <w:rFonts w:asciiTheme="minorHAnsi" w:hAnsiTheme="minorHAnsi"/>
              </w:rPr>
            </w:r>
            <w:r w:rsidR="00FA3AD1" w:rsidRPr="00A32BA3">
              <w:rPr>
                <w:rFonts w:asciiTheme="minorHAnsi" w:hAnsiTheme="minorHAnsi"/>
              </w:rPr>
              <w:fldChar w:fldCharType="separate"/>
            </w:r>
            <w:r w:rsidR="00EA7072" w:rsidRPr="00A32BA3">
              <w:t xml:space="preserve">Table </w:t>
            </w:r>
            <w:r w:rsidR="00EA7072">
              <w:rPr>
                <w:noProof/>
              </w:rPr>
              <w:t>15</w:t>
            </w:r>
            <w:r w:rsidR="00FA3AD1" w:rsidRPr="00A32BA3">
              <w:rPr>
                <w:rFonts w:asciiTheme="minorHAnsi" w:hAnsiTheme="minorHAnsi"/>
              </w:rPr>
              <w:fldChar w:fldCharType="end"/>
            </w:r>
            <w:r w:rsidRPr="00A32BA3">
              <w:rPr>
                <w:rFonts w:asciiTheme="minorHAnsi" w:hAnsiTheme="minorHAnsi"/>
              </w:rPr>
              <w:t xml:space="preserve">). Further breakdown by DHB and ethnicity is </w:t>
            </w:r>
            <w:r w:rsidR="008C1E5D" w:rsidRPr="00A32BA3">
              <w:rPr>
                <w:rFonts w:asciiTheme="minorHAnsi" w:hAnsiTheme="minorHAnsi"/>
              </w:rPr>
              <w:t xml:space="preserve">also </w:t>
            </w:r>
            <w:r w:rsidRPr="00A32BA3">
              <w:rPr>
                <w:rFonts w:asciiTheme="minorHAnsi" w:hAnsiTheme="minorHAnsi"/>
              </w:rPr>
              <w:t xml:space="preserve">shown in </w:t>
            </w:r>
            <w:r w:rsidR="009211AE">
              <w:rPr>
                <w:rFonts w:asciiTheme="minorHAnsi" w:hAnsiTheme="minorHAnsi"/>
              </w:rPr>
              <w:fldChar w:fldCharType="begin" w:fldLock="1"/>
            </w:r>
            <w:r w:rsidR="009211AE">
              <w:rPr>
                <w:rFonts w:asciiTheme="minorHAnsi" w:hAnsiTheme="minorHAnsi"/>
              </w:rPr>
              <w:instrText xml:space="preserve"> REF _Ref68116982 \h </w:instrText>
            </w:r>
            <w:r w:rsidR="009211AE">
              <w:rPr>
                <w:rFonts w:asciiTheme="minorHAnsi" w:hAnsiTheme="minorHAnsi"/>
              </w:rPr>
            </w:r>
            <w:r w:rsidR="009211AE">
              <w:rPr>
                <w:rFonts w:asciiTheme="minorHAnsi" w:hAnsiTheme="minorHAnsi"/>
              </w:rPr>
              <w:fldChar w:fldCharType="separate"/>
            </w:r>
            <w:r w:rsidR="00EA7072" w:rsidRPr="00A32BA3">
              <w:t xml:space="preserve">Table </w:t>
            </w:r>
            <w:r w:rsidR="00EA7072">
              <w:rPr>
                <w:noProof/>
              </w:rPr>
              <w:t>14</w:t>
            </w:r>
            <w:r w:rsidR="009211AE">
              <w:rPr>
                <w:rFonts w:asciiTheme="minorHAnsi" w:hAnsiTheme="minorHAnsi"/>
              </w:rPr>
              <w:fldChar w:fldCharType="end"/>
            </w:r>
            <w:r w:rsidRPr="00A32BA3">
              <w:rPr>
                <w:rFonts w:asciiTheme="minorHAnsi" w:hAnsiTheme="minorHAnsi"/>
              </w:rPr>
              <w:t xml:space="preserve"> and </w:t>
            </w:r>
            <w:r w:rsidR="00616FB9" w:rsidRPr="00A32BA3">
              <w:fldChar w:fldCharType="begin" w:fldLock="1"/>
            </w:r>
            <w:r w:rsidR="00616FB9" w:rsidRPr="00A32BA3">
              <w:instrText xml:space="preserve"> REF _Ref275938854 \h  \* MERGEFORMAT </w:instrText>
            </w:r>
            <w:r w:rsidR="00616FB9" w:rsidRPr="00A32BA3">
              <w:fldChar w:fldCharType="separate"/>
            </w:r>
            <w:r w:rsidR="00EA7072" w:rsidRPr="00EA7072">
              <w:rPr>
                <w:rFonts w:asciiTheme="minorHAnsi" w:hAnsiTheme="minorHAnsi"/>
              </w:rPr>
              <w:t>Table 15</w:t>
            </w:r>
            <w:r w:rsidR="00616FB9" w:rsidRPr="00A32BA3">
              <w:fldChar w:fldCharType="end"/>
            </w:r>
            <w:r w:rsidRPr="00A32BA3">
              <w:rPr>
                <w:rFonts w:asciiTheme="minorHAnsi" w:hAnsiTheme="minorHAnsi"/>
              </w:rPr>
              <w:t xml:space="preserve">, and breakdown by DHB and age is shown in </w:t>
            </w:r>
            <w:r w:rsidR="00616FB9" w:rsidRPr="00A32BA3">
              <w:fldChar w:fldCharType="begin" w:fldLock="1"/>
            </w:r>
            <w:r w:rsidR="00616FB9" w:rsidRPr="00A32BA3">
              <w:instrText xml:space="preserve"> REF _Ref388367160 \h  \* MERGEFORMAT </w:instrText>
            </w:r>
            <w:r w:rsidR="00616FB9" w:rsidRPr="00A32BA3">
              <w:fldChar w:fldCharType="separate"/>
            </w:r>
            <w:r w:rsidR="00EA7072" w:rsidRPr="00EA7072">
              <w:rPr>
                <w:rFonts w:asciiTheme="minorHAnsi" w:hAnsiTheme="minorHAnsi"/>
              </w:rPr>
              <w:t xml:space="preserve">Table </w:t>
            </w:r>
            <w:r w:rsidR="00EA7072">
              <w:rPr>
                <w:noProof/>
              </w:rPr>
              <w:t>66</w:t>
            </w:r>
            <w:r w:rsidR="00616FB9" w:rsidRPr="00A32BA3">
              <w:fldChar w:fldCharType="end"/>
            </w:r>
            <w:r w:rsidRPr="00A32BA3">
              <w:rPr>
                <w:rFonts w:asciiTheme="minorHAnsi" w:hAnsiTheme="minorHAnsi"/>
              </w:rPr>
              <w:t xml:space="preserve"> and </w:t>
            </w:r>
            <w:r w:rsidR="00616FB9" w:rsidRPr="00A32BA3">
              <w:fldChar w:fldCharType="begin" w:fldLock="1"/>
            </w:r>
            <w:r w:rsidR="00616FB9" w:rsidRPr="00A32BA3">
              <w:instrText xml:space="preserve"> REF _Ref388367164 \h  \* MERGEFORMAT </w:instrText>
            </w:r>
            <w:r w:rsidR="00616FB9" w:rsidRPr="00A32BA3">
              <w:fldChar w:fldCharType="separate"/>
            </w:r>
            <w:r w:rsidR="00EA7072" w:rsidRPr="00EA7072">
              <w:rPr>
                <w:rFonts w:asciiTheme="minorHAnsi" w:hAnsiTheme="minorHAnsi"/>
              </w:rPr>
              <w:t>Table</w:t>
            </w:r>
            <w:r w:rsidR="00EA7072" w:rsidRPr="00EA7072">
              <w:rPr>
                <w:rFonts w:asciiTheme="minorHAnsi" w:hAnsiTheme="minorHAnsi"/>
                <w:noProof/>
              </w:rPr>
              <w:t xml:space="preserve"> </w:t>
            </w:r>
            <w:r w:rsidR="00EA7072">
              <w:rPr>
                <w:noProof/>
              </w:rPr>
              <w:t>67</w:t>
            </w:r>
            <w:r w:rsidR="00616FB9" w:rsidRPr="00A32BA3">
              <w:rPr>
                <w:rFonts w:asciiTheme="minorHAnsi" w:hAnsiTheme="minorHAnsi"/>
              </w:rPr>
              <w:fldChar w:fldCharType="end"/>
            </w:r>
            <w:r w:rsidRPr="00A32BA3">
              <w:rPr>
                <w:rFonts w:asciiTheme="minorHAnsi" w:hAnsiTheme="minorHAnsi"/>
              </w:rPr>
              <w:t>.</w:t>
            </w:r>
          </w:p>
          <w:p w14:paraId="27CAAC47" w14:textId="77777777" w:rsidR="003B51D8" w:rsidRPr="00A32BA3" w:rsidRDefault="003B51D8" w:rsidP="00AE7452">
            <w:pPr>
              <w:pStyle w:val="NoSpacing"/>
              <w:jc w:val="both"/>
              <w:rPr>
                <w:rFonts w:asciiTheme="minorHAnsi" w:hAnsiTheme="minorHAnsi"/>
              </w:rPr>
            </w:pPr>
          </w:p>
          <w:p w14:paraId="253FDA8A" w14:textId="507A4EF3" w:rsidR="00BE6D7F" w:rsidRPr="00A32BA3" w:rsidRDefault="00BE6D7F" w:rsidP="00AE7452">
            <w:pPr>
              <w:pStyle w:val="NoSpacing"/>
              <w:jc w:val="both"/>
            </w:pPr>
            <w:r w:rsidRPr="00A32BA3">
              <w:t>Among women with an urgent referral, due to a suspicion of invasive disease</w:t>
            </w:r>
            <w:r w:rsidRPr="00A32BA3">
              <w:rPr>
                <w:rFonts w:asciiTheme="minorHAnsi" w:hAnsiTheme="minorHAnsi"/>
                <w:szCs w:val="23"/>
              </w:rPr>
              <w:t>,</w:t>
            </w:r>
            <w:r w:rsidR="003C3C6C" w:rsidRPr="00A32BA3">
              <w:t xml:space="preserve"> (N=</w:t>
            </w:r>
            <w:bookmarkStart w:id="1521" w:name="ind6_urgent"/>
            <w:r w:rsidR="0032471D" w:rsidRPr="00A32BA3">
              <w:rPr>
                <w:rFonts w:cs="Arial Mäori"/>
                <w:iCs/>
              </w:rPr>
              <w:t>65</w:t>
            </w:r>
            <w:bookmarkEnd w:id="1521"/>
            <w:r w:rsidR="003C3C6C" w:rsidRPr="00A32BA3">
              <w:t>)</w:t>
            </w:r>
            <w:r w:rsidRPr="00A32BA3">
              <w:t xml:space="preserve">, a histology report was available within 90 days for </w:t>
            </w:r>
            <w:bookmarkStart w:id="1522" w:name="ind6_urgent90_pct"/>
            <w:r w:rsidR="0032471D" w:rsidRPr="00A32BA3">
              <w:rPr>
                <w:rFonts w:cs="Arial Mäori"/>
                <w:iCs/>
              </w:rPr>
              <w:t>84.6</w:t>
            </w:r>
            <w:bookmarkEnd w:id="1522"/>
            <w:r w:rsidRPr="00A32BA3">
              <w:t xml:space="preserve">% of women and within 180 days for </w:t>
            </w:r>
            <w:bookmarkStart w:id="1523" w:name="ind6_urgent180_pct"/>
            <w:r w:rsidR="0032471D" w:rsidRPr="00A32BA3">
              <w:rPr>
                <w:rFonts w:cs="Arial Mäori"/>
                <w:iCs/>
              </w:rPr>
              <w:t>90.8</w:t>
            </w:r>
            <w:bookmarkEnd w:id="1523"/>
            <w:r w:rsidRPr="00A32BA3">
              <w:t>% of women (</w:t>
            </w:r>
            <w:r w:rsidR="002E33EC" w:rsidRPr="00A32BA3">
              <w:fldChar w:fldCharType="begin" w:fldLock="1"/>
            </w:r>
            <w:r w:rsidR="002E33EC" w:rsidRPr="00A32BA3">
              <w:instrText xml:space="preserve"> REF _Ref460325460 \h  \* MERGEFORMAT </w:instrText>
            </w:r>
            <w:r w:rsidR="002E33EC" w:rsidRPr="00A32BA3">
              <w:fldChar w:fldCharType="separate"/>
            </w:r>
            <w:r w:rsidR="00EA7072" w:rsidRPr="00A32BA3">
              <w:t xml:space="preserve">Table </w:t>
            </w:r>
            <w:r w:rsidR="00EA7072">
              <w:t>16</w:t>
            </w:r>
            <w:r w:rsidR="002E33EC" w:rsidRPr="00A32BA3">
              <w:fldChar w:fldCharType="end"/>
            </w:r>
            <w:r w:rsidR="00187CB8" w:rsidRPr="00A32BA3">
              <w:t>).</w:t>
            </w:r>
            <w:r w:rsidRPr="00A32BA3">
              <w:t xml:space="preserve"> Among </w:t>
            </w:r>
            <w:r w:rsidR="005757BA" w:rsidRPr="00A32BA3">
              <w:t>the remaining</w:t>
            </w:r>
            <w:r w:rsidRPr="00A32BA3">
              <w:t xml:space="preserve"> women where there was no suspicion of invasive disease (</w:t>
            </w:r>
            <w:r w:rsidR="00ED4416" w:rsidRPr="00A32BA3">
              <w:t xml:space="preserve">TBS 2001 </w:t>
            </w:r>
            <w:r w:rsidRPr="00A32BA3">
              <w:t>NZ modified Bethesda codes ASH, HS1, AG1-</w:t>
            </w:r>
            <w:r w:rsidR="006005E8" w:rsidRPr="00A32BA3">
              <w:rPr>
                <w:lang w:val="en-NZ"/>
              </w:rPr>
              <w:t>AG</w:t>
            </w:r>
            <w:r w:rsidRPr="00A32BA3">
              <w:rPr>
                <w:lang w:val="en-NZ"/>
              </w:rPr>
              <w:t>5</w:t>
            </w:r>
            <w:r w:rsidRPr="00A32BA3">
              <w:t xml:space="preserve">, AIS), </w:t>
            </w:r>
            <w:bookmarkStart w:id="1524" w:name="ind6_notugt90_pct"/>
            <w:r w:rsidR="0032471D" w:rsidRPr="00A32BA3">
              <w:t>83.</w:t>
            </w:r>
            <w:r w:rsidR="0032471D" w:rsidRPr="00A32BA3">
              <w:rPr>
                <w:rFonts w:cs="Arial Mäori"/>
                <w:iCs/>
              </w:rPr>
              <w:t>8</w:t>
            </w:r>
            <w:bookmarkEnd w:id="1524"/>
            <w:r w:rsidRPr="00A32BA3">
              <w:t xml:space="preserve">% had a histology report available within 90 days and </w:t>
            </w:r>
            <w:bookmarkStart w:id="1525" w:name="ind6_notugt180_pct"/>
            <w:r w:rsidR="0032471D" w:rsidRPr="00A32BA3">
              <w:rPr>
                <w:rFonts w:cs="Arial Mäori"/>
                <w:iCs/>
              </w:rPr>
              <w:t>88.4</w:t>
            </w:r>
            <w:bookmarkEnd w:id="1525"/>
            <w:r w:rsidRPr="00A32BA3">
              <w:rPr>
                <w:rFonts w:asciiTheme="minorHAnsi" w:hAnsiTheme="minorHAnsi"/>
                <w:szCs w:val="23"/>
              </w:rPr>
              <w:t>%</w:t>
            </w:r>
            <w:r w:rsidRPr="00A32BA3">
              <w:t xml:space="preserve"> within 180 da</w:t>
            </w:r>
            <w:r w:rsidR="004D0605" w:rsidRPr="00A32BA3">
              <w:t>ys</w:t>
            </w:r>
            <w:r w:rsidRPr="00A32BA3">
              <w:t>.</w:t>
            </w:r>
          </w:p>
          <w:p w14:paraId="1DAFA332" w14:textId="77777777" w:rsidR="003B51D8" w:rsidRPr="00A32BA3" w:rsidRDefault="003B51D8" w:rsidP="00AE7452">
            <w:pPr>
              <w:pStyle w:val="NoSpacing"/>
              <w:jc w:val="both"/>
            </w:pPr>
          </w:p>
          <w:p w14:paraId="76147E71" w14:textId="77777777" w:rsidR="00BE6D7F" w:rsidRPr="00A32BA3" w:rsidRDefault="00BE6D7F" w:rsidP="00AE7452">
            <w:pPr>
              <w:ind w:right="34"/>
              <w:jc w:val="both"/>
              <w:rPr>
                <w:b/>
                <w:i/>
              </w:rPr>
            </w:pPr>
            <w:r w:rsidRPr="00A32BA3">
              <w:rPr>
                <w:b/>
                <w:i/>
              </w:rPr>
              <w:t>Women with no</w:t>
            </w:r>
            <w:r w:rsidRPr="00A32BA3" w:rsidDel="004B02AF">
              <w:rPr>
                <w:b/>
                <w:i/>
              </w:rPr>
              <w:t xml:space="preserve"> </w:t>
            </w:r>
            <w:r w:rsidRPr="00A32BA3">
              <w:rPr>
                <w:b/>
                <w:i/>
              </w:rPr>
              <w:t>follow-up tests</w:t>
            </w:r>
          </w:p>
          <w:p w14:paraId="0B43A79F" w14:textId="67285690" w:rsidR="00BE6D7F" w:rsidRPr="00A32BA3" w:rsidRDefault="00BE6D7F" w:rsidP="00AE7452">
            <w:pPr>
              <w:ind w:right="34"/>
              <w:jc w:val="both"/>
            </w:pPr>
            <w:r w:rsidRPr="00A32BA3">
              <w:t xml:space="preserve">When follow-up tests of any kind (colposcopy, histology, HPV test, or subsequent cytology test) were considered, there were </w:t>
            </w:r>
            <w:r w:rsidR="002E6DDF" w:rsidRPr="00A32BA3">
              <w:t xml:space="preserve">160 </w:t>
            </w:r>
            <w:r w:rsidRPr="00A32BA3">
              <w:t xml:space="preserve">women </w:t>
            </w:r>
            <w:r w:rsidR="00064651" w:rsidRPr="00A32BA3">
              <w:t>(</w:t>
            </w:r>
            <w:r w:rsidR="002E6DDF" w:rsidRPr="00A32BA3">
              <w:rPr>
                <w:rFonts w:cs="Arial Mäori"/>
                <w:iCs/>
              </w:rPr>
              <w:t>8.5</w:t>
            </w:r>
            <w:r w:rsidR="00846A13" w:rsidRPr="00A32BA3">
              <w:t>%</w:t>
            </w:r>
            <w:r w:rsidRPr="00A32BA3">
              <w:t>)</w:t>
            </w:r>
            <w:r w:rsidR="00846A13" w:rsidRPr="00A32BA3">
              <w:t xml:space="preserve"> </w:t>
            </w:r>
            <w:r w:rsidRPr="00A32BA3">
              <w:t xml:space="preserve">who had no record of any subsequent follow-up within 90 days and </w:t>
            </w:r>
            <w:bookmarkStart w:id="1526" w:name="ind6_nofu180_smpl"/>
            <w:r w:rsidR="0032471D" w:rsidRPr="00A32BA3">
              <w:rPr>
                <w:rFonts w:cs="Arial Mäori"/>
                <w:iCs/>
              </w:rPr>
              <w:t>104</w:t>
            </w:r>
            <w:bookmarkEnd w:id="1526"/>
            <w:r w:rsidRPr="00A32BA3">
              <w:t xml:space="preserve"> </w:t>
            </w:r>
            <w:r w:rsidR="001B5100" w:rsidRPr="00A32BA3">
              <w:t xml:space="preserve">women </w:t>
            </w:r>
            <w:r w:rsidR="00064651" w:rsidRPr="00A32BA3">
              <w:t>(</w:t>
            </w:r>
            <w:bookmarkStart w:id="1527" w:name="ind6_nofu180_pct"/>
            <w:r w:rsidR="0032471D" w:rsidRPr="00A32BA3">
              <w:t>5.5</w:t>
            </w:r>
            <w:bookmarkEnd w:id="1527"/>
            <w:r w:rsidR="00846A13" w:rsidRPr="00A32BA3">
              <w:t>%</w:t>
            </w:r>
            <w:r w:rsidR="00064651" w:rsidRPr="00A32BA3">
              <w:t>)</w:t>
            </w:r>
            <w:r w:rsidR="00846A13" w:rsidRPr="00A32BA3">
              <w:t xml:space="preserve"> </w:t>
            </w:r>
            <w:r w:rsidRPr="00A32BA3">
              <w:t>who had no record of any subsequent follow-up within 180 days on the NCSP Register</w:t>
            </w:r>
            <w:r w:rsidR="00602BD8" w:rsidRPr="00A32BA3">
              <w:t>, in the data provided for this report</w:t>
            </w:r>
            <w:r w:rsidRPr="00A32BA3">
              <w:t xml:space="preserve"> (</w:t>
            </w:r>
            <w:r w:rsidR="00A54B9A" w:rsidRPr="00A32BA3">
              <w:fldChar w:fldCharType="begin" w:fldLock="1"/>
            </w:r>
            <w:r w:rsidR="00A54B9A" w:rsidRPr="00A32BA3">
              <w:instrText xml:space="preserve"> REF _Ref388367207 \h </w:instrText>
            </w:r>
            <w:r w:rsidR="00C7720B" w:rsidRPr="00A32BA3">
              <w:instrText xml:space="preserve"> \* MERGEFORMAT </w:instrText>
            </w:r>
            <w:r w:rsidR="00A54B9A" w:rsidRPr="00A32BA3">
              <w:fldChar w:fldCharType="separate"/>
            </w:r>
            <w:r w:rsidR="00EA7072" w:rsidRPr="00A32BA3">
              <w:t xml:space="preserve">Table </w:t>
            </w:r>
            <w:r w:rsidR="00EA7072">
              <w:rPr>
                <w:noProof/>
              </w:rPr>
              <w:t>17</w:t>
            </w:r>
            <w:r w:rsidR="00A54B9A" w:rsidRPr="00A32BA3">
              <w:fldChar w:fldCharType="end"/>
            </w:r>
            <w:r w:rsidRPr="00A32BA3">
              <w:t xml:space="preserve">). </w:t>
            </w:r>
          </w:p>
          <w:p w14:paraId="3D8227E6" w14:textId="77777777" w:rsidR="00BE6D7F" w:rsidRPr="00A32BA3" w:rsidRDefault="00BE6D7F" w:rsidP="00AE7452">
            <w:pPr>
              <w:ind w:right="34"/>
              <w:jc w:val="both"/>
            </w:pPr>
          </w:p>
          <w:p w14:paraId="454171AE" w14:textId="5321C6E3" w:rsidR="00A128CA" w:rsidRPr="00A32BA3" w:rsidRDefault="00BE6D7F" w:rsidP="00AE7452">
            <w:pPr>
              <w:ind w:right="34"/>
              <w:jc w:val="both"/>
            </w:pPr>
            <w:r w:rsidRPr="00A32BA3">
              <w:t>This varied by DHB</w:t>
            </w:r>
            <w:r w:rsidR="00577D8F" w:rsidRPr="00A32BA3">
              <w:t>, from</w:t>
            </w:r>
            <w:r w:rsidR="00F85940" w:rsidRPr="00A32BA3">
              <w:t xml:space="preserve"> </w:t>
            </w:r>
            <w:r w:rsidR="001D2E62" w:rsidRPr="00A32BA3">
              <w:t xml:space="preserve">no women without follow-up </w:t>
            </w:r>
            <w:r w:rsidRPr="00A32BA3">
              <w:t>(</w:t>
            </w:r>
            <w:bookmarkStart w:id="1528" w:name="ind6_dhb_nofu90_min"/>
            <w:r w:rsidR="0032471D" w:rsidRPr="00A32BA3">
              <w:rPr>
                <w:rFonts w:cs="Arial Mäori"/>
                <w:iCs/>
              </w:rPr>
              <w:t>Wairarapa</w:t>
            </w:r>
            <w:bookmarkEnd w:id="1528"/>
            <w:r w:rsidRPr="00A32BA3">
              <w:t xml:space="preserve">) to </w:t>
            </w:r>
            <w:bookmarkStart w:id="1529" w:name="ind6_dhb_nofu90_max_pct"/>
            <w:r w:rsidR="0032471D" w:rsidRPr="00A32BA3">
              <w:rPr>
                <w:rFonts w:cs="Arial Mäori"/>
                <w:iCs/>
              </w:rPr>
              <w:t>18.8</w:t>
            </w:r>
            <w:bookmarkEnd w:id="1529"/>
            <w:r w:rsidR="00F85940" w:rsidRPr="00A32BA3">
              <w:t>%</w:t>
            </w:r>
            <w:r w:rsidR="00064651" w:rsidRPr="00A32BA3">
              <w:t xml:space="preserve"> (</w:t>
            </w:r>
            <w:bookmarkStart w:id="1530" w:name="ind6_dhb_nofu90_max"/>
            <w:r w:rsidR="0032471D" w:rsidRPr="00A32BA3">
              <w:rPr>
                <w:rFonts w:cs="Arial Mäori"/>
                <w:iCs/>
              </w:rPr>
              <w:t>Counties Manukau</w:t>
            </w:r>
            <w:bookmarkEnd w:id="1530"/>
            <w:r w:rsidR="00064651" w:rsidRPr="00A32BA3">
              <w:t xml:space="preserve">) </w:t>
            </w:r>
            <w:r w:rsidR="009F0E1F" w:rsidRPr="00A32BA3">
              <w:t xml:space="preserve">of women without </w:t>
            </w:r>
            <w:r w:rsidR="00641EC6" w:rsidRPr="00A32BA3">
              <w:t xml:space="preserve">a record of </w:t>
            </w:r>
            <w:r w:rsidR="009F0E1F" w:rsidRPr="00A32BA3">
              <w:t xml:space="preserve">follow-up of some kind </w:t>
            </w:r>
            <w:r w:rsidR="00757E42" w:rsidRPr="00A32BA3">
              <w:t>by</w:t>
            </w:r>
            <w:r w:rsidRPr="00A32BA3">
              <w:t xml:space="preserve"> 90 days</w:t>
            </w:r>
            <w:r w:rsidR="009F0E1F" w:rsidRPr="00A32BA3">
              <w:t>,</w:t>
            </w:r>
            <w:r w:rsidRPr="00A32BA3">
              <w:t xml:space="preserve"> and from </w:t>
            </w:r>
            <w:r w:rsidR="005973C2" w:rsidRPr="00A32BA3">
              <w:t>no</w:t>
            </w:r>
            <w:r w:rsidR="009F0E1F" w:rsidRPr="00A32BA3">
              <w:t xml:space="preserve"> </w:t>
            </w:r>
            <w:r w:rsidR="00A128CA" w:rsidRPr="00A32BA3">
              <w:t>women (</w:t>
            </w:r>
            <w:bookmarkStart w:id="1531" w:name="ind6_dhb_nofu180_min"/>
            <w:r w:rsidR="0032471D" w:rsidRPr="00A32BA3">
              <w:rPr>
                <w:rFonts w:cs="Arial Mäori"/>
                <w:iCs/>
              </w:rPr>
              <w:t>Wairarapa</w:t>
            </w:r>
            <w:bookmarkEnd w:id="1531"/>
            <w:r w:rsidR="002028F3" w:rsidRPr="00A32BA3">
              <w:rPr>
                <w:rFonts w:cs="Arial Mäori"/>
                <w:iCs/>
              </w:rPr>
              <w:t>, West Coast and Whanganui</w:t>
            </w:r>
            <w:r w:rsidR="00A128CA" w:rsidRPr="00A32BA3">
              <w:t>)</w:t>
            </w:r>
            <w:r w:rsidRPr="00A32BA3">
              <w:t xml:space="preserve"> </w:t>
            </w:r>
            <w:r w:rsidR="000037B0" w:rsidRPr="00A32BA3">
              <w:t>to</w:t>
            </w:r>
            <w:bookmarkStart w:id="1532" w:name="ind6_dhb_nofu180_max_pct"/>
            <w:r w:rsidR="005973C2" w:rsidRPr="00A32BA3">
              <w:t xml:space="preserve"> </w:t>
            </w:r>
            <w:r w:rsidR="0032471D" w:rsidRPr="00A32BA3">
              <w:rPr>
                <w:rFonts w:cs="Arial Mäori"/>
                <w:iCs/>
              </w:rPr>
              <w:t>12</w:t>
            </w:r>
            <w:r w:rsidR="0032471D" w:rsidRPr="00A32BA3">
              <w:t>.2</w:t>
            </w:r>
            <w:bookmarkEnd w:id="1532"/>
            <w:r w:rsidR="00DB18B1" w:rsidRPr="00A32BA3">
              <w:t>%</w:t>
            </w:r>
            <w:r w:rsidR="00064651" w:rsidRPr="00A32BA3">
              <w:t xml:space="preserve"> (</w:t>
            </w:r>
            <w:bookmarkStart w:id="1533" w:name="ind6_dhb_nofu180_max"/>
            <w:r w:rsidR="0032471D" w:rsidRPr="00A32BA3">
              <w:rPr>
                <w:rFonts w:cs="Arial Mäori"/>
                <w:iCs/>
              </w:rPr>
              <w:t>Counties Manukau</w:t>
            </w:r>
            <w:bookmarkEnd w:id="1533"/>
            <w:r w:rsidR="00064651" w:rsidRPr="00A32BA3">
              <w:t>)</w:t>
            </w:r>
            <w:r w:rsidR="00DB18B1" w:rsidRPr="00A32BA3">
              <w:t xml:space="preserve"> </w:t>
            </w:r>
            <w:r w:rsidR="009F0E1F" w:rsidRPr="00A32BA3">
              <w:t xml:space="preserve">of women without </w:t>
            </w:r>
            <w:r w:rsidR="00641EC6" w:rsidRPr="00A32BA3">
              <w:t xml:space="preserve">a record of </w:t>
            </w:r>
            <w:r w:rsidR="009F0E1F" w:rsidRPr="00A32BA3">
              <w:t xml:space="preserve">follow-up of some kind </w:t>
            </w:r>
            <w:r w:rsidR="00757E42" w:rsidRPr="00A32BA3">
              <w:t>by</w:t>
            </w:r>
            <w:r w:rsidRPr="00A32BA3">
              <w:t xml:space="preserve"> 180 days</w:t>
            </w:r>
            <w:r w:rsidR="0015340E">
              <w:t xml:space="preserve"> </w:t>
            </w:r>
            <w:r w:rsidR="0015340E">
              <w:fldChar w:fldCharType="begin" w:fldLock="1"/>
            </w:r>
            <w:r w:rsidR="0015340E">
              <w:instrText xml:space="preserve"> REF _Ref68102611 \h </w:instrText>
            </w:r>
            <w:r w:rsidR="0015340E">
              <w:fldChar w:fldCharType="separate"/>
            </w:r>
            <w:r w:rsidR="00EA7072" w:rsidRPr="00A32BA3">
              <w:t xml:space="preserve">Figure </w:t>
            </w:r>
            <w:r w:rsidR="00EA7072">
              <w:rPr>
                <w:noProof/>
              </w:rPr>
              <w:t>75</w:t>
            </w:r>
            <w:r w:rsidR="0015340E">
              <w:fldChar w:fldCharType="end"/>
            </w:r>
            <w:r w:rsidRPr="00A32BA3">
              <w:t xml:space="preserve">, </w:t>
            </w:r>
            <w:r w:rsidR="008423FE" w:rsidRPr="00A32BA3">
              <w:fldChar w:fldCharType="begin" w:fldLock="1"/>
            </w:r>
            <w:r w:rsidR="008423FE" w:rsidRPr="00A32BA3">
              <w:instrText xml:space="preserve"> REF _Ref512848780 \h </w:instrText>
            </w:r>
            <w:r w:rsidR="00326A84" w:rsidRPr="00A32BA3">
              <w:instrText xml:space="preserve"> \* MERGEFORMAT </w:instrText>
            </w:r>
            <w:r w:rsidR="008423FE" w:rsidRPr="00A32BA3">
              <w:fldChar w:fldCharType="separate"/>
            </w:r>
            <w:r w:rsidR="00EA7072" w:rsidRPr="00A32BA3">
              <w:t xml:space="preserve">Table </w:t>
            </w:r>
            <w:r w:rsidR="00EA7072">
              <w:rPr>
                <w:noProof/>
              </w:rPr>
              <w:t>17</w:t>
            </w:r>
            <w:r w:rsidR="008423FE" w:rsidRPr="00A32BA3">
              <w:fldChar w:fldCharType="end"/>
            </w:r>
            <w:r w:rsidR="008423FE" w:rsidRPr="00A32BA3">
              <w:t>)</w:t>
            </w:r>
            <w:r w:rsidR="00877E4A" w:rsidRPr="00A32BA3">
              <w:t>.</w:t>
            </w:r>
            <w:r w:rsidR="00A128CA" w:rsidRPr="00A32BA3">
              <w:t xml:space="preserve"> </w:t>
            </w:r>
            <w:r w:rsidR="00577D8F" w:rsidRPr="00A32BA3">
              <w:t xml:space="preserve">Among the DHBs where there remained women without </w:t>
            </w:r>
            <w:r w:rsidR="00641EC6" w:rsidRPr="00A32BA3">
              <w:t xml:space="preserve">a record of </w:t>
            </w:r>
            <w:r w:rsidR="00577D8F" w:rsidRPr="00A32BA3">
              <w:t>follow-up a</w:t>
            </w:r>
            <w:r w:rsidR="00A128CA" w:rsidRPr="00A32BA3">
              <w:t xml:space="preserve">t 90 days, the number was </w:t>
            </w:r>
            <w:r w:rsidR="00674C73" w:rsidRPr="00A32BA3">
              <w:t>generally small (</w:t>
            </w:r>
            <w:r w:rsidR="00A128CA" w:rsidRPr="00A32BA3">
              <w:t xml:space="preserve">ten or fewer </w:t>
            </w:r>
            <w:r w:rsidR="00674C73" w:rsidRPr="00A32BA3">
              <w:t xml:space="preserve">women </w:t>
            </w:r>
            <w:r w:rsidR="00A128CA" w:rsidRPr="00A32BA3">
              <w:t xml:space="preserve">in </w:t>
            </w:r>
            <w:bookmarkStart w:id="1534" w:name="ind6_dhb_nofult1090_smpl"/>
            <w:r w:rsidR="0032471D" w:rsidRPr="00A32BA3">
              <w:rPr>
                <w:rFonts w:cs="Arial Mäori"/>
                <w:iCs/>
              </w:rPr>
              <w:t>16</w:t>
            </w:r>
            <w:bookmarkEnd w:id="1534"/>
            <w:r w:rsidR="00976B62" w:rsidRPr="00A32BA3">
              <w:t xml:space="preserve"> </w:t>
            </w:r>
            <w:r w:rsidR="00BD0410" w:rsidRPr="00A32BA3">
              <w:t>DHBs</w:t>
            </w:r>
            <w:r w:rsidR="00674C73" w:rsidRPr="00A32BA3">
              <w:t>)</w:t>
            </w:r>
            <w:r w:rsidR="00A128CA" w:rsidRPr="00A32BA3">
              <w:t xml:space="preserve"> and </w:t>
            </w:r>
            <w:r w:rsidR="009F0E1F" w:rsidRPr="00A32BA3">
              <w:t xml:space="preserve">was </w:t>
            </w:r>
            <w:r w:rsidR="00A128CA" w:rsidRPr="00A32BA3">
              <w:t xml:space="preserve">a maximum of </w:t>
            </w:r>
            <w:bookmarkStart w:id="1535" w:name="ind6_dhb_nofumax90_smpl"/>
            <w:r w:rsidR="0032471D" w:rsidRPr="00A32BA3">
              <w:rPr>
                <w:rFonts w:cs="Arial Mäori"/>
                <w:iCs/>
              </w:rPr>
              <w:t>37</w:t>
            </w:r>
            <w:bookmarkEnd w:id="1535"/>
            <w:r w:rsidR="00E11734" w:rsidRPr="00A32BA3">
              <w:t xml:space="preserve"> women </w:t>
            </w:r>
            <w:r w:rsidR="009F0E1F" w:rsidRPr="00A32BA3">
              <w:t>(</w:t>
            </w:r>
            <w:r w:rsidR="00F00C61" w:rsidRPr="00A32BA3">
              <w:t>18.8</w:t>
            </w:r>
            <w:r w:rsidR="009F0E1F" w:rsidRPr="00A32BA3">
              <w:t xml:space="preserve">%) </w:t>
            </w:r>
            <w:r w:rsidR="00E11734" w:rsidRPr="00A32BA3">
              <w:t>in</w:t>
            </w:r>
            <w:bookmarkStart w:id="1536" w:name="ind6_dhb_nofumax90"/>
            <w:r w:rsidR="00F00C61" w:rsidRPr="00A32BA3">
              <w:rPr>
                <w:rFonts w:cs="Arial Mäori"/>
                <w:iCs/>
              </w:rPr>
              <w:t xml:space="preserve"> </w:t>
            </w:r>
            <w:r w:rsidR="0032471D" w:rsidRPr="00A32BA3">
              <w:t>Counties Manukau</w:t>
            </w:r>
            <w:bookmarkEnd w:id="1536"/>
            <w:r w:rsidR="00064651" w:rsidRPr="00A32BA3">
              <w:t>.</w:t>
            </w:r>
            <w:r w:rsidR="00E11734" w:rsidRPr="00A32BA3">
              <w:t xml:space="preserve"> At 180 days, the number remaining without </w:t>
            </w:r>
            <w:r w:rsidR="00641EC6" w:rsidRPr="00A32BA3">
              <w:t xml:space="preserve">a record of </w:t>
            </w:r>
            <w:r w:rsidR="00E11734" w:rsidRPr="00A32BA3">
              <w:t>follow-up was ten or fewer in</w:t>
            </w:r>
            <w:r w:rsidR="005E67F7" w:rsidRPr="00A32BA3">
              <w:rPr>
                <w:rFonts w:cs="Arial Mäori"/>
                <w:iCs/>
              </w:rPr>
              <w:t xml:space="preserve"> </w:t>
            </w:r>
            <w:bookmarkStart w:id="1537" w:name="ind6_dhb_nofult10180_smpl"/>
            <w:r w:rsidR="0032471D" w:rsidRPr="00A32BA3">
              <w:rPr>
                <w:rFonts w:cs="Arial Mäori"/>
                <w:iCs/>
              </w:rPr>
              <w:t>18</w:t>
            </w:r>
            <w:bookmarkEnd w:id="1537"/>
            <w:r w:rsidR="00E11734" w:rsidRPr="00A32BA3">
              <w:t xml:space="preserve"> </w:t>
            </w:r>
            <w:r w:rsidR="00BD0410" w:rsidRPr="00A32BA3">
              <w:t>DHBs</w:t>
            </w:r>
            <w:r w:rsidR="00B77A59" w:rsidRPr="00A32BA3">
              <w:t>, with a maximum of</w:t>
            </w:r>
            <w:r w:rsidR="00E11734" w:rsidRPr="00A32BA3">
              <w:t xml:space="preserve"> </w:t>
            </w:r>
            <w:bookmarkStart w:id="1538" w:name="ind6_dhb_nofumax180_smpl"/>
            <w:r w:rsidR="0032471D" w:rsidRPr="00A32BA3">
              <w:rPr>
                <w:rFonts w:cs="Arial Mäori"/>
                <w:iCs/>
              </w:rPr>
              <w:t>24</w:t>
            </w:r>
            <w:bookmarkEnd w:id="1538"/>
            <w:r w:rsidR="009373DF" w:rsidRPr="00A32BA3">
              <w:t xml:space="preserve"> </w:t>
            </w:r>
            <w:r w:rsidR="00E11734" w:rsidRPr="00A32BA3">
              <w:t xml:space="preserve">women </w:t>
            </w:r>
            <w:r w:rsidR="009F0E1F" w:rsidRPr="00A32BA3">
              <w:t>(</w:t>
            </w:r>
            <w:r w:rsidR="00F00C61" w:rsidRPr="00A32BA3">
              <w:t>12.2</w:t>
            </w:r>
            <w:r w:rsidR="009F0E1F" w:rsidRPr="00A32BA3">
              <w:t xml:space="preserve">%) </w:t>
            </w:r>
            <w:r w:rsidR="00505C2A" w:rsidRPr="00A32BA3">
              <w:t xml:space="preserve">without </w:t>
            </w:r>
            <w:r w:rsidR="00641EC6" w:rsidRPr="00A32BA3">
              <w:t xml:space="preserve">a record of </w:t>
            </w:r>
            <w:r w:rsidR="00505C2A" w:rsidRPr="00A32BA3">
              <w:t>follow-up</w:t>
            </w:r>
            <w:r w:rsidR="00B73C86" w:rsidRPr="00A32BA3">
              <w:t xml:space="preserve"> also</w:t>
            </w:r>
            <w:r w:rsidR="00505C2A" w:rsidRPr="00A32BA3">
              <w:t xml:space="preserve"> </w:t>
            </w:r>
            <w:r w:rsidR="00E11734" w:rsidRPr="00A32BA3">
              <w:t>in</w:t>
            </w:r>
            <w:r w:rsidR="009373DF" w:rsidRPr="00A32BA3">
              <w:rPr>
                <w:rFonts w:cs="Arial Mäori"/>
                <w:iCs/>
              </w:rPr>
              <w:t xml:space="preserve"> </w:t>
            </w:r>
            <w:bookmarkStart w:id="1539" w:name="ind6_dhb_nofumax180"/>
            <w:r w:rsidR="0032471D" w:rsidRPr="00A32BA3">
              <w:t>Counties Manukau</w:t>
            </w:r>
            <w:bookmarkEnd w:id="1539"/>
            <w:r w:rsidR="00E11734" w:rsidRPr="00A32BA3">
              <w:t>.</w:t>
            </w:r>
          </w:p>
          <w:p w14:paraId="7AB2F2DB" w14:textId="77777777" w:rsidR="00A128CA" w:rsidRPr="00A32BA3" w:rsidRDefault="00A128CA" w:rsidP="00AE7452">
            <w:pPr>
              <w:ind w:right="34"/>
              <w:jc w:val="both"/>
            </w:pPr>
          </w:p>
          <w:p w14:paraId="3E1BA2CF" w14:textId="68D77B6C" w:rsidR="00BE6D7F" w:rsidRPr="00A32BA3" w:rsidRDefault="00EE04F4" w:rsidP="00AE7452">
            <w:pPr>
              <w:ind w:right="34"/>
              <w:jc w:val="both"/>
            </w:pPr>
            <w:r w:rsidRPr="00A32BA3">
              <w:t xml:space="preserve">The proportion of women who had no record of any subsequent follow-up </w:t>
            </w:r>
            <w:r w:rsidR="00BE6D7F" w:rsidRPr="00A32BA3">
              <w:t xml:space="preserve">also varied by ethnicity, from </w:t>
            </w:r>
            <w:r w:rsidR="00A2550F" w:rsidRPr="00A32BA3">
              <w:rPr>
                <w:rFonts w:cs="Arial Mäori"/>
                <w:iCs/>
              </w:rPr>
              <w:t>6.6%</w:t>
            </w:r>
            <w:r w:rsidR="00064651" w:rsidRPr="00A32BA3">
              <w:t>% (</w:t>
            </w:r>
            <w:r w:rsidR="009449A6">
              <w:t>European/ Other</w:t>
            </w:r>
            <w:r w:rsidR="00DB7A7F" w:rsidRPr="00A32BA3">
              <w:t xml:space="preserve"> </w:t>
            </w:r>
            <w:r w:rsidR="00B66E0C" w:rsidRPr="00A32BA3">
              <w:t>wom</w:t>
            </w:r>
            <w:r w:rsidR="00F00C61" w:rsidRPr="00A32BA3">
              <w:t>e</w:t>
            </w:r>
            <w:r w:rsidR="00B66E0C" w:rsidRPr="00A32BA3">
              <w:t>n</w:t>
            </w:r>
            <w:r w:rsidR="00BE6D7F" w:rsidRPr="00A32BA3">
              <w:t xml:space="preserve">) to </w:t>
            </w:r>
            <w:r w:rsidR="00A2550F" w:rsidRPr="00A32BA3">
              <w:rPr>
                <w:rFonts w:cs="Arial Mäori"/>
                <w:iCs/>
              </w:rPr>
              <w:t>19.8</w:t>
            </w:r>
            <w:r w:rsidR="00DB7A7F" w:rsidRPr="00A32BA3">
              <w:t>%</w:t>
            </w:r>
            <w:r w:rsidR="00064651" w:rsidRPr="00A32BA3">
              <w:t xml:space="preserve"> (</w:t>
            </w:r>
            <w:bookmarkStart w:id="1540" w:name="ind6_eth_nofumax90"/>
            <w:r w:rsidR="0032471D" w:rsidRPr="00A32BA3">
              <w:t>Pacific</w:t>
            </w:r>
            <w:bookmarkEnd w:id="1540"/>
            <w:r w:rsidR="00912A5A" w:rsidRPr="00A32BA3">
              <w:t xml:space="preserve"> </w:t>
            </w:r>
            <w:r w:rsidR="00F00C61" w:rsidRPr="00A32BA3">
              <w:rPr>
                <w:szCs w:val="23"/>
              </w:rPr>
              <w:t>women</w:t>
            </w:r>
            <w:r w:rsidR="00BE6D7F" w:rsidRPr="00A32BA3">
              <w:t xml:space="preserve">) at 90 days and from </w:t>
            </w:r>
            <w:bookmarkStart w:id="1541" w:name="ind6_eth_nofumin180_pct"/>
            <w:r w:rsidR="0032471D" w:rsidRPr="00A32BA3">
              <w:t>4.</w:t>
            </w:r>
            <w:r w:rsidR="0032471D" w:rsidRPr="00A32BA3">
              <w:rPr>
                <w:rFonts w:cs="Arial Mäori"/>
                <w:iCs/>
              </w:rPr>
              <w:t>4</w:t>
            </w:r>
            <w:bookmarkEnd w:id="1541"/>
            <w:r w:rsidR="00064651" w:rsidRPr="00A32BA3">
              <w:t>% (</w:t>
            </w:r>
            <w:r w:rsidR="009449A6">
              <w:t>European/ Other</w:t>
            </w:r>
            <w:r w:rsidR="00DB7A7F" w:rsidRPr="00A32BA3">
              <w:t xml:space="preserve"> </w:t>
            </w:r>
            <w:r w:rsidR="00F00C61" w:rsidRPr="00A32BA3">
              <w:t>women</w:t>
            </w:r>
            <w:r w:rsidR="00BE6D7F" w:rsidRPr="00A32BA3">
              <w:t xml:space="preserve">) to </w:t>
            </w:r>
            <w:bookmarkStart w:id="1542" w:name="ind6_eth_nofumax180_pct"/>
            <w:r w:rsidR="0032471D" w:rsidRPr="00A32BA3">
              <w:t>12.</w:t>
            </w:r>
            <w:r w:rsidR="0032471D" w:rsidRPr="00A32BA3">
              <w:rPr>
                <w:rFonts w:cs="Arial Mäori"/>
                <w:iCs/>
              </w:rPr>
              <w:t>5</w:t>
            </w:r>
            <w:bookmarkEnd w:id="1542"/>
            <w:r w:rsidR="00DB7A7F" w:rsidRPr="00A32BA3">
              <w:t>%</w:t>
            </w:r>
            <w:r w:rsidR="00AF6EDE">
              <w:t xml:space="preserve"> </w:t>
            </w:r>
            <w:r w:rsidR="00064651" w:rsidRPr="00A32BA3">
              <w:t>(</w:t>
            </w:r>
            <w:bookmarkStart w:id="1543" w:name="ind6_eth_nofumax180"/>
            <w:r w:rsidR="0032471D" w:rsidRPr="00A32BA3">
              <w:t>Pacific</w:t>
            </w:r>
            <w:bookmarkEnd w:id="1543"/>
            <w:r w:rsidR="00BE6D7F" w:rsidRPr="00A32BA3">
              <w:rPr>
                <w:szCs w:val="23"/>
              </w:rPr>
              <w:t xml:space="preserve"> women</w:t>
            </w:r>
            <w:r w:rsidR="00BE6D7F" w:rsidRPr="00A32BA3">
              <w:t>) at 180 days (</w:t>
            </w:r>
            <w:r w:rsidR="00065C6E" w:rsidRPr="00A32BA3">
              <w:fldChar w:fldCharType="begin" w:fldLock="1"/>
            </w:r>
            <w:r w:rsidR="00065C6E" w:rsidRPr="00A32BA3">
              <w:instrText xml:space="preserve"> REF _Ref388367224 \h </w:instrText>
            </w:r>
            <w:r w:rsidR="00051054" w:rsidRPr="00A32BA3">
              <w:instrText xml:space="preserve"> \* MERGEFORMAT </w:instrText>
            </w:r>
            <w:r w:rsidR="00065C6E" w:rsidRPr="00A32BA3">
              <w:fldChar w:fldCharType="separate"/>
            </w:r>
            <w:r w:rsidR="00EA7072" w:rsidRPr="00A32BA3">
              <w:t xml:space="preserve">Table </w:t>
            </w:r>
            <w:r w:rsidR="00EA7072">
              <w:rPr>
                <w:noProof/>
              </w:rPr>
              <w:t>18</w:t>
            </w:r>
            <w:r w:rsidR="00065C6E" w:rsidRPr="00A32BA3">
              <w:fldChar w:fldCharType="end"/>
            </w:r>
            <w:r w:rsidR="00065C6E" w:rsidRPr="00A32BA3">
              <w:t>,</w:t>
            </w:r>
            <w:r w:rsidR="00103279" w:rsidRPr="00A32BA3">
              <w:t xml:space="preserve"> </w:t>
            </w:r>
            <w:r w:rsidR="00DC38C0" w:rsidRPr="00A32BA3">
              <w:fldChar w:fldCharType="begin" w:fldLock="1"/>
            </w:r>
            <w:r w:rsidR="00DC38C0" w:rsidRPr="00A32BA3">
              <w:instrText xml:space="preserve"> REF _</w:instrText>
            </w:r>
            <w:r w:rsidR="004C128E" w:rsidRPr="00A32BA3">
              <w:instrText>Ref517445955</w:instrText>
            </w:r>
            <w:r w:rsidR="00DC38C0" w:rsidRPr="00A32BA3">
              <w:instrText xml:space="preserve"> \h </w:instrText>
            </w:r>
            <w:r w:rsidR="00051054" w:rsidRPr="00A32BA3">
              <w:instrText xml:space="preserve"> \* MERGEFORMAT </w:instrText>
            </w:r>
            <w:r w:rsidR="00DC38C0" w:rsidRPr="00A32BA3">
              <w:fldChar w:fldCharType="separate"/>
            </w:r>
            <w:r w:rsidR="00EA7072" w:rsidRPr="00A32BA3">
              <w:t xml:space="preserve">Figure </w:t>
            </w:r>
            <w:r w:rsidR="00EA7072">
              <w:rPr>
                <w:noProof/>
              </w:rPr>
              <w:t>76</w:t>
            </w:r>
            <w:r w:rsidR="00DC38C0" w:rsidRPr="00A32BA3">
              <w:fldChar w:fldCharType="end"/>
            </w:r>
            <w:r w:rsidR="00BE6D7F" w:rsidRPr="00A32BA3">
              <w:t xml:space="preserve">). </w:t>
            </w:r>
          </w:p>
          <w:p w14:paraId="4541C4BA" w14:textId="77777777" w:rsidR="00BE6D7F" w:rsidRPr="00A32BA3" w:rsidRDefault="00BE6D7F" w:rsidP="00AE7452">
            <w:pPr>
              <w:ind w:right="34"/>
              <w:jc w:val="both"/>
              <w:rPr>
                <w:rFonts w:asciiTheme="minorHAnsi" w:hAnsiTheme="minorHAnsi"/>
                <w:szCs w:val="23"/>
              </w:rPr>
            </w:pPr>
          </w:p>
          <w:p w14:paraId="0724F222" w14:textId="356E2657" w:rsidR="00BE6D7F" w:rsidRPr="00A32BA3" w:rsidRDefault="00BE6D7F" w:rsidP="00AE7452">
            <w:pPr>
              <w:ind w:right="34"/>
              <w:jc w:val="both"/>
            </w:pPr>
            <w:r w:rsidRPr="00A32BA3">
              <w:rPr>
                <w:rFonts w:asciiTheme="minorHAnsi" w:hAnsiTheme="minorHAnsi"/>
                <w:szCs w:val="23"/>
              </w:rPr>
              <w:t xml:space="preserve">Among women with an urgent referral, due to a suspicion of invasive disease, a follow-up test of some kind was available within 90 days for </w:t>
            </w:r>
            <w:bookmarkStart w:id="1544" w:name="ind_sid90_fu_pct"/>
            <w:r w:rsidR="0032471D" w:rsidRPr="00A32BA3">
              <w:rPr>
                <w:rFonts w:cs="Arial Mäori"/>
                <w:iCs/>
              </w:rPr>
              <w:t>89.2</w:t>
            </w:r>
            <w:bookmarkEnd w:id="1544"/>
            <w:r w:rsidRPr="00A32BA3">
              <w:rPr>
                <w:rFonts w:asciiTheme="minorHAnsi" w:hAnsiTheme="minorHAnsi"/>
                <w:szCs w:val="23"/>
              </w:rPr>
              <w:t xml:space="preserve">% of women and </w:t>
            </w:r>
            <w:bookmarkStart w:id="1545" w:name="ind_sid180_fu_pct"/>
            <w:r w:rsidR="0032471D" w:rsidRPr="00A32BA3">
              <w:rPr>
                <w:rFonts w:cs="Arial Mäori"/>
                <w:iCs/>
              </w:rPr>
              <w:t>90.8</w:t>
            </w:r>
            <w:bookmarkEnd w:id="1545"/>
            <w:r w:rsidR="00F44F7F" w:rsidRPr="00A32BA3">
              <w:rPr>
                <w:rFonts w:asciiTheme="minorHAnsi" w:hAnsiTheme="minorHAnsi"/>
                <w:szCs w:val="23"/>
              </w:rPr>
              <w:t>%</w:t>
            </w:r>
            <w:r w:rsidR="008D006F" w:rsidRPr="00A32BA3">
              <w:rPr>
                <w:rFonts w:asciiTheme="minorHAnsi" w:hAnsiTheme="minorHAnsi"/>
                <w:szCs w:val="23"/>
              </w:rPr>
              <w:t xml:space="preserve"> </w:t>
            </w:r>
            <w:r w:rsidRPr="00A32BA3">
              <w:rPr>
                <w:rFonts w:asciiTheme="minorHAnsi" w:hAnsiTheme="minorHAnsi"/>
                <w:szCs w:val="23"/>
              </w:rPr>
              <w:t xml:space="preserve">within 180 days </w:t>
            </w:r>
            <w:r w:rsidR="002E33EC" w:rsidRPr="00A32BA3">
              <w:rPr>
                <w:rFonts w:asciiTheme="minorHAnsi" w:hAnsiTheme="minorHAnsi"/>
                <w:szCs w:val="23"/>
              </w:rPr>
              <w:t>(</w:t>
            </w:r>
            <w:r w:rsidR="00064651" w:rsidRPr="00A32BA3">
              <w:fldChar w:fldCharType="begin" w:fldLock="1"/>
            </w:r>
            <w:r w:rsidR="00064651" w:rsidRPr="00A32BA3">
              <w:instrText xml:space="preserve"> REF _Ref390686485 \h  \* MERGEFORMAT </w:instrText>
            </w:r>
            <w:r w:rsidR="00064651" w:rsidRPr="00A32BA3">
              <w:fldChar w:fldCharType="separate"/>
            </w:r>
            <w:r w:rsidR="00EA7072" w:rsidRPr="00EA7072">
              <w:rPr>
                <w:rFonts w:asciiTheme="minorHAnsi" w:hAnsiTheme="minorHAnsi"/>
                <w:szCs w:val="23"/>
              </w:rPr>
              <w:t>Table 16</w:t>
            </w:r>
            <w:r w:rsidR="00064651" w:rsidRPr="00A32BA3">
              <w:fldChar w:fldCharType="end"/>
            </w:r>
            <w:r w:rsidR="00064651" w:rsidRPr="00A32BA3">
              <w:rPr>
                <w:rFonts w:asciiTheme="minorHAnsi" w:hAnsiTheme="minorHAnsi"/>
                <w:szCs w:val="23"/>
              </w:rPr>
              <w:t>).</w:t>
            </w:r>
            <w:r w:rsidRPr="00A32BA3">
              <w:rPr>
                <w:rFonts w:asciiTheme="minorHAnsi" w:hAnsiTheme="minorHAnsi"/>
                <w:szCs w:val="23"/>
              </w:rPr>
              <w:t xml:space="preserve"> At 180 days, there remained </w:t>
            </w:r>
            <w:r w:rsidR="00A2550F" w:rsidRPr="00A32BA3">
              <w:rPr>
                <w:rFonts w:cs="Arial Mäori"/>
                <w:iCs/>
              </w:rPr>
              <w:t>six</w:t>
            </w:r>
            <w:r w:rsidR="0075404D" w:rsidRPr="00A32BA3">
              <w:rPr>
                <w:rFonts w:asciiTheme="minorHAnsi" w:hAnsiTheme="minorHAnsi"/>
                <w:szCs w:val="23"/>
              </w:rPr>
              <w:t xml:space="preserve"> </w:t>
            </w:r>
            <w:r w:rsidRPr="00A32BA3">
              <w:rPr>
                <w:rFonts w:asciiTheme="minorHAnsi" w:hAnsiTheme="minorHAnsi"/>
                <w:szCs w:val="23"/>
              </w:rPr>
              <w:t xml:space="preserve">women </w:t>
            </w:r>
            <w:r w:rsidR="00064651" w:rsidRPr="00A32BA3">
              <w:rPr>
                <w:rFonts w:asciiTheme="minorHAnsi" w:hAnsiTheme="minorHAnsi"/>
                <w:szCs w:val="23"/>
              </w:rPr>
              <w:t>(</w:t>
            </w:r>
            <w:bookmarkStart w:id="1546" w:name="ind_sid180_nofu_pct"/>
            <w:r w:rsidR="0032471D" w:rsidRPr="00A32BA3">
              <w:rPr>
                <w:rFonts w:cs="Arial Mäori"/>
                <w:iCs/>
              </w:rPr>
              <w:t>9.2</w:t>
            </w:r>
            <w:bookmarkEnd w:id="1546"/>
            <w:r w:rsidR="00DB7A7F" w:rsidRPr="00A32BA3">
              <w:rPr>
                <w:rFonts w:asciiTheme="minorHAnsi" w:hAnsiTheme="minorHAnsi"/>
                <w:szCs w:val="23"/>
              </w:rPr>
              <w:t>%</w:t>
            </w:r>
            <w:r w:rsidRPr="00A32BA3">
              <w:rPr>
                <w:rFonts w:asciiTheme="minorHAnsi" w:hAnsiTheme="minorHAnsi"/>
                <w:szCs w:val="23"/>
              </w:rPr>
              <w:t xml:space="preserve">)for whom no follow-up tests were recorded. Among women where there was no suspicion of invasive disease, </w:t>
            </w:r>
            <w:bookmarkStart w:id="1547" w:name="ind_noid90_fu_pct"/>
            <w:r w:rsidR="0032471D" w:rsidRPr="00A32BA3">
              <w:t>91.</w:t>
            </w:r>
            <w:r w:rsidR="0032471D" w:rsidRPr="00A32BA3">
              <w:rPr>
                <w:rFonts w:cs="Arial Mäori"/>
                <w:iCs/>
              </w:rPr>
              <w:t>6</w:t>
            </w:r>
            <w:bookmarkEnd w:id="1547"/>
            <w:r w:rsidR="00064651" w:rsidRPr="00A32BA3">
              <w:rPr>
                <w:rFonts w:asciiTheme="minorHAnsi" w:hAnsiTheme="minorHAnsi"/>
                <w:szCs w:val="23"/>
              </w:rPr>
              <w:t>%</w:t>
            </w:r>
            <w:r w:rsidRPr="00A32BA3">
              <w:rPr>
                <w:rFonts w:asciiTheme="minorHAnsi" w:hAnsiTheme="minorHAnsi"/>
                <w:szCs w:val="23"/>
              </w:rPr>
              <w:t xml:space="preserve"> had a follow-up test report available within 90 days and </w:t>
            </w:r>
            <w:bookmarkStart w:id="1548" w:name="ind_noid180_fu_pct"/>
            <w:r w:rsidR="0032471D" w:rsidRPr="00A32BA3">
              <w:t>94.</w:t>
            </w:r>
            <w:r w:rsidR="0032471D" w:rsidRPr="00A32BA3">
              <w:rPr>
                <w:rFonts w:cs="Arial Mäori"/>
                <w:iCs/>
              </w:rPr>
              <w:t>6</w:t>
            </w:r>
            <w:bookmarkEnd w:id="1548"/>
            <w:r w:rsidR="00064651" w:rsidRPr="00A32BA3">
              <w:rPr>
                <w:rFonts w:asciiTheme="minorHAnsi" w:hAnsiTheme="minorHAnsi"/>
                <w:szCs w:val="23"/>
              </w:rPr>
              <w:t>%</w:t>
            </w:r>
            <w:r w:rsidRPr="00A32BA3">
              <w:rPr>
                <w:rFonts w:asciiTheme="minorHAnsi" w:hAnsiTheme="minorHAnsi"/>
                <w:szCs w:val="23"/>
              </w:rPr>
              <w:t xml:space="preserve"> within 180 days </w:t>
            </w:r>
            <w:r w:rsidR="002E33EC" w:rsidRPr="00A32BA3">
              <w:rPr>
                <w:rFonts w:asciiTheme="minorHAnsi" w:hAnsiTheme="minorHAnsi"/>
                <w:szCs w:val="23"/>
              </w:rPr>
              <w:t>(</w:t>
            </w:r>
            <w:r w:rsidR="00064651" w:rsidRPr="00A32BA3">
              <w:fldChar w:fldCharType="begin" w:fldLock="1"/>
            </w:r>
            <w:r w:rsidR="00064651" w:rsidRPr="00A32BA3">
              <w:instrText xml:space="preserve"> REF _Ref390686485 \h  \* MERGEFORMAT </w:instrText>
            </w:r>
            <w:r w:rsidR="00064651" w:rsidRPr="00A32BA3">
              <w:fldChar w:fldCharType="separate"/>
            </w:r>
            <w:r w:rsidR="00EA7072" w:rsidRPr="00EA7072">
              <w:rPr>
                <w:rFonts w:asciiTheme="minorHAnsi" w:hAnsiTheme="minorHAnsi"/>
                <w:szCs w:val="23"/>
              </w:rPr>
              <w:t>Table 16</w:t>
            </w:r>
            <w:r w:rsidR="00064651" w:rsidRPr="00A32BA3">
              <w:fldChar w:fldCharType="end"/>
            </w:r>
            <w:r w:rsidR="00064651" w:rsidRPr="00A32BA3">
              <w:rPr>
                <w:rFonts w:asciiTheme="minorHAnsi" w:hAnsiTheme="minorHAnsi"/>
                <w:szCs w:val="23"/>
              </w:rPr>
              <w:t>).</w:t>
            </w:r>
            <w:r w:rsidRPr="00A32BA3">
              <w:rPr>
                <w:rFonts w:asciiTheme="minorHAnsi" w:hAnsiTheme="minorHAnsi"/>
                <w:szCs w:val="23"/>
              </w:rPr>
              <w:t xml:space="preserve"> At 180 days, there remained </w:t>
            </w:r>
            <w:bookmarkStart w:id="1549" w:name="ind_noid180_nofu_smpl"/>
            <w:r w:rsidR="0032471D" w:rsidRPr="00A32BA3">
              <w:rPr>
                <w:rFonts w:cs="Arial Mäori"/>
                <w:iCs/>
              </w:rPr>
              <w:t>98</w:t>
            </w:r>
            <w:bookmarkEnd w:id="1549"/>
            <w:r w:rsidRPr="00A32BA3">
              <w:rPr>
                <w:rFonts w:asciiTheme="minorHAnsi" w:hAnsiTheme="minorHAnsi"/>
                <w:szCs w:val="23"/>
              </w:rPr>
              <w:t xml:space="preserve"> women </w:t>
            </w:r>
            <w:r w:rsidR="00064651" w:rsidRPr="00A32BA3">
              <w:rPr>
                <w:rFonts w:asciiTheme="minorHAnsi" w:hAnsiTheme="minorHAnsi"/>
                <w:szCs w:val="23"/>
              </w:rPr>
              <w:t>(</w:t>
            </w:r>
            <w:bookmarkStart w:id="1550" w:name="ind_noid180_nofu_pct"/>
            <w:r w:rsidR="0032471D" w:rsidRPr="00A32BA3">
              <w:t>5.</w:t>
            </w:r>
            <w:r w:rsidR="0032471D" w:rsidRPr="00A32BA3">
              <w:rPr>
                <w:rFonts w:cs="Arial Mäori"/>
                <w:iCs/>
              </w:rPr>
              <w:t>4</w:t>
            </w:r>
            <w:bookmarkEnd w:id="1550"/>
            <w:r w:rsidR="002C5284" w:rsidRPr="00A32BA3">
              <w:rPr>
                <w:rFonts w:asciiTheme="minorHAnsi" w:hAnsiTheme="minorHAnsi"/>
                <w:szCs w:val="23"/>
              </w:rPr>
              <w:t>%</w:t>
            </w:r>
            <w:r w:rsidR="00064651" w:rsidRPr="00A32BA3">
              <w:rPr>
                <w:rFonts w:asciiTheme="minorHAnsi" w:hAnsiTheme="minorHAnsi"/>
                <w:szCs w:val="23"/>
              </w:rPr>
              <w:t>)</w:t>
            </w:r>
            <w:r w:rsidR="002C5284" w:rsidRPr="00A32BA3">
              <w:rPr>
                <w:rFonts w:asciiTheme="minorHAnsi" w:hAnsiTheme="minorHAnsi"/>
                <w:szCs w:val="23"/>
              </w:rPr>
              <w:t xml:space="preserve"> </w:t>
            </w:r>
            <w:r w:rsidRPr="00A32BA3">
              <w:rPr>
                <w:rFonts w:asciiTheme="minorHAnsi" w:hAnsiTheme="minorHAnsi"/>
                <w:szCs w:val="23"/>
              </w:rPr>
              <w:t>for whom no follow-up tests were recorded.</w:t>
            </w:r>
          </w:p>
          <w:p w14:paraId="2F69BEAC" w14:textId="77777777" w:rsidR="00BE6D7F" w:rsidRPr="00A32BA3" w:rsidRDefault="00BE6D7F" w:rsidP="00AE7452">
            <w:pPr>
              <w:pStyle w:val="NoSpacing"/>
              <w:jc w:val="both"/>
            </w:pPr>
          </w:p>
        </w:tc>
      </w:tr>
      <w:tr w:rsidR="00A32BA3" w:rsidRPr="00A32BA3" w14:paraId="7BD52CFD" w14:textId="77777777" w:rsidTr="00BE6D7F">
        <w:tc>
          <w:tcPr>
            <w:tcW w:w="1791" w:type="dxa"/>
          </w:tcPr>
          <w:p w14:paraId="3CB2A36D" w14:textId="77777777" w:rsidR="00BE6D7F" w:rsidRPr="00A32BA3" w:rsidRDefault="00BE6D7F" w:rsidP="00DE16F5">
            <w:pPr>
              <w:spacing w:before="120"/>
              <w:ind w:right="544"/>
              <w:jc w:val="both"/>
              <w:rPr>
                <w:b/>
              </w:rPr>
            </w:pPr>
            <w:r w:rsidRPr="00A32BA3">
              <w:rPr>
                <w:b/>
              </w:rPr>
              <w:t>Trends</w:t>
            </w:r>
          </w:p>
        </w:tc>
        <w:tc>
          <w:tcPr>
            <w:tcW w:w="7531" w:type="dxa"/>
          </w:tcPr>
          <w:p w14:paraId="2C3460AB" w14:textId="77777777" w:rsidR="00BE6D7F" w:rsidRPr="00A32BA3" w:rsidRDefault="00BE6D7F" w:rsidP="00AE7452">
            <w:pPr>
              <w:spacing w:before="120"/>
              <w:ind w:right="34"/>
              <w:jc w:val="both"/>
              <w:rPr>
                <w:b/>
                <w:i/>
              </w:rPr>
            </w:pPr>
            <w:r w:rsidRPr="00A32BA3">
              <w:rPr>
                <w:b/>
                <w:i/>
              </w:rPr>
              <w:t>Histological follow-up</w:t>
            </w:r>
          </w:p>
          <w:p w14:paraId="2CFBD13B" w14:textId="24B47A3E" w:rsidR="00BE6D7F" w:rsidRDefault="00BE6D7F" w:rsidP="00AE7452">
            <w:pPr>
              <w:ind w:right="34"/>
              <w:jc w:val="both"/>
              <w:rPr>
                <w:lang w:val="en-NZ"/>
              </w:rPr>
            </w:pPr>
            <w:r w:rsidRPr="00A32BA3">
              <w:rPr>
                <w:lang w:val="en-NZ"/>
              </w:rPr>
              <w:t xml:space="preserve">The </w:t>
            </w:r>
            <w:r w:rsidRPr="00A32BA3">
              <w:t>proportion</w:t>
            </w:r>
            <w:r w:rsidRPr="00A32BA3">
              <w:rPr>
                <w:lang w:val="en-NZ"/>
              </w:rPr>
              <w:t xml:space="preserve"> of women with a histology report within 90 days </w:t>
            </w:r>
            <w:r w:rsidR="009A6794" w:rsidRPr="00A32BA3">
              <w:rPr>
                <w:lang w:val="en-NZ"/>
              </w:rPr>
              <w:t>is slightly lower</w:t>
            </w:r>
            <w:r w:rsidR="00F00C61" w:rsidRPr="00A32BA3">
              <w:rPr>
                <w:lang w:val="en-NZ"/>
              </w:rPr>
              <w:t xml:space="preserve"> </w:t>
            </w:r>
            <w:r w:rsidRPr="00A32BA3">
              <w:rPr>
                <w:lang w:val="en-NZ"/>
              </w:rPr>
              <w:t xml:space="preserve">since the previous </w:t>
            </w:r>
            <w:r w:rsidR="00325D57" w:rsidRPr="00A32BA3">
              <w:t>monitoring</w:t>
            </w:r>
            <w:r w:rsidRPr="00A32BA3">
              <w:rPr>
                <w:lang w:val="en-NZ"/>
              </w:rPr>
              <w:t xml:space="preserve"> period (from</w:t>
            </w:r>
            <w:r w:rsidR="00F00C61" w:rsidRPr="00A32BA3">
              <w:rPr>
                <w:lang w:val="en-NZ"/>
              </w:rPr>
              <w:t xml:space="preserve"> 84.0% to</w:t>
            </w:r>
            <w:r w:rsidRPr="00A32BA3">
              <w:rPr>
                <w:lang w:val="en-NZ"/>
              </w:rPr>
              <w:t xml:space="preserve"> </w:t>
            </w:r>
            <w:bookmarkStart w:id="1551" w:name="ind6_hisfu90_pct2"/>
            <w:r w:rsidR="0032471D" w:rsidRPr="00A32BA3">
              <w:rPr>
                <w:rFonts w:cs="Arial Mäori"/>
                <w:iCs/>
              </w:rPr>
              <w:t>83.8</w:t>
            </w:r>
            <w:bookmarkEnd w:id="1551"/>
            <w:r w:rsidR="0046249D" w:rsidRPr="00A32BA3">
              <w:t xml:space="preserve">% </w:t>
            </w:r>
            <w:r w:rsidRPr="00A32BA3">
              <w:rPr>
                <w:lang w:val="en-NZ"/>
              </w:rPr>
              <w:t xml:space="preserve">in the current period). The proportion of women with a histology report within 180 days </w:t>
            </w:r>
            <w:r w:rsidR="009A6794" w:rsidRPr="00A32BA3">
              <w:rPr>
                <w:lang w:val="en-NZ"/>
              </w:rPr>
              <w:t>is lower</w:t>
            </w:r>
            <w:r w:rsidR="00955F26" w:rsidRPr="00A32BA3">
              <w:t xml:space="preserve"> </w:t>
            </w:r>
            <w:r w:rsidR="009F0E1F" w:rsidRPr="00A32BA3">
              <w:t>(</w:t>
            </w:r>
            <w:r w:rsidR="005E21EA" w:rsidRPr="00A32BA3">
              <w:t xml:space="preserve">from </w:t>
            </w:r>
            <w:r w:rsidR="00F00C61" w:rsidRPr="00A32BA3">
              <w:rPr>
                <w:rFonts w:cs="Arial Mäori"/>
                <w:iCs/>
              </w:rPr>
              <w:t>89.1%</w:t>
            </w:r>
            <w:r w:rsidR="00F00C61" w:rsidRPr="00A32BA3">
              <w:t xml:space="preserve"> </w:t>
            </w:r>
            <w:r w:rsidR="00F00C61" w:rsidRPr="00A32BA3">
              <w:rPr>
                <w:rFonts w:cs="Arial Mäori"/>
                <w:iCs/>
              </w:rPr>
              <w:t>to</w:t>
            </w:r>
            <w:r w:rsidR="00AB0187" w:rsidRPr="00A32BA3">
              <w:rPr>
                <w:rFonts w:cs="Arial Mäori"/>
                <w:iCs/>
              </w:rPr>
              <w:t xml:space="preserve"> </w:t>
            </w:r>
            <w:bookmarkStart w:id="1552" w:name="ind6_hisfu180_pct2"/>
            <w:r w:rsidR="0032471D" w:rsidRPr="00A32BA3">
              <w:rPr>
                <w:rFonts w:cs="Arial Mäori"/>
                <w:iCs/>
              </w:rPr>
              <w:t>88.5</w:t>
            </w:r>
            <w:bookmarkEnd w:id="1552"/>
            <w:r w:rsidRPr="00A32BA3">
              <w:t>%</w:t>
            </w:r>
            <w:r w:rsidRPr="00A32BA3">
              <w:rPr>
                <w:lang w:val="en-NZ"/>
              </w:rPr>
              <w:t xml:space="preserve"> in the current period</w:t>
            </w:r>
            <w:r w:rsidR="009F0E1F" w:rsidRPr="00A32BA3">
              <w:rPr>
                <w:lang w:val="en-NZ"/>
              </w:rPr>
              <w:t>)</w:t>
            </w:r>
            <w:r w:rsidRPr="00A32BA3">
              <w:rPr>
                <w:lang w:val="en-NZ"/>
              </w:rPr>
              <w:t>.</w:t>
            </w:r>
          </w:p>
          <w:p w14:paraId="4DBA2832" w14:textId="77777777" w:rsidR="00A64CD1" w:rsidRPr="00A64CD1" w:rsidRDefault="00A64CD1" w:rsidP="00AE7452">
            <w:pPr>
              <w:ind w:right="34"/>
              <w:jc w:val="both"/>
              <w:rPr>
                <w:lang w:val="en-NZ"/>
              </w:rPr>
            </w:pPr>
          </w:p>
          <w:p w14:paraId="53969C2C" w14:textId="52C1079D" w:rsidR="00BE6D7F" w:rsidRPr="00A32BA3" w:rsidRDefault="00F00C61" w:rsidP="00AE7452">
            <w:pPr>
              <w:ind w:right="34"/>
              <w:jc w:val="both"/>
            </w:pPr>
            <w:r w:rsidRPr="00A32BA3">
              <w:t>The</w:t>
            </w:r>
            <w:r w:rsidR="00BE6D7F" w:rsidRPr="00A32BA3">
              <w:t xml:space="preserve"> proportion of women with</w:t>
            </w:r>
            <w:r w:rsidR="007B3E63" w:rsidRPr="00A32BA3">
              <w:t xml:space="preserve"> histological follow-up </w:t>
            </w:r>
            <w:r w:rsidR="00980E04" w:rsidRPr="00A32BA3">
              <w:t xml:space="preserve">at 90 days </w:t>
            </w:r>
            <w:r w:rsidR="008458C8" w:rsidRPr="00A32BA3">
              <w:t>and</w:t>
            </w:r>
            <w:r w:rsidR="00D76E65" w:rsidRPr="00A32BA3">
              <w:t xml:space="preserve"> 180 days </w:t>
            </w:r>
            <w:r w:rsidR="00BE6D7F" w:rsidRPr="00A32BA3">
              <w:t xml:space="preserve">still varies for individual </w:t>
            </w:r>
            <w:r w:rsidR="00BD0410" w:rsidRPr="00A32BA3">
              <w:t>DHBs</w:t>
            </w:r>
            <w:r w:rsidR="005A68CB" w:rsidRPr="00A32BA3">
              <w:t xml:space="preserve"> (</w:t>
            </w:r>
            <w:r w:rsidR="005A68CB" w:rsidRPr="00A32BA3">
              <w:fldChar w:fldCharType="begin" w:fldLock="1"/>
            </w:r>
            <w:r w:rsidR="005A68CB" w:rsidRPr="00A32BA3">
              <w:instrText xml:space="preserve"> REF _Ref499886917 \h </w:instrText>
            </w:r>
            <w:r w:rsidR="005E23BC" w:rsidRPr="00A32BA3">
              <w:instrText xml:space="preserve"> \* MERGEFORMAT </w:instrText>
            </w:r>
            <w:r w:rsidR="005A68CB" w:rsidRPr="00A32BA3">
              <w:fldChar w:fldCharType="separate"/>
            </w:r>
            <w:r w:rsidR="00EA7072" w:rsidRPr="00A32BA3">
              <w:t xml:space="preserve">Figure </w:t>
            </w:r>
            <w:r w:rsidR="00EA7072">
              <w:rPr>
                <w:noProof/>
              </w:rPr>
              <w:t>77</w:t>
            </w:r>
            <w:r w:rsidR="005A68CB" w:rsidRPr="00A32BA3">
              <w:fldChar w:fldCharType="end"/>
            </w:r>
            <w:r w:rsidR="005A68CB" w:rsidRPr="00A32BA3">
              <w:t>,</w:t>
            </w:r>
            <w:r w:rsidR="00D142FB">
              <w:t xml:space="preserve"> </w:t>
            </w:r>
            <w:r w:rsidR="00D142FB">
              <w:fldChar w:fldCharType="begin" w:fldLock="1"/>
            </w:r>
            <w:r w:rsidR="00D142FB">
              <w:instrText xml:space="preserve"> REF _Ref67839733 \h </w:instrText>
            </w:r>
            <w:r w:rsidR="00F40434">
              <w:instrText xml:space="preserve"> \* MERGEFORMAT </w:instrText>
            </w:r>
            <w:r w:rsidR="00D142FB">
              <w:fldChar w:fldCharType="separate"/>
            </w:r>
            <w:r w:rsidR="00EA7072" w:rsidRPr="00A32BA3">
              <w:t xml:space="preserve">Figure </w:t>
            </w:r>
            <w:r w:rsidR="00EA7072">
              <w:rPr>
                <w:noProof/>
              </w:rPr>
              <w:t>78</w:t>
            </w:r>
            <w:r w:rsidR="00D142FB">
              <w:fldChar w:fldCharType="end"/>
            </w:r>
            <w:r w:rsidR="005A68CB" w:rsidRPr="00A32BA3">
              <w:t>)</w:t>
            </w:r>
            <w:r w:rsidR="00BE6D7F" w:rsidRPr="00A32BA3">
              <w:t xml:space="preserve">. In </w:t>
            </w:r>
            <w:r w:rsidR="00506F7A" w:rsidRPr="00A32BA3">
              <w:t xml:space="preserve">nine </w:t>
            </w:r>
            <w:r w:rsidR="00BD0410" w:rsidRPr="00A32BA3">
              <w:t>DHBs</w:t>
            </w:r>
            <w:r w:rsidR="00BE6D7F" w:rsidRPr="00A32BA3">
              <w:t xml:space="preserve"> the proportion of women w</w:t>
            </w:r>
            <w:r w:rsidR="00917AD0" w:rsidRPr="00A32BA3">
              <w:t xml:space="preserve">ith histological follow-up </w:t>
            </w:r>
            <w:r w:rsidR="009A6794" w:rsidRPr="00A32BA3">
              <w:t>is lower</w:t>
            </w:r>
            <w:r w:rsidR="00BE6D7F" w:rsidRPr="00A32BA3">
              <w:t xml:space="preserve"> at 90 days </w:t>
            </w:r>
            <w:r w:rsidR="00506F7A" w:rsidRPr="00A32BA3">
              <w:t xml:space="preserve">(Counties Manukau, Hawke's Bay, Lakes, Mid Central, Nelson Marlborough, South Canterbury, Southern, Waitemata and Whanganui) </w:t>
            </w:r>
            <w:r w:rsidR="00BE6D7F" w:rsidRPr="00A32BA3">
              <w:t>and</w:t>
            </w:r>
            <w:r w:rsidR="00506F7A" w:rsidRPr="00A32BA3">
              <w:t xml:space="preserve"> in </w:t>
            </w:r>
            <w:r w:rsidR="000455B7" w:rsidRPr="00A32BA3">
              <w:t>eleven</w:t>
            </w:r>
            <w:r w:rsidR="00506F7A" w:rsidRPr="00A32BA3">
              <w:t xml:space="preserve"> DHBs</w:t>
            </w:r>
            <w:r w:rsidR="00BE6D7F" w:rsidRPr="00A32BA3">
              <w:t xml:space="preserve"> at 180 days</w:t>
            </w:r>
            <w:r w:rsidR="00506F7A" w:rsidRPr="00A32BA3">
              <w:t xml:space="preserve"> (Canterbury, Counties Manukau, Hawke's Bay, Hutt Valley, Mid Central, Nelson Marlborough, South Canterbury, Southern, Wairarapa, Waitemata and Whanganui)</w:t>
            </w:r>
            <w:r w:rsidR="006B4D73" w:rsidRPr="00A32BA3">
              <w:t xml:space="preserve">. </w:t>
            </w:r>
          </w:p>
          <w:p w14:paraId="53F238B9" w14:textId="77777777" w:rsidR="00BE6D7F" w:rsidRPr="00A32BA3" w:rsidRDefault="00BE6D7F" w:rsidP="00AE7452">
            <w:pPr>
              <w:ind w:right="34"/>
              <w:jc w:val="both"/>
            </w:pPr>
          </w:p>
          <w:p w14:paraId="0E76EAE6" w14:textId="2907E145" w:rsidR="00BE6D7F" w:rsidRPr="00D142FB" w:rsidRDefault="00F1528E" w:rsidP="00AE7452">
            <w:pPr>
              <w:ind w:right="34"/>
              <w:jc w:val="both"/>
            </w:pPr>
            <w:r w:rsidRPr="00A32BA3">
              <w:rPr>
                <w:lang w:val="en-US"/>
              </w:rPr>
              <w:t>T</w:t>
            </w:r>
            <w:r w:rsidR="00BE6D7F" w:rsidRPr="00A32BA3">
              <w:rPr>
                <w:lang w:val="en-US"/>
              </w:rPr>
              <w:t xml:space="preserve">he proportion of </w:t>
            </w:r>
            <w:r w:rsidR="00BE6D7F" w:rsidRPr="00A32BA3">
              <w:rPr>
                <w:szCs w:val="23"/>
              </w:rPr>
              <w:t xml:space="preserve">women with follow-up histology </w:t>
            </w:r>
            <w:r w:rsidRPr="00A32BA3">
              <w:rPr>
                <w:szCs w:val="23"/>
              </w:rPr>
              <w:t xml:space="preserve">at 90 days in the current monitoring period </w:t>
            </w:r>
            <w:r w:rsidR="009A6794" w:rsidRPr="00A32BA3">
              <w:rPr>
                <w:szCs w:val="23"/>
              </w:rPr>
              <w:t>is higher than in</w:t>
            </w:r>
            <w:r w:rsidR="00980E04" w:rsidRPr="00A32BA3">
              <w:rPr>
                <w:szCs w:val="23"/>
              </w:rPr>
              <w:t xml:space="preserve"> the previous report </w:t>
            </w:r>
            <w:r w:rsidRPr="00A32BA3">
              <w:rPr>
                <w:szCs w:val="23"/>
              </w:rPr>
              <w:t xml:space="preserve">for </w:t>
            </w:r>
            <w:r w:rsidR="00CF4404" w:rsidRPr="00A32BA3">
              <w:rPr>
                <w:szCs w:val="23"/>
              </w:rPr>
              <w:t xml:space="preserve">Pacific </w:t>
            </w:r>
            <w:r w:rsidR="00980E04" w:rsidRPr="00A32BA3">
              <w:rPr>
                <w:szCs w:val="23"/>
              </w:rPr>
              <w:t xml:space="preserve">women </w:t>
            </w:r>
            <w:r w:rsidR="00D422AC" w:rsidRPr="00A32BA3">
              <w:rPr>
                <w:szCs w:val="23"/>
              </w:rPr>
              <w:t>(</w:t>
            </w:r>
            <w:r w:rsidR="00BC004E" w:rsidRPr="00A32BA3">
              <w:rPr>
                <w:szCs w:val="23"/>
              </w:rPr>
              <w:t xml:space="preserve">from </w:t>
            </w:r>
            <w:bookmarkStart w:id="1553" w:name="ind6_hisfu90_maori_pct2"/>
            <w:r w:rsidR="00CF4404" w:rsidRPr="00A32BA3">
              <w:rPr>
                <w:szCs w:val="23"/>
              </w:rPr>
              <w:t>71.1% to 74.0</w:t>
            </w:r>
            <w:r w:rsidR="00CF4404" w:rsidRPr="00A32BA3">
              <w:t>%</w:t>
            </w:r>
            <w:bookmarkEnd w:id="1553"/>
            <w:r w:rsidR="00571E14" w:rsidRPr="00A32BA3">
              <w:rPr>
                <w:szCs w:val="23"/>
              </w:rPr>
              <w:t>)</w:t>
            </w:r>
            <w:r w:rsidR="00081709" w:rsidRPr="00A32BA3">
              <w:rPr>
                <w:szCs w:val="23"/>
              </w:rPr>
              <w:t xml:space="preserve"> </w:t>
            </w:r>
            <w:r w:rsidR="00BC004E" w:rsidRPr="00A32BA3">
              <w:rPr>
                <w:szCs w:val="23"/>
              </w:rPr>
              <w:t xml:space="preserve">and </w:t>
            </w:r>
            <w:r w:rsidR="00563CB5" w:rsidRPr="00A32BA3">
              <w:rPr>
                <w:szCs w:val="23"/>
              </w:rPr>
              <w:t>European/</w:t>
            </w:r>
            <w:r w:rsidR="00151CE9" w:rsidRPr="00A32BA3">
              <w:rPr>
                <w:szCs w:val="23"/>
              </w:rPr>
              <w:t xml:space="preserve"> </w:t>
            </w:r>
            <w:r w:rsidR="00563CB5" w:rsidRPr="00A32BA3">
              <w:rPr>
                <w:szCs w:val="23"/>
              </w:rPr>
              <w:t xml:space="preserve">Other women </w:t>
            </w:r>
            <w:r w:rsidR="00CF73C8" w:rsidRPr="00A32BA3">
              <w:rPr>
                <w:szCs w:val="23"/>
              </w:rPr>
              <w:t>(</w:t>
            </w:r>
            <w:r w:rsidR="00563CB5" w:rsidRPr="00A32BA3">
              <w:rPr>
                <w:szCs w:val="23"/>
              </w:rPr>
              <w:t xml:space="preserve">from </w:t>
            </w:r>
            <w:r w:rsidR="00CF4404" w:rsidRPr="00A32BA3">
              <w:t>85</w:t>
            </w:r>
            <w:r w:rsidR="006C7F16" w:rsidRPr="00A32BA3">
              <w:t>.</w:t>
            </w:r>
            <w:r w:rsidR="00504CC7" w:rsidRPr="00A32BA3">
              <w:rPr>
                <w:szCs w:val="23"/>
              </w:rPr>
              <w:t>4</w:t>
            </w:r>
            <w:r w:rsidR="000B56E7" w:rsidRPr="00A32BA3">
              <w:rPr>
                <w:szCs w:val="23"/>
              </w:rPr>
              <w:t>%</w:t>
            </w:r>
            <w:r w:rsidR="00563CB5" w:rsidRPr="00A32BA3">
              <w:rPr>
                <w:szCs w:val="23"/>
              </w:rPr>
              <w:t xml:space="preserve"> to </w:t>
            </w:r>
            <w:bookmarkStart w:id="1554" w:name="ind6_hisfu90_euroth_pct2"/>
            <w:r w:rsidR="0032471D" w:rsidRPr="00A32BA3">
              <w:rPr>
                <w:szCs w:val="23"/>
              </w:rPr>
              <w:t>86.1</w:t>
            </w:r>
            <w:bookmarkEnd w:id="1554"/>
            <w:r w:rsidR="00AB0187" w:rsidRPr="00A32BA3">
              <w:rPr>
                <w:szCs w:val="23"/>
              </w:rPr>
              <w:t>%</w:t>
            </w:r>
            <w:r w:rsidR="00CF73C8" w:rsidRPr="00A32BA3">
              <w:rPr>
                <w:szCs w:val="23"/>
              </w:rPr>
              <w:t>)</w:t>
            </w:r>
            <w:r w:rsidR="00571E14" w:rsidRPr="00A32BA3">
              <w:rPr>
                <w:szCs w:val="23"/>
              </w:rPr>
              <w:t>;</w:t>
            </w:r>
            <w:r w:rsidR="003A3A00" w:rsidRPr="00A32BA3">
              <w:rPr>
                <w:szCs w:val="23"/>
              </w:rPr>
              <w:t xml:space="preserve"> </w:t>
            </w:r>
            <w:r w:rsidR="00563CB5" w:rsidRPr="00A32BA3">
              <w:rPr>
                <w:szCs w:val="23"/>
              </w:rPr>
              <w:t>and</w:t>
            </w:r>
            <w:r w:rsidR="009F0E1F" w:rsidRPr="00A32BA3">
              <w:rPr>
                <w:szCs w:val="23"/>
              </w:rPr>
              <w:t xml:space="preserve"> </w:t>
            </w:r>
            <w:r w:rsidR="009A6794" w:rsidRPr="00A32BA3">
              <w:rPr>
                <w:szCs w:val="23"/>
              </w:rPr>
              <w:t>is lower</w:t>
            </w:r>
            <w:r w:rsidR="00BC004E" w:rsidRPr="00A32BA3">
              <w:rPr>
                <w:szCs w:val="23"/>
              </w:rPr>
              <w:t xml:space="preserve"> for</w:t>
            </w:r>
            <w:r w:rsidR="00CF73C8" w:rsidRPr="00A32BA3">
              <w:rPr>
                <w:szCs w:val="23"/>
              </w:rPr>
              <w:t xml:space="preserve"> </w:t>
            </w:r>
            <w:r w:rsidR="005348C7" w:rsidRPr="00A32BA3">
              <w:rPr>
                <w:szCs w:val="23"/>
              </w:rPr>
              <w:t>Māori</w:t>
            </w:r>
            <w:r w:rsidR="00CF4404" w:rsidRPr="00A32BA3">
              <w:rPr>
                <w:szCs w:val="23"/>
              </w:rPr>
              <w:t xml:space="preserve"> </w:t>
            </w:r>
            <w:r w:rsidR="000B56E7" w:rsidRPr="00A32BA3">
              <w:rPr>
                <w:szCs w:val="23"/>
              </w:rPr>
              <w:t xml:space="preserve">women </w:t>
            </w:r>
            <w:r w:rsidR="00CF73C8" w:rsidRPr="00A32BA3">
              <w:rPr>
                <w:szCs w:val="23"/>
              </w:rPr>
              <w:t>(</w:t>
            </w:r>
            <w:r w:rsidR="00BC004E" w:rsidRPr="00A32BA3">
              <w:rPr>
                <w:szCs w:val="23"/>
              </w:rPr>
              <w:t xml:space="preserve">from </w:t>
            </w:r>
            <w:bookmarkStart w:id="1555" w:name="ind6_hisfu90_pacific_pct2"/>
            <w:r w:rsidR="00CF4404" w:rsidRPr="00A32BA3">
              <w:rPr>
                <w:szCs w:val="23"/>
              </w:rPr>
              <w:t>80.3% to 78.2%</w:t>
            </w:r>
            <w:bookmarkEnd w:id="1555"/>
            <w:r w:rsidR="006F71EB" w:rsidRPr="00A32BA3">
              <w:rPr>
                <w:szCs w:val="23"/>
              </w:rPr>
              <w:t>)</w:t>
            </w:r>
            <w:r w:rsidR="00036A7E" w:rsidRPr="00A32BA3">
              <w:rPr>
                <w:szCs w:val="23"/>
              </w:rPr>
              <w:t xml:space="preserve"> </w:t>
            </w:r>
            <w:r w:rsidR="00BC004E" w:rsidRPr="00A32BA3">
              <w:rPr>
                <w:szCs w:val="23"/>
              </w:rPr>
              <w:t>and Asian</w:t>
            </w:r>
            <w:r w:rsidR="000B56E7" w:rsidRPr="00A32BA3">
              <w:rPr>
                <w:szCs w:val="23"/>
              </w:rPr>
              <w:t xml:space="preserve"> women </w:t>
            </w:r>
            <w:r w:rsidR="00571E14" w:rsidRPr="00A32BA3">
              <w:rPr>
                <w:szCs w:val="23"/>
              </w:rPr>
              <w:t xml:space="preserve">(from </w:t>
            </w:r>
            <w:r w:rsidR="00F870FB" w:rsidRPr="00A32BA3">
              <w:rPr>
                <w:szCs w:val="23"/>
              </w:rPr>
              <w:t>86.5%</w:t>
            </w:r>
            <w:r w:rsidR="00CF4404" w:rsidRPr="00A32BA3">
              <w:rPr>
                <w:szCs w:val="23"/>
              </w:rPr>
              <w:t xml:space="preserve"> to 82.7%</w:t>
            </w:r>
            <w:r w:rsidR="00F870FB" w:rsidRPr="00A32BA3">
              <w:rPr>
                <w:szCs w:val="23"/>
              </w:rPr>
              <w:t>)</w:t>
            </w:r>
            <w:r w:rsidR="00CF4404" w:rsidRPr="00A32BA3">
              <w:rPr>
                <w:szCs w:val="23"/>
              </w:rPr>
              <w:t>.</w:t>
            </w:r>
            <w:r w:rsidR="004B551E" w:rsidRPr="00A32BA3">
              <w:rPr>
                <w:szCs w:val="23"/>
              </w:rPr>
              <w:t>T</w:t>
            </w:r>
            <w:r w:rsidR="00736C12" w:rsidRPr="00A32BA3">
              <w:rPr>
                <w:szCs w:val="23"/>
              </w:rPr>
              <w:t xml:space="preserve">he proportion of women with follow-up histology at 180 days </w:t>
            </w:r>
            <w:r w:rsidR="004B551E" w:rsidRPr="00A32BA3">
              <w:rPr>
                <w:szCs w:val="23"/>
              </w:rPr>
              <w:t>h</w:t>
            </w:r>
            <w:r w:rsidR="00736C12" w:rsidRPr="00A32BA3">
              <w:rPr>
                <w:szCs w:val="23"/>
              </w:rPr>
              <w:t xml:space="preserve">as </w:t>
            </w:r>
            <w:r w:rsidR="00871E5E" w:rsidRPr="00A32BA3">
              <w:rPr>
                <w:szCs w:val="23"/>
              </w:rPr>
              <w:t>remained similar</w:t>
            </w:r>
            <w:r w:rsidR="00736C12" w:rsidRPr="00A32BA3">
              <w:rPr>
                <w:szCs w:val="23"/>
              </w:rPr>
              <w:t xml:space="preserve"> for </w:t>
            </w:r>
            <w:r w:rsidR="00CF4404" w:rsidRPr="00A32BA3">
              <w:rPr>
                <w:szCs w:val="23"/>
              </w:rPr>
              <w:t xml:space="preserve">Pacific, Asian and </w:t>
            </w:r>
            <w:r w:rsidR="009449A6">
              <w:rPr>
                <w:szCs w:val="23"/>
              </w:rPr>
              <w:t>European/ Other</w:t>
            </w:r>
            <w:r w:rsidR="00CF4404" w:rsidRPr="00A32BA3">
              <w:rPr>
                <w:szCs w:val="23"/>
              </w:rPr>
              <w:t xml:space="preserve"> </w:t>
            </w:r>
            <w:r w:rsidR="00C44010" w:rsidRPr="00A32BA3">
              <w:rPr>
                <w:szCs w:val="23"/>
              </w:rPr>
              <w:t xml:space="preserve">women </w:t>
            </w:r>
            <w:r w:rsidR="00FD71A2" w:rsidRPr="00A32BA3">
              <w:rPr>
                <w:szCs w:val="23"/>
              </w:rPr>
              <w:t xml:space="preserve">(from </w:t>
            </w:r>
            <w:r w:rsidR="00CF4404" w:rsidRPr="00A32BA3">
              <w:rPr>
                <w:szCs w:val="23"/>
              </w:rPr>
              <w:t>80</w:t>
            </w:r>
            <w:r w:rsidR="00871E5E" w:rsidRPr="00A32BA3">
              <w:rPr>
                <w:szCs w:val="23"/>
              </w:rPr>
              <w:t>.</w:t>
            </w:r>
            <w:r w:rsidR="00CF4404" w:rsidRPr="00A32BA3">
              <w:rPr>
                <w:szCs w:val="23"/>
              </w:rPr>
              <w:t>7</w:t>
            </w:r>
            <w:r w:rsidR="00FD71A2" w:rsidRPr="00A32BA3">
              <w:rPr>
                <w:szCs w:val="23"/>
              </w:rPr>
              <w:t xml:space="preserve">% to </w:t>
            </w:r>
            <w:r w:rsidR="00CF4404" w:rsidRPr="00A32BA3">
              <w:rPr>
                <w:szCs w:val="23"/>
              </w:rPr>
              <w:t>81</w:t>
            </w:r>
            <w:r w:rsidR="00FD71A2" w:rsidRPr="00A32BA3">
              <w:rPr>
                <w:szCs w:val="23"/>
              </w:rPr>
              <w:t>.</w:t>
            </w:r>
            <w:r w:rsidR="00CF4404" w:rsidRPr="00A32BA3">
              <w:rPr>
                <w:szCs w:val="23"/>
              </w:rPr>
              <w:t>3</w:t>
            </w:r>
            <w:r w:rsidR="00CB3C22" w:rsidRPr="00A32BA3">
              <w:rPr>
                <w:szCs w:val="23"/>
              </w:rPr>
              <w:t>%</w:t>
            </w:r>
            <w:r w:rsidR="00CF4404" w:rsidRPr="00A32BA3">
              <w:rPr>
                <w:szCs w:val="23"/>
              </w:rPr>
              <w:t>, 89.4% to 89.6% and 90.3% to 90.1%, respectively</w:t>
            </w:r>
            <w:r w:rsidR="00FD71A2" w:rsidRPr="00A32BA3">
              <w:rPr>
                <w:szCs w:val="23"/>
              </w:rPr>
              <w:t>)</w:t>
            </w:r>
            <w:r w:rsidR="00CC72F8" w:rsidRPr="00A32BA3">
              <w:rPr>
                <w:szCs w:val="23"/>
              </w:rPr>
              <w:t xml:space="preserve"> </w:t>
            </w:r>
            <w:r w:rsidR="00673A69" w:rsidRPr="00A32BA3">
              <w:rPr>
                <w:szCs w:val="23"/>
              </w:rPr>
              <w:t xml:space="preserve">and </w:t>
            </w:r>
            <w:r w:rsidR="00CF4404" w:rsidRPr="00A32BA3">
              <w:rPr>
                <w:szCs w:val="23"/>
              </w:rPr>
              <w:t xml:space="preserve">decreased for </w:t>
            </w:r>
            <w:r w:rsidR="005348C7" w:rsidRPr="00A32BA3">
              <w:rPr>
                <w:szCs w:val="23"/>
              </w:rPr>
              <w:t>Māori</w:t>
            </w:r>
            <w:r w:rsidR="00CF4404" w:rsidRPr="00A32BA3">
              <w:rPr>
                <w:szCs w:val="23"/>
              </w:rPr>
              <w:t xml:space="preserve"> women</w:t>
            </w:r>
            <w:r w:rsidR="00871E5E" w:rsidRPr="00A32BA3">
              <w:rPr>
                <w:szCs w:val="23"/>
              </w:rPr>
              <w:t xml:space="preserve"> (from </w:t>
            </w:r>
            <w:r w:rsidR="00CF4404" w:rsidRPr="00A32BA3">
              <w:rPr>
                <w:szCs w:val="23"/>
              </w:rPr>
              <w:t>86.2</w:t>
            </w:r>
            <w:r w:rsidR="001D2E8A" w:rsidRPr="00A32BA3">
              <w:rPr>
                <w:szCs w:val="23"/>
              </w:rPr>
              <w:t>% to 83.4%</w:t>
            </w:r>
            <w:r w:rsidR="00871E5E" w:rsidRPr="00A32BA3">
              <w:rPr>
                <w:szCs w:val="23"/>
              </w:rPr>
              <w:t>)</w:t>
            </w:r>
            <w:r w:rsidR="00D45B84" w:rsidRPr="00A32BA3">
              <w:rPr>
                <w:szCs w:val="23"/>
              </w:rPr>
              <w:t>.</w:t>
            </w:r>
            <w:r w:rsidR="00DF2BA6" w:rsidRPr="00A32BA3">
              <w:rPr>
                <w:szCs w:val="23"/>
              </w:rPr>
              <w:t xml:space="preserve"> </w:t>
            </w:r>
            <w:r w:rsidR="00BE6D7F" w:rsidRPr="00A32BA3">
              <w:rPr>
                <w:szCs w:val="23"/>
              </w:rPr>
              <w:t xml:space="preserve">The proportions of women with follow-up histology are quite variable within individual </w:t>
            </w:r>
            <w:r w:rsidR="00BD0410" w:rsidRPr="00A32BA3">
              <w:rPr>
                <w:szCs w:val="23"/>
              </w:rPr>
              <w:t>DHBs</w:t>
            </w:r>
            <w:r w:rsidR="00D54565" w:rsidRPr="00A32BA3">
              <w:rPr>
                <w:szCs w:val="23"/>
              </w:rPr>
              <w:t xml:space="preserve"> when broken down by ethnicity</w:t>
            </w:r>
            <w:r w:rsidR="00BE6D7F" w:rsidRPr="00A32BA3">
              <w:rPr>
                <w:szCs w:val="23"/>
              </w:rPr>
              <w:t xml:space="preserve">, as the number of women with </w:t>
            </w:r>
            <w:r w:rsidR="00807F32">
              <w:rPr>
                <w:szCs w:val="23"/>
              </w:rPr>
              <w:t>high -grade</w:t>
            </w:r>
            <w:r w:rsidR="00BE6D7F" w:rsidRPr="00A32BA3">
              <w:rPr>
                <w:szCs w:val="23"/>
              </w:rPr>
              <w:t xml:space="preserve"> cytology generally becomes comparatively small when broken down </w:t>
            </w:r>
            <w:r w:rsidR="0005521A" w:rsidRPr="00A32BA3">
              <w:rPr>
                <w:szCs w:val="23"/>
              </w:rPr>
              <w:t xml:space="preserve">in </w:t>
            </w:r>
            <w:r w:rsidR="00385285" w:rsidRPr="00A32BA3">
              <w:rPr>
                <w:szCs w:val="23"/>
              </w:rPr>
              <w:t>those</w:t>
            </w:r>
            <w:r w:rsidR="0005521A" w:rsidRPr="00A32BA3">
              <w:rPr>
                <w:szCs w:val="23"/>
              </w:rPr>
              <w:t xml:space="preserve"> </w:t>
            </w:r>
            <w:r w:rsidR="00385285" w:rsidRPr="00A32BA3">
              <w:rPr>
                <w:szCs w:val="23"/>
              </w:rPr>
              <w:t>categories</w:t>
            </w:r>
            <w:r w:rsidR="00BE6D7F" w:rsidRPr="00A32BA3">
              <w:rPr>
                <w:szCs w:val="23"/>
              </w:rPr>
              <w:t xml:space="preserve"> (except </w:t>
            </w:r>
            <w:r w:rsidR="00D54565" w:rsidRPr="00A32BA3">
              <w:rPr>
                <w:szCs w:val="23"/>
              </w:rPr>
              <w:t>in some cases such as</w:t>
            </w:r>
            <w:r w:rsidR="00BE6D7F" w:rsidRPr="00A32BA3">
              <w:rPr>
                <w:szCs w:val="23"/>
              </w:rPr>
              <w:t xml:space="preserve"> for European/ Other women, and Māori women in a </w:t>
            </w:r>
            <w:r w:rsidR="00DE438D" w:rsidRPr="00A32BA3">
              <w:rPr>
                <w:szCs w:val="23"/>
              </w:rPr>
              <w:t>few</w:t>
            </w:r>
            <w:r w:rsidR="00BE6D7F" w:rsidRPr="00A32BA3">
              <w:rPr>
                <w:szCs w:val="23"/>
              </w:rPr>
              <w:t xml:space="preserve"> </w:t>
            </w:r>
            <w:r w:rsidR="00BD0410" w:rsidRPr="00A32BA3">
              <w:rPr>
                <w:szCs w:val="23"/>
              </w:rPr>
              <w:t>DHBs</w:t>
            </w:r>
            <w:r w:rsidR="00BE6D7F" w:rsidRPr="00A32BA3">
              <w:rPr>
                <w:szCs w:val="23"/>
              </w:rPr>
              <w:t xml:space="preserve">). </w:t>
            </w:r>
            <w:r w:rsidR="005A68CB" w:rsidRPr="00A32BA3">
              <w:rPr>
                <w:szCs w:val="23"/>
              </w:rPr>
              <w:t>Trend charts for ethnicity can be seen</w:t>
            </w:r>
            <w:r w:rsidR="00D1241C">
              <w:rPr>
                <w:szCs w:val="23"/>
              </w:rPr>
              <w:t xml:space="preserve"> in </w:t>
            </w:r>
            <w:r w:rsidR="00D1241C">
              <w:rPr>
                <w:szCs w:val="23"/>
              </w:rPr>
              <w:fldChar w:fldCharType="begin" w:fldLock="1"/>
            </w:r>
            <w:r w:rsidR="00D1241C">
              <w:rPr>
                <w:szCs w:val="23"/>
              </w:rPr>
              <w:instrText xml:space="preserve"> REF _Ref68102550 \h </w:instrText>
            </w:r>
            <w:r w:rsidR="00D1241C">
              <w:rPr>
                <w:szCs w:val="23"/>
              </w:rPr>
            </w:r>
            <w:r w:rsidR="00D1241C">
              <w:rPr>
                <w:szCs w:val="23"/>
              </w:rPr>
              <w:fldChar w:fldCharType="separate"/>
            </w:r>
            <w:r w:rsidR="00EA7072" w:rsidRPr="00A32BA3">
              <w:t xml:space="preserve">Figure </w:t>
            </w:r>
            <w:r w:rsidR="00EA7072">
              <w:rPr>
                <w:noProof/>
              </w:rPr>
              <w:t>79</w:t>
            </w:r>
            <w:r w:rsidR="00D1241C">
              <w:rPr>
                <w:szCs w:val="23"/>
              </w:rPr>
              <w:fldChar w:fldCharType="end"/>
            </w:r>
            <w:r w:rsidR="005A68CB" w:rsidRPr="00A32BA3">
              <w:rPr>
                <w:szCs w:val="23"/>
              </w:rPr>
              <w:t xml:space="preserve"> </w:t>
            </w:r>
            <w:r w:rsidR="00D1241C">
              <w:rPr>
                <w:szCs w:val="23"/>
              </w:rPr>
              <w:t>and</w:t>
            </w:r>
            <w:r w:rsidR="00D1241C">
              <w:t xml:space="preserve"> </w:t>
            </w:r>
            <w:r w:rsidR="00947705" w:rsidRPr="00A32BA3">
              <w:rPr>
                <w:szCs w:val="23"/>
              </w:rPr>
              <w:fldChar w:fldCharType="begin" w:fldLock="1"/>
            </w:r>
            <w:r w:rsidR="00947705" w:rsidRPr="00A32BA3">
              <w:rPr>
                <w:szCs w:val="23"/>
              </w:rPr>
              <w:instrText xml:space="preserve"> REF _Ref512848907 \h </w:instrText>
            </w:r>
            <w:r w:rsidR="0001077D" w:rsidRPr="00A32BA3">
              <w:rPr>
                <w:szCs w:val="23"/>
              </w:rPr>
              <w:instrText xml:space="preserve"> \* MERGEFORMAT </w:instrText>
            </w:r>
            <w:r w:rsidR="00947705" w:rsidRPr="00A32BA3">
              <w:rPr>
                <w:szCs w:val="23"/>
              </w:rPr>
            </w:r>
            <w:r w:rsidR="00947705" w:rsidRPr="00A32BA3">
              <w:rPr>
                <w:szCs w:val="23"/>
              </w:rPr>
              <w:fldChar w:fldCharType="separate"/>
            </w:r>
            <w:r w:rsidR="00EA7072" w:rsidRPr="00A32BA3">
              <w:t xml:space="preserve">Figure </w:t>
            </w:r>
            <w:r w:rsidR="00EA7072">
              <w:rPr>
                <w:noProof/>
              </w:rPr>
              <w:t>80</w:t>
            </w:r>
            <w:r w:rsidR="00947705" w:rsidRPr="00A32BA3">
              <w:rPr>
                <w:szCs w:val="23"/>
              </w:rPr>
              <w:fldChar w:fldCharType="end"/>
            </w:r>
            <w:r w:rsidR="005A68CB" w:rsidRPr="00A32BA3">
              <w:rPr>
                <w:szCs w:val="23"/>
              </w:rPr>
              <w:t>.</w:t>
            </w:r>
          </w:p>
          <w:p w14:paraId="031E3D4B" w14:textId="77777777" w:rsidR="00BE6D7F" w:rsidRPr="00A32BA3" w:rsidRDefault="00BE6D7F" w:rsidP="00AE7452">
            <w:pPr>
              <w:ind w:right="34"/>
              <w:jc w:val="both"/>
              <w:rPr>
                <w:szCs w:val="23"/>
              </w:rPr>
            </w:pPr>
          </w:p>
          <w:p w14:paraId="3A222184" w14:textId="67004A4A" w:rsidR="00BE6D7F" w:rsidRPr="00A32BA3" w:rsidRDefault="00BE6D7F" w:rsidP="00AE7452">
            <w:pPr>
              <w:ind w:right="34"/>
              <w:jc w:val="both"/>
              <w:rPr>
                <w:szCs w:val="23"/>
              </w:rPr>
            </w:pPr>
            <w:r w:rsidRPr="00A32BA3">
              <w:rPr>
                <w:szCs w:val="23"/>
              </w:rPr>
              <w:t>As in previous reports, the proportion of women with histological follow-up varie</w:t>
            </w:r>
            <w:r w:rsidR="00B00C60" w:rsidRPr="00A32BA3">
              <w:rPr>
                <w:szCs w:val="23"/>
              </w:rPr>
              <w:t>d</w:t>
            </w:r>
            <w:r w:rsidRPr="00A32BA3">
              <w:rPr>
                <w:szCs w:val="23"/>
              </w:rPr>
              <w:t xml:space="preserve"> substantially by age, and </w:t>
            </w:r>
            <w:r w:rsidR="00D73E58" w:rsidRPr="00A32BA3">
              <w:rPr>
                <w:szCs w:val="23"/>
              </w:rPr>
              <w:t xml:space="preserve">is </w:t>
            </w:r>
            <w:r w:rsidRPr="00A32BA3">
              <w:rPr>
                <w:szCs w:val="23"/>
              </w:rPr>
              <w:t xml:space="preserve">generally lower in women aged </w:t>
            </w:r>
            <w:r w:rsidR="005C62D2" w:rsidRPr="00A32BA3">
              <w:rPr>
                <w:szCs w:val="23"/>
              </w:rPr>
              <w:t xml:space="preserve">50 </w:t>
            </w:r>
            <w:r w:rsidRPr="00A32BA3">
              <w:rPr>
                <w:szCs w:val="23"/>
              </w:rPr>
              <w:t>years or more</w:t>
            </w:r>
            <w:r w:rsidR="00B00C60" w:rsidRPr="00A32BA3">
              <w:rPr>
                <w:szCs w:val="23"/>
              </w:rPr>
              <w:t>,</w:t>
            </w:r>
            <w:r w:rsidRPr="00A32BA3">
              <w:rPr>
                <w:szCs w:val="23"/>
              </w:rPr>
              <w:t xml:space="preserve"> than in women younger than 50</w:t>
            </w:r>
            <w:r w:rsidR="000F70AD" w:rsidRPr="00A32BA3">
              <w:rPr>
                <w:szCs w:val="23"/>
              </w:rPr>
              <w:t xml:space="preserve"> years.</w:t>
            </w:r>
            <w:r w:rsidRPr="00A32BA3">
              <w:rPr>
                <w:szCs w:val="23"/>
              </w:rPr>
              <w:t xml:space="preserve"> </w:t>
            </w:r>
            <w:r w:rsidR="00B60919" w:rsidRPr="00A32BA3">
              <w:rPr>
                <w:szCs w:val="23"/>
              </w:rPr>
              <w:t xml:space="preserve">Increases </w:t>
            </w:r>
            <w:r w:rsidR="00783BEA" w:rsidRPr="00A32BA3">
              <w:rPr>
                <w:szCs w:val="23"/>
              </w:rPr>
              <w:t>in</w:t>
            </w:r>
            <w:r w:rsidR="00D141FB" w:rsidRPr="00A32BA3">
              <w:rPr>
                <w:szCs w:val="23"/>
              </w:rPr>
              <w:t xml:space="preserve"> the proportion</w:t>
            </w:r>
            <w:r w:rsidR="00D73E58" w:rsidRPr="00A32BA3">
              <w:rPr>
                <w:szCs w:val="23"/>
              </w:rPr>
              <w:t xml:space="preserve"> of</w:t>
            </w:r>
            <w:r w:rsidR="004B551E" w:rsidRPr="00A32BA3">
              <w:rPr>
                <w:szCs w:val="23"/>
              </w:rPr>
              <w:t xml:space="preserve"> women with</w:t>
            </w:r>
            <w:r w:rsidR="00D73E58" w:rsidRPr="00A32BA3">
              <w:rPr>
                <w:szCs w:val="23"/>
              </w:rPr>
              <w:t xml:space="preserve"> histological follow-up </w:t>
            </w:r>
            <w:r w:rsidR="00783BEA" w:rsidRPr="00A32BA3">
              <w:rPr>
                <w:szCs w:val="23"/>
              </w:rPr>
              <w:t>w</w:t>
            </w:r>
            <w:r w:rsidR="006B10A6" w:rsidRPr="00A32BA3">
              <w:rPr>
                <w:szCs w:val="23"/>
              </w:rPr>
              <w:t>ere</w:t>
            </w:r>
            <w:r w:rsidR="00D141FB" w:rsidRPr="00A32BA3">
              <w:rPr>
                <w:szCs w:val="23"/>
              </w:rPr>
              <w:t xml:space="preserve"> see</w:t>
            </w:r>
            <w:r w:rsidR="00783BEA" w:rsidRPr="00A32BA3">
              <w:rPr>
                <w:szCs w:val="23"/>
              </w:rPr>
              <w:t xml:space="preserve">n in </w:t>
            </w:r>
            <w:r w:rsidR="00E666BD" w:rsidRPr="00A32BA3">
              <w:rPr>
                <w:szCs w:val="23"/>
              </w:rPr>
              <w:t>five</w:t>
            </w:r>
            <w:r w:rsidR="00B60919" w:rsidRPr="00A32BA3">
              <w:rPr>
                <w:szCs w:val="23"/>
              </w:rPr>
              <w:t xml:space="preserve"> of the </w:t>
            </w:r>
            <w:r w:rsidR="004B551E" w:rsidRPr="00A32BA3">
              <w:rPr>
                <w:szCs w:val="23"/>
              </w:rPr>
              <w:t>ten</w:t>
            </w:r>
            <w:r w:rsidR="00B60919" w:rsidRPr="00A32BA3">
              <w:rPr>
                <w:szCs w:val="23"/>
              </w:rPr>
              <w:t xml:space="preserve"> </w:t>
            </w:r>
            <w:r w:rsidR="00783BEA" w:rsidRPr="00A32BA3">
              <w:rPr>
                <w:szCs w:val="23"/>
              </w:rPr>
              <w:t>age groups</w:t>
            </w:r>
            <w:r w:rsidR="006B10A6" w:rsidRPr="00A32BA3">
              <w:rPr>
                <w:szCs w:val="23"/>
              </w:rPr>
              <w:t xml:space="preserve"> </w:t>
            </w:r>
            <w:r w:rsidR="004B551E" w:rsidRPr="00A32BA3">
              <w:rPr>
                <w:szCs w:val="23"/>
              </w:rPr>
              <w:t xml:space="preserve">at </w:t>
            </w:r>
            <w:r w:rsidR="00D73E58" w:rsidRPr="00A32BA3">
              <w:rPr>
                <w:szCs w:val="23"/>
              </w:rPr>
              <w:t>90 days</w:t>
            </w:r>
            <w:r w:rsidR="00B60919" w:rsidRPr="00A32BA3">
              <w:rPr>
                <w:szCs w:val="23"/>
              </w:rPr>
              <w:t xml:space="preserve"> follow-up</w:t>
            </w:r>
            <w:r w:rsidR="004B551E" w:rsidRPr="00A32BA3">
              <w:rPr>
                <w:szCs w:val="23"/>
              </w:rPr>
              <w:t>,</w:t>
            </w:r>
            <w:r w:rsidR="00D73E58" w:rsidRPr="00A32BA3">
              <w:rPr>
                <w:szCs w:val="23"/>
              </w:rPr>
              <w:t xml:space="preserve"> </w:t>
            </w:r>
            <w:r w:rsidR="006B10A6" w:rsidRPr="00A32BA3">
              <w:rPr>
                <w:szCs w:val="23"/>
              </w:rPr>
              <w:t xml:space="preserve">and </w:t>
            </w:r>
            <w:r w:rsidR="00470E58" w:rsidRPr="00A32BA3">
              <w:rPr>
                <w:szCs w:val="23"/>
              </w:rPr>
              <w:t xml:space="preserve">in </w:t>
            </w:r>
            <w:r w:rsidR="00351EA0" w:rsidRPr="00A32BA3">
              <w:rPr>
                <w:szCs w:val="23"/>
              </w:rPr>
              <w:t>four</w:t>
            </w:r>
            <w:r w:rsidR="004B551E" w:rsidRPr="00A32BA3">
              <w:rPr>
                <w:szCs w:val="23"/>
              </w:rPr>
              <w:t xml:space="preserve"> </w:t>
            </w:r>
            <w:r w:rsidR="00B60919" w:rsidRPr="00A32BA3">
              <w:rPr>
                <w:szCs w:val="23"/>
              </w:rPr>
              <w:t xml:space="preserve">age groups </w:t>
            </w:r>
            <w:r w:rsidR="004B551E" w:rsidRPr="00A32BA3">
              <w:rPr>
                <w:szCs w:val="23"/>
              </w:rPr>
              <w:t>at</w:t>
            </w:r>
            <w:r w:rsidR="00B60919" w:rsidRPr="00A32BA3">
              <w:rPr>
                <w:szCs w:val="23"/>
              </w:rPr>
              <w:t xml:space="preserve"> </w:t>
            </w:r>
            <w:r w:rsidR="006B10A6" w:rsidRPr="00A32BA3">
              <w:rPr>
                <w:szCs w:val="23"/>
              </w:rPr>
              <w:t>180 day</w:t>
            </w:r>
            <w:r w:rsidR="00385285" w:rsidRPr="00A32BA3">
              <w:rPr>
                <w:szCs w:val="23"/>
              </w:rPr>
              <w:t>s</w:t>
            </w:r>
            <w:r w:rsidR="004B551E" w:rsidRPr="00A32BA3">
              <w:rPr>
                <w:szCs w:val="23"/>
              </w:rPr>
              <w:t>.</w:t>
            </w:r>
            <w:r w:rsidR="00AF6EDE">
              <w:rPr>
                <w:szCs w:val="23"/>
              </w:rPr>
              <w:t xml:space="preserve"> </w:t>
            </w:r>
            <w:r w:rsidR="004B551E" w:rsidRPr="00A32BA3">
              <w:rPr>
                <w:szCs w:val="23"/>
              </w:rPr>
              <w:t>D</w:t>
            </w:r>
            <w:r w:rsidR="00B60919" w:rsidRPr="00A32BA3">
              <w:rPr>
                <w:szCs w:val="23"/>
              </w:rPr>
              <w:t xml:space="preserve">ecreases </w:t>
            </w:r>
            <w:r w:rsidR="004B551E" w:rsidRPr="00A32BA3">
              <w:rPr>
                <w:szCs w:val="23"/>
              </w:rPr>
              <w:t xml:space="preserve">were </w:t>
            </w:r>
            <w:r w:rsidR="006B10A6" w:rsidRPr="00A32BA3">
              <w:rPr>
                <w:szCs w:val="23"/>
              </w:rPr>
              <w:t>seen in</w:t>
            </w:r>
            <w:r w:rsidR="00D73E58" w:rsidRPr="00A32BA3">
              <w:rPr>
                <w:szCs w:val="23"/>
              </w:rPr>
              <w:t xml:space="preserve"> the </w:t>
            </w:r>
            <w:r w:rsidR="00EC6B70" w:rsidRPr="00A32BA3">
              <w:rPr>
                <w:szCs w:val="23"/>
              </w:rPr>
              <w:t>five-year</w:t>
            </w:r>
            <w:r w:rsidR="00A23B94" w:rsidRPr="00A32BA3">
              <w:rPr>
                <w:szCs w:val="23"/>
              </w:rPr>
              <w:t xml:space="preserve"> age groups</w:t>
            </w:r>
            <w:r w:rsidR="00CF4404" w:rsidRPr="00A32BA3">
              <w:rPr>
                <w:szCs w:val="23"/>
              </w:rPr>
              <w:t xml:space="preserve"> 25-29, 40-44, 55-59 and 65-69 years,</w:t>
            </w:r>
            <w:r w:rsidR="00B60919" w:rsidRPr="00A32BA3">
              <w:rPr>
                <w:szCs w:val="23"/>
              </w:rPr>
              <w:t xml:space="preserve"> </w:t>
            </w:r>
            <w:r w:rsidR="00FF4A06" w:rsidRPr="00A32BA3">
              <w:rPr>
                <w:szCs w:val="23"/>
              </w:rPr>
              <w:t>for both</w:t>
            </w:r>
            <w:r w:rsidR="004B551E" w:rsidRPr="00A32BA3">
              <w:rPr>
                <w:szCs w:val="23"/>
              </w:rPr>
              <w:t xml:space="preserve"> </w:t>
            </w:r>
            <w:r w:rsidR="00B60919" w:rsidRPr="00A32BA3">
              <w:rPr>
                <w:szCs w:val="23"/>
              </w:rPr>
              <w:t xml:space="preserve">90 </w:t>
            </w:r>
            <w:r w:rsidR="00FF4A06" w:rsidRPr="00A32BA3">
              <w:rPr>
                <w:szCs w:val="23"/>
              </w:rPr>
              <w:t xml:space="preserve">and 180 </w:t>
            </w:r>
            <w:r w:rsidR="00B60919" w:rsidRPr="00A32BA3">
              <w:rPr>
                <w:szCs w:val="23"/>
              </w:rPr>
              <w:t>days</w:t>
            </w:r>
            <w:r w:rsidR="004B551E" w:rsidRPr="00A32BA3">
              <w:rPr>
                <w:szCs w:val="23"/>
              </w:rPr>
              <w:t>,</w:t>
            </w:r>
            <w:r w:rsidR="00B60919" w:rsidRPr="00A32BA3">
              <w:rPr>
                <w:szCs w:val="23"/>
              </w:rPr>
              <w:t xml:space="preserve"> </w:t>
            </w:r>
            <w:r w:rsidR="00CF4404" w:rsidRPr="00A32BA3">
              <w:rPr>
                <w:szCs w:val="23"/>
              </w:rPr>
              <w:t xml:space="preserve">only 20-24 and </w:t>
            </w:r>
            <w:r w:rsidR="00FF4A06" w:rsidRPr="00A32BA3">
              <w:rPr>
                <w:szCs w:val="23"/>
              </w:rPr>
              <w:t>5</w:t>
            </w:r>
            <w:r w:rsidR="00CF4404" w:rsidRPr="00A32BA3">
              <w:rPr>
                <w:szCs w:val="23"/>
              </w:rPr>
              <w:t>0</w:t>
            </w:r>
            <w:r w:rsidR="00FF4A06" w:rsidRPr="00A32BA3">
              <w:rPr>
                <w:szCs w:val="23"/>
              </w:rPr>
              <w:t>-5</w:t>
            </w:r>
            <w:r w:rsidR="00CF4404" w:rsidRPr="00A32BA3">
              <w:rPr>
                <w:szCs w:val="23"/>
              </w:rPr>
              <w:t>4</w:t>
            </w:r>
            <w:r w:rsidR="00B60919" w:rsidRPr="00A32BA3">
              <w:rPr>
                <w:szCs w:val="23"/>
              </w:rPr>
              <w:t xml:space="preserve"> years </w:t>
            </w:r>
            <w:r w:rsidR="004B551E" w:rsidRPr="00A32BA3">
              <w:rPr>
                <w:szCs w:val="23"/>
              </w:rPr>
              <w:t xml:space="preserve">at </w:t>
            </w:r>
            <w:r w:rsidR="00B60919" w:rsidRPr="00A32BA3">
              <w:rPr>
                <w:szCs w:val="23"/>
              </w:rPr>
              <w:t>180 days</w:t>
            </w:r>
            <w:r w:rsidR="00CF4404" w:rsidRPr="00A32BA3">
              <w:rPr>
                <w:szCs w:val="23"/>
              </w:rPr>
              <w:t>, and only 35-39 years at 90 days</w:t>
            </w:r>
            <w:r w:rsidR="00B60919" w:rsidRPr="00A32BA3">
              <w:rPr>
                <w:szCs w:val="23"/>
              </w:rPr>
              <w:t>.</w:t>
            </w:r>
          </w:p>
          <w:p w14:paraId="4A6C926E" w14:textId="77777777" w:rsidR="00D73E58" w:rsidRPr="00A32BA3" w:rsidRDefault="00D73E58" w:rsidP="00AE7452">
            <w:pPr>
              <w:ind w:right="34"/>
              <w:jc w:val="both"/>
              <w:rPr>
                <w:lang w:val="en-US"/>
              </w:rPr>
            </w:pPr>
          </w:p>
          <w:p w14:paraId="423A6FC3" w14:textId="77777777" w:rsidR="0062594C" w:rsidRPr="00A32BA3" w:rsidRDefault="00BE6D7F" w:rsidP="00AE7452">
            <w:pPr>
              <w:ind w:right="34"/>
              <w:jc w:val="both"/>
              <w:rPr>
                <w:b/>
                <w:i/>
              </w:rPr>
            </w:pPr>
            <w:r w:rsidRPr="00A32BA3">
              <w:rPr>
                <w:b/>
                <w:i/>
              </w:rPr>
              <w:t>Women with no follow-up tests</w:t>
            </w:r>
          </w:p>
          <w:p w14:paraId="56DE5199" w14:textId="4D368A10" w:rsidR="00BE6D7F" w:rsidRPr="00A32BA3" w:rsidRDefault="00BE6D7F" w:rsidP="00AE7452">
            <w:pPr>
              <w:pStyle w:val="NoSpacing"/>
              <w:jc w:val="both"/>
            </w:pPr>
            <w:r w:rsidRPr="00A32BA3">
              <w:t xml:space="preserve">The proportion of women with no record of a follow-up test </w:t>
            </w:r>
            <w:r w:rsidR="009A6794" w:rsidRPr="00A32BA3">
              <w:rPr>
                <w:lang w:val="en-NZ"/>
              </w:rPr>
              <w:t>is higher</w:t>
            </w:r>
            <w:r w:rsidR="00514E04" w:rsidRPr="00A32BA3">
              <w:rPr>
                <w:lang w:val="en-NZ"/>
              </w:rPr>
              <w:t xml:space="preserve"> </w:t>
            </w:r>
            <w:r w:rsidR="00CA14F3" w:rsidRPr="00A32BA3">
              <w:rPr>
                <w:lang w:val="en-NZ"/>
              </w:rPr>
              <w:t>compared</w:t>
            </w:r>
            <w:r w:rsidR="00E05455" w:rsidRPr="00A32BA3">
              <w:t xml:space="preserve"> </w:t>
            </w:r>
            <w:r w:rsidR="004B551E" w:rsidRPr="00A32BA3">
              <w:t xml:space="preserve">to </w:t>
            </w:r>
            <w:r w:rsidRPr="00A32BA3">
              <w:t xml:space="preserve">the previous </w:t>
            </w:r>
            <w:r w:rsidR="004B551E" w:rsidRPr="00A32BA3">
              <w:t xml:space="preserve">report </w:t>
            </w:r>
            <w:r w:rsidRPr="00A32BA3">
              <w:t>at 90 days</w:t>
            </w:r>
            <w:r w:rsidR="00E05455" w:rsidRPr="00A32BA3">
              <w:t xml:space="preserve"> </w:t>
            </w:r>
            <w:r w:rsidR="004B551E" w:rsidRPr="00A32BA3">
              <w:t>(</w:t>
            </w:r>
            <w:r w:rsidR="00A97D15" w:rsidRPr="00A32BA3">
              <w:rPr>
                <w:lang w:val="en-NZ"/>
              </w:rPr>
              <w:t xml:space="preserve">from </w:t>
            </w:r>
            <w:r w:rsidR="00237884" w:rsidRPr="00A32BA3">
              <w:rPr>
                <w:rFonts w:cs="Arial Mäori"/>
                <w:iCs/>
              </w:rPr>
              <w:t>8</w:t>
            </w:r>
            <w:r w:rsidR="00912725" w:rsidRPr="00A32BA3">
              <w:t>.</w:t>
            </w:r>
            <w:r w:rsidR="00CF4404" w:rsidRPr="00A32BA3">
              <w:t>2</w:t>
            </w:r>
            <w:r w:rsidRPr="00A32BA3">
              <w:rPr>
                <w:lang w:val="en-NZ"/>
              </w:rPr>
              <w:t>%</w:t>
            </w:r>
            <w:r w:rsidR="004B551E" w:rsidRPr="00A32BA3">
              <w:t xml:space="preserve"> </w:t>
            </w:r>
            <w:bookmarkStart w:id="1556" w:name="ind6_nofu90_pct2"/>
            <w:r w:rsidR="00CF4404" w:rsidRPr="00A32BA3">
              <w:rPr>
                <w:szCs w:val="23"/>
                <w:lang w:val="en-NZ"/>
              </w:rPr>
              <w:t xml:space="preserve">to </w:t>
            </w:r>
            <w:bookmarkEnd w:id="1556"/>
            <w:r w:rsidR="00C961BA" w:rsidRPr="00A32BA3">
              <w:rPr>
                <w:rFonts w:cs="Arial Mäori"/>
                <w:iCs/>
              </w:rPr>
              <w:t>8.5</w:t>
            </w:r>
            <w:r w:rsidR="00952FCD" w:rsidRPr="00A32BA3">
              <w:rPr>
                <w:szCs w:val="23"/>
                <w:lang w:val="en-NZ"/>
              </w:rPr>
              <w:t xml:space="preserve">% </w:t>
            </w:r>
            <w:r w:rsidR="004B551E" w:rsidRPr="00A32BA3">
              <w:rPr>
                <w:lang w:val="en-NZ"/>
              </w:rPr>
              <w:t xml:space="preserve">in </w:t>
            </w:r>
            <w:r w:rsidR="00A97D15" w:rsidRPr="00A32BA3">
              <w:rPr>
                <w:lang w:val="en-NZ"/>
              </w:rPr>
              <w:t xml:space="preserve">the current </w:t>
            </w:r>
            <w:r w:rsidR="004B551E" w:rsidRPr="00A32BA3">
              <w:rPr>
                <w:lang w:val="en-NZ"/>
              </w:rPr>
              <w:t>report</w:t>
            </w:r>
            <w:r w:rsidR="004B551E" w:rsidRPr="00A32BA3">
              <w:t>)</w:t>
            </w:r>
            <w:r w:rsidRPr="00A32BA3">
              <w:t xml:space="preserve">, </w:t>
            </w:r>
            <w:r w:rsidR="000F70AD" w:rsidRPr="00A32BA3">
              <w:t xml:space="preserve">and </w:t>
            </w:r>
            <w:r w:rsidR="00CF4404" w:rsidRPr="00A32BA3">
              <w:t xml:space="preserve">remained similar at </w:t>
            </w:r>
            <w:r w:rsidRPr="00A32BA3">
              <w:t>180 days</w:t>
            </w:r>
            <w:r w:rsidR="004B551E" w:rsidRPr="00A32BA3">
              <w:t xml:space="preserve"> (</w:t>
            </w:r>
            <w:bookmarkStart w:id="1557" w:name="ind6_nofu180_pct2"/>
            <w:r w:rsidR="0032471D" w:rsidRPr="00A32BA3">
              <w:t>5.5</w:t>
            </w:r>
            <w:bookmarkEnd w:id="1557"/>
            <w:r w:rsidR="00457289" w:rsidRPr="00A32BA3">
              <w:rPr>
                <w:szCs w:val="23"/>
                <w:lang w:val="en-NZ"/>
              </w:rPr>
              <w:t>%</w:t>
            </w:r>
            <w:r w:rsidR="004B551E" w:rsidRPr="00A32BA3">
              <w:rPr>
                <w:lang w:val="en-NZ"/>
              </w:rPr>
              <w:t>)</w:t>
            </w:r>
            <w:r w:rsidR="00064651" w:rsidRPr="00A32BA3">
              <w:rPr>
                <w:lang w:val="en-NZ"/>
              </w:rPr>
              <w:t>.</w:t>
            </w:r>
          </w:p>
          <w:p w14:paraId="29ED388B" w14:textId="77777777" w:rsidR="003B51D8" w:rsidRPr="00A32BA3" w:rsidRDefault="003B51D8" w:rsidP="00AE7452">
            <w:pPr>
              <w:pStyle w:val="NoSpacing"/>
              <w:jc w:val="both"/>
            </w:pPr>
          </w:p>
          <w:p w14:paraId="0C9EFDCC" w14:textId="36E0E18A" w:rsidR="00BE6D7F" w:rsidRPr="00A32BA3" w:rsidRDefault="00BE6D7F" w:rsidP="00AE7452">
            <w:pPr>
              <w:pStyle w:val="NoSpacing"/>
              <w:jc w:val="both"/>
            </w:pPr>
            <w:r w:rsidRPr="00A32BA3">
              <w:t xml:space="preserve">Trends by DHB were complex, but the proportion of women with no follow-up test recorded at 180 days </w:t>
            </w:r>
            <w:r w:rsidR="002607AD" w:rsidRPr="00A32BA3">
              <w:t>reduced</w:t>
            </w:r>
            <w:r w:rsidRPr="00A32BA3">
              <w:t xml:space="preserve"> in </w:t>
            </w:r>
            <w:r w:rsidR="007C5DAB" w:rsidRPr="00A32BA3">
              <w:t xml:space="preserve">ten </w:t>
            </w:r>
            <w:r w:rsidRPr="00A32BA3">
              <w:t xml:space="preserve">of the </w:t>
            </w:r>
            <w:r w:rsidR="00021A31" w:rsidRPr="00A32BA3">
              <w:t xml:space="preserve">twenty </w:t>
            </w:r>
            <w:r w:rsidR="00BD0410" w:rsidRPr="00A32BA3">
              <w:t>DHBs</w:t>
            </w:r>
            <w:r w:rsidRPr="00A32BA3">
              <w:t xml:space="preserve">, and </w:t>
            </w:r>
            <w:r w:rsidR="002607AD" w:rsidRPr="00A32BA3">
              <w:t xml:space="preserve">the reductions </w:t>
            </w:r>
            <w:r w:rsidRPr="00A32BA3">
              <w:t xml:space="preserve">were greatest in </w:t>
            </w:r>
            <w:r w:rsidR="00C46FB2" w:rsidRPr="00A32BA3">
              <w:rPr>
                <w:lang w:val="en-NZ"/>
              </w:rPr>
              <w:t>Hawke's Bay</w:t>
            </w:r>
            <w:r w:rsidR="00B7072F" w:rsidRPr="00A32BA3">
              <w:rPr>
                <w:lang w:val="en-NZ"/>
              </w:rPr>
              <w:t xml:space="preserve"> (</w:t>
            </w:r>
            <w:r w:rsidR="00482BBD" w:rsidRPr="00A32BA3">
              <w:rPr>
                <w:lang w:val="en-NZ"/>
              </w:rPr>
              <w:t xml:space="preserve">decrease </w:t>
            </w:r>
            <w:r w:rsidR="007C5DAB" w:rsidRPr="00A32BA3">
              <w:rPr>
                <w:lang w:val="en-NZ"/>
              </w:rPr>
              <w:t>from 18.2</w:t>
            </w:r>
            <w:r w:rsidR="00482BBD" w:rsidRPr="00A32BA3">
              <w:rPr>
                <w:lang w:val="en-NZ"/>
              </w:rPr>
              <w:t>%</w:t>
            </w:r>
            <w:r w:rsidR="007C5DAB" w:rsidRPr="00A32BA3">
              <w:rPr>
                <w:lang w:val="en-NZ"/>
              </w:rPr>
              <w:t xml:space="preserve"> to 0.0%</w:t>
            </w:r>
            <w:r w:rsidR="00482BBD" w:rsidRPr="00A32BA3">
              <w:rPr>
                <w:lang w:val="en-NZ"/>
              </w:rPr>
              <w:t>)</w:t>
            </w:r>
            <w:r w:rsidR="008C062D" w:rsidRPr="00A32BA3">
              <w:t xml:space="preserve">. </w:t>
            </w:r>
            <w:r w:rsidRPr="00A32BA3">
              <w:t xml:space="preserve">Increases were observed in </w:t>
            </w:r>
            <w:r w:rsidR="00482296" w:rsidRPr="00A32BA3">
              <w:t>the remaining</w:t>
            </w:r>
            <w:r w:rsidRPr="00A32BA3">
              <w:t xml:space="preserve"> </w:t>
            </w:r>
            <w:r w:rsidR="00981F43" w:rsidRPr="00A32BA3">
              <w:t>ten</w:t>
            </w:r>
            <w:r w:rsidRPr="00A32BA3">
              <w:t xml:space="preserve"> </w:t>
            </w:r>
            <w:r w:rsidR="00BD0410" w:rsidRPr="00A32BA3">
              <w:t>DHBs</w:t>
            </w:r>
            <w:r w:rsidRPr="00A32BA3">
              <w:t xml:space="preserve"> and </w:t>
            </w:r>
            <w:r w:rsidR="00AD2BDC" w:rsidRPr="00A32BA3">
              <w:rPr>
                <w:lang w:val="en-NZ"/>
              </w:rPr>
              <w:t>was</w:t>
            </w:r>
            <w:r w:rsidRPr="00A32BA3">
              <w:t xml:space="preserve"> largest in</w:t>
            </w:r>
            <w:r w:rsidR="008C062D" w:rsidRPr="00A32BA3">
              <w:t xml:space="preserve"> </w:t>
            </w:r>
            <w:r w:rsidR="007C5DAB" w:rsidRPr="00A32BA3">
              <w:rPr>
                <w:lang w:val="en-NZ"/>
              </w:rPr>
              <w:t>Hawke’s Bay</w:t>
            </w:r>
            <w:r w:rsidR="008864D8" w:rsidRPr="00A32BA3">
              <w:rPr>
                <w:lang w:val="en-NZ"/>
              </w:rPr>
              <w:t xml:space="preserve"> (increase </w:t>
            </w:r>
            <w:r w:rsidR="007C5DAB" w:rsidRPr="00A32BA3">
              <w:rPr>
                <w:lang w:val="en-NZ"/>
              </w:rPr>
              <w:t>from 0.0% to 5.1</w:t>
            </w:r>
            <w:r w:rsidR="008864D8" w:rsidRPr="00A32BA3">
              <w:rPr>
                <w:lang w:val="en-NZ"/>
              </w:rPr>
              <w:t>%)</w:t>
            </w:r>
            <w:r w:rsidRPr="00A32BA3">
              <w:rPr>
                <w:lang w:val="en-NZ"/>
              </w:rPr>
              <w:t>.</w:t>
            </w:r>
            <w:r w:rsidRPr="00A32BA3">
              <w:t xml:space="preserve"> </w:t>
            </w:r>
          </w:p>
          <w:p w14:paraId="4A7B31A8" w14:textId="77777777" w:rsidR="003B51D8" w:rsidRPr="00A32BA3" w:rsidRDefault="003B51D8" w:rsidP="00AE7452">
            <w:pPr>
              <w:pStyle w:val="NoSpacing"/>
              <w:jc w:val="both"/>
            </w:pPr>
          </w:p>
          <w:p w14:paraId="1B21D42B" w14:textId="07482BF6" w:rsidR="00BE6D7F" w:rsidRPr="00A32BA3" w:rsidRDefault="00BE6D7F" w:rsidP="00AE7452">
            <w:pPr>
              <w:ind w:right="34"/>
              <w:jc w:val="both"/>
              <w:rPr>
                <w:szCs w:val="23"/>
              </w:rPr>
            </w:pPr>
            <w:r w:rsidRPr="00A32BA3">
              <w:rPr>
                <w:szCs w:val="23"/>
              </w:rPr>
              <w:t>In the current monitoring period, the proportion of women for whom there was no follow-up test record</w:t>
            </w:r>
            <w:r w:rsidR="002733E7" w:rsidRPr="00A32BA3">
              <w:rPr>
                <w:szCs w:val="23"/>
              </w:rPr>
              <w:t>ed</w:t>
            </w:r>
            <w:r w:rsidRPr="00A32BA3">
              <w:rPr>
                <w:szCs w:val="23"/>
              </w:rPr>
              <w:t xml:space="preserve"> </w:t>
            </w:r>
            <w:r w:rsidR="009A6794" w:rsidRPr="00A32BA3">
              <w:rPr>
                <w:szCs w:val="23"/>
              </w:rPr>
              <w:t>is higher</w:t>
            </w:r>
            <w:r w:rsidR="002C3DD2" w:rsidRPr="00A32BA3">
              <w:rPr>
                <w:szCs w:val="23"/>
              </w:rPr>
              <w:t xml:space="preserve"> </w:t>
            </w:r>
            <w:r w:rsidR="001D0BD4" w:rsidRPr="00A32BA3">
              <w:rPr>
                <w:szCs w:val="23"/>
              </w:rPr>
              <w:t>at 90 days between the current and previous monitoring reports</w:t>
            </w:r>
            <w:r w:rsidR="00585F99" w:rsidRPr="00A32BA3">
              <w:rPr>
                <w:szCs w:val="23"/>
              </w:rPr>
              <w:t xml:space="preserve"> </w:t>
            </w:r>
            <w:r w:rsidRPr="00A32BA3">
              <w:rPr>
                <w:szCs w:val="23"/>
              </w:rPr>
              <w:t>for</w:t>
            </w:r>
            <w:r w:rsidR="00937C8D" w:rsidRPr="00A32BA3">
              <w:rPr>
                <w:szCs w:val="23"/>
              </w:rPr>
              <w:t xml:space="preserve"> </w:t>
            </w:r>
            <w:r w:rsidR="001D0BD4" w:rsidRPr="00A32BA3">
              <w:rPr>
                <w:szCs w:val="23"/>
              </w:rPr>
              <w:t xml:space="preserve">all ethnics groups </w:t>
            </w:r>
            <w:r w:rsidR="00C961BA" w:rsidRPr="00A32BA3">
              <w:rPr>
                <w:szCs w:val="23"/>
              </w:rPr>
              <w:t xml:space="preserve">except Asian women </w:t>
            </w:r>
            <w:r w:rsidR="001D0BD4" w:rsidRPr="00A32BA3">
              <w:rPr>
                <w:szCs w:val="23"/>
              </w:rPr>
              <w:t>(</w:t>
            </w:r>
            <w:r w:rsidR="003659A9" w:rsidRPr="00A32BA3">
              <w:rPr>
                <w:szCs w:val="23"/>
              </w:rPr>
              <w:t xml:space="preserve">Māori women from </w:t>
            </w:r>
            <w:r w:rsidR="002360FB" w:rsidRPr="00A32BA3">
              <w:rPr>
                <w:rFonts w:cs="Arial Mäori"/>
                <w:iCs/>
              </w:rPr>
              <w:t>12.6</w:t>
            </w:r>
            <w:r w:rsidR="002360FB" w:rsidRPr="00A32BA3">
              <w:rPr>
                <w:szCs w:val="23"/>
              </w:rPr>
              <w:t>%</w:t>
            </w:r>
            <w:r w:rsidR="002C3DD2" w:rsidRPr="00A32BA3">
              <w:rPr>
                <w:szCs w:val="23"/>
              </w:rPr>
              <w:t xml:space="preserve"> to </w:t>
            </w:r>
            <w:r w:rsidR="00C961BA" w:rsidRPr="00A32BA3">
              <w:rPr>
                <w:szCs w:val="23"/>
              </w:rPr>
              <w:t>13.0</w:t>
            </w:r>
            <w:r w:rsidR="002C3DD2" w:rsidRPr="00A32BA3">
              <w:rPr>
                <w:szCs w:val="23"/>
              </w:rPr>
              <w:t>%</w:t>
            </w:r>
            <w:r w:rsidR="002360FB" w:rsidRPr="00A32BA3">
              <w:rPr>
                <w:szCs w:val="23"/>
              </w:rPr>
              <w:t xml:space="preserve">; </w:t>
            </w:r>
            <w:r w:rsidR="00BD1A13" w:rsidRPr="00A32BA3">
              <w:rPr>
                <w:szCs w:val="23"/>
              </w:rPr>
              <w:t>Pacific</w:t>
            </w:r>
            <w:r w:rsidR="00A22DE4" w:rsidRPr="00A32BA3">
              <w:rPr>
                <w:szCs w:val="23"/>
              </w:rPr>
              <w:t xml:space="preserve"> </w:t>
            </w:r>
            <w:r w:rsidR="00385285" w:rsidRPr="00A32BA3">
              <w:rPr>
                <w:szCs w:val="23"/>
              </w:rPr>
              <w:t xml:space="preserve">women </w:t>
            </w:r>
            <w:r w:rsidR="00470E58" w:rsidRPr="00A32BA3">
              <w:rPr>
                <w:szCs w:val="23"/>
              </w:rPr>
              <w:t xml:space="preserve">from </w:t>
            </w:r>
            <w:r w:rsidR="00E10F24" w:rsidRPr="00A32BA3">
              <w:rPr>
                <w:rFonts w:cs="Arial Mäori"/>
                <w:iCs/>
              </w:rPr>
              <w:t>18.1</w:t>
            </w:r>
            <w:r w:rsidR="009C09D9" w:rsidRPr="00A32BA3">
              <w:rPr>
                <w:szCs w:val="23"/>
              </w:rPr>
              <w:t>%</w:t>
            </w:r>
            <w:r w:rsidR="002C3DD2" w:rsidRPr="00A32BA3">
              <w:rPr>
                <w:szCs w:val="23"/>
              </w:rPr>
              <w:t xml:space="preserve"> to </w:t>
            </w:r>
            <w:r w:rsidR="00C961BA" w:rsidRPr="00A32BA3">
              <w:rPr>
                <w:szCs w:val="23"/>
              </w:rPr>
              <w:t>19.8</w:t>
            </w:r>
            <w:r w:rsidR="002C3DD2" w:rsidRPr="00A32BA3">
              <w:rPr>
                <w:szCs w:val="23"/>
              </w:rPr>
              <w:t>%</w:t>
            </w:r>
            <w:r w:rsidR="002360FB" w:rsidRPr="00A32BA3">
              <w:rPr>
                <w:szCs w:val="23"/>
              </w:rPr>
              <w:t xml:space="preserve">; </w:t>
            </w:r>
            <w:r w:rsidR="000A1805" w:rsidRPr="00A32BA3">
              <w:rPr>
                <w:szCs w:val="23"/>
              </w:rPr>
              <w:t xml:space="preserve">European/ Other women from </w:t>
            </w:r>
            <w:r w:rsidR="000A1805" w:rsidRPr="00A32BA3">
              <w:rPr>
                <w:rFonts w:cs="Arial Mäori"/>
                <w:iCs/>
              </w:rPr>
              <w:t>6.3</w:t>
            </w:r>
            <w:r w:rsidR="000A1805" w:rsidRPr="00A32BA3">
              <w:rPr>
                <w:szCs w:val="23"/>
              </w:rPr>
              <w:t>%</w:t>
            </w:r>
            <w:r w:rsidR="002C3DD2" w:rsidRPr="00A32BA3">
              <w:rPr>
                <w:szCs w:val="23"/>
              </w:rPr>
              <w:t xml:space="preserve"> to </w:t>
            </w:r>
            <w:r w:rsidR="00C961BA" w:rsidRPr="00A32BA3">
              <w:rPr>
                <w:rFonts w:cs="Arial Mäori"/>
                <w:iCs/>
              </w:rPr>
              <w:t>6.6</w:t>
            </w:r>
            <w:r w:rsidR="002C3DD2" w:rsidRPr="00A32BA3">
              <w:rPr>
                <w:szCs w:val="23"/>
              </w:rPr>
              <w:t>%</w:t>
            </w:r>
            <w:r w:rsidR="00C961BA" w:rsidRPr="00A32BA3">
              <w:rPr>
                <w:szCs w:val="23"/>
              </w:rPr>
              <w:t xml:space="preserve">; and Asian women, </w:t>
            </w:r>
            <w:r w:rsidR="00C961BA" w:rsidRPr="00A32BA3">
              <w:rPr>
                <w:rFonts w:cs="Arial Mäori"/>
                <w:iCs/>
              </w:rPr>
              <w:t>9.4</w:t>
            </w:r>
            <w:r w:rsidR="00C961BA" w:rsidRPr="00A32BA3">
              <w:rPr>
                <w:szCs w:val="23"/>
              </w:rPr>
              <w:t>% to 8.7%</w:t>
            </w:r>
            <w:r w:rsidR="00470E58" w:rsidRPr="00A32BA3">
              <w:rPr>
                <w:szCs w:val="23"/>
              </w:rPr>
              <w:t>)</w:t>
            </w:r>
            <w:r w:rsidR="000A1805" w:rsidRPr="00A32BA3">
              <w:rPr>
                <w:szCs w:val="23"/>
              </w:rPr>
              <w:t>.</w:t>
            </w:r>
            <w:r w:rsidR="00AF6EDE">
              <w:rPr>
                <w:szCs w:val="23"/>
              </w:rPr>
              <w:t xml:space="preserve"> </w:t>
            </w:r>
            <w:r w:rsidR="000A1805" w:rsidRPr="00A32BA3">
              <w:rPr>
                <w:szCs w:val="23"/>
              </w:rPr>
              <w:t xml:space="preserve">At </w:t>
            </w:r>
            <w:r w:rsidRPr="00A32BA3">
              <w:rPr>
                <w:szCs w:val="23"/>
              </w:rPr>
              <w:t>180 days</w:t>
            </w:r>
            <w:r w:rsidR="000A1805" w:rsidRPr="00A32BA3">
              <w:rPr>
                <w:szCs w:val="23"/>
              </w:rPr>
              <w:t xml:space="preserve"> there was an increase in the number of women with no follow-up for </w:t>
            </w:r>
            <w:r w:rsidR="005348C7" w:rsidRPr="00A32BA3">
              <w:rPr>
                <w:szCs w:val="23"/>
              </w:rPr>
              <w:t>Māori</w:t>
            </w:r>
            <w:r w:rsidR="002C3DD2" w:rsidRPr="00A32BA3">
              <w:rPr>
                <w:szCs w:val="23"/>
              </w:rPr>
              <w:t xml:space="preserve"> </w:t>
            </w:r>
            <w:r w:rsidR="000A1805" w:rsidRPr="00A32BA3">
              <w:rPr>
                <w:szCs w:val="23"/>
              </w:rPr>
              <w:t>women</w:t>
            </w:r>
            <w:r w:rsidR="00470E58" w:rsidRPr="00A32BA3">
              <w:rPr>
                <w:szCs w:val="23"/>
              </w:rPr>
              <w:t xml:space="preserve"> (</w:t>
            </w:r>
            <w:bookmarkStart w:id="1558" w:name="ind6_nofu90_pacific_pct2"/>
            <w:r w:rsidR="002C3DD2" w:rsidRPr="00A32BA3">
              <w:rPr>
                <w:szCs w:val="23"/>
              </w:rPr>
              <w:t>from 8.2</w:t>
            </w:r>
            <w:bookmarkEnd w:id="1558"/>
            <w:r w:rsidR="009C09D9" w:rsidRPr="00A32BA3">
              <w:rPr>
                <w:szCs w:val="23"/>
              </w:rPr>
              <w:t>%</w:t>
            </w:r>
            <w:r w:rsidR="002C3DD2" w:rsidRPr="00A32BA3">
              <w:rPr>
                <w:szCs w:val="23"/>
              </w:rPr>
              <w:t xml:space="preserve"> to 8.8%</w:t>
            </w:r>
            <w:r w:rsidR="00470E58" w:rsidRPr="00A32BA3">
              <w:rPr>
                <w:szCs w:val="23"/>
              </w:rPr>
              <w:t>)</w:t>
            </w:r>
            <w:r w:rsidR="002C3DD2" w:rsidRPr="00A32BA3">
              <w:rPr>
                <w:szCs w:val="23"/>
              </w:rPr>
              <w:t xml:space="preserve">, Pacific women (from 12.0% to 12.5%) and </w:t>
            </w:r>
            <w:r w:rsidR="009449A6">
              <w:rPr>
                <w:szCs w:val="23"/>
              </w:rPr>
              <w:t>European/ Other</w:t>
            </w:r>
            <w:r w:rsidR="002C3DD2" w:rsidRPr="00A32BA3">
              <w:rPr>
                <w:szCs w:val="23"/>
              </w:rPr>
              <w:t xml:space="preserve"> women (from 4.1% to 4.4%) but a decrease for Asian women (from 8.2% to 3.6%).</w:t>
            </w:r>
          </w:p>
        </w:tc>
      </w:tr>
      <w:tr w:rsidR="00BE6D7F" w:rsidRPr="00A32BA3" w14:paraId="6C5837CF" w14:textId="77777777" w:rsidTr="00BE6D7F">
        <w:tc>
          <w:tcPr>
            <w:tcW w:w="1791" w:type="dxa"/>
          </w:tcPr>
          <w:p w14:paraId="3C2BEF08" w14:textId="77777777" w:rsidR="00BE6D7F" w:rsidRPr="00A32BA3" w:rsidRDefault="00BE6D7F" w:rsidP="00DE16F5">
            <w:pPr>
              <w:spacing w:before="120"/>
              <w:ind w:right="544"/>
              <w:jc w:val="both"/>
              <w:rPr>
                <w:b/>
              </w:rPr>
            </w:pPr>
            <w:r w:rsidRPr="00A32BA3">
              <w:rPr>
                <w:b/>
              </w:rPr>
              <w:t>Comments</w:t>
            </w:r>
          </w:p>
        </w:tc>
        <w:tc>
          <w:tcPr>
            <w:tcW w:w="7531" w:type="dxa"/>
          </w:tcPr>
          <w:p w14:paraId="7C7DC8F7" w14:textId="6483AE26" w:rsidR="00BE6D7F" w:rsidRPr="00A32BA3" w:rsidRDefault="00BE6D7F" w:rsidP="00AE7452">
            <w:pPr>
              <w:spacing w:before="120"/>
              <w:jc w:val="both"/>
              <w:rPr>
                <w:lang w:val="en-NZ"/>
              </w:rPr>
            </w:pPr>
            <w:r w:rsidRPr="00A32BA3">
              <w:rPr>
                <w:lang w:val="en-NZ"/>
              </w:rPr>
              <w:t xml:space="preserve">The proportion of women with a follow-up test of any kind provides useful additional information. While </w:t>
            </w:r>
            <w:bookmarkStart w:id="1559" w:name="ind6_hisnofu90_pct2"/>
            <w:r w:rsidR="0032471D" w:rsidRPr="00A32BA3">
              <w:t>16.</w:t>
            </w:r>
            <w:r w:rsidR="0032471D" w:rsidRPr="00A32BA3">
              <w:rPr>
                <w:rFonts w:cs="Arial Mäori"/>
                <w:iCs/>
              </w:rPr>
              <w:t>2</w:t>
            </w:r>
            <w:bookmarkEnd w:id="1559"/>
            <w:r w:rsidRPr="00A32BA3">
              <w:rPr>
                <w:lang w:val="en-NZ"/>
              </w:rPr>
              <w:t xml:space="preserve">% of women with </w:t>
            </w:r>
            <w:r w:rsidR="00807F32">
              <w:rPr>
                <w:lang w:val="en-NZ"/>
              </w:rPr>
              <w:t>high -grade</w:t>
            </w:r>
            <w:r w:rsidRPr="00A32BA3">
              <w:rPr>
                <w:lang w:val="en-NZ"/>
              </w:rPr>
              <w:t xml:space="preserve"> cytology reports had no record of a histology report within 90 days, the proportion without a record of a follow-up test of any kind was much lower </w:t>
            </w:r>
            <w:r w:rsidR="00064651" w:rsidRPr="00A32BA3">
              <w:rPr>
                <w:lang w:val="en-NZ"/>
              </w:rPr>
              <w:t>(</w:t>
            </w:r>
            <w:r w:rsidR="00CB6782" w:rsidRPr="00A32BA3">
              <w:rPr>
                <w:rFonts w:cs="Arial Mäori"/>
                <w:iCs/>
              </w:rPr>
              <w:t>8.5</w:t>
            </w:r>
            <w:r w:rsidR="0018653E" w:rsidRPr="00A32BA3">
              <w:rPr>
                <w:lang w:val="en-NZ"/>
              </w:rPr>
              <w:t>%</w:t>
            </w:r>
            <w:r w:rsidR="00064651" w:rsidRPr="00A32BA3">
              <w:rPr>
                <w:lang w:val="en-NZ"/>
              </w:rPr>
              <w:t>)</w:t>
            </w:r>
            <w:r w:rsidRPr="00A32BA3">
              <w:rPr>
                <w:lang w:val="en-NZ"/>
              </w:rPr>
              <w:t>.</w:t>
            </w:r>
            <w:r w:rsidR="0018653E" w:rsidRPr="00A32BA3">
              <w:rPr>
                <w:lang w:val="en-NZ"/>
              </w:rPr>
              <w:t xml:space="preserve"> </w:t>
            </w:r>
            <w:r w:rsidRPr="00A32BA3">
              <w:rPr>
                <w:lang w:val="en-NZ"/>
              </w:rPr>
              <w:t xml:space="preserve">The same was also true at 180 days, where </w:t>
            </w:r>
            <w:bookmarkStart w:id="1560" w:name="ind6_hisnofu180_pct2"/>
            <w:r w:rsidR="0032471D" w:rsidRPr="00A32BA3">
              <w:rPr>
                <w:rFonts w:cs="Arial Mäori"/>
                <w:iCs/>
              </w:rPr>
              <w:t>11.5</w:t>
            </w:r>
            <w:bookmarkEnd w:id="1560"/>
            <w:r w:rsidRPr="00A32BA3">
              <w:rPr>
                <w:lang w:val="en-NZ"/>
              </w:rPr>
              <w:t xml:space="preserve">% of women with </w:t>
            </w:r>
            <w:r w:rsidR="00807F32">
              <w:rPr>
                <w:lang w:val="en-NZ"/>
              </w:rPr>
              <w:t>high -grade</w:t>
            </w:r>
            <w:r w:rsidRPr="00A32BA3">
              <w:rPr>
                <w:lang w:val="en-NZ"/>
              </w:rPr>
              <w:t xml:space="preserve"> cytology reports had no record of a histology report within 180 days, but the proportion without a record of a follow-up test of any kind was much lower </w:t>
            </w:r>
            <w:r w:rsidR="00064651" w:rsidRPr="00A32BA3">
              <w:t>(</w:t>
            </w:r>
            <w:bookmarkStart w:id="1561" w:name="ind6_nofu180_pct3"/>
            <w:r w:rsidR="0032471D" w:rsidRPr="00A32BA3">
              <w:t>5.5</w:t>
            </w:r>
            <w:bookmarkEnd w:id="1561"/>
            <w:r w:rsidR="0018653E" w:rsidRPr="00A32BA3">
              <w:t>%</w:t>
            </w:r>
            <w:r w:rsidR="00064651" w:rsidRPr="00A32BA3">
              <w:t>)</w:t>
            </w:r>
            <w:r w:rsidRPr="00A32BA3">
              <w:t>.</w:t>
            </w:r>
            <w:r w:rsidR="0018653E" w:rsidRPr="00A32BA3">
              <w:t xml:space="preserve"> </w:t>
            </w:r>
            <w:r w:rsidRPr="00A32BA3">
              <w:rPr>
                <w:lang w:val="en-NZ"/>
              </w:rPr>
              <w:t>Consistent with previous monitoring reports, many of the women with no follow-up histology recorded do have a record of some follow-up test. This provides reassurance that many women without histology have not been lost to follow-up.</w:t>
            </w:r>
          </w:p>
          <w:p w14:paraId="00939B61" w14:textId="77777777" w:rsidR="00BE6D7F" w:rsidRPr="00A32BA3" w:rsidRDefault="00BE6D7F" w:rsidP="00AE7452">
            <w:pPr>
              <w:jc w:val="both"/>
            </w:pPr>
          </w:p>
          <w:p w14:paraId="39BC7E3A" w14:textId="77777777" w:rsidR="00BE6D7F" w:rsidRPr="00A32BA3" w:rsidRDefault="00BE6D7F" w:rsidP="00AE7452">
            <w:pPr>
              <w:jc w:val="both"/>
              <w:rPr>
                <w:szCs w:val="23"/>
              </w:rPr>
            </w:pPr>
            <w:r w:rsidRPr="00A32BA3">
              <w:rPr>
                <w:szCs w:val="23"/>
              </w:rPr>
              <w:t>The measure of whether or not there has been a follow-up test of any sort considers cytology, colposcopy, histology and HPV tests. Therefore</w:t>
            </w:r>
            <w:r w:rsidR="00385285" w:rsidRPr="00A32BA3">
              <w:rPr>
                <w:szCs w:val="23"/>
              </w:rPr>
              <w:t>,</w:t>
            </w:r>
            <w:r w:rsidRPr="00A32BA3">
              <w:rPr>
                <w:szCs w:val="23"/>
              </w:rPr>
              <w:t xml:space="preserve"> changes in women with a follow-up </w:t>
            </w:r>
            <w:r w:rsidR="00C051FC" w:rsidRPr="00A32BA3">
              <w:rPr>
                <w:szCs w:val="23"/>
              </w:rPr>
              <w:t xml:space="preserve">test </w:t>
            </w:r>
            <w:r w:rsidRPr="00A32BA3">
              <w:rPr>
                <w:szCs w:val="23"/>
              </w:rPr>
              <w:t xml:space="preserve">of any kind may also reflect changes in the completeness of reporting </w:t>
            </w:r>
            <w:r w:rsidR="0033422D" w:rsidRPr="00A32BA3">
              <w:rPr>
                <w:szCs w:val="23"/>
              </w:rPr>
              <w:t xml:space="preserve">colposcopy data to </w:t>
            </w:r>
            <w:r w:rsidRPr="00A32BA3">
              <w:rPr>
                <w:szCs w:val="23"/>
              </w:rPr>
              <w:t>the NCSP Register</w:t>
            </w:r>
            <w:r w:rsidR="0033422D" w:rsidRPr="00A32BA3">
              <w:rPr>
                <w:szCs w:val="23"/>
              </w:rPr>
              <w:t>.</w:t>
            </w:r>
            <w:r w:rsidR="002F5DD0" w:rsidRPr="00A32BA3">
              <w:rPr>
                <w:szCs w:val="23"/>
              </w:rPr>
              <w:t xml:space="preserve"> </w:t>
            </w:r>
            <w:r w:rsidR="0033422D" w:rsidRPr="00A32BA3">
              <w:rPr>
                <w:szCs w:val="23"/>
              </w:rPr>
              <w:t xml:space="preserve">This </w:t>
            </w:r>
            <w:r w:rsidR="00EE46F7" w:rsidRPr="00A32BA3">
              <w:rPr>
                <w:szCs w:val="23"/>
              </w:rPr>
              <w:t>is expected to</w:t>
            </w:r>
            <w:r w:rsidR="0033422D" w:rsidRPr="00A32BA3">
              <w:rPr>
                <w:szCs w:val="23"/>
              </w:rPr>
              <w:t xml:space="preserve"> improve n</w:t>
            </w:r>
            <w:r w:rsidR="00EE46F7" w:rsidRPr="00A32BA3">
              <w:rPr>
                <w:szCs w:val="23"/>
              </w:rPr>
              <w:t>ow that</w:t>
            </w:r>
            <w:r w:rsidR="0033422D" w:rsidRPr="00A32BA3">
              <w:rPr>
                <w:szCs w:val="23"/>
              </w:rPr>
              <w:t xml:space="preserve"> </w:t>
            </w:r>
            <w:r w:rsidR="002F5DD0" w:rsidRPr="00A32BA3">
              <w:rPr>
                <w:szCs w:val="23"/>
              </w:rPr>
              <w:t xml:space="preserve">the time period of the data used to report on this indicator is after </w:t>
            </w:r>
            <w:r w:rsidR="0033422D" w:rsidRPr="00A32BA3">
              <w:rPr>
                <w:szCs w:val="23"/>
              </w:rPr>
              <w:t xml:space="preserve">all DHBs </w:t>
            </w:r>
            <w:r w:rsidR="002F5DD0" w:rsidRPr="00A32BA3">
              <w:rPr>
                <w:szCs w:val="23"/>
              </w:rPr>
              <w:t xml:space="preserve">began </w:t>
            </w:r>
            <w:r w:rsidR="0033422D" w:rsidRPr="00A32BA3">
              <w:rPr>
                <w:szCs w:val="23"/>
              </w:rPr>
              <w:t>electronically</w:t>
            </w:r>
            <w:r w:rsidRPr="00A32BA3">
              <w:rPr>
                <w:szCs w:val="23"/>
              </w:rPr>
              <w:t xml:space="preserve"> reporting </w:t>
            </w:r>
            <w:r w:rsidR="0033422D" w:rsidRPr="00A32BA3">
              <w:rPr>
                <w:szCs w:val="23"/>
              </w:rPr>
              <w:t>2013 Colposcopy Standards data to</w:t>
            </w:r>
            <w:r w:rsidRPr="00A32BA3">
              <w:rPr>
                <w:szCs w:val="23"/>
              </w:rPr>
              <w:t xml:space="preserve"> the Register</w:t>
            </w:r>
            <w:r w:rsidR="00D50B66" w:rsidRPr="00A32BA3">
              <w:rPr>
                <w:szCs w:val="23"/>
              </w:rPr>
              <w:t xml:space="preserve"> for the full </w:t>
            </w:r>
            <w:r w:rsidR="00E30977" w:rsidRPr="00A32BA3">
              <w:rPr>
                <w:szCs w:val="23"/>
              </w:rPr>
              <w:t xml:space="preserve">reporting </w:t>
            </w:r>
            <w:r w:rsidR="00D50B66" w:rsidRPr="00A32BA3">
              <w:rPr>
                <w:szCs w:val="23"/>
              </w:rPr>
              <w:t>period</w:t>
            </w:r>
            <w:r w:rsidRPr="00A32BA3">
              <w:rPr>
                <w:szCs w:val="23"/>
              </w:rPr>
              <w:t>.</w:t>
            </w:r>
            <w:r w:rsidR="006F5F2F" w:rsidRPr="00A32BA3">
              <w:rPr>
                <w:szCs w:val="23"/>
              </w:rPr>
              <w:t xml:space="preserve"> </w:t>
            </w:r>
          </w:p>
          <w:p w14:paraId="0F43546F" w14:textId="77777777" w:rsidR="00BE6D7F" w:rsidRPr="00A32BA3" w:rsidRDefault="00BE6D7F" w:rsidP="00AE7452">
            <w:pPr>
              <w:pStyle w:val="NoSpacing"/>
              <w:jc w:val="both"/>
            </w:pPr>
          </w:p>
          <w:p w14:paraId="1546289C" w14:textId="3A5F82A8" w:rsidR="004B5009" w:rsidRPr="00A32BA3" w:rsidRDefault="00981F43" w:rsidP="00AE7452">
            <w:pPr>
              <w:jc w:val="both"/>
            </w:pPr>
            <w:r w:rsidRPr="00A32BA3">
              <w:t xml:space="preserve">Note that small numbers of women presenting with </w:t>
            </w:r>
            <w:r w:rsidR="00444A5F" w:rsidRPr="00A32BA3">
              <w:t xml:space="preserve">high grade glandular cytology or </w:t>
            </w:r>
            <w:r w:rsidRPr="00A32BA3">
              <w:t xml:space="preserve">cancer may be referred directly to </w:t>
            </w:r>
            <w:r w:rsidR="00444A5F" w:rsidRPr="00A32BA3">
              <w:t>gynae-</w:t>
            </w:r>
            <w:r w:rsidRPr="00A32BA3">
              <w:t xml:space="preserve">oncology and therefore not be recorded on the NCSP Register. </w:t>
            </w:r>
            <w:r w:rsidR="004B5009" w:rsidRPr="00A32BA3">
              <w:t>Analyses undertaken for the related performance measure, Indicator 7.1</w:t>
            </w:r>
            <w:r w:rsidR="00DC4605" w:rsidRPr="00A32BA3">
              <w:t>,</w:t>
            </w:r>
            <w:r w:rsidR="004B5009" w:rsidRPr="00A32BA3">
              <w:t xml:space="preserve"> show that women with abnormal glandular results consistent with adenocarcinoma </w:t>
            </w:r>
            <w:r w:rsidR="00DC4605" w:rsidRPr="00A32BA3">
              <w:t xml:space="preserve">(Bethesda codes AC1-5) </w:t>
            </w:r>
            <w:r w:rsidR="004B5009" w:rsidRPr="00A32BA3">
              <w:t>were less likely to have a colposcopy referral recorded than other women with cytological suspicion of invasive disease (</w:t>
            </w:r>
            <w:r w:rsidR="004B5009" w:rsidRPr="00A32BA3">
              <w:fldChar w:fldCharType="begin" w:fldLock="1"/>
            </w:r>
            <w:r w:rsidR="004B5009" w:rsidRPr="00A32BA3">
              <w:instrText xml:space="preserve"> REF _Ref336249578 \h </w:instrText>
            </w:r>
            <w:r w:rsidR="00A32BA3">
              <w:instrText xml:space="preserve"> \* MERGEFORMAT </w:instrText>
            </w:r>
            <w:r w:rsidR="004B5009" w:rsidRPr="00A32BA3">
              <w:fldChar w:fldCharType="separate"/>
            </w:r>
            <w:r w:rsidR="00EA7072" w:rsidRPr="00A32BA3">
              <w:t xml:space="preserve">Table </w:t>
            </w:r>
            <w:r w:rsidR="00EA7072">
              <w:rPr>
                <w:noProof/>
              </w:rPr>
              <w:t>71</w:t>
            </w:r>
            <w:r w:rsidR="004B5009" w:rsidRPr="00A32BA3">
              <w:fldChar w:fldCharType="end"/>
            </w:r>
            <w:r w:rsidR="004B5009" w:rsidRPr="00A32BA3">
              <w:t xml:space="preserve">). </w:t>
            </w:r>
            <w:r w:rsidR="00E102C0" w:rsidRPr="00A32BA3">
              <w:t xml:space="preserve">While these represent a small number of women in absolute terms, they are potentially a noticeable proportion of the women with an urgent referral (for example, the six women with no follow-up within 180 days). This may have contributed to the lower rates of follow-up recorded for women with </w:t>
            </w:r>
            <w:r w:rsidR="00E102C0" w:rsidRPr="00A32BA3">
              <w:rPr>
                <w:rFonts w:asciiTheme="minorHAnsi" w:hAnsiTheme="minorHAnsi"/>
              </w:rPr>
              <w:t>an urgent referral, due to a suspicion of invasive disease.</w:t>
            </w:r>
            <w:r w:rsidR="00E102C0" w:rsidRPr="00A32BA3">
              <w:t xml:space="preserve"> </w:t>
            </w:r>
          </w:p>
          <w:p w14:paraId="2FE755E4" w14:textId="77777777" w:rsidR="00BE6D7F" w:rsidRPr="00A32BA3" w:rsidRDefault="00BE6D7F" w:rsidP="00AE7452">
            <w:pPr>
              <w:jc w:val="both"/>
              <w:rPr>
                <w:szCs w:val="23"/>
              </w:rPr>
            </w:pPr>
          </w:p>
          <w:p w14:paraId="58D6DAF4" w14:textId="4CC66628" w:rsidR="00BE6D7F" w:rsidRPr="00A32BA3" w:rsidRDefault="00BE6D7F" w:rsidP="00AE7452">
            <w:pPr>
              <w:jc w:val="both"/>
            </w:pPr>
            <w:r w:rsidRPr="00A32BA3">
              <w:rPr>
                <w:szCs w:val="23"/>
              </w:rPr>
              <w:t xml:space="preserve">Note that while all </w:t>
            </w:r>
            <w:r w:rsidRPr="00A32BA3">
              <w:rPr>
                <w:i/>
                <w:szCs w:val="23"/>
              </w:rPr>
              <w:t>cytology results</w:t>
            </w:r>
            <w:r w:rsidRPr="00A32BA3">
              <w:rPr>
                <w:szCs w:val="23"/>
              </w:rPr>
              <w:t xml:space="preserve"> which indicated that a woman was under specialist management were excluded from the measre of follow-up, not all </w:t>
            </w:r>
            <w:r w:rsidRPr="00A32BA3">
              <w:rPr>
                <w:i/>
                <w:szCs w:val="23"/>
              </w:rPr>
              <w:t>women</w:t>
            </w:r>
            <w:r w:rsidRPr="00A32BA3">
              <w:rPr>
                <w:szCs w:val="23"/>
              </w:rPr>
              <w:t xml:space="preserve"> who h</w:t>
            </w:r>
            <w:r w:rsidR="0031288A" w:rsidRPr="00A32BA3">
              <w:rPr>
                <w:szCs w:val="23"/>
              </w:rPr>
              <w:t>ad these cytology results were.</w:t>
            </w:r>
            <w:r w:rsidRPr="00A32BA3">
              <w:rPr>
                <w:szCs w:val="23"/>
              </w:rPr>
              <w:t xml:space="preserve"> If all cytology results for a woman indicated that she was under specialist management, she was excluded.</w:t>
            </w:r>
            <w:r w:rsidR="00AF6EDE">
              <w:rPr>
                <w:szCs w:val="23"/>
              </w:rPr>
              <w:t xml:space="preserve"> </w:t>
            </w:r>
            <w:r w:rsidRPr="00A32BA3">
              <w:rPr>
                <w:szCs w:val="23"/>
              </w:rPr>
              <w:t xml:space="preserve">However, any woman with at least one </w:t>
            </w:r>
            <w:r w:rsidR="00807F32">
              <w:rPr>
                <w:szCs w:val="23"/>
              </w:rPr>
              <w:t>high -grade</w:t>
            </w:r>
            <w:r w:rsidRPr="00A32BA3">
              <w:rPr>
                <w:szCs w:val="23"/>
              </w:rPr>
              <w:t xml:space="preserve"> cytology result which did </w:t>
            </w:r>
            <w:r w:rsidRPr="00A32BA3">
              <w:rPr>
                <w:i/>
                <w:szCs w:val="23"/>
              </w:rPr>
              <w:t>not</w:t>
            </w:r>
            <w:r w:rsidRPr="00A32BA3">
              <w:rPr>
                <w:szCs w:val="23"/>
              </w:rPr>
              <w:t xml:space="preserve"> indicate that she was under specialist management was included in the group in whom histo</w:t>
            </w:r>
            <w:r w:rsidR="00FD7BC0" w:rsidRPr="00A32BA3">
              <w:rPr>
                <w:szCs w:val="23"/>
              </w:rPr>
              <w:t>logical follow-up was measured.</w:t>
            </w:r>
            <w:r w:rsidRPr="00A32BA3">
              <w:rPr>
                <w:szCs w:val="23"/>
              </w:rPr>
              <w:t xml:space="preserve"> It was assumed that any </w:t>
            </w:r>
            <w:r w:rsidR="00807F32">
              <w:rPr>
                <w:szCs w:val="23"/>
              </w:rPr>
              <w:t>high -grade</w:t>
            </w:r>
            <w:r w:rsidRPr="00A32BA3">
              <w:rPr>
                <w:szCs w:val="23"/>
              </w:rPr>
              <w:t xml:space="preserve"> cytology result without this indication should have been followed up in some way, regardless of other cytology results in the period.</w:t>
            </w:r>
            <w:r w:rsidR="00AF6EDE">
              <w:rPr>
                <w:szCs w:val="23"/>
              </w:rPr>
              <w:t xml:space="preserve"> </w:t>
            </w:r>
            <w:r w:rsidRPr="00A32BA3">
              <w:rPr>
                <w:szCs w:val="23"/>
              </w:rPr>
              <w:t xml:space="preserve">All of the cytology tests selected for </w:t>
            </w:r>
            <w:r w:rsidR="005D6229" w:rsidRPr="00A32BA3">
              <w:rPr>
                <w:szCs w:val="23"/>
              </w:rPr>
              <w:t>follow-up</w:t>
            </w:r>
            <w:r w:rsidRPr="00A32BA3">
              <w:rPr>
                <w:szCs w:val="23"/>
              </w:rPr>
              <w:t xml:space="preserve"> indicated that referral or further assessment was recommended. </w:t>
            </w:r>
          </w:p>
          <w:p w14:paraId="459A9549" w14:textId="77777777" w:rsidR="00BE6D7F" w:rsidRPr="00A32BA3" w:rsidRDefault="00BE6D7F" w:rsidP="00AE7452">
            <w:pPr>
              <w:jc w:val="both"/>
              <w:rPr>
                <w:szCs w:val="23"/>
              </w:rPr>
            </w:pPr>
          </w:p>
          <w:p w14:paraId="565DF8C5" w14:textId="77777777" w:rsidR="00BE6D7F" w:rsidRPr="00A32BA3" w:rsidRDefault="00BE6D7F" w:rsidP="00AE7452">
            <w:pPr>
              <w:jc w:val="both"/>
              <w:rPr>
                <w:szCs w:val="23"/>
              </w:rPr>
            </w:pPr>
            <w:r w:rsidRPr="00A32BA3">
              <w:rPr>
                <w:szCs w:val="23"/>
              </w:rPr>
              <w:t xml:space="preserve">The risk level for women with no recorded biopsy is difficult to ascertain because a lack of histology can be due to a number of reasons, including: </w:t>
            </w:r>
          </w:p>
          <w:p w14:paraId="6E1D82F1" w14:textId="77777777" w:rsidR="00BE6D7F" w:rsidRPr="00A32BA3" w:rsidRDefault="00BE6D7F" w:rsidP="00AE7452">
            <w:pPr>
              <w:numPr>
                <w:ilvl w:val="0"/>
                <w:numId w:val="13"/>
              </w:numPr>
              <w:jc w:val="both"/>
              <w:rPr>
                <w:szCs w:val="23"/>
              </w:rPr>
            </w:pPr>
            <w:r w:rsidRPr="00A32BA3">
              <w:rPr>
                <w:szCs w:val="23"/>
              </w:rPr>
              <w:t xml:space="preserve">examined but no biopsy taken, </w:t>
            </w:r>
          </w:p>
          <w:p w14:paraId="7D354E89" w14:textId="77777777" w:rsidR="00BE6D7F" w:rsidRPr="00A32BA3" w:rsidRDefault="00BE6D7F" w:rsidP="00AE7452">
            <w:pPr>
              <w:numPr>
                <w:ilvl w:val="0"/>
                <w:numId w:val="13"/>
              </w:numPr>
              <w:jc w:val="both"/>
              <w:rPr>
                <w:szCs w:val="23"/>
              </w:rPr>
            </w:pPr>
            <w:r w:rsidRPr="00A32BA3">
              <w:rPr>
                <w:szCs w:val="23"/>
              </w:rPr>
              <w:t>did not attend (DNA</w:t>
            </w:r>
            <w:r w:rsidR="00C9546F" w:rsidRPr="00A32BA3">
              <w:rPr>
                <w:szCs w:val="23"/>
              </w:rPr>
              <w:t xml:space="preserve">) or </w:t>
            </w:r>
            <w:r w:rsidRPr="00A32BA3">
              <w:rPr>
                <w:szCs w:val="23"/>
              </w:rPr>
              <w:t>refusal to attend</w:t>
            </w:r>
          </w:p>
          <w:p w14:paraId="0112C8B2" w14:textId="77777777" w:rsidR="00BE6D7F" w:rsidRPr="00A32BA3" w:rsidRDefault="00BE6D7F" w:rsidP="00AE7452">
            <w:pPr>
              <w:numPr>
                <w:ilvl w:val="0"/>
                <w:numId w:val="13"/>
              </w:numPr>
              <w:jc w:val="both"/>
              <w:rPr>
                <w:szCs w:val="23"/>
              </w:rPr>
            </w:pPr>
            <w:r w:rsidRPr="00A32BA3">
              <w:rPr>
                <w:szCs w:val="23"/>
              </w:rPr>
              <w:t>wait time issue</w:t>
            </w:r>
          </w:p>
          <w:p w14:paraId="48AA0FEF" w14:textId="77777777" w:rsidR="00BE6D7F" w:rsidRPr="00A32BA3" w:rsidRDefault="00BE6D7F" w:rsidP="00AE7452">
            <w:pPr>
              <w:numPr>
                <w:ilvl w:val="0"/>
                <w:numId w:val="13"/>
              </w:numPr>
              <w:jc w:val="both"/>
              <w:rPr>
                <w:szCs w:val="23"/>
              </w:rPr>
            </w:pPr>
            <w:r w:rsidRPr="00A32BA3">
              <w:rPr>
                <w:szCs w:val="23"/>
              </w:rPr>
              <w:t>died or left New Zealand</w:t>
            </w:r>
          </w:p>
          <w:p w14:paraId="3F32114D" w14:textId="77777777" w:rsidR="00BE6D7F" w:rsidRPr="00A32BA3" w:rsidRDefault="00BE6D7F" w:rsidP="00AE7452">
            <w:pPr>
              <w:jc w:val="both"/>
              <w:rPr>
                <w:szCs w:val="23"/>
              </w:rPr>
            </w:pPr>
          </w:p>
          <w:p w14:paraId="7ECE953B" w14:textId="529335ED" w:rsidR="0052471B" w:rsidRPr="00A32BA3" w:rsidRDefault="00BE6D7F" w:rsidP="00AE7452">
            <w:pPr>
              <w:jc w:val="both"/>
            </w:pPr>
            <w:r w:rsidRPr="00A32BA3">
              <w:rPr>
                <w:szCs w:val="23"/>
              </w:rPr>
              <w:t>Risk is also related to the degree of abnormality including microinvasive/</w:t>
            </w:r>
            <w:r w:rsidR="00FD7BC0" w:rsidRPr="00A32BA3">
              <w:rPr>
                <w:szCs w:val="23"/>
              </w:rPr>
              <w:t xml:space="preserve"> </w:t>
            </w:r>
            <w:r w:rsidRPr="00A32BA3">
              <w:rPr>
                <w:szCs w:val="23"/>
              </w:rPr>
              <w:t>invasive carcinoma.</w:t>
            </w:r>
            <w:r w:rsidR="00AF6EDE">
              <w:rPr>
                <w:szCs w:val="23"/>
              </w:rPr>
              <w:t xml:space="preserve"> </w:t>
            </w:r>
            <w:r w:rsidRPr="00A32BA3">
              <w:rPr>
                <w:szCs w:val="23"/>
              </w:rPr>
              <w:t>Women who do not or refuse to attend are at highest risk due to no colposcopic examination.</w:t>
            </w:r>
            <w:r w:rsidR="00AF6EDE">
              <w:rPr>
                <w:szCs w:val="23"/>
              </w:rPr>
              <w:t xml:space="preserve"> </w:t>
            </w:r>
            <w:r w:rsidRPr="00A32BA3">
              <w:rPr>
                <w:szCs w:val="23"/>
              </w:rPr>
              <w:t xml:space="preserve">Due to the significant risk for this group of women if not followed up, NCSP </w:t>
            </w:r>
            <w:r w:rsidR="00C9546F" w:rsidRPr="00A32BA3">
              <w:rPr>
                <w:szCs w:val="23"/>
              </w:rPr>
              <w:t xml:space="preserve">Portfolio </w:t>
            </w:r>
            <w:r w:rsidRPr="00A32BA3">
              <w:rPr>
                <w:szCs w:val="23"/>
              </w:rPr>
              <w:t>Manage</w:t>
            </w:r>
            <w:r w:rsidR="00C9546F" w:rsidRPr="00A32BA3">
              <w:rPr>
                <w:szCs w:val="23"/>
              </w:rPr>
              <w:t>rs</w:t>
            </w:r>
            <w:r w:rsidRPr="00A32BA3">
              <w:rPr>
                <w:szCs w:val="23"/>
              </w:rPr>
              <w:t xml:space="preserve"> ensure that priority is given to follow-up of these women through </w:t>
            </w:r>
            <w:r w:rsidR="00BD0410" w:rsidRPr="00A32BA3">
              <w:rPr>
                <w:szCs w:val="23"/>
              </w:rPr>
              <w:t>DHBs</w:t>
            </w:r>
            <w:r w:rsidR="0015674B" w:rsidRPr="00A32BA3">
              <w:rPr>
                <w:szCs w:val="23"/>
              </w:rPr>
              <w:t xml:space="preserve">. </w:t>
            </w:r>
          </w:p>
          <w:p w14:paraId="563FE59A" w14:textId="77777777" w:rsidR="00BE6D7F" w:rsidRPr="00A32BA3" w:rsidRDefault="00BE6D7F" w:rsidP="00AE7452">
            <w:pPr>
              <w:jc w:val="both"/>
            </w:pPr>
          </w:p>
        </w:tc>
      </w:tr>
    </w:tbl>
    <w:p w14:paraId="0F61EB80" w14:textId="77777777" w:rsidR="009154C2" w:rsidRPr="00A32BA3" w:rsidRDefault="009154C2" w:rsidP="00DE16F5">
      <w:pPr>
        <w:ind w:right="544"/>
        <w:jc w:val="both"/>
      </w:pPr>
    </w:p>
    <w:p w14:paraId="3A94452C" w14:textId="77777777" w:rsidR="00A21206" w:rsidRPr="00A32BA3" w:rsidRDefault="00A21206" w:rsidP="00DE16F5">
      <w:pPr>
        <w:ind w:right="544"/>
        <w:jc w:val="both"/>
      </w:pPr>
      <w:bookmarkStart w:id="1562" w:name="_Ref275808854"/>
      <w:bookmarkStart w:id="1563" w:name="_Toc459126415"/>
      <w:bookmarkStart w:id="1564" w:name="_Toc469398434"/>
      <w:bookmarkStart w:id="1565" w:name="_Toc454287268"/>
      <w:r w:rsidRPr="00A32BA3">
        <w:br w:type="page"/>
      </w:r>
    </w:p>
    <w:p w14:paraId="652E813F" w14:textId="6279B7A5" w:rsidR="009154C2" w:rsidRPr="00A32BA3" w:rsidRDefault="0008224E" w:rsidP="00CD39C7">
      <w:pPr>
        <w:pStyle w:val="Caption"/>
      </w:pPr>
      <w:bookmarkStart w:id="1566" w:name="_Ref482783344"/>
      <w:bookmarkStart w:id="1567" w:name="_Toc486941200"/>
      <w:bookmarkStart w:id="1568" w:name="_Toc475605313"/>
      <w:bookmarkStart w:id="1569" w:name="_Toc509928627"/>
      <w:bookmarkStart w:id="1570" w:name="_Toc528676315"/>
      <w:bookmarkStart w:id="1571" w:name="_Toc5627757"/>
      <w:bookmarkStart w:id="1572" w:name="_Toc68100786"/>
      <w:r w:rsidRPr="00A32BA3">
        <w:t>Figure</w:t>
      </w:r>
      <w:r w:rsidR="009154C2" w:rsidRPr="00A32BA3">
        <w:t xml:space="preserve"> </w:t>
      </w:r>
      <w:r w:rsidR="005B1054">
        <w:fldChar w:fldCharType="begin"/>
      </w:r>
      <w:r w:rsidR="005B1054">
        <w:instrText xml:space="preserve"> SEQ Figure \* ARABIC </w:instrText>
      </w:r>
      <w:r w:rsidR="005B1054">
        <w:fldChar w:fldCharType="separate"/>
      </w:r>
      <w:r w:rsidR="00AB4C14">
        <w:rPr>
          <w:noProof/>
        </w:rPr>
        <w:t>74</w:t>
      </w:r>
      <w:r w:rsidR="005B1054">
        <w:rPr>
          <w:noProof/>
        </w:rPr>
        <w:fldChar w:fldCharType="end"/>
      </w:r>
      <w:bookmarkEnd w:id="1562"/>
      <w:bookmarkEnd w:id="1566"/>
      <w:r w:rsidR="009154C2" w:rsidRPr="00A32BA3">
        <w:t xml:space="preserve"> - Proportion of women</w:t>
      </w:r>
      <w:r w:rsidR="002C3DD2" w:rsidRPr="00A32BA3">
        <w:t xml:space="preserve"> (ages 20-69)</w:t>
      </w:r>
      <w:r w:rsidR="009154C2" w:rsidRPr="00A32BA3">
        <w:t xml:space="preserve"> with </w:t>
      </w:r>
      <w:r w:rsidR="000C7796" w:rsidRPr="00A32BA3">
        <w:t xml:space="preserve">a </w:t>
      </w:r>
      <w:r w:rsidR="009154C2" w:rsidRPr="00A32BA3">
        <w:t xml:space="preserve">histology </w:t>
      </w:r>
      <w:r w:rsidR="00B4753A" w:rsidRPr="00A32BA3">
        <w:t>report</w:t>
      </w:r>
      <w:r w:rsidR="009154C2" w:rsidRPr="00A32BA3">
        <w:t xml:space="preserve"> within 90 days, and within 180 days of their </w:t>
      </w:r>
      <w:r w:rsidR="00807F32">
        <w:t>high -grade</w:t>
      </w:r>
      <w:r w:rsidR="009154C2" w:rsidRPr="00A32BA3">
        <w:t xml:space="preserve"> </w:t>
      </w:r>
      <w:r w:rsidR="000C7796" w:rsidRPr="00A32BA3">
        <w:t xml:space="preserve">cytology </w:t>
      </w:r>
      <w:r w:rsidR="00B4753A" w:rsidRPr="00A32BA3">
        <w:t xml:space="preserve">report, </w:t>
      </w:r>
      <w:r w:rsidR="009154C2" w:rsidRPr="00A32BA3">
        <w:t>by DHB</w:t>
      </w:r>
      <w:bookmarkEnd w:id="1563"/>
      <w:bookmarkEnd w:id="1564"/>
      <w:bookmarkEnd w:id="1565"/>
      <w:bookmarkEnd w:id="1567"/>
      <w:bookmarkEnd w:id="1568"/>
      <w:bookmarkEnd w:id="1569"/>
      <w:bookmarkEnd w:id="1570"/>
      <w:bookmarkEnd w:id="1571"/>
      <w:bookmarkEnd w:id="1572"/>
    </w:p>
    <w:p w14:paraId="44214D0A" w14:textId="06D5AED5" w:rsidR="009154C2" w:rsidRPr="00A32BA3" w:rsidRDefault="00D776DB" w:rsidP="00CD39C7">
      <w:r w:rsidRPr="00A32BA3">
        <w:rPr>
          <w:noProof/>
          <w:lang w:eastAsia="en-AU"/>
        </w:rPr>
        <w:drawing>
          <wp:inline distT="0" distB="0" distL="0" distR="0" wp14:anchorId="20BD98FB" wp14:editId="20D2BFAC">
            <wp:extent cx="5400000" cy="349469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00" cy="3494690"/>
                    </a:xfrm>
                    <a:prstGeom prst="rect">
                      <a:avLst/>
                    </a:prstGeom>
                    <a:noFill/>
                  </pic:spPr>
                </pic:pic>
              </a:graphicData>
            </a:graphic>
          </wp:inline>
        </w:drawing>
      </w:r>
    </w:p>
    <w:p w14:paraId="4C955BD6" w14:textId="77777777" w:rsidR="001842A2" w:rsidRPr="00A32BA3" w:rsidRDefault="001842A2" w:rsidP="007D7FF3">
      <w:pPr>
        <w:rPr>
          <w:i/>
          <w:sz w:val="20"/>
          <w:szCs w:val="20"/>
        </w:rPr>
      </w:pPr>
      <w:bookmarkStart w:id="1573" w:name="_Toc276457772"/>
      <w:r w:rsidRPr="00A32BA3">
        <w:rPr>
          <w:i/>
          <w:sz w:val="20"/>
          <w:szCs w:val="20"/>
        </w:rPr>
        <w:t>Target: 90% within 90 days</w:t>
      </w:r>
      <w:r w:rsidR="00465DD8" w:rsidRPr="00A32BA3">
        <w:rPr>
          <w:i/>
          <w:sz w:val="20"/>
          <w:szCs w:val="20"/>
        </w:rPr>
        <w:t>; 99% within 180 days</w:t>
      </w:r>
      <w:bookmarkEnd w:id="1573"/>
      <w:r w:rsidR="002D3EC8" w:rsidRPr="00A32BA3">
        <w:rPr>
          <w:i/>
          <w:sz w:val="20"/>
          <w:szCs w:val="20"/>
        </w:rPr>
        <w:t>.</w:t>
      </w:r>
    </w:p>
    <w:p w14:paraId="18F10D77" w14:textId="77777777" w:rsidR="009154C2" w:rsidRPr="00A32BA3" w:rsidRDefault="009154C2" w:rsidP="00DE16F5">
      <w:pPr>
        <w:ind w:right="544"/>
        <w:jc w:val="both"/>
      </w:pPr>
    </w:p>
    <w:p w14:paraId="729E5735" w14:textId="74620A1C" w:rsidR="00C52433" w:rsidRPr="00A32BA3" w:rsidRDefault="008E7879" w:rsidP="00C52433">
      <w:pPr>
        <w:pStyle w:val="Caption"/>
        <w:keepNext/>
        <w:keepLines/>
        <w:spacing w:after="80"/>
        <w:ind w:right="544"/>
        <w:jc w:val="both"/>
      </w:pPr>
      <w:bookmarkStart w:id="1574" w:name="_Ref388367074"/>
      <w:bookmarkStart w:id="1575" w:name="_Toc469398294"/>
      <w:bookmarkStart w:id="1576" w:name="_Toc454286170"/>
      <w:bookmarkStart w:id="1577" w:name="_Toc486941057"/>
      <w:bookmarkStart w:id="1578" w:name="_Toc475605531"/>
      <w:bookmarkStart w:id="1579" w:name="_Toc509928502"/>
      <w:bookmarkStart w:id="1580" w:name="_Toc528676175"/>
      <w:bookmarkStart w:id="1581" w:name="_Toc5627622"/>
      <w:bookmarkStart w:id="1582" w:name="_Toc68087917"/>
      <w:r w:rsidRPr="00A32BA3">
        <w:t>Table</w:t>
      </w:r>
      <w:r w:rsidR="00C52433"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12</w:t>
      </w:r>
      <w:r w:rsidR="00100CC8" w:rsidRPr="00A32BA3">
        <w:rPr>
          <w:noProof/>
        </w:rPr>
        <w:fldChar w:fldCharType="end"/>
      </w:r>
      <w:bookmarkEnd w:id="1574"/>
      <w:r w:rsidR="00C52433" w:rsidRPr="00A32BA3">
        <w:t xml:space="preserve"> </w:t>
      </w:r>
      <w:r w:rsidR="00B60BFA" w:rsidRPr="00A32BA3">
        <w:t>-</w:t>
      </w:r>
      <w:r w:rsidR="00C52433" w:rsidRPr="00A32BA3">
        <w:t xml:space="preserve"> Women with a histology report within 90 and 180 days of a </w:t>
      </w:r>
      <w:r w:rsidR="00807F32">
        <w:t>high -grade</w:t>
      </w:r>
      <w:r w:rsidR="00C52433" w:rsidRPr="00A32BA3">
        <w:t xml:space="preserve"> cytology report, by DHB</w:t>
      </w:r>
      <w:bookmarkEnd w:id="1575"/>
      <w:bookmarkEnd w:id="1576"/>
      <w:bookmarkEnd w:id="1577"/>
      <w:bookmarkEnd w:id="1578"/>
      <w:bookmarkEnd w:id="1579"/>
      <w:bookmarkEnd w:id="1580"/>
      <w:bookmarkEnd w:id="1581"/>
      <w:bookmarkEnd w:id="1582"/>
    </w:p>
    <w:tbl>
      <w:tblPr>
        <w:tblW w:w="9072"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8"/>
        <w:gridCol w:w="1378"/>
        <w:gridCol w:w="1457"/>
        <w:gridCol w:w="1172"/>
        <w:gridCol w:w="1050"/>
        <w:gridCol w:w="1727"/>
      </w:tblGrid>
      <w:tr w:rsidR="00A32BA3" w:rsidRPr="00A32BA3" w14:paraId="5497C69E" w14:textId="77777777" w:rsidTr="00924B46">
        <w:trPr>
          <w:trHeight w:val="510"/>
        </w:trPr>
        <w:tc>
          <w:tcPr>
            <w:tcW w:w="2288" w:type="dxa"/>
            <w:vMerge w:val="restart"/>
            <w:tcBorders>
              <w:top w:val="single" w:sz="4" w:space="0" w:color="auto"/>
              <w:bottom w:val="nil"/>
            </w:tcBorders>
            <w:shd w:val="clear" w:color="000000" w:fill="D8D8D8"/>
            <w:noWrap/>
          </w:tcPr>
          <w:p w14:paraId="5A947BAE" w14:textId="31345515" w:rsidR="00C52433" w:rsidRPr="00A32BA3" w:rsidRDefault="00C52433" w:rsidP="00924B46">
            <w:pPr>
              <w:keepNext/>
              <w:keepLines/>
              <w:ind w:right="544"/>
              <w:rPr>
                <w:rFonts w:cs="Arial"/>
                <w:b/>
                <w:bCs/>
                <w:lang w:eastAsia="en-AU"/>
              </w:rPr>
            </w:pPr>
            <w:r w:rsidRPr="00A32BA3">
              <w:rPr>
                <w:rFonts w:cs="Arial"/>
                <w:b/>
                <w:bCs/>
                <w:lang w:eastAsia="en-AU"/>
              </w:rPr>
              <w:t> DHB</w:t>
            </w:r>
          </w:p>
        </w:tc>
        <w:tc>
          <w:tcPr>
            <w:tcW w:w="1378" w:type="dxa"/>
            <w:tcBorders>
              <w:top w:val="single" w:sz="4" w:space="0" w:color="auto"/>
              <w:bottom w:val="single" w:sz="4" w:space="0" w:color="auto"/>
            </w:tcBorders>
            <w:shd w:val="clear" w:color="000000" w:fill="D8D8D8"/>
            <w:vAlign w:val="bottom"/>
          </w:tcPr>
          <w:p w14:paraId="0D59B634" w14:textId="59F5C1BD" w:rsidR="00C52433" w:rsidRPr="00A32BA3" w:rsidRDefault="00807F32" w:rsidP="00CC6E90">
            <w:pPr>
              <w:keepNext/>
              <w:keepLines/>
              <w:ind w:right="41"/>
              <w:jc w:val="center"/>
              <w:rPr>
                <w:rFonts w:cs="Arial"/>
                <w:b/>
                <w:bCs/>
                <w:lang w:eastAsia="en-AU"/>
              </w:rPr>
            </w:pPr>
            <w:r>
              <w:rPr>
                <w:rFonts w:cs="Arial"/>
                <w:b/>
                <w:bCs/>
                <w:lang w:eastAsia="en-AU"/>
              </w:rPr>
              <w:t>High -grade</w:t>
            </w:r>
            <w:r w:rsidR="00C52433" w:rsidRPr="00A32BA3">
              <w:rPr>
                <w:rFonts w:cs="Arial"/>
                <w:b/>
                <w:bCs/>
                <w:lang w:eastAsia="en-AU"/>
              </w:rPr>
              <w:t xml:space="preserve"> cytology</w:t>
            </w:r>
          </w:p>
        </w:tc>
        <w:tc>
          <w:tcPr>
            <w:tcW w:w="2629" w:type="dxa"/>
            <w:gridSpan w:val="2"/>
            <w:tcBorders>
              <w:top w:val="single" w:sz="4" w:space="0" w:color="auto"/>
              <w:bottom w:val="single" w:sz="4" w:space="0" w:color="auto"/>
            </w:tcBorders>
            <w:shd w:val="clear" w:color="000000" w:fill="D8D8D8"/>
            <w:vAlign w:val="bottom"/>
          </w:tcPr>
          <w:p w14:paraId="45AFA342" w14:textId="77777777" w:rsidR="00C52433" w:rsidRPr="00A32BA3" w:rsidRDefault="00C52433" w:rsidP="00CC6E90">
            <w:pPr>
              <w:keepNext/>
              <w:keepLines/>
              <w:ind w:right="184"/>
              <w:jc w:val="center"/>
              <w:rPr>
                <w:rFonts w:cs="Arial"/>
                <w:b/>
                <w:bCs/>
                <w:lang w:eastAsia="en-AU"/>
              </w:rPr>
            </w:pPr>
            <w:r w:rsidRPr="00A32BA3">
              <w:rPr>
                <w:rFonts w:cs="Arial"/>
                <w:b/>
                <w:bCs/>
                <w:lang w:eastAsia="en-AU"/>
              </w:rPr>
              <w:t>Follow-up histology within 90 days</w:t>
            </w:r>
          </w:p>
        </w:tc>
        <w:tc>
          <w:tcPr>
            <w:tcW w:w="2777" w:type="dxa"/>
            <w:gridSpan w:val="2"/>
            <w:tcBorders>
              <w:top w:val="single" w:sz="4" w:space="0" w:color="auto"/>
              <w:bottom w:val="single" w:sz="4" w:space="0" w:color="auto"/>
            </w:tcBorders>
            <w:shd w:val="clear" w:color="000000" w:fill="D8D8D8"/>
            <w:vAlign w:val="bottom"/>
          </w:tcPr>
          <w:p w14:paraId="7E1707EB" w14:textId="77777777" w:rsidR="00C52433" w:rsidRPr="00A32BA3" w:rsidRDefault="00C52433" w:rsidP="00CC6E90">
            <w:pPr>
              <w:keepNext/>
              <w:keepLines/>
              <w:ind w:right="97"/>
              <w:jc w:val="center"/>
              <w:rPr>
                <w:rFonts w:cs="Arial"/>
                <w:b/>
                <w:bCs/>
                <w:lang w:eastAsia="en-AU"/>
              </w:rPr>
            </w:pPr>
            <w:r w:rsidRPr="00A32BA3">
              <w:rPr>
                <w:rFonts w:cs="Arial"/>
                <w:b/>
                <w:bCs/>
                <w:lang w:eastAsia="en-AU"/>
              </w:rPr>
              <w:t>Follow-up histology within 180 days</w:t>
            </w:r>
          </w:p>
        </w:tc>
      </w:tr>
      <w:tr w:rsidR="00A32BA3" w:rsidRPr="00A32BA3" w14:paraId="20DE8E66" w14:textId="77777777" w:rsidTr="00924B46">
        <w:trPr>
          <w:trHeight w:val="255"/>
        </w:trPr>
        <w:tc>
          <w:tcPr>
            <w:tcW w:w="2288" w:type="dxa"/>
            <w:vMerge/>
            <w:tcBorders>
              <w:top w:val="nil"/>
              <w:bottom w:val="single" w:sz="4" w:space="0" w:color="auto"/>
            </w:tcBorders>
            <w:shd w:val="clear" w:color="000000" w:fill="D8D8D8"/>
            <w:noWrap/>
            <w:vAlign w:val="bottom"/>
          </w:tcPr>
          <w:p w14:paraId="5DAB8C2A" w14:textId="77777777" w:rsidR="00C52433" w:rsidRPr="00A32BA3" w:rsidRDefault="00C52433" w:rsidP="00CC6E90">
            <w:pPr>
              <w:keepNext/>
              <w:keepLines/>
              <w:ind w:right="544"/>
              <w:jc w:val="both"/>
              <w:rPr>
                <w:rFonts w:cs="Arial"/>
                <w:b/>
                <w:bCs/>
                <w:lang w:eastAsia="en-AU"/>
              </w:rPr>
            </w:pPr>
          </w:p>
        </w:tc>
        <w:tc>
          <w:tcPr>
            <w:tcW w:w="1378" w:type="dxa"/>
            <w:tcBorders>
              <w:top w:val="single" w:sz="4" w:space="0" w:color="auto"/>
              <w:bottom w:val="single" w:sz="4" w:space="0" w:color="auto"/>
            </w:tcBorders>
            <w:shd w:val="clear" w:color="000000" w:fill="D8D8D8"/>
            <w:noWrap/>
            <w:vAlign w:val="bottom"/>
          </w:tcPr>
          <w:p w14:paraId="192D0F43" w14:textId="77777777" w:rsidR="00C52433" w:rsidRPr="00A32BA3" w:rsidRDefault="00C52433" w:rsidP="00C54A5A">
            <w:pPr>
              <w:keepNext/>
              <w:keepLines/>
              <w:jc w:val="right"/>
              <w:rPr>
                <w:rFonts w:cs="Arial"/>
                <w:b/>
                <w:bCs/>
                <w:lang w:eastAsia="en-AU"/>
              </w:rPr>
            </w:pPr>
            <w:r w:rsidRPr="00A32BA3">
              <w:rPr>
                <w:rFonts w:cs="Arial"/>
                <w:b/>
                <w:bCs/>
                <w:lang w:eastAsia="en-AU"/>
              </w:rPr>
              <w:t>N</w:t>
            </w:r>
          </w:p>
        </w:tc>
        <w:tc>
          <w:tcPr>
            <w:tcW w:w="1457" w:type="dxa"/>
            <w:tcBorders>
              <w:top w:val="single" w:sz="4" w:space="0" w:color="auto"/>
              <w:bottom w:val="single" w:sz="4" w:space="0" w:color="auto"/>
            </w:tcBorders>
            <w:shd w:val="clear" w:color="000000" w:fill="D8D8D8"/>
            <w:noWrap/>
            <w:vAlign w:val="bottom"/>
          </w:tcPr>
          <w:p w14:paraId="70AF354F" w14:textId="1BAB1C2B" w:rsidR="00C52433" w:rsidRPr="00A32BA3" w:rsidRDefault="00AF6EDE" w:rsidP="00C54A5A">
            <w:pPr>
              <w:keepNext/>
              <w:keepLines/>
              <w:tabs>
                <w:tab w:val="left" w:pos="1066"/>
              </w:tabs>
              <w:ind w:right="33"/>
              <w:jc w:val="right"/>
              <w:rPr>
                <w:rFonts w:cs="Arial"/>
                <w:b/>
                <w:bCs/>
                <w:lang w:eastAsia="en-AU"/>
              </w:rPr>
            </w:pPr>
            <w:r>
              <w:rPr>
                <w:rFonts w:cs="Arial"/>
                <w:b/>
                <w:bCs/>
                <w:lang w:eastAsia="en-AU"/>
              </w:rPr>
              <w:t xml:space="preserve">    </w:t>
            </w:r>
            <w:r w:rsidR="00C52433" w:rsidRPr="00A32BA3">
              <w:rPr>
                <w:rFonts w:cs="Arial"/>
                <w:b/>
                <w:bCs/>
                <w:lang w:eastAsia="en-AU"/>
              </w:rPr>
              <w:t>N</w:t>
            </w:r>
          </w:p>
        </w:tc>
        <w:tc>
          <w:tcPr>
            <w:tcW w:w="1172" w:type="dxa"/>
            <w:tcBorders>
              <w:top w:val="single" w:sz="4" w:space="0" w:color="auto"/>
              <w:bottom w:val="single" w:sz="4" w:space="0" w:color="auto"/>
            </w:tcBorders>
            <w:shd w:val="clear" w:color="000000" w:fill="D8D8D8"/>
            <w:noWrap/>
            <w:vAlign w:val="bottom"/>
          </w:tcPr>
          <w:p w14:paraId="0C9D0BD7" w14:textId="77777777" w:rsidR="00C52433" w:rsidRPr="00A32BA3" w:rsidRDefault="00C52433" w:rsidP="00C54A5A">
            <w:pPr>
              <w:keepNext/>
              <w:keepLines/>
              <w:ind w:right="71"/>
              <w:jc w:val="right"/>
              <w:rPr>
                <w:rFonts w:cs="Arial"/>
                <w:b/>
                <w:bCs/>
                <w:lang w:eastAsia="en-AU"/>
              </w:rPr>
            </w:pPr>
            <w:r w:rsidRPr="00A32BA3">
              <w:rPr>
                <w:rFonts w:cs="Arial"/>
                <w:b/>
                <w:bCs/>
                <w:lang w:eastAsia="en-AU"/>
              </w:rPr>
              <w:t>%</w:t>
            </w:r>
          </w:p>
        </w:tc>
        <w:tc>
          <w:tcPr>
            <w:tcW w:w="1050" w:type="dxa"/>
            <w:tcBorders>
              <w:top w:val="single" w:sz="4" w:space="0" w:color="auto"/>
              <w:bottom w:val="single" w:sz="4" w:space="0" w:color="auto"/>
            </w:tcBorders>
            <w:shd w:val="clear" w:color="000000" w:fill="D8D8D8"/>
            <w:noWrap/>
            <w:vAlign w:val="bottom"/>
          </w:tcPr>
          <w:p w14:paraId="7FDBFF8F" w14:textId="5CD117C4" w:rsidR="00C52433" w:rsidRPr="00A32BA3" w:rsidRDefault="00AF6EDE" w:rsidP="00C54A5A">
            <w:pPr>
              <w:keepNext/>
              <w:keepLines/>
              <w:jc w:val="right"/>
              <w:rPr>
                <w:rFonts w:cs="Arial"/>
                <w:b/>
                <w:bCs/>
                <w:lang w:eastAsia="en-AU"/>
              </w:rPr>
            </w:pPr>
            <w:r>
              <w:rPr>
                <w:rFonts w:cs="Arial"/>
                <w:b/>
                <w:bCs/>
                <w:lang w:eastAsia="en-AU"/>
              </w:rPr>
              <w:t xml:space="preserve">    </w:t>
            </w:r>
            <w:r w:rsidR="00C52433" w:rsidRPr="00A32BA3">
              <w:rPr>
                <w:rFonts w:cs="Arial"/>
                <w:b/>
                <w:bCs/>
                <w:lang w:eastAsia="en-AU"/>
              </w:rPr>
              <w:t>N</w:t>
            </w:r>
          </w:p>
        </w:tc>
        <w:tc>
          <w:tcPr>
            <w:tcW w:w="1727" w:type="dxa"/>
            <w:tcBorders>
              <w:top w:val="single" w:sz="4" w:space="0" w:color="auto"/>
              <w:bottom w:val="single" w:sz="4" w:space="0" w:color="auto"/>
            </w:tcBorders>
            <w:shd w:val="clear" w:color="000000" w:fill="D8D8D8"/>
            <w:noWrap/>
            <w:vAlign w:val="bottom"/>
          </w:tcPr>
          <w:p w14:paraId="35E80397" w14:textId="26EFA56D" w:rsidR="00C52433" w:rsidRPr="00A32BA3" w:rsidRDefault="00AF6EDE" w:rsidP="00C54A5A">
            <w:pPr>
              <w:keepNext/>
              <w:keepLines/>
              <w:ind w:right="32"/>
              <w:jc w:val="right"/>
              <w:rPr>
                <w:rFonts w:cs="Arial"/>
                <w:b/>
                <w:bCs/>
                <w:lang w:eastAsia="en-AU"/>
              </w:rPr>
            </w:pPr>
            <w:r>
              <w:rPr>
                <w:rFonts w:cs="Arial"/>
                <w:b/>
                <w:bCs/>
                <w:lang w:eastAsia="en-AU"/>
              </w:rPr>
              <w:t xml:space="preserve"> </w:t>
            </w:r>
            <w:r w:rsidR="00C52433" w:rsidRPr="00A32BA3">
              <w:rPr>
                <w:rFonts w:cs="Arial"/>
                <w:b/>
                <w:bCs/>
                <w:lang w:eastAsia="en-AU"/>
              </w:rPr>
              <w:t>%</w:t>
            </w:r>
          </w:p>
        </w:tc>
      </w:tr>
      <w:tr w:rsidR="00A32BA3" w:rsidRPr="00A32BA3" w14:paraId="2F765664" w14:textId="77777777" w:rsidTr="00125D9A">
        <w:trPr>
          <w:trHeight w:val="255"/>
        </w:trPr>
        <w:tc>
          <w:tcPr>
            <w:tcW w:w="2288" w:type="dxa"/>
            <w:tcBorders>
              <w:top w:val="single" w:sz="4" w:space="0" w:color="auto"/>
            </w:tcBorders>
            <w:shd w:val="clear" w:color="auto" w:fill="auto"/>
            <w:noWrap/>
          </w:tcPr>
          <w:p w14:paraId="1509B107" w14:textId="335D2E11" w:rsidR="008E4926" w:rsidRPr="00A32BA3" w:rsidRDefault="008E4926" w:rsidP="008E4926">
            <w:pPr>
              <w:keepNext/>
              <w:keepLines/>
            </w:pPr>
            <w:r w:rsidRPr="00A32BA3">
              <w:t>Auckland</w:t>
            </w:r>
          </w:p>
        </w:tc>
        <w:tc>
          <w:tcPr>
            <w:tcW w:w="1378" w:type="dxa"/>
            <w:tcBorders>
              <w:top w:val="single" w:sz="4" w:space="0" w:color="auto"/>
            </w:tcBorders>
            <w:shd w:val="clear" w:color="auto" w:fill="auto"/>
            <w:noWrap/>
          </w:tcPr>
          <w:p w14:paraId="2FD92872" w14:textId="031CAE91" w:rsidR="008E4926" w:rsidRPr="00A32BA3" w:rsidRDefault="008E4926" w:rsidP="008E4926">
            <w:pPr>
              <w:jc w:val="right"/>
              <w:rPr>
                <w:sz w:val="22"/>
              </w:rPr>
            </w:pPr>
            <w:r w:rsidRPr="00A32BA3">
              <w:t xml:space="preserve"> 205 </w:t>
            </w:r>
          </w:p>
        </w:tc>
        <w:tc>
          <w:tcPr>
            <w:tcW w:w="1457" w:type="dxa"/>
            <w:tcBorders>
              <w:top w:val="single" w:sz="4" w:space="0" w:color="auto"/>
            </w:tcBorders>
            <w:shd w:val="clear" w:color="auto" w:fill="auto"/>
            <w:noWrap/>
          </w:tcPr>
          <w:p w14:paraId="38F15B28" w14:textId="7E619503" w:rsidR="008E4926" w:rsidRPr="00A32BA3" w:rsidRDefault="008E4926" w:rsidP="008E4926">
            <w:pPr>
              <w:jc w:val="right"/>
              <w:rPr>
                <w:sz w:val="22"/>
              </w:rPr>
            </w:pPr>
            <w:r w:rsidRPr="00A32BA3">
              <w:t xml:space="preserve"> 165 </w:t>
            </w:r>
          </w:p>
        </w:tc>
        <w:tc>
          <w:tcPr>
            <w:tcW w:w="1172" w:type="dxa"/>
            <w:tcBorders>
              <w:top w:val="single" w:sz="4" w:space="0" w:color="auto"/>
            </w:tcBorders>
            <w:shd w:val="clear" w:color="auto" w:fill="auto"/>
            <w:noWrap/>
          </w:tcPr>
          <w:p w14:paraId="1E42DAC9" w14:textId="009E97F8" w:rsidR="008E4926" w:rsidRPr="00A32BA3" w:rsidRDefault="008E4926" w:rsidP="008E4926">
            <w:pPr>
              <w:jc w:val="right"/>
              <w:rPr>
                <w:sz w:val="22"/>
              </w:rPr>
            </w:pPr>
            <w:r w:rsidRPr="00A32BA3">
              <w:t>80.5</w:t>
            </w:r>
          </w:p>
        </w:tc>
        <w:tc>
          <w:tcPr>
            <w:tcW w:w="1050" w:type="dxa"/>
            <w:tcBorders>
              <w:top w:val="single" w:sz="4" w:space="0" w:color="auto"/>
            </w:tcBorders>
            <w:shd w:val="clear" w:color="auto" w:fill="auto"/>
            <w:noWrap/>
          </w:tcPr>
          <w:p w14:paraId="05D00EEA" w14:textId="5F38C382" w:rsidR="008E4926" w:rsidRPr="00A32BA3" w:rsidRDefault="008E4926" w:rsidP="008E4926">
            <w:pPr>
              <w:jc w:val="right"/>
              <w:rPr>
                <w:sz w:val="22"/>
              </w:rPr>
            </w:pPr>
            <w:r w:rsidRPr="00A32BA3">
              <w:t xml:space="preserve"> 176 </w:t>
            </w:r>
          </w:p>
        </w:tc>
        <w:tc>
          <w:tcPr>
            <w:tcW w:w="1727" w:type="dxa"/>
            <w:tcBorders>
              <w:top w:val="single" w:sz="4" w:space="0" w:color="auto"/>
            </w:tcBorders>
            <w:shd w:val="clear" w:color="auto" w:fill="auto"/>
            <w:noWrap/>
          </w:tcPr>
          <w:p w14:paraId="19D8DBD6" w14:textId="1FB137D5" w:rsidR="008E4926" w:rsidRPr="00A32BA3" w:rsidRDefault="008E4926" w:rsidP="008E4926">
            <w:pPr>
              <w:jc w:val="right"/>
              <w:rPr>
                <w:sz w:val="22"/>
              </w:rPr>
            </w:pPr>
            <w:r w:rsidRPr="00A32BA3">
              <w:t>85.9</w:t>
            </w:r>
          </w:p>
        </w:tc>
      </w:tr>
      <w:tr w:rsidR="00A32BA3" w:rsidRPr="00A32BA3" w14:paraId="5768F4C5" w14:textId="77777777" w:rsidTr="00125D9A">
        <w:trPr>
          <w:trHeight w:val="255"/>
        </w:trPr>
        <w:tc>
          <w:tcPr>
            <w:tcW w:w="2288" w:type="dxa"/>
            <w:shd w:val="clear" w:color="auto" w:fill="auto"/>
            <w:noWrap/>
          </w:tcPr>
          <w:p w14:paraId="69DD1643" w14:textId="5C5A6CE8" w:rsidR="008E4926" w:rsidRPr="00A32BA3" w:rsidRDefault="008E4926" w:rsidP="008E4926">
            <w:pPr>
              <w:keepNext/>
              <w:keepLines/>
            </w:pPr>
            <w:r w:rsidRPr="00A32BA3">
              <w:t>Bay of Plenty</w:t>
            </w:r>
          </w:p>
        </w:tc>
        <w:tc>
          <w:tcPr>
            <w:tcW w:w="1378" w:type="dxa"/>
            <w:shd w:val="clear" w:color="auto" w:fill="auto"/>
            <w:noWrap/>
          </w:tcPr>
          <w:p w14:paraId="61AC03AC" w14:textId="6CB7B101" w:rsidR="008E4926" w:rsidRPr="00A32BA3" w:rsidRDefault="008E4926" w:rsidP="008E4926">
            <w:pPr>
              <w:jc w:val="right"/>
              <w:rPr>
                <w:sz w:val="22"/>
              </w:rPr>
            </w:pPr>
            <w:r w:rsidRPr="00A32BA3">
              <w:t xml:space="preserve"> 103 </w:t>
            </w:r>
          </w:p>
        </w:tc>
        <w:tc>
          <w:tcPr>
            <w:tcW w:w="1457" w:type="dxa"/>
            <w:shd w:val="clear" w:color="auto" w:fill="auto"/>
            <w:noWrap/>
          </w:tcPr>
          <w:p w14:paraId="1F15B694" w14:textId="5E0E7044" w:rsidR="008E4926" w:rsidRPr="00A32BA3" w:rsidRDefault="008E4926" w:rsidP="008E4926">
            <w:pPr>
              <w:jc w:val="right"/>
              <w:rPr>
                <w:sz w:val="22"/>
              </w:rPr>
            </w:pPr>
            <w:r w:rsidRPr="00A32BA3">
              <w:t xml:space="preserve"> 87 </w:t>
            </w:r>
          </w:p>
        </w:tc>
        <w:tc>
          <w:tcPr>
            <w:tcW w:w="1172" w:type="dxa"/>
            <w:shd w:val="clear" w:color="auto" w:fill="auto"/>
            <w:noWrap/>
          </w:tcPr>
          <w:p w14:paraId="1F09FE1F" w14:textId="6AF5D91C" w:rsidR="008E4926" w:rsidRPr="00A32BA3" w:rsidRDefault="008E4926" w:rsidP="008E4926">
            <w:pPr>
              <w:jc w:val="right"/>
              <w:rPr>
                <w:sz w:val="22"/>
              </w:rPr>
            </w:pPr>
            <w:r w:rsidRPr="00A32BA3">
              <w:t>84.5</w:t>
            </w:r>
          </w:p>
        </w:tc>
        <w:tc>
          <w:tcPr>
            <w:tcW w:w="1050" w:type="dxa"/>
            <w:shd w:val="clear" w:color="auto" w:fill="auto"/>
            <w:noWrap/>
          </w:tcPr>
          <w:p w14:paraId="5D66A122" w14:textId="74970366" w:rsidR="008E4926" w:rsidRPr="00A32BA3" w:rsidRDefault="008E4926" w:rsidP="008E4926">
            <w:pPr>
              <w:jc w:val="right"/>
              <w:rPr>
                <w:sz w:val="22"/>
              </w:rPr>
            </w:pPr>
            <w:r w:rsidRPr="00A32BA3">
              <w:t xml:space="preserve"> 90 </w:t>
            </w:r>
          </w:p>
        </w:tc>
        <w:tc>
          <w:tcPr>
            <w:tcW w:w="1727" w:type="dxa"/>
            <w:shd w:val="clear" w:color="auto" w:fill="auto"/>
            <w:noWrap/>
          </w:tcPr>
          <w:p w14:paraId="45408632" w14:textId="606A6666" w:rsidR="008E4926" w:rsidRPr="00A32BA3" w:rsidRDefault="008E4926" w:rsidP="008E4926">
            <w:pPr>
              <w:jc w:val="right"/>
              <w:rPr>
                <w:sz w:val="22"/>
              </w:rPr>
            </w:pPr>
            <w:r w:rsidRPr="00A32BA3">
              <w:t>87.4</w:t>
            </w:r>
          </w:p>
        </w:tc>
      </w:tr>
      <w:tr w:rsidR="00A32BA3" w:rsidRPr="00A32BA3" w14:paraId="31BFC5BF" w14:textId="77777777" w:rsidTr="00125D9A">
        <w:trPr>
          <w:trHeight w:val="255"/>
        </w:trPr>
        <w:tc>
          <w:tcPr>
            <w:tcW w:w="2288" w:type="dxa"/>
            <w:shd w:val="clear" w:color="auto" w:fill="auto"/>
            <w:noWrap/>
          </w:tcPr>
          <w:p w14:paraId="708303C7" w14:textId="6AA61B42" w:rsidR="008E4926" w:rsidRPr="00A32BA3" w:rsidRDefault="008E4926" w:rsidP="008E4926">
            <w:pPr>
              <w:keepNext/>
              <w:keepLines/>
            </w:pPr>
            <w:r w:rsidRPr="00A32BA3">
              <w:t>Canterbury</w:t>
            </w:r>
          </w:p>
        </w:tc>
        <w:tc>
          <w:tcPr>
            <w:tcW w:w="1378" w:type="dxa"/>
            <w:shd w:val="clear" w:color="auto" w:fill="auto"/>
            <w:noWrap/>
          </w:tcPr>
          <w:p w14:paraId="6D34DDCE" w14:textId="6CE74B1E" w:rsidR="008E4926" w:rsidRPr="00A32BA3" w:rsidRDefault="008E4926" w:rsidP="008E4926">
            <w:pPr>
              <w:jc w:val="right"/>
              <w:rPr>
                <w:sz w:val="22"/>
              </w:rPr>
            </w:pPr>
            <w:r w:rsidRPr="00A32BA3">
              <w:t xml:space="preserve"> 220 </w:t>
            </w:r>
          </w:p>
        </w:tc>
        <w:tc>
          <w:tcPr>
            <w:tcW w:w="1457" w:type="dxa"/>
            <w:shd w:val="clear" w:color="auto" w:fill="auto"/>
            <w:noWrap/>
          </w:tcPr>
          <w:p w14:paraId="202E1310" w14:textId="0039A59A" w:rsidR="008E4926" w:rsidRPr="00A32BA3" w:rsidRDefault="008E4926" w:rsidP="008E4926">
            <w:pPr>
              <w:jc w:val="right"/>
              <w:rPr>
                <w:sz w:val="22"/>
              </w:rPr>
            </w:pPr>
            <w:r w:rsidRPr="00A32BA3">
              <w:t xml:space="preserve"> 200 </w:t>
            </w:r>
          </w:p>
        </w:tc>
        <w:tc>
          <w:tcPr>
            <w:tcW w:w="1172" w:type="dxa"/>
            <w:shd w:val="clear" w:color="auto" w:fill="auto"/>
            <w:noWrap/>
          </w:tcPr>
          <w:p w14:paraId="229DFD98" w14:textId="3E92C768" w:rsidR="008E4926" w:rsidRPr="00A32BA3" w:rsidRDefault="008E4926" w:rsidP="008E4926">
            <w:pPr>
              <w:jc w:val="right"/>
              <w:rPr>
                <w:sz w:val="22"/>
              </w:rPr>
            </w:pPr>
            <w:r w:rsidRPr="00A32BA3">
              <w:t>90.9</w:t>
            </w:r>
          </w:p>
        </w:tc>
        <w:tc>
          <w:tcPr>
            <w:tcW w:w="1050" w:type="dxa"/>
            <w:shd w:val="clear" w:color="auto" w:fill="auto"/>
            <w:noWrap/>
          </w:tcPr>
          <w:p w14:paraId="22166D36" w14:textId="1FF8BF0B" w:rsidR="008E4926" w:rsidRPr="00A32BA3" w:rsidRDefault="008E4926" w:rsidP="008E4926">
            <w:pPr>
              <w:jc w:val="right"/>
              <w:rPr>
                <w:sz w:val="22"/>
              </w:rPr>
            </w:pPr>
            <w:r w:rsidRPr="00A32BA3">
              <w:t xml:space="preserve"> 203 </w:t>
            </w:r>
          </w:p>
        </w:tc>
        <w:tc>
          <w:tcPr>
            <w:tcW w:w="1727" w:type="dxa"/>
            <w:shd w:val="clear" w:color="auto" w:fill="auto"/>
            <w:noWrap/>
          </w:tcPr>
          <w:p w14:paraId="516884E9" w14:textId="24C5DE31" w:rsidR="008E4926" w:rsidRPr="00A32BA3" w:rsidRDefault="008E4926" w:rsidP="008E4926">
            <w:pPr>
              <w:jc w:val="right"/>
              <w:rPr>
                <w:sz w:val="22"/>
              </w:rPr>
            </w:pPr>
            <w:r w:rsidRPr="00A32BA3">
              <w:t>92.3</w:t>
            </w:r>
          </w:p>
        </w:tc>
      </w:tr>
      <w:tr w:rsidR="00A32BA3" w:rsidRPr="00A32BA3" w14:paraId="186F22F8" w14:textId="77777777" w:rsidTr="00125D9A">
        <w:trPr>
          <w:trHeight w:val="255"/>
        </w:trPr>
        <w:tc>
          <w:tcPr>
            <w:tcW w:w="2288" w:type="dxa"/>
            <w:shd w:val="clear" w:color="auto" w:fill="auto"/>
            <w:noWrap/>
          </w:tcPr>
          <w:p w14:paraId="251207D4" w14:textId="4B3890B4" w:rsidR="008E4926" w:rsidRPr="00A32BA3" w:rsidRDefault="008E4926" w:rsidP="008E4926">
            <w:pPr>
              <w:keepNext/>
              <w:keepLines/>
            </w:pPr>
            <w:r w:rsidRPr="00A32BA3">
              <w:t>Capital &amp; Coast</w:t>
            </w:r>
          </w:p>
        </w:tc>
        <w:tc>
          <w:tcPr>
            <w:tcW w:w="1378" w:type="dxa"/>
            <w:shd w:val="clear" w:color="auto" w:fill="auto"/>
            <w:noWrap/>
          </w:tcPr>
          <w:p w14:paraId="3FC328E2" w14:textId="55E9C56E" w:rsidR="008E4926" w:rsidRPr="00A32BA3" w:rsidRDefault="008E4926" w:rsidP="008E4926">
            <w:pPr>
              <w:jc w:val="right"/>
              <w:rPr>
                <w:sz w:val="22"/>
              </w:rPr>
            </w:pPr>
            <w:r w:rsidRPr="00A32BA3">
              <w:t xml:space="preserve"> 131 </w:t>
            </w:r>
          </w:p>
        </w:tc>
        <w:tc>
          <w:tcPr>
            <w:tcW w:w="1457" w:type="dxa"/>
            <w:shd w:val="clear" w:color="auto" w:fill="auto"/>
            <w:noWrap/>
          </w:tcPr>
          <w:p w14:paraId="3D0429EA" w14:textId="0447FFAE" w:rsidR="008E4926" w:rsidRPr="00A32BA3" w:rsidRDefault="008E4926" w:rsidP="008E4926">
            <w:pPr>
              <w:jc w:val="right"/>
              <w:rPr>
                <w:sz w:val="22"/>
              </w:rPr>
            </w:pPr>
            <w:r w:rsidRPr="00A32BA3">
              <w:t xml:space="preserve"> 113 </w:t>
            </w:r>
          </w:p>
        </w:tc>
        <w:tc>
          <w:tcPr>
            <w:tcW w:w="1172" w:type="dxa"/>
            <w:shd w:val="clear" w:color="auto" w:fill="auto"/>
            <w:noWrap/>
          </w:tcPr>
          <w:p w14:paraId="63C8B83E" w14:textId="59286D35" w:rsidR="008E4926" w:rsidRPr="00A32BA3" w:rsidRDefault="008E4926" w:rsidP="008E4926">
            <w:pPr>
              <w:jc w:val="right"/>
              <w:rPr>
                <w:sz w:val="22"/>
              </w:rPr>
            </w:pPr>
            <w:r w:rsidRPr="00A32BA3">
              <w:t>86.3</w:t>
            </w:r>
          </w:p>
        </w:tc>
        <w:tc>
          <w:tcPr>
            <w:tcW w:w="1050" w:type="dxa"/>
            <w:shd w:val="clear" w:color="auto" w:fill="auto"/>
            <w:noWrap/>
          </w:tcPr>
          <w:p w14:paraId="2651123E" w14:textId="7EF27087" w:rsidR="008E4926" w:rsidRPr="00A32BA3" w:rsidRDefault="008E4926" w:rsidP="008E4926">
            <w:pPr>
              <w:jc w:val="right"/>
              <w:rPr>
                <w:sz w:val="22"/>
              </w:rPr>
            </w:pPr>
            <w:r w:rsidRPr="00A32BA3">
              <w:t xml:space="preserve"> 121 </w:t>
            </w:r>
          </w:p>
        </w:tc>
        <w:tc>
          <w:tcPr>
            <w:tcW w:w="1727" w:type="dxa"/>
            <w:shd w:val="clear" w:color="auto" w:fill="auto"/>
            <w:noWrap/>
          </w:tcPr>
          <w:p w14:paraId="0F35A7B2" w14:textId="35D3E8EC" w:rsidR="008E4926" w:rsidRPr="00A32BA3" w:rsidRDefault="008E4926" w:rsidP="008E4926">
            <w:pPr>
              <w:jc w:val="right"/>
              <w:rPr>
                <w:sz w:val="22"/>
              </w:rPr>
            </w:pPr>
            <w:r w:rsidRPr="00A32BA3">
              <w:t>92.4</w:t>
            </w:r>
          </w:p>
        </w:tc>
      </w:tr>
      <w:tr w:rsidR="00A32BA3" w:rsidRPr="00A32BA3" w14:paraId="3CE2287A" w14:textId="77777777" w:rsidTr="00125D9A">
        <w:trPr>
          <w:trHeight w:val="255"/>
        </w:trPr>
        <w:tc>
          <w:tcPr>
            <w:tcW w:w="2288" w:type="dxa"/>
            <w:shd w:val="clear" w:color="auto" w:fill="auto"/>
            <w:noWrap/>
          </w:tcPr>
          <w:p w14:paraId="7A9D4C9F" w14:textId="33E9FD1F" w:rsidR="008E4926" w:rsidRPr="00A32BA3" w:rsidRDefault="008E4926" w:rsidP="008E4926">
            <w:pPr>
              <w:keepNext/>
              <w:keepLines/>
            </w:pPr>
            <w:r w:rsidRPr="00A32BA3">
              <w:t>Counties Manukau</w:t>
            </w:r>
          </w:p>
        </w:tc>
        <w:tc>
          <w:tcPr>
            <w:tcW w:w="1378" w:type="dxa"/>
            <w:shd w:val="clear" w:color="auto" w:fill="auto"/>
            <w:noWrap/>
          </w:tcPr>
          <w:p w14:paraId="7F91695E" w14:textId="1D9B8592" w:rsidR="008E4926" w:rsidRPr="00A32BA3" w:rsidRDefault="008E4926" w:rsidP="008E4926">
            <w:pPr>
              <w:jc w:val="right"/>
              <w:rPr>
                <w:sz w:val="22"/>
              </w:rPr>
            </w:pPr>
            <w:r w:rsidRPr="00A32BA3">
              <w:t xml:space="preserve"> 197 </w:t>
            </w:r>
          </w:p>
        </w:tc>
        <w:tc>
          <w:tcPr>
            <w:tcW w:w="1457" w:type="dxa"/>
            <w:shd w:val="clear" w:color="auto" w:fill="auto"/>
            <w:noWrap/>
          </w:tcPr>
          <w:p w14:paraId="088433DD" w14:textId="725FF1BA" w:rsidR="008E4926" w:rsidRPr="00A32BA3" w:rsidRDefault="008E4926" w:rsidP="008E4926">
            <w:pPr>
              <w:jc w:val="right"/>
              <w:rPr>
                <w:sz w:val="22"/>
              </w:rPr>
            </w:pPr>
            <w:r w:rsidRPr="00A32BA3">
              <w:t xml:space="preserve"> 144 </w:t>
            </w:r>
          </w:p>
        </w:tc>
        <w:tc>
          <w:tcPr>
            <w:tcW w:w="1172" w:type="dxa"/>
            <w:shd w:val="clear" w:color="auto" w:fill="auto"/>
            <w:noWrap/>
          </w:tcPr>
          <w:p w14:paraId="52C64A60" w14:textId="65C9558B" w:rsidR="008E4926" w:rsidRPr="00A32BA3" w:rsidRDefault="008E4926" w:rsidP="008E4926">
            <w:pPr>
              <w:jc w:val="right"/>
              <w:rPr>
                <w:sz w:val="22"/>
              </w:rPr>
            </w:pPr>
            <w:r w:rsidRPr="00A32BA3">
              <w:t>73.1</w:t>
            </w:r>
          </w:p>
        </w:tc>
        <w:tc>
          <w:tcPr>
            <w:tcW w:w="1050" w:type="dxa"/>
            <w:shd w:val="clear" w:color="auto" w:fill="auto"/>
            <w:noWrap/>
          </w:tcPr>
          <w:p w14:paraId="1C201B58" w14:textId="77E3A1C4" w:rsidR="008E4926" w:rsidRPr="00A32BA3" w:rsidRDefault="008E4926" w:rsidP="008E4926">
            <w:pPr>
              <w:jc w:val="right"/>
              <w:rPr>
                <w:sz w:val="22"/>
              </w:rPr>
            </w:pPr>
            <w:r w:rsidRPr="00A32BA3">
              <w:t xml:space="preserve"> 159 </w:t>
            </w:r>
          </w:p>
        </w:tc>
        <w:tc>
          <w:tcPr>
            <w:tcW w:w="1727" w:type="dxa"/>
            <w:shd w:val="clear" w:color="auto" w:fill="auto"/>
            <w:noWrap/>
          </w:tcPr>
          <w:p w14:paraId="16C5C9FA" w14:textId="72C1C819" w:rsidR="008E4926" w:rsidRPr="00A32BA3" w:rsidRDefault="008E4926" w:rsidP="008E4926">
            <w:pPr>
              <w:jc w:val="right"/>
              <w:rPr>
                <w:sz w:val="22"/>
              </w:rPr>
            </w:pPr>
            <w:r w:rsidRPr="00A32BA3">
              <w:t>80.7</w:t>
            </w:r>
          </w:p>
        </w:tc>
      </w:tr>
      <w:tr w:rsidR="00A32BA3" w:rsidRPr="00A32BA3" w14:paraId="48840AA3" w14:textId="77777777" w:rsidTr="00125D9A">
        <w:trPr>
          <w:trHeight w:val="255"/>
        </w:trPr>
        <w:tc>
          <w:tcPr>
            <w:tcW w:w="2288" w:type="dxa"/>
            <w:shd w:val="clear" w:color="auto" w:fill="auto"/>
            <w:noWrap/>
          </w:tcPr>
          <w:p w14:paraId="4B37B40D" w14:textId="37B247D1" w:rsidR="008E4926" w:rsidRPr="00A32BA3" w:rsidRDefault="008E4926" w:rsidP="008E4926">
            <w:pPr>
              <w:keepNext/>
              <w:keepLines/>
            </w:pPr>
            <w:r w:rsidRPr="00A32BA3">
              <w:t>Hawke's Bay</w:t>
            </w:r>
          </w:p>
        </w:tc>
        <w:tc>
          <w:tcPr>
            <w:tcW w:w="1378" w:type="dxa"/>
            <w:shd w:val="clear" w:color="auto" w:fill="auto"/>
            <w:noWrap/>
          </w:tcPr>
          <w:p w14:paraId="3303277F" w14:textId="0F265681" w:rsidR="008E4926" w:rsidRPr="00A32BA3" w:rsidRDefault="008E4926" w:rsidP="008E4926">
            <w:pPr>
              <w:jc w:val="right"/>
              <w:rPr>
                <w:sz w:val="22"/>
              </w:rPr>
            </w:pPr>
            <w:r w:rsidRPr="00A32BA3">
              <w:t xml:space="preserve"> 78 </w:t>
            </w:r>
          </w:p>
        </w:tc>
        <w:tc>
          <w:tcPr>
            <w:tcW w:w="1457" w:type="dxa"/>
            <w:shd w:val="clear" w:color="auto" w:fill="auto"/>
            <w:noWrap/>
          </w:tcPr>
          <w:p w14:paraId="1B0F05A3" w14:textId="4CD14A3C" w:rsidR="008E4926" w:rsidRPr="00A32BA3" w:rsidRDefault="008E4926" w:rsidP="008E4926">
            <w:pPr>
              <w:jc w:val="right"/>
              <w:rPr>
                <w:sz w:val="22"/>
              </w:rPr>
            </w:pPr>
            <w:r w:rsidRPr="00A32BA3">
              <w:t xml:space="preserve"> 61 </w:t>
            </w:r>
          </w:p>
        </w:tc>
        <w:tc>
          <w:tcPr>
            <w:tcW w:w="1172" w:type="dxa"/>
            <w:shd w:val="clear" w:color="auto" w:fill="auto"/>
            <w:noWrap/>
          </w:tcPr>
          <w:p w14:paraId="2A57F12B" w14:textId="1419C28E" w:rsidR="008E4926" w:rsidRPr="00A32BA3" w:rsidRDefault="008E4926" w:rsidP="008E4926">
            <w:pPr>
              <w:jc w:val="right"/>
              <w:rPr>
                <w:sz w:val="22"/>
              </w:rPr>
            </w:pPr>
            <w:r w:rsidRPr="00A32BA3">
              <w:t>78.2</w:t>
            </w:r>
          </w:p>
        </w:tc>
        <w:tc>
          <w:tcPr>
            <w:tcW w:w="1050" w:type="dxa"/>
            <w:shd w:val="clear" w:color="auto" w:fill="auto"/>
            <w:noWrap/>
          </w:tcPr>
          <w:p w14:paraId="0ACBC5E2" w14:textId="3B49847F" w:rsidR="008E4926" w:rsidRPr="00A32BA3" w:rsidRDefault="008E4926" w:rsidP="008E4926">
            <w:pPr>
              <w:jc w:val="right"/>
              <w:rPr>
                <w:sz w:val="22"/>
              </w:rPr>
            </w:pPr>
            <w:r w:rsidRPr="00A32BA3">
              <w:t xml:space="preserve"> 63 </w:t>
            </w:r>
          </w:p>
        </w:tc>
        <w:tc>
          <w:tcPr>
            <w:tcW w:w="1727" w:type="dxa"/>
            <w:shd w:val="clear" w:color="auto" w:fill="auto"/>
            <w:noWrap/>
          </w:tcPr>
          <w:p w14:paraId="4673189D" w14:textId="0E6CDDD9" w:rsidR="008E4926" w:rsidRPr="00A32BA3" w:rsidRDefault="008E4926" w:rsidP="008E4926">
            <w:pPr>
              <w:jc w:val="right"/>
              <w:rPr>
                <w:sz w:val="22"/>
              </w:rPr>
            </w:pPr>
            <w:r w:rsidRPr="00A32BA3">
              <w:t>80.8</w:t>
            </w:r>
          </w:p>
        </w:tc>
      </w:tr>
      <w:tr w:rsidR="00A32BA3" w:rsidRPr="00A32BA3" w14:paraId="2E4378B1" w14:textId="77777777" w:rsidTr="00125D9A">
        <w:trPr>
          <w:trHeight w:val="255"/>
        </w:trPr>
        <w:tc>
          <w:tcPr>
            <w:tcW w:w="2288" w:type="dxa"/>
            <w:shd w:val="clear" w:color="auto" w:fill="auto"/>
            <w:noWrap/>
          </w:tcPr>
          <w:p w14:paraId="0C98F39F" w14:textId="65576750" w:rsidR="008E4926" w:rsidRPr="00A32BA3" w:rsidRDefault="008E4926" w:rsidP="008E4926">
            <w:pPr>
              <w:keepNext/>
              <w:keepLines/>
            </w:pPr>
            <w:r w:rsidRPr="00A32BA3">
              <w:t>Hutt Valley</w:t>
            </w:r>
          </w:p>
        </w:tc>
        <w:tc>
          <w:tcPr>
            <w:tcW w:w="1378" w:type="dxa"/>
            <w:shd w:val="clear" w:color="auto" w:fill="auto"/>
            <w:noWrap/>
          </w:tcPr>
          <w:p w14:paraId="62C6DD85" w14:textId="01877BEB" w:rsidR="008E4926" w:rsidRPr="00A32BA3" w:rsidRDefault="008E4926" w:rsidP="008E4926">
            <w:pPr>
              <w:jc w:val="right"/>
              <w:rPr>
                <w:sz w:val="22"/>
              </w:rPr>
            </w:pPr>
            <w:r w:rsidRPr="00A32BA3">
              <w:t xml:space="preserve"> 42 </w:t>
            </w:r>
          </w:p>
        </w:tc>
        <w:tc>
          <w:tcPr>
            <w:tcW w:w="1457" w:type="dxa"/>
            <w:shd w:val="clear" w:color="auto" w:fill="auto"/>
            <w:noWrap/>
          </w:tcPr>
          <w:p w14:paraId="022D3174" w14:textId="45A98EAF" w:rsidR="008E4926" w:rsidRPr="00A32BA3" w:rsidRDefault="008E4926" w:rsidP="008E4926">
            <w:pPr>
              <w:jc w:val="right"/>
              <w:rPr>
                <w:sz w:val="22"/>
              </w:rPr>
            </w:pPr>
            <w:r w:rsidRPr="00A32BA3">
              <w:t xml:space="preserve"> 36 </w:t>
            </w:r>
          </w:p>
        </w:tc>
        <w:tc>
          <w:tcPr>
            <w:tcW w:w="1172" w:type="dxa"/>
            <w:shd w:val="clear" w:color="auto" w:fill="auto"/>
            <w:noWrap/>
          </w:tcPr>
          <w:p w14:paraId="1ACEE577" w14:textId="14D39EC7" w:rsidR="008E4926" w:rsidRPr="00A32BA3" w:rsidRDefault="008E4926" w:rsidP="008E4926">
            <w:pPr>
              <w:jc w:val="right"/>
              <w:rPr>
                <w:sz w:val="22"/>
              </w:rPr>
            </w:pPr>
            <w:r w:rsidRPr="00A32BA3">
              <w:t>85.7</w:t>
            </w:r>
          </w:p>
        </w:tc>
        <w:tc>
          <w:tcPr>
            <w:tcW w:w="1050" w:type="dxa"/>
            <w:shd w:val="clear" w:color="auto" w:fill="auto"/>
            <w:noWrap/>
          </w:tcPr>
          <w:p w14:paraId="0E45D429" w14:textId="157EF703" w:rsidR="008E4926" w:rsidRPr="00A32BA3" w:rsidRDefault="008E4926" w:rsidP="008E4926">
            <w:pPr>
              <w:jc w:val="right"/>
              <w:rPr>
                <w:sz w:val="22"/>
              </w:rPr>
            </w:pPr>
            <w:r w:rsidRPr="00A32BA3">
              <w:t xml:space="preserve"> 37 </w:t>
            </w:r>
          </w:p>
        </w:tc>
        <w:tc>
          <w:tcPr>
            <w:tcW w:w="1727" w:type="dxa"/>
            <w:shd w:val="clear" w:color="auto" w:fill="auto"/>
            <w:noWrap/>
          </w:tcPr>
          <w:p w14:paraId="27E8EFC7" w14:textId="42D6E2D7" w:rsidR="008E4926" w:rsidRPr="00A32BA3" w:rsidRDefault="008E4926" w:rsidP="008E4926">
            <w:pPr>
              <w:jc w:val="right"/>
              <w:rPr>
                <w:sz w:val="22"/>
              </w:rPr>
            </w:pPr>
            <w:r w:rsidRPr="00A32BA3">
              <w:t>88.1</w:t>
            </w:r>
          </w:p>
        </w:tc>
      </w:tr>
      <w:tr w:rsidR="00A32BA3" w:rsidRPr="00A32BA3" w14:paraId="4F63E91F" w14:textId="77777777" w:rsidTr="00125D9A">
        <w:trPr>
          <w:trHeight w:val="255"/>
        </w:trPr>
        <w:tc>
          <w:tcPr>
            <w:tcW w:w="2288" w:type="dxa"/>
            <w:shd w:val="clear" w:color="auto" w:fill="auto"/>
            <w:noWrap/>
          </w:tcPr>
          <w:p w14:paraId="6D79D825" w14:textId="43CA7852" w:rsidR="008E4926" w:rsidRPr="00A32BA3" w:rsidRDefault="008E4926" w:rsidP="008E4926">
            <w:pPr>
              <w:keepNext/>
              <w:keepLines/>
            </w:pPr>
            <w:r w:rsidRPr="00A32BA3">
              <w:t>Lakes</w:t>
            </w:r>
          </w:p>
        </w:tc>
        <w:tc>
          <w:tcPr>
            <w:tcW w:w="1378" w:type="dxa"/>
            <w:shd w:val="clear" w:color="auto" w:fill="auto"/>
            <w:noWrap/>
          </w:tcPr>
          <w:p w14:paraId="7665E5F8" w14:textId="48C92726" w:rsidR="008E4926" w:rsidRPr="00A32BA3" w:rsidRDefault="008E4926" w:rsidP="008E4926">
            <w:pPr>
              <w:jc w:val="right"/>
              <w:rPr>
                <w:sz w:val="22"/>
              </w:rPr>
            </w:pPr>
            <w:r w:rsidRPr="00A32BA3">
              <w:t xml:space="preserve"> 43 </w:t>
            </w:r>
          </w:p>
        </w:tc>
        <w:tc>
          <w:tcPr>
            <w:tcW w:w="1457" w:type="dxa"/>
            <w:shd w:val="clear" w:color="auto" w:fill="auto"/>
            <w:noWrap/>
          </w:tcPr>
          <w:p w14:paraId="3E3455E7" w14:textId="67EFBCDC" w:rsidR="008E4926" w:rsidRPr="00A32BA3" w:rsidRDefault="008E4926" w:rsidP="008E4926">
            <w:pPr>
              <w:jc w:val="right"/>
              <w:rPr>
                <w:sz w:val="22"/>
              </w:rPr>
            </w:pPr>
            <w:r w:rsidRPr="00A32BA3">
              <w:t xml:space="preserve"> 36 </w:t>
            </w:r>
          </w:p>
        </w:tc>
        <w:tc>
          <w:tcPr>
            <w:tcW w:w="1172" w:type="dxa"/>
            <w:shd w:val="clear" w:color="auto" w:fill="auto"/>
            <w:noWrap/>
          </w:tcPr>
          <w:p w14:paraId="78D04DAA" w14:textId="732D3EE0" w:rsidR="008E4926" w:rsidRPr="00A32BA3" w:rsidRDefault="008E4926" w:rsidP="008E4926">
            <w:pPr>
              <w:jc w:val="right"/>
              <w:rPr>
                <w:sz w:val="22"/>
              </w:rPr>
            </w:pPr>
            <w:r w:rsidRPr="00A32BA3">
              <w:t>83.7</w:t>
            </w:r>
          </w:p>
        </w:tc>
        <w:tc>
          <w:tcPr>
            <w:tcW w:w="1050" w:type="dxa"/>
            <w:shd w:val="clear" w:color="auto" w:fill="auto"/>
            <w:noWrap/>
          </w:tcPr>
          <w:p w14:paraId="6A406F49" w14:textId="29D21A5A" w:rsidR="008E4926" w:rsidRPr="00A32BA3" w:rsidRDefault="008E4926" w:rsidP="008E4926">
            <w:pPr>
              <w:jc w:val="right"/>
              <w:rPr>
                <w:sz w:val="22"/>
              </w:rPr>
            </w:pPr>
            <w:r w:rsidRPr="00A32BA3">
              <w:t xml:space="preserve"> 40 </w:t>
            </w:r>
          </w:p>
        </w:tc>
        <w:tc>
          <w:tcPr>
            <w:tcW w:w="1727" w:type="dxa"/>
            <w:shd w:val="clear" w:color="auto" w:fill="auto"/>
            <w:noWrap/>
          </w:tcPr>
          <w:p w14:paraId="44FA3F87" w14:textId="7C49B5A6" w:rsidR="008E4926" w:rsidRPr="00A32BA3" w:rsidRDefault="008E4926" w:rsidP="008E4926">
            <w:pPr>
              <w:jc w:val="right"/>
              <w:rPr>
                <w:sz w:val="22"/>
              </w:rPr>
            </w:pPr>
            <w:r w:rsidRPr="00A32BA3">
              <w:t>93.0</w:t>
            </w:r>
          </w:p>
        </w:tc>
      </w:tr>
      <w:tr w:rsidR="00A32BA3" w:rsidRPr="00A32BA3" w14:paraId="19DE7F60" w14:textId="77777777" w:rsidTr="00125D9A">
        <w:trPr>
          <w:trHeight w:val="255"/>
        </w:trPr>
        <w:tc>
          <w:tcPr>
            <w:tcW w:w="2288" w:type="dxa"/>
            <w:shd w:val="clear" w:color="auto" w:fill="auto"/>
            <w:noWrap/>
          </w:tcPr>
          <w:p w14:paraId="46F32440" w14:textId="1758E54B" w:rsidR="008E4926" w:rsidRPr="00A32BA3" w:rsidRDefault="008E4926" w:rsidP="008E4926">
            <w:pPr>
              <w:keepNext/>
              <w:keepLines/>
            </w:pPr>
            <w:r w:rsidRPr="00A32BA3">
              <w:t>Mid Central</w:t>
            </w:r>
          </w:p>
        </w:tc>
        <w:tc>
          <w:tcPr>
            <w:tcW w:w="1378" w:type="dxa"/>
            <w:shd w:val="clear" w:color="auto" w:fill="auto"/>
            <w:noWrap/>
          </w:tcPr>
          <w:p w14:paraId="78C28ADB" w14:textId="32CAA208" w:rsidR="008E4926" w:rsidRPr="00A32BA3" w:rsidRDefault="008E4926" w:rsidP="008E4926">
            <w:pPr>
              <w:jc w:val="right"/>
              <w:rPr>
                <w:sz w:val="22"/>
              </w:rPr>
            </w:pPr>
            <w:r w:rsidRPr="00A32BA3">
              <w:t xml:space="preserve"> 108 </w:t>
            </w:r>
          </w:p>
        </w:tc>
        <w:tc>
          <w:tcPr>
            <w:tcW w:w="1457" w:type="dxa"/>
            <w:shd w:val="clear" w:color="auto" w:fill="auto"/>
            <w:noWrap/>
          </w:tcPr>
          <w:p w14:paraId="5A55EB11" w14:textId="22B6E8FF" w:rsidR="008E4926" w:rsidRPr="00A32BA3" w:rsidRDefault="008E4926" w:rsidP="008E4926">
            <w:pPr>
              <w:jc w:val="right"/>
              <w:rPr>
                <w:sz w:val="22"/>
              </w:rPr>
            </w:pPr>
            <w:r w:rsidRPr="00A32BA3">
              <w:t xml:space="preserve"> 94 </w:t>
            </w:r>
          </w:p>
        </w:tc>
        <w:tc>
          <w:tcPr>
            <w:tcW w:w="1172" w:type="dxa"/>
            <w:shd w:val="clear" w:color="auto" w:fill="auto"/>
            <w:noWrap/>
          </w:tcPr>
          <w:p w14:paraId="2D27E097" w14:textId="5E153B2D" w:rsidR="008E4926" w:rsidRPr="00A32BA3" w:rsidRDefault="008E4926" w:rsidP="008E4926">
            <w:pPr>
              <w:jc w:val="right"/>
              <w:rPr>
                <w:sz w:val="22"/>
              </w:rPr>
            </w:pPr>
            <w:r w:rsidRPr="00A32BA3">
              <w:t>87.0</w:t>
            </w:r>
          </w:p>
        </w:tc>
        <w:tc>
          <w:tcPr>
            <w:tcW w:w="1050" w:type="dxa"/>
            <w:shd w:val="clear" w:color="auto" w:fill="auto"/>
            <w:noWrap/>
          </w:tcPr>
          <w:p w14:paraId="6DDFCC88" w14:textId="6F8C248E" w:rsidR="008E4926" w:rsidRPr="00A32BA3" w:rsidRDefault="008E4926" w:rsidP="008E4926">
            <w:pPr>
              <w:jc w:val="right"/>
              <w:rPr>
                <w:sz w:val="22"/>
              </w:rPr>
            </w:pPr>
            <w:r w:rsidRPr="00A32BA3">
              <w:t xml:space="preserve"> 100 </w:t>
            </w:r>
          </w:p>
        </w:tc>
        <w:tc>
          <w:tcPr>
            <w:tcW w:w="1727" w:type="dxa"/>
            <w:shd w:val="clear" w:color="auto" w:fill="auto"/>
            <w:noWrap/>
          </w:tcPr>
          <w:p w14:paraId="3DB668C7" w14:textId="6E635B69" w:rsidR="008E4926" w:rsidRPr="00A32BA3" w:rsidRDefault="008E4926" w:rsidP="008E4926">
            <w:pPr>
              <w:jc w:val="right"/>
              <w:rPr>
                <w:sz w:val="22"/>
              </w:rPr>
            </w:pPr>
            <w:r w:rsidRPr="00A32BA3">
              <w:t>92.6</w:t>
            </w:r>
          </w:p>
        </w:tc>
      </w:tr>
      <w:tr w:rsidR="00A32BA3" w:rsidRPr="00A32BA3" w14:paraId="1D3584AA" w14:textId="77777777" w:rsidTr="00125D9A">
        <w:trPr>
          <w:trHeight w:val="255"/>
        </w:trPr>
        <w:tc>
          <w:tcPr>
            <w:tcW w:w="2288" w:type="dxa"/>
            <w:shd w:val="clear" w:color="auto" w:fill="auto"/>
            <w:noWrap/>
          </w:tcPr>
          <w:p w14:paraId="07C93AA1" w14:textId="426B6683" w:rsidR="008E4926" w:rsidRPr="00A32BA3" w:rsidRDefault="008E4926" w:rsidP="008E4926">
            <w:pPr>
              <w:keepNext/>
              <w:keepLines/>
            </w:pPr>
            <w:r w:rsidRPr="00A32BA3">
              <w:t>Nelson Marlborough</w:t>
            </w:r>
          </w:p>
        </w:tc>
        <w:tc>
          <w:tcPr>
            <w:tcW w:w="1378" w:type="dxa"/>
            <w:shd w:val="clear" w:color="auto" w:fill="auto"/>
            <w:noWrap/>
          </w:tcPr>
          <w:p w14:paraId="4DDAE12B" w14:textId="74B6C6B3" w:rsidR="008E4926" w:rsidRPr="00A32BA3" w:rsidRDefault="008E4926" w:rsidP="008E4926">
            <w:pPr>
              <w:jc w:val="right"/>
              <w:rPr>
                <w:sz w:val="22"/>
              </w:rPr>
            </w:pPr>
            <w:r w:rsidRPr="00A32BA3">
              <w:t xml:space="preserve"> 56 </w:t>
            </w:r>
          </w:p>
        </w:tc>
        <w:tc>
          <w:tcPr>
            <w:tcW w:w="1457" w:type="dxa"/>
            <w:shd w:val="clear" w:color="auto" w:fill="auto"/>
            <w:noWrap/>
          </w:tcPr>
          <w:p w14:paraId="60FD0EAD" w14:textId="22F1AF19" w:rsidR="008E4926" w:rsidRPr="00A32BA3" w:rsidRDefault="008E4926" w:rsidP="008E4926">
            <w:pPr>
              <w:jc w:val="right"/>
              <w:rPr>
                <w:sz w:val="22"/>
              </w:rPr>
            </w:pPr>
            <w:r w:rsidRPr="00A32BA3">
              <w:t xml:space="preserve"> 47 </w:t>
            </w:r>
          </w:p>
        </w:tc>
        <w:tc>
          <w:tcPr>
            <w:tcW w:w="1172" w:type="dxa"/>
            <w:shd w:val="clear" w:color="auto" w:fill="auto"/>
            <w:noWrap/>
          </w:tcPr>
          <w:p w14:paraId="6728FDCE" w14:textId="2CD7257B" w:rsidR="008E4926" w:rsidRPr="00A32BA3" w:rsidRDefault="008E4926" w:rsidP="008E4926">
            <w:pPr>
              <w:jc w:val="right"/>
              <w:rPr>
                <w:sz w:val="22"/>
              </w:rPr>
            </w:pPr>
            <w:r w:rsidRPr="00A32BA3">
              <w:t>83.9</w:t>
            </w:r>
          </w:p>
        </w:tc>
        <w:tc>
          <w:tcPr>
            <w:tcW w:w="1050" w:type="dxa"/>
            <w:shd w:val="clear" w:color="auto" w:fill="auto"/>
            <w:noWrap/>
          </w:tcPr>
          <w:p w14:paraId="2A9DA473" w14:textId="54C59987" w:rsidR="008E4926" w:rsidRPr="00A32BA3" w:rsidRDefault="008E4926" w:rsidP="008E4926">
            <w:pPr>
              <w:jc w:val="right"/>
              <w:rPr>
                <w:sz w:val="22"/>
              </w:rPr>
            </w:pPr>
            <w:r w:rsidRPr="00A32BA3">
              <w:t xml:space="preserve"> 48 </w:t>
            </w:r>
          </w:p>
        </w:tc>
        <w:tc>
          <w:tcPr>
            <w:tcW w:w="1727" w:type="dxa"/>
            <w:shd w:val="clear" w:color="auto" w:fill="auto"/>
            <w:noWrap/>
          </w:tcPr>
          <w:p w14:paraId="7CBA96BB" w14:textId="3B9FB293" w:rsidR="008E4926" w:rsidRPr="00A32BA3" w:rsidRDefault="008E4926" w:rsidP="008E4926">
            <w:pPr>
              <w:jc w:val="right"/>
              <w:rPr>
                <w:sz w:val="22"/>
              </w:rPr>
            </w:pPr>
            <w:r w:rsidRPr="00A32BA3">
              <w:t>85.7</w:t>
            </w:r>
          </w:p>
        </w:tc>
      </w:tr>
      <w:tr w:rsidR="00A32BA3" w:rsidRPr="00A32BA3" w14:paraId="73320C32" w14:textId="77777777" w:rsidTr="00125D9A">
        <w:trPr>
          <w:trHeight w:val="255"/>
        </w:trPr>
        <w:tc>
          <w:tcPr>
            <w:tcW w:w="2288" w:type="dxa"/>
            <w:shd w:val="clear" w:color="auto" w:fill="auto"/>
            <w:noWrap/>
          </w:tcPr>
          <w:p w14:paraId="292F23A2" w14:textId="71141452" w:rsidR="008E4926" w:rsidRPr="00A32BA3" w:rsidRDefault="008E4926" w:rsidP="008E4926">
            <w:pPr>
              <w:keepNext/>
              <w:keepLines/>
            </w:pPr>
            <w:r w:rsidRPr="00A32BA3">
              <w:t>Northland</w:t>
            </w:r>
          </w:p>
        </w:tc>
        <w:tc>
          <w:tcPr>
            <w:tcW w:w="1378" w:type="dxa"/>
            <w:shd w:val="clear" w:color="auto" w:fill="auto"/>
            <w:noWrap/>
          </w:tcPr>
          <w:p w14:paraId="1076C855" w14:textId="789285C5" w:rsidR="008E4926" w:rsidRPr="00A32BA3" w:rsidRDefault="008E4926" w:rsidP="008E4926">
            <w:pPr>
              <w:jc w:val="right"/>
              <w:rPr>
                <w:sz w:val="22"/>
              </w:rPr>
            </w:pPr>
            <w:r w:rsidRPr="00A32BA3">
              <w:t xml:space="preserve"> 60 </w:t>
            </w:r>
          </w:p>
        </w:tc>
        <w:tc>
          <w:tcPr>
            <w:tcW w:w="1457" w:type="dxa"/>
            <w:shd w:val="clear" w:color="auto" w:fill="auto"/>
            <w:noWrap/>
          </w:tcPr>
          <w:p w14:paraId="37F02D7C" w14:textId="2822C4A3" w:rsidR="008E4926" w:rsidRPr="00A32BA3" w:rsidRDefault="008E4926" w:rsidP="008E4926">
            <w:pPr>
              <w:jc w:val="right"/>
              <w:rPr>
                <w:sz w:val="22"/>
              </w:rPr>
            </w:pPr>
            <w:r w:rsidRPr="00A32BA3">
              <w:t xml:space="preserve"> 51 </w:t>
            </w:r>
          </w:p>
        </w:tc>
        <w:tc>
          <w:tcPr>
            <w:tcW w:w="1172" w:type="dxa"/>
            <w:shd w:val="clear" w:color="auto" w:fill="auto"/>
            <w:noWrap/>
          </w:tcPr>
          <w:p w14:paraId="140DC843" w14:textId="58DE749C" w:rsidR="008E4926" w:rsidRPr="00A32BA3" w:rsidRDefault="008E4926" w:rsidP="008E4926">
            <w:pPr>
              <w:jc w:val="right"/>
              <w:rPr>
                <w:sz w:val="22"/>
              </w:rPr>
            </w:pPr>
            <w:r w:rsidRPr="00A32BA3">
              <w:t>85.0</w:t>
            </w:r>
          </w:p>
        </w:tc>
        <w:tc>
          <w:tcPr>
            <w:tcW w:w="1050" w:type="dxa"/>
            <w:shd w:val="clear" w:color="auto" w:fill="auto"/>
            <w:noWrap/>
          </w:tcPr>
          <w:p w14:paraId="6FC8807D" w14:textId="692C64E1" w:rsidR="008E4926" w:rsidRPr="00A32BA3" w:rsidRDefault="008E4926" w:rsidP="008E4926">
            <w:pPr>
              <w:jc w:val="right"/>
              <w:rPr>
                <w:sz w:val="22"/>
              </w:rPr>
            </w:pPr>
            <w:r w:rsidRPr="00A32BA3">
              <w:t xml:space="preserve"> 54 </w:t>
            </w:r>
          </w:p>
        </w:tc>
        <w:tc>
          <w:tcPr>
            <w:tcW w:w="1727" w:type="dxa"/>
            <w:shd w:val="clear" w:color="auto" w:fill="auto"/>
            <w:noWrap/>
          </w:tcPr>
          <w:p w14:paraId="79F6268E" w14:textId="6726EE44" w:rsidR="008E4926" w:rsidRPr="00A32BA3" w:rsidRDefault="008E4926" w:rsidP="008E4926">
            <w:pPr>
              <w:jc w:val="right"/>
              <w:rPr>
                <w:sz w:val="22"/>
              </w:rPr>
            </w:pPr>
            <w:r w:rsidRPr="00A32BA3">
              <w:t>90.0</w:t>
            </w:r>
          </w:p>
        </w:tc>
      </w:tr>
      <w:tr w:rsidR="00A32BA3" w:rsidRPr="00A32BA3" w14:paraId="2AB05AC6" w14:textId="77777777" w:rsidTr="00125D9A">
        <w:trPr>
          <w:trHeight w:val="255"/>
        </w:trPr>
        <w:tc>
          <w:tcPr>
            <w:tcW w:w="2288" w:type="dxa"/>
            <w:shd w:val="clear" w:color="auto" w:fill="auto"/>
            <w:noWrap/>
          </w:tcPr>
          <w:p w14:paraId="620AC8AE" w14:textId="3B465A9F" w:rsidR="008E4926" w:rsidRPr="00A32BA3" w:rsidRDefault="008E4926" w:rsidP="008E4926">
            <w:pPr>
              <w:keepNext/>
              <w:keepLines/>
            </w:pPr>
            <w:r w:rsidRPr="00A32BA3">
              <w:t>South Canterbury</w:t>
            </w:r>
          </w:p>
        </w:tc>
        <w:tc>
          <w:tcPr>
            <w:tcW w:w="1378" w:type="dxa"/>
            <w:shd w:val="clear" w:color="auto" w:fill="auto"/>
            <w:noWrap/>
          </w:tcPr>
          <w:p w14:paraId="52C1B86A" w14:textId="5B8FA16F" w:rsidR="008E4926" w:rsidRPr="00A32BA3" w:rsidRDefault="008E4926" w:rsidP="008E4926">
            <w:pPr>
              <w:jc w:val="right"/>
              <w:rPr>
                <w:sz w:val="22"/>
              </w:rPr>
            </w:pPr>
            <w:r w:rsidRPr="00A32BA3">
              <w:t xml:space="preserve"> 22 </w:t>
            </w:r>
          </w:p>
        </w:tc>
        <w:tc>
          <w:tcPr>
            <w:tcW w:w="1457" w:type="dxa"/>
            <w:shd w:val="clear" w:color="auto" w:fill="auto"/>
            <w:noWrap/>
          </w:tcPr>
          <w:p w14:paraId="6CCCA85A" w14:textId="30310D65" w:rsidR="008E4926" w:rsidRPr="00A32BA3" w:rsidRDefault="008E4926" w:rsidP="008E4926">
            <w:pPr>
              <w:jc w:val="right"/>
              <w:rPr>
                <w:sz w:val="22"/>
              </w:rPr>
            </w:pPr>
            <w:r w:rsidRPr="00A32BA3">
              <w:t xml:space="preserve"> 18 </w:t>
            </w:r>
          </w:p>
        </w:tc>
        <w:tc>
          <w:tcPr>
            <w:tcW w:w="1172" w:type="dxa"/>
            <w:shd w:val="clear" w:color="auto" w:fill="auto"/>
            <w:noWrap/>
          </w:tcPr>
          <w:p w14:paraId="0263697A" w14:textId="64DBAF02" w:rsidR="008E4926" w:rsidRPr="00A32BA3" w:rsidRDefault="008E4926" w:rsidP="008E4926">
            <w:pPr>
              <w:jc w:val="right"/>
              <w:rPr>
                <w:sz w:val="22"/>
              </w:rPr>
            </w:pPr>
            <w:r w:rsidRPr="00A32BA3">
              <w:t>81.8</w:t>
            </w:r>
          </w:p>
        </w:tc>
        <w:tc>
          <w:tcPr>
            <w:tcW w:w="1050" w:type="dxa"/>
            <w:shd w:val="clear" w:color="auto" w:fill="auto"/>
            <w:noWrap/>
          </w:tcPr>
          <w:p w14:paraId="3AD22CA3" w14:textId="5AD5DF54" w:rsidR="008E4926" w:rsidRPr="00A32BA3" w:rsidRDefault="008E4926" w:rsidP="008E4926">
            <w:pPr>
              <w:jc w:val="right"/>
              <w:rPr>
                <w:sz w:val="22"/>
              </w:rPr>
            </w:pPr>
            <w:r w:rsidRPr="00A32BA3">
              <w:t xml:space="preserve"> 19 </w:t>
            </w:r>
          </w:p>
        </w:tc>
        <w:tc>
          <w:tcPr>
            <w:tcW w:w="1727" w:type="dxa"/>
            <w:shd w:val="clear" w:color="auto" w:fill="auto"/>
            <w:noWrap/>
          </w:tcPr>
          <w:p w14:paraId="2C072F5A" w14:textId="59E5802B" w:rsidR="008E4926" w:rsidRPr="00A32BA3" w:rsidRDefault="008E4926" w:rsidP="008E4926">
            <w:pPr>
              <w:jc w:val="right"/>
              <w:rPr>
                <w:sz w:val="22"/>
              </w:rPr>
            </w:pPr>
            <w:r w:rsidRPr="00A32BA3">
              <w:t>86.4</w:t>
            </w:r>
          </w:p>
        </w:tc>
      </w:tr>
      <w:tr w:rsidR="00A32BA3" w:rsidRPr="00A32BA3" w14:paraId="3D6A0ACB" w14:textId="77777777" w:rsidTr="00125D9A">
        <w:trPr>
          <w:trHeight w:val="255"/>
        </w:trPr>
        <w:tc>
          <w:tcPr>
            <w:tcW w:w="2288" w:type="dxa"/>
            <w:shd w:val="clear" w:color="auto" w:fill="auto"/>
            <w:noWrap/>
          </w:tcPr>
          <w:p w14:paraId="4A9737EB" w14:textId="7CA2DF15" w:rsidR="008E4926" w:rsidRPr="00A32BA3" w:rsidRDefault="008E4926" w:rsidP="008E4926">
            <w:pPr>
              <w:keepNext/>
              <w:keepLines/>
            </w:pPr>
            <w:r w:rsidRPr="00A32BA3">
              <w:t>Southern</w:t>
            </w:r>
          </w:p>
        </w:tc>
        <w:tc>
          <w:tcPr>
            <w:tcW w:w="1378" w:type="dxa"/>
            <w:shd w:val="clear" w:color="auto" w:fill="auto"/>
            <w:noWrap/>
          </w:tcPr>
          <w:p w14:paraId="264911FB" w14:textId="5472C59D" w:rsidR="008E4926" w:rsidRPr="00A32BA3" w:rsidRDefault="008E4926" w:rsidP="008E4926">
            <w:pPr>
              <w:jc w:val="right"/>
              <w:rPr>
                <w:sz w:val="22"/>
              </w:rPr>
            </w:pPr>
            <w:r w:rsidRPr="00A32BA3">
              <w:t xml:space="preserve"> 149 </w:t>
            </w:r>
          </w:p>
        </w:tc>
        <w:tc>
          <w:tcPr>
            <w:tcW w:w="1457" w:type="dxa"/>
            <w:shd w:val="clear" w:color="auto" w:fill="auto"/>
            <w:noWrap/>
          </w:tcPr>
          <w:p w14:paraId="5C439B54" w14:textId="521409A0" w:rsidR="008E4926" w:rsidRPr="00A32BA3" w:rsidRDefault="008E4926" w:rsidP="008E4926">
            <w:pPr>
              <w:jc w:val="right"/>
              <w:rPr>
                <w:sz w:val="22"/>
              </w:rPr>
            </w:pPr>
            <w:r w:rsidRPr="00A32BA3">
              <w:t xml:space="preserve"> 132 </w:t>
            </w:r>
          </w:p>
        </w:tc>
        <w:tc>
          <w:tcPr>
            <w:tcW w:w="1172" w:type="dxa"/>
            <w:shd w:val="clear" w:color="auto" w:fill="auto"/>
            <w:noWrap/>
          </w:tcPr>
          <w:p w14:paraId="28AADADB" w14:textId="65C2270C" w:rsidR="008E4926" w:rsidRPr="00A32BA3" w:rsidRDefault="008E4926" w:rsidP="008E4926">
            <w:pPr>
              <w:jc w:val="right"/>
              <w:rPr>
                <w:sz w:val="22"/>
              </w:rPr>
            </w:pPr>
            <w:r w:rsidRPr="00A32BA3">
              <w:t>88.6</w:t>
            </w:r>
          </w:p>
        </w:tc>
        <w:tc>
          <w:tcPr>
            <w:tcW w:w="1050" w:type="dxa"/>
            <w:shd w:val="clear" w:color="auto" w:fill="auto"/>
            <w:noWrap/>
          </w:tcPr>
          <w:p w14:paraId="3D9AC845" w14:textId="6460F516" w:rsidR="008E4926" w:rsidRPr="00A32BA3" w:rsidRDefault="008E4926" w:rsidP="008E4926">
            <w:pPr>
              <w:jc w:val="right"/>
              <w:rPr>
                <w:sz w:val="22"/>
              </w:rPr>
            </w:pPr>
            <w:r w:rsidRPr="00A32BA3">
              <w:t xml:space="preserve"> 138 </w:t>
            </w:r>
          </w:p>
        </w:tc>
        <w:tc>
          <w:tcPr>
            <w:tcW w:w="1727" w:type="dxa"/>
            <w:shd w:val="clear" w:color="auto" w:fill="auto"/>
            <w:noWrap/>
          </w:tcPr>
          <w:p w14:paraId="7601C832" w14:textId="76A74540" w:rsidR="008E4926" w:rsidRPr="00A32BA3" w:rsidRDefault="008E4926" w:rsidP="008E4926">
            <w:pPr>
              <w:jc w:val="right"/>
              <w:rPr>
                <w:sz w:val="22"/>
              </w:rPr>
            </w:pPr>
            <w:r w:rsidRPr="00A32BA3">
              <w:t>92.6</w:t>
            </w:r>
          </w:p>
        </w:tc>
      </w:tr>
      <w:tr w:rsidR="00A32BA3" w:rsidRPr="00A32BA3" w14:paraId="77088191" w14:textId="77777777" w:rsidTr="00125D9A">
        <w:trPr>
          <w:trHeight w:val="255"/>
        </w:trPr>
        <w:tc>
          <w:tcPr>
            <w:tcW w:w="2288" w:type="dxa"/>
            <w:shd w:val="clear" w:color="auto" w:fill="auto"/>
            <w:noWrap/>
          </w:tcPr>
          <w:p w14:paraId="282CE57D" w14:textId="4DAA68ED" w:rsidR="008E4926" w:rsidRPr="00A32BA3" w:rsidRDefault="008E4926" w:rsidP="008E4926">
            <w:pPr>
              <w:keepNext/>
              <w:keepLines/>
            </w:pPr>
            <w:r w:rsidRPr="00A32BA3">
              <w:t>Tairawhiti</w:t>
            </w:r>
          </w:p>
        </w:tc>
        <w:tc>
          <w:tcPr>
            <w:tcW w:w="1378" w:type="dxa"/>
            <w:shd w:val="clear" w:color="auto" w:fill="auto"/>
            <w:noWrap/>
          </w:tcPr>
          <w:p w14:paraId="5D6CBAC9" w14:textId="1D88263D" w:rsidR="008E4926" w:rsidRPr="00A32BA3" w:rsidRDefault="008E4926" w:rsidP="008E4926">
            <w:pPr>
              <w:jc w:val="right"/>
              <w:rPr>
                <w:sz w:val="22"/>
              </w:rPr>
            </w:pPr>
            <w:r w:rsidRPr="00A32BA3">
              <w:t xml:space="preserve"> 31 </w:t>
            </w:r>
          </w:p>
        </w:tc>
        <w:tc>
          <w:tcPr>
            <w:tcW w:w="1457" w:type="dxa"/>
            <w:shd w:val="clear" w:color="auto" w:fill="auto"/>
            <w:noWrap/>
          </w:tcPr>
          <w:p w14:paraId="2F468AB6" w14:textId="0A18968C" w:rsidR="008E4926" w:rsidRPr="00A32BA3" w:rsidRDefault="008E4926" w:rsidP="008E4926">
            <w:pPr>
              <w:jc w:val="right"/>
              <w:rPr>
                <w:sz w:val="22"/>
              </w:rPr>
            </w:pPr>
            <w:r w:rsidRPr="00A32BA3">
              <w:t xml:space="preserve"> 24 </w:t>
            </w:r>
          </w:p>
        </w:tc>
        <w:tc>
          <w:tcPr>
            <w:tcW w:w="1172" w:type="dxa"/>
            <w:shd w:val="clear" w:color="auto" w:fill="auto"/>
            <w:noWrap/>
          </w:tcPr>
          <w:p w14:paraId="40442BDA" w14:textId="6C543AB8" w:rsidR="008E4926" w:rsidRPr="00A32BA3" w:rsidRDefault="008E4926" w:rsidP="008E4926">
            <w:pPr>
              <w:jc w:val="right"/>
              <w:rPr>
                <w:sz w:val="22"/>
              </w:rPr>
            </w:pPr>
            <w:r w:rsidRPr="00A32BA3">
              <w:t>77.4</w:t>
            </w:r>
          </w:p>
        </w:tc>
        <w:tc>
          <w:tcPr>
            <w:tcW w:w="1050" w:type="dxa"/>
            <w:shd w:val="clear" w:color="auto" w:fill="auto"/>
            <w:noWrap/>
          </w:tcPr>
          <w:p w14:paraId="12532BD4" w14:textId="597ABA19" w:rsidR="008E4926" w:rsidRPr="00A32BA3" w:rsidRDefault="008E4926" w:rsidP="008E4926">
            <w:pPr>
              <w:jc w:val="right"/>
              <w:rPr>
                <w:sz w:val="22"/>
              </w:rPr>
            </w:pPr>
            <w:r w:rsidRPr="00A32BA3">
              <w:t xml:space="preserve"> 27 </w:t>
            </w:r>
          </w:p>
        </w:tc>
        <w:tc>
          <w:tcPr>
            <w:tcW w:w="1727" w:type="dxa"/>
            <w:shd w:val="clear" w:color="auto" w:fill="auto"/>
            <w:noWrap/>
          </w:tcPr>
          <w:p w14:paraId="1BC5317E" w14:textId="0AFC5FD2" w:rsidR="008E4926" w:rsidRPr="00A32BA3" w:rsidRDefault="008E4926" w:rsidP="008E4926">
            <w:pPr>
              <w:jc w:val="right"/>
              <w:rPr>
                <w:sz w:val="22"/>
              </w:rPr>
            </w:pPr>
            <w:r w:rsidRPr="00A32BA3">
              <w:t>87.1</w:t>
            </w:r>
          </w:p>
        </w:tc>
      </w:tr>
      <w:tr w:rsidR="00A32BA3" w:rsidRPr="00A32BA3" w14:paraId="238A5697" w14:textId="77777777" w:rsidTr="00125D9A">
        <w:trPr>
          <w:trHeight w:val="255"/>
        </w:trPr>
        <w:tc>
          <w:tcPr>
            <w:tcW w:w="2288" w:type="dxa"/>
            <w:shd w:val="clear" w:color="auto" w:fill="auto"/>
            <w:noWrap/>
          </w:tcPr>
          <w:p w14:paraId="1C5F8CDE" w14:textId="0EF4BD4E" w:rsidR="008E4926" w:rsidRPr="00A32BA3" w:rsidRDefault="008E4926" w:rsidP="008E4926">
            <w:pPr>
              <w:keepNext/>
              <w:keepLines/>
            </w:pPr>
            <w:r w:rsidRPr="00A32BA3">
              <w:t>Taranaki</w:t>
            </w:r>
          </w:p>
        </w:tc>
        <w:tc>
          <w:tcPr>
            <w:tcW w:w="1378" w:type="dxa"/>
            <w:shd w:val="clear" w:color="auto" w:fill="auto"/>
            <w:noWrap/>
          </w:tcPr>
          <w:p w14:paraId="18ABD76C" w14:textId="765D9815" w:rsidR="008E4926" w:rsidRPr="00A32BA3" w:rsidRDefault="008E4926" w:rsidP="008E4926">
            <w:pPr>
              <w:jc w:val="right"/>
              <w:rPr>
                <w:sz w:val="22"/>
              </w:rPr>
            </w:pPr>
            <w:r w:rsidRPr="00A32BA3">
              <w:t xml:space="preserve"> 46 </w:t>
            </w:r>
          </w:p>
        </w:tc>
        <w:tc>
          <w:tcPr>
            <w:tcW w:w="1457" w:type="dxa"/>
            <w:shd w:val="clear" w:color="auto" w:fill="auto"/>
            <w:noWrap/>
          </w:tcPr>
          <w:p w14:paraId="13741B9C" w14:textId="7FA04567" w:rsidR="008E4926" w:rsidRPr="00A32BA3" w:rsidRDefault="008E4926" w:rsidP="008E4926">
            <w:pPr>
              <w:jc w:val="right"/>
              <w:rPr>
                <w:sz w:val="22"/>
              </w:rPr>
            </w:pPr>
            <w:r w:rsidRPr="00A32BA3">
              <w:t xml:space="preserve"> 41 </w:t>
            </w:r>
          </w:p>
        </w:tc>
        <w:tc>
          <w:tcPr>
            <w:tcW w:w="1172" w:type="dxa"/>
            <w:shd w:val="clear" w:color="auto" w:fill="auto"/>
            <w:noWrap/>
          </w:tcPr>
          <w:p w14:paraId="6853ED30" w14:textId="42937049" w:rsidR="008E4926" w:rsidRPr="00A32BA3" w:rsidRDefault="008E4926" w:rsidP="008E4926">
            <w:pPr>
              <w:jc w:val="right"/>
              <w:rPr>
                <w:sz w:val="22"/>
              </w:rPr>
            </w:pPr>
            <w:r w:rsidRPr="00A32BA3">
              <w:t>89.1</w:t>
            </w:r>
          </w:p>
        </w:tc>
        <w:tc>
          <w:tcPr>
            <w:tcW w:w="1050" w:type="dxa"/>
            <w:shd w:val="clear" w:color="auto" w:fill="auto"/>
            <w:noWrap/>
          </w:tcPr>
          <w:p w14:paraId="76BF2925" w14:textId="2D4781B4" w:rsidR="008E4926" w:rsidRPr="00A32BA3" w:rsidRDefault="008E4926" w:rsidP="008E4926">
            <w:pPr>
              <w:jc w:val="right"/>
              <w:rPr>
                <w:sz w:val="22"/>
              </w:rPr>
            </w:pPr>
            <w:r w:rsidRPr="00A32BA3">
              <w:t xml:space="preserve"> 42 </w:t>
            </w:r>
          </w:p>
        </w:tc>
        <w:tc>
          <w:tcPr>
            <w:tcW w:w="1727" w:type="dxa"/>
            <w:shd w:val="clear" w:color="auto" w:fill="auto"/>
            <w:noWrap/>
          </w:tcPr>
          <w:p w14:paraId="1E9A6110" w14:textId="2B47A06C" w:rsidR="008E4926" w:rsidRPr="00A32BA3" w:rsidRDefault="008E4926" w:rsidP="008E4926">
            <w:pPr>
              <w:jc w:val="right"/>
              <w:rPr>
                <w:sz w:val="22"/>
              </w:rPr>
            </w:pPr>
            <w:r w:rsidRPr="00A32BA3">
              <w:t>91.3</w:t>
            </w:r>
          </w:p>
        </w:tc>
      </w:tr>
      <w:tr w:rsidR="00A32BA3" w:rsidRPr="00A32BA3" w14:paraId="2028CB3F" w14:textId="77777777" w:rsidTr="00125D9A">
        <w:trPr>
          <w:trHeight w:val="255"/>
        </w:trPr>
        <w:tc>
          <w:tcPr>
            <w:tcW w:w="2288" w:type="dxa"/>
            <w:shd w:val="clear" w:color="auto" w:fill="auto"/>
            <w:noWrap/>
          </w:tcPr>
          <w:p w14:paraId="0D28A60A" w14:textId="6E7925CF" w:rsidR="008E4926" w:rsidRPr="00A32BA3" w:rsidRDefault="008E4926" w:rsidP="008E4926">
            <w:pPr>
              <w:keepNext/>
              <w:keepLines/>
            </w:pPr>
            <w:r w:rsidRPr="00A32BA3">
              <w:t>Waikato</w:t>
            </w:r>
          </w:p>
        </w:tc>
        <w:tc>
          <w:tcPr>
            <w:tcW w:w="1378" w:type="dxa"/>
            <w:shd w:val="clear" w:color="auto" w:fill="auto"/>
            <w:noWrap/>
          </w:tcPr>
          <w:p w14:paraId="6B769689" w14:textId="75E21464" w:rsidR="008E4926" w:rsidRPr="00A32BA3" w:rsidRDefault="008E4926" w:rsidP="008E4926">
            <w:pPr>
              <w:jc w:val="right"/>
              <w:rPr>
                <w:sz w:val="22"/>
              </w:rPr>
            </w:pPr>
            <w:r w:rsidRPr="00A32BA3">
              <w:t xml:space="preserve"> 127 </w:t>
            </w:r>
          </w:p>
        </w:tc>
        <w:tc>
          <w:tcPr>
            <w:tcW w:w="1457" w:type="dxa"/>
            <w:shd w:val="clear" w:color="auto" w:fill="auto"/>
            <w:noWrap/>
          </w:tcPr>
          <w:p w14:paraId="3F79FBDB" w14:textId="7D353344" w:rsidR="008E4926" w:rsidRPr="00A32BA3" w:rsidRDefault="008E4926" w:rsidP="008E4926">
            <w:pPr>
              <w:jc w:val="right"/>
              <w:rPr>
                <w:sz w:val="22"/>
              </w:rPr>
            </w:pPr>
            <w:r w:rsidRPr="00A32BA3">
              <w:t xml:space="preserve"> 112 </w:t>
            </w:r>
          </w:p>
        </w:tc>
        <w:tc>
          <w:tcPr>
            <w:tcW w:w="1172" w:type="dxa"/>
            <w:shd w:val="clear" w:color="auto" w:fill="auto"/>
            <w:noWrap/>
          </w:tcPr>
          <w:p w14:paraId="45BFE496" w14:textId="7CFCA9F7" w:rsidR="008E4926" w:rsidRPr="00A32BA3" w:rsidRDefault="008E4926" w:rsidP="008E4926">
            <w:pPr>
              <w:jc w:val="right"/>
              <w:rPr>
                <w:sz w:val="22"/>
              </w:rPr>
            </w:pPr>
            <w:r w:rsidRPr="00A32BA3">
              <w:t>88.2</w:t>
            </w:r>
          </w:p>
        </w:tc>
        <w:tc>
          <w:tcPr>
            <w:tcW w:w="1050" w:type="dxa"/>
            <w:shd w:val="clear" w:color="auto" w:fill="auto"/>
            <w:noWrap/>
          </w:tcPr>
          <w:p w14:paraId="6DB13B23" w14:textId="04116916" w:rsidR="008E4926" w:rsidRPr="00A32BA3" w:rsidRDefault="008E4926" w:rsidP="008E4926">
            <w:pPr>
              <w:jc w:val="right"/>
              <w:rPr>
                <w:sz w:val="22"/>
              </w:rPr>
            </w:pPr>
            <w:r w:rsidRPr="00A32BA3">
              <w:t xml:space="preserve"> 115 </w:t>
            </w:r>
          </w:p>
        </w:tc>
        <w:tc>
          <w:tcPr>
            <w:tcW w:w="1727" w:type="dxa"/>
            <w:shd w:val="clear" w:color="auto" w:fill="auto"/>
            <w:noWrap/>
          </w:tcPr>
          <w:p w14:paraId="43369617" w14:textId="2AF92A50" w:rsidR="008E4926" w:rsidRPr="00A32BA3" w:rsidRDefault="008E4926" w:rsidP="008E4926">
            <w:pPr>
              <w:jc w:val="right"/>
              <w:rPr>
                <w:sz w:val="22"/>
              </w:rPr>
            </w:pPr>
            <w:r w:rsidRPr="00A32BA3">
              <w:t>90.6</w:t>
            </w:r>
          </w:p>
        </w:tc>
      </w:tr>
      <w:tr w:rsidR="00A32BA3" w:rsidRPr="00A32BA3" w14:paraId="4CFC1EBA" w14:textId="77777777" w:rsidTr="00125D9A">
        <w:trPr>
          <w:trHeight w:val="255"/>
        </w:trPr>
        <w:tc>
          <w:tcPr>
            <w:tcW w:w="2288" w:type="dxa"/>
            <w:shd w:val="clear" w:color="auto" w:fill="auto"/>
            <w:noWrap/>
          </w:tcPr>
          <w:p w14:paraId="5809F006" w14:textId="354E39E7" w:rsidR="008E4926" w:rsidRPr="00A32BA3" w:rsidRDefault="008E4926" w:rsidP="008E4926">
            <w:pPr>
              <w:keepNext/>
              <w:keepLines/>
            </w:pPr>
            <w:r w:rsidRPr="00A32BA3">
              <w:t>Wairarapa</w:t>
            </w:r>
          </w:p>
        </w:tc>
        <w:tc>
          <w:tcPr>
            <w:tcW w:w="1378" w:type="dxa"/>
            <w:shd w:val="clear" w:color="auto" w:fill="auto"/>
            <w:noWrap/>
          </w:tcPr>
          <w:p w14:paraId="104A029B" w14:textId="33D9172E" w:rsidR="008E4926" w:rsidRPr="00A32BA3" w:rsidRDefault="008E4926" w:rsidP="008E4926">
            <w:pPr>
              <w:jc w:val="right"/>
              <w:rPr>
                <w:sz w:val="22"/>
              </w:rPr>
            </w:pPr>
            <w:r w:rsidRPr="00A32BA3">
              <w:t xml:space="preserve"> 16 </w:t>
            </w:r>
          </w:p>
        </w:tc>
        <w:tc>
          <w:tcPr>
            <w:tcW w:w="1457" w:type="dxa"/>
            <w:shd w:val="clear" w:color="auto" w:fill="auto"/>
            <w:noWrap/>
          </w:tcPr>
          <w:p w14:paraId="0252A16B" w14:textId="2A5B0A91" w:rsidR="008E4926" w:rsidRPr="00A32BA3" w:rsidRDefault="008E4926" w:rsidP="008E4926">
            <w:pPr>
              <w:jc w:val="right"/>
              <w:rPr>
                <w:sz w:val="22"/>
              </w:rPr>
            </w:pPr>
            <w:r w:rsidRPr="00A32BA3">
              <w:t xml:space="preserve"> 14 </w:t>
            </w:r>
          </w:p>
        </w:tc>
        <w:tc>
          <w:tcPr>
            <w:tcW w:w="1172" w:type="dxa"/>
            <w:shd w:val="clear" w:color="auto" w:fill="auto"/>
            <w:noWrap/>
          </w:tcPr>
          <w:p w14:paraId="370746AF" w14:textId="01B121C4" w:rsidR="008E4926" w:rsidRPr="00A32BA3" w:rsidRDefault="008E4926" w:rsidP="008E4926">
            <w:pPr>
              <w:jc w:val="right"/>
              <w:rPr>
                <w:sz w:val="22"/>
              </w:rPr>
            </w:pPr>
            <w:r w:rsidRPr="00A32BA3">
              <w:t>87.5</w:t>
            </w:r>
          </w:p>
        </w:tc>
        <w:tc>
          <w:tcPr>
            <w:tcW w:w="1050" w:type="dxa"/>
            <w:shd w:val="clear" w:color="auto" w:fill="auto"/>
            <w:noWrap/>
          </w:tcPr>
          <w:p w14:paraId="2D2F85FD" w14:textId="0368FB74" w:rsidR="008E4926" w:rsidRPr="00A32BA3" w:rsidRDefault="008E4926" w:rsidP="008E4926">
            <w:pPr>
              <w:jc w:val="right"/>
              <w:rPr>
                <w:sz w:val="22"/>
              </w:rPr>
            </w:pPr>
            <w:r w:rsidRPr="00A32BA3">
              <w:t xml:space="preserve"> 14 </w:t>
            </w:r>
          </w:p>
        </w:tc>
        <w:tc>
          <w:tcPr>
            <w:tcW w:w="1727" w:type="dxa"/>
            <w:shd w:val="clear" w:color="auto" w:fill="auto"/>
            <w:noWrap/>
          </w:tcPr>
          <w:p w14:paraId="1334004C" w14:textId="6D833ACD" w:rsidR="008E4926" w:rsidRPr="00A32BA3" w:rsidRDefault="008E4926" w:rsidP="008E4926">
            <w:pPr>
              <w:jc w:val="right"/>
              <w:rPr>
                <w:sz w:val="22"/>
              </w:rPr>
            </w:pPr>
            <w:r w:rsidRPr="00A32BA3">
              <w:t>87.5</w:t>
            </w:r>
          </w:p>
        </w:tc>
      </w:tr>
      <w:tr w:rsidR="00A32BA3" w:rsidRPr="00A32BA3" w14:paraId="78E9E9F0" w14:textId="77777777" w:rsidTr="00125D9A">
        <w:trPr>
          <w:trHeight w:val="255"/>
        </w:trPr>
        <w:tc>
          <w:tcPr>
            <w:tcW w:w="2288" w:type="dxa"/>
            <w:shd w:val="clear" w:color="auto" w:fill="auto"/>
            <w:noWrap/>
          </w:tcPr>
          <w:p w14:paraId="7F33AB78" w14:textId="0D34C7F9" w:rsidR="008E4926" w:rsidRPr="00A32BA3" w:rsidRDefault="008E4926" w:rsidP="008E4926">
            <w:pPr>
              <w:keepNext/>
              <w:keepLines/>
            </w:pPr>
            <w:r w:rsidRPr="00A32BA3">
              <w:t>Waitemata</w:t>
            </w:r>
          </w:p>
        </w:tc>
        <w:tc>
          <w:tcPr>
            <w:tcW w:w="1378" w:type="dxa"/>
            <w:shd w:val="clear" w:color="auto" w:fill="auto"/>
            <w:noWrap/>
          </w:tcPr>
          <w:p w14:paraId="7C461BFE" w14:textId="5E73BB02" w:rsidR="008E4926" w:rsidRPr="00A32BA3" w:rsidRDefault="008E4926" w:rsidP="008E4926">
            <w:pPr>
              <w:jc w:val="right"/>
              <w:rPr>
                <w:sz w:val="22"/>
              </w:rPr>
            </w:pPr>
            <w:r w:rsidRPr="00A32BA3">
              <w:t xml:space="preserve"> 201 </w:t>
            </w:r>
          </w:p>
        </w:tc>
        <w:tc>
          <w:tcPr>
            <w:tcW w:w="1457" w:type="dxa"/>
            <w:shd w:val="clear" w:color="auto" w:fill="auto"/>
            <w:noWrap/>
          </w:tcPr>
          <w:p w14:paraId="28ACD3CA" w14:textId="18DA2D8C" w:rsidR="008E4926" w:rsidRPr="00A32BA3" w:rsidRDefault="008E4926" w:rsidP="008E4926">
            <w:pPr>
              <w:jc w:val="right"/>
              <w:rPr>
                <w:sz w:val="22"/>
              </w:rPr>
            </w:pPr>
            <w:r w:rsidRPr="00A32BA3">
              <w:t xml:space="preserve"> 163 </w:t>
            </w:r>
          </w:p>
        </w:tc>
        <w:tc>
          <w:tcPr>
            <w:tcW w:w="1172" w:type="dxa"/>
            <w:shd w:val="clear" w:color="auto" w:fill="auto"/>
            <w:noWrap/>
          </w:tcPr>
          <w:p w14:paraId="0945B13F" w14:textId="051203F8" w:rsidR="008E4926" w:rsidRPr="00A32BA3" w:rsidRDefault="008E4926" w:rsidP="008E4926">
            <w:pPr>
              <w:jc w:val="right"/>
              <w:rPr>
                <w:sz w:val="22"/>
              </w:rPr>
            </w:pPr>
            <w:r w:rsidRPr="00A32BA3">
              <w:t>81.1</w:t>
            </w:r>
          </w:p>
        </w:tc>
        <w:tc>
          <w:tcPr>
            <w:tcW w:w="1050" w:type="dxa"/>
            <w:shd w:val="clear" w:color="auto" w:fill="auto"/>
            <w:noWrap/>
          </w:tcPr>
          <w:p w14:paraId="51AD6E97" w14:textId="1F2EE5BC" w:rsidR="008E4926" w:rsidRPr="00A32BA3" w:rsidRDefault="008E4926" w:rsidP="008E4926">
            <w:pPr>
              <w:jc w:val="right"/>
              <w:rPr>
                <w:sz w:val="22"/>
              </w:rPr>
            </w:pPr>
            <w:r w:rsidRPr="00A32BA3">
              <w:t xml:space="preserve"> 177 </w:t>
            </w:r>
          </w:p>
        </w:tc>
        <w:tc>
          <w:tcPr>
            <w:tcW w:w="1727" w:type="dxa"/>
            <w:shd w:val="clear" w:color="auto" w:fill="auto"/>
            <w:noWrap/>
          </w:tcPr>
          <w:p w14:paraId="0578733F" w14:textId="65303051" w:rsidR="008E4926" w:rsidRPr="00A32BA3" w:rsidRDefault="008E4926" w:rsidP="008E4926">
            <w:pPr>
              <w:jc w:val="right"/>
              <w:rPr>
                <w:sz w:val="22"/>
              </w:rPr>
            </w:pPr>
            <w:r w:rsidRPr="00A32BA3">
              <w:t>88.1</w:t>
            </w:r>
          </w:p>
        </w:tc>
      </w:tr>
      <w:tr w:rsidR="00A32BA3" w:rsidRPr="00A32BA3" w14:paraId="3E7E9C67" w14:textId="77777777" w:rsidTr="00125D9A">
        <w:trPr>
          <w:trHeight w:val="255"/>
        </w:trPr>
        <w:tc>
          <w:tcPr>
            <w:tcW w:w="2288" w:type="dxa"/>
            <w:shd w:val="clear" w:color="auto" w:fill="auto"/>
            <w:noWrap/>
          </w:tcPr>
          <w:p w14:paraId="40C082EA" w14:textId="03610913" w:rsidR="008E4926" w:rsidRPr="00A32BA3" w:rsidRDefault="008E4926" w:rsidP="008E4926">
            <w:pPr>
              <w:keepNext/>
              <w:keepLines/>
            </w:pPr>
            <w:r w:rsidRPr="00A32BA3">
              <w:t>West Coast</w:t>
            </w:r>
          </w:p>
        </w:tc>
        <w:tc>
          <w:tcPr>
            <w:tcW w:w="1378" w:type="dxa"/>
            <w:shd w:val="clear" w:color="auto" w:fill="auto"/>
            <w:noWrap/>
          </w:tcPr>
          <w:p w14:paraId="346B260C" w14:textId="04BA7729" w:rsidR="008E4926" w:rsidRPr="00A32BA3" w:rsidRDefault="008E4926" w:rsidP="008E4926">
            <w:pPr>
              <w:jc w:val="right"/>
              <w:rPr>
                <w:sz w:val="22"/>
              </w:rPr>
            </w:pPr>
            <w:r w:rsidRPr="00A32BA3">
              <w:t xml:space="preserve"> 12 </w:t>
            </w:r>
          </w:p>
        </w:tc>
        <w:tc>
          <w:tcPr>
            <w:tcW w:w="1457" w:type="dxa"/>
            <w:shd w:val="clear" w:color="auto" w:fill="auto"/>
            <w:noWrap/>
          </w:tcPr>
          <w:p w14:paraId="0D9F6870" w14:textId="007A0A4F" w:rsidR="008E4926" w:rsidRPr="00A32BA3" w:rsidRDefault="008E4926" w:rsidP="008E4926">
            <w:pPr>
              <w:jc w:val="right"/>
              <w:rPr>
                <w:sz w:val="22"/>
              </w:rPr>
            </w:pPr>
            <w:r w:rsidRPr="00A32BA3">
              <w:t xml:space="preserve"> 11 </w:t>
            </w:r>
          </w:p>
        </w:tc>
        <w:tc>
          <w:tcPr>
            <w:tcW w:w="1172" w:type="dxa"/>
            <w:shd w:val="clear" w:color="auto" w:fill="auto"/>
            <w:noWrap/>
          </w:tcPr>
          <w:p w14:paraId="37764E81" w14:textId="64EA24D4" w:rsidR="008E4926" w:rsidRPr="00A32BA3" w:rsidRDefault="008E4926" w:rsidP="008E4926">
            <w:pPr>
              <w:jc w:val="right"/>
              <w:rPr>
                <w:sz w:val="22"/>
              </w:rPr>
            </w:pPr>
            <w:r w:rsidRPr="00A32BA3">
              <w:t>91.7</w:t>
            </w:r>
          </w:p>
        </w:tc>
        <w:tc>
          <w:tcPr>
            <w:tcW w:w="1050" w:type="dxa"/>
            <w:shd w:val="clear" w:color="auto" w:fill="auto"/>
            <w:noWrap/>
          </w:tcPr>
          <w:p w14:paraId="50AE7F15" w14:textId="0593D8B3" w:rsidR="008E4926" w:rsidRPr="00A32BA3" w:rsidRDefault="008E4926" w:rsidP="008E4926">
            <w:pPr>
              <w:jc w:val="right"/>
              <w:rPr>
                <w:sz w:val="22"/>
              </w:rPr>
            </w:pPr>
            <w:r w:rsidRPr="00A32BA3">
              <w:t xml:space="preserve"> 12 </w:t>
            </w:r>
          </w:p>
        </w:tc>
        <w:tc>
          <w:tcPr>
            <w:tcW w:w="1727" w:type="dxa"/>
            <w:shd w:val="clear" w:color="auto" w:fill="auto"/>
            <w:noWrap/>
          </w:tcPr>
          <w:p w14:paraId="514E28C3" w14:textId="13ECF763" w:rsidR="008E4926" w:rsidRPr="00A32BA3" w:rsidRDefault="008E4926" w:rsidP="008E4926">
            <w:pPr>
              <w:jc w:val="right"/>
              <w:rPr>
                <w:sz w:val="22"/>
              </w:rPr>
            </w:pPr>
            <w:r w:rsidRPr="00A32BA3">
              <w:t>100.0</w:t>
            </w:r>
          </w:p>
        </w:tc>
      </w:tr>
      <w:tr w:rsidR="00A32BA3" w:rsidRPr="00A32BA3" w14:paraId="7F7718E8" w14:textId="77777777" w:rsidTr="00125D9A">
        <w:trPr>
          <w:trHeight w:val="255"/>
        </w:trPr>
        <w:tc>
          <w:tcPr>
            <w:tcW w:w="2288" w:type="dxa"/>
            <w:shd w:val="clear" w:color="auto" w:fill="auto"/>
            <w:noWrap/>
          </w:tcPr>
          <w:p w14:paraId="1A42F3E9" w14:textId="442E4ACF" w:rsidR="008E4926" w:rsidRPr="00A32BA3" w:rsidRDefault="008E4926" w:rsidP="008E4926">
            <w:pPr>
              <w:keepNext/>
              <w:keepLines/>
            </w:pPr>
            <w:r w:rsidRPr="00A32BA3">
              <w:t>Whanganui</w:t>
            </w:r>
          </w:p>
        </w:tc>
        <w:tc>
          <w:tcPr>
            <w:tcW w:w="1378" w:type="dxa"/>
            <w:shd w:val="clear" w:color="auto" w:fill="auto"/>
            <w:noWrap/>
          </w:tcPr>
          <w:p w14:paraId="1593F8FB" w14:textId="3EF8CED3" w:rsidR="008E4926" w:rsidRPr="00A32BA3" w:rsidRDefault="008E4926" w:rsidP="008E4926">
            <w:pPr>
              <w:jc w:val="right"/>
              <w:rPr>
                <w:sz w:val="22"/>
              </w:rPr>
            </w:pPr>
            <w:r w:rsidRPr="00A32BA3">
              <w:t xml:space="preserve"> 35 </w:t>
            </w:r>
          </w:p>
        </w:tc>
        <w:tc>
          <w:tcPr>
            <w:tcW w:w="1457" w:type="dxa"/>
            <w:shd w:val="clear" w:color="auto" w:fill="auto"/>
            <w:noWrap/>
          </w:tcPr>
          <w:p w14:paraId="68C365A9" w14:textId="04DB58D3" w:rsidR="008E4926" w:rsidRPr="00A32BA3" w:rsidRDefault="008E4926" w:rsidP="008E4926">
            <w:pPr>
              <w:jc w:val="right"/>
              <w:rPr>
                <w:sz w:val="22"/>
              </w:rPr>
            </w:pPr>
            <w:r w:rsidRPr="00A32BA3">
              <w:t xml:space="preserve"> 29 </w:t>
            </w:r>
          </w:p>
        </w:tc>
        <w:tc>
          <w:tcPr>
            <w:tcW w:w="1172" w:type="dxa"/>
            <w:shd w:val="clear" w:color="auto" w:fill="auto"/>
            <w:noWrap/>
          </w:tcPr>
          <w:p w14:paraId="2B1FF23E" w14:textId="6DEB518B" w:rsidR="008E4926" w:rsidRPr="00A32BA3" w:rsidRDefault="008E4926" w:rsidP="008E4926">
            <w:pPr>
              <w:jc w:val="right"/>
              <w:rPr>
                <w:sz w:val="22"/>
              </w:rPr>
            </w:pPr>
            <w:r w:rsidRPr="00A32BA3">
              <w:t>82.9</w:t>
            </w:r>
          </w:p>
        </w:tc>
        <w:tc>
          <w:tcPr>
            <w:tcW w:w="1050" w:type="dxa"/>
            <w:shd w:val="clear" w:color="auto" w:fill="auto"/>
            <w:noWrap/>
          </w:tcPr>
          <w:p w14:paraId="039CF2F1" w14:textId="77A438DB" w:rsidR="008E4926" w:rsidRPr="00A32BA3" w:rsidRDefault="008E4926" w:rsidP="008E4926">
            <w:pPr>
              <w:jc w:val="right"/>
              <w:rPr>
                <w:sz w:val="22"/>
              </w:rPr>
            </w:pPr>
            <w:r w:rsidRPr="00A32BA3">
              <w:t xml:space="preserve"> 31 </w:t>
            </w:r>
          </w:p>
        </w:tc>
        <w:tc>
          <w:tcPr>
            <w:tcW w:w="1727" w:type="dxa"/>
            <w:shd w:val="clear" w:color="auto" w:fill="auto"/>
            <w:noWrap/>
          </w:tcPr>
          <w:p w14:paraId="3720C6CB" w14:textId="72261108" w:rsidR="008E4926" w:rsidRPr="00A32BA3" w:rsidRDefault="008E4926" w:rsidP="008E4926">
            <w:pPr>
              <w:jc w:val="right"/>
              <w:rPr>
                <w:sz w:val="22"/>
              </w:rPr>
            </w:pPr>
            <w:r w:rsidRPr="00A32BA3">
              <w:t>88.6</w:t>
            </w:r>
          </w:p>
        </w:tc>
      </w:tr>
      <w:tr w:rsidR="00A32BA3" w:rsidRPr="00A32BA3" w14:paraId="1E3B604E" w14:textId="77777777" w:rsidTr="00125D9A">
        <w:trPr>
          <w:trHeight w:val="255"/>
        </w:trPr>
        <w:tc>
          <w:tcPr>
            <w:tcW w:w="2288" w:type="dxa"/>
            <w:shd w:val="clear" w:color="auto" w:fill="auto"/>
            <w:noWrap/>
          </w:tcPr>
          <w:p w14:paraId="17038135" w14:textId="28121ECB" w:rsidR="008E4926" w:rsidRPr="00A32BA3" w:rsidRDefault="008E4926" w:rsidP="008E4926">
            <w:pPr>
              <w:rPr>
                <w:b/>
              </w:rPr>
            </w:pPr>
            <w:r w:rsidRPr="00A32BA3">
              <w:rPr>
                <w:b/>
              </w:rPr>
              <w:t>Total</w:t>
            </w:r>
          </w:p>
        </w:tc>
        <w:tc>
          <w:tcPr>
            <w:tcW w:w="1378" w:type="dxa"/>
            <w:shd w:val="clear" w:color="auto" w:fill="auto"/>
            <w:noWrap/>
          </w:tcPr>
          <w:p w14:paraId="7C808AB8" w14:textId="39685A44" w:rsidR="008E4926" w:rsidRPr="00A32BA3" w:rsidRDefault="008E4926" w:rsidP="008E4926">
            <w:pPr>
              <w:jc w:val="right"/>
              <w:rPr>
                <w:b/>
                <w:bCs/>
                <w:i/>
                <w:sz w:val="22"/>
              </w:rPr>
            </w:pPr>
            <w:r w:rsidRPr="00A32BA3">
              <w:rPr>
                <w:b/>
              </w:rPr>
              <w:t xml:space="preserve"> 1,882 </w:t>
            </w:r>
          </w:p>
        </w:tc>
        <w:tc>
          <w:tcPr>
            <w:tcW w:w="1457" w:type="dxa"/>
            <w:shd w:val="clear" w:color="auto" w:fill="auto"/>
            <w:noWrap/>
          </w:tcPr>
          <w:p w14:paraId="6A56A516" w14:textId="735BAE01" w:rsidR="008E4926" w:rsidRPr="00A32BA3" w:rsidRDefault="008E4926" w:rsidP="008E4926">
            <w:pPr>
              <w:jc w:val="right"/>
              <w:rPr>
                <w:b/>
                <w:bCs/>
                <w:i/>
                <w:sz w:val="22"/>
              </w:rPr>
            </w:pPr>
            <w:r w:rsidRPr="00A32BA3">
              <w:rPr>
                <w:b/>
              </w:rPr>
              <w:t xml:space="preserve"> 1,578 </w:t>
            </w:r>
          </w:p>
        </w:tc>
        <w:tc>
          <w:tcPr>
            <w:tcW w:w="1172" w:type="dxa"/>
            <w:shd w:val="clear" w:color="auto" w:fill="auto"/>
            <w:noWrap/>
          </w:tcPr>
          <w:p w14:paraId="19081ABB" w14:textId="1F2F4B42" w:rsidR="008E4926" w:rsidRPr="00A32BA3" w:rsidRDefault="008E4926" w:rsidP="008E4926">
            <w:pPr>
              <w:jc w:val="right"/>
              <w:rPr>
                <w:b/>
                <w:bCs/>
                <w:i/>
                <w:sz w:val="22"/>
              </w:rPr>
            </w:pPr>
            <w:r w:rsidRPr="00A32BA3">
              <w:rPr>
                <w:b/>
              </w:rPr>
              <w:t>83.8</w:t>
            </w:r>
          </w:p>
        </w:tc>
        <w:tc>
          <w:tcPr>
            <w:tcW w:w="1050" w:type="dxa"/>
            <w:shd w:val="clear" w:color="auto" w:fill="auto"/>
            <w:noWrap/>
          </w:tcPr>
          <w:p w14:paraId="66F63453" w14:textId="7466F638" w:rsidR="008E4926" w:rsidRPr="00A32BA3" w:rsidRDefault="008E4926" w:rsidP="008E4926">
            <w:pPr>
              <w:jc w:val="right"/>
              <w:rPr>
                <w:b/>
                <w:bCs/>
                <w:i/>
                <w:sz w:val="22"/>
              </w:rPr>
            </w:pPr>
            <w:r w:rsidRPr="00A32BA3">
              <w:rPr>
                <w:b/>
              </w:rPr>
              <w:t xml:space="preserve"> 1,666 </w:t>
            </w:r>
          </w:p>
        </w:tc>
        <w:tc>
          <w:tcPr>
            <w:tcW w:w="1727" w:type="dxa"/>
            <w:shd w:val="clear" w:color="auto" w:fill="auto"/>
            <w:noWrap/>
          </w:tcPr>
          <w:p w14:paraId="0E423D6E" w14:textId="2D00BAFB" w:rsidR="008E4926" w:rsidRPr="00A32BA3" w:rsidRDefault="008E4926" w:rsidP="008E4926">
            <w:pPr>
              <w:jc w:val="right"/>
              <w:rPr>
                <w:b/>
                <w:bCs/>
                <w:i/>
                <w:sz w:val="22"/>
              </w:rPr>
            </w:pPr>
            <w:r w:rsidRPr="00A32BA3">
              <w:rPr>
                <w:b/>
              </w:rPr>
              <w:t>88.5</w:t>
            </w:r>
          </w:p>
        </w:tc>
      </w:tr>
    </w:tbl>
    <w:p w14:paraId="66EA64C7" w14:textId="77777777" w:rsidR="00C52433" w:rsidRPr="00A32BA3" w:rsidRDefault="00C52433" w:rsidP="00DE16F5">
      <w:pPr>
        <w:ind w:right="544"/>
        <w:jc w:val="both"/>
      </w:pPr>
    </w:p>
    <w:p w14:paraId="49291B55" w14:textId="6122218A" w:rsidR="00B16159" w:rsidRPr="00A32BA3" w:rsidRDefault="008E7879" w:rsidP="00B30DF8">
      <w:pPr>
        <w:pStyle w:val="Caption"/>
        <w:keepNext/>
        <w:spacing w:after="80"/>
        <w:ind w:right="-22"/>
        <w:jc w:val="both"/>
      </w:pPr>
      <w:bookmarkStart w:id="1583" w:name="_Ref388367092"/>
      <w:bookmarkStart w:id="1584" w:name="_Toc469398295"/>
      <w:bookmarkStart w:id="1585" w:name="_Toc454286171"/>
      <w:bookmarkStart w:id="1586" w:name="_Toc486941058"/>
      <w:bookmarkStart w:id="1587" w:name="_Toc475605532"/>
      <w:bookmarkStart w:id="1588" w:name="_Toc509928503"/>
      <w:bookmarkStart w:id="1589" w:name="_Toc528676176"/>
      <w:bookmarkStart w:id="1590" w:name="_Toc5627623"/>
      <w:bookmarkStart w:id="1591" w:name="_Toc68087918"/>
      <w:r w:rsidRPr="00A32BA3">
        <w:t>Table</w:t>
      </w:r>
      <w:r w:rsidR="00B16159"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13</w:t>
      </w:r>
      <w:r w:rsidR="00100CC8" w:rsidRPr="00A32BA3">
        <w:rPr>
          <w:noProof/>
        </w:rPr>
        <w:fldChar w:fldCharType="end"/>
      </w:r>
      <w:bookmarkEnd w:id="1583"/>
      <w:r w:rsidR="00B16159" w:rsidRPr="00A32BA3">
        <w:t xml:space="preserve"> - Women with a histology report within 90 and 180 days of a </w:t>
      </w:r>
      <w:r w:rsidR="00807F32">
        <w:t>high -grade</w:t>
      </w:r>
      <w:r w:rsidR="00B16159" w:rsidRPr="00A32BA3">
        <w:t xml:space="preserve"> cytology report, by age</w:t>
      </w:r>
      <w:bookmarkEnd w:id="1584"/>
      <w:bookmarkEnd w:id="1585"/>
      <w:bookmarkEnd w:id="1586"/>
      <w:bookmarkEnd w:id="1587"/>
      <w:bookmarkEnd w:id="1588"/>
      <w:bookmarkEnd w:id="1589"/>
      <w:bookmarkEnd w:id="1590"/>
      <w:bookmarkEnd w:id="1591"/>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0"/>
        <w:gridCol w:w="1516"/>
        <w:gridCol w:w="1502"/>
        <w:gridCol w:w="1498"/>
        <w:gridCol w:w="1511"/>
        <w:gridCol w:w="1503"/>
      </w:tblGrid>
      <w:tr w:rsidR="00A32BA3" w:rsidRPr="00A32BA3" w14:paraId="510623A2" w14:textId="77777777" w:rsidTr="005D4A92">
        <w:tc>
          <w:tcPr>
            <w:tcW w:w="1510" w:type="dxa"/>
            <w:tcBorders>
              <w:top w:val="single" w:sz="4" w:space="0" w:color="auto"/>
              <w:bottom w:val="nil"/>
            </w:tcBorders>
            <w:shd w:val="clear" w:color="auto" w:fill="D9D9D9"/>
          </w:tcPr>
          <w:p w14:paraId="490A5B14" w14:textId="09B77DCF" w:rsidR="00B16159" w:rsidRPr="00A32BA3" w:rsidRDefault="00B16159" w:rsidP="00CC6E90">
            <w:pPr>
              <w:keepNext/>
              <w:ind w:right="48"/>
              <w:rPr>
                <w:rFonts w:asciiTheme="minorHAnsi" w:hAnsiTheme="minorHAnsi"/>
                <w:b/>
                <w:szCs w:val="23"/>
              </w:rPr>
            </w:pPr>
            <w:r w:rsidRPr="00A32BA3">
              <w:rPr>
                <w:rFonts w:asciiTheme="minorHAnsi" w:hAnsiTheme="minorHAnsi"/>
                <w:b/>
                <w:szCs w:val="23"/>
              </w:rPr>
              <w:t>Age</w:t>
            </w:r>
            <w:r w:rsidR="00924B46">
              <w:rPr>
                <w:rFonts w:asciiTheme="minorHAnsi" w:hAnsiTheme="minorHAnsi"/>
                <w:b/>
                <w:szCs w:val="23"/>
              </w:rPr>
              <w:t xml:space="preserve"> group</w:t>
            </w:r>
          </w:p>
        </w:tc>
        <w:tc>
          <w:tcPr>
            <w:tcW w:w="1516" w:type="dxa"/>
            <w:tcBorders>
              <w:top w:val="single" w:sz="4" w:space="0" w:color="auto"/>
              <w:bottom w:val="nil"/>
            </w:tcBorders>
            <w:shd w:val="clear" w:color="auto" w:fill="D9D9D9"/>
          </w:tcPr>
          <w:p w14:paraId="2D54E7E2" w14:textId="0907114D" w:rsidR="00B16159" w:rsidRPr="00A32BA3" w:rsidRDefault="00807F32" w:rsidP="00CC6E90">
            <w:pPr>
              <w:keepNext/>
              <w:jc w:val="center"/>
              <w:rPr>
                <w:rFonts w:asciiTheme="minorHAnsi" w:hAnsiTheme="minorHAnsi"/>
                <w:b/>
                <w:szCs w:val="23"/>
              </w:rPr>
            </w:pPr>
            <w:r>
              <w:rPr>
                <w:rFonts w:asciiTheme="minorHAnsi" w:hAnsiTheme="minorHAnsi"/>
                <w:b/>
                <w:szCs w:val="23"/>
              </w:rPr>
              <w:t>High -grade</w:t>
            </w:r>
            <w:r w:rsidR="00B16159" w:rsidRPr="00A32BA3">
              <w:rPr>
                <w:rFonts w:asciiTheme="minorHAnsi" w:hAnsiTheme="minorHAnsi"/>
                <w:b/>
                <w:szCs w:val="23"/>
              </w:rPr>
              <w:t xml:space="preserve"> cytology</w:t>
            </w:r>
          </w:p>
        </w:tc>
        <w:tc>
          <w:tcPr>
            <w:tcW w:w="3000" w:type="dxa"/>
            <w:gridSpan w:val="2"/>
            <w:tcBorders>
              <w:top w:val="single" w:sz="4" w:space="0" w:color="auto"/>
              <w:bottom w:val="nil"/>
            </w:tcBorders>
            <w:shd w:val="clear" w:color="auto" w:fill="D9D9D9"/>
          </w:tcPr>
          <w:p w14:paraId="2D5085DF" w14:textId="77777777" w:rsidR="00B16159" w:rsidRPr="00A32BA3" w:rsidRDefault="00B16159" w:rsidP="00CC6E90">
            <w:pPr>
              <w:keepNext/>
              <w:ind w:right="275"/>
              <w:jc w:val="center"/>
              <w:rPr>
                <w:rFonts w:asciiTheme="minorHAnsi" w:hAnsiTheme="minorHAnsi"/>
                <w:b/>
                <w:szCs w:val="23"/>
              </w:rPr>
            </w:pPr>
            <w:r w:rsidRPr="00A32BA3">
              <w:rPr>
                <w:rFonts w:asciiTheme="minorHAnsi" w:hAnsiTheme="minorHAnsi"/>
                <w:b/>
                <w:szCs w:val="23"/>
              </w:rPr>
              <w:t>Follow-Up histology Within 90 days</w:t>
            </w:r>
          </w:p>
        </w:tc>
        <w:tc>
          <w:tcPr>
            <w:tcW w:w="3014" w:type="dxa"/>
            <w:gridSpan w:val="2"/>
            <w:tcBorders>
              <w:top w:val="single" w:sz="4" w:space="0" w:color="auto"/>
              <w:bottom w:val="nil"/>
            </w:tcBorders>
            <w:shd w:val="clear" w:color="auto" w:fill="D9D9D9"/>
          </w:tcPr>
          <w:p w14:paraId="052C7B68" w14:textId="77777777" w:rsidR="00B16159" w:rsidRPr="00A32BA3" w:rsidRDefault="00B16159" w:rsidP="00CC6E90">
            <w:pPr>
              <w:keepNext/>
              <w:ind w:right="544"/>
              <w:jc w:val="center"/>
              <w:rPr>
                <w:rFonts w:asciiTheme="minorHAnsi" w:hAnsiTheme="minorHAnsi"/>
                <w:b/>
                <w:szCs w:val="23"/>
              </w:rPr>
            </w:pPr>
            <w:r w:rsidRPr="00A32BA3">
              <w:rPr>
                <w:rFonts w:asciiTheme="minorHAnsi" w:hAnsiTheme="minorHAnsi"/>
                <w:b/>
                <w:szCs w:val="23"/>
              </w:rPr>
              <w:t>Follow-up histology</w:t>
            </w:r>
          </w:p>
          <w:p w14:paraId="1686EB86" w14:textId="77777777" w:rsidR="00B16159" w:rsidRPr="00A32BA3" w:rsidRDefault="00B16159" w:rsidP="00CC6E90">
            <w:pPr>
              <w:keepNext/>
              <w:ind w:right="544"/>
              <w:jc w:val="center"/>
              <w:rPr>
                <w:rFonts w:asciiTheme="minorHAnsi" w:hAnsiTheme="minorHAnsi"/>
                <w:b/>
                <w:szCs w:val="23"/>
              </w:rPr>
            </w:pPr>
            <w:r w:rsidRPr="00A32BA3">
              <w:rPr>
                <w:rFonts w:asciiTheme="minorHAnsi" w:hAnsiTheme="minorHAnsi"/>
                <w:b/>
                <w:szCs w:val="23"/>
              </w:rPr>
              <w:t>Within 180 days</w:t>
            </w:r>
          </w:p>
        </w:tc>
      </w:tr>
      <w:tr w:rsidR="00A32BA3" w:rsidRPr="00A32BA3" w14:paraId="26E7AB0B" w14:textId="77777777" w:rsidTr="005D4A92">
        <w:tc>
          <w:tcPr>
            <w:tcW w:w="1510" w:type="dxa"/>
            <w:tcBorders>
              <w:top w:val="nil"/>
              <w:bottom w:val="single" w:sz="4" w:space="0" w:color="auto"/>
            </w:tcBorders>
            <w:shd w:val="clear" w:color="auto" w:fill="D9D9D9"/>
          </w:tcPr>
          <w:p w14:paraId="7391E147" w14:textId="77777777" w:rsidR="00B16159" w:rsidRPr="00A32BA3" w:rsidRDefault="00B16159" w:rsidP="00CC6E90">
            <w:pPr>
              <w:keepNext/>
              <w:ind w:right="544"/>
              <w:jc w:val="both"/>
              <w:rPr>
                <w:rFonts w:asciiTheme="minorHAnsi" w:hAnsiTheme="minorHAnsi"/>
                <w:b/>
                <w:szCs w:val="23"/>
              </w:rPr>
            </w:pPr>
          </w:p>
        </w:tc>
        <w:tc>
          <w:tcPr>
            <w:tcW w:w="1516" w:type="dxa"/>
            <w:tcBorders>
              <w:top w:val="nil"/>
              <w:bottom w:val="single" w:sz="4" w:space="0" w:color="auto"/>
            </w:tcBorders>
            <w:shd w:val="clear" w:color="auto" w:fill="D9D9D9"/>
            <w:vAlign w:val="bottom"/>
          </w:tcPr>
          <w:p w14:paraId="3E7C626B" w14:textId="77777777" w:rsidR="00B16159" w:rsidRPr="00A32BA3" w:rsidRDefault="00B16159" w:rsidP="00C54A5A">
            <w:pPr>
              <w:keepNext/>
              <w:ind w:right="29"/>
              <w:jc w:val="right"/>
              <w:rPr>
                <w:rFonts w:asciiTheme="minorHAnsi" w:hAnsiTheme="minorHAnsi"/>
                <w:b/>
                <w:szCs w:val="23"/>
              </w:rPr>
            </w:pPr>
            <w:r w:rsidRPr="00A32BA3">
              <w:rPr>
                <w:rFonts w:asciiTheme="minorHAnsi" w:hAnsiTheme="minorHAnsi"/>
                <w:b/>
                <w:szCs w:val="23"/>
              </w:rPr>
              <w:t>N</w:t>
            </w:r>
          </w:p>
        </w:tc>
        <w:tc>
          <w:tcPr>
            <w:tcW w:w="1502" w:type="dxa"/>
            <w:tcBorders>
              <w:top w:val="nil"/>
              <w:bottom w:val="single" w:sz="4" w:space="0" w:color="auto"/>
            </w:tcBorders>
            <w:shd w:val="clear" w:color="auto" w:fill="D9D9D9"/>
            <w:vAlign w:val="bottom"/>
          </w:tcPr>
          <w:p w14:paraId="44D88600" w14:textId="77777777" w:rsidR="00B16159" w:rsidRPr="00A32BA3" w:rsidRDefault="00B16159" w:rsidP="00C54A5A">
            <w:pPr>
              <w:keepNext/>
              <w:jc w:val="right"/>
              <w:rPr>
                <w:rFonts w:asciiTheme="minorHAnsi" w:hAnsiTheme="minorHAnsi"/>
                <w:b/>
                <w:szCs w:val="23"/>
              </w:rPr>
            </w:pPr>
            <w:r w:rsidRPr="00A32BA3">
              <w:rPr>
                <w:rFonts w:asciiTheme="minorHAnsi" w:hAnsiTheme="minorHAnsi"/>
                <w:b/>
                <w:szCs w:val="23"/>
              </w:rPr>
              <w:t>N</w:t>
            </w:r>
          </w:p>
        </w:tc>
        <w:tc>
          <w:tcPr>
            <w:tcW w:w="1498" w:type="dxa"/>
            <w:tcBorders>
              <w:top w:val="nil"/>
              <w:bottom w:val="single" w:sz="4" w:space="0" w:color="auto"/>
            </w:tcBorders>
            <w:shd w:val="clear" w:color="auto" w:fill="D9D9D9"/>
            <w:vAlign w:val="bottom"/>
          </w:tcPr>
          <w:p w14:paraId="419993C1" w14:textId="77777777" w:rsidR="00B16159" w:rsidRPr="00A32BA3" w:rsidRDefault="00B16159" w:rsidP="00C54A5A">
            <w:pPr>
              <w:keepNext/>
              <w:jc w:val="right"/>
              <w:rPr>
                <w:rFonts w:asciiTheme="minorHAnsi" w:hAnsiTheme="minorHAnsi"/>
                <w:b/>
                <w:szCs w:val="23"/>
              </w:rPr>
            </w:pPr>
            <w:r w:rsidRPr="00A32BA3">
              <w:rPr>
                <w:rFonts w:asciiTheme="minorHAnsi" w:hAnsiTheme="minorHAnsi"/>
                <w:b/>
                <w:szCs w:val="23"/>
              </w:rPr>
              <w:t>%</w:t>
            </w:r>
          </w:p>
        </w:tc>
        <w:tc>
          <w:tcPr>
            <w:tcW w:w="1511" w:type="dxa"/>
            <w:tcBorders>
              <w:top w:val="nil"/>
              <w:bottom w:val="single" w:sz="4" w:space="0" w:color="auto"/>
            </w:tcBorders>
            <w:shd w:val="clear" w:color="auto" w:fill="D9D9D9"/>
            <w:vAlign w:val="bottom"/>
          </w:tcPr>
          <w:p w14:paraId="3BC62037" w14:textId="77777777" w:rsidR="00B16159" w:rsidRPr="00A32BA3" w:rsidRDefault="00B16159" w:rsidP="00C54A5A">
            <w:pPr>
              <w:keepNext/>
              <w:ind w:right="-27"/>
              <w:jc w:val="right"/>
              <w:rPr>
                <w:rFonts w:asciiTheme="minorHAnsi" w:hAnsiTheme="minorHAnsi"/>
                <w:b/>
                <w:szCs w:val="23"/>
              </w:rPr>
            </w:pPr>
            <w:r w:rsidRPr="00A32BA3">
              <w:rPr>
                <w:rFonts w:asciiTheme="minorHAnsi" w:hAnsiTheme="minorHAnsi"/>
                <w:b/>
                <w:szCs w:val="23"/>
              </w:rPr>
              <w:t>N</w:t>
            </w:r>
          </w:p>
        </w:tc>
        <w:tc>
          <w:tcPr>
            <w:tcW w:w="1503" w:type="dxa"/>
            <w:tcBorders>
              <w:top w:val="nil"/>
              <w:bottom w:val="single" w:sz="4" w:space="0" w:color="auto"/>
            </w:tcBorders>
            <w:shd w:val="clear" w:color="auto" w:fill="D9D9D9"/>
            <w:vAlign w:val="bottom"/>
          </w:tcPr>
          <w:p w14:paraId="3ACEB44C" w14:textId="77777777" w:rsidR="00B16159" w:rsidRPr="00A32BA3" w:rsidRDefault="00B16159" w:rsidP="00C54A5A">
            <w:pPr>
              <w:keepNext/>
              <w:jc w:val="right"/>
              <w:rPr>
                <w:rFonts w:asciiTheme="minorHAnsi" w:hAnsiTheme="minorHAnsi"/>
                <w:b/>
                <w:szCs w:val="23"/>
              </w:rPr>
            </w:pPr>
            <w:r w:rsidRPr="00A32BA3">
              <w:rPr>
                <w:rFonts w:asciiTheme="minorHAnsi" w:hAnsiTheme="minorHAnsi"/>
                <w:b/>
                <w:szCs w:val="23"/>
              </w:rPr>
              <w:t>%</w:t>
            </w:r>
          </w:p>
        </w:tc>
      </w:tr>
      <w:tr w:rsidR="00A32BA3" w:rsidRPr="00A32BA3" w14:paraId="32195EFF" w14:textId="77777777" w:rsidTr="005D4A92">
        <w:tc>
          <w:tcPr>
            <w:tcW w:w="1510" w:type="dxa"/>
            <w:tcBorders>
              <w:top w:val="single" w:sz="4" w:space="0" w:color="auto"/>
            </w:tcBorders>
          </w:tcPr>
          <w:p w14:paraId="209979E6" w14:textId="53C7BD7A" w:rsidR="0018752C" w:rsidRPr="00A32BA3" w:rsidRDefault="0018752C" w:rsidP="0018752C">
            <w:pPr>
              <w:rPr>
                <w:rFonts w:asciiTheme="minorHAnsi" w:hAnsiTheme="minorHAnsi"/>
                <w:szCs w:val="23"/>
              </w:rPr>
            </w:pPr>
            <w:r w:rsidRPr="00A32BA3">
              <w:t>&lt;20</w:t>
            </w:r>
          </w:p>
        </w:tc>
        <w:tc>
          <w:tcPr>
            <w:tcW w:w="1516" w:type="dxa"/>
            <w:tcBorders>
              <w:top w:val="single" w:sz="4" w:space="0" w:color="auto"/>
            </w:tcBorders>
          </w:tcPr>
          <w:p w14:paraId="3AE6292C" w14:textId="46447EBA" w:rsidR="0018752C" w:rsidRPr="00A32BA3" w:rsidRDefault="0018752C" w:rsidP="0018752C">
            <w:pPr>
              <w:jc w:val="right"/>
              <w:rPr>
                <w:rFonts w:asciiTheme="minorHAnsi" w:hAnsiTheme="minorHAnsi"/>
                <w:szCs w:val="23"/>
              </w:rPr>
            </w:pPr>
            <w:r w:rsidRPr="00A32BA3">
              <w:t>1</w:t>
            </w:r>
          </w:p>
        </w:tc>
        <w:tc>
          <w:tcPr>
            <w:tcW w:w="1502" w:type="dxa"/>
            <w:tcBorders>
              <w:top w:val="single" w:sz="4" w:space="0" w:color="auto"/>
            </w:tcBorders>
          </w:tcPr>
          <w:p w14:paraId="2AC654CD" w14:textId="4CBE7B10" w:rsidR="0018752C" w:rsidRPr="00A32BA3" w:rsidRDefault="0018752C" w:rsidP="0018752C">
            <w:pPr>
              <w:jc w:val="right"/>
              <w:rPr>
                <w:rFonts w:asciiTheme="minorHAnsi" w:hAnsiTheme="minorHAnsi"/>
                <w:szCs w:val="23"/>
              </w:rPr>
            </w:pPr>
            <w:r w:rsidRPr="00A32BA3">
              <w:t>1</w:t>
            </w:r>
          </w:p>
        </w:tc>
        <w:tc>
          <w:tcPr>
            <w:tcW w:w="1498" w:type="dxa"/>
            <w:tcBorders>
              <w:top w:val="single" w:sz="4" w:space="0" w:color="auto"/>
            </w:tcBorders>
          </w:tcPr>
          <w:p w14:paraId="15B011D2" w14:textId="5267321B" w:rsidR="0018752C" w:rsidRPr="00A32BA3" w:rsidRDefault="0018752C" w:rsidP="0018752C">
            <w:pPr>
              <w:jc w:val="right"/>
              <w:rPr>
                <w:rFonts w:asciiTheme="minorHAnsi" w:hAnsiTheme="minorHAnsi"/>
                <w:szCs w:val="23"/>
              </w:rPr>
            </w:pPr>
            <w:r w:rsidRPr="00A32BA3">
              <w:t>100.0</w:t>
            </w:r>
          </w:p>
        </w:tc>
        <w:tc>
          <w:tcPr>
            <w:tcW w:w="1511" w:type="dxa"/>
            <w:tcBorders>
              <w:top w:val="single" w:sz="4" w:space="0" w:color="auto"/>
            </w:tcBorders>
          </w:tcPr>
          <w:p w14:paraId="1EA8547F" w14:textId="4283F851" w:rsidR="0018752C" w:rsidRPr="00A32BA3" w:rsidRDefault="0018752C" w:rsidP="0018752C">
            <w:pPr>
              <w:jc w:val="right"/>
              <w:rPr>
                <w:rFonts w:asciiTheme="minorHAnsi" w:hAnsiTheme="minorHAnsi"/>
                <w:szCs w:val="23"/>
              </w:rPr>
            </w:pPr>
            <w:r w:rsidRPr="00A32BA3">
              <w:t>1</w:t>
            </w:r>
          </w:p>
        </w:tc>
        <w:tc>
          <w:tcPr>
            <w:tcW w:w="1503" w:type="dxa"/>
            <w:tcBorders>
              <w:top w:val="single" w:sz="4" w:space="0" w:color="auto"/>
            </w:tcBorders>
          </w:tcPr>
          <w:p w14:paraId="3ABE503F" w14:textId="21C455A9" w:rsidR="0018752C" w:rsidRPr="00A32BA3" w:rsidRDefault="0018752C" w:rsidP="0018752C">
            <w:pPr>
              <w:jc w:val="right"/>
              <w:rPr>
                <w:rFonts w:asciiTheme="minorHAnsi" w:hAnsiTheme="minorHAnsi"/>
                <w:szCs w:val="23"/>
              </w:rPr>
            </w:pPr>
            <w:r w:rsidRPr="00A32BA3">
              <w:t>100.0</w:t>
            </w:r>
          </w:p>
        </w:tc>
      </w:tr>
      <w:tr w:rsidR="00A32BA3" w:rsidRPr="00A32BA3" w14:paraId="26818548" w14:textId="77777777" w:rsidTr="005D4A92">
        <w:tc>
          <w:tcPr>
            <w:tcW w:w="1510" w:type="dxa"/>
          </w:tcPr>
          <w:p w14:paraId="125E3BE0" w14:textId="04170851" w:rsidR="0018752C" w:rsidRPr="00A32BA3" w:rsidRDefault="0018752C" w:rsidP="0018752C">
            <w:pPr>
              <w:rPr>
                <w:rFonts w:asciiTheme="minorHAnsi" w:hAnsiTheme="minorHAnsi"/>
                <w:szCs w:val="23"/>
              </w:rPr>
            </w:pPr>
            <w:r w:rsidRPr="00A32BA3">
              <w:t>20-24</w:t>
            </w:r>
          </w:p>
        </w:tc>
        <w:tc>
          <w:tcPr>
            <w:tcW w:w="1516" w:type="dxa"/>
          </w:tcPr>
          <w:p w14:paraId="442BAEAE" w14:textId="5BDA1DA8" w:rsidR="0018752C" w:rsidRPr="00A32BA3" w:rsidRDefault="0018752C" w:rsidP="0018752C">
            <w:pPr>
              <w:jc w:val="right"/>
              <w:rPr>
                <w:rFonts w:asciiTheme="minorHAnsi" w:hAnsiTheme="minorHAnsi"/>
                <w:szCs w:val="23"/>
              </w:rPr>
            </w:pPr>
            <w:r w:rsidRPr="00A32BA3">
              <w:t>249</w:t>
            </w:r>
          </w:p>
        </w:tc>
        <w:tc>
          <w:tcPr>
            <w:tcW w:w="1502" w:type="dxa"/>
          </w:tcPr>
          <w:p w14:paraId="5AD92CCA" w14:textId="59B094E4" w:rsidR="0018752C" w:rsidRPr="00A32BA3" w:rsidRDefault="0018752C" w:rsidP="0018752C">
            <w:pPr>
              <w:jc w:val="right"/>
              <w:rPr>
                <w:rFonts w:asciiTheme="minorHAnsi" w:hAnsiTheme="minorHAnsi"/>
                <w:szCs w:val="23"/>
              </w:rPr>
            </w:pPr>
            <w:r w:rsidRPr="00A32BA3">
              <w:t>219</w:t>
            </w:r>
          </w:p>
        </w:tc>
        <w:tc>
          <w:tcPr>
            <w:tcW w:w="1498" w:type="dxa"/>
          </w:tcPr>
          <w:p w14:paraId="58982A95" w14:textId="664CC704" w:rsidR="0018752C" w:rsidRPr="00A32BA3" w:rsidRDefault="0018752C" w:rsidP="0018752C">
            <w:pPr>
              <w:jc w:val="right"/>
              <w:rPr>
                <w:rFonts w:asciiTheme="minorHAnsi" w:hAnsiTheme="minorHAnsi"/>
                <w:szCs w:val="23"/>
              </w:rPr>
            </w:pPr>
            <w:r w:rsidRPr="00A32BA3">
              <w:t>88.0</w:t>
            </w:r>
          </w:p>
        </w:tc>
        <w:tc>
          <w:tcPr>
            <w:tcW w:w="1511" w:type="dxa"/>
          </w:tcPr>
          <w:p w14:paraId="60A670DE" w14:textId="2A7BDCA4" w:rsidR="0018752C" w:rsidRPr="00A32BA3" w:rsidRDefault="0018752C" w:rsidP="0018752C">
            <w:pPr>
              <w:jc w:val="right"/>
              <w:rPr>
                <w:rFonts w:asciiTheme="minorHAnsi" w:hAnsiTheme="minorHAnsi"/>
                <w:szCs w:val="23"/>
              </w:rPr>
            </w:pPr>
            <w:r w:rsidRPr="00A32BA3">
              <w:t>223</w:t>
            </w:r>
          </w:p>
        </w:tc>
        <w:tc>
          <w:tcPr>
            <w:tcW w:w="1503" w:type="dxa"/>
          </w:tcPr>
          <w:p w14:paraId="6C44CD36" w14:textId="6CCC408A" w:rsidR="0018752C" w:rsidRPr="00A32BA3" w:rsidRDefault="0018752C" w:rsidP="0018752C">
            <w:pPr>
              <w:jc w:val="right"/>
              <w:rPr>
                <w:rFonts w:asciiTheme="minorHAnsi" w:hAnsiTheme="minorHAnsi"/>
                <w:szCs w:val="23"/>
              </w:rPr>
            </w:pPr>
            <w:r w:rsidRPr="00A32BA3">
              <w:t>89.6</w:t>
            </w:r>
          </w:p>
        </w:tc>
      </w:tr>
      <w:tr w:rsidR="00A32BA3" w:rsidRPr="00A32BA3" w14:paraId="39784A48" w14:textId="77777777" w:rsidTr="005D4A92">
        <w:tc>
          <w:tcPr>
            <w:tcW w:w="1510" w:type="dxa"/>
          </w:tcPr>
          <w:p w14:paraId="51E2EDF4" w14:textId="45DCBC35" w:rsidR="0018752C" w:rsidRPr="00A32BA3" w:rsidRDefault="0018752C" w:rsidP="0018752C">
            <w:pPr>
              <w:rPr>
                <w:rFonts w:asciiTheme="minorHAnsi" w:hAnsiTheme="minorHAnsi"/>
                <w:szCs w:val="23"/>
              </w:rPr>
            </w:pPr>
            <w:r w:rsidRPr="00A32BA3">
              <w:t>25-29</w:t>
            </w:r>
          </w:p>
        </w:tc>
        <w:tc>
          <w:tcPr>
            <w:tcW w:w="1516" w:type="dxa"/>
          </w:tcPr>
          <w:p w14:paraId="09CF7878" w14:textId="72D4DA7A" w:rsidR="0018752C" w:rsidRPr="00A32BA3" w:rsidRDefault="0018752C" w:rsidP="0018752C">
            <w:pPr>
              <w:jc w:val="right"/>
              <w:rPr>
                <w:rFonts w:asciiTheme="minorHAnsi" w:hAnsiTheme="minorHAnsi"/>
                <w:szCs w:val="23"/>
              </w:rPr>
            </w:pPr>
            <w:r w:rsidRPr="00A32BA3">
              <w:t>398</w:t>
            </w:r>
          </w:p>
        </w:tc>
        <w:tc>
          <w:tcPr>
            <w:tcW w:w="1502" w:type="dxa"/>
          </w:tcPr>
          <w:p w14:paraId="774D4A5D" w14:textId="6ACE6D2F" w:rsidR="0018752C" w:rsidRPr="00A32BA3" w:rsidRDefault="0018752C" w:rsidP="0018752C">
            <w:pPr>
              <w:jc w:val="right"/>
              <w:rPr>
                <w:rFonts w:asciiTheme="minorHAnsi" w:hAnsiTheme="minorHAnsi"/>
                <w:szCs w:val="23"/>
              </w:rPr>
            </w:pPr>
            <w:r w:rsidRPr="00A32BA3">
              <w:t>351</w:t>
            </w:r>
          </w:p>
        </w:tc>
        <w:tc>
          <w:tcPr>
            <w:tcW w:w="1498" w:type="dxa"/>
          </w:tcPr>
          <w:p w14:paraId="6B2AC985" w14:textId="0C3F8F73" w:rsidR="0018752C" w:rsidRPr="00A32BA3" w:rsidRDefault="0018752C" w:rsidP="0018752C">
            <w:pPr>
              <w:jc w:val="right"/>
              <w:rPr>
                <w:rFonts w:asciiTheme="minorHAnsi" w:hAnsiTheme="minorHAnsi"/>
                <w:szCs w:val="23"/>
              </w:rPr>
            </w:pPr>
            <w:r w:rsidRPr="00A32BA3">
              <w:t>88.2</w:t>
            </w:r>
          </w:p>
        </w:tc>
        <w:tc>
          <w:tcPr>
            <w:tcW w:w="1511" w:type="dxa"/>
          </w:tcPr>
          <w:p w14:paraId="6381D758" w14:textId="7D6EED7D" w:rsidR="0018752C" w:rsidRPr="00A32BA3" w:rsidRDefault="0018752C" w:rsidP="0018752C">
            <w:pPr>
              <w:jc w:val="right"/>
              <w:rPr>
                <w:rFonts w:asciiTheme="minorHAnsi" w:hAnsiTheme="minorHAnsi"/>
                <w:szCs w:val="23"/>
              </w:rPr>
            </w:pPr>
            <w:r w:rsidRPr="00A32BA3">
              <w:t>361</w:t>
            </w:r>
          </w:p>
        </w:tc>
        <w:tc>
          <w:tcPr>
            <w:tcW w:w="1503" w:type="dxa"/>
          </w:tcPr>
          <w:p w14:paraId="072F37B2" w14:textId="2399D5E3" w:rsidR="0018752C" w:rsidRPr="00A32BA3" w:rsidRDefault="0018752C" w:rsidP="0018752C">
            <w:pPr>
              <w:jc w:val="right"/>
              <w:rPr>
                <w:rFonts w:asciiTheme="minorHAnsi" w:hAnsiTheme="minorHAnsi"/>
                <w:szCs w:val="23"/>
              </w:rPr>
            </w:pPr>
            <w:r w:rsidRPr="00A32BA3">
              <w:t>90.7</w:t>
            </w:r>
          </w:p>
        </w:tc>
      </w:tr>
      <w:tr w:rsidR="00A32BA3" w:rsidRPr="00A32BA3" w14:paraId="122BA789" w14:textId="77777777" w:rsidTr="005D4A92">
        <w:tc>
          <w:tcPr>
            <w:tcW w:w="1510" w:type="dxa"/>
          </w:tcPr>
          <w:p w14:paraId="56C682D9" w14:textId="60C587A9" w:rsidR="0018752C" w:rsidRPr="00A32BA3" w:rsidRDefault="0018752C" w:rsidP="0018752C">
            <w:pPr>
              <w:rPr>
                <w:rFonts w:asciiTheme="minorHAnsi" w:hAnsiTheme="minorHAnsi"/>
                <w:szCs w:val="23"/>
              </w:rPr>
            </w:pPr>
            <w:r w:rsidRPr="00A32BA3">
              <w:t>30-34</w:t>
            </w:r>
          </w:p>
        </w:tc>
        <w:tc>
          <w:tcPr>
            <w:tcW w:w="1516" w:type="dxa"/>
          </w:tcPr>
          <w:p w14:paraId="18969EBE" w14:textId="5FAF3A82" w:rsidR="0018752C" w:rsidRPr="00A32BA3" w:rsidRDefault="0018752C" w:rsidP="0018752C">
            <w:pPr>
              <w:jc w:val="right"/>
              <w:rPr>
                <w:rFonts w:asciiTheme="minorHAnsi" w:hAnsiTheme="minorHAnsi"/>
                <w:szCs w:val="23"/>
              </w:rPr>
            </w:pPr>
            <w:r w:rsidRPr="00A32BA3">
              <w:t>392</w:t>
            </w:r>
          </w:p>
        </w:tc>
        <w:tc>
          <w:tcPr>
            <w:tcW w:w="1502" w:type="dxa"/>
          </w:tcPr>
          <w:p w14:paraId="6554A5AE" w14:textId="60646D48" w:rsidR="0018752C" w:rsidRPr="00A32BA3" w:rsidRDefault="0018752C" w:rsidP="0018752C">
            <w:pPr>
              <w:jc w:val="right"/>
              <w:rPr>
                <w:rFonts w:asciiTheme="minorHAnsi" w:hAnsiTheme="minorHAnsi"/>
                <w:szCs w:val="23"/>
              </w:rPr>
            </w:pPr>
            <w:r w:rsidRPr="00A32BA3">
              <w:t>343</w:t>
            </w:r>
          </w:p>
        </w:tc>
        <w:tc>
          <w:tcPr>
            <w:tcW w:w="1498" w:type="dxa"/>
          </w:tcPr>
          <w:p w14:paraId="7B64E910" w14:textId="07C15E1E" w:rsidR="0018752C" w:rsidRPr="00A32BA3" w:rsidRDefault="0018752C" w:rsidP="0018752C">
            <w:pPr>
              <w:jc w:val="right"/>
              <w:rPr>
                <w:rFonts w:asciiTheme="minorHAnsi" w:hAnsiTheme="minorHAnsi"/>
                <w:szCs w:val="23"/>
              </w:rPr>
            </w:pPr>
            <w:r w:rsidRPr="00A32BA3">
              <w:t>87.5</w:t>
            </w:r>
          </w:p>
        </w:tc>
        <w:tc>
          <w:tcPr>
            <w:tcW w:w="1511" w:type="dxa"/>
          </w:tcPr>
          <w:p w14:paraId="694DF762" w14:textId="20445B26" w:rsidR="0018752C" w:rsidRPr="00A32BA3" w:rsidRDefault="0018752C" w:rsidP="0018752C">
            <w:pPr>
              <w:jc w:val="right"/>
              <w:rPr>
                <w:rFonts w:asciiTheme="minorHAnsi" w:hAnsiTheme="minorHAnsi"/>
                <w:szCs w:val="23"/>
              </w:rPr>
            </w:pPr>
            <w:r w:rsidRPr="00A32BA3">
              <w:t>358</w:t>
            </w:r>
          </w:p>
        </w:tc>
        <w:tc>
          <w:tcPr>
            <w:tcW w:w="1503" w:type="dxa"/>
          </w:tcPr>
          <w:p w14:paraId="6F184C15" w14:textId="796987C2" w:rsidR="0018752C" w:rsidRPr="00A32BA3" w:rsidRDefault="0018752C" w:rsidP="0018752C">
            <w:pPr>
              <w:jc w:val="right"/>
              <w:rPr>
                <w:rFonts w:asciiTheme="minorHAnsi" w:hAnsiTheme="minorHAnsi"/>
                <w:szCs w:val="23"/>
              </w:rPr>
            </w:pPr>
            <w:r w:rsidRPr="00A32BA3">
              <w:t>91.3</w:t>
            </w:r>
          </w:p>
        </w:tc>
      </w:tr>
      <w:tr w:rsidR="00A32BA3" w:rsidRPr="00A32BA3" w14:paraId="78A60712" w14:textId="77777777" w:rsidTr="005D4A92">
        <w:tc>
          <w:tcPr>
            <w:tcW w:w="1510" w:type="dxa"/>
          </w:tcPr>
          <w:p w14:paraId="2FC6E772" w14:textId="11C760A6" w:rsidR="0018752C" w:rsidRPr="00A32BA3" w:rsidRDefault="0018752C" w:rsidP="0018752C">
            <w:pPr>
              <w:rPr>
                <w:rFonts w:asciiTheme="minorHAnsi" w:hAnsiTheme="minorHAnsi"/>
                <w:szCs w:val="23"/>
              </w:rPr>
            </w:pPr>
            <w:r w:rsidRPr="00A32BA3">
              <w:t>35-39</w:t>
            </w:r>
          </w:p>
        </w:tc>
        <w:tc>
          <w:tcPr>
            <w:tcW w:w="1516" w:type="dxa"/>
          </w:tcPr>
          <w:p w14:paraId="7CA9CE7C" w14:textId="608A1E34" w:rsidR="0018752C" w:rsidRPr="00A32BA3" w:rsidRDefault="0018752C" w:rsidP="0018752C">
            <w:pPr>
              <w:jc w:val="right"/>
              <w:rPr>
                <w:rFonts w:asciiTheme="minorHAnsi" w:hAnsiTheme="minorHAnsi"/>
                <w:szCs w:val="23"/>
              </w:rPr>
            </w:pPr>
            <w:r w:rsidRPr="00A32BA3">
              <w:t>209</w:t>
            </w:r>
          </w:p>
        </w:tc>
        <w:tc>
          <w:tcPr>
            <w:tcW w:w="1502" w:type="dxa"/>
          </w:tcPr>
          <w:p w14:paraId="19637598" w14:textId="2DB58CFB" w:rsidR="0018752C" w:rsidRPr="00A32BA3" w:rsidRDefault="0018752C" w:rsidP="0018752C">
            <w:pPr>
              <w:jc w:val="right"/>
              <w:rPr>
                <w:rFonts w:asciiTheme="minorHAnsi" w:hAnsiTheme="minorHAnsi"/>
                <w:szCs w:val="23"/>
              </w:rPr>
            </w:pPr>
            <w:r w:rsidRPr="00A32BA3">
              <w:t>180</w:t>
            </w:r>
          </w:p>
        </w:tc>
        <w:tc>
          <w:tcPr>
            <w:tcW w:w="1498" w:type="dxa"/>
          </w:tcPr>
          <w:p w14:paraId="17A2F627" w14:textId="28EE35BA" w:rsidR="0018752C" w:rsidRPr="00A32BA3" w:rsidRDefault="0018752C" w:rsidP="0018752C">
            <w:pPr>
              <w:jc w:val="right"/>
              <w:rPr>
                <w:rFonts w:asciiTheme="minorHAnsi" w:hAnsiTheme="minorHAnsi"/>
                <w:szCs w:val="23"/>
              </w:rPr>
            </w:pPr>
            <w:r w:rsidRPr="00A32BA3">
              <w:t>86.1</w:t>
            </w:r>
          </w:p>
        </w:tc>
        <w:tc>
          <w:tcPr>
            <w:tcW w:w="1511" w:type="dxa"/>
          </w:tcPr>
          <w:p w14:paraId="61C9F6E7" w14:textId="558FF16B" w:rsidR="0018752C" w:rsidRPr="00A32BA3" w:rsidRDefault="0018752C" w:rsidP="0018752C">
            <w:pPr>
              <w:jc w:val="right"/>
              <w:rPr>
                <w:rFonts w:asciiTheme="minorHAnsi" w:hAnsiTheme="minorHAnsi"/>
                <w:szCs w:val="23"/>
              </w:rPr>
            </w:pPr>
            <w:r w:rsidRPr="00A32BA3">
              <w:t>197</w:t>
            </w:r>
          </w:p>
        </w:tc>
        <w:tc>
          <w:tcPr>
            <w:tcW w:w="1503" w:type="dxa"/>
          </w:tcPr>
          <w:p w14:paraId="1C11F9BA" w14:textId="0E2D6F57" w:rsidR="0018752C" w:rsidRPr="00A32BA3" w:rsidRDefault="0018752C" w:rsidP="0018752C">
            <w:pPr>
              <w:jc w:val="right"/>
              <w:rPr>
                <w:rFonts w:asciiTheme="minorHAnsi" w:hAnsiTheme="minorHAnsi"/>
                <w:szCs w:val="23"/>
              </w:rPr>
            </w:pPr>
            <w:r w:rsidRPr="00A32BA3">
              <w:t>94.3</w:t>
            </w:r>
          </w:p>
        </w:tc>
      </w:tr>
      <w:tr w:rsidR="00A32BA3" w:rsidRPr="00A32BA3" w14:paraId="54EB6F30" w14:textId="77777777" w:rsidTr="005D4A92">
        <w:tc>
          <w:tcPr>
            <w:tcW w:w="1510" w:type="dxa"/>
          </w:tcPr>
          <w:p w14:paraId="146A27B7" w14:textId="09D9C1BE" w:rsidR="0018752C" w:rsidRPr="00A32BA3" w:rsidRDefault="0018752C" w:rsidP="0018752C">
            <w:pPr>
              <w:rPr>
                <w:rFonts w:asciiTheme="minorHAnsi" w:hAnsiTheme="minorHAnsi"/>
                <w:szCs w:val="23"/>
              </w:rPr>
            </w:pPr>
            <w:r w:rsidRPr="00A32BA3">
              <w:t>40-44</w:t>
            </w:r>
          </w:p>
        </w:tc>
        <w:tc>
          <w:tcPr>
            <w:tcW w:w="1516" w:type="dxa"/>
          </w:tcPr>
          <w:p w14:paraId="478259CB" w14:textId="00150B71" w:rsidR="0018752C" w:rsidRPr="00A32BA3" w:rsidRDefault="0018752C" w:rsidP="0018752C">
            <w:pPr>
              <w:jc w:val="right"/>
              <w:rPr>
                <w:rFonts w:asciiTheme="minorHAnsi" w:hAnsiTheme="minorHAnsi"/>
                <w:szCs w:val="23"/>
              </w:rPr>
            </w:pPr>
            <w:r w:rsidRPr="00A32BA3">
              <w:t>146</w:t>
            </w:r>
          </w:p>
        </w:tc>
        <w:tc>
          <w:tcPr>
            <w:tcW w:w="1502" w:type="dxa"/>
          </w:tcPr>
          <w:p w14:paraId="6EBB9111" w14:textId="42648F52" w:rsidR="0018752C" w:rsidRPr="00A32BA3" w:rsidRDefault="0018752C" w:rsidP="0018752C">
            <w:pPr>
              <w:jc w:val="right"/>
              <w:rPr>
                <w:rFonts w:asciiTheme="minorHAnsi" w:hAnsiTheme="minorHAnsi"/>
                <w:szCs w:val="23"/>
              </w:rPr>
            </w:pPr>
            <w:r w:rsidRPr="00A32BA3">
              <w:t>129</w:t>
            </w:r>
          </w:p>
        </w:tc>
        <w:tc>
          <w:tcPr>
            <w:tcW w:w="1498" w:type="dxa"/>
          </w:tcPr>
          <w:p w14:paraId="2CB92E97" w14:textId="26DB0925" w:rsidR="0018752C" w:rsidRPr="00A32BA3" w:rsidRDefault="0018752C" w:rsidP="0018752C">
            <w:pPr>
              <w:jc w:val="right"/>
              <w:rPr>
                <w:rFonts w:asciiTheme="minorHAnsi" w:hAnsiTheme="minorHAnsi"/>
                <w:szCs w:val="23"/>
              </w:rPr>
            </w:pPr>
            <w:r w:rsidRPr="00A32BA3">
              <w:t>88.4</w:t>
            </w:r>
          </w:p>
        </w:tc>
        <w:tc>
          <w:tcPr>
            <w:tcW w:w="1511" w:type="dxa"/>
          </w:tcPr>
          <w:p w14:paraId="573D229B" w14:textId="3D222687" w:rsidR="0018752C" w:rsidRPr="00A32BA3" w:rsidRDefault="0018752C" w:rsidP="0018752C">
            <w:pPr>
              <w:jc w:val="right"/>
              <w:rPr>
                <w:rFonts w:asciiTheme="minorHAnsi" w:hAnsiTheme="minorHAnsi"/>
                <w:szCs w:val="23"/>
              </w:rPr>
            </w:pPr>
            <w:r w:rsidRPr="00A32BA3">
              <w:t>135</w:t>
            </w:r>
          </w:p>
        </w:tc>
        <w:tc>
          <w:tcPr>
            <w:tcW w:w="1503" w:type="dxa"/>
          </w:tcPr>
          <w:p w14:paraId="5F6586A6" w14:textId="3BFA9514" w:rsidR="0018752C" w:rsidRPr="00A32BA3" w:rsidRDefault="0018752C" w:rsidP="0018752C">
            <w:pPr>
              <w:jc w:val="right"/>
              <w:rPr>
                <w:rFonts w:asciiTheme="minorHAnsi" w:hAnsiTheme="minorHAnsi"/>
                <w:szCs w:val="23"/>
              </w:rPr>
            </w:pPr>
            <w:r w:rsidRPr="00A32BA3">
              <w:t>92.5</w:t>
            </w:r>
          </w:p>
        </w:tc>
      </w:tr>
      <w:tr w:rsidR="00A32BA3" w:rsidRPr="00A32BA3" w14:paraId="05A4A237" w14:textId="77777777" w:rsidTr="005D4A92">
        <w:tc>
          <w:tcPr>
            <w:tcW w:w="1510" w:type="dxa"/>
          </w:tcPr>
          <w:p w14:paraId="671558F4" w14:textId="6E5971A9" w:rsidR="0018752C" w:rsidRPr="00A32BA3" w:rsidRDefault="0018752C" w:rsidP="0018752C">
            <w:pPr>
              <w:rPr>
                <w:rFonts w:asciiTheme="minorHAnsi" w:hAnsiTheme="minorHAnsi"/>
                <w:szCs w:val="23"/>
              </w:rPr>
            </w:pPr>
            <w:r w:rsidRPr="00A32BA3">
              <w:t>45-49</w:t>
            </w:r>
          </w:p>
        </w:tc>
        <w:tc>
          <w:tcPr>
            <w:tcW w:w="1516" w:type="dxa"/>
          </w:tcPr>
          <w:p w14:paraId="390284A6" w14:textId="1735E26E" w:rsidR="0018752C" w:rsidRPr="00A32BA3" w:rsidRDefault="0018752C" w:rsidP="0018752C">
            <w:pPr>
              <w:jc w:val="right"/>
              <w:rPr>
                <w:rFonts w:asciiTheme="minorHAnsi" w:hAnsiTheme="minorHAnsi"/>
                <w:szCs w:val="23"/>
              </w:rPr>
            </w:pPr>
            <w:r w:rsidRPr="00A32BA3">
              <w:t>124</w:t>
            </w:r>
          </w:p>
        </w:tc>
        <w:tc>
          <w:tcPr>
            <w:tcW w:w="1502" w:type="dxa"/>
          </w:tcPr>
          <w:p w14:paraId="30A79F62" w14:textId="093C585A" w:rsidR="0018752C" w:rsidRPr="00A32BA3" w:rsidRDefault="0018752C" w:rsidP="0018752C">
            <w:pPr>
              <w:jc w:val="right"/>
              <w:rPr>
                <w:rFonts w:asciiTheme="minorHAnsi" w:hAnsiTheme="minorHAnsi"/>
                <w:szCs w:val="23"/>
              </w:rPr>
            </w:pPr>
            <w:r w:rsidRPr="00A32BA3">
              <w:t>104</w:t>
            </w:r>
          </w:p>
        </w:tc>
        <w:tc>
          <w:tcPr>
            <w:tcW w:w="1498" w:type="dxa"/>
          </w:tcPr>
          <w:p w14:paraId="299A4C98" w14:textId="6B16259F" w:rsidR="0018752C" w:rsidRPr="00A32BA3" w:rsidRDefault="0018752C" w:rsidP="0018752C">
            <w:pPr>
              <w:jc w:val="right"/>
              <w:rPr>
                <w:rFonts w:asciiTheme="minorHAnsi" w:hAnsiTheme="minorHAnsi"/>
                <w:szCs w:val="23"/>
              </w:rPr>
            </w:pPr>
            <w:r w:rsidRPr="00A32BA3">
              <w:t>83.9</w:t>
            </w:r>
          </w:p>
        </w:tc>
        <w:tc>
          <w:tcPr>
            <w:tcW w:w="1511" w:type="dxa"/>
          </w:tcPr>
          <w:p w14:paraId="1F791C77" w14:textId="4BAE360E" w:rsidR="0018752C" w:rsidRPr="00A32BA3" w:rsidRDefault="0018752C" w:rsidP="0018752C">
            <w:pPr>
              <w:jc w:val="right"/>
              <w:rPr>
                <w:rFonts w:asciiTheme="minorHAnsi" w:hAnsiTheme="minorHAnsi"/>
                <w:szCs w:val="23"/>
              </w:rPr>
            </w:pPr>
            <w:r w:rsidRPr="00A32BA3">
              <w:t>111</w:t>
            </w:r>
          </w:p>
        </w:tc>
        <w:tc>
          <w:tcPr>
            <w:tcW w:w="1503" w:type="dxa"/>
          </w:tcPr>
          <w:p w14:paraId="0445D262" w14:textId="755C8323" w:rsidR="0018752C" w:rsidRPr="00A32BA3" w:rsidRDefault="0018752C" w:rsidP="0018752C">
            <w:pPr>
              <w:jc w:val="right"/>
              <w:rPr>
                <w:rFonts w:asciiTheme="minorHAnsi" w:hAnsiTheme="minorHAnsi"/>
                <w:szCs w:val="23"/>
              </w:rPr>
            </w:pPr>
            <w:r w:rsidRPr="00A32BA3">
              <w:t>89.5</w:t>
            </w:r>
          </w:p>
        </w:tc>
      </w:tr>
      <w:tr w:rsidR="00A32BA3" w:rsidRPr="00A32BA3" w14:paraId="5BFA9A32" w14:textId="77777777" w:rsidTr="005D4A92">
        <w:tc>
          <w:tcPr>
            <w:tcW w:w="1510" w:type="dxa"/>
          </w:tcPr>
          <w:p w14:paraId="17EFDCB1" w14:textId="02C43A43" w:rsidR="0018752C" w:rsidRPr="00A32BA3" w:rsidRDefault="0018752C" w:rsidP="0018752C">
            <w:pPr>
              <w:rPr>
                <w:rFonts w:asciiTheme="minorHAnsi" w:hAnsiTheme="minorHAnsi"/>
                <w:szCs w:val="23"/>
              </w:rPr>
            </w:pPr>
            <w:r w:rsidRPr="00A32BA3">
              <w:t>50-54</w:t>
            </w:r>
          </w:p>
        </w:tc>
        <w:tc>
          <w:tcPr>
            <w:tcW w:w="1516" w:type="dxa"/>
          </w:tcPr>
          <w:p w14:paraId="67F23B6E" w14:textId="791FBD90" w:rsidR="0018752C" w:rsidRPr="00A32BA3" w:rsidRDefault="0018752C" w:rsidP="0018752C">
            <w:pPr>
              <w:jc w:val="right"/>
              <w:rPr>
                <w:rFonts w:asciiTheme="minorHAnsi" w:hAnsiTheme="minorHAnsi"/>
                <w:szCs w:val="23"/>
              </w:rPr>
            </w:pPr>
            <w:r w:rsidRPr="00A32BA3">
              <w:t>91</w:t>
            </w:r>
          </w:p>
        </w:tc>
        <w:tc>
          <w:tcPr>
            <w:tcW w:w="1502" w:type="dxa"/>
          </w:tcPr>
          <w:p w14:paraId="52DECF97" w14:textId="51B83413" w:rsidR="0018752C" w:rsidRPr="00A32BA3" w:rsidRDefault="0018752C" w:rsidP="0018752C">
            <w:pPr>
              <w:jc w:val="right"/>
              <w:rPr>
                <w:rFonts w:asciiTheme="minorHAnsi" w:hAnsiTheme="minorHAnsi"/>
                <w:szCs w:val="23"/>
              </w:rPr>
            </w:pPr>
            <w:r w:rsidRPr="00A32BA3">
              <w:t>70</w:t>
            </w:r>
          </w:p>
        </w:tc>
        <w:tc>
          <w:tcPr>
            <w:tcW w:w="1498" w:type="dxa"/>
          </w:tcPr>
          <w:p w14:paraId="48CEAB85" w14:textId="22B292FF" w:rsidR="0018752C" w:rsidRPr="00A32BA3" w:rsidRDefault="0018752C" w:rsidP="0018752C">
            <w:pPr>
              <w:jc w:val="right"/>
              <w:rPr>
                <w:rFonts w:asciiTheme="minorHAnsi" w:hAnsiTheme="minorHAnsi"/>
                <w:szCs w:val="23"/>
              </w:rPr>
            </w:pPr>
            <w:r w:rsidRPr="00A32BA3">
              <w:t>76.9</w:t>
            </w:r>
          </w:p>
        </w:tc>
        <w:tc>
          <w:tcPr>
            <w:tcW w:w="1511" w:type="dxa"/>
          </w:tcPr>
          <w:p w14:paraId="3B96FB16" w14:textId="37BE0F2A" w:rsidR="0018752C" w:rsidRPr="00A32BA3" w:rsidRDefault="0018752C" w:rsidP="0018752C">
            <w:pPr>
              <w:jc w:val="right"/>
              <w:rPr>
                <w:rFonts w:asciiTheme="minorHAnsi" w:hAnsiTheme="minorHAnsi"/>
                <w:szCs w:val="23"/>
              </w:rPr>
            </w:pPr>
            <w:r w:rsidRPr="00A32BA3">
              <w:t>75</w:t>
            </w:r>
          </w:p>
        </w:tc>
        <w:tc>
          <w:tcPr>
            <w:tcW w:w="1503" w:type="dxa"/>
          </w:tcPr>
          <w:p w14:paraId="2A2B58CE" w14:textId="11587F86" w:rsidR="0018752C" w:rsidRPr="00A32BA3" w:rsidRDefault="0018752C" w:rsidP="0018752C">
            <w:pPr>
              <w:jc w:val="right"/>
              <w:rPr>
                <w:rFonts w:asciiTheme="minorHAnsi" w:hAnsiTheme="minorHAnsi"/>
                <w:szCs w:val="23"/>
              </w:rPr>
            </w:pPr>
            <w:r w:rsidRPr="00A32BA3">
              <w:t>82.4</w:t>
            </w:r>
          </w:p>
        </w:tc>
      </w:tr>
      <w:tr w:rsidR="00A32BA3" w:rsidRPr="00A32BA3" w14:paraId="572D2968" w14:textId="77777777" w:rsidTr="005D4A92">
        <w:tc>
          <w:tcPr>
            <w:tcW w:w="1510" w:type="dxa"/>
          </w:tcPr>
          <w:p w14:paraId="37FA5551" w14:textId="629DD7DA" w:rsidR="0018752C" w:rsidRPr="00A32BA3" w:rsidRDefault="0018752C" w:rsidP="0018752C">
            <w:pPr>
              <w:rPr>
                <w:rFonts w:asciiTheme="minorHAnsi" w:hAnsiTheme="minorHAnsi"/>
                <w:szCs w:val="23"/>
              </w:rPr>
            </w:pPr>
            <w:r w:rsidRPr="00A32BA3">
              <w:t>55-59</w:t>
            </w:r>
          </w:p>
        </w:tc>
        <w:tc>
          <w:tcPr>
            <w:tcW w:w="1516" w:type="dxa"/>
          </w:tcPr>
          <w:p w14:paraId="19A7E682" w14:textId="5C6EB89C" w:rsidR="0018752C" w:rsidRPr="00A32BA3" w:rsidRDefault="0018752C" w:rsidP="0018752C">
            <w:pPr>
              <w:jc w:val="right"/>
              <w:rPr>
                <w:rFonts w:asciiTheme="minorHAnsi" w:hAnsiTheme="minorHAnsi"/>
                <w:szCs w:val="23"/>
              </w:rPr>
            </w:pPr>
            <w:r w:rsidRPr="00A32BA3">
              <w:t>95</w:t>
            </w:r>
          </w:p>
        </w:tc>
        <w:tc>
          <w:tcPr>
            <w:tcW w:w="1502" w:type="dxa"/>
          </w:tcPr>
          <w:p w14:paraId="5942DA26" w14:textId="0B20F32D" w:rsidR="0018752C" w:rsidRPr="00A32BA3" w:rsidRDefault="0018752C" w:rsidP="0018752C">
            <w:pPr>
              <w:jc w:val="right"/>
              <w:rPr>
                <w:rFonts w:asciiTheme="minorHAnsi" w:hAnsiTheme="minorHAnsi"/>
                <w:szCs w:val="23"/>
              </w:rPr>
            </w:pPr>
            <w:r w:rsidRPr="00A32BA3">
              <w:t>64</w:t>
            </w:r>
          </w:p>
        </w:tc>
        <w:tc>
          <w:tcPr>
            <w:tcW w:w="1498" w:type="dxa"/>
          </w:tcPr>
          <w:p w14:paraId="74B7C43C" w14:textId="0A1DC15E" w:rsidR="0018752C" w:rsidRPr="00A32BA3" w:rsidRDefault="0018752C" w:rsidP="0018752C">
            <w:pPr>
              <w:jc w:val="right"/>
              <w:rPr>
                <w:rFonts w:asciiTheme="minorHAnsi" w:hAnsiTheme="minorHAnsi"/>
                <w:szCs w:val="23"/>
              </w:rPr>
            </w:pPr>
            <w:r w:rsidRPr="00A32BA3">
              <w:t>67.4</w:t>
            </w:r>
          </w:p>
        </w:tc>
        <w:tc>
          <w:tcPr>
            <w:tcW w:w="1511" w:type="dxa"/>
          </w:tcPr>
          <w:p w14:paraId="48F0293B" w14:textId="328FF995" w:rsidR="0018752C" w:rsidRPr="00A32BA3" w:rsidRDefault="0018752C" w:rsidP="0018752C">
            <w:pPr>
              <w:jc w:val="right"/>
              <w:rPr>
                <w:rFonts w:asciiTheme="minorHAnsi" w:hAnsiTheme="minorHAnsi"/>
                <w:szCs w:val="23"/>
              </w:rPr>
            </w:pPr>
            <w:r w:rsidRPr="00A32BA3">
              <w:t>74</w:t>
            </w:r>
          </w:p>
        </w:tc>
        <w:tc>
          <w:tcPr>
            <w:tcW w:w="1503" w:type="dxa"/>
          </w:tcPr>
          <w:p w14:paraId="406AAAF4" w14:textId="58669914" w:rsidR="0018752C" w:rsidRPr="00A32BA3" w:rsidRDefault="0018752C" w:rsidP="0018752C">
            <w:pPr>
              <w:jc w:val="right"/>
              <w:rPr>
                <w:rFonts w:asciiTheme="minorHAnsi" w:hAnsiTheme="minorHAnsi"/>
                <w:szCs w:val="23"/>
              </w:rPr>
            </w:pPr>
            <w:r w:rsidRPr="00A32BA3">
              <w:t>77.9</w:t>
            </w:r>
          </w:p>
        </w:tc>
      </w:tr>
      <w:tr w:rsidR="00A32BA3" w:rsidRPr="00A32BA3" w14:paraId="5C5C16A6" w14:textId="77777777" w:rsidTr="005D4A92">
        <w:tc>
          <w:tcPr>
            <w:tcW w:w="1510" w:type="dxa"/>
          </w:tcPr>
          <w:p w14:paraId="7A9A61A8" w14:textId="340163BD" w:rsidR="0018752C" w:rsidRPr="00A32BA3" w:rsidRDefault="0018752C" w:rsidP="0018752C">
            <w:pPr>
              <w:rPr>
                <w:rFonts w:asciiTheme="minorHAnsi" w:hAnsiTheme="minorHAnsi"/>
                <w:szCs w:val="23"/>
              </w:rPr>
            </w:pPr>
            <w:r w:rsidRPr="00A32BA3">
              <w:t>60-64</w:t>
            </w:r>
          </w:p>
        </w:tc>
        <w:tc>
          <w:tcPr>
            <w:tcW w:w="1516" w:type="dxa"/>
          </w:tcPr>
          <w:p w14:paraId="0FA152EF" w14:textId="730B66D5" w:rsidR="0018752C" w:rsidRPr="00A32BA3" w:rsidRDefault="0018752C" w:rsidP="0018752C">
            <w:pPr>
              <w:jc w:val="right"/>
              <w:rPr>
                <w:rFonts w:asciiTheme="minorHAnsi" w:hAnsiTheme="minorHAnsi"/>
                <w:szCs w:val="23"/>
              </w:rPr>
            </w:pPr>
            <w:r w:rsidRPr="00A32BA3">
              <w:t>77</w:t>
            </w:r>
          </w:p>
        </w:tc>
        <w:tc>
          <w:tcPr>
            <w:tcW w:w="1502" w:type="dxa"/>
          </w:tcPr>
          <w:p w14:paraId="3AF759B1" w14:textId="17750007" w:rsidR="0018752C" w:rsidRPr="00A32BA3" w:rsidRDefault="0018752C" w:rsidP="0018752C">
            <w:pPr>
              <w:jc w:val="right"/>
              <w:rPr>
                <w:rFonts w:asciiTheme="minorHAnsi" w:hAnsiTheme="minorHAnsi"/>
                <w:szCs w:val="23"/>
              </w:rPr>
            </w:pPr>
            <w:r w:rsidRPr="00A32BA3">
              <w:t>51</w:t>
            </w:r>
          </w:p>
        </w:tc>
        <w:tc>
          <w:tcPr>
            <w:tcW w:w="1498" w:type="dxa"/>
          </w:tcPr>
          <w:p w14:paraId="3E389DFD" w14:textId="7E8ECFC0" w:rsidR="0018752C" w:rsidRPr="00A32BA3" w:rsidRDefault="0018752C" w:rsidP="0018752C">
            <w:pPr>
              <w:jc w:val="right"/>
              <w:rPr>
                <w:rFonts w:asciiTheme="minorHAnsi" w:hAnsiTheme="minorHAnsi"/>
                <w:szCs w:val="23"/>
              </w:rPr>
            </w:pPr>
            <w:r w:rsidRPr="00A32BA3">
              <w:t>66.2</w:t>
            </w:r>
          </w:p>
        </w:tc>
        <w:tc>
          <w:tcPr>
            <w:tcW w:w="1511" w:type="dxa"/>
          </w:tcPr>
          <w:p w14:paraId="1D11BFB7" w14:textId="47C4F654" w:rsidR="0018752C" w:rsidRPr="00A32BA3" w:rsidRDefault="0018752C" w:rsidP="0018752C">
            <w:pPr>
              <w:jc w:val="right"/>
              <w:rPr>
                <w:rFonts w:asciiTheme="minorHAnsi" w:hAnsiTheme="minorHAnsi"/>
                <w:szCs w:val="23"/>
              </w:rPr>
            </w:pPr>
            <w:r w:rsidRPr="00A32BA3">
              <w:t>58</w:t>
            </w:r>
          </w:p>
        </w:tc>
        <w:tc>
          <w:tcPr>
            <w:tcW w:w="1503" w:type="dxa"/>
          </w:tcPr>
          <w:p w14:paraId="4CF489ED" w14:textId="6A2ADED6" w:rsidR="0018752C" w:rsidRPr="00A32BA3" w:rsidRDefault="0018752C" w:rsidP="0018752C">
            <w:pPr>
              <w:jc w:val="right"/>
              <w:rPr>
                <w:rFonts w:asciiTheme="minorHAnsi" w:hAnsiTheme="minorHAnsi"/>
                <w:szCs w:val="23"/>
              </w:rPr>
            </w:pPr>
            <w:r w:rsidRPr="00A32BA3">
              <w:t>75.3</w:t>
            </w:r>
          </w:p>
        </w:tc>
      </w:tr>
      <w:tr w:rsidR="00A32BA3" w:rsidRPr="00A32BA3" w14:paraId="2E3C53B5" w14:textId="77777777" w:rsidTr="005D4A92">
        <w:tc>
          <w:tcPr>
            <w:tcW w:w="1510" w:type="dxa"/>
          </w:tcPr>
          <w:p w14:paraId="53DDB811" w14:textId="59548F99" w:rsidR="0018752C" w:rsidRPr="00A32BA3" w:rsidRDefault="0018752C" w:rsidP="0018752C">
            <w:pPr>
              <w:rPr>
                <w:rFonts w:asciiTheme="minorHAnsi" w:hAnsiTheme="minorHAnsi"/>
                <w:szCs w:val="23"/>
              </w:rPr>
            </w:pPr>
            <w:r w:rsidRPr="00A32BA3">
              <w:t>65-69</w:t>
            </w:r>
          </w:p>
        </w:tc>
        <w:tc>
          <w:tcPr>
            <w:tcW w:w="1516" w:type="dxa"/>
          </w:tcPr>
          <w:p w14:paraId="7BEB553D" w14:textId="09B3AE48" w:rsidR="0018752C" w:rsidRPr="00A32BA3" w:rsidRDefault="0018752C" w:rsidP="0018752C">
            <w:pPr>
              <w:jc w:val="right"/>
              <w:rPr>
                <w:rFonts w:asciiTheme="minorHAnsi" w:hAnsiTheme="minorHAnsi"/>
                <w:szCs w:val="23"/>
              </w:rPr>
            </w:pPr>
            <w:r w:rsidRPr="00A32BA3">
              <w:t>56</w:t>
            </w:r>
          </w:p>
        </w:tc>
        <w:tc>
          <w:tcPr>
            <w:tcW w:w="1502" w:type="dxa"/>
          </w:tcPr>
          <w:p w14:paraId="0E32090A" w14:textId="4D31C145" w:rsidR="0018752C" w:rsidRPr="00A32BA3" w:rsidRDefault="0018752C" w:rsidP="0018752C">
            <w:pPr>
              <w:jc w:val="right"/>
              <w:rPr>
                <w:rFonts w:asciiTheme="minorHAnsi" w:hAnsiTheme="minorHAnsi"/>
                <w:szCs w:val="23"/>
              </w:rPr>
            </w:pPr>
            <w:r w:rsidRPr="00A32BA3">
              <w:t>37</w:t>
            </w:r>
          </w:p>
        </w:tc>
        <w:tc>
          <w:tcPr>
            <w:tcW w:w="1498" w:type="dxa"/>
          </w:tcPr>
          <w:p w14:paraId="30916C1F" w14:textId="08D047FD" w:rsidR="0018752C" w:rsidRPr="00A32BA3" w:rsidRDefault="0018752C" w:rsidP="0018752C">
            <w:pPr>
              <w:jc w:val="right"/>
              <w:rPr>
                <w:rFonts w:asciiTheme="minorHAnsi" w:hAnsiTheme="minorHAnsi"/>
                <w:szCs w:val="23"/>
              </w:rPr>
            </w:pPr>
            <w:r w:rsidRPr="00A32BA3">
              <w:t>66.1</w:t>
            </w:r>
          </w:p>
        </w:tc>
        <w:tc>
          <w:tcPr>
            <w:tcW w:w="1511" w:type="dxa"/>
          </w:tcPr>
          <w:p w14:paraId="55EDB089" w14:textId="3966792C" w:rsidR="0018752C" w:rsidRPr="00A32BA3" w:rsidRDefault="0018752C" w:rsidP="0018752C">
            <w:pPr>
              <w:jc w:val="right"/>
              <w:rPr>
                <w:rFonts w:asciiTheme="minorHAnsi" w:hAnsiTheme="minorHAnsi"/>
                <w:szCs w:val="23"/>
              </w:rPr>
            </w:pPr>
            <w:r w:rsidRPr="00A32BA3">
              <w:t>41</w:t>
            </w:r>
          </w:p>
        </w:tc>
        <w:tc>
          <w:tcPr>
            <w:tcW w:w="1503" w:type="dxa"/>
          </w:tcPr>
          <w:p w14:paraId="1A9A585B" w14:textId="2B4352AB" w:rsidR="0018752C" w:rsidRPr="00A32BA3" w:rsidRDefault="0018752C" w:rsidP="0018752C">
            <w:pPr>
              <w:jc w:val="right"/>
              <w:rPr>
                <w:rFonts w:asciiTheme="minorHAnsi" w:hAnsiTheme="minorHAnsi"/>
                <w:szCs w:val="23"/>
              </w:rPr>
            </w:pPr>
            <w:r w:rsidRPr="00A32BA3">
              <w:t>73.2</w:t>
            </w:r>
          </w:p>
        </w:tc>
      </w:tr>
      <w:tr w:rsidR="00A32BA3" w:rsidRPr="00A32BA3" w14:paraId="31D88157" w14:textId="77777777" w:rsidTr="005D4A92">
        <w:tc>
          <w:tcPr>
            <w:tcW w:w="1510" w:type="dxa"/>
          </w:tcPr>
          <w:p w14:paraId="5B640684" w14:textId="7758E388" w:rsidR="0018752C" w:rsidRPr="00A32BA3" w:rsidRDefault="0018752C" w:rsidP="0018752C">
            <w:pPr>
              <w:rPr>
                <w:rFonts w:asciiTheme="minorHAnsi" w:hAnsiTheme="minorHAnsi"/>
                <w:szCs w:val="23"/>
              </w:rPr>
            </w:pPr>
            <w:r w:rsidRPr="00A32BA3">
              <w:t>70+</w:t>
            </w:r>
          </w:p>
        </w:tc>
        <w:tc>
          <w:tcPr>
            <w:tcW w:w="1516" w:type="dxa"/>
          </w:tcPr>
          <w:p w14:paraId="275AE5E6" w14:textId="50C7411D" w:rsidR="0018752C" w:rsidRPr="00A32BA3" w:rsidRDefault="0018752C" w:rsidP="0018752C">
            <w:pPr>
              <w:jc w:val="right"/>
              <w:rPr>
                <w:rFonts w:asciiTheme="minorHAnsi" w:hAnsiTheme="minorHAnsi"/>
                <w:szCs w:val="23"/>
              </w:rPr>
            </w:pPr>
            <w:r w:rsidRPr="00A32BA3">
              <w:t>44</w:t>
            </w:r>
          </w:p>
        </w:tc>
        <w:tc>
          <w:tcPr>
            <w:tcW w:w="1502" w:type="dxa"/>
          </w:tcPr>
          <w:p w14:paraId="65326A44" w14:textId="0719CAF5" w:rsidR="0018752C" w:rsidRPr="00A32BA3" w:rsidRDefault="0018752C" w:rsidP="0018752C">
            <w:pPr>
              <w:jc w:val="right"/>
              <w:rPr>
                <w:rFonts w:asciiTheme="minorHAnsi" w:hAnsiTheme="minorHAnsi"/>
                <w:szCs w:val="23"/>
              </w:rPr>
            </w:pPr>
            <w:r w:rsidRPr="00A32BA3">
              <w:t>29</w:t>
            </w:r>
          </w:p>
        </w:tc>
        <w:tc>
          <w:tcPr>
            <w:tcW w:w="1498" w:type="dxa"/>
          </w:tcPr>
          <w:p w14:paraId="5A239801" w14:textId="038BCF2E" w:rsidR="0018752C" w:rsidRPr="00A32BA3" w:rsidRDefault="0018752C" w:rsidP="0018752C">
            <w:pPr>
              <w:jc w:val="right"/>
              <w:rPr>
                <w:rFonts w:asciiTheme="minorHAnsi" w:hAnsiTheme="minorHAnsi"/>
                <w:szCs w:val="23"/>
              </w:rPr>
            </w:pPr>
            <w:r w:rsidRPr="00A32BA3">
              <w:t>65.9</w:t>
            </w:r>
          </w:p>
        </w:tc>
        <w:tc>
          <w:tcPr>
            <w:tcW w:w="1511" w:type="dxa"/>
          </w:tcPr>
          <w:p w14:paraId="228B4E62" w14:textId="2597D7B4" w:rsidR="0018752C" w:rsidRPr="00A32BA3" w:rsidRDefault="0018752C" w:rsidP="0018752C">
            <w:pPr>
              <w:jc w:val="right"/>
              <w:rPr>
                <w:rFonts w:asciiTheme="minorHAnsi" w:hAnsiTheme="minorHAnsi"/>
                <w:szCs w:val="23"/>
              </w:rPr>
            </w:pPr>
            <w:r w:rsidRPr="00A32BA3">
              <w:t>32</w:t>
            </w:r>
          </w:p>
        </w:tc>
        <w:tc>
          <w:tcPr>
            <w:tcW w:w="1503" w:type="dxa"/>
          </w:tcPr>
          <w:p w14:paraId="554ACE48" w14:textId="4D3ACC83" w:rsidR="0018752C" w:rsidRPr="00A32BA3" w:rsidRDefault="0018752C" w:rsidP="0018752C">
            <w:pPr>
              <w:jc w:val="right"/>
              <w:rPr>
                <w:rFonts w:asciiTheme="minorHAnsi" w:hAnsiTheme="minorHAnsi"/>
                <w:szCs w:val="23"/>
              </w:rPr>
            </w:pPr>
            <w:r w:rsidRPr="00A32BA3">
              <w:t>72.7</w:t>
            </w:r>
          </w:p>
        </w:tc>
      </w:tr>
      <w:tr w:rsidR="00A32BA3" w:rsidRPr="00A32BA3" w14:paraId="0F490F3A" w14:textId="77777777" w:rsidTr="005D4A92">
        <w:tc>
          <w:tcPr>
            <w:tcW w:w="1510" w:type="dxa"/>
          </w:tcPr>
          <w:p w14:paraId="59E6B0A2" w14:textId="0BDFE298" w:rsidR="0018752C" w:rsidRPr="00A32BA3" w:rsidRDefault="0018752C" w:rsidP="0018752C">
            <w:pPr>
              <w:rPr>
                <w:rFonts w:asciiTheme="minorHAnsi" w:hAnsiTheme="minorHAnsi"/>
                <w:b/>
              </w:rPr>
            </w:pPr>
            <w:r w:rsidRPr="00A32BA3">
              <w:rPr>
                <w:b/>
              </w:rPr>
              <w:t>Total</w:t>
            </w:r>
          </w:p>
        </w:tc>
        <w:tc>
          <w:tcPr>
            <w:tcW w:w="1516" w:type="dxa"/>
          </w:tcPr>
          <w:p w14:paraId="02132261" w14:textId="63C4994D" w:rsidR="0018752C" w:rsidRPr="00A32BA3" w:rsidRDefault="0018752C" w:rsidP="0018752C">
            <w:pPr>
              <w:jc w:val="right"/>
              <w:rPr>
                <w:rFonts w:asciiTheme="minorHAnsi" w:hAnsiTheme="minorHAnsi"/>
                <w:b/>
                <w:bCs/>
                <w:i/>
                <w:szCs w:val="23"/>
              </w:rPr>
            </w:pPr>
            <w:r w:rsidRPr="00A32BA3">
              <w:rPr>
                <w:b/>
              </w:rPr>
              <w:t xml:space="preserve"> 1,882 </w:t>
            </w:r>
          </w:p>
        </w:tc>
        <w:tc>
          <w:tcPr>
            <w:tcW w:w="1502" w:type="dxa"/>
          </w:tcPr>
          <w:p w14:paraId="331A8974" w14:textId="083A0567" w:rsidR="0018752C" w:rsidRPr="00A32BA3" w:rsidRDefault="0018752C" w:rsidP="0018752C">
            <w:pPr>
              <w:jc w:val="right"/>
              <w:rPr>
                <w:rFonts w:asciiTheme="minorHAnsi" w:hAnsiTheme="minorHAnsi"/>
                <w:b/>
                <w:bCs/>
                <w:i/>
                <w:szCs w:val="23"/>
              </w:rPr>
            </w:pPr>
            <w:r w:rsidRPr="00A32BA3">
              <w:rPr>
                <w:b/>
              </w:rPr>
              <w:t>1,578</w:t>
            </w:r>
          </w:p>
        </w:tc>
        <w:tc>
          <w:tcPr>
            <w:tcW w:w="1498" w:type="dxa"/>
          </w:tcPr>
          <w:p w14:paraId="1C17F30C" w14:textId="473639BA" w:rsidR="0018752C" w:rsidRPr="00A32BA3" w:rsidRDefault="0018752C" w:rsidP="0018752C">
            <w:pPr>
              <w:jc w:val="right"/>
              <w:rPr>
                <w:rFonts w:asciiTheme="minorHAnsi" w:hAnsiTheme="minorHAnsi"/>
                <w:b/>
                <w:bCs/>
                <w:i/>
                <w:szCs w:val="23"/>
              </w:rPr>
            </w:pPr>
            <w:r w:rsidRPr="00A32BA3">
              <w:rPr>
                <w:b/>
              </w:rPr>
              <w:t>83.8</w:t>
            </w:r>
          </w:p>
        </w:tc>
        <w:tc>
          <w:tcPr>
            <w:tcW w:w="1511" w:type="dxa"/>
          </w:tcPr>
          <w:p w14:paraId="5DD3DDE9" w14:textId="06517681" w:rsidR="0018752C" w:rsidRPr="00A32BA3" w:rsidRDefault="0018752C" w:rsidP="0018752C">
            <w:pPr>
              <w:jc w:val="right"/>
              <w:rPr>
                <w:rFonts w:asciiTheme="minorHAnsi" w:hAnsiTheme="minorHAnsi"/>
                <w:b/>
                <w:bCs/>
                <w:i/>
                <w:szCs w:val="23"/>
              </w:rPr>
            </w:pPr>
            <w:r w:rsidRPr="00A32BA3">
              <w:rPr>
                <w:b/>
              </w:rPr>
              <w:t>1,666</w:t>
            </w:r>
          </w:p>
        </w:tc>
        <w:tc>
          <w:tcPr>
            <w:tcW w:w="1503" w:type="dxa"/>
          </w:tcPr>
          <w:p w14:paraId="23F52995" w14:textId="7E3BF5D9" w:rsidR="0018752C" w:rsidRPr="00A32BA3" w:rsidRDefault="0018752C" w:rsidP="0018752C">
            <w:pPr>
              <w:jc w:val="right"/>
              <w:rPr>
                <w:rFonts w:asciiTheme="minorHAnsi" w:hAnsiTheme="minorHAnsi"/>
                <w:b/>
                <w:bCs/>
                <w:i/>
                <w:szCs w:val="23"/>
              </w:rPr>
            </w:pPr>
            <w:r w:rsidRPr="00A32BA3">
              <w:rPr>
                <w:b/>
              </w:rPr>
              <w:t>88.5</w:t>
            </w:r>
          </w:p>
        </w:tc>
      </w:tr>
    </w:tbl>
    <w:p w14:paraId="2D34D4D8" w14:textId="77777777" w:rsidR="00242656" w:rsidRDefault="00242656" w:rsidP="00B30DF8">
      <w:pPr>
        <w:pStyle w:val="Caption"/>
        <w:keepNext/>
        <w:keepLines/>
        <w:spacing w:after="80"/>
        <w:ind w:right="-22"/>
        <w:jc w:val="both"/>
      </w:pPr>
      <w:bookmarkStart w:id="1592" w:name="_Ref275938849"/>
      <w:bookmarkStart w:id="1593" w:name="_Ref512849577"/>
      <w:bookmarkStart w:id="1594" w:name="_Ref512929482"/>
      <w:bookmarkStart w:id="1595" w:name="_Toc304970062"/>
      <w:bookmarkStart w:id="1596" w:name="_Toc469398296"/>
      <w:bookmarkStart w:id="1597" w:name="_Toc454286172"/>
      <w:bookmarkStart w:id="1598" w:name="_Toc486941059"/>
      <w:bookmarkStart w:id="1599" w:name="_Toc475605533"/>
      <w:bookmarkStart w:id="1600" w:name="_Toc509928504"/>
      <w:bookmarkStart w:id="1601" w:name="_Toc528676177"/>
      <w:bookmarkStart w:id="1602" w:name="_Toc5627624"/>
      <w:bookmarkStart w:id="1603" w:name="_Toc68087919"/>
    </w:p>
    <w:p w14:paraId="00D9CC3C" w14:textId="593A49A0" w:rsidR="00B75C87" w:rsidRPr="00A32BA3" w:rsidRDefault="008E7879" w:rsidP="00B30DF8">
      <w:pPr>
        <w:pStyle w:val="Caption"/>
        <w:keepNext/>
        <w:keepLines/>
        <w:spacing w:after="80"/>
        <w:ind w:right="-22"/>
        <w:jc w:val="both"/>
      </w:pPr>
      <w:bookmarkStart w:id="1604" w:name="_Ref68116982"/>
      <w:r w:rsidRPr="00A32BA3">
        <w:t>Table</w:t>
      </w:r>
      <w:r w:rsidR="00B75C87"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14</w:t>
      </w:r>
      <w:r w:rsidR="00100CC8" w:rsidRPr="00A32BA3">
        <w:rPr>
          <w:noProof/>
        </w:rPr>
        <w:fldChar w:fldCharType="end"/>
      </w:r>
      <w:bookmarkEnd w:id="1592"/>
      <w:bookmarkEnd w:id="1593"/>
      <w:bookmarkEnd w:id="1594"/>
      <w:bookmarkEnd w:id="1604"/>
      <w:r w:rsidR="00B75C87" w:rsidRPr="00A32BA3">
        <w:t xml:space="preserve"> - Women with </w:t>
      </w:r>
      <w:r w:rsidR="00FD7924" w:rsidRPr="00A32BA3">
        <w:t xml:space="preserve">a </w:t>
      </w:r>
      <w:r w:rsidR="00B75C87" w:rsidRPr="00A32BA3">
        <w:t>histology re</w:t>
      </w:r>
      <w:r w:rsidR="00FD7924" w:rsidRPr="00A32BA3">
        <w:t>port</w:t>
      </w:r>
      <w:r w:rsidR="00B75C87" w:rsidRPr="00A32BA3">
        <w:t xml:space="preserve"> within 90 days of a </w:t>
      </w:r>
      <w:r w:rsidR="00807F32">
        <w:t>high -grade</w:t>
      </w:r>
      <w:r w:rsidR="00B75C87" w:rsidRPr="00A32BA3">
        <w:t xml:space="preserve"> cytology</w:t>
      </w:r>
      <w:r w:rsidR="00FD7924" w:rsidRPr="00A32BA3">
        <w:t xml:space="preserve"> report</w:t>
      </w:r>
      <w:r w:rsidR="00B75C87" w:rsidRPr="00A32BA3">
        <w:t>, by DHB and ethnicity</w:t>
      </w:r>
      <w:bookmarkEnd w:id="1595"/>
      <w:bookmarkEnd w:id="1596"/>
      <w:bookmarkEnd w:id="1597"/>
      <w:bookmarkEnd w:id="1598"/>
      <w:bookmarkEnd w:id="1599"/>
      <w:bookmarkEnd w:id="1600"/>
      <w:bookmarkEnd w:id="1601"/>
      <w:bookmarkEnd w:id="1602"/>
      <w:bookmarkEnd w:id="1603"/>
    </w:p>
    <w:tbl>
      <w:tblPr>
        <w:tblW w:w="9514" w:type="dxa"/>
        <w:tblInd w:w="92" w:type="dxa"/>
        <w:tblLayout w:type="fixed"/>
        <w:tblLook w:val="04A0" w:firstRow="1" w:lastRow="0" w:firstColumn="1" w:lastColumn="0" w:noHBand="0" w:noVBand="1"/>
      </w:tblPr>
      <w:tblGrid>
        <w:gridCol w:w="2284"/>
        <w:gridCol w:w="851"/>
        <w:gridCol w:w="992"/>
        <w:gridCol w:w="709"/>
        <w:gridCol w:w="992"/>
        <w:gridCol w:w="851"/>
        <w:gridCol w:w="992"/>
        <w:gridCol w:w="850"/>
        <w:gridCol w:w="993"/>
      </w:tblGrid>
      <w:tr w:rsidR="00924B46" w:rsidRPr="00A32BA3" w14:paraId="2B556C9F" w14:textId="77777777" w:rsidTr="00A70F11">
        <w:trPr>
          <w:trHeight w:val="300"/>
        </w:trPr>
        <w:tc>
          <w:tcPr>
            <w:tcW w:w="2284" w:type="dxa"/>
            <w:tcBorders>
              <w:top w:val="single" w:sz="4" w:space="0" w:color="auto"/>
              <w:left w:val="single" w:sz="4" w:space="0" w:color="auto"/>
              <w:bottom w:val="nil"/>
              <w:right w:val="nil"/>
            </w:tcBorders>
            <w:shd w:val="clear" w:color="auto" w:fill="D9D9D9" w:themeFill="background1" w:themeFillShade="D9"/>
            <w:noWrap/>
          </w:tcPr>
          <w:p w14:paraId="3E7CDB0F" w14:textId="35C7B8E3" w:rsidR="00924B46" w:rsidRPr="00A32BA3" w:rsidRDefault="00924B46" w:rsidP="00924B46">
            <w:pPr>
              <w:keepNext/>
              <w:keepLines/>
              <w:ind w:right="544"/>
              <w:rPr>
                <w:rFonts w:asciiTheme="minorHAnsi" w:eastAsia="Times New Roman" w:hAnsiTheme="minorHAnsi"/>
                <w:b/>
                <w:bCs/>
                <w:szCs w:val="23"/>
                <w:lang w:eastAsia="en-AU"/>
              </w:rPr>
            </w:pPr>
            <w:r w:rsidRPr="00A32BA3">
              <w:rPr>
                <w:rFonts w:asciiTheme="minorHAnsi" w:eastAsia="Times New Roman" w:hAnsiTheme="minorHAnsi" w:cs="Arial"/>
                <w:b/>
                <w:bCs/>
                <w:szCs w:val="23"/>
                <w:lang w:eastAsia="en-AU"/>
              </w:rPr>
              <w:t>DHB</w:t>
            </w:r>
          </w:p>
        </w:tc>
        <w:tc>
          <w:tcPr>
            <w:tcW w:w="1843" w:type="dxa"/>
            <w:gridSpan w:val="2"/>
            <w:tcBorders>
              <w:top w:val="single" w:sz="4" w:space="0" w:color="auto"/>
              <w:left w:val="nil"/>
              <w:bottom w:val="single" w:sz="4" w:space="0" w:color="auto"/>
              <w:right w:val="nil"/>
            </w:tcBorders>
            <w:shd w:val="clear" w:color="auto" w:fill="D9D9D9" w:themeFill="background1" w:themeFillShade="D9"/>
            <w:noWrap/>
          </w:tcPr>
          <w:p w14:paraId="56ECB04E" w14:textId="77777777" w:rsidR="00924B46" w:rsidRPr="00A32BA3" w:rsidRDefault="00924B46" w:rsidP="00924B46">
            <w:pPr>
              <w:keepNext/>
              <w:keepLines/>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Māori</w:t>
            </w:r>
          </w:p>
        </w:tc>
        <w:tc>
          <w:tcPr>
            <w:tcW w:w="1701" w:type="dxa"/>
            <w:gridSpan w:val="2"/>
            <w:tcBorders>
              <w:top w:val="single" w:sz="4" w:space="0" w:color="auto"/>
              <w:left w:val="nil"/>
              <w:bottom w:val="single" w:sz="4" w:space="0" w:color="auto"/>
              <w:right w:val="nil"/>
            </w:tcBorders>
            <w:shd w:val="clear" w:color="auto" w:fill="D9D9D9" w:themeFill="background1" w:themeFillShade="D9"/>
            <w:noWrap/>
          </w:tcPr>
          <w:p w14:paraId="51348E2E" w14:textId="77777777" w:rsidR="00924B46" w:rsidRPr="00A32BA3" w:rsidRDefault="00924B46" w:rsidP="00924B46">
            <w:pPr>
              <w:keepNext/>
              <w:keepLines/>
              <w:ind w:right="34"/>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Pacific</w:t>
            </w:r>
          </w:p>
        </w:tc>
        <w:tc>
          <w:tcPr>
            <w:tcW w:w="1843" w:type="dxa"/>
            <w:gridSpan w:val="2"/>
            <w:tcBorders>
              <w:top w:val="single" w:sz="4" w:space="0" w:color="auto"/>
              <w:left w:val="nil"/>
              <w:bottom w:val="single" w:sz="4" w:space="0" w:color="auto"/>
              <w:right w:val="nil"/>
            </w:tcBorders>
            <w:shd w:val="clear" w:color="auto" w:fill="D9D9D9" w:themeFill="background1" w:themeFillShade="D9"/>
            <w:noWrap/>
          </w:tcPr>
          <w:p w14:paraId="683F5F7D" w14:textId="77777777" w:rsidR="00924B46" w:rsidRPr="00A32BA3" w:rsidRDefault="00924B46" w:rsidP="00924B46">
            <w:pPr>
              <w:keepNext/>
              <w:keepLines/>
              <w:ind w:right="34"/>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Asian</w:t>
            </w:r>
          </w:p>
        </w:tc>
        <w:tc>
          <w:tcPr>
            <w:tcW w:w="1843" w:type="dxa"/>
            <w:gridSpan w:val="2"/>
            <w:tcBorders>
              <w:top w:val="single" w:sz="4" w:space="0" w:color="auto"/>
              <w:left w:val="nil"/>
              <w:bottom w:val="single" w:sz="4" w:space="0" w:color="auto"/>
              <w:right w:val="single" w:sz="4" w:space="0" w:color="000000"/>
            </w:tcBorders>
            <w:shd w:val="clear" w:color="auto" w:fill="D9D9D9" w:themeFill="background1" w:themeFillShade="D9"/>
            <w:noWrap/>
          </w:tcPr>
          <w:p w14:paraId="623F2403" w14:textId="77777777" w:rsidR="00924B46" w:rsidRPr="00A32BA3" w:rsidRDefault="00924B46" w:rsidP="00924B46">
            <w:pPr>
              <w:keepNext/>
              <w:keepLines/>
              <w:ind w:right="34"/>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European/ Other</w:t>
            </w:r>
          </w:p>
        </w:tc>
      </w:tr>
      <w:tr w:rsidR="00924B46" w:rsidRPr="00A32BA3" w14:paraId="08AA8D53" w14:textId="77777777" w:rsidTr="00924B46">
        <w:trPr>
          <w:trHeight w:val="300"/>
        </w:trPr>
        <w:tc>
          <w:tcPr>
            <w:tcW w:w="2284" w:type="dxa"/>
            <w:tcBorders>
              <w:top w:val="nil"/>
              <w:left w:val="single" w:sz="4" w:space="0" w:color="auto"/>
              <w:bottom w:val="single" w:sz="4" w:space="0" w:color="auto"/>
              <w:right w:val="nil"/>
            </w:tcBorders>
            <w:shd w:val="clear" w:color="000000" w:fill="D8D8D8"/>
            <w:noWrap/>
            <w:vAlign w:val="bottom"/>
          </w:tcPr>
          <w:p w14:paraId="0734C7F6" w14:textId="25607FE2" w:rsidR="00924B46" w:rsidRPr="00A32BA3" w:rsidRDefault="00924B46" w:rsidP="00924B46">
            <w:pPr>
              <w:keepNext/>
              <w:keepLines/>
              <w:ind w:right="41"/>
              <w:rPr>
                <w:rFonts w:asciiTheme="minorHAnsi" w:eastAsia="Times New Roman" w:hAnsiTheme="minorHAnsi"/>
                <w:b/>
                <w:bCs/>
                <w:szCs w:val="23"/>
                <w:lang w:eastAsia="en-AU"/>
              </w:rPr>
            </w:pPr>
          </w:p>
        </w:tc>
        <w:tc>
          <w:tcPr>
            <w:tcW w:w="851" w:type="dxa"/>
            <w:tcBorders>
              <w:top w:val="single" w:sz="4" w:space="0" w:color="auto"/>
              <w:left w:val="nil"/>
              <w:bottom w:val="single" w:sz="4" w:space="0" w:color="auto"/>
              <w:right w:val="nil"/>
            </w:tcBorders>
            <w:shd w:val="clear" w:color="000000" w:fill="D8D8D8"/>
            <w:noWrap/>
            <w:vAlign w:val="bottom"/>
          </w:tcPr>
          <w:p w14:paraId="0EE7E4B0" w14:textId="77777777" w:rsidR="00924B46" w:rsidRPr="00A32BA3" w:rsidRDefault="00924B46" w:rsidP="00924B46">
            <w:pPr>
              <w:keepNext/>
              <w:keepLines/>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992" w:type="dxa"/>
            <w:tcBorders>
              <w:top w:val="single" w:sz="4" w:space="0" w:color="auto"/>
              <w:left w:val="nil"/>
              <w:bottom w:val="single" w:sz="4" w:space="0" w:color="auto"/>
              <w:right w:val="nil"/>
            </w:tcBorders>
            <w:shd w:val="clear" w:color="000000" w:fill="D8D8D8"/>
            <w:noWrap/>
            <w:vAlign w:val="bottom"/>
          </w:tcPr>
          <w:p w14:paraId="713CEFE1" w14:textId="77777777" w:rsidR="00924B46" w:rsidRPr="00A32BA3" w:rsidRDefault="00924B46" w:rsidP="00924B46">
            <w:pPr>
              <w:keepNext/>
              <w:keepLines/>
              <w:ind w:right="34"/>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c>
          <w:tcPr>
            <w:tcW w:w="709" w:type="dxa"/>
            <w:tcBorders>
              <w:top w:val="single" w:sz="4" w:space="0" w:color="auto"/>
              <w:left w:val="nil"/>
              <w:bottom w:val="single" w:sz="4" w:space="0" w:color="auto"/>
              <w:right w:val="nil"/>
            </w:tcBorders>
            <w:shd w:val="clear" w:color="000000" w:fill="D8D8D8"/>
            <w:noWrap/>
            <w:vAlign w:val="bottom"/>
          </w:tcPr>
          <w:p w14:paraId="49CB7091" w14:textId="77777777" w:rsidR="00924B46" w:rsidRPr="00A32BA3" w:rsidRDefault="00924B46" w:rsidP="00924B46">
            <w:pPr>
              <w:keepNext/>
              <w:keepLines/>
              <w:ind w:left="-108"/>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992" w:type="dxa"/>
            <w:tcBorders>
              <w:top w:val="single" w:sz="4" w:space="0" w:color="auto"/>
              <w:left w:val="nil"/>
              <w:bottom w:val="single" w:sz="4" w:space="0" w:color="auto"/>
              <w:right w:val="nil"/>
            </w:tcBorders>
            <w:shd w:val="clear" w:color="000000" w:fill="D8D8D8"/>
            <w:noWrap/>
            <w:vAlign w:val="bottom"/>
          </w:tcPr>
          <w:p w14:paraId="1CAA3ED3" w14:textId="77777777" w:rsidR="00924B46" w:rsidRPr="00A32BA3" w:rsidRDefault="00924B46" w:rsidP="00924B46">
            <w:pPr>
              <w:keepNext/>
              <w:keepLines/>
              <w:ind w:left="-108"/>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c>
          <w:tcPr>
            <w:tcW w:w="851" w:type="dxa"/>
            <w:tcBorders>
              <w:top w:val="single" w:sz="4" w:space="0" w:color="auto"/>
              <w:left w:val="nil"/>
              <w:bottom w:val="single" w:sz="4" w:space="0" w:color="auto"/>
              <w:right w:val="nil"/>
            </w:tcBorders>
            <w:shd w:val="clear" w:color="000000" w:fill="D8D8D8"/>
            <w:noWrap/>
            <w:vAlign w:val="bottom"/>
          </w:tcPr>
          <w:p w14:paraId="4A38D774" w14:textId="77777777" w:rsidR="00924B46" w:rsidRPr="00A32BA3" w:rsidRDefault="00924B46" w:rsidP="00924B46">
            <w:pPr>
              <w:keepNext/>
              <w:keepLines/>
              <w:ind w:left="-108" w:right="34"/>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992" w:type="dxa"/>
            <w:tcBorders>
              <w:top w:val="single" w:sz="4" w:space="0" w:color="auto"/>
              <w:left w:val="nil"/>
              <w:bottom w:val="single" w:sz="4" w:space="0" w:color="auto"/>
              <w:right w:val="nil"/>
            </w:tcBorders>
            <w:shd w:val="clear" w:color="000000" w:fill="D8D8D8"/>
            <w:noWrap/>
            <w:vAlign w:val="bottom"/>
          </w:tcPr>
          <w:p w14:paraId="01AE5CD4" w14:textId="77777777" w:rsidR="00924B46" w:rsidRPr="00A32BA3" w:rsidRDefault="00924B46" w:rsidP="00924B46">
            <w:pPr>
              <w:keepNext/>
              <w:keepLines/>
              <w:ind w:left="-108" w:right="34"/>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c>
          <w:tcPr>
            <w:tcW w:w="850" w:type="dxa"/>
            <w:tcBorders>
              <w:top w:val="single" w:sz="4" w:space="0" w:color="auto"/>
              <w:left w:val="nil"/>
              <w:bottom w:val="single" w:sz="4" w:space="0" w:color="auto"/>
              <w:right w:val="nil"/>
            </w:tcBorders>
            <w:shd w:val="clear" w:color="000000" w:fill="D8D8D8"/>
            <w:noWrap/>
            <w:vAlign w:val="bottom"/>
          </w:tcPr>
          <w:p w14:paraId="192BE2C5" w14:textId="77777777" w:rsidR="00924B46" w:rsidRPr="00A32BA3" w:rsidRDefault="00924B46" w:rsidP="00924B46">
            <w:pPr>
              <w:keepNext/>
              <w:keepLines/>
              <w:ind w:right="33"/>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993" w:type="dxa"/>
            <w:tcBorders>
              <w:top w:val="single" w:sz="4" w:space="0" w:color="auto"/>
              <w:left w:val="nil"/>
              <w:bottom w:val="single" w:sz="4" w:space="0" w:color="auto"/>
              <w:right w:val="single" w:sz="4" w:space="0" w:color="auto"/>
            </w:tcBorders>
            <w:shd w:val="clear" w:color="000000" w:fill="D8D8D8"/>
            <w:noWrap/>
            <w:vAlign w:val="bottom"/>
          </w:tcPr>
          <w:p w14:paraId="43A76A6C" w14:textId="77777777" w:rsidR="00924B46" w:rsidRPr="00A32BA3" w:rsidRDefault="00924B46" w:rsidP="00924B46">
            <w:pPr>
              <w:keepNext/>
              <w:keepLines/>
              <w:ind w:right="34"/>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r>
      <w:tr w:rsidR="00924B46" w:rsidRPr="00A32BA3" w14:paraId="10321D05" w14:textId="77777777" w:rsidTr="00C127AA">
        <w:trPr>
          <w:trHeight w:val="300"/>
        </w:trPr>
        <w:tc>
          <w:tcPr>
            <w:tcW w:w="2284" w:type="dxa"/>
            <w:tcBorders>
              <w:top w:val="single" w:sz="4" w:space="0" w:color="auto"/>
              <w:left w:val="single" w:sz="4" w:space="0" w:color="auto"/>
              <w:bottom w:val="nil"/>
              <w:right w:val="nil"/>
            </w:tcBorders>
            <w:shd w:val="clear" w:color="auto" w:fill="auto"/>
            <w:noWrap/>
          </w:tcPr>
          <w:p w14:paraId="11FC65B3" w14:textId="5F94F774" w:rsidR="00924B46" w:rsidRPr="00A32BA3" w:rsidRDefault="00924B46" w:rsidP="00924B46">
            <w:pPr>
              <w:keepNext/>
              <w:keepLines/>
              <w:rPr>
                <w:rFonts w:asciiTheme="minorHAnsi" w:hAnsiTheme="minorHAnsi"/>
                <w:szCs w:val="23"/>
              </w:rPr>
            </w:pPr>
            <w:r w:rsidRPr="00A32BA3">
              <w:t>Auckland</w:t>
            </w:r>
          </w:p>
        </w:tc>
        <w:tc>
          <w:tcPr>
            <w:tcW w:w="851" w:type="dxa"/>
            <w:tcBorders>
              <w:top w:val="single" w:sz="4" w:space="0" w:color="auto"/>
              <w:left w:val="nil"/>
              <w:bottom w:val="nil"/>
              <w:right w:val="nil"/>
            </w:tcBorders>
            <w:shd w:val="clear" w:color="auto" w:fill="auto"/>
            <w:noWrap/>
          </w:tcPr>
          <w:p w14:paraId="1AD62E84" w14:textId="319CEC00" w:rsidR="00924B46" w:rsidRPr="00A32BA3" w:rsidRDefault="00924B46" w:rsidP="00924B46">
            <w:pPr>
              <w:jc w:val="right"/>
              <w:rPr>
                <w:rFonts w:asciiTheme="minorHAnsi" w:hAnsiTheme="minorHAnsi"/>
                <w:szCs w:val="23"/>
              </w:rPr>
            </w:pPr>
            <w:r w:rsidRPr="00A32BA3">
              <w:t>8</w:t>
            </w:r>
          </w:p>
        </w:tc>
        <w:tc>
          <w:tcPr>
            <w:tcW w:w="992" w:type="dxa"/>
            <w:tcBorders>
              <w:top w:val="single" w:sz="4" w:space="0" w:color="auto"/>
              <w:left w:val="nil"/>
              <w:bottom w:val="nil"/>
              <w:right w:val="nil"/>
            </w:tcBorders>
            <w:shd w:val="clear" w:color="auto" w:fill="auto"/>
            <w:noWrap/>
          </w:tcPr>
          <w:p w14:paraId="25C3310E" w14:textId="6C168162" w:rsidR="00924B46" w:rsidRPr="00A32BA3" w:rsidRDefault="00924B46" w:rsidP="00924B46">
            <w:pPr>
              <w:jc w:val="right"/>
              <w:rPr>
                <w:rFonts w:asciiTheme="minorHAnsi" w:hAnsiTheme="minorHAnsi"/>
                <w:szCs w:val="23"/>
              </w:rPr>
            </w:pPr>
            <w:r w:rsidRPr="00A32BA3">
              <w:t>61.5</w:t>
            </w:r>
          </w:p>
        </w:tc>
        <w:tc>
          <w:tcPr>
            <w:tcW w:w="709" w:type="dxa"/>
            <w:tcBorders>
              <w:top w:val="single" w:sz="4" w:space="0" w:color="auto"/>
              <w:left w:val="nil"/>
              <w:bottom w:val="nil"/>
              <w:right w:val="nil"/>
            </w:tcBorders>
            <w:shd w:val="clear" w:color="auto" w:fill="auto"/>
            <w:noWrap/>
          </w:tcPr>
          <w:p w14:paraId="4C3DBB47" w14:textId="366E6E16" w:rsidR="00924B46" w:rsidRPr="00A32BA3" w:rsidRDefault="00924B46" w:rsidP="00924B46">
            <w:pPr>
              <w:jc w:val="right"/>
              <w:rPr>
                <w:rFonts w:asciiTheme="minorHAnsi" w:hAnsiTheme="minorHAnsi"/>
                <w:szCs w:val="23"/>
              </w:rPr>
            </w:pPr>
            <w:r w:rsidRPr="00A32BA3">
              <w:t>12</w:t>
            </w:r>
          </w:p>
        </w:tc>
        <w:tc>
          <w:tcPr>
            <w:tcW w:w="992" w:type="dxa"/>
            <w:tcBorders>
              <w:top w:val="single" w:sz="4" w:space="0" w:color="auto"/>
              <w:left w:val="nil"/>
              <w:bottom w:val="nil"/>
              <w:right w:val="nil"/>
            </w:tcBorders>
            <w:shd w:val="clear" w:color="auto" w:fill="auto"/>
            <w:noWrap/>
          </w:tcPr>
          <w:p w14:paraId="774680C9" w14:textId="4582019B" w:rsidR="00924B46" w:rsidRPr="00A32BA3" w:rsidRDefault="00924B46" w:rsidP="00924B46">
            <w:pPr>
              <w:jc w:val="right"/>
              <w:rPr>
                <w:rFonts w:asciiTheme="minorHAnsi" w:hAnsiTheme="minorHAnsi"/>
                <w:szCs w:val="23"/>
              </w:rPr>
            </w:pPr>
            <w:r w:rsidRPr="00A32BA3">
              <w:t>80.0</w:t>
            </w:r>
          </w:p>
        </w:tc>
        <w:tc>
          <w:tcPr>
            <w:tcW w:w="851" w:type="dxa"/>
            <w:tcBorders>
              <w:top w:val="single" w:sz="4" w:space="0" w:color="auto"/>
              <w:left w:val="nil"/>
              <w:bottom w:val="nil"/>
              <w:right w:val="nil"/>
            </w:tcBorders>
            <w:shd w:val="clear" w:color="auto" w:fill="auto"/>
            <w:noWrap/>
          </w:tcPr>
          <w:p w14:paraId="66C791BC" w14:textId="27847951" w:rsidR="00924B46" w:rsidRPr="00A32BA3" w:rsidRDefault="00924B46" w:rsidP="00924B46">
            <w:pPr>
              <w:jc w:val="right"/>
              <w:rPr>
                <w:rFonts w:asciiTheme="minorHAnsi" w:hAnsiTheme="minorHAnsi"/>
                <w:szCs w:val="23"/>
              </w:rPr>
            </w:pPr>
            <w:r w:rsidRPr="00A32BA3">
              <w:t>35</w:t>
            </w:r>
          </w:p>
        </w:tc>
        <w:tc>
          <w:tcPr>
            <w:tcW w:w="992" w:type="dxa"/>
            <w:tcBorders>
              <w:top w:val="single" w:sz="4" w:space="0" w:color="auto"/>
              <w:left w:val="nil"/>
              <w:bottom w:val="nil"/>
              <w:right w:val="nil"/>
            </w:tcBorders>
            <w:shd w:val="clear" w:color="auto" w:fill="auto"/>
            <w:noWrap/>
          </w:tcPr>
          <w:p w14:paraId="112EB6BC" w14:textId="202EE262" w:rsidR="00924B46" w:rsidRPr="00A32BA3" w:rsidRDefault="00924B46" w:rsidP="00924B46">
            <w:pPr>
              <w:jc w:val="right"/>
              <w:rPr>
                <w:rFonts w:asciiTheme="minorHAnsi" w:hAnsiTheme="minorHAnsi"/>
                <w:szCs w:val="23"/>
              </w:rPr>
            </w:pPr>
            <w:r w:rsidRPr="00A32BA3">
              <w:t>83.3</w:t>
            </w:r>
          </w:p>
        </w:tc>
        <w:tc>
          <w:tcPr>
            <w:tcW w:w="850" w:type="dxa"/>
            <w:tcBorders>
              <w:top w:val="single" w:sz="4" w:space="0" w:color="auto"/>
              <w:left w:val="nil"/>
              <w:bottom w:val="nil"/>
              <w:right w:val="nil"/>
            </w:tcBorders>
            <w:shd w:val="clear" w:color="auto" w:fill="auto"/>
            <w:noWrap/>
          </w:tcPr>
          <w:p w14:paraId="4825112E" w14:textId="41AF87CB" w:rsidR="00924B46" w:rsidRPr="00A32BA3" w:rsidRDefault="00924B46" w:rsidP="00924B46">
            <w:pPr>
              <w:jc w:val="right"/>
              <w:rPr>
                <w:rFonts w:asciiTheme="minorHAnsi" w:hAnsiTheme="minorHAnsi"/>
                <w:szCs w:val="23"/>
              </w:rPr>
            </w:pPr>
            <w:r w:rsidRPr="00A32BA3">
              <w:t>110</w:t>
            </w:r>
          </w:p>
        </w:tc>
        <w:tc>
          <w:tcPr>
            <w:tcW w:w="993" w:type="dxa"/>
            <w:tcBorders>
              <w:top w:val="single" w:sz="4" w:space="0" w:color="auto"/>
              <w:left w:val="nil"/>
              <w:bottom w:val="nil"/>
              <w:right w:val="single" w:sz="4" w:space="0" w:color="auto"/>
            </w:tcBorders>
            <w:shd w:val="clear" w:color="auto" w:fill="auto"/>
            <w:noWrap/>
          </w:tcPr>
          <w:p w14:paraId="5110E51B" w14:textId="05F94773" w:rsidR="00924B46" w:rsidRPr="00A32BA3" w:rsidRDefault="00924B46" w:rsidP="00924B46">
            <w:pPr>
              <w:jc w:val="right"/>
              <w:rPr>
                <w:rFonts w:asciiTheme="minorHAnsi" w:hAnsiTheme="minorHAnsi"/>
                <w:szCs w:val="23"/>
              </w:rPr>
            </w:pPr>
            <w:r w:rsidRPr="00A32BA3">
              <w:t>81.5</w:t>
            </w:r>
          </w:p>
        </w:tc>
      </w:tr>
      <w:tr w:rsidR="00924B46" w:rsidRPr="00A32BA3" w14:paraId="4A0AE5CF" w14:textId="77777777" w:rsidTr="00C127AA">
        <w:trPr>
          <w:trHeight w:val="300"/>
        </w:trPr>
        <w:tc>
          <w:tcPr>
            <w:tcW w:w="2284" w:type="dxa"/>
            <w:tcBorders>
              <w:top w:val="nil"/>
              <w:left w:val="single" w:sz="4" w:space="0" w:color="auto"/>
              <w:bottom w:val="nil"/>
              <w:right w:val="nil"/>
            </w:tcBorders>
            <w:shd w:val="clear" w:color="auto" w:fill="auto"/>
            <w:noWrap/>
          </w:tcPr>
          <w:p w14:paraId="6D9004FB" w14:textId="3DE83377" w:rsidR="00924B46" w:rsidRPr="00A32BA3" w:rsidRDefault="00924B46" w:rsidP="00924B46">
            <w:pPr>
              <w:keepNext/>
              <w:keepLines/>
              <w:rPr>
                <w:rFonts w:asciiTheme="minorHAnsi" w:hAnsiTheme="minorHAnsi"/>
                <w:szCs w:val="23"/>
              </w:rPr>
            </w:pPr>
            <w:r w:rsidRPr="00A32BA3">
              <w:t>Bay of Plenty</w:t>
            </w:r>
          </w:p>
        </w:tc>
        <w:tc>
          <w:tcPr>
            <w:tcW w:w="851" w:type="dxa"/>
            <w:tcBorders>
              <w:top w:val="nil"/>
              <w:left w:val="nil"/>
              <w:bottom w:val="nil"/>
              <w:right w:val="nil"/>
            </w:tcBorders>
            <w:shd w:val="clear" w:color="auto" w:fill="auto"/>
            <w:noWrap/>
          </w:tcPr>
          <w:p w14:paraId="491C0BEA" w14:textId="4736ABF1" w:rsidR="00924B46" w:rsidRPr="00A32BA3" w:rsidRDefault="00924B46" w:rsidP="00924B46">
            <w:pPr>
              <w:jc w:val="right"/>
              <w:rPr>
                <w:rFonts w:asciiTheme="minorHAnsi" w:hAnsiTheme="minorHAnsi"/>
                <w:szCs w:val="23"/>
              </w:rPr>
            </w:pPr>
            <w:r w:rsidRPr="00A32BA3">
              <w:t>16</w:t>
            </w:r>
          </w:p>
        </w:tc>
        <w:tc>
          <w:tcPr>
            <w:tcW w:w="992" w:type="dxa"/>
            <w:tcBorders>
              <w:top w:val="nil"/>
              <w:left w:val="nil"/>
              <w:bottom w:val="nil"/>
              <w:right w:val="nil"/>
            </w:tcBorders>
            <w:shd w:val="clear" w:color="auto" w:fill="auto"/>
            <w:noWrap/>
          </w:tcPr>
          <w:p w14:paraId="5401FE3A" w14:textId="176F19FD" w:rsidR="00924B46" w:rsidRPr="00A32BA3" w:rsidRDefault="00924B46" w:rsidP="00924B46">
            <w:pPr>
              <w:jc w:val="right"/>
              <w:rPr>
                <w:rFonts w:asciiTheme="minorHAnsi" w:hAnsiTheme="minorHAnsi"/>
                <w:szCs w:val="23"/>
              </w:rPr>
            </w:pPr>
            <w:r w:rsidRPr="00A32BA3">
              <w:t>94.1</w:t>
            </w:r>
          </w:p>
        </w:tc>
        <w:tc>
          <w:tcPr>
            <w:tcW w:w="709" w:type="dxa"/>
            <w:tcBorders>
              <w:top w:val="nil"/>
              <w:left w:val="nil"/>
              <w:bottom w:val="nil"/>
              <w:right w:val="nil"/>
            </w:tcBorders>
            <w:shd w:val="clear" w:color="auto" w:fill="auto"/>
            <w:noWrap/>
          </w:tcPr>
          <w:p w14:paraId="6B82D853" w14:textId="1C44C5CB" w:rsidR="00924B46" w:rsidRPr="00A32BA3" w:rsidRDefault="00924B46" w:rsidP="00924B46">
            <w:pPr>
              <w:jc w:val="right"/>
              <w:rPr>
                <w:rFonts w:asciiTheme="minorHAnsi" w:hAnsiTheme="minorHAnsi"/>
                <w:szCs w:val="23"/>
              </w:rPr>
            </w:pPr>
            <w:r w:rsidRPr="00A32BA3">
              <w:t>3</w:t>
            </w:r>
          </w:p>
        </w:tc>
        <w:tc>
          <w:tcPr>
            <w:tcW w:w="992" w:type="dxa"/>
            <w:tcBorders>
              <w:top w:val="nil"/>
              <w:left w:val="nil"/>
              <w:bottom w:val="nil"/>
              <w:right w:val="nil"/>
            </w:tcBorders>
            <w:shd w:val="clear" w:color="auto" w:fill="auto"/>
            <w:noWrap/>
          </w:tcPr>
          <w:p w14:paraId="15B1DF84" w14:textId="348B169A" w:rsidR="00924B46" w:rsidRPr="00A32BA3" w:rsidRDefault="00924B46" w:rsidP="00924B46">
            <w:pPr>
              <w:jc w:val="right"/>
              <w:rPr>
                <w:rFonts w:asciiTheme="minorHAnsi" w:hAnsiTheme="minorHAnsi"/>
                <w:szCs w:val="23"/>
              </w:rPr>
            </w:pPr>
            <w:r w:rsidRPr="00A32BA3">
              <w:t>100.0</w:t>
            </w:r>
          </w:p>
        </w:tc>
        <w:tc>
          <w:tcPr>
            <w:tcW w:w="851" w:type="dxa"/>
            <w:tcBorders>
              <w:top w:val="nil"/>
              <w:left w:val="nil"/>
              <w:bottom w:val="nil"/>
              <w:right w:val="nil"/>
            </w:tcBorders>
            <w:shd w:val="clear" w:color="auto" w:fill="auto"/>
            <w:noWrap/>
          </w:tcPr>
          <w:p w14:paraId="63D88C10" w14:textId="56EEE1BE"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05823C19" w14:textId="1564D025" w:rsidR="00924B46" w:rsidRPr="00A32BA3" w:rsidRDefault="00924B46" w:rsidP="00924B46">
            <w:pPr>
              <w:jc w:val="right"/>
              <w:rPr>
                <w:rFonts w:asciiTheme="minorHAnsi" w:hAnsiTheme="minorHAnsi"/>
                <w:szCs w:val="23"/>
              </w:rPr>
            </w:pPr>
            <w:r w:rsidRPr="00A32BA3">
              <w:t>50.0</w:t>
            </w:r>
          </w:p>
        </w:tc>
        <w:tc>
          <w:tcPr>
            <w:tcW w:w="850" w:type="dxa"/>
            <w:tcBorders>
              <w:top w:val="nil"/>
              <w:left w:val="nil"/>
              <w:bottom w:val="nil"/>
              <w:right w:val="nil"/>
            </w:tcBorders>
            <w:shd w:val="clear" w:color="auto" w:fill="auto"/>
            <w:noWrap/>
          </w:tcPr>
          <w:p w14:paraId="70484F57" w14:textId="5791D549" w:rsidR="00924B46" w:rsidRPr="00A32BA3" w:rsidRDefault="00924B46" w:rsidP="00924B46">
            <w:pPr>
              <w:jc w:val="right"/>
              <w:rPr>
                <w:rFonts w:asciiTheme="minorHAnsi" w:hAnsiTheme="minorHAnsi"/>
                <w:szCs w:val="23"/>
              </w:rPr>
            </w:pPr>
            <w:r w:rsidRPr="00A32BA3">
              <w:t>67</w:t>
            </w:r>
          </w:p>
        </w:tc>
        <w:tc>
          <w:tcPr>
            <w:tcW w:w="993" w:type="dxa"/>
            <w:tcBorders>
              <w:top w:val="nil"/>
              <w:left w:val="nil"/>
              <w:bottom w:val="nil"/>
              <w:right w:val="single" w:sz="4" w:space="0" w:color="auto"/>
            </w:tcBorders>
            <w:shd w:val="clear" w:color="auto" w:fill="auto"/>
            <w:noWrap/>
          </w:tcPr>
          <w:p w14:paraId="2118A8A7" w14:textId="10B0340E" w:rsidR="00924B46" w:rsidRPr="00A32BA3" w:rsidRDefault="00924B46" w:rsidP="00924B46">
            <w:pPr>
              <w:jc w:val="right"/>
              <w:rPr>
                <w:rFonts w:asciiTheme="minorHAnsi" w:hAnsiTheme="minorHAnsi"/>
                <w:szCs w:val="23"/>
              </w:rPr>
            </w:pPr>
            <w:r w:rsidRPr="00A32BA3">
              <w:t>82.7</w:t>
            </w:r>
          </w:p>
        </w:tc>
      </w:tr>
      <w:tr w:rsidR="00924B46" w:rsidRPr="00A32BA3" w14:paraId="0DC789F0" w14:textId="77777777" w:rsidTr="00C127AA">
        <w:trPr>
          <w:trHeight w:val="300"/>
        </w:trPr>
        <w:tc>
          <w:tcPr>
            <w:tcW w:w="2284" w:type="dxa"/>
            <w:tcBorders>
              <w:top w:val="nil"/>
              <w:left w:val="single" w:sz="4" w:space="0" w:color="auto"/>
              <w:bottom w:val="nil"/>
              <w:right w:val="nil"/>
            </w:tcBorders>
            <w:shd w:val="clear" w:color="auto" w:fill="auto"/>
            <w:noWrap/>
          </w:tcPr>
          <w:p w14:paraId="1F1F198E" w14:textId="77AFF159" w:rsidR="00924B46" w:rsidRPr="00A32BA3" w:rsidRDefault="00924B46" w:rsidP="00924B46">
            <w:pPr>
              <w:keepNext/>
              <w:keepLines/>
              <w:rPr>
                <w:rFonts w:asciiTheme="minorHAnsi" w:hAnsiTheme="minorHAnsi"/>
                <w:szCs w:val="23"/>
              </w:rPr>
            </w:pPr>
            <w:r w:rsidRPr="00A32BA3">
              <w:t>Canterbury</w:t>
            </w:r>
          </w:p>
        </w:tc>
        <w:tc>
          <w:tcPr>
            <w:tcW w:w="851" w:type="dxa"/>
            <w:tcBorders>
              <w:top w:val="nil"/>
              <w:left w:val="nil"/>
              <w:bottom w:val="nil"/>
              <w:right w:val="nil"/>
            </w:tcBorders>
            <w:shd w:val="clear" w:color="auto" w:fill="auto"/>
            <w:noWrap/>
          </w:tcPr>
          <w:p w14:paraId="072430E2" w14:textId="52C9AB17" w:rsidR="00924B46" w:rsidRPr="00A32BA3" w:rsidRDefault="00924B46" w:rsidP="00924B46">
            <w:pPr>
              <w:jc w:val="right"/>
              <w:rPr>
                <w:rFonts w:asciiTheme="minorHAnsi" w:hAnsiTheme="minorHAnsi"/>
                <w:szCs w:val="23"/>
              </w:rPr>
            </w:pPr>
            <w:r w:rsidRPr="00A32BA3">
              <w:t>20</w:t>
            </w:r>
          </w:p>
        </w:tc>
        <w:tc>
          <w:tcPr>
            <w:tcW w:w="992" w:type="dxa"/>
            <w:tcBorders>
              <w:top w:val="nil"/>
              <w:left w:val="nil"/>
              <w:bottom w:val="nil"/>
              <w:right w:val="nil"/>
            </w:tcBorders>
            <w:shd w:val="clear" w:color="auto" w:fill="auto"/>
            <w:noWrap/>
          </w:tcPr>
          <w:p w14:paraId="12740ED8" w14:textId="1DB57F6D" w:rsidR="00924B46" w:rsidRPr="00A32BA3" w:rsidRDefault="00924B46" w:rsidP="00924B46">
            <w:pPr>
              <w:jc w:val="right"/>
              <w:rPr>
                <w:rFonts w:asciiTheme="minorHAnsi" w:hAnsiTheme="minorHAnsi"/>
                <w:szCs w:val="23"/>
              </w:rPr>
            </w:pPr>
            <w:r w:rsidRPr="00A32BA3">
              <w:t>95.2</w:t>
            </w:r>
          </w:p>
        </w:tc>
        <w:tc>
          <w:tcPr>
            <w:tcW w:w="709" w:type="dxa"/>
            <w:tcBorders>
              <w:top w:val="nil"/>
              <w:left w:val="nil"/>
              <w:bottom w:val="nil"/>
              <w:right w:val="nil"/>
            </w:tcBorders>
            <w:shd w:val="clear" w:color="auto" w:fill="auto"/>
            <w:noWrap/>
          </w:tcPr>
          <w:p w14:paraId="096A258D" w14:textId="56E64BEB" w:rsidR="00924B46" w:rsidRPr="00A32BA3" w:rsidRDefault="00924B46" w:rsidP="00924B46">
            <w:pPr>
              <w:jc w:val="right"/>
              <w:rPr>
                <w:rFonts w:asciiTheme="minorHAnsi" w:hAnsiTheme="minorHAnsi"/>
                <w:szCs w:val="23"/>
              </w:rPr>
            </w:pPr>
            <w:r w:rsidRPr="00A32BA3">
              <w:t>4</w:t>
            </w:r>
          </w:p>
        </w:tc>
        <w:tc>
          <w:tcPr>
            <w:tcW w:w="992" w:type="dxa"/>
            <w:tcBorders>
              <w:top w:val="nil"/>
              <w:left w:val="nil"/>
              <w:bottom w:val="nil"/>
              <w:right w:val="nil"/>
            </w:tcBorders>
            <w:shd w:val="clear" w:color="auto" w:fill="auto"/>
            <w:noWrap/>
          </w:tcPr>
          <w:p w14:paraId="482F44B9" w14:textId="5329FA53" w:rsidR="00924B46" w:rsidRPr="00A32BA3" w:rsidRDefault="00924B46" w:rsidP="00924B46">
            <w:pPr>
              <w:jc w:val="right"/>
              <w:rPr>
                <w:rFonts w:asciiTheme="minorHAnsi" w:hAnsiTheme="minorHAnsi"/>
                <w:szCs w:val="23"/>
              </w:rPr>
            </w:pPr>
            <w:r w:rsidRPr="00A32BA3">
              <w:t>80.0</w:t>
            </w:r>
          </w:p>
        </w:tc>
        <w:tc>
          <w:tcPr>
            <w:tcW w:w="851" w:type="dxa"/>
            <w:tcBorders>
              <w:top w:val="nil"/>
              <w:left w:val="nil"/>
              <w:bottom w:val="nil"/>
              <w:right w:val="nil"/>
            </w:tcBorders>
            <w:shd w:val="clear" w:color="auto" w:fill="auto"/>
            <w:noWrap/>
          </w:tcPr>
          <w:p w14:paraId="586C5761" w14:textId="711CC61D" w:rsidR="00924B46" w:rsidRPr="00A32BA3" w:rsidRDefault="00924B46" w:rsidP="00924B46">
            <w:pPr>
              <w:jc w:val="right"/>
              <w:rPr>
                <w:rFonts w:asciiTheme="minorHAnsi" w:hAnsiTheme="minorHAnsi"/>
                <w:szCs w:val="23"/>
              </w:rPr>
            </w:pPr>
            <w:r w:rsidRPr="00A32BA3">
              <w:t>10</w:t>
            </w:r>
          </w:p>
        </w:tc>
        <w:tc>
          <w:tcPr>
            <w:tcW w:w="992" w:type="dxa"/>
            <w:tcBorders>
              <w:top w:val="nil"/>
              <w:left w:val="nil"/>
              <w:bottom w:val="nil"/>
              <w:right w:val="nil"/>
            </w:tcBorders>
            <w:shd w:val="clear" w:color="auto" w:fill="auto"/>
            <w:noWrap/>
          </w:tcPr>
          <w:p w14:paraId="4F610CD6" w14:textId="4A45FE1A" w:rsidR="00924B46" w:rsidRPr="00A32BA3" w:rsidRDefault="00924B46" w:rsidP="00924B46">
            <w:pPr>
              <w:jc w:val="right"/>
              <w:rPr>
                <w:rFonts w:asciiTheme="minorHAnsi" w:hAnsiTheme="minorHAnsi"/>
                <w:szCs w:val="23"/>
              </w:rPr>
            </w:pPr>
            <w:r w:rsidRPr="00A32BA3">
              <w:t>100.0</w:t>
            </w:r>
          </w:p>
        </w:tc>
        <w:tc>
          <w:tcPr>
            <w:tcW w:w="850" w:type="dxa"/>
            <w:tcBorders>
              <w:top w:val="nil"/>
              <w:left w:val="nil"/>
              <w:bottom w:val="nil"/>
              <w:right w:val="nil"/>
            </w:tcBorders>
            <w:shd w:val="clear" w:color="auto" w:fill="auto"/>
            <w:noWrap/>
          </w:tcPr>
          <w:p w14:paraId="59365D76" w14:textId="0C751627" w:rsidR="00924B46" w:rsidRPr="00A32BA3" w:rsidRDefault="00924B46" w:rsidP="00924B46">
            <w:pPr>
              <w:jc w:val="right"/>
              <w:rPr>
                <w:rFonts w:asciiTheme="minorHAnsi" w:hAnsiTheme="minorHAnsi"/>
                <w:szCs w:val="23"/>
              </w:rPr>
            </w:pPr>
            <w:r w:rsidRPr="00A32BA3">
              <w:t>166</w:t>
            </w:r>
          </w:p>
        </w:tc>
        <w:tc>
          <w:tcPr>
            <w:tcW w:w="993" w:type="dxa"/>
            <w:tcBorders>
              <w:top w:val="nil"/>
              <w:left w:val="nil"/>
              <w:bottom w:val="nil"/>
              <w:right w:val="single" w:sz="4" w:space="0" w:color="auto"/>
            </w:tcBorders>
            <w:shd w:val="clear" w:color="auto" w:fill="auto"/>
            <w:noWrap/>
          </w:tcPr>
          <w:p w14:paraId="15AC4B0A" w14:textId="02DF7B09" w:rsidR="00924B46" w:rsidRPr="00A32BA3" w:rsidRDefault="00924B46" w:rsidP="00924B46">
            <w:pPr>
              <w:jc w:val="right"/>
              <w:rPr>
                <w:rFonts w:asciiTheme="minorHAnsi" w:hAnsiTheme="minorHAnsi"/>
                <w:szCs w:val="23"/>
              </w:rPr>
            </w:pPr>
            <w:r w:rsidRPr="00A32BA3">
              <w:t>90.2</w:t>
            </w:r>
          </w:p>
        </w:tc>
      </w:tr>
      <w:tr w:rsidR="00924B46" w:rsidRPr="00A32BA3" w14:paraId="4B2A3C46" w14:textId="77777777" w:rsidTr="00C127AA">
        <w:trPr>
          <w:trHeight w:val="300"/>
        </w:trPr>
        <w:tc>
          <w:tcPr>
            <w:tcW w:w="2284" w:type="dxa"/>
            <w:tcBorders>
              <w:top w:val="nil"/>
              <w:left w:val="single" w:sz="4" w:space="0" w:color="auto"/>
              <w:bottom w:val="nil"/>
              <w:right w:val="nil"/>
            </w:tcBorders>
            <w:shd w:val="clear" w:color="auto" w:fill="auto"/>
            <w:noWrap/>
          </w:tcPr>
          <w:p w14:paraId="3B0384B8" w14:textId="6276F575" w:rsidR="00924B46" w:rsidRPr="00A32BA3" w:rsidRDefault="00924B46" w:rsidP="00924B46">
            <w:pPr>
              <w:keepNext/>
              <w:keepLines/>
              <w:rPr>
                <w:rFonts w:asciiTheme="minorHAnsi" w:hAnsiTheme="minorHAnsi"/>
                <w:szCs w:val="23"/>
              </w:rPr>
            </w:pPr>
            <w:r w:rsidRPr="00A32BA3">
              <w:t>Capital &amp; Coast</w:t>
            </w:r>
          </w:p>
        </w:tc>
        <w:tc>
          <w:tcPr>
            <w:tcW w:w="851" w:type="dxa"/>
            <w:tcBorders>
              <w:top w:val="nil"/>
              <w:left w:val="nil"/>
              <w:bottom w:val="nil"/>
              <w:right w:val="nil"/>
            </w:tcBorders>
            <w:shd w:val="clear" w:color="auto" w:fill="auto"/>
            <w:noWrap/>
          </w:tcPr>
          <w:p w14:paraId="11075A18" w14:textId="527FC9D5" w:rsidR="00924B46" w:rsidRPr="00A32BA3" w:rsidRDefault="00924B46" w:rsidP="00924B46">
            <w:pPr>
              <w:jc w:val="right"/>
              <w:rPr>
                <w:rFonts w:asciiTheme="minorHAnsi" w:hAnsiTheme="minorHAnsi"/>
                <w:szCs w:val="23"/>
              </w:rPr>
            </w:pPr>
            <w:r w:rsidRPr="00A32BA3">
              <w:t>10</w:t>
            </w:r>
          </w:p>
        </w:tc>
        <w:tc>
          <w:tcPr>
            <w:tcW w:w="992" w:type="dxa"/>
            <w:tcBorders>
              <w:top w:val="nil"/>
              <w:left w:val="nil"/>
              <w:bottom w:val="nil"/>
              <w:right w:val="nil"/>
            </w:tcBorders>
            <w:shd w:val="clear" w:color="auto" w:fill="auto"/>
            <w:noWrap/>
          </w:tcPr>
          <w:p w14:paraId="6217F6A0" w14:textId="0B6EC7C0" w:rsidR="00924B46" w:rsidRPr="00A32BA3" w:rsidRDefault="00924B46" w:rsidP="00924B46">
            <w:pPr>
              <w:jc w:val="right"/>
              <w:rPr>
                <w:rFonts w:asciiTheme="minorHAnsi" w:hAnsiTheme="minorHAnsi"/>
                <w:szCs w:val="23"/>
              </w:rPr>
            </w:pPr>
            <w:r w:rsidRPr="00A32BA3">
              <w:t>76.9</w:t>
            </w:r>
          </w:p>
        </w:tc>
        <w:tc>
          <w:tcPr>
            <w:tcW w:w="709" w:type="dxa"/>
            <w:tcBorders>
              <w:top w:val="nil"/>
              <w:left w:val="nil"/>
              <w:bottom w:val="nil"/>
              <w:right w:val="nil"/>
            </w:tcBorders>
            <w:shd w:val="clear" w:color="auto" w:fill="auto"/>
            <w:noWrap/>
          </w:tcPr>
          <w:p w14:paraId="4C5D42E6" w14:textId="33F1D34A" w:rsidR="00924B46" w:rsidRPr="00A32BA3" w:rsidRDefault="00924B46" w:rsidP="00924B46">
            <w:pPr>
              <w:jc w:val="right"/>
              <w:rPr>
                <w:rFonts w:asciiTheme="minorHAnsi" w:hAnsiTheme="minorHAnsi"/>
                <w:szCs w:val="23"/>
              </w:rPr>
            </w:pPr>
            <w:r w:rsidRPr="00A32BA3">
              <w:t>5</w:t>
            </w:r>
          </w:p>
        </w:tc>
        <w:tc>
          <w:tcPr>
            <w:tcW w:w="992" w:type="dxa"/>
            <w:tcBorders>
              <w:top w:val="nil"/>
              <w:left w:val="nil"/>
              <w:bottom w:val="nil"/>
              <w:right w:val="nil"/>
            </w:tcBorders>
            <w:shd w:val="clear" w:color="auto" w:fill="auto"/>
            <w:noWrap/>
          </w:tcPr>
          <w:p w14:paraId="30DC452D" w14:textId="5F437CBF" w:rsidR="00924B46" w:rsidRPr="00A32BA3" w:rsidRDefault="00924B46" w:rsidP="00924B46">
            <w:pPr>
              <w:jc w:val="right"/>
              <w:rPr>
                <w:rFonts w:asciiTheme="minorHAnsi" w:hAnsiTheme="minorHAnsi"/>
                <w:szCs w:val="23"/>
              </w:rPr>
            </w:pPr>
            <w:r w:rsidRPr="00A32BA3">
              <w:t>71.4</w:t>
            </w:r>
          </w:p>
        </w:tc>
        <w:tc>
          <w:tcPr>
            <w:tcW w:w="851" w:type="dxa"/>
            <w:tcBorders>
              <w:top w:val="nil"/>
              <w:left w:val="nil"/>
              <w:bottom w:val="nil"/>
              <w:right w:val="nil"/>
            </w:tcBorders>
            <w:shd w:val="clear" w:color="auto" w:fill="auto"/>
            <w:noWrap/>
          </w:tcPr>
          <w:p w14:paraId="0D569E1A" w14:textId="3B159470" w:rsidR="00924B46" w:rsidRPr="00A32BA3" w:rsidRDefault="00924B46" w:rsidP="00924B46">
            <w:pPr>
              <w:jc w:val="right"/>
              <w:rPr>
                <w:rFonts w:asciiTheme="minorHAnsi" w:hAnsiTheme="minorHAnsi"/>
                <w:szCs w:val="23"/>
              </w:rPr>
            </w:pPr>
            <w:r w:rsidRPr="00A32BA3">
              <w:t>12</w:t>
            </w:r>
          </w:p>
        </w:tc>
        <w:tc>
          <w:tcPr>
            <w:tcW w:w="992" w:type="dxa"/>
            <w:tcBorders>
              <w:top w:val="nil"/>
              <w:left w:val="nil"/>
              <w:bottom w:val="nil"/>
              <w:right w:val="nil"/>
            </w:tcBorders>
            <w:shd w:val="clear" w:color="auto" w:fill="auto"/>
            <w:noWrap/>
          </w:tcPr>
          <w:p w14:paraId="4EFBFB40" w14:textId="45EC597D" w:rsidR="00924B46" w:rsidRPr="00A32BA3" w:rsidRDefault="00924B46" w:rsidP="00924B46">
            <w:pPr>
              <w:jc w:val="right"/>
              <w:rPr>
                <w:rFonts w:asciiTheme="minorHAnsi" w:hAnsiTheme="minorHAnsi"/>
                <w:szCs w:val="23"/>
              </w:rPr>
            </w:pPr>
            <w:r w:rsidRPr="00A32BA3">
              <w:t>92.3</w:t>
            </w:r>
          </w:p>
        </w:tc>
        <w:tc>
          <w:tcPr>
            <w:tcW w:w="850" w:type="dxa"/>
            <w:tcBorders>
              <w:top w:val="nil"/>
              <w:left w:val="nil"/>
              <w:bottom w:val="nil"/>
              <w:right w:val="nil"/>
            </w:tcBorders>
            <w:shd w:val="clear" w:color="auto" w:fill="auto"/>
            <w:noWrap/>
          </w:tcPr>
          <w:p w14:paraId="33E29BBF" w14:textId="1731F138" w:rsidR="00924B46" w:rsidRPr="00A32BA3" w:rsidRDefault="00924B46" w:rsidP="00924B46">
            <w:pPr>
              <w:jc w:val="right"/>
              <w:rPr>
                <w:rFonts w:asciiTheme="minorHAnsi" w:hAnsiTheme="minorHAnsi"/>
                <w:szCs w:val="23"/>
              </w:rPr>
            </w:pPr>
            <w:r w:rsidRPr="00A32BA3">
              <w:t>86</w:t>
            </w:r>
          </w:p>
        </w:tc>
        <w:tc>
          <w:tcPr>
            <w:tcW w:w="993" w:type="dxa"/>
            <w:tcBorders>
              <w:top w:val="nil"/>
              <w:left w:val="nil"/>
              <w:bottom w:val="nil"/>
              <w:right w:val="single" w:sz="4" w:space="0" w:color="auto"/>
            </w:tcBorders>
            <w:shd w:val="clear" w:color="auto" w:fill="auto"/>
            <w:noWrap/>
          </w:tcPr>
          <w:p w14:paraId="177DAB88" w14:textId="71FFBEE4" w:rsidR="00924B46" w:rsidRPr="00A32BA3" w:rsidRDefault="00924B46" w:rsidP="00924B46">
            <w:pPr>
              <w:jc w:val="right"/>
              <w:rPr>
                <w:rFonts w:asciiTheme="minorHAnsi" w:hAnsiTheme="minorHAnsi"/>
                <w:szCs w:val="23"/>
              </w:rPr>
            </w:pPr>
            <w:r w:rsidRPr="00A32BA3">
              <w:t>87.8</w:t>
            </w:r>
          </w:p>
        </w:tc>
      </w:tr>
      <w:tr w:rsidR="00924B46" w:rsidRPr="00A32BA3" w14:paraId="501AB7F5" w14:textId="77777777" w:rsidTr="00C127AA">
        <w:trPr>
          <w:trHeight w:val="300"/>
        </w:trPr>
        <w:tc>
          <w:tcPr>
            <w:tcW w:w="2284" w:type="dxa"/>
            <w:tcBorders>
              <w:top w:val="nil"/>
              <w:left w:val="single" w:sz="4" w:space="0" w:color="auto"/>
              <w:bottom w:val="nil"/>
              <w:right w:val="nil"/>
            </w:tcBorders>
            <w:shd w:val="clear" w:color="auto" w:fill="auto"/>
            <w:noWrap/>
          </w:tcPr>
          <w:p w14:paraId="2E57284A" w14:textId="4803C426" w:rsidR="00924B46" w:rsidRPr="00A32BA3" w:rsidRDefault="00924B46" w:rsidP="00924B46">
            <w:pPr>
              <w:keepNext/>
              <w:keepLines/>
              <w:rPr>
                <w:rFonts w:asciiTheme="minorHAnsi" w:hAnsiTheme="minorHAnsi"/>
                <w:szCs w:val="23"/>
              </w:rPr>
            </w:pPr>
            <w:r w:rsidRPr="00A32BA3">
              <w:t>Counties Manukau</w:t>
            </w:r>
          </w:p>
        </w:tc>
        <w:tc>
          <w:tcPr>
            <w:tcW w:w="851" w:type="dxa"/>
            <w:tcBorders>
              <w:top w:val="nil"/>
              <w:left w:val="nil"/>
              <w:bottom w:val="nil"/>
              <w:right w:val="nil"/>
            </w:tcBorders>
            <w:shd w:val="clear" w:color="auto" w:fill="auto"/>
            <w:noWrap/>
          </w:tcPr>
          <w:p w14:paraId="60B17712" w14:textId="7B4B30F4" w:rsidR="00924B46" w:rsidRPr="00A32BA3" w:rsidRDefault="00924B46" w:rsidP="00924B46">
            <w:pPr>
              <w:jc w:val="right"/>
              <w:rPr>
                <w:rFonts w:asciiTheme="minorHAnsi" w:hAnsiTheme="minorHAnsi"/>
                <w:szCs w:val="23"/>
              </w:rPr>
            </w:pPr>
            <w:r w:rsidRPr="00A32BA3">
              <w:t>31</w:t>
            </w:r>
          </w:p>
        </w:tc>
        <w:tc>
          <w:tcPr>
            <w:tcW w:w="992" w:type="dxa"/>
            <w:tcBorders>
              <w:top w:val="nil"/>
              <w:left w:val="nil"/>
              <w:bottom w:val="nil"/>
              <w:right w:val="nil"/>
            </w:tcBorders>
            <w:shd w:val="clear" w:color="auto" w:fill="auto"/>
            <w:noWrap/>
          </w:tcPr>
          <w:p w14:paraId="1331E5BA" w14:textId="0EA1F1B6" w:rsidR="00924B46" w:rsidRPr="00A32BA3" w:rsidRDefault="00924B46" w:rsidP="00924B46">
            <w:pPr>
              <w:jc w:val="right"/>
              <w:rPr>
                <w:rFonts w:asciiTheme="minorHAnsi" w:hAnsiTheme="minorHAnsi"/>
                <w:szCs w:val="23"/>
              </w:rPr>
            </w:pPr>
            <w:r w:rsidRPr="00A32BA3">
              <w:t>70.5</w:t>
            </w:r>
          </w:p>
        </w:tc>
        <w:tc>
          <w:tcPr>
            <w:tcW w:w="709" w:type="dxa"/>
            <w:tcBorders>
              <w:top w:val="nil"/>
              <w:left w:val="nil"/>
              <w:bottom w:val="nil"/>
              <w:right w:val="nil"/>
            </w:tcBorders>
            <w:shd w:val="clear" w:color="auto" w:fill="auto"/>
            <w:noWrap/>
          </w:tcPr>
          <w:p w14:paraId="7C46D188" w14:textId="75C28A56" w:rsidR="00924B46" w:rsidRPr="00A32BA3" w:rsidRDefault="00924B46" w:rsidP="00924B46">
            <w:pPr>
              <w:jc w:val="right"/>
              <w:rPr>
                <w:rFonts w:asciiTheme="minorHAnsi" w:hAnsiTheme="minorHAnsi"/>
                <w:szCs w:val="23"/>
              </w:rPr>
            </w:pPr>
            <w:r w:rsidRPr="00A32BA3">
              <w:t>21</w:t>
            </w:r>
          </w:p>
        </w:tc>
        <w:tc>
          <w:tcPr>
            <w:tcW w:w="992" w:type="dxa"/>
            <w:tcBorders>
              <w:top w:val="nil"/>
              <w:left w:val="nil"/>
              <w:bottom w:val="nil"/>
              <w:right w:val="nil"/>
            </w:tcBorders>
            <w:shd w:val="clear" w:color="auto" w:fill="auto"/>
            <w:noWrap/>
          </w:tcPr>
          <w:p w14:paraId="43E13AC1" w14:textId="4342006D" w:rsidR="00924B46" w:rsidRPr="00A32BA3" w:rsidRDefault="00924B46" w:rsidP="00924B46">
            <w:pPr>
              <w:jc w:val="right"/>
              <w:rPr>
                <w:rFonts w:asciiTheme="minorHAnsi" w:hAnsiTheme="minorHAnsi"/>
                <w:szCs w:val="23"/>
              </w:rPr>
            </w:pPr>
            <w:r w:rsidRPr="00A32BA3">
              <w:t>61.8</w:t>
            </w:r>
          </w:p>
        </w:tc>
        <w:tc>
          <w:tcPr>
            <w:tcW w:w="851" w:type="dxa"/>
            <w:tcBorders>
              <w:top w:val="nil"/>
              <w:left w:val="nil"/>
              <w:bottom w:val="nil"/>
              <w:right w:val="nil"/>
            </w:tcBorders>
            <w:shd w:val="clear" w:color="auto" w:fill="auto"/>
            <w:noWrap/>
          </w:tcPr>
          <w:p w14:paraId="3297CAC4" w14:textId="561720C0" w:rsidR="00924B46" w:rsidRPr="00A32BA3" w:rsidRDefault="00924B46" w:rsidP="00924B46">
            <w:pPr>
              <w:jc w:val="right"/>
              <w:rPr>
                <w:rFonts w:asciiTheme="minorHAnsi" w:hAnsiTheme="minorHAnsi"/>
                <w:szCs w:val="23"/>
              </w:rPr>
            </w:pPr>
            <w:r w:rsidRPr="00A32BA3">
              <w:t>29</w:t>
            </w:r>
          </w:p>
        </w:tc>
        <w:tc>
          <w:tcPr>
            <w:tcW w:w="992" w:type="dxa"/>
            <w:tcBorders>
              <w:top w:val="nil"/>
              <w:left w:val="nil"/>
              <w:bottom w:val="nil"/>
              <w:right w:val="nil"/>
            </w:tcBorders>
            <w:shd w:val="clear" w:color="auto" w:fill="auto"/>
            <w:noWrap/>
          </w:tcPr>
          <w:p w14:paraId="044A9414" w14:textId="505046B5" w:rsidR="00924B46" w:rsidRPr="00A32BA3" w:rsidRDefault="00924B46" w:rsidP="00924B46">
            <w:pPr>
              <w:jc w:val="right"/>
              <w:rPr>
                <w:rFonts w:asciiTheme="minorHAnsi" w:hAnsiTheme="minorHAnsi"/>
                <w:szCs w:val="23"/>
              </w:rPr>
            </w:pPr>
            <w:r w:rsidRPr="00A32BA3">
              <w:t>76.3</w:t>
            </w:r>
          </w:p>
        </w:tc>
        <w:tc>
          <w:tcPr>
            <w:tcW w:w="850" w:type="dxa"/>
            <w:tcBorders>
              <w:top w:val="nil"/>
              <w:left w:val="nil"/>
              <w:bottom w:val="nil"/>
              <w:right w:val="nil"/>
            </w:tcBorders>
            <w:shd w:val="clear" w:color="auto" w:fill="auto"/>
            <w:noWrap/>
          </w:tcPr>
          <w:p w14:paraId="3C1F72B2" w14:textId="32B5693E" w:rsidR="00924B46" w:rsidRPr="00A32BA3" w:rsidRDefault="00924B46" w:rsidP="00924B46">
            <w:pPr>
              <w:jc w:val="right"/>
              <w:rPr>
                <w:rFonts w:asciiTheme="minorHAnsi" w:hAnsiTheme="minorHAnsi"/>
                <w:szCs w:val="23"/>
              </w:rPr>
            </w:pPr>
            <w:r w:rsidRPr="00A32BA3">
              <w:t>63</w:t>
            </w:r>
          </w:p>
        </w:tc>
        <w:tc>
          <w:tcPr>
            <w:tcW w:w="993" w:type="dxa"/>
            <w:tcBorders>
              <w:top w:val="nil"/>
              <w:left w:val="nil"/>
              <w:bottom w:val="nil"/>
              <w:right w:val="single" w:sz="4" w:space="0" w:color="auto"/>
            </w:tcBorders>
            <w:shd w:val="clear" w:color="auto" w:fill="auto"/>
            <w:noWrap/>
          </w:tcPr>
          <w:p w14:paraId="1D7FEFAE" w14:textId="7493410B" w:rsidR="00924B46" w:rsidRPr="00A32BA3" w:rsidRDefault="00924B46" w:rsidP="00924B46">
            <w:pPr>
              <w:jc w:val="right"/>
              <w:rPr>
                <w:rFonts w:asciiTheme="minorHAnsi" w:hAnsiTheme="minorHAnsi"/>
                <w:szCs w:val="23"/>
              </w:rPr>
            </w:pPr>
            <w:r w:rsidRPr="00A32BA3">
              <w:t>77.8</w:t>
            </w:r>
          </w:p>
        </w:tc>
      </w:tr>
      <w:tr w:rsidR="00924B46" w:rsidRPr="00A32BA3" w14:paraId="56899499" w14:textId="77777777" w:rsidTr="00C127AA">
        <w:trPr>
          <w:trHeight w:val="300"/>
        </w:trPr>
        <w:tc>
          <w:tcPr>
            <w:tcW w:w="2284" w:type="dxa"/>
            <w:tcBorders>
              <w:top w:val="nil"/>
              <w:left w:val="single" w:sz="4" w:space="0" w:color="auto"/>
              <w:bottom w:val="nil"/>
              <w:right w:val="nil"/>
            </w:tcBorders>
            <w:shd w:val="clear" w:color="auto" w:fill="auto"/>
            <w:noWrap/>
          </w:tcPr>
          <w:p w14:paraId="2C10125D" w14:textId="5A3A046A" w:rsidR="00924B46" w:rsidRPr="00A32BA3" w:rsidRDefault="00924B46" w:rsidP="00924B46">
            <w:pPr>
              <w:keepNext/>
              <w:keepLines/>
              <w:rPr>
                <w:rFonts w:asciiTheme="minorHAnsi" w:hAnsiTheme="minorHAnsi"/>
                <w:szCs w:val="23"/>
              </w:rPr>
            </w:pPr>
            <w:r w:rsidRPr="00A32BA3">
              <w:t>Hawke's Bay</w:t>
            </w:r>
          </w:p>
        </w:tc>
        <w:tc>
          <w:tcPr>
            <w:tcW w:w="851" w:type="dxa"/>
            <w:tcBorders>
              <w:top w:val="nil"/>
              <w:left w:val="nil"/>
              <w:bottom w:val="nil"/>
              <w:right w:val="nil"/>
            </w:tcBorders>
            <w:shd w:val="clear" w:color="auto" w:fill="auto"/>
            <w:noWrap/>
          </w:tcPr>
          <w:p w14:paraId="7F9D43E3" w14:textId="503334D0" w:rsidR="00924B46" w:rsidRPr="00A32BA3" w:rsidRDefault="00924B46" w:rsidP="00924B46">
            <w:pPr>
              <w:jc w:val="right"/>
              <w:rPr>
                <w:rFonts w:asciiTheme="minorHAnsi" w:hAnsiTheme="minorHAnsi"/>
                <w:szCs w:val="23"/>
              </w:rPr>
            </w:pPr>
            <w:r w:rsidRPr="00A32BA3">
              <w:t>17</w:t>
            </w:r>
          </w:p>
        </w:tc>
        <w:tc>
          <w:tcPr>
            <w:tcW w:w="992" w:type="dxa"/>
            <w:tcBorders>
              <w:top w:val="nil"/>
              <w:left w:val="nil"/>
              <w:bottom w:val="nil"/>
              <w:right w:val="nil"/>
            </w:tcBorders>
            <w:shd w:val="clear" w:color="auto" w:fill="auto"/>
            <w:noWrap/>
          </w:tcPr>
          <w:p w14:paraId="4F424DF4" w14:textId="13F16BC8" w:rsidR="00924B46" w:rsidRPr="00A32BA3" w:rsidRDefault="00924B46" w:rsidP="00924B46">
            <w:pPr>
              <w:jc w:val="right"/>
              <w:rPr>
                <w:rFonts w:asciiTheme="minorHAnsi" w:hAnsiTheme="minorHAnsi"/>
                <w:szCs w:val="23"/>
              </w:rPr>
            </w:pPr>
            <w:r w:rsidRPr="00A32BA3">
              <w:t>70.8</w:t>
            </w:r>
          </w:p>
        </w:tc>
        <w:tc>
          <w:tcPr>
            <w:tcW w:w="709" w:type="dxa"/>
            <w:tcBorders>
              <w:top w:val="nil"/>
              <w:left w:val="nil"/>
              <w:bottom w:val="nil"/>
              <w:right w:val="nil"/>
            </w:tcBorders>
            <w:shd w:val="clear" w:color="auto" w:fill="auto"/>
            <w:noWrap/>
          </w:tcPr>
          <w:p w14:paraId="3DB57876" w14:textId="239A6677"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75DB1324" w14:textId="7559A8E9" w:rsidR="00924B46" w:rsidRPr="00A32BA3" w:rsidRDefault="00924B46" w:rsidP="00924B46">
            <w:pPr>
              <w:jc w:val="right"/>
              <w:rPr>
                <w:rFonts w:asciiTheme="minorHAnsi" w:hAnsiTheme="minorHAnsi"/>
                <w:szCs w:val="23"/>
              </w:rPr>
            </w:pPr>
            <w:r w:rsidRPr="00A32BA3">
              <w:t>50.0</w:t>
            </w:r>
          </w:p>
        </w:tc>
        <w:tc>
          <w:tcPr>
            <w:tcW w:w="851" w:type="dxa"/>
            <w:tcBorders>
              <w:top w:val="nil"/>
              <w:left w:val="nil"/>
              <w:bottom w:val="nil"/>
              <w:right w:val="nil"/>
            </w:tcBorders>
            <w:shd w:val="clear" w:color="auto" w:fill="auto"/>
            <w:noWrap/>
          </w:tcPr>
          <w:p w14:paraId="707A48D5" w14:textId="0BB1F001" w:rsidR="00924B46" w:rsidRPr="00A32BA3" w:rsidRDefault="00924B46" w:rsidP="00924B46">
            <w:pPr>
              <w:jc w:val="right"/>
              <w:rPr>
                <w:rFonts w:asciiTheme="minorHAnsi" w:hAnsiTheme="minorHAnsi"/>
                <w:szCs w:val="23"/>
              </w:rPr>
            </w:pPr>
            <w:r w:rsidRPr="00A32BA3">
              <w:t>2</w:t>
            </w:r>
          </w:p>
        </w:tc>
        <w:tc>
          <w:tcPr>
            <w:tcW w:w="992" w:type="dxa"/>
            <w:tcBorders>
              <w:top w:val="nil"/>
              <w:left w:val="nil"/>
              <w:bottom w:val="nil"/>
              <w:right w:val="nil"/>
            </w:tcBorders>
            <w:shd w:val="clear" w:color="auto" w:fill="auto"/>
            <w:noWrap/>
          </w:tcPr>
          <w:p w14:paraId="1E48FDDB" w14:textId="0CC279B2" w:rsidR="00924B46" w:rsidRPr="00A32BA3" w:rsidRDefault="00924B46" w:rsidP="00924B46">
            <w:pPr>
              <w:jc w:val="right"/>
              <w:rPr>
                <w:rFonts w:asciiTheme="minorHAnsi" w:hAnsiTheme="minorHAnsi"/>
                <w:szCs w:val="23"/>
              </w:rPr>
            </w:pPr>
            <w:r w:rsidRPr="00A32BA3">
              <w:t>66.7</w:t>
            </w:r>
          </w:p>
        </w:tc>
        <w:tc>
          <w:tcPr>
            <w:tcW w:w="850" w:type="dxa"/>
            <w:tcBorders>
              <w:top w:val="nil"/>
              <w:left w:val="nil"/>
              <w:bottom w:val="nil"/>
              <w:right w:val="nil"/>
            </w:tcBorders>
            <w:shd w:val="clear" w:color="auto" w:fill="auto"/>
            <w:noWrap/>
          </w:tcPr>
          <w:p w14:paraId="713F7261" w14:textId="1BC3488E" w:rsidR="00924B46" w:rsidRPr="00A32BA3" w:rsidRDefault="00924B46" w:rsidP="00924B46">
            <w:pPr>
              <w:jc w:val="right"/>
              <w:rPr>
                <w:rFonts w:asciiTheme="minorHAnsi" w:hAnsiTheme="minorHAnsi"/>
                <w:szCs w:val="23"/>
              </w:rPr>
            </w:pPr>
            <w:r w:rsidRPr="00A32BA3">
              <w:t>41</w:t>
            </w:r>
          </w:p>
        </w:tc>
        <w:tc>
          <w:tcPr>
            <w:tcW w:w="993" w:type="dxa"/>
            <w:tcBorders>
              <w:top w:val="nil"/>
              <w:left w:val="nil"/>
              <w:bottom w:val="nil"/>
              <w:right w:val="single" w:sz="4" w:space="0" w:color="auto"/>
            </w:tcBorders>
            <w:shd w:val="clear" w:color="auto" w:fill="auto"/>
            <w:noWrap/>
          </w:tcPr>
          <w:p w14:paraId="2A13D971" w14:textId="2DC32D7A" w:rsidR="00924B46" w:rsidRPr="00A32BA3" w:rsidRDefault="00924B46" w:rsidP="00924B46">
            <w:pPr>
              <w:jc w:val="right"/>
              <w:rPr>
                <w:rFonts w:asciiTheme="minorHAnsi" w:hAnsiTheme="minorHAnsi"/>
                <w:szCs w:val="23"/>
              </w:rPr>
            </w:pPr>
            <w:r w:rsidRPr="00A32BA3">
              <w:t>83.7</w:t>
            </w:r>
          </w:p>
        </w:tc>
      </w:tr>
      <w:tr w:rsidR="00924B46" w:rsidRPr="00A32BA3" w14:paraId="0C25E0E3" w14:textId="77777777" w:rsidTr="00C127AA">
        <w:trPr>
          <w:trHeight w:val="300"/>
        </w:trPr>
        <w:tc>
          <w:tcPr>
            <w:tcW w:w="2284" w:type="dxa"/>
            <w:tcBorders>
              <w:top w:val="nil"/>
              <w:left w:val="single" w:sz="4" w:space="0" w:color="auto"/>
              <w:bottom w:val="nil"/>
              <w:right w:val="nil"/>
            </w:tcBorders>
            <w:shd w:val="clear" w:color="auto" w:fill="auto"/>
            <w:noWrap/>
          </w:tcPr>
          <w:p w14:paraId="77169589" w14:textId="4F64ECB2" w:rsidR="00924B46" w:rsidRPr="00A32BA3" w:rsidRDefault="00924B46" w:rsidP="00924B46">
            <w:pPr>
              <w:keepNext/>
              <w:keepLines/>
              <w:rPr>
                <w:rFonts w:asciiTheme="minorHAnsi" w:hAnsiTheme="minorHAnsi"/>
                <w:szCs w:val="23"/>
              </w:rPr>
            </w:pPr>
            <w:r w:rsidRPr="00A32BA3">
              <w:t>Hutt Valley</w:t>
            </w:r>
          </w:p>
        </w:tc>
        <w:tc>
          <w:tcPr>
            <w:tcW w:w="851" w:type="dxa"/>
            <w:tcBorders>
              <w:top w:val="nil"/>
              <w:left w:val="nil"/>
              <w:bottom w:val="nil"/>
              <w:right w:val="nil"/>
            </w:tcBorders>
            <w:shd w:val="clear" w:color="auto" w:fill="auto"/>
            <w:noWrap/>
          </w:tcPr>
          <w:p w14:paraId="38738E73" w14:textId="33B47C82" w:rsidR="00924B46" w:rsidRPr="00A32BA3" w:rsidRDefault="00924B46" w:rsidP="00924B46">
            <w:pPr>
              <w:jc w:val="right"/>
              <w:rPr>
                <w:rFonts w:asciiTheme="minorHAnsi" w:hAnsiTheme="minorHAnsi"/>
                <w:szCs w:val="23"/>
              </w:rPr>
            </w:pPr>
            <w:r w:rsidRPr="00A32BA3">
              <w:t>7</w:t>
            </w:r>
          </w:p>
        </w:tc>
        <w:tc>
          <w:tcPr>
            <w:tcW w:w="992" w:type="dxa"/>
            <w:tcBorders>
              <w:top w:val="nil"/>
              <w:left w:val="nil"/>
              <w:bottom w:val="nil"/>
              <w:right w:val="nil"/>
            </w:tcBorders>
            <w:shd w:val="clear" w:color="auto" w:fill="auto"/>
            <w:noWrap/>
          </w:tcPr>
          <w:p w14:paraId="442C97FC" w14:textId="2E19633D" w:rsidR="00924B46" w:rsidRPr="00A32BA3" w:rsidRDefault="00924B46" w:rsidP="00924B46">
            <w:pPr>
              <w:jc w:val="right"/>
              <w:rPr>
                <w:rFonts w:asciiTheme="minorHAnsi" w:hAnsiTheme="minorHAnsi"/>
                <w:szCs w:val="23"/>
              </w:rPr>
            </w:pPr>
            <w:r w:rsidRPr="00A32BA3">
              <w:t>87.5</w:t>
            </w:r>
          </w:p>
        </w:tc>
        <w:tc>
          <w:tcPr>
            <w:tcW w:w="709" w:type="dxa"/>
            <w:tcBorders>
              <w:top w:val="nil"/>
              <w:left w:val="nil"/>
              <w:bottom w:val="nil"/>
              <w:right w:val="nil"/>
            </w:tcBorders>
            <w:shd w:val="clear" w:color="auto" w:fill="auto"/>
            <w:noWrap/>
          </w:tcPr>
          <w:p w14:paraId="7DCF7FF3" w14:textId="1F00F719" w:rsidR="00924B46" w:rsidRPr="00A32BA3" w:rsidRDefault="00924B46" w:rsidP="00924B46">
            <w:pPr>
              <w:jc w:val="right"/>
              <w:rPr>
                <w:rFonts w:asciiTheme="minorHAnsi" w:hAnsiTheme="minorHAnsi"/>
                <w:szCs w:val="23"/>
              </w:rPr>
            </w:pPr>
            <w:r w:rsidRPr="00A32BA3">
              <w:t>4</w:t>
            </w:r>
          </w:p>
        </w:tc>
        <w:tc>
          <w:tcPr>
            <w:tcW w:w="992" w:type="dxa"/>
            <w:tcBorders>
              <w:top w:val="nil"/>
              <w:left w:val="nil"/>
              <w:bottom w:val="nil"/>
              <w:right w:val="nil"/>
            </w:tcBorders>
            <w:shd w:val="clear" w:color="auto" w:fill="auto"/>
            <w:noWrap/>
          </w:tcPr>
          <w:p w14:paraId="1C6C9294" w14:textId="03144F0E" w:rsidR="00924B46" w:rsidRPr="00A32BA3" w:rsidRDefault="00924B46" w:rsidP="00924B46">
            <w:pPr>
              <w:jc w:val="right"/>
              <w:rPr>
                <w:rFonts w:asciiTheme="minorHAnsi" w:hAnsiTheme="minorHAnsi"/>
                <w:szCs w:val="23"/>
              </w:rPr>
            </w:pPr>
            <w:r w:rsidRPr="00A32BA3">
              <w:t>100.0</w:t>
            </w:r>
          </w:p>
        </w:tc>
        <w:tc>
          <w:tcPr>
            <w:tcW w:w="851" w:type="dxa"/>
            <w:tcBorders>
              <w:top w:val="nil"/>
              <w:left w:val="nil"/>
              <w:bottom w:val="nil"/>
              <w:right w:val="nil"/>
            </w:tcBorders>
            <w:shd w:val="clear" w:color="auto" w:fill="auto"/>
            <w:noWrap/>
          </w:tcPr>
          <w:p w14:paraId="0C3FF0A4" w14:textId="3D297ED0" w:rsidR="00924B46" w:rsidRPr="00A32BA3" w:rsidRDefault="00924B46" w:rsidP="00924B46">
            <w:pPr>
              <w:jc w:val="right"/>
              <w:rPr>
                <w:rFonts w:asciiTheme="minorHAnsi" w:hAnsiTheme="minorHAnsi"/>
                <w:szCs w:val="23"/>
              </w:rPr>
            </w:pPr>
            <w:r w:rsidRPr="00A32BA3">
              <w:t>-</w:t>
            </w:r>
          </w:p>
        </w:tc>
        <w:tc>
          <w:tcPr>
            <w:tcW w:w="992" w:type="dxa"/>
            <w:tcBorders>
              <w:top w:val="nil"/>
              <w:left w:val="nil"/>
              <w:bottom w:val="nil"/>
              <w:right w:val="nil"/>
            </w:tcBorders>
            <w:shd w:val="clear" w:color="auto" w:fill="auto"/>
            <w:noWrap/>
          </w:tcPr>
          <w:p w14:paraId="0BFF71E3" w14:textId="7BF2CA47" w:rsidR="00924B46" w:rsidRPr="00A32BA3" w:rsidRDefault="00924B46" w:rsidP="00924B46">
            <w:pPr>
              <w:jc w:val="right"/>
              <w:rPr>
                <w:rFonts w:asciiTheme="minorHAnsi" w:hAnsiTheme="minorHAnsi"/>
                <w:szCs w:val="23"/>
              </w:rPr>
            </w:pPr>
            <w:r w:rsidRPr="00A32BA3">
              <w:t>-</w:t>
            </w:r>
          </w:p>
        </w:tc>
        <w:tc>
          <w:tcPr>
            <w:tcW w:w="850" w:type="dxa"/>
            <w:tcBorders>
              <w:top w:val="nil"/>
              <w:left w:val="nil"/>
              <w:bottom w:val="nil"/>
              <w:right w:val="nil"/>
            </w:tcBorders>
            <w:shd w:val="clear" w:color="auto" w:fill="auto"/>
            <w:noWrap/>
          </w:tcPr>
          <w:p w14:paraId="61C0CEAE" w14:textId="2C46F909" w:rsidR="00924B46" w:rsidRPr="00A32BA3" w:rsidRDefault="00924B46" w:rsidP="00924B46">
            <w:pPr>
              <w:jc w:val="right"/>
              <w:rPr>
                <w:rFonts w:asciiTheme="minorHAnsi" w:hAnsiTheme="minorHAnsi"/>
                <w:szCs w:val="23"/>
              </w:rPr>
            </w:pPr>
            <w:r w:rsidRPr="00A32BA3">
              <w:t>25</w:t>
            </w:r>
          </w:p>
        </w:tc>
        <w:tc>
          <w:tcPr>
            <w:tcW w:w="993" w:type="dxa"/>
            <w:tcBorders>
              <w:top w:val="nil"/>
              <w:left w:val="nil"/>
              <w:bottom w:val="nil"/>
              <w:right w:val="single" w:sz="4" w:space="0" w:color="auto"/>
            </w:tcBorders>
            <w:shd w:val="clear" w:color="auto" w:fill="auto"/>
            <w:noWrap/>
          </w:tcPr>
          <w:p w14:paraId="3CC5D269" w14:textId="39CC8FAF" w:rsidR="00924B46" w:rsidRPr="00A32BA3" w:rsidRDefault="00924B46" w:rsidP="00924B46">
            <w:pPr>
              <w:jc w:val="right"/>
              <w:rPr>
                <w:rFonts w:asciiTheme="minorHAnsi" w:hAnsiTheme="minorHAnsi"/>
                <w:szCs w:val="23"/>
              </w:rPr>
            </w:pPr>
            <w:r w:rsidRPr="00A32BA3">
              <w:t>83.3</w:t>
            </w:r>
          </w:p>
        </w:tc>
      </w:tr>
      <w:tr w:rsidR="00924B46" w:rsidRPr="00A32BA3" w14:paraId="43D08945" w14:textId="77777777" w:rsidTr="00C127AA">
        <w:trPr>
          <w:trHeight w:val="300"/>
        </w:trPr>
        <w:tc>
          <w:tcPr>
            <w:tcW w:w="2284" w:type="dxa"/>
            <w:tcBorders>
              <w:top w:val="nil"/>
              <w:left w:val="single" w:sz="4" w:space="0" w:color="auto"/>
              <w:bottom w:val="nil"/>
              <w:right w:val="nil"/>
            </w:tcBorders>
            <w:shd w:val="clear" w:color="auto" w:fill="auto"/>
            <w:noWrap/>
          </w:tcPr>
          <w:p w14:paraId="243116AB" w14:textId="091D0F3C" w:rsidR="00924B46" w:rsidRPr="00A32BA3" w:rsidRDefault="00924B46" w:rsidP="00924B46">
            <w:pPr>
              <w:keepNext/>
              <w:keepLines/>
              <w:rPr>
                <w:rFonts w:asciiTheme="minorHAnsi" w:hAnsiTheme="minorHAnsi"/>
                <w:szCs w:val="23"/>
              </w:rPr>
            </w:pPr>
            <w:r w:rsidRPr="00A32BA3">
              <w:t>Lakes</w:t>
            </w:r>
          </w:p>
        </w:tc>
        <w:tc>
          <w:tcPr>
            <w:tcW w:w="851" w:type="dxa"/>
            <w:tcBorders>
              <w:top w:val="nil"/>
              <w:left w:val="nil"/>
              <w:bottom w:val="nil"/>
              <w:right w:val="nil"/>
            </w:tcBorders>
            <w:shd w:val="clear" w:color="auto" w:fill="auto"/>
            <w:noWrap/>
          </w:tcPr>
          <w:p w14:paraId="0A3F6C6D" w14:textId="77B0F600" w:rsidR="00924B46" w:rsidRPr="00A32BA3" w:rsidRDefault="00924B46" w:rsidP="00924B46">
            <w:pPr>
              <w:jc w:val="right"/>
              <w:rPr>
                <w:rFonts w:asciiTheme="minorHAnsi" w:hAnsiTheme="minorHAnsi"/>
                <w:szCs w:val="23"/>
              </w:rPr>
            </w:pPr>
            <w:r w:rsidRPr="00A32BA3">
              <w:t>8</w:t>
            </w:r>
          </w:p>
        </w:tc>
        <w:tc>
          <w:tcPr>
            <w:tcW w:w="992" w:type="dxa"/>
            <w:tcBorders>
              <w:top w:val="nil"/>
              <w:left w:val="nil"/>
              <w:bottom w:val="nil"/>
              <w:right w:val="nil"/>
            </w:tcBorders>
            <w:shd w:val="clear" w:color="auto" w:fill="auto"/>
            <w:noWrap/>
          </w:tcPr>
          <w:p w14:paraId="3E2F3DF5" w14:textId="5ADA5E80" w:rsidR="00924B46" w:rsidRPr="00A32BA3" w:rsidRDefault="00924B46" w:rsidP="00924B46">
            <w:pPr>
              <w:jc w:val="right"/>
              <w:rPr>
                <w:rFonts w:asciiTheme="minorHAnsi" w:hAnsiTheme="minorHAnsi"/>
                <w:szCs w:val="23"/>
              </w:rPr>
            </w:pPr>
            <w:r w:rsidRPr="00A32BA3">
              <w:t>72.7</w:t>
            </w:r>
          </w:p>
        </w:tc>
        <w:tc>
          <w:tcPr>
            <w:tcW w:w="709" w:type="dxa"/>
            <w:tcBorders>
              <w:top w:val="nil"/>
              <w:left w:val="nil"/>
              <w:bottom w:val="nil"/>
              <w:right w:val="nil"/>
            </w:tcBorders>
            <w:shd w:val="clear" w:color="auto" w:fill="auto"/>
            <w:noWrap/>
          </w:tcPr>
          <w:p w14:paraId="3568A7DC" w14:textId="06684220" w:rsidR="00924B46" w:rsidRPr="00A32BA3" w:rsidRDefault="00924B46" w:rsidP="00924B46">
            <w:pPr>
              <w:jc w:val="right"/>
              <w:rPr>
                <w:rFonts w:asciiTheme="minorHAnsi" w:hAnsiTheme="minorHAnsi"/>
                <w:szCs w:val="23"/>
              </w:rPr>
            </w:pPr>
            <w:r w:rsidRPr="00A32BA3">
              <w:t>2</w:t>
            </w:r>
          </w:p>
        </w:tc>
        <w:tc>
          <w:tcPr>
            <w:tcW w:w="992" w:type="dxa"/>
            <w:tcBorders>
              <w:top w:val="nil"/>
              <w:left w:val="nil"/>
              <w:bottom w:val="nil"/>
              <w:right w:val="nil"/>
            </w:tcBorders>
            <w:shd w:val="clear" w:color="auto" w:fill="auto"/>
            <w:noWrap/>
          </w:tcPr>
          <w:p w14:paraId="0AFC842F" w14:textId="61FD7FD0" w:rsidR="00924B46" w:rsidRPr="00A32BA3" w:rsidRDefault="00924B46" w:rsidP="00924B46">
            <w:pPr>
              <w:jc w:val="right"/>
              <w:rPr>
                <w:rFonts w:asciiTheme="minorHAnsi" w:hAnsiTheme="minorHAnsi"/>
                <w:szCs w:val="23"/>
              </w:rPr>
            </w:pPr>
            <w:r w:rsidRPr="00A32BA3">
              <w:t>100.0</w:t>
            </w:r>
          </w:p>
        </w:tc>
        <w:tc>
          <w:tcPr>
            <w:tcW w:w="851" w:type="dxa"/>
            <w:tcBorders>
              <w:top w:val="nil"/>
              <w:left w:val="nil"/>
              <w:bottom w:val="nil"/>
              <w:right w:val="nil"/>
            </w:tcBorders>
            <w:shd w:val="clear" w:color="auto" w:fill="auto"/>
            <w:noWrap/>
          </w:tcPr>
          <w:p w14:paraId="1467A9B6" w14:textId="68BD6F22" w:rsidR="00924B46" w:rsidRPr="00A32BA3" w:rsidRDefault="00924B46" w:rsidP="00924B46">
            <w:pPr>
              <w:jc w:val="right"/>
              <w:rPr>
                <w:rFonts w:asciiTheme="minorHAnsi" w:hAnsiTheme="minorHAnsi"/>
                <w:szCs w:val="23"/>
              </w:rPr>
            </w:pPr>
            <w:r w:rsidRPr="00A32BA3">
              <w:t>2</w:t>
            </w:r>
          </w:p>
        </w:tc>
        <w:tc>
          <w:tcPr>
            <w:tcW w:w="992" w:type="dxa"/>
            <w:tcBorders>
              <w:top w:val="nil"/>
              <w:left w:val="nil"/>
              <w:bottom w:val="nil"/>
              <w:right w:val="nil"/>
            </w:tcBorders>
            <w:shd w:val="clear" w:color="auto" w:fill="auto"/>
            <w:noWrap/>
          </w:tcPr>
          <w:p w14:paraId="67E66C27" w14:textId="6D73420B" w:rsidR="00924B46" w:rsidRPr="00A32BA3" w:rsidRDefault="00924B46" w:rsidP="00924B46">
            <w:pPr>
              <w:jc w:val="right"/>
              <w:rPr>
                <w:rFonts w:asciiTheme="minorHAnsi" w:hAnsiTheme="minorHAnsi"/>
                <w:szCs w:val="23"/>
              </w:rPr>
            </w:pPr>
            <w:r w:rsidRPr="00A32BA3">
              <w:t>100.0</w:t>
            </w:r>
          </w:p>
        </w:tc>
        <w:tc>
          <w:tcPr>
            <w:tcW w:w="850" w:type="dxa"/>
            <w:tcBorders>
              <w:top w:val="nil"/>
              <w:left w:val="nil"/>
              <w:bottom w:val="nil"/>
              <w:right w:val="nil"/>
            </w:tcBorders>
            <w:shd w:val="clear" w:color="auto" w:fill="auto"/>
            <w:noWrap/>
          </w:tcPr>
          <w:p w14:paraId="0DD0077C" w14:textId="465D5D51" w:rsidR="00924B46" w:rsidRPr="00A32BA3" w:rsidRDefault="00924B46" w:rsidP="00924B46">
            <w:pPr>
              <w:jc w:val="right"/>
              <w:rPr>
                <w:rFonts w:asciiTheme="minorHAnsi" w:hAnsiTheme="minorHAnsi"/>
                <w:szCs w:val="23"/>
              </w:rPr>
            </w:pPr>
            <w:r w:rsidRPr="00A32BA3">
              <w:t>24</w:t>
            </w:r>
          </w:p>
        </w:tc>
        <w:tc>
          <w:tcPr>
            <w:tcW w:w="993" w:type="dxa"/>
            <w:tcBorders>
              <w:top w:val="nil"/>
              <w:left w:val="nil"/>
              <w:bottom w:val="nil"/>
              <w:right w:val="single" w:sz="4" w:space="0" w:color="auto"/>
            </w:tcBorders>
            <w:shd w:val="clear" w:color="auto" w:fill="auto"/>
            <w:noWrap/>
          </w:tcPr>
          <w:p w14:paraId="00BBE86F" w14:textId="06D1D0D5" w:rsidR="00924B46" w:rsidRPr="00A32BA3" w:rsidRDefault="00924B46" w:rsidP="00924B46">
            <w:pPr>
              <w:jc w:val="right"/>
              <w:rPr>
                <w:rFonts w:asciiTheme="minorHAnsi" w:hAnsiTheme="minorHAnsi"/>
                <w:szCs w:val="23"/>
              </w:rPr>
            </w:pPr>
            <w:r w:rsidRPr="00A32BA3">
              <w:t>85.7</w:t>
            </w:r>
          </w:p>
        </w:tc>
      </w:tr>
      <w:tr w:rsidR="00924B46" w:rsidRPr="00A32BA3" w14:paraId="0A4B6E0C" w14:textId="77777777" w:rsidTr="00C127AA">
        <w:trPr>
          <w:trHeight w:val="300"/>
        </w:trPr>
        <w:tc>
          <w:tcPr>
            <w:tcW w:w="2284" w:type="dxa"/>
            <w:tcBorders>
              <w:top w:val="nil"/>
              <w:left w:val="single" w:sz="4" w:space="0" w:color="auto"/>
              <w:bottom w:val="nil"/>
              <w:right w:val="nil"/>
            </w:tcBorders>
            <w:shd w:val="clear" w:color="auto" w:fill="auto"/>
            <w:noWrap/>
          </w:tcPr>
          <w:p w14:paraId="322EF695" w14:textId="3C7DE09A" w:rsidR="00924B46" w:rsidRPr="00A32BA3" w:rsidRDefault="00924B46" w:rsidP="00924B46">
            <w:pPr>
              <w:keepNext/>
              <w:keepLines/>
              <w:rPr>
                <w:rFonts w:asciiTheme="minorHAnsi" w:hAnsiTheme="minorHAnsi"/>
                <w:szCs w:val="23"/>
              </w:rPr>
            </w:pPr>
            <w:r w:rsidRPr="00A32BA3">
              <w:t>Mid Central</w:t>
            </w:r>
          </w:p>
        </w:tc>
        <w:tc>
          <w:tcPr>
            <w:tcW w:w="851" w:type="dxa"/>
            <w:tcBorders>
              <w:top w:val="nil"/>
              <w:left w:val="nil"/>
              <w:bottom w:val="nil"/>
              <w:right w:val="nil"/>
            </w:tcBorders>
            <w:shd w:val="clear" w:color="auto" w:fill="auto"/>
            <w:noWrap/>
          </w:tcPr>
          <w:p w14:paraId="4EB68141" w14:textId="3A453E24" w:rsidR="00924B46" w:rsidRPr="00A32BA3" w:rsidRDefault="00924B46" w:rsidP="00924B46">
            <w:pPr>
              <w:jc w:val="right"/>
              <w:rPr>
                <w:rFonts w:asciiTheme="minorHAnsi" w:hAnsiTheme="minorHAnsi"/>
                <w:szCs w:val="23"/>
              </w:rPr>
            </w:pPr>
            <w:r w:rsidRPr="00A32BA3">
              <w:t>19</w:t>
            </w:r>
          </w:p>
        </w:tc>
        <w:tc>
          <w:tcPr>
            <w:tcW w:w="992" w:type="dxa"/>
            <w:tcBorders>
              <w:top w:val="nil"/>
              <w:left w:val="nil"/>
              <w:bottom w:val="nil"/>
              <w:right w:val="nil"/>
            </w:tcBorders>
            <w:shd w:val="clear" w:color="auto" w:fill="auto"/>
            <w:noWrap/>
          </w:tcPr>
          <w:p w14:paraId="4A896D42" w14:textId="0D6DBEDA" w:rsidR="00924B46" w:rsidRPr="00A32BA3" w:rsidRDefault="00924B46" w:rsidP="00924B46">
            <w:pPr>
              <w:jc w:val="right"/>
              <w:rPr>
                <w:rFonts w:asciiTheme="minorHAnsi" w:hAnsiTheme="minorHAnsi"/>
                <w:szCs w:val="23"/>
              </w:rPr>
            </w:pPr>
            <w:r w:rsidRPr="00A32BA3">
              <w:t>82.6</w:t>
            </w:r>
          </w:p>
        </w:tc>
        <w:tc>
          <w:tcPr>
            <w:tcW w:w="709" w:type="dxa"/>
            <w:tcBorders>
              <w:top w:val="nil"/>
              <w:left w:val="nil"/>
              <w:bottom w:val="nil"/>
              <w:right w:val="nil"/>
            </w:tcBorders>
            <w:shd w:val="clear" w:color="auto" w:fill="auto"/>
            <w:noWrap/>
          </w:tcPr>
          <w:p w14:paraId="1531643B" w14:textId="463F6785" w:rsidR="00924B46" w:rsidRPr="00A32BA3" w:rsidRDefault="00924B46" w:rsidP="00924B46">
            <w:pPr>
              <w:jc w:val="right"/>
              <w:rPr>
                <w:rFonts w:asciiTheme="minorHAnsi" w:hAnsiTheme="minorHAnsi"/>
                <w:szCs w:val="23"/>
              </w:rPr>
            </w:pPr>
            <w:r w:rsidRPr="00A32BA3">
              <w:t>3</w:t>
            </w:r>
          </w:p>
        </w:tc>
        <w:tc>
          <w:tcPr>
            <w:tcW w:w="992" w:type="dxa"/>
            <w:tcBorders>
              <w:top w:val="nil"/>
              <w:left w:val="nil"/>
              <w:bottom w:val="nil"/>
              <w:right w:val="nil"/>
            </w:tcBorders>
            <w:shd w:val="clear" w:color="auto" w:fill="auto"/>
            <w:noWrap/>
          </w:tcPr>
          <w:p w14:paraId="22DEEA73" w14:textId="0973273F" w:rsidR="00924B46" w:rsidRPr="00A32BA3" w:rsidRDefault="00924B46" w:rsidP="00924B46">
            <w:pPr>
              <w:jc w:val="right"/>
              <w:rPr>
                <w:rFonts w:asciiTheme="minorHAnsi" w:hAnsiTheme="minorHAnsi"/>
                <w:szCs w:val="23"/>
              </w:rPr>
            </w:pPr>
            <w:r w:rsidRPr="00A32BA3">
              <w:t>75.0</w:t>
            </w:r>
          </w:p>
        </w:tc>
        <w:tc>
          <w:tcPr>
            <w:tcW w:w="851" w:type="dxa"/>
            <w:tcBorders>
              <w:top w:val="nil"/>
              <w:left w:val="nil"/>
              <w:bottom w:val="nil"/>
              <w:right w:val="nil"/>
            </w:tcBorders>
            <w:shd w:val="clear" w:color="auto" w:fill="auto"/>
            <w:noWrap/>
          </w:tcPr>
          <w:p w14:paraId="5CD50E66" w14:textId="21B54BC5" w:rsidR="00924B46" w:rsidRPr="00A32BA3" w:rsidRDefault="00924B46" w:rsidP="00924B46">
            <w:pPr>
              <w:jc w:val="right"/>
              <w:rPr>
                <w:rFonts w:asciiTheme="minorHAnsi" w:hAnsiTheme="minorHAnsi"/>
                <w:szCs w:val="23"/>
              </w:rPr>
            </w:pPr>
            <w:r w:rsidRPr="00A32BA3">
              <w:t>4</w:t>
            </w:r>
          </w:p>
        </w:tc>
        <w:tc>
          <w:tcPr>
            <w:tcW w:w="992" w:type="dxa"/>
            <w:tcBorders>
              <w:top w:val="nil"/>
              <w:left w:val="nil"/>
              <w:bottom w:val="nil"/>
              <w:right w:val="nil"/>
            </w:tcBorders>
            <w:shd w:val="clear" w:color="auto" w:fill="auto"/>
            <w:noWrap/>
          </w:tcPr>
          <w:p w14:paraId="749649F9" w14:textId="43287AAA" w:rsidR="00924B46" w:rsidRPr="00A32BA3" w:rsidRDefault="00924B46" w:rsidP="00924B46">
            <w:pPr>
              <w:jc w:val="right"/>
              <w:rPr>
                <w:rFonts w:asciiTheme="minorHAnsi" w:hAnsiTheme="minorHAnsi"/>
                <w:szCs w:val="23"/>
              </w:rPr>
            </w:pPr>
            <w:r w:rsidRPr="00A32BA3">
              <w:t>80.0</w:t>
            </w:r>
          </w:p>
        </w:tc>
        <w:tc>
          <w:tcPr>
            <w:tcW w:w="850" w:type="dxa"/>
            <w:tcBorders>
              <w:top w:val="nil"/>
              <w:left w:val="nil"/>
              <w:bottom w:val="nil"/>
              <w:right w:val="nil"/>
            </w:tcBorders>
            <w:shd w:val="clear" w:color="auto" w:fill="auto"/>
            <w:noWrap/>
          </w:tcPr>
          <w:p w14:paraId="44A0DD61" w14:textId="02F6AB25" w:rsidR="00924B46" w:rsidRPr="00A32BA3" w:rsidRDefault="00924B46" w:rsidP="00924B46">
            <w:pPr>
              <w:jc w:val="right"/>
              <w:rPr>
                <w:rFonts w:asciiTheme="minorHAnsi" w:hAnsiTheme="minorHAnsi"/>
                <w:szCs w:val="23"/>
              </w:rPr>
            </w:pPr>
            <w:r w:rsidRPr="00A32BA3">
              <w:t>68</w:t>
            </w:r>
          </w:p>
        </w:tc>
        <w:tc>
          <w:tcPr>
            <w:tcW w:w="993" w:type="dxa"/>
            <w:tcBorders>
              <w:top w:val="nil"/>
              <w:left w:val="nil"/>
              <w:bottom w:val="nil"/>
              <w:right w:val="single" w:sz="4" w:space="0" w:color="auto"/>
            </w:tcBorders>
            <w:shd w:val="clear" w:color="auto" w:fill="auto"/>
            <w:noWrap/>
          </w:tcPr>
          <w:p w14:paraId="6A5998E5" w14:textId="4C1066AF" w:rsidR="00924B46" w:rsidRPr="00A32BA3" w:rsidRDefault="00924B46" w:rsidP="00924B46">
            <w:pPr>
              <w:jc w:val="right"/>
              <w:rPr>
                <w:rFonts w:asciiTheme="minorHAnsi" w:hAnsiTheme="minorHAnsi"/>
                <w:szCs w:val="23"/>
              </w:rPr>
            </w:pPr>
            <w:r w:rsidRPr="00A32BA3">
              <w:t>89.5</w:t>
            </w:r>
          </w:p>
        </w:tc>
      </w:tr>
      <w:tr w:rsidR="00924B46" w:rsidRPr="00A32BA3" w14:paraId="26E05D54" w14:textId="77777777" w:rsidTr="00C127AA">
        <w:trPr>
          <w:trHeight w:val="300"/>
        </w:trPr>
        <w:tc>
          <w:tcPr>
            <w:tcW w:w="2284" w:type="dxa"/>
            <w:tcBorders>
              <w:top w:val="nil"/>
              <w:left w:val="single" w:sz="4" w:space="0" w:color="auto"/>
              <w:bottom w:val="nil"/>
              <w:right w:val="nil"/>
            </w:tcBorders>
            <w:shd w:val="clear" w:color="auto" w:fill="auto"/>
            <w:noWrap/>
          </w:tcPr>
          <w:p w14:paraId="0AC98892" w14:textId="4F652FBD" w:rsidR="00924B46" w:rsidRPr="00A32BA3" w:rsidRDefault="00924B46" w:rsidP="00924B46">
            <w:pPr>
              <w:keepNext/>
              <w:keepLines/>
              <w:rPr>
                <w:rFonts w:asciiTheme="minorHAnsi" w:hAnsiTheme="minorHAnsi"/>
                <w:szCs w:val="23"/>
              </w:rPr>
            </w:pPr>
            <w:r w:rsidRPr="00A32BA3">
              <w:t>Nelson Marlborough</w:t>
            </w:r>
          </w:p>
        </w:tc>
        <w:tc>
          <w:tcPr>
            <w:tcW w:w="851" w:type="dxa"/>
            <w:tcBorders>
              <w:top w:val="nil"/>
              <w:left w:val="nil"/>
              <w:bottom w:val="nil"/>
              <w:right w:val="nil"/>
            </w:tcBorders>
            <w:shd w:val="clear" w:color="auto" w:fill="auto"/>
            <w:noWrap/>
          </w:tcPr>
          <w:p w14:paraId="70890414" w14:textId="2C4022EA" w:rsidR="00924B46" w:rsidRPr="00A32BA3" w:rsidRDefault="00924B46" w:rsidP="00924B46">
            <w:pPr>
              <w:jc w:val="right"/>
              <w:rPr>
                <w:rFonts w:asciiTheme="minorHAnsi" w:hAnsiTheme="minorHAnsi"/>
                <w:szCs w:val="23"/>
              </w:rPr>
            </w:pPr>
            <w:r w:rsidRPr="00A32BA3">
              <w:t>6</w:t>
            </w:r>
          </w:p>
        </w:tc>
        <w:tc>
          <w:tcPr>
            <w:tcW w:w="992" w:type="dxa"/>
            <w:tcBorders>
              <w:top w:val="nil"/>
              <w:left w:val="nil"/>
              <w:bottom w:val="nil"/>
              <w:right w:val="nil"/>
            </w:tcBorders>
            <w:shd w:val="clear" w:color="auto" w:fill="auto"/>
            <w:noWrap/>
          </w:tcPr>
          <w:p w14:paraId="536E7890" w14:textId="33884599" w:rsidR="00924B46" w:rsidRPr="00A32BA3" w:rsidRDefault="00924B46" w:rsidP="00924B46">
            <w:pPr>
              <w:jc w:val="right"/>
              <w:rPr>
                <w:rFonts w:asciiTheme="minorHAnsi" w:hAnsiTheme="minorHAnsi"/>
                <w:szCs w:val="23"/>
              </w:rPr>
            </w:pPr>
            <w:r w:rsidRPr="00A32BA3">
              <w:t>85.7</w:t>
            </w:r>
          </w:p>
        </w:tc>
        <w:tc>
          <w:tcPr>
            <w:tcW w:w="709" w:type="dxa"/>
            <w:tcBorders>
              <w:top w:val="nil"/>
              <w:left w:val="nil"/>
              <w:bottom w:val="nil"/>
              <w:right w:val="nil"/>
            </w:tcBorders>
            <w:shd w:val="clear" w:color="auto" w:fill="auto"/>
            <w:noWrap/>
          </w:tcPr>
          <w:p w14:paraId="50140B8C" w14:textId="0DE2C937" w:rsidR="00924B46" w:rsidRPr="00A32BA3" w:rsidRDefault="00924B46" w:rsidP="00924B46">
            <w:pPr>
              <w:jc w:val="right"/>
              <w:rPr>
                <w:rFonts w:asciiTheme="minorHAnsi" w:hAnsiTheme="minorHAnsi"/>
                <w:szCs w:val="23"/>
              </w:rPr>
            </w:pPr>
            <w:r w:rsidRPr="00A32BA3">
              <w:t>3</w:t>
            </w:r>
          </w:p>
        </w:tc>
        <w:tc>
          <w:tcPr>
            <w:tcW w:w="992" w:type="dxa"/>
            <w:tcBorders>
              <w:top w:val="nil"/>
              <w:left w:val="nil"/>
              <w:bottom w:val="nil"/>
              <w:right w:val="nil"/>
            </w:tcBorders>
            <w:shd w:val="clear" w:color="auto" w:fill="auto"/>
            <w:noWrap/>
          </w:tcPr>
          <w:p w14:paraId="2C0BCE88" w14:textId="504DF329" w:rsidR="00924B46" w:rsidRPr="00A32BA3" w:rsidRDefault="00924B46" w:rsidP="00924B46">
            <w:pPr>
              <w:jc w:val="right"/>
              <w:rPr>
                <w:rFonts w:asciiTheme="minorHAnsi" w:hAnsiTheme="minorHAnsi"/>
                <w:szCs w:val="23"/>
              </w:rPr>
            </w:pPr>
            <w:r w:rsidRPr="00A32BA3">
              <w:t>100.0</w:t>
            </w:r>
          </w:p>
        </w:tc>
        <w:tc>
          <w:tcPr>
            <w:tcW w:w="851" w:type="dxa"/>
            <w:tcBorders>
              <w:top w:val="nil"/>
              <w:left w:val="nil"/>
              <w:bottom w:val="nil"/>
              <w:right w:val="nil"/>
            </w:tcBorders>
            <w:shd w:val="clear" w:color="auto" w:fill="auto"/>
            <w:noWrap/>
          </w:tcPr>
          <w:p w14:paraId="5BFEF49F" w14:textId="59763DDD" w:rsidR="00924B46" w:rsidRPr="00A32BA3" w:rsidRDefault="00924B46" w:rsidP="00924B46">
            <w:pPr>
              <w:jc w:val="right"/>
              <w:rPr>
                <w:rFonts w:asciiTheme="minorHAnsi" w:hAnsiTheme="minorHAnsi"/>
                <w:szCs w:val="23"/>
              </w:rPr>
            </w:pPr>
            <w:r w:rsidRPr="00A32BA3">
              <w:t>-</w:t>
            </w:r>
          </w:p>
        </w:tc>
        <w:tc>
          <w:tcPr>
            <w:tcW w:w="992" w:type="dxa"/>
            <w:tcBorders>
              <w:top w:val="nil"/>
              <w:left w:val="nil"/>
              <w:bottom w:val="nil"/>
              <w:right w:val="nil"/>
            </w:tcBorders>
            <w:shd w:val="clear" w:color="auto" w:fill="auto"/>
            <w:noWrap/>
          </w:tcPr>
          <w:p w14:paraId="5EFB60F6" w14:textId="28303C8D" w:rsidR="00924B46" w:rsidRPr="00A32BA3" w:rsidRDefault="00924B46" w:rsidP="00924B46">
            <w:pPr>
              <w:jc w:val="right"/>
              <w:rPr>
                <w:rFonts w:asciiTheme="minorHAnsi" w:hAnsiTheme="minorHAnsi"/>
                <w:szCs w:val="23"/>
              </w:rPr>
            </w:pPr>
            <w:r w:rsidRPr="00A32BA3">
              <w:t>-</w:t>
            </w:r>
          </w:p>
        </w:tc>
        <w:tc>
          <w:tcPr>
            <w:tcW w:w="850" w:type="dxa"/>
            <w:tcBorders>
              <w:top w:val="nil"/>
              <w:left w:val="nil"/>
              <w:bottom w:val="nil"/>
              <w:right w:val="nil"/>
            </w:tcBorders>
            <w:shd w:val="clear" w:color="auto" w:fill="auto"/>
            <w:noWrap/>
          </w:tcPr>
          <w:p w14:paraId="6CC3981A" w14:textId="5D8FAAF6" w:rsidR="00924B46" w:rsidRPr="00A32BA3" w:rsidRDefault="00924B46" w:rsidP="00924B46">
            <w:pPr>
              <w:jc w:val="right"/>
              <w:rPr>
                <w:rFonts w:asciiTheme="minorHAnsi" w:hAnsiTheme="minorHAnsi"/>
                <w:szCs w:val="23"/>
              </w:rPr>
            </w:pPr>
            <w:r w:rsidRPr="00A32BA3">
              <w:t>38</w:t>
            </w:r>
          </w:p>
        </w:tc>
        <w:tc>
          <w:tcPr>
            <w:tcW w:w="993" w:type="dxa"/>
            <w:tcBorders>
              <w:top w:val="nil"/>
              <w:left w:val="nil"/>
              <w:bottom w:val="nil"/>
              <w:right w:val="single" w:sz="4" w:space="0" w:color="auto"/>
            </w:tcBorders>
            <w:shd w:val="clear" w:color="auto" w:fill="auto"/>
            <w:noWrap/>
          </w:tcPr>
          <w:p w14:paraId="26AF1C60" w14:textId="6B9E92FB" w:rsidR="00924B46" w:rsidRPr="00A32BA3" w:rsidRDefault="00924B46" w:rsidP="00924B46">
            <w:pPr>
              <w:jc w:val="right"/>
              <w:rPr>
                <w:rFonts w:asciiTheme="minorHAnsi" w:hAnsiTheme="minorHAnsi"/>
                <w:szCs w:val="23"/>
              </w:rPr>
            </w:pPr>
            <w:r w:rsidRPr="00A32BA3">
              <w:t>82.6</w:t>
            </w:r>
          </w:p>
        </w:tc>
      </w:tr>
      <w:tr w:rsidR="00924B46" w:rsidRPr="00A32BA3" w14:paraId="093F19F7" w14:textId="77777777" w:rsidTr="00C127AA">
        <w:trPr>
          <w:trHeight w:val="300"/>
        </w:trPr>
        <w:tc>
          <w:tcPr>
            <w:tcW w:w="2284" w:type="dxa"/>
            <w:tcBorders>
              <w:top w:val="nil"/>
              <w:left w:val="single" w:sz="4" w:space="0" w:color="auto"/>
              <w:bottom w:val="nil"/>
              <w:right w:val="nil"/>
            </w:tcBorders>
            <w:shd w:val="clear" w:color="auto" w:fill="auto"/>
            <w:noWrap/>
          </w:tcPr>
          <w:p w14:paraId="086919D0" w14:textId="0A7F2BFA" w:rsidR="00924B46" w:rsidRPr="00A32BA3" w:rsidRDefault="00924B46" w:rsidP="00924B46">
            <w:pPr>
              <w:keepNext/>
              <w:keepLines/>
              <w:rPr>
                <w:rFonts w:asciiTheme="minorHAnsi" w:hAnsiTheme="minorHAnsi"/>
                <w:szCs w:val="23"/>
              </w:rPr>
            </w:pPr>
            <w:r w:rsidRPr="00A32BA3">
              <w:t>Northland</w:t>
            </w:r>
          </w:p>
        </w:tc>
        <w:tc>
          <w:tcPr>
            <w:tcW w:w="851" w:type="dxa"/>
            <w:tcBorders>
              <w:top w:val="nil"/>
              <w:left w:val="nil"/>
              <w:bottom w:val="nil"/>
              <w:right w:val="nil"/>
            </w:tcBorders>
            <w:shd w:val="clear" w:color="auto" w:fill="auto"/>
            <w:noWrap/>
          </w:tcPr>
          <w:p w14:paraId="4310002D" w14:textId="3D798B70" w:rsidR="00924B46" w:rsidRPr="00A32BA3" w:rsidRDefault="00924B46" w:rsidP="00924B46">
            <w:pPr>
              <w:jc w:val="right"/>
              <w:rPr>
                <w:rFonts w:asciiTheme="minorHAnsi" w:hAnsiTheme="minorHAnsi"/>
                <w:szCs w:val="23"/>
              </w:rPr>
            </w:pPr>
            <w:r w:rsidRPr="00A32BA3">
              <w:t>12</w:t>
            </w:r>
          </w:p>
        </w:tc>
        <w:tc>
          <w:tcPr>
            <w:tcW w:w="992" w:type="dxa"/>
            <w:tcBorders>
              <w:top w:val="nil"/>
              <w:left w:val="nil"/>
              <w:bottom w:val="nil"/>
              <w:right w:val="nil"/>
            </w:tcBorders>
            <w:shd w:val="clear" w:color="auto" w:fill="auto"/>
            <w:noWrap/>
          </w:tcPr>
          <w:p w14:paraId="57E3A05A" w14:textId="24FFB074" w:rsidR="00924B46" w:rsidRPr="00A32BA3" w:rsidRDefault="00924B46" w:rsidP="00924B46">
            <w:pPr>
              <w:jc w:val="right"/>
              <w:rPr>
                <w:rFonts w:asciiTheme="minorHAnsi" w:hAnsiTheme="minorHAnsi"/>
                <w:szCs w:val="23"/>
              </w:rPr>
            </w:pPr>
            <w:r w:rsidRPr="00A32BA3">
              <w:t>66.7</w:t>
            </w:r>
          </w:p>
        </w:tc>
        <w:tc>
          <w:tcPr>
            <w:tcW w:w="709" w:type="dxa"/>
            <w:tcBorders>
              <w:top w:val="nil"/>
              <w:left w:val="nil"/>
              <w:bottom w:val="nil"/>
              <w:right w:val="nil"/>
            </w:tcBorders>
            <w:shd w:val="clear" w:color="auto" w:fill="auto"/>
            <w:noWrap/>
          </w:tcPr>
          <w:p w14:paraId="528B8D03" w14:textId="7AE722DF" w:rsidR="00924B46" w:rsidRPr="00A32BA3" w:rsidRDefault="00924B46" w:rsidP="00924B46">
            <w:pPr>
              <w:jc w:val="right"/>
              <w:rPr>
                <w:rFonts w:asciiTheme="minorHAnsi" w:hAnsiTheme="minorHAnsi"/>
                <w:szCs w:val="23"/>
              </w:rPr>
            </w:pPr>
            <w:r w:rsidRPr="00A32BA3">
              <w:t>-</w:t>
            </w:r>
          </w:p>
        </w:tc>
        <w:tc>
          <w:tcPr>
            <w:tcW w:w="992" w:type="dxa"/>
            <w:tcBorders>
              <w:top w:val="nil"/>
              <w:left w:val="nil"/>
              <w:bottom w:val="nil"/>
              <w:right w:val="nil"/>
            </w:tcBorders>
            <w:shd w:val="clear" w:color="auto" w:fill="auto"/>
            <w:noWrap/>
          </w:tcPr>
          <w:p w14:paraId="4EAD90A5" w14:textId="1031C764" w:rsidR="00924B46" w:rsidRPr="00A32BA3" w:rsidRDefault="00924B46" w:rsidP="00924B46">
            <w:pPr>
              <w:jc w:val="right"/>
              <w:rPr>
                <w:rFonts w:asciiTheme="minorHAnsi" w:hAnsiTheme="minorHAnsi"/>
                <w:szCs w:val="23"/>
              </w:rPr>
            </w:pPr>
            <w:r w:rsidRPr="00A32BA3">
              <w:t>-</w:t>
            </w:r>
          </w:p>
        </w:tc>
        <w:tc>
          <w:tcPr>
            <w:tcW w:w="851" w:type="dxa"/>
            <w:tcBorders>
              <w:top w:val="nil"/>
              <w:left w:val="nil"/>
              <w:bottom w:val="nil"/>
              <w:right w:val="nil"/>
            </w:tcBorders>
            <w:shd w:val="clear" w:color="auto" w:fill="auto"/>
            <w:noWrap/>
          </w:tcPr>
          <w:p w14:paraId="7392DAA3" w14:textId="60BAFCE6" w:rsidR="00924B46" w:rsidRPr="00A32BA3" w:rsidRDefault="00924B46" w:rsidP="00924B46">
            <w:pPr>
              <w:jc w:val="right"/>
              <w:rPr>
                <w:rFonts w:asciiTheme="minorHAnsi" w:hAnsiTheme="minorHAnsi"/>
                <w:szCs w:val="23"/>
              </w:rPr>
            </w:pPr>
            <w:r w:rsidRPr="00A32BA3">
              <w:t>-</w:t>
            </w:r>
          </w:p>
        </w:tc>
        <w:tc>
          <w:tcPr>
            <w:tcW w:w="992" w:type="dxa"/>
            <w:tcBorders>
              <w:top w:val="nil"/>
              <w:left w:val="nil"/>
              <w:bottom w:val="nil"/>
              <w:right w:val="nil"/>
            </w:tcBorders>
            <w:shd w:val="clear" w:color="auto" w:fill="auto"/>
            <w:noWrap/>
          </w:tcPr>
          <w:p w14:paraId="63DA911B" w14:textId="0933238F" w:rsidR="00924B46" w:rsidRPr="00A32BA3" w:rsidRDefault="00924B46" w:rsidP="00924B46">
            <w:pPr>
              <w:jc w:val="right"/>
              <w:rPr>
                <w:rFonts w:asciiTheme="minorHAnsi" w:hAnsiTheme="minorHAnsi"/>
                <w:szCs w:val="23"/>
              </w:rPr>
            </w:pPr>
            <w:r w:rsidRPr="00A32BA3">
              <w:t>-</w:t>
            </w:r>
          </w:p>
        </w:tc>
        <w:tc>
          <w:tcPr>
            <w:tcW w:w="850" w:type="dxa"/>
            <w:tcBorders>
              <w:top w:val="nil"/>
              <w:left w:val="nil"/>
              <w:bottom w:val="nil"/>
              <w:right w:val="nil"/>
            </w:tcBorders>
            <w:shd w:val="clear" w:color="auto" w:fill="auto"/>
            <w:noWrap/>
          </w:tcPr>
          <w:p w14:paraId="52FD963E" w14:textId="09E7D74E" w:rsidR="00924B46" w:rsidRPr="00A32BA3" w:rsidRDefault="00924B46" w:rsidP="00924B46">
            <w:pPr>
              <w:jc w:val="right"/>
              <w:rPr>
                <w:rFonts w:asciiTheme="minorHAnsi" w:hAnsiTheme="minorHAnsi"/>
                <w:szCs w:val="23"/>
              </w:rPr>
            </w:pPr>
            <w:r w:rsidRPr="00A32BA3">
              <w:t>39</w:t>
            </w:r>
          </w:p>
        </w:tc>
        <w:tc>
          <w:tcPr>
            <w:tcW w:w="993" w:type="dxa"/>
            <w:tcBorders>
              <w:top w:val="nil"/>
              <w:left w:val="nil"/>
              <w:bottom w:val="nil"/>
              <w:right w:val="single" w:sz="4" w:space="0" w:color="auto"/>
            </w:tcBorders>
            <w:shd w:val="clear" w:color="auto" w:fill="auto"/>
            <w:noWrap/>
          </w:tcPr>
          <w:p w14:paraId="6579B5C4" w14:textId="1E3B8CB7" w:rsidR="00924B46" w:rsidRPr="00A32BA3" w:rsidRDefault="00924B46" w:rsidP="00924B46">
            <w:pPr>
              <w:jc w:val="right"/>
              <w:rPr>
                <w:rFonts w:asciiTheme="minorHAnsi" w:hAnsiTheme="minorHAnsi"/>
                <w:szCs w:val="23"/>
              </w:rPr>
            </w:pPr>
            <w:r w:rsidRPr="00A32BA3">
              <w:t>92.9</w:t>
            </w:r>
          </w:p>
        </w:tc>
      </w:tr>
      <w:tr w:rsidR="00924B46" w:rsidRPr="00A32BA3" w14:paraId="7DCA66F6" w14:textId="77777777" w:rsidTr="00C127AA">
        <w:trPr>
          <w:trHeight w:val="300"/>
        </w:trPr>
        <w:tc>
          <w:tcPr>
            <w:tcW w:w="2284" w:type="dxa"/>
            <w:tcBorders>
              <w:top w:val="nil"/>
              <w:left w:val="single" w:sz="4" w:space="0" w:color="auto"/>
              <w:bottom w:val="nil"/>
              <w:right w:val="nil"/>
            </w:tcBorders>
            <w:shd w:val="clear" w:color="auto" w:fill="auto"/>
            <w:noWrap/>
          </w:tcPr>
          <w:p w14:paraId="54D3D293" w14:textId="3E04D7F9" w:rsidR="00924B46" w:rsidRPr="00A32BA3" w:rsidRDefault="00924B46" w:rsidP="00924B46">
            <w:pPr>
              <w:keepNext/>
              <w:keepLines/>
              <w:rPr>
                <w:rFonts w:asciiTheme="minorHAnsi" w:hAnsiTheme="minorHAnsi"/>
                <w:szCs w:val="23"/>
              </w:rPr>
            </w:pPr>
            <w:r w:rsidRPr="00A32BA3">
              <w:t>South Canterbury</w:t>
            </w:r>
          </w:p>
        </w:tc>
        <w:tc>
          <w:tcPr>
            <w:tcW w:w="851" w:type="dxa"/>
            <w:tcBorders>
              <w:top w:val="nil"/>
              <w:left w:val="nil"/>
              <w:bottom w:val="nil"/>
              <w:right w:val="nil"/>
            </w:tcBorders>
            <w:shd w:val="clear" w:color="auto" w:fill="auto"/>
            <w:noWrap/>
          </w:tcPr>
          <w:p w14:paraId="5D4233EE" w14:textId="5ADE3EA0"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4FCF2C31" w14:textId="1B1571CB" w:rsidR="00924B46" w:rsidRPr="00A32BA3" w:rsidRDefault="00924B46" w:rsidP="00924B46">
            <w:pPr>
              <w:jc w:val="right"/>
              <w:rPr>
                <w:rFonts w:asciiTheme="minorHAnsi" w:hAnsiTheme="minorHAnsi"/>
                <w:szCs w:val="23"/>
              </w:rPr>
            </w:pPr>
            <w:r w:rsidRPr="00A32BA3">
              <w:t>100.0</w:t>
            </w:r>
          </w:p>
        </w:tc>
        <w:tc>
          <w:tcPr>
            <w:tcW w:w="709" w:type="dxa"/>
            <w:tcBorders>
              <w:top w:val="nil"/>
              <w:left w:val="nil"/>
              <w:bottom w:val="nil"/>
              <w:right w:val="nil"/>
            </w:tcBorders>
            <w:shd w:val="clear" w:color="auto" w:fill="auto"/>
            <w:noWrap/>
          </w:tcPr>
          <w:p w14:paraId="59DF41DF" w14:textId="20BB4147" w:rsidR="00924B46" w:rsidRPr="00A32BA3" w:rsidRDefault="00924B46" w:rsidP="00924B46">
            <w:pPr>
              <w:jc w:val="right"/>
              <w:rPr>
                <w:rFonts w:asciiTheme="minorHAnsi" w:hAnsiTheme="minorHAnsi"/>
                <w:szCs w:val="23"/>
              </w:rPr>
            </w:pPr>
            <w:r w:rsidRPr="00A32BA3">
              <w:t>-</w:t>
            </w:r>
          </w:p>
        </w:tc>
        <w:tc>
          <w:tcPr>
            <w:tcW w:w="992" w:type="dxa"/>
            <w:tcBorders>
              <w:top w:val="nil"/>
              <w:left w:val="nil"/>
              <w:bottom w:val="nil"/>
              <w:right w:val="nil"/>
            </w:tcBorders>
            <w:shd w:val="clear" w:color="auto" w:fill="auto"/>
            <w:noWrap/>
          </w:tcPr>
          <w:p w14:paraId="64EEDB54" w14:textId="4AC4140A" w:rsidR="00924B46" w:rsidRPr="00A32BA3" w:rsidRDefault="00924B46" w:rsidP="00924B46">
            <w:pPr>
              <w:jc w:val="right"/>
              <w:rPr>
                <w:rFonts w:asciiTheme="minorHAnsi" w:hAnsiTheme="minorHAnsi"/>
                <w:szCs w:val="23"/>
              </w:rPr>
            </w:pPr>
            <w:r w:rsidRPr="00A32BA3">
              <w:t>-</w:t>
            </w:r>
          </w:p>
        </w:tc>
        <w:tc>
          <w:tcPr>
            <w:tcW w:w="851" w:type="dxa"/>
            <w:tcBorders>
              <w:top w:val="nil"/>
              <w:left w:val="nil"/>
              <w:bottom w:val="nil"/>
              <w:right w:val="nil"/>
            </w:tcBorders>
            <w:shd w:val="clear" w:color="auto" w:fill="auto"/>
            <w:noWrap/>
          </w:tcPr>
          <w:p w14:paraId="3A61251F" w14:textId="6D91FB3E" w:rsidR="00924B46" w:rsidRPr="00A32BA3" w:rsidRDefault="00924B46" w:rsidP="00924B46">
            <w:pPr>
              <w:jc w:val="right"/>
              <w:rPr>
                <w:rFonts w:asciiTheme="minorHAnsi" w:hAnsiTheme="minorHAnsi"/>
                <w:szCs w:val="23"/>
              </w:rPr>
            </w:pPr>
            <w:r w:rsidRPr="00A32BA3">
              <w:t>2</w:t>
            </w:r>
          </w:p>
        </w:tc>
        <w:tc>
          <w:tcPr>
            <w:tcW w:w="992" w:type="dxa"/>
            <w:tcBorders>
              <w:top w:val="nil"/>
              <w:left w:val="nil"/>
              <w:bottom w:val="nil"/>
              <w:right w:val="nil"/>
            </w:tcBorders>
            <w:shd w:val="clear" w:color="auto" w:fill="auto"/>
            <w:noWrap/>
          </w:tcPr>
          <w:p w14:paraId="3BD9D68D" w14:textId="7220A9B0" w:rsidR="00924B46" w:rsidRPr="00A32BA3" w:rsidRDefault="00924B46" w:rsidP="00924B46">
            <w:pPr>
              <w:jc w:val="right"/>
              <w:rPr>
                <w:rFonts w:asciiTheme="minorHAnsi" w:hAnsiTheme="minorHAnsi"/>
                <w:szCs w:val="23"/>
              </w:rPr>
            </w:pPr>
            <w:r w:rsidRPr="00A32BA3">
              <w:t>100.0</w:t>
            </w:r>
          </w:p>
        </w:tc>
        <w:tc>
          <w:tcPr>
            <w:tcW w:w="850" w:type="dxa"/>
            <w:tcBorders>
              <w:top w:val="nil"/>
              <w:left w:val="nil"/>
              <w:bottom w:val="nil"/>
              <w:right w:val="nil"/>
            </w:tcBorders>
            <w:shd w:val="clear" w:color="auto" w:fill="auto"/>
            <w:noWrap/>
          </w:tcPr>
          <w:p w14:paraId="2F08B338" w14:textId="146068E8" w:rsidR="00924B46" w:rsidRPr="00A32BA3" w:rsidRDefault="00924B46" w:rsidP="00924B46">
            <w:pPr>
              <w:jc w:val="right"/>
              <w:rPr>
                <w:rFonts w:asciiTheme="minorHAnsi" w:hAnsiTheme="minorHAnsi"/>
                <w:szCs w:val="23"/>
              </w:rPr>
            </w:pPr>
            <w:r w:rsidRPr="00A32BA3">
              <w:t>15</w:t>
            </w:r>
          </w:p>
        </w:tc>
        <w:tc>
          <w:tcPr>
            <w:tcW w:w="993" w:type="dxa"/>
            <w:tcBorders>
              <w:top w:val="nil"/>
              <w:left w:val="nil"/>
              <w:bottom w:val="nil"/>
              <w:right w:val="single" w:sz="4" w:space="0" w:color="auto"/>
            </w:tcBorders>
            <w:shd w:val="clear" w:color="auto" w:fill="auto"/>
            <w:noWrap/>
          </w:tcPr>
          <w:p w14:paraId="7BD03692" w14:textId="51A5533D" w:rsidR="00924B46" w:rsidRPr="00A32BA3" w:rsidRDefault="00924B46" w:rsidP="00924B46">
            <w:pPr>
              <w:jc w:val="right"/>
              <w:rPr>
                <w:rFonts w:asciiTheme="minorHAnsi" w:hAnsiTheme="minorHAnsi"/>
                <w:szCs w:val="23"/>
              </w:rPr>
            </w:pPr>
            <w:r w:rsidRPr="00A32BA3">
              <w:t>78.9</w:t>
            </w:r>
          </w:p>
        </w:tc>
      </w:tr>
      <w:tr w:rsidR="00924B46" w:rsidRPr="00A32BA3" w14:paraId="2988416C" w14:textId="77777777" w:rsidTr="00C127AA">
        <w:trPr>
          <w:trHeight w:val="300"/>
        </w:trPr>
        <w:tc>
          <w:tcPr>
            <w:tcW w:w="2284" w:type="dxa"/>
            <w:tcBorders>
              <w:top w:val="nil"/>
              <w:left w:val="single" w:sz="4" w:space="0" w:color="auto"/>
              <w:bottom w:val="nil"/>
              <w:right w:val="nil"/>
            </w:tcBorders>
            <w:shd w:val="clear" w:color="auto" w:fill="auto"/>
            <w:noWrap/>
          </w:tcPr>
          <w:p w14:paraId="58DCE92C" w14:textId="716C9536" w:rsidR="00924B46" w:rsidRPr="00A32BA3" w:rsidRDefault="00924B46" w:rsidP="00924B46">
            <w:pPr>
              <w:keepNext/>
              <w:keepLines/>
              <w:rPr>
                <w:rFonts w:asciiTheme="minorHAnsi" w:hAnsiTheme="minorHAnsi"/>
                <w:szCs w:val="23"/>
              </w:rPr>
            </w:pPr>
            <w:r w:rsidRPr="00A32BA3">
              <w:t>Southern</w:t>
            </w:r>
          </w:p>
        </w:tc>
        <w:tc>
          <w:tcPr>
            <w:tcW w:w="851" w:type="dxa"/>
            <w:tcBorders>
              <w:top w:val="nil"/>
              <w:left w:val="nil"/>
              <w:bottom w:val="nil"/>
              <w:right w:val="nil"/>
            </w:tcBorders>
            <w:shd w:val="clear" w:color="auto" w:fill="auto"/>
            <w:noWrap/>
          </w:tcPr>
          <w:p w14:paraId="2DEA15ED" w14:textId="4E772586" w:rsidR="00924B46" w:rsidRPr="00A32BA3" w:rsidRDefault="00924B46" w:rsidP="00924B46">
            <w:pPr>
              <w:jc w:val="right"/>
              <w:rPr>
                <w:rFonts w:asciiTheme="minorHAnsi" w:hAnsiTheme="minorHAnsi"/>
                <w:szCs w:val="23"/>
              </w:rPr>
            </w:pPr>
            <w:r w:rsidRPr="00A32BA3">
              <w:t>9</w:t>
            </w:r>
          </w:p>
        </w:tc>
        <w:tc>
          <w:tcPr>
            <w:tcW w:w="992" w:type="dxa"/>
            <w:tcBorders>
              <w:top w:val="nil"/>
              <w:left w:val="nil"/>
              <w:bottom w:val="nil"/>
              <w:right w:val="nil"/>
            </w:tcBorders>
            <w:shd w:val="clear" w:color="auto" w:fill="auto"/>
            <w:noWrap/>
          </w:tcPr>
          <w:p w14:paraId="0857EFE1" w14:textId="4BE761C4" w:rsidR="00924B46" w:rsidRPr="00A32BA3" w:rsidRDefault="00924B46" w:rsidP="00924B46">
            <w:pPr>
              <w:jc w:val="right"/>
              <w:rPr>
                <w:rFonts w:asciiTheme="minorHAnsi" w:hAnsiTheme="minorHAnsi"/>
                <w:szCs w:val="23"/>
              </w:rPr>
            </w:pPr>
            <w:r w:rsidRPr="00A32BA3">
              <w:t>75.0</w:t>
            </w:r>
          </w:p>
        </w:tc>
        <w:tc>
          <w:tcPr>
            <w:tcW w:w="709" w:type="dxa"/>
            <w:tcBorders>
              <w:top w:val="nil"/>
              <w:left w:val="nil"/>
              <w:bottom w:val="nil"/>
              <w:right w:val="nil"/>
            </w:tcBorders>
            <w:shd w:val="clear" w:color="auto" w:fill="auto"/>
            <w:noWrap/>
          </w:tcPr>
          <w:p w14:paraId="309A48DB" w14:textId="069E7F1D" w:rsidR="00924B46" w:rsidRPr="00A32BA3" w:rsidRDefault="00924B46" w:rsidP="00924B46">
            <w:pPr>
              <w:jc w:val="right"/>
              <w:rPr>
                <w:rFonts w:asciiTheme="minorHAnsi" w:hAnsiTheme="minorHAnsi"/>
                <w:szCs w:val="23"/>
              </w:rPr>
            </w:pPr>
            <w:r w:rsidRPr="00A32BA3">
              <w:t>4</w:t>
            </w:r>
          </w:p>
        </w:tc>
        <w:tc>
          <w:tcPr>
            <w:tcW w:w="992" w:type="dxa"/>
            <w:tcBorders>
              <w:top w:val="nil"/>
              <w:left w:val="nil"/>
              <w:bottom w:val="nil"/>
              <w:right w:val="nil"/>
            </w:tcBorders>
            <w:shd w:val="clear" w:color="auto" w:fill="auto"/>
            <w:noWrap/>
          </w:tcPr>
          <w:p w14:paraId="29E9C34A" w14:textId="6AE085C6" w:rsidR="00924B46" w:rsidRPr="00A32BA3" w:rsidRDefault="00924B46" w:rsidP="00924B46">
            <w:pPr>
              <w:jc w:val="right"/>
              <w:rPr>
                <w:rFonts w:asciiTheme="minorHAnsi" w:hAnsiTheme="minorHAnsi"/>
                <w:szCs w:val="23"/>
              </w:rPr>
            </w:pPr>
            <w:r w:rsidRPr="00A32BA3">
              <w:t>100.0</w:t>
            </w:r>
          </w:p>
        </w:tc>
        <w:tc>
          <w:tcPr>
            <w:tcW w:w="851" w:type="dxa"/>
            <w:tcBorders>
              <w:top w:val="nil"/>
              <w:left w:val="nil"/>
              <w:bottom w:val="nil"/>
              <w:right w:val="nil"/>
            </w:tcBorders>
            <w:shd w:val="clear" w:color="auto" w:fill="auto"/>
            <w:noWrap/>
          </w:tcPr>
          <w:p w14:paraId="07F5BD89" w14:textId="097F2606" w:rsidR="00924B46" w:rsidRPr="00A32BA3" w:rsidRDefault="00924B46" w:rsidP="00924B46">
            <w:pPr>
              <w:jc w:val="right"/>
              <w:rPr>
                <w:rFonts w:asciiTheme="minorHAnsi" w:hAnsiTheme="minorHAnsi"/>
                <w:szCs w:val="23"/>
              </w:rPr>
            </w:pPr>
            <w:r w:rsidRPr="00A32BA3">
              <w:t>8</w:t>
            </w:r>
          </w:p>
        </w:tc>
        <w:tc>
          <w:tcPr>
            <w:tcW w:w="992" w:type="dxa"/>
            <w:tcBorders>
              <w:top w:val="nil"/>
              <w:left w:val="nil"/>
              <w:bottom w:val="nil"/>
              <w:right w:val="nil"/>
            </w:tcBorders>
            <w:shd w:val="clear" w:color="auto" w:fill="auto"/>
            <w:noWrap/>
          </w:tcPr>
          <w:p w14:paraId="7974E777" w14:textId="6DE26747" w:rsidR="00924B46" w:rsidRPr="00A32BA3" w:rsidRDefault="00924B46" w:rsidP="00924B46">
            <w:pPr>
              <w:jc w:val="right"/>
              <w:rPr>
                <w:rFonts w:asciiTheme="minorHAnsi" w:hAnsiTheme="minorHAnsi"/>
                <w:szCs w:val="23"/>
              </w:rPr>
            </w:pPr>
            <w:r w:rsidRPr="00A32BA3">
              <w:t>80.0</w:t>
            </w:r>
          </w:p>
        </w:tc>
        <w:tc>
          <w:tcPr>
            <w:tcW w:w="850" w:type="dxa"/>
            <w:tcBorders>
              <w:top w:val="nil"/>
              <w:left w:val="nil"/>
              <w:bottom w:val="nil"/>
              <w:right w:val="nil"/>
            </w:tcBorders>
            <w:shd w:val="clear" w:color="auto" w:fill="auto"/>
            <w:noWrap/>
          </w:tcPr>
          <w:p w14:paraId="14E0B100" w14:textId="21A10A5A" w:rsidR="00924B46" w:rsidRPr="00A32BA3" w:rsidRDefault="00924B46" w:rsidP="00924B46">
            <w:pPr>
              <w:jc w:val="right"/>
              <w:rPr>
                <w:rFonts w:asciiTheme="minorHAnsi" w:hAnsiTheme="minorHAnsi"/>
                <w:szCs w:val="23"/>
              </w:rPr>
            </w:pPr>
            <w:r w:rsidRPr="00A32BA3">
              <w:t>111</w:t>
            </w:r>
          </w:p>
        </w:tc>
        <w:tc>
          <w:tcPr>
            <w:tcW w:w="993" w:type="dxa"/>
            <w:tcBorders>
              <w:top w:val="nil"/>
              <w:left w:val="nil"/>
              <w:bottom w:val="nil"/>
              <w:right w:val="single" w:sz="4" w:space="0" w:color="auto"/>
            </w:tcBorders>
            <w:shd w:val="clear" w:color="auto" w:fill="auto"/>
            <w:noWrap/>
          </w:tcPr>
          <w:p w14:paraId="0AF30EB7" w14:textId="3A16E667" w:rsidR="00924B46" w:rsidRPr="00A32BA3" w:rsidRDefault="00924B46" w:rsidP="00924B46">
            <w:pPr>
              <w:jc w:val="right"/>
              <w:rPr>
                <w:rFonts w:asciiTheme="minorHAnsi" w:hAnsiTheme="minorHAnsi"/>
                <w:szCs w:val="23"/>
              </w:rPr>
            </w:pPr>
            <w:r w:rsidRPr="00A32BA3">
              <w:t>90.2</w:t>
            </w:r>
          </w:p>
        </w:tc>
      </w:tr>
      <w:tr w:rsidR="00924B46" w:rsidRPr="00A32BA3" w14:paraId="2B1C618B" w14:textId="77777777" w:rsidTr="00C127AA">
        <w:trPr>
          <w:trHeight w:val="300"/>
        </w:trPr>
        <w:tc>
          <w:tcPr>
            <w:tcW w:w="2284" w:type="dxa"/>
            <w:tcBorders>
              <w:top w:val="nil"/>
              <w:left w:val="single" w:sz="4" w:space="0" w:color="auto"/>
              <w:bottom w:val="nil"/>
              <w:right w:val="nil"/>
            </w:tcBorders>
            <w:shd w:val="clear" w:color="auto" w:fill="auto"/>
            <w:noWrap/>
          </w:tcPr>
          <w:p w14:paraId="6B4295E3" w14:textId="03655049" w:rsidR="00924B46" w:rsidRPr="00A32BA3" w:rsidRDefault="00924B46" w:rsidP="00924B46">
            <w:pPr>
              <w:keepNext/>
              <w:keepLines/>
              <w:rPr>
                <w:rFonts w:asciiTheme="minorHAnsi" w:hAnsiTheme="minorHAnsi"/>
                <w:szCs w:val="23"/>
              </w:rPr>
            </w:pPr>
            <w:r w:rsidRPr="00A32BA3">
              <w:t>Tairawhiti</w:t>
            </w:r>
          </w:p>
        </w:tc>
        <w:tc>
          <w:tcPr>
            <w:tcW w:w="851" w:type="dxa"/>
            <w:tcBorders>
              <w:top w:val="nil"/>
              <w:left w:val="nil"/>
              <w:bottom w:val="nil"/>
              <w:right w:val="nil"/>
            </w:tcBorders>
            <w:shd w:val="clear" w:color="auto" w:fill="auto"/>
            <w:noWrap/>
          </w:tcPr>
          <w:p w14:paraId="747D1481" w14:textId="1B91D0BE" w:rsidR="00924B46" w:rsidRPr="00A32BA3" w:rsidRDefault="00924B46" w:rsidP="00924B46">
            <w:pPr>
              <w:jc w:val="right"/>
              <w:rPr>
                <w:rFonts w:asciiTheme="minorHAnsi" w:hAnsiTheme="minorHAnsi"/>
                <w:szCs w:val="23"/>
              </w:rPr>
            </w:pPr>
            <w:r w:rsidRPr="00A32BA3">
              <w:t>10</w:t>
            </w:r>
          </w:p>
        </w:tc>
        <w:tc>
          <w:tcPr>
            <w:tcW w:w="992" w:type="dxa"/>
            <w:tcBorders>
              <w:top w:val="nil"/>
              <w:left w:val="nil"/>
              <w:bottom w:val="nil"/>
              <w:right w:val="nil"/>
            </w:tcBorders>
            <w:shd w:val="clear" w:color="auto" w:fill="auto"/>
            <w:noWrap/>
          </w:tcPr>
          <w:p w14:paraId="7D88A08E" w14:textId="4401BBE6" w:rsidR="00924B46" w:rsidRPr="00A32BA3" w:rsidRDefault="00924B46" w:rsidP="00924B46">
            <w:pPr>
              <w:jc w:val="right"/>
              <w:rPr>
                <w:rFonts w:asciiTheme="minorHAnsi" w:hAnsiTheme="minorHAnsi"/>
                <w:szCs w:val="23"/>
              </w:rPr>
            </w:pPr>
            <w:r w:rsidRPr="00A32BA3">
              <w:t>66.7</w:t>
            </w:r>
          </w:p>
        </w:tc>
        <w:tc>
          <w:tcPr>
            <w:tcW w:w="709" w:type="dxa"/>
            <w:tcBorders>
              <w:top w:val="nil"/>
              <w:left w:val="nil"/>
              <w:bottom w:val="nil"/>
              <w:right w:val="nil"/>
            </w:tcBorders>
            <w:shd w:val="clear" w:color="auto" w:fill="auto"/>
            <w:noWrap/>
          </w:tcPr>
          <w:p w14:paraId="7D8465FD" w14:textId="11924D36"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5B49853B" w14:textId="34A8BE40" w:rsidR="00924B46" w:rsidRPr="00A32BA3" w:rsidRDefault="00924B46" w:rsidP="00924B46">
            <w:pPr>
              <w:jc w:val="right"/>
              <w:rPr>
                <w:rFonts w:asciiTheme="minorHAnsi" w:hAnsiTheme="minorHAnsi"/>
                <w:szCs w:val="23"/>
              </w:rPr>
            </w:pPr>
            <w:r w:rsidRPr="00A32BA3">
              <w:t>100.0</w:t>
            </w:r>
          </w:p>
        </w:tc>
        <w:tc>
          <w:tcPr>
            <w:tcW w:w="851" w:type="dxa"/>
            <w:tcBorders>
              <w:top w:val="nil"/>
              <w:left w:val="nil"/>
              <w:bottom w:val="nil"/>
              <w:right w:val="nil"/>
            </w:tcBorders>
            <w:shd w:val="clear" w:color="auto" w:fill="auto"/>
            <w:noWrap/>
          </w:tcPr>
          <w:p w14:paraId="2E891F0C" w14:textId="7EE2272A" w:rsidR="00924B46" w:rsidRPr="00A32BA3" w:rsidRDefault="00924B46" w:rsidP="00924B46">
            <w:pPr>
              <w:jc w:val="right"/>
              <w:rPr>
                <w:rFonts w:asciiTheme="minorHAnsi" w:hAnsiTheme="minorHAnsi"/>
                <w:szCs w:val="23"/>
              </w:rPr>
            </w:pPr>
            <w:r w:rsidRPr="00A32BA3">
              <w:t>-</w:t>
            </w:r>
          </w:p>
        </w:tc>
        <w:tc>
          <w:tcPr>
            <w:tcW w:w="992" w:type="dxa"/>
            <w:tcBorders>
              <w:top w:val="nil"/>
              <w:left w:val="nil"/>
              <w:bottom w:val="nil"/>
              <w:right w:val="nil"/>
            </w:tcBorders>
            <w:shd w:val="clear" w:color="auto" w:fill="auto"/>
            <w:noWrap/>
          </w:tcPr>
          <w:p w14:paraId="5D78D770" w14:textId="45057111" w:rsidR="00924B46" w:rsidRPr="00A32BA3" w:rsidRDefault="00924B46" w:rsidP="00924B46">
            <w:pPr>
              <w:jc w:val="right"/>
              <w:rPr>
                <w:rFonts w:asciiTheme="minorHAnsi" w:hAnsiTheme="minorHAnsi"/>
                <w:szCs w:val="23"/>
              </w:rPr>
            </w:pPr>
            <w:r w:rsidRPr="00A32BA3">
              <w:t>-</w:t>
            </w:r>
          </w:p>
        </w:tc>
        <w:tc>
          <w:tcPr>
            <w:tcW w:w="850" w:type="dxa"/>
            <w:tcBorders>
              <w:top w:val="nil"/>
              <w:left w:val="nil"/>
              <w:bottom w:val="nil"/>
              <w:right w:val="nil"/>
            </w:tcBorders>
            <w:shd w:val="clear" w:color="auto" w:fill="auto"/>
            <w:noWrap/>
          </w:tcPr>
          <w:p w14:paraId="7FEDD9D9" w14:textId="4897687A" w:rsidR="00924B46" w:rsidRPr="00A32BA3" w:rsidRDefault="00924B46" w:rsidP="00924B46">
            <w:pPr>
              <w:jc w:val="right"/>
              <w:rPr>
                <w:rFonts w:asciiTheme="minorHAnsi" w:hAnsiTheme="minorHAnsi"/>
                <w:szCs w:val="23"/>
              </w:rPr>
            </w:pPr>
            <w:r w:rsidRPr="00A32BA3">
              <w:t>13</w:t>
            </w:r>
          </w:p>
        </w:tc>
        <w:tc>
          <w:tcPr>
            <w:tcW w:w="993" w:type="dxa"/>
            <w:tcBorders>
              <w:top w:val="nil"/>
              <w:left w:val="nil"/>
              <w:bottom w:val="nil"/>
              <w:right w:val="single" w:sz="4" w:space="0" w:color="auto"/>
            </w:tcBorders>
            <w:shd w:val="clear" w:color="auto" w:fill="auto"/>
            <w:noWrap/>
          </w:tcPr>
          <w:p w14:paraId="62CB44D4" w14:textId="738FF83E" w:rsidR="00924B46" w:rsidRPr="00A32BA3" w:rsidRDefault="00924B46" w:rsidP="00924B46">
            <w:pPr>
              <w:jc w:val="right"/>
              <w:rPr>
                <w:rFonts w:asciiTheme="minorHAnsi" w:hAnsiTheme="minorHAnsi"/>
                <w:szCs w:val="23"/>
              </w:rPr>
            </w:pPr>
            <w:r w:rsidRPr="00A32BA3">
              <w:t>86.7</w:t>
            </w:r>
          </w:p>
        </w:tc>
      </w:tr>
      <w:tr w:rsidR="00924B46" w:rsidRPr="00A32BA3" w14:paraId="7B4EF9C9" w14:textId="77777777" w:rsidTr="00C127AA">
        <w:trPr>
          <w:trHeight w:val="300"/>
        </w:trPr>
        <w:tc>
          <w:tcPr>
            <w:tcW w:w="2284" w:type="dxa"/>
            <w:tcBorders>
              <w:top w:val="nil"/>
              <w:left w:val="single" w:sz="4" w:space="0" w:color="auto"/>
              <w:bottom w:val="nil"/>
              <w:right w:val="nil"/>
            </w:tcBorders>
            <w:shd w:val="clear" w:color="auto" w:fill="auto"/>
            <w:noWrap/>
          </w:tcPr>
          <w:p w14:paraId="7AD6D3E1" w14:textId="1FE69759" w:rsidR="00924B46" w:rsidRPr="00A32BA3" w:rsidRDefault="00924B46" w:rsidP="00924B46">
            <w:pPr>
              <w:keepNext/>
              <w:keepLines/>
              <w:rPr>
                <w:rFonts w:asciiTheme="minorHAnsi" w:hAnsiTheme="minorHAnsi"/>
                <w:szCs w:val="23"/>
              </w:rPr>
            </w:pPr>
            <w:r w:rsidRPr="00A32BA3">
              <w:t>Taranaki</w:t>
            </w:r>
          </w:p>
        </w:tc>
        <w:tc>
          <w:tcPr>
            <w:tcW w:w="851" w:type="dxa"/>
            <w:tcBorders>
              <w:top w:val="nil"/>
              <w:left w:val="nil"/>
              <w:bottom w:val="nil"/>
              <w:right w:val="nil"/>
            </w:tcBorders>
            <w:shd w:val="clear" w:color="auto" w:fill="auto"/>
            <w:noWrap/>
          </w:tcPr>
          <w:p w14:paraId="1E8B5C65" w14:textId="75336040" w:rsidR="00924B46" w:rsidRPr="00A32BA3" w:rsidRDefault="00924B46" w:rsidP="00924B46">
            <w:pPr>
              <w:jc w:val="right"/>
              <w:rPr>
                <w:rFonts w:asciiTheme="minorHAnsi" w:hAnsiTheme="minorHAnsi"/>
                <w:szCs w:val="23"/>
              </w:rPr>
            </w:pPr>
            <w:r w:rsidRPr="00A32BA3">
              <w:t>4</w:t>
            </w:r>
          </w:p>
        </w:tc>
        <w:tc>
          <w:tcPr>
            <w:tcW w:w="992" w:type="dxa"/>
            <w:tcBorders>
              <w:top w:val="nil"/>
              <w:left w:val="nil"/>
              <w:bottom w:val="nil"/>
              <w:right w:val="nil"/>
            </w:tcBorders>
            <w:shd w:val="clear" w:color="auto" w:fill="auto"/>
            <w:noWrap/>
          </w:tcPr>
          <w:p w14:paraId="636459B1" w14:textId="4F006F82" w:rsidR="00924B46" w:rsidRPr="00A32BA3" w:rsidRDefault="00924B46" w:rsidP="00924B46">
            <w:pPr>
              <w:jc w:val="right"/>
              <w:rPr>
                <w:rFonts w:asciiTheme="minorHAnsi" w:hAnsiTheme="minorHAnsi"/>
                <w:szCs w:val="23"/>
              </w:rPr>
            </w:pPr>
            <w:r w:rsidRPr="00A32BA3">
              <w:t>100.0</w:t>
            </w:r>
          </w:p>
        </w:tc>
        <w:tc>
          <w:tcPr>
            <w:tcW w:w="709" w:type="dxa"/>
            <w:tcBorders>
              <w:top w:val="nil"/>
              <w:left w:val="nil"/>
              <w:bottom w:val="nil"/>
              <w:right w:val="nil"/>
            </w:tcBorders>
            <w:shd w:val="clear" w:color="auto" w:fill="auto"/>
            <w:noWrap/>
          </w:tcPr>
          <w:p w14:paraId="1BD1D4B0" w14:textId="1E12520A" w:rsidR="00924B46" w:rsidRPr="00A32BA3" w:rsidRDefault="00924B46" w:rsidP="00924B46">
            <w:pPr>
              <w:jc w:val="right"/>
              <w:rPr>
                <w:rFonts w:asciiTheme="minorHAnsi" w:hAnsiTheme="minorHAnsi"/>
                <w:szCs w:val="23"/>
              </w:rPr>
            </w:pPr>
            <w:r w:rsidRPr="00A32BA3">
              <w:t>2</w:t>
            </w:r>
          </w:p>
        </w:tc>
        <w:tc>
          <w:tcPr>
            <w:tcW w:w="992" w:type="dxa"/>
            <w:tcBorders>
              <w:top w:val="nil"/>
              <w:left w:val="nil"/>
              <w:bottom w:val="nil"/>
              <w:right w:val="nil"/>
            </w:tcBorders>
            <w:shd w:val="clear" w:color="auto" w:fill="auto"/>
            <w:noWrap/>
          </w:tcPr>
          <w:p w14:paraId="5BD9214D" w14:textId="5EC2BC98" w:rsidR="00924B46" w:rsidRPr="00A32BA3" w:rsidRDefault="00924B46" w:rsidP="00924B46">
            <w:pPr>
              <w:jc w:val="right"/>
              <w:rPr>
                <w:rFonts w:asciiTheme="minorHAnsi" w:hAnsiTheme="minorHAnsi"/>
                <w:szCs w:val="23"/>
              </w:rPr>
            </w:pPr>
            <w:r w:rsidRPr="00A32BA3">
              <w:t>100.0</w:t>
            </w:r>
          </w:p>
        </w:tc>
        <w:tc>
          <w:tcPr>
            <w:tcW w:w="851" w:type="dxa"/>
            <w:tcBorders>
              <w:top w:val="nil"/>
              <w:left w:val="nil"/>
              <w:bottom w:val="nil"/>
              <w:right w:val="nil"/>
            </w:tcBorders>
            <w:shd w:val="clear" w:color="auto" w:fill="auto"/>
            <w:noWrap/>
          </w:tcPr>
          <w:p w14:paraId="33DF7E1C" w14:textId="5B75CFD1"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1FF5CAAC" w14:textId="6FCA0269" w:rsidR="00924B46" w:rsidRPr="00A32BA3" w:rsidRDefault="00924B46" w:rsidP="00924B46">
            <w:pPr>
              <w:jc w:val="right"/>
              <w:rPr>
                <w:rFonts w:asciiTheme="minorHAnsi" w:hAnsiTheme="minorHAnsi"/>
                <w:szCs w:val="23"/>
              </w:rPr>
            </w:pPr>
            <w:r w:rsidRPr="00A32BA3">
              <w:t>100.0</w:t>
            </w:r>
          </w:p>
        </w:tc>
        <w:tc>
          <w:tcPr>
            <w:tcW w:w="850" w:type="dxa"/>
            <w:tcBorders>
              <w:top w:val="nil"/>
              <w:left w:val="nil"/>
              <w:bottom w:val="nil"/>
              <w:right w:val="nil"/>
            </w:tcBorders>
            <w:shd w:val="clear" w:color="auto" w:fill="auto"/>
            <w:noWrap/>
          </w:tcPr>
          <w:p w14:paraId="336CDB70" w14:textId="33CB6544" w:rsidR="00924B46" w:rsidRPr="00A32BA3" w:rsidRDefault="00924B46" w:rsidP="00924B46">
            <w:pPr>
              <w:jc w:val="right"/>
              <w:rPr>
                <w:rFonts w:asciiTheme="minorHAnsi" w:hAnsiTheme="minorHAnsi"/>
                <w:szCs w:val="23"/>
              </w:rPr>
            </w:pPr>
            <w:r w:rsidRPr="00A32BA3">
              <w:t>34</w:t>
            </w:r>
          </w:p>
        </w:tc>
        <w:tc>
          <w:tcPr>
            <w:tcW w:w="993" w:type="dxa"/>
            <w:tcBorders>
              <w:top w:val="nil"/>
              <w:left w:val="nil"/>
              <w:bottom w:val="nil"/>
              <w:right w:val="single" w:sz="4" w:space="0" w:color="auto"/>
            </w:tcBorders>
            <w:shd w:val="clear" w:color="auto" w:fill="auto"/>
            <w:noWrap/>
          </w:tcPr>
          <w:p w14:paraId="722B1EF1" w14:textId="1CF8A391" w:rsidR="00924B46" w:rsidRPr="00A32BA3" w:rsidRDefault="00924B46" w:rsidP="00924B46">
            <w:pPr>
              <w:jc w:val="right"/>
              <w:rPr>
                <w:rFonts w:asciiTheme="minorHAnsi" w:hAnsiTheme="minorHAnsi"/>
                <w:szCs w:val="23"/>
              </w:rPr>
            </w:pPr>
            <w:r w:rsidRPr="00A32BA3">
              <w:t>87.2</w:t>
            </w:r>
          </w:p>
        </w:tc>
      </w:tr>
      <w:tr w:rsidR="00924B46" w:rsidRPr="00A32BA3" w14:paraId="249B48EE" w14:textId="77777777" w:rsidTr="00C127AA">
        <w:trPr>
          <w:trHeight w:val="300"/>
        </w:trPr>
        <w:tc>
          <w:tcPr>
            <w:tcW w:w="2284" w:type="dxa"/>
            <w:tcBorders>
              <w:top w:val="nil"/>
              <w:left w:val="single" w:sz="4" w:space="0" w:color="auto"/>
              <w:bottom w:val="nil"/>
              <w:right w:val="nil"/>
            </w:tcBorders>
            <w:shd w:val="clear" w:color="auto" w:fill="auto"/>
            <w:noWrap/>
          </w:tcPr>
          <w:p w14:paraId="1FD18623" w14:textId="473A3C81" w:rsidR="00924B46" w:rsidRPr="00A32BA3" w:rsidRDefault="00924B46" w:rsidP="00924B46">
            <w:pPr>
              <w:keepNext/>
              <w:keepLines/>
              <w:rPr>
                <w:rFonts w:asciiTheme="minorHAnsi" w:hAnsiTheme="minorHAnsi"/>
                <w:szCs w:val="23"/>
              </w:rPr>
            </w:pPr>
            <w:r w:rsidRPr="00A32BA3">
              <w:t>Waikato</w:t>
            </w:r>
          </w:p>
        </w:tc>
        <w:tc>
          <w:tcPr>
            <w:tcW w:w="851" w:type="dxa"/>
            <w:tcBorders>
              <w:top w:val="nil"/>
              <w:left w:val="nil"/>
              <w:bottom w:val="nil"/>
              <w:right w:val="nil"/>
            </w:tcBorders>
            <w:shd w:val="clear" w:color="auto" w:fill="auto"/>
            <w:noWrap/>
          </w:tcPr>
          <w:p w14:paraId="4413B8C4" w14:textId="09A7BE8E" w:rsidR="00924B46" w:rsidRPr="00A32BA3" w:rsidRDefault="00924B46" w:rsidP="00924B46">
            <w:pPr>
              <w:jc w:val="right"/>
              <w:rPr>
                <w:rFonts w:asciiTheme="minorHAnsi" w:hAnsiTheme="minorHAnsi"/>
                <w:szCs w:val="23"/>
              </w:rPr>
            </w:pPr>
            <w:r w:rsidRPr="00A32BA3">
              <w:t>31</w:t>
            </w:r>
          </w:p>
        </w:tc>
        <w:tc>
          <w:tcPr>
            <w:tcW w:w="992" w:type="dxa"/>
            <w:tcBorders>
              <w:top w:val="nil"/>
              <w:left w:val="nil"/>
              <w:bottom w:val="nil"/>
              <w:right w:val="nil"/>
            </w:tcBorders>
            <w:shd w:val="clear" w:color="auto" w:fill="auto"/>
            <w:noWrap/>
          </w:tcPr>
          <w:p w14:paraId="43A41F0E" w14:textId="03460F01" w:rsidR="00924B46" w:rsidRPr="00A32BA3" w:rsidRDefault="00924B46" w:rsidP="00924B46">
            <w:pPr>
              <w:jc w:val="right"/>
              <w:rPr>
                <w:rFonts w:asciiTheme="minorHAnsi" w:hAnsiTheme="minorHAnsi"/>
                <w:szCs w:val="23"/>
              </w:rPr>
            </w:pPr>
            <w:r w:rsidRPr="00A32BA3">
              <w:t>88.6</w:t>
            </w:r>
          </w:p>
        </w:tc>
        <w:tc>
          <w:tcPr>
            <w:tcW w:w="709" w:type="dxa"/>
            <w:tcBorders>
              <w:top w:val="nil"/>
              <w:left w:val="nil"/>
              <w:bottom w:val="nil"/>
              <w:right w:val="nil"/>
            </w:tcBorders>
            <w:shd w:val="clear" w:color="auto" w:fill="auto"/>
            <w:noWrap/>
          </w:tcPr>
          <w:p w14:paraId="0A482C7D" w14:textId="31BA3C6E"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0DDF6711" w14:textId="50AD221A" w:rsidR="00924B46" w:rsidRPr="00A32BA3" w:rsidRDefault="00924B46" w:rsidP="00924B46">
            <w:pPr>
              <w:jc w:val="right"/>
              <w:rPr>
                <w:rFonts w:asciiTheme="minorHAnsi" w:hAnsiTheme="minorHAnsi"/>
                <w:szCs w:val="23"/>
              </w:rPr>
            </w:pPr>
            <w:r w:rsidRPr="00A32BA3">
              <w:t>50.0</w:t>
            </w:r>
          </w:p>
        </w:tc>
        <w:tc>
          <w:tcPr>
            <w:tcW w:w="851" w:type="dxa"/>
            <w:tcBorders>
              <w:top w:val="nil"/>
              <w:left w:val="nil"/>
              <w:bottom w:val="nil"/>
              <w:right w:val="nil"/>
            </w:tcBorders>
            <w:shd w:val="clear" w:color="auto" w:fill="auto"/>
            <w:noWrap/>
          </w:tcPr>
          <w:p w14:paraId="4E81BEBB" w14:textId="1D021DA2" w:rsidR="00924B46" w:rsidRPr="00A32BA3" w:rsidRDefault="00924B46" w:rsidP="00924B46">
            <w:pPr>
              <w:jc w:val="right"/>
              <w:rPr>
                <w:rFonts w:asciiTheme="minorHAnsi" w:hAnsiTheme="minorHAnsi"/>
                <w:szCs w:val="23"/>
              </w:rPr>
            </w:pPr>
            <w:r w:rsidRPr="00A32BA3">
              <w:t>4</w:t>
            </w:r>
          </w:p>
        </w:tc>
        <w:tc>
          <w:tcPr>
            <w:tcW w:w="992" w:type="dxa"/>
            <w:tcBorders>
              <w:top w:val="nil"/>
              <w:left w:val="nil"/>
              <w:bottom w:val="nil"/>
              <w:right w:val="nil"/>
            </w:tcBorders>
            <w:shd w:val="clear" w:color="auto" w:fill="auto"/>
            <w:noWrap/>
          </w:tcPr>
          <w:p w14:paraId="627EF7AE" w14:textId="75378FB0" w:rsidR="00924B46" w:rsidRPr="00A32BA3" w:rsidRDefault="00924B46" w:rsidP="00924B46">
            <w:pPr>
              <w:jc w:val="right"/>
              <w:rPr>
                <w:rFonts w:asciiTheme="minorHAnsi" w:hAnsiTheme="minorHAnsi"/>
                <w:szCs w:val="23"/>
              </w:rPr>
            </w:pPr>
            <w:r w:rsidRPr="00A32BA3">
              <w:t>100.0</w:t>
            </w:r>
          </w:p>
        </w:tc>
        <w:tc>
          <w:tcPr>
            <w:tcW w:w="850" w:type="dxa"/>
            <w:tcBorders>
              <w:top w:val="nil"/>
              <w:left w:val="nil"/>
              <w:bottom w:val="nil"/>
              <w:right w:val="nil"/>
            </w:tcBorders>
            <w:shd w:val="clear" w:color="auto" w:fill="auto"/>
            <w:noWrap/>
          </w:tcPr>
          <w:p w14:paraId="3BF0AFB1" w14:textId="6F9049D9" w:rsidR="00924B46" w:rsidRPr="00A32BA3" w:rsidRDefault="00924B46" w:rsidP="00924B46">
            <w:pPr>
              <w:jc w:val="right"/>
              <w:rPr>
                <w:rFonts w:asciiTheme="minorHAnsi" w:hAnsiTheme="minorHAnsi"/>
                <w:szCs w:val="23"/>
              </w:rPr>
            </w:pPr>
            <w:r w:rsidRPr="00A32BA3">
              <w:t>76</w:t>
            </w:r>
          </w:p>
        </w:tc>
        <w:tc>
          <w:tcPr>
            <w:tcW w:w="993" w:type="dxa"/>
            <w:tcBorders>
              <w:top w:val="nil"/>
              <w:left w:val="nil"/>
              <w:bottom w:val="nil"/>
              <w:right w:val="single" w:sz="4" w:space="0" w:color="auto"/>
            </w:tcBorders>
            <w:shd w:val="clear" w:color="auto" w:fill="auto"/>
            <w:noWrap/>
          </w:tcPr>
          <w:p w14:paraId="1B90FF35" w14:textId="0D6DEDDD" w:rsidR="00924B46" w:rsidRPr="00A32BA3" w:rsidRDefault="00924B46" w:rsidP="00924B46">
            <w:pPr>
              <w:jc w:val="right"/>
              <w:rPr>
                <w:rFonts w:asciiTheme="minorHAnsi" w:hAnsiTheme="minorHAnsi"/>
                <w:szCs w:val="23"/>
              </w:rPr>
            </w:pPr>
            <w:r w:rsidRPr="00A32BA3">
              <w:t>88.4</w:t>
            </w:r>
          </w:p>
        </w:tc>
      </w:tr>
      <w:tr w:rsidR="00924B46" w:rsidRPr="00A32BA3" w14:paraId="4E5014F6" w14:textId="77777777" w:rsidTr="00C127AA">
        <w:trPr>
          <w:trHeight w:val="300"/>
        </w:trPr>
        <w:tc>
          <w:tcPr>
            <w:tcW w:w="2284" w:type="dxa"/>
            <w:tcBorders>
              <w:top w:val="nil"/>
              <w:left w:val="single" w:sz="4" w:space="0" w:color="auto"/>
              <w:bottom w:val="nil"/>
              <w:right w:val="nil"/>
            </w:tcBorders>
            <w:shd w:val="clear" w:color="auto" w:fill="auto"/>
            <w:noWrap/>
          </w:tcPr>
          <w:p w14:paraId="7449A089" w14:textId="0F6C3150" w:rsidR="00924B46" w:rsidRPr="00A32BA3" w:rsidRDefault="00924B46" w:rsidP="00924B46">
            <w:pPr>
              <w:keepNext/>
              <w:keepLines/>
              <w:rPr>
                <w:rFonts w:asciiTheme="minorHAnsi" w:hAnsiTheme="minorHAnsi"/>
                <w:szCs w:val="23"/>
              </w:rPr>
            </w:pPr>
            <w:r w:rsidRPr="00A32BA3">
              <w:t>Wairarapa</w:t>
            </w:r>
          </w:p>
        </w:tc>
        <w:tc>
          <w:tcPr>
            <w:tcW w:w="851" w:type="dxa"/>
            <w:tcBorders>
              <w:top w:val="nil"/>
              <w:left w:val="nil"/>
              <w:bottom w:val="nil"/>
              <w:right w:val="nil"/>
            </w:tcBorders>
            <w:shd w:val="clear" w:color="auto" w:fill="auto"/>
            <w:noWrap/>
          </w:tcPr>
          <w:p w14:paraId="47A08BF3" w14:textId="4D4AFDA4" w:rsidR="00924B46" w:rsidRPr="00A32BA3" w:rsidRDefault="00924B46" w:rsidP="00924B46">
            <w:pPr>
              <w:jc w:val="right"/>
              <w:rPr>
                <w:rFonts w:asciiTheme="minorHAnsi" w:hAnsiTheme="minorHAnsi"/>
                <w:szCs w:val="23"/>
              </w:rPr>
            </w:pPr>
            <w:r w:rsidRPr="00A32BA3">
              <w:t>6</w:t>
            </w:r>
          </w:p>
        </w:tc>
        <w:tc>
          <w:tcPr>
            <w:tcW w:w="992" w:type="dxa"/>
            <w:tcBorders>
              <w:top w:val="nil"/>
              <w:left w:val="nil"/>
              <w:bottom w:val="nil"/>
              <w:right w:val="nil"/>
            </w:tcBorders>
            <w:shd w:val="clear" w:color="auto" w:fill="auto"/>
            <w:noWrap/>
          </w:tcPr>
          <w:p w14:paraId="7525BD92" w14:textId="50F16BEC" w:rsidR="00924B46" w:rsidRPr="00A32BA3" w:rsidRDefault="00924B46" w:rsidP="00924B46">
            <w:pPr>
              <w:jc w:val="right"/>
              <w:rPr>
                <w:rFonts w:asciiTheme="minorHAnsi" w:hAnsiTheme="minorHAnsi"/>
                <w:szCs w:val="23"/>
              </w:rPr>
            </w:pPr>
            <w:r w:rsidRPr="00A32BA3">
              <w:t>100.0</w:t>
            </w:r>
          </w:p>
        </w:tc>
        <w:tc>
          <w:tcPr>
            <w:tcW w:w="709" w:type="dxa"/>
            <w:tcBorders>
              <w:top w:val="nil"/>
              <w:left w:val="nil"/>
              <w:bottom w:val="nil"/>
              <w:right w:val="nil"/>
            </w:tcBorders>
            <w:shd w:val="clear" w:color="auto" w:fill="auto"/>
            <w:noWrap/>
          </w:tcPr>
          <w:p w14:paraId="43E67124" w14:textId="530105D2" w:rsidR="00924B46" w:rsidRPr="00A32BA3" w:rsidRDefault="00924B46" w:rsidP="00924B46">
            <w:pPr>
              <w:jc w:val="right"/>
              <w:rPr>
                <w:rFonts w:asciiTheme="minorHAnsi" w:hAnsiTheme="minorHAnsi"/>
                <w:szCs w:val="23"/>
              </w:rPr>
            </w:pPr>
            <w:r w:rsidRPr="00A32BA3">
              <w:t>-</w:t>
            </w:r>
          </w:p>
        </w:tc>
        <w:tc>
          <w:tcPr>
            <w:tcW w:w="992" w:type="dxa"/>
            <w:tcBorders>
              <w:top w:val="nil"/>
              <w:left w:val="nil"/>
              <w:bottom w:val="nil"/>
              <w:right w:val="nil"/>
            </w:tcBorders>
            <w:shd w:val="clear" w:color="auto" w:fill="auto"/>
            <w:noWrap/>
          </w:tcPr>
          <w:p w14:paraId="7A8F4984" w14:textId="69492A78" w:rsidR="00924B46" w:rsidRPr="00A32BA3" w:rsidRDefault="00924B46" w:rsidP="00924B46">
            <w:pPr>
              <w:jc w:val="right"/>
              <w:rPr>
                <w:rFonts w:asciiTheme="minorHAnsi" w:hAnsiTheme="minorHAnsi"/>
                <w:szCs w:val="23"/>
              </w:rPr>
            </w:pPr>
            <w:r w:rsidRPr="00A32BA3">
              <w:t>-</w:t>
            </w:r>
          </w:p>
        </w:tc>
        <w:tc>
          <w:tcPr>
            <w:tcW w:w="851" w:type="dxa"/>
            <w:tcBorders>
              <w:top w:val="nil"/>
              <w:left w:val="nil"/>
              <w:bottom w:val="nil"/>
              <w:right w:val="nil"/>
            </w:tcBorders>
            <w:shd w:val="clear" w:color="auto" w:fill="auto"/>
            <w:noWrap/>
          </w:tcPr>
          <w:p w14:paraId="66044C2E" w14:textId="58C6136D"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4DEB6B09" w14:textId="41E41C82" w:rsidR="00924B46" w:rsidRPr="00A32BA3" w:rsidRDefault="00924B46" w:rsidP="00924B46">
            <w:pPr>
              <w:jc w:val="right"/>
              <w:rPr>
                <w:rFonts w:asciiTheme="minorHAnsi" w:hAnsiTheme="minorHAnsi"/>
                <w:szCs w:val="23"/>
              </w:rPr>
            </w:pPr>
            <w:r w:rsidRPr="00A32BA3">
              <w:t>100.0</w:t>
            </w:r>
          </w:p>
        </w:tc>
        <w:tc>
          <w:tcPr>
            <w:tcW w:w="850" w:type="dxa"/>
            <w:tcBorders>
              <w:top w:val="nil"/>
              <w:left w:val="nil"/>
              <w:bottom w:val="nil"/>
              <w:right w:val="nil"/>
            </w:tcBorders>
            <w:shd w:val="clear" w:color="auto" w:fill="auto"/>
            <w:noWrap/>
          </w:tcPr>
          <w:p w14:paraId="5B760871" w14:textId="67266DE2" w:rsidR="00924B46" w:rsidRPr="00A32BA3" w:rsidRDefault="00924B46" w:rsidP="00924B46">
            <w:pPr>
              <w:jc w:val="right"/>
              <w:rPr>
                <w:rFonts w:asciiTheme="minorHAnsi" w:hAnsiTheme="minorHAnsi"/>
                <w:szCs w:val="23"/>
              </w:rPr>
            </w:pPr>
            <w:r w:rsidRPr="00A32BA3">
              <w:t>7</w:t>
            </w:r>
          </w:p>
        </w:tc>
        <w:tc>
          <w:tcPr>
            <w:tcW w:w="993" w:type="dxa"/>
            <w:tcBorders>
              <w:top w:val="nil"/>
              <w:left w:val="nil"/>
              <w:bottom w:val="nil"/>
              <w:right w:val="single" w:sz="4" w:space="0" w:color="auto"/>
            </w:tcBorders>
            <w:shd w:val="clear" w:color="auto" w:fill="auto"/>
            <w:noWrap/>
          </w:tcPr>
          <w:p w14:paraId="5A2EBE87" w14:textId="48525BF4" w:rsidR="00924B46" w:rsidRPr="00A32BA3" w:rsidRDefault="00924B46" w:rsidP="00924B46">
            <w:pPr>
              <w:jc w:val="right"/>
              <w:rPr>
                <w:rFonts w:asciiTheme="minorHAnsi" w:hAnsiTheme="minorHAnsi"/>
                <w:szCs w:val="23"/>
              </w:rPr>
            </w:pPr>
            <w:r w:rsidRPr="00A32BA3">
              <w:t>77.8</w:t>
            </w:r>
          </w:p>
        </w:tc>
      </w:tr>
      <w:tr w:rsidR="00924B46" w:rsidRPr="00A32BA3" w14:paraId="09EBD636" w14:textId="77777777" w:rsidTr="00C127AA">
        <w:trPr>
          <w:trHeight w:val="300"/>
        </w:trPr>
        <w:tc>
          <w:tcPr>
            <w:tcW w:w="2284" w:type="dxa"/>
            <w:tcBorders>
              <w:top w:val="nil"/>
              <w:left w:val="single" w:sz="4" w:space="0" w:color="auto"/>
              <w:bottom w:val="nil"/>
              <w:right w:val="nil"/>
            </w:tcBorders>
            <w:shd w:val="clear" w:color="auto" w:fill="auto"/>
            <w:noWrap/>
          </w:tcPr>
          <w:p w14:paraId="71410BFD" w14:textId="04715364" w:rsidR="00924B46" w:rsidRPr="00A32BA3" w:rsidRDefault="00924B46" w:rsidP="00924B46">
            <w:pPr>
              <w:keepNext/>
              <w:keepLines/>
              <w:rPr>
                <w:rFonts w:asciiTheme="minorHAnsi" w:hAnsiTheme="minorHAnsi"/>
                <w:szCs w:val="23"/>
              </w:rPr>
            </w:pPr>
            <w:r w:rsidRPr="00A32BA3">
              <w:t>Waitemata</w:t>
            </w:r>
          </w:p>
        </w:tc>
        <w:tc>
          <w:tcPr>
            <w:tcW w:w="851" w:type="dxa"/>
            <w:tcBorders>
              <w:top w:val="nil"/>
              <w:left w:val="nil"/>
              <w:bottom w:val="nil"/>
              <w:right w:val="nil"/>
            </w:tcBorders>
            <w:shd w:val="clear" w:color="auto" w:fill="auto"/>
            <w:noWrap/>
          </w:tcPr>
          <w:p w14:paraId="6775D4F4" w14:textId="1A9E8C37" w:rsidR="00924B46" w:rsidRPr="00A32BA3" w:rsidRDefault="00924B46" w:rsidP="00924B46">
            <w:pPr>
              <w:jc w:val="right"/>
              <w:rPr>
                <w:rFonts w:asciiTheme="minorHAnsi" w:hAnsiTheme="minorHAnsi"/>
                <w:szCs w:val="23"/>
              </w:rPr>
            </w:pPr>
            <w:r w:rsidRPr="00A32BA3">
              <w:t>17</w:t>
            </w:r>
          </w:p>
        </w:tc>
        <w:tc>
          <w:tcPr>
            <w:tcW w:w="992" w:type="dxa"/>
            <w:tcBorders>
              <w:top w:val="nil"/>
              <w:left w:val="nil"/>
              <w:bottom w:val="nil"/>
              <w:right w:val="nil"/>
            </w:tcBorders>
            <w:shd w:val="clear" w:color="auto" w:fill="auto"/>
            <w:noWrap/>
          </w:tcPr>
          <w:p w14:paraId="2E779226" w14:textId="4F75D506" w:rsidR="00924B46" w:rsidRPr="00A32BA3" w:rsidRDefault="00924B46" w:rsidP="00924B46">
            <w:pPr>
              <w:jc w:val="right"/>
              <w:rPr>
                <w:rFonts w:asciiTheme="minorHAnsi" w:hAnsiTheme="minorHAnsi"/>
                <w:szCs w:val="23"/>
              </w:rPr>
            </w:pPr>
            <w:r w:rsidRPr="00A32BA3">
              <w:t>68.0</w:t>
            </w:r>
          </w:p>
        </w:tc>
        <w:tc>
          <w:tcPr>
            <w:tcW w:w="709" w:type="dxa"/>
            <w:tcBorders>
              <w:top w:val="nil"/>
              <w:left w:val="nil"/>
              <w:bottom w:val="nil"/>
              <w:right w:val="nil"/>
            </w:tcBorders>
            <w:shd w:val="clear" w:color="auto" w:fill="auto"/>
            <w:noWrap/>
          </w:tcPr>
          <w:p w14:paraId="3C2E78CC" w14:textId="767A261C" w:rsidR="00924B46" w:rsidRPr="00A32BA3" w:rsidRDefault="00924B46" w:rsidP="00924B46">
            <w:pPr>
              <w:jc w:val="right"/>
              <w:rPr>
                <w:rFonts w:asciiTheme="minorHAnsi" w:hAnsiTheme="minorHAnsi"/>
                <w:szCs w:val="23"/>
              </w:rPr>
            </w:pPr>
            <w:r w:rsidRPr="00A32BA3">
              <w:t>4</w:t>
            </w:r>
          </w:p>
        </w:tc>
        <w:tc>
          <w:tcPr>
            <w:tcW w:w="992" w:type="dxa"/>
            <w:tcBorders>
              <w:top w:val="nil"/>
              <w:left w:val="nil"/>
              <w:bottom w:val="nil"/>
              <w:right w:val="nil"/>
            </w:tcBorders>
            <w:shd w:val="clear" w:color="auto" w:fill="auto"/>
            <w:noWrap/>
          </w:tcPr>
          <w:p w14:paraId="5DDCFE67" w14:textId="471505B2" w:rsidR="00924B46" w:rsidRPr="00A32BA3" w:rsidRDefault="00924B46" w:rsidP="00924B46">
            <w:pPr>
              <w:jc w:val="right"/>
              <w:rPr>
                <w:rFonts w:asciiTheme="minorHAnsi" w:hAnsiTheme="minorHAnsi"/>
                <w:szCs w:val="23"/>
              </w:rPr>
            </w:pPr>
            <w:r w:rsidRPr="00A32BA3">
              <w:t>57.1</w:t>
            </w:r>
          </w:p>
        </w:tc>
        <w:tc>
          <w:tcPr>
            <w:tcW w:w="851" w:type="dxa"/>
            <w:tcBorders>
              <w:top w:val="nil"/>
              <w:left w:val="nil"/>
              <w:bottom w:val="nil"/>
              <w:right w:val="nil"/>
            </w:tcBorders>
            <w:shd w:val="clear" w:color="auto" w:fill="auto"/>
            <w:noWrap/>
          </w:tcPr>
          <w:p w14:paraId="02189C86" w14:textId="0C884B5E" w:rsidR="00924B46" w:rsidRPr="00A32BA3" w:rsidRDefault="00924B46" w:rsidP="00924B46">
            <w:pPr>
              <w:jc w:val="right"/>
              <w:rPr>
                <w:rFonts w:asciiTheme="minorHAnsi" w:hAnsiTheme="minorHAnsi"/>
                <w:szCs w:val="23"/>
              </w:rPr>
            </w:pPr>
            <w:r w:rsidRPr="00A32BA3">
              <w:t>30</w:t>
            </w:r>
          </w:p>
        </w:tc>
        <w:tc>
          <w:tcPr>
            <w:tcW w:w="992" w:type="dxa"/>
            <w:tcBorders>
              <w:top w:val="nil"/>
              <w:left w:val="nil"/>
              <w:bottom w:val="nil"/>
              <w:right w:val="nil"/>
            </w:tcBorders>
            <w:shd w:val="clear" w:color="auto" w:fill="auto"/>
            <w:noWrap/>
          </w:tcPr>
          <w:p w14:paraId="053971C3" w14:textId="63C0167C" w:rsidR="00924B46" w:rsidRPr="00A32BA3" w:rsidRDefault="00924B46" w:rsidP="00924B46">
            <w:pPr>
              <w:jc w:val="right"/>
              <w:rPr>
                <w:rFonts w:asciiTheme="minorHAnsi" w:hAnsiTheme="minorHAnsi"/>
                <w:szCs w:val="23"/>
              </w:rPr>
            </w:pPr>
            <w:r w:rsidRPr="00A32BA3">
              <w:t>78.9</w:t>
            </w:r>
          </w:p>
        </w:tc>
        <w:tc>
          <w:tcPr>
            <w:tcW w:w="850" w:type="dxa"/>
            <w:tcBorders>
              <w:top w:val="nil"/>
              <w:left w:val="nil"/>
              <w:bottom w:val="nil"/>
              <w:right w:val="nil"/>
            </w:tcBorders>
            <w:shd w:val="clear" w:color="auto" w:fill="auto"/>
            <w:noWrap/>
          </w:tcPr>
          <w:p w14:paraId="07CDF859" w14:textId="5B2B7BDF" w:rsidR="00924B46" w:rsidRPr="00A32BA3" w:rsidRDefault="00924B46" w:rsidP="00924B46">
            <w:pPr>
              <w:jc w:val="right"/>
              <w:rPr>
                <w:rFonts w:asciiTheme="minorHAnsi" w:hAnsiTheme="minorHAnsi"/>
                <w:szCs w:val="23"/>
              </w:rPr>
            </w:pPr>
            <w:r w:rsidRPr="00A32BA3">
              <w:t>112</w:t>
            </w:r>
          </w:p>
        </w:tc>
        <w:tc>
          <w:tcPr>
            <w:tcW w:w="993" w:type="dxa"/>
            <w:tcBorders>
              <w:top w:val="nil"/>
              <w:left w:val="nil"/>
              <w:bottom w:val="nil"/>
              <w:right w:val="single" w:sz="4" w:space="0" w:color="auto"/>
            </w:tcBorders>
            <w:shd w:val="clear" w:color="auto" w:fill="auto"/>
            <w:noWrap/>
          </w:tcPr>
          <w:p w14:paraId="03BD22C7" w14:textId="2E3BF846" w:rsidR="00924B46" w:rsidRPr="00A32BA3" w:rsidRDefault="00924B46" w:rsidP="00924B46">
            <w:pPr>
              <w:jc w:val="right"/>
              <w:rPr>
                <w:rFonts w:asciiTheme="minorHAnsi" w:hAnsiTheme="minorHAnsi"/>
                <w:szCs w:val="23"/>
              </w:rPr>
            </w:pPr>
            <w:r w:rsidRPr="00A32BA3">
              <w:t>85.5</w:t>
            </w:r>
          </w:p>
        </w:tc>
      </w:tr>
      <w:tr w:rsidR="00924B46" w:rsidRPr="00A32BA3" w14:paraId="522AC7D8" w14:textId="77777777" w:rsidTr="00C127AA">
        <w:trPr>
          <w:trHeight w:val="300"/>
        </w:trPr>
        <w:tc>
          <w:tcPr>
            <w:tcW w:w="2284" w:type="dxa"/>
            <w:tcBorders>
              <w:top w:val="nil"/>
              <w:left w:val="single" w:sz="4" w:space="0" w:color="auto"/>
              <w:bottom w:val="nil"/>
              <w:right w:val="nil"/>
            </w:tcBorders>
            <w:shd w:val="clear" w:color="auto" w:fill="auto"/>
            <w:noWrap/>
          </w:tcPr>
          <w:p w14:paraId="37857EBF" w14:textId="18CA0976" w:rsidR="00924B46" w:rsidRPr="00A32BA3" w:rsidRDefault="00924B46" w:rsidP="00924B46">
            <w:pPr>
              <w:keepNext/>
              <w:keepLines/>
              <w:rPr>
                <w:rFonts w:asciiTheme="minorHAnsi" w:hAnsiTheme="minorHAnsi"/>
                <w:szCs w:val="23"/>
              </w:rPr>
            </w:pPr>
            <w:r w:rsidRPr="00A32BA3">
              <w:t>West Coast</w:t>
            </w:r>
          </w:p>
        </w:tc>
        <w:tc>
          <w:tcPr>
            <w:tcW w:w="851" w:type="dxa"/>
            <w:tcBorders>
              <w:top w:val="nil"/>
              <w:left w:val="nil"/>
              <w:bottom w:val="nil"/>
              <w:right w:val="nil"/>
            </w:tcBorders>
            <w:shd w:val="clear" w:color="auto" w:fill="auto"/>
            <w:noWrap/>
          </w:tcPr>
          <w:p w14:paraId="175C2542" w14:textId="4DB05C3D"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450E0694" w14:textId="01CF5C97" w:rsidR="00924B46" w:rsidRPr="00A32BA3" w:rsidRDefault="00924B46" w:rsidP="00924B46">
            <w:pPr>
              <w:jc w:val="right"/>
              <w:rPr>
                <w:rFonts w:asciiTheme="minorHAnsi" w:hAnsiTheme="minorHAnsi"/>
                <w:szCs w:val="23"/>
              </w:rPr>
            </w:pPr>
            <w:r w:rsidRPr="00A32BA3">
              <w:t>100.0</w:t>
            </w:r>
          </w:p>
        </w:tc>
        <w:tc>
          <w:tcPr>
            <w:tcW w:w="709" w:type="dxa"/>
            <w:tcBorders>
              <w:top w:val="nil"/>
              <w:left w:val="nil"/>
              <w:bottom w:val="nil"/>
              <w:right w:val="nil"/>
            </w:tcBorders>
            <w:shd w:val="clear" w:color="auto" w:fill="auto"/>
            <w:noWrap/>
          </w:tcPr>
          <w:p w14:paraId="461F3F0C" w14:textId="5F34AF4E" w:rsidR="00924B46" w:rsidRPr="00A32BA3" w:rsidRDefault="00924B46" w:rsidP="00924B46">
            <w:pPr>
              <w:jc w:val="right"/>
              <w:rPr>
                <w:rFonts w:asciiTheme="minorHAnsi" w:hAnsiTheme="minorHAnsi"/>
                <w:szCs w:val="23"/>
              </w:rPr>
            </w:pPr>
            <w:r w:rsidRPr="00A32BA3">
              <w:t>-</w:t>
            </w:r>
          </w:p>
        </w:tc>
        <w:tc>
          <w:tcPr>
            <w:tcW w:w="992" w:type="dxa"/>
            <w:tcBorders>
              <w:top w:val="nil"/>
              <w:left w:val="nil"/>
              <w:bottom w:val="nil"/>
              <w:right w:val="nil"/>
            </w:tcBorders>
            <w:shd w:val="clear" w:color="auto" w:fill="auto"/>
            <w:noWrap/>
          </w:tcPr>
          <w:p w14:paraId="37C27CB0" w14:textId="033620B3" w:rsidR="00924B46" w:rsidRPr="00A32BA3" w:rsidRDefault="00924B46" w:rsidP="00924B46">
            <w:pPr>
              <w:jc w:val="right"/>
              <w:rPr>
                <w:rFonts w:asciiTheme="minorHAnsi" w:hAnsiTheme="minorHAnsi"/>
                <w:szCs w:val="23"/>
              </w:rPr>
            </w:pPr>
            <w:r w:rsidRPr="00A32BA3">
              <w:t>-</w:t>
            </w:r>
          </w:p>
        </w:tc>
        <w:tc>
          <w:tcPr>
            <w:tcW w:w="851" w:type="dxa"/>
            <w:tcBorders>
              <w:top w:val="nil"/>
              <w:left w:val="nil"/>
              <w:bottom w:val="nil"/>
              <w:right w:val="nil"/>
            </w:tcBorders>
            <w:shd w:val="clear" w:color="auto" w:fill="auto"/>
            <w:noWrap/>
          </w:tcPr>
          <w:p w14:paraId="3B3630CC" w14:textId="0B1FCAD3"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28FAD92E" w14:textId="79AE504C" w:rsidR="00924B46" w:rsidRPr="00A32BA3" w:rsidRDefault="00924B46" w:rsidP="00924B46">
            <w:pPr>
              <w:jc w:val="right"/>
              <w:rPr>
                <w:rFonts w:asciiTheme="minorHAnsi" w:hAnsiTheme="minorHAnsi"/>
                <w:szCs w:val="23"/>
              </w:rPr>
            </w:pPr>
            <w:r w:rsidRPr="00A32BA3">
              <w:t>100.0</w:t>
            </w:r>
          </w:p>
        </w:tc>
        <w:tc>
          <w:tcPr>
            <w:tcW w:w="850" w:type="dxa"/>
            <w:tcBorders>
              <w:top w:val="nil"/>
              <w:left w:val="nil"/>
              <w:bottom w:val="nil"/>
              <w:right w:val="nil"/>
            </w:tcBorders>
            <w:shd w:val="clear" w:color="auto" w:fill="auto"/>
            <w:noWrap/>
          </w:tcPr>
          <w:p w14:paraId="3A6A6FBC" w14:textId="2F4B5DEF" w:rsidR="00924B46" w:rsidRPr="00A32BA3" w:rsidRDefault="00924B46" w:rsidP="00924B46">
            <w:pPr>
              <w:jc w:val="right"/>
              <w:rPr>
                <w:rFonts w:asciiTheme="minorHAnsi" w:hAnsiTheme="minorHAnsi"/>
                <w:szCs w:val="23"/>
              </w:rPr>
            </w:pPr>
            <w:r w:rsidRPr="00A32BA3">
              <w:t>9</w:t>
            </w:r>
          </w:p>
        </w:tc>
        <w:tc>
          <w:tcPr>
            <w:tcW w:w="993" w:type="dxa"/>
            <w:tcBorders>
              <w:top w:val="nil"/>
              <w:left w:val="nil"/>
              <w:bottom w:val="nil"/>
              <w:right w:val="single" w:sz="4" w:space="0" w:color="auto"/>
            </w:tcBorders>
            <w:shd w:val="clear" w:color="auto" w:fill="auto"/>
            <w:noWrap/>
          </w:tcPr>
          <w:p w14:paraId="204D57B7" w14:textId="795F6A12" w:rsidR="00924B46" w:rsidRPr="00A32BA3" w:rsidRDefault="00924B46" w:rsidP="00924B46">
            <w:pPr>
              <w:jc w:val="right"/>
              <w:rPr>
                <w:rFonts w:asciiTheme="minorHAnsi" w:hAnsiTheme="minorHAnsi"/>
                <w:szCs w:val="23"/>
              </w:rPr>
            </w:pPr>
            <w:r w:rsidRPr="00A32BA3">
              <w:t>90.0</w:t>
            </w:r>
          </w:p>
        </w:tc>
      </w:tr>
      <w:tr w:rsidR="00924B46" w:rsidRPr="00A32BA3" w14:paraId="1A9B3541" w14:textId="77777777" w:rsidTr="00C127AA">
        <w:trPr>
          <w:trHeight w:val="300"/>
        </w:trPr>
        <w:tc>
          <w:tcPr>
            <w:tcW w:w="2284" w:type="dxa"/>
            <w:tcBorders>
              <w:top w:val="nil"/>
              <w:left w:val="single" w:sz="4" w:space="0" w:color="auto"/>
              <w:bottom w:val="nil"/>
              <w:right w:val="nil"/>
            </w:tcBorders>
            <w:shd w:val="clear" w:color="auto" w:fill="auto"/>
            <w:noWrap/>
          </w:tcPr>
          <w:p w14:paraId="4E41846E" w14:textId="5EAF48C6" w:rsidR="00924B46" w:rsidRPr="00A32BA3" w:rsidRDefault="00924B46" w:rsidP="00924B46">
            <w:pPr>
              <w:keepNext/>
              <w:keepLines/>
              <w:rPr>
                <w:rFonts w:asciiTheme="minorHAnsi" w:hAnsiTheme="minorHAnsi"/>
                <w:szCs w:val="23"/>
              </w:rPr>
            </w:pPr>
            <w:r w:rsidRPr="00A32BA3">
              <w:t>Whanganui</w:t>
            </w:r>
          </w:p>
        </w:tc>
        <w:tc>
          <w:tcPr>
            <w:tcW w:w="851" w:type="dxa"/>
            <w:tcBorders>
              <w:top w:val="nil"/>
              <w:left w:val="nil"/>
              <w:bottom w:val="nil"/>
              <w:right w:val="nil"/>
            </w:tcBorders>
            <w:shd w:val="clear" w:color="auto" w:fill="auto"/>
            <w:noWrap/>
          </w:tcPr>
          <w:p w14:paraId="42825D6E" w14:textId="5C7522FB" w:rsidR="00924B46" w:rsidRPr="00A32BA3" w:rsidRDefault="00924B46" w:rsidP="00924B46">
            <w:pPr>
              <w:jc w:val="right"/>
              <w:rPr>
                <w:rFonts w:asciiTheme="minorHAnsi" w:hAnsiTheme="minorHAnsi"/>
                <w:szCs w:val="23"/>
              </w:rPr>
            </w:pPr>
            <w:r w:rsidRPr="00A32BA3">
              <w:t>7</w:t>
            </w:r>
          </w:p>
        </w:tc>
        <w:tc>
          <w:tcPr>
            <w:tcW w:w="992" w:type="dxa"/>
            <w:tcBorders>
              <w:top w:val="nil"/>
              <w:left w:val="nil"/>
              <w:bottom w:val="nil"/>
              <w:right w:val="nil"/>
            </w:tcBorders>
            <w:shd w:val="clear" w:color="auto" w:fill="auto"/>
            <w:noWrap/>
          </w:tcPr>
          <w:p w14:paraId="1E472D43" w14:textId="14CBED59" w:rsidR="00924B46" w:rsidRPr="00A32BA3" w:rsidRDefault="00924B46" w:rsidP="00924B46">
            <w:pPr>
              <w:jc w:val="right"/>
              <w:rPr>
                <w:rFonts w:asciiTheme="minorHAnsi" w:hAnsiTheme="minorHAnsi"/>
                <w:szCs w:val="23"/>
              </w:rPr>
            </w:pPr>
            <w:r w:rsidRPr="00A32BA3">
              <w:t>77.8</w:t>
            </w:r>
          </w:p>
        </w:tc>
        <w:tc>
          <w:tcPr>
            <w:tcW w:w="709" w:type="dxa"/>
            <w:tcBorders>
              <w:top w:val="nil"/>
              <w:left w:val="nil"/>
              <w:bottom w:val="nil"/>
              <w:right w:val="nil"/>
            </w:tcBorders>
            <w:shd w:val="clear" w:color="auto" w:fill="auto"/>
            <w:noWrap/>
          </w:tcPr>
          <w:p w14:paraId="2BA03730" w14:textId="6E5D33F7"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3C71E9BB" w14:textId="089F7342" w:rsidR="00924B46" w:rsidRPr="00A32BA3" w:rsidRDefault="00924B46" w:rsidP="00924B46">
            <w:pPr>
              <w:jc w:val="right"/>
              <w:rPr>
                <w:rFonts w:asciiTheme="minorHAnsi" w:hAnsiTheme="minorHAnsi"/>
                <w:szCs w:val="23"/>
              </w:rPr>
            </w:pPr>
            <w:r w:rsidRPr="00A32BA3">
              <w:t>100.0</w:t>
            </w:r>
          </w:p>
        </w:tc>
        <w:tc>
          <w:tcPr>
            <w:tcW w:w="851" w:type="dxa"/>
            <w:tcBorders>
              <w:top w:val="nil"/>
              <w:left w:val="nil"/>
              <w:bottom w:val="nil"/>
              <w:right w:val="nil"/>
            </w:tcBorders>
            <w:shd w:val="clear" w:color="auto" w:fill="auto"/>
            <w:noWrap/>
          </w:tcPr>
          <w:p w14:paraId="792074BC" w14:textId="68156D70" w:rsidR="00924B46" w:rsidRPr="00A32BA3" w:rsidRDefault="00924B46" w:rsidP="00924B46">
            <w:pPr>
              <w:jc w:val="right"/>
              <w:rPr>
                <w:rFonts w:asciiTheme="minorHAnsi" w:hAnsiTheme="minorHAnsi"/>
                <w:szCs w:val="23"/>
              </w:rPr>
            </w:pPr>
            <w:r w:rsidRPr="00A32BA3">
              <w:t>1</w:t>
            </w:r>
          </w:p>
        </w:tc>
        <w:tc>
          <w:tcPr>
            <w:tcW w:w="992" w:type="dxa"/>
            <w:tcBorders>
              <w:top w:val="nil"/>
              <w:left w:val="nil"/>
              <w:bottom w:val="nil"/>
              <w:right w:val="nil"/>
            </w:tcBorders>
            <w:shd w:val="clear" w:color="auto" w:fill="auto"/>
            <w:noWrap/>
          </w:tcPr>
          <w:p w14:paraId="6D2B4D46" w14:textId="0F18AADC" w:rsidR="00924B46" w:rsidRPr="00A32BA3" w:rsidRDefault="00924B46" w:rsidP="00924B46">
            <w:pPr>
              <w:jc w:val="right"/>
              <w:rPr>
                <w:rFonts w:asciiTheme="minorHAnsi" w:hAnsiTheme="minorHAnsi"/>
                <w:szCs w:val="23"/>
              </w:rPr>
            </w:pPr>
            <w:r w:rsidRPr="00A32BA3">
              <w:t>100.0</w:t>
            </w:r>
          </w:p>
        </w:tc>
        <w:tc>
          <w:tcPr>
            <w:tcW w:w="850" w:type="dxa"/>
            <w:tcBorders>
              <w:top w:val="nil"/>
              <w:left w:val="nil"/>
              <w:bottom w:val="nil"/>
              <w:right w:val="nil"/>
            </w:tcBorders>
            <w:shd w:val="clear" w:color="auto" w:fill="auto"/>
            <w:noWrap/>
          </w:tcPr>
          <w:p w14:paraId="314075BC" w14:textId="19143FF3" w:rsidR="00924B46" w:rsidRPr="00A32BA3" w:rsidRDefault="00924B46" w:rsidP="00924B46">
            <w:pPr>
              <w:jc w:val="right"/>
              <w:rPr>
                <w:rFonts w:asciiTheme="minorHAnsi" w:hAnsiTheme="minorHAnsi"/>
                <w:szCs w:val="23"/>
              </w:rPr>
            </w:pPr>
            <w:r w:rsidRPr="00A32BA3">
              <w:t>20</w:t>
            </w:r>
          </w:p>
        </w:tc>
        <w:tc>
          <w:tcPr>
            <w:tcW w:w="993" w:type="dxa"/>
            <w:tcBorders>
              <w:top w:val="nil"/>
              <w:left w:val="nil"/>
              <w:bottom w:val="nil"/>
              <w:right w:val="single" w:sz="4" w:space="0" w:color="auto"/>
            </w:tcBorders>
            <w:shd w:val="clear" w:color="auto" w:fill="auto"/>
            <w:noWrap/>
          </w:tcPr>
          <w:p w14:paraId="10F17827" w14:textId="38E61416" w:rsidR="00924B46" w:rsidRPr="00A32BA3" w:rsidRDefault="00924B46" w:rsidP="00924B46">
            <w:pPr>
              <w:jc w:val="right"/>
              <w:rPr>
                <w:rFonts w:asciiTheme="minorHAnsi" w:hAnsiTheme="minorHAnsi"/>
                <w:szCs w:val="23"/>
              </w:rPr>
            </w:pPr>
            <w:r w:rsidRPr="00A32BA3">
              <w:t>83.3</w:t>
            </w:r>
          </w:p>
        </w:tc>
      </w:tr>
      <w:tr w:rsidR="00924B46" w:rsidRPr="00A32BA3" w14:paraId="60A63963" w14:textId="77777777" w:rsidTr="00C127AA">
        <w:trPr>
          <w:trHeight w:val="300"/>
        </w:trPr>
        <w:tc>
          <w:tcPr>
            <w:tcW w:w="2284" w:type="dxa"/>
            <w:tcBorders>
              <w:top w:val="nil"/>
              <w:left w:val="single" w:sz="4" w:space="0" w:color="auto"/>
              <w:bottom w:val="single" w:sz="4" w:space="0" w:color="auto"/>
              <w:right w:val="nil"/>
            </w:tcBorders>
            <w:shd w:val="clear" w:color="auto" w:fill="auto"/>
            <w:noWrap/>
          </w:tcPr>
          <w:p w14:paraId="4F56C439" w14:textId="3FFC985D" w:rsidR="00924B46" w:rsidRPr="00A32BA3" w:rsidRDefault="00924B46" w:rsidP="00924B46">
            <w:pPr>
              <w:keepNext/>
              <w:keepLines/>
              <w:rPr>
                <w:rFonts w:asciiTheme="minorHAnsi" w:hAnsiTheme="minorHAnsi"/>
                <w:b/>
              </w:rPr>
            </w:pPr>
            <w:r w:rsidRPr="00A32BA3">
              <w:rPr>
                <w:b/>
              </w:rPr>
              <w:t>Total</w:t>
            </w:r>
          </w:p>
        </w:tc>
        <w:tc>
          <w:tcPr>
            <w:tcW w:w="851" w:type="dxa"/>
            <w:tcBorders>
              <w:top w:val="nil"/>
              <w:left w:val="nil"/>
              <w:bottom w:val="single" w:sz="4" w:space="0" w:color="auto"/>
              <w:right w:val="nil"/>
            </w:tcBorders>
            <w:shd w:val="clear" w:color="auto" w:fill="auto"/>
            <w:noWrap/>
          </w:tcPr>
          <w:p w14:paraId="4EB28EBB" w14:textId="6D9D5C6B" w:rsidR="00924B46" w:rsidRPr="00A32BA3" w:rsidRDefault="00924B46" w:rsidP="00924B46">
            <w:pPr>
              <w:jc w:val="right"/>
              <w:rPr>
                <w:rFonts w:asciiTheme="minorHAnsi" w:hAnsiTheme="minorHAnsi"/>
                <w:b/>
                <w:bCs/>
                <w:i/>
                <w:szCs w:val="23"/>
              </w:rPr>
            </w:pPr>
            <w:r w:rsidRPr="00A32BA3">
              <w:rPr>
                <w:b/>
              </w:rPr>
              <w:t>240</w:t>
            </w:r>
          </w:p>
        </w:tc>
        <w:tc>
          <w:tcPr>
            <w:tcW w:w="992" w:type="dxa"/>
            <w:tcBorders>
              <w:top w:val="nil"/>
              <w:left w:val="nil"/>
              <w:bottom w:val="single" w:sz="4" w:space="0" w:color="auto"/>
              <w:right w:val="nil"/>
            </w:tcBorders>
            <w:shd w:val="clear" w:color="auto" w:fill="auto"/>
            <w:noWrap/>
          </w:tcPr>
          <w:p w14:paraId="331A7579" w14:textId="48EF5933" w:rsidR="00924B46" w:rsidRPr="00A32BA3" w:rsidRDefault="00924B46" w:rsidP="00924B46">
            <w:pPr>
              <w:jc w:val="right"/>
              <w:rPr>
                <w:rFonts w:asciiTheme="minorHAnsi" w:hAnsiTheme="minorHAnsi"/>
                <w:b/>
                <w:bCs/>
                <w:i/>
                <w:szCs w:val="23"/>
              </w:rPr>
            </w:pPr>
            <w:r w:rsidRPr="00A32BA3">
              <w:rPr>
                <w:b/>
              </w:rPr>
              <w:t>78.2</w:t>
            </w:r>
          </w:p>
        </w:tc>
        <w:tc>
          <w:tcPr>
            <w:tcW w:w="709" w:type="dxa"/>
            <w:tcBorders>
              <w:top w:val="nil"/>
              <w:left w:val="nil"/>
              <w:bottom w:val="single" w:sz="4" w:space="0" w:color="auto"/>
              <w:right w:val="nil"/>
            </w:tcBorders>
            <w:shd w:val="clear" w:color="auto" w:fill="auto"/>
            <w:noWrap/>
          </w:tcPr>
          <w:p w14:paraId="19197F1F" w14:textId="213DDBC3" w:rsidR="00924B46" w:rsidRPr="00A32BA3" w:rsidRDefault="00924B46" w:rsidP="00924B46">
            <w:pPr>
              <w:jc w:val="right"/>
              <w:rPr>
                <w:rFonts w:asciiTheme="minorHAnsi" w:hAnsiTheme="minorHAnsi"/>
                <w:b/>
                <w:bCs/>
                <w:i/>
                <w:szCs w:val="23"/>
              </w:rPr>
            </w:pPr>
            <w:r w:rsidRPr="00A32BA3">
              <w:rPr>
                <w:b/>
              </w:rPr>
              <w:t>71</w:t>
            </w:r>
          </w:p>
        </w:tc>
        <w:tc>
          <w:tcPr>
            <w:tcW w:w="992" w:type="dxa"/>
            <w:tcBorders>
              <w:top w:val="nil"/>
              <w:left w:val="nil"/>
              <w:bottom w:val="single" w:sz="4" w:space="0" w:color="auto"/>
              <w:right w:val="nil"/>
            </w:tcBorders>
            <w:shd w:val="clear" w:color="auto" w:fill="auto"/>
            <w:noWrap/>
          </w:tcPr>
          <w:p w14:paraId="022E8BC7" w14:textId="5D248056" w:rsidR="00924B46" w:rsidRPr="00A32BA3" w:rsidRDefault="00924B46" w:rsidP="00924B46">
            <w:pPr>
              <w:jc w:val="right"/>
              <w:rPr>
                <w:rFonts w:asciiTheme="minorHAnsi" w:hAnsiTheme="minorHAnsi"/>
                <w:b/>
                <w:bCs/>
                <w:i/>
                <w:szCs w:val="23"/>
              </w:rPr>
            </w:pPr>
            <w:r w:rsidRPr="00A32BA3">
              <w:rPr>
                <w:b/>
              </w:rPr>
              <w:t>74.0</w:t>
            </w:r>
          </w:p>
        </w:tc>
        <w:tc>
          <w:tcPr>
            <w:tcW w:w="851" w:type="dxa"/>
            <w:tcBorders>
              <w:top w:val="nil"/>
              <w:left w:val="nil"/>
              <w:bottom w:val="single" w:sz="4" w:space="0" w:color="auto"/>
              <w:right w:val="nil"/>
            </w:tcBorders>
            <w:shd w:val="clear" w:color="auto" w:fill="auto"/>
            <w:noWrap/>
          </w:tcPr>
          <w:p w14:paraId="4EB4F7A8" w14:textId="5C5C3B6E" w:rsidR="00924B46" w:rsidRPr="00A32BA3" w:rsidRDefault="00924B46" w:rsidP="00924B46">
            <w:pPr>
              <w:jc w:val="right"/>
              <w:rPr>
                <w:rFonts w:asciiTheme="minorHAnsi" w:hAnsiTheme="minorHAnsi"/>
                <w:b/>
                <w:bCs/>
                <w:i/>
                <w:szCs w:val="23"/>
              </w:rPr>
            </w:pPr>
            <w:r w:rsidRPr="00A32BA3">
              <w:rPr>
                <w:b/>
              </w:rPr>
              <w:t>143</w:t>
            </w:r>
          </w:p>
        </w:tc>
        <w:tc>
          <w:tcPr>
            <w:tcW w:w="992" w:type="dxa"/>
            <w:tcBorders>
              <w:top w:val="nil"/>
              <w:left w:val="nil"/>
              <w:bottom w:val="single" w:sz="4" w:space="0" w:color="auto"/>
              <w:right w:val="nil"/>
            </w:tcBorders>
            <w:shd w:val="clear" w:color="auto" w:fill="auto"/>
            <w:noWrap/>
          </w:tcPr>
          <w:p w14:paraId="0F8DC1E0" w14:textId="5960E325" w:rsidR="00924B46" w:rsidRPr="00A32BA3" w:rsidRDefault="00924B46" w:rsidP="00924B46">
            <w:pPr>
              <w:jc w:val="right"/>
              <w:rPr>
                <w:rFonts w:asciiTheme="minorHAnsi" w:hAnsiTheme="minorHAnsi"/>
                <w:b/>
                <w:bCs/>
                <w:i/>
                <w:szCs w:val="23"/>
              </w:rPr>
            </w:pPr>
            <w:r w:rsidRPr="00A32BA3">
              <w:rPr>
                <w:b/>
              </w:rPr>
              <w:t>82.7</w:t>
            </w:r>
          </w:p>
        </w:tc>
        <w:tc>
          <w:tcPr>
            <w:tcW w:w="850" w:type="dxa"/>
            <w:tcBorders>
              <w:top w:val="nil"/>
              <w:left w:val="nil"/>
              <w:bottom w:val="single" w:sz="4" w:space="0" w:color="auto"/>
              <w:right w:val="nil"/>
            </w:tcBorders>
            <w:shd w:val="clear" w:color="auto" w:fill="auto"/>
            <w:noWrap/>
          </w:tcPr>
          <w:p w14:paraId="4C5370B0" w14:textId="74F6E9C4" w:rsidR="00924B46" w:rsidRPr="00A32BA3" w:rsidRDefault="00924B46" w:rsidP="00924B46">
            <w:pPr>
              <w:jc w:val="right"/>
              <w:rPr>
                <w:rFonts w:asciiTheme="minorHAnsi" w:hAnsiTheme="minorHAnsi"/>
                <w:b/>
                <w:bCs/>
                <w:i/>
                <w:szCs w:val="23"/>
              </w:rPr>
            </w:pPr>
            <w:r w:rsidRPr="00A32BA3">
              <w:rPr>
                <w:b/>
              </w:rPr>
              <w:t>1,124</w:t>
            </w:r>
          </w:p>
        </w:tc>
        <w:tc>
          <w:tcPr>
            <w:tcW w:w="993" w:type="dxa"/>
            <w:tcBorders>
              <w:top w:val="nil"/>
              <w:left w:val="nil"/>
              <w:bottom w:val="single" w:sz="4" w:space="0" w:color="auto"/>
              <w:right w:val="single" w:sz="4" w:space="0" w:color="auto"/>
            </w:tcBorders>
            <w:shd w:val="clear" w:color="auto" w:fill="auto"/>
            <w:noWrap/>
          </w:tcPr>
          <w:p w14:paraId="3816E043" w14:textId="3F72F08D" w:rsidR="00924B46" w:rsidRPr="00A32BA3" w:rsidRDefault="00924B46" w:rsidP="00924B46">
            <w:pPr>
              <w:jc w:val="right"/>
              <w:rPr>
                <w:rFonts w:asciiTheme="minorHAnsi" w:hAnsiTheme="minorHAnsi"/>
                <w:b/>
                <w:bCs/>
                <w:i/>
                <w:szCs w:val="23"/>
              </w:rPr>
            </w:pPr>
            <w:r w:rsidRPr="00A32BA3">
              <w:rPr>
                <w:b/>
              </w:rPr>
              <w:t>86.1</w:t>
            </w:r>
          </w:p>
        </w:tc>
      </w:tr>
    </w:tbl>
    <w:p w14:paraId="63F47D01" w14:textId="5CE7BC49" w:rsidR="00E20201" w:rsidRPr="00A32BA3" w:rsidRDefault="00E20201" w:rsidP="00DE16F5">
      <w:pPr>
        <w:spacing w:before="120"/>
        <w:ind w:right="544"/>
        <w:jc w:val="both"/>
        <w:rPr>
          <w:i/>
          <w:sz w:val="20"/>
        </w:rPr>
      </w:pPr>
      <w:r w:rsidRPr="00A32BA3">
        <w:rPr>
          <w:i/>
          <w:sz w:val="20"/>
        </w:rPr>
        <w:t xml:space="preserve">‘ – ‘ indicates there were no women in this sub-category with a </w:t>
      </w:r>
      <w:r w:rsidR="00807F32">
        <w:rPr>
          <w:i/>
          <w:sz w:val="20"/>
        </w:rPr>
        <w:t>high -grade</w:t>
      </w:r>
      <w:r w:rsidRPr="00A32BA3">
        <w:rPr>
          <w:i/>
          <w:sz w:val="20"/>
        </w:rPr>
        <w:t xml:space="preserve"> cytology report</w:t>
      </w:r>
      <w:r w:rsidR="007F06AA">
        <w:rPr>
          <w:i/>
          <w:sz w:val="20"/>
        </w:rPr>
        <w:t>.</w:t>
      </w:r>
    </w:p>
    <w:p w14:paraId="356C7ABD" w14:textId="77777777" w:rsidR="00B75C87" w:rsidRPr="00A32BA3" w:rsidRDefault="00B75C87" w:rsidP="007B04E3"/>
    <w:p w14:paraId="1DAD634D" w14:textId="6A9161E6" w:rsidR="00232B88" w:rsidRPr="00A32BA3" w:rsidRDefault="008E7879" w:rsidP="00B30DF8">
      <w:pPr>
        <w:pStyle w:val="Caption"/>
        <w:keepNext/>
        <w:keepLines/>
        <w:jc w:val="both"/>
      </w:pPr>
      <w:bookmarkStart w:id="1605" w:name="_Ref275938854"/>
      <w:bookmarkStart w:id="1606" w:name="_Toc304970063"/>
      <w:bookmarkStart w:id="1607" w:name="_Toc469398297"/>
      <w:bookmarkStart w:id="1608" w:name="_Toc454286173"/>
      <w:bookmarkStart w:id="1609" w:name="_Toc486941060"/>
      <w:bookmarkStart w:id="1610" w:name="_Toc475605534"/>
      <w:bookmarkStart w:id="1611" w:name="_Toc509928505"/>
      <w:bookmarkStart w:id="1612" w:name="_Toc528676178"/>
      <w:bookmarkStart w:id="1613" w:name="_Toc5627625"/>
      <w:bookmarkStart w:id="1614" w:name="_Toc68087920"/>
      <w:r w:rsidRPr="00A32BA3">
        <w:t>Table</w:t>
      </w:r>
      <w:r w:rsidR="00232B88"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15</w:t>
      </w:r>
      <w:r w:rsidR="00100CC8" w:rsidRPr="00A32BA3">
        <w:rPr>
          <w:noProof/>
        </w:rPr>
        <w:fldChar w:fldCharType="end"/>
      </w:r>
      <w:bookmarkEnd w:id="1605"/>
      <w:r w:rsidR="00232B88" w:rsidRPr="00A32BA3">
        <w:t xml:space="preserve"> - Women with </w:t>
      </w:r>
      <w:r w:rsidR="000C7796" w:rsidRPr="00A32BA3">
        <w:t xml:space="preserve">a </w:t>
      </w:r>
      <w:r w:rsidR="00232B88" w:rsidRPr="00A32BA3">
        <w:t xml:space="preserve">histology </w:t>
      </w:r>
      <w:r w:rsidR="009A2B86" w:rsidRPr="00A32BA3">
        <w:t xml:space="preserve">report within 180 days of a </w:t>
      </w:r>
      <w:r w:rsidR="00807F32">
        <w:t>high -grade</w:t>
      </w:r>
      <w:r w:rsidR="009A2B86" w:rsidRPr="00A32BA3">
        <w:t xml:space="preserve"> cytology report</w:t>
      </w:r>
      <w:r w:rsidR="00232B88" w:rsidRPr="00A32BA3">
        <w:t>, by DHB and ethnicity</w:t>
      </w:r>
      <w:bookmarkEnd w:id="1606"/>
      <w:bookmarkEnd w:id="1607"/>
      <w:bookmarkEnd w:id="1608"/>
      <w:bookmarkEnd w:id="1609"/>
      <w:bookmarkEnd w:id="1610"/>
      <w:bookmarkEnd w:id="1611"/>
      <w:bookmarkEnd w:id="1612"/>
      <w:bookmarkEnd w:id="1613"/>
      <w:bookmarkEnd w:id="1614"/>
    </w:p>
    <w:tbl>
      <w:tblPr>
        <w:tblW w:w="9514" w:type="dxa"/>
        <w:tblInd w:w="92" w:type="dxa"/>
        <w:tblLayout w:type="fixed"/>
        <w:tblLook w:val="04A0" w:firstRow="1" w:lastRow="0" w:firstColumn="1" w:lastColumn="0" w:noHBand="0" w:noVBand="1"/>
      </w:tblPr>
      <w:tblGrid>
        <w:gridCol w:w="2284"/>
        <w:gridCol w:w="851"/>
        <w:gridCol w:w="992"/>
        <w:gridCol w:w="851"/>
        <w:gridCol w:w="850"/>
        <w:gridCol w:w="851"/>
        <w:gridCol w:w="850"/>
        <w:gridCol w:w="992"/>
        <w:gridCol w:w="993"/>
      </w:tblGrid>
      <w:tr w:rsidR="00A32BA3" w:rsidRPr="00A32BA3" w14:paraId="3A9FEAAE" w14:textId="77777777" w:rsidTr="00924B46">
        <w:trPr>
          <w:trHeight w:val="300"/>
        </w:trPr>
        <w:tc>
          <w:tcPr>
            <w:tcW w:w="2284" w:type="dxa"/>
            <w:tcBorders>
              <w:top w:val="single" w:sz="4" w:space="0" w:color="auto"/>
              <w:left w:val="single" w:sz="4" w:space="0" w:color="auto"/>
              <w:bottom w:val="nil"/>
              <w:right w:val="nil"/>
            </w:tcBorders>
            <w:shd w:val="clear" w:color="000000" w:fill="D8D8D8"/>
            <w:noWrap/>
          </w:tcPr>
          <w:p w14:paraId="1FC7551F" w14:textId="1FCF5E3C" w:rsidR="00FE0067" w:rsidRPr="00A32BA3" w:rsidRDefault="00FE0067" w:rsidP="00924B46">
            <w:pPr>
              <w:keepNext/>
              <w:keepLines/>
              <w:ind w:right="544"/>
              <w:rPr>
                <w:rFonts w:eastAsia="Times New Roman"/>
                <w:b/>
                <w:bCs/>
                <w:szCs w:val="23"/>
                <w:lang w:eastAsia="en-AU"/>
              </w:rPr>
            </w:pPr>
            <w:r w:rsidRPr="00A32BA3">
              <w:rPr>
                <w:rFonts w:eastAsia="Times New Roman" w:cs="Arial"/>
                <w:b/>
                <w:bCs/>
                <w:szCs w:val="23"/>
                <w:lang w:eastAsia="en-AU"/>
              </w:rPr>
              <w:t> </w:t>
            </w:r>
            <w:r w:rsidR="00924B46" w:rsidRPr="00A32BA3">
              <w:rPr>
                <w:rFonts w:eastAsia="Times New Roman" w:cs="Arial"/>
                <w:b/>
                <w:bCs/>
                <w:szCs w:val="23"/>
                <w:lang w:eastAsia="en-AU"/>
              </w:rPr>
              <w:t>DHB</w:t>
            </w:r>
          </w:p>
        </w:tc>
        <w:tc>
          <w:tcPr>
            <w:tcW w:w="1843" w:type="dxa"/>
            <w:gridSpan w:val="2"/>
            <w:tcBorders>
              <w:top w:val="single" w:sz="4" w:space="0" w:color="auto"/>
              <w:left w:val="nil"/>
              <w:bottom w:val="single" w:sz="4" w:space="0" w:color="auto"/>
              <w:right w:val="nil"/>
            </w:tcBorders>
            <w:shd w:val="clear" w:color="000000" w:fill="D8D8D8"/>
            <w:noWrap/>
          </w:tcPr>
          <w:p w14:paraId="3D193910" w14:textId="77777777" w:rsidR="00FE0067" w:rsidRPr="00A32BA3" w:rsidRDefault="00FE0067" w:rsidP="00924B46">
            <w:pPr>
              <w:keepNext/>
              <w:keepLines/>
              <w:ind w:right="34"/>
              <w:jc w:val="center"/>
              <w:rPr>
                <w:rFonts w:eastAsia="Times New Roman"/>
                <w:b/>
                <w:bCs/>
                <w:szCs w:val="23"/>
                <w:lang w:eastAsia="en-AU"/>
              </w:rPr>
            </w:pPr>
            <w:r w:rsidRPr="00A32BA3">
              <w:rPr>
                <w:rFonts w:eastAsia="Times New Roman"/>
                <w:b/>
                <w:bCs/>
                <w:szCs w:val="23"/>
                <w:lang w:eastAsia="en-AU"/>
              </w:rPr>
              <w:t>Māori</w:t>
            </w:r>
          </w:p>
        </w:tc>
        <w:tc>
          <w:tcPr>
            <w:tcW w:w="1701" w:type="dxa"/>
            <w:gridSpan w:val="2"/>
            <w:tcBorders>
              <w:top w:val="single" w:sz="4" w:space="0" w:color="auto"/>
              <w:left w:val="nil"/>
              <w:bottom w:val="single" w:sz="4" w:space="0" w:color="auto"/>
              <w:right w:val="nil"/>
            </w:tcBorders>
            <w:shd w:val="clear" w:color="000000" w:fill="D8D8D8"/>
            <w:noWrap/>
          </w:tcPr>
          <w:p w14:paraId="0BAEFA80" w14:textId="77777777" w:rsidR="00FE0067" w:rsidRPr="00A32BA3" w:rsidRDefault="00FE0067" w:rsidP="00924B46">
            <w:pPr>
              <w:keepNext/>
              <w:keepLines/>
              <w:jc w:val="center"/>
              <w:rPr>
                <w:rFonts w:eastAsia="Times New Roman"/>
                <w:b/>
                <w:bCs/>
                <w:szCs w:val="23"/>
                <w:lang w:eastAsia="en-AU"/>
              </w:rPr>
            </w:pPr>
            <w:r w:rsidRPr="00A32BA3">
              <w:rPr>
                <w:rFonts w:eastAsia="Times New Roman"/>
                <w:b/>
                <w:bCs/>
                <w:szCs w:val="23"/>
                <w:lang w:eastAsia="en-AU"/>
              </w:rPr>
              <w:t>Pacific</w:t>
            </w:r>
          </w:p>
        </w:tc>
        <w:tc>
          <w:tcPr>
            <w:tcW w:w="1701" w:type="dxa"/>
            <w:gridSpan w:val="2"/>
            <w:tcBorders>
              <w:top w:val="single" w:sz="4" w:space="0" w:color="auto"/>
              <w:left w:val="nil"/>
              <w:bottom w:val="single" w:sz="4" w:space="0" w:color="auto"/>
              <w:right w:val="nil"/>
            </w:tcBorders>
            <w:shd w:val="clear" w:color="000000" w:fill="D8D8D8"/>
            <w:noWrap/>
          </w:tcPr>
          <w:p w14:paraId="52CCB240" w14:textId="77777777" w:rsidR="00FE0067" w:rsidRPr="00A32BA3" w:rsidRDefault="00FE0067" w:rsidP="00924B46">
            <w:pPr>
              <w:keepNext/>
              <w:keepLines/>
              <w:ind w:right="34"/>
              <w:jc w:val="center"/>
              <w:rPr>
                <w:rFonts w:eastAsia="Times New Roman"/>
                <w:b/>
                <w:bCs/>
                <w:szCs w:val="23"/>
                <w:lang w:eastAsia="en-AU"/>
              </w:rPr>
            </w:pPr>
            <w:r w:rsidRPr="00A32BA3">
              <w:rPr>
                <w:rFonts w:eastAsia="Times New Roman"/>
                <w:b/>
                <w:bCs/>
                <w:szCs w:val="23"/>
                <w:lang w:eastAsia="en-AU"/>
              </w:rPr>
              <w:t>Asian</w:t>
            </w:r>
          </w:p>
        </w:tc>
        <w:tc>
          <w:tcPr>
            <w:tcW w:w="1985" w:type="dxa"/>
            <w:gridSpan w:val="2"/>
            <w:tcBorders>
              <w:top w:val="single" w:sz="4" w:space="0" w:color="auto"/>
              <w:left w:val="nil"/>
              <w:bottom w:val="single" w:sz="4" w:space="0" w:color="auto"/>
              <w:right w:val="single" w:sz="4" w:space="0" w:color="000000"/>
            </w:tcBorders>
            <w:shd w:val="clear" w:color="000000" w:fill="D8D8D8"/>
            <w:noWrap/>
          </w:tcPr>
          <w:p w14:paraId="11DF3278" w14:textId="77777777" w:rsidR="00FE0067" w:rsidRPr="00A32BA3" w:rsidRDefault="00FE0067" w:rsidP="00924B46">
            <w:pPr>
              <w:keepNext/>
              <w:keepLines/>
              <w:ind w:right="176"/>
              <w:jc w:val="center"/>
              <w:rPr>
                <w:rFonts w:eastAsia="Times New Roman"/>
                <w:b/>
                <w:bCs/>
                <w:szCs w:val="23"/>
                <w:lang w:eastAsia="en-AU"/>
              </w:rPr>
            </w:pPr>
            <w:r w:rsidRPr="00A32BA3">
              <w:rPr>
                <w:rFonts w:eastAsia="Times New Roman"/>
                <w:b/>
                <w:bCs/>
                <w:szCs w:val="23"/>
                <w:lang w:eastAsia="en-AU"/>
              </w:rPr>
              <w:t>European/</w:t>
            </w:r>
            <w:r w:rsidR="00151CE9" w:rsidRPr="00A32BA3">
              <w:rPr>
                <w:rFonts w:eastAsia="Times New Roman"/>
                <w:b/>
                <w:bCs/>
                <w:szCs w:val="23"/>
                <w:lang w:eastAsia="en-AU"/>
              </w:rPr>
              <w:t xml:space="preserve"> </w:t>
            </w:r>
            <w:r w:rsidRPr="00A32BA3">
              <w:rPr>
                <w:rFonts w:eastAsia="Times New Roman"/>
                <w:b/>
                <w:bCs/>
                <w:szCs w:val="23"/>
                <w:lang w:eastAsia="en-AU"/>
              </w:rPr>
              <w:t>Other</w:t>
            </w:r>
          </w:p>
        </w:tc>
      </w:tr>
      <w:tr w:rsidR="00A32BA3" w:rsidRPr="00A32BA3" w14:paraId="60121DA9" w14:textId="77777777" w:rsidTr="00924B46">
        <w:trPr>
          <w:trHeight w:val="300"/>
        </w:trPr>
        <w:tc>
          <w:tcPr>
            <w:tcW w:w="2284" w:type="dxa"/>
            <w:tcBorders>
              <w:top w:val="nil"/>
              <w:left w:val="single" w:sz="4" w:space="0" w:color="auto"/>
              <w:bottom w:val="single" w:sz="4" w:space="0" w:color="auto"/>
              <w:right w:val="nil"/>
            </w:tcBorders>
            <w:shd w:val="clear" w:color="000000" w:fill="D8D8D8"/>
            <w:noWrap/>
            <w:vAlign w:val="bottom"/>
          </w:tcPr>
          <w:p w14:paraId="23FADAD2" w14:textId="3C3030DD" w:rsidR="00FE0067" w:rsidRPr="00A32BA3" w:rsidRDefault="00FE0067" w:rsidP="00863C50">
            <w:pPr>
              <w:keepNext/>
              <w:keepLines/>
              <w:ind w:right="41"/>
              <w:rPr>
                <w:rFonts w:eastAsia="Times New Roman"/>
                <w:b/>
                <w:bCs/>
                <w:szCs w:val="23"/>
                <w:lang w:eastAsia="en-AU"/>
              </w:rPr>
            </w:pPr>
          </w:p>
        </w:tc>
        <w:tc>
          <w:tcPr>
            <w:tcW w:w="851" w:type="dxa"/>
            <w:tcBorders>
              <w:top w:val="single" w:sz="4" w:space="0" w:color="auto"/>
              <w:left w:val="nil"/>
              <w:bottom w:val="single" w:sz="4" w:space="0" w:color="auto"/>
              <w:right w:val="nil"/>
            </w:tcBorders>
            <w:shd w:val="clear" w:color="000000" w:fill="D8D8D8"/>
            <w:noWrap/>
            <w:vAlign w:val="bottom"/>
          </w:tcPr>
          <w:p w14:paraId="69A97A4F" w14:textId="77777777" w:rsidR="00FE0067" w:rsidRPr="00A32BA3" w:rsidRDefault="00FE0067" w:rsidP="001B5B91">
            <w:pPr>
              <w:keepNext/>
              <w:keepLines/>
              <w:jc w:val="right"/>
              <w:rPr>
                <w:rFonts w:eastAsia="Times New Roman"/>
                <w:b/>
                <w:bCs/>
                <w:szCs w:val="23"/>
                <w:lang w:eastAsia="en-AU"/>
              </w:rPr>
            </w:pPr>
            <w:r w:rsidRPr="00A32BA3">
              <w:rPr>
                <w:rFonts w:eastAsia="Times New Roman"/>
                <w:b/>
                <w:bCs/>
                <w:szCs w:val="23"/>
                <w:lang w:eastAsia="en-AU"/>
              </w:rPr>
              <w:t>N</w:t>
            </w:r>
          </w:p>
        </w:tc>
        <w:tc>
          <w:tcPr>
            <w:tcW w:w="992" w:type="dxa"/>
            <w:tcBorders>
              <w:top w:val="single" w:sz="4" w:space="0" w:color="auto"/>
              <w:left w:val="nil"/>
              <w:bottom w:val="single" w:sz="4" w:space="0" w:color="auto"/>
              <w:right w:val="nil"/>
            </w:tcBorders>
            <w:shd w:val="clear" w:color="000000" w:fill="D8D8D8"/>
            <w:noWrap/>
            <w:vAlign w:val="bottom"/>
          </w:tcPr>
          <w:p w14:paraId="25C6289B" w14:textId="77777777" w:rsidR="00FE0067" w:rsidRPr="00A32BA3" w:rsidRDefault="00FE0067" w:rsidP="005D4237">
            <w:pPr>
              <w:keepNext/>
              <w:keepLines/>
              <w:jc w:val="right"/>
              <w:rPr>
                <w:rFonts w:eastAsia="Times New Roman"/>
                <w:b/>
                <w:bCs/>
                <w:szCs w:val="23"/>
                <w:lang w:eastAsia="en-AU"/>
              </w:rPr>
            </w:pPr>
            <w:r w:rsidRPr="00A32BA3">
              <w:rPr>
                <w:rFonts w:eastAsia="Times New Roman"/>
                <w:b/>
                <w:bCs/>
                <w:szCs w:val="23"/>
                <w:lang w:eastAsia="en-AU"/>
              </w:rPr>
              <w:t>%</w:t>
            </w:r>
          </w:p>
        </w:tc>
        <w:tc>
          <w:tcPr>
            <w:tcW w:w="851" w:type="dxa"/>
            <w:tcBorders>
              <w:top w:val="single" w:sz="4" w:space="0" w:color="auto"/>
              <w:left w:val="nil"/>
              <w:bottom w:val="single" w:sz="4" w:space="0" w:color="auto"/>
              <w:right w:val="nil"/>
            </w:tcBorders>
            <w:shd w:val="clear" w:color="000000" w:fill="D8D8D8"/>
            <w:noWrap/>
            <w:vAlign w:val="bottom"/>
          </w:tcPr>
          <w:p w14:paraId="3E10781C" w14:textId="77777777" w:rsidR="00FE0067" w:rsidRPr="00A32BA3" w:rsidRDefault="00FE0067" w:rsidP="00863C50">
            <w:pPr>
              <w:keepNext/>
              <w:keepLines/>
              <w:ind w:left="-108" w:right="34"/>
              <w:jc w:val="right"/>
              <w:rPr>
                <w:rFonts w:eastAsia="Times New Roman"/>
                <w:b/>
                <w:bCs/>
                <w:szCs w:val="23"/>
                <w:lang w:eastAsia="en-AU"/>
              </w:rPr>
            </w:pPr>
            <w:r w:rsidRPr="00A32BA3">
              <w:rPr>
                <w:rFonts w:eastAsia="Times New Roman"/>
                <w:b/>
                <w:bCs/>
                <w:szCs w:val="23"/>
                <w:lang w:eastAsia="en-AU"/>
              </w:rPr>
              <w:t>N</w:t>
            </w:r>
          </w:p>
        </w:tc>
        <w:tc>
          <w:tcPr>
            <w:tcW w:w="850" w:type="dxa"/>
            <w:tcBorders>
              <w:top w:val="single" w:sz="4" w:space="0" w:color="auto"/>
              <w:left w:val="nil"/>
              <w:bottom w:val="single" w:sz="4" w:space="0" w:color="auto"/>
              <w:right w:val="nil"/>
            </w:tcBorders>
            <w:shd w:val="clear" w:color="000000" w:fill="D8D8D8"/>
            <w:noWrap/>
            <w:vAlign w:val="bottom"/>
          </w:tcPr>
          <w:p w14:paraId="18DC8DAF" w14:textId="77777777" w:rsidR="00FE0067" w:rsidRPr="00A32BA3" w:rsidRDefault="00FE0067" w:rsidP="00863C50">
            <w:pPr>
              <w:keepNext/>
              <w:keepLines/>
              <w:ind w:left="-108" w:right="34"/>
              <w:jc w:val="right"/>
              <w:rPr>
                <w:rFonts w:eastAsia="Times New Roman"/>
                <w:b/>
                <w:bCs/>
                <w:szCs w:val="23"/>
                <w:lang w:eastAsia="en-AU"/>
              </w:rPr>
            </w:pPr>
            <w:r w:rsidRPr="00A32BA3">
              <w:rPr>
                <w:rFonts w:eastAsia="Times New Roman"/>
                <w:b/>
                <w:bCs/>
                <w:szCs w:val="23"/>
                <w:lang w:eastAsia="en-AU"/>
              </w:rPr>
              <w:t>%</w:t>
            </w:r>
          </w:p>
        </w:tc>
        <w:tc>
          <w:tcPr>
            <w:tcW w:w="851" w:type="dxa"/>
            <w:tcBorders>
              <w:top w:val="single" w:sz="4" w:space="0" w:color="auto"/>
              <w:left w:val="nil"/>
              <w:bottom w:val="single" w:sz="4" w:space="0" w:color="auto"/>
              <w:right w:val="nil"/>
            </w:tcBorders>
            <w:shd w:val="clear" w:color="000000" w:fill="D8D8D8"/>
            <w:noWrap/>
            <w:vAlign w:val="bottom"/>
          </w:tcPr>
          <w:p w14:paraId="60343F4D" w14:textId="77777777" w:rsidR="00FE0067" w:rsidRPr="00A32BA3" w:rsidRDefault="00FE0067" w:rsidP="00863C50">
            <w:pPr>
              <w:keepNext/>
              <w:keepLines/>
              <w:ind w:left="-108" w:right="34"/>
              <w:jc w:val="right"/>
              <w:rPr>
                <w:rFonts w:eastAsia="Times New Roman"/>
                <w:b/>
                <w:bCs/>
                <w:szCs w:val="23"/>
                <w:lang w:eastAsia="en-AU"/>
              </w:rPr>
            </w:pPr>
            <w:r w:rsidRPr="00A32BA3">
              <w:rPr>
                <w:rFonts w:eastAsia="Times New Roman"/>
                <w:b/>
                <w:bCs/>
                <w:szCs w:val="23"/>
                <w:lang w:eastAsia="en-AU"/>
              </w:rPr>
              <w:t>N</w:t>
            </w:r>
          </w:p>
        </w:tc>
        <w:tc>
          <w:tcPr>
            <w:tcW w:w="850" w:type="dxa"/>
            <w:tcBorders>
              <w:top w:val="single" w:sz="4" w:space="0" w:color="auto"/>
              <w:left w:val="nil"/>
              <w:bottom w:val="single" w:sz="4" w:space="0" w:color="auto"/>
              <w:right w:val="nil"/>
            </w:tcBorders>
            <w:shd w:val="clear" w:color="000000" w:fill="D8D8D8"/>
            <w:noWrap/>
            <w:vAlign w:val="bottom"/>
          </w:tcPr>
          <w:p w14:paraId="4F6D46D0" w14:textId="77777777" w:rsidR="00FE0067" w:rsidRPr="00A32BA3" w:rsidRDefault="00FE0067" w:rsidP="00863C50">
            <w:pPr>
              <w:keepNext/>
              <w:keepLines/>
              <w:ind w:left="-108" w:right="34"/>
              <w:jc w:val="right"/>
              <w:rPr>
                <w:rFonts w:eastAsia="Times New Roman"/>
                <w:b/>
                <w:bCs/>
                <w:szCs w:val="23"/>
                <w:lang w:eastAsia="en-AU"/>
              </w:rPr>
            </w:pPr>
            <w:r w:rsidRPr="00A32BA3">
              <w:rPr>
                <w:rFonts w:eastAsia="Times New Roman"/>
                <w:b/>
                <w:bCs/>
                <w:szCs w:val="23"/>
                <w:lang w:eastAsia="en-AU"/>
              </w:rPr>
              <w:t>%</w:t>
            </w:r>
          </w:p>
        </w:tc>
        <w:tc>
          <w:tcPr>
            <w:tcW w:w="992" w:type="dxa"/>
            <w:tcBorders>
              <w:top w:val="single" w:sz="4" w:space="0" w:color="auto"/>
              <w:left w:val="nil"/>
              <w:bottom w:val="single" w:sz="4" w:space="0" w:color="auto"/>
              <w:right w:val="nil"/>
            </w:tcBorders>
            <w:shd w:val="clear" w:color="000000" w:fill="D8D8D8"/>
            <w:noWrap/>
            <w:vAlign w:val="bottom"/>
          </w:tcPr>
          <w:p w14:paraId="2E426B3C" w14:textId="77777777" w:rsidR="00FE0067" w:rsidRPr="00A32BA3" w:rsidRDefault="00FE0067" w:rsidP="00A033A8">
            <w:pPr>
              <w:keepNext/>
              <w:keepLines/>
              <w:jc w:val="right"/>
              <w:rPr>
                <w:rFonts w:eastAsia="Times New Roman"/>
                <w:b/>
                <w:bCs/>
                <w:szCs w:val="23"/>
                <w:lang w:eastAsia="en-AU"/>
              </w:rPr>
            </w:pPr>
            <w:r w:rsidRPr="00A32BA3">
              <w:rPr>
                <w:rFonts w:eastAsia="Times New Roman"/>
                <w:b/>
                <w:bCs/>
                <w:szCs w:val="23"/>
                <w:lang w:eastAsia="en-AU"/>
              </w:rPr>
              <w:t>N</w:t>
            </w:r>
          </w:p>
        </w:tc>
        <w:tc>
          <w:tcPr>
            <w:tcW w:w="993" w:type="dxa"/>
            <w:tcBorders>
              <w:top w:val="single" w:sz="4" w:space="0" w:color="auto"/>
              <w:left w:val="nil"/>
              <w:bottom w:val="single" w:sz="4" w:space="0" w:color="auto"/>
              <w:right w:val="single" w:sz="4" w:space="0" w:color="auto"/>
            </w:tcBorders>
            <w:shd w:val="clear" w:color="000000" w:fill="D8D8D8"/>
            <w:noWrap/>
            <w:vAlign w:val="bottom"/>
          </w:tcPr>
          <w:p w14:paraId="4518B630" w14:textId="77777777" w:rsidR="00FE0067" w:rsidRPr="00A32BA3" w:rsidRDefault="00FE0067" w:rsidP="005D4237">
            <w:pPr>
              <w:keepNext/>
              <w:keepLines/>
              <w:ind w:right="34"/>
              <w:jc w:val="right"/>
              <w:rPr>
                <w:rFonts w:eastAsia="Times New Roman"/>
                <w:b/>
                <w:bCs/>
                <w:szCs w:val="23"/>
                <w:lang w:eastAsia="en-AU"/>
              </w:rPr>
            </w:pPr>
            <w:r w:rsidRPr="00A32BA3">
              <w:rPr>
                <w:rFonts w:eastAsia="Times New Roman"/>
                <w:b/>
                <w:bCs/>
                <w:szCs w:val="23"/>
                <w:lang w:eastAsia="en-AU"/>
              </w:rPr>
              <w:t>%</w:t>
            </w:r>
          </w:p>
        </w:tc>
      </w:tr>
      <w:tr w:rsidR="00A32BA3" w:rsidRPr="00A32BA3" w14:paraId="0855BA02" w14:textId="77777777" w:rsidTr="00F03626">
        <w:trPr>
          <w:trHeight w:val="300"/>
        </w:trPr>
        <w:tc>
          <w:tcPr>
            <w:tcW w:w="2284" w:type="dxa"/>
            <w:tcBorders>
              <w:top w:val="single" w:sz="4" w:space="0" w:color="auto"/>
              <w:left w:val="single" w:sz="4" w:space="0" w:color="auto"/>
              <w:bottom w:val="nil"/>
              <w:right w:val="nil"/>
            </w:tcBorders>
            <w:shd w:val="clear" w:color="auto" w:fill="auto"/>
            <w:noWrap/>
          </w:tcPr>
          <w:p w14:paraId="3208CE83" w14:textId="0F088E03" w:rsidR="00F03626" w:rsidRPr="00A32BA3" w:rsidRDefault="00F03626" w:rsidP="00F03626">
            <w:pPr>
              <w:keepNext/>
              <w:keepLines/>
              <w:rPr>
                <w:szCs w:val="23"/>
              </w:rPr>
            </w:pPr>
            <w:r w:rsidRPr="00A32BA3">
              <w:t>Auckland</w:t>
            </w:r>
          </w:p>
        </w:tc>
        <w:tc>
          <w:tcPr>
            <w:tcW w:w="851" w:type="dxa"/>
            <w:tcBorders>
              <w:top w:val="single" w:sz="4" w:space="0" w:color="auto"/>
              <w:left w:val="nil"/>
              <w:bottom w:val="nil"/>
              <w:right w:val="nil"/>
            </w:tcBorders>
            <w:shd w:val="clear" w:color="auto" w:fill="auto"/>
            <w:noWrap/>
          </w:tcPr>
          <w:p w14:paraId="16E74392" w14:textId="5881CED2" w:rsidR="00F03626" w:rsidRPr="00A32BA3" w:rsidRDefault="00F03626" w:rsidP="00F03626">
            <w:pPr>
              <w:jc w:val="right"/>
              <w:rPr>
                <w:szCs w:val="23"/>
              </w:rPr>
            </w:pPr>
            <w:r w:rsidRPr="00A32BA3">
              <w:t>9</w:t>
            </w:r>
          </w:p>
        </w:tc>
        <w:tc>
          <w:tcPr>
            <w:tcW w:w="992" w:type="dxa"/>
            <w:tcBorders>
              <w:top w:val="single" w:sz="4" w:space="0" w:color="auto"/>
              <w:left w:val="nil"/>
              <w:bottom w:val="nil"/>
              <w:right w:val="nil"/>
            </w:tcBorders>
            <w:shd w:val="clear" w:color="auto" w:fill="auto"/>
            <w:noWrap/>
          </w:tcPr>
          <w:p w14:paraId="4117F28F" w14:textId="06E82715" w:rsidR="00F03626" w:rsidRPr="00A32BA3" w:rsidRDefault="00F03626" w:rsidP="00F03626">
            <w:pPr>
              <w:jc w:val="right"/>
              <w:rPr>
                <w:szCs w:val="23"/>
              </w:rPr>
            </w:pPr>
            <w:r w:rsidRPr="00A32BA3">
              <w:t>69.2</w:t>
            </w:r>
          </w:p>
        </w:tc>
        <w:tc>
          <w:tcPr>
            <w:tcW w:w="851" w:type="dxa"/>
            <w:tcBorders>
              <w:top w:val="single" w:sz="4" w:space="0" w:color="auto"/>
              <w:left w:val="nil"/>
              <w:bottom w:val="nil"/>
              <w:right w:val="nil"/>
            </w:tcBorders>
            <w:shd w:val="clear" w:color="auto" w:fill="auto"/>
            <w:noWrap/>
          </w:tcPr>
          <w:p w14:paraId="4EC12C78" w14:textId="13300D79" w:rsidR="00F03626" w:rsidRPr="00A32BA3" w:rsidRDefault="00F03626" w:rsidP="00F03626">
            <w:pPr>
              <w:jc w:val="right"/>
              <w:rPr>
                <w:szCs w:val="23"/>
              </w:rPr>
            </w:pPr>
            <w:r w:rsidRPr="00A32BA3">
              <w:t>13</w:t>
            </w:r>
          </w:p>
        </w:tc>
        <w:tc>
          <w:tcPr>
            <w:tcW w:w="850" w:type="dxa"/>
            <w:tcBorders>
              <w:top w:val="single" w:sz="4" w:space="0" w:color="auto"/>
              <w:left w:val="nil"/>
              <w:bottom w:val="nil"/>
              <w:right w:val="nil"/>
            </w:tcBorders>
            <w:shd w:val="clear" w:color="auto" w:fill="auto"/>
            <w:noWrap/>
          </w:tcPr>
          <w:p w14:paraId="63D3CD3C" w14:textId="3581A151" w:rsidR="00F03626" w:rsidRPr="00A32BA3" w:rsidRDefault="00F03626" w:rsidP="00F03626">
            <w:pPr>
              <w:jc w:val="right"/>
              <w:rPr>
                <w:szCs w:val="23"/>
              </w:rPr>
            </w:pPr>
            <w:r w:rsidRPr="00A32BA3">
              <w:t>86.7</w:t>
            </w:r>
          </w:p>
        </w:tc>
        <w:tc>
          <w:tcPr>
            <w:tcW w:w="851" w:type="dxa"/>
            <w:tcBorders>
              <w:top w:val="single" w:sz="4" w:space="0" w:color="auto"/>
              <w:left w:val="nil"/>
              <w:bottom w:val="nil"/>
              <w:right w:val="nil"/>
            </w:tcBorders>
            <w:shd w:val="clear" w:color="auto" w:fill="auto"/>
            <w:noWrap/>
          </w:tcPr>
          <w:p w14:paraId="4F75683D" w14:textId="49166968" w:rsidR="00F03626" w:rsidRPr="00A32BA3" w:rsidRDefault="00F03626" w:rsidP="00F03626">
            <w:pPr>
              <w:jc w:val="right"/>
              <w:rPr>
                <w:szCs w:val="23"/>
              </w:rPr>
            </w:pPr>
            <w:r w:rsidRPr="00A32BA3">
              <w:t>37</w:t>
            </w:r>
          </w:p>
        </w:tc>
        <w:tc>
          <w:tcPr>
            <w:tcW w:w="850" w:type="dxa"/>
            <w:tcBorders>
              <w:top w:val="single" w:sz="4" w:space="0" w:color="auto"/>
              <w:left w:val="nil"/>
              <w:bottom w:val="nil"/>
              <w:right w:val="nil"/>
            </w:tcBorders>
            <w:shd w:val="clear" w:color="auto" w:fill="auto"/>
            <w:noWrap/>
          </w:tcPr>
          <w:p w14:paraId="662CC626" w14:textId="7BD69178" w:rsidR="00F03626" w:rsidRPr="00A32BA3" w:rsidRDefault="00F03626" w:rsidP="00F03626">
            <w:pPr>
              <w:jc w:val="right"/>
              <w:rPr>
                <w:szCs w:val="23"/>
              </w:rPr>
            </w:pPr>
            <w:r w:rsidRPr="00A32BA3">
              <w:t>88.1</w:t>
            </w:r>
          </w:p>
        </w:tc>
        <w:tc>
          <w:tcPr>
            <w:tcW w:w="992" w:type="dxa"/>
            <w:tcBorders>
              <w:top w:val="single" w:sz="4" w:space="0" w:color="auto"/>
              <w:left w:val="nil"/>
              <w:bottom w:val="nil"/>
              <w:right w:val="nil"/>
            </w:tcBorders>
            <w:shd w:val="clear" w:color="auto" w:fill="auto"/>
            <w:noWrap/>
          </w:tcPr>
          <w:p w14:paraId="5EBA7F69" w14:textId="7197AEDD" w:rsidR="00F03626" w:rsidRPr="00A32BA3" w:rsidRDefault="00F03626" w:rsidP="00F03626">
            <w:pPr>
              <w:jc w:val="right"/>
              <w:rPr>
                <w:szCs w:val="23"/>
              </w:rPr>
            </w:pPr>
            <w:r w:rsidRPr="00A32BA3">
              <w:t>117</w:t>
            </w:r>
          </w:p>
        </w:tc>
        <w:tc>
          <w:tcPr>
            <w:tcW w:w="993" w:type="dxa"/>
            <w:tcBorders>
              <w:top w:val="single" w:sz="4" w:space="0" w:color="auto"/>
              <w:left w:val="nil"/>
              <w:bottom w:val="nil"/>
              <w:right w:val="single" w:sz="4" w:space="0" w:color="auto"/>
            </w:tcBorders>
            <w:shd w:val="clear" w:color="auto" w:fill="auto"/>
            <w:noWrap/>
          </w:tcPr>
          <w:p w14:paraId="33B6D6A8" w14:textId="631C414E" w:rsidR="00F03626" w:rsidRPr="00A32BA3" w:rsidRDefault="00F03626" w:rsidP="00F03626">
            <w:pPr>
              <w:jc w:val="right"/>
              <w:rPr>
                <w:szCs w:val="23"/>
              </w:rPr>
            </w:pPr>
            <w:r w:rsidRPr="00A32BA3">
              <w:t>86.7</w:t>
            </w:r>
          </w:p>
        </w:tc>
      </w:tr>
      <w:tr w:rsidR="00A32BA3" w:rsidRPr="00A32BA3" w14:paraId="49645DC5" w14:textId="77777777" w:rsidTr="00F03626">
        <w:trPr>
          <w:trHeight w:val="300"/>
        </w:trPr>
        <w:tc>
          <w:tcPr>
            <w:tcW w:w="2284" w:type="dxa"/>
            <w:tcBorders>
              <w:top w:val="nil"/>
              <w:left w:val="single" w:sz="4" w:space="0" w:color="auto"/>
              <w:bottom w:val="nil"/>
              <w:right w:val="nil"/>
            </w:tcBorders>
            <w:shd w:val="clear" w:color="auto" w:fill="auto"/>
            <w:noWrap/>
          </w:tcPr>
          <w:p w14:paraId="5BCDA36F" w14:textId="4CCE330B" w:rsidR="00F03626" w:rsidRPr="00A32BA3" w:rsidRDefault="00F03626" w:rsidP="00F03626">
            <w:pPr>
              <w:keepNext/>
              <w:keepLines/>
              <w:rPr>
                <w:szCs w:val="23"/>
              </w:rPr>
            </w:pPr>
            <w:r w:rsidRPr="00A32BA3">
              <w:t>Bay of Plenty</w:t>
            </w:r>
          </w:p>
        </w:tc>
        <w:tc>
          <w:tcPr>
            <w:tcW w:w="851" w:type="dxa"/>
            <w:tcBorders>
              <w:top w:val="nil"/>
              <w:left w:val="nil"/>
              <w:bottom w:val="nil"/>
              <w:right w:val="nil"/>
            </w:tcBorders>
            <w:shd w:val="clear" w:color="auto" w:fill="auto"/>
            <w:noWrap/>
          </w:tcPr>
          <w:p w14:paraId="7B03C8D0" w14:textId="4E023244" w:rsidR="00F03626" w:rsidRPr="00A32BA3" w:rsidRDefault="00F03626" w:rsidP="00F03626">
            <w:pPr>
              <w:jc w:val="right"/>
              <w:rPr>
                <w:szCs w:val="23"/>
              </w:rPr>
            </w:pPr>
            <w:r w:rsidRPr="00A32BA3">
              <w:t>16</w:t>
            </w:r>
          </w:p>
        </w:tc>
        <w:tc>
          <w:tcPr>
            <w:tcW w:w="992" w:type="dxa"/>
            <w:tcBorders>
              <w:top w:val="nil"/>
              <w:left w:val="nil"/>
              <w:bottom w:val="nil"/>
              <w:right w:val="nil"/>
            </w:tcBorders>
            <w:shd w:val="clear" w:color="auto" w:fill="auto"/>
            <w:noWrap/>
          </w:tcPr>
          <w:p w14:paraId="5B3BDE8E" w14:textId="454F27E1" w:rsidR="00F03626" w:rsidRPr="00A32BA3" w:rsidRDefault="00F03626" w:rsidP="00F03626">
            <w:pPr>
              <w:jc w:val="right"/>
              <w:rPr>
                <w:szCs w:val="23"/>
              </w:rPr>
            </w:pPr>
            <w:r w:rsidRPr="00A32BA3">
              <w:t>94.1</w:t>
            </w:r>
          </w:p>
        </w:tc>
        <w:tc>
          <w:tcPr>
            <w:tcW w:w="851" w:type="dxa"/>
            <w:tcBorders>
              <w:top w:val="nil"/>
              <w:left w:val="nil"/>
              <w:bottom w:val="nil"/>
              <w:right w:val="nil"/>
            </w:tcBorders>
            <w:shd w:val="clear" w:color="auto" w:fill="auto"/>
            <w:noWrap/>
          </w:tcPr>
          <w:p w14:paraId="22D5C554" w14:textId="08B9C007" w:rsidR="00F03626" w:rsidRPr="00A32BA3" w:rsidRDefault="00F03626" w:rsidP="00F03626">
            <w:pPr>
              <w:jc w:val="right"/>
              <w:rPr>
                <w:szCs w:val="23"/>
              </w:rPr>
            </w:pPr>
            <w:r w:rsidRPr="00A32BA3">
              <w:t>3</w:t>
            </w:r>
          </w:p>
        </w:tc>
        <w:tc>
          <w:tcPr>
            <w:tcW w:w="850" w:type="dxa"/>
            <w:tcBorders>
              <w:top w:val="nil"/>
              <w:left w:val="nil"/>
              <w:bottom w:val="nil"/>
              <w:right w:val="nil"/>
            </w:tcBorders>
            <w:shd w:val="clear" w:color="auto" w:fill="auto"/>
            <w:noWrap/>
          </w:tcPr>
          <w:p w14:paraId="7DFFF5E3" w14:textId="0705D380"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5F890584" w14:textId="5908857D" w:rsidR="00F03626" w:rsidRPr="00A32BA3" w:rsidRDefault="00F03626" w:rsidP="00F03626">
            <w:pPr>
              <w:jc w:val="right"/>
              <w:rPr>
                <w:szCs w:val="23"/>
              </w:rPr>
            </w:pPr>
            <w:r w:rsidRPr="00A32BA3">
              <w:t>2</w:t>
            </w:r>
          </w:p>
        </w:tc>
        <w:tc>
          <w:tcPr>
            <w:tcW w:w="850" w:type="dxa"/>
            <w:tcBorders>
              <w:top w:val="nil"/>
              <w:left w:val="nil"/>
              <w:bottom w:val="nil"/>
              <w:right w:val="nil"/>
            </w:tcBorders>
            <w:shd w:val="clear" w:color="auto" w:fill="auto"/>
            <w:noWrap/>
          </w:tcPr>
          <w:p w14:paraId="26A58321" w14:textId="6BFD0DB8"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36A44B3A" w14:textId="36F5E80C" w:rsidR="00F03626" w:rsidRPr="00A32BA3" w:rsidRDefault="00F03626" w:rsidP="00F03626">
            <w:pPr>
              <w:jc w:val="right"/>
              <w:rPr>
                <w:szCs w:val="23"/>
              </w:rPr>
            </w:pPr>
            <w:r w:rsidRPr="00A32BA3">
              <w:t>69</w:t>
            </w:r>
          </w:p>
        </w:tc>
        <w:tc>
          <w:tcPr>
            <w:tcW w:w="993" w:type="dxa"/>
            <w:tcBorders>
              <w:top w:val="nil"/>
              <w:left w:val="nil"/>
              <w:bottom w:val="nil"/>
              <w:right w:val="single" w:sz="4" w:space="0" w:color="auto"/>
            </w:tcBorders>
            <w:shd w:val="clear" w:color="auto" w:fill="auto"/>
            <w:noWrap/>
          </w:tcPr>
          <w:p w14:paraId="57E6B96D" w14:textId="12D3F3D2" w:rsidR="00F03626" w:rsidRPr="00A32BA3" w:rsidRDefault="00F03626" w:rsidP="00F03626">
            <w:pPr>
              <w:jc w:val="right"/>
              <w:rPr>
                <w:szCs w:val="23"/>
              </w:rPr>
            </w:pPr>
            <w:r w:rsidRPr="00A32BA3">
              <w:t>85.2</w:t>
            </w:r>
          </w:p>
        </w:tc>
      </w:tr>
      <w:tr w:rsidR="00A32BA3" w:rsidRPr="00A32BA3" w14:paraId="53CCDB3A" w14:textId="77777777" w:rsidTr="00F03626">
        <w:trPr>
          <w:trHeight w:val="300"/>
        </w:trPr>
        <w:tc>
          <w:tcPr>
            <w:tcW w:w="2284" w:type="dxa"/>
            <w:tcBorders>
              <w:top w:val="nil"/>
              <w:left w:val="single" w:sz="4" w:space="0" w:color="auto"/>
              <w:bottom w:val="nil"/>
              <w:right w:val="nil"/>
            </w:tcBorders>
            <w:shd w:val="clear" w:color="auto" w:fill="auto"/>
            <w:noWrap/>
          </w:tcPr>
          <w:p w14:paraId="2A6E19DF" w14:textId="03C0B57D" w:rsidR="00F03626" w:rsidRPr="00A32BA3" w:rsidRDefault="00F03626" w:rsidP="00F03626">
            <w:pPr>
              <w:keepNext/>
              <w:keepLines/>
              <w:rPr>
                <w:szCs w:val="23"/>
              </w:rPr>
            </w:pPr>
            <w:r w:rsidRPr="00A32BA3">
              <w:t>Canterbury</w:t>
            </w:r>
          </w:p>
        </w:tc>
        <w:tc>
          <w:tcPr>
            <w:tcW w:w="851" w:type="dxa"/>
            <w:tcBorders>
              <w:top w:val="nil"/>
              <w:left w:val="nil"/>
              <w:bottom w:val="nil"/>
              <w:right w:val="nil"/>
            </w:tcBorders>
            <w:shd w:val="clear" w:color="auto" w:fill="auto"/>
            <w:noWrap/>
          </w:tcPr>
          <w:p w14:paraId="5CE3488A" w14:textId="683D827F" w:rsidR="00F03626" w:rsidRPr="00A32BA3" w:rsidRDefault="00F03626" w:rsidP="00F03626">
            <w:pPr>
              <w:jc w:val="right"/>
              <w:rPr>
                <w:szCs w:val="23"/>
              </w:rPr>
            </w:pPr>
            <w:r w:rsidRPr="00A32BA3">
              <w:t>20</w:t>
            </w:r>
          </w:p>
        </w:tc>
        <w:tc>
          <w:tcPr>
            <w:tcW w:w="992" w:type="dxa"/>
            <w:tcBorders>
              <w:top w:val="nil"/>
              <w:left w:val="nil"/>
              <w:bottom w:val="nil"/>
              <w:right w:val="nil"/>
            </w:tcBorders>
            <w:shd w:val="clear" w:color="auto" w:fill="auto"/>
            <w:noWrap/>
          </w:tcPr>
          <w:p w14:paraId="1662CFBF" w14:textId="1AC43FB8" w:rsidR="00F03626" w:rsidRPr="00A32BA3" w:rsidRDefault="00F03626" w:rsidP="00F03626">
            <w:pPr>
              <w:jc w:val="right"/>
              <w:rPr>
                <w:szCs w:val="23"/>
              </w:rPr>
            </w:pPr>
            <w:r w:rsidRPr="00A32BA3">
              <w:t>95.2</w:t>
            </w:r>
          </w:p>
        </w:tc>
        <w:tc>
          <w:tcPr>
            <w:tcW w:w="851" w:type="dxa"/>
            <w:tcBorders>
              <w:top w:val="nil"/>
              <w:left w:val="nil"/>
              <w:bottom w:val="nil"/>
              <w:right w:val="nil"/>
            </w:tcBorders>
            <w:shd w:val="clear" w:color="auto" w:fill="auto"/>
            <w:noWrap/>
          </w:tcPr>
          <w:p w14:paraId="67C87E4B" w14:textId="75CD39CD" w:rsidR="00F03626" w:rsidRPr="00A32BA3" w:rsidRDefault="00F03626" w:rsidP="00F03626">
            <w:pPr>
              <w:jc w:val="right"/>
              <w:rPr>
                <w:szCs w:val="23"/>
              </w:rPr>
            </w:pPr>
            <w:r w:rsidRPr="00A32BA3">
              <w:t>4</w:t>
            </w:r>
          </w:p>
        </w:tc>
        <w:tc>
          <w:tcPr>
            <w:tcW w:w="850" w:type="dxa"/>
            <w:tcBorders>
              <w:top w:val="nil"/>
              <w:left w:val="nil"/>
              <w:bottom w:val="nil"/>
              <w:right w:val="nil"/>
            </w:tcBorders>
            <w:shd w:val="clear" w:color="auto" w:fill="auto"/>
            <w:noWrap/>
          </w:tcPr>
          <w:p w14:paraId="11A1EE06" w14:textId="5D2F6402" w:rsidR="00F03626" w:rsidRPr="00A32BA3" w:rsidRDefault="00F03626" w:rsidP="00F03626">
            <w:pPr>
              <w:jc w:val="right"/>
              <w:rPr>
                <w:szCs w:val="23"/>
              </w:rPr>
            </w:pPr>
            <w:r w:rsidRPr="00A32BA3">
              <w:t>80.0</w:t>
            </w:r>
          </w:p>
        </w:tc>
        <w:tc>
          <w:tcPr>
            <w:tcW w:w="851" w:type="dxa"/>
            <w:tcBorders>
              <w:top w:val="nil"/>
              <w:left w:val="nil"/>
              <w:bottom w:val="nil"/>
              <w:right w:val="nil"/>
            </w:tcBorders>
            <w:shd w:val="clear" w:color="auto" w:fill="auto"/>
            <w:noWrap/>
          </w:tcPr>
          <w:p w14:paraId="0C350971" w14:textId="1DB2E0EA" w:rsidR="00F03626" w:rsidRPr="00A32BA3" w:rsidRDefault="00F03626" w:rsidP="00F03626">
            <w:pPr>
              <w:jc w:val="right"/>
              <w:rPr>
                <w:szCs w:val="23"/>
              </w:rPr>
            </w:pPr>
            <w:r w:rsidRPr="00A32BA3">
              <w:t>10</w:t>
            </w:r>
          </w:p>
        </w:tc>
        <w:tc>
          <w:tcPr>
            <w:tcW w:w="850" w:type="dxa"/>
            <w:tcBorders>
              <w:top w:val="nil"/>
              <w:left w:val="nil"/>
              <w:bottom w:val="nil"/>
              <w:right w:val="nil"/>
            </w:tcBorders>
            <w:shd w:val="clear" w:color="auto" w:fill="auto"/>
            <w:noWrap/>
          </w:tcPr>
          <w:p w14:paraId="69B7DC6F" w14:textId="1426F1ED"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4D908ADB" w14:textId="7E1C8833" w:rsidR="00F03626" w:rsidRPr="00A32BA3" w:rsidRDefault="00F03626" w:rsidP="00F03626">
            <w:pPr>
              <w:jc w:val="right"/>
              <w:rPr>
                <w:szCs w:val="23"/>
              </w:rPr>
            </w:pPr>
            <w:r w:rsidRPr="00A32BA3">
              <w:t>169</w:t>
            </w:r>
          </w:p>
        </w:tc>
        <w:tc>
          <w:tcPr>
            <w:tcW w:w="993" w:type="dxa"/>
            <w:tcBorders>
              <w:top w:val="nil"/>
              <w:left w:val="nil"/>
              <w:bottom w:val="nil"/>
              <w:right w:val="single" w:sz="4" w:space="0" w:color="auto"/>
            </w:tcBorders>
            <w:shd w:val="clear" w:color="auto" w:fill="auto"/>
            <w:noWrap/>
          </w:tcPr>
          <w:p w14:paraId="3D2BC90D" w14:textId="0944DF8E" w:rsidR="00F03626" w:rsidRPr="00A32BA3" w:rsidRDefault="00F03626" w:rsidP="00F03626">
            <w:pPr>
              <w:jc w:val="right"/>
              <w:rPr>
                <w:szCs w:val="23"/>
              </w:rPr>
            </w:pPr>
            <w:r w:rsidRPr="00A32BA3">
              <w:t>91.8</w:t>
            </w:r>
          </w:p>
        </w:tc>
      </w:tr>
      <w:tr w:rsidR="00A32BA3" w:rsidRPr="00A32BA3" w14:paraId="49568C6E" w14:textId="77777777" w:rsidTr="00F03626">
        <w:trPr>
          <w:trHeight w:val="300"/>
        </w:trPr>
        <w:tc>
          <w:tcPr>
            <w:tcW w:w="2284" w:type="dxa"/>
            <w:tcBorders>
              <w:top w:val="nil"/>
              <w:left w:val="single" w:sz="4" w:space="0" w:color="auto"/>
              <w:bottom w:val="nil"/>
              <w:right w:val="nil"/>
            </w:tcBorders>
            <w:shd w:val="clear" w:color="auto" w:fill="auto"/>
            <w:noWrap/>
          </w:tcPr>
          <w:p w14:paraId="7503224C" w14:textId="324104CE" w:rsidR="00F03626" w:rsidRPr="00A32BA3" w:rsidRDefault="00F03626" w:rsidP="00F03626">
            <w:pPr>
              <w:keepNext/>
              <w:keepLines/>
              <w:rPr>
                <w:szCs w:val="23"/>
              </w:rPr>
            </w:pPr>
            <w:r w:rsidRPr="00A32BA3">
              <w:t>Capital &amp; Coast</w:t>
            </w:r>
          </w:p>
        </w:tc>
        <w:tc>
          <w:tcPr>
            <w:tcW w:w="851" w:type="dxa"/>
            <w:tcBorders>
              <w:top w:val="nil"/>
              <w:left w:val="nil"/>
              <w:bottom w:val="nil"/>
              <w:right w:val="nil"/>
            </w:tcBorders>
            <w:shd w:val="clear" w:color="auto" w:fill="auto"/>
            <w:noWrap/>
          </w:tcPr>
          <w:p w14:paraId="1447C2D6" w14:textId="27A206D0" w:rsidR="00F03626" w:rsidRPr="00A32BA3" w:rsidRDefault="00F03626" w:rsidP="00F03626">
            <w:pPr>
              <w:jc w:val="right"/>
              <w:rPr>
                <w:szCs w:val="23"/>
              </w:rPr>
            </w:pPr>
            <w:r w:rsidRPr="00A32BA3">
              <w:t>11</w:t>
            </w:r>
          </w:p>
        </w:tc>
        <w:tc>
          <w:tcPr>
            <w:tcW w:w="992" w:type="dxa"/>
            <w:tcBorders>
              <w:top w:val="nil"/>
              <w:left w:val="nil"/>
              <w:bottom w:val="nil"/>
              <w:right w:val="nil"/>
            </w:tcBorders>
            <w:shd w:val="clear" w:color="auto" w:fill="auto"/>
            <w:noWrap/>
          </w:tcPr>
          <w:p w14:paraId="200A3DB9" w14:textId="5DB4BC72" w:rsidR="00F03626" w:rsidRPr="00A32BA3" w:rsidRDefault="00F03626" w:rsidP="00F03626">
            <w:pPr>
              <w:jc w:val="right"/>
              <w:rPr>
                <w:szCs w:val="23"/>
              </w:rPr>
            </w:pPr>
            <w:r w:rsidRPr="00A32BA3">
              <w:t>84.6</w:t>
            </w:r>
          </w:p>
        </w:tc>
        <w:tc>
          <w:tcPr>
            <w:tcW w:w="851" w:type="dxa"/>
            <w:tcBorders>
              <w:top w:val="nil"/>
              <w:left w:val="nil"/>
              <w:bottom w:val="nil"/>
              <w:right w:val="nil"/>
            </w:tcBorders>
            <w:shd w:val="clear" w:color="auto" w:fill="auto"/>
            <w:noWrap/>
          </w:tcPr>
          <w:p w14:paraId="43EE9B9A" w14:textId="0DEC1DD3" w:rsidR="00F03626" w:rsidRPr="00A32BA3" w:rsidRDefault="00F03626" w:rsidP="00F03626">
            <w:pPr>
              <w:jc w:val="right"/>
              <w:rPr>
                <w:szCs w:val="23"/>
              </w:rPr>
            </w:pPr>
            <w:r w:rsidRPr="00A32BA3">
              <w:t>5</w:t>
            </w:r>
          </w:p>
        </w:tc>
        <w:tc>
          <w:tcPr>
            <w:tcW w:w="850" w:type="dxa"/>
            <w:tcBorders>
              <w:top w:val="nil"/>
              <w:left w:val="nil"/>
              <w:bottom w:val="nil"/>
              <w:right w:val="nil"/>
            </w:tcBorders>
            <w:shd w:val="clear" w:color="auto" w:fill="auto"/>
            <w:noWrap/>
          </w:tcPr>
          <w:p w14:paraId="33D44208" w14:textId="3640ED56" w:rsidR="00F03626" w:rsidRPr="00A32BA3" w:rsidRDefault="00F03626" w:rsidP="00F03626">
            <w:pPr>
              <w:jc w:val="right"/>
              <w:rPr>
                <w:szCs w:val="23"/>
              </w:rPr>
            </w:pPr>
            <w:r w:rsidRPr="00A32BA3">
              <w:t>71.4</w:t>
            </w:r>
          </w:p>
        </w:tc>
        <w:tc>
          <w:tcPr>
            <w:tcW w:w="851" w:type="dxa"/>
            <w:tcBorders>
              <w:top w:val="nil"/>
              <w:left w:val="nil"/>
              <w:bottom w:val="nil"/>
              <w:right w:val="nil"/>
            </w:tcBorders>
            <w:shd w:val="clear" w:color="auto" w:fill="auto"/>
            <w:noWrap/>
          </w:tcPr>
          <w:p w14:paraId="70F5F3A3" w14:textId="73DDD33B" w:rsidR="00F03626" w:rsidRPr="00A32BA3" w:rsidRDefault="00F03626" w:rsidP="00F03626">
            <w:pPr>
              <w:jc w:val="right"/>
              <w:rPr>
                <w:szCs w:val="23"/>
              </w:rPr>
            </w:pPr>
            <w:r w:rsidRPr="00A32BA3">
              <w:t>13</w:t>
            </w:r>
          </w:p>
        </w:tc>
        <w:tc>
          <w:tcPr>
            <w:tcW w:w="850" w:type="dxa"/>
            <w:tcBorders>
              <w:top w:val="nil"/>
              <w:left w:val="nil"/>
              <w:bottom w:val="nil"/>
              <w:right w:val="nil"/>
            </w:tcBorders>
            <w:shd w:val="clear" w:color="auto" w:fill="auto"/>
            <w:noWrap/>
          </w:tcPr>
          <w:p w14:paraId="2690A00A" w14:textId="1FFD7A38"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155861CC" w14:textId="5A466C84" w:rsidR="00F03626" w:rsidRPr="00A32BA3" w:rsidRDefault="00F03626" w:rsidP="00F03626">
            <w:pPr>
              <w:jc w:val="right"/>
              <w:rPr>
                <w:szCs w:val="23"/>
              </w:rPr>
            </w:pPr>
            <w:r w:rsidRPr="00A32BA3">
              <w:t>92</w:t>
            </w:r>
          </w:p>
        </w:tc>
        <w:tc>
          <w:tcPr>
            <w:tcW w:w="993" w:type="dxa"/>
            <w:tcBorders>
              <w:top w:val="nil"/>
              <w:left w:val="nil"/>
              <w:bottom w:val="nil"/>
              <w:right w:val="single" w:sz="4" w:space="0" w:color="auto"/>
            </w:tcBorders>
            <w:shd w:val="clear" w:color="auto" w:fill="auto"/>
            <w:noWrap/>
          </w:tcPr>
          <w:p w14:paraId="7AAC917E" w14:textId="5ABDEA4E" w:rsidR="00F03626" w:rsidRPr="00A32BA3" w:rsidRDefault="00F03626" w:rsidP="00F03626">
            <w:pPr>
              <w:jc w:val="right"/>
              <w:rPr>
                <w:szCs w:val="23"/>
              </w:rPr>
            </w:pPr>
            <w:r w:rsidRPr="00A32BA3">
              <w:t>93.9</w:t>
            </w:r>
          </w:p>
        </w:tc>
      </w:tr>
      <w:tr w:rsidR="00A32BA3" w:rsidRPr="00A32BA3" w14:paraId="3521BD75" w14:textId="77777777" w:rsidTr="00F03626">
        <w:trPr>
          <w:trHeight w:val="300"/>
        </w:trPr>
        <w:tc>
          <w:tcPr>
            <w:tcW w:w="2284" w:type="dxa"/>
            <w:tcBorders>
              <w:top w:val="nil"/>
              <w:left w:val="single" w:sz="4" w:space="0" w:color="auto"/>
              <w:bottom w:val="nil"/>
              <w:right w:val="nil"/>
            </w:tcBorders>
            <w:shd w:val="clear" w:color="auto" w:fill="auto"/>
            <w:noWrap/>
          </w:tcPr>
          <w:p w14:paraId="185622F8" w14:textId="3C0210F5" w:rsidR="00F03626" w:rsidRPr="00A32BA3" w:rsidRDefault="00F03626" w:rsidP="00F03626">
            <w:pPr>
              <w:keepNext/>
              <w:keepLines/>
              <w:rPr>
                <w:szCs w:val="23"/>
              </w:rPr>
            </w:pPr>
            <w:r w:rsidRPr="00A32BA3">
              <w:t>Counties Manukau</w:t>
            </w:r>
          </w:p>
        </w:tc>
        <w:tc>
          <w:tcPr>
            <w:tcW w:w="851" w:type="dxa"/>
            <w:tcBorders>
              <w:top w:val="nil"/>
              <w:left w:val="nil"/>
              <w:bottom w:val="nil"/>
              <w:right w:val="nil"/>
            </w:tcBorders>
            <w:shd w:val="clear" w:color="auto" w:fill="auto"/>
            <w:noWrap/>
          </w:tcPr>
          <w:p w14:paraId="3B8830C0" w14:textId="42D290D2" w:rsidR="00F03626" w:rsidRPr="00A32BA3" w:rsidRDefault="00F03626" w:rsidP="00F03626">
            <w:pPr>
              <w:jc w:val="right"/>
              <w:rPr>
                <w:szCs w:val="23"/>
              </w:rPr>
            </w:pPr>
            <w:r w:rsidRPr="00A32BA3">
              <w:t>35</w:t>
            </w:r>
          </w:p>
        </w:tc>
        <w:tc>
          <w:tcPr>
            <w:tcW w:w="992" w:type="dxa"/>
            <w:tcBorders>
              <w:top w:val="nil"/>
              <w:left w:val="nil"/>
              <w:bottom w:val="nil"/>
              <w:right w:val="nil"/>
            </w:tcBorders>
            <w:shd w:val="clear" w:color="auto" w:fill="auto"/>
            <w:noWrap/>
          </w:tcPr>
          <w:p w14:paraId="72C3197A" w14:textId="230AA401" w:rsidR="00F03626" w:rsidRPr="00A32BA3" w:rsidRDefault="00F03626" w:rsidP="00F03626">
            <w:pPr>
              <w:jc w:val="right"/>
              <w:rPr>
                <w:szCs w:val="23"/>
              </w:rPr>
            </w:pPr>
            <w:r w:rsidRPr="00A32BA3">
              <w:t>79.5</w:t>
            </w:r>
          </w:p>
        </w:tc>
        <w:tc>
          <w:tcPr>
            <w:tcW w:w="851" w:type="dxa"/>
            <w:tcBorders>
              <w:top w:val="nil"/>
              <w:left w:val="nil"/>
              <w:bottom w:val="nil"/>
              <w:right w:val="nil"/>
            </w:tcBorders>
            <w:shd w:val="clear" w:color="auto" w:fill="auto"/>
            <w:noWrap/>
          </w:tcPr>
          <w:p w14:paraId="41B55475" w14:textId="6A427A6D" w:rsidR="00F03626" w:rsidRPr="00A32BA3" w:rsidRDefault="00F03626" w:rsidP="00F03626">
            <w:pPr>
              <w:jc w:val="right"/>
              <w:rPr>
                <w:szCs w:val="23"/>
              </w:rPr>
            </w:pPr>
            <w:r w:rsidRPr="00A32BA3">
              <w:t>23</w:t>
            </w:r>
          </w:p>
        </w:tc>
        <w:tc>
          <w:tcPr>
            <w:tcW w:w="850" w:type="dxa"/>
            <w:tcBorders>
              <w:top w:val="nil"/>
              <w:left w:val="nil"/>
              <w:bottom w:val="nil"/>
              <w:right w:val="nil"/>
            </w:tcBorders>
            <w:shd w:val="clear" w:color="auto" w:fill="auto"/>
            <w:noWrap/>
          </w:tcPr>
          <w:p w14:paraId="6475DF26" w14:textId="135F8D0E" w:rsidR="00F03626" w:rsidRPr="00A32BA3" w:rsidRDefault="00F03626" w:rsidP="00F03626">
            <w:pPr>
              <w:jc w:val="right"/>
              <w:rPr>
                <w:szCs w:val="23"/>
              </w:rPr>
            </w:pPr>
            <w:r w:rsidRPr="00A32BA3">
              <w:t>67.6</w:t>
            </w:r>
          </w:p>
        </w:tc>
        <w:tc>
          <w:tcPr>
            <w:tcW w:w="851" w:type="dxa"/>
            <w:tcBorders>
              <w:top w:val="nil"/>
              <w:left w:val="nil"/>
              <w:bottom w:val="nil"/>
              <w:right w:val="nil"/>
            </w:tcBorders>
            <w:shd w:val="clear" w:color="auto" w:fill="auto"/>
            <w:noWrap/>
          </w:tcPr>
          <w:p w14:paraId="18FE9C0F" w14:textId="53B30350" w:rsidR="00F03626" w:rsidRPr="00A32BA3" w:rsidRDefault="00F03626" w:rsidP="00F03626">
            <w:pPr>
              <w:jc w:val="right"/>
              <w:rPr>
                <w:szCs w:val="23"/>
              </w:rPr>
            </w:pPr>
            <w:r w:rsidRPr="00A32BA3">
              <w:t>32</w:t>
            </w:r>
          </w:p>
        </w:tc>
        <w:tc>
          <w:tcPr>
            <w:tcW w:w="850" w:type="dxa"/>
            <w:tcBorders>
              <w:top w:val="nil"/>
              <w:left w:val="nil"/>
              <w:bottom w:val="nil"/>
              <w:right w:val="nil"/>
            </w:tcBorders>
            <w:shd w:val="clear" w:color="auto" w:fill="auto"/>
            <w:noWrap/>
          </w:tcPr>
          <w:p w14:paraId="7AB5AA76" w14:textId="1592FADE" w:rsidR="00F03626" w:rsidRPr="00A32BA3" w:rsidRDefault="00F03626" w:rsidP="00F03626">
            <w:pPr>
              <w:jc w:val="right"/>
              <w:rPr>
                <w:szCs w:val="23"/>
              </w:rPr>
            </w:pPr>
            <w:r w:rsidRPr="00A32BA3">
              <w:t>84.2</w:t>
            </w:r>
          </w:p>
        </w:tc>
        <w:tc>
          <w:tcPr>
            <w:tcW w:w="992" w:type="dxa"/>
            <w:tcBorders>
              <w:top w:val="nil"/>
              <w:left w:val="nil"/>
              <w:bottom w:val="nil"/>
              <w:right w:val="nil"/>
            </w:tcBorders>
            <w:shd w:val="clear" w:color="auto" w:fill="auto"/>
            <w:noWrap/>
          </w:tcPr>
          <w:p w14:paraId="265967DB" w14:textId="42AED237" w:rsidR="00F03626" w:rsidRPr="00A32BA3" w:rsidRDefault="00F03626" w:rsidP="00F03626">
            <w:pPr>
              <w:jc w:val="right"/>
              <w:rPr>
                <w:szCs w:val="23"/>
              </w:rPr>
            </w:pPr>
            <w:r w:rsidRPr="00A32BA3">
              <w:t>69</w:t>
            </w:r>
          </w:p>
        </w:tc>
        <w:tc>
          <w:tcPr>
            <w:tcW w:w="993" w:type="dxa"/>
            <w:tcBorders>
              <w:top w:val="nil"/>
              <w:left w:val="nil"/>
              <w:bottom w:val="nil"/>
              <w:right w:val="single" w:sz="4" w:space="0" w:color="auto"/>
            </w:tcBorders>
            <w:shd w:val="clear" w:color="auto" w:fill="auto"/>
            <w:noWrap/>
          </w:tcPr>
          <w:p w14:paraId="4EF2011E" w14:textId="47C37154" w:rsidR="00F03626" w:rsidRPr="00A32BA3" w:rsidRDefault="00F03626" w:rsidP="00F03626">
            <w:pPr>
              <w:jc w:val="right"/>
              <w:rPr>
                <w:szCs w:val="23"/>
              </w:rPr>
            </w:pPr>
            <w:r w:rsidRPr="00A32BA3">
              <w:t>85.2</w:t>
            </w:r>
          </w:p>
        </w:tc>
      </w:tr>
      <w:tr w:rsidR="00A32BA3" w:rsidRPr="00A32BA3" w14:paraId="6FDFCBBA" w14:textId="77777777" w:rsidTr="00F03626">
        <w:trPr>
          <w:trHeight w:val="300"/>
        </w:trPr>
        <w:tc>
          <w:tcPr>
            <w:tcW w:w="2284" w:type="dxa"/>
            <w:tcBorders>
              <w:top w:val="nil"/>
              <w:left w:val="single" w:sz="4" w:space="0" w:color="auto"/>
              <w:bottom w:val="nil"/>
              <w:right w:val="nil"/>
            </w:tcBorders>
            <w:shd w:val="clear" w:color="auto" w:fill="auto"/>
            <w:noWrap/>
          </w:tcPr>
          <w:p w14:paraId="6A6DF802" w14:textId="727E716C" w:rsidR="00F03626" w:rsidRPr="00A32BA3" w:rsidRDefault="00F03626" w:rsidP="00F03626">
            <w:pPr>
              <w:keepNext/>
              <w:keepLines/>
              <w:rPr>
                <w:szCs w:val="23"/>
              </w:rPr>
            </w:pPr>
            <w:r w:rsidRPr="00A32BA3">
              <w:t>Hawke's Bay</w:t>
            </w:r>
          </w:p>
        </w:tc>
        <w:tc>
          <w:tcPr>
            <w:tcW w:w="851" w:type="dxa"/>
            <w:tcBorders>
              <w:top w:val="nil"/>
              <w:left w:val="nil"/>
              <w:bottom w:val="nil"/>
              <w:right w:val="nil"/>
            </w:tcBorders>
            <w:shd w:val="clear" w:color="auto" w:fill="auto"/>
            <w:noWrap/>
          </w:tcPr>
          <w:p w14:paraId="17D06202" w14:textId="2FDF8C31" w:rsidR="00F03626" w:rsidRPr="00A32BA3" w:rsidRDefault="00F03626" w:rsidP="00F03626">
            <w:pPr>
              <w:jc w:val="right"/>
              <w:rPr>
                <w:szCs w:val="23"/>
              </w:rPr>
            </w:pPr>
            <w:r w:rsidRPr="00A32BA3">
              <w:t>17</w:t>
            </w:r>
          </w:p>
        </w:tc>
        <w:tc>
          <w:tcPr>
            <w:tcW w:w="992" w:type="dxa"/>
            <w:tcBorders>
              <w:top w:val="nil"/>
              <w:left w:val="nil"/>
              <w:bottom w:val="nil"/>
              <w:right w:val="nil"/>
            </w:tcBorders>
            <w:shd w:val="clear" w:color="auto" w:fill="auto"/>
            <w:noWrap/>
          </w:tcPr>
          <w:p w14:paraId="304CB52E" w14:textId="2E120420" w:rsidR="00F03626" w:rsidRPr="00A32BA3" w:rsidRDefault="00F03626" w:rsidP="00F03626">
            <w:pPr>
              <w:jc w:val="right"/>
              <w:rPr>
                <w:szCs w:val="23"/>
              </w:rPr>
            </w:pPr>
            <w:r w:rsidRPr="00A32BA3">
              <w:t>70.8</w:t>
            </w:r>
          </w:p>
        </w:tc>
        <w:tc>
          <w:tcPr>
            <w:tcW w:w="851" w:type="dxa"/>
            <w:tcBorders>
              <w:top w:val="nil"/>
              <w:left w:val="nil"/>
              <w:bottom w:val="nil"/>
              <w:right w:val="nil"/>
            </w:tcBorders>
            <w:shd w:val="clear" w:color="auto" w:fill="auto"/>
            <w:noWrap/>
          </w:tcPr>
          <w:p w14:paraId="09CF6002" w14:textId="04350EAE" w:rsidR="00F03626" w:rsidRPr="00A32BA3" w:rsidRDefault="00F03626" w:rsidP="00F03626">
            <w:pPr>
              <w:jc w:val="right"/>
              <w:rPr>
                <w:szCs w:val="23"/>
              </w:rPr>
            </w:pPr>
            <w:r w:rsidRPr="00A32BA3">
              <w:t>1</w:t>
            </w:r>
          </w:p>
        </w:tc>
        <w:tc>
          <w:tcPr>
            <w:tcW w:w="850" w:type="dxa"/>
            <w:tcBorders>
              <w:top w:val="nil"/>
              <w:left w:val="nil"/>
              <w:bottom w:val="nil"/>
              <w:right w:val="nil"/>
            </w:tcBorders>
            <w:shd w:val="clear" w:color="auto" w:fill="auto"/>
            <w:noWrap/>
          </w:tcPr>
          <w:p w14:paraId="73A2EC56" w14:textId="0280CE88" w:rsidR="00F03626" w:rsidRPr="00A32BA3" w:rsidRDefault="00F03626" w:rsidP="00F03626">
            <w:pPr>
              <w:jc w:val="right"/>
              <w:rPr>
                <w:szCs w:val="23"/>
              </w:rPr>
            </w:pPr>
            <w:r w:rsidRPr="00A32BA3">
              <w:t>50.0</w:t>
            </w:r>
          </w:p>
        </w:tc>
        <w:tc>
          <w:tcPr>
            <w:tcW w:w="851" w:type="dxa"/>
            <w:tcBorders>
              <w:top w:val="nil"/>
              <w:left w:val="nil"/>
              <w:bottom w:val="nil"/>
              <w:right w:val="nil"/>
            </w:tcBorders>
            <w:shd w:val="clear" w:color="auto" w:fill="auto"/>
            <w:noWrap/>
          </w:tcPr>
          <w:p w14:paraId="4C51A79C" w14:textId="227FD60E" w:rsidR="00F03626" w:rsidRPr="00A32BA3" w:rsidRDefault="00F03626" w:rsidP="00F03626">
            <w:pPr>
              <w:jc w:val="right"/>
              <w:rPr>
                <w:szCs w:val="23"/>
              </w:rPr>
            </w:pPr>
            <w:r w:rsidRPr="00A32BA3">
              <w:t>3</w:t>
            </w:r>
          </w:p>
        </w:tc>
        <w:tc>
          <w:tcPr>
            <w:tcW w:w="850" w:type="dxa"/>
            <w:tcBorders>
              <w:top w:val="nil"/>
              <w:left w:val="nil"/>
              <w:bottom w:val="nil"/>
              <w:right w:val="nil"/>
            </w:tcBorders>
            <w:shd w:val="clear" w:color="auto" w:fill="auto"/>
            <w:noWrap/>
          </w:tcPr>
          <w:p w14:paraId="7397FBFD" w14:textId="026AA301"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28AAFD77" w14:textId="1D4395BB" w:rsidR="00F03626" w:rsidRPr="00A32BA3" w:rsidRDefault="00F03626" w:rsidP="00F03626">
            <w:pPr>
              <w:jc w:val="right"/>
              <w:rPr>
                <w:szCs w:val="23"/>
              </w:rPr>
            </w:pPr>
            <w:r w:rsidRPr="00A32BA3">
              <w:t>42</w:t>
            </w:r>
          </w:p>
        </w:tc>
        <w:tc>
          <w:tcPr>
            <w:tcW w:w="993" w:type="dxa"/>
            <w:tcBorders>
              <w:top w:val="nil"/>
              <w:left w:val="nil"/>
              <w:bottom w:val="nil"/>
              <w:right w:val="single" w:sz="4" w:space="0" w:color="auto"/>
            </w:tcBorders>
            <w:shd w:val="clear" w:color="auto" w:fill="auto"/>
            <w:noWrap/>
          </w:tcPr>
          <w:p w14:paraId="42CA8F14" w14:textId="44D3EBB8" w:rsidR="00F03626" w:rsidRPr="00A32BA3" w:rsidRDefault="00F03626" w:rsidP="00F03626">
            <w:pPr>
              <w:jc w:val="right"/>
              <w:rPr>
                <w:szCs w:val="23"/>
              </w:rPr>
            </w:pPr>
            <w:r w:rsidRPr="00A32BA3">
              <w:t>85.7</w:t>
            </w:r>
          </w:p>
        </w:tc>
      </w:tr>
      <w:tr w:rsidR="00A32BA3" w:rsidRPr="00A32BA3" w14:paraId="4A9F789A" w14:textId="77777777" w:rsidTr="00F03626">
        <w:trPr>
          <w:trHeight w:val="300"/>
        </w:trPr>
        <w:tc>
          <w:tcPr>
            <w:tcW w:w="2284" w:type="dxa"/>
            <w:tcBorders>
              <w:top w:val="nil"/>
              <w:left w:val="single" w:sz="4" w:space="0" w:color="auto"/>
              <w:bottom w:val="nil"/>
              <w:right w:val="nil"/>
            </w:tcBorders>
            <w:shd w:val="clear" w:color="auto" w:fill="auto"/>
            <w:noWrap/>
          </w:tcPr>
          <w:p w14:paraId="77979A20" w14:textId="7EB4B4CA" w:rsidR="00F03626" w:rsidRPr="00A32BA3" w:rsidRDefault="00F03626" w:rsidP="00F03626">
            <w:pPr>
              <w:keepNext/>
              <w:keepLines/>
              <w:rPr>
                <w:szCs w:val="23"/>
              </w:rPr>
            </w:pPr>
            <w:r w:rsidRPr="00A32BA3">
              <w:t>Hutt Valley</w:t>
            </w:r>
          </w:p>
        </w:tc>
        <w:tc>
          <w:tcPr>
            <w:tcW w:w="851" w:type="dxa"/>
            <w:tcBorders>
              <w:top w:val="nil"/>
              <w:left w:val="nil"/>
              <w:bottom w:val="nil"/>
              <w:right w:val="nil"/>
            </w:tcBorders>
            <w:shd w:val="clear" w:color="auto" w:fill="auto"/>
            <w:noWrap/>
          </w:tcPr>
          <w:p w14:paraId="0E00ABB3" w14:textId="1106C1F2" w:rsidR="00F03626" w:rsidRPr="00A32BA3" w:rsidRDefault="00F03626" w:rsidP="00F03626">
            <w:pPr>
              <w:jc w:val="right"/>
              <w:rPr>
                <w:szCs w:val="23"/>
              </w:rPr>
            </w:pPr>
            <w:r w:rsidRPr="00A32BA3">
              <w:t>7</w:t>
            </w:r>
          </w:p>
        </w:tc>
        <w:tc>
          <w:tcPr>
            <w:tcW w:w="992" w:type="dxa"/>
            <w:tcBorders>
              <w:top w:val="nil"/>
              <w:left w:val="nil"/>
              <w:bottom w:val="nil"/>
              <w:right w:val="nil"/>
            </w:tcBorders>
            <w:shd w:val="clear" w:color="auto" w:fill="auto"/>
            <w:noWrap/>
          </w:tcPr>
          <w:p w14:paraId="4AC79F0F" w14:textId="4B4B1B0F" w:rsidR="00F03626" w:rsidRPr="00A32BA3" w:rsidRDefault="00F03626" w:rsidP="00F03626">
            <w:pPr>
              <w:jc w:val="right"/>
              <w:rPr>
                <w:szCs w:val="23"/>
              </w:rPr>
            </w:pPr>
            <w:r w:rsidRPr="00A32BA3">
              <w:t>87.5</w:t>
            </w:r>
          </w:p>
        </w:tc>
        <w:tc>
          <w:tcPr>
            <w:tcW w:w="851" w:type="dxa"/>
            <w:tcBorders>
              <w:top w:val="nil"/>
              <w:left w:val="nil"/>
              <w:bottom w:val="nil"/>
              <w:right w:val="nil"/>
            </w:tcBorders>
            <w:shd w:val="clear" w:color="auto" w:fill="auto"/>
            <w:noWrap/>
          </w:tcPr>
          <w:p w14:paraId="672DE2A8" w14:textId="1B59E67E" w:rsidR="00F03626" w:rsidRPr="00A32BA3" w:rsidRDefault="00F03626" w:rsidP="00F03626">
            <w:pPr>
              <w:jc w:val="right"/>
              <w:rPr>
                <w:szCs w:val="23"/>
              </w:rPr>
            </w:pPr>
            <w:r w:rsidRPr="00A32BA3">
              <w:t>4</w:t>
            </w:r>
          </w:p>
        </w:tc>
        <w:tc>
          <w:tcPr>
            <w:tcW w:w="850" w:type="dxa"/>
            <w:tcBorders>
              <w:top w:val="nil"/>
              <w:left w:val="nil"/>
              <w:bottom w:val="nil"/>
              <w:right w:val="nil"/>
            </w:tcBorders>
            <w:shd w:val="clear" w:color="auto" w:fill="auto"/>
            <w:noWrap/>
          </w:tcPr>
          <w:p w14:paraId="665D298F" w14:textId="1A86A39A"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1F104DAF" w14:textId="3A3F102E" w:rsidR="00F03626" w:rsidRPr="00A32BA3" w:rsidRDefault="00F03626" w:rsidP="00F03626">
            <w:pPr>
              <w:jc w:val="right"/>
              <w:rPr>
                <w:szCs w:val="23"/>
              </w:rPr>
            </w:pPr>
            <w:r w:rsidRPr="00A32BA3">
              <w:t>-</w:t>
            </w:r>
          </w:p>
        </w:tc>
        <w:tc>
          <w:tcPr>
            <w:tcW w:w="850" w:type="dxa"/>
            <w:tcBorders>
              <w:top w:val="nil"/>
              <w:left w:val="nil"/>
              <w:bottom w:val="nil"/>
              <w:right w:val="nil"/>
            </w:tcBorders>
            <w:shd w:val="clear" w:color="auto" w:fill="auto"/>
            <w:noWrap/>
          </w:tcPr>
          <w:p w14:paraId="4F80FA48" w14:textId="62EC33A8" w:rsidR="00F03626" w:rsidRPr="00A32BA3" w:rsidRDefault="00F03626" w:rsidP="00F03626">
            <w:pPr>
              <w:jc w:val="right"/>
              <w:rPr>
                <w:szCs w:val="23"/>
              </w:rPr>
            </w:pPr>
            <w:r w:rsidRPr="00A32BA3">
              <w:t>-</w:t>
            </w:r>
          </w:p>
        </w:tc>
        <w:tc>
          <w:tcPr>
            <w:tcW w:w="992" w:type="dxa"/>
            <w:tcBorders>
              <w:top w:val="nil"/>
              <w:left w:val="nil"/>
              <w:bottom w:val="nil"/>
              <w:right w:val="nil"/>
            </w:tcBorders>
            <w:shd w:val="clear" w:color="auto" w:fill="auto"/>
            <w:noWrap/>
          </w:tcPr>
          <w:p w14:paraId="220E6F7B" w14:textId="205C8842" w:rsidR="00F03626" w:rsidRPr="00A32BA3" w:rsidRDefault="00F03626" w:rsidP="00F03626">
            <w:pPr>
              <w:jc w:val="right"/>
              <w:rPr>
                <w:szCs w:val="23"/>
              </w:rPr>
            </w:pPr>
            <w:r w:rsidRPr="00A32BA3">
              <w:t>26</w:t>
            </w:r>
          </w:p>
        </w:tc>
        <w:tc>
          <w:tcPr>
            <w:tcW w:w="993" w:type="dxa"/>
            <w:tcBorders>
              <w:top w:val="nil"/>
              <w:left w:val="nil"/>
              <w:bottom w:val="nil"/>
              <w:right w:val="single" w:sz="4" w:space="0" w:color="auto"/>
            </w:tcBorders>
            <w:shd w:val="clear" w:color="auto" w:fill="auto"/>
            <w:noWrap/>
          </w:tcPr>
          <w:p w14:paraId="1ED77490" w14:textId="18E413C3" w:rsidR="00F03626" w:rsidRPr="00A32BA3" w:rsidRDefault="00F03626" w:rsidP="00F03626">
            <w:pPr>
              <w:jc w:val="right"/>
              <w:rPr>
                <w:szCs w:val="23"/>
              </w:rPr>
            </w:pPr>
            <w:r w:rsidRPr="00A32BA3">
              <w:t>86.7</w:t>
            </w:r>
          </w:p>
        </w:tc>
      </w:tr>
      <w:tr w:rsidR="00A32BA3" w:rsidRPr="00A32BA3" w14:paraId="6A80DA4F" w14:textId="77777777" w:rsidTr="00F03626">
        <w:trPr>
          <w:trHeight w:val="300"/>
        </w:trPr>
        <w:tc>
          <w:tcPr>
            <w:tcW w:w="2284" w:type="dxa"/>
            <w:tcBorders>
              <w:top w:val="nil"/>
              <w:left w:val="single" w:sz="4" w:space="0" w:color="auto"/>
              <w:bottom w:val="nil"/>
              <w:right w:val="nil"/>
            </w:tcBorders>
            <w:shd w:val="clear" w:color="auto" w:fill="auto"/>
            <w:noWrap/>
          </w:tcPr>
          <w:p w14:paraId="62E27FF0" w14:textId="217C6C7F" w:rsidR="00F03626" w:rsidRPr="00A32BA3" w:rsidRDefault="00F03626" w:rsidP="00F03626">
            <w:pPr>
              <w:keepNext/>
              <w:keepLines/>
              <w:rPr>
                <w:szCs w:val="23"/>
              </w:rPr>
            </w:pPr>
            <w:r w:rsidRPr="00A32BA3">
              <w:t>Lakes</w:t>
            </w:r>
          </w:p>
        </w:tc>
        <w:tc>
          <w:tcPr>
            <w:tcW w:w="851" w:type="dxa"/>
            <w:tcBorders>
              <w:top w:val="nil"/>
              <w:left w:val="nil"/>
              <w:bottom w:val="nil"/>
              <w:right w:val="nil"/>
            </w:tcBorders>
            <w:shd w:val="clear" w:color="auto" w:fill="auto"/>
            <w:noWrap/>
          </w:tcPr>
          <w:p w14:paraId="26530BC8" w14:textId="4C86DB52" w:rsidR="00F03626" w:rsidRPr="00A32BA3" w:rsidRDefault="00F03626" w:rsidP="00F03626">
            <w:pPr>
              <w:jc w:val="right"/>
              <w:rPr>
                <w:szCs w:val="23"/>
              </w:rPr>
            </w:pPr>
            <w:r w:rsidRPr="00A32BA3">
              <w:t>9</w:t>
            </w:r>
          </w:p>
        </w:tc>
        <w:tc>
          <w:tcPr>
            <w:tcW w:w="992" w:type="dxa"/>
            <w:tcBorders>
              <w:top w:val="nil"/>
              <w:left w:val="nil"/>
              <w:bottom w:val="nil"/>
              <w:right w:val="nil"/>
            </w:tcBorders>
            <w:shd w:val="clear" w:color="auto" w:fill="auto"/>
            <w:noWrap/>
          </w:tcPr>
          <w:p w14:paraId="5AF7B938" w14:textId="6C98BFD0" w:rsidR="00F03626" w:rsidRPr="00A32BA3" w:rsidRDefault="00F03626" w:rsidP="00F03626">
            <w:pPr>
              <w:jc w:val="right"/>
              <w:rPr>
                <w:szCs w:val="23"/>
              </w:rPr>
            </w:pPr>
            <w:r w:rsidRPr="00A32BA3">
              <w:t>81.8</w:t>
            </w:r>
          </w:p>
        </w:tc>
        <w:tc>
          <w:tcPr>
            <w:tcW w:w="851" w:type="dxa"/>
            <w:tcBorders>
              <w:top w:val="nil"/>
              <w:left w:val="nil"/>
              <w:bottom w:val="nil"/>
              <w:right w:val="nil"/>
            </w:tcBorders>
            <w:shd w:val="clear" w:color="auto" w:fill="auto"/>
            <w:noWrap/>
          </w:tcPr>
          <w:p w14:paraId="6C8970B5" w14:textId="3B0390DD" w:rsidR="00F03626" w:rsidRPr="00A32BA3" w:rsidRDefault="00F03626" w:rsidP="00F03626">
            <w:pPr>
              <w:jc w:val="right"/>
              <w:rPr>
                <w:szCs w:val="23"/>
              </w:rPr>
            </w:pPr>
            <w:r w:rsidRPr="00A32BA3">
              <w:t>2</w:t>
            </w:r>
          </w:p>
        </w:tc>
        <w:tc>
          <w:tcPr>
            <w:tcW w:w="850" w:type="dxa"/>
            <w:tcBorders>
              <w:top w:val="nil"/>
              <w:left w:val="nil"/>
              <w:bottom w:val="nil"/>
              <w:right w:val="nil"/>
            </w:tcBorders>
            <w:shd w:val="clear" w:color="auto" w:fill="auto"/>
            <w:noWrap/>
          </w:tcPr>
          <w:p w14:paraId="6FB5C803" w14:textId="27D791A9"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2BC70976" w14:textId="12D94355" w:rsidR="00F03626" w:rsidRPr="00A32BA3" w:rsidRDefault="00F03626" w:rsidP="00F03626">
            <w:pPr>
              <w:jc w:val="right"/>
              <w:rPr>
                <w:szCs w:val="23"/>
              </w:rPr>
            </w:pPr>
            <w:r w:rsidRPr="00A32BA3">
              <w:t>2</w:t>
            </w:r>
          </w:p>
        </w:tc>
        <w:tc>
          <w:tcPr>
            <w:tcW w:w="850" w:type="dxa"/>
            <w:tcBorders>
              <w:top w:val="nil"/>
              <w:left w:val="nil"/>
              <w:bottom w:val="nil"/>
              <w:right w:val="nil"/>
            </w:tcBorders>
            <w:shd w:val="clear" w:color="auto" w:fill="auto"/>
            <w:noWrap/>
          </w:tcPr>
          <w:p w14:paraId="0DC2BCC7" w14:textId="1B89F0E9"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02D0C7A8" w14:textId="33F8CD93" w:rsidR="00F03626" w:rsidRPr="00A32BA3" w:rsidRDefault="00F03626" w:rsidP="00F03626">
            <w:pPr>
              <w:jc w:val="right"/>
              <w:rPr>
                <w:szCs w:val="23"/>
              </w:rPr>
            </w:pPr>
            <w:r w:rsidRPr="00A32BA3">
              <w:t>27</w:t>
            </w:r>
          </w:p>
        </w:tc>
        <w:tc>
          <w:tcPr>
            <w:tcW w:w="993" w:type="dxa"/>
            <w:tcBorders>
              <w:top w:val="nil"/>
              <w:left w:val="nil"/>
              <w:bottom w:val="nil"/>
              <w:right w:val="single" w:sz="4" w:space="0" w:color="auto"/>
            </w:tcBorders>
            <w:shd w:val="clear" w:color="auto" w:fill="auto"/>
            <w:noWrap/>
          </w:tcPr>
          <w:p w14:paraId="1E8835B3" w14:textId="6AF354FE" w:rsidR="00F03626" w:rsidRPr="00A32BA3" w:rsidRDefault="00F03626" w:rsidP="00F03626">
            <w:pPr>
              <w:jc w:val="right"/>
              <w:rPr>
                <w:szCs w:val="23"/>
              </w:rPr>
            </w:pPr>
            <w:r w:rsidRPr="00A32BA3">
              <w:t>96.4</w:t>
            </w:r>
          </w:p>
        </w:tc>
      </w:tr>
      <w:tr w:rsidR="00A32BA3" w:rsidRPr="00A32BA3" w14:paraId="40373EFA" w14:textId="77777777" w:rsidTr="00F03626">
        <w:trPr>
          <w:trHeight w:val="300"/>
        </w:trPr>
        <w:tc>
          <w:tcPr>
            <w:tcW w:w="2284" w:type="dxa"/>
            <w:tcBorders>
              <w:top w:val="nil"/>
              <w:left w:val="single" w:sz="4" w:space="0" w:color="auto"/>
              <w:bottom w:val="nil"/>
              <w:right w:val="nil"/>
            </w:tcBorders>
            <w:shd w:val="clear" w:color="auto" w:fill="auto"/>
            <w:noWrap/>
          </w:tcPr>
          <w:p w14:paraId="6C440813" w14:textId="345C03DC" w:rsidR="00F03626" w:rsidRPr="00A32BA3" w:rsidRDefault="00F03626" w:rsidP="00F03626">
            <w:pPr>
              <w:keepNext/>
              <w:keepLines/>
              <w:rPr>
                <w:szCs w:val="23"/>
              </w:rPr>
            </w:pPr>
            <w:r w:rsidRPr="00A32BA3">
              <w:t>Mid Central</w:t>
            </w:r>
          </w:p>
        </w:tc>
        <w:tc>
          <w:tcPr>
            <w:tcW w:w="851" w:type="dxa"/>
            <w:tcBorders>
              <w:top w:val="nil"/>
              <w:left w:val="nil"/>
              <w:bottom w:val="nil"/>
              <w:right w:val="nil"/>
            </w:tcBorders>
            <w:shd w:val="clear" w:color="auto" w:fill="auto"/>
            <w:noWrap/>
          </w:tcPr>
          <w:p w14:paraId="08F6B904" w14:textId="14109740" w:rsidR="00F03626" w:rsidRPr="00A32BA3" w:rsidRDefault="00F03626" w:rsidP="00F03626">
            <w:pPr>
              <w:jc w:val="right"/>
              <w:rPr>
                <w:szCs w:val="23"/>
              </w:rPr>
            </w:pPr>
            <w:r w:rsidRPr="00A32BA3">
              <w:t>20</w:t>
            </w:r>
          </w:p>
        </w:tc>
        <w:tc>
          <w:tcPr>
            <w:tcW w:w="992" w:type="dxa"/>
            <w:tcBorders>
              <w:top w:val="nil"/>
              <w:left w:val="nil"/>
              <w:bottom w:val="nil"/>
              <w:right w:val="nil"/>
            </w:tcBorders>
            <w:shd w:val="clear" w:color="auto" w:fill="auto"/>
            <w:noWrap/>
          </w:tcPr>
          <w:p w14:paraId="7C248885" w14:textId="5B873935" w:rsidR="00F03626" w:rsidRPr="00A32BA3" w:rsidRDefault="00F03626" w:rsidP="00F03626">
            <w:pPr>
              <w:jc w:val="right"/>
              <w:rPr>
                <w:szCs w:val="23"/>
              </w:rPr>
            </w:pPr>
            <w:r w:rsidRPr="00A32BA3">
              <w:t>87.0</w:t>
            </w:r>
          </w:p>
        </w:tc>
        <w:tc>
          <w:tcPr>
            <w:tcW w:w="851" w:type="dxa"/>
            <w:tcBorders>
              <w:top w:val="nil"/>
              <w:left w:val="nil"/>
              <w:bottom w:val="nil"/>
              <w:right w:val="nil"/>
            </w:tcBorders>
            <w:shd w:val="clear" w:color="auto" w:fill="auto"/>
            <w:noWrap/>
          </w:tcPr>
          <w:p w14:paraId="20964DC1" w14:textId="6DAA809D" w:rsidR="00F03626" w:rsidRPr="00A32BA3" w:rsidRDefault="00F03626" w:rsidP="00F03626">
            <w:pPr>
              <w:jc w:val="right"/>
              <w:rPr>
                <w:szCs w:val="23"/>
              </w:rPr>
            </w:pPr>
            <w:r w:rsidRPr="00A32BA3">
              <w:t>3</w:t>
            </w:r>
          </w:p>
        </w:tc>
        <w:tc>
          <w:tcPr>
            <w:tcW w:w="850" w:type="dxa"/>
            <w:tcBorders>
              <w:top w:val="nil"/>
              <w:left w:val="nil"/>
              <w:bottom w:val="nil"/>
              <w:right w:val="nil"/>
            </w:tcBorders>
            <w:shd w:val="clear" w:color="auto" w:fill="auto"/>
            <w:noWrap/>
          </w:tcPr>
          <w:p w14:paraId="4131AD45" w14:textId="4115097C" w:rsidR="00F03626" w:rsidRPr="00A32BA3" w:rsidRDefault="00F03626" w:rsidP="00F03626">
            <w:pPr>
              <w:jc w:val="right"/>
              <w:rPr>
                <w:szCs w:val="23"/>
              </w:rPr>
            </w:pPr>
            <w:r w:rsidRPr="00A32BA3">
              <w:t>75.0</w:t>
            </w:r>
          </w:p>
        </w:tc>
        <w:tc>
          <w:tcPr>
            <w:tcW w:w="851" w:type="dxa"/>
            <w:tcBorders>
              <w:top w:val="nil"/>
              <w:left w:val="nil"/>
              <w:bottom w:val="nil"/>
              <w:right w:val="nil"/>
            </w:tcBorders>
            <w:shd w:val="clear" w:color="auto" w:fill="auto"/>
            <w:noWrap/>
          </w:tcPr>
          <w:p w14:paraId="29D106D6" w14:textId="5F19BD07" w:rsidR="00F03626" w:rsidRPr="00A32BA3" w:rsidRDefault="00F03626" w:rsidP="00F03626">
            <w:pPr>
              <w:jc w:val="right"/>
              <w:rPr>
                <w:szCs w:val="23"/>
              </w:rPr>
            </w:pPr>
            <w:r w:rsidRPr="00A32BA3">
              <w:t>5</w:t>
            </w:r>
          </w:p>
        </w:tc>
        <w:tc>
          <w:tcPr>
            <w:tcW w:w="850" w:type="dxa"/>
            <w:tcBorders>
              <w:top w:val="nil"/>
              <w:left w:val="nil"/>
              <w:bottom w:val="nil"/>
              <w:right w:val="nil"/>
            </w:tcBorders>
            <w:shd w:val="clear" w:color="auto" w:fill="auto"/>
            <w:noWrap/>
          </w:tcPr>
          <w:p w14:paraId="53000041" w14:textId="123EA389"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4216A683" w14:textId="79758D5B" w:rsidR="00F03626" w:rsidRPr="00A32BA3" w:rsidRDefault="00F03626" w:rsidP="00F03626">
            <w:pPr>
              <w:jc w:val="right"/>
              <w:rPr>
                <w:szCs w:val="23"/>
              </w:rPr>
            </w:pPr>
            <w:r w:rsidRPr="00A32BA3">
              <w:t>72</w:t>
            </w:r>
          </w:p>
        </w:tc>
        <w:tc>
          <w:tcPr>
            <w:tcW w:w="993" w:type="dxa"/>
            <w:tcBorders>
              <w:top w:val="nil"/>
              <w:left w:val="nil"/>
              <w:bottom w:val="nil"/>
              <w:right w:val="single" w:sz="4" w:space="0" w:color="auto"/>
            </w:tcBorders>
            <w:shd w:val="clear" w:color="auto" w:fill="auto"/>
            <w:noWrap/>
          </w:tcPr>
          <w:p w14:paraId="79FED4D1" w14:textId="2DBCD7C4" w:rsidR="00F03626" w:rsidRPr="00A32BA3" w:rsidRDefault="00F03626" w:rsidP="00F03626">
            <w:pPr>
              <w:jc w:val="right"/>
              <w:rPr>
                <w:szCs w:val="23"/>
              </w:rPr>
            </w:pPr>
            <w:r w:rsidRPr="00A32BA3">
              <w:t>94.7</w:t>
            </w:r>
          </w:p>
        </w:tc>
      </w:tr>
      <w:tr w:rsidR="00A32BA3" w:rsidRPr="00A32BA3" w14:paraId="59B28550" w14:textId="77777777" w:rsidTr="00F03626">
        <w:trPr>
          <w:trHeight w:val="300"/>
        </w:trPr>
        <w:tc>
          <w:tcPr>
            <w:tcW w:w="2284" w:type="dxa"/>
            <w:tcBorders>
              <w:top w:val="nil"/>
              <w:left w:val="single" w:sz="4" w:space="0" w:color="auto"/>
              <w:bottom w:val="nil"/>
              <w:right w:val="nil"/>
            </w:tcBorders>
            <w:shd w:val="clear" w:color="auto" w:fill="auto"/>
            <w:noWrap/>
          </w:tcPr>
          <w:p w14:paraId="2277C9C6" w14:textId="37AD4B66" w:rsidR="00F03626" w:rsidRPr="00A32BA3" w:rsidRDefault="00F03626" w:rsidP="00F03626">
            <w:pPr>
              <w:keepNext/>
              <w:keepLines/>
              <w:rPr>
                <w:szCs w:val="23"/>
              </w:rPr>
            </w:pPr>
            <w:r w:rsidRPr="00A32BA3">
              <w:t>Nelson Marlborough</w:t>
            </w:r>
          </w:p>
        </w:tc>
        <w:tc>
          <w:tcPr>
            <w:tcW w:w="851" w:type="dxa"/>
            <w:tcBorders>
              <w:top w:val="nil"/>
              <w:left w:val="nil"/>
              <w:bottom w:val="nil"/>
              <w:right w:val="nil"/>
            </w:tcBorders>
            <w:shd w:val="clear" w:color="auto" w:fill="auto"/>
            <w:noWrap/>
          </w:tcPr>
          <w:p w14:paraId="6884794F" w14:textId="40AE4FD9" w:rsidR="00F03626" w:rsidRPr="00A32BA3" w:rsidRDefault="00F03626" w:rsidP="00F03626">
            <w:pPr>
              <w:jc w:val="right"/>
              <w:rPr>
                <w:szCs w:val="23"/>
              </w:rPr>
            </w:pPr>
            <w:r w:rsidRPr="00A32BA3">
              <w:t>6</w:t>
            </w:r>
          </w:p>
        </w:tc>
        <w:tc>
          <w:tcPr>
            <w:tcW w:w="992" w:type="dxa"/>
            <w:tcBorders>
              <w:top w:val="nil"/>
              <w:left w:val="nil"/>
              <w:bottom w:val="nil"/>
              <w:right w:val="nil"/>
            </w:tcBorders>
            <w:shd w:val="clear" w:color="auto" w:fill="auto"/>
            <w:noWrap/>
          </w:tcPr>
          <w:p w14:paraId="3D2EB75F" w14:textId="7A3A02E8" w:rsidR="00F03626" w:rsidRPr="00A32BA3" w:rsidRDefault="00F03626" w:rsidP="00F03626">
            <w:pPr>
              <w:jc w:val="right"/>
              <w:rPr>
                <w:szCs w:val="23"/>
              </w:rPr>
            </w:pPr>
            <w:r w:rsidRPr="00A32BA3">
              <w:t>85.7</w:t>
            </w:r>
          </w:p>
        </w:tc>
        <w:tc>
          <w:tcPr>
            <w:tcW w:w="851" w:type="dxa"/>
            <w:tcBorders>
              <w:top w:val="nil"/>
              <w:left w:val="nil"/>
              <w:bottom w:val="nil"/>
              <w:right w:val="nil"/>
            </w:tcBorders>
            <w:shd w:val="clear" w:color="auto" w:fill="auto"/>
            <w:noWrap/>
          </w:tcPr>
          <w:p w14:paraId="443D9206" w14:textId="1E8E7EA3" w:rsidR="00F03626" w:rsidRPr="00A32BA3" w:rsidRDefault="00F03626" w:rsidP="00F03626">
            <w:pPr>
              <w:jc w:val="right"/>
              <w:rPr>
                <w:szCs w:val="23"/>
              </w:rPr>
            </w:pPr>
            <w:r w:rsidRPr="00A32BA3">
              <w:t>3</w:t>
            </w:r>
          </w:p>
        </w:tc>
        <w:tc>
          <w:tcPr>
            <w:tcW w:w="850" w:type="dxa"/>
            <w:tcBorders>
              <w:top w:val="nil"/>
              <w:left w:val="nil"/>
              <w:bottom w:val="nil"/>
              <w:right w:val="nil"/>
            </w:tcBorders>
            <w:shd w:val="clear" w:color="auto" w:fill="auto"/>
            <w:noWrap/>
          </w:tcPr>
          <w:p w14:paraId="0917DA35" w14:textId="5B9CEC89"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731AD78D" w14:textId="2E2B1BE3" w:rsidR="00F03626" w:rsidRPr="00A32BA3" w:rsidRDefault="00F03626" w:rsidP="00F03626">
            <w:pPr>
              <w:jc w:val="right"/>
              <w:rPr>
                <w:szCs w:val="23"/>
              </w:rPr>
            </w:pPr>
            <w:r w:rsidRPr="00A32BA3">
              <w:t>-</w:t>
            </w:r>
          </w:p>
        </w:tc>
        <w:tc>
          <w:tcPr>
            <w:tcW w:w="850" w:type="dxa"/>
            <w:tcBorders>
              <w:top w:val="nil"/>
              <w:left w:val="nil"/>
              <w:bottom w:val="nil"/>
              <w:right w:val="nil"/>
            </w:tcBorders>
            <w:shd w:val="clear" w:color="auto" w:fill="auto"/>
            <w:noWrap/>
          </w:tcPr>
          <w:p w14:paraId="67CC342E" w14:textId="46D99E51" w:rsidR="00F03626" w:rsidRPr="00A32BA3" w:rsidRDefault="00F03626" w:rsidP="00F03626">
            <w:pPr>
              <w:jc w:val="right"/>
              <w:rPr>
                <w:szCs w:val="23"/>
              </w:rPr>
            </w:pPr>
            <w:r w:rsidRPr="00A32BA3">
              <w:t>-</w:t>
            </w:r>
          </w:p>
        </w:tc>
        <w:tc>
          <w:tcPr>
            <w:tcW w:w="992" w:type="dxa"/>
            <w:tcBorders>
              <w:top w:val="nil"/>
              <w:left w:val="nil"/>
              <w:bottom w:val="nil"/>
              <w:right w:val="nil"/>
            </w:tcBorders>
            <w:shd w:val="clear" w:color="auto" w:fill="auto"/>
            <w:noWrap/>
          </w:tcPr>
          <w:p w14:paraId="1FFAC193" w14:textId="259B74E0" w:rsidR="00F03626" w:rsidRPr="00A32BA3" w:rsidRDefault="00F03626" w:rsidP="00F03626">
            <w:pPr>
              <w:jc w:val="right"/>
              <w:rPr>
                <w:szCs w:val="23"/>
              </w:rPr>
            </w:pPr>
            <w:r w:rsidRPr="00A32BA3">
              <w:t>39</w:t>
            </w:r>
          </w:p>
        </w:tc>
        <w:tc>
          <w:tcPr>
            <w:tcW w:w="993" w:type="dxa"/>
            <w:tcBorders>
              <w:top w:val="nil"/>
              <w:left w:val="nil"/>
              <w:bottom w:val="nil"/>
              <w:right w:val="single" w:sz="4" w:space="0" w:color="auto"/>
            </w:tcBorders>
            <w:shd w:val="clear" w:color="auto" w:fill="auto"/>
            <w:noWrap/>
          </w:tcPr>
          <w:p w14:paraId="71E0D75A" w14:textId="57DF7AFB" w:rsidR="00F03626" w:rsidRPr="00A32BA3" w:rsidRDefault="00F03626" w:rsidP="00F03626">
            <w:pPr>
              <w:jc w:val="right"/>
              <w:rPr>
                <w:szCs w:val="23"/>
              </w:rPr>
            </w:pPr>
            <w:r w:rsidRPr="00A32BA3">
              <w:t>84.8</w:t>
            </w:r>
          </w:p>
        </w:tc>
      </w:tr>
      <w:tr w:rsidR="00A32BA3" w:rsidRPr="00A32BA3" w14:paraId="71C07D1F" w14:textId="77777777" w:rsidTr="00F03626">
        <w:trPr>
          <w:trHeight w:val="300"/>
        </w:trPr>
        <w:tc>
          <w:tcPr>
            <w:tcW w:w="2284" w:type="dxa"/>
            <w:tcBorders>
              <w:top w:val="nil"/>
              <w:left w:val="single" w:sz="4" w:space="0" w:color="auto"/>
              <w:bottom w:val="nil"/>
              <w:right w:val="nil"/>
            </w:tcBorders>
            <w:shd w:val="clear" w:color="auto" w:fill="auto"/>
            <w:noWrap/>
          </w:tcPr>
          <w:p w14:paraId="30B14460" w14:textId="6798B2C3" w:rsidR="00F03626" w:rsidRPr="00A32BA3" w:rsidRDefault="00F03626" w:rsidP="00F03626">
            <w:pPr>
              <w:keepNext/>
              <w:keepLines/>
              <w:rPr>
                <w:szCs w:val="23"/>
              </w:rPr>
            </w:pPr>
            <w:r w:rsidRPr="00A32BA3">
              <w:t>Northland</w:t>
            </w:r>
          </w:p>
        </w:tc>
        <w:tc>
          <w:tcPr>
            <w:tcW w:w="851" w:type="dxa"/>
            <w:tcBorders>
              <w:top w:val="nil"/>
              <w:left w:val="nil"/>
              <w:bottom w:val="nil"/>
              <w:right w:val="nil"/>
            </w:tcBorders>
            <w:shd w:val="clear" w:color="auto" w:fill="auto"/>
            <w:noWrap/>
          </w:tcPr>
          <w:p w14:paraId="1B98E973" w14:textId="337DE592" w:rsidR="00F03626" w:rsidRPr="00A32BA3" w:rsidRDefault="00F03626" w:rsidP="00F03626">
            <w:pPr>
              <w:jc w:val="right"/>
              <w:rPr>
                <w:szCs w:val="23"/>
              </w:rPr>
            </w:pPr>
            <w:r w:rsidRPr="00A32BA3">
              <w:t>14</w:t>
            </w:r>
          </w:p>
        </w:tc>
        <w:tc>
          <w:tcPr>
            <w:tcW w:w="992" w:type="dxa"/>
            <w:tcBorders>
              <w:top w:val="nil"/>
              <w:left w:val="nil"/>
              <w:bottom w:val="nil"/>
              <w:right w:val="nil"/>
            </w:tcBorders>
            <w:shd w:val="clear" w:color="auto" w:fill="auto"/>
            <w:noWrap/>
          </w:tcPr>
          <w:p w14:paraId="54409AB2" w14:textId="7FDCEB93" w:rsidR="00F03626" w:rsidRPr="00A32BA3" w:rsidRDefault="00F03626" w:rsidP="00F03626">
            <w:pPr>
              <w:jc w:val="right"/>
              <w:rPr>
                <w:szCs w:val="23"/>
              </w:rPr>
            </w:pPr>
            <w:r w:rsidRPr="00A32BA3">
              <w:t>77.8</w:t>
            </w:r>
          </w:p>
        </w:tc>
        <w:tc>
          <w:tcPr>
            <w:tcW w:w="851" w:type="dxa"/>
            <w:tcBorders>
              <w:top w:val="nil"/>
              <w:left w:val="nil"/>
              <w:bottom w:val="nil"/>
              <w:right w:val="nil"/>
            </w:tcBorders>
            <w:shd w:val="clear" w:color="auto" w:fill="auto"/>
            <w:noWrap/>
          </w:tcPr>
          <w:p w14:paraId="4D7B882A" w14:textId="594668ED" w:rsidR="00F03626" w:rsidRPr="00A32BA3" w:rsidRDefault="00F03626" w:rsidP="00F03626">
            <w:pPr>
              <w:jc w:val="right"/>
              <w:rPr>
                <w:szCs w:val="23"/>
              </w:rPr>
            </w:pPr>
            <w:r w:rsidRPr="00A32BA3">
              <w:t>-</w:t>
            </w:r>
          </w:p>
        </w:tc>
        <w:tc>
          <w:tcPr>
            <w:tcW w:w="850" w:type="dxa"/>
            <w:tcBorders>
              <w:top w:val="nil"/>
              <w:left w:val="nil"/>
              <w:bottom w:val="nil"/>
              <w:right w:val="nil"/>
            </w:tcBorders>
            <w:shd w:val="clear" w:color="auto" w:fill="auto"/>
            <w:noWrap/>
          </w:tcPr>
          <w:p w14:paraId="17238382" w14:textId="7D3435F8" w:rsidR="00F03626" w:rsidRPr="00A32BA3" w:rsidRDefault="00F03626" w:rsidP="00F03626">
            <w:pPr>
              <w:jc w:val="right"/>
              <w:rPr>
                <w:szCs w:val="23"/>
              </w:rPr>
            </w:pPr>
            <w:r w:rsidRPr="00A32BA3">
              <w:t>-</w:t>
            </w:r>
          </w:p>
        </w:tc>
        <w:tc>
          <w:tcPr>
            <w:tcW w:w="851" w:type="dxa"/>
            <w:tcBorders>
              <w:top w:val="nil"/>
              <w:left w:val="nil"/>
              <w:bottom w:val="nil"/>
              <w:right w:val="nil"/>
            </w:tcBorders>
            <w:shd w:val="clear" w:color="auto" w:fill="auto"/>
            <w:noWrap/>
          </w:tcPr>
          <w:p w14:paraId="4878DA4F" w14:textId="57075E2F" w:rsidR="00F03626" w:rsidRPr="00A32BA3" w:rsidRDefault="00F03626" w:rsidP="00F03626">
            <w:pPr>
              <w:jc w:val="right"/>
              <w:rPr>
                <w:szCs w:val="23"/>
              </w:rPr>
            </w:pPr>
            <w:r w:rsidRPr="00A32BA3">
              <w:t>-</w:t>
            </w:r>
          </w:p>
        </w:tc>
        <w:tc>
          <w:tcPr>
            <w:tcW w:w="850" w:type="dxa"/>
            <w:tcBorders>
              <w:top w:val="nil"/>
              <w:left w:val="nil"/>
              <w:bottom w:val="nil"/>
              <w:right w:val="nil"/>
            </w:tcBorders>
            <w:shd w:val="clear" w:color="auto" w:fill="auto"/>
            <w:noWrap/>
          </w:tcPr>
          <w:p w14:paraId="5F5BD87F" w14:textId="2FC0A68F" w:rsidR="00F03626" w:rsidRPr="00A32BA3" w:rsidRDefault="00F03626" w:rsidP="00F03626">
            <w:pPr>
              <w:jc w:val="right"/>
              <w:rPr>
                <w:szCs w:val="23"/>
              </w:rPr>
            </w:pPr>
            <w:r w:rsidRPr="00A32BA3">
              <w:t>-</w:t>
            </w:r>
          </w:p>
        </w:tc>
        <w:tc>
          <w:tcPr>
            <w:tcW w:w="992" w:type="dxa"/>
            <w:tcBorders>
              <w:top w:val="nil"/>
              <w:left w:val="nil"/>
              <w:bottom w:val="nil"/>
              <w:right w:val="nil"/>
            </w:tcBorders>
            <w:shd w:val="clear" w:color="auto" w:fill="auto"/>
            <w:noWrap/>
          </w:tcPr>
          <w:p w14:paraId="618D6B22" w14:textId="50B50AEA" w:rsidR="00F03626" w:rsidRPr="00A32BA3" w:rsidRDefault="00F03626" w:rsidP="00F03626">
            <w:pPr>
              <w:jc w:val="right"/>
              <w:rPr>
                <w:szCs w:val="23"/>
              </w:rPr>
            </w:pPr>
            <w:r w:rsidRPr="00A32BA3">
              <w:t>40</w:t>
            </w:r>
          </w:p>
        </w:tc>
        <w:tc>
          <w:tcPr>
            <w:tcW w:w="993" w:type="dxa"/>
            <w:tcBorders>
              <w:top w:val="nil"/>
              <w:left w:val="nil"/>
              <w:bottom w:val="nil"/>
              <w:right w:val="single" w:sz="4" w:space="0" w:color="auto"/>
            </w:tcBorders>
            <w:shd w:val="clear" w:color="auto" w:fill="auto"/>
            <w:noWrap/>
          </w:tcPr>
          <w:p w14:paraId="0953DFE1" w14:textId="4C7084AE" w:rsidR="00F03626" w:rsidRPr="00A32BA3" w:rsidRDefault="00F03626" w:rsidP="00F03626">
            <w:pPr>
              <w:jc w:val="right"/>
              <w:rPr>
                <w:szCs w:val="23"/>
              </w:rPr>
            </w:pPr>
            <w:r w:rsidRPr="00A32BA3">
              <w:t>95.2</w:t>
            </w:r>
          </w:p>
        </w:tc>
      </w:tr>
      <w:tr w:rsidR="00A32BA3" w:rsidRPr="00A32BA3" w14:paraId="0F84A20D" w14:textId="77777777" w:rsidTr="00F03626">
        <w:trPr>
          <w:trHeight w:val="300"/>
        </w:trPr>
        <w:tc>
          <w:tcPr>
            <w:tcW w:w="2284" w:type="dxa"/>
            <w:tcBorders>
              <w:top w:val="nil"/>
              <w:left w:val="single" w:sz="4" w:space="0" w:color="auto"/>
              <w:bottom w:val="nil"/>
              <w:right w:val="nil"/>
            </w:tcBorders>
            <w:shd w:val="clear" w:color="auto" w:fill="auto"/>
            <w:noWrap/>
          </w:tcPr>
          <w:p w14:paraId="008D0BEC" w14:textId="03B6FFF5" w:rsidR="00F03626" w:rsidRPr="00A32BA3" w:rsidRDefault="00F03626" w:rsidP="00F03626">
            <w:pPr>
              <w:keepNext/>
              <w:keepLines/>
              <w:rPr>
                <w:szCs w:val="23"/>
              </w:rPr>
            </w:pPr>
            <w:r w:rsidRPr="00A32BA3">
              <w:t>South Canterbury</w:t>
            </w:r>
          </w:p>
        </w:tc>
        <w:tc>
          <w:tcPr>
            <w:tcW w:w="851" w:type="dxa"/>
            <w:tcBorders>
              <w:top w:val="nil"/>
              <w:left w:val="nil"/>
              <w:bottom w:val="nil"/>
              <w:right w:val="nil"/>
            </w:tcBorders>
            <w:shd w:val="clear" w:color="auto" w:fill="auto"/>
            <w:noWrap/>
          </w:tcPr>
          <w:p w14:paraId="3E0F0160" w14:textId="1E8616B3" w:rsidR="00F03626" w:rsidRPr="00A32BA3" w:rsidRDefault="00F03626" w:rsidP="00F03626">
            <w:pPr>
              <w:jc w:val="right"/>
              <w:rPr>
                <w:szCs w:val="23"/>
              </w:rPr>
            </w:pPr>
            <w:r w:rsidRPr="00A32BA3">
              <w:t>1</w:t>
            </w:r>
          </w:p>
        </w:tc>
        <w:tc>
          <w:tcPr>
            <w:tcW w:w="992" w:type="dxa"/>
            <w:tcBorders>
              <w:top w:val="nil"/>
              <w:left w:val="nil"/>
              <w:bottom w:val="nil"/>
              <w:right w:val="nil"/>
            </w:tcBorders>
            <w:shd w:val="clear" w:color="auto" w:fill="auto"/>
            <w:noWrap/>
          </w:tcPr>
          <w:p w14:paraId="60B492E5" w14:textId="19218973"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0A744A63" w14:textId="36A2D200" w:rsidR="00F03626" w:rsidRPr="00A32BA3" w:rsidRDefault="00F03626" w:rsidP="00F03626">
            <w:pPr>
              <w:jc w:val="right"/>
              <w:rPr>
                <w:szCs w:val="23"/>
              </w:rPr>
            </w:pPr>
            <w:r w:rsidRPr="00A32BA3">
              <w:t>-</w:t>
            </w:r>
          </w:p>
        </w:tc>
        <w:tc>
          <w:tcPr>
            <w:tcW w:w="850" w:type="dxa"/>
            <w:tcBorders>
              <w:top w:val="nil"/>
              <w:left w:val="nil"/>
              <w:bottom w:val="nil"/>
              <w:right w:val="nil"/>
            </w:tcBorders>
            <w:shd w:val="clear" w:color="auto" w:fill="auto"/>
            <w:noWrap/>
          </w:tcPr>
          <w:p w14:paraId="2A5680B9" w14:textId="1F5F1FF2" w:rsidR="00F03626" w:rsidRPr="00A32BA3" w:rsidRDefault="00F03626" w:rsidP="00F03626">
            <w:pPr>
              <w:jc w:val="right"/>
              <w:rPr>
                <w:szCs w:val="23"/>
              </w:rPr>
            </w:pPr>
            <w:r w:rsidRPr="00A32BA3">
              <w:t>-</w:t>
            </w:r>
          </w:p>
        </w:tc>
        <w:tc>
          <w:tcPr>
            <w:tcW w:w="851" w:type="dxa"/>
            <w:tcBorders>
              <w:top w:val="nil"/>
              <w:left w:val="nil"/>
              <w:bottom w:val="nil"/>
              <w:right w:val="nil"/>
            </w:tcBorders>
            <w:shd w:val="clear" w:color="auto" w:fill="auto"/>
            <w:noWrap/>
          </w:tcPr>
          <w:p w14:paraId="5394FAFE" w14:textId="139EE09A" w:rsidR="00F03626" w:rsidRPr="00A32BA3" w:rsidRDefault="00F03626" w:rsidP="00F03626">
            <w:pPr>
              <w:jc w:val="right"/>
              <w:rPr>
                <w:szCs w:val="23"/>
              </w:rPr>
            </w:pPr>
            <w:r w:rsidRPr="00A32BA3">
              <w:t>2</w:t>
            </w:r>
          </w:p>
        </w:tc>
        <w:tc>
          <w:tcPr>
            <w:tcW w:w="850" w:type="dxa"/>
            <w:tcBorders>
              <w:top w:val="nil"/>
              <w:left w:val="nil"/>
              <w:bottom w:val="nil"/>
              <w:right w:val="nil"/>
            </w:tcBorders>
            <w:shd w:val="clear" w:color="auto" w:fill="auto"/>
            <w:noWrap/>
          </w:tcPr>
          <w:p w14:paraId="156DCE8C" w14:textId="3F18E95E"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30999665" w14:textId="511B422B" w:rsidR="00F03626" w:rsidRPr="00A32BA3" w:rsidRDefault="00F03626" w:rsidP="00F03626">
            <w:pPr>
              <w:jc w:val="right"/>
              <w:rPr>
                <w:szCs w:val="23"/>
              </w:rPr>
            </w:pPr>
            <w:r w:rsidRPr="00A32BA3">
              <w:t>16</w:t>
            </w:r>
          </w:p>
        </w:tc>
        <w:tc>
          <w:tcPr>
            <w:tcW w:w="993" w:type="dxa"/>
            <w:tcBorders>
              <w:top w:val="nil"/>
              <w:left w:val="nil"/>
              <w:bottom w:val="nil"/>
              <w:right w:val="single" w:sz="4" w:space="0" w:color="auto"/>
            </w:tcBorders>
            <w:shd w:val="clear" w:color="auto" w:fill="auto"/>
            <w:noWrap/>
          </w:tcPr>
          <w:p w14:paraId="0F2B69C0" w14:textId="1DC65DBD" w:rsidR="00F03626" w:rsidRPr="00A32BA3" w:rsidRDefault="00F03626" w:rsidP="00F03626">
            <w:pPr>
              <w:jc w:val="right"/>
              <w:rPr>
                <w:szCs w:val="23"/>
              </w:rPr>
            </w:pPr>
            <w:r w:rsidRPr="00A32BA3">
              <w:t>84.2</w:t>
            </w:r>
          </w:p>
        </w:tc>
      </w:tr>
      <w:tr w:rsidR="00A32BA3" w:rsidRPr="00A32BA3" w14:paraId="53E3FA03" w14:textId="77777777" w:rsidTr="00F03626">
        <w:trPr>
          <w:trHeight w:val="300"/>
        </w:trPr>
        <w:tc>
          <w:tcPr>
            <w:tcW w:w="2284" w:type="dxa"/>
            <w:tcBorders>
              <w:top w:val="nil"/>
              <w:left w:val="single" w:sz="4" w:space="0" w:color="auto"/>
              <w:bottom w:val="nil"/>
              <w:right w:val="nil"/>
            </w:tcBorders>
            <w:shd w:val="clear" w:color="auto" w:fill="auto"/>
            <w:noWrap/>
          </w:tcPr>
          <w:p w14:paraId="6E498225" w14:textId="051E6FEB" w:rsidR="00F03626" w:rsidRPr="00A32BA3" w:rsidRDefault="00F03626" w:rsidP="00F03626">
            <w:pPr>
              <w:keepNext/>
              <w:keepLines/>
              <w:rPr>
                <w:szCs w:val="23"/>
              </w:rPr>
            </w:pPr>
            <w:r w:rsidRPr="00A32BA3">
              <w:t>Southern</w:t>
            </w:r>
          </w:p>
        </w:tc>
        <w:tc>
          <w:tcPr>
            <w:tcW w:w="851" w:type="dxa"/>
            <w:tcBorders>
              <w:top w:val="nil"/>
              <w:left w:val="nil"/>
              <w:bottom w:val="nil"/>
              <w:right w:val="nil"/>
            </w:tcBorders>
            <w:shd w:val="clear" w:color="auto" w:fill="auto"/>
            <w:noWrap/>
          </w:tcPr>
          <w:p w14:paraId="1512B2D7" w14:textId="5E06E7A3" w:rsidR="00F03626" w:rsidRPr="00A32BA3" w:rsidRDefault="00F03626" w:rsidP="00F03626">
            <w:pPr>
              <w:jc w:val="right"/>
              <w:rPr>
                <w:szCs w:val="23"/>
              </w:rPr>
            </w:pPr>
            <w:r w:rsidRPr="00A32BA3">
              <w:t>10</w:t>
            </w:r>
          </w:p>
        </w:tc>
        <w:tc>
          <w:tcPr>
            <w:tcW w:w="992" w:type="dxa"/>
            <w:tcBorders>
              <w:top w:val="nil"/>
              <w:left w:val="nil"/>
              <w:bottom w:val="nil"/>
              <w:right w:val="nil"/>
            </w:tcBorders>
            <w:shd w:val="clear" w:color="auto" w:fill="auto"/>
            <w:noWrap/>
          </w:tcPr>
          <w:p w14:paraId="09639D14" w14:textId="49F13919" w:rsidR="00F03626" w:rsidRPr="00A32BA3" w:rsidRDefault="00F03626" w:rsidP="00F03626">
            <w:pPr>
              <w:jc w:val="right"/>
              <w:rPr>
                <w:szCs w:val="23"/>
              </w:rPr>
            </w:pPr>
            <w:r w:rsidRPr="00A32BA3">
              <w:t>83.3</w:t>
            </w:r>
          </w:p>
        </w:tc>
        <w:tc>
          <w:tcPr>
            <w:tcW w:w="851" w:type="dxa"/>
            <w:tcBorders>
              <w:top w:val="nil"/>
              <w:left w:val="nil"/>
              <w:bottom w:val="nil"/>
              <w:right w:val="nil"/>
            </w:tcBorders>
            <w:shd w:val="clear" w:color="auto" w:fill="auto"/>
            <w:noWrap/>
          </w:tcPr>
          <w:p w14:paraId="4D8DB9DE" w14:textId="4628489A" w:rsidR="00F03626" w:rsidRPr="00A32BA3" w:rsidRDefault="00F03626" w:rsidP="00F03626">
            <w:pPr>
              <w:jc w:val="right"/>
              <w:rPr>
                <w:szCs w:val="23"/>
              </w:rPr>
            </w:pPr>
            <w:r w:rsidRPr="00A32BA3">
              <w:t>4</w:t>
            </w:r>
          </w:p>
        </w:tc>
        <w:tc>
          <w:tcPr>
            <w:tcW w:w="850" w:type="dxa"/>
            <w:tcBorders>
              <w:top w:val="nil"/>
              <w:left w:val="nil"/>
              <w:bottom w:val="nil"/>
              <w:right w:val="nil"/>
            </w:tcBorders>
            <w:shd w:val="clear" w:color="auto" w:fill="auto"/>
            <w:noWrap/>
          </w:tcPr>
          <w:p w14:paraId="51205CED" w14:textId="7EB1F3EE"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6199E3C9" w14:textId="12761197" w:rsidR="00F03626" w:rsidRPr="00A32BA3" w:rsidRDefault="00F03626" w:rsidP="00F03626">
            <w:pPr>
              <w:jc w:val="right"/>
              <w:rPr>
                <w:szCs w:val="23"/>
              </w:rPr>
            </w:pPr>
            <w:r w:rsidRPr="00A32BA3">
              <w:t>9</w:t>
            </w:r>
          </w:p>
        </w:tc>
        <w:tc>
          <w:tcPr>
            <w:tcW w:w="850" w:type="dxa"/>
            <w:tcBorders>
              <w:top w:val="nil"/>
              <w:left w:val="nil"/>
              <w:bottom w:val="nil"/>
              <w:right w:val="nil"/>
            </w:tcBorders>
            <w:shd w:val="clear" w:color="auto" w:fill="auto"/>
            <w:noWrap/>
          </w:tcPr>
          <w:p w14:paraId="67C4813D" w14:textId="568D98EF" w:rsidR="00F03626" w:rsidRPr="00A32BA3" w:rsidRDefault="00F03626" w:rsidP="00F03626">
            <w:pPr>
              <w:jc w:val="right"/>
              <w:rPr>
                <w:szCs w:val="23"/>
              </w:rPr>
            </w:pPr>
            <w:r w:rsidRPr="00A32BA3">
              <w:t>90.0</w:t>
            </w:r>
          </w:p>
        </w:tc>
        <w:tc>
          <w:tcPr>
            <w:tcW w:w="992" w:type="dxa"/>
            <w:tcBorders>
              <w:top w:val="nil"/>
              <w:left w:val="nil"/>
              <w:bottom w:val="nil"/>
              <w:right w:val="nil"/>
            </w:tcBorders>
            <w:shd w:val="clear" w:color="auto" w:fill="auto"/>
            <w:noWrap/>
          </w:tcPr>
          <w:p w14:paraId="789EFE96" w14:textId="1130E2D1" w:rsidR="00F03626" w:rsidRPr="00A32BA3" w:rsidRDefault="00F03626" w:rsidP="00F03626">
            <w:pPr>
              <w:jc w:val="right"/>
              <w:rPr>
                <w:szCs w:val="23"/>
              </w:rPr>
            </w:pPr>
            <w:r w:rsidRPr="00A32BA3">
              <w:t>115</w:t>
            </w:r>
          </w:p>
        </w:tc>
        <w:tc>
          <w:tcPr>
            <w:tcW w:w="993" w:type="dxa"/>
            <w:tcBorders>
              <w:top w:val="nil"/>
              <w:left w:val="nil"/>
              <w:bottom w:val="nil"/>
              <w:right w:val="single" w:sz="4" w:space="0" w:color="auto"/>
            </w:tcBorders>
            <w:shd w:val="clear" w:color="auto" w:fill="auto"/>
            <w:noWrap/>
          </w:tcPr>
          <w:p w14:paraId="0699C33F" w14:textId="1B7A252C" w:rsidR="00F03626" w:rsidRPr="00A32BA3" w:rsidRDefault="00F03626" w:rsidP="00F03626">
            <w:pPr>
              <w:jc w:val="right"/>
              <w:rPr>
                <w:szCs w:val="23"/>
              </w:rPr>
            </w:pPr>
            <w:r w:rsidRPr="00A32BA3">
              <w:t>93.5</w:t>
            </w:r>
          </w:p>
        </w:tc>
      </w:tr>
      <w:tr w:rsidR="00A32BA3" w:rsidRPr="00A32BA3" w14:paraId="706A15CA" w14:textId="77777777" w:rsidTr="00F03626">
        <w:trPr>
          <w:trHeight w:val="300"/>
        </w:trPr>
        <w:tc>
          <w:tcPr>
            <w:tcW w:w="2284" w:type="dxa"/>
            <w:tcBorders>
              <w:top w:val="nil"/>
              <w:left w:val="single" w:sz="4" w:space="0" w:color="auto"/>
              <w:bottom w:val="nil"/>
              <w:right w:val="nil"/>
            </w:tcBorders>
            <w:shd w:val="clear" w:color="auto" w:fill="auto"/>
            <w:noWrap/>
          </w:tcPr>
          <w:p w14:paraId="6BFB32C8" w14:textId="370C61A2" w:rsidR="00F03626" w:rsidRPr="00A32BA3" w:rsidRDefault="00F03626" w:rsidP="00F03626">
            <w:pPr>
              <w:keepNext/>
              <w:keepLines/>
              <w:rPr>
                <w:szCs w:val="23"/>
              </w:rPr>
            </w:pPr>
            <w:r w:rsidRPr="00A32BA3">
              <w:t>Tairawhiti</w:t>
            </w:r>
          </w:p>
        </w:tc>
        <w:tc>
          <w:tcPr>
            <w:tcW w:w="851" w:type="dxa"/>
            <w:tcBorders>
              <w:top w:val="nil"/>
              <w:left w:val="nil"/>
              <w:bottom w:val="nil"/>
              <w:right w:val="nil"/>
            </w:tcBorders>
            <w:shd w:val="clear" w:color="auto" w:fill="auto"/>
            <w:noWrap/>
          </w:tcPr>
          <w:p w14:paraId="1ED81FDD" w14:textId="37F0DA22" w:rsidR="00F03626" w:rsidRPr="00A32BA3" w:rsidRDefault="00F03626" w:rsidP="00F03626">
            <w:pPr>
              <w:jc w:val="right"/>
              <w:rPr>
                <w:szCs w:val="23"/>
              </w:rPr>
            </w:pPr>
            <w:r w:rsidRPr="00A32BA3">
              <w:t>12</w:t>
            </w:r>
          </w:p>
        </w:tc>
        <w:tc>
          <w:tcPr>
            <w:tcW w:w="992" w:type="dxa"/>
            <w:tcBorders>
              <w:top w:val="nil"/>
              <w:left w:val="nil"/>
              <w:bottom w:val="nil"/>
              <w:right w:val="nil"/>
            </w:tcBorders>
            <w:shd w:val="clear" w:color="auto" w:fill="auto"/>
            <w:noWrap/>
          </w:tcPr>
          <w:p w14:paraId="644B28D7" w14:textId="2DED1954" w:rsidR="00F03626" w:rsidRPr="00A32BA3" w:rsidRDefault="00F03626" w:rsidP="00F03626">
            <w:pPr>
              <w:jc w:val="right"/>
              <w:rPr>
                <w:szCs w:val="23"/>
              </w:rPr>
            </w:pPr>
            <w:r w:rsidRPr="00A32BA3">
              <w:t>80.0</w:t>
            </w:r>
          </w:p>
        </w:tc>
        <w:tc>
          <w:tcPr>
            <w:tcW w:w="851" w:type="dxa"/>
            <w:tcBorders>
              <w:top w:val="nil"/>
              <w:left w:val="nil"/>
              <w:bottom w:val="nil"/>
              <w:right w:val="nil"/>
            </w:tcBorders>
            <w:shd w:val="clear" w:color="auto" w:fill="auto"/>
            <w:noWrap/>
          </w:tcPr>
          <w:p w14:paraId="326AABDA" w14:textId="7BF17039" w:rsidR="00F03626" w:rsidRPr="00A32BA3" w:rsidRDefault="00F03626" w:rsidP="00F03626">
            <w:pPr>
              <w:jc w:val="right"/>
              <w:rPr>
                <w:szCs w:val="23"/>
              </w:rPr>
            </w:pPr>
            <w:r w:rsidRPr="00A32BA3">
              <w:t>1</w:t>
            </w:r>
          </w:p>
        </w:tc>
        <w:tc>
          <w:tcPr>
            <w:tcW w:w="850" w:type="dxa"/>
            <w:tcBorders>
              <w:top w:val="nil"/>
              <w:left w:val="nil"/>
              <w:bottom w:val="nil"/>
              <w:right w:val="nil"/>
            </w:tcBorders>
            <w:shd w:val="clear" w:color="auto" w:fill="auto"/>
            <w:noWrap/>
          </w:tcPr>
          <w:p w14:paraId="414FABAD" w14:textId="786B2A32"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2879F1C0" w14:textId="4DB091EF" w:rsidR="00F03626" w:rsidRPr="00A32BA3" w:rsidRDefault="00F03626" w:rsidP="00F03626">
            <w:pPr>
              <w:jc w:val="right"/>
              <w:rPr>
                <w:szCs w:val="23"/>
              </w:rPr>
            </w:pPr>
            <w:r w:rsidRPr="00A32BA3">
              <w:t>-</w:t>
            </w:r>
          </w:p>
        </w:tc>
        <w:tc>
          <w:tcPr>
            <w:tcW w:w="850" w:type="dxa"/>
            <w:tcBorders>
              <w:top w:val="nil"/>
              <w:left w:val="nil"/>
              <w:bottom w:val="nil"/>
              <w:right w:val="nil"/>
            </w:tcBorders>
            <w:shd w:val="clear" w:color="auto" w:fill="auto"/>
            <w:noWrap/>
          </w:tcPr>
          <w:p w14:paraId="693C2DC9" w14:textId="09DB6587" w:rsidR="00F03626" w:rsidRPr="00A32BA3" w:rsidRDefault="00F03626" w:rsidP="00F03626">
            <w:pPr>
              <w:jc w:val="right"/>
              <w:rPr>
                <w:szCs w:val="23"/>
              </w:rPr>
            </w:pPr>
            <w:r w:rsidRPr="00A32BA3">
              <w:t>-</w:t>
            </w:r>
          </w:p>
        </w:tc>
        <w:tc>
          <w:tcPr>
            <w:tcW w:w="992" w:type="dxa"/>
            <w:tcBorders>
              <w:top w:val="nil"/>
              <w:left w:val="nil"/>
              <w:bottom w:val="nil"/>
              <w:right w:val="nil"/>
            </w:tcBorders>
            <w:shd w:val="clear" w:color="auto" w:fill="auto"/>
            <w:noWrap/>
          </w:tcPr>
          <w:p w14:paraId="44B56C75" w14:textId="423ECB28" w:rsidR="00F03626" w:rsidRPr="00A32BA3" w:rsidRDefault="00F03626" w:rsidP="00F03626">
            <w:pPr>
              <w:jc w:val="right"/>
              <w:rPr>
                <w:szCs w:val="23"/>
              </w:rPr>
            </w:pPr>
            <w:r w:rsidRPr="00A32BA3">
              <w:t>14</w:t>
            </w:r>
          </w:p>
        </w:tc>
        <w:tc>
          <w:tcPr>
            <w:tcW w:w="993" w:type="dxa"/>
            <w:tcBorders>
              <w:top w:val="nil"/>
              <w:left w:val="nil"/>
              <w:bottom w:val="nil"/>
              <w:right w:val="single" w:sz="4" w:space="0" w:color="auto"/>
            </w:tcBorders>
            <w:shd w:val="clear" w:color="auto" w:fill="auto"/>
            <w:noWrap/>
          </w:tcPr>
          <w:p w14:paraId="7F0EA8AE" w14:textId="7E049545" w:rsidR="00F03626" w:rsidRPr="00A32BA3" w:rsidRDefault="00F03626" w:rsidP="00F03626">
            <w:pPr>
              <w:jc w:val="right"/>
              <w:rPr>
                <w:szCs w:val="23"/>
              </w:rPr>
            </w:pPr>
            <w:r w:rsidRPr="00A32BA3">
              <w:t>93.3</w:t>
            </w:r>
          </w:p>
        </w:tc>
      </w:tr>
      <w:tr w:rsidR="00A32BA3" w:rsidRPr="00A32BA3" w14:paraId="596FF9A6" w14:textId="77777777" w:rsidTr="00F03626">
        <w:trPr>
          <w:trHeight w:val="300"/>
        </w:trPr>
        <w:tc>
          <w:tcPr>
            <w:tcW w:w="2284" w:type="dxa"/>
            <w:tcBorders>
              <w:top w:val="nil"/>
              <w:left w:val="single" w:sz="4" w:space="0" w:color="auto"/>
              <w:bottom w:val="nil"/>
              <w:right w:val="nil"/>
            </w:tcBorders>
            <w:shd w:val="clear" w:color="auto" w:fill="auto"/>
            <w:noWrap/>
          </w:tcPr>
          <w:p w14:paraId="30D2ECE1" w14:textId="7127E9D3" w:rsidR="00F03626" w:rsidRPr="00A32BA3" w:rsidRDefault="00F03626" w:rsidP="00F03626">
            <w:pPr>
              <w:keepNext/>
              <w:keepLines/>
              <w:rPr>
                <w:szCs w:val="23"/>
              </w:rPr>
            </w:pPr>
            <w:r w:rsidRPr="00A32BA3">
              <w:t>Taranaki</w:t>
            </w:r>
          </w:p>
        </w:tc>
        <w:tc>
          <w:tcPr>
            <w:tcW w:w="851" w:type="dxa"/>
            <w:tcBorders>
              <w:top w:val="nil"/>
              <w:left w:val="nil"/>
              <w:bottom w:val="nil"/>
              <w:right w:val="nil"/>
            </w:tcBorders>
            <w:shd w:val="clear" w:color="auto" w:fill="auto"/>
            <w:noWrap/>
          </w:tcPr>
          <w:p w14:paraId="26D64F61" w14:textId="10DF6CCF" w:rsidR="00F03626" w:rsidRPr="00A32BA3" w:rsidRDefault="00F03626" w:rsidP="00F03626">
            <w:pPr>
              <w:jc w:val="right"/>
              <w:rPr>
                <w:szCs w:val="23"/>
              </w:rPr>
            </w:pPr>
            <w:r w:rsidRPr="00A32BA3">
              <w:t>4</w:t>
            </w:r>
          </w:p>
        </w:tc>
        <w:tc>
          <w:tcPr>
            <w:tcW w:w="992" w:type="dxa"/>
            <w:tcBorders>
              <w:top w:val="nil"/>
              <w:left w:val="nil"/>
              <w:bottom w:val="nil"/>
              <w:right w:val="nil"/>
            </w:tcBorders>
            <w:shd w:val="clear" w:color="auto" w:fill="auto"/>
            <w:noWrap/>
          </w:tcPr>
          <w:p w14:paraId="06AFF556" w14:textId="17E56518"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2763A774" w14:textId="5663F866" w:rsidR="00F03626" w:rsidRPr="00A32BA3" w:rsidRDefault="00F03626" w:rsidP="00F03626">
            <w:pPr>
              <w:jc w:val="right"/>
              <w:rPr>
                <w:szCs w:val="23"/>
              </w:rPr>
            </w:pPr>
            <w:r w:rsidRPr="00A32BA3">
              <w:t>2</w:t>
            </w:r>
          </w:p>
        </w:tc>
        <w:tc>
          <w:tcPr>
            <w:tcW w:w="850" w:type="dxa"/>
            <w:tcBorders>
              <w:top w:val="nil"/>
              <w:left w:val="nil"/>
              <w:bottom w:val="nil"/>
              <w:right w:val="nil"/>
            </w:tcBorders>
            <w:shd w:val="clear" w:color="auto" w:fill="auto"/>
            <w:noWrap/>
          </w:tcPr>
          <w:p w14:paraId="351BE45C" w14:textId="665DF486"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0A146163" w14:textId="4CF7CA21" w:rsidR="00F03626" w:rsidRPr="00A32BA3" w:rsidRDefault="00F03626" w:rsidP="00F03626">
            <w:pPr>
              <w:jc w:val="right"/>
              <w:rPr>
                <w:szCs w:val="23"/>
              </w:rPr>
            </w:pPr>
            <w:r w:rsidRPr="00A32BA3">
              <w:t>1</w:t>
            </w:r>
          </w:p>
        </w:tc>
        <w:tc>
          <w:tcPr>
            <w:tcW w:w="850" w:type="dxa"/>
            <w:tcBorders>
              <w:top w:val="nil"/>
              <w:left w:val="nil"/>
              <w:bottom w:val="nil"/>
              <w:right w:val="nil"/>
            </w:tcBorders>
            <w:shd w:val="clear" w:color="auto" w:fill="auto"/>
            <w:noWrap/>
          </w:tcPr>
          <w:p w14:paraId="4AE8BCC6" w14:textId="3D7AA2C7"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5D9EDF67" w14:textId="24C38DED" w:rsidR="00F03626" w:rsidRPr="00A32BA3" w:rsidRDefault="00F03626" w:rsidP="00F03626">
            <w:pPr>
              <w:jc w:val="right"/>
              <w:rPr>
                <w:szCs w:val="23"/>
              </w:rPr>
            </w:pPr>
            <w:r w:rsidRPr="00A32BA3">
              <w:t>35</w:t>
            </w:r>
          </w:p>
        </w:tc>
        <w:tc>
          <w:tcPr>
            <w:tcW w:w="993" w:type="dxa"/>
            <w:tcBorders>
              <w:top w:val="nil"/>
              <w:left w:val="nil"/>
              <w:bottom w:val="nil"/>
              <w:right w:val="single" w:sz="4" w:space="0" w:color="auto"/>
            </w:tcBorders>
            <w:shd w:val="clear" w:color="auto" w:fill="auto"/>
            <w:noWrap/>
          </w:tcPr>
          <w:p w14:paraId="32ED6CB4" w14:textId="7D288A92" w:rsidR="00F03626" w:rsidRPr="00A32BA3" w:rsidRDefault="00F03626" w:rsidP="00F03626">
            <w:pPr>
              <w:jc w:val="right"/>
              <w:rPr>
                <w:szCs w:val="23"/>
              </w:rPr>
            </w:pPr>
            <w:r w:rsidRPr="00A32BA3">
              <w:t>89.7</w:t>
            </w:r>
          </w:p>
        </w:tc>
      </w:tr>
      <w:tr w:rsidR="00A32BA3" w:rsidRPr="00A32BA3" w14:paraId="08526945" w14:textId="77777777" w:rsidTr="00F03626">
        <w:trPr>
          <w:trHeight w:val="300"/>
        </w:trPr>
        <w:tc>
          <w:tcPr>
            <w:tcW w:w="2284" w:type="dxa"/>
            <w:tcBorders>
              <w:top w:val="nil"/>
              <w:left w:val="single" w:sz="4" w:space="0" w:color="auto"/>
              <w:bottom w:val="nil"/>
              <w:right w:val="nil"/>
            </w:tcBorders>
            <w:shd w:val="clear" w:color="auto" w:fill="auto"/>
            <w:noWrap/>
          </w:tcPr>
          <w:p w14:paraId="37C9415A" w14:textId="1DBA9DC2" w:rsidR="00F03626" w:rsidRPr="00A32BA3" w:rsidRDefault="00F03626" w:rsidP="00F03626">
            <w:pPr>
              <w:keepNext/>
              <w:keepLines/>
              <w:rPr>
                <w:szCs w:val="23"/>
              </w:rPr>
            </w:pPr>
            <w:r w:rsidRPr="00A32BA3">
              <w:t>Waikato</w:t>
            </w:r>
          </w:p>
        </w:tc>
        <w:tc>
          <w:tcPr>
            <w:tcW w:w="851" w:type="dxa"/>
            <w:tcBorders>
              <w:top w:val="nil"/>
              <w:left w:val="nil"/>
              <w:bottom w:val="nil"/>
              <w:right w:val="nil"/>
            </w:tcBorders>
            <w:shd w:val="clear" w:color="auto" w:fill="auto"/>
            <w:noWrap/>
          </w:tcPr>
          <w:p w14:paraId="3EDCF0B0" w14:textId="1758FC33" w:rsidR="00F03626" w:rsidRPr="00A32BA3" w:rsidRDefault="00F03626" w:rsidP="00F03626">
            <w:pPr>
              <w:jc w:val="right"/>
              <w:rPr>
                <w:szCs w:val="23"/>
              </w:rPr>
            </w:pPr>
            <w:r w:rsidRPr="00A32BA3">
              <w:t>31</w:t>
            </w:r>
          </w:p>
        </w:tc>
        <w:tc>
          <w:tcPr>
            <w:tcW w:w="992" w:type="dxa"/>
            <w:tcBorders>
              <w:top w:val="nil"/>
              <w:left w:val="nil"/>
              <w:bottom w:val="nil"/>
              <w:right w:val="nil"/>
            </w:tcBorders>
            <w:shd w:val="clear" w:color="auto" w:fill="auto"/>
            <w:noWrap/>
          </w:tcPr>
          <w:p w14:paraId="3D0A655B" w14:textId="4BCFFF6D" w:rsidR="00F03626" w:rsidRPr="00A32BA3" w:rsidRDefault="00F03626" w:rsidP="00F03626">
            <w:pPr>
              <w:jc w:val="right"/>
              <w:rPr>
                <w:szCs w:val="23"/>
              </w:rPr>
            </w:pPr>
            <w:r w:rsidRPr="00A32BA3">
              <w:t>88.6</w:t>
            </w:r>
          </w:p>
        </w:tc>
        <w:tc>
          <w:tcPr>
            <w:tcW w:w="851" w:type="dxa"/>
            <w:tcBorders>
              <w:top w:val="nil"/>
              <w:left w:val="nil"/>
              <w:bottom w:val="nil"/>
              <w:right w:val="nil"/>
            </w:tcBorders>
            <w:shd w:val="clear" w:color="auto" w:fill="auto"/>
            <w:noWrap/>
          </w:tcPr>
          <w:p w14:paraId="52DF3098" w14:textId="7332D4D7" w:rsidR="00F03626" w:rsidRPr="00A32BA3" w:rsidRDefault="00F03626" w:rsidP="00F03626">
            <w:pPr>
              <w:jc w:val="right"/>
              <w:rPr>
                <w:szCs w:val="23"/>
              </w:rPr>
            </w:pPr>
            <w:r w:rsidRPr="00A32BA3">
              <w:t>2</w:t>
            </w:r>
          </w:p>
        </w:tc>
        <w:tc>
          <w:tcPr>
            <w:tcW w:w="850" w:type="dxa"/>
            <w:tcBorders>
              <w:top w:val="nil"/>
              <w:left w:val="nil"/>
              <w:bottom w:val="nil"/>
              <w:right w:val="nil"/>
            </w:tcBorders>
            <w:shd w:val="clear" w:color="auto" w:fill="auto"/>
            <w:noWrap/>
          </w:tcPr>
          <w:p w14:paraId="57581D92" w14:textId="5664F2E5"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6A734885" w14:textId="0586DCB5" w:rsidR="00F03626" w:rsidRPr="00A32BA3" w:rsidRDefault="00F03626" w:rsidP="00F03626">
            <w:pPr>
              <w:jc w:val="right"/>
              <w:rPr>
                <w:szCs w:val="23"/>
              </w:rPr>
            </w:pPr>
            <w:r w:rsidRPr="00A32BA3">
              <w:t>4</w:t>
            </w:r>
          </w:p>
        </w:tc>
        <w:tc>
          <w:tcPr>
            <w:tcW w:w="850" w:type="dxa"/>
            <w:tcBorders>
              <w:top w:val="nil"/>
              <w:left w:val="nil"/>
              <w:bottom w:val="nil"/>
              <w:right w:val="nil"/>
            </w:tcBorders>
            <w:shd w:val="clear" w:color="auto" w:fill="auto"/>
            <w:noWrap/>
          </w:tcPr>
          <w:p w14:paraId="63B21864" w14:textId="21CDB2A5"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425E9AC1" w14:textId="6B4B21D4" w:rsidR="00F03626" w:rsidRPr="00A32BA3" w:rsidRDefault="00F03626" w:rsidP="00F03626">
            <w:pPr>
              <w:jc w:val="right"/>
              <w:rPr>
                <w:szCs w:val="23"/>
              </w:rPr>
            </w:pPr>
            <w:r w:rsidRPr="00A32BA3">
              <w:t>78</w:t>
            </w:r>
          </w:p>
        </w:tc>
        <w:tc>
          <w:tcPr>
            <w:tcW w:w="993" w:type="dxa"/>
            <w:tcBorders>
              <w:top w:val="nil"/>
              <w:left w:val="nil"/>
              <w:bottom w:val="nil"/>
              <w:right w:val="single" w:sz="4" w:space="0" w:color="auto"/>
            </w:tcBorders>
            <w:shd w:val="clear" w:color="auto" w:fill="auto"/>
            <w:noWrap/>
          </w:tcPr>
          <w:p w14:paraId="4263C391" w14:textId="3C5DC391" w:rsidR="00F03626" w:rsidRPr="00A32BA3" w:rsidRDefault="00F03626" w:rsidP="00F03626">
            <w:pPr>
              <w:jc w:val="right"/>
              <w:rPr>
                <w:szCs w:val="23"/>
              </w:rPr>
            </w:pPr>
            <w:r w:rsidRPr="00A32BA3">
              <w:t>90.7</w:t>
            </w:r>
          </w:p>
        </w:tc>
      </w:tr>
      <w:tr w:rsidR="00A32BA3" w:rsidRPr="00A32BA3" w14:paraId="1CDB41CC" w14:textId="77777777" w:rsidTr="00F03626">
        <w:trPr>
          <w:trHeight w:val="300"/>
        </w:trPr>
        <w:tc>
          <w:tcPr>
            <w:tcW w:w="2284" w:type="dxa"/>
            <w:tcBorders>
              <w:top w:val="nil"/>
              <w:left w:val="single" w:sz="4" w:space="0" w:color="auto"/>
              <w:bottom w:val="nil"/>
              <w:right w:val="nil"/>
            </w:tcBorders>
            <w:shd w:val="clear" w:color="auto" w:fill="auto"/>
            <w:noWrap/>
          </w:tcPr>
          <w:p w14:paraId="5C9D3C81" w14:textId="5D1C4A2B" w:rsidR="00F03626" w:rsidRPr="00A32BA3" w:rsidRDefault="00F03626" w:rsidP="00F03626">
            <w:pPr>
              <w:keepNext/>
              <w:keepLines/>
              <w:rPr>
                <w:szCs w:val="23"/>
              </w:rPr>
            </w:pPr>
            <w:r w:rsidRPr="00A32BA3">
              <w:t>Wairarapa</w:t>
            </w:r>
          </w:p>
        </w:tc>
        <w:tc>
          <w:tcPr>
            <w:tcW w:w="851" w:type="dxa"/>
            <w:tcBorders>
              <w:top w:val="nil"/>
              <w:left w:val="nil"/>
              <w:bottom w:val="nil"/>
              <w:right w:val="nil"/>
            </w:tcBorders>
            <w:shd w:val="clear" w:color="auto" w:fill="auto"/>
            <w:noWrap/>
          </w:tcPr>
          <w:p w14:paraId="172702CC" w14:textId="74246DC3" w:rsidR="00F03626" w:rsidRPr="00A32BA3" w:rsidRDefault="00F03626" w:rsidP="00F03626">
            <w:pPr>
              <w:jc w:val="right"/>
              <w:rPr>
                <w:szCs w:val="23"/>
              </w:rPr>
            </w:pPr>
            <w:r w:rsidRPr="00A32BA3">
              <w:t>6</w:t>
            </w:r>
          </w:p>
        </w:tc>
        <w:tc>
          <w:tcPr>
            <w:tcW w:w="992" w:type="dxa"/>
            <w:tcBorders>
              <w:top w:val="nil"/>
              <w:left w:val="nil"/>
              <w:bottom w:val="nil"/>
              <w:right w:val="nil"/>
            </w:tcBorders>
            <w:shd w:val="clear" w:color="auto" w:fill="auto"/>
            <w:noWrap/>
          </w:tcPr>
          <w:p w14:paraId="4EA30F18" w14:textId="3493B4BF"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6086F464" w14:textId="4666ECF8" w:rsidR="00F03626" w:rsidRPr="00A32BA3" w:rsidRDefault="00F03626" w:rsidP="00F03626">
            <w:pPr>
              <w:jc w:val="right"/>
              <w:rPr>
                <w:szCs w:val="23"/>
              </w:rPr>
            </w:pPr>
            <w:r w:rsidRPr="00A32BA3">
              <w:t>-</w:t>
            </w:r>
          </w:p>
        </w:tc>
        <w:tc>
          <w:tcPr>
            <w:tcW w:w="850" w:type="dxa"/>
            <w:tcBorders>
              <w:top w:val="nil"/>
              <w:left w:val="nil"/>
              <w:bottom w:val="nil"/>
              <w:right w:val="nil"/>
            </w:tcBorders>
            <w:shd w:val="clear" w:color="auto" w:fill="auto"/>
            <w:noWrap/>
          </w:tcPr>
          <w:p w14:paraId="345A9704" w14:textId="759DCB18" w:rsidR="00F03626" w:rsidRPr="00A32BA3" w:rsidRDefault="00F03626" w:rsidP="00F03626">
            <w:pPr>
              <w:jc w:val="right"/>
              <w:rPr>
                <w:szCs w:val="23"/>
              </w:rPr>
            </w:pPr>
            <w:r w:rsidRPr="00A32BA3">
              <w:t>-</w:t>
            </w:r>
          </w:p>
        </w:tc>
        <w:tc>
          <w:tcPr>
            <w:tcW w:w="851" w:type="dxa"/>
            <w:tcBorders>
              <w:top w:val="nil"/>
              <w:left w:val="nil"/>
              <w:bottom w:val="nil"/>
              <w:right w:val="nil"/>
            </w:tcBorders>
            <w:shd w:val="clear" w:color="auto" w:fill="auto"/>
            <w:noWrap/>
          </w:tcPr>
          <w:p w14:paraId="12604381" w14:textId="2189D43D" w:rsidR="00F03626" w:rsidRPr="00A32BA3" w:rsidRDefault="00F03626" w:rsidP="00F03626">
            <w:pPr>
              <w:jc w:val="right"/>
              <w:rPr>
                <w:szCs w:val="23"/>
              </w:rPr>
            </w:pPr>
            <w:r w:rsidRPr="00A32BA3">
              <w:t>1</w:t>
            </w:r>
          </w:p>
        </w:tc>
        <w:tc>
          <w:tcPr>
            <w:tcW w:w="850" w:type="dxa"/>
            <w:tcBorders>
              <w:top w:val="nil"/>
              <w:left w:val="nil"/>
              <w:bottom w:val="nil"/>
              <w:right w:val="nil"/>
            </w:tcBorders>
            <w:shd w:val="clear" w:color="auto" w:fill="auto"/>
            <w:noWrap/>
          </w:tcPr>
          <w:p w14:paraId="120A778B" w14:textId="72AB6E88"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3698D482" w14:textId="35BC4567" w:rsidR="00F03626" w:rsidRPr="00A32BA3" w:rsidRDefault="00F03626" w:rsidP="00F03626">
            <w:pPr>
              <w:jc w:val="right"/>
              <w:rPr>
                <w:szCs w:val="23"/>
              </w:rPr>
            </w:pPr>
            <w:r w:rsidRPr="00A32BA3">
              <w:t>7</w:t>
            </w:r>
          </w:p>
        </w:tc>
        <w:tc>
          <w:tcPr>
            <w:tcW w:w="993" w:type="dxa"/>
            <w:tcBorders>
              <w:top w:val="nil"/>
              <w:left w:val="nil"/>
              <w:bottom w:val="nil"/>
              <w:right w:val="single" w:sz="4" w:space="0" w:color="auto"/>
            </w:tcBorders>
            <w:shd w:val="clear" w:color="auto" w:fill="auto"/>
            <w:noWrap/>
          </w:tcPr>
          <w:p w14:paraId="201D3DDE" w14:textId="12BF4CC6" w:rsidR="00F03626" w:rsidRPr="00A32BA3" w:rsidRDefault="00F03626" w:rsidP="00F03626">
            <w:pPr>
              <w:jc w:val="right"/>
              <w:rPr>
                <w:szCs w:val="23"/>
              </w:rPr>
            </w:pPr>
            <w:r w:rsidRPr="00A32BA3">
              <w:t>77.8</w:t>
            </w:r>
          </w:p>
        </w:tc>
      </w:tr>
      <w:tr w:rsidR="00A32BA3" w:rsidRPr="00A32BA3" w14:paraId="04B527D9" w14:textId="77777777" w:rsidTr="00F03626">
        <w:trPr>
          <w:trHeight w:val="300"/>
        </w:trPr>
        <w:tc>
          <w:tcPr>
            <w:tcW w:w="2284" w:type="dxa"/>
            <w:tcBorders>
              <w:top w:val="nil"/>
              <w:left w:val="single" w:sz="4" w:space="0" w:color="auto"/>
              <w:bottom w:val="nil"/>
              <w:right w:val="nil"/>
            </w:tcBorders>
            <w:shd w:val="clear" w:color="auto" w:fill="auto"/>
            <w:noWrap/>
          </w:tcPr>
          <w:p w14:paraId="2277E1EA" w14:textId="639D6A87" w:rsidR="00F03626" w:rsidRPr="00A32BA3" w:rsidRDefault="00F03626" w:rsidP="00F03626">
            <w:pPr>
              <w:keepNext/>
              <w:keepLines/>
              <w:rPr>
                <w:szCs w:val="23"/>
              </w:rPr>
            </w:pPr>
            <w:r w:rsidRPr="00A32BA3">
              <w:t>Waitemata</w:t>
            </w:r>
          </w:p>
        </w:tc>
        <w:tc>
          <w:tcPr>
            <w:tcW w:w="851" w:type="dxa"/>
            <w:tcBorders>
              <w:top w:val="nil"/>
              <w:left w:val="nil"/>
              <w:bottom w:val="nil"/>
              <w:right w:val="nil"/>
            </w:tcBorders>
            <w:shd w:val="clear" w:color="auto" w:fill="auto"/>
            <w:noWrap/>
          </w:tcPr>
          <w:p w14:paraId="6C228753" w14:textId="4FF0FEED" w:rsidR="00F03626" w:rsidRPr="00A32BA3" w:rsidRDefault="00F03626" w:rsidP="00F03626">
            <w:pPr>
              <w:jc w:val="right"/>
              <w:rPr>
                <w:szCs w:val="23"/>
              </w:rPr>
            </w:pPr>
            <w:r w:rsidRPr="00A32BA3">
              <w:t>20</w:t>
            </w:r>
          </w:p>
        </w:tc>
        <w:tc>
          <w:tcPr>
            <w:tcW w:w="992" w:type="dxa"/>
            <w:tcBorders>
              <w:top w:val="nil"/>
              <w:left w:val="nil"/>
              <w:bottom w:val="nil"/>
              <w:right w:val="nil"/>
            </w:tcBorders>
            <w:shd w:val="clear" w:color="auto" w:fill="auto"/>
            <w:noWrap/>
          </w:tcPr>
          <w:p w14:paraId="03AE79A3" w14:textId="6B70B05F" w:rsidR="00F03626" w:rsidRPr="00A32BA3" w:rsidRDefault="00F03626" w:rsidP="00F03626">
            <w:pPr>
              <w:jc w:val="right"/>
              <w:rPr>
                <w:szCs w:val="23"/>
              </w:rPr>
            </w:pPr>
            <w:r w:rsidRPr="00A32BA3">
              <w:t>80.0</w:t>
            </w:r>
          </w:p>
        </w:tc>
        <w:tc>
          <w:tcPr>
            <w:tcW w:w="851" w:type="dxa"/>
            <w:tcBorders>
              <w:top w:val="nil"/>
              <w:left w:val="nil"/>
              <w:bottom w:val="nil"/>
              <w:right w:val="nil"/>
            </w:tcBorders>
            <w:shd w:val="clear" w:color="auto" w:fill="auto"/>
            <w:noWrap/>
          </w:tcPr>
          <w:p w14:paraId="577D06B4" w14:textId="599DA422" w:rsidR="00F03626" w:rsidRPr="00A32BA3" w:rsidRDefault="00F03626" w:rsidP="00F03626">
            <w:pPr>
              <w:jc w:val="right"/>
              <w:rPr>
                <w:szCs w:val="23"/>
              </w:rPr>
            </w:pPr>
            <w:r w:rsidRPr="00A32BA3">
              <w:t>7</w:t>
            </w:r>
          </w:p>
        </w:tc>
        <w:tc>
          <w:tcPr>
            <w:tcW w:w="850" w:type="dxa"/>
            <w:tcBorders>
              <w:top w:val="nil"/>
              <w:left w:val="nil"/>
              <w:bottom w:val="nil"/>
              <w:right w:val="nil"/>
            </w:tcBorders>
            <w:shd w:val="clear" w:color="auto" w:fill="auto"/>
            <w:noWrap/>
          </w:tcPr>
          <w:p w14:paraId="727712D6" w14:textId="5D2B2A64"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5D1A87B6" w14:textId="5C061E29" w:rsidR="00F03626" w:rsidRPr="00A32BA3" w:rsidRDefault="00F03626" w:rsidP="00F03626">
            <w:pPr>
              <w:jc w:val="right"/>
              <w:rPr>
                <w:szCs w:val="23"/>
              </w:rPr>
            </w:pPr>
            <w:r w:rsidRPr="00A32BA3">
              <w:t>32</w:t>
            </w:r>
          </w:p>
        </w:tc>
        <w:tc>
          <w:tcPr>
            <w:tcW w:w="850" w:type="dxa"/>
            <w:tcBorders>
              <w:top w:val="nil"/>
              <w:left w:val="nil"/>
              <w:bottom w:val="nil"/>
              <w:right w:val="nil"/>
            </w:tcBorders>
            <w:shd w:val="clear" w:color="auto" w:fill="auto"/>
            <w:noWrap/>
          </w:tcPr>
          <w:p w14:paraId="5DD54794" w14:textId="71BFF0F2" w:rsidR="00F03626" w:rsidRPr="00A32BA3" w:rsidRDefault="00F03626" w:rsidP="00F03626">
            <w:pPr>
              <w:jc w:val="right"/>
              <w:rPr>
                <w:szCs w:val="23"/>
              </w:rPr>
            </w:pPr>
            <w:r w:rsidRPr="00A32BA3">
              <w:t>84.2</w:t>
            </w:r>
          </w:p>
        </w:tc>
        <w:tc>
          <w:tcPr>
            <w:tcW w:w="992" w:type="dxa"/>
            <w:tcBorders>
              <w:top w:val="nil"/>
              <w:left w:val="nil"/>
              <w:bottom w:val="nil"/>
              <w:right w:val="nil"/>
            </w:tcBorders>
            <w:shd w:val="clear" w:color="auto" w:fill="auto"/>
            <w:noWrap/>
          </w:tcPr>
          <w:p w14:paraId="5A27D946" w14:textId="6B8B5CE3" w:rsidR="00F03626" w:rsidRPr="00A32BA3" w:rsidRDefault="00F03626" w:rsidP="00F03626">
            <w:pPr>
              <w:jc w:val="right"/>
              <w:rPr>
                <w:szCs w:val="23"/>
              </w:rPr>
            </w:pPr>
            <w:r w:rsidRPr="00A32BA3">
              <w:t>118</w:t>
            </w:r>
          </w:p>
        </w:tc>
        <w:tc>
          <w:tcPr>
            <w:tcW w:w="993" w:type="dxa"/>
            <w:tcBorders>
              <w:top w:val="nil"/>
              <w:left w:val="nil"/>
              <w:bottom w:val="nil"/>
              <w:right w:val="single" w:sz="4" w:space="0" w:color="auto"/>
            </w:tcBorders>
            <w:shd w:val="clear" w:color="auto" w:fill="auto"/>
            <w:noWrap/>
          </w:tcPr>
          <w:p w14:paraId="45C72A78" w14:textId="5C775CBC" w:rsidR="00F03626" w:rsidRPr="00A32BA3" w:rsidRDefault="00F03626" w:rsidP="00F03626">
            <w:pPr>
              <w:jc w:val="right"/>
              <w:rPr>
                <w:szCs w:val="23"/>
              </w:rPr>
            </w:pPr>
            <w:r w:rsidRPr="00A32BA3">
              <w:t>90.1</w:t>
            </w:r>
          </w:p>
        </w:tc>
      </w:tr>
      <w:tr w:rsidR="00A32BA3" w:rsidRPr="00A32BA3" w14:paraId="7BFD68B5" w14:textId="77777777" w:rsidTr="00F03626">
        <w:trPr>
          <w:trHeight w:val="300"/>
        </w:trPr>
        <w:tc>
          <w:tcPr>
            <w:tcW w:w="2284" w:type="dxa"/>
            <w:tcBorders>
              <w:top w:val="nil"/>
              <w:left w:val="single" w:sz="4" w:space="0" w:color="auto"/>
              <w:bottom w:val="nil"/>
              <w:right w:val="nil"/>
            </w:tcBorders>
            <w:shd w:val="clear" w:color="auto" w:fill="auto"/>
            <w:noWrap/>
          </w:tcPr>
          <w:p w14:paraId="34C652AD" w14:textId="7F7A5A67" w:rsidR="00F03626" w:rsidRPr="00A32BA3" w:rsidRDefault="00F03626" w:rsidP="00F03626">
            <w:pPr>
              <w:keepNext/>
              <w:keepLines/>
              <w:rPr>
                <w:szCs w:val="23"/>
              </w:rPr>
            </w:pPr>
            <w:r w:rsidRPr="00A32BA3">
              <w:t>West Coast</w:t>
            </w:r>
          </w:p>
        </w:tc>
        <w:tc>
          <w:tcPr>
            <w:tcW w:w="851" w:type="dxa"/>
            <w:tcBorders>
              <w:top w:val="nil"/>
              <w:left w:val="nil"/>
              <w:bottom w:val="nil"/>
              <w:right w:val="nil"/>
            </w:tcBorders>
            <w:shd w:val="clear" w:color="auto" w:fill="auto"/>
            <w:noWrap/>
          </w:tcPr>
          <w:p w14:paraId="375E7C15" w14:textId="6A2D8444" w:rsidR="00F03626" w:rsidRPr="00A32BA3" w:rsidRDefault="00F03626" w:rsidP="00F03626">
            <w:pPr>
              <w:jc w:val="right"/>
              <w:rPr>
                <w:szCs w:val="23"/>
              </w:rPr>
            </w:pPr>
            <w:r w:rsidRPr="00A32BA3">
              <w:t>1</w:t>
            </w:r>
          </w:p>
        </w:tc>
        <w:tc>
          <w:tcPr>
            <w:tcW w:w="992" w:type="dxa"/>
            <w:tcBorders>
              <w:top w:val="nil"/>
              <w:left w:val="nil"/>
              <w:bottom w:val="nil"/>
              <w:right w:val="nil"/>
            </w:tcBorders>
            <w:shd w:val="clear" w:color="auto" w:fill="auto"/>
            <w:noWrap/>
          </w:tcPr>
          <w:p w14:paraId="3ECB052D" w14:textId="6F381B16"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0D925722" w14:textId="1AFDB7C6" w:rsidR="00F03626" w:rsidRPr="00A32BA3" w:rsidRDefault="00F03626" w:rsidP="00F03626">
            <w:pPr>
              <w:jc w:val="right"/>
              <w:rPr>
                <w:szCs w:val="23"/>
              </w:rPr>
            </w:pPr>
            <w:r w:rsidRPr="00A32BA3">
              <w:t>-</w:t>
            </w:r>
          </w:p>
        </w:tc>
        <w:tc>
          <w:tcPr>
            <w:tcW w:w="850" w:type="dxa"/>
            <w:tcBorders>
              <w:top w:val="nil"/>
              <w:left w:val="nil"/>
              <w:bottom w:val="nil"/>
              <w:right w:val="nil"/>
            </w:tcBorders>
            <w:shd w:val="clear" w:color="auto" w:fill="auto"/>
            <w:noWrap/>
          </w:tcPr>
          <w:p w14:paraId="42256747" w14:textId="127FE952" w:rsidR="00F03626" w:rsidRPr="00A32BA3" w:rsidRDefault="00F03626" w:rsidP="00F03626">
            <w:pPr>
              <w:jc w:val="right"/>
              <w:rPr>
                <w:szCs w:val="23"/>
              </w:rPr>
            </w:pPr>
            <w:r w:rsidRPr="00A32BA3">
              <w:t>-</w:t>
            </w:r>
          </w:p>
        </w:tc>
        <w:tc>
          <w:tcPr>
            <w:tcW w:w="851" w:type="dxa"/>
            <w:tcBorders>
              <w:top w:val="nil"/>
              <w:left w:val="nil"/>
              <w:bottom w:val="nil"/>
              <w:right w:val="nil"/>
            </w:tcBorders>
            <w:shd w:val="clear" w:color="auto" w:fill="auto"/>
            <w:noWrap/>
          </w:tcPr>
          <w:p w14:paraId="2FF7E3EA" w14:textId="56741AE5" w:rsidR="00F03626" w:rsidRPr="00A32BA3" w:rsidRDefault="00F03626" w:rsidP="00F03626">
            <w:pPr>
              <w:jc w:val="right"/>
              <w:rPr>
                <w:szCs w:val="23"/>
              </w:rPr>
            </w:pPr>
            <w:r w:rsidRPr="00A32BA3">
              <w:t>1</w:t>
            </w:r>
          </w:p>
        </w:tc>
        <w:tc>
          <w:tcPr>
            <w:tcW w:w="850" w:type="dxa"/>
            <w:tcBorders>
              <w:top w:val="nil"/>
              <w:left w:val="nil"/>
              <w:bottom w:val="nil"/>
              <w:right w:val="nil"/>
            </w:tcBorders>
            <w:shd w:val="clear" w:color="auto" w:fill="auto"/>
            <w:noWrap/>
          </w:tcPr>
          <w:p w14:paraId="53EF48AC" w14:textId="3F389F6E"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1DC3BEF6" w14:textId="7A490970" w:rsidR="00F03626" w:rsidRPr="00A32BA3" w:rsidRDefault="00F03626" w:rsidP="00F03626">
            <w:pPr>
              <w:jc w:val="right"/>
              <w:rPr>
                <w:szCs w:val="23"/>
              </w:rPr>
            </w:pPr>
            <w:r w:rsidRPr="00A32BA3">
              <w:t>10</w:t>
            </w:r>
          </w:p>
        </w:tc>
        <w:tc>
          <w:tcPr>
            <w:tcW w:w="993" w:type="dxa"/>
            <w:tcBorders>
              <w:top w:val="nil"/>
              <w:left w:val="nil"/>
              <w:bottom w:val="nil"/>
              <w:right w:val="single" w:sz="4" w:space="0" w:color="auto"/>
            </w:tcBorders>
            <w:shd w:val="clear" w:color="auto" w:fill="auto"/>
            <w:noWrap/>
          </w:tcPr>
          <w:p w14:paraId="798199FD" w14:textId="139CE01D" w:rsidR="00F03626" w:rsidRPr="00A32BA3" w:rsidRDefault="00F03626" w:rsidP="00F03626">
            <w:pPr>
              <w:jc w:val="right"/>
              <w:rPr>
                <w:szCs w:val="23"/>
              </w:rPr>
            </w:pPr>
            <w:r w:rsidRPr="00A32BA3">
              <w:t>100.0</w:t>
            </w:r>
          </w:p>
        </w:tc>
      </w:tr>
      <w:tr w:rsidR="00A32BA3" w:rsidRPr="00A32BA3" w14:paraId="510A6600" w14:textId="77777777" w:rsidTr="00F03626">
        <w:trPr>
          <w:trHeight w:val="300"/>
        </w:trPr>
        <w:tc>
          <w:tcPr>
            <w:tcW w:w="2284" w:type="dxa"/>
            <w:tcBorders>
              <w:top w:val="nil"/>
              <w:left w:val="single" w:sz="4" w:space="0" w:color="auto"/>
              <w:bottom w:val="nil"/>
              <w:right w:val="nil"/>
            </w:tcBorders>
            <w:shd w:val="clear" w:color="auto" w:fill="auto"/>
            <w:noWrap/>
          </w:tcPr>
          <w:p w14:paraId="43A6D3E0" w14:textId="044E698B" w:rsidR="00F03626" w:rsidRPr="00A32BA3" w:rsidRDefault="00F03626" w:rsidP="00F03626">
            <w:pPr>
              <w:keepNext/>
              <w:keepLines/>
              <w:rPr>
                <w:szCs w:val="23"/>
              </w:rPr>
            </w:pPr>
            <w:r w:rsidRPr="00A32BA3">
              <w:t>Whanganui</w:t>
            </w:r>
          </w:p>
        </w:tc>
        <w:tc>
          <w:tcPr>
            <w:tcW w:w="851" w:type="dxa"/>
            <w:tcBorders>
              <w:top w:val="nil"/>
              <w:left w:val="nil"/>
              <w:bottom w:val="nil"/>
              <w:right w:val="nil"/>
            </w:tcBorders>
            <w:shd w:val="clear" w:color="auto" w:fill="auto"/>
            <w:noWrap/>
          </w:tcPr>
          <w:p w14:paraId="721B1668" w14:textId="5EFBFCA8" w:rsidR="00F03626" w:rsidRPr="00A32BA3" w:rsidRDefault="00F03626" w:rsidP="00F03626">
            <w:pPr>
              <w:jc w:val="right"/>
              <w:rPr>
                <w:szCs w:val="23"/>
              </w:rPr>
            </w:pPr>
            <w:r w:rsidRPr="00A32BA3">
              <w:t>7</w:t>
            </w:r>
          </w:p>
        </w:tc>
        <w:tc>
          <w:tcPr>
            <w:tcW w:w="992" w:type="dxa"/>
            <w:tcBorders>
              <w:top w:val="nil"/>
              <w:left w:val="nil"/>
              <w:bottom w:val="nil"/>
              <w:right w:val="nil"/>
            </w:tcBorders>
            <w:shd w:val="clear" w:color="auto" w:fill="auto"/>
            <w:noWrap/>
          </w:tcPr>
          <w:p w14:paraId="1437926A" w14:textId="3F9FDB43" w:rsidR="00F03626" w:rsidRPr="00A32BA3" w:rsidRDefault="00F03626" w:rsidP="00F03626">
            <w:pPr>
              <w:jc w:val="right"/>
              <w:rPr>
                <w:szCs w:val="23"/>
              </w:rPr>
            </w:pPr>
            <w:r w:rsidRPr="00A32BA3">
              <w:t>77.8</w:t>
            </w:r>
          </w:p>
        </w:tc>
        <w:tc>
          <w:tcPr>
            <w:tcW w:w="851" w:type="dxa"/>
            <w:tcBorders>
              <w:top w:val="nil"/>
              <w:left w:val="nil"/>
              <w:bottom w:val="nil"/>
              <w:right w:val="nil"/>
            </w:tcBorders>
            <w:shd w:val="clear" w:color="auto" w:fill="auto"/>
            <w:noWrap/>
          </w:tcPr>
          <w:p w14:paraId="32F89F16" w14:textId="04189353" w:rsidR="00F03626" w:rsidRPr="00A32BA3" w:rsidRDefault="00F03626" w:rsidP="00F03626">
            <w:pPr>
              <w:jc w:val="right"/>
              <w:rPr>
                <w:szCs w:val="23"/>
              </w:rPr>
            </w:pPr>
            <w:r w:rsidRPr="00A32BA3">
              <w:t>1</w:t>
            </w:r>
          </w:p>
        </w:tc>
        <w:tc>
          <w:tcPr>
            <w:tcW w:w="850" w:type="dxa"/>
            <w:tcBorders>
              <w:top w:val="nil"/>
              <w:left w:val="nil"/>
              <w:bottom w:val="nil"/>
              <w:right w:val="nil"/>
            </w:tcBorders>
            <w:shd w:val="clear" w:color="auto" w:fill="auto"/>
            <w:noWrap/>
          </w:tcPr>
          <w:p w14:paraId="06FBD9C6" w14:textId="3DD885E8" w:rsidR="00F03626" w:rsidRPr="00A32BA3" w:rsidRDefault="00F03626" w:rsidP="00F03626">
            <w:pPr>
              <w:jc w:val="right"/>
              <w:rPr>
                <w:szCs w:val="23"/>
              </w:rPr>
            </w:pPr>
            <w:r w:rsidRPr="00A32BA3">
              <w:t>100.0</w:t>
            </w:r>
          </w:p>
        </w:tc>
        <w:tc>
          <w:tcPr>
            <w:tcW w:w="851" w:type="dxa"/>
            <w:tcBorders>
              <w:top w:val="nil"/>
              <w:left w:val="nil"/>
              <w:bottom w:val="nil"/>
              <w:right w:val="nil"/>
            </w:tcBorders>
            <w:shd w:val="clear" w:color="auto" w:fill="auto"/>
            <w:noWrap/>
          </w:tcPr>
          <w:p w14:paraId="06DE3F0D" w14:textId="3695FC4F" w:rsidR="00F03626" w:rsidRPr="00A32BA3" w:rsidRDefault="00F03626" w:rsidP="00F03626">
            <w:pPr>
              <w:jc w:val="right"/>
              <w:rPr>
                <w:szCs w:val="23"/>
              </w:rPr>
            </w:pPr>
            <w:r w:rsidRPr="00A32BA3">
              <w:t>1</w:t>
            </w:r>
          </w:p>
        </w:tc>
        <w:tc>
          <w:tcPr>
            <w:tcW w:w="850" w:type="dxa"/>
            <w:tcBorders>
              <w:top w:val="nil"/>
              <w:left w:val="nil"/>
              <w:bottom w:val="nil"/>
              <w:right w:val="nil"/>
            </w:tcBorders>
            <w:shd w:val="clear" w:color="auto" w:fill="auto"/>
            <w:noWrap/>
          </w:tcPr>
          <w:p w14:paraId="17257917" w14:textId="13BB7FF9" w:rsidR="00F03626" w:rsidRPr="00A32BA3" w:rsidRDefault="00F03626" w:rsidP="00F03626">
            <w:pPr>
              <w:jc w:val="right"/>
              <w:rPr>
                <w:szCs w:val="23"/>
              </w:rPr>
            </w:pPr>
            <w:r w:rsidRPr="00A32BA3">
              <w:t>100.0</w:t>
            </w:r>
          </w:p>
        </w:tc>
        <w:tc>
          <w:tcPr>
            <w:tcW w:w="992" w:type="dxa"/>
            <w:tcBorders>
              <w:top w:val="nil"/>
              <w:left w:val="nil"/>
              <w:bottom w:val="nil"/>
              <w:right w:val="nil"/>
            </w:tcBorders>
            <w:shd w:val="clear" w:color="auto" w:fill="auto"/>
            <w:noWrap/>
          </w:tcPr>
          <w:p w14:paraId="13A33702" w14:textId="32FD332C" w:rsidR="00F03626" w:rsidRPr="00A32BA3" w:rsidRDefault="00F03626" w:rsidP="00F03626">
            <w:pPr>
              <w:jc w:val="right"/>
              <w:rPr>
                <w:szCs w:val="23"/>
              </w:rPr>
            </w:pPr>
            <w:r w:rsidRPr="00A32BA3">
              <w:t>22</w:t>
            </w:r>
          </w:p>
        </w:tc>
        <w:tc>
          <w:tcPr>
            <w:tcW w:w="993" w:type="dxa"/>
            <w:tcBorders>
              <w:top w:val="nil"/>
              <w:left w:val="nil"/>
              <w:bottom w:val="nil"/>
              <w:right w:val="single" w:sz="4" w:space="0" w:color="auto"/>
            </w:tcBorders>
            <w:shd w:val="clear" w:color="auto" w:fill="auto"/>
            <w:noWrap/>
          </w:tcPr>
          <w:p w14:paraId="7781FE6C" w14:textId="36A0FBF9" w:rsidR="00F03626" w:rsidRPr="00A32BA3" w:rsidRDefault="00F03626" w:rsidP="00F03626">
            <w:pPr>
              <w:jc w:val="right"/>
              <w:rPr>
                <w:szCs w:val="23"/>
              </w:rPr>
            </w:pPr>
            <w:r w:rsidRPr="00A32BA3">
              <w:t>91.7</w:t>
            </w:r>
          </w:p>
        </w:tc>
      </w:tr>
      <w:tr w:rsidR="00A32BA3" w:rsidRPr="00A32BA3" w14:paraId="6A76B2B9" w14:textId="77777777" w:rsidTr="00F03626">
        <w:trPr>
          <w:trHeight w:val="300"/>
        </w:trPr>
        <w:tc>
          <w:tcPr>
            <w:tcW w:w="2284" w:type="dxa"/>
            <w:tcBorders>
              <w:top w:val="nil"/>
              <w:left w:val="single" w:sz="4" w:space="0" w:color="auto"/>
              <w:bottom w:val="single" w:sz="4" w:space="0" w:color="auto"/>
              <w:right w:val="nil"/>
            </w:tcBorders>
            <w:shd w:val="clear" w:color="auto" w:fill="auto"/>
            <w:noWrap/>
          </w:tcPr>
          <w:p w14:paraId="16F7F614" w14:textId="57108DD3" w:rsidR="00F03626" w:rsidRPr="00A32BA3" w:rsidRDefault="00F03626" w:rsidP="00F03626">
            <w:pPr>
              <w:keepNext/>
              <w:keepLines/>
              <w:rPr>
                <w:b/>
              </w:rPr>
            </w:pPr>
            <w:r w:rsidRPr="00A32BA3">
              <w:rPr>
                <w:b/>
              </w:rPr>
              <w:t>Total</w:t>
            </w:r>
          </w:p>
        </w:tc>
        <w:tc>
          <w:tcPr>
            <w:tcW w:w="851" w:type="dxa"/>
            <w:tcBorders>
              <w:top w:val="nil"/>
              <w:left w:val="nil"/>
              <w:bottom w:val="single" w:sz="4" w:space="0" w:color="auto"/>
              <w:right w:val="nil"/>
            </w:tcBorders>
            <w:shd w:val="clear" w:color="auto" w:fill="auto"/>
            <w:noWrap/>
          </w:tcPr>
          <w:p w14:paraId="41A81C35" w14:textId="58EF42E4" w:rsidR="00F03626" w:rsidRPr="00A32BA3" w:rsidRDefault="00F03626" w:rsidP="00F03626">
            <w:pPr>
              <w:jc w:val="right"/>
              <w:rPr>
                <w:b/>
                <w:bCs/>
                <w:i/>
                <w:szCs w:val="23"/>
              </w:rPr>
            </w:pPr>
            <w:r w:rsidRPr="00A32BA3">
              <w:rPr>
                <w:b/>
              </w:rPr>
              <w:t>256</w:t>
            </w:r>
          </w:p>
        </w:tc>
        <w:tc>
          <w:tcPr>
            <w:tcW w:w="992" w:type="dxa"/>
            <w:tcBorders>
              <w:top w:val="nil"/>
              <w:left w:val="nil"/>
              <w:bottom w:val="single" w:sz="4" w:space="0" w:color="auto"/>
              <w:right w:val="nil"/>
            </w:tcBorders>
            <w:shd w:val="clear" w:color="auto" w:fill="auto"/>
            <w:noWrap/>
          </w:tcPr>
          <w:p w14:paraId="694EE6E8" w14:textId="6DE610F2" w:rsidR="00F03626" w:rsidRPr="00A32BA3" w:rsidRDefault="00F03626" w:rsidP="00F03626">
            <w:pPr>
              <w:jc w:val="right"/>
              <w:rPr>
                <w:b/>
                <w:bCs/>
                <w:i/>
                <w:szCs w:val="23"/>
              </w:rPr>
            </w:pPr>
            <w:r w:rsidRPr="00A32BA3">
              <w:rPr>
                <w:b/>
              </w:rPr>
              <w:t>83.4</w:t>
            </w:r>
          </w:p>
        </w:tc>
        <w:tc>
          <w:tcPr>
            <w:tcW w:w="851" w:type="dxa"/>
            <w:tcBorders>
              <w:top w:val="nil"/>
              <w:left w:val="nil"/>
              <w:bottom w:val="single" w:sz="4" w:space="0" w:color="auto"/>
              <w:right w:val="nil"/>
            </w:tcBorders>
            <w:shd w:val="clear" w:color="auto" w:fill="auto"/>
            <w:noWrap/>
          </w:tcPr>
          <w:p w14:paraId="12FD4154" w14:textId="2E25183D" w:rsidR="00F03626" w:rsidRPr="00A32BA3" w:rsidRDefault="00F03626" w:rsidP="00F03626">
            <w:pPr>
              <w:jc w:val="right"/>
              <w:rPr>
                <w:b/>
                <w:bCs/>
                <w:i/>
                <w:szCs w:val="23"/>
              </w:rPr>
            </w:pPr>
            <w:r w:rsidRPr="00A32BA3">
              <w:rPr>
                <w:b/>
              </w:rPr>
              <w:t>78</w:t>
            </w:r>
          </w:p>
        </w:tc>
        <w:tc>
          <w:tcPr>
            <w:tcW w:w="850" w:type="dxa"/>
            <w:tcBorders>
              <w:top w:val="nil"/>
              <w:left w:val="nil"/>
              <w:bottom w:val="single" w:sz="4" w:space="0" w:color="auto"/>
              <w:right w:val="nil"/>
            </w:tcBorders>
            <w:shd w:val="clear" w:color="auto" w:fill="auto"/>
            <w:noWrap/>
          </w:tcPr>
          <w:p w14:paraId="18BFEE56" w14:textId="601FAD75" w:rsidR="00F03626" w:rsidRPr="00A32BA3" w:rsidRDefault="00F03626" w:rsidP="00F03626">
            <w:pPr>
              <w:jc w:val="right"/>
              <w:rPr>
                <w:b/>
                <w:bCs/>
                <w:i/>
                <w:szCs w:val="23"/>
              </w:rPr>
            </w:pPr>
            <w:r w:rsidRPr="00A32BA3">
              <w:rPr>
                <w:b/>
              </w:rPr>
              <w:t>81.3</w:t>
            </w:r>
          </w:p>
        </w:tc>
        <w:tc>
          <w:tcPr>
            <w:tcW w:w="851" w:type="dxa"/>
            <w:tcBorders>
              <w:top w:val="nil"/>
              <w:left w:val="nil"/>
              <w:bottom w:val="single" w:sz="4" w:space="0" w:color="auto"/>
              <w:right w:val="nil"/>
            </w:tcBorders>
            <w:shd w:val="clear" w:color="auto" w:fill="auto"/>
            <w:noWrap/>
          </w:tcPr>
          <w:p w14:paraId="16272346" w14:textId="3A4E3E6A" w:rsidR="00F03626" w:rsidRPr="00A32BA3" w:rsidRDefault="00F03626" w:rsidP="00F03626">
            <w:pPr>
              <w:jc w:val="right"/>
              <w:rPr>
                <w:b/>
                <w:bCs/>
                <w:i/>
                <w:szCs w:val="23"/>
              </w:rPr>
            </w:pPr>
            <w:r w:rsidRPr="00A32BA3">
              <w:rPr>
                <w:b/>
              </w:rPr>
              <w:t>155</w:t>
            </w:r>
          </w:p>
        </w:tc>
        <w:tc>
          <w:tcPr>
            <w:tcW w:w="850" w:type="dxa"/>
            <w:tcBorders>
              <w:top w:val="nil"/>
              <w:left w:val="nil"/>
              <w:bottom w:val="single" w:sz="4" w:space="0" w:color="auto"/>
              <w:right w:val="nil"/>
            </w:tcBorders>
            <w:shd w:val="clear" w:color="auto" w:fill="auto"/>
            <w:noWrap/>
          </w:tcPr>
          <w:p w14:paraId="7680F996" w14:textId="66BD4B56" w:rsidR="00F03626" w:rsidRPr="00A32BA3" w:rsidRDefault="00F03626" w:rsidP="00F03626">
            <w:pPr>
              <w:jc w:val="right"/>
              <w:rPr>
                <w:b/>
                <w:bCs/>
                <w:i/>
                <w:szCs w:val="23"/>
              </w:rPr>
            </w:pPr>
            <w:r w:rsidRPr="00A32BA3">
              <w:rPr>
                <w:b/>
              </w:rPr>
              <w:t>89.6</w:t>
            </w:r>
          </w:p>
        </w:tc>
        <w:tc>
          <w:tcPr>
            <w:tcW w:w="992" w:type="dxa"/>
            <w:tcBorders>
              <w:top w:val="nil"/>
              <w:left w:val="nil"/>
              <w:bottom w:val="single" w:sz="4" w:space="0" w:color="auto"/>
              <w:right w:val="nil"/>
            </w:tcBorders>
            <w:shd w:val="clear" w:color="auto" w:fill="auto"/>
            <w:noWrap/>
          </w:tcPr>
          <w:p w14:paraId="4CF3E26F" w14:textId="0700127D" w:rsidR="00F03626" w:rsidRPr="00A32BA3" w:rsidRDefault="00F03626" w:rsidP="00F03626">
            <w:pPr>
              <w:jc w:val="right"/>
              <w:rPr>
                <w:b/>
                <w:bCs/>
                <w:i/>
                <w:szCs w:val="23"/>
              </w:rPr>
            </w:pPr>
            <w:r w:rsidRPr="00A32BA3">
              <w:rPr>
                <w:b/>
              </w:rPr>
              <w:t>1177</w:t>
            </w:r>
          </w:p>
        </w:tc>
        <w:tc>
          <w:tcPr>
            <w:tcW w:w="993" w:type="dxa"/>
            <w:tcBorders>
              <w:top w:val="nil"/>
              <w:left w:val="nil"/>
              <w:bottom w:val="single" w:sz="4" w:space="0" w:color="auto"/>
              <w:right w:val="single" w:sz="4" w:space="0" w:color="auto"/>
            </w:tcBorders>
            <w:shd w:val="clear" w:color="auto" w:fill="auto"/>
            <w:noWrap/>
          </w:tcPr>
          <w:p w14:paraId="43428860" w14:textId="28D1FCA2" w:rsidR="00F03626" w:rsidRPr="00A32BA3" w:rsidRDefault="00F03626" w:rsidP="00F03626">
            <w:pPr>
              <w:jc w:val="right"/>
              <w:rPr>
                <w:b/>
                <w:bCs/>
                <w:i/>
                <w:szCs w:val="23"/>
              </w:rPr>
            </w:pPr>
            <w:r w:rsidRPr="00A32BA3">
              <w:rPr>
                <w:b/>
              </w:rPr>
              <w:t>90.1</w:t>
            </w:r>
          </w:p>
        </w:tc>
      </w:tr>
    </w:tbl>
    <w:p w14:paraId="66B359F7" w14:textId="18284B91" w:rsidR="00E20201" w:rsidRPr="00A32BA3" w:rsidRDefault="00E20201" w:rsidP="00DE16F5">
      <w:pPr>
        <w:spacing w:before="120"/>
        <w:ind w:right="544"/>
        <w:jc w:val="both"/>
        <w:rPr>
          <w:i/>
          <w:sz w:val="20"/>
        </w:rPr>
      </w:pPr>
      <w:r w:rsidRPr="00A32BA3">
        <w:rPr>
          <w:i/>
          <w:sz w:val="20"/>
        </w:rPr>
        <w:t xml:space="preserve">‘ – ‘ indicates there were no women in this sub-category with a </w:t>
      </w:r>
      <w:r w:rsidR="00807F32">
        <w:rPr>
          <w:i/>
          <w:sz w:val="20"/>
        </w:rPr>
        <w:t>high -grade</w:t>
      </w:r>
      <w:r w:rsidRPr="00A32BA3">
        <w:rPr>
          <w:i/>
          <w:sz w:val="20"/>
        </w:rPr>
        <w:t xml:space="preserve"> cytology report</w:t>
      </w:r>
      <w:r w:rsidR="007F06AA">
        <w:rPr>
          <w:i/>
          <w:sz w:val="20"/>
        </w:rPr>
        <w:t>.</w:t>
      </w:r>
    </w:p>
    <w:p w14:paraId="098F551D" w14:textId="77777777" w:rsidR="00B16159" w:rsidRPr="00A32BA3" w:rsidRDefault="00B16159" w:rsidP="00DE16F5">
      <w:pPr>
        <w:ind w:right="544"/>
        <w:jc w:val="both"/>
        <w:rPr>
          <w:sz w:val="22"/>
        </w:rPr>
      </w:pPr>
    </w:p>
    <w:p w14:paraId="5AC10117" w14:textId="1256E794" w:rsidR="00B16159" w:rsidRPr="00A32BA3" w:rsidRDefault="008E7879" w:rsidP="00B16159">
      <w:pPr>
        <w:pStyle w:val="Caption"/>
        <w:keepNext/>
      </w:pPr>
      <w:bookmarkStart w:id="1615" w:name="_Ref460325460"/>
      <w:bookmarkStart w:id="1616" w:name="_Ref390686485"/>
      <w:bookmarkStart w:id="1617" w:name="_Toc469398298"/>
      <w:bookmarkStart w:id="1618" w:name="_Toc454286174"/>
      <w:bookmarkStart w:id="1619" w:name="_Toc486941061"/>
      <w:bookmarkStart w:id="1620" w:name="_Toc475605535"/>
      <w:bookmarkStart w:id="1621" w:name="_Toc509928506"/>
      <w:bookmarkStart w:id="1622" w:name="_Toc528676179"/>
      <w:bookmarkStart w:id="1623" w:name="_Toc5627626"/>
      <w:bookmarkStart w:id="1624" w:name="_Toc68087921"/>
      <w:r w:rsidRPr="00A32BA3">
        <w:t>Table</w:t>
      </w:r>
      <w:r w:rsidR="002E33EC"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16</w:t>
      </w:r>
      <w:r w:rsidR="00905C1A" w:rsidRPr="00A32BA3">
        <w:rPr>
          <w:noProof/>
        </w:rPr>
        <w:fldChar w:fldCharType="end"/>
      </w:r>
      <w:bookmarkEnd w:id="1615"/>
      <w:bookmarkEnd w:id="1616"/>
      <w:r w:rsidR="002E33EC" w:rsidRPr="00A32BA3">
        <w:t xml:space="preserve"> </w:t>
      </w:r>
      <w:bookmarkStart w:id="1625" w:name="_Ref460325454"/>
      <w:r w:rsidR="00B60BFA" w:rsidRPr="00A32BA3">
        <w:t>-</w:t>
      </w:r>
      <w:r w:rsidR="00B16159" w:rsidRPr="00A32BA3">
        <w:t xml:space="preserve"> Women</w:t>
      </w:r>
      <w:r w:rsidR="00B419DA" w:rsidRPr="00A32BA3">
        <w:t xml:space="preserve"> </w:t>
      </w:r>
      <w:r w:rsidR="00B16159" w:rsidRPr="00A32BA3">
        <w:t xml:space="preserve">with </w:t>
      </w:r>
      <w:r w:rsidR="00807F32">
        <w:t>high -grade</w:t>
      </w:r>
      <w:r w:rsidR="00B16159" w:rsidRPr="00A32BA3">
        <w:t xml:space="preserve"> cytology who have follow-up within 90 and 180 days recorded on the NCSP Register, by urgency of referral and type of follow-up</w:t>
      </w:r>
      <w:bookmarkEnd w:id="1617"/>
      <w:bookmarkEnd w:id="1618"/>
      <w:bookmarkEnd w:id="1619"/>
      <w:bookmarkEnd w:id="1620"/>
      <w:bookmarkEnd w:id="1621"/>
      <w:bookmarkEnd w:id="1622"/>
      <w:bookmarkEnd w:id="1623"/>
      <w:bookmarkEnd w:id="1624"/>
      <w:bookmarkEnd w:id="1625"/>
    </w:p>
    <w:tbl>
      <w:tblPr>
        <w:tblW w:w="8743" w:type="dxa"/>
        <w:tblInd w:w="93" w:type="dxa"/>
        <w:tblLook w:val="04A0" w:firstRow="1" w:lastRow="0" w:firstColumn="1" w:lastColumn="0" w:noHBand="0" w:noVBand="1"/>
      </w:tblPr>
      <w:tblGrid>
        <w:gridCol w:w="3220"/>
        <w:gridCol w:w="1963"/>
        <w:gridCol w:w="718"/>
        <w:gridCol w:w="1547"/>
        <w:gridCol w:w="1295"/>
      </w:tblGrid>
      <w:tr w:rsidR="00A32BA3" w:rsidRPr="00A32BA3" w14:paraId="361D9FB6" w14:textId="77777777" w:rsidTr="00924B46">
        <w:trPr>
          <w:trHeight w:val="585"/>
        </w:trPr>
        <w:tc>
          <w:tcPr>
            <w:tcW w:w="3220" w:type="dxa"/>
            <w:tcBorders>
              <w:top w:val="single" w:sz="4" w:space="0" w:color="auto"/>
              <w:left w:val="single" w:sz="4" w:space="0" w:color="auto"/>
              <w:bottom w:val="nil"/>
              <w:right w:val="nil"/>
            </w:tcBorders>
            <w:shd w:val="clear" w:color="auto" w:fill="D9D9D9" w:themeFill="background1" w:themeFillShade="D9"/>
            <w:noWrap/>
            <w:vAlign w:val="bottom"/>
            <w:hideMark/>
          </w:tcPr>
          <w:p w14:paraId="3953BB1A" w14:textId="77777777" w:rsidR="00B16159" w:rsidRPr="00A32BA3" w:rsidRDefault="00B16159" w:rsidP="00B16159">
            <w:pPr>
              <w:rPr>
                <w:rFonts w:eastAsia="Times New Roman"/>
                <w:szCs w:val="23"/>
                <w:lang w:eastAsia="en-AU"/>
              </w:rPr>
            </w:pPr>
            <w:r w:rsidRPr="00A32BA3">
              <w:rPr>
                <w:rFonts w:eastAsia="Times New Roman"/>
                <w:szCs w:val="23"/>
                <w:lang w:eastAsia="en-AU"/>
              </w:rPr>
              <w:t> </w:t>
            </w:r>
          </w:p>
        </w:tc>
        <w:tc>
          <w:tcPr>
            <w:tcW w:w="2681" w:type="dxa"/>
            <w:gridSpan w:val="2"/>
            <w:tcBorders>
              <w:top w:val="single" w:sz="4" w:space="0" w:color="auto"/>
              <w:left w:val="nil"/>
              <w:bottom w:val="single" w:sz="4" w:space="0" w:color="auto"/>
              <w:right w:val="nil"/>
            </w:tcBorders>
            <w:shd w:val="clear" w:color="auto" w:fill="D9D9D9" w:themeFill="background1" w:themeFillShade="D9"/>
            <w:vAlign w:val="bottom"/>
            <w:hideMark/>
          </w:tcPr>
          <w:p w14:paraId="5C3DB5ED" w14:textId="77777777" w:rsidR="00B16159" w:rsidRPr="00A32BA3" w:rsidRDefault="00B16159" w:rsidP="00B16159">
            <w:pPr>
              <w:jc w:val="center"/>
              <w:rPr>
                <w:rFonts w:eastAsia="Times New Roman"/>
                <w:b/>
                <w:szCs w:val="23"/>
                <w:lang w:eastAsia="en-AU"/>
              </w:rPr>
            </w:pPr>
            <w:r w:rsidRPr="00A32BA3">
              <w:rPr>
                <w:rFonts w:eastAsia="Times New Roman"/>
                <w:b/>
                <w:szCs w:val="23"/>
                <w:lang w:eastAsia="en-AU"/>
              </w:rPr>
              <w:t xml:space="preserve">Urgent referral </w:t>
            </w:r>
          </w:p>
          <w:p w14:paraId="46792B00" w14:textId="77777777" w:rsidR="00B16159" w:rsidRPr="00A32BA3" w:rsidRDefault="00B16159" w:rsidP="00B16159">
            <w:pPr>
              <w:jc w:val="center"/>
              <w:rPr>
                <w:rFonts w:eastAsia="Times New Roman"/>
                <w:b/>
                <w:szCs w:val="23"/>
                <w:lang w:eastAsia="en-AU"/>
              </w:rPr>
            </w:pPr>
            <w:r w:rsidRPr="00A32BA3">
              <w:rPr>
                <w:rFonts w:eastAsia="Times New Roman"/>
                <w:b/>
                <w:szCs w:val="23"/>
                <w:lang w:eastAsia="en-AU"/>
              </w:rPr>
              <w:t>(HS2, SC, AC1-</w:t>
            </w:r>
            <w:r w:rsidR="006005E8" w:rsidRPr="00A32BA3">
              <w:rPr>
                <w:rFonts w:eastAsia="Times New Roman"/>
                <w:b/>
                <w:szCs w:val="23"/>
                <w:lang w:eastAsia="en-AU"/>
              </w:rPr>
              <w:t>AC</w:t>
            </w:r>
            <w:r w:rsidRPr="00A32BA3">
              <w:rPr>
                <w:rFonts w:eastAsia="Times New Roman"/>
                <w:b/>
                <w:szCs w:val="23"/>
                <w:lang w:eastAsia="en-AU"/>
              </w:rPr>
              <w:t>5)</w:t>
            </w:r>
          </w:p>
        </w:tc>
        <w:tc>
          <w:tcPr>
            <w:tcW w:w="2842" w:type="dxa"/>
            <w:gridSpan w:val="2"/>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31737A0A" w14:textId="77777777" w:rsidR="00B16159" w:rsidRPr="00A32BA3" w:rsidRDefault="00B16159" w:rsidP="00B16159">
            <w:pPr>
              <w:jc w:val="center"/>
              <w:rPr>
                <w:rFonts w:eastAsia="Times New Roman"/>
                <w:b/>
                <w:szCs w:val="23"/>
                <w:lang w:eastAsia="en-AU"/>
              </w:rPr>
            </w:pPr>
            <w:r w:rsidRPr="00A32BA3">
              <w:rPr>
                <w:rFonts w:eastAsia="Times New Roman"/>
                <w:b/>
                <w:szCs w:val="23"/>
                <w:lang w:eastAsia="en-AU"/>
              </w:rPr>
              <w:t>No suspicion of invasion (ASH, HS1, AG1-</w:t>
            </w:r>
            <w:r w:rsidR="006005E8" w:rsidRPr="00A32BA3">
              <w:rPr>
                <w:rFonts w:eastAsia="Times New Roman"/>
                <w:b/>
                <w:szCs w:val="23"/>
                <w:lang w:eastAsia="en-AU"/>
              </w:rPr>
              <w:t>AG</w:t>
            </w:r>
            <w:r w:rsidRPr="00A32BA3">
              <w:rPr>
                <w:rFonts w:eastAsia="Times New Roman"/>
                <w:b/>
                <w:szCs w:val="23"/>
                <w:lang w:eastAsia="en-AU"/>
              </w:rPr>
              <w:t>5, AIS)</w:t>
            </w:r>
          </w:p>
        </w:tc>
      </w:tr>
      <w:tr w:rsidR="00A32BA3" w:rsidRPr="00A32BA3" w14:paraId="162E3ED1" w14:textId="77777777" w:rsidTr="00924B46">
        <w:trPr>
          <w:trHeight w:val="300"/>
        </w:trPr>
        <w:tc>
          <w:tcPr>
            <w:tcW w:w="3220" w:type="dxa"/>
            <w:tcBorders>
              <w:top w:val="nil"/>
              <w:left w:val="single" w:sz="4" w:space="0" w:color="auto"/>
              <w:bottom w:val="single" w:sz="4" w:space="0" w:color="auto"/>
              <w:right w:val="nil"/>
            </w:tcBorders>
            <w:shd w:val="clear" w:color="auto" w:fill="D9D9D9" w:themeFill="background1" w:themeFillShade="D9"/>
            <w:noWrap/>
            <w:vAlign w:val="bottom"/>
            <w:hideMark/>
          </w:tcPr>
          <w:p w14:paraId="2984C6EF" w14:textId="77777777" w:rsidR="00B16159" w:rsidRPr="00A32BA3" w:rsidRDefault="00B16159" w:rsidP="00B16159">
            <w:pPr>
              <w:rPr>
                <w:rFonts w:eastAsia="Times New Roman"/>
                <w:b/>
                <w:bCs/>
                <w:szCs w:val="23"/>
                <w:lang w:eastAsia="en-AU"/>
              </w:rPr>
            </w:pPr>
            <w:r w:rsidRPr="00A32BA3">
              <w:rPr>
                <w:rFonts w:eastAsia="Times New Roman"/>
                <w:b/>
                <w:bCs/>
                <w:szCs w:val="23"/>
                <w:lang w:eastAsia="en-AU"/>
              </w:rPr>
              <w:t> </w:t>
            </w:r>
          </w:p>
        </w:tc>
        <w:tc>
          <w:tcPr>
            <w:tcW w:w="1963" w:type="dxa"/>
            <w:tcBorders>
              <w:top w:val="single" w:sz="4" w:space="0" w:color="auto"/>
              <w:left w:val="nil"/>
              <w:bottom w:val="single" w:sz="4" w:space="0" w:color="auto"/>
              <w:right w:val="nil"/>
            </w:tcBorders>
            <w:shd w:val="clear" w:color="auto" w:fill="D9D9D9" w:themeFill="background1" w:themeFillShade="D9"/>
            <w:noWrap/>
            <w:vAlign w:val="bottom"/>
            <w:hideMark/>
          </w:tcPr>
          <w:p w14:paraId="65D0930B" w14:textId="77777777" w:rsidR="00B16159" w:rsidRPr="00A32BA3" w:rsidRDefault="00B16159" w:rsidP="00C54A5A">
            <w:pPr>
              <w:ind w:left="231" w:right="240"/>
              <w:jc w:val="right"/>
              <w:rPr>
                <w:rFonts w:eastAsia="Times New Roman"/>
                <w:b/>
                <w:bCs/>
                <w:szCs w:val="23"/>
                <w:lang w:eastAsia="en-AU"/>
              </w:rPr>
            </w:pPr>
            <w:r w:rsidRPr="00A32BA3">
              <w:rPr>
                <w:rFonts w:eastAsia="Times New Roman"/>
                <w:b/>
                <w:bCs/>
                <w:szCs w:val="23"/>
                <w:lang w:eastAsia="en-AU"/>
              </w:rPr>
              <w:t>N</w:t>
            </w:r>
          </w:p>
        </w:tc>
        <w:tc>
          <w:tcPr>
            <w:tcW w:w="718" w:type="dxa"/>
            <w:tcBorders>
              <w:top w:val="single" w:sz="4" w:space="0" w:color="auto"/>
              <w:left w:val="nil"/>
              <w:bottom w:val="single" w:sz="4" w:space="0" w:color="auto"/>
              <w:right w:val="nil"/>
            </w:tcBorders>
            <w:shd w:val="clear" w:color="auto" w:fill="D9D9D9" w:themeFill="background1" w:themeFillShade="D9"/>
            <w:noWrap/>
            <w:vAlign w:val="bottom"/>
            <w:hideMark/>
          </w:tcPr>
          <w:p w14:paraId="0DA5ED22" w14:textId="77777777" w:rsidR="00B16159" w:rsidRPr="00A32BA3" w:rsidRDefault="00B16159" w:rsidP="00C54A5A">
            <w:pPr>
              <w:jc w:val="right"/>
              <w:rPr>
                <w:rFonts w:eastAsia="Times New Roman"/>
                <w:b/>
                <w:bCs/>
                <w:szCs w:val="23"/>
                <w:lang w:eastAsia="en-AU"/>
              </w:rPr>
            </w:pPr>
            <w:r w:rsidRPr="00A32BA3">
              <w:rPr>
                <w:rFonts w:eastAsia="Times New Roman"/>
                <w:b/>
                <w:bCs/>
                <w:szCs w:val="23"/>
                <w:lang w:eastAsia="en-AU"/>
              </w:rPr>
              <w:t>%</w:t>
            </w:r>
          </w:p>
        </w:tc>
        <w:tc>
          <w:tcPr>
            <w:tcW w:w="1547" w:type="dxa"/>
            <w:tcBorders>
              <w:top w:val="single" w:sz="4" w:space="0" w:color="auto"/>
              <w:left w:val="nil"/>
              <w:bottom w:val="single" w:sz="4" w:space="0" w:color="auto"/>
              <w:right w:val="nil"/>
            </w:tcBorders>
            <w:shd w:val="clear" w:color="auto" w:fill="D9D9D9" w:themeFill="background1" w:themeFillShade="D9"/>
            <w:noWrap/>
            <w:vAlign w:val="bottom"/>
            <w:hideMark/>
          </w:tcPr>
          <w:p w14:paraId="3186E68D" w14:textId="77777777" w:rsidR="00B16159" w:rsidRPr="00A32BA3" w:rsidRDefault="00B16159" w:rsidP="00B16159">
            <w:pPr>
              <w:jc w:val="right"/>
              <w:rPr>
                <w:rFonts w:eastAsia="Times New Roman"/>
                <w:b/>
                <w:bCs/>
                <w:szCs w:val="23"/>
                <w:lang w:eastAsia="en-AU"/>
              </w:rPr>
            </w:pPr>
            <w:r w:rsidRPr="00A32BA3">
              <w:rPr>
                <w:rFonts w:eastAsia="Times New Roman"/>
                <w:b/>
                <w:bCs/>
                <w:szCs w:val="23"/>
                <w:lang w:eastAsia="en-AU"/>
              </w:rPr>
              <w:t>N</w:t>
            </w:r>
          </w:p>
        </w:tc>
        <w:tc>
          <w:tcPr>
            <w:tcW w:w="129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F4787B7" w14:textId="77777777" w:rsidR="00B16159" w:rsidRPr="00A32BA3" w:rsidRDefault="00B16159" w:rsidP="00B16159">
            <w:pPr>
              <w:jc w:val="right"/>
              <w:rPr>
                <w:rFonts w:eastAsia="Times New Roman"/>
                <w:b/>
                <w:bCs/>
                <w:szCs w:val="23"/>
                <w:lang w:eastAsia="en-AU"/>
              </w:rPr>
            </w:pPr>
            <w:r w:rsidRPr="00A32BA3">
              <w:rPr>
                <w:rFonts w:eastAsia="Times New Roman"/>
                <w:b/>
                <w:bCs/>
                <w:szCs w:val="23"/>
                <w:lang w:eastAsia="en-AU"/>
              </w:rPr>
              <w:t>%</w:t>
            </w:r>
          </w:p>
        </w:tc>
      </w:tr>
      <w:tr w:rsidR="00A32BA3" w:rsidRPr="00A32BA3" w14:paraId="4F00332D" w14:textId="77777777" w:rsidTr="00D40F94">
        <w:trPr>
          <w:trHeight w:val="300"/>
        </w:trPr>
        <w:tc>
          <w:tcPr>
            <w:tcW w:w="3220" w:type="dxa"/>
            <w:tcBorders>
              <w:top w:val="nil"/>
              <w:left w:val="single" w:sz="4" w:space="0" w:color="auto"/>
              <w:bottom w:val="nil"/>
              <w:right w:val="nil"/>
            </w:tcBorders>
            <w:shd w:val="clear" w:color="auto" w:fill="auto"/>
            <w:noWrap/>
            <w:hideMark/>
          </w:tcPr>
          <w:p w14:paraId="072C8868" w14:textId="7AA3CF7C" w:rsidR="00D40F94" w:rsidRPr="00A32BA3" w:rsidRDefault="00D40F94" w:rsidP="00D40F94">
            <w:pPr>
              <w:rPr>
                <w:b/>
                <w:u w:val="single"/>
              </w:rPr>
            </w:pPr>
            <w:r w:rsidRPr="00A32BA3">
              <w:rPr>
                <w:b/>
              </w:rPr>
              <w:t>Follow-up within 90 days</w:t>
            </w:r>
          </w:p>
        </w:tc>
        <w:tc>
          <w:tcPr>
            <w:tcW w:w="1963" w:type="dxa"/>
            <w:tcBorders>
              <w:top w:val="nil"/>
              <w:left w:val="nil"/>
              <w:bottom w:val="nil"/>
              <w:right w:val="nil"/>
            </w:tcBorders>
            <w:shd w:val="clear" w:color="auto" w:fill="auto"/>
            <w:noWrap/>
            <w:hideMark/>
          </w:tcPr>
          <w:p w14:paraId="5279C543" w14:textId="77777777" w:rsidR="00D40F94" w:rsidRPr="00A32BA3" w:rsidRDefault="00D40F94" w:rsidP="00D40F94">
            <w:pPr>
              <w:jc w:val="right"/>
              <w:rPr>
                <w:szCs w:val="23"/>
              </w:rPr>
            </w:pPr>
          </w:p>
        </w:tc>
        <w:tc>
          <w:tcPr>
            <w:tcW w:w="718" w:type="dxa"/>
            <w:tcBorders>
              <w:top w:val="nil"/>
              <w:left w:val="nil"/>
              <w:bottom w:val="nil"/>
              <w:right w:val="nil"/>
            </w:tcBorders>
            <w:shd w:val="clear" w:color="auto" w:fill="auto"/>
            <w:noWrap/>
            <w:hideMark/>
          </w:tcPr>
          <w:p w14:paraId="2491801F" w14:textId="77777777" w:rsidR="00D40F94" w:rsidRPr="00A32BA3" w:rsidRDefault="00D40F94" w:rsidP="00D40F94">
            <w:pPr>
              <w:jc w:val="right"/>
              <w:rPr>
                <w:szCs w:val="23"/>
              </w:rPr>
            </w:pPr>
          </w:p>
        </w:tc>
        <w:tc>
          <w:tcPr>
            <w:tcW w:w="1547" w:type="dxa"/>
            <w:tcBorders>
              <w:top w:val="nil"/>
              <w:left w:val="nil"/>
              <w:bottom w:val="nil"/>
              <w:right w:val="nil"/>
            </w:tcBorders>
            <w:shd w:val="clear" w:color="auto" w:fill="auto"/>
            <w:noWrap/>
            <w:hideMark/>
          </w:tcPr>
          <w:p w14:paraId="7CECE47F" w14:textId="77777777" w:rsidR="00D40F94" w:rsidRPr="00A32BA3" w:rsidRDefault="00D40F94" w:rsidP="00D40F94">
            <w:pPr>
              <w:jc w:val="right"/>
              <w:rPr>
                <w:szCs w:val="23"/>
              </w:rPr>
            </w:pPr>
          </w:p>
        </w:tc>
        <w:tc>
          <w:tcPr>
            <w:tcW w:w="1295" w:type="dxa"/>
            <w:tcBorders>
              <w:top w:val="nil"/>
              <w:left w:val="nil"/>
              <w:bottom w:val="nil"/>
              <w:right w:val="single" w:sz="4" w:space="0" w:color="auto"/>
            </w:tcBorders>
            <w:shd w:val="clear" w:color="auto" w:fill="auto"/>
            <w:noWrap/>
            <w:hideMark/>
          </w:tcPr>
          <w:p w14:paraId="2706E808" w14:textId="795BD49C" w:rsidR="00D40F94" w:rsidRPr="00A32BA3" w:rsidRDefault="00D40F94" w:rsidP="00D40F94">
            <w:pPr>
              <w:jc w:val="right"/>
              <w:rPr>
                <w:szCs w:val="23"/>
              </w:rPr>
            </w:pPr>
          </w:p>
        </w:tc>
      </w:tr>
      <w:tr w:rsidR="00A32BA3" w:rsidRPr="00A32BA3" w14:paraId="7EA139B3" w14:textId="77777777" w:rsidTr="00D40F94">
        <w:trPr>
          <w:trHeight w:val="300"/>
        </w:trPr>
        <w:tc>
          <w:tcPr>
            <w:tcW w:w="3220" w:type="dxa"/>
            <w:tcBorders>
              <w:top w:val="nil"/>
              <w:left w:val="single" w:sz="4" w:space="0" w:color="auto"/>
              <w:bottom w:val="nil"/>
              <w:right w:val="nil"/>
            </w:tcBorders>
            <w:shd w:val="clear" w:color="auto" w:fill="auto"/>
            <w:noWrap/>
            <w:hideMark/>
          </w:tcPr>
          <w:p w14:paraId="55B82EFF" w14:textId="52F85B95" w:rsidR="00D40F94" w:rsidRPr="00A32BA3" w:rsidRDefault="00D40F94" w:rsidP="00D40F94">
            <w:pPr>
              <w:rPr>
                <w:rFonts w:eastAsia="Times New Roman"/>
                <w:szCs w:val="23"/>
                <w:lang w:eastAsia="en-AU"/>
              </w:rPr>
            </w:pPr>
            <w:r w:rsidRPr="00A32BA3">
              <w:t>- histology</w:t>
            </w:r>
          </w:p>
        </w:tc>
        <w:tc>
          <w:tcPr>
            <w:tcW w:w="1963" w:type="dxa"/>
            <w:tcBorders>
              <w:top w:val="nil"/>
              <w:left w:val="nil"/>
              <w:bottom w:val="nil"/>
              <w:right w:val="nil"/>
            </w:tcBorders>
            <w:shd w:val="clear" w:color="auto" w:fill="auto"/>
            <w:noWrap/>
          </w:tcPr>
          <w:p w14:paraId="15EFCAD3" w14:textId="102DE57A" w:rsidR="00D40F94" w:rsidRPr="00A32BA3" w:rsidRDefault="00D40F94" w:rsidP="00D40F94">
            <w:pPr>
              <w:jc w:val="right"/>
              <w:rPr>
                <w:szCs w:val="23"/>
              </w:rPr>
            </w:pPr>
            <w:r w:rsidRPr="00A32BA3">
              <w:t>55</w:t>
            </w:r>
          </w:p>
        </w:tc>
        <w:tc>
          <w:tcPr>
            <w:tcW w:w="718" w:type="dxa"/>
            <w:tcBorders>
              <w:top w:val="nil"/>
              <w:left w:val="nil"/>
              <w:bottom w:val="nil"/>
              <w:right w:val="nil"/>
            </w:tcBorders>
            <w:shd w:val="clear" w:color="auto" w:fill="auto"/>
            <w:noWrap/>
          </w:tcPr>
          <w:p w14:paraId="2B44C07E" w14:textId="4BC9247B" w:rsidR="00D40F94" w:rsidRPr="00A32BA3" w:rsidRDefault="00D40F94" w:rsidP="00D40F94">
            <w:pPr>
              <w:jc w:val="right"/>
              <w:rPr>
                <w:szCs w:val="23"/>
              </w:rPr>
            </w:pPr>
            <w:r w:rsidRPr="00A32BA3">
              <w:t>84.6</w:t>
            </w:r>
          </w:p>
        </w:tc>
        <w:tc>
          <w:tcPr>
            <w:tcW w:w="1547" w:type="dxa"/>
            <w:tcBorders>
              <w:top w:val="nil"/>
              <w:left w:val="nil"/>
              <w:bottom w:val="nil"/>
              <w:right w:val="nil"/>
            </w:tcBorders>
            <w:shd w:val="clear" w:color="auto" w:fill="auto"/>
            <w:noWrap/>
          </w:tcPr>
          <w:p w14:paraId="07997253" w14:textId="7E894E22" w:rsidR="00D40F94" w:rsidRPr="00A32BA3" w:rsidRDefault="00D40F94" w:rsidP="00D40F94">
            <w:pPr>
              <w:jc w:val="right"/>
              <w:rPr>
                <w:szCs w:val="23"/>
              </w:rPr>
            </w:pPr>
            <w:r w:rsidRPr="00A32BA3">
              <w:t xml:space="preserve"> 1,523 </w:t>
            </w:r>
          </w:p>
        </w:tc>
        <w:tc>
          <w:tcPr>
            <w:tcW w:w="1295" w:type="dxa"/>
            <w:tcBorders>
              <w:top w:val="nil"/>
              <w:left w:val="nil"/>
              <w:bottom w:val="nil"/>
              <w:right w:val="single" w:sz="4" w:space="0" w:color="auto"/>
            </w:tcBorders>
            <w:shd w:val="clear" w:color="auto" w:fill="auto"/>
            <w:noWrap/>
          </w:tcPr>
          <w:p w14:paraId="24C397BF" w14:textId="74876B2E" w:rsidR="00D40F94" w:rsidRPr="00A32BA3" w:rsidRDefault="00D40F94" w:rsidP="00D40F94">
            <w:pPr>
              <w:jc w:val="right"/>
              <w:rPr>
                <w:szCs w:val="23"/>
              </w:rPr>
            </w:pPr>
            <w:r w:rsidRPr="00A32BA3">
              <w:t>83.8</w:t>
            </w:r>
          </w:p>
        </w:tc>
      </w:tr>
      <w:tr w:rsidR="00A32BA3" w:rsidRPr="00A32BA3" w14:paraId="65768B1A" w14:textId="77777777" w:rsidTr="00D40F94">
        <w:trPr>
          <w:trHeight w:val="300"/>
        </w:trPr>
        <w:tc>
          <w:tcPr>
            <w:tcW w:w="3220" w:type="dxa"/>
            <w:tcBorders>
              <w:top w:val="nil"/>
              <w:left w:val="single" w:sz="4" w:space="0" w:color="auto"/>
              <w:bottom w:val="nil"/>
              <w:right w:val="nil"/>
            </w:tcBorders>
            <w:shd w:val="clear" w:color="auto" w:fill="auto"/>
            <w:noWrap/>
            <w:hideMark/>
          </w:tcPr>
          <w:p w14:paraId="0A2F7487" w14:textId="61555308" w:rsidR="00D40F94" w:rsidRPr="00A32BA3" w:rsidRDefault="00D40F94" w:rsidP="00D40F94">
            <w:pPr>
              <w:rPr>
                <w:rFonts w:eastAsia="Times New Roman"/>
                <w:szCs w:val="23"/>
                <w:lang w:eastAsia="en-AU"/>
              </w:rPr>
            </w:pPr>
            <w:r w:rsidRPr="00A32BA3">
              <w:t>- any follow-up</w:t>
            </w:r>
          </w:p>
        </w:tc>
        <w:tc>
          <w:tcPr>
            <w:tcW w:w="1963" w:type="dxa"/>
            <w:tcBorders>
              <w:top w:val="nil"/>
              <w:left w:val="nil"/>
              <w:bottom w:val="nil"/>
              <w:right w:val="nil"/>
            </w:tcBorders>
            <w:shd w:val="clear" w:color="auto" w:fill="auto"/>
            <w:noWrap/>
          </w:tcPr>
          <w:p w14:paraId="5996131E" w14:textId="0A27B515" w:rsidR="00D40F94" w:rsidRPr="00A32BA3" w:rsidRDefault="00D40F94" w:rsidP="00D40F94">
            <w:pPr>
              <w:jc w:val="right"/>
              <w:rPr>
                <w:szCs w:val="23"/>
              </w:rPr>
            </w:pPr>
            <w:r w:rsidRPr="00A32BA3">
              <w:t>58</w:t>
            </w:r>
          </w:p>
        </w:tc>
        <w:tc>
          <w:tcPr>
            <w:tcW w:w="718" w:type="dxa"/>
            <w:tcBorders>
              <w:top w:val="nil"/>
              <w:left w:val="nil"/>
              <w:bottom w:val="nil"/>
              <w:right w:val="nil"/>
            </w:tcBorders>
            <w:shd w:val="clear" w:color="auto" w:fill="auto"/>
            <w:noWrap/>
          </w:tcPr>
          <w:p w14:paraId="6D6848F4" w14:textId="305A935D" w:rsidR="00D40F94" w:rsidRPr="00A32BA3" w:rsidRDefault="00D40F94" w:rsidP="00D40F94">
            <w:pPr>
              <w:jc w:val="right"/>
              <w:rPr>
                <w:szCs w:val="23"/>
              </w:rPr>
            </w:pPr>
            <w:r w:rsidRPr="00A32BA3">
              <w:t>89.2</w:t>
            </w:r>
          </w:p>
        </w:tc>
        <w:tc>
          <w:tcPr>
            <w:tcW w:w="1547" w:type="dxa"/>
            <w:tcBorders>
              <w:top w:val="nil"/>
              <w:left w:val="nil"/>
              <w:bottom w:val="nil"/>
              <w:right w:val="nil"/>
            </w:tcBorders>
            <w:shd w:val="clear" w:color="auto" w:fill="auto"/>
            <w:noWrap/>
          </w:tcPr>
          <w:p w14:paraId="54C3976D" w14:textId="1DD41B1F" w:rsidR="00D40F94" w:rsidRPr="00A32BA3" w:rsidRDefault="00D40F94" w:rsidP="00D40F94">
            <w:pPr>
              <w:jc w:val="right"/>
              <w:rPr>
                <w:szCs w:val="23"/>
              </w:rPr>
            </w:pPr>
            <w:r w:rsidRPr="00A32BA3">
              <w:t xml:space="preserve"> 1,664 </w:t>
            </w:r>
          </w:p>
        </w:tc>
        <w:tc>
          <w:tcPr>
            <w:tcW w:w="1295" w:type="dxa"/>
            <w:tcBorders>
              <w:top w:val="nil"/>
              <w:left w:val="nil"/>
              <w:bottom w:val="nil"/>
              <w:right w:val="single" w:sz="4" w:space="0" w:color="auto"/>
            </w:tcBorders>
            <w:shd w:val="clear" w:color="auto" w:fill="auto"/>
            <w:noWrap/>
          </w:tcPr>
          <w:p w14:paraId="6E9501E4" w14:textId="6D2140E9" w:rsidR="00D40F94" w:rsidRPr="00A32BA3" w:rsidRDefault="00D40F94" w:rsidP="00D40F94">
            <w:pPr>
              <w:jc w:val="right"/>
              <w:rPr>
                <w:szCs w:val="23"/>
              </w:rPr>
            </w:pPr>
            <w:r w:rsidRPr="00A32BA3">
              <w:t>91.6</w:t>
            </w:r>
          </w:p>
        </w:tc>
      </w:tr>
      <w:tr w:rsidR="00A32BA3" w:rsidRPr="00A32BA3" w14:paraId="25679770" w14:textId="77777777" w:rsidTr="00D40F94">
        <w:trPr>
          <w:trHeight w:val="300"/>
        </w:trPr>
        <w:tc>
          <w:tcPr>
            <w:tcW w:w="3220" w:type="dxa"/>
            <w:tcBorders>
              <w:top w:val="nil"/>
              <w:left w:val="single" w:sz="4" w:space="0" w:color="auto"/>
              <w:bottom w:val="nil"/>
              <w:right w:val="nil"/>
            </w:tcBorders>
            <w:shd w:val="clear" w:color="auto" w:fill="auto"/>
            <w:noWrap/>
            <w:hideMark/>
          </w:tcPr>
          <w:p w14:paraId="0FC34747" w14:textId="320E05B2" w:rsidR="00D40F94" w:rsidRPr="00A32BA3" w:rsidRDefault="00D40F94" w:rsidP="00D40F94">
            <w:pPr>
              <w:rPr>
                <w:rFonts w:eastAsia="Times New Roman"/>
                <w:iCs/>
                <w:szCs w:val="23"/>
                <w:lang w:eastAsia="en-AU"/>
              </w:rPr>
            </w:pPr>
            <w:r w:rsidRPr="00A32BA3">
              <w:t>- no follow-up</w:t>
            </w:r>
          </w:p>
        </w:tc>
        <w:tc>
          <w:tcPr>
            <w:tcW w:w="1963" w:type="dxa"/>
            <w:tcBorders>
              <w:top w:val="nil"/>
              <w:left w:val="nil"/>
              <w:bottom w:val="nil"/>
              <w:right w:val="nil"/>
            </w:tcBorders>
            <w:shd w:val="clear" w:color="auto" w:fill="auto"/>
            <w:noWrap/>
          </w:tcPr>
          <w:p w14:paraId="519238AC" w14:textId="2FC423E1" w:rsidR="00D40F94" w:rsidRPr="00A32BA3" w:rsidRDefault="00D40F94" w:rsidP="00D40F94">
            <w:pPr>
              <w:jc w:val="right"/>
              <w:rPr>
                <w:i/>
                <w:iCs/>
                <w:szCs w:val="23"/>
              </w:rPr>
            </w:pPr>
            <w:r w:rsidRPr="00A32BA3">
              <w:t>7</w:t>
            </w:r>
          </w:p>
        </w:tc>
        <w:tc>
          <w:tcPr>
            <w:tcW w:w="718" w:type="dxa"/>
            <w:tcBorders>
              <w:top w:val="nil"/>
              <w:left w:val="nil"/>
              <w:bottom w:val="nil"/>
              <w:right w:val="nil"/>
            </w:tcBorders>
            <w:shd w:val="clear" w:color="auto" w:fill="auto"/>
            <w:noWrap/>
          </w:tcPr>
          <w:p w14:paraId="7194FC11" w14:textId="12A14489" w:rsidR="00D40F94" w:rsidRPr="00A32BA3" w:rsidRDefault="00D40F94" w:rsidP="00D40F94">
            <w:pPr>
              <w:jc w:val="right"/>
              <w:rPr>
                <w:i/>
                <w:iCs/>
                <w:szCs w:val="23"/>
              </w:rPr>
            </w:pPr>
            <w:r w:rsidRPr="00A32BA3">
              <w:t>10.8</w:t>
            </w:r>
          </w:p>
        </w:tc>
        <w:tc>
          <w:tcPr>
            <w:tcW w:w="1547" w:type="dxa"/>
            <w:tcBorders>
              <w:top w:val="nil"/>
              <w:left w:val="nil"/>
              <w:bottom w:val="nil"/>
              <w:right w:val="nil"/>
            </w:tcBorders>
            <w:shd w:val="clear" w:color="auto" w:fill="auto"/>
            <w:noWrap/>
          </w:tcPr>
          <w:p w14:paraId="7B97135B" w14:textId="4FCEEE6C" w:rsidR="00D40F94" w:rsidRPr="00A32BA3" w:rsidRDefault="00D40F94" w:rsidP="00D40F94">
            <w:pPr>
              <w:jc w:val="right"/>
              <w:rPr>
                <w:i/>
                <w:iCs/>
                <w:szCs w:val="23"/>
              </w:rPr>
            </w:pPr>
            <w:r w:rsidRPr="00A32BA3">
              <w:t>153</w:t>
            </w:r>
          </w:p>
        </w:tc>
        <w:tc>
          <w:tcPr>
            <w:tcW w:w="1295" w:type="dxa"/>
            <w:tcBorders>
              <w:top w:val="nil"/>
              <w:left w:val="nil"/>
              <w:bottom w:val="nil"/>
              <w:right w:val="single" w:sz="4" w:space="0" w:color="auto"/>
            </w:tcBorders>
            <w:shd w:val="clear" w:color="auto" w:fill="auto"/>
            <w:noWrap/>
          </w:tcPr>
          <w:p w14:paraId="6DCE7B93" w14:textId="509D76FB" w:rsidR="00D40F94" w:rsidRPr="00A32BA3" w:rsidRDefault="00D40F94" w:rsidP="00D40F94">
            <w:pPr>
              <w:jc w:val="right"/>
              <w:rPr>
                <w:i/>
                <w:iCs/>
                <w:szCs w:val="23"/>
              </w:rPr>
            </w:pPr>
            <w:r w:rsidRPr="00A32BA3">
              <w:t>8.4</w:t>
            </w:r>
          </w:p>
        </w:tc>
      </w:tr>
      <w:tr w:rsidR="00A32BA3" w:rsidRPr="00A32BA3" w14:paraId="4086D009" w14:textId="77777777" w:rsidTr="00D40F94">
        <w:trPr>
          <w:trHeight w:val="300"/>
        </w:trPr>
        <w:tc>
          <w:tcPr>
            <w:tcW w:w="3220" w:type="dxa"/>
            <w:tcBorders>
              <w:top w:val="nil"/>
              <w:left w:val="single" w:sz="4" w:space="0" w:color="auto"/>
              <w:bottom w:val="nil"/>
              <w:right w:val="nil"/>
            </w:tcBorders>
            <w:shd w:val="clear" w:color="auto" w:fill="auto"/>
            <w:noWrap/>
            <w:hideMark/>
          </w:tcPr>
          <w:p w14:paraId="12295FDC" w14:textId="77E5EED4" w:rsidR="00D40F94" w:rsidRPr="00A32BA3" w:rsidRDefault="00D40F94" w:rsidP="00D40F94">
            <w:pPr>
              <w:rPr>
                <w:b/>
                <w:u w:val="single"/>
              </w:rPr>
            </w:pPr>
            <w:r w:rsidRPr="00A32BA3">
              <w:rPr>
                <w:b/>
              </w:rPr>
              <w:t>Follow-up within 180 days</w:t>
            </w:r>
          </w:p>
        </w:tc>
        <w:tc>
          <w:tcPr>
            <w:tcW w:w="1963" w:type="dxa"/>
            <w:tcBorders>
              <w:top w:val="nil"/>
              <w:left w:val="nil"/>
              <w:bottom w:val="nil"/>
              <w:right w:val="nil"/>
            </w:tcBorders>
            <w:shd w:val="clear" w:color="auto" w:fill="auto"/>
            <w:noWrap/>
          </w:tcPr>
          <w:p w14:paraId="584F28ED" w14:textId="77777777" w:rsidR="00D40F94" w:rsidRPr="00A32BA3" w:rsidRDefault="00D40F94" w:rsidP="00D40F94">
            <w:pPr>
              <w:jc w:val="right"/>
              <w:rPr>
                <w:szCs w:val="23"/>
              </w:rPr>
            </w:pPr>
          </w:p>
        </w:tc>
        <w:tc>
          <w:tcPr>
            <w:tcW w:w="718" w:type="dxa"/>
            <w:tcBorders>
              <w:top w:val="nil"/>
              <w:left w:val="nil"/>
              <w:bottom w:val="nil"/>
              <w:right w:val="nil"/>
            </w:tcBorders>
            <w:shd w:val="clear" w:color="auto" w:fill="auto"/>
            <w:noWrap/>
          </w:tcPr>
          <w:p w14:paraId="6FE1FA2A" w14:textId="77777777" w:rsidR="00D40F94" w:rsidRPr="00A32BA3" w:rsidRDefault="00D40F94" w:rsidP="00D40F94">
            <w:pPr>
              <w:jc w:val="right"/>
              <w:rPr>
                <w:szCs w:val="23"/>
              </w:rPr>
            </w:pPr>
          </w:p>
        </w:tc>
        <w:tc>
          <w:tcPr>
            <w:tcW w:w="1547" w:type="dxa"/>
            <w:tcBorders>
              <w:top w:val="nil"/>
              <w:left w:val="nil"/>
              <w:bottom w:val="nil"/>
              <w:right w:val="nil"/>
            </w:tcBorders>
            <w:shd w:val="clear" w:color="auto" w:fill="auto"/>
            <w:noWrap/>
          </w:tcPr>
          <w:p w14:paraId="4B4716F1" w14:textId="77777777" w:rsidR="00D40F94" w:rsidRPr="00A32BA3" w:rsidRDefault="00D40F94" w:rsidP="00D40F94">
            <w:pPr>
              <w:jc w:val="right"/>
              <w:rPr>
                <w:szCs w:val="23"/>
              </w:rPr>
            </w:pPr>
          </w:p>
        </w:tc>
        <w:tc>
          <w:tcPr>
            <w:tcW w:w="1295" w:type="dxa"/>
            <w:tcBorders>
              <w:top w:val="nil"/>
              <w:left w:val="nil"/>
              <w:bottom w:val="nil"/>
              <w:right w:val="single" w:sz="4" w:space="0" w:color="auto"/>
            </w:tcBorders>
            <w:shd w:val="clear" w:color="auto" w:fill="auto"/>
            <w:noWrap/>
          </w:tcPr>
          <w:p w14:paraId="0147F4CB" w14:textId="77777777" w:rsidR="00D40F94" w:rsidRPr="00A32BA3" w:rsidRDefault="00D40F94" w:rsidP="00D40F94">
            <w:pPr>
              <w:jc w:val="right"/>
              <w:rPr>
                <w:szCs w:val="23"/>
              </w:rPr>
            </w:pPr>
          </w:p>
        </w:tc>
      </w:tr>
      <w:tr w:rsidR="00A32BA3" w:rsidRPr="00A32BA3" w14:paraId="7D347AAD" w14:textId="77777777" w:rsidTr="00D40F94">
        <w:trPr>
          <w:trHeight w:val="300"/>
        </w:trPr>
        <w:tc>
          <w:tcPr>
            <w:tcW w:w="3220" w:type="dxa"/>
            <w:tcBorders>
              <w:top w:val="nil"/>
              <w:left w:val="single" w:sz="4" w:space="0" w:color="auto"/>
              <w:bottom w:val="nil"/>
              <w:right w:val="nil"/>
            </w:tcBorders>
            <w:shd w:val="clear" w:color="auto" w:fill="auto"/>
            <w:noWrap/>
            <w:hideMark/>
          </w:tcPr>
          <w:p w14:paraId="0EE7BD45" w14:textId="4B0834D9" w:rsidR="00D40F94" w:rsidRPr="00A32BA3" w:rsidRDefault="00D40F94" w:rsidP="00D40F94">
            <w:pPr>
              <w:rPr>
                <w:rFonts w:eastAsia="Times New Roman"/>
                <w:szCs w:val="23"/>
                <w:lang w:eastAsia="en-AU"/>
              </w:rPr>
            </w:pPr>
            <w:r w:rsidRPr="00A32BA3">
              <w:t>- histology</w:t>
            </w:r>
          </w:p>
        </w:tc>
        <w:tc>
          <w:tcPr>
            <w:tcW w:w="1963" w:type="dxa"/>
            <w:tcBorders>
              <w:top w:val="nil"/>
              <w:left w:val="nil"/>
              <w:bottom w:val="nil"/>
              <w:right w:val="nil"/>
            </w:tcBorders>
            <w:shd w:val="clear" w:color="auto" w:fill="auto"/>
            <w:noWrap/>
          </w:tcPr>
          <w:p w14:paraId="6B54B065" w14:textId="43EA5B8B" w:rsidR="00D40F94" w:rsidRPr="00A32BA3" w:rsidRDefault="00D40F94" w:rsidP="00D40F94">
            <w:pPr>
              <w:jc w:val="right"/>
              <w:rPr>
                <w:szCs w:val="23"/>
              </w:rPr>
            </w:pPr>
            <w:r w:rsidRPr="00A32BA3">
              <w:t>59</w:t>
            </w:r>
          </w:p>
        </w:tc>
        <w:tc>
          <w:tcPr>
            <w:tcW w:w="718" w:type="dxa"/>
            <w:tcBorders>
              <w:top w:val="nil"/>
              <w:left w:val="nil"/>
              <w:bottom w:val="nil"/>
              <w:right w:val="nil"/>
            </w:tcBorders>
            <w:shd w:val="clear" w:color="auto" w:fill="auto"/>
            <w:noWrap/>
          </w:tcPr>
          <w:p w14:paraId="2AFFF29A" w14:textId="10C6AD9A" w:rsidR="00D40F94" w:rsidRPr="00A32BA3" w:rsidRDefault="00D40F94" w:rsidP="00D40F94">
            <w:pPr>
              <w:jc w:val="right"/>
              <w:rPr>
                <w:szCs w:val="23"/>
              </w:rPr>
            </w:pPr>
            <w:r w:rsidRPr="00A32BA3">
              <w:t>90.8</w:t>
            </w:r>
          </w:p>
        </w:tc>
        <w:tc>
          <w:tcPr>
            <w:tcW w:w="1547" w:type="dxa"/>
            <w:tcBorders>
              <w:top w:val="nil"/>
              <w:left w:val="nil"/>
              <w:bottom w:val="nil"/>
              <w:right w:val="nil"/>
            </w:tcBorders>
            <w:shd w:val="clear" w:color="auto" w:fill="auto"/>
            <w:noWrap/>
          </w:tcPr>
          <w:p w14:paraId="380AC49A" w14:textId="30FEB913" w:rsidR="00D40F94" w:rsidRPr="00A32BA3" w:rsidRDefault="00D40F94" w:rsidP="00D40F94">
            <w:pPr>
              <w:jc w:val="right"/>
              <w:rPr>
                <w:szCs w:val="23"/>
              </w:rPr>
            </w:pPr>
            <w:r w:rsidRPr="00A32BA3">
              <w:t xml:space="preserve"> 1,607 </w:t>
            </w:r>
          </w:p>
        </w:tc>
        <w:tc>
          <w:tcPr>
            <w:tcW w:w="1295" w:type="dxa"/>
            <w:tcBorders>
              <w:top w:val="nil"/>
              <w:left w:val="nil"/>
              <w:bottom w:val="nil"/>
              <w:right w:val="single" w:sz="4" w:space="0" w:color="auto"/>
            </w:tcBorders>
            <w:shd w:val="clear" w:color="auto" w:fill="auto"/>
            <w:noWrap/>
          </w:tcPr>
          <w:p w14:paraId="10252CCD" w14:textId="370ED65C" w:rsidR="00D40F94" w:rsidRPr="00A32BA3" w:rsidRDefault="00D40F94" w:rsidP="00D40F94">
            <w:pPr>
              <w:jc w:val="right"/>
              <w:rPr>
                <w:szCs w:val="23"/>
              </w:rPr>
            </w:pPr>
            <w:r w:rsidRPr="00A32BA3">
              <w:t>88.4</w:t>
            </w:r>
          </w:p>
        </w:tc>
      </w:tr>
      <w:tr w:rsidR="00A32BA3" w:rsidRPr="00A32BA3" w14:paraId="51E95C98" w14:textId="77777777" w:rsidTr="00D40F94">
        <w:trPr>
          <w:trHeight w:val="300"/>
        </w:trPr>
        <w:tc>
          <w:tcPr>
            <w:tcW w:w="3220" w:type="dxa"/>
            <w:tcBorders>
              <w:top w:val="nil"/>
              <w:left w:val="single" w:sz="4" w:space="0" w:color="auto"/>
              <w:bottom w:val="nil"/>
              <w:right w:val="nil"/>
            </w:tcBorders>
            <w:shd w:val="clear" w:color="auto" w:fill="auto"/>
            <w:noWrap/>
            <w:hideMark/>
          </w:tcPr>
          <w:p w14:paraId="6153469E" w14:textId="35085329" w:rsidR="00D40F94" w:rsidRPr="00A32BA3" w:rsidRDefault="00D40F94" w:rsidP="00D40F94">
            <w:pPr>
              <w:rPr>
                <w:rFonts w:eastAsia="Times New Roman"/>
                <w:szCs w:val="23"/>
                <w:lang w:eastAsia="en-AU"/>
              </w:rPr>
            </w:pPr>
            <w:r w:rsidRPr="00A32BA3">
              <w:t>- any follow-up</w:t>
            </w:r>
          </w:p>
        </w:tc>
        <w:tc>
          <w:tcPr>
            <w:tcW w:w="1963" w:type="dxa"/>
            <w:tcBorders>
              <w:top w:val="nil"/>
              <w:left w:val="nil"/>
              <w:bottom w:val="nil"/>
              <w:right w:val="nil"/>
            </w:tcBorders>
            <w:shd w:val="clear" w:color="auto" w:fill="auto"/>
            <w:noWrap/>
          </w:tcPr>
          <w:p w14:paraId="52C8FA55" w14:textId="4F4253B3" w:rsidR="00D40F94" w:rsidRPr="00A32BA3" w:rsidRDefault="00D40F94" w:rsidP="00D40F94">
            <w:pPr>
              <w:jc w:val="right"/>
              <w:rPr>
                <w:szCs w:val="23"/>
              </w:rPr>
            </w:pPr>
            <w:r w:rsidRPr="00A32BA3">
              <w:t>59</w:t>
            </w:r>
          </w:p>
        </w:tc>
        <w:tc>
          <w:tcPr>
            <w:tcW w:w="718" w:type="dxa"/>
            <w:tcBorders>
              <w:top w:val="nil"/>
              <w:left w:val="nil"/>
              <w:bottom w:val="nil"/>
              <w:right w:val="nil"/>
            </w:tcBorders>
            <w:shd w:val="clear" w:color="auto" w:fill="auto"/>
            <w:noWrap/>
          </w:tcPr>
          <w:p w14:paraId="03386E0B" w14:textId="3E91D06C" w:rsidR="00D40F94" w:rsidRPr="00A32BA3" w:rsidRDefault="00D40F94" w:rsidP="00D40F94">
            <w:pPr>
              <w:jc w:val="right"/>
              <w:rPr>
                <w:szCs w:val="23"/>
              </w:rPr>
            </w:pPr>
            <w:r w:rsidRPr="00A32BA3">
              <w:t>90.8</w:t>
            </w:r>
          </w:p>
        </w:tc>
        <w:tc>
          <w:tcPr>
            <w:tcW w:w="1547" w:type="dxa"/>
            <w:tcBorders>
              <w:top w:val="nil"/>
              <w:left w:val="nil"/>
              <w:bottom w:val="nil"/>
              <w:right w:val="nil"/>
            </w:tcBorders>
            <w:shd w:val="clear" w:color="auto" w:fill="auto"/>
            <w:noWrap/>
          </w:tcPr>
          <w:p w14:paraId="26E24356" w14:textId="7AF58344" w:rsidR="00D40F94" w:rsidRPr="00A32BA3" w:rsidRDefault="00D40F94" w:rsidP="00D40F94">
            <w:pPr>
              <w:jc w:val="right"/>
              <w:rPr>
                <w:szCs w:val="23"/>
              </w:rPr>
            </w:pPr>
            <w:r w:rsidRPr="00A32BA3">
              <w:t xml:space="preserve"> 1,719 </w:t>
            </w:r>
          </w:p>
        </w:tc>
        <w:tc>
          <w:tcPr>
            <w:tcW w:w="1295" w:type="dxa"/>
            <w:tcBorders>
              <w:top w:val="nil"/>
              <w:left w:val="nil"/>
              <w:bottom w:val="nil"/>
              <w:right w:val="single" w:sz="4" w:space="0" w:color="auto"/>
            </w:tcBorders>
            <w:shd w:val="clear" w:color="auto" w:fill="auto"/>
            <w:noWrap/>
          </w:tcPr>
          <w:p w14:paraId="513DFB95" w14:textId="37B9C535" w:rsidR="00D40F94" w:rsidRPr="00A32BA3" w:rsidRDefault="00D40F94" w:rsidP="00D40F94">
            <w:pPr>
              <w:jc w:val="right"/>
              <w:rPr>
                <w:szCs w:val="23"/>
              </w:rPr>
            </w:pPr>
            <w:r w:rsidRPr="00A32BA3">
              <w:t>94.6</w:t>
            </w:r>
          </w:p>
        </w:tc>
      </w:tr>
      <w:tr w:rsidR="007566EC" w:rsidRPr="00A32BA3" w14:paraId="113BD89E" w14:textId="77777777" w:rsidTr="00D40F94">
        <w:trPr>
          <w:trHeight w:val="300"/>
        </w:trPr>
        <w:tc>
          <w:tcPr>
            <w:tcW w:w="3220" w:type="dxa"/>
            <w:tcBorders>
              <w:top w:val="nil"/>
              <w:left w:val="single" w:sz="4" w:space="0" w:color="auto"/>
              <w:bottom w:val="single" w:sz="4" w:space="0" w:color="auto"/>
              <w:right w:val="nil"/>
            </w:tcBorders>
            <w:shd w:val="clear" w:color="auto" w:fill="auto"/>
            <w:noWrap/>
            <w:hideMark/>
          </w:tcPr>
          <w:p w14:paraId="0092086B" w14:textId="10BABDED" w:rsidR="00D40F94" w:rsidRPr="00A32BA3" w:rsidRDefault="00D40F94" w:rsidP="00D40F94">
            <w:pPr>
              <w:rPr>
                <w:rFonts w:eastAsia="Times New Roman"/>
                <w:iCs/>
                <w:szCs w:val="23"/>
                <w:lang w:eastAsia="en-AU"/>
              </w:rPr>
            </w:pPr>
            <w:r w:rsidRPr="00A32BA3">
              <w:t>- no follow-up</w:t>
            </w:r>
          </w:p>
        </w:tc>
        <w:tc>
          <w:tcPr>
            <w:tcW w:w="1963" w:type="dxa"/>
            <w:tcBorders>
              <w:top w:val="nil"/>
              <w:left w:val="nil"/>
              <w:bottom w:val="single" w:sz="4" w:space="0" w:color="auto"/>
              <w:right w:val="nil"/>
            </w:tcBorders>
            <w:shd w:val="clear" w:color="auto" w:fill="auto"/>
            <w:noWrap/>
          </w:tcPr>
          <w:p w14:paraId="7D599223" w14:textId="6CCF65AE" w:rsidR="00D40F94" w:rsidRPr="00A32BA3" w:rsidRDefault="00D40F94" w:rsidP="00D40F94">
            <w:pPr>
              <w:jc w:val="right"/>
              <w:rPr>
                <w:i/>
                <w:iCs/>
                <w:szCs w:val="23"/>
              </w:rPr>
            </w:pPr>
            <w:r w:rsidRPr="00A32BA3">
              <w:t>6</w:t>
            </w:r>
          </w:p>
        </w:tc>
        <w:tc>
          <w:tcPr>
            <w:tcW w:w="718" w:type="dxa"/>
            <w:tcBorders>
              <w:top w:val="nil"/>
              <w:left w:val="nil"/>
              <w:bottom w:val="single" w:sz="4" w:space="0" w:color="auto"/>
              <w:right w:val="nil"/>
            </w:tcBorders>
            <w:shd w:val="clear" w:color="auto" w:fill="auto"/>
            <w:noWrap/>
          </w:tcPr>
          <w:p w14:paraId="70483B6E" w14:textId="6B7CC5D6" w:rsidR="00D40F94" w:rsidRPr="00A32BA3" w:rsidRDefault="00D40F94" w:rsidP="00D40F94">
            <w:pPr>
              <w:jc w:val="right"/>
              <w:rPr>
                <w:i/>
                <w:iCs/>
                <w:szCs w:val="23"/>
              </w:rPr>
            </w:pPr>
            <w:r w:rsidRPr="00A32BA3">
              <w:t>9.2</w:t>
            </w:r>
          </w:p>
        </w:tc>
        <w:tc>
          <w:tcPr>
            <w:tcW w:w="1547" w:type="dxa"/>
            <w:tcBorders>
              <w:top w:val="nil"/>
              <w:left w:val="nil"/>
              <w:bottom w:val="single" w:sz="4" w:space="0" w:color="auto"/>
              <w:right w:val="nil"/>
            </w:tcBorders>
            <w:shd w:val="clear" w:color="auto" w:fill="auto"/>
            <w:noWrap/>
          </w:tcPr>
          <w:p w14:paraId="1E1CD3F0" w14:textId="2CBE85B9" w:rsidR="00D40F94" w:rsidRPr="00A32BA3" w:rsidRDefault="00D40F94" w:rsidP="00D40F94">
            <w:pPr>
              <w:jc w:val="right"/>
              <w:rPr>
                <w:i/>
                <w:iCs/>
                <w:szCs w:val="23"/>
              </w:rPr>
            </w:pPr>
            <w:r w:rsidRPr="00A32BA3">
              <w:t>98</w:t>
            </w:r>
          </w:p>
        </w:tc>
        <w:tc>
          <w:tcPr>
            <w:tcW w:w="1295" w:type="dxa"/>
            <w:tcBorders>
              <w:top w:val="nil"/>
              <w:left w:val="nil"/>
              <w:bottom w:val="single" w:sz="4" w:space="0" w:color="auto"/>
              <w:right w:val="single" w:sz="4" w:space="0" w:color="auto"/>
            </w:tcBorders>
            <w:shd w:val="clear" w:color="auto" w:fill="auto"/>
            <w:noWrap/>
          </w:tcPr>
          <w:p w14:paraId="52FB6418" w14:textId="241CE21A" w:rsidR="00D40F94" w:rsidRPr="00A32BA3" w:rsidRDefault="00D40F94" w:rsidP="00D40F94">
            <w:pPr>
              <w:jc w:val="right"/>
              <w:rPr>
                <w:i/>
                <w:iCs/>
                <w:szCs w:val="23"/>
              </w:rPr>
            </w:pPr>
            <w:r w:rsidRPr="00A32BA3">
              <w:t>5.4</w:t>
            </w:r>
          </w:p>
        </w:tc>
      </w:tr>
    </w:tbl>
    <w:p w14:paraId="3FF1EE74" w14:textId="77777777" w:rsidR="00B16159" w:rsidRPr="00A32BA3" w:rsidRDefault="00B16159" w:rsidP="00DE16F5">
      <w:pPr>
        <w:ind w:right="544"/>
        <w:jc w:val="both"/>
        <w:rPr>
          <w:sz w:val="22"/>
        </w:rPr>
      </w:pPr>
    </w:p>
    <w:p w14:paraId="3F55B5CD" w14:textId="77777777" w:rsidR="003B0FD1" w:rsidRPr="00A32BA3" w:rsidRDefault="003B0FD1" w:rsidP="00DE16F5">
      <w:pPr>
        <w:ind w:right="544"/>
        <w:jc w:val="both"/>
        <w:rPr>
          <w:sz w:val="22"/>
        </w:rPr>
      </w:pPr>
    </w:p>
    <w:p w14:paraId="562C5542" w14:textId="77777777" w:rsidR="003B0FD1" w:rsidRPr="00A32BA3" w:rsidRDefault="003B0FD1" w:rsidP="00DE16F5">
      <w:pPr>
        <w:ind w:right="544"/>
        <w:jc w:val="both"/>
        <w:rPr>
          <w:sz w:val="22"/>
        </w:rPr>
      </w:pPr>
    </w:p>
    <w:p w14:paraId="7DCFB25E" w14:textId="77777777" w:rsidR="003B0FD1" w:rsidRPr="00A32BA3" w:rsidRDefault="003B0FD1" w:rsidP="00DE16F5">
      <w:pPr>
        <w:ind w:right="544"/>
        <w:jc w:val="both"/>
        <w:rPr>
          <w:sz w:val="22"/>
        </w:rPr>
      </w:pPr>
    </w:p>
    <w:p w14:paraId="6C3CD69E" w14:textId="77777777" w:rsidR="00DB2974" w:rsidRDefault="00DB2974">
      <w:pPr>
        <w:rPr>
          <w:b/>
          <w:bCs/>
          <w:sz w:val="20"/>
          <w:szCs w:val="20"/>
        </w:rPr>
      </w:pPr>
      <w:bookmarkStart w:id="1626" w:name="_Ref275937888"/>
      <w:bookmarkStart w:id="1627" w:name="_Ref293576167"/>
      <w:bookmarkStart w:id="1628" w:name="_Toc509928628"/>
      <w:bookmarkStart w:id="1629" w:name="_Toc528676316"/>
      <w:bookmarkStart w:id="1630" w:name="_Toc5627758"/>
      <w:bookmarkStart w:id="1631" w:name="_Toc68100787"/>
      <w:bookmarkStart w:id="1632" w:name="_Toc486941201"/>
      <w:bookmarkStart w:id="1633" w:name="_Toc475605314"/>
      <w:bookmarkStart w:id="1634" w:name="_Toc459126416"/>
      <w:bookmarkStart w:id="1635" w:name="_Toc469398435"/>
      <w:bookmarkStart w:id="1636" w:name="_Toc454287269"/>
      <w:r>
        <w:br w:type="page"/>
      </w:r>
    </w:p>
    <w:p w14:paraId="6A9D0B86" w14:textId="16FF9B02" w:rsidR="00620078" w:rsidRPr="00A32BA3" w:rsidRDefault="0008224E" w:rsidP="00CD39C7">
      <w:pPr>
        <w:pStyle w:val="Caption"/>
      </w:pPr>
      <w:bookmarkStart w:id="1637" w:name="_Ref68102611"/>
      <w:r w:rsidRPr="00A32BA3">
        <w:t>Figure</w:t>
      </w:r>
      <w:r w:rsidR="00620078" w:rsidRPr="00A32BA3">
        <w:t xml:space="preserve"> </w:t>
      </w:r>
      <w:r w:rsidR="005B1054">
        <w:fldChar w:fldCharType="begin"/>
      </w:r>
      <w:r w:rsidR="005B1054">
        <w:instrText xml:space="preserve"> SEQ Figure \* ARABIC </w:instrText>
      </w:r>
      <w:r w:rsidR="005B1054">
        <w:fldChar w:fldCharType="separate"/>
      </w:r>
      <w:r w:rsidR="00AB4C14">
        <w:rPr>
          <w:noProof/>
        </w:rPr>
        <w:t>75</w:t>
      </w:r>
      <w:r w:rsidR="005B1054">
        <w:rPr>
          <w:noProof/>
        </w:rPr>
        <w:fldChar w:fldCharType="end"/>
      </w:r>
      <w:bookmarkEnd w:id="1626"/>
      <w:bookmarkEnd w:id="1627"/>
      <w:bookmarkEnd w:id="1637"/>
      <w:r w:rsidR="00620078" w:rsidRPr="00A32BA3">
        <w:t xml:space="preserve"> </w:t>
      </w:r>
      <w:r w:rsidR="00B60BFA" w:rsidRPr="00A32BA3">
        <w:t>-</w:t>
      </w:r>
      <w:r w:rsidR="00620078" w:rsidRPr="00A32BA3">
        <w:t xml:space="preserve"> </w:t>
      </w:r>
      <w:r w:rsidR="00334276" w:rsidRPr="00A32BA3">
        <w:t xml:space="preserve">Proportion of women </w:t>
      </w:r>
      <w:r w:rsidR="00620078" w:rsidRPr="00A32BA3">
        <w:t xml:space="preserve">without any follow-up test within </w:t>
      </w:r>
      <w:r w:rsidR="00BD618E" w:rsidRPr="00A32BA3">
        <w:t xml:space="preserve">90 days and within </w:t>
      </w:r>
      <w:r w:rsidR="00620078" w:rsidRPr="00A32BA3">
        <w:t xml:space="preserve">180 days of a </w:t>
      </w:r>
      <w:r w:rsidR="00807F32">
        <w:t>high -grade</w:t>
      </w:r>
      <w:r w:rsidR="00620078" w:rsidRPr="00A32BA3">
        <w:t xml:space="preserve"> cytology </w:t>
      </w:r>
      <w:r w:rsidR="00540CE8" w:rsidRPr="00A32BA3">
        <w:t>report</w:t>
      </w:r>
      <w:r w:rsidR="00602A16" w:rsidRPr="00A32BA3">
        <w:t xml:space="preserve"> recorded on the NCSP Register</w:t>
      </w:r>
      <w:r w:rsidR="00620078" w:rsidRPr="00A32BA3">
        <w:t>, by DHB</w:t>
      </w:r>
      <w:bookmarkEnd w:id="1628"/>
      <w:bookmarkEnd w:id="1629"/>
      <w:bookmarkEnd w:id="1630"/>
      <w:bookmarkEnd w:id="1631"/>
    </w:p>
    <w:p w14:paraId="25CFFF47" w14:textId="3E5CA4D6" w:rsidR="00620078" w:rsidRPr="00A32BA3" w:rsidRDefault="007C4E96" w:rsidP="00DE16F5">
      <w:pPr>
        <w:ind w:right="544"/>
        <w:jc w:val="both"/>
        <w:rPr>
          <w:lang w:eastAsia="en-AU"/>
        </w:rPr>
      </w:pPr>
      <w:r w:rsidRPr="00A32BA3">
        <w:rPr>
          <w:noProof/>
          <w:lang w:eastAsia="en-AU"/>
        </w:rPr>
        <w:drawing>
          <wp:inline distT="0" distB="0" distL="0" distR="0" wp14:anchorId="4F5663E7" wp14:editId="1D5E0068">
            <wp:extent cx="5400000" cy="3504333"/>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37811A57" w14:textId="15748053" w:rsidR="00BB4A77" w:rsidRPr="00A32BA3" w:rsidRDefault="00BB4A77" w:rsidP="00BB4A77">
      <w:pPr>
        <w:rPr>
          <w:i/>
          <w:sz w:val="20"/>
          <w:szCs w:val="20"/>
          <w:lang w:eastAsia="en-AU"/>
        </w:rPr>
      </w:pPr>
      <w:r w:rsidRPr="00A32BA3">
        <w:rPr>
          <w:i/>
          <w:sz w:val="20"/>
          <w:szCs w:val="20"/>
          <w:lang w:eastAsia="en-AU"/>
        </w:rPr>
        <w:t>There were no women without follow-up recorded within 180 days in Wairarapa</w:t>
      </w:r>
      <w:r w:rsidR="006C4CF3" w:rsidRPr="00A32BA3">
        <w:rPr>
          <w:i/>
          <w:sz w:val="20"/>
          <w:szCs w:val="20"/>
          <w:lang w:eastAsia="en-AU"/>
        </w:rPr>
        <w:t>, West Coast</w:t>
      </w:r>
      <w:r w:rsidRPr="00A32BA3">
        <w:rPr>
          <w:i/>
          <w:sz w:val="20"/>
          <w:szCs w:val="20"/>
          <w:lang w:eastAsia="en-AU"/>
        </w:rPr>
        <w:t xml:space="preserve"> and Whanganui.</w:t>
      </w:r>
    </w:p>
    <w:p w14:paraId="6EDC4362" w14:textId="77777777" w:rsidR="00BB4A77" w:rsidRPr="00A32BA3" w:rsidRDefault="00BB4A77" w:rsidP="00DE16F5">
      <w:pPr>
        <w:ind w:right="544"/>
        <w:jc w:val="both"/>
        <w:rPr>
          <w:lang w:eastAsia="en-AU"/>
        </w:rPr>
      </w:pPr>
    </w:p>
    <w:p w14:paraId="13120742" w14:textId="782A14FF" w:rsidR="00620078" w:rsidRPr="00A32BA3" w:rsidRDefault="00C65151" w:rsidP="00CD39C7">
      <w:pPr>
        <w:pStyle w:val="Caption"/>
      </w:pPr>
      <w:bookmarkStart w:id="1638" w:name="_Ref517445955"/>
      <w:bookmarkStart w:id="1639" w:name="_Toc509928629"/>
      <w:bookmarkStart w:id="1640" w:name="_Toc528676317"/>
      <w:bookmarkStart w:id="1641" w:name="_Toc5627759"/>
      <w:bookmarkStart w:id="1642" w:name="_Toc68100788"/>
      <w:r w:rsidRPr="00A32BA3">
        <w:t>Figure</w:t>
      </w:r>
      <w:r w:rsidR="008A786F" w:rsidRPr="00A32BA3">
        <w:t xml:space="preserve"> </w:t>
      </w:r>
      <w:r w:rsidR="005B1054">
        <w:fldChar w:fldCharType="begin"/>
      </w:r>
      <w:r w:rsidR="005B1054">
        <w:instrText xml:space="preserve"> SEQ Figure \* ARABIC </w:instrText>
      </w:r>
      <w:r w:rsidR="005B1054">
        <w:fldChar w:fldCharType="separate"/>
      </w:r>
      <w:r w:rsidR="00AB4C14">
        <w:rPr>
          <w:noProof/>
        </w:rPr>
        <w:t>76</w:t>
      </w:r>
      <w:r w:rsidR="005B1054">
        <w:rPr>
          <w:noProof/>
        </w:rPr>
        <w:fldChar w:fldCharType="end"/>
      </w:r>
      <w:bookmarkEnd w:id="1638"/>
      <w:r w:rsidR="00620078" w:rsidRPr="00A32BA3">
        <w:t xml:space="preserve"> </w:t>
      </w:r>
      <w:r w:rsidR="00B60BFA" w:rsidRPr="00A32BA3">
        <w:t>-</w:t>
      </w:r>
      <w:r w:rsidR="00620078" w:rsidRPr="00A32BA3">
        <w:t xml:space="preserve"> </w:t>
      </w:r>
      <w:r w:rsidR="00334276" w:rsidRPr="00A32BA3">
        <w:t xml:space="preserve">Proportion of women </w:t>
      </w:r>
      <w:r w:rsidR="00620078" w:rsidRPr="00A32BA3">
        <w:t xml:space="preserve">without any follow-up test within </w:t>
      </w:r>
      <w:r w:rsidR="00BD618E" w:rsidRPr="00A32BA3">
        <w:t xml:space="preserve">90 days and within </w:t>
      </w:r>
      <w:r w:rsidR="00620078" w:rsidRPr="00A32BA3">
        <w:t xml:space="preserve">180 days of a </w:t>
      </w:r>
      <w:r w:rsidR="00807F32">
        <w:t>high -grade</w:t>
      </w:r>
      <w:r w:rsidR="00620078" w:rsidRPr="00A32BA3">
        <w:t xml:space="preserve"> cytology </w:t>
      </w:r>
      <w:r w:rsidR="00540CE8" w:rsidRPr="00A32BA3">
        <w:t>report</w:t>
      </w:r>
      <w:r w:rsidR="00602A16" w:rsidRPr="00A32BA3">
        <w:t xml:space="preserve"> recorded on the NCSP Register</w:t>
      </w:r>
      <w:r w:rsidR="00620078" w:rsidRPr="00A32BA3">
        <w:t xml:space="preserve">, by </w:t>
      </w:r>
      <w:r w:rsidR="008A786F" w:rsidRPr="00A32BA3">
        <w:t>ethnicity</w:t>
      </w:r>
      <w:bookmarkEnd w:id="1632"/>
      <w:bookmarkEnd w:id="1633"/>
      <w:bookmarkEnd w:id="1639"/>
      <w:bookmarkEnd w:id="1640"/>
      <w:bookmarkEnd w:id="1641"/>
      <w:bookmarkEnd w:id="1642"/>
    </w:p>
    <w:bookmarkEnd w:id="1634"/>
    <w:bookmarkEnd w:id="1635"/>
    <w:bookmarkEnd w:id="1636"/>
    <w:p w14:paraId="4D5D55D5" w14:textId="5EA3222C" w:rsidR="00E57728" w:rsidRPr="00A32BA3" w:rsidRDefault="007C4E96" w:rsidP="00A5040B">
      <w:r w:rsidRPr="00A32BA3">
        <w:rPr>
          <w:noProof/>
          <w:lang w:eastAsia="en-AU"/>
        </w:rPr>
        <w:drawing>
          <wp:inline distT="0" distB="0" distL="0" distR="0" wp14:anchorId="0A394A2D" wp14:editId="5DCCA089">
            <wp:extent cx="5400000" cy="34946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00" cy="3494690"/>
                    </a:xfrm>
                    <a:prstGeom prst="rect">
                      <a:avLst/>
                    </a:prstGeom>
                    <a:noFill/>
                  </pic:spPr>
                </pic:pic>
              </a:graphicData>
            </a:graphic>
          </wp:inline>
        </w:drawing>
      </w:r>
    </w:p>
    <w:p w14:paraId="10B298BC" w14:textId="4FEAC2F3" w:rsidR="00A5040B" w:rsidRPr="00A32BA3" w:rsidRDefault="008E7879" w:rsidP="00B30DF8">
      <w:pPr>
        <w:pStyle w:val="Caption"/>
        <w:keepNext/>
        <w:keepLines/>
        <w:spacing w:after="80"/>
        <w:ind w:right="-22"/>
        <w:jc w:val="both"/>
      </w:pPr>
      <w:bookmarkStart w:id="1643" w:name="_Ref388367207"/>
      <w:bookmarkStart w:id="1644" w:name="_Ref512848780"/>
      <w:bookmarkStart w:id="1645" w:name="_Toc469398299"/>
      <w:bookmarkStart w:id="1646" w:name="_Toc454286175"/>
      <w:bookmarkStart w:id="1647" w:name="_Toc486941062"/>
      <w:bookmarkStart w:id="1648" w:name="_Toc475605536"/>
      <w:bookmarkStart w:id="1649" w:name="_Toc509928507"/>
      <w:bookmarkStart w:id="1650" w:name="_Toc528676180"/>
      <w:bookmarkStart w:id="1651" w:name="_Toc5627627"/>
      <w:bookmarkStart w:id="1652" w:name="_Toc68087922"/>
      <w:r w:rsidRPr="00A32BA3">
        <w:t>Table</w:t>
      </w:r>
      <w:r w:rsidR="00A5040B"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17</w:t>
      </w:r>
      <w:r w:rsidR="00100CC8" w:rsidRPr="00A32BA3">
        <w:rPr>
          <w:noProof/>
        </w:rPr>
        <w:fldChar w:fldCharType="end"/>
      </w:r>
      <w:bookmarkEnd w:id="1643"/>
      <w:bookmarkEnd w:id="1644"/>
      <w:r w:rsidR="00A5040B" w:rsidRPr="00A32BA3">
        <w:t xml:space="preserve"> - Women without any follow-up test within </w:t>
      </w:r>
      <w:r w:rsidR="003126F0" w:rsidRPr="00A32BA3">
        <w:t xml:space="preserve">90 and </w:t>
      </w:r>
      <w:r w:rsidR="00A5040B" w:rsidRPr="00A32BA3">
        <w:t xml:space="preserve">180 days of a </w:t>
      </w:r>
      <w:r w:rsidR="00807F32">
        <w:t>high -grade</w:t>
      </w:r>
      <w:r w:rsidR="00A5040B" w:rsidRPr="00A32BA3">
        <w:t xml:space="preserve"> cytology report</w:t>
      </w:r>
      <w:r w:rsidR="00602A16" w:rsidRPr="00A32BA3">
        <w:t xml:space="preserve"> recorded on the NCSP Register</w:t>
      </w:r>
      <w:r w:rsidR="00A5040B" w:rsidRPr="00A32BA3">
        <w:t>, by DHB</w:t>
      </w:r>
      <w:bookmarkEnd w:id="1645"/>
      <w:bookmarkEnd w:id="1646"/>
      <w:bookmarkEnd w:id="1647"/>
      <w:bookmarkEnd w:id="1648"/>
      <w:bookmarkEnd w:id="1649"/>
      <w:bookmarkEnd w:id="1650"/>
      <w:bookmarkEnd w:id="1651"/>
      <w:bookmarkEnd w:id="1652"/>
    </w:p>
    <w:tbl>
      <w:tblPr>
        <w:tblW w:w="7943" w:type="dxa"/>
        <w:tblInd w:w="93" w:type="dxa"/>
        <w:tblLook w:val="04A0" w:firstRow="1" w:lastRow="0" w:firstColumn="1" w:lastColumn="0" w:noHBand="0" w:noVBand="1"/>
      </w:tblPr>
      <w:tblGrid>
        <w:gridCol w:w="2283"/>
        <w:gridCol w:w="1407"/>
        <w:gridCol w:w="1094"/>
        <w:gridCol w:w="1125"/>
        <w:gridCol w:w="1245"/>
        <w:gridCol w:w="789"/>
      </w:tblGrid>
      <w:tr w:rsidR="00924B46" w:rsidRPr="00A32BA3" w14:paraId="4EF9EBB0" w14:textId="77777777" w:rsidTr="00924B46">
        <w:trPr>
          <w:trHeight w:val="900"/>
        </w:trPr>
        <w:tc>
          <w:tcPr>
            <w:tcW w:w="2283" w:type="dxa"/>
            <w:tcBorders>
              <w:top w:val="single" w:sz="4" w:space="0" w:color="auto"/>
              <w:left w:val="single" w:sz="4" w:space="0" w:color="auto"/>
              <w:bottom w:val="nil"/>
              <w:right w:val="nil"/>
            </w:tcBorders>
            <w:shd w:val="clear" w:color="auto" w:fill="D9D9D9" w:themeFill="background1" w:themeFillShade="D9"/>
            <w:noWrap/>
            <w:hideMark/>
          </w:tcPr>
          <w:p w14:paraId="2E9A1B4C" w14:textId="4A10E2E2" w:rsidR="00924B46" w:rsidRPr="00A32BA3" w:rsidRDefault="00924B46" w:rsidP="00924B46">
            <w:pPr>
              <w:keepNext/>
              <w:keepLines/>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DHB</w:t>
            </w:r>
          </w:p>
        </w:tc>
        <w:tc>
          <w:tcPr>
            <w:tcW w:w="1407" w:type="dxa"/>
            <w:tcBorders>
              <w:top w:val="single" w:sz="4" w:space="0" w:color="auto"/>
              <w:left w:val="nil"/>
              <w:bottom w:val="single" w:sz="4" w:space="0" w:color="auto"/>
              <w:right w:val="nil"/>
            </w:tcBorders>
            <w:shd w:val="clear" w:color="auto" w:fill="D9D9D9" w:themeFill="background1" w:themeFillShade="D9"/>
            <w:hideMark/>
          </w:tcPr>
          <w:p w14:paraId="6915F285" w14:textId="7BF8EDFA" w:rsidR="00924B46" w:rsidRPr="00A32BA3" w:rsidRDefault="00924B46" w:rsidP="00924B46">
            <w:pPr>
              <w:keepNext/>
              <w:keepLines/>
              <w:jc w:val="center"/>
              <w:rPr>
                <w:rFonts w:asciiTheme="minorHAnsi" w:eastAsia="Times New Roman" w:hAnsiTheme="minorHAnsi" w:cs="Calibri"/>
                <w:b/>
                <w:bCs/>
                <w:szCs w:val="23"/>
                <w:lang w:eastAsia="en-AU"/>
              </w:rPr>
            </w:pPr>
            <w:r>
              <w:rPr>
                <w:rFonts w:asciiTheme="minorHAnsi" w:eastAsia="Times New Roman" w:hAnsiTheme="minorHAnsi" w:cs="Calibri"/>
                <w:b/>
                <w:bCs/>
                <w:szCs w:val="23"/>
                <w:lang w:eastAsia="en-AU"/>
              </w:rPr>
              <w:t>High -grade</w:t>
            </w:r>
            <w:r w:rsidRPr="00A32BA3">
              <w:rPr>
                <w:rFonts w:asciiTheme="minorHAnsi" w:eastAsia="Times New Roman" w:hAnsiTheme="minorHAnsi" w:cs="Calibri"/>
                <w:b/>
                <w:bCs/>
                <w:szCs w:val="23"/>
                <w:lang w:eastAsia="en-AU"/>
              </w:rPr>
              <w:t xml:space="preserve"> cytology</w:t>
            </w:r>
          </w:p>
        </w:tc>
        <w:tc>
          <w:tcPr>
            <w:tcW w:w="2219" w:type="dxa"/>
            <w:gridSpan w:val="2"/>
            <w:tcBorders>
              <w:top w:val="single" w:sz="4" w:space="0" w:color="auto"/>
              <w:left w:val="nil"/>
              <w:bottom w:val="single" w:sz="4" w:space="0" w:color="auto"/>
              <w:right w:val="nil"/>
            </w:tcBorders>
            <w:shd w:val="clear" w:color="auto" w:fill="D9D9D9" w:themeFill="background1" w:themeFillShade="D9"/>
            <w:hideMark/>
          </w:tcPr>
          <w:p w14:paraId="0A05D633" w14:textId="77777777" w:rsidR="00924B46" w:rsidRPr="00A32BA3" w:rsidRDefault="00924B46" w:rsidP="00924B46">
            <w:pPr>
              <w:keepNext/>
              <w:keepLines/>
              <w:jc w:val="center"/>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Without a follow-up test by 90 days</w:t>
            </w:r>
          </w:p>
        </w:tc>
        <w:tc>
          <w:tcPr>
            <w:tcW w:w="2034" w:type="dxa"/>
            <w:gridSpan w:val="2"/>
            <w:tcBorders>
              <w:top w:val="single" w:sz="4" w:space="0" w:color="auto"/>
              <w:left w:val="nil"/>
              <w:bottom w:val="single" w:sz="4" w:space="0" w:color="auto"/>
              <w:right w:val="single" w:sz="4" w:space="0" w:color="000000"/>
            </w:tcBorders>
            <w:shd w:val="clear" w:color="auto" w:fill="D9D9D9" w:themeFill="background1" w:themeFillShade="D9"/>
            <w:hideMark/>
          </w:tcPr>
          <w:p w14:paraId="1CF71C00" w14:textId="77777777" w:rsidR="00924B46" w:rsidRPr="00A32BA3" w:rsidRDefault="00924B46" w:rsidP="00924B46">
            <w:pPr>
              <w:keepNext/>
              <w:keepLines/>
              <w:jc w:val="center"/>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Without a follow-up test by 180 days</w:t>
            </w:r>
          </w:p>
        </w:tc>
      </w:tr>
      <w:tr w:rsidR="00924B46" w:rsidRPr="00A32BA3" w14:paraId="026422D4" w14:textId="77777777" w:rsidTr="00924B46">
        <w:trPr>
          <w:trHeight w:val="300"/>
        </w:trPr>
        <w:tc>
          <w:tcPr>
            <w:tcW w:w="2283" w:type="dxa"/>
            <w:tcBorders>
              <w:top w:val="nil"/>
              <w:left w:val="single" w:sz="4" w:space="0" w:color="auto"/>
              <w:bottom w:val="single" w:sz="4" w:space="0" w:color="auto"/>
              <w:right w:val="nil"/>
            </w:tcBorders>
            <w:shd w:val="clear" w:color="auto" w:fill="D9D9D9" w:themeFill="background1" w:themeFillShade="D9"/>
            <w:noWrap/>
            <w:vAlign w:val="bottom"/>
          </w:tcPr>
          <w:p w14:paraId="64D3A7E9" w14:textId="55727B13" w:rsidR="00924B46" w:rsidRPr="00A32BA3" w:rsidRDefault="00924B46" w:rsidP="00924B46">
            <w:pPr>
              <w:keepNext/>
              <w:keepLines/>
              <w:rPr>
                <w:rFonts w:asciiTheme="minorHAnsi" w:eastAsia="Times New Roman" w:hAnsiTheme="minorHAnsi" w:cs="Calibri"/>
                <w:b/>
                <w:bCs/>
                <w:szCs w:val="23"/>
                <w:lang w:eastAsia="en-AU"/>
              </w:rPr>
            </w:pPr>
          </w:p>
        </w:tc>
        <w:tc>
          <w:tcPr>
            <w:tcW w:w="1407" w:type="dxa"/>
            <w:tcBorders>
              <w:top w:val="single" w:sz="4" w:space="0" w:color="auto"/>
              <w:left w:val="nil"/>
              <w:bottom w:val="single" w:sz="4" w:space="0" w:color="auto"/>
              <w:right w:val="nil"/>
            </w:tcBorders>
            <w:shd w:val="clear" w:color="auto" w:fill="D9D9D9" w:themeFill="background1" w:themeFillShade="D9"/>
            <w:noWrap/>
            <w:vAlign w:val="bottom"/>
            <w:hideMark/>
          </w:tcPr>
          <w:p w14:paraId="26DD81D8" w14:textId="77777777" w:rsidR="00924B46" w:rsidRPr="00A32BA3" w:rsidRDefault="00924B46" w:rsidP="00924B46">
            <w:pPr>
              <w:keepNext/>
              <w:keepLines/>
              <w:ind w:right="306"/>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N</w:t>
            </w:r>
          </w:p>
        </w:tc>
        <w:tc>
          <w:tcPr>
            <w:tcW w:w="1094" w:type="dxa"/>
            <w:tcBorders>
              <w:top w:val="single" w:sz="4" w:space="0" w:color="auto"/>
              <w:left w:val="nil"/>
              <w:bottom w:val="single" w:sz="4" w:space="0" w:color="auto"/>
              <w:right w:val="nil"/>
            </w:tcBorders>
            <w:shd w:val="clear" w:color="auto" w:fill="D9D9D9" w:themeFill="background1" w:themeFillShade="D9"/>
            <w:noWrap/>
            <w:vAlign w:val="bottom"/>
            <w:hideMark/>
          </w:tcPr>
          <w:p w14:paraId="1ACAFA09" w14:textId="77777777" w:rsidR="00924B46" w:rsidRPr="00A32BA3" w:rsidRDefault="00924B46" w:rsidP="00924B46">
            <w:pPr>
              <w:keepNext/>
              <w:keepLines/>
              <w:ind w:right="58"/>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N</w:t>
            </w:r>
          </w:p>
        </w:tc>
        <w:tc>
          <w:tcPr>
            <w:tcW w:w="1125" w:type="dxa"/>
            <w:tcBorders>
              <w:top w:val="single" w:sz="4" w:space="0" w:color="auto"/>
              <w:left w:val="nil"/>
              <w:bottom w:val="single" w:sz="4" w:space="0" w:color="auto"/>
              <w:right w:val="nil"/>
            </w:tcBorders>
            <w:shd w:val="clear" w:color="auto" w:fill="D9D9D9" w:themeFill="background1" w:themeFillShade="D9"/>
            <w:noWrap/>
            <w:vAlign w:val="bottom"/>
            <w:hideMark/>
          </w:tcPr>
          <w:p w14:paraId="77E6F871" w14:textId="77777777" w:rsidR="00924B46" w:rsidRPr="00A32BA3" w:rsidRDefault="00924B46" w:rsidP="00924B46">
            <w:pPr>
              <w:keepNext/>
              <w:keepLines/>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w:t>
            </w:r>
          </w:p>
        </w:tc>
        <w:tc>
          <w:tcPr>
            <w:tcW w:w="1245" w:type="dxa"/>
            <w:tcBorders>
              <w:top w:val="single" w:sz="4" w:space="0" w:color="auto"/>
              <w:left w:val="nil"/>
              <w:bottom w:val="single" w:sz="4" w:space="0" w:color="auto"/>
              <w:right w:val="nil"/>
            </w:tcBorders>
            <w:shd w:val="clear" w:color="auto" w:fill="D9D9D9" w:themeFill="background1" w:themeFillShade="D9"/>
            <w:noWrap/>
            <w:vAlign w:val="bottom"/>
            <w:hideMark/>
          </w:tcPr>
          <w:p w14:paraId="72D60AB2" w14:textId="77777777" w:rsidR="00924B46" w:rsidRPr="00A32BA3" w:rsidRDefault="00924B46" w:rsidP="00924B46">
            <w:pPr>
              <w:keepNext/>
              <w:keepLines/>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N</w:t>
            </w:r>
          </w:p>
        </w:tc>
        <w:tc>
          <w:tcPr>
            <w:tcW w:w="78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865546A" w14:textId="77777777" w:rsidR="00924B46" w:rsidRPr="00A32BA3" w:rsidRDefault="00924B46" w:rsidP="00924B46">
            <w:pPr>
              <w:keepNext/>
              <w:keepLines/>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w:t>
            </w:r>
          </w:p>
        </w:tc>
      </w:tr>
      <w:tr w:rsidR="00924B46" w:rsidRPr="00A32BA3" w14:paraId="56470E49" w14:textId="77777777" w:rsidTr="005D5ACD">
        <w:trPr>
          <w:trHeight w:val="300"/>
        </w:trPr>
        <w:tc>
          <w:tcPr>
            <w:tcW w:w="2283" w:type="dxa"/>
            <w:tcBorders>
              <w:top w:val="nil"/>
              <w:left w:val="single" w:sz="4" w:space="0" w:color="auto"/>
              <w:bottom w:val="nil"/>
              <w:right w:val="nil"/>
            </w:tcBorders>
            <w:shd w:val="clear" w:color="auto" w:fill="auto"/>
            <w:noWrap/>
            <w:hideMark/>
          </w:tcPr>
          <w:p w14:paraId="5698DAF5" w14:textId="7B8C57AE" w:rsidR="00924B46" w:rsidRPr="00A32BA3" w:rsidRDefault="00924B46" w:rsidP="00924B46">
            <w:pPr>
              <w:keepNext/>
              <w:keepLines/>
              <w:rPr>
                <w:rFonts w:asciiTheme="minorHAnsi" w:eastAsia="Times New Roman" w:hAnsiTheme="minorHAnsi" w:cs="Calibri"/>
                <w:szCs w:val="23"/>
                <w:lang w:eastAsia="en-AU"/>
              </w:rPr>
            </w:pPr>
            <w:r w:rsidRPr="00A32BA3">
              <w:t>Auckland</w:t>
            </w:r>
          </w:p>
        </w:tc>
        <w:tc>
          <w:tcPr>
            <w:tcW w:w="1407" w:type="dxa"/>
            <w:tcBorders>
              <w:top w:val="nil"/>
              <w:left w:val="nil"/>
              <w:bottom w:val="nil"/>
              <w:right w:val="nil"/>
            </w:tcBorders>
            <w:shd w:val="clear" w:color="auto" w:fill="auto"/>
            <w:noWrap/>
          </w:tcPr>
          <w:p w14:paraId="4114CED6" w14:textId="748085D5" w:rsidR="00924B46" w:rsidRPr="00A32BA3" w:rsidRDefault="00924B46" w:rsidP="00924B46">
            <w:pPr>
              <w:jc w:val="right"/>
              <w:rPr>
                <w:rFonts w:asciiTheme="minorHAnsi" w:hAnsiTheme="minorHAnsi"/>
                <w:szCs w:val="23"/>
              </w:rPr>
            </w:pPr>
            <w:r w:rsidRPr="00A32BA3">
              <w:t xml:space="preserve"> 205 </w:t>
            </w:r>
          </w:p>
        </w:tc>
        <w:tc>
          <w:tcPr>
            <w:tcW w:w="1094" w:type="dxa"/>
            <w:tcBorders>
              <w:top w:val="nil"/>
              <w:left w:val="nil"/>
              <w:bottom w:val="nil"/>
              <w:right w:val="nil"/>
            </w:tcBorders>
            <w:shd w:val="clear" w:color="auto" w:fill="auto"/>
            <w:noWrap/>
          </w:tcPr>
          <w:p w14:paraId="564FAC73" w14:textId="019B34A5" w:rsidR="00924B46" w:rsidRPr="00A32BA3" w:rsidRDefault="00924B46" w:rsidP="00924B46">
            <w:pPr>
              <w:jc w:val="right"/>
              <w:rPr>
                <w:rFonts w:asciiTheme="minorHAnsi" w:hAnsiTheme="minorHAnsi"/>
                <w:szCs w:val="23"/>
              </w:rPr>
            </w:pPr>
            <w:r w:rsidRPr="00A32BA3">
              <w:t xml:space="preserve"> 20 </w:t>
            </w:r>
          </w:p>
        </w:tc>
        <w:tc>
          <w:tcPr>
            <w:tcW w:w="1125" w:type="dxa"/>
            <w:tcBorders>
              <w:top w:val="nil"/>
              <w:left w:val="nil"/>
              <w:bottom w:val="nil"/>
              <w:right w:val="nil"/>
            </w:tcBorders>
            <w:shd w:val="clear" w:color="auto" w:fill="auto"/>
            <w:noWrap/>
          </w:tcPr>
          <w:p w14:paraId="4997A745" w14:textId="3A3F3F96" w:rsidR="00924B46" w:rsidRPr="00A32BA3" w:rsidRDefault="00924B46" w:rsidP="00924B46">
            <w:pPr>
              <w:jc w:val="right"/>
              <w:rPr>
                <w:rFonts w:asciiTheme="minorHAnsi" w:hAnsiTheme="minorHAnsi"/>
                <w:szCs w:val="23"/>
              </w:rPr>
            </w:pPr>
            <w:r w:rsidRPr="00A32BA3">
              <w:t xml:space="preserve"> 9.8 </w:t>
            </w:r>
          </w:p>
        </w:tc>
        <w:tc>
          <w:tcPr>
            <w:tcW w:w="1245" w:type="dxa"/>
            <w:tcBorders>
              <w:top w:val="nil"/>
              <w:left w:val="nil"/>
              <w:bottom w:val="nil"/>
              <w:right w:val="nil"/>
            </w:tcBorders>
            <w:shd w:val="clear" w:color="auto" w:fill="auto"/>
            <w:noWrap/>
          </w:tcPr>
          <w:p w14:paraId="59F8E6B2" w14:textId="5C9EEBCC" w:rsidR="00924B46" w:rsidRPr="00A32BA3" w:rsidRDefault="00924B46" w:rsidP="00924B46">
            <w:pPr>
              <w:jc w:val="right"/>
              <w:rPr>
                <w:rFonts w:asciiTheme="minorHAnsi" w:hAnsiTheme="minorHAnsi"/>
                <w:szCs w:val="23"/>
              </w:rPr>
            </w:pPr>
            <w:r w:rsidRPr="00A32BA3">
              <w:t xml:space="preserve"> 14 </w:t>
            </w:r>
          </w:p>
        </w:tc>
        <w:tc>
          <w:tcPr>
            <w:tcW w:w="789" w:type="dxa"/>
            <w:tcBorders>
              <w:top w:val="nil"/>
              <w:left w:val="nil"/>
              <w:bottom w:val="nil"/>
              <w:right w:val="single" w:sz="4" w:space="0" w:color="auto"/>
            </w:tcBorders>
            <w:shd w:val="clear" w:color="auto" w:fill="auto"/>
            <w:noWrap/>
          </w:tcPr>
          <w:p w14:paraId="3CB71255" w14:textId="27772653" w:rsidR="00924B46" w:rsidRPr="00A32BA3" w:rsidRDefault="00924B46" w:rsidP="00924B46">
            <w:pPr>
              <w:jc w:val="right"/>
              <w:rPr>
                <w:rFonts w:asciiTheme="minorHAnsi" w:hAnsiTheme="minorHAnsi"/>
                <w:szCs w:val="23"/>
              </w:rPr>
            </w:pPr>
            <w:r w:rsidRPr="00A32BA3">
              <w:t>6.8</w:t>
            </w:r>
          </w:p>
        </w:tc>
      </w:tr>
      <w:tr w:rsidR="00924B46" w:rsidRPr="00A32BA3" w14:paraId="1A6F67CA" w14:textId="77777777" w:rsidTr="005D5ACD">
        <w:trPr>
          <w:trHeight w:val="300"/>
        </w:trPr>
        <w:tc>
          <w:tcPr>
            <w:tcW w:w="2283" w:type="dxa"/>
            <w:tcBorders>
              <w:top w:val="nil"/>
              <w:left w:val="single" w:sz="4" w:space="0" w:color="auto"/>
              <w:bottom w:val="nil"/>
              <w:right w:val="nil"/>
            </w:tcBorders>
            <w:shd w:val="clear" w:color="auto" w:fill="auto"/>
            <w:noWrap/>
            <w:hideMark/>
          </w:tcPr>
          <w:p w14:paraId="7EFBE454" w14:textId="4DF63440" w:rsidR="00924B46" w:rsidRPr="00A32BA3" w:rsidRDefault="00924B46" w:rsidP="00924B46">
            <w:pPr>
              <w:keepNext/>
              <w:keepLines/>
              <w:rPr>
                <w:rFonts w:asciiTheme="minorHAnsi" w:eastAsia="Times New Roman" w:hAnsiTheme="minorHAnsi" w:cs="Calibri"/>
                <w:szCs w:val="23"/>
                <w:lang w:eastAsia="en-AU"/>
              </w:rPr>
            </w:pPr>
            <w:r w:rsidRPr="00A32BA3">
              <w:t>Bay of Plenty</w:t>
            </w:r>
          </w:p>
        </w:tc>
        <w:tc>
          <w:tcPr>
            <w:tcW w:w="1407" w:type="dxa"/>
            <w:tcBorders>
              <w:top w:val="nil"/>
              <w:left w:val="nil"/>
              <w:bottom w:val="nil"/>
              <w:right w:val="nil"/>
            </w:tcBorders>
            <w:shd w:val="clear" w:color="auto" w:fill="auto"/>
            <w:noWrap/>
          </w:tcPr>
          <w:p w14:paraId="2073543E" w14:textId="21061260" w:rsidR="00924B46" w:rsidRPr="00A32BA3" w:rsidRDefault="00924B46" w:rsidP="00924B46">
            <w:pPr>
              <w:jc w:val="right"/>
              <w:rPr>
                <w:rFonts w:asciiTheme="minorHAnsi" w:hAnsiTheme="minorHAnsi"/>
                <w:szCs w:val="23"/>
              </w:rPr>
            </w:pPr>
            <w:r w:rsidRPr="00A32BA3">
              <w:t xml:space="preserve"> 103 </w:t>
            </w:r>
          </w:p>
        </w:tc>
        <w:tc>
          <w:tcPr>
            <w:tcW w:w="1094" w:type="dxa"/>
            <w:tcBorders>
              <w:top w:val="nil"/>
              <w:left w:val="nil"/>
              <w:bottom w:val="nil"/>
              <w:right w:val="nil"/>
            </w:tcBorders>
            <w:shd w:val="clear" w:color="auto" w:fill="auto"/>
            <w:noWrap/>
          </w:tcPr>
          <w:p w14:paraId="03738D64" w14:textId="00FBA6A6" w:rsidR="00924B46" w:rsidRPr="00A32BA3" w:rsidRDefault="00924B46" w:rsidP="00924B46">
            <w:pPr>
              <w:jc w:val="right"/>
              <w:rPr>
                <w:rFonts w:asciiTheme="minorHAnsi" w:hAnsiTheme="minorHAnsi"/>
                <w:szCs w:val="23"/>
              </w:rPr>
            </w:pPr>
            <w:r w:rsidRPr="00A32BA3">
              <w:t xml:space="preserve"> 5 </w:t>
            </w:r>
          </w:p>
        </w:tc>
        <w:tc>
          <w:tcPr>
            <w:tcW w:w="1125" w:type="dxa"/>
            <w:tcBorders>
              <w:top w:val="nil"/>
              <w:left w:val="nil"/>
              <w:bottom w:val="nil"/>
              <w:right w:val="nil"/>
            </w:tcBorders>
            <w:shd w:val="clear" w:color="auto" w:fill="auto"/>
            <w:noWrap/>
          </w:tcPr>
          <w:p w14:paraId="0303F805" w14:textId="5134E381" w:rsidR="00924B46" w:rsidRPr="00A32BA3" w:rsidRDefault="00924B46" w:rsidP="00924B46">
            <w:pPr>
              <w:jc w:val="right"/>
              <w:rPr>
                <w:rFonts w:asciiTheme="minorHAnsi" w:hAnsiTheme="minorHAnsi"/>
                <w:szCs w:val="23"/>
              </w:rPr>
            </w:pPr>
            <w:r w:rsidRPr="00A32BA3">
              <w:t xml:space="preserve"> 4.9 </w:t>
            </w:r>
          </w:p>
        </w:tc>
        <w:tc>
          <w:tcPr>
            <w:tcW w:w="1245" w:type="dxa"/>
            <w:tcBorders>
              <w:top w:val="nil"/>
              <w:left w:val="nil"/>
              <w:bottom w:val="nil"/>
              <w:right w:val="nil"/>
            </w:tcBorders>
            <w:shd w:val="clear" w:color="auto" w:fill="auto"/>
            <w:noWrap/>
          </w:tcPr>
          <w:p w14:paraId="4A4E7E41" w14:textId="7508A45A" w:rsidR="00924B46" w:rsidRPr="00A32BA3" w:rsidRDefault="00924B46" w:rsidP="00924B46">
            <w:pPr>
              <w:jc w:val="right"/>
              <w:rPr>
                <w:rFonts w:asciiTheme="minorHAnsi" w:hAnsiTheme="minorHAnsi"/>
                <w:szCs w:val="23"/>
              </w:rPr>
            </w:pPr>
            <w:r w:rsidRPr="00A32BA3">
              <w:t xml:space="preserve"> 3 </w:t>
            </w:r>
          </w:p>
        </w:tc>
        <w:tc>
          <w:tcPr>
            <w:tcW w:w="789" w:type="dxa"/>
            <w:tcBorders>
              <w:top w:val="nil"/>
              <w:left w:val="nil"/>
              <w:bottom w:val="nil"/>
              <w:right w:val="single" w:sz="4" w:space="0" w:color="auto"/>
            </w:tcBorders>
            <w:shd w:val="clear" w:color="auto" w:fill="auto"/>
            <w:noWrap/>
          </w:tcPr>
          <w:p w14:paraId="404E646C" w14:textId="679609DA" w:rsidR="00924B46" w:rsidRPr="00A32BA3" w:rsidRDefault="00924B46" w:rsidP="00924B46">
            <w:pPr>
              <w:jc w:val="right"/>
              <w:rPr>
                <w:rFonts w:asciiTheme="minorHAnsi" w:hAnsiTheme="minorHAnsi"/>
                <w:szCs w:val="23"/>
              </w:rPr>
            </w:pPr>
            <w:r w:rsidRPr="00A32BA3">
              <w:t>2.9</w:t>
            </w:r>
          </w:p>
        </w:tc>
      </w:tr>
      <w:tr w:rsidR="00924B46" w:rsidRPr="00A32BA3" w14:paraId="650D44F7" w14:textId="77777777" w:rsidTr="005D5ACD">
        <w:trPr>
          <w:trHeight w:val="300"/>
        </w:trPr>
        <w:tc>
          <w:tcPr>
            <w:tcW w:w="2283" w:type="dxa"/>
            <w:tcBorders>
              <w:top w:val="nil"/>
              <w:left w:val="single" w:sz="4" w:space="0" w:color="auto"/>
              <w:bottom w:val="nil"/>
              <w:right w:val="nil"/>
            </w:tcBorders>
            <w:shd w:val="clear" w:color="auto" w:fill="auto"/>
            <w:noWrap/>
            <w:hideMark/>
          </w:tcPr>
          <w:p w14:paraId="3EED8115" w14:textId="33E57967" w:rsidR="00924B46" w:rsidRPr="00A32BA3" w:rsidRDefault="00924B46" w:rsidP="00924B46">
            <w:pPr>
              <w:keepNext/>
              <w:keepLines/>
              <w:rPr>
                <w:rFonts w:asciiTheme="minorHAnsi" w:eastAsia="Times New Roman" w:hAnsiTheme="minorHAnsi" w:cs="Calibri"/>
                <w:szCs w:val="23"/>
                <w:lang w:eastAsia="en-AU"/>
              </w:rPr>
            </w:pPr>
            <w:r w:rsidRPr="00A32BA3">
              <w:t>Canterbury</w:t>
            </w:r>
          </w:p>
        </w:tc>
        <w:tc>
          <w:tcPr>
            <w:tcW w:w="1407" w:type="dxa"/>
            <w:tcBorders>
              <w:top w:val="nil"/>
              <w:left w:val="nil"/>
              <w:bottom w:val="nil"/>
              <w:right w:val="nil"/>
            </w:tcBorders>
            <w:shd w:val="clear" w:color="auto" w:fill="auto"/>
            <w:noWrap/>
          </w:tcPr>
          <w:p w14:paraId="387DCE28" w14:textId="0204E576" w:rsidR="00924B46" w:rsidRPr="00A32BA3" w:rsidRDefault="00924B46" w:rsidP="00924B46">
            <w:pPr>
              <w:jc w:val="right"/>
              <w:rPr>
                <w:rFonts w:asciiTheme="minorHAnsi" w:hAnsiTheme="minorHAnsi"/>
                <w:szCs w:val="23"/>
              </w:rPr>
            </w:pPr>
            <w:r w:rsidRPr="00A32BA3">
              <w:t xml:space="preserve"> 220 </w:t>
            </w:r>
          </w:p>
        </w:tc>
        <w:tc>
          <w:tcPr>
            <w:tcW w:w="1094" w:type="dxa"/>
            <w:tcBorders>
              <w:top w:val="nil"/>
              <w:left w:val="nil"/>
              <w:bottom w:val="nil"/>
              <w:right w:val="nil"/>
            </w:tcBorders>
            <w:shd w:val="clear" w:color="auto" w:fill="auto"/>
            <w:noWrap/>
          </w:tcPr>
          <w:p w14:paraId="4D5AB1F7" w14:textId="10E39D9C" w:rsidR="00924B46" w:rsidRPr="00A32BA3" w:rsidRDefault="00924B46" w:rsidP="00924B46">
            <w:pPr>
              <w:jc w:val="right"/>
              <w:rPr>
                <w:rFonts w:asciiTheme="minorHAnsi" w:hAnsiTheme="minorHAnsi"/>
                <w:szCs w:val="23"/>
              </w:rPr>
            </w:pPr>
            <w:r w:rsidRPr="00A32BA3">
              <w:t xml:space="preserve"> 11 </w:t>
            </w:r>
          </w:p>
        </w:tc>
        <w:tc>
          <w:tcPr>
            <w:tcW w:w="1125" w:type="dxa"/>
            <w:tcBorders>
              <w:top w:val="nil"/>
              <w:left w:val="nil"/>
              <w:bottom w:val="nil"/>
              <w:right w:val="nil"/>
            </w:tcBorders>
            <w:shd w:val="clear" w:color="auto" w:fill="auto"/>
            <w:noWrap/>
          </w:tcPr>
          <w:p w14:paraId="2B6A3DFA" w14:textId="072236EE" w:rsidR="00924B46" w:rsidRPr="00A32BA3" w:rsidRDefault="00924B46" w:rsidP="00924B46">
            <w:pPr>
              <w:jc w:val="right"/>
              <w:rPr>
                <w:rFonts w:asciiTheme="minorHAnsi" w:hAnsiTheme="minorHAnsi"/>
                <w:szCs w:val="23"/>
              </w:rPr>
            </w:pPr>
            <w:r w:rsidRPr="00A32BA3">
              <w:t xml:space="preserve"> 5.0 </w:t>
            </w:r>
          </w:p>
        </w:tc>
        <w:tc>
          <w:tcPr>
            <w:tcW w:w="1245" w:type="dxa"/>
            <w:tcBorders>
              <w:top w:val="nil"/>
              <w:left w:val="nil"/>
              <w:bottom w:val="nil"/>
              <w:right w:val="nil"/>
            </w:tcBorders>
            <w:shd w:val="clear" w:color="auto" w:fill="auto"/>
            <w:noWrap/>
          </w:tcPr>
          <w:p w14:paraId="25D87338" w14:textId="46A1F6FE" w:rsidR="00924B46" w:rsidRPr="00A32BA3" w:rsidRDefault="00924B46" w:rsidP="00924B46">
            <w:pPr>
              <w:jc w:val="right"/>
              <w:rPr>
                <w:rFonts w:asciiTheme="minorHAnsi" w:hAnsiTheme="minorHAnsi"/>
                <w:szCs w:val="23"/>
              </w:rPr>
            </w:pPr>
            <w:r w:rsidRPr="00A32BA3">
              <w:t xml:space="preserve"> 10 </w:t>
            </w:r>
          </w:p>
        </w:tc>
        <w:tc>
          <w:tcPr>
            <w:tcW w:w="789" w:type="dxa"/>
            <w:tcBorders>
              <w:top w:val="nil"/>
              <w:left w:val="nil"/>
              <w:bottom w:val="nil"/>
              <w:right w:val="single" w:sz="4" w:space="0" w:color="auto"/>
            </w:tcBorders>
            <w:shd w:val="clear" w:color="auto" w:fill="auto"/>
            <w:noWrap/>
          </w:tcPr>
          <w:p w14:paraId="7BC8E52F" w14:textId="4E8D4065" w:rsidR="00924B46" w:rsidRPr="00A32BA3" w:rsidRDefault="00924B46" w:rsidP="00924B46">
            <w:pPr>
              <w:jc w:val="right"/>
              <w:rPr>
                <w:rFonts w:asciiTheme="minorHAnsi" w:hAnsiTheme="minorHAnsi"/>
                <w:szCs w:val="23"/>
              </w:rPr>
            </w:pPr>
            <w:r w:rsidRPr="00A32BA3">
              <w:t>4.5</w:t>
            </w:r>
          </w:p>
        </w:tc>
      </w:tr>
      <w:tr w:rsidR="00924B46" w:rsidRPr="00A32BA3" w14:paraId="3A4F239D" w14:textId="77777777" w:rsidTr="005D5ACD">
        <w:trPr>
          <w:trHeight w:val="300"/>
        </w:trPr>
        <w:tc>
          <w:tcPr>
            <w:tcW w:w="2283" w:type="dxa"/>
            <w:tcBorders>
              <w:top w:val="nil"/>
              <w:left w:val="single" w:sz="4" w:space="0" w:color="auto"/>
              <w:bottom w:val="nil"/>
              <w:right w:val="nil"/>
            </w:tcBorders>
            <w:shd w:val="clear" w:color="auto" w:fill="auto"/>
            <w:noWrap/>
            <w:hideMark/>
          </w:tcPr>
          <w:p w14:paraId="491BB28A" w14:textId="641347D6" w:rsidR="00924B46" w:rsidRPr="00A32BA3" w:rsidRDefault="00924B46" w:rsidP="00924B46">
            <w:pPr>
              <w:keepNext/>
              <w:keepLines/>
              <w:rPr>
                <w:rFonts w:asciiTheme="minorHAnsi" w:eastAsia="Times New Roman" w:hAnsiTheme="minorHAnsi" w:cs="Calibri"/>
                <w:szCs w:val="23"/>
                <w:lang w:eastAsia="en-AU"/>
              </w:rPr>
            </w:pPr>
            <w:r w:rsidRPr="00A32BA3">
              <w:t>Capital &amp; Coast</w:t>
            </w:r>
          </w:p>
        </w:tc>
        <w:tc>
          <w:tcPr>
            <w:tcW w:w="1407" w:type="dxa"/>
            <w:tcBorders>
              <w:top w:val="nil"/>
              <w:left w:val="nil"/>
              <w:bottom w:val="nil"/>
              <w:right w:val="nil"/>
            </w:tcBorders>
            <w:shd w:val="clear" w:color="auto" w:fill="auto"/>
            <w:noWrap/>
          </w:tcPr>
          <w:p w14:paraId="469D26CF" w14:textId="1BEC3F88" w:rsidR="00924B46" w:rsidRPr="00A32BA3" w:rsidRDefault="00924B46" w:rsidP="00924B46">
            <w:pPr>
              <w:jc w:val="right"/>
              <w:rPr>
                <w:rFonts w:asciiTheme="minorHAnsi" w:hAnsiTheme="minorHAnsi"/>
                <w:szCs w:val="23"/>
              </w:rPr>
            </w:pPr>
            <w:r w:rsidRPr="00A32BA3">
              <w:t xml:space="preserve"> 131 </w:t>
            </w:r>
          </w:p>
        </w:tc>
        <w:tc>
          <w:tcPr>
            <w:tcW w:w="1094" w:type="dxa"/>
            <w:tcBorders>
              <w:top w:val="nil"/>
              <w:left w:val="nil"/>
              <w:bottom w:val="nil"/>
              <w:right w:val="nil"/>
            </w:tcBorders>
            <w:shd w:val="clear" w:color="auto" w:fill="auto"/>
            <w:noWrap/>
          </w:tcPr>
          <w:p w14:paraId="15E6A267" w14:textId="514DF9E8" w:rsidR="00924B46" w:rsidRPr="00A32BA3" w:rsidRDefault="00924B46" w:rsidP="00924B46">
            <w:pPr>
              <w:jc w:val="right"/>
              <w:rPr>
                <w:rFonts w:asciiTheme="minorHAnsi" w:hAnsiTheme="minorHAnsi"/>
                <w:szCs w:val="23"/>
              </w:rPr>
            </w:pPr>
            <w:r w:rsidRPr="00A32BA3">
              <w:t xml:space="preserve"> 9 </w:t>
            </w:r>
          </w:p>
        </w:tc>
        <w:tc>
          <w:tcPr>
            <w:tcW w:w="1125" w:type="dxa"/>
            <w:tcBorders>
              <w:top w:val="nil"/>
              <w:left w:val="nil"/>
              <w:bottom w:val="nil"/>
              <w:right w:val="nil"/>
            </w:tcBorders>
            <w:shd w:val="clear" w:color="auto" w:fill="auto"/>
            <w:noWrap/>
          </w:tcPr>
          <w:p w14:paraId="4BF0FCAB" w14:textId="2133EFC8" w:rsidR="00924B46" w:rsidRPr="00A32BA3" w:rsidRDefault="00924B46" w:rsidP="00924B46">
            <w:pPr>
              <w:jc w:val="right"/>
              <w:rPr>
                <w:rFonts w:asciiTheme="minorHAnsi" w:hAnsiTheme="minorHAnsi"/>
                <w:szCs w:val="23"/>
              </w:rPr>
            </w:pPr>
            <w:r w:rsidRPr="00A32BA3">
              <w:t xml:space="preserve"> 6.9 </w:t>
            </w:r>
          </w:p>
        </w:tc>
        <w:tc>
          <w:tcPr>
            <w:tcW w:w="1245" w:type="dxa"/>
            <w:tcBorders>
              <w:top w:val="nil"/>
              <w:left w:val="nil"/>
              <w:bottom w:val="nil"/>
              <w:right w:val="nil"/>
            </w:tcBorders>
            <w:shd w:val="clear" w:color="auto" w:fill="auto"/>
            <w:noWrap/>
          </w:tcPr>
          <w:p w14:paraId="771A0F40" w14:textId="37790748" w:rsidR="00924B46" w:rsidRPr="00A32BA3" w:rsidRDefault="00924B46" w:rsidP="00924B46">
            <w:pPr>
              <w:jc w:val="right"/>
              <w:rPr>
                <w:rFonts w:asciiTheme="minorHAnsi" w:hAnsiTheme="minorHAnsi"/>
                <w:szCs w:val="23"/>
              </w:rPr>
            </w:pPr>
            <w:r w:rsidRPr="00A32BA3">
              <w:t xml:space="preserve"> 6 </w:t>
            </w:r>
          </w:p>
        </w:tc>
        <w:tc>
          <w:tcPr>
            <w:tcW w:w="789" w:type="dxa"/>
            <w:tcBorders>
              <w:top w:val="nil"/>
              <w:left w:val="nil"/>
              <w:bottom w:val="nil"/>
              <w:right w:val="single" w:sz="4" w:space="0" w:color="auto"/>
            </w:tcBorders>
            <w:shd w:val="clear" w:color="auto" w:fill="auto"/>
            <w:noWrap/>
          </w:tcPr>
          <w:p w14:paraId="3DC7F001" w14:textId="725357F2" w:rsidR="00924B46" w:rsidRPr="00A32BA3" w:rsidRDefault="00924B46" w:rsidP="00924B46">
            <w:pPr>
              <w:jc w:val="right"/>
              <w:rPr>
                <w:rFonts w:asciiTheme="minorHAnsi" w:hAnsiTheme="minorHAnsi"/>
                <w:szCs w:val="23"/>
              </w:rPr>
            </w:pPr>
            <w:r w:rsidRPr="00A32BA3">
              <w:t>4.6</w:t>
            </w:r>
          </w:p>
        </w:tc>
      </w:tr>
      <w:tr w:rsidR="00924B46" w:rsidRPr="00A32BA3" w14:paraId="3E05B2AA" w14:textId="77777777" w:rsidTr="005D5ACD">
        <w:trPr>
          <w:trHeight w:val="300"/>
        </w:trPr>
        <w:tc>
          <w:tcPr>
            <w:tcW w:w="2283" w:type="dxa"/>
            <w:tcBorders>
              <w:top w:val="nil"/>
              <w:left w:val="single" w:sz="4" w:space="0" w:color="auto"/>
              <w:bottom w:val="nil"/>
              <w:right w:val="nil"/>
            </w:tcBorders>
            <w:shd w:val="clear" w:color="auto" w:fill="auto"/>
            <w:noWrap/>
            <w:hideMark/>
          </w:tcPr>
          <w:p w14:paraId="0916224B" w14:textId="0261E617" w:rsidR="00924B46" w:rsidRPr="00A32BA3" w:rsidRDefault="00924B46" w:rsidP="00924B46">
            <w:pPr>
              <w:keepNext/>
              <w:keepLines/>
              <w:rPr>
                <w:rFonts w:asciiTheme="minorHAnsi" w:eastAsia="Times New Roman" w:hAnsiTheme="minorHAnsi" w:cs="Calibri"/>
                <w:szCs w:val="23"/>
                <w:lang w:eastAsia="en-AU"/>
              </w:rPr>
            </w:pPr>
            <w:r w:rsidRPr="00A32BA3">
              <w:t>Counties Manukau</w:t>
            </w:r>
          </w:p>
        </w:tc>
        <w:tc>
          <w:tcPr>
            <w:tcW w:w="1407" w:type="dxa"/>
            <w:tcBorders>
              <w:top w:val="nil"/>
              <w:left w:val="nil"/>
              <w:bottom w:val="nil"/>
              <w:right w:val="nil"/>
            </w:tcBorders>
            <w:shd w:val="clear" w:color="auto" w:fill="auto"/>
            <w:noWrap/>
          </w:tcPr>
          <w:p w14:paraId="312E4C12" w14:textId="3919325E" w:rsidR="00924B46" w:rsidRPr="00A32BA3" w:rsidRDefault="00924B46" w:rsidP="00924B46">
            <w:pPr>
              <w:jc w:val="right"/>
              <w:rPr>
                <w:rFonts w:asciiTheme="minorHAnsi" w:hAnsiTheme="minorHAnsi"/>
                <w:szCs w:val="23"/>
              </w:rPr>
            </w:pPr>
            <w:r w:rsidRPr="00A32BA3">
              <w:t xml:space="preserve"> 197 </w:t>
            </w:r>
          </w:p>
        </w:tc>
        <w:tc>
          <w:tcPr>
            <w:tcW w:w="1094" w:type="dxa"/>
            <w:tcBorders>
              <w:top w:val="nil"/>
              <w:left w:val="nil"/>
              <w:bottom w:val="nil"/>
              <w:right w:val="nil"/>
            </w:tcBorders>
            <w:shd w:val="clear" w:color="auto" w:fill="auto"/>
            <w:noWrap/>
          </w:tcPr>
          <w:p w14:paraId="58292A8D" w14:textId="16AE187E" w:rsidR="00924B46" w:rsidRPr="00A32BA3" w:rsidRDefault="00924B46" w:rsidP="00924B46">
            <w:pPr>
              <w:jc w:val="right"/>
              <w:rPr>
                <w:rFonts w:asciiTheme="minorHAnsi" w:hAnsiTheme="minorHAnsi"/>
                <w:szCs w:val="23"/>
              </w:rPr>
            </w:pPr>
            <w:r w:rsidRPr="00A32BA3">
              <w:t xml:space="preserve"> 37 </w:t>
            </w:r>
          </w:p>
        </w:tc>
        <w:tc>
          <w:tcPr>
            <w:tcW w:w="1125" w:type="dxa"/>
            <w:tcBorders>
              <w:top w:val="nil"/>
              <w:left w:val="nil"/>
              <w:bottom w:val="nil"/>
              <w:right w:val="nil"/>
            </w:tcBorders>
            <w:shd w:val="clear" w:color="auto" w:fill="auto"/>
            <w:noWrap/>
          </w:tcPr>
          <w:p w14:paraId="3E523F29" w14:textId="2FEE532B" w:rsidR="00924B46" w:rsidRPr="00A32BA3" w:rsidRDefault="00924B46" w:rsidP="00924B46">
            <w:pPr>
              <w:jc w:val="right"/>
              <w:rPr>
                <w:rFonts w:asciiTheme="minorHAnsi" w:hAnsiTheme="minorHAnsi"/>
                <w:szCs w:val="23"/>
              </w:rPr>
            </w:pPr>
            <w:r w:rsidRPr="00A32BA3">
              <w:t xml:space="preserve"> 18.8 </w:t>
            </w:r>
          </w:p>
        </w:tc>
        <w:tc>
          <w:tcPr>
            <w:tcW w:w="1245" w:type="dxa"/>
            <w:tcBorders>
              <w:top w:val="nil"/>
              <w:left w:val="nil"/>
              <w:bottom w:val="nil"/>
              <w:right w:val="nil"/>
            </w:tcBorders>
            <w:shd w:val="clear" w:color="auto" w:fill="auto"/>
            <w:noWrap/>
          </w:tcPr>
          <w:p w14:paraId="744DDCDC" w14:textId="64F977B4" w:rsidR="00924B46" w:rsidRPr="00A32BA3" w:rsidRDefault="00924B46" w:rsidP="00924B46">
            <w:pPr>
              <w:jc w:val="right"/>
              <w:rPr>
                <w:rFonts w:asciiTheme="minorHAnsi" w:hAnsiTheme="minorHAnsi"/>
                <w:szCs w:val="23"/>
              </w:rPr>
            </w:pPr>
            <w:r w:rsidRPr="00A32BA3">
              <w:t xml:space="preserve"> 24 </w:t>
            </w:r>
          </w:p>
        </w:tc>
        <w:tc>
          <w:tcPr>
            <w:tcW w:w="789" w:type="dxa"/>
            <w:tcBorders>
              <w:top w:val="nil"/>
              <w:left w:val="nil"/>
              <w:bottom w:val="nil"/>
              <w:right w:val="single" w:sz="4" w:space="0" w:color="auto"/>
            </w:tcBorders>
            <w:shd w:val="clear" w:color="auto" w:fill="auto"/>
            <w:noWrap/>
          </w:tcPr>
          <w:p w14:paraId="6A1EE35F" w14:textId="5172217C" w:rsidR="00924B46" w:rsidRPr="00A32BA3" w:rsidRDefault="00924B46" w:rsidP="00924B46">
            <w:pPr>
              <w:jc w:val="right"/>
              <w:rPr>
                <w:rFonts w:asciiTheme="minorHAnsi" w:hAnsiTheme="minorHAnsi"/>
                <w:szCs w:val="23"/>
              </w:rPr>
            </w:pPr>
            <w:r w:rsidRPr="00A32BA3">
              <w:t>12.2</w:t>
            </w:r>
          </w:p>
        </w:tc>
      </w:tr>
      <w:tr w:rsidR="00924B46" w:rsidRPr="00A32BA3" w14:paraId="4922C6DD" w14:textId="77777777" w:rsidTr="005D5ACD">
        <w:trPr>
          <w:trHeight w:val="300"/>
        </w:trPr>
        <w:tc>
          <w:tcPr>
            <w:tcW w:w="2283" w:type="dxa"/>
            <w:tcBorders>
              <w:top w:val="nil"/>
              <w:left w:val="single" w:sz="4" w:space="0" w:color="auto"/>
              <w:bottom w:val="nil"/>
              <w:right w:val="nil"/>
            </w:tcBorders>
            <w:shd w:val="clear" w:color="auto" w:fill="auto"/>
            <w:noWrap/>
            <w:hideMark/>
          </w:tcPr>
          <w:p w14:paraId="7BA406F6" w14:textId="6D800FE5" w:rsidR="00924B46" w:rsidRPr="00A32BA3" w:rsidRDefault="00924B46" w:rsidP="00924B46">
            <w:pPr>
              <w:keepNext/>
              <w:keepLines/>
              <w:rPr>
                <w:rFonts w:asciiTheme="minorHAnsi" w:eastAsia="Times New Roman" w:hAnsiTheme="minorHAnsi" w:cs="Calibri"/>
                <w:szCs w:val="23"/>
                <w:lang w:eastAsia="en-AU"/>
              </w:rPr>
            </w:pPr>
            <w:r w:rsidRPr="00A32BA3">
              <w:t>Hawke's Bay</w:t>
            </w:r>
          </w:p>
        </w:tc>
        <w:tc>
          <w:tcPr>
            <w:tcW w:w="1407" w:type="dxa"/>
            <w:tcBorders>
              <w:top w:val="nil"/>
              <w:left w:val="nil"/>
              <w:bottom w:val="nil"/>
              <w:right w:val="nil"/>
            </w:tcBorders>
            <w:shd w:val="clear" w:color="auto" w:fill="auto"/>
            <w:noWrap/>
          </w:tcPr>
          <w:p w14:paraId="5EABF816" w14:textId="227B7DDF" w:rsidR="00924B46" w:rsidRPr="00A32BA3" w:rsidRDefault="00924B46" w:rsidP="00924B46">
            <w:pPr>
              <w:jc w:val="right"/>
              <w:rPr>
                <w:rFonts w:asciiTheme="minorHAnsi" w:hAnsiTheme="minorHAnsi"/>
                <w:szCs w:val="23"/>
              </w:rPr>
            </w:pPr>
            <w:r w:rsidRPr="00A32BA3">
              <w:t xml:space="preserve"> 78 </w:t>
            </w:r>
          </w:p>
        </w:tc>
        <w:tc>
          <w:tcPr>
            <w:tcW w:w="1094" w:type="dxa"/>
            <w:tcBorders>
              <w:top w:val="nil"/>
              <w:left w:val="nil"/>
              <w:bottom w:val="nil"/>
              <w:right w:val="nil"/>
            </w:tcBorders>
            <w:shd w:val="clear" w:color="auto" w:fill="auto"/>
            <w:noWrap/>
          </w:tcPr>
          <w:p w14:paraId="0659536A" w14:textId="76989618" w:rsidR="00924B46" w:rsidRPr="00A32BA3" w:rsidRDefault="00924B46" w:rsidP="00924B46">
            <w:pPr>
              <w:jc w:val="right"/>
              <w:rPr>
                <w:rFonts w:asciiTheme="minorHAnsi" w:hAnsiTheme="minorHAnsi"/>
                <w:szCs w:val="23"/>
              </w:rPr>
            </w:pPr>
            <w:r w:rsidRPr="00A32BA3">
              <w:t xml:space="preserve"> 4 </w:t>
            </w:r>
          </w:p>
        </w:tc>
        <w:tc>
          <w:tcPr>
            <w:tcW w:w="1125" w:type="dxa"/>
            <w:tcBorders>
              <w:top w:val="nil"/>
              <w:left w:val="nil"/>
              <w:bottom w:val="nil"/>
              <w:right w:val="nil"/>
            </w:tcBorders>
            <w:shd w:val="clear" w:color="auto" w:fill="auto"/>
            <w:noWrap/>
          </w:tcPr>
          <w:p w14:paraId="2BE1C0CE" w14:textId="56C31EDD" w:rsidR="00924B46" w:rsidRPr="00A32BA3" w:rsidRDefault="00924B46" w:rsidP="00924B46">
            <w:pPr>
              <w:jc w:val="right"/>
              <w:rPr>
                <w:rFonts w:asciiTheme="minorHAnsi" w:hAnsiTheme="minorHAnsi"/>
                <w:szCs w:val="23"/>
              </w:rPr>
            </w:pPr>
            <w:r w:rsidRPr="00A32BA3">
              <w:t xml:space="preserve"> 5.1 </w:t>
            </w:r>
          </w:p>
        </w:tc>
        <w:tc>
          <w:tcPr>
            <w:tcW w:w="1245" w:type="dxa"/>
            <w:tcBorders>
              <w:top w:val="nil"/>
              <w:left w:val="nil"/>
              <w:bottom w:val="nil"/>
              <w:right w:val="nil"/>
            </w:tcBorders>
            <w:shd w:val="clear" w:color="auto" w:fill="auto"/>
            <w:noWrap/>
          </w:tcPr>
          <w:p w14:paraId="0EAE7AA0" w14:textId="1683DFC7" w:rsidR="00924B46" w:rsidRPr="00A32BA3" w:rsidRDefault="00924B46" w:rsidP="00924B46">
            <w:pPr>
              <w:jc w:val="right"/>
              <w:rPr>
                <w:rFonts w:asciiTheme="minorHAnsi" w:hAnsiTheme="minorHAnsi"/>
                <w:szCs w:val="23"/>
              </w:rPr>
            </w:pPr>
            <w:r w:rsidRPr="00A32BA3">
              <w:t xml:space="preserve"> 4 </w:t>
            </w:r>
          </w:p>
        </w:tc>
        <w:tc>
          <w:tcPr>
            <w:tcW w:w="789" w:type="dxa"/>
            <w:tcBorders>
              <w:top w:val="nil"/>
              <w:left w:val="nil"/>
              <w:bottom w:val="nil"/>
              <w:right w:val="single" w:sz="4" w:space="0" w:color="auto"/>
            </w:tcBorders>
            <w:shd w:val="clear" w:color="auto" w:fill="auto"/>
            <w:noWrap/>
          </w:tcPr>
          <w:p w14:paraId="56A31328" w14:textId="5C2C8073" w:rsidR="00924B46" w:rsidRPr="00A32BA3" w:rsidRDefault="00924B46" w:rsidP="00924B46">
            <w:pPr>
              <w:jc w:val="right"/>
              <w:rPr>
                <w:rFonts w:asciiTheme="minorHAnsi" w:hAnsiTheme="minorHAnsi"/>
                <w:szCs w:val="23"/>
              </w:rPr>
            </w:pPr>
            <w:r w:rsidRPr="00A32BA3">
              <w:t>5.1</w:t>
            </w:r>
          </w:p>
        </w:tc>
      </w:tr>
      <w:tr w:rsidR="00924B46" w:rsidRPr="00A32BA3" w14:paraId="4B7D7D40" w14:textId="77777777" w:rsidTr="005D5ACD">
        <w:trPr>
          <w:trHeight w:val="300"/>
        </w:trPr>
        <w:tc>
          <w:tcPr>
            <w:tcW w:w="2283" w:type="dxa"/>
            <w:tcBorders>
              <w:top w:val="nil"/>
              <w:left w:val="single" w:sz="4" w:space="0" w:color="auto"/>
              <w:bottom w:val="nil"/>
              <w:right w:val="nil"/>
            </w:tcBorders>
            <w:shd w:val="clear" w:color="auto" w:fill="auto"/>
            <w:noWrap/>
            <w:hideMark/>
          </w:tcPr>
          <w:p w14:paraId="5633E440" w14:textId="5C996768" w:rsidR="00924B46" w:rsidRPr="00A32BA3" w:rsidRDefault="00924B46" w:rsidP="00924B46">
            <w:pPr>
              <w:keepNext/>
              <w:keepLines/>
              <w:rPr>
                <w:rFonts w:asciiTheme="minorHAnsi" w:eastAsia="Times New Roman" w:hAnsiTheme="minorHAnsi" w:cs="Calibri"/>
                <w:szCs w:val="23"/>
                <w:lang w:eastAsia="en-AU"/>
              </w:rPr>
            </w:pPr>
            <w:r w:rsidRPr="00A32BA3">
              <w:t>Hutt Valley</w:t>
            </w:r>
          </w:p>
        </w:tc>
        <w:tc>
          <w:tcPr>
            <w:tcW w:w="1407" w:type="dxa"/>
            <w:tcBorders>
              <w:top w:val="nil"/>
              <w:left w:val="nil"/>
              <w:bottom w:val="nil"/>
              <w:right w:val="nil"/>
            </w:tcBorders>
            <w:shd w:val="clear" w:color="auto" w:fill="auto"/>
            <w:noWrap/>
          </w:tcPr>
          <w:p w14:paraId="1FC84E88" w14:textId="3248AD98" w:rsidR="00924B46" w:rsidRPr="00A32BA3" w:rsidRDefault="00924B46" w:rsidP="00924B46">
            <w:pPr>
              <w:jc w:val="right"/>
              <w:rPr>
                <w:rFonts w:asciiTheme="minorHAnsi" w:hAnsiTheme="minorHAnsi"/>
                <w:szCs w:val="23"/>
              </w:rPr>
            </w:pPr>
            <w:r w:rsidRPr="00A32BA3">
              <w:t xml:space="preserve"> 42 </w:t>
            </w:r>
          </w:p>
        </w:tc>
        <w:tc>
          <w:tcPr>
            <w:tcW w:w="1094" w:type="dxa"/>
            <w:tcBorders>
              <w:top w:val="nil"/>
              <w:left w:val="nil"/>
              <w:bottom w:val="nil"/>
              <w:right w:val="nil"/>
            </w:tcBorders>
            <w:shd w:val="clear" w:color="auto" w:fill="auto"/>
            <w:noWrap/>
          </w:tcPr>
          <w:p w14:paraId="627984BB" w14:textId="7E8C139B" w:rsidR="00924B46" w:rsidRPr="00A32BA3" w:rsidRDefault="00924B46" w:rsidP="00924B46">
            <w:pPr>
              <w:jc w:val="right"/>
              <w:rPr>
                <w:rFonts w:asciiTheme="minorHAnsi" w:hAnsiTheme="minorHAnsi"/>
                <w:szCs w:val="23"/>
              </w:rPr>
            </w:pPr>
            <w:r w:rsidRPr="00A32BA3">
              <w:t xml:space="preserve"> 3 </w:t>
            </w:r>
          </w:p>
        </w:tc>
        <w:tc>
          <w:tcPr>
            <w:tcW w:w="1125" w:type="dxa"/>
            <w:tcBorders>
              <w:top w:val="nil"/>
              <w:left w:val="nil"/>
              <w:bottom w:val="nil"/>
              <w:right w:val="nil"/>
            </w:tcBorders>
            <w:shd w:val="clear" w:color="auto" w:fill="auto"/>
            <w:noWrap/>
          </w:tcPr>
          <w:p w14:paraId="6AE5E527" w14:textId="293876B0" w:rsidR="00924B46" w:rsidRPr="00A32BA3" w:rsidRDefault="00924B46" w:rsidP="00924B46">
            <w:pPr>
              <w:jc w:val="right"/>
              <w:rPr>
                <w:rFonts w:asciiTheme="minorHAnsi" w:hAnsiTheme="minorHAnsi"/>
                <w:szCs w:val="23"/>
              </w:rPr>
            </w:pPr>
            <w:r w:rsidRPr="00A32BA3">
              <w:t xml:space="preserve"> 7.1 </w:t>
            </w:r>
          </w:p>
        </w:tc>
        <w:tc>
          <w:tcPr>
            <w:tcW w:w="1245" w:type="dxa"/>
            <w:tcBorders>
              <w:top w:val="nil"/>
              <w:left w:val="nil"/>
              <w:bottom w:val="nil"/>
              <w:right w:val="nil"/>
            </w:tcBorders>
            <w:shd w:val="clear" w:color="auto" w:fill="auto"/>
            <w:noWrap/>
          </w:tcPr>
          <w:p w14:paraId="1095069A" w14:textId="762E08F0" w:rsidR="00924B46" w:rsidRPr="00A32BA3" w:rsidRDefault="00924B46" w:rsidP="00924B46">
            <w:pPr>
              <w:jc w:val="right"/>
              <w:rPr>
                <w:rFonts w:asciiTheme="minorHAnsi" w:hAnsiTheme="minorHAnsi"/>
                <w:szCs w:val="23"/>
              </w:rPr>
            </w:pPr>
            <w:r w:rsidRPr="00A32BA3">
              <w:t xml:space="preserve"> 3 </w:t>
            </w:r>
          </w:p>
        </w:tc>
        <w:tc>
          <w:tcPr>
            <w:tcW w:w="789" w:type="dxa"/>
            <w:tcBorders>
              <w:top w:val="nil"/>
              <w:left w:val="nil"/>
              <w:bottom w:val="nil"/>
              <w:right w:val="single" w:sz="4" w:space="0" w:color="auto"/>
            </w:tcBorders>
            <w:shd w:val="clear" w:color="auto" w:fill="auto"/>
            <w:noWrap/>
          </w:tcPr>
          <w:p w14:paraId="402AF81E" w14:textId="5F19D892" w:rsidR="00924B46" w:rsidRPr="00A32BA3" w:rsidRDefault="00924B46" w:rsidP="00924B46">
            <w:pPr>
              <w:jc w:val="right"/>
              <w:rPr>
                <w:rFonts w:asciiTheme="minorHAnsi" w:hAnsiTheme="minorHAnsi"/>
                <w:szCs w:val="23"/>
              </w:rPr>
            </w:pPr>
            <w:r w:rsidRPr="00A32BA3">
              <w:t>7.1</w:t>
            </w:r>
          </w:p>
        </w:tc>
      </w:tr>
      <w:tr w:rsidR="00924B46" w:rsidRPr="00A32BA3" w14:paraId="5F0ADE45" w14:textId="77777777" w:rsidTr="005D5ACD">
        <w:trPr>
          <w:trHeight w:val="300"/>
        </w:trPr>
        <w:tc>
          <w:tcPr>
            <w:tcW w:w="2283" w:type="dxa"/>
            <w:tcBorders>
              <w:top w:val="nil"/>
              <w:left w:val="single" w:sz="4" w:space="0" w:color="auto"/>
              <w:bottom w:val="nil"/>
              <w:right w:val="nil"/>
            </w:tcBorders>
            <w:shd w:val="clear" w:color="auto" w:fill="auto"/>
            <w:noWrap/>
            <w:hideMark/>
          </w:tcPr>
          <w:p w14:paraId="283ADEBD" w14:textId="7A985711" w:rsidR="00924B46" w:rsidRPr="00A32BA3" w:rsidRDefault="00924B46" w:rsidP="00924B46">
            <w:pPr>
              <w:keepNext/>
              <w:keepLines/>
              <w:rPr>
                <w:rFonts w:asciiTheme="minorHAnsi" w:eastAsia="Times New Roman" w:hAnsiTheme="minorHAnsi" w:cs="Calibri"/>
                <w:szCs w:val="23"/>
                <w:lang w:eastAsia="en-AU"/>
              </w:rPr>
            </w:pPr>
            <w:r w:rsidRPr="00A32BA3">
              <w:t>Lakes</w:t>
            </w:r>
          </w:p>
        </w:tc>
        <w:tc>
          <w:tcPr>
            <w:tcW w:w="1407" w:type="dxa"/>
            <w:tcBorders>
              <w:top w:val="nil"/>
              <w:left w:val="nil"/>
              <w:bottom w:val="nil"/>
              <w:right w:val="nil"/>
            </w:tcBorders>
            <w:shd w:val="clear" w:color="auto" w:fill="auto"/>
            <w:noWrap/>
          </w:tcPr>
          <w:p w14:paraId="757FAE02" w14:textId="7D963CC4" w:rsidR="00924B46" w:rsidRPr="00A32BA3" w:rsidRDefault="00924B46" w:rsidP="00924B46">
            <w:pPr>
              <w:jc w:val="right"/>
              <w:rPr>
                <w:rFonts w:asciiTheme="minorHAnsi" w:hAnsiTheme="minorHAnsi"/>
                <w:szCs w:val="23"/>
              </w:rPr>
            </w:pPr>
            <w:r w:rsidRPr="00A32BA3">
              <w:t xml:space="preserve"> 43 </w:t>
            </w:r>
          </w:p>
        </w:tc>
        <w:tc>
          <w:tcPr>
            <w:tcW w:w="1094" w:type="dxa"/>
            <w:tcBorders>
              <w:top w:val="nil"/>
              <w:left w:val="nil"/>
              <w:bottom w:val="nil"/>
              <w:right w:val="nil"/>
            </w:tcBorders>
            <w:shd w:val="clear" w:color="auto" w:fill="auto"/>
            <w:noWrap/>
          </w:tcPr>
          <w:p w14:paraId="3E436927" w14:textId="07A62258" w:rsidR="00924B46" w:rsidRPr="00A32BA3" w:rsidRDefault="00924B46" w:rsidP="00924B46">
            <w:pPr>
              <w:jc w:val="right"/>
              <w:rPr>
                <w:rFonts w:asciiTheme="minorHAnsi" w:hAnsiTheme="minorHAnsi"/>
                <w:szCs w:val="23"/>
              </w:rPr>
            </w:pPr>
            <w:r w:rsidRPr="00A32BA3">
              <w:t xml:space="preserve"> 3 </w:t>
            </w:r>
          </w:p>
        </w:tc>
        <w:tc>
          <w:tcPr>
            <w:tcW w:w="1125" w:type="dxa"/>
            <w:tcBorders>
              <w:top w:val="nil"/>
              <w:left w:val="nil"/>
              <w:bottom w:val="nil"/>
              <w:right w:val="nil"/>
            </w:tcBorders>
            <w:shd w:val="clear" w:color="auto" w:fill="auto"/>
            <w:noWrap/>
          </w:tcPr>
          <w:p w14:paraId="3B25E2B2" w14:textId="0B80361B" w:rsidR="00924B46" w:rsidRPr="00A32BA3" w:rsidRDefault="00924B46" w:rsidP="00924B46">
            <w:pPr>
              <w:jc w:val="right"/>
              <w:rPr>
                <w:rFonts w:asciiTheme="minorHAnsi" w:hAnsiTheme="minorHAnsi"/>
                <w:szCs w:val="23"/>
              </w:rPr>
            </w:pPr>
            <w:r w:rsidRPr="00A32BA3">
              <w:t xml:space="preserve"> 7.0 </w:t>
            </w:r>
          </w:p>
        </w:tc>
        <w:tc>
          <w:tcPr>
            <w:tcW w:w="1245" w:type="dxa"/>
            <w:tcBorders>
              <w:top w:val="nil"/>
              <w:left w:val="nil"/>
              <w:bottom w:val="nil"/>
              <w:right w:val="nil"/>
            </w:tcBorders>
            <w:shd w:val="clear" w:color="auto" w:fill="auto"/>
            <w:noWrap/>
          </w:tcPr>
          <w:p w14:paraId="3776A539" w14:textId="50A85CC2" w:rsidR="00924B46" w:rsidRPr="00A32BA3" w:rsidRDefault="00924B46" w:rsidP="00924B46">
            <w:pPr>
              <w:jc w:val="right"/>
              <w:rPr>
                <w:rFonts w:asciiTheme="minorHAnsi" w:hAnsiTheme="minorHAnsi"/>
                <w:szCs w:val="23"/>
              </w:rPr>
            </w:pPr>
            <w:r w:rsidRPr="00A32BA3">
              <w:t xml:space="preserve"> 1 </w:t>
            </w:r>
          </w:p>
        </w:tc>
        <w:tc>
          <w:tcPr>
            <w:tcW w:w="789" w:type="dxa"/>
            <w:tcBorders>
              <w:top w:val="nil"/>
              <w:left w:val="nil"/>
              <w:bottom w:val="nil"/>
              <w:right w:val="single" w:sz="4" w:space="0" w:color="auto"/>
            </w:tcBorders>
            <w:shd w:val="clear" w:color="auto" w:fill="auto"/>
            <w:noWrap/>
          </w:tcPr>
          <w:p w14:paraId="5DAD5E63" w14:textId="65FB6C18" w:rsidR="00924B46" w:rsidRPr="00A32BA3" w:rsidRDefault="00924B46" w:rsidP="00924B46">
            <w:pPr>
              <w:jc w:val="right"/>
              <w:rPr>
                <w:rFonts w:asciiTheme="minorHAnsi" w:hAnsiTheme="minorHAnsi"/>
                <w:szCs w:val="23"/>
              </w:rPr>
            </w:pPr>
            <w:r w:rsidRPr="00A32BA3">
              <w:t>2.3</w:t>
            </w:r>
          </w:p>
        </w:tc>
      </w:tr>
      <w:tr w:rsidR="00924B46" w:rsidRPr="00A32BA3" w14:paraId="04BC7D7D" w14:textId="77777777" w:rsidTr="005D5ACD">
        <w:trPr>
          <w:trHeight w:val="300"/>
        </w:trPr>
        <w:tc>
          <w:tcPr>
            <w:tcW w:w="2283" w:type="dxa"/>
            <w:tcBorders>
              <w:top w:val="nil"/>
              <w:left w:val="single" w:sz="4" w:space="0" w:color="auto"/>
              <w:bottom w:val="nil"/>
              <w:right w:val="nil"/>
            </w:tcBorders>
            <w:shd w:val="clear" w:color="auto" w:fill="auto"/>
            <w:noWrap/>
            <w:hideMark/>
          </w:tcPr>
          <w:p w14:paraId="3EFDE2E5" w14:textId="7EE0E020" w:rsidR="00924B46" w:rsidRPr="00A32BA3" w:rsidRDefault="00924B46" w:rsidP="00924B46">
            <w:pPr>
              <w:keepNext/>
              <w:keepLines/>
              <w:rPr>
                <w:rFonts w:asciiTheme="minorHAnsi" w:eastAsia="Times New Roman" w:hAnsiTheme="minorHAnsi" w:cs="Calibri"/>
                <w:szCs w:val="23"/>
                <w:lang w:eastAsia="en-AU"/>
              </w:rPr>
            </w:pPr>
            <w:r w:rsidRPr="00A32BA3">
              <w:t>Mid Central</w:t>
            </w:r>
          </w:p>
        </w:tc>
        <w:tc>
          <w:tcPr>
            <w:tcW w:w="1407" w:type="dxa"/>
            <w:tcBorders>
              <w:top w:val="nil"/>
              <w:left w:val="nil"/>
              <w:bottom w:val="nil"/>
              <w:right w:val="nil"/>
            </w:tcBorders>
            <w:shd w:val="clear" w:color="auto" w:fill="auto"/>
            <w:noWrap/>
          </w:tcPr>
          <w:p w14:paraId="2CF63F43" w14:textId="796ECAF4" w:rsidR="00924B46" w:rsidRPr="00A32BA3" w:rsidRDefault="00924B46" w:rsidP="00924B46">
            <w:pPr>
              <w:jc w:val="right"/>
              <w:rPr>
                <w:rFonts w:asciiTheme="minorHAnsi" w:hAnsiTheme="minorHAnsi"/>
                <w:szCs w:val="23"/>
              </w:rPr>
            </w:pPr>
            <w:r w:rsidRPr="00A32BA3">
              <w:t xml:space="preserve"> 108 </w:t>
            </w:r>
          </w:p>
        </w:tc>
        <w:tc>
          <w:tcPr>
            <w:tcW w:w="1094" w:type="dxa"/>
            <w:tcBorders>
              <w:top w:val="nil"/>
              <w:left w:val="nil"/>
              <w:bottom w:val="nil"/>
              <w:right w:val="nil"/>
            </w:tcBorders>
            <w:shd w:val="clear" w:color="auto" w:fill="auto"/>
            <w:noWrap/>
          </w:tcPr>
          <w:p w14:paraId="7DE5BF88" w14:textId="2A6CE49C" w:rsidR="00924B46" w:rsidRPr="00A32BA3" w:rsidRDefault="00924B46" w:rsidP="00924B46">
            <w:pPr>
              <w:jc w:val="right"/>
              <w:rPr>
                <w:rFonts w:asciiTheme="minorHAnsi" w:hAnsiTheme="minorHAnsi"/>
                <w:szCs w:val="23"/>
              </w:rPr>
            </w:pPr>
            <w:r w:rsidRPr="00A32BA3">
              <w:t xml:space="preserve"> 10 </w:t>
            </w:r>
          </w:p>
        </w:tc>
        <w:tc>
          <w:tcPr>
            <w:tcW w:w="1125" w:type="dxa"/>
            <w:tcBorders>
              <w:top w:val="nil"/>
              <w:left w:val="nil"/>
              <w:bottom w:val="nil"/>
              <w:right w:val="nil"/>
            </w:tcBorders>
            <w:shd w:val="clear" w:color="auto" w:fill="auto"/>
            <w:noWrap/>
          </w:tcPr>
          <w:p w14:paraId="71F1CE92" w14:textId="2E8AF2CA" w:rsidR="00924B46" w:rsidRPr="00A32BA3" w:rsidRDefault="00924B46" w:rsidP="00924B46">
            <w:pPr>
              <w:jc w:val="right"/>
              <w:rPr>
                <w:rFonts w:asciiTheme="minorHAnsi" w:hAnsiTheme="minorHAnsi"/>
                <w:szCs w:val="23"/>
              </w:rPr>
            </w:pPr>
            <w:r w:rsidRPr="00A32BA3">
              <w:t xml:space="preserve"> 9.3 </w:t>
            </w:r>
          </w:p>
        </w:tc>
        <w:tc>
          <w:tcPr>
            <w:tcW w:w="1245" w:type="dxa"/>
            <w:tcBorders>
              <w:top w:val="nil"/>
              <w:left w:val="nil"/>
              <w:bottom w:val="nil"/>
              <w:right w:val="nil"/>
            </w:tcBorders>
            <w:shd w:val="clear" w:color="auto" w:fill="auto"/>
            <w:noWrap/>
          </w:tcPr>
          <w:p w14:paraId="648EB524" w14:textId="2390F91D" w:rsidR="00924B46" w:rsidRPr="00A32BA3" w:rsidRDefault="00924B46" w:rsidP="00924B46">
            <w:pPr>
              <w:jc w:val="right"/>
              <w:rPr>
                <w:rFonts w:asciiTheme="minorHAnsi" w:hAnsiTheme="minorHAnsi"/>
                <w:szCs w:val="23"/>
              </w:rPr>
            </w:pPr>
            <w:r w:rsidRPr="00A32BA3">
              <w:t xml:space="preserve"> 5 </w:t>
            </w:r>
          </w:p>
        </w:tc>
        <w:tc>
          <w:tcPr>
            <w:tcW w:w="789" w:type="dxa"/>
            <w:tcBorders>
              <w:top w:val="nil"/>
              <w:left w:val="nil"/>
              <w:bottom w:val="nil"/>
              <w:right w:val="single" w:sz="4" w:space="0" w:color="auto"/>
            </w:tcBorders>
            <w:shd w:val="clear" w:color="auto" w:fill="auto"/>
            <w:noWrap/>
          </w:tcPr>
          <w:p w14:paraId="51C81AE4" w14:textId="0BB19D30" w:rsidR="00924B46" w:rsidRPr="00A32BA3" w:rsidRDefault="00924B46" w:rsidP="00924B46">
            <w:pPr>
              <w:jc w:val="right"/>
              <w:rPr>
                <w:rFonts w:asciiTheme="minorHAnsi" w:hAnsiTheme="minorHAnsi"/>
                <w:szCs w:val="23"/>
              </w:rPr>
            </w:pPr>
            <w:r w:rsidRPr="00A32BA3">
              <w:t>4.6</w:t>
            </w:r>
          </w:p>
        </w:tc>
      </w:tr>
      <w:tr w:rsidR="00924B46" w:rsidRPr="00A32BA3" w14:paraId="4D17266F" w14:textId="77777777" w:rsidTr="005D5ACD">
        <w:trPr>
          <w:trHeight w:val="300"/>
        </w:trPr>
        <w:tc>
          <w:tcPr>
            <w:tcW w:w="2283" w:type="dxa"/>
            <w:tcBorders>
              <w:top w:val="nil"/>
              <w:left w:val="single" w:sz="4" w:space="0" w:color="auto"/>
              <w:bottom w:val="nil"/>
              <w:right w:val="nil"/>
            </w:tcBorders>
            <w:shd w:val="clear" w:color="auto" w:fill="auto"/>
            <w:noWrap/>
            <w:hideMark/>
          </w:tcPr>
          <w:p w14:paraId="4E26E406" w14:textId="1C3958B3" w:rsidR="00924B46" w:rsidRPr="00A32BA3" w:rsidRDefault="00924B46" w:rsidP="00924B46">
            <w:pPr>
              <w:keepNext/>
              <w:keepLines/>
              <w:rPr>
                <w:rFonts w:asciiTheme="minorHAnsi" w:eastAsia="Times New Roman" w:hAnsiTheme="minorHAnsi" w:cs="Calibri"/>
                <w:szCs w:val="23"/>
                <w:lang w:eastAsia="en-AU"/>
              </w:rPr>
            </w:pPr>
            <w:r w:rsidRPr="00A32BA3">
              <w:t>Nelson Marlborough</w:t>
            </w:r>
          </w:p>
        </w:tc>
        <w:tc>
          <w:tcPr>
            <w:tcW w:w="1407" w:type="dxa"/>
            <w:tcBorders>
              <w:top w:val="nil"/>
              <w:left w:val="nil"/>
              <w:bottom w:val="nil"/>
              <w:right w:val="nil"/>
            </w:tcBorders>
            <w:shd w:val="clear" w:color="auto" w:fill="auto"/>
            <w:noWrap/>
          </w:tcPr>
          <w:p w14:paraId="45069C30" w14:textId="37E7F123" w:rsidR="00924B46" w:rsidRPr="00A32BA3" w:rsidRDefault="00924B46" w:rsidP="00924B46">
            <w:pPr>
              <w:jc w:val="right"/>
              <w:rPr>
                <w:rFonts w:asciiTheme="minorHAnsi" w:hAnsiTheme="minorHAnsi"/>
                <w:szCs w:val="23"/>
              </w:rPr>
            </w:pPr>
            <w:r w:rsidRPr="00A32BA3">
              <w:t xml:space="preserve"> 56 </w:t>
            </w:r>
          </w:p>
        </w:tc>
        <w:tc>
          <w:tcPr>
            <w:tcW w:w="1094" w:type="dxa"/>
            <w:tcBorders>
              <w:top w:val="nil"/>
              <w:left w:val="nil"/>
              <w:bottom w:val="nil"/>
              <w:right w:val="nil"/>
            </w:tcBorders>
            <w:shd w:val="clear" w:color="auto" w:fill="auto"/>
            <w:noWrap/>
          </w:tcPr>
          <w:p w14:paraId="29A2A765" w14:textId="581A961E" w:rsidR="00924B46" w:rsidRPr="00A32BA3" w:rsidRDefault="00924B46" w:rsidP="00924B46">
            <w:pPr>
              <w:jc w:val="right"/>
              <w:rPr>
                <w:rFonts w:asciiTheme="minorHAnsi" w:hAnsiTheme="minorHAnsi"/>
                <w:szCs w:val="23"/>
              </w:rPr>
            </w:pPr>
            <w:r w:rsidRPr="00A32BA3">
              <w:t xml:space="preserve"> 4 </w:t>
            </w:r>
          </w:p>
        </w:tc>
        <w:tc>
          <w:tcPr>
            <w:tcW w:w="1125" w:type="dxa"/>
            <w:tcBorders>
              <w:top w:val="nil"/>
              <w:left w:val="nil"/>
              <w:bottom w:val="nil"/>
              <w:right w:val="nil"/>
            </w:tcBorders>
            <w:shd w:val="clear" w:color="auto" w:fill="auto"/>
            <w:noWrap/>
          </w:tcPr>
          <w:p w14:paraId="5FFC8BE1" w14:textId="0EFDE4E7" w:rsidR="00924B46" w:rsidRPr="00A32BA3" w:rsidRDefault="00924B46" w:rsidP="00924B46">
            <w:pPr>
              <w:jc w:val="right"/>
              <w:rPr>
                <w:rFonts w:asciiTheme="minorHAnsi" w:hAnsiTheme="minorHAnsi"/>
                <w:szCs w:val="23"/>
              </w:rPr>
            </w:pPr>
            <w:r w:rsidRPr="00A32BA3">
              <w:t xml:space="preserve"> 7.1 </w:t>
            </w:r>
          </w:p>
        </w:tc>
        <w:tc>
          <w:tcPr>
            <w:tcW w:w="1245" w:type="dxa"/>
            <w:tcBorders>
              <w:top w:val="nil"/>
              <w:left w:val="nil"/>
              <w:bottom w:val="nil"/>
              <w:right w:val="nil"/>
            </w:tcBorders>
            <w:shd w:val="clear" w:color="auto" w:fill="auto"/>
            <w:noWrap/>
          </w:tcPr>
          <w:p w14:paraId="768F2DCC" w14:textId="56F1B4EE" w:rsidR="00924B46" w:rsidRPr="00A32BA3" w:rsidRDefault="00924B46" w:rsidP="00924B46">
            <w:pPr>
              <w:jc w:val="right"/>
              <w:rPr>
                <w:rFonts w:asciiTheme="minorHAnsi" w:hAnsiTheme="minorHAnsi"/>
                <w:szCs w:val="23"/>
              </w:rPr>
            </w:pPr>
            <w:r w:rsidRPr="00A32BA3">
              <w:t xml:space="preserve"> 3 </w:t>
            </w:r>
          </w:p>
        </w:tc>
        <w:tc>
          <w:tcPr>
            <w:tcW w:w="789" w:type="dxa"/>
            <w:tcBorders>
              <w:top w:val="nil"/>
              <w:left w:val="nil"/>
              <w:bottom w:val="nil"/>
              <w:right w:val="single" w:sz="4" w:space="0" w:color="auto"/>
            </w:tcBorders>
            <w:shd w:val="clear" w:color="auto" w:fill="auto"/>
            <w:noWrap/>
          </w:tcPr>
          <w:p w14:paraId="6DDCDCFF" w14:textId="3D4329E4" w:rsidR="00924B46" w:rsidRPr="00A32BA3" w:rsidRDefault="00924B46" w:rsidP="00924B46">
            <w:pPr>
              <w:jc w:val="right"/>
              <w:rPr>
                <w:rFonts w:asciiTheme="minorHAnsi" w:hAnsiTheme="minorHAnsi"/>
                <w:szCs w:val="23"/>
              </w:rPr>
            </w:pPr>
            <w:r w:rsidRPr="00A32BA3">
              <w:t>5.4</w:t>
            </w:r>
          </w:p>
        </w:tc>
      </w:tr>
      <w:tr w:rsidR="00924B46" w:rsidRPr="00A32BA3" w14:paraId="391B8E82" w14:textId="77777777" w:rsidTr="005D5ACD">
        <w:trPr>
          <w:trHeight w:val="300"/>
        </w:trPr>
        <w:tc>
          <w:tcPr>
            <w:tcW w:w="2283" w:type="dxa"/>
            <w:tcBorders>
              <w:top w:val="nil"/>
              <w:left w:val="single" w:sz="4" w:space="0" w:color="auto"/>
              <w:bottom w:val="nil"/>
              <w:right w:val="nil"/>
            </w:tcBorders>
            <w:shd w:val="clear" w:color="auto" w:fill="auto"/>
            <w:noWrap/>
            <w:hideMark/>
          </w:tcPr>
          <w:p w14:paraId="0C2A5DA6" w14:textId="34841AE8" w:rsidR="00924B46" w:rsidRPr="00A32BA3" w:rsidRDefault="00924B46" w:rsidP="00924B46">
            <w:pPr>
              <w:keepNext/>
              <w:keepLines/>
              <w:rPr>
                <w:rFonts w:asciiTheme="minorHAnsi" w:eastAsia="Times New Roman" w:hAnsiTheme="minorHAnsi" w:cs="Calibri"/>
                <w:szCs w:val="23"/>
                <w:lang w:eastAsia="en-AU"/>
              </w:rPr>
            </w:pPr>
            <w:r w:rsidRPr="00A32BA3">
              <w:t>Northland</w:t>
            </w:r>
          </w:p>
        </w:tc>
        <w:tc>
          <w:tcPr>
            <w:tcW w:w="1407" w:type="dxa"/>
            <w:tcBorders>
              <w:top w:val="nil"/>
              <w:left w:val="nil"/>
              <w:bottom w:val="nil"/>
              <w:right w:val="nil"/>
            </w:tcBorders>
            <w:shd w:val="clear" w:color="auto" w:fill="auto"/>
            <w:noWrap/>
          </w:tcPr>
          <w:p w14:paraId="50575D4E" w14:textId="54AADD9A" w:rsidR="00924B46" w:rsidRPr="00A32BA3" w:rsidRDefault="00924B46" w:rsidP="00924B46">
            <w:pPr>
              <w:jc w:val="right"/>
              <w:rPr>
                <w:rFonts w:asciiTheme="minorHAnsi" w:hAnsiTheme="minorHAnsi"/>
                <w:szCs w:val="23"/>
              </w:rPr>
            </w:pPr>
            <w:r w:rsidRPr="00A32BA3">
              <w:t xml:space="preserve"> 60 </w:t>
            </w:r>
          </w:p>
        </w:tc>
        <w:tc>
          <w:tcPr>
            <w:tcW w:w="1094" w:type="dxa"/>
            <w:tcBorders>
              <w:top w:val="nil"/>
              <w:left w:val="nil"/>
              <w:bottom w:val="nil"/>
              <w:right w:val="nil"/>
            </w:tcBorders>
            <w:shd w:val="clear" w:color="auto" w:fill="auto"/>
            <w:noWrap/>
          </w:tcPr>
          <w:p w14:paraId="42A3556C" w14:textId="3A044B9D" w:rsidR="00924B46" w:rsidRPr="00A32BA3" w:rsidRDefault="00924B46" w:rsidP="00924B46">
            <w:pPr>
              <w:jc w:val="right"/>
              <w:rPr>
                <w:rFonts w:asciiTheme="minorHAnsi" w:hAnsiTheme="minorHAnsi"/>
                <w:szCs w:val="23"/>
              </w:rPr>
            </w:pPr>
            <w:r w:rsidRPr="00A32BA3">
              <w:t xml:space="preserve"> 6 </w:t>
            </w:r>
          </w:p>
        </w:tc>
        <w:tc>
          <w:tcPr>
            <w:tcW w:w="1125" w:type="dxa"/>
            <w:tcBorders>
              <w:top w:val="nil"/>
              <w:left w:val="nil"/>
              <w:bottom w:val="nil"/>
              <w:right w:val="nil"/>
            </w:tcBorders>
            <w:shd w:val="clear" w:color="auto" w:fill="auto"/>
            <w:noWrap/>
          </w:tcPr>
          <w:p w14:paraId="0F10F325" w14:textId="51D5AABD" w:rsidR="00924B46" w:rsidRPr="00A32BA3" w:rsidRDefault="00924B46" w:rsidP="00924B46">
            <w:pPr>
              <w:jc w:val="right"/>
              <w:rPr>
                <w:rFonts w:asciiTheme="minorHAnsi" w:hAnsiTheme="minorHAnsi"/>
                <w:szCs w:val="23"/>
              </w:rPr>
            </w:pPr>
            <w:r w:rsidRPr="00A32BA3">
              <w:t xml:space="preserve"> 10.0 </w:t>
            </w:r>
          </w:p>
        </w:tc>
        <w:tc>
          <w:tcPr>
            <w:tcW w:w="1245" w:type="dxa"/>
            <w:tcBorders>
              <w:top w:val="nil"/>
              <w:left w:val="nil"/>
              <w:bottom w:val="nil"/>
              <w:right w:val="nil"/>
            </w:tcBorders>
            <w:shd w:val="clear" w:color="auto" w:fill="auto"/>
            <w:noWrap/>
          </w:tcPr>
          <w:p w14:paraId="184C7CEE" w14:textId="0D03F34C" w:rsidR="00924B46" w:rsidRPr="00A32BA3" w:rsidRDefault="00924B46" w:rsidP="00924B46">
            <w:pPr>
              <w:jc w:val="right"/>
              <w:rPr>
                <w:rFonts w:asciiTheme="minorHAnsi" w:hAnsiTheme="minorHAnsi"/>
                <w:szCs w:val="23"/>
              </w:rPr>
            </w:pPr>
            <w:r w:rsidRPr="00A32BA3">
              <w:t xml:space="preserve"> 3 </w:t>
            </w:r>
          </w:p>
        </w:tc>
        <w:tc>
          <w:tcPr>
            <w:tcW w:w="789" w:type="dxa"/>
            <w:tcBorders>
              <w:top w:val="nil"/>
              <w:left w:val="nil"/>
              <w:bottom w:val="nil"/>
              <w:right w:val="single" w:sz="4" w:space="0" w:color="auto"/>
            </w:tcBorders>
            <w:shd w:val="clear" w:color="auto" w:fill="auto"/>
            <w:noWrap/>
          </w:tcPr>
          <w:p w14:paraId="49616990" w14:textId="6B996DE5" w:rsidR="00924B46" w:rsidRPr="00A32BA3" w:rsidRDefault="00924B46" w:rsidP="00924B46">
            <w:pPr>
              <w:jc w:val="right"/>
              <w:rPr>
                <w:rFonts w:asciiTheme="minorHAnsi" w:hAnsiTheme="minorHAnsi"/>
                <w:szCs w:val="23"/>
              </w:rPr>
            </w:pPr>
            <w:r w:rsidRPr="00A32BA3">
              <w:t>5.0</w:t>
            </w:r>
          </w:p>
        </w:tc>
      </w:tr>
      <w:tr w:rsidR="00924B46" w:rsidRPr="00A32BA3" w14:paraId="36F13EBE" w14:textId="77777777" w:rsidTr="005D5ACD">
        <w:trPr>
          <w:trHeight w:val="300"/>
        </w:trPr>
        <w:tc>
          <w:tcPr>
            <w:tcW w:w="2283" w:type="dxa"/>
            <w:tcBorders>
              <w:top w:val="nil"/>
              <w:left w:val="single" w:sz="4" w:space="0" w:color="auto"/>
              <w:bottom w:val="nil"/>
              <w:right w:val="nil"/>
            </w:tcBorders>
            <w:shd w:val="clear" w:color="auto" w:fill="auto"/>
            <w:noWrap/>
            <w:hideMark/>
          </w:tcPr>
          <w:p w14:paraId="7136D8DB" w14:textId="176AC581" w:rsidR="00924B46" w:rsidRPr="00A32BA3" w:rsidRDefault="00924B46" w:rsidP="00924B46">
            <w:pPr>
              <w:keepNext/>
              <w:keepLines/>
              <w:rPr>
                <w:rFonts w:asciiTheme="minorHAnsi" w:eastAsia="Times New Roman" w:hAnsiTheme="minorHAnsi" w:cs="Calibri"/>
                <w:szCs w:val="23"/>
                <w:lang w:eastAsia="en-AU"/>
              </w:rPr>
            </w:pPr>
            <w:r w:rsidRPr="00A32BA3">
              <w:t>South Canterbury</w:t>
            </w:r>
          </w:p>
        </w:tc>
        <w:tc>
          <w:tcPr>
            <w:tcW w:w="1407" w:type="dxa"/>
            <w:tcBorders>
              <w:top w:val="nil"/>
              <w:left w:val="nil"/>
              <w:bottom w:val="nil"/>
              <w:right w:val="nil"/>
            </w:tcBorders>
            <w:shd w:val="clear" w:color="auto" w:fill="auto"/>
            <w:noWrap/>
          </w:tcPr>
          <w:p w14:paraId="602A3C46" w14:textId="7819C860" w:rsidR="00924B46" w:rsidRPr="00A32BA3" w:rsidRDefault="00924B46" w:rsidP="00924B46">
            <w:pPr>
              <w:jc w:val="right"/>
              <w:rPr>
                <w:rFonts w:asciiTheme="minorHAnsi" w:hAnsiTheme="minorHAnsi"/>
                <w:szCs w:val="23"/>
              </w:rPr>
            </w:pPr>
            <w:r w:rsidRPr="00A32BA3">
              <w:t xml:space="preserve"> 22 </w:t>
            </w:r>
          </w:p>
        </w:tc>
        <w:tc>
          <w:tcPr>
            <w:tcW w:w="1094" w:type="dxa"/>
            <w:tcBorders>
              <w:top w:val="nil"/>
              <w:left w:val="nil"/>
              <w:bottom w:val="nil"/>
              <w:right w:val="nil"/>
            </w:tcBorders>
            <w:shd w:val="clear" w:color="auto" w:fill="auto"/>
            <w:noWrap/>
          </w:tcPr>
          <w:p w14:paraId="4F5726DD" w14:textId="1028F128" w:rsidR="00924B46" w:rsidRPr="00A32BA3" w:rsidRDefault="00924B46" w:rsidP="00924B46">
            <w:pPr>
              <w:jc w:val="right"/>
              <w:rPr>
                <w:rFonts w:asciiTheme="minorHAnsi" w:hAnsiTheme="minorHAnsi"/>
                <w:szCs w:val="23"/>
              </w:rPr>
            </w:pPr>
            <w:r w:rsidRPr="00A32BA3">
              <w:t xml:space="preserve"> 2 </w:t>
            </w:r>
          </w:p>
        </w:tc>
        <w:tc>
          <w:tcPr>
            <w:tcW w:w="1125" w:type="dxa"/>
            <w:tcBorders>
              <w:top w:val="nil"/>
              <w:left w:val="nil"/>
              <w:bottom w:val="nil"/>
              <w:right w:val="nil"/>
            </w:tcBorders>
            <w:shd w:val="clear" w:color="auto" w:fill="auto"/>
            <w:noWrap/>
          </w:tcPr>
          <w:p w14:paraId="5D7AD987" w14:textId="0DB83CC3" w:rsidR="00924B46" w:rsidRPr="00A32BA3" w:rsidRDefault="00924B46" w:rsidP="00924B46">
            <w:pPr>
              <w:jc w:val="right"/>
              <w:rPr>
                <w:rFonts w:asciiTheme="minorHAnsi" w:hAnsiTheme="minorHAnsi"/>
                <w:szCs w:val="23"/>
              </w:rPr>
            </w:pPr>
            <w:r w:rsidRPr="00A32BA3">
              <w:t xml:space="preserve"> 9.1 </w:t>
            </w:r>
          </w:p>
        </w:tc>
        <w:tc>
          <w:tcPr>
            <w:tcW w:w="1245" w:type="dxa"/>
            <w:tcBorders>
              <w:top w:val="nil"/>
              <w:left w:val="nil"/>
              <w:bottom w:val="nil"/>
              <w:right w:val="nil"/>
            </w:tcBorders>
            <w:shd w:val="clear" w:color="auto" w:fill="auto"/>
            <w:noWrap/>
          </w:tcPr>
          <w:p w14:paraId="4CF809CD" w14:textId="6A4018DA" w:rsidR="00924B46" w:rsidRPr="00A32BA3" w:rsidRDefault="00924B46" w:rsidP="00924B46">
            <w:pPr>
              <w:jc w:val="right"/>
              <w:rPr>
                <w:rFonts w:asciiTheme="minorHAnsi" w:hAnsiTheme="minorHAnsi"/>
                <w:szCs w:val="23"/>
              </w:rPr>
            </w:pPr>
            <w:r w:rsidRPr="00A32BA3">
              <w:t xml:space="preserve"> 1 </w:t>
            </w:r>
          </w:p>
        </w:tc>
        <w:tc>
          <w:tcPr>
            <w:tcW w:w="789" w:type="dxa"/>
            <w:tcBorders>
              <w:top w:val="nil"/>
              <w:left w:val="nil"/>
              <w:bottom w:val="nil"/>
              <w:right w:val="single" w:sz="4" w:space="0" w:color="auto"/>
            </w:tcBorders>
            <w:shd w:val="clear" w:color="auto" w:fill="auto"/>
            <w:noWrap/>
          </w:tcPr>
          <w:p w14:paraId="629CDDAE" w14:textId="6FFFC547" w:rsidR="00924B46" w:rsidRPr="00A32BA3" w:rsidRDefault="00924B46" w:rsidP="00924B46">
            <w:pPr>
              <w:jc w:val="right"/>
              <w:rPr>
                <w:rFonts w:asciiTheme="minorHAnsi" w:hAnsiTheme="minorHAnsi"/>
                <w:szCs w:val="23"/>
              </w:rPr>
            </w:pPr>
            <w:r w:rsidRPr="00A32BA3">
              <w:t>4.5</w:t>
            </w:r>
          </w:p>
        </w:tc>
      </w:tr>
      <w:tr w:rsidR="00924B46" w:rsidRPr="00A32BA3" w14:paraId="6D7416D6" w14:textId="77777777" w:rsidTr="005D5ACD">
        <w:trPr>
          <w:trHeight w:val="300"/>
        </w:trPr>
        <w:tc>
          <w:tcPr>
            <w:tcW w:w="2283" w:type="dxa"/>
            <w:tcBorders>
              <w:top w:val="nil"/>
              <w:left w:val="single" w:sz="4" w:space="0" w:color="auto"/>
              <w:bottom w:val="nil"/>
              <w:right w:val="nil"/>
            </w:tcBorders>
            <w:shd w:val="clear" w:color="auto" w:fill="auto"/>
            <w:noWrap/>
            <w:hideMark/>
          </w:tcPr>
          <w:p w14:paraId="6000D364" w14:textId="1E4FFD53" w:rsidR="00924B46" w:rsidRPr="00A32BA3" w:rsidRDefault="00924B46" w:rsidP="00924B46">
            <w:pPr>
              <w:keepNext/>
              <w:keepLines/>
              <w:rPr>
                <w:rFonts w:asciiTheme="minorHAnsi" w:eastAsia="Times New Roman" w:hAnsiTheme="minorHAnsi" w:cs="Calibri"/>
                <w:szCs w:val="23"/>
                <w:lang w:eastAsia="en-AU"/>
              </w:rPr>
            </w:pPr>
            <w:r w:rsidRPr="00A32BA3">
              <w:t>Southern</w:t>
            </w:r>
          </w:p>
        </w:tc>
        <w:tc>
          <w:tcPr>
            <w:tcW w:w="1407" w:type="dxa"/>
            <w:tcBorders>
              <w:top w:val="nil"/>
              <w:left w:val="nil"/>
              <w:bottom w:val="nil"/>
              <w:right w:val="nil"/>
            </w:tcBorders>
            <w:shd w:val="clear" w:color="auto" w:fill="auto"/>
            <w:noWrap/>
          </w:tcPr>
          <w:p w14:paraId="1ABA9166" w14:textId="424016B9" w:rsidR="00924B46" w:rsidRPr="00A32BA3" w:rsidRDefault="00924B46" w:rsidP="00924B46">
            <w:pPr>
              <w:jc w:val="right"/>
              <w:rPr>
                <w:rFonts w:asciiTheme="minorHAnsi" w:hAnsiTheme="minorHAnsi"/>
                <w:szCs w:val="23"/>
              </w:rPr>
            </w:pPr>
            <w:r w:rsidRPr="00A32BA3">
              <w:t xml:space="preserve"> 149 </w:t>
            </w:r>
          </w:p>
        </w:tc>
        <w:tc>
          <w:tcPr>
            <w:tcW w:w="1094" w:type="dxa"/>
            <w:tcBorders>
              <w:top w:val="nil"/>
              <w:left w:val="nil"/>
              <w:bottom w:val="nil"/>
              <w:right w:val="nil"/>
            </w:tcBorders>
            <w:shd w:val="clear" w:color="auto" w:fill="auto"/>
            <w:noWrap/>
          </w:tcPr>
          <w:p w14:paraId="0268C961" w14:textId="2FB4A0A2" w:rsidR="00924B46" w:rsidRPr="00A32BA3" w:rsidRDefault="00924B46" w:rsidP="00924B46">
            <w:pPr>
              <w:jc w:val="right"/>
              <w:rPr>
                <w:rFonts w:asciiTheme="minorHAnsi" w:hAnsiTheme="minorHAnsi"/>
                <w:szCs w:val="23"/>
              </w:rPr>
            </w:pPr>
            <w:r w:rsidRPr="00A32BA3">
              <w:t xml:space="preserve"> 9 </w:t>
            </w:r>
          </w:p>
        </w:tc>
        <w:tc>
          <w:tcPr>
            <w:tcW w:w="1125" w:type="dxa"/>
            <w:tcBorders>
              <w:top w:val="nil"/>
              <w:left w:val="nil"/>
              <w:bottom w:val="nil"/>
              <w:right w:val="nil"/>
            </w:tcBorders>
            <w:shd w:val="clear" w:color="auto" w:fill="auto"/>
            <w:noWrap/>
          </w:tcPr>
          <w:p w14:paraId="0902411E" w14:textId="3F833022" w:rsidR="00924B46" w:rsidRPr="00A32BA3" w:rsidRDefault="00924B46" w:rsidP="00924B46">
            <w:pPr>
              <w:jc w:val="right"/>
              <w:rPr>
                <w:rFonts w:asciiTheme="minorHAnsi" w:hAnsiTheme="minorHAnsi"/>
                <w:szCs w:val="23"/>
              </w:rPr>
            </w:pPr>
            <w:r w:rsidRPr="00A32BA3">
              <w:t xml:space="preserve"> 6.0 </w:t>
            </w:r>
          </w:p>
        </w:tc>
        <w:tc>
          <w:tcPr>
            <w:tcW w:w="1245" w:type="dxa"/>
            <w:tcBorders>
              <w:top w:val="nil"/>
              <w:left w:val="nil"/>
              <w:bottom w:val="nil"/>
              <w:right w:val="nil"/>
            </w:tcBorders>
            <w:shd w:val="clear" w:color="auto" w:fill="auto"/>
            <w:noWrap/>
          </w:tcPr>
          <w:p w14:paraId="3688DC31" w14:textId="26DA548E" w:rsidR="00924B46" w:rsidRPr="00A32BA3" w:rsidRDefault="00924B46" w:rsidP="00924B46">
            <w:pPr>
              <w:jc w:val="right"/>
              <w:rPr>
                <w:rFonts w:asciiTheme="minorHAnsi" w:hAnsiTheme="minorHAnsi"/>
                <w:szCs w:val="23"/>
              </w:rPr>
            </w:pPr>
            <w:r w:rsidRPr="00A32BA3">
              <w:t xml:space="preserve"> 6 </w:t>
            </w:r>
          </w:p>
        </w:tc>
        <w:tc>
          <w:tcPr>
            <w:tcW w:w="789" w:type="dxa"/>
            <w:tcBorders>
              <w:top w:val="nil"/>
              <w:left w:val="nil"/>
              <w:bottom w:val="nil"/>
              <w:right w:val="single" w:sz="4" w:space="0" w:color="auto"/>
            </w:tcBorders>
            <w:shd w:val="clear" w:color="auto" w:fill="auto"/>
            <w:noWrap/>
          </w:tcPr>
          <w:p w14:paraId="3B74086D" w14:textId="20EA9B03" w:rsidR="00924B46" w:rsidRPr="00A32BA3" w:rsidRDefault="00924B46" w:rsidP="00924B46">
            <w:pPr>
              <w:jc w:val="right"/>
              <w:rPr>
                <w:rFonts w:asciiTheme="minorHAnsi" w:hAnsiTheme="minorHAnsi"/>
                <w:szCs w:val="23"/>
              </w:rPr>
            </w:pPr>
            <w:r w:rsidRPr="00A32BA3">
              <w:t>4.0</w:t>
            </w:r>
          </w:p>
        </w:tc>
      </w:tr>
      <w:tr w:rsidR="00924B46" w:rsidRPr="00A32BA3" w14:paraId="0800C806" w14:textId="77777777" w:rsidTr="005D5ACD">
        <w:trPr>
          <w:trHeight w:val="300"/>
        </w:trPr>
        <w:tc>
          <w:tcPr>
            <w:tcW w:w="2283" w:type="dxa"/>
            <w:tcBorders>
              <w:top w:val="nil"/>
              <w:left w:val="single" w:sz="4" w:space="0" w:color="auto"/>
              <w:bottom w:val="nil"/>
              <w:right w:val="nil"/>
            </w:tcBorders>
            <w:shd w:val="clear" w:color="auto" w:fill="auto"/>
            <w:noWrap/>
            <w:hideMark/>
          </w:tcPr>
          <w:p w14:paraId="199CF666" w14:textId="75ACB9B3" w:rsidR="00924B46" w:rsidRPr="00A32BA3" w:rsidRDefault="00924B46" w:rsidP="00924B46">
            <w:pPr>
              <w:keepNext/>
              <w:keepLines/>
              <w:rPr>
                <w:rFonts w:asciiTheme="minorHAnsi" w:eastAsia="Times New Roman" w:hAnsiTheme="minorHAnsi" w:cs="Calibri"/>
                <w:szCs w:val="23"/>
                <w:lang w:eastAsia="en-AU"/>
              </w:rPr>
            </w:pPr>
            <w:r w:rsidRPr="00A32BA3">
              <w:t>Tairawhiti</w:t>
            </w:r>
          </w:p>
        </w:tc>
        <w:tc>
          <w:tcPr>
            <w:tcW w:w="1407" w:type="dxa"/>
            <w:tcBorders>
              <w:top w:val="nil"/>
              <w:left w:val="nil"/>
              <w:bottom w:val="nil"/>
              <w:right w:val="nil"/>
            </w:tcBorders>
            <w:shd w:val="clear" w:color="auto" w:fill="auto"/>
            <w:noWrap/>
          </w:tcPr>
          <w:p w14:paraId="35A554D6" w14:textId="7E5CFA5D" w:rsidR="00924B46" w:rsidRPr="00A32BA3" w:rsidRDefault="00924B46" w:rsidP="00924B46">
            <w:pPr>
              <w:jc w:val="right"/>
              <w:rPr>
                <w:rFonts w:asciiTheme="minorHAnsi" w:hAnsiTheme="minorHAnsi"/>
                <w:szCs w:val="23"/>
              </w:rPr>
            </w:pPr>
            <w:r w:rsidRPr="00A32BA3">
              <w:t xml:space="preserve"> 31 </w:t>
            </w:r>
          </w:p>
        </w:tc>
        <w:tc>
          <w:tcPr>
            <w:tcW w:w="1094" w:type="dxa"/>
            <w:tcBorders>
              <w:top w:val="nil"/>
              <w:left w:val="nil"/>
              <w:bottom w:val="nil"/>
              <w:right w:val="nil"/>
            </w:tcBorders>
            <w:shd w:val="clear" w:color="auto" w:fill="auto"/>
            <w:noWrap/>
          </w:tcPr>
          <w:p w14:paraId="22B46EE9" w14:textId="63498A3E" w:rsidR="00924B46" w:rsidRPr="00A32BA3" w:rsidRDefault="00924B46" w:rsidP="00924B46">
            <w:pPr>
              <w:jc w:val="right"/>
              <w:rPr>
                <w:rFonts w:asciiTheme="minorHAnsi" w:hAnsiTheme="minorHAnsi"/>
                <w:szCs w:val="23"/>
              </w:rPr>
            </w:pPr>
            <w:r w:rsidRPr="00A32BA3">
              <w:t xml:space="preserve"> 2 </w:t>
            </w:r>
          </w:p>
        </w:tc>
        <w:tc>
          <w:tcPr>
            <w:tcW w:w="1125" w:type="dxa"/>
            <w:tcBorders>
              <w:top w:val="nil"/>
              <w:left w:val="nil"/>
              <w:bottom w:val="nil"/>
              <w:right w:val="nil"/>
            </w:tcBorders>
            <w:shd w:val="clear" w:color="auto" w:fill="auto"/>
            <w:noWrap/>
          </w:tcPr>
          <w:p w14:paraId="7F0F99F6" w14:textId="174969A8" w:rsidR="00924B46" w:rsidRPr="00A32BA3" w:rsidRDefault="00924B46" w:rsidP="00924B46">
            <w:pPr>
              <w:jc w:val="right"/>
              <w:rPr>
                <w:rFonts w:asciiTheme="minorHAnsi" w:hAnsiTheme="minorHAnsi"/>
                <w:szCs w:val="23"/>
              </w:rPr>
            </w:pPr>
            <w:r w:rsidRPr="00A32BA3">
              <w:t xml:space="preserve"> 6.5 </w:t>
            </w:r>
          </w:p>
        </w:tc>
        <w:tc>
          <w:tcPr>
            <w:tcW w:w="1245" w:type="dxa"/>
            <w:tcBorders>
              <w:top w:val="nil"/>
              <w:left w:val="nil"/>
              <w:bottom w:val="nil"/>
              <w:right w:val="nil"/>
            </w:tcBorders>
            <w:shd w:val="clear" w:color="auto" w:fill="auto"/>
            <w:noWrap/>
          </w:tcPr>
          <w:p w14:paraId="149270D9" w14:textId="7667128B" w:rsidR="00924B46" w:rsidRPr="00A32BA3" w:rsidRDefault="00924B46" w:rsidP="00924B46">
            <w:pPr>
              <w:jc w:val="right"/>
              <w:rPr>
                <w:rFonts w:asciiTheme="minorHAnsi" w:hAnsiTheme="minorHAnsi"/>
                <w:szCs w:val="23"/>
              </w:rPr>
            </w:pPr>
            <w:r w:rsidRPr="00A32BA3">
              <w:t xml:space="preserve"> 2 </w:t>
            </w:r>
          </w:p>
        </w:tc>
        <w:tc>
          <w:tcPr>
            <w:tcW w:w="789" w:type="dxa"/>
            <w:tcBorders>
              <w:top w:val="nil"/>
              <w:left w:val="nil"/>
              <w:bottom w:val="nil"/>
              <w:right w:val="single" w:sz="4" w:space="0" w:color="auto"/>
            </w:tcBorders>
            <w:shd w:val="clear" w:color="auto" w:fill="auto"/>
            <w:noWrap/>
          </w:tcPr>
          <w:p w14:paraId="50FFFFAF" w14:textId="6B3F4765" w:rsidR="00924B46" w:rsidRPr="00A32BA3" w:rsidRDefault="00924B46" w:rsidP="00924B46">
            <w:pPr>
              <w:jc w:val="right"/>
              <w:rPr>
                <w:rFonts w:asciiTheme="minorHAnsi" w:hAnsiTheme="minorHAnsi"/>
                <w:szCs w:val="23"/>
              </w:rPr>
            </w:pPr>
            <w:r w:rsidRPr="00A32BA3">
              <w:t>6.5</w:t>
            </w:r>
          </w:p>
        </w:tc>
      </w:tr>
      <w:tr w:rsidR="00924B46" w:rsidRPr="00A32BA3" w14:paraId="50B076E7" w14:textId="77777777" w:rsidTr="005D5ACD">
        <w:trPr>
          <w:trHeight w:val="300"/>
        </w:trPr>
        <w:tc>
          <w:tcPr>
            <w:tcW w:w="2283" w:type="dxa"/>
            <w:tcBorders>
              <w:top w:val="nil"/>
              <w:left w:val="single" w:sz="4" w:space="0" w:color="auto"/>
              <w:bottom w:val="nil"/>
              <w:right w:val="nil"/>
            </w:tcBorders>
            <w:shd w:val="clear" w:color="auto" w:fill="auto"/>
            <w:noWrap/>
            <w:hideMark/>
          </w:tcPr>
          <w:p w14:paraId="210653CA" w14:textId="7D498CDF" w:rsidR="00924B46" w:rsidRPr="00A32BA3" w:rsidRDefault="00924B46" w:rsidP="00924B46">
            <w:pPr>
              <w:keepNext/>
              <w:keepLines/>
              <w:rPr>
                <w:rFonts w:asciiTheme="minorHAnsi" w:eastAsia="Times New Roman" w:hAnsiTheme="minorHAnsi" w:cs="Calibri"/>
                <w:szCs w:val="23"/>
                <w:lang w:eastAsia="en-AU"/>
              </w:rPr>
            </w:pPr>
            <w:r w:rsidRPr="00A32BA3">
              <w:t>Taranaki</w:t>
            </w:r>
          </w:p>
        </w:tc>
        <w:tc>
          <w:tcPr>
            <w:tcW w:w="1407" w:type="dxa"/>
            <w:tcBorders>
              <w:top w:val="nil"/>
              <w:left w:val="nil"/>
              <w:bottom w:val="nil"/>
              <w:right w:val="nil"/>
            </w:tcBorders>
            <w:shd w:val="clear" w:color="auto" w:fill="auto"/>
            <w:noWrap/>
          </w:tcPr>
          <w:p w14:paraId="0AC93C69" w14:textId="75A2D2EB" w:rsidR="00924B46" w:rsidRPr="00A32BA3" w:rsidRDefault="00924B46" w:rsidP="00924B46">
            <w:pPr>
              <w:jc w:val="right"/>
              <w:rPr>
                <w:rFonts w:asciiTheme="minorHAnsi" w:hAnsiTheme="minorHAnsi"/>
                <w:szCs w:val="23"/>
              </w:rPr>
            </w:pPr>
            <w:r w:rsidRPr="00A32BA3">
              <w:t xml:space="preserve"> 46 </w:t>
            </w:r>
          </w:p>
        </w:tc>
        <w:tc>
          <w:tcPr>
            <w:tcW w:w="1094" w:type="dxa"/>
            <w:tcBorders>
              <w:top w:val="nil"/>
              <w:left w:val="nil"/>
              <w:bottom w:val="nil"/>
              <w:right w:val="nil"/>
            </w:tcBorders>
            <w:shd w:val="clear" w:color="auto" w:fill="auto"/>
            <w:noWrap/>
          </w:tcPr>
          <w:p w14:paraId="651F3B52" w14:textId="02826A80" w:rsidR="00924B46" w:rsidRPr="00A32BA3" w:rsidRDefault="00924B46" w:rsidP="00924B46">
            <w:pPr>
              <w:jc w:val="right"/>
              <w:rPr>
                <w:rFonts w:asciiTheme="minorHAnsi" w:hAnsiTheme="minorHAnsi"/>
                <w:szCs w:val="23"/>
              </w:rPr>
            </w:pPr>
            <w:r w:rsidRPr="00A32BA3">
              <w:t xml:space="preserve"> 2 </w:t>
            </w:r>
          </w:p>
        </w:tc>
        <w:tc>
          <w:tcPr>
            <w:tcW w:w="1125" w:type="dxa"/>
            <w:tcBorders>
              <w:top w:val="nil"/>
              <w:left w:val="nil"/>
              <w:bottom w:val="nil"/>
              <w:right w:val="nil"/>
            </w:tcBorders>
            <w:shd w:val="clear" w:color="auto" w:fill="auto"/>
            <w:noWrap/>
          </w:tcPr>
          <w:p w14:paraId="7A3394F3" w14:textId="603C5DFB" w:rsidR="00924B46" w:rsidRPr="00A32BA3" w:rsidRDefault="00924B46" w:rsidP="00924B46">
            <w:pPr>
              <w:jc w:val="right"/>
              <w:rPr>
                <w:rFonts w:asciiTheme="minorHAnsi" w:hAnsiTheme="minorHAnsi"/>
                <w:szCs w:val="23"/>
              </w:rPr>
            </w:pPr>
            <w:r w:rsidRPr="00A32BA3">
              <w:t xml:space="preserve"> 4.3 </w:t>
            </w:r>
          </w:p>
        </w:tc>
        <w:tc>
          <w:tcPr>
            <w:tcW w:w="1245" w:type="dxa"/>
            <w:tcBorders>
              <w:top w:val="nil"/>
              <w:left w:val="nil"/>
              <w:bottom w:val="nil"/>
              <w:right w:val="nil"/>
            </w:tcBorders>
            <w:shd w:val="clear" w:color="auto" w:fill="auto"/>
            <w:noWrap/>
          </w:tcPr>
          <w:p w14:paraId="27E61827" w14:textId="1EEEE898" w:rsidR="00924B46" w:rsidRPr="00A32BA3" w:rsidRDefault="00924B46" w:rsidP="00924B46">
            <w:pPr>
              <w:jc w:val="right"/>
              <w:rPr>
                <w:rFonts w:asciiTheme="minorHAnsi" w:hAnsiTheme="minorHAnsi"/>
                <w:szCs w:val="23"/>
              </w:rPr>
            </w:pPr>
            <w:r w:rsidRPr="00A32BA3">
              <w:t xml:space="preserve"> 2 </w:t>
            </w:r>
          </w:p>
        </w:tc>
        <w:tc>
          <w:tcPr>
            <w:tcW w:w="789" w:type="dxa"/>
            <w:tcBorders>
              <w:top w:val="nil"/>
              <w:left w:val="nil"/>
              <w:bottom w:val="nil"/>
              <w:right w:val="single" w:sz="4" w:space="0" w:color="auto"/>
            </w:tcBorders>
            <w:shd w:val="clear" w:color="auto" w:fill="auto"/>
            <w:noWrap/>
          </w:tcPr>
          <w:p w14:paraId="41395CF8" w14:textId="06EE49D8" w:rsidR="00924B46" w:rsidRPr="00A32BA3" w:rsidRDefault="00924B46" w:rsidP="00924B46">
            <w:pPr>
              <w:jc w:val="right"/>
              <w:rPr>
                <w:rFonts w:asciiTheme="minorHAnsi" w:hAnsiTheme="minorHAnsi"/>
                <w:szCs w:val="23"/>
              </w:rPr>
            </w:pPr>
            <w:r w:rsidRPr="00A32BA3">
              <w:t>4.3</w:t>
            </w:r>
          </w:p>
        </w:tc>
      </w:tr>
      <w:tr w:rsidR="00924B46" w:rsidRPr="00A32BA3" w14:paraId="6E25EEDB" w14:textId="77777777" w:rsidTr="005D5ACD">
        <w:trPr>
          <w:trHeight w:val="300"/>
        </w:trPr>
        <w:tc>
          <w:tcPr>
            <w:tcW w:w="2283" w:type="dxa"/>
            <w:tcBorders>
              <w:top w:val="nil"/>
              <w:left w:val="single" w:sz="4" w:space="0" w:color="auto"/>
              <w:bottom w:val="nil"/>
              <w:right w:val="nil"/>
            </w:tcBorders>
            <w:shd w:val="clear" w:color="auto" w:fill="auto"/>
            <w:noWrap/>
            <w:hideMark/>
          </w:tcPr>
          <w:p w14:paraId="1CCE4979" w14:textId="01A08EB2" w:rsidR="00924B46" w:rsidRPr="00A32BA3" w:rsidRDefault="00924B46" w:rsidP="00924B46">
            <w:pPr>
              <w:keepNext/>
              <w:keepLines/>
              <w:rPr>
                <w:rFonts w:asciiTheme="minorHAnsi" w:eastAsia="Times New Roman" w:hAnsiTheme="minorHAnsi" w:cs="Calibri"/>
                <w:szCs w:val="23"/>
                <w:lang w:eastAsia="en-AU"/>
              </w:rPr>
            </w:pPr>
            <w:r w:rsidRPr="00A32BA3">
              <w:t>Waikato</w:t>
            </w:r>
          </w:p>
        </w:tc>
        <w:tc>
          <w:tcPr>
            <w:tcW w:w="1407" w:type="dxa"/>
            <w:tcBorders>
              <w:top w:val="nil"/>
              <w:left w:val="nil"/>
              <w:bottom w:val="nil"/>
              <w:right w:val="nil"/>
            </w:tcBorders>
            <w:shd w:val="clear" w:color="auto" w:fill="auto"/>
            <w:noWrap/>
          </w:tcPr>
          <w:p w14:paraId="30E55A5C" w14:textId="7E939DE9" w:rsidR="00924B46" w:rsidRPr="00A32BA3" w:rsidRDefault="00924B46" w:rsidP="00924B46">
            <w:pPr>
              <w:jc w:val="right"/>
              <w:rPr>
                <w:rFonts w:asciiTheme="minorHAnsi" w:hAnsiTheme="minorHAnsi"/>
                <w:szCs w:val="23"/>
              </w:rPr>
            </w:pPr>
            <w:r w:rsidRPr="00A32BA3">
              <w:t xml:space="preserve"> 127 </w:t>
            </w:r>
          </w:p>
        </w:tc>
        <w:tc>
          <w:tcPr>
            <w:tcW w:w="1094" w:type="dxa"/>
            <w:tcBorders>
              <w:top w:val="nil"/>
              <w:left w:val="nil"/>
              <w:bottom w:val="nil"/>
              <w:right w:val="nil"/>
            </w:tcBorders>
            <w:shd w:val="clear" w:color="auto" w:fill="auto"/>
            <w:noWrap/>
          </w:tcPr>
          <w:p w14:paraId="69C84620" w14:textId="001DE790" w:rsidR="00924B46" w:rsidRPr="00A32BA3" w:rsidRDefault="00924B46" w:rsidP="00924B46">
            <w:pPr>
              <w:jc w:val="right"/>
              <w:rPr>
                <w:rFonts w:asciiTheme="minorHAnsi" w:hAnsiTheme="minorHAnsi"/>
                <w:szCs w:val="23"/>
              </w:rPr>
            </w:pPr>
            <w:r w:rsidRPr="00A32BA3">
              <w:t xml:space="preserve"> 9 </w:t>
            </w:r>
          </w:p>
        </w:tc>
        <w:tc>
          <w:tcPr>
            <w:tcW w:w="1125" w:type="dxa"/>
            <w:tcBorders>
              <w:top w:val="nil"/>
              <w:left w:val="nil"/>
              <w:bottom w:val="nil"/>
              <w:right w:val="nil"/>
            </w:tcBorders>
            <w:shd w:val="clear" w:color="auto" w:fill="auto"/>
            <w:noWrap/>
          </w:tcPr>
          <w:p w14:paraId="43371723" w14:textId="164932CB" w:rsidR="00924B46" w:rsidRPr="00A32BA3" w:rsidRDefault="00924B46" w:rsidP="00924B46">
            <w:pPr>
              <w:jc w:val="right"/>
              <w:rPr>
                <w:rFonts w:asciiTheme="minorHAnsi" w:hAnsiTheme="minorHAnsi"/>
                <w:szCs w:val="23"/>
              </w:rPr>
            </w:pPr>
            <w:r w:rsidRPr="00A32BA3">
              <w:t xml:space="preserve"> 7.1 </w:t>
            </w:r>
          </w:p>
        </w:tc>
        <w:tc>
          <w:tcPr>
            <w:tcW w:w="1245" w:type="dxa"/>
            <w:tcBorders>
              <w:top w:val="nil"/>
              <w:left w:val="nil"/>
              <w:bottom w:val="nil"/>
              <w:right w:val="nil"/>
            </w:tcBorders>
            <w:shd w:val="clear" w:color="auto" w:fill="auto"/>
            <w:noWrap/>
          </w:tcPr>
          <w:p w14:paraId="337F6791" w14:textId="112E410F" w:rsidR="00924B46" w:rsidRPr="00A32BA3" w:rsidRDefault="00924B46" w:rsidP="00924B46">
            <w:pPr>
              <w:jc w:val="right"/>
              <w:rPr>
                <w:rFonts w:asciiTheme="minorHAnsi" w:hAnsiTheme="minorHAnsi"/>
                <w:szCs w:val="23"/>
              </w:rPr>
            </w:pPr>
            <w:r w:rsidRPr="00A32BA3">
              <w:t xml:space="preserve"> 7 </w:t>
            </w:r>
          </w:p>
        </w:tc>
        <w:tc>
          <w:tcPr>
            <w:tcW w:w="789" w:type="dxa"/>
            <w:tcBorders>
              <w:top w:val="nil"/>
              <w:left w:val="nil"/>
              <w:bottom w:val="nil"/>
              <w:right w:val="single" w:sz="4" w:space="0" w:color="auto"/>
            </w:tcBorders>
            <w:shd w:val="clear" w:color="auto" w:fill="auto"/>
            <w:noWrap/>
          </w:tcPr>
          <w:p w14:paraId="39B4F4F3" w14:textId="36829DD8" w:rsidR="00924B46" w:rsidRPr="00A32BA3" w:rsidRDefault="00924B46" w:rsidP="00924B46">
            <w:pPr>
              <w:jc w:val="right"/>
              <w:rPr>
                <w:rFonts w:asciiTheme="minorHAnsi" w:hAnsiTheme="minorHAnsi"/>
                <w:szCs w:val="23"/>
              </w:rPr>
            </w:pPr>
            <w:r w:rsidRPr="00A32BA3">
              <w:t>5.5</w:t>
            </w:r>
          </w:p>
        </w:tc>
      </w:tr>
      <w:tr w:rsidR="00924B46" w:rsidRPr="00A32BA3" w14:paraId="4476AED7" w14:textId="77777777" w:rsidTr="005D5ACD">
        <w:trPr>
          <w:trHeight w:val="300"/>
        </w:trPr>
        <w:tc>
          <w:tcPr>
            <w:tcW w:w="2283" w:type="dxa"/>
            <w:tcBorders>
              <w:top w:val="nil"/>
              <w:left w:val="single" w:sz="4" w:space="0" w:color="auto"/>
              <w:bottom w:val="nil"/>
              <w:right w:val="nil"/>
            </w:tcBorders>
            <w:shd w:val="clear" w:color="auto" w:fill="auto"/>
            <w:noWrap/>
            <w:hideMark/>
          </w:tcPr>
          <w:p w14:paraId="40494CEE" w14:textId="5D97597F" w:rsidR="00924B46" w:rsidRPr="00A32BA3" w:rsidRDefault="00924B46" w:rsidP="00924B46">
            <w:pPr>
              <w:keepNext/>
              <w:keepLines/>
              <w:rPr>
                <w:rFonts w:asciiTheme="minorHAnsi" w:eastAsia="Times New Roman" w:hAnsiTheme="minorHAnsi" w:cs="Calibri"/>
                <w:szCs w:val="23"/>
                <w:lang w:eastAsia="en-AU"/>
              </w:rPr>
            </w:pPr>
            <w:r w:rsidRPr="00A32BA3">
              <w:t>Wairarapa</w:t>
            </w:r>
          </w:p>
        </w:tc>
        <w:tc>
          <w:tcPr>
            <w:tcW w:w="1407" w:type="dxa"/>
            <w:tcBorders>
              <w:top w:val="nil"/>
              <w:left w:val="nil"/>
              <w:bottom w:val="nil"/>
              <w:right w:val="nil"/>
            </w:tcBorders>
            <w:shd w:val="clear" w:color="auto" w:fill="auto"/>
            <w:noWrap/>
          </w:tcPr>
          <w:p w14:paraId="57192C96" w14:textId="4BEE38BF" w:rsidR="00924B46" w:rsidRPr="00A32BA3" w:rsidRDefault="00924B46" w:rsidP="00924B46">
            <w:pPr>
              <w:jc w:val="right"/>
              <w:rPr>
                <w:rFonts w:asciiTheme="minorHAnsi" w:hAnsiTheme="minorHAnsi"/>
                <w:szCs w:val="23"/>
              </w:rPr>
            </w:pPr>
            <w:r w:rsidRPr="00A32BA3">
              <w:t xml:space="preserve"> 16 </w:t>
            </w:r>
          </w:p>
        </w:tc>
        <w:tc>
          <w:tcPr>
            <w:tcW w:w="1094" w:type="dxa"/>
            <w:tcBorders>
              <w:top w:val="nil"/>
              <w:left w:val="nil"/>
              <w:bottom w:val="nil"/>
              <w:right w:val="nil"/>
            </w:tcBorders>
            <w:shd w:val="clear" w:color="auto" w:fill="auto"/>
            <w:noWrap/>
          </w:tcPr>
          <w:p w14:paraId="7BD0666F" w14:textId="60DC9AB0"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1125" w:type="dxa"/>
            <w:tcBorders>
              <w:top w:val="nil"/>
              <w:left w:val="nil"/>
              <w:bottom w:val="nil"/>
              <w:right w:val="nil"/>
            </w:tcBorders>
            <w:shd w:val="clear" w:color="auto" w:fill="auto"/>
            <w:noWrap/>
          </w:tcPr>
          <w:p w14:paraId="04F69867" w14:textId="20A10B19"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1245" w:type="dxa"/>
            <w:tcBorders>
              <w:top w:val="nil"/>
              <w:left w:val="nil"/>
              <w:bottom w:val="nil"/>
              <w:right w:val="nil"/>
            </w:tcBorders>
            <w:shd w:val="clear" w:color="auto" w:fill="auto"/>
            <w:noWrap/>
          </w:tcPr>
          <w:p w14:paraId="03416670" w14:textId="1CF0E616"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789" w:type="dxa"/>
            <w:tcBorders>
              <w:top w:val="nil"/>
              <w:left w:val="nil"/>
              <w:bottom w:val="nil"/>
              <w:right w:val="single" w:sz="4" w:space="0" w:color="auto"/>
            </w:tcBorders>
            <w:shd w:val="clear" w:color="auto" w:fill="auto"/>
            <w:noWrap/>
          </w:tcPr>
          <w:p w14:paraId="7F0380F2" w14:textId="1F095F57" w:rsidR="00924B46" w:rsidRPr="00A32BA3" w:rsidRDefault="00924B46" w:rsidP="00924B46">
            <w:pPr>
              <w:jc w:val="right"/>
              <w:rPr>
                <w:rFonts w:asciiTheme="minorHAnsi" w:hAnsiTheme="minorHAnsi"/>
                <w:szCs w:val="23"/>
              </w:rPr>
            </w:pPr>
            <w:r w:rsidRPr="00A32BA3">
              <w:t>0.0</w:t>
            </w:r>
          </w:p>
        </w:tc>
      </w:tr>
      <w:tr w:rsidR="00924B46" w:rsidRPr="00A32BA3" w14:paraId="4FB21F20" w14:textId="77777777" w:rsidTr="005D5ACD">
        <w:trPr>
          <w:trHeight w:val="300"/>
        </w:trPr>
        <w:tc>
          <w:tcPr>
            <w:tcW w:w="2283" w:type="dxa"/>
            <w:tcBorders>
              <w:top w:val="nil"/>
              <w:left w:val="single" w:sz="4" w:space="0" w:color="auto"/>
              <w:bottom w:val="nil"/>
              <w:right w:val="nil"/>
            </w:tcBorders>
            <w:shd w:val="clear" w:color="auto" w:fill="auto"/>
            <w:noWrap/>
            <w:hideMark/>
          </w:tcPr>
          <w:p w14:paraId="181E404E" w14:textId="09C3204E" w:rsidR="00924B46" w:rsidRPr="00A32BA3" w:rsidRDefault="00924B46" w:rsidP="00924B46">
            <w:pPr>
              <w:keepNext/>
              <w:keepLines/>
              <w:rPr>
                <w:rFonts w:asciiTheme="minorHAnsi" w:eastAsia="Times New Roman" w:hAnsiTheme="minorHAnsi" w:cs="Calibri"/>
                <w:szCs w:val="23"/>
                <w:lang w:eastAsia="en-AU"/>
              </w:rPr>
            </w:pPr>
            <w:r w:rsidRPr="00A32BA3">
              <w:t>Waitemata</w:t>
            </w:r>
          </w:p>
        </w:tc>
        <w:tc>
          <w:tcPr>
            <w:tcW w:w="1407" w:type="dxa"/>
            <w:tcBorders>
              <w:top w:val="nil"/>
              <w:left w:val="nil"/>
              <w:bottom w:val="nil"/>
              <w:right w:val="nil"/>
            </w:tcBorders>
            <w:shd w:val="clear" w:color="auto" w:fill="auto"/>
            <w:noWrap/>
          </w:tcPr>
          <w:p w14:paraId="5B95ADC7" w14:textId="459B48EC" w:rsidR="00924B46" w:rsidRPr="00A32BA3" w:rsidRDefault="00924B46" w:rsidP="00924B46">
            <w:pPr>
              <w:jc w:val="right"/>
              <w:rPr>
                <w:rFonts w:asciiTheme="minorHAnsi" w:hAnsiTheme="minorHAnsi"/>
                <w:szCs w:val="23"/>
              </w:rPr>
            </w:pPr>
            <w:r w:rsidRPr="00A32BA3">
              <w:t xml:space="preserve"> 201 </w:t>
            </w:r>
          </w:p>
        </w:tc>
        <w:tc>
          <w:tcPr>
            <w:tcW w:w="1094" w:type="dxa"/>
            <w:tcBorders>
              <w:top w:val="nil"/>
              <w:left w:val="nil"/>
              <w:bottom w:val="nil"/>
              <w:right w:val="nil"/>
            </w:tcBorders>
            <w:shd w:val="clear" w:color="auto" w:fill="auto"/>
            <w:noWrap/>
          </w:tcPr>
          <w:p w14:paraId="18388309" w14:textId="7149680A" w:rsidR="00924B46" w:rsidRPr="00A32BA3" w:rsidRDefault="00924B46" w:rsidP="00924B46">
            <w:pPr>
              <w:jc w:val="right"/>
              <w:rPr>
                <w:rFonts w:asciiTheme="minorHAnsi" w:hAnsiTheme="minorHAnsi"/>
                <w:szCs w:val="23"/>
              </w:rPr>
            </w:pPr>
            <w:r w:rsidRPr="00A32BA3">
              <w:t xml:space="preserve"> 22 </w:t>
            </w:r>
          </w:p>
        </w:tc>
        <w:tc>
          <w:tcPr>
            <w:tcW w:w="1125" w:type="dxa"/>
            <w:tcBorders>
              <w:top w:val="nil"/>
              <w:left w:val="nil"/>
              <w:bottom w:val="nil"/>
              <w:right w:val="nil"/>
            </w:tcBorders>
            <w:shd w:val="clear" w:color="auto" w:fill="auto"/>
            <w:noWrap/>
          </w:tcPr>
          <w:p w14:paraId="4B07BEA5" w14:textId="28292D76" w:rsidR="00924B46" w:rsidRPr="00A32BA3" w:rsidRDefault="00924B46" w:rsidP="00924B46">
            <w:pPr>
              <w:jc w:val="right"/>
              <w:rPr>
                <w:rFonts w:asciiTheme="minorHAnsi" w:hAnsiTheme="minorHAnsi"/>
                <w:szCs w:val="23"/>
              </w:rPr>
            </w:pPr>
            <w:r w:rsidRPr="00A32BA3">
              <w:t xml:space="preserve"> 10.9 </w:t>
            </w:r>
          </w:p>
        </w:tc>
        <w:tc>
          <w:tcPr>
            <w:tcW w:w="1245" w:type="dxa"/>
            <w:tcBorders>
              <w:top w:val="nil"/>
              <w:left w:val="nil"/>
              <w:bottom w:val="nil"/>
              <w:right w:val="nil"/>
            </w:tcBorders>
            <w:shd w:val="clear" w:color="auto" w:fill="auto"/>
            <w:noWrap/>
          </w:tcPr>
          <w:p w14:paraId="032999A2" w14:textId="4EC1DC03" w:rsidR="00924B46" w:rsidRPr="00A32BA3" w:rsidRDefault="00924B46" w:rsidP="00924B46">
            <w:pPr>
              <w:jc w:val="right"/>
              <w:rPr>
                <w:rFonts w:asciiTheme="minorHAnsi" w:hAnsiTheme="minorHAnsi"/>
                <w:szCs w:val="23"/>
              </w:rPr>
            </w:pPr>
            <w:r w:rsidRPr="00A32BA3">
              <w:t xml:space="preserve"> 10 </w:t>
            </w:r>
          </w:p>
        </w:tc>
        <w:tc>
          <w:tcPr>
            <w:tcW w:w="789" w:type="dxa"/>
            <w:tcBorders>
              <w:top w:val="nil"/>
              <w:left w:val="nil"/>
              <w:bottom w:val="nil"/>
              <w:right w:val="single" w:sz="4" w:space="0" w:color="auto"/>
            </w:tcBorders>
            <w:shd w:val="clear" w:color="auto" w:fill="auto"/>
            <w:noWrap/>
          </w:tcPr>
          <w:p w14:paraId="6DF79F96" w14:textId="7E223840" w:rsidR="00924B46" w:rsidRPr="00A32BA3" w:rsidRDefault="00924B46" w:rsidP="00924B46">
            <w:pPr>
              <w:jc w:val="right"/>
              <w:rPr>
                <w:rFonts w:asciiTheme="minorHAnsi" w:hAnsiTheme="minorHAnsi"/>
                <w:szCs w:val="23"/>
              </w:rPr>
            </w:pPr>
            <w:r w:rsidRPr="00A32BA3">
              <w:t>5.0</w:t>
            </w:r>
          </w:p>
        </w:tc>
      </w:tr>
      <w:tr w:rsidR="00924B46" w:rsidRPr="00A32BA3" w14:paraId="388001CD" w14:textId="77777777" w:rsidTr="005D5ACD">
        <w:trPr>
          <w:trHeight w:val="300"/>
        </w:trPr>
        <w:tc>
          <w:tcPr>
            <w:tcW w:w="2283" w:type="dxa"/>
            <w:tcBorders>
              <w:top w:val="nil"/>
              <w:left w:val="single" w:sz="4" w:space="0" w:color="auto"/>
              <w:bottom w:val="nil"/>
              <w:right w:val="nil"/>
            </w:tcBorders>
            <w:shd w:val="clear" w:color="auto" w:fill="auto"/>
            <w:noWrap/>
            <w:hideMark/>
          </w:tcPr>
          <w:p w14:paraId="7F60F31A" w14:textId="59DBF667" w:rsidR="00924B46" w:rsidRPr="00A32BA3" w:rsidRDefault="00924B46" w:rsidP="00924B46">
            <w:pPr>
              <w:keepNext/>
              <w:keepLines/>
              <w:rPr>
                <w:rFonts w:asciiTheme="minorHAnsi" w:eastAsia="Times New Roman" w:hAnsiTheme="minorHAnsi" w:cs="Calibri"/>
                <w:szCs w:val="23"/>
                <w:lang w:eastAsia="en-AU"/>
              </w:rPr>
            </w:pPr>
            <w:r w:rsidRPr="00A32BA3">
              <w:t>West Coast</w:t>
            </w:r>
          </w:p>
        </w:tc>
        <w:tc>
          <w:tcPr>
            <w:tcW w:w="1407" w:type="dxa"/>
            <w:tcBorders>
              <w:top w:val="nil"/>
              <w:left w:val="nil"/>
              <w:bottom w:val="nil"/>
              <w:right w:val="nil"/>
            </w:tcBorders>
            <w:shd w:val="clear" w:color="auto" w:fill="auto"/>
            <w:noWrap/>
          </w:tcPr>
          <w:p w14:paraId="455B1C8A" w14:textId="01D4F54D" w:rsidR="00924B46" w:rsidRPr="00A32BA3" w:rsidRDefault="00924B46" w:rsidP="00924B46">
            <w:pPr>
              <w:jc w:val="right"/>
              <w:rPr>
                <w:rFonts w:asciiTheme="minorHAnsi" w:hAnsiTheme="minorHAnsi"/>
                <w:szCs w:val="23"/>
              </w:rPr>
            </w:pPr>
            <w:r w:rsidRPr="00A32BA3">
              <w:t xml:space="preserve"> 12 </w:t>
            </w:r>
          </w:p>
        </w:tc>
        <w:tc>
          <w:tcPr>
            <w:tcW w:w="1094" w:type="dxa"/>
            <w:tcBorders>
              <w:top w:val="nil"/>
              <w:left w:val="nil"/>
              <w:bottom w:val="nil"/>
              <w:right w:val="nil"/>
            </w:tcBorders>
            <w:shd w:val="clear" w:color="auto" w:fill="auto"/>
            <w:noWrap/>
          </w:tcPr>
          <w:p w14:paraId="5362A9C8" w14:textId="61D33CCC" w:rsidR="00924B46" w:rsidRPr="00A32BA3" w:rsidRDefault="00924B46" w:rsidP="00924B46">
            <w:pPr>
              <w:jc w:val="right"/>
              <w:rPr>
                <w:rFonts w:asciiTheme="minorHAnsi" w:hAnsiTheme="minorHAnsi"/>
                <w:szCs w:val="23"/>
              </w:rPr>
            </w:pPr>
            <w:r w:rsidRPr="00A32BA3">
              <w:t xml:space="preserve"> 1 </w:t>
            </w:r>
          </w:p>
        </w:tc>
        <w:tc>
          <w:tcPr>
            <w:tcW w:w="1125" w:type="dxa"/>
            <w:tcBorders>
              <w:top w:val="nil"/>
              <w:left w:val="nil"/>
              <w:bottom w:val="nil"/>
              <w:right w:val="nil"/>
            </w:tcBorders>
            <w:shd w:val="clear" w:color="auto" w:fill="auto"/>
            <w:noWrap/>
          </w:tcPr>
          <w:p w14:paraId="0B183AB9" w14:textId="7FD0564B" w:rsidR="00924B46" w:rsidRPr="00A32BA3" w:rsidRDefault="00924B46" w:rsidP="00924B46">
            <w:pPr>
              <w:jc w:val="right"/>
              <w:rPr>
                <w:rFonts w:asciiTheme="minorHAnsi" w:hAnsiTheme="minorHAnsi"/>
                <w:szCs w:val="23"/>
              </w:rPr>
            </w:pPr>
            <w:r w:rsidRPr="00A32BA3">
              <w:t xml:space="preserve"> 8.3 </w:t>
            </w:r>
          </w:p>
        </w:tc>
        <w:tc>
          <w:tcPr>
            <w:tcW w:w="1245" w:type="dxa"/>
            <w:tcBorders>
              <w:top w:val="nil"/>
              <w:left w:val="nil"/>
              <w:bottom w:val="nil"/>
              <w:right w:val="nil"/>
            </w:tcBorders>
            <w:shd w:val="clear" w:color="auto" w:fill="auto"/>
            <w:noWrap/>
          </w:tcPr>
          <w:p w14:paraId="3B916F40" w14:textId="7C9887D0"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789" w:type="dxa"/>
            <w:tcBorders>
              <w:top w:val="nil"/>
              <w:left w:val="nil"/>
              <w:bottom w:val="nil"/>
              <w:right w:val="single" w:sz="4" w:space="0" w:color="auto"/>
            </w:tcBorders>
            <w:shd w:val="clear" w:color="auto" w:fill="auto"/>
            <w:noWrap/>
          </w:tcPr>
          <w:p w14:paraId="5565ABE3" w14:textId="5FC3DFAE" w:rsidR="00924B46" w:rsidRPr="00A32BA3" w:rsidRDefault="00924B46" w:rsidP="00924B46">
            <w:pPr>
              <w:jc w:val="right"/>
              <w:rPr>
                <w:rFonts w:asciiTheme="minorHAnsi" w:hAnsiTheme="minorHAnsi"/>
                <w:szCs w:val="23"/>
              </w:rPr>
            </w:pPr>
            <w:r w:rsidRPr="00A32BA3">
              <w:t>0.0</w:t>
            </w:r>
          </w:p>
        </w:tc>
      </w:tr>
      <w:tr w:rsidR="00924B46" w:rsidRPr="00A32BA3" w14:paraId="384D4DEF" w14:textId="77777777" w:rsidTr="005D5ACD">
        <w:trPr>
          <w:trHeight w:val="300"/>
        </w:trPr>
        <w:tc>
          <w:tcPr>
            <w:tcW w:w="2283" w:type="dxa"/>
            <w:tcBorders>
              <w:top w:val="nil"/>
              <w:left w:val="single" w:sz="4" w:space="0" w:color="auto"/>
              <w:bottom w:val="nil"/>
              <w:right w:val="nil"/>
            </w:tcBorders>
            <w:shd w:val="clear" w:color="auto" w:fill="auto"/>
            <w:noWrap/>
            <w:hideMark/>
          </w:tcPr>
          <w:p w14:paraId="21D1E340" w14:textId="7AE45FE6" w:rsidR="00924B46" w:rsidRPr="00A32BA3" w:rsidRDefault="00924B46" w:rsidP="00924B46">
            <w:pPr>
              <w:keepNext/>
              <w:keepLines/>
              <w:rPr>
                <w:rFonts w:asciiTheme="minorHAnsi" w:eastAsia="Times New Roman" w:hAnsiTheme="minorHAnsi" w:cs="Calibri"/>
                <w:szCs w:val="23"/>
                <w:lang w:eastAsia="en-AU"/>
              </w:rPr>
            </w:pPr>
            <w:r w:rsidRPr="00A32BA3">
              <w:t>Whanganui</w:t>
            </w:r>
          </w:p>
        </w:tc>
        <w:tc>
          <w:tcPr>
            <w:tcW w:w="1407" w:type="dxa"/>
            <w:tcBorders>
              <w:top w:val="nil"/>
              <w:left w:val="nil"/>
              <w:bottom w:val="nil"/>
              <w:right w:val="nil"/>
            </w:tcBorders>
            <w:shd w:val="clear" w:color="auto" w:fill="auto"/>
            <w:noWrap/>
          </w:tcPr>
          <w:p w14:paraId="0C07D68F" w14:textId="263FF2F7" w:rsidR="00924B46" w:rsidRPr="00A32BA3" w:rsidRDefault="00924B46" w:rsidP="00924B46">
            <w:pPr>
              <w:jc w:val="right"/>
              <w:rPr>
                <w:rFonts w:asciiTheme="minorHAnsi" w:hAnsiTheme="minorHAnsi"/>
                <w:szCs w:val="23"/>
              </w:rPr>
            </w:pPr>
            <w:r w:rsidRPr="00A32BA3">
              <w:t xml:space="preserve"> 35 </w:t>
            </w:r>
          </w:p>
        </w:tc>
        <w:tc>
          <w:tcPr>
            <w:tcW w:w="1094" w:type="dxa"/>
            <w:tcBorders>
              <w:top w:val="nil"/>
              <w:left w:val="nil"/>
              <w:bottom w:val="nil"/>
              <w:right w:val="nil"/>
            </w:tcBorders>
            <w:shd w:val="clear" w:color="auto" w:fill="auto"/>
            <w:noWrap/>
          </w:tcPr>
          <w:p w14:paraId="23BEEA4B" w14:textId="786909F9" w:rsidR="00924B46" w:rsidRPr="00A32BA3" w:rsidRDefault="00924B46" w:rsidP="00924B46">
            <w:pPr>
              <w:jc w:val="right"/>
              <w:rPr>
                <w:rFonts w:asciiTheme="minorHAnsi" w:hAnsiTheme="minorHAnsi"/>
                <w:szCs w:val="23"/>
              </w:rPr>
            </w:pPr>
            <w:r w:rsidRPr="00A32BA3">
              <w:t xml:space="preserve"> 1 </w:t>
            </w:r>
          </w:p>
        </w:tc>
        <w:tc>
          <w:tcPr>
            <w:tcW w:w="1125" w:type="dxa"/>
            <w:tcBorders>
              <w:top w:val="nil"/>
              <w:left w:val="nil"/>
              <w:bottom w:val="nil"/>
              <w:right w:val="nil"/>
            </w:tcBorders>
            <w:shd w:val="clear" w:color="auto" w:fill="auto"/>
            <w:noWrap/>
          </w:tcPr>
          <w:p w14:paraId="6E2EF784" w14:textId="70B087A5" w:rsidR="00924B46" w:rsidRPr="00A32BA3" w:rsidRDefault="00924B46" w:rsidP="00924B46">
            <w:pPr>
              <w:jc w:val="right"/>
              <w:rPr>
                <w:rFonts w:asciiTheme="minorHAnsi" w:hAnsiTheme="minorHAnsi"/>
                <w:szCs w:val="23"/>
              </w:rPr>
            </w:pPr>
            <w:r w:rsidRPr="00A32BA3">
              <w:t xml:space="preserve"> 2.9 </w:t>
            </w:r>
          </w:p>
        </w:tc>
        <w:tc>
          <w:tcPr>
            <w:tcW w:w="1245" w:type="dxa"/>
            <w:tcBorders>
              <w:top w:val="nil"/>
              <w:left w:val="nil"/>
              <w:bottom w:val="nil"/>
              <w:right w:val="nil"/>
            </w:tcBorders>
            <w:shd w:val="clear" w:color="auto" w:fill="auto"/>
            <w:noWrap/>
          </w:tcPr>
          <w:p w14:paraId="1ADA6C9B" w14:textId="329CFC96" w:rsidR="00924B46" w:rsidRPr="00A32BA3" w:rsidRDefault="00924B46" w:rsidP="00924B46">
            <w:pPr>
              <w:jc w:val="right"/>
              <w:rPr>
                <w:rFonts w:asciiTheme="minorHAnsi" w:hAnsiTheme="minorHAnsi"/>
                <w:szCs w:val="23"/>
              </w:rPr>
            </w:pPr>
            <w:r w:rsidRPr="00A32BA3">
              <w:t xml:space="preserve"> -</w:t>
            </w:r>
            <w:r w:rsidR="00AF6EDE">
              <w:t xml:space="preserve"> </w:t>
            </w:r>
            <w:r w:rsidRPr="00A32BA3">
              <w:t xml:space="preserve"> </w:t>
            </w:r>
          </w:p>
        </w:tc>
        <w:tc>
          <w:tcPr>
            <w:tcW w:w="789" w:type="dxa"/>
            <w:tcBorders>
              <w:top w:val="nil"/>
              <w:left w:val="nil"/>
              <w:bottom w:val="nil"/>
              <w:right w:val="single" w:sz="4" w:space="0" w:color="auto"/>
            </w:tcBorders>
            <w:shd w:val="clear" w:color="auto" w:fill="auto"/>
            <w:noWrap/>
          </w:tcPr>
          <w:p w14:paraId="48852E48" w14:textId="53AEA6A6" w:rsidR="00924B46" w:rsidRPr="00A32BA3" w:rsidRDefault="00924B46" w:rsidP="00924B46">
            <w:pPr>
              <w:jc w:val="right"/>
              <w:rPr>
                <w:rFonts w:asciiTheme="minorHAnsi" w:hAnsiTheme="minorHAnsi"/>
                <w:szCs w:val="23"/>
              </w:rPr>
            </w:pPr>
            <w:r w:rsidRPr="00A32BA3">
              <w:t>0.0</w:t>
            </w:r>
          </w:p>
        </w:tc>
      </w:tr>
      <w:tr w:rsidR="00924B46" w:rsidRPr="00A32BA3" w14:paraId="6A4539CC" w14:textId="77777777" w:rsidTr="005D5ACD">
        <w:trPr>
          <w:trHeight w:val="300"/>
        </w:trPr>
        <w:tc>
          <w:tcPr>
            <w:tcW w:w="2283" w:type="dxa"/>
            <w:tcBorders>
              <w:top w:val="nil"/>
              <w:left w:val="single" w:sz="4" w:space="0" w:color="auto"/>
              <w:bottom w:val="nil"/>
              <w:right w:val="nil"/>
            </w:tcBorders>
            <w:shd w:val="clear" w:color="auto" w:fill="auto"/>
            <w:noWrap/>
            <w:hideMark/>
          </w:tcPr>
          <w:p w14:paraId="08B39222" w14:textId="6E3C0FA2" w:rsidR="00924B46" w:rsidRPr="00A32BA3" w:rsidRDefault="00924B46" w:rsidP="00924B46">
            <w:pPr>
              <w:keepNext/>
              <w:keepLines/>
              <w:rPr>
                <w:rFonts w:asciiTheme="minorHAnsi" w:eastAsia="Times New Roman" w:hAnsiTheme="minorHAnsi" w:cs="Calibri"/>
                <w:i/>
                <w:iCs/>
                <w:szCs w:val="23"/>
                <w:lang w:eastAsia="en-AU"/>
              </w:rPr>
            </w:pPr>
            <w:r w:rsidRPr="00A32BA3">
              <w:t>Unspecified</w:t>
            </w:r>
          </w:p>
        </w:tc>
        <w:tc>
          <w:tcPr>
            <w:tcW w:w="1407" w:type="dxa"/>
            <w:tcBorders>
              <w:top w:val="nil"/>
              <w:left w:val="nil"/>
              <w:bottom w:val="nil"/>
              <w:right w:val="nil"/>
            </w:tcBorders>
            <w:shd w:val="clear" w:color="auto" w:fill="auto"/>
            <w:noWrap/>
          </w:tcPr>
          <w:p w14:paraId="6BF9E0B1" w14:textId="5C396B1D" w:rsidR="00924B46" w:rsidRPr="00A32BA3" w:rsidRDefault="00924B46" w:rsidP="00924B46">
            <w:pPr>
              <w:jc w:val="right"/>
              <w:rPr>
                <w:rFonts w:asciiTheme="minorHAnsi" w:hAnsiTheme="minorHAnsi"/>
                <w:i/>
                <w:iCs/>
                <w:szCs w:val="23"/>
              </w:rPr>
            </w:pPr>
            <w:r w:rsidRPr="00A32BA3">
              <w:t xml:space="preserve"> -</w:t>
            </w:r>
            <w:r w:rsidR="00AF6EDE">
              <w:t xml:space="preserve"> </w:t>
            </w:r>
            <w:r w:rsidRPr="00A32BA3">
              <w:t xml:space="preserve"> </w:t>
            </w:r>
          </w:p>
        </w:tc>
        <w:tc>
          <w:tcPr>
            <w:tcW w:w="1094" w:type="dxa"/>
            <w:tcBorders>
              <w:top w:val="nil"/>
              <w:left w:val="nil"/>
              <w:bottom w:val="nil"/>
              <w:right w:val="nil"/>
            </w:tcBorders>
            <w:shd w:val="clear" w:color="auto" w:fill="auto"/>
            <w:noWrap/>
          </w:tcPr>
          <w:p w14:paraId="6C2DC4EF" w14:textId="4BDD6F70" w:rsidR="00924B46" w:rsidRPr="00A32BA3" w:rsidRDefault="00924B46" w:rsidP="00924B46">
            <w:pPr>
              <w:jc w:val="right"/>
              <w:rPr>
                <w:rFonts w:asciiTheme="minorHAnsi" w:hAnsiTheme="minorHAnsi"/>
                <w:i/>
                <w:iCs/>
                <w:szCs w:val="23"/>
              </w:rPr>
            </w:pPr>
            <w:r w:rsidRPr="00A32BA3">
              <w:t xml:space="preserve">- </w:t>
            </w:r>
          </w:p>
        </w:tc>
        <w:tc>
          <w:tcPr>
            <w:tcW w:w="1125" w:type="dxa"/>
            <w:tcBorders>
              <w:top w:val="nil"/>
              <w:left w:val="nil"/>
              <w:bottom w:val="nil"/>
              <w:right w:val="nil"/>
            </w:tcBorders>
            <w:shd w:val="clear" w:color="auto" w:fill="auto"/>
            <w:noWrap/>
          </w:tcPr>
          <w:p w14:paraId="32E8EE8D" w14:textId="77777777" w:rsidR="00924B46" w:rsidRPr="00A32BA3" w:rsidRDefault="00924B46" w:rsidP="00924B46">
            <w:pPr>
              <w:jc w:val="right"/>
              <w:rPr>
                <w:rFonts w:asciiTheme="minorHAnsi" w:hAnsiTheme="minorHAnsi"/>
                <w:i/>
                <w:iCs/>
                <w:szCs w:val="23"/>
              </w:rPr>
            </w:pPr>
          </w:p>
        </w:tc>
        <w:tc>
          <w:tcPr>
            <w:tcW w:w="1245" w:type="dxa"/>
            <w:tcBorders>
              <w:top w:val="nil"/>
              <w:left w:val="nil"/>
              <w:bottom w:val="nil"/>
              <w:right w:val="nil"/>
            </w:tcBorders>
            <w:shd w:val="clear" w:color="auto" w:fill="auto"/>
            <w:noWrap/>
          </w:tcPr>
          <w:p w14:paraId="2D145617" w14:textId="21FC88FA" w:rsidR="00924B46" w:rsidRPr="00A32BA3" w:rsidRDefault="00924B46" w:rsidP="00924B46">
            <w:pPr>
              <w:jc w:val="right"/>
              <w:rPr>
                <w:rFonts w:asciiTheme="minorHAnsi" w:hAnsiTheme="minorHAnsi"/>
                <w:i/>
                <w:iCs/>
                <w:szCs w:val="23"/>
              </w:rPr>
            </w:pPr>
            <w:r w:rsidRPr="00A32BA3">
              <w:t xml:space="preserve"> -</w:t>
            </w:r>
            <w:r w:rsidR="00AF6EDE">
              <w:t xml:space="preserve"> </w:t>
            </w:r>
            <w:r w:rsidRPr="00A32BA3">
              <w:t xml:space="preserve"> </w:t>
            </w:r>
          </w:p>
        </w:tc>
        <w:tc>
          <w:tcPr>
            <w:tcW w:w="789" w:type="dxa"/>
            <w:tcBorders>
              <w:top w:val="nil"/>
              <w:left w:val="nil"/>
              <w:bottom w:val="nil"/>
              <w:right w:val="single" w:sz="4" w:space="0" w:color="auto"/>
            </w:tcBorders>
            <w:shd w:val="clear" w:color="auto" w:fill="auto"/>
            <w:noWrap/>
          </w:tcPr>
          <w:p w14:paraId="0037730C" w14:textId="77777777" w:rsidR="00924B46" w:rsidRPr="00A32BA3" w:rsidRDefault="00924B46" w:rsidP="00924B46">
            <w:pPr>
              <w:jc w:val="right"/>
              <w:rPr>
                <w:rFonts w:asciiTheme="minorHAnsi" w:hAnsiTheme="minorHAnsi"/>
                <w:i/>
                <w:iCs/>
                <w:szCs w:val="23"/>
              </w:rPr>
            </w:pPr>
          </w:p>
        </w:tc>
      </w:tr>
      <w:tr w:rsidR="00924B46" w:rsidRPr="00A32BA3" w14:paraId="7572D3F2" w14:textId="77777777" w:rsidTr="005D5ACD">
        <w:trPr>
          <w:trHeight w:val="300"/>
        </w:trPr>
        <w:tc>
          <w:tcPr>
            <w:tcW w:w="2283" w:type="dxa"/>
            <w:tcBorders>
              <w:top w:val="nil"/>
              <w:left w:val="single" w:sz="4" w:space="0" w:color="auto"/>
              <w:bottom w:val="single" w:sz="4" w:space="0" w:color="auto"/>
              <w:right w:val="nil"/>
            </w:tcBorders>
            <w:shd w:val="clear" w:color="auto" w:fill="auto"/>
            <w:noWrap/>
            <w:hideMark/>
          </w:tcPr>
          <w:p w14:paraId="7CC727EA" w14:textId="4DCC5590" w:rsidR="00924B46" w:rsidRPr="00A32BA3" w:rsidRDefault="00924B46" w:rsidP="00924B46">
            <w:pPr>
              <w:rPr>
                <w:rFonts w:asciiTheme="minorHAnsi" w:eastAsia="Times New Roman" w:hAnsiTheme="minorHAnsi" w:cs="Calibri"/>
                <w:b/>
                <w:bCs/>
                <w:i/>
                <w:szCs w:val="23"/>
                <w:lang w:eastAsia="en-AU"/>
              </w:rPr>
            </w:pPr>
            <w:r w:rsidRPr="00A32BA3">
              <w:rPr>
                <w:b/>
              </w:rPr>
              <w:t>Total</w:t>
            </w:r>
          </w:p>
        </w:tc>
        <w:tc>
          <w:tcPr>
            <w:tcW w:w="1407" w:type="dxa"/>
            <w:tcBorders>
              <w:top w:val="nil"/>
              <w:left w:val="nil"/>
              <w:bottom w:val="single" w:sz="4" w:space="0" w:color="auto"/>
              <w:right w:val="nil"/>
            </w:tcBorders>
            <w:shd w:val="clear" w:color="auto" w:fill="auto"/>
            <w:noWrap/>
          </w:tcPr>
          <w:p w14:paraId="7F533E4E" w14:textId="251E9490" w:rsidR="00924B46" w:rsidRPr="00A32BA3" w:rsidRDefault="00924B46" w:rsidP="00924B46">
            <w:pPr>
              <w:jc w:val="right"/>
              <w:rPr>
                <w:rFonts w:asciiTheme="minorHAnsi" w:hAnsiTheme="minorHAnsi"/>
                <w:b/>
                <w:bCs/>
                <w:i/>
                <w:szCs w:val="23"/>
              </w:rPr>
            </w:pPr>
            <w:r w:rsidRPr="00A32BA3">
              <w:rPr>
                <w:b/>
              </w:rPr>
              <w:t xml:space="preserve"> 1,882 </w:t>
            </w:r>
          </w:p>
        </w:tc>
        <w:tc>
          <w:tcPr>
            <w:tcW w:w="1094" w:type="dxa"/>
            <w:tcBorders>
              <w:top w:val="nil"/>
              <w:left w:val="nil"/>
              <w:bottom w:val="single" w:sz="4" w:space="0" w:color="auto"/>
              <w:right w:val="nil"/>
            </w:tcBorders>
            <w:shd w:val="clear" w:color="auto" w:fill="auto"/>
            <w:noWrap/>
          </w:tcPr>
          <w:p w14:paraId="378A31BE" w14:textId="21360F2A" w:rsidR="00924B46" w:rsidRPr="00A32BA3" w:rsidRDefault="00924B46" w:rsidP="00924B46">
            <w:pPr>
              <w:jc w:val="right"/>
              <w:rPr>
                <w:rFonts w:asciiTheme="minorHAnsi" w:hAnsiTheme="minorHAnsi"/>
                <w:b/>
                <w:bCs/>
                <w:i/>
                <w:szCs w:val="23"/>
              </w:rPr>
            </w:pPr>
            <w:r w:rsidRPr="00A32BA3">
              <w:rPr>
                <w:b/>
              </w:rPr>
              <w:t xml:space="preserve"> 160 </w:t>
            </w:r>
          </w:p>
        </w:tc>
        <w:tc>
          <w:tcPr>
            <w:tcW w:w="1125" w:type="dxa"/>
            <w:tcBorders>
              <w:top w:val="nil"/>
              <w:left w:val="nil"/>
              <w:bottom w:val="single" w:sz="4" w:space="0" w:color="auto"/>
              <w:right w:val="nil"/>
            </w:tcBorders>
            <w:shd w:val="clear" w:color="auto" w:fill="auto"/>
            <w:noWrap/>
          </w:tcPr>
          <w:p w14:paraId="4BA32628" w14:textId="31F0703C" w:rsidR="00924B46" w:rsidRPr="00A32BA3" w:rsidRDefault="00924B46" w:rsidP="00924B46">
            <w:pPr>
              <w:jc w:val="right"/>
              <w:rPr>
                <w:rFonts w:asciiTheme="minorHAnsi" w:hAnsiTheme="minorHAnsi"/>
                <w:b/>
                <w:bCs/>
                <w:i/>
                <w:szCs w:val="23"/>
              </w:rPr>
            </w:pPr>
            <w:r w:rsidRPr="00A32BA3">
              <w:rPr>
                <w:b/>
              </w:rPr>
              <w:t>8.5</w:t>
            </w:r>
          </w:p>
        </w:tc>
        <w:tc>
          <w:tcPr>
            <w:tcW w:w="1245" w:type="dxa"/>
            <w:tcBorders>
              <w:top w:val="nil"/>
              <w:left w:val="nil"/>
              <w:bottom w:val="single" w:sz="4" w:space="0" w:color="auto"/>
              <w:right w:val="nil"/>
            </w:tcBorders>
            <w:shd w:val="clear" w:color="auto" w:fill="auto"/>
            <w:noWrap/>
          </w:tcPr>
          <w:p w14:paraId="4CFBA818" w14:textId="700E8D8D" w:rsidR="00924B46" w:rsidRPr="00A32BA3" w:rsidRDefault="00924B46" w:rsidP="00924B46">
            <w:pPr>
              <w:jc w:val="right"/>
              <w:rPr>
                <w:rFonts w:asciiTheme="minorHAnsi" w:hAnsiTheme="minorHAnsi"/>
                <w:b/>
                <w:bCs/>
                <w:i/>
                <w:szCs w:val="23"/>
              </w:rPr>
            </w:pPr>
            <w:r w:rsidRPr="00A32BA3">
              <w:rPr>
                <w:b/>
              </w:rPr>
              <w:t xml:space="preserve"> 104 </w:t>
            </w:r>
          </w:p>
        </w:tc>
        <w:tc>
          <w:tcPr>
            <w:tcW w:w="789" w:type="dxa"/>
            <w:tcBorders>
              <w:top w:val="nil"/>
              <w:left w:val="nil"/>
              <w:bottom w:val="single" w:sz="4" w:space="0" w:color="auto"/>
              <w:right w:val="single" w:sz="4" w:space="0" w:color="auto"/>
            </w:tcBorders>
            <w:shd w:val="clear" w:color="auto" w:fill="auto"/>
            <w:noWrap/>
          </w:tcPr>
          <w:p w14:paraId="6D6C7935" w14:textId="5070346A" w:rsidR="00924B46" w:rsidRPr="00A32BA3" w:rsidRDefault="00924B46" w:rsidP="00924B46">
            <w:pPr>
              <w:jc w:val="right"/>
              <w:rPr>
                <w:rFonts w:asciiTheme="minorHAnsi" w:hAnsiTheme="minorHAnsi"/>
                <w:b/>
                <w:bCs/>
                <w:i/>
                <w:szCs w:val="23"/>
              </w:rPr>
            </w:pPr>
            <w:r w:rsidRPr="00A32BA3">
              <w:rPr>
                <w:b/>
              </w:rPr>
              <w:t>5.5</w:t>
            </w:r>
          </w:p>
        </w:tc>
      </w:tr>
    </w:tbl>
    <w:p w14:paraId="5139E81E" w14:textId="77777777" w:rsidR="00A5040B" w:rsidRPr="00A32BA3" w:rsidRDefault="00A5040B" w:rsidP="00A5040B">
      <w:pPr>
        <w:ind w:right="544"/>
        <w:jc w:val="both"/>
      </w:pPr>
    </w:p>
    <w:p w14:paraId="358AB4D2" w14:textId="77777777" w:rsidR="00A5040B" w:rsidRPr="00A32BA3" w:rsidRDefault="00A5040B" w:rsidP="00A5040B">
      <w:pPr>
        <w:ind w:right="544"/>
        <w:jc w:val="both"/>
      </w:pPr>
    </w:p>
    <w:p w14:paraId="2547A1AD" w14:textId="4AC89028" w:rsidR="003B56DF" w:rsidRPr="00A32BA3" w:rsidRDefault="008E7879" w:rsidP="00B30DF8">
      <w:pPr>
        <w:pStyle w:val="Caption"/>
        <w:keepNext/>
        <w:spacing w:after="80"/>
        <w:ind w:right="-22"/>
        <w:jc w:val="both"/>
      </w:pPr>
      <w:bookmarkStart w:id="1653" w:name="_Ref388367224"/>
      <w:bookmarkStart w:id="1654" w:name="_Toc469398300"/>
      <w:bookmarkStart w:id="1655" w:name="_Toc454286176"/>
      <w:bookmarkStart w:id="1656" w:name="_Toc486941063"/>
      <w:bookmarkStart w:id="1657" w:name="_Toc475605537"/>
      <w:bookmarkStart w:id="1658" w:name="_Toc509928508"/>
      <w:bookmarkStart w:id="1659" w:name="_Toc528676181"/>
      <w:bookmarkStart w:id="1660" w:name="_Toc5627628"/>
      <w:bookmarkStart w:id="1661" w:name="_Toc68087923"/>
      <w:r w:rsidRPr="00A32BA3">
        <w:t>Table</w:t>
      </w:r>
      <w:r w:rsidR="003B56DF"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18</w:t>
      </w:r>
      <w:r w:rsidR="00100CC8" w:rsidRPr="00A32BA3">
        <w:rPr>
          <w:noProof/>
        </w:rPr>
        <w:fldChar w:fldCharType="end"/>
      </w:r>
      <w:bookmarkEnd w:id="1653"/>
      <w:r w:rsidR="003B56DF" w:rsidRPr="00A32BA3">
        <w:t xml:space="preserve"> - Women without any follow-up test within 180 days of a </w:t>
      </w:r>
      <w:r w:rsidR="00807F32">
        <w:t>high -grade</w:t>
      </w:r>
      <w:r w:rsidR="003B56DF" w:rsidRPr="00A32BA3">
        <w:t xml:space="preserve"> cytology report</w:t>
      </w:r>
      <w:r w:rsidR="00602A16" w:rsidRPr="00A32BA3">
        <w:t xml:space="preserve"> recorded on the NCSP Register</w:t>
      </w:r>
      <w:r w:rsidR="003B56DF" w:rsidRPr="00A32BA3">
        <w:t>, by ethnicity</w:t>
      </w:r>
      <w:bookmarkEnd w:id="1654"/>
      <w:bookmarkEnd w:id="1655"/>
      <w:bookmarkEnd w:id="1656"/>
      <w:bookmarkEnd w:id="1657"/>
      <w:bookmarkEnd w:id="1658"/>
      <w:bookmarkEnd w:id="1659"/>
      <w:bookmarkEnd w:id="1660"/>
      <w:bookmarkEnd w:id="1661"/>
    </w:p>
    <w:tbl>
      <w:tblPr>
        <w:tblW w:w="8042"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70"/>
        <w:gridCol w:w="1560"/>
        <w:gridCol w:w="1275"/>
        <w:gridCol w:w="1014"/>
        <w:gridCol w:w="996"/>
        <w:gridCol w:w="1027"/>
      </w:tblGrid>
      <w:tr w:rsidR="003C4FBA" w:rsidRPr="00A32BA3" w14:paraId="00E353F9" w14:textId="77777777" w:rsidTr="00233889">
        <w:trPr>
          <w:trHeight w:val="525"/>
        </w:trPr>
        <w:tc>
          <w:tcPr>
            <w:tcW w:w="2170" w:type="dxa"/>
            <w:vMerge w:val="restart"/>
            <w:tcBorders>
              <w:top w:val="single" w:sz="4" w:space="0" w:color="auto"/>
            </w:tcBorders>
            <w:shd w:val="clear" w:color="auto" w:fill="D9D9D9" w:themeFill="background1" w:themeFillShade="D9"/>
            <w:noWrap/>
            <w:hideMark/>
          </w:tcPr>
          <w:p w14:paraId="481224F7" w14:textId="77777777" w:rsidR="003C4FBA" w:rsidRPr="00A32BA3" w:rsidRDefault="003C4FBA" w:rsidP="003C4FBA">
            <w:pPr>
              <w:rPr>
                <w:rFonts w:asciiTheme="minorHAnsi" w:eastAsia="Times New Roman" w:hAnsiTheme="minorHAnsi"/>
                <w:b/>
                <w:bCs/>
                <w:sz w:val="22"/>
                <w:szCs w:val="20"/>
                <w:lang w:eastAsia="en-AU"/>
              </w:rPr>
            </w:pPr>
            <w:r w:rsidRPr="00A32BA3">
              <w:rPr>
                <w:rFonts w:asciiTheme="minorHAnsi" w:eastAsia="Times New Roman" w:hAnsiTheme="minorHAnsi"/>
                <w:b/>
                <w:bCs/>
                <w:sz w:val="22"/>
                <w:szCs w:val="20"/>
                <w:lang w:eastAsia="en-AU"/>
              </w:rPr>
              <w:t>Ethnicity</w:t>
            </w:r>
          </w:p>
        </w:tc>
        <w:tc>
          <w:tcPr>
            <w:tcW w:w="1560" w:type="dxa"/>
            <w:tcBorders>
              <w:top w:val="single" w:sz="4" w:space="0" w:color="auto"/>
              <w:bottom w:val="single" w:sz="4" w:space="0" w:color="auto"/>
            </w:tcBorders>
            <w:shd w:val="clear" w:color="auto" w:fill="D9D9D9" w:themeFill="background1" w:themeFillShade="D9"/>
            <w:vAlign w:val="bottom"/>
            <w:hideMark/>
          </w:tcPr>
          <w:p w14:paraId="7B20FDA1" w14:textId="38A833AA" w:rsidR="003C4FBA" w:rsidRPr="00A32BA3" w:rsidRDefault="003C4FBA" w:rsidP="00A857BF">
            <w:pPr>
              <w:jc w:val="center"/>
              <w:rPr>
                <w:rFonts w:asciiTheme="minorHAnsi" w:eastAsia="Times New Roman" w:hAnsiTheme="minorHAnsi"/>
                <w:b/>
                <w:bCs/>
                <w:sz w:val="22"/>
                <w:szCs w:val="20"/>
                <w:lang w:eastAsia="en-AU"/>
              </w:rPr>
            </w:pPr>
            <w:r>
              <w:rPr>
                <w:rFonts w:asciiTheme="minorHAnsi" w:eastAsia="Times New Roman" w:hAnsiTheme="minorHAnsi"/>
                <w:b/>
                <w:bCs/>
                <w:sz w:val="22"/>
                <w:szCs w:val="20"/>
                <w:lang w:eastAsia="en-AU"/>
              </w:rPr>
              <w:t>High -grade</w:t>
            </w:r>
            <w:r w:rsidRPr="00A32BA3">
              <w:rPr>
                <w:rFonts w:asciiTheme="minorHAnsi" w:eastAsia="Times New Roman" w:hAnsiTheme="minorHAnsi"/>
                <w:b/>
                <w:bCs/>
                <w:sz w:val="22"/>
                <w:szCs w:val="20"/>
                <w:lang w:eastAsia="en-AU"/>
              </w:rPr>
              <w:t xml:space="preserve"> cytology</w:t>
            </w:r>
          </w:p>
        </w:tc>
        <w:tc>
          <w:tcPr>
            <w:tcW w:w="2289" w:type="dxa"/>
            <w:gridSpan w:val="2"/>
            <w:tcBorders>
              <w:top w:val="single" w:sz="4" w:space="0" w:color="auto"/>
              <w:bottom w:val="single" w:sz="4" w:space="0" w:color="auto"/>
            </w:tcBorders>
            <w:shd w:val="clear" w:color="auto" w:fill="D9D9D9" w:themeFill="background1" w:themeFillShade="D9"/>
            <w:vAlign w:val="bottom"/>
            <w:hideMark/>
          </w:tcPr>
          <w:p w14:paraId="3BAF0AE4" w14:textId="77777777" w:rsidR="003C4FBA" w:rsidRPr="00A32BA3" w:rsidRDefault="003C4FBA" w:rsidP="00A857BF">
            <w:pPr>
              <w:jc w:val="center"/>
              <w:rPr>
                <w:rFonts w:asciiTheme="minorHAnsi" w:eastAsia="Times New Roman" w:hAnsiTheme="minorHAnsi"/>
                <w:b/>
                <w:bCs/>
                <w:sz w:val="22"/>
                <w:szCs w:val="20"/>
                <w:lang w:eastAsia="en-AU"/>
              </w:rPr>
            </w:pPr>
            <w:r w:rsidRPr="00A32BA3">
              <w:rPr>
                <w:rFonts w:asciiTheme="minorHAnsi" w:eastAsia="Times New Roman" w:hAnsiTheme="minorHAnsi"/>
                <w:b/>
                <w:bCs/>
                <w:sz w:val="22"/>
                <w:szCs w:val="20"/>
                <w:lang w:eastAsia="en-AU"/>
              </w:rPr>
              <w:t>Without follow-up by 90 days</w:t>
            </w:r>
          </w:p>
        </w:tc>
        <w:tc>
          <w:tcPr>
            <w:tcW w:w="2023" w:type="dxa"/>
            <w:gridSpan w:val="2"/>
            <w:tcBorders>
              <w:top w:val="single" w:sz="4" w:space="0" w:color="auto"/>
              <w:bottom w:val="single" w:sz="4" w:space="0" w:color="auto"/>
            </w:tcBorders>
            <w:shd w:val="clear" w:color="auto" w:fill="D9D9D9" w:themeFill="background1" w:themeFillShade="D9"/>
            <w:vAlign w:val="bottom"/>
            <w:hideMark/>
          </w:tcPr>
          <w:p w14:paraId="45419AFA" w14:textId="77777777" w:rsidR="003C4FBA" w:rsidRPr="00A32BA3" w:rsidRDefault="003C4FBA" w:rsidP="00A857BF">
            <w:pPr>
              <w:jc w:val="center"/>
              <w:rPr>
                <w:rFonts w:asciiTheme="minorHAnsi" w:eastAsia="Times New Roman" w:hAnsiTheme="minorHAnsi"/>
                <w:b/>
                <w:bCs/>
                <w:sz w:val="22"/>
                <w:szCs w:val="20"/>
                <w:lang w:eastAsia="en-AU"/>
              </w:rPr>
            </w:pPr>
            <w:r w:rsidRPr="00A32BA3">
              <w:rPr>
                <w:rFonts w:asciiTheme="minorHAnsi" w:eastAsia="Times New Roman" w:hAnsiTheme="minorHAnsi"/>
                <w:b/>
                <w:bCs/>
                <w:sz w:val="22"/>
                <w:szCs w:val="20"/>
                <w:lang w:eastAsia="en-AU"/>
              </w:rPr>
              <w:t>Without follow-up by 180 days</w:t>
            </w:r>
          </w:p>
        </w:tc>
      </w:tr>
      <w:tr w:rsidR="003C4FBA" w:rsidRPr="00A32BA3" w14:paraId="5D343B7F" w14:textId="77777777" w:rsidTr="003C4FBA">
        <w:trPr>
          <w:trHeight w:val="300"/>
        </w:trPr>
        <w:tc>
          <w:tcPr>
            <w:tcW w:w="2170" w:type="dxa"/>
            <w:vMerge/>
            <w:shd w:val="clear" w:color="auto" w:fill="auto"/>
            <w:noWrap/>
          </w:tcPr>
          <w:p w14:paraId="646E9D0B" w14:textId="77777777" w:rsidR="003C4FBA" w:rsidRPr="00A32BA3" w:rsidRDefault="003C4FBA" w:rsidP="00F00945"/>
        </w:tc>
        <w:tc>
          <w:tcPr>
            <w:tcW w:w="1560" w:type="dxa"/>
            <w:tcBorders>
              <w:top w:val="single" w:sz="4" w:space="0" w:color="auto"/>
            </w:tcBorders>
            <w:shd w:val="clear" w:color="auto" w:fill="D9D9D9" w:themeFill="background1" w:themeFillShade="D9"/>
            <w:noWrap/>
          </w:tcPr>
          <w:p w14:paraId="028B9906" w14:textId="37DB5480" w:rsidR="003C4FBA" w:rsidRPr="003C4FBA" w:rsidRDefault="003C4FBA" w:rsidP="00F00945">
            <w:pPr>
              <w:jc w:val="right"/>
              <w:rPr>
                <w:b/>
                <w:bCs/>
              </w:rPr>
            </w:pPr>
            <w:r w:rsidRPr="003C4FBA">
              <w:rPr>
                <w:b/>
                <w:bCs/>
              </w:rPr>
              <w:t>N</w:t>
            </w:r>
          </w:p>
        </w:tc>
        <w:tc>
          <w:tcPr>
            <w:tcW w:w="1275" w:type="dxa"/>
            <w:tcBorders>
              <w:top w:val="single" w:sz="4" w:space="0" w:color="auto"/>
            </w:tcBorders>
            <w:shd w:val="clear" w:color="auto" w:fill="D9D9D9" w:themeFill="background1" w:themeFillShade="D9"/>
            <w:noWrap/>
          </w:tcPr>
          <w:p w14:paraId="407A2F7B" w14:textId="74457269" w:rsidR="003C4FBA" w:rsidRPr="003C4FBA" w:rsidRDefault="003C4FBA" w:rsidP="00F00945">
            <w:pPr>
              <w:jc w:val="right"/>
              <w:rPr>
                <w:b/>
                <w:bCs/>
              </w:rPr>
            </w:pPr>
            <w:r w:rsidRPr="003C4FBA">
              <w:rPr>
                <w:b/>
                <w:bCs/>
              </w:rPr>
              <w:t>N</w:t>
            </w:r>
          </w:p>
        </w:tc>
        <w:tc>
          <w:tcPr>
            <w:tcW w:w="1014" w:type="dxa"/>
            <w:tcBorders>
              <w:top w:val="single" w:sz="4" w:space="0" w:color="auto"/>
            </w:tcBorders>
            <w:shd w:val="clear" w:color="auto" w:fill="D9D9D9" w:themeFill="background1" w:themeFillShade="D9"/>
            <w:noWrap/>
          </w:tcPr>
          <w:p w14:paraId="2A7C5349" w14:textId="27432407" w:rsidR="003C4FBA" w:rsidRPr="003C4FBA" w:rsidRDefault="003C4FBA" w:rsidP="00F00945">
            <w:pPr>
              <w:jc w:val="right"/>
              <w:rPr>
                <w:b/>
                <w:bCs/>
              </w:rPr>
            </w:pPr>
            <w:r w:rsidRPr="003C4FBA">
              <w:rPr>
                <w:b/>
                <w:bCs/>
              </w:rPr>
              <w:t>%</w:t>
            </w:r>
          </w:p>
        </w:tc>
        <w:tc>
          <w:tcPr>
            <w:tcW w:w="996" w:type="dxa"/>
            <w:tcBorders>
              <w:top w:val="single" w:sz="4" w:space="0" w:color="auto"/>
            </w:tcBorders>
            <w:shd w:val="clear" w:color="auto" w:fill="D9D9D9" w:themeFill="background1" w:themeFillShade="D9"/>
            <w:noWrap/>
          </w:tcPr>
          <w:p w14:paraId="7E93DA94" w14:textId="55C9DA03" w:rsidR="003C4FBA" w:rsidRPr="003C4FBA" w:rsidRDefault="003C4FBA" w:rsidP="00F00945">
            <w:pPr>
              <w:jc w:val="right"/>
              <w:rPr>
                <w:b/>
                <w:bCs/>
              </w:rPr>
            </w:pPr>
            <w:r w:rsidRPr="003C4FBA">
              <w:rPr>
                <w:b/>
                <w:bCs/>
              </w:rPr>
              <w:t>N</w:t>
            </w:r>
          </w:p>
        </w:tc>
        <w:tc>
          <w:tcPr>
            <w:tcW w:w="1027" w:type="dxa"/>
            <w:tcBorders>
              <w:top w:val="single" w:sz="4" w:space="0" w:color="auto"/>
            </w:tcBorders>
            <w:shd w:val="clear" w:color="auto" w:fill="D9D9D9" w:themeFill="background1" w:themeFillShade="D9"/>
            <w:noWrap/>
          </w:tcPr>
          <w:p w14:paraId="09354F6A" w14:textId="3BBD8B25" w:rsidR="003C4FBA" w:rsidRPr="003C4FBA" w:rsidRDefault="003C4FBA" w:rsidP="00F00945">
            <w:pPr>
              <w:jc w:val="right"/>
              <w:rPr>
                <w:b/>
                <w:bCs/>
              </w:rPr>
            </w:pPr>
            <w:r w:rsidRPr="003C4FBA">
              <w:rPr>
                <w:b/>
                <w:bCs/>
              </w:rPr>
              <w:t>%</w:t>
            </w:r>
          </w:p>
        </w:tc>
      </w:tr>
      <w:tr w:rsidR="00A32BA3" w:rsidRPr="00A32BA3" w14:paraId="364D0963" w14:textId="77777777" w:rsidTr="00125D9A">
        <w:trPr>
          <w:trHeight w:val="300"/>
        </w:trPr>
        <w:tc>
          <w:tcPr>
            <w:tcW w:w="2170" w:type="dxa"/>
            <w:tcBorders>
              <w:top w:val="single" w:sz="4" w:space="0" w:color="auto"/>
            </w:tcBorders>
            <w:shd w:val="clear" w:color="auto" w:fill="auto"/>
            <w:noWrap/>
            <w:hideMark/>
          </w:tcPr>
          <w:p w14:paraId="496C2DD5" w14:textId="3F710CF1" w:rsidR="00F00945" w:rsidRPr="00A32BA3" w:rsidRDefault="00F00945" w:rsidP="00F00945">
            <w:pPr>
              <w:rPr>
                <w:rFonts w:eastAsia="Times New Roman" w:cs="Calibri"/>
                <w:szCs w:val="23"/>
                <w:lang w:eastAsia="en-AU"/>
              </w:rPr>
            </w:pPr>
            <w:r w:rsidRPr="00A32BA3">
              <w:t>Māori</w:t>
            </w:r>
          </w:p>
        </w:tc>
        <w:tc>
          <w:tcPr>
            <w:tcW w:w="1560" w:type="dxa"/>
            <w:tcBorders>
              <w:top w:val="single" w:sz="4" w:space="0" w:color="auto"/>
            </w:tcBorders>
            <w:shd w:val="clear" w:color="auto" w:fill="auto"/>
            <w:noWrap/>
          </w:tcPr>
          <w:p w14:paraId="5627142D" w14:textId="6FA6622D" w:rsidR="00F00945" w:rsidRPr="00A32BA3" w:rsidRDefault="00F00945" w:rsidP="00F00945">
            <w:pPr>
              <w:jc w:val="right"/>
              <w:rPr>
                <w:sz w:val="22"/>
              </w:rPr>
            </w:pPr>
            <w:r w:rsidRPr="00A32BA3">
              <w:t xml:space="preserve"> 307 </w:t>
            </w:r>
          </w:p>
        </w:tc>
        <w:tc>
          <w:tcPr>
            <w:tcW w:w="1275" w:type="dxa"/>
            <w:tcBorders>
              <w:top w:val="single" w:sz="4" w:space="0" w:color="auto"/>
            </w:tcBorders>
            <w:shd w:val="clear" w:color="auto" w:fill="auto"/>
            <w:noWrap/>
          </w:tcPr>
          <w:p w14:paraId="343DED59" w14:textId="227D4FED" w:rsidR="00F00945" w:rsidRPr="00A32BA3" w:rsidRDefault="00F00945" w:rsidP="00F00945">
            <w:pPr>
              <w:jc w:val="right"/>
              <w:rPr>
                <w:sz w:val="22"/>
              </w:rPr>
            </w:pPr>
            <w:r w:rsidRPr="00A32BA3">
              <w:t xml:space="preserve"> 40 </w:t>
            </w:r>
          </w:p>
        </w:tc>
        <w:tc>
          <w:tcPr>
            <w:tcW w:w="1014" w:type="dxa"/>
            <w:tcBorders>
              <w:top w:val="single" w:sz="4" w:space="0" w:color="auto"/>
            </w:tcBorders>
            <w:shd w:val="clear" w:color="auto" w:fill="auto"/>
            <w:noWrap/>
          </w:tcPr>
          <w:p w14:paraId="46C7317E" w14:textId="3C6FF810" w:rsidR="00F00945" w:rsidRPr="00A32BA3" w:rsidRDefault="00F00945" w:rsidP="00F00945">
            <w:pPr>
              <w:jc w:val="right"/>
              <w:rPr>
                <w:sz w:val="22"/>
              </w:rPr>
            </w:pPr>
            <w:r w:rsidRPr="00A32BA3">
              <w:t>13.0</w:t>
            </w:r>
          </w:p>
        </w:tc>
        <w:tc>
          <w:tcPr>
            <w:tcW w:w="996" w:type="dxa"/>
            <w:tcBorders>
              <w:top w:val="single" w:sz="4" w:space="0" w:color="auto"/>
            </w:tcBorders>
            <w:shd w:val="clear" w:color="auto" w:fill="auto"/>
            <w:noWrap/>
          </w:tcPr>
          <w:p w14:paraId="62C29785" w14:textId="2E8C43CC" w:rsidR="00F00945" w:rsidRPr="00A32BA3" w:rsidRDefault="00F00945" w:rsidP="00F00945">
            <w:pPr>
              <w:jc w:val="right"/>
              <w:rPr>
                <w:sz w:val="22"/>
              </w:rPr>
            </w:pPr>
            <w:r w:rsidRPr="00A32BA3">
              <w:t xml:space="preserve"> 27 </w:t>
            </w:r>
          </w:p>
        </w:tc>
        <w:tc>
          <w:tcPr>
            <w:tcW w:w="1027" w:type="dxa"/>
            <w:tcBorders>
              <w:top w:val="single" w:sz="4" w:space="0" w:color="auto"/>
            </w:tcBorders>
            <w:shd w:val="clear" w:color="auto" w:fill="auto"/>
            <w:noWrap/>
          </w:tcPr>
          <w:p w14:paraId="5E3BC6F8" w14:textId="00710CF9" w:rsidR="00F00945" w:rsidRPr="00A32BA3" w:rsidRDefault="00F00945" w:rsidP="00F00945">
            <w:pPr>
              <w:jc w:val="right"/>
              <w:rPr>
                <w:sz w:val="22"/>
              </w:rPr>
            </w:pPr>
            <w:r w:rsidRPr="00A32BA3">
              <w:t>8.8</w:t>
            </w:r>
          </w:p>
        </w:tc>
      </w:tr>
      <w:tr w:rsidR="00A32BA3" w:rsidRPr="00A32BA3" w14:paraId="119333F2" w14:textId="77777777" w:rsidTr="00125D9A">
        <w:trPr>
          <w:trHeight w:val="300"/>
        </w:trPr>
        <w:tc>
          <w:tcPr>
            <w:tcW w:w="2170" w:type="dxa"/>
            <w:shd w:val="clear" w:color="auto" w:fill="auto"/>
            <w:noWrap/>
            <w:hideMark/>
          </w:tcPr>
          <w:p w14:paraId="446DE704" w14:textId="0155C676" w:rsidR="00F00945" w:rsidRPr="00A32BA3" w:rsidRDefault="00F00945" w:rsidP="00F00945">
            <w:pPr>
              <w:rPr>
                <w:rFonts w:eastAsia="Times New Roman" w:cs="Calibri"/>
                <w:szCs w:val="23"/>
                <w:lang w:eastAsia="en-AU"/>
              </w:rPr>
            </w:pPr>
            <w:r w:rsidRPr="00A32BA3">
              <w:t>Pacific</w:t>
            </w:r>
          </w:p>
        </w:tc>
        <w:tc>
          <w:tcPr>
            <w:tcW w:w="1560" w:type="dxa"/>
            <w:shd w:val="clear" w:color="auto" w:fill="auto"/>
            <w:noWrap/>
          </w:tcPr>
          <w:p w14:paraId="47446C4E" w14:textId="0C0B6422" w:rsidR="00F00945" w:rsidRPr="00A32BA3" w:rsidRDefault="00F00945" w:rsidP="00F00945">
            <w:pPr>
              <w:jc w:val="right"/>
              <w:rPr>
                <w:sz w:val="22"/>
              </w:rPr>
            </w:pPr>
            <w:r w:rsidRPr="00A32BA3">
              <w:t xml:space="preserve"> 96 </w:t>
            </w:r>
          </w:p>
        </w:tc>
        <w:tc>
          <w:tcPr>
            <w:tcW w:w="1275" w:type="dxa"/>
            <w:shd w:val="clear" w:color="auto" w:fill="auto"/>
            <w:noWrap/>
          </w:tcPr>
          <w:p w14:paraId="26FBBCBC" w14:textId="75C09AC5" w:rsidR="00F00945" w:rsidRPr="00A32BA3" w:rsidRDefault="00F00945" w:rsidP="00F00945">
            <w:pPr>
              <w:jc w:val="right"/>
              <w:rPr>
                <w:sz w:val="22"/>
              </w:rPr>
            </w:pPr>
            <w:r w:rsidRPr="00A32BA3">
              <w:t xml:space="preserve"> 19 </w:t>
            </w:r>
          </w:p>
        </w:tc>
        <w:tc>
          <w:tcPr>
            <w:tcW w:w="1014" w:type="dxa"/>
            <w:shd w:val="clear" w:color="auto" w:fill="auto"/>
            <w:noWrap/>
          </w:tcPr>
          <w:p w14:paraId="22844E51" w14:textId="78FE64B2" w:rsidR="00F00945" w:rsidRPr="00A32BA3" w:rsidRDefault="00F00945" w:rsidP="00F00945">
            <w:pPr>
              <w:jc w:val="right"/>
              <w:rPr>
                <w:sz w:val="22"/>
              </w:rPr>
            </w:pPr>
            <w:r w:rsidRPr="00A32BA3">
              <w:t>19.8</w:t>
            </w:r>
          </w:p>
        </w:tc>
        <w:tc>
          <w:tcPr>
            <w:tcW w:w="996" w:type="dxa"/>
            <w:shd w:val="clear" w:color="auto" w:fill="auto"/>
            <w:noWrap/>
          </w:tcPr>
          <w:p w14:paraId="48BD40FB" w14:textId="526A031D" w:rsidR="00F00945" w:rsidRPr="00A32BA3" w:rsidRDefault="00F00945" w:rsidP="00F00945">
            <w:pPr>
              <w:jc w:val="right"/>
              <w:rPr>
                <w:sz w:val="22"/>
              </w:rPr>
            </w:pPr>
            <w:r w:rsidRPr="00A32BA3">
              <w:t xml:space="preserve"> 12 </w:t>
            </w:r>
          </w:p>
        </w:tc>
        <w:tc>
          <w:tcPr>
            <w:tcW w:w="1027" w:type="dxa"/>
            <w:shd w:val="clear" w:color="auto" w:fill="auto"/>
            <w:noWrap/>
          </w:tcPr>
          <w:p w14:paraId="1F72C8EF" w14:textId="359869C5" w:rsidR="00F00945" w:rsidRPr="00A32BA3" w:rsidRDefault="00F00945" w:rsidP="00F00945">
            <w:pPr>
              <w:jc w:val="right"/>
              <w:rPr>
                <w:sz w:val="22"/>
              </w:rPr>
            </w:pPr>
            <w:r w:rsidRPr="00A32BA3">
              <w:t>12.5</w:t>
            </w:r>
          </w:p>
        </w:tc>
      </w:tr>
      <w:tr w:rsidR="00A32BA3" w:rsidRPr="00A32BA3" w14:paraId="196D78E2" w14:textId="77777777" w:rsidTr="00125D9A">
        <w:trPr>
          <w:trHeight w:val="300"/>
        </w:trPr>
        <w:tc>
          <w:tcPr>
            <w:tcW w:w="2170" w:type="dxa"/>
            <w:shd w:val="clear" w:color="auto" w:fill="auto"/>
            <w:noWrap/>
            <w:hideMark/>
          </w:tcPr>
          <w:p w14:paraId="573C8A74" w14:textId="6D106E9F" w:rsidR="00F00945" w:rsidRPr="00A32BA3" w:rsidRDefault="00F00945" w:rsidP="00F00945">
            <w:pPr>
              <w:rPr>
                <w:rFonts w:eastAsia="Times New Roman" w:cs="Calibri"/>
                <w:szCs w:val="23"/>
                <w:lang w:eastAsia="en-AU"/>
              </w:rPr>
            </w:pPr>
            <w:r w:rsidRPr="00A32BA3">
              <w:t>Asian</w:t>
            </w:r>
          </w:p>
        </w:tc>
        <w:tc>
          <w:tcPr>
            <w:tcW w:w="1560" w:type="dxa"/>
            <w:shd w:val="clear" w:color="auto" w:fill="auto"/>
            <w:noWrap/>
          </w:tcPr>
          <w:p w14:paraId="48985F2E" w14:textId="331E7FE9" w:rsidR="00F00945" w:rsidRPr="00A32BA3" w:rsidRDefault="00F00945" w:rsidP="00F00945">
            <w:pPr>
              <w:jc w:val="right"/>
              <w:rPr>
                <w:sz w:val="22"/>
              </w:rPr>
            </w:pPr>
            <w:r w:rsidRPr="00A32BA3">
              <w:t xml:space="preserve"> 173 </w:t>
            </w:r>
          </w:p>
        </w:tc>
        <w:tc>
          <w:tcPr>
            <w:tcW w:w="1275" w:type="dxa"/>
            <w:shd w:val="clear" w:color="auto" w:fill="auto"/>
            <w:noWrap/>
          </w:tcPr>
          <w:p w14:paraId="188835CA" w14:textId="690C4577" w:rsidR="00F00945" w:rsidRPr="00A32BA3" w:rsidRDefault="00F00945" w:rsidP="00F00945">
            <w:pPr>
              <w:jc w:val="right"/>
              <w:rPr>
                <w:sz w:val="22"/>
              </w:rPr>
            </w:pPr>
            <w:r w:rsidRPr="00A32BA3">
              <w:t xml:space="preserve"> 15 </w:t>
            </w:r>
          </w:p>
        </w:tc>
        <w:tc>
          <w:tcPr>
            <w:tcW w:w="1014" w:type="dxa"/>
            <w:shd w:val="clear" w:color="auto" w:fill="auto"/>
            <w:noWrap/>
          </w:tcPr>
          <w:p w14:paraId="3C844433" w14:textId="08913AE7" w:rsidR="00F00945" w:rsidRPr="00A32BA3" w:rsidRDefault="00F00945" w:rsidP="00F00945">
            <w:pPr>
              <w:jc w:val="right"/>
              <w:rPr>
                <w:sz w:val="22"/>
              </w:rPr>
            </w:pPr>
            <w:r w:rsidRPr="00A32BA3">
              <w:t>8.7</w:t>
            </w:r>
          </w:p>
        </w:tc>
        <w:tc>
          <w:tcPr>
            <w:tcW w:w="996" w:type="dxa"/>
            <w:shd w:val="clear" w:color="auto" w:fill="auto"/>
            <w:noWrap/>
          </w:tcPr>
          <w:p w14:paraId="39392CBF" w14:textId="468D6D22" w:rsidR="00F00945" w:rsidRPr="00A32BA3" w:rsidRDefault="00F00945" w:rsidP="00F00945">
            <w:pPr>
              <w:jc w:val="right"/>
              <w:rPr>
                <w:sz w:val="22"/>
              </w:rPr>
            </w:pPr>
            <w:r w:rsidRPr="00A32BA3">
              <w:t xml:space="preserve"> 8 </w:t>
            </w:r>
          </w:p>
        </w:tc>
        <w:tc>
          <w:tcPr>
            <w:tcW w:w="1027" w:type="dxa"/>
            <w:shd w:val="clear" w:color="auto" w:fill="auto"/>
            <w:noWrap/>
          </w:tcPr>
          <w:p w14:paraId="61767B85" w14:textId="3AA09A8D" w:rsidR="00F00945" w:rsidRPr="00A32BA3" w:rsidRDefault="00F00945" w:rsidP="00F00945">
            <w:pPr>
              <w:jc w:val="right"/>
              <w:rPr>
                <w:sz w:val="22"/>
              </w:rPr>
            </w:pPr>
            <w:r w:rsidRPr="00A32BA3">
              <w:t>4.6</w:t>
            </w:r>
          </w:p>
        </w:tc>
      </w:tr>
      <w:tr w:rsidR="00A32BA3" w:rsidRPr="00A32BA3" w14:paraId="7218D4EA" w14:textId="77777777" w:rsidTr="00125D9A">
        <w:trPr>
          <w:trHeight w:val="300"/>
        </w:trPr>
        <w:tc>
          <w:tcPr>
            <w:tcW w:w="2170" w:type="dxa"/>
            <w:shd w:val="clear" w:color="auto" w:fill="auto"/>
            <w:noWrap/>
            <w:hideMark/>
          </w:tcPr>
          <w:p w14:paraId="17C3283B" w14:textId="1BDC4BDE" w:rsidR="00F00945" w:rsidRPr="00A32BA3" w:rsidRDefault="009449A6" w:rsidP="00F00945">
            <w:pPr>
              <w:rPr>
                <w:rFonts w:eastAsia="Times New Roman" w:cs="Calibri"/>
                <w:szCs w:val="23"/>
                <w:lang w:eastAsia="en-AU"/>
              </w:rPr>
            </w:pPr>
            <w:r>
              <w:t>European/ Other</w:t>
            </w:r>
          </w:p>
        </w:tc>
        <w:tc>
          <w:tcPr>
            <w:tcW w:w="1560" w:type="dxa"/>
            <w:shd w:val="clear" w:color="auto" w:fill="auto"/>
            <w:noWrap/>
          </w:tcPr>
          <w:p w14:paraId="34EB26C4" w14:textId="118D7521" w:rsidR="00F00945" w:rsidRPr="00A32BA3" w:rsidRDefault="00F00945" w:rsidP="00F00945">
            <w:pPr>
              <w:jc w:val="right"/>
              <w:rPr>
                <w:sz w:val="22"/>
              </w:rPr>
            </w:pPr>
            <w:r w:rsidRPr="00A32BA3">
              <w:t xml:space="preserve"> 1,306 </w:t>
            </w:r>
          </w:p>
        </w:tc>
        <w:tc>
          <w:tcPr>
            <w:tcW w:w="1275" w:type="dxa"/>
            <w:shd w:val="clear" w:color="auto" w:fill="auto"/>
            <w:noWrap/>
          </w:tcPr>
          <w:p w14:paraId="3C3B040C" w14:textId="44648BCE" w:rsidR="00F00945" w:rsidRPr="00A32BA3" w:rsidRDefault="00F00945" w:rsidP="00F00945">
            <w:pPr>
              <w:jc w:val="right"/>
              <w:rPr>
                <w:sz w:val="22"/>
              </w:rPr>
            </w:pPr>
            <w:r w:rsidRPr="00A32BA3">
              <w:t xml:space="preserve"> 86 </w:t>
            </w:r>
          </w:p>
        </w:tc>
        <w:tc>
          <w:tcPr>
            <w:tcW w:w="1014" w:type="dxa"/>
            <w:shd w:val="clear" w:color="auto" w:fill="auto"/>
            <w:noWrap/>
          </w:tcPr>
          <w:p w14:paraId="3F1707D7" w14:textId="60543EF1" w:rsidR="00F00945" w:rsidRPr="00A32BA3" w:rsidRDefault="00F00945" w:rsidP="00F00945">
            <w:pPr>
              <w:jc w:val="right"/>
              <w:rPr>
                <w:sz w:val="22"/>
              </w:rPr>
            </w:pPr>
            <w:r w:rsidRPr="00A32BA3">
              <w:t>6.6</w:t>
            </w:r>
          </w:p>
        </w:tc>
        <w:tc>
          <w:tcPr>
            <w:tcW w:w="996" w:type="dxa"/>
            <w:shd w:val="clear" w:color="auto" w:fill="auto"/>
            <w:noWrap/>
          </w:tcPr>
          <w:p w14:paraId="7194A7E2" w14:textId="1AFF8CFA" w:rsidR="00F00945" w:rsidRPr="00A32BA3" w:rsidRDefault="00F00945" w:rsidP="00F00945">
            <w:pPr>
              <w:jc w:val="right"/>
              <w:rPr>
                <w:sz w:val="22"/>
              </w:rPr>
            </w:pPr>
            <w:r w:rsidRPr="00A32BA3">
              <w:t xml:space="preserve"> 57 </w:t>
            </w:r>
          </w:p>
        </w:tc>
        <w:tc>
          <w:tcPr>
            <w:tcW w:w="1027" w:type="dxa"/>
            <w:shd w:val="clear" w:color="auto" w:fill="auto"/>
            <w:noWrap/>
          </w:tcPr>
          <w:p w14:paraId="6EF96EB4" w14:textId="42D2DDA6" w:rsidR="00F00945" w:rsidRPr="00A32BA3" w:rsidRDefault="00F00945" w:rsidP="00F00945">
            <w:pPr>
              <w:jc w:val="right"/>
              <w:rPr>
                <w:sz w:val="22"/>
              </w:rPr>
            </w:pPr>
            <w:r w:rsidRPr="00A32BA3">
              <w:t>4.4</w:t>
            </w:r>
          </w:p>
        </w:tc>
      </w:tr>
      <w:tr w:rsidR="00F00945" w:rsidRPr="00A32BA3" w14:paraId="5BE0B133" w14:textId="77777777" w:rsidTr="00125D9A">
        <w:trPr>
          <w:trHeight w:val="300"/>
        </w:trPr>
        <w:tc>
          <w:tcPr>
            <w:tcW w:w="2170" w:type="dxa"/>
            <w:shd w:val="clear" w:color="auto" w:fill="auto"/>
            <w:noWrap/>
            <w:hideMark/>
          </w:tcPr>
          <w:p w14:paraId="3DAD1A02" w14:textId="78CAE2FC" w:rsidR="00F00945" w:rsidRPr="00A32BA3" w:rsidRDefault="00F00945" w:rsidP="00F00945">
            <w:pPr>
              <w:rPr>
                <w:rFonts w:eastAsia="Times New Roman" w:cs="Calibri"/>
                <w:b/>
                <w:bCs/>
                <w:i/>
                <w:szCs w:val="23"/>
                <w:lang w:eastAsia="en-AU"/>
              </w:rPr>
            </w:pPr>
            <w:r w:rsidRPr="00A32BA3">
              <w:rPr>
                <w:b/>
              </w:rPr>
              <w:t>Total</w:t>
            </w:r>
          </w:p>
        </w:tc>
        <w:tc>
          <w:tcPr>
            <w:tcW w:w="1560" w:type="dxa"/>
            <w:shd w:val="clear" w:color="auto" w:fill="auto"/>
            <w:noWrap/>
          </w:tcPr>
          <w:p w14:paraId="34CB8217" w14:textId="6D06D71F" w:rsidR="00F00945" w:rsidRPr="00A32BA3" w:rsidRDefault="00F00945" w:rsidP="00F00945">
            <w:pPr>
              <w:jc w:val="right"/>
              <w:rPr>
                <w:b/>
                <w:bCs/>
                <w:i/>
                <w:sz w:val="22"/>
              </w:rPr>
            </w:pPr>
            <w:r w:rsidRPr="00A32BA3">
              <w:rPr>
                <w:b/>
              </w:rPr>
              <w:t xml:space="preserve"> 1,882 </w:t>
            </w:r>
          </w:p>
        </w:tc>
        <w:tc>
          <w:tcPr>
            <w:tcW w:w="1275" w:type="dxa"/>
            <w:shd w:val="clear" w:color="auto" w:fill="auto"/>
            <w:noWrap/>
          </w:tcPr>
          <w:p w14:paraId="7E4A6B24" w14:textId="79C69621" w:rsidR="00F00945" w:rsidRPr="00A32BA3" w:rsidRDefault="00F00945" w:rsidP="00F00945">
            <w:pPr>
              <w:jc w:val="right"/>
              <w:rPr>
                <w:b/>
                <w:bCs/>
                <w:i/>
                <w:sz w:val="22"/>
              </w:rPr>
            </w:pPr>
            <w:r w:rsidRPr="00A32BA3">
              <w:rPr>
                <w:b/>
              </w:rPr>
              <w:t xml:space="preserve"> 160 </w:t>
            </w:r>
          </w:p>
        </w:tc>
        <w:tc>
          <w:tcPr>
            <w:tcW w:w="1014" w:type="dxa"/>
            <w:shd w:val="clear" w:color="auto" w:fill="auto"/>
            <w:noWrap/>
          </w:tcPr>
          <w:p w14:paraId="07FD4C87" w14:textId="527A7B47" w:rsidR="00F00945" w:rsidRPr="00A32BA3" w:rsidRDefault="00F00945" w:rsidP="00F00945">
            <w:pPr>
              <w:jc w:val="right"/>
              <w:rPr>
                <w:b/>
                <w:bCs/>
                <w:i/>
                <w:sz w:val="22"/>
              </w:rPr>
            </w:pPr>
            <w:r w:rsidRPr="00A32BA3">
              <w:rPr>
                <w:b/>
              </w:rPr>
              <w:t>8.5</w:t>
            </w:r>
          </w:p>
        </w:tc>
        <w:tc>
          <w:tcPr>
            <w:tcW w:w="996" w:type="dxa"/>
            <w:shd w:val="clear" w:color="auto" w:fill="auto"/>
            <w:noWrap/>
          </w:tcPr>
          <w:p w14:paraId="1B6D81AE" w14:textId="3FD84668" w:rsidR="00F00945" w:rsidRPr="00A32BA3" w:rsidRDefault="00F00945" w:rsidP="00F00945">
            <w:pPr>
              <w:jc w:val="right"/>
              <w:rPr>
                <w:b/>
                <w:bCs/>
                <w:i/>
                <w:sz w:val="22"/>
              </w:rPr>
            </w:pPr>
            <w:r w:rsidRPr="00A32BA3">
              <w:rPr>
                <w:b/>
              </w:rPr>
              <w:t xml:space="preserve"> 104 </w:t>
            </w:r>
          </w:p>
        </w:tc>
        <w:tc>
          <w:tcPr>
            <w:tcW w:w="1027" w:type="dxa"/>
            <w:shd w:val="clear" w:color="auto" w:fill="auto"/>
            <w:noWrap/>
          </w:tcPr>
          <w:p w14:paraId="5314B13F" w14:textId="6711E809" w:rsidR="00F00945" w:rsidRPr="00A32BA3" w:rsidRDefault="00F00945" w:rsidP="00F00945">
            <w:pPr>
              <w:jc w:val="right"/>
              <w:rPr>
                <w:b/>
                <w:bCs/>
                <w:i/>
                <w:sz w:val="22"/>
              </w:rPr>
            </w:pPr>
            <w:r w:rsidRPr="00A32BA3">
              <w:rPr>
                <w:b/>
              </w:rPr>
              <w:t>5.5</w:t>
            </w:r>
          </w:p>
        </w:tc>
      </w:tr>
    </w:tbl>
    <w:p w14:paraId="55FAE045" w14:textId="77777777" w:rsidR="00A5040B" w:rsidRPr="00A32BA3" w:rsidRDefault="00A5040B" w:rsidP="00A5040B"/>
    <w:p w14:paraId="147AA2BE" w14:textId="77777777" w:rsidR="00411DC4" w:rsidRPr="00A32BA3" w:rsidRDefault="00411DC4" w:rsidP="00866A4E">
      <w:bookmarkStart w:id="1662" w:name="_Toc438477966"/>
      <w:bookmarkStart w:id="1663" w:name="_Toc471467035"/>
      <w:bookmarkStart w:id="1664" w:name="_Toc478551513"/>
      <w:bookmarkStart w:id="1665" w:name="_Toc482704695"/>
      <w:bookmarkStart w:id="1666" w:name="_Toc478551579"/>
      <w:bookmarkStart w:id="1667" w:name="_Toc276457776"/>
      <w:r w:rsidRPr="00A32BA3">
        <w:br w:type="page"/>
      </w:r>
    </w:p>
    <w:p w14:paraId="3FC2072D" w14:textId="59169039" w:rsidR="00DA1189" w:rsidRPr="00A32BA3" w:rsidRDefault="00C65151" w:rsidP="00DA1189">
      <w:pPr>
        <w:pStyle w:val="Caption"/>
        <w:spacing w:after="80"/>
        <w:ind w:right="-23"/>
        <w:jc w:val="both"/>
      </w:pPr>
      <w:bookmarkStart w:id="1668" w:name="_Ref499886917"/>
      <w:bookmarkStart w:id="1669" w:name="_Toc509928630"/>
      <w:bookmarkStart w:id="1670" w:name="_Toc528676318"/>
      <w:bookmarkStart w:id="1671" w:name="_Toc5627760"/>
      <w:bookmarkStart w:id="1672" w:name="_Toc68100789"/>
      <w:r w:rsidRPr="00A32BA3">
        <w:t>Figure</w:t>
      </w:r>
      <w:r w:rsidR="00DA1189" w:rsidRPr="00A32BA3">
        <w:t xml:space="preserve"> </w:t>
      </w:r>
      <w:r w:rsidR="005B1054">
        <w:fldChar w:fldCharType="begin"/>
      </w:r>
      <w:r w:rsidR="005B1054">
        <w:instrText xml:space="preserve"> SEQ Figure \* ARABIC </w:instrText>
      </w:r>
      <w:r w:rsidR="005B1054">
        <w:fldChar w:fldCharType="separate"/>
      </w:r>
      <w:r w:rsidR="00AB4C14">
        <w:rPr>
          <w:noProof/>
        </w:rPr>
        <w:t>77</w:t>
      </w:r>
      <w:r w:rsidR="005B1054">
        <w:rPr>
          <w:noProof/>
        </w:rPr>
        <w:fldChar w:fldCharType="end"/>
      </w:r>
      <w:bookmarkEnd w:id="1668"/>
      <w:r w:rsidR="00DA1189" w:rsidRPr="00A32BA3">
        <w:t xml:space="preserve"> – Trends in the </w:t>
      </w:r>
      <w:r w:rsidR="005A68CB" w:rsidRPr="00A32BA3">
        <w:t>proportion</w:t>
      </w:r>
      <w:r w:rsidR="00DA1189" w:rsidRPr="00A32BA3">
        <w:t xml:space="preserve"> of women with </w:t>
      </w:r>
      <w:r w:rsidR="00807F32">
        <w:t>high -grade</w:t>
      </w:r>
      <w:r w:rsidR="00DA1189" w:rsidRPr="00A32BA3">
        <w:t xml:space="preserve"> cytology who have follow-up within 90 days recorded on the NCSP Register, by DHB</w:t>
      </w:r>
      <w:bookmarkEnd w:id="1669"/>
      <w:bookmarkEnd w:id="1670"/>
      <w:bookmarkEnd w:id="1671"/>
      <w:bookmarkEnd w:id="1672"/>
    </w:p>
    <w:p w14:paraId="119A0D03" w14:textId="333F2FD6" w:rsidR="00134479" w:rsidRPr="00A32BA3" w:rsidRDefault="00BC4684" w:rsidP="00134479">
      <w:r w:rsidRPr="00A32BA3">
        <w:rPr>
          <w:noProof/>
          <w:lang w:eastAsia="en-AU"/>
        </w:rPr>
        <w:drawing>
          <wp:inline distT="0" distB="0" distL="0" distR="0" wp14:anchorId="5AE79CFE" wp14:editId="545C2F77">
            <wp:extent cx="5400000" cy="352999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00" cy="3529996"/>
                    </a:xfrm>
                    <a:prstGeom prst="rect">
                      <a:avLst/>
                    </a:prstGeom>
                    <a:noFill/>
                  </pic:spPr>
                </pic:pic>
              </a:graphicData>
            </a:graphic>
          </wp:inline>
        </w:drawing>
      </w:r>
    </w:p>
    <w:p w14:paraId="5DF1E063" w14:textId="77777777" w:rsidR="00134479" w:rsidRPr="00A32BA3" w:rsidRDefault="00134479" w:rsidP="00134479"/>
    <w:p w14:paraId="2227987C" w14:textId="39AE4769" w:rsidR="00C31F67" w:rsidRPr="00A32BA3" w:rsidRDefault="00C31F67" w:rsidP="00125D9A">
      <w:pPr>
        <w:pStyle w:val="Caption"/>
        <w:keepNext/>
      </w:pPr>
    </w:p>
    <w:p w14:paraId="6411A2B0" w14:textId="6F538457" w:rsidR="00C31F67" w:rsidRPr="00A32BA3" w:rsidRDefault="00C31F67" w:rsidP="00CD39C7">
      <w:pPr>
        <w:pStyle w:val="Caption"/>
      </w:pPr>
      <w:bookmarkStart w:id="1673" w:name="_Ref67839733"/>
      <w:bookmarkStart w:id="1674" w:name="_Toc68100790"/>
      <w:r w:rsidRPr="00A32BA3">
        <w:t xml:space="preserve">Figure </w:t>
      </w:r>
      <w:r w:rsidR="005B1054">
        <w:fldChar w:fldCharType="begin"/>
      </w:r>
      <w:r w:rsidR="005B1054">
        <w:instrText xml:space="preserve"> SEQ Figure \* ARABIC </w:instrText>
      </w:r>
      <w:r w:rsidR="005B1054">
        <w:fldChar w:fldCharType="separate"/>
      </w:r>
      <w:r w:rsidR="00AB4C14">
        <w:rPr>
          <w:noProof/>
        </w:rPr>
        <w:t>78</w:t>
      </w:r>
      <w:r w:rsidR="005B1054">
        <w:rPr>
          <w:noProof/>
        </w:rPr>
        <w:fldChar w:fldCharType="end"/>
      </w:r>
      <w:bookmarkEnd w:id="1673"/>
      <w:r w:rsidRPr="00A32BA3">
        <w:t xml:space="preserve"> – Trends in the proportion of women with </w:t>
      </w:r>
      <w:r w:rsidR="00807F32">
        <w:t>high -grade</w:t>
      </w:r>
      <w:r w:rsidRPr="00A32BA3">
        <w:t xml:space="preserve"> cytology who have follow-up within 180 days recorded on the NCSP Register, by DHB</w:t>
      </w:r>
      <w:bookmarkEnd w:id="1674"/>
    </w:p>
    <w:p w14:paraId="575A53A9" w14:textId="728CE484" w:rsidR="00F570E8" w:rsidRPr="00A32BA3" w:rsidRDefault="00BC4684" w:rsidP="00CD39C7">
      <w:r w:rsidRPr="00A32BA3">
        <w:rPr>
          <w:noProof/>
          <w:lang w:eastAsia="en-AU"/>
        </w:rPr>
        <w:drawing>
          <wp:inline distT="0" distB="0" distL="0" distR="0" wp14:anchorId="0C72DB4A" wp14:editId="435B4183">
            <wp:extent cx="5400000" cy="352999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000" cy="3529996"/>
                    </a:xfrm>
                    <a:prstGeom prst="rect">
                      <a:avLst/>
                    </a:prstGeom>
                    <a:noFill/>
                  </pic:spPr>
                </pic:pic>
              </a:graphicData>
            </a:graphic>
          </wp:inline>
        </w:drawing>
      </w:r>
    </w:p>
    <w:p w14:paraId="3B5D4160" w14:textId="20DC4ABF" w:rsidR="00BC4684" w:rsidRPr="00A32BA3" w:rsidRDefault="00BC4684" w:rsidP="00444A5F">
      <w:bookmarkStart w:id="1675" w:name="_Ref499887000"/>
      <w:bookmarkStart w:id="1676" w:name="_Toc509928632"/>
      <w:bookmarkStart w:id="1677" w:name="_Toc528676320"/>
    </w:p>
    <w:p w14:paraId="7426F266" w14:textId="77777777" w:rsidR="00DB2974" w:rsidRDefault="00DB2974">
      <w:pPr>
        <w:rPr>
          <w:b/>
          <w:bCs/>
          <w:sz w:val="20"/>
          <w:szCs w:val="20"/>
        </w:rPr>
      </w:pPr>
      <w:bookmarkStart w:id="1678" w:name="_Toc5627762"/>
      <w:bookmarkStart w:id="1679" w:name="_Toc68100791"/>
      <w:r>
        <w:br w:type="page"/>
      </w:r>
    </w:p>
    <w:p w14:paraId="3F486C23" w14:textId="35C52F29" w:rsidR="00B361A8" w:rsidRPr="00A32BA3" w:rsidRDefault="00C65151" w:rsidP="00CD39C7">
      <w:pPr>
        <w:pStyle w:val="Caption"/>
      </w:pPr>
      <w:bookmarkStart w:id="1680" w:name="_Ref68102550"/>
      <w:r w:rsidRPr="00A32BA3">
        <w:t>Figure</w:t>
      </w:r>
      <w:r w:rsidR="00B361A8" w:rsidRPr="00A32BA3">
        <w:t xml:space="preserve"> </w:t>
      </w:r>
      <w:r w:rsidR="005B1054">
        <w:fldChar w:fldCharType="begin"/>
      </w:r>
      <w:r w:rsidR="005B1054">
        <w:instrText xml:space="preserve"> SEQ Figure \* ARABIC </w:instrText>
      </w:r>
      <w:r w:rsidR="005B1054">
        <w:fldChar w:fldCharType="separate"/>
      </w:r>
      <w:r w:rsidR="00AB4C14">
        <w:rPr>
          <w:noProof/>
        </w:rPr>
        <w:t>79</w:t>
      </w:r>
      <w:r w:rsidR="005B1054">
        <w:rPr>
          <w:noProof/>
        </w:rPr>
        <w:fldChar w:fldCharType="end"/>
      </w:r>
      <w:bookmarkEnd w:id="1675"/>
      <w:bookmarkEnd w:id="1680"/>
      <w:r w:rsidR="00B361A8" w:rsidRPr="00A32BA3">
        <w:t xml:space="preserve"> - Trends in the </w:t>
      </w:r>
      <w:r w:rsidR="005A68CB" w:rsidRPr="00A32BA3">
        <w:t>proportion</w:t>
      </w:r>
      <w:r w:rsidR="00B361A8" w:rsidRPr="00A32BA3">
        <w:t xml:space="preserve"> of women with </w:t>
      </w:r>
      <w:r w:rsidR="00807F32">
        <w:t>high -grade</w:t>
      </w:r>
      <w:r w:rsidR="00B361A8" w:rsidRPr="00A32BA3">
        <w:t xml:space="preserve"> cytology who have follow-up within 90 days recorded on the NCSP Register, by ethnicity</w:t>
      </w:r>
      <w:bookmarkEnd w:id="1676"/>
      <w:bookmarkEnd w:id="1677"/>
      <w:bookmarkEnd w:id="1678"/>
      <w:bookmarkEnd w:id="1679"/>
    </w:p>
    <w:p w14:paraId="58694A36" w14:textId="1280176C" w:rsidR="00134479" w:rsidRPr="00A32BA3" w:rsidRDefault="00BC4684" w:rsidP="00F570E8">
      <w:r w:rsidRPr="00A32BA3">
        <w:rPr>
          <w:noProof/>
          <w:lang w:eastAsia="en-AU"/>
        </w:rPr>
        <w:drawing>
          <wp:inline distT="0" distB="0" distL="0" distR="0" wp14:anchorId="54A81494" wp14:editId="428EF020">
            <wp:extent cx="5400000" cy="3539675"/>
            <wp:effectExtent l="0" t="0" r="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000" cy="3539675"/>
                    </a:xfrm>
                    <a:prstGeom prst="rect">
                      <a:avLst/>
                    </a:prstGeom>
                    <a:noFill/>
                  </pic:spPr>
                </pic:pic>
              </a:graphicData>
            </a:graphic>
          </wp:inline>
        </w:drawing>
      </w:r>
    </w:p>
    <w:p w14:paraId="5A50EF1A" w14:textId="77777777" w:rsidR="00B72BB1" w:rsidRPr="00A32BA3" w:rsidRDefault="00B72BB1" w:rsidP="00EA2EED">
      <w:pPr>
        <w:jc w:val="both"/>
        <w:rPr>
          <w:noProof/>
          <w:lang w:eastAsia="en-AU"/>
        </w:rPr>
      </w:pPr>
      <w:bookmarkStart w:id="1681" w:name="_Ref499887007"/>
    </w:p>
    <w:p w14:paraId="6C319664" w14:textId="1C0014AE" w:rsidR="00572F8B" w:rsidRPr="00A32BA3" w:rsidRDefault="0008224E" w:rsidP="00CD39C7">
      <w:pPr>
        <w:pStyle w:val="Caption"/>
      </w:pPr>
      <w:bookmarkStart w:id="1682" w:name="_Ref512848907"/>
      <w:bookmarkStart w:id="1683" w:name="_Toc509928633"/>
      <w:bookmarkStart w:id="1684" w:name="_Toc528676321"/>
      <w:bookmarkStart w:id="1685" w:name="_Toc5627763"/>
      <w:bookmarkStart w:id="1686" w:name="_Toc68100792"/>
      <w:r w:rsidRPr="00A32BA3">
        <w:t>Figure</w:t>
      </w:r>
      <w:r w:rsidR="008E05EF" w:rsidRPr="00A32BA3">
        <w:t xml:space="preserve"> </w:t>
      </w:r>
      <w:r w:rsidR="005B1054">
        <w:fldChar w:fldCharType="begin"/>
      </w:r>
      <w:r w:rsidR="005B1054">
        <w:instrText xml:space="preserve"> SEQ Figure \* ARABIC </w:instrText>
      </w:r>
      <w:r w:rsidR="005B1054">
        <w:fldChar w:fldCharType="separate"/>
      </w:r>
      <w:r w:rsidR="00AB4C14">
        <w:rPr>
          <w:noProof/>
        </w:rPr>
        <w:t>80</w:t>
      </w:r>
      <w:r w:rsidR="005B1054">
        <w:rPr>
          <w:noProof/>
        </w:rPr>
        <w:fldChar w:fldCharType="end"/>
      </w:r>
      <w:bookmarkEnd w:id="1681"/>
      <w:bookmarkEnd w:id="1682"/>
      <w:r w:rsidR="00B361A8" w:rsidRPr="00A32BA3">
        <w:t xml:space="preserve"> - Trends in the </w:t>
      </w:r>
      <w:r w:rsidR="005A68CB" w:rsidRPr="00A32BA3">
        <w:t>proportion</w:t>
      </w:r>
      <w:r w:rsidR="00B361A8" w:rsidRPr="00A32BA3">
        <w:t xml:space="preserve"> of women with </w:t>
      </w:r>
      <w:r w:rsidR="00807F32">
        <w:t>high -grade</w:t>
      </w:r>
      <w:r w:rsidR="00B361A8" w:rsidRPr="00A32BA3">
        <w:t xml:space="preserve"> cytology who have follow-up within 180 days recorded on the NCSP Register, by ethnicity</w:t>
      </w:r>
      <w:bookmarkEnd w:id="1683"/>
      <w:bookmarkEnd w:id="1684"/>
      <w:bookmarkEnd w:id="1685"/>
      <w:bookmarkEnd w:id="1686"/>
    </w:p>
    <w:p w14:paraId="10613332" w14:textId="70D03868" w:rsidR="00997E23" w:rsidRPr="00A32BA3" w:rsidRDefault="00BC4684" w:rsidP="00CD39C7">
      <w:r w:rsidRPr="00A32BA3">
        <w:rPr>
          <w:noProof/>
          <w:lang w:eastAsia="en-AU"/>
        </w:rPr>
        <w:drawing>
          <wp:inline distT="0" distB="0" distL="0" distR="0" wp14:anchorId="55DC2362" wp14:editId="21446FB7">
            <wp:extent cx="5400000" cy="353358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71CA5CF5" w14:textId="77777777" w:rsidR="007C4E96" w:rsidRPr="00A32BA3" w:rsidRDefault="007C4E96">
      <w:pPr>
        <w:rPr>
          <w:rFonts w:ascii="Cambria" w:eastAsia="Times New Roman" w:hAnsi="Cambria"/>
          <w:b/>
          <w:bCs/>
          <w:i/>
          <w:iCs/>
          <w:noProof/>
          <w:sz w:val="28"/>
          <w:szCs w:val="28"/>
          <w:lang w:eastAsia="en-AU"/>
        </w:rPr>
      </w:pPr>
      <w:bookmarkStart w:id="1687" w:name="_Toc509928453"/>
      <w:bookmarkStart w:id="1688" w:name="_Toc528676056"/>
      <w:bookmarkStart w:id="1689" w:name="_Toc2170043"/>
      <w:r w:rsidRPr="00A32BA3">
        <w:rPr>
          <w:noProof/>
          <w:lang w:eastAsia="en-AU"/>
        </w:rPr>
        <w:br w:type="page"/>
      </w:r>
    </w:p>
    <w:p w14:paraId="7BF5C872" w14:textId="3362D677" w:rsidR="006437E5" w:rsidRPr="00A32BA3" w:rsidRDefault="006437E5" w:rsidP="003B0FD1">
      <w:pPr>
        <w:pStyle w:val="Heading2"/>
        <w:keepNext w:val="0"/>
        <w:widowControl w:val="0"/>
        <w:ind w:right="544"/>
        <w:jc w:val="both"/>
        <w:rPr>
          <w:noProof/>
          <w:lang w:eastAsia="en-AU"/>
        </w:rPr>
      </w:pPr>
      <w:bookmarkStart w:id="1690" w:name="_Toc67661108"/>
      <w:r w:rsidRPr="00A32BA3">
        <w:rPr>
          <w:noProof/>
          <w:lang w:eastAsia="en-AU"/>
        </w:rPr>
        <w:t xml:space="preserve">Indicator 7 – Colposcopy </w:t>
      </w:r>
      <w:r w:rsidR="00CB2CFD" w:rsidRPr="00A32BA3">
        <w:t>Indicators</w:t>
      </w:r>
      <w:bookmarkEnd w:id="1662"/>
      <w:bookmarkEnd w:id="1663"/>
      <w:bookmarkEnd w:id="1664"/>
      <w:bookmarkEnd w:id="1665"/>
      <w:bookmarkEnd w:id="1666"/>
      <w:bookmarkEnd w:id="1687"/>
      <w:bookmarkEnd w:id="1688"/>
      <w:bookmarkEnd w:id="1689"/>
      <w:bookmarkEnd w:id="1690"/>
    </w:p>
    <w:p w14:paraId="1F17C1F7" w14:textId="77777777" w:rsidR="000330BA" w:rsidRPr="00A32BA3" w:rsidRDefault="000330BA" w:rsidP="000330BA">
      <w:pPr>
        <w:ind w:right="544"/>
        <w:jc w:val="both"/>
      </w:pPr>
    </w:p>
    <w:p w14:paraId="6D78E0A4" w14:textId="098F1901" w:rsidR="000330BA" w:rsidRPr="00A32BA3" w:rsidRDefault="000330BA" w:rsidP="000330BA">
      <w:pPr>
        <w:ind w:right="544"/>
        <w:jc w:val="both"/>
      </w:pPr>
      <w:r w:rsidRPr="00A32BA3">
        <w:t>These indicators report on colposcopy, against the</w:t>
      </w:r>
      <w:r w:rsidR="00BC1AB9" w:rsidRPr="00A32BA3">
        <w:t xml:space="preserve"> 2013</w:t>
      </w:r>
      <w:r w:rsidRPr="00A32BA3">
        <w:t xml:space="preserve"> </w:t>
      </w:r>
      <w:r w:rsidR="00441062" w:rsidRPr="00A32BA3">
        <w:t>NCSP Policies and Standards</w:t>
      </w:r>
      <w:r w:rsidR="00271FE4" w:rsidRPr="00A32BA3">
        <w:t>, Section 6</w:t>
      </w:r>
      <w:r w:rsidRPr="00A32BA3">
        <w:t>.</w:t>
      </w:r>
      <w:r w:rsidR="00AF6EDE">
        <w:t xml:space="preserve"> </w:t>
      </w:r>
      <w:r w:rsidRPr="00A32BA3">
        <w:t>They include the following aspects</w:t>
      </w:r>
      <w:r w:rsidR="00271FE4" w:rsidRPr="00A32BA3">
        <w:t>:</w:t>
      </w:r>
    </w:p>
    <w:p w14:paraId="514EF175" w14:textId="77777777" w:rsidR="000330BA" w:rsidRPr="00A32BA3" w:rsidRDefault="000330BA" w:rsidP="000330BA">
      <w:pPr>
        <w:ind w:right="544"/>
        <w:jc w:val="both"/>
        <w:rPr>
          <w:lang w:eastAsia="en-AU"/>
        </w:rPr>
      </w:pPr>
    </w:p>
    <w:p w14:paraId="5C91F556" w14:textId="25FCF2D9" w:rsidR="000330BA" w:rsidRPr="00A32BA3" w:rsidRDefault="00AF6EDE" w:rsidP="008D2A45">
      <w:pPr>
        <w:numPr>
          <w:ilvl w:val="0"/>
          <w:numId w:val="11"/>
        </w:numPr>
        <w:ind w:left="720" w:right="34"/>
        <w:jc w:val="both"/>
        <w:rPr>
          <w:lang w:val="en-NZ"/>
        </w:rPr>
      </w:pPr>
      <w:r>
        <w:rPr>
          <w:lang w:val="en-NZ"/>
        </w:rPr>
        <w:t xml:space="preserve"> </w:t>
      </w:r>
      <w:r w:rsidR="000330BA" w:rsidRPr="00A32BA3">
        <w:rPr>
          <w:lang w:val="en-NZ"/>
        </w:rPr>
        <w:t xml:space="preserve">Timeliness of colposcopic assessment of </w:t>
      </w:r>
      <w:r w:rsidR="00807F32">
        <w:rPr>
          <w:lang w:val="en-NZ"/>
        </w:rPr>
        <w:t>high -grade</w:t>
      </w:r>
      <w:r w:rsidR="000330BA" w:rsidRPr="00A32BA3">
        <w:rPr>
          <w:lang w:val="en-NZ"/>
        </w:rPr>
        <w:t xml:space="preserve"> cytology results</w:t>
      </w:r>
      <w:r w:rsidR="00441062" w:rsidRPr="00A32BA3">
        <w:rPr>
          <w:lang w:val="en-NZ"/>
        </w:rPr>
        <w:t xml:space="preserve"> (Standard 602)</w:t>
      </w:r>
    </w:p>
    <w:p w14:paraId="667DCA4B" w14:textId="77777777" w:rsidR="000330BA" w:rsidRPr="00A32BA3" w:rsidRDefault="000330BA" w:rsidP="008D2A45">
      <w:pPr>
        <w:ind w:right="544"/>
        <w:jc w:val="both"/>
        <w:rPr>
          <w:lang w:val="en-NZ"/>
        </w:rPr>
      </w:pPr>
    </w:p>
    <w:p w14:paraId="02C6883A" w14:textId="52843213" w:rsidR="000330BA" w:rsidRPr="00A32BA3" w:rsidRDefault="00AF6EDE" w:rsidP="008D2A45">
      <w:pPr>
        <w:numPr>
          <w:ilvl w:val="0"/>
          <w:numId w:val="11"/>
        </w:numPr>
        <w:ind w:left="720" w:right="34"/>
        <w:jc w:val="both"/>
        <w:rPr>
          <w:lang w:val="en-NZ"/>
        </w:rPr>
      </w:pPr>
      <w:r>
        <w:rPr>
          <w:lang w:val="en-NZ"/>
        </w:rPr>
        <w:t xml:space="preserve"> </w:t>
      </w:r>
      <w:r w:rsidR="000330BA" w:rsidRPr="00A32BA3">
        <w:rPr>
          <w:lang w:val="en-NZ"/>
        </w:rPr>
        <w:t xml:space="preserve">Timeliness of colposcopic assessment of </w:t>
      </w:r>
      <w:r w:rsidR="005348C7" w:rsidRPr="00A32BA3">
        <w:rPr>
          <w:lang w:val="en-NZ"/>
        </w:rPr>
        <w:t>low-grade</w:t>
      </w:r>
      <w:r w:rsidR="000330BA" w:rsidRPr="00A32BA3">
        <w:rPr>
          <w:lang w:val="en-NZ"/>
        </w:rPr>
        <w:t xml:space="preserve"> cytology results</w:t>
      </w:r>
      <w:r w:rsidR="00441062" w:rsidRPr="00A32BA3">
        <w:rPr>
          <w:lang w:val="en-NZ"/>
        </w:rPr>
        <w:t xml:space="preserve"> (Standard 602)</w:t>
      </w:r>
    </w:p>
    <w:p w14:paraId="1564B88B" w14:textId="77777777" w:rsidR="000330BA" w:rsidRPr="00A32BA3" w:rsidRDefault="000330BA" w:rsidP="008D2A45">
      <w:pPr>
        <w:ind w:right="544"/>
        <w:jc w:val="both"/>
        <w:rPr>
          <w:lang w:val="en-NZ"/>
        </w:rPr>
      </w:pPr>
    </w:p>
    <w:p w14:paraId="54086B10" w14:textId="779918B0" w:rsidR="000330BA" w:rsidRPr="00A32BA3" w:rsidRDefault="00AF6EDE" w:rsidP="008D2A45">
      <w:pPr>
        <w:numPr>
          <w:ilvl w:val="0"/>
          <w:numId w:val="11"/>
        </w:numPr>
        <w:ind w:left="720" w:right="544"/>
        <w:jc w:val="both"/>
        <w:rPr>
          <w:lang w:val="en-NZ"/>
        </w:rPr>
      </w:pPr>
      <w:r>
        <w:rPr>
          <w:lang w:val="en-NZ"/>
        </w:rPr>
        <w:t xml:space="preserve"> </w:t>
      </w:r>
      <w:r w:rsidR="000330BA" w:rsidRPr="00A32BA3">
        <w:rPr>
          <w:lang w:val="en-NZ"/>
        </w:rPr>
        <w:t>Adequacy of documenting colposcopy assessment</w:t>
      </w:r>
      <w:r w:rsidR="00441062" w:rsidRPr="00A32BA3">
        <w:rPr>
          <w:lang w:val="en-NZ"/>
        </w:rPr>
        <w:t xml:space="preserve"> (Standard 603)</w:t>
      </w:r>
    </w:p>
    <w:p w14:paraId="620028FD" w14:textId="77777777" w:rsidR="000330BA" w:rsidRPr="00A32BA3" w:rsidRDefault="000330BA" w:rsidP="008D2A45">
      <w:pPr>
        <w:pStyle w:val="ListParagraph"/>
        <w:ind w:left="0" w:right="544"/>
        <w:jc w:val="both"/>
        <w:rPr>
          <w:lang w:val="en-NZ"/>
        </w:rPr>
      </w:pPr>
    </w:p>
    <w:p w14:paraId="3B316C7E" w14:textId="26EDAA6E" w:rsidR="000330BA" w:rsidRPr="00A32BA3" w:rsidRDefault="00AF6EDE" w:rsidP="008D2A45">
      <w:pPr>
        <w:numPr>
          <w:ilvl w:val="0"/>
          <w:numId w:val="11"/>
        </w:numPr>
        <w:ind w:left="720" w:right="544"/>
        <w:jc w:val="both"/>
        <w:rPr>
          <w:lang w:val="en-NZ"/>
        </w:rPr>
      </w:pPr>
      <w:r>
        <w:rPr>
          <w:lang w:val="en-NZ"/>
        </w:rPr>
        <w:t xml:space="preserve"> </w:t>
      </w:r>
      <w:r w:rsidR="000330BA" w:rsidRPr="00A32BA3">
        <w:rPr>
          <w:lang w:val="en-NZ"/>
        </w:rPr>
        <w:t>Timeliness of treatment</w:t>
      </w:r>
      <w:r w:rsidR="00441062" w:rsidRPr="00A32BA3">
        <w:rPr>
          <w:lang w:val="en-NZ"/>
        </w:rPr>
        <w:t xml:space="preserve"> (Standard 605)</w:t>
      </w:r>
    </w:p>
    <w:p w14:paraId="721BFDE7" w14:textId="77777777" w:rsidR="000330BA" w:rsidRPr="00A32BA3" w:rsidRDefault="000330BA" w:rsidP="008D2A45">
      <w:pPr>
        <w:pStyle w:val="ListParagraph"/>
        <w:ind w:left="0"/>
        <w:rPr>
          <w:lang w:val="en-NZ"/>
        </w:rPr>
      </w:pPr>
    </w:p>
    <w:p w14:paraId="36E888D8" w14:textId="29C7E517" w:rsidR="000330BA" w:rsidRPr="00A32BA3" w:rsidRDefault="00AF6EDE" w:rsidP="008D2A45">
      <w:pPr>
        <w:numPr>
          <w:ilvl w:val="0"/>
          <w:numId w:val="11"/>
        </w:numPr>
        <w:ind w:left="720" w:right="544"/>
        <w:jc w:val="both"/>
        <w:rPr>
          <w:lang w:val="en-NZ"/>
        </w:rPr>
      </w:pPr>
      <w:r>
        <w:rPr>
          <w:lang w:val="en-NZ"/>
        </w:rPr>
        <w:t xml:space="preserve"> </w:t>
      </w:r>
      <w:r w:rsidR="000330BA" w:rsidRPr="00A32BA3">
        <w:rPr>
          <w:lang w:val="en-NZ"/>
        </w:rPr>
        <w:t>Timely discharging of women after treatment</w:t>
      </w:r>
      <w:r w:rsidR="00441062" w:rsidRPr="00A32BA3">
        <w:rPr>
          <w:lang w:val="en-NZ"/>
        </w:rPr>
        <w:t xml:space="preserve"> (Standard 608)</w:t>
      </w:r>
    </w:p>
    <w:p w14:paraId="11D69F1D" w14:textId="77777777" w:rsidR="000330BA" w:rsidRPr="00A32BA3" w:rsidRDefault="000330BA" w:rsidP="008D2A45">
      <w:pPr>
        <w:pStyle w:val="ListParagraph"/>
        <w:ind w:left="0"/>
        <w:rPr>
          <w:lang w:val="en-NZ"/>
        </w:rPr>
      </w:pPr>
    </w:p>
    <w:p w14:paraId="71A2CA70" w14:textId="158B7886" w:rsidR="000330BA" w:rsidRPr="00A32BA3" w:rsidRDefault="00AF6EDE" w:rsidP="008D2A45">
      <w:pPr>
        <w:numPr>
          <w:ilvl w:val="0"/>
          <w:numId w:val="11"/>
        </w:numPr>
        <w:ind w:left="720" w:right="544"/>
        <w:jc w:val="both"/>
        <w:rPr>
          <w:lang w:val="en-NZ"/>
        </w:rPr>
      </w:pPr>
      <w:r>
        <w:rPr>
          <w:lang w:val="en-NZ"/>
        </w:rPr>
        <w:t xml:space="preserve"> </w:t>
      </w:r>
      <w:r w:rsidR="000330BA" w:rsidRPr="00A32BA3">
        <w:rPr>
          <w:lang w:val="en-NZ"/>
        </w:rPr>
        <w:t>Failure or refusal to attend appointments</w:t>
      </w:r>
      <w:r w:rsidR="00441062" w:rsidRPr="00A32BA3">
        <w:rPr>
          <w:lang w:val="en-NZ"/>
        </w:rPr>
        <w:t xml:space="preserve"> (Standard 609)</w:t>
      </w:r>
    </w:p>
    <w:p w14:paraId="0D3D1FA7" w14:textId="77777777" w:rsidR="000330BA" w:rsidRPr="00A32BA3" w:rsidRDefault="000330BA" w:rsidP="008D2A45">
      <w:pPr>
        <w:pStyle w:val="ListParagraph"/>
        <w:ind w:left="0"/>
        <w:rPr>
          <w:lang w:val="en-NZ"/>
        </w:rPr>
      </w:pPr>
    </w:p>
    <w:p w14:paraId="7CF411F8" w14:textId="3F8ADBC5" w:rsidR="000330BA" w:rsidRPr="00A32BA3" w:rsidRDefault="00AF6EDE" w:rsidP="008D2A45">
      <w:pPr>
        <w:numPr>
          <w:ilvl w:val="0"/>
          <w:numId w:val="11"/>
        </w:numPr>
        <w:ind w:left="720" w:right="544"/>
        <w:jc w:val="both"/>
        <w:rPr>
          <w:lang w:val="en-NZ"/>
        </w:rPr>
      </w:pPr>
      <w:r>
        <w:rPr>
          <w:lang w:val="en-NZ"/>
        </w:rPr>
        <w:t xml:space="preserve"> </w:t>
      </w:r>
      <w:r w:rsidR="000330BA" w:rsidRPr="00A32BA3">
        <w:rPr>
          <w:lang w:val="en-NZ"/>
        </w:rPr>
        <w:t>Maintaining staff skill levels - minimum colposcopy volumes</w:t>
      </w:r>
      <w:r w:rsidR="00441062" w:rsidRPr="00A32BA3">
        <w:rPr>
          <w:lang w:val="en-NZ"/>
        </w:rPr>
        <w:t xml:space="preserve"> (Standard 611)</w:t>
      </w:r>
    </w:p>
    <w:p w14:paraId="3A626229" w14:textId="77777777" w:rsidR="000330BA" w:rsidRPr="00A32BA3" w:rsidRDefault="000330BA" w:rsidP="00F648AC">
      <w:pPr>
        <w:ind w:right="544"/>
        <w:jc w:val="both"/>
        <w:rPr>
          <w:lang w:val="en-NZ"/>
        </w:rPr>
      </w:pPr>
    </w:p>
    <w:p w14:paraId="6B5C9D87" w14:textId="77777777" w:rsidR="000330BA" w:rsidRPr="00A32BA3" w:rsidRDefault="00441062" w:rsidP="00E41B3A">
      <w:pPr>
        <w:pStyle w:val="NoSpacing"/>
        <w:jc w:val="both"/>
        <w:rPr>
          <w:lang w:eastAsia="en-AU"/>
        </w:rPr>
      </w:pPr>
      <w:r w:rsidRPr="00A32BA3">
        <w:rPr>
          <w:lang w:eastAsia="en-AU"/>
        </w:rPr>
        <w:t xml:space="preserve">Some of these indicators </w:t>
      </w:r>
      <w:r w:rsidR="006E78DF" w:rsidRPr="00A32BA3">
        <w:rPr>
          <w:lang w:eastAsia="en-AU"/>
        </w:rPr>
        <w:t>(</w:t>
      </w:r>
      <w:r w:rsidR="008D2A45" w:rsidRPr="00A32BA3">
        <w:rPr>
          <w:lang w:eastAsia="en-AU"/>
        </w:rPr>
        <w:t>7.6</w:t>
      </w:r>
      <w:r w:rsidR="0071751D" w:rsidRPr="00A32BA3">
        <w:rPr>
          <w:lang w:eastAsia="en-AU"/>
        </w:rPr>
        <w:t xml:space="preserve"> and</w:t>
      </w:r>
      <w:r w:rsidR="008D2A45" w:rsidRPr="00A32BA3">
        <w:rPr>
          <w:lang w:eastAsia="en-AU"/>
        </w:rPr>
        <w:t xml:space="preserve"> 7.7) </w:t>
      </w:r>
      <w:r w:rsidR="00BC1AB9" w:rsidRPr="00A32BA3">
        <w:rPr>
          <w:lang w:eastAsia="en-AU"/>
        </w:rPr>
        <w:t>have not been developed</w:t>
      </w:r>
      <w:r w:rsidRPr="00A32BA3">
        <w:rPr>
          <w:lang w:eastAsia="en-AU"/>
        </w:rPr>
        <w:t>.</w:t>
      </w:r>
      <w:r w:rsidR="00BC7A7A" w:rsidRPr="00A32BA3">
        <w:rPr>
          <w:lang w:eastAsia="en-AU"/>
        </w:rPr>
        <w:t xml:space="preserve"> It is envisioned that all indicators will be reviewed as part of the planned transition to primary HPV screening, and so these may be included in future monitoring reports after the </w:t>
      </w:r>
      <w:r w:rsidR="00BC7A7A" w:rsidRPr="00A32BA3">
        <w:rPr>
          <w:lang w:val="en-NZ" w:eastAsia="en-AU"/>
        </w:rPr>
        <w:t>program</w:t>
      </w:r>
      <w:r w:rsidR="0049495D" w:rsidRPr="00A32BA3">
        <w:rPr>
          <w:lang w:val="en-NZ" w:eastAsia="en-AU"/>
        </w:rPr>
        <w:t>me</w:t>
      </w:r>
      <w:r w:rsidR="00BC7A7A" w:rsidRPr="00A32BA3">
        <w:rPr>
          <w:lang w:eastAsia="en-AU"/>
        </w:rPr>
        <w:t xml:space="preserve"> transitions.</w:t>
      </w:r>
    </w:p>
    <w:p w14:paraId="5B142DB1" w14:textId="77777777" w:rsidR="004173F6" w:rsidRPr="00A32BA3" w:rsidRDefault="004173F6" w:rsidP="00E41B3A">
      <w:pPr>
        <w:pStyle w:val="NoSpacing"/>
        <w:jc w:val="both"/>
        <w:rPr>
          <w:lang w:eastAsia="en-AU"/>
        </w:rPr>
      </w:pPr>
    </w:p>
    <w:p w14:paraId="3029BDA3" w14:textId="486BE06D" w:rsidR="00E814E8" w:rsidRPr="00A32BA3" w:rsidRDefault="004173F6" w:rsidP="00E41B3A">
      <w:pPr>
        <w:pStyle w:val="NoSpacing"/>
        <w:jc w:val="both"/>
        <w:rPr>
          <w:lang w:eastAsia="en-AU"/>
        </w:rPr>
      </w:pPr>
      <w:r w:rsidRPr="00A32BA3">
        <w:rPr>
          <w:lang w:eastAsia="en-AU"/>
        </w:rPr>
        <w:t xml:space="preserve">Colposcopy data has been recorded on the NCSP Register for a relatively short time, compared to cytology and histology data. </w:t>
      </w:r>
      <w:r w:rsidR="00600AE3" w:rsidRPr="00A32BA3">
        <w:rPr>
          <w:lang w:eastAsia="en-AU"/>
        </w:rPr>
        <w:t>T</w:t>
      </w:r>
      <w:r w:rsidRPr="00A32BA3">
        <w:rPr>
          <w:lang w:eastAsia="en-AU"/>
        </w:rPr>
        <w:t>here is incomplete reporting of colposcopy data to the NCSP Register, and therefore results for these indicators may need to be interpreted with some caution. However</w:t>
      </w:r>
      <w:r w:rsidR="00385285" w:rsidRPr="00A32BA3">
        <w:rPr>
          <w:lang w:eastAsia="en-AU"/>
        </w:rPr>
        <w:t>,</w:t>
      </w:r>
      <w:r w:rsidRPr="00A32BA3">
        <w:rPr>
          <w:lang w:eastAsia="en-AU"/>
        </w:rPr>
        <w:t xml:space="preserve"> it was</w:t>
      </w:r>
      <w:r w:rsidR="00BC1AB9" w:rsidRPr="00A32BA3">
        <w:rPr>
          <w:lang w:eastAsia="en-AU"/>
        </w:rPr>
        <w:t xml:space="preserve"> and is</w:t>
      </w:r>
      <w:r w:rsidRPr="00A32BA3">
        <w:rPr>
          <w:lang w:eastAsia="en-AU"/>
        </w:rPr>
        <w:t xml:space="preserve"> felt that colposcopy indicators were an important quality measure of the NCSP, and reporting on them should not be unduly delayed. </w:t>
      </w:r>
      <w:r w:rsidR="009A590A" w:rsidRPr="00A32BA3">
        <w:rPr>
          <w:lang w:eastAsia="en-AU"/>
        </w:rPr>
        <w:t xml:space="preserve">This was </w:t>
      </w:r>
      <w:r w:rsidR="00633BF4" w:rsidRPr="00A32BA3">
        <w:rPr>
          <w:lang w:eastAsia="en-AU"/>
        </w:rPr>
        <w:t xml:space="preserve">also </w:t>
      </w:r>
      <w:r w:rsidR="009A590A" w:rsidRPr="00A32BA3">
        <w:rPr>
          <w:lang w:eastAsia="en-AU"/>
        </w:rPr>
        <w:t>a recommendation of the 2011 Parliamentary Review into the NCSP</w:t>
      </w:r>
      <w:r w:rsidR="00812472" w:rsidRPr="00A32BA3">
        <w:rPr>
          <w:lang w:eastAsia="en-AU"/>
        </w:rPr>
        <w:t>.</w:t>
      </w:r>
      <w:hyperlink w:anchor="_ENREF_18" w:tooltip="Ministry of Health, 2011 #3717" w:history="1">
        <w:r w:rsidR="00366752" w:rsidRPr="00A32BA3">
          <w:rPr>
            <w:lang w:val="en-NZ" w:eastAsia="en-AU"/>
          </w:rPr>
          <w:fldChar w:fldCharType="begin"/>
        </w:r>
        <w:r w:rsidR="00366752">
          <w:rPr>
            <w:lang w:val="en-NZ" w:eastAsia="en-AU"/>
          </w:rPr>
          <w:instrText xml:space="preserve"> ADDIN EN.CITE &lt;EndNote&gt;&lt;Cite&gt;&lt;Author&gt;Ministry of Health&lt;/Author&gt;&lt;Year&gt;2011&lt;/Year&gt;&lt;RecNum&gt;3717&lt;/RecNum&gt;&lt;DisplayText&gt;&lt;style face="superscript"&gt;18&lt;/style&gt;&lt;/DisplayText&gt;&lt;record&gt;&lt;rec-number&gt;3717&lt;/rec-number&gt;&lt;foreign-keys&gt;&lt;key app="EN" db-id="00e0sd29qrr5x7ewavapwfrt59e9va9asz5x"&gt;3717&lt;/key&gt;&lt;/foreign-keys&gt;&lt;ref-type name="Report"&gt;27&lt;/ref-type&gt;&lt;contributors&gt;&lt;authors&gt;&lt;author&gt;Ministry of Health,&lt;/author&gt;&lt;/authors&gt;&lt;/contributors&gt;&lt;titles&gt;&lt;title&gt;Report of the Parliamentary Review Committee regarding the New Zealand Cervical Screening Programme  &lt;/title&gt;&lt;/titles&gt;&lt;keywords&gt;&lt;keyword&gt;Cancer&lt;/keyword&gt;&lt;keyword&gt;cervical&lt;/keyword&gt;&lt;keyword&gt;cervical cancer&lt;/keyword&gt;&lt;keyword&gt;Health&lt;/keyword&gt;&lt;keyword&gt;New Zealand&lt;/keyword&gt;&lt;keyword&gt;screening&lt;/keyword&gt;&lt;keyword&gt;Statistical&lt;/keyword&gt;&lt;keyword&gt;Women&lt;/keyword&gt;&lt;keyword&gt;review&lt;/keyword&gt;&lt;keyword&gt;Government&lt;/keyword&gt;&lt;/keywords&gt;&lt;dates&gt;&lt;year&gt;2011&lt;/year&gt;&lt;/dates&gt;&lt;pub-location&gt;Wellington&lt;/pub-location&gt;&lt;publisher&gt;Ministry of Health&lt;/publisher&gt;&lt;urls&gt;&lt;related-urls&gt;&lt;url&gt;www.nsu.govt.nz&lt;/url&gt;&lt;/related-urls&gt;&lt;pdf-urls&gt;&lt;url&gt; G:\CERU\General\HPVCC Model\Publications\NZParliamentaryReviewCommittee2011-Report_of_the_PRC_regarding_the_NZ_Cervical_Screening_Programme_final_copy_August_2011.pdf &lt;/url&gt;&lt;/pdf-urls&gt;&lt;/urls&gt;&lt;/record&gt;&lt;/Cite&gt;&lt;/EndNote&gt;</w:instrText>
        </w:r>
        <w:r w:rsidR="00366752" w:rsidRPr="00A32BA3">
          <w:rPr>
            <w:lang w:val="en-NZ" w:eastAsia="en-AU"/>
          </w:rPr>
          <w:fldChar w:fldCharType="separate"/>
        </w:r>
        <w:r w:rsidR="00366752" w:rsidRPr="00366752">
          <w:rPr>
            <w:noProof/>
            <w:vertAlign w:val="superscript"/>
            <w:lang w:val="en-NZ" w:eastAsia="en-AU"/>
          </w:rPr>
          <w:t>18</w:t>
        </w:r>
        <w:r w:rsidR="00366752" w:rsidRPr="00A32BA3">
          <w:rPr>
            <w:lang w:val="en-NZ" w:eastAsia="en-AU"/>
          </w:rPr>
          <w:fldChar w:fldCharType="end"/>
        </w:r>
      </w:hyperlink>
      <w:r w:rsidR="009A590A" w:rsidRPr="00A32BA3">
        <w:rPr>
          <w:lang w:eastAsia="en-AU"/>
        </w:rPr>
        <w:t xml:space="preserve"> </w:t>
      </w:r>
      <w:r w:rsidRPr="00A32BA3">
        <w:rPr>
          <w:lang w:eastAsia="en-AU"/>
        </w:rPr>
        <w:t>It is anticipated that completeness of colposcopy data on the NCSP Register will continue to improve over time.</w:t>
      </w:r>
      <w:r w:rsidR="00BC7A7A" w:rsidRPr="00A32BA3">
        <w:rPr>
          <w:lang w:eastAsia="en-AU"/>
        </w:rPr>
        <w:t xml:space="preserve"> The 2015 Parliamentary Review again emphasised that achieving complete recording of colposcopy data on the NCSP Register </w:t>
      </w:r>
      <w:r w:rsidR="00600AE3" w:rsidRPr="00A32BA3">
        <w:rPr>
          <w:lang w:eastAsia="en-AU"/>
        </w:rPr>
        <w:t>i</w:t>
      </w:r>
      <w:r w:rsidR="00BC7A7A" w:rsidRPr="00A32BA3">
        <w:rPr>
          <w:lang w:eastAsia="en-AU"/>
        </w:rPr>
        <w:t>s essential</w:t>
      </w:r>
      <w:r w:rsidR="00812472" w:rsidRPr="00A32BA3">
        <w:rPr>
          <w:lang w:eastAsia="en-AU"/>
        </w:rPr>
        <w:t>.</w:t>
      </w:r>
      <w:r w:rsidR="00F97F31" w:rsidRPr="00A32BA3">
        <w:rPr>
          <w:lang w:eastAsia="en-AU"/>
        </w:rPr>
        <w:t xml:space="preserve"> </w:t>
      </w:r>
      <w:hyperlink w:anchor="_ENREF_19" w:tooltip="Parliamentary Review Committee, 2015 #10262" w:history="1">
        <w:r w:rsidR="00366752" w:rsidRPr="00A32BA3">
          <w:rPr>
            <w:lang w:eastAsia="en-AU"/>
          </w:rPr>
          <w:fldChar w:fldCharType="begin"/>
        </w:r>
        <w:r w:rsidR="00366752">
          <w:rPr>
            <w:lang w:eastAsia="en-AU"/>
          </w:rPr>
          <w:instrText xml:space="preserve"> ADDIN EN.CITE &lt;EndNote&gt;&lt;Cite&gt;&lt;Author&gt;Parliamentary Review Committee&lt;/Author&gt;&lt;Year&gt;2015&lt;/Year&gt;&lt;RecNum&gt;10262&lt;/RecNum&gt;&lt;DisplayText&gt;&lt;style face="superscript"&gt;19&lt;/style&gt;&lt;/DisplayText&gt;&lt;record&gt;&lt;rec-number&gt;10262&lt;/rec-number&gt;&lt;foreign-keys&gt;&lt;key app="EN" db-id="et0drd2r3drrx1e0e2px9a5wx5az9v0r0xx0" timestamp="1465259331"&gt;10262&lt;/key&gt;&lt;/foreign-keys&gt;&lt;ref-type name="Report"&gt;27&lt;/ref-type&gt;&lt;contributors&gt;&lt;authors&gt;&lt;author&gt;Parliamentary Review Committee,&lt;/author&gt;&lt;/authors&gt;&lt;tertiary-authors&gt;&lt;author&gt;Ministry of Health,&lt;/author&gt;&lt;/tertiary-authors&gt;&lt;/contributors&gt;&lt;titles&gt;&lt;title&gt;Report of the Parliamentary Review Committee regarding the New Zealand Cervical Screening Programme, June 2015&lt;/title&gt;&lt;/titles&gt;&lt;dates&gt;&lt;year&gt;2015&lt;/year&gt;&lt;/dates&gt;&lt;pub-location&gt;Wellington&lt;/pub-location&gt;&lt;urls&gt;&lt;related-urls&gt;&lt;url&gt;https://www.nsu.govt.nz/system/files/page/report-parliamentary-review-committee-national-cervical-screening-programme-jun15.pdf&lt;/url&gt;&lt;/related-urls&gt;&lt;/urls&gt;&lt;/record&gt;&lt;/Cite&gt;&lt;/EndNote&gt;</w:instrText>
        </w:r>
        <w:r w:rsidR="00366752" w:rsidRPr="00A32BA3">
          <w:rPr>
            <w:lang w:eastAsia="en-AU"/>
          </w:rPr>
          <w:fldChar w:fldCharType="separate"/>
        </w:r>
        <w:r w:rsidR="00366752" w:rsidRPr="00366752">
          <w:rPr>
            <w:noProof/>
            <w:vertAlign w:val="superscript"/>
            <w:lang w:eastAsia="en-AU"/>
          </w:rPr>
          <w:t>19</w:t>
        </w:r>
        <w:r w:rsidR="00366752" w:rsidRPr="00A32BA3">
          <w:rPr>
            <w:lang w:eastAsia="en-AU"/>
          </w:rPr>
          <w:fldChar w:fldCharType="end"/>
        </w:r>
      </w:hyperlink>
      <w:r w:rsidR="00BC7A7A" w:rsidRPr="00A32BA3">
        <w:rPr>
          <w:lang w:eastAsia="en-AU"/>
        </w:rPr>
        <w:t xml:space="preserve"> </w:t>
      </w:r>
    </w:p>
    <w:p w14:paraId="4C5CE3FD" w14:textId="77777777" w:rsidR="00152E17" w:rsidRPr="00A32BA3" w:rsidRDefault="00152E17" w:rsidP="00E41B3A">
      <w:pPr>
        <w:pStyle w:val="NoSpacing"/>
        <w:jc w:val="both"/>
        <w:rPr>
          <w:lang w:eastAsia="en-AU"/>
        </w:rPr>
      </w:pPr>
    </w:p>
    <w:p w14:paraId="22A34F95" w14:textId="77777777" w:rsidR="00E814E8" w:rsidRPr="00A32BA3" w:rsidRDefault="00E814E8" w:rsidP="00E41B3A">
      <w:pPr>
        <w:pStyle w:val="NoSpacing"/>
        <w:jc w:val="both"/>
        <w:rPr>
          <w:lang w:eastAsia="en-AU"/>
        </w:rPr>
      </w:pPr>
      <w:r w:rsidRPr="00A32BA3">
        <w:rPr>
          <w:lang w:eastAsia="en-AU"/>
        </w:rPr>
        <w:t xml:space="preserve">Additionally, </w:t>
      </w:r>
      <w:r w:rsidR="003A2379" w:rsidRPr="00A32BA3">
        <w:rPr>
          <w:lang w:eastAsia="en-AU"/>
        </w:rPr>
        <w:t xml:space="preserve">not all </w:t>
      </w:r>
      <w:r w:rsidR="00BD0410" w:rsidRPr="00A32BA3">
        <w:rPr>
          <w:lang w:eastAsia="en-AU"/>
        </w:rPr>
        <w:t>DHBs</w:t>
      </w:r>
      <w:r w:rsidR="003A2379" w:rsidRPr="00A32BA3">
        <w:rPr>
          <w:lang w:eastAsia="en-AU"/>
        </w:rPr>
        <w:t xml:space="preserve"> </w:t>
      </w:r>
      <w:r w:rsidR="00B81B2E" w:rsidRPr="00A32BA3">
        <w:rPr>
          <w:lang w:eastAsia="en-AU"/>
        </w:rPr>
        <w:t>we</w:t>
      </w:r>
      <w:r w:rsidR="003A2379" w:rsidRPr="00A32BA3">
        <w:rPr>
          <w:lang w:eastAsia="en-AU"/>
        </w:rPr>
        <w:t xml:space="preserve">re yet </w:t>
      </w:r>
      <w:r w:rsidR="00385285" w:rsidRPr="00A32BA3">
        <w:rPr>
          <w:lang w:eastAsia="en-AU"/>
        </w:rPr>
        <w:t>report</w:t>
      </w:r>
      <w:r w:rsidR="003A2379" w:rsidRPr="00A32BA3">
        <w:rPr>
          <w:lang w:eastAsia="en-AU"/>
        </w:rPr>
        <w:t>ing</w:t>
      </w:r>
      <w:r w:rsidRPr="00A32BA3">
        <w:rPr>
          <w:lang w:eastAsia="en-AU"/>
        </w:rPr>
        <w:t xml:space="preserve"> the full data required by </w:t>
      </w:r>
      <w:r w:rsidR="005D6229" w:rsidRPr="00A32BA3">
        <w:rPr>
          <w:lang w:val="en-NZ"/>
        </w:rPr>
        <w:t>Colposcopy</w:t>
      </w:r>
      <w:r w:rsidRPr="00A32BA3">
        <w:t xml:space="preserve"> Policies and Standard</w:t>
      </w:r>
      <w:r w:rsidR="000C1765" w:rsidRPr="00A32BA3">
        <w:t>s</w:t>
      </w:r>
      <w:r w:rsidRPr="00A32BA3">
        <w:t xml:space="preserve"> 2013 </w:t>
      </w:r>
      <w:r w:rsidR="000C1765" w:rsidRPr="00A32BA3">
        <w:t xml:space="preserve">for the full </w:t>
      </w:r>
      <w:r w:rsidR="00FF6322" w:rsidRPr="00A32BA3">
        <w:t>-</w:t>
      </w:r>
      <w:r w:rsidR="00B81B2E" w:rsidRPr="00A32BA3">
        <w:t xml:space="preserve">time periods reported on in this </w:t>
      </w:r>
      <w:r w:rsidR="00E11D88" w:rsidRPr="00A32BA3">
        <w:t>report</w:t>
      </w:r>
      <w:r w:rsidR="00A9206A" w:rsidRPr="00A32BA3">
        <w:rPr>
          <w:lang w:val="en-NZ"/>
        </w:rPr>
        <w:t xml:space="preserve"> (as </w:t>
      </w:r>
      <w:r w:rsidR="0004364E" w:rsidRPr="00A32BA3">
        <w:rPr>
          <w:lang w:val="en-NZ"/>
        </w:rPr>
        <w:t xml:space="preserve">all </w:t>
      </w:r>
      <w:r w:rsidR="00A9206A" w:rsidRPr="00A32BA3">
        <w:rPr>
          <w:lang w:val="en-NZ"/>
        </w:rPr>
        <w:t xml:space="preserve">indicators </w:t>
      </w:r>
      <w:r w:rsidR="003878A4" w:rsidRPr="00A32BA3">
        <w:rPr>
          <w:lang w:val="en-NZ"/>
        </w:rPr>
        <w:t>in this section</w:t>
      </w:r>
      <w:r w:rsidR="00A9206A" w:rsidRPr="00A32BA3">
        <w:rPr>
          <w:lang w:val="en-NZ"/>
        </w:rPr>
        <w:t xml:space="preserve"> </w:t>
      </w:r>
      <w:r w:rsidR="0004364E" w:rsidRPr="00A32BA3">
        <w:rPr>
          <w:lang w:val="en-NZ"/>
        </w:rPr>
        <w:t xml:space="preserve">other than 7.3 can </w:t>
      </w:r>
      <w:r w:rsidR="00A9206A" w:rsidRPr="00A32BA3">
        <w:rPr>
          <w:lang w:val="en-NZ"/>
        </w:rPr>
        <w:t>report on colposcopy which occurred earlier than the current monitoring period)</w:t>
      </w:r>
      <w:r w:rsidR="0004364E" w:rsidRPr="00A32BA3">
        <w:rPr>
          <w:lang w:val="en-NZ"/>
        </w:rPr>
        <w:t>;</w:t>
      </w:r>
      <w:r w:rsidR="00500BB4" w:rsidRPr="00A32BA3">
        <w:t xml:space="preserve"> the last three DHBs </w:t>
      </w:r>
      <w:r w:rsidR="00DB03DA" w:rsidRPr="00A32BA3">
        <w:rPr>
          <w:lang w:val="en-NZ"/>
        </w:rPr>
        <w:t>went</w:t>
      </w:r>
      <w:r w:rsidR="00500BB4" w:rsidRPr="00A32BA3">
        <w:t xml:space="preserve"> live with the 2013 Standards in August 2016</w:t>
      </w:r>
      <w:r w:rsidRPr="00A32BA3">
        <w:t xml:space="preserve">. This means that in </w:t>
      </w:r>
      <w:r w:rsidR="00BC1AB9" w:rsidRPr="00A32BA3">
        <w:t xml:space="preserve">many </w:t>
      </w:r>
      <w:r w:rsidRPr="00A32BA3">
        <w:t xml:space="preserve">cases performance indicators are not directly compared to the targets or </w:t>
      </w:r>
      <w:r w:rsidRPr="00A32BA3">
        <w:rPr>
          <w:lang w:val="en-US"/>
        </w:rPr>
        <w:t>have</w:t>
      </w:r>
      <w:r w:rsidRPr="00A32BA3">
        <w:t xml:space="preserve"> had to rely on proxy data to measure performance. Where relevant, this is described in the sections relating to the individual indicators.</w:t>
      </w:r>
    </w:p>
    <w:p w14:paraId="6E30C577" w14:textId="0AE2451D" w:rsidR="000330BA" w:rsidRPr="00A32BA3" w:rsidRDefault="008610A7" w:rsidP="008610A7">
      <w:pPr>
        <w:pStyle w:val="Heading3"/>
        <w:rPr>
          <w:lang w:eastAsia="en-AU"/>
        </w:rPr>
      </w:pPr>
      <w:r w:rsidRPr="00A32BA3">
        <w:rPr>
          <w:lang w:eastAsia="en-AU"/>
        </w:rPr>
        <w:br w:type="page"/>
      </w:r>
      <w:bookmarkStart w:id="1691" w:name="_Toc478551514"/>
      <w:bookmarkStart w:id="1692" w:name="_Toc482704696"/>
      <w:bookmarkStart w:id="1693" w:name="_Toc478551580"/>
      <w:bookmarkStart w:id="1694" w:name="_Toc509928455"/>
      <w:bookmarkStart w:id="1695" w:name="_Toc528676057"/>
      <w:bookmarkStart w:id="1696" w:name="_Toc2170044"/>
      <w:bookmarkStart w:id="1697" w:name="_Toc67661109"/>
      <w:r w:rsidR="000330BA" w:rsidRPr="00A32BA3">
        <w:rPr>
          <w:lang w:eastAsia="en-AU"/>
        </w:rPr>
        <w:t xml:space="preserve">Indicator 7.1 – Timeliness of colposcopic assessment – </w:t>
      </w:r>
      <w:r w:rsidR="00807F32">
        <w:rPr>
          <w:lang w:eastAsia="en-AU"/>
        </w:rPr>
        <w:t>high -grade</w:t>
      </w:r>
      <w:r w:rsidR="000330BA" w:rsidRPr="00A32BA3">
        <w:rPr>
          <w:lang w:eastAsia="en-AU"/>
        </w:rPr>
        <w:t xml:space="preserve"> cytology</w:t>
      </w:r>
      <w:bookmarkEnd w:id="1691"/>
      <w:bookmarkEnd w:id="1692"/>
      <w:bookmarkEnd w:id="1693"/>
      <w:bookmarkEnd w:id="1694"/>
      <w:bookmarkEnd w:id="1695"/>
      <w:bookmarkEnd w:id="1696"/>
      <w:bookmarkEnd w:id="1697"/>
    </w:p>
    <w:p w14:paraId="60146B3A" w14:textId="77777777" w:rsidR="006437E5" w:rsidRPr="00A32BA3" w:rsidRDefault="006437E5" w:rsidP="00DE16F5">
      <w:pPr>
        <w:ind w:right="544"/>
        <w:jc w:val="both"/>
        <w:rPr>
          <w:lang w:eastAsia="en-AU"/>
        </w:rPr>
      </w:pPr>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531"/>
      </w:tblGrid>
      <w:tr w:rsidR="00A32BA3" w:rsidRPr="00A32BA3" w14:paraId="761E2E3C" w14:textId="77777777" w:rsidTr="00DB73F1">
        <w:tc>
          <w:tcPr>
            <w:tcW w:w="1791" w:type="dxa"/>
          </w:tcPr>
          <w:p w14:paraId="0A6279CC" w14:textId="77777777" w:rsidR="006437E5" w:rsidRPr="00A32BA3" w:rsidRDefault="006437E5" w:rsidP="00DE16F5">
            <w:pPr>
              <w:spacing w:before="120"/>
              <w:ind w:right="544"/>
              <w:jc w:val="both"/>
              <w:rPr>
                <w:b/>
              </w:rPr>
            </w:pPr>
            <w:r w:rsidRPr="00A32BA3">
              <w:rPr>
                <w:b/>
              </w:rPr>
              <w:t>Definition</w:t>
            </w:r>
          </w:p>
        </w:tc>
        <w:tc>
          <w:tcPr>
            <w:tcW w:w="7531" w:type="dxa"/>
          </w:tcPr>
          <w:p w14:paraId="44C919FC" w14:textId="77777777" w:rsidR="00F40434" w:rsidRDefault="00F40434" w:rsidP="00F40434">
            <w:pPr>
              <w:pStyle w:val="NoSpacing"/>
              <w:jc w:val="both"/>
            </w:pPr>
            <w:r w:rsidRPr="00F40434">
              <w:t>This indicator measures performance against Standard 602. It relates to the proportion of women seen at colposcopy within the recommended time period, from the time of the receipt of a referral from the sample taker for a high -grade cytology.</w:t>
            </w:r>
          </w:p>
          <w:p w14:paraId="1FBED64B" w14:textId="77777777" w:rsidR="00F40434" w:rsidRDefault="00F40434" w:rsidP="00F40434">
            <w:pPr>
              <w:pStyle w:val="NoSpacing"/>
              <w:jc w:val="both"/>
            </w:pPr>
          </w:p>
          <w:p w14:paraId="4892EFC4" w14:textId="71F6AFB0" w:rsidR="00866BC2" w:rsidRPr="00A32BA3" w:rsidRDefault="00030AD2" w:rsidP="00F40434">
            <w:pPr>
              <w:pStyle w:val="NoSpacing"/>
              <w:jc w:val="both"/>
              <w:rPr>
                <w:lang w:val="en-NZ"/>
              </w:rPr>
            </w:pPr>
            <w:r w:rsidRPr="00A32BA3">
              <w:t xml:space="preserve">As in Indicator 6, </w:t>
            </w:r>
            <w:r w:rsidR="00807F32">
              <w:t>high -grade</w:t>
            </w:r>
            <w:r w:rsidR="00866BC2" w:rsidRPr="00A32BA3">
              <w:rPr>
                <w:lang w:val="en-NZ"/>
              </w:rPr>
              <w:t xml:space="preserve"> cytology results are included if the cytology sample was collected in the six months </w:t>
            </w:r>
            <w:r w:rsidR="00ED7EF1" w:rsidRPr="00A32BA3">
              <w:rPr>
                <w:lang w:val="en-NZ"/>
              </w:rPr>
              <w:t>preceding</w:t>
            </w:r>
            <w:r w:rsidR="00866BC2" w:rsidRPr="00A32BA3">
              <w:rPr>
                <w:lang w:val="en-NZ"/>
              </w:rPr>
              <w:t xml:space="preserve"> the current monitoring period</w:t>
            </w:r>
            <w:r w:rsidRPr="00A32BA3">
              <w:t xml:space="preserve"> (</w:t>
            </w:r>
            <w:r w:rsidR="00621D34" w:rsidRPr="00A32BA3">
              <w:t>i.e.</w:t>
            </w:r>
            <w:r w:rsidR="00F17225" w:rsidRPr="00A32BA3">
              <w:t xml:space="preserve"> </w:t>
            </w:r>
            <w:bookmarkStart w:id="1698" w:name="ind71_Start_6mprior_ddmm1"/>
            <w:r w:rsidR="0032471D" w:rsidRPr="00A32BA3">
              <w:t xml:space="preserve">1 </w:t>
            </w:r>
            <w:r w:rsidR="0032471D" w:rsidRPr="00A32BA3">
              <w:rPr>
                <w:szCs w:val="23"/>
              </w:rPr>
              <w:t>January</w:t>
            </w:r>
            <w:bookmarkEnd w:id="1698"/>
            <w:r w:rsidR="00F1133A" w:rsidRPr="00A32BA3">
              <w:rPr>
                <w:szCs w:val="23"/>
              </w:rPr>
              <w:t xml:space="preserve"> - </w:t>
            </w:r>
            <w:bookmarkStart w:id="1699" w:name="ind71_End_6mprior_ddmm1"/>
            <w:r w:rsidR="0032471D" w:rsidRPr="00A32BA3">
              <w:rPr>
                <w:szCs w:val="23"/>
              </w:rPr>
              <w:t>30 June</w:t>
            </w:r>
            <w:bookmarkEnd w:id="1699"/>
            <w:r w:rsidR="003E6DDB" w:rsidRPr="00A32BA3">
              <w:rPr>
                <w:szCs w:val="23"/>
              </w:rPr>
              <w:t xml:space="preserve"> </w:t>
            </w:r>
            <w:bookmarkStart w:id="1700" w:name="ind71_6mprior_year1"/>
            <w:r w:rsidR="0032471D" w:rsidRPr="00A32BA3">
              <w:rPr>
                <w:szCs w:val="23"/>
              </w:rPr>
              <w:t>2018</w:t>
            </w:r>
            <w:bookmarkEnd w:id="1700"/>
            <w:r w:rsidRPr="00A32BA3">
              <w:t>)</w:t>
            </w:r>
            <w:r w:rsidR="00E11D88" w:rsidRPr="00A32BA3">
              <w:t>.</w:t>
            </w:r>
            <w:r w:rsidR="00F1133A" w:rsidRPr="00A32BA3">
              <w:t xml:space="preserve"> </w:t>
            </w:r>
            <w:r w:rsidR="00807F32">
              <w:rPr>
                <w:lang w:val="en-NZ"/>
              </w:rPr>
              <w:t>High -grade</w:t>
            </w:r>
            <w:r w:rsidR="00866BC2" w:rsidRPr="00A32BA3">
              <w:rPr>
                <w:lang w:val="en-NZ"/>
              </w:rPr>
              <w:t xml:space="preserve"> cytology is defined as that associated with any of the TBS codes ASH, HS1, HS2, SC, AG1-</w:t>
            </w:r>
            <w:r w:rsidR="006005E8" w:rsidRPr="00A32BA3">
              <w:rPr>
                <w:lang w:val="en-NZ"/>
              </w:rPr>
              <w:t>AG</w:t>
            </w:r>
            <w:r w:rsidR="00866BC2" w:rsidRPr="00A32BA3">
              <w:rPr>
                <w:lang w:val="en-NZ"/>
              </w:rPr>
              <w:t>5, AIS, AC1-</w:t>
            </w:r>
            <w:r w:rsidR="006005E8" w:rsidRPr="00A32BA3">
              <w:rPr>
                <w:lang w:val="en-NZ"/>
              </w:rPr>
              <w:t>AC</w:t>
            </w:r>
            <w:r w:rsidR="00866BC2" w:rsidRPr="00A32BA3">
              <w:rPr>
                <w:lang w:val="en-NZ"/>
              </w:rPr>
              <w:t xml:space="preserve">5. </w:t>
            </w:r>
            <w:r w:rsidR="004D2AE0" w:rsidRPr="00A32BA3">
              <w:rPr>
                <w:lang w:val="en-NZ"/>
              </w:rPr>
              <w:t xml:space="preserve">Where a woman has more than one </w:t>
            </w:r>
            <w:r w:rsidR="00807F32">
              <w:rPr>
                <w:lang w:val="en-NZ"/>
              </w:rPr>
              <w:t>high -grade</w:t>
            </w:r>
            <w:r w:rsidR="004D2AE0" w:rsidRPr="00A32BA3">
              <w:rPr>
                <w:lang w:val="en-NZ"/>
              </w:rPr>
              <w:t xml:space="preserve"> cytology result in the relevant time period, the result from the </w:t>
            </w:r>
            <w:r w:rsidR="007D5756" w:rsidRPr="00A32BA3">
              <w:rPr>
                <w:lang w:val="en-NZ"/>
              </w:rPr>
              <w:t>fir</w:t>
            </w:r>
            <w:r w:rsidR="004D2AE0" w:rsidRPr="00A32BA3">
              <w:rPr>
                <w:lang w:val="en-NZ"/>
              </w:rPr>
              <w:t xml:space="preserve">st </w:t>
            </w:r>
            <w:r w:rsidR="00807F32">
              <w:rPr>
                <w:lang w:val="en-NZ"/>
              </w:rPr>
              <w:t>high -grade</w:t>
            </w:r>
            <w:r w:rsidR="00ED777D" w:rsidRPr="00A32BA3">
              <w:rPr>
                <w:lang w:val="en-NZ"/>
              </w:rPr>
              <w:t xml:space="preserve"> </w:t>
            </w:r>
            <w:r w:rsidR="004D2AE0" w:rsidRPr="00A32BA3">
              <w:rPr>
                <w:lang w:val="en-NZ"/>
              </w:rPr>
              <w:t xml:space="preserve">cytology sample </w:t>
            </w:r>
            <w:r w:rsidR="007D5756" w:rsidRPr="00A32BA3">
              <w:rPr>
                <w:lang w:val="en-NZ"/>
              </w:rPr>
              <w:t xml:space="preserve">collected </w:t>
            </w:r>
            <w:r w:rsidR="004D2AE0" w:rsidRPr="00A32BA3">
              <w:rPr>
                <w:lang w:val="en-NZ"/>
              </w:rPr>
              <w:t xml:space="preserve">is used. </w:t>
            </w:r>
            <w:r w:rsidR="00866BC2" w:rsidRPr="00A32BA3">
              <w:rPr>
                <w:lang w:val="en-NZ"/>
              </w:rPr>
              <w:t xml:space="preserve">Timeliness of colposcopic assessment is calculated separately for those women with clinical suspicion of invasive carcinoma, or a suspicion of invasive </w:t>
            </w:r>
            <w:r w:rsidR="003330F3" w:rsidRPr="00A32BA3">
              <w:rPr>
                <w:lang w:val="en-NZ"/>
              </w:rPr>
              <w:t xml:space="preserve">carcinoma </w:t>
            </w:r>
            <w:r w:rsidR="00866BC2" w:rsidRPr="00A32BA3">
              <w:rPr>
                <w:lang w:val="en-NZ"/>
              </w:rPr>
              <w:t>(</w:t>
            </w:r>
            <w:r w:rsidR="003330F3" w:rsidRPr="00A32BA3">
              <w:rPr>
                <w:lang w:val="en-NZ"/>
              </w:rPr>
              <w:t xml:space="preserve">based on either cytological interpretation </w:t>
            </w:r>
            <w:r w:rsidR="00866BC2" w:rsidRPr="00A32BA3">
              <w:rPr>
                <w:lang w:val="en-NZ"/>
              </w:rPr>
              <w:t>TBS codes HS2, SC, AC1-AC5</w:t>
            </w:r>
            <w:r w:rsidR="007D5756" w:rsidRPr="00A32BA3">
              <w:rPr>
                <w:lang w:val="en-NZ"/>
              </w:rPr>
              <w:t xml:space="preserve"> or recommendation codes R10 or R14</w:t>
            </w:r>
            <w:r w:rsidR="003330F3" w:rsidRPr="00A32BA3">
              <w:rPr>
                <w:lang w:val="en-NZ"/>
              </w:rPr>
              <w:t xml:space="preserve"> that may be used in the context of symptoms</w:t>
            </w:r>
            <w:r w:rsidR="00866BC2" w:rsidRPr="00A32BA3">
              <w:rPr>
                <w:lang w:val="en-NZ"/>
              </w:rPr>
              <w:t xml:space="preserve">); and for women with other </w:t>
            </w:r>
            <w:r w:rsidR="00807F32">
              <w:rPr>
                <w:lang w:val="en-NZ"/>
              </w:rPr>
              <w:t>high -grade</w:t>
            </w:r>
            <w:r w:rsidR="00866BC2" w:rsidRPr="00A32BA3">
              <w:rPr>
                <w:lang w:val="en-NZ"/>
              </w:rPr>
              <w:t xml:space="preserve"> cytology results (TBS codes ASH, HS1, AG1-</w:t>
            </w:r>
            <w:r w:rsidR="006005E8" w:rsidRPr="00A32BA3">
              <w:rPr>
                <w:lang w:val="en-NZ"/>
              </w:rPr>
              <w:t>AG</w:t>
            </w:r>
            <w:r w:rsidR="00866BC2" w:rsidRPr="00A32BA3">
              <w:rPr>
                <w:lang w:val="en-NZ"/>
              </w:rPr>
              <w:t xml:space="preserve">5, AIS), since the </w:t>
            </w:r>
            <w:r w:rsidR="008244FA" w:rsidRPr="00A32BA3">
              <w:rPr>
                <w:lang w:val="en-NZ"/>
              </w:rPr>
              <w:t>timeframes</w:t>
            </w:r>
            <w:r w:rsidR="00866BC2" w:rsidRPr="00A32BA3">
              <w:rPr>
                <w:lang w:val="en-NZ"/>
              </w:rPr>
              <w:t xml:space="preserve"> differ for these two groups.</w:t>
            </w:r>
          </w:p>
          <w:p w14:paraId="480520F2" w14:textId="77777777" w:rsidR="00866BC2" w:rsidRPr="00A32BA3" w:rsidRDefault="00866BC2" w:rsidP="00F40434">
            <w:pPr>
              <w:pStyle w:val="NoSpacing"/>
              <w:jc w:val="both"/>
              <w:rPr>
                <w:lang w:val="en-NZ"/>
              </w:rPr>
            </w:pPr>
          </w:p>
          <w:p w14:paraId="07CDCF97" w14:textId="1066DC6C" w:rsidR="00712ADE" w:rsidRPr="00A32BA3" w:rsidRDefault="004D2AE0" w:rsidP="00F40434">
            <w:pPr>
              <w:pStyle w:val="NoSpacing"/>
              <w:jc w:val="both"/>
            </w:pPr>
            <w:r w:rsidRPr="00A32BA3">
              <w:t xml:space="preserve">Referrals and colposcopy visits for these women were retrieved from the NCSP Register. </w:t>
            </w:r>
            <w:r w:rsidR="007E507D" w:rsidRPr="00A32BA3">
              <w:t>The standard requires that a</w:t>
            </w:r>
            <w:r w:rsidR="00DA5158" w:rsidRPr="00A32BA3">
              <w:t xml:space="preserve"> woma</w:t>
            </w:r>
            <w:r w:rsidR="007E507D" w:rsidRPr="00A32BA3">
              <w:t>n be seen within a time period from when the colposcopy unit receive</w:t>
            </w:r>
            <w:r w:rsidR="00C15FD6" w:rsidRPr="00A32BA3">
              <w:t>d</w:t>
            </w:r>
            <w:r w:rsidR="007E507D" w:rsidRPr="00A32BA3">
              <w:t xml:space="preserve"> the referral. </w:t>
            </w:r>
            <w:r w:rsidR="00DA5158" w:rsidRPr="00A32BA3">
              <w:t>However due to the completeness of the accepted referral date compared to the received date, referral accepted date is used in this indicator as a proxy</w:t>
            </w:r>
            <w:r w:rsidR="00845F15" w:rsidRPr="00A32BA3">
              <w:t xml:space="preserve"> for the date the referral was received, and the start date for calculating timeliness</w:t>
            </w:r>
            <w:r w:rsidR="00DA5158" w:rsidRPr="00A32BA3">
              <w:t xml:space="preserve">. </w:t>
            </w:r>
            <w:r w:rsidRPr="00A32BA3">
              <w:t>Referrals were retrieved where the date on which the referral was accepted occurred after the date the cytology sample was collected, and the referral was accepted no later than four weeks prior to the end of the current monitoring period. Colposcopy visits recorded on the NCSP Register were retrieved if they oc</w:t>
            </w:r>
            <w:r w:rsidR="00ED777D" w:rsidRPr="00A32BA3">
              <w:t>curred after an accepted referr</w:t>
            </w:r>
            <w:r w:rsidRPr="00A32BA3">
              <w:t xml:space="preserve">al </w:t>
            </w:r>
            <w:r w:rsidR="00ED777D" w:rsidRPr="00A32BA3">
              <w:t xml:space="preserve">(to the same DHB) </w:t>
            </w:r>
            <w:r w:rsidRPr="00A32BA3">
              <w:t>and no later than the end of the current monitoring period. The difference of four weeks between the two was to ensure that there were at least four weeks of data</w:t>
            </w:r>
            <w:r w:rsidR="00990621" w:rsidRPr="00A32BA3">
              <w:t xml:space="preserve"> </w:t>
            </w:r>
            <w:r w:rsidRPr="00A32BA3">
              <w:t xml:space="preserve">following every </w:t>
            </w:r>
            <w:r w:rsidR="002F3023" w:rsidRPr="00A32BA3">
              <w:t xml:space="preserve">accepted </w:t>
            </w:r>
            <w:r w:rsidRPr="00A32BA3">
              <w:t>referral which could be searched for colposcopy visits.</w:t>
            </w:r>
            <w:r w:rsidR="00AF6EDE">
              <w:t xml:space="preserve"> </w:t>
            </w:r>
            <w:r w:rsidR="002B498D" w:rsidRPr="00A32BA3">
              <w:t>In the current report, histology data are also used to supplement colposcopy data and help ascertain if a colposcopy visit occurred. Women with a histology sample collected after their cytology sample are assumed to have attended a colposcopy clinic for follow-up</w:t>
            </w:r>
            <w:r w:rsidR="00A253FC" w:rsidRPr="00A32BA3">
              <w:rPr>
                <w:lang w:val="en-NZ"/>
              </w:rPr>
              <w:t xml:space="preserve"> on the date the histology sample was collected</w:t>
            </w:r>
            <w:r w:rsidR="002B498D" w:rsidRPr="00A32BA3">
              <w:t>, even if a colposcopy visit is not explicitly recorded on the NCSP Register.</w:t>
            </w:r>
          </w:p>
          <w:p w14:paraId="7DA18801" w14:textId="77777777" w:rsidR="006E060D" w:rsidRPr="00A32BA3" w:rsidRDefault="006E060D" w:rsidP="00F40434">
            <w:pPr>
              <w:pStyle w:val="NoSpacing"/>
              <w:jc w:val="both"/>
            </w:pPr>
          </w:p>
          <w:p w14:paraId="38EB7863" w14:textId="77777777" w:rsidR="00712ADE" w:rsidRPr="00A32BA3" w:rsidRDefault="00712ADE" w:rsidP="00F40434">
            <w:pPr>
              <w:pStyle w:val="NoSpacing"/>
              <w:jc w:val="both"/>
            </w:pPr>
            <w:r w:rsidRPr="00A32BA3">
              <w:t xml:space="preserve">Histology results have been used by the NCSP Register to </w:t>
            </w:r>
            <w:r w:rsidRPr="00A32BA3">
              <w:rPr>
                <w:lang w:val="en-NZ"/>
              </w:rPr>
              <w:t>follow</w:t>
            </w:r>
            <w:r w:rsidR="00CE589F" w:rsidRPr="00A32BA3">
              <w:rPr>
                <w:lang w:val="en-NZ"/>
              </w:rPr>
              <w:t xml:space="preserve"> </w:t>
            </w:r>
            <w:r w:rsidRPr="00A32BA3">
              <w:rPr>
                <w:lang w:val="en-NZ"/>
              </w:rPr>
              <w:t xml:space="preserve">up </w:t>
            </w:r>
            <w:r w:rsidR="00CE589F" w:rsidRPr="00A32BA3">
              <w:rPr>
                <w:lang w:val="en-NZ"/>
              </w:rPr>
              <w:t xml:space="preserve">missing </w:t>
            </w:r>
            <w:r w:rsidRPr="00A32BA3">
              <w:rPr>
                <w:lang w:val="en-NZ"/>
              </w:rPr>
              <w:t>colposcopy visit</w:t>
            </w:r>
            <w:r w:rsidR="00CE589F" w:rsidRPr="00A32BA3">
              <w:rPr>
                <w:lang w:val="en-NZ"/>
              </w:rPr>
              <w:t xml:space="preserve"> data</w:t>
            </w:r>
            <w:r w:rsidRPr="00A32BA3">
              <w:rPr>
                <w:lang w:val="en-NZ"/>
              </w:rPr>
              <w:t xml:space="preserve"> to </w:t>
            </w:r>
            <w:r w:rsidRPr="00A32BA3">
              <w:t xml:space="preserve">improve the quality of </w:t>
            </w:r>
            <w:r w:rsidR="005D6229" w:rsidRPr="00A32BA3">
              <w:rPr>
                <w:lang w:val="en-NZ"/>
              </w:rPr>
              <w:t>colposcopy</w:t>
            </w:r>
            <w:r w:rsidR="008E2E39" w:rsidRPr="00A32BA3">
              <w:t xml:space="preserve"> data on the Register.</w:t>
            </w:r>
            <w:r w:rsidRPr="00A32BA3">
              <w:t xml:space="preserve"> During the previous and current monitoring periods all DHBs adopted electronic reporting of the 2013 Standards</w:t>
            </w:r>
            <w:r w:rsidR="003329C7" w:rsidRPr="00A32BA3">
              <w:t xml:space="preserve">, with the last </w:t>
            </w:r>
            <w:r w:rsidRPr="00A32BA3">
              <w:t xml:space="preserve">three DHBs </w:t>
            </w:r>
            <w:r w:rsidR="003329C7" w:rsidRPr="00A32BA3">
              <w:t xml:space="preserve">going </w:t>
            </w:r>
            <w:r w:rsidR="008E2E39" w:rsidRPr="00A32BA3">
              <w:t>live in August 2016.</w:t>
            </w:r>
            <w:r w:rsidRPr="00A32BA3">
              <w:t xml:space="preserve"> </w:t>
            </w:r>
            <w:r w:rsidR="00F50A3D" w:rsidRPr="00A32BA3">
              <w:rPr>
                <w:lang w:val="en-NZ"/>
              </w:rPr>
              <w:t xml:space="preserve">This has greatly improved the data on the Register and for </w:t>
            </w:r>
            <w:r w:rsidR="00275C2E" w:rsidRPr="00A32BA3">
              <w:t>public DHBs</w:t>
            </w:r>
            <w:r w:rsidR="00F50A3D" w:rsidRPr="00A32BA3">
              <w:rPr>
                <w:lang w:val="en-NZ"/>
              </w:rPr>
              <w:t xml:space="preserve"> and</w:t>
            </w:r>
            <w:r w:rsidR="00275C2E" w:rsidRPr="00A32BA3">
              <w:t xml:space="preserve"> </w:t>
            </w:r>
            <w:r w:rsidR="00E761BB" w:rsidRPr="00A32BA3">
              <w:t>when data are sufficiently complete</w:t>
            </w:r>
            <w:r w:rsidR="00275C2E" w:rsidRPr="00A32BA3">
              <w:t xml:space="preserve"> f</w:t>
            </w:r>
            <w:r w:rsidRPr="00A32BA3">
              <w:t xml:space="preserve">uture reports </w:t>
            </w:r>
            <w:r w:rsidR="00FC1945" w:rsidRPr="00A32BA3">
              <w:rPr>
                <w:lang w:val="en-NZ"/>
              </w:rPr>
              <w:t>will</w:t>
            </w:r>
            <w:r w:rsidRPr="00A32BA3">
              <w:t xml:space="preserve"> be able to report </w:t>
            </w:r>
            <w:r w:rsidR="00397CDA" w:rsidRPr="00A32BA3">
              <w:rPr>
                <w:lang w:val="en-NZ"/>
              </w:rPr>
              <w:t xml:space="preserve">directly </w:t>
            </w:r>
            <w:r w:rsidRPr="00A32BA3">
              <w:t>against the 2013 Standards without using the current proxies</w:t>
            </w:r>
            <w:r w:rsidR="00FC1945" w:rsidRPr="00A32BA3">
              <w:t xml:space="preserve"> for DHBs (with limited exceptions)</w:t>
            </w:r>
            <w:r w:rsidR="00F50A3D" w:rsidRPr="00A32BA3">
              <w:rPr>
                <w:lang w:val="en-NZ"/>
              </w:rPr>
              <w:t xml:space="preserve">. </w:t>
            </w:r>
            <w:r w:rsidR="00FC1945" w:rsidRPr="00A32BA3">
              <w:rPr>
                <w:lang w:val="en-NZ"/>
              </w:rPr>
              <w:t>Whereas, f</w:t>
            </w:r>
            <w:r w:rsidR="00F50A3D" w:rsidRPr="00A32BA3">
              <w:rPr>
                <w:lang w:val="en-NZ"/>
              </w:rPr>
              <w:t>or private clinics complete reporting agai</w:t>
            </w:r>
            <w:r w:rsidR="00A04EEE" w:rsidRPr="00A32BA3">
              <w:rPr>
                <w:lang w:val="en-NZ"/>
              </w:rPr>
              <w:t>nst the 2013 S</w:t>
            </w:r>
            <w:r w:rsidR="00F50A3D" w:rsidRPr="00A32BA3">
              <w:rPr>
                <w:lang w:val="en-NZ"/>
              </w:rPr>
              <w:t xml:space="preserve">tandards </w:t>
            </w:r>
            <w:r w:rsidR="00B553FA" w:rsidRPr="00A32BA3">
              <w:rPr>
                <w:lang w:val="en-NZ"/>
              </w:rPr>
              <w:t>is</w:t>
            </w:r>
            <w:r w:rsidR="00F50A3D" w:rsidRPr="00A32BA3">
              <w:rPr>
                <w:lang w:val="en-NZ"/>
              </w:rPr>
              <w:t xml:space="preserve"> </w:t>
            </w:r>
            <w:r w:rsidR="00397CDA" w:rsidRPr="00A32BA3">
              <w:rPr>
                <w:lang w:val="en-NZ"/>
              </w:rPr>
              <w:t>taking</w:t>
            </w:r>
            <w:r w:rsidR="00EA0860" w:rsidRPr="00A32BA3">
              <w:rPr>
                <w:lang w:val="en-NZ"/>
              </w:rPr>
              <w:t xml:space="preserve"> </w:t>
            </w:r>
            <w:r w:rsidR="00F50A3D" w:rsidRPr="00A32BA3">
              <w:rPr>
                <w:lang w:val="en-NZ"/>
              </w:rPr>
              <w:t xml:space="preserve">more time with the majority still reporting against 2008 standards. Therefore, values reported for the private aggregate will </w:t>
            </w:r>
            <w:r w:rsidR="00397CDA" w:rsidRPr="00A32BA3">
              <w:rPr>
                <w:lang w:val="en-NZ"/>
              </w:rPr>
              <w:t>need to</w:t>
            </w:r>
            <w:r w:rsidR="00F50A3D" w:rsidRPr="00A32BA3">
              <w:rPr>
                <w:lang w:val="en-NZ"/>
              </w:rPr>
              <w:t xml:space="preserve"> continue to use </w:t>
            </w:r>
            <w:r w:rsidR="007977E4" w:rsidRPr="00A32BA3">
              <w:rPr>
                <w:lang w:val="en-NZ"/>
              </w:rPr>
              <w:t>histology</w:t>
            </w:r>
            <w:r w:rsidR="00EA0860" w:rsidRPr="00A32BA3">
              <w:rPr>
                <w:lang w:val="en-NZ"/>
              </w:rPr>
              <w:t xml:space="preserve"> proxies</w:t>
            </w:r>
            <w:r w:rsidR="00F50A3D" w:rsidRPr="00A32BA3">
              <w:rPr>
                <w:lang w:val="en-NZ"/>
              </w:rPr>
              <w:t xml:space="preserve"> </w:t>
            </w:r>
            <w:r w:rsidR="00FC1945" w:rsidRPr="00A32BA3">
              <w:rPr>
                <w:lang w:val="en-NZ"/>
              </w:rPr>
              <w:t>(where necessary)</w:t>
            </w:r>
            <w:r w:rsidR="00F50A3D" w:rsidRPr="00A32BA3">
              <w:rPr>
                <w:lang w:val="en-NZ"/>
              </w:rPr>
              <w:t xml:space="preserve"> until </w:t>
            </w:r>
            <w:r w:rsidR="00FC1945" w:rsidRPr="00A32BA3">
              <w:rPr>
                <w:lang w:val="en-NZ"/>
              </w:rPr>
              <w:t>all private data is in accordance with the</w:t>
            </w:r>
            <w:r w:rsidR="00F50A3D" w:rsidRPr="00A32BA3">
              <w:rPr>
                <w:lang w:val="en-NZ"/>
              </w:rPr>
              <w:t xml:space="preserve"> 2013 Standard</w:t>
            </w:r>
            <w:r w:rsidR="00FC1945" w:rsidRPr="00A32BA3">
              <w:rPr>
                <w:lang w:val="en-NZ"/>
              </w:rPr>
              <w:t>s</w:t>
            </w:r>
            <w:r w:rsidRPr="00A32BA3">
              <w:t>.</w:t>
            </w:r>
            <w:r w:rsidR="00420A78" w:rsidRPr="00A32BA3">
              <w:t xml:space="preserve"> </w:t>
            </w:r>
          </w:p>
          <w:p w14:paraId="3C7648B4" w14:textId="77777777" w:rsidR="004D2AE0" w:rsidRPr="00A32BA3" w:rsidRDefault="004D2AE0" w:rsidP="00F40434">
            <w:pPr>
              <w:pStyle w:val="ListParagraph"/>
              <w:ind w:left="52" w:right="544"/>
              <w:jc w:val="both"/>
              <w:rPr>
                <w:lang w:val="en-NZ"/>
              </w:rPr>
            </w:pPr>
          </w:p>
          <w:p w14:paraId="20CFF9F5" w14:textId="77777777" w:rsidR="00866BC2" w:rsidRPr="00A32BA3" w:rsidRDefault="0000125A" w:rsidP="00F40434">
            <w:pPr>
              <w:pStyle w:val="ListParagraph"/>
              <w:ind w:left="0"/>
              <w:jc w:val="both"/>
              <w:rPr>
                <w:lang w:val="en-NZ"/>
              </w:rPr>
            </w:pPr>
            <w:r w:rsidRPr="00A32BA3">
              <w:rPr>
                <w:lang w:val="en-NZ"/>
              </w:rPr>
              <w:t xml:space="preserve">Results are reported by ethnicity and DHB. For women who attended colposcopy, DHB is assigned on the basis of the DHB of the colposcopy facility where </w:t>
            </w:r>
            <w:r w:rsidR="00096C85" w:rsidRPr="00A32BA3">
              <w:t>they</w:t>
            </w:r>
            <w:r w:rsidRPr="00A32BA3">
              <w:rPr>
                <w:lang w:val="en-NZ"/>
              </w:rPr>
              <w:t xml:space="preserve"> attended for colposcopy. </w:t>
            </w:r>
            <w:r w:rsidR="00866BC2" w:rsidRPr="00A32BA3">
              <w:rPr>
                <w:lang w:val="en-NZ"/>
              </w:rPr>
              <w:t>The date on which the referral to that DHB was accepted is used to calculate timeliness. If there are multiple referrals for the same woman to that DHB, the date of the first accepted referral followi</w:t>
            </w:r>
            <w:r w:rsidR="003A0C54" w:rsidRPr="00A32BA3">
              <w:rPr>
                <w:lang w:val="en-NZ"/>
              </w:rPr>
              <w:t>ng the cytology sample is used.</w:t>
            </w:r>
            <w:r w:rsidR="00D5302F" w:rsidRPr="00A32BA3">
              <w:rPr>
                <w:lang w:val="en-NZ"/>
              </w:rPr>
              <w:t xml:space="preserve"> Women who attended colposcopy but had no relevant referral to that DHB recorded on the NCSP Register were excluded from the calculations of timeliness (since the time between the acceptance of the referral and the colposcopy visit could not be calculated). However</w:t>
            </w:r>
            <w:r w:rsidR="00385285" w:rsidRPr="00A32BA3">
              <w:t>,</w:t>
            </w:r>
            <w:r w:rsidR="00D5302F" w:rsidRPr="00A32BA3">
              <w:rPr>
                <w:lang w:val="en-NZ"/>
              </w:rPr>
              <w:t xml:space="preserve"> these women were reported on separately.</w:t>
            </w:r>
          </w:p>
          <w:p w14:paraId="65B4FA4D" w14:textId="77777777" w:rsidR="00866BC2" w:rsidRPr="00A32BA3" w:rsidRDefault="00866BC2" w:rsidP="00F40434">
            <w:pPr>
              <w:pStyle w:val="ListParagraph"/>
              <w:ind w:left="52" w:right="544"/>
              <w:jc w:val="both"/>
              <w:rPr>
                <w:lang w:val="en-NZ"/>
              </w:rPr>
            </w:pPr>
          </w:p>
          <w:p w14:paraId="6AF3550E" w14:textId="77777777" w:rsidR="0000125A" w:rsidRPr="00A32BA3" w:rsidRDefault="0000125A" w:rsidP="00F40434">
            <w:pPr>
              <w:pStyle w:val="ListParagraph"/>
              <w:ind w:left="0"/>
              <w:jc w:val="both"/>
              <w:rPr>
                <w:lang w:val="en-NZ"/>
              </w:rPr>
            </w:pPr>
            <w:r w:rsidRPr="00A32BA3">
              <w:rPr>
                <w:lang w:val="en-NZ"/>
              </w:rPr>
              <w:t>For women who did not attend colposcopy</w:t>
            </w:r>
            <w:r w:rsidR="00866BC2" w:rsidRPr="00A32BA3">
              <w:rPr>
                <w:lang w:val="en-NZ"/>
              </w:rPr>
              <w:t xml:space="preserve"> </w:t>
            </w:r>
            <w:r w:rsidR="004D2AE0" w:rsidRPr="00A32BA3">
              <w:rPr>
                <w:lang w:val="en-NZ"/>
              </w:rPr>
              <w:t xml:space="preserve">prior to the end of </w:t>
            </w:r>
            <w:r w:rsidR="00866BC2" w:rsidRPr="00A32BA3">
              <w:rPr>
                <w:lang w:val="en-NZ"/>
              </w:rPr>
              <w:t xml:space="preserve">the </w:t>
            </w:r>
            <w:r w:rsidR="004D2AE0" w:rsidRPr="00A32BA3">
              <w:rPr>
                <w:lang w:val="en-NZ"/>
              </w:rPr>
              <w:t xml:space="preserve">current </w:t>
            </w:r>
            <w:r w:rsidR="00866BC2" w:rsidRPr="00A32BA3">
              <w:rPr>
                <w:lang w:val="en-NZ"/>
              </w:rPr>
              <w:t>monitoring period</w:t>
            </w:r>
            <w:r w:rsidRPr="00A32BA3">
              <w:rPr>
                <w:lang w:val="en-NZ"/>
              </w:rPr>
              <w:t>, DHB is assigned based on the DHB of the facility which accepted the referral for that woman (where the referral was accepted no later than four weeks prior to the end of the current monitoring period)</w:t>
            </w:r>
            <w:r w:rsidR="00990621" w:rsidRPr="00A32BA3">
              <w:rPr>
                <w:lang w:val="en-NZ"/>
              </w:rPr>
              <w:t>. If there we</w:t>
            </w:r>
            <w:r w:rsidRPr="00A32BA3">
              <w:rPr>
                <w:lang w:val="en-NZ"/>
              </w:rPr>
              <w:t>re multiple referrals for the same woman which occurred after the cytology s</w:t>
            </w:r>
            <w:r w:rsidR="00990621" w:rsidRPr="00A32BA3">
              <w:rPr>
                <w:lang w:val="en-NZ"/>
              </w:rPr>
              <w:t>ample</w:t>
            </w:r>
            <w:r w:rsidRPr="00A32BA3">
              <w:rPr>
                <w:lang w:val="en-NZ"/>
              </w:rPr>
              <w:t>, the most recent</w:t>
            </w:r>
            <w:r w:rsidR="00ED777D" w:rsidRPr="00A32BA3">
              <w:rPr>
                <w:lang w:val="en-NZ"/>
              </w:rPr>
              <w:t>ly</w:t>
            </w:r>
            <w:r w:rsidRPr="00A32BA3">
              <w:rPr>
                <w:lang w:val="en-NZ"/>
              </w:rPr>
              <w:t xml:space="preserve"> </w:t>
            </w:r>
            <w:r w:rsidR="00ED777D" w:rsidRPr="00A32BA3">
              <w:rPr>
                <w:lang w:val="en-NZ"/>
              </w:rPr>
              <w:t>accepted referral</w:t>
            </w:r>
            <w:r w:rsidRPr="00A32BA3">
              <w:rPr>
                <w:lang w:val="en-NZ"/>
              </w:rPr>
              <w:t xml:space="preserve"> within the timeframe was used.</w:t>
            </w:r>
          </w:p>
          <w:p w14:paraId="1412E84F" w14:textId="77777777" w:rsidR="00990621" w:rsidRPr="00A32BA3" w:rsidRDefault="00990621" w:rsidP="00F40434">
            <w:pPr>
              <w:pStyle w:val="ListParagraph"/>
              <w:ind w:left="52" w:right="544"/>
              <w:jc w:val="both"/>
              <w:rPr>
                <w:lang w:val="en-NZ"/>
              </w:rPr>
            </w:pPr>
          </w:p>
          <w:p w14:paraId="3466D9AB" w14:textId="7C7E5B19" w:rsidR="00990621" w:rsidRPr="00A32BA3" w:rsidRDefault="00990621" w:rsidP="00F40434">
            <w:pPr>
              <w:pStyle w:val="ListParagraph"/>
              <w:ind w:left="0"/>
              <w:jc w:val="both"/>
              <w:rPr>
                <w:lang w:val="en-NZ"/>
              </w:rPr>
            </w:pPr>
            <w:r w:rsidRPr="00A32BA3">
              <w:rPr>
                <w:lang w:val="en-NZ"/>
              </w:rPr>
              <w:t xml:space="preserve">For women who neither attended colposcopy nor had an accepted referral with any DHB, DHB is assigned on the basis of the health facility where their </w:t>
            </w:r>
            <w:r w:rsidR="00807F32">
              <w:rPr>
                <w:lang w:val="en-NZ"/>
              </w:rPr>
              <w:t>high -grade</w:t>
            </w:r>
            <w:r w:rsidRPr="00A32BA3">
              <w:rPr>
                <w:lang w:val="en-NZ"/>
              </w:rPr>
              <w:t xml:space="preserve"> cytology sample was collected.</w:t>
            </w:r>
          </w:p>
          <w:p w14:paraId="68B94D16" w14:textId="77777777" w:rsidR="0000125A" w:rsidRPr="00A32BA3" w:rsidRDefault="0000125A" w:rsidP="00F40434">
            <w:pPr>
              <w:pStyle w:val="NoSpacing"/>
              <w:jc w:val="both"/>
            </w:pPr>
          </w:p>
          <w:p w14:paraId="27CF2846" w14:textId="77777777" w:rsidR="004D2AE0" w:rsidRPr="00A32BA3" w:rsidRDefault="004D2AE0" w:rsidP="00F40434">
            <w:pPr>
              <w:pStyle w:val="NoSpacing"/>
              <w:jc w:val="both"/>
            </w:pPr>
            <w:r w:rsidRPr="00A32BA3">
              <w:t>Since cytology samples were collected in the six months</w:t>
            </w:r>
            <w:r w:rsidR="00990621" w:rsidRPr="00A32BA3">
              <w:t xml:space="preserve"> prior to the current </w:t>
            </w:r>
            <w:r w:rsidR="00325D57" w:rsidRPr="00A32BA3">
              <w:t>monitoring</w:t>
            </w:r>
            <w:r w:rsidR="00990621" w:rsidRPr="00A32BA3">
              <w:t xml:space="preserve"> period</w:t>
            </w:r>
            <w:r w:rsidRPr="00A32BA3">
              <w:t>, this allows a</w:t>
            </w:r>
            <w:r w:rsidR="00990621" w:rsidRPr="00A32BA3">
              <w:t xml:space="preserve"> follow-up</w:t>
            </w:r>
            <w:r w:rsidRPr="00A32BA3">
              <w:t xml:space="preserve"> period of at least six months </w:t>
            </w:r>
            <w:r w:rsidR="00990621" w:rsidRPr="00A32BA3">
              <w:t xml:space="preserve">for all women </w:t>
            </w:r>
            <w:r w:rsidRPr="00A32BA3">
              <w:t>(and up to 12 months</w:t>
            </w:r>
            <w:r w:rsidR="00990621" w:rsidRPr="00A32BA3">
              <w:t xml:space="preserve"> for some women</w:t>
            </w:r>
            <w:r w:rsidRPr="00A32BA3">
              <w:t>) where a woman can attend colposcopy and be assigned to a DHB, or alternately have a referral accepted by a DHB.</w:t>
            </w:r>
          </w:p>
          <w:p w14:paraId="5148D2C1" w14:textId="77777777" w:rsidR="004D2AE0" w:rsidRPr="00A32BA3" w:rsidRDefault="004D2AE0" w:rsidP="00F40434">
            <w:pPr>
              <w:pStyle w:val="ListParagraph"/>
              <w:ind w:left="52" w:right="544"/>
              <w:jc w:val="both"/>
              <w:rPr>
                <w:lang w:val="en-NZ"/>
              </w:rPr>
            </w:pPr>
          </w:p>
          <w:p w14:paraId="71CA2155" w14:textId="59561EFD" w:rsidR="006437E5" w:rsidRPr="00A32BA3" w:rsidRDefault="00807F32" w:rsidP="00F40434">
            <w:pPr>
              <w:pStyle w:val="ListParagraph"/>
              <w:ind w:left="0"/>
              <w:jc w:val="both"/>
              <w:rPr>
                <w:lang w:val="en-NZ"/>
              </w:rPr>
            </w:pPr>
            <w:r>
              <w:rPr>
                <w:lang w:val="en-NZ"/>
              </w:rPr>
              <w:t>High -grade</w:t>
            </w:r>
            <w:r w:rsidR="00D5302F" w:rsidRPr="00A32BA3">
              <w:rPr>
                <w:lang w:val="en-NZ"/>
              </w:rPr>
              <w:t xml:space="preserve"> c</w:t>
            </w:r>
            <w:r w:rsidR="00ED777D" w:rsidRPr="00A32BA3">
              <w:rPr>
                <w:lang w:val="en-NZ"/>
              </w:rPr>
              <w:t>ytology tests indicating that a w</w:t>
            </w:r>
            <w:r w:rsidR="0000125A" w:rsidRPr="00A32BA3">
              <w:rPr>
                <w:lang w:val="en-NZ"/>
              </w:rPr>
              <w:t>om</w:t>
            </w:r>
            <w:r w:rsidR="00ED777D" w:rsidRPr="00A32BA3">
              <w:rPr>
                <w:lang w:val="en-NZ"/>
              </w:rPr>
              <w:t>a</w:t>
            </w:r>
            <w:r w:rsidR="0000125A" w:rsidRPr="00A32BA3">
              <w:rPr>
                <w:lang w:val="en-NZ"/>
              </w:rPr>
              <w:t xml:space="preserve">n </w:t>
            </w:r>
            <w:r w:rsidR="00ED777D" w:rsidRPr="00A32BA3">
              <w:rPr>
                <w:lang w:val="en-NZ"/>
              </w:rPr>
              <w:t xml:space="preserve">was </w:t>
            </w:r>
            <w:r w:rsidR="0000125A" w:rsidRPr="00A32BA3">
              <w:rPr>
                <w:lang w:val="en-NZ"/>
              </w:rPr>
              <w:t xml:space="preserve">already under specialist management (TBS=R13) </w:t>
            </w:r>
            <w:r w:rsidR="00ED777D" w:rsidRPr="00A32BA3">
              <w:rPr>
                <w:lang w:val="en-NZ"/>
              </w:rPr>
              <w:t>we</w:t>
            </w:r>
            <w:r w:rsidR="0000125A" w:rsidRPr="00A32BA3">
              <w:rPr>
                <w:lang w:val="en-NZ"/>
              </w:rPr>
              <w:t>re excluded from this measure</w:t>
            </w:r>
            <w:r w:rsidR="007E65A4" w:rsidRPr="00A32BA3">
              <w:rPr>
                <w:lang w:val="en-NZ"/>
              </w:rPr>
              <w:t>.</w:t>
            </w:r>
          </w:p>
          <w:p w14:paraId="726DB74E" w14:textId="77777777" w:rsidR="006437E5" w:rsidRPr="00A32BA3" w:rsidRDefault="006437E5" w:rsidP="00F40434">
            <w:pPr>
              <w:pStyle w:val="ListParagraph"/>
              <w:ind w:left="0"/>
              <w:jc w:val="both"/>
              <w:rPr>
                <w:lang w:val="en-NZ"/>
              </w:rPr>
            </w:pPr>
          </w:p>
        </w:tc>
      </w:tr>
      <w:tr w:rsidR="00A32BA3" w:rsidRPr="00A32BA3" w14:paraId="7BDDD76D" w14:textId="77777777" w:rsidTr="00DB73F1">
        <w:tc>
          <w:tcPr>
            <w:tcW w:w="1791" w:type="dxa"/>
          </w:tcPr>
          <w:p w14:paraId="7EE09A38" w14:textId="77777777" w:rsidR="0000125A" w:rsidRPr="00A32BA3" w:rsidRDefault="0000125A" w:rsidP="00DE16F5">
            <w:pPr>
              <w:spacing w:before="120"/>
              <w:ind w:right="544"/>
              <w:jc w:val="both"/>
              <w:rPr>
                <w:b/>
              </w:rPr>
            </w:pPr>
            <w:r w:rsidRPr="00A32BA3">
              <w:rPr>
                <w:b/>
              </w:rPr>
              <w:t>Target</w:t>
            </w:r>
          </w:p>
        </w:tc>
        <w:tc>
          <w:tcPr>
            <w:tcW w:w="7531" w:type="dxa"/>
          </w:tcPr>
          <w:p w14:paraId="0989623D" w14:textId="24A86A60" w:rsidR="002268F5" w:rsidRPr="00A32BA3" w:rsidRDefault="006C4C57" w:rsidP="00F40434">
            <w:pPr>
              <w:spacing w:before="120"/>
              <w:ind w:right="34"/>
              <w:jc w:val="both"/>
            </w:pPr>
            <w:r w:rsidRPr="00A32BA3">
              <w:rPr>
                <w:b/>
                <w:i/>
              </w:rPr>
              <w:t xml:space="preserve">Timeliness – </w:t>
            </w:r>
            <w:r w:rsidR="00807F32">
              <w:rPr>
                <w:b/>
                <w:i/>
              </w:rPr>
              <w:t>high -grade</w:t>
            </w:r>
            <w:r w:rsidRPr="00A32BA3">
              <w:rPr>
                <w:b/>
                <w:i/>
              </w:rPr>
              <w:t xml:space="preserve"> cytology indicating suspicion of invasive disease</w:t>
            </w:r>
            <w:r w:rsidRPr="00A32BA3">
              <w:t xml:space="preserve"> </w:t>
            </w:r>
          </w:p>
          <w:p w14:paraId="768A766E" w14:textId="6B2D9C32" w:rsidR="0000125A" w:rsidRPr="00A32BA3" w:rsidRDefault="0000125A" w:rsidP="00F40434">
            <w:pPr>
              <w:spacing w:before="120"/>
              <w:ind w:right="34"/>
              <w:jc w:val="both"/>
              <w:rPr>
                <w:lang w:val="en-NZ"/>
              </w:rPr>
            </w:pPr>
            <w:r w:rsidRPr="00A32BA3">
              <w:rPr>
                <w:lang w:val="en-NZ"/>
              </w:rPr>
              <w:t xml:space="preserve">95% or more of women who have </w:t>
            </w:r>
            <w:r w:rsidR="00182D09" w:rsidRPr="00A32BA3">
              <w:t xml:space="preserve">evidence of clinical suspicion of invasive carcinoma, or a laboratory report indicating ‘features suspicious for invasion’, or ‘changes consistent with squamous cell carcinoma’ </w:t>
            </w:r>
            <w:r w:rsidR="000B05F6" w:rsidRPr="00A32BA3">
              <w:rPr>
                <w:lang w:val="en-NZ"/>
              </w:rPr>
              <w:t xml:space="preserve">(TBS codes HS2, SC, AC1-AC5), </w:t>
            </w:r>
            <w:r w:rsidR="00182D09" w:rsidRPr="00A32BA3">
              <w:t xml:space="preserve">or similar, must receive a date for a colposcopy appointment or a gynaecological assessment that is within 10 working days </w:t>
            </w:r>
            <w:r w:rsidR="0038277F" w:rsidRPr="00A32BA3">
              <w:t>from when the colposcopy unit received</w:t>
            </w:r>
            <w:r w:rsidR="00182D09" w:rsidRPr="00A32BA3">
              <w:t xml:space="preserve"> the referral</w:t>
            </w:r>
            <w:r w:rsidR="0038277F" w:rsidRPr="00A32BA3">
              <w:t xml:space="preserve"> from the smear taker/</w:t>
            </w:r>
            <w:r w:rsidR="00A92E06" w:rsidRPr="00A32BA3">
              <w:t xml:space="preserve"> </w:t>
            </w:r>
            <w:r w:rsidR="0038277F" w:rsidRPr="00A32BA3">
              <w:t>referrer</w:t>
            </w:r>
            <w:r w:rsidR="000B05F6" w:rsidRPr="00A32BA3">
              <w:rPr>
                <w:lang w:val="en-NZ"/>
              </w:rPr>
              <w:t>.</w:t>
            </w:r>
          </w:p>
          <w:p w14:paraId="38EE439C" w14:textId="77777777" w:rsidR="00F648AC" w:rsidRPr="00A32BA3" w:rsidRDefault="00F648AC" w:rsidP="00F40434">
            <w:pPr>
              <w:pStyle w:val="NoSpacing"/>
              <w:jc w:val="both"/>
              <w:rPr>
                <w:lang w:val="en-NZ"/>
              </w:rPr>
            </w:pPr>
          </w:p>
          <w:p w14:paraId="27A49602" w14:textId="3016CAD2" w:rsidR="006C4C57" w:rsidRPr="00A32BA3" w:rsidRDefault="006C4C57" w:rsidP="00F40434">
            <w:pPr>
              <w:pStyle w:val="NoSpacing"/>
              <w:jc w:val="both"/>
              <w:rPr>
                <w:b/>
                <w:i/>
                <w:lang w:val="en-NZ"/>
              </w:rPr>
            </w:pPr>
            <w:r w:rsidRPr="00A32BA3">
              <w:rPr>
                <w:b/>
                <w:i/>
                <w:lang w:val="en-NZ"/>
              </w:rPr>
              <w:t xml:space="preserve">Timeliness – </w:t>
            </w:r>
            <w:r w:rsidR="00807F32">
              <w:rPr>
                <w:b/>
                <w:i/>
                <w:lang w:val="en-NZ"/>
              </w:rPr>
              <w:t>high -grade</w:t>
            </w:r>
            <w:r w:rsidRPr="00A32BA3">
              <w:rPr>
                <w:b/>
                <w:i/>
                <w:lang w:val="en-NZ"/>
              </w:rPr>
              <w:t xml:space="preserve"> cytology (no suspicion of invasive disease)</w:t>
            </w:r>
          </w:p>
          <w:p w14:paraId="701B9880" w14:textId="59FF206B" w:rsidR="0000125A" w:rsidRPr="00A32BA3" w:rsidRDefault="0000125A" w:rsidP="00F40434">
            <w:pPr>
              <w:pStyle w:val="NoSpacing"/>
              <w:jc w:val="both"/>
              <w:rPr>
                <w:lang w:val="en-NZ"/>
              </w:rPr>
            </w:pPr>
            <w:r w:rsidRPr="00A32BA3">
              <w:rPr>
                <w:lang w:val="en-NZ"/>
              </w:rPr>
              <w:t xml:space="preserve">95% or more of women who have </w:t>
            </w:r>
            <w:r w:rsidR="00807F32">
              <w:rPr>
                <w:lang w:val="en-NZ"/>
              </w:rPr>
              <w:t>high -grade</w:t>
            </w:r>
            <w:r w:rsidRPr="00A32BA3">
              <w:rPr>
                <w:lang w:val="en-NZ"/>
              </w:rPr>
              <w:t xml:space="preserve"> </w:t>
            </w:r>
            <w:r w:rsidR="007E507D" w:rsidRPr="00A32BA3">
              <w:rPr>
                <w:lang w:val="en-NZ"/>
              </w:rPr>
              <w:t>cervical</w:t>
            </w:r>
            <w:r w:rsidRPr="00A32BA3">
              <w:rPr>
                <w:lang w:val="en-NZ"/>
              </w:rPr>
              <w:t xml:space="preserve"> smear abnormalities </w:t>
            </w:r>
            <w:r w:rsidR="00391B03" w:rsidRPr="00A32BA3">
              <w:rPr>
                <w:lang w:val="en-NZ"/>
              </w:rPr>
              <w:t>(</w:t>
            </w:r>
            <w:r w:rsidR="001D5AF3" w:rsidRPr="00A32BA3">
              <w:rPr>
                <w:lang w:val="en-NZ"/>
              </w:rPr>
              <w:t xml:space="preserve">but </w:t>
            </w:r>
            <w:r w:rsidR="00391B03" w:rsidRPr="00A32BA3">
              <w:rPr>
                <w:lang w:val="en-NZ"/>
              </w:rPr>
              <w:t>no suspicion of invasive disease</w:t>
            </w:r>
            <w:r w:rsidR="00D63BD8" w:rsidRPr="00A32BA3">
              <w:rPr>
                <w:lang w:val="en-NZ"/>
              </w:rPr>
              <w:t>; TBS codes ASH, HS1, AG1-AG5, AIS</w:t>
            </w:r>
            <w:r w:rsidR="00391B03" w:rsidRPr="00A32BA3">
              <w:rPr>
                <w:lang w:val="en-NZ"/>
              </w:rPr>
              <w:t xml:space="preserve">) </w:t>
            </w:r>
            <w:r w:rsidR="000B05F6" w:rsidRPr="00A32BA3">
              <w:t>must receive a date for a colposcopy</w:t>
            </w:r>
            <w:r w:rsidR="00EC73A6" w:rsidRPr="00A32BA3">
              <w:t xml:space="preserve"> appointment</w:t>
            </w:r>
            <w:r w:rsidR="000B05F6" w:rsidRPr="00A32BA3">
              <w:t xml:space="preserve"> within 20 working days </w:t>
            </w:r>
            <w:r w:rsidR="0038277F" w:rsidRPr="00A32BA3">
              <w:t>from when the colposcopy unit received</w:t>
            </w:r>
            <w:r w:rsidR="000B05F6" w:rsidRPr="00A32BA3">
              <w:t xml:space="preserve"> the referral</w:t>
            </w:r>
            <w:r w:rsidR="0038277F" w:rsidRPr="00A32BA3">
              <w:t xml:space="preserve"> from the smear taker/</w:t>
            </w:r>
            <w:r w:rsidR="00A92E06" w:rsidRPr="00A32BA3">
              <w:t xml:space="preserve"> </w:t>
            </w:r>
            <w:r w:rsidR="0038277F" w:rsidRPr="00A32BA3">
              <w:t>referrer</w:t>
            </w:r>
            <w:r w:rsidR="00661E90" w:rsidRPr="00A32BA3">
              <w:t>.</w:t>
            </w:r>
          </w:p>
          <w:p w14:paraId="6DB6552B" w14:textId="77777777" w:rsidR="00F648AC" w:rsidRPr="00A32BA3" w:rsidRDefault="00F648AC" w:rsidP="00F40434">
            <w:pPr>
              <w:pStyle w:val="NoSpacing"/>
              <w:jc w:val="both"/>
              <w:rPr>
                <w:lang w:val="en-NZ"/>
              </w:rPr>
            </w:pPr>
          </w:p>
          <w:p w14:paraId="06EE3767" w14:textId="21FFD358" w:rsidR="004F51A7" w:rsidRPr="00A32BA3" w:rsidRDefault="004F51A7" w:rsidP="00F40434">
            <w:pPr>
              <w:pStyle w:val="NoSpacing"/>
              <w:jc w:val="both"/>
              <w:rPr>
                <w:lang w:val="en-NZ"/>
              </w:rPr>
            </w:pPr>
            <w:r w:rsidRPr="00A32BA3">
              <w:rPr>
                <w:lang w:val="en-NZ"/>
              </w:rPr>
              <w:t xml:space="preserve">The targets for this indicator rely on records of </w:t>
            </w:r>
            <w:r w:rsidR="007F3B18" w:rsidRPr="00A32BA3">
              <w:rPr>
                <w:lang w:val="en-NZ"/>
              </w:rPr>
              <w:t>colposcopy appointments</w:t>
            </w:r>
            <w:r w:rsidR="003A0C54" w:rsidRPr="00A32BA3">
              <w:rPr>
                <w:lang w:val="en-NZ"/>
              </w:rPr>
              <w:t xml:space="preserve"> on the NCSP Register.</w:t>
            </w:r>
            <w:r w:rsidRPr="00A32BA3">
              <w:rPr>
                <w:lang w:val="en-NZ"/>
              </w:rPr>
              <w:t xml:space="preserve"> </w:t>
            </w:r>
            <w:r w:rsidR="00CC4DE4" w:rsidRPr="00A32BA3">
              <w:rPr>
                <w:lang w:val="en-NZ"/>
              </w:rPr>
              <w:t xml:space="preserve">As advised by the Ministry and </w:t>
            </w:r>
            <w:r w:rsidR="004B753C" w:rsidRPr="00A32BA3">
              <w:rPr>
                <w:lang w:val="en-NZ"/>
              </w:rPr>
              <w:t xml:space="preserve">NCSP </w:t>
            </w:r>
            <w:r w:rsidR="00CC4DE4" w:rsidRPr="00A32BA3">
              <w:rPr>
                <w:lang w:val="en-NZ"/>
              </w:rPr>
              <w:t>Advisory Group</w:t>
            </w:r>
            <w:r w:rsidR="00960050" w:rsidRPr="00A32BA3">
              <w:rPr>
                <w:lang w:val="en-NZ"/>
              </w:rPr>
              <w:t xml:space="preserve"> for all women with a </w:t>
            </w:r>
            <w:r w:rsidR="00807F32">
              <w:rPr>
                <w:lang w:val="en-NZ"/>
              </w:rPr>
              <w:t>high -grade</w:t>
            </w:r>
            <w:r w:rsidR="00960050" w:rsidRPr="00A32BA3">
              <w:rPr>
                <w:lang w:val="en-NZ"/>
              </w:rPr>
              <w:t xml:space="preserve"> cytology test</w:t>
            </w:r>
            <w:r w:rsidR="004B753C" w:rsidRPr="00A32BA3">
              <w:rPr>
                <w:lang w:val="en-NZ"/>
              </w:rPr>
              <w:t xml:space="preserve"> </w:t>
            </w:r>
            <w:r w:rsidR="00960050" w:rsidRPr="00A32BA3">
              <w:t xml:space="preserve">in the six months prior to the current </w:t>
            </w:r>
            <w:r w:rsidR="00325D57" w:rsidRPr="00A32BA3">
              <w:t>monitoring</w:t>
            </w:r>
            <w:r w:rsidR="00960050" w:rsidRPr="00A32BA3">
              <w:t xml:space="preserve"> period</w:t>
            </w:r>
            <w:r w:rsidR="007F3B18" w:rsidRPr="00A32BA3">
              <w:rPr>
                <w:lang w:val="en-NZ"/>
              </w:rPr>
              <w:t xml:space="preserve">, </w:t>
            </w:r>
            <w:r w:rsidRPr="00A32BA3">
              <w:rPr>
                <w:lang w:val="en-NZ"/>
              </w:rPr>
              <w:t xml:space="preserve">timeliness </w:t>
            </w:r>
            <w:r w:rsidR="00CC4DE4" w:rsidRPr="00A32BA3">
              <w:rPr>
                <w:lang w:val="en-NZ"/>
              </w:rPr>
              <w:t xml:space="preserve">is </w:t>
            </w:r>
            <w:r w:rsidR="00845F15" w:rsidRPr="00A32BA3">
              <w:rPr>
                <w:lang w:val="en-NZ"/>
              </w:rPr>
              <w:t xml:space="preserve">instead </w:t>
            </w:r>
            <w:r w:rsidR="00CC4DE4" w:rsidRPr="00A32BA3">
              <w:rPr>
                <w:lang w:val="en-NZ"/>
              </w:rPr>
              <w:t>measured from</w:t>
            </w:r>
            <w:r w:rsidRPr="00A32BA3">
              <w:rPr>
                <w:lang w:val="en-NZ"/>
              </w:rPr>
              <w:t xml:space="preserve"> the time between a</w:t>
            </w:r>
            <w:r w:rsidR="007F3B18" w:rsidRPr="00A32BA3">
              <w:rPr>
                <w:lang w:val="en-NZ"/>
              </w:rPr>
              <w:t xml:space="preserve"> referral </w:t>
            </w:r>
            <w:r w:rsidR="00CC4DE4" w:rsidRPr="00A32BA3">
              <w:rPr>
                <w:lang w:val="en-NZ"/>
              </w:rPr>
              <w:t>is</w:t>
            </w:r>
            <w:r w:rsidR="007F3B18" w:rsidRPr="00A32BA3">
              <w:rPr>
                <w:lang w:val="en-NZ"/>
              </w:rPr>
              <w:t xml:space="preserve"> accepted </w:t>
            </w:r>
            <w:r w:rsidR="00CC4DE4" w:rsidRPr="00A32BA3">
              <w:rPr>
                <w:lang w:val="en-NZ"/>
              </w:rPr>
              <w:t xml:space="preserve">to when </w:t>
            </w:r>
            <w:r w:rsidR="00642BBC" w:rsidRPr="00A32BA3">
              <w:rPr>
                <w:lang w:val="en-NZ"/>
              </w:rPr>
              <w:t xml:space="preserve">women </w:t>
            </w:r>
            <w:r w:rsidR="00913522" w:rsidRPr="00A32BA3">
              <w:rPr>
                <w:i/>
                <w:lang w:val="en-NZ"/>
              </w:rPr>
              <w:t xml:space="preserve">have their </w:t>
            </w:r>
            <w:r w:rsidR="00CC4DE4" w:rsidRPr="00A32BA3">
              <w:rPr>
                <w:i/>
                <w:lang w:val="en-NZ"/>
              </w:rPr>
              <w:t>first</w:t>
            </w:r>
            <w:r w:rsidR="00913522" w:rsidRPr="00A32BA3">
              <w:rPr>
                <w:i/>
                <w:lang w:val="en-NZ"/>
              </w:rPr>
              <w:t xml:space="preserve"> subsequent</w:t>
            </w:r>
            <w:r w:rsidRPr="00A32BA3">
              <w:rPr>
                <w:lang w:val="en-NZ"/>
              </w:rPr>
              <w:t xml:space="preserve"> colposcopy</w:t>
            </w:r>
            <w:r w:rsidR="007F3B18" w:rsidRPr="00A32BA3">
              <w:rPr>
                <w:lang w:val="en-NZ"/>
              </w:rPr>
              <w:t xml:space="preserve"> visit</w:t>
            </w:r>
            <w:r w:rsidRPr="00A32BA3">
              <w:rPr>
                <w:lang w:val="en-NZ"/>
              </w:rPr>
              <w:t xml:space="preserve">, acknowledging that this is not </w:t>
            </w:r>
            <w:r w:rsidR="00845F15" w:rsidRPr="00A32BA3">
              <w:rPr>
                <w:lang w:val="en-NZ"/>
              </w:rPr>
              <w:t>exactly</w:t>
            </w:r>
            <w:r w:rsidRPr="00A32BA3">
              <w:rPr>
                <w:lang w:val="en-NZ"/>
              </w:rPr>
              <w:t xml:space="preserve"> </w:t>
            </w:r>
            <w:r w:rsidR="00845F15" w:rsidRPr="00A32BA3">
              <w:rPr>
                <w:lang w:val="en-NZ"/>
              </w:rPr>
              <w:t>as stated in</w:t>
            </w:r>
            <w:r w:rsidRPr="00A32BA3">
              <w:rPr>
                <w:lang w:val="en-NZ"/>
              </w:rPr>
              <w:t xml:space="preserve"> the </w:t>
            </w:r>
            <w:r w:rsidR="00845F15" w:rsidRPr="00A32BA3">
              <w:rPr>
                <w:lang w:val="en-NZ"/>
              </w:rPr>
              <w:t>Standard</w:t>
            </w:r>
            <w:r w:rsidRPr="00A32BA3">
              <w:rPr>
                <w:lang w:val="en-NZ"/>
              </w:rPr>
              <w:t xml:space="preserve"> target</w:t>
            </w:r>
            <w:r w:rsidR="00566D1D" w:rsidRPr="00A32BA3">
              <w:rPr>
                <w:lang w:val="en-NZ"/>
              </w:rPr>
              <w:t xml:space="preserve"> above</w:t>
            </w:r>
            <w:r w:rsidRPr="00A32BA3">
              <w:rPr>
                <w:lang w:val="en-NZ"/>
              </w:rPr>
              <w:t>.</w:t>
            </w:r>
          </w:p>
          <w:p w14:paraId="7BD029BB" w14:textId="77777777" w:rsidR="00016AB3" w:rsidRPr="00A32BA3" w:rsidRDefault="00016AB3" w:rsidP="00F40434">
            <w:pPr>
              <w:pStyle w:val="NoSpacing"/>
              <w:jc w:val="both"/>
              <w:rPr>
                <w:lang w:val="en-NZ"/>
              </w:rPr>
            </w:pPr>
          </w:p>
        </w:tc>
      </w:tr>
      <w:tr w:rsidR="00A32BA3" w:rsidRPr="00A32BA3" w14:paraId="03FDF55A" w14:textId="77777777" w:rsidTr="00DB73F1">
        <w:tc>
          <w:tcPr>
            <w:tcW w:w="1791" w:type="dxa"/>
          </w:tcPr>
          <w:p w14:paraId="089E7167" w14:textId="77777777" w:rsidR="006437E5" w:rsidRPr="00A32BA3" w:rsidRDefault="006437E5" w:rsidP="00DE16F5">
            <w:pPr>
              <w:spacing w:before="120"/>
              <w:ind w:right="544"/>
              <w:jc w:val="both"/>
              <w:rPr>
                <w:b/>
              </w:rPr>
            </w:pPr>
            <w:r w:rsidRPr="00A32BA3">
              <w:rPr>
                <w:b/>
              </w:rPr>
              <w:t>Current Situation</w:t>
            </w:r>
          </w:p>
          <w:p w14:paraId="4171392F" w14:textId="77777777" w:rsidR="006437E5" w:rsidRPr="00A32BA3" w:rsidRDefault="006437E5" w:rsidP="00DE16F5">
            <w:pPr>
              <w:spacing w:before="120"/>
              <w:ind w:right="544"/>
              <w:jc w:val="both"/>
              <w:rPr>
                <w:b/>
              </w:rPr>
            </w:pPr>
          </w:p>
        </w:tc>
        <w:tc>
          <w:tcPr>
            <w:tcW w:w="7531" w:type="dxa"/>
          </w:tcPr>
          <w:p w14:paraId="2FABA5D4" w14:textId="34FAB06F" w:rsidR="006437E5" w:rsidRPr="00A32BA3" w:rsidRDefault="00111996" w:rsidP="00F40434">
            <w:pPr>
              <w:spacing w:before="120"/>
              <w:jc w:val="both"/>
              <w:rPr>
                <w:szCs w:val="23"/>
              </w:rPr>
            </w:pPr>
            <w:r w:rsidRPr="00A32BA3">
              <w:rPr>
                <w:szCs w:val="23"/>
              </w:rPr>
              <w:t xml:space="preserve">In the period </w:t>
            </w:r>
            <w:bookmarkStart w:id="1701" w:name="ind71_Start_6mprior_ddmm2"/>
            <w:r w:rsidR="0032471D" w:rsidRPr="00A32BA3">
              <w:t xml:space="preserve">1 </w:t>
            </w:r>
            <w:r w:rsidR="0032471D" w:rsidRPr="00A32BA3">
              <w:rPr>
                <w:szCs w:val="23"/>
              </w:rPr>
              <w:t>January</w:t>
            </w:r>
            <w:bookmarkEnd w:id="1701"/>
            <w:r w:rsidR="00FD0E11" w:rsidRPr="00A32BA3">
              <w:rPr>
                <w:szCs w:val="23"/>
              </w:rPr>
              <w:t xml:space="preserve"> </w:t>
            </w:r>
            <w:r w:rsidR="00064651" w:rsidRPr="00A32BA3">
              <w:rPr>
                <w:szCs w:val="23"/>
              </w:rPr>
              <w:t xml:space="preserve">- </w:t>
            </w:r>
            <w:bookmarkStart w:id="1702" w:name="ind71_End_6mprior_ddmm2"/>
            <w:r w:rsidR="0032471D" w:rsidRPr="00A32BA3">
              <w:rPr>
                <w:szCs w:val="23"/>
              </w:rPr>
              <w:t>30 June</w:t>
            </w:r>
            <w:bookmarkEnd w:id="1702"/>
            <w:r w:rsidR="000B3A18" w:rsidRPr="00A32BA3">
              <w:rPr>
                <w:szCs w:val="23"/>
              </w:rPr>
              <w:t xml:space="preserve"> </w:t>
            </w:r>
            <w:bookmarkStart w:id="1703" w:name="ind71_6mprior_year2"/>
            <w:r w:rsidR="0032471D" w:rsidRPr="00A32BA3">
              <w:rPr>
                <w:szCs w:val="23"/>
              </w:rPr>
              <w:t>2018</w:t>
            </w:r>
            <w:bookmarkEnd w:id="1703"/>
            <w:r w:rsidR="00064651" w:rsidRPr="00A32BA3">
              <w:rPr>
                <w:szCs w:val="23"/>
              </w:rPr>
              <w:t>,</w:t>
            </w:r>
            <w:r w:rsidR="00064651" w:rsidRPr="00A32BA3">
              <w:t xml:space="preserve"> </w:t>
            </w:r>
            <w:r w:rsidR="005C7A3B" w:rsidRPr="00A32BA3">
              <w:rPr>
                <w:szCs w:val="23"/>
              </w:rPr>
              <w:t xml:space="preserve">there were </w:t>
            </w:r>
            <w:bookmarkStart w:id="1704" w:name="ind71_hg_smpl"/>
            <w:r w:rsidR="0032471D" w:rsidRPr="00A32BA3">
              <w:t>1,</w:t>
            </w:r>
            <w:r w:rsidR="0032471D" w:rsidRPr="00A32BA3">
              <w:rPr>
                <w:szCs w:val="23"/>
              </w:rPr>
              <w:t>882</w:t>
            </w:r>
            <w:bookmarkEnd w:id="1704"/>
            <w:r w:rsidR="002A4250" w:rsidRPr="00A32BA3">
              <w:rPr>
                <w:szCs w:val="23"/>
              </w:rPr>
              <w:t xml:space="preserve"> </w:t>
            </w:r>
            <w:r w:rsidRPr="00A32BA3">
              <w:rPr>
                <w:szCs w:val="23"/>
              </w:rPr>
              <w:t xml:space="preserve">women with </w:t>
            </w:r>
            <w:r w:rsidR="00807F32">
              <w:rPr>
                <w:szCs w:val="23"/>
              </w:rPr>
              <w:t>high -grade</w:t>
            </w:r>
            <w:r w:rsidRPr="00A32BA3">
              <w:rPr>
                <w:szCs w:val="23"/>
              </w:rPr>
              <w:t xml:space="preserve"> cytology results who were not already under specialist management. </w:t>
            </w:r>
            <w:r w:rsidR="009C79BD" w:rsidRPr="00A32BA3">
              <w:rPr>
                <w:szCs w:val="23"/>
              </w:rPr>
              <w:t>Th</w:t>
            </w:r>
            <w:r w:rsidR="00B973F5" w:rsidRPr="00A32BA3">
              <w:rPr>
                <w:szCs w:val="23"/>
              </w:rPr>
              <w:t xml:space="preserve">is comprised </w:t>
            </w:r>
            <w:bookmarkStart w:id="1705" w:name="ind71_sid_hgcyto_smpl"/>
            <w:r w:rsidR="0032471D" w:rsidRPr="00A32BA3">
              <w:rPr>
                <w:szCs w:val="23"/>
              </w:rPr>
              <w:t>65</w:t>
            </w:r>
            <w:bookmarkEnd w:id="1705"/>
            <w:r w:rsidR="00EE5228" w:rsidRPr="00A32BA3">
              <w:rPr>
                <w:szCs w:val="23"/>
              </w:rPr>
              <w:t xml:space="preserve"> </w:t>
            </w:r>
            <w:r w:rsidRPr="00A32BA3">
              <w:rPr>
                <w:szCs w:val="23"/>
              </w:rPr>
              <w:t xml:space="preserve">women </w:t>
            </w:r>
            <w:r w:rsidR="00127546" w:rsidRPr="00A32BA3">
              <w:rPr>
                <w:szCs w:val="23"/>
              </w:rPr>
              <w:t xml:space="preserve">who </w:t>
            </w:r>
            <w:r w:rsidRPr="00A32BA3">
              <w:rPr>
                <w:szCs w:val="23"/>
              </w:rPr>
              <w:t xml:space="preserve">had results indicating suspicion of invasive disease, and </w:t>
            </w:r>
            <w:r w:rsidR="005866E5" w:rsidRPr="00A32BA3">
              <w:rPr>
                <w:szCs w:val="23"/>
              </w:rPr>
              <w:t>the</w:t>
            </w:r>
            <w:r w:rsidRPr="00A32BA3">
              <w:rPr>
                <w:szCs w:val="23"/>
              </w:rPr>
              <w:t xml:space="preserve"> </w:t>
            </w:r>
            <w:r w:rsidR="00064651" w:rsidRPr="00A32BA3">
              <w:rPr>
                <w:szCs w:val="23"/>
              </w:rPr>
              <w:t>remainin</w:t>
            </w:r>
            <w:r w:rsidR="00F057C5" w:rsidRPr="00A32BA3">
              <w:rPr>
                <w:szCs w:val="23"/>
              </w:rPr>
              <w:t>g</w:t>
            </w:r>
            <w:bookmarkStart w:id="1706" w:name="ind71_hgcyto_smpl"/>
            <w:r w:rsidR="005866E5" w:rsidRPr="00A32BA3">
              <w:rPr>
                <w:szCs w:val="23"/>
              </w:rPr>
              <w:t xml:space="preserve"> </w:t>
            </w:r>
            <w:r w:rsidR="0032471D" w:rsidRPr="00A32BA3">
              <w:t>1,</w:t>
            </w:r>
            <w:r w:rsidR="0032471D" w:rsidRPr="00A32BA3">
              <w:rPr>
                <w:szCs w:val="23"/>
              </w:rPr>
              <w:t>817</w:t>
            </w:r>
            <w:bookmarkEnd w:id="1706"/>
            <w:r w:rsidRPr="00A32BA3">
              <w:rPr>
                <w:szCs w:val="23"/>
              </w:rPr>
              <w:t xml:space="preserve"> had other </w:t>
            </w:r>
            <w:r w:rsidR="00807F32">
              <w:rPr>
                <w:szCs w:val="23"/>
              </w:rPr>
              <w:t>high -grade</w:t>
            </w:r>
            <w:r w:rsidRPr="00A32BA3">
              <w:rPr>
                <w:szCs w:val="23"/>
              </w:rPr>
              <w:t xml:space="preserve"> cytology results</w:t>
            </w:r>
            <w:r w:rsidR="00652C95" w:rsidRPr="00A32BA3">
              <w:rPr>
                <w:szCs w:val="23"/>
              </w:rPr>
              <w:t xml:space="preserve">. In total, accepted referrals were found for </w:t>
            </w:r>
            <w:bookmarkStart w:id="1707" w:name="ind71_referral_smpl"/>
            <w:r w:rsidR="0032471D" w:rsidRPr="00A32BA3">
              <w:t>1,</w:t>
            </w:r>
            <w:r w:rsidR="0032471D" w:rsidRPr="00A32BA3">
              <w:rPr>
                <w:szCs w:val="23"/>
              </w:rPr>
              <w:t>679</w:t>
            </w:r>
            <w:bookmarkEnd w:id="1707"/>
            <w:r w:rsidR="00064651" w:rsidRPr="00A32BA3">
              <w:rPr>
                <w:szCs w:val="23"/>
              </w:rPr>
              <w:t xml:space="preserve"> (</w:t>
            </w:r>
            <w:bookmarkStart w:id="1708" w:name="ind71_referral_pct"/>
            <w:r w:rsidR="0032471D" w:rsidRPr="00A32BA3">
              <w:rPr>
                <w:szCs w:val="23"/>
              </w:rPr>
              <w:t>89</w:t>
            </w:r>
            <w:r w:rsidR="0032471D" w:rsidRPr="00A32BA3">
              <w:t>.2</w:t>
            </w:r>
            <w:bookmarkEnd w:id="1708"/>
            <w:r w:rsidR="000B3A18" w:rsidRPr="00A32BA3">
              <w:rPr>
                <w:szCs w:val="23"/>
              </w:rPr>
              <w:t>%</w:t>
            </w:r>
            <w:r w:rsidR="00064651" w:rsidRPr="00A32BA3">
              <w:rPr>
                <w:szCs w:val="23"/>
              </w:rPr>
              <w:t>)</w:t>
            </w:r>
            <w:r w:rsidR="000B3A18" w:rsidRPr="00A32BA3">
              <w:rPr>
                <w:szCs w:val="23"/>
              </w:rPr>
              <w:t xml:space="preserve"> </w:t>
            </w:r>
            <w:r w:rsidR="00652C95" w:rsidRPr="00A32BA3">
              <w:rPr>
                <w:szCs w:val="23"/>
              </w:rPr>
              <w:t xml:space="preserve">of the </w:t>
            </w:r>
            <w:bookmarkStart w:id="1709" w:name="ind71_hgcyto_smpl2"/>
            <w:r w:rsidR="0032471D" w:rsidRPr="00A32BA3">
              <w:t>1,</w:t>
            </w:r>
            <w:r w:rsidR="0032471D" w:rsidRPr="00A32BA3">
              <w:rPr>
                <w:szCs w:val="23"/>
              </w:rPr>
              <w:t>882</w:t>
            </w:r>
            <w:bookmarkEnd w:id="1709"/>
            <w:r w:rsidR="00652C95" w:rsidRPr="00A32BA3">
              <w:rPr>
                <w:szCs w:val="23"/>
              </w:rPr>
              <w:t xml:space="preserve"> women</w:t>
            </w:r>
            <w:r w:rsidR="00E1330B" w:rsidRPr="00A32BA3">
              <w:rPr>
                <w:szCs w:val="23"/>
              </w:rPr>
              <w:t xml:space="preserve"> (</w:t>
            </w:r>
            <w:r w:rsidR="00100CC8" w:rsidRPr="00A32BA3">
              <w:rPr>
                <w:szCs w:val="23"/>
              </w:rPr>
              <w:fldChar w:fldCharType="begin" w:fldLock="1"/>
            </w:r>
            <w:r w:rsidR="00E1330B" w:rsidRPr="00A32BA3">
              <w:rPr>
                <w:szCs w:val="23"/>
              </w:rPr>
              <w:instrText xml:space="preserve"> REF _Ref310261730 \h </w:instrText>
            </w:r>
            <w:r w:rsidR="000873D2" w:rsidRPr="00A32BA3">
              <w:rPr>
                <w:szCs w:val="23"/>
              </w:rPr>
              <w:instrText xml:space="preserve"> \* MERGEFORMAT </w:instrText>
            </w:r>
            <w:r w:rsidR="00100CC8" w:rsidRPr="00A32BA3">
              <w:rPr>
                <w:szCs w:val="23"/>
              </w:rPr>
            </w:r>
            <w:r w:rsidR="00100CC8" w:rsidRPr="00A32BA3">
              <w:rPr>
                <w:szCs w:val="23"/>
              </w:rPr>
              <w:fldChar w:fldCharType="separate"/>
            </w:r>
            <w:r w:rsidR="00EA7072" w:rsidRPr="00A32BA3">
              <w:t xml:space="preserve">Table </w:t>
            </w:r>
            <w:r w:rsidR="00EA7072">
              <w:t>68</w:t>
            </w:r>
            <w:r w:rsidR="00100CC8" w:rsidRPr="00A32BA3">
              <w:rPr>
                <w:szCs w:val="23"/>
              </w:rPr>
              <w:fldChar w:fldCharType="end"/>
            </w:r>
            <w:r w:rsidR="00E1330B" w:rsidRPr="00A32BA3">
              <w:rPr>
                <w:szCs w:val="23"/>
              </w:rPr>
              <w:t>)</w:t>
            </w:r>
            <w:r w:rsidRPr="00A32BA3">
              <w:rPr>
                <w:szCs w:val="23"/>
              </w:rPr>
              <w:t>.</w:t>
            </w:r>
          </w:p>
          <w:p w14:paraId="6705831D" w14:textId="77777777" w:rsidR="004B7C8E" w:rsidRPr="00A32BA3" w:rsidRDefault="004B7C8E" w:rsidP="00F40434">
            <w:pPr>
              <w:pStyle w:val="NoSpacing"/>
              <w:jc w:val="both"/>
            </w:pPr>
          </w:p>
          <w:p w14:paraId="5983EC37" w14:textId="75FBF541" w:rsidR="00765D13" w:rsidRPr="00A32BA3" w:rsidRDefault="00765D13" w:rsidP="00F40434">
            <w:pPr>
              <w:pStyle w:val="NoSpacing"/>
              <w:jc w:val="both"/>
              <w:rPr>
                <w:b/>
                <w:i/>
              </w:rPr>
            </w:pPr>
            <w:r w:rsidRPr="00A32BA3">
              <w:rPr>
                <w:b/>
                <w:i/>
              </w:rPr>
              <w:t xml:space="preserve">Timeliness – </w:t>
            </w:r>
            <w:r w:rsidR="00807F32">
              <w:rPr>
                <w:b/>
                <w:i/>
              </w:rPr>
              <w:t>high -grade</w:t>
            </w:r>
            <w:r w:rsidRPr="00A32BA3">
              <w:rPr>
                <w:b/>
                <w:i/>
              </w:rPr>
              <w:t xml:space="preserve"> cytology indicating suspicion of invasive disease</w:t>
            </w:r>
          </w:p>
          <w:p w14:paraId="3509DD69" w14:textId="009D56D1" w:rsidR="00B74D22" w:rsidRPr="00A32BA3" w:rsidRDefault="00B74D22" w:rsidP="00F40434">
            <w:pPr>
              <w:pStyle w:val="NoSpacing"/>
              <w:jc w:val="both"/>
            </w:pPr>
            <w:r w:rsidRPr="00A32BA3">
              <w:t>Accepte</w:t>
            </w:r>
            <w:r w:rsidR="00B6064D" w:rsidRPr="00A32BA3">
              <w:t xml:space="preserve">d referrals </w:t>
            </w:r>
            <w:r w:rsidR="00712ADE" w:rsidRPr="00A32BA3">
              <w:t xml:space="preserve">for colposcopy </w:t>
            </w:r>
            <w:r w:rsidR="00B6064D" w:rsidRPr="00A32BA3">
              <w:t xml:space="preserve">were found for </w:t>
            </w:r>
            <w:bookmarkStart w:id="1710" w:name="ind71_sid_ref_smpl"/>
            <w:r w:rsidR="0032471D" w:rsidRPr="00A32BA3">
              <w:rPr>
                <w:szCs w:val="23"/>
              </w:rPr>
              <w:t>36</w:t>
            </w:r>
            <w:bookmarkEnd w:id="1710"/>
            <w:r w:rsidR="000B3A18" w:rsidRPr="00A32BA3">
              <w:rPr>
                <w:lang w:val="en-NZ"/>
              </w:rPr>
              <w:t xml:space="preserve"> </w:t>
            </w:r>
            <w:r w:rsidR="00064651" w:rsidRPr="00A32BA3">
              <w:rPr>
                <w:lang w:val="en-NZ"/>
              </w:rPr>
              <w:t>(</w:t>
            </w:r>
            <w:bookmarkStart w:id="1711" w:name="ind71_sid_ref_pct"/>
            <w:r w:rsidR="0032471D" w:rsidRPr="00A32BA3">
              <w:rPr>
                <w:szCs w:val="23"/>
              </w:rPr>
              <w:t>55.4</w:t>
            </w:r>
            <w:bookmarkEnd w:id="1711"/>
            <w:r w:rsidR="000B3A18" w:rsidRPr="00A32BA3">
              <w:rPr>
                <w:szCs w:val="23"/>
                <w:lang w:val="en-NZ"/>
              </w:rPr>
              <w:t>%</w:t>
            </w:r>
            <w:r w:rsidR="003D4233" w:rsidRPr="00A32BA3">
              <w:rPr>
                <w:lang w:val="en-NZ"/>
              </w:rPr>
              <w:t xml:space="preserve">) </w:t>
            </w:r>
            <w:r w:rsidRPr="00A32BA3">
              <w:rPr>
                <w:lang w:val="en-NZ"/>
              </w:rPr>
              <w:t xml:space="preserve">of the </w:t>
            </w:r>
            <w:bookmarkStart w:id="1712" w:name="ind71_sid_hgcyto_smpl2"/>
            <w:r w:rsidR="0032471D" w:rsidRPr="00A32BA3">
              <w:rPr>
                <w:szCs w:val="23"/>
              </w:rPr>
              <w:t>65</w:t>
            </w:r>
            <w:bookmarkEnd w:id="1712"/>
            <w:r w:rsidRPr="00A32BA3">
              <w:t xml:space="preserve"> </w:t>
            </w:r>
            <w:r w:rsidR="00EB585E" w:rsidRPr="00A32BA3">
              <w:t xml:space="preserve">women who had </w:t>
            </w:r>
            <w:r w:rsidR="00807F32">
              <w:t>high -grade</w:t>
            </w:r>
            <w:r w:rsidR="00EB585E" w:rsidRPr="00A32BA3">
              <w:t xml:space="preserve"> cytology indicating suspicion of invasive disease</w:t>
            </w:r>
            <w:r w:rsidRPr="00A32BA3">
              <w:t xml:space="preserve">. </w:t>
            </w:r>
            <w:r w:rsidR="00712ADE" w:rsidRPr="00A32BA3">
              <w:t xml:space="preserve">For those </w:t>
            </w:r>
            <w:r w:rsidR="003C3C6C" w:rsidRPr="00A32BA3">
              <w:t xml:space="preserve">with an accepted colposcopy </w:t>
            </w:r>
            <w:r w:rsidR="00712ADE" w:rsidRPr="00A32BA3">
              <w:t>referr</w:t>
            </w:r>
            <w:r w:rsidR="003C3C6C" w:rsidRPr="00A32BA3">
              <w:t>al record</w:t>
            </w:r>
            <w:r w:rsidR="00712ADE" w:rsidRPr="00A32BA3">
              <w:t xml:space="preserve">ed, referrals </w:t>
            </w:r>
            <w:r w:rsidR="00E1330B" w:rsidRPr="00A32BA3">
              <w:t xml:space="preserve">are broken down by the detailed cytological result in </w:t>
            </w:r>
            <w:r w:rsidR="00100CC8" w:rsidRPr="00A32BA3">
              <w:fldChar w:fldCharType="begin" w:fldLock="1"/>
            </w:r>
            <w:r w:rsidR="00E1330B" w:rsidRPr="00A32BA3">
              <w:instrText xml:space="preserve"> REF _Ref336249578 \h </w:instrText>
            </w:r>
            <w:r w:rsidR="003714E8" w:rsidRPr="00A32BA3">
              <w:instrText xml:space="preserve"> \* MERGEFORMAT </w:instrText>
            </w:r>
            <w:r w:rsidR="00100CC8" w:rsidRPr="00A32BA3">
              <w:fldChar w:fldCharType="separate"/>
            </w:r>
            <w:r w:rsidR="00EA7072" w:rsidRPr="00A32BA3">
              <w:t xml:space="preserve">Table </w:t>
            </w:r>
            <w:r w:rsidR="00EA7072">
              <w:rPr>
                <w:noProof/>
              </w:rPr>
              <w:t>71</w:t>
            </w:r>
            <w:r w:rsidR="00100CC8" w:rsidRPr="00A32BA3">
              <w:fldChar w:fldCharType="end"/>
            </w:r>
            <w:r w:rsidR="00E1330B" w:rsidRPr="00A32BA3">
              <w:t>.</w:t>
            </w:r>
            <w:r w:rsidR="00AF6EDE">
              <w:t xml:space="preserve"> </w:t>
            </w:r>
            <w:r w:rsidRPr="00A32BA3">
              <w:t xml:space="preserve">Of these </w:t>
            </w:r>
            <w:bookmarkStart w:id="1713" w:name="ind71_sid_ref_smpl2"/>
            <w:r w:rsidR="0032471D" w:rsidRPr="00A32BA3">
              <w:rPr>
                <w:szCs w:val="23"/>
              </w:rPr>
              <w:t>36</w:t>
            </w:r>
            <w:bookmarkEnd w:id="1713"/>
            <w:r w:rsidR="000200C2" w:rsidRPr="00A32BA3">
              <w:t xml:space="preserve"> </w:t>
            </w:r>
            <w:r w:rsidRPr="00A32BA3">
              <w:t xml:space="preserve">women with a referral, </w:t>
            </w:r>
            <w:bookmarkStart w:id="1714" w:name="ind71_sid_colp10_smpl"/>
            <w:r w:rsidR="0032471D" w:rsidRPr="00A32BA3">
              <w:rPr>
                <w:szCs w:val="23"/>
              </w:rPr>
              <w:t>29</w:t>
            </w:r>
            <w:bookmarkEnd w:id="1714"/>
            <w:r w:rsidR="000B3A18" w:rsidRPr="00A32BA3">
              <w:rPr>
                <w:lang w:val="en-NZ"/>
              </w:rPr>
              <w:t xml:space="preserve"> </w:t>
            </w:r>
            <w:r w:rsidR="00064651" w:rsidRPr="00A32BA3">
              <w:rPr>
                <w:lang w:val="en-NZ"/>
              </w:rPr>
              <w:t>(</w:t>
            </w:r>
            <w:bookmarkStart w:id="1715" w:name="ind71_sid_colp10_pct"/>
            <w:r w:rsidR="0032471D" w:rsidRPr="00A32BA3">
              <w:rPr>
                <w:szCs w:val="23"/>
              </w:rPr>
              <w:t>80.6</w:t>
            </w:r>
            <w:bookmarkEnd w:id="1715"/>
            <w:r w:rsidR="000B3A18" w:rsidRPr="00A32BA3">
              <w:rPr>
                <w:szCs w:val="23"/>
              </w:rPr>
              <w:t>%</w:t>
            </w:r>
            <w:r w:rsidRPr="00A32BA3">
              <w:t>)</w:t>
            </w:r>
            <w:r w:rsidR="000B3A18" w:rsidRPr="00A32BA3">
              <w:t xml:space="preserve"> </w:t>
            </w:r>
            <w:r w:rsidRPr="00A32BA3">
              <w:t xml:space="preserve">have a record of a colposcopy visit on the NCSP Register within </w:t>
            </w:r>
            <w:r w:rsidR="00FB258E" w:rsidRPr="00A32BA3">
              <w:t xml:space="preserve">ten working days </w:t>
            </w:r>
            <w:r w:rsidRPr="00A32BA3">
              <w:t xml:space="preserve">of their referral, and </w:t>
            </w:r>
            <w:bookmarkStart w:id="1716" w:name="ind71_sid_colp20_smpl"/>
            <w:r w:rsidR="0032471D" w:rsidRPr="00A32BA3">
              <w:rPr>
                <w:szCs w:val="23"/>
              </w:rPr>
              <w:t>34</w:t>
            </w:r>
            <w:bookmarkEnd w:id="1716"/>
            <w:r w:rsidR="00064651" w:rsidRPr="00A32BA3">
              <w:rPr>
                <w:lang w:val="en-NZ"/>
              </w:rPr>
              <w:t xml:space="preserve"> (</w:t>
            </w:r>
            <w:bookmarkStart w:id="1717" w:name="ind71_sid_colp20_pct"/>
            <w:r w:rsidR="0032471D" w:rsidRPr="00A32BA3">
              <w:rPr>
                <w:szCs w:val="23"/>
              </w:rPr>
              <w:t>94.4</w:t>
            </w:r>
            <w:bookmarkEnd w:id="1717"/>
            <w:r w:rsidR="00346F0F" w:rsidRPr="00A32BA3">
              <w:rPr>
                <w:szCs w:val="23"/>
              </w:rPr>
              <w:t>%</w:t>
            </w:r>
            <w:r w:rsidRPr="00A32BA3">
              <w:t xml:space="preserve">) have a visit within </w:t>
            </w:r>
            <w:r w:rsidR="00FB258E" w:rsidRPr="00A32BA3">
              <w:t xml:space="preserve">20 working days </w:t>
            </w:r>
            <w:r w:rsidR="00E14B25" w:rsidRPr="00A32BA3">
              <w:t>(</w:t>
            </w:r>
            <w:r w:rsidR="00100CC8" w:rsidRPr="00A32BA3">
              <w:fldChar w:fldCharType="begin" w:fldLock="1"/>
            </w:r>
            <w:r w:rsidR="00E14B25" w:rsidRPr="00A32BA3">
              <w:instrText xml:space="preserve"> REF _Ref370225405 \h </w:instrText>
            </w:r>
            <w:r w:rsidR="00AD5EE1" w:rsidRPr="00A32BA3">
              <w:instrText xml:space="preserve"> \* MERGEFORMAT</w:instrText>
            </w:r>
            <w:r w:rsidR="00E14B25" w:rsidRPr="00A32BA3">
              <w:instrText xml:space="preserve"> </w:instrText>
            </w:r>
            <w:r w:rsidR="00100CC8" w:rsidRPr="00A32BA3">
              <w:fldChar w:fldCharType="separate"/>
            </w:r>
            <w:r w:rsidR="00EA7072" w:rsidRPr="00A32BA3">
              <w:t xml:space="preserve">Table </w:t>
            </w:r>
            <w:r w:rsidR="00EA7072">
              <w:rPr>
                <w:noProof/>
              </w:rPr>
              <w:t>19</w:t>
            </w:r>
            <w:r w:rsidR="00100CC8" w:rsidRPr="00A32BA3">
              <w:fldChar w:fldCharType="end"/>
            </w:r>
            <w:r w:rsidR="00E14B25" w:rsidRPr="00A32BA3">
              <w:t>)</w:t>
            </w:r>
            <w:r w:rsidRPr="00A32BA3">
              <w:t>.</w:t>
            </w:r>
          </w:p>
          <w:p w14:paraId="567FE068" w14:textId="77777777" w:rsidR="00F648AC" w:rsidRPr="00A32BA3" w:rsidRDefault="00F648AC" w:rsidP="00F40434">
            <w:pPr>
              <w:pStyle w:val="NoSpacing"/>
              <w:jc w:val="both"/>
            </w:pPr>
          </w:p>
          <w:p w14:paraId="02D0D8C4" w14:textId="73082289" w:rsidR="00801356" w:rsidRPr="00A32BA3" w:rsidRDefault="00037496" w:rsidP="00F40434">
            <w:pPr>
              <w:pStyle w:val="NoSpacing"/>
              <w:jc w:val="both"/>
            </w:pPr>
            <w:r w:rsidRPr="00A32BA3">
              <w:t>Consider</w:t>
            </w:r>
            <w:r w:rsidR="00FF01C1" w:rsidRPr="00A32BA3">
              <w:t xml:space="preserve">ing all </w:t>
            </w:r>
            <w:bookmarkStart w:id="1718" w:name="ind71_sid_hgcyto_smpl3"/>
            <w:r w:rsidR="0032471D" w:rsidRPr="00A32BA3">
              <w:rPr>
                <w:szCs w:val="23"/>
              </w:rPr>
              <w:t>65</w:t>
            </w:r>
            <w:bookmarkEnd w:id="1718"/>
            <w:r w:rsidR="00EF3789" w:rsidRPr="00A32BA3">
              <w:t xml:space="preserve"> </w:t>
            </w:r>
            <w:r w:rsidRPr="00A32BA3">
              <w:t xml:space="preserve">women with </w:t>
            </w:r>
            <w:r w:rsidR="00807F32">
              <w:t>high -grade</w:t>
            </w:r>
            <w:r w:rsidRPr="00A32BA3">
              <w:t xml:space="preserve"> cytology indicating suspicion of invasive disease, regardless of whether </w:t>
            </w:r>
            <w:r w:rsidR="008A5C02" w:rsidRPr="00A32BA3">
              <w:t xml:space="preserve">or not </w:t>
            </w:r>
            <w:r w:rsidRPr="00A32BA3">
              <w:t xml:space="preserve">a referral </w:t>
            </w:r>
            <w:r w:rsidR="00712ADE" w:rsidRPr="00A32BA3">
              <w:t xml:space="preserve">to colposcopy </w:t>
            </w:r>
            <w:r w:rsidRPr="00A32BA3">
              <w:t xml:space="preserve">was recorded, a </w:t>
            </w:r>
            <w:r w:rsidR="00624A5D" w:rsidRPr="00A32BA3">
              <w:t>total</w:t>
            </w:r>
            <w:r w:rsidRPr="00A32BA3">
              <w:t xml:space="preserve"> of</w:t>
            </w:r>
            <w:r w:rsidR="00624A5D" w:rsidRPr="00A32BA3">
              <w:t xml:space="preserve"> </w:t>
            </w:r>
            <w:bookmarkStart w:id="1719" w:name="ind71_sid_colp_smpl"/>
            <w:r w:rsidR="0032471D" w:rsidRPr="00A32BA3">
              <w:rPr>
                <w:szCs w:val="23"/>
              </w:rPr>
              <w:t>59</w:t>
            </w:r>
            <w:bookmarkEnd w:id="1719"/>
            <w:r w:rsidR="00AF6EDE">
              <w:rPr>
                <w:szCs w:val="23"/>
              </w:rPr>
              <w:t xml:space="preserve"> </w:t>
            </w:r>
            <w:r w:rsidR="00064651" w:rsidRPr="00A32BA3">
              <w:rPr>
                <w:lang w:val="en-NZ"/>
              </w:rPr>
              <w:t>(</w:t>
            </w:r>
            <w:bookmarkStart w:id="1720" w:name="ind71_sid_colp_pct"/>
            <w:r w:rsidR="0032471D" w:rsidRPr="00A32BA3">
              <w:rPr>
                <w:szCs w:val="23"/>
              </w:rPr>
              <w:t>90.8</w:t>
            </w:r>
            <w:bookmarkEnd w:id="1720"/>
            <w:r w:rsidR="00346F0F" w:rsidRPr="00A32BA3">
              <w:rPr>
                <w:szCs w:val="23"/>
              </w:rPr>
              <w:t>%</w:t>
            </w:r>
            <w:r w:rsidR="00624A5D" w:rsidRPr="00A32BA3">
              <w:t>)</w:t>
            </w:r>
            <w:r w:rsidR="00346F0F" w:rsidRPr="00A32BA3">
              <w:t xml:space="preserve"> </w:t>
            </w:r>
            <w:r w:rsidR="00624A5D" w:rsidRPr="00A32BA3">
              <w:t xml:space="preserve">have a record of a colposcopy visit prior to </w:t>
            </w:r>
            <w:bookmarkStart w:id="1721" w:name="ind71_End_report_ddmm2"/>
            <w:r w:rsidR="0032471D" w:rsidRPr="00A32BA3">
              <w:rPr>
                <w:szCs w:val="23"/>
              </w:rPr>
              <w:t>31 December</w:t>
            </w:r>
            <w:bookmarkEnd w:id="1721"/>
            <w:r w:rsidR="00064651" w:rsidRPr="00A32BA3">
              <w:t xml:space="preserve"> </w:t>
            </w:r>
            <w:bookmarkStart w:id="1722" w:name="ind71_Report_year2"/>
            <w:r w:rsidR="0032471D" w:rsidRPr="00A32BA3">
              <w:t>201</w:t>
            </w:r>
            <w:r w:rsidR="005866E5" w:rsidRPr="00A32BA3">
              <w:t>8</w:t>
            </w:r>
            <w:bookmarkEnd w:id="1722"/>
            <w:r w:rsidR="00064651" w:rsidRPr="00A32BA3">
              <w:t xml:space="preserve"> </w:t>
            </w:r>
            <w:r w:rsidR="00E34169" w:rsidRPr="00A32BA3">
              <w:t xml:space="preserve">representing a follow-up period of at least six and up to 12 months after their </w:t>
            </w:r>
            <w:r w:rsidR="00807F32">
              <w:t>high -grade</w:t>
            </w:r>
            <w:r w:rsidR="00E34169" w:rsidRPr="00A32BA3">
              <w:t xml:space="preserve"> cytology</w:t>
            </w:r>
            <w:r w:rsidR="00F059A6" w:rsidRPr="00A32BA3">
              <w:t xml:space="preserve"> report</w:t>
            </w:r>
            <w:r w:rsidR="00624A5D" w:rsidRPr="00A32BA3">
              <w:t>.</w:t>
            </w:r>
          </w:p>
          <w:p w14:paraId="211888A8" w14:textId="77777777" w:rsidR="00446FC3" w:rsidRPr="00A32BA3" w:rsidRDefault="00446FC3" w:rsidP="00F40434">
            <w:pPr>
              <w:pStyle w:val="NoSpacing"/>
              <w:jc w:val="both"/>
            </w:pPr>
          </w:p>
          <w:p w14:paraId="453F6A60" w14:textId="02D27AF7" w:rsidR="00765D13" w:rsidRPr="00A32BA3" w:rsidRDefault="00765D13" w:rsidP="00F40434">
            <w:pPr>
              <w:pStyle w:val="NoSpacing"/>
              <w:jc w:val="both"/>
              <w:rPr>
                <w:b/>
                <w:i/>
              </w:rPr>
            </w:pPr>
            <w:r w:rsidRPr="00A32BA3">
              <w:rPr>
                <w:b/>
                <w:i/>
              </w:rPr>
              <w:t xml:space="preserve">Timeliness – </w:t>
            </w:r>
            <w:r w:rsidR="00807F32">
              <w:rPr>
                <w:b/>
                <w:i/>
              </w:rPr>
              <w:t>high -grade</w:t>
            </w:r>
            <w:r w:rsidRPr="00A32BA3">
              <w:rPr>
                <w:b/>
                <w:i/>
              </w:rPr>
              <w:t xml:space="preserve"> cytology (no suspicion of invasive disease)</w:t>
            </w:r>
          </w:p>
          <w:p w14:paraId="2CE0D173" w14:textId="72EBB68A" w:rsidR="002779DF" w:rsidRPr="00A32BA3" w:rsidRDefault="002779DF" w:rsidP="00F40434">
            <w:pPr>
              <w:pStyle w:val="NoSpacing"/>
              <w:jc w:val="both"/>
            </w:pPr>
            <w:r w:rsidRPr="00A32BA3">
              <w:t xml:space="preserve">Accepted referrals </w:t>
            </w:r>
            <w:r w:rsidR="00712ADE" w:rsidRPr="00A32BA3">
              <w:t xml:space="preserve">for colposcopy </w:t>
            </w:r>
            <w:r w:rsidRPr="00A32BA3">
              <w:t xml:space="preserve">were found </w:t>
            </w:r>
            <w:r w:rsidR="004F2A87" w:rsidRPr="00A32BA3">
              <w:t xml:space="preserve">for </w:t>
            </w:r>
            <w:bookmarkStart w:id="1723" w:name="ind71_nosid_ref_smpl"/>
            <w:r w:rsidR="0032471D" w:rsidRPr="00A32BA3">
              <w:t>1,</w:t>
            </w:r>
            <w:r w:rsidR="0032471D" w:rsidRPr="00A32BA3">
              <w:rPr>
                <w:szCs w:val="23"/>
              </w:rPr>
              <w:t>643</w:t>
            </w:r>
            <w:bookmarkEnd w:id="1723"/>
            <w:r w:rsidR="00AF6EDE">
              <w:rPr>
                <w:szCs w:val="23"/>
              </w:rPr>
              <w:t xml:space="preserve"> </w:t>
            </w:r>
            <w:r w:rsidRPr="00A32BA3">
              <w:t xml:space="preserve">women </w:t>
            </w:r>
            <w:r w:rsidR="00064651" w:rsidRPr="00A32BA3">
              <w:rPr>
                <w:szCs w:val="23"/>
              </w:rPr>
              <w:t>(</w:t>
            </w:r>
            <w:bookmarkStart w:id="1724" w:name="ind71_nosid_ref_pct"/>
            <w:r w:rsidR="0032471D" w:rsidRPr="00A32BA3">
              <w:t>90.</w:t>
            </w:r>
            <w:r w:rsidR="0032471D" w:rsidRPr="00A32BA3">
              <w:rPr>
                <w:szCs w:val="23"/>
              </w:rPr>
              <w:t>4</w:t>
            </w:r>
            <w:bookmarkEnd w:id="1724"/>
            <w:r w:rsidR="00346F0F" w:rsidRPr="00A32BA3">
              <w:rPr>
                <w:szCs w:val="23"/>
              </w:rPr>
              <w:t>%</w:t>
            </w:r>
            <w:r w:rsidR="00064651" w:rsidRPr="00A32BA3">
              <w:t>)</w:t>
            </w:r>
            <w:r w:rsidR="00346F0F" w:rsidRPr="00A32BA3">
              <w:t xml:space="preserve"> </w:t>
            </w:r>
            <w:r w:rsidR="00642795" w:rsidRPr="00A32BA3">
              <w:t xml:space="preserve">of the </w:t>
            </w:r>
            <w:bookmarkStart w:id="1725" w:name="ind71_hgcyto_smpl3"/>
            <w:r w:rsidR="0032471D" w:rsidRPr="00A32BA3">
              <w:t>1,</w:t>
            </w:r>
            <w:r w:rsidR="0032471D" w:rsidRPr="00A32BA3">
              <w:rPr>
                <w:szCs w:val="23"/>
              </w:rPr>
              <w:t>817</w:t>
            </w:r>
            <w:bookmarkEnd w:id="1725"/>
            <w:r w:rsidR="00642795" w:rsidRPr="00A32BA3">
              <w:t xml:space="preserve"> women</w:t>
            </w:r>
            <w:r w:rsidR="0011410D" w:rsidRPr="00A32BA3">
              <w:t xml:space="preserve"> </w:t>
            </w:r>
            <w:r w:rsidR="00712ADE" w:rsidRPr="00A32BA3">
              <w:t xml:space="preserve">who had </w:t>
            </w:r>
            <w:r w:rsidR="00807F32">
              <w:t>high -grade</w:t>
            </w:r>
            <w:r w:rsidR="00712ADE" w:rsidRPr="00A32BA3">
              <w:t xml:space="preserve"> cytology not indicating suspicion of invasive disease. </w:t>
            </w:r>
            <w:r w:rsidRPr="00A32BA3">
              <w:t>Among the women with accepted referrals,</w:t>
            </w:r>
            <w:r w:rsidR="00346F0F" w:rsidRPr="00A32BA3">
              <w:rPr>
                <w:szCs w:val="23"/>
              </w:rPr>
              <w:t xml:space="preserve"> </w:t>
            </w:r>
            <w:bookmarkStart w:id="1726" w:name="ind71_nosid_colp20_smpl"/>
            <w:r w:rsidR="0032471D" w:rsidRPr="00A32BA3">
              <w:t>1,</w:t>
            </w:r>
            <w:r w:rsidR="0032471D" w:rsidRPr="00A32BA3">
              <w:rPr>
                <w:szCs w:val="23"/>
              </w:rPr>
              <w:t>257</w:t>
            </w:r>
            <w:bookmarkEnd w:id="1726"/>
            <w:r w:rsidR="00064651" w:rsidRPr="00A32BA3">
              <w:rPr>
                <w:szCs w:val="23"/>
              </w:rPr>
              <w:t xml:space="preserve"> (</w:t>
            </w:r>
            <w:bookmarkStart w:id="1727" w:name="ind71_nosid_colp20_pct"/>
            <w:r w:rsidR="0032471D" w:rsidRPr="00A32BA3">
              <w:rPr>
                <w:szCs w:val="23"/>
              </w:rPr>
              <w:t>76.5</w:t>
            </w:r>
            <w:bookmarkEnd w:id="1727"/>
            <w:r w:rsidR="00346F0F" w:rsidRPr="00A32BA3">
              <w:t>%</w:t>
            </w:r>
            <w:r w:rsidRPr="00A32BA3">
              <w:t>)</w:t>
            </w:r>
            <w:r w:rsidR="00064651" w:rsidRPr="00A32BA3">
              <w:rPr>
                <w:szCs w:val="23"/>
              </w:rPr>
              <w:t xml:space="preserve"> </w:t>
            </w:r>
            <w:r w:rsidRPr="00A32BA3">
              <w:t xml:space="preserve">were seen </w:t>
            </w:r>
            <w:r w:rsidR="0036342D" w:rsidRPr="00A32BA3">
              <w:t xml:space="preserve">at colposcopy </w:t>
            </w:r>
            <w:r w:rsidRPr="00A32BA3">
              <w:t xml:space="preserve">within </w:t>
            </w:r>
            <w:r w:rsidR="00974F77" w:rsidRPr="00A32BA3">
              <w:t>20 working day</w:t>
            </w:r>
            <w:r w:rsidRPr="00A32BA3">
              <w:t>s of their referral</w:t>
            </w:r>
            <w:r w:rsidR="002D1302" w:rsidRPr="00A32BA3">
              <w:t xml:space="preserve">, and </w:t>
            </w:r>
            <w:bookmarkStart w:id="1728" w:name="ind71_nosid_colp40_smpl"/>
            <w:r w:rsidR="0032471D" w:rsidRPr="00A32BA3">
              <w:t>1,</w:t>
            </w:r>
            <w:r w:rsidR="0032471D" w:rsidRPr="00A32BA3">
              <w:rPr>
                <w:szCs w:val="23"/>
              </w:rPr>
              <w:t>493</w:t>
            </w:r>
            <w:bookmarkEnd w:id="1728"/>
            <w:r w:rsidR="00064651" w:rsidRPr="00A32BA3">
              <w:rPr>
                <w:szCs w:val="23"/>
              </w:rPr>
              <w:t xml:space="preserve"> (</w:t>
            </w:r>
            <w:bookmarkStart w:id="1729" w:name="ind71_nosid_colp40_pct"/>
            <w:r w:rsidR="0032471D" w:rsidRPr="00A32BA3">
              <w:rPr>
                <w:szCs w:val="23"/>
              </w:rPr>
              <w:t>90.9</w:t>
            </w:r>
            <w:bookmarkEnd w:id="1729"/>
            <w:r w:rsidR="002D1302" w:rsidRPr="00A32BA3">
              <w:t>%) were seen within 40 working days</w:t>
            </w:r>
            <w:r w:rsidR="00E14B25" w:rsidRPr="00A32BA3">
              <w:t xml:space="preserve"> (</w:t>
            </w:r>
            <w:r w:rsidR="001C3225" w:rsidRPr="00A32BA3">
              <w:fldChar w:fldCharType="begin" w:fldLock="1"/>
            </w:r>
            <w:r w:rsidR="001C3225" w:rsidRPr="00A32BA3">
              <w:instrText xml:space="preserve"> REF _Ref429385028 \h </w:instrText>
            </w:r>
            <w:r w:rsidR="008A2500" w:rsidRPr="00A32BA3">
              <w:instrText xml:space="preserve"> \* MERGEFORMAT </w:instrText>
            </w:r>
            <w:r w:rsidR="001C3225" w:rsidRPr="00A32BA3">
              <w:fldChar w:fldCharType="separate"/>
            </w:r>
            <w:r w:rsidR="00EA7072" w:rsidRPr="00A32BA3">
              <w:t xml:space="preserve">Table </w:t>
            </w:r>
            <w:r w:rsidR="00EA7072">
              <w:rPr>
                <w:noProof/>
              </w:rPr>
              <w:t>69</w:t>
            </w:r>
            <w:r w:rsidR="001C3225" w:rsidRPr="00A32BA3">
              <w:fldChar w:fldCharType="end"/>
            </w:r>
            <w:r w:rsidR="00E14B25" w:rsidRPr="00A32BA3">
              <w:t>)</w:t>
            </w:r>
            <w:r w:rsidRPr="00A32BA3">
              <w:t>.</w:t>
            </w:r>
            <w:r w:rsidR="00E14B25" w:rsidRPr="00A32BA3">
              <w:t xml:space="preserve"> </w:t>
            </w:r>
            <w:r w:rsidR="005075A2" w:rsidRPr="00A32BA3">
              <w:t>The proportion of women seen within 20 working days varied</w:t>
            </w:r>
            <w:r w:rsidR="00E14B25" w:rsidRPr="00A32BA3">
              <w:t xml:space="preserve"> by ethnicity, from </w:t>
            </w:r>
            <w:bookmarkStart w:id="1730" w:name="ind71_ethcolp20_min_pct"/>
            <w:r w:rsidR="0032471D" w:rsidRPr="00A32BA3">
              <w:rPr>
                <w:szCs w:val="23"/>
              </w:rPr>
              <w:t>55.8</w:t>
            </w:r>
            <w:bookmarkEnd w:id="1730"/>
            <w:r w:rsidR="006C63C1" w:rsidRPr="00A32BA3">
              <w:rPr>
                <w:szCs w:val="23"/>
              </w:rPr>
              <w:t>%</w:t>
            </w:r>
            <w:r w:rsidR="006C63C1" w:rsidRPr="00A32BA3">
              <w:t xml:space="preserve"> </w:t>
            </w:r>
            <w:r w:rsidR="00064651" w:rsidRPr="00A32BA3">
              <w:t>(</w:t>
            </w:r>
            <w:bookmarkStart w:id="1731" w:name="ind71_ethcolp20_min"/>
            <w:r w:rsidR="0032471D" w:rsidRPr="00A32BA3">
              <w:t>Pacific</w:t>
            </w:r>
            <w:bookmarkEnd w:id="1731"/>
            <w:r w:rsidR="003D0073" w:rsidRPr="00A32BA3">
              <w:rPr>
                <w:szCs w:val="23"/>
              </w:rPr>
              <w:t xml:space="preserve"> </w:t>
            </w:r>
            <w:r w:rsidR="002A0115" w:rsidRPr="00A32BA3">
              <w:t>women)</w:t>
            </w:r>
            <w:r w:rsidR="00B94446" w:rsidRPr="00A32BA3">
              <w:t xml:space="preserve"> to </w:t>
            </w:r>
            <w:bookmarkStart w:id="1732" w:name="ind71_ethcolp20_max_pct"/>
            <w:r w:rsidR="0032471D" w:rsidRPr="00A32BA3">
              <w:rPr>
                <w:szCs w:val="23"/>
              </w:rPr>
              <w:t>80</w:t>
            </w:r>
            <w:r w:rsidR="0032471D" w:rsidRPr="00A32BA3">
              <w:t>.1</w:t>
            </w:r>
            <w:bookmarkEnd w:id="1732"/>
            <w:r w:rsidR="006C63C1" w:rsidRPr="00A32BA3">
              <w:t xml:space="preserve">% </w:t>
            </w:r>
            <w:r w:rsidR="00064651" w:rsidRPr="00A32BA3">
              <w:t>(</w:t>
            </w:r>
            <w:r w:rsidR="009449A6">
              <w:rPr>
                <w:szCs w:val="23"/>
              </w:rPr>
              <w:t>European/ Other</w:t>
            </w:r>
            <w:r w:rsidR="00136563" w:rsidRPr="00A32BA3">
              <w:rPr>
                <w:szCs w:val="23"/>
              </w:rPr>
              <w:t xml:space="preserve"> </w:t>
            </w:r>
            <w:r w:rsidR="002A0115" w:rsidRPr="00A32BA3">
              <w:t>women</w:t>
            </w:r>
            <w:r w:rsidR="000802A8">
              <w:t xml:space="preserve">; </w:t>
            </w:r>
            <w:r w:rsidR="00100CC8" w:rsidRPr="00A32BA3">
              <w:fldChar w:fldCharType="begin" w:fldLock="1"/>
            </w:r>
            <w:r w:rsidR="00155AB5" w:rsidRPr="00A32BA3">
              <w:instrText xml:space="preserve"> REF _Ref429384964 \h </w:instrText>
            </w:r>
            <w:r w:rsidR="006B16A5" w:rsidRPr="00A32BA3">
              <w:instrText xml:space="preserve"> \* MERGEFORMAT </w:instrText>
            </w:r>
            <w:r w:rsidR="00100CC8" w:rsidRPr="00A32BA3">
              <w:fldChar w:fldCharType="separate"/>
            </w:r>
            <w:r w:rsidR="00EA7072" w:rsidRPr="00A32BA3">
              <w:t xml:space="preserve">Figure </w:t>
            </w:r>
            <w:r w:rsidR="00EA7072">
              <w:rPr>
                <w:noProof/>
              </w:rPr>
              <w:t>81</w:t>
            </w:r>
            <w:r w:rsidR="00100CC8" w:rsidRPr="00A32BA3">
              <w:fldChar w:fldCharType="end"/>
            </w:r>
            <w:r w:rsidR="00155AB5" w:rsidRPr="00A32BA3">
              <w:t xml:space="preserve">, </w:t>
            </w:r>
            <w:r w:rsidR="00100CC8" w:rsidRPr="00A32BA3">
              <w:fldChar w:fldCharType="begin" w:fldLock="1"/>
            </w:r>
            <w:r w:rsidR="00155AB5" w:rsidRPr="00A32BA3">
              <w:instrText xml:space="preserve"> REF _Ref429385028 \h </w:instrText>
            </w:r>
            <w:r w:rsidR="006B16A5" w:rsidRPr="00A32BA3">
              <w:instrText xml:space="preserve"> \* MERGEFORMAT </w:instrText>
            </w:r>
            <w:r w:rsidR="00100CC8" w:rsidRPr="00A32BA3">
              <w:fldChar w:fldCharType="separate"/>
            </w:r>
            <w:r w:rsidR="00EA7072" w:rsidRPr="00A32BA3">
              <w:t xml:space="preserve">Table </w:t>
            </w:r>
            <w:r w:rsidR="00EA7072">
              <w:rPr>
                <w:noProof/>
              </w:rPr>
              <w:t>69</w:t>
            </w:r>
            <w:r w:rsidR="00100CC8" w:rsidRPr="00A32BA3">
              <w:fldChar w:fldCharType="end"/>
            </w:r>
            <w:r w:rsidR="00B94446" w:rsidRPr="00A32BA3">
              <w:t>).</w:t>
            </w:r>
            <w:r w:rsidR="00155AB5" w:rsidRPr="00A32BA3">
              <w:t xml:space="preserve"> This </w:t>
            </w:r>
            <w:r w:rsidR="005075A2" w:rsidRPr="00A32BA3">
              <w:t xml:space="preserve">proportion also </w:t>
            </w:r>
            <w:r w:rsidR="00155AB5" w:rsidRPr="00A32BA3">
              <w:t xml:space="preserve">varied by DHB from </w:t>
            </w:r>
            <w:bookmarkStart w:id="1733" w:name="ind71_dhbcolp20_min_pct"/>
            <w:r w:rsidR="0032471D" w:rsidRPr="00A32BA3">
              <w:rPr>
                <w:szCs w:val="23"/>
              </w:rPr>
              <w:t>47.9</w:t>
            </w:r>
            <w:bookmarkEnd w:id="1733"/>
            <w:r w:rsidR="00136563" w:rsidRPr="00A32BA3">
              <w:rPr>
                <w:szCs w:val="23"/>
              </w:rPr>
              <w:t>%</w:t>
            </w:r>
            <w:r w:rsidR="00064651" w:rsidRPr="00A32BA3">
              <w:t xml:space="preserve"> (</w:t>
            </w:r>
            <w:bookmarkStart w:id="1734" w:name="ind71_dhbcolp20_min"/>
            <w:r w:rsidR="0032471D" w:rsidRPr="00A32BA3">
              <w:rPr>
                <w:szCs w:val="23"/>
              </w:rPr>
              <w:t>Counties Manukau</w:t>
            </w:r>
            <w:bookmarkEnd w:id="1734"/>
            <w:r w:rsidR="00064651" w:rsidRPr="00A32BA3">
              <w:rPr>
                <w:szCs w:val="23"/>
              </w:rPr>
              <w:t>)</w:t>
            </w:r>
            <w:r w:rsidR="00064651" w:rsidRPr="00A32BA3">
              <w:t xml:space="preserve"> to </w:t>
            </w:r>
            <w:bookmarkStart w:id="1735" w:name="ind71_dhbcolp20_max_pct"/>
            <w:r w:rsidR="0032471D" w:rsidRPr="00A32BA3">
              <w:rPr>
                <w:szCs w:val="23"/>
              </w:rPr>
              <w:t>95.7</w:t>
            </w:r>
            <w:bookmarkEnd w:id="1735"/>
            <w:r w:rsidR="00064651" w:rsidRPr="00A32BA3">
              <w:rPr>
                <w:szCs w:val="23"/>
              </w:rPr>
              <w:t>% (</w:t>
            </w:r>
            <w:bookmarkStart w:id="1736" w:name="ind71_dhbcolp20_max"/>
            <w:r w:rsidR="0032471D" w:rsidRPr="00A32BA3">
              <w:rPr>
                <w:szCs w:val="23"/>
              </w:rPr>
              <w:t>Waikato</w:t>
            </w:r>
            <w:bookmarkEnd w:id="1736"/>
            <w:r w:rsidR="000802A8">
              <w:t xml:space="preserve">; </w:t>
            </w:r>
            <w:r w:rsidR="00B86FC4" w:rsidRPr="00A32BA3">
              <w:fldChar w:fldCharType="begin" w:fldLock="1"/>
            </w:r>
            <w:r w:rsidR="00B86FC4" w:rsidRPr="00A32BA3">
              <w:instrText xml:space="preserve"> REF _Ref479148728 \h  \* MERGEFORMAT </w:instrText>
            </w:r>
            <w:r w:rsidR="00B86FC4" w:rsidRPr="00A32BA3">
              <w:fldChar w:fldCharType="separate"/>
            </w:r>
            <w:r w:rsidR="00EA7072" w:rsidRPr="00A32BA3">
              <w:t xml:space="preserve">Figure </w:t>
            </w:r>
            <w:r w:rsidR="00EA7072">
              <w:rPr>
                <w:noProof/>
              </w:rPr>
              <w:t>82</w:t>
            </w:r>
            <w:r w:rsidR="00B86FC4" w:rsidRPr="00A32BA3">
              <w:fldChar w:fldCharType="end"/>
            </w:r>
            <w:r w:rsidR="00155AB5" w:rsidRPr="00A32BA3">
              <w:t xml:space="preserve">, </w:t>
            </w:r>
            <w:r w:rsidR="00DB09E2" w:rsidRPr="00A32BA3">
              <w:fldChar w:fldCharType="begin" w:fldLock="1"/>
            </w:r>
            <w:r w:rsidR="00DB09E2" w:rsidRPr="00A32BA3">
              <w:instrText xml:space="preserve"> REF _Ref512850003 \h </w:instrText>
            </w:r>
            <w:r w:rsidR="00CB01A3" w:rsidRPr="00A32BA3">
              <w:instrText xml:space="preserve"> \* MERGEFORMAT </w:instrText>
            </w:r>
            <w:r w:rsidR="00DB09E2" w:rsidRPr="00A32BA3">
              <w:fldChar w:fldCharType="separate"/>
            </w:r>
            <w:r w:rsidR="00EA7072" w:rsidRPr="00A32BA3">
              <w:t xml:space="preserve">Table </w:t>
            </w:r>
            <w:r w:rsidR="00EA7072">
              <w:rPr>
                <w:noProof/>
              </w:rPr>
              <w:t>70</w:t>
            </w:r>
            <w:r w:rsidR="00DB09E2" w:rsidRPr="00A32BA3">
              <w:fldChar w:fldCharType="end"/>
            </w:r>
            <w:r w:rsidR="00155AB5" w:rsidRPr="00A32BA3">
              <w:t>).</w:t>
            </w:r>
          </w:p>
          <w:p w14:paraId="47CFE3D2" w14:textId="77777777" w:rsidR="00F648AC" w:rsidRPr="00A32BA3" w:rsidRDefault="00F648AC" w:rsidP="00F40434">
            <w:pPr>
              <w:pStyle w:val="NoSpacing"/>
              <w:jc w:val="both"/>
            </w:pPr>
          </w:p>
          <w:p w14:paraId="0D63CE3A" w14:textId="3BD805EF" w:rsidR="007C0A5E" w:rsidRPr="00A32BA3" w:rsidRDefault="00624A5D" w:rsidP="00F40434">
            <w:pPr>
              <w:pStyle w:val="NoSpacing"/>
              <w:jc w:val="both"/>
            </w:pPr>
            <w:r w:rsidRPr="00A32BA3">
              <w:t xml:space="preserve">In total, </w:t>
            </w:r>
            <w:bookmarkStart w:id="1737" w:name="ind71_nosid_colp_smpl"/>
            <w:r w:rsidR="0032471D" w:rsidRPr="00A32BA3">
              <w:t>1,</w:t>
            </w:r>
            <w:r w:rsidR="0032471D" w:rsidRPr="00A32BA3">
              <w:rPr>
                <w:szCs w:val="23"/>
              </w:rPr>
              <w:t>720</w:t>
            </w:r>
            <w:bookmarkEnd w:id="1737"/>
            <w:r w:rsidR="00777FFD" w:rsidRPr="00A32BA3">
              <w:rPr>
                <w:szCs w:val="23"/>
                <w:lang w:val="en-NZ"/>
              </w:rPr>
              <w:t xml:space="preserve"> </w:t>
            </w:r>
            <w:r w:rsidR="00BB40C4" w:rsidRPr="00A32BA3">
              <w:rPr>
                <w:szCs w:val="23"/>
                <w:lang w:val="en-NZ"/>
              </w:rPr>
              <w:t>(</w:t>
            </w:r>
            <w:bookmarkStart w:id="1738" w:name="ind71_nosid_colp_pct"/>
            <w:r w:rsidR="0032471D" w:rsidRPr="00A32BA3">
              <w:t>94.</w:t>
            </w:r>
            <w:r w:rsidR="0032471D" w:rsidRPr="00A32BA3">
              <w:rPr>
                <w:szCs w:val="23"/>
              </w:rPr>
              <w:t>7</w:t>
            </w:r>
            <w:bookmarkEnd w:id="1738"/>
            <w:r w:rsidR="00BB40C4" w:rsidRPr="00A32BA3">
              <w:rPr>
                <w:szCs w:val="23"/>
              </w:rPr>
              <w:t>%</w:t>
            </w:r>
            <w:r w:rsidR="00064651" w:rsidRPr="00A32BA3">
              <w:t>)</w:t>
            </w:r>
            <w:r w:rsidRPr="00A32BA3">
              <w:t xml:space="preserve"> of the </w:t>
            </w:r>
            <w:bookmarkStart w:id="1739" w:name="ind71_hgcyto_smpl4"/>
            <w:r w:rsidR="0032471D" w:rsidRPr="00A32BA3">
              <w:t>1,</w:t>
            </w:r>
            <w:r w:rsidR="0032471D" w:rsidRPr="00A32BA3">
              <w:rPr>
                <w:szCs w:val="23"/>
              </w:rPr>
              <w:t>817</w:t>
            </w:r>
            <w:bookmarkEnd w:id="1739"/>
            <w:r w:rsidRPr="00A32BA3">
              <w:t xml:space="preserve"> women with </w:t>
            </w:r>
            <w:r w:rsidR="00807F32">
              <w:t>high -grade</w:t>
            </w:r>
            <w:r w:rsidRPr="00A32BA3">
              <w:t xml:space="preserve"> cytology </w:t>
            </w:r>
            <w:r w:rsidR="00413D77" w:rsidRPr="00A32BA3">
              <w:t xml:space="preserve">(but no </w:t>
            </w:r>
            <w:r w:rsidRPr="00A32BA3">
              <w:t>suspicion of invasive disease</w:t>
            </w:r>
            <w:r w:rsidR="00413D77" w:rsidRPr="00A32BA3">
              <w:t>)</w:t>
            </w:r>
            <w:r w:rsidRPr="00A32BA3">
              <w:t xml:space="preserve"> </w:t>
            </w:r>
            <w:r w:rsidR="00413D77" w:rsidRPr="00A32BA3">
              <w:t xml:space="preserve">relating to a sample collected in </w:t>
            </w:r>
            <w:r w:rsidR="00F9575F" w:rsidRPr="00A32BA3">
              <w:t>the period</w:t>
            </w:r>
            <w:r w:rsidR="007C79DF" w:rsidRPr="00A32BA3">
              <w:t xml:space="preserve"> </w:t>
            </w:r>
            <w:bookmarkStart w:id="1740" w:name="ind71_Start_6mprior_ddmm3"/>
            <w:r w:rsidR="0032471D" w:rsidRPr="00A32BA3">
              <w:t xml:space="preserve">1 </w:t>
            </w:r>
            <w:r w:rsidR="0032471D" w:rsidRPr="00A32BA3">
              <w:rPr>
                <w:szCs w:val="23"/>
              </w:rPr>
              <w:t>January</w:t>
            </w:r>
            <w:bookmarkEnd w:id="1740"/>
            <w:r w:rsidR="00777FFD" w:rsidRPr="00A32BA3">
              <w:rPr>
                <w:szCs w:val="23"/>
              </w:rPr>
              <w:t xml:space="preserve"> </w:t>
            </w:r>
            <w:r w:rsidR="00DB4256" w:rsidRPr="00A32BA3">
              <w:rPr>
                <w:szCs w:val="23"/>
              </w:rPr>
              <w:t xml:space="preserve">- </w:t>
            </w:r>
            <w:bookmarkStart w:id="1741" w:name="ind71_End_6mprior_ddmm3"/>
            <w:r w:rsidR="0032471D" w:rsidRPr="00A32BA3">
              <w:rPr>
                <w:szCs w:val="23"/>
              </w:rPr>
              <w:t>30 June</w:t>
            </w:r>
            <w:bookmarkEnd w:id="1741"/>
            <w:r w:rsidR="00DB4256" w:rsidRPr="00A32BA3">
              <w:rPr>
                <w:szCs w:val="23"/>
              </w:rPr>
              <w:t xml:space="preserve"> </w:t>
            </w:r>
            <w:bookmarkStart w:id="1742" w:name="ind71_6mprior_year3"/>
            <w:r w:rsidR="0032471D" w:rsidRPr="00A32BA3">
              <w:rPr>
                <w:szCs w:val="23"/>
              </w:rPr>
              <w:t>2018</w:t>
            </w:r>
            <w:bookmarkEnd w:id="1742"/>
            <w:r w:rsidR="00777FFD" w:rsidRPr="00A32BA3">
              <w:rPr>
                <w:szCs w:val="23"/>
              </w:rPr>
              <w:t xml:space="preserve"> </w:t>
            </w:r>
            <w:r w:rsidRPr="00A32BA3">
              <w:t xml:space="preserve">have a record of a colposcopy visit prior to </w:t>
            </w:r>
            <w:bookmarkStart w:id="1743" w:name="ind71_End_report_ddmm3"/>
            <w:r w:rsidR="0032471D" w:rsidRPr="00A32BA3">
              <w:rPr>
                <w:szCs w:val="23"/>
              </w:rPr>
              <w:t>31 December</w:t>
            </w:r>
            <w:bookmarkEnd w:id="1743"/>
            <w:r w:rsidR="00D24E7F" w:rsidRPr="00A32BA3">
              <w:t xml:space="preserve"> </w:t>
            </w:r>
            <w:bookmarkStart w:id="1744" w:name="ind71_Report_year3"/>
            <w:r w:rsidR="0032471D" w:rsidRPr="00A32BA3">
              <w:t>201</w:t>
            </w:r>
            <w:r w:rsidR="005866E5" w:rsidRPr="00A32BA3">
              <w:t>8</w:t>
            </w:r>
            <w:bookmarkEnd w:id="1744"/>
            <w:r w:rsidR="00E34169" w:rsidRPr="00A32BA3">
              <w:t xml:space="preserve"> (representing a follow-up period of at least six and up to 12 months after their </w:t>
            </w:r>
            <w:r w:rsidR="00807F32">
              <w:t>high -grade</w:t>
            </w:r>
            <w:r w:rsidR="00E34169" w:rsidRPr="00A32BA3">
              <w:t xml:space="preserve"> cytology</w:t>
            </w:r>
            <w:r w:rsidR="00AC077C" w:rsidRPr="00A32BA3">
              <w:t>)</w:t>
            </w:r>
            <w:r w:rsidR="001D6391" w:rsidRPr="00A32BA3">
              <w:t>.</w:t>
            </w:r>
          </w:p>
          <w:p w14:paraId="48EB3FDE" w14:textId="77777777" w:rsidR="00E93AA1" w:rsidRPr="00A32BA3" w:rsidRDefault="00E93AA1" w:rsidP="00F40434">
            <w:pPr>
              <w:pStyle w:val="NoSpacing"/>
              <w:jc w:val="both"/>
            </w:pPr>
          </w:p>
        </w:tc>
      </w:tr>
      <w:tr w:rsidR="00A32BA3" w:rsidRPr="00A32BA3" w14:paraId="6FA6246E" w14:textId="77777777" w:rsidTr="00DB73F1">
        <w:tc>
          <w:tcPr>
            <w:tcW w:w="1791" w:type="dxa"/>
          </w:tcPr>
          <w:p w14:paraId="40BA3F08" w14:textId="77777777" w:rsidR="000330BA" w:rsidRPr="00A32BA3" w:rsidRDefault="000330BA" w:rsidP="00DE16F5">
            <w:pPr>
              <w:spacing w:before="120"/>
              <w:ind w:right="544"/>
              <w:jc w:val="both"/>
              <w:rPr>
                <w:b/>
              </w:rPr>
            </w:pPr>
            <w:r w:rsidRPr="00A32BA3">
              <w:rPr>
                <w:b/>
              </w:rPr>
              <w:t>Trends</w:t>
            </w:r>
          </w:p>
        </w:tc>
        <w:tc>
          <w:tcPr>
            <w:tcW w:w="7531" w:type="dxa"/>
          </w:tcPr>
          <w:p w14:paraId="1F5EB3FA" w14:textId="246F71D9" w:rsidR="00602BD8" w:rsidRPr="00A32BA3" w:rsidRDefault="00602BD8" w:rsidP="00F40434">
            <w:pPr>
              <w:spacing w:before="120"/>
              <w:ind w:right="34"/>
              <w:jc w:val="both"/>
              <w:rPr>
                <w:szCs w:val="23"/>
              </w:rPr>
            </w:pPr>
            <w:r w:rsidRPr="00A32BA3">
              <w:rPr>
                <w:szCs w:val="23"/>
              </w:rPr>
              <w:t xml:space="preserve">Nationally, the proportion of women with </w:t>
            </w:r>
            <w:r w:rsidR="00807F32">
              <w:rPr>
                <w:szCs w:val="23"/>
              </w:rPr>
              <w:t>high -grade</w:t>
            </w:r>
            <w:r w:rsidRPr="00A32BA3">
              <w:rPr>
                <w:szCs w:val="23"/>
              </w:rPr>
              <w:t xml:space="preserve"> cytology indicating suspicion of invasive disease and an accepted colposcopy referral who were seen within the target timeframe (10 working days) </w:t>
            </w:r>
            <w:r w:rsidR="009A6794" w:rsidRPr="00A32BA3">
              <w:rPr>
                <w:szCs w:val="23"/>
              </w:rPr>
              <w:t>is lower;</w:t>
            </w:r>
            <w:r w:rsidRPr="00A32BA3">
              <w:rPr>
                <w:szCs w:val="23"/>
              </w:rPr>
              <w:t xml:space="preserve"> from 83.3% to 80.6%. The percentage of women with </w:t>
            </w:r>
            <w:r w:rsidR="00807F32">
              <w:rPr>
                <w:szCs w:val="23"/>
              </w:rPr>
              <w:t>high -grade</w:t>
            </w:r>
            <w:r w:rsidRPr="00A32BA3">
              <w:rPr>
                <w:szCs w:val="23"/>
              </w:rPr>
              <w:t xml:space="preserve"> cytology indicating suspicion of invasive disease and an accepted colposcopy referral who were seen within 20 working days (94.4%) is higher than the previous report (90.0%). </w:t>
            </w:r>
          </w:p>
          <w:p w14:paraId="5B092A31" w14:textId="77777777" w:rsidR="00F648AC" w:rsidRPr="00A32BA3" w:rsidRDefault="00F648AC" w:rsidP="00F40434">
            <w:pPr>
              <w:pStyle w:val="NoSpacing"/>
              <w:jc w:val="both"/>
            </w:pPr>
          </w:p>
          <w:p w14:paraId="09A486FA" w14:textId="3FFD4530" w:rsidR="004856A1" w:rsidRPr="00A32BA3" w:rsidRDefault="00FC0B84" w:rsidP="00F40434">
            <w:pPr>
              <w:pStyle w:val="NoSpacing"/>
              <w:jc w:val="both"/>
            </w:pPr>
            <w:r w:rsidRPr="00A32BA3">
              <w:t>T</w:t>
            </w:r>
            <w:r w:rsidR="00F7735C" w:rsidRPr="00A32BA3">
              <w:t xml:space="preserve">he proportion of women with </w:t>
            </w:r>
            <w:r w:rsidR="00807F32">
              <w:t>high -grade</w:t>
            </w:r>
            <w:r w:rsidR="00F7735C" w:rsidRPr="00A32BA3">
              <w:t xml:space="preserve"> cytology (but no suspicion of invasive disease) </w:t>
            </w:r>
            <w:r w:rsidR="008A5C02" w:rsidRPr="00A32BA3">
              <w:t xml:space="preserve">and an accepted colposcopy referral who were </w:t>
            </w:r>
            <w:r w:rsidR="00F7735C" w:rsidRPr="00A32BA3">
              <w:t xml:space="preserve">seen within </w:t>
            </w:r>
            <w:r w:rsidR="00110D6C" w:rsidRPr="00A32BA3">
              <w:t xml:space="preserve">20 working days </w:t>
            </w:r>
            <w:r w:rsidR="00B5017A" w:rsidRPr="00A32BA3">
              <w:t xml:space="preserve">is </w:t>
            </w:r>
            <w:r w:rsidR="005866E5" w:rsidRPr="00A32BA3">
              <w:t>higher than in</w:t>
            </w:r>
            <w:r w:rsidR="00D27674" w:rsidRPr="00A32BA3">
              <w:t xml:space="preserve"> the previous report</w:t>
            </w:r>
            <w:r w:rsidR="005866E5" w:rsidRPr="00A32BA3">
              <w:t>,</w:t>
            </w:r>
            <w:r w:rsidR="00D27674" w:rsidRPr="00A32BA3">
              <w:t xml:space="preserve"> </w:t>
            </w:r>
            <w:bookmarkStart w:id="1745" w:name="ind71_nosid_colp20_pct2"/>
            <w:r w:rsidR="0032471D" w:rsidRPr="00A32BA3">
              <w:rPr>
                <w:szCs w:val="23"/>
              </w:rPr>
              <w:t>76.5</w:t>
            </w:r>
            <w:bookmarkEnd w:id="1745"/>
            <w:r w:rsidR="00536022" w:rsidRPr="00A32BA3">
              <w:t>%</w:t>
            </w:r>
            <w:r w:rsidR="00D27674" w:rsidRPr="00A32BA3">
              <w:t xml:space="preserve"> in the current report</w:t>
            </w:r>
            <w:r w:rsidR="005448A0" w:rsidRPr="00A32BA3">
              <w:t xml:space="preserve"> </w:t>
            </w:r>
            <w:r w:rsidR="005866E5" w:rsidRPr="00A32BA3">
              <w:t xml:space="preserve">compared to </w:t>
            </w:r>
            <w:r w:rsidR="00257BB6" w:rsidRPr="00A32BA3">
              <w:t>75.7%</w:t>
            </w:r>
            <w:r w:rsidR="00EA486D" w:rsidRPr="00A32BA3">
              <w:t xml:space="preserve">. </w:t>
            </w:r>
            <w:r w:rsidR="00D339E4" w:rsidRPr="00A32BA3">
              <w:t xml:space="preserve">When </w:t>
            </w:r>
            <w:r w:rsidR="00B70FFC" w:rsidRPr="00A32BA3">
              <w:t>investigating by ethnicity,</w:t>
            </w:r>
            <w:r w:rsidR="00D339E4" w:rsidRPr="00A32BA3">
              <w:t xml:space="preserve"> </w:t>
            </w:r>
            <w:r w:rsidR="00B70FFC" w:rsidRPr="00A32BA3">
              <w:t>t</w:t>
            </w:r>
            <w:r w:rsidR="00BF3A70" w:rsidRPr="00A32BA3">
              <w:t>here was a significant decrease in Pacific and Asian women (</w:t>
            </w:r>
            <w:r w:rsidR="00D339E4" w:rsidRPr="00A32BA3">
              <w:t>67.1% to 55.8% and 78.1% to 69.1% in the current monitoring period</w:t>
            </w:r>
            <w:r w:rsidR="00BF3A70" w:rsidRPr="00A32BA3">
              <w:t xml:space="preserve">) </w:t>
            </w:r>
            <w:r w:rsidR="00B70FFC" w:rsidRPr="00A32BA3">
              <w:t xml:space="preserve">and an increase in </w:t>
            </w:r>
            <w:r w:rsidR="005348C7" w:rsidRPr="00A32BA3">
              <w:t>Māori</w:t>
            </w:r>
            <w:r w:rsidR="00B70FFC" w:rsidRPr="00A32BA3">
              <w:t xml:space="preserve"> and </w:t>
            </w:r>
            <w:r w:rsidR="009449A6">
              <w:t>European/ Other</w:t>
            </w:r>
            <w:r w:rsidR="00B70FFC" w:rsidRPr="00A32BA3">
              <w:t xml:space="preserve"> women (69.9% to 71.6% and 77.3% to 80.1%</w:t>
            </w:r>
            <w:r w:rsidR="000802A8">
              <w:t xml:space="preserve">; </w:t>
            </w:r>
            <w:r w:rsidR="00F91974" w:rsidRPr="00A32BA3">
              <w:fldChar w:fldCharType="begin" w:fldLock="1"/>
            </w:r>
            <w:r w:rsidR="00F91974" w:rsidRPr="00A32BA3">
              <w:instrText xml:space="preserve"> REF _Ref475522084 \h </w:instrText>
            </w:r>
            <w:r w:rsidR="00567CE4" w:rsidRPr="00A32BA3">
              <w:instrText xml:space="preserve"> \* MERGEFORMAT </w:instrText>
            </w:r>
            <w:r w:rsidR="00F91974" w:rsidRPr="00A32BA3">
              <w:fldChar w:fldCharType="separate"/>
            </w:r>
            <w:r w:rsidR="00EA7072" w:rsidRPr="00A32BA3">
              <w:t xml:space="preserve">Figure </w:t>
            </w:r>
            <w:r w:rsidR="00EA7072">
              <w:rPr>
                <w:noProof/>
              </w:rPr>
              <w:t>83</w:t>
            </w:r>
            <w:r w:rsidR="00F91974" w:rsidRPr="00A32BA3">
              <w:fldChar w:fldCharType="end"/>
            </w:r>
            <w:r w:rsidR="00F0164B" w:rsidRPr="00A32BA3">
              <w:t>).</w:t>
            </w:r>
            <w:r w:rsidR="009A2FB1" w:rsidRPr="00A32BA3">
              <w:t xml:space="preserve"> </w:t>
            </w:r>
            <w:r w:rsidR="00346FE7" w:rsidRPr="00A32BA3">
              <w:t xml:space="preserve">The proportion of </w:t>
            </w:r>
            <w:r w:rsidR="00302D98" w:rsidRPr="00A32BA3">
              <w:t xml:space="preserve">all </w:t>
            </w:r>
            <w:r w:rsidR="00346FE7" w:rsidRPr="00A32BA3">
              <w:t xml:space="preserve">women with </w:t>
            </w:r>
            <w:r w:rsidR="00807F32">
              <w:t>high -grade</w:t>
            </w:r>
            <w:r w:rsidR="00346FE7" w:rsidRPr="00A32BA3">
              <w:t xml:space="preserve"> results for whom an accepted referral was available on the NCSP Register </w:t>
            </w:r>
            <w:r w:rsidR="00E1280E" w:rsidRPr="00A32BA3">
              <w:t xml:space="preserve">was </w:t>
            </w:r>
            <w:r w:rsidR="00B70FFC" w:rsidRPr="00A32BA3">
              <w:t xml:space="preserve">lower </w:t>
            </w:r>
            <w:r w:rsidR="00346FE7" w:rsidRPr="00A32BA3">
              <w:t xml:space="preserve">in </w:t>
            </w:r>
            <w:r w:rsidR="00437993" w:rsidRPr="00A32BA3">
              <w:t xml:space="preserve">the current report </w:t>
            </w:r>
            <w:r w:rsidR="00354BFC" w:rsidRPr="00A32BA3">
              <w:t>compared to</w:t>
            </w:r>
            <w:r w:rsidR="00437993" w:rsidRPr="00A32BA3">
              <w:t xml:space="preserve"> the previous report</w:t>
            </w:r>
            <w:r w:rsidR="00346FE7" w:rsidRPr="00A32BA3">
              <w:t xml:space="preserve"> </w:t>
            </w:r>
            <w:r w:rsidR="00064651" w:rsidRPr="00A32BA3">
              <w:rPr>
                <w:szCs w:val="23"/>
                <w:lang w:val="en-NZ"/>
              </w:rPr>
              <w:t>(</w:t>
            </w:r>
            <w:bookmarkStart w:id="1746" w:name="ind71_referral_pct2"/>
            <w:r w:rsidR="0032471D" w:rsidRPr="00A32BA3">
              <w:rPr>
                <w:szCs w:val="23"/>
              </w:rPr>
              <w:t>89</w:t>
            </w:r>
            <w:r w:rsidR="0032471D" w:rsidRPr="00A32BA3">
              <w:t>.2</w:t>
            </w:r>
            <w:bookmarkEnd w:id="1746"/>
            <w:r w:rsidR="00064651" w:rsidRPr="00A32BA3">
              <w:t>%</w:t>
            </w:r>
            <w:r w:rsidR="00437993" w:rsidRPr="00A32BA3">
              <w:t xml:space="preserve"> in </w:t>
            </w:r>
            <w:r w:rsidR="00C0721F" w:rsidRPr="00A32BA3">
              <w:t>the current r</w:t>
            </w:r>
            <w:r w:rsidR="00437993" w:rsidRPr="00A32BA3">
              <w:t>eport</w:t>
            </w:r>
            <w:r w:rsidR="00346FE7" w:rsidRPr="00A32BA3">
              <w:t xml:space="preserve">; </w:t>
            </w:r>
            <w:r w:rsidR="00B70FFC" w:rsidRPr="00A32BA3">
              <w:rPr>
                <w:szCs w:val="23"/>
                <w:lang w:val="en-NZ"/>
              </w:rPr>
              <w:t>90.</w:t>
            </w:r>
            <w:r w:rsidR="00B70FFC" w:rsidRPr="00A32BA3">
              <w:rPr>
                <w:lang w:val="en-NZ"/>
              </w:rPr>
              <w:t>2</w:t>
            </w:r>
            <w:r w:rsidR="00674F0E" w:rsidRPr="00A32BA3">
              <w:t>%</w:t>
            </w:r>
            <w:r w:rsidR="00346FE7" w:rsidRPr="00A32BA3">
              <w:t xml:space="preserve"> in </w:t>
            </w:r>
            <w:r w:rsidR="00064189" w:rsidRPr="00A32BA3">
              <w:t>the previous r</w:t>
            </w:r>
            <w:r w:rsidR="00346FE7" w:rsidRPr="00A32BA3">
              <w:t>eport).</w:t>
            </w:r>
          </w:p>
          <w:p w14:paraId="07DACAE3" w14:textId="77777777" w:rsidR="003141A2" w:rsidRPr="00A32BA3" w:rsidRDefault="003141A2" w:rsidP="00F40434">
            <w:pPr>
              <w:pStyle w:val="NoSpacing"/>
              <w:jc w:val="both"/>
            </w:pPr>
          </w:p>
        </w:tc>
      </w:tr>
      <w:tr w:rsidR="00A32BA3" w:rsidRPr="00A32BA3" w14:paraId="17768A52" w14:textId="77777777" w:rsidTr="00DB73F1">
        <w:tc>
          <w:tcPr>
            <w:tcW w:w="1791" w:type="dxa"/>
          </w:tcPr>
          <w:p w14:paraId="53D0721E" w14:textId="77777777" w:rsidR="000330BA" w:rsidRPr="00A32BA3" w:rsidRDefault="000330BA" w:rsidP="00DE16F5">
            <w:pPr>
              <w:spacing w:before="120"/>
              <w:ind w:right="544"/>
              <w:jc w:val="both"/>
              <w:rPr>
                <w:b/>
              </w:rPr>
            </w:pPr>
            <w:r w:rsidRPr="00A32BA3">
              <w:rPr>
                <w:b/>
              </w:rPr>
              <w:t>Comments</w:t>
            </w:r>
          </w:p>
        </w:tc>
        <w:tc>
          <w:tcPr>
            <w:tcW w:w="7531" w:type="dxa"/>
          </w:tcPr>
          <w:p w14:paraId="7EB6C0F0" w14:textId="5CE64B26" w:rsidR="00E55EF5" w:rsidRPr="00A32BA3" w:rsidRDefault="002F3023" w:rsidP="00F40434">
            <w:pPr>
              <w:spacing w:before="120"/>
              <w:ind w:right="34"/>
              <w:jc w:val="both"/>
              <w:rPr>
                <w:szCs w:val="23"/>
              </w:rPr>
            </w:pPr>
            <w:r w:rsidRPr="00A32BA3">
              <w:rPr>
                <w:szCs w:val="23"/>
              </w:rPr>
              <w:t xml:space="preserve">Since </w:t>
            </w:r>
            <w:r w:rsidR="00A95C63" w:rsidRPr="00A32BA3">
              <w:rPr>
                <w:szCs w:val="23"/>
              </w:rPr>
              <w:t>this indicator</w:t>
            </w:r>
            <w:r w:rsidRPr="00A32BA3">
              <w:rPr>
                <w:szCs w:val="23"/>
              </w:rPr>
              <w:t xml:space="preserve"> relies on colposcopy data in the NCSP Register, </w:t>
            </w:r>
            <w:r w:rsidR="00CB47EE" w:rsidRPr="00A32BA3">
              <w:rPr>
                <w:szCs w:val="23"/>
              </w:rPr>
              <w:t xml:space="preserve">any </w:t>
            </w:r>
            <w:r w:rsidRPr="00A32BA3">
              <w:rPr>
                <w:szCs w:val="23"/>
              </w:rPr>
              <w:t>incomplete</w:t>
            </w:r>
            <w:r w:rsidR="00CB47EE" w:rsidRPr="00A32BA3">
              <w:rPr>
                <w:szCs w:val="23"/>
              </w:rPr>
              <w:t>ness in</w:t>
            </w:r>
            <w:r w:rsidRPr="00A32BA3">
              <w:rPr>
                <w:szCs w:val="23"/>
              </w:rPr>
              <w:t xml:space="preserve"> reporting of </w:t>
            </w:r>
            <w:r w:rsidR="007B2E61" w:rsidRPr="00A32BA3">
              <w:rPr>
                <w:szCs w:val="23"/>
              </w:rPr>
              <w:t xml:space="preserve">referrals and </w:t>
            </w:r>
            <w:r w:rsidRPr="00A32BA3">
              <w:rPr>
                <w:szCs w:val="23"/>
              </w:rPr>
              <w:t>colposcopy visits</w:t>
            </w:r>
            <w:r w:rsidR="0023585C" w:rsidRPr="00A32BA3">
              <w:rPr>
                <w:szCs w:val="23"/>
              </w:rPr>
              <w:t xml:space="preserve"> as at the time of the data extract from the NCSP Register (</w:t>
            </w:r>
            <w:r w:rsidR="008E353C" w:rsidRPr="00A32BA3">
              <w:rPr>
                <w:szCs w:val="23"/>
              </w:rPr>
              <w:t>March</w:t>
            </w:r>
            <w:r w:rsidR="00333CBB" w:rsidRPr="00A32BA3">
              <w:rPr>
                <w:szCs w:val="23"/>
              </w:rPr>
              <w:t xml:space="preserve"> 2019</w:t>
            </w:r>
            <w:r w:rsidR="0023585C" w:rsidRPr="00A32BA3">
              <w:rPr>
                <w:szCs w:val="23"/>
              </w:rPr>
              <w:t xml:space="preserve"> for the current report)</w:t>
            </w:r>
            <w:r w:rsidRPr="00A32BA3">
              <w:rPr>
                <w:szCs w:val="23"/>
              </w:rPr>
              <w:t xml:space="preserve"> </w:t>
            </w:r>
            <w:r w:rsidR="00CB47EE" w:rsidRPr="00A32BA3">
              <w:rPr>
                <w:szCs w:val="23"/>
              </w:rPr>
              <w:t>would lead</w:t>
            </w:r>
            <w:r w:rsidRPr="00A32BA3">
              <w:rPr>
                <w:szCs w:val="23"/>
              </w:rPr>
              <w:t xml:space="preserve"> to an underestimate of the number of women with</w:t>
            </w:r>
            <w:r w:rsidR="009E75B0" w:rsidRPr="00A32BA3">
              <w:rPr>
                <w:szCs w:val="23"/>
              </w:rPr>
              <w:t xml:space="preserve"> referrals and/or</w:t>
            </w:r>
            <w:r w:rsidRPr="00A32BA3">
              <w:rPr>
                <w:szCs w:val="23"/>
              </w:rPr>
              <w:t xml:space="preserve"> follow-up colposcopy visits.</w:t>
            </w:r>
            <w:r w:rsidR="00710A7E" w:rsidRPr="00A32BA3">
              <w:rPr>
                <w:szCs w:val="23"/>
              </w:rPr>
              <w:t xml:space="preserve"> </w:t>
            </w:r>
            <w:r w:rsidR="0023585C" w:rsidRPr="00A32BA3">
              <w:rPr>
                <w:szCs w:val="23"/>
              </w:rPr>
              <w:t xml:space="preserve">In order to help address this, </w:t>
            </w:r>
            <w:r w:rsidR="008E353C" w:rsidRPr="00A32BA3">
              <w:rPr>
                <w:szCs w:val="23"/>
              </w:rPr>
              <w:t>as in Report 49</w:t>
            </w:r>
            <w:r w:rsidR="0023585C" w:rsidRPr="00A32BA3">
              <w:rPr>
                <w:szCs w:val="23"/>
              </w:rPr>
              <w: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w:t>
            </w:r>
            <w:r w:rsidR="00AF6EDE">
              <w:rPr>
                <w:szCs w:val="23"/>
              </w:rPr>
              <w:t xml:space="preserve"> </w:t>
            </w:r>
            <w:r w:rsidR="003C3CF1" w:rsidRPr="00A32BA3">
              <w:rPr>
                <w:szCs w:val="23"/>
              </w:rPr>
              <w:t xml:space="preserve">Among the </w:t>
            </w:r>
            <w:r w:rsidR="00393C03" w:rsidRPr="00A32BA3">
              <w:rPr>
                <w:szCs w:val="23"/>
              </w:rPr>
              <w:t>1,</w:t>
            </w:r>
            <w:r w:rsidR="008E353C" w:rsidRPr="00A32BA3">
              <w:rPr>
                <w:szCs w:val="23"/>
              </w:rPr>
              <w:t xml:space="preserve">779 </w:t>
            </w:r>
            <w:r w:rsidR="00393C03" w:rsidRPr="00A32BA3">
              <w:rPr>
                <w:szCs w:val="23"/>
              </w:rPr>
              <w:t xml:space="preserve">women </w:t>
            </w:r>
            <w:r w:rsidR="003C3CF1" w:rsidRPr="00A32BA3">
              <w:rPr>
                <w:szCs w:val="23"/>
              </w:rPr>
              <w:t>(</w:t>
            </w:r>
            <w:r w:rsidR="00393C03" w:rsidRPr="00A32BA3">
              <w:rPr>
                <w:szCs w:val="23"/>
              </w:rPr>
              <w:t>with or without a referral</w:t>
            </w:r>
            <w:r w:rsidR="003C3CF1" w:rsidRPr="00A32BA3">
              <w:rPr>
                <w:szCs w:val="23"/>
              </w:rPr>
              <w:t>)</w:t>
            </w:r>
            <w:r w:rsidR="00393C03" w:rsidRPr="00A32BA3">
              <w:rPr>
                <w:szCs w:val="23"/>
              </w:rPr>
              <w:t xml:space="preserve"> </w:t>
            </w:r>
            <w:r w:rsidR="008F1847" w:rsidRPr="00A32BA3">
              <w:rPr>
                <w:szCs w:val="23"/>
              </w:rPr>
              <w:t xml:space="preserve">who </w:t>
            </w:r>
            <w:r w:rsidR="003C3CF1" w:rsidRPr="00A32BA3">
              <w:rPr>
                <w:szCs w:val="23"/>
              </w:rPr>
              <w:t>had a colposcopy visit</w:t>
            </w:r>
            <w:r w:rsidR="00393C03" w:rsidRPr="00A32BA3">
              <w:rPr>
                <w:szCs w:val="23"/>
              </w:rPr>
              <w:t xml:space="preserve"> by the end of the current monitoring period</w:t>
            </w:r>
            <w:r w:rsidR="003C3CF1" w:rsidRPr="00A32BA3">
              <w:rPr>
                <w:szCs w:val="23"/>
              </w:rPr>
              <w:t xml:space="preserve">, there were </w:t>
            </w:r>
            <w:r w:rsidR="008E353C" w:rsidRPr="00A32BA3">
              <w:rPr>
                <w:szCs w:val="23"/>
              </w:rPr>
              <w:t>156</w:t>
            </w:r>
            <w:r w:rsidR="00A70165" w:rsidRPr="00A32BA3">
              <w:rPr>
                <w:szCs w:val="23"/>
              </w:rPr>
              <w:t xml:space="preserve"> </w:t>
            </w:r>
            <w:r w:rsidR="003C3CF1" w:rsidRPr="00A32BA3">
              <w:rPr>
                <w:szCs w:val="23"/>
              </w:rPr>
              <w:t>(</w:t>
            </w:r>
            <w:r w:rsidR="008E353C" w:rsidRPr="00A32BA3">
              <w:rPr>
                <w:szCs w:val="23"/>
              </w:rPr>
              <w:t>8</w:t>
            </w:r>
            <w:r w:rsidR="0045277F" w:rsidRPr="00A32BA3">
              <w:rPr>
                <w:szCs w:val="23"/>
              </w:rPr>
              <w:t>.8</w:t>
            </w:r>
            <w:r w:rsidR="003C3CF1" w:rsidRPr="00A32BA3">
              <w:rPr>
                <w:szCs w:val="23"/>
              </w:rPr>
              <w:t>%) women where the</w:t>
            </w:r>
            <w:r w:rsidR="00393C03" w:rsidRPr="00A32BA3">
              <w:rPr>
                <w:szCs w:val="23"/>
              </w:rPr>
              <w:t xml:space="preserve"> colposcopy visit </w:t>
            </w:r>
            <w:r w:rsidR="003C3CF1" w:rsidRPr="00A32BA3">
              <w:rPr>
                <w:szCs w:val="23"/>
              </w:rPr>
              <w:t xml:space="preserve">was </w:t>
            </w:r>
            <w:r w:rsidR="00DE1132" w:rsidRPr="00A32BA3">
              <w:rPr>
                <w:szCs w:val="23"/>
              </w:rPr>
              <w:t>not explicitly recorded on the NCSP Register and</w:t>
            </w:r>
            <w:r w:rsidR="00393C03" w:rsidRPr="00A32BA3">
              <w:rPr>
                <w:szCs w:val="23"/>
              </w:rPr>
              <w:t xml:space="preserve"> </w:t>
            </w:r>
            <w:r w:rsidR="003C3CF1" w:rsidRPr="00A32BA3">
              <w:rPr>
                <w:szCs w:val="23"/>
              </w:rPr>
              <w:t xml:space="preserve">was </w:t>
            </w:r>
            <w:r w:rsidR="00393C03" w:rsidRPr="00A32BA3">
              <w:rPr>
                <w:szCs w:val="23"/>
              </w:rPr>
              <w:t xml:space="preserve">inferred by </w:t>
            </w:r>
            <w:r w:rsidR="003C3CF1" w:rsidRPr="00A32BA3">
              <w:rPr>
                <w:szCs w:val="23"/>
              </w:rPr>
              <w:t>using the</w:t>
            </w:r>
            <w:r w:rsidR="00393C03" w:rsidRPr="00A32BA3">
              <w:rPr>
                <w:szCs w:val="23"/>
              </w:rPr>
              <w:t xml:space="preserve"> histology result</w:t>
            </w:r>
            <w:r w:rsidR="003C3CF1" w:rsidRPr="00A32BA3">
              <w:rPr>
                <w:szCs w:val="23"/>
              </w:rPr>
              <w:t xml:space="preserve"> proxy</w:t>
            </w:r>
            <w:r w:rsidR="00393C03" w:rsidRPr="00A32BA3">
              <w:rPr>
                <w:szCs w:val="23"/>
              </w:rPr>
              <w:t>.</w:t>
            </w:r>
          </w:p>
          <w:p w14:paraId="4414A170" w14:textId="77777777" w:rsidR="00F648AC" w:rsidRPr="00A32BA3" w:rsidRDefault="00F648AC" w:rsidP="00F40434">
            <w:pPr>
              <w:pStyle w:val="NoSpacing"/>
              <w:jc w:val="both"/>
            </w:pPr>
          </w:p>
          <w:p w14:paraId="66820F0A" w14:textId="2079C229" w:rsidR="00ED20C5" w:rsidRPr="00A32BA3" w:rsidRDefault="00ED20C5" w:rsidP="00F40434">
            <w:pPr>
              <w:pStyle w:val="NoSpacing"/>
              <w:jc w:val="both"/>
            </w:pPr>
            <w:r w:rsidRPr="00A32BA3">
              <w:t xml:space="preserve">For women with </w:t>
            </w:r>
            <w:r w:rsidR="00807F32">
              <w:t>high -grade</w:t>
            </w:r>
            <w:r w:rsidRPr="00A32BA3">
              <w:t xml:space="preserve"> cytology indicating suspicion of invasive disease</w:t>
            </w:r>
            <w:r w:rsidR="00CB47EE" w:rsidRPr="00A32BA3">
              <w:rPr>
                <w:lang w:val="en-NZ"/>
              </w:rPr>
              <w:t>,</w:t>
            </w:r>
            <w:r w:rsidRPr="00A32BA3">
              <w:t xml:space="preserve"> the number referred for colposcopy is likely to be an underestimation of women with appropriate follow-up. Many women referred with suspicion of invasive disease are referred </w:t>
            </w:r>
            <w:r w:rsidR="008A5C02" w:rsidRPr="00A32BA3">
              <w:t xml:space="preserve">directly </w:t>
            </w:r>
            <w:r w:rsidRPr="00A32BA3">
              <w:t xml:space="preserve">to gynae-oncology for a cone biopsy instead of </w:t>
            </w:r>
            <w:r w:rsidR="005D6229" w:rsidRPr="00A32BA3">
              <w:rPr>
                <w:lang w:val="en-NZ"/>
              </w:rPr>
              <w:t>colposcopy</w:t>
            </w:r>
            <w:r w:rsidRPr="00A32BA3">
              <w:t xml:space="preserve">. </w:t>
            </w:r>
            <w:r w:rsidR="00DE1132" w:rsidRPr="00A32BA3">
              <w:t xml:space="preserve">This likely explains the comparatively low proportion of women with SC or AC1-5 results who have a record of colposcopy referral (50% or less). </w:t>
            </w:r>
            <w:r w:rsidRPr="00A32BA3">
              <w:t>Therefore</w:t>
            </w:r>
            <w:r w:rsidR="005D6229" w:rsidRPr="00A32BA3">
              <w:rPr>
                <w:lang w:val="en-NZ"/>
              </w:rPr>
              <w:t>,</w:t>
            </w:r>
            <w:r w:rsidRPr="00A32BA3">
              <w:t xml:space="preserve"> the proportion with colposcopy in this group does not </w:t>
            </w:r>
            <w:r w:rsidR="00842E94" w:rsidRPr="00A32BA3">
              <w:t>fully reflect</w:t>
            </w:r>
            <w:r w:rsidRPr="00A32BA3">
              <w:t xml:space="preserve"> the level of performance.</w:t>
            </w:r>
            <w:r w:rsidR="00AF6EDE">
              <w:t xml:space="preserve"> </w:t>
            </w:r>
          </w:p>
          <w:p w14:paraId="2687EC2B" w14:textId="77777777" w:rsidR="00F648AC" w:rsidRPr="00A32BA3" w:rsidRDefault="00F648AC" w:rsidP="00F40434">
            <w:pPr>
              <w:pStyle w:val="NoSpacing"/>
              <w:jc w:val="both"/>
            </w:pPr>
          </w:p>
          <w:p w14:paraId="477BF8ED" w14:textId="07DF8C54" w:rsidR="000330BA" w:rsidRPr="00A32BA3" w:rsidRDefault="00170E83" w:rsidP="00F40434">
            <w:pPr>
              <w:pStyle w:val="NoSpacing"/>
              <w:jc w:val="both"/>
            </w:pPr>
            <w:r w:rsidRPr="00A32BA3">
              <w:t xml:space="preserve">Additional information about follow-up tests performed in women with </w:t>
            </w:r>
            <w:r w:rsidR="00807F32">
              <w:t>high -grade</w:t>
            </w:r>
            <w:r w:rsidRPr="00A32BA3">
              <w:t xml:space="preserve"> cytology is included in Indic</w:t>
            </w:r>
            <w:r w:rsidR="00295111" w:rsidRPr="00A32BA3">
              <w:t xml:space="preserve">ator 6. The same </w:t>
            </w:r>
            <w:bookmarkStart w:id="1747" w:name="ind71_hg_smpl2"/>
            <w:r w:rsidR="0032471D" w:rsidRPr="00A32BA3">
              <w:t>1,</w:t>
            </w:r>
            <w:r w:rsidR="0032471D" w:rsidRPr="00A32BA3">
              <w:rPr>
                <w:szCs w:val="23"/>
              </w:rPr>
              <w:t>882</w:t>
            </w:r>
            <w:bookmarkEnd w:id="1747"/>
            <w:r w:rsidR="00295111" w:rsidRPr="00A32BA3">
              <w:t xml:space="preserve"> women </w:t>
            </w:r>
            <w:r w:rsidR="00064651" w:rsidRPr="00A32BA3">
              <w:rPr>
                <w:szCs w:val="23"/>
                <w:lang w:val="en-NZ"/>
              </w:rPr>
              <w:t>(</w:t>
            </w:r>
            <w:bookmarkStart w:id="1748" w:name="ind71_sid_hgcyto_smpl4"/>
            <w:r w:rsidR="0032471D" w:rsidRPr="00A32BA3">
              <w:rPr>
                <w:szCs w:val="23"/>
              </w:rPr>
              <w:t>65</w:t>
            </w:r>
            <w:bookmarkEnd w:id="1748"/>
            <w:r w:rsidRPr="00A32BA3">
              <w:t xml:space="preserve"> with suspicion of invasive disease, </w:t>
            </w:r>
            <w:bookmarkStart w:id="1749" w:name="ind71_hgcyto_smpl5"/>
            <w:r w:rsidR="0032471D" w:rsidRPr="00A32BA3">
              <w:t>1,</w:t>
            </w:r>
            <w:r w:rsidR="0032471D" w:rsidRPr="00A32BA3">
              <w:rPr>
                <w:szCs w:val="23"/>
              </w:rPr>
              <w:t>817</w:t>
            </w:r>
            <w:bookmarkEnd w:id="1749"/>
            <w:r w:rsidRPr="00A32BA3">
              <w:t xml:space="preserve"> </w:t>
            </w:r>
            <w:r w:rsidR="00D321CD" w:rsidRPr="00A32BA3">
              <w:t xml:space="preserve">with </w:t>
            </w:r>
            <w:r w:rsidRPr="00A32BA3">
              <w:t xml:space="preserve">other </w:t>
            </w:r>
            <w:r w:rsidR="00807F32">
              <w:t>high -grade</w:t>
            </w:r>
            <w:r w:rsidRPr="00A32BA3">
              <w:t xml:space="preserve"> cytology) are included in both this measure and Indicator 6.</w:t>
            </w:r>
            <w:r w:rsidR="00AF6EDE">
              <w:t xml:space="preserve"> </w:t>
            </w:r>
            <w:r w:rsidR="00E91927" w:rsidRPr="00A32BA3">
              <w:t xml:space="preserve">In Indicator 6, it was found that </w:t>
            </w:r>
            <w:bookmarkStart w:id="1750" w:name="ind6_71_hisfu180_smpl"/>
            <w:r w:rsidR="0032471D" w:rsidRPr="00A32BA3">
              <w:t>1,</w:t>
            </w:r>
            <w:r w:rsidR="0032471D" w:rsidRPr="00A32BA3">
              <w:rPr>
                <w:szCs w:val="23"/>
              </w:rPr>
              <w:t>666</w:t>
            </w:r>
            <w:bookmarkEnd w:id="1750"/>
            <w:r w:rsidR="008C178D" w:rsidRPr="00A32BA3">
              <w:rPr>
                <w:lang w:val="en-NZ"/>
              </w:rPr>
              <w:t xml:space="preserve"> (</w:t>
            </w:r>
            <w:bookmarkStart w:id="1751" w:name="ind6_71_hisfu180_pct"/>
            <w:r w:rsidR="0032471D" w:rsidRPr="00A32BA3">
              <w:rPr>
                <w:szCs w:val="23"/>
              </w:rPr>
              <w:t>88.5</w:t>
            </w:r>
            <w:bookmarkEnd w:id="1751"/>
            <w:r w:rsidR="00777FFD" w:rsidRPr="00A32BA3">
              <w:rPr>
                <w:lang w:val="en-NZ"/>
              </w:rPr>
              <w:t>%</w:t>
            </w:r>
            <w:r w:rsidR="00910B36" w:rsidRPr="00A32BA3">
              <w:rPr>
                <w:lang w:val="en-NZ"/>
              </w:rPr>
              <w:t>)</w:t>
            </w:r>
            <w:r w:rsidR="008C178D" w:rsidRPr="00A32BA3">
              <w:rPr>
                <w:lang w:val="en-NZ"/>
              </w:rPr>
              <w:t xml:space="preserve"> </w:t>
            </w:r>
            <w:r w:rsidR="00910B36" w:rsidRPr="00A32BA3">
              <w:rPr>
                <w:lang w:val="en-NZ"/>
              </w:rPr>
              <w:t>had histology within 180 days and</w:t>
            </w:r>
            <w:r w:rsidR="008C178D" w:rsidRPr="00A32BA3">
              <w:rPr>
                <w:lang w:val="en-NZ"/>
              </w:rPr>
              <w:t xml:space="preserve"> </w:t>
            </w:r>
            <w:bookmarkStart w:id="1752" w:name="ind6_71_anyfu180_smpl3"/>
            <w:r w:rsidR="0032471D" w:rsidRPr="00A32BA3">
              <w:t>1,</w:t>
            </w:r>
            <w:r w:rsidR="0032471D" w:rsidRPr="00A32BA3">
              <w:rPr>
                <w:szCs w:val="23"/>
              </w:rPr>
              <w:t>778</w:t>
            </w:r>
            <w:bookmarkEnd w:id="1752"/>
            <w:r w:rsidR="00777FFD" w:rsidRPr="00A32BA3">
              <w:t xml:space="preserve"> </w:t>
            </w:r>
            <w:r w:rsidR="00064651" w:rsidRPr="00A32BA3">
              <w:rPr>
                <w:szCs w:val="23"/>
                <w:lang w:val="en-NZ"/>
              </w:rPr>
              <w:t>(</w:t>
            </w:r>
            <w:bookmarkStart w:id="1753" w:name="ind6_71_anyfu180_pct3"/>
            <w:r w:rsidR="0032471D" w:rsidRPr="00A32BA3">
              <w:t>94.5</w:t>
            </w:r>
            <w:bookmarkEnd w:id="1753"/>
            <w:r w:rsidR="00777FFD" w:rsidRPr="00A32BA3">
              <w:t>%</w:t>
            </w:r>
            <w:r w:rsidR="00E91927" w:rsidRPr="00A32BA3">
              <w:t>)</w:t>
            </w:r>
            <w:r w:rsidR="00777FFD" w:rsidRPr="00A32BA3">
              <w:t xml:space="preserve"> </w:t>
            </w:r>
            <w:r w:rsidR="00E91927" w:rsidRPr="00A32BA3">
              <w:t>had a follow-up test of some sort</w:t>
            </w:r>
            <w:r w:rsidR="00D35693" w:rsidRPr="00A32BA3">
              <w:t xml:space="preserve"> within 180 days</w:t>
            </w:r>
            <w:r w:rsidR="00E91927" w:rsidRPr="00A32BA3">
              <w:t xml:space="preserve">. </w:t>
            </w:r>
            <w:r w:rsidR="00910B36" w:rsidRPr="00A32BA3">
              <w:rPr>
                <w:lang w:val="en-NZ"/>
              </w:rPr>
              <w:t>W</w:t>
            </w:r>
            <w:r w:rsidR="008C178D" w:rsidRPr="00A32BA3">
              <w:rPr>
                <w:lang w:val="en-NZ"/>
              </w:rPr>
              <w:t>hile in this indicator</w:t>
            </w:r>
            <w:r w:rsidR="00E91927" w:rsidRPr="00A32BA3">
              <w:t xml:space="preserve">, colposcopy </w:t>
            </w:r>
            <w:r w:rsidR="00D321CD" w:rsidRPr="00A32BA3">
              <w:t xml:space="preserve">and histology </w:t>
            </w:r>
            <w:r w:rsidR="00E91927" w:rsidRPr="00A32BA3">
              <w:t>records indicate that</w:t>
            </w:r>
            <w:r w:rsidR="00AF6EDE">
              <w:t xml:space="preserve"> </w:t>
            </w:r>
            <w:bookmarkStart w:id="1754" w:name="ind71_colp_total_smpl2"/>
            <w:r w:rsidR="0032471D" w:rsidRPr="00A32BA3">
              <w:t>1,</w:t>
            </w:r>
            <w:r w:rsidR="0032471D" w:rsidRPr="00A32BA3">
              <w:rPr>
                <w:szCs w:val="23"/>
              </w:rPr>
              <w:t>779</w:t>
            </w:r>
            <w:bookmarkEnd w:id="1754"/>
            <w:r w:rsidR="00306F84" w:rsidRPr="00A32BA3">
              <w:rPr>
                <w:lang w:val="en-NZ"/>
              </w:rPr>
              <w:t xml:space="preserve"> </w:t>
            </w:r>
            <w:r w:rsidR="00064651" w:rsidRPr="00A32BA3">
              <w:rPr>
                <w:lang w:val="en-NZ"/>
              </w:rPr>
              <w:t>(</w:t>
            </w:r>
            <w:bookmarkStart w:id="1755" w:name="ind71_colp_total_pct2"/>
            <w:r w:rsidR="0032471D" w:rsidRPr="00A32BA3">
              <w:t>94.</w:t>
            </w:r>
            <w:r w:rsidR="0032471D" w:rsidRPr="00A32BA3">
              <w:rPr>
                <w:szCs w:val="23"/>
              </w:rPr>
              <w:t>5</w:t>
            </w:r>
            <w:bookmarkEnd w:id="1755"/>
            <w:r w:rsidR="00306F84" w:rsidRPr="00A32BA3">
              <w:rPr>
                <w:szCs w:val="23"/>
              </w:rPr>
              <w:t>%</w:t>
            </w:r>
            <w:r w:rsidR="00AF2466" w:rsidRPr="00A32BA3">
              <w:rPr>
                <w:szCs w:val="23"/>
              </w:rPr>
              <w:t>)</w:t>
            </w:r>
            <w:r w:rsidR="00AF2466" w:rsidRPr="00A32BA3">
              <w:t xml:space="preserve"> women had attended colposcopy prior to </w:t>
            </w:r>
            <w:bookmarkStart w:id="1756" w:name="ind71_End_report_ddmm4"/>
            <w:r w:rsidR="0032471D" w:rsidRPr="00A32BA3">
              <w:rPr>
                <w:szCs w:val="23"/>
              </w:rPr>
              <w:t>31 December</w:t>
            </w:r>
            <w:bookmarkEnd w:id="1756"/>
            <w:r w:rsidR="00A21711" w:rsidRPr="00A32BA3">
              <w:t xml:space="preserve"> </w:t>
            </w:r>
            <w:bookmarkStart w:id="1757" w:name="ind71_Report_year4"/>
            <w:r w:rsidR="0032471D" w:rsidRPr="00A32BA3">
              <w:t>201</w:t>
            </w:r>
            <w:r w:rsidR="009E07AB" w:rsidRPr="00A32BA3">
              <w:t>8</w:t>
            </w:r>
            <w:bookmarkEnd w:id="1757"/>
            <w:r w:rsidR="00330CB8" w:rsidRPr="00A32BA3">
              <w:t xml:space="preserve"> </w:t>
            </w:r>
            <w:r w:rsidR="00FB03CE" w:rsidRPr="00A32BA3">
              <w:t>(</w:t>
            </w:r>
            <w:r w:rsidR="00385285" w:rsidRPr="00A32BA3">
              <w:t>i.e.</w:t>
            </w:r>
            <w:r w:rsidR="00EB203E" w:rsidRPr="00A32BA3">
              <w:t xml:space="preserve"> </w:t>
            </w:r>
            <w:r w:rsidR="00AF2466" w:rsidRPr="00A32BA3">
              <w:t>in a period of at least 18</w:t>
            </w:r>
            <w:r w:rsidR="004C79FF" w:rsidRPr="00A32BA3">
              <w:t>1</w:t>
            </w:r>
            <w:r w:rsidR="00AF2466" w:rsidRPr="00A32BA3">
              <w:t xml:space="preserve"> days </w:t>
            </w:r>
            <w:r w:rsidR="00EB203E" w:rsidRPr="00A32BA3">
              <w:t xml:space="preserve">and up to one year </w:t>
            </w:r>
            <w:r w:rsidR="00AF2466" w:rsidRPr="00A32BA3">
              <w:t xml:space="preserve">after their </w:t>
            </w:r>
            <w:r w:rsidR="00807F32">
              <w:t>high -grade</w:t>
            </w:r>
            <w:r w:rsidR="00AF2466" w:rsidRPr="00A32BA3">
              <w:t xml:space="preserve"> cytology sample</w:t>
            </w:r>
            <w:r w:rsidR="00503D39" w:rsidRPr="00A32BA3">
              <w:t>)</w:t>
            </w:r>
            <w:r w:rsidR="00AF2466" w:rsidRPr="00A32BA3">
              <w:t>.</w:t>
            </w:r>
            <w:r w:rsidR="00D35693" w:rsidRPr="00A32BA3">
              <w:t xml:space="preserve"> </w:t>
            </w:r>
            <w:r w:rsidR="00BF2AD3" w:rsidRPr="00A32BA3">
              <w:t>Note that there may be some differences in results by DHB, however, since in Indicator 6 the DHB assigned to a woman is her own DHB (or, where this information is not available on the NCSP Register, the DHB of her responsible health facility</w:t>
            </w:r>
            <w:r w:rsidR="00AF5347" w:rsidRPr="00A32BA3">
              <w:t xml:space="preserve">, based on </w:t>
            </w:r>
            <w:r w:rsidR="000E0E71" w:rsidRPr="00A32BA3">
              <w:t>the clinic’s geographic location</w:t>
            </w:r>
            <w:r w:rsidR="00BF2AD3" w:rsidRPr="00A32BA3">
              <w:t>). In this indicator, women are assigned to a DHB based on either the DHB where they attended colposcopy, or the most recent DHB to which they have been referred (for women without colposcopy visits)</w:t>
            </w:r>
            <w:r w:rsidR="004053DE" w:rsidRPr="00A32BA3">
              <w:t xml:space="preserve">, or to the DHB of the health facility where the </w:t>
            </w:r>
            <w:r w:rsidR="00807F32">
              <w:t>high -grade</w:t>
            </w:r>
            <w:r w:rsidR="004053DE" w:rsidRPr="00A32BA3">
              <w:t xml:space="preserve"> cytology sample was collected (for women with no referral and no colposcopy visit)</w:t>
            </w:r>
            <w:r w:rsidR="00BF2AD3" w:rsidRPr="00A32BA3">
              <w:t>.</w:t>
            </w:r>
            <w:r w:rsidR="00AF5347" w:rsidRPr="00A32BA3">
              <w:t xml:space="preserve"> Additionally, only public clinics are assigned a DHB</w:t>
            </w:r>
            <w:r w:rsidR="00EB203E" w:rsidRPr="00A32BA3">
              <w:t xml:space="preserve"> within Indicator 7.1</w:t>
            </w:r>
            <w:r w:rsidR="00AF5347" w:rsidRPr="00A32BA3">
              <w:t>; private clinics are separated out and reported on as a group.</w:t>
            </w:r>
          </w:p>
          <w:p w14:paraId="7A0964A0" w14:textId="77777777" w:rsidR="00F648AC" w:rsidRPr="00A32BA3" w:rsidRDefault="00F648AC" w:rsidP="00F40434">
            <w:pPr>
              <w:pStyle w:val="NoSpacing"/>
              <w:jc w:val="both"/>
            </w:pPr>
          </w:p>
          <w:p w14:paraId="556647BC" w14:textId="2E0F9EFB" w:rsidR="0052471B" w:rsidRPr="00A32BA3" w:rsidRDefault="00440262" w:rsidP="00F40434">
            <w:pPr>
              <w:pStyle w:val="NoSpacing"/>
              <w:jc w:val="both"/>
            </w:pPr>
            <w:r w:rsidRPr="00A32BA3">
              <w:t xml:space="preserve">Reasons why a woman may not attend colposcopy within the recommended timeframe include both capacity limitations within the clinic, and potentially factors related to the woman requiring follow-up. </w:t>
            </w:r>
            <w:r w:rsidR="001E562B" w:rsidRPr="00A32BA3">
              <w:t xml:space="preserve">Currently there is </w:t>
            </w:r>
            <w:r w:rsidRPr="00A32BA3">
              <w:t>incomplete</w:t>
            </w:r>
            <w:r w:rsidR="001E562B" w:rsidRPr="00A32BA3">
              <w:t xml:space="preserve"> information available on the NCSP Register about colposcopy appointments which are scheduled for women </w:t>
            </w:r>
            <w:r w:rsidRPr="00A32BA3">
              <w:t xml:space="preserve">where </w:t>
            </w:r>
            <w:r w:rsidR="001E562B" w:rsidRPr="00A32BA3">
              <w:t>the</w:t>
            </w:r>
            <w:r w:rsidRPr="00A32BA3">
              <w:t xml:space="preserve"> woman</w:t>
            </w:r>
            <w:r w:rsidR="001E562B" w:rsidRPr="00A32BA3">
              <w:t xml:space="preserve"> </w:t>
            </w:r>
            <w:r w:rsidRPr="00A32BA3">
              <w:t xml:space="preserve">reschedules or </w:t>
            </w:r>
            <w:r w:rsidR="001E562B" w:rsidRPr="00A32BA3">
              <w:t>do</w:t>
            </w:r>
            <w:r w:rsidRPr="00A32BA3">
              <w:t>es</w:t>
            </w:r>
            <w:r w:rsidR="001E562B" w:rsidRPr="00A32BA3">
              <w:t xml:space="preserve"> not attend.</w:t>
            </w:r>
            <w:r w:rsidR="00AF6EDE">
              <w:t xml:space="preserve"> </w:t>
            </w:r>
            <w:r w:rsidR="001E562B" w:rsidRPr="00A32BA3">
              <w:t>Therefore</w:t>
            </w:r>
            <w:r w:rsidR="005D6229" w:rsidRPr="00A32BA3">
              <w:rPr>
                <w:lang w:val="en-NZ"/>
              </w:rPr>
              <w:t>,</w:t>
            </w:r>
            <w:r w:rsidR="001E562B" w:rsidRPr="00A32BA3">
              <w:t xml:space="preserve"> in this indicator it is not possible to distinguish delay</w:t>
            </w:r>
            <w:r w:rsidR="008D57B7" w:rsidRPr="00A32BA3">
              <w:t>s</w:t>
            </w:r>
            <w:r w:rsidR="001E562B" w:rsidRPr="00A32BA3">
              <w:t xml:space="preserve"> in attending colposcopy following </w:t>
            </w:r>
            <w:r w:rsidR="00807F32">
              <w:t>high -grade</w:t>
            </w:r>
            <w:r w:rsidR="001E562B" w:rsidRPr="00A32BA3">
              <w:t xml:space="preserve"> cytology </w:t>
            </w:r>
            <w:r w:rsidR="008D57B7" w:rsidRPr="00A32BA3">
              <w:t xml:space="preserve">which are </w:t>
            </w:r>
            <w:r w:rsidR="001E562B" w:rsidRPr="00A32BA3">
              <w:t xml:space="preserve">due to capacity </w:t>
            </w:r>
            <w:r w:rsidR="008D57B7" w:rsidRPr="00A32BA3">
              <w:t>constraints which restrict the clinic’s ability to offer timely appointments, and delays which may be due to an individual woman’s need to reschedule an appointment</w:t>
            </w:r>
            <w:r w:rsidRPr="00A32BA3">
              <w:t xml:space="preserve"> or failure to attend</w:t>
            </w:r>
            <w:r w:rsidR="001E562B" w:rsidRPr="00A32BA3">
              <w:t>.</w:t>
            </w:r>
            <w:r w:rsidR="008D57B7" w:rsidRPr="00A32BA3">
              <w:t xml:space="preserve"> Factors which may lead a woman to delay a recommended visit include caring responsibilities, planned travel, competing prior commitments, illness, </w:t>
            </w:r>
            <w:r w:rsidRPr="00A32BA3">
              <w:t xml:space="preserve">or </w:t>
            </w:r>
            <w:r w:rsidR="008D57B7" w:rsidRPr="00A32BA3">
              <w:t>menstruation.</w:t>
            </w:r>
            <w:r w:rsidR="00AF6EDE">
              <w:t xml:space="preserve"> </w:t>
            </w:r>
          </w:p>
          <w:p w14:paraId="4FDAC9A4" w14:textId="77777777" w:rsidR="009B0EE6" w:rsidRPr="00A32BA3" w:rsidRDefault="009B0EE6" w:rsidP="00F40434">
            <w:pPr>
              <w:pStyle w:val="NoSpacing"/>
              <w:jc w:val="both"/>
            </w:pPr>
          </w:p>
        </w:tc>
      </w:tr>
    </w:tbl>
    <w:p w14:paraId="39A53B4A" w14:textId="77777777" w:rsidR="007D5E4D" w:rsidRPr="00A32BA3" w:rsidRDefault="007D5E4D">
      <w:pPr>
        <w:sectPr w:rsidR="007D5E4D" w:rsidRPr="00A32BA3" w:rsidSect="008A3FC6">
          <w:footerReference w:type="default" r:id="rId100"/>
          <w:pgSz w:w="11907" w:h="16839" w:code="9"/>
          <w:pgMar w:top="1440" w:right="1417" w:bottom="1276" w:left="1440" w:header="708" w:footer="567" w:gutter="0"/>
          <w:cols w:space="708"/>
          <w:docGrid w:linePitch="360"/>
        </w:sectPr>
      </w:pPr>
      <w:bookmarkStart w:id="1758" w:name="_Ref310427904"/>
    </w:p>
    <w:p w14:paraId="12E05503" w14:textId="06E4FFAD" w:rsidR="001D760F" w:rsidRDefault="008E7879" w:rsidP="00CD39C7">
      <w:pPr>
        <w:pStyle w:val="Caption"/>
      </w:pPr>
      <w:bookmarkStart w:id="1759" w:name="_Ref370225405"/>
      <w:bookmarkStart w:id="1760" w:name="_Toc469398301"/>
      <w:bookmarkStart w:id="1761" w:name="_Toc454286177"/>
      <w:bookmarkStart w:id="1762" w:name="_Toc486941064"/>
      <w:bookmarkStart w:id="1763" w:name="_Toc475605538"/>
      <w:bookmarkStart w:id="1764" w:name="_Toc509928509"/>
      <w:bookmarkStart w:id="1765" w:name="_Toc528676182"/>
      <w:bookmarkStart w:id="1766" w:name="_Toc5627629"/>
      <w:bookmarkStart w:id="1767" w:name="_Toc68087924"/>
      <w:r w:rsidRPr="00A32BA3">
        <w:t>Table</w:t>
      </w:r>
      <w:r w:rsidR="001D760F"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19</w:t>
      </w:r>
      <w:r w:rsidR="00100CC8" w:rsidRPr="00A32BA3">
        <w:rPr>
          <w:noProof/>
        </w:rPr>
        <w:fldChar w:fldCharType="end"/>
      </w:r>
      <w:bookmarkEnd w:id="1759"/>
      <w:r w:rsidR="001D760F" w:rsidRPr="00A32BA3">
        <w:t xml:space="preserve"> </w:t>
      </w:r>
      <w:r w:rsidR="00B60BFA" w:rsidRPr="00A32BA3">
        <w:t>-</w:t>
      </w:r>
      <w:r w:rsidR="001D760F" w:rsidRPr="00A32BA3">
        <w:t xml:space="preserve"> Women with a </w:t>
      </w:r>
      <w:r w:rsidR="00807F32">
        <w:t>high -grade</w:t>
      </w:r>
      <w:r w:rsidR="001D760F" w:rsidRPr="00A32BA3">
        <w:t xml:space="preserve"> cytology report (suspicion of invasive disease), accepted referral and colposcopy visit, by ethnicity</w:t>
      </w:r>
      <w:bookmarkEnd w:id="1760"/>
      <w:bookmarkEnd w:id="1761"/>
      <w:bookmarkEnd w:id="1762"/>
      <w:bookmarkEnd w:id="1763"/>
      <w:bookmarkEnd w:id="1764"/>
      <w:bookmarkEnd w:id="1765"/>
      <w:bookmarkEnd w:id="1766"/>
      <w:bookmarkEnd w:id="1767"/>
      <w:r w:rsidR="001D760F" w:rsidRPr="00A32BA3">
        <w:t xml:space="preserve"> </w:t>
      </w:r>
    </w:p>
    <w:tbl>
      <w:tblPr>
        <w:tblW w:w="9117" w:type="dxa"/>
        <w:tblInd w:w="92" w:type="dxa"/>
        <w:tblLayout w:type="fixed"/>
        <w:tblLook w:val="04A0" w:firstRow="1" w:lastRow="0" w:firstColumn="1" w:lastColumn="0" w:noHBand="0" w:noVBand="1"/>
      </w:tblPr>
      <w:tblGrid>
        <w:gridCol w:w="2030"/>
        <w:gridCol w:w="1392"/>
        <w:gridCol w:w="1139"/>
        <w:gridCol w:w="1139"/>
        <w:gridCol w:w="1139"/>
        <w:gridCol w:w="1139"/>
        <w:gridCol w:w="1139"/>
      </w:tblGrid>
      <w:tr w:rsidR="00E15DB5" w:rsidRPr="00A32BA3" w14:paraId="57F75F97" w14:textId="77777777" w:rsidTr="00E15DB5">
        <w:trPr>
          <w:trHeight w:val="777"/>
        </w:trPr>
        <w:tc>
          <w:tcPr>
            <w:tcW w:w="2030" w:type="dxa"/>
            <w:vMerge w:val="restart"/>
            <w:tcBorders>
              <w:top w:val="single" w:sz="4" w:space="0" w:color="auto"/>
              <w:left w:val="single" w:sz="4" w:space="0" w:color="auto"/>
              <w:right w:val="nil"/>
            </w:tcBorders>
            <w:shd w:val="clear" w:color="000000" w:fill="D8D8D8"/>
            <w:noWrap/>
          </w:tcPr>
          <w:p w14:paraId="288FB968" w14:textId="0C86BB09" w:rsidR="00E15DB5" w:rsidRPr="00A32BA3" w:rsidRDefault="00E15DB5" w:rsidP="00E15DB5">
            <w:pPr>
              <w:keepNext/>
              <w:keepLines/>
              <w:ind w:right="41"/>
              <w:rPr>
                <w:rFonts w:asciiTheme="minorHAnsi" w:eastAsia="Times New Roman" w:hAnsiTheme="minorHAnsi"/>
                <w:b/>
                <w:bCs/>
                <w:szCs w:val="23"/>
                <w:lang w:eastAsia="en-AU"/>
              </w:rPr>
            </w:pPr>
            <w:r>
              <w:rPr>
                <w:rFonts w:asciiTheme="minorHAnsi" w:eastAsia="Times New Roman" w:hAnsiTheme="minorHAnsi"/>
                <w:b/>
                <w:bCs/>
                <w:szCs w:val="23"/>
                <w:lang w:eastAsia="en-AU"/>
              </w:rPr>
              <w:t>Ethnicity</w:t>
            </w:r>
          </w:p>
        </w:tc>
        <w:tc>
          <w:tcPr>
            <w:tcW w:w="1392" w:type="dxa"/>
            <w:vMerge w:val="restart"/>
            <w:tcBorders>
              <w:top w:val="single" w:sz="4" w:space="0" w:color="auto"/>
              <w:left w:val="nil"/>
              <w:right w:val="nil"/>
            </w:tcBorders>
            <w:shd w:val="clear" w:color="000000" w:fill="D8D8D8"/>
            <w:noWrap/>
          </w:tcPr>
          <w:p w14:paraId="2CC890EA" w14:textId="5EF0A245" w:rsidR="00E15DB5" w:rsidRPr="00A32BA3" w:rsidRDefault="00E15DB5" w:rsidP="00E15DB5">
            <w:pPr>
              <w:keepNext/>
              <w:keepLines/>
              <w:jc w:val="center"/>
              <w:rPr>
                <w:rFonts w:asciiTheme="minorHAnsi" w:eastAsia="Times New Roman" w:hAnsiTheme="minorHAnsi"/>
                <w:b/>
                <w:bCs/>
                <w:szCs w:val="23"/>
                <w:lang w:eastAsia="en-AU"/>
              </w:rPr>
            </w:pPr>
            <w:r w:rsidRPr="00A32BA3">
              <w:rPr>
                <w:rFonts w:eastAsia="Times New Roman" w:cs="Calibri"/>
                <w:b/>
                <w:bCs/>
                <w:szCs w:val="23"/>
                <w:lang w:eastAsia="en-AU"/>
              </w:rPr>
              <w:t>HG women (suspicion of invasion)</w:t>
            </w:r>
          </w:p>
        </w:tc>
        <w:tc>
          <w:tcPr>
            <w:tcW w:w="1139" w:type="dxa"/>
            <w:vMerge w:val="restart"/>
            <w:tcBorders>
              <w:top w:val="single" w:sz="4" w:space="0" w:color="auto"/>
              <w:left w:val="nil"/>
              <w:right w:val="nil"/>
            </w:tcBorders>
            <w:shd w:val="clear" w:color="000000" w:fill="D8D8D8"/>
            <w:noWrap/>
          </w:tcPr>
          <w:p w14:paraId="256C3B73" w14:textId="508E0FA0" w:rsidR="00E15DB5" w:rsidRPr="00A32BA3" w:rsidRDefault="00E15DB5" w:rsidP="00E15DB5">
            <w:pPr>
              <w:keepNext/>
              <w:keepLines/>
              <w:ind w:right="34"/>
              <w:jc w:val="center"/>
              <w:rPr>
                <w:rFonts w:asciiTheme="minorHAnsi" w:eastAsia="Times New Roman" w:hAnsiTheme="minorHAnsi"/>
                <w:b/>
                <w:bCs/>
                <w:szCs w:val="23"/>
                <w:lang w:eastAsia="en-AU"/>
              </w:rPr>
            </w:pPr>
            <w:r w:rsidRPr="00A32BA3">
              <w:rPr>
                <w:rFonts w:eastAsia="Times New Roman" w:cs="Calibri"/>
                <w:b/>
                <w:bCs/>
                <w:szCs w:val="23"/>
                <w:lang w:eastAsia="en-AU"/>
              </w:rPr>
              <w:t>Urgent referrals received</w:t>
            </w:r>
          </w:p>
        </w:tc>
        <w:tc>
          <w:tcPr>
            <w:tcW w:w="4556" w:type="dxa"/>
            <w:gridSpan w:val="4"/>
            <w:tcBorders>
              <w:top w:val="single" w:sz="4" w:space="0" w:color="auto"/>
              <w:left w:val="nil"/>
              <w:bottom w:val="single" w:sz="4" w:space="0" w:color="auto"/>
              <w:right w:val="single" w:sz="4" w:space="0" w:color="auto"/>
            </w:tcBorders>
            <w:shd w:val="clear" w:color="000000" w:fill="D8D8D8"/>
            <w:noWrap/>
          </w:tcPr>
          <w:p w14:paraId="0E0463D0" w14:textId="380AFFCD" w:rsidR="00E15DB5" w:rsidRPr="00A32BA3" w:rsidRDefault="00E15DB5" w:rsidP="00E15DB5">
            <w:pPr>
              <w:keepNext/>
              <w:keepLines/>
              <w:ind w:left="-108" w:right="34"/>
              <w:jc w:val="center"/>
              <w:rPr>
                <w:rFonts w:asciiTheme="minorHAnsi" w:eastAsia="Times New Roman" w:hAnsiTheme="minorHAnsi"/>
                <w:b/>
                <w:bCs/>
                <w:szCs w:val="23"/>
                <w:lang w:eastAsia="en-AU"/>
              </w:rPr>
            </w:pPr>
            <w:r w:rsidRPr="00A32BA3">
              <w:rPr>
                <w:rFonts w:eastAsia="Times New Roman" w:cs="Calibri"/>
                <w:b/>
                <w:bCs/>
                <w:szCs w:val="23"/>
                <w:lang w:eastAsia="en-AU"/>
              </w:rPr>
              <w:t>Women seen within:</w:t>
            </w:r>
          </w:p>
        </w:tc>
      </w:tr>
      <w:tr w:rsidR="00E15DB5" w:rsidRPr="00A32BA3" w14:paraId="6FBFA243" w14:textId="77777777" w:rsidTr="00E15DB5">
        <w:trPr>
          <w:trHeight w:val="300"/>
        </w:trPr>
        <w:tc>
          <w:tcPr>
            <w:tcW w:w="2030" w:type="dxa"/>
            <w:vMerge/>
            <w:tcBorders>
              <w:left w:val="single" w:sz="4" w:space="0" w:color="auto"/>
              <w:right w:val="nil"/>
            </w:tcBorders>
            <w:shd w:val="clear" w:color="000000" w:fill="D8D8D8"/>
            <w:noWrap/>
            <w:vAlign w:val="bottom"/>
          </w:tcPr>
          <w:p w14:paraId="64972F0C" w14:textId="77777777" w:rsidR="00E15DB5" w:rsidRPr="00A32BA3" w:rsidRDefault="00E15DB5" w:rsidP="003C4FBA">
            <w:pPr>
              <w:keepNext/>
              <w:keepLines/>
              <w:ind w:right="41"/>
              <w:rPr>
                <w:rFonts w:asciiTheme="minorHAnsi" w:eastAsia="Times New Roman" w:hAnsiTheme="minorHAnsi"/>
                <w:b/>
                <w:bCs/>
                <w:szCs w:val="23"/>
                <w:lang w:eastAsia="en-AU"/>
              </w:rPr>
            </w:pPr>
          </w:p>
        </w:tc>
        <w:tc>
          <w:tcPr>
            <w:tcW w:w="1392" w:type="dxa"/>
            <w:vMerge/>
            <w:tcBorders>
              <w:left w:val="nil"/>
              <w:bottom w:val="single" w:sz="4" w:space="0" w:color="auto"/>
              <w:right w:val="nil"/>
            </w:tcBorders>
            <w:shd w:val="clear" w:color="000000" w:fill="D8D8D8"/>
            <w:noWrap/>
          </w:tcPr>
          <w:p w14:paraId="16F4BA66" w14:textId="77777777" w:rsidR="00E15DB5" w:rsidRPr="00A32BA3" w:rsidRDefault="00E15DB5" w:rsidP="00E15DB5">
            <w:pPr>
              <w:keepNext/>
              <w:keepLines/>
              <w:jc w:val="center"/>
              <w:rPr>
                <w:rFonts w:asciiTheme="minorHAnsi" w:eastAsia="Times New Roman" w:hAnsiTheme="minorHAnsi"/>
                <w:b/>
                <w:bCs/>
                <w:szCs w:val="23"/>
                <w:lang w:eastAsia="en-AU"/>
              </w:rPr>
            </w:pPr>
          </w:p>
        </w:tc>
        <w:tc>
          <w:tcPr>
            <w:tcW w:w="1139" w:type="dxa"/>
            <w:vMerge/>
            <w:tcBorders>
              <w:left w:val="nil"/>
              <w:bottom w:val="single" w:sz="4" w:space="0" w:color="auto"/>
              <w:right w:val="nil"/>
            </w:tcBorders>
            <w:shd w:val="clear" w:color="000000" w:fill="D8D8D8"/>
            <w:noWrap/>
          </w:tcPr>
          <w:p w14:paraId="459FA921" w14:textId="77777777" w:rsidR="00E15DB5" w:rsidRPr="00A32BA3" w:rsidRDefault="00E15DB5" w:rsidP="00E15DB5">
            <w:pPr>
              <w:keepNext/>
              <w:keepLines/>
              <w:ind w:right="34"/>
              <w:jc w:val="center"/>
              <w:rPr>
                <w:rFonts w:asciiTheme="minorHAnsi" w:eastAsia="Times New Roman" w:hAnsiTheme="minorHAnsi"/>
                <w:b/>
                <w:bCs/>
                <w:szCs w:val="23"/>
                <w:lang w:eastAsia="en-AU"/>
              </w:rPr>
            </w:pPr>
          </w:p>
        </w:tc>
        <w:tc>
          <w:tcPr>
            <w:tcW w:w="2278" w:type="dxa"/>
            <w:gridSpan w:val="2"/>
            <w:tcBorders>
              <w:top w:val="single" w:sz="4" w:space="0" w:color="auto"/>
              <w:left w:val="nil"/>
              <w:bottom w:val="single" w:sz="4" w:space="0" w:color="auto"/>
              <w:right w:val="nil"/>
            </w:tcBorders>
            <w:shd w:val="clear" w:color="000000" w:fill="D8D8D8"/>
            <w:noWrap/>
          </w:tcPr>
          <w:p w14:paraId="3772B4D7" w14:textId="59474487" w:rsidR="00E15DB5" w:rsidRPr="00A32BA3" w:rsidRDefault="00E15DB5" w:rsidP="00E15DB5">
            <w:pPr>
              <w:keepNext/>
              <w:keepLines/>
              <w:ind w:left="-108"/>
              <w:jc w:val="center"/>
              <w:rPr>
                <w:rFonts w:asciiTheme="minorHAnsi" w:eastAsia="Times New Roman" w:hAnsiTheme="minorHAnsi"/>
                <w:b/>
                <w:bCs/>
                <w:szCs w:val="23"/>
                <w:lang w:eastAsia="en-AU"/>
              </w:rPr>
            </w:pPr>
            <w:r w:rsidRPr="00A32BA3">
              <w:rPr>
                <w:rFonts w:eastAsia="Times New Roman" w:cs="Calibri"/>
                <w:b/>
                <w:bCs/>
                <w:szCs w:val="23"/>
                <w:lang w:eastAsia="en-AU"/>
              </w:rPr>
              <w:t>10 working days</w:t>
            </w:r>
          </w:p>
        </w:tc>
        <w:tc>
          <w:tcPr>
            <w:tcW w:w="2278" w:type="dxa"/>
            <w:gridSpan w:val="2"/>
            <w:tcBorders>
              <w:top w:val="single" w:sz="4" w:space="0" w:color="auto"/>
              <w:left w:val="nil"/>
              <w:bottom w:val="single" w:sz="4" w:space="0" w:color="auto"/>
              <w:right w:val="single" w:sz="4" w:space="0" w:color="auto"/>
            </w:tcBorders>
            <w:shd w:val="clear" w:color="000000" w:fill="D8D8D8"/>
            <w:noWrap/>
          </w:tcPr>
          <w:p w14:paraId="2FFB0BB9" w14:textId="370CFAC3" w:rsidR="00E15DB5" w:rsidRPr="00A32BA3" w:rsidRDefault="00E15DB5" w:rsidP="00E15DB5">
            <w:pPr>
              <w:keepNext/>
              <w:keepLines/>
              <w:ind w:left="-108" w:right="34"/>
              <w:jc w:val="center"/>
              <w:rPr>
                <w:rFonts w:asciiTheme="minorHAnsi" w:eastAsia="Times New Roman" w:hAnsiTheme="minorHAnsi"/>
                <w:b/>
                <w:bCs/>
                <w:szCs w:val="23"/>
                <w:lang w:eastAsia="en-AU"/>
              </w:rPr>
            </w:pPr>
            <w:r>
              <w:rPr>
                <w:rFonts w:eastAsia="Times New Roman" w:cs="Calibri"/>
                <w:b/>
                <w:bCs/>
                <w:szCs w:val="23"/>
                <w:lang w:eastAsia="en-AU"/>
              </w:rPr>
              <w:t>2</w:t>
            </w:r>
            <w:r w:rsidRPr="00A32BA3">
              <w:rPr>
                <w:rFonts w:eastAsia="Times New Roman" w:cs="Calibri"/>
                <w:b/>
                <w:bCs/>
                <w:szCs w:val="23"/>
                <w:lang w:eastAsia="en-AU"/>
              </w:rPr>
              <w:t>0 working days</w:t>
            </w:r>
          </w:p>
        </w:tc>
      </w:tr>
      <w:tr w:rsidR="00E15DB5" w:rsidRPr="00A32BA3" w14:paraId="0AFC3724" w14:textId="77777777" w:rsidTr="00E15DB5">
        <w:trPr>
          <w:trHeight w:val="300"/>
        </w:trPr>
        <w:tc>
          <w:tcPr>
            <w:tcW w:w="2030" w:type="dxa"/>
            <w:vMerge/>
            <w:tcBorders>
              <w:left w:val="single" w:sz="4" w:space="0" w:color="auto"/>
              <w:bottom w:val="single" w:sz="4" w:space="0" w:color="auto"/>
              <w:right w:val="nil"/>
            </w:tcBorders>
            <w:shd w:val="clear" w:color="000000" w:fill="D8D8D8"/>
            <w:noWrap/>
            <w:vAlign w:val="bottom"/>
          </w:tcPr>
          <w:p w14:paraId="17CF73E0" w14:textId="77777777" w:rsidR="00E15DB5" w:rsidRPr="00A32BA3" w:rsidRDefault="00E15DB5" w:rsidP="00233889">
            <w:pPr>
              <w:keepNext/>
              <w:keepLines/>
              <w:ind w:right="41"/>
              <w:rPr>
                <w:rFonts w:asciiTheme="minorHAnsi" w:eastAsia="Times New Roman" w:hAnsiTheme="minorHAnsi"/>
                <w:b/>
                <w:bCs/>
                <w:szCs w:val="23"/>
                <w:lang w:eastAsia="en-AU"/>
              </w:rPr>
            </w:pPr>
          </w:p>
        </w:tc>
        <w:tc>
          <w:tcPr>
            <w:tcW w:w="1392" w:type="dxa"/>
            <w:tcBorders>
              <w:top w:val="single" w:sz="4" w:space="0" w:color="auto"/>
              <w:left w:val="nil"/>
              <w:bottom w:val="single" w:sz="4" w:space="0" w:color="auto"/>
              <w:right w:val="nil"/>
            </w:tcBorders>
            <w:shd w:val="clear" w:color="000000" w:fill="D8D8D8"/>
            <w:noWrap/>
            <w:vAlign w:val="bottom"/>
          </w:tcPr>
          <w:p w14:paraId="0C9D2721" w14:textId="77777777" w:rsidR="00E15DB5" w:rsidRPr="00A32BA3" w:rsidRDefault="00E15DB5" w:rsidP="00233889">
            <w:pPr>
              <w:keepNext/>
              <w:keepLines/>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139" w:type="dxa"/>
            <w:tcBorders>
              <w:top w:val="single" w:sz="4" w:space="0" w:color="auto"/>
              <w:left w:val="nil"/>
              <w:bottom w:val="single" w:sz="4" w:space="0" w:color="auto"/>
              <w:right w:val="nil"/>
            </w:tcBorders>
            <w:shd w:val="clear" w:color="000000" w:fill="D8D8D8"/>
            <w:noWrap/>
            <w:vAlign w:val="bottom"/>
          </w:tcPr>
          <w:p w14:paraId="03F2CCCC" w14:textId="1E6FD4F4" w:rsidR="00E15DB5" w:rsidRPr="00A32BA3" w:rsidRDefault="00E15DB5" w:rsidP="00233889">
            <w:pPr>
              <w:keepNext/>
              <w:keepLines/>
              <w:ind w:right="34"/>
              <w:jc w:val="right"/>
              <w:rPr>
                <w:rFonts w:asciiTheme="minorHAnsi" w:eastAsia="Times New Roman" w:hAnsiTheme="minorHAnsi"/>
                <w:b/>
                <w:bCs/>
                <w:szCs w:val="23"/>
                <w:lang w:eastAsia="en-AU"/>
              </w:rPr>
            </w:pPr>
            <w:r>
              <w:rPr>
                <w:rFonts w:asciiTheme="minorHAnsi" w:eastAsia="Times New Roman" w:hAnsiTheme="minorHAnsi"/>
                <w:b/>
                <w:bCs/>
                <w:szCs w:val="23"/>
                <w:lang w:eastAsia="en-AU"/>
              </w:rPr>
              <w:t>N</w:t>
            </w:r>
          </w:p>
        </w:tc>
        <w:tc>
          <w:tcPr>
            <w:tcW w:w="1139" w:type="dxa"/>
            <w:tcBorders>
              <w:top w:val="single" w:sz="4" w:space="0" w:color="auto"/>
              <w:left w:val="nil"/>
              <w:bottom w:val="single" w:sz="4" w:space="0" w:color="auto"/>
              <w:right w:val="nil"/>
            </w:tcBorders>
            <w:shd w:val="clear" w:color="000000" w:fill="D8D8D8"/>
            <w:noWrap/>
            <w:vAlign w:val="bottom"/>
          </w:tcPr>
          <w:p w14:paraId="14A75D3E" w14:textId="77777777" w:rsidR="00E15DB5" w:rsidRPr="00A32BA3" w:rsidRDefault="00E15DB5" w:rsidP="00233889">
            <w:pPr>
              <w:keepNext/>
              <w:keepLines/>
              <w:ind w:left="-108"/>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139" w:type="dxa"/>
            <w:tcBorders>
              <w:top w:val="single" w:sz="4" w:space="0" w:color="auto"/>
              <w:left w:val="nil"/>
              <w:bottom w:val="single" w:sz="4" w:space="0" w:color="auto"/>
              <w:right w:val="nil"/>
            </w:tcBorders>
            <w:shd w:val="clear" w:color="000000" w:fill="D8D8D8"/>
            <w:noWrap/>
            <w:vAlign w:val="bottom"/>
          </w:tcPr>
          <w:p w14:paraId="73B0D0A9" w14:textId="77777777" w:rsidR="00E15DB5" w:rsidRPr="00A32BA3" w:rsidRDefault="00E15DB5" w:rsidP="00233889">
            <w:pPr>
              <w:keepNext/>
              <w:keepLines/>
              <w:ind w:left="-108"/>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c>
          <w:tcPr>
            <w:tcW w:w="1139" w:type="dxa"/>
            <w:tcBorders>
              <w:top w:val="single" w:sz="4" w:space="0" w:color="auto"/>
              <w:left w:val="nil"/>
              <w:bottom w:val="single" w:sz="4" w:space="0" w:color="auto"/>
              <w:right w:val="nil"/>
            </w:tcBorders>
            <w:shd w:val="clear" w:color="000000" w:fill="D8D8D8"/>
            <w:noWrap/>
            <w:vAlign w:val="bottom"/>
          </w:tcPr>
          <w:p w14:paraId="6141EBFD" w14:textId="77777777" w:rsidR="00E15DB5" w:rsidRPr="00A32BA3" w:rsidRDefault="00E15DB5" w:rsidP="00233889">
            <w:pPr>
              <w:keepNext/>
              <w:keepLines/>
              <w:ind w:left="-108" w:right="34"/>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139" w:type="dxa"/>
            <w:tcBorders>
              <w:top w:val="single" w:sz="4" w:space="0" w:color="auto"/>
              <w:left w:val="nil"/>
              <w:bottom w:val="single" w:sz="4" w:space="0" w:color="auto"/>
              <w:right w:val="single" w:sz="4" w:space="0" w:color="auto"/>
            </w:tcBorders>
            <w:shd w:val="clear" w:color="000000" w:fill="D8D8D8"/>
            <w:noWrap/>
            <w:vAlign w:val="bottom"/>
          </w:tcPr>
          <w:p w14:paraId="390727D8" w14:textId="77777777" w:rsidR="00E15DB5" w:rsidRPr="00A32BA3" w:rsidRDefault="00E15DB5" w:rsidP="00233889">
            <w:pPr>
              <w:keepNext/>
              <w:keepLines/>
              <w:ind w:left="-108" w:right="34"/>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r>
      <w:tr w:rsidR="003C4FBA" w:rsidRPr="00A32BA3" w14:paraId="1D341E22" w14:textId="77777777" w:rsidTr="00E15DB5">
        <w:trPr>
          <w:trHeight w:val="300"/>
        </w:trPr>
        <w:tc>
          <w:tcPr>
            <w:tcW w:w="2030" w:type="dxa"/>
            <w:tcBorders>
              <w:top w:val="single" w:sz="4" w:space="0" w:color="auto"/>
              <w:left w:val="single" w:sz="4" w:space="0" w:color="auto"/>
              <w:bottom w:val="nil"/>
              <w:right w:val="nil"/>
            </w:tcBorders>
            <w:shd w:val="clear" w:color="auto" w:fill="auto"/>
            <w:noWrap/>
          </w:tcPr>
          <w:p w14:paraId="08DC228B" w14:textId="4632D22F" w:rsidR="003C4FBA" w:rsidRPr="00A32BA3" w:rsidRDefault="003C4FBA" w:rsidP="003C4FBA">
            <w:pPr>
              <w:keepNext/>
              <w:keepLines/>
              <w:rPr>
                <w:rFonts w:asciiTheme="minorHAnsi" w:hAnsiTheme="minorHAnsi"/>
                <w:szCs w:val="23"/>
              </w:rPr>
            </w:pPr>
            <w:r w:rsidRPr="00A32BA3">
              <w:t>Māori</w:t>
            </w:r>
          </w:p>
        </w:tc>
        <w:tc>
          <w:tcPr>
            <w:tcW w:w="1392" w:type="dxa"/>
            <w:tcBorders>
              <w:top w:val="single" w:sz="4" w:space="0" w:color="auto"/>
              <w:left w:val="nil"/>
              <w:bottom w:val="nil"/>
              <w:right w:val="nil"/>
            </w:tcBorders>
            <w:shd w:val="clear" w:color="auto" w:fill="auto"/>
            <w:noWrap/>
          </w:tcPr>
          <w:p w14:paraId="0025E666" w14:textId="0B6238C5" w:rsidR="003C4FBA" w:rsidRPr="00A32BA3" w:rsidRDefault="003C4FBA" w:rsidP="003C4FBA">
            <w:pPr>
              <w:jc w:val="right"/>
              <w:rPr>
                <w:rFonts w:asciiTheme="minorHAnsi" w:hAnsiTheme="minorHAnsi"/>
                <w:szCs w:val="23"/>
              </w:rPr>
            </w:pPr>
            <w:r w:rsidRPr="00A32BA3">
              <w:t>10</w:t>
            </w:r>
          </w:p>
        </w:tc>
        <w:tc>
          <w:tcPr>
            <w:tcW w:w="1139" w:type="dxa"/>
            <w:tcBorders>
              <w:top w:val="single" w:sz="4" w:space="0" w:color="auto"/>
              <w:left w:val="nil"/>
              <w:bottom w:val="nil"/>
              <w:right w:val="nil"/>
            </w:tcBorders>
            <w:shd w:val="clear" w:color="auto" w:fill="auto"/>
            <w:noWrap/>
          </w:tcPr>
          <w:p w14:paraId="49047780" w14:textId="79D55EB7" w:rsidR="003C4FBA" w:rsidRPr="00A32BA3" w:rsidRDefault="003C4FBA" w:rsidP="003C4FBA">
            <w:pPr>
              <w:jc w:val="right"/>
              <w:rPr>
                <w:rFonts w:asciiTheme="minorHAnsi" w:hAnsiTheme="minorHAnsi"/>
                <w:szCs w:val="23"/>
              </w:rPr>
            </w:pPr>
            <w:r w:rsidRPr="00A32BA3">
              <w:t>3</w:t>
            </w:r>
          </w:p>
        </w:tc>
        <w:tc>
          <w:tcPr>
            <w:tcW w:w="1139" w:type="dxa"/>
            <w:tcBorders>
              <w:top w:val="single" w:sz="4" w:space="0" w:color="auto"/>
              <w:left w:val="nil"/>
              <w:bottom w:val="nil"/>
              <w:right w:val="nil"/>
            </w:tcBorders>
            <w:shd w:val="clear" w:color="auto" w:fill="auto"/>
            <w:noWrap/>
          </w:tcPr>
          <w:p w14:paraId="4B6935EE" w14:textId="4A101238" w:rsidR="003C4FBA" w:rsidRPr="00A32BA3" w:rsidRDefault="003C4FBA" w:rsidP="003C4FBA">
            <w:pPr>
              <w:jc w:val="right"/>
              <w:rPr>
                <w:rFonts w:asciiTheme="minorHAnsi" w:hAnsiTheme="minorHAnsi"/>
                <w:szCs w:val="23"/>
              </w:rPr>
            </w:pPr>
            <w:r w:rsidRPr="00A32BA3">
              <w:t>2</w:t>
            </w:r>
          </w:p>
        </w:tc>
        <w:tc>
          <w:tcPr>
            <w:tcW w:w="1139" w:type="dxa"/>
            <w:tcBorders>
              <w:top w:val="single" w:sz="4" w:space="0" w:color="auto"/>
              <w:left w:val="nil"/>
              <w:bottom w:val="nil"/>
              <w:right w:val="nil"/>
            </w:tcBorders>
            <w:shd w:val="clear" w:color="auto" w:fill="auto"/>
            <w:noWrap/>
          </w:tcPr>
          <w:p w14:paraId="1E46B7D1" w14:textId="088EBFC7" w:rsidR="003C4FBA" w:rsidRPr="00A32BA3" w:rsidRDefault="003C4FBA" w:rsidP="003C4FBA">
            <w:pPr>
              <w:jc w:val="right"/>
              <w:rPr>
                <w:rFonts w:asciiTheme="minorHAnsi" w:hAnsiTheme="minorHAnsi"/>
                <w:szCs w:val="23"/>
              </w:rPr>
            </w:pPr>
            <w:r w:rsidRPr="00A32BA3">
              <w:t>66.7</w:t>
            </w:r>
          </w:p>
        </w:tc>
        <w:tc>
          <w:tcPr>
            <w:tcW w:w="1139" w:type="dxa"/>
            <w:tcBorders>
              <w:top w:val="single" w:sz="4" w:space="0" w:color="auto"/>
              <w:left w:val="nil"/>
              <w:bottom w:val="nil"/>
              <w:right w:val="nil"/>
            </w:tcBorders>
            <w:shd w:val="clear" w:color="auto" w:fill="auto"/>
            <w:noWrap/>
          </w:tcPr>
          <w:p w14:paraId="1A0683ED" w14:textId="67F86223" w:rsidR="003C4FBA" w:rsidRPr="00A32BA3" w:rsidRDefault="003C4FBA" w:rsidP="003C4FBA">
            <w:pPr>
              <w:jc w:val="right"/>
              <w:rPr>
                <w:rFonts w:asciiTheme="minorHAnsi" w:hAnsiTheme="minorHAnsi"/>
                <w:szCs w:val="23"/>
              </w:rPr>
            </w:pPr>
            <w:r w:rsidRPr="00A32BA3">
              <w:t>3</w:t>
            </w:r>
          </w:p>
        </w:tc>
        <w:tc>
          <w:tcPr>
            <w:tcW w:w="1139" w:type="dxa"/>
            <w:tcBorders>
              <w:top w:val="single" w:sz="4" w:space="0" w:color="auto"/>
              <w:left w:val="nil"/>
              <w:bottom w:val="nil"/>
              <w:right w:val="single" w:sz="4" w:space="0" w:color="auto"/>
            </w:tcBorders>
            <w:shd w:val="clear" w:color="auto" w:fill="auto"/>
            <w:noWrap/>
          </w:tcPr>
          <w:p w14:paraId="06FFDB04" w14:textId="45582D12" w:rsidR="003C4FBA" w:rsidRPr="00A32BA3" w:rsidRDefault="003C4FBA" w:rsidP="003C4FBA">
            <w:pPr>
              <w:jc w:val="right"/>
              <w:rPr>
                <w:rFonts w:asciiTheme="minorHAnsi" w:hAnsiTheme="minorHAnsi"/>
                <w:szCs w:val="23"/>
              </w:rPr>
            </w:pPr>
            <w:r w:rsidRPr="00A32BA3">
              <w:t>100.0</w:t>
            </w:r>
          </w:p>
        </w:tc>
      </w:tr>
      <w:tr w:rsidR="003C4FBA" w:rsidRPr="00A32BA3" w14:paraId="6B06E71C" w14:textId="77777777" w:rsidTr="00E15DB5">
        <w:trPr>
          <w:trHeight w:val="300"/>
        </w:trPr>
        <w:tc>
          <w:tcPr>
            <w:tcW w:w="2030" w:type="dxa"/>
            <w:tcBorders>
              <w:top w:val="nil"/>
              <w:left w:val="single" w:sz="4" w:space="0" w:color="auto"/>
              <w:bottom w:val="nil"/>
              <w:right w:val="nil"/>
            </w:tcBorders>
            <w:shd w:val="clear" w:color="auto" w:fill="auto"/>
            <w:noWrap/>
          </w:tcPr>
          <w:p w14:paraId="7374C0F6" w14:textId="36F05025" w:rsidR="003C4FBA" w:rsidRPr="00A32BA3" w:rsidRDefault="003C4FBA" w:rsidP="003C4FBA">
            <w:pPr>
              <w:keepNext/>
              <w:keepLines/>
              <w:rPr>
                <w:rFonts w:asciiTheme="minorHAnsi" w:hAnsiTheme="minorHAnsi"/>
                <w:szCs w:val="23"/>
              </w:rPr>
            </w:pPr>
            <w:r w:rsidRPr="00A32BA3">
              <w:t>Pacific</w:t>
            </w:r>
          </w:p>
        </w:tc>
        <w:tc>
          <w:tcPr>
            <w:tcW w:w="1392" w:type="dxa"/>
            <w:tcBorders>
              <w:top w:val="nil"/>
              <w:left w:val="nil"/>
              <w:bottom w:val="nil"/>
              <w:right w:val="nil"/>
            </w:tcBorders>
            <w:shd w:val="clear" w:color="auto" w:fill="auto"/>
            <w:noWrap/>
          </w:tcPr>
          <w:p w14:paraId="611B8990" w14:textId="5CDDED55" w:rsidR="003C4FBA" w:rsidRPr="00A32BA3" w:rsidRDefault="003C4FBA" w:rsidP="003C4FBA">
            <w:pPr>
              <w:jc w:val="right"/>
              <w:rPr>
                <w:rFonts w:asciiTheme="minorHAnsi" w:hAnsiTheme="minorHAnsi"/>
                <w:szCs w:val="23"/>
              </w:rPr>
            </w:pPr>
            <w:r w:rsidRPr="00A32BA3">
              <w:t>9</w:t>
            </w:r>
          </w:p>
        </w:tc>
        <w:tc>
          <w:tcPr>
            <w:tcW w:w="1139" w:type="dxa"/>
            <w:tcBorders>
              <w:top w:val="nil"/>
              <w:left w:val="nil"/>
              <w:bottom w:val="nil"/>
              <w:right w:val="nil"/>
            </w:tcBorders>
            <w:shd w:val="clear" w:color="auto" w:fill="auto"/>
            <w:noWrap/>
          </w:tcPr>
          <w:p w14:paraId="78793E3D" w14:textId="55EA0C43" w:rsidR="003C4FBA" w:rsidRPr="00A32BA3" w:rsidRDefault="003C4FBA" w:rsidP="003C4FBA">
            <w:pPr>
              <w:jc w:val="right"/>
              <w:rPr>
                <w:rFonts w:asciiTheme="minorHAnsi" w:hAnsiTheme="minorHAnsi"/>
                <w:szCs w:val="23"/>
              </w:rPr>
            </w:pPr>
            <w:r w:rsidRPr="00A32BA3">
              <w:t>7</w:t>
            </w:r>
          </w:p>
        </w:tc>
        <w:tc>
          <w:tcPr>
            <w:tcW w:w="1139" w:type="dxa"/>
            <w:tcBorders>
              <w:top w:val="nil"/>
              <w:left w:val="nil"/>
              <w:bottom w:val="nil"/>
              <w:right w:val="nil"/>
            </w:tcBorders>
            <w:shd w:val="clear" w:color="auto" w:fill="auto"/>
            <w:noWrap/>
          </w:tcPr>
          <w:p w14:paraId="5E559DB3" w14:textId="0F8DABD6" w:rsidR="003C4FBA" w:rsidRPr="00A32BA3" w:rsidRDefault="003C4FBA" w:rsidP="003C4FBA">
            <w:pPr>
              <w:jc w:val="right"/>
              <w:rPr>
                <w:rFonts w:asciiTheme="minorHAnsi" w:hAnsiTheme="minorHAnsi"/>
                <w:szCs w:val="23"/>
              </w:rPr>
            </w:pPr>
            <w:r w:rsidRPr="00A32BA3">
              <w:t>6</w:t>
            </w:r>
          </w:p>
        </w:tc>
        <w:tc>
          <w:tcPr>
            <w:tcW w:w="1139" w:type="dxa"/>
            <w:tcBorders>
              <w:top w:val="nil"/>
              <w:left w:val="nil"/>
              <w:bottom w:val="nil"/>
              <w:right w:val="nil"/>
            </w:tcBorders>
            <w:shd w:val="clear" w:color="auto" w:fill="auto"/>
            <w:noWrap/>
          </w:tcPr>
          <w:p w14:paraId="158FB977" w14:textId="05C87F36" w:rsidR="003C4FBA" w:rsidRPr="00A32BA3" w:rsidRDefault="003C4FBA" w:rsidP="003C4FBA">
            <w:pPr>
              <w:jc w:val="right"/>
              <w:rPr>
                <w:rFonts w:asciiTheme="minorHAnsi" w:hAnsiTheme="minorHAnsi"/>
                <w:szCs w:val="23"/>
              </w:rPr>
            </w:pPr>
            <w:r w:rsidRPr="00A32BA3">
              <w:t>85.7</w:t>
            </w:r>
          </w:p>
        </w:tc>
        <w:tc>
          <w:tcPr>
            <w:tcW w:w="1139" w:type="dxa"/>
            <w:tcBorders>
              <w:top w:val="nil"/>
              <w:left w:val="nil"/>
              <w:bottom w:val="nil"/>
              <w:right w:val="nil"/>
            </w:tcBorders>
            <w:shd w:val="clear" w:color="auto" w:fill="auto"/>
            <w:noWrap/>
          </w:tcPr>
          <w:p w14:paraId="45CAD11D" w14:textId="5B6A23CF" w:rsidR="003C4FBA" w:rsidRPr="00A32BA3" w:rsidRDefault="003C4FBA" w:rsidP="003C4FBA">
            <w:pPr>
              <w:jc w:val="right"/>
              <w:rPr>
                <w:rFonts w:asciiTheme="minorHAnsi" w:hAnsiTheme="minorHAnsi"/>
                <w:szCs w:val="23"/>
              </w:rPr>
            </w:pPr>
            <w:r w:rsidRPr="00A32BA3">
              <w:t>7</w:t>
            </w:r>
          </w:p>
        </w:tc>
        <w:tc>
          <w:tcPr>
            <w:tcW w:w="1139" w:type="dxa"/>
            <w:tcBorders>
              <w:top w:val="nil"/>
              <w:left w:val="nil"/>
              <w:bottom w:val="nil"/>
              <w:right w:val="single" w:sz="4" w:space="0" w:color="auto"/>
            </w:tcBorders>
            <w:shd w:val="clear" w:color="auto" w:fill="auto"/>
            <w:noWrap/>
          </w:tcPr>
          <w:p w14:paraId="10C518EF" w14:textId="3DB4BEC0" w:rsidR="003C4FBA" w:rsidRPr="00A32BA3" w:rsidRDefault="003C4FBA" w:rsidP="003C4FBA">
            <w:pPr>
              <w:jc w:val="right"/>
              <w:rPr>
                <w:rFonts w:asciiTheme="minorHAnsi" w:hAnsiTheme="minorHAnsi"/>
                <w:szCs w:val="23"/>
              </w:rPr>
            </w:pPr>
            <w:r w:rsidRPr="00A32BA3">
              <w:t>100.0</w:t>
            </w:r>
          </w:p>
        </w:tc>
      </w:tr>
      <w:tr w:rsidR="003C4FBA" w:rsidRPr="00A32BA3" w14:paraId="37CFE7CA" w14:textId="77777777" w:rsidTr="00E15DB5">
        <w:trPr>
          <w:trHeight w:val="300"/>
        </w:trPr>
        <w:tc>
          <w:tcPr>
            <w:tcW w:w="2030" w:type="dxa"/>
            <w:tcBorders>
              <w:top w:val="nil"/>
              <w:left w:val="single" w:sz="4" w:space="0" w:color="auto"/>
              <w:bottom w:val="nil"/>
              <w:right w:val="nil"/>
            </w:tcBorders>
            <w:shd w:val="clear" w:color="auto" w:fill="auto"/>
            <w:noWrap/>
          </w:tcPr>
          <w:p w14:paraId="02DD1237" w14:textId="68EDA38D" w:rsidR="003C4FBA" w:rsidRPr="00A32BA3" w:rsidRDefault="003C4FBA" w:rsidP="003C4FBA">
            <w:pPr>
              <w:keepNext/>
              <w:keepLines/>
              <w:rPr>
                <w:rFonts w:asciiTheme="minorHAnsi" w:hAnsiTheme="minorHAnsi"/>
                <w:szCs w:val="23"/>
              </w:rPr>
            </w:pPr>
            <w:r w:rsidRPr="00A32BA3">
              <w:t>Asian</w:t>
            </w:r>
          </w:p>
        </w:tc>
        <w:tc>
          <w:tcPr>
            <w:tcW w:w="1392" w:type="dxa"/>
            <w:tcBorders>
              <w:top w:val="nil"/>
              <w:left w:val="nil"/>
              <w:bottom w:val="nil"/>
              <w:right w:val="nil"/>
            </w:tcBorders>
            <w:shd w:val="clear" w:color="auto" w:fill="auto"/>
            <w:noWrap/>
          </w:tcPr>
          <w:p w14:paraId="761070F7" w14:textId="4D6A13C0" w:rsidR="003C4FBA" w:rsidRPr="00A32BA3" w:rsidRDefault="003C4FBA" w:rsidP="003C4FBA">
            <w:pPr>
              <w:jc w:val="right"/>
              <w:rPr>
                <w:rFonts w:asciiTheme="minorHAnsi" w:hAnsiTheme="minorHAnsi"/>
                <w:szCs w:val="23"/>
              </w:rPr>
            </w:pPr>
            <w:r w:rsidRPr="00A32BA3">
              <w:t>9</w:t>
            </w:r>
          </w:p>
        </w:tc>
        <w:tc>
          <w:tcPr>
            <w:tcW w:w="1139" w:type="dxa"/>
            <w:tcBorders>
              <w:top w:val="nil"/>
              <w:left w:val="nil"/>
              <w:bottom w:val="nil"/>
              <w:right w:val="nil"/>
            </w:tcBorders>
            <w:shd w:val="clear" w:color="auto" w:fill="auto"/>
            <w:noWrap/>
          </w:tcPr>
          <w:p w14:paraId="6FCA9B48" w14:textId="6B7FA849" w:rsidR="003C4FBA" w:rsidRPr="00A32BA3" w:rsidRDefault="003C4FBA" w:rsidP="003C4FBA">
            <w:pPr>
              <w:jc w:val="right"/>
              <w:rPr>
                <w:rFonts w:asciiTheme="minorHAnsi" w:hAnsiTheme="minorHAnsi"/>
                <w:szCs w:val="23"/>
              </w:rPr>
            </w:pPr>
            <w:r w:rsidRPr="00A32BA3">
              <w:t>8</w:t>
            </w:r>
          </w:p>
        </w:tc>
        <w:tc>
          <w:tcPr>
            <w:tcW w:w="1139" w:type="dxa"/>
            <w:tcBorders>
              <w:top w:val="nil"/>
              <w:left w:val="nil"/>
              <w:bottom w:val="nil"/>
              <w:right w:val="nil"/>
            </w:tcBorders>
            <w:shd w:val="clear" w:color="auto" w:fill="auto"/>
            <w:noWrap/>
          </w:tcPr>
          <w:p w14:paraId="4AB40B1F" w14:textId="7B81C832" w:rsidR="003C4FBA" w:rsidRPr="00A32BA3" w:rsidRDefault="003C4FBA" w:rsidP="003C4FBA">
            <w:pPr>
              <w:jc w:val="right"/>
              <w:rPr>
                <w:rFonts w:asciiTheme="minorHAnsi" w:hAnsiTheme="minorHAnsi"/>
                <w:szCs w:val="23"/>
              </w:rPr>
            </w:pPr>
            <w:r w:rsidRPr="00A32BA3">
              <w:t>5</w:t>
            </w:r>
          </w:p>
        </w:tc>
        <w:tc>
          <w:tcPr>
            <w:tcW w:w="1139" w:type="dxa"/>
            <w:tcBorders>
              <w:top w:val="nil"/>
              <w:left w:val="nil"/>
              <w:bottom w:val="nil"/>
              <w:right w:val="nil"/>
            </w:tcBorders>
            <w:shd w:val="clear" w:color="auto" w:fill="auto"/>
            <w:noWrap/>
          </w:tcPr>
          <w:p w14:paraId="781B88BD" w14:textId="7E6CCEDB" w:rsidR="003C4FBA" w:rsidRPr="00A32BA3" w:rsidRDefault="003C4FBA" w:rsidP="003C4FBA">
            <w:pPr>
              <w:jc w:val="right"/>
              <w:rPr>
                <w:rFonts w:asciiTheme="minorHAnsi" w:hAnsiTheme="minorHAnsi"/>
                <w:szCs w:val="23"/>
              </w:rPr>
            </w:pPr>
            <w:r w:rsidRPr="00A32BA3">
              <w:t>62.5</w:t>
            </w:r>
          </w:p>
        </w:tc>
        <w:tc>
          <w:tcPr>
            <w:tcW w:w="1139" w:type="dxa"/>
            <w:tcBorders>
              <w:top w:val="nil"/>
              <w:left w:val="nil"/>
              <w:bottom w:val="nil"/>
              <w:right w:val="nil"/>
            </w:tcBorders>
            <w:shd w:val="clear" w:color="auto" w:fill="auto"/>
            <w:noWrap/>
          </w:tcPr>
          <w:p w14:paraId="5359AAC1" w14:textId="0E257A86" w:rsidR="003C4FBA" w:rsidRPr="00A32BA3" w:rsidRDefault="003C4FBA" w:rsidP="003C4FBA">
            <w:pPr>
              <w:jc w:val="right"/>
              <w:rPr>
                <w:rFonts w:asciiTheme="minorHAnsi" w:hAnsiTheme="minorHAnsi"/>
                <w:szCs w:val="23"/>
              </w:rPr>
            </w:pPr>
            <w:r w:rsidRPr="00A32BA3">
              <w:t>7</w:t>
            </w:r>
          </w:p>
        </w:tc>
        <w:tc>
          <w:tcPr>
            <w:tcW w:w="1139" w:type="dxa"/>
            <w:tcBorders>
              <w:top w:val="nil"/>
              <w:left w:val="nil"/>
              <w:bottom w:val="nil"/>
              <w:right w:val="single" w:sz="4" w:space="0" w:color="auto"/>
            </w:tcBorders>
            <w:shd w:val="clear" w:color="auto" w:fill="auto"/>
            <w:noWrap/>
          </w:tcPr>
          <w:p w14:paraId="31F87DC3" w14:textId="1FF96467" w:rsidR="003C4FBA" w:rsidRPr="00A32BA3" w:rsidRDefault="003C4FBA" w:rsidP="003C4FBA">
            <w:pPr>
              <w:jc w:val="right"/>
              <w:rPr>
                <w:rFonts w:asciiTheme="minorHAnsi" w:hAnsiTheme="minorHAnsi"/>
                <w:szCs w:val="23"/>
              </w:rPr>
            </w:pPr>
            <w:r w:rsidRPr="00A32BA3">
              <w:t>87.5</w:t>
            </w:r>
          </w:p>
        </w:tc>
      </w:tr>
      <w:tr w:rsidR="003C4FBA" w:rsidRPr="00A32BA3" w14:paraId="5290B770" w14:textId="77777777" w:rsidTr="00E15DB5">
        <w:trPr>
          <w:trHeight w:val="300"/>
        </w:trPr>
        <w:tc>
          <w:tcPr>
            <w:tcW w:w="2030" w:type="dxa"/>
            <w:tcBorders>
              <w:top w:val="nil"/>
              <w:left w:val="single" w:sz="4" w:space="0" w:color="auto"/>
              <w:bottom w:val="nil"/>
              <w:right w:val="nil"/>
            </w:tcBorders>
            <w:shd w:val="clear" w:color="auto" w:fill="auto"/>
            <w:noWrap/>
          </w:tcPr>
          <w:p w14:paraId="3DFC0EB8" w14:textId="75E27B76" w:rsidR="003C4FBA" w:rsidRPr="00A32BA3" w:rsidRDefault="003C4FBA" w:rsidP="003C4FBA">
            <w:pPr>
              <w:keepNext/>
              <w:keepLines/>
              <w:rPr>
                <w:rFonts w:asciiTheme="minorHAnsi" w:hAnsiTheme="minorHAnsi"/>
                <w:szCs w:val="23"/>
              </w:rPr>
            </w:pPr>
            <w:r>
              <w:t>European/ Other</w:t>
            </w:r>
          </w:p>
        </w:tc>
        <w:tc>
          <w:tcPr>
            <w:tcW w:w="1392" w:type="dxa"/>
            <w:tcBorders>
              <w:top w:val="nil"/>
              <w:left w:val="nil"/>
              <w:bottom w:val="nil"/>
              <w:right w:val="nil"/>
            </w:tcBorders>
            <w:shd w:val="clear" w:color="auto" w:fill="auto"/>
            <w:noWrap/>
          </w:tcPr>
          <w:p w14:paraId="09CD769F" w14:textId="7BC5AAEE" w:rsidR="003C4FBA" w:rsidRPr="00A32BA3" w:rsidRDefault="003C4FBA" w:rsidP="003C4FBA">
            <w:pPr>
              <w:jc w:val="right"/>
              <w:rPr>
                <w:rFonts w:asciiTheme="minorHAnsi" w:hAnsiTheme="minorHAnsi"/>
                <w:szCs w:val="23"/>
              </w:rPr>
            </w:pPr>
            <w:r w:rsidRPr="00A32BA3">
              <w:t>37</w:t>
            </w:r>
          </w:p>
        </w:tc>
        <w:tc>
          <w:tcPr>
            <w:tcW w:w="1139" w:type="dxa"/>
            <w:tcBorders>
              <w:top w:val="nil"/>
              <w:left w:val="nil"/>
              <w:bottom w:val="nil"/>
              <w:right w:val="nil"/>
            </w:tcBorders>
            <w:shd w:val="clear" w:color="auto" w:fill="auto"/>
            <w:noWrap/>
          </w:tcPr>
          <w:p w14:paraId="2A4C7A12" w14:textId="28E11AC7" w:rsidR="003C4FBA" w:rsidRPr="00A32BA3" w:rsidRDefault="003C4FBA" w:rsidP="003C4FBA">
            <w:pPr>
              <w:jc w:val="right"/>
              <w:rPr>
                <w:rFonts w:asciiTheme="minorHAnsi" w:hAnsiTheme="minorHAnsi"/>
                <w:szCs w:val="23"/>
              </w:rPr>
            </w:pPr>
            <w:r w:rsidRPr="00A32BA3">
              <w:t>18</w:t>
            </w:r>
          </w:p>
        </w:tc>
        <w:tc>
          <w:tcPr>
            <w:tcW w:w="1139" w:type="dxa"/>
            <w:tcBorders>
              <w:top w:val="nil"/>
              <w:left w:val="nil"/>
              <w:bottom w:val="nil"/>
              <w:right w:val="nil"/>
            </w:tcBorders>
            <w:shd w:val="clear" w:color="auto" w:fill="auto"/>
            <w:noWrap/>
          </w:tcPr>
          <w:p w14:paraId="52F3C2E1" w14:textId="7C6902C6" w:rsidR="003C4FBA" w:rsidRPr="00A32BA3" w:rsidRDefault="003C4FBA" w:rsidP="003C4FBA">
            <w:pPr>
              <w:jc w:val="right"/>
              <w:rPr>
                <w:rFonts w:asciiTheme="minorHAnsi" w:hAnsiTheme="minorHAnsi"/>
                <w:szCs w:val="23"/>
              </w:rPr>
            </w:pPr>
            <w:r w:rsidRPr="00A32BA3">
              <w:t>16</w:t>
            </w:r>
          </w:p>
        </w:tc>
        <w:tc>
          <w:tcPr>
            <w:tcW w:w="1139" w:type="dxa"/>
            <w:tcBorders>
              <w:top w:val="nil"/>
              <w:left w:val="nil"/>
              <w:bottom w:val="nil"/>
              <w:right w:val="nil"/>
            </w:tcBorders>
            <w:shd w:val="clear" w:color="auto" w:fill="auto"/>
            <w:noWrap/>
          </w:tcPr>
          <w:p w14:paraId="6C88105F" w14:textId="7F85F4DC" w:rsidR="003C4FBA" w:rsidRPr="00A32BA3" w:rsidRDefault="003C4FBA" w:rsidP="003C4FBA">
            <w:pPr>
              <w:jc w:val="right"/>
              <w:rPr>
                <w:rFonts w:asciiTheme="minorHAnsi" w:hAnsiTheme="minorHAnsi"/>
                <w:szCs w:val="23"/>
              </w:rPr>
            </w:pPr>
            <w:r w:rsidRPr="00A32BA3">
              <w:t>88.9</w:t>
            </w:r>
          </w:p>
        </w:tc>
        <w:tc>
          <w:tcPr>
            <w:tcW w:w="1139" w:type="dxa"/>
            <w:tcBorders>
              <w:top w:val="nil"/>
              <w:left w:val="nil"/>
              <w:bottom w:val="nil"/>
              <w:right w:val="nil"/>
            </w:tcBorders>
            <w:shd w:val="clear" w:color="auto" w:fill="auto"/>
            <w:noWrap/>
          </w:tcPr>
          <w:p w14:paraId="3AE8F629" w14:textId="5E91ED32" w:rsidR="003C4FBA" w:rsidRPr="00A32BA3" w:rsidRDefault="003C4FBA" w:rsidP="003C4FBA">
            <w:pPr>
              <w:jc w:val="right"/>
              <w:rPr>
                <w:rFonts w:asciiTheme="minorHAnsi" w:hAnsiTheme="minorHAnsi"/>
                <w:szCs w:val="23"/>
              </w:rPr>
            </w:pPr>
            <w:r w:rsidRPr="00A32BA3">
              <w:t>17</w:t>
            </w:r>
          </w:p>
        </w:tc>
        <w:tc>
          <w:tcPr>
            <w:tcW w:w="1139" w:type="dxa"/>
            <w:tcBorders>
              <w:top w:val="nil"/>
              <w:left w:val="nil"/>
              <w:bottom w:val="nil"/>
              <w:right w:val="single" w:sz="4" w:space="0" w:color="auto"/>
            </w:tcBorders>
            <w:shd w:val="clear" w:color="auto" w:fill="auto"/>
            <w:noWrap/>
          </w:tcPr>
          <w:p w14:paraId="1638613B" w14:textId="48BC0620" w:rsidR="003C4FBA" w:rsidRPr="00A32BA3" w:rsidRDefault="003C4FBA" w:rsidP="003C4FBA">
            <w:pPr>
              <w:jc w:val="right"/>
              <w:rPr>
                <w:rFonts w:asciiTheme="minorHAnsi" w:hAnsiTheme="minorHAnsi"/>
                <w:szCs w:val="23"/>
              </w:rPr>
            </w:pPr>
            <w:r w:rsidRPr="00A32BA3">
              <w:t>94.4</w:t>
            </w:r>
          </w:p>
        </w:tc>
      </w:tr>
      <w:tr w:rsidR="003C4FBA" w:rsidRPr="00A32BA3" w14:paraId="4E270605" w14:textId="77777777" w:rsidTr="00E15DB5">
        <w:trPr>
          <w:trHeight w:val="300"/>
        </w:trPr>
        <w:tc>
          <w:tcPr>
            <w:tcW w:w="2030" w:type="dxa"/>
            <w:tcBorders>
              <w:top w:val="nil"/>
              <w:left w:val="single" w:sz="4" w:space="0" w:color="auto"/>
              <w:bottom w:val="single" w:sz="4" w:space="0" w:color="auto"/>
              <w:right w:val="nil"/>
            </w:tcBorders>
            <w:shd w:val="clear" w:color="auto" w:fill="auto"/>
            <w:noWrap/>
          </w:tcPr>
          <w:p w14:paraId="14DA2253" w14:textId="0866D19B" w:rsidR="003C4FBA" w:rsidRPr="00A32BA3" w:rsidRDefault="003C4FBA" w:rsidP="003C4FBA">
            <w:pPr>
              <w:keepNext/>
              <w:keepLines/>
              <w:rPr>
                <w:rFonts w:asciiTheme="minorHAnsi" w:hAnsiTheme="minorHAnsi"/>
                <w:szCs w:val="23"/>
              </w:rPr>
            </w:pPr>
            <w:r w:rsidRPr="00A32BA3">
              <w:rPr>
                <w:b/>
              </w:rPr>
              <w:t>Total</w:t>
            </w:r>
          </w:p>
        </w:tc>
        <w:tc>
          <w:tcPr>
            <w:tcW w:w="1392" w:type="dxa"/>
            <w:tcBorders>
              <w:top w:val="nil"/>
              <w:left w:val="nil"/>
              <w:bottom w:val="single" w:sz="4" w:space="0" w:color="auto"/>
              <w:right w:val="nil"/>
            </w:tcBorders>
            <w:shd w:val="clear" w:color="auto" w:fill="auto"/>
            <w:noWrap/>
          </w:tcPr>
          <w:p w14:paraId="0F638D71" w14:textId="76E31914" w:rsidR="003C4FBA" w:rsidRPr="00A32BA3" w:rsidRDefault="003C4FBA" w:rsidP="003C4FBA">
            <w:pPr>
              <w:jc w:val="right"/>
              <w:rPr>
                <w:rFonts w:asciiTheme="minorHAnsi" w:hAnsiTheme="minorHAnsi"/>
                <w:szCs w:val="23"/>
              </w:rPr>
            </w:pPr>
            <w:r w:rsidRPr="00A32BA3">
              <w:rPr>
                <w:b/>
              </w:rPr>
              <w:t>65</w:t>
            </w:r>
          </w:p>
        </w:tc>
        <w:tc>
          <w:tcPr>
            <w:tcW w:w="1139" w:type="dxa"/>
            <w:tcBorders>
              <w:top w:val="nil"/>
              <w:left w:val="nil"/>
              <w:bottom w:val="single" w:sz="4" w:space="0" w:color="auto"/>
              <w:right w:val="nil"/>
            </w:tcBorders>
            <w:shd w:val="clear" w:color="auto" w:fill="auto"/>
            <w:noWrap/>
          </w:tcPr>
          <w:p w14:paraId="7935DFDF" w14:textId="76CBA583" w:rsidR="003C4FBA" w:rsidRPr="00A32BA3" w:rsidRDefault="003C4FBA" w:rsidP="003C4FBA">
            <w:pPr>
              <w:jc w:val="right"/>
              <w:rPr>
                <w:rFonts w:asciiTheme="minorHAnsi" w:hAnsiTheme="minorHAnsi"/>
                <w:szCs w:val="23"/>
              </w:rPr>
            </w:pPr>
            <w:r w:rsidRPr="00A32BA3">
              <w:rPr>
                <w:b/>
              </w:rPr>
              <w:t>36</w:t>
            </w:r>
          </w:p>
        </w:tc>
        <w:tc>
          <w:tcPr>
            <w:tcW w:w="1139" w:type="dxa"/>
            <w:tcBorders>
              <w:top w:val="nil"/>
              <w:left w:val="nil"/>
              <w:bottom w:val="single" w:sz="4" w:space="0" w:color="auto"/>
              <w:right w:val="nil"/>
            </w:tcBorders>
            <w:shd w:val="clear" w:color="auto" w:fill="auto"/>
            <w:noWrap/>
          </w:tcPr>
          <w:p w14:paraId="22DA5437" w14:textId="0736F7BF" w:rsidR="003C4FBA" w:rsidRPr="00A32BA3" w:rsidRDefault="003C4FBA" w:rsidP="003C4FBA">
            <w:pPr>
              <w:jc w:val="right"/>
              <w:rPr>
                <w:rFonts w:asciiTheme="minorHAnsi" w:hAnsiTheme="minorHAnsi"/>
                <w:szCs w:val="23"/>
              </w:rPr>
            </w:pPr>
            <w:r w:rsidRPr="00A32BA3">
              <w:rPr>
                <w:b/>
              </w:rPr>
              <w:t>29</w:t>
            </w:r>
          </w:p>
        </w:tc>
        <w:tc>
          <w:tcPr>
            <w:tcW w:w="1139" w:type="dxa"/>
            <w:tcBorders>
              <w:top w:val="nil"/>
              <w:left w:val="nil"/>
              <w:bottom w:val="single" w:sz="4" w:space="0" w:color="auto"/>
              <w:right w:val="nil"/>
            </w:tcBorders>
            <w:shd w:val="clear" w:color="auto" w:fill="auto"/>
            <w:noWrap/>
          </w:tcPr>
          <w:p w14:paraId="2CDD9288" w14:textId="2283AD19" w:rsidR="003C4FBA" w:rsidRPr="00A32BA3" w:rsidRDefault="003C4FBA" w:rsidP="003C4FBA">
            <w:pPr>
              <w:jc w:val="right"/>
              <w:rPr>
                <w:rFonts w:asciiTheme="minorHAnsi" w:hAnsiTheme="minorHAnsi"/>
                <w:szCs w:val="23"/>
              </w:rPr>
            </w:pPr>
            <w:r w:rsidRPr="00A32BA3">
              <w:rPr>
                <w:b/>
              </w:rPr>
              <w:t>80.6</w:t>
            </w:r>
          </w:p>
        </w:tc>
        <w:tc>
          <w:tcPr>
            <w:tcW w:w="1139" w:type="dxa"/>
            <w:tcBorders>
              <w:top w:val="nil"/>
              <w:left w:val="nil"/>
              <w:bottom w:val="single" w:sz="4" w:space="0" w:color="auto"/>
              <w:right w:val="nil"/>
            </w:tcBorders>
            <w:shd w:val="clear" w:color="auto" w:fill="auto"/>
            <w:noWrap/>
          </w:tcPr>
          <w:p w14:paraId="4B4B28FF" w14:textId="4696226E" w:rsidR="003C4FBA" w:rsidRPr="00A32BA3" w:rsidRDefault="003C4FBA" w:rsidP="003C4FBA">
            <w:pPr>
              <w:jc w:val="right"/>
              <w:rPr>
                <w:rFonts w:asciiTheme="minorHAnsi" w:hAnsiTheme="minorHAnsi"/>
                <w:szCs w:val="23"/>
              </w:rPr>
            </w:pPr>
            <w:r w:rsidRPr="00A32BA3">
              <w:rPr>
                <w:b/>
              </w:rPr>
              <w:t>34</w:t>
            </w:r>
          </w:p>
        </w:tc>
        <w:tc>
          <w:tcPr>
            <w:tcW w:w="1139" w:type="dxa"/>
            <w:tcBorders>
              <w:top w:val="nil"/>
              <w:left w:val="nil"/>
              <w:bottom w:val="single" w:sz="4" w:space="0" w:color="auto"/>
              <w:right w:val="single" w:sz="4" w:space="0" w:color="auto"/>
            </w:tcBorders>
            <w:shd w:val="clear" w:color="auto" w:fill="auto"/>
            <w:noWrap/>
          </w:tcPr>
          <w:p w14:paraId="1D70A451" w14:textId="6DF3B998" w:rsidR="003C4FBA" w:rsidRPr="00A32BA3" w:rsidRDefault="003C4FBA" w:rsidP="003C4FBA">
            <w:pPr>
              <w:jc w:val="right"/>
              <w:rPr>
                <w:rFonts w:asciiTheme="minorHAnsi" w:hAnsiTheme="minorHAnsi"/>
                <w:szCs w:val="23"/>
              </w:rPr>
            </w:pPr>
            <w:r w:rsidRPr="00A32BA3">
              <w:rPr>
                <w:b/>
              </w:rPr>
              <w:t>94.4</w:t>
            </w:r>
          </w:p>
        </w:tc>
      </w:tr>
    </w:tbl>
    <w:p w14:paraId="50129157" w14:textId="77777777" w:rsidR="0068353F" w:rsidRPr="00A32BA3" w:rsidRDefault="0068353F" w:rsidP="00A0417E"/>
    <w:p w14:paraId="0EACED85" w14:textId="2470BA3C" w:rsidR="00644DF7" w:rsidRPr="00A32BA3" w:rsidRDefault="0008224E" w:rsidP="00CD39C7">
      <w:pPr>
        <w:pStyle w:val="Caption"/>
      </w:pPr>
      <w:bookmarkStart w:id="1768" w:name="_Ref429384964"/>
      <w:bookmarkStart w:id="1769" w:name="_Toc459126418"/>
      <w:bookmarkStart w:id="1770" w:name="_Toc469398437"/>
      <w:bookmarkStart w:id="1771" w:name="_Toc454287271"/>
      <w:bookmarkStart w:id="1772" w:name="_Toc486941203"/>
      <w:bookmarkStart w:id="1773" w:name="_Toc475605316"/>
      <w:bookmarkStart w:id="1774" w:name="_Toc509928634"/>
      <w:bookmarkStart w:id="1775" w:name="_Toc528676322"/>
      <w:bookmarkStart w:id="1776" w:name="_Toc5627764"/>
      <w:bookmarkStart w:id="1777" w:name="_Toc68100793"/>
      <w:r w:rsidRPr="00A32BA3">
        <w:t>Figure</w:t>
      </w:r>
      <w:r w:rsidR="0068353F"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81</w:t>
      </w:r>
      <w:r w:rsidR="00905C1A" w:rsidRPr="00A32BA3">
        <w:rPr>
          <w:noProof/>
        </w:rPr>
        <w:fldChar w:fldCharType="end"/>
      </w:r>
      <w:bookmarkEnd w:id="1768"/>
      <w:r w:rsidR="0068353F" w:rsidRPr="00A32BA3">
        <w:t xml:space="preserve"> </w:t>
      </w:r>
      <w:r w:rsidR="00B60BFA" w:rsidRPr="00A32BA3">
        <w:t>-</w:t>
      </w:r>
      <w:r w:rsidR="0068353F" w:rsidRPr="00A32BA3">
        <w:t xml:space="preserve"> Percentage of women with a </w:t>
      </w:r>
      <w:r w:rsidR="00807F32">
        <w:t>high -grade</w:t>
      </w:r>
      <w:r w:rsidR="0068353F" w:rsidRPr="00A32BA3">
        <w:t xml:space="preserve"> cytology (no suspicion of invasive disease) with a colposcopy visit within </w:t>
      </w:r>
      <w:r w:rsidR="00945D3F" w:rsidRPr="00A32BA3">
        <w:t xml:space="preserve">20 and </w:t>
      </w:r>
      <w:r w:rsidR="00C148AA" w:rsidRPr="00A32BA3">
        <w:t>4</w:t>
      </w:r>
      <w:r w:rsidR="0068353F" w:rsidRPr="00A32BA3">
        <w:t>0 working days, by ethnicity</w:t>
      </w:r>
      <w:bookmarkStart w:id="1778" w:name="_Ref429384974"/>
      <w:bookmarkStart w:id="1779" w:name="_Toc459126419"/>
      <w:bookmarkStart w:id="1780" w:name="_Toc469398438"/>
      <w:bookmarkStart w:id="1781" w:name="_Toc454287272"/>
      <w:bookmarkEnd w:id="1769"/>
      <w:bookmarkEnd w:id="1770"/>
      <w:bookmarkEnd w:id="1771"/>
      <w:bookmarkEnd w:id="1772"/>
      <w:bookmarkEnd w:id="1773"/>
      <w:bookmarkEnd w:id="1774"/>
      <w:bookmarkEnd w:id="1775"/>
      <w:bookmarkEnd w:id="1776"/>
      <w:bookmarkEnd w:id="1777"/>
    </w:p>
    <w:p w14:paraId="0AB02C03" w14:textId="78B242C1" w:rsidR="00371AFC" w:rsidRPr="00A32BA3" w:rsidRDefault="00291421" w:rsidP="00235089">
      <w:pPr>
        <w:rPr>
          <w:i/>
          <w:sz w:val="20"/>
          <w:szCs w:val="20"/>
        </w:rPr>
      </w:pPr>
      <w:r w:rsidRPr="00A32BA3">
        <w:rPr>
          <w:i/>
          <w:noProof/>
          <w:sz w:val="20"/>
          <w:szCs w:val="20"/>
          <w:lang w:eastAsia="en-AU"/>
        </w:rPr>
        <w:drawing>
          <wp:inline distT="0" distB="0" distL="0" distR="0" wp14:anchorId="1C0659B3" wp14:editId="78C7C77D">
            <wp:extent cx="5400000" cy="3932491"/>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00" cy="3932491"/>
                    </a:xfrm>
                    <a:prstGeom prst="rect">
                      <a:avLst/>
                    </a:prstGeom>
                    <a:noFill/>
                  </pic:spPr>
                </pic:pic>
              </a:graphicData>
            </a:graphic>
          </wp:inline>
        </w:drawing>
      </w:r>
    </w:p>
    <w:p w14:paraId="1B20BC4B" w14:textId="6FD34C70" w:rsidR="00235089" w:rsidRPr="00A32BA3" w:rsidRDefault="00235089" w:rsidP="00235089">
      <w:pPr>
        <w:rPr>
          <w:i/>
          <w:sz w:val="20"/>
          <w:szCs w:val="20"/>
        </w:rPr>
      </w:pPr>
      <w:r w:rsidRPr="00A32BA3">
        <w:rPr>
          <w:i/>
          <w:sz w:val="20"/>
          <w:szCs w:val="20"/>
        </w:rPr>
        <w:t>95% target relates to colposcopy visits within 20 working days</w:t>
      </w:r>
      <w:r w:rsidR="007F06AA">
        <w:rPr>
          <w:i/>
          <w:sz w:val="20"/>
          <w:szCs w:val="20"/>
        </w:rPr>
        <w:t>.</w:t>
      </w:r>
    </w:p>
    <w:p w14:paraId="51E44CD5" w14:textId="77777777" w:rsidR="00BA663B" w:rsidRPr="00A32BA3" w:rsidRDefault="00411DC4" w:rsidP="00235089">
      <w:pPr>
        <w:rPr>
          <w:i/>
          <w:sz w:val="20"/>
          <w:szCs w:val="20"/>
        </w:rPr>
      </w:pPr>
      <w:r w:rsidRPr="00A32BA3">
        <w:rPr>
          <w:i/>
          <w:sz w:val="20"/>
          <w:szCs w:val="20"/>
        </w:rPr>
        <w:br w:type="page"/>
      </w:r>
    </w:p>
    <w:p w14:paraId="3E645B13" w14:textId="2D2BD521" w:rsidR="0068353F" w:rsidRPr="00A32BA3" w:rsidRDefault="0008224E" w:rsidP="00CD39C7">
      <w:pPr>
        <w:pStyle w:val="Caption"/>
      </w:pPr>
      <w:bookmarkStart w:id="1782" w:name="_Ref479148728"/>
      <w:bookmarkStart w:id="1783" w:name="_Toc486941204"/>
      <w:bookmarkStart w:id="1784" w:name="_Toc475605317"/>
      <w:bookmarkStart w:id="1785" w:name="_Toc509928635"/>
      <w:bookmarkStart w:id="1786" w:name="_Toc528676323"/>
      <w:bookmarkStart w:id="1787" w:name="_Toc5627765"/>
      <w:bookmarkStart w:id="1788" w:name="_Toc68100794"/>
      <w:r w:rsidRPr="00A32BA3">
        <w:t>Figure</w:t>
      </w:r>
      <w:r w:rsidR="0068353F"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82</w:t>
      </w:r>
      <w:r w:rsidR="00905C1A" w:rsidRPr="00A32BA3">
        <w:rPr>
          <w:noProof/>
        </w:rPr>
        <w:fldChar w:fldCharType="end"/>
      </w:r>
      <w:bookmarkEnd w:id="1778"/>
      <w:bookmarkEnd w:id="1782"/>
      <w:r w:rsidR="0068353F" w:rsidRPr="00A32BA3">
        <w:t xml:space="preserve"> </w:t>
      </w:r>
      <w:r w:rsidR="00B60BFA" w:rsidRPr="00A32BA3">
        <w:t>-</w:t>
      </w:r>
      <w:r w:rsidR="0068353F" w:rsidRPr="00A32BA3">
        <w:t xml:space="preserve"> Percentage of women with a </w:t>
      </w:r>
      <w:r w:rsidR="00807F32">
        <w:t>high -grade</w:t>
      </w:r>
      <w:r w:rsidR="0068353F" w:rsidRPr="00A32BA3">
        <w:t xml:space="preserve"> cytology (no suspicion of invasive disease) with a colposcopy visit within </w:t>
      </w:r>
      <w:r w:rsidR="00945D3F" w:rsidRPr="00A32BA3">
        <w:t xml:space="preserve">20 and </w:t>
      </w:r>
      <w:r w:rsidR="0056451C" w:rsidRPr="00A32BA3">
        <w:t>4</w:t>
      </w:r>
      <w:r w:rsidR="0068353F" w:rsidRPr="00A32BA3">
        <w:t>0 working days, by DHB</w:t>
      </w:r>
      <w:bookmarkEnd w:id="1779"/>
      <w:bookmarkEnd w:id="1780"/>
      <w:bookmarkEnd w:id="1781"/>
      <w:bookmarkEnd w:id="1783"/>
      <w:bookmarkEnd w:id="1784"/>
      <w:bookmarkEnd w:id="1785"/>
      <w:bookmarkEnd w:id="1786"/>
      <w:bookmarkEnd w:id="1787"/>
      <w:bookmarkEnd w:id="1788"/>
    </w:p>
    <w:p w14:paraId="2B06BD9F" w14:textId="00EBE343" w:rsidR="0068353F" w:rsidRPr="00A32BA3" w:rsidRDefault="00291421" w:rsidP="00A0417E">
      <w:r w:rsidRPr="00A32BA3">
        <w:rPr>
          <w:noProof/>
          <w:lang w:eastAsia="en-AU"/>
        </w:rPr>
        <w:drawing>
          <wp:inline distT="0" distB="0" distL="0" distR="0" wp14:anchorId="2F94695E" wp14:editId="0B533657">
            <wp:extent cx="5400000" cy="353358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000" cy="3533581"/>
                    </a:xfrm>
                    <a:prstGeom prst="rect">
                      <a:avLst/>
                    </a:prstGeom>
                    <a:noFill/>
                  </pic:spPr>
                </pic:pic>
              </a:graphicData>
            </a:graphic>
          </wp:inline>
        </w:drawing>
      </w:r>
    </w:p>
    <w:p w14:paraId="3CA54ECF" w14:textId="25B0199C" w:rsidR="00235089" w:rsidRPr="00A32BA3" w:rsidRDefault="00235089" w:rsidP="00235089">
      <w:pPr>
        <w:rPr>
          <w:i/>
          <w:sz w:val="20"/>
          <w:szCs w:val="20"/>
        </w:rPr>
      </w:pPr>
      <w:r w:rsidRPr="00A32BA3">
        <w:rPr>
          <w:i/>
          <w:sz w:val="20"/>
          <w:szCs w:val="20"/>
        </w:rPr>
        <w:t>95% target relates to colposcopy visits within 20 working days</w:t>
      </w:r>
      <w:r w:rsidR="007F06AA">
        <w:rPr>
          <w:i/>
          <w:sz w:val="20"/>
          <w:szCs w:val="20"/>
        </w:rPr>
        <w:t>.</w:t>
      </w:r>
    </w:p>
    <w:p w14:paraId="2CCD3112" w14:textId="77777777" w:rsidR="00235089" w:rsidRPr="00A32BA3" w:rsidRDefault="00235089" w:rsidP="00A0417E">
      <w:pPr>
        <w:rPr>
          <w:i/>
          <w:sz w:val="20"/>
          <w:szCs w:val="20"/>
        </w:rPr>
      </w:pPr>
    </w:p>
    <w:p w14:paraId="56E03928" w14:textId="54AF6B89" w:rsidR="00853E74" w:rsidRPr="00A32BA3" w:rsidRDefault="0008224E" w:rsidP="00CD39C7">
      <w:pPr>
        <w:pStyle w:val="Caption"/>
      </w:pPr>
      <w:bookmarkStart w:id="1789" w:name="_Ref475522084"/>
      <w:bookmarkStart w:id="1790" w:name="_Toc486941205"/>
      <w:bookmarkStart w:id="1791" w:name="_Toc509928636"/>
      <w:bookmarkStart w:id="1792" w:name="_Toc528676324"/>
      <w:bookmarkStart w:id="1793" w:name="_Toc5627766"/>
      <w:bookmarkStart w:id="1794" w:name="_Toc68100795"/>
      <w:bookmarkEnd w:id="1758"/>
      <w:r w:rsidRPr="00A32BA3">
        <w:t>Figure</w:t>
      </w:r>
      <w:r w:rsidR="00853E74"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83</w:t>
      </w:r>
      <w:r w:rsidR="00905C1A" w:rsidRPr="00A32BA3">
        <w:rPr>
          <w:noProof/>
        </w:rPr>
        <w:fldChar w:fldCharType="end"/>
      </w:r>
      <w:bookmarkEnd w:id="1789"/>
      <w:r w:rsidR="00853E74" w:rsidRPr="00A32BA3">
        <w:t xml:space="preserve"> </w:t>
      </w:r>
      <w:r w:rsidR="00E6706B" w:rsidRPr="00A32BA3">
        <w:t>–</w:t>
      </w:r>
      <w:r w:rsidR="00853E74" w:rsidRPr="00A32BA3">
        <w:t xml:space="preserve"> </w:t>
      </w:r>
      <w:r w:rsidR="00E6706B" w:rsidRPr="00A32BA3">
        <w:t>Trends of the proportion of w</w:t>
      </w:r>
      <w:r w:rsidR="00853E74" w:rsidRPr="00A32BA3">
        <w:t>omen</w:t>
      </w:r>
      <w:bookmarkStart w:id="1795" w:name="_Toc475605318"/>
      <w:r w:rsidR="00853E74" w:rsidRPr="00A32BA3">
        <w:t xml:space="preserve"> with a </w:t>
      </w:r>
      <w:r w:rsidR="00807F32">
        <w:t>high -grade</w:t>
      </w:r>
      <w:r w:rsidR="00853E74" w:rsidRPr="00A32BA3">
        <w:t xml:space="preserve"> cytology report (no suspicion of invasive disease) seen within 4 weeks (20 working days), by ethnicity</w:t>
      </w:r>
      <w:bookmarkEnd w:id="1790"/>
      <w:bookmarkEnd w:id="1791"/>
      <w:bookmarkEnd w:id="1792"/>
      <w:bookmarkEnd w:id="1793"/>
      <w:bookmarkEnd w:id="1794"/>
      <w:bookmarkEnd w:id="1795"/>
    </w:p>
    <w:p w14:paraId="72FDA784" w14:textId="6FEEE924" w:rsidR="004666AB" w:rsidRPr="00A32BA3" w:rsidRDefault="00371AFC" w:rsidP="005C0EB3">
      <w:r w:rsidRPr="00A32BA3">
        <w:rPr>
          <w:noProof/>
          <w:lang w:eastAsia="en-AU"/>
        </w:rPr>
        <w:drawing>
          <wp:inline distT="0" distB="0" distL="0" distR="0" wp14:anchorId="2AC5B030" wp14:editId="03516C1E">
            <wp:extent cx="5400000" cy="3586193"/>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00" cy="3586193"/>
                    </a:xfrm>
                    <a:prstGeom prst="rect">
                      <a:avLst/>
                    </a:prstGeom>
                    <a:noFill/>
                  </pic:spPr>
                </pic:pic>
              </a:graphicData>
            </a:graphic>
          </wp:inline>
        </w:drawing>
      </w:r>
    </w:p>
    <w:p w14:paraId="08107A0D" w14:textId="5E921803" w:rsidR="00A16E3E" w:rsidRPr="00A32BA3" w:rsidRDefault="00A16E3E" w:rsidP="005C0EB3">
      <w:pPr>
        <w:rPr>
          <w:i/>
          <w:sz w:val="20"/>
        </w:rPr>
      </w:pPr>
      <w:r w:rsidRPr="00A32BA3">
        <w:rPr>
          <w:i/>
          <w:sz w:val="20"/>
        </w:rPr>
        <w:t>95% target relates to colposcopy visits within 20 working days</w:t>
      </w:r>
      <w:r w:rsidR="007F06AA">
        <w:rPr>
          <w:i/>
          <w:sz w:val="20"/>
        </w:rPr>
        <w:t>.</w:t>
      </w:r>
    </w:p>
    <w:p w14:paraId="7B270B60" w14:textId="77777777" w:rsidR="00117555" w:rsidRPr="00A32BA3" w:rsidRDefault="00D9646B" w:rsidP="005C0EB3">
      <w:pPr>
        <w:rPr>
          <w:rStyle w:val="Heading3Char"/>
          <w:rFonts w:ascii="Calibri" w:eastAsia="Calibri" w:hAnsi="Calibri"/>
          <w:b w:val="0"/>
          <w:i/>
          <w:sz w:val="20"/>
        </w:rPr>
      </w:pPr>
      <w:r w:rsidRPr="00A32BA3">
        <w:rPr>
          <w:lang w:eastAsia="en-AU"/>
        </w:rPr>
        <w:br w:type="page"/>
      </w:r>
    </w:p>
    <w:p w14:paraId="23EC6D18" w14:textId="3B730184" w:rsidR="00117555" w:rsidRPr="00A32BA3" w:rsidRDefault="00117555" w:rsidP="0003356C">
      <w:pPr>
        <w:pStyle w:val="Heading3"/>
        <w:rPr>
          <w:lang w:eastAsia="en-AU"/>
        </w:rPr>
      </w:pPr>
      <w:bookmarkStart w:id="1796" w:name="_Toc478551515"/>
      <w:bookmarkStart w:id="1797" w:name="_Toc482704697"/>
      <w:bookmarkStart w:id="1798" w:name="_Toc478551581"/>
      <w:bookmarkStart w:id="1799" w:name="_Toc509928456"/>
      <w:bookmarkStart w:id="1800" w:name="_Toc528676058"/>
      <w:bookmarkStart w:id="1801" w:name="_Toc2170045"/>
      <w:bookmarkStart w:id="1802" w:name="_Toc67661110"/>
      <w:r w:rsidRPr="00A32BA3">
        <w:rPr>
          <w:lang w:eastAsia="en-AU"/>
        </w:rPr>
        <w:t>Indicator 7.2 – Timeliness of colposcopic assessment – low</w:t>
      </w:r>
      <w:r w:rsidR="0003799D" w:rsidRPr="00A32BA3">
        <w:rPr>
          <w:lang w:eastAsia="en-AU"/>
        </w:rPr>
        <w:t>-</w:t>
      </w:r>
      <w:r w:rsidRPr="00A32BA3">
        <w:rPr>
          <w:lang w:eastAsia="en-AU"/>
        </w:rPr>
        <w:t>grade cytology</w:t>
      </w:r>
      <w:bookmarkEnd w:id="1796"/>
      <w:bookmarkEnd w:id="1797"/>
      <w:bookmarkEnd w:id="1798"/>
      <w:bookmarkEnd w:id="1799"/>
      <w:bookmarkEnd w:id="1800"/>
      <w:bookmarkEnd w:id="1801"/>
      <w:bookmarkEnd w:id="1802"/>
    </w:p>
    <w:p w14:paraId="4021F814" w14:textId="77777777" w:rsidR="00117555" w:rsidRPr="00A32BA3"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32BA3" w:rsidRPr="00A32BA3" w14:paraId="37FAF0BF" w14:textId="77777777" w:rsidTr="00117555">
        <w:tc>
          <w:tcPr>
            <w:tcW w:w="1791" w:type="dxa"/>
          </w:tcPr>
          <w:p w14:paraId="7236E03E" w14:textId="77777777" w:rsidR="00117555" w:rsidRPr="00A32BA3" w:rsidRDefault="00117555" w:rsidP="009203A8">
            <w:pPr>
              <w:spacing w:before="120"/>
              <w:ind w:right="544"/>
              <w:jc w:val="both"/>
              <w:rPr>
                <w:b/>
              </w:rPr>
            </w:pPr>
            <w:r w:rsidRPr="00A32BA3">
              <w:rPr>
                <w:b/>
              </w:rPr>
              <w:t>Definition</w:t>
            </w:r>
          </w:p>
        </w:tc>
        <w:tc>
          <w:tcPr>
            <w:tcW w:w="7531" w:type="dxa"/>
          </w:tcPr>
          <w:p w14:paraId="3E45A794" w14:textId="598262E3" w:rsidR="00004132" w:rsidRPr="00A32BA3" w:rsidRDefault="00694339" w:rsidP="00F40434">
            <w:pPr>
              <w:spacing w:before="120"/>
              <w:ind w:right="34"/>
              <w:jc w:val="both"/>
            </w:pPr>
            <w:r w:rsidRPr="00A32BA3">
              <w:rPr>
                <w:lang w:val="en-NZ"/>
              </w:rPr>
              <w:t>This indicator measures performance against Standard 60</w:t>
            </w:r>
            <w:r w:rsidRPr="00A32BA3">
              <w:rPr>
                <w:lang w:val="en-US"/>
              </w:rPr>
              <w:t>2</w:t>
            </w:r>
            <w:r w:rsidRPr="00A32BA3">
              <w:rPr>
                <w:lang w:val="en-NZ"/>
              </w:rPr>
              <w:t xml:space="preserve">. </w:t>
            </w:r>
            <w:r w:rsidR="00004132" w:rsidRPr="00A32BA3">
              <w:t xml:space="preserve">It reports on the timeliness of colposcopic assessment of women with either persistent </w:t>
            </w:r>
            <w:r w:rsidR="005348C7" w:rsidRPr="00A32BA3">
              <w:t>low-grade</w:t>
            </w:r>
            <w:r w:rsidR="00004132" w:rsidRPr="00A32BA3">
              <w:t xml:space="preserve"> cytology, or </w:t>
            </w:r>
            <w:r w:rsidR="005348C7" w:rsidRPr="00A32BA3">
              <w:t>low-grade</w:t>
            </w:r>
            <w:r w:rsidR="00004132" w:rsidRPr="00A32BA3">
              <w:t xml:space="preserve"> cytology and concurrent positive hrHPV test.</w:t>
            </w:r>
          </w:p>
          <w:p w14:paraId="14CE6B61" w14:textId="77777777" w:rsidR="00F30928" w:rsidRPr="00A32BA3" w:rsidRDefault="00F30928" w:rsidP="00F40434">
            <w:pPr>
              <w:pStyle w:val="NoSpacing"/>
              <w:jc w:val="both"/>
              <w:rPr>
                <w:lang w:val="en-NZ"/>
              </w:rPr>
            </w:pPr>
          </w:p>
          <w:p w14:paraId="4DFA229B" w14:textId="5D0C6197" w:rsidR="003275DD" w:rsidRPr="00A32BA3" w:rsidRDefault="00F663E4" w:rsidP="00F40434">
            <w:pPr>
              <w:pStyle w:val="NoSpacing"/>
              <w:jc w:val="both"/>
              <w:rPr>
                <w:lang w:val="en-NZ"/>
              </w:rPr>
            </w:pPr>
            <w:r w:rsidRPr="00A32BA3">
              <w:rPr>
                <w:lang w:val="en-NZ"/>
              </w:rPr>
              <w:t>Women were included in this measure if they had a cytology sample collected</w:t>
            </w:r>
            <w:r w:rsidR="003275DD" w:rsidRPr="00A32BA3">
              <w:rPr>
                <w:lang w:val="en-NZ"/>
              </w:rPr>
              <w:t xml:space="preserve"> in the </w:t>
            </w:r>
            <w:r w:rsidR="00E2179A" w:rsidRPr="00A32BA3">
              <w:rPr>
                <w:lang w:val="en-NZ"/>
              </w:rPr>
              <w:t xml:space="preserve">6-month </w:t>
            </w:r>
            <w:r w:rsidR="003275DD" w:rsidRPr="00A32BA3">
              <w:rPr>
                <w:lang w:val="en-NZ"/>
              </w:rPr>
              <w:t>period</w:t>
            </w:r>
            <w:r w:rsidR="00C13124" w:rsidRPr="00A32BA3">
              <w:rPr>
                <w:lang w:val="en-NZ"/>
              </w:rPr>
              <w:t xml:space="preserve"> </w:t>
            </w:r>
            <w:r w:rsidR="00E2179A" w:rsidRPr="00A32BA3">
              <w:rPr>
                <w:lang w:val="en-NZ"/>
              </w:rPr>
              <w:t xml:space="preserve">ending 12 months prior to the end of the current monitoring period </w:t>
            </w:r>
            <w:bookmarkStart w:id="1803" w:name="ind72_Start_1yprior_ddmm1"/>
            <w:r w:rsidR="0032471D" w:rsidRPr="00A32BA3">
              <w:rPr>
                <w:sz w:val="22"/>
              </w:rPr>
              <w:t>1 July</w:t>
            </w:r>
            <w:bookmarkEnd w:id="1803"/>
            <w:r w:rsidR="00DE00AD" w:rsidRPr="00A32BA3">
              <w:rPr>
                <w:lang w:val="en-NZ"/>
              </w:rPr>
              <w:t xml:space="preserve"> </w:t>
            </w:r>
            <w:r w:rsidR="00640CA0" w:rsidRPr="00A32BA3">
              <w:t xml:space="preserve">– </w:t>
            </w:r>
            <w:bookmarkStart w:id="1804" w:name="ind72_End_1yprior_ddmm1"/>
            <w:r w:rsidR="0032471D" w:rsidRPr="00A32BA3">
              <w:rPr>
                <w:sz w:val="22"/>
              </w:rPr>
              <w:t>31 December</w:t>
            </w:r>
            <w:bookmarkEnd w:id="1804"/>
            <w:r w:rsidR="00640CA0" w:rsidRPr="00A32BA3">
              <w:rPr>
                <w:sz w:val="22"/>
              </w:rPr>
              <w:t xml:space="preserve"> </w:t>
            </w:r>
            <w:bookmarkStart w:id="1805" w:name="ind72_1yprior_year1"/>
            <w:r w:rsidR="0032471D" w:rsidRPr="00A32BA3">
              <w:rPr>
                <w:sz w:val="22"/>
              </w:rPr>
              <w:t>201</w:t>
            </w:r>
            <w:bookmarkEnd w:id="1805"/>
            <w:r w:rsidR="004E6FE3" w:rsidRPr="00A32BA3">
              <w:rPr>
                <w:sz w:val="22"/>
              </w:rPr>
              <w:t>7</w:t>
            </w:r>
            <w:r w:rsidR="00E2179A" w:rsidRPr="00A32BA3">
              <w:rPr>
                <w:lang w:val="en-NZ"/>
              </w:rPr>
              <w:t>for the current report)</w:t>
            </w:r>
            <w:r w:rsidR="003275DD" w:rsidRPr="00A32BA3">
              <w:rPr>
                <w:lang w:val="en-NZ"/>
              </w:rPr>
              <w:t xml:space="preserve"> </w:t>
            </w:r>
            <w:r w:rsidRPr="00A32BA3">
              <w:rPr>
                <w:lang w:val="en-NZ"/>
              </w:rPr>
              <w:t xml:space="preserve">where the results </w:t>
            </w:r>
            <w:r w:rsidR="00385285" w:rsidRPr="00A32BA3">
              <w:t>were</w:t>
            </w:r>
            <w:r w:rsidRPr="00A32BA3">
              <w:rPr>
                <w:lang w:val="en-NZ"/>
              </w:rPr>
              <w:t xml:space="preserve"> </w:t>
            </w:r>
            <w:r w:rsidR="005348C7" w:rsidRPr="00A32BA3">
              <w:rPr>
                <w:lang w:val="en-NZ"/>
              </w:rPr>
              <w:t>low-grade</w:t>
            </w:r>
            <w:r w:rsidRPr="00A32BA3">
              <w:rPr>
                <w:lang w:val="en-NZ"/>
              </w:rPr>
              <w:t xml:space="preserve"> (ASC-US or LSIL), and either a positive hrHPV test (within four weeks of the cytology result) or a previous low</w:t>
            </w:r>
            <w:r w:rsidR="00F53D95" w:rsidRPr="00A32BA3">
              <w:rPr>
                <w:lang w:val="en-NZ"/>
              </w:rPr>
              <w:t>-</w:t>
            </w:r>
            <w:r w:rsidRPr="00A32BA3">
              <w:rPr>
                <w:lang w:val="en-NZ"/>
              </w:rPr>
              <w:t>grade cytology result (within the previous five years)</w:t>
            </w:r>
            <w:r w:rsidR="003275DD" w:rsidRPr="00A32BA3">
              <w:rPr>
                <w:lang w:val="en-NZ"/>
              </w:rPr>
              <w:t>.</w:t>
            </w:r>
            <w:r w:rsidR="007858D1" w:rsidRPr="00A32BA3">
              <w:rPr>
                <w:lang w:val="en-NZ"/>
              </w:rPr>
              <w:t xml:space="preserve"> </w:t>
            </w:r>
            <w:r w:rsidR="002C3D4B" w:rsidRPr="00A32BA3">
              <w:rPr>
                <w:lang w:val="en-NZ"/>
              </w:rPr>
              <w:t>W</w:t>
            </w:r>
            <w:r w:rsidR="007858D1" w:rsidRPr="00A32BA3">
              <w:rPr>
                <w:lang w:val="en-NZ"/>
              </w:rPr>
              <w:t xml:space="preserve">omen undergoing test-of-cure management for a recent treatment of a </w:t>
            </w:r>
            <w:r w:rsidR="00807F32">
              <w:rPr>
                <w:lang w:val="en-NZ"/>
              </w:rPr>
              <w:t>high -grade</w:t>
            </w:r>
            <w:r w:rsidR="007858D1" w:rsidRPr="00A32BA3">
              <w:rPr>
                <w:lang w:val="en-NZ"/>
              </w:rPr>
              <w:t xml:space="preserve"> squamous lesion (within the previous 4 years) were excluded. </w:t>
            </w:r>
          </w:p>
          <w:p w14:paraId="100E8142" w14:textId="77777777" w:rsidR="00F30928" w:rsidRPr="00A32BA3" w:rsidRDefault="00F30928" w:rsidP="00F40434">
            <w:pPr>
              <w:pStyle w:val="NoSpacing"/>
              <w:jc w:val="both"/>
            </w:pPr>
          </w:p>
          <w:p w14:paraId="17817880" w14:textId="51C9A793" w:rsidR="00F663E4" w:rsidRPr="00A32BA3" w:rsidRDefault="00F663E4" w:rsidP="00F40434">
            <w:pPr>
              <w:pStyle w:val="NoSpacing"/>
              <w:jc w:val="both"/>
            </w:pPr>
            <w:r w:rsidRPr="00A32BA3">
              <w:t>Referrals and colposcopy visits for these women were retrieved from the NCSP Register. Referrals were retrieved where the date on which the referral was accepted occurred after the date the cytology sample was collected</w:t>
            </w:r>
            <w:r w:rsidR="007C122C" w:rsidRPr="00A32BA3">
              <w:t xml:space="preserve">, and at least 26 weeks before the end of the current monitoring period </w:t>
            </w:r>
            <w:r w:rsidR="00064651" w:rsidRPr="00A32BA3">
              <w:t>(</w:t>
            </w:r>
            <w:r w:rsidR="00621D34" w:rsidRPr="00A32BA3">
              <w:t>i.e.</w:t>
            </w:r>
            <w:r w:rsidR="00A1328F" w:rsidRPr="00A32BA3">
              <w:t xml:space="preserve"> 26 weeks before</w:t>
            </w:r>
            <w:bookmarkStart w:id="1806" w:name="ind72_End_report_ddmm1"/>
            <w:r w:rsidR="00467F13" w:rsidRPr="00A32BA3">
              <w:t xml:space="preserve"> </w:t>
            </w:r>
            <w:r w:rsidR="0032471D" w:rsidRPr="00A32BA3">
              <w:rPr>
                <w:sz w:val="22"/>
              </w:rPr>
              <w:t>31 December</w:t>
            </w:r>
            <w:bookmarkEnd w:id="1806"/>
            <w:r w:rsidR="00064651" w:rsidRPr="00A32BA3">
              <w:rPr>
                <w:sz w:val="22"/>
              </w:rPr>
              <w:t xml:space="preserve"> </w:t>
            </w:r>
            <w:bookmarkStart w:id="1807" w:name="ind72_Report_year1"/>
            <w:r w:rsidR="0032471D" w:rsidRPr="00A32BA3">
              <w:rPr>
                <w:sz w:val="22"/>
              </w:rPr>
              <w:t>201</w:t>
            </w:r>
            <w:r w:rsidR="00467F13" w:rsidRPr="00A32BA3">
              <w:rPr>
                <w:sz w:val="22"/>
              </w:rPr>
              <w:t>8</w:t>
            </w:r>
            <w:bookmarkEnd w:id="1807"/>
            <w:r w:rsidR="007C122C" w:rsidRPr="00A32BA3">
              <w:t xml:space="preserve"> to allow at least 26 weeks following the referral for colposcopy to occur)</w:t>
            </w:r>
            <w:r w:rsidRPr="00A32BA3">
              <w:t>. Colposcopy visits recorded on the NCSP Register were retrieved if they occurred after the cytology test and no later than the end o</w:t>
            </w:r>
            <w:r w:rsidR="007C122C" w:rsidRPr="00A32BA3">
              <w:t xml:space="preserve">f the current monitoring period. </w:t>
            </w:r>
            <w:r w:rsidR="00061A62" w:rsidRPr="00A32BA3">
              <w:t>In addition to explicit colposcopy visit records, histology samples in the same timeframe were used as a proxy for a colposcopy visit</w:t>
            </w:r>
            <w:r w:rsidR="00AF3AD8" w:rsidRPr="00A32BA3">
              <w:t>, to supplement colposcopy visit data</w:t>
            </w:r>
            <w:r w:rsidR="00061A62" w:rsidRPr="00A32BA3">
              <w:t>.</w:t>
            </w:r>
          </w:p>
          <w:p w14:paraId="5CF890D4" w14:textId="77777777" w:rsidR="00F30928" w:rsidRPr="00A32BA3" w:rsidRDefault="00F30928" w:rsidP="00F40434">
            <w:pPr>
              <w:pStyle w:val="NoSpacing"/>
              <w:jc w:val="both"/>
            </w:pPr>
          </w:p>
          <w:p w14:paraId="46D8F60C" w14:textId="38B3D364" w:rsidR="00F663E4" w:rsidRPr="00A32BA3" w:rsidRDefault="00F663E4" w:rsidP="00F40434">
            <w:pPr>
              <w:pStyle w:val="NoSpacing"/>
              <w:jc w:val="both"/>
            </w:pPr>
            <w:r w:rsidRPr="00A32BA3">
              <w:t xml:space="preserve">Results are reported by ethnicity and DHB. </w:t>
            </w:r>
            <w:r w:rsidR="00CB14D7" w:rsidRPr="00A32BA3">
              <w:t>DHB is assigned in the same way as in Indicator 7.1.</w:t>
            </w:r>
            <w:r w:rsidR="00AF6EDE">
              <w:t xml:space="preserve"> </w:t>
            </w:r>
            <w:r w:rsidRPr="00A32BA3">
              <w:t xml:space="preserve">For women who attended colposcopy, DHB is assigned on the basis of the DHB of the colposcopy facility where </w:t>
            </w:r>
            <w:r w:rsidR="006C0245" w:rsidRPr="00A32BA3">
              <w:rPr>
                <w:lang w:val="en-NZ"/>
              </w:rPr>
              <w:t>they</w:t>
            </w:r>
            <w:r w:rsidRPr="00A32BA3">
              <w:t xml:space="preserve"> attended for colposcopy</w:t>
            </w:r>
            <w:r w:rsidR="005E7CAF" w:rsidRPr="00A32BA3">
              <w:t xml:space="preserve"> (or where the histology sample was collected</w:t>
            </w:r>
            <w:r w:rsidR="00AF3AD8" w:rsidRPr="00A32BA3">
              <w:t xml:space="preserve"> if a visit is not explicitly recorded</w:t>
            </w:r>
            <w:r w:rsidR="005E7CAF" w:rsidRPr="00A32BA3">
              <w:t>)</w:t>
            </w:r>
            <w:r w:rsidR="009532C8" w:rsidRPr="00A32BA3">
              <w:t>.</w:t>
            </w:r>
            <w:r w:rsidR="004D48F5" w:rsidRPr="00A32BA3">
              <w:t xml:space="preserve"> </w:t>
            </w:r>
            <w:r w:rsidRPr="00A32BA3">
              <w:t>If there are multiple referrals for the same woman to that DHB, the date of the first accepted referral following the cytology sample is used.</w:t>
            </w:r>
            <w:r w:rsidR="00AF6EDE">
              <w:t xml:space="preserve"> </w:t>
            </w:r>
          </w:p>
          <w:p w14:paraId="0C640CD2" w14:textId="77777777" w:rsidR="00F30928" w:rsidRPr="00A32BA3" w:rsidRDefault="00F30928" w:rsidP="00F40434">
            <w:pPr>
              <w:pStyle w:val="NoSpacing"/>
              <w:jc w:val="both"/>
            </w:pPr>
          </w:p>
          <w:p w14:paraId="754C7B53" w14:textId="77777777" w:rsidR="00F663E4" w:rsidRPr="00A32BA3" w:rsidRDefault="00F663E4" w:rsidP="00F40434">
            <w:pPr>
              <w:pStyle w:val="NoSpacing"/>
              <w:jc w:val="both"/>
            </w:pPr>
            <w:r w:rsidRPr="00A32BA3">
              <w:t>For women who did not attend colposcopy prior to the end of the current monitoring period, DHB is assigned based on the DHB of the facility which accepted the referral for that woman. If there were multiple referrals for the same woman which occurred after the cytology sample, the most recently accepted referral within the timeframe was used.</w:t>
            </w:r>
          </w:p>
          <w:p w14:paraId="12241159" w14:textId="77777777" w:rsidR="00F30928" w:rsidRPr="00A32BA3" w:rsidRDefault="00F30928" w:rsidP="00F40434">
            <w:pPr>
              <w:pStyle w:val="NoSpacing"/>
              <w:jc w:val="both"/>
            </w:pPr>
          </w:p>
          <w:p w14:paraId="0CBA2FEB" w14:textId="3E5100ED" w:rsidR="00F663E4" w:rsidRPr="00A32BA3" w:rsidRDefault="00F663E4" w:rsidP="00F40434">
            <w:pPr>
              <w:pStyle w:val="NoSpacing"/>
              <w:jc w:val="both"/>
            </w:pPr>
            <w:r w:rsidRPr="00A32BA3">
              <w:t xml:space="preserve">For women who neither attended colposcopy nor had an accepted referral with any DHB, DHB is assigned on the basis of the </w:t>
            </w:r>
            <w:r w:rsidR="004D48F5" w:rsidRPr="00A32BA3">
              <w:t xml:space="preserve">geographic region of </w:t>
            </w:r>
            <w:r w:rsidR="0081778A" w:rsidRPr="00A32BA3">
              <w:rPr>
                <w:lang w:val="en-NZ"/>
              </w:rPr>
              <w:t xml:space="preserve">the </w:t>
            </w:r>
            <w:r w:rsidRPr="00A32BA3">
              <w:t xml:space="preserve">health facility where their </w:t>
            </w:r>
            <w:r w:rsidR="005348C7" w:rsidRPr="00A32BA3">
              <w:t>low-grade</w:t>
            </w:r>
            <w:r w:rsidRPr="00A32BA3">
              <w:t xml:space="preserve"> cytology sample was collected.</w:t>
            </w:r>
          </w:p>
          <w:p w14:paraId="5DCD00C4" w14:textId="77777777" w:rsidR="00F30928" w:rsidRPr="00A32BA3" w:rsidRDefault="00F30928" w:rsidP="00F40434">
            <w:pPr>
              <w:pStyle w:val="NoSpacing"/>
              <w:jc w:val="both"/>
            </w:pPr>
          </w:p>
          <w:p w14:paraId="1CA35A76" w14:textId="77777777" w:rsidR="00F663E4" w:rsidRPr="00A32BA3" w:rsidRDefault="00F663E4" w:rsidP="00F40434">
            <w:pPr>
              <w:pStyle w:val="NoSpacing"/>
              <w:jc w:val="both"/>
            </w:pPr>
            <w:r w:rsidRPr="00A32BA3">
              <w:t xml:space="preserve">Since cytology samples were collected in the </w:t>
            </w:r>
            <w:r w:rsidR="00E2179A" w:rsidRPr="00A32BA3">
              <w:t>6</w:t>
            </w:r>
            <w:r w:rsidR="007531D6" w:rsidRPr="00A32BA3">
              <w:t>-</w:t>
            </w:r>
            <w:r w:rsidRPr="00A32BA3">
              <w:t>month</w:t>
            </w:r>
            <w:r w:rsidR="00E2179A" w:rsidRPr="00A32BA3">
              <w:t xml:space="preserve"> period</w:t>
            </w:r>
            <w:r w:rsidRPr="00A32BA3">
              <w:t xml:space="preserve"> </w:t>
            </w:r>
            <w:r w:rsidR="00B23503" w:rsidRPr="00A32BA3">
              <w:t>ending 12</w:t>
            </w:r>
            <w:r w:rsidR="00952359" w:rsidRPr="00A32BA3">
              <w:t xml:space="preserve"> </w:t>
            </w:r>
            <w:r w:rsidR="00B23503" w:rsidRPr="00A32BA3">
              <w:t xml:space="preserve">months </w:t>
            </w:r>
            <w:r w:rsidRPr="00A32BA3">
              <w:t xml:space="preserve">prior to the </w:t>
            </w:r>
            <w:r w:rsidR="00B23503" w:rsidRPr="00A32BA3">
              <w:t xml:space="preserve">end of the </w:t>
            </w:r>
            <w:r w:rsidRPr="00A32BA3">
              <w:t xml:space="preserve">current </w:t>
            </w:r>
            <w:r w:rsidR="00325D57" w:rsidRPr="00A32BA3">
              <w:t>monitoring</w:t>
            </w:r>
            <w:r w:rsidRPr="00A32BA3">
              <w:t xml:space="preserve"> period, this allows a follow-up period of at least </w:t>
            </w:r>
            <w:r w:rsidR="00B23503" w:rsidRPr="00A32BA3">
              <w:t>twelve</w:t>
            </w:r>
            <w:r w:rsidRPr="00A32BA3">
              <w:t xml:space="preserve"> months for all women (and up to 1</w:t>
            </w:r>
            <w:r w:rsidR="00702523" w:rsidRPr="00A32BA3">
              <w:t>8</w:t>
            </w:r>
            <w:r w:rsidRPr="00A32BA3">
              <w:t xml:space="preserve"> months for some women) where a woman can attend colposcopy and be assigned to a DHB</w:t>
            </w:r>
            <w:r w:rsidR="007531D6" w:rsidRPr="00A32BA3">
              <w:t>.</w:t>
            </w:r>
          </w:p>
          <w:p w14:paraId="41D232FD" w14:textId="77777777" w:rsidR="00FF2C7D" w:rsidRPr="00A32BA3" w:rsidRDefault="00FF2C7D" w:rsidP="00F40434">
            <w:pPr>
              <w:spacing w:before="120"/>
              <w:ind w:right="34"/>
              <w:jc w:val="both"/>
              <w:rPr>
                <w:lang w:val="en-NZ"/>
              </w:rPr>
            </w:pPr>
          </w:p>
        </w:tc>
      </w:tr>
      <w:tr w:rsidR="00A32BA3" w:rsidRPr="00A32BA3" w14:paraId="4481261F" w14:textId="77777777" w:rsidTr="00117555">
        <w:tc>
          <w:tcPr>
            <w:tcW w:w="1791" w:type="dxa"/>
          </w:tcPr>
          <w:p w14:paraId="30F2AB40" w14:textId="77777777" w:rsidR="00117555" w:rsidRPr="00A32BA3" w:rsidRDefault="00117555" w:rsidP="009203A8">
            <w:pPr>
              <w:spacing w:before="120"/>
              <w:ind w:right="544"/>
              <w:jc w:val="both"/>
              <w:rPr>
                <w:b/>
              </w:rPr>
            </w:pPr>
            <w:r w:rsidRPr="00A32BA3">
              <w:rPr>
                <w:b/>
              </w:rPr>
              <w:t>Target</w:t>
            </w:r>
          </w:p>
        </w:tc>
        <w:tc>
          <w:tcPr>
            <w:tcW w:w="7531" w:type="dxa"/>
          </w:tcPr>
          <w:p w14:paraId="68A08440" w14:textId="0EE6FB9A" w:rsidR="005620A7" w:rsidRPr="00A32BA3" w:rsidRDefault="00264564" w:rsidP="00F40434">
            <w:pPr>
              <w:spacing w:before="120"/>
              <w:ind w:right="34"/>
              <w:jc w:val="both"/>
              <w:rPr>
                <w:lang w:val="en-NZ"/>
              </w:rPr>
            </w:pPr>
            <w:r w:rsidRPr="00A32BA3">
              <w:rPr>
                <w:lang w:val="en-NZ"/>
              </w:rPr>
              <w:t>95% of women who have persistent low-grade abnormalities</w:t>
            </w:r>
            <w:r w:rsidR="004B0B8D" w:rsidRPr="00A32BA3">
              <w:rPr>
                <w:lang w:val="en-NZ"/>
              </w:rPr>
              <w:t>,</w:t>
            </w:r>
            <w:r w:rsidRPr="00A32BA3">
              <w:rPr>
                <w:lang w:val="en-NZ"/>
              </w:rPr>
              <w:t xml:space="preserve"> or a low-grade abnormality and positive HPV test, must receive </w:t>
            </w:r>
            <w:r w:rsidR="00730F5F" w:rsidRPr="00A32BA3">
              <w:t>a date for a colposcopy appointment that does not exceed 26 weeks of receipt of the referral</w:t>
            </w:r>
            <w:r w:rsidR="006739A1" w:rsidRPr="00A32BA3">
              <w:rPr>
                <w:lang w:val="en-NZ"/>
              </w:rPr>
              <w:t>.</w:t>
            </w:r>
          </w:p>
          <w:p w14:paraId="70FE6875" w14:textId="77777777" w:rsidR="006739A1" w:rsidRPr="00A32BA3" w:rsidRDefault="006739A1" w:rsidP="00F40434">
            <w:pPr>
              <w:pStyle w:val="NoSpacing"/>
              <w:jc w:val="both"/>
              <w:rPr>
                <w:lang w:val="en-NZ"/>
              </w:rPr>
            </w:pPr>
          </w:p>
          <w:p w14:paraId="6AFA4F35" w14:textId="4059B392" w:rsidR="006C0245" w:rsidRPr="00A32BA3" w:rsidRDefault="006C0245" w:rsidP="00F40434">
            <w:pPr>
              <w:pStyle w:val="NoSpacing"/>
              <w:jc w:val="both"/>
              <w:rPr>
                <w:lang w:val="en-NZ"/>
              </w:rPr>
            </w:pPr>
            <w:r w:rsidRPr="00A32BA3">
              <w:rPr>
                <w:lang w:val="en-NZ"/>
              </w:rPr>
              <w:t xml:space="preserve">At present, this indicator reports on aspects of follow-up, but not specifically on timeliness in relation to the standard, as the date of the first colposcopic </w:t>
            </w:r>
            <w:r w:rsidR="002C5805" w:rsidRPr="00A32BA3">
              <w:rPr>
                <w:lang w:val="en-NZ"/>
              </w:rPr>
              <w:t>assessment</w:t>
            </w:r>
            <w:r w:rsidRPr="00A32BA3">
              <w:rPr>
                <w:lang w:val="en-NZ"/>
              </w:rPr>
              <w:t xml:space="preserve"> is not yet available for all women with a low </w:t>
            </w:r>
            <w:r w:rsidR="00952359" w:rsidRPr="00A32BA3">
              <w:rPr>
                <w:lang w:val="en-NZ"/>
              </w:rPr>
              <w:t>-</w:t>
            </w:r>
            <w:r w:rsidRPr="00A32BA3">
              <w:rPr>
                <w:lang w:val="en-NZ"/>
              </w:rPr>
              <w:t>grade cytology test in the 6-month period 12-months prior to the end of the current monitoring period. In the interim, it reports on the number and percentage of women for whom a subsequent accepted referral and/ or a colposcopy visit are recorded, and the number and proportion of women who attended colposcopy within 26 weeks of an accepted referral.</w:t>
            </w:r>
          </w:p>
          <w:p w14:paraId="1FBD8417" w14:textId="77777777" w:rsidR="006739A1" w:rsidRPr="00A32BA3" w:rsidRDefault="006739A1" w:rsidP="00F40434">
            <w:pPr>
              <w:pStyle w:val="NoSpacing"/>
              <w:jc w:val="both"/>
              <w:rPr>
                <w:lang w:val="en-NZ"/>
              </w:rPr>
            </w:pPr>
          </w:p>
        </w:tc>
      </w:tr>
      <w:tr w:rsidR="00A32BA3" w:rsidRPr="00A32BA3" w14:paraId="471C2079" w14:textId="77777777" w:rsidTr="00117555">
        <w:tc>
          <w:tcPr>
            <w:tcW w:w="1791" w:type="dxa"/>
          </w:tcPr>
          <w:p w14:paraId="29A03CD8" w14:textId="77777777" w:rsidR="006739A1" w:rsidRPr="00A32BA3" w:rsidRDefault="006739A1" w:rsidP="009203A8">
            <w:pPr>
              <w:spacing w:before="120"/>
              <w:ind w:right="544"/>
              <w:jc w:val="both"/>
              <w:rPr>
                <w:b/>
              </w:rPr>
            </w:pPr>
            <w:r w:rsidRPr="00A32BA3">
              <w:rPr>
                <w:b/>
              </w:rPr>
              <w:t>Current situation</w:t>
            </w:r>
          </w:p>
        </w:tc>
        <w:tc>
          <w:tcPr>
            <w:tcW w:w="7531" w:type="dxa"/>
          </w:tcPr>
          <w:p w14:paraId="034AEC2F" w14:textId="3927E204" w:rsidR="00F30928" w:rsidRPr="00A32BA3" w:rsidRDefault="003275DD" w:rsidP="00F40434">
            <w:pPr>
              <w:pStyle w:val="NoSpacing"/>
              <w:jc w:val="both"/>
            </w:pPr>
            <w:r w:rsidRPr="00A32BA3">
              <w:rPr>
                <w:lang w:val="en-NZ"/>
              </w:rPr>
              <w:t xml:space="preserve">There were </w:t>
            </w:r>
            <w:bookmarkStart w:id="1808" w:name="ind72_lgchpv_smpl"/>
            <w:r w:rsidR="0032471D" w:rsidRPr="00A32BA3">
              <w:t>3,</w:t>
            </w:r>
            <w:r w:rsidR="0032471D" w:rsidRPr="00A32BA3">
              <w:rPr>
                <w:szCs w:val="23"/>
              </w:rPr>
              <w:t>544</w:t>
            </w:r>
            <w:bookmarkEnd w:id="1808"/>
            <w:r w:rsidR="00FE0871" w:rsidRPr="00A32BA3">
              <w:t xml:space="preserve"> </w:t>
            </w:r>
            <w:r w:rsidRPr="00A32BA3">
              <w:rPr>
                <w:lang w:val="en-NZ"/>
              </w:rPr>
              <w:t>women with</w:t>
            </w:r>
            <w:r w:rsidRPr="00A32BA3">
              <w:t xml:space="preserve"> </w:t>
            </w:r>
            <w:r w:rsidR="00B20BE4" w:rsidRPr="00A32BA3">
              <w:t>either</w:t>
            </w:r>
            <w:r w:rsidRPr="00A32BA3">
              <w:rPr>
                <w:lang w:val="en-NZ"/>
              </w:rPr>
              <w:t xml:space="preserve"> </w:t>
            </w:r>
            <w:r w:rsidR="00F65325" w:rsidRPr="00A32BA3">
              <w:rPr>
                <w:lang w:val="en-NZ"/>
              </w:rPr>
              <w:t>persistent low</w:t>
            </w:r>
            <w:r w:rsidR="00952359" w:rsidRPr="00A32BA3">
              <w:rPr>
                <w:lang w:val="en-NZ"/>
              </w:rPr>
              <w:t>-</w:t>
            </w:r>
            <w:r w:rsidR="00F65325" w:rsidRPr="00A32BA3">
              <w:rPr>
                <w:lang w:val="en-NZ"/>
              </w:rPr>
              <w:t>grade cytology or low</w:t>
            </w:r>
            <w:r w:rsidR="00952359" w:rsidRPr="00A32BA3">
              <w:rPr>
                <w:lang w:val="en-NZ"/>
              </w:rPr>
              <w:t>-</w:t>
            </w:r>
            <w:r w:rsidR="00F65325" w:rsidRPr="00A32BA3">
              <w:rPr>
                <w:lang w:val="en-NZ"/>
              </w:rPr>
              <w:t xml:space="preserve">grade cytology and a positive hrHPV test collected in the period </w:t>
            </w:r>
            <w:bookmarkStart w:id="1809" w:name="ind72_Start_1yprior_ddmm2"/>
            <w:r w:rsidR="0032471D" w:rsidRPr="00A32BA3">
              <w:rPr>
                <w:sz w:val="22"/>
              </w:rPr>
              <w:t>1 July</w:t>
            </w:r>
            <w:bookmarkEnd w:id="1809"/>
            <w:r w:rsidR="00330CB8" w:rsidRPr="00A32BA3">
              <w:rPr>
                <w:lang w:val="en-NZ"/>
              </w:rPr>
              <w:t xml:space="preserve"> </w:t>
            </w:r>
            <w:r w:rsidR="00BB6EAD" w:rsidRPr="00A32BA3">
              <w:t>–</w:t>
            </w:r>
            <w:bookmarkStart w:id="1810" w:name="ind72_End_1yprior_ddmm2"/>
            <w:r w:rsidR="00467F13" w:rsidRPr="00A32BA3">
              <w:t xml:space="preserve"> </w:t>
            </w:r>
            <w:r w:rsidR="0032471D" w:rsidRPr="00A32BA3">
              <w:rPr>
                <w:sz w:val="22"/>
              </w:rPr>
              <w:t>31 December</w:t>
            </w:r>
            <w:bookmarkEnd w:id="1810"/>
            <w:r w:rsidR="00BB6EAD" w:rsidRPr="00A32BA3">
              <w:rPr>
                <w:sz w:val="22"/>
              </w:rPr>
              <w:t xml:space="preserve"> </w:t>
            </w:r>
            <w:bookmarkStart w:id="1811" w:name="ind72_1yprior_year2"/>
            <w:r w:rsidR="0032471D" w:rsidRPr="00A32BA3">
              <w:rPr>
                <w:sz w:val="22"/>
              </w:rPr>
              <w:t>201</w:t>
            </w:r>
            <w:bookmarkEnd w:id="1811"/>
            <w:r w:rsidR="00F81A4C" w:rsidRPr="00A32BA3">
              <w:rPr>
                <w:sz w:val="22"/>
              </w:rPr>
              <w:t>8</w:t>
            </w:r>
            <w:r w:rsidR="004B0B8D" w:rsidRPr="00A32BA3">
              <w:t>.</w:t>
            </w:r>
            <w:r w:rsidR="00F65325" w:rsidRPr="00A32BA3">
              <w:rPr>
                <w:lang w:val="en-NZ"/>
              </w:rPr>
              <w:t xml:space="preserve"> </w:t>
            </w:r>
            <w:r w:rsidR="00D77CC8" w:rsidRPr="00A32BA3">
              <w:rPr>
                <w:lang w:val="en-NZ"/>
              </w:rPr>
              <w:t>Nationally, s</w:t>
            </w:r>
            <w:r w:rsidR="00F65325" w:rsidRPr="00A32BA3">
              <w:rPr>
                <w:lang w:val="en-NZ"/>
              </w:rPr>
              <w:t xml:space="preserve">ubsequent accepted referrals are recorded for </w:t>
            </w:r>
            <w:bookmarkStart w:id="1812" w:name="ind72_referral_smpl"/>
            <w:r w:rsidR="0032471D" w:rsidRPr="00A32BA3">
              <w:t>3,</w:t>
            </w:r>
            <w:r w:rsidR="0032471D" w:rsidRPr="00A32BA3">
              <w:rPr>
                <w:szCs w:val="23"/>
              </w:rPr>
              <w:t>091</w:t>
            </w:r>
            <w:bookmarkEnd w:id="1812"/>
            <w:r w:rsidR="00330CB8" w:rsidRPr="00A32BA3">
              <w:rPr>
                <w:szCs w:val="23"/>
              </w:rPr>
              <w:t xml:space="preserve"> </w:t>
            </w:r>
            <w:r w:rsidR="00064651" w:rsidRPr="00A32BA3">
              <w:rPr>
                <w:szCs w:val="23"/>
              </w:rPr>
              <w:t>(</w:t>
            </w:r>
            <w:bookmarkStart w:id="1813" w:name="ind72_referral_pct"/>
            <w:r w:rsidR="0032471D" w:rsidRPr="00A32BA3">
              <w:rPr>
                <w:szCs w:val="23"/>
              </w:rPr>
              <w:t>87.2</w:t>
            </w:r>
            <w:bookmarkEnd w:id="1813"/>
            <w:r w:rsidR="00330CB8" w:rsidRPr="00A32BA3">
              <w:rPr>
                <w:szCs w:val="23"/>
                <w:lang w:val="en-NZ"/>
              </w:rPr>
              <w:t>%</w:t>
            </w:r>
            <w:r w:rsidR="00064651" w:rsidRPr="00A32BA3">
              <w:rPr>
                <w:szCs w:val="23"/>
                <w:lang w:val="en-NZ"/>
              </w:rPr>
              <w:t>)</w:t>
            </w:r>
            <w:r w:rsidR="00064651" w:rsidRPr="00A32BA3">
              <w:rPr>
                <w:szCs w:val="23"/>
              </w:rPr>
              <w:t xml:space="preserve"> </w:t>
            </w:r>
            <w:r w:rsidR="00F65325" w:rsidRPr="00A32BA3">
              <w:rPr>
                <w:lang w:val="en-NZ"/>
              </w:rPr>
              <w:t xml:space="preserve">of these women, and subsequent colposcopy for </w:t>
            </w:r>
            <w:bookmarkStart w:id="1814" w:name="ind72_colp_smpl"/>
            <w:r w:rsidR="0032471D" w:rsidRPr="00A32BA3">
              <w:t>3,</w:t>
            </w:r>
            <w:r w:rsidR="0032471D" w:rsidRPr="00A32BA3">
              <w:rPr>
                <w:szCs w:val="23"/>
              </w:rPr>
              <w:t>230</w:t>
            </w:r>
            <w:bookmarkEnd w:id="1814"/>
            <w:r w:rsidR="00064651" w:rsidRPr="00A32BA3">
              <w:rPr>
                <w:szCs w:val="23"/>
              </w:rPr>
              <w:t xml:space="preserve"> (</w:t>
            </w:r>
            <w:bookmarkStart w:id="1815" w:name="ind72_colp_pct"/>
            <w:r w:rsidR="0032471D" w:rsidRPr="00A32BA3">
              <w:t>91.</w:t>
            </w:r>
            <w:r w:rsidR="0032471D" w:rsidRPr="00A32BA3">
              <w:rPr>
                <w:szCs w:val="23"/>
              </w:rPr>
              <w:t>1</w:t>
            </w:r>
            <w:bookmarkEnd w:id="1815"/>
            <w:r w:rsidR="00064651" w:rsidRPr="00A32BA3">
              <w:rPr>
                <w:szCs w:val="23"/>
                <w:lang w:val="en-NZ"/>
              </w:rPr>
              <w:t>%).</w:t>
            </w:r>
            <w:r w:rsidR="00D77CC8" w:rsidRPr="00A32BA3">
              <w:rPr>
                <w:lang w:val="en-NZ"/>
              </w:rPr>
              <w:t xml:space="preserve"> The proportion of women for whom a subsequent referral and colposcopy visit are recorded are shown by DHB in </w:t>
            </w:r>
            <w:r w:rsidR="00616FB9" w:rsidRPr="00A32BA3">
              <w:fldChar w:fldCharType="begin" w:fldLock="1"/>
            </w:r>
            <w:r w:rsidR="00616FB9" w:rsidRPr="00A32BA3">
              <w:instrText xml:space="preserve"> REF _Ref390185675 \h  \* MERGEFORMAT </w:instrText>
            </w:r>
            <w:r w:rsidR="00616FB9" w:rsidRPr="00A32BA3">
              <w:fldChar w:fldCharType="separate"/>
            </w:r>
            <w:r w:rsidR="00EA7072" w:rsidRPr="00EA7072">
              <w:rPr>
                <w:lang w:val="en-NZ"/>
              </w:rPr>
              <w:t xml:space="preserve">Figure </w:t>
            </w:r>
            <w:r w:rsidR="00EA7072">
              <w:t>84</w:t>
            </w:r>
            <w:r w:rsidR="00616FB9" w:rsidRPr="00A32BA3">
              <w:fldChar w:fldCharType="end"/>
            </w:r>
            <w:r w:rsidR="00D77CC8" w:rsidRPr="00A32BA3">
              <w:rPr>
                <w:lang w:val="en-NZ"/>
              </w:rPr>
              <w:t>, and by ethnicity in</w:t>
            </w:r>
            <w:r w:rsidR="00B05DCD" w:rsidRPr="00A32BA3">
              <w:t xml:space="preserve"> </w:t>
            </w:r>
            <w:r w:rsidR="004C128E" w:rsidRPr="00A32BA3">
              <w:fldChar w:fldCharType="begin" w:fldLock="1"/>
            </w:r>
            <w:r w:rsidR="004C128E" w:rsidRPr="00A32BA3">
              <w:instrText xml:space="preserve"> REF _Ref390611180 \h  \* MERGEFORMAT </w:instrText>
            </w:r>
            <w:r w:rsidR="004C128E" w:rsidRPr="00A32BA3">
              <w:fldChar w:fldCharType="separate"/>
            </w:r>
            <w:r w:rsidR="00EA7072" w:rsidRPr="00A32BA3">
              <w:t xml:space="preserve">Figure </w:t>
            </w:r>
            <w:r w:rsidR="00EA7072" w:rsidRPr="00EA7072">
              <w:rPr>
                <w:bCs/>
                <w:noProof/>
              </w:rPr>
              <w:t>85</w:t>
            </w:r>
            <w:r w:rsidR="004C128E" w:rsidRPr="00A32BA3">
              <w:fldChar w:fldCharType="end"/>
            </w:r>
            <w:r w:rsidR="00D77CC8" w:rsidRPr="00A32BA3">
              <w:rPr>
                <w:lang w:val="en-NZ"/>
              </w:rPr>
              <w:t>. The proportion of women for whom an accepted referral was recorded on the NCSP Register ranged from</w:t>
            </w:r>
            <w:r w:rsidR="00064651" w:rsidRPr="00A32BA3">
              <w:rPr>
                <w:szCs w:val="23"/>
              </w:rPr>
              <w:t xml:space="preserve"> </w:t>
            </w:r>
            <w:bookmarkStart w:id="1816" w:name="ind72_dhbref_min_pct"/>
            <w:r w:rsidR="0032471D" w:rsidRPr="00A32BA3">
              <w:rPr>
                <w:szCs w:val="23"/>
              </w:rPr>
              <w:t>82.4</w:t>
            </w:r>
            <w:bookmarkEnd w:id="1816"/>
            <w:r w:rsidR="00AE1853" w:rsidRPr="00A32BA3">
              <w:rPr>
                <w:szCs w:val="23"/>
              </w:rPr>
              <w:t>%</w:t>
            </w:r>
            <w:r w:rsidR="00064651" w:rsidRPr="00A32BA3">
              <w:rPr>
                <w:szCs w:val="23"/>
              </w:rPr>
              <w:t xml:space="preserve"> (</w:t>
            </w:r>
            <w:bookmarkStart w:id="1817" w:name="ind72_dhbref_min"/>
            <w:r w:rsidR="0032471D" w:rsidRPr="00A32BA3">
              <w:rPr>
                <w:szCs w:val="23"/>
              </w:rPr>
              <w:t>Wairarapa</w:t>
            </w:r>
            <w:bookmarkEnd w:id="1817"/>
            <w:r w:rsidR="00064651" w:rsidRPr="00A32BA3">
              <w:rPr>
                <w:szCs w:val="23"/>
              </w:rPr>
              <w:t xml:space="preserve">) to </w:t>
            </w:r>
            <w:r w:rsidR="00AE2780" w:rsidRPr="00A32BA3">
              <w:rPr>
                <w:szCs w:val="23"/>
              </w:rPr>
              <w:t>all women</w:t>
            </w:r>
            <w:r w:rsidR="00AE1853" w:rsidRPr="00A32BA3">
              <w:rPr>
                <w:szCs w:val="23"/>
              </w:rPr>
              <w:t xml:space="preserve"> </w:t>
            </w:r>
            <w:bookmarkStart w:id="1818" w:name="ind72_dhbref_max"/>
            <w:r w:rsidR="00467F13" w:rsidRPr="00A32BA3">
              <w:rPr>
                <w:szCs w:val="23"/>
              </w:rPr>
              <w:t>(</w:t>
            </w:r>
            <w:r w:rsidR="0032471D" w:rsidRPr="00A32BA3">
              <w:t>South Canterbury</w:t>
            </w:r>
            <w:bookmarkEnd w:id="1818"/>
            <w:r w:rsidR="009E4C10" w:rsidRPr="00A32BA3">
              <w:t>, Tairawhiti and Taranaki</w:t>
            </w:r>
            <w:r w:rsidR="00AE1853" w:rsidRPr="00A32BA3">
              <w:rPr>
                <w:szCs w:val="23"/>
              </w:rPr>
              <w:t>;</w:t>
            </w:r>
            <w:r w:rsidR="00AE1853" w:rsidRPr="00A32BA3">
              <w:t xml:space="preserve"> </w:t>
            </w:r>
            <w:r w:rsidR="00616FB9" w:rsidRPr="00A32BA3">
              <w:fldChar w:fldCharType="begin" w:fldLock="1"/>
            </w:r>
            <w:r w:rsidR="00616FB9" w:rsidRPr="00A32BA3">
              <w:instrText xml:space="preserve"> REF _Ref390185675 \h  \* MERGEFORMAT </w:instrText>
            </w:r>
            <w:r w:rsidR="00616FB9" w:rsidRPr="00A32BA3">
              <w:fldChar w:fldCharType="separate"/>
            </w:r>
            <w:r w:rsidR="00EA7072" w:rsidRPr="00EA7072">
              <w:rPr>
                <w:lang w:val="en-NZ"/>
              </w:rPr>
              <w:t xml:space="preserve">Figure </w:t>
            </w:r>
            <w:r w:rsidR="00EA7072">
              <w:t>84</w:t>
            </w:r>
            <w:r w:rsidR="00616FB9" w:rsidRPr="00A32BA3">
              <w:fldChar w:fldCharType="end"/>
            </w:r>
            <w:r w:rsidR="00B81A46" w:rsidRPr="00A32BA3">
              <w:rPr>
                <w:lang w:val="en-NZ"/>
              </w:rPr>
              <w:t>).</w:t>
            </w:r>
            <w:r w:rsidR="00D77CC8" w:rsidRPr="00A32BA3">
              <w:rPr>
                <w:lang w:val="en-NZ"/>
              </w:rPr>
              <w:t xml:space="preserve"> The proportion of women with a subsequent colposcopy visit </w:t>
            </w:r>
            <w:r w:rsidR="00B20BE4" w:rsidRPr="00A32BA3">
              <w:t xml:space="preserve">(which occurred by the end of the current monitoring period) </w:t>
            </w:r>
            <w:r w:rsidR="00D77CC8" w:rsidRPr="00A32BA3">
              <w:rPr>
                <w:lang w:val="en-NZ"/>
              </w:rPr>
              <w:t xml:space="preserve">recorded on the NCSP Register ranged from </w:t>
            </w:r>
            <w:bookmarkStart w:id="1819" w:name="ind72_colp_min_pct"/>
            <w:r w:rsidR="0032471D" w:rsidRPr="00A32BA3">
              <w:rPr>
                <w:szCs w:val="23"/>
              </w:rPr>
              <w:t>86.4</w:t>
            </w:r>
            <w:bookmarkEnd w:id="1819"/>
            <w:r w:rsidR="00AE1853" w:rsidRPr="00A32BA3">
              <w:rPr>
                <w:szCs w:val="23"/>
              </w:rPr>
              <w:t>%</w:t>
            </w:r>
            <w:r w:rsidR="00805D2D" w:rsidRPr="00A32BA3">
              <w:rPr>
                <w:szCs w:val="23"/>
              </w:rPr>
              <w:t xml:space="preserve"> </w:t>
            </w:r>
            <w:r w:rsidR="00064651" w:rsidRPr="00A32BA3">
              <w:rPr>
                <w:szCs w:val="23"/>
              </w:rPr>
              <w:t>(</w:t>
            </w:r>
            <w:bookmarkStart w:id="1820" w:name="ind72_colp_min"/>
            <w:r w:rsidR="0032471D" w:rsidRPr="00A32BA3">
              <w:rPr>
                <w:szCs w:val="23"/>
              </w:rPr>
              <w:t>Auckland</w:t>
            </w:r>
            <w:bookmarkEnd w:id="1820"/>
            <w:r w:rsidR="00064651" w:rsidRPr="00A32BA3">
              <w:rPr>
                <w:szCs w:val="23"/>
              </w:rPr>
              <w:t>)</w:t>
            </w:r>
            <w:r w:rsidR="00AE1853" w:rsidRPr="00A32BA3">
              <w:rPr>
                <w:szCs w:val="23"/>
              </w:rPr>
              <w:t xml:space="preserve"> </w:t>
            </w:r>
            <w:r w:rsidR="00064651" w:rsidRPr="00A32BA3">
              <w:rPr>
                <w:szCs w:val="23"/>
              </w:rPr>
              <w:t xml:space="preserve">to </w:t>
            </w:r>
            <w:r w:rsidR="003D5F36" w:rsidRPr="00A32BA3">
              <w:rPr>
                <w:szCs w:val="23"/>
              </w:rPr>
              <w:t>all</w:t>
            </w:r>
            <w:r w:rsidR="00AE1853" w:rsidRPr="00A32BA3">
              <w:rPr>
                <w:szCs w:val="23"/>
              </w:rPr>
              <w:t xml:space="preserve"> </w:t>
            </w:r>
            <w:r w:rsidR="00064651" w:rsidRPr="00A32BA3">
              <w:rPr>
                <w:szCs w:val="23"/>
              </w:rPr>
              <w:t>women (</w:t>
            </w:r>
            <w:bookmarkStart w:id="1821" w:name="ind72_colp_max"/>
            <w:r w:rsidR="0032471D" w:rsidRPr="00A32BA3">
              <w:t>South Canterbury</w:t>
            </w:r>
            <w:bookmarkEnd w:id="1821"/>
            <w:r w:rsidR="00A85E4B" w:rsidRPr="00A32BA3">
              <w:rPr>
                <w:szCs w:val="23"/>
              </w:rPr>
              <w:t>;</w:t>
            </w:r>
            <w:r w:rsidR="00001324" w:rsidRPr="00A32BA3">
              <w:rPr>
                <w:szCs w:val="23"/>
                <w:lang w:val="en-NZ"/>
              </w:rPr>
              <w:t xml:space="preserve"> </w:t>
            </w:r>
            <w:r w:rsidR="00616FB9" w:rsidRPr="00A32BA3">
              <w:fldChar w:fldCharType="begin" w:fldLock="1"/>
            </w:r>
            <w:r w:rsidR="00616FB9" w:rsidRPr="00A32BA3">
              <w:instrText xml:space="preserve"> REF _Ref390185675 \h  \* MERGEFORMAT </w:instrText>
            </w:r>
            <w:r w:rsidR="00616FB9" w:rsidRPr="00A32BA3">
              <w:fldChar w:fldCharType="separate"/>
            </w:r>
            <w:r w:rsidR="00EA7072" w:rsidRPr="00EA7072">
              <w:rPr>
                <w:lang w:val="en-NZ"/>
              </w:rPr>
              <w:t xml:space="preserve">Figure </w:t>
            </w:r>
            <w:r w:rsidR="00EA7072">
              <w:t>84</w:t>
            </w:r>
            <w:r w:rsidR="00616FB9" w:rsidRPr="00A32BA3">
              <w:fldChar w:fldCharType="end"/>
            </w:r>
            <w:r w:rsidR="00D77CC8" w:rsidRPr="00A32BA3">
              <w:rPr>
                <w:lang w:val="en-NZ"/>
              </w:rPr>
              <w:t xml:space="preserve">). </w:t>
            </w:r>
            <w:r w:rsidR="00513389" w:rsidRPr="00A32BA3">
              <w:rPr>
                <w:lang w:val="en-NZ"/>
              </w:rPr>
              <w:t xml:space="preserve">For ethnicity, </w:t>
            </w:r>
            <w:r w:rsidR="00A940D6" w:rsidRPr="00A32BA3">
              <w:t>the</w:t>
            </w:r>
            <w:r w:rsidR="00132164" w:rsidRPr="00A32BA3">
              <w:t xml:space="preserve"> proportion of women for whom an accepted referral was recorded on the NCSP Register ranged from </w:t>
            </w:r>
            <w:bookmarkStart w:id="1822" w:name="ind72_ethref_min_pct"/>
            <w:r w:rsidR="0032471D" w:rsidRPr="00A32BA3">
              <w:t>85.</w:t>
            </w:r>
            <w:r w:rsidR="0032471D" w:rsidRPr="00A32BA3">
              <w:rPr>
                <w:szCs w:val="23"/>
              </w:rPr>
              <w:t>9</w:t>
            </w:r>
            <w:bookmarkEnd w:id="1822"/>
            <w:r w:rsidR="00064651" w:rsidRPr="00A32BA3">
              <w:rPr>
                <w:szCs w:val="23"/>
              </w:rPr>
              <w:t>%</w:t>
            </w:r>
            <w:r w:rsidR="00132164" w:rsidRPr="00A32BA3">
              <w:t xml:space="preserve"> for </w:t>
            </w:r>
            <w:r w:rsidR="009449A6">
              <w:rPr>
                <w:szCs w:val="23"/>
              </w:rPr>
              <w:t>European/ Other</w:t>
            </w:r>
            <w:r w:rsidR="00A811C9" w:rsidRPr="00A32BA3">
              <w:t xml:space="preserve"> </w:t>
            </w:r>
            <w:r w:rsidR="00132164" w:rsidRPr="00A32BA3">
              <w:t xml:space="preserve">to </w:t>
            </w:r>
            <w:bookmarkStart w:id="1823" w:name="ind72_ethref_max_pct"/>
            <w:r w:rsidR="0032471D" w:rsidRPr="00A32BA3">
              <w:rPr>
                <w:szCs w:val="23"/>
              </w:rPr>
              <w:t>91.2</w:t>
            </w:r>
            <w:bookmarkEnd w:id="1823"/>
            <w:r w:rsidR="00132164" w:rsidRPr="00A32BA3">
              <w:t xml:space="preserve">% for </w:t>
            </w:r>
            <w:bookmarkStart w:id="1824" w:name="ind72_ethref_max"/>
            <w:r w:rsidR="0032471D" w:rsidRPr="00A32BA3">
              <w:rPr>
                <w:szCs w:val="23"/>
              </w:rPr>
              <w:t>Pacific</w:t>
            </w:r>
            <w:bookmarkEnd w:id="1824"/>
            <w:r w:rsidR="009E4C10" w:rsidRPr="00A32BA3">
              <w:rPr>
                <w:szCs w:val="23"/>
              </w:rPr>
              <w:t xml:space="preserve"> and M</w:t>
            </w:r>
            <w:r w:rsidR="008829A2" w:rsidRPr="00A32BA3">
              <w:rPr>
                <w:rFonts w:cs="Calibri"/>
                <w:szCs w:val="23"/>
              </w:rPr>
              <w:t>ā</w:t>
            </w:r>
            <w:r w:rsidR="009E4C10" w:rsidRPr="00A32BA3">
              <w:rPr>
                <w:szCs w:val="23"/>
              </w:rPr>
              <w:t>ori</w:t>
            </w:r>
            <w:r w:rsidR="00132164" w:rsidRPr="00A32BA3">
              <w:t xml:space="preserve"> women (</w:t>
            </w:r>
            <w:r w:rsidR="004C128E" w:rsidRPr="00A32BA3">
              <w:fldChar w:fldCharType="begin" w:fldLock="1"/>
            </w:r>
            <w:r w:rsidR="004C128E" w:rsidRPr="00A32BA3">
              <w:instrText xml:space="preserve"> REF _Ref390611180 \h  \* MERGEFORMAT </w:instrText>
            </w:r>
            <w:r w:rsidR="004C128E" w:rsidRPr="00A32BA3">
              <w:fldChar w:fldCharType="separate"/>
            </w:r>
            <w:r w:rsidR="00EA7072" w:rsidRPr="00A32BA3">
              <w:t xml:space="preserve">Figure </w:t>
            </w:r>
            <w:r w:rsidR="00EA7072" w:rsidRPr="00EA7072">
              <w:rPr>
                <w:bCs/>
                <w:noProof/>
              </w:rPr>
              <w:t>85</w:t>
            </w:r>
            <w:r w:rsidR="004C128E" w:rsidRPr="00A32BA3">
              <w:fldChar w:fldCharType="end"/>
            </w:r>
            <w:r w:rsidR="00132164" w:rsidRPr="00A32BA3">
              <w:t xml:space="preserve">). The proportion of women with a subsequent colposcopy visit recorded on the NCSP Register </w:t>
            </w:r>
            <w:r w:rsidR="00DE1132" w:rsidRPr="00A32BA3">
              <w:t xml:space="preserve">(regardless of whether or not a referral was recorded) </w:t>
            </w:r>
            <w:r w:rsidR="00132164" w:rsidRPr="00A32BA3">
              <w:t xml:space="preserve">ranged from </w:t>
            </w:r>
            <w:bookmarkStart w:id="1825" w:name="ind72_ethcolp_min_pct"/>
            <w:r w:rsidR="0032471D" w:rsidRPr="00A32BA3">
              <w:rPr>
                <w:szCs w:val="23"/>
              </w:rPr>
              <w:t>84.2</w:t>
            </w:r>
            <w:bookmarkEnd w:id="1825"/>
            <w:r w:rsidR="00064651" w:rsidRPr="00A32BA3">
              <w:rPr>
                <w:szCs w:val="23"/>
              </w:rPr>
              <w:t xml:space="preserve"> (</w:t>
            </w:r>
            <w:bookmarkStart w:id="1826" w:name="ind72_ethcolp_min"/>
            <w:r w:rsidR="0032471D" w:rsidRPr="00A32BA3">
              <w:t>Pacific</w:t>
            </w:r>
            <w:bookmarkEnd w:id="1826"/>
            <w:r w:rsidR="004F7F42" w:rsidRPr="00A32BA3">
              <w:t xml:space="preserve"> </w:t>
            </w:r>
            <w:r w:rsidR="00132164" w:rsidRPr="00A32BA3">
              <w:t xml:space="preserve">women) to </w:t>
            </w:r>
            <w:bookmarkStart w:id="1827" w:name="ind72_ethcolp_max_pct"/>
            <w:r w:rsidR="0032471D" w:rsidRPr="00A32BA3">
              <w:t>92.</w:t>
            </w:r>
            <w:r w:rsidR="0032471D" w:rsidRPr="00A32BA3">
              <w:rPr>
                <w:szCs w:val="23"/>
              </w:rPr>
              <w:t>3</w:t>
            </w:r>
            <w:bookmarkEnd w:id="1827"/>
            <w:r w:rsidR="00064651" w:rsidRPr="00A32BA3">
              <w:rPr>
                <w:szCs w:val="23"/>
              </w:rPr>
              <w:t>% (</w:t>
            </w:r>
            <w:r w:rsidR="009449A6">
              <w:t>European/ Other</w:t>
            </w:r>
            <w:r w:rsidR="00A811C9" w:rsidRPr="00A32BA3">
              <w:t xml:space="preserve"> </w:t>
            </w:r>
            <w:r w:rsidR="00132164" w:rsidRPr="00A32BA3">
              <w:t>women</w:t>
            </w:r>
            <w:r w:rsidR="000802A8">
              <w:t xml:space="preserve">; </w:t>
            </w:r>
            <w:r w:rsidR="006E5374" w:rsidRPr="00A32BA3">
              <w:fldChar w:fldCharType="begin" w:fldLock="1"/>
            </w:r>
            <w:r w:rsidR="006E5374" w:rsidRPr="00A32BA3">
              <w:instrText xml:space="preserve"> REF _</w:instrText>
            </w:r>
            <w:r w:rsidR="004C128E" w:rsidRPr="00A32BA3">
              <w:instrText>Ref390611180</w:instrText>
            </w:r>
            <w:r w:rsidR="006E5374" w:rsidRPr="00A32BA3">
              <w:instrText xml:space="preserve"> \h </w:instrText>
            </w:r>
            <w:r w:rsidR="00E4596F" w:rsidRPr="00A32BA3">
              <w:instrText xml:space="preserve"> \* MERGEFORMAT </w:instrText>
            </w:r>
            <w:r w:rsidR="006E5374" w:rsidRPr="00A32BA3">
              <w:fldChar w:fldCharType="separate"/>
            </w:r>
            <w:r w:rsidR="00EA7072" w:rsidRPr="00A32BA3">
              <w:t xml:space="preserve">Figure </w:t>
            </w:r>
            <w:r w:rsidR="00EA7072" w:rsidRPr="00EA7072">
              <w:rPr>
                <w:bCs/>
                <w:noProof/>
              </w:rPr>
              <w:t>85</w:t>
            </w:r>
            <w:r w:rsidR="006E5374" w:rsidRPr="00A32BA3">
              <w:fldChar w:fldCharType="end"/>
            </w:r>
            <w:r w:rsidR="006E5374" w:rsidRPr="00A32BA3">
              <w:t>)</w:t>
            </w:r>
            <w:r w:rsidR="00132164" w:rsidRPr="00A32BA3">
              <w:t>.</w:t>
            </w:r>
            <w:r w:rsidR="00D77CC8" w:rsidRPr="00A32BA3">
              <w:rPr>
                <w:lang w:val="en-NZ"/>
              </w:rPr>
              <w:t xml:space="preserve"> </w:t>
            </w:r>
          </w:p>
          <w:p w14:paraId="6C538603" w14:textId="77777777" w:rsidR="003C6E91" w:rsidRPr="00A32BA3" w:rsidRDefault="003C6E91" w:rsidP="00F40434">
            <w:pPr>
              <w:pStyle w:val="NoSpacing"/>
              <w:jc w:val="both"/>
              <w:rPr>
                <w:lang w:val="en-NZ"/>
              </w:rPr>
            </w:pPr>
          </w:p>
          <w:p w14:paraId="5B49111C" w14:textId="2EE450CC" w:rsidR="00B05DCD" w:rsidRPr="00A32BA3" w:rsidRDefault="00531F77" w:rsidP="00F40434">
            <w:pPr>
              <w:pStyle w:val="NoSpacing"/>
              <w:jc w:val="both"/>
              <w:rPr>
                <w:lang w:val="en-NZ"/>
              </w:rPr>
            </w:pPr>
            <w:r w:rsidRPr="00A32BA3">
              <w:rPr>
                <w:lang w:val="en-NZ"/>
              </w:rPr>
              <w:t>T</w:t>
            </w:r>
            <w:r w:rsidR="009E607C" w:rsidRPr="00A32BA3">
              <w:rPr>
                <w:lang w:val="en-NZ"/>
              </w:rPr>
              <w:t xml:space="preserve">imeliness of colposcopic assessment is provided by </w:t>
            </w:r>
            <w:r w:rsidR="00C23854" w:rsidRPr="00A32BA3">
              <w:rPr>
                <w:lang w:val="en-NZ"/>
              </w:rPr>
              <w:t xml:space="preserve">examining the time between when a referral is accepted for a colposcopy </w:t>
            </w:r>
            <w:r w:rsidR="00DF6CBE" w:rsidRPr="00A32BA3">
              <w:rPr>
                <w:lang w:val="en-NZ"/>
              </w:rPr>
              <w:t>and when a woma</w:t>
            </w:r>
            <w:r w:rsidR="00C23854" w:rsidRPr="00A32BA3">
              <w:rPr>
                <w:lang w:val="en-NZ"/>
              </w:rPr>
              <w:t xml:space="preserve">n attended for colposcopy. </w:t>
            </w:r>
            <w:r w:rsidR="00DE1132" w:rsidRPr="00A32BA3">
              <w:rPr>
                <w:lang w:val="en-NZ"/>
              </w:rPr>
              <w:t xml:space="preserve">Among the </w:t>
            </w:r>
            <w:bookmarkStart w:id="1828" w:name="ind72_referral_smpl2"/>
            <w:r w:rsidR="0032471D" w:rsidRPr="00A32BA3">
              <w:t>3,</w:t>
            </w:r>
            <w:r w:rsidR="0032471D" w:rsidRPr="00A32BA3">
              <w:rPr>
                <w:szCs w:val="23"/>
              </w:rPr>
              <w:t>091</w:t>
            </w:r>
            <w:bookmarkEnd w:id="1828"/>
            <w:r w:rsidR="00A12DF0" w:rsidRPr="00A32BA3">
              <w:rPr>
                <w:lang w:val="en-NZ"/>
              </w:rPr>
              <w:t xml:space="preserve"> </w:t>
            </w:r>
            <w:r w:rsidR="00DE1132" w:rsidRPr="00A32BA3">
              <w:rPr>
                <w:lang w:val="en-NZ"/>
              </w:rPr>
              <w:t>women with an accepted referral n</w:t>
            </w:r>
            <w:r w:rsidR="00DF6CBE" w:rsidRPr="00A32BA3">
              <w:rPr>
                <w:lang w:val="en-NZ"/>
              </w:rPr>
              <w:t>ationally</w:t>
            </w:r>
            <w:r w:rsidR="00A04E90" w:rsidRPr="00A32BA3">
              <w:rPr>
                <w:lang w:val="en-NZ"/>
              </w:rPr>
              <w:t xml:space="preserve">, </w:t>
            </w:r>
            <w:bookmarkStart w:id="1829" w:name="ind72_colp26_smpl"/>
            <w:r w:rsidR="0032471D" w:rsidRPr="00A32BA3">
              <w:t>2,</w:t>
            </w:r>
            <w:r w:rsidR="0032471D" w:rsidRPr="00A32BA3">
              <w:rPr>
                <w:szCs w:val="23"/>
              </w:rPr>
              <w:t>681</w:t>
            </w:r>
            <w:bookmarkEnd w:id="1829"/>
            <w:r w:rsidR="009712EC" w:rsidRPr="00A32BA3">
              <w:rPr>
                <w:szCs w:val="23"/>
                <w:lang w:val="en-NZ"/>
              </w:rPr>
              <w:t xml:space="preserve"> </w:t>
            </w:r>
            <w:r w:rsidR="00064651" w:rsidRPr="00A32BA3">
              <w:rPr>
                <w:szCs w:val="23"/>
                <w:lang w:val="en-NZ"/>
              </w:rPr>
              <w:t>(</w:t>
            </w:r>
            <w:bookmarkStart w:id="1830" w:name="ind72_colp26_pct"/>
            <w:r w:rsidR="0032471D" w:rsidRPr="00A32BA3">
              <w:rPr>
                <w:szCs w:val="23"/>
              </w:rPr>
              <w:t>86.7</w:t>
            </w:r>
            <w:bookmarkEnd w:id="1830"/>
            <w:r w:rsidR="00A811C9" w:rsidRPr="00A32BA3">
              <w:rPr>
                <w:lang w:val="en-NZ"/>
              </w:rPr>
              <w:t>%</w:t>
            </w:r>
            <w:r w:rsidR="00A04E90" w:rsidRPr="00A32BA3">
              <w:rPr>
                <w:lang w:val="en-NZ"/>
              </w:rPr>
              <w:t>) women attended for colposcopy within 26 weeks of their accepted referral</w:t>
            </w:r>
            <w:r w:rsidR="00D77CC8" w:rsidRPr="00A32BA3">
              <w:rPr>
                <w:lang w:val="en-NZ"/>
              </w:rPr>
              <w:t xml:space="preserve"> (</w:t>
            </w:r>
            <w:r w:rsidR="00064651" w:rsidRPr="00A32BA3">
              <w:rPr>
                <w:szCs w:val="23"/>
                <w:lang w:val="en-NZ"/>
              </w:rPr>
              <w:fldChar w:fldCharType="begin" w:fldLock="1"/>
            </w:r>
            <w:r w:rsidR="00064651" w:rsidRPr="00A32BA3">
              <w:rPr>
                <w:szCs w:val="23"/>
                <w:lang w:val="en-NZ"/>
              </w:rPr>
              <w:instrText xml:space="preserve"> REF _Ref390605581 \h  \* MERGEFORMAT </w:instrText>
            </w:r>
            <w:r w:rsidR="00064651" w:rsidRPr="00A32BA3">
              <w:rPr>
                <w:szCs w:val="23"/>
                <w:lang w:val="en-NZ"/>
              </w:rPr>
            </w:r>
            <w:r w:rsidR="00064651" w:rsidRPr="00A32BA3">
              <w:rPr>
                <w:szCs w:val="23"/>
                <w:lang w:val="en-NZ"/>
              </w:rPr>
              <w:fldChar w:fldCharType="separate"/>
            </w:r>
            <w:r w:rsidR="00EA7072" w:rsidRPr="00EA7072">
              <w:rPr>
                <w:szCs w:val="23"/>
              </w:rPr>
              <w:t xml:space="preserve">Table </w:t>
            </w:r>
            <w:r w:rsidR="00EA7072">
              <w:rPr>
                <w:noProof/>
              </w:rPr>
              <w:t>72</w:t>
            </w:r>
            <w:r w:rsidR="00064651" w:rsidRPr="00A32BA3">
              <w:rPr>
                <w:szCs w:val="23"/>
                <w:lang w:val="en-NZ"/>
              </w:rPr>
              <w:fldChar w:fldCharType="end"/>
            </w:r>
            <w:r w:rsidR="00D77CC8" w:rsidRPr="00A32BA3">
              <w:rPr>
                <w:lang w:val="en-NZ"/>
              </w:rPr>
              <w:t>)</w:t>
            </w:r>
            <w:r w:rsidR="00A04E90" w:rsidRPr="00A32BA3">
              <w:rPr>
                <w:lang w:val="en-NZ"/>
              </w:rPr>
              <w:t>.</w:t>
            </w:r>
            <w:r w:rsidR="00CE7E02" w:rsidRPr="00A32BA3">
              <w:rPr>
                <w:lang w:val="en-NZ"/>
              </w:rPr>
              <w:t xml:space="preserve"> By DHB, the proportion of women who attended for colposcopy within 26 weeks of their accepted referral ranged from </w:t>
            </w:r>
            <w:bookmarkStart w:id="1831" w:name="ind72_dhbcolp26_min_pct"/>
            <w:r w:rsidR="0032471D" w:rsidRPr="00A32BA3">
              <w:rPr>
                <w:szCs w:val="23"/>
              </w:rPr>
              <w:t>61.4</w:t>
            </w:r>
            <w:bookmarkEnd w:id="1831"/>
            <w:r w:rsidR="00A811C9" w:rsidRPr="00A32BA3">
              <w:rPr>
                <w:szCs w:val="23"/>
                <w:lang w:val="en-NZ"/>
              </w:rPr>
              <w:t>%</w:t>
            </w:r>
            <w:r w:rsidR="009712EC" w:rsidRPr="00A32BA3">
              <w:rPr>
                <w:szCs w:val="23"/>
                <w:lang w:val="en-NZ"/>
              </w:rPr>
              <w:t xml:space="preserve"> </w:t>
            </w:r>
            <w:r w:rsidR="00064651" w:rsidRPr="00A32BA3">
              <w:rPr>
                <w:szCs w:val="23"/>
                <w:lang w:val="en-NZ"/>
              </w:rPr>
              <w:t>(</w:t>
            </w:r>
            <w:bookmarkStart w:id="1832" w:name="ind72_dhbcolp26_min"/>
            <w:r w:rsidR="0032471D" w:rsidRPr="00A32BA3">
              <w:t>Hawke's Bay</w:t>
            </w:r>
            <w:bookmarkEnd w:id="1832"/>
            <w:r w:rsidR="00CE7E02" w:rsidRPr="00A32BA3">
              <w:rPr>
                <w:lang w:val="en-NZ"/>
              </w:rPr>
              <w:t xml:space="preserve">) to </w:t>
            </w:r>
            <w:bookmarkStart w:id="1833" w:name="ind72_dhbcolp26_max_pct"/>
            <w:r w:rsidR="0032471D" w:rsidRPr="00A32BA3">
              <w:rPr>
                <w:szCs w:val="23"/>
              </w:rPr>
              <w:t>all</w:t>
            </w:r>
            <w:bookmarkEnd w:id="1833"/>
            <w:r w:rsidR="00A811C9" w:rsidRPr="00A32BA3">
              <w:t xml:space="preserve"> </w:t>
            </w:r>
            <w:r w:rsidR="00CE7E02" w:rsidRPr="00A32BA3">
              <w:rPr>
                <w:lang w:val="en-NZ"/>
              </w:rPr>
              <w:t xml:space="preserve">women </w:t>
            </w:r>
            <w:r w:rsidR="00064651" w:rsidRPr="00A32BA3">
              <w:rPr>
                <w:szCs w:val="23"/>
              </w:rPr>
              <w:t>(</w:t>
            </w:r>
            <w:bookmarkStart w:id="1834" w:name="ind72_dhbcolp26_max"/>
            <w:r w:rsidR="0032471D" w:rsidRPr="00A32BA3">
              <w:rPr>
                <w:szCs w:val="23"/>
              </w:rPr>
              <w:t>West Coast</w:t>
            </w:r>
            <w:bookmarkEnd w:id="1834"/>
            <w:r w:rsidR="000802A8">
              <w:rPr>
                <w:lang w:val="en-NZ"/>
              </w:rPr>
              <w:t xml:space="preserve">; </w:t>
            </w:r>
            <w:r w:rsidR="00997B46" w:rsidRPr="00A32BA3">
              <w:rPr>
                <w:szCs w:val="23"/>
                <w:lang w:val="en-NZ"/>
              </w:rPr>
              <w:fldChar w:fldCharType="begin" w:fldLock="1"/>
            </w:r>
            <w:r w:rsidR="00997B46" w:rsidRPr="00A32BA3">
              <w:rPr>
                <w:lang w:val="en-NZ"/>
              </w:rPr>
              <w:instrText xml:space="preserve"> REF _Ref528571494 \h </w:instrText>
            </w:r>
            <w:r w:rsidR="00997B46" w:rsidRPr="00A32BA3">
              <w:rPr>
                <w:szCs w:val="23"/>
                <w:lang w:val="en-NZ"/>
              </w:rPr>
              <w:instrText xml:space="preserve"> \* MERGEFORMAT </w:instrText>
            </w:r>
            <w:r w:rsidR="00997B46" w:rsidRPr="00A32BA3">
              <w:rPr>
                <w:szCs w:val="23"/>
                <w:lang w:val="en-NZ"/>
              </w:rPr>
            </w:r>
            <w:r w:rsidR="00997B46" w:rsidRPr="00A32BA3">
              <w:rPr>
                <w:szCs w:val="23"/>
                <w:lang w:val="en-NZ"/>
              </w:rPr>
              <w:fldChar w:fldCharType="separate"/>
            </w:r>
            <w:r w:rsidR="00EA7072" w:rsidRPr="00A32BA3">
              <w:t xml:space="preserve">Figure </w:t>
            </w:r>
            <w:r w:rsidR="00EA7072">
              <w:rPr>
                <w:noProof/>
              </w:rPr>
              <w:t>86</w:t>
            </w:r>
            <w:r w:rsidR="00997B46" w:rsidRPr="00A32BA3">
              <w:rPr>
                <w:szCs w:val="23"/>
                <w:lang w:val="en-NZ"/>
              </w:rPr>
              <w:fldChar w:fldCharType="end"/>
            </w:r>
            <w:r w:rsidR="00C72ADD" w:rsidRPr="00A32BA3">
              <w:rPr>
                <w:szCs w:val="23"/>
                <w:lang w:val="en-NZ"/>
              </w:rPr>
              <w:t xml:space="preserve">, </w:t>
            </w:r>
            <w:r w:rsidR="00C72ADD" w:rsidRPr="00A32BA3">
              <w:rPr>
                <w:szCs w:val="23"/>
                <w:lang w:val="en-NZ"/>
              </w:rPr>
              <w:fldChar w:fldCharType="begin" w:fldLock="1"/>
            </w:r>
            <w:r w:rsidR="00C72ADD" w:rsidRPr="00A32BA3">
              <w:rPr>
                <w:szCs w:val="23"/>
                <w:lang w:val="en-NZ"/>
              </w:rPr>
              <w:instrText xml:space="preserve"> REF _Ref390605581 \h </w:instrText>
            </w:r>
            <w:r w:rsidR="006A5C70" w:rsidRPr="00A32BA3">
              <w:rPr>
                <w:szCs w:val="23"/>
                <w:lang w:val="en-NZ"/>
              </w:rPr>
              <w:instrText xml:space="preserve"> \* MERGEFORMAT </w:instrText>
            </w:r>
            <w:r w:rsidR="00C72ADD" w:rsidRPr="00A32BA3">
              <w:rPr>
                <w:szCs w:val="23"/>
                <w:lang w:val="en-NZ"/>
              </w:rPr>
            </w:r>
            <w:r w:rsidR="00C72ADD" w:rsidRPr="00A32BA3">
              <w:rPr>
                <w:szCs w:val="23"/>
                <w:lang w:val="en-NZ"/>
              </w:rPr>
              <w:fldChar w:fldCharType="separate"/>
            </w:r>
            <w:r w:rsidR="00EA7072" w:rsidRPr="00EA7072">
              <w:rPr>
                <w:lang w:val="en-NZ"/>
              </w:rPr>
              <w:t>Table</w:t>
            </w:r>
            <w:r w:rsidR="00EA7072" w:rsidRPr="00EA7072">
              <w:rPr>
                <w:noProof/>
                <w:lang w:val="en-NZ"/>
              </w:rPr>
              <w:t xml:space="preserve"> </w:t>
            </w:r>
            <w:r w:rsidR="00EA7072">
              <w:rPr>
                <w:noProof/>
              </w:rPr>
              <w:t>72</w:t>
            </w:r>
            <w:r w:rsidR="00C72ADD" w:rsidRPr="00A32BA3">
              <w:rPr>
                <w:szCs w:val="23"/>
                <w:lang w:val="en-NZ"/>
              </w:rPr>
              <w:fldChar w:fldCharType="end"/>
            </w:r>
            <w:r w:rsidR="00064651" w:rsidRPr="00A32BA3">
              <w:rPr>
                <w:szCs w:val="23"/>
                <w:lang w:val="en-NZ"/>
              </w:rPr>
              <w:t>).</w:t>
            </w:r>
            <w:r w:rsidR="00CE7E02" w:rsidRPr="00A32BA3">
              <w:rPr>
                <w:lang w:val="en-NZ"/>
              </w:rPr>
              <w:t xml:space="preserve"> By ethnicity</w:t>
            </w:r>
            <w:r w:rsidR="007C122C" w:rsidRPr="00A32BA3">
              <w:rPr>
                <w:lang w:val="en-NZ"/>
              </w:rPr>
              <w:t xml:space="preserve">, this </w:t>
            </w:r>
            <w:r w:rsidR="00781C05" w:rsidRPr="00A32BA3">
              <w:rPr>
                <w:lang w:val="en-NZ"/>
              </w:rPr>
              <w:t>f</w:t>
            </w:r>
            <w:r w:rsidR="003A6634" w:rsidRPr="00A32BA3">
              <w:rPr>
                <w:lang w:val="en-NZ"/>
              </w:rPr>
              <w:t>igure</w:t>
            </w:r>
            <w:r w:rsidR="007C122C" w:rsidRPr="00A32BA3">
              <w:rPr>
                <w:lang w:val="en-NZ"/>
              </w:rPr>
              <w:t xml:space="preserve"> ranged from </w:t>
            </w:r>
            <w:bookmarkStart w:id="1835" w:name="ind72_ethcolp26_min_pct"/>
            <w:r w:rsidR="0032471D" w:rsidRPr="00A32BA3">
              <w:rPr>
                <w:szCs w:val="23"/>
              </w:rPr>
              <w:t>79</w:t>
            </w:r>
            <w:r w:rsidR="0032471D" w:rsidRPr="00A32BA3">
              <w:t>.5</w:t>
            </w:r>
            <w:bookmarkEnd w:id="1835"/>
            <w:r w:rsidR="0086108C" w:rsidRPr="00A32BA3">
              <w:rPr>
                <w:szCs w:val="23"/>
                <w:lang w:val="en-NZ"/>
              </w:rPr>
              <w:t xml:space="preserve">% </w:t>
            </w:r>
            <w:r w:rsidR="00064651" w:rsidRPr="00A32BA3">
              <w:rPr>
                <w:szCs w:val="23"/>
                <w:lang w:val="en-NZ"/>
              </w:rPr>
              <w:t xml:space="preserve">of </w:t>
            </w:r>
            <w:r w:rsidR="005348C7" w:rsidRPr="00A32BA3">
              <w:rPr>
                <w:szCs w:val="23"/>
              </w:rPr>
              <w:t>Māori</w:t>
            </w:r>
            <w:r w:rsidR="0086108C" w:rsidRPr="00A32BA3">
              <w:t xml:space="preserve"> </w:t>
            </w:r>
            <w:r w:rsidR="007C122C" w:rsidRPr="00A32BA3">
              <w:rPr>
                <w:lang w:val="en-NZ"/>
              </w:rPr>
              <w:t xml:space="preserve">women attending for colposcopy within 26 weeks of their accepted referral, to </w:t>
            </w:r>
            <w:bookmarkStart w:id="1836" w:name="ind72_ethcolp26_max_pct"/>
            <w:r w:rsidR="0032471D" w:rsidRPr="00A32BA3">
              <w:rPr>
                <w:szCs w:val="23"/>
              </w:rPr>
              <w:t>89.4</w:t>
            </w:r>
            <w:bookmarkEnd w:id="1836"/>
            <w:r w:rsidR="0086108C" w:rsidRPr="00A32BA3">
              <w:rPr>
                <w:szCs w:val="23"/>
                <w:lang w:val="en-NZ"/>
              </w:rPr>
              <w:t>%</w:t>
            </w:r>
            <w:r w:rsidR="00A10376" w:rsidRPr="00A32BA3">
              <w:rPr>
                <w:szCs w:val="23"/>
                <w:lang w:val="en-NZ"/>
              </w:rPr>
              <w:t xml:space="preserve"> </w:t>
            </w:r>
            <w:r w:rsidR="00064651" w:rsidRPr="00A32BA3">
              <w:rPr>
                <w:szCs w:val="23"/>
                <w:lang w:val="en-NZ"/>
              </w:rPr>
              <w:t xml:space="preserve">of </w:t>
            </w:r>
            <w:bookmarkStart w:id="1837" w:name="ind72_ethcolp26_max"/>
            <w:r w:rsidR="0032471D" w:rsidRPr="00A32BA3">
              <w:rPr>
                <w:szCs w:val="23"/>
              </w:rPr>
              <w:t>Asian</w:t>
            </w:r>
            <w:bookmarkEnd w:id="1837"/>
            <w:r w:rsidR="0086108C" w:rsidRPr="00A32BA3">
              <w:rPr>
                <w:lang w:val="en-NZ"/>
              </w:rPr>
              <w:t xml:space="preserve"> </w:t>
            </w:r>
            <w:r w:rsidR="007C122C" w:rsidRPr="00A32BA3">
              <w:rPr>
                <w:lang w:val="en-NZ"/>
              </w:rPr>
              <w:t>women (</w:t>
            </w:r>
            <w:r w:rsidR="00B05DCD" w:rsidRPr="00A32BA3">
              <w:rPr>
                <w:lang w:val="en-NZ"/>
              </w:rPr>
              <w:fldChar w:fldCharType="begin" w:fldLock="1"/>
            </w:r>
            <w:r w:rsidR="00B05DCD" w:rsidRPr="00A32BA3">
              <w:rPr>
                <w:lang w:val="en-NZ"/>
              </w:rPr>
              <w:instrText xml:space="preserve"> REF _Ref482785034 \h </w:instrText>
            </w:r>
            <w:r w:rsidR="008132D8" w:rsidRPr="00A32BA3">
              <w:rPr>
                <w:lang w:val="en-NZ"/>
              </w:rPr>
              <w:instrText xml:space="preserve"> \* MERGEFORMAT </w:instrText>
            </w:r>
            <w:r w:rsidR="00B05DCD" w:rsidRPr="00A32BA3">
              <w:rPr>
                <w:lang w:val="en-NZ"/>
              </w:rPr>
            </w:r>
            <w:r w:rsidR="00B05DCD" w:rsidRPr="00A32BA3">
              <w:rPr>
                <w:lang w:val="en-NZ"/>
              </w:rPr>
              <w:fldChar w:fldCharType="separate"/>
            </w:r>
            <w:r w:rsidR="00EA7072" w:rsidRPr="00EA7072">
              <w:rPr>
                <w:lang w:val="en-NZ"/>
              </w:rPr>
              <w:t xml:space="preserve">Figure </w:t>
            </w:r>
            <w:r w:rsidR="00EA7072" w:rsidRPr="00EA7072">
              <w:rPr>
                <w:noProof/>
                <w:lang w:val="en-NZ"/>
              </w:rPr>
              <w:t>87</w:t>
            </w:r>
            <w:r w:rsidR="00B05DCD" w:rsidRPr="00A32BA3">
              <w:rPr>
                <w:lang w:val="en-NZ"/>
              </w:rPr>
              <w:fldChar w:fldCharType="end"/>
            </w:r>
            <w:r w:rsidR="00C72ADD" w:rsidRPr="00A32BA3">
              <w:rPr>
                <w:lang w:val="en-NZ"/>
              </w:rPr>
              <w:t xml:space="preserve">, </w:t>
            </w:r>
            <w:r w:rsidR="00C72ADD" w:rsidRPr="00A32BA3">
              <w:rPr>
                <w:lang w:val="en-NZ"/>
              </w:rPr>
              <w:fldChar w:fldCharType="begin" w:fldLock="1"/>
            </w:r>
            <w:r w:rsidR="00C72ADD" w:rsidRPr="00A32BA3">
              <w:rPr>
                <w:lang w:val="en-NZ"/>
              </w:rPr>
              <w:instrText xml:space="preserve"> REF _Ref390611625 \h </w:instrText>
            </w:r>
            <w:r w:rsidR="008132D8" w:rsidRPr="00A32BA3">
              <w:rPr>
                <w:lang w:val="en-NZ"/>
              </w:rPr>
              <w:instrText xml:space="preserve"> \* MERGEFORMAT </w:instrText>
            </w:r>
            <w:r w:rsidR="00C72ADD" w:rsidRPr="00A32BA3">
              <w:rPr>
                <w:lang w:val="en-NZ"/>
              </w:rPr>
            </w:r>
            <w:r w:rsidR="00C72ADD" w:rsidRPr="00A32BA3">
              <w:rPr>
                <w:lang w:val="en-NZ"/>
              </w:rPr>
              <w:fldChar w:fldCharType="separate"/>
            </w:r>
            <w:r w:rsidR="00EA7072" w:rsidRPr="00A32BA3">
              <w:t xml:space="preserve">Table </w:t>
            </w:r>
            <w:r w:rsidR="00EA7072" w:rsidRPr="00EA7072">
              <w:rPr>
                <w:noProof/>
                <w:lang w:val="en-NZ"/>
              </w:rPr>
              <w:t>73</w:t>
            </w:r>
            <w:r w:rsidR="00C72ADD" w:rsidRPr="00A32BA3">
              <w:rPr>
                <w:lang w:val="en-NZ"/>
              </w:rPr>
              <w:fldChar w:fldCharType="end"/>
            </w:r>
            <w:r w:rsidR="00B05DCD" w:rsidRPr="00A32BA3">
              <w:rPr>
                <w:lang w:val="en-NZ"/>
              </w:rPr>
              <w:t>)</w:t>
            </w:r>
            <w:r w:rsidR="00214A04">
              <w:rPr>
                <w:lang w:val="en-NZ"/>
              </w:rPr>
              <w:t>.</w:t>
            </w:r>
          </w:p>
          <w:p w14:paraId="1D223EDC" w14:textId="77777777" w:rsidR="00B11B6B" w:rsidRPr="00A32BA3" w:rsidRDefault="00B11B6B" w:rsidP="00F40434">
            <w:pPr>
              <w:pStyle w:val="NoSpacing"/>
              <w:jc w:val="both"/>
              <w:rPr>
                <w:lang w:val="en-NZ"/>
              </w:rPr>
            </w:pPr>
          </w:p>
          <w:p w14:paraId="2B7BCAB4" w14:textId="1EFDD94A" w:rsidR="005234EB" w:rsidRPr="00A32BA3" w:rsidRDefault="00B11B6B" w:rsidP="00F40434">
            <w:pPr>
              <w:pStyle w:val="NoSpacing"/>
              <w:jc w:val="both"/>
              <w:rPr>
                <w:lang w:val="en-NZ"/>
              </w:rPr>
            </w:pPr>
            <w:r w:rsidRPr="00A32BA3">
              <w:rPr>
                <w:lang w:val="en-NZ"/>
              </w:rPr>
              <w:t xml:space="preserve">Overall </w:t>
            </w:r>
            <w:bookmarkStart w:id="1838" w:name="ind72_subcolp_smpl"/>
            <w:r w:rsidR="0032471D" w:rsidRPr="00A32BA3">
              <w:t>2,</w:t>
            </w:r>
            <w:r w:rsidR="0032471D" w:rsidRPr="00A32BA3">
              <w:rPr>
                <w:szCs w:val="23"/>
              </w:rPr>
              <w:t>888</w:t>
            </w:r>
            <w:bookmarkEnd w:id="1838"/>
            <w:r w:rsidR="0062253D" w:rsidRPr="00A32BA3">
              <w:t xml:space="preserve"> </w:t>
            </w:r>
            <w:r w:rsidRPr="00A32BA3">
              <w:rPr>
                <w:lang w:val="en-NZ"/>
              </w:rPr>
              <w:t>women attended colposcopy following an accepted referral on the NCSP Register, and by the end of the current monit</w:t>
            </w:r>
            <w:r w:rsidR="00A66F11" w:rsidRPr="00A32BA3">
              <w:rPr>
                <w:lang w:val="en-NZ"/>
              </w:rPr>
              <w:t>or</w:t>
            </w:r>
            <w:r w:rsidRPr="00A32BA3">
              <w:rPr>
                <w:lang w:val="en-NZ"/>
              </w:rPr>
              <w:t xml:space="preserve">ing </w:t>
            </w:r>
            <w:r w:rsidR="00AA3E78" w:rsidRPr="00A32BA3">
              <w:rPr>
                <w:lang w:val="en-NZ"/>
              </w:rPr>
              <w:t>period</w:t>
            </w:r>
            <w:r w:rsidR="00AC4C9D" w:rsidRPr="00A32BA3">
              <w:rPr>
                <w:lang w:val="en-NZ"/>
              </w:rPr>
              <w:t xml:space="preserve"> (a follow-up period of </w:t>
            </w:r>
            <w:r w:rsidR="002223F9" w:rsidRPr="00A32BA3">
              <w:rPr>
                <w:lang w:val="en-NZ"/>
              </w:rPr>
              <w:t>12 - 18</w:t>
            </w:r>
            <w:r w:rsidR="00AC4C9D" w:rsidRPr="00A32BA3">
              <w:rPr>
                <w:lang w:val="en-NZ"/>
              </w:rPr>
              <w:t xml:space="preserve"> months after their cytology sample)</w:t>
            </w:r>
            <w:r w:rsidR="00AA3E78" w:rsidRPr="00A32BA3">
              <w:rPr>
                <w:lang w:val="en-NZ"/>
              </w:rPr>
              <w:t>.</w:t>
            </w:r>
            <w:r w:rsidRPr="00A32BA3">
              <w:rPr>
                <w:lang w:val="en-NZ"/>
              </w:rPr>
              <w:t xml:space="preserve"> T</w:t>
            </w:r>
            <w:r w:rsidRPr="00A32BA3">
              <w:t xml:space="preserve">his is equivalent to </w:t>
            </w:r>
            <w:bookmarkStart w:id="1839" w:name="ind72_refcolp_all_pct"/>
            <w:r w:rsidR="0032471D" w:rsidRPr="00A32BA3">
              <w:t>81.</w:t>
            </w:r>
            <w:r w:rsidR="0032471D" w:rsidRPr="00A32BA3">
              <w:rPr>
                <w:szCs w:val="23"/>
              </w:rPr>
              <w:t>5</w:t>
            </w:r>
            <w:bookmarkEnd w:id="1839"/>
            <w:r w:rsidRPr="00A32BA3">
              <w:rPr>
                <w:szCs w:val="23"/>
                <w:lang w:val="en-NZ"/>
              </w:rPr>
              <w:t>%</w:t>
            </w:r>
            <w:r w:rsidRPr="00A32BA3">
              <w:rPr>
                <w:lang w:val="en-NZ"/>
              </w:rPr>
              <w:t xml:space="preserve"> of all women with persistent low</w:t>
            </w:r>
            <w:r w:rsidR="001C4697" w:rsidRPr="00A32BA3">
              <w:rPr>
                <w:lang w:val="en-NZ"/>
              </w:rPr>
              <w:t>-</w:t>
            </w:r>
            <w:r w:rsidRPr="00A32BA3">
              <w:rPr>
                <w:lang w:val="en-NZ"/>
              </w:rPr>
              <w:t>grade cytology or low</w:t>
            </w:r>
            <w:r w:rsidR="001C4697" w:rsidRPr="00A32BA3">
              <w:rPr>
                <w:lang w:val="en-NZ"/>
              </w:rPr>
              <w:t>-</w:t>
            </w:r>
            <w:r w:rsidRPr="00A32BA3">
              <w:rPr>
                <w:lang w:val="en-NZ"/>
              </w:rPr>
              <w:t xml:space="preserve">grade cytology and a positive hrHPV test, and </w:t>
            </w:r>
            <w:bookmarkStart w:id="1840" w:name="ind72_refcolp_pct"/>
            <w:r w:rsidR="0032471D" w:rsidRPr="00A32BA3">
              <w:rPr>
                <w:szCs w:val="23"/>
              </w:rPr>
              <w:t>93.4</w:t>
            </w:r>
            <w:bookmarkEnd w:id="1840"/>
            <w:r w:rsidRPr="00A32BA3">
              <w:rPr>
                <w:szCs w:val="23"/>
                <w:lang w:val="en-NZ"/>
              </w:rPr>
              <w:t>%</w:t>
            </w:r>
            <w:r w:rsidRPr="00A32BA3">
              <w:rPr>
                <w:lang w:val="en-NZ"/>
              </w:rPr>
              <w:t xml:space="preserve"> of women who had an accepted referral following their low</w:t>
            </w:r>
            <w:r w:rsidR="001C4697" w:rsidRPr="00A32BA3">
              <w:rPr>
                <w:lang w:val="en-NZ"/>
              </w:rPr>
              <w:t>-</w:t>
            </w:r>
            <w:r w:rsidRPr="00A32BA3">
              <w:rPr>
                <w:lang w:val="en-NZ"/>
              </w:rPr>
              <w:t>grade cytology.</w:t>
            </w:r>
          </w:p>
        </w:tc>
      </w:tr>
      <w:tr w:rsidR="00A32BA3" w:rsidRPr="00A32BA3" w14:paraId="289D77A8" w14:textId="77777777" w:rsidTr="00117555">
        <w:tc>
          <w:tcPr>
            <w:tcW w:w="1791" w:type="dxa"/>
          </w:tcPr>
          <w:p w14:paraId="1D16ADEE" w14:textId="77777777" w:rsidR="006739A1" w:rsidRPr="00A32BA3" w:rsidRDefault="006739A1" w:rsidP="009203A8">
            <w:pPr>
              <w:spacing w:before="120"/>
              <w:ind w:right="544"/>
              <w:jc w:val="both"/>
              <w:rPr>
                <w:b/>
              </w:rPr>
            </w:pPr>
            <w:r w:rsidRPr="00A32BA3">
              <w:rPr>
                <w:b/>
              </w:rPr>
              <w:t>Trends</w:t>
            </w:r>
          </w:p>
        </w:tc>
        <w:tc>
          <w:tcPr>
            <w:tcW w:w="7531" w:type="dxa"/>
          </w:tcPr>
          <w:p w14:paraId="0A1B537D" w14:textId="08FD0566" w:rsidR="0071123E" w:rsidRPr="00A32BA3" w:rsidRDefault="004C1A09" w:rsidP="00F40434">
            <w:pPr>
              <w:spacing w:before="120"/>
              <w:ind w:right="34"/>
              <w:jc w:val="both"/>
            </w:pPr>
            <w:r w:rsidRPr="00A32BA3">
              <w:rPr>
                <w:lang w:val="en-NZ"/>
              </w:rPr>
              <w:t xml:space="preserve">Nationally, </w:t>
            </w:r>
            <w:r w:rsidR="0071123E" w:rsidRPr="00A32BA3">
              <w:rPr>
                <w:lang w:val="en-NZ"/>
              </w:rPr>
              <w:t xml:space="preserve">the proportion of women with colposcopy within 26 weeks </w:t>
            </w:r>
            <w:r w:rsidR="00672BD3" w:rsidRPr="00A32BA3">
              <w:rPr>
                <w:lang w:val="en-NZ"/>
              </w:rPr>
              <w:t xml:space="preserve">of being referred </w:t>
            </w:r>
            <w:r w:rsidR="009A6794" w:rsidRPr="00A32BA3">
              <w:rPr>
                <w:lang w:val="en-NZ"/>
              </w:rPr>
              <w:t>is lower</w:t>
            </w:r>
            <w:r w:rsidR="008218A4" w:rsidRPr="00A32BA3">
              <w:t xml:space="preserve"> </w:t>
            </w:r>
            <w:r w:rsidR="00362BBC" w:rsidRPr="00A32BA3">
              <w:t>(</w:t>
            </w:r>
            <w:bookmarkStart w:id="1841" w:name="ind72_colp26_pct2"/>
            <w:r w:rsidR="0032471D" w:rsidRPr="00A32BA3">
              <w:rPr>
                <w:szCs w:val="23"/>
              </w:rPr>
              <w:t>86.7</w:t>
            </w:r>
            <w:bookmarkEnd w:id="1841"/>
            <w:r w:rsidR="00362BBC" w:rsidRPr="00A32BA3">
              <w:t>%</w:t>
            </w:r>
            <w:r w:rsidR="008218A4" w:rsidRPr="00A32BA3">
              <w:t xml:space="preserve"> </w:t>
            </w:r>
            <w:r w:rsidR="00362BBC" w:rsidRPr="00A32BA3">
              <w:t>in the current report</w:t>
            </w:r>
            <w:r w:rsidR="00B11B6B" w:rsidRPr="00A32BA3">
              <w:t>,</w:t>
            </w:r>
            <w:r w:rsidR="00362BBC" w:rsidRPr="00A32BA3">
              <w:t xml:space="preserve"> compared to </w:t>
            </w:r>
            <w:r w:rsidR="00A127FB" w:rsidRPr="00A32BA3">
              <w:rPr>
                <w:szCs w:val="23"/>
              </w:rPr>
              <w:t>8</w:t>
            </w:r>
            <w:r w:rsidR="008218A4" w:rsidRPr="00A32BA3">
              <w:rPr>
                <w:szCs w:val="23"/>
              </w:rPr>
              <w:t>8</w:t>
            </w:r>
            <w:r w:rsidR="00A127FB" w:rsidRPr="00A32BA3">
              <w:rPr>
                <w:szCs w:val="23"/>
              </w:rPr>
              <w:t>.</w:t>
            </w:r>
            <w:r w:rsidR="008218A4" w:rsidRPr="00A32BA3">
              <w:t>8%</w:t>
            </w:r>
            <w:r w:rsidR="00362BBC" w:rsidRPr="00A32BA3">
              <w:t xml:space="preserve"> in the previous report)</w:t>
            </w:r>
            <w:r w:rsidR="00A50A62" w:rsidRPr="00A32BA3">
              <w:t>.</w:t>
            </w:r>
            <w:r w:rsidR="0071123E" w:rsidRPr="00A32BA3">
              <w:rPr>
                <w:lang w:val="en-NZ"/>
              </w:rPr>
              <w:t xml:space="preserve"> </w:t>
            </w:r>
            <w:r w:rsidR="00A50A62" w:rsidRPr="00A32BA3">
              <w:rPr>
                <w:lang w:val="en-NZ"/>
              </w:rPr>
              <w:t>Th</w:t>
            </w:r>
            <w:r w:rsidR="00420A56" w:rsidRPr="00A32BA3">
              <w:rPr>
                <w:lang w:val="en-NZ"/>
              </w:rPr>
              <w:t>i</w:t>
            </w:r>
            <w:r w:rsidR="00A50A62" w:rsidRPr="00A32BA3">
              <w:rPr>
                <w:lang w:val="en-NZ"/>
              </w:rPr>
              <w:t xml:space="preserve">s </w:t>
            </w:r>
            <w:r w:rsidR="008218A4" w:rsidRPr="00A32BA3">
              <w:rPr>
                <w:lang w:val="en-NZ"/>
              </w:rPr>
              <w:t xml:space="preserve">decrease </w:t>
            </w:r>
            <w:r w:rsidR="0071123E" w:rsidRPr="00A32BA3">
              <w:rPr>
                <w:lang w:val="en-NZ"/>
              </w:rPr>
              <w:t xml:space="preserve">has </w:t>
            </w:r>
            <w:r w:rsidR="00A50A62" w:rsidRPr="00A32BA3">
              <w:rPr>
                <w:lang w:val="en-NZ"/>
              </w:rPr>
              <w:t xml:space="preserve">been seen </w:t>
            </w:r>
            <w:r w:rsidR="0071123E" w:rsidRPr="00A32BA3">
              <w:rPr>
                <w:lang w:val="en-NZ"/>
              </w:rPr>
              <w:t xml:space="preserve">in </w:t>
            </w:r>
            <w:r w:rsidR="008218A4" w:rsidRPr="00A32BA3">
              <w:rPr>
                <w:lang w:val="en-NZ"/>
              </w:rPr>
              <w:t xml:space="preserve">all </w:t>
            </w:r>
            <w:r w:rsidR="00A87A77" w:rsidRPr="00A32BA3">
              <w:rPr>
                <w:lang w:val="en-NZ"/>
              </w:rPr>
              <w:t>ethnicities</w:t>
            </w:r>
            <w:r w:rsidR="008218A4" w:rsidRPr="00A32BA3">
              <w:rPr>
                <w:lang w:val="en-NZ"/>
              </w:rPr>
              <w:t>, except Asian (87.8% in the previous monitoring period to 89.4%</w:t>
            </w:r>
            <w:r w:rsidR="000802A8">
              <w:rPr>
                <w:lang w:val="en-NZ"/>
              </w:rPr>
              <w:t xml:space="preserve">; </w:t>
            </w:r>
            <w:r w:rsidR="0019731A" w:rsidRPr="00A32BA3">
              <w:fldChar w:fldCharType="begin" w:fldLock="1"/>
            </w:r>
            <w:r w:rsidR="0019731A" w:rsidRPr="00A32BA3">
              <w:instrText xml:space="preserve"> REF _Ref499716013 \h  \* MERGEFORMAT </w:instrText>
            </w:r>
            <w:r w:rsidR="0019731A" w:rsidRPr="00A32BA3">
              <w:fldChar w:fldCharType="separate"/>
            </w:r>
            <w:r w:rsidR="00EA7072" w:rsidRPr="00A32BA3">
              <w:t xml:space="preserve">Figure </w:t>
            </w:r>
            <w:r w:rsidR="00EA7072">
              <w:rPr>
                <w:noProof/>
              </w:rPr>
              <w:t>89</w:t>
            </w:r>
            <w:r w:rsidR="0019731A" w:rsidRPr="00A32BA3">
              <w:fldChar w:fldCharType="end"/>
            </w:r>
            <w:r w:rsidR="00D03DB5" w:rsidRPr="00A32BA3">
              <w:t>).</w:t>
            </w:r>
            <w:r w:rsidR="0071123E" w:rsidRPr="00A32BA3">
              <w:t xml:space="preserve"> </w:t>
            </w:r>
            <w:r w:rsidR="00672BD3" w:rsidRPr="00A32BA3">
              <w:t>T</w:t>
            </w:r>
            <w:r w:rsidR="0071123E" w:rsidRPr="00A32BA3">
              <w:rPr>
                <w:lang w:val="en-NZ"/>
              </w:rPr>
              <w:t xml:space="preserve">he proportion of women seen within 26 weeks </w:t>
            </w:r>
            <w:r w:rsidR="009A6794" w:rsidRPr="00A32BA3">
              <w:rPr>
                <w:lang w:val="en-NZ"/>
              </w:rPr>
              <w:t>is higher than in</w:t>
            </w:r>
            <w:r w:rsidR="00D125F8" w:rsidRPr="00A32BA3">
              <w:t xml:space="preserve"> the previous report</w:t>
            </w:r>
            <w:r w:rsidR="0071123E" w:rsidRPr="00A32BA3">
              <w:t xml:space="preserve"> </w:t>
            </w:r>
            <w:r w:rsidR="00672BD3" w:rsidRPr="00A32BA3">
              <w:t xml:space="preserve">in </w:t>
            </w:r>
            <w:r w:rsidR="00021A31" w:rsidRPr="00A32BA3">
              <w:t>ten</w:t>
            </w:r>
            <w:r w:rsidR="008218A4" w:rsidRPr="00A32BA3">
              <w:t xml:space="preserve"> </w:t>
            </w:r>
            <w:r w:rsidR="00672BD3" w:rsidRPr="00A32BA3">
              <w:t xml:space="preserve">out of </w:t>
            </w:r>
            <w:r w:rsidR="00021A31" w:rsidRPr="00A32BA3">
              <w:t xml:space="preserve">twenty </w:t>
            </w:r>
            <w:r w:rsidR="00672BD3" w:rsidRPr="00A32BA3">
              <w:t xml:space="preserve">DHBs </w:t>
            </w:r>
            <w:r w:rsidR="0071123E" w:rsidRPr="00A32BA3">
              <w:rPr>
                <w:lang w:val="en-NZ"/>
              </w:rPr>
              <w:t>(</w:t>
            </w:r>
            <w:r w:rsidR="0019731A" w:rsidRPr="00A32BA3">
              <w:fldChar w:fldCharType="begin" w:fldLock="1"/>
            </w:r>
            <w:r w:rsidR="0019731A" w:rsidRPr="00A32BA3">
              <w:instrText xml:space="preserve"> REF _Ref497807694 \h  \* MERGEFORMAT </w:instrText>
            </w:r>
            <w:r w:rsidR="0019731A" w:rsidRPr="00A32BA3">
              <w:fldChar w:fldCharType="separate"/>
            </w:r>
            <w:r w:rsidR="00EA7072" w:rsidRPr="00A32BA3">
              <w:t xml:space="preserve">Figure </w:t>
            </w:r>
            <w:r w:rsidR="00EA7072" w:rsidRPr="00EA7072">
              <w:rPr>
                <w:bCs/>
                <w:noProof/>
              </w:rPr>
              <w:t>88</w:t>
            </w:r>
            <w:r w:rsidR="0019731A" w:rsidRPr="00A32BA3">
              <w:fldChar w:fldCharType="end"/>
            </w:r>
            <w:r w:rsidR="0071123E" w:rsidRPr="00A32BA3">
              <w:t xml:space="preserve">). </w:t>
            </w:r>
            <w:r w:rsidR="00672BD3" w:rsidRPr="00A32BA3">
              <w:t>A s</w:t>
            </w:r>
            <w:r w:rsidR="0071123E" w:rsidRPr="00A32BA3">
              <w:t>ubstantial</w:t>
            </w:r>
            <w:r w:rsidR="0071123E" w:rsidRPr="00A32BA3">
              <w:rPr>
                <w:lang w:val="en-NZ"/>
              </w:rPr>
              <w:t xml:space="preserve"> </w:t>
            </w:r>
            <w:r w:rsidR="00B11B6B" w:rsidRPr="00A32BA3">
              <w:rPr>
                <w:lang w:val="en-NZ"/>
              </w:rPr>
              <w:t xml:space="preserve">decrease </w:t>
            </w:r>
            <w:r w:rsidR="00CF4800" w:rsidRPr="00A32BA3">
              <w:t>(greater than 10</w:t>
            </w:r>
            <w:r w:rsidR="00672BD3" w:rsidRPr="00A32BA3">
              <w:t xml:space="preserve"> percentage points</w:t>
            </w:r>
            <w:r w:rsidR="00CF4800" w:rsidRPr="00A32BA3">
              <w:t xml:space="preserve">) </w:t>
            </w:r>
            <w:r w:rsidR="00B11B6B" w:rsidRPr="00A32BA3">
              <w:rPr>
                <w:lang w:val="en-NZ"/>
              </w:rPr>
              <w:t>in the proportion seen within 26 weeks w</w:t>
            </w:r>
            <w:r w:rsidR="00672BD3" w:rsidRPr="00A32BA3">
              <w:rPr>
                <w:lang w:val="en-NZ"/>
              </w:rPr>
              <w:t>as</w:t>
            </w:r>
            <w:r w:rsidR="00B53A10" w:rsidRPr="00A32BA3">
              <w:t xml:space="preserve"> </w:t>
            </w:r>
            <w:r w:rsidR="00B11B6B" w:rsidRPr="00A32BA3">
              <w:rPr>
                <w:lang w:val="en-NZ"/>
              </w:rPr>
              <w:t xml:space="preserve">observed in </w:t>
            </w:r>
            <w:r w:rsidR="00A50A62" w:rsidRPr="00A32BA3">
              <w:t>two</w:t>
            </w:r>
            <w:r w:rsidR="00A50A62" w:rsidRPr="00A32BA3">
              <w:rPr>
                <w:lang w:val="en-NZ"/>
              </w:rPr>
              <w:t xml:space="preserve"> </w:t>
            </w:r>
            <w:r w:rsidR="00B11B6B" w:rsidRPr="00A32BA3">
              <w:rPr>
                <w:lang w:val="en-NZ"/>
              </w:rPr>
              <w:t>DHB</w:t>
            </w:r>
            <w:r w:rsidR="004B4FC7" w:rsidRPr="00A32BA3">
              <w:rPr>
                <w:lang w:val="en-NZ"/>
              </w:rPr>
              <w:t>s</w:t>
            </w:r>
            <w:r w:rsidR="00B11B6B" w:rsidRPr="00A32BA3">
              <w:rPr>
                <w:lang w:val="en-NZ"/>
              </w:rPr>
              <w:t xml:space="preserve"> (</w:t>
            </w:r>
            <w:r w:rsidR="008218A4" w:rsidRPr="00A32BA3">
              <w:t>Hutt’s Valley</w:t>
            </w:r>
            <w:r w:rsidR="004B4FC7" w:rsidRPr="00A32BA3">
              <w:t xml:space="preserve"> and </w:t>
            </w:r>
            <w:r w:rsidR="008218A4" w:rsidRPr="00A32BA3">
              <w:t>Mid Central</w:t>
            </w:r>
            <w:r w:rsidR="00B11B6B" w:rsidRPr="00A32BA3">
              <w:rPr>
                <w:lang w:val="en-NZ"/>
              </w:rPr>
              <w:t>).</w:t>
            </w:r>
            <w:r w:rsidR="00CF4800" w:rsidRPr="00A32BA3">
              <w:rPr>
                <w:lang w:val="en-NZ"/>
              </w:rPr>
              <w:t xml:space="preserve"> Conversely, a substantial increase </w:t>
            </w:r>
            <w:r w:rsidR="00CF4800" w:rsidRPr="00A32BA3">
              <w:t>(greater than 10</w:t>
            </w:r>
            <w:r w:rsidR="00672BD3" w:rsidRPr="00A32BA3">
              <w:t xml:space="preserve"> percentage points</w:t>
            </w:r>
            <w:r w:rsidR="00CF4800" w:rsidRPr="00A32BA3">
              <w:t xml:space="preserve">) </w:t>
            </w:r>
            <w:r w:rsidR="00CF4800" w:rsidRPr="00A32BA3">
              <w:rPr>
                <w:lang w:val="en-NZ"/>
              </w:rPr>
              <w:t xml:space="preserve">in the proportion of women with </w:t>
            </w:r>
            <w:r w:rsidR="005D6229" w:rsidRPr="00A32BA3">
              <w:t>colposcopy</w:t>
            </w:r>
            <w:r w:rsidR="00CF4800" w:rsidRPr="00A32BA3">
              <w:rPr>
                <w:lang w:val="en-NZ"/>
              </w:rPr>
              <w:t xml:space="preserve"> within 26 weeks </w:t>
            </w:r>
            <w:r w:rsidR="00CF4800" w:rsidRPr="00A32BA3">
              <w:t xml:space="preserve">compared to the previous report </w:t>
            </w:r>
            <w:r w:rsidR="00CF4800" w:rsidRPr="00A32BA3">
              <w:rPr>
                <w:lang w:val="en-NZ"/>
              </w:rPr>
              <w:t xml:space="preserve">was </w:t>
            </w:r>
            <w:r w:rsidR="00A87A77" w:rsidRPr="00A32BA3">
              <w:rPr>
                <w:lang w:val="en-NZ"/>
              </w:rPr>
              <w:t xml:space="preserve">also </w:t>
            </w:r>
            <w:r w:rsidR="00CF4800" w:rsidRPr="00A32BA3">
              <w:rPr>
                <w:lang w:val="en-NZ"/>
              </w:rPr>
              <w:t xml:space="preserve">seen in </w:t>
            </w:r>
            <w:r w:rsidR="004710F4" w:rsidRPr="00A32BA3">
              <w:rPr>
                <w:lang w:val="en-NZ"/>
              </w:rPr>
              <w:t>two</w:t>
            </w:r>
            <w:r w:rsidR="00F21E84" w:rsidRPr="00A32BA3">
              <w:t xml:space="preserve"> </w:t>
            </w:r>
            <w:r w:rsidR="00CF4800" w:rsidRPr="00A32BA3">
              <w:t>DHB</w:t>
            </w:r>
            <w:r w:rsidR="00F21E84" w:rsidRPr="00A32BA3">
              <w:t>s</w:t>
            </w:r>
            <w:r w:rsidR="00CF4800" w:rsidRPr="00A32BA3">
              <w:t xml:space="preserve"> (</w:t>
            </w:r>
            <w:r w:rsidR="008218A4" w:rsidRPr="00A32BA3">
              <w:t>Nelson Marlborough and South Canterbury</w:t>
            </w:r>
            <w:r w:rsidR="00CF4800" w:rsidRPr="00A32BA3">
              <w:t>).</w:t>
            </w:r>
            <w:r w:rsidR="00CF4800" w:rsidRPr="00A32BA3">
              <w:rPr>
                <w:lang w:val="en-NZ"/>
              </w:rPr>
              <w:t xml:space="preserve"> </w:t>
            </w:r>
          </w:p>
          <w:p w14:paraId="555E9596" w14:textId="77777777" w:rsidR="000A6588" w:rsidRPr="00A32BA3" w:rsidRDefault="000A6588" w:rsidP="00F40434">
            <w:pPr>
              <w:pStyle w:val="NoSpacing"/>
              <w:jc w:val="both"/>
              <w:rPr>
                <w:lang w:val="en-NZ"/>
              </w:rPr>
            </w:pPr>
          </w:p>
        </w:tc>
      </w:tr>
      <w:tr w:rsidR="00A32BA3" w:rsidRPr="00A32BA3" w14:paraId="2B34D256" w14:textId="77777777" w:rsidTr="00117555">
        <w:tc>
          <w:tcPr>
            <w:tcW w:w="1791" w:type="dxa"/>
          </w:tcPr>
          <w:p w14:paraId="3C042B8B" w14:textId="77777777" w:rsidR="006739A1" w:rsidRPr="00A32BA3" w:rsidRDefault="006739A1" w:rsidP="009203A8">
            <w:pPr>
              <w:spacing w:before="120"/>
              <w:ind w:right="544"/>
              <w:jc w:val="both"/>
              <w:rPr>
                <w:b/>
              </w:rPr>
            </w:pPr>
            <w:r w:rsidRPr="00A32BA3">
              <w:rPr>
                <w:b/>
              </w:rPr>
              <w:t>Comments</w:t>
            </w:r>
          </w:p>
        </w:tc>
        <w:tc>
          <w:tcPr>
            <w:tcW w:w="7531" w:type="dxa"/>
          </w:tcPr>
          <w:p w14:paraId="0707403A" w14:textId="7F906057" w:rsidR="00595458" w:rsidRPr="00A32BA3" w:rsidRDefault="00595458" w:rsidP="00F40434">
            <w:pPr>
              <w:pStyle w:val="NoSpacing"/>
              <w:jc w:val="both"/>
              <w:rPr>
                <w:lang w:val="en-NZ"/>
              </w:rPr>
            </w:pPr>
            <w:r w:rsidRPr="00A32BA3">
              <w:rPr>
                <w:lang w:val="en-NZ"/>
              </w:rPr>
              <w:t>Since this indicator relies on colposcopy data in the NCSP Register, any incompleteness in reporting of referrals and colposcopy visits at the time of the data extract from the NCSP Register (</w:t>
            </w:r>
            <w:r w:rsidR="008A2D2A" w:rsidRPr="00A32BA3">
              <w:rPr>
                <w:lang w:val="en-NZ"/>
              </w:rPr>
              <w:t>March 2019</w:t>
            </w:r>
            <w:r w:rsidRPr="00A32BA3">
              <w:rPr>
                <w:lang w:val="en-NZ"/>
              </w:rPr>
              <w:t xml:space="preserve"> for the current report) would lead to an underestimate of the number of women with referrals and/ or follow-up colposcopy visits. 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 </w:t>
            </w:r>
          </w:p>
          <w:p w14:paraId="3C37A48C" w14:textId="77777777" w:rsidR="00F30928" w:rsidRPr="00A32BA3" w:rsidRDefault="00F30928" w:rsidP="00F40434">
            <w:pPr>
              <w:pStyle w:val="NoSpacing"/>
              <w:jc w:val="both"/>
              <w:rPr>
                <w:lang w:val="en-NZ"/>
              </w:rPr>
            </w:pPr>
          </w:p>
          <w:p w14:paraId="3DB06088" w14:textId="77777777" w:rsidR="006739A1" w:rsidRPr="00A32BA3" w:rsidRDefault="00F7436C" w:rsidP="00F40434">
            <w:pPr>
              <w:pStyle w:val="NoSpacing"/>
              <w:jc w:val="both"/>
              <w:rPr>
                <w:lang w:val="en-NZ"/>
              </w:rPr>
            </w:pPr>
            <w:r w:rsidRPr="00A32BA3">
              <w:rPr>
                <w:lang w:val="en-NZ"/>
              </w:rPr>
              <w:t xml:space="preserve">As has been the case for previous </w:t>
            </w:r>
            <w:r w:rsidR="00325D57" w:rsidRPr="00A32BA3">
              <w:t>monitoring</w:t>
            </w:r>
            <w:r w:rsidRPr="00A32BA3">
              <w:rPr>
                <w:lang w:val="en-NZ"/>
              </w:rPr>
              <w:t xml:space="preserve"> periods, i</w:t>
            </w:r>
            <w:r w:rsidR="0011178E" w:rsidRPr="00A32BA3">
              <w:rPr>
                <w:lang w:val="en-NZ"/>
              </w:rPr>
              <w:t xml:space="preserve">t is </w:t>
            </w:r>
            <w:r w:rsidR="00714654" w:rsidRPr="00A32BA3">
              <w:rPr>
                <w:lang w:val="en-NZ"/>
              </w:rPr>
              <w:t xml:space="preserve">evident </w:t>
            </w:r>
            <w:r w:rsidR="0011178E" w:rsidRPr="00A32BA3">
              <w:rPr>
                <w:lang w:val="en-NZ"/>
              </w:rPr>
              <w:t>that referrals are incompletely recorded on the NCSP Register, as some women have a record of a colposcopy visit, but no record of an</w:t>
            </w:r>
            <w:r w:rsidR="00204B02" w:rsidRPr="00A32BA3">
              <w:rPr>
                <w:lang w:val="en-NZ"/>
              </w:rPr>
              <w:t xml:space="preserve"> accepted referral</w:t>
            </w:r>
            <w:r w:rsidR="0011178E" w:rsidRPr="00A32BA3">
              <w:rPr>
                <w:lang w:val="en-NZ"/>
              </w:rPr>
              <w:t>.</w:t>
            </w:r>
          </w:p>
          <w:p w14:paraId="32741ACC" w14:textId="77777777" w:rsidR="00204B02" w:rsidRPr="00A32BA3" w:rsidRDefault="00204B02" w:rsidP="00F40434">
            <w:pPr>
              <w:pStyle w:val="NoSpacing"/>
              <w:jc w:val="both"/>
              <w:rPr>
                <w:lang w:val="en-NZ"/>
              </w:rPr>
            </w:pPr>
          </w:p>
        </w:tc>
      </w:tr>
    </w:tbl>
    <w:p w14:paraId="2475F8FF" w14:textId="77777777" w:rsidR="005F445E" w:rsidRPr="00A32BA3" w:rsidRDefault="005F445E">
      <w:pPr>
        <w:rPr>
          <w:rFonts w:ascii="Cambria" w:eastAsia="Times New Roman" w:hAnsi="Cambria"/>
          <w:b/>
          <w:bCs/>
          <w:sz w:val="26"/>
          <w:szCs w:val="26"/>
          <w:lang w:eastAsia="en-AU"/>
        </w:rPr>
      </w:pPr>
      <w:r w:rsidRPr="00A32BA3">
        <w:rPr>
          <w:lang w:eastAsia="en-AU"/>
        </w:rPr>
        <w:br w:type="page"/>
      </w:r>
    </w:p>
    <w:p w14:paraId="5CDE1A9D" w14:textId="148599E0" w:rsidR="005F445E" w:rsidRPr="00A32BA3" w:rsidRDefault="0008224E" w:rsidP="00CD39C7">
      <w:pPr>
        <w:pStyle w:val="Caption"/>
      </w:pPr>
      <w:bookmarkStart w:id="1842" w:name="_Ref390185675"/>
      <w:bookmarkStart w:id="1843" w:name="_Toc459126420"/>
      <w:bookmarkStart w:id="1844" w:name="_Toc469398439"/>
      <w:bookmarkStart w:id="1845" w:name="_Toc454287273"/>
      <w:bookmarkStart w:id="1846" w:name="_Toc486941206"/>
      <w:bookmarkStart w:id="1847" w:name="_Toc475605319"/>
      <w:bookmarkStart w:id="1848" w:name="_Toc509928637"/>
      <w:bookmarkStart w:id="1849" w:name="_Toc528676325"/>
      <w:bookmarkStart w:id="1850" w:name="_Toc5627767"/>
      <w:bookmarkStart w:id="1851" w:name="_Toc68100796"/>
      <w:r w:rsidRPr="00A32BA3">
        <w:t>Figure</w:t>
      </w:r>
      <w:r w:rsidR="005F445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84</w:t>
      </w:r>
      <w:r w:rsidR="00905C1A" w:rsidRPr="00A32BA3">
        <w:rPr>
          <w:noProof/>
        </w:rPr>
        <w:fldChar w:fldCharType="end"/>
      </w:r>
      <w:bookmarkEnd w:id="1842"/>
      <w:r w:rsidR="005F445E" w:rsidRPr="00A32BA3">
        <w:t xml:space="preserve"> - Follow-up recorded* for women with persistent LG cytology/ LG cytology and positive hrHPV test</w:t>
      </w:r>
      <w:r w:rsidR="00F212F4" w:rsidRPr="00A32BA3">
        <w:t>, by DHB</w:t>
      </w:r>
      <w:bookmarkEnd w:id="1843"/>
      <w:bookmarkEnd w:id="1844"/>
      <w:bookmarkEnd w:id="1845"/>
      <w:bookmarkEnd w:id="1846"/>
      <w:bookmarkEnd w:id="1847"/>
      <w:bookmarkEnd w:id="1848"/>
      <w:bookmarkEnd w:id="1849"/>
      <w:bookmarkEnd w:id="1850"/>
      <w:bookmarkEnd w:id="1851"/>
    </w:p>
    <w:p w14:paraId="4FAFD9EB" w14:textId="5E2F2207" w:rsidR="008E05EF" w:rsidRPr="00A32BA3" w:rsidRDefault="00A02C52" w:rsidP="003B03E6">
      <w:pPr>
        <w:keepNext/>
        <w:keepLines/>
        <w:rPr>
          <w:lang w:eastAsia="en-AU"/>
        </w:rPr>
      </w:pPr>
      <w:bookmarkStart w:id="1852" w:name="_Toc475605321"/>
      <w:r>
        <w:rPr>
          <w:noProof/>
          <w:lang w:eastAsia="en-AU"/>
        </w:rPr>
        <w:drawing>
          <wp:inline distT="0" distB="0" distL="0" distR="0" wp14:anchorId="32BC328B" wp14:editId="35529C79">
            <wp:extent cx="5400000" cy="311800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00" cy="3118009"/>
                    </a:xfrm>
                    <a:prstGeom prst="rect">
                      <a:avLst/>
                    </a:prstGeom>
                    <a:noFill/>
                  </pic:spPr>
                </pic:pic>
              </a:graphicData>
            </a:graphic>
          </wp:inline>
        </w:drawing>
      </w:r>
    </w:p>
    <w:p w14:paraId="2847E0E4" w14:textId="77777777" w:rsidR="005F445E" w:rsidRPr="00A32BA3" w:rsidRDefault="005F445E" w:rsidP="00BA7C71">
      <w:pPr>
        <w:rPr>
          <w:i/>
          <w:sz w:val="20"/>
        </w:rPr>
      </w:pPr>
      <w:r w:rsidRPr="00A32BA3">
        <w:rPr>
          <w:i/>
          <w:sz w:val="20"/>
          <w:lang w:eastAsia="en-AU"/>
        </w:rPr>
        <w:t xml:space="preserve">* </w:t>
      </w:r>
      <w:r w:rsidR="003B03E6" w:rsidRPr="00A32BA3">
        <w:rPr>
          <w:i/>
          <w:sz w:val="20"/>
          <w:lang w:eastAsia="en-AU"/>
        </w:rPr>
        <w:t xml:space="preserve">For colposcopies ‘follow-up’ includes colposcopies recorded on the NCSP Register which occurred no later than the end of the current monitoring period, regardless of whether there is a referral or not. Referrals includes those recorded on the NCSP Register that were accepted no later than 26 weeks prior to the end of the current monitoring period. </w:t>
      </w:r>
      <w:r w:rsidR="003B03E6" w:rsidRPr="00A32BA3">
        <w:rPr>
          <w:i/>
          <w:sz w:val="20"/>
        </w:rPr>
        <w:t>A colposcopy is assumed to have occurred if a histology sample is recorded in the relevant timeframe.</w:t>
      </w:r>
    </w:p>
    <w:p w14:paraId="688B6078" w14:textId="77777777" w:rsidR="0008130C" w:rsidRPr="00A32BA3" w:rsidRDefault="0008130C" w:rsidP="008E05EF">
      <w:pPr>
        <w:rPr>
          <w:lang w:eastAsia="en-AU"/>
        </w:rPr>
      </w:pPr>
      <w:bookmarkStart w:id="1853" w:name="_Ref390605559"/>
    </w:p>
    <w:p w14:paraId="4600CD09" w14:textId="6A1E38AC" w:rsidR="008E05EF" w:rsidRPr="00A32BA3" w:rsidRDefault="0008224E" w:rsidP="00CD39C7">
      <w:pPr>
        <w:pStyle w:val="Caption"/>
        <w:rPr>
          <w:lang w:eastAsia="en-AU"/>
        </w:rPr>
      </w:pPr>
      <w:bookmarkStart w:id="1854" w:name="_Ref390611180"/>
      <w:bookmarkStart w:id="1855" w:name="_Toc454287275"/>
      <w:bookmarkStart w:id="1856" w:name="_Toc509928638"/>
      <w:bookmarkStart w:id="1857" w:name="_Toc528676326"/>
      <w:bookmarkStart w:id="1858" w:name="_Toc5627768"/>
      <w:bookmarkStart w:id="1859" w:name="_Toc68100797"/>
      <w:bookmarkStart w:id="1860" w:name="_Toc459126422"/>
      <w:bookmarkStart w:id="1861" w:name="_Toc469398441"/>
      <w:bookmarkStart w:id="1862" w:name="_Toc486941208"/>
      <w:r w:rsidRPr="00A32BA3">
        <w:t>Figure</w:t>
      </w:r>
      <w:r w:rsidR="006C46DF" w:rsidRPr="00A32BA3">
        <w:t xml:space="preserve"> </w:t>
      </w:r>
      <w:r w:rsidR="005B1054">
        <w:fldChar w:fldCharType="begin"/>
      </w:r>
      <w:r w:rsidR="005B1054">
        <w:instrText xml:space="preserve"> SEQ Figure \* ARABIC </w:instrText>
      </w:r>
      <w:r w:rsidR="005B1054">
        <w:fldChar w:fldCharType="separate"/>
      </w:r>
      <w:r w:rsidR="00AB4C14">
        <w:rPr>
          <w:noProof/>
        </w:rPr>
        <w:t>85</w:t>
      </w:r>
      <w:r w:rsidR="005B1054">
        <w:rPr>
          <w:noProof/>
        </w:rPr>
        <w:fldChar w:fldCharType="end"/>
      </w:r>
      <w:bookmarkStart w:id="1863" w:name="_Toc454287276"/>
      <w:bookmarkEnd w:id="1853"/>
      <w:bookmarkEnd w:id="1854"/>
      <w:bookmarkEnd w:id="1855"/>
      <w:r w:rsidR="008E05EF" w:rsidRPr="00A32BA3">
        <w:t xml:space="preserve"> - Follow-up recorded* for women with persistent LG cytology/ LG cytology and positive hrHPV test, by ethnicity</w:t>
      </w:r>
      <w:bookmarkEnd w:id="1856"/>
      <w:bookmarkEnd w:id="1857"/>
      <w:bookmarkEnd w:id="1858"/>
      <w:bookmarkEnd w:id="1859"/>
    </w:p>
    <w:p w14:paraId="27C6AC43" w14:textId="52E7C8DB" w:rsidR="00097422" w:rsidRPr="00A32BA3" w:rsidRDefault="00B714E5" w:rsidP="006C46DF">
      <w:pPr>
        <w:rPr>
          <w:lang w:eastAsia="en-AU"/>
        </w:rPr>
      </w:pPr>
      <w:r>
        <w:rPr>
          <w:noProof/>
          <w:lang w:eastAsia="en-AU"/>
        </w:rPr>
        <w:drawing>
          <wp:inline distT="0" distB="0" distL="0" distR="0" wp14:anchorId="36D3BAFA" wp14:editId="3E2986CF">
            <wp:extent cx="5400000" cy="31148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00" cy="3114846"/>
                    </a:xfrm>
                    <a:prstGeom prst="rect">
                      <a:avLst/>
                    </a:prstGeom>
                    <a:noFill/>
                  </pic:spPr>
                </pic:pic>
              </a:graphicData>
            </a:graphic>
          </wp:inline>
        </w:drawing>
      </w:r>
    </w:p>
    <w:p w14:paraId="0BCB3F97" w14:textId="77777777" w:rsidR="0084713D" w:rsidRPr="00A32BA3" w:rsidRDefault="005F445E" w:rsidP="00040145">
      <w:pPr>
        <w:jc w:val="both"/>
        <w:rPr>
          <w:i/>
          <w:sz w:val="20"/>
        </w:rPr>
      </w:pPr>
      <w:r w:rsidRPr="00A32BA3">
        <w:rPr>
          <w:i/>
          <w:sz w:val="20"/>
          <w:lang w:eastAsia="en-AU"/>
        </w:rPr>
        <w:t xml:space="preserve">* </w:t>
      </w:r>
      <w:r w:rsidR="0013636E" w:rsidRPr="00A32BA3">
        <w:rPr>
          <w:i/>
          <w:sz w:val="20"/>
          <w:lang w:eastAsia="en-AU"/>
        </w:rPr>
        <w:t xml:space="preserve">For colposcopies ‘follow-up’ includes </w:t>
      </w:r>
      <w:r w:rsidR="00B72BB1" w:rsidRPr="00A32BA3">
        <w:rPr>
          <w:i/>
          <w:sz w:val="20"/>
          <w:lang w:eastAsia="en-AU"/>
        </w:rPr>
        <w:t>colposcopies</w:t>
      </w:r>
      <w:r w:rsidR="0013636E" w:rsidRPr="00A32BA3">
        <w:rPr>
          <w:i/>
          <w:sz w:val="20"/>
          <w:lang w:eastAsia="en-AU"/>
        </w:rPr>
        <w:t xml:space="preserve"> recorded on </w:t>
      </w:r>
      <w:r w:rsidR="008D7F90" w:rsidRPr="00A32BA3">
        <w:rPr>
          <w:i/>
          <w:sz w:val="20"/>
          <w:lang w:eastAsia="en-AU"/>
        </w:rPr>
        <w:t xml:space="preserve">the NCSP Register </w:t>
      </w:r>
      <w:r w:rsidR="00B72BB1" w:rsidRPr="00A32BA3">
        <w:rPr>
          <w:i/>
          <w:sz w:val="20"/>
          <w:lang w:eastAsia="en-AU"/>
        </w:rPr>
        <w:t>which occurred no later than</w:t>
      </w:r>
      <w:r w:rsidR="008D7F90" w:rsidRPr="00A32BA3">
        <w:rPr>
          <w:i/>
          <w:sz w:val="20"/>
          <w:lang w:eastAsia="en-AU"/>
        </w:rPr>
        <w:t xml:space="preserve"> the end of the current monitoring period</w:t>
      </w:r>
      <w:r w:rsidR="00B72BB1" w:rsidRPr="00A32BA3">
        <w:rPr>
          <w:i/>
          <w:sz w:val="20"/>
          <w:lang w:eastAsia="en-AU"/>
        </w:rPr>
        <w:t>, regardless of whether there is a referral or not</w:t>
      </w:r>
      <w:r w:rsidR="008D7F90" w:rsidRPr="00A32BA3">
        <w:rPr>
          <w:i/>
          <w:sz w:val="20"/>
          <w:lang w:eastAsia="en-AU"/>
        </w:rPr>
        <w:t xml:space="preserve">. Referrals includes those recorded on the NCSP Register </w:t>
      </w:r>
      <w:r w:rsidR="00B72BB1" w:rsidRPr="00A32BA3">
        <w:rPr>
          <w:i/>
          <w:sz w:val="20"/>
          <w:lang w:eastAsia="en-AU"/>
        </w:rPr>
        <w:t>that were accepted no later than</w:t>
      </w:r>
      <w:r w:rsidR="008D7F90" w:rsidRPr="00A32BA3">
        <w:rPr>
          <w:i/>
          <w:sz w:val="20"/>
          <w:lang w:eastAsia="en-AU"/>
        </w:rPr>
        <w:t xml:space="preserve"> 26 weeks prior to the end of the current monitoring period. </w:t>
      </w:r>
      <w:r w:rsidR="00B72BB1" w:rsidRPr="00A32BA3">
        <w:rPr>
          <w:i/>
          <w:sz w:val="20"/>
        </w:rPr>
        <w:t>A</w:t>
      </w:r>
      <w:r w:rsidR="007D3C44" w:rsidRPr="00A32BA3">
        <w:rPr>
          <w:i/>
          <w:sz w:val="20"/>
        </w:rPr>
        <w:t xml:space="preserve"> colposcopy </w:t>
      </w:r>
      <w:r w:rsidR="00B72BB1" w:rsidRPr="00A32BA3">
        <w:rPr>
          <w:i/>
          <w:sz w:val="20"/>
        </w:rPr>
        <w:t xml:space="preserve">is assumed to have </w:t>
      </w:r>
      <w:r w:rsidR="007D3C44" w:rsidRPr="00A32BA3">
        <w:rPr>
          <w:i/>
          <w:sz w:val="20"/>
        </w:rPr>
        <w:t>occurred if a histology sample</w:t>
      </w:r>
      <w:r w:rsidR="00E4491B" w:rsidRPr="00A32BA3">
        <w:rPr>
          <w:i/>
          <w:sz w:val="20"/>
        </w:rPr>
        <w:t xml:space="preserve"> is </w:t>
      </w:r>
      <w:r w:rsidR="007D3C44" w:rsidRPr="00A32BA3">
        <w:rPr>
          <w:i/>
          <w:sz w:val="20"/>
        </w:rPr>
        <w:t>recorded in the relevant timeframe</w:t>
      </w:r>
      <w:r w:rsidR="00096F0C" w:rsidRPr="00A32BA3">
        <w:rPr>
          <w:i/>
          <w:sz w:val="20"/>
        </w:rPr>
        <w:t>.</w:t>
      </w:r>
      <w:r w:rsidR="0084713D" w:rsidRPr="00A32BA3">
        <w:rPr>
          <w:i/>
          <w:sz w:val="20"/>
        </w:rPr>
        <w:br w:type="page"/>
      </w:r>
    </w:p>
    <w:p w14:paraId="0F532EA5" w14:textId="0774E6D0" w:rsidR="006C46DF" w:rsidRPr="00A32BA3" w:rsidRDefault="00C65151" w:rsidP="00CD39C7">
      <w:pPr>
        <w:pStyle w:val="Caption"/>
      </w:pPr>
      <w:bookmarkStart w:id="1864" w:name="_Ref528571494"/>
      <w:bookmarkStart w:id="1865" w:name="_Toc509928639"/>
      <w:bookmarkStart w:id="1866" w:name="_Toc528676327"/>
      <w:bookmarkStart w:id="1867" w:name="_Toc5627769"/>
      <w:bookmarkStart w:id="1868" w:name="_Toc68100798"/>
      <w:r w:rsidRPr="00A32BA3">
        <w:t>Figure</w:t>
      </w:r>
      <w:r w:rsidR="006C46DF"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86</w:t>
      </w:r>
      <w:r w:rsidR="00905C1A" w:rsidRPr="00A32BA3">
        <w:rPr>
          <w:noProof/>
        </w:rPr>
        <w:fldChar w:fldCharType="end"/>
      </w:r>
      <w:bookmarkEnd w:id="1864"/>
      <w:r w:rsidR="006C46DF" w:rsidRPr="00A32BA3">
        <w:t xml:space="preserve"> - </w:t>
      </w:r>
      <w:r w:rsidR="0008130C" w:rsidRPr="00A32BA3">
        <w:t>Women with persistent LG cytology</w:t>
      </w:r>
      <w:r w:rsidR="00CB071F" w:rsidRPr="00A32BA3">
        <w:t>/</w:t>
      </w:r>
      <w:r w:rsidR="0008130C" w:rsidRPr="00A32BA3">
        <w:t xml:space="preserve"> LG cytology and positive hrHPV test and an accepted referral for colposcopy: percentage with a colposcopy visit recorded within 26 weeks of the date the referral was accepted, by </w:t>
      </w:r>
      <w:bookmarkEnd w:id="1863"/>
      <w:r w:rsidR="0008130C" w:rsidRPr="00A32BA3">
        <w:t>DHB</w:t>
      </w:r>
      <w:bookmarkEnd w:id="1852"/>
      <w:bookmarkEnd w:id="1860"/>
      <w:bookmarkEnd w:id="1861"/>
      <w:bookmarkEnd w:id="1862"/>
      <w:bookmarkEnd w:id="1865"/>
      <w:bookmarkEnd w:id="1866"/>
      <w:bookmarkEnd w:id="1867"/>
      <w:bookmarkEnd w:id="1868"/>
    </w:p>
    <w:p w14:paraId="0531188E" w14:textId="7A223D04" w:rsidR="00130268" w:rsidRPr="00A32BA3" w:rsidRDefault="00F338B8" w:rsidP="006C46DF">
      <w:pPr>
        <w:rPr>
          <w:lang w:eastAsia="en-AU"/>
        </w:rPr>
      </w:pPr>
      <w:r w:rsidRPr="00A32BA3">
        <w:rPr>
          <w:noProof/>
          <w:lang w:eastAsia="en-AU"/>
        </w:rPr>
        <w:drawing>
          <wp:inline distT="0" distB="0" distL="0" distR="0" wp14:anchorId="0198DFE5" wp14:editId="21B7BAE5">
            <wp:extent cx="5400000" cy="3500778"/>
            <wp:effectExtent l="0" t="0" r="0" b="444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000" cy="3500778"/>
                    </a:xfrm>
                    <a:prstGeom prst="rect">
                      <a:avLst/>
                    </a:prstGeom>
                    <a:noFill/>
                  </pic:spPr>
                </pic:pic>
              </a:graphicData>
            </a:graphic>
          </wp:inline>
        </w:drawing>
      </w:r>
    </w:p>
    <w:p w14:paraId="4787C44C" w14:textId="77777777" w:rsidR="00036EA6" w:rsidRPr="00A32BA3" w:rsidRDefault="00036EA6" w:rsidP="00040145">
      <w:pPr>
        <w:pStyle w:val="Caption"/>
        <w:keepNext/>
        <w:spacing w:after="40"/>
        <w:jc w:val="both"/>
      </w:pPr>
      <w:bookmarkStart w:id="1869" w:name="_Ref390611593"/>
      <w:bookmarkStart w:id="1870" w:name="_Toc454287277"/>
      <w:bookmarkStart w:id="1871" w:name="_Toc459126423"/>
      <w:bookmarkStart w:id="1872" w:name="_Toc469398442"/>
    </w:p>
    <w:p w14:paraId="3E8260BD" w14:textId="6DB9FF60" w:rsidR="00F212F4" w:rsidRPr="00A32BA3" w:rsidRDefault="0008224E" w:rsidP="00CD39C7">
      <w:pPr>
        <w:pStyle w:val="Caption"/>
      </w:pPr>
      <w:bookmarkStart w:id="1873" w:name="_Ref482785034"/>
      <w:bookmarkStart w:id="1874" w:name="_Toc486941209"/>
      <w:bookmarkStart w:id="1875" w:name="_Toc475605322"/>
      <w:bookmarkStart w:id="1876" w:name="_Toc509928640"/>
      <w:bookmarkStart w:id="1877" w:name="_Toc528676328"/>
      <w:bookmarkStart w:id="1878" w:name="_Toc5627770"/>
      <w:bookmarkStart w:id="1879" w:name="_Toc68100799"/>
      <w:r w:rsidRPr="00A32BA3">
        <w:t>Figure</w:t>
      </w:r>
      <w:r w:rsidR="00F212F4"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87</w:t>
      </w:r>
      <w:r w:rsidR="00905C1A" w:rsidRPr="00A32BA3">
        <w:rPr>
          <w:noProof/>
        </w:rPr>
        <w:fldChar w:fldCharType="end"/>
      </w:r>
      <w:bookmarkEnd w:id="1869"/>
      <w:bookmarkEnd w:id="1873"/>
      <w:r w:rsidR="00F212F4" w:rsidRPr="00A32BA3">
        <w:t xml:space="preserve"> - </w:t>
      </w:r>
      <w:r w:rsidR="006C73A2" w:rsidRPr="00A32BA3">
        <w:t>Women with persistent LG cytology or LG cytology and positive hrHPV test and an accepted referral for colposcopy</w:t>
      </w:r>
      <w:bookmarkStart w:id="1880" w:name="_Toc454287278"/>
      <w:bookmarkEnd w:id="1870"/>
      <w:r w:rsidR="006C73A2" w:rsidRPr="00A32BA3">
        <w:t>: percentage with a colposcopy visit recorded within 26 weeks of the date the referral was accepted</w:t>
      </w:r>
      <w:r w:rsidR="00F212F4" w:rsidRPr="00A32BA3">
        <w:t>, by ethnicity</w:t>
      </w:r>
      <w:bookmarkEnd w:id="1871"/>
      <w:bookmarkEnd w:id="1872"/>
      <w:bookmarkEnd w:id="1874"/>
      <w:bookmarkEnd w:id="1875"/>
      <w:bookmarkEnd w:id="1876"/>
      <w:bookmarkEnd w:id="1877"/>
      <w:bookmarkEnd w:id="1878"/>
      <w:bookmarkEnd w:id="1879"/>
      <w:bookmarkEnd w:id="1880"/>
    </w:p>
    <w:p w14:paraId="0C78498D" w14:textId="5910A6AB" w:rsidR="00F212F4" w:rsidRPr="00A32BA3" w:rsidRDefault="00F338B8" w:rsidP="006C73A2">
      <w:pPr>
        <w:spacing w:line="264" w:lineRule="auto"/>
        <w:rPr>
          <w:lang w:eastAsia="en-AU"/>
        </w:rPr>
      </w:pPr>
      <w:r w:rsidRPr="00A32BA3">
        <w:rPr>
          <w:noProof/>
          <w:lang w:eastAsia="en-AU"/>
        </w:rPr>
        <w:drawing>
          <wp:inline distT="0" distB="0" distL="0" distR="0" wp14:anchorId="2418BFAA" wp14:editId="65C7D6F3">
            <wp:extent cx="5400000" cy="3498240"/>
            <wp:effectExtent l="0" t="0" r="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r w:rsidR="0084713D" w:rsidRPr="00A32BA3">
        <w:br w:type="page"/>
      </w:r>
    </w:p>
    <w:p w14:paraId="7DAA6DA0" w14:textId="46815057" w:rsidR="00D03DB5" w:rsidRPr="00A32BA3" w:rsidRDefault="0008224E" w:rsidP="00CD39C7">
      <w:pPr>
        <w:pStyle w:val="Caption"/>
        <w:rPr>
          <w:lang w:eastAsia="en-AU"/>
        </w:rPr>
      </w:pPr>
      <w:bookmarkStart w:id="1881" w:name="_Ref460326979"/>
      <w:bookmarkStart w:id="1882" w:name="_Ref497807694"/>
      <w:bookmarkStart w:id="1883" w:name="_Toc469398444"/>
      <w:bookmarkStart w:id="1884" w:name="_Toc486941210"/>
      <w:bookmarkStart w:id="1885" w:name="_Toc509928641"/>
      <w:bookmarkStart w:id="1886" w:name="_Toc528676329"/>
      <w:bookmarkStart w:id="1887" w:name="_Toc5627771"/>
      <w:bookmarkStart w:id="1888" w:name="_Toc68100800"/>
      <w:bookmarkStart w:id="1889" w:name="_Ref447535087"/>
      <w:bookmarkStart w:id="1890" w:name="_Toc475605323"/>
      <w:bookmarkStart w:id="1891" w:name="_Toc459126425"/>
      <w:bookmarkStart w:id="1892" w:name="_Toc469398443"/>
      <w:bookmarkStart w:id="1893" w:name="_Ref447532321"/>
      <w:bookmarkStart w:id="1894" w:name="_Toc459126424"/>
      <w:r w:rsidRPr="00A32BA3">
        <w:t>Figure</w:t>
      </w:r>
      <w:r w:rsidR="00D03DB5" w:rsidRPr="00A32BA3">
        <w:t xml:space="preserve"> </w:t>
      </w:r>
      <w:r w:rsidR="005B1054">
        <w:fldChar w:fldCharType="begin"/>
      </w:r>
      <w:r w:rsidR="005B1054">
        <w:instrText xml:space="preserve"> SEQ Figure \* ARABIC </w:instrText>
      </w:r>
      <w:r w:rsidR="005B1054">
        <w:fldChar w:fldCharType="separate"/>
      </w:r>
      <w:r w:rsidR="00AB4C14">
        <w:rPr>
          <w:noProof/>
        </w:rPr>
        <w:t>88</w:t>
      </w:r>
      <w:r w:rsidR="005B1054">
        <w:rPr>
          <w:noProof/>
        </w:rPr>
        <w:fldChar w:fldCharType="end"/>
      </w:r>
      <w:bookmarkEnd w:id="1881"/>
      <w:bookmarkEnd w:id="1882"/>
      <w:r w:rsidR="00D03DB5" w:rsidRPr="00A32BA3">
        <w:rPr>
          <w:lang w:eastAsia="en-AU"/>
        </w:rPr>
        <w:t xml:space="preserve"> - Trends in the proportion of w</w:t>
      </w:r>
      <w:r w:rsidR="00D03DB5" w:rsidRPr="00A32BA3">
        <w:t>omen with persistent LG cytology or LG cytology and positive hrHPV test and an accepted referral for colposcopy who have a colposcopy visit recorded within 26 weeks of the date the referral was accepted</w:t>
      </w:r>
      <w:r w:rsidR="00D03DB5" w:rsidRPr="00A32BA3">
        <w:rPr>
          <w:lang w:eastAsia="en-AU"/>
        </w:rPr>
        <w:t xml:space="preserve">, </w:t>
      </w:r>
      <w:bookmarkEnd w:id="1883"/>
      <w:r w:rsidR="00D03DB5" w:rsidRPr="00A32BA3">
        <w:rPr>
          <w:lang w:eastAsia="en-AU"/>
        </w:rPr>
        <w:t xml:space="preserve">by </w:t>
      </w:r>
      <w:r w:rsidR="0019731A" w:rsidRPr="00A32BA3">
        <w:rPr>
          <w:lang w:eastAsia="en-AU"/>
        </w:rPr>
        <w:t>DHB</w:t>
      </w:r>
      <w:bookmarkEnd w:id="1884"/>
      <w:bookmarkEnd w:id="1885"/>
      <w:bookmarkEnd w:id="1886"/>
      <w:bookmarkEnd w:id="1887"/>
      <w:bookmarkEnd w:id="1888"/>
    </w:p>
    <w:p w14:paraId="0E3C974D" w14:textId="7FC551AC" w:rsidR="00D03DB5" w:rsidRPr="00A32BA3" w:rsidRDefault="00F338B8" w:rsidP="00CD39C7">
      <w:r w:rsidRPr="00A32BA3">
        <w:rPr>
          <w:noProof/>
          <w:lang w:eastAsia="en-AU"/>
        </w:rPr>
        <w:drawing>
          <wp:inline distT="0" distB="0" distL="0" distR="0" wp14:anchorId="1060048D" wp14:editId="1C29F975">
            <wp:extent cx="5400000" cy="364616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000" cy="3646164"/>
                    </a:xfrm>
                    <a:prstGeom prst="rect">
                      <a:avLst/>
                    </a:prstGeom>
                    <a:noFill/>
                  </pic:spPr>
                </pic:pic>
              </a:graphicData>
            </a:graphic>
          </wp:inline>
        </w:drawing>
      </w:r>
    </w:p>
    <w:p w14:paraId="45852855" w14:textId="77777777" w:rsidR="00F2155C" w:rsidRPr="00A32BA3" w:rsidRDefault="00F2155C" w:rsidP="00F2155C"/>
    <w:p w14:paraId="20692A09" w14:textId="0ABE4CE3" w:rsidR="0071123E" w:rsidRPr="00A32BA3" w:rsidRDefault="0008224E" w:rsidP="00CD39C7">
      <w:pPr>
        <w:pStyle w:val="Caption"/>
        <w:rPr>
          <w:lang w:eastAsia="en-AU"/>
        </w:rPr>
      </w:pPr>
      <w:bookmarkStart w:id="1895" w:name="_Ref482785098"/>
      <w:bookmarkStart w:id="1896" w:name="_Ref499716013"/>
      <w:bookmarkStart w:id="1897" w:name="_Toc486941211"/>
      <w:bookmarkStart w:id="1898" w:name="_Toc509928642"/>
      <w:bookmarkStart w:id="1899" w:name="_Toc528676330"/>
      <w:bookmarkStart w:id="1900" w:name="_Toc5627772"/>
      <w:bookmarkStart w:id="1901" w:name="_Toc68100801"/>
      <w:r w:rsidRPr="00A32BA3">
        <w:t>Figure</w:t>
      </w:r>
      <w:r w:rsidR="0071123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89</w:t>
      </w:r>
      <w:r w:rsidR="00905C1A" w:rsidRPr="00A32BA3">
        <w:rPr>
          <w:noProof/>
        </w:rPr>
        <w:fldChar w:fldCharType="end"/>
      </w:r>
      <w:bookmarkEnd w:id="1889"/>
      <w:bookmarkEnd w:id="1895"/>
      <w:bookmarkEnd w:id="1896"/>
      <w:r w:rsidR="0071123E" w:rsidRPr="00A32BA3">
        <w:rPr>
          <w:lang w:eastAsia="en-AU"/>
        </w:rPr>
        <w:t xml:space="preserve"> - Trends in proportion of w</w:t>
      </w:r>
      <w:r w:rsidR="0071123E" w:rsidRPr="00A32BA3">
        <w:t>omen with persistent LG cytology or LG cytology and positive hrHPV test and an accepted referral for colposcopy who have a colposcopy visit recorded within 26 weeks of the date the referral was accepted</w:t>
      </w:r>
      <w:r w:rsidR="0071123E" w:rsidRPr="00A32BA3">
        <w:rPr>
          <w:lang w:eastAsia="en-AU"/>
        </w:rPr>
        <w:t xml:space="preserve">, </w:t>
      </w:r>
      <w:r w:rsidR="004A7E2E" w:rsidRPr="00A32BA3">
        <w:rPr>
          <w:lang w:eastAsia="en-AU"/>
        </w:rPr>
        <w:t xml:space="preserve">by </w:t>
      </w:r>
      <w:bookmarkStart w:id="1902" w:name="_Toc475605324"/>
      <w:bookmarkEnd w:id="1890"/>
      <w:r w:rsidR="0019731A" w:rsidRPr="00A32BA3">
        <w:rPr>
          <w:lang w:eastAsia="en-AU"/>
        </w:rPr>
        <w:t>ethnicity</w:t>
      </w:r>
      <w:bookmarkEnd w:id="1891"/>
      <w:bookmarkEnd w:id="1892"/>
      <w:bookmarkEnd w:id="1897"/>
      <w:bookmarkEnd w:id="1898"/>
      <w:bookmarkEnd w:id="1899"/>
      <w:bookmarkEnd w:id="1900"/>
      <w:bookmarkEnd w:id="1901"/>
      <w:bookmarkEnd w:id="1902"/>
    </w:p>
    <w:bookmarkEnd w:id="1893"/>
    <w:bookmarkEnd w:id="1894"/>
    <w:p w14:paraId="72DBF8D4" w14:textId="759ED6FA" w:rsidR="006C46DF" w:rsidRPr="00A32BA3" w:rsidRDefault="00F338B8">
      <w:pPr>
        <w:rPr>
          <w:lang w:eastAsia="en-AU"/>
        </w:rPr>
      </w:pPr>
      <w:r w:rsidRPr="00A32BA3">
        <w:rPr>
          <w:noProof/>
          <w:lang w:eastAsia="en-AU"/>
        </w:rPr>
        <w:drawing>
          <wp:inline distT="0" distB="0" distL="0" distR="0" wp14:anchorId="5E5CD7AE" wp14:editId="6D2E08C4">
            <wp:extent cx="5400000" cy="3498240"/>
            <wp:effectExtent l="0" t="0" r="0"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r w:rsidR="006C46DF" w:rsidRPr="00A32BA3">
        <w:rPr>
          <w:lang w:eastAsia="en-AU"/>
        </w:rPr>
        <w:br w:type="page"/>
      </w:r>
    </w:p>
    <w:p w14:paraId="7BE5E3CF" w14:textId="77777777" w:rsidR="00117555" w:rsidRPr="00A32BA3" w:rsidRDefault="00117555" w:rsidP="00117555">
      <w:pPr>
        <w:pStyle w:val="Heading3"/>
        <w:rPr>
          <w:lang w:eastAsia="en-AU"/>
        </w:rPr>
      </w:pPr>
      <w:bookmarkStart w:id="1903" w:name="_Toc478551516"/>
      <w:bookmarkStart w:id="1904" w:name="_Toc482704698"/>
      <w:bookmarkStart w:id="1905" w:name="_Toc478551582"/>
      <w:bookmarkStart w:id="1906" w:name="_Toc509928457"/>
      <w:bookmarkStart w:id="1907" w:name="_Toc528676059"/>
      <w:bookmarkStart w:id="1908" w:name="_Toc2170046"/>
      <w:bookmarkStart w:id="1909" w:name="_Toc67661111"/>
      <w:r w:rsidRPr="00A32BA3">
        <w:rPr>
          <w:lang w:eastAsia="en-AU"/>
        </w:rPr>
        <w:t>Indicator 7.3 – Adequacy of documenting colposcopy assessment</w:t>
      </w:r>
      <w:bookmarkEnd w:id="1903"/>
      <w:bookmarkEnd w:id="1904"/>
      <w:bookmarkEnd w:id="1905"/>
      <w:bookmarkEnd w:id="1906"/>
      <w:bookmarkEnd w:id="1907"/>
      <w:bookmarkEnd w:id="1908"/>
      <w:bookmarkEnd w:id="1909"/>
    </w:p>
    <w:p w14:paraId="3D6173B6" w14:textId="77777777" w:rsidR="00117555" w:rsidRPr="00A32BA3"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32BA3" w:rsidRPr="00A32BA3" w14:paraId="070F0583" w14:textId="77777777" w:rsidTr="00423D42">
        <w:tc>
          <w:tcPr>
            <w:tcW w:w="1791" w:type="dxa"/>
          </w:tcPr>
          <w:p w14:paraId="5EA0DC2A" w14:textId="77777777" w:rsidR="00117555" w:rsidRPr="00A32BA3" w:rsidRDefault="00117555" w:rsidP="009203A8">
            <w:pPr>
              <w:spacing w:before="120"/>
              <w:ind w:right="544"/>
              <w:jc w:val="both"/>
              <w:rPr>
                <w:b/>
              </w:rPr>
            </w:pPr>
            <w:r w:rsidRPr="00A32BA3">
              <w:rPr>
                <w:b/>
              </w:rPr>
              <w:t>Definition</w:t>
            </w:r>
          </w:p>
        </w:tc>
        <w:tc>
          <w:tcPr>
            <w:tcW w:w="7531" w:type="dxa"/>
          </w:tcPr>
          <w:p w14:paraId="5C2B294C" w14:textId="77777777" w:rsidR="00694339" w:rsidRPr="00A32BA3" w:rsidRDefault="00694339" w:rsidP="00F40434">
            <w:pPr>
              <w:spacing w:before="120"/>
              <w:ind w:right="34"/>
              <w:jc w:val="both"/>
              <w:rPr>
                <w:lang w:val="en-NZ"/>
              </w:rPr>
            </w:pPr>
            <w:r w:rsidRPr="00A32BA3">
              <w:rPr>
                <w:lang w:val="en-NZ"/>
              </w:rPr>
              <w:t>This indicator measures performance against Standard 603.</w:t>
            </w:r>
          </w:p>
          <w:p w14:paraId="7EDC33FA" w14:textId="77777777" w:rsidR="00A2368F" w:rsidRPr="00A32BA3" w:rsidRDefault="00A2368F" w:rsidP="00F40434">
            <w:pPr>
              <w:pStyle w:val="NoSpacing"/>
              <w:jc w:val="both"/>
              <w:rPr>
                <w:lang w:val="en-NZ"/>
              </w:rPr>
            </w:pPr>
          </w:p>
          <w:p w14:paraId="60C3092F" w14:textId="77777777" w:rsidR="00694339" w:rsidRPr="00A32BA3" w:rsidRDefault="00694339" w:rsidP="00F40434">
            <w:pPr>
              <w:pStyle w:val="NoSpacing"/>
              <w:jc w:val="both"/>
              <w:rPr>
                <w:lang w:val="en-NZ"/>
              </w:rPr>
            </w:pPr>
            <w:r w:rsidRPr="00A32BA3">
              <w:rPr>
                <w:lang w:val="en-NZ"/>
              </w:rPr>
              <w:t xml:space="preserve">The proportion of colposcopies which occurred within the monitoring period with complete reporting of </w:t>
            </w:r>
          </w:p>
          <w:p w14:paraId="35444A95" w14:textId="77777777" w:rsidR="00DF6CBE" w:rsidRPr="00A32BA3" w:rsidRDefault="00694339" w:rsidP="00F40434">
            <w:pPr>
              <w:numPr>
                <w:ilvl w:val="0"/>
                <w:numId w:val="18"/>
              </w:numPr>
              <w:spacing w:before="120"/>
              <w:ind w:right="34"/>
              <w:jc w:val="both"/>
              <w:rPr>
                <w:lang w:val="en-NZ"/>
              </w:rPr>
            </w:pPr>
            <w:r w:rsidRPr="00A32BA3">
              <w:rPr>
                <w:lang w:val="en-NZ"/>
              </w:rPr>
              <w:t>visibility of the squamo-columnar junction</w:t>
            </w:r>
          </w:p>
          <w:p w14:paraId="17EE0F4C" w14:textId="77777777" w:rsidR="00DF6CBE" w:rsidRPr="00A32BA3" w:rsidRDefault="00694339" w:rsidP="00F40434">
            <w:pPr>
              <w:numPr>
                <w:ilvl w:val="0"/>
                <w:numId w:val="18"/>
              </w:numPr>
              <w:spacing w:before="120"/>
              <w:ind w:right="34"/>
              <w:jc w:val="both"/>
              <w:rPr>
                <w:lang w:val="en-NZ"/>
              </w:rPr>
            </w:pPr>
            <w:r w:rsidRPr="00A32BA3">
              <w:rPr>
                <w:lang w:val="en-NZ"/>
              </w:rPr>
              <w:t>presence or absence of a visible lesion</w:t>
            </w:r>
          </w:p>
          <w:p w14:paraId="22CD8FEE" w14:textId="77777777" w:rsidR="00DF6CBE" w:rsidRPr="00A32BA3" w:rsidRDefault="00694339" w:rsidP="00F40434">
            <w:pPr>
              <w:numPr>
                <w:ilvl w:val="0"/>
                <w:numId w:val="18"/>
              </w:numPr>
              <w:spacing w:before="120"/>
              <w:ind w:right="34"/>
              <w:jc w:val="both"/>
              <w:rPr>
                <w:lang w:val="en-NZ"/>
              </w:rPr>
            </w:pPr>
            <w:r w:rsidRPr="00A32BA3">
              <w:rPr>
                <w:lang w:val="en-NZ"/>
              </w:rPr>
              <w:t xml:space="preserve">colposcopic opinion regarding the nature of the abnormality </w:t>
            </w:r>
          </w:p>
          <w:p w14:paraId="43177594" w14:textId="77777777" w:rsidR="00DF6CBE" w:rsidRPr="00A32BA3" w:rsidRDefault="00A04FFC" w:rsidP="00F40434">
            <w:pPr>
              <w:numPr>
                <w:ilvl w:val="0"/>
                <w:numId w:val="18"/>
              </w:numPr>
              <w:spacing w:before="120"/>
              <w:ind w:right="34"/>
              <w:jc w:val="both"/>
              <w:rPr>
                <w:lang w:val="en-NZ"/>
              </w:rPr>
            </w:pPr>
            <w:r w:rsidRPr="00A32BA3">
              <w:rPr>
                <w:lang w:val="en-NZ"/>
              </w:rPr>
              <w:t>recommended management and follow-up</w:t>
            </w:r>
          </w:p>
          <w:p w14:paraId="7606799E" w14:textId="77777777" w:rsidR="00DF6CBE" w:rsidRPr="00A32BA3" w:rsidRDefault="00A04FFC" w:rsidP="00F40434">
            <w:pPr>
              <w:numPr>
                <w:ilvl w:val="0"/>
                <w:numId w:val="18"/>
              </w:numPr>
              <w:spacing w:before="120"/>
              <w:ind w:right="34"/>
              <w:jc w:val="both"/>
              <w:rPr>
                <w:lang w:val="en-NZ"/>
              </w:rPr>
            </w:pPr>
            <w:r w:rsidRPr="00A32BA3">
              <w:rPr>
                <w:lang w:val="en-NZ"/>
              </w:rPr>
              <w:t>timeframe recommended for follow-up</w:t>
            </w:r>
          </w:p>
          <w:p w14:paraId="71748DD8" w14:textId="77777777" w:rsidR="00DF6CBE" w:rsidRPr="00A32BA3" w:rsidRDefault="00694339" w:rsidP="00F40434">
            <w:pPr>
              <w:numPr>
                <w:ilvl w:val="0"/>
                <w:numId w:val="18"/>
              </w:numPr>
              <w:spacing w:before="120"/>
              <w:ind w:right="34"/>
              <w:jc w:val="both"/>
              <w:rPr>
                <w:lang w:val="en-NZ"/>
              </w:rPr>
            </w:pPr>
            <w:r w:rsidRPr="00A32BA3">
              <w:rPr>
                <w:lang w:val="en-NZ"/>
              </w:rPr>
              <w:t xml:space="preserve">items </w:t>
            </w:r>
            <w:r w:rsidR="00CE5B2E" w:rsidRPr="00A32BA3">
              <w:rPr>
                <w:lang w:val="en-NZ"/>
              </w:rPr>
              <w:t xml:space="preserve">i), ii), and iii) </w:t>
            </w:r>
            <w:r w:rsidRPr="00A32BA3">
              <w:rPr>
                <w:lang w:val="en-NZ"/>
              </w:rPr>
              <w:t xml:space="preserve">completed </w:t>
            </w:r>
          </w:p>
          <w:p w14:paraId="1F728398" w14:textId="77777777" w:rsidR="00694339" w:rsidRPr="00A32BA3" w:rsidRDefault="00694339" w:rsidP="00F40434">
            <w:pPr>
              <w:spacing w:before="120"/>
              <w:ind w:right="34"/>
              <w:jc w:val="both"/>
              <w:rPr>
                <w:lang w:val="en-NZ"/>
              </w:rPr>
            </w:pPr>
          </w:p>
          <w:p w14:paraId="072F15E5" w14:textId="77777777" w:rsidR="00117555" w:rsidRPr="00A32BA3" w:rsidRDefault="00694339" w:rsidP="00F40434">
            <w:pPr>
              <w:pStyle w:val="ListParagraph"/>
              <w:ind w:left="52" w:right="544"/>
              <w:jc w:val="both"/>
              <w:rPr>
                <w:lang w:val="en-NZ"/>
              </w:rPr>
            </w:pPr>
            <w:r w:rsidRPr="00A32BA3">
              <w:rPr>
                <w:lang w:val="en-NZ"/>
              </w:rPr>
              <w:t>Results are reported by DHB, based on the DHB of the facility where colposcopy was performed.</w:t>
            </w:r>
          </w:p>
          <w:p w14:paraId="3467A418" w14:textId="77777777" w:rsidR="00117555" w:rsidRPr="00A32BA3" w:rsidRDefault="00117555" w:rsidP="00F40434">
            <w:pPr>
              <w:pStyle w:val="ListParagraph"/>
              <w:ind w:left="52" w:right="544"/>
              <w:jc w:val="both"/>
              <w:rPr>
                <w:lang w:val="en-NZ"/>
              </w:rPr>
            </w:pPr>
          </w:p>
        </w:tc>
      </w:tr>
      <w:tr w:rsidR="00A32BA3" w:rsidRPr="00A32BA3" w14:paraId="5F0EC633" w14:textId="77777777" w:rsidTr="00423D42">
        <w:tc>
          <w:tcPr>
            <w:tcW w:w="1791" w:type="dxa"/>
          </w:tcPr>
          <w:p w14:paraId="66532F6E" w14:textId="77777777" w:rsidR="00117555" w:rsidRPr="00A32BA3" w:rsidRDefault="00117555" w:rsidP="009203A8">
            <w:pPr>
              <w:spacing w:before="120"/>
              <w:ind w:right="544"/>
              <w:jc w:val="both"/>
              <w:rPr>
                <w:b/>
              </w:rPr>
            </w:pPr>
            <w:r w:rsidRPr="00A32BA3">
              <w:rPr>
                <w:b/>
              </w:rPr>
              <w:t>Target</w:t>
            </w:r>
          </w:p>
        </w:tc>
        <w:tc>
          <w:tcPr>
            <w:tcW w:w="7531" w:type="dxa"/>
          </w:tcPr>
          <w:p w14:paraId="204F7BAF" w14:textId="77777777" w:rsidR="00694339" w:rsidRPr="00A32BA3" w:rsidRDefault="00694339" w:rsidP="00F40434">
            <w:pPr>
              <w:spacing w:before="120"/>
              <w:ind w:right="34"/>
              <w:jc w:val="both"/>
              <w:rPr>
                <w:lang w:val="en-NZ"/>
              </w:rPr>
            </w:pPr>
            <w:r w:rsidRPr="00A32BA3">
              <w:rPr>
                <w:lang w:val="en-NZ"/>
              </w:rPr>
              <w:t xml:space="preserve">100% of medical notes will accurately record colposcopic findings </w:t>
            </w:r>
            <w:r w:rsidR="00C26AD5" w:rsidRPr="00A32BA3">
              <w:t>at first and</w:t>
            </w:r>
            <w:r w:rsidR="008C11E4" w:rsidRPr="00A32BA3">
              <w:t xml:space="preserve"> any</w:t>
            </w:r>
            <w:r w:rsidR="00C26AD5" w:rsidRPr="00A32BA3">
              <w:t xml:space="preserve"> subsequent assessments</w:t>
            </w:r>
            <w:r w:rsidR="002F41AF" w:rsidRPr="00A32BA3">
              <w:t xml:space="preserve">, </w:t>
            </w:r>
            <w:r w:rsidRPr="00A32BA3">
              <w:rPr>
                <w:lang w:val="en-NZ"/>
              </w:rPr>
              <w:t>including:</w:t>
            </w:r>
          </w:p>
          <w:p w14:paraId="2448B18E" w14:textId="77777777" w:rsidR="00694339" w:rsidRPr="00A32BA3" w:rsidRDefault="00694339" w:rsidP="00F40434">
            <w:pPr>
              <w:numPr>
                <w:ilvl w:val="0"/>
                <w:numId w:val="33"/>
              </w:numPr>
              <w:spacing w:before="120"/>
              <w:ind w:right="34"/>
              <w:jc w:val="both"/>
              <w:rPr>
                <w:lang w:val="en-NZ"/>
              </w:rPr>
            </w:pPr>
            <w:r w:rsidRPr="00A32BA3">
              <w:rPr>
                <w:lang w:val="en-NZ"/>
              </w:rPr>
              <w:t>visibility of the squamo-columnar junction</w:t>
            </w:r>
          </w:p>
          <w:p w14:paraId="13D06B48" w14:textId="77777777" w:rsidR="00694339" w:rsidRPr="00A32BA3" w:rsidRDefault="00694339" w:rsidP="00F40434">
            <w:pPr>
              <w:numPr>
                <w:ilvl w:val="0"/>
                <w:numId w:val="33"/>
              </w:numPr>
              <w:spacing w:before="120"/>
              <w:ind w:right="34"/>
              <w:jc w:val="both"/>
              <w:rPr>
                <w:lang w:val="en-NZ"/>
              </w:rPr>
            </w:pPr>
            <w:r w:rsidRPr="00A32BA3">
              <w:rPr>
                <w:lang w:val="en-NZ"/>
              </w:rPr>
              <w:t>presence or absence of a visible lesion</w:t>
            </w:r>
          </w:p>
          <w:p w14:paraId="3DB062B4" w14:textId="77777777" w:rsidR="00694339" w:rsidRPr="00A32BA3" w:rsidRDefault="00694339" w:rsidP="00F40434">
            <w:pPr>
              <w:numPr>
                <w:ilvl w:val="0"/>
                <w:numId w:val="33"/>
              </w:numPr>
              <w:spacing w:before="120"/>
              <w:ind w:right="34"/>
              <w:jc w:val="both"/>
              <w:rPr>
                <w:lang w:val="en-NZ"/>
              </w:rPr>
            </w:pPr>
            <w:r w:rsidRPr="00A32BA3">
              <w:rPr>
                <w:lang w:val="en-NZ"/>
              </w:rPr>
              <w:t>visibility of the limits of lesion</w:t>
            </w:r>
          </w:p>
          <w:p w14:paraId="32C75A0D" w14:textId="77777777" w:rsidR="00A04FFC" w:rsidRPr="00A32BA3" w:rsidRDefault="00694339" w:rsidP="00F40434">
            <w:pPr>
              <w:numPr>
                <w:ilvl w:val="0"/>
                <w:numId w:val="33"/>
              </w:numPr>
              <w:spacing w:before="120"/>
              <w:ind w:right="34"/>
              <w:jc w:val="both"/>
              <w:rPr>
                <w:lang w:val="en-NZ"/>
              </w:rPr>
            </w:pPr>
            <w:r w:rsidRPr="00A32BA3">
              <w:rPr>
                <w:lang w:val="en-NZ"/>
              </w:rPr>
              <w:t>colposcopic opinion regarding the nature of the abnormality and the requirement for treatment</w:t>
            </w:r>
          </w:p>
          <w:p w14:paraId="24D66337" w14:textId="77777777" w:rsidR="00A04FFC" w:rsidRPr="00A32BA3" w:rsidRDefault="00A04FFC" w:rsidP="00F40434">
            <w:pPr>
              <w:numPr>
                <w:ilvl w:val="0"/>
                <w:numId w:val="33"/>
              </w:numPr>
              <w:spacing w:before="120"/>
              <w:ind w:right="34"/>
              <w:jc w:val="both"/>
              <w:rPr>
                <w:lang w:val="en-NZ"/>
              </w:rPr>
            </w:pPr>
            <w:r w:rsidRPr="00A32BA3">
              <w:rPr>
                <w:lang w:val="en-NZ"/>
              </w:rPr>
              <w:t xml:space="preserve">recommended management and follow-up </w:t>
            </w:r>
          </w:p>
          <w:p w14:paraId="4FA8FB30" w14:textId="77777777" w:rsidR="00694339" w:rsidRPr="00A32BA3" w:rsidRDefault="00A04FFC" w:rsidP="00F40434">
            <w:pPr>
              <w:numPr>
                <w:ilvl w:val="0"/>
                <w:numId w:val="33"/>
              </w:numPr>
              <w:spacing w:before="120"/>
              <w:ind w:right="34"/>
              <w:jc w:val="both"/>
              <w:rPr>
                <w:lang w:val="en-NZ"/>
              </w:rPr>
            </w:pPr>
            <w:r w:rsidRPr="00A32BA3">
              <w:rPr>
                <w:lang w:val="en-NZ"/>
              </w:rPr>
              <w:t>timeframe recommended for follow-up</w:t>
            </w:r>
            <w:r w:rsidR="00694339" w:rsidRPr="00A32BA3">
              <w:rPr>
                <w:lang w:val="en-NZ"/>
              </w:rPr>
              <w:t>.</w:t>
            </w:r>
          </w:p>
          <w:p w14:paraId="20B941D9" w14:textId="77777777" w:rsidR="00694339" w:rsidRPr="00A32BA3" w:rsidRDefault="00694339" w:rsidP="00F40434">
            <w:pPr>
              <w:pStyle w:val="NoSpacing"/>
              <w:jc w:val="both"/>
              <w:rPr>
                <w:lang w:val="en-NZ"/>
              </w:rPr>
            </w:pPr>
          </w:p>
          <w:p w14:paraId="7E1FDA66" w14:textId="77777777" w:rsidR="00117555" w:rsidRPr="00A32BA3" w:rsidRDefault="00694339" w:rsidP="00F40434">
            <w:pPr>
              <w:pStyle w:val="NoSpacing"/>
              <w:jc w:val="both"/>
              <w:rPr>
                <w:lang w:val="en-NZ"/>
              </w:rPr>
            </w:pPr>
            <w:r w:rsidRPr="00A32BA3">
              <w:rPr>
                <w:lang w:val="en-NZ"/>
              </w:rPr>
              <w:t>Items i), ii)</w:t>
            </w:r>
            <w:r w:rsidR="00CE5B2E" w:rsidRPr="00A32BA3">
              <w:rPr>
                <w:lang w:val="en-NZ"/>
              </w:rPr>
              <w:t>, v), vi)</w:t>
            </w:r>
            <w:r w:rsidRPr="00A32BA3">
              <w:rPr>
                <w:lang w:val="en-NZ"/>
              </w:rPr>
              <w:t xml:space="preserve"> and </w:t>
            </w:r>
            <w:r w:rsidR="00464EE7" w:rsidRPr="00A32BA3">
              <w:rPr>
                <w:lang w:val="en-NZ"/>
              </w:rPr>
              <w:t xml:space="preserve">the </w:t>
            </w:r>
            <w:r w:rsidRPr="00A32BA3">
              <w:rPr>
                <w:lang w:val="en-NZ"/>
              </w:rPr>
              <w:t xml:space="preserve">first of the items in iv) can be assessed using data in the NCSP Register, and are reported on below. Item iii) and </w:t>
            </w:r>
            <w:r w:rsidR="00464EE7" w:rsidRPr="00A32BA3">
              <w:rPr>
                <w:lang w:val="en-NZ"/>
              </w:rPr>
              <w:t xml:space="preserve">the </w:t>
            </w:r>
            <w:r w:rsidRPr="00A32BA3">
              <w:rPr>
                <w:lang w:val="en-NZ"/>
              </w:rPr>
              <w:t xml:space="preserve">second half of item iv) cannot </w:t>
            </w:r>
            <w:r w:rsidR="007629F9" w:rsidRPr="00A32BA3">
              <w:rPr>
                <w:lang w:val="en-NZ"/>
              </w:rPr>
              <w:t xml:space="preserve">currently </w:t>
            </w:r>
            <w:r w:rsidRPr="00A32BA3">
              <w:rPr>
                <w:lang w:val="en-NZ"/>
              </w:rPr>
              <w:t xml:space="preserve">be assessed </w:t>
            </w:r>
            <w:r w:rsidR="00B621D2" w:rsidRPr="00A32BA3">
              <w:rPr>
                <w:lang w:val="en-NZ"/>
              </w:rPr>
              <w:t>as al</w:t>
            </w:r>
            <w:r w:rsidR="00B621D2" w:rsidRPr="00A32BA3">
              <w:t>though</w:t>
            </w:r>
            <w:r w:rsidR="00A56658" w:rsidRPr="00A32BA3">
              <w:rPr>
                <w:lang w:val="en-NZ"/>
              </w:rPr>
              <w:t xml:space="preserve"> </w:t>
            </w:r>
            <w:r w:rsidR="007E2286" w:rsidRPr="00A32BA3">
              <w:rPr>
                <w:lang w:val="en-NZ"/>
              </w:rPr>
              <w:t xml:space="preserve">all </w:t>
            </w:r>
            <w:r w:rsidR="00B621D2" w:rsidRPr="00A32BA3">
              <w:t>DHBs have transi</w:t>
            </w:r>
            <w:r w:rsidR="00345034" w:rsidRPr="00A32BA3">
              <w:t>tioned to reporting using 2013 S</w:t>
            </w:r>
            <w:r w:rsidR="00B621D2" w:rsidRPr="00A32BA3">
              <w:t>tandards th</w:t>
            </w:r>
            <w:r w:rsidR="00766EE1" w:rsidRPr="00A32BA3">
              <w:t>ese</w:t>
            </w:r>
            <w:r w:rsidR="00B621D2" w:rsidRPr="00A32BA3">
              <w:t xml:space="preserve"> fields cannot be fully utilised due to a lack of completeness</w:t>
            </w:r>
            <w:r w:rsidR="005D6229" w:rsidRPr="00A32BA3">
              <w:rPr>
                <w:lang w:val="en-NZ"/>
              </w:rPr>
              <w:t>.</w:t>
            </w:r>
            <w:r w:rsidR="0043244C" w:rsidRPr="00A32BA3">
              <w:rPr>
                <w:lang w:val="en-NZ"/>
              </w:rPr>
              <w:t xml:space="preserve"> </w:t>
            </w:r>
            <w:r w:rsidR="009542FE" w:rsidRPr="00A32BA3">
              <w:rPr>
                <w:lang w:val="en-NZ"/>
              </w:rPr>
              <w:t>For private</w:t>
            </w:r>
            <w:r w:rsidR="00A56658" w:rsidRPr="00A32BA3">
              <w:rPr>
                <w:lang w:val="en-NZ"/>
              </w:rPr>
              <w:t xml:space="preserve"> clinics</w:t>
            </w:r>
            <w:r w:rsidR="009542FE" w:rsidRPr="00A32BA3">
              <w:rPr>
                <w:lang w:val="en-NZ"/>
              </w:rPr>
              <w:t>, however, compl</w:t>
            </w:r>
            <w:r w:rsidR="00345034" w:rsidRPr="00A32BA3">
              <w:rPr>
                <w:lang w:val="en-NZ"/>
              </w:rPr>
              <w:t>ete reporting against the 2013 S</w:t>
            </w:r>
            <w:r w:rsidR="009542FE" w:rsidRPr="00A32BA3">
              <w:rPr>
                <w:lang w:val="en-NZ"/>
              </w:rPr>
              <w:t xml:space="preserve">tandards </w:t>
            </w:r>
            <w:r w:rsidR="0090137C" w:rsidRPr="00A32BA3">
              <w:rPr>
                <w:lang w:val="en-NZ"/>
              </w:rPr>
              <w:t>is</w:t>
            </w:r>
            <w:r w:rsidR="009542FE" w:rsidRPr="00A32BA3">
              <w:rPr>
                <w:lang w:val="en-NZ"/>
              </w:rPr>
              <w:t xml:space="preserve"> likely to take more time</w:t>
            </w:r>
            <w:r w:rsidR="00A56658" w:rsidRPr="00A32BA3">
              <w:rPr>
                <w:lang w:val="en-NZ"/>
              </w:rPr>
              <w:t xml:space="preserve"> with the</w:t>
            </w:r>
            <w:r w:rsidR="00464EE7" w:rsidRPr="00A32BA3">
              <w:rPr>
                <w:lang w:val="en-NZ"/>
              </w:rPr>
              <w:t xml:space="preserve"> </w:t>
            </w:r>
            <w:r w:rsidR="009542FE" w:rsidRPr="00A32BA3">
              <w:rPr>
                <w:lang w:val="en-NZ"/>
              </w:rPr>
              <w:t xml:space="preserve">majority still reporting against 2008 standards. Therefore, values reported for </w:t>
            </w:r>
            <w:r w:rsidR="005D0B3A" w:rsidRPr="00A32BA3">
              <w:rPr>
                <w:lang w:val="en-NZ"/>
              </w:rPr>
              <w:t xml:space="preserve">the </w:t>
            </w:r>
            <w:r w:rsidR="009542FE" w:rsidRPr="00A32BA3">
              <w:rPr>
                <w:lang w:val="en-NZ"/>
              </w:rPr>
              <w:t>private aggregate will continue to use proxies for a much longer</w:t>
            </w:r>
            <w:r w:rsidR="00BF00D9" w:rsidRPr="00A32BA3">
              <w:rPr>
                <w:lang w:val="en-NZ"/>
              </w:rPr>
              <w:t xml:space="preserve"> period</w:t>
            </w:r>
            <w:r w:rsidR="009542FE" w:rsidRPr="00A32BA3">
              <w:rPr>
                <w:lang w:val="en-NZ"/>
              </w:rPr>
              <w:t xml:space="preserve"> until complete 2013 reporting occurs.</w:t>
            </w:r>
            <w:r w:rsidR="0043244C" w:rsidRPr="00A32BA3">
              <w:rPr>
                <w:lang w:val="en-NZ"/>
              </w:rPr>
              <w:t xml:space="preserve"> </w:t>
            </w:r>
          </w:p>
          <w:p w14:paraId="270A8094" w14:textId="77777777" w:rsidR="00E04778" w:rsidRPr="00A32BA3" w:rsidRDefault="00E04778" w:rsidP="00F40434">
            <w:pPr>
              <w:pStyle w:val="NoSpacing"/>
              <w:jc w:val="both"/>
              <w:rPr>
                <w:lang w:val="en-NZ"/>
              </w:rPr>
            </w:pPr>
          </w:p>
          <w:p w14:paraId="58F37B9D" w14:textId="77777777" w:rsidR="007E1E2B" w:rsidRPr="00A32BA3" w:rsidRDefault="007E1E2B" w:rsidP="00F40434">
            <w:pPr>
              <w:pStyle w:val="NoSpacing"/>
              <w:jc w:val="both"/>
              <w:rPr>
                <w:lang w:val="en-NZ"/>
              </w:rPr>
            </w:pPr>
            <w:r w:rsidRPr="00A32BA3">
              <w:rPr>
                <w:lang w:val="en-NZ"/>
              </w:rPr>
              <w:t>When calculating the completeness of recording of the colposcopic opinion regarding the nature of the abnormality, this was restricted to those colposcopy visits where the presence of a lesion was either noted (colposcopic appearance recorded as abnormal), or could not be ruled out (colposcopic appearance recorded as inconclusive).</w:t>
            </w:r>
          </w:p>
          <w:p w14:paraId="0FDA2BAD" w14:textId="77777777" w:rsidR="00E04778" w:rsidRPr="00A32BA3" w:rsidRDefault="00E04778" w:rsidP="00F40434">
            <w:pPr>
              <w:pStyle w:val="NoSpacing"/>
              <w:jc w:val="both"/>
              <w:rPr>
                <w:lang w:val="en-NZ"/>
              </w:rPr>
            </w:pPr>
          </w:p>
          <w:p w14:paraId="3FCA4611" w14:textId="77777777" w:rsidR="00CB1EF3" w:rsidRPr="00A32BA3" w:rsidRDefault="007E1E2B" w:rsidP="00F40434">
            <w:pPr>
              <w:pStyle w:val="NoSpacing"/>
              <w:jc w:val="both"/>
              <w:rPr>
                <w:lang w:val="en-NZ"/>
              </w:rPr>
            </w:pPr>
            <w:r w:rsidRPr="00A32BA3">
              <w:rPr>
                <w:lang w:val="en-NZ"/>
              </w:rPr>
              <w:t>When calculating the overall completeness of items</w:t>
            </w:r>
            <w:r w:rsidR="00464EE7" w:rsidRPr="00A32BA3">
              <w:rPr>
                <w:lang w:val="en-NZ"/>
              </w:rPr>
              <w:t xml:space="preserve"> i), ii), and iii)</w:t>
            </w:r>
            <w:r w:rsidRPr="00A32BA3">
              <w:rPr>
                <w:lang w:val="en-NZ"/>
              </w:rPr>
              <w:t>, colposcopic opinion regarding the nature of the abnormality was only required where colposcopic appearance was recorded as either abnormal or inconclusive.</w:t>
            </w:r>
          </w:p>
          <w:p w14:paraId="4DEED92F" w14:textId="77777777" w:rsidR="00C80994" w:rsidRPr="00A32BA3" w:rsidRDefault="00C80994" w:rsidP="00F40434">
            <w:pPr>
              <w:pStyle w:val="NoSpacing"/>
              <w:jc w:val="both"/>
              <w:rPr>
                <w:lang w:val="en-NZ"/>
              </w:rPr>
            </w:pPr>
          </w:p>
        </w:tc>
      </w:tr>
      <w:tr w:rsidR="00A32BA3" w:rsidRPr="00A32BA3" w14:paraId="3D979002" w14:textId="77777777" w:rsidTr="00423D42">
        <w:tc>
          <w:tcPr>
            <w:tcW w:w="1791" w:type="dxa"/>
          </w:tcPr>
          <w:p w14:paraId="54D68278" w14:textId="77777777" w:rsidR="00117555" w:rsidRPr="00A32BA3" w:rsidRDefault="00117555" w:rsidP="009203A8">
            <w:pPr>
              <w:spacing w:before="120"/>
              <w:ind w:right="544"/>
              <w:jc w:val="both"/>
              <w:rPr>
                <w:b/>
              </w:rPr>
            </w:pPr>
            <w:r w:rsidRPr="00A32BA3">
              <w:rPr>
                <w:b/>
              </w:rPr>
              <w:t>Current Situation</w:t>
            </w:r>
          </w:p>
          <w:p w14:paraId="44581DAB" w14:textId="77777777" w:rsidR="00117555" w:rsidRPr="00A32BA3" w:rsidRDefault="00117555" w:rsidP="009203A8">
            <w:pPr>
              <w:spacing w:before="120"/>
              <w:ind w:right="544"/>
              <w:jc w:val="both"/>
              <w:rPr>
                <w:b/>
              </w:rPr>
            </w:pPr>
          </w:p>
        </w:tc>
        <w:tc>
          <w:tcPr>
            <w:tcW w:w="7531" w:type="dxa"/>
          </w:tcPr>
          <w:p w14:paraId="03770E6E" w14:textId="0EA27C5F" w:rsidR="007E1E2B" w:rsidRPr="00A32BA3" w:rsidRDefault="00EE4168" w:rsidP="00F40434">
            <w:pPr>
              <w:spacing w:before="120"/>
              <w:ind w:right="34"/>
              <w:jc w:val="both"/>
              <w:rPr>
                <w:szCs w:val="23"/>
              </w:rPr>
            </w:pPr>
            <w:r w:rsidRPr="00A32BA3">
              <w:rPr>
                <w:szCs w:val="23"/>
              </w:rPr>
              <w:t xml:space="preserve">There were </w:t>
            </w:r>
            <w:bookmarkStart w:id="1910" w:name="ind73_colpvst_smpl"/>
            <w:r w:rsidR="0032471D" w:rsidRPr="00A32BA3">
              <w:rPr>
                <w:szCs w:val="23"/>
              </w:rPr>
              <w:t>11,670</w:t>
            </w:r>
            <w:bookmarkEnd w:id="1910"/>
            <w:r w:rsidR="007E4411" w:rsidRPr="00A32BA3">
              <w:rPr>
                <w:szCs w:val="23"/>
              </w:rPr>
              <w:t xml:space="preserve"> </w:t>
            </w:r>
            <w:r w:rsidRPr="00A32BA3">
              <w:rPr>
                <w:szCs w:val="23"/>
              </w:rPr>
              <w:t xml:space="preserve">colposcopy visits within the current monitoring period recorded on the NCSP Register. </w:t>
            </w:r>
            <w:r w:rsidR="007E1E2B" w:rsidRPr="00A32BA3">
              <w:rPr>
                <w:szCs w:val="23"/>
              </w:rPr>
              <w:t xml:space="preserve">Documentation relating </w:t>
            </w:r>
            <w:r w:rsidR="007E1E2B" w:rsidRPr="00A32BA3">
              <w:rPr>
                <w:lang w:val="en-NZ"/>
              </w:rPr>
              <w:t>to</w:t>
            </w:r>
            <w:r w:rsidR="007E1E2B" w:rsidRPr="00A32BA3">
              <w:rPr>
                <w:szCs w:val="23"/>
              </w:rPr>
              <w:t xml:space="preserve"> these visits was analysed</w:t>
            </w:r>
            <w:r w:rsidR="00432880" w:rsidRPr="00A32BA3">
              <w:rPr>
                <w:szCs w:val="23"/>
              </w:rPr>
              <w:t xml:space="preserve"> (</w:t>
            </w:r>
            <w:r w:rsidR="00100CC8" w:rsidRPr="00A32BA3">
              <w:rPr>
                <w:szCs w:val="23"/>
              </w:rPr>
              <w:fldChar w:fldCharType="begin" w:fldLock="1"/>
            </w:r>
            <w:r w:rsidR="00432880" w:rsidRPr="00A32BA3">
              <w:rPr>
                <w:szCs w:val="23"/>
              </w:rPr>
              <w:instrText xml:space="preserve"> REF _Ref310244840 \h </w:instrText>
            </w:r>
            <w:r w:rsidR="00875244" w:rsidRPr="00A32BA3">
              <w:rPr>
                <w:szCs w:val="23"/>
              </w:rPr>
              <w:instrText xml:space="preserve"> \* MERGEFORMAT </w:instrText>
            </w:r>
            <w:r w:rsidR="00100CC8" w:rsidRPr="00A32BA3">
              <w:rPr>
                <w:szCs w:val="23"/>
              </w:rPr>
            </w:r>
            <w:r w:rsidR="00100CC8" w:rsidRPr="00A32BA3">
              <w:rPr>
                <w:szCs w:val="23"/>
              </w:rPr>
              <w:fldChar w:fldCharType="separate"/>
            </w:r>
            <w:r w:rsidR="00EA7072" w:rsidRPr="00A32BA3">
              <w:t xml:space="preserve">Table </w:t>
            </w:r>
            <w:r w:rsidR="00EA7072">
              <w:t>74</w:t>
            </w:r>
            <w:r w:rsidR="00100CC8" w:rsidRPr="00A32BA3">
              <w:rPr>
                <w:szCs w:val="23"/>
              </w:rPr>
              <w:fldChar w:fldCharType="end"/>
            </w:r>
            <w:r w:rsidR="00432880" w:rsidRPr="00A32BA3">
              <w:rPr>
                <w:szCs w:val="23"/>
              </w:rPr>
              <w:t>)</w:t>
            </w:r>
            <w:r w:rsidR="007E1E2B" w:rsidRPr="00A32BA3">
              <w:rPr>
                <w:szCs w:val="23"/>
              </w:rPr>
              <w:t>.</w:t>
            </w:r>
          </w:p>
          <w:p w14:paraId="09713541" w14:textId="77777777" w:rsidR="00A2368F" w:rsidRPr="00A32BA3" w:rsidRDefault="00A2368F" w:rsidP="00F40434">
            <w:pPr>
              <w:pStyle w:val="NoSpacing"/>
              <w:jc w:val="both"/>
            </w:pPr>
          </w:p>
          <w:p w14:paraId="5714C74B" w14:textId="6EE795A2" w:rsidR="00AF7802" w:rsidRPr="00A32BA3" w:rsidRDefault="00EE4168" w:rsidP="00F40434">
            <w:pPr>
              <w:pStyle w:val="NoSpacing"/>
              <w:jc w:val="both"/>
            </w:pPr>
            <w:r w:rsidRPr="00A32BA3">
              <w:t>Nationally, the visibility of the squamo</w:t>
            </w:r>
            <w:r w:rsidR="003F13DF" w:rsidRPr="00A32BA3">
              <w:t>-</w:t>
            </w:r>
            <w:r w:rsidRPr="00A32BA3">
              <w:t xml:space="preserve">columnar junction was documented for </w:t>
            </w:r>
            <w:bookmarkStart w:id="1911" w:name="ind73_scj_pct"/>
            <w:r w:rsidR="0032471D" w:rsidRPr="00A32BA3">
              <w:t>97.</w:t>
            </w:r>
            <w:r w:rsidR="0032471D" w:rsidRPr="00A32BA3">
              <w:rPr>
                <w:szCs w:val="23"/>
              </w:rPr>
              <w:t>1</w:t>
            </w:r>
            <w:bookmarkEnd w:id="1911"/>
            <w:r w:rsidRPr="00A32BA3">
              <w:rPr>
                <w:szCs w:val="23"/>
              </w:rPr>
              <w:t>%</w:t>
            </w:r>
            <w:r w:rsidRPr="00A32BA3">
              <w:t xml:space="preserve"> of visits; the presence or absence of a lesion was documented for </w:t>
            </w:r>
            <w:r w:rsidR="00AE258F" w:rsidRPr="00A32BA3">
              <w:t>all</w:t>
            </w:r>
            <w:r w:rsidRPr="00A32BA3">
              <w:t xml:space="preserve"> visits; </w:t>
            </w:r>
            <w:r w:rsidR="000719D3" w:rsidRPr="00A32BA3">
              <w:t xml:space="preserve">and </w:t>
            </w:r>
            <w:r w:rsidRPr="00A32BA3">
              <w:t xml:space="preserve">an opinion regarding the lesion grade was documented for </w:t>
            </w:r>
            <w:bookmarkStart w:id="1912" w:name="ind73_grade_pct"/>
            <w:r w:rsidR="0032471D" w:rsidRPr="00A32BA3">
              <w:t>91.</w:t>
            </w:r>
            <w:r w:rsidR="0032471D" w:rsidRPr="00A32BA3">
              <w:rPr>
                <w:szCs w:val="23"/>
              </w:rPr>
              <w:t>7</w:t>
            </w:r>
            <w:bookmarkEnd w:id="1912"/>
            <w:r w:rsidRPr="00A32BA3">
              <w:t>% of visits where the presence of a lesion could not be ruled out</w:t>
            </w:r>
            <w:r w:rsidR="004A6CDA" w:rsidRPr="00A32BA3">
              <w:t>. Additionally,</w:t>
            </w:r>
            <w:r w:rsidR="009664D0" w:rsidRPr="00A32BA3">
              <w:t xml:space="preserve"> </w:t>
            </w:r>
            <w:r w:rsidR="00CB0FF4" w:rsidRPr="00A32BA3">
              <w:t>t</w:t>
            </w:r>
            <w:r w:rsidR="004A6CDA" w:rsidRPr="00A32BA3">
              <w:t xml:space="preserve">he type of follow-up was documented </w:t>
            </w:r>
            <w:r w:rsidR="00DD01E9" w:rsidRPr="00A32BA3">
              <w:t>for</w:t>
            </w:r>
            <w:r w:rsidR="00BF20D5" w:rsidRPr="00A32BA3">
              <w:t xml:space="preserve"> </w:t>
            </w:r>
            <w:bookmarkStart w:id="1913" w:name="ind73_futype_pct"/>
            <w:r w:rsidR="0032471D" w:rsidRPr="00A32BA3">
              <w:rPr>
                <w:szCs w:val="23"/>
              </w:rPr>
              <w:t>94.1</w:t>
            </w:r>
            <w:bookmarkEnd w:id="1913"/>
            <w:r w:rsidR="004A6CDA" w:rsidRPr="00A32BA3">
              <w:t xml:space="preserve">% of visits and the timeframe for follow-up was documented for </w:t>
            </w:r>
            <w:bookmarkStart w:id="1914" w:name="ind73_futime_pct"/>
            <w:r w:rsidR="0032471D" w:rsidRPr="00A32BA3">
              <w:rPr>
                <w:szCs w:val="23"/>
              </w:rPr>
              <w:t>93.4</w:t>
            </w:r>
            <w:bookmarkEnd w:id="1914"/>
            <w:r w:rsidR="004A6CDA" w:rsidRPr="00A32BA3">
              <w:t xml:space="preserve">% of visits. </w:t>
            </w:r>
            <w:r w:rsidR="00442E3C" w:rsidRPr="00A32BA3">
              <w:t xml:space="preserve">The visibility of the squamo-columnar junction, presence or absence of a visible lesion, and the colposcopic opinion regarding the nature of the abnormality (where relevant) were all documented for </w:t>
            </w:r>
            <w:bookmarkStart w:id="1915" w:name="ind73_all_pct"/>
            <w:r w:rsidR="0032471D" w:rsidRPr="00A32BA3">
              <w:t>92.</w:t>
            </w:r>
            <w:r w:rsidR="0032471D" w:rsidRPr="00A32BA3">
              <w:rPr>
                <w:szCs w:val="23"/>
              </w:rPr>
              <w:t>5</w:t>
            </w:r>
            <w:bookmarkEnd w:id="1915"/>
            <w:r w:rsidR="00E54FFF" w:rsidRPr="00A32BA3">
              <w:rPr>
                <w:szCs w:val="23"/>
              </w:rPr>
              <w:t>%</w:t>
            </w:r>
            <w:r w:rsidR="00442E3C" w:rsidRPr="00A32BA3">
              <w:t xml:space="preserve"> of visits.</w:t>
            </w:r>
            <w:r w:rsidR="001337E0" w:rsidRPr="00A32BA3">
              <w:t xml:space="preserve"> </w:t>
            </w:r>
          </w:p>
          <w:p w14:paraId="532E696D" w14:textId="77777777" w:rsidR="00E04778" w:rsidRPr="00A32BA3" w:rsidRDefault="00E04778" w:rsidP="00F40434">
            <w:pPr>
              <w:pStyle w:val="NoSpacing"/>
              <w:jc w:val="both"/>
            </w:pPr>
          </w:p>
          <w:p w14:paraId="368F6AFE" w14:textId="3AD41E7E" w:rsidR="00EE4168" w:rsidRPr="00A32BA3" w:rsidRDefault="001337E0" w:rsidP="00F40434">
            <w:pPr>
              <w:pStyle w:val="NoSpacing"/>
              <w:jc w:val="both"/>
            </w:pPr>
            <w:r w:rsidRPr="00A32BA3">
              <w:t xml:space="preserve">The colposcopic appearance was reported to be abnormal in </w:t>
            </w:r>
            <w:bookmarkStart w:id="1916" w:name="ind73_abnlallcolp_pct"/>
            <w:r w:rsidR="0032471D" w:rsidRPr="00A32BA3">
              <w:t>54.</w:t>
            </w:r>
            <w:r w:rsidR="0032471D" w:rsidRPr="00A32BA3">
              <w:rPr>
                <w:szCs w:val="23"/>
              </w:rPr>
              <w:t>6</w:t>
            </w:r>
            <w:bookmarkEnd w:id="1916"/>
            <w:r w:rsidRPr="00A32BA3">
              <w:rPr>
                <w:szCs w:val="23"/>
              </w:rPr>
              <w:t xml:space="preserve">% </w:t>
            </w:r>
            <w:r w:rsidRPr="00A32BA3">
              <w:t xml:space="preserve">of </w:t>
            </w:r>
            <w:r w:rsidR="005D6229" w:rsidRPr="00A32BA3">
              <w:rPr>
                <w:lang w:val="en-NZ"/>
              </w:rPr>
              <w:t>colposcopies</w:t>
            </w:r>
            <w:r w:rsidRPr="00A32BA3">
              <w:t xml:space="preserve">, and inconclusive in </w:t>
            </w:r>
            <w:bookmarkStart w:id="1917" w:name="ind73_inconallcolp_pct"/>
            <w:r w:rsidR="0032471D" w:rsidRPr="00A32BA3">
              <w:t>4.9</w:t>
            </w:r>
            <w:bookmarkEnd w:id="1917"/>
            <w:r w:rsidRPr="00A32BA3">
              <w:t>% of colposcopies</w:t>
            </w:r>
            <w:r w:rsidR="00DD455D" w:rsidRPr="00A32BA3">
              <w:t xml:space="preserve"> (</w:t>
            </w:r>
            <w:r w:rsidR="00100CC8" w:rsidRPr="00A32BA3">
              <w:fldChar w:fldCharType="begin" w:fldLock="1"/>
            </w:r>
            <w:r w:rsidR="00432880" w:rsidRPr="00A32BA3">
              <w:instrText xml:space="preserve"> REF _Ref372617522 \h </w:instrText>
            </w:r>
            <w:r w:rsidR="00867D71" w:rsidRPr="00A32BA3">
              <w:instrText xml:space="preserve"> \* MERGEFORMAT </w:instrText>
            </w:r>
            <w:r w:rsidR="00100CC8" w:rsidRPr="00A32BA3">
              <w:fldChar w:fldCharType="separate"/>
            </w:r>
            <w:r w:rsidR="00EA7072" w:rsidRPr="00A32BA3">
              <w:t xml:space="preserve">Table </w:t>
            </w:r>
            <w:r w:rsidR="00EA7072" w:rsidRPr="00EA7072">
              <w:rPr>
                <w:lang w:val="en-NZ"/>
              </w:rPr>
              <w:t>75</w:t>
            </w:r>
            <w:r w:rsidR="00100CC8" w:rsidRPr="00A32BA3">
              <w:fldChar w:fldCharType="end"/>
            </w:r>
            <w:r w:rsidR="00DD455D" w:rsidRPr="00A32BA3">
              <w:t>)</w:t>
            </w:r>
            <w:r w:rsidRPr="00A32BA3">
              <w:t>.</w:t>
            </w:r>
            <w:r w:rsidR="00355182" w:rsidRPr="00A32BA3">
              <w:t xml:space="preserve"> </w:t>
            </w:r>
            <w:r w:rsidR="000719D3" w:rsidRPr="00A32BA3">
              <w:t>B</w:t>
            </w:r>
            <w:r w:rsidR="00355182" w:rsidRPr="00A32BA3">
              <w:t>iops</w:t>
            </w:r>
            <w:r w:rsidR="000719D3" w:rsidRPr="00A32BA3">
              <w:t>ies</w:t>
            </w:r>
            <w:r w:rsidR="00355182" w:rsidRPr="00A32BA3">
              <w:t xml:space="preserve"> w</w:t>
            </w:r>
            <w:r w:rsidR="000719D3" w:rsidRPr="00A32BA3">
              <w:t>ere</w:t>
            </w:r>
            <w:r w:rsidR="00355182" w:rsidRPr="00A32BA3">
              <w:t xml:space="preserve"> taken at </w:t>
            </w:r>
            <w:bookmarkStart w:id="1918" w:name="ind73_biopabnl_pct"/>
            <w:r w:rsidR="0032471D" w:rsidRPr="00A32BA3">
              <w:t>92.</w:t>
            </w:r>
            <w:r w:rsidR="0032471D" w:rsidRPr="00A32BA3">
              <w:rPr>
                <w:szCs w:val="23"/>
              </w:rPr>
              <w:t>3</w:t>
            </w:r>
            <w:bookmarkEnd w:id="1918"/>
            <w:r w:rsidR="00B944F6" w:rsidRPr="00A32BA3">
              <w:t>%</w:t>
            </w:r>
            <w:r w:rsidR="00355182" w:rsidRPr="00A32BA3">
              <w:t xml:space="preserve"> of colposcopies when the colposcopic appearance was abnormal</w:t>
            </w:r>
            <w:r w:rsidR="000719D3" w:rsidRPr="00A32BA3">
              <w:t xml:space="preserve">; </w:t>
            </w:r>
            <w:bookmarkStart w:id="1919" w:name="ind73_biopincon_pct"/>
            <w:r w:rsidR="0032471D" w:rsidRPr="00A32BA3">
              <w:t>33.</w:t>
            </w:r>
            <w:r w:rsidR="0032471D" w:rsidRPr="00A32BA3">
              <w:rPr>
                <w:szCs w:val="23"/>
              </w:rPr>
              <w:t>4</w:t>
            </w:r>
            <w:bookmarkEnd w:id="1919"/>
            <w:r w:rsidR="000719D3" w:rsidRPr="00A32BA3">
              <w:t>%</w:t>
            </w:r>
            <w:r w:rsidR="001478B8" w:rsidRPr="00A32BA3">
              <w:t xml:space="preserve"> </w:t>
            </w:r>
            <w:r w:rsidR="00355182" w:rsidRPr="00A32BA3">
              <w:t>of colposcopies</w:t>
            </w:r>
            <w:r w:rsidR="000719D3" w:rsidRPr="00A32BA3">
              <w:t xml:space="preserve"> where the colposcopic appearance</w:t>
            </w:r>
            <w:r w:rsidR="00355182" w:rsidRPr="00A32BA3">
              <w:t xml:space="preserve"> was </w:t>
            </w:r>
            <w:r w:rsidR="000719D3" w:rsidRPr="00A32BA3">
              <w:t xml:space="preserve">reported as </w:t>
            </w:r>
            <w:r w:rsidR="00355182" w:rsidRPr="00A32BA3">
              <w:t>inconclusive</w:t>
            </w:r>
            <w:r w:rsidR="000719D3" w:rsidRPr="00A32BA3">
              <w:t xml:space="preserve">, and </w:t>
            </w:r>
            <w:bookmarkStart w:id="1920" w:name="ind73_biopnrml_pct"/>
            <w:r w:rsidR="0032471D" w:rsidRPr="00A32BA3">
              <w:rPr>
                <w:szCs w:val="23"/>
              </w:rPr>
              <w:t>21.4</w:t>
            </w:r>
            <w:bookmarkEnd w:id="1920"/>
            <w:r w:rsidR="000719D3" w:rsidRPr="00A32BA3">
              <w:t>% of colposcopies where colposcopic appearance was reported as</w:t>
            </w:r>
            <w:r w:rsidR="00355182" w:rsidRPr="00A32BA3">
              <w:t xml:space="preserve"> </w:t>
            </w:r>
            <w:r w:rsidR="00FB03CE" w:rsidRPr="00A32BA3">
              <w:t>normal (</w:t>
            </w:r>
            <w:r w:rsidR="0094362C" w:rsidRPr="00A32BA3">
              <w:fldChar w:fldCharType="begin" w:fldLock="1"/>
            </w:r>
            <w:r w:rsidR="0094362C" w:rsidRPr="00A32BA3">
              <w:instrText xml:space="preserve"> REF _Ref475522897 \h </w:instrText>
            </w:r>
            <w:r w:rsidR="001A433D" w:rsidRPr="00A32BA3">
              <w:instrText xml:space="preserve"> \* MERGEFORMAT </w:instrText>
            </w:r>
            <w:r w:rsidR="0094362C" w:rsidRPr="00A32BA3">
              <w:fldChar w:fldCharType="separate"/>
            </w:r>
            <w:r w:rsidR="00EA7072" w:rsidRPr="00A32BA3">
              <w:t xml:space="preserve">Table </w:t>
            </w:r>
            <w:r w:rsidR="00EA7072" w:rsidRPr="00EA7072">
              <w:rPr>
                <w:noProof/>
                <w:lang w:val="en-NZ"/>
              </w:rPr>
              <w:t>76</w:t>
            </w:r>
            <w:r w:rsidR="0094362C" w:rsidRPr="00A32BA3">
              <w:fldChar w:fldCharType="end"/>
            </w:r>
            <w:r w:rsidR="00355182" w:rsidRPr="00A32BA3">
              <w:t>).</w:t>
            </w:r>
            <w:r w:rsidR="00806638" w:rsidRPr="00A32BA3">
              <w:t xml:space="preserve"> </w:t>
            </w:r>
          </w:p>
          <w:p w14:paraId="3708576F" w14:textId="77777777" w:rsidR="00E04778" w:rsidRPr="00A32BA3" w:rsidRDefault="00E04778" w:rsidP="00F40434">
            <w:pPr>
              <w:pStyle w:val="NoSpacing"/>
              <w:jc w:val="both"/>
            </w:pPr>
          </w:p>
          <w:p w14:paraId="560F09E6" w14:textId="16C37429" w:rsidR="00355182" w:rsidRPr="00A32BA3" w:rsidRDefault="00EE4168" w:rsidP="00F40434">
            <w:pPr>
              <w:pStyle w:val="NoSpacing"/>
              <w:jc w:val="both"/>
            </w:pPr>
            <w:r w:rsidRPr="00A32BA3">
              <w:t xml:space="preserve">Documentation varied by DHB, as shown in </w:t>
            </w:r>
            <w:r w:rsidR="00100CC8" w:rsidRPr="00A32BA3">
              <w:fldChar w:fldCharType="begin" w:fldLock="1"/>
            </w:r>
            <w:r w:rsidRPr="00A32BA3">
              <w:instrText xml:space="preserve"> REF _Ref310024592 \h </w:instrText>
            </w:r>
            <w:r w:rsidR="000D0FFB" w:rsidRPr="00A32BA3">
              <w:instrText xml:space="preserve"> \* MERGEFORMAT </w:instrText>
            </w:r>
            <w:r w:rsidR="00100CC8" w:rsidRPr="00A32BA3">
              <w:fldChar w:fldCharType="separate"/>
            </w:r>
            <w:r w:rsidR="00EA7072" w:rsidRPr="00A32BA3">
              <w:t xml:space="preserve">Figure </w:t>
            </w:r>
            <w:r w:rsidR="00EA7072" w:rsidRPr="00EA7072">
              <w:rPr>
                <w:lang w:val="en-NZ"/>
              </w:rPr>
              <w:t>90</w:t>
            </w:r>
            <w:r w:rsidR="00100CC8" w:rsidRPr="00A32BA3">
              <w:fldChar w:fldCharType="end"/>
            </w:r>
            <w:r w:rsidR="00615F50" w:rsidRPr="00A32BA3">
              <w:t xml:space="preserve"> and </w:t>
            </w:r>
            <w:r w:rsidR="00100CC8" w:rsidRPr="00A32BA3">
              <w:fldChar w:fldCharType="begin" w:fldLock="1"/>
            </w:r>
            <w:r w:rsidR="00615F50" w:rsidRPr="00A32BA3">
              <w:instrText xml:space="preserve"> REF _Ref310244840 \h </w:instrText>
            </w:r>
            <w:r w:rsidR="000D0FFB" w:rsidRPr="00A32BA3">
              <w:instrText xml:space="preserve"> \* MERGEFORMAT </w:instrText>
            </w:r>
            <w:r w:rsidR="00100CC8" w:rsidRPr="00A32BA3">
              <w:fldChar w:fldCharType="separate"/>
            </w:r>
            <w:r w:rsidR="00EA7072" w:rsidRPr="00A32BA3">
              <w:t xml:space="preserve">Table </w:t>
            </w:r>
            <w:r w:rsidR="00EA7072" w:rsidRPr="00EA7072">
              <w:rPr>
                <w:lang w:val="en-NZ"/>
              </w:rPr>
              <w:t>74</w:t>
            </w:r>
            <w:r w:rsidR="00100CC8" w:rsidRPr="00A32BA3">
              <w:fldChar w:fldCharType="end"/>
            </w:r>
            <w:r w:rsidRPr="00A32BA3">
              <w:t xml:space="preserve">. </w:t>
            </w:r>
            <w:r w:rsidR="007D2001" w:rsidRPr="00A32BA3">
              <w:t xml:space="preserve">Documentation of </w:t>
            </w:r>
            <w:r w:rsidRPr="00A32BA3">
              <w:t>visibility of the squamo</w:t>
            </w:r>
            <w:r w:rsidR="003F13DF" w:rsidRPr="00A32BA3">
              <w:t>-</w:t>
            </w:r>
            <w:r w:rsidRPr="00A32BA3">
              <w:t xml:space="preserve">columnar junction </w:t>
            </w:r>
            <w:r w:rsidR="00846972">
              <w:t>ranged</w:t>
            </w:r>
            <w:r w:rsidRPr="00A32BA3">
              <w:t xml:space="preserve"> from </w:t>
            </w:r>
            <w:bookmarkStart w:id="1921" w:name="ind73_scj_min_pct"/>
            <w:r w:rsidR="0032471D" w:rsidRPr="00A32BA3">
              <w:rPr>
                <w:szCs w:val="23"/>
              </w:rPr>
              <w:t>93.9</w:t>
            </w:r>
            <w:bookmarkEnd w:id="1921"/>
            <w:r w:rsidR="00731EFB" w:rsidRPr="00A32BA3">
              <w:rPr>
                <w:szCs w:val="23"/>
              </w:rPr>
              <w:t>%</w:t>
            </w:r>
            <w:r w:rsidRPr="00A32BA3">
              <w:t xml:space="preserve"> (</w:t>
            </w:r>
            <w:bookmarkStart w:id="1922" w:name="ind73_scj_min"/>
            <w:r w:rsidR="0032471D" w:rsidRPr="00A32BA3">
              <w:rPr>
                <w:szCs w:val="23"/>
              </w:rPr>
              <w:t>South Canterbury</w:t>
            </w:r>
            <w:bookmarkEnd w:id="1922"/>
            <w:r w:rsidR="00A60D18" w:rsidRPr="00A32BA3">
              <w:t>)</w:t>
            </w:r>
            <w:r w:rsidR="00731EFB" w:rsidRPr="00A32BA3">
              <w:t xml:space="preserve"> </w:t>
            </w:r>
            <w:r w:rsidRPr="00A32BA3">
              <w:t xml:space="preserve">to </w:t>
            </w:r>
            <w:bookmarkStart w:id="1923" w:name="ind73_scj_max_pct"/>
            <w:r w:rsidR="0032471D" w:rsidRPr="00A32BA3">
              <w:t>99.</w:t>
            </w:r>
            <w:r w:rsidR="0032471D" w:rsidRPr="00A32BA3">
              <w:rPr>
                <w:szCs w:val="23"/>
              </w:rPr>
              <w:t>1</w:t>
            </w:r>
            <w:bookmarkEnd w:id="1923"/>
            <w:r w:rsidR="00731EFB" w:rsidRPr="00A32BA3">
              <w:rPr>
                <w:szCs w:val="23"/>
              </w:rPr>
              <w:t>%</w:t>
            </w:r>
            <w:r w:rsidR="00EF296D" w:rsidRPr="00A32BA3">
              <w:rPr>
                <w:szCs w:val="23"/>
              </w:rPr>
              <w:t xml:space="preserve"> of</w:t>
            </w:r>
            <w:r w:rsidR="00BC3645" w:rsidRPr="00A32BA3">
              <w:t xml:space="preserve"> cases in </w:t>
            </w:r>
            <w:bookmarkStart w:id="1924" w:name="ind73_scj_max"/>
            <w:r w:rsidR="0032471D" w:rsidRPr="00A32BA3">
              <w:t>Capital &amp; Coast</w:t>
            </w:r>
            <w:bookmarkEnd w:id="1924"/>
            <w:r w:rsidR="001343BF" w:rsidRPr="00A32BA3">
              <w:rPr>
                <w:szCs w:val="23"/>
              </w:rPr>
              <w:t>.</w:t>
            </w:r>
            <w:r w:rsidRPr="00A32BA3">
              <w:t xml:space="preserve"> </w:t>
            </w:r>
            <w:r w:rsidR="007D2001" w:rsidRPr="00A32BA3">
              <w:t xml:space="preserve">In all </w:t>
            </w:r>
            <w:r w:rsidR="00BD0410" w:rsidRPr="00A32BA3">
              <w:t>DHBs</w:t>
            </w:r>
            <w:r w:rsidR="007D2001" w:rsidRPr="00A32BA3">
              <w:t xml:space="preserve">, all colposcopy reports documented </w:t>
            </w:r>
            <w:r w:rsidRPr="00A32BA3">
              <w:t>the presence or absence of a lesion</w:t>
            </w:r>
            <w:r w:rsidR="00DA33B5" w:rsidRPr="00A32BA3">
              <w:t>.</w:t>
            </w:r>
            <w:r w:rsidR="00AF6EDE">
              <w:t xml:space="preserve"> </w:t>
            </w:r>
            <w:r w:rsidR="00A934CD" w:rsidRPr="00A32BA3">
              <w:t>R</w:t>
            </w:r>
            <w:r w:rsidR="00DA33B5" w:rsidRPr="00A32BA3">
              <w:t>ecording of the opinion regarding the abnorm</w:t>
            </w:r>
            <w:r w:rsidR="007E1E2B" w:rsidRPr="00A32BA3">
              <w:t>a</w:t>
            </w:r>
            <w:r w:rsidR="00DA33B5" w:rsidRPr="00A32BA3">
              <w:t>lity grade</w:t>
            </w:r>
            <w:r w:rsidR="007E1E2B" w:rsidRPr="00A32BA3">
              <w:t xml:space="preserve"> (which was only assessed if</w:t>
            </w:r>
            <w:r w:rsidR="00BF204B" w:rsidRPr="00A32BA3">
              <w:t xml:space="preserve"> the</w:t>
            </w:r>
            <w:r w:rsidR="007E1E2B" w:rsidRPr="00A32BA3">
              <w:t xml:space="preserve"> </w:t>
            </w:r>
            <w:r w:rsidR="007E1E2B" w:rsidRPr="00A32BA3">
              <w:rPr>
                <w:lang w:val="en-NZ"/>
              </w:rPr>
              <w:t>colposcopic appearance was recorded as abnormal or inconclusive)</w:t>
            </w:r>
            <w:r w:rsidR="00DA33B5" w:rsidRPr="00A32BA3">
              <w:t xml:space="preserve">, ranged from </w:t>
            </w:r>
            <w:bookmarkStart w:id="1925" w:name="ind73_grade_min_pct"/>
            <w:r w:rsidR="0032471D" w:rsidRPr="00A32BA3">
              <w:rPr>
                <w:szCs w:val="23"/>
              </w:rPr>
              <w:t>85.1</w:t>
            </w:r>
            <w:bookmarkEnd w:id="1925"/>
            <w:r w:rsidR="00643A89" w:rsidRPr="00A32BA3">
              <w:rPr>
                <w:szCs w:val="23"/>
                <w:lang w:val="en-NZ"/>
              </w:rPr>
              <w:t>%</w:t>
            </w:r>
            <w:r w:rsidR="00DA33B5" w:rsidRPr="00A32BA3">
              <w:rPr>
                <w:lang w:val="en-NZ"/>
              </w:rPr>
              <w:t xml:space="preserve"> (</w:t>
            </w:r>
            <w:bookmarkStart w:id="1926" w:name="ind73_grade_min"/>
            <w:r w:rsidR="0032471D" w:rsidRPr="00A32BA3">
              <w:rPr>
                <w:szCs w:val="23"/>
              </w:rPr>
              <w:t>Taranaki</w:t>
            </w:r>
            <w:bookmarkEnd w:id="1926"/>
            <w:r w:rsidR="00DA33B5" w:rsidRPr="00A32BA3">
              <w:rPr>
                <w:szCs w:val="23"/>
                <w:lang w:val="en-NZ"/>
              </w:rPr>
              <w:t>)</w:t>
            </w:r>
            <w:r w:rsidR="00643A89" w:rsidRPr="00A32BA3">
              <w:t xml:space="preserve"> </w:t>
            </w:r>
            <w:r w:rsidR="00DA33B5" w:rsidRPr="00A32BA3">
              <w:rPr>
                <w:lang w:val="en-NZ"/>
              </w:rPr>
              <w:t xml:space="preserve">to </w:t>
            </w:r>
            <w:bookmarkStart w:id="1927" w:name="ind73_grade_max_pct"/>
            <w:r w:rsidR="0032471D" w:rsidRPr="00A32BA3">
              <w:rPr>
                <w:szCs w:val="23"/>
              </w:rPr>
              <w:t>95.6</w:t>
            </w:r>
            <w:bookmarkEnd w:id="1927"/>
            <w:r w:rsidR="00643A89" w:rsidRPr="00A32BA3">
              <w:t>%</w:t>
            </w:r>
            <w:r w:rsidR="00DA33B5" w:rsidRPr="00A32BA3">
              <w:t xml:space="preserve"> (</w:t>
            </w:r>
            <w:bookmarkStart w:id="1928" w:name="ind73_grade_max"/>
            <w:r w:rsidR="0032471D" w:rsidRPr="00A32BA3">
              <w:rPr>
                <w:szCs w:val="23"/>
              </w:rPr>
              <w:t>Waikato</w:t>
            </w:r>
            <w:bookmarkEnd w:id="1928"/>
            <w:r w:rsidR="00DA33B5" w:rsidRPr="00A32BA3">
              <w:rPr>
                <w:lang w:val="en-NZ"/>
              </w:rPr>
              <w:t>).</w:t>
            </w:r>
            <w:r w:rsidR="00DA33B5" w:rsidRPr="00A32BA3">
              <w:t xml:space="preserve"> </w:t>
            </w:r>
            <w:r w:rsidR="00162C70" w:rsidRPr="00A32BA3">
              <w:t xml:space="preserve">Recording of the recommended type of follow-up ranged from </w:t>
            </w:r>
            <w:bookmarkStart w:id="1929" w:name="ind73_futype_min_pct"/>
            <w:r w:rsidR="0032471D" w:rsidRPr="00A32BA3">
              <w:rPr>
                <w:szCs w:val="23"/>
              </w:rPr>
              <w:t>76</w:t>
            </w:r>
            <w:r w:rsidR="0032471D" w:rsidRPr="00A32BA3">
              <w:t>.7</w:t>
            </w:r>
            <w:bookmarkEnd w:id="1929"/>
            <w:r w:rsidR="007C7B2C" w:rsidRPr="00A32BA3">
              <w:rPr>
                <w:szCs w:val="23"/>
                <w:lang w:val="en-NZ"/>
              </w:rPr>
              <w:t>%</w:t>
            </w:r>
            <w:r w:rsidR="007C7B2C" w:rsidRPr="00A32BA3">
              <w:rPr>
                <w:lang w:val="en-NZ"/>
              </w:rPr>
              <w:t xml:space="preserve"> (</w:t>
            </w:r>
            <w:bookmarkStart w:id="1930" w:name="ind73_futype_min"/>
            <w:r w:rsidR="0032471D" w:rsidRPr="00A32BA3">
              <w:rPr>
                <w:szCs w:val="23"/>
              </w:rPr>
              <w:t>Waikato</w:t>
            </w:r>
            <w:bookmarkEnd w:id="1930"/>
            <w:r w:rsidR="00162C70" w:rsidRPr="00A32BA3">
              <w:rPr>
                <w:szCs w:val="23"/>
                <w:lang w:val="en-NZ"/>
              </w:rPr>
              <w:t>)</w:t>
            </w:r>
            <w:r w:rsidR="005A5D68" w:rsidRPr="00A32BA3">
              <w:rPr>
                <w:szCs w:val="23"/>
                <w:lang w:val="en-NZ"/>
              </w:rPr>
              <w:t xml:space="preserve"> </w:t>
            </w:r>
            <w:r w:rsidR="00162C70" w:rsidRPr="00A32BA3">
              <w:rPr>
                <w:lang w:val="en-NZ"/>
              </w:rPr>
              <w:t xml:space="preserve">to </w:t>
            </w:r>
            <w:r w:rsidR="001478B8" w:rsidRPr="00A32BA3">
              <w:t>all</w:t>
            </w:r>
            <w:r w:rsidR="00643A89" w:rsidRPr="00A32BA3">
              <w:t xml:space="preserve"> </w:t>
            </w:r>
            <w:r w:rsidR="009A2424" w:rsidRPr="00A32BA3">
              <w:rPr>
                <w:lang w:val="en-NZ"/>
              </w:rPr>
              <w:t>cases</w:t>
            </w:r>
            <w:r w:rsidR="005A5D68" w:rsidRPr="00A32BA3">
              <w:rPr>
                <w:szCs w:val="23"/>
                <w:lang w:val="en-NZ"/>
              </w:rPr>
              <w:t xml:space="preserve"> </w:t>
            </w:r>
            <w:r w:rsidR="00162C70" w:rsidRPr="00A32BA3">
              <w:rPr>
                <w:lang w:val="en-NZ"/>
              </w:rPr>
              <w:t>(</w:t>
            </w:r>
            <w:bookmarkStart w:id="1931" w:name="ind73_futype_max"/>
            <w:r w:rsidR="0032471D" w:rsidRPr="00A32BA3">
              <w:rPr>
                <w:szCs w:val="23"/>
              </w:rPr>
              <w:t>Counties Manukau</w:t>
            </w:r>
            <w:r w:rsidR="001478B8" w:rsidRPr="00A32BA3">
              <w:rPr>
                <w:szCs w:val="23"/>
              </w:rPr>
              <w:t xml:space="preserve"> and West Coast</w:t>
            </w:r>
            <w:bookmarkEnd w:id="1931"/>
            <w:r w:rsidR="00162C70" w:rsidRPr="00A32BA3">
              <w:rPr>
                <w:lang w:val="en-NZ"/>
              </w:rPr>
              <w:t>)</w:t>
            </w:r>
            <w:r w:rsidR="00162C70" w:rsidRPr="00A32BA3">
              <w:t xml:space="preserve"> and recording of the recommended timeframe for follow-up ranged from</w:t>
            </w:r>
            <w:r w:rsidR="007C7B2C" w:rsidRPr="00A32BA3">
              <w:t xml:space="preserve"> </w:t>
            </w:r>
            <w:bookmarkStart w:id="1932" w:name="ind73_futime_min_pct"/>
            <w:r w:rsidR="0032471D" w:rsidRPr="00A32BA3">
              <w:rPr>
                <w:szCs w:val="23"/>
              </w:rPr>
              <w:t>75.2</w:t>
            </w:r>
            <w:bookmarkEnd w:id="1932"/>
            <w:r w:rsidR="007C7B2C" w:rsidRPr="00A32BA3">
              <w:t>% (</w:t>
            </w:r>
            <w:bookmarkStart w:id="1933" w:name="ind73_futime_min"/>
            <w:r w:rsidR="0032471D" w:rsidRPr="00A32BA3">
              <w:rPr>
                <w:szCs w:val="23"/>
              </w:rPr>
              <w:t>Waikato</w:t>
            </w:r>
            <w:bookmarkEnd w:id="1933"/>
            <w:r w:rsidR="007C7B2C" w:rsidRPr="00A32BA3">
              <w:rPr>
                <w:lang w:val="en-NZ"/>
              </w:rPr>
              <w:t>)</w:t>
            </w:r>
            <w:r w:rsidR="00162C70" w:rsidRPr="00A32BA3">
              <w:rPr>
                <w:lang w:val="en-NZ"/>
              </w:rPr>
              <w:t xml:space="preserve"> to </w:t>
            </w:r>
            <w:r w:rsidR="0094588C" w:rsidRPr="00A32BA3">
              <w:rPr>
                <w:szCs w:val="23"/>
                <w:lang w:val="en-NZ"/>
              </w:rPr>
              <w:t>all women</w:t>
            </w:r>
            <w:r w:rsidR="00162C70" w:rsidRPr="00A32BA3">
              <w:rPr>
                <w:szCs w:val="23"/>
                <w:lang w:val="en-NZ"/>
              </w:rPr>
              <w:t xml:space="preserve"> (</w:t>
            </w:r>
            <w:bookmarkStart w:id="1934" w:name="ind73_futime_max"/>
            <w:r w:rsidR="0032471D" w:rsidRPr="00A32BA3">
              <w:rPr>
                <w:szCs w:val="23"/>
              </w:rPr>
              <w:t>West Coast</w:t>
            </w:r>
            <w:bookmarkEnd w:id="1934"/>
            <w:r w:rsidR="00162C70" w:rsidRPr="00A32BA3">
              <w:t>).</w:t>
            </w:r>
            <w:r w:rsidR="003C2494" w:rsidRPr="00A32BA3">
              <w:t xml:space="preserve"> </w:t>
            </w:r>
            <w:r w:rsidR="008F1DCA" w:rsidRPr="00A32BA3">
              <w:t xml:space="preserve">Complete documentation of the visibility of the squamo-columnar junction, presence or absence of a visible lesion, and the colposcopic opinion regarding the nature of the abnormality </w:t>
            </w:r>
            <w:r w:rsidR="005D0B3A" w:rsidRPr="00A32BA3">
              <w:t xml:space="preserve">(where required) </w:t>
            </w:r>
            <w:r w:rsidR="008F1DCA" w:rsidRPr="00A32BA3">
              <w:t xml:space="preserve">ranged from </w:t>
            </w:r>
            <w:bookmarkStart w:id="1935" w:name="ind73_all_min_pct"/>
            <w:r w:rsidR="0032471D" w:rsidRPr="00A32BA3">
              <w:rPr>
                <w:szCs w:val="23"/>
              </w:rPr>
              <w:t>87.9</w:t>
            </w:r>
            <w:bookmarkEnd w:id="1935"/>
            <w:r w:rsidR="00A156D9" w:rsidRPr="00A32BA3">
              <w:rPr>
                <w:szCs w:val="23"/>
                <w:lang w:val="en-NZ"/>
              </w:rPr>
              <w:t>%</w:t>
            </w:r>
            <w:r w:rsidR="008F1DCA" w:rsidRPr="00A32BA3">
              <w:rPr>
                <w:lang w:val="en-NZ"/>
              </w:rPr>
              <w:t xml:space="preserve"> (</w:t>
            </w:r>
            <w:bookmarkStart w:id="1936" w:name="ind73_all_min"/>
            <w:r w:rsidR="0032471D" w:rsidRPr="00A32BA3">
              <w:rPr>
                <w:szCs w:val="23"/>
              </w:rPr>
              <w:t>South Canterbury</w:t>
            </w:r>
            <w:bookmarkEnd w:id="1936"/>
            <w:r w:rsidR="008F1DCA" w:rsidRPr="00A32BA3">
              <w:rPr>
                <w:lang w:val="en-NZ"/>
              </w:rPr>
              <w:t>)</w:t>
            </w:r>
            <w:r w:rsidR="00A156D9" w:rsidRPr="00A32BA3">
              <w:t xml:space="preserve"> </w:t>
            </w:r>
            <w:r w:rsidR="001478B8" w:rsidRPr="00A32BA3">
              <w:rPr>
                <w:lang w:val="en-NZ"/>
              </w:rPr>
              <w:t>to</w:t>
            </w:r>
            <w:r w:rsidR="00AF6EDE">
              <w:rPr>
                <w:lang w:val="en-NZ"/>
              </w:rPr>
              <w:t xml:space="preserve"> </w:t>
            </w:r>
            <w:bookmarkStart w:id="1937" w:name="ind73_all_max_pct"/>
            <w:r w:rsidR="0032471D" w:rsidRPr="00A32BA3">
              <w:rPr>
                <w:szCs w:val="23"/>
              </w:rPr>
              <w:t>95.6</w:t>
            </w:r>
            <w:bookmarkEnd w:id="1937"/>
            <w:r w:rsidR="004B5CAE" w:rsidRPr="00A32BA3">
              <w:rPr>
                <w:szCs w:val="23"/>
                <w:lang w:val="en-NZ"/>
              </w:rPr>
              <w:t>%</w:t>
            </w:r>
            <w:r w:rsidR="008F1DCA" w:rsidRPr="00A32BA3">
              <w:rPr>
                <w:lang w:val="en-NZ"/>
              </w:rPr>
              <w:t xml:space="preserve"> (</w:t>
            </w:r>
            <w:bookmarkStart w:id="1938" w:name="ind73_all_max"/>
            <w:r w:rsidR="0032471D" w:rsidRPr="00A32BA3">
              <w:rPr>
                <w:szCs w:val="23"/>
              </w:rPr>
              <w:t>Waikato</w:t>
            </w:r>
            <w:bookmarkEnd w:id="1938"/>
            <w:r w:rsidR="000802A8">
              <w:t xml:space="preserve">; </w:t>
            </w:r>
            <w:r w:rsidR="00F9476E" w:rsidRPr="00A32BA3">
              <w:fldChar w:fldCharType="begin" w:fldLock="1"/>
            </w:r>
            <w:r w:rsidR="00F9476E" w:rsidRPr="00A32BA3">
              <w:instrText xml:space="preserve"> REF _Ref372617213 \h  \* MERGEFORMAT </w:instrText>
            </w:r>
            <w:r w:rsidR="00F9476E" w:rsidRPr="00A32BA3">
              <w:fldChar w:fldCharType="separate"/>
            </w:r>
            <w:r w:rsidR="00EA7072" w:rsidRPr="00A32BA3">
              <w:t xml:space="preserve">Figure </w:t>
            </w:r>
            <w:r w:rsidR="00EA7072" w:rsidRPr="00EA7072">
              <w:rPr>
                <w:lang w:val="en-NZ"/>
              </w:rPr>
              <w:t>91</w:t>
            </w:r>
            <w:r w:rsidR="00F9476E" w:rsidRPr="00A32BA3">
              <w:fldChar w:fldCharType="end"/>
            </w:r>
            <w:r w:rsidR="00F9476E" w:rsidRPr="00A32BA3">
              <w:rPr>
                <w:lang w:val="en-NZ"/>
              </w:rPr>
              <w:t>,</w:t>
            </w:r>
            <w:r w:rsidR="006A151D" w:rsidRPr="00A32BA3">
              <w:rPr>
                <w:lang w:val="en-NZ"/>
              </w:rPr>
              <w:t xml:space="preserve"> </w:t>
            </w:r>
            <w:r w:rsidR="006A151D" w:rsidRPr="00A32BA3">
              <w:rPr>
                <w:lang w:val="en-NZ"/>
              </w:rPr>
              <w:fldChar w:fldCharType="begin" w:fldLock="1"/>
            </w:r>
            <w:r w:rsidR="006A151D" w:rsidRPr="00A32BA3">
              <w:rPr>
                <w:lang w:val="en-NZ"/>
              </w:rPr>
              <w:instrText xml:space="preserve"> REF _Ref310244840 \h </w:instrText>
            </w:r>
            <w:r w:rsidR="0013428A" w:rsidRPr="00A32BA3">
              <w:rPr>
                <w:lang w:val="en-NZ"/>
              </w:rPr>
              <w:instrText xml:space="preserve"> \* MERGEFORMAT </w:instrText>
            </w:r>
            <w:r w:rsidR="006A151D" w:rsidRPr="00A32BA3">
              <w:rPr>
                <w:lang w:val="en-NZ"/>
              </w:rPr>
            </w:r>
            <w:r w:rsidR="006A151D" w:rsidRPr="00A32BA3">
              <w:rPr>
                <w:lang w:val="en-NZ"/>
              </w:rPr>
              <w:fldChar w:fldCharType="separate"/>
            </w:r>
            <w:r w:rsidR="00EA7072" w:rsidRPr="00EA7072">
              <w:rPr>
                <w:lang w:val="en-NZ"/>
              </w:rPr>
              <w:t xml:space="preserve">Table </w:t>
            </w:r>
            <w:r w:rsidR="00EA7072" w:rsidRPr="00EA7072">
              <w:rPr>
                <w:noProof/>
                <w:lang w:val="en-NZ"/>
              </w:rPr>
              <w:t>74</w:t>
            </w:r>
            <w:r w:rsidR="006A151D" w:rsidRPr="00A32BA3">
              <w:rPr>
                <w:lang w:val="en-NZ"/>
              </w:rPr>
              <w:fldChar w:fldCharType="end"/>
            </w:r>
            <w:r w:rsidR="00F9476E" w:rsidRPr="00A32BA3">
              <w:rPr>
                <w:lang w:val="en-NZ"/>
              </w:rPr>
              <w:t>)</w:t>
            </w:r>
            <w:r w:rsidR="00064651" w:rsidRPr="00A32BA3">
              <w:rPr>
                <w:lang w:val="en-NZ"/>
              </w:rPr>
              <w:t>.</w:t>
            </w:r>
          </w:p>
          <w:p w14:paraId="19FBAED3" w14:textId="77777777" w:rsidR="00E04778" w:rsidRPr="00A32BA3" w:rsidRDefault="00E04778" w:rsidP="00F40434">
            <w:pPr>
              <w:pStyle w:val="NoSpacing"/>
              <w:jc w:val="both"/>
            </w:pPr>
          </w:p>
          <w:p w14:paraId="676E8833" w14:textId="43D8CE89" w:rsidR="00EE4168" w:rsidRPr="00A32BA3" w:rsidRDefault="001337E0" w:rsidP="00F40434">
            <w:pPr>
              <w:pStyle w:val="NoSpacing"/>
              <w:jc w:val="both"/>
            </w:pPr>
            <w:r w:rsidRPr="00A32BA3">
              <w:t xml:space="preserve">Abnormal colposcopic appearance ranged from </w:t>
            </w:r>
            <w:bookmarkStart w:id="1939" w:name="ind73_abnl_min_pct"/>
            <w:r w:rsidR="0032471D" w:rsidRPr="00A32BA3">
              <w:rPr>
                <w:szCs w:val="23"/>
              </w:rPr>
              <w:t>40</w:t>
            </w:r>
            <w:r w:rsidR="0032471D" w:rsidRPr="00A32BA3">
              <w:t>.1</w:t>
            </w:r>
            <w:bookmarkEnd w:id="1939"/>
            <w:r w:rsidRPr="00A32BA3">
              <w:rPr>
                <w:szCs w:val="23"/>
              </w:rPr>
              <w:t>%</w:t>
            </w:r>
            <w:r w:rsidR="000342D5" w:rsidRPr="00A32BA3">
              <w:rPr>
                <w:szCs w:val="23"/>
              </w:rPr>
              <w:t xml:space="preserve"> </w:t>
            </w:r>
            <w:r w:rsidRPr="00A32BA3">
              <w:t xml:space="preserve">of colposcopies </w:t>
            </w:r>
            <w:r w:rsidRPr="00A32BA3">
              <w:rPr>
                <w:lang w:val="en-NZ"/>
              </w:rPr>
              <w:t>(</w:t>
            </w:r>
            <w:bookmarkStart w:id="1940" w:name="ind73_abnl_min"/>
            <w:r w:rsidR="0032471D" w:rsidRPr="00A32BA3">
              <w:rPr>
                <w:szCs w:val="23"/>
              </w:rPr>
              <w:t>Capital &amp;</w:t>
            </w:r>
            <w:r w:rsidR="0032471D" w:rsidRPr="00A32BA3">
              <w:t xml:space="preserve"> Coast</w:t>
            </w:r>
            <w:bookmarkEnd w:id="1940"/>
            <w:r w:rsidRPr="00A32BA3">
              <w:t xml:space="preserve">) to </w:t>
            </w:r>
            <w:bookmarkStart w:id="1941" w:name="ind73_abnl_max_pct"/>
            <w:r w:rsidR="0032471D" w:rsidRPr="00A32BA3">
              <w:rPr>
                <w:szCs w:val="23"/>
              </w:rPr>
              <w:t>72.4</w:t>
            </w:r>
            <w:bookmarkEnd w:id="1941"/>
            <w:r w:rsidRPr="00A32BA3">
              <w:t>% of colposcopies</w:t>
            </w:r>
            <w:r w:rsidR="0030061D" w:rsidRPr="00A32BA3">
              <w:t xml:space="preserve"> </w:t>
            </w:r>
            <w:r w:rsidR="0030061D" w:rsidRPr="00A32BA3">
              <w:rPr>
                <w:lang w:val="en-NZ"/>
              </w:rPr>
              <w:t>(</w:t>
            </w:r>
            <w:bookmarkStart w:id="1942" w:name="ind73_abnl_max"/>
            <w:r w:rsidR="0032471D" w:rsidRPr="00A32BA3">
              <w:rPr>
                <w:szCs w:val="23"/>
              </w:rPr>
              <w:t>Wairarapa</w:t>
            </w:r>
            <w:bookmarkEnd w:id="1942"/>
            <w:r w:rsidRPr="00A32BA3">
              <w:t>). Inconclusive colpos</w:t>
            </w:r>
            <w:r w:rsidR="00D17824" w:rsidRPr="00A32BA3">
              <w:t xml:space="preserve">copic appearance ranged from </w:t>
            </w:r>
            <w:bookmarkStart w:id="1943" w:name="ind73_incon_min_pct"/>
            <w:r w:rsidR="0032471D" w:rsidRPr="00A32BA3">
              <w:rPr>
                <w:szCs w:val="23"/>
              </w:rPr>
              <w:t>2.5</w:t>
            </w:r>
            <w:bookmarkEnd w:id="1943"/>
            <w:r w:rsidRPr="00A32BA3">
              <w:rPr>
                <w:szCs w:val="23"/>
              </w:rPr>
              <w:t>%</w:t>
            </w:r>
            <w:r w:rsidRPr="00A32BA3">
              <w:t xml:space="preserve"> of colposcopies </w:t>
            </w:r>
            <w:r w:rsidRPr="00A32BA3">
              <w:rPr>
                <w:lang w:val="en-NZ"/>
              </w:rPr>
              <w:t>(</w:t>
            </w:r>
            <w:bookmarkStart w:id="1944" w:name="ind73_incon_min"/>
            <w:r w:rsidR="0032471D" w:rsidRPr="00A32BA3">
              <w:rPr>
                <w:szCs w:val="23"/>
              </w:rPr>
              <w:t>Waikato</w:t>
            </w:r>
            <w:bookmarkEnd w:id="1944"/>
            <w:r w:rsidRPr="00A32BA3">
              <w:t>) to</w:t>
            </w:r>
            <w:r w:rsidR="003118D1" w:rsidRPr="00A32BA3">
              <w:rPr>
                <w:szCs w:val="23"/>
              </w:rPr>
              <w:t xml:space="preserve"> </w:t>
            </w:r>
            <w:bookmarkStart w:id="1945" w:name="ind73_incon_max_pct"/>
            <w:r w:rsidR="0032471D" w:rsidRPr="00A32BA3">
              <w:rPr>
                <w:szCs w:val="23"/>
              </w:rPr>
              <w:t>8.4</w:t>
            </w:r>
            <w:bookmarkEnd w:id="1945"/>
            <w:r w:rsidR="007C7B2C" w:rsidRPr="00A32BA3">
              <w:rPr>
                <w:szCs w:val="23"/>
                <w:lang w:val="en-NZ"/>
              </w:rPr>
              <w:t>%</w:t>
            </w:r>
            <w:r w:rsidR="00F9204B" w:rsidRPr="00A32BA3">
              <w:rPr>
                <w:lang w:val="en-NZ"/>
              </w:rPr>
              <w:t xml:space="preserve"> </w:t>
            </w:r>
            <w:r w:rsidR="00F9204B" w:rsidRPr="00A32BA3">
              <w:t xml:space="preserve">of colposcopies </w:t>
            </w:r>
            <w:r w:rsidRPr="00A32BA3">
              <w:rPr>
                <w:szCs w:val="23"/>
                <w:lang w:val="en-NZ"/>
              </w:rPr>
              <w:t>(</w:t>
            </w:r>
            <w:bookmarkStart w:id="1946" w:name="ind73_incon_max"/>
            <w:r w:rsidR="0032471D" w:rsidRPr="00A32BA3">
              <w:rPr>
                <w:szCs w:val="23"/>
              </w:rPr>
              <w:t>Tairawhiti</w:t>
            </w:r>
            <w:bookmarkEnd w:id="1946"/>
            <w:r w:rsidR="000802A8">
              <w:rPr>
                <w:lang w:val="en-NZ"/>
              </w:rPr>
              <w:t xml:space="preserve">; </w:t>
            </w:r>
            <w:r w:rsidR="00100CC8" w:rsidRPr="00A32BA3">
              <w:fldChar w:fldCharType="begin" w:fldLock="1"/>
            </w:r>
            <w:r w:rsidR="00D16DC1" w:rsidRPr="00A32BA3">
              <w:instrText xml:space="preserve"> REF _Ref372617522 \h </w:instrText>
            </w:r>
            <w:r w:rsidR="003D74EA" w:rsidRPr="00A32BA3">
              <w:instrText xml:space="preserve"> \* MERGEFORMAT </w:instrText>
            </w:r>
            <w:r w:rsidR="00100CC8" w:rsidRPr="00A32BA3">
              <w:fldChar w:fldCharType="separate"/>
            </w:r>
            <w:r w:rsidR="00EA7072" w:rsidRPr="00A32BA3">
              <w:t xml:space="preserve">Table </w:t>
            </w:r>
            <w:r w:rsidR="00EA7072" w:rsidRPr="00EA7072">
              <w:rPr>
                <w:lang w:val="en-NZ"/>
              </w:rPr>
              <w:t>75</w:t>
            </w:r>
            <w:r w:rsidR="00100CC8" w:rsidRPr="00A32BA3">
              <w:fldChar w:fldCharType="end"/>
            </w:r>
            <w:r w:rsidRPr="00A32BA3">
              <w:t>).</w:t>
            </w:r>
            <w:r w:rsidR="00A33820" w:rsidRPr="00A32BA3">
              <w:t xml:space="preserve"> The proportion of colposcopies where a biopsy was taken also varied by DHB. </w:t>
            </w:r>
            <w:r w:rsidR="005D0B3A" w:rsidRPr="00A32BA3">
              <w:t xml:space="preserve">This proportion ranged from </w:t>
            </w:r>
            <w:bookmarkStart w:id="1947" w:name="ind73_biopabnl_min_pct"/>
            <w:r w:rsidR="0032471D" w:rsidRPr="00A32BA3">
              <w:rPr>
                <w:szCs w:val="23"/>
              </w:rPr>
              <w:t>83.7</w:t>
            </w:r>
            <w:bookmarkEnd w:id="1947"/>
            <w:r w:rsidR="009D6C2B" w:rsidRPr="00A32BA3">
              <w:rPr>
                <w:szCs w:val="23"/>
                <w:lang w:val="en-NZ"/>
              </w:rPr>
              <w:t>%</w:t>
            </w:r>
            <w:r w:rsidR="003118D1" w:rsidRPr="00A32BA3">
              <w:rPr>
                <w:szCs w:val="23"/>
                <w:lang w:val="en-NZ"/>
              </w:rPr>
              <w:t xml:space="preserve"> </w:t>
            </w:r>
            <w:r w:rsidR="005D0B3A" w:rsidRPr="00A32BA3">
              <w:t xml:space="preserve">of visits in </w:t>
            </w:r>
            <w:bookmarkStart w:id="1948" w:name="ind73_biopabnl_min"/>
            <w:r w:rsidR="0032471D" w:rsidRPr="00A32BA3">
              <w:rPr>
                <w:szCs w:val="23"/>
              </w:rPr>
              <w:t>South Canterbury</w:t>
            </w:r>
            <w:bookmarkEnd w:id="1948"/>
            <w:r w:rsidR="005D0B3A" w:rsidRPr="00A32BA3">
              <w:t>,</w:t>
            </w:r>
            <w:r w:rsidR="00DF3485" w:rsidRPr="00A32BA3">
              <w:t xml:space="preserve"> </w:t>
            </w:r>
            <w:r w:rsidR="005D0B3A" w:rsidRPr="00A32BA3">
              <w:t xml:space="preserve">up to </w:t>
            </w:r>
            <w:bookmarkStart w:id="1949" w:name="ind73_biopabnl_max_pct"/>
            <w:r w:rsidR="0032471D" w:rsidRPr="00A32BA3">
              <w:rPr>
                <w:szCs w:val="23"/>
              </w:rPr>
              <w:t>98</w:t>
            </w:r>
            <w:r w:rsidR="0032471D" w:rsidRPr="00A32BA3">
              <w:t>.6</w:t>
            </w:r>
            <w:bookmarkEnd w:id="1949"/>
            <w:r w:rsidR="009D6C2B" w:rsidRPr="00A32BA3">
              <w:rPr>
                <w:szCs w:val="23"/>
                <w:lang w:val="en-NZ"/>
              </w:rPr>
              <w:t>%</w:t>
            </w:r>
            <w:r w:rsidR="005D0B3A" w:rsidRPr="00A32BA3">
              <w:rPr>
                <w:lang w:val="en-NZ"/>
              </w:rPr>
              <w:t xml:space="preserve"> (</w:t>
            </w:r>
            <w:bookmarkStart w:id="1950" w:name="ind73_biopabnl_max"/>
            <w:r w:rsidR="0032471D" w:rsidRPr="00A32BA3">
              <w:t>Whanganui</w:t>
            </w:r>
            <w:bookmarkEnd w:id="1950"/>
            <w:r w:rsidR="005D0B3A" w:rsidRPr="00A32BA3">
              <w:t>)</w:t>
            </w:r>
            <w:r w:rsidR="00F668B0" w:rsidRPr="00A32BA3">
              <w:rPr>
                <w:szCs w:val="23"/>
              </w:rPr>
              <w:t xml:space="preserve"> </w:t>
            </w:r>
            <w:r w:rsidR="005D0B3A" w:rsidRPr="00A32BA3">
              <w:t>w</w:t>
            </w:r>
            <w:r w:rsidR="00A33820" w:rsidRPr="00A32BA3">
              <w:t>hen the colposcopic appearance was abnormal</w:t>
            </w:r>
            <w:r w:rsidR="005D0B3A" w:rsidRPr="00A32BA3">
              <w:t>, and</w:t>
            </w:r>
            <w:r w:rsidR="00AF6EDE">
              <w:t xml:space="preserve"> </w:t>
            </w:r>
            <w:r w:rsidR="00A33820" w:rsidRPr="00A32BA3">
              <w:t xml:space="preserve">from </w:t>
            </w:r>
            <w:r w:rsidR="003118D1" w:rsidRPr="00A32BA3">
              <w:rPr>
                <w:szCs w:val="23"/>
              </w:rPr>
              <w:t>12.1</w:t>
            </w:r>
            <w:r w:rsidR="00DF3485" w:rsidRPr="00A32BA3">
              <w:rPr>
                <w:szCs w:val="23"/>
                <w:lang w:val="en-NZ"/>
              </w:rPr>
              <w:t>%</w:t>
            </w:r>
            <w:r w:rsidR="00DF3485" w:rsidRPr="00A32BA3">
              <w:rPr>
                <w:lang w:val="en-NZ"/>
              </w:rPr>
              <w:t xml:space="preserve"> </w:t>
            </w:r>
            <w:r w:rsidR="005D0B3A" w:rsidRPr="00A32BA3">
              <w:rPr>
                <w:lang w:val="en-NZ"/>
              </w:rPr>
              <w:t>(</w:t>
            </w:r>
            <w:bookmarkStart w:id="1951" w:name="ind73_biopnmal_min_pct"/>
            <w:r w:rsidR="0032471D" w:rsidRPr="00A32BA3">
              <w:rPr>
                <w:szCs w:val="23"/>
              </w:rPr>
              <w:t>Counties Manukau</w:t>
            </w:r>
            <w:bookmarkEnd w:id="1951"/>
            <w:r w:rsidR="00C82C5D" w:rsidRPr="00A32BA3">
              <w:t>)</w:t>
            </w:r>
            <w:r w:rsidR="004C1F83" w:rsidRPr="00A32BA3">
              <w:t xml:space="preserve"> up to </w:t>
            </w:r>
            <w:r w:rsidR="003118D1" w:rsidRPr="00A32BA3">
              <w:rPr>
                <w:szCs w:val="23"/>
              </w:rPr>
              <w:t>33.3</w:t>
            </w:r>
            <w:r w:rsidR="009D6C2B" w:rsidRPr="00A32BA3">
              <w:rPr>
                <w:szCs w:val="23"/>
              </w:rPr>
              <w:t>%</w:t>
            </w:r>
            <w:r w:rsidR="004C1F83" w:rsidRPr="00A32BA3">
              <w:t xml:space="preserve"> </w:t>
            </w:r>
            <w:r w:rsidR="005D0B3A" w:rsidRPr="00A32BA3">
              <w:t>(</w:t>
            </w:r>
            <w:bookmarkStart w:id="1952" w:name="ind73_biopnmal_max_pct"/>
            <w:r w:rsidR="0032471D" w:rsidRPr="00A32BA3">
              <w:t>Wairarapa</w:t>
            </w:r>
            <w:bookmarkEnd w:id="1952"/>
            <w:r w:rsidR="00862EE1" w:rsidRPr="00A32BA3">
              <w:t>)</w:t>
            </w:r>
            <w:r w:rsidR="00DF3485" w:rsidRPr="00A32BA3">
              <w:t xml:space="preserve"> </w:t>
            </w:r>
            <w:r w:rsidR="005D0B3A" w:rsidRPr="00A32BA3">
              <w:t xml:space="preserve">when the colposcopic appearance was normal </w:t>
            </w:r>
            <w:r w:rsidR="00FB03CE" w:rsidRPr="00A32BA3">
              <w:t>(</w:t>
            </w:r>
            <w:r w:rsidR="00061AED" w:rsidRPr="00A32BA3">
              <w:fldChar w:fldCharType="begin" w:fldLock="1"/>
            </w:r>
            <w:r w:rsidR="00061AED" w:rsidRPr="00A32BA3">
              <w:instrText xml:space="preserve"> REF _Ref475522897 \h </w:instrText>
            </w:r>
            <w:r w:rsidR="000D1B86" w:rsidRPr="00A32BA3">
              <w:instrText xml:space="preserve"> \* MERGEFORMAT </w:instrText>
            </w:r>
            <w:r w:rsidR="00061AED" w:rsidRPr="00A32BA3">
              <w:fldChar w:fldCharType="separate"/>
            </w:r>
            <w:r w:rsidR="00EA7072" w:rsidRPr="00A32BA3">
              <w:t xml:space="preserve">Table </w:t>
            </w:r>
            <w:r w:rsidR="00EA7072" w:rsidRPr="00EA7072">
              <w:rPr>
                <w:noProof/>
                <w:lang w:val="en-NZ"/>
              </w:rPr>
              <w:t>76</w:t>
            </w:r>
            <w:r w:rsidR="00061AED" w:rsidRPr="00A32BA3">
              <w:fldChar w:fldCharType="end"/>
            </w:r>
            <w:r w:rsidR="00A33820" w:rsidRPr="00A32BA3">
              <w:t>).</w:t>
            </w:r>
          </w:p>
          <w:p w14:paraId="166C0B89" w14:textId="77777777" w:rsidR="00E04778" w:rsidRPr="00A32BA3" w:rsidRDefault="00E04778" w:rsidP="00F40434">
            <w:pPr>
              <w:pStyle w:val="NoSpacing"/>
              <w:jc w:val="both"/>
            </w:pPr>
          </w:p>
          <w:p w14:paraId="4A0335AD" w14:textId="3F5537CA" w:rsidR="00D1676D" w:rsidRPr="00A32BA3" w:rsidRDefault="00592FE7" w:rsidP="00F40434">
            <w:pPr>
              <w:pStyle w:val="NoSpacing"/>
              <w:jc w:val="both"/>
            </w:pPr>
            <w:r w:rsidRPr="00A32BA3">
              <w:t>Colposcopies performed in p</w:t>
            </w:r>
            <w:r w:rsidR="00831674" w:rsidRPr="00A32BA3">
              <w:t xml:space="preserve">rivate practice accounted for </w:t>
            </w:r>
            <w:bookmarkStart w:id="1953" w:name="ind73_private_pct"/>
            <w:r w:rsidR="0032471D" w:rsidRPr="00A32BA3">
              <w:rPr>
                <w:szCs w:val="23"/>
              </w:rPr>
              <w:t>12.1</w:t>
            </w:r>
            <w:bookmarkEnd w:id="1953"/>
            <w:r w:rsidR="00483C64" w:rsidRPr="00A32BA3">
              <w:rPr>
                <w:szCs w:val="23"/>
              </w:rPr>
              <w:t>%</w:t>
            </w:r>
            <w:r w:rsidRPr="00A32BA3">
              <w:t xml:space="preserve"> of all colposcopies recorded on the NCSP Register in New Zealand in the current monitoring period</w:t>
            </w:r>
            <w:r w:rsidR="001A258C" w:rsidRPr="00A32BA3">
              <w:t xml:space="preserve">. The documentation rate </w:t>
            </w:r>
            <w:r w:rsidR="0037032D" w:rsidRPr="00A32BA3">
              <w:rPr>
                <w:lang w:val="en-NZ"/>
              </w:rPr>
              <w:t>varied</w:t>
            </w:r>
            <w:r w:rsidR="00F5783D" w:rsidRPr="00A32BA3">
              <w:rPr>
                <w:lang w:val="en-NZ"/>
              </w:rPr>
              <w:t xml:space="preserve"> </w:t>
            </w:r>
            <w:r w:rsidR="0078774E" w:rsidRPr="00A32BA3">
              <w:rPr>
                <w:lang w:val="en-NZ"/>
              </w:rPr>
              <w:t>a</w:t>
            </w:r>
            <w:r w:rsidR="00F5783D" w:rsidRPr="00A32BA3">
              <w:rPr>
                <w:lang w:val="en-NZ"/>
              </w:rPr>
              <w:t>ccording</w:t>
            </w:r>
            <w:r w:rsidR="009039F2" w:rsidRPr="00A32BA3">
              <w:t xml:space="preserve"> </w:t>
            </w:r>
            <w:r w:rsidR="0074774F" w:rsidRPr="00A32BA3">
              <w:t>to</w:t>
            </w:r>
            <w:r w:rsidR="00F5783D" w:rsidRPr="00A32BA3">
              <w:rPr>
                <w:lang w:val="en-NZ"/>
              </w:rPr>
              <w:t xml:space="preserve"> the recorded section</w:t>
            </w:r>
            <w:r w:rsidR="001A258C" w:rsidRPr="00A32BA3">
              <w:t xml:space="preserve"> in private practice </w:t>
            </w:r>
            <w:r w:rsidR="00F5783D" w:rsidRPr="00A32BA3">
              <w:rPr>
                <w:lang w:val="en-NZ"/>
              </w:rPr>
              <w:t xml:space="preserve">when </w:t>
            </w:r>
            <w:r w:rsidR="009039F2" w:rsidRPr="00A32BA3">
              <w:t>compared with</w:t>
            </w:r>
            <w:r w:rsidR="001A258C" w:rsidRPr="00A32BA3">
              <w:t xml:space="preserve"> public clinics overall</w:t>
            </w:r>
            <w:r w:rsidR="00D225EE" w:rsidRPr="00A32BA3">
              <w:rPr>
                <w:lang w:val="en-NZ"/>
              </w:rPr>
              <w:t xml:space="preserve"> (</w:t>
            </w:r>
            <w:r w:rsidR="00D225EE" w:rsidRPr="00A32BA3">
              <w:rPr>
                <w:lang w:val="en-NZ"/>
              </w:rPr>
              <w:fldChar w:fldCharType="begin" w:fldLock="1"/>
            </w:r>
            <w:r w:rsidR="00D225EE" w:rsidRPr="00A32BA3">
              <w:rPr>
                <w:lang w:val="en-NZ"/>
              </w:rPr>
              <w:instrText xml:space="preserve"> REF _Ref310244840 \h </w:instrText>
            </w:r>
            <w:r w:rsidR="00F47983" w:rsidRPr="00A32BA3">
              <w:rPr>
                <w:lang w:val="en-NZ"/>
              </w:rPr>
              <w:instrText xml:space="preserve"> \* MERGEFORMAT </w:instrText>
            </w:r>
            <w:r w:rsidR="00D225EE" w:rsidRPr="00A32BA3">
              <w:rPr>
                <w:lang w:val="en-NZ"/>
              </w:rPr>
            </w:r>
            <w:r w:rsidR="00D225EE" w:rsidRPr="00A32BA3">
              <w:rPr>
                <w:lang w:val="en-NZ"/>
              </w:rPr>
              <w:fldChar w:fldCharType="separate"/>
            </w:r>
            <w:r w:rsidR="00EA7072" w:rsidRPr="00A32BA3">
              <w:t xml:space="preserve">Table </w:t>
            </w:r>
            <w:r w:rsidR="00EA7072">
              <w:rPr>
                <w:noProof/>
              </w:rPr>
              <w:t>74</w:t>
            </w:r>
            <w:r w:rsidR="00D225EE" w:rsidRPr="00A32BA3">
              <w:rPr>
                <w:lang w:val="en-NZ"/>
              </w:rPr>
              <w:fldChar w:fldCharType="end"/>
            </w:r>
            <w:r w:rsidR="00D225EE" w:rsidRPr="00A32BA3">
              <w:rPr>
                <w:lang w:val="en-NZ"/>
              </w:rPr>
              <w:t>)</w:t>
            </w:r>
            <w:r w:rsidR="00484A95" w:rsidRPr="00A32BA3">
              <w:rPr>
                <w:lang w:val="en-NZ"/>
              </w:rPr>
              <w:t>.</w:t>
            </w:r>
            <w:r w:rsidR="001A258C" w:rsidRPr="00A32BA3">
              <w:rPr>
                <w:lang w:val="en-NZ"/>
              </w:rPr>
              <w:t xml:space="preserve"> </w:t>
            </w:r>
            <w:r w:rsidR="000A4BEA" w:rsidRPr="00A32BA3">
              <w:t>Documentation completion rate was similar in private and public clinics overall for the proportion of colposcopies documenting visibility of the squamo-columnar junction (</w:t>
            </w:r>
            <w:bookmarkStart w:id="1954" w:name="ind73_privsjc_pct"/>
            <w:r w:rsidR="000A4BEA" w:rsidRPr="00A32BA3">
              <w:rPr>
                <w:szCs w:val="23"/>
              </w:rPr>
              <w:t>97.0</w:t>
            </w:r>
            <w:bookmarkEnd w:id="1954"/>
            <w:r w:rsidR="000A4BEA" w:rsidRPr="00A32BA3">
              <w:rPr>
                <w:lang w:val="en-NZ"/>
              </w:rPr>
              <w:t>% for private practice and</w:t>
            </w:r>
            <w:r w:rsidR="000A4BEA" w:rsidRPr="00A32BA3">
              <w:t xml:space="preserve"> </w:t>
            </w:r>
            <w:bookmarkStart w:id="1955" w:name="ind73_publsjc_pct"/>
            <w:r w:rsidR="000A4BEA" w:rsidRPr="00A32BA3">
              <w:t>97.</w:t>
            </w:r>
            <w:r w:rsidR="000A4BEA" w:rsidRPr="00A32BA3">
              <w:rPr>
                <w:szCs w:val="23"/>
              </w:rPr>
              <w:t>2</w:t>
            </w:r>
            <w:bookmarkEnd w:id="1955"/>
            <w:r w:rsidR="000A4BEA" w:rsidRPr="00A32BA3">
              <w:rPr>
                <w:szCs w:val="23"/>
              </w:rPr>
              <w:t xml:space="preserve">% </w:t>
            </w:r>
            <w:r w:rsidR="000A4BEA" w:rsidRPr="00A32BA3">
              <w:t>for public clinics overall</w:t>
            </w:r>
            <w:r w:rsidR="000A4BEA" w:rsidRPr="00A32BA3">
              <w:rPr>
                <w:lang w:val="en-NZ"/>
              </w:rPr>
              <w:t>) and for documenting the presence or absence of a lesion (</w:t>
            </w:r>
            <w:bookmarkStart w:id="1956" w:name="ind73_publleasion_pct"/>
            <w:r w:rsidR="000A4BEA" w:rsidRPr="00A32BA3">
              <w:t>100</w:t>
            </w:r>
            <w:r w:rsidR="000A4BEA" w:rsidRPr="00A32BA3">
              <w:rPr>
                <w:szCs w:val="23"/>
              </w:rPr>
              <w:t>.0</w:t>
            </w:r>
            <w:bookmarkEnd w:id="1956"/>
            <w:r w:rsidR="000A4BEA" w:rsidRPr="00A32BA3">
              <w:rPr>
                <w:szCs w:val="23"/>
                <w:lang w:val="en-NZ"/>
              </w:rPr>
              <w:t xml:space="preserve">% </w:t>
            </w:r>
            <w:r w:rsidR="000A4BEA" w:rsidRPr="00A32BA3">
              <w:rPr>
                <w:lang w:val="en-NZ"/>
              </w:rPr>
              <w:t>in both private and public clinics). Documentation completion rate was slightly higher in public clinics overall than for private clinics overall for</w:t>
            </w:r>
            <w:r w:rsidR="000A4BEA" w:rsidRPr="00A32BA3">
              <w:t xml:space="preserve"> lesion grade (</w:t>
            </w:r>
            <w:bookmarkStart w:id="1957" w:name="ind73_publgrade_pct"/>
            <w:r w:rsidR="000A4BEA" w:rsidRPr="00A32BA3">
              <w:rPr>
                <w:szCs w:val="23"/>
              </w:rPr>
              <w:t>91.8</w:t>
            </w:r>
            <w:bookmarkEnd w:id="1957"/>
            <w:r w:rsidR="000A4BEA" w:rsidRPr="00A32BA3">
              <w:t xml:space="preserve">% for public clinics; </w:t>
            </w:r>
            <w:bookmarkStart w:id="1958" w:name="ind73_privgrade_pct"/>
            <w:r w:rsidR="000A4BEA" w:rsidRPr="00A32BA3">
              <w:t>91.</w:t>
            </w:r>
            <w:r w:rsidR="000A4BEA" w:rsidRPr="00A32BA3">
              <w:rPr>
                <w:szCs w:val="23"/>
              </w:rPr>
              <w:t>3</w:t>
            </w:r>
            <w:bookmarkEnd w:id="1958"/>
            <w:r w:rsidR="000A4BEA" w:rsidRPr="00A32BA3">
              <w:t>% for private practice).</w:t>
            </w:r>
            <w:r w:rsidR="000A4BEA" w:rsidRPr="00A32BA3">
              <w:rPr>
                <w:lang w:val="en-NZ"/>
              </w:rPr>
              <w:t xml:space="preserve"> </w:t>
            </w:r>
            <w:r w:rsidR="00907226" w:rsidRPr="00A32BA3">
              <w:rPr>
                <w:lang w:val="en-NZ"/>
              </w:rPr>
              <w:t>The proportion complete</w:t>
            </w:r>
            <w:r w:rsidR="003118D1" w:rsidRPr="00A32BA3">
              <w:rPr>
                <w:lang w:val="en-NZ"/>
              </w:rPr>
              <w:t>d</w:t>
            </w:r>
            <w:r w:rsidR="00D44E71" w:rsidRPr="00A32BA3">
              <w:t xml:space="preserve"> was </w:t>
            </w:r>
            <w:r w:rsidR="00484A95" w:rsidRPr="00A32BA3">
              <w:t>similar</w:t>
            </w:r>
            <w:r w:rsidR="00D44E71" w:rsidRPr="00A32BA3">
              <w:t xml:space="preserve"> in </w:t>
            </w:r>
            <w:r w:rsidR="00484A95" w:rsidRPr="00A32BA3">
              <w:t xml:space="preserve">public and </w:t>
            </w:r>
            <w:r w:rsidR="004D441E" w:rsidRPr="00A32BA3">
              <w:t xml:space="preserve">private </w:t>
            </w:r>
            <w:r w:rsidR="00D44E71" w:rsidRPr="00A32BA3">
              <w:t>clinics</w:t>
            </w:r>
            <w:r w:rsidR="00E4509D" w:rsidRPr="00A32BA3">
              <w:rPr>
                <w:lang w:val="en-NZ"/>
              </w:rPr>
              <w:t xml:space="preserve"> overall for</w:t>
            </w:r>
            <w:r w:rsidR="00907226" w:rsidRPr="00A32BA3">
              <w:rPr>
                <w:lang w:val="en-NZ"/>
              </w:rPr>
              <w:t xml:space="preserve"> </w:t>
            </w:r>
            <w:r w:rsidR="00E4509D" w:rsidRPr="00A32BA3">
              <w:rPr>
                <w:lang w:val="en-NZ"/>
              </w:rPr>
              <w:t>documenting</w:t>
            </w:r>
            <w:r w:rsidR="001A258C" w:rsidRPr="00A32BA3">
              <w:t xml:space="preserve"> </w:t>
            </w:r>
            <w:r w:rsidR="003937AF" w:rsidRPr="00A32BA3">
              <w:rPr>
                <w:lang w:val="en-NZ"/>
              </w:rPr>
              <w:t>follow-up timeframe (</w:t>
            </w:r>
            <w:bookmarkStart w:id="1959" w:name="ind73_publfutime_pct"/>
            <w:r w:rsidR="0032471D" w:rsidRPr="00A32BA3">
              <w:rPr>
                <w:szCs w:val="23"/>
              </w:rPr>
              <w:t>93</w:t>
            </w:r>
            <w:r w:rsidR="0032471D" w:rsidRPr="00A32BA3">
              <w:t>.3</w:t>
            </w:r>
            <w:bookmarkEnd w:id="1959"/>
            <w:r w:rsidR="00514B9A" w:rsidRPr="00A32BA3">
              <w:rPr>
                <w:szCs w:val="23"/>
                <w:lang w:val="en-NZ"/>
              </w:rPr>
              <w:t>%</w:t>
            </w:r>
            <w:r w:rsidR="003118D1" w:rsidRPr="00A32BA3">
              <w:rPr>
                <w:lang w:val="en-NZ"/>
              </w:rPr>
              <w:t xml:space="preserve"> </w:t>
            </w:r>
            <w:r w:rsidR="001A258C" w:rsidRPr="00A32BA3">
              <w:t>public clinics</w:t>
            </w:r>
            <w:r w:rsidR="00E4509D" w:rsidRPr="00A32BA3">
              <w:rPr>
                <w:lang w:val="en-NZ"/>
              </w:rPr>
              <w:t xml:space="preserve">; </w:t>
            </w:r>
            <w:bookmarkStart w:id="1960" w:name="ind73_privfutime_pct"/>
            <w:r w:rsidR="0032471D" w:rsidRPr="00A32BA3">
              <w:rPr>
                <w:szCs w:val="23"/>
              </w:rPr>
              <w:t>93.9</w:t>
            </w:r>
            <w:bookmarkEnd w:id="1960"/>
            <w:r w:rsidR="00514B9A" w:rsidRPr="00A32BA3">
              <w:rPr>
                <w:szCs w:val="23"/>
                <w:lang w:val="en-NZ"/>
              </w:rPr>
              <w:t>%</w:t>
            </w:r>
            <w:r w:rsidR="00DF3485" w:rsidRPr="00A32BA3">
              <w:rPr>
                <w:szCs w:val="23"/>
                <w:lang w:val="en-NZ"/>
              </w:rPr>
              <w:t xml:space="preserve"> </w:t>
            </w:r>
            <w:r w:rsidR="00E4509D" w:rsidRPr="00A32BA3">
              <w:rPr>
                <w:lang w:val="en-NZ"/>
              </w:rPr>
              <w:t>for private practice</w:t>
            </w:r>
            <w:r w:rsidR="001A258C" w:rsidRPr="00A32BA3">
              <w:rPr>
                <w:lang w:val="en-NZ"/>
              </w:rPr>
              <w:t>)</w:t>
            </w:r>
            <w:r w:rsidR="003937AF" w:rsidRPr="00A32BA3">
              <w:rPr>
                <w:lang w:val="en-NZ"/>
              </w:rPr>
              <w:t xml:space="preserve"> and </w:t>
            </w:r>
            <w:r w:rsidR="00484A95" w:rsidRPr="00A32BA3">
              <w:rPr>
                <w:lang w:val="en-NZ"/>
              </w:rPr>
              <w:t xml:space="preserve">somewhat higher in private clinics overall for </w:t>
            </w:r>
            <w:r w:rsidR="003937AF" w:rsidRPr="00A32BA3">
              <w:rPr>
                <w:lang w:val="en-NZ"/>
              </w:rPr>
              <w:t xml:space="preserve">follow-up </w:t>
            </w:r>
            <w:r w:rsidR="00226BBD" w:rsidRPr="00A32BA3">
              <w:rPr>
                <w:lang w:val="en-NZ"/>
              </w:rPr>
              <w:t>type (</w:t>
            </w:r>
            <w:bookmarkStart w:id="1961" w:name="ind73_publfutype_pct"/>
            <w:r w:rsidR="0032471D" w:rsidRPr="00A32BA3">
              <w:rPr>
                <w:szCs w:val="23"/>
              </w:rPr>
              <w:t>93</w:t>
            </w:r>
            <w:r w:rsidR="0032471D" w:rsidRPr="00A32BA3">
              <w:t>.8</w:t>
            </w:r>
            <w:bookmarkEnd w:id="1961"/>
            <w:r w:rsidR="00514B9A" w:rsidRPr="00A32BA3">
              <w:t>%</w:t>
            </w:r>
            <w:r w:rsidR="00514B9A" w:rsidRPr="00A32BA3">
              <w:rPr>
                <w:lang w:val="en-NZ"/>
              </w:rPr>
              <w:t xml:space="preserve"> </w:t>
            </w:r>
            <w:r w:rsidR="003937AF" w:rsidRPr="00A32BA3">
              <w:rPr>
                <w:lang w:val="en-NZ"/>
              </w:rPr>
              <w:t>for public clinics</w:t>
            </w:r>
            <w:r w:rsidR="00226BBD" w:rsidRPr="00A32BA3">
              <w:t xml:space="preserve"> and </w:t>
            </w:r>
            <w:bookmarkStart w:id="1962" w:name="ind73_privfutype_pct"/>
            <w:r w:rsidR="0032471D" w:rsidRPr="00A32BA3">
              <w:rPr>
                <w:szCs w:val="23"/>
              </w:rPr>
              <w:t>96.6</w:t>
            </w:r>
            <w:bookmarkEnd w:id="1962"/>
            <w:r w:rsidR="00514B9A" w:rsidRPr="00A32BA3">
              <w:rPr>
                <w:szCs w:val="23"/>
              </w:rPr>
              <w:t xml:space="preserve">% </w:t>
            </w:r>
            <w:r w:rsidR="00E4509D" w:rsidRPr="00A32BA3">
              <w:rPr>
                <w:lang w:val="en-NZ"/>
              </w:rPr>
              <w:t>for private practice</w:t>
            </w:r>
            <w:r w:rsidR="003937AF" w:rsidRPr="00A32BA3">
              <w:rPr>
                <w:lang w:val="en-NZ"/>
              </w:rPr>
              <w:t>)</w:t>
            </w:r>
            <w:r w:rsidR="0078774E" w:rsidRPr="00A32BA3">
              <w:rPr>
                <w:lang w:val="en-NZ"/>
              </w:rPr>
              <w:t xml:space="preserve">. </w:t>
            </w:r>
            <w:r w:rsidR="00237DE2" w:rsidRPr="00A32BA3">
              <w:t>C</w:t>
            </w:r>
            <w:r w:rsidR="00A86702" w:rsidRPr="00A32BA3">
              <w:t xml:space="preserve">omplete documentation of the visibility of the squamo-columnar junction, presence or absence of a visible lesion, and the colposcopic opinion regarding the nature of the abnormality </w:t>
            </w:r>
            <w:r w:rsidR="00237DE2" w:rsidRPr="00A32BA3">
              <w:t xml:space="preserve">was </w:t>
            </w:r>
            <w:r w:rsidR="000A4BEA" w:rsidRPr="00A32BA3">
              <w:t>slightly</w:t>
            </w:r>
            <w:r w:rsidR="00744090" w:rsidRPr="00A32BA3">
              <w:t xml:space="preserve"> </w:t>
            </w:r>
            <w:r w:rsidR="00237DE2" w:rsidRPr="00A32BA3">
              <w:t>higher in public clinics than in private clinics overall</w:t>
            </w:r>
            <w:r w:rsidR="00A86702" w:rsidRPr="00A32BA3">
              <w:t xml:space="preserve"> </w:t>
            </w:r>
            <w:bookmarkStart w:id="1963" w:name="ind73_privall_pct"/>
            <w:r w:rsidR="000A4BEA" w:rsidRPr="00A32BA3">
              <w:t>(</w:t>
            </w:r>
            <w:bookmarkStart w:id="1964" w:name="ind73_publall_pct"/>
            <w:bookmarkEnd w:id="1963"/>
            <w:r w:rsidR="0032471D" w:rsidRPr="00A32BA3">
              <w:rPr>
                <w:szCs w:val="23"/>
              </w:rPr>
              <w:t>92.6</w:t>
            </w:r>
            <w:bookmarkEnd w:id="1964"/>
            <w:r w:rsidR="008F0246" w:rsidRPr="00A32BA3">
              <w:rPr>
                <w:lang w:val="en-NZ"/>
              </w:rPr>
              <w:t>%</w:t>
            </w:r>
            <w:r w:rsidR="00A86702" w:rsidRPr="00A32BA3">
              <w:t xml:space="preserve"> for public clinics</w:t>
            </w:r>
            <w:r w:rsidR="00C027C5" w:rsidRPr="00A32BA3">
              <w:t xml:space="preserve"> overall</w:t>
            </w:r>
            <w:r w:rsidR="000A4BEA" w:rsidRPr="00A32BA3">
              <w:t>; 92.</w:t>
            </w:r>
            <w:r w:rsidR="000A4BEA" w:rsidRPr="00A32BA3">
              <w:rPr>
                <w:szCs w:val="23"/>
              </w:rPr>
              <w:t>3%</w:t>
            </w:r>
            <w:r w:rsidR="000A4BEA" w:rsidRPr="00A32BA3">
              <w:t xml:space="preserve"> for private practice</w:t>
            </w:r>
            <w:r w:rsidR="008353A5" w:rsidRPr="00A32BA3">
              <w:rPr>
                <w:lang w:val="en-NZ"/>
              </w:rPr>
              <w:t>)</w:t>
            </w:r>
            <w:r w:rsidR="00C027C5" w:rsidRPr="00A32BA3">
              <w:rPr>
                <w:lang w:val="en-NZ"/>
              </w:rPr>
              <w:t>.</w:t>
            </w:r>
          </w:p>
          <w:p w14:paraId="782EFC72" w14:textId="77777777" w:rsidR="00CB1EF3" w:rsidRPr="00A32BA3" w:rsidRDefault="00CB1EF3" w:rsidP="00F40434">
            <w:pPr>
              <w:pStyle w:val="NoSpacing"/>
              <w:jc w:val="both"/>
            </w:pPr>
          </w:p>
        </w:tc>
      </w:tr>
      <w:tr w:rsidR="00A32BA3" w:rsidRPr="00A32BA3" w14:paraId="4F084301" w14:textId="77777777" w:rsidTr="00423D42">
        <w:tc>
          <w:tcPr>
            <w:tcW w:w="1791" w:type="dxa"/>
          </w:tcPr>
          <w:p w14:paraId="7A7C7A75" w14:textId="77777777" w:rsidR="00117555" w:rsidRPr="00A32BA3" w:rsidRDefault="00117555" w:rsidP="009203A8">
            <w:pPr>
              <w:spacing w:before="120"/>
              <w:ind w:right="544"/>
              <w:jc w:val="both"/>
              <w:rPr>
                <w:b/>
              </w:rPr>
            </w:pPr>
            <w:r w:rsidRPr="00A32BA3">
              <w:rPr>
                <w:b/>
              </w:rPr>
              <w:t>Trends</w:t>
            </w:r>
          </w:p>
        </w:tc>
        <w:tc>
          <w:tcPr>
            <w:tcW w:w="7531" w:type="dxa"/>
          </w:tcPr>
          <w:p w14:paraId="2845DEB8" w14:textId="45355AEA" w:rsidR="003C0C24" w:rsidRPr="00A32BA3" w:rsidRDefault="00483E9B" w:rsidP="00F40434">
            <w:pPr>
              <w:pStyle w:val="NoSpacing"/>
              <w:jc w:val="both"/>
            </w:pPr>
            <w:r w:rsidRPr="00A32BA3">
              <w:rPr>
                <w:szCs w:val="23"/>
              </w:rPr>
              <w:t xml:space="preserve">For New Zealand as a whole, documentation of colposcopy visit items has remained </w:t>
            </w:r>
            <w:r w:rsidR="00065912" w:rsidRPr="00A32BA3">
              <w:rPr>
                <w:szCs w:val="23"/>
              </w:rPr>
              <w:t>fairly</w:t>
            </w:r>
            <w:r w:rsidRPr="00A32BA3">
              <w:rPr>
                <w:szCs w:val="23"/>
              </w:rPr>
              <w:t xml:space="preserve"> consistent over the last four monitoring periods. In the current period visibility of the squamo</w:t>
            </w:r>
            <w:r w:rsidR="003F13DF" w:rsidRPr="00A32BA3">
              <w:rPr>
                <w:szCs w:val="23"/>
              </w:rPr>
              <w:t>-</w:t>
            </w:r>
            <w:r w:rsidRPr="00A32BA3">
              <w:rPr>
                <w:szCs w:val="23"/>
              </w:rPr>
              <w:t xml:space="preserve">columnar junction was documented for </w:t>
            </w:r>
            <w:bookmarkStart w:id="1965" w:name="ind73_scj_pct2"/>
            <w:r w:rsidR="0032471D" w:rsidRPr="00A32BA3">
              <w:t>97.</w:t>
            </w:r>
            <w:r w:rsidR="0032471D" w:rsidRPr="00A32BA3">
              <w:rPr>
                <w:szCs w:val="23"/>
              </w:rPr>
              <w:t>1</w:t>
            </w:r>
            <w:bookmarkEnd w:id="1965"/>
            <w:r w:rsidRPr="00A32BA3">
              <w:rPr>
                <w:szCs w:val="23"/>
              </w:rPr>
              <w:t>% of colposcopies</w:t>
            </w:r>
            <w:r w:rsidR="005C55C8" w:rsidRPr="00A32BA3">
              <w:rPr>
                <w:szCs w:val="23"/>
              </w:rPr>
              <w:t>,</w:t>
            </w:r>
            <w:r w:rsidRPr="00A32BA3">
              <w:rPr>
                <w:szCs w:val="23"/>
              </w:rPr>
              <w:t xml:space="preserve"> compared </w:t>
            </w:r>
            <w:r w:rsidR="00065912" w:rsidRPr="00A32BA3">
              <w:rPr>
                <w:szCs w:val="23"/>
              </w:rPr>
              <w:t>with</w:t>
            </w:r>
            <w:r w:rsidRPr="00A32BA3">
              <w:rPr>
                <w:szCs w:val="23"/>
              </w:rPr>
              <w:t xml:space="preserve"> </w:t>
            </w:r>
            <w:r w:rsidR="00065912" w:rsidRPr="00A32BA3">
              <w:rPr>
                <w:szCs w:val="23"/>
              </w:rPr>
              <w:t xml:space="preserve">between </w:t>
            </w:r>
            <w:r w:rsidR="00E32FE7" w:rsidRPr="00A32BA3">
              <w:rPr>
                <w:szCs w:val="23"/>
              </w:rPr>
              <w:t>96.9</w:t>
            </w:r>
            <w:r w:rsidRPr="00A32BA3">
              <w:rPr>
                <w:szCs w:val="23"/>
              </w:rPr>
              <w:t xml:space="preserve">% </w:t>
            </w:r>
            <w:r w:rsidR="00065912" w:rsidRPr="00A32BA3">
              <w:rPr>
                <w:szCs w:val="23"/>
              </w:rPr>
              <w:t xml:space="preserve">and </w:t>
            </w:r>
            <w:r w:rsidR="004E2B6C" w:rsidRPr="00A32BA3">
              <w:rPr>
                <w:szCs w:val="23"/>
              </w:rPr>
              <w:t>9</w:t>
            </w:r>
            <w:r w:rsidR="00F23F4E" w:rsidRPr="00A32BA3">
              <w:rPr>
                <w:szCs w:val="23"/>
              </w:rPr>
              <w:t>7.</w:t>
            </w:r>
            <w:r w:rsidR="00A31414" w:rsidRPr="00A32BA3">
              <w:rPr>
                <w:szCs w:val="23"/>
              </w:rPr>
              <w:t>3</w:t>
            </w:r>
            <w:r w:rsidR="00065912" w:rsidRPr="00A32BA3">
              <w:rPr>
                <w:szCs w:val="23"/>
              </w:rPr>
              <w:t>% for</w:t>
            </w:r>
            <w:r w:rsidRPr="00A32BA3">
              <w:rPr>
                <w:szCs w:val="23"/>
              </w:rPr>
              <w:t xml:space="preserve"> the previous </w:t>
            </w:r>
            <w:r w:rsidR="00065912" w:rsidRPr="00A32BA3">
              <w:rPr>
                <w:szCs w:val="23"/>
              </w:rPr>
              <w:t>three monitoring periods</w:t>
            </w:r>
            <w:r w:rsidRPr="00A32BA3">
              <w:rPr>
                <w:szCs w:val="23"/>
              </w:rPr>
              <w:t>.</w:t>
            </w:r>
            <w:r w:rsidR="004E2B6C" w:rsidRPr="00A32BA3">
              <w:rPr>
                <w:szCs w:val="23"/>
              </w:rPr>
              <w:t xml:space="preserve"> The presence or absence of a lesion was documented for </w:t>
            </w:r>
            <w:bookmarkStart w:id="1966" w:name="ind73_lesion_pct2"/>
            <w:r w:rsidR="0032471D" w:rsidRPr="00A32BA3">
              <w:t>all</w:t>
            </w:r>
            <w:bookmarkEnd w:id="1966"/>
            <w:r w:rsidR="004E2B6C" w:rsidRPr="00A32BA3">
              <w:rPr>
                <w:szCs w:val="23"/>
              </w:rPr>
              <w:t xml:space="preserve"> visits in both the current and </w:t>
            </w:r>
            <w:r w:rsidR="00424C2C" w:rsidRPr="00A32BA3">
              <w:rPr>
                <w:szCs w:val="23"/>
              </w:rPr>
              <w:t>previous three</w:t>
            </w:r>
            <w:r w:rsidR="004E2B6C" w:rsidRPr="00A32BA3">
              <w:rPr>
                <w:szCs w:val="23"/>
              </w:rPr>
              <w:t xml:space="preserve"> periods. </w:t>
            </w:r>
            <w:r w:rsidR="008268B4" w:rsidRPr="00A32BA3">
              <w:rPr>
                <w:szCs w:val="23"/>
              </w:rPr>
              <w:t>In the current period a</w:t>
            </w:r>
            <w:r w:rsidR="004E2B6C" w:rsidRPr="00A32BA3">
              <w:rPr>
                <w:szCs w:val="23"/>
              </w:rPr>
              <w:t xml:space="preserve">n opinion regarding the lesion grade was documented for </w:t>
            </w:r>
            <w:bookmarkStart w:id="1967" w:name="ind73_grade_pct2"/>
            <w:r w:rsidR="0032471D" w:rsidRPr="00A32BA3">
              <w:t>91.</w:t>
            </w:r>
            <w:r w:rsidR="0032471D" w:rsidRPr="00A32BA3">
              <w:rPr>
                <w:szCs w:val="23"/>
              </w:rPr>
              <w:t>7</w:t>
            </w:r>
            <w:bookmarkEnd w:id="1967"/>
            <w:r w:rsidR="004E2B6C" w:rsidRPr="00A32BA3">
              <w:rPr>
                <w:szCs w:val="23"/>
              </w:rPr>
              <w:t xml:space="preserve">% of visits where the presence of a lesion could not be ruled out, compared </w:t>
            </w:r>
            <w:r w:rsidR="008268B4" w:rsidRPr="00A32BA3">
              <w:rPr>
                <w:szCs w:val="23"/>
              </w:rPr>
              <w:t>with between</w:t>
            </w:r>
            <w:r w:rsidR="004E2B6C" w:rsidRPr="00A32BA3">
              <w:rPr>
                <w:szCs w:val="23"/>
              </w:rPr>
              <w:t xml:space="preserve"> </w:t>
            </w:r>
            <w:r w:rsidR="008268B4" w:rsidRPr="00A32BA3">
              <w:rPr>
                <w:szCs w:val="23"/>
              </w:rPr>
              <w:t>91.</w:t>
            </w:r>
            <w:r w:rsidR="00F23F4E" w:rsidRPr="00A32BA3">
              <w:rPr>
                <w:szCs w:val="23"/>
              </w:rPr>
              <w:t>5</w:t>
            </w:r>
            <w:r w:rsidR="008268B4" w:rsidRPr="00A32BA3">
              <w:rPr>
                <w:szCs w:val="23"/>
              </w:rPr>
              <w:t xml:space="preserve">% and </w:t>
            </w:r>
            <w:r w:rsidR="003C0C24" w:rsidRPr="00A32BA3">
              <w:rPr>
                <w:szCs w:val="23"/>
              </w:rPr>
              <w:t>9</w:t>
            </w:r>
            <w:r w:rsidR="00A31414" w:rsidRPr="00A32BA3">
              <w:rPr>
                <w:szCs w:val="23"/>
              </w:rPr>
              <w:t>1</w:t>
            </w:r>
            <w:r w:rsidR="003C0C24" w:rsidRPr="00A32BA3">
              <w:rPr>
                <w:szCs w:val="23"/>
              </w:rPr>
              <w:t>.</w:t>
            </w:r>
            <w:r w:rsidR="00A31414" w:rsidRPr="00A32BA3">
              <w:rPr>
                <w:szCs w:val="23"/>
              </w:rPr>
              <w:t>6</w:t>
            </w:r>
            <w:r w:rsidR="008268B4" w:rsidRPr="00A32BA3">
              <w:rPr>
                <w:szCs w:val="23"/>
              </w:rPr>
              <w:t>% for the previous three monitoring periods.</w:t>
            </w:r>
            <w:r w:rsidR="00424C2C" w:rsidRPr="00A32BA3">
              <w:rPr>
                <w:szCs w:val="23"/>
              </w:rPr>
              <w:t xml:space="preserve"> Recording of recommended follow-up type was documented for </w:t>
            </w:r>
            <w:bookmarkStart w:id="1968" w:name="ind73_futype_pct2"/>
            <w:r w:rsidR="0032471D" w:rsidRPr="00A32BA3">
              <w:rPr>
                <w:szCs w:val="23"/>
              </w:rPr>
              <w:t>94.1</w:t>
            </w:r>
            <w:bookmarkEnd w:id="1968"/>
            <w:r w:rsidR="00424C2C" w:rsidRPr="00A32BA3">
              <w:rPr>
                <w:szCs w:val="23"/>
              </w:rPr>
              <w:t>% of visits</w:t>
            </w:r>
            <w:r w:rsidR="00652A17" w:rsidRPr="00A32BA3">
              <w:rPr>
                <w:szCs w:val="23"/>
              </w:rPr>
              <w:t xml:space="preserve"> in the current period, </w:t>
            </w:r>
            <w:r w:rsidR="00F23F4E" w:rsidRPr="00A32BA3">
              <w:rPr>
                <w:szCs w:val="23"/>
              </w:rPr>
              <w:t xml:space="preserve">which is </w:t>
            </w:r>
            <w:r w:rsidR="001A0137" w:rsidRPr="00A32BA3">
              <w:rPr>
                <w:szCs w:val="23"/>
              </w:rPr>
              <w:t>lower than</w:t>
            </w:r>
            <w:r w:rsidR="00E54DFB" w:rsidRPr="00A32BA3">
              <w:rPr>
                <w:szCs w:val="23"/>
              </w:rPr>
              <w:t xml:space="preserve"> </w:t>
            </w:r>
            <w:r w:rsidR="00652A17" w:rsidRPr="00A32BA3">
              <w:rPr>
                <w:szCs w:val="23"/>
              </w:rPr>
              <w:t xml:space="preserve">the </w:t>
            </w:r>
            <w:r w:rsidR="00E54DFB" w:rsidRPr="00A32BA3">
              <w:rPr>
                <w:szCs w:val="23"/>
              </w:rPr>
              <w:t>range</w:t>
            </w:r>
            <w:r w:rsidR="00652A17" w:rsidRPr="00A32BA3">
              <w:rPr>
                <w:szCs w:val="23"/>
              </w:rPr>
              <w:t xml:space="preserve"> seen for the previous three periods</w:t>
            </w:r>
            <w:r w:rsidR="00E54DFB" w:rsidRPr="00A32BA3">
              <w:rPr>
                <w:szCs w:val="23"/>
              </w:rPr>
              <w:t xml:space="preserve"> </w:t>
            </w:r>
            <w:r w:rsidR="0008496F" w:rsidRPr="00A32BA3">
              <w:rPr>
                <w:szCs w:val="23"/>
              </w:rPr>
              <w:t>(</w:t>
            </w:r>
            <w:r w:rsidR="005649FB" w:rsidRPr="00A32BA3">
              <w:rPr>
                <w:szCs w:val="23"/>
              </w:rPr>
              <w:t>9</w:t>
            </w:r>
            <w:r w:rsidR="001A0137" w:rsidRPr="00A32BA3">
              <w:rPr>
                <w:szCs w:val="23"/>
              </w:rPr>
              <w:t>5</w:t>
            </w:r>
            <w:r w:rsidR="005649FB" w:rsidRPr="00A32BA3">
              <w:rPr>
                <w:szCs w:val="23"/>
              </w:rPr>
              <w:t>.</w:t>
            </w:r>
            <w:r w:rsidR="001A0137" w:rsidRPr="00A32BA3">
              <w:rPr>
                <w:szCs w:val="23"/>
              </w:rPr>
              <w:t>1</w:t>
            </w:r>
            <w:r w:rsidR="00E54DFB" w:rsidRPr="00A32BA3">
              <w:rPr>
                <w:szCs w:val="23"/>
              </w:rPr>
              <w:t>%</w:t>
            </w:r>
            <w:r w:rsidR="00D47AB8" w:rsidRPr="00A32BA3">
              <w:rPr>
                <w:szCs w:val="23"/>
              </w:rPr>
              <w:t xml:space="preserve"> </w:t>
            </w:r>
            <w:r w:rsidR="00E54DFB" w:rsidRPr="00A32BA3">
              <w:rPr>
                <w:szCs w:val="23"/>
              </w:rPr>
              <w:t>-</w:t>
            </w:r>
            <w:r w:rsidR="00D47AB8" w:rsidRPr="00A32BA3">
              <w:rPr>
                <w:szCs w:val="23"/>
              </w:rPr>
              <w:t xml:space="preserve"> </w:t>
            </w:r>
            <w:r w:rsidR="00CB1752" w:rsidRPr="00A32BA3">
              <w:rPr>
                <w:szCs w:val="23"/>
              </w:rPr>
              <w:t>95</w:t>
            </w:r>
            <w:r w:rsidR="00A6640A" w:rsidRPr="00A32BA3">
              <w:rPr>
                <w:szCs w:val="23"/>
              </w:rPr>
              <w:t>.</w:t>
            </w:r>
            <w:r w:rsidR="001A0137" w:rsidRPr="00A32BA3">
              <w:rPr>
                <w:szCs w:val="23"/>
              </w:rPr>
              <w:t>6</w:t>
            </w:r>
            <w:r w:rsidR="00E54DFB" w:rsidRPr="00A32BA3">
              <w:rPr>
                <w:szCs w:val="23"/>
              </w:rPr>
              <w:t>%</w:t>
            </w:r>
            <w:r w:rsidR="0008496F" w:rsidRPr="00A32BA3">
              <w:rPr>
                <w:szCs w:val="23"/>
              </w:rPr>
              <w:t>)</w:t>
            </w:r>
            <w:r w:rsidR="009E1937" w:rsidRPr="00A32BA3">
              <w:rPr>
                <w:szCs w:val="23"/>
              </w:rPr>
              <w:t>.</w:t>
            </w:r>
            <w:r w:rsidR="00652A17" w:rsidRPr="00A32BA3">
              <w:rPr>
                <w:szCs w:val="23"/>
              </w:rPr>
              <w:t xml:space="preserve"> </w:t>
            </w:r>
            <w:r w:rsidR="009E1937" w:rsidRPr="00A32BA3">
              <w:rPr>
                <w:szCs w:val="23"/>
              </w:rPr>
              <w:t xml:space="preserve">This was </w:t>
            </w:r>
            <w:r w:rsidR="00F23F4E" w:rsidRPr="00A32BA3">
              <w:rPr>
                <w:szCs w:val="23"/>
              </w:rPr>
              <w:t>also</w:t>
            </w:r>
            <w:r w:rsidR="00652A17" w:rsidRPr="00A32BA3">
              <w:rPr>
                <w:szCs w:val="23"/>
              </w:rPr>
              <w:t xml:space="preserve"> the</w:t>
            </w:r>
            <w:r w:rsidR="00F23F4E" w:rsidRPr="00A32BA3">
              <w:rPr>
                <w:szCs w:val="23"/>
              </w:rPr>
              <w:t xml:space="preserve"> case for</w:t>
            </w:r>
            <w:r w:rsidR="00652A17" w:rsidRPr="00A32BA3">
              <w:rPr>
                <w:szCs w:val="23"/>
              </w:rPr>
              <w:t xml:space="preserve"> recommended timeframe for follow-up</w:t>
            </w:r>
            <w:r w:rsidR="009E1937" w:rsidRPr="00A32BA3">
              <w:rPr>
                <w:szCs w:val="23"/>
              </w:rPr>
              <w:t>, which</w:t>
            </w:r>
            <w:r w:rsidR="00652A17" w:rsidRPr="00A32BA3">
              <w:rPr>
                <w:szCs w:val="23"/>
              </w:rPr>
              <w:t xml:space="preserve"> was recorded for </w:t>
            </w:r>
            <w:bookmarkStart w:id="1969" w:name="ind73_futime_pct2"/>
            <w:r w:rsidR="0032471D" w:rsidRPr="00A32BA3">
              <w:rPr>
                <w:szCs w:val="23"/>
              </w:rPr>
              <w:t>93.4</w:t>
            </w:r>
            <w:bookmarkEnd w:id="1969"/>
            <w:r w:rsidR="00652A17" w:rsidRPr="00A32BA3">
              <w:rPr>
                <w:szCs w:val="23"/>
              </w:rPr>
              <w:t xml:space="preserve">% of visits in the current period </w:t>
            </w:r>
            <w:r w:rsidR="009E1937" w:rsidRPr="00A32BA3">
              <w:rPr>
                <w:szCs w:val="23"/>
              </w:rPr>
              <w:t>compared with</w:t>
            </w:r>
            <w:r w:rsidR="00652A17" w:rsidRPr="00A32BA3">
              <w:rPr>
                <w:szCs w:val="23"/>
              </w:rPr>
              <w:t xml:space="preserve"> </w:t>
            </w:r>
            <w:r w:rsidR="00517BC4" w:rsidRPr="00A32BA3">
              <w:rPr>
                <w:szCs w:val="23"/>
              </w:rPr>
              <w:t>94.</w:t>
            </w:r>
            <w:r w:rsidR="00501143" w:rsidRPr="00A32BA3">
              <w:rPr>
                <w:szCs w:val="23"/>
              </w:rPr>
              <w:t>3</w:t>
            </w:r>
            <w:r w:rsidR="00652A17" w:rsidRPr="00A32BA3">
              <w:rPr>
                <w:szCs w:val="23"/>
              </w:rPr>
              <w:t>%</w:t>
            </w:r>
            <w:r w:rsidR="0008496F" w:rsidRPr="00A32BA3">
              <w:rPr>
                <w:szCs w:val="23"/>
              </w:rPr>
              <w:t xml:space="preserve"> </w:t>
            </w:r>
            <w:r w:rsidR="0048796F" w:rsidRPr="00A32BA3">
              <w:rPr>
                <w:szCs w:val="23"/>
              </w:rPr>
              <w:t>-</w:t>
            </w:r>
            <w:r w:rsidR="0008496F" w:rsidRPr="00A32BA3">
              <w:rPr>
                <w:szCs w:val="23"/>
              </w:rPr>
              <w:t xml:space="preserve"> </w:t>
            </w:r>
            <w:r w:rsidR="00CB1752" w:rsidRPr="00A32BA3">
              <w:rPr>
                <w:szCs w:val="23"/>
              </w:rPr>
              <w:t>94.</w:t>
            </w:r>
            <w:r w:rsidR="00501143" w:rsidRPr="00A32BA3">
              <w:rPr>
                <w:szCs w:val="23"/>
              </w:rPr>
              <w:t>9</w:t>
            </w:r>
            <w:r w:rsidR="009E1937" w:rsidRPr="00A32BA3">
              <w:rPr>
                <w:szCs w:val="23"/>
              </w:rPr>
              <w:t>%</w:t>
            </w:r>
            <w:r w:rsidR="00652A17" w:rsidRPr="00A32BA3">
              <w:rPr>
                <w:szCs w:val="23"/>
              </w:rPr>
              <w:t xml:space="preserve"> in the previous three periods.</w:t>
            </w:r>
            <w:r w:rsidR="00AF7A9F" w:rsidRPr="00A32BA3">
              <w:t>T</w:t>
            </w:r>
            <w:r w:rsidR="0048796F" w:rsidRPr="00A32BA3">
              <w:t xml:space="preserve">rends in the completion of all required fields </w:t>
            </w:r>
            <w:r w:rsidR="005C55C8" w:rsidRPr="00A32BA3">
              <w:rPr>
                <w:lang w:val="en-NZ"/>
              </w:rPr>
              <w:t xml:space="preserve">by DHB </w:t>
            </w:r>
            <w:r w:rsidR="0048796F" w:rsidRPr="00A32BA3">
              <w:t xml:space="preserve">are shown in </w:t>
            </w:r>
            <w:r w:rsidR="00061AED" w:rsidRPr="00A32BA3">
              <w:fldChar w:fldCharType="begin" w:fldLock="1"/>
            </w:r>
            <w:r w:rsidR="00061AED" w:rsidRPr="00A32BA3">
              <w:instrText xml:space="preserve"> REF _Ref372617213 \h </w:instrText>
            </w:r>
            <w:r w:rsidR="003C0C24" w:rsidRPr="00A32BA3">
              <w:instrText xml:space="preserve"> \* MERGEFORMAT </w:instrText>
            </w:r>
            <w:r w:rsidR="00061AED" w:rsidRPr="00A32BA3">
              <w:fldChar w:fldCharType="separate"/>
            </w:r>
            <w:r w:rsidR="00EA7072" w:rsidRPr="00A32BA3">
              <w:t xml:space="preserve">Figure </w:t>
            </w:r>
            <w:r w:rsidR="00EA7072" w:rsidRPr="00EA7072">
              <w:rPr>
                <w:noProof/>
                <w:lang w:val="en-NZ"/>
              </w:rPr>
              <w:t>91</w:t>
            </w:r>
            <w:r w:rsidR="00061AED" w:rsidRPr="00A32BA3">
              <w:fldChar w:fldCharType="end"/>
            </w:r>
            <w:r w:rsidR="0048796F" w:rsidRPr="00A32BA3">
              <w:t xml:space="preserve">. </w:t>
            </w:r>
          </w:p>
          <w:p w14:paraId="1B7E050C" w14:textId="77777777" w:rsidR="005F3DA4" w:rsidRPr="00A32BA3" w:rsidRDefault="005F3DA4" w:rsidP="00F40434">
            <w:pPr>
              <w:pStyle w:val="NoSpacing"/>
              <w:jc w:val="both"/>
            </w:pPr>
          </w:p>
          <w:p w14:paraId="4C946CC8" w14:textId="35005B08" w:rsidR="00514683" w:rsidRPr="00A32BA3" w:rsidRDefault="007326D4" w:rsidP="00F40434">
            <w:pPr>
              <w:pStyle w:val="NoSpacing"/>
              <w:jc w:val="both"/>
            </w:pPr>
            <w:r w:rsidRPr="00A32BA3">
              <w:t xml:space="preserve">In total </w:t>
            </w:r>
            <w:bookmarkStart w:id="1970" w:name="ind73_biop_pct2"/>
            <w:r w:rsidR="0032471D" w:rsidRPr="00A32BA3">
              <w:rPr>
                <w:szCs w:val="23"/>
              </w:rPr>
              <w:t>60.7</w:t>
            </w:r>
            <w:bookmarkEnd w:id="1970"/>
            <w:r w:rsidRPr="00A32BA3">
              <w:t>% of</w:t>
            </w:r>
            <w:r w:rsidR="00CC361F" w:rsidRPr="00A32BA3">
              <w:t xml:space="preserve"> colposcopies had</w:t>
            </w:r>
            <w:r w:rsidRPr="00A32BA3">
              <w:t xml:space="preserve"> an </w:t>
            </w:r>
            <w:r w:rsidR="00CC361F" w:rsidRPr="00A32BA3">
              <w:t xml:space="preserve">associated </w:t>
            </w:r>
            <w:r w:rsidRPr="00A32BA3">
              <w:t>biopsy</w:t>
            </w:r>
            <w:r w:rsidR="003C55CD" w:rsidRPr="00A32BA3">
              <w:t xml:space="preserve"> compared to </w:t>
            </w:r>
            <w:r w:rsidR="004960CB" w:rsidRPr="00A32BA3">
              <w:t>59.</w:t>
            </w:r>
            <w:r w:rsidR="00501143" w:rsidRPr="00A32BA3">
              <w:t>2</w:t>
            </w:r>
            <w:r w:rsidR="003C55CD" w:rsidRPr="00A32BA3">
              <w:t xml:space="preserve">% in the previous report. Of these, </w:t>
            </w:r>
            <w:r w:rsidR="00CC361F" w:rsidRPr="00A32BA3">
              <w:t xml:space="preserve">biopsies were taken in </w:t>
            </w:r>
            <w:bookmarkStart w:id="1971" w:name="ind73_biopabnl_pct2"/>
            <w:r w:rsidR="0032471D" w:rsidRPr="00A32BA3">
              <w:t>92.</w:t>
            </w:r>
            <w:r w:rsidR="0032471D" w:rsidRPr="00A32BA3">
              <w:rPr>
                <w:szCs w:val="23"/>
              </w:rPr>
              <w:t>3</w:t>
            </w:r>
            <w:bookmarkEnd w:id="1971"/>
            <w:r w:rsidR="003C55CD" w:rsidRPr="00A32BA3">
              <w:t>% of colposcopies with an abnormal appearance</w:t>
            </w:r>
            <w:r w:rsidR="00CC361F" w:rsidRPr="00A32BA3">
              <w:t xml:space="preserve"> in this report </w:t>
            </w:r>
            <w:r w:rsidR="005E70A0" w:rsidRPr="00A32BA3">
              <w:t>and</w:t>
            </w:r>
            <w:r w:rsidR="00C3581A" w:rsidRPr="00A32BA3">
              <w:t xml:space="preserve"> </w:t>
            </w:r>
            <w:r w:rsidR="00A819F9" w:rsidRPr="00A32BA3">
              <w:t>92.</w:t>
            </w:r>
            <w:r w:rsidR="00501143" w:rsidRPr="00A32BA3">
              <w:t>0</w:t>
            </w:r>
            <w:r w:rsidR="00C3581A" w:rsidRPr="00A32BA3">
              <w:t>% in the previous report.</w:t>
            </w:r>
            <w:r w:rsidR="00CC361F" w:rsidRPr="00A32BA3">
              <w:t xml:space="preserve"> </w:t>
            </w:r>
            <w:bookmarkStart w:id="1972" w:name="ind73_biopnrml_pct2"/>
            <w:r w:rsidR="0032471D" w:rsidRPr="00A32BA3">
              <w:rPr>
                <w:szCs w:val="23"/>
              </w:rPr>
              <w:t>21.4</w:t>
            </w:r>
            <w:bookmarkEnd w:id="1972"/>
            <w:r w:rsidR="005E70A0" w:rsidRPr="00A32BA3">
              <w:t xml:space="preserve">% of </w:t>
            </w:r>
            <w:r w:rsidR="00CC361F" w:rsidRPr="00A32BA3">
              <w:t xml:space="preserve">colposcopies with a normal appearance </w:t>
            </w:r>
            <w:r w:rsidR="005E70A0" w:rsidRPr="00A32BA3">
              <w:t>also had documentation of a</w:t>
            </w:r>
            <w:r w:rsidR="00CC361F" w:rsidRPr="00A32BA3">
              <w:t xml:space="preserve"> biopsy taken</w:t>
            </w:r>
            <w:r w:rsidR="005E70A0" w:rsidRPr="00A32BA3">
              <w:t xml:space="preserve"> in this </w:t>
            </w:r>
            <w:r w:rsidR="00CB07EF" w:rsidRPr="00A32BA3">
              <w:t>period</w:t>
            </w:r>
            <w:r w:rsidR="005E70A0" w:rsidRPr="00A32BA3">
              <w:t xml:space="preserve"> and </w:t>
            </w:r>
            <w:r w:rsidR="00CB07EF" w:rsidRPr="00A32BA3">
              <w:t>19</w:t>
            </w:r>
            <w:r w:rsidR="00501143" w:rsidRPr="00A32BA3">
              <w:t>.2</w:t>
            </w:r>
            <w:r w:rsidR="00CB07EF" w:rsidRPr="00A32BA3">
              <w:t xml:space="preserve">% in </w:t>
            </w:r>
            <w:r w:rsidR="005E70A0" w:rsidRPr="00A32BA3">
              <w:t>the previous reporting periods</w:t>
            </w:r>
            <w:r w:rsidR="00CC361F" w:rsidRPr="00A32BA3">
              <w:t>.</w:t>
            </w:r>
            <w:r w:rsidR="00AF6EDE">
              <w:t xml:space="preserve"> </w:t>
            </w:r>
          </w:p>
          <w:p w14:paraId="751E232C" w14:textId="77777777" w:rsidR="005F3DA4" w:rsidRPr="00A32BA3" w:rsidRDefault="005F3DA4" w:rsidP="00F40434">
            <w:pPr>
              <w:pStyle w:val="NoSpacing"/>
              <w:jc w:val="both"/>
            </w:pPr>
          </w:p>
          <w:p w14:paraId="2ACCDB90" w14:textId="2C2DF710" w:rsidR="004C4DF6" w:rsidRPr="00A32BA3" w:rsidRDefault="00E108F4" w:rsidP="00F40434">
            <w:pPr>
              <w:pStyle w:val="NoSpacing"/>
              <w:jc w:val="both"/>
              <w:rPr>
                <w:noProof/>
              </w:rPr>
            </w:pPr>
            <w:r w:rsidRPr="00A32BA3">
              <w:t xml:space="preserve">Trends in the number of colposcopies recorded on the NCSP Register </w:t>
            </w:r>
            <w:r w:rsidR="005C55C8" w:rsidRPr="00A32BA3">
              <w:t xml:space="preserve">by DHB </w:t>
            </w:r>
            <w:r w:rsidRPr="00A32BA3">
              <w:t>are shown in</w:t>
            </w:r>
            <w:r w:rsidR="002F3978">
              <w:t xml:space="preserve"> </w:t>
            </w:r>
            <w:r w:rsidR="00241333">
              <w:fldChar w:fldCharType="begin" w:fldLock="1"/>
            </w:r>
            <w:r w:rsidR="00241333">
              <w:instrText xml:space="preserve"> REF _Ref68092581 \h </w:instrText>
            </w:r>
            <w:r w:rsidR="00241333">
              <w:fldChar w:fldCharType="separate"/>
            </w:r>
            <w:r w:rsidR="00EA7072" w:rsidRPr="00A32BA3">
              <w:t xml:space="preserve">Figure </w:t>
            </w:r>
            <w:r w:rsidR="00EA7072">
              <w:rPr>
                <w:noProof/>
              </w:rPr>
              <w:t>92</w:t>
            </w:r>
            <w:r w:rsidR="00241333">
              <w:fldChar w:fldCharType="end"/>
            </w:r>
            <w:r w:rsidRPr="00A32BA3">
              <w:t xml:space="preserve"> The number of colposcopies </w:t>
            </w:r>
            <w:r w:rsidR="00850C2B" w:rsidRPr="00A32BA3">
              <w:t xml:space="preserve">decreased </w:t>
            </w:r>
            <w:r w:rsidRPr="00A32BA3">
              <w:t xml:space="preserve">in the current </w:t>
            </w:r>
            <w:r w:rsidR="00325D57" w:rsidRPr="00A32BA3">
              <w:t>monitoring</w:t>
            </w:r>
            <w:r w:rsidRPr="00A32BA3">
              <w:t xml:space="preserve"> period</w:t>
            </w:r>
            <w:r w:rsidR="00324BFC" w:rsidRPr="00A32BA3">
              <w:t xml:space="preserve"> in </w:t>
            </w:r>
            <w:r w:rsidR="00501143" w:rsidRPr="00A32BA3">
              <w:t xml:space="preserve">twelve </w:t>
            </w:r>
            <w:r w:rsidR="00324BFC" w:rsidRPr="00A32BA3">
              <w:t xml:space="preserve">of the </w:t>
            </w:r>
            <w:r w:rsidR="00685F00" w:rsidRPr="00A32BA3">
              <w:t>twenty</w:t>
            </w:r>
            <w:r w:rsidR="00324BFC" w:rsidRPr="00A32BA3">
              <w:t xml:space="preserve"> </w:t>
            </w:r>
            <w:r w:rsidR="00BD0410" w:rsidRPr="00A32BA3">
              <w:t>DHBs</w:t>
            </w:r>
            <w:r w:rsidR="00B24664" w:rsidRPr="00A32BA3">
              <w:t xml:space="preserve"> with </w:t>
            </w:r>
            <w:r w:rsidR="00FB03CE" w:rsidRPr="00A32BA3">
              <w:t>an</w:t>
            </w:r>
            <w:r w:rsidR="00B24664" w:rsidRPr="00A32BA3">
              <w:t xml:space="preserve"> overall decrease in the number of </w:t>
            </w:r>
            <w:r w:rsidR="005D6229" w:rsidRPr="00A32BA3">
              <w:t>colposcopies</w:t>
            </w:r>
            <w:r w:rsidR="00B24664" w:rsidRPr="00A32BA3">
              <w:t xml:space="preserve"> of </w:t>
            </w:r>
            <w:r w:rsidR="00501143" w:rsidRPr="00A32BA3">
              <w:t>4.3</w:t>
            </w:r>
            <w:r w:rsidR="00B24664" w:rsidRPr="00A32BA3">
              <w:t>%</w:t>
            </w:r>
            <w:r w:rsidR="00324BFC" w:rsidRPr="00A32BA3">
              <w:t>.</w:t>
            </w:r>
            <w:r w:rsidRPr="00A32BA3">
              <w:t xml:space="preserve"> </w:t>
            </w:r>
          </w:p>
          <w:p w14:paraId="100FF3CA" w14:textId="77777777" w:rsidR="00B24664" w:rsidRPr="00A32BA3" w:rsidRDefault="00B24664" w:rsidP="00F40434">
            <w:pPr>
              <w:pStyle w:val="NoSpacing"/>
              <w:jc w:val="both"/>
            </w:pPr>
          </w:p>
        </w:tc>
      </w:tr>
      <w:tr w:rsidR="00A32BA3" w:rsidRPr="00A32BA3" w14:paraId="1F75F559" w14:textId="77777777" w:rsidTr="00F83B1F">
        <w:tc>
          <w:tcPr>
            <w:tcW w:w="1791" w:type="dxa"/>
          </w:tcPr>
          <w:p w14:paraId="0AFF672A" w14:textId="77777777" w:rsidR="00117555" w:rsidRPr="00A32BA3" w:rsidRDefault="00117555" w:rsidP="009203A8">
            <w:pPr>
              <w:spacing w:before="120"/>
              <w:ind w:right="544"/>
              <w:jc w:val="both"/>
              <w:rPr>
                <w:b/>
              </w:rPr>
            </w:pPr>
            <w:r w:rsidRPr="00A32BA3">
              <w:rPr>
                <w:b/>
              </w:rPr>
              <w:t>Comments</w:t>
            </w:r>
          </w:p>
        </w:tc>
        <w:tc>
          <w:tcPr>
            <w:tcW w:w="7531" w:type="dxa"/>
          </w:tcPr>
          <w:p w14:paraId="03257C05" w14:textId="5120A906" w:rsidR="00310CFE" w:rsidRPr="00A32BA3" w:rsidRDefault="00615F50" w:rsidP="00F40434">
            <w:pPr>
              <w:spacing w:before="120"/>
              <w:ind w:right="34"/>
              <w:jc w:val="both"/>
              <w:rPr>
                <w:szCs w:val="23"/>
              </w:rPr>
            </w:pPr>
            <w:r w:rsidRPr="00A32BA3">
              <w:rPr>
                <w:szCs w:val="23"/>
              </w:rPr>
              <w:t xml:space="preserve">This </w:t>
            </w:r>
            <w:r w:rsidR="005C55C8" w:rsidRPr="00A32BA3">
              <w:rPr>
                <w:szCs w:val="23"/>
              </w:rPr>
              <w:t>indicator</w:t>
            </w:r>
            <w:r w:rsidRPr="00A32BA3">
              <w:rPr>
                <w:szCs w:val="23"/>
              </w:rPr>
              <w:t xml:space="preserve"> is only able to assess adequacy of documentation where colposcopy visits have been entered onto the NCSP Register</w:t>
            </w:r>
            <w:r w:rsidR="0042587C" w:rsidRPr="00A32BA3">
              <w:rPr>
                <w:szCs w:val="23"/>
              </w:rPr>
              <w:t xml:space="preserve"> in accordance with the 2013 Colposcopy Standard.</w:t>
            </w:r>
            <w:r w:rsidRPr="00A32BA3">
              <w:rPr>
                <w:szCs w:val="23"/>
              </w:rPr>
              <w:t xml:space="preserve"> Therefore, it cannot provide an absolute estimate of adequacy if these data are incomplete on the NCSP Register</w:t>
            </w:r>
            <w:r w:rsidR="005C55C8" w:rsidRPr="00A32BA3">
              <w:rPr>
                <w:szCs w:val="23"/>
              </w:rPr>
              <w:t xml:space="preserve"> (that is, if the colposcopy visit itself is not recorded on the NCSP Register)</w:t>
            </w:r>
            <w:r w:rsidRPr="00A32BA3">
              <w:rPr>
                <w:szCs w:val="23"/>
              </w:rPr>
              <w:t>.</w:t>
            </w:r>
            <w:r w:rsidR="00710A7E" w:rsidRPr="00A32BA3">
              <w:rPr>
                <w:szCs w:val="23"/>
              </w:rPr>
              <w:t xml:space="preserve"> </w:t>
            </w:r>
          </w:p>
          <w:p w14:paraId="5013836A" w14:textId="77777777" w:rsidR="00A2368F" w:rsidRPr="00A32BA3" w:rsidRDefault="00A2368F" w:rsidP="00F40434">
            <w:pPr>
              <w:pStyle w:val="NoSpacing"/>
              <w:jc w:val="both"/>
            </w:pPr>
          </w:p>
          <w:p w14:paraId="17A54ACF" w14:textId="4746654E" w:rsidR="00647DE4" w:rsidRPr="00A32BA3" w:rsidRDefault="00647DE4" w:rsidP="00F40434">
            <w:pPr>
              <w:pStyle w:val="NoSpacing"/>
              <w:jc w:val="both"/>
            </w:pPr>
            <w:r w:rsidRPr="00A32BA3">
              <w:t xml:space="preserve">Some items required by the standard, such as the recording of recommended follow-up type and timeframe, cannot necessarily be completed at the time of the colposcopy visit – for example because they will depend on results of histology tests or other reviews. For </w:t>
            </w:r>
            <w:r w:rsidR="00BD0410" w:rsidRPr="00A32BA3">
              <w:t>DHBs</w:t>
            </w:r>
            <w:r w:rsidRPr="00A32BA3">
              <w:t xml:space="preserve"> </w:t>
            </w:r>
            <w:r w:rsidR="005206F1" w:rsidRPr="00A32BA3">
              <w:t xml:space="preserve">that </w:t>
            </w:r>
            <w:r w:rsidRPr="00A32BA3">
              <w:t>electronically report data to the NCSP Register, the completeness of these fields is likely to lag behind that of other fields, because the colposcopy visit data will be loaded onto the NCSP Register soon after the visit and before</w:t>
            </w:r>
            <w:r w:rsidR="001B103D" w:rsidRPr="00A32BA3">
              <w:t xml:space="preserve"> this information is available.</w:t>
            </w:r>
            <w:r w:rsidRPr="00A32BA3">
              <w:t xml:space="preserve"> </w:t>
            </w:r>
            <w:r w:rsidR="00631C7F" w:rsidRPr="00A32BA3">
              <w:t xml:space="preserve">As more </w:t>
            </w:r>
            <w:r w:rsidR="00BD0410" w:rsidRPr="00A32BA3">
              <w:t>DHBs</w:t>
            </w:r>
            <w:r w:rsidR="00631C7F" w:rsidRPr="00A32BA3">
              <w:t xml:space="preserve"> have moved to electronic reporting, this lag could explain the reduction in the percentage of colposcopies where these items are complete, </w:t>
            </w:r>
            <w:r w:rsidR="001B103D" w:rsidRPr="00A32BA3">
              <w:t>compared to previous reports.</w:t>
            </w:r>
            <w:r w:rsidR="00631C7F" w:rsidRPr="00A32BA3">
              <w:t xml:space="preserve"> Additionally, since there is a lag in reporting </w:t>
            </w:r>
            <w:r w:rsidR="005206F1" w:rsidRPr="00A32BA3">
              <w:t>recommended type and timeframe for follow-up</w:t>
            </w:r>
            <w:r w:rsidR="00631C7F" w:rsidRPr="00A32BA3">
              <w:t>, these two items</w:t>
            </w:r>
            <w:r w:rsidR="005206F1" w:rsidRPr="00A32BA3">
              <w:t xml:space="preserve"> </w:t>
            </w:r>
            <w:r w:rsidR="00497EF7" w:rsidRPr="00A32BA3">
              <w:t>were</w:t>
            </w:r>
            <w:r w:rsidR="005206F1" w:rsidRPr="00A32BA3">
              <w:t xml:space="preserve"> removed from the calculation of ‘all items complete’ </w:t>
            </w:r>
            <w:r w:rsidR="00497EF7" w:rsidRPr="00A32BA3">
              <w:t>in Report 43 and this has remained the case in subsequent</w:t>
            </w:r>
            <w:r w:rsidR="005206F1" w:rsidRPr="00A32BA3">
              <w:t xml:space="preserve"> report</w:t>
            </w:r>
            <w:r w:rsidR="00497EF7" w:rsidRPr="00A32BA3">
              <w:t>s</w:t>
            </w:r>
            <w:r w:rsidR="001B103D" w:rsidRPr="00A32BA3">
              <w:t>.</w:t>
            </w:r>
            <w:r w:rsidR="00A03A18" w:rsidRPr="00A32BA3">
              <w:t xml:space="preserve"> </w:t>
            </w:r>
            <w:r w:rsidR="001B103D" w:rsidRPr="00A32BA3">
              <w:t>T</w:t>
            </w:r>
            <w:r w:rsidRPr="00A32BA3">
              <w:t xml:space="preserve">hese are </w:t>
            </w:r>
            <w:r w:rsidR="00705527" w:rsidRPr="00A32BA3">
              <w:t xml:space="preserve">often </w:t>
            </w:r>
            <w:r w:rsidRPr="00A32BA3">
              <w:t>not the fields with the lowest completion rates</w:t>
            </w:r>
            <w:r w:rsidR="0008496F" w:rsidRPr="00A32BA3">
              <w:t xml:space="preserve"> however</w:t>
            </w:r>
            <w:r w:rsidRPr="00A32BA3">
              <w:t xml:space="preserve">, and </w:t>
            </w:r>
            <w:r w:rsidR="005206F1" w:rsidRPr="00A32BA3">
              <w:t>therefore removing them from the calculation made a relatively small difference to ‘all items complete’</w:t>
            </w:r>
            <w:r w:rsidRPr="00A32BA3">
              <w:t xml:space="preserve">. </w:t>
            </w:r>
            <w:r w:rsidR="003D122B" w:rsidRPr="00A32BA3">
              <w:t xml:space="preserve">In </w:t>
            </w:r>
            <w:r w:rsidR="00C01343" w:rsidRPr="00A32BA3">
              <w:rPr>
                <w:lang w:val="en-NZ"/>
              </w:rPr>
              <w:t>18</w:t>
            </w:r>
            <w:r w:rsidR="00CC2718" w:rsidRPr="00A32BA3">
              <w:t xml:space="preserve"> </w:t>
            </w:r>
            <w:r w:rsidR="00705527" w:rsidRPr="00A32BA3">
              <w:t xml:space="preserve">out of the 20 </w:t>
            </w:r>
            <w:r w:rsidR="00BD0410" w:rsidRPr="00A32BA3">
              <w:t>DHBs</w:t>
            </w:r>
            <w:r w:rsidR="003D122B" w:rsidRPr="00A32BA3">
              <w:t>, t</w:t>
            </w:r>
            <w:r w:rsidRPr="00A32BA3">
              <w:t xml:space="preserve">he field with the lowest completion rate </w:t>
            </w:r>
            <w:r w:rsidR="003D122B" w:rsidRPr="00A32BA3">
              <w:t xml:space="preserve">is </w:t>
            </w:r>
            <w:r w:rsidR="007117F9" w:rsidRPr="00A32BA3">
              <w:t>the documentation of the opinion regarding the nature of abnormality grade</w:t>
            </w:r>
            <w:r w:rsidRPr="00A32BA3">
              <w:t xml:space="preserve"> (only required where the presence of a lesion could not be ruled out).</w:t>
            </w:r>
            <w:r w:rsidR="00AF6EDE">
              <w:t xml:space="preserve"> </w:t>
            </w:r>
            <w:r w:rsidRPr="00A32BA3">
              <w:t xml:space="preserve">It is possible that </w:t>
            </w:r>
            <w:r w:rsidR="003D122B" w:rsidRPr="00A32BA3">
              <w:t>the low completion rate for predicted abnormality grade could</w:t>
            </w:r>
            <w:r w:rsidR="0054014B" w:rsidRPr="00A32BA3">
              <w:t xml:space="preserve"> be</w:t>
            </w:r>
            <w:r w:rsidR="003D122B" w:rsidRPr="00A32BA3">
              <w:t xml:space="preserve"> because </w:t>
            </w:r>
            <w:r w:rsidRPr="00A32BA3">
              <w:t xml:space="preserve">some clinics are incorrectly interpreting the requirement to document a </w:t>
            </w:r>
            <w:r w:rsidRPr="00A32BA3">
              <w:rPr>
                <w:i/>
              </w:rPr>
              <w:t>predicted</w:t>
            </w:r>
            <w:r w:rsidRPr="00A32BA3">
              <w:t xml:space="preserve"> abnormality grade (which </w:t>
            </w:r>
            <w:r w:rsidR="0042587C" w:rsidRPr="00A32BA3">
              <w:t xml:space="preserve">should </w:t>
            </w:r>
            <w:r w:rsidRPr="00A32BA3">
              <w:t xml:space="preserve">be documented at the time of colposcopy) as a requirement to document the </w:t>
            </w:r>
            <w:r w:rsidRPr="00A32BA3">
              <w:rPr>
                <w:i/>
              </w:rPr>
              <w:t>diagnosed</w:t>
            </w:r>
            <w:r w:rsidRPr="00A32BA3">
              <w:t xml:space="preserve"> abnormality grade, </w:t>
            </w:r>
            <w:r w:rsidR="0008496F" w:rsidRPr="00A32BA3">
              <w:t xml:space="preserve">which can only be done </w:t>
            </w:r>
            <w:r w:rsidRPr="00A32BA3">
              <w:t>after histology results are available.</w:t>
            </w:r>
          </w:p>
          <w:p w14:paraId="3B33B4C0" w14:textId="77777777" w:rsidR="00A2368F" w:rsidRPr="00A32BA3" w:rsidRDefault="00A2368F" w:rsidP="00F40434">
            <w:pPr>
              <w:pStyle w:val="NoSpacing"/>
              <w:jc w:val="both"/>
            </w:pPr>
          </w:p>
          <w:p w14:paraId="49AA0384" w14:textId="4CBB367E" w:rsidR="002164AB" w:rsidRPr="00A32BA3" w:rsidRDefault="00615F50" w:rsidP="00F40434">
            <w:pPr>
              <w:pStyle w:val="NoSpacing"/>
              <w:jc w:val="both"/>
            </w:pPr>
            <w:r w:rsidRPr="00A32BA3">
              <w:t>Some items in the</w:t>
            </w:r>
            <w:r w:rsidR="0042587C" w:rsidRPr="00A32BA3">
              <w:t xml:space="preserve"> 2013</w:t>
            </w:r>
            <w:r w:rsidRPr="00A32BA3">
              <w:t xml:space="preserve"> </w:t>
            </w:r>
            <w:r w:rsidR="002E663F" w:rsidRPr="00A32BA3">
              <w:t xml:space="preserve">colposcopy </w:t>
            </w:r>
            <w:r w:rsidRPr="00A32BA3">
              <w:t>standard are not included in the</w:t>
            </w:r>
            <w:r w:rsidR="00A56658" w:rsidRPr="00A32BA3">
              <w:t xml:space="preserve"> 2008</w:t>
            </w:r>
            <w:r w:rsidRPr="00A32BA3">
              <w:t xml:space="preserve"> colposcopy visit form or on the NCSP Register, in particular the visibility of the limits of the lesion, the biopsy site, and an explicit colposcopic opinion regarding the need for treatment (although a recommended follow-up timeframe </w:t>
            </w:r>
            <w:r w:rsidR="00910F84" w:rsidRPr="00A32BA3">
              <w:t>is recorded, and wh</w:t>
            </w:r>
            <w:r w:rsidR="00BC51A7" w:rsidRPr="00A32BA3">
              <w:t>e</w:t>
            </w:r>
            <w:r w:rsidR="00910F84" w:rsidRPr="00A32BA3">
              <w:t xml:space="preserve">ther follow-up is recommended with a colposcopist, oncology services, or </w:t>
            </w:r>
            <w:r w:rsidR="00292950" w:rsidRPr="00A32BA3">
              <w:rPr>
                <w:lang w:val="en-NZ"/>
              </w:rPr>
              <w:t>sample</w:t>
            </w:r>
            <w:r w:rsidR="00910F84" w:rsidRPr="00A32BA3">
              <w:t xml:space="preserve"> taker)</w:t>
            </w:r>
            <w:r w:rsidRPr="00A32BA3">
              <w:t xml:space="preserve">. It is also not possible to determine the reason for the visit from the colposcopy visit form, for example if this is </w:t>
            </w:r>
            <w:r w:rsidR="00385285" w:rsidRPr="00A32BA3">
              <w:t>a</w:t>
            </w:r>
            <w:r w:rsidRPr="00A32BA3">
              <w:t xml:space="preserve"> first visit or a follow-up visit</w:t>
            </w:r>
            <w:r w:rsidR="006B0039" w:rsidRPr="00A32BA3">
              <w:t xml:space="preserve">; or whether it was prompted by a </w:t>
            </w:r>
            <w:r w:rsidR="00807F32">
              <w:t>high -grade</w:t>
            </w:r>
            <w:r w:rsidR="006B0039" w:rsidRPr="00A32BA3">
              <w:t xml:space="preserve"> cytology result, a </w:t>
            </w:r>
            <w:r w:rsidR="005348C7" w:rsidRPr="00A32BA3">
              <w:t>low-grade</w:t>
            </w:r>
            <w:r w:rsidR="006B0039" w:rsidRPr="00A32BA3">
              <w:t xml:space="preserve"> cytology result which is either persistent or accompanied by a positive high </w:t>
            </w:r>
            <w:r w:rsidR="00313D61" w:rsidRPr="00A32BA3">
              <w:t>-</w:t>
            </w:r>
            <w:r w:rsidR="006B0039" w:rsidRPr="00A32BA3">
              <w:t>risk HPV test result, a request for referral regardless of cytology results, or another reason.</w:t>
            </w:r>
            <w:r w:rsidR="00F12435" w:rsidRPr="00A32BA3">
              <w:t xml:space="preserve"> </w:t>
            </w:r>
            <w:r w:rsidR="00A56658" w:rsidRPr="00A32BA3">
              <w:t>As</w:t>
            </w:r>
            <w:r w:rsidR="003166AF" w:rsidRPr="00A32BA3">
              <w:t xml:space="preserve"> most private colposcopists</w:t>
            </w:r>
            <w:r w:rsidR="00A56658" w:rsidRPr="00A32BA3">
              <w:t xml:space="preserve"> were still reporting to the NCSP Register using the 2008 standard </w:t>
            </w:r>
            <w:r w:rsidR="006B102B" w:rsidRPr="00A32BA3">
              <w:t>and due to</w:t>
            </w:r>
            <w:r w:rsidR="006E228A" w:rsidRPr="00A32BA3">
              <w:t xml:space="preserve"> the </w:t>
            </w:r>
            <w:r w:rsidR="006B102B" w:rsidRPr="00A32BA3">
              <w:t>low completeness of</w:t>
            </w:r>
            <w:r w:rsidR="006E228A" w:rsidRPr="00A32BA3">
              <w:t xml:space="preserve"> </w:t>
            </w:r>
            <w:r w:rsidR="00A56658" w:rsidRPr="00A32BA3">
              <w:t xml:space="preserve">the </w:t>
            </w:r>
            <w:r w:rsidR="006B102B" w:rsidRPr="00A32BA3">
              <w:t>fields required to calculate the additional items for tho</w:t>
            </w:r>
            <w:r w:rsidR="007147BF" w:rsidRPr="00A32BA3">
              <w:t>se DHBs using 2013 S</w:t>
            </w:r>
            <w:r w:rsidR="006B102B" w:rsidRPr="00A32BA3">
              <w:t>tandards</w:t>
            </w:r>
            <w:r w:rsidR="00A56658" w:rsidRPr="00A32BA3">
              <w:t xml:space="preserve">, these items could not be taken into account in this indicator for the current report. </w:t>
            </w:r>
          </w:p>
          <w:p w14:paraId="1A55A9A9" w14:textId="77777777" w:rsidR="00A2368F" w:rsidRPr="00A32BA3" w:rsidRDefault="00A2368F" w:rsidP="00F40434">
            <w:pPr>
              <w:pStyle w:val="NoSpacing"/>
              <w:jc w:val="both"/>
              <w:rPr>
                <w:szCs w:val="23"/>
              </w:rPr>
            </w:pPr>
          </w:p>
          <w:p w14:paraId="635A6F8A" w14:textId="77777777" w:rsidR="00CD4C75" w:rsidRPr="00A32BA3" w:rsidRDefault="00CD4C75" w:rsidP="00F40434">
            <w:pPr>
              <w:pStyle w:val="NoSpacing"/>
              <w:jc w:val="both"/>
            </w:pPr>
          </w:p>
        </w:tc>
      </w:tr>
    </w:tbl>
    <w:p w14:paraId="0B52269C" w14:textId="4B966A88" w:rsidR="00B233A6" w:rsidRPr="00A32BA3" w:rsidRDefault="00B233A6" w:rsidP="00CD39C7">
      <w:pPr>
        <w:pStyle w:val="Caption"/>
      </w:pPr>
      <w:r w:rsidRPr="00A32BA3">
        <w:br w:type="page"/>
      </w:r>
      <w:bookmarkStart w:id="1973" w:name="_Ref310024592"/>
      <w:bookmarkStart w:id="1974" w:name="_Toc459126426"/>
      <w:bookmarkStart w:id="1975" w:name="_Toc469398445"/>
      <w:bookmarkStart w:id="1976" w:name="_Toc454287279"/>
      <w:bookmarkStart w:id="1977" w:name="_Toc486941212"/>
      <w:bookmarkStart w:id="1978" w:name="_Toc475605325"/>
      <w:bookmarkStart w:id="1979" w:name="_Toc509928643"/>
      <w:bookmarkStart w:id="1980" w:name="_Toc528676331"/>
      <w:bookmarkStart w:id="1981" w:name="_Toc5627773"/>
      <w:bookmarkStart w:id="1982" w:name="_Toc68100802"/>
      <w:r w:rsidR="0008224E" w:rsidRPr="00A32BA3">
        <w:t>Figure</w:t>
      </w:r>
      <w:r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90</w:t>
      </w:r>
      <w:r w:rsidR="00905C1A" w:rsidRPr="00A32BA3">
        <w:rPr>
          <w:noProof/>
        </w:rPr>
        <w:fldChar w:fldCharType="end"/>
      </w:r>
      <w:bookmarkEnd w:id="1973"/>
      <w:r w:rsidRPr="00A32BA3">
        <w:t xml:space="preserve"> </w:t>
      </w:r>
      <w:r w:rsidR="00B60BFA" w:rsidRPr="00A32BA3">
        <w:t>-</w:t>
      </w:r>
      <w:r w:rsidRPr="00A32BA3">
        <w:t xml:space="preserve"> Completion of colposcopic assessment fields, by DHB</w:t>
      </w:r>
      <w:bookmarkEnd w:id="1974"/>
      <w:bookmarkEnd w:id="1975"/>
      <w:bookmarkEnd w:id="1976"/>
      <w:bookmarkEnd w:id="1977"/>
      <w:bookmarkEnd w:id="1978"/>
      <w:bookmarkEnd w:id="1979"/>
      <w:bookmarkEnd w:id="1980"/>
      <w:bookmarkEnd w:id="1981"/>
      <w:bookmarkEnd w:id="1982"/>
    </w:p>
    <w:p w14:paraId="699FE8E4" w14:textId="26B9BFEE" w:rsidR="00156A0B" w:rsidRPr="00A32BA3" w:rsidRDefault="002E70E4" w:rsidP="00156A0B">
      <w:r w:rsidRPr="00A32BA3">
        <w:rPr>
          <w:noProof/>
          <w:lang w:eastAsia="en-AU"/>
        </w:rPr>
        <w:drawing>
          <wp:inline distT="0" distB="0" distL="0" distR="0" wp14:anchorId="40181FBB" wp14:editId="3E87CF88">
            <wp:extent cx="5400000" cy="353358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36B651D7" w14:textId="77777777" w:rsidR="0078054D" w:rsidRPr="00A32BA3" w:rsidRDefault="0078054D" w:rsidP="002D16A7">
      <w:pPr>
        <w:spacing w:before="20" w:after="20"/>
      </w:pPr>
    </w:p>
    <w:p w14:paraId="0B6E64DF" w14:textId="77777777" w:rsidR="002E29D8" w:rsidRPr="00A32BA3" w:rsidRDefault="002E29D8" w:rsidP="002D16A7">
      <w:pPr>
        <w:spacing w:before="20" w:after="20"/>
      </w:pPr>
    </w:p>
    <w:p w14:paraId="25208898" w14:textId="59473139" w:rsidR="006E642E" w:rsidRPr="00A32BA3" w:rsidRDefault="0008224E" w:rsidP="00CD39C7">
      <w:pPr>
        <w:pStyle w:val="Caption"/>
      </w:pPr>
      <w:bookmarkStart w:id="1983" w:name="_Ref372617213"/>
      <w:bookmarkStart w:id="1984" w:name="_Toc459126427"/>
      <w:bookmarkStart w:id="1985" w:name="_Toc469398446"/>
      <w:bookmarkStart w:id="1986" w:name="_Toc454287280"/>
      <w:bookmarkStart w:id="1987" w:name="_Toc486941213"/>
      <w:bookmarkStart w:id="1988" w:name="_Toc475605326"/>
      <w:bookmarkStart w:id="1989" w:name="_Toc509928644"/>
      <w:bookmarkStart w:id="1990" w:name="_Toc528676332"/>
      <w:bookmarkStart w:id="1991" w:name="_Toc5627774"/>
      <w:bookmarkStart w:id="1992" w:name="_Toc68100803"/>
      <w:r w:rsidRPr="00A32BA3">
        <w:t>Figure</w:t>
      </w:r>
      <w:r w:rsidR="006E642E"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91</w:t>
      </w:r>
      <w:r w:rsidR="00905C1A" w:rsidRPr="00A32BA3">
        <w:rPr>
          <w:noProof/>
        </w:rPr>
        <w:fldChar w:fldCharType="end"/>
      </w:r>
      <w:bookmarkEnd w:id="1983"/>
      <w:r w:rsidR="006E642E" w:rsidRPr="00A32BA3">
        <w:t xml:space="preserve"> </w:t>
      </w:r>
      <w:r w:rsidR="00B60BFA" w:rsidRPr="00A32BA3">
        <w:t>-</w:t>
      </w:r>
      <w:r w:rsidR="006E642E" w:rsidRPr="00A32BA3">
        <w:t xml:space="preserve"> Trends in the completion of all required colposcopic assessment fields, by DHB</w:t>
      </w:r>
      <w:bookmarkEnd w:id="1984"/>
      <w:bookmarkEnd w:id="1985"/>
      <w:bookmarkEnd w:id="1986"/>
      <w:bookmarkEnd w:id="1987"/>
      <w:bookmarkEnd w:id="1988"/>
      <w:bookmarkEnd w:id="1989"/>
      <w:bookmarkEnd w:id="1990"/>
      <w:bookmarkEnd w:id="1991"/>
      <w:bookmarkEnd w:id="1992"/>
    </w:p>
    <w:p w14:paraId="6C24F0EE" w14:textId="3F04C80E" w:rsidR="00720FD5" w:rsidRPr="00A32BA3" w:rsidRDefault="002E70E4" w:rsidP="00481524">
      <w:r w:rsidRPr="00A32BA3">
        <w:rPr>
          <w:noProof/>
          <w:lang w:eastAsia="en-AU"/>
        </w:rPr>
        <w:drawing>
          <wp:inline distT="0" distB="0" distL="0" distR="0" wp14:anchorId="2C966E06" wp14:editId="4F85884A">
            <wp:extent cx="5400000" cy="3178327"/>
            <wp:effectExtent l="0" t="0" r="0"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000" cy="3178327"/>
                    </a:xfrm>
                    <a:prstGeom prst="rect">
                      <a:avLst/>
                    </a:prstGeom>
                    <a:noFill/>
                  </pic:spPr>
                </pic:pic>
              </a:graphicData>
            </a:graphic>
          </wp:inline>
        </w:drawing>
      </w:r>
    </w:p>
    <w:p w14:paraId="603BBFC3" w14:textId="77777777" w:rsidR="00CF1DC8" w:rsidRPr="00A32BA3" w:rsidRDefault="00CF1DC8" w:rsidP="00481524"/>
    <w:p w14:paraId="3C4AB2F1" w14:textId="77777777" w:rsidR="00ED7128" w:rsidRDefault="00ED7128">
      <w:pPr>
        <w:rPr>
          <w:b/>
          <w:bCs/>
          <w:sz w:val="20"/>
          <w:szCs w:val="20"/>
        </w:rPr>
      </w:pPr>
      <w:bookmarkStart w:id="1993" w:name="_Ref372617467"/>
      <w:bookmarkStart w:id="1994" w:name="_Ref479233001"/>
      <w:bookmarkStart w:id="1995" w:name="_Toc459126428"/>
      <w:bookmarkStart w:id="1996" w:name="_Toc469398447"/>
      <w:bookmarkStart w:id="1997" w:name="_Toc454287281"/>
      <w:bookmarkStart w:id="1998" w:name="_Ref479232983"/>
      <w:bookmarkStart w:id="1999" w:name="_Toc486941214"/>
      <w:bookmarkStart w:id="2000" w:name="_Toc475605327"/>
      <w:bookmarkStart w:id="2001" w:name="_Toc509928645"/>
      <w:bookmarkStart w:id="2002" w:name="_Toc528676333"/>
      <w:bookmarkStart w:id="2003" w:name="_Toc5627775"/>
      <w:r>
        <w:br w:type="page"/>
      </w:r>
    </w:p>
    <w:p w14:paraId="675A3F9A" w14:textId="1795B21F" w:rsidR="00720FD5" w:rsidRPr="00A32BA3" w:rsidRDefault="0008224E" w:rsidP="00CD39C7">
      <w:pPr>
        <w:pStyle w:val="Caption"/>
      </w:pPr>
      <w:bookmarkStart w:id="2004" w:name="_Ref68092581"/>
      <w:bookmarkStart w:id="2005" w:name="_Toc68100804"/>
      <w:r w:rsidRPr="00A32BA3">
        <w:t>Figure</w:t>
      </w:r>
      <w:r w:rsidR="00720FD5"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92</w:t>
      </w:r>
      <w:r w:rsidR="00905C1A" w:rsidRPr="00A32BA3">
        <w:rPr>
          <w:noProof/>
        </w:rPr>
        <w:fldChar w:fldCharType="end"/>
      </w:r>
      <w:bookmarkEnd w:id="1993"/>
      <w:bookmarkEnd w:id="1994"/>
      <w:bookmarkEnd w:id="2004"/>
      <w:r w:rsidR="00720FD5" w:rsidRPr="00A32BA3">
        <w:t xml:space="preserve"> </w:t>
      </w:r>
      <w:r w:rsidR="00B60BFA" w:rsidRPr="00A32BA3">
        <w:t>-</w:t>
      </w:r>
      <w:r w:rsidR="00720FD5" w:rsidRPr="00A32BA3">
        <w:t xml:space="preserve"> Trends in the number of colposcopies recorded on the NCSP Register, by DHB</w:t>
      </w:r>
      <w:bookmarkEnd w:id="1995"/>
      <w:bookmarkEnd w:id="1996"/>
      <w:bookmarkEnd w:id="1997"/>
      <w:bookmarkEnd w:id="1998"/>
      <w:bookmarkEnd w:id="1999"/>
      <w:bookmarkEnd w:id="2000"/>
      <w:bookmarkEnd w:id="2001"/>
      <w:bookmarkEnd w:id="2002"/>
      <w:bookmarkEnd w:id="2003"/>
      <w:bookmarkEnd w:id="2005"/>
    </w:p>
    <w:p w14:paraId="0C46D848" w14:textId="357B9C93" w:rsidR="001D0C46" w:rsidRPr="00A32BA3" w:rsidRDefault="002E70E4" w:rsidP="00481524">
      <w:r w:rsidRPr="00A32BA3">
        <w:rPr>
          <w:noProof/>
          <w:lang w:eastAsia="en-AU"/>
        </w:rPr>
        <w:drawing>
          <wp:inline distT="0" distB="0" distL="0" distR="0" wp14:anchorId="5FCD6BC3" wp14:editId="53A981CD">
            <wp:extent cx="5400000" cy="3504333"/>
            <wp:effectExtent l="0" t="0" r="0"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14E3F3C3" w14:textId="77777777" w:rsidR="009203A8" w:rsidRPr="00A32BA3" w:rsidRDefault="009203A8" w:rsidP="002E29D8">
      <w:pPr>
        <w:jc w:val="both"/>
        <w:rPr>
          <w:rStyle w:val="Heading3Char"/>
          <w:rFonts w:eastAsia="Calibri"/>
        </w:rPr>
      </w:pPr>
      <w:r w:rsidRPr="00A32BA3">
        <w:br w:type="page"/>
      </w:r>
    </w:p>
    <w:p w14:paraId="080B3CC3" w14:textId="77777777" w:rsidR="00C602CE" w:rsidRPr="00A32BA3" w:rsidRDefault="00C602CE" w:rsidP="00110F76">
      <w:pPr>
        <w:pStyle w:val="Heading3"/>
        <w:rPr>
          <w:rStyle w:val="Heading3Char"/>
          <w:lang w:eastAsia="en-AU"/>
        </w:rPr>
      </w:pPr>
      <w:bookmarkStart w:id="2006" w:name="_Toc482704699"/>
      <w:bookmarkStart w:id="2007" w:name="_Toc509928458"/>
      <w:bookmarkStart w:id="2008" w:name="_Toc528676060"/>
      <w:bookmarkStart w:id="2009" w:name="_Toc2170047"/>
      <w:bookmarkStart w:id="2010" w:name="_Toc67661112"/>
      <w:r w:rsidRPr="00A32BA3">
        <w:rPr>
          <w:lang w:eastAsia="en-AU"/>
        </w:rPr>
        <w:t>Indicator 7.4 – Timeliness and appropriateness of treatment</w:t>
      </w:r>
      <w:bookmarkEnd w:id="2006"/>
      <w:bookmarkEnd w:id="2007"/>
      <w:bookmarkEnd w:id="2008"/>
      <w:bookmarkEnd w:id="2009"/>
      <w:bookmarkEnd w:id="2010"/>
    </w:p>
    <w:p w14:paraId="3226ABCE" w14:textId="77777777" w:rsidR="009203A8" w:rsidRPr="00A32BA3" w:rsidRDefault="009203A8" w:rsidP="009203A8">
      <w:pPr>
        <w:rPr>
          <w:lang w:eastAsia="en-AU"/>
        </w:rPr>
      </w:pPr>
    </w:p>
    <w:tbl>
      <w:tblPr>
        <w:tblW w:w="972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929"/>
      </w:tblGrid>
      <w:tr w:rsidR="00A32BA3" w:rsidRPr="00A32BA3" w14:paraId="6BF05011" w14:textId="77777777" w:rsidTr="009203A8">
        <w:tc>
          <w:tcPr>
            <w:tcW w:w="1791" w:type="dxa"/>
          </w:tcPr>
          <w:p w14:paraId="1099C2B3" w14:textId="77777777" w:rsidR="009203A8" w:rsidRPr="00A32BA3" w:rsidRDefault="009203A8" w:rsidP="009203A8">
            <w:pPr>
              <w:spacing w:before="120"/>
              <w:ind w:right="544"/>
              <w:jc w:val="both"/>
              <w:rPr>
                <w:b/>
              </w:rPr>
            </w:pPr>
            <w:r w:rsidRPr="00A32BA3">
              <w:rPr>
                <w:b/>
              </w:rPr>
              <w:t>Definition</w:t>
            </w:r>
          </w:p>
        </w:tc>
        <w:tc>
          <w:tcPr>
            <w:tcW w:w="7929" w:type="dxa"/>
          </w:tcPr>
          <w:p w14:paraId="75CEFDBA" w14:textId="60E2C3EF" w:rsidR="009203A8" w:rsidRPr="00A32BA3" w:rsidRDefault="009203A8" w:rsidP="00F40434">
            <w:pPr>
              <w:spacing w:before="120"/>
              <w:ind w:right="175"/>
              <w:jc w:val="both"/>
              <w:rPr>
                <w:lang w:val="en-NZ"/>
              </w:rPr>
            </w:pPr>
            <w:r w:rsidRPr="00A32BA3">
              <w:rPr>
                <w:lang w:val="en-NZ"/>
              </w:rPr>
              <w:t>This indicator measures performance against Standard 605.</w:t>
            </w:r>
            <w:r w:rsidR="00AF6EDE">
              <w:rPr>
                <w:lang w:val="en-NZ"/>
              </w:rPr>
              <w:t xml:space="preserve"> </w:t>
            </w:r>
          </w:p>
          <w:p w14:paraId="20E8CB53" w14:textId="77777777" w:rsidR="00A61031" w:rsidRPr="00A32BA3" w:rsidRDefault="00A61031" w:rsidP="00F40434">
            <w:pPr>
              <w:pStyle w:val="NoSpacing"/>
              <w:jc w:val="both"/>
            </w:pPr>
          </w:p>
          <w:p w14:paraId="1DCCE148" w14:textId="6920C689" w:rsidR="005C4DC2" w:rsidRPr="00A32BA3" w:rsidRDefault="00E33189" w:rsidP="00F40434">
            <w:pPr>
              <w:pStyle w:val="NoSpacing"/>
              <w:jc w:val="both"/>
              <w:rPr>
                <w:lang w:val="en-NZ"/>
              </w:rPr>
            </w:pPr>
            <w:r w:rsidRPr="00A32BA3">
              <w:t>It reports on t</w:t>
            </w:r>
            <w:r w:rsidR="004C1F2B" w:rsidRPr="00A32BA3">
              <w:t>he</w:t>
            </w:r>
            <w:r w:rsidR="004C1F2B" w:rsidRPr="00A32BA3">
              <w:rPr>
                <w:lang w:val="en-NZ"/>
              </w:rPr>
              <w:t xml:space="preserve"> proportion of women with histological </w:t>
            </w:r>
            <w:r w:rsidR="00807F32">
              <w:rPr>
                <w:lang w:val="en-NZ"/>
              </w:rPr>
              <w:t>high -grade</w:t>
            </w:r>
            <w:r w:rsidR="009B0D64" w:rsidRPr="00A32BA3">
              <w:rPr>
                <w:lang w:val="en-NZ"/>
              </w:rPr>
              <w:t xml:space="preserve"> </w:t>
            </w:r>
            <w:r w:rsidR="004C1F2B" w:rsidRPr="00A32BA3">
              <w:rPr>
                <w:lang w:val="en-NZ"/>
              </w:rPr>
              <w:t xml:space="preserve">squamous intraepithelial lesions (HSIL) who are </w:t>
            </w:r>
            <w:r w:rsidR="004C1F2B" w:rsidRPr="00A32BA3">
              <w:rPr>
                <w:szCs w:val="23"/>
              </w:rPr>
              <w:t>treated</w:t>
            </w:r>
            <w:r w:rsidR="004C1F2B" w:rsidRPr="00A32BA3">
              <w:rPr>
                <w:lang w:val="en-NZ"/>
              </w:rPr>
              <w:t xml:space="preserve"> within </w:t>
            </w:r>
            <w:r w:rsidR="00F20D4F" w:rsidRPr="00A32BA3">
              <w:rPr>
                <w:lang w:val="en-NZ"/>
              </w:rPr>
              <w:t>eight</w:t>
            </w:r>
            <w:r w:rsidR="004C1F2B" w:rsidRPr="00A32BA3">
              <w:rPr>
                <w:lang w:val="en-NZ"/>
              </w:rPr>
              <w:t xml:space="preserve"> weeks of histological confirmation. </w:t>
            </w:r>
            <w:r w:rsidR="004E7B9B" w:rsidRPr="00A32BA3">
              <w:rPr>
                <w:lang w:val="en-NZ"/>
              </w:rPr>
              <w:t>Histological HSIL is defined as CIN</w:t>
            </w:r>
            <w:r w:rsidR="00692301" w:rsidRPr="00A32BA3">
              <w:rPr>
                <w:lang w:val="en-NZ"/>
              </w:rPr>
              <w:t xml:space="preserve"> </w:t>
            </w:r>
            <w:r w:rsidR="004E7B9B" w:rsidRPr="00A32BA3">
              <w:rPr>
                <w:lang w:val="en-NZ"/>
              </w:rPr>
              <w:t>2, CIN</w:t>
            </w:r>
            <w:r w:rsidR="00692301" w:rsidRPr="00A32BA3">
              <w:rPr>
                <w:lang w:val="en-NZ"/>
              </w:rPr>
              <w:t xml:space="preserve"> </w:t>
            </w:r>
            <w:r w:rsidR="004E7B9B" w:rsidRPr="00A32BA3">
              <w:rPr>
                <w:lang w:val="en-NZ"/>
              </w:rPr>
              <w:t xml:space="preserve">3, </w:t>
            </w:r>
            <w:r w:rsidR="004C1F2B" w:rsidRPr="00A32BA3">
              <w:rPr>
                <w:lang w:val="en-NZ"/>
              </w:rPr>
              <w:t>CIN</w:t>
            </w:r>
            <w:r w:rsidR="00692301" w:rsidRPr="00A32BA3">
              <w:rPr>
                <w:lang w:val="en-NZ"/>
              </w:rPr>
              <w:t xml:space="preserve"> </w:t>
            </w:r>
            <w:r w:rsidR="004C1F2B" w:rsidRPr="00A32BA3">
              <w:rPr>
                <w:lang w:val="en-NZ"/>
              </w:rPr>
              <w:t>2/3</w:t>
            </w:r>
            <w:r w:rsidR="004E7B9B" w:rsidRPr="00A32BA3">
              <w:rPr>
                <w:lang w:val="en-NZ"/>
              </w:rPr>
              <w:t xml:space="preserve"> or HSIL not otherwise specified (SNOMED codes M74007, M74008,</w:t>
            </w:r>
            <w:r w:rsidR="00B64530" w:rsidRPr="00A32BA3">
              <w:rPr>
                <w:lang w:val="en-NZ"/>
              </w:rPr>
              <w:t xml:space="preserve"> </w:t>
            </w:r>
            <w:r w:rsidR="004E7B9B" w:rsidRPr="00A32BA3">
              <w:rPr>
                <w:lang w:val="en-NZ"/>
              </w:rPr>
              <w:t>M80102</w:t>
            </w:r>
            <w:r w:rsidR="00EC064B" w:rsidRPr="00A32BA3">
              <w:rPr>
                <w:lang w:val="en-NZ"/>
              </w:rPr>
              <w:t>,</w:t>
            </w:r>
            <w:r w:rsidR="004E7B9B" w:rsidRPr="00A32BA3">
              <w:rPr>
                <w:lang w:val="en-NZ"/>
              </w:rPr>
              <w:t xml:space="preserve"> M80702</w:t>
            </w:r>
            <w:r w:rsidR="00EC064B" w:rsidRPr="00A32BA3">
              <w:rPr>
                <w:lang w:val="en-NZ"/>
              </w:rPr>
              <w:t xml:space="preserve"> and M67017</w:t>
            </w:r>
            <w:r w:rsidR="004E7B9B" w:rsidRPr="00A32BA3">
              <w:rPr>
                <w:lang w:val="en-NZ"/>
              </w:rPr>
              <w:t>).</w:t>
            </w:r>
          </w:p>
          <w:p w14:paraId="57EB4E7D" w14:textId="77777777" w:rsidR="00A61031" w:rsidRPr="00A32BA3" w:rsidRDefault="00A61031" w:rsidP="00F40434">
            <w:pPr>
              <w:pStyle w:val="NoSpacing"/>
              <w:jc w:val="both"/>
              <w:rPr>
                <w:lang w:val="en-NZ"/>
              </w:rPr>
            </w:pPr>
          </w:p>
          <w:p w14:paraId="792EE840" w14:textId="2E79A3C6" w:rsidR="004C1F2B" w:rsidRPr="00A32BA3" w:rsidRDefault="005674D3" w:rsidP="00F40434">
            <w:pPr>
              <w:pStyle w:val="NoSpacing"/>
              <w:jc w:val="both"/>
              <w:rPr>
                <w:lang w:val="en-NZ"/>
              </w:rPr>
            </w:pPr>
            <w:r w:rsidRPr="00A32BA3">
              <w:rPr>
                <w:lang w:val="en-NZ"/>
              </w:rPr>
              <w:t>Histological LSIL is not routinely treated</w:t>
            </w:r>
            <w:r w:rsidR="003130F8" w:rsidRPr="00A32BA3">
              <w:rPr>
                <w:lang w:val="en-NZ"/>
              </w:rPr>
              <w:t xml:space="preserve">, as treatment is not recommended for women with </w:t>
            </w:r>
            <w:r w:rsidR="005348C7" w:rsidRPr="00A32BA3">
              <w:rPr>
                <w:lang w:val="en-NZ"/>
              </w:rPr>
              <w:t>low-grade</w:t>
            </w:r>
            <w:r w:rsidR="003130F8" w:rsidRPr="00A32BA3">
              <w:rPr>
                <w:lang w:val="en-NZ"/>
              </w:rPr>
              <w:t xml:space="preserve"> abnormalities</w:t>
            </w:r>
            <w:r w:rsidR="007B3965" w:rsidRPr="00A32BA3">
              <w:rPr>
                <w:lang w:val="en-NZ"/>
              </w:rPr>
              <w:t xml:space="preserve"> in the 2013 Colposcopy Standards</w:t>
            </w:r>
            <w:r w:rsidR="00A5459F" w:rsidRPr="00A32BA3">
              <w:rPr>
                <w:lang w:val="en-NZ"/>
              </w:rPr>
              <w:t xml:space="preserve"> (consistent with 2008 NCSP </w:t>
            </w:r>
            <w:r w:rsidR="00A5459F" w:rsidRPr="00A32BA3">
              <w:rPr>
                <w:i/>
                <w:lang w:val="en-NZ"/>
              </w:rPr>
              <w:t>Guidelines for Cervical Screening in New Zealand</w:t>
            </w:r>
            <w:r w:rsidR="00A5459F" w:rsidRPr="00A32BA3">
              <w:rPr>
                <w:lang w:val="en-NZ"/>
              </w:rPr>
              <w:t>)</w:t>
            </w:r>
            <w:r w:rsidR="003130F8" w:rsidRPr="00A32BA3">
              <w:rPr>
                <w:lang w:val="en-NZ"/>
              </w:rPr>
              <w:t xml:space="preserve">. The </w:t>
            </w:r>
            <w:r w:rsidR="007B3965" w:rsidRPr="00A32BA3">
              <w:rPr>
                <w:lang w:val="en-NZ"/>
              </w:rPr>
              <w:t>2013 Colposcopy S</w:t>
            </w:r>
            <w:r w:rsidR="003130F8" w:rsidRPr="00A32BA3">
              <w:rPr>
                <w:lang w:val="en-NZ"/>
              </w:rPr>
              <w:t>tandard recommends that the number of women who are treated with low-grade lesions (less than CIN</w:t>
            </w:r>
            <w:r w:rsidR="00692301" w:rsidRPr="00A32BA3">
              <w:rPr>
                <w:lang w:val="en-NZ"/>
              </w:rPr>
              <w:t xml:space="preserve"> </w:t>
            </w:r>
            <w:r w:rsidR="003130F8" w:rsidRPr="00A32BA3">
              <w:rPr>
                <w:lang w:val="en-NZ"/>
              </w:rPr>
              <w:t>2 on histology) be minimised.</w:t>
            </w:r>
            <w:r w:rsidR="00AF6EDE">
              <w:rPr>
                <w:lang w:val="en-NZ"/>
              </w:rPr>
              <w:t xml:space="preserve"> </w:t>
            </w:r>
            <w:r w:rsidR="00A5459F" w:rsidRPr="00A32BA3">
              <w:rPr>
                <w:lang w:val="en-NZ"/>
              </w:rPr>
              <w:t>Therefore</w:t>
            </w:r>
            <w:r w:rsidR="005D6229" w:rsidRPr="00A32BA3">
              <w:rPr>
                <w:lang w:val="en-NZ"/>
              </w:rPr>
              <w:t>,</w:t>
            </w:r>
            <w:r w:rsidRPr="00A32BA3">
              <w:rPr>
                <w:lang w:val="en-NZ"/>
              </w:rPr>
              <w:t xml:space="preserve"> treatment of LSIL is included in this report for descriptive purposes and to examine the appropriateness </w:t>
            </w:r>
            <w:r w:rsidR="00A5459F" w:rsidRPr="00A32BA3">
              <w:rPr>
                <w:lang w:val="en-NZ"/>
              </w:rPr>
              <w:t xml:space="preserve">(not timeliness) </w:t>
            </w:r>
            <w:r w:rsidRPr="00A32BA3">
              <w:rPr>
                <w:lang w:val="en-NZ"/>
              </w:rPr>
              <w:t xml:space="preserve">of treatment. This report describes the </w:t>
            </w:r>
            <w:r w:rsidR="00A5459F" w:rsidRPr="00A32BA3">
              <w:rPr>
                <w:lang w:val="en-NZ"/>
              </w:rPr>
              <w:t xml:space="preserve">number and </w:t>
            </w:r>
            <w:r w:rsidRPr="00A32BA3">
              <w:rPr>
                <w:lang w:val="en-NZ"/>
              </w:rPr>
              <w:t xml:space="preserve">proportion of women with histological </w:t>
            </w:r>
            <w:r w:rsidR="005348C7" w:rsidRPr="00A32BA3">
              <w:rPr>
                <w:lang w:val="en-NZ"/>
              </w:rPr>
              <w:t>low-grade</w:t>
            </w:r>
            <w:r w:rsidRPr="00A32BA3">
              <w:rPr>
                <w:lang w:val="en-NZ"/>
              </w:rPr>
              <w:t xml:space="preserve"> squamous intraepithelial lesions (LSIL) who are treated. To ensure consistency in the follow-up time examined for each woman and in order to allow timely reporting, treatments are included if they occur within 26 weeks of histological confirmation. </w:t>
            </w:r>
            <w:r w:rsidR="004C1F2B" w:rsidRPr="00A32BA3">
              <w:rPr>
                <w:lang w:val="en-NZ"/>
              </w:rPr>
              <w:t>Histological LSIL is defined as CIN</w:t>
            </w:r>
            <w:r w:rsidR="009567FF" w:rsidRPr="00A32BA3">
              <w:rPr>
                <w:lang w:val="en-NZ"/>
              </w:rPr>
              <w:t xml:space="preserve"> </w:t>
            </w:r>
            <w:r w:rsidR="004C1F2B" w:rsidRPr="00A32BA3">
              <w:rPr>
                <w:lang w:val="en-NZ"/>
              </w:rPr>
              <w:t xml:space="preserve">1 or CIN not otherwise specified (SNOMED codes </w:t>
            </w:r>
            <w:r w:rsidR="00E60D0A" w:rsidRPr="00A32BA3">
              <w:rPr>
                <w:lang w:val="en-NZ"/>
              </w:rPr>
              <w:t>M74006</w:t>
            </w:r>
            <w:r w:rsidR="004C1F2B" w:rsidRPr="00A32BA3">
              <w:rPr>
                <w:lang w:val="en-NZ"/>
              </w:rPr>
              <w:t>, M67016, M74000</w:t>
            </w:r>
            <w:r w:rsidR="00B64530" w:rsidRPr="00A32BA3">
              <w:rPr>
                <w:lang w:val="en-NZ"/>
              </w:rPr>
              <w:t xml:space="preserve"> and </w:t>
            </w:r>
            <w:r w:rsidR="00E60D0A" w:rsidRPr="00A32BA3">
              <w:rPr>
                <w:lang w:val="en-NZ"/>
              </w:rPr>
              <w:t>M67015</w:t>
            </w:r>
            <w:r w:rsidR="004C1F2B" w:rsidRPr="00A32BA3">
              <w:rPr>
                <w:lang w:val="en-NZ"/>
              </w:rPr>
              <w:t>)</w:t>
            </w:r>
            <w:r w:rsidR="002D5474" w:rsidRPr="00A32BA3">
              <w:rPr>
                <w:lang w:val="en-NZ"/>
              </w:rPr>
              <w:t>.</w:t>
            </w:r>
            <w:r w:rsidR="00FD1B18" w:rsidRPr="00A32BA3">
              <w:rPr>
                <w:lang w:val="en-NZ"/>
              </w:rPr>
              <w:t xml:space="preserve"> Women with histological LSIL who are treated but who also have a record of histological HSIL in the six-month period prior to their treatment are excluded, as their treatment in considered appropriate.</w:t>
            </w:r>
          </w:p>
          <w:p w14:paraId="1790CD19" w14:textId="77777777" w:rsidR="00A61031" w:rsidRPr="00A32BA3" w:rsidRDefault="00A61031" w:rsidP="00F40434">
            <w:pPr>
              <w:pStyle w:val="NoSpacing"/>
              <w:jc w:val="both"/>
              <w:rPr>
                <w:lang w:val="en-NZ"/>
              </w:rPr>
            </w:pPr>
          </w:p>
          <w:p w14:paraId="2918F6A6" w14:textId="744E64A7" w:rsidR="00760637" w:rsidRPr="00A32BA3" w:rsidRDefault="00760637" w:rsidP="00F40434">
            <w:pPr>
              <w:pStyle w:val="NoSpacing"/>
              <w:jc w:val="both"/>
              <w:rPr>
                <w:lang w:val="en-NZ"/>
              </w:rPr>
            </w:pPr>
            <w:r w:rsidRPr="00A32BA3">
              <w:rPr>
                <w:lang w:val="en-NZ"/>
              </w:rPr>
              <w:t xml:space="preserve">Women are included in this indicator if they have a histology sample where the result is HSIL or LSIL (as </w:t>
            </w:r>
            <w:r w:rsidR="009B0D64" w:rsidRPr="00A32BA3">
              <w:rPr>
                <w:lang w:val="en-NZ"/>
              </w:rPr>
              <w:t xml:space="preserve">previously </w:t>
            </w:r>
            <w:r w:rsidRPr="00A32BA3">
              <w:rPr>
                <w:lang w:val="en-NZ"/>
              </w:rPr>
              <w:t>defined</w:t>
            </w:r>
            <w:r w:rsidR="009B0D64" w:rsidRPr="00A32BA3">
              <w:rPr>
                <w:lang w:val="en-NZ"/>
              </w:rPr>
              <w:t>,</w:t>
            </w:r>
            <w:r w:rsidRPr="00A32BA3">
              <w:rPr>
                <w:lang w:val="en-NZ"/>
              </w:rPr>
              <w:t xml:space="preserve"> above), and the sample was collected in the six-month period immediately prior to the current </w:t>
            </w:r>
            <w:r w:rsidR="00325D57" w:rsidRPr="00A32BA3">
              <w:t>monitoring</w:t>
            </w:r>
            <w:r w:rsidRPr="00A32BA3">
              <w:rPr>
                <w:lang w:val="en-NZ"/>
              </w:rPr>
              <w:t xml:space="preserve"> period (</w:t>
            </w:r>
            <w:r w:rsidR="00EF7875" w:rsidRPr="00A32BA3">
              <w:t>i.e.</w:t>
            </w:r>
            <w:r w:rsidRPr="00A32BA3">
              <w:rPr>
                <w:lang w:val="en-NZ"/>
              </w:rPr>
              <w:t xml:space="preserve"> in the period </w:t>
            </w:r>
            <w:bookmarkStart w:id="2011" w:name="ind74_Start_6mprior_ddmm1"/>
            <w:r w:rsidR="0032471D" w:rsidRPr="00A32BA3">
              <w:t xml:space="preserve">1 </w:t>
            </w:r>
            <w:r w:rsidR="0032471D" w:rsidRPr="00A32BA3">
              <w:rPr>
                <w:szCs w:val="23"/>
              </w:rPr>
              <w:t>January</w:t>
            </w:r>
            <w:bookmarkEnd w:id="2011"/>
            <w:r w:rsidR="00EB408F" w:rsidRPr="00A32BA3">
              <w:rPr>
                <w:szCs w:val="23"/>
              </w:rPr>
              <w:t xml:space="preserve"> - </w:t>
            </w:r>
            <w:bookmarkStart w:id="2012" w:name="ind74_End_6mprior_ddmm1"/>
            <w:r w:rsidR="0032471D" w:rsidRPr="00A32BA3">
              <w:rPr>
                <w:szCs w:val="23"/>
              </w:rPr>
              <w:t>30 June</w:t>
            </w:r>
            <w:bookmarkEnd w:id="2012"/>
            <w:r w:rsidR="002A2529" w:rsidRPr="00A32BA3">
              <w:rPr>
                <w:szCs w:val="23"/>
              </w:rPr>
              <w:t xml:space="preserve"> </w:t>
            </w:r>
            <w:bookmarkStart w:id="2013" w:name="ind74_6mprior_year1"/>
            <w:r w:rsidR="0032471D" w:rsidRPr="00A32BA3">
              <w:rPr>
                <w:szCs w:val="23"/>
              </w:rPr>
              <w:t>2018</w:t>
            </w:r>
            <w:bookmarkEnd w:id="2013"/>
            <w:r w:rsidRPr="00A32BA3">
              <w:t>)</w:t>
            </w:r>
            <w:r w:rsidR="00D77CAD" w:rsidRPr="00A32BA3">
              <w:t>.</w:t>
            </w:r>
            <w:r w:rsidR="00D77CAD" w:rsidRPr="00A32BA3">
              <w:rPr>
                <w:lang w:val="en-NZ"/>
              </w:rPr>
              <w:t xml:space="preserve"> HSIL results must have been reported at least 8 weeks prior to the end of the current </w:t>
            </w:r>
            <w:r w:rsidR="00325D57" w:rsidRPr="00A32BA3">
              <w:t>monitoring</w:t>
            </w:r>
            <w:r w:rsidR="00D77CAD" w:rsidRPr="00A32BA3">
              <w:rPr>
                <w:lang w:val="en-NZ"/>
              </w:rPr>
              <w:t xml:space="preserve"> period</w:t>
            </w:r>
            <w:r w:rsidRPr="00A32BA3">
              <w:rPr>
                <w:lang w:val="en-NZ"/>
              </w:rPr>
              <w:t>,</w:t>
            </w:r>
            <w:r w:rsidR="00D77CAD" w:rsidRPr="00A32BA3">
              <w:rPr>
                <w:lang w:val="en-NZ"/>
              </w:rPr>
              <w:t xml:space="preserve"> and LSIL results must have been reported at least 26 weeks prior to the end of the current </w:t>
            </w:r>
            <w:r w:rsidR="00325D57" w:rsidRPr="00A32BA3">
              <w:t>monitoring</w:t>
            </w:r>
            <w:r w:rsidR="00D77CAD" w:rsidRPr="00A32BA3">
              <w:rPr>
                <w:lang w:val="en-NZ"/>
              </w:rPr>
              <w:t xml:space="preserve"> period,</w:t>
            </w:r>
            <w:r w:rsidRPr="00A32BA3">
              <w:rPr>
                <w:lang w:val="en-NZ"/>
              </w:rPr>
              <w:t xml:space="preserve"> in order to allow sufficient follow-up time for this indicator. </w:t>
            </w:r>
          </w:p>
          <w:p w14:paraId="3DBB0B7B" w14:textId="77777777" w:rsidR="00A61031" w:rsidRPr="00A32BA3" w:rsidRDefault="00A61031" w:rsidP="00F40434">
            <w:pPr>
              <w:pStyle w:val="NoSpacing"/>
              <w:jc w:val="both"/>
              <w:rPr>
                <w:lang w:val="en-NZ"/>
              </w:rPr>
            </w:pPr>
          </w:p>
          <w:p w14:paraId="4BB44AF8" w14:textId="77777777" w:rsidR="00941A3C" w:rsidRPr="00A32BA3" w:rsidRDefault="002D5474" w:rsidP="00F40434">
            <w:pPr>
              <w:pStyle w:val="NoSpacing"/>
              <w:jc w:val="both"/>
              <w:rPr>
                <w:lang w:val="en-NZ"/>
              </w:rPr>
            </w:pPr>
            <w:r w:rsidRPr="00A32BA3">
              <w:rPr>
                <w:lang w:val="en-NZ"/>
              </w:rPr>
              <w:t>Treatment was defined as a colposcopy visit where there was a record of electrosurgical excision, laser ablation or excision, cold knife cone biopsy, or total hysterectomy. Colposcopy visits involving punch biopsies only are not included.</w:t>
            </w:r>
            <w:r w:rsidR="00941A3C" w:rsidRPr="00A32BA3">
              <w:rPr>
                <w:lang w:val="en-NZ"/>
              </w:rPr>
              <w:t xml:space="preserve"> </w:t>
            </w:r>
          </w:p>
          <w:p w14:paraId="5EACEB67" w14:textId="77777777" w:rsidR="00A61031" w:rsidRPr="00A32BA3" w:rsidRDefault="00A61031" w:rsidP="00F40434">
            <w:pPr>
              <w:pStyle w:val="NoSpacing"/>
              <w:jc w:val="both"/>
              <w:rPr>
                <w:lang w:val="en-NZ"/>
              </w:rPr>
            </w:pPr>
          </w:p>
          <w:p w14:paraId="2ACFAA0F" w14:textId="77777777" w:rsidR="002D5474" w:rsidRPr="00A32BA3" w:rsidRDefault="00941A3C" w:rsidP="00F40434">
            <w:pPr>
              <w:pStyle w:val="NoSpacing"/>
              <w:jc w:val="both"/>
              <w:rPr>
                <w:lang w:val="en-NZ"/>
              </w:rPr>
            </w:pPr>
            <w:r w:rsidRPr="00A32BA3">
              <w:rPr>
                <w:lang w:val="en-NZ"/>
              </w:rPr>
              <w:t>DHB is assigned based on the clinic where the histology sample was collected.</w:t>
            </w:r>
            <w:r w:rsidR="002D5474" w:rsidRPr="00A32BA3">
              <w:rPr>
                <w:lang w:val="en-NZ"/>
              </w:rPr>
              <w:t xml:space="preserve"> </w:t>
            </w:r>
          </w:p>
          <w:p w14:paraId="7BBBBA8B" w14:textId="77777777" w:rsidR="00760637" w:rsidRPr="00A32BA3" w:rsidRDefault="00760637" w:rsidP="00F40434">
            <w:pPr>
              <w:pStyle w:val="NoSpacing"/>
              <w:jc w:val="both"/>
              <w:rPr>
                <w:lang w:val="en-NZ"/>
              </w:rPr>
            </w:pPr>
          </w:p>
        </w:tc>
      </w:tr>
      <w:tr w:rsidR="00A32BA3" w:rsidRPr="00A32BA3" w14:paraId="28963B8F" w14:textId="77777777" w:rsidTr="009203A8">
        <w:tc>
          <w:tcPr>
            <w:tcW w:w="1791" w:type="dxa"/>
          </w:tcPr>
          <w:p w14:paraId="7D3C99D4" w14:textId="77777777" w:rsidR="009203A8" w:rsidRPr="00A32BA3" w:rsidRDefault="009203A8" w:rsidP="009203A8">
            <w:pPr>
              <w:spacing w:before="120"/>
              <w:ind w:right="544"/>
              <w:jc w:val="both"/>
              <w:rPr>
                <w:b/>
              </w:rPr>
            </w:pPr>
            <w:r w:rsidRPr="00A32BA3">
              <w:rPr>
                <w:b/>
              </w:rPr>
              <w:t>Target</w:t>
            </w:r>
          </w:p>
        </w:tc>
        <w:tc>
          <w:tcPr>
            <w:tcW w:w="7929" w:type="dxa"/>
          </w:tcPr>
          <w:p w14:paraId="18E64B63" w14:textId="77777777" w:rsidR="007B04E3" w:rsidRPr="00A32BA3" w:rsidRDefault="007B04E3" w:rsidP="00F40434">
            <w:pPr>
              <w:spacing w:before="120"/>
              <w:ind w:right="34"/>
              <w:jc w:val="both"/>
              <w:rPr>
                <w:lang w:val="en-NZ"/>
              </w:rPr>
            </w:pPr>
            <w:r w:rsidRPr="00A32BA3">
              <w:rPr>
                <w:lang w:val="en-NZ"/>
              </w:rPr>
              <w:t xml:space="preserve">90% or more of women with HSIL are treated within 8 weeks of histological confirmation of </w:t>
            </w:r>
            <w:r w:rsidRPr="00A32BA3">
              <w:t>CIN</w:t>
            </w:r>
            <w:r w:rsidR="00692301" w:rsidRPr="00A32BA3">
              <w:t xml:space="preserve"> </w:t>
            </w:r>
            <w:r w:rsidRPr="00A32BA3">
              <w:t>2</w:t>
            </w:r>
            <w:r w:rsidR="00D77CAD" w:rsidRPr="00A32BA3">
              <w:rPr>
                <w:lang w:val="en-NZ"/>
              </w:rPr>
              <w:t>/3</w:t>
            </w:r>
            <w:r w:rsidR="00CF04B2" w:rsidRPr="00A32BA3">
              <w:rPr>
                <w:lang w:val="en-NZ"/>
              </w:rPr>
              <w:t>.</w:t>
            </w:r>
          </w:p>
          <w:p w14:paraId="55E6C1B2" w14:textId="77777777" w:rsidR="00A61031" w:rsidRPr="00A32BA3" w:rsidRDefault="00A61031" w:rsidP="00F40434">
            <w:pPr>
              <w:pStyle w:val="NoSpacing"/>
              <w:jc w:val="both"/>
              <w:rPr>
                <w:lang w:val="en-NZ"/>
              </w:rPr>
            </w:pPr>
          </w:p>
          <w:p w14:paraId="10A1B45D" w14:textId="623284EC" w:rsidR="003130F8" w:rsidRPr="00A32BA3" w:rsidRDefault="003130F8" w:rsidP="00F40434">
            <w:pPr>
              <w:pStyle w:val="NoSpacing"/>
              <w:jc w:val="both"/>
              <w:rPr>
                <w:lang w:val="en-NZ"/>
              </w:rPr>
            </w:pPr>
            <w:r w:rsidRPr="00A32BA3">
              <w:rPr>
                <w:lang w:val="en-NZ"/>
              </w:rPr>
              <w:t>The</w:t>
            </w:r>
            <w:r w:rsidR="00A5459F" w:rsidRPr="00A32BA3">
              <w:rPr>
                <w:lang w:val="en-NZ"/>
              </w:rPr>
              <w:t>re is no explicit target relating to low</w:t>
            </w:r>
            <w:r w:rsidR="00F53D95" w:rsidRPr="00A32BA3">
              <w:rPr>
                <w:lang w:val="en-NZ"/>
              </w:rPr>
              <w:t>-</w:t>
            </w:r>
            <w:r w:rsidR="00A5459F" w:rsidRPr="00A32BA3">
              <w:rPr>
                <w:lang w:val="en-NZ"/>
              </w:rPr>
              <w:t xml:space="preserve">grade lesions, but the standard recommends that the </w:t>
            </w:r>
            <w:r w:rsidRPr="00A32BA3">
              <w:rPr>
                <w:lang w:val="en-NZ"/>
              </w:rPr>
              <w:t>number of women who are treated with low-grade lesions (less than CIN</w:t>
            </w:r>
            <w:r w:rsidR="00692301" w:rsidRPr="00A32BA3">
              <w:rPr>
                <w:lang w:val="en-NZ"/>
              </w:rPr>
              <w:t xml:space="preserve"> </w:t>
            </w:r>
            <w:r w:rsidRPr="00A32BA3">
              <w:rPr>
                <w:lang w:val="en-NZ"/>
              </w:rPr>
              <w:t xml:space="preserve">2 on histology) </w:t>
            </w:r>
            <w:r w:rsidR="00A5459F" w:rsidRPr="00A32BA3">
              <w:rPr>
                <w:lang w:val="en-NZ"/>
              </w:rPr>
              <w:t>be</w:t>
            </w:r>
            <w:r w:rsidRPr="00A32BA3">
              <w:rPr>
                <w:lang w:val="en-NZ"/>
              </w:rPr>
              <w:t xml:space="preserve"> minimised. </w:t>
            </w:r>
          </w:p>
          <w:p w14:paraId="26912070" w14:textId="77777777" w:rsidR="00A5459F" w:rsidRPr="00A32BA3" w:rsidRDefault="00A5459F" w:rsidP="00F40434">
            <w:pPr>
              <w:pStyle w:val="NoSpacing"/>
              <w:jc w:val="both"/>
              <w:rPr>
                <w:lang w:val="en-NZ"/>
              </w:rPr>
            </w:pPr>
          </w:p>
        </w:tc>
      </w:tr>
      <w:tr w:rsidR="00A32BA3" w:rsidRPr="00A32BA3" w14:paraId="262C28CF" w14:textId="77777777" w:rsidTr="009203A8">
        <w:tc>
          <w:tcPr>
            <w:tcW w:w="1791" w:type="dxa"/>
          </w:tcPr>
          <w:p w14:paraId="2677B2BE" w14:textId="77777777" w:rsidR="005C4DC2" w:rsidRPr="00A32BA3" w:rsidRDefault="005C4DC2" w:rsidP="004E7B9B">
            <w:pPr>
              <w:spacing w:before="120"/>
              <w:jc w:val="both"/>
              <w:rPr>
                <w:b/>
              </w:rPr>
            </w:pPr>
            <w:r w:rsidRPr="00A32BA3">
              <w:rPr>
                <w:b/>
              </w:rPr>
              <w:t>Current Situation</w:t>
            </w:r>
          </w:p>
        </w:tc>
        <w:tc>
          <w:tcPr>
            <w:tcW w:w="7929" w:type="dxa"/>
          </w:tcPr>
          <w:p w14:paraId="5910FC09" w14:textId="478848EA" w:rsidR="005C4DC2" w:rsidRPr="00A32BA3" w:rsidRDefault="00760637" w:rsidP="00F40434">
            <w:pPr>
              <w:spacing w:before="120"/>
              <w:ind w:right="34"/>
              <w:jc w:val="both"/>
              <w:rPr>
                <w:szCs w:val="23"/>
              </w:rPr>
            </w:pPr>
            <w:r w:rsidRPr="00A32BA3">
              <w:rPr>
                <w:lang w:val="en-NZ"/>
              </w:rPr>
              <w:t xml:space="preserve">There were </w:t>
            </w:r>
            <w:bookmarkStart w:id="2014" w:name="ind74_cin23_smpl"/>
            <w:r w:rsidR="0032471D" w:rsidRPr="00A32BA3">
              <w:t>2,</w:t>
            </w:r>
            <w:r w:rsidR="0032471D" w:rsidRPr="00A32BA3">
              <w:rPr>
                <w:szCs w:val="23"/>
              </w:rPr>
              <w:t>108</w:t>
            </w:r>
            <w:bookmarkEnd w:id="2014"/>
            <w:r w:rsidR="00EA76E9" w:rsidRPr="00A32BA3">
              <w:t xml:space="preserve"> </w:t>
            </w:r>
            <w:r w:rsidR="00D77CAD" w:rsidRPr="00A32BA3">
              <w:rPr>
                <w:lang w:val="en-NZ"/>
              </w:rPr>
              <w:t xml:space="preserve">women with a histological diagnosis of </w:t>
            </w:r>
            <w:r w:rsidR="00D77CAD" w:rsidRPr="00A32BA3">
              <w:t>CIN</w:t>
            </w:r>
            <w:r w:rsidR="00692301" w:rsidRPr="00A32BA3">
              <w:t xml:space="preserve"> </w:t>
            </w:r>
            <w:r w:rsidR="00D77CAD" w:rsidRPr="00A32BA3">
              <w:t>2</w:t>
            </w:r>
            <w:r w:rsidR="00D77CAD" w:rsidRPr="00A32BA3">
              <w:rPr>
                <w:lang w:val="en-NZ"/>
              </w:rPr>
              <w:t xml:space="preserve">/3 (associated with histology samples collected in the previous six months, and reported at least eight weeks prior to </w:t>
            </w:r>
            <w:bookmarkStart w:id="2015" w:name="ind74_End_report_ddmm1"/>
            <w:r w:rsidR="0032471D" w:rsidRPr="00A32BA3">
              <w:rPr>
                <w:szCs w:val="23"/>
              </w:rPr>
              <w:t>31 December</w:t>
            </w:r>
            <w:bookmarkEnd w:id="2015"/>
            <w:r w:rsidR="00EA76E9" w:rsidRPr="00A32BA3">
              <w:t xml:space="preserve"> </w:t>
            </w:r>
            <w:bookmarkStart w:id="2016" w:name="ind74_Report_year1"/>
            <w:r w:rsidR="0032471D" w:rsidRPr="00A32BA3">
              <w:t>201</w:t>
            </w:r>
            <w:r w:rsidR="003D56AA" w:rsidRPr="00A32BA3">
              <w:t>8</w:t>
            </w:r>
            <w:bookmarkEnd w:id="2016"/>
            <w:r w:rsidR="008D1B7A" w:rsidRPr="00A32BA3">
              <w:rPr>
                <w:lang w:val="en-NZ"/>
              </w:rPr>
              <w:t>).</w:t>
            </w:r>
            <w:r w:rsidR="00D77CAD" w:rsidRPr="00A32BA3">
              <w:rPr>
                <w:lang w:val="en-NZ"/>
              </w:rPr>
              <w:t xml:space="preserve"> Of these women, </w:t>
            </w:r>
            <w:bookmarkStart w:id="2017" w:name="ind74_8weeks_smpl"/>
            <w:r w:rsidR="0032471D" w:rsidRPr="00A32BA3">
              <w:t>1,</w:t>
            </w:r>
            <w:r w:rsidR="0032471D" w:rsidRPr="00A32BA3">
              <w:rPr>
                <w:szCs w:val="23"/>
              </w:rPr>
              <w:t>397</w:t>
            </w:r>
            <w:bookmarkEnd w:id="2017"/>
            <w:r w:rsidR="00EA76E9" w:rsidRPr="00A32BA3">
              <w:t xml:space="preserve"> </w:t>
            </w:r>
            <w:r w:rsidR="00D77CAD" w:rsidRPr="00A32BA3">
              <w:rPr>
                <w:lang w:val="en-NZ"/>
              </w:rPr>
              <w:t xml:space="preserve">women </w:t>
            </w:r>
            <w:r w:rsidR="00064651" w:rsidRPr="00A32BA3">
              <w:rPr>
                <w:lang w:val="en-NZ"/>
              </w:rPr>
              <w:t>(</w:t>
            </w:r>
            <w:bookmarkStart w:id="2018" w:name="ind74_8weeks_pct"/>
            <w:r w:rsidR="0032471D" w:rsidRPr="00A32BA3">
              <w:rPr>
                <w:szCs w:val="23"/>
              </w:rPr>
              <w:t>66.3</w:t>
            </w:r>
            <w:bookmarkEnd w:id="2018"/>
            <w:r w:rsidR="00EA76E9" w:rsidRPr="00A32BA3">
              <w:rPr>
                <w:lang w:val="en-NZ"/>
              </w:rPr>
              <w:t>%</w:t>
            </w:r>
            <w:r w:rsidR="00D77CAD" w:rsidRPr="00A32BA3">
              <w:rPr>
                <w:lang w:val="en-NZ"/>
              </w:rPr>
              <w:t>) were treated within eight weeks of HSIL being histologically confirmed. The proportion of women treated within eight weeks varied widely by DHB, from</w:t>
            </w:r>
            <w:r w:rsidR="00DC1352" w:rsidRPr="00A32BA3">
              <w:rPr>
                <w:lang w:val="en-NZ"/>
              </w:rPr>
              <w:t xml:space="preserve"> </w:t>
            </w:r>
            <w:bookmarkStart w:id="2019" w:name="ind74_dhb8wks_min_pct"/>
            <w:r w:rsidR="0032471D" w:rsidRPr="00A32BA3">
              <w:rPr>
                <w:szCs w:val="23"/>
              </w:rPr>
              <w:t>23.1</w:t>
            </w:r>
            <w:bookmarkEnd w:id="2019"/>
            <w:r w:rsidR="00EA76E9" w:rsidRPr="00A32BA3">
              <w:rPr>
                <w:lang w:val="en-NZ"/>
              </w:rPr>
              <w:t>%</w:t>
            </w:r>
            <w:r w:rsidR="002E2F15" w:rsidRPr="00A32BA3">
              <w:rPr>
                <w:lang w:val="en-NZ"/>
              </w:rPr>
              <w:t xml:space="preserve"> </w:t>
            </w:r>
            <w:r w:rsidR="002E2F15" w:rsidRPr="00A32BA3">
              <w:t>(</w:t>
            </w:r>
            <w:bookmarkStart w:id="2020" w:name="ind74_dhb8wks_min"/>
            <w:r w:rsidR="0032471D" w:rsidRPr="00A32BA3">
              <w:rPr>
                <w:szCs w:val="23"/>
              </w:rPr>
              <w:t>Wairarapa</w:t>
            </w:r>
            <w:bookmarkEnd w:id="2020"/>
            <w:r w:rsidR="002E2F15" w:rsidRPr="00A32BA3">
              <w:rPr>
                <w:lang w:val="en-NZ"/>
              </w:rPr>
              <w:t>)</w:t>
            </w:r>
            <w:r w:rsidR="00EA76E9" w:rsidRPr="00A32BA3">
              <w:t xml:space="preserve"> </w:t>
            </w:r>
            <w:r w:rsidR="00FB03CE" w:rsidRPr="00A32BA3">
              <w:rPr>
                <w:lang w:val="en-NZ"/>
              </w:rPr>
              <w:t xml:space="preserve">to </w:t>
            </w:r>
            <w:bookmarkStart w:id="2021" w:name="ind74_dhb8wks_max_pct"/>
            <w:r w:rsidR="0032471D" w:rsidRPr="00A32BA3">
              <w:rPr>
                <w:szCs w:val="23"/>
              </w:rPr>
              <w:t>87.8</w:t>
            </w:r>
            <w:bookmarkEnd w:id="2021"/>
            <w:r w:rsidR="008C3BAC" w:rsidRPr="00A32BA3">
              <w:t>%</w:t>
            </w:r>
            <w:r w:rsidR="00A32E5A" w:rsidRPr="00A32BA3">
              <w:t xml:space="preserve"> of</w:t>
            </w:r>
            <w:r w:rsidR="008D1B7A" w:rsidRPr="00A32BA3">
              <w:t xml:space="preserve"> </w:t>
            </w:r>
            <w:r w:rsidR="00F15761" w:rsidRPr="00A32BA3">
              <w:rPr>
                <w:szCs w:val="23"/>
              </w:rPr>
              <w:t>women</w:t>
            </w:r>
            <w:r w:rsidR="002E2F15" w:rsidRPr="00A32BA3">
              <w:rPr>
                <w:lang w:val="en-NZ"/>
              </w:rPr>
              <w:t xml:space="preserve"> (</w:t>
            </w:r>
            <w:bookmarkStart w:id="2022" w:name="ind74_dhb8wks_max"/>
            <w:r w:rsidR="0032471D" w:rsidRPr="00A32BA3">
              <w:rPr>
                <w:szCs w:val="23"/>
              </w:rPr>
              <w:t>Lakes</w:t>
            </w:r>
            <w:bookmarkEnd w:id="2022"/>
            <w:r w:rsidR="002E2F15" w:rsidRPr="00A32BA3">
              <w:t>)</w:t>
            </w:r>
            <w:r w:rsidR="00064651" w:rsidRPr="00A32BA3">
              <w:t>.</w:t>
            </w:r>
            <w:bookmarkStart w:id="2023" w:name="ind74_dhb8wks_tgt"/>
            <w:r w:rsidR="004B2785" w:rsidRPr="00A32BA3">
              <w:t xml:space="preserve"> </w:t>
            </w:r>
            <w:r w:rsidR="0032471D" w:rsidRPr="00A32BA3">
              <w:rPr>
                <w:szCs w:val="23"/>
              </w:rPr>
              <w:t>No</w:t>
            </w:r>
            <w:bookmarkEnd w:id="2023"/>
            <w:r w:rsidR="002E2F15" w:rsidRPr="00A32BA3">
              <w:rPr>
                <w:szCs w:val="23"/>
              </w:rPr>
              <w:t xml:space="preserve"> DHB</w:t>
            </w:r>
            <w:r w:rsidR="00501013" w:rsidRPr="00A32BA3">
              <w:rPr>
                <w:szCs w:val="23"/>
              </w:rPr>
              <w:t>s</w:t>
            </w:r>
            <w:r w:rsidR="008D1B7A" w:rsidRPr="00A32BA3">
              <w:t xml:space="preserve"> </w:t>
            </w:r>
            <w:r w:rsidR="007F68BD" w:rsidRPr="00A32BA3">
              <w:rPr>
                <w:lang w:val="en-NZ"/>
              </w:rPr>
              <w:t xml:space="preserve">met the target of </w:t>
            </w:r>
            <w:r w:rsidR="00FD1B18" w:rsidRPr="00A32BA3">
              <w:rPr>
                <w:lang w:val="en-NZ"/>
              </w:rPr>
              <w:t xml:space="preserve">at least </w:t>
            </w:r>
            <w:r w:rsidR="007F68BD" w:rsidRPr="00A32BA3">
              <w:rPr>
                <w:lang w:val="en-NZ"/>
              </w:rPr>
              <w:t>9</w:t>
            </w:r>
            <w:r w:rsidR="0043518E" w:rsidRPr="00A32BA3">
              <w:rPr>
                <w:lang w:val="en-NZ"/>
              </w:rPr>
              <w:t>0</w:t>
            </w:r>
            <w:r w:rsidR="007F68BD" w:rsidRPr="00A32BA3">
              <w:rPr>
                <w:lang w:val="en-NZ"/>
              </w:rPr>
              <w:t>% of women treated within eight weeks of histological confirmation of HSIL</w:t>
            </w:r>
            <w:r w:rsidR="00D224EB" w:rsidRPr="00A32BA3">
              <w:rPr>
                <w:lang w:val="en-NZ"/>
              </w:rPr>
              <w:t xml:space="preserve"> </w:t>
            </w:r>
            <w:r w:rsidR="007F68BD" w:rsidRPr="00A32BA3">
              <w:rPr>
                <w:lang w:val="en-NZ"/>
              </w:rPr>
              <w:t>(</w:t>
            </w:r>
            <w:r w:rsidR="00616FB9" w:rsidRPr="00A32BA3">
              <w:fldChar w:fldCharType="begin" w:fldLock="1"/>
            </w:r>
            <w:r w:rsidR="00616FB9" w:rsidRPr="00A32BA3">
              <w:instrText xml:space="preserve"> REF _Ref328257721 \h  \* MERGEFORMAT </w:instrText>
            </w:r>
            <w:r w:rsidR="00616FB9" w:rsidRPr="00A32BA3">
              <w:fldChar w:fldCharType="separate"/>
            </w:r>
            <w:r w:rsidR="00EA7072" w:rsidRPr="00A32BA3">
              <w:t xml:space="preserve">Figure </w:t>
            </w:r>
            <w:r w:rsidR="00EA7072">
              <w:t>93</w:t>
            </w:r>
            <w:r w:rsidR="00616FB9" w:rsidRPr="00A32BA3">
              <w:fldChar w:fldCharType="end"/>
            </w:r>
            <w:r w:rsidR="007F68BD" w:rsidRPr="00A32BA3">
              <w:rPr>
                <w:lang w:val="en-NZ"/>
              </w:rPr>
              <w:t xml:space="preserve">, </w:t>
            </w:r>
            <w:r w:rsidR="00100CC8" w:rsidRPr="00A32BA3">
              <w:rPr>
                <w:lang w:val="en-NZ"/>
              </w:rPr>
              <w:fldChar w:fldCharType="begin" w:fldLock="1"/>
            </w:r>
            <w:r w:rsidR="007F68BD" w:rsidRPr="00A32BA3">
              <w:rPr>
                <w:lang w:val="en-NZ"/>
              </w:rPr>
              <w:instrText xml:space="preserve"> REF _Ref328257755 \h </w:instrText>
            </w:r>
            <w:r w:rsidR="007E4B24" w:rsidRPr="00A32BA3">
              <w:instrText xml:space="preserve"> \* MERGEFORMAT </w:instrText>
            </w:r>
            <w:r w:rsidR="00100CC8" w:rsidRPr="00A32BA3">
              <w:rPr>
                <w:lang w:val="en-NZ"/>
              </w:rPr>
            </w:r>
            <w:r w:rsidR="00100CC8" w:rsidRPr="00A32BA3">
              <w:rPr>
                <w:lang w:val="en-NZ"/>
              </w:rPr>
              <w:fldChar w:fldCharType="separate"/>
            </w:r>
            <w:r w:rsidR="00EA7072" w:rsidRPr="00A32BA3">
              <w:t xml:space="preserve">Table </w:t>
            </w:r>
            <w:r w:rsidR="00EA7072">
              <w:t>20</w:t>
            </w:r>
            <w:r w:rsidR="00100CC8" w:rsidRPr="00A32BA3">
              <w:rPr>
                <w:lang w:val="en-NZ"/>
              </w:rPr>
              <w:fldChar w:fldCharType="end"/>
            </w:r>
            <w:r w:rsidR="007F68BD" w:rsidRPr="00A32BA3">
              <w:rPr>
                <w:lang w:val="en-NZ"/>
              </w:rPr>
              <w:t>).</w:t>
            </w:r>
          </w:p>
          <w:p w14:paraId="7BA1DD60" w14:textId="77777777" w:rsidR="00A61031" w:rsidRPr="00A32BA3" w:rsidRDefault="00A61031" w:rsidP="00F40434">
            <w:pPr>
              <w:pStyle w:val="NoSpacing"/>
              <w:jc w:val="both"/>
              <w:rPr>
                <w:lang w:val="en-NZ"/>
              </w:rPr>
            </w:pPr>
          </w:p>
          <w:p w14:paraId="0BB6B299" w14:textId="5BFEEF16" w:rsidR="00FA31EB" w:rsidRPr="00A32BA3" w:rsidRDefault="002D5474" w:rsidP="00F40434">
            <w:pPr>
              <w:pStyle w:val="NoSpacing"/>
              <w:jc w:val="both"/>
              <w:rPr>
                <w:lang w:val="en-NZ"/>
              </w:rPr>
            </w:pPr>
            <w:r w:rsidRPr="00A32BA3">
              <w:rPr>
                <w:lang w:val="en-NZ"/>
              </w:rPr>
              <w:t>There were</w:t>
            </w:r>
            <w:bookmarkStart w:id="2024" w:name="ind74_hislsil_smpl"/>
            <w:r w:rsidR="003D56AA" w:rsidRPr="00A32BA3">
              <w:t xml:space="preserve"> </w:t>
            </w:r>
            <w:r w:rsidR="0032471D" w:rsidRPr="00A32BA3">
              <w:t>1,</w:t>
            </w:r>
            <w:r w:rsidR="0032471D" w:rsidRPr="00A32BA3">
              <w:rPr>
                <w:szCs w:val="23"/>
              </w:rPr>
              <w:t>844</w:t>
            </w:r>
            <w:bookmarkEnd w:id="2024"/>
            <w:r w:rsidR="00397E2B" w:rsidRPr="00A32BA3">
              <w:rPr>
                <w:lang w:val="en-NZ"/>
              </w:rPr>
              <w:t xml:space="preserve"> </w:t>
            </w:r>
            <w:r w:rsidRPr="00A32BA3">
              <w:rPr>
                <w:lang w:val="en-NZ"/>
              </w:rPr>
              <w:t xml:space="preserve">women with a histological diagnosis of LSIL (associated with histology samples collected in the previous six months, and reported at least 26 weeks prior to </w:t>
            </w:r>
            <w:bookmarkStart w:id="2025" w:name="ind74_End_report_ddmm2"/>
            <w:r w:rsidR="0032471D" w:rsidRPr="00A32BA3">
              <w:rPr>
                <w:szCs w:val="23"/>
              </w:rPr>
              <w:t>31 December</w:t>
            </w:r>
            <w:bookmarkEnd w:id="2025"/>
            <w:r w:rsidR="00EA76E9" w:rsidRPr="00A32BA3">
              <w:t xml:space="preserve"> </w:t>
            </w:r>
            <w:bookmarkStart w:id="2026" w:name="ind74_Report_year2"/>
            <w:r w:rsidR="0032471D" w:rsidRPr="00A32BA3">
              <w:t>201</w:t>
            </w:r>
            <w:r w:rsidR="003D56AA" w:rsidRPr="00A32BA3">
              <w:t>8</w:t>
            </w:r>
            <w:bookmarkEnd w:id="2026"/>
            <w:r w:rsidR="008D1B7A" w:rsidRPr="00A32BA3">
              <w:rPr>
                <w:lang w:val="en-NZ"/>
              </w:rPr>
              <w:t>).</w:t>
            </w:r>
            <w:r w:rsidRPr="00A32BA3">
              <w:rPr>
                <w:lang w:val="en-NZ"/>
              </w:rPr>
              <w:t xml:space="preserve"> </w:t>
            </w:r>
            <w:r w:rsidR="005D62AA" w:rsidRPr="00A32BA3">
              <w:rPr>
                <w:lang w:val="en-NZ"/>
              </w:rPr>
              <w:t>T</w:t>
            </w:r>
            <w:r w:rsidR="00162283" w:rsidRPr="00A32BA3">
              <w:rPr>
                <w:lang w:val="en-NZ"/>
              </w:rPr>
              <w:t xml:space="preserve">reatment for histological LSIL is not routinely recommended in the </w:t>
            </w:r>
            <w:r w:rsidR="007B3965" w:rsidRPr="00A32BA3">
              <w:rPr>
                <w:lang w:val="en-NZ"/>
              </w:rPr>
              <w:t xml:space="preserve">2013 Colposcopy Standards or the </w:t>
            </w:r>
            <w:r w:rsidR="00162283" w:rsidRPr="00A32BA3">
              <w:rPr>
                <w:lang w:val="en-NZ"/>
              </w:rPr>
              <w:t xml:space="preserve">2008 NCSP </w:t>
            </w:r>
            <w:r w:rsidR="00162283" w:rsidRPr="00A32BA3">
              <w:rPr>
                <w:i/>
                <w:lang w:val="en-NZ"/>
              </w:rPr>
              <w:t xml:space="preserve">Guidelines for Cervical Screening in </w:t>
            </w:r>
            <w:r w:rsidR="00162283" w:rsidRPr="00A32BA3">
              <w:rPr>
                <w:lang w:val="en-NZ"/>
              </w:rPr>
              <w:t>New</w:t>
            </w:r>
            <w:r w:rsidR="00162283" w:rsidRPr="00A32BA3">
              <w:rPr>
                <w:i/>
                <w:lang w:val="en-NZ"/>
              </w:rPr>
              <w:t xml:space="preserve"> Zealand</w:t>
            </w:r>
            <w:hyperlink w:anchor="_ENREF_20" w:tooltip="National Screening Unit, 2008 #3978" w:history="1">
              <w:r w:rsidR="00366752" w:rsidRPr="00A32BA3">
                <w:rPr>
                  <w:lang w:val="en-NZ"/>
                </w:rPr>
                <w:fldChar w:fldCharType="begin"/>
              </w:r>
              <w:r w:rsidR="00366752">
                <w:rPr>
                  <w:lang w:val="en-NZ"/>
                </w:rPr>
                <w:instrText xml:space="preserve"> ADDIN EN.CITE &lt;EndNote&gt;&lt;Cite&gt;&lt;Author&gt;National Screening Unit&lt;/Author&gt;&lt;Year&gt;2008&lt;/Year&gt;&lt;RecNum&gt;3978&lt;/RecNum&gt;&lt;DisplayText&gt;&lt;style face="superscript"&gt;20&lt;/style&gt;&lt;/DisplayText&gt;&lt;record&gt;&lt;rec-number&gt;3978&lt;/rec-number&gt;&lt;foreign-keys&gt;&lt;key app="EN" db-id="et0drd2r3drrx1e0e2px9a5wx5az9v0r0xx0" timestamp="0"&gt;3978&lt;/key&gt;&lt;/foreign-keys&gt;&lt;ref-type name="Report"&gt;27&lt;/ref-type&gt;&lt;contributors&gt;&lt;authors&gt;&lt;author&gt;National Screening Unit,&lt;/author&gt;&lt;/authors&gt;&lt;/contributors&gt;&lt;titles&gt;&lt;title&gt;Guidelines for Cervical Screening in New Zealand: Incorporating the management of women with abnormal cervical smears&lt;/title&gt;&lt;/titles&gt;&lt;keywords&gt;&lt;keyword&gt;cervical&lt;/keyword&gt;&lt;keyword&gt;for&lt;/keyword&gt;&lt;keyword&gt;Guidelines&lt;/keyword&gt;&lt;keyword&gt;Management&lt;/keyword&gt;&lt;keyword&gt;New Zealand&lt;/keyword&gt;&lt;keyword&gt;screening&lt;/keyword&gt;&lt;keyword&gt;Smears&lt;/keyword&gt;&lt;keyword&gt;Women&lt;/keyword&gt;&lt;/keywords&gt;&lt;dates&gt;&lt;year&gt;2008&lt;/year&gt;&lt;/dates&gt;&lt;pub-location&gt;Wellington&lt;/pub-location&gt;&lt;publisher&gt;National Screening Unit, Ministry of Health&lt;/publisher&gt;&lt;urls&gt;&lt;pdf-urls&gt;&lt;url&gt; G:\CERU\General\HPVCC Model\Publications\M:\Publications\2008NCSP_Guidelines.pdf &lt;/url&gt;&lt;/pdf-urls&gt;&lt;/urls&gt;&lt;/record&gt;&lt;/Cite&gt;&lt;/EndNote&gt;</w:instrText>
              </w:r>
              <w:r w:rsidR="00366752" w:rsidRPr="00A32BA3">
                <w:rPr>
                  <w:lang w:val="en-NZ"/>
                </w:rPr>
                <w:fldChar w:fldCharType="separate"/>
              </w:r>
              <w:r w:rsidR="00366752" w:rsidRPr="00366752">
                <w:rPr>
                  <w:noProof/>
                  <w:vertAlign w:val="superscript"/>
                  <w:lang w:val="en-NZ"/>
                </w:rPr>
                <w:t>20</w:t>
              </w:r>
              <w:r w:rsidR="00366752" w:rsidRPr="00A32BA3">
                <w:rPr>
                  <w:lang w:val="en-NZ"/>
                </w:rPr>
                <w:fldChar w:fldCharType="end"/>
              </w:r>
            </w:hyperlink>
            <w:r w:rsidR="00162283" w:rsidRPr="00A32BA3">
              <w:rPr>
                <w:lang w:val="en-NZ"/>
              </w:rPr>
              <w:t>, and so t</w:t>
            </w:r>
            <w:r w:rsidRPr="00A32BA3">
              <w:rPr>
                <w:lang w:val="en-NZ"/>
              </w:rPr>
              <w:t xml:space="preserve">imeliness of treatment </w:t>
            </w:r>
            <w:r w:rsidR="00162283" w:rsidRPr="00A32BA3">
              <w:rPr>
                <w:lang w:val="en-NZ"/>
              </w:rPr>
              <w:t xml:space="preserve">is </w:t>
            </w:r>
            <w:r w:rsidRPr="00A32BA3">
              <w:rPr>
                <w:lang w:val="en-NZ"/>
              </w:rPr>
              <w:t xml:space="preserve">not </w:t>
            </w:r>
            <w:r w:rsidR="007B3965" w:rsidRPr="00A32BA3">
              <w:rPr>
                <w:lang w:val="en-NZ"/>
              </w:rPr>
              <w:t xml:space="preserve">examined or </w:t>
            </w:r>
            <w:r w:rsidR="005D62AA" w:rsidRPr="00A32BA3">
              <w:rPr>
                <w:lang w:val="en-NZ"/>
              </w:rPr>
              <w:t>compared to a target</w:t>
            </w:r>
            <w:r w:rsidRPr="00A32BA3">
              <w:rPr>
                <w:lang w:val="en-NZ"/>
              </w:rPr>
              <w:t xml:space="preserve"> for LSIL. However</w:t>
            </w:r>
            <w:r w:rsidR="00B64530" w:rsidRPr="00A32BA3">
              <w:rPr>
                <w:lang w:val="en-NZ"/>
              </w:rPr>
              <w:t>,</w:t>
            </w:r>
            <w:r w:rsidRPr="00A32BA3">
              <w:rPr>
                <w:lang w:val="en-NZ"/>
              </w:rPr>
              <w:t xml:space="preserve"> for descriptive purposes</w:t>
            </w:r>
            <w:r w:rsidR="007B3965" w:rsidRPr="00A32BA3">
              <w:rPr>
                <w:lang w:val="en-NZ"/>
              </w:rPr>
              <w:t xml:space="preserve"> and to examine appropriateness of treatment</w:t>
            </w:r>
            <w:r w:rsidRPr="00A32BA3">
              <w:rPr>
                <w:lang w:val="en-NZ"/>
              </w:rPr>
              <w:t xml:space="preserve">, </w:t>
            </w:r>
            <w:r w:rsidR="007B3965" w:rsidRPr="00A32BA3">
              <w:rPr>
                <w:lang w:val="en-NZ"/>
              </w:rPr>
              <w:t xml:space="preserve">follow-up records were retrieved for </w:t>
            </w:r>
            <w:r w:rsidRPr="00A32BA3">
              <w:rPr>
                <w:lang w:val="en-NZ"/>
              </w:rPr>
              <w:t xml:space="preserve">the </w:t>
            </w:r>
            <w:bookmarkStart w:id="2027" w:name="ind74_hislsil_smpl2"/>
            <w:r w:rsidR="0032471D" w:rsidRPr="00A32BA3">
              <w:t>1,</w:t>
            </w:r>
            <w:r w:rsidR="0032471D" w:rsidRPr="00A32BA3">
              <w:rPr>
                <w:szCs w:val="23"/>
              </w:rPr>
              <w:t>844</w:t>
            </w:r>
            <w:bookmarkEnd w:id="2027"/>
            <w:r w:rsidR="00F359F2" w:rsidRPr="00A32BA3">
              <w:rPr>
                <w:lang w:val="en-NZ"/>
              </w:rPr>
              <w:t xml:space="preserve"> </w:t>
            </w:r>
            <w:r w:rsidRPr="00A32BA3">
              <w:rPr>
                <w:lang w:val="en-NZ"/>
              </w:rPr>
              <w:t>women</w:t>
            </w:r>
            <w:r w:rsidR="004B681B" w:rsidRPr="00A32BA3">
              <w:rPr>
                <w:lang w:val="en-NZ"/>
              </w:rPr>
              <w:t xml:space="preserve"> with histological LSIL</w:t>
            </w:r>
            <w:r w:rsidRPr="00A32BA3">
              <w:rPr>
                <w:lang w:val="en-NZ"/>
              </w:rPr>
              <w:t>. Of the</w:t>
            </w:r>
            <w:r w:rsidR="004B681B" w:rsidRPr="00A32BA3">
              <w:rPr>
                <w:lang w:val="en-NZ"/>
              </w:rPr>
              <w:t>se</w:t>
            </w:r>
            <w:r w:rsidR="00A97A9A" w:rsidRPr="00A32BA3">
              <w:rPr>
                <w:lang w:val="en-NZ"/>
              </w:rPr>
              <w:t xml:space="preserve"> </w:t>
            </w:r>
            <w:r w:rsidRPr="00A32BA3">
              <w:rPr>
                <w:lang w:val="en-NZ"/>
              </w:rPr>
              <w:t xml:space="preserve">women, </w:t>
            </w:r>
            <w:bookmarkStart w:id="2028" w:name="ind74_hislsil_treat26_smpl"/>
            <w:r w:rsidR="0032471D" w:rsidRPr="00A32BA3">
              <w:rPr>
                <w:szCs w:val="23"/>
              </w:rPr>
              <w:t>96</w:t>
            </w:r>
            <w:bookmarkEnd w:id="2028"/>
            <w:r w:rsidR="00064651" w:rsidRPr="00A32BA3">
              <w:rPr>
                <w:lang w:val="en-NZ"/>
              </w:rPr>
              <w:t xml:space="preserve"> (</w:t>
            </w:r>
            <w:bookmarkStart w:id="2029" w:name="ind74_hislsil_treat26_pct"/>
            <w:r w:rsidR="0032471D" w:rsidRPr="00A32BA3">
              <w:t>5</w:t>
            </w:r>
            <w:r w:rsidR="0032471D" w:rsidRPr="00A32BA3">
              <w:rPr>
                <w:szCs w:val="23"/>
              </w:rPr>
              <w:t>.2</w:t>
            </w:r>
            <w:bookmarkEnd w:id="2029"/>
            <w:r w:rsidR="00EA76E9" w:rsidRPr="00A32BA3">
              <w:rPr>
                <w:lang w:val="en-NZ"/>
              </w:rPr>
              <w:t>%</w:t>
            </w:r>
            <w:r w:rsidRPr="00A32BA3">
              <w:rPr>
                <w:lang w:val="en-NZ"/>
              </w:rPr>
              <w:t xml:space="preserve">) </w:t>
            </w:r>
            <w:r w:rsidR="001377D1" w:rsidRPr="00A32BA3">
              <w:rPr>
                <w:lang w:val="en-NZ"/>
              </w:rPr>
              <w:t>women</w:t>
            </w:r>
            <w:r w:rsidR="008D1B7A" w:rsidRPr="00A32BA3">
              <w:rPr>
                <w:lang w:val="en-NZ"/>
              </w:rPr>
              <w:t xml:space="preserve"> </w:t>
            </w:r>
            <w:r w:rsidRPr="00A32BA3">
              <w:rPr>
                <w:lang w:val="en-NZ"/>
              </w:rPr>
              <w:t xml:space="preserve">were </w:t>
            </w:r>
            <w:r w:rsidR="00162283" w:rsidRPr="00A32BA3">
              <w:rPr>
                <w:lang w:val="en-NZ"/>
              </w:rPr>
              <w:t xml:space="preserve">subsequently </w:t>
            </w:r>
            <w:r w:rsidRPr="00A32BA3">
              <w:rPr>
                <w:lang w:val="en-NZ"/>
              </w:rPr>
              <w:t>treated within 26 weeks of LSIL being histologically confirmed</w:t>
            </w:r>
            <w:r w:rsidR="00D224EB" w:rsidRPr="00A32BA3">
              <w:rPr>
                <w:lang w:val="en-NZ"/>
              </w:rPr>
              <w:t xml:space="preserve"> and had no additional record of </w:t>
            </w:r>
            <w:r w:rsidR="00807F32">
              <w:rPr>
                <w:lang w:val="en-NZ"/>
              </w:rPr>
              <w:t>high -grade</w:t>
            </w:r>
            <w:r w:rsidR="00D224EB" w:rsidRPr="00A32BA3">
              <w:rPr>
                <w:lang w:val="en-NZ"/>
              </w:rPr>
              <w:t xml:space="preserve"> histology in the six months preceding their treatment</w:t>
            </w:r>
            <w:r w:rsidRPr="00A32BA3">
              <w:rPr>
                <w:lang w:val="en-NZ"/>
              </w:rPr>
              <w:t xml:space="preserve">. The proportion of women </w:t>
            </w:r>
            <w:r w:rsidR="002A03FA" w:rsidRPr="00A32BA3">
              <w:rPr>
                <w:lang w:val="en-NZ"/>
              </w:rPr>
              <w:t xml:space="preserve">subsequently </w:t>
            </w:r>
            <w:r w:rsidRPr="00A32BA3">
              <w:rPr>
                <w:lang w:val="en-NZ"/>
              </w:rPr>
              <w:t xml:space="preserve">treated varied widely by DHB, from </w:t>
            </w:r>
            <w:bookmarkStart w:id="2030" w:name="ind74_dhbtreat26_min_pct"/>
            <w:r w:rsidR="0032471D" w:rsidRPr="00A32BA3">
              <w:t>no</w:t>
            </w:r>
            <w:bookmarkEnd w:id="2030"/>
            <w:r w:rsidR="001B3AB8" w:rsidRPr="00A32BA3">
              <w:t xml:space="preserve"> </w:t>
            </w:r>
            <w:r w:rsidR="00036EDE" w:rsidRPr="00A32BA3">
              <w:rPr>
                <w:lang w:val="en-NZ"/>
              </w:rPr>
              <w:t>women</w:t>
            </w:r>
            <w:r w:rsidRPr="00A32BA3">
              <w:rPr>
                <w:lang w:val="en-NZ"/>
              </w:rPr>
              <w:t xml:space="preserve"> </w:t>
            </w:r>
            <w:r w:rsidR="00064651" w:rsidRPr="00A32BA3">
              <w:rPr>
                <w:lang w:val="en-NZ"/>
              </w:rPr>
              <w:t>(</w:t>
            </w:r>
            <w:r w:rsidR="00E10F24" w:rsidRPr="00A32BA3">
              <w:rPr>
                <w:szCs w:val="23"/>
              </w:rPr>
              <w:t>Hutt Valley</w:t>
            </w:r>
            <w:r w:rsidR="00C87D2F" w:rsidRPr="00A32BA3">
              <w:t>,</w:t>
            </w:r>
            <w:r w:rsidR="00C370E9" w:rsidRPr="00A32BA3">
              <w:t xml:space="preserve"> </w:t>
            </w:r>
            <w:r w:rsidR="00744FA8" w:rsidRPr="00A32BA3">
              <w:rPr>
                <w:szCs w:val="23"/>
              </w:rPr>
              <w:t>South Canterbury</w:t>
            </w:r>
            <w:r w:rsidR="005B608C" w:rsidRPr="00A32BA3">
              <w:t xml:space="preserve">, </w:t>
            </w:r>
            <w:r w:rsidR="004776CC" w:rsidRPr="00A32BA3">
              <w:rPr>
                <w:szCs w:val="23"/>
              </w:rPr>
              <w:t>Waikato</w:t>
            </w:r>
            <w:r w:rsidR="00C87D2F" w:rsidRPr="00A32BA3">
              <w:t xml:space="preserve"> and</w:t>
            </w:r>
            <w:r w:rsidR="005B608C" w:rsidRPr="00A32BA3">
              <w:t xml:space="preserve"> Wairarapa</w:t>
            </w:r>
            <w:r w:rsidR="004B2785" w:rsidRPr="00A32BA3">
              <w:t>)</w:t>
            </w:r>
            <w:r w:rsidR="003D56AA" w:rsidRPr="00A32BA3">
              <w:t xml:space="preserve"> </w:t>
            </w:r>
            <w:bookmarkStart w:id="2031" w:name="ind74_dhbtreat26_max_pct"/>
            <w:r w:rsidR="003D56AA" w:rsidRPr="00A32BA3">
              <w:rPr>
                <w:lang w:val="en-NZ"/>
              </w:rPr>
              <w:t xml:space="preserve">to </w:t>
            </w:r>
            <w:r w:rsidR="0032471D" w:rsidRPr="00A32BA3">
              <w:rPr>
                <w:szCs w:val="23"/>
              </w:rPr>
              <w:t>40.0</w:t>
            </w:r>
            <w:bookmarkEnd w:id="2031"/>
            <w:r w:rsidR="001B3AB8" w:rsidRPr="00A32BA3">
              <w:rPr>
                <w:lang w:val="en-NZ"/>
              </w:rPr>
              <w:t>%</w:t>
            </w:r>
            <w:r w:rsidR="00064651" w:rsidRPr="00A32BA3">
              <w:rPr>
                <w:lang w:val="en-NZ"/>
              </w:rPr>
              <w:t xml:space="preserve"> (</w:t>
            </w:r>
            <w:bookmarkStart w:id="2032" w:name="ind74_dhbtreat26_max"/>
            <w:r w:rsidR="0032471D" w:rsidRPr="00A32BA3">
              <w:rPr>
                <w:szCs w:val="23"/>
              </w:rPr>
              <w:t>Northland</w:t>
            </w:r>
            <w:bookmarkEnd w:id="2032"/>
            <w:r w:rsidR="000802A8">
              <w:rPr>
                <w:szCs w:val="23"/>
              </w:rPr>
              <w:t xml:space="preserve">; </w:t>
            </w:r>
            <w:r w:rsidR="00100CC8" w:rsidRPr="00A32BA3">
              <w:fldChar w:fldCharType="begin" w:fldLock="1"/>
            </w:r>
            <w:r w:rsidR="007F68BD" w:rsidRPr="00A32BA3">
              <w:instrText xml:space="preserve"> REF _Ref328257755 \h </w:instrText>
            </w:r>
            <w:r w:rsidR="002310B4" w:rsidRPr="00A32BA3">
              <w:instrText xml:space="preserve"> \* MERGEFORMAT </w:instrText>
            </w:r>
            <w:r w:rsidR="00100CC8" w:rsidRPr="00A32BA3">
              <w:fldChar w:fldCharType="separate"/>
            </w:r>
            <w:r w:rsidR="00EA7072" w:rsidRPr="00A32BA3">
              <w:t xml:space="preserve">Table </w:t>
            </w:r>
            <w:r w:rsidR="00EA7072">
              <w:t>20</w:t>
            </w:r>
            <w:r w:rsidR="00100CC8" w:rsidRPr="00A32BA3">
              <w:fldChar w:fldCharType="end"/>
            </w:r>
            <w:r w:rsidR="007F68BD" w:rsidRPr="00A32BA3">
              <w:t>)</w:t>
            </w:r>
            <w:r w:rsidRPr="00A32BA3">
              <w:t>.</w:t>
            </w:r>
            <w:r w:rsidR="005D62AA" w:rsidRPr="00A32BA3">
              <w:rPr>
                <w:lang w:val="en-NZ"/>
              </w:rPr>
              <w:t xml:space="preserve"> </w:t>
            </w:r>
            <w:r w:rsidR="00F20D4F" w:rsidRPr="00A32BA3">
              <w:rPr>
                <w:lang w:val="en-NZ"/>
              </w:rPr>
              <w:t xml:space="preserve">The DHB where the largest number of women were treated was </w:t>
            </w:r>
            <w:bookmarkStart w:id="2033" w:name="ind74_dhbtreat26_nmax"/>
            <w:r w:rsidR="0032471D" w:rsidRPr="00A32BA3">
              <w:t>Canterbury</w:t>
            </w:r>
            <w:bookmarkEnd w:id="2033"/>
            <w:r w:rsidR="00AF6EDE">
              <w:t xml:space="preserve"> </w:t>
            </w:r>
            <w:r w:rsidR="00064651" w:rsidRPr="00A32BA3">
              <w:rPr>
                <w:lang w:val="en-NZ"/>
              </w:rPr>
              <w:t>(</w:t>
            </w:r>
            <w:bookmarkStart w:id="2034" w:name="ind74_dhbtreat26_nmax_smpl"/>
            <w:r w:rsidR="0032471D" w:rsidRPr="00A32BA3">
              <w:rPr>
                <w:szCs w:val="23"/>
              </w:rPr>
              <w:t>23</w:t>
            </w:r>
            <w:bookmarkEnd w:id="2034"/>
            <w:r w:rsidR="00B65187" w:rsidRPr="00A32BA3">
              <w:rPr>
                <w:lang w:val="en-NZ"/>
              </w:rPr>
              <w:t xml:space="preserve"> </w:t>
            </w:r>
            <w:r w:rsidR="00F20D4F" w:rsidRPr="00A32BA3">
              <w:rPr>
                <w:lang w:val="en-NZ"/>
              </w:rPr>
              <w:t>women).</w:t>
            </w:r>
          </w:p>
          <w:p w14:paraId="7AEE61D5" w14:textId="77777777" w:rsidR="002469A1" w:rsidRPr="00A32BA3" w:rsidRDefault="002469A1" w:rsidP="00F40434">
            <w:pPr>
              <w:pStyle w:val="NoSpacing"/>
              <w:jc w:val="both"/>
              <w:rPr>
                <w:lang w:val="en-NZ"/>
              </w:rPr>
            </w:pPr>
          </w:p>
        </w:tc>
      </w:tr>
      <w:tr w:rsidR="00A32BA3" w:rsidRPr="00A32BA3" w14:paraId="1A8FD526" w14:textId="77777777" w:rsidTr="009203A8">
        <w:tc>
          <w:tcPr>
            <w:tcW w:w="1791" w:type="dxa"/>
          </w:tcPr>
          <w:p w14:paraId="07264D91" w14:textId="77777777" w:rsidR="005C4DC2" w:rsidRPr="00A32BA3" w:rsidRDefault="005C4DC2" w:rsidP="009203A8">
            <w:pPr>
              <w:spacing w:before="120"/>
              <w:ind w:right="544"/>
              <w:jc w:val="both"/>
              <w:rPr>
                <w:b/>
              </w:rPr>
            </w:pPr>
            <w:r w:rsidRPr="00A32BA3">
              <w:rPr>
                <w:b/>
              </w:rPr>
              <w:t>Trends</w:t>
            </w:r>
          </w:p>
        </w:tc>
        <w:tc>
          <w:tcPr>
            <w:tcW w:w="7929" w:type="dxa"/>
          </w:tcPr>
          <w:p w14:paraId="637A6846" w14:textId="36D524CA" w:rsidR="00C76B64" w:rsidRPr="00A32BA3" w:rsidRDefault="0043518E" w:rsidP="00F40434">
            <w:pPr>
              <w:spacing w:before="120"/>
              <w:ind w:right="34"/>
              <w:jc w:val="both"/>
              <w:rPr>
                <w:szCs w:val="23"/>
              </w:rPr>
            </w:pPr>
            <w:r w:rsidRPr="00A32BA3">
              <w:rPr>
                <w:szCs w:val="23"/>
              </w:rPr>
              <w:t xml:space="preserve">Nationally, the proportion of women with histological HSIL who </w:t>
            </w:r>
            <w:r w:rsidR="00C76B64" w:rsidRPr="00A32BA3">
              <w:rPr>
                <w:szCs w:val="23"/>
              </w:rPr>
              <w:t>we</w:t>
            </w:r>
            <w:r w:rsidRPr="00A32BA3">
              <w:rPr>
                <w:szCs w:val="23"/>
              </w:rPr>
              <w:t xml:space="preserve">re treated within eight weeks of histological confirmation </w:t>
            </w:r>
            <w:r w:rsidR="00C76B64" w:rsidRPr="00A32BA3">
              <w:rPr>
                <w:szCs w:val="23"/>
              </w:rPr>
              <w:t xml:space="preserve">is </w:t>
            </w:r>
            <w:r w:rsidR="009A6794" w:rsidRPr="00A32BA3">
              <w:rPr>
                <w:szCs w:val="23"/>
              </w:rPr>
              <w:t>is higher than in</w:t>
            </w:r>
            <w:r w:rsidR="00EA256F" w:rsidRPr="00A32BA3">
              <w:rPr>
                <w:szCs w:val="23"/>
              </w:rPr>
              <w:t xml:space="preserve"> </w:t>
            </w:r>
            <w:r w:rsidR="00C76B64" w:rsidRPr="00A32BA3">
              <w:rPr>
                <w:szCs w:val="23"/>
              </w:rPr>
              <w:t>the previous monitoring report</w:t>
            </w:r>
            <w:bookmarkStart w:id="2035" w:name="ind74_8weeks_pct2"/>
            <w:r w:rsidR="003D56AA" w:rsidRPr="00A32BA3">
              <w:rPr>
                <w:szCs w:val="23"/>
              </w:rPr>
              <w:t xml:space="preserve"> </w:t>
            </w:r>
            <w:r w:rsidR="00EA256F" w:rsidRPr="00A32BA3">
              <w:rPr>
                <w:szCs w:val="23"/>
              </w:rPr>
              <w:t>(</w:t>
            </w:r>
            <w:r w:rsidR="0032471D" w:rsidRPr="00A32BA3">
              <w:rPr>
                <w:szCs w:val="23"/>
              </w:rPr>
              <w:t>66.3</w:t>
            </w:r>
            <w:bookmarkEnd w:id="2035"/>
            <w:r w:rsidRPr="00A32BA3">
              <w:rPr>
                <w:szCs w:val="23"/>
              </w:rPr>
              <w:t>%</w:t>
            </w:r>
            <w:r w:rsidR="003D56AA" w:rsidRPr="00A32BA3">
              <w:rPr>
                <w:szCs w:val="23"/>
              </w:rPr>
              <w:t xml:space="preserve"> </w:t>
            </w:r>
            <w:r w:rsidRPr="00A32BA3">
              <w:rPr>
                <w:szCs w:val="23"/>
              </w:rPr>
              <w:t xml:space="preserve">in the current </w:t>
            </w:r>
            <w:r w:rsidR="00C76B64" w:rsidRPr="00A32BA3">
              <w:rPr>
                <w:szCs w:val="23"/>
              </w:rPr>
              <w:t>report</w:t>
            </w:r>
            <w:r w:rsidR="003D56AA" w:rsidRPr="00A32BA3">
              <w:rPr>
                <w:szCs w:val="23"/>
              </w:rPr>
              <w:t xml:space="preserve">; </w:t>
            </w:r>
            <w:r w:rsidR="003D56AA" w:rsidRPr="00A32BA3">
              <w:t>63.</w:t>
            </w:r>
            <w:r w:rsidR="003D56AA" w:rsidRPr="00A32BA3">
              <w:rPr>
                <w:szCs w:val="23"/>
              </w:rPr>
              <w:t>8% in the previous monitoring period</w:t>
            </w:r>
            <w:r w:rsidR="00EA256F" w:rsidRPr="00A32BA3">
              <w:rPr>
                <w:szCs w:val="23"/>
              </w:rPr>
              <w:t>)</w:t>
            </w:r>
            <w:r w:rsidRPr="00A32BA3">
              <w:rPr>
                <w:szCs w:val="23"/>
              </w:rPr>
              <w:t>.</w:t>
            </w:r>
            <w:r w:rsidR="00C76B64" w:rsidRPr="00A32BA3">
              <w:rPr>
                <w:szCs w:val="23"/>
              </w:rPr>
              <w:t xml:space="preserve"> </w:t>
            </w:r>
            <w:r w:rsidR="00772A7E" w:rsidRPr="00A32BA3">
              <w:rPr>
                <w:szCs w:val="23"/>
              </w:rPr>
              <w:t xml:space="preserve">The proportion of women with histological HSIL who were treated within eight weeks for the current report period </w:t>
            </w:r>
            <w:r w:rsidR="00A31F36" w:rsidRPr="00A32BA3">
              <w:rPr>
                <w:szCs w:val="23"/>
              </w:rPr>
              <w:t>increased</w:t>
            </w:r>
            <w:r w:rsidR="00772A7E" w:rsidRPr="00A32BA3">
              <w:rPr>
                <w:szCs w:val="23"/>
              </w:rPr>
              <w:t xml:space="preserve"> in </w:t>
            </w:r>
            <w:r w:rsidR="00021A31" w:rsidRPr="00A32BA3">
              <w:rPr>
                <w:szCs w:val="23"/>
              </w:rPr>
              <w:t>thirteen</w:t>
            </w:r>
            <w:r w:rsidR="003D56AA" w:rsidRPr="00A32BA3">
              <w:rPr>
                <w:szCs w:val="23"/>
              </w:rPr>
              <w:t xml:space="preserve"> </w:t>
            </w:r>
            <w:r w:rsidR="00772A7E" w:rsidRPr="00A32BA3">
              <w:rPr>
                <w:szCs w:val="23"/>
              </w:rPr>
              <w:t xml:space="preserve">of the </w:t>
            </w:r>
            <w:r w:rsidR="00021A31" w:rsidRPr="00A32BA3">
              <w:rPr>
                <w:szCs w:val="23"/>
              </w:rPr>
              <w:t xml:space="preserve">twenty </w:t>
            </w:r>
            <w:r w:rsidR="00BD0410" w:rsidRPr="00A32BA3">
              <w:rPr>
                <w:szCs w:val="23"/>
              </w:rPr>
              <w:t>DHBs</w:t>
            </w:r>
            <w:r w:rsidR="00772A7E" w:rsidRPr="00A32BA3">
              <w:rPr>
                <w:szCs w:val="23"/>
              </w:rPr>
              <w:t xml:space="preserve"> </w:t>
            </w:r>
            <w:r w:rsidR="002179F0" w:rsidRPr="00A32BA3">
              <w:rPr>
                <w:szCs w:val="23"/>
              </w:rPr>
              <w:t xml:space="preserve">when </w:t>
            </w:r>
            <w:r w:rsidR="00772A7E" w:rsidRPr="00A32BA3">
              <w:rPr>
                <w:szCs w:val="23"/>
              </w:rPr>
              <w:t>compared with the previous report period</w:t>
            </w:r>
            <w:r w:rsidR="00930A7A" w:rsidRPr="00A32BA3">
              <w:rPr>
                <w:szCs w:val="23"/>
              </w:rPr>
              <w:t xml:space="preserve"> (</w:t>
            </w:r>
            <w:r w:rsidR="00C67CD4" w:rsidRPr="00A32BA3">
              <w:rPr>
                <w:szCs w:val="23"/>
              </w:rPr>
              <w:fldChar w:fldCharType="begin" w:fldLock="1"/>
            </w:r>
            <w:r w:rsidR="00C67CD4" w:rsidRPr="00A32BA3">
              <w:rPr>
                <w:szCs w:val="23"/>
              </w:rPr>
              <w:instrText xml:space="preserve"> REF _Ref475523169 \h </w:instrText>
            </w:r>
            <w:r w:rsidR="00142D5E" w:rsidRPr="00A32BA3">
              <w:rPr>
                <w:szCs w:val="23"/>
              </w:rPr>
              <w:instrText xml:space="preserve"> \* MERGEFORMAT </w:instrText>
            </w:r>
            <w:r w:rsidR="00C67CD4" w:rsidRPr="00A32BA3">
              <w:rPr>
                <w:szCs w:val="23"/>
              </w:rPr>
            </w:r>
            <w:r w:rsidR="00C67CD4" w:rsidRPr="00A32BA3">
              <w:rPr>
                <w:szCs w:val="23"/>
              </w:rPr>
              <w:fldChar w:fldCharType="separate"/>
            </w:r>
            <w:r w:rsidR="00EA7072" w:rsidRPr="00A32BA3">
              <w:t xml:space="preserve">Figure </w:t>
            </w:r>
            <w:r w:rsidR="00EA7072">
              <w:rPr>
                <w:noProof/>
              </w:rPr>
              <w:t>94</w:t>
            </w:r>
            <w:r w:rsidR="00C67CD4" w:rsidRPr="00A32BA3">
              <w:rPr>
                <w:szCs w:val="23"/>
              </w:rPr>
              <w:fldChar w:fldCharType="end"/>
            </w:r>
            <w:r w:rsidR="00930A7A" w:rsidRPr="00A32BA3">
              <w:rPr>
                <w:szCs w:val="23"/>
              </w:rPr>
              <w:t>)</w:t>
            </w:r>
            <w:r w:rsidR="00772A7E" w:rsidRPr="00A32BA3">
              <w:rPr>
                <w:szCs w:val="23"/>
              </w:rPr>
              <w:t>.</w:t>
            </w:r>
            <w:r w:rsidR="00AD2ECA" w:rsidRPr="00A32BA3">
              <w:rPr>
                <w:szCs w:val="23"/>
              </w:rPr>
              <w:t xml:space="preserve"> </w:t>
            </w:r>
          </w:p>
          <w:p w14:paraId="69FF32E6" w14:textId="77777777" w:rsidR="00A61031" w:rsidRPr="00A32BA3" w:rsidRDefault="00A61031" w:rsidP="00F40434">
            <w:pPr>
              <w:pStyle w:val="NoSpacing"/>
              <w:jc w:val="both"/>
              <w:rPr>
                <w:szCs w:val="23"/>
              </w:rPr>
            </w:pPr>
          </w:p>
          <w:p w14:paraId="7E5089DA" w14:textId="64517C74" w:rsidR="0043518E" w:rsidRPr="00A32BA3" w:rsidRDefault="0043518E" w:rsidP="00F40434">
            <w:pPr>
              <w:pStyle w:val="NoSpacing"/>
              <w:jc w:val="both"/>
              <w:rPr>
                <w:szCs w:val="23"/>
              </w:rPr>
            </w:pPr>
            <w:r w:rsidRPr="00A32BA3">
              <w:rPr>
                <w:szCs w:val="23"/>
              </w:rPr>
              <w:t xml:space="preserve">The proportion of women </w:t>
            </w:r>
            <w:r w:rsidRPr="00A32BA3">
              <w:rPr>
                <w:lang w:val="en-NZ"/>
              </w:rPr>
              <w:t xml:space="preserve">with histological LSIL who were </w:t>
            </w:r>
            <w:r w:rsidR="002A03FA" w:rsidRPr="00A32BA3">
              <w:rPr>
                <w:lang w:val="en-NZ"/>
              </w:rPr>
              <w:t>subsequently tr</w:t>
            </w:r>
            <w:r w:rsidR="00B62ED3" w:rsidRPr="00A32BA3">
              <w:rPr>
                <w:lang w:val="en-NZ"/>
              </w:rPr>
              <w:t>e</w:t>
            </w:r>
            <w:r w:rsidR="002A03FA" w:rsidRPr="00A32BA3">
              <w:rPr>
                <w:lang w:val="en-NZ"/>
              </w:rPr>
              <w:t>ated (</w:t>
            </w:r>
            <w:r w:rsidRPr="00A32BA3">
              <w:rPr>
                <w:lang w:val="en-NZ"/>
              </w:rPr>
              <w:t xml:space="preserve">within 26 </w:t>
            </w:r>
            <w:r w:rsidRPr="00A32BA3">
              <w:rPr>
                <w:szCs w:val="23"/>
              </w:rPr>
              <w:t>weeks</w:t>
            </w:r>
            <w:r w:rsidRPr="00A32BA3">
              <w:rPr>
                <w:lang w:val="en-NZ"/>
              </w:rPr>
              <w:t xml:space="preserve"> of LSIL </w:t>
            </w:r>
            <w:r w:rsidRPr="00A32BA3">
              <w:rPr>
                <w:szCs w:val="23"/>
              </w:rPr>
              <w:t>being</w:t>
            </w:r>
            <w:r w:rsidRPr="00A32BA3">
              <w:rPr>
                <w:lang w:val="en-NZ"/>
              </w:rPr>
              <w:t xml:space="preserve"> histologically confirmed</w:t>
            </w:r>
            <w:r w:rsidR="002A03FA" w:rsidRPr="00A32BA3">
              <w:rPr>
                <w:lang w:val="en-NZ"/>
              </w:rPr>
              <w:t>)</w:t>
            </w:r>
            <w:r w:rsidRPr="00A32BA3">
              <w:rPr>
                <w:lang w:val="en-NZ"/>
              </w:rPr>
              <w:t xml:space="preserve"> </w:t>
            </w:r>
            <w:r w:rsidR="009A6794" w:rsidRPr="00A32BA3">
              <w:rPr>
                <w:lang w:val="en-NZ"/>
              </w:rPr>
              <w:t>is lower</w:t>
            </w:r>
            <w:r w:rsidR="00C76B64" w:rsidRPr="00A32BA3">
              <w:rPr>
                <w:lang w:val="en-NZ"/>
              </w:rPr>
              <w:t>, from</w:t>
            </w:r>
            <w:r w:rsidR="001E0058" w:rsidRPr="00A32BA3">
              <w:t xml:space="preserve"> </w:t>
            </w:r>
            <w:r w:rsidR="001E0058" w:rsidRPr="00A32BA3">
              <w:rPr>
                <w:szCs w:val="23"/>
              </w:rPr>
              <w:t>6.5</w:t>
            </w:r>
            <w:r w:rsidR="00C76B64" w:rsidRPr="00A32BA3">
              <w:rPr>
                <w:lang w:val="en-NZ"/>
              </w:rPr>
              <w:t>%</w:t>
            </w:r>
            <w:r w:rsidRPr="00A32BA3">
              <w:rPr>
                <w:lang w:val="en-NZ"/>
              </w:rPr>
              <w:t xml:space="preserve"> </w:t>
            </w:r>
            <w:r w:rsidR="00C76B64" w:rsidRPr="00A32BA3">
              <w:rPr>
                <w:lang w:val="en-NZ"/>
              </w:rPr>
              <w:t>for</w:t>
            </w:r>
            <w:r w:rsidRPr="00A32BA3">
              <w:rPr>
                <w:lang w:val="en-NZ"/>
              </w:rPr>
              <w:t xml:space="preserve"> the previous report </w:t>
            </w:r>
            <w:r w:rsidR="00C76B64" w:rsidRPr="00A32BA3">
              <w:rPr>
                <w:lang w:val="en-NZ"/>
              </w:rPr>
              <w:t xml:space="preserve">to </w:t>
            </w:r>
            <w:bookmarkStart w:id="2036" w:name="ind74_hislsil_treat26_pct2"/>
            <w:r w:rsidR="0032471D" w:rsidRPr="00A32BA3">
              <w:t>5</w:t>
            </w:r>
            <w:r w:rsidR="0032471D" w:rsidRPr="00A32BA3">
              <w:rPr>
                <w:szCs w:val="23"/>
              </w:rPr>
              <w:t>.2</w:t>
            </w:r>
            <w:bookmarkEnd w:id="2036"/>
            <w:r w:rsidRPr="00A32BA3">
              <w:rPr>
                <w:lang w:val="en-NZ"/>
              </w:rPr>
              <w:t>%</w:t>
            </w:r>
            <w:r w:rsidR="0003404F" w:rsidRPr="00A32BA3">
              <w:rPr>
                <w:lang w:val="en-NZ"/>
              </w:rPr>
              <w:t xml:space="preserve"> in t</w:t>
            </w:r>
            <w:r w:rsidR="00C76B64" w:rsidRPr="00A32BA3">
              <w:rPr>
                <w:lang w:val="en-NZ"/>
              </w:rPr>
              <w:t>he current report</w:t>
            </w:r>
            <w:r w:rsidRPr="00A32BA3">
              <w:rPr>
                <w:lang w:val="en-NZ"/>
              </w:rPr>
              <w:t>.</w:t>
            </w:r>
          </w:p>
          <w:p w14:paraId="72C56A67" w14:textId="77777777" w:rsidR="005C4DC2" w:rsidRPr="00A32BA3" w:rsidRDefault="005C4DC2" w:rsidP="00F40434">
            <w:pPr>
              <w:pStyle w:val="NoSpacing"/>
              <w:jc w:val="both"/>
              <w:rPr>
                <w:lang w:val="en-NZ"/>
              </w:rPr>
            </w:pPr>
          </w:p>
        </w:tc>
      </w:tr>
      <w:tr w:rsidR="00A32BA3" w:rsidRPr="00A32BA3" w14:paraId="0966D8FD" w14:textId="77777777" w:rsidTr="009203A8">
        <w:tc>
          <w:tcPr>
            <w:tcW w:w="1791" w:type="dxa"/>
          </w:tcPr>
          <w:p w14:paraId="1AF0E3A8" w14:textId="77777777" w:rsidR="005C4DC2" w:rsidRPr="00A32BA3" w:rsidRDefault="005C4DC2" w:rsidP="009203A8">
            <w:pPr>
              <w:spacing w:before="120"/>
              <w:ind w:right="544"/>
              <w:jc w:val="both"/>
              <w:rPr>
                <w:b/>
              </w:rPr>
            </w:pPr>
            <w:r w:rsidRPr="00A32BA3">
              <w:rPr>
                <w:b/>
              </w:rPr>
              <w:t>Comments</w:t>
            </w:r>
          </w:p>
        </w:tc>
        <w:tc>
          <w:tcPr>
            <w:tcW w:w="7929" w:type="dxa"/>
          </w:tcPr>
          <w:p w14:paraId="265A5722" w14:textId="77777777" w:rsidR="00941A3C" w:rsidRPr="00A32BA3" w:rsidRDefault="00680AF3" w:rsidP="00F40434">
            <w:pPr>
              <w:spacing w:before="120"/>
              <w:ind w:right="34"/>
              <w:jc w:val="both"/>
              <w:rPr>
                <w:lang w:val="en-NZ"/>
              </w:rPr>
            </w:pPr>
            <w:r w:rsidRPr="00A32BA3">
              <w:rPr>
                <w:lang w:val="en-NZ"/>
              </w:rPr>
              <w:t>Whether or not t</w:t>
            </w:r>
            <w:r w:rsidR="00A97A9A" w:rsidRPr="00A32BA3">
              <w:rPr>
                <w:lang w:val="en-NZ"/>
              </w:rPr>
              <w:t xml:space="preserve">reatment </w:t>
            </w:r>
            <w:r w:rsidRPr="00A32BA3">
              <w:rPr>
                <w:lang w:val="en-NZ"/>
              </w:rPr>
              <w:t xml:space="preserve">has occurred </w:t>
            </w:r>
            <w:r w:rsidR="00A97A9A" w:rsidRPr="00A32BA3">
              <w:rPr>
                <w:lang w:val="en-NZ"/>
              </w:rPr>
              <w:t xml:space="preserve">is </w:t>
            </w:r>
            <w:r w:rsidRPr="00A32BA3">
              <w:rPr>
                <w:lang w:val="en-NZ"/>
              </w:rPr>
              <w:t xml:space="preserve">determined for this indicator </w:t>
            </w:r>
            <w:r w:rsidR="006C2995" w:rsidRPr="00A32BA3">
              <w:rPr>
                <w:lang w:val="en-NZ"/>
              </w:rPr>
              <w:t>via colposcopy data in the NCSP Regi</w:t>
            </w:r>
            <w:r w:rsidR="000450E8" w:rsidRPr="00A32BA3">
              <w:rPr>
                <w:lang w:val="en-NZ"/>
              </w:rPr>
              <w:t>s</w:t>
            </w:r>
            <w:r w:rsidR="006C2995" w:rsidRPr="00A32BA3">
              <w:rPr>
                <w:lang w:val="en-NZ"/>
              </w:rPr>
              <w:t xml:space="preserve">ter. </w:t>
            </w:r>
            <w:r w:rsidR="00BF5711" w:rsidRPr="00A32BA3">
              <w:rPr>
                <w:szCs w:val="23"/>
              </w:rPr>
              <w:t>T</w:t>
            </w:r>
            <w:r w:rsidR="006601A5" w:rsidRPr="00A32BA3">
              <w:rPr>
                <w:szCs w:val="23"/>
              </w:rPr>
              <w:t>rends may</w:t>
            </w:r>
            <w:r w:rsidR="00F56F62" w:rsidRPr="00A32BA3">
              <w:rPr>
                <w:szCs w:val="23"/>
              </w:rPr>
              <w:t xml:space="preserve"> </w:t>
            </w:r>
            <w:r w:rsidR="006601A5" w:rsidRPr="00A32BA3">
              <w:rPr>
                <w:szCs w:val="23"/>
              </w:rPr>
              <w:t xml:space="preserve">reflect changes in the completeness of colposcopy data recording treatment within a DHB rather than </w:t>
            </w:r>
            <w:r w:rsidR="00F56F62" w:rsidRPr="00A32BA3">
              <w:rPr>
                <w:szCs w:val="23"/>
              </w:rPr>
              <w:t xml:space="preserve">necessarily </w:t>
            </w:r>
            <w:r w:rsidR="006601A5" w:rsidRPr="00A32BA3">
              <w:rPr>
                <w:szCs w:val="23"/>
              </w:rPr>
              <w:t xml:space="preserve">true increases or decreases in the proportion of women treated. </w:t>
            </w:r>
            <w:r w:rsidR="00910CB8" w:rsidRPr="00A32BA3">
              <w:rPr>
                <w:szCs w:val="23"/>
              </w:rPr>
              <w:t>This incomplete recording of treatment potentially affects the results for treatments for both HSIL and LSIL</w:t>
            </w:r>
            <w:r w:rsidR="00941A3C" w:rsidRPr="00A32BA3">
              <w:rPr>
                <w:lang w:val="en-NZ"/>
              </w:rPr>
              <w:t>. In some cases, treatment may have occurred in a different clinic to that where the original histology sample was collected. Facilities not explicitly defined as DHB (public) clinics are aggregated together as private practice. It is possible that women whose original HSIL (or LSIL) histology sample was collected outside a DHB clinic may in practice have been treated at a DHB clinic</w:t>
            </w:r>
            <w:r w:rsidR="006601A5" w:rsidRPr="00A32BA3">
              <w:rPr>
                <w:lang w:val="en-NZ"/>
              </w:rPr>
              <w:t xml:space="preserve"> (or conversely a woman whose histology sample was collected at a DHB clinic may have been treated outside a DHB clinic)</w:t>
            </w:r>
            <w:r w:rsidR="00941A3C" w:rsidRPr="00A32BA3">
              <w:rPr>
                <w:lang w:val="en-NZ"/>
              </w:rPr>
              <w:t>.</w:t>
            </w:r>
            <w:r w:rsidR="000450E8" w:rsidRPr="00A32BA3">
              <w:rPr>
                <w:lang w:val="en-NZ"/>
              </w:rPr>
              <w:t xml:space="preserve"> Note, however, that timeliness is assessed here by including any treatment visits, regardless of where they occurred.</w:t>
            </w:r>
          </w:p>
          <w:p w14:paraId="72CD888B" w14:textId="77777777" w:rsidR="00A61031" w:rsidRPr="00A32BA3" w:rsidRDefault="00A61031" w:rsidP="00F40434">
            <w:pPr>
              <w:pStyle w:val="NoSpacing"/>
              <w:jc w:val="both"/>
              <w:rPr>
                <w:lang w:val="en-NZ"/>
              </w:rPr>
            </w:pPr>
          </w:p>
          <w:p w14:paraId="64B81DF8" w14:textId="28D9E06D" w:rsidR="00A97A9A" w:rsidRPr="00A32BA3" w:rsidRDefault="00AC0F3C" w:rsidP="00F40434">
            <w:pPr>
              <w:pStyle w:val="NoSpacing"/>
              <w:jc w:val="both"/>
              <w:rPr>
                <w:lang w:val="en-NZ"/>
              </w:rPr>
            </w:pPr>
            <w:r w:rsidRPr="00A32BA3">
              <w:rPr>
                <w:lang w:val="en-NZ"/>
              </w:rPr>
              <w:t>The 2013 National Cervical Screening Programme Policies and Standards: ‘Section 6 – Providing a Colposcopy Service’ requires colposcopy clinics to provide information about the “decision to treat date” and “date histology result is received”.</w:t>
            </w:r>
            <w:r w:rsidR="00AF6EDE">
              <w:rPr>
                <w:lang w:val="en-NZ"/>
              </w:rPr>
              <w:t xml:space="preserve"> </w:t>
            </w:r>
            <w:r w:rsidRPr="00A32BA3">
              <w:rPr>
                <w:lang w:val="en-NZ"/>
              </w:rPr>
              <w:t>At present, these dates are not available to use due to low completeness of this item on the NCSP Register. When this information is available for all DHBs for a full monitoring period, it will be used to calculate timeliness of treatment for women with histological HISL.</w:t>
            </w:r>
          </w:p>
          <w:p w14:paraId="51F6F020" w14:textId="26AD62E8" w:rsidR="00EA256F" w:rsidRPr="00A32BA3" w:rsidRDefault="00EA256F" w:rsidP="00F40434">
            <w:pPr>
              <w:pStyle w:val="NoSpacing"/>
              <w:jc w:val="both"/>
              <w:rPr>
                <w:lang w:val="en-NZ"/>
              </w:rPr>
            </w:pPr>
          </w:p>
        </w:tc>
      </w:tr>
    </w:tbl>
    <w:p w14:paraId="499F21D3" w14:textId="77777777" w:rsidR="001F76C8" w:rsidRPr="00A32BA3" w:rsidRDefault="001F76C8" w:rsidP="00412E7C">
      <w:pPr>
        <w:sectPr w:rsidR="001F76C8" w:rsidRPr="00A32BA3" w:rsidSect="008A3FC6">
          <w:footerReference w:type="default" r:id="rId113"/>
          <w:pgSz w:w="11907" w:h="16839" w:code="9"/>
          <w:pgMar w:top="1440" w:right="1417" w:bottom="1276" w:left="1440" w:header="708" w:footer="567" w:gutter="0"/>
          <w:cols w:space="708"/>
          <w:docGrid w:linePitch="360"/>
        </w:sectPr>
      </w:pPr>
    </w:p>
    <w:p w14:paraId="7C0C1873" w14:textId="5C78645A" w:rsidR="005C4DC2" w:rsidRPr="00A32BA3" w:rsidRDefault="0008224E" w:rsidP="00CD39C7">
      <w:pPr>
        <w:pStyle w:val="Caption"/>
      </w:pPr>
      <w:bookmarkStart w:id="2037" w:name="_Ref328257721"/>
      <w:bookmarkStart w:id="2038" w:name="_Toc459126429"/>
      <w:bookmarkStart w:id="2039" w:name="_Toc469398448"/>
      <w:bookmarkStart w:id="2040" w:name="_Toc454287282"/>
      <w:bookmarkStart w:id="2041" w:name="_Toc486941215"/>
      <w:bookmarkStart w:id="2042" w:name="_Toc475605328"/>
      <w:bookmarkStart w:id="2043" w:name="_Toc509928646"/>
      <w:bookmarkStart w:id="2044" w:name="_Toc528676334"/>
      <w:bookmarkStart w:id="2045" w:name="_Toc5627776"/>
      <w:bookmarkStart w:id="2046" w:name="_Toc68100805"/>
      <w:r w:rsidRPr="00A32BA3">
        <w:t>Figure</w:t>
      </w:r>
      <w:r w:rsidR="00412E7C"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93</w:t>
      </w:r>
      <w:r w:rsidR="00905C1A" w:rsidRPr="00A32BA3">
        <w:rPr>
          <w:noProof/>
        </w:rPr>
        <w:fldChar w:fldCharType="end"/>
      </w:r>
      <w:bookmarkEnd w:id="2037"/>
      <w:r w:rsidR="00412E7C" w:rsidRPr="00A32BA3">
        <w:t xml:space="preserve"> </w:t>
      </w:r>
      <w:r w:rsidR="00B60BFA" w:rsidRPr="00A32BA3">
        <w:t>-</w:t>
      </w:r>
      <w:r w:rsidR="00412E7C" w:rsidRPr="00A32BA3">
        <w:t xml:space="preserve"> Proportion of women treated within eight weeks of histological confirmation of HSIL</w:t>
      </w:r>
      <w:bookmarkEnd w:id="2038"/>
      <w:bookmarkEnd w:id="2039"/>
      <w:bookmarkEnd w:id="2040"/>
      <w:bookmarkEnd w:id="2041"/>
      <w:bookmarkEnd w:id="2042"/>
      <w:r w:rsidR="0068083C" w:rsidRPr="00A32BA3">
        <w:t>, by DHB</w:t>
      </w:r>
      <w:bookmarkEnd w:id="2043"/>
      <w:bookmarkEnd w:id="2044"/>
      <w:bookmarkEnd w:id="2045"/>
      <w:bookmarkEnd w:id="2046"/>
    </w:p>
    <w:p w14:paraId="77130044" w14:textId="4722438D" w:rsidR="005C4DC2" w:rsidRPr="00A32BA3" w:rsidRDefault="000E1920" w:rsidP="00FA7417">
      <w:r w:rsidRPr="00A32BA3">
        <w:rPr>
          <w:noProof/>
          <w:lang w:eastAsia="en-AU"/>
        </w:rPr>
        <w:drawing>
          <wp:inline distT="0" distB="0" distL="0" distR="0" wp14:anchorId="1251802A" wp14:editId="7B597701">
            <wp:extent cx="5400000" cy="349469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000" cy="3494690"/>
                    </a:xfrm>
                    <a:prstGeom prst="rect">
                      <a:avLst/>
                    </a:prstGeom>
                    <a:noFill/>
                  </pic:spPr>
                </pic:pic>
              </a:graphicData>
            </a:graphic>
          </wp:inline>
        </w:drawing>
      </w:r>
    </w:p>
    <w:p w14:paraId="2EFE20B9" w14:textId="55BE1D65" w:rsidR="00E22573" w:rsidRPr="00A32BA3" w:rsidRDefault="00E22573" w:rsidP="006D473E">
      <w:pPr>
        <w:jc w:val="both"/>
        <w:rPr>
          <w:i/>
          <w:sz w:val="20"/>
          <w:lang w:eastAsia="en-AU"/>
        </w:rPr>
      </w:pPr>
      <w:r w:rsidRPr="00A32BA3">
        <w:rPr>
          <w:i/>
          <w:sz w:val="20"/>
          <w:lang w:eastAsia="en-AU"/>
        </w:rPr>
        <w:t>Date that histology results were reported to requesting clinician is used as the date of histological confirmation.</w:t>
      </w:r>
      <w:r w:rsidR="00AF6EDE">
        <w:rPr>
          <w:i/>
          <w:sz w:val="20"/>
          <w:lang w:eastAsia="en-AU"/>
        </w:rPr>
        <w:t xml:space="preserve"> </w:t>
      </w:r>
      <w:r w:rsidRPr="00A32BA3">
        <w:rPr>
          <w:i/>
          <w:sz w:val="20"/>
          <w:lang w:eastAsia="en-AU"/>
        </w:rPr>
        <w:t>DHB is assigned based on the clinic where the original HSIL histology sample was collected</w:t>
      </w:r>
      <w:r w:rsidR="00EF670E" w:rsidRPr="00A32BA3">
        <w:rPr>
          <w:i/>
          <w:sz w:val="20"/>
          <w:lang w:eastAsia="en-AU"/>
        </w:rPr>
        <w:t>, however treatments will be included regardless of where they occurred</w:t>
      </w:r>
      <w:r w:rsidRPr="00A32BA3">
        <w:rPr>
          <w:i/>
          <w:sz w:val="20"/>
          <w:lang w:eastAsia="en-AU"/>
        </w:rPr>
        <w:t>.</w:t>
      </w:r>
    </w:p>
    <w:p w14:paraId="663A21F6" w14:textId="77777777" w:rsidR="00930A7A" w:rsidRPr="00A32BA3" w:rsidRDefault="00930A7A" w:rsidP="00412E7C">
      <w:pPr>
        <w:rPr>
          <w:i/>
          <w:sz w:val="20"/>
          <w:lang w:eastAsia="en-AU"/>
        </w:rPr>
      </w:pPr>
    </w:p>
    <w:p w14:paraId="5F35C284" w14:textId="255538C2" w:rsidR="00930A7A" w:rsidRPr="00A32BA3" w:rsidRDefault="0008224E" w:rsidP="00CD39C7">
      <w:pPr>
        <w:pStyle w:val="Caption"/>
      </w:pPr>
      <w:bookmarkStart w:id="2047" w:name="_Ref475523169"/>
      <w:bookmarkStart w:id="2048" w:name="_Toc486941216"/>
      <w:bookmarkStart w:id="2049" w:name="_Toc509928647"/>
      <w:bookmarkStart w:id="2050" w:name="_Toc528676335"/>
      <w:bookmarkStart w:id="2051" w:name="_Toc5627777"/>
      <w:bookmarkStart w:id="2052" w:name="_Toc68100806"/>
      <w:r w:rsidRPr="00A32BA3">
        <w:t>Figure</w:t>
      </w:r>
      <w:r w:rsidR="00930A7A"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94</w:t>
      </w:r>
      <w:r w:rsidR="00905C1A" w:rsidRPr="00A32BA3">
        <w:rPr>
          <w:noProof/>
        </w:rPr>
        <w:fldChar w:fldCharType="end"/>
      </w:r>
      <w:bookmarkEnd w:id="2047"/>
      <w:r w:rsidR="00930A7A" w:rsidRPr="00A32BA3">
        <w:t xml:space="preserve"> </w:t>
      </w:r>
      <w:r w:rsidR="00B60BFA" w:rsidRPr="00A32BA3">
        <w:t>-</w:t>
      </w:r>
      <w:r w:rsidR="00930A7A" w:rsidRPr="00A32BA3">
        <w:t xml:space="preserve"> Trends in the proportion of women treated within eight weeks of histological confirmation of HSIL, by DHB</w:t>
      </w:r>
      <w:bookmarkEnd w:id="2048"/>
      <w:bookmarkEnd w:id="2049"/>
      <w:bookmarkEnd w:id="2050"/>
      <w:bookmarkEnd w:id="2051"/>
      <w:bookmarkEnd w:id="2052"/>
    </w:p>
    <w:p w14:paraId="2C742E3A" w14:textId="08864EB2" w:rsidR="000D278B" w:rsidRPr="00A32BA3" w:rsidRDefault="000E1920" w:rsidP="000D278B">
      <w:r w:rsidRPr="00A32BA3">
        <w:rPr>
          <w:noProof/>
          <w:lang w:eastAsia="en-AU"/>
        </w:rPr>
        <w:drawing>
          <wp:inline distT="0" distB="0" distL="0" distR="0" wp14:anchorId="270643A3" wp14:editId="17C9CD3B">
            <wp:extent cx="5400000" cy="3533582"/>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001E2C9C" w14:textId="77777777" w:rsidR="00C827DE" w:rsidRPr="00A32BA3" w:rsidRDefault="00C827DE" w:rsidP="00412E7C"/>
    <w:p w14:paraId="20A1FF5E" w14:textId="77777777" w:rsidR="00E22573" w:rsidRPr="00A32BA3" w:rsidRDefault="00E22573" w:rsidP="00412E7C">
      <w:pPr>
        <w:sectPr w:rsidR="00E22573" w:rsidRPr="00A32BA3" w:rsidSect="008A3FC6">
          <w:pgSz w:w="11907" w:h="16839" w:code="9"/>
          <w:pgMar w:top="1440" w:right="1417" w:bottom="1276" w:left="1440" w:header="708" w:footer="567" w:gutter="0"/>
          <w:cols w:space="708"/>
          <w:docGrid w:linePitch="360"/>
        </w:sectPr>
      </w:pPr>
    </w:p>
    <w:p w14:paraId="01CE7073" w14:textId="0970F311" w:rsidR="004C1F2B" w:rsidRDefault="008E7879" w:rsidP="00E22573">
      <w:pPr>
        <w:pStyle w:val="Caption"/>
        <w:keepNext/>
        <w:keepLines/>
      </w:pPr>
      <w:bookmarkStart w:id="2053" w:name="_Ref328257755"/>
      <w:bookmarkStart w:id="2054" w:name="_Toc469398302"/>
      <w:bookmarkStart w:id="2055" w:name="_Toc454286178"/>
      <w:bookmarkStart w:id="2056" w:name="_Toc486941065"/>
      <w:bookmarkStart w:id="2057" w:name="_Toc509928510"/>
      <w:bookmarkStart w:id="2058" w:name="_Toc528676183"/>
      <w:bookmarkStart w:id="2059" w:name="_Toc5627630"/>
      <w:bookmarkStart w:id="2060" w:name="_Toc68087925"/>
      <w:r w:rsidRPr="00A32BA3">
        <w:t>Table</w:t>
      </w:r>
      <w:r w:rsidR="004C1F2B" w:rsidRPr="00A32BA3">
        <w:t xml:space="preserve"> </w:t>
      </w:r>
      <w:r w:rsidR="00100CC8" w:rsidRPr="00A32BA3">
        <w:rPr>
          <w:b w:val="0"/>
          <w:bCs w:val="0"/>
        </w:rPr>
        <w:fldChar w:fldCharType="begin"/>
      </w:r>
      <w:r w:rsidR="0004456A" w:rsidRPr="00A32BA3">
        <w:instrText xml:space="preserve"> SEQ Table \* ARABIC </w:instrText>
      </w:r>
      <w:r w:rsidR="00100CC8" w:rsidRPr="00A32BA3">
        <w:rPr>
          <w:b w:val="0"/>
          <w:bCs w:val="0"/>
        </w:rPr>
        <w:fldChar w:fldCharType="separate"/>
      </w:r>
      <w:r w:rsidR="00AB4C14">
        <w:rPr>
          <w:noProof/>
        </w:rPr>
        <w:t>20</w:t>
      </w:r>
      <w:r w:rsidR="00100CC8" w:rsidRPr="00A32BA3">
        <w:rPr>
          <w:b w:val="0"/>
          <w:bCs w:val="0"/>
          <w:noProof/>
        </w:rPr>
        <w:fldChar w:fldCharType="end"/>
      </w:r>
      <w:bookmarkEnd w:id="2053"/>
      <w:r w:rsidR="004C1F2B" w:rsidRPr="00A32BA3">
        <w:t xml:space="preserve"> </w:t>
      </w:r>
      <w:r w:rsidR="00B60BFA" w:rsidRPr="00A32BA3">
        <w:t>-</w:t>
      </w:r>
      <w:r w:rsidR="004C1F2B" w:rsidRPr="00A32BA3">
        <w:t xml:space="preserve"> Timeliness </w:t>
      </w:r>
      <w:r w:rsidR="00806BEF" w:rsidRPr="00A32BA3">
        <w:t xml:space="preserve">and appropriateness </w:t>
      </w:r>
      <w:r w:rsidR="004C1F2B" w:rsidRPr="00A32BA3">
        <w:t>of treatment, by DHB</w:t>
      </w:r>
      <w:bookmarkEnd w:id="2054"/>
      <w:bookmarkEnd w:id="2055"/>
      <w:bookmarkEnd w:id="2056"/>
      <w:bookmarkEnd w:id="2057"/>
      <w:bookmarkEnd w:id="2058"/>
      <w:bookmarkEnd w:id="2059"/>
      <w:bookmarkEnd w:id="2060"/>
    </w:p>
    <w:tbl>
      <w:tblPr>
        <w:tblW w:w="13795" w:type="dxa"/>
        <w:tblInd w:w="9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4"/>
        <w:gridCol w:w="2014"/>
        <w:gridCol w:w="1823"/>
        <w:gridCol w:w="1862"/>
        <w:gridCol w:w="1975"/>
        <w:gridCol w:w="10"/>
        <w:gridCol w:w="1908"/>
        <w:gridCol w:w="1919"/>
      </w:tblGrid>
      <w:tr w:rsidR="00826A7B" w:rsidRPr="00A32BA3" w14:paraId="4F33FE17" w14:textId="77777777" w:rsidTr="002A09CD">
        <w:trPr>
          <w:trHeight w:val="300"/>
        </w:trPr>
        <w:tc>
          <w:tcPr>
            <w:tcW w:w="2284" w:type="dxa"/>
            <w:shd w:val="clear" w:color="000000" w:fill="D8D8D8"/>
            <w:noWrap/>
          </w:tcPr>
          <w:p w14:paraId="0B49463D" w14:textId="77777777" w:rsidR="00826A7B" w:rsidRPr="00A32BA3" w:rsidRDefault="00826A7B" w:rsidP="00826A7B">
            <w:pPr>
              <w:keepNext/>
              <w:keepLines/>
              <w:ind w:right="544"/>
              <w:rPr>
                <w:rFonts w:asciiTheme="minorHAnsi" w:eastAsia="Times New Roman" w:hAnsiTheme="minorHAnsi"/>
                <w:b/>
                <w:bCs/>
                <w:szCs w:val="23"/>
                <w:lang w:eastAsia="en-AU"/>
              </w:rPr>
            </w:pPr>
            <w:r w:rsidRPr="00A32BA3">
              <w:rPr>
                <w:rFonts w:asciiTheme="minorHAnsi" w:eastAsia="Times New Roman" w:hAnsiTheme="minorHAnsi" w:cs="Arial"/>
                <w:b/>
                <w:bCs/>
                <w:szCs w:val="23"/>
                <w:lang w:eastAsia="en-AU"/>
              </w:rPr>
              <w:t>DHB</w:t>
            </w:r>
          </w:p>
        </w:tc>
        <w:tc>
          <w:tcPr>
            <w:tcW w:w="2014" w:type="dxa"/>
            <w:tcBorders>
              <w:bottom w:val="single" w:sz="4" w:space="0" w:color="auto"/>
            </w:tcBorders>
            <w:shd w:val="clear" w:color="000000" w:fill="D8D8D8"/>
            <w:noWrap/>
          </w:tcPr>
          <w:p w14:paraId="7C3023A3" w14:textId="77777777" w:rsidR="00826A7B" w:rsidRPr="00A32BA3" w:rsidRDefault="00826A7B" w:rsidP="00826A7B">
            <w:pPr>
              <w:keepNext/>
              <w:keepLines/>
              <w:jc w:val="center"/>
              <w:rPr>
                <w:rFonts w:asciiTheme="minorHAnsi" w:eastAsia="Times New Roman" w:hAnsiTheme="minorHAnsi"/>
                <w:b/>
                <w:bCs/>
                <w:szCs w:val="23"/>
                <w:lang w:eastAsia="en-AU"/>
              </w:rPr>
            </w:pPr>
            <w:r w:rsidRPr="00A32BA3">
              <w:rPr>
                <w:rFonts w:asciiTheme="minorHAnsi" w:hAnsiTheme="minorHAnsi"/>
                <w:b/>
                <w:szCs w:val="23"/>
              </w:rPr>
              <w:t>Women with CIN 2/3</w:t>
            </w:r>
          </w:p>
        </w:tc>
        <w:tc>
          <w:tcPr>
            <w:tcW w:w="3685" w:type="dxa"/>
            <w:gridSpan w:val="2"/>
            <w:tcBorders>
              <w:bottom w:val="single" w:sz="4" w:space="0" w:color="auto"/>
            </w:tcBorders>
            <w:shd w:val="clear" w:color="000000" w:fill="D8D8D8"/>
          </w:tcPr>
          <w:p w14:paraId="5F4CFF2E" w14:textId="7D32E533" w:rsidR="00826A7B" w:rsidRPr="00A32BA3" w:rsidRDefault="00826A7B" w:rsidP="00826A7B">
            <w:pPr>
              <w:keepNext/>
              <w:keepLines/>
              <w:ind w:right="34"/>
              <w:jc w:val="center"/>
              <w:rPr>
                <w:rFonts w:asciiTheme="minorHAnsi" w:eastAsia="Times New Roman" w:hAnsiTheme="minorHAnsi"/>
                <w:b/>
                <w:bCs/>
                <w:szCs w:val="23"/>
                <w:lang w:eastAsia="en-AU"/>
              </w:rPr>
            </w:pPr>
            <w:r w:rsidRPr="00A32BA3">
              <w:rPr>
                <w:rFonts w:asciiTheme="minorHAnsi" w:hAnsiTheme="minorHAnsi"/>
                <w:b/>
                <w:szCs w:val="23"/>
              </w:rPr>
              <w:t>Treated within 8 weeks</w:t>
            </w:r>
          </w:p>
        </w:tc>
        <w:tc>
          <w:tcPr>
            <w:tcW w:w="1985" w:type="dxa"/>
            <w:gridSpan w:val="2"/>
            <w:tcBorders>
              <w:bottom w:val="single" w:sz="4" w:space="0" w:color="auto"/>
            </w:tcBorders>
            <w:shd w:val="clear" w:color="000000" w:fill="D8D8D8"/>
          </w:tcPr>
          <w:p w14:paraId="5D34A6E8" w14:textId="73F451D1" w:rsidR="00826A7B" w:rsidRPr="00A32BA3" w:rsidRDefault="00826A7B" w:rsidP="00826A7B">
            <w:pPr>
              <w:keepNext/>
              <w:keepLines/>
              <w:ind w:right="34"/>
              <w:jc w:val="center"/>
              <w:rPr>
                <w:rFonts w:asciiTheme="minorHAnsi" w:eastAsia="Times New Roman" w:hAnsiTheme="minorHAnsi"/>
                <w:b/>
                <w:bCs/>
                <w:szCs w:val="23"/>
                <w:lang w:eastAsia="en-AU"/>
              </w:rPr>
            </w:pPr>
            <w:r w:rsidRPr="00A32BA3">
              <w:rPr>
                <w:rFonts w:asciiTheme="minorHAnsi" w:hAnsiTheme="minorHAnsi"/>
                <w:b/>
                <w:szCs w:val="23"/>
              </w:rPr>
              <w:t>Women with histological LSIL*</w:t>
            </w:r>
          </w:p>
        </w:tc>
        <w:tc>
          <w:tcPr>
            <w:tcW w:w="3827" w:type="dxa"/>
            <w:gridSpan w:val="2"/>
            <w:tcBorders>
              <w:bottom w:val="single" w:sz="4" w:space="0" w:color="auto"/>
            </w:tcBorders>
            <w:shd w:val="clear" w:color="000000" w:fill="D8D8D8"/>
            <w:noWrap/>
          </w:tcPr>
          <w:p w14:paraId="47F3F051" w14:textId="6F42C4C5" w:rsidR="00826A7B" w:rsidRPr="00A32BA3" w:rsidRDefault="00826A7B" w:rsidP="00826A7B">
            <w:pPr>
              <w:keepNext/>
              <w:keepLines/>
              <w:ind w:right="34"/>
              <w:jc w:val="center"/>
              <w:rPr>
                <w:rFonts w:asciiTheme="minorHAnsi" w:eastAsia="Times New Roman" w:hAnsiTheme="minorHAnsi"/>
                <w:b/>
                <w:bCs/>
                <w:szCs w:val="23"/>
                <w:lang w:eastAsia="en-AU"/>
              </w:rPr>
            </w:pPr>
            <w:r w:rsidRPr="00A32BA3">
              <w:rPr>
                <w:rFonts w:asciiTheme="minorHAnsi" w:hAnsiTheme="minorHAnsi"/>
                <w:b/>
                <w:szCs w:val="23"/>
              </w:rPr>
              <w:t>Women subsequently treated</w:t>
            </w:r>
            <w:r w:rsidRPr="00A32BA3">
              <w:rPr>
                <w:rFonts w:asciiTheme="minorHAnsi" w:hAnsiTheme="minorHAnsi"/>
                <w:b/>
                <w:szCs w:val="23"/>
                <w:vertAlign w:val="superscript"/>
              </w:rPr>
              <w:t>†</w:t>
            </w:r>
          </w:p>
        </w:tc>
      </w:tr>
      <w:tr w:rsidR="00826A7B" w:rsidRPr="00A32BA3" w14:paraId="6AF41B59" w14:textId="77777777" w:rsidTr="002A09CD">
        <w:trPr>
          <w:trHeight w:val="300"/>
        </w:trPr>
        <w:tc>
          <w:tcPr>
            <w:tcW w:w="2284" w:type="dxa"/>
            <w:tcBorders>
              <w:bottom w:val="single" w:sz="4" w:space="0" w:color="auto"/>
            </w:tcBorders>
            <w:shd w:val="clear" w:color="000000" w:fill="D8D8D8"/>
            <w:noWrap/>
            <w:vAlign w:val="bottom"/>
          </w:tcPr>
          <w:p w14:paraId="18A79BA3" w14:textId="77777777" w:rsidR="00826A7B" w:rsidRPr="00A32BA3" w:rsidRDefault="00826A7B" w:rsidP="00826A7B">
            <w:pPr>
              <w:keepNext/>
              <w:keepLines/>
              <w:ind w:right="41"/>
              <w:rPr>
                <w:rFonts w:asciiTheme="minorHAnsi" w:eastAsia="Times New Roman" w:hAnsiTheme="minorHAnsi"/>
                <w:b/>
                <w:bCs/>
                <w:szCs w:val="23"/>
                <w:lang w:eastAsia="en-AU"/>
              </w:rPr>
            </w:pPr>
          </w:p>
        </w:tc>
        <w:tc>
          <w:tcPr>
            <w:tcW w:w="2014" w:type="dxa"/>
            <w:tcBorders>
              <w:top w:val="single" w:sz="4" w:space="0" w:color="auto"/>
              <w:bottom w:val="single" w:sz="4" w:space="0" w:color="auto"/>
            </w:tcBorders>
            <w:shd w:val="clear" w:color="000000" w:fill="D8D8D8"/>
            <w:noWrap/>
          </w:tcPr>
          <w:p w14:paraId="710A898A" w14:textId="5C226E8D" w:rsidR="00826A7B" w:rsidRPr="00A32BA3" w:rsidRDefault="00826A7B" w:rsidP="00826A7B">
            <w:pPr>
              <w:keepNext/>
              <w:keepLines/>
              <w:jc w:val="right"/>
              <w:rPr>
                <w:rFonts w:asciiTheme="minorHAnsi" w:eastAsia="Times New Roman" w:hAnsiTheme="minorHAnsi"/>
                <w:b/>
                <w:bCs/>
                <w:szCs w:val="23"/>
                <w:lang w:eastAsia="en-AU"/>
              </w:rPr>
            </w:pPr>
            <w:r w:rsidRPr="00A32BA3">
              <w:rPr>
                <w:rFonts w:asciiTheme="minorHAnsi" w:hAnsiTheme="minorHAnsi"/>
                <w:b/>
                <w:szCs w:val="23"/>
              </w:rPr>
              <w:t>N</w:t>
            </w:r>
          </w:p>
        </w:tc>
        <w:tc>
          <w:tcPr>
            <w:tcW w:w="1823" w:type="dxa"/>
            <w:tcBorders>
              <w:top w:val="single" w:sz="4" w:space="0" w:color="auto"/>
              <w:bottom w:val="single" w:sz="4" w:space="0" w:color="auto"/>
            </w:tcBorders>
            <w:shd w:val="clear" w:color="000000" w:fill="D8D8D8"/>
            <w:noWrap/>
          </w:tcPr>
          <w:p w14:paraId="3C4B5E5B" w14:textId="59FE1569" w:rsidR="00826A7B" w:rsidRPr="00A32BA3" w:rsidRDefault="00826A7B" w:rsidP="00826A7B">
            <w:pPr>
              <w:keepNext/>
              <w:keepLines/>
              <w:ind w:right="34"/>
              <w:jc w:val="right"/>
              <w:rPr>
                <w:rFonts w:asciiTheme="minorHAnsi" w:eastAsia="Times New Roman" w:hAnsiTheme="minorHAnsi"/>
                <w:b/>
                <w:bCs/>
                <w:szCs w:val="23"/>
                <w:lang w:eastAsia="en-AU"/>
              </w:rPr>
            </w:pPr>
            <w:r w:rsidRPr="00A32BA3">
              <w:rPr>
                <w:rFonts w:asciiTheme="minorHAnsi" w:hAnsiTheme="minorHAnsi"/>
                <w:b/>
                <w:szCs w:val="23"/>
              </w:rPr>
              <w:t>N</w:t>
            </w:r>
          </w:p>
        </w:tc>
        <w:tc>
          <w:tcPr>
            <w:tcW w:w="1862" w:type="dxa"/>
            <w:tcBorders>
              <w:top w:val="single" w:sz="4" w:space="0" w:color="auto"/>
              <w:bottom w:val="single" w:sz="4" w:space="0" w:color="auto"/>
            </w:tcBorders>
            <w:shd w:val="clear" w:color="000000" w:fill="D8D8D8"/>
            <w:noWrap/>
          </w:tcPr>
          <w:p w14:paraId="326FA034" w14:textId="1B0B7AB9" w:rsidR="00826A7B" w:rsidRPr="00A32BA3" w:rsidRDefault="00826A7B" w:rsidP="00826A7B">
            <w:pPr>
              <w:keepNext/>
              <w:keepLines/>
              <w:ind w:left="-108"/>
              <w:jc w:val="right"/>
              <w:rPr>
                <w:rFonts w:asciiTheme="minorHAnsi" w:eastAsia="Times New Roman" w:hAnsiTheme="minorHAnsi"/>
                <w:b/>
                <w:bCs/>
                <w:szCs w:val="23"/>
                <w:lang w:eastAsia="en-AU"/>
              </w:rPr>
            </w:pPr>
            <w:r w:rsidRPr="00A32BA3">
              <w:rPr>
                <w:rFonts w:asciiTheme="minorHAnsi" w:hAnsiTheme="minorHAnsi"/>
                <w:b/>
                <w:szCs w:val="23"/>
              </w:rPr>
              <w:t>%</w:t>
            </w:r>
          </w:p>
        </w:tc>
        <w:tc>
          <w:tcPr>
            <w:tcW w:w="1975" w:type="dxa"/>
            <w:tcBorders>
              <w:top w:val="single" w:sz="4" w:space="0" w:color="auto"/>
              <w:bottom w:val="single" w:sz="4" w:space="0" w:color="auto"/>
            </w:tcBorders>
            <w:shd w:val="clear" w:color="000000" w:fill="D8D8D8"/>
            <w:noWrap/>
          </w:tcPr>
          <w:p w14:paraId="7F61A7E1" w14:textId="353502C3" w:rsidR="00826A7B" w:rsidRPr="00A32BA3" w:rsidRDefault="00826A7B" w:rsidP="00826A7B">
            <w:pPr>
              <w:keepNext/>
              <w:keepLines/>
              <w:ind w:left="-108"/>
              <w:jc w:val="right"/>
              <w:rPr>
                <w:rFonts w:asciiTheme="minorHAnsi" w:eastAsia="Times New Roman" w:hAnsiTheme="minorHAnsi"/>
                <w:b/>
                <w:bCs/>
                <w:szCs w:val="23"/>
                <w:lang w:eastAsia="en-AU"/>
              </w:rPr>
            </w:pPr>
            <w:r w:rsidRPr="00A32BA3">
              <w:rPr>
                <w:rFonts w:asciiTheme="minorHAnsi" w:hAnsiTheme="minorHAnsi"/>
                <w:b/>
                <w:szCs w:val="23"/>
              </w:rPr>
              <w:t>N</w:t>
            </w:r>
          </w:p>
        </w:tc>
        <w:tc>
          <w:tcPr>
            <w:tcW w:w="1918" w:type="dxa"/>
            <w:gridSpan w:val="2"/>
            <w:tcBorders>
              <w:top w:val="single" w:sz="4" w:space="0" w:color="auto"/>
              <w:bottom w:val="single" w:sz="4" w:space="0" w:color="auto"/>
            </w:tcBorders>
            <w:shd w:val="clear" w:color="000000" w:fill="D8D8D8"/>
            <w:noWrap/>
          </w:tcPr>
          <w:p w14:paraId="60725D65" w14:textId="1EF4C3BB" w:rsidR="00826A7B" w:rsidRPr="00A32BA3" w:rsidRDefault="00826A7B" w:rsidP="00826A7B">
            <w:pPr>
              <w:keepNext/>
              <w:keepLines/>
              <w:ind w:left="-108" w:right="34"/>
              <w:jc w:val="right"/>
              <w:rPr>
                <w:rFonts w:asciiTheme="minorHAnsi" w:eastAsia="Times New Roman" w:hAnsiTheme="minorHAnsi"/>
                <w:b/>
                <w:bCs/>
                <w:szCs w:val="23"/>
                <w:lang w:eastAsia="en-AU"/>
              </w:rPr>
            </w:pPr>
            <w:r w:rsidRPr="00A32BA3">
              <w:rPr>
                <w:rFonts w:asciiTheme="minorHAnsi" w:hAnsiTheme="minorHAnsi"/>
                <w:b/>
                <w:szCs w:val="23"/>
              </w:rPr>
              <w:t>N</w:t>
            </w:r>
          </w:p>
        </w:tc>
        <w:tc>
          <w:tcPr>
            <w:tcW w:w="1919" w:type="dxa"/>
            <w:tcBorders>
              <w:top w:val="single" w:sz="4" w:space="0" w:color="auto"/>
              <w:bottom w:val="single" w:sz="4" w:space="0" w:color="auto"/>
            </w:tcBorders>
            <w:shd w:val="clear" w:color="000000" w:fill="D8D8D8"/>
            <w:noWrap/>
          </w:tcPr>
          <w:p w14:paraId="1E75D2DF" w14:textId="4D2CD31D" w:rsidR="00826A7B" w:rsidRPr="00A32BA3" w:rsidRDefault="00826A7B" w:rsidP="00826A7B">
            <w:pPr>
              <w:keepNext/>
              <w:keepLines/>
              <w:ind w:left="-108" w:right="34"/>
              <w:jc w:val="right"/>
              <w:rPr>
                <w:rFonts w:asciiTheme="minorHAnsi" w:eastAsia="Times New Roman" w:hAnsiTheme="minorHAnsi"/>
                <w:b/>
                <w:bCs/>
                <w:szCs w:val="23"/>
                <w:lang w:eastAsia="en-AU"/>
              </w:rPr>
            </w:pPr>
            <w:r>
              <w:rPr>
                <w:rFonts w:asciiTheme="minorHAnsi" w:hAnsiTheme="minorHAnsi"/>
                <w:b/>
                <w:szCs w:val="23"/>
              </w:rPr>
              <w:t>%</w:t>
            </w:r>
          </w:p>
        </w:tc>
      </w:tr>
      <w:tr w:rsidR="00826A7B" w:rsidRPr="00826A7B" w14:paraId="3061D314" w14:textId="77777777" w:rsidTr="00826A7B">
        <w:trPr>
          <w:trHeight w:val="300"/>
        </w:trPr>
        <w:tc>
          <w:tcPr>
            <w:tcW w:w="2284" w:type="dxa"/>
            <w:tcBorders>
              <w:top w:val="single" w:sz="4" w:space="0" w:color="auto"/>
              <w:bottom w:val="nil"/>
            </w:tcBorders>
            <w:shd w:val="clear" w:color="auto" w:fill="auto"/>
            <w:noWrap/>
          </w:tcPr>
          <w:p w14:paraId="396B79AA" w14:textId="4C7B580D" w:rsidR="00826A7B" w:rsidRPr="00826A7B" w:rsidRDefault="00826A7B" w:rsidP="00826A7B">
            <w:pPr>
              <w:keepNext/>
              <w:keepLines/>
              <w:rPr>
                <w:i/>
                <w:iCs/>
              </w:rPr>
            </w:pPr>
            <w:r w:rsidRPr="00826A7B">
              <w:rPr>
                <w:i/>
                <w:iCs/>
              </w:rPr>
              <w:t>Public clinics (overall)</w:t>
            </w:r>
          </w:p>
        </w:tc>
        <w:tc>
          <w:tcPr>
            <w:tcW w:w="2014" w:type="dxa"/>
            <w:tcBorders>
              <w:top w:val="single" w:sz="4" w:space="0" w:color="auto"/>
              <w:bottom w:val="nil"/>
            </w:tcBorders>
            <w:shd w:val="clear" w:color="auto" w:fill="auto"/>
            <w:noWrap/>
          </w:tcPr>
          <w:p w14:paraId="6B273AF5" w14:textId="5C5D6BFE" w:rsidR="00826A7B" w:rsidRPr="00826A7B" w:rsidRDefault="00826A7B" w:rsidP="00826A7B">
            <w:pPr>
              <w:jc w:val="right"/>
              <w:rPr>
                <w:i/>
                <w:iCs/>
              </w:rPr>
            </w:pPr>
            <w:r w:rsidRPr="00826A7B">
              <w:rPr>
                <w:i/>
                <w:iCs/>
              </w:rPr>
              <w:t xml:space="preserve"> 1,788 </w:t>
            </w:r>
          </w:p>
        </w:tc>
        <w:tc>
          <w:tcPr>
            <w:tcW w:w="1823" w:type="dxa"/>
            <w:tcBorders>
              <w:top w:val="single" w:sz="4" w:space="0" w:color="auto"/>
              <w:bottom w:val="nil"/>
            </w:tcBorders>
            <w:shd w:val="clear" w:color="auto" w:fill="auto"/>
            <w:noWrap/>
          </w:tcPr>
          <w:p w14:paraId="5B0DBECA" w14:textId="0704E909" w:rsidR="00826A7B" w:rsidRPr="00826A7B" w:rsidRDefault="00826A7B" w:rsidP="00826A7B">
            <w:pPr>
              <w:jc w:val="right"/>
              <w:rPr>
                <w:i/>
                <w:iCs/>
              </w:rPr>
            </w:pPr>
            <w:r w:rsidRPr="00826A7B">
              <w:rPr>
                <w:i/>
                <w:iCs/>
              </w:rPr>
              <w:t xml:space="preserve"> 1,240 </w:t>
            </w:r>
          </w:p>
        </w:tc>
        <w:tc>
          <w:tcPr>
            <w:tcW w:w="1862" w:type="dxa"/>
            <w:tcBorders>
              <w:top w:val="single" w:sz="4" w:space="0" w:color="auto"/>
              <w:bottom w:val="nil"/>
            </w:tcBorders>
            <w:shd w:val="clear" w:color="auto" w:fill="auto"/>
            <w:noWrap/>
          </w:tcPr>
          <w:p w14:paraId="395D39E7" w14:textId="626CB81D" w:rsidR="00826A7B" w:rsidRPr="00826A7B" w:rsidRDefault="00826A7B" w:rsidP="00826A7B">
            <w:pPr>
              <w:jc w:val="right"/>
              <w:rPr>
                <w:i/>
                <w:iCs/>
              </w:rPr>
            </w:pPr>
            <w:r w:rsidRPr="00826A7B">
              <w:rPr>
                <w:i/>
                <w:iCs/>
              </w:rPr>
              <w:t>69.4</w:t>
            </w:r>
          </w:p>
        </w:tc>
        <w:tc>
          <w:tcPr>
            <w:tcW w:w="1975" w:type="dxa"/>
            <w:tcBorders>
              <w:top w:val="single" w:sz="4" w:space="0" w:color="auto"/>
              <w:bottom w:val="nil"/>
            </w:tcBorders>
            <w:shd w:val="clear" w:color="auto" w:fill="auto"/>
            <w:noWrap/>
          </w:tcPr>
          <w:p w14:paraId="488329AF" w14:textId="7FE01310" w:rsidR="00826A7B" w:rsidRPr="00826A7B" w:rsidRDefault="00826A7B" w:rsidP="00826A7B">
            <w:pPr>
              <w:jc w:val="right"/>
              <w:rPr>
                <w:i/>
                <w:iCs/>
              </w:rPr>
            </w:pPr>
            <w:r w:rsidRPr="00826A7B">
              <w:rPr>
                <w:i/>
                <w:iCs/>
              </w:rPr>
              <w:t xml:space="preserve"> 1,444 </w:t>
            </w:r>
          </w:p>
        </w:tc>
        <w:tc>
          <w:tcPr>
            <w:tcW w:w="1918" w:type="dxa"/>
            <w:gridSpan w:val="2"/>
            <w:tcBorders>
              <w:top w:val="single" w:sz="4" w:space="0" w:color="auto"/>
              <w:bottom w:val="nil"/>
            </w:tcBorders>
            <w:shd w:val="clear" w:color="auto" w:fill="auto"/>
            <w:noWrap/>
          </w:tcPr>
          <w:p w14:paraId="6AE30573" w14:textId="5248478B" w:rsidR="00826A7B" w:rsidRPr="00826A7B" w:rsidRDefault="00826A7B" w:rsidP="00826A7B">
            <w:pPr>
              <w:jc w:val="right"/>
              <w:rPr>
                <w:i/>
                <w:iCs/>
              </w:rPr>
            </w:pPr>
            <w:r w:rsidRPr="00826A7B">
              <w:rPr>
                <w:i/>
                <w:iCs/>
              </w:rPr>
              <w:t xml:space="preserve"> 82 </w:t>
            </w:r>
          </w:p>
        </w:tc>
        <w:tc>
          <w:tcPr>
            <w:tcW w:w="1919" w:type="dxa"/>
            <w:tcBorders>
              <w:top w:val="single" w:sz="4" w:space="0" w:color="auto"/>
              <w:bottom w:val="nil"/>
            </w:tcBorders>
            <w:shd w:val="clear" w:color="auto" w:fill="auto"/>
            <w:noWrap/>
          </w:tcPr>
          <w:p w14:paraId="2254F5AE" w14:textId="39ED8DB7" w:rsidR="00826A7B" w:rsidRPr="00826A7B" w:rsidRDefault="00826A7B" w:rsidP="00826A7B">
            <w:pPr>
              <w:jc w:val="right"/>
              <w:rPr>
                <w:i/>
                <w:iCs/>
              </w:rPr>
            </w:pPr>
            <w:r w:rsidRPr="00826A7B">
              <w:rPr>
                <w:i/>
                <w:iCs/>
              </w:rPr>
              <w:t>5.7</w:t>
            </w:r>
          </w:p>
        </w:tc>
      </w:tr>
      <w:tr w:rsidR="00826A7B" w:rsidRPr="00A32BA3" w14:paraId="2C4CC245" w14:textId="77777777" w:rsidTr="00826A7B">
        <w:trPr>
          <w:trHeight w:val="300"/>
        </w:trPr>
        <w:tc>
          <w:tcPr>
            <w:tcW w:w="2284" w:type="dxa"/>
            <w:tcBorders>
              <w:top w:val="nil"/>
            </w:tcBorders>
            <w:shd w:val="clear" w:color="auto" w:fill="auto"/>
            <w:noWrap/>
          </w:tcPr>
          <w:p w14:paraId="31CA0A69" w14:textId="3C916D2B" w:rsidR="00826A7B" w:rsidRPr="00A32BA3" w:rsidRDefault="00826A7B" w:rsidP="00826A7B">
            <w:pPr>
              <w:keepNext/>
              <w:keepLines/>
              <w:rPr>
                <w:rFonts w:asciiTheme="minorHAnsi" w:hAnsiTheme="minorHAnsi"/>
                <w:szCs w:val="23"/>
              </w:rPr>
            </w:pPr>
            <w:r w:rsidRPr="00A32BA3">
              <w:t>Auckland</w:t>
            </w:r>
          </w:p>
        </w:tc>
        <w:tc>
          <w:tcPr>
            <w:tcW w:w="2014" w:type="dxa"/>
            <w:tcBorders>
              <w:top w:val="nil"/>
            </w:tcBorders>
            <w:shd w:val="clear" w:color="auto" w:fill="auto"/>
            <w:noWrap/>
          </w:tcPr>
          <w:p w14:paraId="2EFE3955" w14:textId="03D7D1A9" w:rsidR="00826A7B" w:rsidRPr="00A32BA3" w:rsidRDefault="00826A7B" w:rsidP="00826A7B">
            <w:pPr>
              <w:jc w:val="right"/>
              <w:rPr>
                <w:rFonts w:asciiTheme="minorHAnsi" w:hAnsiTheme="minorHAnsi"/>
                <w:szCs w:val="23"/>
              </w:rPr>
            </w:pPr>
            <w:r w:rsidRPr="00E8745C">
              <w:t xml:space="preserve"> 141 </w:t>
            </w:r>
          </w:p>
        </w:tc>
        <w:tc>
          <w:tcPr>
            <w:tcW w:w="1823" w:type="dxa"/>
            <w:tcBorders>
              <w:top w:val="nil"/>
            </w:tcBorders>
            <w:shd w:val="clear" w:color="auto" w:fill="auto"/>
            <w:noWrap/>
          </w:tcPr>
          <w:p w14:paraId="69EA4DE3" w14:textId="67AACC46" w:rsidR="00826A7B" w:rsidRPr="00A32BA3" w:rsidRDefault="00826A7B" w:rsidP="00826A7B">
            <w:pPr>
              <w:jc w:val="right"/>
              <w:rPr>
                <w:rFonts w:asciiTheme="minorHAnsi" w:hAnsiTheme="minorHAnsi"/>
                <w:szCs w:val="23"/>
              </w:rPr>
            </w:pPr>
            <w:r w:rsidRPr="00E8745C">
              <w:t xml:space="preserve"> 97 </w:t>
            </w:r>
          </w:p>
        </w:tc>
        <w:tc>
          <w:tcPr>
            <w:tcW w:w="1862" w:type="dxa"/>
            <w:tcBorders>
              <w:top w:val="nil"/>
            </w:tcBorders>
            <w:shd w:val="clear" w:color="auto" w:fill="auto"/>
            <w:noWrap/>
          </w:tcPr>
          <w:p w14:paraId="5CBAFFC4" w14:textId="1E53EBA9" w:rsidR="00826A7B" w:rsidRPr="00A32BA3" w:rsidRDefault="00826A7B" w:rsidP="00826A7B">
            <w:pPr>
              <w:jc w:val="right"/>
              <w:rPr>
                <w:rFonts w:asciiTheme="minorHAnsi" w:hAnsiTheme="minorHAnsi"/>
                <w:szCs w:val="23"/>
              </w:rPr>
            </w:pPr>
            <w:r w:rsidRPr="00E8745C">
              <w:t xml:space="preserve"> 68.8 </w:t>
            </w:r>
          </w:p>
        </w:tc>
        <w:tc>
          <w:tcPr>
            <w:tcW w:w="1975" w:type="dxa"/>
            <w:tcBorders>
              <w:top w:val="nil"/>
            </w:tcBorders>
            <w:shd w:val="clear" w:color="auto" w:fill="auto"/>
            <w:noWrap/>
          </w:tcPr>
          <w:p w14:paraId="0CF2D72D" w14:textId="365ECC85" w:rsidR="00826A7B" w:rsidRPr="00A32BA3" w:rsidRDefault="00826A7B" w:rsidP="00826A7B">
            <w:pPr>
              <w:jc w:val="right"/>
              <w:rPr>
                <w:rFonts w:asciiTheme="minorHAnsi" w:hAnsiTheme="minorHAnsi"/>
                <w:szCs w:val="23"/>
              </w:rPr>
            </w:pPr>
            <w:r w:rsidRPr="00E8745C">
              <w:t xml:space="preserve"> 130 </w:t>
            </w:r>
          </w:p>
        </w:tc>
        <w:tc>
          <w:tcPr>
            <w:tcW w:w="1918" w:type="dxa"/>
            <w:gridSpan w:val="2"/>
            <w:tcBorders>
              <w:top w:val="nil"/>
            </w:tcBorders>
            <w:shd w:val="clear" w:color="auto" w:fill="auto"/>
            <w:noWrap/>
          </w:tcPr>
          <w:p w14:paraId="5B358C13" w14:textId="34D542C8" w:rsidR="00826A7B" w:rsidRPr="00A32BA3" w:rsidRDefault="00826A7B" w:rsidP="00826A7B">
            <w:pPr>
              <w:jc w:val="right"/>
              <w:rPr>
                <w:rFonts w:asciiTheme="minorHAnsi" w:hAnsiTheme="minorHAnsi"/>
                <w:szCs w:val="23"/>
              </w:rPr>
            </w:pPr>
            <w:r w:rsidRPr="00E8745C">
              <w:t xml:space="preserve"> 8 </w:t>
            </w:r>
          </w:p>
        </w:tc>
        <w:tc>
          <w:tcPr>
            <w:tcW w:w="1919" w:type="dxa"/>
            <w:tcBorders>
              <w:top w:val="nil"/>
            </w:tcBorders>
            <w:shd w:val="clear" w:color="auto" w:fill="auto"/>
            <w:noWrap/>
          </w:tcPr>
          <w:p w14:paraId="304B8D9E" w14:textId="7EEB427B" w:rsidR="00826A7B" w:rsidRPr="00A32BA3" w:rsidRDefault="00826A7B" w:rsidP="00826A7B">
            <w:pPr>
              <w:jc w:val="right"/>
              <w:rPr>
                <w:rFonts w:asciiTheme="minorHAnsi" w:hAnsiTheme="minorHAnsi"/>
                <w:szCs w:val="23"/>
              </w:rPr>
            </w:pPr>
            <w:r w:rsidRPr="00E8745C">
              <w:t xml:space="preserve"> 6.2 </w:t>
            </w:r>
          </w:p>
        </w:tc>
      </w:tr>
      <w:tr w:rsidR="00826A7B" w:rsidRPr="00A32BA3" w14:paraId="085F8656" w14:textId="77777777" w:rsidTr="00826A7B">
        <w:trPr>
          <w:trHeight w:val="300"/>
        </w:trPr>
        <w:tc>
          <w:tcPr>
            <w:tcW w:w="2284" w:type="dxa"/>
            <w:shd w:val="clear" w:color="auto" w:fill="auto"/>
            <w:noWrap/>
          </w:tcPr>
          <w:p w14:paraId="17C5AB48" w14:textId="77777777" w:rsidR="00826A7B" w:rsidRPr="00A32BA3" w:rsidRDefault="00826A7B" w:rsidP="00826A7B">
            <w:pPr>
              <w:keepNext/>
              <w:keepLines/>
              <w:rPr>
                <w:rFonts w:asciiTheme="minorHAnsi" w:hAnsiTheme="minorHAnsi"/>
                <w:szCs w:val="23"/>
              </w:rPr>
            </w:pPr>
            <w:r w:rsidRPr="00A32BA3">
              <w:t>Bay of Plenty</w:t>
            </w:r>
          </w:p>
        </w:tc>
        <w:tc>
          <w:tcPr>
            <w:tcW w:w="2014" w:type="dxa"/>
            <w:shd w:val="clear" w:color="auto" w:fill="auto"/>
            <w:noWrap/>
          </w:tcPr>
          <w:p w14:paraId="1548B74F" w14:textId="3195BE49" w:rsidR="00826A7B" w:rsidRPr="00A32BA3" w:rsidRDefault="00826A7B" w:rsidP="00826A7B">
            <w:pPr>
              <w:jc w:val="right"/>
              <w:rPr>
                <w:rFonts w:asciiTheme="minorHAnsi" w:hAnsiTheme="minorHAnsi"/>
                <w:szCs w:val="23"/>
              </w:rPr>
            </w:pPr>
            <w:r w:rsidRPr="00E8745C">
              <w:t xml:space="preserve"> 103 </w:t>
            </w:r>
          </w:p>
        </w:tc>
        <w:tc>
          <w:tcPr>
            <w:tcW w:w="1823" w:type="dxa"/>
            <w:shd w:val="clear" w:color="auto" w:fill="auto"/>
            <w:noWrap/>
          </w:tcPr>
          <w:p w14:paraId="21AD167C" w14:textId="377C57A4" w:rsidR="00826A7B" w:rsidRPr="00A32BA3" w:rsidRDefault="00826A7B" w:rsidP="00826A7B">
            <w:pPr>
              <w:jc w:val="right"/>
              <w:rPr>
                <w:rFonts w:asciiTheme="minorHAnsi" w:hAnsiTheme="minorHAnsi"/>
                <w:szCs w:val="23"/>
              </w:rPr>
            </w:pPr>
            <w:r w:rsidRPr="00E8745C">
              <w:t xml:space="preserve"> 57 </w:t>
            </w:r>
          </w:p>
        </w:tc>
        <w:tc>
          <w:tcPr>
            <w:tcW w:w="1862" w:type="dxa"/>
            <w:shd w:val="clear" w:color="auto" w:fill="auto"/>
            <w:noWrap/>
          </w:tcPr>
          <w:p w14:paraId="08446326" w14:textId="4857C9BA" w:rsidR="00826A7B" w:rsidRPr="00A32BA3" w:rsidRDefault="00826A7B" w:rsidP="00826A7B">
            <w:pPr>
              <w:jc w:val="right"/>
              <w:rPr>
                <w:rFonts w:asciiTheme="minorHAnsi" w:hAnsiTheme="minorHAnsi"/>
                <w:szCs w:val="23"/>
              </w:rPr>
            </w:pPr>
            <w:r w:rsidRPr="00E8745C">
              <w:t xml:space="preserve"> 55.3 </w:t>
            </w:r>
          </w:p>
        </w:tc>
        <w:tc>
          <w:tcPr>
            <w:tcW w:w="1975" w:type="dxa"/>
            <w:shd w:val="clear" w:color="auto" w:fill="auto"/>
            <w:noWrap/>
          </w:tcPr>
          <w:p w14:paraId="429C62F3" w14:textId="1AC61041" w:rsidR="00826A7B" w:rsidRPr="00A32BA3" w:rsidRDefault="00826A7B" w:rsidP="00826A7B">
            <w:pPr>
              <w:jc w:val="right"/>
              <w:rPr>
                <w:rFonts w:asciiTheme="minorHAnsi" w:hAnsiTheme="minorHAnsi"/>
                <w:szCs w:val="23"/>
              </w:rPr>
            </w:pPr>
            <w:r w:rsidRPr="00E8745C">
              <w:t xml:space="preserve"> 99 </w:t>
            </w:r>
          </w:p>
        </w:tc>
        <w:tc>
          <w:tcPr>
            <w:tcW w:w="1918" w:type="dxa"/>
            <w:gridSpan w:val="2"/>
            <w:shd w:val="clear" w:color="auto" w:fill="auto"/>
            <w:noWrap/>
          </w:tcPr>
          <w:p w14:paraId="048CDC52" w14:textId="78E50347" w:rsidR="00826A7B" w:rsidRPr="00A32BA3" w:rsidRDefault="00826A7B" w:rsidP="00826A7B">
            <w:pPr>
              <w:jc w:val="right"/>
              <w:rPr>
                <w:rFonts w:asciiTheme="minorHAnsi" w:hAnsiTheme="minorHAnsi"/>
                <w:szCs w:val="23"/>
              </w:rPr>
            </w:pPr>
            <w:r w:rsidRPr="00E8745C">
              <w:t xml:space="preserve"> 5 </w:t>
            </w:r>
          </w:p>
        </w:tc>
        <w:tc>
          <w:tcPr>
            <w:tcW w:w="1919" w:type="dxa"/>
            <w:shd w:val="clear" w:color="auto" w:fill="auto"/>
            <w:noWrap/>
          </w:tcPr>
          <w:p w14:paraId="2AECF9AD" w14:textId="329F87C3" w:rsidR="00826A7B" w:rsidRPr="00A32BA3" w:rsidRDefault="00826A7B" w:rsidP="00826A7B">
            <w:pPr>
              <w:jc w:val="right"/>
              <w:rPr>
                <w:rFonts w:asciiTheme="minorHAnsi" w:hAnsiTheme="minorHAnsi"/>
                <w:szCs w:val="23"/>
              </w:rPr>
            </w:pPr>
            <w:r w:rsidRPr="00E8745C">
              <w:t xml:space="preserve"> 5.1 </w:t>
            </w:r>
          </w:p>
        </w:tc>
      </w:tr>
      <w:tr w:rsidR="00826A7B" w:rsidRPr="00A32BA3" w14:paraId="3B5BE78F" w14:textId="77777777" w:rsidTr="00826A7B">
        <w:trPr>
          <w:trHeight w:val="300"/>
        </w:trPr>
        <w:tc>
          <w:tcPr>
            <w:tcW w:w="2284" w:type="dxa"/>
            <w:shd w:val="clear" w:color="auto" w:fill="auto"/>
            <w:noWrap/>
          </w:tcPr>
          <w:p w14:paraId="53B15906" w14:textId="77777777" w:rsidR="00826A7B" w:rsidRPr="00A32BA3" w:rsidRDefault="00826A7B" w:rsidP="00826A7B">
            <w:pPr>
              <w:keepNext/>
              <w:keepLines/>
              <w:rPr>
                <w:rFonts w:asciiTheme="minorHAnsi" w:hAnsiTheme="minorHAnsi"/>
                <w:szCs w:val="23"/>
              </w:rPr>
            </w:pPr>
            <w:r w:rsidRPr="00A32BA3">
              <w:t>Canterbury</w:t>
            </w:r>
          </w:p>
        </w:tc>
        <w:tc>
          <w:tcPr>
            <w:tcW w:w="2014" w:type="dxa"/>
            <w:shd w:val="clear" w:color="auto" w:fill="auto"/>
            <w:noWrap/>
          </w:tcPr>
          <w:p w14:paraId="55B11578" w14:textId="754FA1AB" w:rsidR="00826A7B" w:rsidRPr="00A32BA3" w:rsidRDefault="00826A7B" w:rsidP="00826A7B">
            <w:pPr>
              <w:jc w:val="right"/>
              <w:rPr>
                <w:rFonts w:asciiTheme="minorHAnsi" w:hAnsiTheme="minorHAnsi"/>
                <w:szCs w:val="23"/>
              </w:rPr>
            </w:pPr>
            <w:r w:rsidRPr="00E8745C">
              <w:t xml:space="preserve"> 261 </w:t>
            </w:r>
          </w:p>
        </w:tc>
        <w:tc>
          <w:tcPr>
            <w:tcW w:w="1823" w:type="dxa"/>
            <w:shd w:val="clear" w:color="auto" w:fill="auto"/>
            <w:noWrap/>
          </w:tcPr>
          <w:p w14:paraId="059171B7" w14:textId="34F3D0FA" w:rsidR="00826A7B" w:rsidRPr="00A32BA3" w:rsidRDefault="00826A7B" w:rsidP="00826A7B">
            <w:pPr>
              <w:jc w:val="right"/>
              <w:rPr>
                <w:rFonts w:asciiTheme="minorHAnsi" w:hAnsiTheme="minorHAnsi"/>
                <w:szCs w:val="23"/>
              </w:rPr>
            </w:pPr>
            <w:r w:rsidRPr="00E8745C">
              <w:t xml:space="preserve"> 169 </w:t>
            </w:r>
          </w:p>
        </w:tc>
        <w:tc>
          <w:tcPr>
            <w:tcW w:w="1862" w:type="dxa"/>
            <w:shd w:val="clear" w:color="auto" w:fill="auto"/>
            <w:noWrap/>
          </w:tcPr>
          <w:p w14:paraId="37C43A25" w14:textId="36713A68" w:rsidR="00826A7B" w:rsidRPr="00A32BA3" w:rsidRDefault="00826A7B" w:rsidP="00826A7B">
            <w:pPr>
              <w:jc w:val="right"/>
              <w:rPr>
                <w:rFonts w:asciiTheme="minorHAnsi" w:hAnsiTheme="minorHAnsi"/>
                <w:szCs w:val="23"/>
              </w:rPr>
            </w:pPr>
            <w:r w:rsidRPr="00E8745C">
              <w:t xml:space="preserve"> 64.8 </w:t>
            </w:r>
          </w:p>
        </w:tc>
        <w:tc>
          <w:tcPr>
            <w:tcW w:w="1975" w:type="dxa"/>
            <w:shd w:val="clear" w:color="auto" w:fill="auto"/>
            <w:noWrap/>
          </w:tcPr>
          <w:p w14:paraId="7DF76DE9" w14:textId="4804F572" w:rsidR="00826A7B" w:rsidRPr="00A32BA3" w:rsidRDefault="00826A7B" w:rsidP="00826A7B">
            <w:pPr>
              <w:jc w:val="right"/>
              <w:rPr>
                <w:rFonts w:asciiTheme="minorHAnsi" w:hAnsiTheme="minorHAnsi"/>
                <w:szCs w:val="23"/>
              </w:rPr>
            </w:pPr>
            <w:r w:rsidRPr="00E8745C">
              <w:t xml:space="preserve"> 444 </w:t>
            </w:r>
          </w:p>
        </w:tc>
        <w:tc>
          <w:tcPr>
            <w:tcW w:w="1918" w:type="dxa"/>
            <w:gridSpan w:val="2"/>
            <w:shd w:val="clear" w:color="auto" w:fill="auto"/>
            <w:noWrap/>
          </w:tcPr>
          <w:p w14:paraId="184086FF" w14:textId="64F0EDE6" w:rsidR="00826A7B" w:rsidRPr="00A32BA3" w:rsidRDefault="00826A7B" w:rsidP="00826A7B">
            <w:pPr>
              <w:jc w:val="right"/>
              <w:rPr>
                <w:rFonts w:asciiTheme="minorHAnsi" w:hAnsiTheme="minorHAnsi"/>
                <w:szCs w:val="23"/>
              </w:rPr>
            </w:pPr>
            <w:r w:rsidRPr="00E8745C">
              <w:t xml:space="preserve"> 23 </w:t>
            </w:r>
          </w:p>
        </w:tc>
        <w:tc>
          <w:tcPr>
            <w:tcW w:w="1919" w:type="dxa"/>
            <w:shd w:val="clear" w:color="auto" w:fill="auto"/>
            <w:noWrap/>
          </w:tcPr>
          <w:p w14:paraId="7E87A825" w14:textId="7530596B" w:rsidR="00826A7B" w:rsidRPr="00A32BA3" w:rsidRDefault="00826A7B" w:rsidP="00826A7B">
            <w:pPr>
              <w:jc w:val="right"/>
              <w:rPr>
                <w:rFonts w:asciiTheme="minorHAnsi" w:hAnsiTheme="minorHAnsi"/>
                <w:szCs w:val="23"/>
              </w:rPr>
            </w:pPr>
            <w:r w:rsidRPr="00E8745C">
              <w:t xml:space="preserve"> 5.2 </w:t>
            </w:r>
          </w:p>
        </w:tc>
      </w:tr>
      <w:tr w:rsidR="00826A7B" w:rsidRPr="00A32BA3" w14:paraId="15794676" w14:textId="77777777" w:rsidTr="00826A7B">
        <w:trPr>
          <w:trHeight w:val="300"/>
        </w:trPr>
        <w:tc>
          <w:tcPr>
            <w:tcW w:w="2284" w:type="dxa"/>
            <w:shd w:val="clear" w:color="auto" w:fill="auto"/>
            <w:noWrap/>
          </w:tcPr>
          <w:p w14:paraId="4FCF3257" w14:textId="77777777" w:rsidR="00826A7B" w:rsidRPr="00A32BA3" w:rsidRDefault="00826A7B" w:rsidP="00826A7B">
            <w:pPr>
              <w:keepNext/>
              <w:keepLines/>
              <w:rPr>
                <w:rFonts w:asciiTheme="minorHAnsi" w:hAnsiTheme="minorHAnsi"/>
                <w:szCs w:val="23"/>
              </w:rPr>
            </w:pPr>
            <w:r w:rsidRPr="00A32BA3">
              <w:t>Capital &amp; Coast</w:t>
            </w:r>
          </w:p>
        </w:tc>
        <w:tc>
          <w:tcPr>
            <w:tcW w:w="2014" w:type="dxa"/>
            <w:shd w:val="clear" w:color="auto" w:fill="auto"/>
            <w:noWrap/>
          </w:tcPr>
          <w:p w14:paraId="5ACB01D4" w14:textId="5E71DE19" w:rsidR="00826A7B" w:rsidRPr="00A32BA3" w:rsidRDefault="00826A7B" w:rsidP="00826A7B">
            <w:pPr>
              <w:jc w:val="right"/>
              <w:rPr>
                <w:rFonts w:asciiTheme="minorHAnsi" w:hAnsiTheme="minorHAnsi"/>
                <w:szCs w:val="23"/>
              </w:rPr>
            </w:pPr>
            <w:r w:rsidRPr="00E8745C">
              <w:t xml:space="preserve"> 96 </w:t>
            </w:r>
          </w:p>
        </w:tc>
        <w:tc>
          <w:tcPr>
            <w:tcW w:w="1823" w:type="dxa"/>
            <w:shd w:val="clear" w:color="auto" w:fill="auto"/>
            <w:noWrap/>
          </w:tcPr>
          <w:p w14:paraId="39121422" w14:textId="430BBEC6" w:rsidR="00826A7B" w:rsidRPr="00A32BA3" w:rsidRDefault="00826A7B" w:rsidP="00826A7B">
            <w:pPr>
              <w:jc w:val="right"/>
              <w:rPr>
                <w:rFonts w:asciiTheme="minorHAnsi" w:hAnsiTheme="minorHAnsi"/>
                <w:szCs w:val="23"/>
              </w:rPr>
            </w:pPr>
            <w:r w:rsidRPr="00E8745C">
              <w:t xml:space="preserve"> 71 </w:t>
            </w:r>
          </w:p>
        </w:tc>
        <w:tc>
          <w:tcPr>
            <w:tcW w:w="1862" w:type="dxa"/>
            <w:shd w:val="clear" w:color="auto" w:fill="auto"/>
            <w:noWrap/>
          </w:tcPr>
          <w:p w14:paraId="059B2855" w14:textId="5BEFA9B1" w:rsidR="00826A7B" w:rsidRPr="00A32BA3" w:rsidRDefault="00826A7B" w:rsidP="00826A7B">
            <w:pPr>
              <w:jc w:val="right"/>
              <w:rPr>
                <w:rFonts w:asciiTheme="minorHAnsi" w:hAnsiTheme="minorHAnsi"/>
                <w:szCs w:val="23"/>
              </w:rPr>
            </w:pPr>
            <w:r w:rsidRPr="00E8745C">
              <w:t xml:space="preserve"> 74.0 </w:t>
            </w:r>
          </w:p>
        </w:tc>
        <w:tc>
          <w:tcPr>
            <w:tcW w:w="1975" w:type="dxa"/>
            <w:shd w:val="clear" w:color="auto" w:fill="auto"/>
            <w:noWrap/>
          </w:tcPr>
          <w:p w14:paraId="2C66FF66" w14:textId="09D5421F" w:rsidR="00826A7B" w:rsidRPr="00A32BA3" w:rsidRDefault="00826A7B" w:rsidP="00826A7B">
            <w:pPr>
              <w:jc w:val="right"/>
              <w:rPr>
                <w:rFonts w:asciiTheme="minorHAnsi" w:hAnsiTheme="minorHAnsi"/>
                <w:szCs w:val="23"/>
              </w:rPr>
            </w:pPr>
            <w:r w:rsidRPr="00E8745C">
              <w:t xml:space="preserve"> 68 </w:t>
            </w:r>
          </w:p>
        </w:tc>
        <w:tc>
          <w:tcPr>
            <w:tcW w:w="1918" w:type="dxa"/>
            <w:gridSpan w:val="2"/>
            <w:shd w:val="clear" w:color="auto" w:fill="auto"/>
            <w:noWrap/>
          </w:tcPr>
          <w:p w14:paraId="0660C094" w14:textId="6A21604E" w:rsidR="00826A7B" w:rsidRPr="00A32BA3" w:rsidRDefault="00826A7B" w:rsidP="00826A7B">
            <w:pPr>
              <w:jc w:val="right"/>
              <w:rPr>
                <w:rFonts w:asciiTheme="minorHAnsi" w:hAnsiTheme="minorHAnsi"/>
                <w:szCs w:val="23"/>
              </w:rPr>
            </w:pPr>
            <w:r w:rsidRPr="00E8745C">
              <w:t xml:space="preserve"> 6 </w:t>
            </w:r>
          </w:p>
        </w:tc>
        <w:tc>
          <w:tcPr>
            <w:tcW w:w="1919" w:type="dxa"/>
            <w:shd w:val="clear" w:color="auto" w:fill="auto"/>
            <w:noWrap/>
          </w:tcPr>
          <w:p w14:paraId="48C89D0C" w14:textId="34D7F51C" w:rsidR="00826A7B" w:rsidRPr="00A32BA3" w:rsidRDefault="00826A7B" w:rsidP="00826A7B">
            <w:pPr>
              <w:jc w:val="right"/>
              <w:rPr>
                <w:rFonts w:asciiTheme="minorHAnsi" w:hAnsiTheme="minorHAnsi"/>
                <w:szCs w:val="23"/>
              </w:rPr>
            </w:pPr>
            <w:r w:rsidRPr="00E8745C">
              <w:t xml:space="preserve"> 8.8 </w:t>
            </w:r>
          </w:p>
        </w:tc>
      </w:tr>
      <w:tr w:rsidR="00826A7B" w:rsidRPr="00A32BA3" w14:paraId="46B7A87F" w14:textId="77777777" w:rsidTr="00826A7B">
        <w:trPr>
          <w:trHeight w:val="300"/>
        </w:trPr>
        <w:tc>
          <w:tcPr>
            <w:tcW w:w="2284" w:type="dxa"/>
            <w:shd w:val="clear" w:color="auto" w:fill="auto"/>
            <w:noWrap/>
          </w:tcPr>
          <w:p w14:paraId="6890C7A6" w14:textId="77777777" w:rsidR="00826A7B" w:rsidRPr="00A32BA3" w:rsidRDefault="00826A7B" w:rsidP="00826A7B">
            <w:pPr>
              <w:keepNext/>
              <w:keepLines/>
              <w:rPr>
                <w:rFonts w:asciiTheme="minorHAnsi" w:hAnsiTheme="minorHAnsi"/>
                <w:szCs w:val="23"/>
              </w:rPr>
            </w:pPr>
            <w:r w:rsidRPr="00A32BA3">
              <w:t>Counties Manukau</w:t>
            </w:r>
          </w:p>
        </w:tc>
        <w:tc>
          <w:tcPr>
            <w:tcW w:w="2014" w:type="dxa"/>
            <w:shd w:val="clear" w:color="auto" w:fill="auto"/>
            <w:noWrap/>
          </w:tcPr>
          <w:p w14:paraId="154820A5" w14:textId="2CF905FC" w:rsidR="00826A7B" w:rsidRPr="00A32BA3" w:rsidRDefault="00826A7B" w:rsidP="00826A7B">
            <w:pPr>
              <w:jc w:val="right"/>
              <w:rPr>
                <w:rFonts w:asciiTheme="minorHAnsi" w:hAnsiTheme="minorHAnsi"/>
                <w:szCs w:val="23"/>
              </w:rPr>
            </w:pPr>
            <w:r w:rsidRPr="00E8745C">
              <w:t xml:space="preserve"> 166 </w:t>
            </w:r>
          </w:p>
        </w:tc>
        <w:tc>
          <w:tcPr>
            <w:tcW w:w="1823" w:type="dxa"/>
            <w:shd w:val="clear" w:color="auto" w:fill="auto"/>
            <w:noWrap/>
          </w:tcPr>
          <w:p w14:paraId="0B191EA7" w14:textId="5F8A6599" w:rsidR="00826A7B" w:rsidRPr="00A32BA3" w:rsidRDefault="00826A7B" w:rsidP="00826A7B">
            <w:pPr>
              <w:jc w:val="right"/>
              <w:rPr>
                <w:rFonts w:asciiTheme="minorHAnsi" w:hAnsiTheme="minorHAnsi"/>
                <w:szCs w:val="23"/>
              </w:rPr>
            </w:pPr>
            <w:r w:rsidRPr="00E8745C">
              <w:t xml:space="preserve"> 103 </w:t>
            </w:r>
          </w:p>
        </w:tc>
        <w:tc>
          <w:tcPr>
            <w:tcW w:w="1862" w:type="dxa"/>
            <w:shd w:val="clear" w:color="auto" w:fill="auto"/>
            <w:noWrap/>
          </w:tcPr>
          <w:p w14:paraId="5DB9B5CC" w14:textId="52EBECE1" w:rsidR="00826A7B" w:rsidRPr="00A32BA3" w:rsidRDefault="00826A7B" w:rsidP="00826A7B">
            <w:pPr>
              <w:jc w:val="right"/>
              <w:rPr>
                <w:rFonts w:asciiTheme="minorHAnsi" w:hAnsiTheme="minorHAnsi"/>
                <w:szCs w:val="23"/>
              </w:rPr>
            </w:pPr>
            <w:r w:rsidRPr="00E8745C">
              <w:t xml:space="preserve"> 62.0 </w:t>
            </w:r>
          </w:p>
        </w:tc>
        <w:tc>
          <w:tcPr>
            <w:tcW w:w="1975" w:type="dxa"/>
            <w:shd w:val="clear" w:color="auto" w:fill="auto"/>
            <w:noWrap/>
          </w:tcPr>
          <w:p w14:paraId="388037BD" w14:textId="41091891" w:rsidR="00826A7B" w:rsidRPr="00A32BA3" w:rsidRDefault="00826A7B" w:rsidP="00826A7B">
            <w:pPr>
              <w:jc w:val="right"/>
              <w:rPr>
                <w:rFonts w:asciiTheme="minorHAnsi" w:hAnsiTheme="minorHAnsi"/>
                <w:szCs w:val="23"/>
              </w:rPr>
            </w:pPr>
            <w:r w:rsidRPr="00E8745C">
              <w:t xml:space="preserve"> 222 </w:t>
            </w:r>
          </w:p>
        </w:tc>
        <w:tc>
          <w:tcPr>
            <w:tcW w:w="1918" w:type="dxa"/>
            <w:gridSpan w:val="2"/>
            <w:shd w:val="clear" w:color="auto" w:fill="auto"/>
            <w:noWrap/>
          </w:tcPr>
          <w:p w14:paraId="29E72554" w14:textId="48110F4A" w:rsidR="00826A7B" w:rsidRPr="00A32BA3" w:rsidRDefault="00826A7B" w:rsidP="00826A7B">
            <w:pPr>
              <w:jc w:val="right"/>
              <w:rPr>
                <w:rFonts w:asciiTheme="minorHAnsi" w:hAnsiTheme="minorHAnsi"/>
                <w:szCs w:val="23"/>
              </w:rPr>
            </w:pPr>
            <w:r w:rsidRPr="00E8745C">
              <w:t xml:space="preserve"> 14 </w:t>
            </w:r>
          </w:p>
        </w:tc>
        <w:tc>
          <w:tcPr>
            <w:tcW w:w="1919" w:type="dxa"/>
            <w:shd w:val="clear" w:color="auto" w:fill="auto"/>
            <w:noWrap/>
          </w:tcPr>
          <w:p w14:paraId="238FCEED" w14:textId="5D5D341D" w:rsidR="00826A7B" w:rsidRPr="00A32BA3" w:rsidRDefault="00826A7B" w:rsidP="00826A7B">
            <w:pPr>
              <w:jc w:val="right"/>
              <w:rPr>
                <w:rFonts w:asciiTheme="minorHAnsi" w:hAnsiTheme="minorHAnsi"/>
                <w:szCs w:val="23"/>
              </w:rPr>
            </w:pPr>
            <w:r w:rsidRPr="00E8745C">
              <w:t xml:space="preserve"> 6.3 </w:t>
            </w:r>
          </w:p>
        </w:tc>
      </w:tr>
      <w:tr w:rsidR="00826A7B" w:rsidRPr="00A32BA3" w14:paraId="7C0F78FD" w14:textId="77777777" w:rsidTr="00826A7B">
        <w:trPr>
          <w:trHeight w:val="300"/>
        </w:trPr>
        <w:tc>
          <w:tcPr>
            <w:tcW w:w="2284" w:type="dxa"/>
            <w:shd w:val="clear" w:color="auto" w:fill="auto"/>
            <w:noWrap/>
          </w:tcPr>
          <w:p w14:paraId="0EC7F25F" w14:textId="77777777" w:rsidR="00826A7B" w:rsidRPr="00A32BA3" w:rsidRDefault="00826A7B" w:rsidP="00826A7B">
            <w:pPr>
              <w:keepNext/>
              <w:keepLines/>
              <w:rPr>
                <w:rFonts w:asciiTheme="minorHAnsi" w:hAnsiTheme="minorHAnsi"/>
                <w:szCs w:val="23"/>
              </w:rPr>
            </w:pPr>
            <w:r w:rsidRPr="00A32BA3">
              <w:t>Hawke's Bay</w:t>
            </w:r>
          </w:p>
        </w:tc>
        <w:tc>
          <w:tcPr>
            <w:tcW w:w="2014" w:type="dxa"/>
            <w:shd w:val="clear" w:color="auto" w:fill="auto"/>
            <w:noWrap/>
          </w:tcPr>
          <w:p w14:paraId="27A9DF02" w14:textId="681E899F" w:rsidR="00826A7B" w:rsidRPr="00A32BA3" w:rsidRDefault="00826A7B" w:rsidP="00826A7B">
            <w:pPr>
              <w:jc w:val="right"/>
              <w:rPr>
                <w:rFonts w:asciiTheme="minorHAnsi" w:hAnsiTheme="minorHAnsi"/>
                <w:szCs w:val="23"/>
              </w:rPr>
            </w:pPr>
            <w:r w:rsidRPr="00E8745C">
              <w:t xml:space="preserve"> 61 </w:t>
            </w:r>
          </w:p>
        </w:tc>
        <w:tc>
          <w:tcPr>
            <w:tcW w:w="1823" w:type="dxa"/>
            <w:shd w:val="clear" w:color="auto" w:fill="auto"/>
            <w:noWrap/>
          </w:tcPr>
          <w:p w14:paraId="3ADD27EB" w14:textId="6E934977" w:rsidR="00826A7B" w:rsidRPr="00A32BA3" w:rsidRDefault="00826A7B" w:rsidP="00826A7B">
            <w:pPr>
              <w:jc w:val="right"/>
              <w:rPr>
                <w:rFonts w:asciiTheme="minorHAnsi" w:hAnsiTheme="minorHAnsi"/>
                <w:szCs w:val="23"/>
              </w:rPr>
            </w:pPr>
            <w:r w:rsidRPr="00E8745C">
              <w:t xml:space="preserve"> 39 </w:t>
            </w:r>
          </w:p>
        </w:tc>
        <w:tc>
          <w:tcPr>
            <w:tcW w:w="1862" w:type="dxa"/>
            <w:shd w:val="clear" w:color="auto" w:fill="auto"/>
            <w:noWrap/>
          </w:tcPr>
          <w:p w14:paraId="51513431" w14:textId="0A731460" w:rsidR="00826A7B" w:rsidRPr="00A32BA3" w:rsidRDefault="00826A7B" w:rsidP="00826A7B">
            <w:pPr>
              <w:jc w:val="right"/>
              <w:rPr>
                <w:rFonts w:asciiTheme="minorHAnsi" w:hAnsiTheme="minorHAnsi"/>
                <w:szCs w:val="23"/>
              </w:rPr>
            </w:pPr>
            <w:r w:rsidRPr="00E8745C">
              <w:t xml:space="preserve"> 63.9 </w:t>
            </w:r>
          </w:p>
        </w:tc>
        <w:tc>
          <w:tcPr>
            <w:tcW w:w="1975" w:type="dxa"/>
            <w:shd w:val="clear" w:color="auto" w:fill="auto"/>
            <w:noWrap/>
          </w:tcPr>
          <w:p w14:paraId="334C2321" w14:textId="0D2EF912" w:rsidR="00826A7B" w:rsidRPr="00A32BA3" w:rsidRDefault="00826A7B" w:rsidP="00826A7B">
            <w:pPr>
              <w:jc w:val="right"/>
              <w:rPr>
                <w:rFonts w:asciiTheme="minorHAnsi" w:hAnsiTheme="minorHAnsi"/>
                <w:szCs w:val="23"/>
              </w:rPr>
            </w:pPr>
            <w:r w:rsidRPr="00E8745C">
              <w:t xml:space="preserve"> 16 </w:t>
            </w:r>
          </w:p>
        </w:tc>
        <w:tc>
          <w:tcPr>
            <w:tcW w:w="1918" w:type="dxa"/>
            <w:gridSpan w:val="2"/>
            <w:shd w:val="clear" w:color="auto" w:fill="auto"/>
            <w:noWrap/>
          </w:tcPr>
          <w:p w14:paraId="0AEC6EFA" w14:textId="0A6B5881" w:rsidR="00826A7B" w:rsidRPr="00A32BA3" w:rsidRDefault="00826A7B" w:rsidP="00826A7B">
            <w:pPr>
              <w:jc w:val="right"/>
              <w:rPr>
                <w:rFonts w:asciiTheme="minorHAnsi" w:hAnsiTheme="minorHAnsi"/>
                <w:szCs w:val="23"/>
              </w:rPr>
            </w:pPr>
            <w:r w:rsidRPr="00E8745C">
              <w:t xml:space="preserve"> 1 </w:t>
            </w:r>
          </w:p>
        </w:tc>
        <w:tc>
          <w:tcPr>
            <w:tcW w:w="1919" w:type="dxa"/>
            <w:shd w:val="clear" w:color="auto" w:fill="auto"/>
            <w:noWrap/>
          </w:tcPr>
          <w:p w14:paraId="2B6A12F6" w14:textId="4D831766" w:rsidR="00826A7B" w:rsidRPr="00A32BA3" w:rsidRDefault="00826A7B" w:rsidP="00826A7B">
            <w:pPr>
              <w:jc w:val="right"/>
              <w:rPr>
                <w:rFonts w:asciiTheme="minorHAnsi" w:hAnsiTheme="minorHAnsi"/>
                <w:szCs w:val="23"/>
              </w:rPr>
            </w:pPr>
            <w:r w:rsidRPr="00E8745C">
              <w:t xml:space="preserve"> 6.3 </w:t>
            </w:r>
          </w:p>
        </w:tc>
      </w:tr>
      <w:tr w:rsidR="00826A7B" w:rsidRPr="00A32BA3" w14:paraId="09A278FB" w14:textId="77777777" w:rsidTr="00826A7B">
        <w:trPr>
          <w:trHeight w:val="300"/>
        </w:trPr>
        <w:tc>
          <w:tcPr>
            <w:tcW w:w="2284" w:type="dxa"/>
            <w:shd w:val="clear" w:color="auto" w:fill="auto"/>
            <w:noWrap/>
          </w:tcPr>
          <w:p w14:paraId="78A1810F" w14:textId="77777777" w:rsidR="00826A7B" w:rsidRPr="00A32BA3" w:rsidRDefault="00826A7B" w:rsidP="00826A7B">
            <w:pPr>
              <w:keepNext/>
              <w:keepLines/>
              <w:rPr>
                <w:rFonts w:asciiTheme="minorHAnsi" w:hAnsiTheme="minorHAnsi"/>
                <w:szCs w:val="23"/>
              </w:rPr>
            </w:pPr>
            <w:r w:rsidRPr="00A32BA3">
              <w:t>Hutt Valley</w:t>
            </w:r>
          </w:p>
        </w:tc>
        <w:tc>
          <w:tcPr>
            <w:tcW w:w="2014" w:type="dxa"/>
            <w:shd w:val="clear" w:color="auto" w:fill="auto"/>
            <w:noWrap/>
          </w:tcPr>
          <w:p w14:paraId="66E12617" w14:textId="6D029B61" w:rsidR="00826A7B" w:rsidRPr="00A32BA3" w:rsidRDefault="00826A7B" w:rsidP="00826A7B">
            <w:pPr>
              <w:jc w:val="right"/>
              <w:rPr>
                <w:rFonts w:asciiTheme="minorHAnsi" w:hAnsiTheme="minorHAnsi"/>
                <w:szCs w:val="23"/>
              </w:rPr>
            </w:pPr>
            <w:r w:rsidRPr="00E8745C">
              <w:t xml:space="preserve"> 43 </w:t>
            </w:r>
          </w:p>
        </w:tc>
        <w:tc>
          <w:tcPr>
            <w:tcW w:w="1823" w:type="dxa"/>
            <w:shd w:val="clear" w:color="auto" w:fill="auto"/>
            <w:noWrap/>
          </w:tcPr>
          <w:p w14:paraId="667F341E" w14:textId="323D00D1" w:rsidR="00826A7B" w:rsidRPr="00A32BA3" w:rsidRDefault="00826A7B" w:rsidP="00826A7B">
            <w:pPr>
              <w:jc w:val="right"/>
              <w:rPr>
                <w:rFonts w:asciiTheme="minorHAnsi" w:hAnsiTheme="minorHAnsi"/>
                <w:szCs w:val="23"/>
              </w:rPr>
            </w:pPr>
            <w:r w:rsidRPr="00E8745C">
              <w:t xml:space="preserve"> 37 </w:t>
            </w:r>
          </w:p>
        </w:tc>
        <w:tc>
          <w:tcPr>
            <w:tcW w:w="1862" w:type="dxa"/>
            <w:shd w:val="clear" w:color="auto" w:fill="auto"/>
            <w:noWrap/>
          </w:tcPr>
          <w:p w14:paraId="38FF5517" w14:textId="0282BB21" w:rsidR="00826A7B" w:rsidRPr="00A32BA3" w:rsidRDefault="00826A7B" w:rsidP="00826A7B">
            <w:pPr>
              <w:jc w:val="right"/>
              <w:rPr>
                <w:rFonts w:asciiTheme="minorHAnsi" w:hAnsiTheme="minorHAnsi"/>
                <w:szCs w:val="23"/>
              </w:rPr>
            </w:pPr>
            <w:r w:rsidRPr="00E8745C">
              <w:t xml:space="preserve"> 86.0 </w:t>
            </w:r>
          </w:p>
        </w:tc>
        <w:tc>
          <w:tcPr>
            <w:tcW w:w="1975" w:type="dxa"/>
            <w:shd w:val="clear" w:color="auto" w:fill="auto"/>
            <w:noWrap/>
          </w:tcPr>
          <w:p w14:paraId="3670264D" w14:textId="12A4F4CB" w:rsidR="00826A7B" w:rsidRPr="00A32BA3" w:rsidRDefault="00826A7B" w:rsidP="00826A7B">
            <w:pPr>
              <w:jc w:val="right"/>
              <w:rPr>
                <w:rFonts w:asciiTheme="minorHAnsi" w:hAnsiTheme="minorHAnsi"/>
                <w:szCs w:val="23"/>
              </w:rPr>
            </w:pPr>
            <w:r w:rsidRPr="00E8745C">
              <w:t xml:space="preserve"> 23 </w:t>
            </w:r>
          </w:p>
        </w:tc>
        <w:tc>
          <w:tcPr>
            <w:tcW w:w="1918" w:type="dxa"/>
            <w:gridSpan w:val="2"/>
            <w:shd w:val="clear" w:color="auto" w:fill="auto"/>
            <w:noWrap/>
          </w:tcPr>
          <w:p w14:paraId="077A34BD" w14:textId="6E27AFA4" w:rsidR="00826A7B" w:rsidRPr="00A32BA3" w:rsidRDefault="00826A7B" w:rsidP="00826A7B">
            <w:pPr>
              <w:jc w:val="right"/>
              <w:rPr>
                <w:rFonts w:asciiTheme="minorHAnsi" w:hAnsiTheme="minorHAnsi"/>
                <w:szCs w:val="23"/>
              </w:rPr>
            </w:pPr>
            <w:r w:rsidRPr="00E8745C">
              <w:t xml:space="preserve"> -</w:t>
            </w:r>
            <w:r w:rsidR="00AF6EDE">
              <w:t xml:space="preserve"> </w:t>
            </w:r>
            <w:r w:rsidRPr="00E8745C">
              <w:t xml:space="preserve"> </w:t>
            </w:r>
          </w:p>
        </w:tc>
        <w:tc>
          <w:tcPr>
            <w:tcW w:w="1919" w:type="dxa"/>
            <w:shd w:val="clear" w:color="auto" w:fill="auto"/>
            <w:noWrap/>
          </w:tcPr>
          <w:p w14:paraId="7645E530" w14:textId="6615975E" w:rsidR="00826A7B" w:rsidRPr="00A32BA3" w:rsidRDefault="00826A7B" w:rsidP="00826A7B">
            <w:pPr>
              <w:jc w:val="right"/>
              <w:rPr>
                <w:rFonts w:asciiTheme="minorHAnsi" w:hAnsiTheme="minorHAnsi"/>
                <w:szCs w:val="23"/>
              </w:rPr>
            </w:pPr>
            <w:r w:rsidRPr="00E8745C">
              <w:t xml:space="preserve"> -</w:t>
            </w:r>
            <w:r w:rsidR="00AF6EDE">
              <w:t xml:space="preserve"> </w:t>
            </w:r>
            <w:r w:rsidRPr="00E8745C">
              <w:t xml:space="preserve"> </w:t>
            </w:r>
          </w:p>
        </w:tc>
      </w:tr>
      <w:tr w:rsidR="00826A7B" w:rsidRPr="00A32BA3" w14:paraId="4DE71AFA" w14:textId="77777777" w:rsidTr="00826A7B">
        <w:trPr>
          <w:trHeight w:val="300"/>
        </w:trPr>
        <w:tc>
          <w:tcPr>
            <w:tcW w:w="2284" w:type="dxa"/>
            <w:shd w:val="clear" w:color="auto" w:fill="auto"/>
            <w:noWrap/>
          </w:tcPr>
          <w:p w14:paraId="3907E3CA" w14:textId="77777777" w:rsidR="00826A7B" w:rsidRPr="00A32BA3" w:rsidRDefault="00826A7B" w:rsidP="00826A7B">
            <w:pPr>
              <w:keepNext/>
              <w:keepLines/>
              <w:rPr>
                <w:rFonts w:asciiTheme="minorHAnsi" w:hAnsiTheme="minorHAnsi"/>
                <w:szCs w:val="23"/>
              </w:rPr>
            </w:pPr>
            <w:r w:rsidRPr="00A32BA3">
              <w:t>Lakes</w:t>
            </w:r>
          </w:p>
        </w:tc>
        <w:tc>
          <w:tcPr>
            <w:tcW w:w="2014" w:type="dxa"/>
            <w:shd w:val="clear" w:color="auto" w:fill="auto"/>
            <w:noWrap/>
          </w:tcPr>
          <w:p w14:paraId="7EBA9578" w14:textId="2A0CD25F" w:rsidR="00826A7B" w:rsidRPr="00A32BA3" w:rsidRDefault="00826A7B" w:rsidP="00826A7B">
            <w:pPr>
              <w:jc w:val="right"/>
              <w:rPr>
                <w:rFonts w:asciiTheme="minorHAnsi" w:hAnsiTheme="minorHAnsi"/>
                <w:szCs w:val="23"/>
              </w:rPr>
            </w:pPr>
            <w:r w:rsidRPr="00E8745C">
              <w:t xml:space="preserve"> 49 </w:t>
            </w:r>
          </w:p>
        </w:tc>
        <w:tc>
          <w:tcPr>
            <w:tcW w:w="1823" w:type="dxa"/>
            <w:shd w:val="clear" w:color="auto" w:fill="auto"/>
            <w:noWrap/>
          </w:tcPr>
          <w:p w14:paraId="57051BAC" w14:textId="215BD95D" w:rsidR="00826A7B" w:rsidRPr="00A32BA3" w:rsidRDefault="00826A7B" w:rsidP="00826A7B">
            <w:pPr>
              <w:jc w:val="right"/>
              <w:rPr>
                <w:rFonts w:asciiTheme="minorHAnsi" w:hAnsiTheme="minorHAnsi"/>
                <w:szCs w:val="23"/>
              </w:rPr>
            </w:pPr>
            <w:r w:rsidRPr="00E8745C">
              <w:t xml:space="preserve"> 43 </w:t>
            </w:r>
          </w:p>
        </w:tc>
        <w:tc>
          <w:tcPr>
            <w:tcW w:w="1862" w:type="dxa"/>
            <w:shd w:val="clear" w:color="auto" w:fill="auto"/>
            <w:noWrap/>
          </w:tcPr>
          <w:p w14:paraId="7A0371B8" w14:textId="4FF7CC1F" w:rsidR="00826A7B" w:rsidRPr="00A32BA3" w:rsidRDefault="00826A7B" w:rsidP="00826A7B">
            <w:pPr>
              <w:jc w:val="right"/>
              <w:rPr>
                <w:rFonts w:asciiTheme="minorHAnsi" w:hAnsiTheme="minorHAnsi"/>
                <w:szCs w:val="23"/>
              </w:rPr>
            </w:pPr>
            <w:r w:rsidRPr="00E8745C">
              <w:t xml:space="preserve"> 87.8 </w:t>
            </w:r>
          </w:p>
        </w:tc>
        <w:tc>
          <w:tcPr>
            <w:tcW w:w="1975" w:type="dxa"/>
            <w:shd w:val="clear" w:color="auto" w:fill="auto"/>
            <w:noWrap/>
          </w:tcPr>
          <w:p w14:paraId="712E90AF" w14:textId="7AF20946" w:rsidR="00826A7B" w:rsidRPr="00A32BA3" w:rsidRDefault="00826A7B" w:rsidP="00826A7B">
            <w:pPr>
              <w:jc w:val="right"/>
              <w:rPr>
                <w:rFonts w:asciiTheme="minorHAnsi" w:hAnsiTheme="minorHAnsi"/>
                <w:szCs w:val="23"/>
              </w:rPr>
            </w:pPr>
            <w:r w:rsidRPr="00E8745C">
              <w:t xml:space="preserve"> 42 </w:t>
            </w:r>
          </w:p>
        </w:tc>
        <w:tc>
          <w:tcPr>
            <w:tcW w:w="1918" w:type="dxa"/>
            <w:gridSpan w:val="2"/>
            <w:shd w:val="clear" w:color="auto" w:fill="auto"/>
            <w:noWrap/>
          </w:tcPr>
          <w:p w14:paraId="227178B2" w14:textId="5F1D5045" w:rsidR="00826A7B" w:rsidRPr="00A32BA3" w:rsidRDefault="00826A7B" w:rsidP="00826A7B">
            <w:pPr>
              <w:jc w:val="right"/>
              <w:rPr>
                <w:rFonts w:asciiTheme="minorHAnsi" w:hAnsiTheme="minorHAnsi"/>
                <w:szCs w:val="23"/>
              </w:rPr>
            </w:pPr>
            <w:r w:rsidRPr="00E8745C">
              <w:t xml:space="preserve"> 5 </w:t>
            </w:r>
          </w:p>
        </w:tc>
        <w:tc>
          <w:tcPr>
            <w:tcW w:w="1919" w:type="dxa"/>
            <w:shd w:val="clear" w:color="auto" w:fill="auto"/>
            <w:noWrap/>
          </w:tcPr>
          <w:p w14:paraId="76300686" w14:textId="672BA64D" w:rsidR="00826A7B" w:rsidRPr="00A32BA3" w:rsidRDefault="00826A7B" w:rsidP="00826A7B">
            <w:pPr>
              <w:jc w:val="right"/>
              <w:rPr>
                <w:rFonts w:asciiTheme="minorHAnsi" w:hAnsiTheme="minorHAnsi"/>
                <w:szCs w:val="23"/>
              </w:rPr>
            </w:pPr>
            <w:r w:rsidRPr="00E8745C">
              <w:t xml:space="preserve"> 11.9 </w:t>
            </w:r>
          </w:p>
        </w:tc>
      </w:tr>
      <w:tr w:rsidR="00826A7B" w:rsidRPr="00A32BA3" w14:paraId="550C0EE0" w14:textId="77777777" w:rsidTr="00826A7B">
        <w:trPr>
          <w:trHeight w:val="300"/>
        </w:trPr>
        <w:tc>
          <w:tcPr>
            <w:tcW w:w="2284" w:type="dxa"/>
            <w:shd w:val="clear" w:color="auto" w:fill="auto"/>
            <w:noWrap/>
          </w:tcPr>
          <w:p w14:paraId="3602BAB8" w14:textId="77777777" w:rsidR="00826A7B" w:rsidRPr="00A32BA3" w:rsidRDefault="00826A7B" w:rsidP="00826A7B">
            <w:pPr>
              <w:keepNext/>
              <w:keepLines/>
              <w:rPr>
                <w:rFonts w:asciiTheme="minorHAnsi" w:hAnsiTheme="minorHAnsi"/>
                <w:szCs w:val="23"/>
              </w:rPr>
            </w:pPr>
            <w:r w:rsidRPr="00A32BA3">
              <w:t>Mid Central</w:t>
            </w:r>
          </w:p>
        </w:tc>
        <w:tc>
          <w:tcPr>
            <w:tcW w:w="2014" w:type="dxa"/>
            <w:shd w:val="clear" w:color="auto" w:fill="auto"/>
            <w:noWrap/>
          </w:tcPr>
          <w:p w14:paraId="21C1ECC7" w14:textId="2C3EBFAC" w:rsidR="00826A7B" w:rsidRPr="00A32BA3" w:rsidRDefault="00826A7B" w:rsidP="00826A7B">
            <w:pPr>
              <w:jc w:val="right"/>
              <w:rPr>
                <w:rFonts w:asciiTheme="minorHAnsi" w:hAnsiTheme="minorHAnsi"/>
                <w:szCs w:val="23"/>
              </w:rPr>
            </w:pPr>
            <w:r w:rsidRPr="00E8745C">
              <w:t xml:space="preserve"> 100 </w:t>
            </w:r>
          </w:p>
        </w:tc>
        <w:tc>
          <w:tcPr>
            <w:tcW w:w="1823" w:type="dxa"/>
            <w:shd w:val="clear" w:color="auto" w:fill="auto"/>
            <w:noWrap/>
          </w:tcPr>
          <w:p w14:paraId="27A55028" w14:textId="411207E6" w:rsidR="00826A7B" w:rsidRPr="00A32BA3" w:rsidRDefault="00826A7B" w:rsidP="00826A7B">
            <w:pPr>
              <w:jc w:val="right"/>
              <w:rPr>
                <w:rFonts w:asciiTheme="minorHAnsi" w:hAnsiTheme="minorHAnsi"/>
                <w:szCs w:val="23"/>
              </w:rPr>
            </w:pPr>
            <w:r w:rsidRPr="00E8745C">
              <w:t xml:space="preserve"> 62 </w:t>
            </w:r>
          </w:p>
        </w:tc>
        <w:tc>
          <w:tcPr>
            <w:tcW w:w="1862" w:type="dxa"/>
            <w:shd w:val="clear" w:color="auto" w:fill="auto"/>
            <w:noWrap/>
          </w:tcPr>
          <w:p w14:paraId="0C00DB69" w14:textId="212EDA28" w:rsidR="00826A7B" w:rsidRPr="00A32BA3" w:rsidRDefault="00826A7B" w:rsidP="00826A7B">
            <w:pPr>
              <w:jc w:val="right"/>
              <w:rPr>
                <w:rFonts w:asciiTheme="minorHAnsi" w:hAnsiTheme="minorHAnsi"/>
                <w:szCs w:val="23"/>
              </w:rPr>
            </w:pPr>
            <w:r w:rsidRPr="00E8745C">
              <w:t xml:space="preserve"> 62.0 </w:t>
            </w:r>
          </w:p>
        </w:tc>
        <w:tc>
          <w:tcPr>
            <w:tcW w:w="1975" w:type="dxa"/>
            <w:shd w:val="clear" w:color="auto" w:fill="auto"/>
            <w:noWrap/>
          </w:tcPr>
          <w:p w14:paraId="17EE0C8F" w14:textId="06CD3B0D" w:rsidR="00826A7B" w:rsidRPr="00A32BA3" w:rsidRDefault="00826A7B" w:rsidP="00826A7B">
            <w:pPr>
              <w:jc w:val="right"/>
              <w:rPr>
                <w:rFonts w:asciiTheme="minorHAnsi" w:hAnsiTheme="minorHAnsi"/>
                <w:szCs w:val="23"/>
              </w:rPr>
            </w:pPr>
            <w:r w:rsidRPr="00E8745C">
              <w:t xml:space="preserve"> 31 </w:t>
            </w:r>
          </w:p>
        </w:tc>
        <w:tc>
          <w:tcPr>
            <w:tcW w:w="1918" w:type="dxa"/>
            <w:gridSpan w:val="2"/>
            <w:shd w:val="clear" w:color="auto" w:fill="auto"/>
            <w:noWrap/>
          </w:tcPr>
          <w:p w14:paraId="22649362" w14:textId="7CCE566B" w:rsidR="00826A7B" w:rsidRPr="00A32BA3" w:rsidRDefault="00826A7B" w:rsidP="00826A7B">
            <w:pPr>
              <w:jc w:val="right"/>
              <w:rPr>
                <w:rFonts w:asciiTheme="minorHAnsi" w:hAnsiTheme="minorHAnsi"/>
                <w:szCs w:val="23"/>
              </w:rPr>
            </w:pPr>
            <w:r w:rsidRPr="00E8745C">
              <w:t xml:space="preserve"> 3 </w:t>
            </w:r>
          </w:p>
        </w:tc>
        <w:tc>
          <w:tcPr>
            <w:tcW w:w="1919" w:type="dxa"/>
            <w:shd w:val="clear" w:color="auto" w:fill="auto"/>
            <w:noWrap/>
          </w:tcPr>
          <w:p w14:paraId="0776CA61" w14:textId="436B5EE3" w:rsidR="00826A7B" w:rsidRPr="00A32BA3" w:rsidRDefault="00826A7B" w:rsidP="00826A7B">
            <w:pPr>
              <w:jc w:val="right"/>
              <w:rPr>
                <w:rFonts w:asciiTheme="minorHAnsi" w:hAnsiTheme="minorHAnsi"/>
                <w:szCs w:val="23"/>
              </w:rPr>
            </w:pPr>
            <w:r w:rsidRPr="00E8745C">
              <w:t xml:space="preserve"> 9.7 </w:t>
            </w:r>
          </w:p>
        </w:tc>
      </w:tr>
      <w:tr w:rsidR="00826A7B" w:rsidRPr="00A32BA3" w14:paraId="4A9A2B70" w14:textId="77777777" w:rsidTr="00826A7B">
        <w:trPr>
          <w:trHeight w:val="300"/>
        </w:trPr>
        <w:tc>
          <w:tcPr>
            <w:tcW w:w="2284" w:type="dxa"/>
            <w:shd w:val="clear" w:color="auto" w:fill="auto"/>
            <w:noWrap/>
          </w:tcPr>
          <w:p w14:paraId="4AA3925F" w14:textId="77777777" w:rsidR="00826A7B" w:rsidRPr="00A32BA3" w:rsidRDefault="00826A7B" w:rsidP="00826A7B">
            <w:pPr>
              <w:keepNext/>
              <w:keepLines/>
              <w:rPr>
                <w:rFonts w:asciiTheme="minorHAnsi" w:hAnsiTheme="minorHAnsi"/>
                <w:szCs w:val="23"/>
              </w:rPr>
            </w:pPr>
            <w:r w:rsidRPr="00A32BA3">
              <w:t>Nelson Marlborough</w:t>
            </w:r>
          </w:p>
        </w:tc>
        <w:tc>
          <w:tcPr>
            <w:tcW w:w="2014" w:type="dxa"/>
            <w:shd w:val="clear" w:color="auto" w:fill="auto"/>
            <w:noWrap/>
          </w:tcPr>
          <w:p w14:paraId="00332F0A" w14:textId="474A048C" w:rsidR="00826A7B" w:rsidRPr="00A32BA3" w:rsidRDefault="00826A7B" w:rsidP="00826A7B">
            <w:pPr>
              <w:jc w:val="right"/>
              <w:rPr>
                <w:rFonts w:asciiTheme="minorHAnsi" w:hAnsiTheme="minorHAnsi"/>
                <w:szCs w:val="23"/>
              </w:rPr>
            </w:pPr>
            <w:r w:rsidRPr="00E8745C">
              <w:t xml:space="preserve"> 57 </w:t>
            </w:r>
          </w:p>
        </w:tc>
        <w:tc>
          <w:tcPr>
            <w:tcW w:w="1823" w:type="dxa"/>
            <w:shd w:val="clear" w:color="auto" w:fill="auto"/>
            <w:noWrap/>
          </w:tcPr>
          <w:p w14:paraId="46A05505" w14:textId="18C68C80" w:rsidR="00826A7B" w:rsidRPr="00A32BA3" w:rsidRDefault="00826A7B" w:rsidP="00826A7B">
            <w:pPr>
              <w:jc w:val="right"/>
              <w:rPr>
                <w:rFonts w:asciiTheme="minorHAnsi" w:hAnsiTheme="minorHAnsi"/>
                <w:szCs w:val="23"/>
              </w:rPr>
            </w:pPr>
            <w:r w:rsidRPr="00E8745C">
              <w:t xml:space="preserve"> 48 </w:t>
            </w:r>
          </w:p>
        </w:tc>
        <w:tc>
          <w:tcPr>
            <w:tcW w:w="1862" w:type="dxa"/>
            <w:shd w:val="clear" w:color="auto" w:fill="auto"/>
            <w:noWrap/>
          </w:tcPr>
          <w:p w14:paraId="0FEA781D" w14:textId="2FD16175" w:rsidR="00826A7B" w:rsidRPr="00A32BA3" w:rsidRDefault="00826A7B" w:rsidP="00826A7B">
            <w:pPr>
              <w:jc w:val="right"/>
              <w:rPr>
                <w:rFonts w:asciiTheme="minorHAnsi" w:hAnsiTheme="minorHAnsi"/>
                <w:szCs w:val="23"/>
              </w:rPr>
            </w:pPr>
            <w:r w:rsidRPr="00E8745C">
              <w:t xml:space="preserve"> 84.2 </w:t>
            </w:r>
          </w:p>
        </w:tc>
        <w:tc>
          <w:tcPr>
            <w:tcW w:w="1975" w:type="dxa"/>
            <w:shd w:val="clear" w:color="auto" w:fill="auto"/>
            <w:noWrap/>
          </w:tcPr>
          <w:p w14:paraId="310EA37D" w14:textId="74C91AA0" w:rsidR="00826A7B" w:rsidRPr="00A32BA3" w:rsidRDefault="00826A7B" w:rsidP="00826A7B">
            <w:pPr>
              <w:jc w:val="right"/>
              <w:rPr>
                <w:rFonts w:asciiTheme="minorHAnsi" w:hAnsiTheme="minorHAnsi"/>
                <w:szCs w:val="23"/>
              </w:rPr>
            </w:pPr>
            <w:r w:rsidRPr="00E8745C">
              <w:t xml:space="preserve"> 23 </w:t>
            </w:r>
          </w:p>
        </w:tc>
        <w:tc>
          <w:tcPr>
            <w:tcW w:w="1918" w:type="dxa"/>
            <w:gridSpan w:val="2"/>
            <w:shd w:val="clear" w:color="auto" w:fill="auto"/>
            <w:noWrap/>
          </w:tcPr>
          <w:p w14:paraId="19A2B9AB" w14:textId="006BD5ED" w:rsidR="00826A7B" w:rsidRPr="00A32BA3" w:rsidRDefault="00826A7B" w:rsidP="00826A7B">
            <w:pPr>
              <w:jc w:val="right"/>
              <w:rPr>
                <w:rFonts w:asciiTheme="minorHAnsi" w:hAnsiTheme="minorHAnsi"/>
                <w:szCs w:val="23"/>
              </w:rPr>
            </w:pPr>
            <w:r w:rsidRPr="00E8745C">
              <w:t xml:space="preserve"> 2 </w:t>
            </w:r>
          </w:p>
        </w:tc>
        <w:tc>
          <w:tcPr>
            <w:tcW w:w="1919" w:type="dxa"/>
            <w:shd w:val="clear" w:color="auto" w:fill="auto"/>
            <w:noWrap/>
          </w:tcPr>
          <w:p w14:paraId="12B9A4FF" w14:textId="02261546" w:rsidR="00826A7B" w:rsidRPr="00A32BA3" w:rsidRDefault="00826A7B" w:rsidP="00826A7B">
            <w:pPr>
              <w:jc w:val="right"/>
              <w:rPr>
                <w:rFonts w:asciiTheme="minorHAnsi" w:hAnsiTheme="minorHAnsi"/>
                <w:szCs w:val="23"/>
              </w:rPr>
            </w:pPr>
            <w:r w:rsidRPr="00E8745C">
              <w:t xml:space="preserve"> 8.7 </w:t>
            </w:r>
          </w:p>
        </w:tc>
      </w:tr>
      <w:tr w:rsidR="00826A7B" w:rsidRPr="00A32BA3" w14:paraId="13A4C917" w14:textId="77777777" w:rsidTr="00826A7B">
        <w:trPr>
          <w:trHeight w:val="300"/>
        </w:trPr>
        <w:tc>
          <w:tcPr>
            <w:tcW w:w="2284" w:type="dxa"/>
            <w:shd w:val="clear" w:color="auto" w:fill="auto"/>
            <w:noWrap/>
          </w:tcPr>
          <w:p w14:paraId="17813B76" w14:textId="77777777" w:rsidR="00826A7B" w:rsidRPr="00A32BA3" w:rsidRDefault="00826A7B" w:rsidP="00826A7B">
            <w:pPr>
              <w:keepNext/>
              <w:keepLines/>
              <w:rPr>
                <w:rFonts w:asciiTheme="minorHAnsi" w:hAnsiTheme="minorHAnsi"/>
                <w:szCs w:val="23"/>
              </w:rPr>
            </w:pPr>
            <w:r w:rsidRPr="00A32BA3">
              <w:t>Northland</w:t>
            </w:r>
          </w:p>
        </w:tc>
        <w:tc>
          <w:tcPr>
            <w:tcW w:w="2014" w:type="dxa"/>
            <w:shd w:val="clear" w:color="auto" w:fill="auto"/>
            <w:noWrap/>
          </w:tcPr>
          <w:p w14:paraId="53D2D430" w14:textId="5D3D3648" w:rsidR="00826A7B" w:rsidRPr="00A32BA3" w:rsidRDefault="00826A7B" w:rsidP="00826A7B">
            <w:pPr>
              <w:jc w:val="right"/>
              <w:rPr>
                <w:rFonts w:asciiTheme="minorHAnsi" w:hAnsiTheme="minorHAnsi"/>
                <w:szCs w:val="23"/>
              </w:rPr>
            </w:pPr>
            <w:r w:rsidRPr="00E8745C">
              <w:t xml:space="preserve"> 61 </w:t>
            </w:r>
          </w:p>
        </w:tc>
        <w:tc>
          <w:tcPr>
            <w:tcW w:w="1823" w:type="dxa"/>
            <w:shd w:val="clear" w:color="auto" w:fill="auto"/>
            <w:noWrap/>
          </w:tcPr>
          <w:p w14:paraId="5A2329BA" w14:textId="2541654A" w:rsidR="00826A7B" w:rsidRPr="00A32BA3" w:rsidRDefault="00826A7B" w:rsidP="00826A7B">
            <w:pPr>
              <w:jc w:val="right"/>
              <w:rPr>
                <w:rFonts w:asciiTheme="minorHAnsi" w:hAnsiTheme="minorHAnsi"/>
                <w:szCs w:val="23"/>
              </w:rPr>
            </w:pPr>
            <w:r w:rsidRPr="00E8745C">
              <w:t xml:space="preserve"> 44 </w:t>
            </w:r>
          </w:p>
        </w:tc>
        <w:tc>
          <w:tcPr>
            <w:tcW w:w="1862" w:type="dxa"/>
            <w:shd w:val="clear" w:color="auto" w:fill="auto"/>
            <w:noWrap/>
          </w:tcPr>
          <w:p w14:paraId="12049AD1" w14:textId="611C8221" w:rsidR="00826A7B" w:rsidRPr="00A32BA3" w:rsidRDefault="00826A7B" w:rsidP="00826A7B">
            <w:pPr>
              <w:jc w:val="right"/>
              <w:rPr>
                <w:rFonts w:asciiTheme="minorHAnsi" w:hAnsiTheme="minorHAnsi"/>
                <w:szCs w:val="23"/>
              </w:rPr>
            </w:pPr>
            <w:r w:rsidRPr="00E8745C">
              <w:t xml:space="preserve"> 72.1 </w:t>
            </w:r>
          </w:p>
        </w:tc>
        <w:tc>
          <w:tcPr>
            <w:tcW w:w="1975" w:type="dxa"/>
            <w:shd w:val="clear" w:color="auto" w:fill="auto"/>
            <w:noWrap/>
          </w:tcPr>
          <w:p w14:paraId="55B3FA06" w14:textId="62B3530D" w:rsidR="00826A7B" w:rsidRPr="00A32BA3" w:rsidRDefault="00826A7B" w:rsidP="00826A7B">
            <w:pPr>
              <w:jc w:val="right"/>
              <w:rPr>
                <w:rFonts w:asciiTheme="minorHAnsi" w:hAnsiTheme="minorHAnsi"/>
                <w:szCs w:val="23"/>
              </w:rPr>
            </w:pPr>
            <w:r w:rsidRPr="00E8745C">
              <w:t xml:space="preserve"> 5 </w:t>
            </w:r>
          </w:p>
        </w:tc>
        <w:tc>
          <w:tcPr>
            <w:tcW w:w="1918" w:type="dxa"/>
            <w:gridSpan w:val="2"/>
            <w:shd w:val="clear" w:color="auto" w:fill="auto"/>
            <w:noWrap/>
          </w:tcPr>
          <w:p w14:paraId="748B978F" w14:textId="73677B44" w:rsidR="00826A7B" w:rsidRPr="00A32BA3" w:rsidRDefault="00826A7B" w:rsidP="00826A7B">
            <w:pPr>
              <w:jc w:val="right"/>
              <w:rPr>
                <w:rFonts w:asciiTheme="minorHAnsi" w:hAnsiTheme="minorHAnsi"/>
                <w:szCs w:val="23"/>
              </w:rPr>
            </w:pPr>
            <w:r w:rsidRPr="00E8745C">
              <w:t xml:space="preserve"> 2 </w:t>
            </w:r>
          </w:p>
        </w:tc>
        <w:tc>
          <w:tcPr>
            <w:tcW w:w="1919" w:type="dxa"/>
            <w:shd w:val="clear" w:color="auto" w:fill="auto"/>
            <w:noWrap/>
          </w:tcPr>
          <w:p w14:paraId="2A4251EB" w14:textId="269A6958" w:rsidR="00826A7B" w:rsidRPr="00A32BA3" w:rsidRDefault="00826A7B" w:rsidP="00826A7B">
            <w:pPr>
              <w:jc w:val="right"/>
              <w:rPr>
                <w:rFonts w:asciiTheme="minorHAnsi" w:hAnsiTheme="minorHAnsi"/>
                <w:szCs w:val="23"/>
              </w:rPr>
            </w:pPr>
            <w:r w:rsidRPr="00E8745C">
              <w:t xml:space="preserve"> 40.0 </w:t>
            </w:r>
          </w:p>
        </w:tc>
      </w:tr>
      <w:tr w:rsidR="00826A7B" w:rsidRPr="00A32BA3" w14:paraId="4DED0B70" w14:textId="77777777" w:rsidTr="00826A7B">
        <w:trPr>
          <w:trHeight w:val="300"/>
        </w:trPr>
        <w:tc>
          <w:tcPr>
            <w:tcW w:w="2284" w:type="dxa"/>
            <w:shd w:val="clear" w:color="auto" w:fill="auto"/>
            <w:noWrap/>
          </w:tcPr>
          <w:p w14:paraId="33C326B6" w14:textId="77777777" w:rsidR="00826A7B" w:rsidRPr="00A32BA3" w:rsidRDefault="00826A7B" w:rsidP="00826A7B">
            <w:pPr>
              <w:keepNext/>
              <w:keepLines/>
              <w:rPr>
                <w:rFonts w:asciiTheme="minorHAnsi" w:hAnsiTheme="minorHAnsi"/>
                <w:szCs w:val="23"/>
              </w:rPr>
            </w:pPr>
            <w:r w:rsidRPr="00A32BA3">
              <w:t>South Canterbury</w:t>
            </w:r>
          </w:p>
        </w:tc>
        <w:tc>
          <w:tcPr>
            <w:tcW w:w="2014" w:type="dxa"/>
            <w:shd w:val="clear" w:color="auto" w:fill="auto"/>
            <w:noWrap/>
          </w:tcPr>
          <w:p w14:paraId="60B0E629" w14:textId="7362D347" w:rsidR="00826A7B" w:rsidRPr="00A32BA3" w:rsidRDefault="00826A7B" w:rsidP="00826A7B">
            <w:pPr>
              <w:jc w:val="right"/>
              <w:rPr>
                <w:rFonts w:asciiTheme="minorHAnsi" w:hAnsiTheme="minorHAnsi"/>
                <w:szCs w:val="23"/>
              </w:rPr>
            </w:pPr>
            <w:r w:rsidRPr="00E8745C">
              <w:t xml:space="preserve"> 25 </w:t>
            </w:r>
          </w:p>
        </w:tc>
        <w:tc>
          <w:tcPr>
            <w:tcW w:w="1823" w:type="dxa"/>
            <w:shd w:val="clear" w:color="auto" w:fill="auto"/>
            <w:noWrap/>
          </w:tcPr>
          <w:p w14:paraId="7D7AAF1F" w14:textId="6FBBD16B" w:rsidR="00826A7B" w:rsidRPr="00A32BA3" w:rsidRDefault="00826A7B" w:rsidP="00826A7B">
            <w:pPr>
              <w:jc w:val="right"/>
              <w:rPr>
                <w:rFonts w:asciiTheme="minorHAnsi" w:hAnsiTheme="minorHAnsi"/>
                <w:szCs w:val="23"/>
              </w:rPr>
            </w:pPr>
            <w:r w:rsidRPr="00E8745C">
              <w:t xml:space="preserve"> 15 </w:t>
            </w:r>
          </w:p>
        </w:tc>
        <w:tc>
          <w:tcPr>
            <w:tcW w:w="1862" w:type="dxa"/>
            <w:shd w:val="clear" w:color="auto" w:fill="auto"/>
            <w:noWrap/>
          </w:tcPr>
          <w:p w14:paraId="669D3E9B" w14:textId="161DAF95" w:rsidR="00826A7B" w:rsidRPr="00A32BA3" w:rsidRDefault="00826A7B" w:rsidP="00826A7B">
            <w:pPr>
              <w:jc w:val="right"/>
              <w:rPr>
                <w:rFonts w:asciiTheme="minorHAnsi" w:hAnsiTheme="minorHAnsi"/>
                <w:szCs w:val="23"/>
              </w:rPr>
            </w:pPr>
            <w:r w:rsidRPr="00E8745C">
              <w:t xml:space="preserve"> 60.0 </w:t>
            </w:r>
          </w:p>
        </w:tc>
        <w:tc>
          <w:tcPr>
            <w:tcW w:w="1975" w:type="dxa"/>
            <w:shd w:val="clear" w:color="auto" w:fill="auto"/>
            <w:noWrap/>
          </w:tcPr>
          <w:p w14:paraId="3977B460" w14:textId="02AB1B03" w:rsidR="00826A7B" w:rsidRPr="00A32BA3" w:rsidRDefault="00826A7B" w:rsidP="00826A7B">
            <w:pPr>
              <w:jc w:val="right"/>
              <w:rPr>
                <w:rFonts w:asciiTheme="minorHAnsi" w:hAnsiTheme="minorHAnsi"/>
                <w:szCs w:val="23"/>
              </w:rPr>
            </w:pPr>
            <w:r w:rsidRPr="00E8745C">
              <w:t xml:space="preserve"> 8 </w:t>
            </w:r>
          </w:p>
        </w:tc>
        <w:tc>
          <w:tcPr>
            <w:tcW w:w="1918" w:type="dxa"/>
            <w:gridSpan w:val="2"/>
            <w:shd w:val="clear" w:color="auto" w:fill="auto"/>
            <w:noWrap/>
          </w:tcPr>
          <w:p w14:paraId="404F8836" w14:textId="35AD2905" w:rsidR="00826A7B" w:rsidRPr="00A32BA3" w:rsidRDefault="00826A7B" w:rsidP="00826A7B">
            <w:pPr>
              <w:jc w:val="right"/>
              <w:rPr>
                <w:rFonts w:asciiTheme="minorHAnsi" w:hAnsiTheme="minorHAnsi"/>
                <w:szCs w:val="23"/>
              </w:rPr>
            </w:pPr>
            <w:r w:rsidRPr="00E8745C">
              <w:t xml:space="preserve"> -</w:t>
            </w:r>
            <w:r w:rsidR="00AF6EDE">
              <w:t xml:space="preserve"> </w:t>
            </w:r>
            <w:r w:rsidRPr="00E8745C">
              <w:t xml:space="preserve"> </w:t>
            </w:r>
          </w:p>
        </w:tc>
        <w:tc>
          <w:tcPr>
            <w:tcW w:w="1919" w:type="dxa"/>
            <w:shd w:val="clear" w:color="auto" w:fill="auto"/>
            <w:noWrap/>
          </w:tcPr>
          <w:p w14:paraId="46296871" w14:textId="067FAAC9" w:rsidR="00826A7B" w:rsidRPr="00A32BA3" w:rsidRDefault="00826A7B" w:rsidP="00826A7B">
            <w:pPr>
              <w:jc w:val="right"/>
              <w:rPr>
                <w:rFonts w:asciiTheme="minorHAnsi" w:hAnsiTheme="minorHAnsi"/>
                <w:szCs w:val="23"/>
              </w:rPr>
            </w:pPr>
            <w:r w:rsidRPr="00E8745C">
              <w:t xml:space="preserve"> -</w:t>
            </w:r>
            <w:r w:rsidR="00AF6EDE">
              <w:t xml:space="preserve"> </w:t>
            </w:r>
            <w:r w:rsidRPr="00E8745C">
              <w:t xml:space="preserve"> </w:t>
            </w:r>
          </w:p>
        </w:tc>
      </w:tr>
      <w:tr w:rsidR="00826A7B" w:rsidRPr="00A32BA3" w14:paraId="732FD973" w14:textId="77777777" w:rsidTr="00826A7B">
        <w:trPr>
          <w:trHeight w:val="300"/>
        </w:trPr>
        <w:tc>
          <w:tcPr>
            <w:tcW w:w="2284" w:type="dxa"/>
            <w:shd w:val="clear" w:color="auto" w:fill="auto"/>
            <w:noWrap/>
          </w:tcPr>
          <w:p w14:paraId="19DCAC05" w14:textId="77777777" w:rsidR="00826A7B" w:rsidRPr="00A32BA3" w:rsidRDefault="00826A7B" w:rsidP="00826A7B">
            <w:pPr>
              <w:keepNext/>
              <w:keepLines/>
              <w:rPr>
                <w:rFonts w:asciiTheme="minorHAnsi" w:hAnsiTheme="minorHAnsi"/>
                <w:szCs w:val="23"/>
              </w:rPr>
            </w:pPr>
            <w:r w:rsidRPr="00A32BA3">
              <w:t>Southern</w:t>
            </w:r>
          </w:p>
        </w:tc>
        <w:tc>
          <w:tcPr>
            <w:tcW w:w="2014" w:type="dxa"/>
            <w:shd w:val="clear" w:color="auto" w:fill="auto"/>
            <w:noWrap/>
          </w:tcPr>
          <w:p w14:paraId="41BFF79C" w14:textId="7031B26F" w:rsidR="00826A7B" w:rsidRPr="00A32BA3" w:rsidRDefault="00826A7B" w:rsidP="00826A7B">
            <w:pPr>
              <w:jc w:val="right"/>
              <w:rPr>
                <w:rFonts w:asciiTheme="minorHAnsi" w:hAnsiTheme="minorHAnsi"/>
                <w:szCs w:val="23"/>
              </w:rPr>
            </w:pPr>
            <w:r w:rsidRPr="00E8745C">
              <w:t xml:space="preserve"> 140 </w:t>
            </w:r>
          </w:p>
        </w:tc>
        <w:tc>
          <w:tcPr>
            <w:tcW w:w="1823" w:type="dxa"/>
            <w:shd w:val="clear" w:color="auto" w:fill="auto"/>
            <w:noWrap/>
          </w:tcPr>
          <w:p w14:paraId="7C8AF38F" w14:textId="70850708" w:rsidR="00826A7B" w:rsidRPr="00A32BA3" w:rsidRDefault="00826A7B" w:rsidP="00826A7B">
            <w:pPr>
              <w:jc w:val="right"/>
              <w:rPr>
                <w:rFonts w:asciiTheme="minorHAnsi" w:hAnsiTheme="minorHAnsi"/>
                <w:szCs w:val="23"/>
              </w:rPr>
            </w:pPr>
            <w:r w:rsidRPr="00E8745C">
              <w:t xml:space="preserve"> 103 </w:t>
            </w:r>
          </w:p>
        </w:tc>
        <w:tc>
          <w:tcPr>
            <w:tcW w:w="1862" w:type="dxa"/>
            <w:shd w:val="clear" w:color="auto" w:fill="auto"/>
            <w:noWrap/>
          </w:tcPr>
          <w:p w14:paraId="79AEB79F" w14:textId="50104506" w:rsidR="00826A7B" w:rsidRPr="00A32BA3" w:rsidRDefault="00826A7B" w:rsidP="00826A7B">
            <w:pPr>
              <w:jc w:val="right"/>
              <w:rPr>
                <w:rFonts w:asciiTheme="minorHAnsi" w:hAnsiTheme="minorHAnsi"/>
                <w:szCs w:val="23"/>
              </w:rPr>
            </w:pPr>
            <w:r w:rsidRPr="00E8745C">
              <w:t xml:space="preserve"> 73.6 </w:t>
            </w:r>
          </w:p>
        </w:tc>
        <w:tc>
          <w:tcPr>
            <w:tcW w:w="1975" w:type="dxa"/>
            <w:shd w:val="clear" w:color="auto" w:fill="auto"/>
            <w:noWrap/>
          </w:tcPr>
          <w:p w14:paraId="3EC74693" w14:textId="53212B8D" w:rsidR="00826A7B" w:rsidRPr="00A32BA3" w:rsidRDefault="00826A7B" w:rsidP="00826A7B">
            <w:pPr>
              <w:jc w:val="right"/>
              <w:rPr>
                <w:rFonts w:asciiTheme="minorHAnsi" w:hAnsiTheme="minorHAnsi"/>
                <w:szCs w:val="23"/>
              </w:rPr>
            </w:pPr>
            <w:r w:rsidRPr="00E8745C">
              <w:t xml:space="preserve"> 54 </w:t>
            </w:r>
          </w:p>
        </w:tc>
        <w:tc>
          <w:tcPr>
            <w:tcW w:w="1918" w:type="dxa"/>
            <w:gridSpan w:val="2"/>
            <w:shd w:val="clear" w:color="auto" w:fill="auto"/>
            <w:noWrap/>
          </w:tcPr>
          <w:p w14:paraId="7DEB39F5" w14:textId="57849438" w:rsidR="00826A7B" w:rsidRPr="00A32BA3" w:rsidRDefault="00826A7B" w:rsidP="00826A7B">
            <w:pPr>
              <w:jc w:val="right"/>
              <w:rPr>
                <w:rFonts w:asciiTheme="minorHAnsi" w:hAnsiTheme="minorHAnsi"/>
                <w:szCs w:val="23"/>
              </w:rPr>
            </w:pPr>
            <w:r w:rsidRPr="00E8745C">
              <w:t xml:space="preserve"> 1 </w:t>
            </w:r>
          </w:p>
        </w:tc>
        <w:tc>
          <w:tcPr>
            <w:tcW w:w="1919" w:type="dxa"/>
            <w:shd w:val="clear" w:color="auto" w:fill="auto"/>
            <w:noWrap/>
          </w:tcPr>
          <w:p w14:paraId="441B73ED" w14:textId="1CCEBD16" w:rsidR="00826A7B" w:rsidRPr="00A32BA3" w:rsidRDefault="00826A7B" w:rsidP="00826A7B">
            <w:pPr>
              <w:jc w:val="right"/>
              <w:rPr>
                <w:rFonts w:asciiTheme="minorHAnsi" w:hAnsiTheme="minorHAnsi"/>
                <w:szCs w:val="23"/>
              </w:rPr>
            </w:pPr>
            <w:r w:rsidRPr="00E8745C">
              <w:t xml:space="preserve"> 1.9 </w:t>
            </w:r>
          </w:p>
        </w:tc>
      </w:tr>
      <w:tr w:rsidR="00826A7B" w:rsidRPr="00A32BA3" w14:paraId="724075F4" w14:textId="77777777" w:rsidTr="00826A7B">
        <w:trPr>
          <w:trHeight w:val="300"/>
        </w:trPr>
        <w:tc>
          <w:tcPr>
            <w:tcW w:w="2284" w:type="dxa"/>
            <w:shd w:val="clear" w:color="auto" w:fill="auto"/>
            <w:noWrap/>
          </w:tcPr>
          <w:p w14:paraId="0DB60020" w14:textId="77777777" w:rsidR="00826A7B" w:rsidRPr="00A32BA3" w:rsidRDefault="00826A7B" w:rsidP="00826A7B">
            <w:pPr>
              <w:keepNext/>
              <w:keepLines/>
              <w:rPr>
                <w:rFonts w:asciiTheme="minorHAnsi" w:hAnsiTheme="minorHAnsi"/>
                <w:szCs w:val="23"/>
              </w:rPr>
            </w:pPr>
            <w:r w:rsidRPr="00A32BA3">
              <w:t>Tairawhiti</w:t>
            </w:r>
          </w:p>
        </w:tc>
        <w:tc>
          <w:tcPr>
            <w:tcW w:w="2014" w:type="dxa"/>
            <w:shd w:val="clear" w:color="auto" w:fill="auto"/>
            <w:noWrap/>
          </w:tcPr>
          <w:p w14:paraId="1A2F7C1B" w14:textId="1416A496" w:rsidR="00826A7B" w:rsidRPr="00A32BA3" w:rsidRDefault="00826A7B" w:rsidP="00826A7B">
            <w:pPr>
              <w:jc w:val="right"/>
              <w:rPr>
                <w:rFonts w:asciiTheme="minorHAnsi" w:hAnsiTheme="minorHAnsi"/>
                <w:szCs w:val="23"/>
              </w:rPr>
            </w:pPr>
            <w:r w:rsidRPr="00E8745C">
              <w:t xml:space="preserve"> 34 </w:t>
            </w:r>
          </w:p>
        </w:tc>
        <w:tc>
          <w:tcPr>
            <w:tcW w:w="1823" w:type="dxa"/>
            <w:shd w:val="clear" w:color="auto" w:fill="auto"/>
            <w:noWrap/>
          </w:tcPr>
          <w:p w14:paraId="2AB8DF4B" w14:textId="0942B01B" w:rsidR="00826A7B" w:rsidRPr="00A32BA3" w:rsidRDefault="00826A7B" w:rsidP="00826A7B">
            <w:pPr>
              <w:jc w:val="right"/>
              <w:rPr>
                <w:rFonts w:asciiTheme="minorHAnsi" w:hAnsiTheme="minorHAnsi"/>
                <w:szCs w:val="23"/>
              </w:rPr>
            </w:pPr>
            <w:r w:rsidRPr="00E8745C">
              <w:t xml:space="preserve"> 25 </w:t>
            </w:r>
          </w:p>
        </w:tc>
        <w:tc>
          <w:tcPr>
            <w:tcW w:w="1862" w:type="dxa"/>
            <w:shd w:val="clear" w:color="auto" w:fill="auto"/>
            <w:noWrap/>
          </w:tcPr>
          <w:p w14:paraId="115AFEAA" w14:textId="3C9FC308" w:rsidR="00826A7B" w:rsidRPr="00A32BA3" w:rsidRDefault="00826A7B" w:rsidP="00826A7B">
            <w:pPr>
              <w:jc w:val="right"/>
              <w:rPr>
                <w:rFonts w:asciiTheme="minorHAnsi" w:hAnsiTheme="minorHAnsi"/>
                <w:szCs w:val="23"/>
              </w:rPr>
            </w:pPr>
            <w:r w:rsidRPr="00E8745C">
              <w:t xml:space="preserve"> 73.5 </w:t>
            </w:r>
          </w:p>
        </w:tc>
        <w:tc>
          <w:tcPr>
            <w:tcW w:w="1975" w:type="dxa"/>
            <w:shd w:val="clear" w:color="auto" w:fill="auto"/>
            <w:noWrap/>
          </w:tcPr>
          <w:p w14:paraId="6AE87EFF" w14:textId="0B792A55" w:rsidR="00826A7B" w:rsidRPr="00A32BA3" w:rsidRDefault="00826A7B" w:rsidP="00826A7B">
            <w:pPr>
              <w:jc w:val="right"/>
              <w:rPr>
                <w:rFonts w:asciiTheme="minorHAnsi" w:hAnsiTheme="minorHAnsi"/>
                <w:szCs w:val="23"/>
              </w:rPr>
            </w:pPr>
            <w:r w:rsidRPr="00E8745C">
              <w:t xml:space="preserve"> 8 </w:t>
            </w:r>
          </w:p>
        </w:tc>
        <w:tc>
          <w:tcPr>
            <w:tcW w:w="1918" w:type="dxa"/>
            <w:gridSpan w:val="2"/>
            <w:shd w:val="clear" w:color="auto" w:fill="auto"/>
            <w:noWrap/>
          </w:tcPr>
          <w:p w14:paraId="745CE229" w14:textId="05CF3B5B" w:rsidR="00826A7B" w:rsidRPr="00A32BA3" w:rsidRDefault="00826A7B" w:rsidP="00826A7B">
            <w:pPr>
              <w:jc w:val="right"/>
              <w:rPr>
                <w:rFonts w:asciiTheme="minorHAnsi" w:hAnsiTheme="minorHAnsi"/>
                <w:szCs w:val="23"/>
              </w:rPr>
            </w:pPr>
            <w:r w:rsidRPr="00E8745C">
              <w:t xml:space="preserve"> -</w:t>
            </w:r>
            <w:r w:rsidR="00AF6EDE">
              <w:t xml:space="preserve"> </w:t>
            </w:r>
            <w:r w:rsidRPr="00E8745C">
              <w:t xml:space="preserve"> </w:t>
            </w:r>
          </w:p>
        </w:tc>
        <w:tc>
          <w:tcPr>
            <w:tcW w:w="1919" w:type="dxa"/>
            <w:shd w:val="clear" w:color="auto" w:fill="auto"/>
            <w:noWrap/>
          </w:tcPr>
          <w:p w14:paraId="2A5D43E5" w14:textId="6F702DCD" w:rsidR="00826A7B" w:rsidRPr="00A32BA3" w:rsidRDefault="00826A7B" w:rsidP="00826A7B">
            <w:pPr>
              <w:jc w:val="right"/>
              <w:rPr>
                <w:rFonts w:asciiTheme="minorHAnsi" w:hAnsiTheme="minorHAnsi"/>
                <w:szCs w:val="23"/>
              </w:rPr>
            </w:pPr>
            <w:r w:rsidRPr="00E8745C">
              <w:t xml:space="preserve"> -</w:t>
            </w:r>
            <w:r w:rsidR="00AF6EDE">
              <w:t xml:space="preserve"> </w:t>
            </w:r>
            <w:r w:rsidRPr="00E8745C">
              <w:t xml:space="preserve"> </w:t>
            </w:r>
          </w:p>
        </w:tc>
      </w:tr>
      <w:tr w:rsidR="00826A7B" w:rsidRPr="00A32BA3" w14:paraId="2516BF08" w14:textId="77777777" w:rsidTr="00826A7B">
        <w:trPr>
          <w:trHeight w:val="300"/>
        </w:trPr>
        <w:tc>
          <w:tcPr>
            <w:tcW w:w="2284" w:type="dxa"/>
            <w:shd w:val="clear" w:color="auto" w:fill="auto"/>
            <w:noWrap/>
          </w:tcPr>
          <w:p w14:paraId="2DFA08EE" w14:textId="77777777" w:rsidR="00826A7B" w:rsidRPr="00A32BA3" w:rsidRDefault="00826A7B" w:rsidP="00826A7B">
            <w:pPr>
              <w:keepNext/>
              <w:keepLines/>
              <w:rPr>
                <w:rFonts w:asciiTheme="minorHAnsi" w:hAnsiTheme="minorHAnsi"/>
                <w:szCs w:val="23"/>
              </w:rPr>
            </w:pPr>
            <w:r w:rsidRPr="00A32BA3">
              <w:t>Taranaki</w:t>
            </w:r>
          </w:p>
        </w:tc>
        <w:tc>
          <w:tcPr>
            <w:tcW w:w="2014" w:type="dxa"/>
            <w:shd w:val="clear" w:color="auto" w:fill="auto"/>
            <w:noWrap/>
          </w:tcPr>
          <w:p w14:paraId="6C354C87" w14:textId="634DCC73" w:rsidR="00826A7B" w:rsidRPr="00A32BA3" w:rsidRDefault="00826A7B" w:rsidP="00826A7B">
            <w:pPr>
              <w:jc w:val="right"/>
              <w:rPr>
                <w:rFonts w:asciiTheme="minorHAnsi" w:hAnsiTheme="minorHAnsi"/>
                <w:szCs w:val="23"/>
              </w:rPr>
            </w:pPr>
            <w:r w:rsidRPr="00E8745C">
              <w:t xml:space="preserve"> 79 </w:t>
            </w:r>
          </w:p>
        </w:tc>
        <w:tc>
          <w:tcPr>
            <w:tcW w:w="1823" w:type="dxa"/>
            <w:shd w:val="clear" w:color="auto" w:fill="auto"/>
            <w:noWrap/>
          </w:tcPr>
          <w:p w14:paraId="53C5CE7A" w14:textId="0B1D26D4" w:rsidR="00826A7B" w:rsidRPr="00A32BA3" w:rsidRDefault="00826A7B" w:rsidP="00826A7B">
            <w:pPr>
              <w:jc w:val="right"/>
              <w:rPr>
                <w:rFonts w:asciiTheme="minorHAnsi" w:hAnsiTheme="minorHAnsi"/>
                <w:szCs w:val="23"/>
              </w:rPr>
            </w:pPr>
            <w:r w:rsidRPr="00E8745C">
              <w:t xml:space="preserve"> 49 </w:t>
            </w:r>
          </w:p>
        </w:tc>
        <w:tc>
          <w:tcPr>
            <w:tcW w:w="1862" w:type="dxa"/>
            <w:shd w:val="clear" w:color="auto" w:fill="auto"/>
            <w:noWrap/>
          </w:tcPr>
          <w:p w14:paraId="668F0CD6" w14:textId="2D52DE16" w:rsidR="00826A7B" w:rsidRPr="00A32BA3" w:rsidRDefault="00826A7B" w:rsidP="00826A7B">
            <w:pPr>
              <w:jc w:val="right"/>
              <w:rPr>
                <w:rFonts w:asciiTheme="minorHAnsi" w:hAnsiTheme="minorHAnsi"/>
                <w:szCs w:val="23"/>
              </w:rPr>
            </w:pPr>
            <w:r w:rsidRPr="00E8745C">
              <w:t xml:space="preserve"> 62.0 </w:t>
            </w:r>
          </w:p>
        </w:tc>
        <w:tc>
          <w:tcPr>
            <w:tcW w:w="1975" w:type="dxa"/>
            <w:shd w:val="clear" w:color="auto" w:fill="auto"/>
            <w:noWrap/>
          </w:tcPr>
          <w:p w14:paraId="18EC6AE0" w14:textId="36DE3155" w:rsidR="00826A7B" w:rsidRPr="00A32BA3" w:rsidRDefault="00826A7B" w:rsidP="00826A7B">
            <w:pPr>
              <w:jc w:val="right"/>
              <w:rPr>
                <w:rFonts w:asciiTheme="minorHAnsi" w:hAnsiTheme="minorHAnsi"/>
                <w:szCs w:val="23"/>
              </w:rPr>
            </w:pPr>
            <w:r w:rsidRPr="00E8745C">
              <w:t xml:space="preserve"> 30 </w:t>
            </w:r>
          </w:p>
        </w:tc>
        <w:tc>
          <w:tcPr>
            <w:tcW w:w="1918" w:type="dxa"/>
            <w:gridSpan w:val="2"/>
            <w:shd w:val="clear" w:color="auto" w:fill="auto"/>
            <w:noWrap/>
          </w:tcPr>
          <w:p w14:paraId="40CCD3E3" w14:textId="6EC38B38" w:rsidR="00826A7B" w:rsidRPr="00A32BA3" w:rsidRDefault="00826A7B" w:rsidP="00826A7B">
            <w:pPr>
              <w:jc w:val="right"/>
              <w:rPr>
                <w:rFonts w:asciiTheme="minorHAnsi" w:hAnsiTheme="minorHAnsi"/>
                <w:szCs w:val="23"/>
              </w:rPr>
            </w:pPr>
            <w:r w:rsidRPr="00E8745C">
              <w:t xml:space="preserve"> 4 </w:t>
            </w:r>
          </w:p>
        </w:tc>
        <w:tc>
          <w:tcPr>
            <w:tcW w:w="1919" w:type="dxa"/>
            <w:shd w:val="clear" w:color="auto" w:fill="auto"/>
            <w:noWrap/>
          </w:tcPr>
          <w:p w14:paraId="0CE9945E" w14:textId="25C167D2" w:rsidR="00826A7B" w:rsidRPr="00A32BA3" w:rsidRDefault="00826A7B" w:rsidP="00826A7B">
            <w:pPr>
              <w:jc w:val="right"/>
              <w:rPr>
                <w:rFonts w:asciiTheme="minorHAnsi" w:hAnsiTheme="minorHAnsi"/>
                <w:szCs w:val="23"/>
              </w:rPr>
            </w:pPr>
            <w:r w:rsidRPr="00E8745C">
              <w:t xml:space="preserve"> 13.3 </w:t>
            </w:r>
          </w:p>
        </w:tc>
      </w:tr>
      <w:tr w:rsidR="00826A7B" w:rsidRPr="00A32BA3" w14:paraId="28F168D9" w14:textId="77777777" w:rsidTr="00826A7B">
        <w:trPr>
          <w:trHeight w:val="300"/>
        </w:trPr>
        <w:tc>
          <w:tcPr>
            <w:tcW w:w="2284" w:type="dxa"/>
            <w:shd w:val="clear" w:color="auto" w:fill="auto"/>
            <w:noWrap/>
          </w:tcPr>
          <w:p w14:paraId="74AB5E5C" w14:textId="77777777" w:rsidR="00826A7B" w:rsidRPr="00A32BA3" w:rsidRDefault="00826A7B" w:rsidP="00826A7B">
            <w:pPr>
              <w:keepNext/>
              <w:keepLines/>
              <w:rPr>
                <w:rFonts w:asciiTheme="minorHAnsi" w:hAnsiTheme="minorHAnsi"/>
                <w:szCs w:val="23"/>
              </w:rPr>
            </w:pPr>
            <w:r w:rsidRPr="00A32BA3">
              <w:t>Waikato</w:t>
            </w:r>
          </w:p>
        </w:tc>
        <w:tc>
          <w:tcPr>
            <w:tcW w:w="2014" w:type="dxa"/>
            <w:shd w:val="clear" w:color="auto" w:fill="auto"/>
            <w:noWrap/>
          </w:tcPr>
          <w:p w14:paraId="6D4FE20F" w14:textId="50E9BE73" w:rsidR="00826A7B" w:rsidRPr="00A32BA3" w:rsidRDefault="00826A7B" w:rsidP="00826A7B">
            <w:pPr>
              <w:jc w:val="right"/>
              <w:rPr>
                <w:rFonts w:asciiTheme="minorHAnsi" w:hAnsiTheme="minorHAnsi"/>
                <w:szCs w:val="23"/>
              </w:rPr>
            </w:pPr>
            <w:r w:rsidRPr="00E8745C">
              <w:t xml:space="preserve"> 147 </w:t>
            </w:r>
          </w:p>
        </w:tc>
        <w:tc>
          <w:tcPr>
            <w:tcW w:w="1823" w:type="dxa"/>
            <w:shd w:val="clear" w:color="auto" w:fill="auto"/>
            <w:noWrap/>
          </w:tcPr>
          <w:p w14:paraId="2CA0565B" w14:textId="48F9172E" w:rsidR="00826A7B" w:rsidRPr="00A32BA3" w:rsidRDefault="00826A7B" w:rsidP="00826A7B">
            <w:pPr>
              <w:jc w:val="right"/>
              <w:rPr>
                <w:rFonts w:asciiTheme="minorHAnsi" w:hAnsiTheme="minorHAnsi"/>
                <w:szCs w:val="23"/>
              </w:rPr>
            </w:pPr>
            <w:r w:rsidRPr="00E8745C">
              <w:t xml:space="preserve"> 120 </w:t>
            </w:r>
          </w:p>
        </w:tc>
        <w:tc>
          <w:tcPr>
            <w:tcW w:w="1862" w:type="dxa"/>
            <w:shd w:val="clear" w:color="auto" w:fill="auto"/>
            <w:noWrap/>
          </w:tcPr>
          <w:p w14:paraId="1E1DB31C" w14:textId="39EAA994" w:rsidR="00826A7B" w:rsidRPr="00A32BA3" w:rsidRDefault="00826A7B" w:rsidP="00826A7B">
            <w:pPr>
              <w:jc w:val="right"/>
              <w:rPr>
                <w:rFonts w:asciiTheme="minorHAnsi" w:hAnsiTheme="minorHAnsi"/>
                <w:szCs w:val="23"/>
              </w:rPr>
            </w:pPr>
            <w:r w:rsidRPr="00E8745C">
              <w:t xml:space="preserve"> 81.6 </w:t>
            </w:r>
          </w:p>
        </w:tc>
        <w:tc>
          <w:tcPr>
            <w:tcW w:w="1975" w:type="dxa"/>
            <w:shd w:val="clear" w:color="auto" w:fill="auto"/>
            <w:noWrap/>
          </w:tcPr>
          <w:p w14:paraId="746CE8AC" w14:textId="7561D0B7" w:rsidR="00826A7B" w:rsidRPr="00A32BA3" w:rsidRDefault="00826A7B" w:rsidP="00826A7B">
            <w:pPr>
              <w:jc w:val="right"/>
              <w:rPr>
                <w:rFonts w:asciiTheme="minorHAnsi" w:hAnsiTheme="minorHAnsi"/>
                <w:szCs w:val="23"/>
              </w:rPr>
            </w:pPr>
            <w:r w:rsidRPr="00E8745C">
              <w:t xml:space="preserve"> 78 </w:t>
            </w:r>
          </w:p>
        </w:tc>
        <w:tc>
          <w:tcPr>
            <w:tcW w:w="1918" w:type="dxa"/>
            <w:gridSpan w:val="2"/>
            <w:shd w:val="clear" w:color="auto" w:fill="auto"/>
            <w:noWrap/>
          </w:tcPr>
          <w:p w14:paraId="112714D6" w14:textId="083DA2B5" w:rsidR="00826A7B" w:rsidRPr="00A32BA3" w:rsidRDefault="00826A7B" w:rsidP="00826A7B">
            <w:pPr>
              <w:jc w:val="right"/>
              <w:rPr>
                <w:rFonts w:asciiTheme="minorHAnsi" w:hAnsiTheme="minorHAnsi"/>
                <w:szCs w:val="23"/>
              </w:rPr>
            </w:pPr>
            <w:r w:rsidRPr="00E8745C">
              <w:t xml:space="preserve"> 4 </w:t>
            </w:r>
          </w:p>
        </w:tc>
        <w:tc>
          <w:tcPr>
            <w:tcW w:w="1919" w:type="dxa"/>
            <w:shd w:val="clear" w:color="auto" w:fill="auto"/>
            <w:noWrap/>
          </w:tcPr>
          <w:p w14:paraId="2356FD15" w14:textId="36B2BB11" w:rsidR="00826A7B" w:rsidRPr="00A32BA3" w:rsidRDefault="00826A7B" w:rsidP="00826A7B">
            <w:pPr>
              <w:jc w:val="right"/>
              <w:rPr>
                <w:rFonts w:asciiTheme="minorHAnsi" w:hAnsiTheme="minorHAnsi"/>
                <w:szCs w:val="23"/>
              </w:rPr>
            </w:pPr>
            <w:r w:rsidRPr="00E8745C">
              <w:t xml:space="preserve"> 5.1 </w:t>
            </w:r>
          </w:p>
        </w:tc>
      </w:tr>
      <w:tr w:rsidR="00826A7B" w:rsidRPr="00A32BA3" w14:paraId="5E8675E8" w14:textId="77777777" w:rsidTr="00826A7B">
        <w:trPr>
          <w:trHeight w:val="300"/>
        </w:trPr>
        <w:tc>
          <w:tcPr>
            <w:tcW w:w="2284" w:type="dxa"/>
            <w:shd w:val="clear" w:color="auto" w:fill="auto"/>
            <w:noWrap/>
          </w:tcPr>
          <w:p w14:paraId="505013A3" w14:textId="77777777" w:rsidR="00826A7B" w:rsidRPr="00A32BA3" w:rsidRDefault="00826A7B" w:rsidP="00826A7B">
            <w:pPr>
              <w:keepNext/>
              <w:keepLines/>
              <w:rPr>
                <w:rFonts w:asciiTheme="minorHAnsi" w:hAnsiTheme="minorHAnsi"/>
                <w:szCs w:val="23"/>
              </w:rPr>
            </w:pPr>
            <w:r w:rsidRPr="00A32BA3">
              <w:t>Wairarapa</w:t>
            </w:r>
          </w:p>
        </w:tc>
        <w:tc>
          <w:tcPr>
            <w:tcW w:w="2014" w:type="dxa"/>
            <w:shd w:val="clear" w:color="auto" w:fill="auto"/>
            <w:noWrap/>
          </w:tcPr>
          <w:p w14:paraId="2B0E4702" w14:textId="22923E9F" w:rsidR="00826A7B" w:rsidRPr="00A32BA3" w:rsidRDefault="00826A7B" w:rsidP="00826A7B">
            <w:pPr>
              <w:jc w:val="right"/>
              <w:rPr>
                <w:rFonts w:asciiTheme="minorHAnsi" w:hAnsiTheme="minorHAnsi"/>
                <w:szCs w:val="23"/>
              </w:rPr>
            </w:pPr>
            <w:r w:rsidRPr="00E8745C">
              <w:t xml:space="preserve"> 13 </w:t>
            </w:r>
          </w:p>
        </w:tc>
        <w:tc>
          <w:tcPr>
            <w:tcW w:w="1823" w:type="dxa"/>
            <w:shd w:val="clear" w:color="auto" w:fill="auto"/>
            <w:noWrap/>
          </w:tcPr>
          <w:p w14:paraId="5DC6D5B1" w14:textId="44004EB0" w:rsidR="00826A7B" w:rsidRPr="00A32BA3" w:rsidRDefault="00826A7B" w:rsidP="00826A7B">
            <w:pPr>
              <w:jc w:val="right"/>
              <w:rPr>
                <w:rFonts w:asciiTheme="minorHAnsi" w:hAnsiTheme="minorHAnsi"/>
                <w:szCs w:val="23"/>
              </w:rPr>
            </w:pPr>
            <w:r w:rsidRPr="00E8745C">
              <w:t xml:space="preserve"> 3 </w:t>
            </w:r>
          </w:p>
        </w:tc>
        <w:tc>
          <w:tcPr>
            <w:tcW w:w="1862" w:type="dxa"/>
            <w:shd w:val="clear" w:color="auto" w:fill="auto"/>
            <w:noWrap/>
          </w:tcPr>
          <w:p w14:paraId="3000C975" w14:textId="17F63686" w:rsidR="00826A7B" w:rsidRPr="00A32BA3" w:rsidRDefault="00826A7B" w:rsidP="00826A7B">
            <w:pPr>
              <w:jc w:val="right"/>
              <w:rPr>
                <w:rFonts w:asciiTheme="minorHAnsi" w:hAnsiTheme="minorHAnsi"/>
                <w:szCs w:val="23"/>
              </w:rPr>
            </w:pPr>
            <w:r w:rsidRPr="00E8745C">
              <w:t xml:space="preserve"> 23.1 </w:t>
            </w:r>
          </w:p>
        </w:tc>
        <w:tc>
          <w:tcPr>
            <w:tcW w:w="1975" w:type="dxa"/>
            <w:shd w:val="clear" w:color="auto" w:fill="auto"/>
            <w:noWrap/>
          </w:tcPr>
          <w:p w14:paraId="293D6566" w14:textId="34FF1103" w:rsidR="00826A7B" w:rsidRPr="00A32BA3" w:rsidRDefault="00826A7B" w:rsidP="00826A7B">
            <w:pPr>
              <w:jc w:val="right"/>
              <w:rPr>
                <w:rFonts w:asciiTheme="minorHAnsi" w:hAnsiTheme="minorHAnsi"/>
                <w:szCs w:val="23"/>
              </w:rPr>
            </w:pPr>
            <w:r w:rsidRPr="00E8745C">
              <w:t xml:space="preserve"> 4 </w:t>
            </w:r>
          </w:p>
        </w:tc>
        <w:tc>
          <w:tcPr>
            <w:tcW w:w="1918" w:type="dxa"/>
            <w:gridSpan w:val="2"/>
            <w:shd w:val="clear" w:color="auto" w:fill="auto"/>
            <w:noWrap/>
          </w:tcPr>
          <w:p w14:paraId="3367B001" w14:textId="5962FA14" w:rsidR="00826A7B" w:rsidRPr="00A32BA3" w:rsidRDefault="00826A7B" w:rsidP="00826A7B">
            <w:pPr>
              <w:jc w:val="right"/>
              <w:rPr>
                <w:rFonts w:asciiTheme="minorHAnsi" w:hAnsiTheme="minorHAnsi"/>
                <w:szCs w:val="23"/>
              </w:rPr>
            </w:pPr>
            <w:r w:rsidRPr="00E8745C">
              <w:t xml:space="preserve"> -</w:t>
            </w:r>
            <w:r w:rsidR="00AF6EDE">
              <w:t xml:space="preserve"> </w:t>
            </w:r>
            <w:r w:rsidRPr="00E8745C">
              <w:t xml:space="preserve"> </w:t>
            </w:r>
          </w:p>
        </w:tc>
        <w:tc>
          <w:tcPr>
            <w:tcW w:w="1919" w:type="dxa"/>
            <w:shd w:val="clear" w:color="auto" w:fill="auto"/>
            <w:noWrap/>
          </w:tcPr>
          <w:p w14:paraId="2BD7E7D0" w14:textId="12790F2A" w:rsidR="00826A7B" w:rsidRPr="00A32BA3" w:rsidRDefault="00826A7B" w:rsidP="00826A7B">
            <w:pPr>
              <w:jc w:val="right"/>
              <w:rPr>
                <w:rFonts w:asciiTheme="minorHAnsi" w:hAnsiTheme="minorHAnsi"/>
                <w:szCs w:val="23"/>
              </w:rPr>
            </w:pPr>
            <w:r w:rsidRPr="00E8745C">
              <w:t xml:space="preserve"> -</w:t>
            </w:r>
            <w:r w:rsidR="00AF6EDE">
              <w:t xml:space="preserve"> </w:t>
            </w:r>
            <w:r w:rsidRPr="00E8745C">
              <w:t xml:space="preserve"> </w:t>
            </w:r>
          </w:p>
        </w:tc>
      </w:tr>
      <w:tr w:rsidR="00826A7B" w:rsidRPr="00A32BA3" w14:paraId="3843C9F8" w14:textId="77777777" w:rsidTr="00826A7B">
        <w:trPr>
          <w:trHeight w:val="300"/>
        </w:trPr>
        <w:tc>
          <w:tcPr>
            <w:tcW w:w="2284" w:type="dxa"/>
            <w:shd w:val="clear" w:color="auto" w:fill="auto"/>
            <w:noWrap/>
          </w:tcPr>
          <w:p w14:paraId="67661BD2" w14:textId="77777777" w:rsidR="00826A7B" w:rsidRPr="00A32BA3" w:rsidRDefault="00826A7B" w:rsidP="00826A7B">
            <w:pPr>
              <w:keepNext/>
              <w:keepLines/>
              <w:rPr>
                <w:rFonts w:asciiTheme="minorHAnsi" w:hAnsiTheme="minorHAnsi"/>
                <w:szCs w:val="23"/>
              </w:rPr>
            </w:pPr>
            <w:r w:rsidRPr="00A32BA3">
              <w:t>Waitemata</w:t>
            </w:r>
          </w:p>
        </w:tc>
        <w:tc>
          <w:tcPr>
            <w:tcW w:w="2014" w:type="dxa"/>
            <w:shd w:val="clear" w:color="auto" w:fill="auto"/>
            <w:noWrap/>
          </w:tcPr>
          <w:p w14:paraId="53463F9F" w14:textId="2E7E4524" w:rsidR="00826A7B" w:rsidRPr="00A32BA3" w:rsidRDefault="00826A7B" w:rsidP="00826A7B">
            <w:pPr>
              <w:jc w:val="right"/>
              <w:rPr>
                <w:rFonts w:asciiTheme="minorHAnsi" w:hAnsiTheme="minorHAnsi"/>
                <w:szCs w:val="23"/>
              </w:rPr>
            </w:pPr>
            <w:r w:rsidRPr="00E8745C">
              <w:t xml:space="preserve"> 160 </w:t>
            </w:r>
          </w:p>
        </w:tc>
        <w:tc>
          <w:tcPr>
            <w:tcW w:w="1823" w:type="dxa"/>
            <w:shd w:val="clear" w:color="auto" w:fill="auto"/>
            <w:noWrap/>
          </w:tcPr>
          <w:p w14:paraId="4903AC06" w14:textId="5B059CF2" w:rsidR="00826A7B" w:rsidRPr="00A32BA3" w:rsidRDefault="00826A7B" w:rsidP="00826A7B">
            <w:pPr>
              <w:jc w:val="right"/>
              <w:rPr>
                <w:rFonts w:asciiTheme="minorHAnsi" w:hAnsiTheme="minorHAnsi"/>
                <w:szCs w:val="23"/>
              </w:rPr>
            </w:pPr>
            <w:r w:rsidRPr="00E8745C">
              <w:t xml:space="preserve"> 117 </w:t>
            </w:r>
          </w:p>
        </w:tc>
        <w:tc>
          <w:tcPr>
            <w:tcW w:w="1862" w:type="dxa"/>
            <w:shd w:val="clear" w:color="auto" w:fill="auto"/>
            <w:noWrap/>
          </w:tcPr>
          <w:p w14:paraId="2CEB4649" w14:textId="4A2431C5" w:rsidR="00826A7B" w:rsidRPr="00A32BA3" w:rsidRDefault="00826A7B" w:rsidP="00826A7B">
            <w:pPr>
              <w:jc w:val="right"/>
              <w:rPr>
                <w:rFonts w:asciiTheme="minorHAnsi" w:hAnsiTheme="minorHAnsi"/>
                <w:szCs w:val="23"/>
              </w:rPr>
            </w:pPr>
            <w:r w:rsidRPr="00E8745C">
              <w:t xml:space="preserve"> 73.1 </w:t>
            </w:r>
          </w:p>
        </w:tc>
        <w:tc>
          <w:tcPr>
            <w:tcW w:w="1975" w:type="dxa"/>
            <w:shd w:val="clear" w:color="auto" w:fill="auto"/>
            <w:noWrap/>
          </w:tcPr>
          <w:p w14:paraId="58F42BC5" w14:textId="42C7BCAF" w:rsidR="00826A7B" w:rsidRPr="00A32BA3" w:rsidRDefault="00826A7B" w:rsidP="00826A7B">
            <w:pPr>
              <w:jc w:val="right"/>
              <w:rPr>
                <w:rFonts w:asciiTheme="minorHAnsi" w:hAnsiTheme="minorHAnsi"/>
                <w:szCs w:val="23"/>
              </w:rPr>
            </w:pPr>
            <w:r w:rsidRPr="00E8745C">
              <w:t xml:space="preserve"> 106 </w:t>
            </w:r>
          </w:p>
        </w:tc>
        <w:tc>
          <w:tcPr>
            <w:tcW w:w="1918" w:type="dxa"/>
            <w:gridSpan w:val="2"/>
            <w:shd w:val="clear" w:color="auto" w:fill="auto"/>
            <w:noWrap/>
          </w:tcPr>
          <w:p w14:paraId="2A4008D2" w14:textId="6BA2CF7E" w:rsidR="00826A7B" w:rsidRPr="00A32BA3" w:rsidRDefault="00826A7B" w:rsidP="00826A7B">
            <w:pPr>
              <w:jc w:val="right"/>
              <w:rPr>
                <w:rFonts w:asciiTheme="minorHAnsi" w:hAnsiTheme="minorHAnsi"/>
                <w:szCs w:val="23"/>
              </w:rPr>
            </w:pPr>
            <w:r w:rsidRPr="00E8745C">
              <w:t xml:space="preserve"> 2 </w:t>
            </w:r>
          </w:p>
        </w:tc>
        <w:tc>
          <w:tcPr>
            <w:tcW w:w="1919" w:type="dxa"/>
            <w:shd w:val="clear" w:color="auto" w:fill="auto"/>
            <w:noWrap/>
          </w:tcPr>
          <w:p w14:paraId="759F3B79" w14:textId="532302A0" w:rsidR="00826A7B" w:rsidRPr="00A32BA3" w:rsidRDefault="00826A7B" w:rsidP="00826A7B">
            <w:pPr>
              <w:jc w:val="right"/>
              <w:rPr>
                <w:rFonts w:asciiTheme="minorHAnsi" w:hAnsiTheme="minorHAnsi"/>
                <w:szCs w:val="23"/>
              </w:rPr>
            </w:pPr>
            <w:r w:rsidRPr="00E8745C">
              <w:t xml:space="preserve"> 1.9 </w:t>
            </w:r>
          </w:p>
        </w:tc>
      </w:tr>
      <w:tr w:rsidR="00826A7B" w:rsidRPr="00A32BA3" w14:paraId="18A878C5" w14:textId="77777777" w:rsidTr="00826A7B">
        <w:trPr>
          <w:trHeight w:val="300"/>
        </w:trPr>
        <w:tc>
          <w:tcPr>
            <w:tcW w:w="2284" w:type="dxa"/>
            <w:shd w:val="clear" w:color="auto" w:fill="auto"/>
            <w:noWrap/>
          </w:tcPr>
          <w:p w14:paraId="1BA80F28" w14:textId="77777777" w:rsidR="00826A7B" w:rsidRPr="00A32BA3" w:rsidRDefault="00826A7B" w:rsidP="00826A7B">
            <w:pPr>
              <w:keepNext/>
              <w:keepLines/>
              <w:rPr>
                <w:rFonts w:asciiTheme="minorHAnsi" w:hAnsiTheme="minorHAnsi"/>
                <w:szCs w:val="23"/>
              </w:rPr>
            </w:pPr>
            <w:r w:rsidRPr="00A32BA3">
              <w:t>West Coast</w:t>
            </w:r>
          </w:p>
        </w:tc>
        <w:tc>
          <w:tcPr>
            <w:tcW w:w="2014" w:type="dxa"/>
            <w:shd w:val="clear" w:color="auto" w:fill="auto"/>
            <w:noWrap/>
          </w:tcPr>
          <w:p w14:paraId="195A36C5" w14:textId="0C45699F" w:rsidR="00826A7B" w:rsidRPr="00A32BA3" w:rsidRDefault="00826A7B" w:rsidP="00826A7B">
            <w:pPr>
              <w:jc w:val="right"/>
              <w:rPr>
                <w:rFonts w:asciiTheme="minorHAnsi" w:hAnsiTheme="minorHAnsi"/>
                <w:szCs w:val="23"/>
              </w:rPr>
            </w:pPr>
            <w:r w:rsidRPr="00E8745C">
              <w:t xml:space="preserve"> 15 </w:t>
            </w:r>
          </w:p>
        </w:tc>
        <w:tc>
          <w:tcPr>
            <w:tcW w:w="1823" w:type="dxa"/>
            <w:shd w:val="clear" w:color="auto" w:fill="auto"/>
            <w:noWrap/>
          </w:tcPr>
          <w:p w14:paraId="34F3D0C0" w14:textId="1B7D9C6E" w:rsidR="00826A7B" w:rsidRPr="00A32BA3" w:rsidRDefault="00826A7B" w:rsidP="00826A7B">
            <w:pPr>
              <w:jc w:val="right"/>
              <w:rPr>
                <w:rFonts w:asciiTheme="minorHAnsi" w:hAnsiTheme="minorHAnsi"/>
                <w:szCs w:val="23"/>
              </w:rPr>
            </w:pPr>
            <w:r w:rsidRPr="00E8745C">
              <w:t xml:space="preserve"> 9 </w:t>
            </w:r>
          </w:p>
        </w:tc>
        <w:tc>
          <w:tcPr>
            <w:tcW w:w="1862" w:type="dxa"/>
            <w:shd w:val="clear" w:color="auto" w:fill="auto"/>
            <w:noWrap/>
          </w:tcPr>
          <w:p w14:paraId="089C1D89" w14:textId="030C605E" w:rsidR="00826A7B" w:rsidRPr="00A32BA3" w:rsidRDefault="00826A7B" w:rsidP="00826A7B">
            <w:pPr>
              <w:jc w:val="right"/>
              <w:rPr>
                <w:rFonts w:asciiTheme="minorHAnsi" w:hAnsiTheme="minorHAnsi"/>
                <w:szCs w:val="23"/>
              </w:rPr>
            </w:pPr>
            <w:r w:rsidRPr="00E8745C">
              <w:t xml:space="preserve"> 60.0 </w:t>
            </w:r>
          </w:p>
        </w:tc>
        <w:tc>
          <w:tcPr>
            <w:tcW w:w="1975" w:type="dxa"/>
            <w:shd w:val="clear" w:color="auto" w:fill="auto"/>
            <w:noWrap/>
          </w:tcPr>
          <w:p w14:paraId="6825C4B1" w14:textId="14EE5512" w:rsidR="00826A7B" w:rsidRPr="00A32BA3" w:rsidRDefault="00826A7B" w:rsidP="00826A7B">
            <w:pPr>
              <w:jc w:val="right"/>
              <w:rPr>
                <w:rFonts w:asciiTheme="minorHAnsi" w:hAnsiTheme="minorHAnsi"/>
                <w:szCs w:val="23"/>
              </w:rPr>
            </w:pPr>
            <w:r w:rsidRPr="00E8745C">
              <w:t xml:space="preserve"> 33 </w:t>
            </w:r>
          </w:p>
        </w:tc>
        <w:tc>
          <w:tcPr>
            <w:tcW w:w="1918" w:type="dxa"/>
            <w:gridSpan w:val="2"/>
            <w:shd w:val="clear" w:color="auto" w:fill="auto"/>
            <w:noWrap/>
          </w:tcPr>
          <w:p w14:paraId="0BF7B5C9" w14:textId="086E515C" w:rsidR="00826A7B" w:rsidRPr="00A32BA3" w:rsidRDefault="00826A7B" w:rsidP="00826A7B">
            <w:pPr>
              <w:jc w:val="right"/>
              <w:rPr>
                <w:rFonts w:asciiTheme="minorHAnsi" w:hAnsiTheme="minorHAnsi"/>
                <w:szCs w:val="23"/>
              </w:rPr>
            </w:pPr>
            <w:r w:rsidRPr="00E8745C">
              <w:t xml:space="preserve"> 1 </w:t>
            </w:r>
          </w:p>
        </w:tc>
        <w:tc>
          <w:tcPr>
            <w:tcW w:w="1919" w:type="dxa"/>
            <w:shd w:val="clear" w:color="auto" w:fill="auto"/>
            <w:noWrap/>
          </w:tcPr>
          <w:p w14:paraId="3905A0AF" w14:textId="62E44FAD" w:rsidR="00826A7B" w:rsidRPr="00A32BA3" w:rsidRDefault="00826A7B" w:rsidP="00826A7B">
            <w:pPr>
              <w:jc w:val="right"/>
              <w:rPr>
                <w:rFonts w:asciiTheme="minorHAnsi" w:hAnsiTheme="minorHAnsi"/>
                <w:szCs w:val="23"/>
              </w:rPr>
            </w:pPr>
            <w:r w:rsidRPr="00E8745C">
              <w:t xml:space="preserve"> 3.0 </w:t>
            </w:r>
          </w:p>
        </w:tc>
      </w:tr>
      <w:tr w:rsidR="00826A7B" w:rsidRPr="00A32BA3" w14:paraId="2D74AA6B" w14:textId="77777777" w:rsidTr="00826A7B">
        <w:trPr>
          <w:trHeight w:val="300"/>
        </w:trPr>
        <w:tc>
          <w:tcPr>
            <w:tcW w:w="2284" w:type="dxa"/>
            <w:shd w:val="clear" w:color="auto" w:fill="auto"/>
            <w:noWrap/>
          </w:tcPr>
          <w:p w14:paraId="122DE354" w14:textId="77777777" w:rsidR="00826A7B" w:rsidRPr="00A32BA3" w:rsidRDefault="00826A7B" w:rsidP="00826A7B">
            <w:pPr>
              <w:keepNext/>
              <w:keepLines/>
              <w:rPr>
                <w:rFonts w:asciiTheme="minorHAnsi" w:hAnsiTheme="minorHAnsi"/>
                <w:szCs w:val="23"/>
              </w:rPr>
            </w:pPr>
            <w:r w:rsidRPr="00A32BA3">
              <w:t>Whanganui</w:t>
            </w:r>
          </w:p>
        </w:tc>
        <w:tc>
          <w:tcPr>
            <w:tcW w:w="2014" w:type="dxa"/>
            <w:shd w:val="clear" w:color="auto" w:fill="auto"/>
            <w:noWrap/>
          </w:tcPr>
          <w:p w14:paraId="0576C51E" w14:textId="6087BBDD" w:rsidR="00826A7B" w:rsidRPr="00A32BA3" w:rsidRDefault="00826A7B" w:rsidP="00826A7B">
            <w:pPr>
              <w:jc w:val="right"/>
              <w:rPr>
                <w:rFonts w:asciiTheme="minorHAnsi" w:hAnsiTheme="minorHAnsi"/>
                <w:szCs w:val="23"/>
              </w:rPr>
            </w:pPr>
            <w:r w:rsidRPr="00E8745C">
              <w:t xml:space="preserve"> 37 </w:t>
            </w:r>
          </w:p>
        </w:tc>
        <w:tc>
          <w:tcPr>
            <w:tcW w:w="1823" w:type="dxa"/>
            <w:shd w:val="clear" w:color="auto" w:fill="auto"/>
            <w:noWrap/>
          </w:tcPr>
          <w:p w14:paraId="3874BAD5" w14:textId="565758B4" w:rsidR="00826A7B" w:rsidRPr="00A32BA3" w:rsidRDefault="00826A7B" w:rsidP="00826A7B">
            <w:pPr>
              <w:jc w:val="right"/>
              <w:rPr>
                <w:rFonts w:asciiTheme="minorHAnsi" w:hAnsiTheme="minorHAnsi"/>
                <w:szCs w:val="23"/>
              </w:rPr>
            </w:pPr>
            <w:r w:rsidRPr="00E8745C">
              <w:t xml:space="preserve"> 29 </w:t>
            </w:r>
          </w:p>
        </w:tc>
        <w:tc>
          <w:tcPr>
            <w:tcW w:w="1862" w:type="dxa"/>
            <w:shd w:val="clear" w:color="auto" w:fill="auto"/>
            <w:noWrap/>
          </w:tcPr>
          <w:p w14:paraId="71305A4A" w14:textId="530C09D8" w:rsidR="00826A7B" w:rsidRPr="00A32BA3" w:rsidRDefault="00826A7B" w:rsidP="00826A7B">
            <w:pPr>
              <w:jc w:val="right"/>
              <w:rPr>
                <w:rFonts w:asciiTheme="minorHAnsi" w:hAnsiTheme="minorHAnsi"/>
                <w:szCs w:val="23"/>
              </w:rPr>
            </w:pPr>
            <w:r w:rsidRPr="00E8745C">
              <w:t xml:space="preserve"> 78.4 </w:t>
            </w:r>
          </w:p>
        </w:tc>
        <w:tc>
          <w:tcPr>
            <w:tcW w:w="1975" w:type="dxa"/>
            <w:shd w:val="clear" w:color="auto" w:fill="auto"/>
            <w:noWrap/>
          </w:tcPr>
          <w:p w14:paraId="6704ABB6" w14:textId="7E139B32" w:rsidR="00826A7B" w:rsidRPr="00A32BA3" w:rsidRDefault="00826A7B" w:rsidP="00826A7B">
            <w:pPr>
              <w:jc w:val="right"/>
              <w:rPr>
                <w:rFonts w:asciiTheme="minorHAnsi" w:hAnsiTheme="minorHAnsi"/>
                <w:szCs w:val="23"/>
              </w:rPr>
            </w:pPr>
            <w:r w:rsidRPr="00E8745C">
              <w:t xml:space="preserve"> 20 </w:t>
            </w:r>
          </w:p>
        </w:tc>
        <w:tc>
          <w:tcPr>
            <w:tcW w:w="1918" w:type="dxa"/>
            <w:gridSpan w:val="2"/>
            <w:shd w:val="clear" w:color="auto" w:fill="auto"/>
            <w:noWrap/>
          </w:tcPr>
          <w:p w14:paraId="393C556F" w14:textId="18F496CF" w:rsidR="00826A7B" w:rsidRPr="00A32BA3" w:rsidRDefault="00826A7B" w:rsidP="00826A7B">
            <w:pPr>
              <w:jc w:val="right"/>
              <w:rPr>
                <w:rFonts w:asciiTheme="minorHAnsi" w:hAnsiTheme="minorHAnsi"/>
                <w:szCs w:val="23"/>
              </w:rPr>
            </w:pPr>
            <w:r w:rsidRPr="00E8745C">
              <w:t xml:space="preserve"> 1 </w:t>
            </w:r>
          </w:p>
        </w:tc>
        <w:tc>
          <w:tcPr>
            <w:tcW w:w="1919" w:type="dxa"/>
            <w:shd w:val="clear" w:color="auto" w:fill="auto"/>
            <w:noWrap/>
          </w:tcPr>
          <w:p w14:paraId="5AA667E0" w14:textId="10AC8825" w:rsidR="00826A7B" w:rsidRPr="00A32BA3" w:rsidRDefault="00826A7B" w:rsidP="00826A7B">
            <w:pPr>
              <w:jc w:val="right"/>
              <w:rPr>
                <w:rFonts w:asciiTheme="minorHAnsi" w:hAnsiTheme="minorHAnsi"/>
                <w:szCs w:val="23"/>
              </w:rPr>
            </w:pPr>
            <w:r w:rsidRPr="00E8745C">
              <w:t xml:space="preserve"> 5.0 </w:t>
            </w:r>
          </w:p>
        </w:tc>
      </w:tr>
      <w:tr w:rsidR="00826A7B" w:rsidRPr="00826A7B" w14:paraId="196582E5" w14:textId="77777777" w:rsidTr="00826A7B">
        <w:trPr>
          <w:trHeight w:val="300"/>
        </w:trPr>
        <w:tc>
          <w:tcPr>
            <w:tcW w:w="2284" w:type="dxa"/>
            <w:shd w:val="clear" w:color="auto" w:fill="auto"/>
            <w:noWrap/>
          </w:tcPr>
          <w:p w14:paraId="40D3F8A2" w14:textId="0893AEFD" w:rsidR="00826A7B" w:rsidRPr="00826A7B" w:rsidRDefault="00826A7B" w:rsidP="00826A7B">
            <w:pPr>
              <w:keepNext/>
              <w:keepLines/>
              <w:rPr>
                <w:bCs/>
                <w:i/>
                <w:iCs/>
              </w:rPr>
            </w:pPr>
            <w:r w:rsidRPr="00826A7B">
              <w:rPr>
                <w:bCs/>
                <w:i/>
                <w:iCs/>
              </w:rPr>
              <w:t>Private Practice</w:t>
            </w:r>
          </w:p>
        </w:tc>
        <w:tc>
          <w:tcPr>
            <w:tcW w:w="2014" w:type="dxa"/>
            <w:shd w:val="clear" w:color="auto" w:fill="auto"/>
            <w:noWrap/>
          </w:tcPr>
          <w:p w14:paraId="1EF648E1" w14:textId="45EFB980" w:rsidR="00826A7B" w:rsidRPr="00826A7B" w:rsidRDefault="00826A7B" w:rsidP="00826A7B">
            <w:pPr>
              <w:jc w:val="right"/>
              <w:rPr>
                <w:bCs/>
                <w:i/>
                <w:iCs/>
              </w:rPr>
            </w:pPr>
            <w:r w:rsidRPr="00826A7B">
              <w:rPr>
                <w:i/>
                <w:iCs/>
              </w:rPr>
              <w:t xml:space="preserve"> 320 </w:t>
            </w:r>
          </w:p>
        </w:tc>
        <w:tc>
          <w:tcPr>
            <w:tcW w:w="1823" w:type="dxa"/>
            <w:shd w:val="clear" w:color="auto" w:fill="auto"/>
            <w:noWrap/>
          </w:tcPr>
          <w:p w14:paraId="69569409" w14:textId="18AC36F9" w:rsidR="00826A7B" w:rsidRPr="00826A7B" w:rsidRDefault="00826A7B" w:rsidP="00826A7B">
            <w:pPr>
              <w:jc w:val="right"/>
              <w:rPr>
                <w:bCs/>
                <w:i/>
                <w:iCs/>
              </w:rPr>
            </w:pPr>
            <w:r w:rsidRPr="00826A7B">
              <w:rPr>
                <w:i/>
                <w:iCs/>
              </w:rPr>
              <w:t xml:space="preserve"> 157 </w:t>
            </w:r>
          </w:p>
        </w:tc>
        <w:tc>
          <w:tcPr>
            <w:tcW w:w="1862" w:type="dxa"/>
            <w:shd w:val="clear" w:color="auto" w:fill="auto"/>
            <w:noWrap/>
          </w:tcPr>
          <w:p w14:paraId="397A153B" w14:textId="21C5AF46" w:rsidR="00826A7B" w:rsidRPr="00826A7B" w:rsidRDefault="00826A7B" w:rsidP="00826A7B">
            <w:pPr>
              <w:jc w:val="right"/>
              <w:rPr>
                <w:bCs/>
                <w:i/>
                <w:iCs/>
              </w:rPr>
            </w:pPr>
            <w:r w:rsidRPr="00826A7B">
              <w:rPr>
                <w:i/>
                <w:iCs/>
              </w:rPr>
              <w:t xml:space="preserve"> 49.1 </w:t>
            </w:r>
          </w:p>
        </w:tc>
        <w:tc>
          <w:tcPr>
            <w:tcW w:w="1975" w:type="dxa"/>
            <w:shd w:val="clear" w:color="auto" w:fill="auto"/>
            <w:noWrap/>
          </w:tcPr>
          <w:p w14:paraId="1B8D4ADB" w14:textId="37E1C87A" w:rsidR="00826A7B" w:rsidRPr="00826A7B" w:rsidRDefault="00826A7B" w:rsidP="00826A7B">
            <w:pPr>
              <w:jc w:val="right"/>
              <w:rPr>
                <w:bCs/>
                <w:i/>
                <w:iCs/>
              </w:rPr>
            </w:pPr>
            <w:r w:rsidRPr="00826A7B">
              <w:rPr>
                <w:i/>
                <w:iCs/>
              </w:rPr>
              <w:t xml:space="preserve"> 400 </w:t>
            </w:r>
          </w:p>
        </w:tc>
        <w:tc>
          <w:tcPr>
            <w:tcW w:w="1918" w:type="dxa"/>
            <w:gridSpan w:val="2"/>
            <w:shd w:val="clear" w:color="auto" w:fill="auto"/>
            <w:noWrap/>
          </w:tcPr>
          <w:p w14:paraId="167D85E8" w14:textId="6BD4C510" w:rsidR="00826A7B" w:rsidRPr="00826A7B" w:rsidRDefault="00826A7B" w:rsidP="00826A7B">
            <w:pPr>
              <w:jc w:val="right"/>
              <w:rPr>
                <w:bCs/>
                <w:i/>
                <w:iCs/>
              </w:rPr>
            </w:pPr>
            <w:r w:rsidRPr="00826A7B">
              <w:rPr>
                <w:i/>
                <w:iCs/>
              </w:rPr>
              <w:t xml:space="preserve"> 14 </w:t>
            </w:r>
          </w:p>
        </w:tc>
        <w:tc>
          <w:tcPr>
            <w:tcW w:w="1919" w:type="dxa"/>
            <w:shd w:val="clear" w:color="auto" w:fill="auto"/>
            <w:noWrap/>
          </w:tcPr>
          <w:p w14:paraId="6886E0A8" w14:textId="5C98E15C" w:rsidR="00826A7B" w:rsidRPr="00826A7B" w:rsidRDefault="00826A7B" w:rsidP="00826A7B">
            <w:pPr>
              <w:jc w:val="right"/>
              <w:rPr>
                <w:bCs/>
                <w:i/>
                <w:iCs/>
              </w:rPr>
            </w:pPr>
            <w:r w:rsidRPr="00826A7B">
              <w:rPr>
                <w:i/>
                <w:iCs/>
              </w:rPr>
              <w:t xml:space="preserve"> 3.5 </w:t>
            </w:r>
          </w:p>
        </w:tc>
      </w:tr>
      <w:tr w:rsidR="00826A7B" w:rsidRPr="001A5C93" w14:paraId="797BD413" w14:textId="77777777" w:rsidTr="00826A7B">
        <w:trPr>
          <w:trHeight w:val="300"/>
        </w:trPr>
        <w:tc>
          <w:tcPr>
            <w:tcW w:w="2284" w:type="dxa"/>
            <w:shd w:val="clear" w:color="auto" w:fill="auto"/>
            <w:noWrap/>
          </w:tcPr>
          <w:p w14:paraId="6FBA91C0" w14:textId="77777777" w:rsidR="00826A7B" w:rsidRPr="001A5C93" w:rsidRDefault="00826A7B" w:rsidP="00826A7B">
            <w:pPr>
              <w:keepNext/>
              <w:keepLines/>
              <w:rPr>
                <w:rFonts w:asciiTheme="minorHAnsi" w:hAnsiTheme="minorHAnsi"/>
                <w:b/>
              </w:rPr>
            </w:pPr>
            <w:r w:rsidRPr="001A5C93">
              <w:rPr>
                <w:b/>
              </w:rPr>
              <w:t>Total</w:t>
            </w:r>
          </w:p>
        </w:tc>
        <w:tc>
          <w:tcPr>
            <w:tcW w:w="2014" w:type="dxa"/>
            <w:shd w:val="clear" w:color="auto" w:fill="auto"/>
            <w:noWrap/>
          </w:tcPr>
          <w:p w14:paraId="63766C82" w14:textId="5AD0A85A" w:rsidR="00826A7B" w:rsidRPr="001A5C93" w:rsidRDefault="00826A7B" w:rsidP="00826A7B">
            <w:pPr>
              <w:jc w:val="right"/>
              <w:rPr>
                <w:rFonts w:asciiTheme="minorHAnsi" w:hAnsiTheme="minorHAnsi"/>
                <w:b/>
                <w:i/>
                <w:szCs w:val="23"/>
              </w:rPr>
            </w:pPr>
            <w:r w:rsidRPr="001A5C93">
              <w:rPr>
                <w:b/>
              </w:rPr>
              <w:t xml:space="preserve"> 2,108 </w:t>
            </w:r>
          </w:p>
        </w:tc>
        <w:tc>
          <w:tcPr>
            <w:tcW w:w="1823" w:type="dxa"/>
            <w:shd w:val="clear" w:color="auto" w:fill="auto"/>
            <w:noWrap/>
          </w:tcPr>
          <w:p w14:paraId="512D9782" w14:textId="1223D379" w:rsidR="00826A7B" w:rsidRPr="001A5C93" w:rsidRDefault="00826A7B" w:rsidP="00826A7B">
            <w:pPr>
              <w:jc w:val="right"/>
              <w:rPr>
                <w:rFonts w:asciiTheme="minorHAnsi" w:hAnsiTheme="minorHAnsi"/>
                <w:b/>
                <w:i/>
                <w:szCs w:val="23"/>
              </w:rPr>
            </w:pPr>
            <w:r w:rsidRPr="001A5C93">
              <w:rPr>
                <w:b/>
              </w:rPr>
              <w:t xml:space="preserve"> 1,397 </w:t>
            </w:r>
          </w:p>
        </w:tc>
        <w:tc>
          <w:tcPr>
            <w:tcW w:w="1862" w:type="dxa"/>
            <w:shd w:val="clear" w:color="auto" w:fill="auto"/>
            <w:noWrap/>
          </w:tcPr>
          <w:p w14:paraId="5D1A3FB9" w14:textId="2982A138" w:rsidR="00826A7B" w:rsidRPr="001A5C93" w:rsidRDefault="00826A7B" w:rsidP="00826A7B">
            <w:pPr>
              <w:jc w:val="right"/>
              <w:rPr>
                <w:rFonts w:asciiTheme="minorHAnsi" w:hAnsiTheme="minorHAnsi"/>
                <w:b/>
                <w:i/>
                <w:szCs w:val="23"/>
              </w:rPr>
            </w:pPr>
            <w:r w:rsidRPr="001A5C93">
              <w:rPr>
                <w:b/>
              </w:rPr>
              <w:t xml:space="preserve"> 66.3 </w:t>
            </w:r>
          </w:p>
        </w:tc>
        <w:tc>
          <w:tcPr>
            <w:tcW w:w="1975" w:type="dxa"/>
            <w:shd w:val="clear" w:color="auto" w:fill="auto"/>
            <w:noWrap/>
          </w:tcPr>
          <w:p w14:paraId="530B92D1" w14:textId="3D19F207" w:rsidR="00826A7B" w:rsidRPr="001A5C93" w:rsidRDefault="00826A7B" w:rsidP="00826A7B">
            <w:pPr>
              <w:jc w:val="right"/>
              <w:rPr>
                <w:rFonts w:asciiTheme="minorHAnsi" w:hAnsiTheme="minorHAnsi"/>
                <w:b/>
                <w:i/>
                <w:szCs w:val="23"/>
              </w:rPr>
            </w:pPr>
            <w:r w:rsidRPr="001A5C93">
              <w:rPr>
                <w:b/>
              </w:rPr>
              <w:t xml:space="preserve"> 1,844 </w:t>
            </w:r>
          </w:p>
        </w:tc>
        <w:tc>
          <w:tcPr>
            <w:tcW w:w="1918" w:type="dxa"/>
            <w:gridSpan w:val="2"/>
            <w:shd w:val="clear" w:color="auto" w:fill="auto"/>
            <w:noWrap/>
          </w:tcPr>
          <w:p w14:paraId="7E0C4A5E" w14:textId="2D18DF80" w:rsidR="00826A7B" w:rsidRPr="001A5C93" w:rsidRDefault="00826A7B" w:rsidP="00826A7B">
            <w:pPr>
              <w:jc w:val="right"/>
              <w:rPr>
                <w:rFonts w:asciiTheme="minorHAnsi" w:hAnsiTheme="minorHAnsi"/>
                <w:b/>
                <w:i/>
                <w:szCs w:val="23"/>
              </w:rPr>
            </w:pPr>
            <w:r w:rsidRPr="001A5C93">
              <w:rPr>
                <w:b/>
              </w:rPr>
              <w:t xml:space="preserve"> 96 </w:t>
            </w:r>
          </w:p>
        </w:tc>
        <w:tc>
          <w:tcPr>
            <w:tcW w:w="1919" w:type="dxa"/>
            <w:shd w:val="clear" w:color="auto" w:fill="auto"/>
            <w:noWrap/>
          </w:tcPr>
          <w:p w14:paraId="388DEE50" w14:textId="5BF76735" w:rsidR="00826A7B" w:rsidRPr="001A5C93" w:rsidRDefault="00826A7B" w:rsidP="00826A7B">
            <w:pPr>
              <w:jc w:val="right"/>
              <w:rPr>
                <w:rFonts w:asciiTheme="minorHAnsi" w:hAnsiTheme="minorHAnsi"/>
                <w:b/>
                <w:i/>
                <w:szCs w:val="23"/>
              </w:rPr>
            </w:pPr>
            <w:r w:rsidRPr="001A5C93">
              <w:rPr>
                <w:b/>
              </w:rPr>
              <w:t xml:space="preserve"> 5.2 </w:t>
            </w:r>
          </w:p>
        </w:tc>
      </w:tr>
    </w:tbl>
    <w:p w14:paraId="06564D8D" w14:textId="77777777" w:rsidR="00E22573" w:rsidRPr="00A32BA3" w:rsidRDefault="0010792E" w:rsidP="00412E7C">
      <w:pPr>
        <w:rPr>
          <w:i/>
          <w:sz w:val="20"/>
          <w:lang w:eastAsia="en-AU"/>
        </w:rPr>
      </w:pPr>
      <w:r w:rsidRPr="00A32BA3">
        <w:rPr>
          <w:i/>
          <w:sz w:val="20"/>
          <w:szCs w:val="20"/>
        </w:rPr>
        <w:t>DHB is assigned based on the clinic where the original HSIL histology sample was collected, however treatments will be included regardless of where they occurred</w:t>
      </w:r>
      <w:r w:rsidR="00E22573" w:rsidRPr="00A32BA3">
        <w:rPr>
          <w:i/>
          <w:sz w:val="20"/>
          <w:lang w:eastAsia="en-AU"/>
        </w:rPr>
        <w:t>.</w:t>
      </w:r>
    </w:p>
    <w:p w14:paraId="37E9DAE3" w14:textId="77777777" w:rsidR="005C4DC2" w:rsidRPr="00A32BA3" w:rsidRDefault="00E22573" w:rsidP="008C1553">
      <w:pPr>
        <w:pStyle w:val="NoSpacing"/>
        <w:rPr>
          <w:i/>
          <w:sz w:val="20"/>
          <w:szCs w:val="20"/>
        </w:rPr>
        <w:sectPr w:rsidR="005C4DC2" w:rsidRPr="00A32BA3" w:rsidSect="00E22573">
          <w:footerReference w:type="default" r:id="rId116"/>
          <w:pgSz w:w="16839" w:h="11907" w:orient="landscape" w:code="9"/>
          <w:pgMar w:top="1276" w:right="1440" w:bottom="1276" w:left="1276" w:header="708" w:footer="567" w:gutter="0"/>
          <w:cols w:space="708"/>
          <w:docGrid w:linePitch="360"/>
        </w:sectPr>
      </w:pPr>
      <w:r w:rsidRPr="00A32BA3">
        <w:rPr>
          <w:i/>
          <w:sz w:val="20"/>
          <w:szCs w:val="20"/>
        </w:rPr>
        <w:t>* CIN1, CIN not otherwise specified (SNOMED codes M67015, M67016, M74000</w:t>
      </w:r>
      <w:r w:rsidR="00B64530" w:rsidRPr="00A32BA3">
        <w:rPr>
          <w:i/>
          <w:sz w:val="20"/>
          <w:szCs w:val="20"/>
        </w:rPr>
        <w:t xml:space="preserve"> and</w:t>
      </w:r>
      <w:r w:rsidR="00D142ED" w:rsidRPr="00A32BA3">
        <w:rPr>
          <w:i/>
          <w:sz w:val="20"/>
          <w:szCs w:val="20"/>
        </w:rPr>
        <w:t xml:space="preserve"> M74006).</w:t>
      </w:r>
      <w:r w:rsidRPr="00A32BA3">
        <w:rPr>
          <w:i/>
          <w:sz w:val="20"/>
          <w:szCs w:val="20"/>
        </w:rPr>
        <w:t xml:space="preserve"> CIN1 is not routinely treated (consistent with 2008 NCSP Guidelines for Cervical Screening in New Zealand), so these result</w:t>
      </w:r>
      <w:r w:rsidR="00D142ED" w:rsidRPr="00A32BA3">
        <w:rPr>
          <w:i/>
          <w:sz w:val="20"/>
          <w:szCs w:val="20"/>
        </w:rPr>
        <w:t>s are not compared to a target.</w:t>
      </w:r>
      <w:r w:rsidRPr="00A32BA3">
        <w:rPr>
          <w:i/>
          <w:sz w:val="20"/>
          <w:szCs w:val="20"/>
        </w:rPr>
        <w:t xml:space="preserve"> They appear here for descriptive purposes </w:t>
      </w:r>
      <w:r w:rsidR="00662AB3" w:rsidRPr="00A32BA3">
        <w:rPr>
          <w:i/>
          <w:sz w:val="20"/>
          <w:szCs w:val="20"/>
        </w:rPr>
        <w:t xml:space="preserve">and </w:t>
      </w:r>
      <w:r w:rsidR="00F17C1F" w:rsidRPr="00A32BA3">
        <w:rPr>
          <w:i/>
          <w:sz w:val="20"/>
          <w:szCs w:val="20"/>
        </w:rPr>
        <w:t xml:space="preserve">to show </w:t>
      </w:r>
      <w:r w:rsidR="00776965" w:rsidRPr="00A32BA3">
        <w:rPr>
          <w:i/>
          <w:sz w:val="20"/>
          <w:szCs w:val="20"/>
          <w:lang w:val="en-NZ"/>
        </w:rPr>
        <w:t>how frequently</w:t>
      </w:r>
      <w:r w:rsidR="00F17C1F" w:rsidRPr="00A32BA3">
        <w:rPr>
          <w:i/>
          <w:sz w:val="20"/>
          <w:szCs w:val="20"/>
        </w:rPr>
        <w:t xml:space="preserve"> the </w:t>
      </w:r>
      <w:r w:rsidR="00B22894" w:rsidRPr="00A32BA3">
        <w:rPr>
          <w:i/>
          <w:sz w:val="20"/>
          <w:szCs w:val="20"/>
        </w:rPr>
        <w:t xml:space="preserve">women with </w:t>
      </w:r>
      <w:r w:rsidR="00F17C1F" w:rsidRPr="00A32BA3">
        <w:rPr>
          <w:i/>
          <w:sz w:val="20"/>
          <w:szCs w:val="20"/>
        </w:rPr>
        <w:t xml:space="preserve">histologically confirmed </w:t>
      </w:r>
      <w:r w:rsidR="008D5918" w:rsidRPr="00A32BA3">
        <w:rPr>
          <w:i/>
          <w:sz w:val="20"/>
          <w:szCs w:val="20"/>
        </w:rPr>
        <w:t xml:space="preserve">LSIL </w:t>
      </w:r>
      <w:r w:rsidR="00F17C1F" w:rsidRPr="00A32BA3">
        <w:rPr>
          <w:i/>
          <w:sz w:val="20"/>
          <w:szCs w:val="20"/>
        </w:rPr>
        <w:t>were treated</w:t>
      </w:r>
      <w:r w:rsidRPr="00A32BA3">
        <w:rPr>
          <w:i/>
          <w:sz w:val="20"/>
          <w:szCs w:val="20"/>
        </w:rPr>
        <w:t>.</w:t>
      </w:r>
      <w:r w:rsidR="00806BEF" w:rsidRPr="00A32BA3">
        <w:rPr>
          <w:i/>
          <w:sz w:val="20"/>
          <w:szCs w:val="20"/>
        </w:rPr>
        <w:t xml:space="preserve"> † Includes women treated within 26 weeks of LSIL histology. </w:t>
      </w:r>
      <w:r w:rsidRPr="00A32BA3">
        <w:rPr>
          <w:i/>
          <w:sz w:val="20"/>
          <w:szCs w:val="20"/>
        </w:rPr>
        <w:t xml:space="preserve">Date that histology results were reported to requesting clinician is used as the date of histological confirmation. </w:t>
      </w:r>
    </w:p>
    <w:p w14:paraId="217F06F1" w14:textId="77777777" w:rsidR="00520BFE" w:rsidRPr="00A32BA3" w:rsidRDefault="00520BFE" w:rsidP="00520BFE">
      <w:pPr>
        <w:pStyle w:val="Heading3"/>
        <w:rPr>
          <w:lang w:eastAsia="en-AU"/>
        </w:rPr>
      </w:pPr>
      <w:bookmarkStart w:id="2061" w:name="_Toc478551517"/>
      <w:bookmarkStart w:id="2062" w:name="_Toc482704700"/>
      <w:bookmarkStart w:id="2063" w:name="_Toc478551583"/>
      <w:bookmarkStart w:id="2064" w:name="_Toc509928459"/>
      <w:bookmarkStart w:id="2065" w:name="_Toc528676061"/>
      <w:bookmarkStart w:id="2066" w:name="_Toc2170048"/>
      <w:bookmarkStart w:id="2067" w:name="_Toc67661113"/>
      <w:r w:rsidRPr="00A32BA3">
        <w:rPr>
          <w:lang w:eastAsia="en-AU"/>
        </w:rPr>
        <w:t>Indicator 7.5 – Timely discharging of women after treatment</w:t>
      </w:r>
      <w:bookmarkEnd w:id="2061"/>
      <w:bookmarkEnd w:id="2062"/>
      <w:bookmarkEnd w:id="2063"/>
      <w:bookmarkEnd w:id="2064"/>
      <w:bookmarkEnd w:id="2065"/>
      <w:bookmarkEnd w:id="2066"/>
      <w:bookmarkEnd w:id="2067"/>
      <w:r w:rsidRPr="00A32BA3">
        <w:rPr>
          <w:lang w:eastAsia="en-AU"/>
        </w:rPr>
        <w:t xml:space="preserve"> </w:t>
      </w:r>
    </w:p>
    <w:p w14:paraId="213A022D" w14:textId="77777777" w:rsidR="00520BFE" w:rsidRPr="00A32BA3" w:rsidRDefault="00520BFE" w:rsidP="00520BFE">
      <w:pPr>
        <w:rPr>
          <w:lang w:eastAsia="en-AU"/>
        </w:rPr>
      </w:pPr>
    </w:p>
    <w:tbl>
      <w:tblPr>
        <w:tblW w:w="972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929"/>
      </w:tblGrid>
      <w:tr w:rsidR="00A32BA3" w:rsidRPr="00A32BA3" w14:paraId="33503ACF" w14:textId="77777777" w:rsidTr="00520BFE">
        <w:tc>
          <w:tcPr>
            <w:tcW w:w="1791" w:type="dxa"/>
          </w:tcPr>
          <w:p w14:paraId="49723BC8" w14:textId="77777777" w:rsidR="00520BFE" w:rsidRPr="00A32BA3" w:rsidRDefault="00520BFE" w:rsidP="00D072C7">
            <w:pPr>
              <w:spacing w:before="120"/>
              <w:ind w:right="544"/>
              <w:jc w:val="both"/>
              <w:rPr>
                <w:b/>
              </w:rPr>
            </w:pPr>
            <w:r w:rsidRPr="00A32BA3">
              <w:rPr>
                <w:b/>
              </w:rPr>
              <w:t>Definition</w:t>
            </w:r>
          </w:p>
        </w:tc>
        <w:tc>
          <w:tcPr>
            <w:tcW w:w="7929" w:type="dxa"/>
          </w:tcPr>
          <w:p w14:paraId="3E6C53C7" w14:textId="77777777" w:rsidR="00520BFE" w:rsidRPr="00A32BA3" w:rsidRDefault="00520BFE" w:rsidP="00F40434">
            <w:pPr>
              <w:spacing w:before="120"/>
              <w:ind w:right="175"/>
              <w:jc w:val="both"/>
              <w:rPr>
                <w:lang w:val="en-NZ"/>
              </w:rPr>
            </w:pPr>
            <w:r w:rsidRPr="00A32BA3">
              <w:rPr>
                <w:lang w:val="en-NZ"/>
              </w:rPr>
              <w:t>This indicator measures performance against Standard 608.</w:t>
            </w:r>
          </w:p>
          <w:p w14:paraId="5CD6D740" w14:textId="77777777" w:rsidR="005E63EE" w:rsidRPr="00A32BA3" w:rsidRDefault="005E63EE" w:rsidP="00F40434">
            <w:pPr>
              <w:pStyle w:val="NoSpacing"/>
              <w:jc w:val="both"/>
              <w:rPr>
                <w:lang w:val="en-NZ"/>
              </w:rPr>
            </w:pPr>
          </w:p>
          <w:p w14:paraId="390CA9E9" w14:textId="04B00952" w:rsidR="00520BFE" w:rsidRPr="00A32BA3" w:rsidRDefault="003D35EA" w:rsidP="00F40434">
            <w:pPr>
              <w:pStyle w:val="NoSpacing"/>
              <w:jc w:val="both"/>
              <w:rPr>
                <w:lang w:val="en-NZ"/>
              </w:rPr>
            </w:pPr>
            <w:r w:rsidRPr="00A32BA3">
              <w:rPr>
                <w:lang w:val="en-NZ"/>
              </w:rPr>
              <w:t>It reports on t</w:t>
            </w:r>
            <w:r w:rsidR="00520BFE" w:rsidRPr="00A32BA3">
              <w:rPr>
                <w:lang w:val="en-NZ"/>
              </w:rPr>
              <w:t xml:space="preserve">he proportion of women treated </w:t>
            </w:r>
            <w:r w:rsidR="001509FF" w:rsidRPr="00A32BA3">
              <w:rPr>
                <w:lang w:val="en-NZ"/>
              </w:rPr>
              <w:t xml:space="preserve">for a </w:t>
            </w:r>
            <w:r w:rsidR="00807F32">
              <w:rPr>
                <w:lang w:val="en-NZ"/>
              </w:rPr>
              <w:t>high -grade</w:t>
            </w:r>
            <w:r w:rsidR="001509FF" w:rsidRPr="00A32BA3">
              <w:rPr>
                <w:lang w:val="en-NZ"/>
              </w:rPr>
              <w:t xml:space="preserve"> lesion </w:t>
            </w:r>
            <w:r w:rsidR="00520BFE" w:rsidRPr="00A32BA3">
              <w:rPr>
                <w:lang w:val="en-NZ"/>
              </w:rPr>
              <w:t xml:space="preserve">who: </w:t>
            </w:r>
          </w:p>
          <w:p w14:paraId="35DF2C8E" w14:textId="77777777" w:rsidR="00520BFE" w:rsidRPr="00A32BA3" w:rsidRDefault="00520BFE" w:rsidP="00F40434">
            <w:pPr>
              <w:numPr>
                <w:ilvl w:val="0"/>
                <w:numId w:val="21"/>
              </w:numPr>
              <w:spacing w:before="120"/>
              <w:ind w:left="761" w:right="432" w:hanging="284"/>
              <w:jc w:val="both"/>
              <w:rPr>
                <w:lang w:val="en-NZ"/>
              </w:rPr>
            </w:pPr>
            <w:r w:rsidRPr="00A32BA3">
              <w:rPr>
                <w:lang w:val="en-NZ"/>
              </w:rPr>
              <w:t xml:space="preserve">receive colposcopy within the period </w:t>
            </w:r>
            <w:r w:rsidR="000650B7" w:rsidRPr="00A32BA3">
              <w:rPr>
                <w:lang w:val="en-NZ"/>
              </w:rPr>
              <w:t>up to nine</w:t>
            </w:r>
            <w:r w:rsidRPr="00A32BA3">
              <w:rPr>
                <w:lang w:val="en-NZ"/>
              </w:rPr>
              <w:t xml:space="preserve"> months after their treatment</w:t>
            </w:r>
          </w:p>
          <w:p w14:paraId="4DBD266A" w14:textId="77777777" w:rsidR="00520BFE" w:rsidRPr="00A32BA3" w:rsidRDefault="00520BFE" w:rsidP="00F40434">
            <w:pPr>
              <w:numPr>
                <w:ilvl w:val="0"/>
                <w:numId w:val="21"/>
              </w:numPr>
              <w:spacing w:before="120"/>
              <w:ind w:left="761" w:right="432" w:hanging="284"/>
              <w:jc w:val="both"/>
              <w:rPr>
                <w:lang w:val="en-NZ"/>
              </w:rPr>
            </w:pPr>
            <w:r w:rsidRPr="00A32BA3">
              <w:rPr>
                <w:lang w:val="en-NZ"/>
              </w:rPr>
              <w:t xml:space="preserve">receive colposcopy and cytology within the period </w:t>
            </w:r>
            <w:r w:rsidR="000650B7" w:rsidRPr="00A32BA3">
              <w:rPr>
                <w:lang w:val="en-NZ"/>
              </w:rPr>
              <w:t xml:space="preserve">up to nine </w:t>
            </w:r>
            <w:r w:rsidRPr="00A32BA3">
              <w:rPr>
                <w:lang w:val="en-NZ"/>
              </w:rPr>
              <w:t>months after their treatment</w:t>
            </w:r>
          </w:p>
          <w:p w14:paraId="6C77A0BF" w14:textId="77777777" w:rsidR="00F33216" w:rsidRPr="00A32BA3" w:rsidRDefault="00F33216" w:rsidP="00F40434">
            <w:pPr>
              <w:numPr>
                <w:ilvl w:val="0"/>
                <w:numId w:val="21"/>
              </w:numPr>
              <w:spacing w:before="120"/>
              <w:ind w:left="477" w:right="432" w:firstLine="0"/>
              <w:jc w:val="both"/>
              <w:rPr>
                <w:lang w:val="en-NZ"/>
              </w:rPr>
            </w:pPr>
            <w:r w:rsidRPr="00A32BA3">
              <w:rPr>
                <w:lang w:val="en-NZ"/>
              </w:rPr>
              <w:t>are discharged appropriately within 12 months of their treatment</w:t>
            </w:r>
            <w:r w:rsidR="009C734B" w:rsidRPr="00A32BA3">
              <w:rPr>
                <w:lang w:val="en-NZ"/>
              </w:rPr>
              <w:t>.</w:t>
            </w:r>
          </w:p>
          <w:p w14:paraId="445EC356" w14:textId="77777777" w:rsidR="005E63EE" w:rsidRPr="00A32BA3" w:rsidRDefault="005E63EE" w:rsidP="00F40434">
            <w:pPr>
              <w:pStyle w:val="NoSpacing"/>
              <w:jc w:val="both"/>
              <w:rPr>
                <w:lang w:val="en-NZ"/>
              </w:rPr>
            </w:pPr>
          </w:p>
          <w:p w14:paraId="02788F24" w14:textId="037B490E" w:rsidR="004374D7" w:rsidRPr="00A32BA3" w:rsidRDefault="004374D7" w:rsidP="00F40434">
            <w:pPr>
              <w:pStyle w:val="NoSpacing"/>
              <w:jc w:val="both"/>
              <w:rPr>
                <w:lang w:val="en-NZ"/>
              </w:rPr>
            </w:pPr>
            <w:r w:rsidRPr="00A32BA3">
              <w:rPr>
                <w:lang w:val="en-NZ"/>
              </w:rPr>
              <w:t>Treatment was defined as a colposcopy visit where there was a record of electrosurgical excision, laser ablation or excision, cold knife cone biopsy, or total hysterectomy.</w:t>
            </w:r>
            <w:r w:rsidR="002B02E5" w:rsidRPr="00A32BA3">
              <w:rPr>
                <w:lang w:val="en-NZ"/>
              </w:rPr>
              <w:t xml:space="preserve"> Colposcopy visits involving punch biopsies only are not included.</w:t>
            </w:r>
            <w:r w:rsidR="001509FF" w:rsidRPr="00A32BA3">
              <w:rPr>
                <w:lang w:val="en-NZ"/>
              </w:rPr>
              <w:t xml:space="preserve"> Treatment was included if it was for a </w:t>
            </w:r>
            <w:r w:rsidR="00807F32">
              <w:rPr>
                <w:lang w:val="en-NZ"/>
              </w:rPr>
              <w:t>high -grade</w:t>
            </w:r>
            <w:r w:rsidR="001509FF" w:rsidRPr="00A32BA3">
              <w:rPr>
                <w:lang w:val="en-NZ"/>
              </w:rPr>
              <w:t xml:space="preserve"> lesion (CIN</w:t>
            </w:r>
            <w:r w:rsidR="00692301" w:rsidRPr="00A32BA3">
              <w:rPr>
                <w:lang w:val="en-NZ"/>
              </w:rPr>
              <w:t xml:space="preserve"> </w:t>
            </w:r>
            <w:r w:rsidR="001509FF" w:rsidRPr="00A32BA3">
              <w:rPr>
                <w:lang w:val="en-NZ"/>
              </w:rPr>
              <w:t>2</w:t>
            </w:r>
            <w:r w:rsidR="00AF0610" w:rsidRPr="00A32BA3">
              <w:rPr>
                <w:lang w:val="en-NZ"/>
              </w:rPr>
              <w:t xml:space="preserve"> </w:t>
            </w:r>
            <w:r w:rsidR="00F129C0" w:rsidRPr="00A32BA3">
              <w:t>or</w:t>
            </w:r>
            <w:r w:rsidR="001509FF" w:rsidRPr="00A32BA3">
              <w:rPr>
                <w:lang w:val="en-NZ"/>
              </w:rPr>
              <w:t xml:space="preserve"> CIN</w:t>
            </w:r>
            <w:r w:rsidR="00692301" w:rsidRPr="00A32BA3">
              <w:rPr>
                <w:lang w:val="en-NZ"/>
              </w:rPr>
              <w:t xml:space="preserve"> </w:t>
            </w:r>
            <w:r w:rsidR="001509FF" w:rsidRPr="00A32BA3">
              <w:rPr>
                <w:lang w:val="en-NZ"/>
              </w:rPr>
              <w:t>3), based on histology results for any histology specimen collected concurrent with or up to six months prior to treatment.</w:t>
            </w:r>
          </w:p>
          <w:p w14:paraId="661803D6" w14:textId="77777777" w:rsidR="005E63EE" w:rsidRPr="00A32BA3" w:rsidRDefault="005E63EE" w:rsidP="00F40434">
            <w:pPr>
              <w:pStyle w:val="NoSpacing"/>
              <w:jc w:val="both"/>
              <w:rPr>
                <w:lang w:val="en-NZ"/>
              </w:rPr>
            </w:pPr>
          </w:p>
          <w:p w14:paraId="42580595" w14:textId="50B28D02" w:rsidR="00F75B5F" w:rsidRPr="00A32BA3" w:rsidRDefault="001509FF" w:rsidP="00F40434">
            <w:pPr>
              <w:pStyle w:val="NoSpacing"/>
              <w:jc w:val="both"/>
              <w:rPr>
                <w:lang w:val="en-NZ"/>
              </w:rPr>
            </w:pPr>
            <w:r w:rsidRPr="00A32BA3">
              <w:rPr>
                <w:lang w:val="en-NZ"/>
              </w:rPr>
              <w:t xml:space="preserve">To allow for 12 months of follow-up information to be available, this indicator reports on women treated in the six-month period ending 12 months prior to the end of </w:t>
            </w:r>
            <w:r w:rsidR="00484B8D" w:rsidRPr="00A32BA3">
              <w:rPr>
                <w:lang w:val="en-NZ"/>
              </w:rPr>
              <w:t xml:space="preserve">the </w:t>
            </w:r>
            <w:r w:rsidRPr="00A32BA3">
              <w:rPr>
                <w:lang w:val="en-NZ"/>
              </w:rPr>
              <w:t xml:space="preserve">current </w:t>
            </w:r>
            <w:r w:rsidR="00325D57" w:rsidRPr="00A32BA3">
              <w:t>monitoring</w:t>
            </w:r>
            <w:r w:rsidRPr="00A32BA3">
              <w:rPr>
                <w:lang w:val="en-NZ"/>
              </w:rPr>
              <w:t xml:space="preserve"> period</w:t>
            </w:r>
            <w:r w:rsidR="00C21035" w:rsidRPr="00A32BA3">
              <w:t xml:space="preserve"> (i.e.</w:t>
            </w:r>
            <w:bookmarkStart w:id="2068" w:name="ind75_Start_1yrprior_ddmm1"/>
            <w:r w:rsidR="00AD4204" w:rsidRPr="00A32BA3">
              <w:rPr>
                <w:szCs w:val="23"/>
              </w:rPr>
              <w:t xml:space="preserve"> </w:t>
            </w:r>
            <w:r w:rsidR="0032471D" w:rsidRPr="00A32BA3">
              <w:t xml:space="preserve">1 </w:t>
            </w:r>
            <w:r w:rsidR="0032471D" w:rsidRPr="00A32BA3">
              <w:rPr>
                <w:szCs w:val="23"/>
              </w:rPr>
              <w:t>July</w:t>
            </w:r>
            <w:bookmarkEnd w:id="2068"/>
            <w:r w:rsidR="001C6A7D" w:rsidRPr="00A32BA3">
              <w:rPr>
                <w:lang w:val="en-NZ"/>
              </w:rPr>
              <w:t xml:space="preserve"> - </w:t>
            </w:r>
            <w:bookmarkStart w:id="2069" w:name="ind75_End_1yrprior_ddmm1"/>
            <w:r w:rsidR="0032471D" w:rsidRPr="00A32BA3">
              <w:rPr>
                <w:szCs w:val="23"/>
              </w:rPr>
              <w:t>31 December</w:t>
            </w:r>
            <w:bookmarkEnd w:id="2069"/>
            <w:r w:rsidR="00A57772" w:rsidRPr="00A32BA3">
              <w:rPr>
                <w:szCs w:val="23"/>
              </w:rPr>
              <w:t xml:space="preserve"> </w:t>
            </w:r>
            <w:bookmarkStart w:id="2070" w:name="ind75_1yrprior_year1"/>
            <w:r w:rsidR="0032471D" w:rsidRPr="00A32BA3">
              <w:rPr>
                <w:szCs w:val="23"/>
              </w:rPr>
              <w:t>201</w:t>
            </w:r>
            <w:bookmarkEnd w:id="2070"/>
            <w:r w:rsidR="00485901" w:rsidRPr="00A32BA3">
              <w:rPr>
                <w:szCs w:val="23"/>
              </w:rPr>
              <w:t>7</w:t>
            </w:r>
            <w:r w:rsidR="00C21035" w:rsidRPr="00A32BA3">
              <w:rPr>
                <w:lang w:val="en-NZ"/>
              </w:rPr>
              <w:t>)</w:t>
            </w:r>
            <w:r w:rsidRPr="00A32BA3">
              <w:t>.</w:t>
            </w:r>
            <w:r w:rsidR="00A57772" w:rsidRPr="00A32BA3">
              <w:rPr>
                <w:lang w:val="en-NZ"/>
              </w:rPr>
              <w:t xml:space="preserve"> </w:t>
            </w:r>
            <w:r w:rsidR="007320B3" w:rsidRPr="00A32BA3">
              <w:rPr>
                <w:lang w:val="en-NZ"/>
              </w:rPr>
              <w:t xml:space="preserve">Records for each woman treated in the six-month period ending 12 months prior to the end of current </w:t>
            </w:r>
            <w:r w:rsidR="00325D57" w:rsidRPr="00A32BA3">
              <w:t>monitoring</w:t>
            </w:r>
            <w:r w:rsidR="007320B3" w:rsidRPr="00A32BA3">
              <w:rPr>
                <w:lang w:val="en-NZ"/>
              </w:rPr>
              <w:t xml:space="preserve"> period were retrieved from the NCSP Register. Among these treated women, the number of women with a colposcopy visit, </w:t>
            </w:r>
            <w:r w:rsidR="003450B9" w:rsidRPr="00A32BA3">
              <w:rPr>
                <w:lang w:val="en-NZ"/>
              </w:rPr>
              <w:t xml:space="preserve">and with </w:t>
            </w:r>
            <w:r w:rsidR="007320B3" w:rsidRPr="00A32BA3">
              <w:rPr>
                <w:lang w:val="en-NZ"/>
              </w:rPr>
              <w:t xml:space="preserve">both a colposcopy </w:t>
            </w:r>
            <w:r w:rsidR="00385285" w:rsidRPr="00A32BA3">
              <w:t>visits</w:t>
            </w:r>
            <w:r w:rsidR="007320B3" w:rsidRPr="00A32BA3">
              <w:rPr>
                <w:lang w:val="en-NZ"/>
              </w:rPr>
              <w:t xml:space="preserve"> and a cytology sample was calculated. Follow</w:t>
            </w:r>
            <w:r w:rsidR="004374D7" w:rsidRPr="00A32BA3">
              <w:rPr>
                <w:lang w:val="en-NZ"/>
              </w:rPr>
              <w:t>-</w:t>
            </w:r>
            <w:r w:rsidR="007320B3" w:rsidRPr="00A32BA3">
              <w:rPr>
                <w:lang w:val="en-NZ"/>
              </w:rPr>
              <w:t>up colposcopy visits were not restricted to only those within the same DHB as where initial treatment occurred</w:t>
            </w:r>
            <w:r w:rsidR="004374D7" w:rsidRPr="00A32BA3">
              <w:rPr>
                <w:lang w:val="en-NZ"/>
              </w:rPr>
              <w:t>; rather any colposcopy visit recorded on the NCSP Register for that woman was included</w:t>
            </w:r>
            <w:r w:rsidR="007320B3" w:rsidRPr="00A32BA3">
              <w:rPr>
                <w:lang w:val="en-NZ"/>
              </w:rPr>
              <w:t xml:space="preserve">. </w:t>
            </w:r>
            <w:r w:rsidR="00F75B5F" w:rsidRPr="00A32BA3">
              <w:rPr>
                <w:lang w:val="en-NZ"/>
              </w:rPr>
              <w:t>Follow-up visits were retrieved for the period up to nine months after the treatment visit.</w:t>
            </w:r>
          </w:p>
          <w:p w14:paraId="45DAF1A1" w14:textId="77777777" w:rsidR="005E63EE" w:rsidRPr="00A32BA3" w:rsidRDefault="005E63EE" w:rsidP="00F40434">
            <w:pPr>
              <w:pStyle w:val="NoSpacing"/>
              <w:jc w:val="both"/>
              <w:rPr>
                <w:lang w:val="en-NZ"/>
              </w:rPr>
            </w:pPr>
          </w:p>
          <w:p w14:paraId="7B7498C8" w14:textId="3D996E7E" w:rsidR="00F33216" w:rsidRPr="00A32BA3" w:rsidRDefault="00F83B1F" w:rsidP="00F40434">
            <w:pPr>
              <w:pStyle w:val="NoSpacing"/>
              <w:jc w:val="both"/>
              <w:rPr>
                <w:lang w:val="en-NZ"/>
              </w:rPr>
            </w:pPr>
            <w:r w:rsidRPr="00A32BA3">
              <w:rPr>
                <w:lang w:val="en-NZ"/>
              </w:rPr>
              <w:t>Eligibility for discharge is not explicitly defined in the NCSP Colposcopy Standard, so b</w:t>
            </w:r>
            <w:r w:rsidR="00F33216" w:rsidRPr="00A32BA3">
              <w:rPr>
                <w:lang w:val="en-NZ"/>
              </w:rPr>
              <w:t xml:space="preserve">ased on advice from the NCSP Advisory Group, </w:t>
            </w:r>
            <w:r w:rsidR="00A94B21" w:rsidRPr="00A32BA3">
              <w:rPr>
                <w:lang w:val="en-NZ"/>
              </w:rPr>
              <w:t xml:space="preserve">for the purposes of this measure </w:t>
            </w:r>
            <w:r w:rsidR="00F33216" w:rsidRPr="00A32BA3">
              <w:rPr>
                <w:lang w:val="en-NZ"/>
              </w:rPr>
              <w:t>women were defined as eligible for discharge if they had a colposcopy visit and cytology test</w:t>
            </w:r>
            <w:r w:rsidR="00A4648B" w:rsidRPr="00A32BA3">
              <w:rPr>
                <w:lang w:val="en-NZ"/>
              </w:rPr>
              <w:t xml:space="preserve"> following their treatment</w:t>
            </w:r>
            <w:r w:rsidR="00F33216" w:rsidRPr="00A32BA3">
              <w:rPr>
                <w:lang w:val="en-NZ"/>
              </w:rPr>
              <w:t>, and their cytology result was negative.</w:t>
            </w:r>
          </w:p>
          <w:p w14:paraId="4316350E" w14:textId="77777777" w:rsidR="005E63EE" w:rsidRPr="00A32BA3" w:rsidRDefault="005E63EE" w:rsidP="00F40434">
            <w:pPr>
              <w:pStyle w:val="NoSpacing"/>
              <w:jc w:val="both"/>
              <w:rPr>
                <w:lang w:val="en-NZ"/>
              </w:rPr>
            </w:pPr>
          </w:p>
          <w:p w14:paraId="45FE326D" w14:textId="77777777" w:rsidR="00F33216" w:rsidRPr="00A32BA3" w:rsidRDefault="00F33216" w:rsidP="00F40434">
            <w:pPr>
              <w:pStyle w:val="NoSpacing"/>
              <w:jc w:val="both"/>
              <w:rPr>
                <w:lang w:val="en-NZ"/>
              </w:rPr>
            </w:pPr>
            <w:r w:rsidRPr="00A32BA3">
              <w:rPr>
                <w:lang w:val="en-NZ"/>
              </w:rPr>
              <w:t xml:space="preserve">Women were defined as having been discharged when their colposcopy report form recommended follow-up by their </w:t>
            </w:r>
            <w:r w:rsidR="00292950" w:rsidRPr="00A32BA3">
              <w:rPr>
                <w:lang w:val="en-NZ"/>
              </w:rPr>
              <w:t>sample</w:t>
            </w:r>
            <w:r w:rsidR="00144BB5" w:rsidRPr="00A32BA3">
              <w:rPr>
                <w:lang w:val="en-NZ"/>
              </w:rPr>
              <w:t xml:space="preserve"> </w:t>
            </w:r>
            <w:r w:rsidRPr="00A32BA3">
              <w:rPr>
                <w:lang w:val="en-NZ"/>
              </w:rPr>
              <w:t>taker/ referring practitioner.</w:t>
            </w:r>
          </w:p>
          <w:p w14:paraId="43E15F5B" w14:textId="77777777" w:rsidR="005E63EE" w:rsidRPr="00A32BA3" w:rsidRDefault="005E63EE" w:rsidP="00F40434">
            <w:pPr>
              <w:pStyle w:val="NoSpacing"/>
              <w:jc w:val="both"/>
              <w:rPr>
                <w:lang w:val="en-NZ"/>
              </w:rPr>
            </w:pPr>
          </w:p>
          <w:p w14:paraId="38140525" w14:textId="77777777" w:rsidR="004374D7" w:rsidRPr="00A32BA3" w:rsidRDefault="004374D7" w:rsidP="00F40434">
            <w:pPr>
              <w:pStyle w:val="NoSpacing"/>
              <w:jc w:val="both"/>
            </w:pPr>
            <w:r w:rsidRPr="00A32BA3">
              <w:rPr>
                <w:lang w:val="en-NZ"/>
              </w:rPr>
              <w:t>Results are reported by DHB, based on the DHB of the facility where the treatment colposcopy was performed. Therefore, for the purpose of this indicator</w:t>
            </w:r>
            <w:r w:rsidR="009C734B" w:rsidRPr="00A32BA3">
              <w:rPr>
                <w:lang w:val="en-NZ"/>
              </w:rPr>
              <w:t>,</w:t>
            </w:r>
            <w:r w:rsidRPr="00A32BA3">
              <w:rPr>
                <w:lang w:val="en-NZ"/>
              </w:rPr>
              <w:t xml:space="preserve"> the DHB where treatment occurred was regarded as the DHB responsible for </w:t>
            </w:r>
            <w:r w:rsidR="00E67118" w:rsidRPr="00A32BA3">
              <w:rPr>
                <w:lang w:val="en-NZ"/>
              </w:rPr>
              <w:t xml:space="preserve">ensuring a treated </w:t>
            </w:r>
            <w:r w:rsidR="00385285" w:rsidRPr="00A32BA3">
              <w:t>woman</w:t>
            </w:r>
            <w:r w:rsidR="00E67118" w:rsidRPr="00A32BA3">
              <w:rPr>
                <w:lang w:val="en-NZ"/>
              </w:rPr>
              <w:t xml:space="preserve"> was followed</w:t>
            </w:r>
            <w:r w:rsidRPr="00A32BA3">
              <w:rPr>
                <w:lang w:val="en-NZ"/>
              </w:rPr>
              <w:t xml:space="preserve"> up. However, as previously</w:t>
            </w:r>
            <w:r w:rsidR="003450B9" w:rsidRPr="00A32BA3">
              <w:rPr>
                <w:lang w:val="en-NZ"/>
              </w:rPr>
              <w:t xml:space="preserve"> described</w:t>
            </w:r>
            <w:r w:rsidRPr="00A32BA3">
              <w:rPr>
                <w:lang w:val="en-NZ"/>
              </w:rPr>
              <w:t xml:space="preserve">, the follow-up colposcopy visit need not have occurred </w:t>
            </w:r>
            <w:r w:rsidR="009B0D64" w:rsidRPr="00A32BA3">
              <w:rPr>
                <w:lang w:val="en-NZ"/>
              </w:rPr>
              <w:t>with</w:t>
            </w:r>
            <w:r w:rsidRPr="00A32BA3">
              <w:rPr>
                <w:lang w:val="en-NZ"/>
              </w:rPr>
              <w:t xml:space="preserve">in that DHB. </w:t>
            </w:r>
          </w:p>
          <w:p w14:paraId="7316232C" w14:textId="77777777" w:rsidR="004374D7" w:rsidRPr="00A32BA3" w:rsidRDefault="004374D7" w:rsidP="00F40434">
            <w:pPr>
              <w:pStyle w:val="NoSpacing"/>
              <w:jc w:val="both"/>
              <w:rPr>
                <w:lang w:val="en-NZ"/>
              </w:rPr>
            </w:pPr>
          </w:p>
        </w:tc>
      </w:tr>
      <w:tr w:rsidR="00A32BA3" w:rsidRPr="00A32BA3" w14:paraId="554BDCD4" w14:textId="77777777" w:rsidTr="00520BFE">
        <w:tc>
          <w:tcPr>
            <w:tcW w:w="1791" w:type="dxa"/>
          </w:tcPr>
          <w:p w14:paraId="27ECD95D" w14:textId="77777777" w:rsidR="00520BFE" w:rsidRPr="00A32BA3" w:rsidRDefault="00520BFE" w:rsidP="00D072C7">
            <w:pPr>
              <w:spacing w:before="120"/>
              <w:ind w:right="544"/>
              <w:jc w:val="both"/>
              <w:rPr>
                <w:b/>
              </w:rPr>
            </w:pPr>
            <w:r w:rsidRPr="00A32BA3">
              <w:rPr>
                <w:b/>
              </w:rPr>
              <w:t>Target</w:t>
            </w:r>
          </w:p>
        </w:tc>
        <w:tc>
          <w:tcPr>
            <w:tcW w:w="7929" w:type="dxa"/>
          </w:tcPr>
          <w:p w14:paraId="445B872C" w14:textId="77777777" w:rsidR="00520BFE" w:rsidRPr="00A32BA3" w:rsidRDefault="00520BFE" w:rsidP="00F40434">
            <w:pPr>
              <w:spacing w:before="120"/>
              <w:ind w:right="34"/>
              <w:jc w:val="both"/>
              <w:rPr>
                <w:lang w:val="en-NZ"/>
              </w:rPr>
            </w:pPr>
            <w:r w:rsidRPr="00A32BA3">
              <w:rPr>
                <w:lang w:val="en-NZ"/>
              </w:rPr>
              <w:t>90% or more of women treated for CIN</w:t>
            </w:r>
            <w:r w:rsidR="00B64530" w:rsidRPr="00A32BA3">
              <w:rPr>
                <w:lang w:val="en-NZ"/>
              </w:rPr>
              <w:t xml:space="preserve"> 2 or 3</w:t>
            </w:r>
            <w:r w:rsidRPr="00A32BA3">
              <w:rPr>
                <w:lang w:val="en-NZ"/>
              </w:rPr>
              <w:t xml:space="preserve"> should have a colposcopy and smear within </w:t>
            </w:r>
            <w:r w:rsidR="002F415D" w:rsidRPr="00A32BA3">
              <w:rPr>
                <w:lang w:val="en-NZ"/>
              </w:rPr>
              <w:t xml:space="preserve">the </w:t>
            </w:r>
            <w:r w:rsidR="00F54F81" w:rsidRPr="00A32BA3">
              <w:rPr>
                <w:lang w:val="en-NZ"/>
              </w:rPr>
              <w:t>nine-</w:t>
            </w:r>
            <w:r w:rsidR="00385285" w:rsidRPr="00A32BA3">
              <w:rPr>
                <w:lang w:val="en-NZ"/>
              </w:rPr>
              <w:t>month</w:t>
            </w:r>
            <w:r w:rsidR="002F415D" w:rsidRPr="00A32BA3">
              <w:rPr>
                <w:lang w:val="en-NZ"/>
              </w:rPr>
              <w:t xml:space="preserve"> period</w:t>
            </w:r>
            <w:r w:rsidR="00F75B5F" w:rsidRPr="00A32BA3">
              <w:rPr>
                <w:lang w:val="en-NZ"/>
              </w:rPr>
              <w:t xml:space="preserve"> </w:t>
            </w:r>
            <w:r w:rsidRPr="00A32BA3">
              <w:t>post</w:t>
            </w:r>
            <w:r w:rsidR="001F2A94" w:rsidRPr="00A32BA3">
              <w:t>-</w:t>
            </w:r>
            <w:r w:rsidRPr="00A32BA3">
              <w:t>treatment</w:t>
            </w:r>
          </w:p>
          <w:p w14:paraId="065D7A48" w14:textId="77777777" w:rsidR="005E63EE" w:rsidRPr="00A32BA3" w:rsidRDefault="005E63EE" w:rsidP="00F40434">
            <w:pPr>
              <w:pStyle w:val="NoSpacing"/>
              <w:jc w:val="both"/>
              <w:rPr>
                <w:lang w:val="en-NZ"/>
              </w:rPr>
            </w:pPr>
          </w:p>
          <w:p w14:paraId="4B28C0B9" w14:textId="77777777" w:rsidR="00CF122C" w:rsidRPr="00A32BA3" w:rsidRDefault="00520BFE" w:rsidP="00F40434">
            <w:pPr>
              <w:pStyle w:val="NoSpacing"/>
              <w:jc w:val="both"/>
              <w:rPr>
                <w:lang w:val="en-NZ"/>
              </w:rPr>
            </w:pPr>
            <w:r w:rsidRPr="00A32BA3">
              <w:rPr>
                <w:lang w:val="en-NZ"/>
              </w:rPr>
              <w:t xml:space="preserve">90% or more of women treated for CIN </w:t>
            </w:r>
            <w:r w:rsidR="004E5498" w:rsidRPr="00A32BA3">
              <w:rPr>
                <w:lang w:val="en-NZ"/>
              </w:rPr>
              <w:t xml:space="preserve">2 or 3 </w:t>
            </w:r>
            <w:r w:rsidRPr="00A32BA3">
              <w:rPr>
                <w:lang w:val="en-NZ"/>
              </w:rPr>
              <w:t xml:space="preserve">should be discharged back to the </w:t>
            </w:r>
            <w:r w:rsidR="00292950" w:rsidRPr="00A32BA3">
              <w:rPr>
                <w:lang w:val="en-NZ"/>
              </w:rPr>
              <w:t xml:space="preserve">sample </w:t>
            </w:r>
            <w:r w:rsidRPr="00A32BA3">
              <w:rPr>
                <w:lang w:val="en-NZ"/>
              </w:rPr>
              <w:t>taker as appropriate</w:t>
            </w:r>
            <w:r w:rsidR="001509FF" w:rsidRPr="00A32BA3">
              <w:rPr>
                <w:lang w:val="en-NZ"/>
              </w:rPr>
              <w:t>.</w:t>
            </w:r>
          </w:p>
          <w:p w14:paraId="75764542" w14:textId="77777777" w:rsidR="007A380D" w:rsidRPr="00A32BA3" w:rsidRDefault="007A380D" w:rsidP="00F40434">
            <w:pPr>
              <w:pStyle w:val="NoSpacing"/>
              <w:jc w:val="both"/>
              <w:rPr>
                <w:lang w:val="en-NZ"/>
              </w:rPr>
            </w:pPr>
          </w:p>
        </w:tc>
      </w:tr>
      <w:tr w:rsidR="00A32BA3" w:rsidRPr="00A32BA3" w14:paraId="621DE127" w14:textId="77777777" w:rsidTr="00520BFE">
        <w:tc>
          <w:tcPr>
            <w:tcW w:w="1791" w:type="dxa"/>
          </w:tcPr>
          <w:p w14:paraId="5A638190" w14:textId="77777777" w:rsidR="00520BFE" w:rsidRPr="00A32BA3" w:rsidRDefault="00520BFE" w:rsidP="009C734B">
            <w:pPr>
              <w:spacing w:before="120"/>
              <w:ind w:right="544"/>
              <w:jc w:val="both"/>
              <w:rPr>
                <w:b/>
              </w:rPr>
            </w:pPr>
            <w:r w:rsidRPr="00A32BA3">
              <w:rPr>
                <w:b/>
              </w:rPr>
              <w:t>Current Situation</w:t>
            </w:r>
          </w:p>
        </w:tc>
        <w:tc>
          <w:tcPr>
            <w:tcW w:w="7929" w:type="dxa"/>
          </w:tcPr>
          <w:p w14:paraId="366E5545" w14:textId="0767390F" w:rsidR="00520BFE" w:rsidRPr="00A32BA3" w:rsidRDefault="00693055" w:rsidP="00F40434">
            <w:pPr>
              <w:spacing w:before="120"/>
              <w:ind w:right="34"/>
              <w:jc w:val="both"/>
              <w:rPr>
                <w:lang w:val="en-NZ"/>
              </w:rPr>
            </w:pPr>
            <w:r w:rsidRPr="00A32BA3">
              <w:rPr>
                <w:lang w:val="en-NZ"/>
              </w:rPr>
              <w:t>There were</w:t>
            </w:r>
            <w:r w:rsidR="00A71C20" w:rsidRPr="00A32BA3">
              <w:rPr>
                <w:lang w:val="en-NZ"/>
              </w:rPr>
              <w:t xml:space="preserve"> </w:t>
            </w:r>
            <w:bookmarkStart w:id="2071" w:name="ind75_tottreat_smpl"/>
            <w:r w:rsidR="0032471D" w:rsidRPr="00A32BA3">
              <w:t>1,</w:t>
            </w:r>
            <w:r w:rsidR="0032471D" w:rsidRPr="00A32BA3">
              <w:rPr>
                <w:szCs w:val="23"/>
              </w:rPr>
              <w:t>341</w:t>
            </w:r>
            <w:bookmarkEnd w:id="2071"/>
            <w:r w:rsidR="009702B1" w:rsidRPr="00A32BA3">
              <w:t xml:space="preserve"> </w:t>
            </w:r>
            <w:r w:rsidRPr="00A32BA3">
              <w:rPr>
                <w:lang w:val="en-NZ"/>
              </w:rPr>
              <w:t xml:space="preserve">women treated </w:t>
            </w:r>
            <w:r w:rsidR="00C64902" w:rsidRPr="00A32BA3">
              <w:rPr>
                <w:lang w:val="en-NZ"/>
              </w:rPr>
              <w:t xml:space="preserve">for </w:t>
            </w:r>
            <w:r w:rsidR="00AF0610" w:rsidRPr="00A32BA3">
              <w:t>CIN</w:t>
            </w:r>
            <w:r w:rsidR="00692301" w:rsidRPr="00A32BA3">
              <w:t xml:space="preserve"> </w:t>
            </w:r>
            <w:r w:rsidR="00AF0610" w:rsidRPr="00A32BA3">
              <w:t>2</w:t>
            </w:r>
            <w:r w:rsidR="00AF0610" w:rsidRPr="00A32BA3">
              <w:rPr>
                <w:lang w:val="en-NZ"/>
              </w:rPr>
              <w:t xml:space="preserve"> or </w:t>
            </w:r>
            <w:r w:rsidR="00AF0610" w:rsidRPr="00A32BA3">
              <w:t>CIN</w:t>
            </w:r>
            <w:r w:rsidR="00692301" w:rsidRPr="00A32BA3">
              <w:t xml:space="preserve"> </w:t>
            </w:r>
            <w:r w:rsidR="00AF0610" w:rsidRPr="00A32BA3">
              <w:t>3</w:t>
            </w:r>
            <w:r w:rsidR="00AF0610" w:rsidRPr="00A32BA3">
              <w:rPr>
                <w:lang w:val="en-NZ"/>
              </w:rPr>
              <w:t xml:space="preserve"> </w:t>
            </w:r>
            <w:r w:rsidR="00C64902" w:rsidRPr="00A32BA3">
              <w:rPr>
                <w:lang w:val="en-NZ"/>
              </w:rPr>
              <w:t xml:space="preserve">lesions </w:t>
            </w:r>
            <w:r w:rsidRPr="00A32BA3">
              <w:rPr>
                <w:lang w:val="en-NZ"/>
              </w:rPr>
              <w:t xml:space="preserve">in the six-month period from </w:t>
            </w:r>
            <w:bookmarkStart w:id="2072" w:name="ind75_Start_1yrprior_ddmm2"/>
            <w:r w:rsidR="0032471D" w:rsidRPr="00A32BA3">
              <w:t xml:space="preserve">1 </w:t>
            </w:r>
            <w:r w:rsidR="0032471D" w:rsidRPr="00A32BA3">
              <w:rPr>
                <w:szCs w:val="23"/>
              </w:rPr>
              <w:t>July</w:t>
            </w:r>
            <w:bookmarkEnd w:id="2072"/>
            <w:r w:rsidR="00857A0F" w:rsidRPr="00A32BA3">
              <w:rPr>
                <w:szCs w:val="23"/>
              </w:rPr>
              <w:t xml:space="preserve"> - </w:t>
            </w:r>
            <w:bookmarkStart w:id="2073" w:name="ind75_End_1yrprior_ddmm2"/>
            <w:r w:rsidR="0032471D" w:rsidRPr="00A32BA3">
              <w:rPr>
                <w:szCs w:val="23"/>
              </w:rPr>
              <w:t>31 December</w:t>
            </w:r>
            <w:bookmarkEnd w:id="2073"/>
            <w:r w:rsidR="009702B1" w:rsidRPr="00A32BA3">
              <w:rPr>
                <w:szCs w:val="23"/>
              </w:rPr>
              <w:t xml:space="preserve"> </w:t>
            </w:r>
            <w:bookmarkStart w:id="2074" w:name="ind75_1yrprior_year2"/>
            <w:r w:rsidR="0032471D" w:rsidRPr="00A32BA3">
              <w:rPr>
                <w:szCs w:val="23"/>
              </w:rPr>
              <w:t>201</w:t>
            </w:r>
            <w:bookmarkEnd w:id="2074"/>
            <w:r w:rsidR="00485901" w:rsidRPr="00A32BA3">
              <w:rPr>
                <w:szCs w:val="23"/>
              </w:rPr>
              <w:t>7</w:t>
            </w:r>
            <w:r w:rsidRPr="00A32BA3">
              <w:rPr>
                <w:lang w:val="en-NZ"/>
              </w:rPr>
              <w:t xml:space="preserve">. These women were followed up for </w:t>
            </w:r>
            <w:r w:rsidR="00D35D94" w:rsidRPr="00A32BA3">
              <w:rPr>
                <w:lang w:val="en-NZ"/>
              </w:rPr>
              <w:t xml:space="preserve">12 </w:t>
            </w:r>
            <w:r w:rsidRPr="00A32BA3">
              <w:rPr>
                <w:lang w:val="en-NZ"/>
              </w:rPr>
              <w:t>months from the date of their treatment visit.</w:t>
            </w:r>
            <w:r w:rsidR="00AF0610" w:rsidRPr="00A32BA3">
              <w:rPr>
                <w:lang w:val="en-NZ"/>
              </w:rPr>
              <w:t xml:space="preserve"> </w:t>
            </w:r>
          </w:p>
          <w:p w14:paraId="41C9F762" w14:textId="77777777" w:rsidR="005E63EE" w:rsidRPr="00A32BA3" w:rsidRDefault="005E63EE" w:rsidP="00F40434">
            <w:pPr>
              <w:pStyle w:val="NoSpacing"/>
              <w:jc w:val="both"/>
            </w:pPr>
          </w:p>
          <w:p w14:paraId="7C2430BB" w14:textId="77777777" w:rsidR="00373D27" w:rsidRPr="00A32BA3" w:rsidRDefault="00373D27" w:rsidP="00F40434">
            <w:pPr>
              <w:pStyle w:val="NoSpacing"/>
              <w:jc w:val="both"/>
              <w:rPr>
                <w:b/>
                <w:i/>
              </w:rPr>
            </w:pPr>
            <w:r w:rsidRPr="00A32BA3">
              <w:rPr>
                <w:b/>
                <w:i/>
              </w:rPr>
              <w:t>Follow-up post treatment</w:t>
            </w:r>
          </w:p>
          <w:p w14:paraId="136E76BD" w14:textId="22C11C5E" w:rsidR="00693055" w:rsidRPr="00A32BA3" w:rsidRDefault="001509FF" w:rsidP="00F40434">
            <w:pPr>
              <w:pStyle w:val="NoSpacing"/>
              <w:jc w:val="both"/>
            </w:pPr>
            <w:r w:rsidRPr="00A32BA3">
              <w:t>T</w:t>
            </w:r>
            <w:r w:rsidR="00693055" w:rsidRPr="00A32BA3">
              <w:t xml:space="preserve">here were </w:t>
            </w:r>
            <w:bookmarkStart w:id="2075" w:name="ind75_fucolp_smpl"/>
            <w:r w:rsidR="0032471D" w:rsidRPr="00A32BA3">
              <w:t>1,</w:t>
            </w:r>
            <w:r w:rsidR="0032471D" w:rsidRPr="00A32BA3">
              <w:rPr>
                <w:szCs w:val="23"/>
              </w:rPr>
              <w:t>017</w:t>
            </w:r>
            <w:bookmarkEnd w:id="2075"/>
            <w:r w:rsidR="00A670F3" w:rsidRPr="00A32BA3">
              <w:t xml:space="preserve"> </w:t>
            </w:r>
            <w:r w:rsidR="00693055" w:rsidRPr="00A32BA3">
              <w:t xml:space="preserve">women </w:t>
            </w:r>
            <w:r w:rsidR="00064651" w:rsidRPr="00A32BA3">
              <w:t>(</w:t>
            </w:r>
            <w:bookmarkStart w:id="2076" w:name="ind75_fucolp_pct"/>
            <w:r w:rsidR="0032471D" w:rsidRPr="00A32BA3">
              <w:rPr>
                <w:szCs w:val="23"/>
              </w:rPr>
              <w:t>75.8</w:t>
            </w:r>
            <w:bookmarkEnd w:id="2076"/>
            <w:r w:rsidR="009702B1" w:rsidRPr="00A32BA3">
              <w:rPr>
                <w:szCs w:val="23"/>
              </w:rPr>
              <w:t>%</w:t>
            </w:r>
            <w:r w:rsidR="00693055" w:rsidRPr="00A32BA3">
              <w:rPr>
                <w:szCs w:val="23"/>
              </w:rPr>
              <w:t>)</w:t>
            </w:r>
            <w:r w:rsidR="00A670F3" w:rsidRPr="00A32BA3">
              <w:rPr>
                <w:szCs w:val="23"/>
              </w:rPr>
              <w:t xml:space="preserve"> </w:t>
            </w:r>
            <w:r w:rsidR="00693055" w:rsidRPr="00A32BA3">
              <w:t xml:space="preserve">with a follow-up colposcopy, and </w:t>
            </w:r>
            <w:bookmarkStart w:id="2077" w:name="ind75_colpcyto_smpl"/>
            <w:r w:rsidR="0032471D" w:rsidRPr="00A32BA3">
              <w:t>1,</w:t>
            </w:r>
            <w:r w:rsidR="0032471D" w:rsidRPr="00A32BA3">
              <w:rPr>
                <w:szCs w:val="23"/>
              </w:rPr>
              <w:t>006</w:t>
            </w:r>
            <w:bookmarkEnd w:id="2077"/>
            <w:r w:rsidR="009702B1" w:rsidRPr="00A32BA3">
              <w:t xml:space="preserve"> </w:t>
            </w:r>
            <w:r w:rsidR="00693055" w:rsidRPr="00A32BA3">
              <w:t xml:space="preserve">women </w:t>
            </w:r>
            <w:r w:rsidR="00064651" w:rsidRPr="00A32BA3">
              <w:rPr>
                <w:szCs w:val="23"/>
                <w:lang w:val="en-NZ"/>
              </w:rPr>
              <w:t>(</w:t>
            </w:r>
            <w:bookmarkStart w:id="2078" w:name="ind75_colpcyto_pct"/>
            <w:r w:rsidR="0032471D" w:rsidRPr="00A32BA3">
              <w:rPr>
                <w:szCs w:val="23"/>
              </w:rPr>
              <w:t>75.0</w:t>
            </w:r>
            <w:bookmarkEnd w:id="2078"/>
            <w:r w:rsidR="009702B1" w:rsidRPr="00A32BA3">
              <w:t>%</w:t>
            </w:r>
            <w:r w:rsidR="00064651" w:rsidRPr="00A32BA3">
              <w:t>)</w:t>
            </w:r>
            <w:r w:rsidR="00AF6EDE">
              <w:rPr>
                <w:szCs w:val="23"/>
              </w:rPr>
              <w:t xml:space="preserve"> </w:t>
            </w:r>
            <w:r w:rsidR="00693055" w:rsidRPr="00A32BA3">
              <w:t xml:space="preserve">with both a follow-up </w:t>
            </w:r>
            <w:r w:rsidR="00693055" w:rsidRPr="00A32BA3">
              <w:rPr>
                <w:lang w:val="en-NZ"/>
              </w:rPr>
              <w:t>colposcopy</w:t>
            </w:r>
            <w:r w:rsidR="00693055" w:rsidRPr="00A32BA3">
              <w:t xml:space="preserve"> and a cytology sample</w:t>
            </w:r>
            <w:r w:rsidRPr="00A32BA3">
              <w:t xml:space="preserve"> in the </w:t>
            </w:r>
            <w:r w:rsidR="006E0B64" w:rsidRPr="00A32BA3">
              <w:t xml:space="preserve">nine month </w:t>
            </w:r>
            <w:r w:rsidRPr="00A32BA3">
              <w:t xml:space="preserve">period after their </w:t>
            </w:r>
            <w:r w:rsidRPr="00A32BA3">
              <w:rPr>
                <w:lang w:val="en-NZ"/>
              </w:rPr>
              <w:t>treatment</w:t>
            </w:r>
            <w:r w:rsidRPr="00A32BA3">
              <w:t xml:space="preserve"> visit</w:t>
            </w:r>
            <w:r w:rsidR="00693055" w:rsidRPr="00A32BA3">
              <w:t>.</w:t>
            </w:r>
            <w:r w:rsidR="00AF6EDE">
              <w:t xml:space="preserve"> </w:t>
            </w:r>
          </w:p>
          <w:p w14:paraId="0FCDED6E" w14:textId="77777777" w:rsidR="005E63EE" w:rsidRPr="00A32BA3" w:rsidRDefault="005E63EE" w:rsidP="00F40434">
            <w:pPr>
              <w:pStyle w:val="NoSpacing"/>
              <w:jc w:val="both"/>
            </w:pPr>
          </w:p>
          <w:p w14:paraId="6A1A5459" w14:textId="55A0B48C" w:rsidR="006C2C13" w:rsidRPr="00A32BA3" w:rsidRDefault="00100CC8" w:rsidP="00F40434">
            <w:pPr>
              <w:pStyle w:val="NoSpacing"/>
              <w:jc w:val="both"/>
            </w:pPr>
            <w:r w:rsidRPr="00A32BA3">
              <w:fldChar w:fldCharType="begin" w:fldLock="1"/>
            </w:r>
            <w:r w:rsidR="00B93D83" w:rsidRPr="00A32BA3">
              <w:instrText xml:space="preserve"> REF _Ref309728322 \h </w:instrText>
            </w:r>
            <w:r w:rsidR="005B2656" w:rsidRPr="00A32BA3">
              <w:instrText xml:space="preserve"> \* MERGEFORMAT </w:instrText>
            </w:r>
            <w:r w:rsidRPr="00A32BA3">
              <w:fldChar w:fldCharType="separate"/>
            </w:r>
            <w:r w:rsidR="00EA7072" w:rsidRPr="00A32BA3">
              <w:t xml:space="preserve">Figure </w:t>
            </w:r>
            <w:r w:rsidR="00EA7072" w:rsidRPr="00EA7072">
              <w:rPr>
                <w:lang w:val="en-NZ"/>
              </w:rPr>
              <w:t>95</w:t>
            </w:r>
            <w:r w:rsidRPr="00A32BA3">
              <w:fldChar w:fldCharType="end"/>
            </w:r>
            <w:r w:rsidR="00B93D83" w:rsidRPr="00A32BA3">
              <w:t xml:space="preserve"> shows the </w:t>
            </w:r>
            <w:r w:rsidR="00B93D83" w:rsidRPr="00A32BA3">
              <w:rPr>
                <w:lang w:val="en-NZ"/>
              </w:rPr>
              <w:t>percentage</w:t>
            </w:r>
            <w:r w:rsidR="00B93D83" w:rsidRPr="00A32BA3">
              <w:t xml:space="preserve"> of treated women with a record of follow-up colposcopy, and both follow-up colposcopy and a cytology sample, in the period </w:t>
            </w:r>
            <w:r w:rsidR="007F34F9" w:rsidRPr="00A32BA3">
              <w:t>up</w:t>
            </w:r>
            <w:r w:rsidR="00B93D83" w:rsidRPr="00A32BA3">
              <w:t xml:space="preserve"> to </w:t>
            </w:r>
            <w:r w:rsidR="007F34F9" w:rsidRPr="00A32BA3">
              <w:t>nine</w:t>
            </w:r>
            <w:r w:rsidR="00B93D83" w:rsidRPr="00A32BA3">
              <w:t xml:space="preserve"> months post-</w:t>
            </w:r>
            <w:r w:rsidR="00B93D83" w:rsidRPr="00A32BA3">
              <w:rPr>
                <w:lang w:val="en-NZ"/>
              </w:rPr>
              <w:t>treatment</w:t>
            </w:r>
            <w:r w:rsidR="00D4173B" w:rsidRPr="00A32BA3">
              <w:t xml:space="preserve"> by DHB</w:t>
            </w:r>
            <w:r w:rsidR="00B93D83" w:rsidRPr="00A32BA3">
              <w:t>. Generally, the number of women with both cytology and colposcopy was very similar to the number of women with at least colposcopy</w:t>
            </w:r>
            <w:r w:rsidR="00D4173B" w:rsidRPr="00A32BA3">
              <w:t xml:space="preserve"> (</w:t>
            </w:r>
            <w:r w:rsidR="00DB09E2" w:rsidRPr="00A32BA3">
              <w:rPr>
                <w:lang w:val="en-NZ"/>
              </w:rPr>
              <w:fldChar w:fldCharType="begin" w:fldLock="1"/>
            </w:r>
            <w:r w:rsidR="00DB09E2" w:rsidRPr="00A32BA3">
              <w:rPr>
                <w:lang w:val="en-NZ"/>
              </w:rPr>
              <w:instrText xml:space="preserve"> REF _Ref512850221 \h </w:instrText>
            </w:r>
            <w:r w:rsidR="00A34DB0" w:rsidRPr="00A32BA3">
              <w:rPr>
                <w:lang w:val="en-NZ"/>
              </w:rPr>
              <w:instrText xml:space="preserve"> \* MERGEFORMAT </w:instrText>
            </w:r>
            <w:r w:rsidR="00DB09E2" w:rsidRPr="00A32BA3">
              <w:rPr>
                <w:lang w:val="en-NZ"/>
              </w:rPr>
            </w:r>
            <w:r w:rsidR="00DB09E2" w:rsidRPr="00A32BA3">
              <w:rPr>
                <w:lang w:val="en-NZ"/>
              </w:rPr>
              <w:fldChar w:fldCharType="separate"/>
            </w:r>
            <w:r w:rsidR="00EA7072" w:rsidRPr="00A32BA3">
              <w:t xml:space="preserve">Table </w:t>
            </w:r>
            <w:r w:rsidR="00EA7072">
              <w:rPr>
                <w:noProof/>
              </w:rPr>
              <w:t>78</w:t>
            </w:r>
            <w:r w:rsidR="00DB09E2" w:rsidRPr="00A32BA3">
              <w:rPr>
                <w:lang w:val="en-NZ"/>
              </w:rPr>
              <w:fldChar w:fldCharType="end"/>
            </w:r>
            <w:r w:rsidR="00064651" w:rsidRPr="00A32BA3">
              <w:rPr>
                <w:lang w:val="en-NZ"/>
              </w:rPr>
              <w:t>).</w:t>
            </w:r>
            <w:r w:rsidR="00B93D83" w:rsidRPr="00A32BA3">
              <w:t xml:space="preserve"> The</w:t>
            </w:r>
            <w:r w:rsidR="004E2296" w:rsidRPr="00A32BA3">
              <w:t xml:space="preserve"> </w:t>
            </w:r>
            <w:r w:rsidR="00B93D83" w:rsidRPr="00A32BA3">
              <w:t xml:space="preserve">number of women with colposcopy </w:t>
            </w:r>
            <w:r w:rsidR="00F369D6" w:rsidRPr="00A32BA3">
              <w:t xml:space="preserve">only and </w:t>
            </w:r>
            <w:r w:rsidR="00B93D83" w:rsidRPr="00A32BA3">
              <w:t xml:space="preserve">no </w:t>
            </w:r>
            <w:r w:rsidR="00F369D6" w:rsidRPr="00A32BA3">
              <w:t xml:space="preserve">record of a </w:t>
            </w:r>
            <w:r w:rsidR="00B93D83" w:rsidRPr="00A32BA3">
              <w:t xml:space="preserve">cytology </w:t>
            </w:r>
            <w:r w:rsidR="00F369D6" w:rsidRPr="00A32BA3">
              <w:t xml:space="preserve">sample in the timeframe </w:t>
            </w:r>
            <w:r w:rsidR="009B0D64" w:rsidRPr="00A32BA3">
              <w:t xml:space="preserve">was </w:t>
            </w:r>
            <w:r w:rsidR="006E0B64" w:rsidRPr="00A32BA3">
              <w:t xml:space="preserve">at most </w:t>
            </w:r>
            <w:r w:rsidR="00485901" w:rsidRPr="00A32BA3">
              <w:rPr>
                <w:szCs w:val="23"/>
              </w:rPr>
              <w:t>four</w:t>
            </w:r>
            <w:r w:rsidR="004E6D27" w:rsidRPr="00A32BA3">
              <w:rPr>
                <w:szCs w:val="23"/>
                <w:lang w:val="en-NZ"/>
              </w:rPr>
              <w:t xml:space="preserve"> </w:t>
            </w:r>
            <w:r w:rsidR="00FB03CE" w:rsidRPr="00A32BA3">
              <w:rPr>
                <w:lang w:val="en-NZ"/>
              </w:rPr>
              <w:t xml:space="preserve">in </w:t>
            </w:r>
            <w:bookmarkStart w:id="2079" w:name="ind75_colp_nocyto"/>
            <w:r w:rsidR="0032471D" w:rsidRPr="00A32BA3">
              <w:rPr>
                <w:szCs w:val="23"/>
              </w:rPr>
              <w:t>Canterbury</w:t>
            </w:r>
            <w:bookmarkEnd w:id="2079"/>
            <w:r w:rsidR="00AD4204" w:rsidRPr="00A32BA3">
              <w:rPr>
                <w:szCs w:val="23"/>
              </w:rPr>
              <w:t>.</w:t>
            </w:r>
          </w:p>
          <w:p w14:paraId="0F22CDCD" w14:textId="77777777" w:rsidR="005E63EE" w:rsidRPr="00A32BA3" w:rsidRDefault="005E63EE" w:rsidP="00F40434">
            <w:pPr>
              <w:pStyle w:val="NoSpacing"/>
              <w:jc w:val="both"/>
            </w:pPr>
          </w:p>
          <w:p w14:paraId="453DE16D" w14:textId="2E3A1EB4" w:rsidR="006127E5" w:rsidRPr="00A32BA3" w:rsidRDefault="0030746F" w:rsidP="00F40434">
            <w:pPr>
              <w:pStyle w:val="NoSpacing"/>
              <w:jc w:val="both"/>
            </w:pPr>
            <w:r w:rsidRPr="00A32BA3">
              <w:t>Nationally, t</w:t>
            </w:r>
            <w:r w:rsidR="006127E5" w:rsidRPr="00A32BA3">
              <w:t xml:space="preserve">he percentage of women </w:t>
            </w:r>
            <w:r w:rsidR="006127E5" w:rsidRPr="00A32BA3">
              <w:rPr>
                <w:lang w:val="en-NZ"/>
              </w:rPr>
              <w:t>treated</w:t>
            </w:r>
            <w:r w:rsidR="006127E5" w:rsidRPr="00A32BA3">
              <w:t xml:space="preserve"> for </w:t>
            </w:r>
            <w:r w:rsidR="00807F32">
              <w:t>high -grade</w:t>
            </w:r>
            <w:r w:rsidR="00EA20BB" w:rsidRPr="00A32BA3">
              <w:t xml:space="preserve"> lesions</w:t>
            </w:r>
            <w:r w:rsidR="006127E5" w:rsidRPr="00A32BA3">
              <w:t xml:space="preserve"> with a record of colposcopy and </w:t>
            </w:r>
            <w:r w:rsidR="006127E5" w:rsidRPr="00A32BA3">
              <w:rPr>
                <w:lang w:val="en-NZ"/>
              </w:rPr>
              <w:t>cytology</w:t>
            </w:r>
            <w:r w:rsidR="007F016B" w:rsidRPr="00A32BA3">
              <w:t xml:space="preserve"> </w:t>
            </w:r>
            <w:r w:rsidR="007F016B" w:rsidRPr="00A32BA3">
              <w:rPr>
                <w:lang w:val="en-NZ"/>
              </w:rPr>
              <w:t xml:space="preserve">within the </w:t>
            </w:r>
            <w:r w:rsidR="006E0B64" w:rsidRPr="00A32BA3">
              <w:rPr>
                <w:lang w:val="en-NZ"/>
              </w:rPr>
              <w:t>nine</w:t>
            </w:r>
            <w:r w:rsidR="007F016B" w:rsidRPr="00A32BA3">
              <w:rPr>
                <w:lang w:val="en-NZ"/>
              </w:rPr>
              <w:t>-month period post</w:t>
            </w:r>
            <w:r w:rsidR="00507DE6" w:rsidRPr="00A32BA3">
              <w:t>-</w:t>
            </w:r>
            <w:r w:rsidR="007F016B" w:rsidRPr="00A32BA3">
              <w:rPr>
                <w:lang w:val="en-NZ"/>
              </w:rPr>
              <w:t>treatment</w:t>
            </w:r>
            <w:r w:rsidR="002A1E82" w:rsidRPr="00A32BA3">
              <w:t xml:space="preserve"> </w:t>
            </w:r>
            <w:r w:rsidR="00064651" w:rsidRPr="00A32BA3">
              <w:rPr>
                <w:szCs w:val="23"/>
                <w:lang w:val="en-NZ"/>
              </w:rPr>
              <w:t>(</w:t>
            </w:r>
            <w:bookmarkStart w:id="2080" w:name="ind75_colpcyto_pct2"/>
            <w:r w:rsidR="0032471D" w:rsidRPr="00A32BA3">
              <w:rPr>
                <w:szCs w:val="23"/>
              </w:rPr>
              <w:t>75.0</w:t>
            </w:r>
            <w:bookmarkEnd w:id="2080"/>
            <w:r w:rsidR="00CD22E5" w:rsidRPr="00A32BA3">
              <w:rPr>
                <w:szCs w:val="23"/>
                <w:lang w:val="en-NZ"/>
              </w:rPr>
              <w:t>%</w:t>
            </w:r>
            <w:r w:rsidR="00064651" w:rsidRPr="00A32BA3">
              <w:rPr>
                <w:lang w:val="en-NZ"/>
              </w:rPr>
              <w:t>) is</w:t>
            </w:r>
            <w:r w:rsidR="00AF6EDE">
              <w:rPr>
                <w:lang w:val="en-NZ"/>
              </w:rPr>
              <w:t xml:space="preserve"> </w:t>
            </w:r>
            <w:bookmarkStart w:id="2081" w:name="ind75_colpcyto_tgt"/>
            <w:r w:rsidR="0032471D" w:rsidRPr="00A32BA3">
              <w:t>below</w:t>
            </w:r>
            <w:bookmarkEnd w:id="2081"/>
            <w:r w:rsidR="005976E4" w:rsidRPr="00A32BA3">
              <w:rPr>
                <w:lang w:val="en-NZ"/>
              </w:rPr>
              <w:t xml:space="preserve"> </w:t>
            </w:r>
            <w:r w:rsidR="006127E5" w:rsidRPr="00A32BA3">
              <w:t>the target value of 90%.</w:t>
            </w:r>
          </w:p>
          <w:p w14:paraId="71FDF606" w14:textId="77777777" w:rsidR="005976E4" w:rsidRPr="00A32BA3" w:rsidRDefault="005976E4" w:rsidP="00F40434">
            <w:pPr>
              <w:pStyle w:val="NoSpacing"/>
              <w:jc w:val="both"/>
            </w:pPr>
          </w:p>
          <w:p w14:paraId="36D445CE" w14:textId="6FCE92A7" w:rsidR="006C2C13" w:rsidRPr="00A32BA3" w:rsidRDefault="0032471D" w:rsidP="00F40434">
            <w:pPr>
              <w:pStyle w:val="NoSpacing"/>
              <w:jc w:val="both"/>
            </w:pPr>
            <w:bookmarkStart w:id="2082" w:name="ind75_colpcyto_dhb_tgt"/>
            <w:r w:rsidRPr="00A32BA3">
              <w:rPr>
                <w:szCs w:val="23"/>
              </w:rPr>
              <w:t>Three</w:t>
            </w:r>
            <w:bookmarkEnd w:id="2082"/>
            <w:r w:rsidR="00446706" w:rsidRPr="00A32BA3">
              <w:t xml:space="preserve"> </w:t>
            </w:r>
            <w:r w:rsidR="00B70DA4" w:rsidRPr="00A32BA3">
              <w:rPr>
                <w:lang w:val="en-NZ"/>
              </w:rPr>
              <w:t>DHB</w:t>
            </w:r>
            <w:r w:rsidR="005A77E7" w:rsidRPr="00A32BA3">
              <w:rPr>
                <w:lang w:val="en-NZ"/>
              </w:rPr>
              <w:t>s</w:t>
            </w:r>
            <w:r w:rsidR="00446706" w:rsidRPr="00A32BA3">
              <w:rPr>
                <w:lang w:val="en-NZ"/>
              </w:rPr>
              <w:t xml:space="preserve"> </w:t>
            </w:r>
            <w:r w:rsidR="006C2C13" w:rsidRPr="00A32BA3">
              <w:t xml:space="preserve">met the target of at least </w:t>
            </w:r>
            <w:r w:rsidR="006C2C13" w:rsidRPr="00A32BA3">
              <w:rPr>
                <w:lang w:val="en-US"/>
              </w:rPr>
              <w:t xml:space="preserve">90% of women receiving cytology and colposcopy within </w:t>
            </w:r>
            <w:r w:rsidR="006E0B64" w:rsidRPr="00A32BA3">
              <w:rPr>
                <w:lang w:val="en-US"/>
              </w:rPr>
              <w:t>nine</w:t>
            </w:r>
            <w:r w:rsidR="006C2C13" w:rsidRPr="00A32BA3">
              <w:t xml:space="preserve"> months post-treatment</w:t>
            </w:r>
            <w:r w:rsidR="00685A35" w:rsidRPr="00A32BA3">
              <w:t xml:space="preserve"> (</w:t>
            </w:r>
            <w:r w:rsidR="00100CC8" w:rsidRPr="00A32BA3">
              <w:fldChar w:fldCharType="begin" w:fldLock="1"/>
            </w:r>
            <w:r w:rsidR="0058550C" w:rsidRPr="00A32BA3">
              <w:instrText xml:space="preserve"> REF _Ref309728322 \h </w:instrText>
            </w:r>
            <w:r w:rsidR="008D4E5A" w:rsidRPr="00A32BA3">
              <w:instrText xml:space="preserve"> \* MERGEFORMAT </w:instrText>
            </w:r>
            <w:r w:rsidR="00100CC8" w:rsidRPr="00A32BA3">
              <w:fldChar w:fldCharType="separate"/>
            </w:r>
            <w:r w:rsidR="00EA7072" w:rsidRPr="00A32BA3">
              <w:t xml:space="preserve">Figure </w:t>
            </w:r>
            <w:r w:rsidR="00EA7072" w:rsidRPr="00EA7072">
              <w:rPr>
                <w:lang w:val="en-NZ"/>
              </w:rPr>
              <w:t>95</w:t>
            </w:r>
            <w:r w:rsidR="00100CC8" w:rsidRPr="00A32BA3">
              <w:fldChar w:fldCharType="end"/>
            </w:r>
            <w:r w:rsidR="00064651" w:rsidRPr="00A32BA3">
              <w:rPr>
                <w:lang w:val="en-NZ"/>
              </w:rPr>
              <w:t xml:space="preserve">, </w:t>
            </w:r>
            <w:r w:rsidR="00B63684" w:rsidRPr="00A32BA3">
              <w:rPr>
                <w:lang w:val="en-NZ"/>
              </w:rPr>
              <w:fldChar w:fldCharType="begin" w:fldLock="1"/>
            </w:r>
            <w:r w:rsidR="00B63684" w:rsidRPr="00A32BA3">
              <w:rPr>
                <w:lang w:val="en-NZ"/>
              </w:rPr>
              <w:instrText xml:space="preserve"> REF _Ref512850221 \h </w:instrText>
            </w:r>
            <w:r w:rsidR="004B3123" w:rsidRPr="00A32BA3">
              <w:rPr>
                <w:lang w:val="en-NZ"/>
              </w:rPr>
              <w:instrText xml:space="preserve"> \* MERGEFORMAT </w:instrText>
            </w:r>
            <w:r w:rsidR="00B63684" w:rsidRPr="00A32BA3">
              <w:rPr>
                <w:lang w:val="en-NZ"/>
              </w:rPr>
            </w:r>
            <w:r w:rsidR="00B63684" w:rsidRPr="00A32BA3">
              <w:rPr>
                <w:lang w:val="en-NZ"/>
              </w:rPr>
              <w:fldChar w:fldCharType="separate"/>
            </w:r>
            <w:r w:rsidR="00EA7072" w:rsidRPr="00A32BA3">
              <w:t xml:space="preserve">Table </w:t>
            </w:r>
            <w:r w:rsidR="00EA7072">
              <w:rPr>
                <w:noProof/>
              </w:rPr>
              <w:t>78</w:t>
            </w:r>
            <w:r w:rsidR="00B63684" w:rsidRPr="00A32BA3">
              <w:rPr>
                <w:lang w:val="en-NZ"/>
              </w:rPr>
              <w:fldChar w:fldCharType="end"/>
            </w:r>
            <w:r w:rsidR="00B63684" w:rsidRPr="00A32BA3">
              <w:rPr>
                <w:lang w:val="en-NZ"/>
              </w:rPr>
              <w:t>)</w:t>
            </w:r>
            <w:r w:rsidR="00BA3497" w:rsidRPr="00A32BA3">
              <w:rPr>
                <w:lang w:val="en-NZ"/>
              </w:rPr>
              <w:t>.</w:t>
            </w:r>
            <w:r w:rsidR="00DF0928" w:rsidRPr="00A32BA3">
              <w:t xml:space="preserve"> The percentage of treated women with a record of both follow-up colposcopy and a cytology sample in the period </w:t>
            </w:r>
            <w:r w:rsidR="00496009" w:rsidRPr="00A32BA3">
              <w:t>up</w:t>
            </w:r>
            <w:r w:rsidR="00DF0928" w:rsidRPr="00A32BA3">
              <w:t xml:space="preserve"> to </w:t>
            </w:r>
            <w:r w:rsidR="00496009" w:rsidRPr="00A32BA3">
              <w:t>nine</w:t>
            </w:r>
            <w:r w:rsidR="00DF0928" w:rsidRPr="00A32BA3">
              <w:t xml:space="preserve"> months post-treatment varied by DHB from </w:t>
            </w:r>
            <w:bookmarkStart w:id="2083" w:name="ind75_colpcyto_dhb_min_pct"/>
            <w:r w:rsidRPr="00A32BA3">
              <w:rPr>
                <w:szCs w:val="23"/>
              </w:rPr>
              <w:t>27</w:t>
            </w:r>
            <w:r w:rsidRPr="00A32BA3">
              <w:t>.3</w:t>
            </w:r>
            <w:bookmarkEnd w:id="2083"/>
            <w:r w:rsidR="002B7E87" w:rsidRPr="00A32BA3">
              <w:rPr>
                <w:szCs w:val="23"/>
                <w:lang w:val="en-NZ"/>
              </w:rPr>
              <w:t>%</w:t>
            </w:r>
            <w:r w:rsidR="00AF6EDE">
              <w:rPr>
                <w:szCs w:val="23"/>
                <w:lang w:val="en-NZ"/>
              </w:rPr>
              <w:t xml:space="preserve"> </w:t>
            </w:r>
            <w:r w:rsidR="00064651" w:rsidRPr="00A32BA3">
              <w:rPr>
                <w:lang w:val="en-NZ"/>
              </w:rPr>
              <w:t>(</w:t>
            </w:r>
            <w:bookmarkStart w:id="2084" w:name="ind75_colpcyto_dhb_min"/>
            <w:r w:rsidRPr="00A32BA3">
              <w:rPr>
                <w:szCs w:val="23"/>
              </w:rPr>
              <w:t>West Coast</w:t>
            </w:r>
            <w:bookmarkEnd w:id="2084"/>
            <w:r w:rsidR="00064651" w:rsidRPr="00A32BA3">
              <w:rPr>
                <w:lang w:val="en-NZ"/>
              </w:rPr>
              <w:t xml:space="preserve">) to </w:t>
            </w:r>
            <w:bookmarkStart w:id="2085" w:name="ind75_colpcyto_dhb_max_pct"/>
            <w:r w:rsidRPr="00A32BA3">
              <w:rPr>
                <w:szCs w:val="23"/>
              </w:rPr>
              <w:t>95.2</w:t>
            </w:r>
            <w:bookmarkEnd w:id="2085"/>
            <w:r w:rsidR="002B7E87" w:rsidRPr="00A32BA3">
              <w:rPr>
                <w:szCs w:val="23"/>
                <w:lang w:val="en-NZ"/>
              </w:rPr>
              <w:t xml:space="preserve">% </w:t>
            </w:r>
            <w:r w:rsidR="00AD4204" w:rsidRPr="00A32BA3">
              <w:rPr>
                <w:szCs w:val="23"/>
                <w:lang w:val="en-NZ"/>
              </w:rPr>
              <w:t xml:space="preserve">of </w:t>
            </w:r>
            <w:r w:rsidR="004B3123" w:rsidRPr="00A32BA3">
              <w:rPr>
                <w:szCs w:val="23"/>
                <w:lang w:val="en-NZ"/>
              </w:rPr>
              <w:t>women</w:t>
            </w:r>
            <w:r w:rsidR="00064651" w:rsidRPr="00A32BA3">
              <w:rPr>
                <w:lang w:val="en-NZ"/>
              </w:rPr>
              <w:t xml:space="preserve"> (</w:t>
            </w:r>
            <w:bookmarkStart w:id="2086" w:name="ind75_colpcyto_dhb_max"/>
            <w:r w:rsidRPr="00A32BA3">
              <w:rPr>
                <w:szCs w:val="23"/>
              </w:rPr>
              <w:t>Auckland</w:t>
            </w:r>
            <w:bookmarkEnd w:id="2086"/>
            <w:r w:rsidR="00DF0928" w:rsidRPr="00A32BA3">
              <w:t>).</w:t>
            </w:r>
            <w:r w:rsidR="002B7E87" w:rsidRPr="00A32BA3">
              <w:t xml:space="preserve"> </w:t>
            </w:r>
          </w:p>
          <w:p w14:paraId="0886D2F8" w14:textId="77777777" w:rsidR="008A1501" w:rsidRPr="00A32BA3" w:rsidRDefault="008A1501" w:rsidP="00F40434">
            <w:pPr>
              <w:pStyle w:val="NoSpacing"/>
              <w:jc w:val="both"/>
            </w:pPr>
          </w:p>
          <w:p w14:paraId="3758337C" w14:textId="77777777" w:rsidR="00373D27" w:rsidRPr="00A32BA3" w:rsidRDefault="00373D27" w:rsidP="00F40434">
            <w:pPr>
              <w:pStyle w:val="NoSpacing"/>
              <w:jc w:val="both"/>
              <w:rPr>
                <w:b/>
                <w:i/>
              </w:rPr>
            </w:pPr>
            <w:r w:rsidRPr="00A32BA3">
              <w:rPr>
                <w:b/>
                <w:i/>
              </w:rPr>
              <w:t>Women discharged appropriately</w:t>
            </w:r>
          </w:p>
          <w:p w14:paraId="4DBBE926" w14:textId="6E9E3468" w:rsidR="00141993" w:rsidRPr="00A32BA3" w:rsidRDefault="00EB3F93" w:rsidP="00F40434">
            <w:pPr>
              <w:pStyle w:val="NoSpacing"/>
              <w:jc w:val="both"/>
              <w:rPr>
                <w:szCs w:val="23"/>
              </w:rPr>
            </w:pPr>
            <w:r w:rsidRPr="00A32BA3">
              <w:t xml:space="preserve">In total, </w:t>
            </w:r>
            <w:bookmarkStart w:id="2087" w:name="ind75_eligdis_smpl"/>
            <w:r w:rsidR="0032471D" w:rsidRPr="00A32BA3">
              <w:t>1,</w:t>
            </w:r>
            <w:r w:rsidR="0032471D" w:rsidRPr="00A32BA3">
              <w:rPr>
                <w:szCs w:val="23"/>
              </w:rPr>
              <w:t>015</w:t>
            </w:r>
            <w:bookmarkEnd w:id="2087"/>
            <w:r w:rsidR="002B7E87" w:rsidRPr="00A32BA3">
              <w:t xml:space="preserve"> </w:t>
            </w:r>
            <w:r w:rsidRPr="00A32BA3">
              <w:t xml:space="preserve">women </w:t>
            </w:r>
            <w:r w:rsidR="00064651" w:rsidRPr="00A32BA3">
              <w:rPr>
                <w:lang w:val="en-NZ"/>
              </w:rPr>
              <w:t>(</w:t>
            </w:r>
            <w:bookmarkStart w:id="2088" w:name="ind75_eligdis_pct"/>
            <w:r w:rsidR="0032471D" w:rsidRPr="00A32BA3">
              <w:rPr>
                <w:szCs w:val="23"/>
              </w:rPr>
              <w:t>75.7</w:t>
            </w:r>
            <w:bookmarkEnd w:id="2088"/>
            <w:r w:rsidRPr="00A32BA3">
              <w:t>%</w:t>
            </w:r>
            <w:r w:rsidR="00C64902" w:rsidRPr="00A32BA3">
              <w:t xml:space="preserve"> of those treated</w:t>
            </w:r>
            <w:r w:rsidRPr="00A32BA3">
              <w:t xml:space="preserve">) were </w:t>
            </w:r>
            <w:r w:rsidR="00C64902" w:rsidRPr="00A32BA3">
              <w:t xml:space="preserve">eligible to be </w:t>
            </w:r>
            <w:r w:rsidRPr="00A32BA3">
              <w:t xml:space="preserve">discharged </w:t>
            </w:r>
            <w:r w:rsidR="00C64902" w:rsidRPr="00A32BA3">
              <w:t>by 12</w:t>
            </w:r>
            <w:r w:rsidRPr="00A32BA3">
              <w:t xml:space="preserve"> months after their treatment visit, and </w:t>
            </w:r>
            <w:bookmarkStart w:id="2089" w:name="ind75_discharge_smpl"/>
            <w:r w:rsidR="0032471D" w:rsidRPr="00A32BA3">
              <w:rPr>
                <w:szCs w:val="23"/>
              </w:rPr>
              <w:t>873</w:t>
            </w:r>
            <w:bookmarkEnd w:id="2089"/>
            <w:r w:rsidR="00BD5BF5" w:rsidRPr="00A32BA3">
              <w:t xml:space="preserve"> </w:t>
            </w:r>
            <w:r w:rsidR="00C64902" w:rsidRPr="00A32BA3">
              <w:t xml:space="preserve">of these women </w:t>
            </w:r>
            <w:r w:rsidR="00064651" w:rsidRPr="00A32BA3">
              <w:rPr>
                <w:szCs w:val="23"/>
                <w:lang w:val="en-NZ"/>
              </w:rPr>
              <w:t>(</w:t>
            </w:r>
            <w:bookmarkStart w:id="2090" w:name="ind75_discharge_pct"/>
            <w:r w:rsidR="0032471D" w:rsidRPr="00A32BA3">
              <w:t>86.</w:t>
            </w:r>
            <w:r w:rsidR="0032471D" w:rsidRPr="00A32BA3">
              <w:rPr>
                <w:szCs w:val="23"/>
              </w:rPr>
              <w:t>0</w:t>
            </w:r>
            <w:bookmarkEnd w:id="2090"/>
            <w:r w:rsidR="002B7E87" w:rsidRPr="00A32BA3">
              <w:t>%</w:t>
            </w:r>
            <w:r w:rsidR="00064651" w:rsidRPr="00A32BA3">
              <w:t>)</w:t>
            </w:r>
            <w:r w:rsidR="00492D74" w:rsidRPr="00A32BA3">
              <w:t xml:space="preserve"> </w:t>
            </w:r>
            <w:r w:rsidRPr="00A32BA3">
              <w:t>were discharged within 12 months of treatment</w:t>
            </w:r>
            <w:r w:rsidR="0058550C" w:rsidRPr="00A32BA3">
              <w:t xml:space="preserve"> (</w:t>
            </w:r>
            <w:r w:rsidR="00100CC8" w:rsidRPr="00A32BA3">
              <w:fldChar w:fldCharType="begin" w:fldLock="1"/>
            </w:r>
            <w:r w:rsidR="0058550C" w:rsidRPr="00A32BA3">
              <w:instrText xml:space="preserve"> REF _Ref309741548 \h </w:instrText>
            </w:r>
            <w:r w:rsidR="00FA63AD" w:rsidRPr="00A32BA3">
              <w:instrText xml:space="preserve"> \* MERGEFORMAT </w:instrText>
            </w:r>
            <w:r w:rsidR="00100CC8" w:rsidRPr="00A32BA3">
              <w:fldChar w:fldCharType="separate"/>
            </w:r>
            <w:r w:rsidR="00EA7072" w:rsidRPr="00A32BA3">
              <w:t xml:space="preserve">Table </w:t>
            </w:r>
            <w:r w:rsidR="00EA7072" w:rsidRPr="00EA7072">
              <w:rPr>
                <w:lang w:val="en-NZ"/>
              </w:rPr>
              <w:t>77</w:t>
            </w:r>
            <w:r w:rsidR="00100CC8" w:rsidRPr="00A32BA3">
              <w:fldChar w:fldCharType="end"/>
            </w:r>
            <w:r w:rsidR="0058550C" w:rsidRPr="00A32BA3">
              <w:t>)</w:t>
            </w:r>
            <w:r w:rsidRPr="00A32BA3">
              <w:t xml:space="preserve">. </w:t>
            </w:r>
            <w:r w:rsidR="00100CC8" w:rsidRPr="00A32BA3">
              <w:fldChar w:fldCharType="begin" w:fldLock="1"/>
            </w:r>
            <w:r w:rsidRPr="00A32BA3">
              <w:instrText xml:space="preserve"> REF _Ref309728920 \h </w:instrText>
            </w:r>
            <w:r w:rsidR="00FA63AD" w:rsidRPr="00A32BA3">
              <w:instrText xml:space="preserve"> \* MERGEFORMAT </w:instrText>
            </w:r>
            <w:r w:rsidR="00100CC8" w:rsidRPr="00A32BA3">
              <w:fldChar w:fldCharType="separate"/>
            </w:r>
            <w:r w:rsidR="00EA7072" w:rsidRPr="00A32BA3">
              <w:t xml:space="preserve">Figure </w:t>
            </w:r>
            <w:r w:rsidR="00EA7072" w:rsidRPr="00EA7072">
              <w:rPr>
                <w:lang w:val="en-NZ"/>
              </w:rPr>
              <w:t>96</w:t>
            </w:r>
            <w:r w:rsidR="00100CC8" w:rsidRPr="00A32BA3">
              <w:fldChar w:fldCharType="end"/>
            </w:r>
            <w:r w:rsidRPr="00A32BA3">
              <w:t xml:space="preserve"> </w:t>
            </w:r>
            <w:r w:rsidR="002D7FD5" w:rsidRPr="00A32BA3">
              <w:t>shows how these percentages varied</w:t>
            </w:r>
            <w:r w:rsidRPr="00A32BA3">
              <w:t xml:space="preserve"> by DHB. </w:t>
            </w:r>
            <w:r w:rsidR="00F369D6" w:rsidRPr="00A32BA3">
              <w:t>The per</w:t>
            </w:r>
            <w:r w:rsidR="006127E5" w:rsidRPr="00A32BA3">
              <w:t>ce</w:t>
            </w:r>
            <w:r w:rsidR="00F369D6" w:rsidRPr="00A32BA3">
              <w:t xml:space="preserve">ntage of women </w:t>
            </w:r>
            <w:r w:rsidR="00C64902" w:rsidRPr="00A32BA3">
              <w:t xml:space="preserve">eligible for discharge who were </w:t>
            </w:r>
            <w:r w:rsidR="00F369D6" w:rsidRPr="00A32BA3">
              <w:t xml:space="preserve">discharged within </w:t>
            </w:r>
            <w:r w:rsidR="00C64902" w:rsidRPr="00A32BA3">
              <w:t>12</w:t>
            </w:r>
            <w:r w:rsidR="00F369D6" w:rsidRPr="00A32BA3">
              <w:t xml:space="preserve"> months of treatment </w:t>
            </w:r>
            <w:r w:rsidRPr="00A32BA3">
              <w:t xml:space="preserve">ranged from </w:t>
            </w:r>
            <w:bookmarkStart w:id="2091" w:name="ind75_discharge_min_pct"/>
            <w:r w:rsidR="0032471D" w:rsidRPr="00A32BA3">
              <w:t>37.5</w:t>
            </w:r>
            <w:bookmarkEnd w:id="2091"/>
            <w:r w:rsidR="00833E99" w:rsidRPr="00A32BA3">
              <w:t xml:space="preserve">% </w:t>
            </w:r>
            <w:r w:rsidR="00064651" w:rsidRPr="00A32BA3">
              <w:t>(</w:t>
            </w:r>
            <w:bookmarkStart w:id="2092" w:name="ind75_discharge_min"/>
            <w:r w:rsidR="0032471D" w:rsidRPr="00A32BA3">
              <w:t>South Canterbury</w:t>
            </w:r>
            <w:bookmarkEnd w:id="2092"/>
            <w:r w:rsidR="00064651" w:rsidRPr="00A32BA3">
              <w:rPr>
                <w:lang w:val="en-NZ"/>
              </w:rPr>
              <w:t>)</w:t>
            </w:r>
            <w:r w:rsidR="00833E99" w:rsidRPr="00A32BA3">
              <w:t xml:space="preserve"> </w:t>
            </w:r>
            <w:r w:rsidR="00590EA5" w:rsidRPr="00A32BA3">
              <w:t xml:space="preserve">to </w:t>
            </w:r>
            <w:bookmarkStart w:id="2093" w:name="ind75_discharge_max_pct"/>
            <w:r w:rsidR="0032471D" w:rsidRPr="00A32BA3">
              <w:t>all</w:t>
            </w:r>
            <w:bookmarkEnd w:id="2093"/>
            <w:r w:rsidR="00833E99" w:rsidRPr="00A32BA3">
              <w:t xml:space="preserve"> </w:t>
            </w:r>
            <w:r w:rsidR="006A7FCF" w:rsidRPr="00A32BA3">
              <w:t xml:space="preserve">eligible women </w:t>
            </w:r>
            <w:r w:rsidR="00064651" w:rsidRPr="00A32BA3">
              <w:rPr>
                <w:lang w:val="en-NZ"/>
              </w:rPr>
              <w:t>(</w:t>
            </w:r>
            <w:bookmarkStart w:id="2094" w:name="ind75_discharge_max"/>
            <w:r w:rsidR="0032471D" w:rsidRPr="00A32BA3">
              <w:rPr>
                <w:szCs w:val="23"/>
              </w:rPr>
              <w:t>Nelson Marlborough</w:t>
            </w:r>
            <w:bookmarkEnd w:id="2094"/>
            <w:r w:rsidR="009E4C10" w:rsidRPr="00A32BA3">
              <w:rPr>
                <w:szCs w:val="23"/>
              </w:rPr>
              <w:t>, Tairawhiti, Wairarapa</w:t>
            </w:r>
            <w:r w:rsidR="000802A8">
              <w:t xml:space="preserve">; </w:t>
            </w:r>
            <w:r w:rsidR="00100CC8" w:rsidRPr="00A32BA3">
              <w:fldChar w:fldCharType="begin" w:fldLock="1"/>
            </w:r>
            <w:r w:rsidR="0058550C" w:rsidRPr="00A32BA3">
              <w:instrText xml:space="preserve"> REF _Ref309741548 \h </w:instrText>
            </w:r>
            <w:r w:rsidR="00E93720" w:rsidRPr="00A32BA3">
              <w:instrText xml:space="preserve"> \* MERGEFORMAT </w:instrText>
            </w:r>
            <w:r w:rsidR="00100CC8" w:rsidRPr="00A32BA3">
              <w:fldChar w:fldCharType="separate"/>
            </w:r>
            <w:r w:rsidR="00EA7072" w:rsidRPr="00A32BA3">
              <w:t xml:space="preserve">Table </w:t>
            </w:r>
            <w:r w:rsidR="00EA7072" w:rsidRPr="00EA7072">
              <w:rPr>
                <w:lang w:val="en-NZ"/>
              </w:rPr>
              <w:t>77</w:t>
            </w:r>
            <w:r w:rsidR="00100CC8" w:rsidRPr="00A32BA3">
              <w:fldChar w:fldCharType="end"/>
            </w:r>
            <w:r w:rsidR="0058550C" w:rsidRPr="00A32BA3">
              <w:t>)</w:t>
            </w:r>
            <w:r w:rsidRPr="00A32BA3">
              <w:t xml:space="preserve">. </w:t>
            </w:r>
            <w:r w:rsidR="00BD0508" w:rsidRPr="00A32BA3">
              <w:t xml:space="preserve">In some cases, the number of women eligible for discharge was small, so these results should be interpreted with caution </w:t>
            </w:r>
            <w:r w:rsidR="00064651" w:rsidRPr="00A32BA3">
              <w:rPr>
                <w:lang w:val="en-NZ"/>
              </w:rPr>
              <w:t>(</w:t>
            </w:r>
            <w:bookmarkStart w:id="2095" w:name="ind75_eligdis_3max"/>
            <w:r w:rsidR="0032471D" w:rsidRPr="00A32BA3">
              <w:rPr>
                <w:szCs w:val="23"/>
              </w:rPr>
              <w:t>ten</w:t>
            </w:r>
            <w:bookmarkEnd w:id="2095"/>
            <w:r w:rsidR="00064651" w:rsidRPr="00A32BA3">
              <w:t xml:space="preserve"> or fewer women in</w:t>
            </w:r>
            <w:bookmarkStart w:id="2096" w:name="ind75_eligdis_min1"/>
            <w:r w:rsidR="00AD4204" w:rsidRPr="00A32BA3">
              <w:rPr>
                <w:szCs w:val="23"/>
              </w:rPr>
              <w:t xml:space="preserve"> </w:t>
            </w:r>
            <w:r w:rsidR="0032471D" w:rsidRPr="00A32BA3">
              <w:t>Wairarapa</w:t>
            </w:r>
            <w:bookmarkEnd w:id="2096"/>
            <w:r w:rsidR="00833E99" w:rsidRPr="00A32BA3">
              <w:t xml:space="preserve">, </w:t>
            </w:r>
            <w:bookmarkStart w:id="2097" w:name="ind75_eligdis_min2"/>
            <w:r w:rsidR="0032471D" w:rsidRPr="00A32BA3">
              <w:rPr>
                <w:szCs w:val="23"/>
              </w:rPr>
              <w:t>West Coast</w:t>
            </w:r>
            <w:bookmarkEnd w:id="2097"/>
            <w:r w:rsidR="00AD4204" w:rsidRPr="00A32BA3">
              <w:rPr>
                <w:szCs w:val="23"/>
              </w:rPr>
              <w:t xml:space="preserve"> and</w:t>
            </w:r>
            <w:r w:rsidR="008321AD" w:rsidRPr="00A32BA3">
              <w:rPr>
                <w:szCs w:val="23"/>
              </w:rPr>
              <w:t xml:space="preserve"> </w:t>
            </w:r>
            <w:bookmarkStart w:id="2098" w:name="ind75_eligdis_min3"/>
            <w:r w:rsidR="0032471D" w:rsidRPr="00A32BA3">
              <w:t>South Canterbury</w:t>
            </w:r>
            <w:bookmarkEnd w:id="2098"/>
            <w:r w:rsidR="005D28E3" w:rsidRPr="00A32BA3">
              <w:t>)</w:t>
            </w:r>
            <w:r w:rsidR="00336C5F" w:rsidRPr="00A32BA3">
              <w:t>.</w:t>
            </w:r>
          </w:p>
          <w:p w14:paraId="3CEC2D1F" w14:textId="77777777" w:rsidR="008321AD" w:rsidRPr="00A32BA3" w:rsidRDefault="008321AD" w:rsidP="00F40434">
            <w:pPr>
              <w:pStyle w:val="NoSpacing"/>
              <w:jc w:val="both"/>
            </w:pPr>
          </w:p>
          <w:p w14:paraId="4B8BE1B1" w14:textId="6A44EA88" w:rsidR="00600ABD" w:rsidRPr="00A32BA3" w:rsidRDefault="00485901" w:rsidP="00F40434">
            <w:pPr>
              <w:pStyle w:val="NoSpacing"/>
              <w:jc w:val="both"/>
            </w:pPr>
            <w:r w:rsidRPr="00A32BA3">
              <w:rPr>
                <w:szCs w:val="23"/>
              </w:rPr>
              <w:t>Nine</w:t>
            </w:r>
            <w:r w:rsidR="008321AD" w:rsidRPr="00A32BA3">
              <w:t xml:space="preserve"> </w:t>
            </w:r>
            <w:r w:rsidR="00BD0410" w:rsidRPr="00A32BA3">
              <w:t>DHBs</w:t>
            </w:r>
            <w:r w:rsidR="00064651" w:rsidRPr="00A32BA3">
              <w:t xml:space="preserve"> met the target of discharging 90% of women where appropriate within 12 months (</w:t>
            </w:r>
            <w:bookmarkStart w:id="2099" w:name="ind75_eligdis_cc"/>
            <w:r w:rsidR="0032471D" w:rsidRPr="00A32BA3">
              <w:t>Capital &amp; Coast</w:t>
            </w:r>
            <w:bookmarkEnd w:id="2099"/>
            <w:r w:rsidR="003E4107" w:rsidRPr="00A32BA3">
              <w:rPr>
                <w:szCs w:val="23"/>
              </w:rPr>
              <w:t xml:space="preserve">, </w:t>
            </w:r>
            <w:bookmarkStart w:id="2100" w:name="ind75_eligdis_cm"/>
            <w:r w:rsidR="0032471D" w:rsidRPr="00A32BA3">
              <w:t>Counties Manukau</w:t>
            </w:r>
            <w:bookmarkEnd w:id="2100"/>
            <w:r w:rsidR="003E4107" w:rsidRPr="00A32BA3">
              <w:rPr>
                <w:szCs w:val="23"/>
              </w:rPr>
              <w:t xml:space="preserve">, </w:t>
            </w:r>
            <w:bookmarkStart w:id="2101" w:name="ind75_eligdis_hv"/>
            <w:r w:rsidR="0032471D" w:rsidRPr="00A32BA3">
              <w:t>Hutt Valley</w:t>
            </w:r>
            <w:bookmarkEnd w:id="2101"/>
            <w:r w:rsidR="003E4107" w:rsidRPr="00A32BA3">
              <w:rPr>
                <w:szCs w:val="23"/>
              </w:rPr>
              <w:t xml:space="preserve">, </w:t>
            </w:r>
            <w:bookmarkStart w:id="2102" w:name="ind75_eligdis_mc"/>
            <w:r w:rsidR="0032471D" w:rsidRPr="00A32BA3">
              <w:rPr>
                <w:szCs w:val="23"/>
              </w:rPr>
              <w:t>Mid Central</w:t>
            </w:r>
            <w:bookmarkEnd w:id="2102"/>
            <w:r w:rsidR="003E4107" w:rsidRPr="00A32BA3">
              <w:rPr>
                <w:szCs w:val="23"/>
              </w:rPr>
              <w:t xml:space="preserve">, </w:t>
            </w:r>
            <w:bookmarkStart w:id="2103" w:name="ind75_eligdis_nm"/>
            <w:r w:rsidR="0032471D" w:rsidRPr="00A32BA3">
              <w:t>Nelson Marlborough</w:t>
            </w:r>
            <w:bookmarkEnd w:id="2103"/>
            <w:r w:rsidR="003E4107" w:rsidRPr="00A32BA3">
              <w:rPr>
                <w:szCs w:val="23"/>
              </w:rPr>
              <w:t xml:space="preserve">, </w:t>
            </w:r>
            <w:bookmarkStart w:id="2104" w:name="ind75_eligdis_tair"/>
            <w:r w:rsidR="0032471D" w:rsidRPr="00A32BA3">
              <w:t>Tairawhiti</w:t>
            </w:r>
            <w:bookmarkEnd w:id="2104"/>
            <w:r w:rsidR="003E4107" w:rsidRPr="00A32BA3">
              <w:rPr>
                <w:szCs w:val="23"/>
              </w:rPr>
              <w:t xml:space="preserve">, </w:t>
            </w:r>
            <w:bookmarkStart w:id="2105" w:name="ind75_eligdis_waik"/>
            <w:r w:rsidR="0032471D" w:rsidRPr="00A32BA3">
              <w:t>Waikato</w:t>
            </w:r>
            <w:bookmarkEnd w:id="2105"/>
            <w:r w:rsidR="003E4107" w:rsidRPr="00A32BA3">
              <w:rPr>
                <w:szCs w:val="23"/>
              </w:rPr>
              <w:t xml:space="preserve">, </w:t>
            </w:r>
            <w:bookmarkStart w:id="2106" w:name="ind75_eligdis_wair"/>
            <w:r w:rsidR="0032471D" w:rsidRPr="00A32BA3">
              <w:t>Wairarapa</w:t>
            </w:r>
            <w:bookmarkEnd w:id="2106"/>
            <w:r w:rsidR="00AD4204" w:rsidRPr="00A32BA3">
              <w:rPr>
                <w:szCs w:val="23"/>
              </w:rPr>
              <w:t xml:space="preserve"> and</w:t>
            </w:r>
            <w:r w:rsidR="003E4107" w:rsidRPr="00A32BA3">
              <w:rPr>
                <w:szCs w:val="23"/>
              </w:rPr>
              <w:t xml:space="preserve"> </w:t>
            </w:r>
            <w:bookmarkStart w:id="2107" w:name="ind75_eligdis_whan"/>
            <w:r w:rsidR="0032471D" w:rsidRPr="00A32BA3">
              <w:t>Whanganui</w:t>
            </w:r>
            <w:bookmarkEnd w:id="2107"/>
            <w:r w:rsidR="00833E99" w:rsidRPr="00A32BA3">
              <w:rPr>
                <w:lang w:val="en-NZ"/>
              </w:rPr>
              <w:t>).</w:t>
            </w:r>
          </w:p>
          <w:p w14:paraId="505E1E90" w14:textId="77777777" w:rsidR="005E63EE" w:rsidRPr="00A32BA3" w:rsidRDefault="005E63EE" w:rsidP="00F40434">
            <w:pPr>
              <w:pStyle w:val="NoSpacing"/>
              <w:jc w:val="both"/>
            </w:pPr>
          </w:p>
          <w:p w14:paraId="0C52DE11" w14:textId="2B5F4A7B" w:rsidR="008321AD" w:rsidRPr="00A32BA3" w:rsidRDefault="001962D7" w:rsidP="00F40434">
            <w:pPr>
              <w:pStyle w:val="NoSpacing"/>
              <w:jc w:val="both"/>
            </w:pPr>
            <w:r w:rsidRPr="00A32BA3">
              <w:t>In total</w:t>
            </w:r>
            <w:r w:rsidR="00C8111B" w:rsidRPr="00A32BA3">
              <w:t xml:space="preserve"> (that is, without considering whether </w:t>
            </w:r>
            <w:r w:rsidR="0095345C" w:rsidRPr="00A32BA3">
              <w:t xml:space="preserve">or not </w:t>
            </w:r>
            <w:r w:rsidR="00C8111B" w:rsidRPr="00A32BA3">
              <w:t>women met the criteria suggested by the NCSP Advisory Group to be eligible for discharge)</w:t>
            </w:r>
            <w:r w:rsidRPr="00A32BA3">
              <w:t xml:space="preserve">, </w:t>
            </w:r>
            <w:bookmarkStart w:id="2108" w:name="ind75_alldis_smpl"/>
            <w:r w:rsidR="0032471D" w:rsidRPr="00A32BA3">
              <w:t>1,</w:t>
            </w:r>
            <w:r w:rsidR="0032471D" w:rsidRPr="00A32BA3">
              <w:rPr>
                <w:szCs w:val="23"/>
              </w:rPr>
              <w:t>009</w:t>
            </w:r>
            <w:bookmarkEnd w:id="2108"/>
            <w:r w:rsidRPr="00A32BA3">
              <w:t xml:space="preserve"> women were discharged within 12 months of being treated for a </w:t>
            </w:r>
            <w:r w:rsidR="00807F32">
              <w:t>high -grade</w:t>
            </w:r>
            <w:r w:rsidRPr="00A32BA3">
              <w:t xml:space="preserve"> lesion </w:t>
            </w:r>
            <w:r w:rsidR="00064651" w:rsidRPr="00A32BA3">
              <w:rPr>
                <w:lang w:val="en-NZ"/>
              </w:rPr>
              <w:t>(</w:t>
            </w:r>
            <w:bookmarkStart w:id="2109" w:name="ind75_alldis_pct"/>
            <w:r w:rsidR="0032471D" w:rsidRPr="00A32BA3">
              <w:rPr>
                <w:szCs w:val="23"/>
              </w:rPr>
              <w:t>75.2</w:t>
            </w:r>
            <w:bookmarkEnd w:id="2109"/>
            <w:r w:rsidRPr="00A32BA3">
              <w:t>% of all women treated</w:t>
            </w:r>
            <w:r w:rsidR="00CE007B" w:rsidRPr="00A32BA3">
              <w:t xml:space="preserve"> for a </w:t>
            </w:r>
            <w:r w:rsidR="00807F32">
              <w:t>high -grade</w:t>
            </w:r>
            <w:r w:rsidR="00CE007B" w:rsidRPr="00A32BA3">
              <w:t xml:space="preserve"> lesion</w:t>
            </w:r>
            <w:r w:rsidRPr="00A32BA3">
              <w:t>).</w:t>
            </w:r>
            <w:r w:rsidR="00E3754D" w:rsidRPr="00A32BA3">
              <w:t xml:space="preserve"> </w:t>
            </w:r>
          </w:p>
        </w:tc>
      </w:tr>
      <w:tr w:rsidR="007E6664" w:rsidRPr="00A32BA3" w14:paraId="163EFC29" w14:textId="77777777" w:rsidTr="00520BFE">
        <w:tc>
          <w:tcPr>
            <w:tcW w:w="1791" w:type="dxa"/>
          </w:tcPr>
          <w:p w14:paraId="2F53911A" w14:textId="77777777" w:rsidR="00520BFE" w:rsidRPr="00A32BA3" w:rsidRDefault="00520BFE" w:rsidP="00D072C7">
            <w:pPr>
              <w:spacing w:before="120"/>
              <w:ind w:right="544"/>
              <w:jc w:val="both"/>
              <w:rPr>
                <w:b/>
              </w:rPr>
            </w:pPr>
            <w:r w:rsidRPr="00A32BA3">
              <w:rPr>
                <w:b/>
              </w:rPr>
              <w:t>Trends</w:t>
            </w:r>
          </w:p>
        </w:tc>
        <w:tc>
          <w:tcPr>
            <w:tcW w:w="7929" w:type="dxa"/>
          </w:tcPr>
          <w:p w14:paraId="33F2568E" w14:textId="0C852337" w:rsidR="00A85593" w:rsidRPr="00A32BA3" w:rsidRDefault="00B00DB7" w:rsidP="00F40434">
            <w:pPr>
              <w:spacing w:before="120"/>
              <w:ind w:right="34"/>
              <w:jc w:val="both"/>
              <w:rPr>
                <w:szCs w:val="23"/>
              </w:rPr>
            </w:pPr>
            <w:r w:rsidRPr="00A32BA3">
              <w:rPr>
                <w:szCs w:val="23"/>
              </w:rPr>
              <w:t xml:space="preserve">The proportion of women with follow-up </w:t>
            </w:r>
            <w:r w:rsidR="00A6557A" w:rsidRPr="00A32BA3">
              <w:rPr>
                <w:szCs w:val="23"/>
              </w:rPr>
              <w:t xml:space="preserve">is </w:t>
            </w:r>
            <w:r w:rsidR="00485901" w:rsidRPr="00A32BA3">
              <w:rPr>
                <w:szCs w:val="23"/>
              </w:rPr>
              <w:t>similar or lower</w:t>
            </w:r>
            <w:r w:rsidR="00A6557A" w:rsidRPr="00A32BA3">
              <w:rPr>
                <w:szCs w:val="23"/>
              </w:rPr>
              <w:t xml:space="preserve"> </w:t>
            </w:r>
            <w:r w:rsidR="00485901" w:rsidRPr="00A32BA3">
              <w:rPr>
                <w:szCs w:val="23"/>
              </w:rPr>
              <w:t>than</w:t>
            </w:r>
            <w:r w:rsidR="00264111" w:rsidRPr="00A32BA3">
              <w:rPr>
                <w:szCs w:val="23"/>
              </w:rPr>
              <w:t xml:space="preserve"> </w:t>
            </w:r>
            <w:r w:rsidR="00A6557A" w:rsidRPr="00A32BA3">
              <w:rPr>
                <w:szCs w:val="23"/>
              </w:rPr>
              <w:t>the last</w:t>
            </w:r>
            <w:r w:rsidR="002E728D" w:rsidRPr="00A32BA3">
              <w:rPr>
                <w:szCs w:val="23"/>
              </w:rPr>
              <w:t xml:space="preserve"> report</w:t>
            </w:r>
            <w:r w:rsidRPr="00A32BA3">
              <w:rPr>
                <w:szCs w:val="23"/>
              </w:rPr>
              <w:t xml:space="preserve"> (</w:t>
            </w:r>
            <w:r w:rsidR="00E34321" w:rsidRPr="00A32BA3">
              <w:rPr>
                <w:szCs w:val="23"/>
              </w:rPr>
              <w:t>77.5</w:t>
            </w:r>
            <w:r w:rsidR="0001251D" w:rsidRPr="00A32BA3">
              <w:rPr>
                <w:szCs w:val="23"/>
              </w:rPr>
              <w:t>%</w:t>
            </w:r>
            <w:r w:rsidR="000207B2" w:rsidRPr="00A32BA3">
              <w:rPr>
                <w:szCs w:val="23"/>
              </w:rPr>
              <w:t xml:space="preserve"> </w:t>
            </w:r>
            <w:r w:rsidRPr="00A32BA3">
              <w:rPr>
                <w:szCs w:val="23"/>
              </w:rPr>
              <w:t>for colposcopy</w:t>
            </w:r>
            <w:r w:rsidR="00264111" w:rsidRPr="00A32BA3">
              <w:rPr>
                <w:szCs w:val="23"/>
              </w:rPr>
              <w:t xml:space="preserve"> in both reports;</w:t>
            </w:r>
            <w:r w:rsidRPr="00A32BA3">
              <w:rPr>
                <w:szCs w:val="23"/>
              </w:rPr>
              <w:t xml:space="preserve"> </w:t>
            </w:r>
            <w:r w:rsidR="00264111" w:rsidRPr="00A32BA3">
              <w:rPr>
                <w:szCs w:val="23"/>
              </w:rPr>
              <w:t xml:space="preserve">decrease </w:t>
            </w:r>
            <w:r w:rsidRPr="00A32BA3">
              <w:rPr>
                <w:szCs w:val="23"/>
              </w:rPr>
              <w:t xml:space="preserve">from </w:t>
            </w:r>
            <w:r w:rsidR="002E728D" w:rsidRPr="00A32BA3">
              <w:rPr>
                <w:szCs w:val="23"/>
              </w:rPr>
              <w:t>76.</w:t>
            </w:r>
            <w:r w:rsidR="000207B2" w:rsidRPr="00A32BA3">
              <w:rPr>
                <w:szCs w:val="23"/>
              </w:rPr>
              <w:t>4</w:t>
            </w:r>
            <w:r w:rsidR="00064651" w:rsidRPr="00A32BA3">
              <w:rPr>
                <w:szCs w:val="23"/>
              </w:rPr>
              <w:t>%</w:t>
            </w:r>
            <w:r w:rsidRPr="00A32BA3">
              <w:rPr>
                <w:szCs w:val="23"/>
              </w:rPr>
              <w:t xml:space="preserve"> to </w:t>
            </w:r>
            <w:bookmarkStart w:id="2110" w:name="ind75_colpcyto_pct3"/>
            <w:r w:rsidR="0032471D" w:rsidRPr="00A32BA3">
              <w:rPr>
                <w:szCs w:val="23"/>
              </w:rPr>
              <w:t>75.0</w:t>
            </w:r>
            <w:bookmarkEnd w:id="2110"/>
            <w:r w:rsidR="00D20ACA" w:rsidRPr="00A32BA3">
              <w:rPr>
                <w:szCs w:val="23"/>
              </w:rPr>
              <w:t>%</w:t>
            </w:r>
            <w:r w:rsidR="000207B2" w:rsidRPr="00A32BA3">
              <w:rPr>
                <w:szCs w:val="23"/>
              </w:rPr>
              <w:t xml:space="preserve"> in the current monitoring period</w:t>
            </w:r>
            <w:r w:rsidRPr="00A32BA3">
              <w:rPr>
                <w:szCs w:val="23"/>
              </w:rPr>
              <w:t xml:space="preserve"> for </w:t>
            </w:r>
            <w:r w:rsidR="00264111" w:rsidRPr="00A32BA3">
              <w:rPr>
                <w:szCs w:val="23"/>
              </w:rPr>
              <w:t xml:space="preserve">follow-up with </w:t>
            </w:r>
            <w:r w:rsidRPr="00A32BA3">
              <w:rPr>
                <w:szCs w:val="23"/>
              </w:rPr>
              <w:t xml:space="preserve">both cytology and colposcopy). </w:t>
            </w:r>
            <w:bookmarkStart w:id="2111" w:name="ind75_colpcyto_dhb_tgt2"/>
            <w:r w:rsidR="0032471D" w:rsidRPr="00A32BA3">
              <w:rPr>
                <w:szCs w:val="23"/>
              </w:rPr>
              <w:t>Three</w:t>
            </w:r>
            <w:bookmarkEnd w:id="2111"/>
            <w:r w:rsidR="00501E6B" w:rsidRPr="00A32BA3">
              <w:rPr>
                <w:szCs w:val="23"/>
              </w:rPr>
              <w:t xml:space="preserve"> </w:t>
            </w:r>
            <w:r w:rsidR="00EF4E2F" w:rsidRPr="00A32BA3">
              <w:rPr>
                <w:szCs w:val="23"/>
              </w:rPr>
              <w:t>DHB</w:t>
            </w:r>
            <w:r w:rsidR="00250838" w:rsidRPr="00A32BA3">
              <w:rPr>
                <w:szCs w:val="23"/>
              </w:rPr>
              <w:t>s</w:t>
            </w:r>
            <w:r w:rsidR="00A85593" w:rsidRPr="00A32BA3">
              <w:rPr>
                <w:szCs w:val="23"/>
              </w:rPr>
              <w:t xml:space="preserve"> met the target of 90% of women having colposcopy and cytology within </w:t>
            </w:r>
            <w:r w:rsidR="005B2713" w:rsidRPr="00A32BA3">
              <w:rPr>
                <w:szCs w:val="23"/>
              </w:rPr>
              <w:t>nine</w:t>
            </w:r>
            <w:r w:rsidR="00A85593" w:rsidRPr="00A32BA3">
              <w:rPr>
                <w:szCs w:val="23"/>
              </w:rPr>
              <w:t xml:space="preserve"> months of treatment, </w:t>
            </w:r>
            <w:r w:rsidR="00F85FF7" w:rsidRPr="00A32BA3">
              <w:rPr>
                <w:szCs w:val="23"/>
              </w:rPr>
              <w:t xml:space="preserve">compared to </w:t>
            </w:r>
            <w:r w:rsidR="000207B2" w:rsidRPr="00A32BA3">
              <w:rPr>
                <w:szCs w:val="23"/>
              </w:rPr>
              <w:t>one DHB</w:t>
            </w:r>
            <w:r w:rsidR="009C2854" w:rsidRPr="00A32BA3">
              <w:rPr>
                <w:szCs w:val="23"/>
              </w:rPr>
              <w:t xml:space="preserve"> in</w:t>
            </w:r>
            <w:r w:rsidR="00A85593" w:rsidRPr="00A32BA3">
              <w:rPr>
                <w:szCs w:val="23"/>
              </w:rPr>
              <w:t xml:space="preserve"> the previous </w:t>
            </w:r>
            <w:r w:rsidR="009C2854" w:rsidRPr="00A32BA3">
              <w:rPr>
                <w:szCs w:val="23"/>
              </w:rPr>
              <w:t>report</w:t>
            </w:r>
            <w:r w:rsidR="00A85593" w:rsidRPr="00A32BA3">
              <w:rPr>
                <w:szCs w:val="23"/>
              </w:rPr>
              <w:t xml:space="preserve">. </w:t>
            </w:r>
          </w:p>
          <w:p w14:paraId="72EF63B1" w14:textId="77777777" w:rsidR="005E63EE" w:rsidRPr="00A32BA3" w:rsidRDefault="005E63EE" w:rsidP="00F40434">
            <w:pPr>
              <w:pStyle w:val="NoSpacing"/>
              <w:jc w:val="both"/>
            </w:pPr>
          </w:p>
          <w:p w14:paraId="64D082E5" w14:textId="1CEC61F9" w:rsidR="00520BFE" w:rsidRPr="00A32BA3" w:rsidRDefault="00EF6C12" w:rsidP="00F40434">
            <w:pPr>
              <w:pStyle w:val="NoSpacing"/>
              <w:jc w:val="both"/>
            </w:pPr>
            <w:r w:rsidRPr="00A32BA3">
              <w:t xml:space="preserve">The proportion of women discharged </w:t>
            </w:r>
            <w:r w:rsidR="00DA48E2" w:rsidRPr="00A32BA3">
              <w:t xml:space="preserve">appropriately </w:t>
            </w:r>
            <w:r w:rsidRPr="00A32BA3">
              <w:t xml:space="preserve">to their </w:t>
            </w:r>
            <w:r w:rsidR="00292950" w:rsidRPr="00A32BA3">
              <w:rPr>
                <w:lang w:val="en-NZ"/>
              </w:rPr>
              <w:t>sample</w:t>
            </w:r>
            <w:r w:rsidR="00144BB5" w:rsidRPr="00A32BA3">
              <w:t xml:space="preserve"> </w:t>
            </w:r>
            <w:r w:rsidRPr="00A32BA3">
              <w:t xml:space="preserve">taker </w:t>
            </w:r>
            <w:r w:rsidR="00FE4DA2" w:rsidRPr="00A32BA3">
              <w:t>by 12</w:t>
            </w:r>
            <w:r w:rsidRPr="00A32BA3">
              <w:t xml:space="preserve"> months has </w:t>
            </w:r>
            <w:r w:rsidR="000207B2" w:rsidRPr="00A32BA3">
              <w:t xml:space="preserve">slightly decreased </w:t>
            </w:r>
            <w:r w:rsidR="00A85593" w:rsidRPr="00A32BA3">
              <w:rPr>
                <w:lang w:val="en-NZ"/>
              </w:rPr>
              <w:t>(</w:t>
            </w:r>
            <w:r w:rsidR="004C7581" w:rsidRPr="00A32BA3">
              <w:rPr>
                <w:szCs w:val="23"/>
              </w:rPr>
              <w:t>8</w:t>
            </w:r>
            <w:r w:rsidR="000207B2" w:rsidRPr="00A32BA3">
              <w:rPr>
                <w:szCs w:val="23"/>
              </w:rPr>
              <w:t>6.1</w:t>
            </w:r>
            <w:r w:rsidR="00522B94" w:rsidRPr="00A32BA3">
              <w:t>%</w:t>
            </w:r>
            <w:r w:rsidR="00103645" w:rsidRPr="00A32BA3">
              <w:t xml:space="preserve"> </w:t>
            </w:r>
            <w:r w:rsidR="00EF6728" w:rsidRPr="00A32BA3">
              <w:t>in the previous report</w:t>
            </w:r>
            <w:r w:rsidR="00507DE6" w:rsidRPr="00A32BA3">
              <w:t>;</w:t>
            </w:r>
            <w:r w:rsidR="00103645" w:rsidRPr="00A32BA3">
              <w:t xml:space="preserve"> </w:t>
            </w:r>
            <w:bookmarkStart w:id="2112" w:name="ind75_discharge_pct2"/>
            <w:r w:rsidR="0032471D" w:rsidRPr="00A32BA3">
              <w:t>86.</w:t>
            </w:r>
            <w:r w:rsidR="0032471D" w:rsidRPr="00A32BA3">
              <w:rPr>
                <w:szCs w:val="23"/>
              </w:rPr>
              <w:t>0</w:t>
            </w:r>
            <w:bookmarkEnd w:id="2112"/>
            <w:r w:rsidR="00FB03CE" w:rsidRPr="00A32BA3">
              <w:t>% in</w:t>
            </w:r>
            <w:r w:rsidR="00EF6728" w:rsidRPr="00A32BA3">
              <w:t xml:space="preserve"> the</w:t>
            </w:r>
            <w:r w:rsidR="00103645" w:rsidRPr="00A32BA3">
              <w:t xml:space="preserve"> current </w:t>
            </w:r>
            <w:r w:rsidR="00A85593" w:rsidRPr="00A32BA3">
              <w:t>report). T</w:t>
            </w:r>
            <w:r w:rsidR="00DA48E2" w:rsidRPr="00A32BA3">
              <w:t xml:space="preserve">he number of </w:t>
            </w:r>
            <w:r w:rsidR="00BD0410" w:rsidRPr="00A32BA3">
              <w:t>DHBs</w:t>
            </w:r>
            <w:r w:rsidR="00DA48E2" w:rsidRPr="00A32BA3">
              <w:t xml:space="preserve"> meeting the target of 90% </w:t>
            </w:r>
            <w:r w:rsidR="00212EBF" w:rsidRPr="00A32BA3">
              <w:t>increased</w:t>
            </w:r>
            <w:r w:rsidR="001E5F08" w:rsidRPr="00A32BA3">
              <w:t xml:space="preserve"> </w:t>
            </w:r>
            <w:r w:rsidR="00A85593" w:rsidRPr="00A32BA3">
              <w:t xml:space="preserve">from </w:t>
            </w:r>
            <w:r w:rsidR="00353638" w:rsidRPr="00A32BA3">
              <w:rPr>
                <w:lang w:val="en-NZ"/>
              </w:rPr>
              <w:t>eight</w:t>
            </w:r>
            <w:r w:rsidR="00833E99" w:rsidRPr="00A32BA3">
              <w:rPr>
                <w:lang w:val="en-NZ"/>
              </w:rPr>
              <w:t xml:space="preserve"> </w:t>
            </w:r>
            <w:r w:rsidR="00353638" w:rsidRPr="00A32BA3">
              <w:rPr>
                <w:lang w:val="en-NZ"/>
              </w:rPr>
              <w:t xml:space="preserve">to </w:t>
            </w:r>
            <w:bookmarkStart w:id="2113" w:name="ind75_eligdis_tgt2"/>
            <w:r w:rsidR="000207B2" w:rsidRPr="00A32BA3">
              <w:rPr>
                <w:szCs w:val="23"/>
              </w:rPr>
              <w:t>nine</w:t>
            </w:r>
            <w:bookmarkEnd w:id="2113"/>
            <w:r w:rsidR="00030B3A" w:rsidRPr="00A32BA3">
              <w:t>.</w:t>
            </w:r>
          </w:p>
          <w:p w14:paraId="2E3A864D" w14:textId="77777777" w:rsidR="00EF6728" w:rsidRPr="00A32BA3" w:rsidRDefault="00EF6728" w:rsidP="00F40434">
            <w:pPr>
              <w:pStyle w:val="NoSpacing"/>
              <w:jc w:val="both"/>
            </w:pPr>
          </w:p>
        </w:tc>
      </w:tr>
      <w:tr w:rsidR="007E6664" w:rsidRPr="00A32BA3" w14:paraId="032D0CAB" w14:textId="77777777" w:rsidTr="00520BFE">
        <w:tc>
          <w:tcPr>
            <w:tcW w:w="1791" w:type="dxa"/>
          </w:tcPr>
          <w:p w14:paraId="095C6F9D" w14:textId="77777777" w:rsidR="00520BFE" w:rsidRPr="00A32BA3" w:rsidRDefault="00520BFE" w:rsidP="00D072C7">
            <w:pPr>
              <w:spacing w:before="120"/>
              <w:ind w:right="544"/>
              <w:jc w:val="both"/>
              <w:rPr>
                <w:b/>
              </w:rPr>
            </w:pPr>
            <w:r w:rsidRPr="00A32BA3">
              <w:rPr>
                <w:b/>
              </w:rPr>
              <w:t>Comments</w:t>
            </w:r>
          </w:p>
        </w:tc>
        <w:tc>
          <w:tcPr>
            <w:tcW w:w="7929" w:type="dxa"/>
          </w:tcPr>
          <w:p w14:paraId="3A328EC9" w14:textId="2FC643E4" w:rsidR="005E63EE" w:rsidRPr="00A32BA3" w:rsidRDefault="006127E5" w:rsidP="00F40434">
            <w:pPr>
              <w:pStyle w:val="NoSpacing"/>
              <w:jc w:val="both"/>
              <w:rPr>
                <w:szCs w:val="23"/>
              </w:rPr>
            </w:pPr>
            <w:r w:rsidRPr="00A32BA3">
              <w:rPr>
                <w:szCs w:val="23"/>
              </w:rPr>
              <w:t xml:space="preserve">Since </w:t>
            </w:r>
            <w:r w:rsidR="006F1CD6" w:rsidRPr="00A32BA3">
              <w:rPr>
                <w:szCs w:val="23"/>
              </w:rPr>
              <w:t>this indicator</w:t>
            </w:r>
            <w:r w:rsidRPr="00A32BA3">
              <w:rPr>
                <w:szCs w:val="23"/>
              </w:rPr>
              <w:t xml:space="preserve"> relies on colposcopy data in the NCSP Register, there is the possibility that incomplete reporting of colposcopy visits has led to an underestimate of the number of women with follow-up colposcopy visits and the number discharged in a given time period.</w:t>
            </w:r>
            <w:r w:rsidR="00710A7E" w:rsidRPr="00A32BA3">
              <w:rPr>
                <w:szCs w:val="23"/>
              </w:rPr>
              <w:t xml:space="preserve"> The data used in this analysis was extracted from the NCSP Register </w:t>
            </w:r>
            <w:r w:rsidR="006F1CD6" w:rsidRPr="00A32BA3">
              <w:rPr>
                <w:szCs w:val="23"/>
              </w:rPr>
              <w:t>i</w:t>
            </w:r>
            <w:r w:rsidR="00710A7E" w:rsidRPr="00A32BA3">
              <w:rPr>
                <w:szCs w:val="23"/>
              </w:rPr>
              <w:t xml:space="preserve">n </w:t>
            </w:r>
            <w:r w:rsidR="00051A5D" w:rsidRPr="00A32BA3">
              <w:rPr>
                <w:szCs w:val="23"/>
              </w:rPr>
              <w:t xml:space="preserve">late </w:t>
            </w:r>
            <w:r w:rsidR="008A2D2A" w:rsidRPr="00A32BA3">
              <w:rPr>
                <w:szCs w:val="23"/>
              </w:rPr>
              <w:t>March</w:t>
            </w:r>
            <w:r w:rsidR="00FF5F7B" w:rsidRPr="00A32BA3">
              <w:rPr>
                <w:szCs w:val="23"/>
              </w:rPr>
              <w:t xml:space="preserve"> </w:t>
            </w:r>
            <w:r w:rsidR="008A2D2A" w:rsidRPr="00A32BA3">
              <w:rPr>
                <w:szCs w:val="23"/>
              </w:rPr>
              <w:t>2019</w:t>
            </w:r>
            <w:r w:rsidR="00710A7E" w:rsidRPr="00A32BA3">
              <w:rPr>
                <w:szCs w:val="23"/>
              </w:rPr>
              <w:t>.</w:t>
            </w:r>
          </w:p>
          <w:p w14:paraId="409C8A10" w14:textId="77777777" w:rsidR="00FB7689" w:rsidRPr="00A32BA3" w:rsidRDefault="00FB7689" w:rsidP="00F40434">
            <w:pPr>
              <w:pStyle w:val="NoSpacing"/>
              <w:jc w:val="both"/>
            </w:pPr>
          </w:p>
          <w:p w14:paraId="506967DF" w14:textId="77777777" w:rsidR="005F4C2B" w:rsidRPr="00A32BA3" w:rsidRDefault="006C2C13" w:rsidP="00F40434">
            <w:pPr>
              <w:pStyle w:val="NoSpacing"/>
              <w:jc w:val="both"/>
            </w:pPr>
            <w:r w:rsidRPr="00A32BA3">
              <w:t>The target that 90% or more of women treated for CIN</w:t>
            </w:r>
            <w:r w:rsidR="004E5498" w:rsidRPr="00A32BA3">
              <w:t xml:space="preserve"> 2 or 3</w:t>
            </w:r>
            <w:r w:rsidRPr="00A32BA3">
              <w:t xml:space="preserve"> should be discharged back to the </w:t>
            </w:r>
            <w:r w:rsidR="00292950" w:rsidRPr="00A32BA3">
              <w:rPr>
                <w:lang w:val="en-NZ"/>
              </w:rPr>
              <w:t>sample</w:t>
            </w:r>
            <w:r w:rsidR="00144BB5" w:rsidRPr="00A32BA3">
              <w:t xml:space="preserve"> </w:t>
            </w:r>
            <w:r w:rsidRPr="00A32BA3">
              <w:t xml:space="preserve">taker as appropriate was assessed in this monitoring report, </w:t>
            </w:r>
            <w:r w:rsidR="006F1CD6" w:rsidRPr="00A32BA3">
              <w:t>based on guidance from the NCSP Advisory Group as to when discharge would be appropriate. However</w:t>
            </w:r>
            <w:r w:rsidR="00385285" w:rsidRPr="00A32BA3">
              <w:t>,</w:t>
            </w:r>
            <w:r w:rsidR="006F1CD6" w:rsidRPr="00A32BA3">
              <w:t xml:space="preserve"> it should be noted that </w:t>
            </w:r>
            <w:r w:rsidR="00AA0C7D" w:rsidRPr="00A32BA3">
              <w:t xml:space="preserve">neither the 2008 NCSP Guidelines for Cervical Screening in New Zealand nor the 2013 Colposcopy Standards </w:t>
            </w:r>
            <w:r w:rsidR="006F1CD6" w:rsidRPr="00A32BA3">
              <w:t xml:space="preserve">themselves </w:t>
            </w:r>
            <w:r w:rsidRPr="00A32BA3">
              <w:t xml:space="preserve">provide explicit guidance for when discharge back to the </w:t>
            </w:r>
            <w:r w:rsidR="00292950" w:rsidRPr="00A32BA3">
              <w:rPr>
                <w:lang w:val="en-NZ"/>
              </w:rPr>
              <w:t>sample</w:t>
            </w:r>
            <w:r w:rsidR="00E00719" w:rsidRPr="00A32BA3">
              <w:t xml:space="preserve"> </w:t>
            </w:r>
            <w:r w:rsidRPr="00A32BA3">
              <w:t>taker is appropriate.</w:t>
            </w:r>
          </w:p>
          <w:p w14:paraId="76C2AA9A" w14:textId="77777777" w:rsidR="005E63EE" w:rsidRPr="00A32BA3" w:rsidRDefault="005E63EE" w:rsidP="00F40434">
            <w:pPr>
              <w:pStyle w:val="NoSpacing"/>
              <w:jc w:val="both"/>
            </w:pPr>
          </w:p>
          <w:p w14:paraId="2517D8EC" w14:textId="441A544D" w:rsidR="00AE3F65" w:rsidRPr="00A32BA3" w:rsidRDefault="00AE3F65" w:rsidP="00F40434">
            <w:pPr>
              <w:pStyle w:val="NoSpacing"/>
              <w:jc w:val="both"/>
            </w:pPr>
            <w:r w:rsidRPr="00A32BA3">
              <w:t>In some circumstances, women may be treated within one DHB, but referred to another DHB for follow-up. This information is not always recorded in the NCSP Register</w:t>
            </w:r>
            <w:r w:rsidR="000D7D5D" w:rsidRPr="00A32BA3">
              <w:t>,</w:t>
            </w:r>
            <w:r w:rsidRPr="00A32BA3">
              <w:t xml:space="preserve"> however this measure does take into account a</w:t>
            </w:r>
            <w:r w:rsidR="00273574" w:rsidRPr="00A32BA3">
              <w:t>ll</w:t>
            </w:r>
            <w:r w:rsidRPr="00A32BA3">
              <w:t xml:space="preserve"> follow-up visits which women attend, regardless of the DHB in which they occur</w:t>
            </w:r>
            <w:r w:rsidR="00600ABD" w:rsidRPr="00A32BA3">
              <w:t>red</w:t>
            </w:r>
            <w:r w:rsidRPr="00A32BA3">
              <w:t>.</w:t>
            </w:r>
            <w:r w:rsidR="00AF6EDE">
              <w:t xml:space="preserve"> </w:t>
            </w:r>
            <w:r w:rsidR="000D7D5D" w:rsidRPr="00A32BA3">
              <w:t xml:space="preserve">For </w:t>
            </w:r>
            <w:r w:rsidRPr="00A32BA3">
              <w:t>clarity in this report, women remain assigned to the DHB where their treatment was performed.</w:t>
            </w:r>
            <w:r w:rsidR="00AF6EDE">
              <w:t xml:space="preserve"> </w:t>
            </w:r>
            <w:r w:rsidRPr="00A32BA3">
              <w:t xml:space="preserve"> </w:t>
            </w:r>
          </w:p>
          <w:p w14:paraId="1EE99CB2" w14:textId="77777777" w:rsidR="00F70562" w:rsidRPr="00A32BA3" w:rsidRDefault="00F70562" w:rsidP="00F40434">
            <w:pPr>
              <w:pStyle w:val="NoSpacing"/>
              <w:jc w:val="both"/>
            </w:pPr>
          </w:p>
        </w:tc>
      </w:tr>
    </w:tbl>
    <w:p w14:paraId="724BB1D8" w14:textId="6022C981" w:rsidR="00945EF6" w:rsidRPr="00A32BA3" w:rsidRDefault="00DC2679" w:rsidP="00CD39C7">
      <w:pPr>
        <w:pStyle w:val="Caption"/>
      </w:pPr>
      <w:r w:rsidRPr="00A32BA3">
        <w:br w:type="page"/>
      </w:r>
      <w:bookmarkStart w:id="2114" w:name="_Ref309728322"/>
      <w:bookmarkStart w:id="2115" w:name="_Toc459126430"/>
      <w:bookmarkStart w:id="2116" w:name="_Toc469398449"/>
      <w:bookmarkStart w:id="2117" w:name="_Toc454287283"/>
      <w:bookmarkStart w:id="2118" w:name="_Toc486941217"/>
      <w:bookmarkStart w:id="2119" w:name="_Toc475605330"/>
      <w:bookmarkStart w:id="2120" w:name="_Toc509928648"/>
      <w:bookmarkStart w:id="2121" w:name="_Toc528676336"/>
      <w:bookmarkStart w:id="2122" w:name="_Toc5627778"/>
      <w:bookmarkStart w:id="2123" w:name="_Toc68100807"/>
      <w:r w:rsidR="0008224E" w:rsidRPr="00A32BA3">
        <w:t>Figure</w:t>
      </w:r>
      <w:r w:rsidR="00481524"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95</w:t>
      </w:r>
      <w:r w:rsidR="00905C1A" w:rsidRPr="00A32BA3">
        <w:rPr>
          <w:noProof/>
        </w:rPr>
        <w:fldChar w:fldCharType="end"/>
      </w:r>
      <w:bookmarkEnd w:id="2114"/>
      <w:r w:rsidR="00481524" w:rsidRPr="00A32BA3">
        <w:t xml:space="preserve"> </w:t>
      </w:r>
      <w:r w:rsidR="00B60BFA" w:rsidRPr="00A32BA3">
        <w:t>-</w:t>
      </w:r>
      <w:r w:rsidR="00481524" w:rsidRPr="00A32BA3">
        <w:t xml:space="preserve"> Percentage of women treated with colposcopy, and both colposcopy and cytology, </w:t>
      </w:r>
      <w:r w:rsidR="00335B80" w:rsidRPr="00A32BA3">
        <w:t>with</w:t>
      </w:r>
      <w:r w:rsidR="00481524" w:rsidRPr="00A32BA3">
        <w:t xml:space="preserve">in </w:t>
      </w:r>
      <w:r w:rsidR="00335B80" w:rsidRPr="00A32BA3">
        <w:t>nine</w:t>
      </w:r>
      <w:r w:rsidR="00481524" w:rsidRPr="00A32BA3">
        <w:t xml:space="preserve"> months </w:t>
      </w:r>
      <w:r w:rsidR="00335B80" w:rsidRPr="00A32BA3">
        <w:t>post-treatment</w:t>
      </w:r>
      <w:bookmarkEnd w:id="2115"/>
      <w:bookmarkEnd w:id="2116"/>
      <w:bookmarkEnd w:id="2117"/>
      <w:bookmarkEnd w:id="2118"/>
      <w:bookmarkEnd w:id="2119"/>
      <w:r w:rsidR="00A227FD" w:rsidRPr="00A32BA3">
        <w:t>, by DHB</w:t>
      </w:r>
      <w:bookmarkEnd w:id="2120"/>
      <w:bookmarkEnd w:id="2121"/>
      <w:bookmarkEnd w:id="2122"/>
      <w:bookmarkEnd w:id="2123"/>
    </w:p>
    <w:p w14:paraId="5CF28E60" w14:textId="6F17D466" w:rsidR="00481524" w:rsidRPr="00A32BA3" w:rsidRDefault="00B51095" w:rsidP="00E00459">
      <w:pPr>
        <w:spacing w:line="264" w:lineRule="auto"/>
        <w:rPr>
          <w:noProof/>
          <w:lang w:eastAsia="en-AU"/>
        </w:rPr>
      </w:pPr>
      <w:r w:rsidRPr="00A32BA3">
        <w:rPr>
          <w:noProof/>
          <w:lang w:eastAsia="en-AU"/>
        </w:rPr>
        <w:drawing>
          <wp:inline distT="0" distB="0" distL="0" distR="0" wp14:anchorId="7A996351" wp14:editId="4062D959">
            <wp:extent cx="5400000" cy="3498240"/>
            <wp:effectExtent l="0" t="0" r="0"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604CE0CD" w14:textId="77777777" w:rsidR="00481524" w:rsidRPr="00A32BA3" w:rsidRDefault="00481524" w:rsidP="00481524">
      <w:pPr>
        <w:rPr>
          <w:noProof/>
          <w:lang w:eastAsia="en-AU"/>
        </w:rPr>
      </w:pPr>
    </w:p>
    <w:p w14:paraId="6EF5DD00" w14:textId="25F7EE6A" w:rsidR="00945EF6" w:rsidRPr="00A32BA3" w:rsidRDefault="0008224E" w:rsidP="00CD39C7">
      <w:pPr>
        <w:pStyle w:val="Caption"/>
      </w:pPr>
      <w:bookmarkStart w:id="2124" w:name="_Ref309728920"/>
      <w:bookmarkStart w:id="2125" w:name="_Toc459126431"/>
      <w:bookmarkStart w:id="2126" w:name="_Toc469398450"/>
      <w:bookmarkStart w:id="2127" w:name="_Toc454287284"/>
      <w:bookmarkStart w:id="2128" w:name="_Toc486941218"/>
      <w:bookmarkStart w:id="2129" w:name="_Toc475605331"/>
      <w:bookmarkStart w:id="2130" w:name="_Toc509928649"/>
      <w:bookmarkStart w:id="2131" w:name="_Toc528676337"/>
      <w:bookmarkStart w:id="2132" w:name="_Toc5627779"/>
      <w:bookmarkStart w:id="2133" w:name="_Toc68100808"/>
      <w:bookmarkStart w:id="2134" w:name="_Ref309728763"/>
      <w:r w:rsidRPr="00A32BA3">
        <w:t>Figure</w:t>
      </w:r>
      <w:r w:rsidR="002A1E82"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96</w:t>
      </w:r>
      <w:r w:rsidR="00905C1A" w:rsidRPr="00A32BA3">
        <w:rPr>
          <w:noProof/>
        </w:rPr>
        <w:fldChar w:fldCharType="end"/>
      </w:r>
      <w:bookmarkEnd w:id="2124"/>
      <w:r w:rsidR="002A1E82" w:rsidRPr="00A32BA3">
        <w:t xml:space="preserve"> </w:t>
      </w:r>
      <w:r w:rsidR="00B60BFA" w:rsidRPr="00A32BA3">
        <w:t>-</w:t>
      </w:r>
      <w:r w:rsidR="002A1E82" w:rsidRPr="00A32BA3">
        <w:t xml:space="preserve"> Percentage of women discharged appropriately within 12 months of treatment</w:t>
      </w:r>
      <w:bookmarkEnd w:id="2125"/>
      <w:bookmarkEnd w:id="2126"/>
      <w:bookmarkEnd w:id="2127"/>
      <w:bookmarkEnd w:id="2128"/>
      <w:bookmarkEnd w:id="2129"/>
      <w:r w:rsidR="00A227FD" w:rsidRPr="00A32BA3">
        <w:t>, by DHB</w:t>
      </w:r>
      <w:bookmarkEnd w:id="2130"/>
      <w:bookmarkEnd w:id="2131"/>
      <w:bookmarkEnd w:id="2132"/>
      <w:bookmarkEnd w:id="2133"/>
    </w:p>
    <w:p w14:paraId="692C374B" w14:textId="37F67BE9" w:rsidR="00954952" w:rsidRPr="00A32BA3" w:rsidRDefault="00B51095">
      <w:pPr>
        <w:rPr>
          <w:noProof/>
          <w:lang w:val="en-US" w:eastAsia="en-AU"/>
        </w:rPr>
      </w:pPr>
      <w:r w:rsidRPr="00A32BA3">
        <w:rPr>
          <w:noProof/>
          <w:lang w:eastAsia="en-AU"/>
        </w:rPr>
        <w:drawing>
          <wp:inline distT="0" distB="0" distL="0" distR="0" wp14:anchorId="5DDB8F37" wp14:editId="2A5C0706">
            <wp:extent cx="5400000" cy="34946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000" cy="3494690"/>
                    </a:xfrm>
                    <a:prstGeom prst="rect">
                      <a:avLst/>
                    </a:prstGeom>
                    <a:noFill/>
                  </pic:spPr>
                </pic:pic>
              </a:graphicData>
            </a:graphic>
          </wp:inline>
        </w:drawing>
      </w:r>
      <w:r w:rsidR="00954952" w:rsidRPr="00A32BA3">
        <w:rPr>
          <w:noProof/>
          <w:lang w:val="en-US" w:eastAsia="en-AU"/>
        </w:rPr>
        <w:br w:type="page"/>
      </w:r>
    </w:p>
    <w:p w14:paraId="60522EDB" w14:textId="27E0CECA" w:rsidR="005D1C42" w:rsidRPr="00A32BA3" w:rsidRDefault="005D1C42" w:rsidP="00DE16F5">
      <w:pPr>
        <w:pStyle w:val="Heading2"/>
        <w:ind w:right="544"/>
        <w:jc w:val="both"/>
        <w:rPr>
          <w:noProof/>
          <w:lang w:eastAsia="en-AU"/>
        </w:rPr>
      </w:pPr>
      <w:bookmarkStart w:id="2135" w:name="_Toc438477967"/>
      <w:bookmarkStart w:id="2136" w:name="_Toc471467036"/>
      <w:bookmarkStart w:id="2137" w:name="_Toc478551518"/>
      <w:bookmarkStart w:id="2138" w:name="_Toc482704701"/>
      <w:bookmarkStart w:id="2139" w:name="_Toc478551584"/>
      <w:bookmarkStart w:id="2140" w:name="_Toc509928460"/>
      <w:bookmarkStart w:id="2141" w:name="_Toc528676062"/>
      <w:bookmarkStart w:id="2142" w:name="_Toc2170049"/>
      <w:bookmarkStart w:id="2143" w:name="_Toc67661114"/>
      <w:bookmarkEnd w:id="2134"/>
      <w:r w:rsidRPr="00A32BA3">
        <w:rPr>
          <w:noProof/>
          <w:lang w:eastAsia="en-AU"/>
        </w:rPr>
        <w:t>Indicator 8 – HPV tests</w:t>
      </w:r>
      <w:bookmarkEnd w:id="2135"/>
      <w:bookmarkEnd w:id="2136"/>
      <w:bookmarkEnd w:id="2137"/>
      <w:bookmarkEnd w:id="2138"/>
      <w:bookmarkEnd w:id="2139"/>
      <w:bookmarkEnd w:id="2140"/>
      <w:bookmarkEnd w:id="2141"/>
      <w:bookmarkEnd w:id="2142"/>
      <w:bookmarkEnd w:id="2143"/>
    </w:p>
    <w:p w14:paraId="4BDC7601" w14:textId="77777777" w:rsidR="001935F8" w:rsidRPr="00A32BA3" w:rsidRDefault="001935F8" w:rsidP="00DE16F5">
      <w:pPr>
        <w:ind w:right="544"/>
        <w:jc w:val="both"/>
      </w:pPr>
    </w:p>
    <w:p w14:paraId="63A7D429" w14:textId="23B52767" w:rsidR="00F171FB" w:rsidRPr="00A32BA3" w:rsidRDefault="001935F8" w:rsidP="00DE16F5">
      <w:pPr>
        <w:ind w:right="544"/>
        <w:jc w:val="both"/>
      </w:pPr>
      <w:r w:rsidRPr="00A32BA3">
        <w:t>The indicators report on the use of HPV testing</w:t>
      </w:r>
      <w:r w:rsidR="00162482" w:rsidRPr="00A32BA3">
        <w:t>.</w:t>
      </w:r>
      <w:r w:rsidR="00AF6EDE">
        <w:t xml:space="preserve"> </w:t>
      </w:r>
      <w:r w:rsidR="00162482" w:rsidRPr="00A32BA3">
        <w:t xml:space="preserve">At present, they incorporate </w:t>
      </w:r>
      <w:r w:rsidR="00F171FB" w:rsidRPr="00A32BA3">
        <w:t>the following indicators:</w:t>
      </w:r>
    </w:p>
    <w:p w14:paraId="388313E5" w14:textId="77777777" w:rsidR="00F171FB" w:rsidRPr="00A32BA3" w:rsidRDefault="00F171FB" w:rsidP="00DE16F5">
      <w:pPr>
        <w:ind w:right="544"/>
        <w:jc w:val="both"/>
      </w:pPr>
    </w:p>
    <w:p w14:paraId="179EFA5B" w14:textId="43C4F1CB" w:rsidR="00F171FB" w:rsidRPr="00A32BA3" w:rsidRDefault="00F171FB" w:rsidP="00F171FB">
      <w:pPr>
        <w:numPr>
          <w:ilvl w:val="0"/>
          <w:numId w:val="26"/>
        </w:numPr>
        <w:ind w:right="544"/>
        <w:jc w:val="both"/>
      </w:pPr>
      <w:r w:rsidRPr="00A32BA3">
        <w:t xml:space="preserve"> T</w:t>
      </w:r>
      <w:r w:rsidR="001935F8" w:rsidRPr="00A32BA3">
        <w:t>riag</w:t>
      </w:r>
      <w:r w:rsidRPr="00A32BA3">
        <w:t>e of</w:t>
      </w:r>
      <w:r w:rsidR="001935F8" w:rsidRPr="00A32BA3">
        <w:t xml:space="preserve"> </w:t>
      </w:r>
      <w:r w:rsidR="005348C7" w:rsidRPr="00A32BA3">
        <w:t>low-grade</w:t>
      </w:r>
      <w:r w:rsidR="001935F8" w:rsidRPr="00A32BA3">
        <w:t xml:space="preserve"> cytology</w:t>
      </w:r>
    </w:p>
    <w:p w14:paraId="48F73772" w14:textId="77777777" w:rsidR="00F171FB" w:rsidRPr="00A32BA3" w:rsidRDefault="00F171FB" w:rsidP="00F171FB">
      <w:pPr>
        <w:ind w:right="544"/>
        <w:jc w:val="both"/>
      </w:pPr>
    </w:p>
    <w:p w14:paraId="4F16E7B4" w14:textId="0684C1CD" w:rsidR="00F171FB" w:rsidRPr="00A32BA3" w:rsidRDefault="00F171FB" w:rsidP="00F171FB">
      <w:pPr>
        <w:numPr>
          <w:ilvl w:val="0"/>
          <w:numId w:val="26"/>
        </w:numPr>
        <w:ind w:right="544"/>
        <w:jc w:val="both"/>
      </w:pPr>
      <w:r w:rsidRPr="00A32BA3">
        <w:t xml:space="preserve"> </w:t>
      </w:r>
      <w:r w:rsidR="001935F8" w:rsidRPr="00A32BA3">
        <w:t>HPV test volumes</w:t>
      </w:r>
      <w:r w:rsidRPr="00A32BA3">
        <w:t xml:space="preserve"> (including purpose for which the test was performed)</w:t>
      </w:r>
      <w:r w:rsidR="00AF6EDE">
        <w:t xml:space="preserve"> </w:t>
      </w:r>
    </w:p>
    <w:p w14:paraId="3CC3D5AF" w14:textId="77777777" w:rsidR="00142308" w:rsidRPr="00A32BA3" w:rsidRDefault="00142308" w:rsidP="00CE007B">
      <w:pPr>
        <w:pStyle w:val="ListParagraph"/>
      </w:pPr>
    </w:p>
    <w:p w14:paraId="3FE966A0" w14:textId="5B3E8907" w:rsidR="00142308" w:rsidRPr="00A32BA3" w:rsidRDefault="00142308" w:rsidP="00F171FB">
      <w:pPr>
        <w:numPr>
          <w:ilvl w:val="0"/>
          <w:numId w:val="26"/>
        </w:numPr>
        <w:ind w:right="544"/>
        <w:jc w:val="both"/>
      </w:pPr>
      <w:r w:rsidRPr="00A32BA3">
        <w:t xml:space="preserve">HPV tests for follow-up of women with </w:t>
      </w:r>
      <w:r w:rsidR="005B2713" w:rsidRPr="00A32BA3">
        <w:t>a historical</w:t>
      </w:r>
      <w:r w:rsidRPr="00A32BA3">
        <w:t xml:space="preserve"> </w:t>
      </w:r>
      <w:r w:rsidR="00807F32">
        <w:t>high -grade</w:t>
      </w:r>
      <w:r w:rsidRPr="00A32BA3">
        <w:t xml:space="preserve"> abnormality </w:t>
      </w:r>
    </w:p>
    <w:p w14:paraId="7812EFF9" w14:textId="77777777" w:rsidR="00F171FB" w:rsidRPr="00A32BA3" w:rsidRDefault="00F171FB" w:rsidP="00DE16F5">
      <w:pPr>
        <w:ind w:right="544"/>
        <w:jc w:val="both"/>
      </w:pPr>
    </w:p>
    <w:p w14:paraId="098D1A39" w14:textId="77777777" w:rsidR="00F171FB" w:rsidRPr="00A32BA3" w:rsidRDefault="00F171FB" w:rsidP="00DE16F5">
      <w:pPr>
        <w:ind w:right="544"/>
        <w:jc w:val="both"/>
      </w:pPr>
    </w:p>
    <w:p w14:paraId="0533AC71" w14:textId="0A2D33FD" w:rsidR="00162482" w:rsidRPr="00A32BA3" w:rsidRDefault="00987ED6" w:rsidP="00F171FB">
      <w:pPr>
        <w:spacing w:after="120"/>
        <w:ind w:right="544"/>
        <w:jc w:val="both"/>
      </w:pPr>
      <w:r w:rsidRPr="00A32BA3">
        <w:t>Other than HPV test volumes (indicator 8.2) s</w:t>
      </w:r>
      <w:r w:rsidR="00162482" w:rsidRPr="00A32BA3">
        <w:t>pecific monitoring of the other uses of HPV testing is not yet included.</w:t>
      </w:r>
      <w:r w:rsidR="00AF6EDE">
        <w:t xml:space="preserve"> </w:t>
      </w:r>
      <w:r w:rsidR="00162482" w:rsidRPr="00A32BA3">
        <w:t>These other purposes include:</w:t>
      </w:r>
    </w:p>
    <w:p w14:paraId="2A6B1337" w14:textId="77777777" w:rsidR="00162482" w:rsidRPr="00A32BA3" w:rsidRDefault="00F171FB" w:rsidP="00F171FB">
      <w:pPr>
        <w:numPr>
          <w:ilvl w:val="0"/>
          <w:numId w:val="25"/>
        </w:numPr>
        <w:spacing w:after="120"/>
        <w:ind w:right="544"/>
        <w:jc w:val="both"/>
      </w:pPr>
      <w:r w:rsidRPr="00A32BA3">
        <w:t>Management of</w:t>
      </w:r>
      <w:r w:rsidR="00162482" w:rsidRPr="00A32BA3">
        <w:t xml:space="preserve"> women previously treated for CIN </w:t>
      </w:r>
    </w:p>
    <w:p w14:paraId="68CCE63E" w14:textId="0989F23D" w:rsidR="005D1C42" w:rsidRPr="00A32BA3" w:rsidRDefault="00680EB7" w:rsidP="00F171FB">
      <w:pPr>
        <w:numPr>
          <w:ilvl w:val="0"/>
          <w:numId w:val="25"/>
        </w:numPr>
        <w:spacing w:after="120"/>
        <w:ind w:right="544"/>
        <w:jc w:val="both"/>
      </w:pPr>
      <w:r w:rsidRPr="00A32BA3">
        <w:t xml:space="preserve">Management of </w:t>
      </w:r>
      <w:r w:rsidR="00162482" w:rsidRPr="00A32BA3">
        <w:t xml:space="preserve">women with a </w:t>
      </w:r>
      <w:r w:rsidR="00807F32">
        <w:t>high -grade</w:t>
      </w:r>
      <w:r w:rsidR="00162482" w:rsidRPr="00A32BA3">
        <w:t xml:space="preserve"> squamous cytology result in the past followed by negative cytology </w:t>
      </w:r>
    </w:p>
    <w:p w14:paraId="17A9BA62" w14:textId="77777777" w:rsidR="00162482" w:rsidRPr="00A32BA3" w:rsidRDefault="00680EB7" w:rsidP="00F171FB">
      <w:pPr>
        <w:numPr>
          <w:ilvl w:val="0"/>
          <w:numId w:val="25"/>
        </w:numPr>
        <w:spacing w:after="120"/>
        <w:ind w:right="544"/>
        <w:jc w:val="both"/>
      </w:pPr>
      <w:r w:rsidRPr="00A32BA3">
        <w:t>R</w:t>
      </w:r>
      <w:r w:rsidR="00162482" w:rsidRPr="00A32BA3">
        <w:t>esolution of discordant cytology, colposcopy and histology</w:t>
      </w:r>
    </w:p>
    <w:p w14:paraId="655FFD9E" w14:textId="77777777" w:rsidR="009E284C" w:rsidRPr="00A32BA3" w:rsidRDefault="00F171FB" w:rsidP="009E284C">
      <w:pPr>
        <w:pStyle w:val="Heading3"/>
        <w:ind w:right="544"/>
        <w:jc w:val="both"/>
        <w:rPr>
          <w:lang w:eastAsia="en-AU"/>
        </w:rPr>
      </w:pPr>
      <w:r w:rsidRPr="00A32BA3">
        <w:rPr>
          <w:lang w:eastAsia="en-AU"/>
        </w:rPr>
        <w:br w:type="page"/>
      </w:r>
      <w:bookmarkStart w:id="2144" w:name="_Ref370218815"/>
      <w:bookmarkStart w:id="2145" w:name="_Toc478551519"/>
      <w:bookmarkStart w:id="2146" w:name="_Toc482704702"/>
      <w:bookmarkStart w:id="2147" w:name="_Toc478551585"/>
      <w:bookmarkStart w:id="2148" w:name="_Toc509928461"/>
      <w:bookmarkStart w:id="2149" w:name="_Toc528676063"/>
      <w:bookmarkStart w:id="2150" w:name="_Toc2170050"/>
      <w:bookmarkStart w:id="2151" w:name="_Toc67661115"/>
      <w:r w:rsidR="00BF32D8" w:rsidRPr="00A32BA3">
        <w:rPr>
          <w:lang w:eastAsia="en-AU"/>
        </w:rPr>
        <w:t>Indicator 8.1 – Triage of low</w:t>
      </w:r>
      <w:r w:rsidR="007969C0" w:rsidRPr="00A32BA3">
        <w:rPr>
          <w:lang w:eastAsia="en-AU"/>
        </w:rPr>
        <w:t>-</w:t>
      </w:r>
      <w:r w:rsidR="009E284C" w:rsidRPr="00A32BA3">
        <w:rPr>
          <w:lang w:eastAsia="en-AU"/>
        </w:rPr>
        <w:t>grade cytology</w:t>
      </w:r>
      <w:bookmarkEnd w:id="2144"/>
      <w:bookmarkEnd w:id="2145"/>
      <w:bookmarkEnd w:id="2146"/>
      <w:bookmarkEnd w:id="2147"/>
      <w:bookmarkEnd w:id="2148"/>
      <w:bookmarkEnd w:id="2149"/>
      <w:bookmarkEnd w:id="2150"/>
      <w:bookmarkEnd w:id="2151"/>
    </w:p>
    <w:p w14:paraId="2E918332" w14:textId="77777777" w:rsidR="009E284C" w:rsidRPr="00A32BA3" w:rsidRDefault="009E284C"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7E6664" w:rsidRPr="00A32BA3" w14:paraId="5C230AF2" w14:textId="77777777">
        <w:tc>
          <w:tcPr>
            <w:tcW w:w="1526" w:type="dxa"/>
          </w:tcPr>
          <w:p w14:paraId="1F62E51D" w14:textId="77777777" w:rsidR="005D1C42" w:rsidRPr="00A32BA3" w:rsidRDefault="005D1C42" w:rsidP="00DE16F5">
            <w:pPr>
              <w:spacing w:before="120"/>
              <w:ind w:right="544"/>
              <w:jc w:val="both"/>
              <w:rPr>
                <w:b/>
              </w:rPr>
            </w:pPr>
            <w:r w:rsidRPr="00A32BA3">
              <w:rPr>
                <w:b/>
              </w:rPr>
              <w:t>Definition</w:t>
            </w:r>
          </w:p>
        </w:tc>
        <w:tc>
          <w:tcPr>
            <w:tcW w:w="7796" w:type="dxa"/>
          </w:tcPr>
          <w:p w14:paraId="2FFC5C1C" w14:textId="505F13B1" w:rsidR="005D1C42" w:rsidRPr="00A32BA3" w:rsidRDefault="003F6F8C" w:rsidP="00F40434">
            <w:pPr>
              <w:spacing w:before="120"/>
              <w:ind w:right="-9"/>
              <w:jc w:val="both"/>
              <w:rPr>
                <w:lang w:val="en-NZ"/>
              </w:rPr>
            </w:pPr>
            <w:r w:rsidRPr="00A32BA3">
              <w:t>For</w:t>
            </w:r>
            <w:r w:rsidRPr="00A32BA3">
              <w:rPr>
                <w:lang w:val="en-NZ"/>
              </w:rPr>
              <w:t xml:space="preserve"> women with an </w:t>
            </w:r>
            <w:r w:rsidR="00AD2156" w:rsidRPr="00A32BA3">
              <w:rPr>
                <w:lang w:val="en-NZ"/>
              </w:rPr>
              <w:t xml:space="preserve">ASC-US or </w:t>
            </w:r>
            <w:r w:rsidRPr="00A32BA3">
              <w:rPr>
                <w:lang w:val="en-NZ"/>
              </w:rPr>
              <w:t xml:space="preserve">LSIL </w:t>
            </w:r>
            <w:r w:rsidR="003C29B5" w:rsidRPr="00A32BA3">
              <w:rPr>
                <w:lang w:val="en-NZ"/>
              </w:rPr>
              <w:t>(</w:t>
            </w:r>
            <w:r w:rsidR="005348C7" w:rsidRPr="00A32BA3">
              <w:rPr>
                <w:lang w:val="en-NZ"/>
              </w:rPr>
              <w:t>low-grade</w:t>
            </w:r>
            <w:r w:rsidR="003C29B5" w:rsidRPr="00A32BA3">
              <w:rPr>
                <w:lang w:val="en-NZ"/>
              </w:rPr>
              <w:t xml:space="preserve">) </w:t>
            </w:r>
            <w:r w:rsidRPr="00A32BA3">
              <w:rPr>
                <w:lang w:val="en-NZ"/>
              </w:rPr>
              <w:t>cytology result relating to a cervical sample taken in the monitoring period, and with no recent abnormal cytology (</w:t>
            </w:r>
            <w:r w:rsidR="00253CAC" w:rsidRPr="00A32BA3">
              <w:t>i.e.</w:t>
            </w:r>
            <w:r w:rsidRPr="00A32BA3">
              <w:rPr>
                <w:lang w:val="en-NZ"/>
              </w:rPr>
              <w:t xml:space="preserve"> abnormal </w:t>
            </w:r>
            <w:r w:rsidR="003C29B5" w:rsidRPr="00A32BA3">
              <w:rPr>
                <w:lang w:val="en-NZ"/>
              </w:rPr>
              <w:t xml:space="preserve">cytology </w:t>
            </w:r>
            <w:r w:rsidRPr="00A32BA3">
              <w:rPr>
                <w:lang w:val="en-NZ"/>
              </w:rPr>
              <w:t xml:space="preserve">results relating to specimens taken in the preceding </w:t>
            </w:r>
            <w:r w:rsidR="00AD2156" w:rsidRPr="00A32BA3">
              <w:rPr>
                <w:lang w:val="en-NZ"/>
              </w:rPr>
              <w:t xml:space="preserve">five </w:t>
            </w:r>
            <w:r w:rsidRPr="00A32BA3">
              <w:rPr>
                <w:lang w:val="en-NZ"/>
              </w:rPr>
              <w:t>years), the following are reported on</w:t>
            </w:r>
            <w:r w:rsidR="00600ABD" w:rsidRPr="00A32BA3">
              <w:rPr>
                <w:lang w:val="en-NZ"/>
              </w:rPr>
              <w:t xml:space="preserve"> as follows</w:t>
            </w:r>
            <w:r w:rsidRPr="00A32BA3">
              <w:rPr>
                <w:lang w:val="en-NZ"/>
              </w:rPr>
              <w:t>:</w:t>
            </w:r>
          </w:p>
          <w:p w14:paraId="7F665817" w14:textId="77777777" w:rsidR="003F6F8C" w:rsidRPr="00A32BA3" w:rsidRDefault="003F6F8C" w:rsidP="00F40434">
            <w:pPr>
              <w:numPr>
                <w:ilvl w:val="0"/>
                <w:numId w:val="14"/>
              </w:numPr>
              <w:spacing w:before="120"/>
              <w:ind w:right="34"/>
              <w:jc w:val="both"/>
              <w:rPr>
                <w:lang w:val="en-NZ"/>
              </w:rPr>
            </w:pPr>
            <w:r w:rsidRPr="00A32BA3">
              <w:rPr>
                <w:lang w:val="en-NZ"/>
              </w:rPr>
              <w:t xml:space="preserve">The number and proportion of women with a subsequent HPV triage test (by age </w:t>
            </w:r>
            <w:r w:rsidR="003C29B5" w:rsidRPr="00A32BA3">
              <w:rPr>
                <w:lang w:val="en-NZ"/>
              </w:rPr>
              <w:t>group</w:t>
            </w:r>
            <w:r w:rsidR="00AD2156" w:rsidRPr="00A32BA3">
              <w:rPr>
                <w:lang w:val="en-NZ"/>
              </w:rPr>
              <w:t>,</w:t>
            </w:r>
            <w:r w:rsidR="003C29B5" w:rsidRPr="00A32BA3">
              <w:rPr>
                <w:lang w:val="en-NZ"/>
              </w:rPr>
              <w:t xml:space="preserve"> </w:t>
            </w:r>
            <w:r w:rsidRPr="00A32BA3">
              <w:rPr>
                <w:lang w:val="en-NZ"/>
              </w:rPr>
              <w:t xml:space="preserve">and </w:t>
            </w:r>
            <w:r w:rsidR="00AD2156" w:rsidRPr="00A32BA3">
              <w:rPr>
                <w:lang w:val="en-NZ"/>
              </w:rPr>
              <w:t xml:space="preserve">cytology </w:t>
            </w:r>
            <w:r w:rsidRPr="00A32BA3">
              <w:rPr>
                <w:lang w:val="en-NZ"/>
              </w:rPr>
              <w:t>laboratory)</w:t>
            </w:r>
          </w:p>
          <w:p w14:paraId="144E53DC" w14:textId="77777777" w:rsidR="005D1C42" w:rsidRPr="00A32BA3" w:rsidRDefault="003F6F8C" w:rsidP="00F40434">
            <w:pPr>
              <w:numPr>
                <w:ilvl w:val="0"/>
                <w:numId w:val="14"/>
              </w:numPr>
              <w:spacing w:before="120"/>
              <w:ind w:right="34"/>
              <w:jc w:val="both"/>
              <w:rPr>
                <w:lang w:val="en-NZ"/>
              </w:rPr>
            </w:pPr>
            <w:r w:rsidRPr="00A32BA3">
              <w:rPr>
                <w:lang w:val="en-NZ"/>
              </w:rPr>
              <w:t xml:space="preserve">Women with positive HPV triage result, as a proportion of women with a valid HPV test (by age </w:t>
            </w:r>
            <w:r w:rsidR="003C29B5" w:rsidRPr="00A32BA3">
              <w:rPr>
                <w:lang w:val="en-NZ"/>
              </w:rPr>
              <w:t>group</w:t>
            </w:r>
            <w:r w:rsidR="00AD2156" w:rsidRPr="00A32BA3">
              <w:rPr>
                <w:lang w:val="en-NZ"/>
              </w:rPr>
              <w:t>,</w:t>
            </w:r>
            <w:r w:rsidR="003C29B5" w:rsidRPr="00A32BA3">
              <w:rPr>
                <w:lang w:val="en-NZ"/>
              </w:rPr>
              <w:t xml:space="preserve"> </w:t>
            </w:r>
            <w:r w:rsidRPr="00A32BA3">
              <w:rPr>
                <w:lang w:val="en-NZ"/>
              </w:rPr>
              <w:t xml:space="preserve">and </w:t>
            </w:r>
            <w:r w:rsidR="00AD2156" w:rsidRPr="00A32BA3">
              <w:rPr>
                <w:lang w:val="en-NZ"/>
              </w:rPr>
              <w:t xml:space="preserve">cytology </w:t>
            </w:r>
            <w:r w:rsidRPr="00A32BA3">
              <w:rPr>
                <w:lang w:val="en-NZ"/>
              </w:rPr>
              <w:t>laboratory)</w:t>
            </w:r>
          </w:p>
          <w:p w14:paraId="1BF3C8CF" w14:textId="77777777" w:rsidR="00463C8E" w:rsidRPr="00A32BA3" w:rsidRDefault="002B2968" w:rsidP="00F40434">
            <w:pPr>
              <w:numPr>
                <w:ilvl w:val="0"/>
                <w:numId w:val="14"/>
              </w:numPr>
              <w:spacing w:before="120"/>
              <w:ind w:right="34"/>
              <w:jc w:val="both"/>
              <w:rPr>
                <w:lang w:val="en-NZ"/>
              </w:rPr>
            </w:pPr>
            <w:r w:rsidRPr="00A32BA3">
              <w:rPr>
                <w:lang w:val="en-NZ"/>
              </w:rPr>
              <w:t>Histological outcomes in women</w:t>
            </w:r>
            <w:r w:rsidRPr="00A32BA3">
              <w:t xml:space="preserve"> </w:t>
            </w:r>
            <w:r w:rsidR="001914A2" w:rsidRPr="00A32BA3">
              <w:t>with a positive triage test,</w:t>
            </w:r>
            <w:r w:rsidRPr="00A32BA3">
              <w:rPr>
                <w:lang w:val="en-NZ"/>
              </w:rPr>
              <w:t xml:space="preserve"> wh</w:t>
            </w:r>
            <w:r w:rsidR="005C189B" w:rsidRPr="00A32BA3">
              <w:rPr>
                <w:lang w:val="en-NZ"/>
              </w:rPr>
              <w:t xml:space="preserve">ere this information is available within 12 months </w:t>
            </w:r>
            <w:r w:rsidRPr="00A32BA3">
              <w:rPr>
                <w:lang w:val="en-NZ"/>
              </w:rPr>
              <w:t>following a positive HPV triage test</w:t>
            </w:r>
          </w:p>
          <w:p w14:paraId="726B7547" w14:textId="77777777" w:rsidR="00463C8E" w:rsidRPr="00A32BA3" w:rsidRDefault="00463C8E" w:rsidP="00F40434">
            <w:pPr>
              <w:spacing w:before="120"/>
              <w:ind w:left="360" w:right="34"/>
              <w:jc w:val="both"/>
              <w:rPr>
                <w:lang w:val="en-NZ"/>
              </w:rPr>
            </w:pPr>
          </w:p>
          <w:p w14:paraId="1F7F1AF5" w14:textId="1C9B6860" w:rsidR="005D1C42" w:rsidRPr="00A32BA3" w:rsidRDefault="005D1C42" w:rsidP="00F40434">
            <w:pPr>
              <w:pStyle w:val="NoSpacing"/>
              <w:jc w:val="both"/>
              <w:rPr>
                <w:lang w:val="en-NZ"/>
              </w:rPr>
            </w:pPr>
            <w:r w:rsidRPr="00A32BA3">
              <w:rPr>
                <w:lang w:val="en-NZ"/>
              </w:rPr>
              <w:t xml:space="preserve">Where a woman has two different </w:t>
            </w:r>
            <w:r w:rsidR="005348C7" w:rsidRPr="00A32BA3">
              <w:rPr>
                <w:lang w:val="en-NZ"/>
              </w:rPr>
              <w:t>low-grade</w:t>
            </w:r>
            <w:r w:rsidRPr="00A32BA3">
              <w:rPr>
                <w:lang w:val="en-NZ"/>
              </w:rPr>
              <w:t xml:space="preserve"> cytology results, relating to a s</w:t>
            </w:r>
            <w:r w:rsidR="003F6F8C" w:rsidRPr="00A32BA3">
              <w:rPr>
                <w:lang w:val="en-NZ"/>
              </w:rPr>
              <w:t xml:space="preserve">ample </w:t>
            </w:r>
            <w:r w:rsidRPr="00A32BA3">
              <w:rPr>
                <w:lang w:val="en-NZ"/>
              </w:rPr>
              <w:t xml:space="preserve">or </w:t>
            </w:r>
            <w:r w:rsidR="003C29B5" w:rsidRPr="00A32BA3">
              <w:rPr>
                <w:lang w:val="en-NZ"/>
              </w:rPr>
              <w:t xml:space="preserve">samples </w:t>
            </w:r>
            <w:r w:rsidRPr="00A32BA3">
              <w:rPr>
                <w:lang w:val="en-NZ"/>
              </w:rPr>
              <w:t xml:space="preserve">collected on the same date, </w:t>
            </w:r>
            <w:r w:rsidR="003C29B5" w:rsidRPr="00A32BA3">
              <w:rPr>
                <w:lang w:val="en-NZ"/>
              </w:rPr>
              <w:t xml:space="preserve">she is grouped in accordance with </w:t>
            </w:r>
            <w:r w:rsidRPr="00A32BA3">
              <w:rPr>
                <w:lang w:val="en-NZ"/>
              </w:rPr>
              <w:t>the most serious result (</w:t>
            </w:r>
            <w:r w:rsidR="00253CAC" w:rsidRPr="00A32BA3">
              <w:t>i.e.</w:t>
            </w:r>
            <w:r w:rsidRPr="00A32BA3">
              <w:rPr>
                <w:lang w:val="en-NZ"/>
              </w:rPr>
              <w:t xml:space="preserve"> LSIL).</w:t>
            </w:r>
          </w:p>
          <w:p w14:paraId="6A39EDB6" w14:textId="77777777" w:rsidR="00D54CC8" w:rsidRPr="00A32BA3" w:rsidRDefault="00D54CC8" w:rsidP="00F40434">
            <w:pPr>
              <w:pStyle w:val="NoSpacing"/>
              <w:jc w:val="both"/>
              <w:rPr>
                <w:lang w:val="en-NZ"/>
              </w:rPr>
            </w:pPr>
          </w:p>
          <w:p w14:paraId="4B614E9C" w14:textId="77777777" w:rsidR="00B807AF" w:rsidRPr="00A32BA3" w:rsidRDefault="00B807AF" w:rsidP="00F40434">
            <w:pPr>
              <w:pStyle w:val="NoSpacing"/>
              <w:jc w:val="both"/>
              <w:rPr>
                <w:lang w:val="en-NZ"/>
              </w:rPr>
            </w:pPr>
            <w:r w:rsidRPr="00A32BA3">
              <w:rPr>
                <w:lang w:val="en-NZ"/>
              </w:rPr>
              <w:t>A subsequent HPV triage test</w:t>
            </w:r>
            <w:r w:rsidR="00156979" w:rsidRPr="00A32BA3">
              <w:rPr>
                <w:lang w:val="en-NZ"/>
              </w:rPr>
              <w:t xml:space="preserve"> is defined as an HPV test where the sample was collected at the same time or after the cytology sample, and where there is a result available (including invalid results)</w:t>
            </w:r>
            <w:r w:rsidRPr="00A32BA3">
              <w:rPr>
                <w:lang w:val="en-NZ"/>
              </w:rPr>
              <w:t>.</w:t>
            </w:r>
          </w:p>
          <w:p w14:paraId="6F119B4C" w14:textId="77777777" w:rsidR="00D54CC8" w:rsidRPr="00A32BA3" w:rsidRDefault="00D54CC8" w:rsidP="00F40434">
            <w:pPr>
              <w:pStyle w:val="NoSpacing"/>
              <w:jc w:val="both"/>
              <w:rPr>
                <w:rFonts w:cs="Arial"/>
                <w:szCs w:val="20"/>
              </w:rPr>
            </w:pPr>
          </w:p>
          <w:p w14:paraId="117FB0A4" w14:textId="77777777" w:rsidR="00FE0797" w:rsidRPr="00A32BA3" w:rsidRDefault="00B807AF" w:rsidP="00F40434">
            <w:pPr>
              <w:pStyle w:val="NoSpacing"/>
              <w:jc w:val="both"/>
            </w:pPr>
            <w:r w:rsidRPr="00A32BA3">
              <w:t xml:space="preserve">Women whose ASC-US or LSIL cytology test is associated with a recommendation code of R14 (refer regardless of cytology result) are excluded, as they may be </w:t>
            </w:r>
            <w:r w:rsidR="00C00727" w:rsidRPr="00A32BA3">
              <w:t>symptomatic</w:t>
            </w:r>
            <w:r w:rsidRPr="00A32BA3">
              <w:t>.</w:t>
            </w:r>
          </w:p>
          <w:p w14:paraId="6AA84B22" w14:textId="77777777" w:rsidR="00D54CC8" w:rsidRPr="00A32BA3" w:rsidRDefault="00D54CC8" w:rsidP="00F40434">
            <w:pPr>
              <w:pStyle w:val="NoSpacing"/>
              <w:jc w:val="both"/>
            </w:pPr>
          </w:p>
          <w:p w14:paraId="55574319" w14:textId="6AB6E733" w:rsidR="00B807AF" w:rsidRPr="00A32BA3" w:rsidRDefault="000F76D4" w:rsidP="00F40434">
            <w:pPr>
              <w:pStyle w:val="NoSpacing"/>
              <w:jc w:val="both"/>
              <w:rPr>
                <w:lang w:val="en-NZ"/>
              </w:rPr>
            </w:pPr>
            <w:r w:rsidRPr="00A32BA3">
              <w:rPr>
                <w:lang w:val="en-NZ"/>
              </w:rPr>
              <w:t>Women who are aged less than 30</w:t>
            </w:r>
            <w:r w:rsidR="00AF6EDE">
              <w:rPr>
                <w:lang w:val="en-NZ"/>
              </w:rPr>
              <w:t xml:space="preserve"> </w:t>
            </w:r>
            <w:r w:rsidRPr="00A32BA3">
              <w:rPr>
                <w:lang w:val="en-NZ"/>
              </w:rPr>
              <w:t xml:space="preserve">years are excluded </w:t>
            </w:r>
            <w:r w:rsidR="009B0D64" w:rsidRPr="00A32BA3">
              <w:rPr>
                <w:lang w:val="en-NZ"/>
              </w:rPr>
              <w:t xml:space="preserve">from this indicator </w:t>
            </w:r>
            <w:r w:rsidRPr="00A32BA3">
              <w:rPr>
                <w:lang w:val="en-NZ"/>
              </w:rPr>
              <w:t xml:space="preserve">if they have ever had either a </w:t>
            </w:r>
            <w:r w:rsidR="00807F32">
              <w:rPr>
                <w:lang w:val="en-NZ"/>
              </w:rPr>
              <w:t>high -grade</w:t>
            </w:r>
            <w:r w:rsidRPr="00A32BA3">
              <w:rPr>
                <w:lang w:val="en-NZ"/>
              </w:rPr>
              <w:t xml:space="preserve"> squamous cytology result (ASC-H, HSIL) or a </w:t>
            </w:r>
            <w:r w:rsidR="00807F32">
              <w:rPr>
                <w:lang w:val="en-NZ"/>
              </w:rPr>
              <w:t>high -grade</w:t>
            </w:r>
            <w:r w:rsidRPr="00A32BA3">
              <w:rPr>
                <w:lang w:val="en-NZ"/>
              </w:rPr>
              <w:t xml:space="preserve"> squamous histology result (CIN</w:t>
            </w:r>
            <w:r w:rsidR="00692301" w:rsidRPr="00A32BA3">
              <w:rPr>
                <w:lang w:val="en-NZ"/>
              </w:rPr>
              <w:t xml:space="preserve"> </w:t>
            </w:r>
            <w:r w:rsidRPr="00A32BA3">
              <w:rPr>
                <w:lang w:val="en-NZ"/>
              </w:rPr>
              <w:t>2/3)</w:t>
            </w:r>
            <w:r w:rsidR="009B0D64" w:rsidRPr="00A32BA3">
              <w:rPr>
                <w:lang w:val="en-NZ"/>
              </w:rPr>
              <w:t xml:space="preserve">, as they may be having an HPV test in order to follow-up a previous </w:t>
            </w:r>
            <w:r w:rsidR="00807F32">
              <w:rPr>
                <w:lang w:val="en-NZ"/>
              </w:rPr>
              <w:t>high -grade</w:t>
            </w:r>
            <w:r w:rsidR="009B0D64" w:rsidRPr="00A32BA3">
              <w:rPr>
                <w:lang w:val="en-NZ"/>
              </w:rPr>
              <w:t xml:space="preserve"> squamous abnormality (cytology or histology, </w:t>
            </w:r>
            <w:r w:rsidR="00253CAC" w:rsidRPr="00A32BA3">
              <w:t>i.e.</w:t>
            </w:r>
            <w:r w:rsidR="009B0D64" w:rsidRPr="00A32BA3">
              <w:rPr>
                <w:lang w:val="en-NZ"/>
              </w:rPr>
              <w:t xml:space="preserve"> </w:t>
            </w:r>
            <w:r w:rsidR="009B0D64" w:rsidRPr="00A32BA3">
              <w:t>historical</w:t>
            </w:r>
            <w:r w:rsidR="009B0D64" w:rsidRPr="00A32BA3">
              <w:rPr>
                <w:lang w:val="en-NZ"/>
              </w:rPr>
              <w:t xml:space="preserve"> testing</w:t>
            </w:r>
            <w:r w:rsidR="00232746" w:rsidRPr="00A32BA3">
              <w:rPr>
                <w:lang w:val="en-NZ"/>
              </w:rPr>
              <w:t xml:space="preserve"> or as a test-of-cure following treatment for CIN2/3</w:t>
            </w:r>
            <w:r w:rsidR="009B0D64" w:rsidRPr="00A32BA3">
              <w:rPr>
                <w:lang w:val="en-NZ"/>
              </w:rPr>
              <w:t>)</w:t>
            </w:r>
            <w:r w:rsidRPr="00A32BA3">
              <w:rPr>
                <w:lang w:val="en-NZ"/>
              </w:rPr>
              <w:t>.</w:t>
            </w:r>
          </w:p>
          <w:p w14:paraId="0FB5F791" w14:textId="77777777" w:rsidR="00D54CC8" w:rsidRPr="00A32BA3" w:rsidRDefault="00D54CC8" w:rsidP="00F40434">
            <w:pPr>
              <w:pStyle w:val="NoSpacing"/>
              <w:jc w:val="both"/>
              <w:rPr>
                <w:lang w:val="en-NZ"/>
              </w:rPr>
            </w:pPr>
          </w:p>
          <w:p w14:paraId="52E73537" w14:textId="2D3DE093" w:rsidR="006526FD" w:rsidRPr="00A32BA3" w:rsidRDefault="00FA1BF6" w:rsidP="00F40434">
            <w:pPr>
              <w:pStyle w:val="NoSpacing"/>
              <w:jc w:val="both"/>
            </w:pPr>
            <w:r w:rsidRPr="00A32BA3">
              <w:t xml:space="preserve">If a laboratory which performed the cytology refers the HPV test to a different </w:t>
            </w:r>
            <w:r w:rsidR="00896B3D" w:rsidRPr="00A32BA3">
              <w:t>laboratory</w:t>
            </w:r>
            <w:r w:rsidRPr="00A32BA3">
              <w:t>, m</w:t>
            </w:r>
            <w:r w:rsidR="00896B3D" w:rsidRPr="00A32BA3">
              <w:t xml:space="preserve">easures </w:t>
            </w:r>
            <w:r w:rsidR="00967EC7" w:rsidRPr="00A32BA3">
              <w:t>are based on the laboratory which performed the cytology test</w:t>
            </w:r>
            <w:r w:rsidR="00896B3D" w:rsidRPr="00A32BA3">
              <w:t>.</w:t>
            </w:r>
            <w:r w:rsidR="00AF6EDE">
              <w:t xml:space="preserve"> </w:t>
            </w:r>
          </w:p>
          <w:p w14:paraId="0AF15A06" w14:textId="77777777" w:rsidR="00D54CC8" w:rsidRPr="00A32BA3" w:rsidRDefault="00D54CC8" w:rsidP="00F40434">
            <w:pPr>
              <w:pStyle w:val="NoSpacing"/>
              <w:jc w:val="both"/>
            </w:pPr>
          </w:p>
          <w:p w14:paraId="68173FE4" w14:textId="77777777" w:rsidR="00AA65B8" w:rsidRPr="00A32BA3" w:rsidRDefault="00AA65B8" w:rsidP="00F40434">
            <w:pPr>
              <w:pStyle w:val="NoSpacing"/>
              <w:jc w:val="both"/>
              <w:rPr>
                <w:lang w:val="en-NZ"/>
              </w:rPr>
            </w:pPr>
            <w:r w:rsidRPr="00A32BA3">
              <w:rPr>
                <w:lang w:val="en-NZ"/>
              </w:rPr>
              <w:t>Measures reported by age are based on the age of the women on the date that the cytology sample was collected.</w:t>
            </w:r>
          </w:p>
          <w:p w14:paraId="5EFAF201" w14:textId="77777777" w:rsidR="005D1C42" w:rsidRPr="00A32BA3" w:rsidRDefault="005D1C42" w:rsidP="00F40434">
            <w:pPr>
              <w:ind w:right="34"/>
              <w:jc w:val="both"/>
              <w:rPr>
                <w:lang w:val="en-NZ"/>
              </w:rPr>
            </w:pPr>
          </w:p>
        </w:tc>
      </w:tr>
      <w:tr w:rsidR="007E6664" w:rsidRPr="00A32BA3" w14:paraId="76201379" w14:textId="77777777">
        <w:tc>
          <w:tcPr>
            <w:tcW w:w="1526" w:type="dxa"/>
          </w:tcPr>
          <w:p w14:paraId="4767C60C" w14:textId="77777777" w:rsidR="005D1C42" w:rsidRPr="00A32BA3" w:rsidRDefault="005D1C42" w:rsidP="00DE16F5">
            <w:pPr>
              <w:spacing w:before="120"/>
              <w:ind w:right="544"/>
              <w:jc w:val="both"/>
              <w:rPr>
                <w:b/>
              </w:rPr>
            </w:pPr>
            <w:r w:rsidRPr="00A32BA3">
              <w:rPr>
                <w:b/>
              </w:rPr>
              <w:t>Target</w:t>
            </w:r>
          </w:p>
        </w:tc>
        <w:tc>
          <w:tcPr>
            <w:tcW w:w="7796" w:type="dxa"/>
          </w:tcPr>
          <w:p w14:paraId="732595EB" w14:textId="77777777" w:rsidR="005D1C42" w:rsidRPr="00A32BA3" w:rsidRDefault="002F5B49" w:rsidP="00F40434">
            <w:pPr>
              <w:spacing w:before="120"/>
              <w:ind w:right="544"/>
              <w:jc w:val="both"/>
              <w:rPr>
                <w:lang w:val="en-NZ"/>
              </w:rPr>
            </w:pPr>
            <w:r w:rsidRPr="00A32BA3">
              <w:rPr>
                <w:lang w:val="en-NZ"/>
              </w:rPr>
              <w:t>T</w:t>
            </w:r>
            <w:r w:rsidR="00304AE8" w:rsidRPr="00A32BA3">
              <w:rPr>
                <w:lang w:val="en-NZ"/>
              </w:rPr>
              <w:t>argets have not yet been set.</w:t>
            </w:r>
          </w:p>
          <w:p w14:paraId="03F5573B" w14:textId="77777777" w:rsidR="005D1C42" w:rsidRPr="00A32BA3" w:rsidRDefault="005D1C42" w:rsidP="00F40434">
            <w:pPr>
              <w:ind w:right="544"/>
              <w:jc w:val="both"/>
              <w:rPr>
                <w:lang w:val="en-NZ"/>
              </w:rPr>
            </w:pPr>
          </w:p>
        </w:tc>
      </w:tr>
      <w:tr w:rsidR="007E6664" w:rsidRPr="00A32BA3" w14:paraId="0CDEE165" w14:textId="77777777">
        <w:tc>
          <w:tcPr>
            <w:tcW w:w="1526" w:type="dxa"/>
            <w:tcBorders>
              <w:bottom w:val="single" w:sz="4" w:space="0" w:color="auto"/>
            </w:tcBorders>
          </w:tcPr>
          <w:p w14:paraId="47980D21" w14:textId="77777777" w:rsidR="005D1C42" w:rsidRPr="00A32BA3" w:rsidRDefault="005D1C42" w:rsidP="00DE16F5">
            <w:pPr>
              <w:spacing w:before="120"/>
              <w:ind w:right="544"/>
              <w:jc w:val="both"/>
              <w:rPr>
                <w:b/>
              </w:rPr>
            </w:pPr>
            <w:r w:rsidRPr="00A32BA3">
              <w:rPr>
                <w:b/>
              </w:rPr>
              <w:t>Current Situation</w:t>
            </w:r>
          </w:p>
          <w:p w14:paraId="2F3C94B7" w14:textId="77777777" w:rsidR="005D1C42" w:rsidRPr="00A32BA3" w:rsidRDefault="005D1C42" w:rsidP="00DE16F5">
            <w:pPr>
              <w:spacing w:before="120"/>
              <w:ind w:right="544"/>
              <w:jc w:val="both"/>
              <w:rPr>
                <w:b/>
              </w:rPr>
            </w:pPr>
          </w:p>
        </w:tc>
        <w:tc>
          <w:tcPr>
            <w:tcW w:w="7796" w:type="dxa"/>
          </w:tcPr>
          <w:p w14:paraId="4221EF45" w14:textId="41A72380" w:rsidR="00280249" w:rsidRPr="00A32BA3" w:rsidRDefault="00280249" w:rsidP="00F40434">
            <w:pPr>
              <w:spacing w:before="120"/>
              <w:jc w:val="both"/>
            </w:pPr>
            <w:r w:rsidRPr="00A32BA3">
              <w:t xml:space="preserve">There were </w:t>
            </w:r>
            <w:bookmarkStart w:id="2152" w:name="ind81_ascus_lt30_smpl"/>
            <w:r w:rsidR="0032471D" w:rsidRPr="00A32BA3">
              <w:rPr>
                <w:szCs w:val="23"/>
              </w:rPr>
              <w:t>780</w:t>
            </w:r>
            <w:bookmarkEnd w:id="2152"/>
            <w:r w:rsidR="007716F2" w:rsidRPr="00A32BA3">
              <w:t xml:space="preserve"> </w:t>
            </w:r>
            <w:r w:rsidRPr="00A32BA3">
              <w:t xml:space="preserve">women aged less than 30 years and </w:t>
            </w:r>
            <w:bookmarkStart w:id="2153" w:name="ind81_ascus_gt30_smpl"/>
            <w:r w:rsidR="0032471D" w:rsidRPr="00A32BA3">
              <w:t>1,</w:t>
            </w:r>
            <w:r w:rsidR="0032471D" w:rsidRPr="00A32BA3">
              <w:rPr>
                <w:szCs w:val="23"/>
              </w:rPr>
              <w:t>684</w:t>
            </w:r>
            <w:bookmarkEnd w:id="2153"/>
            <w:r w:rsidR="007716F2" w:rsidRPr="00A32BA3">
              <w:t xml:space="preserve"> </w:t>
            </w:r>
            <w:r w:rsidRPr="00A32BA3">
              <w:t>women aged 30 year</w:t>
            </w:r>
            <w:r w:rsidR="00893164" w:rsidRPr="00A32BA3">
              <w:t>s</w:t>
            </w:r>
            <w:r w:rsidRPr="00A32BA3">
              <w:t xml:space="preserve"> or more with an ASC-US cytology result relating to a sample collected in the current monitoring period, and w</w:t>
            </w:r>
            <w:r w:rsidR="00B807AF" w:rsidRPr="00A32BA3">
              <w:t>ho had</w:t>
            </w:r>
            <w:r w:rsidRPr="00A32BA3">
              <w:t xml:space="preserve"> no </w:t>
            </w:r>
            <w:r w:rsidR="006526FD" w:rsidRPr="00A32BA3">
              <w:t>abnormal cytology results relating to</w:t>
            </w:r>
            <w:r w:rsidR="00893164" w:rsidRPr="00A32BA3">
              <w:t xml:space="preserve"> samples taken in the previous five</w:t>
            </w:r>
            <w:r w:rsidR="006526FD" w:rsidRPr="00A32BA3">
              <w:t xml:space="preserve"> years</w:t>
            </w:r>
            <w:r w:rsidR="00B807AF" w:rsidRPr="00A32BA3">
              <w:t xml:space="preserve">. The corresponding </w:t>
            </w:r>
            <w:r w:rsidR="00C65151" w:rsidRPr="00A32BA3">
              <w:t>figure</w:t>
            </w:r>
            <w:r w:rsidR="00B807AF" w:rsidRPr="00A32BA3">
              <w:t xml:space="preserve">s for LSIL are </w:t>
            </w:r>
            <w:bookmarkStart w:id="2154" w:name="ind81_lsil_lt30_smpl"/>
            <w:r w:rsidR="0032471D" w:rsidRPr="00A32BA3">
              <w:t>2,</w:t>
            </w:r>
            <w:r w:rsidR="0032471D" w:rsidRPr="00A32BA3">
              <w:rPr>
                <w:szCs w:val="23"/>
              </w:rPr>
              <w:t>165</w:t>
            </w:r>
            <w:bookmarkEnd w:id="2154"/>
            <w:r w:rsidR="0077323E" w:rsidRPr="00A32BA3">
              <w:t xml:space="preserve"> </w:t>
            </w:r>
            <w:r w:rsidR="00B807AF" w:rsidRPr="00A32BA3">
              <w:t>women aged less than 30 years and</w:t>
            </w:r>
            <w:bookmarkStart w:id="2155" w:name="ind81_lsil_gt30_smpl"/>
            <w:r w:rsidR="004B2785" w:rsidRPr="00A32BA3">
              <w:t xml:space="preserve"> </w:t>
            </w:r>
            <w:r w:rsidR="0032471D" w:rsidRPr="00A32BA3">
              <w:rPr>
                <w:szCs w:val="23"/>
              </w:rPr>
              <w:t>1,630</w:t>
            </w:r>
            <w:bookmarkEnd w:id="2155"/>
            <w:r w:rsidR="007716F2" w:rsidRPr="00A32BA3">
              <w:t xml:space="preserve"> </w:t>
            </w:r>
            <w:r w:rsidR="00B807AF" w:rsidRPr="00A32BA3">
              <w:t>women aged 30 years or more.</w:t>
            </w:r>
          </w:p>
          <w:p w14:paraId="2AE50C26" w14:textId="77777777" w:rsidR="0003451A" w:rsidRPr="00A32BA3" w:rsidRDefault="0003451A" w:rsidP="00F40434">
            <w:pPr>
              <w:pStyle w:val="NoSpacing"/>
              <w:jc w:val="both"/>
            </w:pPr>
          </w:p>
          <w:p w14:paraId="300FDEBB" w14:textId="77777777" w:rsidR="002B2968" w:rsidRPr="00A32BA3" w:rsidRDefault="002B2968" w:rsidP="00F40434">
            <w:pPr>
              <w:pStyle w:val="NoSpacing"/>
              <w:jc w:val="both"/>
              <w:rPr>
                <w:b/>
                <w:i/>
              </w:rPr>
            </w:pPr>
            <w:r w:rsidRPr="00A32BA3">
              <w:rPr>
                <w:b/>
                <w:i/>
              </w:rPr>
              <w:t>HPV triage</w:t>
            </w:r>
          </w:p>
          <w:p w14:paraId="6BE06600" w14:textId="60266EA7" w:rsidR="000E6448" w:rsidRPr="008A4086" w:rsidRDefault="00017045" w:rsidP="00F40434">
            <w:pPr>
              <w:pStyle w:val="NoSpacing"/>
              <w:jc w:val="both"/>
              <w:rPr>
                <w:lang w:val="en-NZ"/>
              </w:rPr>
            </w:pPr>
            <w:r w:rsidRPr="00A32BA3">
              <w:t xml:space="preserve">NCSP Guidelines (2008) recommend that women aged 30 years or more who have not had an abnormal cytology report in the previous five years are offered a HPV triage test following ASC-US or LSIL cytology. </w:t>
            </w:r>
            <w:r w:rsidR="00B807AF" w:rsidRPr="00A32BA3">
              <w:t xml:space="preserve">Among these </w:t>
            </w:r>
            <w:r w:rsidRPr="00A32BA3">
              <w:t xml:space="preserve">eligible </w:t>
            </w:r>
            <w:r w:rsidR="00B807AF" w:rsidRPr="00A32BA3">
              <w:t>women</w:t>
            </w:r>
            <w:r w:rsidR="000E6448" w:rsidRPr="00A32BA3">
              <w:t xml:space="preserve">, </w:t>
            </w:r>
            <w:bookmarkStart w:id="2156" w:name="ind81_ascus_hpv_pct"/>
            <w:r w:rsidR="0032471D" w:rsidRPr="00A32BA3">
              <w:rPr>
                <w:szCs w:val="23"/>
              </w:rPr>
              <w:t>96.6</w:t>
            </w:r>
            <w:bookmarkEnd w:id="2156"/>
            <w:r w:rsidR="000E6448" w:rsidRPr="00A32BA3">
              <w:t xml:space="preserve">% of women aged 30 years or more with an ASC-US cytology result, and </w:t>
            </w:r>
            <w:bookmarkStart w:id="2157" w:name="ind81_lsil_hpv_pct"/>
            <w:r w:rsidR="0032471D" w:rsidRPr="00A32BA3">
              <w:rPr>
                <w:szCs w:val="23"/>
              </w:rPr>
              <w:t>95.6</w:t>
            </w:r>
            <w:bookmarkEnd w:id="2157"/>
            <w:r w:rsidR="000E6448" w:rsidRPr="00A32BA3">
              <w:t>% of women aged 30 years or more with an LSIL cytology result are recorded as having a subsequent HPV test</w:t>
            </w:r>
            <w:r w:rsidR="008C41DE" w:rsidRPr="00A32BA3">
              <w:t xml:space="preserve"> (</w:t>
            </w:r>
            <w:r w:rsidR="00616FB9" w:rsidRPr="00A32BA3">
              <w:fldChar w:fldCharType="begin" w:fldLock="1"/>
            </w:r>
            <w:r w:rsidR="00616FB9" w:rsidRPr="00A32BA3">
              <w:instrText xml:space="preserve"> REF _Ref370209759 \h  \* MERGEFORMAT </w:instrText>
            </w:r>
            <w:r w:rsidR="00616FB9" w:rsidRPr="00A32BA3">
              <w:fldChar w:fldCharType="separate"/>
            </w:r>
            <w:r w:rsidR="00EA7072" w:rsidRPr="00A32BA3">
              <w:t xml:space="preserve">Table </w:t>
            </w:r>
            <w:r w:rsidR="00EA7072" w:rsidRPr="00EA7072">
              <w:rPr>
                <w:lang w:val="en-NZ"/>
              </w:rPr>
              <w:t>79</w:t>
            </w:r>
            <w:r w:rsidR="00616FB9" w:rsidRPr="00A32BA3">
              <w:fldChar w:fldCharType="end"/>
            </w:r>
            <w:r w:rsidR="008A4086">
              <w:t xml:space="preserve">, </w:t>
            </w:r>
            <w:r w:rsidR="008A4086">
              <w:fldChar w:fldCharType="begin" w:fldLock="1"/>
            </w:r>
            <w:r w:rsidR="008A4086">
              <w:instrText xml:space="preserve"> REF _Ref68092637 \h </w:instrText>
            </w:r>
            <w:r w:rsidR="008A4086">
              <w:fldChar w:fldCharType="separate"/>
            </w:r>
            <w:r w:rsidR="00EA7072" w:rsidRPr="00A32BA3">
              <w:t xml:space="preserve">Table </w:t>
            </w:r>
            <w:r w:rsidR="00EA7072">
              <w:rPr>
                <w:noProof/>
              </w:rPr>
              <w:t>80</w:t>
            </w:r>
            <w:r w:rsidR="008A4086">
              <w:fldChar w:fldCharType="end"/>
            </w:r>
            <w:r w:rsidR="008A4086">
              <w:t>)</w:t>
            </w:r>
            <w:r w:rsidR="000E6448" w:rsidRPr="00A32BA3">
              <w:t>. These proportions ranged</w:t>
            </w:r>
            <w:r w:rsidR="003856BC" w:rsidRPr="00A32BA3">
              <w:t xml:space="preserve"> from</w:t>
            </w:r>
            <w:r w:rsidR="000E6448" w:rsidRPr="00A32BA3">
              <w:t xml:space="preserve"> </w:t>
            </w:r>
            <w:bookmarkStart w:id="2158" w:name="ind81_ascushpv_min_pct"/>
            <w:r w:rsidR="0032471D" w:rsidRPr="00A32BA3">
              <w:rPr>
                <w:szCs w:val="23"/>
              </w:rPr>
              <w:t>91</w:t>
            </w:r>
            <w:r w:rsidR="0032471D" w:rsidRPr="00A32BA3">
              <w:t>.1</w:t>
            </w:r>
            <w:bookmarkEnd w:id="2158"/>
            <w:r w:rsidR="003167D8" w:rsidRPr="00A32BA3">
              <w:rPr>
                <w:szCs w:val="23"/>
              </w:rPr>
              <w:t>%</w:t>
            </w:r>
            <w:r w:rsidR="00064651" w:rsidRPr="00A32BA3">
              <w:t xml:space="preserve"> </w:t>
            </w:r>
            <w:r w:rsidR="003167D8" w:rsidRPr="00A32BA3">
              <w:t>(</w:t>
            </w:r>
            <w:bookmarkStart w:id="2159" w:name="ind81_ascushpv_min"/>
            <w:r w:rsidR="0032471D" w:rsidRPr="00A32BA3">
              <w:t>Medlab Central Ltd</w:t>
            </w:r>
            <w:bookmarkEnd w:id="2159"/>
            <w:r w:rsidR="00064651" w:rsidRPr="00A32BA3">
              <w:rPr>
                <w:lang w:val="en-NZ"/>
              </w:rPr>
              <w:t>)</w:t>
            </w:r>
            <w:r w:rsidR="0087201F" w:rsidRPr="00A32BA3">
              <w:rPr>
                <w:lang w:val="en-NZ"/>
              </w:rPr>
              <w:t xml:space="preserve"> to</w:t>
            </w:r>
            <w:r w:rsidR="0087201F" w:rsidRPr="00A32BA3">
              <w:t xml:space="preserve"> </w:t>
            </w:r>
            <w:bookmarkStart w:id="2160" w:name="ind81_ascushpv_max_pct"/>
            <w:r w:rsidR="0032471D" w:rsidRPr="00A32BA3">
              <w:rPr>
                <w:szCs w:val="23"/>
              </w:rPr>
              <w:t>98.6</w:t>
            </w:r>
            <w:bookmarkEnd w:id="2160"/>
            <w:r w:rsidR="00394B29" w:rsidRPr="00A32BA3">
              <w:rPr>
                <w:lang w:val="en-NZ"/>
              </w:rPr>
              <w:t xml:space="preserve"> </w:t>
            </w:r>
            <w:r w:rsidR="00E43E05" w:rsidRPr="00A32BA3">
              <w:rPr>
                <w:lang w:val="en-NZ"/>
              </w:rPr>
              <w:t>(</w:t>
            </w:r>
            <w:bookmarkStart w:id="2161" w:name="ind81_ascushpv_max"/>
            <w:r w:rsidR="0032471D" w:rsidRPr="00A32BA3">
              <w:rPr>
                <w:szCs w:val="23"/>
              </w:rPr>
              <w:t>Canterbury Health Laboratories</w:t>
            </w:r>
            <w:bookmarkEnd w:id="2161"/>
            <w:r w:rsidR="00064651" w:rsidRPr="00A32BA3">
              <w:rPr>
                <w:lang w:val="en-NZ"/>
              </w:rPr>
              <w:t>)</w:t>
            </w:r>
            <w:r w:rsidR="00394B29" w:rsidRPr="00A32BA3">
              <w:t xml:space="preserve"> </w:t>
            </w:r>
            <w:r w:rsidR="0087201F" w:rsidRPr="00A32BA3">
              <w:t xml:space="preserve">for ASC-US cytology results and from </w:t>
            </w:r>
            <w:bookmarkStart w:id="2162" w:name="ind81_lsilhpv_min_pct"/>
            <w:r w:rsidR="0032471D" w:rsidRPr="00A32BA3">
              <w:rPr>
                <w:szCs w:val="23"/>
              </w:rPr>
              <w:t>90.5</w:t>
            </w:r>
            <w:bookmarkEnd w:id="2162"/>
            <w:r w:rsidR="00064651" w:rsidRPr="00A32BA3">
              <w:t>% (</w:t>
            </w:r>
            <w:bookmarkStart w:id="2163" w:name="ind81_lsilhpv_min"/>
            <w:r w:rsidR="0032471D" w:rsidRPr="00A32BA3">
              <w:t>Medlab Central Ltd</w:t>
            </w:r>
            <w:bookmarkEnd w:id="2163"/>
            <w:r w:rsidR="0087201F" w:rsidRPr="00A32BA3">
              <w:rPr>
                <w:lang w:val="en-NZ"/>
              </w:rPr>
              <w:t xml:space="preserve">) to </w:t>
            </w:r>
            <w:bookmarkStart w:id="2164" w:name="ind81_lsilhpv_max_pct"/>
            <w:r w:rsidR="0032471D" w:rsidRPr="00A32BA3">
              <w:rPr>
                <w:szCs w:val="23"/>
              </w:rPr>
              <w:t>98.9</w:t>
            </w:r>
            <w:bookmarkEnd w:id="2164"/>
            <w:r w:rsidR="00394B29" w:rsidRPr="00A32BA3">
              <w:rPr>
                <w:szCs w:val="23"/>
                <w:lang w:val="en-NZ"/>
              </w:rPr>
              <w:t xml:space="preserve">% </w:t>
            </w:r>
            <w:r w:rsidR="00064651" w:rsidRPr="00A32BA3">
              <w:rPr>
                <w:szCs w:val="23"/>
                <w:lang w:val="en-NZ"/>
              </w:rPr>
              <w:t>(</w:t>
            </w:r>
            <w:bookmarkStart w:id="2165" w:name="ind81_lsilhpv_max"/>
            <w:r w:rsidR="0032471D" w:rsidRPr="00A32BA3">
              <w:rPr>
                <w:szCs w:val="23"/>
              </w:rPr>
              <w:t>Anatomical Pathology Services</w:t>
            </w:r>
            <w:bookmarkEnd w:id="2165"/>
            <w:r w:rsidR="00064651" w:rsidRPr="00A32BA3">
              <w:t>)</w:t>
            </w:r>
            <w:r w:rsidR="00394B29" w:rsidRPr="00A32BA3">
              <w:t xml:space="preserve"> </w:t>
            </w:r>
            <w:r w:rsidR="000E6448" w:rsidRPr="00A32BA3">
              <w:t>for LSIL cytology results</w:t>
            </w:r>
            <w:r w:rsidR="008C41DE" w:rsidRPr="00A32BA3">
              <w:t xml:space="preserve"> </w:t>
            </w:r>
            <w:r w:rsidR="00694957" w:rsidRPr="00A32BA3">
              <w:t>(</w:t>
            </w:r>
            <w:r w:rsidR="00616FB9" w:rsidRPr="00A32BA3">
              <w:fldChar w:fldCharType="begin" w:fldLock="1"/>
            </w:r>
            <w:r w:rsidR="00616FB9" w:rsidRPr="00A32BA3">
              <w:instrText xml:space="preserve"> REF _Ref293581973 \h  \* MERGEFORMAT </w:instrText>
            </w:r>
            <w:r w:rsidR="00616FB9" w:rsidRPr="00A32BA3">
              <w:fldChar w:fldCharType="separate"/>
            </w:r>
            <w:r w:rsidR="00EA7072" w:rsidRPr="00A32BA3">
              <w:t xml:space="preserve">Figure </w:t>
            </w:r>
            <w:r w:rsidR="00EA7072" w:rsidRPr="00EA7072">
              <w:rPr>
                <w:lang w:val="en-NZ"/>
              </w:rPr>
              <w:t>97</w:t>
            </w:r>
            <w:r w:rsidR="00616FB9" w:rsidRPr="00A32BA3">
              <w:fldChar w:fldCharType="end"/>
            </w:r>
            <w:r w:rsidR="007402DA" w:rsidRPr="00A32BA3">
              <w:t>,</w:t>
            </w:r>
            <w:r w:rsidR="00680EB7" w:rsidRPr="00A32BA3">
              <w:t xml:space="preserve"> </w:t>
            </w:r>
            <w:r w:rsidR="00616FB9" w:rsidRPr="00A32BA3">
              <w:fldChar w:fldCharType="begin" w:fldLock="1"/>
            </w:r>
            <w:r w:rsidR="00616FB9" w:rsidRPr="00A32BA3">
              <w:instrText xml:space="preserve"> REF _Ref370209759 \h  \* MERGEFORMAT </w:instrText>
            </w:r>
            <w:r w:rsidR="00616FB9" w:rsidRPr="00A32BA3">
              <w:fldChar w:fldCharType="separate"/>
            </w:r>
            <w:r w:rsidR="00EA7072" w:rsidRPr="00A32BA3">
              <w:t xml:space="preserve">Table </w:t>
            </w:r>
            <w:r w:rsidR="00EA7072" w:rsidRPr="00EA7072">
              <w:rPr>
                <w:lang w:val="en-NZ"/>
              </w:rPr>
              <w:t>79</w:t>
            </w:r>
            <w:r w:rsidR="00616FB9" w:rsidRPr="00A32BA3">
              <w:fldChar w:fldCharType="end"/>
            </w:r>
            <w:r w:rsidR="00241333">
              <w:t xml:space="preserve">, </w:t>
            </w:r>
            <w:r w:rsidR="00241333">
              <w:fldChar w:fldCharType="begin" w:fldLock="1"/>
            </w:r>
            <w:r w:rsidR="00241333">
              <w:instrText xml:space="preserve"> REF _Ref68092637 \h </w:instrText>
            </w:r>
            <w:r w:rsidR="00241333">
              <w:fldChar w:fldCharType="separate"/>
            </w:r>
            <w:r w:rsidR="00EA7072" w:rsidRPr="00A32BA3">
              <w:t xml:space="preserve">Table </w:t>
            </w:r>
            <w:r w:rsidR="00EA7072">
              <w:rPr>
                <w:noProof/>
              </w:rPr>
              <w:t>80</w:t>
            </w:r>
            <w:r w:rsidR="00241333">
              <w:fldChar w:fldCharType="end"/>
            </w:r>
            <w:r w:rsidR="008C41DE" w:rsidRPr="00A32BA3">
              <w:t>)</w:t>
            </w:r>
            <w:r w:rsidR="000E6448" w:rsidRPr="00A32BA3">
              <w:t>.</w:t>
            </w:r>
          </w:p>
          <w:p w14:paraId="1AB60570" w14:textId="77777777" w:rsidR="00A33243" w:rsidRPr="00A32BA3" w:rsidRDefault="00A33243" w:rsidP="00F40434">
            <w:pPr>
              <w:pStyle w:val="NoSpacing"/>
              <w:jc w:val="both"/>
            </w:pPr>
          </w:p>
          <w:p w14:paraId="53FB61D8" w14:textId="28023D0E" w:rsidR="000E6448" w:rsidRPr="00A32BA3" w:rsidRDefault="008670AA" w:rsidP="00F40434">
            <w:pPr>
              <w:pStyle w:val="NoSpacing"/>
              <w:jc w:val="both"/>
            </w:pPr>
            <w:r w:rsidRPr="00A32BA3">
              <w:t xml:space="preserve">HPV triage is not included in the recommendations for women aged less than 30 years, and accordingly the proportions of women aged less than 30 years with </w:t>
            </w:r>
            <w:r w:rsidR="00A645B6" w:rsidRPr="00A32BA3">
              <w:t xml:space="preserve">a subsequent </w:t>
            </w:r>
            <w:r w:rsidRPr="00A32BA3">
              <w:t xml:space="preserve">HPV </w:t>
            </w:r>
            <w:r w:rsidR="00A645B6" w:rsidRPr="00A32BA3">
              <w:t>test</w:t>
            </w:r>
            <w:r w:rsidRPr="00A32BA3">
              <w:t xml:space="preserve"> are </w:t>
            </w:r>
            <w:r w:rsidR="00CA4954" w:rsidRPr="00A32BA3">
              <w:t>very small</w:t>
            </w:r>
            <w:r w:rsidRPr="00A32BA3">
              <w:t xml:space="preserve">. Subsequent HPV </w:t>
            </w:r>
            <w:r w:rsidR="000B656E" w:rsidRPr="00A32BA3">
              <w:t xml:space="preserve">tests are recorded in the NCSP </w:t>
            </w:r>
            <w:r w:rsidRPr="00A32BA3">
              <w:t>R</w:t>
            </w:r>
            <w:r w:rsidR="000B656E" w:rsidRPr="00A32BA3">
              <w:t>egister</w:t>
            </w:r>
            <w:r w:rsidRPr="00A32BA3">
              <w:t xml:space="preserve"> for </w:t>
            </w:r>
            <w:bookmarkStart w:id="2166" w:name="ind81_ascuslt30_pct"/>
            <w:r w:rsidR="0032471D" w:rsidRPr="00A32BA3">
              <w:t>0</w:t>
            </w:r>
            <w:r w:rsidR="0032471D" w:rsidRPr="00A32BA3">
              <w:rPr>
                <w:szCs w:val="23"/>
              </w:rPr>
              <w:t>.8</w:t>
            </w:r>
            <w:bookmarkEnd w:id="2166"/>
            <w:r w:rsidR="0099430F" w:rsidRPr="00A32BA3">
              <w:rPr>
                <w:szCs w:val="23"/>
              </w:rPr>
              <w:t>%</w:t>
            </w:r>
            <w:r w:rsidR="0093416B" w:rsidRPr="00A32BA3">
              <w:rPr>
                <w:szCs w:val="23"/>
              </w:rPr>
              <w:t xml:space="preserve"> (6 women)</w:t>
            </w:r>
            <w:r w:rsidRPr="00A32BA3">
              <w:t xml:space="preserve"> of women </w:t>
            </w:r>
            <w:r w:rsidR="00B31B6E" w:rsidRPr="00A32BA3">
              <w:t xml:space="preserve">aged less than 30 years </w:t>
            </w:r>
            <w:r w:rsidRPr="00A32BA3">
              <w:t xml:space="preserve">with ASC-US results, and </w:t>
            </w:r>
            <w:bookmarkStart w:id="2167" w:name="ind81_lsillt30_pct"/>
            <w:r w:rsidR="0032471D" w:rsidRPr="00A32BA3">
              <w:t>0.</w:t>
            </w:r>
            <w:r w:rsidR="0032471D" w:rsidRPr="00A32BA3">
              <w:rPr>
                <w:szCs w:val="23"/>
              </w:rPr>
              <w:t>7</w:t>
            </w:r>
            <w:bookmarkEnd w:id="2167"/>
            <w:r w:rsidRPr="00A32BA3">
              <w:rPr>
                <w:szCs w:val="23"/>
              </w:rPr>
              <w:t>%</w:t>
            </w:r>
            <w:r w:rsidRPr="00A32BA3">
              <w:t xml:space="preserve"> </w:t>
            </w:r>
            <w:r w:rsidR="0093416B" w:rsidRPr="00A32BA3">
              <w:t xml:space="preserve">(15 women) </w:t>
            </w:r>
            <w:r w:rsidRPr="00A32BA3">
              <w:t xml:space="preserve">of women </w:t>
            </w:r>
            <w:r w:rsidR="00B31B6E" w:rsidRPr="00A32BA3">
              <w:t xml:space="preserve">aged less than 30 years </w:t>
            </w:r>
            <w:r w:rsidRPr="00A32BA3">
              <w:t xml:space="preserve">with LSIL results. These proportions ranged from </w:t>
            </w:r>
            <w:r w:rsidR="00FC0072" w:rsidRPr="00A32BA3">
              <w:rPr>
                <w:lang w:val="en-NZ"/>
              </w:rPr>
              <w:t>no</w:t>
            </w:r>
            <w:r w:rsidR="00394B29" w:rsidRPr="00A32BA3">
              <w:rPr>
                <w:lang w:val="en-NZ"/>
              </w:rPr>
              <w:t xml:space="preserve"> </w:t>
            </w:r>
            <w:r w:rsidR="0003643B" w:rsidRPr="00A32BA3">
              <w:rPr>
                <w:lang w:val="en-NZ"/>
              </w:rPr>
              <w:t>women</w:t>
            </w:r>
            <w:r w:rsidRPr="00A32BA3">
              <w:rPr>
                <w:lang w:val="en-NZ"/>
              </w:rPr>
              <w:t xml:space="preserve"> (</w:t>
            </w:r>
            <w:r w:rsidR="00E10F24" w:rsidRPr="00A32BA3">
              <w:rPr>
                <w:szCs w:val="23"/>
              </w:rPr>
              <w:t>LabPLUS</w:t>
            </w:r>
            <w:r w:rsidR="00E43E05" w:rsidRPr="00A32BA3">
              <w:rPr>
                <w:szCs w:val="23"/>
                <w:lang w:val="en-NZ"/>
              </w:rPr>
              <w:t xml:space="preserve">, </w:t>
            </w:r>
            <w:r w:rsidR="00E43E05" w:rsidRPr="00A32BA3">
              <w:t>Canterbury Health Laboratories</w:t>
            </w:r>
            <w:r w:rsidR="00E43E05" w:rsidRPr="00A32BA3">
              <w:rPr>
                <w:szCs w:val="23"/>
              </w:rPr>
              <w:t xml:space="preserve">, Medlab Central Ltd </w:t>
            </w:r>
            <w:r w:rsidR="00D11AF6" w:rsidRPr="00A32BA3">
              <w:rPr>
                <w:szCs w:val="23"/>
                <w:lang w:val="en-NZ"/>
              </w:rPr>
              <w:t>and Pathlab</w:t>
            </w:r>
            <w:r w:rsidRPr="00A32BA3">
              <w:rPr>
                <w:lang w:val="en-NZ"/>
              </w:rPr>
              <w:t xml:space="preserve">) to </w:t>
            </w:r>
            <w:bookmarkStart w:id="2168" w:name="ind81_ascuslt30_max_pct"/>
            <w:r w:rsidR="0032471D" w:rsidRPr="00A32BA3">
              <w:rPr>
                <w:szCs w:val="23"/>
              </w:rPr>
              <w:t>2.2</w:t>
            </w:r>
            <w:bookmarkEnd w:id="2168"/>
            <w:r w:rsidR="00394B29" w:rsidRPr="00A32BA3">
              <w:rPr>
                <w:szCs w:val="23"/>
                <w:lang w:val="en-NZ"/>
              </w:rPr>
              <w:t>%</w:t>
            </w:r>
            <w:r w:rsidRPr="00A32BA3">
              <w:rPr>
                <w:szCs w:val="23"/>
                <w:lang w:val="en-NZ"/>
              </w:rPr>
              <w:t xml:space="preserve"> (</w:t>
            </w:r>
            <w:bookmarkStart w:id="2169" w:name="ind81_ascuslt30_max"/>
            <w:r w:rsidR="0032471D" w:rsidRPr="00A32BA3">
              <w:rPr>
                <w:szCs w:val="23"/>
              </w:rPr>
              <w:t>Southern Community Labs</w:t>
            </w:r>
            <w:bookmarkEnd w:id="2169"/>
            <w:r w:rsidRPr="00A32BA3">
              <w:rPr>
                <w:lang w:val="en-NZ"/>
              </w:rPr>
              <w:t>) for wome</w:t>
            </w:r>
            <w:r w:rsidR="00140E4E" w:rsidRPr="00A32BA3">
              <w:rPr>
                <w:lang w:val="en-NZ"/>
              </w:rPr>
              <w:t xml:space="preserve">n with ASC-US results, and from </w:t>
            </w:r>
            <w:r w:rsidR="008A2D06" w:rsidRPr="00A32BA3">
              <w:t>n</w:t>
            </w:r>
            <w:r w:rsidR="0003643B" w:rsidRPr="00A32BA3">
              <w:t>o women</w:t>
            </w:r>
            <w:r w:rsidRPr="00A32BA3">
              <w:t xml:space="preserve"> (</w:t>
            </w:r>
            <w:bookmarkStart w:id="2170" w:name="ind81_lsillt30_min"/>
            <w:r w:rsidR="0032471D" w:rsidRPr="00A32BA3">
              <w:t>Canterbury Health Laboratories</w:t>
            </w:r>
            <w:bookmarkEnd w:id="2170"/>
            <w:r w:rsidR="00CC083E" w:rsidRPr="00A32BA3">
              <w:rPr>
                <w:lang w:val="en-NZ"/>
              </w:rPr>
              <w:t xml:space="preserve">) to </w:t>
            </w:r>
            <w:bookmarkStart w:id="2171" w:name="ind81_lsillt30_max_pct"/>
            <w:r w:rsidR="0032471D" w:rsidRPr="00A32BA3">
              <w:t>1.0</w:t>
            </w:r>
            <w:bookmarkEnd w:id="2171"/>
            <w:r w:rsidR="00394B29" w:rsidRPr="00A32BA3">
              <w:rPr>
                <w:szCs w:val="23"/>
                <w:lang w:val="en-NZ"/>
              </w:rPr>
              <w:t xml:space="preserve">% </w:t>
            </w:r>
            <w:r w:rsidRPr="00A32BA3">
              <w:rPr>
                <w:szCs w:val="23"/>
                <w:lang w:val="en-NZ"/>
              </w:rPr>
              <w:t>(</w:t>
            </w:r>
            <w:bookmarkStart w:id="2172" w:name="ind81_lsillt30_max"/>
            <w:r w:rsidR="0032471D" w:rsidRPr="00A32BA3">
              <w:t>LabPLUS</w:t>
            </w:r>
            <w:bookmarkEnd w:id="2172"/>
            <w:r w:rsidR="00F3387D" w:rsidRPr="00A32BA3">
              <w:t xml:space="preserve"> and Southern Community Labs</w:t>
            </w:r>
            <w:r w:rsidRPr="00A32BA3">
              <w:t>)</w:t>
            </w:r>
            <w:r w:rsidR="00394B29" w:rsidRPr="00A32BA3">
              <w:t xml:space="preserve"> </w:t>
            </w:r>
            <w:r w:rsidRPr="00A32BA3">
              <w:t>for wome</w:t>
            </w:r>
            <w:r w:rsidR="00140E4E" w:rsidRPr="00A32BA3">
              <w:t>n with</w:t>
            </w:r>
            <w:r w:rsidR="008C0B50" w:rsidRPr="00A32BA3">
              <w:t xml:space="preserve"> </w:t>
            </w:r>
            <w:r w:rsidRPr="00A32BA3">
              <w:t>LSIL results</w:t>
            </w:r>
            <w:r w:rsidR="008C41DE" w:rsidRPr="00A32BA3">
              <w:t xml:space="preserve"> (</w:t>
            </w:r>
            <w:r w:rsidR="00241333" w:rsidRPr="00A32BA3">
              <w:fldChar w:fldCharType="begin" w:fldLock="1"/>
            </w:r>
            <w:r w:rsidR="00241333" w:rsidRPr="00A32BA3">
              <w:instrText xml:space="preserve"> REF _Ref370209759 \h  \* MERGEFORMAT </w:instrText>
            </w:r>
            <w:r w:rsidR="00241333" w:rsidRPr="00A32BA3">
              <w:fldChar w:fldCharType="separate"/>
            </w:r>
            <w:r w:rsidR="00EA7072" w:rsidRPr="00A32BA3">
              <w:t xml:space="preserve">Table </w:t>
            </w:r>
            <w:r w:rsidR="00EA7072" w:rsidRPr="00EA7072">
              <w:rPr>
                <w:lang w:val="en-NZ"/>
              </w:rPr>
              <w:t>79</w:t>
            </w:r>
            <w:r w:rsidR="00241333" w:rsidRPr="00A32BA3">
              <w:fldChar w:fldCharType="end"/>
            </w:r>
            <w:r w:rsidR="00241333">
              <w:t xml:space="preserve">, </w:t>
            </w:r>
            <w:r w:rsidR="00241333">
              <w:fldChar w:fldCharType="begin" w:fldLock="1"/>
            </w:r>
            <w:r w:rsidR="00241333">
              <w:instrText xml:space="preserve"> REF _Ref68092637 \h </w:instrText>
            </w:r>
            <w:r w:rsidR="00241333">
              <w:fldChar w:fldCharType="separate"/>
            </w:r>
            <w:r w:rsidR="00EA7072" w:rsidRPr="00A32BA3">
              <w:t xml:space="preserve">Table </w:t>
            </w:r>
            <w:r w:rsidR="00EA7072">
              <w:rPr>
                <w:noProof/>
              </w:rPr>
              <w:t>80</w:t>
            </w:r>
            <w:r w:rsidR="00241333">
              <w:fldChar w:fldCharType="end"/>
            </w:r>
            <w:r w:rsidR="00241333">
              <w:t>)</w:t>
            </w:r>
            <w:r w:rsidR="00BA3B29">
              <w:t>.</w:t>
            </w:r>
            <w:r w:rsidRPr="00A32BA3">
              <w:t xml:space="preserve"> </w:t>
            </w:r>
          </w:p>
          <w:p w14:paraId="6DE5723C" w14:textId="77777777" w:rsidR="0003451A" w:rsidRPr="00A32BA3" w:rsidRDefault="0003451A" w:rsidP="00F40434">
            <w:pPr>
              <w:pStyle w:val="NoSpacing"/>
              <w:jc w:val="both"/>
            </w:pPr>
          </w:p>
          <w:p w14:paraId="165C4EAD" w14:textId="77777777" w:rsidR="002B2968" w:rsidRPr="00A32BA3" w:rsidRDefault="002B2968" w:rsidP="00F40434">
            <w:pPr>
              <w:pStyle w:val="NoSpacing"/>
              <w:jc w:val="both"/>
              <w:rPr>
                <w:b/>
                <w:i/>
              </w:rPr>
            </w:pPr>
            <w:r w:rsidRPr="00A32BA3">
              <w:rPr>
                <w:b/>
                <w:i/>
              </w:rPr>
              <w:t>Positive triage tests</w:t>
            </w:r>
          </w:p>
          <w:p w14:paraId="6E430575" w14:textId="58A1A052" w:rsidR="008C41DE" w:rsidRPr="00A32BA3" w:rsidRDefault="008C41DE" w:rsidP="00F40434">
            <w:pPr>
              <w:pStyle w:val="NoSpacing"/>
              <w:jc w:val="both"/>
            </w:pPr>
            <w:r w:rsidRPr="00A32BA3">
              <w:t xml:space="preserve">Among women aged 30 years or more with </w:t>
            </w:r>
            <w:r w:rsidR="00B44054" w:rsidRPr="00A32BA3">
              <w:t xml:space="preserve">a </w:t>
            </w:r>
            <w:r w:rsidRPr="00A32BA3">
              <w:t xml:space="preserve">valid HPV triage test results, the proportion who were positive for high risk HPV </w:t>
            </w:r>
            <w:r w:rsidR="00E869B8" w:rsidRPr="00A32BA3">
              <w:t xml:space="preserve">(hrHPV) </w:t>
            </w:r>
            <w:r w:rsidRPr="00A32BA3">
              <w:t xml:space="preserve">was </w:t>
            </w:r>
            <w:bookmarkStart w:id="2173" w:name="ind81_ahpvpos_pct"/>
            <w:r w:rsidR="0032471D" w:rsidRPr="00A32BA3">
              <w:t>24.</w:t>
            </w:r>
            <w:r w:rsidR="0032471D" w:rsidRPr="00A32BA3">
              <w:rPr>
                <w:szCs w:val="23"/>
              </w:rPr>
              <w:t>0</w:t>
            </w:r>
            <w:bookmarkEnd w:id="2173"/>
            <w:r w:rsidRPr="00A32BA3">
              <w:t>% for women with ASC-US results, and</w:t>
            </w:r>
            <w:r w:rsidR="003466AE" w:rsidRPr="00A32BA3">
              <w:t xml:space="preserve"> </w:t>
            </w:r>
            <w:bookmarkStart w:id="2174" w:name="ind81_lhpvpos_pct"/>
            <w:r w:rsidR="0032471D" w:rsidRPr="00A32BA3">
              <w:rPr>
                <w:szCs w:val="23"/>
              </w:rPr>
              <w:t>59.1</w:t>
            </w:r>
            <w:bookmarkEnd w:id="2174"/>
            <w:r w:rsidRPr="00A32BA3">
              <w:rPr>
                <w:szCs w:val="23"/>
              </w:rPr>
              <w:t>%</w:t>
            </w:r>
            <w:r w:rsidRPr="00A32BA3">
              <w:t xml:space="preserve"> for women with LSIL results. These proportions varied by laboratory from </w:t>
            </w:r>
            <w:bookmarkStart w:id="2175" w:name="ind81_ahpvpos_min_pct"/>
            <w:r w:rsidR="0032471D" w:rsidRPr="00A32BA3">
              <w:rPr>
                <w:szCs w:val="23"/>
              </w:rPr>
              <w:t>14.3</w:t>
            </w:r>
            <w:bookmarkEnd w:id="2175"/>
            <w:r w:rsidR="00BD27D3" w:rsidRPr="00A32BA3">
              <w:rPr>
                <w:szCs w:val="23"/>
                <w:lang w:val="en-NZ"/>
              </w:rPr>
              <w:t>%</w:t>
            </w:r>
            <w:r w:rsidRPr="00A32BA3">
              <w:rPr>
                <w:lang w:val="en-NZ"/>
              </w:rPr>
              <w:t xml:space="preserve"> (</w:t>
            </w:r>
            <w:bookmarkStart w:id="2176" w:name="ind81_ahpvpos_min"/>
            <w:r w:rsidR="0032471D" w:rsidRPr="00A32BA3">
              <w:t>Canterbury Health Laboratories</w:t>
            </w:r>
            <w:bookmarkEnd w:id="2176"/>
            <w:r w:rsidRPr="00A32BA3">
              <w:rPr>
                <w:szCs w:val="23"/>
              </w:rPr>
              <w:t>)</w:t>
            </w:r>
            <w:r w:rsidRPr="00A32BA3">
              <w:t xml:space="preserve"> to </w:t>
            </w:r>
            <w:bookmarkStart w:id="2177" w:name="ind81_ahpvpos_max_pct"/>
            <w:r w:rsidR="0032471D" w:rsidRPr="00A32BA3">
              <w:rPr>
                <w:szCs w:val="23"/>
              </w:rPr>
              <w:t>35.8</w:t>
            </w:r>
            <w:bookmarkEnd w:id="2177"/>
            <w:r w:rsidR="00394B29" w:rsidRPr="00A32BA3">
              <w:rPr>
                <w:szCs w:val="23"/>
                <w:lang w:val="en-NZ"/>
              </w:rPr>
              <w:t>%</w:t>
            </w:r>
            <w:r w:rsidR="0078422A" w:rsidRPr="00A32BA3">
              <w:rPr>
                <w:lang w:val="en-NZ"/>
              </w:rPr>
              <w:t xml:space="preserve"> </w:t>
            </w:r>
            <w:r w:rsidRPr="00A32BA3">
              <w:rPr>
                <w:lang w:val="en-NZ"/>
              </w:rPr>
              <w:t>(</w:t>
            </w:r>
            <w:bookmarkStart w:id="2178" w:name="ind81_ahpvpos_max"/>
            <w:r w:rsidR="0032471D" w:rsidRPr="00A32BA3">
              <w:rPr>
                <w:szCs w:val="23"/>
              </w:rPr>
              <w:t>Southern Community Labs</w:t>
            </w:r>
            <w:bookmarkEnd w:id="2178"/>
            <w:r w:rsidRPr="00A32BA3">
              <w:rPr>
                <w:szCs w:val="23"/>
              </w:rPr>
              <w:t>)</w:t>
            </w:r>
            <w:r w:rsidR="00394B29" w:rsidRPr="00A32BA3">
              <w:rPr>
                <w:szCs w:val="23"/>
              </w:rPr>
              <w:t xml:space="preserve"> </w:t>
            </w:r>
            <w:r w:rsidR="003268B0" w:rsidRPr="00A32BA3">
              <w:t>for women with ASC-US cytology (</w:t>
            </w:r>
            <w:r w:rsidR="002B6072" w:rsidRPr="00A32BA3">
              <w:fldChar w:fldCharType="begin" w:fldLock="1"/>
            </w:r>
            <w:r w:rsidR="002B6072" w:rsidRPr="00A32BA3">
              <w:instrText xml:space="preserve"> REF _Ref293304816 \h </w:instrText>
            </w:r>
            <w:r w:rsidR="00A32BA3">
              <w:instrText xml:space="preserve"> \* MERGEFORMAT </w:instrText>
            </w:r>
            <w:r w:rsidR="002B6072" w:rsidRPr="00A32BA3">
              <w:fldChar w:fldCharType="separate"/>
            </w:r>
            <w:r w:rsidR="00EA7072" w:rsidRPr="00A32BA3">
              <w:t xml:space="preserve">Figure </w:t>
            </w:r>
            <w:r w:rsidR="00EA7072">
              <w:rPr>
                <w:noProof/>
              </w:rPr>
              <w:t>98</w:t>
            </w:r>
            <w:r w:rsidR="002B6072" w:rsidRPr="00A32BA3">
              <w:fldChar w:fldCharType="end"/>
            </w:r>
            <w:r w:rsidR="003268B0" w:rsidRPr="00A32BA3">
              <w:t xml:space="preserve">), and from </w:t>
            </w:r>
            <w:bookmarkStart w:id="2179" w:name="ind81_lhpvpos_min_pct"/>
            <w:r w:rsidR="0032471D" w:rsidRPr="00A32BA3">
              <w:rPr>
                <w:szCs w:val="23"/>
              </w:rPr>
              <w:t>50.0</w:t>
            </w:r>
            <w:bookmarkEnd w:id="2179"/>
            <w:r w:rsidR="002323D9" w:rsidRPr="00A32BA3">
              <w:rPr>
                <w:szCs w:val="23"/>
                <w:lang w:val="en-NZ"/>
              </w:rPr>
              <w:t>%</w:t>
            </w:r>
            <w:r w:rsidR="002B077D" w:rsidRPr="00A32BA3">
              <w:rPr>
                <w:lang w:val="en-NZ"/>
              </w:rPr>
              <w:t xml:space="preserve"> (</w:t>
            </w:r>
            <w:bookmarkStart w:id="2180" w:name="ind81_lhpvpos_min"/>
            <w:r w:rsidR="0032471D" w:rsidRPr="00A32BA3">
              <w:rPr>
                <w:szCs w:val="23"/>
              </w:rPr>
              <w:t>Medlab Central Ltd</w:t>
            </w:r>
            <w:bookmarkEnd w:id="2180"/>
            <w:r w:rsidR="002B077D" w:rsidRPr="00A32BA3">
              <w:t xml:space="preserve"> to </w:t>
            </w:r>
            <w:bookmarkStart w:id="2181" w:name="ind81_lhpvpos_max_pct"/>
            <w:r w:rsidR="0032471D" w:rsidRPr="00A32BA3">
              <w:rPr>
                <w:szCs w:val="23"/>
              </w:rPr>
              <w:t>63.6</w:t>
            </w:r>
            <w:bookmarkEnd w:id="2181"/>
            <w:r w:rsidR="00394B29" w:rsidRPr="00A32BA3">
              <w:t xml:space="preserve">% </w:t>
            </w:r>
            <w:r w:rsidR="002B077D" w:rsidRPr="00A32BA3">
              <w:t>(</w:t>
            </w:r>
            <w:bookmarkStart w:id="2182" w:name="ind81_lhpvpos_max"/>
            <w:r w:rsidR="0032471D" w:rsidRPr="00A32BA3">
              <w:t>Canterbury Health Laboratories</w:t>
            </w:r>
            <w:bookmarkEnd w:id="2182"/>
            <w:r w:rsidR="002B077D" w:rsidRPr="00A32BA3">
              <w:t>)</w:t>
            </w:r>
            <w:r w:rsidR="00394B29" w:rsidRPr="00A32BA3">
              <w:t xml:space="preserve"> </w:t>
            </w:r>
            <w:r w:rsidR="002B077D" w:rsidRPr="00A32BA3">
              <w:t xml:space="preserve">for women with LSIL cytology </w:t>
            </w:r>
            <w:r w:rsidR="003268B0" w:rsidRPr="00A32BA3">
              <w:t>(</w:t>
            </w:r>
            <w:r w:rsidR="00776353" w:rsidRPr="00A32BA3">
              <w:fldChar w:fldCharType="begin" w:fldLock="1"/>
            </w:r>
            <w:r w:rsidR="00776353" w:rsidRPr="00A32BA3">
              <w:instrText xml:space="preserve"> REF _Ref9602209 \h </w:instrText>
            </w:r>
            <w:r w:rsidR="00A32BA3">
              <w:instrText xml:space="preserve"> \* MERGEFORMAT </w:instrText>
            </w:r>
            <w:r w:rsidR="00776353" w:rsidRPr="00A32BA3">
              <w:fldChar w:fldCharType="separate"/>
            </w:r>
            <w:r w:rsidR="00EA7072" w:rsidRPr="00A32BA3">
              <w:t xml:space="preserve">Figure </w:t>
            </w:r>
            <w:r w:rsidR="00EA7072">
              <w:rPr>
                <w:noProof/>
              </w:rPr>
              <w:t>99</w:t>
            </w:r>
            <w:r w:rsidR="00776353" w:rsidRPr="00A32BA3">
              <w:fldChar w:fldCharType="end"/>
            </w:r>
            <w:r w:rsidR="00F35976" w:rsidRPr="00A32BA3">
              <w:t>)</w:t>
            </w:r>
            <w:r w:rsidR="003268B0" w:rsidRPr="00A32BA3">
              <w:t>.</w:t>
            </w:r>
            <w:r w:rsidR="00686AA6" w:rsidRPr="00A32BA3">
              <w:t xml:space="preserve"> </w:t>
            </w:r>
          </w:p>
          <w:p w14:paraId="1C3545B4" w14:textId="77777777" w:rsidR="00A33243" w:rsidRPr="00A32BA3" w:rsidRDefault="00A33243" w:rsidP="00F40434">
            <w:pPr>
              <w:pStyle w:val="NoSpacing"/>
              <w:jc w:val="both"/>
            </w:pPr>
          </w:p>
          <w:p w14:paraId="42BFC8F5" w14:textId="7363521A" w:rsidR="000E6448" w:rsidRPr="00A32BA3" w:rsidRDefault="00054FEB" w:rsidP="00F40434">
            <w:pPr>
              <w:pStyle w:val="NoSpacing"/>
              <w:jc w:val="both"/>
            </w:pPr>
            <w:r w:rsidRPr="00A32BA3">
              <w:t>The proportion of women whose HPV triage test was positive also varied by age.</w:t>
            </w:r>
            <w:r w:rsidR="0094097B" w:rsidRPr="00A32BA3">
              <w:t xml:space="preserve"> </w:t>
            </w:r>
            <w:r w:rsidR="00E23F59" w:rsidRPr="00A32BA3">
              <w:t xml:space="preserve">Among women </w:t>
            </w:r>
            <w:r w:rsidR="000277F5" w:rsidRPr="00A32BA3">
              <w:t xml:space="preserve">aged </w:t>
            </w:r>
            <w:r w:rsidR="00E23F59" w:rsidRPr="00A32BA3">
              <w:t>30</w:t>
            </w:r>
            <w:r w:rsidR="000277F5" w:rsidRPr="00A32BA3">
              <w:t>-69</w:t>
            </w:r>
            <w:r w:rsidR="00E23F59" w:rsidRPr="00A32BA3">
              <w:t xml:space="preserve"> years, </w:t>
            </w:r>
            <w:r w:rsidR="0094097B" w:rsidRPr="00A32BA3">
              <w:t xml:space="preserve">HPV positivity </w:t>
            </w:r>
            <w:r w:rsidR="00884F8E" w:rsidRPr="00A32BA3">
              <w:t xml:space="preserve">rates were highest for </w:t>
            </w:r>
            <w:r w:rsidR="00E23F59" w:rsidRPr="00A32BA3">
              <w:t>those</w:t>
            </w:r>
            <w:r w:rsidR="00884F8E" w:rsidRPr="00A32BA3">
              <w:t xml:space="preserve"> aged </w:t>
            </w:r>
            <w:bookmarkStart w:id="2183" w:name="ind81_ascusage_max"/>
            <w:r w:rsidR="0032471D" w:rsidRPr="00A32BA3">
              <w:t>30-39</w:t>
            </w:r>
            <w:r w:rsidR="00AE77C2" w:rsidRPr="00A32BA3">
              <w:rPr>
                <w:szCs w:val="23"/>
              </w:rPr>
              <w:t xml:space="preserve"> </w:t>
            </w:r>
            <w:bookmarkEnd w:id="2183"/>
            <w:r w:rsidR="004F778E" w:rsidRPr="00A32BA3">
              <w:t xml:space="preserve">years </w:t>
            </w:r>
            <w:r w:rsidR="00884F8E" w:rsidRPr="00A32BA3">
              <w:t xml:space="preserve">for </w:t>
            </w:r>
            <w:r w:rsidR="00E23F59" w:rsidRPr="00A32BA3">
              <w:t>women with ASC-US cytology</w:t>
            </w:r>
            <w:r w:rsidR="002650FA" w:rsidRPr="00A32BA3">
              <w:rPr>
                <w:lang w:val="en-NZ"/>
              </w:rPr>
              <w:t xml:space="preserve"> (</w:t>
            </w:r>
            <w:bookmarkStart w:id="2184" w:name="ind81_ascusage_max_pct"/>
            <w:r w:rsidR="0032471D" w:rsidRPr="00A32BA3">
              <w:rPr>
                <w:szCs w:val="23"/>
              </w:rPr>
              <w:t>31.2</w:t>
            </w:r>
            <w:bookmarkEnd w:id="2184"/>
            <w:r w:rsidR="00084346" w:rsidRPr="00A32BA3">
              <w:rPr>
                <w:szCs w:val="23"/>
                <w:lang w:val="en-NZ"/>
              </w:rPr>
              <w:t>%</w:t>
            </w:r>
            <w:r w:rsidR="002650FA" w:rsidRPr="00A32BA3">
              <w:rPr>
                <w:lang w:val="en-NZ"/>
              </w:rPr>
              <w:t>)</w:t>
            </w:r>
            <w:r w:rsidR="004B2D86" w:rsidRPr="00A32BA3">
              <w:rPr>
                <w:lang w:val="en-NZ"/>
              </w:rPr>
              <w:t>,</w:t>
            </w:r>
            <w:r w:rsidR="00062974" w:rsidRPr="00A32BA3">
              <w:t xml:space="preserve"> </w:t>
            </w:r>
            <w:r w:rsidR="00EC2147" w:rsidRPr="00A32BA3">
              <w:t>and</w:t>
            </w:r>
            <w:r w:rsidR="00E23F59" w:rsidRPr="00A32BA3">
              <w:t xml:space="preserve"> </w:t>
            </w:r>
            <w:bookmarkStart w:id="2185" w:name="ind81_lsilage_max"/>
            <w:r w:rsidR="0032471D" w:rsidRPr="00A32BA3">
              <w:rPr>
                <w:szCs w:val="23"/>
              </w:rPr>
              <w:t>30-39 yrs</w:t>
            </w:r>
            <w:bookmarkEnd w:id="2185"/>
            <w:r w:rsidR="0049582E" w:rsidRPr="00A32BA3">
              <w:rPr>
                <w:szCs w:val="23"/>
              </w:rPr>
              <w:t xml:space="preserve"> </w:t>
            </w:r>
            <w:r w:rsidR="00E869B8" w:rsidRPr="00A32BA3">
              <w:t xml:space="preserve">for those with </w:t>
            </w:r>
            <w:r w:rsidR="00E23F59" w:rsidRPr="00A32BA3">
              <w:t>LSIL cytology</w:t>
            </w:r>
            <w:r w:rsidR="001F17DF" w:rsidRPr="00A32BA3">
              <w:t xml:space="preserve"> </w:t>
            </w:r>
            <w:r w:rsidR="00FB2712" w:rsidRPr="00A32BA3">
              <w:rPr>
                <w:lang w:val="en-NZ"/>
              </w:rPr>
              <w:t>(</w:t>
            </w:r>
            <w:bookmarkStart w:id="2186" w:name="ind81_lsilage_max_pct"/>
            <w:r w:rsidR="0032471D" w:rsidRPr="00A32BA3">
              <w:t>65.</w:t>
            </w:r>
            <w:r w:rsidR="0032471D" w:rsidRPr="00A32BA3">
              <w:rPr>
                <w:szCs w:val="23"/>
              </w:rPr>
              <w:t>4</w:t>
            </w:r>
            <w:bookmarkEnd w:id="2186"/>
            <w:r w:rsidR="0049582E" w:rsidRPr="00A32BA3">
              <w:rPr>
                <w:szCs w:val="23"/>
                <w:lang w:val="en-NZ"/>
              </w:rPr>
              <w:t>%</w:t>
            </w:r>
            <w:r w:rsidR="000277F5" w:rsidRPr="00A32BA3">
              <w:rPr>
                <w:lang w:val="en-NZ"/>
              </w:rPr>
              <w:t>)</w:t>
            </w:r>
            <w:r w:rsidR="009A03F4" w:rsidRPr="00A32BA3">
              <w:rPr>
                <w:lang w:val="en-NZ"/>
              </w:rPr>
              <w:t>.</w:t>
            </w:r>
            <w:r w:rsidR="00953EBB" w:rsidRPr="00A32BA3">
              <w:rPr>
                <w:lang w:val="en-NZ"/>
              </w:rPr>
              <w:t xml:space="preserve"> </w:t>
            </w:r>
            <w:r w:rsidR="009A03F4" w:rsidRPr="00A32BA3">
              <w:rPr>
                <w:lang w:val="en-NZ"/>
              </w:rPr>
              <w:t>HPV</w:t>
            </w:r>
            <w:r w:rsidR="00E23F59" w:rsidRPr="00A32BA3">
              <w:t xml:space="preserve"> positivity rate</w:t>
            </w:r>
            <w:r w:rsidR="007E247B" w:rsidRPr="00A32BA3">
              <w:t>s</w:t>
            </w:r>
            <w:r w:rsidR="00E23F59" w:rsidRPr="00A32BA3">
              <w:t xml:space="preserve"> </w:t>
            </w:r>
            <w:r w:rsidR="00F90255" w:rsidRPr="00A32BA3">
              <w:rPr>
                <w:lang w:val="en-NZ"/>
              </w:rPr>
              <w:t>generally decreased with increasing age</w:t>
            </w:r>
            <w:r w:rsidR="009A03F4" w:rsidRPr="00A32BA3">
              <w:rPr>
                <w:lang w:val="en-NZ"/>
              </w:rPr>
              <w:t xml:space="preserve">, but were broadly similar </w:t>
            </w:r>
            <w:r w:rsidR="00E23F59" w:rsidRPr="00A32BA3">
              <w:t>for</w:t>
            </w:r>
            <w:r w:rsidR="009A03F4" w:rsidRPr="00A32BA3">
              <w:rPr>
                <w:lang w:val="en-NZ"/>
              </w:rPr>
              <w:t xml:space="preserve"> women </w:t>
            </w:r>
            <w:r w:rsidR="00AD100B" w:rsidRPr="00A32BA3">
              <w:rPr>
                <w:lang w:val="en-NZ"/>
              </w:rPr>
              <w:t xml:space="preserve">with ASC-US cytology </w:t>
            </w:r>
            <w:r w:rsidR="009A03F4" w:rsidRPr="00A32BA3">
              <w:rPr>
                <w:lang w:val="en-NZ"/>
              </w:rPr>
              <w:t>in</w:t>
            </w:r>
            <w:r w:rsidR="00E23F59" w:rsidRPr="00A32BA3">
              <w:t xml:space="preserve"> each of the 10-year age groups between 40 and 69 years</w:t>
            </w:r>
            <w:r w:rsidR="00E23F59" w:rsidRPr="00A32BA3">
              <w:rPr>
                <w:lang w:val="en-NZ"/>
              </w:rPr>
              <w:t>. For women with ASC-US results, the positivity rate</w:t>
            </w:r>
            <w:r w:rsidR="007E247B" w:rsidRPr="00A32BA3">
              <w:rPr>
                <w:lang w:val="en-NZ"/>
              </w:rPr>
              <w:t>s</w:t>
            </w:r>
            <w:r w:rsidR="00E23F59" w:rsidRPr="00A32BA3">
              <w:rPr>
                <w:lang w:val="en-NZ"/>
              </w:rPr>
              <w:t xml:space="preserve"> </w:t>
            </w:r>
            <w:r w:rsidR="009A03F4" w:rsidRPr="00A32BA3">
              <w:rPr>
                <w:lang w:val="en-NZ"/>
              </w:rPr>
              <w:t>in</w:t>
            </w:r>
            <w:r w:rsidR="00E23F59" w:rsidRPr="00A32BA3">
              <w:rPr>
                <w:lang w:val="en-NZ"/>
              </w:rPr>
              <w:t xml:space="preserve"> the 10-year age groups </w:t>
            </w:r>
            <w:r w:rsidR="00E23F59" w:rsidRPr="00A32BA3">
              <w:t xml:space="preserve">between </w:t>
            </w:r>
            <w:r w:rsidR="00E23F59" w:rsidRPr="00A32BA3">
              <w:rPr>
                <w:lang w:val="en-NZ"/>
              </w:rPr>
              <w:t>40</w:t>
            </w:r>
            <w:r w:rsidR="00071FD1" w:rsidRPr="00A32BA3">
              <w:rPr>
                <w:lang w:val="en-NZ"/>
              </w:rPr>
              <w:t xml:space="preserve"> </w:t>
            </w:r>
            <w:r w:rsidR="00E23F59" w:rsidRPr="00A32BA3">
              <w:t xml:space="preserve">and </w:t>
            </w:r>
            <w:r w:rsidR="00E23F59" w:rsidRPr="00A32BA3">
              <w:rPr>
                <w:lang w:val="en-NZ"/>
              </w:rPr>
              <w:t xml:space="preserve">69 years </w:t>
            </w:r>
            <w:r w:rsidR="009A03F4" w:rsidRPr="00A32BA3">
              <w:rPr>
                <w:lang w:val="en-NZ"/>
              </w:rPr>
              <w:t xml:space="preserve">ranged </w:t>
            </w:r>
            <w:r w:rsidR="00E23F59" w:rsidRPr="00A32BA3">
              <w:rPr>
                <w:lang w:val="en-NZ"/>
              </w:rPr>
              <w:t xml:space="preserve">between </w:t>
            </w:r>
            <w:bookmarkStart w:id="2187" w:name="ind81_aage4069_min_pct"/>
            <w:r w:rsidR="0032471D" w:rsidRPr="00A32BA3">
              <w:rPr>
                <w:szCs w:val="23"/>
              </w:rPr>
              <w:t>19.4</w:t>
            </w:r>
            <w:bookmarkEnd w:id="2187"/>
            <w:r w:rsidR="005830BC" w:rsidRPr="00A32BA3">
              <w:t>%</w:t>
            </w:r>
            <w:r w:rsidR="003104BE" w:rsidRPr="00A32BA3">
              <w:t xml:space="preserve"> </w:t>
            </w:r>
            <w:r w:rsidR="00E23F59" w:rsidRPr="00A32BA3">
              <w:rPr>
                <w:lang w:val="en-NZ"/>
              </w:rPr>
              <w:t xml:space="preserve">and </w:t>
            </w:r>
            <w:bookmarkStart w:id="2188" w:name="ind81_aage4069_max_pct"/>
            <w:r w:rsidR="0032471D" w:rsidRPr="00A32BA3">
              <w:rPr>
                <w:szCs w:val="23"/>
              </w:rPr>
              <w:t>22</w:t>
            </w:r>
            <w:r w:rsidR="0032471D" w:rsidRPr="00A32BA3">
              <w:t>.3</w:t>
            </w:r>
            <w:bookmarkEnd w:id="2188"/>
            <w:r w:rsidR="003104BE" w:rsidRPr="00A32BA3">
              <w:rPr>
                <w:szCs w:val="23"/>
                <w:lang w:val="en-NZ"/>
              </w:rPr>
              <w:t>%</w:t>
            </w:r>
            <w:r w:rsidR="000E51A0" w:rsidRPr="00A32BA3">
              <w:rPr>
                <w:szCs w:val="23"/>
                <w:lang w:val="en-NZ"/>
              </w:rPr>
              <w:t xml:space="preserve"> </w:t>
            </w:r>
            <w:r w:rsidR="009A03F4" w:rsidRPr="00A32BA3">
              <w:rPr>
                <w:szCs w:val="23"/>
                <w:lang w:val="en-NZ"/>
              </w:rPr>
              <w:t>(</w:t>
            </w:r>
            <w:r w:rsidR="00386DAD" w:rsidRPr="00A32BA3">
              <w:rPr>
                <w:szCs w:val="23"/>
                <w:lang w:val="en-NZ"/>
              </w:rPr>
              <w:fldChar w:fldCharType="begin" w:fldLock="1"/>
            </w:r>
            <w:r w:rsidR="00386DAD" w:rsidRPr="00A32BA3">
              <w:rPr>
                <w:szCs w:val="23"/>
                <w:lang w:val="en-NZ"/>
              </w:rPr>
              <w:instrText xml:space="preserve"> REF _Ref528833633 \h </w:instrText>
            </w:r>
            <w:r w:rsidR="00A32BA3">
              <w:rPr>
                <w:szCs w:val="23"/>
                <w:lang w:val="en-NZ"/>
              </w:rPr>
              <w:instrText xml:space="preserve"> \* MERGEFORMAT </w:instrText>
            </w:r>
            <w:r w:rsidR="00386DAD" w:rsidRPr="00A32BA3">
              <w:rPr>
                <w:szCs w:val="23"/>
                <w:lang w:val="en-NZ"/>
              </w:rPr>
            </w:r>
            <w:r w:rsidR="00386DAD" w:rsidRPr="00A32BA3">
              <w:rPr>
                <w:szCs w:val="23"/>
                <w:lang w:val="en-NZ"/>
              </w:rPr>
              <w:fldChar w:fldCharType="separate"/>
            </w:r>
            <w:r w:rsidR="00EA7072" w:rsidRPr="00A32BA3">
              <w:t xml:space="preserve">Figure </w:t>
            </w:r>
            <w:r w:rsidR="00EA7072">
              <w:rPr>
                <w:noProof/>
              </w:rPr>
              <w:t>100</w:t>
            </w:r>
            <w:r w:rsidR="00386DAD" w:rsidRPr="00A32BA3">
              <w:rPr>
                <w:szCs w:val="23"/>
                <w:lang w:val="en-NZ"/>
              </w:rPr>
              <w:fldChar w:fldCharType="end"/>
            </w:r>
            <w:r w:rsidR="000E51A0" w:rsidRPr="00A32BA3">
              <w:rPr>
                <w:szCs w:val="23"/>
                <w:lang w:val="en-NZ"/>
              </w:rPr>
              <w:t xml:space="preserve">, </w:t>
            </w:r>
            <w:r w:rsidR="000E51A0" w:rsidRPr="00A32BA3">
              <w:rPr>
                <w:szCs w:val="23"/>
                <w:lang w:val="en-NZ"/>
              </w:rPr>
              <w:fldChar w:fldCharType="begin" w:fldLock="1"/>
            </w:r>
            <w:r w:rsidR="000E51A0" w:rsidRPr="00A32BA3">
              <w:rPr>
                <w:szCs w:val="23"/>
                <w:lang w:val="en-NZ"/>
              </w:rPr>
              <w:instrText xml:space="preserve"> REF _Ref293306060 \h </w:instrText>
            </w:r>
            <w:r w:rsidR="00F77E1D" w:rsidRPr="00A32BA3">
              <w:rPr>
                <w:szCs w:val="23"/>
                <w:lang w:val="en-NZ"/>
              </w:rPr>
              <w:instrText xml:space="preserve"> \* MERGEFORMAT </w:instrText>
            </w:r>
            <w:r w:rsidR="000E51A0" w:rsidRPr="00A32BA3">
              <w:rPr>
                <w:szCs w:val="23"/>
                <w:lang w:val="en-NZ"/>
              </w:rPr>
            </w:r>
            <w:r w:rsidR="000E51A0" w:rsidRPr="00A32BA3">
              <w:rPr>
                <w:szCs w:val="23"/>
                <w:lang w:val="en-NZ"/>
              </w:rPr>
              <w:fldChar w:fldCharType="separate"/>
            </w:r>
            <w:r w:rsidR="00EA7072" w:rsidRPr="00A32BA3">
              <w:t xml:space="preserve">Table </w:t>
            </w:r>
            <w:r w:rsidR="00EA7072">
              <w:rPr>
                <w:noProof/>
              </w:rPr>
              <w:t>21</w:t>
            </w:r>
            <w:r w:rsidR="000E51A0" w:rsidRPr="00A32BA3">
              <w:rPr>
                <w:szCs w:val="23"/>
                <w:lang w:val="en-NZ"/>
              </w:rPr>
              <w:fldChar w:fldCharType="end"/>
            </w:r>
            <w:r w:rsidR="007E247B" w:rsidRPr="00A32BA3">
              <w:rPr>
                <w:lang w:val="en-NZ"/>
              </w:rPr>
              <w:t>)</w:t>
            </w:r>
            <w:r w:rsidR="005830BC" w:rsidRPr="00A32BA3">
              <w:rPr>
                <w:lang w:val="en-NZ"/>
              </w:rPr>
              <w:t>.</w:t>
            </w:r>
            <w:r w:rsidR="00071FD1" w:rsidRPr="00A32BA3">
              <w:rPr>
                <w:lang w:val="en-NZ"/>
              </w:rPr>
              <w:t xml:space="preserve"> </w:t>
            </w:r>
            <w:r w:rsidR="005830BC" w:rsidRPr="00A32BA3">
              <w:t>For women with LSIL results, the positivity rate</w:t>
            </w:r>
            <w:r w:rsidR="007E247B" w:rsidRPr="00A32BA3">
              <w:t>s were</w:t>
            </w:r>
            <w:r w:rsidR="005830BC" w:rsidRPr="00A32BA3">
              <w:t xml:space="preserve"> between </w:t>
            </w:r>
            <w:bookmarkStart w:id="2189" w:name="ind81_lage4069_min_pct"/>
            <w:r w:rsidR="0032471D" w:rsidRPr="00A32BA3">
              <w:rPr>
                <w:szCs w:val="23"/>
              </w:rPr>
              <w:t>43.9</w:t>
            </w:r>
            <w:bookmarkEnd w:id="2189"/>
            <w:r w:rsidR="005830BC" w:rsidRPr="00A32BA3">
              <w:rPr>
                <w:szCs w:val="23"/>
                <w:lang w:val="en-NZ"/>
              </w:rPr>
              <w:t>%</w:t>
            </w:r>
            <w:r w:rsidR="005830BC" w:rsidRPr="00A32BA3">
              <w:rPr>
                <w:lang w:val="en-NZ"/>
              </w:rPr>
              <w:t xml:space="preserve"> and </w:t>
            </w:r>
            <w:bookmarkStart w:id="2190" w:name="ind81_lage4069_max_pct"/>
            <w:r w:rsidR="0032471D" w:rsidRPr="00A32BA3">
              <w:rPr>
                <w:szCs w:val="23"/>
              </w:rPr>
              <w:t>58.2</w:t>
            </w:r>
            <w:bookmarkEnd w:id="2190"/>
            <w:r w:rsidR="005830BC" w:rsidRPr="00A32BA3">
              <w:rPr>
                <w:szCs w:val="23"/>
              </w:rPr>
              <w:t>%</w:t>
            </w:r>
            <w:r w:rsidR="005830BC" w:rsidRPr="00A32BA3">
              <w:t xml:space="preserve"> for these 10-year age groups</w:t>
            </w:r>
            <w:r w:rsidR="0094097B" w:rsidRPr="00A32BA3">
              <w:t xml:space="preserve"> (</w:t>
            </w:r>
            <w:r w:rsidR="00386DAD" w:rsidRPr="00A32BA3">
              <w:fldChar w:fldCharType="begin" w:fldLock="1"/>
            </w:r>
            <w:r w:rsidR="00386DAD" w:rsidRPr="00A32BA3">
              <w:instrText xml:space="preserve"> REF _Ref528833633 \h </w:instrText>
            </w:r>
            <w:r w:rsidR="00A32BA3">
              <w:instrText xml:space="preserve"> \* MERGEFORMAT </w:instrText>
            </w:r>
            <w:r w:rsidR="00386DAD" w:rsidRPr="00A32BA3">
              <w:fldChar w:fldCharType="separate"/>
            </w:r>
            <w:r w:rsidR="00EA7072" w:rsidRPr="00A32BA3">
              <w:t xml:space="preserve">Figure </w:t>
            </w:r>
            <w:r w:rsidR="00EA7072">
              <w:rPr>
                <w:noProof/>
              </w:rPr>
              <w:t>100</w:t>
            </w:r>
            <w:r w:rsidR="00386DAD" w:rsidRPr="00A32BA3">
              <w:fldChar w:fldCharType="end"/>
            </w:r>
            <w:r w:rsidR="0094097B" w:rsidRPr="00A32BA3">
              <w:rPr>
                <w:lang w:val="en-NZ"/>
              </w:rPr>
              <w:t>,</w:t>
            </w:r>
            <w:r w:rsidR="000E51A0" w:rsidRPr="00A32BA3">
              <w:rPr>
                <w:lang w:val="en-NZ"/>
              </w:rPr>
              <w:t xml:space="preserve"> </w:t>
            </w:r>
            <w:r w:rsidR="000E51A0" w:rsidRPr="00A32BA3">
              <w:rPr>
                <w:lang w:val="en-NZ"/>
              </w:rPr>
              <w:fldChar w:fldCharType="begin" w:fldLock="1"/>
            </w:r>
            <w:r w:rsidR="000E51A0" w:rsidRPr="00A32BA3">
              <w:rPr>
                <w:lang w:val="en-NZ"/>
              </w:rPr>
              <w:instrText xml:space="preserve"> REF _Ref497814247 \h </w:instrText>
            </w:r>
            <w:r w:rsidR="00F77E1D" w:rsidRPr="00A32BA3">
              <w:rPr>
                <w:lang w:val="en-NZ"/>
              </w:rPr>
              <w:instrText xml:space="preserve"> \* MERGEFORMAT </w:instrText>
            </w:r>
            <w:r w:rsidR="000E51A0" w:rsidRPr="00A32BA3">
              <w:rPr>
                <w:lang w:val="en-NZ"/>
              </w:rPr>
            </w:r>
            <w:r w:rsidR="000E51A0" w:rsidRPr="00A32BA3">
              <w:rPr>
                <w:lang w:val="en-NZ"/>
              </w:rPr>
              <w:fldChar w:fldCharType="separate"/>
            </w:r>
            <w:r w:rsidR="00EA7072" w:rsidRPr="00A32BA3">
              <w:t xml:space="preserve">Table </w:t>
            </w:r>
            <w:r w:rsidR="00EA7072">
              <w:rPr>
                <w:noProof/>
              </w:rPr>
              <w:t>22</w:t>
            </w:r>
            <w:r w:rsidR="000E51A0" w:rsidRPr="00A32BA3">
              <w:rPr>
                <w:lang w:val="en-NZ"/>
              </w:rPr>
              <w:fldChar w:fldCharType="end"/>
            </w:r>
            <w:r w:rsidR="0094097B" w:rsidRPr="00A32BA3">
              <w:rPr>
                <w:lang w:val="en-NZ"/>
              </w:rPr>
              <w:t>).</w:t>
            </w:r>
            <w:r w:rsidR="0094097B" w:rsidRPr="00A32BA3">
              <w:t xml:space="preserve"> </w:t>
            </w:r>
          </w:p>
          <w:p w14:paraId="528D2C2E" w14:textId="77777777" w:rsidR="0003451A" w:rsidRPr="00A32BA3" w:rsidRDefault="0003451A" w:rsidP="00F40434">
            <w:pPr>
              <w:pStyle w:val="NoSpacing"/>
              <w:jc w:val="both"/>
            </w:pPr>
          </w:p>
          <w:p w14:paraId="0CE4BE00" w14:textId="77777777" w:rsidR="002B2968" w:rsidRPr="00A32BA3" w:rsidRDefault="002B2968" w:rsidP="00F40434">
            <w:pPr>
              <w:pStyle w:val="NoSpacing"/>
              <w:jc w:val="both"/>
              <w:rPr>
                <w:b/>
                <w:i/>
              </w:rPr>
            </w:pPr>
            <w:r w:rsidRPr="00A32BA3">
              <w:rPr>
                <w:b/>
                <w:i/>
              </w:rPr>
              <w:t xml:space="preserve">Histological outcomes in </w:t>
            </w:r>
            <w:r w:rsidR="00AE49B1" w:rsidRPr="00A32BA3">
              <w:rPr>
                <w:b/>
                <w:i/>
              </w:rPr>
              <w:t>triage-</w:t>
            </w:r>
            <w:r w:rsidRPr="00A32BA3">
              <w:rPr>
                <w:b/>
                <w:i/>
              </w:rPr>
              <w:t>positive women who attended colposcopy</w:t>
            </w:r>
          </w:p>
          <w:p w14:paraId="3E59BEF2" w14:textId="13014BA3" w:rsidR="008A07CC" w:rsidRPr="00A32BA3" w:rsidRDefault="002B2968" w:rsidP="00F40434">
            <w:pPr>
              <w:pStyle w:val="NoSpacing"/>
              <w:jc w:val="both"/>
            </w:pPr>
            <w:r w:rsidRPr="00A32BA3">
              <w:t xml:space="preserve">In order to allow sufficient time for women to have attended colposcopy following a positive triage test, histological outcomes were assessed in women with </w:t>
            </w:r>
            <w:r w:rsidR="005348C7" w:rsidRPr="00A32BA3">
              <w:t>low-grade</w:t>
            </w:r>
            <w:r w:rsidRPr="00A32BA3">
              <w:t xml:space="preserve"> cytology and a positive HPV triage test in the six-month period </w:t>
            </w:r>
            <w:bookmarkStart w:id="2191" w:name="ind81_Start_1yprior_ddmm1"/>
            <w:r w:rsidR="0032471D" w:rsidRPr="00A32BA3">
              <w:t xml:space="preserve">1 </w:t>
            </w:r>
            <w:r w:rsidR="0032471D" w:rsidRPr="00A32BA3">
              <w:rPr>
                <w:szCs w:val="23"/>
              </w:rPr>
              <w:t>July</w:t>
            </w:r>
            <w:bookmarkEnd w:id="2191"/>
            <w:r w:rsidR="00AA2E1D" w:rsidRPr="00A32BA3">
              <w:rPr>
                <w:szCs w:val="23"/>
              </w:rPr>
              <w:t xml:space="preserve"> </w:t>
            </w:r>
            <w:r w:rsidR="008C0CE0" w:rsidRPr="00A32BA3">
              <w:rPr>
                <w:szCs w:val="23"/>
              </w:rPr>
              <w:t>–</w:t>
            </w:r>
            <w:bookmarkStart w:id="2192" w:name="ind81_End_1yprior_ddmm1"/>
            <w:r w:rsidR="0032471D" w:rsidRPr="00A32BA3">
              <w:rPr>
                <w:szCs w:val="23"/>
              </w:rPr>
              <w:t>31 December</w:t>
            </w:r>
            <w:bookmarkEnd w:id="2192"/>
            <w:r w:rsidR="0049582E" w:rsidRPr="00A32BA3">
              <w:rPr>
                <w:szCs w:val="23"/>
              </w:rPr>
              <w:t xml:space="preserve"> </w:t>
            </w:r>
            <w:bookmarkStart w:id="2193" w:name="ind81_6mprior_year1"/>
            <w:r w:rsidR="0032471D" w:rsidRPr="00A32BA3">
              <w:rPr>
                <w:szCs w:val="23"/>
              </w:rPr>
              <w:t>201</w:t>
            </w:r>
            <w:bookmarkEnd w:id="2193"/>
            <w:r w:rsidR="00D05D3E" w:rsidRPr="00A32BA3">
              <w:rPr>
                <w:szCs w:val="23"/>
              </w:rPr>
              <w:t>7</w:t>
            </w:r>
            <w:r w:rsidRPr="00A32BA3">
              <w:rPr>
                <w:lang w:val="en-NZ"/>
              </w:rPr>
              <w:t>.</w:t>
            </w:r>
            <w:r w:rsidR="00EE6227" w:rsidRPr="00A32BA3">
              <w:t xml:space="preserve"> In this</w:t>
            </w:r>
            <w:r w:rsidR="001452CD" w:rsidRPr="00A32BA3">
              <w:t xml:space="preserve"> period</w:t>
            </w:r>
            <w:r w:rsidR="00EE6227" w:rsidRPr="00A32BA3">
              <w:t>,</w:t>
            </w:r>
            <w:r w:rsidR="001452CD" w:rsidRPr="00A32BA3">
              <w:t xml:space="preserve"> there were </w:t>
            </w:r>
            <w:bookmarkStart w:id="2194" w:name="ind81_ascusppv_smpl"/>
            <w:r w:rsidR="0032471D" w:rsidRPr="00A32BA3">
              <w:rPr>
                <w:szCs w:val="23"/>
              </w:rPr>
              <w:t>341</w:t>
            </w:r>
            <w:bookmarkEnd w:id="2194"/>
            <w:r w:rsidR="00182ADC" w:rsidRPr="00A32BA3">
              <w:t xml:space="preserve"> </w:t>
            </w:r>
            <w:r w:rsidR="001452CD" w:rsidRPr="00A32BA3">
              <w:t>women with a</w:t>
            </w:r>
            <w:r w:rsidR="00EE6227" w:rsidRPr="00A32BA3">
              <w:t>n</w:t>
            </w:r>
            <w:r w:rsidR="001452CD" w:rsidRPr="00A32BA3">
              <w:t xml:space="preserve"> ASC-US cytology result and positive HPV triage test, and </w:t>
            </w:r>
            <w:bookmarkStart w:id="2195" w:name="ind81_lsilppv_smpl"/>
            <w:r w:rsidR="0032471D" w:rsidRPr="00A32BA3">
              <w:rPr>
                <w:szCs w:val="23"/>
              </w:rPr>
              <w:t>887</w:t>
            </w:r>
            <w:bookmarkEnd w:id="2195"/>
            <w:r w:rsidR="00092B28" w:rsidRPr="00A32BA3">
              <w:t xml:space="preserve"> </w:t>
            </w:r>
            <w:r w:rsidR="001452CD" w:rsidRPr="00A32BA3">
              <w:t xml:space="preserve">who had an LSIL cytology result and positive HPV triage test. </w:t>
            </w:r>
            <w:bookmarkStart w:id="2196" w:name="ind81_appvcolp_smpl"/>
            <w:r w:rsidR="0032471D" w:rsidRPr="00A32BA3">
              <w:rPr>
                <w:szCs w:val="23"/>
              </w:rPr>
              <w:t>317</w:t>
            </w:r>
            <w:bookmarkEnd w:id="2196"/>
            <w:r w:rsidR="00E271BE" w:rsidRPr="00A32BA3">
              <w:rPr>
                <w:szCs w:val="23"/>
              </w:rPr>
              <w:t xml:space="preserve"> </w:t>
            </w:r>
            <w:r w:rsidR="001452CD" w:rsidRPr="00A32BA3">
              <w:rPr>
                <w:lang w:val="en-NZ"/>
              </w:rPr>
              <w:t>(</w:t>
            </w:r>
            <w:bookmarkStart w:id="2197" w:name="ind81_appvcolp_pct"/>
            <w:r w:rsidR="0032471D" w:rsidRPr="00A32BA3">
              <w:rPr>
                <w:szCs w:val="23"/>
              </w:rPr>
              <w:t>93.0</w:t>
            </w:r>
            <w:bookmarkEnd w:id="2197"/>
            <w:r w:rsidR="00F23005" w:rsidRPr="00A32BA3">
              <w:rPr>
                <w:szCs w:val="23"/>
                <w:lang w:val="en-NZ"/>
              </w:rPr>
              <w:t>%</w:t>
            </w:r>
            <w:r w:rsidR="001452CD" w:rsidRPr="00A32BA3">
              <w:rPr>
                <w:szCs w:val="23"/>
                <w:lang w:val="en-NZ"/>
              </w:rPr>
              <w:t>)</w:t>
            </w:r>
            <w:r w:rsidR="001452CD" w:rsidRPr="00A32BA3">
              <w:rPr>
                <w:szCs w:val="23"/>
              </w:rPr>
              <w:t xml:space="preserve"> </w:t>
            </w:r>
            <w:r w:rsidR="001452CD" w:rsidRPr="00A32BA3">
              <w:t xml:space="preserve">of the women with ASC-US who were </w:t>
            </w:r>
            <w:r w:rsidR="00770923" w:rsidRPr="00A32BA3">
              <w:rPr>
                <w:lang w:val="en-NZ"/>
              </w:rPr>
              <w:t>triage-positive</w:t>
            </w:r>
            <w:r w:rsidR="001452CD" w:rsidRPr="00A32BA3">
              <w:t xml:space="preserve"> and </w:t>
            </w:r>
            <w:bookmarkStart w:id="2198" w:name="ind81_lppvcolp_smpl"/>
            <w:r w:rsidR="0032471D" w:rsidRPr="00A32BA3">
              <w:rPr>
                <w:szCs w:val="23"/>
              </w:rPr>
              <w:t>823</w:t>
            </w:r>
            <w:bookmarkEnd w:id="2198"/>
            <w:r w:rsidR="00F23005" w:rsidRPr="00A32BA3">
              <w:rPr>
                <w:lang w:val="en-NZ"/>
              </w:rPr>
              <w:t xml:space="preserve"> </w:t>
            </w:r>
            <w:r w:rsidR="001452CD" w:rsidRPr="00A32BA3">
              <w:rPr>
                <w:lang w:val="en-NZ"/>
              </w:rPr>
              <w:t>(</w:t>
            </w:r>
            <w:bookmarkStart w:id="2199" w:name="ind81_lppvcolp_pct"/>
            <w:r w:rsidR="0032471D" w:rsidRPr="00A32BA3">
              <w:rPr>
                <w:szCs w:val="23"/>
              </w:rPr>
              <w:t>92.8</w:t>
            </w:r>
            <w:bookmarkEnd w:id="2199"/>
            <w:r w:rsidR="00F23005" w:rsidRPr="00A32BA3">
              <w:rPr>
                <w:szCs w:val="23"/>
              </w:rPr>
              <w:t>%</w:t>
            </w:r>
            <w:r w:rsidR="001452CD" w:rsidRPr="00A32BA3">
              <w:rPr>
                <w:szCs w:val="23"/>
              </w:rPr>
              <w:t>)</w:t>
            </w:r>
            <w:r w:rsidR="001452CD" w:rsidRPr="00A32BA3">
              <w:t xml:space="preserve"> of the women with LS</w:t>
            </w:r>
            <w:r w:rsidR="00AF3A2C" w:rsidRPr="00A32BA3">
              <w:t xml:space="preserve">IL who were </w:t>
            </w:r>
            <w:r w:rsidR="00770923" w:rsidRPr="00A32BA3">
              <w:rPr>
                <w:lang w:val="en-NZ"/>
              </w:rPr>
              <w:t>triage-positive</w:t>
            </w:r>
            <w:r w:rsidR="00AF3A2C" w:rsidRPr="00A32BA3">
              <w:t xml:space="preserve"> had</w:t>
            </w:r>
            <w:r w:rsidR="001452CD" w:rsidRPr="00A32BA3">
              <w:t xml:space="preserve"> a record of colposcopy and/or histology within the 12 months follow</w:t>
            </w:r>
            <w:r w:rsidR="002A729C" w:rsidRPr="00A32BA3">
              <w:t>ing their initial test results.</w:t>
            </w:r>
            <w:r w:rsidR="001452CD" w:rsidRPr="00A32BA3">
              <w:t xml:space="preserve"> Among the women with a record of colposcopy, </w:t>
            </w:r>
            <w:bookmarkStart w:id="2200" w:name="ind81_appvhisto_smpl"/>
            <w:r w:rsidR="0032471D" w:rsidRPr="00A32BA3">
              <w:rPr>
                <w:szCs w:val="23"/>
              </w:rPr>
              <w:t>210</w:t>
            </w:r>
            <w:bookmarkEnd w:id="2200"/>
            <w:r w:rsidR="00C320E4" w:rsidRPr="00A32BA3">
              <w:rPr>
                <w:szCs w:val="23"/>
              </w:rPr>
              <w:t xml:space="preserve"> </w:t>
            </w:r>
            <w:r w:rsidR="001452CD" w:rsidRPr="00A32BA3">
              <w:t>(</w:t>
            </w:r>
            <w:bookmarkStart w:id="2201" w:name="ind81_appvhisto_pct"/>
            <w:r w:rsidR="0032471D" w:rsidRPr="00A32BA3">
              <w:t>66.</w:t>
            </w:r>
            <w:r w:rsidR="0032471D" w:rsidRPr="00A32BA3">
              <w:rPr>
                <w:szCs w:val="23"/>
              </w:rPr>
              <w:t>2</w:t>
            </w:r>
            <w:bookmarkEnd w:id="2201"/>
            <w:r w:rsidR="00C320E4" w:rsidRPr="00A32BA3">
              <w:rPr>
                <w:szCs w:val="23"/>
              </w:rPr>
              <w:t>%</w:t>
            </w:r>
            <w:r w:rsidR="001452CD" w:rsidRPr="00A32BA3">
              <w:t xml:space="preserve">) and </w:t>
            </w:r>
            <w:bookmarkStart w:id="2202" w:name="ind81_lppvhisto_smpl"/>
            <w:r w:rsidR="0032471D" w:rsidRPr="00A32BA3">
              <w:rPr>
                <w:szCs w:val="23"/>
              </w:rPr>
              <w:t>591</w:t>
            </w:r>
            <w:bookmarkEnd w:id="2202"/>
            <w:r w:rsidR="00281DC0" w:rsidRPr="00A32BA3">
              <w:rPr>
                <w:lang w:val="en-NZ"/>
              </w:rPr>
              <w:t xml:space="preserve"> </w:t>
            </w:r>
            <w:r w:rsidR="001452CD" w:rsidRPr="00A32BA3">
              <w:rPr>
                <w:lang w:val="en-NZ"/>
              </w:rPr>
              <w:t>(</w:t>
            </w:r>
            <w:bookmarkStart w:id="2203" w:name="ind81_lppvhisto_pct"/>
            <w:r w:rsidR="0032471D" w:rsidRPr="00A32BA3">
              <w:rPr>
                <w:szCs w:val="23"/>
              </w:rPr>
              <w:t>71.8</w:t>
            </w:r>
            <w:bookmarkEnd w:id="2203"/>
            <w:r w:rsidR="00281DC0" w:rsidRPr="00A32BA3">
              <w:rPr>
                <w:szCs w:val="23"/>
              </w:rPr>
              <w:t>%)</w:t>
            </w:r>
            <w:r w:rsidR="001452CD" w:rsidRPr="00A32BA3">
              <w:t xml:space="preserve"> of the women with ASC-US and LSIL respectively have a histology record.</w:t>
            </w:r>
            <w:r w:rsidR="00AF6EDE">
              <w:t xml:space="preserve"> </w:t>
            </w:r>
          </w:p>
          <w:p w14:paraId="13FF258E" w14:textId="77777777" w:rsidR="00A33243" w:rsidRPr="00A32BA3" w:rsidRDefault="00A33243" w:rsidP="00F40434">
            <w:pPr>
              <w:pStyle w:val="NoSpacing"/>
              <w:jc w:val="both"/>
            </w:pPr>
          </w:p>
          <w:p w14:paraId="3E5071AF" w14:textId="4F5FA4C7" w:rsidR="00A20E2A" w:rsidRPr="00A32BA3" w:rsidRDefault="008A07CC" w:rsidP="00F40434">
            <w:pPr>
              <w:pStyle w:val="NoSpacing"/>
              <w:jc w:val="both"/>
            </w:pPr>
            <w:r w:rsidRPr="00A32BA3">
              <w:t>Histological outcomes in these women were initially considered in an analogous manner to Indicator 5.2 – that is, the number of women with CIN 2 or worse histology (CIN</w:t>
            </w:r>
            <w:r w:rsidR="00613E44" w:rsidRPr="00A32BA3">
              <w:t xml:space="preserve"> </w:t>
            </w:r>
            <w:r w:rsidRPr="00A32BA3">
              <w:t xml:space="preserve">2+; also see Appendix </w:t>
            </w:r>
            <w:r w:rsidR="00373D60" w:rsidRPr="00A32BA3">
              <w:t>D</w:t>
            </w:r>
            <w:r w:rsidRPr="00A32BA3">
              <w:t xml:space="preserve">), as a </w:t>
            </w:r>
            <w:r w:rsidR="009F5690" w:rsidRPr="00A32BA3">
              <w:t xml:space="preserve">percentage </w:t>
            </w:r>
            <w:r w:rsidRPr="00A32BA3">
              <w:t xml:space="preserve">of women who had a histology result available. </w:t>
            </w:r>
            <w:r w:rsidR="008204FA" w:rsidRPr="00A32BA3">
              <w:t xml:space="preserve">The </w:t>
            </w:r>
            <w:r w:rsidR="009F5690" w:rsidRPr="00A32BA3">
              <w:t xml:space="preserve">percentage </w:t>
            </w:r>
            <w:r w:rsidR="008204FA" w:rsidRPr="00A32BA3">
              <w:t>of women with histology whose histology result was CIN</w:t>
            </w:r>
            <w:r w:rsidR="002D6942" w:rsidRPr="00A32BA3">
              <w:t xml:space="preserve"> </w:t>
            </w:r>
            <w:r w:rsidR="008204FA" w:rsidRPr="00A32BA3">
              <w:t xml:space="preserve">2+ was </w:t>
            </w:r>
            <w:bookmarkStart w:id="2204" w:name="ind81_appvcinh_pct"/>
            <w:r w:rsidR="0032471D" w:rsidRPr="00A32BA3">
              <w:rPr>
                <w:szCs w:val="23"/>
              </w:rPr>
              <w:t>21.4</w:t>
            </w:r>
            <w:bookmarkEnd w:id="2204"/>
            <w:r w:rsidR="008204FA" w:rsidRPr="00A32BA3">
              <w:t xml:space="preserve">% for </w:t>
            </w:r>
            <w:r w:rsidR="00C41C04" w:rsidRPr="00A32BA3">
              <w:t xml:space="preserve">HPV triage-positive </w:t>
            </w:r>
            <w:r w:rsidR="008204FA" w:rsidRPr="00A32BA3">
              <w:t xml:space="preserve">ASC-US and </w:t>
            </w:r>
            <w:bookmarkStart w:id="2205" w:name="ind81_lppvcinh_pct"/>
            <w:r w:rsidR="0032471D" w:rsidRPr="00A32BA3">
              <w:t>19.</w:t>
            </w:r>
            <w:r w:rsidR="0032471D" w:rsidRPr="00A32BA3">
              <w:rPr>
                <w:szCs w:val="23"/>
              </w:rPr>
              <w:t>6</w:t>
            </w:r>
            <w:bookmarkEnd w:id="2205"/>
            <w:r w:rsidR="008204FA" w:rsidRPr="00A32BA3">
              <w:rPr>
                <w:szCs w:val="23"/>
              </w:rPr>
              <w:t>%</w:t>
            </w:r>
            <w:r w:rsidR="008204FA" w:rsidRPr="00A32BA3">
              <w:t xml:space="preserve"> </w:t>
            </w:r>
            <w:r w:rsidR="00E0173F" w:rsidRPr="00A32BA3">
              <w:t>for</w:t>
            </w:r>
            <w:r w:rsidR="008204FA" w:rsidRPr="00A32BA3">
              <w:t xml:space="preserve"> </w:t>
            </w:r>
            <w:r w:rsidR="00C41C04" w:rsidRPr="00A32BA3">
              <w:t xml:space="preserve">HPV triage-positive </w:t>
            </w:r>
            <w:r w:rsidR="008204FA" w:rsidRPr="00A32BA3">
              <w:t xml:space="preserve">LSIL </w:t>
            </w:r>
            <w:r w:rsidR="001A02F5" w:rsidRPr="00A32BA3">
              <w:t>(</w:t>
            </w:r>
            <w:r w:rsidR="00100CC8" w:rsidRPr="00A32BA3">
              <w:fldChar w:fldCharType="begin" w:fldLock="1"/>
            </w:r>
            <w:r w:rsidR="00DA4E86" w:rsidRPr="00A32BA3">
              <w:instrText xml:space="preserve"> REF _Ref422490530 \h </w:instrText>
            </w:r>
            <w:r w:rsidR="00163300" w:rsidRPr="00A32BA3">
              <w:instrText xml:space="preserve"> \* MERGEFORMAT </w:instrText>
            </w:r>
            <w:r w:rsidR="00100CC8" w:rsidRPr="00A32BA3">
              <w:fldChar w:fldCharType="separate"/>
            </w:r>
            <w:r w:rsidR="00EA7072" w:rsidRPr="00A32BA3">
              <w:t xml:space="preserve">Table </w:t>
            </w:r>
            <w:r w:rsidR="00EA7072" w:rsidRPr="00EA7072">
              <w:rPr>
                <w:lang w:val="en-NZ"/>
              </w:rPr>
              <w:t>81</w:t>
            </w:r>
            <w:r w:rsidR="00100CC8" w:rsidRPr="00A32BA3">
              <w:fldChar w:fldCharType="end"/>
            </w:r>
            <w:r w:rsidR="00DA4E86" w:rsidRPr="00A32BA3">
              <w:t xml:space="preserve">, </w:t>
            </w:r>
            <w:r w:rsidR="00100CC8" w:rsidRPr="00A32BA3">
              <w:fldChar w:fldCharType="begin" w:fldLock="1"/>
            </w:r>
            <w:r w:rsidR="00DA4E86" w:rsidRPr="00A32BA3">
              <w:instrText xml:space="preserve"> REF _Ref422490532 \h </w:instrText>
            </w:r>
            <w:r w:rsidR="00163300" w:rsidRPr="00A32BA3">
              <w:instrText xml:space="preserve"> \* MERGEFORMAT </w:instrText>
            </w:r>
            <w:r w:rsidR="00100CC8" w:rsidRPr="00A32BA3">
              <w:fldChar w:fldCharType="separate"/>
            </w:r>
            <w:r w:rsidR="00EA7072" w:rsidRPr="00A32BA3">
              <w:t xml:space="preserve">Table </w:t>
            </w:r>
            <w:r w:rsidR="00EA7072" w:rsidRPr="00EA7072">
              <w:rPr>
                <w:lang w:val="en-NZ"/>
              </w:rPr>
              <w:t>82</w:t>
            </w:r>
            <w:r w:rsidR="00100CC8" w:rsidRPr="00A32BA3">
              <w:fldChar w:fldCharType="end"/>
            </w:r>
            <w:r w:rsidR="001A02F5" w:rsidRPr="00A32BA3">
              <w:t>)</w:t>
            </w:r>
            <w:r w:rsidR="008204FA" w:rsidRPr="00A32BA3">
              <w:t xml:space="preserve">. </w:t>
            </w:r>
            <w:r w:rsidR="00A20E2A" w:rsidRPr="00A32BA3">
              <w:t xml:space="preserve">These </w:t>
            </w:r>
            <w:r w:rsidR="009F5690" w:rsidRPr="00A32BA3">
              <w:t xml:space="preserve">percentages </w:t>
            </w:r>
            <w:r w:rsidR="00A20E2A" w:rsidRPr="00A32BA3">
              <w:t xml:space="preserve">varied by laboratory from </w:t>
            </w:r>
            <w:bookmarkStart w:id="2206" w:name="ind81_appvcinh_min_pct"/>
            <w:r w:rsidR="0032471D" w:rsidRPr="00A32BA3">
              <w:rPr>
                <w:szCs w:val="23"/>
              </w:rPr>
              <w:t>14.0</w:t>
            </w:r>
            <w:bookmarkEnd w:id="2206"/>
            <w:r w:rsidR="00773AFA" w:rsidRPr="00A32BA3">
              <w:rPr>
                <w:szCs w:val="23"/>
                <w:lang w:val="en-NZ"/>
              </w:rPr>
              <w:t>%</w:t>
            </w:r>
            <w:r w:rsidR="00A20E2A" w:rsidRPr="00A32BA3">
              <w:rPr>
                <w:lang w:val="en-NZ"/>
              </w:rPr>
              <w:t xml:space="preserve"> (</w:t>
            </w:r>
            <w:bookmarkStart w:id="2207" w:name="ind81_appvcinh_min"/>
            <w:r w:rsidR="0032471D" w:rsidRPr="00A32BA3">
              <w:t>Anatomical Pathology Services</w:t>
            </w:r>
            <w:bookmarkEnd w:id="2207"/>
            <w:r w:rsidR="00A20E2A" w:rsidRPr="00A32BA3">
              <w:t>)</w:t>
            </w:r>
            <w:r w:rsidR="00773AFA" w:rsidRPr="00A32BA3">
              <w:rPr>
                <w:szCs w:val="23"/>
                <w:lang w:val="en-NZ"/>
              </w:rPr>
              <w:t xml:space="preserve"> </w:t>
            </w:r>
            <w:r w:rsidR="00A20E2A" w:rsidRPr="00A32BA3">
              <w:t xml:space="preserve">to </w:t>
            </w:r>
            <w:bookmarkStart w:id="2208" w:name="ind81_appvcinh_max_pct"/>
            <w:r w:rsidR="0032471D" w:rsidRPr="00A32BA3">
              <w:rPr>
                <w:szCs w:val="23"/>
              </w:rPr>
              <w:t>46.7</w:t>
            </w:r>
            <w:bookmarkEnd w:id="2208"/>
            <w:r w:rsidR="00930242" w:rsidRPr="00A32BA3">
              <w:rPr>
                <w:szCs w:val="23"/>
                <w:lang w:val="en-NZ"/>
              </w:rPr>
              <w:t>%</w:t>
            </w:r>
            <w:r w:rsidR="009712EC" w:rsidRPr="00A32BA3">
              <w:rPr>
                <w:szCs w:val="23"/>
                <w:lang w:val="en-NZ"/>
              </w:rPr>
              <w:t xml:space="preserve"> </w:t>
            </w:r>
            <w:r w:rsidR="00A20E2A" w:rsidRPr="00A32BA3">
              <w:rPr>
                <w:lang w:val="en-NZ"/>
              </w:rPr>
              <w:t>(</w:t>
            </w:r>
            <w:bookmarkStart w:id="2209" w:name="ind81_appvcinh_max"/>
            <w:r w:rsidR="0032471D" w:rsidRPr="00A32BA3">
              <w:t>Canterbury Health Laboratories</w:t>
            </w:r>
            <w:bookmarkEnd w:id="2209"/>
            <w:r w:rsidR="00A20E2A" w:rsidRPr="00A32BA3">
              <w:t xml:space="preserve">) for </w:t>
            </w:r>
            <w:r w:rsidR="00C41C04" w:rsidRPr="00A32BA3">
              <w:t xml:space="preserve">HPV triage-positive </w:t>
            </w:r>
            <w:r w:rsidR="00A20E2A" w:rsidRPr="00A32BA3">
              <w:t xml:space="preserve">ASC-US and from </w:t>
            </w:r>
            <w:bookmarkStart w:id="2210" w:name="ind81_lppvcinh_min_pct"/>
            <w:r w:rsidR="0032471D" w:rsidRPr="00A32BA3">
              <w:rPr>
                <w:szCs w:val="23"/>
              </w:rPr>
              <w:t>16</w:t>
            </w:r>
            <w:r w:rsidR="0032471D" w:rsidRPr="00A32BA3">
              <w:t>.1</w:t>
            </w:r>
            <w:bookmarkEnd w:id="2210"/>
            <w:r w:rsidR="000920E7" w:rsidRPr="00A32BA3">
              <w:rPr>
                <w:szCs w:val="23"/>
                <w:lang w:val="en-NZ"/>
              </w:rPr>
              <w:t>%</w:t>
            </w:r>
            <w:r w:rsidR="00A20E2A" w:rsidRPr="00A32BA3">
              <w:rPr>
                <w:lang w:val="en-NZ"/>
              </w:rPr>
              <w:t xml:space="preserve"> (</w:t>
            </w:r>
            <w:bookmarkStart w:id="2211" w:name="ind81_lppvcinh_min"/>
            <w:r w:rsidR="0032471D" w:rsidRPr="00A32BA3">
              <w:t>Anatomical Pathology Services</w:t>
            </w:r>
            <w:bookmarkEnd w:id="2211"/>
            <w:r w:rsidR="00A20E2A" w:rsidRPr="00A32BA3">
              <w:t xml:space="preserve">) to </w:t>
            </w:r>
            <w:bookmarkStart w:id="2212" w:name="ind81_lppvcinh_max_pct"/>
            <w:r w:rsidR="0032471D" w:rsidRPr="00A32BA3">
              <w:t>26.8</w:t>
            </w:r>
            <w:bookmarkEnd w:id="2212"/>
            <w:r w:rsidR="000920E7" w:rsidRPr="00A32BA3">
              <w:rPr>
                <w:szCs w:val="23"/>
                <w:lang w:val="en-NZ"/>
              </w:rPr>
              <w:t>%</w:t>
            </w:r>
            <w:r w:rsidR="00A20E2A" w:rsidRPr="00A32BA3">
              <w:rPr>
                <w:lang w:val="en-NZ"/>
              </w:rPr>
              <w:t xml:space="preserve"> (</w:t>
            </w:r>
            <w:bookmarkStart w:id="2213" w:name="ind81_lppvcinh_max"/>
            <w:r w:rsidR="0032471D" w:rsidRPr="00A32BA3">
              <w:rPr>
                <w:szCs w:val="23"/>
              </w:rPr>
              <w:t>Medlab Central Ltd</w:t>
            </w:r>
            <w:bookmarkEnd w:id="2213"/>
            <w:r w:rsidR="00A20E2A" w:rsidRPr="00A32BA3">
              <w:rPr>
                <w:szCs w:val="23"/>
              </w:rPr>
              <w:t xml:space="preserve">) </w:t>
            </w:r>
            <w:r w:rsidR="00A20E2A" w:rsidRPr="00A32BA3">
              <w:t xml:space="preserve">for </w:t>
            </w:r>
            <w:r w:rsidR="00C41C04" w:rsidRPr="00A32BA3">
              <w:t xml:space="preserve">HPV triage-positive </w:t>
            </w:r>
            <w:r w:rsidR="00A20E2A" w:rsidRPr="00A32BA3">
              <w:t>LSIL (</w:t>
            </w:r>
            <w:r w:rsidR="00100CC8" w:rsidRPr="00A32BA3">
              <w:fldChar w:fldCharType="begin" w:fldLock="1"/>
            </w:r>
            <w:r w:rsidRPr="00A32BA3">
              <w:instrText xml:space="preserve"> REF _Ref422239444 \h </w:instrText>
            </w:r>
            <w:r w:rsidR="00163300" w:rsidRPr="00A32BA3">
              <w:instrText xml:space="preserve"> \* MERGEFORMAT </w:instrText>
            </w:r>
            <w:r w:rsidR="00100CC8" w:rsidRPr="00A32BA3">
              <w:fldChar w:fldCharType="separate"/>
            </w:r>
            <w:r w:rsidR="00EA7072" w:rsidRPr="00A32BA3">
              <w:t xml:space="preserve">Figure </w:t>
            </w:r>
            <w:r w:rsidR="00EA7072" w:rsidRPr="00EA7072">
              <w:rPr>
                <w:lang w:val="en-NZ"/>
              </w:rPr>
              <w:t>101</w:t>
            </w:r>
            <w:r w:rsidR="00100CC8" w:rsidRPr="00A32BA3">
              <w:fldChar w:fldCharType="end"/>
            </w:r>
            <w:r w:rsidR="0097710E" w:rsidRPr="00A32BA3">
              <w:t>).</w:t>
            </w:r>
            <w:r w:rsidR="00AF6EDE">
              <w:t xml:space="preserve"> </w:t>
            </w:r>
          </w:p>
          <w:p w14:paraId="2F2609C9" w14:textId="77777777" w:rsidR="00A33243" w:rsidRPr="00A32BA3" w:rsidRDefault="00A33243" w:rsidP="00F40434">
            <w:pPr>
              <w:pStyle w:val="NoSpacing"/>
              <w:jc w:val="both"/>
            </w:pPr>
          </w:p>
          <w:p w14:paraId="61523B3C" w14:textId="727231EC" w:rsidR="002B2968" w:rsidRPr="00A32BA3" w:rsidRDefault="008204FA" w:rsidP="00F40434">
            <w:pPr>
              <w:pStyle w:val="NoSpacing"/>
              <w:jc w:val="both"/>
            </w:pPr>
            <w:r w:rsidRPr="00A32BA3">
              <w:t>W</w:t>
            </w:r>
            <w:r w:rsidR="00AF58CD" w:rsidRPr="00A32BA3">
              <w:t xml:space="preserve">e additionally considered histological outcomes as a </w:t>
            </w:r>
            <w:r w:rsidR="009F5690" w:rsidRPr="00A32BA3">
              <w:t xml:space="preserve">percentage </w:t>
            </w:r>
            <w:r w:rsidRPr="00A32BA3">
              <w:t>of women who attended colposcopy (rather than only those with a histology result</w:t>
            </w:r>
            <w:r w:rsidRPr="00A32BA3">
              <w:rPr>
                <w:lang w:val="en-NZ"/>
              </w:rPr>
              <w:t>)</w:t>
            </w:r>
            <w:r w:rsidR="00985AEE" w:rsidRPr="00A32BA3">
              <w:rPr>
                <w:lang w:val="en-NZ"/>
              </w:rPr>
              <w:t>, as some women may have no histology because colposcopic impression was normal</w:t>
            </w:r>
            <w:r w:rsidR="002D6942" w:rsidRPr="00A32BA3">
              <w:rPr>
                <w:lang w:val="en-NZ"/>
              </w:rPr>
              <w:t>.</w:t>
            </w:r>
            <w:r w:rsidRPr="00A32BA3">
              <w:t xml:space="preserve"> </w:t>
            </w:r>
            <w:r w:rsidR="00AF58CD" w:rsidRPr="00A32BA3">
              <w:t>T</w:t>
            </w:r>
            <w:r w:rsidRPr="00A32BA3">
              <w:t xml:space="preserve">he corresponding </w:t>
            </w:r>
            <w:r w:rsidR="009F5690" w:rsidRPr="00A32BA3">
              <w:t xml:space="preserve">percentages </w:t>
            </w:r>
            <w:r w:rsidRPr="00A32BA3">
              <w:t>of women with CIN</w:t>
            </w:r>
            <w:r w:rsidR="002D6942" w:rsidRPr="00A32BA3">
              <w:t xml:space="preserve"> </w:t>
            </w:r>
            <w:r w:rsidRPr="00A32BA3">
              <w:t xml:space="preserve">2+ histology </w:t>
            </w:r>
            <w:r w:rsidR="005D6229" w:rsidRPr="00A32BA3">
              <w:rPr>
                <w:lang w:val="en-NZ"/>
              </w:rPr>
              <w:t>was</w:t>
            </w:r>
            <w:r w:rsidRPr="00A32BA3">
              <w:rPr>
                <w:lang w:val="en-NZ"/>
              </w:rPr>
              <w:t xml:space="preserve"> </w:t>
            </w:r>
            <w:bookmarkStart w:id="2214" w:name="ind81_appvcinc_pct"/>
            <w:r w:rsidR="0032471D" w:rsidRPr="00A32BA3">
              <w:rPr>
                <w:szCs w:val="23"/>
              </w:rPr>
              <w:t>14.2</w:t>
            </w:r>
            <w:bookmarkEnd w:id="2214"/>
            <w:r w:rsidRPr="00A32BA3">
              <w:t xml:space="preserve">% for </w:t>
            </w:r>
            <w:r w:rsidR="00C41C04" w:rsidRPr="00A32BA3">
              <w:t xml:space="preserve">HPV triage-positive </w:t>
            </w:r>
            <w:r w:rsidRPr="00A32BA3">
              <w:t xml:space="preserve">ASC-US and </w:t>
            </w:r>
            <w:bookmarkStart w:id="2215" w:name="ind81_lppvcinc_pct"/>
            <w:r w:rsidR="0032471D" w:rsidRPr="00A32BA3">
              <w:t>14.1</w:t>
            </w:r>
            <w:bookmarkEnd w:id="2215"/>
            <w:r w:rsidRPr="00A32BA3">
              <w:t xml:space="preserve">% for </w:t>
            </w:r>
            <w:r w:rsidR="00C41C04" w:rsidRPr="00A32BA3">
              <w:t xml:space="preserve">HPV triage-positive </w:t>
            </w:r>
            <w:r w:rsidRPr="00A32BA3">
              <w:t>LSIL (</w:t>
            </w:r>
            <w:r w:rsidR="00100CC8" w:rsidRPr="00A32BA3">
              <w:fldChar w:fldCharType="begin" w:fldLock="1"/>
            </w:r>
            <w:r w:rsidR="00DA4E86" w:rsidRPr="00A32BA3">
              <w:instrText xml:space="preserve"> REF _Ref422490530 \h </w:instrText>
            </w:r>
            <w:r w:rsidR="00163300" w:rsidRPr="00A32BA3">
              <w:instrText xml:space="preserve"> \* MERGEFORMAT </w:instrText>
            </w:r>
            <w:r w:rsidR="00100CC8" w:rsidRPr="00A32BA3">
              <w:fldChar w:fldCharType="separate"/>
            </w:r>
            <w:r w:rsidR="00EA7072" w:rsidRPr="00A32BA3">
              <w:t xml:space="preserve">Table </w:t>
            </w:r>
            <w:r w:rsidR="00EA7072" w:rsidRPr="00EA7072">
              <w:rPr>
                <w:lang w:val="en-NZ"/>
              </w:rPr>
              <w:t>81</w:t>
            </w:r>
            <w:r w:rsidR="00100CC8" w:rsidRPr="00A32BA3">
              <w:fldChar w:fldCharType="end"/>
            </w:r>
            <w:r w:rsidR="00DA4E86" w:rsidRPr="00A32BA3">
              <w:t xml:space="preserve">, </w:t>
            </w:r>
            <w:r w:rsidR="00100CC8" w:rsidRPr="00A32BA3">
              <w:fldChar w:fldCharType="begin" w:fldLock="1"/>
            </w:r>
            <w:r w:rsidR="00DA4E86" w:rsidRPr="00A32BA3">
              <w:instrText xml:space="preserve"> REF _Ref422490532 \h </w:instrText>
            </w:r>
            <w:r w:rsidR="00163300" w:rsidRPr="00A32BA3">
              <w:instrText xml:space="preserve"> \* MERGEFORMAT </w:instrText>
            </w:r>
            <w:r w:rsidR="00100CC8" w:rsidRPr="00A32BA3">
              <w:fldChar w:fldCharType="separate"/>
            </w:r>
            <w:r w:rsidR="00EA7072" w:rsidRPr="00A32BA3">
              <w:t xml:space="preserve">Table </w:t>
            </w:r>
            <w:r w:rsidR="00EA7072" w:rsidRPr="00EA7072">
              <w:rPr>
                <w:lang w:val="en-NZ"/>
              </w:rPr>
              <w:t>82</w:t>
            </w:r>
            <w:r w:rsidR="00100CC8" w:rsidRPr="00A32BA3">
              <w:fldChar w:fldCharType="end"/>
            </w:r>
            <w:r w:rsidR="00DA4E86" w:rsidRPr="00A32BA3">
              <w:t>)</w:t>
            </w:r>
            <w:r w:rsidRPr="00A32BA3">
              <w:t>.</w:t>
            </w:r>
            <w:r w:rsidR="00713661" w:rsidRPr="00A32BA3">
              <w:t xml:space="preserve"> These </w:t>
            </w:r>
            <w:r w:rsidR="009F5690" w:rsidRPr="00A32BA3">
              <w:t xml:space="preserve">percentages </w:t>
            </w:r>
            <w:r w:rsidR="00713661" w:rsidRPr="00A32BA3">
              <w:t xml:space="preserve">varied by laboratory from </w:t>
            </w:r>
            <w:bookmarkStart w:id="2216" w:name="ind81_appvcinc_min_pct"/>
            <w:r w:rsidR="0032471D" w:rsidRPr="00A32BA3">
              <w:rPr>
                <w:szCs w:val="23"/>
              </w:rPr>
              <w:t>10.8</w:t>
            </w:r>
            <w:bookmarkEnd w:id="2216"/>
            <w:r w:rsidR="00F7510F" w:rsidRPr="00A32BA3">
              <w:rPr>
                <w:szCs w:val="23"/>
                <w:lang w:val="en-NZ"/>
              </w:rPr>
              <w:t>%</w:t>
            </w:r>
            <w:r w:rsidR="00F7510F" w:rsidRPr="00A32BA3">
              <w:rPr>
                <w:lang w:val="en-NZ"/>
              </w:rPr>
              <w:t xml:space="preserve"> </w:t>
            </w:r>
            <w:r w:rsidR="00713661" w:rsidRPr="00A32BA3">
              <w:rPr>
                <w:lang w:val="en-NZ"/>
              </w:rPr>
              <w:t>(</w:t>
            </w:r>
            <w:bookmarkStart w:id="2217" w:name="ind81_appvcinc_min"/>
            <w:r w:rsidR="0032471D" w:rsidRPr="00A32BA3">
              <w:t>Medlab Central Ltd</w:t>
            </w:r>
            <w:bookmarkEnd w:id="2217"/>
            <w:r w:rsidR="00713661" w:rsidRPr="00A32BA3">
              <w:t xml:space="preserve">) to </w:t>
            </w:r>
            <w:bookmarkStart w:id="2218" w:name="ind81_appvcinc_max_pct"/>
            <w:r w:rsidR="0032471D" w:rsidRPr="00A32BA3">
              <w:rPr>
                <w:szCs w:val="23"/>
              </w:rPr>
              <w:t>38.9</w:t>
            </w:r>
            <w:bookmarkEnd w:id="2218"/>
            <w:r w:rsidR="00F7510F" w:rsidRPr="00A32BA3">
              <w:rPr>
                <w:szCs w:val="23"/>
                <w:lang w:val="en-NZ"/>
              </w:rPr>
              <w:t>%</w:t>
            </w:r>
            <w:r w:rsidR="00713661" w:rsidRPr="00A32BA3">
              <w:rPr>
                <w:lang w:val="en-NZ"/>
              </w:rPr>
              <w:t xml:space="preserve"> (</w:t>
            </w:r>
            <w:bookmarkStart w:id="2219" w:name="ind81_appvcinc_max"/>
            <w:r w:rsidR="0032471D" w:rsidRPr="00A32BA3">
              <w:t>Canterbury Health Laboratories</w:t>
            </w:r>
            <w:bookmarkEnd w:id="2219"/>
            <w:r w:rsidR="00713661" w:rsidRPr="00A32BA3">
              <w:t>)</w:t>
            </w:r>
            <w:r w:rsidR="00713661" w:rsidRPr="00A32BA3">
              <w:rPr>
                <w:lang w:val="en-NZ"/>
              </w:rPr>
              <w:t xml:space="preserve"> </w:t>
            </w:r>
            <w:r w:rsidR="00713661" w:rsidRPr="00A32BA3">
              <w:t xml:space="preserve">for </w:t>
            </w:r>
            <w:r w:rsidR="00C41C04" w:rsidRPr="00A32BA3">
              <w:t xml:space="preserve">HPV triage-positive </w:t>
            </w:r>
            <w:r w:rsidR="00713661" w:rsidRPr="00A32BA3">
              <w:t xml:space="preserve">ASC-US and from </w:t>
            </w:r>
            <w:bookmarkStart w:id="2220" w:name="ind81_lppvcinc_min_pct"/>
            <w:r w:rsidR="0032471D" w:rsidRPr="00A32BA3">
              <w:rPr>
                <w:szCs w:val="23"/>
              </w:rPr>
              <w:t>11.4</w:t>
            </w:r>
            <w:bookmarkEnd w:id="2220"/>
            <w:r w:rsidR="00205095" w:rsidRPr="00A32BA3">
              <w:rPr>
                <w:szCs w:val="23"/>
                <w:lang w:val="en-NZ"/>
              </w:rPr>
              <w:t>%</w:t>
            </w:r>
            <w:r w:rsidR="00713661" w:rsidRPr="00A32BA3">
              <w:rPr>
                <w:szCs w:val="23"/>
                <w:lang w:val="en-NZ"/>
              </w:rPr>
              <w:t xml:space="preserve"> (</w:t>
            </w:r>
            <w:bookmarkStart w:id="2221" w:name="ind81_lppvcinc_min"/>
            <w:r w:rsidR="0032471D" w:rsidRPr="00A32BA3">
              <w:t>Anatomical Pathology Services</w:t>
            </w:r>
            <w:bookmarkEnd w:id="2221"/>
            <w:r w:rsidR="00713661" w:rsidRPr="00A32BA3">
              <w:t>)</w:t>
            </w:r>
            <w:r w:rsidR="00F7510F" w:rsidRPr="00A32BA3">
              <w:t xml:space="preserve"> </w:t>
            </w:r>
            <w:r w:rsidR="00713661" w:rsidRPr="00A32BA3">
              <w:t xml:space="preserve">to </w:t>
            </w:r>
            <w:bookmarkStart w:id="2222" w:name="ind81_lppvcinc_max_pct"/>
            <w:r w:rsidR="0032471D" w:rsidRPr="00A32BA3">
              <w:rPr>
                <w:szCs w:val="23"/>
              </w:rPr>
              <w:t>19.4</w:t>
            </w:r>
            <w:bookmarkEnd w:id="2222"/>
            <w:r w:rsidR="00205095" w:rsidRPr="00A32BA3">
              <w:rPr>
                <w:szCs w:val="23"/>
                <w:lang w:val="en-NZ"/>
              </w:rPr>
              <w:t>%</w:t>
            </w:r>
            <w:r w:rsidR="00713661" w:rsidRPr="00A32BA3">
              <w:rPr>
                <w:lang w:val="en-NZ"/>
              </w:rPr>
              <w:t xml:space="preserve"> (</w:t>
            </w:r>
            <w:bookmarkStart w:id="2223" w:name="ind81_lppvcinc_max"/>
            <w:r w:rsidR="0032471D" w:rsidRPr="00A32BA3">
              <w:rPr>
                <w:szCs w:val="23"/>
              </w:rPr>
              <w:t>Canterbury Health Laboratories</w:t>
            </w:r>
            <w:bookmarkEnd w:id="2223"/>
            <w:r w:rsidR="00713661" w:rsidRPr="00A32BA3">
              <w:rPr>
                <w:szCs w:val="23"/>
              </w:rPr>
              <w:t>)</w:t>
            </w:r>
            <w:r w:rsidR="00713661" w:rsidRPr="00A32BA3">
              <w:t xml:space="preserve"> for </w:t>
            </w:r>
            <w:r w:rsidR="00C41C04" w:rsidRPr="00A32BA3">
              <w:t xml:space="preserve">HPV triage-positive </w:t>
            </w:r>
            <w:r w:rsidR="00713661" w:rsidRPr="00A32BA3">
              <w:t>LSIL (</w:t>
            </w:r>
            <w:r w:rsidR="00240365" w:rsidRPr="00A32BA3">
              <w:fldChar w:fldCharType="begin" w:fldLock="1"/>
            </w:r>
            <w:r w:rsidR="00240365" w:rsidRPr="00A32BA3">
              <w:instrText xml:space="preserve"> REF _Ref528574870 \h  \* MERGEFORMAT </w:instrText>
            </w:r>
            <w:r w:rsidR="00240365" w:rsidRPr="00A32BA3">
              <w:fldChar w:fldCharType="separate"/>
            </w:r>
            <w:r w:rsidR="00EA7072" w:rsidRPr="00A32BA3">
              <w:t xml:space="preserve">Figure </w:t>
            </w:r>
            <w:r w:rsidR="00EA7072">
              <w:rPr>
                <w:noProof/>
              </w:rPr>
              <w:t>102</w:t>
            </w:r>
            <w:r w:rsidR="00240365" w:rsidRPr="00A32BA3">
              <w:fldChar w:fldCharType="end"/>
            </w:r>
            <w:r w:rsidR="00713661" w:rsidRPr="00A32BA3">
              <w:t>).</w:t>
            </w:r>
            <w:r w:rsidR="00D3277B" w:rsidRPr="00A32BA3">
              <w:t xml:space="preserve"> </w:t>
            </w:r>
            <w:r w:rsidR="00C601FA" w:rsidRPr="00A32BA3">
              <w:t>For context, these</w:t>
            </w:r>
            <w:r w:rsidR="00D3277B" w:rsidRPr="00A32BA3">
              <w:t xml:space="preserve"> are also compared with the corresponding percentages </w:t>
            </w:r>
            <w:r w:rsidR="00C601FA" w:rsidRPr="00A32BA3">
              <w:t xml:space="preserve">for women with ASC-H and HSIL cytology </w:t>
            </w:r>
            <w:r w:rsidR="00D3277B" w:rsidRPr="00A32BA3">
              <w:t>with CIN</w:t>
            </w:r>
            <w:r w:rsidR="002D6942" w:rsidRPr="00A32BA3">
              <w:t xml:space="preserve"> </w:t>
            </w:r>
            <w:r w:rsidR="00D3277B" w:rsidRPr="00A32BA3">
              <w:t>2+ histology</w:t>
            </w:r>
            <w:r w:rsidR="00C601FA" w:rsidRPr="00A32BA3">
              <w:t xml:space="preserve"> (among</w:t>
            </w:r>
            <w:r w:rsidR="00D3277B" w:rsidRPr="00A32BA3">
              <w:t xml:space="preserve"> women who attended colposcopy within six months</w:t>
            </w:r>
            <w:r w:rsidR="00C601FA" w:rsidRPr="00A32BA3">
              <w:t>)</w:t>
            </w:r>
            <w:r w:rsidR="00D3277B" w:rsidRPr="00A32BA3">
              <w:t xml:space="preserve">, by laboratory, in </w:t>
            </w:r>
            <w:r w:rsidR="00D3277B" w:rsidRPr="00A32BA3">
              <w:fldChar w:fldCharType="begin" w:fldLock="1"/>
            </w:r>
            <w:r w:rsidR="00D3277B" w:rsidRPr="00A32BA3">
              <w:instrText xml:space="preserve"> REF _</w:instrText>
            </w:r>
            <w:r w:rsidR="00240365" w:rsidRPr="00A32BA3">
              <w:instrText>Ref528574870</w:instrText>
            </w:r>
            <w:r w:rsidR="00D3277B" w:rsidRPr="00A32BA3">
              <w:instrText xml:space="preserve"> \h </w:instrText>
            </w:r>
            <w:r w:rsidR="00A670F4" w:rsidRPr="00A32BA3">
              <w:instrText xml:space="preserve"> \* MERGEFORMAT </w:instrText>
            </w:r>
            <w:r w:rsidR="00D3277B" w:rsidRPr="00A32BA3">
              <w:fldChar w:fldCharType="separate"/>
            </w:r>
            <w:r w:rsidR="00EA7072" w:rsidRPr="00A32BA3">
              <w:t xml:space="preserve">Figure </w:t>
            </w:r>
            <w:r w:rsidR="00EA7072">
              <w:rPr>
                <w:noProof/>
              </w:rPr>
              <w:t>102</w:t>
            </w:r>
            <w:r w:rsidR="00D3277B" w:rsidRPr="00A32BA3">
              <w:fldChar w:fldCharType="end"/>
            </w:r>
            <w:r w:rsidR="00CF3F9B">
              <w:t xml:space="preserve"> and </w:t>
            </w:r>
            <w:r w:rsidR="00BE67F1">
              <w:fldChar w:fldCharType="begin" w:fldLock="1"/>
            </w:r>
            <w:r w:rsidR="00BE67F1">
              <w:instrText xml:space="preserve"> REF _Ref68093028 \h </w:instrText>
            </w:r>
            <w:r w:rsidR="00BE67F1">
              <w:fldChar w:fldCharType="separate"/>
            </w:r>
            <w:r w:rsidR="00EA7072" w:rsidRPr="00A32BA3">
              <w:t xml:space="preserve">Figure </w:t>
            </w:r>
            <w:r w:rsidR="00EA7072">
              <w:rPr>
                <w:noProof/>
              </w:rPr>
              <w:t>103</w:t>
            </w:r>
            <w:r w:rsidR="00BE67F1">
              <w:fldChar w:fldCharType="end"/>
            </w:r>
            <w:r w:rsidR="00D3277B" w:rsidRPr="00A32BA3">
              <w:t>.</w:t>
            </w:r>
          </w:p>
          <w:p w14:paraId="2AB7571F" w14:textId="77777777" w:rsidR="00A33243" w:rsidRPr="00A32BA3" w:rsidRDefault="00A33243" w:rsidP="00F40434">
            <w:pPr>
              <w:pStyle w:val="NoSpacing"/>
              <w:jc w:val="both"/>
            </w:pPr>
          </w:p>
          <w:p w14:paraId="5696106F" w14:textId="52C9A1D8" w:rsidR="00DD0E6A" w:rsidRPr="00A32BA3" w:rsidRDefault="009F5690" w:rsidP="00F40434">
            <w:pPr>
              <w:pStyle w:val="NoSpacing"/>
              <w:jc w:val="both"/>
              <w:rPr>
                <w:noProof/>
              </w:rPr>
            </w:pPr>
            <w:r w:rsidRPr="00A32BA3">
              <w:t>Histological outcomes within 12 months in women with triage</w:t>
            </w:r>
            <w:r w:rsidR="0011414F" w:rsidRPr="00A32BA3">
              <w:t>-</w:t>
            </w:r>
            <w:r w:rsidRPr="00A32BA3">
              <w:t>positive test results are shown by age, as a percentage of women with histology recorded (</w:t>
            </w:r>
            <w:r w:rsidR="0081564A" w:rsidRPr="00A32BA3">
              <w:fldChar w:fldCharType="begin" w:fldLock="1"/>
            </w:r>
            <w:r w:rsidR="0081564A" w:rsidRPr="00A32BA3">
              <w:instrText xml:space="preserve"> REF _Ref482790521 \h </w:instrText>
            </w:r>
            <w:r w:rsidR="00A33243" w:rsidRPr="00A32BA3">
              <w:instrText xml:space="preserve"> \* MERGEFORMAT </w:instrText>
            </w:r>
            <w:r w:rsidR="0081564A" w:rsidRPr="00A32BA3">
              <w:fldChar w:fldCharType="separate"/>
            </w:r>
            <w:r w:rsidR="00EA7072" w:rsidRPr="00A32BA3">
              <w:t xml:space="preserve">Figure </w:t>
            </w:r>
            <w:r w:rsidR="00EA7072" w:rsidRPr="00EA7072">
              <w:rPr>
                <w:noProof/>
                <w:lang w:val="en-NZ"/>
              </w:rPr>
              <w:t>104</w:t>
            </w:r>
            <w:r w:rsidR="0081564A" w:rsidRPr="00A32BA3">
              <w:fldChar w:fldCharType="end"/>
            </w:r>
            <w:r w:rsidRPr="00A32BA3">
              <w:t>), and as a percentage of women with colposcopy recorded (</w:t>
            </w:r>
            <w:r w:rsidR="00241333">
              <w:fldChar w:fldCharType="begin" w:fldLock="1"/>
            </w:r>
            <w:r w:rsidR="00241333">
              <w:instrText xml:space="preserve"> REF _Ref68092689 \h </w:instrText>
            </w:r>
            <w:r w:rsidR="00241333">
              <w:fldChar w:fldCharType="separate"/>
            </w:r>
            <w:r w:rsidR="00EA7072" w:rsidRPr="00A32BA3">
              <w:t xml:space="preserve">Figure </w:t>
            </w:r>
            <w:r w:rsidR="00EA7072">
              <w:rPr>
                <w:noProof/>
              </w:rPr>
              <w:t>105</w:t>
            </w:r>
            <w:r w:rsidR="00241333">
              <w:fldChar w:fldCharType="end"/>
            </w:r>
            <w:r w:rsidRPr="00A32BA3">
              <w:t>).</w:t>
            </w:r>
            <w:r w:rsidR="009E345C" w:rsidRPr="00A32BA3">
              <w:t xml:space="preserve"> </w:t>
            </w:r>
            <w:r w:rsidR="001F3E5F" w:rsidRPr="00A32BA3">
              <w:t>Among women aged 30-69 years, t</w:t>
            </w:r>
            <w:r w:rsidR="009E345C" w:rsidRPr="00A32BA3">
              <w:t xml:space="preserve">he percentage of women with </w:t>
            </w:r>
            <w:r w:rsidR="009E345C" w:rsidRPr="00A32BA3">
              <w:rPr>
                <w:lang w:val="en-NZ"/>
              </w:rPr>
              <w:t>CIN</w:t>
            </w:r>
            <w:r w:rsidR="00692301" w:rsidRPr="00A32BA3">
              <w:rPr>
                <w:lang w:val="en-NZ"/>
              </w:rPr>
              <w:t xml:space="preserve"> </w:t>
            </w:r>
            <w:r w:rsidR="009E345C" w:rsidRPr="00A32BA3">
              <w:rPr>
                <w:lang w:val="en-NZ"/>
              </w:rPr>
              <w:t>2</w:t>
            </w:r>
            <w:r w:rsidR="009E345C" w:rsidRPr="00A32BA3">
              <w:t xml:space="preserve">+ histology within 12 months </w:t>
            </w:r>
            <w:r w:rsidR="00F22F63" w:rsidRPr="00A32BA3">
              <w:t xml:space="preserve">generally </w:t>
            </w:r>
            <w:r w:rsidR="009E345C" w:rsidRPr="00A32BA3">
              <w:t xml:space="preserve">decreased with increasing age for </w:t>
            </w:r>
            <w:r w:rsidR="0011414F" w:rsidRPr="00A32BA3">
              <w:t xml:space="preserve">HPV triage-positive </w:t>
            </w:r>
            <w:r w:rsidR="00C74135" w:rsidRPr="00A32BA3">
              <w:t>ASC-US</w:t>
            </w:r>
            <w:r w:rsidR="008C0B2C" w:rsidRPr="00A32BA3">
              <w:t xml:space="preserve"> </w:t>
            </w:r>
            <w:r w:rsidR="00F205B9" w:rsidRPr="00A32BA3">
              <w:t xml:space="preserve">and </w:t>
            </w:r>
            <w:r w:rsidR="00091921" w:rsidRPr="00A32BA3">
              <w:rPr>
                <w:lang w:val="en-NZ"/>
              </w:rPr>
              <w:t>LSIL</w:t>
            </w:r>
            <w:r w:rsidR="00C81A2D" w:rsidRPr="00A32BA3">
              <w:rPr>
                <w:lang w:val="en-NZ"/>
              </w:rPr>
              <w:t>.</w:t>
            </w:r>
            <w:r w:rsidR="00F205B9" w:rsidRPr="00A32BA3">
              <w:t xml:space="preserve"> There were</w:t>
            </w:r>
            <w:r w:rsidR="00AF6EDE">
              <w:t xml:space="preserve"> </w:t>
            </w:r>
            <w:r w:rsidR="00F205B9" w:rsidRPr="00A32BA3">
              <w:t xml:space="preserve">no cases of </w:t>
            </w:r>
            <w:r w:rsidR="00F205B9" w:rsidRPr="00A32BA3">
              <w:rPr>
                <w:lang w:val="en-NZ"/>
              </w:rPr>
              <w:t>CIN</w:t>
            </w:r>
            <w:r w:rsidR="00692301" w:rsidRPr="00A32BA3">
              <w:rPr>
                <w:lang w:val="en-NZ"/>
              </w:rPr>
              <w:t xml:space="preserve"> </w:t>
            </w:r>
            <w:r w:rsidR="00F205B9" w:rsidRPr="00A32BA3">
              <w:rPr>
                <w:lang w:val="en-NZ"/>
              </w:rPr>
              <w:t>2</w:t>
            </w:r>
            <w:r w:rsidR="00F205B9" w:rsidRPr="00A32BA3">
              <w:t xml:space="preserve">+ among </w:t>
            </w:r>
            <w:r w:rsidR="001F3E5F" w:rsidRPr="00A32BA3">
              <w:t xml:space="preserve">women aged </w:t>
            </w:r>
            <w:r w:rsidR="000B3412" w:rsidRPr="00A32BA3">
              <w:rPr>
                <w:lang w:val="en-NZ"/>
              </w:rPr>
              <w:t>70+</w:t>
            </w:r>
            <w:r w:rsidR="00A704F4" w:rsidRPr="00A32BA3">
              <w:t xml:space="preserve"> years with</w:t>
            </w:r>
            <w:r w:rsidR="00A704F4" w:rsidRPr="00A32BA3">
              <w:rPr>
                <w:lang w:val="en-NZ"/>
              </w:rPr>
              <w:t xml:space="preserve"> </w:t>
            </w:r>
            <w:r w:rsidR="000B3412" w:rsidRPr="00A32BA3">
              <w:rPr>
                <w:lang w:val="en-NZ"/>
              </w:rPr>
              <w:t>ASC-US or LSIL and</w:t>
            </w:r>
            <w:r w:rsidR="00A704F4" w:rsidRPr="00A32BA3">
              <w:t xml:space="preserve"> a positive HPV triage test</w:t>
            </w:r>
            <w:r w:rsidR="001F3E5F" w:rsidRPr="00A32BA3">
              <w:t>.</w:t>
            </w:r>
            <w:r w:rsidR="004534BA" w:rsidRPr="00A32BA3">
              <w:t xml:space="preserve"> The age group with the highest proportion of triage positive women with CIN2+ </w:t>
            </w:r>
            <w:r w:rsidR="00251183" w:rsidRPr="00A32BA3">
              <w:t>histology was</w:t>
            </w:r>
            <w:r w:rsidR="004534BA" w:rsidRPr="00A32BA3">
              <w:t xml:space="preserve"> </w:t>
            </w:r>
            <w:r w:rsidR="006A2AF4" w:rsidRPr="00A32BA3">
              <w:t>60</w:t>
            </w:r>
            <w:r w:rsidR="004534BA" w:rsidRPr="00A32BA3">
              <w:t>-</w:t>
            </w:r>
            <w:r w:rsidR="006A2AF4" w:rsidRPr="00A32BA3">
              <w:t xml:space="preserve">69 </w:t>
            </w:r>
            <w:r w:rsidR="004534BA" w:rsidRPr="00A32BA3">
              <w:t>years for</w:t>
            </w:r>
            <w:r w:rsidR="006A2AF4" w:rsidRPr="00A32BA3">
              <w:t xml:space="preserve"> </w:t>
            </w:r>
            <w:r w:rsidR="004534BA" w:rsidRPr="00A32BA3">
              <w:t xml:space="preserve">ASC-US </w:t>
            </w:r>
            <w:r w:rsidR="006A2AF4" w:rsidRPr="00A32BA3">
              <w:t xml:space="preserve">(28.6%) </w:t>
            </w:r>
            <w:r w:rsidR="004534BA" w:rsidRPr="00A32BA3">
              <w:t>and</w:t>
            </w:r>
            <w:r w:rsidR="006A2AF4" w:rsidRPr="00A32BA3">
              <w:t xml:space="preserve"> 30-39 years for</w:t>
            </w:r>
            <w:r w:rsidR="004534BA" w:rsidRPr="00A32BA3">
              <w:t xml:space="preserve"> LSIL</w:t>
            </w:r>
            <w:r w:rsidR="00817048" w:rsidRPr="00A32BA3">
              <w:t xml:space="preserve"> (</w:t>
            </w:r>
            <w:r w:rsidR="005C3898" w:rsidRPr="00A32BA3">
              <w:t>23</w:t>
            </w:r>
            <w:r w:rsidR="00C81A2D" w:rsidRPr="00A32BA3">
              <w:t>.3</w:t>
            </w:r>
            <w:r w:rsidR="00817048" w:rsidRPr="00A32BA3">
              <w:t>%)</w:t>
            </w:r>
            <w:r w:rsidR="004534BA" w:rsidRPr="00A32BA3">
              <w:t>.</w:t>
            </w:r>
            <w:r w:rsidR="00AF6EDE">
              <w:t xml:space="preserve"> </w:t>
            </w:r>
          </w:p>
          <w:p w14:paraId="560159CD" w14:textId="77777777" w:rsidR="002D6942" w:rsidRPr="00A32BA3" w:rsidRDefault="002D6942" w:rsidP="00F40434">
            <w:pPr>
              <w:pStyle w:val="NoSpacing"/>
              <w:jc w:val="both"/>
            </w:pPr>
          </w:p>
        </w:tc>
      </w:tr>
      <w:tr w:rsidR="007E6664" w:rsidRPr="00A32BA3" w14:paraId="6F94ECCE" w14:textId="77777777">
        <w:tc>
          <w:tcPr>
            <w:tcW w:w="1526" w:type="dxa"/>
            <w:tcBorders>
              <w:top w:val="single" w:sz="4" w:space="0" w:color="auto"/>
              <w:bottom w:val="single" w:sz="4" w:space="0" w:color="auto"/>
              <w:right w:val="nil"/>
            </w:tcBorders>
          </w:tcPr>
          <w:p w14:paraId="5D79A3F3" w14:textId="77777777" w:rsidR="005D1C42" w:rsidRPr="00A32BA3" w:rsidRDefault="005D1C42" w:rsidP="00DE16F5">
            <w:pPr>
              <w:spacing w:before="120"/>
              <w:ind w:right="544"/>
              <w:jc w:val="both"/>
              <w:rPr>
                <w:b/>
              </w:rPr>
            </w:pPr>
            <w:r w:rsidRPr="00A32BA3">
              <w:rPr>
                <w:b/>
              </w:rPr>
              <w:t>Trends</w:t>
            </w:r>
          </w:p>
        </w:tc>
        <w:tc>
          <w:tcPr>
            <w:tcW w:w="7796" w:type="dxa"/>
            <w:tcBorders>
              <w:top w:val="single" w:sz="4" w:space="0" w:color="auto"/>
              <w:left w:val="nil"/>
              <w:bottom w:val="single" w:sz="4" w:space="0" w:color="auto"/>
            </w:tcBorders>
          </w:tcPr>
          <w:p w14:paraId="1E938D54" w14:textId="77777777" w:rsidR="00661B04" w:rsidRPr="00A32BA3" w:rsidRDefault="00661B04" w:rsidP="00F40434">
            <w:pPr>
              <w:spacing w:before="120"/>
              <w:jc w:val="both"/>
              <w:rPr>
                <w:b/>
                <w:i/>
                <w:szCs w:val="23"/>
              </w:rPr>
            </w:pPr>
            <w:r w:rsidRPr="00A32BA3">
              <w:rPr>
                <w:b/>
                <w:i/>
                <w:szCs w:val="23"/>
              </w:rPr>
              <w:t>HPV triage</w:t>
            </w:r>
          </w:p>
          <w:p w14:paraId="1DA18026" w14:textId="5145765C" w:rsidR="009D587C" w:rsidRPr="00A32BA3" w:rsidRDefault="006A2376" w:rsidP="00F40434">
            <w:pPr>
              <w:pStyle w:val="NoSpacing"/>
              <w:jc w:val="both"/>
              <w:rPr>
                <w:lang w:val="en-NZ"/>
              </w:rPr>
            </w:pPr>
            <w:r w:rsidRPr="00A32BA3">
              <w:rPr>
                <w:lang w:val="en-NZ"/>
              </w:rPr>
              <w:t xml:space="preserve">The proportion of women aged 30 years or more with </w:t>
            </w:r>
            <w:r w:rsidR="005348C7" w:rsidRPr="00A32BA3">
              <w:rPr>
                <w:lang w:val="en-NZ"/>
              </w:rPr>
              <w:t>low-grade</w:t>
            </w:r>
            <w:r w:rsidRPr="00A32BA3">
              <w:rPr>
                <w:lang w:val="en-NZ"/>
              </w:rPr>
              <w:t xml:space="preserve"> cytology (and no recent abnormal cytology in the preceding five years) who received a </w:t>
            </w:r>
            <w:r w:rsidR="00A645B6" w:rsidRPr="00A32BA3">
              <w:rPr>
                <w:lang w:val="en-NZ"/>
              </w:rPr>
              <w:t>subsequent HPV</w:t>
            </w:r>
            <w:r w:rsidRPr="00A32BA3">
              <w:rPr>
                <w:lang w:val="en-NZ"/>
              </w:rPr>
              <w:t xml:space="preserve"> test </w:t>
            </w:r>
            <w:r w:rsidR="000712D9" w:rsidRPr="00A32BA3">
              <w:rPr>
                <w:lang w:val="en-NZ"/>
              </w:rPr>
              <w:t xml:space="preserve">is </w:t>
            </w:r>
            <w:r w:rsidR="007469B6" w:rsidRPr="00A32BA3">
              <w:rPr>
                <w:lang w:val="en-NZ"/>
              </w:rPr>
              <w:t>lower than in</w:t>
            </w:r>
            <w:r w:rsidR="00AF7375" w:rsidRPr="00A32BA3">
              <w:rPr>
                <w:lang w:val="en-NZ"/>
              </w:rPr>
              <w:t xml:space="preserve"> </w:t>
            </w:r>
            <w:r w:rsidRPr="00A32BA3">
              <w:rPr>
                <w:lang w:val="en-NZ"/>
              </w:rPr>
              <w:t>the previous report</w:t>
            </w:r>
            <w:r w:rsidR="00AF7375" w:rsidRPr="00A32BA3">
              <w:rPr>
                <w:lang w:val="en-NZ"/>
              </w:rPr>
              <w:t xml:space="preserve"> for women with ASC-US results (</w:t>
            </w:r>
            <w:r w:rsidR="009E2064" w:rsidRPr="00A32BA3">
              <w:t>97.</w:t>
            </w:r>
            <w:r w:rsidR="00C81A2D" w:rsidRPr="00A32BA3">
              <w:rPr>
                <w:szCs w:val="23"/>
              </w:rPr>
              <w:t>3</w:t>
            </w:r>
            <w:r w:rsidR="00403A6B" w:rsidRPr="00A32BA3">
              <w:rPr>
                <w:lang w:val="en-NZ"/>
              </w:rPr>
              <w:t>%</w:t>
            </w:r>
            <w:r w:rsidRPr="00A32BA3">
              <w:rPr>
                <w:lang w:val="en-NZ"/>
              </w:rPr>
              <w:t xml:space="preserve"> </w:t>
            </w:r>
            <w:r w:rsidR="000712D9" w:rsidRPr="00A32BA3">
              <w:rPr>
                <w:lang w:val="en-NZ"/>
              </w:rPr>
              <w:t xml:space="preserve">in the previous period compared to </w:t>
            </w:r>
            <w:bookmarkStart w:id="2224" w:name="ind81_ascus_hpv_pct2"/>
            <w:r w:rsidR="0032471D" w:rsidRPr="00A32BA3">
              <w:t>96.</w:t>
            </w:r>
            <w:r w:rsidR="0032471D" w:rsidRPr="00A32BA3">
              <w:rPr>
                <w:szCs w:val="23"/>
              </w:rPr>
              <w:t>6</w:t>
            </w:r>
            <w:bookmarkEnd w:id="2224"/>
            <w:r w:rsidR="009B72C5" w:rsidRPr="00A32BA3">
              <w:rPr>
                <w:szCs w:val="23"/>
                <w:lang w:val="en-NZ"/>
              </w:rPr>
              <w:t xml:space="preserve">% </w:t>
            </w:r>
            <w:r w:rsidR="000712D9" w:rsidRPr="00A32BA3">
              <w:rPr>
                <w:lang w:val="en-NZ"/>
              </w:rPr>
              <w:t>in the current period</w:t>
            </w:r>
            <w:r w:rsidR="00AF7375" w:rsidRPr="00A32BA3">
              <w:rPr>
                <w:lang w:val="en-NZ"/>
              </w:rPr>
              <w:t>)</w:t>
            </w:r>
            <w:r w:rsidRPr="00A32BA3">
              <w:rPr>
                <w:lang w:val="en-NZ"/>
              </w:rPr>
              <w:t xml:space="preserve">, </w:t>
            </w:r>
            <w:r w:rsidR="007469B6" w:rsidRPr="00A32BA3">
              <w:rPr>
                <w:lang w:val="en-NZ"/>
              </w:rPr>
              <w:t>and</w:t>
            </w:r>
            <w:r w:rsidR="00F205B9" w:rsidRPr="00A32BA3">
              <w:rPr>
                <w:lang w:val="en-NZ"/>
              </w:rPr>
              <w:t xml:space="preserve"> </w:t>
            </w:r>
            <w:r w:rsidR="00AF7375" w:rsidRPr="00A32BA3">
              <w:rPr>
                <w:lang w:val="en-NZ"/>
              </w:rPr>
              <w:t xml:space="preserve">for </w:t>
            </w:r>
            <w:r w:rsidRPr="00A32BA3">
              <w:rPr>
                <w:lang w:val="en-NZ"/>
              </w:rPr>
              <w:t>women with LSIL results</w:t>
            </w:r>
            <w:r w:rsidR="00AF7375" w:rsidRPr="00A32BA3">
              <w:rPr>
                <w:lang w:val="en-NZ"/>
              </w:rPr>
              <w:t xml:space="preserve"> (</w:t>
            </w:r>
            <w:r w:rsidR="006379C3" w:rsidRPr="00A32BA3">
              <w:rPr>
                <w:szCs w:val="23"/>
                <w:lang w:val="en-NZ"/>
              </w:rPr>
              <w:t>9</w:t>
            </w:r>
            <w:r w:rsidR="007469B6" w:rsidRPr="00A32BA3">
              <w:rPr>
                <w:szCs w:val="23"/>
                <w:lang w:val="en-NZ"/>
              </w:rPr>
              <w:t>6</w:t>
            </w:r>
            <w:r w:rsidR="006379C3" w:rsidRPr="00A32BA3">
              <w:rPr>
                <w:szCs w:val="23"/>
                <w:lang w:val="en-NZ"/>
              </w:rPr>
              <w:t>.</w:t>
            </w:r>
            <w:r w:rsidR="007469B6" w:rsidRPr="00A32BA3">
              <w:rPr>
                <w:szCs w:val="23"/>
              </w:rPr>
              <w:t>7</w:t>
            </w:r>
            <w:r w:rsidR="00403A6B" w:rsidRPr="00A32BA3">
              <w:t>%</w:t>
            </w:r>
            <w:r w:rsidRPr="00A32BA3">
              <w:rPr>
                <w:lang w:val="en-NZ"/>
              </w:rPr>
              <w:t xml:space="preserve"> </w:t>
            </w:r>
            <w:r w:rsidR="000712D9" w:rsidRPr="00A32BA3">
              <w:rPr>
                <w:lang w:val="en-NZ"/>
              </w:rPr>
              <w:t xml:space="preserve">in the previous period compared to </w:t>
            </w:r>
            <w:bookmarkStart w:id="2225" w:name="ind81_lsil_hpv_pct2"/>
            <w:r w:rsidR="0032471D" w:rsidRPr="00A32BA3">
              <w:rPr>
                <w:szCs w:val="23"/>
              </w:rPr>
              <w:t>95.6</w:t>
            </w:r>
            <w:bookmarkEnd w:id="2225"/>
            <w:r w:rsidR="00873928" w:rsidRPr="00A32BA3">
              <w:t>%</w:t>
            </w:r>
            <w:r w:rsidR="00AF7375" w:rsidRPr="00A32BA3">
              <w:rPr>
                <w:lang w:val="en-NZ"/>
              </w:rPr>
              <w:t xml:space="preserve"> in the current period)</w:t>
            </w:r>
            <w:r w:rsidRPr="00A32BA3">
              <w:rPr>
                <w:lang w:val="en-NZ"/>
              </w:rPr>
              <w:t xml:space="preserve">. The proportion of women aged less than 30 years with a </w:t>
            </w:r>
            <w:r w:rsidR="00A645B6" w:rsidRPr="00A32BA3">
              <w:rPr>
                <w:lang w:val="en-NZ"/>
              </w:rPr>
              <w:t xml:space="preserve">subsequent HPV </w:t>
            </w:r>
            <w:r w:rsidRPr="00A32BA3">
              <w:rPr>
                <w:lang w:val="en-NZ"/>
              </w:rPr>
              <w:t xml:space="preserve">test </w:t>
            </w:r>
            <w:r w:rsidR="00D91A20" w:rsidRPr="00A32BA3">
              <w:rPr>
                <w:lang w:val="en-NZ"/>
              </w:rPr>
              <w:t xml:space="preserve">is </w:t>
            </w:r>
            <w:r w:rsidR="000B13A2" w:rsidRPr="00A32BA3">
              <w:rPr>
                <w:lang w:val="en-NZ"/>
              </w:rPr>
              <w:t xml:space="preserve">slightly </w:t>
            </w:r>
            <w:r w:rsidR="006379C3" w:rsidRPr="00A32BA3">
              <w:rPr>
                <w:lang w:val="en-NZ"/>
              </w:rPr>
              <w:t>lower</w:t>
            </w:r>
            <w:r w:rsidR="005C3D2A" w:rsidRPr="00A32BA3">
              <w:rPr>
                <w:lang w:val="en-NZ"/>
              </w:rPr>
              <w:t xml:space="preserve"> </w:t>
            </w:r>
            <w:r w:rsidR="006379C3" w:rsidRPr="00A32BA3">
              <w:rPr>
                <w:lang w:val="en-NZ"/>
              </w:rPr>
              <w:t>than</w:t>
            </w:r>
            <w:r w:rsidR="005C3D2A" w:rsidRPr="00A32BA3">
              <w:rPr>
                <w:lang w:val="en-NZ"/>
              </w:rPr>
              <w:t xml:space="preserve"> </w:t>
            </w:r>
            <w:r w:rsidR="005055EC" w:rsidRPr="00A32BA3">
              <w:rPr>
                <w:lang w:val="en-NZ"/>
              </w:rPr>
              <w:t xml:space="preserve">the previous monitoring period </w:t>
            </w:r>
            <w:r w:rsidR="00C45517" w:rsidRPr="00A32BA3">
              <w:rPr>
                <w:lang w:val="en-NZ"/>
              </w:rPr>
              <w:t>for ASC</w:t>
            </w:r>
            <w:r w:rsidR="00997E80" w:rsidRPr="00A32BA3">
              <w:rPr>
                <w:lang w:val="en-NZ"/>
              </w:rPr>
              <w:t>-</w:t>
            </w:r>
            <w:r w:rsidR="00C45517" w:rsidRPr="00A32BA3">
              <w:rPr>
                <w:lang w:val="en-NZ"/>
              </w:rPr>
              <w:t xml:space="preserve">US </w:t>
            </w:r>
            <w:r w:rsidR="00B46B3A" w:rsidRPr="00A32BA3">
              <w:rPr>
                <w:lang w:val="en-NZ"/>
              </w:rPr>
              <w:t>results (</w:t>
            </w:r>
            <w:r w:rsidR="00851DFA" w:rsidRPr="00A32BA3">
              <w:t>1.</w:t>
            </w:r>
            <w:r w:rsidR="007469B6" w:rsidRPr="00A32BA3">
              <w:rPr>
                <w:szCs w:val="23"/>
              </w:rPr>
              <w:t>0</w:t>
            </w:r>
            <w:r w:rsidR="00B46B3A" w:rsidRPr="00A32BA3">
              <w:t>%</w:t>
            </w:r>
            <w:r w:rsidR="005C3D2A" w:rsidRPr="00A32BA3">
              <w:t xml:space="preserve"> </w:t>
            </w:r>
            <w:r w:rsidR="005C3D2A" w:rsidRPr="00A32BA3">
              <w:rPr>
                <w:lang w:val="en-NZ"/>
              </w:rPr>
              <w:t xml:space="preserve">in the previous period compared to </w:t>
            </w:r>
            <w:bookmarkStart w:id="2226" w:name="ind81_ascuslt30_pct2"/>
            <w:r w:rsidR="0032471D" w:rsidRPr="00A32BA3">
              <w:t>0</w:t>
            </w:r>
            <w:r w:rsidR="0032471D" w:rsidRPr="00A32BA3">
              <w:rPr>
                <w:szCs w:val="23"/>
              </w:rPr>
              <w:t>.8</w:t>
            </w:r>
            <w:bookmarkEnd w:id="2226"/>
            <w:r w:rsidR="0014207A" w:rsidRPr="00A32BA3">
              <w:t>%</w:t>
            </w:r>
            <w:r w:rsidR="005C3D2A" w:rsidRPr="00A32BA3">
              <w:t xml:space="preserve"> in the current period</w:t>
            </w:r>
            <w:r w:rsidR="006379C3" w:rsidRPr="00A32BA3">
              <w:t>)</w:t>
            </w:r>
            <w:r w:rsidR="00B46B3A" w:rsidRPr="00A32BA3">
              <w:rPr>
                <w:lang w:val="en-NZ"/>
              </w:rPr>
              <w:t xml:space="preserve"> </w:t>
            </w:r>
            <w:r w:rsidR="009E39F6" w:rsidRPr="00A32BA3">
              <w:rPr>
                <w:lang w:val="en-NZ"/>
              </w:rPr>
              <w:t xml:space="preserve">and </w:t>
            </w:r>
            <w:r w:rsidR="007469B6" w:rsidRPr="00A32BA3">
              <w:rPr>
                <w:lang w:val="en-NZ"/>
              </w:rPr>
              <w:t>slightly higher than</w:t>
            </w:r>
            <w:r w:rsidR="006379C3" w:rsidRPr="00A32BA3">
              <w:rPr>
                <w:lang w:val="en-NZ"/>
              </w:rPr>
              <w:t xml:space="preserve"> the previous period </w:t>
            </w:r>
            <w:r w:rsidR="008E7FD3" w:rsidRPr="00A32BA3">
              <w:rPr>
                <w:lang w:val="en-NZ"/>
              </w:rPr>
              <w:t>for</w:t>
            </w:r>
            <w:r w:rsidR="00B46B3A" w:rsidRPr="00A32BA3">
              <w:rPr>
                <w:lang w:val="en-NZ"/>
              </w:rPr>
              <w:t xml:space="preserve"> LSIL results </w:t>
            </w:r>
            <w:r w:rsidR="009D4DED" w:rsidRPr="00A32BA3">
              <w:t>(</w:t>
            </w:r>
            <w:r w:rsidR="009D4DED" w:rsidRPr="00A32BA3">
              <w:rPr>
                <w:szCs w:val="23"/>
                <w:lang w:val="en-NZ"/>
              </w:rPr>
              <w:t>0.</w:t>
            </w:r>
            <w:r w:rsidR="007469B6" w:rsidRPr="00A32BA3">
              <w:rPr>
                <w:szCs w:val="23"/>
                <w:lang w:val="en-NZ"/>
              </w:rPr>
              <w:t>6</w:t>
            </w:r>
            <w:r w:rsidR="009D4DED" w:rsidRPr="00A32BA3">
              <w:rPr>
                <w:szCs w:val="23"/>
                <w:lang w:val="en-NZ"/>
              </w:rPr>
              <w:t>%</w:t>
            </w:r>
            <w:r w:rsidR="006379C3" w:rsidRPr="00A32BA3">
              <w:rPr>
                <w:szCs w:val="23"/>
                <w:lang w:val="en-NZ"/>
              </w:rPr>
              <w:t xml:space="preserve"> </w:t>
            </w:r>
            <w:r w:rsidR="005C3D2A" w:rsidRPr="00A32BA3">
              <w:rPr>
                <w:lang w:val="en-NZ"/>
              </w:rPr>
              <w:t>in the previous period</w:t>
            </w:r>
            <w:r w:rsidR="006379C3" w:rsidRPr="00A32BA3">
              <w:rPr>
                <w:lang w:val="en-NZ"/>
              </w:rPr>
              <w:t xml:space="preserve"> and</w:t>
            </w:r>
            <w:r w:rsidR="009E39F6" w:rsidRPr="00A32BA3">
              <w:rPr>
                <w:lang w:val="en-NZ"/>
              </w:rPr>
              <w:t xml:space="preserve"> </w:t>
            </w:r>
            <w:r w:rsidR="009D4DED" w:rsidRPr="00A32BA3">
              <w:t>0.</w:t>
            </w:r>
            <w:r w:rsidR="008D60A8" w:rsidRPr="00A32BA3">
              <w:t>7</w:t>
            </w:r>
            <w:r w:rsidR="00170F45" w:rsidRPr="00A32BA3">
              <w:rPr>
                <w:szCs w:val="23"/>
                <w:lang w:val="en-NZ"/>
              </w:rPr>
              <w:t>%</w:t>
            </w:r>
            <w:r w:rsidR="006379C3" w:rsidRPr="00A32BA3">
              <w:rPr>
                <w:szCs w:val="23"/>
                <w:lang w:val="en-NZ"/>
              </w:rPr>
              <w:t xml:space="preserve"> in the</w:t>
            </w:r>
            <w:r w:rsidR="005C3D2A" w:rsidRPr="00A32BA3">
              <w:rPr>
                <w:lang w:val="en-NZ"/>
              </w:rPr>
              <w:t xml:space="preserve"> current period</w:t>
            </w:r>
            <w:r w:rsidR="00B46B3A" w:rsidRPr="00A32BA3">
              <w:rPr>
                <w:lang w:val="en-NZ"/>
              </w:rPr>
              <w:t>)</w:t>
            </w:r>
            <w:r w:rsidR="00E377DB" w:rsidRPr="00A32BA3">
              <w:rPr>
                <w:lang w:val="en-NZ"/>
              </w:rPr>
              <w:t>.</w:t>
            </w:r>
          </w:p>
          <w:p w14:paraId="57BDE0DC" w14:textId="77777777" w:rsidR="009D587C" w:rsidRPr="00A32BA3" w:rsidRDefault="009D587C" w:rsidP="00F40434">
            <w:pPr>
              <w:pStyle w:val="NoSpacing"/>
              <w:jc w:val="both"/>
            </w:pPr>
          </w:p>
          <w:p w14:paraId="2A683476" w14:textId="77777777" w:rsidR="00661B04" w:rsidRPr="00A32BA3" w:rsidRDefault="00661B04" w:rsidP="00F40434">
            <w:pPr>
              <w:pStyle w:val="NoSpacing"/>
              <w:jc w:val="both"/>
              <w:rPr>
                <w:b/>
                <w:i/>
              </w:rPr>
            </w:pPr>
            <w:r w:rsidRPr="00A32BA3">
              <w:rPr>
                <w:b/>
                <w:i/>
              </w:rPr>
              <w:t>Positive triage tests</w:t>
            </w:r>
          </w:p>
          <w:p w14:paraId="7AB152DA" w14:textId="01640C1A" w:rsidR="006A2376" w:rsidRPr="00A32BA3" w:rsidRDefault="006A2376" w:rsidP="00F40434">
            <w:pPr>
              <w:pStyle w:val="NoSpacing"/>
              <w:jc w:val="both"/>
              <w:rPr>
                <w:lang w:val="en-NZ"/>
              </w:rPr>
            </w:pPr>
            <w:r w:rsidRPr="00A32BA3">
              <w:rPr>
                <w:lang w:val="en-NZ"/>
              </w:rPr>
              <w:t>The proportion of women aged 30 years or more who test</w:t>
            </w:r>
            <w:r w:rsidR="00997E80" w:rsidRPr="00A32BA3">
              <w:rPr>
                <w:lang w:val="en-NZ"/>
              </w:rPr>
              <w:t>ed</w:t>
            </w:r>
            <w:r w:rsidRPr="00A32BA3">
              <w:rPr>
                <w:lang w:val="en-NZ"/>
              </w:rPr>
              <w:t xml:space="preserve"> positive for a high </w:t>
            </w:r>
            <w:r w:rsidR="0055652F" w:rsidRPr="00A32BA3">
              <w:rPr>
                <w:lang w:val="en-NZ"/>
              </w:rPr>
              <w:t>-</w:t>
            </w:r>
            <w:r w:rsidRPr="00A32BA3">
              <w:rPr>
                <w:lang w:val="en-NZ"/>
              </w:rPr>
              <w:t xml:space="preserve">risk HPV type </w:t>
            </w:r>
            <w:r w:rsidR="00EF4BF6" w:rsidRPr="00A32BA3">
              <w:rPr>
                <w:lang w:val="en-NZ"/>
              </w:rPr>
              <w:t xml:space="preserve">is </w:t>
            </w:r>
            <w:r w:rsidR="00D61EFF" w:rsidRPr="00A32BA3">
              <w:rPr>
                <w:lang w:val="en-NZ"/>
              </w:rPr>
              <w:t>lower</w:t>
            </w:r>
            <w:r w:rsidR="00281D2D" w:rsidRPr="00A32BA3">
              <w:rPr>
                <w:lang w:val="en-NZ"/>
              </w:rPr>
              <w:t xml:space="preserve"> </w:t>
            </w:r>
            <w:r w:rsidR="007B6698" w:rsidRPr="00A32BA3">
              <w:rPr>
                <w:lang w:val="en-NZ"/>
              </w:rPr>
              <w:t xml:space="preserve">in </w:t>
            </w:r>
            <w:r w:rsidR="00AD100B" w:rsidRPr="00A32BA3">
              <w:rPr>
                <w:lang w:val="en-NZ"/>
              </w:rPr>
              <w:t xml:space="preserve">the </w:t>
            </w:r>
            <w:r w:rsidR="007B6698" w:rsidRPr="00A32BA3">
              <w:rPr>
                <w:lang w:val="en-NZ"/>
              </w:rPr>
              <w:t>current report</w:t>
            </w:r>
            <w:r w:rsidR="00843DAA" w:rsidRPr="00A32BA3">
              <w:rPr>
                <w:lang w:val="en-NZ"/>
              </w:rPr>
              <w:t xml:space="preserve"> </w:t>
            </w:r>
            <w:r w:rsidR="00E377DB" w:rsidRPr="00A32BA3">
              <w:rPr>
                <w:lang w:val="en-NZ"/>
              </w:rPr>
              <w:t>for ASC-US</w:t>
            </w:r>
            <w:r w:rsidR="00843DAA" w:rsidRPr="00A32BA3">
              <w:rPr>
                <w:lang w:val="en-NZ"/>
              </w:rPr>
              <w:t xml:space="preserve"> </w:t>
            </w:r>
            <w:r w:rsidR="007B6698" w:rsidRPr="00A32BA3">
              <w:rPr>
                <w:lang w:val="en-NZ"/>
              </w:rPr>
              <w:t>(</w:t>
            </w:r>
            <w:r w:rsidR="00B864B9" w:rsidRPr="00A32BA3">
              <w:rPr>
                <w:szCs w:val="23"/>
              </w:rPr>
              <w:t>2</w:t>
            </w:r>
            <w:r w:rsidR="007469B6" w:rsidRPr="00A32BA3">
              <w:rPr>
                <w:szCs w:val="23"/>
              </w:rPr>
              <w:t>4</w:t>
            </w:r>
            <w:r w:rsidR="00B864B9" w:rsidRPr="00A32BA3">
              <w:rPr>
                <w:szCs w:val="23"/>
              </w:rPr>
              <w:t>.5</w:t>
            </w:r>
            <w:r w:rsidR="00B864B9" w:rsidRPr="00A32BA3">
              <w:rPr>
                <w:lang w:val="en-NZ"/>
              </w:rPr>
              <w:t>%</w:t>
            </w:r>
            <w:r w:rsidRPr="00A32BA3">
              <w:rPr>
                <w:lang w:val="en-NZ"/>
              </w:rPr>
              <w:t xml:space="preserve"> in the previous report</w:t>
            </w:r>
            <w:r w:rsidR="007B6698" w:rsidRPr="00A32BA3">
              <w:rPr>
                <w:lang w:val="en-NZ"/>
              </w:rPr>
              <w:t>;</w:t>
            </w:r>
            <w:r w:rsidRPr="00A32BA3">
              <w:rPr>
                <w:lang w:val="en-NZ"/>
              </w:rPr>
              <w:t xml:space="preserve"> </w:t>
            </w:r>
            <w:bookmarkStart w:id="2227" w:name="ind81_ahpvpos_pct2"/>
            <w:r w:rsidR="0032471D" w:rsidRPr="00A32BA3">
              <w:t>24.</w:t>
            </w:r>
            <w:r w:rsidR="0032471D" w:rsidRPr="00A32BA3">
              <w:rPr>
                <w:szCs w:val="23"/>
              </w:rPr>
              <w:t>0</w:t>
            </w:r>
            <w:bookmarkEnd w:id="2227"/>
            <w:r w:rsidR="007B6698" w:rsidRPr="00A32BA3">
              <w:rPr>
                <w:lang w:val="en-NZ"/>
              </w:rPr>
              <w:t>%</w:t>
            </w:r>
            <w:r w:rsidR="00F90255" w:rsidRPr="00A32BA3">
              <w:rPr>
                <w:lang w:val="en-NZ"/>
              </w:rPr>
              <w:t xml:space="preserve"> </w:t>
            </w:r>
            <w:r w:rsidR="007B6698" w:rsidRPr="00A32BA3">
              <w:rPr>
                <w:lang w:val="en-NZ"/>
              </w:rPr>
              <w:t xml:space="preserve">in the current report), </w:t>
            </w:r>
            <w:r w:rsidR="007469B6" w:rsidRPr="00A32BA3">
              <w:rPr>
                <w:lang w:val="en-NZ"/>
              </w:rPr>
              <w:t xml:space="preserve">but higher </w:t>
            </w:r>
            <w:r w:rsidR="00E377DB" w:rsidRPr="00A32BA3">
              <w:rPr>
                <w:lang w:val="en-NZ"/>
              </w:rPr>
              <w:t xml:space="preserve">for LSIL </w:t>
            </w:r>
            <w:r w:rsidR="007B6698" w:rsidRPr="00A32BA3">
              <w:rPr>
                <w:lang w:val="en-NZ"/>
              </w:rPr>
              <w:t>(</w:t>
            </w:r>
            <w:r w:rsidR="007469B6" w:rsidRPr="00A32BA3">
              <w:rPr>
                <w:szCs w:val="23"/>
              </w:rPr>
              <w:t>58.5</w:t>
            </w:r>
            <w:r w:rsidR="008415DE" w:rsidRPr="00A32BA3">
              <w:rPr>
                <w:lang w:val="en-NZ"/>
              </w:rPr>
              <w:t>%</w:t>
            </w:r>
            <w:r w:rsidR="004D6416" w:rsidRPr="00A32BA3">
              <w:t xml:space="preserve"> </w:t>
            </w:r>
            <w:r w:rsidRPr="00A32BA3">
              <w:rPr>
                <w:lang w:val="en-NZ"/>
              </w:rPr>
              <w:t>in the previous report</w:t>
            </w:r>
            <w:r w:rsidR="007B6698" w:rsidRPr="00A32BA3">
              <w:rPr>
                <w:lang w:val="en-NZ"/>
              </w:rPr>
              <w:t>;</w:t>
            </w:r>
            <w:r w:rsidRPr="00A32BA3">
              <w:rPr>
                <w:lang w:val="en-NZ"/>
              </w:rPr>
              <w:t xml:space="preserve"> </w:t>
            </w:r>
            <w:bookmarkStart w:id="2228" w:name="ind81_lhpvpos_pct2"/>
            <w:r w:rsidR="0032471D" w:rsidRPr="00A32BA3">
              <w:rPr>
                <w:szCs w:val="23"/>
              </w:rPr>
              <w:t>59.1</w:t>
            </w:r>
            <w:bookmarkEnd w:id="2228"/>
            <w:r w:rsidRPr="00A32BA3">
              <w:rPr>
                <w:lang w:val="en-NZ"/>
              </w:rPr>
              <w:t>% in the current report</w:t>
            </w:r>
            <w:r w:rsidR="00FC3A8C" w:rsidRPr="00A32BA3">
              <w:rPr>
                <w:lang w:val="en-NZ"/>
              </w:rPr>
              <w:t>)</w:t>
            </w:r>
            <w:r w:rsidR="006125AE" w:rsidRPr="00A32BA3">
              <w:t xml:space="preserve">. </w:t>
            </w:r>
          </w:p>
          <w:p w14:paraId="7FC47A0A" w14:textId="77777777" w:rsidR="008415DE" w:rsidRPr="00A32BA3" w:rsidRDefault="008415DE" w:rsidP="00F40434">
            <w:pPr>
              <w:pStyle w:val="NoSpacing"/>
              <w:jc w:val="both"/>
            </w:pPr>
          </w:p>
          <w:p w14:paraId="2F8AD3C9" w14:textId="77777777" w:rsidR="00661B04" w:rsidRPr="00A32BA3" w:rsidRDefault="00661B04" w:rsidP="00F40434">
            <w:pPr>
              <w:pStyle w:val="NoSpacing"/>
              <w:jc w:val="both"/>
              <w:rPr>
                <w:b/>
                <w:i/>
              </w:rPr>
            </w:pPr>
            <w:r w:rsidRPr="00A32BA3">
              <w:rPr>
                <w:b/>
                <w:i/>
              </w:rPr>
              <w:t xml:space="preserve">Histological outcomes in </w:t>
            </w:r>
            <w:r w:rsidR="00770923" w:rsidRPr="00A32BA3">
              <w:rPr>
                <w:b/>
                <w:i/>
                <w:lang w:val="en-NZ"/>
              </w:rPr>
              <w:t>triage-positive</w:t>
            </w:r>
            <w:r w:rsidRPr="00A32BA3">
              <w:rPr>
                <w:b/>
                <w:i/>
              </w:rPr>
              <w:t xml:space="preserve"> women who attended colposcopy</w:t>
            </w:r>
          </w:p>
          <w:p w14:paraId="1691ECEE" w14:textId="20FB683B" w:rsidR="00331ED9" w:rsidRPr="00A32BA3" w:rsidRDefault="0032471D" w:rsidP="00F40434">
            <w:pPr>
              <w:pStyle w:val="NoSpacing"/>
              <w:jc w:val="both"/>
            </w:pPr>
            <w:bookmarkStart w:id="2229" w:name="ind81_ascus_colp_pct2"/>
            <w:r w:rsidRPr="00A32BA3">
              <w:rPr>
                <w:szCs w:val="23"/>
              </w:rPr>
              <w:t>93.0</w:t>
            </w:r>
            <w:bookmarkEnd w:id="2229"/>
            <w:r w:rsidR="002E0AD4" w:rsidRPr="00A32BA3">
              <w:t>%</w:t>
            </w:r>
            <w:r w:rsidR="002E0AD4" w:rsidRPr="00A32BA3">
              <w:rPr>
                <w:lang w:val="en-NZ"/>
              </w:rPr>
              <w:t xml:space="preserve"> of women </w:t>
            </w:r>
            <w:r w:rsidR="002E0AD4" w:rsidRPr="00A32BA3">
              <w:t xml:space="preserve">with ASC-US cytology and a positive HPV triage test in the six-month </w:t>
            </w:r>
            <w:r w:rsidR="00E55E93" w:rsidRPr="00A32BA3">
              <w:t xml:space="preserve">reference </w:t>
            </w:r>
            <w:r w:rsidR="002E0AD4" w:rsidRPr="00A32BA3">
              <w:t xml:space="preserve">period </w:t>
            </w:r>
            <w:r w:rsidR="00E55E93" w:rsidRPr="00A32BA3">
              <w:t xml:space="preserve">for the current report </w:t>
            </w:r>
            <w:r w:rsidR="002E0AD4" w:rsidRPr="00A32BA3">
              <w:t xml:space="preserve">had a record of colposcopy and/or histology within the 12 months following their test result, </w:t>
            </w:r>
            <w:r w:rsidR="00FF688A" w:rsidRPr="00A32BA3">
              <w:rPr>
                <w:lang w:val="en-NZ"/>
              </w:rPr>
              <w:t xml:space="preserve">which </w:t>
            </w:r>
            <w:r w:rsidR="009A6794" w:rsidRPr="00A32BA3">
              <w:rPr>
                <w:lang w:val="en-NZ"/>
              </w:rPr>
              <w:t>is lower than in</w:t>
            </w:r>
            <w:r w:rsidR="009712EC" w:rsidRPr="00A32BA3">
              <w:rPr>
                <w:lang w:val="en-NZ"/>
              </w:rPr>
              <w:t xml:space="preserve"> </w:t>
            </w:r>
            <w:r w:rsidR="00CB0EB1" w:rsidRPr="00A32BA3">
              <w:t>the previous report</w:t>
            </w:r>
            <w:r w:rsidR="00F126CF" w:rsidRPr="00A32BA3">
              <w:t xml:space="preserve"> (</w:t>
            </w:r>
            <w:r w:rsidR="009E56F0" w:rsidRPr="00A32BA3">
              <w:rPr>
                <w:szCs w:val="23"/>
              </w:rPr>
              <w:t>95.4</w:t>
            </w:r>
            <w:r w:rsidR="00F126CF" w:rsidRPr="00A32BA3">
              <w:t>%)</w:t>
            </w:r>
            <w:r w:rsidR="00361053" w:rsidRPr="00A32BA3">
              <w:t>. For the current report</w:t>
            </w:r>
            <w:r w:rsidR="009B3D4B" w:rsidRPr="00A32BA3">
              <w:rPr>
                <w:lang w:val="en-NZ"/>
              </w:rPr>
              <w:t>,</w:t>
            </w:r>
            <w:r w:rsidR="00361053" w:rsidRPr="00A32BA3">
              <w:t xml:space="preserve"> </w:t>
            </w:r>
            <w:bookmarkStart w:id="2230" w:name="ind81_ascus_histo_pct2"/>
            <w:r w:rsidRPr="00A32BA3">
              <w:t>66.</w:t>
            </w:r>
            <w:r w:rsidRPr="00A32BA3">
              <w:rPr>
                <w:szCs w:val="23"/>
              </w:rPr>
              <w:t>2</w:t>
            </w:r>
            <w:bookmarkEnd w:id="2230"/>
            <w:r w:rsidR="00361053" w:rsidRPr="00A32BA3">
              <w:t xml:space="preserve">% of these women with colposcopy also had a histology record, </w:t>
            </w:r>
            <w:r w:rsidR="00A02002" w:rsidRPr="00A32BA3">
              <w:rPr>
                <w:lang w:val="en-NZ"/>
              </w:rPr>
              <w:t>which is similar to</w:t>
            </w:r>
            <w:r w:rsidR="00361053" w:rsidRPr="00A32BA3">
              <w:t xml:space="preserve"> the previous report</w:t>
            </w:r>
            <w:r w:rsidR="00361053" w:rsidRPr="00A32BA3">
              <w:rPr>
                <w:lang w:val="en-NZ"/>
              </w:rPr>
              <w:t xml:space="preserve"> </w:t>
            </w:r>
            <w:r w:rsidR="00A02002" w:rsidRPr="00A32BA3">
              <w:rPr>
                <w:lang w:val="en-NZ"/>
              </w:rPr>
              <w:t>(</w:t>
            </w:r>
            <w:r w:rsidR="00A02002" w:rsidRPr="00A32BA3">
              <w:t>66.</w:t>
            </w:r>
            <w:r w:rsidR="00470B75" w:rsidRPr="00A32BA3">
              <w:rPr>
                <w:szCs w:val="23"/>
              </w:rPr>
              <w:t>6</w:t>
            </w:r>
            <w:r w:rsidR="00A02002" w:rsidRPr="00A32BA3">
              <w:rPr>
                <w:lang w:val="en-NZ"/>
              </w:rPr>
              <w:t>%)</w:t>
            </w:r>
            <w:r w:rsidR="00AE49B1" w:rsidRPr="00A32BA3">
              <w:rPr>
                <w:lang w:val="en-NZ"/>
              </w:rPr>
              <w:t>.</w:t>
            </w:r>
            <w:r w:rsidR="00361053" w:rsidRPr="00A32BA3">
              <w:t xml:space="preserve"> </w:t>
            </w:r>
            <w:r w:rsidR="00AE49B1" w:rsidRPr="00A32BA3">
              <w:t xml:space="preserve">Of </w:t>
            </w:r>
            <w:r w:rsidR="00361053" w:rsidRPr="00A32BA3">
              <w:t>these women with</w:t>
            </w:r>
            <w:r w:rsidR="00E55E93" w:rsidRPr="00A32BA3">
              <w:t xml:space="preserve"> a</w:t>
            </w:r>
            <w:r w:rsidR="00361053" w:rsidRPr="00A32BA3">
              <w:t xml:space="preserve"> histology</w:t>
            </w:r>
            <w:r w:rsidR="00E55E93" w:rsidRPr="00A32BA3">
              <w:t xml:space="preserve"> record</w:t>
            </w:r>
            <w:r w:rsidR="00361053" w:rsidRPr="00A32BA3">
              <w:t xml:space="preserve">, the </w:t>
            </w:r>
            <w:r w:rsidR="00E55E93" w:rsidRPr="00A32BA3">
              <w:t xml:space="preserve">histology </w:t>
            </w:r>
            <w:r w:rsidR="00361053" w:rsidRPr="00A32BA3">
              <w:t>result was CIN</w:t>
            </w:r>
            <w:r w:rsidR="00422D81" w:rsidRPr="00A32BA3">
              <w:t xml:space="preserve"> </w:t>
            </w:r>
            <w:r w:rsidR="00361053" w:rsidRPr="00A32BA3">
              <w:t xml:space="preserve">2+ for </w:t>
            </w:r>
            <w:r w:rsidR="00722E25" w:rsidRPr="00A32BA3">
              <w:rPr>
                <w:szCs w:val="23"/>
              </w:rPr>
              <w:t>21.4%</w:t>
            </w:r>
            <w:r w:rsidR="00361053" w:rsidRPr="00A32BA3">
              <w:t xml:space="preserve"> of women in the current report, compared with </w:t>
            </w:r>
            <w:r w:rsidR="00470B75" w:rsidRPr="00A32BA3">
              <w:rPr>
                <w:szCs w:val="23"/>
              </w:rPr>
              <w:t>2</w:t>
            </w:r>
            <w:r w:rsidR="00722E25" w:rsidRPr="00A32BA3">
              <w:rPr>
                <w:szCs w:val="23"/>
              </w:rPr>
              <w:t>3</w:t>
            </w:r>
            <w:r w:rsidR="00470B75" w:rsidRPr="00A32BA3">
              <w:rPr>
                <w:szCs w:val="23"/>
              </w:rPr>
              <w:t>.</w:t>
            </w:r>
            <w:r w:rsidR="00722E25" w:rsidRPr="00A32BA3">
              <w:rPr>
                <w:szCs w:val="23"/>
              </w:rPr>
              <w:t>0</w:t>
            </w:r>
            <w:r w:rsidR="003E1788" w:rsidRPr="00A32BA3">
              <w:t>%</w:t>
            </w:r>
            <w:r w:rsidR="00E55E93" w:rsidRPr="00A32BA3">
              <w:t xml:space="preserve"> in the previous report.</w:t>
            </w:r>
            <w:r w:rsidR="00331ED9" w:rsidRPr="00A32BA3">
              <w:t xml:space="preserve"> When histological</w:t>
            </w:r>
            <w:r w:rsidR="00331ED9" w:rsidRPr="00A32BA3">
              <w:rPr>
                <w:lang w:val="en-NZ"/>
              </w:rPr>
              <w:t xml:space="preserve"> </w:t>
            </w:r>
            <w:r w:rsidR="00F47200" w:rsidRPr="00A32BA3">
              <w:rPr>
                <w:lang w:val="en-NZ"/>
              </w:rPr>
              <w:t>CIN 2+</w:t>
            </w:r>
            <w:r w:rsidR="00331ED9" w:rsidRPr="00A32BA3">
              <w:t xml:space="preserve"> outcomes were considered as a proportion of women with colposcopy, rather than histology, the corresponding </w:t>
            </w:r>
            <w:r w:rsidR="00C65151" w:rsidRPr="00A32BA3">
              <w:rPr>
                <w:lang w:val="en-NZ"/>
              </w:rPr>
              <w:t>figure</w:t>
            </w:r>
            <w:r w:rsidR="00331ED9" w:rsidRPr="00A32BA3">
              <w:rPr>
                <w:lang w:val="en-NZ"/>
              </w:rPr>
              <w:t>s</w:t>
            </w:r>
            <w:r w:rsidR="00331ED9" w:rsidRPr="00A32BA3">
              <w:t xml:space="preserve"> were </w:t>
            </w:r>
            <w:bookmarkStart w:id="2231" w:name="ind81_appvcinc_pct2"/>
            <w:r w:rsidRPr="00A32BA3">
              <w:rPr>
                <w:szCs w:val="23"/>
              </w:rPr>
              <w:t>14.2</w:t>
            </w:r>
            <w:bookmarkEnd w:id="2231"/>
            <w:r w:rsidR="003C127C" w:rsidRPr="00A32BA3">
              <w:t xml:space="preserve">% </w:t>
            </w:r>
            <w:r w:rsidR="00331ED9" w:rsidRPr="00A32BA3">
              <w:t>in</w:t>
            </w:r>
            <w:r w:rsidR="00AF6EDE">
              <w:t xml:space="preserve"> </w:t>
            </w:r>
            <w:r w:rsidR="00331ED9" w:rsidRPr="00A32BA3">
              <w:t xml:space="preserve">the current report </w:t>
            </w:r>
            <w:r w:rsidR="00253CAC" w:rsidRPr="00A32BA3">
              <w:t>versus</w:t>
            </w:r>
            <w:r w:rsidR="00331ED9" w:rsidRPr="00A32BA3">
              <w:t xml:space="preserve"> </w:t>
            </w:r>
            <w:r w:rsidR="00561EF6" w:rsidRPr="00A32BA3">
              <w:rPr>
                <w:szCs w:val="23"/>
                <w:lang w:val="en-NZ"/>
              </w:rPr>
              <w:t>1</w:t>
            </w:r>
            <w:r w:rsidR="00722E25" w:rsidRPr="00A32BA3">
              <w:rPr>
                <w:szCs w:val="23"/>
              </w:rPr>
              <w:t>5.3</w:t>
            </w:r>
            <w:r w:rsidR="00DC16BE" w:rsidRPr="00A32BA3">
              <w:t xml:space="preserve">% </w:t>
            </w:r>
            <w:r w:rsidR="00331ED9" w:rsidRPr="00A32BA3">
              <w:t>in the previous report.</w:t>
            </w:r>
            <w:r w:rsidR="00AF6EDE">
              <w:t xml:space="preserve"> </w:t>
            </w:r>
            <w:r w:rsidR="00AD100B" w:rsidRPr="00A32BA3">
              <w:t>T</w:t>
            </w:r>
            <w:r w:rsidR="00A06A1E" w:rsidRPr="00A32BA3">
              <w:t xml:space="preserve">he proportion of triage-positive ASC-US women with CIN 2+ histology </w:t>
            </w:r>
            <w:r w:rsidR="00D9190C" w:rsidRPr="00A32BA3">
              <w:t xml:space="preserve">(among </w:t>
            </w:r>
            <w:r w:rsidR="00AD100B" w:rsidRPr="00A32BA3">
              <w:t xml:space="preserve">those </w:t>
            </w:r>
            <w:r w:rsidR="00A06A1E" w:rsidRPr="00A32BA3">
              <w:t>who attended colposcopy</w:t>
            </w:r>
            <w:r w:rsidR="00D9190C" w:rsidRPr="00A32BA3">
              <w:t xml:space="preserve">) </w:t>
            </w:r>
            <w:r w:rsidR="00561EF6" w:rsidRPr="00A32BA3">
              <w:t>also</w:t>
            </w:r>
            <w:r w:rsidR="00D9190C" w:rsidRPr="00A32BA3">
              <w:t xml:space="preserve"> </w:t>
            </w:r>
            <w:r w:rsidR="001C46AB" w:rsidRPr="00A32BA3">
              <w:rPr>
                <w:lang w:val="en-NZ"/>
              </w:rPr>
              <w:t>decreased</w:t>
            </w:r>
            <w:r w:rsidR="00A06A1E" w:rsidRPr="00A32BA3">
              <w:t xml:space="preserve"> compared to the previous report at </w:t>
            </w:r>
            <w:r w:rsidR="00561EF6" w:rsidRPr="00A32BA3">
              <w:rPr>
                <w:lang w:val="en-NZ"/>
              </w:rPr>
              <w:t>four</w:t>
            </w:r>
            <w:r w:rsidR="009F3BFF" w:rsidRPr="00A32BA3">
              <w:t xml:space="preserve"> </w:t>
            </w:r>
            <w:r w:rsidR="00A06A1E" w:rsidRPr="00A32BA3">
              <w:t xml:space="preserve">of </w:t>
            </w:r>
            <w:r w:rsidR="00561EF6" w:rsidRPr="00A32BA3">
              <w:t xml:space="preserve">the </w:t>
            </w:r>
            <w:r w:rsidR="00A06A1E" w:rsidRPr="00A32BA3">
              <w:t xml:space="preserve">six laboratories </w:t>
            </w:r>
            <w:r w:rsidR="00A06A1E" w:rsidRPr="00A32BA3">
              <w:rPr>
                <w:rFonts w:asciiTheme="minorHAnsi" w:hAnsiTheme="minorHAnsi"/>
                <w:szCs w:val="23"/>
              </w:rPr>
              <w:t>(</w:t>
            </w:r>
            <w:r w:rsidR="00D9190C" w:rsidRPr="00A32BA3">
              <w:rPr>
                <w:rFonts w:asciiTheme="minorHAnsi" w:hAnsiTheme="minorHAnsi"/>
                <w:szCs w:val="23"/>
              </w:rPr>
              <w:t>LabPLUS</w:t>
            </w:r>
            <w:r w:rsidR="0002418F" w:rsidRPr="00A32BA3">
              <w:rPr>
                <w:rFonts w:asciiTheme="minorHAnsi" w:hAnsiTheme="minorHAnsi"/>
                <w:szCs w:val="23"/>
              </w:rPr>
              <w:t xml:space="preserve">, Medlab Central Ltd., Pathlab and </w:t>
            </w:r>
            <w:r w:rsidR="00722E25" w:rsidRPr="00A32BA3">
              <w:rPr>
                <w:rFonts w:asciiTheme="minorHAnsi" w:hAnsiTheme="minorHAnsi"/>
                <w:szCs w:val="23"/>
              </w:rPr>
              <w:t>Anatomical Pathology Services</w:t>
            </w:r>
            <w:r w:rsidR="00D9190C" w:rsidRPr="00A32BA3">
              <w:rPr>
                <w:rFonts w:asciiTheme="minorHAnsi" w:hAnsiTheme="minorHAnsi"/>
                <w:szCs w:val="23"/>
              </w:rPr>
              <w:t xml:space="preserve">; </w:t>
            </w:r>
            <w:r w:rsidR="00A06A1E" w:rsidRPr="00A32BA3">
              <w:rPr>
                <w:rFonts w:asciiTheme="minorHAnsi" w:hAnsiTheme="minorHAnsi"/>
                <w:szCs w:val="23"/>
              </w:rPr>
              <w:fldChar w:fldCharType="begin" w:fldLock="1"/>
            </w:r>
            <w:r w:rsidR="00A06A1E" w:rsidRPr="00A32BA3">
              <w:rPr>
                <w:rFonts w:asciiTheme="minorHAnsi" w:hAnsiTheme="minorHAnsi"/>
                <w:szCs w:val="23"/>
              </w:rPr>
              <w:instrText xml:space="preserve"> REF _Ref475524405 \h  \* MERGEFORMAT </w:instrText>
            </w:r>
            <w:r w:rsidR="00A06A1E" w:rsidRPr="00A32BA3">
              <w:rPr>
                <w:rFonts w:asciiTheme="minorHAnsi" w:hAnsiTheme="minorHAnsi"/>
                <w:szCs w:val="23"/>
              </w:rPr>
            </w:r>
            <w:r w:rsidR="00A06A1E" w:rsidRPr="00A32BA3">
              <w:rPr>
                <w:rFonts w:asciiTheme="minorHAnsi" w:hAnsiTheme="minorHAnsi"/>
                <w:szCs w:val="23"/>
              </w:rPr>
              <w:fldChar w:fldCharType="separate"/>
            </w:r>
            <w:r w:rsidR="00EA7072" w:rsidRPr="00EA7072">
              <w:rPr>
                <w:rFonts w:asciiTheme="minorHAnsi" w:hAnsiTheme="minorHAnsi"/>
                <w:szCs w:val="23"/>
              </w:rPr>
              <w:t xml:space="preserve">Figure </w:t>
            </w:r>
            <w:r w:rsidR="00EA7072" w:rsidRPr="00EA7072">
              <w:rPr>
                <w:rFonts w:asciiTheme="minorHAnsi" w:hAnsiTheme="minorHAnsi"/>
                <w:noProof/>
                <w:szCs w:val="23"/>
                <w:lang w:val="en-NZ"/>
              </w:rPr>
              <w:t>106</w:t>
            </w:r>
            <w:r w:rsidR="00A06A1E" w:rsidRPr="00A32BA3">
              <w:rPr>
                <w:rFonts w:asciiTheme="minorHAnsi" w:hAnsiTheme="minorHAnsi"/>
                <w:szCs w:val="23"/>
              </w:rPr>
              <w:fldChar w:fldCharType="end"/>
            </w:r>
            <w:r w:rsidR="00E502A2" w:rsidRPr="00A32BA3">
              <w:rPr>
                <w:rFonts w:asciiTheme="minorHAnsi" w:hAnsiTheme="minorHAnsi"/>
                <w:szCs w:val="23"/>
              </w:rPr>
              <w:t>).</w:t>
            </w:r>
            <w:r w:rsidR="00EE46F7" w:rsidRPr="00A32BA3">
              <w:rPr>
                <w:rFonts w:asciiTheme="minorHAnsi" w:hAnsiTheme="minorHAnsi"/>
                <w:szCs w:val="23"/>
              </w:rPr>
              <w:t xml:space="preserve"> </w:t>
            </w:r>
            <w:r w:rsidR="00D3309A" w:rsidRPr="00A32BA3">
              <w:t xml:space="preserve">Caution must be taken when interpreting differences </w:t>
            </w:r>
            <w:r w:rsidR="00EE46F7" w:rsidRPr="00A32BA3">
              <w:t>at</w:t>
            </w:r>
            <w:r w:rsidR="00D3309A" w:rsidRPr="00A32BA3">
              <w:t xml:space="preserve"> LabPLUS due to </w:t>
            </w:r>
            <w:r w:rsidR="00067A46" w:rsidRPr="00A32BA3">
              <w:t>frequently</w:t>
            </w:r>
            <w:r w:rsidR="00D3309A" w:rsidRPr="00A32BA3">
              <w:t xml:space="preserve"> having small numbers</w:t>
            </w:r>
            <w:r w:rsidR="00673004" w:rsidRPr="00A32BA3">
              <w:t xml:space="preserve"> of </w:t>
            </w:r>
            <w:r w:rsidR="000B579E" w:rsidRPr="00A32BA3">
              <w:t>triage-positive women</w:t>
            </w:r>
            <w:r w:rsidR="000B579E" w:rsidRPr="00A32BA3">
              <w:rPr>
                <w:i/>
                <w:sz w:val="20"/>
              </w:rPr>
              <w:t xml:space="preserve"> </w:t>
            </w:r>
            <w:r w:rsidR="00D3309A" w:rsidRPr="00A32BA3">
              <w:t xml:space="preserve">and </w:t>
            </w:r>
            <w:r w:rsidR="00EE46F7" w:rsidRPr="00A32BA3">
              <w:t xml:space="preserve">therefore </w:t>
            </w:r>
            <w:r w:rsidR="00D3309A" w:rsidRPr="00A32BA3">
              <w:t>highly variable percentages</w:t>
            </w:r>
            <w:r w:rsidR="00A06A1E" w:rsidRPr="00A32BA3">
              <w:rPr>
                <w:rFonts w:asciiTheme="minorHAnsi" w:hAnsiTheme="minorHAnsi"/>
                <w:szCs w:val="23"/>
              </w:rPr>
              <w:t>).</w:t>
            </w:r>
          </w:p>
          <w:p w14:paraId="773B13F0" w14:textId="77777777" w:rsidR="001D3EEB" w:rsidRPr="00A32BA3" w:rsidRDefault="001D3EEB" w:rsidP="00F40434">
            <w:pPr>
              <w:pStyle w:val="NoSpacing"/>
              <w:jc w:val="both"/>
              <w:rPr>
                <w:rFonts w:asciiTheme="minorHAnsi" w:hAnsiTheme="minorHAnsi"/>
                <w:szCs w:val="23"/>
              </w:rPr>
            </w:pPr>
          </w:p>
          <w:p w14:paraId="3078E835" w14:textId="76DF8A9F" w:rsidR="00331ED9" w:rsidRPr="00A32BA3" w:rsidRDefault="00E55E93" w:rsidP="00F40434">
            <w:pPr>
              <w:pStyle w:val="NoSpacing"/>
              <w:jc w:val="both"/>
            </w:pPr>
            <w:r w:rsidRPr="00A32BA3">
              <w:t>For women with LSIL cytology</w:t>
            </w:r>
            <w:r w:rsidR="0000479D" w:rsidRPr="00A32BA3">
              <w:t xml:space="preserve"> and a positive HPV triage test in the reference period for the current report, </w:t>
            </w:r>
            <w:bookmarkStart w:id="2232" w:name="ind81_lsil_colp_pct2"/>
            <w:r w:rsidR="0032471D" w:rsidRPr="00A32BA3">
              <w:rPr>
                <w:szCs w:val="23"/>
              </w:rPr>
              <w:t>92.8</w:t>
            </w:r>
            <w:bookmarkEnd w:id="2232"/>
            <w:r w:rsidR="003C127C" w:rsidRPr="00A32BA3">
              <w:rPr>
                <w:szCs w:val="23"/>
              </w:rPr>
              <w:t>%</w:t>
            </w:r>
            <w:r w:rsidR="0000479D" w:rsidRPr="00A32BA3">
              <w:t xml:space="preserve"> had a record of colposcopy and/or histology within 12 months</w:t>
            </w:r>
            <w:r w:rsidRPr="00A32BA3">
              <w:t xml:space="preserve"> </w:t>
            </w:r>
            <w:r w:rsidR="0000479D" w:rsidRPr="00A32BA3">
              <w:t xml:space="preserve">of their result, which </w:t>
            </w:r>
            <w:r w:rsidR="00D068EB" w:rsidRPr="00A32BA3">
              <w:t xml:space="preserve">is </w:t>
            </w:r>
            <w:r w:rsidR="00B2011B" w:rsidRPr="00A32BA3">
              <w:t>lower</w:t>
            </w:r>
            <w:r w:rsidR="00B5291D" w:rsidRPr="00A32BA3">
              <w:t xml:space="preserve"> than</w:t>
            </w:r>
            <w:r w:rsidR="0000479D" w:rsidRPr="00A32BA3">
              <w:t xml:space="preserve"> the </w:t>
            </w:r>
            <w:r w:rsidR="00D05D3E" w:rsidRPr="00A32BA3">
              <w:t>91</w:t>
            </w:r>
            <w:r w:rsidR="00B2011B" w:rsidRPr="00A32BA3">
              <w:t>.5</w:t>
            </w:r>
            <w:r w:rsidR="0000479D" w:rsidRPr="00A32BA3">
              <w:t xml:space="preserve">% of women in the previous report. </w:t>
            </w:r>
            <w:r w:rsidR="0089338D" w:rsidRPr="00A32BA3">
              <w:t xml:space="preserve">For </w:t>
            </w:r>
            <w:r w:rsidR="00722E25" w:rsidRPr="00A32BA3">
              <w:t xml:space="preserve">both </w:t>
            </w:r>
            <w:r w:rsidR="0089338D" w:rsidRPr="00A32BA3">
              <w:t xml:space="preserve">the current </w:t>
            </w:r>
            <w:r w:rsidR="00722E25" w:rsidRPr="00A32BA3">
              <w:t xml:space="preserve">and previous </w:t>
            </w:r>
            <w:r w:rsidR="0089338D" w:rsidRPr="00A32BA3">
              <w:t xml:space="preserve">report </w:t>
            </w:r>
            <w:bookmarkStart w:id="2233" w:name="ind81_lsil_histo_pct2"/>
            <w:r w:rsidR="0032471D" w:rsidRPr="00A32BA3">
              <w:t>71.8</w:t>
            </w:r>
            <w:bookmarkEnd w:id="2233"/>
            <w:r w:rsidR="003C127C" w:rsidRPr="00A32BA3">
              <w:t xml:space="preserve">% </w:t>
            </w:r>
            <w:r w:rsidR="0089338D" w:rsidRPr="00A32BA3">
              <w:t>of these women with colposcopy also had a histology record</w:t>
            </w:r>
            <w:r w:rsidR="00AE49B1" w:rsidRPr="00A32BA3">
              <w:t>.</w:t>
            </w:r>
            <w:r w:rsidR="0089338D" w:rsidRPr="00A32BA3">
              <w:t xml:space="preserve"> </w:t>
            </w:r>
            <w:r w:rsidR="00AE49B1" w:rsidRPr="00A32BA3">
              <w:t xml:space="preserve">Of </w:t>
            </w:r>
            <w:r w:rsidR="0089338D" w:rsidRPr="00A32BA3">
              <w:t>th</w:t>
            </w:r>
            <w:r w:rsidR="00BC4AFA" w:rsidRPr="00A32BA3">
              <w:t>o</w:t>
            </w:r>
            <w:r w:rsidR="0089338D" w:rsidRPr="00A32BA3">
              <w:t>se women with a histology record, the histology result was CIN</w:t>
            </w:r>
            <w:r w:rsidR="00422D81" w:rsidRPr="00A32BA3">
              <w:t xml:space="preserve"> </w:t>
            </w:r>
            <w:r w:rsidR="0089338D" w:rsidRPr="00A32BA3">
              <w:t xml:space="preserve">2+ for </w:t>
            </w:r>
            <w:bookmarkStart w:id="2234" w:name="ind81_lppvcinh_pct2"/>
            <w:r w:rsidR="0032471D" w:rsidRPr="00A32BA3">
              <w:t>19.</w:t>
            </w:r>
            <w:r w:rsidR="0032471D" w:rsidRPr="00A32BA3">
              <w:rPr>
                <w:szCs w:val="23"/>
              </w:rPr>
              <w:t>6</w:t>
            </w:r>
            <w:bookmarkEnd w:id="2234"/>
            <w:r w:rsidR="003C127C" w:rsidRPr="00A32BA3">
              <w:rPr>
                <w:szCs w:val="23"/>
              </w:rPr>
              <w:t>%</w:t>
            </w:r>
            <w:r w:rsidR="0089338D" w:rsidRPr="00A32BA3">
              <w:rPr>
                <w:szCs w:val="23"/>
              </w:rPr>
              <w:t xml:space="preserve"> </w:t>
            </w:r>
            <w:r w:rsidR="0089338D" w:rsidRPr="00A32BA3">
              <w:t xml:space="preserve">of women in the current report, compared with </w:t>
            </w:r>
            <w:r w:rsidR="00D05D3E" w:rsidRPr="00A32BA3">
              <w:rPr>
                <w:szCs w:val="23"/>
              </w:rPr>
              <w:t>19.3</w:t>
            </w:r>
            <w:r w:rsidR="00DC16BE" w:rsidRPr="00A32BA3">
              <w:t>%</w:t>
            </w:r>
            <w:r w:rsidR="0089338D" w:rsidRPr="00A32BA3">
              <w:t xml:space="preserve"> in the previous report.</w:t>
            </w:r>
            <w:r w:rsidR="00331ED9" w:rsidRPr="00A32BA3">
              <w:t xml:space="preserve"> When histological</w:t>
            </w:r>
            <w:r w:rsidR="00331ED9" w:rsidRPr="00A32BA3">
              <w:rPr>
                <w:lang w:val="en-NZ"/>
              </w:rPr>
              <w:t xml:space="preserve"> </w:t>
            </w:r>
            <w:r w:rsidR="00F47200" w:rsidRPr="00A32BA3">
              <w:rPr>
                <w:lang w:val="en-NZ"/>
              </w:rPr>
              <w:t>CIN 2+</w:t>
            </w:r>
            <w:r w:rsidR="00331ED9" w:rsidRPr="00A32BA3">
              <w:t xml:space="preserve"> outcomes were considered as a proportion of women with colposcopy, rather than histology, the corresponding </w:t>
            </w:r>
            <w:r w:rsidR="00C366CC" w:rsidRPr="00A32BA3">
              <w:rPr>
                <w:lang w:val="en-NZ"/>
              </w:rPr>
              <w:t>f</w:t>
            </w:r>
            <w:r w:rsidR="003A6634" w:rsidRPr="00A32BA3">
              <w:rPr>
                <w:lang w:val="en-NZ"/>
              </w:rPr>
              <w:t>igure</w:t>
            </w:r>
            <w:r w:rsidR="00331ED9" w:rsidRPr="00A32BA3">
              <w:rPr>
                <w:lang w:val="en-NZ"/>
              </w:rPr>
              <w:t>s</w:t>
            </w:r>
            <w:r w:rsidR="00331ED9" w:rsidRPr="00A32BA3">
              <w:t xml:space="preserve"> were </w:t>
            </w:r>
            <w:bookmarkStart w:id="2235" w:name="ind81_lppvcinc_pct2"/>
            <w:r w:rsidR="0032471D" w:rsidRPr="00A32BA3">
              <w:t>14.1</w:t>
            </w:r>
            <w:bookmarkEnd w:id="2235"/>
            <w:r w:rsidR="003C127C" w:rsidRPr="00A32BA3">
              <w:t>%</w:t>
            </w:r>
            <w:r w:rsidR="00722E25" w:rsidRPr="00A32BA3">
              <w:t xml:space="preserve"> </w:t>
            </w:r>
            <w:r w:rsidR="00331ED9" w:rsidRPr="00A32BA3">
              <w:t xml:space="preserve">for the current </w:t>
            </w:r>
            <w:r w:rsidR="00722E25" w:rsidRPr="00A32BA3">
              <w:t xml:space="preserve">and previous </w:t>
            </w:r>
            <w:r w:rsidR="00331ED9" w:rsidRPr="00A32BA3">
              <w:t>report</w:t>
            </w:r>
            <w:r w:rsidR="00722E25" w:rsidRPr="00A32BA3">
              <w:t>s</w:t>
            </w:r>
            <w:r w:rsidR="00331ED9" w:rsidRPr="00A32BA3">
              <w:t>.</w:t>
            </w:r>
            <w:r w:rsidR="00A06A1E" w:rsidRPr="00A32BA3">
              <w:t xml:space="preserve"> Trends in this proportion of LSIL triage-positive women with CIN 2+ histology </w:t>
            </w:r>
            <w:r w:rsidR="00D9190C" w:rsidRPr="00A32BA3">
              <w:t xml:space="preserve">(among those who attended colposcopy) </w:t>
            </w:r>
            <w:r w:rsidR="00A06A1E" w:rsidRPr="00A32BA3">
              <w:t xml:space="preserve">are shown in </w:t>
            </w:r>
            <w:r w:rsidR="0021041F" w:rsidRPr="00A32BA3">
              <w:rPr>
                <w:szCs w:val="23"/>
              </w:rPr>
              <w:fldChar w:fldCharType="begin" w:fldLock="1"/>
            </w:r>
            <w:r w:rsidR="0021041F" w:rsidRPr="00A32BA3">
              <w:rPr>
                <w:szCs w:val="23"/>
              </w:rPr>
              <w:instrText xml:space="preserve"> REF _</w:instrText>
            </w:r>
            <w:r w:rsidR="001355F5" w:rsidRPr="00A32BA3">
              <w:rPr>
                <w:szCs w:val="23"/>
                <w:lang w:val="en-NZ"/>
              </w:rPr>
              <w:instrText>Ref497817195</w:instrText>
            </w:r>
            <w:r w:rsidR="0021041F" w:rsidRPr="00A32BA3">
              <w:rPr>
                <w:szCs w:val="23"/>
              </w:rPr>
              <w:instrText xml:space="preserve"> \h </w:instrText>
            </w:r>
            <w:r w:rsidR="0024747C" w:rsidRPr="00A32BA3">
              <w:rPr>
                <w:szCs w:val="23"/>
              </w:rPr>
              <w:instrText xml:space="preserve"> \* MERGEFORMAT </w:instrText>
            </w:r>
            <w:r w:rsidR="0021041F" w:rsidRPr="00A32BA3">
              <w:rPr>
                <w:szCs w:val="23"/>
              </w:rPr>
            </w:r>
            <w:r w:rsidR="0021041F" w:rsidRPr="00A32BA3">
              <w:rPr>
                <w:szCs w:val="23"/>
              </w:rPr>
              <w:fldChar w:fldCharType="separate"/>
            </w:r>
            <w:r w:rsidR="00EA7072" w:rsidRPr="00A32BA3">
              <w:t xml:space="preserve">Figure </w:t>
            </w:r>
            <w:r w:rsidR="00EA7072">
              <w:rPr>
                <w:noProof/>
              </w:rPr>
              <w:t>107</w:t>
            </w:r>
            <w:r w:rsidR="0021041F" w:rsidRPr="00A32BA3">
              <w:rPr>
                <w:szCs w:val="23"/>
              </w:rPr>
              <w:fldChar w:fldCharType="end"/>
            </w:r>
            <w:r w:rsidR="00946125" w:rsidRPr="00A32BA3">
              <w:rPr>
                <w:szCs w:val="23"/>
              </w:rPr>
              <w:t>.</w:t>
            </w:r>
            <w:r w:rsidR="00D9190C" w:rsidRPr="00A32BA3">
              <w:rPr>
                <w:szCs w:val="23"/>
              </w:rPr>
              <w:t xml:space="preserve"> The proportion with CIN2+ histology decreased in </w:t>
            </w:r>
            <w:r w:rsidR="00722E25" w:rsidRPr="00A32BA3">
              <w:rPr>
                <w:szCs w:val="23"/>
              </w:rPr>
              <w:t xml:space="preserve">three </w:t>
            </w:r>
            <w:r w:rsidR="00D9190C" w:rsidRPr="00A32BA3">
              <w:rPr>
                <w:szCs w:val="23"/>
              </w:rPr>
              <w:t>laboratories (</w:t>
            </w:r>
            <w:r w:rsidR="00722E25" w:rsidRPr="00A32BA3">
              <w:rPr>
                <w:rFonts w:asciiTheme="minorHAnsi" w:hAnsiTheme="minorHAnsi"/>
              </w:rPr>
              <w:t>LabPLUS</w:t>
            </w:r>
            <w:r w:rsidR="00722E25" w:rsidRPr="00A32BA3">
              <w:rPr>
                <w:rFonts w:asciiTheme="minorHAnsi" w:hAnsiTheme="minorHAnsi"/>
                <w:szCs w:val="23"/>
              </w:rPr>
              <w:t>, Pathlab, Southern Community Labs Dunedin</w:t>
            </w:r>
            <w:r w:rsidR="00D9190C" w:rsidRPr="00A32BA3">
              <w:rPr>
                <w:szCs w:val="23"/>
              </w:rPr>
              <w:t xml:space="preserve">). </w:t>
            </w:r>
          </w:p>
          <w:p w14:paraId="29710336" w14:textId="77777777" w:rsidR="00ED122B" w:rsidRPr="00A32BA3" w:rsidRDefault="00ED122B" w:rsidP="00F40434">
            <w:pPr>
              <w:pStyle w:val="NoSpacing"/>
              <w:jc w:val="both"/>
              <w:rPr>
                <w:lang w:val="en-NZ"/>
              </w:rPr>
            </w:pPr>
          </w:p>
        </w:tc>
      </w:tr>
      <w:tr w:rsidR="007E6664" w:rsidRPr="00A32BA3" w14:paraId="50F743F3" w14:textId="77777777">
        <w:tc>
          <w:tcPr>
            <w:tcW w:w="1526" w:type="dxa"/>
            <w:tcBorders>
              <w:top w:val="single" w:sz="4" w:space="0" w:color="auto"/>
              <w:bottom w:val="single" w:sz="4" w:space="0" w:color="auto"/>
              <w:right w:val="nil"/>
            </w:tcBorders>
          </w:tcPr>
          <w:p w14:paraId="3F4D91E6" w14:textId="77777777" w:rsidR="005D1C42" w:rsidRPr="00A32BA3" w:rsidRDefault="005D1C42" w:rsidP="00DE16F5">
            <w:pPr>
              <w:spacing w:before="120"/>
              <w:ind w:right="544"/>
              <w:jc w:val="both"/>
              <w:rPr>
                <w:b/>
              </w:rPr>
            </w:pPr>
            <w:r w:rsidRPr="00A32BA3">
              <w:rPr>
                <w:b/>
              </w:rPr>
              <w:t>Comments</w:t>
            </w:r>
          </w:p>
        </w:tc>
        <w:tc>
          <w:tcPr>
            <w:tcW w:w="7796" w:type="dxa"/>
            <w:tcBorders>
              <w:top w:val="single" w:sz="4" w:space="0" w:color="auto"/>
              <w:left w:val="nil"/>
              <w:bottom w:val="single" w:sz="4" w:space="0" w:color="auto"/>
            </w:tcBorders>
          </w:tcPr>
          <w:p w14:paraId="1DE2F029" w14:textId="37C987F9" w:rsidR="00A645B6" w:rsidRPr="00A32BA3" w:rsidRDefault="00F2438E" w:rsidP="00F40434">
            <w:pPr>
              <w:spacing w:before="120"/>
              <w:jc w:val="both"/>
              <w:rPr>
                <w:lang w:val="en-NZ"/>
              </w:rPr>
            </w:pPr>
            <w:r w:rsidRPr="00A32BA3">
              <w:rPr>
                <w:lang w:val="en-NZ"/>
              </w:rPr>
              <w:t xml:space="preserve">A </w:t>
            </w:r>
            <w:r w:rsidRPr="00A32BA3">
              <w:t>small</w:t>
            </w:r>
            <w:r w:rsidRPr="00A32BA3">
              <w:rPr>
                <w:lang w:val="en-NZ"/>
              </w:rPr>
              <w:t xml:space="preserve"> number of</w:t>
            </w:r>
            <w:r w:rsidR="00B8268B" w:rsidRPr="00A32BA3">
              <w:rPr>
                <w:lang w:val="en-NZ"/>
              </w:rPr>
              <w:t xml:space="preserve"> women aged less than 30 years with </w:t>
            </w:r>
            <w:r w:rsidR="005348C7" w:rsidRPr="00A32BA3">
              <w:rPr>
                <w:lang w:val="en-NZ"/>
              </w:rPr>
              <w:t>low-grade</w:t>
            </w:r>
            <w:r w:rsidR="00B8268B" w:rsidRPr="00A32BA3">
              <w:rPr>
                <w:lang w:val="en-NZ"/>
              </w:rPr>
              <w:t xml:space="preserve"> results</w:t>
            </w:r>
            <w:r w:rsidR="005055EC" w:rsidRPr="00A32BA3">
              <w:rPr>
                <w:lang w:val="en-NZ"/>
              </w:rPr>
              <w:t>,</w:t>
            </w:r>
            <w:r w:rsidR="00B8268B" w:rsidRPr="00A32BA3">
              <w:rPr>
                <w:lang w:val="en-NZ"/>
              </w:rPr>
              <w:t xml:space="preserve"> no recent abnormalities (in the previous five years) </w:t>
            </w:r>
            <w:r w:rsidR="005055EC" w:rsidRPr="00A32BA3">
              <w:rPr>
                <w:lang w:val="en-NZ"/>
              </w:rPr>
              <w:t xml:space="preserve">and no record </w:t>
            </w:r>
            <w:r w:rsidR="00F47200" w:rsidRPr="00A32BA3">
              <w:t>at</w:t>
            </w:r>
            <w:r w:rsidR="005055EC" w:rsidRPr="00A32BA3">
              <w:rPr>
                <w:lang w:val="en-NZ"/>
              </w:rPr>
              <w:t xml:space="preserve"> any</w:t>
            </w:r>
            <w:r w:rsidR="00F47200" w:rsidRPr="00A32BA3">
              <w:t xml:space="preserve"> time </w:t>
            </w:r>
            <w:r w:rsidR="005055EC" w:rsidRPr="00A32BA3">
              <w:t>of a</w:t>
            </w:r>
            <w:r w:rsidR="005055EC" w:rsidRPr="00A32BA3">
              <w:rPr>
                <w:lang w:val="en-NZ"/>
              </w:rPr>
              <w:t xml:space="preserve"> previous </w:t>
            </w:r>
            <w:r w:rsidR="00807F32">
              <w:rPr>
                <w:lang w:val="en-NZ"/>
              </w:rPr>
              <w:t>high -grade</w:t>
            </w:r>
            <w:r w:rsidR="005055EC" w:rsidRPr="00A32BA3">
              <w:rPr>
                <w:lang w:val="en-NZ"/>
              </w:rPr>
              <w:t xml:space="preserve"> squamous abnorm</w:t>
            </w:r>
            <w:r w:rsidR="00242372" w:rsidRPr="00A32BA3">
              <w:rPr>
                <w:lang w:val="en-NZ"/>
              </w:rPr>
              <w:t>a</w:t>
            </w:r>
            <w:r w:rsidR="005055EC" w:rsidRPr="00A32BA3">
              <w:rPr>
                <w:lang w:val="en-NZ"/>
              </w:rPr>
              <w:t>lity (cytological or histological</w:t>
            </w:r>
            <w:r w:rsidR="005055EC" w:rsidRPr="00A32BA3">
              <w:t>)</w:t>
            </w:r>
            <w:r w:rsidR="00DD1867" w:rsidRPr="00A32BA3">
              <w:t>,</w:t>
            </w:r>
            <w:r w:rsidR="005055EC" w:rsidRPr="00A32BA3">
              <w:rPr>
                <w:lang w:val="en-NZ"/>
              </w:rPr>
              <w:t xml:space="preserve"> </w:t>
            </w:r>
            <w:r w:rsidR="00B8268B" w:rsidRPr="00A32BA3">
              <w:rPr>
                <w:lang w:val="en-NZ"/>
              </w:rPr>
              <w:t>have a record of a subsequent HPV test</w:t>
            </w:r>
            <w:r w:rsidR="00E835E6" w:rsidRPr="00A32BA3">
              <w:rPr>
                <w:lang w:val="en-NZ"/>
              </w:rPr>
              <w:t xml:space="preserve"> </w:t>
            </w:r>
            <w:r w:rsidR="00E835E6" w:rsidRPr="00A32BA3">
              <w:t>(</w:t>
            </w:r>
            <w:bookmarkStart w:id="2236" w:name="ind81_lt30hpvtest_smpl"/>
            <w:r w:rsidR="0032471D" w:rsidRPr="00A32BA3">
              <w:rPr>
                <w:szCs w:val="23"/>
              </w:rPr>
              <w:t>21</w:t>
            </w:r>
            <w:bookmarkEnd w:id="2236"/>
            <w:r w:rsidR="00E835E6" w:rsidRPr="00A32BA3">
              <w:rPr>
                <w:lang w:val="en-NZ"/>
              </w:rPr>
              <w:t xml:space="preserve"> women)</w:t>
            </w:r>
            <w:r w:rsidR="00B8268B" w:rsidRPr="00A32BA3">
              <w:rPr>
                <w:lang w:val="en-NZ"/>
              </w:rPr>
              <w:t xml:space="preserve">. </w:t>
            </w:r>
            <w:r w:rsidR="00E835E6" w:rsidRPr="00A32BA3">
              <w:rPr>
                <w:lang w:val="en-NZ"/>
              </w:rPr>
              <w:t>This is</w:t>
            </w:r>
            <w:r w:rsidR="00722E25" w:rsidRPr="00A32BA3">
              <w:rPr>
                <w:lang w:val="en-NZ"/>
              </w:rPr>
              <w:t xml:space="preserve"> just</w:t>
            </w:r>
            <w:r w:rsidR="00E835E6" w:rsidRPr="00A32BA3">
              <w:rPr>
                <w:lang w:val="en-NZ"/>
              </w:rPr>
              <w:t xml:space="preserve"> </w:t>
            </w:r>
            <w:r w:rsidR="003E6D48" w:rsidRPr="00A32BA3">
              <w:t xml:space="preserve">lower than </w:t>
            </w:r>
            <w:r w:rsidR="006143FC" w:rsidRPr="00A32BA3">
              <w:t>the number of women</w:t>
            </w:r>
            <w:r w:rsidR="00CF3036" w:rsidRPr="00A32BA3">
              <w:rPr>
                <w:lang w:val="en-NZ"/>
              </w:rPr>
              <w:t xml:space="preserve"> </w:t>
            </w:r>
            <w:r w:rsidR="00E835E6" w:rsidRPr="00A32BA3">
              <w:rPr>
                <w:lang w:val="en-NZ"/>
              </w:rPr>
              <w:t>in the previous report</w:t>
            </w:r>
            <w:r w:rsidR="003E6D48" w:rsidRPr="00A32BA3">
              <w:rPr>
                <w:lang w:val="en-NZ"/>
              </w:rPr>
              <w:t xml:space="preserve"> (</w:t>
            </w:r>
            <w:r w:rsidR="003E6D48" w:rsidRPr="00A32BA3">
              <w:rPr>
                <w:szCs w:val="23"/>
              </w:rPr>
              <w:t>2</w:t>
            </w:r>
            <w:r w:rsidR="00722E25" w:rsidRPr="00A32BA3">
              <w:rPr>
                <w:szCs w:val="23"/>
              </w:rPr>
              <w:t>2</w:t>
            </w:r>
            <w:r w:rsidR="003E6D48" w:rsidRPr="00A32BA3">
              <w:rPr>
                <w:szCs w:val="23"/>
              </w:rPr>
              <w:t xml:space="preserve"> women)</w:t>
            </w:r>
            <w:r w:rsidR="00E835E6" w:rsidRPr="00A32BA3">
              <w:t>.</w:t>
            </w:r>
            <w:r w:rsidR="00E835E6" w:rsidRPr="00A32BA3">
              <w:rPr>
                <w:lang w:val="en-NZ"/>
              </w:rPr>
              <w:t xml:space="preserve"> </w:t>
            </w:r>
            <w:r w:rsidR="00B8268B" w:rsidRPr="00A32BA3">
              <w:rPr>
                <w:lang w:val="en-NZ"/>
              </w:rPr>
              <w:t xml:space="preserve">It is uncertain whether these HPV tests </w:t>
            </w:r>
            <w:r w:rsidRPr="00A32BA3">
              <w:rPr>
                <w:lang w:val="en-NZ"/>
              </w:rPr>
              <w:t>we</w:t>
            </w:r>
            <w:r w:rsidR="00B8268B" w:rsidRPr="00A32BA3">
              <w:rPr>
                <w:lang w:val="en-NZ"/>
              </w:rPr>
              <w:t xml:space="preserve">re performed for the purpose of triage, or for other reasons. </w:t>
            </w:r>
            <w:r w:rsidR="000F76D4" w:rsidRPr="00A32BA3">
              <w:rPr>
                <w:lang w:val="en-NZ"/>
              </w:rPr>
              <w:t xml:space="preserve">In this report, we excluded women aged less than 30 years from this indicator if they had ever had </w:t>
            </w:r>
            <w:r w:rsidR="001140A2" w:rsidRPr="00A32BA3">
              <w:rPr>
                <w:lang w:val="en-NZ"/>
              </w:rPr>
              <w:t xml:space="preserve">a previous </w:t>
            </w:r>
            <w:r w:rsidR="00807F32">
              <w:rPr>
                <w:lang w:val="en-NZ"/>
              </w:rPr>
              <w:t>high -grade</w:t>
            </w:r>
            <w:r w:rsidR="001140A2" w:rsidRPr="00A32BA3">
              <w:rPr>
                <w:lang w:val="en-NZ"/>
              </w:rPr>
              <w:t xml:space="preserve"> squamous abnormality</w:t>
            </w:r>
            <w:r w:rsidR="001034A3" w:rsidRPr="00A32BA3">
              <w:rPr>
                <w:lang w:val="en-NZ"/>
              </w:rPr>
              <w:t xml:space="preserve"> (either ASC-H/ HSIL cytology, or </w:t>
            </w:r>
            <w:r w:rsidR="001034A3" w:rsidRPr="00A32BA3">
              <w:t>CIN</w:t>
            </w:r>
            <w:r w:rsidR="00692301" w:rsidRPr="00A32BA3">
              <w:t xml:space="preserve"> </w:t>
            </w:r>
            <w:r w:rsidR="001034A3" w:rsidRPr="00A32BA3">
              <w:t>2</w:t>
            </w:r>
            <w:r w:rsidR="001034A3" w:rsidRPr="00A32BA3">
              <w:rPr>
                <w:lang w:val="en-NZ"/>
              </w:rPr>
              <w:t>/3 histology)</w:t>
            </w:r>
            <w:r w:rsidR="000F76D4" w:rsidRPr="00A32BA3">
              <w:rPr>
                <w:lang w:val="en-NZ"/>
              </w:rPr>
              <w:t xml:space="preserve">. This was done in order to avoid potential </w:t>
            </w:r>
            <w:r w:rsidR="004021F6" w:rsidRPr="00A32BA3">
              <w:rPr>
                <w:lang w:val="en-NZ"/>
              </w:rPr>
              <w:t xml:space="preserve">inadvertent </w:t>
            </w:r>
            <w:r w:rsidR="000F76D4" w:rsidRPr="00A32BA3">
              <w:rPr>
                <w:lang w:val="en-NZ"/>
              </w:rPr>
              <w:t xml:space="preserve">inclusion in this group </w:t>
            </w:r>
            <w:r w:rsidR="00D14239" w:rsidRPr="00A32BA3">
              <w:t xml:space="preserve">of </w:t>
            </w:r>
            <w:r w:rsidR="000F76D4" w:rsidRPr="00A32BA3">
              <w:rPr>
                <w:lang w:val="en-NZ"/>
              </w:rPr>
              <w:t xml:space="preserve">women being tested for HPV </w:t>
            </w:r>
            <w:r w:rsidR="00834FF9" w:rsidRPr="00A32BA3">
              <w:rPr>
                <w:lang w:val="en-NZ"/>
              </w:rPr>
              <w:t xml:space="preserve">in concordance with the </w:t>
            </w:r>
            <w:r w:rsidR="00235F11" w:rsidRPr="00A32BA3">
              <w:rPr>
                <w:lang w:val="en-NZ"/>
              </w:rPr>
              <w:t xml:space="preserve">guidelines </w:t>
            </w:r>
            <w:r w:rsidR="000F76D4" w:rsidRPr="00A32BA3">
              <w:rPr>
                <w:lang w:val="en-NZ"/>
              </w:rPr>
              <w:t>as part of “historical testing”</w:t>
            </w:r>
            <w:r w:rsidR="004021F6" w:rsidRPr="00A32BA3">
              <w:rPr>
                <w:lang w:val="en-NZ"/>
              </w:rPr>
              <w:t>. This c</w:t>
            </w:r>
            <w:r w:rsidR="005477DD" w:rsidRPr="00A32BA3">
              <w:rPr>
                <w:lang w:val="en-NZ"/>
              </w:rPr>
              <w:t>ould</w:t>
            </w:r>
            <w:r w:rsidR="004021F6" w:rsidRPr="00A32BA3">
              <w:rPr>
                <w:lang w:val="en-NZ"/>
              </w:rPr>
              <w:t xml:space="preserve"> occur</w:t>
            </w:r>
            <w:r w:rsidR="000F76D4" w:rsidRPr="00A32BA3">
              <w:rPr>
                <w:lang w:val="en-NZ"/>
              </w:rPr>
              <w:t xml:space="preserve"> as a result of</w:t>
            </w:r>
            <w:r w:rsidR="001140A2" w:rsidRPr="00A32BA3">
              <w:rPr>
                <w:lang w:val="en-NZ"/>
              </w:rPr>
              <w:t xml:space="preserve"> </w:t>
            </w:r>
            <w:r w:rsidR="000F76D4" w:rsidRPr="00A32BA3">
              <w:rPr>
                <w:lang w:val="en-NZ"/>
              </w:rPr>
              <w:t xml:space="preserve">a previous </w:t>
            </w:r>
            <w:r w:rsidR="00807F32">
              <w:rPr>
                <w:lang w:val="en-NZ"/>
              </w:rPr>
              <w:t>high -grade</w:t>
            </w:r>
            <w:r w:rsidR="000F76D4" w:rsidRPr="00A32BA3">
              <w:rPr>
                <w:lang w:val="en-NZ"/>
              </w:rPr>
              <w:t xml:space="preserve"> squamous abnormality (either ASC-H/ HSIL cytology, or </w:t>
            </w:r>
            <w:r w:rsidR="000F76D4" w:rsidRPr="00A32BA3">
              <w:t>CIN</w:t>
            </w:r>
            <w:r w:rsidR="00692301" w:rsidRPr="00A32BA3">
              <w:t xml:space="preserve"> </w:t>
            </w:r>
            <w:r w:rsidR="000F76D4" w:rsidRPr="00A32BA3">
              <w:t>2</w:t>
            </w:r>
            <w:r w:rsidR="000F76D4" w:rsidRPr="00A32BA3">
              <w:rPr>
                <w:lang w:val="en-NZ"/>
              </w:rPr>
              <w:t xml:space="preserve">/3 histology) </w:t>
            </w:r>
            <w:r w:rsidR="001140A2" w:rsidRPr="00A32BA3">
              <w:rPr>
                <w:lang w:val="en-NZ"/>
              </w:rPr>
              <w:t>currently managed by annual cytology, which occurred more than five years earlier</w:t>
            </w:r>
            <w:r w:rsidR="005477DD" w:rsidRPr="00A32BA3">
              <w:rPr>
                <w:lang w:val="en-NZ"/>
              </w:rPr>
              <w:t xml:space="preserve"> (since abnorm</w:t>
            </w:r>
            <w:r w:rsidR="00235F11" w:rsidRPr="00A32BA3">
              <w:rPr>
                <w:lang w:val="en-NZ"/>
              </w:rPr>
              <w:t>a</w:t>
            </w:r>
            <w:r w:rsidR="005477DD" w:rsidRPr="00A32BA3">
              <w:rPr>
                <w:lang w:val="en-NZ"/>
              </w:rPr>
              <w:t>lities within the previous five years are already taken into account)</w:t>
            </w:r>
            <w:r w:rsidR="001140A2" w:rsidRPr="00A32BA3">
              <w:rPr>
                <w:lang w:val="en-NZ"/>
              </w:rPr>
              <w:t xml:space="preserve">. </w:t>
            </w:r>
            <w:r w:rsidRPr="00A32BA3">
              <w:rPr>
                <w:lang w:val="en-NZ"/>
              </w:rPr>
              <w:t>It is also possible that some women were aged 29 years at the time of their cytology sample, but 30 years at the time of the cytology result, although previous exploration has suggested that the exten</w:t>
            </w:r>
            <w:r w:rsidR="003B15A1" w:rsidRPr="00A32BA3">
              <w:rPr>
                <w:lang w:val="en-NZ"/>
              </w:rPr>
              <w:t>t of this is likely to be small</w:t>
            </w:r>
            <w:r w:rsidR="00242372" w:rsidRPr="00A32BA3">
              <w:rPr>
                <w:lang w:val="en-NZ"/>
              </w:rPr>
              <w:t>.</w:t>
            </w:r>
            <w:r w:rsidR="00100CC8" w:rsidRPr="00A32BA3">
              <w:rPr>
                <w:lang w:val="en-NZ"/>
              </w:rPr>
              <w:fldChar w:fldCharType="begin">
                <w:fldData xml:space="preserve">PEVuZE5vdGU+PENpdGU+PEF1dGhvcj5TbWl0aDwvQXV0aG9yPjxZZWFyPjIwMTI8L1llYXI+PFJl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=
</w:fldData>
              </w:fldChar>
            </w:r>
            <w:r w:rsidR="00366752">
              <w:rPr>
                <w:lang w:val="en-NZ"/>
              </w:rPr>
              <w:instrText xml:space="preserve"> ADDIN EN.CITE </w:instrText>
            </w:r>
            <w:r w:rsidR="00366752">
              <w:rPr>
                <w:lang w:val="en-NZ"/>
              </w:rPr>
              <w:fldChar w:fldCharType="begin">
                <w:fldData xml:space="preserve">PEVuZE5vdGU+PENpdGU+PEF1dGhvcj5TbWl0aDwvQXV0aG9yPjxZZWFyPjIwMTI8L1llYXI+PFJl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=
</w:fldData>
              </w:fldChar>
            </w:r>
            <w:r w:rsidR="00366752">
              <w:rPr>
                <w:lang w:val="en-NZ"/>
              </w:rPr>
              <w:instrText xml:space="preserve"> ADDIN EN.CITE.DATA </w:instrText>
            </w:r>
            <w:r w:rsidR="00366752">
              <w:rPr>
                <w:lang w:val="en-NZ"/>
              </w:rPr>
            </w:r>
            <w:r w:rsidR="00366752">
              <w:rPr>
                <w:lang w:val="en-NZ"/>
              </w:rPr>
              <w:fldChar w:fldCharType="end"/>
            </w:r>
            <w:r w:rsidR="00100CC8" w:rsidRPr="00A32BA3">
              <w:rPr>
                <w:lang w:val="en-NZ"/>
              </w:rPr>
            </w:r>
            <w:r w:rsidR="00100CC8" w:rsidRPr="00A32BA3">
              <w:rPr>
                <w:lang w:val="en-NZ"/>
              </w:rPr>
              <w:fldChar w:fldCharType="separate"/>
            </w:r>
            <w:hyperlink w:anchor="_ENREF_21" w:tooltip="Smith, 2012 #5253" w:history="1">
              <w:r w:rsidR="00366752" w:rsidRPr="00366752">
                <w:rPr>
                  <w:noProof/>
                  <w:vertAlign w:val="superscript"/>
                  <w:lang w:val="en-NZ"/>
                </w:rPr>
                <w:t>21</w:t>
              </w:r>
            </w:hyperlink>
            <w:r w:rsidR="00366752" w:rsidRPr="00366752">
              <w:rPr>
                <w:noProof/>
                <w:vertAlign w:val="superscript"/>
                <w:lang w:val="en-NZ"/>
              </w:rPr>
              <w:t>,</w:t>
            </w:r>
            <w:hyperlink w:anchor="_ENREF_22" w:tooltip="Smith, 2012 #5252" w:history="1">
              <w:r w:rsidR="00366752" w:rsidRPr="00366752">
                <w:rPr>
                  <w:noProof/>
                  <w:vertAlign w:val="superscript"/>
                  <w:lang w:val="en-NZ"/>
                </w:rPr>
                <w:t>22</w:t>
              </w:r>
            </w:hyperlink>
            <w:r w:rsidR="00100CC8" w:rsidRPr="00A32BA3">
              <w:rPr>
                <w:lang w:val="en-NZ"/>
              </w:rPr>
              <w:fldChar w:fldCharType="end"/>
            </w:r>
            <w:r w:rsidR="006930DE" w:rsidRPr="00A32BA3">
              <w:rPr>
                <w:lang w:val="en-NZ"/>
              </w:rPr>
              <w:t xml:space="preserve"> Another possible explanation is that these women are being followed up for a previous </w:t>
            </w:r>
            <w:r w:rsidR="00807F32">
              <w:rPr>
                <w:lang w:val="en-NZ"/>
              </w:rPr>
              <w:t>high -grade</w:t>
            </w:r>
            <w:r w:rsidR="006930DE" w:rsidRPr="00A32BA3">
              <w:rPr>
                <w:lang w:val="en-NZ"/>
              </w:rPr>
              <w:t xml:space="preserve"> result but this is not recorded on the NCSP Register (for example because this occurred overseas). The HPV test may also have been ordered by a specialist. However note that inadvertent inclusion of HPV tests ordered by a specialist to resolve discordant results (or for historical testing) should be minimised since women were excluded from this indicator if they ha</w:t>
            </w:r>
            <w:r w:rsidR="0086665C" w:rsidRPr="00A32BA3">
              <w:rPr>
                <w:lang w:val="en-NZ"/>
              </w:rPr>
              <w:t>d</w:t>
            </w:r>
            <w:r w:rsidR="006930DE" w:rsidRPr="00A32BA3">
              <w:rPr>
                <w:lang w:val="en-NZ"/>
              </w:rPr>
              <w:t xml:space="preserve"> any recent abnormalities (past five years, any abnormality grade)</w:t>
            </w:r>
            <w:r w:rsidR="0086665C" w:rsidRPr="00A32BA3">
              <w:rPr>
                <w:lang w:val="en-NZ"/>
              </w:rPr>
              <w:t>;</w:t>
            </w:r>
            <w:r w:rsidR="006930DE" w:rsidRPr="00A32BA3">
              <w:rPr>
                <w:lang w:val="en-NZ"/>
              </w:rPr>
              <w:t xml:space="preserve"> if they ha</w:t>
            </w:r>
            <w:r w:rsidR="0086665C" w:rsidRPr="00A32BA3">
              <w:rPr>
                <w:lang w:val="en-NZ"/>
              </w:rPr>
              <w:t>d</w:t>
            </w:r>
            <w:r w:rsidR="006930DE" w:rsidRPr="00A32BA3">
              <w:rPr>
                <w:lang w:val="en-NZ"/>
              </w:rPr>
              <w:t xml:space="preserve"> ever had a </w:t>
            </w:r>
            <w:r w:rsidR="00807F32">
              <w:rPr>
                <w:lang w:val="en-NZ"/>
              </w:rPr>
              <w:t>high -grade</w:t>
            </w:r>
            <w:r w:rsidR="006930DE" w:rsidRPr="00A32BA3">
              <w:rPr>
                <w:lang w:val="en-NZ"/>
              </w:rPr>
              <w:t xml:space="preserve"> squamous abnormality </w:t>
            </w:r>
            <w:r w:rsidR="0086665C" w:rsidRPr="00A32BA3">
              <w:rPr>
                <w:lang w:val="en-NZ"/>
              </w:rPr>
              <w:t xml:space="preserve">(but no glandular abnormality) </w:t>
            </w:r>
            <w:r w:rsidR="006930DE" w:rsidRPr="00A32BA3">
              <w:rPr>
                <w:lang w:val="en-NZ"/>
              </w:rPr>
              <w:t>recorded on the NCSP Register</w:t>
            </w:r>
            <w:r w:rsidR="0086665C" w:rsidRPr="00A32BA3">
              <w:rPr>
                <w:lang w:val="en-NZ"/>
              </w:rPr>
              <w:t>; if the sample for HPV testing was collected on the same day as a recorded colposcopy visit for that woman; or if the sample for HPV testing was collected more than five weeks after the cytology sample</w:t>
            </w:r>
            <w:r w:rsidR="006930DE" w:rsidRPr="00A32BA3">
              <w:rPr>
                <w:lang w:val="en-NZ"/>
              </w:rPr>
              <w:t>.</w:t>
            </w:r>
          </w:p>
          <w:p w14:paraId="262412F0" w14:textId="77777777" w:rsidR="00333C66" w:rsidRPr="00A32BA3" w:rsidRDefault="00333C66" w:rsidP="00F40434">
            <w:pPr>
              <w:pStyle w:val="NoSpacing"/>
              <w:jc w:val="both"/>
            </w:pPr>
          </w:p>
        </w:tc>
      </w:tr>
    </w:tbl>
    <w:p w14:paraId="38F6950C" w14:textId="7CB574B8" w:rsidR="00780802" w:rsidRPr="00A32BA3" w:rsidRDefault="004A5593" w:rsidP="00264E77">
      <w:pPr>
        <w:pStyle w:val="Caption"/>
      </w:pPr>
      <w:r w:rsidRPr="00A32BA3">
        <w:br w:type="page"/>
      </w:r>
      <w:bookmarkStart w:id="2237" w:name="_Ref293581973"/>
      <w:bookmarkStart w:id="2238" w:name="_Toc459126432"/>
      <w:bookmarkStart w:id="2239" w:name="_Toc469398451"/>
      <w:bookmarkStart w:id="2240" w:name="_Toc454287285"/>
      <w:bookmarkStart w:id="2241" w:name="_Toc486941219"/>
      <w:bookmarkStart w:id="2242" w:name="_Toc475605332"/>
      <w:bookmarkStart w:id="2243" w:name="_Toc509928650"/>
      <w:bookmarkStart w:id="2244" w:name="_Toc528676338"/>
      <w:bookmarkStart w:id="2245" w:name="_Toc5627780"/>
      <w:bookmarkStart w:id="2246" w:name="_Toc68100809"/>
      <w:r w:rsidR="0008224E" w:rsidRPr="00A32BA3">
        <w:t>Figure</w:t>
      </w:r>
      <w:r w:rsidR="00780802" w:rsidRPr="00A32BA3">
        <w:t xml:space="preserve"> </w:t>
      </w:r>
      <w:r w:rsidR="005B1054">
        <w:fldChar w:fldCharType="begin"/>
      </w:r>
      <w:r w:rsidR="005B1054">
        <w:instrText xml:space="preserve"> SEQ Figure \* ARABIC </w:instrText>
      </w:r>
      <w:r w:rsidR="005B1054">
        <w:fldChar w:fldCharType="separate"/>
      </w:r>
      <w:r w:rsidR="00AB4C14">
        <w:rPr>
          <w:noProof/>
        </w:rPr>
        <w:t>97</w:t>
      </w:r>
      <w:r w:rsidR="005B1054">
        <w:rPr>
          <w:noProof/>
        </w:rPr>
        <w:fldChar w:fldCharType="end"/>
      </w:r>
      <w:bookmarkEnd w:id="2237"/>
      <w:r w:rsidR="00780802" w:rsidRPr="00A32BA3">
        <w:t xml:space="preserve"> </w:t>
      </w:r>
      <w:r w:rsidR="00B60BFA" w:rsidRPr="00A32BA3">
        <w:t>-</w:t>
      </w:r>
      <w:r w:rsidR="00780802" w:rsidRPr="00A32BA3">
        <w:t xml:space="preserve"> Proportion of women </w:t>
      </w:r>
      <w:r w:rsidR="0033282B" w:rsidRPr="00A32BA3">
        <w:t>(</w:t>
      </w:r>
      <w:r w:rsidR="00780802" w:rsidRPr="00A32BA3">
        <w:t>aged 30 years or more</w:t>
      </w:r>
      <w:r w:rsidR="0033282B" w:rsidRPr="00A32BA3">
        <w:t>)</w:t>
      </w:r>
      <w:r w:rsidR="00780802" w:rsidRPr="00A32BA3">
        <w:t xml:space="preserve"> with </w:t>
      </w:r>
      <w:r w:rsidR="005348C7" w:rsidRPr="00A32BA3">
        <w:t>low-grade</w:t>
      </w:r>
      <w:r w:rsidR="0033282B" w:rsidRPr="00A32BA3">
        <w:t xml:space="preserve"> cytology who have </w:t>
      </w:r>
      <w:r w:rsidR="00780802" w:rsidRPr="00A32BA3">
        <w:t>a subsequent HPV test</w:t>
      </w:r>
      <w:r w:rsidR="008A3FC6" w:rsidRPr="00A32BA3">
        <w:t>, by laboratory and cytology result</w:t>
      </w:r>
      <w:bookmarkEnd w:id="2238"/>
      <w:bookmarkEnd w:id="2239"/>
      <w:bookmarkEnd w:id="2240"/>
      <w:bookmarkEnd w:id="2241"/>
      <w:bookmarkEnd w:id="2242"/>
      <w:bookmarkEnd w:id="2243"/>
      <w:bookmarkEnd w:id="2244"/>
      <w:bookmarkEnd w:id="2245"/>
      <w:bookmarkEnd w:id="2246"/>
    </w:p>
    <w:p w14:paraId="66C0CA0B" w14:textId="4C0DCB50" w:rsidR="00827A26" w:rsidRPr="00A32BA3" w:rsidRDefault="00860A4C" w:rsidP="00DE16F5">
      <w:pPr>
        <w:ind w:right="544"/>
        <w:jc w:val="both"/>
      </w:pPr>
      <w:r w:rsidRPr="00A32BA3">
        <w:rPr>
          <w:noProof/>
          <w:lang w:eastAsia="en-AU"/>
        </w:rPr>
        <w:drawing>
          <wp:inline distT="0" distB="0" distL="0" distR="0" wp14:anchorId="3FEB82E0" wp14:editId="212C045B">
            <wp:extent cx="5400000" cy="3498240"/>
            <wp:effectExtent l="0" t="0" r="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0D13FC4A" w14:textId="6EC06AC7" w:rsidR="00A645B6" w:rsidRPr="00A32BA3" w:rsidRDefault="00A645B6" w:rsidP="00A645B6">
      <w:pPr>
        <w:rPr>
          <w:i/>
          <w:sz w:val="20"/>
        </w:rPr>
      </w:pPr>
      <w:r w:rsidRPr="00A32BA3">
        <w:rPr>
          <w:i/>
          <w:sz w:val="20"/>
        </w:rPr>
        <w:t xml:space="preserve">Excludes women with abnormal cytology in the five years preceding their </w:t>
      </w:r>
      <w:r w:rsidR="005348C7" w:rsidRPr="00A32BA3">
        <w:rPr>
          <w:i/>
          <w:sz w:val="20"/>
        </w:rPr>
        <w:t>low-grade</w:t>
      </w:r>
      <w:r w:rsidRPr="00A32BA3">
        <w:rPr>
          <w:i/>
          <w:sz w:val="20"/>
        </w:rPr>
        <w:t xml:space="preserve"> cytology sample</w:t>
      </w:r>
      <w:r w:rsidR="00EB7901" w:rsidRPr="00A32BA3">
        <w:rPr>
          <w:i/>
          <w:sz w:val="20"/>
        </w:rPr>
        <w:t xml:space="preserve">. </w:t>
      </w:r>
    </w:p>
    <w:p w14:paraId="52C252C3" w14:textId="77777777" w:rsidR="00FF6B77" w:rsidRPr="00A32BA3" w:rsidRDefault="00FF6B77" w:rsidP="00DE16F5">
      <w:pPr>
        <w:ind w:right="544"/>
        <w:jc w:val="both"/>
      </w:pPr>
    </w:p>
    <w:p w14:paraId="03EDDF4E" w14:textId="36659BE5" w:rsidR="007212A2" w:rsidRPr="00A32BA3" w:rsidRDefault="0008224E" w:rsidP="00264E77">
      <w:pPr>
        <w:pStyle w:val="Caption"/>
      </w:pPr>
      <w:bookmarkStart w:id="2247" w:name="_Ref293304816"/>
      <w:bookmarkStart w:id="2248" w:name="_Toc459126433"/>
      <w:bookmarkStart w:id="2249" w:name="_Toc469398452"/>
      <w:bookmarkStart w:id="2250" w:name="_Toc454287286"/>
      <w:bookmarkStart w:id="2251" w:name="_Toc486941220"/>
      <w:bookmarkStart w:id="2252" w:name="_Toc475605333"/>
      <w:bookmarkStart w:id="2253" w:name="_Toc509928651"/>
      <w:bookmarkStart w:id="2254" w:name="_Toc528676339"/>
      <w:bookmarkStart w:id="2255" w:name="_Toc5627781"/>
      <w:bookmarkStart w:id="2256" w:name="_Toc68100810"/>
      <w:r w:rsidRPr="00A32BA3">
        <w:t>Figure</w:t>
      </w:r>
      <w:r w:rsidR="0033282B" w:rsidRPr="00A32BA3">
        <w:t xml:space="preserve"> </w:t>
      </w:r>
      <w:r w:rsidR="005B1054">
        <w:fldChar w:fldCharType="begin"/>
      </w:r>
      <w:r w:rsidR="005B1054">
        <w:instrText xml:space="preserve"> SEQ Figure \* ARABIC </w:instrText>
      </w:r>
      <w:r w:rsidR="005B1054">
        <w:fldChar w:fldCharType="separate"/>
      </w:r>
      <w:r w:rsidR="00AB4C14">
        <w:rPr>
          <w:noProof/>
        </w:rPr>
        <w:t>98</w:t>
      </w:r>
      <w:r w:rsidR="005B1054">
        <w:rPr>
          <w:noProof/>
        </w:rPr>
        <w:fldChar w:fldCharType="end"/>
      </w:r>
      <w:bookmarkStart w:id="2257" w:name="_Toc459126434"/>
      <w:bookmarkStart w:id="2258" w:name="_Toc469398453"/>
      <w:bookmarkStart w:id="2259" w:name="_Toc454287287"/>
      <w:bookmarkStart w:id="2260" w:name="_Toc486941221"/>
      <w:bookmarkStart w:id="2261" w:name="_Toc475605334"/>
      <w:bookmarkStart w:id="2262" w:name="_Toc509928652"/>
      <w:bookmarkEnd w:id="2247"/>
      <w:bookmarkEnd w:id="2248"/>
      <w:bookmarkEnd w:id="2249"/>
      <w:bookmarkEnd w:id="2250"/>
      <w:bookmarkEnd w:id="2251"/>
      <w:bookmarkEnd w:id="2252"/>
      <w:bookmarkEnd w:id="2253"/>
      <w:r w:rsidR="007212A2" w:rsidRPr="00A32BA3">
        <w:t xml:space="preserve"> - Proportion of HPV triage tests which are positive following ASC-US cytolog</w:t>
      </w:r>
      <w:r w:rsidR="00395BB9" w:rsidRPr="00A32BA3">
        <w:t>y (women aged 30 years or more)</w:t>
      </w:r>
      <w:r w:rsidR="007212A2" w:rsidRPr="00A32BA3">
        <w:t>, by cytology laboratory</w:t>
      </w:r>
      <w:bookmarkEnd w:id="2254"/>
      <w:bookmarkEnd w:id="2255"/>
      <w:bookmarkEnd w:id="2256"/>
      <w:bookmarkEnd w:id="2257"/>
      <w:bookmarkEnd w:id="2258"/>
      <w:bookmarkEnd w:id="2259"/>
      <w:bookmarkEnd w:id="2260"/>
      <w:bookmarkEnd w:id="2261"/>
      <w:bookmarkEnd w:id="2262"/>
    </w:p>
    <w:p w14:paraId="579C6C5B" w14:textId="6D776628" w:rsidR="008411E3" w:rsidRPr="00A32BA3" w:rsidRDefault="00860A4C" w:rsidP="00DE16F5">
      <w:pPr>
        <w:ind w:right="544"/>
        <w:jc w:val="both"/>
      </w:pPr>
      <w:r w:rsidRPr="00A32BA3">
        <w:rPr>
          <w:noProof/>
          <w:lang w:eastAsia="en-AU"/>
        </w:rPr>
        <w:drawing>
          <wp:inline distT="0" distB="0" distL="0" distR="0" wp14:anchorId="00017032" wp14:editId="6FBD48CF">
            <wp:extent cx="5400000" cy="3504333"/>
            <wp:effectExtent l="0" t="0" r="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26F5C1AB" w14:textId="77777777" w:rsidR="006F6DA0" w:rsidRPr="00A32BA3" w:rsidRDefault="006F6DA0" w:rsidP="00DE16F5">
      <w:pPr>
        <w:ind w:right="544"/>
        <w:jc w:val="both"/>
      </w:pPr>
    </w:p>
    <w:p w14:paraId="3D137219" w14:textId="483DABDB" w:rsidR="008411E3" w:rsidRPr="00A32BA3" w:rsidRDefault="008411E3" w:rsidP="00DE16F5">
      <w:pPr>
        <w:ind w:right="544"/>
        <w:jc w:val="both"/>
      </w:pPr>
      <w:bookmarkStart w:id="2263" w:name="_Ref293567570"/>
      <w:bookmarkStart w:id="2264" w:name="_Ref293568565"/>
      <w:bookmarkStart w:id="2265" w:name="_Toc459126435"/>
      <w:bookmarkStart w:id="2266" w:name="_Toc469398454"/>
      <w:bookmarkStart w:id="2267" w:name="_Toc454287288"/>
      <w:bookmarkStart w:id="2268" w:name="_Toc486941222"/>
      <w:bookmarkStart w:id="2269" w:name="_Toc475605335"/>
      <w:bookmarkStart w:id="2270" w:name="_Toc509928653"/>
      <w:bookmarkStart w:id="2271" w:name="_Toc528676340"/>
    </w:p>
    <w:p w14:paraId="2E0CECAB" w14:textId="77777777" w:rsidR="008B5060" w:rsidRPr="00A32BA3" w:rsidRDefault="008B5060" w:rsidP="00DE16F5">
      <w:pPr>
        <w:ind w:right="544"/>
        <w:jc w:val="both"/>
        <w:sectPr w:rsidR="008B5060" w:rsidRPr="00A32BA3" w:rsidSect="008A3FC6">
          <w:footerReference w:type="default" r:id="rId121"/>
          <w:pgSz w:w="11907" w:h="16839" w:code="9"/>
          <w:pgMar w:top="1440" w:right="1417" w:bottom="1276" w:left="1440" w:header="708" w:footer="567" w:gutter="0"/>
          <w:cols w:space="708"/>
          <w:docGrid w:linePitch="360"/>
        </w:sectPr>
      </w:pPr>
    </w:p>
    <w:p w14:paraId="40E02FD1" w14:textId="6C5BE07B" w:rsidR="009B142F" w:rsidRPr="00A32BA3" w:rsidRDefault="0008224E" w:rsidP="00264E77">
      <w:pPr>
        <w:pStyle w:val="Caption"/>
      </w:pPr>
      <w:bookmarkStart w:id="2272" w:name="_Ref9602209"/>
      <w:bookmarkStart w:id="2273" w:name="_Toc5627782"/>
      <w:bookmarkStart w:id="2274" w:name="_Toc68100811"/>
      <w:r w:rsidRPr="00A32BA3">
        <w:t>Figure</w:t>
      </w:r>
      <w:r w:rsidR="007212A2" w:rsidRPr="00A32BA3">
        <w:t xml:space="preserve"> </w:t>
      </w:r>
      <w:r w:rsidR="005B1054">
        <w:fldChar w:fldCharType="begin"/>
      </w:r>
      <w:r w:rsidR="005B1054">
        <w:instrText xml:space="preserve"> SEQ Figure \* ARABIC </w:instrText>
      </w:r>
      <w:r w:rsidR="005B1054">
        <w:fldChar w:fldCharType="separate"/>
      </w:r>
      <w:r w:rsidR="00AB4C14">
        <w:rPr>
          <w:noProof/>
        </w:rPr>
        <w:t>99</w:t>
      </w:r>
      <w:r w:rsidR="005B1054">
        <w:rPr>
          <w:noProof/>
        </w:rPr>
        <w:fldChar w:fldCharType="end"/>
      </w:r>
      <w:bookmarkEnd w:id="2263"/>
      <w:bookmarkEnd w:id="2272"/>
      <w:r w:rsidR="007212A2" w:rsidRPr="00A32BA3">
        <w:t xml:space="preserve"> - Proportion of HPV triage tests which are positive following LSIL cytology (women aged 30 years or more), by cytology laboratory</w:t>
      </w:r>
      <w:bookmarkEnd w:id="2264"/>
      <w:bookmarkEnd w:id="2265"/>
      <w:bookmarkEnd w:id="2266"/>
      <w:bookmarkEnd w:id="2267"/>
      <w:bookmarkEnd w:id="2268"/>
      <w:bookmarkEnd w:id="2269"/>
      <w:bookmarkEnd w:id="2270"/>
      <w:bookmarkEnd w:id="2271"/>
      <w:bookmarkEnd w:id="2273"/>
      <w:bookmarkEnd w:id="2274"/>
    </w:p>
    <w:p w14:paraId="0BB19DFE" w14:textId="761276FE" w:rsidR="0084713D" w:rsidRPr="00A32BA3" w:rsidRDefault="00860A4C" w:rsidP="00DE16F5">
      <w:pPr>
        <w:ind w:right="544"/>
        <w:jc w:val="both"/>
      </w:pPr>
      <w:bookmarkStart w:id="2275" w:name="_Ref293305786"/>
      <w:bookmarkStart w:id="2276" w:name="_Toc459126436"/>
      <w:bookmarkStart w:id="2277" w:name="_Toc469398455"/>
      <w:bookmarkStart w:id="2278" w:name="_Toc454287289"/>
      <w:bookmarkStart w:id="2279" w:name="_Toc486941223"/>
      <w:bookmarkStart w:id="2280" w:name="_Toc475605336"/>
      <w:r w:rsidRPr="00A32BA3">
        <w:rPr>
          <w:noProof/>
          <w:lang w:eastAsia="en-AU"/>
        </w:rPr>
        <w:drawing>
          <wp:inline distT="0" distB="0" distL="0" distR="0" wp14:anchorId="5D4D9812" wp14:editId="167A24F1">
            <wp:extent cx="5400000" cy="3504333"/>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77543A25" w14:textId="77777777" w:rsidR="00854E16" w:rsidRPr="00A32BA3" w:rsidRDefault="00854E16" w:rsidP="00386DAD">
      <w:bookmarkStart w:id="2281" w:name="_Ref517357640"/>
      <w:bookmarkStart w:id="2282" w:name="_Ref519510595"/>
    </w:p>
    <w:p w14:paraId="75478D4E" w14:textId="3E2326B5" w:rsidR="00C84867" w:rsidRPr="00A32BA3" w:rsidRDefault="0008224E" w:rsidP="00264E77">
      <w:pPr>
        <w:pStyle w:val="Caption"/>
      </w:pPr>
      <w:bookmarkStart w:id="2283" w:name="_Ref528833633"/>
      <w:bookmarkStart w:id="2284" w:name="_Toc509928654"/>
      <w:bookmarkStart w:id="2285" w:name="_Toc528676341"/>
      <w:bookmarkStart w:id="2286" w:name="_Toc5627783"/>
      <w:bookmarkStart w:id="2287" w:name="_Toc68100812"/>
      <w:r w:rsidRPr="00A32BA3">
        <w:t>Figure</w:t>
      </w:r>
      <w:r w:rsidR="00C84867" w:rsidRPr="00A32BA3">
        <w:t xml:space="preserve"> </w:t>
      </w:r>
      <w:r w:rsidR="005B1054">
        <w:fldChar w:fldCharType="begin"/>
      </w:r>
      <w:r w:rsidR="005B1054">
        <w:instrText xml:space="preserve"> SEQ Figure \* ARABIC </w:instrText>
      </w:r>
      <w:r w:rsidR="005B1054">
        <w:fldChar w:fldCharType="separate"/>
      </w:r>
      <w:r w:rsidR="00AB4C14">
        <w:rPr>
          <w:noProof/>
        </w:rPr>
        <w:t>100</w:t>
      </w:r>
      <w:r w:rsidR="005B1054">
        <w:rPr>
          <w:noProof/>
        </w:rPr>
        <w:fldChar w:fldCharType="end"/>
      </w:r>
      <w:bookmarkEnd w:id="2275"/>
      <w:bookmarkEnd w:id="2281"/>
      <w:bookmarkEnd w:id="2282"/>
      <w:bookmarkEnd w:id="2283"/>
      <w:r w:rsidR="00C84867" w:rsidRPr="00A32BA3">
        <w:t xml:space="preserve"> </w:t>
      </w:r>
      <w:r w:rsidR="00B60BFA" w:rsidRPr="00A32BA3">
        <w:t>-</w:t>
      </w:r>
      <w:r w:rsidR="00C84867" w:rsidRPr="00A32BA3">
        <w:t xml:space="preserve"> Proportion of women with an HPV triage test who are HPV positive, by age and cytology result</w:t>
      </w:r>
      <w:bookmarkEnd w:id="2276"/>
      <w:bookmarkEnd w:id="2277"/>
      <w:bookmarkEnd w:id="2278"/>
      <w:bookmarkEnd w:id="2279"/>
      <w:bookmarkEnd w:id="2280"/>
      <w:bookmarkEnd w:id="2284"/>
      <w:bookmarkEnd w:id="2285"/>
      <w:bookmarkEnd w:id="2286"/>
      <w:bookmarkEnd w:id="2287"/>
    </w:p>
    <w:p w14:paraId="5504F0E1" w14:textId="50622BE7" w:rsidR="00C84867" w:rsidRPr="00A32BA3" w:rsidRDefault="00860A4C" w:rsidP="00DE16F5">
      <w:pPr>
        <w:keepNext/>
        <w:ind w:right="544"/>
        <w:jc w:val="both"/>
      </w:pPr>
      <w:r w:rsidRPr="00A32BA3">
        <w:rPr>
          <w:noProof/>
          <w:lang w:eastAsia="en-AU"/>
        </w:rPr>
        <w:drawing>
          <wp:inline distT="0" distB="0" distL="0" distR="0" wp14:anchorId="63DB1045" wp14:editId="4F75DBD6">
            <wp:extent cx="5400000" cy="34946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000" cy="3494690"/>
                    </a:xfrm>
                    <a:prstGeom prst="rect">
                      <a:avLst/>
                    </a:prstGeom>
                    <a:noFill/>
                  </pic:spPr>
                </pic:pic>
              </a:graphicData>
            </a:graphic>
          </wp:inline>
        </w:drawing>
      </w:r>
    </w:p>
    <w:p w14:paraId="3999D835" w14:textId="77777777" w:rsidR="00054FEB" w:rsidRPr="00A32BA3" w:rsidRDefault="00054FEB" w:rsidP="00DE16F5">
      <w:pPr>
        <w:ind w:right="544"/>
        <w:jc w:val="both"/>
        <w:rPr>
          <w:i/>
          <w:sz w:val="20"/>
        </w:rPr>
      </w:pPr>
      <w:r w:rsidRPr="00A32BA3">
        <w:rPr>
          <w:i/>
          <w:sz w:val="20"/>
        </w:rPr>
        <w:t xml:space="preserve">Note: </w:t>
      </w:r>
      <w:r w:rsidR="003334ED" w:rsidRPr="00A32BA3">
        <w:rPr>
          <w:i/>
          <w:sz w:val="20"/>
        </w:rPr>
        <w:t>Excludes r</w:t>
      </w:r>
      <w:r w:rsidRPr="00A32BA3">
        <w:rPr>
          <w:i/>
          <w:sz w:val="20"/>
        </w:rPr>
        <w:t xml:space="preserve">esults for women aged less than 30 years </w:t>
      </w:r>
      <w:r w:rsidR="003334ED" w:rsidRPr="00A32BA3">
        <w:rPr>
          <w:i/>
          <w:sz w:val="20"/>
        </w:rPr>
        <w:t xml:space="preserve">and aged 70 years or more, since these </w:t>
      </w:r>
      <w:r w:rsidRPr="00A32BA3">
        <w:rPr>
          <w:i/>
          <w:sz w:val="20"/>
        </w:rPr>
        <w:t>are based on very small numbers of women</w:t>
      </w:r>
      <w:r w:rsidR="003334ED" w:rsidRPr="00A32BA3">
        <w:rPr>
          <w:i/>
          <w:sz w:val="20"/>
        </w:rPr>
        <w:t xml:space="preserve"> with</w:t>
      </w:r>
      <w:r w:rsidRPr="00A32BA3">
        <w:rPr>
          <w:i/>
          <w:sz w:val="20"/>
        </w:rPr>
        <w:t xml:space="preserve"> valid HPV test results</w:t>
      </w:r>
      <w:r w:rsidR="00494A32" w:rsidRPr="00A32BA3">
        <w:rPr>
          <w:i/>
          <w:sz w:val="20"/>
        </w:rPr>
        <w:t>.</w:t>
      </w:r>
      <w:r w:rsidR="003334ED" w:rsidRPr="00A32BA3">
        <w:rPr>
          <w:i/>
          <w:sz w:val="20"/>
        </w:rPr>
        <w:t xml:space="preserve"> </w:t>
      </w:r>
    </w:p>
    <w:p w14:paraId="5E083561" w14:textId="77777777" w:rsidR="007443AC" w:rsidRPr="00A32BA3" w:rsidRDefault="007443AC" w:rsidP="00DE16F5">
      <w:pPr>
        <w:pStyle w:val="Heading1"/>
        <w:ind w:right="544"/>
        <w:jc w:val="both"/>
        <w:rPr>
          <w:color w:val="auto"/>
        </w:rPr>
        <w:sectPr w:rsidR="007443AC" w:rsidRPr="00A32BA3" w:rsidSect="008A3FC6">
          <w:footerReference w:type="default" r:id="rId124"/>
          <w:pgSz w:w="11907" w:h="16839" w:code="9"/>
          <w:pgMar w:top="1440" w:right="1417" w:bottom="1276" w:left="1440" w:header="708" w:footer="567" w:gutter="0"/>
          <w:cols w:space="708"/>
          <w:docGrid w:linePitch="360"/>
        </w:sectPr>
      </w:pPr>
    </w:p>
    <w:p w14:paraId="7BF4B90E" w14:textId="5A0735EB" w:rsidR="007443AC" w:rsidRPr="00A32BA3" w:rsidRDefault="008E7879" w:rsidP="00DE16F5">
      <w:pPr>
        <w:pStyle w:val="Caption"/>
        <w:keepNext/>
        <w:spacing w:after="80"/>
        <w:ind w:right="544"/>
        <w:jc w:val="both"/>
      </w:pPr>
      <w:bookmarkStart w:id="2288" w:name="_Ref293306060"/>
      <w:bookmarkStart w:id="2289" w:name="_Toc304970066"/>
      <w:bookmarkStart w:id="2290" w:name="_Toc469398303"/>
      <w:bookmarkStart w:id="2291" w:name="_Toc454286179"/>
      <w:bookmarkStart w:id="2292" w:name="_Toc486941066"/>
      <w:bookmarkStart w:id="2293" w:name="_Toc475605540"/>
      <w:bookmarkStart w:id="2294" w:name="_Toc509928511"/>
      <w:bookmarkStart w:id="2295" w:name="_Toc528676184"/>
      <w:bookmarkStart w:id="2296" w:name="_Toc5627631"/>
      <w:bookmarkStart w:id="2297" w:name="_Toc68087926"/>
      <w:r w:rsidRPr="00A32BA3">
        <w:t>Table</w:t>
      </w:r>
      <w:r w:rsidR="001C4786"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21</w:t>
      </w:r>
      <w:r w:rsidR="00100CC8" w:rsidRPr="00A32BA3">
        <w:rPr>
          <w:noProof/>
        </w:rPr>
        <w:fldChar w:fldCharType="end"/>
      </w:r>
      <w:bookmarkEnd w:id="2288"/>
      <w:r w:rsidR="001C4786" w:rsidRPr="00A32BA3">
        <w:t xml:space="preserve"> - HPV triage test results following ASC-US cytology, by age and cytology laboratory</w:t>
      </w:r>
      <w:bookmarkEnd w:id="2289"/>
      <w:bookmarkEnd w:id="2290"/>
      <w:bookmarkEnd w:id="2291"/>
      <w:bookmarkEnd w:id="2292"/>
      <w:bookmarkEnd w:id="2293"/>
      <w:bookmarkEnd w:id="2294"/>
      <w:bookmarkEnd w:id="2295"/>
      <w:bookmarkEnd w:id="2296"/>
      <w:bookmarkEnd w:id="2297"/>
    </w:p>
    <w:tbl>
      <w:tblPr>
        <w:tblW w:w="5178" w:type="pct"/>
        <w:tblLayout w:type="fixed"/>
        <w:tblLook w:val="04A0" w:firstRow="1" w:lastRow="0" w:firstColumn="1" w:lastColumn="0" w:noHBand="0" w:noVBand="1"/>
      </w:tblPr>
      <w:tblGrid>
        <w:gridCol w:w="3534"/>
        <w:gridCol w:w="923"/>
        <w:gridCol w:w="923"/>
        <w:gridCol w:w="666"/>
        <w:gridCol w:w="777"/>
        <w:gridCol w:w="780"/>
        <w:gridCol w:w="777"/>
        <w:gridCol w:w="780"/>
        <w:gridCol w:w="771"/>
        <w:gridCol w:w="783"/>
        <w:gridCol w:w="786"/>
        <w:gridCol w:w="777"/>
        <w:gridCol w:w="789"/>
        <w:gridCol w:w="768"/>
        <w:gridCol w:w="771"/>
      </w:tblGrid>
      <w:tr w:rsidR="007E6664" w:rsidRPr="00A32BA3" w14:paraId="4A0D91FF" w14:textId="77777777" w:rsidTr="00A52778">
        <w:trPr>
          <w:cantSplit/>
        </w:trPr>
        <w:tc>
          <w:tcPr>
            <w:tcW w:w="1210" w:type="pct"/>
            <w:vMerge w:val="restart"/>
            <w:tcBorders>
              <w:top w:val="single" w:sz="8" w:space="0" w:color="auto"/>
              <w:left w:val="single" w:sz="8" w:space="0" w:color="auto"/>
              <w:bottom w:val="nil"/>
              <w:right w:val="single" w:sz="8" w:space="0" w:color="7F7F7F"/>
            </w:tcBorders>
            <w:shd w:val="clear" w:color="000000" w:fill="D8D8D8"/>
            <w:noWrap/>
            <w:vAlign w:val="center"/>
          </w:tcPr>
          <w:p w14:paraId="766C40B9" w14:textId="77777777" w:rsidR="001C4786" w:rsidRPr="00A32BA3" w:rsidRDefault="001C4786" w:rsidP="00DE16F5">
            <w:pPr>
              <w:keepNext/>
              <w:ind w:right="544"/>
              <w:jc w:val="both"/>
              <w:rPr>
                <w:rFonts w:eastAsia="Times New Roman"/>
                <w:b/>
                <w:bCs/>
                <w:szCs w:val="23"/>
                <w:lang w:eastAsia="en-AU"/>
              </w:rPr>
            </w:pPr>
            <w:r w:rsidRPr="00A32BA3">
              <w:rPr>
                <w:rFonts w:eastAsia="Times New Roman"/>
                <w:b/>
                <w:bCs/>
                <w:szCs w:val="23"/>
                <w:lang w:eastAsia="en-AU"/>
              </w:rPr>
              <w:t>Laboratory</w:t>
            </w:r>
          </w:p>
        </w:tc>
        <w:tc>
          <w:tcPr>
            <w:tcW w:w="632" w:type="pct"/>
            <w:gridSpan w:val="2"/>
            <w:tcBorders>
              <w:top w:val="single" w:sz="8" w:space="0" w:color="auto"/>
              <w:left w:val="single" w:sz="8" w:space="0" w:color="7F7F7F"/>
              <w:bottom w:val="single" w:sz="4" w:space="0" w:color="auto"/>
              <w:right w:val="single" w:sz="8" w:space="0" w:color="7F7F7F"/>
            </w:tcBorders>
            <w:shd w:val="clear" w:color="000000" w:fill="D8D8D8"/>
            <w:noWrap/>
            <w:vAlign w:val="center"/>
          </w:tcPr>
          <w:p w14:paraId="31FBF61D" w14:textId="77777777" w:rsidR="001C4786" w:rsidRPr="00A32BA3" w:rsidRDefault="001C4786" w:rsidP="00893164">
            <w:pPr>
              <w:keepNext/>
              <w:ind w:right="35"/>
              <w:jc w:val="center"/>
              <w:rPr>
                <w:rFonts w:eastAsia="Times New Roman"/>
                <w:b/>
                <w:bCs/>
                <w:szCs w:val="23"/>
                <w:lang w:eastAsia="en-AU"/>
              </w:rPr>
            </w:pPr>
            <w:r w:rsidRPr="00A32BA3">
              <w:rPr>
                <w:rFonts w:eastAsia="Times New Roman"/>
                <w:b/>
                <w:bCs/>
                <w:szCs w:val="23"/>
                <w:lang w:eastAsia="en-AU"/>
              </w:rPr>
              <w:t>Women with valid HPV test results</w:t>
            </w:r>
          </w:p>
        </w:tc>
        <w:tc>
          <w:tcPr>
            <w:tcW w:w="3158" w:type="pct"/>
            <w:gridSpan w:val="12"/>
            <w:tcBorders>
              <w:top w:val="single" w:sz="8" w:space="0" w:color="auto"/>
              <w:left w:val="single" w:sz="8" w:space="0" w:color="7F7F7F"/>
              <w:bottom w:val="single" w:sz="4" w:space="0" w:color="auto"/>
              <w:right w:val="single" w:sz="8" w:space="0" w:color="000000"/>
            </w:tcBorders>
            <w:shd w:val="clear" w:color="000000" w:fill="D8D8D8"/>
            <w:noWrap/>
            <w:vAlign w:val="center"/>
          </w:tcPr>
          <w:p w14:paraId="2A1D8895" w14:textId="77777777" w:rsidR="001C4786" w:rsidRPr="00A32BA3" w:rsidRDefault="001C4786" w:rsidP="00893164">
            <w:pPr>
              <w:keepNext/>
              <w:ind w:right="544"/>
              <w:jc w:val="center"/>
              <w:rPr>
                <w:rFonts w:eastAsia="Times New Roman"/>
                <w:b/>
                <w:bCs/>
                <w:szCs w:val="23"/>
                <w:lang w:eastAsia="en-AU"/>
              </w:rPr>
            </w:pPr>
            <w:r w:rsidRPr="00A32BA3">
              <w:rPr>
                <w:rFonts w:eastAsia="Times New Roman"/>
                <w:b/>
                <w:bCs/>
                <w:szCs w:val="23"/>
                <w:lang w:eastAsia="en-AU"/>
              </w:rPr>
              <w:t>Women with positive HPV test results</w:t>
            </w:r>
            <w:r w:rsidR="00723476" w:rsidRPr="00A32BA3">
              <w:rPr>
                <w:rFonts w:eastAsia="Times New Roman"/>
                <w:b/>
                <w:bCs/>
                <w:szCs w:val="23"/>
                <w:lang w:eastAsia="en-AU"/>
              </w:rPr>
              <w:t xml:space="preserve"> (number and % within each age group)</w:t>
            </w:r>
          </w:p>
        </w:tc>
      </w:tr>
      <w:tr w:rsidR="007E6664" w:rsidRPr="00A32BA3" w14:paraId="5641B7EF" w14:textId="77777777" w:rsidTr="00A52778">
        <w:tc>
          <w:tcPr>
            <w:tcW w:w="1210" w:type="pct"/>
            <w:vMerge/>
            <w:tcBorders>
              <w:top w:val="single" w:sz="8" w:space="0" w:color="auto"/>
              <w:left w:val="single" w:sz="8" w:space="0" w:color="auto"/>
              <w:bottom w:val="nil"/>
              <w:right w:val="single" w:sz="8" w:space="0" w:color="7F7F7F"/>
            </w:tcBorders>
            <w:vAlign w:val="center"/>
          </w:tcPr>
          <w:p w14:paraId="05A6C3A0" w14:textId="77777777" w:rsidR="001C4786" w:rsidRPr="00A32BA3" w:rsidRDefault="001C4786" w:rsidP="00DE16F5">
            <w:pPr>
              <w:keepNext/>
              <w:ind w:right="544"/>
              <w:jc w:val="both"/>
              <w:rPr>
                <w:rFonts w:eastAsia="Times New Roman"/>
                <w:b/>
                <w:bCs/>
                <w:szCs w:val="23"/>
                <w:lang w:eastAsia="en-AU"/>
              </w:rPr>
            </w:pPr>
          </w:p>
        </w:tc>
        <w:tc>
          <w:tcPr>
            <w:tcW w:w="316" w:type="pct"/>
            <w:tcBorders>
              <w:top w:val="single" w:sz="4" w:space="0" w:color="auto"/>
              <w:left w:val="single" w:sz="8" w:space="0" w:color="7F7F7F"/>
              <w:bottom w:val="nil"/>
              <w:right w:val="nil"/>
            </w:tcBorders>
            <w:shd w:val="clear" w:color="000000" w:fill="D8D8D8"/>
            <w:vAlign w:val="center"/>
          </w:tcPr>
          <w:p w14:paraId="69AB7863" w14:textId="77777777" w:rsidR="001C4786" w:rsidRPr="00A32BA3" w:rsidRDefault="00A52778" w:rsidP="00504076">
            <w:pPr>
              <w:keepNext/>
              <w:ind w:right="-107"/>
              <w:jc w:val="right"/>
              <w:rPr>
                <w:rFonts w:eastAsia="Times New Roman"/>
                <w:b/>
                <w:bCs/>
                <w:szCs w:val="23"/>
                <w:lang w:eastAsia="en-AU"/>
              </w:rPr>
            </w:pPr>
            <w:r w:rsidRPr="00A32BA3">
              <w:rPr>
                <w:rFonts w:eastAsia="Times New Roman"/>
                <w:b/>
                <w:bCs/>
                <w:szCs w:val="23"/>
                <w:lang w:eastAsia="en-AU"/>
              </w:rPr>
              <w:t>&lt;</w:t>
            </w:r>
            <w:r w:rsidR="001C4786" w:rsidRPr="00A32BA3">
              <w:rPr>
                <w:rFonts w:eastAsia="Times New Roman"/>
                <w:b/>
                <w:bCs/>
                <w:szCs w:val="23"/>
                <w:lang w:eastAsia="en-AU"/>
              </w:rPr>
              <w:t>30yrs</w:t>
            </w:r>
            <w:r w:rsidR="00504076" w:rsidRPr="00A32BA3">
              <w:rPr>
                <w:rFonts w:eastAsia="Times New Roman"/>
                <w:b/>
                <w:bCs/>
                <w:szCs w:val="23"/>
                <w:lang w:eastAsia="en-AU"/>
              </w:rPr>
              <w:t>*</w:t>
            </w:r>
          </w:p>
        </w:tc>
        <w:tc>
          <w:tcPr>
            <w:tcW w:w="316" w:type="pct"/>
            <w:tcBorders>
              <w:top w:val="single" w:sz="4" w:space="0" w:color="auto"/>
              <w:left w:val="nil"/>
              <w:bottom w:val="nil"/>
              <w:right w:val="single" w:sz="8" w:space="0" w:color="7F7F7F"/>
            </w:tcBorders>
            <w:shd w:val="clear" w:color="000000" w:fill="D8D8D8"/>
            <w:vAlign w:val="center"/>
          </w:tcPr>
          <w:p w14:paraId="72364EB2" w14:textId="77777777" w:rsidR="001C4786" w:rsidRPr="00A32BA3" w:rsidRDefault="001C4786" w:rsidP="00893164">
            <w:pPr>
              <w:keepNext/>
              <w:ind w:left="-111" w:right="42"/>
              <w:jc w:val="right"/>
              <w:rPr>
                <w:rFonts w:eastAsia="Times New Roman"/>
                <w:b/>
                <w:bCs/>
                <w:szCs w:val="23"/>
                <w:lang w:eastAsia="en-AU"/>
              </w:rPr>
            </w:pPr>
            <w:r w:rsidRPr="00A32BA3">
              <w:rPr>
                <w:rFonts w:eastAsia="Times New Roman"/>
                <w:b/>
                <w:bCs/>
                <w:szCs w:val="23"/>
                <w:lang w:eastAsia="en-AU"/>
              </w:rPr>
              <w:t>30+ yrs</w:t>
            </w:r>
          </w:p>
        </w:tc>
        <w:tc>
          <w:tcPr>
            <w:tcW w:w="494" w:type="pct"/>
            <w:gridSpan w:val="2"/>
            <w:tcBorders>
              <w:top w:val="single" w:sz="4" w:space="0" w:color="auto"/>
              <w:left w:val="single" w:sz="8" w:space="0" w:color="7F7F7F"/>
              <w:bottom w:val="nil"/>
              <w:right w:val="nil"/>
            </w:tcBorders>
            <w:shd w:val="clear" w:color="000000" w:fill="D8D8D8"/>
            <w:vAlign w:val="center"/>
          </w:tcPr>
          <w:p w14:paraId="2875EF9D" w14:textId="77777777" w:rsidR="001C4786" w:rsidRPr="00A32BA3" w:rsidRDefault="001C4786" w:rsidP="006B03F9">
            <w:pPr>
              <w:keepNext/>
              <w:ind w:left="227"/>
              <w:jc w:val="center"/>
              <w:rPr>
                <w:rFonts w:eastAsia="Times New Roman"/>
                <w:b/>
                <w:bCs/>
                <w:szCs w:val="23"/>
                <w:lang w:eastAsia="en-AU"/>
              </w:rPr>
            </w:pPr>
            <w:r w:rsidRPr="00A32BA3">
              <w:rPr>
                <w:rFonts w:eastAsia="Times New Roman"/>
                <w:b/>
                <w:bCs/>
                <w:szCs w:val="23"/>
                <w:lang w:eastAsia="en-AU"/>
              </w:rPr>
              <w:t>&lt; 30yrs</w:t>
            </w:r>
            <w:r w:rsidR="00504076" w:rsidRPr="00A32BA3">
              <w:rPr>
                <w:rFonts w:eastAsia="Times New Roman"/>
                <w:b/>
                <w:bCs/>
                <w:szCs w:val="23"/>
                <w:lang w:eastAsia="en-AU"/>
              </w:rPr>
              <w:t>*</w:t>
            </w:r>
          </w:p>
        </w:tc>
        <w:tc>
          <w:tcPr>
            <w:tcW w:w="533" w:type="pct"/>
            <w:gridSpan w:val="2"/>
            <w:tcBorders>
              <w:top w:val="single" w:sz="4" w:space="0" w:color="auto"/>
              <w:left w:val="nil"/>
              <w:bottom w:val="nil"/>
              <w:right w:val="nil"/>
            </w:tcBorders>
            <w:shd w:val="clear" w:color="000000" w:fill="D8D8D8"/>
            <w:vAlign w:val="center"/>
          </w:tcPr>
          <w:p w14:paraId="4F7611B5" w14:textId="77777777" w:rsidR="001C4786" w:rsidRPr="00A32BA3" w:rsidRDefault="001C4786" w:rsidP="006B03F9">
            <w:pPr>
              <w:keepNext/>
              <w:ind w:left="227"/>
              <w:jc w:val="center"/>
              <w:rPr>
                <w:rFonts w:eastAsia="Times New Roman"/>
                <w:b/>
                <w:bCs/>
                <w:szCs w:val="23"/>
                <w:lang w:eastAsia="en-AU"/>
              </w:rPr>
            </w:pPr>
            <w:r w:rsidRPr="00A32BA3">
              <w:rPr>
                <w:rFonts w:eastAsia="Times New Roman"/>
                <w:b/>
                <w:bCs/>
                <w:szCs w:val="23"/>
                <w:lang w:eastAsia="en-AU"/>
              </w:rPr>
              <w:t>30-39 yrs</w:t>
            </w:r>
          </w:p>
        </w:tc>
        <w:tc>
          <w:tcPr>
            <w:tcW w:w="531" w:type="pct"/>
            <w:gridSpan w:val="2"/>
            <w:tcBorders>
              <w:top w:val="single" w:sz="4" w:space="0" w:color="auto"/>
              <w:left w:val="nil"/>
              <w:bottom w:val="nil"/>
              <w:right w:val="nil"/>
            </w:tcBorders>
            <w:shd w:val="clear" w:color="000000" w:fill="D8D8D8"/>
            <w:vAlign w:val="center"/>
          </w:tcPr>
          <w:p w14:paraId="7F922504" w14:textId="77777777" w:rsidR="001C4786" w:rsidRPr="00A32BA3" w:rsidRDefault="001C4786" w:rsidP="006B03F9">
            <w:pPr>
              <w:keepNext/>
              <w:ind w:left="227"/>
              <w:jc w:val="center"/>
              <w:rPr>
                <w:rFonts w:eastAsia="Times New Roman"/>
                <w:b/>
                <w:bCs/>
                <w:szCs w:val="23"/>
                <w:lang w:eastAsia="en-AU"/>
              </w:rPr>
            </w:pPr>
            <w:r w:rsidRPr="00A32BA3">
              <w:rPr>
                <w:rFonts w:eastAsia="Times New Roman"/>
                <w:b/>
                <w:bCs/>
                <w:szCs w:val="23"/>
                <w:lang w:eastAsia="en-AU"/>
              </w:rPr>
              <w:t>40-49 yrs</w:t>
            </w:r>
          </w:p>
        </w:tc>
        <w:tc>
          <w:tcPr>
            <w:tcW w:w="537" w:type="pct"/>
            <w:gridSpan w:val="2"/>
            <w:tcBorders>
              <w:top w:val="single" w:sz="4" w:space="0" w:color="auto"/>
              <w:left w:val="nil"/>
              <w:bottom w:val="nil"/>
              <w:right w:val="nil"/>
            </w:tcBorders>
            <w:shd w:val="clear" w:color="000000" w:fill="D8D8D8"/>
            <w:vAlign w:val="center"/>
          </w:tcPr>
          <w:p w14:paraId="24A3099C" w14:textId="77777777" w:rsidR="001C4786" w:rsidRPr="00A32BA3" w:rsidRDefault="001C4786" w:rsidP="006B03F9">
            <w:pPr>
              <w:keepNext/>
              <w:ind w:left="227"/>
              <w:jc w:val="center"/>
              <w:rPr>
                <w:rFonts w:eastAsia="Times New Roman"/>
                <w:b/>
                <w:bCs/>
                <w:szCs w:val="23"/>
                <w:lang w:eastAsia="en-AU"/>
              </w:rPr>
            </w:pPr>
            <w:r w:rsidRPr="00A32BA3">
              <w:rPr>
                <w:rFonts w:eastAsia="Times New Roman"/>
                <w:b/>
                <w:bCs/>
                <w:szCs w:val="23"/>
                <w:lang w:eastAsia="en-AU"/>
              </w:rPr>
              <w:t>50-59 yrs</w:t>
            </w:r>
          </w:p>
        </w:tc>
        <w:tc>
          <w:tcPr>
            <w:tcW w:w="536" w:type="pct"/>
            <w:gridSpan w:val="2"/>
            <w:tcBorders>
              <w:top w:val="single" w:sz="4" w:space="0" w:color="auto"/>
              <w:left w:val="nil"/>
              <w:bottom w:val="nil"/>
              <w:right w:val="nil"/>
            </w:tcBorders>
            <w:shd w:val="clear" w:color="000000" w:fill="D8D8D8"/>
            <w:vAlign w:val="center"/>
          </w:tcPr>
          <w:p w14:paraId="1DB46297" w14:textId="77777777" w:rsidR="001C4786" w:rsidRPr="00A32BA3" w:rsidRDefault="001C4786" w:rsidP="006B03F9">
            <w:pPr>
              <w:keepNext/>
              <w:ind w:left="227"/>
              <w:jc w:val="center"/>
              <w:rPr>
                <w:rFonts w:eastAsia="Times New Roman"/>
                <w:b/>
                <w:bCs/>
                <w:szCs w:val="23"/>
                <w:lang w:eastAsia="en-AU"/>
              </w:rPr>
            </w:pPr>
            <w:r w:rsidRPr="00A32BA3">
              <w:rPr>
                <w:rFonts w:eastAsia="Times New Roman"/>
                <w:b/>
                <w:bCs/>
                <w:szCs w:val="23"/>
                <w:lang w:eastAsia="en-AU"/>
              </w:rPr>
              <w:t>60-69 yrs</w:t>
            </w:r>
          </w:p>
        </w:tc>
        <w:tc>
          <w:tcPr>
            <w:tcW w:w="527" w:type="pct"/>
            <w:gridSpan w:val="2"/>
            <w:tcBorders>
              <w:top w:val="single" w:sz="4" w:space="0" w:color="auto"/>
              <w:left w:val="nil"/>
              <w:bottom w:val="nil"/>
              <w:right w:val="single" w:sz="8" w:space="0" w:color="000000"/>
            </w:tcBorders>
            <w:shd w:val="clear" w:color="000000" w:fill="D8D8D8"/>
            <w:vAlign w:val="center"/>
          </w:tcPr>
          <w:p w14:paraId="2C37082F" w14:textId="77777777" w:rsidR="001C4786" w:rsidRPr="00A32BA3" w:rsidRDefault="001C4786" w:rsidP="006C27F2">
            <w:pPr>
              <w:keepNext/>
              <w:ind w:right="-109"/>
              <w:jc w:val="center"/>
              <w:rPr>
                <w:rFonts w:eastAsia="Times New Roman"/>
                <w:b/>
                <w:bCs/>
                <w:szCs w:val="23"/>
                <w:lang w:eastAsia="en-AU"/>
              </w:rPr>
            </w:pPr>
            <w:r w:rsidRPr="00A32BA3">
              <w:rPr>
                <w:rFonts w:eastAsia="Times New Roman"/>
                <w:b/>
                <w:bCs/>
                <w:szCs w:val="23"/>
                <w:lang w:eastAsia="en-AU"/>
              </w:rPr>
              <w:t>70+ yrs</w:t>
            </w:r>
          </w:p>
        </w:tc>
      </w:tr>
      <w:tr w:rsidR="007E6664" w:rsidRPr="00A32BA3" w14:paraId="6DFC4131" w14:textId="77777777" w:rsidTr="00A52778">
        <w:trPr>
          <w:trHeight w:val="315"/>
        </w:trPr>
        <w:tc>
          <w:tcPr>
            <w:tcW w:w="1210" w:type="pct"/>
            <w:vMerge/>
            <w:tcBorders>
              <w:top w:val="single" w:sz="8" w:space="0" w:color="auto"/>
              <w:left w:val="single" w:sz="8" w:space="0" w:color="auto"/>
              <w:bottom w:val="nil"/>
              <w:right w:val="single" w:sz="8" w:space="0" w:color="7F7F7F"/>
            </w:tcBorders>
            <w:vAlign w:val="center"/>
          </w:tcPr>
          <w:p w14:paraId="323A22E4" w14:textId="77777777" w:rsidR="001C4786" w:rsidRPr="00A32BA3" w:rsidRDefault="001C4786" w:rsidP="00DE16F5">
            <w:pPr>
              <w:keepNext/>
              <w:ind w:right="544"/>
              <w:jc w:val="both"/>
              <w:rPr>
                <w:rFonts w:eastAsia="Times New Roman"/>
                <w:b/>
                <w:bCs/>
                <w:szCs w:val="23"/>
                <w:lang w:eastAsia="en-AU"/>
              </w:rPr>
            </w:pPr>
          </w:p>
        </w:tc>
        <w:tc>
          <w:tcPr>
            <w:tcW w:w="316" w:type="pct"/>
            <w:tcBorders>
              <w:top w:val="nil"/>
              <w:left w:val="single" w:sz="8" w:space="0" w:color="7F7F7F"/>
              <w:bottom w:val="nil"/>
              <w:right w:val="nil"/>
            </w:tcBorders>
            <w:shd w:val="clear" w:color="000000" w:fill="D8D8D8"/>
            <w:noWrap/>
            <w:vAlign w:val="bottom"/>
          </w:tcPr>
          <w:p w14:paraId="7B596136" w14:textId="77777777" w:rsidR="001C4786" w:rsidRPr="00A32BA3" w:rsidRDefault="001C4786" w:rsidP="001047F7">
            <w:pPr>
              <w:keepNext/>
              <w:ind w:right="170"/>
              <w:jc w:val="right"/>
              <w:rPr>
                <w:rFonts w:eastAsia="Times New Roman"/>
                <w:b/>
                <w:bCs/>
                <w:szCs w:val="23"/>
                <w:lang w:eastAsia="en-AU"/>
              </w:rPr>
            </w:pPr>
            <w:r w:rsidRPr="00A32BA3">
              <w:rPr>
                <w:rFonts w:eastAsia="Times New Roman"/>
                <w:b/>
                <w:bCs/>
                <w:szCs w:val="23"/>
                <w:lang w:eastAsia="en-AU"/>
              </w:rPr>
              <w:t>N</w:t>
            </w:r>
          </w:p>
        </w:tc>
        <w:tc>
          <w:tcPr>
            <w:tcW w:w="316" w:type="pct"/>
            <w:tcBorders>
              <w:top w:val="nil"/>
              <w:left w:val="nil"/>
              <w:bottom w:val="nil"/>
              <w:right w:val="single" w:sz="8" w:space="0" w:color="7F7F7F"/>
            </w:tcBorders>
            <w:shd w:val="clear" w:color="000000" w:fill="D8D8D8"/>
            <w:noWrap/>
            <w:vAlign w:val="bottom"/>
          </w:tcPr>
          <w:p w14:paraId="2EF35366" w14:textId="77777777" w:rsidR="001C4786" w:rsidRPr="00A32BA3" w:rsidRDefault="001C4786" w:rsidP="001047F7">
            <w:pPr>
              <w:keepNext/>
              <w:ind w:left="-111" w:right="170"/>
              <w:jc w:val="right"/>
              <w:rPr>
                <w:rFonts w:eastAsia="Times New Roman"/>
                <w:b/>
                <w:bCs/>
                <w:szCs w:val="23"/>
                <w:lang w:eastAsia="en-AU"/>
              </w:rPr>
            </w:pPr>
            <w:r w:rsidRPr="00A32BA3">
              <w:rPr>
                <w:rFonts w:eastAsia="Times New Roman"/>
                <w:b/>
                <w:bCs/>
                <w:szCs w:val="23"/>
                <w:lang w:eastAsia="en-AU"/>
              </w:rPr>
              <w:t>N</w:t>
            </w:r>
          </w:p>
        </w:tc>
        <w:tc>
          <w:tcPr>
            <w:tcW w:w="228" w:type="pct"/>
            <w:tcBorders>
              <w:top w:val="nil"/>
              <w:left w:val="single" w:sz="8" w:space="0" w:color="7F7F7F"/>
              <w:bottom w:val="nil"/>
              <w:right w:val="nil"/>
            </w:tcBorders>
            <w:shd w:val="clear" w:color="000000" w:fill="D8D8D8"/>
            <w:noWrap/>
            <w:vAlign w:val="bottom"/>
          </w:tcPr>
          <w:p w14:paraId="47D3306B"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N</w:t>
            </w:r>
          </w:p>
        </w:tc>
        <w:tc>
          <w:tcPr>
            <w:tcW w:w="266" w:type="pct"/>
            <w:tcBorders>
              <w:top w:val="nil"/>
              <w:left w:val="nil"/>
              <w:bottom w:val="nil"/>
              <w:right w:val="nil"/>
            </w:tcBorders>
            <w:shd w:val="clear" w:color="000000" w:fill="D8D8D8"/>
            <w:noWrap/>
            <w:vAlign w:val="bottom"/>
          </w:tcPr>
          <w:p w14:paraId="0BF553D6"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w:t>
            </w:r>
          </w:p>
        </w:tc>
        <w:tc>
          <w:tcPr>
            <w:tcW w:w="267" w:type="pct"/>
            <w:tcBorders>
              <w:top w:val="nil"/>
              <w:left w:val="nil"/>
              <w:bottom w:val="nil"/>
              <w:right w:val="nil"/>
            </w:tcBorders>
            <w:shd w:val="clear" w:color="000000" w:fill="D8D8D8"/>
            <w:noWrap/>
            <w:vAlign w:val="bottom"/>
          </w:tcPr>
          <w:p w14:paraId="5D9DFFD9"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N</w:t>
            </w:r>
          </w:p>
        </w:tc>
        <w:tc>
          <w:tcPr>
            <w:tcW w:w="266" w:type="pct"/>
            <w:tcBorders>
              <w:top w:val="nil"/>
              <w:left w:val="nil"/>
              <w:bottom w:val="nil"/>
              <w:right w:val="nil"/>
            </w:tcBorders>
            <w:shd w:val="clear" w:color="000000" w:fill="D8D8D8"/>
            <w:noWrap/>
            <w:vAlign w:val="bottom"/>
          </w:tcPr>
          <w:p w14:paraId="116D1023"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w:t>
            </w:r>
          </w:p>
        </w:tc>
        <w:tc>
          <w:tcPr>
            <w:tcW w:w="267" w:type="pct"/>
            <w:tcBorders>
              <w:top w:val="nil"/>
              <w:left w:val="nil"/>
              <w:bottom w:val="nil"/>
              <w:right w:val="nil"/>
            </w:tcBorders>
            <w:shd w:val="clear" w:color="000000" w:fill="D8D8D8"/>
            <w:noWrap/>
            <w:vAlign w:val="bottom"/>
          </w:tcPr>
          <w:p w14:paraId="2010BC33"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N</w:t>
            </w:r>
          </w:p>
        </w:tc>
        <w:tc>
          <w:tcPr>
            <w:tcW w:w="264" w:type="pct"/>
            <w:tcBorders>
              <w:top w:val="nil"/>
              <w:left w:val="nil"/>
              <w:bottom w:val="nil"/>
              <w:right w:val="nil"/>
            </w:tcBorders>
            <w:shd w:val="clear" w:color="000000" w:fill="D8D8D8"/>
            <w:noWrap/>
            <w:vAlign w:val="bottom"/>
          </w:tcPr>
          <w:p w14:paraId="3D10ADD2"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w:t>
            </w:r>
          </w:p>
        </w:tc>
        <w:tc>
          <w:tcPr>
            <w:tcW w:w="268" w:type="pct"/>
            <w:tcBorders>
              <w:top w:val="nil"/>
              <w:left w:val="nil"/>
              <w:bottom w:val="nil"/>
              <w:right w:val="nil"/>
            </w:tcBorders>
            <w:shd w:val="clear" w:color="000000" w:fill="D8D8D8"/>
            <w:vAlign w:val="bottom"/>
          </w:tcPr>
          <w:p w14:paraId="43E91B18"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N</w:t>
            </w:r>
          </w:p>
        </w:tc>
        <w:tc>
          <w:tcPr>
            <w:tcW w:w="269" w:type="pct"/>
            <w:tcBorders>
              <w:top w:val="nil"/>
              <w:left w:val="nil"/>
              <w:bottom w:val="nil"/>
              <w:right w:val="nil"/>
            </w:tcBorders>
            <w:shd w:val="clear" w:color="000000" w:fill="D8D8D8"/>
            <w:vAlign w:val="bottom"/>
          </w:tcPr>
          <w:p w14:paraId="60C13E56"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w:t>
            </w:r>
          </w:p>
        </w:tc>
        <w:tc>
          <w:tcPr>
            <w:tcW w:w="266" w:type="pct"/>
            <w:tcBorders>
              <w:top w:val="nil"/>
              <w:left w:val="nil"/>
              <w:bottom w:val="nil"/>
              <w:right w:val="nil"/>
            </w:tcBorders>
            <w:shd w:val="clear" w:color="000000" w:fill="D8D8D8"/>
            <w:vAlign w:val="bottom"/>
          </w:tcPr>
          <w:p w14:paraId="7081422E"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N</w:t>
            </w:r>
          </w:p>
        </w:tc>
        <w:tc>
          <w:tcPr>
            <w:tcW w:w="270" w:type="pct"/>
            <w:tcBorders>
              <w:top w:val="nil"/>
              <w:left w:val="nil"/>
              <w:bottom w:val="nil"/>
              <w:right w:val="nil"/>
            </w:tcBorders>
            <w:shd w:val="clear" w:color="000000" w:fill="D8D8D8"/>
            <w:vAlign w:val="bottom"/>
          </w:tcPr>
          <w:p w14:paraId="29D4CFDB"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w:t>
            </w:r>
          </w:p>
        </w:tc>
        <w:tc>
          <w:tcPr>
            <w:tcW w:w="263" w:type="pct"/>
            <w:tcBorders>
              <w:top w:val="nil"/>
              <w:left w:val="nil"/>
              <w:bottom w:val="nil"/>
              <w:right w:val="nil"/>
            </w:tcBorders>
            <w:shd w:val="clear" w:color="000000" w:fill="D8D8D8"/>
            <w:noWrap/>
            <w:vAlign w:val="bottom"/>
          </w:tcPr>
          <w:p w14:paraId="6436C2D2"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N</w:t>
            </w:r>
          </w:p>
        </w:tc>
        <w:tc>
          <w:tcPr>
            <w:tcW w:w="264" w:type="pct"/>
            <w:tcBorders>
              <w:top w:val="nil"/>
              <w:left w:val="nil"/>
              <w:bottom w:val="nil"/>
              <w:right w:val="single" w:sz="8" w:space="0" w:color="auto"/>
            </w:tcBorders>
            <w:shd w:val="clear" w:color="000000" w:fill="D8D8D8"/>
            <w:noWrap/>
            <w:vAlign w:val="bottom"/>
          </w:tcPr>
          <w:p w14:paraId="23DCF052" w14:textId="77777777" w:rsidR="001C4786" w:rsidRPr="00A32BA3" w:rsidRDefault="001C4786" w:rsidP="006C27F2">
            <w:pPr>
              <w:keepNext/>
              <w:ind w:right="45"/>
              <w:jc w:val="right"/>
              <w:rPr>
                <w:rFonts w:eastAsia="Times New Roman"/>
                <w:b/>
                <w:bCs/>
                <w:szCs w:val="23"/>
                <w:lang w:eastAsia="en-AU"/>
              </w:rPr>
            </w:pPr>
            <w:r w:rsidRPr="00A32BA3">
              <w:rPr>
                <w:rFonts w:eastAsia="Times New Roman"/>
                <w:b/>
                <w:bCs/>
                <w:szCs w:val="23"/>
                <w:lang w:eastAsia="en-AU"/>
              </w:rPr>
              <w:t>%</w:t>
            </w:r>
          </w:p>
        </w:tc>
      </w:tr>
      <w:tr w:rsidR="007E6664" w:rsidRPr="00A32BA3" w14:paraId="5151A42B" w14:textId="77777777" w:rsidTr="00727D29">
        <w:trPr>
          <w:trHeight w:val="300"/>
        </w:trPr>
        <w:tc>
          <w:tcPr>
            <w:tcW w:w="1210" w:type="pct"/>
            <w:tcBorders>
              <w:top w:val="single" w:sz="8" w:space="0" w:color="auto"/>
              <w:left w:val="single" w:sz="8" w:space="0" w:color="auto"/>
              <w:bottom w:val="nil"/>
              <w:right w:val="single" w:sz="8" w:space="0" w:color="7F7F7F"/>
            </w:tcBorders>
            <w:shd w:val="clear" w:color="auto" w:fill="auto"/>
            <w:noWrap/>
            <w:vAlign w:val="bottom"/>
          </w:tcPr>
          <w:p w14:paraId="015DF8FA" w14:textId="77777777" w:rsidR="00727D29" w:rsidRPr="00A32BA3" w:rsidRDefault="00727D29" w:rsidP="00727D29">
            <w:pPr>
              <w:rPr>
                <w:sz w:val="22"/>
              </w:rPr>
            </w:pPr>
            <w:r w:rsidRPr="00A32BA3">
              <w:rPr>
                <w:sz w:val="22"/>
              </w:rPr>
              <w:t>Anatomical Pathology Services</w:t>
            </w:r>
          </w:p>
        </w:tc>
        <w:tc>
          <w:tcPr>
            <w:tcW w:w="316" w:type="pct"/>
            <w:tcBorders>
              <w:top w:val="single" w:sz="8" w:space="0" w:color="auto"/>
              <w:left w:val="single" w:sz="8" w:space="0" w:color="7F7F7F"/>
              <w:bottom w:val="nil"/>
              <w:right w:val="nil"/>
            </w:tcBorders>
            <w:shd w:val="clear" w:color="auto" w:fill="auto"/>
            <w:noWrap/>
          </w:tcPr>
          <w:p w14:paraId="0D25522F" w14:textId="7D2B085B" w:rsidR="00727D29" w:rsidRPr="00A32BA3" w:rsidRDefault="00727D29" w:rsidP="00727D29">
            <w:pPr>
              <w:jc w:val="right"/>
              <w:rPr>
                <w:sz w:val="22"/>
              </w:rPr>
            </w:pPr>
            <w:r w:rsidRPr="00A32BA3">
              <w:t>1</w:t>
            </w:r>
          </w:p>
        </w:tc>
        <w:tc>
          <w:tcPr>
            <w:tcW w:w="316" w:type="pct"/>
            <w:tcBorders>
              <w:top w:val="single" w:sz="8" w:space="0" w:color="auto"/>
              <w:left w:val="nil"/>
              <w:bottom w:val="nil"/>
              <w:right w:val="single" w:sz="8" w:space="0" w:color="7F7F7F"/>
            </w:tcBorders>
            <w:shd w:val="clear" w:color="auto" w:fill="auto"/>
            <w:noWrap/>
          </w:tcPr>
          <w:p w14:paraId="6BCE93DD" w14:textId="76EC839D" w:rsidR="00727D29" w:rsidRPr="00A32BA3" w:rsidRDefault="00727D29" w:rsidP="00727D29">
            <w:pPr>
              <w:jc w:val="right"/>
              <w:rPr>
                <w:sz w:val="22"/>
              </w:rPr>
            </w:pPr>
            <w:r w:rsidRPr="00A32BA3">
              <w:t>410</w:t>
            </w:r>
          </w:p>
        </w:tc>
        <w:tc>
          <w:tcPr>
            <w:tcW w:w="228" w:type="pct"/>
            <w:tcBorders>
              <w:top w:val="single" w:sz="8" w:space="0" w:color="auto"/>
              <w:left w:val="single" w:sz="8" w:space="0" w:color="7F7F7F"/>
              <w:bottom w:val="nil"/>
              <w:right w:val="nil"/>
            </w:tcBorders>
            <w:shd w:val="clear" w:color="auto" w:fill="auto"/>
            <w:noWrap/>
          </w:tcPr>
          <w:p w14:paraId="6F0B72DE" w14:textId="6A822847" w:rsidR="00727D29" w:rsidRPr="00A32BA3" w:rsidRDefault="00727D29" w:rsidP="00727D29">
            <w:pPr>
              <w:jc w:val="right"/>
              <w:rPr>
                <w:sz w:val="22"/>
              </w:rPr>
            </w:pPr>
            <w:r w:rsidRPr="00A32BA3">
              <w:t>1</w:t>
            </w:r>
          </w:p>
        </w:tc>
        <w:tc>
          <w:tcPr>
            <w:tcW w:w="266" w:type="pct"/>
            <w:tcBorders>
              <w:top w:val="single" w:sz="8" w:space="0" w:color="auto"/>
              <w:left w:val="nil"/>
              <w:bottom w:val="nil"/>
              <w:right w:val="nil"/>
            </w:tcBorders>
            <w:shd w:val="clear" w:color="auto" w:fill="auto"/>
            <w:noWrap/>
          </w:tcPr>
          <w:p w14:paraId="25428E55" w14:textId="1E500A94" w:rsidR="00727D29" w:rsidRPr="00A32BA3" w:rsidRDefault="00727D29" w:rsidP="00727D29">
            <w:pPr>
              <w:jc w:val="right"/>
              <w:rPr>
                <w:sz w:val="22"/>
              </w:rPr>
            </w:pPr>
            <w:r w:rsidRPr="00A32BA3">
              <w:t>100.0</w:t>
            </w:r>
          </w:p>
        </w:tc>
        <w:tc>
          <w:tcPr>
            <w:tcW w:w="267" w:type="pct"/>
            <w:tcBorders>
              <w:top w:val="single" w:sz="8" w:space="0" w:color="auto"/>
              <w:left w:val="nil"/>
              <w:bottom w:val="nil"/>
              <w:right w:val="nil"/>
            </w:tcBorders>
            <w:shd w:val="clear" w:color="auto" w:fill="auto"/>
            <w:noWrap/>
          </w:tcPr>
          <w:p w14:paraId="055B2B13" w14:textId="7FB2A0FC" w:rsidR="00727D29" w:rsidRPr="00A32BA3" w:rsidRDefault="00727D29" w:rsidP="00727D29">
            <w:pPr>
              <w:jc w:val="right"/>
              <w:rPr>
                <w:sz w:val="22"/>
              </w:rPr>
            </w:pPr>
            <w:r w:rsidRPr="00A32BA3">
              <w:t>39</w:t>
            </w:r>
          </w:p>
        </w:tc>
        <w:tc>
          <w:tcPr>
            <w:tcW w:w="266" w:type="pct"/>
            <w:tcBorders>
              <w:top w:val="single" w:sz="8" w:space="0" w:color="auto"/>
              <w:left w:val="nil"/>
              <w:bottom w:val="nil"/>
              <w:right w:val="nil"/>
            </w:tcBorders>
            <w:shd w:val="clear" w:color="auto" w:fill="auto"/>
            <w:noWrap/>
          </w:tcPr>
          <w:p w14:paraId="1590235D" w14:textId="02D6DFDB" w:rsidR="00727D29" w:rsidRPr="00A32BA3" w:rsidRDefault="00727D29" w:rsidP="00727D29">
            <w:pPr>
              <w:jc w:val="right"/>
              <w:rPr>
                <w:sz w:val="22"/>
              </w:rPr>
            </w:pPr>
            <w:r w:rsidRPr="00A32BA3">
              <w:t>29.3</w:t>
            </w:r>
          </w:p>
        </w:tc>
        <w:tc>
          <w:tcPr>
            <w:tcW w:w="267" w:type="pct"/>
            <w:tcBorders>
              <w:top w:val="single" w:sz="8" w:space="0" w:color="auto"/>
              <w:left w:val="nil"/>
              <w:bottom w:val="nil"/>
              <w:right w:val="nil"/>
            </w:tcBorders>
            <w:shd w:val="clear" w:color="auto" w:fill="auto"/>
          </w:tcPr>
          <w:p w14:paraId="55A967BF" w14:textId="0856953A" w:rsidR="00727D29" w:rsidRPr="00A32BA3" w:rsidRDefault="00727D29" w:rsidP="00727D29">
            <w:pPr>
              <w:jc w:val="right"/>
              <w:rPr>
                <w:sz w:val="22"/>
              </w:rPr>
            </w:pPr>
            <w:r w:rsidRPr="00A32BA3">
              <w:t>19</w:t>
            </w:r>
          </w:p>
        </w:tc>
        <w:tc>
          <w:tcPr>
            <w:tcW w:w="264" w:type="pct"/>
            <w:tcBorders>
              <w:top w:val="single" w:sz="8" w:space="0" w:color="auto"/>
              <w:left w:val="nil"/>
              <w:bottom w:val="nil"/>
              <w:right w:val="nil"/>
            </w:tcBorders>
            <w:shd w:val="clear" w:color="auto" w:fill="auto"/>
          </w:tcPr>
          <w:p w14:paraId="5EFDF6BB" w14:textId="7CA77C2E" w:rsidR="00727D29" w:rsidRPr="00A32BA3" w:rsidRDefault="00727D29" w:rsidP="00727D29">
            <w:pPr>
              <w:jc w:val="right"/>
              <w:rPr>
                <w:sz w:val="22"/>
              </w:rPr>
            </w:pPr>
            <w:r w:rsidRPr="00A32BA3">
              <w:t>14.4</w:t>
            </w:r>
          </w:p>
        </w:tc>
        <w:tc>
          <w:tcPr>
            <w:tcW w:w="268" w:type="pct"/>
            <w:tcBorders>
              <w:top w:val="single" w:sz="8" w:space="0" w:color="auto"/>
              <w:left w:val="nil"/>
              <w:bottom w:val="nil"/>
              <w:right w:val="nil"/>
            </w:tcBorders>
            <w:shd w:val="clear" w:color="auto" w:fill="auto"/>
          </w:tcPr>
          <w:p w14:paraId="4FEF56CC" w14:textId="4053E4B1" w:rsidR="00727D29" w:rsidRPr="00A32BA3" w:rsidRDefault="00727D29" w:rsidP="00727D29">
            <w:pPr>
              <w:jc w:val="right"/>
              <w:rPr>
                <w:sz w:val="22"/>
              </w:rPr>
            </w:pPr>
            <w:r w:rsidRPr="00A32BA3">
              <w:t>20</w:t>
            </w:r>
          </w:p>
        </w:tc>
        <w:tc>
          <w:tcPr>
            <w:tcW w:w="269" w:type="pct"/>
            <w:tcBorders>
              <w:top w:val="single" w:sz="8" w:space="0" w:color="auto"/>
              <w:left w:val="nil"/>
              <w:bottom w:val="nil"/>
              <w:right w:val="nil"/>
            </w:tcBorders>
            <w:shd w:val="clear" w:color="auto" w:fill="auto"/>
          </w:tcPr>
          <w:p w14:paraId="2BE1BB69" w14:textId="6D792BBF" w:rsidR="00727D29" w:rsidRPr="00A32BA3" w:rsidRDefault="00727D29" w:rsidP="00727D29">
            <w:pPr>
              <w:jc w:val="right"/>
              <w:rPr>
                <w:sz w:val="22"/>
              </w:rPr>
            </w:pPr>
            <w:r w:rsidRPr="00A32BA3">
              <w:t>23.5</w:t>
            </w:r>
          </w:p>
        </w:tc>
        <w:tc>
          <w:tcPr>
            <w:tcW w:w="266" w:type="pct"/>
            <w:tcBorders>
              <w:top w:val="single" w:sz="8" w:space="0" w:color="auto"/>
              <w:left w:val="nil"/>
              <w:bottom w:val="nil"/>
              <w:right w:val="nil"/>
            </w:tcBorders>
            <w:shd w:val="clear" w:color="auto" w:fill="auto"/>
          </w:tcPr>
          <w:p w14:paraId="0DDF62D2" w14:textId="5EB6C7DC" w:rsidR="00727D29" w:rsidRPr="00A32BA3" w:rsidRDefault="00727D29" w:rsidP="00727D29">
            <w:pPr>
              <w:jc w:val="right"/>
              <w:rPr>
                <w:sz w:val="22"/>
              </w:rPr>
            </w:pPr>
            <w:r w:rsidRPr="00A32BA3">
              <w:t>7</w:t>
            </w:r>
          </w:p>
        </w:tc>
        <w:tc>
          <w:tcPr>
            <w:tcW w:w="270" w:type="pct"/>
            <w:tcBorders>
              <w:top w:val="single" w:sz="8" w:space="0" w:color="auto"/>
              <w:left w:val="nil"/>
              <w:bottom w:val="nil"/>
              <w:right w:val="nil"/>
            </w:tcBorders>
            <w:shd w:val="clear" w:color="auto" w:fill="auto"/>
          </w:tcPr>
          <w:p w14:paraId="4DDEC431" w14:textId="5C90293C" w:rsidR="00727D29" w:rsidRPr="00A32BA3" w:rsidRDefault="00727D29" w:rsidP="00727D29">
            <w:pPr>
              <w:jc w:val="right"/>
              <w:rPr>
                <w:sz w:val="22"/>
              </w:rPr>
            </w:pPr>
            <w:r w:rsidRPr="00A32BA3">
              <w:t>13.5</w:t>
            </w:r>
          </w:p>
        </w:tc>
        <w:tc>
          <w:tcPr>
            <w:tcW w:w="263" w:type="pct"/>
            <w:tcBorders>
              <w:top w:val="single" w:sz="8" w:space="0" w:color="auto"/>
              <w:left w:val="nil"/>
              <w:bottom w:val="nil"/>
              <w:right w:val="nil"/>
            </w:tcBorders>
            <w:shd w:val="clear" w:color="auto" w:fill="auto"/>
          </w:tcPr>
          <w:p w14:paraId="76196496" w14:textId="0F6794D5" w:rsidR="00727D29" w:rsidRPr="00A32BA3" w:rsidRDefault="00727D29" w:rsidP="00727D29">
            <w:pPr>
              <w:jc w:val="right"/>
              <w:rPr>
                <w:sz w:val="22"/>
              </w:rPr>
            </w:pPr>
            <w:r w:rsidRPr="00A32BA3">
              <w:t>1</w:t>
            </w:r>
          </w:p>
        </w:tc>
        <w:tc>
          <w:tcPr>
            <w:tcW w:w="264" w:type="pct"/>
            <w:tcBorders>
              <w:top w:val="single" w:sz="8" w:space="0" w:color="auto"/>
              <w:left w:val="nil"/>
              <w:bottom w:val="nil"/>
              <w:right w:val="single" w:sz="8" w:space="0" w:color="auto"/>
            </w:tcBorders>
            <w:shd w:val="clear" w:color="auto" w:fill="auto"/>
          </w:tcPr>
          <w:p w14:paraId="4734D80F" w14:textId="218ABD63" w:rsidR="00727D29" w:rsidRPr="00A32BA3" w:rsidRDefault="00727D29" w:rsidP="00727D29">
            <w:pPr>
              <w:jc w:val="right"/>
              <w:rPr>
                <w:sz w:val="22"/>
              </w:rPr>
            </w:pPr>
            <w:r w:rsidRPr="00A32BA3">
              <w:t>12.5</w:t>
            </w:r>
          </w:p>
        </w:tc>
      </w:tr>
      <w:tr w:rsidR="007E6664" w:rsidRPr="00A32BA3" w14:paraId="5E472619" w14:textId="77777777" w:rsidTr="00727D29">
        <w:trPr>
          <w:trHeight w:val="300"/>
        </w:trPr>
        <w:tc>
          <w:tcPr>
            <w:tcW w:w="1210" w:type="pct"/>
            <w:tcBorders>
              <w:top w:val="nil"/>
              <w:left w:val="single" w:sz="8" w:space="0" w:color="auto"/>
              <w:bottom w:val="nil"/>
              <w:right w:val="single" w:sz="8" w:space="0" w:color="7F7F7F"/>
            </w:tcBorders>
            <w:shd w:val="clear" w:color="auto" w:fill="auto"/>
            <w:noWrap/>
            <w:vAlign w:val="bottom"/>
          </w:tcPr>
          <w:p w14:paraId="4413F4F7" w14:textId="77777777" w:rsidR="00727D29" w:rsidRPr="00A32BA3" w:rsidRDefault="00727D29" w:rsidP="00727D29">
            <w:pPr>
              <w:rPr>
                <w:sz w:val="22"/>
              </w:rPr>
            </w:pPr>
            <w:r w:rsidRPr="00A32BA3">
              <w:rPr>
                <w:sz w:val="22"/>
              </w:rPr>
              <w:t>Canterbury Health Laboratories</w:t>
            </w:r>
          </w:p>
        </w:tc>
        <w:tc>
          <w:tcPr>
            <w:tcW w:w="316" w:type="pct"/>
            <w:tcBorders>
              <w:top w:val="nil"/>
              <w:left w:val="single" w:sz="8" w:space="0" w:color="7F7F7F"/>
              <w:bottom w:val="nil"/>
              <w:right w:val="nil"/>
            </w:tcBorders>
            <w:shd w:val="clear" w:color="auto" w:fill="auto"/>
            <w:noWrap/>
          </w:tcPr>
          <w:p w14:paraId="4CA97E6C" w14:textId="62904997" w:rsidR="00727D29" w:rsidRPr="00A32BA3" w:rsidRDefault="00727D29" w:rsidP="00727D29">
            <w:pPr>
              <w:jc w:val="right"/>
              <w:rPr>
                <w:sz w:val="22"/>
              </w:rPr>
            </w:pPr>
            <w:r w:rsidRPr="00A32BA3">
              <w:t>0</w:t>
            </w:r>
          </w:p>
        </w:tc>
        <w:tc>
          <w:tcPr>
            <w:tcW w:w="316" w:type="pct"/>
            <w:tcBorders>
              <w:top w:val="nil"/>
              <w:left w:val="nil"/>
              <w:bottom w:val="nil"/>
              <w:right w:val="single" w:sz="8" w:space="0" w:color="7F7F7F"/>
            </w:tcBorders>
            <w:shd w:val="clear" w:color="auto" w:fill="auto"/>
            <w:noWrap/>
          </w:tcPr>
          <w:p w14:paraId="1D63D525" w14:textId="546422C3" w:rsidR="00727D29" w:rsidRPr="00A32BA3" w:rsidRDefault="00727D29" w:rsidP="00727D29">
            <w:pPr>
              <w:jc w:val="right"/>
              <w:rPr>
                <w:sz w:val="22"/>
              </w:rPr>
            </w:pPr>
            <w:r w:rsidRPr="00A32BA3">
              <w:t>140</w:t>
            </w:r>
          </w:p>
        </w:tc>
        <w:tc>
          <w:tcPr>
            <w:tcW w:w="228" w:type="pct"/>
            <w:tcBorders>
              <w:top w:val="nil"/>
              <w:left w:val="single" w:sz="8" w:space="0" w:color="7F7F7F"/>
              <w:bottom w:val="nil"/>
              <w:right w:val="nil"/>
            </w:tcBorders>
            <w:shd w:val="clear" w:color="auto" w:fill="auto"/>
            <w:noWrap/>
          </w:tcPr>
          <w:p w14:paraId="19F4B31A" w14:textId="14172F52" w:rsidR="00727D29" w:rsidRPr="00A32BA3" w:rsidRDefault="00727D29" w:rsidP="00727D29">
            <w:pPr>
              <w:jc w:val="right"/>
              <w:rPr>
                <w:sz w:val="22"/>
              </w:rPr>
            </w:pPr>
            <w:r w:rsidRPr="00A32BA3">
              <w:t>0</w:t>
            </w:r>
          </w:p>
        </w:tc>
        <w:tc>
          <w:tcPr>
            <w:tcW w:w="266" w:type="pct"/>
            <w:tcBorders>
              <w:top w:val="nil"/>
              <w:left w:val="nil"/>
              <w:bottom w:val="nil"/>
              <w:right w:val="nil"/>
            </w:tcBorders>
            <w:shd w:val="clear" w:color="auto" w:fill="auto"/>
            <w:noWrap/>
          </w:tcPr>
          <w:p w14:paraId="5B87AAEF" w14:textId="1C947E68" w:rsidR="00727D29" w:rsidRPr="00A32BA3" w:rsidRDefault="00727D29" w:rsidP="00727D29">
            <w:pPr>
              <w:jc w:val="right"/>
              <w:rPr>
                <w:sz w:val="22"/>
              </w:rPr>
            </w:pPr>
            <w:r w:rsidRPr="00A32BA3">
              <w:t>0.0</w:t>
            </w:r>
          </w:p>
        </w:tc>
        <w:tc>
          <w:tcPr>
            <w:tcW w:w="267" w:type="pct"/>
            <w:tcBorders>
              <w:top w:val="nil"/>
              <w:left w:val="nil"/>
              <w:bottom w:val="nil"/>
              <w:right w:val="nil"/>
            </w:tcBorders>
            <w:shd w:val="clear" w:color="auto" w:fill="auto"/>
            <w:noWrap/>
          </w:tcPr>
          <w:p w14:paraId="7EB57F64" w14:textId="209664D0" w:rsidR="00727D29" w:rsidRPr="00A32BA3" w:rsidRDefault="00727D29" w:rsidP="00727D29">
            <w:pPr>
              <w:jc w:val="right"/>
              <w:rPr>
                <w:sz w:val="22"/>
              </w:rPr>
            </w:pPr>
            <w:r w:rsidRPr="00A32BA3">
              <w:t>9</w:t>
            </w:r>
          </w:p>
        </w:tc>
        <w:tc>
          <w:tcPr>
            <w:tcW w:w="266" w:type="pct"/>
            <w:tcBorders>
              <w:top w:val="nil"/>
              <w:left w:val="nil"/>
              <w:bottom w:val="nil"/>
              <w:right w:val="nil"/>
            </w:tcBorders>
            <w:shd w:val="clear" w:color="auto" w:fill="auto"/>
            <w:noWrap/>
          </w:tcPr>
          <w:p w14:paraId="13E5271A" w14:textId="44A64E76" w:rsidR="00727D29" w:rsidRPr="00A32BA3" w:rsidRDefault="00727D29" w:rsidP="00727D29">
            <w:pPr>
              <w:jc w:val="right"/>
              <w:rPr>
                <w:sz w:val="22"/>
              </w:rPr>
            </w:pPr>
            <w:r w:rsidRPr="00A32BA3">
              <w:t>19.6</w:t>
            </w:r>
          </w:p>
        </w:tc>
        <w:tc>
          <w:tcPr>
            <w:tcW w:w="267" w:type="pct"/>
            <w:tcBorders>
              <w:top w:val="nil"/>
              <w:left w:val="nil"/>
              <w:bottom w:val="nil"/>
              <w:right w:val="nil"/>
            </w:tcBorders>
            <w:shd w:val="clear" w:color="auto" w:fill="auto"/>
            <w:noWrap/>
          </w:tcPr>
          <w:p w14:paraId="5919C904" w14:textId="3B1CE8F9" w:rsidR="00727D29" w:rsidRPr="00A32BA3" w:rsidRDefault="00727D29" w:rsidP="00727D29">
            <w:pPr>
              <w:jc w:val="right"/>
              <w:rPr>
                <w:sz w:val="22"/>
              </w:rPr>
            </w:pPr>
            <w:r w:rsidRPr="00A32BA3">
              <w:t>4</w:t>
            </w:r>
          </w:p>
        </w:tc>
        <w:tc>
          <w:tcPr>
            <w:tcW w:w="264" w:type="pct"/>
            <w:tcBorders>
              <w:top w:val="nil"/>
              <w:left w:val="nil"/>
              <w:bottom w:val="nil"/>
              <w:right w:val="nil"/>
            </w:tcBorders>
            <w:shd w:val="clear" w:color="auto" w:fill="auto"/>
            <w:noWrap/>
          </w:tcPr>
          <w:p w14:paraId="4D417D9D" w14:textId="5F2265B5" w:rsidR="00727D29" w:rsidRPr="00A32BA3" w:rsidRDefault="00727D29" w:rsidP="00727D29">
            <w:pPr>
              <w:jc w:val="right"/>
              <w:rPr>
                <w:sz w:val="22"/>
              </w:rPr>
            </w:pPr>
            <w:r w:rsidRPr="00A32BA3">
              <w:t>10.3</w:t>
            </w:r>
          </w:p>
        </w:tc>
        <w:tc>
          <w:tcPr>
            <w:tcW w:w="268" w:type="pct"/>
            <w:tcBorders>
              <w:top w:val="nil"/>
              <w:left w:val="nil"/>
              <w:bottom w:val="nil"/>
              <w:right w:val="nil"/>
            </w:tcBorders>
            <w:shd w:val="clear" w:color="auto" w:fill="auto"/>
          </w:tcPr>
          <w:p w14:paraId="647CBDBC" w14:textId="45A4B502" w:rsidR="00727D29" w:rsidRPr="00A32BA3" w:rsidRDefault="00727D29" w:rsidP="00727D29">
            <w:pPr>
              <w:jc w:val="right"/>
              <w:rPr>
                <w:sz w:val="22"/>
              </w:rPr>
            </w:pPr>
            <w:r w:rsidRPr="00A32BA3">
              <w:t>4</w:t>
            </w:r>
          </w:p>
        </w:tc>
        <w:tc>
          <w:tcPr>
            <w:tcW w:w="269" w:type="pct"/>
            <w:tcBorders>
              <w:top w:val="nil"/>
              <w:left w:val="nil"/>
              <w:bottom w:val="nil"/>
              <w:right w:val="nil"/>
            </w:tcBorders>
            <w:shd w:val="clear" w:color="auto" w:fill="auto"/>
          </w:tcPr>
          <w:p w14:paraId="2087BD00" w14:textId="5AC0E8EA" w:rsidR="00727D29" w:rsidRPr="00A32BA3" w:rsidRDefault="00727D29" w:rsidP="00727D29">
            <w:pPr>
              <w:jc w:val="right"/>
              <w:rPr>
                <w:sz w:val="22"/>
              </w:rPr>
            </w:pPr>
            <w:r w:rsidRPr="00A32BA3">
              <w:t>11.1</w:t>
            </w:r>
          </w:p>
        </w:tc>
        <w:tc>
          <w:tcPr>
            <w:tcW w:w="266" w:type="pct"/>
            <w:tcBorders>
              <w:top w:val="nil"/>
              <w:left w:val="nil"/>
              <w:bottom w:val="nil"/>
              <w:right w:val="nil"/>
            </w:tcBorders>
            <w:shd w:val="clear" w:color="auto" w:fill="auto"/>
          </w:tcPr>
          <w:p w14:paraId="126A6B77" w14:textId="35B43505" w:rsidR="00727D29" w:rsidRPr="00A32BA3" w:rsidRDefault="00727D29" w:rsidP="00727D29">
            <w:pPr>
              <w:jc w:val="right"/>
              <w:rPr>
                <w:sz w:val="22"/>
              </w:rPr>
            </w:pPr>
            <w:r w:rsidRPr="00A32BA3">
              <w:t>3</w:t>
            </w:r>
          </w:p>
        </w:tc>
        <w:tc>
          <w:tcPr>
            <w:tcW w:w="270" w:type="pct"/>
            <w:tcBorders>
              <w:top w:val="nil"/>
              <w:left w:val="nil"/>
              <w:bottom w:val="nil"/>
              <w:right w:val="nil"/>
            </w:tcBorders>
            <w:shd w:val="clear" w:color="auto" w:fill="auto"/>
          </w:tcPr>
          <w:p w14:paraId="17A96C21" w14:textId="5D62DCC0" w:rsidR="00727D29" w:rsidRPr="00A32BA3" w:rsidRDefault="00727D29" w:rsidP="00727D29">
            <w:pPr>
              <w:jc w:val="right"/>
              <w:rPr>
                <w:sz w:val="22"/>
              </w:rPr>
            </w:pPr>
            <w:r w:rsidRPr="00A32BA3">
              <w:t>17.6</w:t>
            </w:r>
          </w:p>
        </w:tc>
        <w:tc>
          <w:tcPr>
            <w:tcW w:w="263" w:type="pct"/>
            <w:tcBorders>
              <w:top w:val="nil"/>
              <w:left w:val="nil"/>
              <w:bottom w:val="nil"/>
              <w:right w:val="nil"/>
            </w:tcBorders>
            <w:shd w:val="clear" w:color="auto" w:fill="auto"/>
            <w:noWrap/>
          </w:tcPr>
          <w:p w14:paraId="59A5F4CB" w14:textId="751F7EDF" w:rsidR="00727D29" w:rsidRPr="00A32BA3" w:rsidRDefault="00727D29" w:rsidP="00727D29">
            <w:pPr>
              <w:jc w:val="right"/>
              <w:rPr>
                <w:sz w:val="22"/>
              </w:rPr>
            </w:pPr>
            <w:r w:rsidRPr="00A32BA3">
              <w:t>0</w:t>
            </w:r>
          </w:p>
        </w:tc>
        <w:tc>
          <w:tcPr>
            <w:tcW w:w="264" w:type="pct"/>
            <w:tcBorders>
              <w:top w:val="nil"/>
              <w:left w:val="nil"/>
              <w:bottom w:val="nil"/>
              <w:right w:val="single" w:sz="8" w:space="0" w:color="auto"/>
            </w:tcBorders>
            <w:shd w:val="clear" w:color="auto" w:fill="auto"/>
            <w:noWrap/>
          </w:tcPr>
          <w:p w14:paraId="4EAD0289" w14:textId="54533735" w:rsidR="00727D29" w:rsidRPr="00A32BA3" w:rsidRDefault="00727D29" w:rsidP="00727D29">
            <w:pPr>
              <w:jc w:val="right"/>
              <w:rPr>
                <w:sz w:val="22"/>
              </w:rPr>
            </w:pPr>
            <w:r w:rsidRPr="00A32BA3">
              <w:t>0.0</w:t>
            </w:r>
          </w:p>
        </w:tc>
      </w:tr>
      <w:tr w:rsidR="007E6664" w:rsidRPr="00A32BA3" w14:paraId="6C52F238" w14:textId="77777777" w:rsidTr="00727D29">
        <w:trPr>
          <w:trHeight w:val="300"/>
        </w:trPr>
        <w:tc>
          <w:tcPr>
            <w:tcW w:w="1210" w:type="pct"/>
            <w:tcBorders>
              <w:top w:val="nil"/>
              <w:left w:val="single" w:sz="8" w:space="0" w:color="auto"/>
              <w:bottom w:val="nil"/>
              <w:right w:val="single" w:sz="8" w:space="0" w:color="7F7F7F"/>
            </w:tcBorders>
            <w:shd w:val="clear" w:color="auto" w:fill="auto"/>
            <w:noWrap/>
            <w:vAlign w:val="bottom"/>
          </w:tcPr>
          <w:p w14:paraId="6A8D6F3C" w14:textId="77777777" w:rsidR="00727D29" w:rsidRPr="00A32BA3" w:rsidRDefault="00727D29" w:rsidP="00727D29">
            <w:pPr>
              <w:rPr>
                <w:sz w:val="22"/>
              </w:rPr>
            </w:pPr>
            <w:r w:rsidRPr="00A32BA3">
              <w:rPr>
                <w:sz w:val="22"/>
              </w:rPr>
              <w:t>LabPLUS</w:t>
            </w:r>
          </w:p>
        </w:tc>
        <w:tc>
          <w:tcPr>
            <w:tcW w:w="316" w:type="pct"/>
            <w:tcBorders>
              <w:top w:val="nil"/>
              <w:left w:val="single" w:sz="8" w:space="0" w:color="7F7F7F"/>
              <w:bottom w:val="nil"/>
              <w:right w:val="nil"/>
            </w:tcBorders>
            <w:shd w:val="clear" w:color="auto" w:fill="auto"/>
            <w:noWrap/>
          </w:tcPr>
          <w:p w14:paraId="4EF14F0D" w14:textId="1779D262" w:rsidR="00727D29" w:rsidRPr="00A32BA3" w:rsidRDefault="00727D29" w:rsidP="00727D29">
            <w:pPr>
              <w:jc w:val="right"/>
              <w:rPr>
                <w:sz w:val="22"/>
              </w:rPr>
            </w:pPr>
            <w:r w:rsidRPr="00A32BA3">
              <w:t>0</w:t>
            </w:r>
          </w:p>
        </w:tc>
        <w:tc>
          <w:tcPr>
            <w:tcW w:w="316" w:type="pct"/>
            <w:tcBorders>
              <w:top w:val="nil"/>
              <w:left w:val="nil"/>
              <w:bottom w:val="nil"/>
              <w:right w:val="single" w:sz="8" w:space="0" w:color="7F7F7F"/>
            </w:tcBorders>
            <w:shd w:val="clear" w:color="auto" w:fill="auto"/>
            <w:noWrap/>
          </w:tcPr>
          <w:p w14:paraId="1A728209" w14:textId="34BBAD15" w:rsidR="00727D29" w:rsidRPr="00A32BA3" w:rsidRDefault="00727D29" w:rsidP="00727D29">
            <w:pPr>
              <w:jc w:val="right"/>
              <w:rPr>
                <w:sz w:val="22"/>
              </w:rPr>
            </w:pPr>
            <w:r w:rsidRPr="00A32BA3">
              <w:t>163</w:t>
            </w:r>
          </w:p>
        </w:tc>
        <w:tc>
          <w:tcPr>
            <w:tcW w:w="228" w:type="pct"/>
            <w:tcBorders>
              <w:top w:val="nil"/>
              <w:left w:val="single" w:sz="8" w:space="0" w:color="7F7F7F"/>
              <w:bottom w:val="nil"/>
              <w:right w:val="nil"/>
            </w:tcBorders>
            <w:shd w:val="clear" w:color="auto" w:fill="auto"/>
            <w:noWrap/>
          </w:tcPr>
          <w:p w14:paraId="35F364B8" w14:textId="14B4A3CA" w:rsidR="00727D29" w:rsidRPr="00A32BA3" w:rsidRDefault="00727D29" w:rsidP="00727D29">
            <w:pPr>
              <w:jc w:val="right"/>
              <w:rPr>
                <w:sz w:val="22"/>
              </w:rPr>
            </w:pPr>
            <w:r w:rsidRPr="00A32BA3">
              <w:t>0</w:t>
            </w:r>
          </w:p>
        </w:tc>
        <w:tc>
          <w:tcPr>
            <w:tcW w:w="266" w:type="pct"/>
            <w:tcBorders>
              <w:top w:val="nil"/>
              <w:left w:val="nil"/>
              <w:bottom w:val="nil"/>
              <w:right w:val="nil"/>
            </w:tcBorders>
            <w:shd w:val="clear" w:color="auto" w:fill="auto"/>
            <w:noWrap/>
          </w:tcPr>
          <w:p w14:paraId="556BAB54" w14:textId="70FC3B52" w:rsidR="00727D29" w:rsidRPr="00A32BA3" w:rsidRDefault="00727D29" w:rsidP="00727D29">
            <w:pPr>
              <w:jc w:val="right"/>
              <w:rPr>
                <w:sz w:val="22"/>
              </w:rPr>
            </w:pPr>
            <w:r w:rsidRPr="00A32BA3">
              <w:t>0.0</w:t>
            </w:r>
          </w:p>
        </w:tc>
        <w:tc>
          <w:tcPr>
            <w:tcW w:w="267" w:type="pct"/>
            <w:tcBorders>
              <w:top w:val="nil"/>
              <w:left w:val="nil"/>
              <w:bottom w:val="nil"/>
              <w:right w:val="nil"/>
            </w:tcBorders>
            <w:shd w:val="clear" w:color="auto" w:fill="auto"/>
            <w:noWrap/>
          </w:tcPr>
          <w:p w14:paraId="1E98901B" w14:textId="1EEBD7B9" w:rsidR="00727D29" w:rsidRPr="00A32BA3" w:rsidRDefault="00727D29" w:rsidP="00727D29">
            <w:pPr>
              <w:jc w:val="right"/>
              <w:rPr>
                <w:sz w:val="22"/>
              </w:rPr>
            </w:pPr>
            <w:r w:rsidRPr="00A32BA3">
              <w:t>13</w:t>
            </w:r>
          </w:p>
        </w:tc>
        <w:tc>
          <w:tcPr>
            <w:tcW w:w="266" w:type="pct"/>
            <w:tcBorders>
              <w:top w:val="nil"/>
              <w:left w:val="nil"/>
              <w:bottom w:val="nil"/>
              <w:right w:val="nil"/>
            </w:tcBorders>
            <w:shd w:val="clear" w:color="auto" w:fill="auto"/>
            <w:noWrap/>
          </w:tcPr>
          <w:p w14:paraId="5DDD2670" w14:textId="58BF868F" w:rsidR="00727D29" w:rsidRPr="00A32BA3" w:rsidRDefault="00727D29" w:rsidP="00727D29">
            <w:pPr>
              <w:jc w:val="right"/>
              <w:rPr>
                <w:sz w:val="22"/>
              </w:rPr>
            </w:pPr>
            <w:r w:rsidRPr="00A32BA3">
              <w:t>21.0</w:t>
            </w:r>
          </w:p>
        </w:tc>
        <w:tc>
          <w:tcPr>
            <w:tcW w:w="267" w:type="pct"/>
            <w:tcBorders>
              <w:top w:val="nil"/>
              <w:left w:val="nil"/>
              <w:bottom w:val="nil"/>
              <w:right w:val="nil"/>
            </w:tcBorders>
            <w:shd w:val="clear" w:color="auto" w:fill="auto"/>
            <w:noWrap/>
          </w:tcPr>
          <w:p w14:paraId="08186D3C" w14:textId="4699F830" w:rsidR="00727D29" w:rsidRPr="00A32BA3" w:rsidRDefault="00727D29" w:rsidP="00727D29">
            <w:pPr>
              <w:jc w:val="right"/>
              <w:rPr>
                <w:sz w:val="22"/>
              </w:rPr>
            </w:pPr>
            <w:r w:rsidRPr="00A32BA3">
              <w:t>8</w:t>
            </w:r>
          </w:p>
        </w:tc>
        <w:tc>
          <w:tcPr>
            <w:tcW w:w="264" w:type="pct"/>
            <w:tcBorders>
              <w:top w:val="nil"/>
              <w:left w:val="nil"/>
              <w:bottom w:val="nil"/>
              <w:right w:val="nil"/>
            </w:tcBorders>
            <w:shd w:val="clear" w:color="auto" w:fill="auto"/>
            <w:noWrap/>
          </w:tcPr>
          <w:p w14:paraId="2C234268" w14:textId="1BD313EB" w:rsidR="00727D29" w:rsidRPr="00A32BA3" w:rsidRDefault="00727D29" w:rsidP="00727D29">
            <w:pPr>
              <w:jc w:val="right"/>
              <w:rPr>
                <w:sz w:val="22"/>
              </w:rPr>
            </w:pPr>
            <w:r w:rsidRPr="00A32BA3">
              <w:t>15.4</w:t>
            </w:r>
          </w:p>
        </w:tc>
        <w:tc>
          <w:tcPr>
            <w:tcW w:w="268" w:type="pct"/>
            <w:tcBorders>
              <w:top w:val="nil"/>
              <w:left w:val="nil"/>
              <w:bottom w:val="nil"/>
              <w:right w:val="nil"/>
            </w:tcBorders>
            <w:shd w:val="clear" w:color="auto" w:fill="auto"/>
          </w:tcPr>
          <w:p w14:paraId="5FB75EAE" w14:textId="0BAFE6FB" w:rsidR="00727D29" w:rsidRPr="00A32BA3" w:rsidRDefault="00727D29" w:rsidP="00727D29">
            <w:pPr>
              <w:jc w:val="right"/>
              <w:rPr>
                <w:sz w:val="22"/>
              </w:rPr>
            </w:pPr>
            <w:r w:rsidRPr="00A32BA3">
              <w:t>4</w:t>
            </w:r>
          </w:p>
        </w:tc>
        <w:tc>
          <w:tcPr>
            <w:tcW w:w="269" w:type="pct"/>
            <w:tcBorders>
              <w:top w:val="nil"/>
              <w:left w:val="nil"/>
              <w:bottom w:val="nil"/>
              <w:right w:val="nil"/>
            </w:tcBorders>
            <w:shd w:val="clear" w:color="auto" w:fill="auto"/>
          </w:tcPr>
          <w:p w14:paraId="18B81D51" w14:textId="763CDF08" w:rsidR="00727D29" w:rsidRPr="00A32BA3" w:rsidRDefault="00727D29" w:rsidP="00727D29">
            <w:pPr>
              <w:jc w:val="right"/>
              <w:rPr>
                <w:sz w:val="22"/>
              </w:rPr>
            </w:pPr>
            <w:r w:rsidRPr="00A32BA3">
              <w:t>11.1</w:t>
            </w:r>
          </w:p>
        </w:tc>
        <w:tc>
          <w:tcPr>
            <w:tcW w:w="266" w:type="pct"/>
            <w:tcBorders>
              <w:top w:val="nil"/>
              <w:left w:val="nil"/>
              <w:bottom w:val="nil"/>
              <w:right w:val="nil"/>
            </w:tcBorders>
            <w:shd w:val="clear" w:color="auto" w:fill="auto"/>
          </w:tcPr>
          <w:p w14:paraId="6A4979AD" w14:textId="171C9502" w:rsidR="00727D29" w:rsidRPr="00A32BA3" w:rsidRDefault="00727D29" w:rsidP="00727D29">
            <w:pPr>
              <w:jc w:val="right"/>
              <w:rPr>
                <w:sz w:val="22"/>
              </w:rPr>
            </w:pPr>
            <w:r w:rsidRPr="00A32BA3">
              <w:t>1</w:t>
            </w:r>
          </w:p>
        </w:tc>
        <w:tc>
          <w:tcPr>
            <w:tcW w:w="270" w:type="pct"/>
            <w:tcBorders>
              <w:top w:val="nil"/>
              <w:left w:val="nil"/>
              <w:bottom w:val="nil"/>
              <w:right w:val="nil"/>
            </w:tcBorders>
            <w:shd w:val="clear" w:color="auto" w:fill="auto"/>
          </w:tcPr>
          <w:p w14:paraId="1FCDC61B" w14:textId="18452A6C" w:rsidR="00727D29" w:rsidRPr="00A32BA3" w:rsidRDefault="00727D29" w:rsidP="00727D29">
            <w:pPr>
              <w:jc w:val="right"/>
              <w:rPr>
                <w:sz w:val="22"/>
              </w:rPr>
            </w:pPr>
            <w:r w:rsidRPr="00A32BA3">
              <w:t>10.0</w:t>
            </w:r>
          </w:p>
        </w:tc>
        <w:tc>
          <w:tcPr>
            <w:tcW w:w="263" w:type="pct"/>
            <w:tcBorders>
              <w:top w:val="nil"/>
              <w:left w:val="nil"/>
              <w:bottom w:val="nil"/>
              <w:right w:val="nil"/>
            </w:tcBorders>
            <w:shd w:val="clear" w:color="auto" w:fill="auto"/>
            <w:noWrap/>
          </w:tcPr>
          <w:p w14:paraId="3435AEA2" w14:textId="5BBCF82A" w:rsidR="00727D29" w:rsidRPr="00A32BA3" w:rsidRDefault="00727D29" w:rsidP="00727D29">
            <w:pPr>
              <w:jc w:val="right"/>
              <w:rPr>
                <w:sz w:val="22"/>
              </w:rPr>
            </w:pPr>
            <w:r w:rsidRPr="00A32BA3">
              <w:t>0</w:t>
            </w:r>
          </w:p>
        </w:tc>
        <w:tc>
          <w:tcPr>
            <w:tcW w:w="264" w:type="pct"/>
            <w:tcBorders>
              <w:top w:val="nil"/>
              <w:left w:val="nil"/>
              <w:bottom w:val="nil"/>
              <w:right w:val="single" w:sz="8" w:space="0" w:color="auto"/>
            </w:tcBorders>
            <w:shd w:val="clear" w:color="auto" w:fill="auto"/>
            <w:noWrap/>
          </w:tcPr>
          <w:p w14:paraId="0A7958DE" w14:textId="5C63E975" w:rsidR="00727D29" w:rsidRPr="00A32BA3" w:rsidRDefault="00727D29" w:rsidP="00727D29">
            <w:pPr>
              <w:jc w:val="right"/>
              <w:rPr>
                <w:sz w:val="22"/>
              </w:rPr>
            </w:pPr>
            <w:r w:rsidRPr="00A32BA3">
              <w:t>0.0</w:t>
            </w:r>
          </w:p>
        </w:tc>
      </w:tr>
      <w:tr w:rsidR="007E6664" w:rsidRPr="00A32BA3" w14:paraId="29ED67B1" w14:textId="77777777" w:rsidTr="00727D29">
        <w:trPr>
          <w:trHeight w:val="300"/>
        </w:trPr>
        <w:tc>
          <w:tcPr>
            <w:tcW w:w="1210" w:type="pct"/>
            <w:tcBorders>
              <w:top w:val="nil"/>
              <w:left w:val="single" w:sz="8" w:space="0" w:color="auto"/>
              <w:bottom w:val="nil"/>
              <w:right w:val="single" w:sz="8" w:space="0" w:color="7F7F7F"/>
            </w:tcBorders>
            <w:shd w:val="clear" w:color="auto" w:fill="auto"/>
            <w:noWrap/>
            <w:vAlign w:val="bottom"/>
          </w:tcPr>
          <w:p w14:paraId="452349AD" w14:textId="77777777" w:rsidR="00727D29" w:rsidRPr="00A32BA3" w:rsidRDefault="00727D29" w:rsidP="00727D29">
            <w:pPr>
              <w:rPr>
                <w:sz w:val="22"/>
              </w:rPr>
            </w:pPr>
            <w:r w:rsidRPr="00A32BA3">
              <w:rPr>
                <w:sz w:val="22"/>
              </w:rPr>
              <w:t>Medlab Central Ltd</w:t>
            </w:r>
            <w:r w:rsidRPr="00A32BA3">
              <w:rPr>
                <w:szCs w:val="23"/>
              </w:rPr>
              <w:t>.</w:t>
            </w:r>
          </w:p>
        </w:tc>
        <w:tc>
          <w:tcPr>
            <w:tcW w:w="316" w:type="pct"/>
            <w:tcBorders>
              <w:top w:val="nil"/>
              <w:left w:val="single" w:sz="8" w:space="0" w:color="7F7F7F"/>
              <w:bottom w:val="nil"/>
              <w:right w:val="nil"/>
            </w:tcBorders>
            <w:shd w:val="clear" w:color="auto" w:fill="auto"/>
            <w:noWrap/>
          </w:tcPr>
          <w:p w14:paraId="75CE4B16" w14:textId="30793618" w:rsidR="00727D29" w:rsidRPr="00A32BA3" w:rsidRDefault="00727D29" w:rsidP="00727D29">
            <w:pPr>
              <w:jc w:val="right"/>
              <w:rPr>
                <w:sz w:val="22"/>
              </w:rPr>
            </w:pPr>
            <w:r w:rsidRPr="00A32BA3">
              <w:t>0</w:t>
            </w:r>
          </w:p>
        </w:tc>
        <w:tc>
          <w:tcPr>
            <w:tcW w:w="316" w:type="pct"/>
            <w:tcBorders>
              <w:top w:val="nil"/>
              <w:left w:val="nil"/>
              <w:bottom w:val="nil"/>
              <w:right w:val="single" w:sz="8" w:space="0" w:color="7F7F7F"/>
            </w:tcBorders>
            <w:shd w:val="clear" w:color="auto" w:fill="auto"/>
            <w:noWrap/>
          </w:tcPr>
          <w:p w14:paraId="062371A6" w14:textId="351D0DC9" w:rsidR="00727D29" w:rsidRPr="00A32BA3" w:rsidRDefault="00727D29" w:rsidP="00727D29">
            <w:pPr>
              <w:jc w:val="right"/>
              <w:rPr>
                <w:sz w:val="22"/>
              </w:rPr>
            </w:pPr>
            <w:r w:rsidRPr="00A32BA3">
              <w:t>267</w:t>
            </w:r>
          </w:p>
        </w:tc>
        <w:tc>
          <w:tcPr>
            <w:tcW w:w="228" w:type="pct"/>
            <w:tcBorders>
              <w:top w:val="nil"/>
              <w:left w:val="single" w:sz="8" w:space="0" w:color="7F7F7F"/>
              <w:bottom w:val="nil"/>
              <w:right w:val="nil"/>
            </w:tcBorders>
            <w:shd w:val="clear" w:color="auto" w:fill="auto"/>
            <w:noWrap/>
          </w:tcPr>
          <w:p w14:paraId="18CB9B17" w14:textId="7DBE3F99" w:rsidR="00727D29" w:rsidRPr="00A32BA3" w:rsidRDefault="00727D29" w:rsidP="00727D29">
            <w:pPr>
              <w:jc w:val="right"/>
              <w:rPr>
                <w:sz w:val="22"/>
              </w:rPr>
            </w:pPr>
            <w:r w:rsidRPr="00A32BA3">
              <w:t>0</w:t>
            </w:r>
          </w:p>
        </w:tc>
        <w:tc>
          <w:tcPr>
            <w:tcW w:w="266" w:type="pct"/>
            <w:tcBorders>
              <w:top w:val="nil"/>
              <w:left w:val="nil"/>
              <w:bottom w:val="nil"/>
              <w:right w:val="nil"/>
            </w:tcBorders>
            <w:shd w:val="clear" w:color="auto" w:fill="auto"/>
            <w:noWrap/>
          </w:tcPr>
          <w:p w14:paraId="56097428" w14:textId="7E22CB59" w:rsidR="00727D29" w:rsidRPr="00A32BA3" w:rsidRDefault="00727D29" w:rsidP="00727D29">
            <w:pPr>
              <w:jc w:val="right"/>
              <w:rPr>
                <w:sz w:val="22"/>
              </w:rPr>
            </w:pPr>
            <w:r w:rsidRPr="00A32BA3">
              <w:t>0.0</w:t>
            </w:r>
          </w:p>
        </w:tc>
        <w:tc>
          <w:tcPr>
            <w:tcW w:w="267" w:type="pct"/>
            <w:tcBorders>
              <w:top w:val="nil"/>
              <w:left w:val="nil"/>
              <w:bottom w:val="nil"/>
              <w:right w:val="nil"/>
            </w:tcBorders>
            <w:shd w:val="clear" w:color="auto" w:fill="auto"/>
            <w:noWrap/>
          </w:tcPr>
          <w:p w14:paraId="43BA0237" w14:textId="36A6B468" w:rsidR="00727D29" w:rsidRPr="00A32BA3" w:rsidRDefault="00727D29" w:rsidP="00727D29">
            <w:pPr>
              <w:jc w:val="right"/>
              <w:rPr>
                <w:sz w:val="22"/>
              </w:rPr>
            </w:pPr>
            <w:r w:rsidRPr="00A32BA3">
              <w:t>19</w:t>
            </w:r>
          </w:p>
        </w:tc>
        <w:tc>
          <w:tcPr>
            <w:tcW w:w="266" w:type="pct"/>
            <w:tcBorders>
              <w:top w:val="nil"/>
              <w:left w:val="nil"/>
              <w:bottom w:val="nil"/>
              <w:right w:val="nil"/>
            </w:tcBorders>
            <w:shd w:val="clear" w:color="auto" w:fill="auto"/>
            <w:noWrap/>
          </w:tcPr>
          <w:p w14:paraId="51F3D018" w14:textId="3463D233" w:rsidR="00727D29" w:rsidRPr="00A32BA3" w:rsidRDefault="00727D29" w:rsidP="00727D29">
            <w:pPr>
              <w:jc w:val="right"/>
              <w:rPr>
                <w:sz w:val="22"/>
              </w:rPr>
            </w:pPr>
            <w:r w:rsidRPr="00A32BA3">
              <w:t>22.1</w:t>
            </w:r>
          </w:p>
        </w:tc>
        <w:tc>
          <w:tcPr>
            <w:tcW w:w="267" w:type="pct"/>
            <w:tcBorders>
              <w:top w:val="nil"/>
              <w:left w:val="nil"/>
              <w:bottom w:val="nil"/>
              <w:right w:val="nil"/>
            </w:tcBorders>
            <w:shd w:val="clear" w:color="auto" w:fill="auto"/>
            <w:noWrap/>
          </w:tcPr>
          <w:p w14:paraId="118319F0" w14:textId="7483AEE3" w:rsidR="00727D29" w:rsidRPr="00A32BA3" w:rsidRDefault="00727D29" w:rsidP="00727D29">
            <w:pPr>
              <w:jc w:val="right"/>
              <w:rPr>
                <w:sz w:val="22"/>
              </w:rPr>
            </w:pPr>
            <w:r w:rsidRPr="00A32BA3">
              <w:t>17</w:t>
            </w:r>
          </w:p>
        </w:tc>
        <w:tc>
          <w:tcPr>
            <w:tcW w:w="264" w:type="pct"/>
            <w:tcBorders>
              <w:top w:val="nil"/>
              <w:left w:val="nil"/>
              <w:bottom w:val="nil"/>
              <w:right w:val="nil"/>
            </w:tcBorders>
            <w:shd w:val="clear" w:color="auto" w:fill="auto"/>
            <w:noWrap/>
          </w:tcPr>
          <w:p w14:paraId="6D86D145" w14:textId="7AD93BCA" w:rsidR="00727D29" w:rsidRPr="00A32BA3" w:rsidRDefault="00727D29" w:rsidP="00727D29">
            <w:pPr>
              <w:jc w:val="right"/>
              <w:rPr>
                <w:sz w:val="22"/>
              </w:rPr>
            </w:pPr>
            <w:r w:rsidRPr="00A32BA3">
              <w:t>22.4</w:t>
            </w:r>
          </w:p>
        </w:tc>
        <w:tc>
          <w:tcPr>
            <w:tcW w:w="268" w:type="pct"/>
            <w:tcBorders>
              <w:top w:val="nil"/>
              <w:left w:val="nil"/>
              <w:bottom w:val="nil"/>
              <w:right w:val="nil"/>
            </w:tcBorders>
            <w:shd w:val="clear" w:color="auto" w:fill="auto"/>
          </w:tcPr>
          <w:p w14:paraId="68173009" w14:textId="7AD7A1DA" w:rsidR="00727D29" w:rsidRPr="00A32BA3" w:rsidRDefault="00727D29" w:rsidP="00727D29">
            <w:pPr>
              <w:jc w:val="right"/>
              <w:rPr>
                <w:sz w:val="22"/>
              </w:rPr>
            </w:pPr>
            <w:r w:rsidRPr="00A32BA3">
              <w:t>12</w:t>
            </w:r>
          </w:p>
        </w:tc>
        <w:tc>
          <w:tcPr>
            <w:tcW w:w="269" w:type="pct"/>
            <w:tcBorders>
              <w:top w:val="nil"/>
              <w:left w:val="nil"/>
              <w:bottom w:val="nil"/>
              <w:right w:val="nil"/>
            </w:tcBorders>
            <w:shd w:val="clear" w:color="auto" w:fill="auto"/>
          </w:tcPr>
          <w:p w14:paraId="5C9ABFBB" w14:textId="3D691092" w:rsidR="00727D29" w:rsidRPr="00A32BA3" w:rsidRDefault="00727D29" w:rsidP="00727D29">
            <w:pPr>
              <w:jc w:val="right"/>
              <w:rPr>
                <w:sz w:val="22"/>
              </w:rPr>
            </w:pPr>
            <w:r w:rsidRPr="00A32BA3">
              <w:t>15.8</w:t>
            </w:r>
          </w:p>
        </w:tc>
        <w:tc>
          <w:tcPr>
            <w:tcW w:w="266" w:type="pct"/>
            <w:tcBorders>
              <w:top w:val="nil"/>
              <w:left w:val="nil"/>
              <w:bottom w:val="nil"/>
              <w:right w:val="nil"/>
            </w:tcBorders>
            <w:shd w:val="clear" w:color="auto" w:fill="auto"/>
          </w:tcPr>
          <w:p w14:paraId="37BA4971" w14:textId="02AD8BEE" w:rsidR="00727D29" w:rsidRPr="00A32BA3" w:rsidRDefault="00727D29" w:rsidP="00727D29">
            <w:pPr>
              <w:jc w:val="right"/>
              <w:rPr>
                <w:sz w:val="22"/>
              </w:rPr>
            </w:pPr>
            <w:r w:rsidRPr="00A32BA3">
              <w:t>5</w:t>
            </w:r>
          </w:p>
        </w:tc>
        <w:tc>
          <w:tcPr>
            <w:tcW w:w="270" w:type="pct"/>
            <w:tcBorders>
              <w:top w:val="nil"/>
              <w:left w:val="nil"/>
              <w:bottom w:val="nil"/>
              <w:right w:val="nil"/>
            </w:tcBorders>
            <w:shd w:val="clear" w:color="auto" w:fill="auto"/>
          </w:tcPr>
          <w:p w14:paraId="00A04C19" w14:textId="56DDE999" w:rsidR="00727D29" w:rsidRPr="00A32BA3" w:rsidRDefault="00727D29" w:rsidP="00727D29">
            <w:pPr>
              <w:jc w:val="right"/>
              <w:rPr>
                <w:sz w:val="22"/>
              </w:rPr>
            </w:pPr>
            <w:r w:rsidRPr="00A32BA3">
              <w:t>18.5</w:t>
            </w:r>
          </w:p>
        </w:tc>
        <w:tc>
          <w:tcPr>
            <w:tcW w:w="263" w:type="pct"/>
            <w:tcBorders>
              <w:top w:val="nil"/>
              <w:left w:val="nil"/>
              <w:bottom w:val="nil"/>
              <w:right w:val="nil"/>
            </w:tcBorders>
            <w:shd w:val="clear" w:color="auto" w:fill="auto"/>
            <w:noWrap/>
          </w:tcPr>
          <w:p w14:paraId="2093F89B" w14:textId="0820B3D0" w:rsidR="00727D29" w:rsidRPr="00A32BA3" w:rsidRDefault="00727D29" w:rsidP="00727D29">
            <w:pPr>
              <w:jc w:val="right"/>
              <w:rPr>
                <w:sz w:val="22"/>
              </w:rPr>
            </w:pPr>
            <w:r w:rsidRPr="00A32BA3">
              <w:t>0</w:t>
            </w:r>
          </w:p>
        </w:tc>
        <w:tc>
          <w:tcPr>
            <w:tcW w:w="264" w:type="pct"/>
            <w:tcBorders>
              <w:top w:val="nil"/>
              <w:left w:val="nil"/>
              <w:bottom w:val="nil"/>
              <w:right w:val="single" w:sz="8" w:space="0" w:color="auto"/>
            </w:tcBorders>
            <w:shd w:val="clear" w:color="auto" w:fill="auto"/>
            <w:noWrap/>
          </w:tcPr>
          <w:p w14:paraId="67B51B83" w14:textId="699EDEFE" w:rsidR="00727D29" w:rsidRPr="00A32BA3" w:rsidRDefault="00727D29" w:rsidP="00727D29">
            <w:pPr>
              <w:jc w:val="right"/>
              <w:rPr>
                <w:sz w:val="22"/>
              </w:rPr>
            </w:pPr>
            <w:r w:rsidRPr="00A32BA3">
              <w:t>0.0</w:t>
            </w:r>
          </w:p>
        </w:tc>
      </w:tr>
      <w:tr w:rsidR="007E6664" w:rsidRPr="00A32BA3" w14:paraId="0F68BFC8" w14:textId="77777777" w:rsidTr="00727D29">
        <w:trPr>
          <w:trHeight w:val="300"/>
        </w:trPr>
        <w:tc>
          <w:tcPr>
            <w:tcW w:w="1210" w:type="pct"/>
            <w:tcBorders>
              <w:top w:val="nil"/>
              <w:left w:val="single" w:sz="8" w:space="0" w:color="auto"/>
              <w:bottom w:val="nil"/>
              <w:right w:val="single" w:sz="8" w:space="0" w:color="7F7F7F"/>
            </w:tcBorders>
            <w:shd w:val="clear" w:color="auto" w:fill="auto"/>
            <w:noWrap/>
            <w:vAlign w:val="bottom"/>
          </w:tcPr>
          <w:p w14:paraId="13AFAD19" w14:textId="77777777" w:rsidR="00727D29" w:rsidRPr="00A32BA3" w:rsidRDefault="00727D29" w:rsidP="00727D29">
            <w:pPr>
              <w:rPr>
                <w:sz w:val="22"/>
              </w:rPr>
            </w:pPr>
            <w:r w:rsidRPr="00A32BA3">
              <w:rPr>
                <w:sz w:val="22"/>
              </w:rPr>
              <w:t>Pathlab</w:t>
            </w:r>
          </w:p>
        </w:tc>
        <w:tc>
          <w:tcPr>
            <w:tcW w:w="316" w:type="pct"/>
            <w:tcBorders>
              <w:top w:val="nil"/>
              <w:left w:val="single" w:sz="8" w:space="0" w:color="7F7F7F"/>
              <w:bottom w:val="nil"/>
              <w:right w:val="nil"/>
            </w:tcBorders>
            <w:shd w:val="clear" w:color="auto" w:fill="auto"/>
            <w:noWrap/>
          </w:tcPr>
          <w:p w14:paraId="5590499C" w14:textId="0EDDAB77" w:rsidR="00727D29" w:rsidRPr="00A32BA3" w:rsidRDefault="00727D29" w:rsidP="00727D29">
            <w:pPr>
              <w:jc w:val="right"/>
              <w:rPr>
                <w:sz w:val="22"/>
              </w:rPr>
            </w:pPr>
            <w:r w:rsidRPr="00A32BA3">
              <w:t>0</w:t>
            </w:r>
          </w:p>
        </w:tc>
        <w:tc>
          <w:tcPr>
            <w:tcW w:w="316" w:type="pct"/>
            <w:tcBorders>
              <w:top w:val="nil"/>
              <w:left w:val="nil"/>
              <w:bottom w:val="nil"/>
              <w:right w:val="single" w:sz="8" w:space="0" w:color="7F7F7F"/>
            </w:tcBorders>
            <w:shd w:val="clear" w:color="auto" w:fill="auto"/>
            <w:noWrap/>
          </w:tcPr>
          <w:p w14:paraId="1B64C1FC" w14:textId="1A577F02" w:rsidR="00727D29" w:rsidRPr="00A32BA3" w:rsidRDefault="00727D29" w:rsidP="00727D29">
            <w:pPr>
              <w:jc w:val="right"/>
              <w:rPr>
                <w:sz w:val="22"/>
              </w:rPr>
            </w:pPr>
            <w:r w:rsidRPr="00A32BA3">
              <w:t>266</w:t>
            </w:r>
          </w:p>
        </w:tc>
        <w:tc>
          <w:tcPr>
            <w:tcW w:w="228" w:type="pct"/>
            <w:tcBorders>
              <w:top w:val="nil"/>
              <w:left w:val="single" w:sz="8" w:space="0" w:color="7F7F7F"/>
              <w:bottom w:val="nil"/>
              <w:right w:val="nil"/>
            </w:tcBorders>
            <w:shd w:val="clear" w:color="auto" w:fill="auto"/>
            <w:noWrap/>
          </w:tcPr>
          <w:p w14:paraId="0372B1FF" w14:textId="663816BC" w:rsidR="00727D29" w:rsidRPr="00A32BA3" w:rsidRDefault="00727D29" w:rsidP="00727D29">
            <w:pPr>
              <w:jc w:val="right"/>
              <w:rPr>
                <w:sz w:val="22"/>
              </w:rPr>
            </w:pPr>
            <w:r w:rsidRPr="00A32BA3">
              <w:t>0</w:t>
            </w:r>
          </w:p>
        </w:tc>
        <w:tc>
          <w:tcPr>
            <w:tcW w:w="266" w:type="pct"/>
            <w:tcBorders>
              <w:top w:val="nil"/>
              <w:left w:val="nil"/>
              <w:bottom w:val="nil"/>
              <w:right w:val="nil"/>
            </w:tcBorders>
            <w:shd w:val="clear" w:color="auto" w:fill="auto"/>
            <w:noWrap/>
          </w:tcPr>
          <w:p w14:paraId="6223481F" w14:textId="10CD0E2E" w:rsidR="00727D29" w:rsidRPr="00A32BA3" w:rsidRDefault="00727D29" w:rsidP="00727D29">
            <w:pPr>
              <w:jc w:val="right"/>
              <w:rPr>
                <w:sz w:val="22"/>
              </w:rPr>
            </w:pPr>
            <w:r w:rsidRPr="00A32BA3">
              <w:t>0.0</w:t>
            </w:r>
          </w:p>
        </w:tc>
        <w:tc>
          <w:tcPr>
            <w:tcW w:w="267" w:type="pct"/>
            <w:tcBorders>
              <w:top w:val="nil"/>
              <w:left w:val="nil"/>
              <w:bottom w:val="nil"/>
              <w:right w:val="nil"/>
            </w:tcBorders>
            <w:shd w:val="clear" w:color="auto" w:fill="auto"/>
            <w:noWrap/>
          </w:tcPr>
          <w:p w14:paraId="7E92A7D9" w14:textId="29B033D7" w:rsidR="00727D29" w:rsidRPr="00A32BA3" w:rsidRDefault="00727D29" w:rsidP="00727D29">
            <w:pPr>
              <w:jc w:val="right"/>
              <w:rPr>
                <w:sz w:val="22"/>
              </w:rPr>
            </w:pPr>
            <w:r w:rsidRPr="00A32BA3">
              <w:t>27</w:t>
            </w:r>
          </w:p>
        </w:tc>
        <w:tc>
          <w:tcPr>
            <w:tcW w:w="266" w:type="pct"/>
            <w:tcBorders>
              <w:top w:val="nil"/>
              <w:left w:val="nil"/>
              <w:bottom w:val="nil"/>
              <w:right w:val="nil"/>
            </w:tcBorders>
            <w:shd w:val="clear" w:color="auto" w:fill="auto"/>
            <w:noWrap/>
          </w:tcPr>
          <w:p w14:paraId="5B3E20D3" w14:textId="67C176DA" w:rsidR="00727D29" w:rsidRPr="00A32BA3" w:rsidRDefault="00727D29" w:rsidP="00727D29">
            <w:pPr>
              <w:jc w:val="right"/>
              <w:rPr>
                <w:sz w:val="22"/>
              </w:rPr>
            </w:pPr>
            <w:r w:rsidRPr="00A32BA3">
              <w:t>43.5</w:t>
            </w:r>
          </w:p>
        </w:tc>
        <w:tc>
          <w:tcPr>
            <w:tcW w:w="267" w:type="pct"/>
            <w:tcBorders>
              <w:top w:val="nil"/>
              <w:left w:val="nil"/>
              <w:bottom w:val="nil"/>
              <w:right w:val="nil"/>
            </w:tcBorders>
            <w:shd w:val="clear" w:color="auto" w:fill="auto"/>
            <w:noWrap/>
          </w:tcPr>
          <w:p w14:paraId="797E1531" w14:textId="03F9686F" w:rsidR="00727D29" w:rsidRPr="00A32BA3" w:rsidRDefault="00727D29" w:rsidP="00727D29">
            <w:pPr>
              <w:jc w:val="right"/>
              <w:rPr>
                <w:sz w:val="22"/>
              </w:rPr>
            </w:pPr>
            <w:r w:rsidRPr="00A32BA3">
              <w:t>26</w:t>
            </w:r>
          </w:p>
        </w:tc>
        <w:tc>
          <w:tcPr>
            <w:tcW w:w="264" w:type="pct"/>
            <w:tcBorders>
              <w:top w:val="nil"/>
              <w:left w:val="nil"/>
              <w:bottom w:val="nil"/>
              <w:right w:val="nil"/>
            </w:tcBorders>
            <w:shd w:val="clear" w:color="auto" w:fill="auto"/>
            <w:noWrap/>
          </w:tcPr>
          <w:p w14:paraId="74FFF122" w14:textId="122818A2" w:rsidR="00727D29" w:rsidRPr="00A32BA3" w:rsidRDefault="00727D29" w:rsidP="00727D29">
            <w:pPr>
              <w:jc w:val="right"/>
              <w:rPr>
                <w:sz w:val="22"/>
              </w:rPr>
            </w:pPr>
            <w:r w:rsidRPr="00A32BA3">
              <w:t>26.5</w:t>
            </w:r>
          </w:p>
        </w:tc>
        <w:tc>
          <w:tcPr>
            <w:tcW w:w="268" w:type="pct"/>
            <w:tcBorders>
              <w:top w:val="nil"/>
              <w:left w:val="nil"/>
              <w:bottom w:val="nil"/>
              <w:right w:val="nil"/>
            </w:tcBorders>
            <w:shd w:val="clear" w:color="auto" w:fill="auto"/>
          </w:tcPr>
          <w:p w14:paraId="19D29AC4" w14:textId="2745BC12" w:rsidR="00727D29" w:rsidRPr="00A32BA3" w:rsidRDefault="00727D29" w:rsidP="00727D29">
            <w:pPr>
              <w:jc w:val="right"/>
              <w:rPr>
                <w:sz w:val="22"/>
              </w:rPr>
            </w:pPr>
            <w:r w:rsidRPr="00A32BA3">
              <w:t>8</w:t>
            </w:r>
          </w:p>
        </w:tc>
        <w:tc>
          <w:tcPr>
            <w:tcW w:w="269" w:type="pct"/>
            <w:tcBorders>
              <w:top w:val="nil"/>
              <w:left w:val="nil"/>
              <w:bottom w:val="nil"/>
              <w:right w:val="nil"/>
            </w:tcBorders>
            <w:shd w:val="clear" w:color="auto" w:fill="auto"/>
          </w:tcPr>
          <w:p w14:paraId="3F881CF5" w14:textId="394CC160" w:rsidR="00727D29" w:rsidRPr="00A32BA3" w:rsidRDefault="00727D29" w:rsidP="00727D29">
            <w:pPr>
              <w:jc w:val="right"/>
              <w:rPr>
                <w:sz w:val="22"/>
              </w:rPr>
            </w:pPr>
            <w:r w:rsidRPr="00A32BA3">
              <w:t>11.8</w:t>
            </w:r>
          </w:p>
        </w:tc>
        <w:tc>
          <w:tcPr>
            <w:tcW w:w="266" w:type="pct"/>
            <w:tcBorders>
              <w:top w:val="nil"/>
              <w:left w:val="nil"/>
              <w:bottom w:val="nil"/>
              <w:right w:val="nil"/>
            </w:tcBorders>
            <w:shd w:val="clear" w:color="auto" w:fill="auto"/>
          </w:tcPr>
          <w:p w14:paraId="63CBAEFB" w14:textId="50A35A9D" w:rsidR="00727D29" w:rsidRPr="00A32BA3" w:rsidRDefault="00727D29" w:rsidP="00727D29">
            <w:pPr>
              <w:jc w:val="right"/>
              <w:rPr>
                <w:sz w:val="22"/>
              </w:rPr>
            </w:pPr>
            <w:r w:rsidRPr="00A32BA3">
              <w:t>7</w:t>
            </w:r>
          </w:p>
        </w:tc>
        <w:tc>
          <w:tcPr>
            <w:tcW w:w="270" w:type="pct"/>
            <w:tcBorders>
              <w:top w:val="nil"/>
              <w:left w:val="nil"/>
              <w:bottom w:val="nil"/>
              <w:right w:val="nil"/>
            </w:tcBorders>
            <w:shd w:val="clear" w:color="auto" w:fill="auto"/>
          </w:tcPr>
          <w:p w14:paraId="1804B412" w14:textId="25D8119A" w:rsidR="00727D29" w:rsidRPr="00A32BA3" w:rsidRDefault="00727D29" w:rsidP="00727D29">
            <w:pPr>
              <w:jc w:val="right"/>
              <w:rPr>
                <w:sz w:val="22"/>
              </w:rPr>
            </w:pPr>
            <w:r w:rsidRPr="00A32BA3">
              <w:t>20.0</w:t>
            </w:r>
          </w:p>
        </w:tc>
        <w:tc>
          <w:tcPr>
            <w:tcW w:w="263" w:type="pct"/>
            <w:tcBorders>
              <w:top w:val="nil"/>
              <w:left w:val="nil"/>
              <w:bottom w:val="nil"/>
              <w:right w:val="nil"/>
            </w:tcBorders>
            <w:shd w:val="clear" w:color="auto" w:fill="auto"/>
            <w:noWrap/>
          </w:tcPr>
          <w:p w14:paraId="077CC4B3" w14:textId="30BF4FD1" w:rsidR="00727D29" w:rsidRPr="00A32BA3" w:rsidRDefault="00727D29" w:rsidP="00727D29">
            <w:pPr>
              <w:jc w:val="right"/>
              <w:rPr>
                <w:sz w:val="22"/>
              </w:rPr>
            </w:pPr>
            <w:r w:rsidRPr="00A32BA3">
              <w:t>1</w:t>
            </w:r>
          </w:p>
        </w:tc>
        <w:tc>
          <w:tcPr>
            <w:tcW w:w="264" w:type="pct"/>
            <w:tcBorders>
              <w:top w:val="nil"/>
              <w:left w:val="nil"/>
              <w:bottom w:val="nil"/>
              <w:right w:val="single" w:sz="8" w:space="0" w:color="auto"/>
            </w:tcBorders>
            <w:shd w:val="clear" w:color="auto" w:fill="auto"/>
            <w:noWrap/>
          </w:tcPr>
          <w:p w14:paraId="5892B64E" w14:textId="6D280F3E" w:rsidR="00727D29" w:rsidRPr="00A32BA3" w:rsidRDefault="00727D29" w:rsidP="00727D29">
            <w:pPr>
              <w:jc w:val="right"/>
              <w:rPr>
                <w:sz w:val="22"/>
              </w:rPr>
            </w:pPr>
            <w:r w:rsidRPr="00A32BA3">
              <w:t>33.3</w:t>
            </w:r>
          </w:p>
        </w:tc>
      </w:tr>
      <w:tr w:rsidR="007E6664" w:rsidRPr="00A32BA3" w14:paraId="12ABABE1" w14:textId="77777777" w:rsidTr="00727D29">
        <w:trPr>
          <w:trHeight w:val="300"/>
        </w:trPr>
        <w:tc>
          <w:tcPr>
            <w:tcW w:w="1210" w:type="pct"/>
            <w:tcBorders>
              <w:top w:val="nil"/>
              <w:left w:val="single" w:sz="8" w:space="0" w:color="auto"/>
              <w:bottom w:val="nil"/>
              <w:right w:val="single" w:sz="8" w:space="0" w:color="7F7F7F"/>
            </w:tcBorders>
            <w:shd w:val="clear" w:color="auto" w:fill="auto"/>
            <w:noWrap/>
            <w:vAlign w:val="bottom"/>
          </w:tcPr>
          <w:p w14:paraId="40920F48" w14:textId="77777777" w:rsidR="00727D29" w:rsidRPr="00A32BA3" w:rsidRDefault="00727D29" w:rsidP="00727D29">
            <w:pPr>
              <w:rPr>
                <w:sz w:val="22"/>
              </w:rPr>
            </w:pPr>
            <w:r w:rsidRPr="00A32BA3">
              <w:rPr>
                <w:sz w:val="22"/>
              </w:rPr>
              <w:t xml:space="preserve">Southern Community </w:t>
            </w:r>
            <w:r w:rsidRPr="00A32BA3">
              <w:rPr>
                <w:szCs w:val="23"/>
              </w:rPr>
              <w:t>Laboratories</w:t>
            </w:r>
          </w:p>
        </w:tc>
        <w:tc>
          <w:tcPr>
            <w:tcW w:w="316" w:type="pct"/>
            <w:tcBorders>
              <w:top w:val="nil"/>
              <w:left w:val="single" w:sz="8" w:space="0" w:color="7F7F7F"/>
              <w:bottom w:val="nil"/>
              <w:right w:val="nil"/>
            </w:tcBorders>
            <w:shd w:val="clear" w:color="auto" w:fill="auto"/>
            <w:noWrap/>
          </w:tcPr>
          <w:p w14:paraId="3E611CC4" w14:textId="34DDB69C" w:rsidR="00727D29" w:rsidRPr="00A32BA3" w:rsidRDefault="00727D29" w:rsidP="00727D29">
            <w:pPr>
              <w:jc w:val="right"/>
              <w:rPr>
                <w:sz w:val="22"/>
              </w:rPr>
            </w:pPr>
            <w:r w:rsidRPr="00A32BA3">
              <w:t>5</w:t>
            </w:r>
          </w:p>
        </w:tc>
        <w:tc>
          <w:tcPr>
            <w:tcW w:w="316" w:type="pct"/>
            <w:tcBorders>
              <w:top w:val="nil"/>
              <w:left w:val="nil"/>
              <w:bottom w:val="nil"/>
              <w:right w:val="single" w:sz="8" w:space="0" w:color="7F7F7F"/>
            </w:tcBorders>
            <w:shd w:val="clear" w:color="auto" w:fill="auto"/>
            <w:noWrap/>
          </w:tcPr>
          <w:p w14:paraId="2E995C5A" w14:textId="38B34687" w:rsidR="00727D29" w:rsidRPr="00A32BA3" w:rsidRDefault="00727D29" w:rsidP="00727D29">
            <w:pPr>
              <w:jc w:val="right"/>
              <w:rPr>
                <w:sz w:val="22"/>
              </w:rPr>
            </w:pPr>
            <w:r w:rsidRPr="00A32BA3">
              <w:t>380</w:t>
            </w:r>
          </w:p>
        </w:tc>
        <w:tc>
          <w:tcPr>
            <w:tcW w:w="228" w:type="pct"/>
            <w:tcBorders>
              <w:top w:val="nil"/>
              <w:left w:val="single" w:sz="8" w:space="0" w:color="7F7F7F"/>
              <w:bottom w:val="nil"/>
              <w:right w:val="nil"/>
            </w:tcBorders>
            <w:shd w:val="clear" w:color="auto" w:fill="auto"/>
            <w:noWrap/>
          </w:tcPr>
          <w:p w14:paraId="4C78B7AB" w14:textId="50A58A4D" w:rsidR="00727D29" w:rsidRPr="00A32BA3" w:rsidRDefault="00727D29" w:rsidP="00727D29">
            <w:pPr>
              <w:jc w:val="right"/>
              <w:rPr>
                <w:sz w:val="22"/>
              </w:rPr>
            </w:pPr>
            <w:r w:rsidRPr="00A32BA3">
              <w:t>3</w:t>
            </w:r>
          </w:p>
        </w:tc>
        <w:tc>
          <w:tcPr>
            <w:tcW w:w="266" w:type="pct"/>
            <w:tcBorders>
              <w:top w:val="nil"/>
              <w:left w:val="nil"/>
              <w:bottom w:val="nil"/>
              <w:right w:val="nil"/>
            </w:tcBorders>
            <w:shd w:val="clear" w:color="auto" w:fill="auto"/>
            <w:noWrap/>
          </w:tcPr>
          <w:p w14:paraId="4E2B0631" w14:textId="79B77CF8" w:rsidR="00727D29" w:rsidRPr="00A32BA3" w:rsidRDefault="00727D29" w:rsidP="00727D29">
            <w:pPr>
              <w:jc w:val="right"/>
              <w:rPr>
                <w:sz w:val="22"/>
              </w:rPr>
            </w:pPr>
            <w:r w:rsidRPr="00A32BA3">
              <w:t>60.0</w:t>
            </w:r>
          </w:p>
        </w:tc>
        <w:tc>
          <w:tcPr>
            <w:tcW w:w="267" w:type="pct"/>
            <w:tcBorders>
              <w:top w:val="nil"/>
              <w:left w:val="nil"/>
              <w:bottom w:val="nil"/>
              <w:right w:val="nil"/>
            </w:tcBorders>
            <w:shd w:val="clear" w:color="auto" w:fill="auto"/>
            <w:noWrap/>
          </w:tcPr>
          <w:p w14:paraId="6399754B" w14:textId="0F421D80" w:rsidR="00727D29" w:rsidRPr="00A32BA3" w:rsidRDefault="00727D29" w:rsidP="00727D29">
            <w:pPr>
              <w:jc w:val="right"/>
              <w:rPr>
                <w:sz w:val="22"/>
              </w:rPr>
            </w:pPr>
            <w:r w:rsidRPr="00A32BA3">
              <w:t>49</w:t>
            </w:r>
          </w:p>
        </w:tc>
        <w:tc>
          <w:tcPr>
            <w:tcW w:w="266" w:type="pct"/>
            <w:tcBorders>
              <w:top w:val="nil"/>
              <w:left w:val="nil"/>
              <w:bottom w:val="nil"/>
              <w:right w:val="nil"/>
            </w:tcBorders>
            <w:shd w:val="clear" w:color="auto" w:fill="auto"/>
            <w:noWrap/>
          </w:tcPr>
          <w:p w14:paraId="1135A2E1" w14:textId="76725E16" w:rsidR="00727D29" w:rsidRPr="00A32BA3" w:rsidRDefault="00727D29" w:rsidP="00727D29">
            <w:pPr>
              <w:jc w:val="right"/>
              <w:rPr>
                <w:sz w:val="22"/>
              </w:rPr>
            </w:pPr>
            <w:r w:rsidRPr="00A32BA3">
              <w:t>44.1</w:t>
            </w:r>
          </w:p>
        </w:tc>
        <w:tc>
          <w:tcPr>
            <w:tcW w:w="267" w:type="pct"/>
            <w:tcBorders>
              <w:top w:val="nil"/>
              <w:left w:val="nil"/>
              <w:bottom w:val="nil"/>
              <w:right w:val="nil"/>
            </w:tcBorders>
            <w:shd w:val="clear" w:color="auto" w:fill="auto"/>
            <w:noWrap/>
          </w:tcPr>
          <w:p w14:paraId="51B6430A" w14:textId="1C9060BD" w:rsidR="00727D29" w:rsidRPr="00A32BA3" w:rsidRDefault="00727D29" w:rsidP="00727D29">
            <w:pPr>
              <w:jc w:val="right"/>
              <w:rPr>
                <w:sz w:val="22"/>
              </w:rPr>
            </w:pPr>
            <w:r w:rsidRPr="00A32BA3">
              <w:t>38</w:t>
            </w:r>
          </w:p>
        </w:tc>
        <w:tc>
          <w:tcPr>
            <w:tcW w:w="264" w:type="pct"/>
            <w:tcBorders>
              <w:top w:val="nil"/>
              <w:left w:val="nil"/>
              <w:bottom w:val="nil"/>
              <w:right w:val="nil"/>
            </w:tcBorders>
            <w:shd w:val="clear" w:color="auto" w:fill="auto"/>
            <w:noWrap/>
          </w:tcPr>
          <w:p w14:paraId="5836C467" w14:textId="69DBF7F7" w:rsidR="00727D29" w:rsidRPr="00A32BA3" w:rsidRDefault="00727D29" w:rsidP="00727D29">
            <w:pPr>
              <w:jc w:val="right"/>
              <w:rPr>
                <w:sz w:val="22"/>
              </w:rPr>
            </w:pPr>
            <w:r w:rsidRPr="00A32BA3">
              <w:t>30.9</w:t>
            </w:r>
          </w:p>
        </w:tc>
        <w:tc>
          <w:tcPr>
            <w:tcW w:w="268" w:type="pct"/>
            <w:tcBorders>
              <w:top w:val="nil"/>
              <w:left w:val="nil"/>
              <w:bottom w:val="nil"/>
              <w:right w:val="nil"/>
            </w:tcBorders>
            <w:shd w:val="clear" w:color="auto" w:fill="auto"/>
          </w:tcPr>
          <w:p w14:paraId="4819813A" w14:textId="36C4BF9C" w:rsidR="00727D29" w:rsidRPr="00A32BA3" w:rsidRDefault="00727D29" w:rsidP="00727D29">
            <w:pPr>
              <w:jc w:val="right"/>
              <w:rPr>
                <w:sz w:val="22"/>
              </w:rPr>
            </w:pPr>
            <w:r w:rsidRPr="00A32BA3">
              <w:t>28</w:t>
            </w:r>
          </w:p>
        </w:tc>
        <w:tc>
          <w:tcPr>
            <w:tcW w:w="269" w:type="pct"/>
            <w:tcBorders>
              <w:top w:val="nil"/>
              <w:left w:val="nil"/>
              <w:bottom w:val="nil"/>
              <w:right w:val="nil"/>
            </w:tcBorders>
            <w:shd w:val="clear" w:color="auto" w:fill="auto"/>
          </w:tcPr>
          <w:p w14:paraId="157F77CC" w14:textId="34F78755" w:rsidR="00727D29" w:rsidRPr="00A32BA3" w:rsidRDefault="00727D29" w:rsidP="00727D29">
            <w:pPr>
              <w:jc w:val="right"/>
              <w:rPr>
                <w:sz w:val="22"/>
              </w:rPr>
            </w:pPr>
            <w:r w:rsidRPr="00A32BA3">
              <w:t>30.8</w:t>
            </w:r>
          </w:p>
        </w:tc>
        <w:tc>
          <w:tcPr>
            <w:tcW w:w="266" w:type="pct"/>
            <w:tcBorders>
              <w:top w:val="nil"/>
              <w:left w:val="nil"/>
              <w:bottom w:val="nil"/>
              <w:right w:val="nil"/>
            </w:tcBorders>
            <w:shd w:val="clear" w:color="auto" w:fill="auto"/>
          </w:tcPr>
          <w:p w14:paraId="56238BE6" w14:textId="170FA28C" w:rsidR="00727D29" w:rsidRPr="00A32BA3" w:rsidRDefault="00727D29" w:rsidP="00727D29">
            <w:pPr>
              <w:jc w:val="right"/>
              <w:rPr>
                <w:sz w:val="22"/>
              </w:rPr>
            </w:pPr>
            <w:r w:rsidRPr="00A32BA3">
              <w:t>20</w:t>
            </w:r>
          </w:p>
        </w:tc>
        <w:tc>
          <w:tcPr>
            <w:tcW w:w="270" w:type="pct"/>
            <w:tcBorders>
              <w:top w:val="nil"/>
              <w:left w:val="nil"/>
              <w:bottom w:val="nil"/>
              <w:right w:val="nil"/>
            </w:tcBorders>
            <w:shd w:val="clear" w:color="auto" w:fill="auto"/>
          </w:tcPr>
          <w:p w14:paraId="2CBAD8A3" w14:textId="4DDB8018" w:rsidR="00727D29" w:rsidRPr="00A32BA3" w:rsidRDefault="00727D29" w:rsidP="00727D29">
            <w:pPr>
              <w:jc w:val="right"/>
              <w:rPr>
                <w:sz w:val="22"/>
              </w:rPr>
            </w:pPr>
            <w:r w:rsidRPr="00A32BA3">
              <w:t>38.5</w:t>
            </w:r>
          </w:p>
        </w:tc>
        <w:tc>
          <w:tcPr>
            <w:tcW w:w="263" w:type="pct"/>
            <w:tcBorders>
              <w:top w:val="nil"/>
              <w:left w:val="nil"/>
              <w:bottom w:val="nil"/>
              <w:right w:val="nil"/>
            </w:tcBorders>
            <w:shd w:val="clear" w:color="auto" w:fill="auto"/>
            <w:noWrap/>
          </w:tcPr>
          <w:p w14:paraId="1715B624" w14:textId="78CDEB23" w:rsidR="00727D29" w:rsidRPr="00A32BA3" w:rsidRDefault="00727D29" w:rsidP="00727D29">
            <w:pPr>
              <w:jc w:val="right"/>
              <w:rPr>
                <w:sz w:val="22"/>
              </w:rPr>
            </w:pPr>
            <w:r w:rsidRPr="00A32BA3">
              <w:t>1</w:t>
            </w:r>
          </w:p>
        </w:tc>
        <w:tc>
          <w:tcPr>
            <w:tcW w:w="264" w:type="pct"/>
            <w:tcBorders>
              <w:top w:val="nil"/>
              <w:left w:val="nil"/>
              <w:bottom w:val="nil"/>
              <w:right w:val="single" w:sz="8" w:space="0" w:color="auto"/>
            </w:tcBorders>
            <w:shd w:val="clear" w:color="auto" w:fill="auto"/>
            <w:noWrap/>
          </w:tcPr>
          <w:p w14:paraId="36F93D26" w14:textId="0EC2966D" w:rsidR="00727D29" w:rsidRPr="00A32BA3" w:rsidRDefault="00727D29" w:rsidP="00727D29">
            <w:pPr>
              <w:jc w:val="right"/>
              <w:rPr>
                <w:sz w:val="22"/>
              </w:rPr>
            </w:pPr>
            <w:r w:rsidRPr="00A32BA3">
              <w:t>33.3</w:t>
            </w:r>
          </w:p>
        </w:tc>
      </w:tr>
      <w:tr w:rsidR="007E6664" w:rsidRPr="00A32BA3" w14:paraId="3CC6530B" w14:textId="77777777" w:rsidTr="00727D29">
        <w:trPr>
          <w:trHeight w:val="315"/>
        </w:trPr>
        <w:tc>
          <w:tcPr>
            <w:tcW w:w="1210" w:type="pct"/>
            <w:tcBorders>
              <w:top w:val="nil"/>
              <w:left w:val="single" w:sz="8" w:space="0" w:color="auto"/>
              <w:bottom w:val="single" w:sz="8" w:space="0" w:color="auto"/>
              <w:right w:val="single" w:sz="8" w:space="0" w:color="7F7F7F"/>
            </w:tcBorders>
            <w:shd w:val="clear" w:color="auto" w:fill="auto"/>
            <w:noWrap/>
            <w:vAlign w:val="bottom"/>
          </w:tcPr>
          <w:p w14:paraId="5EED9EBE" w14:textId="77777777" w:rsidR="00727D29" w:rsidRPr="00A32BA3" w:rsidRDefault="00727D29" w:rsidP="00727D29">
            <w:pPr>
              <w:rPr>
                <w:sz w:val="22"/>
              </w:rPr>
            </w:pPr>
            <w:r w:rsidRPr="00A32BA3">
              <w:rPr>
                <w:rFonts w:asciiTheme="minorHAnsi" w:eastAsia="Times New Roman" w:hAnsiTheme="minorHAnsi" w:cs="Arial"/>
                <w:b/>
                <w:bCs/>
                <w:szCs w:val="23"/>
                <w:lang w:eastAsia="en-AU"/>
              </w:rPr>
              <w:t>Total</w:t>
            </w:r>
          </w:p>
        </w:tc>
        <w:tc>
          <w:tcPr>
            <w:tcW w:w="316" w:type="pct"/>
            <w:tcBorders>
              <w:top w:val="nil"/>
              <w:left w:val="single" w:sz="8" w:space="0" w:color="7F7F7F"/>
              <w:bottom w:val="single" w:sz="8" w:space="0" w:color="auto"/>
              <w:right w:val="nil"/>
            </w:tcBorders>
            <w:shd w:val="clear" w:color="auto" w:fill="auto"/>
            <w:noWrap/>
          </w:tcPr>
          <w:p w14:paraId="5CEFCE37" w14:textId="5A119F0D" w:rsidR="00727D29" w:rsidRPr="00A32BA3" w:rsidRDefault="00727D29" w:rsidP="00727D29">
            <w:pPr>
              <w:jc w:val="right"/>
              <w:rPr>
                <w:b/>
                <w:sz w:val="22"/>
              </w:rPr>
            </w:pPr>
            <w:r w:rsidRPr="00A32BA3">
              <w:rPr>
                <w:b/>
              </w:rPr>
              <w:t>6</w:t>
            </w:r>
          </w:p>
        </w:tc>
        <w:tc>
          <w:tcPr>
            <w:tcW w:w="316" w:type="pct"/>
            <w:tcBorders>
              <w:top w:val="nil"/>
              <w:left w:val="nil"/>
              <w:bottom w:val="single" w:sz="8" w:space="0" w:color="auto"/>
              <w:right w:val="single" w:sz="8" w:space="0" w:color="7F7F7F"/>
            </w:tcBorders>
            <w:shd w:val="clear" w:color="auto" w:fill="auto"/>
            <w:noWrap/>
          </w:tcPr>
          <w:p w14:paraId="76C70319" w14:textId="710F8C30" w:rsidR="00727D29" w:rsidRPr="00A32BA3" w:rsidRDefault="00727D29" w:rsidP="00727D29">
            <w:pPr>
              <w:jc w:val="right"/>
              <w:rPr>
                <w:b/>
                <w:sz w:val="22"/>
              </w:rPr>
            </w:pPr>
            <w:r w:rsidRPr="00A32BA3">
              <w:rPr>
                <w:b/>
              </w:rPr>
              <w:t>1626</w:t>
            </w:r>
          </w:p>
        </w:tc>
        <w:tc>
          <w:tcPr>
            <w:tcW w:w="228" w:type="pct"/>
            <w:tcBorders>
              <w:top w:val="nil"/>
              <w:left w:val="single" w:sz="8" w:space="0" w:color="7F7F7F"/>
              <w:bottom w:val="single" w:sz="8" w:space="0" w:color="auto"/>
              <w:right w:val="nil"/>
            </w:tcBorders>
            <w:shd w:val="clear" w:color="auto" w:fill="auto"/>
            <w:noWrap/>
          </w:tcPr>
          <w:p w14:paraId="4BCEBE3B" w14:textId="7C81FECD" w:rsidR="00727D29" w:rsidRPr="00A32BA3" w:rsidRDefault="00727D29" w:rsidP="00727D29">
            <w:pPr>
              <w:jc w:val="right"/>
              <w:rPr>
                <w:b/>
                <w:sz w:val="22"/>
              </w:rPr>
            </w:pPr>
            <w:r w:rsidRPr="00A32BA3">
              <w:rPr>
                <w:b/>
              </w:rPr>
              <w:t>4</w:t>
            </w:r>
          </w:p>
        </w:tc>
        <w:tc>
          <w:tcPr>
            <w:tcW w:w="266" w:type="pct"/>
            <w:tcBorders>
              <w:top w:val="nil"/>
              <w:left w:val="nil"/>
              <w:bottom w:val="single" w:sz="8" w:space="0" w:color="auto"/>
              <w:right w:val="nil"/>
            </w:tcBorders>
            <w:shd w:val="clear" w:color="auto" w:fill="auto"/>
            <w:noWrap/>
          </w:tcPr>
          <w:p w14:paraId="5564C9DB" w14:textId="32EC503C" w:rsidR="00727D29" w:rsidRPr="00A32BA3" w:rsidRDefault="00727D29" w:rsidP="00727D29">
            <w:pPr>
              <w:jc w:val="right"/>
              <w:rPr>
                <w:b/>
                <w:sz w:val="22"/>
              </w:rPr>
            </w:pPr>
            <w:r w:rsidRPr="00A32BA3">
              <w:rPr>
                <w:b/>
              </w:rPr>
              <w:t>66.7</w:t>
            </w:r>
          </w:p>
        </w:tc>
        <w:tc>
          <w:tcPr>
            <w:tcW w:w="267" w:type="pct"/>
            <w:tcBorders>
              <w:top w:val="nil"/>
              <w:left w:val="nil"/>
              <w:bottom w:val="single" w:sz="8" w:space="0" w:color="auto"/>
              <w:right w:val="nil"/>
            </w:tcBorders>
            <w:shd w:val="clear" w:color="auto" w:fill="auto"/>
            <w:noWrap/>
          </w:tcPr>
          <w:p w14:paraId="16A0AA08" w14:textId="2ECEE16B" w:rsidR="00727D29" w:rsidRPr="00A32BA3" w:rsidRDefault="00727D29" w:rsidP="00727D29">
            <w:pPr>
              <w:jc w:val="right"/>
              <w:rPr>
                <w:b/>
                <w:sz w:val="22"/>
              </w:rPr>
            </w:pPr>
            <w:r w:rsidRPr="00A32BA3">
              <w:rPr>
                <w:b/>
              </w:rPr>
              <w:t>156</w:t>
            </w:r>
          </w:p>
        </w:tc>
        <w:tc>
          <w:tcPr>
            <w:tcW w:w="266" w:type="pct"/>
            <w:tcBorders>
              <w:top w:val="nil"/>
              <w:left w:val="nil"/>
              <w:bottom w:val="single" w:sz="8" w:space="0" w:color="auto"/>
              <w:right w:val="nil"/>
            </w:tcBorders>
            <w:shd w:val="clear" w:color="auto" w:fill="auto"/>
            <w:noWrap/>
          </w:tcPr>
          <w:p w14:paraId="2CA7B5B9" w14:textId="51AA949F" w:rsidR="00727D29" w:rsidRPr="00A32BA3" w:rsidRDefault="00727D29" w:rsidP="00727D29">
            <w:pPr>
              <w:jc w:val="right"/>
              <w:rPr>
                <w:b/>
                <w:sz w:val="22"/>
              </w:rPr>
            </w:pPr>
            <w:r w:rsidRPr="00A32BA3">
              <w:rPr>
                <w:b/>
              </w:rPr>
              <w:t>31.2</w:t>
            </w:r>
          </w:p>
        </w:tc>
        <w:tc>
          <w:tcPr>
            <w:tcW w:w="267" w:type="pct"/>
            <w:tcBorders>
              <w:top w:val="nil"/>
              <w:left w:val="nil"/>
              <w:bottom w:val="single" w:sz="8" w:space="0" w:color="auto"/>
              <w:right w:val="nil"/>
            </w:tcBorders>
            <w:shd w:val="clear" w:color="auto" w:fill="auto"/>
            <w:noWrap/>
          </w:tcPr>
          <w:p w14:paraId="38F33241" w14:textId="18146DEF" w:rsidR="00727D29" w:rsidRPr="00A32BA3" w:rsidRDefault="00727D29" w:rsidP="00727D29">
            <w:pPr>
              <w:jc w:val="right"/>
              <w:rPr>
                <w:b/>
                <w:sz w:val="22"/>
              </w:rPr>
            </w:pPr>
            <w:r w:rsidRPr="00A32BA3">
              <w:rPr>
                <w:b/>
              </w:rPr>
              <w:t>112</w:t>
            </w:r>
          </w:p>
        </w:tc>
        <w:tc>
          <w:tcPr>
            <w:tcW w:w="264" w:type="pct"/>
            <w:tcBorders>
              <w:top w:val="nil"/>
              <w:left w:val="nil"/>
              <w:bottom w:val="single" w:sz="8" w:space="0" w:color="auto"/>
              <w:right w:val="nil"/>
            </w:tcBorders>
            <w:shd w:val="clear" w:color="auto" w:fill="auto"/>
            <w:noWrap/>
          </w:tcPr>
          <w:p w14:paraId="64DBBC5B" w14:textId="62CA18F4" w:rsidR="00727D29" w:rsidRPr="00A32BA3" w:rsidRDefault="00727D29" w:rsidP="00727D29">
            <w:pPr>
              <w:jc w:val="right"/>
              <w:rPr>
                <w:b/>
                <w:sz w:val="22"/>
              </w:rPr>
            </w:pPr>
            <w:r w:rsidRPr="00A32BA3">
              <w:rPr>
                <w:b/>
              </w:rPr>
              <w:t>21.5</w:t>
            </w:r>
          </w:p>
        </w:tc>
        <w:tc>
          <w:tcPr>
            <w:tcW w:w="268" w:type="pct"/>
            <w:tcBorders>
              <w:top w:val="nil"/>
              <w:left w:val="nil"/>
              <w:bottom w:val="single" w:sz="8" w:space="0" w:color="auto"/>
              <w:right w:val="nil"/>
            </w:tcBorders>
            <w:shd w:val="clear" w:color="auto" w:fill="auto"/>
          </w:tcPr>
          <w:p w14:paraId="5CD5D99B" w14:textId="7E2C2C24" w:rsidR="00727D29" w:rsidRPr="00A32BA3" w:rsidRDefault="00727D29" w:rsidP="00727D29">
            <w:pPr>
              <w:jc w:val="right"/>
              <w:rPr>
                <w:b/>
                <w:sz w:val="22"/>
              </w:rPr>
            </w:pPr>
            <w:r w:rsidRPr="00A32BA3">
              <w:rPr>
                <w:b/>
              </w:rPr>
              <w:t>76</w:t>
            </w:r>
          </w:p>
        </w:tc>
        <w:tc>
          <w:tcPr>
            <w:tcW w:w="269" w:type="pct"/>
            <w:tcBorders>
              <w:top w:val="nil"/>
              <w:left w:val="nil"/>
              <w:bottom w:val="single" w:sz="8" w:space="0" w:color="auto"/>
              <w:right w:val="nil"/>
            </w:tcBorders>
            <w:shd w:val="clear" w:color="auto" w:fill="auto"/>
          </w:tcPr>
          <w:p w14:paraId="1309F464" w14:textId="7FA669AB" w:rsidR="00727D29" w:rsidRPr="00A32BA3" w:rsidRDefault="00727D29" w:rsidP="00727D29">
            <w:pPr>
              <w:jc w:val="right"/>
              <w:rPr>
                <w:b/>
                <w:sz w:val="22"/>
              </w:rPr>
            </w:pPr>
            <w:r w:rsidRPr="00A32BA3">
              <w:rPr>
                <w:b/>
              </w:rPr>
              <w:t>19.4</w:t>
            </w:r>
          </w:p>
        </w:tc>
        <w:tc>
          <w:tcPr>
            <w:tcW w:w="266" w:type="pct"/>
            <w:tcBorders>
              <w:top w:val="nil"/>
              <w:left w:val="nil"/>
              <w:bottom w:val="single" w:sz="8" w:space="0" w:color="auto"/>
              <w:right w:val="nil"/>
            </w:tcBorders>
            <w:shd w:val="clear" w:color="auto" w:fill="auto"/>
          </w:tcPr>
          <w:p w14:paraId="7FF15513" w14:textId="2E30CA6C" w:rsidR="00727D29" w:rsidRPr="00A32BA3" w:rsidRDefault="00727D29" w:rsidP="00727D29">
            <w:pPr>
              <w:jc w:val="right"/>
              <w:rPr>
                <w:b/>
                <w:sz w:val="22"/>
              </w:rPr>
            </w:pPr>
            <w:r w:rsidRPr="00A32BA3">
              <w:rPr>
                <w:b/>
              </w:rPr>
              <w:t>43</w:t>
            </w:r>
          </w:p>
        </w:tc>
        <w:tc>
          <w:tcPr>
            <w:tcW w:w="270" w:type="pct"/>
            <w:tcBorders>
              <w:top w:val="nil"/>
              <w:left w:val="nil"/>
              <w:bottom w:val="single" w:sz="8" w:space="0" w:color="auto"/>
              <w:right w:val="nil"/>
            </w:tcBorders>
            <w:shd w:val="clear" w:color="auto" w:fill="auto"/>
          </w:tcPr>
          <w:p w14:paraId="6859B54F" w14:textId="20D24A1B" w:rsidR="00727D29" w:rsidRPr="00A32BA3" w:rsidRDefault="00727D29" w:rsidP="00727D29">
            <w:pPr>
              <w:jc w:val="right"/>
              <w:rPr>
                <w:b/>
                <w:sz w:val="22"/>
              </w:rPr>
            </w:pPr>
            <w:r w:rsidRPr="00A32BA3">
              <w:rPr>
                <w:b/>
              </w:rPr>
              <w:t>22.3</w:t>
            </w:r>
          </w:p>
        </w:tc>
        <w:tc>
          <w:tcPr>
            <w:tcW w:w="263" w:type="pct"/>
            <w:tcBorders>
              <w:top w:val="nil"/>
              <w:left w:val="nil"/>
              <w:bottom w:val="single" w:sz="8" w:space="0" w:color="auto"/>
              <w:right w:val="nil"/>
            </w:tcBorders>
            <w:shd w:val="clear" w:color="auto" w:fill="auto"/>
            <w:noWrap/>
          </w:tcPr>
          <w:p w14:paraId="548D77D5" w14:textId="3E71C27A" w:rsidR="00727D29" w:rsidRPr="00A32BA3" w:rsidRDefault="00727D29" w:rsidP="00727D29">
            <w:pPr>
              <w:jc w:val="right"/>
              <w:rPr>
                <w:b/>
                <w:sz w:val="22"/>
              </w:rPr>
            </w:pPr>
            <w:r w:rsidRPr="00A32BA3">
              <w:rPr>
                <w:b/>
              </w:rPr>
              <w:t>3</w:t>
            </w:r>
          </w:p>
        </w:tc>
        <w:tc>
          <w:tcPr>
            <w:tcW w:w="264" w:type="pct"/>
            <w:tcBorders>
              <w:top w:val="nil"/>
              <w:left w:val="nil"/>
              <w:bottom w:val="single" w:sz="8" w:space="0" w:color="auto"/>
              <w:right w:val="single" w:sz="8" w:space="0" w:color="auto"/>
            </w:tcBorders>
            <w:shd w:val="clear" w:color="auto" w:fill="auto"/>
            <w:noWrap/>
          </w:tcPr>
          <w:p w14:paraId="523B01F1" w14:textId="2D3EA5E7" w:rsidR="00727D29" w:rsidRPr="00A32BA3" w:rsidRDefault="00727D29" w:rsidP="00727D29">
            <w:pPr>
              <w:jc w:val="right"/>
              <w:rPr>
                <w:b/>
                <w:sz w:val="22"/>
              </w:rPr>
            </w:pPr>
            <w:r w:rsidRPr="00A32BA3">
              <w:rPr>
                <w:b/>
              </w:rPr>
              <w:t>14.3</w:t>
            </w:r>
          </w:p>
        </w:tc>
      </w:tr>
    </w:tbl>
    <w:p w14:paraId="1F6C9455" w14:textId="70F20AC2" w:rsidR="006F4082" w:rsidRPr="00A32BA3" w:rsidRDefault="00A645B6">
      <w:pPr>
        <w:rPr>
          <w:i/>
          <w:sz w:val="20"/>
        </w:rPr>
      </w:pPr>
      <w:bookmarkStart w:id="2298" w:name="_Ref293306062"/>
      <w:bookmarkStart w:id="2299" w:name="_Ref297126579"/>
      <w:bookmarkStart w:id="2300" w:name="_Toc304970067"/>
      <w:r w:rsidRPr="00A32BA3">
        <w:rPr>
          <w:i/>
          <w:sz w:val="20"/>
        </w:rPr>
        <w:t xml:space="preserve">Excludes women with abnormal cytology in the five years preceding their </w:t>
      </w:r>
      <w:r w:rsidR="005348C7" w:rsidRPr="00A32BA3">
        <w:rPr>
          <w:i/>
          <w:sz w:val="20"/>
        </w:rPr>
        <w:t>low-grade</w:t>
      </w:r>
      <w:r w:rsidRPr="00A32BA3">
        <w:rPr>
          <w:i/>
          <w:sz w:val="20"/>
        </w:rPr>
        <w:t xml:space="preserve"> cytology sample</w:t>
      </w:r>
      <w:r w:rsidR="00504076" w:rsidRPr="00A32BA3">
        <w:rPr>
          <w:i/>
          <w:sz w:val="20"/>
        </w:rPr>
        <w:t>.</w:t>
      </w:r>
    </w:p>
    <w:p w14:paraId="2383315C" w14:textId="6FEFD382" w:rsidR="006B03F9" w:rsidRPr="00A32BA3" w:rsidRDefault="00512D3A">
      <w:pPr>
        <w:rPr>
          <w:i/>
          <w:sz w:val="20"/>
        </w:rPr>
      </w:pPr>
      <w:r w:rsidRPr="00A32BA3">
        <w:rPr>
          <w:i/>
          <w:sz w:val="20"/>
        </w:rPr>
        <w:t>* Additionally excludes women with</w:t>
      </w:r>
      <w:r w:rsidR="00504076" w:rsidRPr="00A32BA3">
        <w:rPr>
          <w:i/>
          <w:sz w:val="20"/>
        </w:rPr>
        <w:t xml:space="preserve"> any previous squamous </w:t>
      </w:r>
      <w:r w:rsidR="00807F32">
        <w:rPr>
          <w:i/>
          <w:sz w:val="20"/>
        </w:rPr>
        <w:t>high -grade</w:t>
      </w:r>
      <w:r w:rsidRPr="00A32BA3">
        <w:rPr>
          <w:i/>
          <w:sz w:val="20"/>
        </w:rPr>
        <w:t xml:space="preserve"> (cytology or histology)</w:t>
      </w:r>
      <w:r w:rsidR="007F06AA">
        <w:rPr>
          <w:i/>
          <w:sz w:val="20"/>
        </w:rPr>
        <w:t>.</w:t>
      </w:r>
      <w:r w:rsidR="006B03F9" w:rsidRPr="00A32BA3">
        <w:rPr>
          <w:i/>
          <w:sz w:val="20"/>
        </w:rPr>
        <w:br w:type="page"/>
      </w:r>
    </w:p>
    <w:p w14:paraId="7B095DE6" w14:textId="5C7528C1" w:rsidR="000F7650" w:rsidRPr="00A32BA3" w:rsidRDefault="008E7879" w:rsidP="0077780F">
      <w:pPr>
        <w:pStyle w:val="Caption"/>
        <w:keepNext/>
        <w:spacing w:after="80"/>
        <w:ind w:right="544"/>
        <w:jc w:val="both"/>
      </w:pPr>
      <w:bookmarkStart w:id="2301" w:name="_Ref497814247"/>
      <w:bookmarkStart w:id="2302" w:name="_Toc469398304"/>
      <w:bookmarkStart w:id="2303" w:name="_Toc454286180"/>
      <w:bookmarkStart w:id="2304" w:name="_Toc486941067"/>
      <w:bookmarkStart w:id="2305" w:name="_Toc475605541"/>
      <w:bookmarkStart w:id="2306" w:name="_Toc509928512"/>
      <w:bookmarkStart w:id="2307" w:name="_Toc528676185"/>
      <w:bookmarkStart w:id="2308" w:name="_Toc5627632"/>
      <w:bookmarkStart w:id="2309" w:name="_Toc68087927"/>
      <w:r w:rsidRPr="00A32BA3">
        <w:t>Table</w:t>
      </w:r>
      <w:r w:rsidR="000F7650" w:rsidRPr="00A32BA3">
        <w:t xml:space="preserve"> </w:t>
      </w:r>
      <w:r w:rsidR="00100CC8" w:rsidRPr="00A32BA3">
        <w:fldChar w:fldCharType="begin"/>
      </w:r>
      <w:r w:rsidR="0004456A" w:rsidRPr="00A32BA3">
        <w:instrText xml:space="preserve"> SEQ Table \* ARABIC </w:instrText>
      </w:r>
      <w:r w:rsidR="00100CC8" w:rsidRPr="00A32BA3">
        <w:fldChar w:fldCharType="separate"/>
      </w:r>
      <w:r w:rsidR="00AB4C14">
        <w:rPr>
          <w:noProof/>
        </w:rPr>
        <w:t>22</w:t>
      </w:r>
      <w:r w:rsidR="00100CC8" w:rsidRPr="00A32BA3">
        <w:rPr>
          <w:noProof/>
        </w:rPr>
        <w:fldChar w:fldCharType="end"/>
      </w:r>
      <w:bookmarkEnd w:id="2298"/>
      <w:bookmarkEnd w:id="2299"/>
      <w:bookmarkEnd w:id="2301"/>
      <w:r w:rsidR="000F7650" w:rsidRPr="00A32BA3">
        <w:t xml:space="preserve"> - HPV triage test results following LSIL cytology, by age and cytology laboratory</w:t>
      </w:r>
      <w:bookmarkEnd w:id="2300"/>
      <w:bookmarkEnd w:id="2302"/>
      <w:bookmarkEnd w:id="2303"/>
      <w:bookmarkEnd w:id="2304"/>
      <w:bookmarkEnd w:id="2305"/>
      <w:bookmarkEnd w:id="2306"/>
      <w:bookmarkEnd w:id="2307"/>
      <w:bookmarkEnd w:id="2308"/>
      <w:bookmarkEnd w:id="2309"/>
    </w:p>
    <w:tbl>
      <w:tblPr>
        <w:tblW w:w="5178" w:type="pct"/>
        <w:tblLayout w:type="fixed"/>
        <w:tblLook w:val="04A0" w:firstRow="1" w:lastRow="0" w:firstColumn="1" w:lastColumn="0" w:noHBand="0" w:noVBand="1"/>
      </w:tblPr>
      <w:tblGrid>
        <w:gridCol w:w="3392"/>
        <w:gridCol w:w="908"/>
        <w:gridCol w:w="967"/>
        <w:gridCol w:w="777"/>
        <w:gridCol w:w="754"/>
        <w:gridCol w:w="23"/>
        <w:gridCol w:w="780"/>
        <w:gridCol w:w="777"/>
        <w:gridCol w:w="780"/>
        <w:gridCol w:w="771"/>
        <w:gridCol w:w="6"/>
        <w:gridCol w:w="777"/>
        <w:gridCol w:w="783"/>
        <w:gridCol w:w="777"/>
        <w:gridCol w:w="800"/>
        <w:gridCol w:w="762"/>
        <w:gridCol w:w="771"/>
      </w:tblGrid>
      <w:tr w:rsidR="007E6664" w:rsidRPr="00A32BA3" w14:paraId="676C36E2" w14:textId="77777777" w:rsidTr="00A52778">
        <w:trPr>
          <w:cantSplit/>
        </w:trPr>
        <w:tc>
          <w:tcPr>
            <w:tcW w:w="1161" w:type="pct"/>
            <w:vMerge w:val="restart"/>
            <w:tcBorders>
              <w:top w:val="single" w:sz="8" w:space="0" w:color="auto"/>
              <w:left w:val="single" w:sz="8" w:space="0" w:color="auto"/>
              <w:bottom w:val="nil"/>
              <w:right w:val="single" w:sz="8" w:space="0" w:color="7F7F7F"/>
            </w:tcBorders>
            <w:shd w:val="clear" w:color="000000" w:fill="D8D8D8"/>
            <w:noWrap/>
            <w:vAlign w:val="center"/>
          </w:tcPr>
          <w:p w14:paraId="31644BB3" w14:textId="77777777" w:rsidR="006B03F9" w:rsidRPr="00A32BA3" w:rsidRDefault="006B03F9" w:rsidP="00B76F9E">
            <w:pPr>
              <w:keepNext/>
              <w:ind w:right="544"/>
              <w:jc w:val="both"/>
              <w:rPr>
                <w:rFonts w:eastAsia="Times New Roman"/>
                <w:b/>
                <w:bCs/>
                <w:szCs w:val="23"/>
                <w:lang w:eastAsia="en-AU"/>
              </w:rPr>
            </w:pPr>
            <w:r w:rsidRPr="00A32BA3">
              <w:rPr>
                <w:rFonts w:eastAsia="Times New Roman"/>
                <w:b/>
                <w:bCs/>
                <w:szCs w:val="23"/>
                <w:lang w:eastAsia="en-AU"/>
              </w:rPr>
              <w:t>Laboratory</w:t>
            </w:r>
          </w:p>
        </w:tc>
        <w:tc>
          <w:tcPr>
            <w:tcW w:w="642" w:type="pct"/>
            <w:gridSpan w:val="2"/>
            <w:tcBorders>
              <w:top w:val="single" w:sz="8" w:space="0" w:color="auto"/>
              <w:left w:val="single" w:sz="8" w:space="0" w:color="7F7F7F"/>
              <w:bottom w:val="single" w:sz="4" w:space="0" w:color="auto"/>
              <w:right w:val="single" w:sz="8" w:space="0" w:color="7F7F7F"/>
            </w:tcBorders>
            <w:shd w:val="clear" w:color="000000" w:fill="D8D8D8"/>
            <w:noWrap/>
            <w:vAlign w:val="center"/>
          </w:tcPr>
          <w:p w14:paraId="6FB8D157" w14:textId="77777777" w:rsidR="006B03F9" w:rsidRPr="00A32BA3" w:rsidRDefault="006B03F9" w:rsidP="00B76F9E">
            <w:pPr>
              <w:keepNext/>
              <w:ind w:right="35"/>
              <w:jc w:val="center"/>
              <w:rPr>
                <w:rFonts w:eastAsia="Times New Roman"/>
                <w:b/>
                <w:bCs/>
                <w:szCs w:val="23"/>
                <w:lang w:eastAsia="en-AU"/>
              </w:rPr>
            </w:pPr>
            <w:r w:rsidRPr="00A32BA3">
              <w:rPr>
                <w:rFonts w:eastAsia="Times New Roman"/>
                <w:b/>
                <w:bCs/>
                <w:szCs w:val="23"/>
                <w:lang w:eastAsia="en-AU"/>
              </w:rPr>
              <w:t>Women with valid HPV test results</w:t>
            </w:r>
          </w:p>
        </w:tc>
        <w:tc>
          <w:tcPr>
            <w:tcW w:w="3197" w:type="pct"/>
            <w:gridSpan w:val="14"/>
            <w:tcBorders>
              <w:top w:val="single" w:sz="8" w:space="0" w:color="auto"/>
              <w:left w:val="single" w:sz="8" w:space="0" w:color="7F7F7F"/>
              <w:bottom w:val="single" w:sz="4" w:space="0" w:color="auto"/>
              <w:right w:val="single" w:sz="8" w:space="0" w:color="000000"/>
            </w:tcBorders>
            <w:shd w:val="clear" w:color="000000" w:fill="D8D8D8"/>
            <w:noWrap/>
            <w:vAlign w:val="center"/>
          </w:tcPr>
          <w:p w14:paraId="2043E31B" w14:textId="77777777" w:rsidR="006B03F9" w:rsidRPr="00A32BA3" w:rsidRDefault="006B03F9" w:rsidP="00B76F9E">
            <w:pPr>
              <w:keepNext/>
              <w:ind w:right="544"/>
              <w:jc w:val="center"/>
              <w:rPr>
                <w:rFonts w:eastAsia="Times New Roman"/>
                <w:b/>
                <w:bCs/>
                <w:szCs w:val="23"/>
                <w:lang w:eastAsia="en-AU"/>
              </w:rPr>
            </w:pPr>
            <w:r w:rsidRPr="00A32BA3">
              <w:rPr>
                <w:rFonts w:eastAsia="Times New Roman"/>
                <w:b/>
                <w:bCs/>
                <w:szCs w:val="23"/>
                <w:lang w:eastAsia="en-AU"/>
              </w:rPr>
              <w:t>Women with positive HPV test results (number and % within each age group)</w:t>
            </w:r>
          </w:p>
        </w:tc>
      </w:tr>
      <w:tr w:rsidR="007E6664" w:rsidRPr="00A32BA3" w14:paraId="237FA1D4" w14:textId="77777777" w:rsidTr="00727D29">
        <w:trPr>
          <w:cantSplit/>
        </w:trPr>
        <w:tc>
          <w:tcPr>
            <w:tcW w:w="1161" w:type="pct"/>
            <w:vMerge/>
            <w:tcBorders>
              <w:top w:val="single" w:sz="8" w:space="0" w:color="auto"/>
              <w:left w:val="single" w:sz="8" w:space="0" w:color="auto"/>
              <w:bottom w:val="nil"/>
              <w:right w:val="single" w:sz="8" w:space="0" w:color="7F7F7F"/>
            </w:tcBorders>
            <w:vAlign w:val="center"/>
          </w:tcPr>
          <w:p w14:paraId="3D825F28" w14:textId="77777777" w:rsidR="006B03F9" w:rsidRPr="00A32BA3" w:rsidRDefault="006B03F9" w:rsidP="00B76F9E">
            <w:pPr>
              <w:keepNext/>
              <w:ind w:right="544"/>
              <w:jc w:val="both"/>
              <w:rPr>
                <w:rFonts w:eastAsia="Times New Roman"/>
                <w:b/>
                <w:bCs/>
                <w:szCs w:val="23"/>
                <w:lang w:eastAsia="en-AU"/>
              </w:rPr>
            </w:pPr>
          </w:p>
        </w:tc>
        <w:tc>
          <w:tcPr>
            <w:tcW w:w="311" w:type="pct"/>
            <w:tcBorders>
              <w:top w:val="single" w:sz="4" w:space="0" w:color="auto"/>
              <w:left w:val="single" w:sz="8" w:space="0" w:color="7F7F7F"/>
              <w:bottom w:val="nil"/>
              <w:right w:val="nil"/>
            </w:tcBorders>
            <w:shd w:val="clear" w:color="000000" w:fill="D8D8D8"/>
            <w:vAlign w:val="center"/>
          </w:tcPr>
          <w:p w14:paraId="4D896051" w14:textId="77777777" w:rsidR="006B03F9" w:rsidRPr="00A32BA3" w:rsidRDefault="006B03F9" w:rsidP="00B76F9E">
            <w:pPr>
              <w:keepNext/>
              <w:ind w:right="-107"/>
              <w:jc w:val="right"/>
              <w:rPr>
                <w:rFonts w:eastAsia="Times New Roman"/>
                <w:b/>
                <w:bCs/>
                <w:szCs w:val="23"/>
                <w:lang w:eastAsia="en-AU"/>
              </w:rPr>
            </w:pPr>
            <w:r w:rsidRPr="00A32BA3">
              <w:rPr>
                <w:rFonts w:eastAsia="Times New Roman"/>
                <w:b/>
                <w:bCs/>
                <w:szCs w:val="23"/>
                <w:lang w:eastAsia="en-AU"/>
              </w:rPr>
              <w:t>&lt; 30yrs*</w:t>
            </w:r>
          </w:p>
        </w:tc>
        <w:tc>
          <w:tcPr>
            <w:tcW w:w="331" w:type="pct"/>
            <w:tcBorders>
              <w:top w:val="single" w:sz="4" w:space="0" w:color="auto"/>
              <w:left w:val="nil"/>
              <w:bottom w:val="nil"/>
              <w:right w:val="single" w:sz="8" w:space="0" w:color="7F7F7F"/>
            </w:tcBorders>
            <w:shd w:val="clear" w:color="000000" w:fill="D8D8D8"/>
            <w:vAlign w:val="center"/>
          </w:tcPr>
          <w:p w14:paraId="2A40D4A6" w14:textId="77777777" w:rsidR="006B03F9" w:rsidRPr="00A32BA3" w:rsidRDefault="006B03F9" w:rsidP="00B76F9E">
            <w:pPr>
              <w:keepNext/>
              <w:ind w:left="-111" w:right="42"/>
              <w:jc w:val="right"/>
              <w:rPr>
                <w:rFonts w:eastAsia="Times New Roman"/>
                <w:b/>
                <w:bCs/>
                <w:szCs w:val="23"/>
                <w:lang w:eastAsia="en-AU"/>
              </w:rPr>
            </w:pPr>
            <w:r w:rsidRPr="00A32BA3">
              <w:rPr>
                <w:rFonts w:eastAsia="Times New Roman"/>
                <w:b/>
                <w:bCs/>
                <w:szCs w:val="23"/>
                <w:lang w:eastAsia="en-AU"/>
              </w:rPr>
              <w:t>30+ yrs</w:t>
            </w:r>
          </w:p>
        </w:tc>
        <w:tc>
          <w:tcPr>
            <w:tcW w:w="524" w:type="pct"/>
            <w:gridSpan w:val="2"/>
            <w:tcBorders>
              <w:top w:val="single" w:sz="4" w:space="0" w:color="auto"/>
              <w:left w:val="single" w:sz="8" w:space="0" w:color="7F7F7F"/>
              <w:bottom w:val="nil"/>
              <w:right w:val="nil"/>
            </w:tcBorders>
            <w:shd w:val="clear" w:color="000000" w:fill="D8D8D8"/>
            <w:vAlign w:val="center"/>
          </w:tcPr>
          <w:p w14:paraId="142ABA40" w14:textId="77777777" w:rsidR="006B03F9" w:rsidRPr="00A32BA3" w:rsidRDefault="006B03F9" w:rsidP="00B76F9E">
            <w:pPr>
              <w:keepNext/>
              <w:ind w:left="227"/>
              <w:jc w:val="center"/>
              <w:rPr>
                <w:rFonts w:eastAsia="Times New Roman"/>
                <w:b/>
                <w:bCs/>
                <w:szCs w:val="23"/>
                <w:lang w:eastAsia="en-AU"/>
              </w:rPr>
            </w:pPr>
            <w:r w:rsidRPr="00A32BA3">
              <w:rPr>
                <w:rFonts w:eastAsia="Times New Roman"/>
                <w:b/>
                <w:bCs/>
                <w:szCs w:val="23"/>
                <w:lang w:eastAsia="en-AU"/>
              </w:rPr>
              <w:t>&lt; 30yrs*</w:t>
            </w:r>
          </w:p>
        </w:tc>
        <w:tc>
          <w:tcPr>
            <w:tcW w:w="541" w:type="pct"/>
            <w:gridSpan w:val="3"/>
            <w:tcBorders>
              <w:top w:val="single" w:sz="4" w:space="0" w:color="auto"/>
              <w:left w:val="nil"/>
              <w:bottom w:val="nil"/>
              <w:right w:val="nil"/>
            </w:tcBorders>
            <w:shd w:val="clear" w:color="000000" w:fill="D8D8D8"/>
            <w:vAlign w:val="center"/>
          </w:tcPr>
          <w:p w14:paraId="4637E9D7" w14:textId="77777777" w:rsidR="006B03F9" w:rsidRPr="00A32BA3" w:rsidRDefault="006B03F9" w:rsidP="00B76F9E">
            <w:pPr>
              <w:keepNext/>
              <w:ind w:left="227"/>
              <w:jc w:val="center"/>
              <w:rPr>
                <w:rFonts w:eastAsia="Times New Roman"/>
                <w:b/>
                <w:bCs/>
                <w:szCs w:val="23"/>
                <w:lang w:eastAsia="en-AU"/>
              </w:rPr>
            </w:pPr>
            <w:r w:rsidRPr="00A32BA3">
              <w:rPr>
                <w:rFonts w:eastAsia="Times New Roman"/>
                <w:b/>
                <w:bCs/>
                <w:szCs w:val="23"/>
                <w:lang w:eastAsia="en-AU"/>
              </w:rPr>
              <w:t>30-39 yrs</w:t>
            </w:r>
          </w:p>
        </w:tc>
        <w:tc>
          <w:tcPr>
            <w:tcW w:w="531" w:type="pct"/>
            <w:gridSpan w:val="2"/>
            <w:tcBorders>
              <w:top w:val="single" w:sz="4" w:space="0" w:color="auto"/>
              <w:left w:val="nil"/>
              <w:bottom w:val="nil"/>
              <w:right w:val="nil"/>
            </w:tcBorders>
            <w:shd w:val="clear" w:color="000000" w:fill="D8D8D8"/>
            <w:vAlign w:val="center"/>
          </w:tcPr>
          <w:p w14:paraId="6A12A69C" w14:textId="77777777" w:rsidR="006B03F9" w:rsidRPr="00A32BA3" w:rsidRDefault="006B03F9" w:rsidP="00B76F9E">
            <w:pPr>
              <w:keepNext/>
              <w:ind w:left="227"/>
              <w:jc w:val="center"/>
              <w:rPr>
                <w:rFonts w:eastAsia="Times New Roman"/>
                <w:b/>
                <w:bCs/>
                <w:szCs w:val="23"/>
                <w:lang w:eastAsia="en-AU"/>
              </w:rPr>
            </w:pPr>
            <w:r w:rsidRPr="00A32BA3">
              <w:rPr>
                <w:rFonts w:eastAsia="Times New Roman"/>
                <w:b/>
                <w:bCs/>
                <w:szCs w:val="23"/>
                <w:lang w:eastAsia="en-AU"/>
              </w:rPr>
              <w:t>40-49 yrs</w:t>
            </w:r>
          </w:p>
        </w:tc>
        <w:tc>
          <w:tcPr>
            <w:tcW w:w="536" w:type="pct"/>
            <w:gridSpan w:val="3"/>
            <w:tcBorders>
              <w:top w:val="single" w:sz="4" w:space="0" w:color="auto"/>
              <w:left w:val="nil"/>
              <w:bottom w:val="nil"/>
              <w:right w:val="nil"/>
            </w:tcBorders>
            <w:shd w:val="clear" w:color="000000" w:fill="D8D8D8"/>
            <w:vAlign w:val="center"/>
          </w:tcPr>
          <w:p w14:paraId="688E8FC7" w14:textId="77777777" w:rsidR="006B03F9" w:rsidRPr="00A32BA3" w:rsidRDefault="006B03F9" w:rsidP="00B76F9E">
            <w:pPr>
              <w:keepNext/>
              <w:ind w:left="227"/>
              <w:jc w:val="center"/>
              <w:rPr>
                <w:rFonts w:eastAsia="Times New Roman"/>
                <w:b/>
                <w:bCs/>
                <w:szCs w:val="23"/>
                <w:lang w:eastAsia="en-AU"/>
              </w:rPr>
            </w:pPr>
            <w:r w:rsidRPr="00A32BA3">
              <w:rPr>
                <w:rFonts w:eastAsia="Times New Roman"/>
                <w:b/>
                <w:bCs/>
                <w:szCs w:val="23"/>
                <w:lang w:eastAsia="en-AU"/>
              </w:rPr>
              <w:t>50-59 yrs</w:t>
            </w:r>
          </w:p>
        </w:tc>
        <w:tc>
          <w:tcPr>
            <w:tcW w:w="540" w:type="pct"/>
            <w:gridSpan w:val="2"/>
            <w:tcBorders>
              <w:top w:val="single" w:sz="4" w:space="0" w:color="auto"/>
              <w:left w:val="nil"/>
              <w:bottom w:val="nil"/>
              <w:right w:val="nil"/>
            </w:tcBorders>
            <w:shd w:val="clear" w:color="000000" w:fill="D8D8D8"/>
            <w:vAlign w:val="center"/>
          </w:tcPr>
          <w:p w14:paraId="402EAEB8" w14:textId="77777777" w:rsidR="006B03F9" w:rsidRPr="00A32BA3" w:rsidRDefault="006B03F9" w:rsidP="00B76F9E">
            <w:pPr>
              <w:keepNext/>
              <w:ind w:left="227"/>
              <w:jc w:val="center"/>
              <w:rPr>
                <w:rFonts w:eastAsia="Times New Roman"/>
                <w:b/>
                <w:bCs/>
                <w:szCs w:val="23"/>
                <w:lang w:eastAsia="en-AU"/>
              </w:rPr>
            </w:pPr>
            <w:r w:rsidRPr="00A32BA3">
              <w:rPr>
                <w:rFonts w:eastAsia="Times New Roman"/>
                <w:b/>
                <w:bCs/>
                <w:szCs w:val="23"/>
                <w:lang w:eastAsia="en-AU"/>
              </w:rPr>
              <w:t>60-69 yrs</w:t>
            </w:r>
          </w:p>
        </w:tc>
        <w:tc>
          <w:tcPr>
            <w:tcW w:w="525" w:type="pct"/>
            <w:gridSpan w:val="2"/>
            <w:tcBorders>
              <w:top w:val="single" w:sz="4" w:space="0" w:color="auto"/>
              <w:left w:val="nil"/>
              <w:bottom w:val="nil"/>
              <w:right w:val="single" w:sz="8" w:space="0" w:color="000000"/>
            </w:tcBorders>
            <w:shd w:val="clear" w:color="000000" w:fill="D8D8D8"/>
            <w:vAlign w:val="center"/>
          </w:tcPr>
          <w:p w14:paraId="59F1921F" w14:textId="77777777" w:rsidR="006B03F9" w:rsidRPr="00A32BA3" w:rsidRDefault="006B03F9" w:rsidP="00B76F9E">
            <w:pPr>
              <w:keepNext/>
              <w:ind w:right="-109"/>
              <w:jc w:val="center"/>
              <w:rPr>
                <w:rFonts w:eastAsia="Times New Roman"/>
                <w:b/>
                <w:bCs/>
                <w:szCs w:val="23"/>
                <w:lang w:eastAsia="en-AU"/>
              </w:rPr>
            </w:pPr>
            <w:r w:rsidRPr="00A32BA3">
              <w:rPr>
                <w:rFonts w:eastAsia="Times New Roman"/>
                <w:b/>
                <w:bCs/>
                <w:szCs w:val="23"/>
                <w:lang w:eastAsia="en-AU"/>
              </w:rPr>
              <w:t>70+ yrs</w:t>
            </w:r>
          </w:p>
        </w:tc>
      </w:tr>
      <w:tr w:rsidR="007E6664" w:rsidRPr="00A32BA3" w14:paraId="7659264E" w14:textId="77777777" w:rsidTr="00727D29">
        <w:trPr>
          <w:cantSplit/>
          <w:trHeight w:val="315"/>
        </w:trPr>
        <w:tc>
          <w:tcPr>
            <w:tcW w:w="1161" w:type="pct"/>
            <w:vMerge/>
            <w:tcBorders>
              <w:top w:val="single" w:sz="8" w:space="0" w:color="auto"/>
              <w:left w:val="single" w:sz="8" w:space="0" w:color="auto"/>
              <w:bottom w:val="nil"/>
              <w:right w:val="single" w:sz="8" w:space="0" w:color="7F7F7F"/>
            </w:tcBorders>
            <w:vAlign w:val="center"/>
          </w:tcPr>
          <w:p w14:paraId="72701170" w14:textId="77777777" w:rsidR="006B03F9" w:rsidRPr="00A32BA3" w:rsidRDefault="006B03F9" w:rsidP="00B76F9E">
            <w:pPr>
              <w:keepNext/>
              <w:ind w:right="544"/>
              <w:jc w:val="both"/>
              <w:rPr>
                <w:rFonts w:eastAsia="Times New Roman"/>
                <w:b/>
                <w:bCs/>
                <w:szCs w:val="23"/>
                <w:lang w:eastAsia="en-AU"/>
              </w:rPr>
            </w:pPr>
          </w:p>
        </w:tc>
        <w:tc>
          <w:tcPr>
            <w:tcW w:w="311" w:type="pct"/>
            <w:tcBorders>
              <w:top w:val="nil"/>
              <w:left w:val="single" w:sz="8" w:space="0" w:color="7F7F7F"/>
              <w:bottom w:val="nil"/>
              <w:right w:val="nil"/>
            </w:tcBorders>
            <w:shd w:val="clear" w:color="000000" w:fill="D8D8D8"/>
            <w:noWrap/>
            <w:vAlign w:val="bottom"/>
          </w:tcPr>
          <w:p w14:paraId="5059E435" w14:textId="77777777" w:rsidR="006B03F9" w:rsidRPr="00A32BA3" w:rsidRDefault="006B03F9" w:rsidP="00B76F9E">
            <w:pPr>
              <w:keepNext/>
              <w:ind w:right="170"/>
              <w:jc w:val="right"/>
              <w:rPr>
                <w:rFonts w:eastAsia="Times New Roman"/>
                <w:b/>
                <w:bCs/>
                <w:szCs w:val="23"/>
                <w:lang w:eastAsia="en-AU"/>
              </w:rPr>
            </w:pPr>
            <w:r w:rsidRPr="00A32BA3">
              <w:rPr>
                <w:rFonts w:eastAsia="Times New Roman"/>
                <w:b/>
                <w:bCs/>
                <w:szCs w:val="23"/>
                <w:lang w:eastAsia="en-AU"/>
              </w:rPr>
              <w:t>N</w:t>
            </w:r>
          </w:p>
        </w:tc>
        <w:tc>
          <w:tcPr>
            <w:tcW w:w="331" w:type="pct"/>
            <w:tcBorders>
              <w:top w:val="nil"/>
              <w:left w:val="nil"/>
              <w:bottom w:val="nil"/>
              <w:right w:val="single" w:sz="8" w:space="0" w:color="7F7F7F"/>
            </w:tcBorders>
            <w:shd w:val="clear" w:color="000000" w:fill="D8D8D8"/>
            <w:noWrap/>
            <w:vAlign w:val="bottom"/>
          </w:tcPr>
          <w:p w14:paraId="23949C19" w14:textId="77777777" w:rsidR="006B03F9" w:rsidRPr="00A32BA3" w:rsidRDefault="006B03F9" w:rsidP="00B76F9E">
            <w:pPr>
              <w:keepNext/>
              <w:ind w:left="-111" w:right="170"/>
              <w:jc w:val="right"/>
              <w:rPr>
                <w:rFonts w:eastAsia="Times New Roman"/>
                <w:b/>
                <w:bCs/>
                <w:szCs w:val="23"/>
                <w:lang w:eastAsia="en-AU"/>
              </w:rPr>
            </w:pPr>
            <w:r w:rsidRPr="00A32BA3">
              <w:rPr>
                <w:rFonts w:eastAsia="Times New Roman"/>
                <w:b/>
                <w:bCs/>
                <w:szCs w:val="23"/>
                <w:lang w:eastAsia="en-AU"/>
              </w:rPr>
              <w:t>N</w:t>
            </w:r>
          </w:p>
        </w:tc>
        <w:tc>
          <w:tcPr>
            <w:tcW w:w="266" w:type="pct"/>
            <w:tcBorders>
              <w:top w:val="nil"/>
              <w:left w:val="single" w:sz="8" w:space="0" w:color="7F7F7F"/>
              <w:bottom w:val="nil"/>
              <w:right w:val="nil"/>
            </w:tcBorders>
            <w:shd w:val="clear" w:color="000000" w:fill="D8D8D8"/>
            <w:noWrap/>
            <w:vAlign w:val="bottom"/>
          </w:tcPr>
          <w:p w14:paraId="17353291"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N</w:t>
            </w:r>
          </w:p>
        </w:tc>
        <w:tc>
          <w:tcPr>
            <w:tcW w:w="266" w:type="pct"/>
            <w:gridSpan w:val="2"/>
            <w:tcBorders>
              <w:top w:val="nil"/>
              <w:left w:val="nil"/>
              <w:bottom w:val="nil"/>
              <w:right w:val="nil"/>
            </w:tcBorders>
            <w:shd w:val="clear" w:color="000000" w:fill="D8D8D8"/>
            <w:noWrap/>
            <w:vAlign w:val="bottom"/>
          </w:tcPr>
          <w:p w14:paraId="6EE1A317"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w:t>
            </w:r>
          </w:p>
        </w:tc>
        <w:tc>
          <w:tcPr>
            <w:tcW w:w="267" w:type="pct"/>
            <w:tcBorders>
              <w:top w:val="nil"/>
              <w:left w:val="nil"/>
              <w:bottom w:val="nil"/>
              <w:right w:val="nil"/>
            </w:tcBorders>
            <w:shd w:val="clear" w:color="000000" w:fill="D8D8D8"/>
            <w:noWrap/>
            <w:vAlign w:val="bottom"/>
          </w:tcPr>
          <w:p w14:paraId="613A8EF5"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N</w:t>
            </w:r>
          </w:p>
        </w:tc>
        <w:tc>
          <w:tcPr>
            <w:tcW w:w="266" w:type="pct"/>
            <w:tcBorders>
              <w:top w:val="nil"/>
              <w:left w:val="nil"/>
              <w:bottom w:val="nil"/>
              <w:right w:val="nil"/>
            </w:tcBorders>
            <w:shd w:val="clear" w:color="000000" w:fill="D8D8D8"/>
            <w:noWrap/>
            <w:vAlign w:val="bottom"/>
          </w:tcPr>
          <w:p w14:paraId="1E8B3289"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w:t>
            </w:r>
          </w:p>
        </w:tc>
        <w:tc>
          <w:tcPr>
            <w:tcW w:w="267" w:type="pct"/>
            <w:tcBorders>
              <w:top w:val="nil"/>
              <w:left w:val="nil"/>
              <w:bottom w:val="nil"/>
              <w:right w:val="nil"/>
            </w:tcBorders>
            <w:shd w:val="clear" w:color="000000" w:fill="D8D8D8"/>
            <w:noWrap/>
            <w:vAlign w:val="bottom"/>
          </w:tcPr>
          <w:p w14:paraId="5D1E69F7"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N</w:t>
            </w:r>
          </w:p>
        </w:tc>
        <w:tc>
          <w:tcPr>
            <w:tcW w:w="266" w:type="pct"/>
            <w:gridSpan w:val="2"/>
            <w:tcBorders>
              <w:top w:val="nil"/>
              <w:left w:val="nil"/>
              <w:bottom w:val="nil"/>
              <w:right w:val="nil"/>
            </w:tcBorders>
            <w:shd w:val="clear" w:color="000000" w:fill="D8D8D8"/>
            <w:noWrap/>
            <w:vAlign w:val="bottom"/>
          </w:tcPr>
          <w:p w14:paraId="72D40B69"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w:t>
            </w:r>
          </w:p>
        </w:tc>
        <w:tc>
          <w:tcPr>
            <w:tcW w:w="266" w:type="pct"/>
            <w:tcBorders>
              <w:top w:val="nil"/>
              <w:left w:val="nil"/>
              <w:bottom w:val="nil"/>
              <w:right w:val="nil"/>
            </w:tcBorders>
            <w:shd w:val="clear" w:color="000000" w:fill="D8D8D8"/>
            <w:vAlign w:val="bottom"/>
          </w:tcPr>
          <w:p w14:paraId="4BC69D73"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N</w:t>
            </w:r>
          </w:p>
        </w:tc>
        <w:tc>
          <w:tcPr>
            <w:tcW w:w="268" w:type="pct"/>
            <w:tcBorders>
              <w:top w:val="nil"/>
              <w:left w:val="nil"/>
              <w:bottom w:val="nil"/>
              <w:right w:val="nil"/>
            </w:tcBorders>
            <w:shd w:val="clear" w:color="000000" w:fill="D8D8D8"/>
            <w:vAlign w:val="bottom"/>
          </w:tcPr>
          <w:p w14:paraId="1D932A9B"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w:t>
            </w:r>
          </w:p>
        </w:tc>
        <w:tc>
          <w:tcPr>
            <w:tcW w:w="266" w:type="pct"/>
            <w:tcBorders>
              <w:top w:val="nil"/>
              <w:left w:val="nil"/>
              <w:bottom w:val="nil"/>
              <w:right w:val="nil"/>
            </w:tcBorders>
            <w:shd w:val="clear" w:color="000000" w:fill="D8D8D8"/>
            <w:vAlign w:val="bottom"/>
          </w:tcPr>
          <w:p w14:paraId="31D65061"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N</w:t>
            </w:r>
          </w:p>
        </w:tc>
        <w:tc>
          <w:tcPr>
            <w:tcW w:w="274" w:type="pct"/>
            <w:tcBorders>
              <w:top w:val="nil"/>
              <w:left w:val="nil"/>
              <w:bottom w:val="nil"/>
              <w:right w:val="nil"/>
            </w:tcBorders>
            <w:shd w:val="clear" w:color="000000" w:fill="D8D8D8"/>
            <w:vAlign w:val="bottom"/>
          </w:tcPr>
          <w:p w14:paraId="05D66B70"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w:t>
            </w:r>
          </w:p>
        </w:tc>
        <w:tc>
          <w:tcPr>
            <w:tcW w:w="261" w:type="pct"/>
            <w:tcBorders>
              <w:top w:val="nil"/>
              <w:left w:val="nil"/>
              <w:bottom w:val="nil"/>
              <w:right w:val="nil"/>
            </w:tcBorders>
            <w:shd w:val="clear" w:color="000000" w:fill="D8D8D8"/>
            <w:noWrap/>
            <w:vAlign w:val="bottom"/>
          </w:tcPr>
          <w:p w14:paraId="0DE46522"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N</w:t>
            </w:r>
          </w:p>
        </w:tc>
        <w:tc>
          <w:tcPr>
            <w:tcW w:w="264" w:type="pct"/>
            <w:tcBorders>
              <w:top w:val="nil"/>
              <w:left w:val="nil"/>
              <w:bottom w:val="nil"/>
              <w:right w:val="single" w:sz="8" w:space="0" w:color="auto"/>
            </w:tcBorders>
            <w:shd w:val="clear" w:color="000000" w:fill="D8D8D8"/>
            <w:noWrap/>
            <w:vAlign w:val="bottom"/>
          </w:tcPr>
          <w:p w14:paraId="0E087ABC" w14:textId="77777777" w:rsidR="006B03F9" w:rsidRPr="00A32BA3" w:rsidRDefault="006B03F9" w:rsidP="00B76F9E">
            <w:pPr>
              <w:keepNext/>
              <w:ind w:right="45"/>
              <w:jc w:val="right"/>
              <w:rPr>
                <w:rFonts w:eastAsia="Times New Roman"/>
                <w:b/>
                <w:bCs/>
                <w:szCs w:val="23"/>
                <w:lang w:eastAsia="en-AU"/>
              </w:rPr>
            </w:pPr>
            <w:r w:rsidRPr="00A32BA3">
              <w:rPr>
                <w:rFonts w:eastAsia="Times New Roman"/>
                <w:b/>
                <w:bCs/>
                <w:szCs w:val="23"/>
                <w:lang w:eastAsia="en-AU"/>
              </w:rPr>
              <w:t>%</w:t>
            </w:r>
          </w:p>
        </w:tc>
      </w:tr>
      <w:tr w:rsidR="007E6664" w:rsidRPr="00A32BA3" w14:paraId="57373478" w14:textId="77777777" w:rsidTr="00727D29">
        <w:trPr>
          <w:cantSplit/>
          <w:trHeight w:val="300"/>
        </w:trPr>
        <w:tc>
          <w:tcPr>
            <w:tcW w:w="1161" w:type="pct"/>
            <w:tcBorders>
              <w:top w:val="single" w:sz="8" w:space="0" w:color="auto"/>
              <w:left w:val="single" w:sz="8" w:space="0" w:color="auto"/>
              <w:bottom w:val="nil"/>
              <w:right w:val="single" w:sz="8" w:space="0" w:color="7F7F7F"/>
            </w:tcBorders>
            <w:shd w:val="clear" w:color="auto" w:fill="auto"/>
            <w:noWrap/>
            <w:vAlign w:val="bottom"/>
          </w:tcPr>
          <w:p w14:paraId="551F7E63" w14:textId="77777777" w:rsidR="00727D29" w:rsidRPr="00A32BA3" w:rsidRDefault="00727D29" w:rsidP="00727D29">
            <w:pPr>
              <w:rPr>
                <w:sz w:val="22"/>
              </w:rPr>
            </w:pPr>
            <w:r w:rsidRPr="00A32BA3">
              <w:rPr>
                <w:sz w:val="22"/>
              </w:rPr>
              <w:t>Anatomical Pathology Services</w:t>
            </w:r>
          </w:p>
        </w:tc>
        <w:tc>
          <w:tcPr>
            <w:tcW w:w="311" w:type="pct"/>
            <w:tcBorders>
              <w:top w:val="single" w:sz="8" w:space="0" w:color="auto"/>
              <w:left w:val="single" w:sz="8" w:space="0" w:color="7F7F7F"/>
              <w:bottom w:val="nil"/>
              <w:right w:val="nil"/>
            </w:tcBorders>
            <w:shd w:val="clear" w:color="auto" w:fill="auto"/>
            <w:noWrap/>
          </w:tcPr>
          <w:p w14:paraId="34408624" w14:textId="035D15B1" w:rsidR="00727D29" w:rsidRPr="00A32BA3" w:rsidRDefault="00727D29" w:rsidP="00727D29">
            <w:pPr>
              <w:jc w:val="right"/>
              <w:rPr>
                <w:sz w:val="22"/>
              </w:rPr>
            </w:pPr>
            <w:r w:rsidRPr="00A32BA3">
              <w:t>2</w:t>
            </w:r>
          </w:p>
        </w:tc>
        <w:tc>
          <w:tcPr>
            <w:tcW w:w="331" w:type="pct"/>
            <w:tcBorders>
              <w:top w:val="single" w:sz="8" w:space="0" w:color="auto"/>
              <w:left w:val="nil"/>
              <w:bottom w:val="nil"/>
              <w:right w:val="single" w:sz="8" w:space="0" w:color="7F7F7F"/>
            </w:tcBorders>
            <w:shd w:val="clear" w:color="auto" w:fill="auto"/>
            <w:noWrap/>
          </w:tcPr>
          <w:p w14:paraId="2A66D551" w14:textId="13FFDDAB" w:rsidR="00727D29" w:rsidRPr="00A32BA3" w:rsidRDefault="00727D29" w:rsidP="00727D29">
            <w:pPr>
              <w:jc w:val="right"/>
              <w:rPr>
                <w:sz w:val="22"/>
              </w:rPr>
            </w:pPr>
            <w:r w:rsidRPr="00A32BA3">
              <w:t>370</w:t>
            </w:r>
          </w:p>
        </w:tc>
        <w:tc>
          <w:tcPr>
            <w:tcW w:w="266" w:type="pct"/>
            <w:tcBorders>
              <w:top w:val="single" w:sz="8" w:space="0" w:color="auto"/>
              <w:left w:val="single" w:sz="8" w:space="0" w:color="7F7F7F"/>
              <w:bottom w:val="nil"/>
              <w:right w:val="nil"/>
            </w:tcBorders>
            <w:shd w:val="clear" w:color="auto" w:fill="auto"/>
            <w:noWrap/>
          </w:tcPr>
          <w:p w14:paraId="46124DC8" w14:textId="59E79421" w:rsidR="00727D29" w:rsidRPr="00A32BA3" w:rsidRDefault="00727D29" w:rsidP="00727D29">
            <w:pPr>
              <w:jc w:val="right"/>
              <w:rPr>
                <w:sz w:val="22"/>
              </w:rPr>
            </w:pPr>
            <w:r w:rsidRPr="00A32BA3">
              <w:t>1</w:t>
            </w:r>
          </w:p>
        </w:tc>
        <w:tc>
          <w:tcPr>
            <w:tcW w:w="266" w:type="pct"/>
            <w:gridSpan w:val="2"/>
            <w:tcBorders>
              <w:top w:val="single" w:sz="8" w:space="0" w:color="auto"/>
              <w:left w:val="nil"/>
              <w:bottom w:val="nil"/>
              <w:right w:val="nil"/>
            </w:tcBorders>
            <w:shd w:val="clear" w:color="auto" w:fill="auto"/>
            <w:noWrap/>
          </w:tcPr>
          <w:p w14:paraId="473EC4D4" w14:textId="242A99DF" w:rsidR="00727D29" w:rsidRPr="00A32BA3" w:rsidRDefault="00727D29" w:rsidP="00727D29">
            <w:pPr>
              <w:jc w:val="right"/>
              <w:rPr>
                <w:sz w:val="22"/>
              </w:rPr>
            </w:pPr>
            <w:r w:rsidRPr="00A32BA3">
              <w:t>50.0</w:t>
            </w:r>
          </w:p>
        </w:tc>
        <w:tc>
          <w:tcPr>
            <w:tcW w:w="267" w:type="pct"/>
            <w:tcBorders>
              <w:top w:val="single" w:sz="8" w:space="0" w:color="auto"/>
              <w:left w:val="nil"/>
              <w:bottom w:val="nil"/>
              <w:right w:val="nil"/>
            </w:tcBorders>
            <w:shd w:val="clear" w:color="auto" w:fill="auto"/>
            <w:noWrap/>
          </w:tcPr>
          <w:p w14:paraId="4E11C451" w14:textId="115DB85C" w:rsidR="00727D29" w:rsidRPr="00A32BA3" w:rsidRDefault="00727D29" w:rsidP="00727D29">
            <w:pPr>
              <w:jc w:val="right"/>
              <w:rPr>
                <w:sz w:val="22"/>
              </w:rPr>
            </w:pPr>
            <w:r w:rsidRPr="00A32BA3">
              <w:t>109</w:t>
            </w:r>
          </w:p>
        </w:tc>
        <w:tc>
          <w:tcPr>
            <w:tcW w:w="266" w:type="pct"/>
            <w:tcBorders>
              <w:top w:val="single" w:sz="8" w:space="0" w:color="auto"/>
              <w:left w:val="nil"/>
              <w:bottom w:val="nil"/>
              <w:right w:val="nil"/>
            </w:tcBorders>
            <w:shd w:val="clear" w:color="auto" w:fill="auto"/>
            <w:noWrap/>
          </w:tcPr>
          <w:p w14:paraId="1AA54652" w14:textId="53766BAD" w:rsidR="00727D29" w:rsidRPr="00A32BA3" w:rsidRDefault="00727D29" w:rsidP="00727D29">
            <w:pPr>
              <w:jc w:val="right"/>
              <w:rPr>
                <w:sz w:val="22"/>
              </w:rPr>
            </w:pPr>
            <w:r w:rsidRPr="00A32BA3">
              <w:t>59.9</w:t>
            </w:r>
          </w:p>
        </w:tc>
        <w:tc>
          <w:tcPr>
            <w:tcW w:w="267" w:type="pct"/>
            <w:tcBorders>
              <w:top w:val="single" w:sz="8" w:space="0" w:color="auto"/>
              <w:left w:val="nil"/>
              <w:bottom w:val="nil"/>
              <w:right w:val="nil"/>
            </w:tcBorders>
            <w:shd w:val="clear" w:color="auto" w:fill="auto"/>
          </w:tcPr>
          <w:p w14:paraId="51878B09" w14:textId="010DA5EA" w:rsidR="00727D29" w:rsidRPr="00A32BA3" w:rsidRDefault="00727D29" w:rsidP="00727D29">
            <w:pPr>
              <w:jc w:val="right"/>
              <w:rPr>
                <w:sz w:val="22"/>
              </w:rPr>
            </w:pPr>
            <w:r w:rsidRPr="00A32BA3">
              <w:t>61</w:t>
            </w:r>
          </w:p>
        </w:tc>
        <w:tc>
          <w:tcPr>
            <w:tcW w:w="266" w:type="pct"/>
            <w:gridSpan w:val="2"/>
            <w:tcBorders>
              <w:top w:val="single" w:sz="8" w:space="0" w:color="auto"/>
              <w:left w:val="nil"/>
              <w:bottom w:val="nil"/>
              <w:right w:val="nil"/>
            </w:tcBorders>
            <w:shd w:val="clear" w:color="auto" w:fill="auto"/>
          </w:tcPr>
          <w:p w14:paraId="57EDAA8A" w14:textId="03A2C23A" w:rsidR="00727D29" w:rsidRPr="00A32BA3" w:rsidRDefault="00727D29" w:rsidP="00727D29">
            <w:pPr>
              <w:jc w:val="right"/>
              <w:rPr>
                <w:sz w:val="22"/>
              </w:rPr>
            </w:pPr>
            <w:r w:rsidRPr="00A32BA3">
              <w:t>57.0</w:t>
            </w:r>
          </w:p>
        </w:tc>
        <w:tc>
          <w:tcPr>
            <w:tcW w:w="266" w:type="pct"/>
            <w:tcBorders>
              <w:top w:val="single" w:sz="8" w:space="0" w:color="auto"/>
              <w:left w:val="nil"/>
              <w:bottom w:val="nil"/>
              <w:right w:val="nil"/>
            </w:tcBorders>
            <w:shd w:val="clear" w:color="auto" w:fill="auto"/>
          </w:tcPr>
          <w:p w14:paraId="53B45AE8" w14:textId="1601D1BD" w:rsidR="00727D29" w:rsidRPr="00A32BA3" w:rsidRDefault="00727D29" w:rsidP="00727D29">
            <w:pPr>
              <w:jc w:val="right"/>
              <w:rPr>
                <w:sz w:val="22"/>
              </w:rPr>
            </w:pPr>
            <w:r w:rsidRPr="00A32BA3">
              <w:t>26</w:t>
            </w:r>
          </w:p>
        </w:tc>
        <w:tc>
          <w:tcPr>
            <w:tcW w:w="268" w:type="pct"/>
            <w:tcBorders>
              <w:top w:val="single" w:sz="8" w:space="0" w:color="auto"/>
              <w:left w:val="nil"/>
              <w:bottom w:val="nil"/>
              <w:right w:val="nil"/>
            </w:tcBorders>
            <w:shd w:val="clear" w:color="auto" w:fill="auto"/>
          </w:tcPr>
          <w:p w14:paraId="491049E7" w14:textId="5ED7F425" w:rsidR="00727D29" w:rsidRPr="00A32BA3" w:rsidRDefault="00727D29" w:rsidP="00727D29">
            <w:pPr>
              <w:jc w:val="right"/>
              <w:rPr>
                <w:sz w:val="22"/>
              </w:rPr>
            </w:pPr>
            <w:r w:rsidRPr="00A32BA3">
              <w:t>45.6</w:t>
            </w:r>
          </w:p>
        </w:tc>
        <w:tc>
          <w:tcPr>
            <w:tcW w:w="266" w:type="pct"/>
            <w:tcBorders>
              <w:top w:val="single" w:sz="8" w:space="0" w:color="auto"/>
              <w:left w:val="nil"/>
              <w:bottom w:val="nil"/>
              <w:right w:val="nil"/>
            </w:tcBorders>
            <w:shd w:val="clear" w:color="auto" w:fill="auto"/>
          </w:tcPr>
          <w:p w14:paraId="10EFF1AC" w14:textId="1DBE25A5" w:rsidR="00727D29" w:rsidRPr="00A32BA3" w:rsidRDefault="00727D29" w:rsidP="00727D29">
            <w:pPr>
              <w:jc w:val="right"/>
              <w:rPr>
                <w:sz w:val="22"/>
              </w:rPr>
            </w:pPr>
            <w:r w:rsidRPr="00A32BA3">
              <w:t>13</w:t>
            </w:r>
          </w:p>
        </w:tc>
        <w:tc>
          <w:tcPr>
            <w:tcW w:w="274" w:type="pct"/>
            <w:tcBorders>
              <w:top w:val="single" w:sz="8" w:space="0" w:color="auto"/>
              <w:left w:val="nil"/>
              <w:bottom w:val="nil"/>
              <w:right w:val="nil"/>
            </w:tcBorders>
            <w:shd w:val="clear" w:color="auto" w:fill="auto"/>
          </w:tcPr>
          <w:p w14:paraId="60170349" w14:textId="22B6DFEB" w:rsidR="00727D29" w:rsidRPr="00A32BA3" w:rsidRDefault="00727D29" w:rsidP="00727D29">
            <w:pPr>
              <w:jc w:val="right"/>
              <w:rPr>
                <w:sz w:val="22"/>
              </w:rPr>
            </w:pPr>
            <w:r w:rsidRPr="00A32BA3">
              <w:t>56.5</w:t>
            </w:r>
          </w:p>
        </w:tc>
        <w:tc>
          <w:tcPr>
            <w:tcW w:w="261" w:type="pct"/>
            <w:tcBorders>
              <w:top w:val="single" w:sz="8" w:space="0" w:color="auto"/>
              <w:left w:val="nil"/>
              <w:bottom w:val="nil"/>
              <w:right w:val="nil"/>
            </w:tcBorders>
            <w:shd w:val="clear" w:color="auto" w:fill="auto"/>
          </w:tcPr>
          <w:p w14:paraId="6DE60360" w14:textId="5CB8FDF4" w:rsidR="00727D29" w:rsidRPr="00A32BA3" w:rsidRDefault="00727D29" w:rsidP="00727D29">
            <w:pPr>
              <w:jc w:val="right"/>
              <w:rPr>
                <w:sz w:val="22"/>
              </w:rPr>
            </w:pPr>
            <w:r w:rsidRPr="00A32BA3">
              <w:t>1</w:t>
            </w:r>
          </w:p>
        </w:tc>
        <w:tc>
          <w:tcPr>
            <w:tcW w:w="264" w:type="pct"/>
            <w:tcBorders>
              <w:top w:val="single" w:sz="8" w:space="0" w:color="auto"/>
              <w:left w:val="nil"/>
              <w:bottom w:val="nil"/>
              <w:right w:val="single" w:sz="8" w:space="0" w:color="auto"/>
            </w:tcBorders>
            <w:shd w:val="clear" w:color="auto" w:fill="auto"/>
          </w:tcPr>
          <w:p w14:paraId="2C1C5D62" w14:textId="3FF373B3" w:rsidR="00727D29" w:rsidRPr="00A32BA3" w:rsidRDefault="00727D29" w:rsidP="00727D29">
            <w:pPr>
              <w:jc w:val="right"/>
              <w:rPr>
                <w:sz w:val="22"/>
              </w:rPr>
            </w:pPr>
            <w:r w:rsidRPr="00A32BA3">
              <w:t>100.0</w:t>
            </w:r>
          </w:p>
        </w:tc>
      </w:tr>
      <w:tr w:rsidR="007E6664" w:rsidRPr="00A32BA3" w14:paraId="58926C93" w14:textId="77777777" w:rsidTr="00727D29">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7BE4BE73" w14:textId="77777777" w:rsidR="00727D29" w:rsidRPr="00A32BA3" w:rsidRDefault="00727D29" w:rsidP="00727D29">
            <w:pPr>
              <w:rPr>
                <w:sz w:val="22"/>
              </w:rPr>
            </w:pPr>
            <w:r w:rsidRPr="00A32BA3">
              <w:rPr>
                <w:rFonts w:asciiTheme="minorHAnsi" w:hAnsiTheme="minorHAnsi"/>
                <w:szCs w:val="23"/>
              </w:rPr>
              <w:t>Canterbury Health Laboratories</w:t>
            </w:r>
          </w:p>
        </w:tc>
        <w:tc>
          <w:tcPr>
            <w:tcW w:w="311" w:type="pct"/>
            <w:tcBorders>
              <w:top w:val="nil"/>
              <w:left w:val="single" w:sz="8" w:space="0" w:color="7F7F7F"/>
              <w:bottom w:val="nil"/>
              <w:right w:val="nil"/>
            </w:tcBorders>
            <w:shd w:val="clear" w:color="auto" w:fill="auto"/>
            <w:noWrap/>
          </w:tcPr>
          <w:p w14:paraId="116B4056" w14:textId="5E5478D7" w:rsidR="00727D29" w:rsidRPr="00A32BA3" w:rsidRDefault="00727D29" w:rsidP="00727D29">
            <w:pPr>
              <w:jc w:val="right"/>
              <w:rPr>
                <w:sz w:val="22"/>
              </w:rPr>
            </w:pPr>
            <w:r w:rsidRPr="00A32BA3">
              <w:t>0</w:t>
            </w:r>
          </w:p>
        </w:tc>
        <w:tc>
          <w:tcPr>
            <w:tcW w:w="331" w:type="pct"/>
            <w:tcBorders>
              <w:top w:val="nil"/>
              <w:left w:val="nil"/>
              <w:bottom w:val="nil"/>
              <w:right w:val="single" w:sz="8" w:space="0" w:color="7F7F7F"/>
            </w:tcBorders>
            <w:shd w:val="clear" w:color="auto" w:fill="auto"/>
            <w:noWrap/>
          </w:tcPr>
          <w:p w14:paraId="5A8FCEC6" w14:textId="79AA6FBE" w:rsidR="00727D29" w:rsidRPr="00A32BA3" w:rsidRDefault="00727D29" w:rsidP="00727D29">
            <w:pPr>
              <w:jc w:val="right"/>
              <w:rPr>
                <w:sz w:val="22"/>
              </w:rPr>
            </w:pPr>
            <w:r w:rsidRPr="00A32BA3">
              <w:t>55</w:t>
            </w:r>
          </w:p>
        </w:tc>
        <w:tc>
          <w:tcPr>
            <w:tcW w:w="266" w:type="pct"/>
            <w:tcBorders>
              <w:top w:val="nil"/>
              <w:left w:val="single" w:sz="8" w:space="0" w:color="7F7F7F"/>
              <w:bottom w:val="nil"/>
              <w:right w:val="nil"/>
            </w:tcBorders>
            <w:shd w:val="clear" w:color="auto" w:fill="auto"/>
            <w:noWrap/>
          </w:tcPr>
          <w:p w14:paraId="59FC7039" w14:textId="20A17359" w:rsidR="00727D29" w:rsidRPr="00A32BA3" w:rsidRDefault="00727D29" w:rsidP="00727D29">
            <w:pPr>
              <w:jc w:val="right"/>
              <w:rPr>
                <w:sz w:val="22"/>
              </w:rPr>
            </w:pPr>
            <w:r w:rsidRPr="00A32BA3">
              <w:t>-</w:t>
            </w:r>
          </w:p>
        </w:tc>
        <w:tc>
          <w:tcPr>
            <w:tcW w:w="266" w:type="pct"/>
            <w:gridSpan w:val="2"/>
            <w:tcBorders>
              <w:top w:val="nil"/>
              <w:left w:val="nil"/>
              <w:bottom w:val="nil"/>
              <w:right w:val="nil"/>
            </w:tcBorders>
            <w:shd w:val="clear" w:color="auto" w:fill="auto"/>
            <w:noWrap/>
          </w:tcPr>
          <w:p w14:paraId="446A22EF" w14:textId="6CD2CFC2" w:rsidR="00727D29" w:rsidRPr="00A32BA3" w:rsidRDefault="00727D29" w:rsidP="00727D29">
            <w:pPr>
              <w:jc w:val="right"/>
              <w:rPr>
                <w:sz w:val="22"/>
              </w:rPr>
            </w:pPr>
            <w:r w:rsidRPr="00A32BA3">
              <w:t>-</w:t>
            </w:r>
          </w:p>
        </w:tc>
        <w:tc>
          <w:tcPr>
            <w:tcW w:w="267" w:type="pct"/>
            <w:tcBorders>
              <w:top w:val="nil"/>
              <w:left w:val="nil"/>
              <w:bottom w:val="nil"/>
              <w:right w:val="nil"/>
            </w:tcBorders>
            <w:shd w:val="clear" w:color="auto" w:fill="auto"/>
            <w:noWrap/>
          </w:tcPr>
          <w:p w14:paraId="36CAF7B4" w14:textId="1A8DC470" w:rsidR="00727D29" w:rsidRPr="00A32BA3" w:rsidRDefault="00727D29" w:rsidP="00727D29">
            <w:pPr>
              <w:jc w:val="right"/>
              <w:rPr>
                <w:sz w:val="22"/>
              </w:rPr>
            </w:pPr>
            <w:r w:rsidRPr="00A32BA3">
              <w:t>21</w:t>
            </w:r>
          </w:p>
        </w:tc>
        <w:tc>
          <w:tcPr>
            <w:tcW w:w="266" w:type="pct"/>
            <w:tcBorders>
              <w:top w:val="nil"/>
              <w:left w:val="nil"/>
              <w:bottom w:val="nil"/>
              <w:right w:val="nil"/>
            </w:tcBorders>
            <w:shd w:val="clear" w:color="auto" w:fill="auto"/>
            <w:noWrap/>
          </w:tcPr>
          <w:p w14:paraId="238D75CE" w14:textId="4BB5AC44" w:rsidR="00727D29" w:rsidRPr="00A32BA3" w:rsidRDefault="00727D29" w:rsidP="00727D29">
            <w:pPr>
              <w:jc w:val="right"/>
              <w:rPr>
                <w:sz w:val="22"/>
              </w:rPr>
            </w:pPr>
            <w:r w:rsidRPr="00A32BA3">
              <w:t>80.8</w:t>
            </w:r>
          </w:p>
        </w:tc>
        <w:tc>
          <w:tcPr>
            <w:tcW w:w="267" w:type="pct"/>
            <w:tcBorders>
              <w:top w:val="nil"/>
              <w:left w:val="nil"/>
              <w:bottom w:val="nil"/>
              <w:right w:val="nil"/>
            </w:tcBorders>
            <w:shd w:val="clear" w:color="auto" w:fill="auto"/>
            <w:noWrap/>
          </w:tcPr>
          <w:p w14:paraId="04ED2945" w14:textId="139E93A8" w:rsidR="00727D29" w:rsidRPr="00A32BA3" w:rsidRDefault="00727D29" w:rsidP="00727D29">
            <w:pPr>
              <w:jc w:val="right"/>
              <w:rPr>
                <w:sz w:val="22"/>
              </w:rPr>
            </w:pPr>
            <w:r w:rsidRPr="00A32BA3">
              <w:t>6</w:t>
            </w:r>
          </w:p>
        </w:tc>
        <w:tc>
          <w:tcPr>
            <w:tcW w:w="266" w:type="pct"/>
            <w:gridSpan w:val="2"/>
            <w:tcBorders>
              <w:top w:val="nil"/>
              <w:left w:val="nil"/>
              <w:bottom w:val="nil"/>
              <w:right w:val="nil"/>
            </w:tcBorders>
            <w:shd w:val="clear" w:color="auto" w:fill="auto"/>
            <w:noWrap/>
          </w:tcPr>
          <w:p w14:paraId="1954EFD8" w14:textId="45935D89" w:rsidR="00727D29" w:rsidRPr="00A32BA3" w:rsidRDefault="00727D29" w:rsidP="00727D29">
            <w:pPr>
              <w:jc w:val="right"/>
              <w:rPr>
                <w:sz w:val="22"/>
              </w:rPr>
            </w:pPr>
            <w:r w:rsidRPr="00A32BA3">
              <w:t>42.9</w:t>
            </w:r>
          </w:p>
        </w:tc>
        <w:tc>
          <w:tcPr>
            <w:tcW w:w="266" w:type="pct"/>
            <w:tcBorders>
              <w:top w:val="nil"/>
              <w:left w:val="nil"/>
              <w:bottom w:val="nil"/>
              <w:right w:val="nil"/>
            </w:tcBorders>
            <w:shd w:val="clear" w:color="auto" w:fill="auto"/>
          </w:tcPr>
          <w:p w14:paraId="6A81F8A6" w14:textId="417831E0" w:rsidR="00727D29" w:rsidRPr="00A32BA3" w:rsidRDefault="00727D29" w:rsidP="00727D29">
            <w:pPr>
              <w:jc w:val="right"/>
              <w:rPr>
                <w:sz w:val="22"/>
              </w:rPr>
            </w:pPr>
            <w:r w:rsidRPr="00A32BA3">
              <w:t>7</w:t>
            </w:r>
          </w:p>
        </w:tc>
        <w:tc>
          <w:tcPr>
            <w:tcW w:w="268" w:type="pct"/>
            <w:tcBorders>
              <w:top w:val="nil"/>
              <w:left w:val="nil"/>
              <w:bottom w:val="nil"/>
              <w:right w:val="nil"/>
            </w:tcBorders>
            <w:shd w:val="clear" w:color="auto" w:fill="auto"/>
          </w:tcPr>
          <w:p w14:paraId="172CE793" w14:textId="3B1E47CD" w:rsidR="00727D29" w:rsidRPr="00A32BA3" w:rsidRDefault="00727D29" w:rsidP="00727D29">
            <w:pPr>
              <w:jc w:val="right"/>
              <w:rPr>
                <w:sz w:val="22"/>
              </w:rPr>
            </w:pPr>
            <w:r w:rsidRPr="00A32BA3">
              <w:t>70.0</w:t>
            </w:r>
          </w:p>
        </w:tc>
        <w:tc>
          <w:tcPr>
            <w:tcW w:w="266" w:type="pct"/>
            <w:tcBorders>
              <w:top w:val="nil"/>
              <w:left w:val="nil"/>
              <w:bottom w:val="nil"/>
              <w:right w:val="nil"/>
            </w:tcBorders>
            <w:shd w:val="clear" w:color="auto" w:fill="auto"/>
          </w:tcPr>
          <w:p w14:paraId="30BCC221" w14:textId="13B54CC1" w:rsidR="00727D29" w:rsidRPr="00A32BA3" w:rsidRDefault="00727D29" w:rsidP="00727D29">
            <w:pPr>
              <w:jc w:val="right"/>
              <w:rPr>
                <w:sz w:val="22"/>
              </w:rPr>
            </w:pPr>
            <w:r w:rsidRPr="00A32BA3">
              <w:t>1</w:t>
            </w:r>
          </w:p>
        </w:tc>
        <w:tc>
          <w:tcPr>
            <w:tcW w:w="274" w:type="pct"/>
            <w:tcBorders>
              <w:top w:val="nil"/>
              <w:left w:val="nil"/>
              <w:bottom w:val="nil"/>
              <w:right w:val="nil"/>
            </w:tcBorders>
            <w:shd w:val="clear" w:color="auto" w:fill="auto"/>
          </w:tcPr>
          <w:p w14:paraId="547029A7" w14:textId="2D4E5451" w:rsidR="00727D29" w:rsidRPr="00A32BA3" w:rsidRDefault="00727D29" w:rsidP="00727D29">
            <w:pPr>
              <w:jc w:val="right"/>
              <w:rPr>
                <w:sz w:val="22"/>
              </w:rPr>
            </w:pPr>
            <w:r w:rsidRPr="00A32BA3">
              <w:t>20.0</w:t>
            </w:r>
          </w:p>
        </w:tc>
        <w:tc>
          <w:tcPr>
            <w:tcW w:w="261" w:type="pct"/>
            <w:tcBorders>
              <w:top w:val="nil"/>
              <w:left w:val="nil"/>
              <w:bottom w:val="nil"/>
              <w:right w:val="nil"/>
            </w:tcBorders>
            <w:shd w:val="clear" w:color="auto" w:fill="auto"/>
            <w:noWrap/>
          </w:tcPr>
          <w:p w14:paraId="6DFAD850" w14:textId="2D3DC340" w:rsidR="00727D29" w:rsidRPr="00A32BA3" w:rsidRDefault="00727D29" w:rsidP="00727D29">
            <w:pPr>
              <w:jc w:val="right"/>
              <w:rPr>
                <w:sz w:val="22"/>
              </w:rPr>
            </w:pPr>
            <w:r w:rsidRPr="00A32BA3">
              <w:t>0</w:t>
            </w:r>
          </w:p>
        </w:tc>
        <w:tc>
          <w:tcPr>
            <w:tcW w:w="264" w:type="pct"/>
            <w:tcBorders>
              <w:top w:val="nil"/>
              <w:left w:val="nil"/>
              <w:bottom w:val="nil"/>
              <w:right w:val="single" w:sz="8" w:space="0" w:color="auto"/>
            </w:tcBorders>
            <w:shd w:val="clear" w:color="auto" w:fill="auto"/>
            <w:noWrap/>
          </w:tcPr>
          <w:p w14:paraId="4B495D70" w14:textId="35783B94" w:rsidR="00727D29" w:rsidRPr="00A32BA3" w:rsidRDefault="00727D29" w:rsidP="00727D29">
            <w:pPr>
              <w:jc w:val="right"/>
              <w:rPr>
                <w:sz w:val="22"/>
              </w:rPr>
            </w:pPr>
            <w:r w:rsidRPr="00A32BA3">
              <w:t>0.0</w:t>
            </w:r>
          </w:p>
        </w:tc>
      </w:tr>
      <w:tr w:rsidR="007E6664" w:rsidRPr="00A32BA3" w14:paraId="6D0E2133" w14:textId="77777777" w:rsidTr="00727D29">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045C29E9" w14:textId="77777777" w:rsidR="00727D29" w:rsidRPr="00A32BA3" w:rsidRDefault="00727D29" w:rsidP="00727D29">
            <w:pPr>
              <w:rPr>
                <w:sz w:val="22"/>
              </w:rPr>
            </w:pPr>
            <w:r w:rsidRPr="00A32BA3">
              <w:rPr>
                <w:rFonts w:asciiTheme="minorHAnsi" w:hAnsiTheme="minorHAnsi"/>
                <w:szCs w:val="23"/>
              </w:rPr>
              <w:t>LabPLUS</w:t>
            </w:r>
          </w:p>
        </w:tc>
        <w:tc>
          <w:tcPr>
            <w:tcW w:w="311" w:type="pct"/>
            <w:tcBorders>
              <w:top w:val="nil"/>
              <w:left w:val="single" w:sz="8" w:space="0" w:color="7F7F7F"/>
              <w:bottom w:val="nil"/>
              <w:right w:val="nil"/>
            </w:tcBorders>
            <w:shd w:val="clear" w:color="auto" w:fill="auto"/>
            <w:noWrap/>
          </w:tcPr>
          <w:p w14:paraId="5EC06F56" w14:textId="609261A0" w:rsidR="00727D29" w:rsidRPr="00A32BA3" w:rsidRDefault="00727D29" w:rsidP="00727D29">
            <w:pPr>
              <w:jc w:val="right"/>
              <w:rPr>
                <w:sz w:val="22"/>
              </w:rPr>
            </w:pPr>
            <w:r w:rsidRPr="00A32BA3">
              <w:t>1</w:t>
            </w:r>
          </w:p>
        </w:tc>
        <w:tc>
          <w:tcPr>
            <w:tcW w:w="331" w:type="pct"/>
            <w:tcBorders>
              <w:top w:val="nil"/>
              <w:left w:val="nil"/>
              <w:bottom w:val="nil"/>
              <w:right w:val="single" w:sz="8" w:space="0" w:color="7F7F7F"/>
            </w:tcBorders>
            <w:shd w:val="clear" w:color="auto" w:fill="auto"/>
            <w:noWrap/>
          </w:tcPr>
          <w:p w14:paraId="177C3014" w14:textId="310576DA" w:rsidR="00727D29" w:rsidRPr="00A32BA3" w:rsidRDefault="00727D29" w:rsidP="00727D29">
            <w:pPr>
              <w:jc w:val="right"/>
              <w:rPr>
                <w:sz w:val="22"/>
              </w:rPr>
            </w:pPr>
            <w:r w:rsidRPr="00A32BA3">
              <w:t>63</w:t>
            </w:r>
          </w:p>
        </w:tc>
        <w:tc>
          <w:tcPr>
            <w:tcW w:w="266" w:type="pct"/>
            <w:tcBorders>
              <w:top w:val="nil"/>
              <w:left w:val="single" w:sz="8" w:space="0" w:color="7F7F7F"/>
              <w:bottom w:val="nil"/>
              <w:right w:val="nil"/>
            </w:tcBorders>
            <w:shd w:val="clear" w:color="auto" w:fill="auto"/>
            <w:noWrap/>
          </w:tcPr>
          <w:p w14:paraId="124D3015" w14:textId="39AD515A" w:rsidR="00727D29" w:rsidRPr="00A32BA3" w:rsidRDefault="00727D29" w:rsidP="00727D29">
            <w:pPr>
              <w:jc w:val="right"/>
              <w:rPr>
                <w:sz w:val="22"/>
              </w:rPr>
            </w:pPr>
            <w:r w:rsidRPr="00A32BA3">
              <w:t>1</w:t>
            </w:r>
          </w:p>
        </w:tc>
        <w:tc>
          <w:tcPr>
            <w:tcW w:w="266" w:type="pct"/>
            <w:gridSpan w:val="2"/>
            <w:tcBorders>
              <w:top w:val="nil"/>
              <w:left w:val="nil"/>
              <w:bottom w:val="nil"/>
              <w:right w:val="nil"/>
            </w:tcBorders>
            <w:shd w:val="clear" w:color="auto" w:fill="auto"/>
            <w:noWrap/>
          </w:tcPr>
          <w:p w14:paraId="363A4DAD" w14:textId="4916C076" w:rsidR="00727D29" w:rsidRPr="00A32BA3" w:rsidRDefault="00727D29" w:rsidP="00727D29">
            <w:pPr>
              <w:jc w:val="right"/>
              <w:rPr>
                <w:sz w:val="22"/>
              </w:rPr>
            </w:pPr>
            <w:r w:rsidRPr="00A32BA3">
              <w:t>100.0</w:t>
            </w:r>
          </w:p>
        </w:tc>
        <w:tc>
          <w:tcPr>
            <w:tcW w:w="267" w:type="pct"/>
            <w:tcBorders>
              <w:top w:val="nil"/>
              <w:left w:val="nil"/>
              <w:bottom w:val="nil"/>
              <w:right w:val="nil"/>
            </w:tcBorders>
            <w:shd w:val="clear" w:color="auto" w:fill="auto"/>
            <w:noWrap/>
          </w:tcPr>
          <w:p w14:paraId="75C2BA97" w14:textId="08E255BF" w:rsidR="00727D29" w:rsidRPr="00A32BA3" w:rsidRDefault="00727D29" w:rsidP="00727D29">
            <w:pPr>
              <w:jc w:val="right"/>
              <w:rPr>
                <w:sz w:val="22"/>
              </w:rPr>
            </w:pPr>
            <w:r w:rsidRPr="00A32BA3">
              <w:t>23</w:t>
            </w:r>
          </w:p>
        </w:tc>
        <w:tc>
          <w:tcPr>
            <w:tcW w:w="266" w:type="pct"/>
            <w:tcBorders>
              <w:top w:val="nil"/>
              <w:left w:val="nil"/>
              <w:bottom w:val="nil"/>
              <w:right w:val="nil"/>
            </w:tcBorders>
            <w:shd w:val="clear" w:color="auto" w:fill="auto"/>
            <w:noWrap/>
          </w:tcPr>
          <w:p w14:paraId="4A7D1D67" w14:textId="6E0042EC" w:rsidR="00727D29" w:rsidRPr="00A32BA3" w:rsidRDefault="00727D29" w:rsidP="00727D29">
            <w:pPr>
              <w:jc w:val="right"/>
              <w:rPr>
                <w:sz w:val="22"/>
              </w:rPr>
            </w:pPr>
            <w:r w:rsidRPr="00A32BA3">
              <w:t>67.6</w:t>
            </w:r>
          </w:p>
        </w:tc>
        <w:tc>
          <w:tcPr>
            <w:tcW w:w="267" w:type="pct"/>
            <w:tcBorders>
              <w:top w:val="nil"/>
              <w:left w:val="nil"/>
              <w:bottom w:val="nil"/>
              <w:right w:val="nil"/>
            </w:tcBorders>
            <w:shd w:val="clear" w:color="auto" w:fill="auto"/>
            <w:noWrap/>
          </w:tcPr>
          <w:p w14:paraId="3CDDDDA6" w14:textId="1B143CF7" w:rsidR="00727D29" w:rsidRPr="00A32BA3" w:rsidRDefault="00727D29" w:rsidP="00727D29">
            <w:pPr>
              <w:jc w:val="right"/>
              <w:rPr>
                <w:sz w:val="22"/>
              </w:rPr>
            </w:pPr>
            <w:r w:rsidRPr="00A32BA3">
              <w:t>8</w:t>
            </w:r>
          </w:p>
        </w:tc>
        <w:tc>
          <w:tcPr>
            <w:tcW w:w="266" w:type="pct"/>
            <w:gridSpan w:val="2"/>
            <w:tcBorders>
              <w:top w:val="nil"/>
              <w:left w:val="nil"/>
              <w:bottom w:val="nil"/>
              <w:right w:val="nil"/>
            </w:tcBorders>
            <w:shd w:val="clear" w:color="auto" w:fill="auto"/>
            <w:noWrap/>
          </w:tcPr>
          <w:p w14:paraId="268CEBFE" w14:textId="56C7BF8B" w:rsidR="00727D29" w:rsidRPr="00A32BA3" w:rsidRDefault="00727D29" w:rsidP="00727D29">
            <w:pPr>
              <w:jc w:val="right"/>
              <w:rPr>
                <w:sz w:val="22"/>
              </w:rPr>
            </w:pPr>
            <w:r w:rsidRPr="00A32BA3">
              <w:t>42.1</w:t>
            </w:r>
          </w:p>
        </w:tc>
        <w:tc>
          <w:tcPr>
            <w:tcW w:w="266" w:type="pct"/>
            <w:tcBorders>
              <w:top w:val="nil"/>
              <w:left w:val="nil"/>
              <w:bottom w:val="nil"/>
              <w:right w:val="nil"/>
            </w:tcBorders>
            <w:shd w:val="clear" w:color="auto" w:fill="auto"/>
          </w:tcPr>
          <w:p w14:paraId="07463C14" w14:textId="238FA152" w:rsidR="00727D29" w:rsidRPr="00A32BA3" w:rsidRDefault="00727D29" w:rsidP="00727D29">
            <w:pPr>
              <w:jc w:val="right"/>
              <w:rPr>
                <w:sz w:val="22"/>
              </w:rPr>
            </w:pPr>
            <w:r w:rsidRPr="00A32BA3">
              <w:t>1</w:t>
            </w:r>
          </w:p>
        </w:tc>
        <w:tc>
          <w:tcPr>
            <w:tcW w:w="268" w:type="pct"/>
            <w:tcBorders>
              <w:top w:val="nil"/>
              <w:left w:val="nil"/>
              <w:bottom w:val="nil"/>
              <w:right w:val="nil"/>
            </w:tcBorders>
            <w:shd w:val="clear" w:color="auto" w:fill="auto"/>
          </w:tcPr>
          <w:p w14:paraId="2C7B85B6" w14:textId="480C142F" w:rsidR="00727D29" w:rsidRPr="00A32BA3" w:rsidRDefault="00727D29" w:rsidP="00727D29">
            <w:pPr>
              <w:jc w:val="right"/>
              <w:rPr>
                <w:sz w:val="22"/>
              </w:rPr>
            </w:pPr>
            <w:r w:rsidRPr="00A32BA3">
              <w:t>16.7</w:t>
            </w:r>
          </w:p>
        </w:tc>
        <w:tc>
          <w:tcPr>
            <w:tcW w:w="266" w:type="pct"/>
            <w:tcBorders>
              <w:top w:val="nil"/>
              <w:left w:val="nil"/>
              <w:bottom w:val="nil"/>
              <w:right w:val="nil"/>
            </w:tcBorders>
            <w:shd w:val="clear" w:color="auto" w:fill="auto"/>
          </w:tcPr>
          <w:p w14:paraId="19C564AC" w14:textId="41BF41CF" w:rsidR="00727D29" w:rsidRPr="00A32BA3" w:rsidRDefault="00727D29" w:rsidP="00727D29">
            <w:pPr>
              <w:jc w:val="right"/>
              <w:rPr>
                <w:sz w:val="22"/>
              </w:rPr>
            </w:pPr>
            <w:r w:rsidRPr="00A32BA3">
              <w:t>1</w:t>
            </w:r>
          </w:p>
        </w:tc>
        <w:tc>
          <w:tcPr>
            <w:tcW w:w="274" w:type="pct"/>
            <w:tcBorders>
              <w:top w:val="nil"/>
              <w:left w:val="nil"/>
              <w:bottom w:val="nil"/>
              <w:right w:val="nil"/>
            </w:tcBorders>
            <w:shd w:val="clear" w:color="auto" w:fill="auto"/>
          </w:tcPr>
          <w:p w14:paraId="44B3CDE3" w14:textId="126F1D01" w:rsidR="00727D29" w:rsidRPr="00A32BA3" w:rsidRDefault="00727D29" w:rsidP="00727D29">
            <w:pPr>
              <w:jc w:val="right"/>
              <w:rPr>
                <w:sz w:val="22"/>
              </w:rPr>
            </w:pPr>
            <w:r w:rsidRPr="00A32BA3">
              <w:t>25.0</w:t>
            </w:r>
          </w:p>
        </w:tc>
        <w:tc>
          <w:tcPr>
            <w:tcW w:w="261" w:type="pct"/>
            <w:tcBorders>
              <w:top w:val="nil"/>
              <w:left w:val="nil"/>
              <w:bottom w:val="nil"/>
              <w:right w:val="nil"/>
            </w:tcBorders>
            <w:shd w:val="clear" w:color="auto" w:fill="auto"/>
            <w:noWrap/>
          </w:tcPr>
          <w:p w14:paraId="40EE482B" w14:textId="4E2B3E36" w:rsidR="00727D29" w:rsidRPr="00A32BA3" w:rsidRDefault="00727D29" w:rsidP="00727D29">
            <w:pPr>
              <w:jc w:val="right"/>
              <w:rPr>
                <w:sz w:val="22"/>
              </w:rPr>
            </w:pPr>
            <w:r w:rsidRPr="00A32BA3">
              <w:t>0</w:t>
            </w:r>
          </w:p>
        </w:tc>
        <w:tc>
          <w:tcPr>
            <w:tcW w:w="264" w:type="pct"/>
            <w:tcBorders>
              <w:top w:val="nil"/>
              <w:left w:val="nil"/>
              <w:bottom w:val="nil"/>
              <w:right w:val="single" w:sz="8" w:space="0" w:color="auto"/>
            </w:tcBorders>
            <w:shd w:val="clear" w:color="auto" w:fill="auto"/>
            <w:noWrap/>
          </w:tcPr>
          <w:p w14:paraId="10537723" w14:textId="6BFE6D7D" w:rsidR="00727D29" w:rsidRPr="00A32BA3" w:rsidRDefault="00727D29" w:rsidP="00727D29">
            <w:pPr>
              <w:jc w:val="right"/>
              <w:rPr>
                <w:sz w:val="22"/>
              </w:rPr>
            </w:pPr>
            <w:r w:rsidRPr="00A32BA3">
              <w:t>0.0</w:t>
            </w:r>
          </w:p>
        </w:tc>
      </w:tr>
      <w:tr w:rsidR="007E6664" w:rsidRPr="00A32BA3" w14:paraId="6190E8AA" w14:textId="77777777" w:rsidTr="00727D29">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521C972A" w14:textId="77777777" w:rsidR="00727D29" w:rsidRPr="00A32BA3" w:rsidRDefault="00727D29" w:rsidP="00727D29">
            <w:pPr>
              <w:rPr>
                <w:sz w:val="22"/>
              </w:rPr>
            </w:pPr>
            <w:r w:rsidRPr="00A32BA3">
              <w:rPr>
                <w:sz w:val="22"/>
              </w:rPr>
              <w:t>Medlab Central Ltd</w:t>
            </w:r>
            <w:r w:rsidRPr="00A32BA3">
              <w:rPr>
                <w:rFonts w:asciiTheme="minorHAnsi" w:hAnsiTheme="minorHAnsi"/>
                <w:szCs w:val="23"/>
              </w:rPr>
              <w:t>.</w:t>
            </w:r>
          </w:p>
        </w:tc>
        <w:tc>
          <w:tcPr>
            <w:tcW w:w="311" w:type="pct"/>
            <w:tcBorders>
              <w:top w:val="nil"/>
              <w:left w:val="single" w:sz="8" w:space="0" w:color="7F7F7F"/>
              <w:bottom w:val="nil"/>
              <w:right w:val="nil"/>
            </w:tcBorders>
            <w:shd w:val="clear" w:color="auto" w:fill="auto"/>
            <w:noWrap/>
          </w:tcPr>
          <w:p w14:paraId="2DE006FE" w14:textId="4BB85F3E" w:rsidR="00727D29" w:rsidRPr="00A32BA3" w:rsidRDefault="00727D29" w:rsidP="00727D29">
            <w:pPr>
              <w:jc w:val="right"/>
              <w:rPr>
                <w:sz w:val="22"/>
              </w:rPr>
            </w:pPr>
            <w:r w:rsidRPr="00A32BA3">
              <w:t>1</w:t>
            </w:r>
          </w:p>
        </w:tc>
        <w:tc>
          <w:tcPr>
            <w:tcW w:w="331" w:type="pct"/>
            <w:tcBorders>
              <w:top w:val="nil"/>
              <w:left w:val="nil"/>
              <w:bottom w:val="nil"/>
              <w:right w:val="single" w:sz="8" w:space="0" w:color="7F7F7F"/>
            </w:tcBorders>
            <w:shd w:val="clear" w:color="auto" w:fill="auto"/>
            <w:noWrap/>
          </w:tcPr>
          <w:p w14:paraId="067904DC" w14:textId="7B2AA9FB" w:rsidR="00727D29" w:rsidRPr="00A32BA3" w:rsidRDefault="00727D29" w:rsidP="00727D29">
            <w:pPr>
              <w:jc w:val="right"/>
              <w:rPr>
                <w:sz w:val="22"/>
              </w:rPr>
            </w:pPr>
            <w:r w:rsidRPr="00A32BA3">
              <w:t>152</w:t>
            </w:r>
          </w:p>
        </w:tc>
        <w:tc>
          <w:tcPr>
            <w:tcW w:w="266" w:type="pct"/>
            <w:tcBorders>
              <w:top w:val="nil"/>
              <w:left w:val="single" w:sz="8" w:space="0" w:color="7F7F7F"/>
              <w:bottom w:val="nil"/>
              <w:right w:val="nil"/>
            </w:tcBorders>
            <w:shd w:val="clear" w:color="auto" w:fill="auto"/>
            <w:noWrap/>
          </w:tcPr>
          <w:p w14:paraId="6BBC2371" w14:textId="2EC807EF" w:rsidR="00727D29" w:rsidRPr="00A32BA3" w:rsidRDefault="00727D29" w:rsidP="00727D29">
            <w:pPr>
              <w:jc w:val="right"/>
              <w:rPr>
                <w:sz w:val="22"/>
              </w:rPr>
            </w:pPr>
            <w:r w:rsidRPr="00A32BA3">
              <w:t>1</w:t>
            </w:r>
          </w:p>
        </w:tc>
        <w:tc>
          <w:tcPr>
            <w:tcW w:w="266" w:type="pct"/>
            <w:gridSpan w:val="2"/>
            <w:tcBorders>
              <w:top w:val="nil"/>
              <w:left w:val="nil"/>
              <w:bottom w:val="nil"/>
              <w:right w:val="nil"/>
            </w:tcBorders>
            <w:shd w:val="clear" w:color="auto" w:fill="auto"/>
            <w:noWrap/>
          </w:tcPr>
          <w:p w14:paraId="2BA896BF" w14:textId="4AE51824" w:rsidR="00727D29" w:rsidRPr="00A32BA3" w:rsidRDefault="00727D29" w:rsidP="00727D29">
            <w:pPr>
              <w:jc w:val="right"/>
              <w:rPr>
                <w:sz w:val="22"/>
              </w:rPr>
            </w:pPr>
            <w:r w:rsidRPr="00A32BA3">
              <w:t>100.0</w:t>
            </w:r>
          </w:p>
        </w:tc>
        <w:tc>
          <w:tcPr>
            <w:tcW w:w="267" w:type="pct"/>
            <w:tcBorders>
              <w:top w:val="nil"/>
              <w:left w:val="nil"/>
              <w:bottom w:val="nil"/>
              <w:right w:val="nil"/>
            </w:tcBorders>
            <w:shd w:val="clear" w:color="auto" w:fill="auto"/>
            <w:noWrap/>
          </w:tcPr>
          <w:p w14:paraId="7DABD80D" w14:textId="51DBFF62" w:rsidR="00727D29" w:rsidRPr="00A32BA3" w:rsidRDefault="00727D29" w:rsidP="00727D29">
            <w:pPr>
              <w:jc w:val="right"/>
              <w:rPr>
                <w:sz w:val="22"/>
              </w:rPr>
            </w:pPr>
            <w:r w:rsidRPr="00A32BA3">
              <w:t>32</w:t>
            </w:r>
          </w:p>
        </w:tc>
        <w:tc>
          <w:tcPr>
            <w:tcW w:w="266" w:type="pct"/>
            <w:tcBorders>
              <w:top w:val="nil"/>
              <w:left w:val="nil"/>
              <w:bottom w:val="nil"/>
              <w:right w:val="nil"/>
            </w:tcBorders>
            <w:shd w:val="clear" w:color="auto" w:fill="auto"/>
            <w:noWrap/>
          </w:tcPr>
          <w:p w14:paraId="448C738B" w14:textId="7FE1386D" w:rsidR="00727D29" w:rsidRPr="00A32BA3" w:rsidRDefault="00727D29" w:rsidP="00727D29">
            <w:pPr>
              <w:jc w:val="right"/>
              <w:rPr>
                <w:sz w:val="22"/>
              </w:rPr>
            </w:pPr>
            <w:r w:rsidRPr="00A32BA3">
              <w:t>51.6</w:t>
            </w:r>
          </w:p>
        </w:tc>
        <w:tc>
          <w:tcPr>
            <w:tcW w:w="267" w:type="pct"/>
            <w:tcBorders>
              <w:top w:val="nil"/>
              <w:left w:val="nil"/>
              <w:bottom w:val="nil"/>
              <w:right w:val="nil"/>
            </w:tcBorders>
            <w:shd w:val="clear" w:color="auto" w:fill="auto"/>
            <w:noWrap/>
          </w:tcPr>
          <w:p w14:paraId="5B39690C" w14:textId="7E3EA807" w:rsidR="00727D29" w:rsidRPr="00A32BA3" w:rsidRDefault="00727D29" w:rsidP="00727D29">
            <w:pPr>
              <w:jc w:val="right"/>
              <w:rPr>
                <w:sz w:val="22"/>
              </w:rPr>
            </w:pPr>
            <w:r w:rsidRPr="00A32BA3">
              <w:t>31</w:t>
            </w:r>
          </w:p>
        </w:tc>
        <w:tc>
          <w:tcPr>
            <w:tcW w:w="266" w:type="pct"/>
            <w:gridSpan w:val="2"/>
            <w:tcBorders>
              <w:top w:val="nil"/>
              <w:left w:val="nil"/>
              <w:bottom w:val="nil"/>
              <w:right w:val="nil"/>
            </w:tcBorders>
            <w:shd w:val="clear" w:color="auto" w:fill="auto"/>
            <w:noWrap/>
          </w:tcPr>
          <w:p w14:paraId="447FCB20" w14:textId="44C10D1A" w:rsidR="00727D29" w:rsidRPr="00A32BA3" w:rsidRDefault="00727D29" w:rsidP="00727D29">
            <w:pPr>
              <w:jc w:val="right"/>
              <w:rPr>
                <w:sz w:val="22"/>
              </w:rPr>
            </w:pPr>
            <w:r w:rsidRPr="00A32BA3">
              <w:t>53.4</w:t>
            </w:r>
          </w:p>
        </w:tc>
        <w:tc>
          <w:tcPr>
            <w:tcW w:w="266" w:type="pct"/>
            <w:tcBorders>
              <w:top w:val="nil"/>
              <w:left w:val="nil"/>
              <w:bottom w:val="nil"/>
              <w:right w:val="nil"/>
            </w:tcBorders>
            <w:shd w:val="clear" w:color="auto" w:fill="auto"/>
          </w:tcPr>
          <w:p w14:paraId="75A05553" w14:textId="3D208253" w:rsidR="00727D29" w:rsidRPr="00A32BA3" w:rsidRDefault="00727D29" w:rsidP="00727D29">
            <w:pPr>
              <w:jc w:val="right"/>
              <w:rPr>
                <w:sz w:val="22"/>
              </w:rPr>
            </w:pPr>
            <w:r w:rsidRPr="00A32BA3">
              <w:t>12</w:t>
            </w:r>
          </w:p>
        </w:tc>
        <w:tc>
          <w:tcPr>
            <w:tcW w:w="268" w:type="pct"/>
            <w:tcBorders>
              <w:top w:val="nil"/>
              <w:left w:val="nil"/>
              <w:bottom w:val="nil"/>
              <w:right w:val="nil"/>
            </w:tcBorders>
            <w:shd w:val="clear" w:color="auto" w:fill="auto"/>
          </w:tcPr>
          <w:p w14:paraId="22F65507" w14:textId="233488DD" w:rsidR="00727D29" w:rsidRPr="00A32BA3" w:rsidRDefault="00727D29" w:rsidP="00727D29">
            <w:pPr>
              <w:jc w:val="right"/>
              <w:rPr>
                <w:sz w:val="22"/>
              </w:rPr>
            </w:pPr>
            <w:r w:rsidRPr="00A32BA3">
              <w:t>52.2</w:t>
            </w:r>
          </w:p>
        </w:tc>
        <w:tc>
          <w:tcPr>
            <w:tcW w:w="266" w:type="pct"/>
            <w:tcBorders>
              <w:top w:val="nil"/>
              <w:left w:val="nil"/>
              <w:bottom w:val="nil"/>
              <w:right w:val="nil"/>
            </w:tcBorders>
            <w:shd w:val="clear" w:color="auto" w:fill="auto"/>
          </w:tcPr>
          <w:p w14:paraId="5F28BB64" w14:textId="3173508A" w:rsidR="00727D29" w:rsidRPr="00A32BA3" w:rsidRDefault="00727D29" w:rsidP="00727D29">
            <w:pPr>
              <w:jc w:val="right"/>
              <w:rPr>
                <w:sz w:val="22"/>
              </w:rPr>
            </w:pPr>
            <w:r w:rsidRPr="00A32BA3">
              <w:t>1</w:t>
            </w:r>
          </w:p>
        </w:tc>
        <w:tc>
          <w:tcPr>
            <w:tcW w:w="274" w:type="pct"/>
            <w:tcBorders>
              <w:top w:val="nil"/>
              <w:left w:val="nil"/>
              <w:bottom w:val="nil"/>
              <w:right w:val="nil"/>
            </w:tcBorders>
            <w:shd w:val="clear" w:color="auto" w:fill="auto"/>
          </w:tcPr>
          <w:p w14:paraId="38A9E0F7" w14:textId="160C9CBE" w:rsidR="00727D29" w:rsidRPr="00A32BA3" w:rsidRDefault="00727D29" w:rsidP="00727D29">
            <w:pPr>
              <w:jc w:val="right"/>
              <w:rPr>
                <w:sz w:val="22"/>
              </w:rPr>
            </w:pPr>
            <w:r w:rsidRPr="00A32BA3">
              <w:t>11.1</w:t>
            </w:r>
          </w:p>
        </w:tc>
        <w:tc>
          <w:tcPr>
            <w:tcW w:w="261" w:type="pct"/>
            <w:tcBorders>
              <w:top w:val="nil"/>
              <w:left w:val="nil"/>
              <w:bottom w:val="nil"/>
              <w:right w:val="nil"/>
            </w:tcBorders>
            <w:shd w:val="clear" w:color="auto" w:fill="auto"/>
            <w:noWrap/>
          </w:tcPr>
          <w:p w14:paraId="68284450" w14:textId="717B9321" w:rsidR="00727D29" w:rsidRPr="00A32BA3" w:rsidRDefault="00727D29" w:rsidP="00727D29">
            <w:pPr>
              <w:jc w:val="right"/>
              <w:rPr>
                <w:sz w:val="22"/>
              </w:rPr>
            </w:pPr>
            <w:r w:rsidRPr="00A32BA3">
              <w:t>0</w:t>
            </w:r>
          </w:p>
        </w:tc>
        <w:tc>
          <w:tcPr>
            <w:tcW w:w="264" w:type="pct"/>
            <w:tcBorders>
              <w:top w:val="nil"/>
              <w:left w:val="nil"/>
              <w:bottom w:val="nil"/>
              <w:right w:val="single" w:sz="8" w:space="0" w:color="auto"/>
            </w:tcBorders>
            <w:shd w:val="clear" w:color="auto" w:fill="auto"/>
            <w:noWrap/>
          </w:tcPr>
          <w:p w14:paraId="6BD19012" w14:textId="2CC83F7E" w:rsidR="00727D29" w:rsidRPr="00A32BA3" w:rsidRDefault="00727D29" w:rsidP="00727D29">
            <w:pPr>
              <w:jc w:val="right"/>
              <w:rPr>
                <w:sz w:val="22"/>
              </w:rPr>
            </w:pPr>
            <w:r w:rsidRPr="00A32BA3">
              <w:t>0.0</w:t>
            </w:r>
          </w:p>
        </w:tc>
      </w:tr>
      <w:tr w:rsidR="007E6664" w:rsidRPr="00A32BA3" w14:paraId="05B95E77" w14:textId="77777777" w:rsidTr="00727D29">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0F3AB1C7" w14:textId="77777777" w:rsidR="00727D29" w:rsidRPr="00A32BA3" w:rsidRDefault="00727D29" w:rsidP="00727D29">
            <w:pPr>
              <w:rPr>
                <w:sz w:val="22"/>
              </w:rPr>
            </w:pPr>
            <w:r w:rsidRPr="00A32BA3">
              <w:rPr>
                <w:sz w:val="22"/>
              </w:rPr>
              <w:t>Pathlab</w:t>
            </w:r>
          </w:p>
        </w:tc>
        <w:tc>
          <w:tcPr>
            <w:tcW w:w="311" w:type="pct"/>
            <w:tcBorders>
              <w:top w:val="nil"/>
              <w:left w:val="single" w:sz="8" w:space="0" w:color="7F7F7F"/>
              <w:bottom w:val="nil"/>
              <w:right w:val="nil"/>
            </w:tcBorders>
            <w:shd w:val="clear" w:color="auto" w:fill="auto"/>
            <w:noWrap/>
          </w:tcPr>
          <w:p w14:paraId="59C2E7F9" w14:textId="19388AD6" w:rsidR="00727D29" w:rsidRPr="00A32BA3" w:rsidRDefault="00727D29" w:rsidP="00727D29">
            <w:pPr>
              <w:jc w:val="right"/>
              <w:rPr>
                <w:sz w:val="22"/>
              </w:rPr>
            </w:pPr>
            <w:r w:rsidRPr="00A32BA3">
              <w:t>1</w:t>
            </w:r>
          </w:p>
        </w:tc>
        <w:tc>
          <w:tcPr>
            <w:tcW w:w="331" w:type="pct"/>
            <w:tcBorders>
              <w:top w:val="nil"/>
              <w:left w:val="nil"/>
              <w:bottom w:val="nil"/>
              <w:right w:val="single" w:sz="8" w:space="0" w:color="7F7F7F"/>
            </w:tcBorders>
            <w:shd w:val="clear" w:color="auto" w:fill="auto"/>
            <w:noWrap/>
          </w:tcPr>
          <w:p w14:paraId="254A1CA4" w14:textId="7CE5F20C" w:rsidR="00727D29" w:rsidRPr="00A32BA3" w:rsidRDefault="00727D29" w:rsidP="00727D29">
            <w:pPr>
              <w:jc w:val="right"/>
              <w:rPr>
                <w:sz w:val="22"/>
              </w:rPr>
            </w:pPr>
            <w:r w:rsidRPr="00A32BA3">
              <w:t>273</w:t>
            </w:r>
          </w:p>
        </w:tc>
        <w:tc>
          <w:tcPr>
            <w:tcW w:w="266" w:type="pct"/>
            <w:tcBorders>
              <w:top w:val="nil"/>
              <w:left w:val="single" w:sz="8" w:space="0" w:color="7F7F7F"/>
              <w:bottom w:val="nil"/>
              <w:right w:val="nil"/>
            </w:tcBorders>
            <w:shd w:val="clear" w:color="auto" w:fill="auto"/>
            <w:noWrap/>
          </w:tcPr>
          <w:p w14:paraId="2739899C" w14:textId="1C83AC13" w:rsidR="00727D29" w:rsidRPr="00A32BA3" w:rsidRDefault="00727D29" w:rsidP="00727D29">
            <w:pPr>
              <w:jc w:val="right"/>
              <w:rPr>
                <w:sz w:val="22"/>
              </w:rPr>
            </w:pPr>
            <w:r w:rsidRPr="00A32BA3">
              <w:t>0</w:t>
            </w:r>
          </w:p>
        </w:tc>
        <w:tc>
          <w:tcPr>
            <w:tcW w:w="266" w:type="pct"/>
            <w:gridSpan w:val="2"/>
            <w:tcBorders>
              <w:top w:val="nil"/>
              <w:left w:val="nil"/>
              <w:bottom w:val="nil"/>
              <w:right w:val="nil"/>
            </w:tcBorders>
            <w:shd w:val="clear" w:color="auto" w:fill="auto"/>
            <w:noWrap/>
          </w:tcPr>
          <w:p w14:paraId="6560EAD4" w14:textId="026D162B" w:rsidR="00727D29" w:rsidRPr="00A32BA3" w:rsidRDefault="00727D29" w:rsidP="00727D29">
            <w:pPr>
              <w:jc w:val="right"/>
              <w:rPr>
                <w:sz w:val="22"/>
              </w:rPr>
            </w:pPr>
            <w:r w:rsidRPr="00A32BA3">
              <w:t>0.0</w:t>
            </w:r>
          </w:p>
        </w:tc>
        <w:tc>
          <w:tcPr>
            <w:tcW w:w="267" w:type="pct"/>
            <w:tcBorders>
              <w:top w:val="nil"/>
              <w:left w:val="nil"/>
              <w:bottom w:val="nil"/>
              <w:right w:val="nil"/>
            </w:tcBorders>
            <w:shd w:val="clear" w:color="auto" w:fill="auto"/>
            <w:noWrap/>
          </w:tcPr>
          <w:p w14:paraId="521DB9F4" w14:textId="2DF82B1E" w:rsidR="00727D29" w:rsidRPr="00A32BA3" w:rsidRDefault="00727D29" w:rsidP="00727D29">
            <w:pPr>
              <w:jc w:val="right"/>
              <w:rPr>
                <w:sz w:val="22"/>
              </w:rPr>
            </w:pPr>
            <w:r w:rsidRPr="00A32BA3">
              <w:t>74</w:t>
            </w:r>
          </w:p>
        </w:tc>
        <w:tc>
          <w:tcPr>
            <w:tcW w:w="266" w:type="pct"/>
            <w:tcBorders>
              <w:top w:val="nil"/>
              <w:left w:val="nil"/>
              <w:bottom w:val="nil"/>
              <w:right w:val="nil"/>
            </w:tcBorders>
            <w:shd w:val="clear" w:color="auto" w:fill="auto"/>
            <w:noWrap/>
          </w:tcPr>
          <w:p w14:paraId="5973B7E8" w14:textId="249AD9EC" w:rsidR="00727D29" w:rsidRPr="00A32BA3" w:rsidRDefault="00727D29" w:rsidP="00727D29">
            <w:pPr>
              <w:jc w:val="right"/>
              <w:rPr>
                <w:sz w:val="22"/>
              </w:rPr>
            </w:pPr>
            <w:r w:rsidRPr="00A32BA3">
              <w:t>64.9</w:t>
            </w:r>
          </w:p>
        </w:tc>
        <w:tc>
          <w:tcPr>
            <w:tcW w:w="267" w:type="pct"/>
            <w:tcBorders>
              <w:top w:val="nil"/>
              <w:left w:val="nil"/>
              <w:bottom w:val="nil"/>
              <w:right w:val="nil"/>
            </w:tcBorders>
            <w:shd w:val="clear" w:color="auto" w:fill="auto"/>
            <w:noWrap/>
          </w:tcPr>
          <w:p w14:paraId="47631932" w14:textId="63A6E9CE" w:rsidR="00727D29" w:rsidRPr="00A32BA3" w:rsidRDefault="00727D29" w:rsidP="00727D29">
            <w:pPr>
              <w:jc w:val="right"/>
              <w:rPr>
                <w:sz w:val="22"/>
              </w:rPr>
            </w:pPr>
            <w:r w:rsidRPr="00A32BA3">
              <w:t>46</w:t>
            </w:r>
          </w:p>
        </w:tc>
        <w:tc>
          <w:tcPr>
            <w:tcW w:w="266" w:type="pct"/>
            <w:gridSpan w:val="2"/>
            <w:tcBorders>
              <w:top w:val="nil"/>
              <w:left w:val="nil"/>
              <w:bottom w:val="nil"/>
              <w:right w:val="nil"/>
            </w:tcBorders>
            <w:shd w:val="clear" w:color="auto" w:fill="auto"/>
            <w:noWrap/>
          </w:tcPr>
          <w:p w14:paraId="3FCA6BCE" w14:textId="15647116" w:rsidR="00727D29" w:rsidRPr="00A32BA3" w:rsidRDefault="00727D29" w:rsidP="00727D29">
            <w:pPr>
              <w:jc w:val="right"/>
              <w:rPr>
                <w:sz w:val="22"/>
              </w:rPr>
            </w:pPr>
            <w:r w:rsidRPr="00A32BA3">
              <w:t>63.9</w:t>
            </w:r>
          </w:p>
        </w:tc>
        <w:tc>
          <w:tcPr>
            <w:tcW w:w="266" w:type="pct"/>
            <w:tcBorders>
              <w:top w:val="nil"/>
              <w:left w:val="nil"/>
              <w:bottom w:val="nil"/>
              <w:right w:val="nil"/>
            </w:tcBorders>
            <w:shd w:val="clear" w:color="auto" w:fill="auto"/>
          </w:tcPr>
          <w:p w14:paraId="5396931A" w14:textId="49530606" w:rsidR="00727D29" w:rsidRPr="00A32BA3" w:rsidRDefault="00727D29" w:rsidP="00727D29">
            <w:pPr>
              <w:jc w:val="right"/>
              <w:rPr>
                <w:sz w:val="22"/>
              </w:rPr>
            </w:pPr>
            <w:r w:rsidRPr="00A32BA3">
              <w:t>33</w:t>
            </w:r>
          </w:p>
        </w:tc>
        <w:tc>
          <w:tcPr>
            <w:tcW w:w="268" w:type="pct"/>
            <w:tcBorders>
              <w:top w:val="nil"/>
              <w:left w:val="nil"/>
              <w:bottom w:val="nil"/>
              <w:right w:val="nil"/>
            </w:tcBorders>
            <w:shd w:val="clear" w:color="auto" w:fill="auto"/>
          </w:tcPr>
          <w:p w14:paraId="52964168" w14:textId="111AF464" w:rsidR="00727D29" w:rsidRPr="00A32BA3" w:rsidRDefault="00727D29" w:rsidP="00727D29">
            <w:pPr>
              <w:jc w:val="right"/>
              <w:rPr>
                <w:sz w:val="22"/>
              </w:rPr>
            </w:pPr>
            <w:r w:rsidRPr="00A32BA3">
              <w:t>53.2</w:t>
            </w:r>
          </w:p>
        </w:tc>
        <w:tc>
          <w:tcPr>
            <w:tcW w:w="266" w:type="pct"/>
            <w:tcBorders>
              <w:top w:val="nil"/>
              <w:left w:val="nil"/>
              <w:bottom w:val="nil"/>
              <w:right w:val="nil"/>
            </w:tcBorders>
            <w:shd w:val="clear" w:color="auto" w:fill="auto"/>
          </w:tcPr>
          <w:p w14:paraId="69582160" w14:textId="521E5C7F" w:rsidR="00727D29" w:rsidRPr="00A32BA3" w:rsidRDefault="00727D29" w:rsidP="00727D29">
            <w:pPr>
              <w:jc w:val="right"/>
              <w:rPr>
                <w:sz w:val="22"/>
              </w:rPr>
            </w:pPr>
            <w:r w:rsidRPr="00A32BA3">
              <w:t>13</w:t>
            </w:r>
          </w:p>
        </w:tc>
        <w:tc>
          <w:tcPr>
            <w:tcW w:w="274" w:type="pct"/>
            <w:tcBorders>
              <w:top w:val="nil"/>
              <w:left w:val="nil"/>
              <w:bottom w:val="nil"/>
              <w:right w:val="nil"/>
            </w:tcBorders>
            <w:shd w:val="clear" w:color="auto" w:fill="auto"/>
          </w:tcPr>
          <w:p w14:paraId="75053D9B" w14:textId="7273927D" w:rsidR="00727D29" w:rsidRPr="00A32BA3" w:rsidRDefault="00727D29" w:rsidP="00727D29">
            <w:pPr>
              <w:jc w:val="right"/>
              <w:rPr>
                <w:sz w:val="22"/>
              </w:rPr>
            </w:pPr>
            <w:r w:rsidRPr="00A32BA3">
              <w:t>56.5</w:t>
            </w:r>
          </w:p>
        </w:tc>
        <w:tc>
          <w:tcPr>
            <w:tcW w:w="261" w:type="pct"/>
            <w:tcBorders>
              <w:top w:val="nil"/>
              <w:left w:val="nil"/>
              <w:bottom w:val="nil"/>
              <w:right w:val="nil"/>
            </w:tcBorders>
            <w:shd w:val="clear" w:color="auto" w:fill="auto"/>
            <w:noWrap/>
          </w:tcPr>
          <w:p w14:paraId="65196C6D" w14:textId="71CF4881" w:rsidR="00727D29" w:rsidRPr="00A32BA3" w:rsidRDefault="00727D29" w:rsidP="00727D29">
            <w:pPr>
              <w:jc w:val="right"/>
              <w:rPr>
                <w:sz w:val="22"/>
              </w:rPr>
            </w:pPr>
            <w:r w:rsidRPr="00A32BA3">
              <w:t>0</w:t>
            </w:r>
          </w:p>
        </w:tc>
        <w:tc>
          <w:tcPr>
            <w:tcW w:w="264" w:type="pct"/>
            <w:tcBorders>
              <w:top w:val="nil"/>
              <w:left w:val="nil"/>
              <w:bottom w:val="nil"/>
              <w:right w:val="single" w:sz="8" w:space="0" w:color="auto"/>
            </w:tcBorders>
            <w:shd w:val="clear" w:color="auto" w:fill="auto"/>
            <w:noWrap/>
          </w:tcPr>
          <w:p w14:paraId="1B617B06" w14:textId="381D6AEF" w:rsidR="00727D29" w:rsidRPr="00A32BA3" w:rsidRDefault="00727D29" w:rsidP="00727D29">
            <w:pPr>
              <w:jc w:val="right"/>
              <w:rPr>
                <w:sz w:val="22"/>
              </w:rPr>
            </w:pPr>
            <w:r w:rsidRPr="00A32BA3">
              <w:t>0.0</w:t>
            </w:r>
          </w:p>
        </w:tc>
      </w:tr>
      <w:tr w:rsidR="007E6664" w:rsidRPr="00A32BA3" w14:paraId="4BB54A6F" w14:textId="77777777" w:rsidTr="00727D29">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3369A112" w14:textId="77777777" w:rsidR="00727D29" w:rsidRPr="00A32BA3" w:rsidRDefault="00727D29" w:rsidP="00727D29">
            <w:pPr>
              <w:rPr>
                <w:sz w:val="22"/>
              </w:rPr>
            </w:pPr>
            <w:r w:rsidRPr="00A32BA3">
              <w:rPr>
                <w:sz w:val="22"/>
              </w:rPr>
              <w:t xml:space="preserve">Southern Community </w:t>
            </w:r>
            <w:r w:rsidRPr="00A32BA3">
              <w:rPr>
                <w:rFonts w:asciiTheme="minorHAnsi" w:hAnsiTheme="minorHAnsi"/>
                <w:szCs w:val="23"/>
              </w:rPr>
              <w:t>Laboratories</w:t>
            </w:r>
          </w:p>
        </w:tc>
        <w:tc>
          <w:tcPr>
            <w:tcW w:w="311" w:type="pct"/>
            <w:tcBorders>
              <w:top w:val="nil"/>
              <w:left w:val="single" w:sz="8" w:space="0" w:color="7F7F7F"/>
              <w:bottom w:val="nil"/>
              <w:right w:val="nil"/>
            </w:tcBorders>
            <w:shd w:val="clear" w:color="auto" w:fill="auto"/>
            <w:noWrap/>
          </w:tcPr>
          <w:p w14:paraId="7654FEF6" w14:textId="5B9C2638" w:rsidR="00727D29" w:rsidRPr="00A32BA3" w:rsidRDefault="00727D29" w:rsidP="00727D29">
            <w:pPr>
              <w:jc w:val="right"/>
              <w:rPr>
                <w:sz w:val="22"/>
              </w:rPr>
            </w:pPr>
            <w:r w:rsidRPr="00A32BA3">
              <w:t>10</w:t>
            </w:r>
          </w:p>
        </w:tc>
        <w:tc>
          <w:tcPr>
            <w:tcW w:w="331" w:type="pct"/>
            <w:tcBorders>
              <w:top w:val="nil"/>
              <w:left w:val="nil"/>
              <w:bottom w:val="nil"/>
              <w:right w:val="single" w:sz="8" w:space="0" w:color="7F7F7F"/>
            </w:tcBorders>
            <w:shd w:val="clear" w:color="auto" w:fill="auto"/>
            <w:noWrap/>
          </w:tcPr>
          <w:p w14:paraId="35C611E3" w14:textId="1073128E" w:rsidR="00727D29" w:rsidRPr="00A32BA3" w:rsidRDefault="00727D29" w:rsidP="00727D29">
            <w:pPr>
              <w:jc w:val="right"/>
              <w:rPr>
                <w:sz w:val="22"/>
              </w:rPr>
            </w:pPr>
            <w:r w:rsidRPr="00A32BA3">
              <w:t>645</w:t>
            </w:r>
          </w:p>
        </w:tc>
        <w:tc>
          <w:tcPr>
            <w:tcW w:w="266" w:type="pct"/>
            <w:tcBorders>
              <w:top w:val="nil"/>
              <w:left w:val="single" w:sz="8" w:space="0" w:color="7F7F7F"/>
              <w:bottom w:val="nil"/>
              <w:right w:val="nil"/>
            </w:tcBorders>
            <w:shd w:val="clear" w:color="auto" w:fill="auto"/>
            <w:noWrap/>
          </w:tcPr>
          <w:p w14:paraId="0AA9084F" w14:textId="299B8DC1" w:rsidR="00727D29" w:rsidRPr="00A32BA3" w:rsidRDefault="00727D29" w:rsidP="00727D29">
            <w:pPr>
              <w:jc w:val="right"/>
              <w:rPr>
                <w:sz w:val="22"/>
              </w:rPr>
            </w:pPr>
            <w:r w:rsidRPr="00A32BA3">
              <w:t>6</w:t>
            </w:r>
          </w:p>
        </w:tc>
        <w:tc>
          <w:tcPr>
            <w:tcW w:w="266" w:type="pct"/>
            <w:gridSpan w:val="2"/>
            <w:tcBorders>
              <w:top w:val="nil"/>
              <w:left w:val="nil"/>
              <w:bottom w:val="nil"/>
              <w:right w:val="nil"/>
            </w:tcBorders>
            <w:shd w:val="clear" w:color="auto" w:fill="auto"/>
            <w:noWrap/>
          </w:tcPr>
          <w:p w14:paraId="11B0862F" w14:textId="4F99F97B" w:rsidR="00727D29" w:rsidRPr="00A32BA3" w:rsidRDefault="00727D29" w:rsidP="00727D29">
            <w:pPr>
              <w:jc w:val="right"/>
              <w:rPr>
                <w:sz w:val="22"/>
              </w:rPr>
            </w:pPr>
            <w:r w:rsidRPr="00A32BA3">
              <w:t>60.0</w:t>
            </w:r>
          </w:p>
        </w:tc>
        <w:tc>
          <w:tcPr>
            <w:tcW w:w="267" w:type="pct"/>
            <w:tcBorders>
              <w:top w:val="nil"/>
              <w:left w:val="nil"/>
              <w:bottom w:val="nil"/>
              <w:right w:val="nil"/>
            </w:tcBorders>
            <w:shd w:val="clear" w:color="auto" w:fill="auto"/>
            <w:noWrap/>
          </w:tcPr>
          <w:p w14:paraId="3C18777D" w14:textId="6104D1C0" w:rsidR="00727D29" w:rsidRPr="00A32BA3" w:rsidRDefault="00727D29" w:rsidP="00727D29">
            <w:pPr>
              <w:jc w:val="right"/>
              <w:rPr>
                <w:sz w:val="22"/>
              </w:rPr>
            </w:pPr>
            <w:r w:rsidRPr="00A32BA3">
              <w:t>200</w:t>
            </w:r>
          </w:p>
        </w:tc>
        <w:tc>
          <w:tcPr>
            <w:tcW w:w="266" w:type="pct"/>
            <w:tcBorders>
              <w:top w:val="nil"/>
              <w:left w:val="nil"/>
              <w:bottom w:val="nil"/>
              <w:right w:val="nil"/>
            </w:tcBorders>
            <w:shd w:val="clear" w:color="auto" w:fill="auto"/>
            <w:noWrap/>
          </w:tcPr>
          <w:p w14:paraId="11ACDC04" w14:textId="10EFAC70" w:rsidR="00727D29" w:rsidRPr="00A32BA3" w:rsidRDefault="00727D29" w:rsidP="00727D29">
            <w:pPr>
              <w:jc w:val="right"/>
              <w:rPr>
                <w:sz w:val="22"/>
              </w:rPr>
            </w:pPr>
            <w:r w:rsidRPr="00A32BA3">
              <w:t>70.4</w:t>
            </w:r>
          </w:p>
        </w:tc>
        <w:tc>
          <w:tcPr>
            <w:tcW w:w="267" w:type="pct"/>
            <w:tcBorders>
              <w:top w:val="nil"/>
              <w:left w:val="nil"/>
              <w:bottom w:val="nil"/>
              <w:right w:val="nil"/>
            </w:tcBorders>
            <w:shd w:val="clear" w:color="auto" w:fill="auto"/>
            <w:noWrap/>
          </w:tcPr>
          <w:p w14:paraId="2F81449E" w14:textId="55B6F790" w:rsidR="00727D29" w:rsidRPr="00A32BA3" w:rsidRDefault="00727D29" w:rsidP="00727D29">
            <w:pPr>
              <w:jc w:val="right"/>
              <w:rPr>
                <w:sz w:val="22"/>
              </w:rPr>
            </w:pPr>
            <w:r w:rsidRPr="00A32BA3">
              <w:t>114</w:t>
            </w:r>
          </w:p>
        </w:tc>
        <w:tc>
          <w:tcPr>
            <w:tcW w:w="266" w:type="pct"/>
            <w:gridSpan w:val="2"/>
            <w:tcBorders>
              <w:top w:val="nil"/>
              <w:left w:val="nil"/>
              <w:bottom w:val="nil"/>
              <w:right w:val="nil"/>
            </w:tcBorders>
            <w:shd w:val="clear" w:color="auto" w:fill="auto"/>
            <w:noWrap/>
          </w:tcPr>
          <w:p w14:paraId="0D323FF6" w14:textId="674435F6" w:rsidR="00727D29" w:rsidRPr="00A32BA3" w:rsidRDefault="00727D29" w:rsidP="00727D29">
            <w:pPr>
              <w:jc w:val="right"/>
              <w:rPr>
                <w:sz w:val="22"/>
              </w:rPr>
            </w:pPr>
            <w:r w:rsidRPr="00A32BA3">
              <w:t>61.0</w:t>
            </w:r>
          </w:p>
        </w:tc>
        <w:tc>
          <w:tcPr>
            <w:tcW w:w="266" w:type="pct"/>
            <w:tcBorders>
              <w:top w:val="nil"/>
              <w:left w:val="nil"/>
              <w:bottom w:val="nil"/>
              <w:right w:val="nil"/>
            </w:tcBorders>
            <w:shd w:val="clear" w:color="auto" w:fill="auto"/>
          </w:tcPr>
          <w:p w14:paraId="5BCC7CAF" w14:textId="3ED718BA" w:rsidR="00727D29" w:rsidRPr="00A32BA3" w:rsidRDefault="00727D29" w:rsidP="00727D29">
            <w:pPr>
              <w:jc w:val="right"/>
              <w:rPr>
                <w:sz w:val="22"/>
              </w:rPr>
            </w:pPr>
            <w:r w:rsidRPr="00A32BA3">
              <w:t>65</w:t>
            </w:r>
          </w:p>
        </w:tc>
        <w:tc>
          <w:tcPr>
            <w:tcW w:w="268" w:type="pct"/>
            <w:tcBorders>
              <w:top w:val="nil"/>
              <w:left w:val="nil"/>
              <w:bottom w:val="nil"/>
              <w:right w:val="nil"/>
            </w:tcBorders>
            <w:shd w:val="clear" w:color="auto" w:fill="auto"/>
          </w:tcPr>
          <w:p w14:paraId="4ED827E1" w14:textId="5CDC62CC" w:rsidR="00727D29" w:rsidRPr="00A32BA3" w:rsidRDefault="00727D29" w:rsidP="00727D29">
            <w:pPr>
              <w:jc w:val="right"/>
              <w:rPr>
                <w:sz w:val="22"/>
              </w:rPr>
            </w:pPr>
            <w:r w:rsidRPr="00A32BA3">
              <w:t>52.8</w:t>
            </w:r>
          </w:p>
        </w:tc>
        <w:tc>
          <w:tcPr>
            <w:tcW w:w="266" w:type="pct"/>
            <w:tcBorders>
              <w:top w:val="nil"/>
              <w:left w:val="nil"/>
              <w:bottom w:val="nil"/>
              <w:right w:val="nil"/>
            </w:tcBorders>
            <w:shd w:val="clear" w:color="auto" w:fill="auto"/>
          </w:tcPr>
          <w:p w14:paraId="557EC891" w14:textId="0DC7140A" w:rsidR="00727D29" w:rsidRPr="00A32BA3" w:rsidRDefault="00727D29" w:rsidP="00727D29">
            <w:pPr>
              <w:jc w:val="right"/>
              <w:rPr>
                <w:sz w:val="22"/>
              </w:rPr>
            </w:pPr>
            <w:r w:rsidRPr="00A32BA3">
              <w:t>21</w:t>
            </w:r>
          </w:p>
        </w:tc>
        <w:tc>
          <w:tcPr>
            <w:tcW w:w="274" w:type="pct"/>
            <w:tcBorders>
              <w:top w:val="nil"/>
              <w:left w:val="nil"/>
              <w:bottom w:val="nil"/>
              <w:right w:val="nil"/>
            </w:tcBorders>
            <w:shd w:val="clear" w:color="auto" w:fill="auto"/>
          </w:tcPr>
          <w:p w14:paraId="7BE136BE" w14:textId="295874A3" w:rsidR="00727D29" w:rsidRPr="00A32BA3" w:rsidRDefault="00727D29" w:rsidP="00727D29">
            <w:pPr>
              <w:jc w:val="right"/>
              <w:rPr>
                <w:sz w:val="22"/>
              </w:rPr>
            </w:pPr>
            <w:r w:rsidRPr="00A32BA3">
              <w:t>42.0</w:t>
            </w:r>
          </w:p>
        </w:tc>
        <w:tc>
          <w:tcPr>
            <w:tcW w:w="261" w:type="pct"/>
            <w:tcBorders>
              <w:top w:val="nil"/>
              <w:left w:val="nil"/>
              <w:bottom w:val="nil"/>
              <w:right w:val="nil"/>
            </w:tcBorders>
            <w:shd w:val="clear" w:color="auto" w:fill="auto"/>
            <w:noWrap/>
          </w:tcPr>
          <w:p w14:paraId="09FE0F96" w14:textId="417F631D" w:rsidR="00727D29" w:rsidRPr="00A32BA3" w:rsidRDefault="00727D29" w:rsidP="00727D29">
            <w:pPr>
              <w:jc w:val="right"/>
              <w:rPr>
                <w:sz w:val="22"/>
              </w:rPr>
            </w:pPr>
            <w:r w:rsidRPr="00A32BA3">
              <w:t>0</w:t>
            </w:r>
          </w:p>
        </w:tc>
        <w:tc>
          <w:tcPr>
            <w:tcW w:w="264" w:type="pct"/>
            <w:tcBorders>
              <w:top w:val="nil"/>
              <w:left w:val="nil"/>
              <w:bottom w:val="nil"/>
              <w:right w:val="single" w:sz="8" w:space="0" w:color="auto"/>
            </w:tcBorders>
            <w:shd w:val="clear" w:color="auto" w:fill="auto"/>
            <w:noWrap/>
          </w:tcPr>
          <w:p w14:paraId="72A8AB01" w14:textId="4F0A1777" w:rsidR="00727D29" w:rsidRPr="00A32BA3" w:rsidRDefault="00727D29" w:rsidP="00727D29">
            <w:pPr>
              <w:jc w:val="right"/>
              <w:rPr>
                <w:sz w:val="22"/>
              </w:rPr>
            </w:pPr>
            <w:r w:rsidRPr="00A32BA3">
              <w:t>0.0</w:t>
            </w:r>
          </w:p>
        </w:tc>
      </w:tr>
      <w:tr w:rsidR="007E6664" w:rsidRPr="00A32BA3" w14:paraId="3CE12F70" w14:textId="77777777" w:rsidTr="00727D29">
        <w:trPr>
          <w:cantSplit/>
          <w:trHeight w:val="315"/>
        </w:trPr>
        <w:tc>
          <w:tcPr>
            <w:tcW w:w="1161" w:type="pct"/>
            <w:tcBorders>
              <w:top w:val="nil"/>
              <w:left w:val="single" w:sz="8" w:space="0" w:color="auto"/>
              <w:bottom w:val="single" w:sz="8" w:space="0" w:color="auto"/>
              <w:right w:val="single" w:sz="8" w:space="0" w:color="7F7F7F"/>
            </w:tcBorders>
            <w:shd w:val="clear" w:color="auto" w:fill="auto"/>
            <w:noWrap/>
            <w:vAlign w:val="bottom"/>
          </w:tcPr>
          <w:p w14:paraId="04F574F2" w14:textId="77777777" w:rsidR="00727D29" w:rsidRPr="00A32BA3" w:rsidRDefault="00727D29" w:rsidP="00727D29">
            <w:pPr>
              <w:rPr>
                <w:b/>
                <w:bCs/>
                <w:sz w:val="22"/>
              </w:rPr>
            </w:pPr>
            <w:r w:rsidRPr="00A32BA3">
              <w:rPr>
                <w:b/>
                <w:bCs/>
                <w:sz w:val="22"/>
              </w:rPr>
              <w:t>Total</w:t>
            </w:r>
          </w:p>
        </w:tc>
        <w:tc>
          <w:tcPr>
            <w:tcW w:w="311" w:type="pct"/>
            <w:tcBorders>
              <w:top w:val="nil"/>
              <w:left w:val="single" w:sz="8" w:space="0" w:color="7F7F7F"/>
              <w:bottom w:val="single" w:sz="8" w:space="0" w:color="auto"/>
              <w:right w:val="nil"/>
            </w:tcBorders>
            <w:shd w:val="clear" w:color="auto" w:fill="auto"/>
            <w:noWrap/>
          </w:tcPr>
          <w:p w14:paraId="57941B9D" w14:textId="718E75D2" w:rsidR="00727D29" w:rsidRPr="00A32BA3" w:rsidRDefault="00727D29" w:rsidP="00727D29">
            <w:pPr>
              <w:jc w:val="right"/>
              <w:rPr>
                <w:b/>
                <w:bCs/>
                <w:sz w:val="22"/>
              </w:rPr>
            </w:pPr>
            <w:r w:rsidRPr="00A32BA3">
              <w:rPr>
                <w:b/>
              </w:rPr>
              <w:t>15</w:t>
            </w:r>
          </w:p>
        </w:tc>
        <w:tc>
          <w:tcPr>
            <w:tcW w:w="331" w:type="pct"/>
            <w:tcBorders>
              <w:top w:val="nil"/>
              <w:left w:val="nil"/>
              <w:bottom w:val="single" w:sz="8" w:space="0" w:color="auto"/>
              <w:right w:val="single" w:sz="8" w:space="0" w:color="7F7F7F"/>
            </w:tcBorders>
            <w:shd w:val="clear" w:color="auto" w:fill="auto"/>
            <w:noWrap/>
          </w:tcPr>
          <w:p w14:paraId="67F43C9C" w14:textId="51331874" w:rsidR="00727D29" w:rsidRPr="00A32BA3" w:rsidRDefault="00727D29" w:rsidP="00727D29">
            <w:pPr>
              <w:jc w:val="right"/>
              <w:rPr>
                <w:b/>
                <w:bCs/>
                <w:sz w:val="22"/>
              </w:rPr>
            </w:pPr>
            <w:r w:rsidRPr="00A32BA3">
              <w:rPr>
                <w:b/>
              </w:rPr>
              <w:t>1558</w:t>
            </w:r>
          </w:p>
        </w:tc>
        <w:tc>
          <w:tcPr>
            <w:tcW w:w="266" w:type="pct"/>
            <w:tcBorders>
              <w:top w:val="nil"/>
              <w:left w:val="single" w:sz="8" w:space="0" w:color="7F7F7F"/>
              <w:bottom w:val="single" w:sz="8" w:space="0" w:color="auto"/>
              <w:right w:val="nil"/>
            </w:tcBorders>
            <w:shd w:val="clear" w:color="auto" w:fill="auto"/>
            <w:noWrap/>
          </w:tcPr>
          <w:p w14:paraId="1FC62010" w14:textId="303E0D62" w:rsidR="00727D29" w:rsidRPr="00A32BA3" w:rsidRDefault="00727D29" w:rsidP="00727D29">
            <w:pPr>
              <w:jc w:val="right"/>
              <w:rPr>
                <w:b/>
                <w:bCs/>
                <w:sz w:val="22"/>
              </w:rPr>
            </w:pPr>
            <w:r w:rsidRPr="00A32BA3">
              <w:rPr>
                <w:b/>
              </w:rPr>
              <w:t>9</w:t>
            </w:r>
          </w:p>
        </w:tc>
        <w:tc>
          <w:tcPr>
            <w:tcW w:w="266" w:type="pct"/>
            <w:gridSpan w:val="2"/>
            <w:tcBorders>
              <w:top w:val="nil"/>
              <w:left w:val="nil"/>
              <w:bottom w:val="single" w:sz="8" w:space="0" w:color="auto"/>
              <w:right w:val="nil"/>
            </w:tcBorders>
            <w:shd w:val="clear" w:color="auto" w:fill="auto"/>
            <w:noWrap/>
          </w:tcPr>
          <w:p w14:paraId="0EC8D52A" w14:textId="2218F7EF" w:rsidR="00727D29" w:rsidRPr="00A32BA3" w:rsidRDefault="00727D29" w:rsidP="00727D29">
            <w:pPr>
              <w:jc w:val="right"/>
              <w:rPr>
                <w:b/>
                <w:bCs/>
                <w:sz w:val="22"/>
              </w:rPr>
            </w:pPr>
            <w:r w:rsidRPr="00A32BA3">
              <w:rPr>
                <w:b/>
              </w:rPr>
              <w:t>60.0</w:t>
            </w:r>
          </w:p>
        </w:tc>
        <w:tc>
          <w:tcPr>
            <w:tcW w:w="267" w:type="pct"/>
            <w:tcBorders>
              <w:top w:val="nil"/>
              <w:left w:val="nil"/>
              <w:bottom w:val="single" w:sz="8" w:space="0" w:color="auto"/>
              <w:right w:val="nil"/>
            </w:tcBorders>
            <w:shd w:val="clear" w:color="auto" w:fill="auto"/>
            <w:noWrap/>
          </w:tcPr>
          <w:p w14:paraId="49A66D72" w14:textId="57942A03" w:rsidR="00727D29" w:rsidRPr="00A32BA3" w:rsidRDefault="00727D29" w:rsidP="00727D29">
            <w:pPr>
              <w:jc w:val="right"/>
              <w:rPr>
                <w:b/>
                <w:bCs/>
                <w:sz w:val="22"/>
              </w:rPr>
            </w:pPr>
            <w:r w:rsidRPr="00A32BA3">
              <w:rPr>
                <w:b/>
              </w:rPr>
              <w:t>459</w:t>
            </w:r>
          </w:p>
        </w:tc>
        <w:tc>
          <w:tcPr>
            <w:tcW w:w="266" w:type="pct"/>
            <w:tcBorders>
              <w:top w:val="nil"/>
              <w:left w:val="nil"/>
              <w:bottom w:val="single" w:sz="8" w:space="0" w:color="auto"/>
              <w:right w:val="nil"/>
            </w:tcBorders>
            <w:shd w:val="clear" w:color="auto" w:fill="auto"/>
            <w:noWrap/>
          </w:tcPr>
          <w:p w14:paraId="10C1894E" w14:textId="6A1CA4E1" w:rsidR="00727D29" w:rsidRPr="00A32BA3" w:rsidRDefault="00727D29" w:rsidP="00727D29">
            <w:pPr>
              <w:jc w:val="right"/>
              <w:rPr>
                <w:b/>
                <w:bCs/>
                <w:sz w:val="22"/>
              </w:rPr>
            </w:pPr>
            <w:r w:rsidRPr="00A32BA3">
              <w:rPr>
                <w:b/>
              </w:rPr>
              <w:t>65.4</w:t>
            </w:r>
          </w:p>
        </w:tc>
        <w:tc>
          <w:tcPr>
            <w:tcW w:w="267" w:type="pct"/>
            <w:tcBorders>
              <w:top w:val="nil"/>
              <w:left w:val="nil"/>
              <w:bottom w:val="single" w:sz="8" w:space="0" w:color="auto"/>
              <w:right w:val="nil"/>
            </w:tcBorders>
            <w:shd w:val="clear" w:color="auto" w:fill="auto"/>
            <w:noWrap/>
          </w:tcPr>
          <w:p w14:paraId="6BBD3579" w14:textId="67EE4C3D" w:rsidR="00727D29" w:rsidRPr="00A32BA3" w:rsidRDefault="00727D29" w:rsidP="00727D29">
            <w:pPr>
              <w:jc w:val="right"/>
              <w:rPr>
                <w:b/>
                <w:bCs/>
                <w:sz w:val="22"/>
              </w:rPr>
            </w:pPr>
            <w:r w:rsidRPr="00A32BA3">
              <w:rPr>
                <w:b/>
              </w:rPr>
              <w:t>266</w:t>
            </w:r>
          </w:p>
        </w:tc>
        <w:tc>
          <w:tcPr>
            <w:tcW w:w="266" w:type="pct"/>
            <w:gridSpan w:val="2"/>
            <w:tcBorders>
              <w:top w:val="nil"/>
              <w:left w:val="nil"/>
              <w:bottom w:val="single" w:sz="8" w:space="0" w:color="auto"/>
              <w:right w:val="nil"/>
            </w:tcBorders>
            <w:shd w:val="clear" w:color="auto" w:fill="auto"/>
            <w:noWrap/>
          </w:tcPr>
          <w:p w14:paraId="54B94F61" w14:textId="3BEFADB5" w:rsidR="00727D29" w:rsidRPr="00A32BA3" w:rsidRDefault="00727D29" w:rsidP="00727D29">
            <w:pPr>
              <w:jc w:val="right"/>
              <w:rPr>
                <w:b/>
                <w:bCs/>
                <w:sz w:val="22"/>
              </w:rPr>
            </w:pPr>
            <w:r w:rsidRPr="00A32BA3">
              <w:rPr>
                <w:b/>
              </w:rPr>
              <w:t>58.2</w:t>
            </w:r>
          </w:p>
        </w:tc>
        <w:tc>
          <w:tcPr>
            <w:tcW w:w="266" w:type="pct"/>
            <w:tcBorders>
              <w:top w:val="nil"/>
              <w:left w:val="nil"/>
              <w:bottom w:val="single" w:sz="8" w:space="0" w:color="auto"/>
              <w:right w:val="nil"/>
            </w:tcBorders>
            <w:shd w:val="clear" w:color="auto" w:fill="auto"/>
          </w:tcPr>
          <w:p w14:paraId="64270FC8" w14:textId="74E7C1A8" w:rsidR="00727D29" w:rsidRPr="00A32BA3" w:rsidRDefault="00727D29" w:rsidP="00727D29">
            <w:pPr>
              <w:jc w:val="right"/>
              <w:rPr>
                <w:b/>
                <w:bCs/>
                <w:sz w:val="22"/>
              </w:rPr>
            </w:pPr>
            <w:r w:rsidRPr="00A32BA3">
              <w:rPr>
                <w:b/>
              </w:rPr>
              <w:t>144</w:t>
            </w:r>
          </w:p>
        </w:tc>
        <w:tc>
          <w:tcPr>
            <w:tcW w:w="268" w:type="pct"/>
            <w:tcBorders>
              <w:top w:val="nil"/>
              <w:left w:val="nil"/>
              <w:bottom w:val="single" w:sz="8" w:space="0" w:color="auto"/>
              <w:right w:val="nil"/>
            </w:tcBorders>
            <w:shd w:val="clear" w:color="auto" w:fill="auto"/>
          </w:tcPr>
          <w:p w14:paraId="499559CD" w14:textId="79FD401D" w:rsidR="00727D29" w:rsidRPr="00A32BA3" w:rsidRDefault="00727D29" w:rsidP="00727D29">
            <w:pPr>
              <w:jc w:val="right"/>
              <w:rPr>
                <w:b/>
                <w:bCs/>
                <w:sz w:val="22"/>
              </w:rPr>
            </w:pPr>
            <w:r w:rsidRPr="00A32BA3">
              <w:rPr>
                <w:b/>
              </w:rPr>
              <w:t>51.2</w:t>
            </w:r>
          </w:p>
        </w:tc>
        <w:tc>
          <w:tcPr>
            <w:tcW w:w="266" w:type="pct"/>
            <w:tcBorders>
              <w:top w:val="nil"/>
              <w:left w:val="nil"/>
              <w:bottom w:val="single" w:sz="8" w:space="0" w:color="auto"/>
              <w:right w:val="nil"/>
            </w:tcBorders>
            <w:shd w:val="clear" w:color="auto" w:fill="auto"/>
          </w:tcPr>
          <w:p w14:paraId="01A2E7C4" w14:textId="0391A2EF" w:rsidR="00727D29" w:rsidRPr="00A32BA3" w:rsidRDefault="00727D29" w:rsidP="00727D29">
            <w:pPr>
              <w:jc w:val="right"/>
              <w:rPr>
                <w:b/>
                <w:bCs/>
                <w:sz w:val="22"/>
              </w:rPr>
            </w:pPr>
            <w:r w:rsidRPr="00A32BA3">
              <w:rPr>
                <w:b/>
              </w:rPr>
              <w:t>50</w:t>
            </w:r>
          </w:p>
        </w:tc>
        <w:tc>
          <w:tcPr>
            <w:tcW w:w="274" w:type="pct"/>
            <w:tcBorders>
              <w:top w:val="nil"/>
              <w:left w:val="nil"/>
              <w:bottom w:val="single" w:sz="8" w:space="0" w:color="auto"/>
              <w:right w:val="nil"/>
            </w:tcBorders>
            <w:shd w:val="clear" w:color="auto" w:fill="auto"/>
          </w:tcPr>
          <w:p w14:paraId="61A1F8F5" w14:textId="05244AD3" w:rsidR="00727D29" w:rsidRPr="00A32BA3" w:rsidRDefault="00727D29" w:rsidP="00727D29">
            <w:pPr>
              <w:jc w:val="right"/>
              <w:rPr>
                <w:b/>
                <w:bCs/>
                <w:sz w:val="22"/>
              </w:rPr>
            </w:pPr>
            <w:r w:rsidRPr="00A32BA3">
              <w:rPr>
                <w:b/>
              </w:rPr>
              <w:t>43.9</w:t>
            </w:r>
          </w:p>
        </w:tc>
        <w:tc>
          <w:tcPr>
            <w:tcW w:w="261" w:type="pct"/>
            <w:tcBorders>
              <w:top w:val="nil"/>
              <w:left w:val="nil"/>
              <w:bottom w:val="single" w:sz="8" w:space="0" w:color="auto"/>
              <w:right w:val="nil"/>
            </w:tcBorders>
            <w:shd w:val="clear" w:color="auto" w:fill="auto"/>
            <w:noWrap/>
          </w:tcPr>
          <w:p w14:paraId="1DD8B609" w14:textId="5C572345" w:rsidR="00727D29" w:rsidRPr="00A32BA3" w:rsidRDefault="00727D29" w:rsidP="00727D29">
            <w:pPr>
              <w:jc w:val="right"/>
              <w:rPr>
                <w:b/>
                <w:bCs/>
                <w:sz w:val="22"/>
              </w:rPr>
            </w:pPr>
            <w:r w:rsidRPr="00A32BA3">
              <w:rPr>
                <w:b/>
              </w:rPr>
              <w:t>1</w:t>
            </w:r>
          </w:p>
        </w:tc>
        <w:tc>
          <w:tcPr>
            <w:tcW w:w="264" w:type="pct"/>
            <w:tcBorders>
              <w:top w:val="nil"/>
              <w:left w:val="nil"/>
              <w:bottom w:val="single" w:sz="8" w:space="0" w:color="auto"/>
              <w:right w:val="single" w:sz="8" w:space="0" w:color="auto"/>
            </w:tcBorders>
            <w:shd w:val="clear" w:color="auto" w:fill="auto"/>
            <w:noWrap/>
          </w:tcPr>
          <w:p w14:paraId="1DCC2CD8" w14:textId="15F0E4C3" w:rsidR="00727D29" w:rsidRPr="00A32BA3" w:rsidRDefault="00727D29" w:rsidP="00727D29">
            <w:pPr>
              <w:jc w:val="right"/>
              <w:rPr>
                <w:b/>
                <w:bCs/>
                <w:sz w:val="22"/>
              </w:rPr>
            </w:pPr>
            <w:r w:rsidRPr="00A32BA3">
              <w:rPr>
                <w:b/>
              </w:rPr>
              <w:t>25.0</w:t>
            </w:r>
          </w:p>
        </w:tc>
      </w:tr>
    </w:tbl>
    <w:p w14:paraId="25E5B4C7" w14:textId="4404319B" w:rsidR="00252FE4" w:rsidRPr="00A32BA3" w:rsidRDefault="00A645B6" w:rsidP="00A645B6">
      <w:pPr>
        <w:rPr>
          <w:i/>
          <w:sz w:val="20"/>
        </w:rPr>
      </w:pPr>
      <w:r w:rsidRPr="00A32BA3">
        <w:rPr>
          <w:i/>
          <w:sz w:val="20"/>
        </w:rPr>
        <w:t xml:space="preserve">Excludes women with abnormal cytology in the five years preceding their </w:t>
      </w:r>
      <w:r w:rsidR="005348C7" w:rsidRPr="00A32BA3">
        <w:rPr>
          <w:i/>
          <w:sz w:val="20"/>
        </w:rPr>
        <w:t>low-grade</w:t>
      </w:r>
      <w:r w:rsidRPr="00A32BA3">
        <w:rPr>
          <w:i/>
          <w:sz w:val="20"/>
        </w:rPr>
        <w:t xml:space="preserve"> cytology sample</w:t>
      </w:r>
      <w:r w:rsidR="007F06AA">
        <w:rPr>
          <w:i/>
          <w:sz w:val="20"/>
        </w:rPr>
        <w:t>.</w:t>
      </w:r>
      <w:r w:rsidR="00512D3A" w:rsidRPr="00A32BA3">
        <w:rPr>
          <w:i/>
          <w:sz w:val="20"/>
        </w:rPr>
        <w:t xml:space="preserve"> </w:t>
      </w:r>
    </w:p>
    <w:p w14:paraId="78550F01" w14:textId="63C97E6E" w:rsidR="00A645B6" w:rsidRPr="00A32BA3" w:rsidRDefault="00512D3A" w:rsidP="00A645B6">
      <w:pPr>
        <w:rPr>
          <w:i/>
          <w:sz w:val="20"/>
        </w:rPr>
      </w:pPr>
      <w:r w:rsidRPr="00A32BA3">
        <w:rPr>
          <w:i/>
          <w:sz w:val="20"/>
        </w:rPr>
        <w:t xml:space="preserve">* Additionally excludes women with any previous squamous </w:t>
      </w:r>
      <w:r w:rsidR="00807F32">
        <w:rPr>
          <w:i/>
          <w:sz w:val="20"/>
        </w:rPr>
        <w:t>high -grade</w:t>
      </w:r>
      <w:r w:rsidRPr="00A32BA3">
        <w:rPr>
          <w:i/>
          <w:sz w:val="20"/>
        </w:rPr>
        <w:t xml:space="preserve"> (cytology or histology)</w:t>
      </w:r>
      <w:r w:rsidR="007F06AA">
        <w:rPr>
          <w:i/>
          <w:sz w:val="20"/>
        </w:rPr>
        <w:t>.</w:t>
      </w:r>
    </w:p>
    <w:p w14:paraId="722D9BF6" w14:textId="77777777" w:rsidR="007443AC" w:rsidRPr="00A32BA3" w:rsidRDefault="007443AC" w:rsidP="00DE16F5">
      <w:pPr>
        <w:ind w:right="544"/>
        <w:jc w:val="both"/>
      </w:pPr>
    </w:p>
    <w:p w14:paraId="5AC51D48" w14:textId="77777777" w:rsidR="007443AC" w:rsidRPr="00A32BA3" w:rsidRDefault="007443AC" w:rsidP="00DE16F5">
      <w:pPr>
        <w:pStyle w:val="Heading1"/>
        <w:ind w:right="544"/>
        <w:jc w:val="both"/>
        <w:rPr>
          <w:color w:val="auto"/>
        </w:rPr>
        <w:sectPr w:rsidR="007443AC" w:rsidRPr="00A32BA3" w:rsidSect="007443AC">
          <w:footerReference w:type="default" r:id="rId125"/>
          <w:pgSz w:w="16839" w:h="11907" w:orient="landscape" w:code="9"/>
          <w:pgMar w:top="1440" w:right="1440" w:bottom="1417" w:left="1276" w:header="708" w:footer="567" w:gutter="0"/>
          <w:cols w:space="708"/>
          <w:docGrid w:linePitch="360"/>
        </w:sectPr>
      </w:pPr>
    </w:p>
    <w:p w14:paraId="5701492B" w14:textId="6167CAC4" w:rsidR="0002691C" w:rsidRPr="00A32BA3" w:rsidRDefault="0008224E" w:rsidP="00264E77">
      <w:pPr>
        <w:pStyle w:val="Caption"/>
      </w:pPr>
      <w:bookmarkStart w:id="2310" w:name="_Ref429407794"/>
      <w:bookmarkStart w:id="2311" w:name="_Ref422239444"/>
      <w:bookmarkStart w:id="2312" w:name="_Toc459126437"/>
      <w:bookmarkStart w:id="2313" w:name="_Toc469398456"/>
      <w:bookmarkStart w:id="2314" w:name="_Toc454287290"/>
      <w:bookmarkStart w:id="2315" w:name="_Toc486941224"/>
      <w:bookmarkStart w:id="2316" w:name="_Toc475605337"/>
      <w:bookmarkStart w:id="2317" w:name="_Toc509928655"/>
      <w:bookmarkStart w:id="2318" w:name="_Toc528676342"/>
      <w:bookmarkStart w:id="2319" w:name="_Toc5627784"/>
      <w:bookmarkStart w:id="2320" w:name="_Toc68100813"/>
      <w:r w:rsidRPr="00A32BA3">
        <w:t>Figure</w:t>
      </w:r>
      <w:r w:rsidR="0002691C" w:rsidRPr="00A32BA3">
        <w:t xml:space="preserve"> </w:t>
      </w:r>
      <w:r w:rsidR="005B1054">
        <w:fldChar w:fldCharType="begin"/>
      </w:r>
      <w:r w:rsidR="005B1054">
        <w:instrText xml:space="preserve"> SEQ Figure \* ARABIC </w:instrText>
      </w:r>
      <w:r w:rsidR="005B1054">
        <w:fldChar w:fldCharType="separate"/>
      </w:r>
      <w:r w:rsidR="00AB4C14">
        <w:rPr>
          <w:noProof/>
        </w:rPr>
        <w:t>101</w:t>
      </w:r>
      <w:r w:rsidR="005B1054">
        <w:rPr>
          <w:noProof/>
        </w:rPr>
        <w:fldChar w:fldCharType="end"/>
      </w:r>
      <w:bookmarkStart w:id="2321" w:name="_Toc459126438"/>
      <w:bookmarkStart w:id="2322" w:name="_Toc469398457"/>
      <w:bookmarkStart w:id="2323" w:name="_Toc454287291"/>
      <w:bookmarkEnd w:id="2310"/>
      <w:bookmarkEnd w:id="2311"/>
      <w:r w:rsidR="0002691C" w:rsidRPr="00A32BA3">
        <w:t xml:space="preserve"> </w:t>
      </w:r>
      <w:r w:rsidR="00AE49B1" w:rsidRPr="00A32BA3">
        <w:t>–</w:t>
      </w:r>
      <w:r w:rsidR="0002691C" w:rsidRPr="00A32BA3">
        <w:t xml:space="preserve"> </w:t>
      </w:r>
      <w:r w:rsidR="00AE49B1" w:rsidRPr="00A32BA3">
        <w:t>Triage-</w:t>
      </w:r>
      <w:r w:rsidR="0002691C" w:rsidRPr="00A32BA3">
        <w:t>positive women with histologically-confirmed CIN</w:t>
      </w:r>
      <w:r w:rsidR="00692301" w:rsidRPr="00A32BA3">
        <w:t xml:space="preserve"> </w:t>
      </w:r>
      <w:r w:rsidR="0002691C" w:rsidRPr="00A32BA3">
        <w:t>2+ within 12 months, as a percentage of all women with histology</w:t>
      </w:r>
      <w:r w:rsidR="008D6C66" w:rsidRPr="00A32BA3">
        <w:t>, by laboratory</w:t>
      </w:r>
      <w:bookmarkEnd w:id="2312"/>
      <w:bookmarkEnd w:id="2313"/>
      <w:bookmarkEnd w:id="2314"/>
      <w:bookmarkEnd w:id="2315"/>
      <w:bookmarkEnd w:id="2316"/>
      <w:bookmarkEnd w:id="2317"/>
      <w:bookmarkEnd w:id="2318"/>
      <w:bookmarkEnd w:id="2319"/>
      <w:bookmarkEnd w:id="2320"/>
      <w:bookmarkEnd w:id="2321"/>
      <w:bookmarkEnd w:id="2322"/>
      <w:bookmarkEnd w:id="2323"/>
    </w:p>
    <w:p w14:paraId="6760D3AE" w14:textId="156839C2" w:rsidR="0002691C" w:rsidRPr="00A32BA3" w:rsidRDefault="000F04EF" w:rsidP="00CB7D5A">
      <w:pPr>
        <w:spacing w:line="264" w:lineRule="auto"/>
        <w:rPr>
          <w:lang w:eastAsia="en-AU"/>
        </w:rPr>
      </w:pPr>
      <w:r w:rsidRPr="00A32BA3">
        <w:rPr>
          <w:noProof/>
          <w:lang w:eastAsia="en-AU"/>
        </w:rPr>
        <w:t xml:space="preserve"> </w:t>
      </w:r>
      <w:r w:rsidR="00727D29" w:rsidRPr="00A32BA3">
        <w:rPr>
          <w:noProof/>
          <w:lang w:eastAsia="en-AU"/>
        </w:rPr>
        <w:drawing>
          <wp:inline distT="0" distB="0" distL="0" distR="0" wp14:anchorId="68190B7E" wp14:editId="3C050F3D">
            <wp:extent cx="5400000" cy="3498240"/>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08A5AAFB" w14:textId="1722DD2C" w:rsidR="0002691C" w:rsidRPr="00A32BA3" w:rsidRDefault="00244F46" w:rsidP="008A5FE7">
      <w:pPr>
        <w:jc w:val="both"/>
        <w:rPr>
          <w:i/>
          <w:sz w:val="20"/>
          <w:lang w:eastAsia="en-AU"/>
        </w:rPr>
      </w:pPr>
      <w:r w:rsidRPr="00A32BA3">
        <w:rPr>
          <w:i/>
          <w:sz w:val="20"/>
          <w:lang w:eastAsia="en-AU"/>
        </w:rPr>
        <w:t xml:space="preserve">Note that LabPLUS results are based in very small numbers of </w:t>
      </w:r>
      <w:r w:rsidR="00AE49B1" w:rsidRPr="00A32BA3">
        <w:rPr>
          <w:i/>
          <w:sz w:val="20"/>
          <w:lang w:eastAsia="en-AU"/>
        </w:rPr>
        <w:t>triage-</w:t>
      </w:r>
      <w:r w:rsidRPr="00A32BA3">
        <w:rPr>
          <w:i/>
          <w:sz w:val="20"/>
          <w:lang w:eastAsia="en-AU"/>
        </w:rPr>
        <w:t>positive women (</w:t>
      </w:r>
      <w:r w:rsidR="00113DDD" w:rsidRPr="00A32BA3">
        <w:rPr>
          <w:i/>
          <w:sz w:val="20"/>
          <w:lang w:eastAsia="en-AU"/>
        </w:rPr>
        <w:t xml:space="preserve">see </w:t>
      </w:r>
      <w:r w:rsidR="00113DDD" w:rsidRPr="00A32BA3">
        <w:rPr>
          <w:i/>
          <w:sz w:val="20"/>
          <w:lang w:eastAsia="en-AU"/>
        </w:rPr>
        <w:fldChar w:fldCharType="begin" w:fldLock="1"/>
      </w:r>
      <w:r w:rsidR="00113DDD" w:rsidRPr="00A32BA3">
        <w:rPr>
          <w:i/>
          <w:sz w:val="20"/>
          <w:lang w:eastAsia="en-AU"/>
        </w:rPr>
        <w:instrText xml:space="preserve"> REF _Ref422490530 \h  \* MERGEFORMAT </w:instrText>
      </w:r>
      <w:r w:rsidR="00113DDD" w:rsidRPr="00A32BA3">
        <w:rPr>
          <w:i/>
          <w:sz w:val="20"/>
          <w:lang w:eastAsia="en-AU"/>
        </w:rPr>
      </w:r>
      <w:r w:rsidR="00113DDD" w:rsidRPr="00A32BA3">
        <w:rPr>
          <w:i/>
          <w:sz w:val="20"/>
          <w:lang w:eastAsia="en-AU"/>
        </w:rPr>
        <w:fldChar w:fldCharType="separate"/>
      </w:r>
      <w:r w:rsidR="00EA7072" w:rsidRPr="00EA7072">
        <w:rPr>
          <w:i/>
          <w:sz w:val="20"/>
          <w:lang w:eastAsia="en-AU"/>
        </w:rPr>
        <w:t>Table 81</w:t>
      </w:r>
      <w:r w:rsidR="00113DDD" w:rsidRPr="00A32BA3">
        <w:rPr>
          <w:i/>
          <w:sz w:val="20"/>
          <w:lang w:eastAsia="en-AU"/>
        </w:rPr>
        <w:fldChar w:fldCharType="end"/>
      </w:r>
      <w:r w:rsidR="00113DDD" w:rsidRPr="00A32BA3">
        <w:rPr>
          <w:i/>
          <w:sz w:val="20"/>
          <w:lang w:eastAsia="en-AU"/>
        </w:rPr>
        <w:t xml:space="preserve"> and </w:t>
      </w:r>
      <w:r w:rsidR="00113DDD" w:rsidRPr="00A32BA3">
        <w:rPr>
          <w:i/>
          <w:sz w:val="20"/>
          <w:lang w:eastAsia="en-AU"/>
        </w:rPr>
        <w:fldChar w:fldCharType="begin" w:fldLock="1"/>
      </w:r>
      <w:r w:rsidR="00113DDD" w:rsidRPr="00A32BA3">
        <w:rPr>
          <w:i/>
          <w:sz w:val="20"/>
          <w:lang w:eastAsia="en-AU"/>
        </w:rPr>
        <w:instrText xml:space="preserve"> REF _Ref422490532 \h  \* MERGEFORMAT </w:instrText>
      </w:r>
      <w:r w:rsidR="00113DDD" w:rsidRPr="00A32BA3">
        <w:rPr>
          <w:i/>
          <w:sz w:val="20"/>
          <w:lang w:eastAsia="en-AU"/>
        </w:rPr>
      </w:r>
      <w:r w:rsidR="00113DDD" w:rsidRPr="00A32BA3">
        <w:rPr>
          <w:i/>
          <w:sz w:val="20"/>
          <w:lang w:eastAsia="en-AU"/>
        </w:rPr>
        <w:fldChar w:fldCharType="separate"/>
      </w:r>
      <w:r w:rsidR="00EA7072" w:rsidRPr="00EA7072">
        <w:rPr>
          <w:i/>
          <w:sz w:val="20"/>
          <w:lang w:eastAsia="en-AU"/>
        </w:rPr>
        <w:t>Table 82</w:t>
      </w:r>
      <w:r w:rsidR="00113DDD" w:rsidRPr="00A32BA3">
        <w:rPr>
          <w:i/>
          <w:sz w:val="20"/>
          <w:lang w:eastAsia="en-AU"/>
        </w:rPr>
        <w:fldChar w:fldCharType="end"/>
      </w:r>
      <w:r w:rsidR="00113DDD" w:rsidRPr="00A32BA3">
        <w:rPr>
          <w:i/>
          <w:sz w:val="20"/>
          <w:lang w:eastAsia="en-AU"/>
        </w:rPr>
        <w:t>).</w:t>
      </w:r>
      <w:r w:rsidRPr="00A32BA3">
        <w:rPr>
          <w:i/>
          <w:sz w:val="20"/>
          <w:lang w:eastAsia="en-AU"/>
        </w:rPr>
        <w:t xml:space="preserve"> </w:t>
      </w:r>
    </w:p>
    <w:p w14:paraId="569D20D2" w14:textId="77777777" w:rsidR="00A933CB" w:rsidRPr="00A32BA3" w:rsidRDefault="00A933CB" w:rsidP="0002691C">
      <w:pPr>
        <w:rPr>
          <w:i/>
          <w:sz w:val="20"/>
          <w:lang w:eastAsia="en-AU"/>
        </w:rPr>
      </w:pPr>
    </w:p>
    <w:p w14:paraId="6500F69F" w14:textId="120C6497" w:rsidR="00D3277B" w:rsidRPr="00A32BA3" w:rsidRDefault="00C65151" w:rsidP="00264E77">
      <w:pPr>
        <w:pStyle w:val="Caption"/>
      </w:pPr>
      <w:bookmarkStart w:id="2324" w:name="_Ref528574870"/>
      <w:bookmarkStart w:id="2325" w:name="_Toc509928656"/>
      <w:bookmarkStart w:id="2326" w:name="_Toc528676343"/>
      <w:bookmarkStart w:id="2327" w:name="_Toc5627785"/>
      <w:bookmarkStart w:id="2328" w:name="_Toc68100814"/>
      <w:r w:rsidRPr="00A32BA3">
        <w:t>Figure</w:t>
      </w:r>
      <w:r w:rsidR="00D3277B" w:rsidRPr="00A32BA3">
        <w:t xml:space="preserve"> </w:t>
      </w:r>
      <w:r w:rsidR="005B1054">
        <w:fldChar w:fldCharType="begin"/>
      </w:r>
      <w:r w:rsidR="005B1054">
        <w:instrText xml:space="preserve"> SEQ Figure \* ARABIC </w:instrText>
      </w:r>
      <w:r w:rsidR="005B1054">
        <w:fldChar w:fldCharType="separate"/>
      </w:r>
      <w:r w:rsidR="00AB4C14">
        <w:rPr>
          <w:noProof/>
        </w:rPr>
        <w:t>102</w:t>
      </w:r>
      <w:r w:rsidR="005B1054">
        <w:rPr>
          <w:noProof/>
        </w:rPr>
        <w:fldChar w:fldCharType="end"/>
      </w:r>
      <w:bookmarkEnd w:id="2324"/>
      <w:r w:rsidR="00D3277B" w:rsidRPr="00A32BA3">
        <w:t xml:space="preserve"> </w:t>
      </w:r>
      <w:r w:rsidR="00AE49B1" w:rsidRPr="00A32BA3">
        <w:t>–</w:t>
      </w:r>
      <w:r w:rsidR="00D3277B" w:rsidRPr="00A32BA3">
        <w:t xml:space="preserve"> </w:t>
      </w:r>
      <w:r w:rsidR="00AE49B1" w:rsidRPr="00A32BA3">
        <w:t>Triage-</w:t>
      </w:r>
      <w:r w:rsidR="0002691C" w:rsidRPr="00A32BA3">
        <w:t>positive</w:t>
      </w:r>
      <w:r w:rsidR="00640337" w:rsidRPr="00A32BA3">
        <w:t xml:space="preserve"> women with histologically-confirmed </w:t>
      </w:r>
      <w:r w:rsidR="00D3277B" w:rsidRPr="00A32BA3">
        <w:t>CIN</w:t>
      </w:r>
      <w:r w:rsidR="00692301" w:rsidRPr="00A32BA3">
        <w:t xml:space="preserve"> </w:t>
      </w:r>
      <w:r w:rsidR="00D3277B" w:rsidRPr="00A32BA3">
        <w:t>2+ within 12 months, as a percentage of all women who attended colposcopy, by laboratory</w:t>
      </w:r>
      <w:bookmarkEnd w:id="2325"/>
      <w:bookmarkEnd w:id="2326"/>
      <w:bookmarkEnd w:id="2327"/>
      <w:bookmarkEnd w:id="2328"/>
    </w:p>
    <w:p w14:paraId="710225E6" w14:textId="435E8DDA" w:rsidR="00064651" w:rsidRPr="00A32BA3" w:rsidRDefault="00727D29" w:rsidP="00064651">
      <w:pPr>
        <w:rPr>
          <w:lang w:eastAsia="en-AU"/>
        </w:rPr>
      </w:pPr>
      <w:r w:rsidRPr="00A32BA3">
        <w:rPr>
          <w:noProof/>
          <w:lang w:eastAsia="en-AU"/>
        </w:rPr>
        <w:drawing>
          <wp:inline distT="0" distB="0" distL="0" distR="0" wp14:anchorId="40208853" wp14:editId="76FC8E07">
            <wp:extent cx="5400000" cy="337642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000" cy="3376422"/>
                    </a:xfrm>
                    <a:prstGeom prst="rect">
                      <a:avLst/>
                    </a:prstGeom>
                    <a:noFill/>
                  </pic:spPr>
                </pic:pic>
              </a:graphicData>
            </a:graphic>
          </wp:inline>
        </w:drawing>
      </w:r>
    </w:p>
    <w:p w14:paraId="6F718A7C" w14:textId="4B38DFBD" w:rsidR="000F04EF" w:rsidRDefault="00244F46" w:rsidP="0002691C">
      <w:pPr>
        <w:rPr>
          <w:i/>
          <w:sz w:val="20"/>
          <w:lang w:eastAsia="en-AU"/>
        </w:rPr>
      </w:pPr>
      <w:r w:rsidRPr="00A32BA3">
        <w:rPr>
          <w:i/>
          <w:sz w:val="20"/>
          <w:lang w:eastAsia="en-AU"/>
        </w:rPr>
        <w:t xml:space="preserve">Note that LabPLUS results are based in very small numbers of </w:t>
      </w:r>
      <w:r w:rsidR="00AE49B1" w:rsidRPr="00A32BA3">
        <w:rPr>
          <w:i/>
          <w:sz w:val="20"/>
          <w:lang w:eastAsia="en-AU"/>
        </w:rPr>
        <w:t>triage-</w:t>
      </w:r>
      <w:r w:rsidRPr="00A32BA3">
        <w:rPr>
          <w:i/>
          <w:sz w:val="20"/>
          <w:lang w:eastAsia="en-AU"/>
        </w:rPr>
        <w:t>positive women (</w:t>
      </w:r>
      <w:r w:rsidR="00113DDD" w:rsidRPr="00A32BA3">
        <w:rPr>
          <w:i/>
          <w:sz w:val="20"/>
          <w:lang w:eastAsia="en-AU"/>
        </w:rPr>
        <w:t xml:space="preserve">see </w:t>
      </w:r>
      <w:r w:rsidR="00113DDD" w:rsidRPr="00A32BA3">
        <w:rPr>
          <w:i/>
          <w:sz w:val="20"/>
          <w:lang w:eastAsia="en-AU"/>
        </w:rPr>
        <w:fldChar w:fldCharType="begin" w:fldLock="1"/>
      </w:r>
      <w:r w:rsidR="00113DDD" w:rsidRPr="00A32BA3">
        <w:rPr>
          <w:i/>
          <w:sz w:val="20"/>
          <w:lang w:eastAsia="en-AU"/>
        </w:rPr>
        <w:instrText xml:space="preserve"> REF _Ref422490530 \h  \* MERGEFORMAT </w:instrText>
      </w:r>
      <w:r w:rsidR="00113DDD" w:rsidRPr="00A32BA3">
        <w:rPr>
          <w:i/>
          <w:sz w:val="20"/>
          <w:lang w:eastAsia="en-AU"/>
        </w:rPr>
      </w:r>
      <w:r w:rsidR="00113DDD" w:rsidRPr="00A32BA3">
        <w:rPr>
          <w:i/>
          <w:sz w:val="20"/>
          <w:lang w:eastAsia="en-AU"/>
        </w:rPr>
        <w:fldChar w:fldCharType="separate"/>
      </w:r>
      <w:r w:rsidR="00EA7072" w:rsidRPr="00EA7072">
        <w:rPr>
          <w:i/>
          <w:sz w:val="20"/>
          <w:lang w:eastAsia="en-AU"/>
        </w:rPr>
        <w:t>Table 81</w:t>
      </w:r>
      <w:r w:rsidR="00113DDD" w:rsidRPr="00A32BA3">
        <w:rPr>
          <w:i/>
          <w:sz w:val="20"/>
          <w:lang w:eastAsia="en-AU"/>
        </w:rPr>
        <w:fldChar w:fldCharType="end"/>
      </w:r>
      <w:r w:rsidR="00113DDD" w:rsidRPr="00A32BA3">
        <w:rPr>
          <w:i/>
          <w:sz w:val="20"/>
          <w:lang w:eastAsia="en-AU"/>
        </w:rPr>
        <w:t xml:space="preserve"> and </w:t>
      </w:r>
      <w:r w:rsidR="00113DDD" w:rsidRPr="00A32BA3">
        <w:rPr>
          <w:i/>
          <w:sz w:val="20"/>
          <w:lang w:eastAsia="en-AU"/>
        </w:rPr>
        <w:fldChar w:fldCharType="begin" w:fldLock="1"/>
      </w:r>
      <w:r w:rsidR="00113DDD" w:rsidRPr="00A32BA3">
        <w:rPr>
          <w:i/>
          <w:sz w:val="20"/>
          <w:lang w:eastAsia="en-AU"/>
        </w:rPr>
        <w:instrText xml:space="preserve"> REF _Ref422490532 \h  \* MERGEFORMAT </w:instrText>
      </w:r>
      <w:r w:rsidR="00113DDD" w:rsidRPr="00A32BA3">
        <w:rPr>
          <w:i/>
          <w:sz w:val="20"/>
          <w:lang w:eastAsia="en-AU"/>
        </w:rPr>
      </w:r>
      <w:r w:rsidR="00113DDD" w:rsidRPr="00A32BA3">
        <w:rPr>
          <w:i/>
          <w:sz w:val="20"/>
          <w:lang w:eastAsia="en-AU"/>
        </w:rPr>
        <w:fldChar w:fldCharType="separate"/>
      </w:r>
      <w:r w:rsidR="00EA7072" w:rsidRPr="00EA7072">
        <w:rPr>
          <w:i/>
          <w:sz w:val="20"/>
          <w:lang w:eastAsia="en-AU"/>
        </w:rPr>
        <w:t>Table 82</w:t>
      </w:r>
      <w:r w:rsidR="00113DDD" w:rsidRPr="00A32BA3">
        <w:rPr>
          <w:i/>
          <w:sz w:val="20"/>
          <w:lang w:eastAsia="en-AU"/>
        </w:rPr>
        <w:fldChar w:fldCharType="end"/>
      </w:r>
      <w:r w:rsidR="00113DDD" w:rsidRPr="00A32BA3">
        <w:rPr>
          <w:i/>
          <w:sz w:val="20"/>
          <w:lang w:eastAsia="en-AU"/>
        </w:rPr>
        <w:t>).</w:t>
      </w:r>
      <w:r w:rsidRPr="00A32BA3">
        <w:rPr>
          <w:i/>
          <w:sz w:val="20"/>
          <w:lang w:eastAsia="en-AU"/>
        </w:rPr>
        <w:t xml:space="preserve"> </w:t>
      </w:r>
    </w:p>
    <w:p w14:paraId="1A2B58C6" w14:textId="77777777" w:rsidR="00E072DB" w:rsidRPr="00A32BA3" w:rsidRDefault="00E072DB" w:rsidP="0002691C">
      <w:pPr>
        <w:rPr>
          <w:i/>
          <w:sz w:val="20"/>
          <w:lang w:eastAsia="en-AU"/>
        </w:rPr>
      </w:pPr>
    </w:p>
    <w:p w14:paraId="544D97D3" w14:textId="77777777" w:rsidR="0082696F" w:rsidRDefault="0082696F">
      <w:pPr>
        <w:rPr>
          <w:b/>
          <w:bCs/>
          <w:sz w:val="20"/>
          <w:szCs w:val="20"/>
        </w:rPr>
      </w:pPr>
      <w:bookmarkStart w:id="2329" w:name="_Ref460417893"/>
      <w:bookmarkStart w:id="2330" w:name="_Toc469398458"/>
      <w:bookmarkStart w:id="2331" w:name="_Toc486941225"/>
      <w:bookmarkStart w:id="2332" w:name="_Toc475605338"/>
      <w:bookmarkStart w:id="2333" w:name="_Toc454287292"/>
      <w:bookmarkStart w:id="2334" w:name="_Toc509928657"/>
      <w:bookmarkStart w:id="2335" w:name="_Toc528676344"/>
      <w:bookmarkStart w:id="2336" w:name="_Toc5627786"/>
      <w:r>
        <w:br w:type="page"/>
      </w:r>
    </w:p>
    <w:p w14:paraId="71DA9CB9" w14:textId="59D47BF8" w:rsidR="00D3277B" w:rsidRPr="00A32BA3" w:rsidRDefault="0008224E" w:rsidP="00264E77">
      <w:pPr>
        <w:pStyle w:val="Caption"/>
      </w:pPr>
      <w:bookmarkStart w:id="2337" w:name="_Ref68093028"/>
      <w:bookmarkStart w:id="2338" w:name="_Toc68100815"/>
      <w:r w:rsidRPr="00A32BA3">
        <w:t>Figure</w:t>
      </w:r>
      <w:r w:rsidR="00D3277B" w:rsidRPr="00A32BA3">
        <w:t xml:space="preserve"> </w:t>
      </w:r>
      <w:r w:rsidR="005B1054">
        <w:fldChar w:fldCharType="begin"/>
      </w:r>
      <w:r w:rsidR="005B1054">
        <w:instrText xml:space="preserve"> SEQ Figure \* ARABIC </w:instrText>
      </w:r>
      <w:r w:rsidR="005B1054">
        <w:fldChar w:fldCharType="separate"/>
      </w:r>
      <w:r w:rsidR="00AB4C14">
        <w:rPr>
          <w:noProof/>
        </w:rPr>
        <w:t>103</w:t>
      </w:r>
      <w:r w:rsidR="005B1054">
        <w:rPr>
          <w:noProof/>
        </w:rPr>
        <w:fldChar w:fldCharType="end"/>
      </w:r>
      <w:bookmarkStart w:id="2339" w:name="_Toc486941226"/>
      <w:bookmarkStart w:id="2340" w:name="_Toc475605339"/>
      <w:bookmarkStart w:id="2341" w:name="_Ref422491334"/>
      <w:bookmarkStart w:id="2342" w:name="_Toc459126439"/>
      <w:bookmarkStart w:id="2343" w:name="_Toc469398459"/>
      <w:bookmarkStart w:id="2344" w:name="_Toc454287293"/>
      <w:bookmarkEnd w:id="2329"/>
      <w:bookmarkEnd w:id="2330"/>
      <w:bookmarkEnd w:id="2331"/>
      <w:bookmarkEnd w:id="2332"/>
      <w:bookmarkEnd w:id="2333"/>
      <w:bookmarkEnd w:id="2337"/>
      <w:r w:rsidR="00D3277B" w:rsidRPr="00A32BA3">
        <w:t xml:space="preserve"> - Women with histologically-confirmed CIN</w:t>
      </w:r>
      <w:r w:rsidR="00692301" w:rsidRPr="00A32BA3">
        <w:t xml:space="preserve"> </w:t>
      </w:r>
      <w:r w:rsidR="00D3277B" w:rsidRPr="00A32BA3">
        <w:t>2+ within 12 months, as a percentage of all women who attended colposcopy, by laboratory and referral cytology</w:t>
      </w:r>
      <w:bookmarkEnd w:id="2334"/>
      <w:bookmarkEnd w:id="2335"/>
      <w:bookmarkEnd w:id="2336"/>
      <w:bookmarkEnd w:id="2338"/>
      <w:bookmarkEnd w:id="2339"/>
      <w:bookmarkEnd w:id="2340"/>
    </w:p>
    <w:p w14:paraId="6ABB51C7" w14:textId="6F4E95FA" w:rsidR="00064651" w:rsidRPr="00A32BA3" w:rsidRDefault="00727D29" w:rsidP="00064651">
      <w:pPr>
        <w:rPr>
          <w:lang w:eastAsia="en-AU"/>
        </w:rPr>
      </w:pPr>
      <w:r w:rsidRPr="00A32BA3">
        <w:rPr>
          <w:noProof/>
          <w:lang w:eastAsia="en-AU"/>
        </w:rPr>
        <w:drawing>
          <wp:inline distT="0" distB="0" distL="0" distR="0" wp14:anchorId="36CB8A55" wp14:editId="793B67BB">
            <wp:extent cx="5400000" cy="3485561"/>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5400000" cy="3485561"/>
                    </a:xfrm>
                    <a:prstGeom prst="rect">
                      <a:avLst/>
                    </a:prstGeom>
                    <a:noFill/>
                  </pic:spPr>
                </pic:pic>
              </a:graphicData>
            </a:graphic>
          </wp:inline>
        </w:drawing>
      </w:r>
    </w:p>
    <w:p w14:paraId="2F3D20C7" w14:textId="77777777" w:rsidR="00D3277B" w:rsidRPr="00A32BA3" w:rsidRDefault="00D3277B" w:rsidP="0002691C">
      <w:pPr>
        <w:rPr>
          <w:lang w:eastAsia="en-AU"/>
        </w:rPr>
      </w:pPr>
    </w:p>
    <w:p w14:paraId="571F31D5" w14:textId="6269A462" w:rsidR="00F54092" w:rsidRPr="00A32BA3" w:rsidRDefault="0008224E" w:rsidP="00264E77">
      <w:pPr>
        <w:pStyle w:val="Caption"/>
      </w:pPr>
      <w:bookmarkStart w:id="2345" w:name="_Ref482790521"/>
      <w:bookmarkStart w:id="2346" w:name="_Toc486941227"/>
      <w:bookmarkStart w:id="2347" w:name="_Toc475605340"/>
      <w:bookmarkStart w:id="2348" w:name="_Toc509928658"/>
      <w:bookmarkStart w:id="2349" w:name="_Toc528676345"/>
      <w:bookmarkStart w:id="2350" w:name="_Toc5627787"/>
      <w:bookmarkStart w:id="2351" w:name="_Toc68100816"/>
      <w:r w:rsidRPr="00A32BA3">
        <w:t>Figure</w:t>
      </w:r>
      <w:r w:rsidR="008D6C66" w:rsidRPr="00A32BA3">
        <w:t xml:space="preserve"> </w:t>
      </w:r>
      <w:r w:rsidR="005B1054">
        <w:fldChar w:fldCharType="begin"/>
      </w:r>
      <w:r w:rsidR="005B1054">
        <w:instrText xml:space="preserve"> SEQ Figure \* ARABIC </w:instrText>
      </w:r>
      <w:r w:rsidR="005B1054">
        <w:fldChar w:fldCharType="separate"/>
      </w:r>
      <w:r w:rsidR="00AB4C14">
        <w:rPr>
          <w:noProof/>
        </w:rPr>
        <w:t>104</w:t>
      </w:r>
      <w:r w:rsidR="005B1054">
        <w:rPr>
          <w:noProof/>
        </w:rPr>
        <w:fldChar w:fldCharType="end"/>
      </w:r>
      <w:bookmarkEnd w:id="2345"/>
      <w:r w:rsidR="008D6C66" w:rsidRPr="00A32BA3">
        <w:t xml:space="preserve"> </w:t>
      </w:r>
      <w:r w:rsidR="00AE49B1" w:rsidRPr="00A32BA3">
        <w:t>–</w:t>
      </w:r>
      <w:r w:rsidR="008D6C66" w:rsidRPr="00A32BA3">
        <w:t xml:space="preserve"> </w:t>
      </w:r>
      <w:r w:rsidR="00AE49B1" w:rsidRPr="00A32BA3">
        <w:t>Triage-</w:t>
      </w:r>
      <w:r w:rsidR="008D6C66" w:rsidRPr="00A32BA3">
        <w:t>positive women with histologically-confirmed CIN</w:t>
      </w:r>
      <w:r w:rsidR="00692301" w:rsidRPr="00A32BA3">
        <w:t xml:space="preserve"> </w:t>
      </w:r>
      <w:r w:rsidR="008D6C66" w:rsidRPr="00A32BA3">
        <w:t>2+ within 12 months, as a percentage of women with histology recorded, by age</w:t>
      </w:r>
      <w:bookmarkEnd w:id="2341"/>
      <w:bookmarkEnd w:id="2342"/>
      <w:bookmarkEnd w:id="2343"/>
      <w:bookmarkEnd w:id="2344"/>
      <w:bookmarkEnd w:id="2346"/>
      <w:bookmarkEnd w:id="2347"/>
      <w:bookmarkEnd w:id="2348"/>
      <w:bookmarkEnd w:id="2349"/>
      <w:bookmarkEnd w:id="2350"/>
      <w:bookmarkEnd w:id="2351"/>
    </w:p>
    <w:p w14:paraId="1D6F3DF3" w14:textId="6F38DE69" w:rsidR="0084713D" w:rsidRPr="00A32BA3" w:rsidRDefault="00727D29" w:rsidP="0002691C">
      <w:pPr>
        <w:rPr>
          <w:lang w:eastAsia="en-AU"/>
        </w:rPr>
      </w:pPr>
      <w:bookmarkStart w:id="2352" w:name="_Ref422491340"/>
      <w:bookmarkStart w:id="2353" w:name="_Toc459126440"/>
      <w:bookmarkStart w:id="2354" w:name="_Toc469398460"/>
      <w:bookmarkStart w:id="2355" w:name="_Toc486941228"/>
      <w:bookmarkStart w:id="2356" w:name="_Toc475605341"/>
      <w:r w:rsidRPr="00A32BA3">
        <w:rPr>
          <w:noProof/>
          <w:lang w:eastAsia="en-AU"/>
        </w:rPr>
        <w:drawing>
          <wp:inline distT="0" distB="0" distL="0" distR="0" wp14:anchorId="64F6DB57" wp14:editId="7737CDDB">
            <wp:extent cx="5400000" cy="3498240"/>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31406094" w14:textId="0BF95157" w:rsidR="00394551" w:rsidRDefault="00394551" w:rsidP="0002691C">
      <w:pPr>
        <w:rPr>
          <w:lang w:eastAsia="en-AU"/>
        </w:rPr>
      </w:pPr>
    </w:p>
    <w:p w14:paraId="76B22CED" w14:textId="012B5DB8" w:rsidR="00E072DB" w:rsidRDefault="00E072DB" w:rsidP="0002691C">
      <w:pPr>
        <w:rPr>
          <w:lang w:eastAsia="en-AU"/>
        </w:rPr>
      </w:pPr>
    </w:p>
    <w:p w14:paraId="77B714DC" w14:textId="77777777" w:rsidR="00E072DB" w:rsidRPr="00A32BA3" w:rsidRDefault="00E072DB" w:rsidP="0002691C">
      <w:pPr>
        <w:rPr>
          <w:lang w:eastAsia="en-AU"/>
        </w:rPr>
      </w:pPr>
    </w:p>
    <w:p w14:paraId="057A098F" w14:textId="77777777" w:rsidR="0082696F" w:rsidRDefault="0082696F">
      <w:pPr>
        <w:rPr>
          <w:b/>
          <w:bCs/>
          <w:sz w:val="20"/>
          <w:szCs w:val="20"/>
        </w:rPr>
      </w:pPr>
      <w:bookmarkStart w:id="2357" w:name="_Ref517357676"/>
      <w:bookmarkStart w:id="2358" w:name="_Toc509928659"/>
      <w:bookmarkStart w:id="2359" w:name="_Toc528676346"/>
      <w:bookmarkStart w:id="2360" w:name="_Toc5627788"/>
      <w:r>
        <w:br w:type="page"/>
      </w:r>
    </w:p>
    <w:p w14:paraId="4FA85118" w14:textId="43C4B5A1" w:rsidR="008D6C66" w:rsidRPr="00A32BA3" w:rsidRDefault="0008224E" w:rsidP="00264E77">
      <w:pPr>
        <w:pStyle w:val="Caption"/>
      </w:pPr>
      <w:bookmarkStart w:id="2361" w:name="_Ref68092689"/>
      <w:bookmarkStart w:id="2362" w:name="_Toc68100817"/>
      <w:r w:rsidRPr="00A32BA3">
        <w:t>Figure</w:t>
      </w:r>
      <w:r w:rsidR="008D6C66" w:rsidRPr="00A32BA3">
        <w:t xml:space="preserve"> </w:t>
      </w:r>
      <w:r w:rsidR="005B1054">
        <w:fldChar w:fldCharType="begin"/>
      </w:r>
      <w:r w:rsidR="005B1054">
        <w:instrText xml:space="preserve"> SEQ Figure \* ARABIC </w:instrText>
      </w:r>
      <w:r w:rsidR="005B1054">
        <w:fldChar w:fldCharType="separate"/>
      </w:r>
      <w:r w:rsidR="00AB4C14">
        <w:rPr>
          <w:noProof/>
        </w:rPr>
        <w:t>105</w:t>
      </w:r>
      <w:r w:rsidR="005B1054">
        <w:rPr>
          <w:noProof/>
        </w:rPr>
        <w:fldChar w:fldCharType="end"/>
      </w:r>
      <w:bookmarkEnd w:id="2352"/>
      <w:bookmarkEnd w:id="2357"/>
      <w:bookmarkEnd w:id="2361"/>
      <w:r w:rsidR="008D6C66" w:rsidRPr="00A32BA3">
        <w:t xml:space="preserve"> </w:t>
      </w:r>
      <w:r w:rsidR="00AE49B1" w:rsidRPr="00A32BA3">
        <w:t>–</w:t>
      </w:r>
      <w:r w:rsidR="008D6C66" w:rsidRPr="00A32BA3">
        <w:t xml:space="preserve"> </w:t>
      </w:r>
      <w:r w:rsidR="00AE49B1" w:rsidRPr="00A32BA3">
        <w:t>Triage-</w:t>
      </w:r>
      <w:r w:rsidR="008D6C66" w:rsidRPr="00A32BA3">
        <w:t>positive women with histologically-confirmed CIN</w:t>
      </w:r>
      <w:r w:rsidR="00692301" w:rsidRPr="00A32BA3">
        <w:t xml:space="preserve"> </w:t>
      </w:r>
      <w:r w:rsidR="008D6C66" w:rsidRPr="00A32BA3">
        <w:t>2+ within 12 months, as a percentage of women with colposcopy recorded, by age</w:t>
      </w:r>
      <w:bookmarkEnd w:id="2353"/>
      <w:bookmarkEnd w:id="2354"/>
      <w:bookmarkEnd w:id="2355"/>
      <w:bookmarkEnd w:id="2356"/>
      <w:bookmarkEnd w:id="2358"/>
      <w:bookmarkEnd w:id="2359"/>
      <w:bookmarkEnd w:id="2360"/>
      <w:bookmarkEnd w:id="2362"/>
    </w:p>
    <w:p w14:paraId="073BD9F1" w14:textId="0CACFC58" w:rsidR="00F54092" w:rsidRPr="00A32BA3" w:rsidRDefault="00727D29" w:rsidP="0002691C">
      <w:pPr>
        <w:rPr>
          <w:lang w:eastAsia="en-AU"/>
        </w:rPr>
      </w:pPr>
      <w:r w:rsidRPr="00A32BA3">
        <w:rPr>
          <w:noProof/>
          <w:lang w:eastAsia="en-AU"/>
        </w:rPr>
        <w:drawing>
          <wp:inline distT="0" distB="0" distL="0" distR="0" wp14:anchorId="2000010B" wp14:editId="07C6AA73">
            <wp:extent cx="5400000" cy="3504333"/>
            <wp:effectExtent l="0" t="0" r="0"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1E24AC53" w14:textId="77777777" w:rsidR="00CD7C76" w:rsidRPr="00A32BA3" w:rsidRDefault="00CD7C76">
      <w:pPr>
        <w:rPr>
          <w:lang w:eastAsia="en-AU"/>
        </w:rPr>
      </w:pPr>
    </w:p>
    <w:p w14:paraId="7FF3A159" w14:textId="0040E2CF" w:rsidR="00CD7C76" w:rsidRPr="00A32BA3" w:rsidRDefault="0008224E" w:rsidP="00264E77">
      <w:pPr>
        <w:pStyle w:val="Caption"/>
      </w:pPr>
      <w:bookmarkStart w:id="2363" w:name="_Ref475524405"/>
      <w:bookmarkStart w:id="2364" w:name="_Toc486941229"/>
      <w:bookmarkStart w:id="2365" w:name="_Toc475605342"/>
      <w:bookmarkStart w:id="2366" w:name="_Toc509928660"/>
      <w:bookmarkStart w:id="2367" w:name="_Toc528676347"/>
      <w:bookmarkStart w:id="2368" w:name="_Toc5627789"/>
      <w:bookmarkStart w:id="2369" w:name="_Toc68100818"/>
      <w:r w:rsidRPr="00A32BA3">
        <w:t>Figure</w:t>
      </w:r>
      <w:r w:rsidR="00CD7C76" w:rsidRPr="00A32BA3">
        <w:t xml:space="preserve"> </w:t>
      </w:r>
      <w:r w:rsidR="005B1054">
        <w:fldChar w:fldCharType="begin"/>
      </w:r>
      <w:r w:rsidR="005B1054">
        <w:instrText xml:space="preserve"> SEQ Figure \* ARABIC </w:instrText>
      </w:r>
      <w:r w:rsidR="005B1054">
        <w:fldChar w:fldCharType="separate"/>
      </w:r>
      <w:r w:rsidR="00AB4C14">
        <w:rPr>
          <w:noProof/>
        </w:rPr>
        <w:t>106</w:t>
      </w:r>
      <w:r w:rsidR="005B1054">
        <w:rPr>
          <w:noProof/>
        </w:rPr>
        <w:fldChar w:fldCharType="end"/>
      </w:r>
      <w:bookmarkEnd w:id="2363"/>
      <w:r w:rsidR="00CD7C76" w:rsidRPr="00A32BA3">
        <w:t xml:space="preserve"> </w:t>
      </w:r>
      <w:r w:rsidR="003449A6" w:rsidRPr="00A32BA3">
        <w:t>–</w:t>
      </w:r>
      <w:r w:rsidR="002801F5" w:rsidRPr="00A32BA3">
        <w:t xml:space="preserve"> </w:t>
      </w:r>
      <w:r w:rsidR="003449A6" w:rsidRPr="00A32BA3">
        <w:t xml:space="preserve">Trends in </w:t>
      </w:r>
      <w:r w:rsidR="002801F5" w:rsidRPr="00A32BA3">
        <w:t xml:space="preserve">ASC-US </w:t>
      </w:r>
      <w:r w:rsidR="00AE49B1" w:rsidRPr="00A32BA3">
        <w:t>triage-</w:t>
      </w:r>
      <w:r w:rsidR="002801F5" w:rsidRPr="00A32BA3">
        <w:t xml:space="preserve">positive women </w:t>
      </w:r>
      <w:r w:rsidR="00CD7C76" w:rsidRPr="00A32BA3">
        <w:t>with</w:t>
      </w:r>
      <w:r w:rsidR="002801F5" w:rsidRPr="00A32BA3">
        <w:t xml:space="preserve"> histologically-confirmed CIN</w:t>
      </w:r>
      <w:r w:rsidR="00692301" w:rsidRPr="00A32BA3">
        <w:t xml:space="preserve"> </w:t>
      </w:r>
      <w:r w:rsidR="002801F5" w:rsidRPr="00A32BA3">
        <w:t xml:space="preserve">2+ </w:t>
      </w:r>
      <w:r w:rsidR="00CD7C76" w:rsidRPr="00A32BA3">
        <w:t>within 12 months, as a percentage of women with colposcopy recorded, by laboratory</w:t>
      </w:r>
      <w:bookmarkEnd w:id="2364"/>
      <w:bookmarkEnd w:id="2365"/>
      <w:bookmarkEnd w:id="2366"/>
      <w:bookmarkEnd w:id="2367"/>
      <w:bookmarkEnd w:id="2368"/>
      <w:bookmarkEnd w:id="2369"/>
      <w:r w:rsidR="00CD7C76" w:rsidRPr="00A32BA3">
        <w:t xml:space="preserve"> </w:t>
      </w:r>
    </w:p>
    <w:p w14:paraId="4081D230" w14:textId="330487E1" w:rsidR="00CD7C76" w:rsidRPr="00A32BA3" w:rsidRDefault="00A06A1E" w:rsidP="00CD7C76">
      <w:r w:rsidRPr="00A32BA3">
        <w:rPr>
          <w:noProof/>
          <w:lang w:eastAsia="en-AU"/>
        </w:rPr>
        <w:t xml:space="preserve"> </w:t>
      </w:r>
      <w:r w:rsidR="00727D29" w:rsidRPr="00A32BA3">
        <w:rPr>
          <w:noProof/>
          <w:lang w:eastAsia="en-AU"/>
        </w:rPr>
        <w:drawing>
          <wp:inline distT="0" distB="0" distL="0" distR="0" wp14:anchorId="03F88832" wp14:editId="765AEDEE">
            <wp:extent cx="5400000" cy="353358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4F6942D8" w14:textId="13E4AB02" w:rsidR="0002691C" w:rsidRDefault="00E95DF1" w:rsidP="00BA7C71">
      <w:pPr>
        <w:jc w:val="both"/>
        <w:rPr>
          <w:i/>
          <w:sz w:val="20"/>
        </w:rPr>
      </w:pPr>
      <w:r w:rsidRPr="00A32BA3">
        <w:rPr>
          <w:i/>
          <w:sz w:val="20"/>
          <w:lang w:eastAsia="en-AU"/>
        </w:rPr>
        <w:t>Time periods relate to monitoring report period</w:t>
      </w:r>
      <w:r w:rsidR="00C35B5D" w:rsidRPr="00A32BA3">
        <w:rPr>
          <w:i/>
          <w:sz w:val="20"/>
          <w:lang w:eastAsia="en-AU"/>
        </w:rPr>
        <w:t>s</w:t>
      </w:r>
      <w:r w:rsidRPr="00A32BA3">
        <w:rPr>
          <w:i/>
          <w:sz w:val="20"/>
          <w:lang w:eastAsia="en-AU"/>
        </w:rPr>
        <w:t xml:space="preserve">; results relate to samples collected </w:t>
      </w:r>
      <w:r w:rsidR="00955400" w:rsidRPr="00A32BA3">
        <w:rPr>
          <w:i/>
          <w:sz w:val="20"/>
        </w:rPr>
        <w:t>in the 6-month</w:t>
      </w:r>
      <w:r w:rsidR="002801F5" w:rsidRPr="00A32BA3">
        <w:rPr>
          <w:i/>
          <w:sz w:val="20"/>
          <w:lang w:eastAsia="en-AU"/>
        </w:rPr>
        <w:t xml:space="preserve"> period</w:t>
      </w:r>
      <w:r w:rsidR="002801F5" w:rsidRPr="00A32BA3">
        <w:rPr>
          <w:lang w:eastAsia="en-AU"/>
        </w:rPr>
        <w:t xml:space="preserve"> </w:t>
      </w:r>
      <w:r w:rsidR="00955400" w:rsidRPr="00A32BA3">
        <w:rPr>
          <w:i/>
          <w:sz w:val="20"/>
        </w:rPr>
        <w:t>12 months prior to the monitoring period, to allow for sufficient follow-up time for colposcopy/ histology.</w:t>
      </w:r>
      <w:r w:rsidR="009712EC" w:rsidRPr="00A32BA3">
        <w:rPr>
          <w:i/>
          <w:sz w:val="20"/>
        </w:rPr>
        <w:t xml:space="preserve"> </w:t>
      </w:r>
      <w:r w:rsidR="00D5076C" w:rsidRPr="00A32BA3">
        <w:rPr>
          <w:i/>
          <w:sz w:val="20"/>
        </w:rPr>
        <w:t xml:space="preserve">See </w:t>
      </w:r>
      <w:r w:rsidR="00D5076C" w:rsidRPr="00A32BA3">
        <w:rPr>
          <w:i/>
          <w:sz w:val="20"/>
        </w:rPr>
        <w:fldChar w:fldCharType="begin" w:fldLock="1"/>
      </w:r>
      <w:r w:rsidR="00D5076C" w:rsidRPr="00A32BA3">
        <w:rPr>
          <w:i/>
          <w:sz w:val="20"/>
        </w:rPr>
        <w:instrText xml:space="preserve"> REF _Ref422490530 \h  \* MERGEFORMAT </w:instrText>
      </w:r>
      <w:r w:rsidR="00D5076C" w:rsidRPr="00A32BA3">
        <w:rPr>
          <w:i/>
          <w:sz w:val="20"/>
        </w:rPr>
      </w:r>
      <w:r w:rsidR="00D5076C" w:rsidRPr="00A32BA3">
        <w:rPr>
          <w:i/>
          <w:sz w:val="20"/>
        </w:rPr>
        <w:fldChar w:fldCharType="separate"/>
      </w:r>
      <w:r w:rsidR="00EA7072" w:rsidRPr="00EA7072">
        <w:rPr>
          <w:i/>
          <w:sz w:val="20"/>
        </w:rPr>
        <w:t>Table 81</w:t>
      </w:r>
      <w:r w:rsidR="00D5076C" w:rsidRPr="00A32BA3">
        <w:rPr>
          <w:i/>
          <w:sz w:val="20"/>
        </w:rPr>
        <w:fldChar w:fldCharType="end"/>
      </w:r>
      <w:r w:rsidR="00D5076C" w:rsidRPr="00A32BA3">
        <w:rPr>
          <w:i/>
          <w:sz w:val="20"/>
        </w:rPr>
        <w:t>.</w:t>
      </w:r>
    </w:p>
    <w:p w14:paraId="5D5148AA" w14:textId="77777777" w:rsidR="00241333" w:rsidRDefault="00241333" w:rsidP="00BA7C71">
      <w:pPr>
        <w:jc w:val="both"/>
        <w:rPr>
          <w:i/>
          <w:sz w:val="20"/>
        </w:rPr>
      </w:pPr>
    </w:p>
    <w:p w14:paraId="773A8A43" w14:textId="77777777" w:rsidR="00241333" w:rsidRPr="00A32BA3" w:rsidRDefault="00241333" w:rsidP="00BA7C71">
      <w:pPr>
        <w:jc w:val="both"/>
        <w:rPr>
          <w:i/>
          <w:sz w:val="20"/>
        </w:rPr>
      </w:pPr>
    </w:p>
    <w:p w14:paraId="14363648" w14:textId="693D4C70" w:rsidR="0084713D" w:rsidRPr="00A32BA3" w:rsidRDefault="0084713D">
      <w:pPr>
        <w:rPr>
          <w:i/>
          <w:sz w:val="20"/>
        </w:rPr>
      </w:pPr>
    </w:p>
    <w:p w14:paraId="7ECD2B83" w14:textId="2330F443" w:rsidR="000C53B2" w:rsidRPr="00A32BA3" w:rsidRDefault="00C65151" w:rsidP="00264E77">
      <w:pPr>
        <w:pStyle w:val="Caption"/>
      </w:pPr>
      <w:bookmarkStart w:id="2370" w:name="_Ref497817195"/>
      <w:bookmarkStart w:id="2371" w:name="_Toc509928661"/>
      <w:bookmarkStart w:id="2372" w:name="_Toc528676348"/>
      <w:bookmarkStart w:id="2373" w:name="_Toc5627790"/>
      <w:bookmarkStart w:id="2374" w:name="_Toc68100819"/>
      <w:r w:rsidRPr="00A32BA3">
        <w:t>Figure</w:t>
      </w:r>
      <w:r w:rsidR="000C53B2" w:rsidRPr="00A32BA3">
        <w:t xml:space="preserve"> </w:t>
      </w:r>
      <w:r w:rsidR="005B1054">
        <w:fldChar w:fldCharType="begin"/>
      </w:r>
      <w:r w:rsidR="005B1054">
        <w:instrText xml:space="preserve"> SEQ Figure \* ARABIC </w:instrText>
      </w:r>
      <w:r w:rsidR="005B1054">
        <w:fldChar w:fldCharType="separate"/>
      </w:r>
      <w:r w:rsidR="00AB4C14">
        <w:rPr>
          <w:noProof/>
        </w:rPr>
        <w:t>107</w:t>
      </w:r>
      <w:r w:rsidR="005B1054">
        <w:rPr>
          <w:noProof/>
        </w:rPr>
        <w:fldChar w:fldCharType="end"/>
      </w:r>
      <w:bookmarkEnd w:id="2370"/>
      <w:r w:rsidR="000C53B2" w:rsidRPr="00A32BA3">
        <w:t xml:space="preserve"> – Trends in LSIL triage-positive women with histologically-confirmed CIN</w:t>
      </w:r>
      <w:r w:rsidR="00692301" w:rsidRPr="00A32BA3">
        <w:t xml:space="preserve"> </w:t>
      </w:r>
      <w:r w:rsidR="000C53B2" w:rsidRPr="00A32BA3">
        <w:t>2+ within 12 months, as a percentage of women with colposcopy recorded, by laboratory</w:t>
      </w:r>
      <w:bookmarkEnd w:id="2371"/>
      <w:bookmarkEnd w:id="2372"/>
      <w:bookmarkEnd w:id="2373"/>
      <w:bookmarkEnd w:id="2374"/>
      <w:r w:rsidR="000C53B2" w:rsidRPr="00A32BA3">
        <w:t xml:space="preserve"> </w:t>
      </w:r>
    </w:p>
    <w:p w14:paraId="200B4C1C" w14:textId="0794DAEA" w:rsidR="001355F5" w:rsidRPr="00A32BA3" w:rsidRDefault="00727D29" w:rsidP="001355F5">
      <w:r w:rsidRPr="00A32BA3">
        <w:rPr>
          <w:noProof/>
          <w:lang w:eastAsia="en-AU"/>
        </w:rPr>
        <w:drawing>
          <wp:inline distT="0" distB="0" distL="0" distR="0" wp14:anchorId="0C3EEC9B" wp14:editId="3EC5F17E">
            <wp:extent cx="5400000" cy="353358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6C738A0A" w14:textId="63A05136" w:rsidR="0002691C" w:rsidRPr="00A32BA3" w:rsidRDefault="00E95DF1">
      <w:pPr>
        <w:rPr>
          <w:rFonts w:ascii="Cambria" w:eastAsia="Times New Roman" w:hAnsi="Cambria"/>
          <w:b/>
          <w:bCs/>
          <w:sz w:val="26"/>
          <w:szCs w:val="26"/>
          <w:lang w:eastAsia="en-AU"/>
        </w:rPr>
      </w:pPr>
      <w:r w:rsidRPr="00A32BA3">
        <w:rPr>
          <w:i/>
          <w:sz w:val="20"/>
          <w:lang w:eastAsia="en-AU"/>
        </w:rPr>
        <w:t>Time periods relate to monitoring report period</w:t>
      </w:r>
      <w:r w:rsidR="00C35B5D" w:rsidRPr="00A32BA3">
        <w:rPr>
          <w:i/>
          <w:sz w:val="20"/>
          <w:lang w:eastAsia="en-AU"/>
        </w:rPr>
        <w:t>s</w:t>
      </w:r>
      <w:r w:rsidRPr="00A32BA3">
        <w:rPr>
          <w:i/>
          <w:sz w:val="20"/>
          <w:lang w:eastAsia="en-AU"/>
        </w:rPr>
        <w:t xml:space="preserve">; results relate to samples collected </w:t>
      </w:r>
      <w:r w:rsidR="00955400" w:rsidRPr="00A32BA3">
        <w:rPr>
          <w:i/>
          <w:sz w:val="20"/>
        </w:rPr>
        <w:t>in the 6-month</w:t>
      </w:r>
      <w:r w:rsidR="002801F5" w:rsidRPr="00A32BA3">
        <w:rPr>
          <w:i/>
          <w:sz w:val="20"/>
          <w:lang w:eastAsia="en-AU"/>
        </w:rPr>
        <w:t xml:space="preserve"> period</w:t>
      </w:r>
      <w:r w:rsidR="002801F5" w:rsidRPr="00A32BA3">
        <w:rPr>
          <w:lang w:eastAsia="en-AU"/>
        </w:rPr>
        <w:t xml:space="preserve"> </w:t>
      </w:r>
      <w:r w:rsidR="00955400" w:rsidRPr="00A32BA3">
        <w:rPr>
          <w:i/>
          <w:sz w:val="20"/>
        </w:rPr>
        <w:t>12 months prior to the monitoring period, to allow for sufficient follow-up time for colposcopy/ histology.</w:t>
      </w:r>
      <w:r w:rsidR="00AF6EDE">
        <w:rPr>
          <w:i/>
          <w:sz w:val="20"/>
        </w:rPr>
        <w:t xml:space="preserve"> </w:t>
      </w:r>
      <w:r w:rsidR="00E47039" w:rsidRPr="00A32BA3">
        <w:rPr>
          <w:i/>
          <w:sz w:val="20"/>
        </w:rPr>
        <w:t xml:space="preserve">Note that this graph excludes LabPLUS due to </w:t>
      </w:r>
      <w:r w:rsidR="000C719C" w:rsidRPr="00A32BA3">
        <w:rPr>
          <w:i/>
          <w:sz w:val="20"/>
        </w:rPr>
        <w:t>frequently</w:t>
      </w:r>
      <w:r w:rsidR="00CF1FD3" w:rsidRPr="00A32BA3">
        <w:rPr>
          <w:i/>
          <w:sz w:val="20"/>
        </w:rPr>
        <w:t xml:space="preserve"> having</w:t>
      </w:r>
      <w:r w:rsidR="00E47039" w:rsidRPr="00A32BA3">
        <w:rPr>
          <w:i/>
          <w:sz w:val="20"/>
        </w:rPr>
        <w:t xml:space="preserve"> small numbers of triage-positive women</w:t>
      </w:r>
      <w:r w:rsidR="00CF1FD3" w:rsidRPr="00A32BA3">
        <w:rPr>
          <w:i/>
          <w:sz w:val="20"/>
        </w:rPr>
        <w:t xml:space="preserve"> and highly variable percentages.</w:t>
      </w:r>
      <w:r w:rsidR="00D5076C" w:rsidRPr="00A32BA3">
        <w:rPr>
          <w:i/>
          <w:sz w:val="20"/>
        </w:rPr>
        <w:t xml:space="preserve"> See </w:t>
      </w:r>
      <w:r w:rsidR="00D5076C" w:rsidRPr="00A32BA3">
        <w:rPr>
          <w:i/>
          <w:sz w:val="20"/>
        </w:rPr>
        <w:fldChar w:fldCharType="begin" w:fldLock="1"/>
      </w:r>
      <w:r w:rsidR="00D5076C" w:rsidRPr="00A32BA3">
        <w:rPr>
          <w:i/>
          <w:sz w:val="20"/>
        </w:rPr>
        <w:instrText xml:space="preserve"> REF _</w:instrText>
      </w:r>
      <w:r w:rsidR="001355F5" w:rsidRPr="00A32BA3">
        <w:rPr>
          <w:i/>
          <w:sz w:val="20"/>
        </w:rPr>
        <w:instrText>Ref422490532</w:instrText>
      </w:r>
      <w:r w:rsidR="00D5076C" w:rsidRPr="00A32BA3">
        <w:rPr>
          <w:i/>
          <w:sz w:val="20"/>
        </w:rPr>
        <w:instrText xml:space="preserve"> \h  \* MERGEFORMAT </w:instrText>
      </w:r>
      <w:r w:rsidR="00D5076C" w:rsidRPr="00A32BA3">
        <w:rPr>
          <w:i/>
          <w:sz w:val="20"/>
        </w:rPr>
      </w:r>
      <w:r w:rsidR="00D5076C" w:rsidRPr="00A32BA3">
        <w:rPr>
          <w:i/>
          <w:sz w:val="20"/>
        </w:rPr>
        <w:fldChar w:fldCharType="separate"/>
      </w:r>
      <w:r w:rsidR="00EA7072" w:rsidRPr="00EA7072">
        <w:rPr>
          <w:i/>
          <w:sz w:val="20"/>
        </w:rPr>
        <w:t>Table 82</w:t>
      </w:r>
      <w:r w:rsidR="00D5076C" w:rsidRPr="00A32BA3">
        <w:rPr>
          <w:i/>
          <w:sz w:val="20"/>
        </w:rPr>
        <w:fldChar w:fldCharType="end"/>
      </w:r>
      <w:r w:rsidR="00D5076C" w:rsidRPr="00A32BA3">
        <w:rPr>
          <w:i/>
          <w:sz w:val="20"/>
        </w:rPr>
        <w:t>.</w:t>
      </w:r>
    </w:p>
    <w:p w14:paraId="2783807E" w14:textId="77777777" w:rsidR="000E4D29" w:rsidRPr="00A32BA3" w:rsidRDefault="000E4D29" w:rsidP="00CD7C76">
      <w:r w:rsidRPr="00A32BA3">
        <w:br w:type="page"/>
      </w:r>
    </w:p>
    <w:p w14:paraId="7AE53A1C" w14:textId="77777777" w:rsidR="000E4D29" w:rsidRPr="00A32BA3" w:rsidRDefault="000E4D29" w:rsidP="000E4D29">
      <w:pPr>
        <w:pStyle w:val="Heading3"/>
        <w:ind w:right="544"/>
        <w:jc w:val="both"/>
        <w:rPr>
          <w:lang w:eastAsia="en-AU"/>
        </w:rPr>
      </w:pPr>
      <w:bookmarkStart w:id="2375" w:name="_Toc478551520"/>
      <w:bookmarkStart w:id="2376" w:name="_Toc482704703"/>
      <w:bookmarkStart w:id="2377" w:name="_Toc478551586"/>
      <w:bookmarkStart w:id="2378" w:name="_Toc509928462"/>
      <w:bookmarkStart w:id="2379" w:name="_Toc528676064"/>
      <w:bookmarkStart w:id="2380" w:name="_Toc2170051"/>
      <w:bookmarkStart w:id="2381" w:name="_Toc67661116"/>
      <w:bookmarkStart w:id="2382" w:name="_Ref475524426"/>
      <w:bookmarkStart w:id="2383" w:name="_Toc486941230"/>
      <w:r w:rsidRPr="00A32BA3">
        <w:rPr>
          <w:lang w:eastAsia="en-AU"/>
        </w:rPr>
        <w:t>Indicator 8.2 – HPV test volumes</w:t>
      </w:r>
      <w:bookmarkEnd w:id="2375"/>
      <w:bookmarkEnd w:id="2376"/>
      <w:bookmarkEnd w:id="2377"/>
      <w:bookmarkEnd w:id="2378"/>
      <w:bookmarkEnd w:id="2379"/>
      <w:bookmarkEnd w:id="2380"/>
      <w:bookmarkEnd w:id="2381"/>
    </w:p>
    <w:p w14:paraId="46F34A4B" w14:textId="77777777" w:rsidR="000E4D29" w:rsidRPr="00A32BA3" w:rsidRDefault="000E4D29" w:rsidP="000E4D29">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7E6664" w:rsidRPr="00A32BA3" w14:paraId="722F2FEE" w14:textId="77777777" w:rsidTr="00755EC1">
        <w:tc>
          <w:tcPr>
            <w:tcW w:w="1526" w:type="dxa"/>
          </w:tcPr>
          <w:p w14:paraId="7E75FE7A" w14:textId="77777777" w:rsidR="000E4D29" w:rsidRPr="00A32BA3" w:rsidRDefault="000E4D29" w:rsidP="00755EC1">
            <w:pPr>
              <w:spacing w:before="120"/>
              <w:ind w:right="544"/>
              <w:jc w:val="both"/>
              <w:rPr>
                <w:b/>
              </w:rPr>
            </w:pPr>
            <w:r w:rsidRPr="00A32BA3">
              <w:rPr>
                <w:b/>
              </w:rPr>
              <w:t>Definition</w:t>
            </w:r>
          </w:p>
        </w:tc>
        <w:tc>
          <w:tcPr>
            <w:tcW w:w="7796" w:type="dxa"/>
          </w:tcPr>
          <w:p w14:paraId="0FB0895B" w14:textId="77777777" w:rsidR="000E4D29" w:rsidRPr="00A32BA3" w:rsidRDefault="000E4D29" w:rsidP="00F40434">
            <w:pPr>
              <w:spacing w:before="120"/>
              <w:ind w:right="34"/>
              <w:jc w:val="both"/>
            </w:pPr>
            <w:r w:rsidRPr="00A32BA3">
              <w:t xml:space="preserve">All HPV tests received by laboratories within the monitoring period were retrieved. This volume of HPV tests (performed for any purpose) is reported on by: </w:t>
            </w:r>
          </w:p>
          <w:p w14:paraId="0292256E" w14:textId="77777777" w:rsidR="000E4D29" w:rsidRPr="00A32BA3" w:rsidRDefault="000E4D29" w:rsidP="00F40434">
            <w:pPr>
              <w:numPr>
                <w:ilvl w:val="0"/>
                <w:numId w:val="15"/>
              </w:numPr>
              <w:spacing w:before="120"/>
              <w:ind w:right="34"/>
              <w:jc w:val="both"/>
              <w:rPr>
                <w:lang w:val="en-NZ"/>
              </w:rPr>
            </w:pPr>
            <w:r w:rsidRPr="00A32BA3">
              <w:rPr>
                <w:lang w:val="en-NZ"/>
              </w:rPr>
              <w:t>Laboratory</w:t>
            </w:r>
          </w:p>
          <w:p w14:paraId="3BB2975F" w14:textId="77777777" w:rsidR="000E4D29" w:rsidRPr="00A32BA3" w:rsidRDefault="000E4D29" w:rsidP="00F40434">
            <w:pPr>
              <w:numPr>
                <w:ilvl w:val="0"/>
                <w:numId w:val="15"/>
              </w:numPr>
              <w:spacing w:before="120"/>
              <w:ind w:right="34"/>
              <w:jc w:val="both"/>
              <w:rPr>
                <w:lang w:val="en-NZ"/>
              </w:rPr>
            </w:pPr>
            <w:r w:rsidRPr="00A32BA3">
              <w:rPr>
                <w:lang w:val="en-NZ"/>
              </w:rPr>
              <w:t>Ethnicity</w:t>
            </w:r>
          </w:p>
          <w:p w14:paraId="4D65EA02" w14:textId="77777777" w:rsidR="000E4D29" w:rsidRPr="00A32BA3" w:rsidRDefault="000E4D29" w:rsidP="00F40434">
            <w:pPr>
              <w:numPr>
                <w:ilvl w:val="0"/>
                <w:numId w:val="15"/>
              </w:numPr>
              <w:spacing w:before="120"/>
              <w:ind w:right="34"/>
              <w:jc w:val="both"/>
              <w:rPr>
                <w:lang w:val="en-NZ"/>
              </w:rPr>
            </w:pPr>
            <w:r w:rsidRPr="00A32BA3">
              <w:rPr>
                <w:lang w:val="en-NZ"/>
              </w:rPr>
              <w:t>Age group</w:t>
            </w:r>
          </w:p>
          <w:p w14:paraId="59CF3F0B" w14:textId="77777777" w:rsidR="000E4D29" w:rsidRPr="00A32BA3" w:rsidRDefault="000E4D29" w:rsidP="00F40434">
            <w:pPr>
              <w:numPr>
                <w:ilvl w:val="0"/>
                <w:numId w:val="15"/>
              </w:numPr>
              <w:spacing w:before="120"/>
              <w:ind w:right="34"/>
              <w:jc w:val="both"/>
              <w:rPr>
                <w:lang w:val="en-NZ"/>
              </w:rPr>
            </w:pPr>
            <w:r w:rsidRPr="00A32BA3">
              <w:rPr>
                <w:lang w:val="en-NZ"/>
              </w:rPr>
              <w:t xml:space="preserve">Purpose </w:t>
            </w:r>
          </w:p>
          <w:p w14:paraId="7EB26D8C" w14:textId="77777777" w:rsidR="000E4D29" w:rsidRPr="00A32BA3" w:rsidRDefault="000E4D29" w:rsidP="00F40434">
            <w:pPr>
              <w:pStyle w:val="NoSpacing"/>
              <w:jc w:val="both"/>
              <w:rPr>
                <w:lang w:val="en-NZ"/>
              </w:rPr>
            </w:pPr>
            <w:r w:rsidRPr="00A32BA3">
              <w:rPr>
                <w:lang w:val="en-NZ"/>
              </w:rPr>
              <w:t>Purpose is defined as one of the following categories:</w:t>
            </w:r>
          </w:p>
          <w:p w14:paraId="1E218AEC" w14:textId="0C4965B0" w:rsidR="000E4D29" w:rsidRPr="00A32BA3" w:rsidRDefault="000E4D29" w:rsidP="00F40434">
            <w:pPr>
              <w:numPr>
                <w:ilvl w:val="0"/>
                <w:numId w:val="16"/>
              </w:numPr>
              <w:spacing w:before="120"/>
              <w:ind w:right="34"/>
              <w:jc w:val="both"/>
              <w:rPr>
                <w:lang w:val="en-NZ"/>
              </w:rPr>
            </w:pPr>
            <w:r w:rsidRPr="00A32BA3">
              <w:rPr>
                <w:lang w:val="en-NZ"/>
              </w:rPr>
              <w:t xml:space="preserve">Post-treatment </w:t>
            </w:r>
            <w:r w:rsidRPr="00A32BA3">
              <w:rPr>
                <w:i/>
                <w:lang w:val="en-NZ"/>
              </w:rPr>
              <w:t xml:space="preserve">(women treated for </w:t>
            </w:r>
            <w:r w:rsidR="00807F32">
              <w:rPr>
                <w:i/>
                <w:lang w:val="en-NZ"/>
              </w:rPr>
              <w:t>high -grade</w:t>
            </w:r>
            <w:r w:rsidRPr="00A32BA3">
              <w:rPr>
                <w:i/>
                <w:lang w:val="en-NZ"/>
              </w:rPr>
              <w:t xml:space="preserve"> squamous lesions</w:t>
            </w:r>
            <w:r w:rsidRPr="00A32BA3">
              <w:rPr>
                <w:i/>
              </w:rPr>
              <w:t xml:space="preserve"> </w:t>
            </w:r>
            <w:r w:rsidRPr="00A32BA3">
              <w:rPr>
                <w:i/>
                <w:lang w:val="en-NZ"/>
              </w:rPr>
              <w:t xml:space="preserve">(specifically </w:t>
            </w:r>
            <w:r w:rsidRPr="00A32BA3">
              <w:rPr>
                <w:i/>
              </w:rPr>
              <w:t>CIN</w:t>
            </w:r>
            <w:r w:rsidR="00692301" w:rsidRPr="00A32BA3">
              <w:rPr>
                <w:i/>
              </w:rPr>
              <w:t xml:space="preserve"> </w:t>
            </w:r>
            <w:r w:rsidRPr="00A32BA3">
              <w:rPr>
                <w:i/>
              </w:rPr>
              <w:t>2</w:t>
            </w:r>
            <w:r w:rsidRPr="00A32BA3">
              <w:rPr>
                <w:i/>
                <w:lang w:val="en-NZ"/>
              </w:rPr>
              <w:t>/3) in the period six months to four years prior to the HPV sample date, to capture two rounds of testing)</w:t>
            </w:r>
          </w:p>
          <w:p w14:paraId="07DB4B57" w14:textId="772952F8" w:rsidR="000E4D29" w:rsidRPr="00A32BA3" w:rsidRDefault="000E4D29" w:rsidP="00F40434">
            <w:pPr>
              <w:numPr>
                <w:ilvl w:val="0"/>
                <w:numId w:val="16"/>
              </w:numPr>
              <w:spacing w:before="120"/>
              <w:ind w:right="34"/>
              <w:jc w:val="both"/>
              <w:rPr>
                <w:lang w:val="en-NZ"/>
              </w:rPr>
            </w:pPr>
            <w:r w:rsidRPr="00A32BA3">
              <w:rPr>
                <w:lang w:val="en-NZ"/>
              </w:rPr>
              <w:t xml:space="preserve">Historical </w:t>
            </w:r>
            <w:r w:rsidRPr="00A32BA3">
              <w:rPr>
                <w:i/>
                <w:lang w:val="en-NZ"/>
              </w:rPr>
              <w:t>(</w:t>
            </w:r>
            <w:r w:rsidR="00807F32">
              <w:rPr>
                <w:i/>
                <w:lang w:val="en-NZ"/>
              </w:rPr>
              <w:t>high -grade</w:t>
            </w:r>
            <w:r w:rsidRPr="00A32BA3">
              <w:rPr>
                <w:i/>
                <w:lang w:val="en-NZ"/>
              </w:rPr>
              <w:t xml:space="preserve"> squamous cytology (ASC-H/ HSIL) or histology (</w:t>
            </w:r>
            <w:r w:rsidRPr="00A32BA3">
              <w:rPr>
                <w:i/>
              </w:rPr>
              <w:t>CIN</w:t>
            </w:r>
            <w:r w:rsidR="00692301" w:rsidRPr="00A32BA3">
              <w:rPr>
                <w:i/>
              </w:rPr>
              <w:t xml:space="preserve"> </w:t>
            </w:r>
            <w:r w:rsidRPr="00A32BA3">
              <w:rPr>
                <w:i/>
              </w:rPr>
              <w:t>2</w:t>
            </w:r>
            <w:r w:rsidRPr="00A32BA3">
              <w:rPr>
                <w:i/>
                <w:lang w:val="en-NZ"/>
              </w:rPr>
              <w:t>/3) more than three years prior to the HPV test sample)</w:t>
            </w:r>
          </w:p>
          <w:p w14:paraId="02E606A6" w14:textId="77777777" w:rsidR="000E4D29" w:rsidRPr="00A32BA3" w:rsidRDefault="000E4D29" w:rsidP="00F40434">
            <w:pPr>
              <w:numPr>
                <w:ilvl w:val="0"/>
                <w:numId w:val="16"/>
              </w:numPr>
              <w:spacing w:before="120"/>
              <w:ind w:right="34"/>
              <w:jc w:val="both"/>
              <w:rPr>
                <w:lang w:val="en-NZ"/>
              </w:rPr>
            </w:pPr>
            <w:r w:rsidRPr="00A32BA3">
              <w:rPr>
                <w:lang w:val="en-NZ"/>
              </w:rPr>
              <w:t>Taken at colposcopy (</w:t>
            </w:r>
            <w:r w:rsidRPr="00A32BA3">
              <w:rPr>
                <w:i/>
                <w:lang w:val="en-NZ"/>
              </w:rPr>
              <w:t>HPV sample collected on the same date as a colposcopy visit or a histology sample in the same woman)</w:t>
            </w:r>
          </w:p>
          <w:p w14:paraId="4D99D111" w14:textId="4B14E60D" w:rsidR="000E4D29" w:rsidRPr="00A32BA3" w:rsidRDefault="000E4D29" w:rsidP="00F40434">
            <w:pPr>
              <w:numPr>
                <w:ilvl w:val="0"/>
                <w:numId w:val="16"/>
              </w:numPr>
              <w:spacing w:before="120"/>
              <w:ind w:right="34"/>
              <w:jc w:val="both"/>
              <w:rPr>
                <w:lang w:val="en-NZ"/>
              </w:rPr>
            </w:pPr>
            <w:r w:rsidRPr="00A32BA3">
              <w:rPr>
                <w:lang w:val="en-NZ"/>
              </w:rPr>
              <w:t xml:space="preserve">HPV triage </w:t>
            </w:r>
            <w:r w:rsidRPr="00A32BA3">
              <w:rPr>
                <w:i/>
                <w:lang w:val="en-NZ"/>
              </w:rPr>
              <w:t xml:space="preserve">(as defined in Indicator 8.1, but restricted to women aged 30 years or more at the time of the cytology specimen, and where the </w:t>
            </w:r>
            <w:r w:rsidR="005348C7" w:rsidRPr="00A32BA3">
              <w:rPr>
                <w:i/>
                <w:lang w:val="en-NZ"/>
              </w:rPr>
              <w:t>low-grade</w:t>
            </w:r>
            <w:r w:rsidRPr="00A32BA3">
              <w:rPr>
                <w:i/>
                <w:lang w:val="en-NZ"/>
              </w:rPr>
              <w:t xml:space="preserve"> cytology (ASC-US or LSIL) was no more than six months prior to the HPV test)</w:t>
            </w:r>
          </w:p>
          <w:p w14:paraId="20F64CF3" w14:textId="77777777" w:rsidR="000E4D29" w:rsidRPr="00A32BA3" w:rsidRDefault="000E4D29" w:rsidP="00F40434">
            <w:pPr>
              <w:numPr>
                <w:ilvl w:val="0"/>
                <w:numId w:val="16"/>
              </w:numPr>
              <w:spacing w:before="120"/>
              <w:ind w:right="34"/>
              <w:jc w:val="both"/>
              <w:rPr>
                <w:lang w:val="en-NZ"/>
              </w:rPr>
            </w:pPr>
            <w:r w:rsidRPr="00A32BA3">
              <w:rPr>
                <w:lang w:val="en-NZ"/>
              </w:rPr>
              <w:t xml:space="preserve">Other </w:t>
            </w:r>
            <w:r w:rsidRPr="00A32BA3">
              <w:rPr>
                <w:i/>
                <w:lang w:val="en-NZ"/>
              </w:rPr>
              <w:t>(tests which do not fit into any of the above categories)</w:t>
            </w:r>
          </w:p>
          <w:p w14:paraId="23F2D39B" w14:textId="77777777" w:rsidR="000E4D29" w:rsidRPr="00A32BA3" w:rsidRDefault="000E4D29" w:rsidP="00F40434">
            <w:pPr>
              <w:pStyle w:val="NoSpacing"/>
              <w:jc w:val="both"/>
              <w:rPr>
                <w:lang w:val="en-NZ"/>
              </w:rPr>
            </w:pPr>
          </w:p>
          <w:p w14:paraId="35ACA62B" w14:textId="77777777" w:rsidR="000E4D29" w:rsidRPr="00A32BA3" w:rsidRDefault="000E4D29" w:rsidP="00F40434">
            <w:pPr>
              <w:pStyle w:val="NoSpacing"/>
              <w:jc w:val="both"/>
              <w:rPr>
                <w:lang w:val="en-NZ"/>
              </w:rPr>
            </w:pPr>
            <w:r w:rsidRPr="00A32BA3">
              <w:rPr>
                <w:lang w:val="en-NZ"/>
              </w:rPr>
              <w:t>These categories are defined hierarchically in the order shown; that is, a test cannot fit into more than one category, and tests are only considered for inclusion in a category if no previous categories in the list apply.</w:t>
            </w:r>
            <w:r w:rsidR="009A47AB" w:rsidRPr="00A32BA3">
              <w:rPr>
                <w:lang w:val="en-NZ"/>
              </w:rPr>
              <w:t xml:space="preserve"> The purpose of tests </w:t>
            </w:r>
            <w:r w:rsidR="00374730" w:rsidRPr="00A32BA3">
              <w:rPr>
                <w:lang w:val="en-NZ"/>
              </w:rPr>
              <w:t>is</w:t>
            </w:r>
            <w:r w:rsidR="009A47AB" w:rsidRPr="00A32BA3">
              <w:rPr>
                <w:lang w:val="en-NZ"/>
              </w:rPr>
              <w:t xml:space="preserve"> not at its final stage of development and is an item that is under </w:t>
            </w:r>
            <w:r w:rsidR="00232436" w:rsidRPr="00A32BA3">
              <w:rPr>
                <w:lang w:val="en-NZ"/>
              </w:rPr>
              <w:t>ongoing</w:t>
            </w:r>
            <w:r w:rsidR="009A47AB" w:rsidRPr="00A32BA3">
              <w:rPr>
                <w:lang w:val="en-NZ"/>
              </w:rPr>
              <w:t xml:space="preserve"> review.</w:t>
            </w:r>
          </w:p>
          <w:p w14:paraId="3B6F96B0" w14:textId="77777777" w:rsidR="000E4D29" w:rsidRPr="00A32BA3" w:rsidRDefault="000E4D29" w:rsidP="00F40434">
            <w:pPr>
              <w:pStyle w:val="NoSpacing"/>
              <w:jc w:val="both"/>
              <w:rPr>
                <w:lang w:val="en-NZ"/>
              </w:rPr>
            </w:pPr>
          </w:p>
          <w:p w14:paraId="42F4BA53" w14:textId="77777777" w:rsidR="000E4D29" w:rsidRPr="00A32BA3" w:rsidRDefault="009A47AB" w:rsidP="00F40434">
            <w:pPr>
              <w:pStyle w:val="NoSpacing"/>
              <w:jc w:val="both"/>
              <w:rPr>
                <w:lang w:val="en-NZ"/>
              </w:rPr>
            </w:pPr>
            <w:r w:rsidRPr="00A32BA3">
              <w:rPr>
                <w:lang w:val="en-NZ"/>
              </w:rPr>
              <w:t>T</w:t>
            </w:r>
            <w:r w:rsidR="000E4D29" w:rsidRPr="00A32BA3">
              <w:rPr>
                <w:lang w:val="en-NZ"/>
              </w:rPr>
              <w:t xml:space="preserve">ests in the ‘Other’ category were explored further. The number of tests that fell into the ‘Other’ category was found to be relatively high in this report, but this analysis is nonetheless indicative of the appropriate purposes. It is also useful to report the extent of </w:t>
            </w:r>
            <w:r w:rsidR="0002583D" w:rsidRPr="00A32BA3">
              <w:rPr>
                <w:lang w:val="en-NZ"/>
              </w:rPr>
              <w:t>h</w:t>
            </w:r>
            <w:r w:rsidR="000E4D29" w:rsidRPr="00A32BA3">
              <w:rPr>
                <w:lang w:val="en-NZ"/>
              </w:rPr>
              <w:t xml:space="preserve">rHPV tests for other purposes and the need to eliminate </w:t>
            </w:r>
            <w:r w:rsidR="000E4D29" w:rsidRPr="00A32BA3">
              <w:t>hrHPV</w:t>
            </w:r>
            <w:r w:rsidR="000E4D29" w:rsidRPr="00A32BA3">
              <w:rPr>
                <w:lang w:val="en-NZ"/>
              </w:rPr>
              <w:t xml:space="preserve"> tests for other purposes</w:t>
            </w:r>
            <w:r w:rsidR="000E4D29" w:rsidRPr="00A32BA3">
              <w:t xml:space="preserve"> </w:t>
            </w:r>
            <w:r w:rsidR="000E4D29" w:rsidRPr="00A32BA3">
              <w:rPr>
                <w:lang w:val="en-NZ"/>
              </w:rPr>
              <w:t>that are not within the NCSP guidelines</w:t>
            </w:r>
            <w:r w:rsidR="000E4D29" w:rsidRPr="00A32BA3">
              <w:t>.</w:t>
            </w:r>
            <w:r w:rsidR="000E4D29" w:rsidRPr="00A32BA3">
              <w:rPr>
                <w:lang w:val="en-NZ"/>
              </w:rPr>
              <w:t xml:space="preserve"> For this reason</w:t>
            </w:r>
            <w:r w:rsidR="00A320D2" w:rsidRPr="00A32BA3">
              <w:rPr>
                <w:lang w:val="en-NZ"/>
              </w:rPr>
              <w:t>,</w:t>
            </w:r>
            <w:r w:rsidR="000E4D29" w:rsidRPr="00A32BA3">
              <w:rPr>
                <w:lang w:val="en-NZ"/>
              </w:rPr>
              <w:t xml:space="preserve"> the purpose of </w:t>
            </w:r>
            <w:r w:rsidR="000E4D29" w:rsidRPr="00A32BA3">
              <w:t>hrHPV</w:t>
            </w:r>
            <w:r w:rsidR="000E4D29" w:rsidRPr="00A32BA3">
              <w:rPr>
                <w:lang w:val="en-NZ"/>
              </w:rPr>
              <w:t xml:space="preserve"> tests are discussed in this report.</w:t>
            </w:r>
          </w:p>
          <w:p w14:paraId="419CDA91" w14:textId="77777777" w:rsidR="000E4D29" w:rsidRPr="00A32BA3" w:rsidRDefault="000E4D29" w:rsidP="00F40434">
            <w:pPr>
              <w:pStyle w:val="NoSpacing"/>
              <w:jc w:val="both"/>
              <w:rPr>
                <w:lang w:val="en-NZ"/>
              </w:rPr>
            </w:pPr>
          </w:p>
          <w:p w14:paraId="3979D367" w14:textId="77777777" w:rsidR="000E4D29" w:rsidRPr="00A32BA3" w:rsidRDefault="000E4D29" w:rsidP="00F40434">
            <w:pPr>
              <w:pStyle w:val="NoSpacing"/>
              <w:jc w:val="both"/>
              <w:rPr>
                <w:lang w:val="en-NZ"/>
              </w:rPr>
            </w:pPr>
            <w:r w:rsidRPr="00A32BA3">
              <w:rPr>
                <w:lang w:val="en-NZ"/>
              </w:rPr>
              <w:t>Rates of invalid HPV tests are also reported on.</w:t>
            </w:r>
          </w:p>
          <w:p w14:paraId="11AFF162" w14:textId="77777777" w:rsidR="000E4D29" w:rsidRPr="00A32BA3" w:rsidRDefault="000E4D29" w:rsidP="00F40434">
            <w:pPr>
              <w:pStyle w:val="NoSpacing"/>
              <w:jc w:val="both"/>
              <w:rPr>
                <w:lang w:val="en-NZ"/>
              </w:rPr>
            </w:pPr>
          </w:p>
          <w:p w14:paraId="25CC03B6" w14:textId="77777777" w:rsidR="000E4D29" w:rsidRPr="00A32BA3" w:rsidRDefault="000E4D29" w:rsidP="00F40434">
            <w:pPr>
              <w:pStyle w:val="NoSpacing"/>
              <w:jc w:val="both"/>
              <w:rPr>
                <w:lang w:val="en-NZ"/>
              </w:rPr>
            </w:pPr>
            <w:r w:rsidRPr="00A32BA3">
              <w:rPr>
                <w:lang w:val="en-NZ"/>
              </w:rPr>
              <w:t xml:space="preserve">Measures reported by age are based on the age of the women on the date that the </w:t>
            </w:r>
            <w:r w:rsidRPr="00A32BA3">
              <w:t>HPV test</w:t>
            </w:r>
            <w:r w:rsidRPr="00A32BA3">
              <w:rPr>
                <w:lang w:val="en-NZ"/>
              </w:rPr>
              <w:t xml:space="preserve"> sample was collected.</w:t>
            </w:r>
          </w:p>
          <w:p w14:paraId="1EB71F0E" w14:textId="77777777" w:rsidR="000E4D29" w:rsidRPr="00A32BA3" w:rsidRDefault="000E4D29" w:rsidP="00F40434">
            <w:pPr>
              <w:pStyle w:val="NoSpacing"/>
              <w:jc w:val="both"/>
              <w:rPr>
                <w:lang w:val="en-NZ"/>
              </w:rPr>
            </w:pPr>
          </w:p>
        </w:tc>
      </w:tr>
      <w:tr w:rsidR="007E6664" w:rsidRPr="00A32BA3" w14:paraId="0DFB3673" w14:textId="77777777" w:rsidTr="00755EC1">
        <w:tc>
          <w:tcPr>
            <w:tcW w:w="1526" w:type="dxa"/>
          </w:tcPr>
          <w:p w14:paraId="174EA11E" w14:textId="77777777" w:rsidR="000E4D29" w:rsidRPr="00A32BA3" w:rsidRDefault="000E4D29" w:rsidP="00755EC1">
            <w:pPr>
              <w:spacing w:before="120"/>
              <w:ind w:right="544"/>
              <w:jc w:val="both"/>
              <w:rPr>
                <w:b/>
              </w:rPr>
            </w:pPr>
            <w:r w:rsidRPr="00A32BA3">
              <w:rPr>
                <w:b/>
              </w:rPr>
              <w:t>Target</w:t>
            </w:r>
          </w:p>
        </w:tc>
        <w:tc>
          <w:tcPr>
            <w:tcW w:w="7796" w:type="dxa"/>
          </w:tcPr>
          <w:p w14:paraId="79BE20BF" w14:textId="30C29F8F" w:rsidR="000E4D29" w:rsidRPr="00A32BA3" w:rsidRDefault="000E4D29" w:rsidP="00F40434">
            <w:pPr>
              <w:spacing w:before="120"/>
              <w:ind w:right="544"/>
              <w:jc w:val="both"/>
              <w:rPr>
                <w:lang w:val="en-NZ"/>
              </w:rPr>
            </w:pPr>
            <w:r w:rsidRPr="00A32BA3">
              <w:rPr>
                <w:lang w:val="en-NZ"/>
              </w:rPr>
              <w:t>Targets have not yet been set.</w:t>
            </w:r>
          </w:p>
        </w:tc>
      </w:tr>
      <w:tr w:rsidR="007E6664" w:rsidRPr="00A32BA3" w14:paraId="0B1C4547" w14:textId="77777777" w:rsidTr="00755EC1">
        <w:tc>
          <w:tcPr>
            <w:tcW w:w="1526" w:type="dxa"/>
            <w:tcBorders>
              <w:bottom w:val="single" w:sz="4" w:space="0" w:color="auto"/>
            </w:tcBorders>
          </w:tcPr>
          <w:p w14:paraId="7964A560" w14:textId="77777777" w:rsidR="000E4D29" w:rsidRPr="00A32BA3" w:rsidRDefault="000E4D29" w:rsidP="00755EC1">
            <w:pPr>
              <w:spacing w:before="120"/>
              <w:ind w:right="544"/>
              <w:jc w:val="both"/>
              <w:rPr>
                <w:b/>
              </w:rPr>
            </w:pPr>
            <w:r w:rsidRPr="00A32BA3">
              <w:rPr>
                <w:b/>
              </w:rPr>
              <w:t>Current Situation</w:t>
            </w:r>
          </w:p>
          <w:p w14:paraId="25295EA5" w14:textId="77777777" w:rsidR="000E4D29" w:rsidRPr="00A32BA3" w:rsidRDefault="000E4D29" w:rsidP="00755EC1">
            <w:pPr>
              <w:spacing w:before="120"/>
              <w:ind w:right="544"/>
              <w:jc w:val="both"/>
              <w:rPr>
                <w:b/>
              </w:rPr>
            </w:pPr>
          </w:p>
        </w:tc>
        <w:tc>
          <w:tcPr>
            <w:tcW w:w="7796" w:type="dxa"/>
          </w:tcPr>
          <w:p w14:paraId="3F20A2B4" w14:textId="77777777" w:rsidR="000E4D29" w:rsidRPr="00A32BA3" w:rsidRDefault="000E4D29" w:rsidP="00F40434">
            <w:pPr>
              <w:spacing w:before="120"/>
              <w:ind w:right="34"/>
              <w:jc w:val="both"/>
              <w:rPr>
                <w:b/>
                <w:i/>
                <w:lang w:val="en-NZ"/>
              </w:rPr>
            </w:pPr>
            <w:r w:rsidRPr="00A32BA3">
              <w:rPr>
                <w:b/>
                <w:i/>
                <w:lang w:val="en-NZ"/>
              </w:rPr>
              <w:t xml:space="preserve">Overall volumes </w:t>
            </w:r>
          </w:p>
          <w:p w14:paraId="2AFC9E0E" w14:textId="6DDBE6EE" w:rsidR="000E4D29" w:rsidRPr="00A32BA3" w:rsidRDefault="000E4D29" w:rsidP="00F40434">
            <w:pPr>
              <w:pStyle w:val="NoSpacing"/>
              <w:jc w:val="both"/>
            </w:pPr>
            <w:r w:rsidRPr="00A32BA3">
              <w:t xml:space="preserve">There were </w:t>
            </w:r>
            <w:bookmarkStart w:id="2384" w:name="ind82_hpv_smpl"/>
            <w:r w:rsidR="0032471D" w:rsidRPr="00A32BA3">
              <w:rPr>
                <w:szCs w:val="23"/>
              </w:rPr>
              <w:t>17,419</w:t>
            </w:r>
            <w:bookmarkEnd w:id="2384"/>
            <w:r w:rsidR="001D3EEB" w:rsidRPr="00A32BA3">
              <w:t xml:space="preserve"> </w:t>
            </w:r>
            <w:r w:rsidRPr="00A32BA3">
              <w:t xml:space="preserve">samples received by laboratories for HPV testing within the current monitoring period. These are reported on further in </w:t>
            </w:r>
            <w:r w:rsidRPr="00A32BA3">
              <w:fldChar w:fldCharType="begin" w:fldLock="1"/>
            </w:r>
            <w:r w:rsidRPr="00A32BA3">
              <w:instrText xml:space="preserve"> REF _Ref302044532 \h  \* MERGEFORMAT </w:instrText>
            </w:r>
            <w:r w:rsidRPr="00A32BA3">
              <w:fldChar w:fldCharType="separate"/>
            </w:r>
            <w:r w:rsidR="00EA7072" w:rsidRPr="00A32BA3">
              <w:t xml:space="preserve">Table </w:t>
            </w:r>
            <w:r w:rsidR="00EA7072" w:rsidRPr="00EA7072">
              <w:rPr>
                <w:lang w:val="en-NZ"/>
              </w:rPr>
              <w:t>83</w:t>
            </w:r>
            <w:r w:rsidRPr="00A32BA3">
              <w:fldChar w:fldCharType="end"/>
            </w:r>
            <w:r w:rsidRPr="00A32BA3">
              <w:t xml:space="preserve"> to </w:t>
            </w:r>
            <w:r w:rsidRPr="00A32BA3">
              <w:fldChar w:fldCharType="begin" w:fldLock="1"/>
            </w:r>
            <w:r w:rsidRPr="00A32BA3">
              <w:instrText xml:space="preserve"> REF _</w:instrText>
            </w:r>
            <w:r w:rsidR="003A0F48" w:rsidRPr="00A32BA3">
              <w:rPr>
                <w:lang w:val="en-NZ"/>
              </w:rPr>
              <w:instrText>Ref360739704</w:instrText>
            </w:r>
            <w:r w:rsidRPr="00A32BA3">
              <w:instrText xml:space="preserve"> \h  \* MERGEFORMAT </w:instrText>
            </w:r>
            <w:r w:rsidRPr="00A32BA3">
              <w:fldChar w:fldCharType="separate"/>
            </w:r>
            <w:r w:rsidR="00EA7072" w:rsidRPr="00A32BA3">
              <w:t xml:space="preserve">Table </w:t>
            </w:r>
            <w:r w:rsidR="00EA7072">
              <w:rPr>
                <w:noProof/>
              </w:rPr>
              <w:t>89</w:t>
            </w:r>
            <w:r w:rsidRPr="00A32BA3">
              <w:fldChar w:fldCharType="end"/>
            </w:r>
            <w:r w:rsidRPr="00A32BA3">
              <w:t>.</w:t>
            </w:r>
            <w:r w:rsidR="008D60A8" w:rsidRPr="00A32BA3">
              <w:t xml:space="preserve"> </w:t>
            </w:r>
            <w:r w:rsidRPr="00A32BA3">
              <w:t xml:space="preserve">Virtually all </w:t>
            </w:r>
            <w:bookmarkStart w:id="2385" w:name="ind82_hpv2069_pct"/>
            <w:r w:rsidR="00EA5379" w:rsidRPr="00A32BA3">
              <w:rPr>
                <w:lang w:val="en-NZ"/>
              </w:rPr>
              <w:t>(</w:t>
            </w:r>
            <w:r w:rsidR="0032471D" w:rsidRPr="00A32BA3">
              <w:t>98.</w:t>
            </w:r>
            <w:r w:rsidR="0032471D" w:rsidRPr="00A32BA3">
              <w:rPr>
                <w:szCs w:val="23"/>
              </w:rPr>
              <w:t>2</w:t>
            </w:r>
            <w:bookmarkEnd w:id="2385"/>
            <w:r w:rsidR="001D3EEB" w:rsidRPr="00A32BA3">
              <w:rPr>
                <w:szCs w:val="23"/>
                <w:lang w:val="en-NZ"/>
              </w:rPr>
              <w:t>%</w:t>
            </w:r>
            <w:r w:rsidRPr="00A32BA3">
              <w:rPr>
                <w:szCs w:val="23"/>
                <w:lang w:val="en-NZ"/>
              </w:rPr>
              <w:t>)</w:t>
            </w:r>
            <w:r w:rsidRPr="00A32BA3">
              <w:t xml:space="preserve"> samples for HPV testing were from women aged 20-69 years. The large majority of women </w:t>
            </w:r>
            <w:r w:rsidRPr="00A32BA3">
              <w:rPr>
                <w:lang w:val="en-NZ"/>
              </w:rPr>
              <w:t>(</w:t>
            </w:r>
            <w:bookmarkStart w:id="2386" w:name="ind82_hpvgt30_pct"/>
            <w:r w:rsidR="0032471D" w:rsidRPr="00A32BA3">
              <w:t>86.</w:t>
            </w:r>
            <w:r w:rsidR="0032471D" w:rsidRPr="00A32BA3">
              <w:rPr>
                <w:szCs w:val="23"/>
              </w:rPr>
              <w:t>5</w:t>
            </w:r>
            <w:bookmarkEnd w:id="2386"/>
            <w:r w:rsidR="001D3EEB" w:rsidRPr="00A32BA3">
              <w:t>%</w:t>
            </w:r>
            <w:r w:rsidRPr="00A32BA3">
              <w:t>) were aged 30 years or more (</w:t>
            </w:r>
            <w:r w:rsidRPr="00A32BA3">
              <w:fldChar w:fldCharType="begin" w:fldLock="1"/>
            </w:r>
            <w:r w:rsidRPr="00A32BA3">
              <w:instrText xml:space="preserve"> REF _Ref360739429 \h  \* MERGEFORMAT </w:instrText>
            </w:r>
            <w:r w:rsidRPr="00A32BA3">
              <w:fldChar w:fldCharType="separate"/>
            </w:r>
            <w:r w:rsidR="00EA7072" w:rsidRPr="00A32BA3">
              <w:t xml:space="preserve">Figure </w:t>
            </w:r>
            <w:r w:rsidR="00EA7072" w:rsidRPr="00EA7072">
              <w:rPr>
                <w:lang w:val="en-NZ"/>
              </w:rPr>
              <w:t>108</w:t>
            </w:r>
            <w:r w:rsidRPr="00A32BA3">
              <w:fldChar w:fldCharType="end"/>
            </w:r>
            <w:r w:rsidRPr="00A32BA3">
              <w:t xml:space="preserve">, </w:t>
            </w:r>
            <w:r w:rsidRPr="00A32BA3">
              <w:fldChar w:fldCharType="begin" w:fldLock="1"/>
            </w:r>
            <w:r w:rsidRPr="00A32BA3">
              <w:instrText xml:space="preserve"> REF _Ref328311882 \h  \* MERGEFORMAT </w:instrText>
            </w:r>
            <w:r w:rsidRPr="00A32BA3">
              <w:fldChar w:fldCharType="separate"/>
            </w:r>
            <w:r w:rsidR="00EA7072" w:rsidRPr="00A32BA3">
              <w:t xml:space="preserve">Table </w:t>
            </w:r>
            <w:r w:rsidR="00EA7072" w:rsidRPr="00EA7072">
              <w:rPr>
                <w:lang w:val="en-NZ"/>
              </w:rPr>
              <w:t>87</w:t>
            </w:r>
            <w:r w:rsidRPr="00A32BA3">
              <w:fldChar w:fldCharType="end"/>
            </w:r>
            <w:r w:rsidRPr="00A32BA3">
              <w:t>).</w:t>
            </w:r>
          </w:p>
          <w:p w14:paraId="38485554" w14:textId="77777777" w:rsidR="000E4D29" w:rsidRPr="00A32BA3" w:rsidRDefault="000E4D29" w:rsidP="00F40434">
            <w:pPr>
              <w:pStyle w:val="NoSpacing"/>
              <w:jc w:val="both"/>
            </w:pPr>
          </w:p>
          <w:p w14:paraId="248DC8E8" w14:textId="13E079EC" w:rsidR="000E4D29" w:rsidRPr="00A32BA3" w:rsidRDefault="000E4D29" w:rsidP="00F40434">
            <w:pPr>
              <w:pStyle w:val="NoSpacing"/>
              <w:jc w:val="both"/>
            </w:pPr>
            <w:r w:rsidRPr="00A32BA3">
              <w:t xml:space="preserve">The number of samples received by laboratories for HPV testing ranged from </w:t>
            </w:r>
            <w:bookmarkStart w:id="2387" w:name="ind82_hpvlab_min_smpl"/>
            <w:r w:rsidR="0032471D" w:rsidRPr="00A32BA3">
              <w:rPr>
                <w:szCs w:val="23"/>
              </w:rPr>
              <w:t>717</w:t>
            </w:r>
            <w:bookmarkEnd w:id="2387"/>
            <w:r w:rsidRPr="00A32BA3">
              <w:t xml:space="preserve"> (</w:t>
            </w:r>
            <w:bookmarkStart w:id="2388" w:name="ind82_hpvlab_min"/>
            <w:r w:rsidR="0032471D" w:rsidRPr="00A32BA3">
              <w:t>LabPLUS</w:t>
            </w:r>
            <w:bookmarkEnd w:id="2388"/>
            <w:r w:rsidRPr="00A32BA3">
              <w:rPr>
                <w:lang w:val="en-NZ"/>
              </w:rPr>
              <w:t>;</w:t>
            </w:r>
            <w:bookmarkStart w:id="2389" w:name="ind82_hpvlab_min_pct"/>
            <w:r w:rsidR="00EA5379" w:rsidRPr="00A32BA3">
              <w:t xml:space="preserve"> </w:t>
            </w:r>
            <w:r w:rsidR="0032471D" w:rsidRPr="00A32BA3">
              <w:t>4.</w:t>
            </w:r>
            <w:r w:rsidR="0032471D" w:rsidRPr="00A32BA3">
              <w:rPr>
                <w:szCs w:val="23"/>
              </w:rPr>
              <w:t>1</w:t>
            </w:r>
            <w:bookmarkEnd w:id="2389"/>
            <w:r w:rsidRPr="00A32BA3">
              <w:t xml:space="preserve">% of all HPV tests) to </w:t>
            </w:r>
            <w:bookmarkStart w:id="2390" w:name="ind82_hpvlab_max_smpl"/>
            <w:r w:rsidR="0032471D" w:rsidRPr="00A32BA3">
              <w:t>7,</w:t>
            </w:r>
            <w:r w:rsidR="0032471D" w:rsidRPr="00A32BA3">
              <w:rPr>
                <w:szCs w:val="23"/>
              </w:rPr>
              <w:t>698</w:t>
            </w:r>
            <w:bookmarkEnd w:id="2390"/>
            <w:r w:rsidRPr="00A32BA3">
              <w:t xml:space="preserve"> (</w:t>
            </w:r>
            <w:bookmarkStart w:id="2391" w:name="ind82_hpvlab_max"/>
            <w:r w:rsidR="0032471D" w:rsidRPr="00A32BA3">
              <w:t xml:space="preserve">Southern Community </w:t>
            </w:r>
            <w:r w:rsidR="0032471D" w:rsidRPr="00A32BA3">
              <w:rPr>
                <w:szCs w:val="23"/>
              </w:rPr>
              <w:t>Labs</w:t>
            </w:r>
            <w:bookmarkEnd w:id="2391"/>
            <w:r w:rsidR="0021433E" w:rsidRPr="00A32BA3">
              <w:rPr>
                <w:szCs w:val="23"/>
                <w:lang w:val="en-NZ"/>
              </w:rPr>
              <w:t>;</w:t>
            </w:r>
            <w:bookmarkStart w:id="2392" w:name="ind82_hpvlab_max_pct"/>
            <w:r w:rsidR="00EA5379" w:rsidRPr="00A32BA3">
              <w:t xml:space="preserve"> </w:t>
            </w:r>
            <w:r w:rsidR="0032471D" w:rsidRPr="00A32BA3">
              <w:rPr>
                <w:szCs w:val="23"/>
              </w:rPr>
              <w:t>44</w:t>
            </w:r>
            <w:r w:rsidR="0032471D" w:rsidRPr="00A32BA3">
              <w:t>.2</w:t>
            </w:r>
            <w:bookmarkEnd w:id="2392"/>
            <w:r w:rsidRPr="00A32BA3">
              <w:t>% of all HPV tests</w:t>
            </w:r>
            <w:r w:rsidR="000802A8">
              <w:t xml:space="preserve">; </w:t>
            </w:r>
            <w:r w:rsidRPr="00A32BA3">
              <w:fldChar w:fldCharType="begin" w:fldLock="1"/>
            </w:r>
            <w:r w:rsidRPr="00A32BA3">
              <w:instrText xml:space="preserve"> REF _Ref360739461 \h  \* MERGEFORMAT </w:instrText>
            </w:r>
            <w:r w:rsidRPr="00A32BA3">
              <w:fldChar w:fldCharType="separate"/>
            </w:r>
            <w:r w:rsidR="00EA7072" w:rsidRPr="00A32BA3">
              <w:t xml:space="preserve">Figure </w:t>
            </w:r>
            <w:r w:rsidR="00EA7072">
              <w:rPr>
                <w:noProof/>
              </w:rPr>
              <w:t>109</w:t>
            </w:r>
            <w:r w:rsidRPr="00A32BA3">
              <w:fldChar w:fldCharType="end"/>
            </w:r>
            <w:r w:rsidRPr="00A32BA3">
              <w:t xml:space="preserve">, </w:t>
            </w:r>
            <w:r w:rsidRPr="00A32BA3">
              <w:fldChar w:fldCharType="begin" w:fldLock="1"/>
            </w:r>
            <w:r w:rsidRPr="00A32BA3">
              <w:instrText xml:space="preserve"> REF _Ref302044532 \h  \* MERGEFORMAT </w:instrText>
            </w:r>
            <w:r w:rsidRPr="00A32BA3">
              <w:fldChar w:fldCharType="separate"/>
            </w:r>
            <w:r w:rsidR="00EA7072" w:rsidRPr="00A32BA3">
              <w:t xml:space="preserve">Table </w:t>
            </w:r>
            <w:r w:rsidR="00EA7072">
              <w:rPr>
                <w:noProof/>
              </w:rPr>
              <w:t>83</w:t>
            </w:r>
            <w:r w:rsidRPr="00A32BA3">
              <w:fldChar w:fldCharType="end"/>
            </w:r>
            <w:r w:rsidRPr="00A32BA3">
              <w:t>).</w:t>
            </w:r>
            <w:r w:rsidR="0011782F" w:rsidRPr="00A32BA3">
              <w:t xml:space="preserve"> </w:t>
            </w:r>
            <w:r w:rsidR="00E81CA0" w:rsidRPr="00A32BA3">
              <w:rPr>
                <w:szCs w:val="23"/>
              </w:rPr>
              <w:fldChar w:fldCharType="begin" w:fldLock="1"/>
            </w:r>
            <w:r w:rsidR="00E81CA0" w:rsidRPr="00A32BA3">
              <w:rPr>
                <w:szCs w:val="23"/>
              </w:rPr>
              <w:instrText xml:space="preserve"> REF _Ref517431308 \h </w:instrText>
            </w:r>
            <w:r w:rsidR="000F2687" w:rsidRPr="00A32BA3">
              <w:rPr>
                <w:szCs w:val="23"/>
              </w:rPr>
              <w:instrText xml:space="preserve"> \* MERGEFORMAT </w:instrText>
            </w:r>
            <w:r w:rsidR="00E81CA0" w:rsidRPr="00A32BA3">
              <w:rPr>
                <w:szCs w:val="23"/>
              </w:rPr>
            </w:r>
            <w:r w:rsidR="00E81CA0" w:rsidRPr="00A32BA3">
              <w:rPr>
                <w:szCs w:val="23"/>
              </w:rPr>
              <w:fldChar w:fldCharType="separate"/>
            </w:r>
            <w:r w:rsidR="00EA7072" w:rsidRPr="00A32BA3">
              <w:t xml:space="preserve">Figure </w:t>
            </w:r>
            <w:r w:rsidR="00EA7072">
              <w:rPr>
                <w:noProof/>
              </w:rPr>
              <w:t>110</w:t>
            </w:r>
            <w:r w:rsidR="00E81CA0" w:rsidRPr="00A32BA3">
              <w:rPr>
                <w:szCs w:val="23"/>
              </w:rPr>
              <w:fldChar w:fldCharType="end"/>
            </w:r>
            <w:r w:rsidRPr="00A32BA3">
              <w:rPr>
                <w:szCs w:val="23"/>
              </w:rPr>
              <w:t xml:space="preserve"> and </w:t>
            </w:r>
            <w:r w:rsidRPr="00A32BA3">
              <w:fldChar w:fldCharType="begin" w:fldLock="1"/>
            </w:r>
            <w:r w:rsidRPr="00A32BA3">
              <w:instrText xml:space="preserve"> REF _Ref302044532 \h  \* MERGEFORMAT </w:instrText>
            </w:r>
            <w:r w:rsidRPr="00A32BA3">
              <w:fldChar w:fldCharType="separate"/>
            </w:r>
            <w:r w:rsidR="00EA7072" w:rsidRPr="00A32BA3">
              <w:t xml:space="preserve">Table </w:t>
            </w:r>
            <w:r w:rsidR="00EA7072" w:rsidRPr="00EA7072">
              <w:rPr>
                <w:lang w:val="en-NZ"/>
              </w:rPr>
              <w:t>83</w:t>
            </w:r>
            <w:r w:rsidRPr="00A32BA3">
              <w:fldChar w:fldCharType="end"/>
            </w:r>
            <w:r w:rsidRPr="00A32BA3">
              <w:t xml:space="preserve"> show for each laboratory the ratio of the number of HPV tests received, divided by the number of cytology tests </w:t>
            </w:r>
            <w:r w:rsidR="008A7847" w:rsidRPr="00A32BA3">
              <w:rPr>
                <w:lang w:val="en-NZ"/>
              </w:rPr>
              <w:t>received</w:t>
            </w:r>
            <w:r w:rsidRPr="00A32BA3">
              <w:t xml:space="preserve"> (expressed as a percentage). This measure provides some correction for the variation in workloads between different laboratories. It is likely, for example, that laboratories which process a larger volume of cytology tests would also undertake a larger volume of HPV tests. The ratio of HPV tests to cytology tests reported was on average </w:t>
            </w:r>
            <w:bookmarkStart w:id="2393" w:name="ind82_ratio_pct"/>
            <w:r w:rsidR="0032471D" w:rsidRPr="00A32BA3">
              <w:t>8.1</w:t>
            </w:r>
            <w:bookmarkEnd w:id="2393"/>
            <w:r w:rsidRPr="00A32BA3">
              <w:t xml:space="preserve">% across New Zealand – that is, on average </w:t>
            </w:r>
            <w:bookmarkStart w:id="2394" w:name="ind82_ratio_pct2"/>
            <w:r w:rsidR="0032471D" w:rsidRPr="00A32BA3">
              <w:t>8.1</w:t>
            </w:r>
            <w:bookmarkEnd w:id="2394"/>
            <w:r w:rsidRPr="00A32BA3">
              <w:t xml:space="preserve">% </w:t>
            </w:r>
            <w:r w:rsidR="00703356" w:rsidRPr="00A32BA3">
              <w:t xml:space="preserve">of cytology tests are associated with an HPV test. This ratio varied by laboratory from </w:t>
            </w:r>
            <w:bookmarkStart w:id="2395" w:name="inf82_ratiolab_min_pct"/>
            <w:bookmarkStart w:id="2396" w:name="ind82_ratiolab_min_pct"/>
            <w:r w:rsidR="0032471D" w:rsidRPr="00A32BA3">
              <w:t>7.0</w:t>
            </w:r>
            <w:bookmarkEnd w:id="2395"/>
            <w:bookmarkEnd w:id="2396"/>
            <w:r w:rsidR="00703356" w:rsidRPr="00A32BA3">
              <w:t>% (</w:t>
            </w:r>
            <w:bookmarkStart w:id="2397" w:name="inf82_ratiolab_min"/>
            <w:bookmarkStart w:id="2398" w:name="ind82_ratiolab_min"/>
            <w:r w:rsidR="0032471D" w:rsidRPr="00A32BA3">
              <w:t>Southern Community Labs</w:t>
            </w:r>
            <w:bookmarkEnd w:id="2397"/>
            <w:bookmarkEnd w:id="2398"/>
            <w:r w:rsidR="00703356" w:rsidRPr="00A32BA3">
              <w:t xml:space="preserve">; i.e. fewer HPV tests processed in relation to cytology tests processed than the national average) to </w:t>
            </w:r>
            <w:bookmarkStart w:id="2399" w:name="inf82_ratiolab_max_pct"/>
            <w:bookmarkStart w:id="2400" w:name="ind82_ratiolab_max_pct"/>
            <w:r w:rsidR="0032471D" w:rsidRPr="00A32BA3">
              <w:t>12.9</w:t>
            </w:r>
            <w:bookmarkEnd w:id="2399"/>
            <w:bookmarkEnd w:id="2400"/>
            <w:r w:rsidRPr="00A32BA3">
              <w:rPr>
                <w:lang w:val="en-NZ"/>
              </w:rPr>
              <w:t>% (</w:t>
            </w:r>
            <w:bookmarkStart w:id="2401" w:name="inf82_ratiolab_max"/>
            <w:bookmarkStart w:id="2402" w:name="ind82_ratiolab_max"/>
            <w:r w:rsidR="0032471D" w:rsidRPr="00A32BA3">
              <w:t>Canterbury Health Laboratories</w:t>
            </w:r>
            <w:bookmarkEnd w:id="2401"/>
            <w:bookmarkEnd w:id="2402"/>
            <w:r w:rsidRPr="00A32BA3">
              <w:rPr>
                <w:lang w:val="en-NZ"/>
              </w:rPr>
              <w:t>; i.e.</w:t>
            </w:r>
            <w:r w:rsidR="002F74FE" w:rsidRPr="00A32BA3">
              <w:t xml:space="preserve"> </w:t>
            </w:r>
            <w:r w:rsidR="00703356" w:rsidRPr="00A32BA3">
              <w:t>more HPV tests processed in relation to cytology tests processed than the national average).</w:t>
            </w:r>
            <w:r w:rsidR="008D60A8" w:rsidRPr="00A32BA3">
              <w:t xml:space="preserve"> </w:t>
            </w:r>
            <w:r w:rsidRPr="00A32BA3">
              <w:t xml:space="preserve">The distribution of HPV tests by ethnicity is shown in </w:t>
            </w:r>
            <w:r w:rsidRPr="00A32BA3">
              <w:fldChar w:fldCharType="begin" w:fldLock="1"/>
            </w:r>
            <w:r w:rsidRPr="00A32BA3">
              <w:instrText xml:space="preserve"> REF _Ref360739344 \h  \* MERGEFORMAT </w:instrText>
            </w:r>
            <w:r w:rsidRPr="00A32BA3">
              <w:fldChar w:fldCharType="separate"/>
            </w:r>
            <w:r w:rsidR="00EA7072" w:rsidRPr="00A32BA3">
              <w:t xml:space="preserve">Table </w:t>
            </w:r>
            <w:r w:rsidR="00EA7072" w:rsidRPr="00EA7072">
              <w:rPr>
                <w:lang w:val="en-NZ"/>
              </w:rPr>
              <w:t>86</w:t>
            </w:r>
            <w:r w:rsidRPr="00A32BA3">
              <w:fldChar w:fldCharType="end"/>
            </w:r>
            <w:r w:rsidRPr="00A32BA3">
              <w:t>.</w:t>
            </w:r>
            <w:r w:rsidR="008D60A8" w:rsidRPr="00A32BA3">
              <w:t xml:space="preserve"> </w:t>
            </w:r>
            <w:r w:rsidRPr="00A32BA3">
              <w:t xml:space="preserve">The overall proportion of HPV tests with invalid results was </w:t>
            </w:r>
            <w:bookmarkStart w:id="2403" w:name="ind82_invalid_pct"/>
            <w:r w:rsidR="0032471D" w:rsidRPr="00A32BA3">
              <w:t>0.</w:t>
            </w:r>
            <w:r w:rsidR="0032471D" w:rsidRPr="00A32BA3">
              <w:rPr>
                <w:szCs w:val="23"/>
              </w:rPr>
              <w:t>0</w:t>
            </w:r>
            <w:bookmarkEnd w:id="2403"/>
            <w:r w:rsidR="00740026">
              <w:rPr>
                <w:szCs w:val="23"/>
              </w:rPr>
              <w:t>3</w:t>
            </w:r>
            <w:r w:rsidRPr="00A32BA3">
              <w:rPr>
                <w:szCs w:val="23"/>
              </w:rPr>
              <w:t>%</w:t>
            </w:r>
            <w:r w:rsidRPr="00A32BA3">
              <w:t xml:space="preserve"> (</w:t>
            </w:r>
            <w:r w:rsidRPr="00A32BA3">
              <w:fldChar w:fldCharType="begin" w:fldLock="1"/>
            </w:r>
            <w:r w:rsidRPr="00A32BA3">
              <w:instrText xml:space="preserve"> REF _Ref293570929 \h  \* MERGEFORMAT </w:instrText>
            </w:r>
            <w:r w:rsidRPr="00A32BA3">
              <w:fldChar w:fldCharType="separate"/>
            </w:r>
            <w:r w:rsidR="00EA7072" w:rsidRPr="00A32BA3">
              <w:t xml:space="preserve">Table </w:t>
            </w:r>
            <w:r w:rsidR="00EA7072" w:rsidRPr="00EA7072">
              <w:rPr>
                <w:lang w:val="en-NZ"/>
              </w:rPr>
              <w:t>84</w:t>
            </w:r>
            <w:r w:rsidRPr="00A32BA3">
              <w:fldChar w:fldCharType="end"/>
            </w:r>
            <w:r w:rsidRPr="00A32BA3">
              <w:t xml:space="preserve">). The proportion was small for </w:t>
            </w:r>
            <w:r w:rsidR="004D1784" w:rsidRPr="00A32BA3">
              <w:t>the</w:t>
            </w:r>
            <w:r w:rsidRPr="00A32BA3">
              <w:t xml:space="preserve"> HPV test technologies reported (</w:t>
            </w:r>
            <w:r w:rsidRPr="00A32BA3">
              <w:fldChar w:fldCharType="begin" w:fldLock="1"/>
            </w:r>
            <w:r w:rsidRPr="00A32BA3">
              <w:instrText xml:space="preserve"> REF _Ref293570951 \h  \* MERGEFORMAT </w:instrText>
            </w:r>
            <w:r w:rsidRPr="00A32BA3">
              <w:fldChar w:fldCharType="separate"/>
            </w:r>
            <w:r w:rsidR="00EA7072" w:rsidRPr="00A32BA3">
              <w:t xml:space="preserve">Table </w:t>
            </w:r>
            <w:r w:rsidR="00EA7072" w:rsidRPr="00EA7072">
              <w:rPr>
                <w:lang w:val="en-NZ"/>
              </w:rPr>
              <w:t>85</w:t>
            </w:r>
            <w:r w:rsidRPr="00A32BA3">
              <w:fldChar w:fldCharType="end"/>
            </w:r>
            <w:r w:rsidRPr="00A32BA3">
              <w:t>).</w:t>
            </w:r>
          </w:p>
          <w:p w14:paraId="6E613FF9" w14:textId="77777777" w:rsidR="000E4D29" w:rsidRPr="00A32BA3" w:rsidRDefault="000E4D29" w:rsidP="00F40434">
            <w:pPr>
              <w:pStyle w:val="NoSpacing"/>
              <w:jc w:val="both"/>
              <w:rPr>
                <w:lang w:val="en-NZ"/>
              </w:rPr>
            </w:pPr>
          </w:p>
          <w:p w14:paraId="23E02F8A" w14:textId="77777777" w:rsidR="000E4D29" w:rsidRPr="00A32BA3" w:rsidRDefault="000E4D29" w:rsidP="00F40434">
            <w:pPr>
              <w:pStyle w:val="NoSpacing"/>
              <w:jc w:val="both"/>
              <w:rPr>
                <w:b/>
                <w:i/>
                <w:lang w:val="en-NZ"/>
              </w:rPr>
            </w:pPr>
            <w:r w:rsidRPr="00A32BA3">
              <w:rPr>
                <w:b/>
                <w:i/>
                <w:lang w:val="en-NZ"/>
              </w:rPr>
              <w:t xml:space="preserve">Purpose of HPV tests </w:t>
            </w:r>
          </w:p>
          <w:p w14:paraId="7CD00ABF" w14:textId="41607313" w:rsidR="000E4D29" w:rsidRPr="00A32BA3" w:rsidRDefault="000E4D29" w:rsidP="00F40434">
            <w:pPr>
              <w:pStyle w:val="NoSpacing"/>
              <w:jc w:val="both"/>
            </w:pPr>
            <w:r w:rsidRPr="00A32BA3">
              <w:t>These HPV tests were further analysed in order to ascertain the purpose for which they were performed. Nationally, it was calculated</w:t>
            </w:r>
            <w:r w:rsidR="00AF6EDE">
              <w:t xml:space="preserve"> </w:t>
            </w:r>
            <w:r w:rsidRPr="00A32BA3">
              <w:t xml:space="preserve">that </w:t>
            </w:r>
            <w:bookmarkStart w:id="2404" w:name="ind82_posttreat_smpl"/>
            <w:r w:rsidR="0032471D" w:rsidRPr="00A32BA3">
              <w:t>2,</w:t>
            </w:r>
            <w:r w:rsidR="0032471D" w:rsidRPr="00A32BA3">
              <w:rPr>
                <w:szCs w:val="23"/>
              </w:rPr>
              <w:t>558</w:t>
            </w:r>
            <w:bookmarkEnd w:id="2404"/>
            <w:r w:rsidRPr="00A32BA3">
              <w:rPr>
                <w:lang w:val="en-NZ"/>
              </w:rPr>
              <w:t xml:space="preserve"> (</w:t>
            </w:r>
            <w:bookmarkStart w:id="2405" w:name="ind82_posttreat_pct"/>
            <w:r w:rsidR="0032471D" w:rsidRPr="00A32BA3">
              <w:t>14.7</w:t>
            </w:r>
            <w:bookmarkEnd w:id="2405"/>
            <w:r w:rsidR="00BC2A5C" w:rsidRPr="00A32BA3">
              <w:rPr>
                <w:szCs w:val="23"/>
              </w:rPr>
              <w:t>%</w:t>
            </w:r>
            <w:r w:rsidRPr="00A32BA3">
              <w:t xml:space="preserve">) were for post-treatment management for women treated in the past four years; </w:t>
            </w:r>
            <w:bookmarkStart w:id="2406" w:name="ind82_historical_smpl"/>
            <w:r w:rsidR="0032471D" w:rsidRPr="00A32BA3">
              <w:t>6,</w:t>
            </w:r>
            <w:r w:rsidR="0032471D" w:rsidRPr="00A32BA3">
              <w:rPr>
                <w:szCs w:val="23"/>
              </w:rPr>
              <w:t>221</w:t>
            </w:r>
            <w:bookmarkEnd w:id="2406"/>
            <w:r w:rsidRPr="00A32BA3">
              <w:rPr>
                <w:lang w:val="en-NZ"/>
              </w:rPr>
              <w:t xml:space="preserve"> (</w:t>
            </w:r>
            <w:bookmarkStart w:id="2407" w:name="ind82_historical_pct"/>
            <w:r w:rsidR="0032471D" w:rsidRPr="00A32BA3">
              <w:rPr>
                <w:szCs w:val="23"/>
              </w:rPr>
              <w:t>35.7</w:t>
            </w:r>
            <w:bookmarkEnd w:id="2407"/>
            <w:r w:rsidR="00BC2A5C" w:rsidRPr="00A32BA3">
              <w:rPr>
                <w:szCs w:val="23"/>
              </w:rPr>
              <w:t>%</w:t>
            </w:r>
            <w:r w:rsidRPr="00A32BA3">
              <w:t xml:space="preserve">) were for follow-up management of women with </w:t>
            </w:r>
            <w:r w:rsidR="00807F32">
              <w:t>high -grade</w:t>
            </w:r>
            <w:r w:rsidRPr="00A32BA3">
              <w:t xml:space="preserve"> squamous cytology or histology more than three years previously (historical testing); </w:t>
            </w:r>
            <w:bookmarkStart w:id="2408" w:name="ind82_colp_smpl"/>
            <w:r w:rsidR="0032471D" w:rsidRPr="00A32BA3">
              <w:t>1,</w:t>
            </w:r>
            <w:r w:rsidR="0032471D" w:rsidRPr="00A32BA3">
              <w:rPr>
                <w:szCs w:val="23"/>
              </w:rPr>
              <w:t>224</w:t>
            </w:r>
            <w:bookmarkEnd w:id="2408"/>
            <w:r w:rsidR="00BC2A5C" w:rsidRPr="00A32BA3">
              <w:rPr>
                <w:lang w:val="en-NZ"/>
              </w:rPr>
              <w:t xml:space="preserve"> </w:t>
            </w:r>
            <w:r w:rsidRPr="00A32BA3">
              <w:rPr>
                <w:lang w:val="en-NZ"/>
              </w:rPr>
              <w:t>(</w:t>
            </w:r>
            <w:bookmarkStart w:id="2409" w:name="ind82_colp_pct"/>
            <w:r w:rsidR="0032471D" w:rsidRPr="00A32BA3">
              <w:t>7.</w:t>
            </w:r>
            <w:r w:rsidR="0032471D" w:rsidRPr="00A32BA3">
              <w:rPr>
                <w:szCs w:val="23"/>
              </w:rPr>
              <w:t>0</w:t>
            </w:r>
            <w:bookmarkEnd w:id="2409"/>
            <w:r w:rsidR="00BC2A5C" w:rsidRPr="00A32BA3">
              <w:rPr>
                <w:szCs w:val="23"/>
              </w:rPr>
              <w:t>%</w:t>
            </w:r>
            <w:r w:rsidRPr="00A32BA3">
              <w:t xml:space="preserve">) were on samples collected at a colposcopy visit which did not fit into a previous category (possibly for resolution of discordant results); and </w:t>
            </w:r>
            <w:bookmarkStart w:id="2410" w:name="ind82_triage_smpl"/>
            <w:r w:rsidR="0032471D" w:rsidRPr="00A32BA3">
              <w:t>2,</w:t>
            </w:r>
            <w:r w:rsidR="0032471D" w:rsidRPr="00A32BA3">
              <w:rPr>
                <w:szCs w:val="23"/>
              </w:rPr>
              <w:t>989</w:t>
            </w:r>
            <w:bookmarkEnd w:id="2410"/>
            <w:r w:rsidR="002C0A02" w:rsidRPr="00A32BA3">
              <w:t xml:space="preserve"> </w:t>
            </w:r>
            <w:r w:rsidRPr="00A32BA3">
              <w:t>(</w:t>
            </w:r>
            <w:bookmarkStart w:id="2411" w:name="ind82_triage_pct"/>
            <w:r w:rsidR="0032471D" w:rsidRPr="00A32BA3">
              <w:rPr>
                <w:szCs w:val="23"/>
              </w:rPr>
              <w:t>17.2</w:t>
            </w:r>
            <w:bookmarkEnd w:id="2411"/>
            <w:r w:rsidR="002C0A02" w:rsidRPr="00A32BA3">
              <w:rPr>
                <w:szCs w:val="23"/>
              </w:rPr>
              <w:t>%</w:t>
            </w:r>
            <w:r w:rsidRPr="00A32BA3">
              <w:rPr>
                <w:szCs w:val="23"/>
              </w:rPr>
              <w:t>)</w:t>
            </w:r>
            <w:r w:rsidRPr="00A32BA3">
              <w:t xml:space="preserve"> were for triage of low</w:t>
            </w:r>
            <w:r w:rsidR="00F53D95" w:rsidRPr="00A32BA3">
              <w:t>-</w:t>
            </w:r>
            <w:r w:rsidRPr="00A32BA3">
              <w:t xml:space="preserve">grade cytology in women aged 30 years or more. There were </w:t>
            </w:r>
            <w:bookmarkStart w:id="2412" w:name="ind82_other_smpl"/>
            <w:r w:rsidR="0032471D" w:rsidRPr="00A32BA3">
              <w:t>4,</w:t>
            </w:r>
            <w:r w:rsidR="0032471D" w:rsidRPr="00A32BA3">
              <w:rPr>
                <w:szCs w:val="23"/>
              </w:rPr>
              <w:t>427</w:t>
            </w:r>
            <w:bookmarkEnd w:id="2412"/>
            <w:r w:rsidR="002C0A02" w:rsidRPr="00A32BA3">
              <w:rPr>
                <w:lang w:val="en-NZ"/>
              </w:rPr>
              <w:t xml:space="preserve"> </w:t>
            </w:r>
            <w:r w:rsidRPr="00A32BA3">
              <w:rPr>
                <w:lang w:val="en-NZ"/>
              </w:rPr>
              <w:t>(</w:t>
            </w:r>
            <w:bookmarkStart w:id="2413" w:name="ind82_other_pct"/>
            <w:r w:rsidR="0032471D" w:rsidRPr="00A32BA3">
              <w:t>25.4</w:t>
            </w:r>
            <w:bookmarkEnd w:id="2413"/>
            <w:r w:rsidR="002C0A02" w:rsidRPr="00A32BA3">
              <w:t>%</w:t>
            </w:r>
            <w:r w:rsidRPr="00A32BA3">
              <w:t>) HPV tests that did not fit into any of the previously described categories (</w:t>
            </w:r>
            <w:r w:rsidRPr="00A32BA3">
              <w:fldChar w:fldCharType="begin" w:fldLock="1"/>
            </w:r>
            <w:r w:rsidRPr="00A32BA3">
              <w:instrText xml:space="preserve"> REF _Ref360739588 \h  \* MERGEFORMAT </w:instrText>
            </w:r>
            <w:r w:rsidRPr="00A32BA3">
              <w:fldChar w:fldCharType="separate"/>
            </w:r>
            <w:r w:rsidR="00EA7072" w:rsidRPr="00A32BA3">
              <w:t xml:space="preserve">Figure </w:t>
            </w:r>
            <w:r w:rsidR="00EA7072" w:rsidRPr="00EA7072">
              <w:rPr>
                <w:lang w:val="en-NZ"/>
              </w:rPr>
              <w:t>111</w:t>
            </w:r>
            <w:r w:rsidRPr="00A32BA3">
              <w:fldChar w:fldCharType="end"/>
            </w:r>
            <w:r w:rsidRPr="00A32BA3">
              <w:t>).</w:t>
            </w:r>
            <w:r w:rsidR="006061A5" w:rsidRPr="00A32BA3">
              <w:t xml:space="preserve"> </w:t>
            </w:r>
            <w:r w:rsidRPr="00A32BA3">
              <w:t>Further breakdowns of HPV tests by purpose are presented by age (</w:t>
            </w:r>
            <w:r w:rsidR="009C7136" w:rsidRPr="00A32BA3">
              <w:fldChar w:fldCharType="begin" w:fldLock="1"/>
            </w:r>
            <w:r w:rsidR="009C7136" w:rsidRPr="00A32BA3">
              <w:instrText xml:space="preserve"> REF _Ref517431183 \h  \* MERGEFORMAT </w:instrText>
            </w:r>
            <w:r w:rsidR="009C7136" w:rsidRPr="00A32BA3">
              <w:fldChar w:fldCharType="separate"/>
            </w:r>
            <w:r w:rsidR="00EA7072" w:rsidRPr="00A32BA3">
              <w:t xml:space="preserve">Figure </w:t>
            </w:r>
            <w:r w:rsidR="00EA7072">
              <w:rPr>
                <w:noProof/>
              </w:rPr>
              <w:t>112</w:t>
            </w:r>
            <w:r w:rsidR="009C7136" w:rsidRPr="00A32BA3">
              <w:fldChar w:fldCharType="end"/>
            </w:r>
            <w:r w:rsidR="00610656" w:rsidRPr="00A32BA3">
              <w:t xml:space="preserve">, </w:t>
            </w:r>
            <w:r w:rsidR="00610656" w:rsidRPr="00A32BA3">
              <w:fldChar w:fldCharType="begin" w:fldLock="1"/>
            </w:r>
            <w:r w:rsidR="00610656" w:rsidRPr="00A32BA3">
              <w:instrText xml:space="preserve"> REF _Ref328311882 \h  \* MERGEFORMAT </w:instrText>
            </w:r>
            <w:r w:rsidR="00610656" w:rsidRPr="00A32BA3">
              <w:fldChar w:fldCharType="separate"/>
            </w:r>
            <w:r w:rsidR="00EA7072" w:rsidRPr="00A32BA3">
              <w:t xml:space="preserve">Table </w:t>
            </w:r>
            <w:r w:rsidR="00EA7072">
              <w:rPr>
                <w:noProof/>
              </w:rPr>
              <w:t>87</w:t>
            </w:r>
            <w:r w:rsidR="00610656" w:rsidRPr="00A32BA3">
              <w:fldChar w:fldCharType="end"/>
            </w:r>
            <w:r w:rsidRPr="00A32BA3">
              <w:t>), laboratory (</w:t>
            </w:r>
            <w:r w:rsidRPr="00A32BA3">
              <w:fldChar w:fldCharType="begin" w:fldLock="1"/>
            </w:r>
            <w:r w:rsidRPr="00A32BA3">
              <w:instrText xml:space="preserve"> REF _Ref328311698 \h  \* MERGEFORMAT </w:instrText>
            </w:r>
            <w:r w:rsidRPr="00A32BA3">
              <w:fldChar w:fldCharType="separate"/>
            </w:r>
            <w:r w:rsidR="00EA7072" w:rsidRPr="00A32BA3">
              <w:t xml:space="preserve">Figure </w:t>
            </w:r>
            <w:r w:rsidR="00EA7072" w:rsidRPr="00EA7072">
              <w:rPr>
                <w:lang w:val="en-NZ"/>
              </w:rPr>
              <w:t>113</w:t>
            </w:r>
            <w:r w:rsidRPr="00A32BA3">
              <w:fldChar w:fldCharType="end"/>
            </w:r>
            <w:r w:rsidR="00E072DB">
              <w:t>,</w:t>
            </w:r>
            <w:r w:rsidR="00E072DB" w:rsidRPr="00A32BA3">
              <w:t xml:space="preserve"> </w:t>
            </w:r>
            <w:r w:rsidR="00E072DB" w:rsidRPr="00A32BA3">
              <w:fldChar w:fldCharType="begin" w:fldLock="1"/>
            </w:r>
            <w:r w:rsidR="00E072DB" w:rsidRPr="00A32BA3">
              <w:instrText xml:space="preserve"> REF _Ref328311887 \h  \* MERGEFORMAT </w:instrText>
            </w:r>
            <w:r w:rsidR="00E072DB" w:rsidRPr="00A32BA3">
              <w:fldChar w:fldCharType="separate"/>
            </w:r>
            <w:r w:rsidR="00EA7072" w:rsidRPr="00A32BA3">
              <w:t xml:space="preserve">Table </w:t>
            </w:r>
            <w:r w:rsidR="00EA7072">
              <w:rPr>
                <w:noProof/>
              </w:rPr>
              <w:t>88</w:t>
            </w:r>
            <w:r w:rsidR="00E072DB" w:rsidRPr="00A32BA3">
              <w:fldChar w:fldCharType="end"/>
            </w:r>
            <w:r w:rsidRPr="00A32BA3">
              <w:t>), and ethnicity (</w:t>
            </w:r>
            <w:r w:rsidRPr="00A32BA3">
              <w:fldChar w:fldCharType="begin" w:fldLock="1"/>
            </w:r>
            <w:r w:rsidRPr="00A32BA3">
              <w:instrText xml:space="preserve"> REF _Ref360739344 \h  \* MERGEFORMAT </w:instrText>
            </w:r>
            <w:r w:rsidRPr="00A32BA3">
              <w:fldChar w:fldCharType="separate"/>
            </w:r>
            <w:r w:rsidR="00EA7072" w:rsidRPr="00A32BA3">
              <w:t xml:space="preserve">Table </w:t>
            </w:r>
            <w:r w:rsidR="00EA7072" w:rsidRPr="00EA7072">
              <w:rPr>
                <w:lang w:val="en-NZ"/>
              </w:rPr>
              <w:t>86</w:t>
            </w:r>
            <w:r w:rsidRPr="00A32BA3">
              <w:fldChar w:fldCharType="end"/>
            </w:r>
            <w:r w:rsidRPr="00A32BA3">
              <w:t>).</w:t>
            </w:r>
          </w:p>
          <w:p w14:paraId="54393560" w14:textId="77777777" w:rsidR="000E4D29" w:rsidRPr="00A32BA3" w:rsidRDefault="000E4D29" w:rsidP="00F40434">
            <w:pPr>
              <w:pStyle w:val="NoSpacing"/>
              <w:jc w:val="both"/>
            </w:pPr>
          </w:p>
          <w:p w14:paraId="31C1849C" w14:textId="2AAFCD95" w:rsidR="000E4D29" w:rsidRPr="00A32BA3" w:rsidRDefault="000E4D29" w:rsidP="00F40434">
            <w:pPr>
              <w:pStyle w:val="NoSpacing"/>
              <w:jc w:val="both"/>
            </w:pPr>
            <w:r w:rsidRPr="00A32BA3">
              <w:t>There were variations in HPV test purpose by age (</w:t>
            </w:r>
            <w:r w:rsidR="00E81CA0" w:rsidRPr="00A32BA3">
              <w:fldChar w:fldCharType="begin" w:fldLock="1"/>
            </w:r>
            <w:r w:rsidR="00E81CA0" w:rsidRPr="00A32BA3">
              <w:instrText xml:space="preserve"> REF _Ref517431183 \h </w:instrText>
            </w:r>
            <w:r w:rsidR="00F96434" w:rsidRPr="00A32BA3">
              <w:instrText xml:space="preserve"> \* MERGEFORMAT </w:instrText>
            </w:r>
            <w:r w:rsidR="00E81CA0" w:rsidRPr="00A32BA3">
              <w:fldChar w:fldCharType="separate"/>
            </w:r>
            <w:r w:rsidR="00EA7072" w:rsidRPr="00A32BA3">
              <w:t xml:space="preserve">Figure </w:t>
            </w:r>
            <w:r w:rsidR="00EA7072">
              <w:rPr>
                <w:noProof/>
              </w:rPr>
              <w:t>112</w:t>
            </w:r>
            <w:r w:rsidR="00E81CA0" w:rsidRPr="00A32BA3">
              <w:fldChar w:fldCharType="end"/>
            </w:r>
            <w:r w:rsidR="00E81CA0" w:rsidRPr="00A32BA3">
              <w:t xml:space="preserve">, </w:t>
            </w:r>
            <w:r w:rsidRPr="00A32BA3">
              <w:fldChar w:fldCharType="begin" w:fldLock="1"/>
            </w:r>
            <w:r w:rsidRPr="00A32BA3">
              <w:instrText xml:space="preserve"> REF _Ref328311882 \h  \* MERGEFORMAT </w:instrText>
            </w:r>
            <w:r w:rsidRPr="00A32BA3">
              <w:fldChar w:fldCharType="separate"/>
            </w:r>
            <w:r w:rsidR="00EA7072" w:rsidRPr="00A32BA3">
              <w:t xml:space="preserve">Table </w:t>
            </w:r>
            <w:r w:rsidR="00EA7072" w:rsidRPr="00EA7072">
              <w:rPr>
                <w:lang w:val="en-NZ"/>
              </w:rPr>
              <w:t>87</w:t>
            </w:r>
            <w:r w:rsidRPr="00A32BA3">
              <w:fldChar w:fldCharType="end"/>
            </w:r>
            <w:r w:rsidRPr="00A32BA3">
              <w:t>). HPV triage (by the definition used here, and consistent with NCSP Guidelines) did not occur in women aged less than 30 years.</w:t>
            </w:r>
            <w:r w:rsidR="00AF6EDE">
              <w:t xml:space="preserve"> </w:t>
            </w:r>
            <w:r w:rsidRPr="00A32BA3">
              <w:t xml:space="preserve">In women aged less than 30 years, a comparatively larger proportion were taken </w:t>
            </w:r>
            <w:r w:rsidR="00BF0D6B" w:rsidRPr="00A32BA3">
              <w:rPr>
                <w:lang w:val="en-NZ"/>
              </w:rPr>
              <w:t xml:space="preserve">for </w:t>
            </w:r>
            <w:r w:rsidRPr="00A32BA3">
              <w:t>post-treatment management (</w:t>
            </w:r>
            <w:r w:rsidR="00CC60C1" w:rsidRPr="00A32BA3">
              <w:rPr>
                <w:lang w:val="en-NZ"/>
              </w:rPr>
              <w:t>30.8</w:t>
            </w:r>
            <w:r w:rsidRPr="00A32BA3">
              <w:t xml:space="preserve">%). Follow up of women with historical </w:t>
            </w:r>
            <w:r w:rsidR="00807F32">
              <w:t>high -grade</w:t>
            </w:r>
            <w:r w:rsidRPr="00A32BA3">
              <w:t xml:space="preserve"> squamous abnormalities (more than three years ago) was the most common reason that HPV tests were performed among women in the five-year age groups between </w:t>
            </w:r>
            <w:r w:rsidR="004C37FD" w:rsidRPr="00A32BA3">
              <w:rPr>
                <w:lang w:val="en-NZ"/>
              </w:rPr>
              <w:t>30</w:t>
            </w:r>
            <w:r w:rsidRPr="00A32BA3">
              <w:t xml:space="preserve"> and 54 years. Tests which did not fit into the prescribed categories, and were therefore classified as ‘Other’, were the most common classification among women aged </w:t>
            </w:r>
            <w:r w:rsidR="006A6A96" w:rsidRPr="00A32BA3">
              <w:t>20-</w:t>
            </w:r>
            <w:r w:rsidRPr="00A32BA3">
              <w:t xml:space="preserve">24 years and </w:t>
            </w:r>
            <w:r w:rsidR="001F0265" w:rsidRPr="00A32BA3">
              <w:t xml:space="preserve">in the five-year age groups aged </w:t>
            </w:r>
            <w:r w:rsidRPr="00A32BA3">
              <w:t>55 years and older.</w:t>
            </w:r>
            <w:r w:rsidR="00AF6EDE">
              <w:t xml:space="preserve">  </w:t>
            </w:r>
          </w:p>
          <w:p w14:paraId="68091B41" w14:textId="77777777" w:rsidR="000E4D29" w:rsidRPr="00A32BA3" w:rsidRDefault="000E4D29" w:rsidP="00F40434">
            <w:pPr>
              <w:pStyle w:val="NoSpacing"/>
              <w:jc w:val="both"/>
            </w:pPr>
          </w:p>
          <w:p w14:paraId="40676A80" w14:textId="64034918" w:rsidR="000E4D29" w:rsidRPr="00A32BA3" w:rsidRDefault="000E4D29" w:rsidP="00F40434">
            <w:pPr>
              <w:pStyle w:val="NoSpacing"/>
              <w:jc w:val="both"/>
            </w:pPr>
            <w:r w:rsidRPr="00A32BA3">
              <w:t>HPV test purpose also varied by laboratory (</w:t>
            </w:r>
            <w:r w:rsidRPr="00A32BA3">
              <w:fldChar w:fldCharType="begin" w:fldLock="1"/>
            </w:r>
            <w:r w:rsidRPr="00A32BA3">
              <w:instrText xml:space="preserve"> REF _Ref328311698 \h  \* MERGEFORMAT </w:instrText>
            </w:r>
            <w:r w:rsidRPr="00A32BA3">
              <w:fldChar w:fldCharType="separate"/>
            </w:r>
            <w:r w:rsidR="00EA7072" w:rsidRPr="00A32BA3">
              <w:t xml:space="preserve">Figure </w:t>
            </w:r>
            <w:r w:rsidR="00EA7072" w:rsidRPr="00EA7072">
              <w:rPr>
                <w:lang w:val="en-NZ"/>
              </w:rPr>
              <w:t>113</w:t>
            </w:r>
            <w:r w:rsidRPr="00A32BA3">
              <w:fldChar w:fldCharType="end"/>
            </w:r>
            <w:r w:rsidRPr="00A32BA3">
              <w:t xml:space="preserve">, </w:t>
            </w:r>
            <w:r w:rsidRPr="00A32BA3">
              <w:fldChar w:fldCharType="begin" w:fldLock="1"/>
            </w:r>
            <w:r w:rsidRPr="00A32BA3">
              <w:instrText xml:space="preserve"> REF _Ref328311887 \h  \* MERGEFORMAT </w:instrText>
            </w:r>
            <w:r w:rsidRPr="00A32BA3">
              <w:fldChar w:fldCharType="separate"/>
            </w:r>
            <w:r w:rsidR="00EA7072" w:rsidRPr="00A32BA3">
              <w:t xml:space="preserve">Table </w:t>
            </w:r>
            <w:r w:rsidR="00EA7072" w:rsidRPr="00EA7072">
              <w:rPr>
                <w:lang w:val="en-NZ"/>
              </w:rPr>
              <w:t>88</w:t>
            </w:r>
            <w:r w:rsidRPr="00A32BA3">
              <w:fldChar w:fldCharType="end"/>
            </w:r>
            <w:r w:rsidRPr="00A32BA3">
              <w:t xml:space="preserve">). Among tests for which the purpose could be determined, the most common reason for HPV testing was historical testing in </w:t>
            </w:r>
            <w:r w:rsidR="008E1F00" w:rsidRPr="00A32BA3">
              <w:rPr>
                <w:lang w:val="en-NZ"/>
              </w:rPr>
              <w:t>five</w:t>
            </w:r>
            <w:r w:rsidR="005642F1" w:rsidRPr="00A32BA3">
              <w:rPr>
                <w:lang w:val="en-NZ"/>
              </w:rPr>
              <w:t xml:space="preserve"> of the six laboratories (</w:t>
            </w:r>
            <w:r w:rsidR="005642F1" w:rsidRPr="00A32BA3">
              <w:rPr>
                <w:szCs w:val="23"/>
                <w:lang w:val="en-NZ"/>
              </w:rPr>
              <w:t xml:space="preserve">Anatomical Pathology Services, </w:t>
            </w:r>
            <w:r w:rsidR="008E1F00" w:rsidRPr="00A32BA3">
              <w:rPr>
                <w:szCs w:val="23"/>
                <w:lang w:val="en-NZ"/>
              </w:rPr>
              <w:t xml:space="preserve">Canterbury Health Laboratories, </w:t>
            </w:r>
            <w:r w:rsidR="005642F1" w:rsidRPr="00A32BA3">
              <w:rPr>
                <w:szCs w:val="23"/>
                <w:lang w:val="en-NZ"/>
              </w:rPr>
              <w:t>Medlab Central Ltd., Pathlab and Southern Community Laboratories)</w:t>
            </w:r>
            <w:r w:rsidRPr="00A32BA3">
              <w:rPr>
                <w:lang w:val="en-NZ"/>
              </w:rPr>
              <w:t>.</w:t>
            </w:r>
            <w:r w:rsidR="00CE5371" w:rsidRPr="00A32BA3">
              <w:rPr>
                <w:lang w:val="en-NZ"/>
              </w:rPr>
              <w:t xml:space="preserve"> HPV triage was </w:t>
            </w:r>
            <w:r w:rsidR="00F5344C" w:rsidRPr="00A32BA3">
              <w:rPr>
                <w:lang w:val="en-NZ"/>
              </w:rPr>
              <w:t xml:space="preserve">the </w:t>
            </w:r>
            <w:r w:rsidR="00CE5371" w:rsidRPr="00A32BA3">
              <w:rPr>
                <w:lang w:val="en-NZ"/>
              </w:rPr>
              <w:t xml:space="preserve">most common </w:t>
            </w:r>
            <w:r w:rsidR="005109F7" w:rsidRPr="00A32BA3">
              <w:rPr>
                <w:lang w:val="en-NZ"/>
              </w:rPr>
              <w:t xml:space="preserve">HPV test reason </w:t>
            </w:r>
            <w:r w:rsidR="00CE5371" w:rsidRPr="00A32BA3">
              <w:rPr>
                <w:lang w:val="en-NZ"/>
              </w:rPr>
              <w:t xml:space="preserve">for </w:t>
            </w:r>
            <w:r w:rsidR="007F6934" w:rsidRPr="00A32BA3">
              <w:rPr>
                <w:lang w:val="en-NZ"/>
              </w:rPr>
              <w:t>LabPLUS</w:t>
            </w:r>
            <w:r w:rsidR="00CE5371" w:rsidRPr="00A32BA3">
              <w:rPr>
                <w:lang w:val="en-NZ"/>
              </w:rPr>
              <w:t>.</w:t>
            </w:r>
            <w:r w:rsidRPr="00A32BA3">
              <w:t xml:space="preserve"> In all laboratories, however, tests for which the purpose was unclear were quite common, varying from </w:t>
            </w:r>
            <w:bookmarkStart w:id="2414" w:name="ind82_otherlab_min_pct"/>
            <w:r w:rsidR="0032471D" w:rsidRPr="00A32BA3">
              <w:t>13.</w:t>
            </w:r>
            <w:r w:rsidR="0032471D" w:rsidRPr="00A32BA3">
              <w:rPr>
                <w:szCs w:val="23"/>
              </w:rPr>
              <w:t>8</w:t>
            </w:r>
            <w:bookmarkEnd w:id="2414"/>
            <w:r w:rsidRPr="00A32BA3">
              <w:rPr>
                <w:szCs w:val="23"/>
              </w:rPr>
              <w:t>%</w:t>
            </w:r>
            <w:r w:rsidRPr="00A32BA3">
              <w:t xml:space="preserve"> at </w:t>
            </w:r>
            <w:bookmarkStart w:id="2415" w:name="ind82_otherlab_min"/>
            <w:r w:rsidR="0032471D" w:rsidRPr="00A32BA3">
              <w:t>LabPLUS</w:t>
            </w:r>
            <w:bookmarkEnd w:id="2415"/>
            <w:r w:rsidRPr="00A32BA3">
              <w:t xml:space="preserve"> to </w:t>
            </w:r>
            <w:bookmarkStart w:id="2416" w:name="ind82_otherlab_max_pct"/>
            <w:r w:rsidR="0032471D" w:rsidRPr="00A32BA3">
              <w:rPr>
                <w:szCs w:val="23"/>
              </w:rPr>
              <w:t>32.7</w:t>
            </w:r>
            <w:bookmarkEnd w:id="2416"/>
            <w:r w:rsidR="00C63807" w:rsidRPr="00A32BA3">
              <w:rPr>
                <w:szCs w:val="23"/>
              </w:rPr>
              <w:t>%</w:t>
            </w:r>
            <w:bookmarkStart w:id="2417" w:name="ind82_otherlab_max"/>
            <w:r w:rsidR="00CC60C1" w:rsidRPr="00A32BA3">
              <w:rPr>
                <w:szCs w:val="23"/>
              </w:rPr>
              <w:t xml:space="preserve"> at </w:t>
            </w:r>
            <w:r w:rsidR="0032471D" w:rsidRPr="00A32BA3">
              <w:t xml:space="preserve">Southern Community </w:t>
            </w:r>
            <w:r w:rsidR="0032471D" w:rsidRPr="00A32BA3">
              <w:rPr>
                <w:szCs w:val="23"/>
              </w:rPr>
              <w:t>Labs</w:t>
            </w:r>
            <w:bookmarkEnd w:id="2417"/>
            <w:r w:rsidRPr="00A32BA3">
              <w:t xml:space="preserve">. The proportion of tests performed for post-treatment management varied from </w:t>
            </w:r>
            <w:bookmarkStart w:id="2418" w:name="ind82_posttreatlab_min_pct"/>
            <w:r w:rsidR="0032471D" w:rsidRPr="00A32BA3">
              <w:rPr>
                <w:szCs w:val="23"/>
              </w:rPr>
              <w:t>12.6</w:t>
            </w:r>
            <w:bookmarkEnd w:id="2418"/>
            <w:r w:rsidR="00C63807" w:rsidRPr="00A32BA3">
              <w:rPr>
                <w:szCs w:val="23"/>
              </w:rPr>
              <w:t>%</w:t>
            </w:r>
            <w:r w:rsidR="00161715" w:rsidRPr="00A32BA3">
              <w:t xml:space="preserve"> </w:t>
            </w:r>
            <w:r w:rsidRPr="00A32BA3">
              <w:t>(</w:t>
            </w:r>
            <w:bookmarkStart w:id="2419" w:name="ind82_posttreatlab_min"/>
            <w:r w:rsidR="0032471D" w:rsidRPr="00A32BA3">
              <w:t>Pathlab</w:t>
            </w:r>
            <w:bookmarkEnd w:id="2419"/>
            <w:r w:rsidRPr="00A32BA3">
              <w:t>)</w:t>
            </w:r>
            <w:r w:rsidR="00C63807" w:rsidRPr="00A32BA3">
              <w:t xml:space="preserve"> </w:t>
            </w:r>
            <w:r w:rsidRPr="00A32BA3">
              <w:t xml:space="preserve">to </w:t>
            </w:r>
            <w:bookmarkStart w:id="2420" w:name="ind82_posttreatlab_max_pct"/>
            <w:r w:rsidR="0032471D" w:rsidRPr="00A32BA3">
              <w:rPr>
                <w:szCs w:val="23"/>
              </w:rPr>
              <w:t>21.1</w:t>
            </w:r>
            <w:bookmarkEnd w:id="2420"/>
            <w:r w:rsidR="00161715" w:rsidRPr="00A32BA3">
              <w:rPr>
                <w:szCs w:val="23"/>
              </w:rPr>
              <w:t>%</w:t>
            </w:r>
            <w:r w:rsidRPr="00A32BA3">
              <w:t xml:space="preserve"> (</w:t>
            </w:r>
            <w:bookmarkStart w:id="2421" w:name="ind82_posttreatlab_max"/>
            <w:r w:rsidR="0032471D" w:rsidRPr="00A32BA3">
              <w:t>Canterbury Health Laboratories</w:t>
            </w:r>
            <w:bookmarkEnd w:id="2421"/>
            <w:r w:rsidR="00161715" w:rsidRPr="00A32BA3">
              <w:t>)</w:t>
            </w:r>
            <w:r w:rsidR="00636E84" w:rsidRPr="00A32BA3">
              <w:t>,</w:t>
            </w:r>
            <w:r w:rsidRPr="00A32BA3">
              <w:t xml:space="preserve"> while the proportion performed to follo</w:t>
            </w:r>
            <w:r w:rsidR="00C63807" w:rsidRPr="00A32BA3">
              <w:t xml:space="preserve">w up women with historical </w:t>
            </w:r>
            <w:r w:rsidR="00807F32">
              <w:t>high -grade</w:t>
            </w:r>
            <w:r w:rsidRPr="00A32BA3">
              <w:t xml:space="preserve"> squamous abnormalities varied from </w:t>
            </w:r>
            <w:bookmarkStart w:id="2422" w:name="ind82_historicallab_min_pct"/>
            <w:r w:rsidR="0032471D" w:rsidRPr="00A32BA3">
              <w:rPr>
                <w:szCs w:val="23"/>
              </w:rPr>
              <w:t>21</w:t>
            </w:r>
            <w:r w:rsidR="0032471D" w:rsidRPr="00A32BA3">
              <w:t>.8</w:t>
            </w:r>
            <w:bookmarkEnd w:id="2422"/>
            <w:r w:rsidR="00C63807" w:rsidRPr="00A32BA3">
              <w:rPr>
                <w:szCs w:val="23"/>
                <w:lang w:val="en-NZ"/>
              </w:rPr>
              <w:t>%</w:t>
            </w:r>
            <w:r w:rsidRPr="00A32BA3">
              <w:rPr>
                <w:lang w:val="en-NZ"/>
              </w:rPr>
              <w:t xml:space="preserve"> (</w:t>
            </w:r>
            <w:bookmarkStart w:id="2423" w:name="ind82_historicallab_min"/>
            <w:r w:rsidR="0032471D" w:rsidRPr="00A32BA3">
              <w:t>LabPLUS</w:t>
            </w:r>
            <w:bookmarkEnd w:id="2423"/>
            <w:r w:rsidRPr="00A32BA3">
              <w:rPr>
                <w:lang w:val="en-NZ"/>
              </w:rPr>
              <w:t>)</w:t>
            </w:r>
            <w:r w:rsidR="00C63807" w:rsidRPr="00A32BA3">
              <w:t xml:space="preserve"> </w:t>
            </w:r>
            <w:r w:rsidRPr="00A32BA3">
              <w:rPr>
                <w:lang w:val="en-NZ"/>
              </w:rPr>
              <w:t xml:space="preserve">to </w:t>
            </w:r>
            <w:bookmarkStart w:id="2424" w:name="ind82_historicallab_max_pct"/>
            <w:r w:rsidR="0032471D" w:rsidRPr="00A32BA3">
              <w:rPr>
                <w:szCs w:val="23"/>
              </w:rPr>
              <w:t>42.3</w:t>
            </w:r>
            <w:bookmarkEnd w:id="2424"/>
            <w:r w:rsidR="0073646A" w:rsidRPr="00A32BA3">
              <w:rPr>
                <w:szCs w:val="23"/>
                <w:lang w:val="en-NZ"/>
              </w:rPr>
              <w:t xml:space="preserve">% </w:t>
            </w:r>
            <w:r w:rsidRPr="00A32BA3">
              <w:rPr>
                <w:lang w:val="en-NZ"/>
              </w:rPr>
              <w:t>(</w:t>
            </w:r>
            <w:bookmarkStart w:id="2425" w:name="ind82_historicallab_max"/>
            <w:r w:rsidR="0032471D" w:rsidRPr="00A32BA3">
              <w:rPr>
                <w:szCs w:val="23"/>
              </w:rPr>
              <w:t>Pathlab</w:t>
            </w:r>
            <w:bookmarkEnd w:id="2425"/>
            <w:r w:rsidRPr="00A32BA3">
              <w:rPr>
                <w:szCs w:val="23"/>
              </w:rPr>
              <w:t xml:space="preserve">). </w:t>
            </w:r>
            <w:r w:rsidRPr="00A32BA3">
              <w:t xml:space="preserve">The proportion of tests where the sample was collected at colposcopy but not for one of the previous purposes </w:t>
            </w:r>
            <w:r w:rsidR="00A04F48" w:rsidRPr="00A32BA3">
              <w:t xml:space="preserve">ranged from </w:t>
            </w:r>
            <w:bookmarkStart w:id="2426" w:name="ind82_colplab_min_pct"/>
            <w:r w:rsidR="0032471D" w:rsidRPr="00A32BA3">
              <w:t>2.</w:t>
            </w:r>
            <w:r w:rsidR="0032471D" w:rsidRPr="00A32BA3">
              <w:rPr>
                <w:szCs w:val="23"/>
              </w:rPr>
              <w:t>6</w:t>
            </w:r>
            <w:bookmarkEnd w:id="2426"/>
            <w:r w:rsidR="00312565" w:rsidRPr="00A32BA3">
              <w:rPr>
                <w:szCs w:val="23"/>
              </w:rPr>
              <w:t>%</w:t>
            </w:r>
            <w:r w:rsidRPr="00A32BA3">
              <w:t xml:space="preserve"> (</w:t>
            </w:r>
            <w:bookmarkStart w:id="2427" w:name="ind82_colplab_min"/>
            <w:r w:rsidR="0032471D" w:rsidRPr="00A32BA3">
              <w:rPr>
                <w:szCs w:val="23"/>
              </w:rPr>
              <w:t>Medlab Central Ltd</w:t>
            </w:r>
            <w:bookmarkEnd w:id="2427"/>
            <w:r w:rsidRPr="00A32BA3">
              <w:rPr>
                <w:szCs w:val="23"/>
              </w:rPr>
              <w:t>)</w:t>
            </w:r>
            <w:r w:rsidR="00312565" w:rsidRPr="00A32BA3">
              <w:t xml:space="preserve"> to </w:t>
            </w:r>
            <w:bookmarkStart w:id="2428" w:name="ind82_colplab_max_pct"/>
            <w:r w:rsidR="0032471D" w:rsidRPr="00A32BA3">
              <w:rPr>
                <w:szCs w:val="23"/>
              </w:rPr>
              <w:t>20.8</w:t>
            </w:r>
            <w:bookmarkEnd w:id="2428"/>
            <w:r w:rsidR="00312565" w:rsidRPr="00A32BA3">
              <w:rPr>
                <w:szCs w:val="23"/>
              </w:rPr>
              <w:t>%</w:t>
            </w:r>
            <w:r w:rsidRPr="00A32BA3">
              <w:t xml:space="preserve"> (</w:t>
            </w:r>
            <w:bookmarkStart w:id="2429" w:name="ind82_colplab_max"/>
            <w:r w:rsidR="0032471D" w:rsidRPr="00A32BA3">
              <w:t>LabPLUS</w:t>
            </w:r>
            <w:bookmarkEnd w:id="2429"/>
            <w:r w:rsidRPr="00A32BA3">
              <w:t xml:space="preserve">). The proportion of tests performed for HPV triage ranged from </w:t>
            </w:r>
            <w:bookmarkStart w:id="2430" w:name="ind82_triagelab_min_pct"/>
            <w:r w:rsidR="0032471D" w:rsidRPr="00A32BA3">
              <w:t>12.</w:t>
            </w:r>
            <w:r w:rsidR="0032471D" w:rsidRPr="00A32BA3">
              <w:rPr>
                <w:szCs w:val="23"/>
              </w:rPr>
              <w:t>2</w:t>
            </w:r>
            <w:bookmarkEnd w:id="2430"/>
            <w:r w:rsidR="00312565" w:rsidRPr="00A32BA3">
              <w:rPr>
                <w:szCs w:val="23"/>
              </w:rPr>
              <w:t>%</w:t>
            </w:r>
            <w:r w:rsidRPr="00A32BA3">
              <w:t xml:space="preserve"> (</w:t>
            </w:r>
            <w:bookmarkStart w:id="2431" w:name="ind82_triagelab_min"/>
            <w:r w:rsidR="0032471D" w:rsidRPr="00A32BA3">
              <w:t>Southern Community Labs</w:t>
            </w:r>
            <w:bookmarkEnd w:id="2431"/>
            <w:r w:rsidRPr="00A32BA3">
              <w:rPr>
                <w:szCs w:val="23"/>
              </w:rPr>
              <w:t>)</w:t>
            </w:r>
            <w:r w:rsidRPr="00A32BA3">
              <w:t xml:space="preserve"> to </w:t>
            </w:r>
            <w:bookmarkStart w:id="2432" w:name="ind82_triagelab_max_pct"/>
            <w:r w:rsidR="0032471D" w:rsidRPr="00A32BA3">
              <w:rPr>
                <w:szCs w:val="23"/>
              </w:rPr>
              <w:t>30.7</w:t>
            </w:r>
            <w:bookmarkEnd w:id="2432"/>
            <w:r w:rsidR="00312565" w:rsidRPr="00A32BA3">
              <w:rPr>
                <w:szCs w:val="23"/>
                <w:lang w:val="en-NZ"/>
              </w:rPr>
              <w:t>%</w:t>
            </w:r>
            <w:r w:rsidRPr="00A32BA3">
              <w:rPr>
                <w:lang w:val="en-NZ"/>
              </w:rPr>
              <w:t xml:space="preserve"> (</w:t>
            </w:r>
            <w:bookmarkStart w:id="2433" w:name="ind82_triagelab_max"/>
            <w:r w:rsidR="0032471D" w:rsidRPr="00A32BA3">
              <w:t>LabPLUS</w:t>
            </w:r>
            <w:bookmarkEnd w:id="2433"/>
            <w:r w:rsidRPr="00A32BA3">
              <w:rPr>
                <w:lang w:val="en-NZ"/>
              </w:rPr>
              <w:t>).</w:t>
            </w:r>
            <w:r w:rsidR="00C63807" w:rsidRPr="00A32BA3">
              <w:rPr>
                <w:lang w:val="en-NZ"/>
              </w:rPr>
              <w:t xml:space="preserve"> </w:t>
            </w:r>
          </w:p>
          <w:p w14:paraId="5A6D7AD4" w14:textId="77777777" w:rsidR="000E4D29" w:rsidRPr="00A32BA3" w:rsidRDefault="000E4D29" w:rsidP="00F40434">
            <w:pPr>
              <w:pStyle w:val="NoSpacing"/>
              <w:jc w:val="both"/>
            </w:pPr>
          </w:p>
          <w:p w14:paraId="350DF80C" w14:textId="04D2CBE5" w:rsidR="000E4D29" w:rsidRPr="00A32BA3" w:rsidRDefault="000E4D29" w:rsidP="00F40434">
            <w:pPr>
              <w:pStyle w:val="NoSpacing"/>
              <w:jc w:val="both"/>
            </w:pPr>
            <w:r w:rsidRPr="00A32BA3">
              <w:t xml:space="preserve">Follow up of </w:t>
            </w:r>
            <w:r w:rsidR="00AB2192" w:rsidRPr="00A32BA3">
              <w:t xml:space="preserve">women with historical </w:t>
            </w:r>
            <w:r w:rsidR="00807F32">
              <w:t>high -grade</w:t>
            </w:r>
            <w:r w:rsidRPr="00A32BA3">
              <w:t xml:space="preserve"> squamous abnormalities (more than three years ago) was the most common reason that HPV tests were performed among Māori, Pacific and European/ Other women. </w:t>
            </w:r>
            <w:r w:rsidR="00F50E7D" w:rsidRPr="00A32BA3">
              <w:rPr>
                <w:lang w:val="en-NZ"/>
              </w:rPr>
              <w:t>HPV triage</w:t>
            </w:r>
            <w:r w:rsidRPr="00A32BA3">
              <w:t xml:space="preserve"> was the most common reason </w:t>
            </w:r>
            <w:r w:rsidR="00045D73" w:rsidRPr="00A32BA3">
              <w:t>for HPV tests in</w:t>
            </w:r>
            <w:r w:rsidRPr="00A32BA3">
              <w:t xml:space="preserve"> Asian women (</w:t>
            </w:r>
            <w:r w:rsidRPr="00A32BA3">
              <w:fldChar w:fldCharType="begin" w:fldLock="1"/>
            </w:r>
            <w:r w:rsidRPr="00A32BA3">
              <w:instrText xml:space="preserve"> REF _Ref360739344 \h  \* MERGEFORMAT </w:instrText>
            </w:r>
            <w:r w:rsidRPr="00A32BA3">
              <w:fldChar w:fldCharType="separate"/>
            </w:r>
            <w:r w:rsidR="00EA7072" w:rsidRPr="00A32BA3">
              <w:t xml:space="preserve">Table </w:t>
            </w:r>
            <w:r w:rsidR="00EA7072" w:rsidRPr="00EA7072">
              <w:rPr>
                <w:lang w:val="en-NZ"/>
              </w:rPr>
              <w:t>86</w:t>
            </w:r>
            <w:r w:rsidRPr="00A32BA3">
              <w:fldChar w:fldCharType="end"/>
            </w:r>
            <w:r w:rsidRPr="00A32BA3">
              <w:t>).</w:t>
            </w:r>
          </w:p>
          <w:p w14:paraId="73F1C6D0" w14:textId="77777777" w:rsidR="000E4D29" w:rsidRPr="00A32BA3" w:rsidRDefault="000E4D29" w:rsidP="00F40434">
            <w:pPr>
              <w:pStyle w:val="NoSpacing"/>
              <w:jc w:val="both"/>
            </w:pPr>
          </w:p>
          <w:p w14:paraId="1D650D54" w14:textId="18A04E54" w:rsidR="009E696D" w:rsidRPr="00A32BA3" w:rsidRDefault="000E4D29" w:rsidP="00F40434">
            <w:pPr>
              <w:pStyle w:val="NoSpacing"/>
              <w:jc w:val="both"/>
            </w:pPr>
            <w:r w:rsidRPr="00A32BA3">
              <w:t>Tests in the ‘Other’ category were further explored.</w:t>
            </w:r>
            <w:r w:rsidR="00AF6EDE">
              <w:t xml:space="preserve"> </w:t>
            </w:r>
            <w:r w:rsidRPr="00A32BA3">
              <w:t>A proportion of the ‘Other’ tests (</w:t>
            </w:r>
            <w:bookmarkStart w:id="2434" w:name="ind82_otherptnr_pct"/>
            <w:r w:rsidR="0032471D" w:rsidRPr="00A32BA3">
              <w:rPr>
                <w:szCs w:val="23"/>
              </w:rPr>
              <w:t>3.0</w:t>
            </w:r>
            <w:bookmarkEnd w:id="2434"/>
            <w:r w:rsidR="00AB2192" w:rsidRPr="00A32BA3">
              <w:rPr>
                <w:szCs w:val="23"/>
                <w:lang w:val="en-NZ"/>
              </w:rPr>
              <w:t>%</w:t>
            </w:r>
            <w:r w:rsidRPr="00A32BA3">
              <w:rPr>
                <w:szCs w:val="23"/>
                <w:lang w:val="en-NZ"/>
              </w:rPr>
              <w:t>;</w:t>
            </w:r>
            <w:bookmarkStart w:id="2435" w:name="ind82_otherptnr_smpl"/>
            <w:r w:rsidR="006061A5" w:rsidRPr="00A32BA3">
              <w:rPr>
                <w:szCs w:val="23"/>
                <w:lang w:val="en-NZ"/>
              </w:rPr>
              <w:t xml:space="preserve"> </w:t>
            </w:r>
            <w:r w:rsidR="0032471D" w:rsidRPr="00A32BA3">
              <w:rPr>
                <w:szCs w:val="23"/>
              </w:rPr>
              <w:t>131</w:t>
            </w:r>
            <w:bookmarkEnd w:id="2435"/>
            <w:r w:rsidR="008A6C41" w:rsidRPr="00A32BA3">
              <w:t xml:space="preserve"> tests</w:t>
            </w:r>
            <w:r w:rsidRPr="00A32BA3">
              <w:t xml:space="preserve">) were potentially tests performed for post-treatment management, because the same woman had CIN 2/3 histology recorded on the NCSP Register, however there was no explicit record of treatment available on the NCSP Register, potentially due to incomplete colposcopy data on the NCSP Register. Another </w:t>
            </w:r>
            <w:bookmarkStart w:id="2436" w:name="ind82_otherpt_pct"/>
            <w:r w:rsidR="0032471D" w:rsidRPr="00A32BA3">
              <w:t>5.</w:t>
            </w:r>
            <w:r w:rsidR="0032471D" w:rsidRPr="00A32BA3">
              <w:rPr>
                <w:szCs w:val="23"/>
              </w:rPr>
              <w:t>3</w:t>
            </w:r>
            <w:bookmarkEnd w:id="2436"/>
            <w:r w:rsidRPr="00A32BA3">
              <w:rPr>
                <w:szCs w:val="23"/>
              </w:rPr>
              <w:t>%</w:t>
            </w:r>
            <w:r w:rsidRPr="00A32BA3">
              <w:t xml:space="preserve"> occurred after treatment, but did not meet the criteria for post-treatment management because they occurred within 6 months of treatment (</w:t>
            </w:r>
            <w:bookmarkStart w:id="2437" w:name="ind82_otherpt6m_pct"/>
            <w:r w:rsidR="0032471D" w:rsidRPr="00A32BA3">
              <w:rPr>
                <w:szCs w:val="23"/>
              </w:rPr>
              <w:t>1.5</w:t>
            </w:r>
            <w:bookmarkEnd w:id="2437"/>
            <w:r w:rsidR="00FB2FE3" w:rsidRPr="00A32BA3">
              <w:rPr>
                <w:szCs w:val="23"/>
                <w:lang w:val="en-NZ"/>
              </w:rPr>
              <w:t>%</w:t>
            </w:r>
            <w:r w:rsidRPr="00A32BA3">
              <w:rPr>
                <w:szCs w:val="23"/>
                <w:lang w:val="en-NZ"/>
              </w:rPr>
              <w:t>;</w:t>
            </w:r>
            <w:bookmarkStart w:id="2438" w:name="ind82_otherpt6m_smpl"/>
            <w:r w:rsidR="00F252E0" w:rsidRPr="00A32BA3">
              <w:rPr>
                <w:szCs w:val="23"/>
                <w:lang w:val="en-NZ"/>
              </w:rPr>
              <w:t xml:space="preserve"> </w:t>
            </w:r>
            <w:r w:rsidR="0032471D" w:rsidRPr="00A32BA3">
              <w:rPr>
                <w:szCs w:val="23"/>
              </w:rPr>
              <w:t>68</w:t>
            </w:r>
            <w:bookmarkEnd w:id="2438"/>
            <w:r w:rsidR="008A6C41" w:rsidRPr="00A32BA3">
              <w:t xml:space="preserve"> tests</w:t>
            </w:r>
            <w:r w:rsidRPr="00A32BA3">
              <w:t xml:space="preserve">), or after treatment of a non-squamous </w:t>
            </w:r>
            <w:r w:rsidR="00807F32">
              <w:t>high -grade</w:t>
            </w:r>
            <w:r w:rsidRPr="00A32BA3">
              <w:t xml:space="preserve"> (</w:t>
            </w:r>
            <w:bookmarkStart w:id="2439" w:name="ind82_otherptns_pct"/>
            <w:r w:rsidR="0032471D" w:rsidRPr="00A32BA3">
              <w:t>1.</w:t>
            </w:r>
            <w:r w:rsidR="0032471D" w:rsidRPr="00A32BA3">
              <w:rPr>
                <w:szCs w:val="23"/>
              </w:rPr>
              <w:t>0</w:t>
            </w:r>
            <w:bookmarkEnd w:id="2439"/>
            <w:r w:rsidR="00FB2FE3" w:rsidRPr="00A32BA3">
              <w:rPr>
                <w:szCs w:val="23"/>
                <w:lang w:val="en-NZ"/>
              </w:rPr>
              <w:t>%</w:t>
            </w:r>
            <w:r w:rsidRPr="00A32BA3">
              <w:rPr>
                <w:lang w:val="en-NZ"/>
              </w:rPr>
              <w:t>;</w:t>
            </w:r>
            <w:bookmarkStart w:id="2440" w:name="ind82_otherptns_smpl"/>
            <w:r w:rsidR="00F252E0" w:rsidRPr="00A32BA3">
              <w:rPr>
                <w:lang w:val="en-NZ"/>
              </w:rPr>
              <w:t xml:space="preserve"> </w:t>
            </w:r>
            <w:r w:rsidR="0032471D" w:rsidRPr="00A32BA3">
              <w:rPr>
                <w:szCs w:val="23"/>
              </w:rPr>
              <w:t>44</w:t>
            </w:r>
            <w:bookmarkEnd w:id="2440"/>
            <w:r w:rsidR="00960755" w:rsidRPr="00A32BA3">
              <w:t xml:space="preserve"> </w:t>
            </w:r>
            <w:r w:rsidR="00FB2FE3" w:rsidRPr="00A32BA3">
              <w:t>tests), or a non-</w:t>
            </w:r>
            <w:r w:rsidR="00807F32">
              <w:t>high -grade</w:t>
            </w:r>
            <w:r w:rsidRPr="00A32BA3">
              <w:t xml:space="preserve"> (</w:t>
            </w:r>
            <w:bookmarkStart w:id="2441" w:name="ind82_otherptnhg_pct"/>
            <w:r w:rsidR="0032471D" w:rsidRPr="00A32BA3">
              <w:t>2.</w:t>
            </w:r>
            <w:r w:rsidR="0032471D" w:rsidRPr="00A32BA3">
              <w:rPr>
                <w:szCs w:val="23"/>
              </w:rPr>
              <w:t>7</w:t>
            </w:r>
            <w:bookmarkEnd w:id="2441"/>
            <w:r w:rsidR="00FB2FE3" w:rsidRPr="00A32BA3">
              <w:rPr>
                <w:szCs w:val="23"/>
                <w:lang w:val="en-NZ"/>
              </w:rPr>
              <w:t>%</w:t>
            </w:r>
            <w:r w:rsidRPr="00A32BA3">
              <w:rPr>
                <w:lang w:val="en-NZ"/>
              </w:rPr>
              <w:t>;</w:t>
            </w:r>
            <w:bookmarkStart w:id="2442" w:name="ind82_otherptnhg_smpl"/>
            <w:r w:rsidR="00F252E0" w:rsidRPr="00A32BA3">
              <w:rPr>
                <w:lang w:val="en-NZ"/>
              </w:rPr>
              <w:t xml:space="preserve"> </w:t>
            </w:r>
            <w:r w:rsidR="0032471D" w:rsidRPr="00A32BA3">
              <w:rPr>
                <w:szCs w:val="23"/>
              </w:rPr>
              <w:t>121</w:t>
            </w:r>
            <w:bookmarkEnd w:id="2442"/>
            <w:r w:rsidR="000715D1" w:rsidRPr="00A32BA3">
              <w:t xml:space="preserve"> </w:t>
            </w:r>
            <w:r w:rsidRPr="00A32BA3">
              <w:t>tests) or cervical cancer (</w:t>
            </w:r>
            <w:bookmarkStart w:id="2443" w:name="ind82_othercervcancer_pct"/>
            <w:r w:rsidR="0032471D" w:rsidRPr="00A32BA3">
              <w:t>0.</w:t>
            </w:r>
            <w:r w:rsidR="0032471D" w:rsidRPr="00A32BA3">
              <w:rPr>
                <w:szCs w:val="23"/>
              </w:rPr>
              <w:t>07</w:t>
            </w:r>
            <w:bookmarkEnd w:id="2443"/>
            <w:r w:rsidR="0070763F" w:rsidRPr="00A32BA3">
              <w:rPr>
                <w:szCs w:val="23"/>
                <w:lang w:val="en-NZ"/>
              </w:rPr>
              <w:t>%</w:t>
            </w:r>
            <w:r w:rsidR="00240FA8" w:rsidRPr="00A32BA3">
              <w:rPr>
                <w:szCs w:val="23"/>
                <w:lang w:val="en-NZ"/>
              </w:rPr>
              <w:t>;</w:t>
            </w:r>
            <w:r w:rsidR="0070763F" w:rsidRPr="00A32BA3">
              <w:rPr>
                <w:szCs w:val="23"/>
              </w:rPr>
              <w:t xml:space="preserve"> </w:t>
            </w:r>
            <w:bookmarkStart w:id="2444" w:name="ind82_othercervcancer_smpl"/>
            <w:r w:rsidR="0032471D" w:rsidRPr="00A32BA3">
              <w:rPr>
                <w:szCs w:val="23"/>
              </w:rPr>
              <w:t>3</w:t>
            </w:r>
            <w:bookmarkEnd w:id="2444"/>
            <w:r w:rsidR="00822CDC" w:rsidRPr="00A32BA3">
              <w:t xml:space="preserve"> </w:t>
            </w:r>
            <w:r w:rsidRPr="00A32BA3">
              <w:rPr>
                <w:lang w:val="en-NZ"/>
              </w:rPr>
              <w:t>test</w:t>
            </w:r>
            <w:r w:rsidR="000933AE" w:rsidRPr="00A32BA3">
              <w:rPr>
                <w:lang w:val="en-NZ"/>
              </w:rPr>
              <w:t>s</w:t>
            </w:r>
            <w:r w:rsidRPr="00A32BA3">
              <w:rPr>
                <w:lang w:val="en-NZ"/>
              </w:rPr>
              <w:t>).</w:t>
            </w:r>
            <w:r w:rsidRPr="00A32BA3">
              <w:t xml:space="preserve"> A further </w:t>
            </w:r>
            <w:bookmarkStart w:id="2445" w:name="ind82_otherhis_pct"/>
            <w:r w:rsidR="0032471D" w:rsidRPr="00A32BA3">
              <w:rPr>
                <w:szCs w:val="23"/>
              </w:rPr>
              <w:t>16.9</w:t>
            </w:r>
            <w:bookmarkEnd w:id="2445"/>
            <w:r w:rsidRPr="00A32BA3">
              <w:rPr>
                <w:szCs w:val="23"/>
              </w:rPr>
              <w:t>%</w:t>
            </w:r>
            <w:r w:rsidRPr="00A32BA3">
              <w:t xml:space="preserve"> of the ‘Other’ HPV tests occurred after a previous abnormality but one which did not meet the criteria for historical testing either because it was non-squamous (</w:t>
            </w:r>
            <w:bookmarkStart w:id="2446" w:name="ind82_otherhisns_pct"/>
            <w:r w:rsidR="0032471D" w:rsidRPr="00A32BA3">
              <w:rPr>
                <w:szCs w:val="23"/>
              </w:rPr>
              <w:t>8.8</w:t>
            </w:r>
            <w:bookmarkEnd w:id="2446"/>
            <w:r w:rsidR="0070763F" w:rsidRPr="00A32BA3">
              <w:rPr>
                <w:szCs w:val="23"/>
              </w:rPr>
              <w:t>%</w:t>
            </w:r>
            <w:r w:rsidRPr="00A32BA3">
              <w:rPr>
                <w:lang w:val="en-NZ"/>
              </w:rPr>
              <w:t>;</w:t>
            </w:r>
            <w:bookmarkStart w:id="2447" w:name="ind82_otherhisns_smpl"/>
            <w:r w:rsidR="00E27A5D" w:rsidRPr="00A32BA3">
              <w:rPr>
                <w:lang w:val="en-NZ"/>
              </w:rPr>
              <w:t xml:space="preserve"> </w:t>
            </w:r>
            <w:r w:rsidR="0032471D" w:rsidRPr="00A32BA3">
              <w:rPr>
                <w:szCs w:val="23"/>
              </w:rPr>
              <w:t>388</w:t>
            </w:r>
            <w:bookmarkEnd w:id="2447"/>
            <w:r w:rsidR="00822CDC" w:rsidRPr="00A32BA3">
              <w:t xml:space="preserve"> </w:t>
            </w:r>
            <w:r w:rsidR="009E696D" w:rsidRPr="00A32BA3">
              <w:rPr>
                <w:lang w:val="en-NZ"/>
              </w:rPr>
              <w:t>tests</w:t>
            </w:r>
            <w:r w:rsidRPr="00A32BA3">
              <w:rPr>
                <w:szCs w:val="23"/>
                <w:lang w:val="en-NZ"/>
              </w:rPr>
              <w:t>)</w:t>
            </w:r>
            <w:r w:rsidR="009E696D" w:rsidRPr="00A32BA3">
              <w:rPr>
                <w:szCs w:val="23"/>
                <w:lang w:val="en-NZ"/>
              </w:rPr>
              <w:t>,</w:t>
            </w:r>
            <w:r w:rsidR="00E22E27" w:rsidRPr="00A32BA3">
              <w:rPr>
                <w:szCs w:val="23"/>
                <w:lang w:val="en-NZ"/>
              </w:rPr>
              <w:t xml:space="preserve"> </w:t>
            </w:r>
            <w:r w:rsidR="0070763F" w:rsidRPr="00A32BA3">
              <w:rPr>
                <w:lang w:val="en-NZ"/>
              </w:rPr>
              <w:t xml:space="preserve">the </w:t>
            </w:r>
            <w:r w:rsidR="00807F32">
              <w:rPr>
                <w:lang w:val="en-NZ"/>
              </w:rPr>
              <w:t>high -grade</w:t>
            </w:r>
            <w:r w:rsidRPr="00A32BA3">
              <w:rPr>
                <w:lang w:val="en-NZ"/>
              </w:rPr>
              <w:t xml:space="preserve"> squamous cytology was less than three years ago (</w:t>
            </w:r>
            <w:bookmarkStart w:id="2448" w:name="ind82_otherhishg_pct"/>
            <w:r w:rsidR="0032471D" w:rsidRPr="00A32BA3">
              <w:t>8.</w:t>
            </w:r>
            <w:r w:rsidR="0032471D" w:rsidRPr="00A32BA3">
              <w:rPr>
                <w:szCs w:val="23"/>
              </w:rPr>
              <w:t>0</w:t>
            </w:r>
            <w:bookmarkEnd w:id="2448"/>
            <w:r w:rsidR="0070763F" w:rsidRPr="00A32BA3">
              <w:rPr>
                <w:szCs w:val="23"/>
                <w:lang w:val="en-NZ"/>
              </w:rPr>
              <w:t>%</w:t>
            </w:r>
            <w:r w:rsidRPr="00A32BA3">
              <w:rPr>
                <w:lang w:val="en-NZ"/>
              </w:rPr>
              <w:t>;</w:t>
            </w:r>
            <w:bookmarkStart w:id="2449" w:name="ind82_otherhishg_smpl"/>
            <w:r w:rsidR="00E27A5D" w:rsidRPr="00A32BA3">
              <w:rPr>
                <w:lang w:val="en-NZ"/>
              </w:rPr>
              <w:t xml:space="preserve"> </w:t>
            </w:r>
            <w:r w:rsidR="0032471D" w:rsidRPr="00A32BA3">
              <w:rPr>
                <w:szCs w:val="23"/>
              </w:rPr>
              <w:t>355</w:t>
            </w:r>
            <w:bookmarkEnd w:id="2449"/>
            <w:r w:rsidR="00290160" w:rsidRPr="00A32BA3">
              <w:rPr>
                <w:rFonts w:cs="Arial"/>
                <w:szCs w:val="23"/>
              </w:rPr>
              <w:t xml:space="preserve"> </w:t>
            </w:r>
            <w:r w:rsidRPr="00A32BA3">
              <w:rPr>
                <w:lang w:val="en-NZ"/>
              </w:rPr>
              <w:t>tests)</w:t>
            </w:r>
            <w:r w:rsidR="008A50C9" w:rsidRPr="00A32BA3">
              <w:rPr>
                <w:lang w:val="en-NZ"/>
              </w:rPr>
              <w:t>, o</w:t>
            </w:r>
            <w:r w:rsidR="008A50C9" w:rsidRPr="00A32BA3">
              <w:t>r the histology diagnosis was cervical cancer (</w:t>
            </w:r>
            <w:bookmarkStart w:id="2450" w:name="ind82_otherhisnhg_pct"/>
            <w:r w:rsidR="0032471D" w:rsidRPr="00A32BA3">
              <w:t>0.2</w:t>
            </w:r>
            <w:bookmarkEnd w:id="2450"/>
            <w:r w:rsidR="0070763F" w:rsidRPr="00A32BA3">
              <w:t>%</w:t>
            </w:r>
            <w:r w:rsidR="008A50C9" w:rsidRPr="00A32BA3">
              <w:t>;</w:t>
            </w:r>
            <w:bookmarkStart w:id="2451" w:name="ind82_otherhisnhg_smpl"/>
            <w:r w:rsidR="00E27A5D" w:rsidRPr="00A32BA3">
              <w:t xml:space="preserve"> </w:t>
            </w:r>
            <w:r w:rsidR="0032471D" w:rsidRPr="00A32BA3">
              <w:t>7</w:t>
            </w:r>
            <w:bookmarkEnd w:id="2451"/>
            <w:r w:rsidR="008A50C9" w:rsidRPr="00A32BA3">
              <w:t xml:space="preserve"> tests).</w:t>
            </w:r>
          </w:p>
          <w:p w14:paraId="48BD1B6B" w14:textId="77777777" w:rsidR="000E4D29" w:rsidRPr="00A32BA3" w:rsidRDefault="000E4D29" w:rsidP="00F40434">
            <w:pPr>
              <w:pStyle w:val="NoSpacing"/>
              <w:jc w:val="both"/>
            </w:pPr>
          </w:p>
          <w:p w14:paraId="19D1B1CA" w14:textId="161E9FC6" w:rsidR="000E4D29" w:rsidRPr="00A32BA3" w:rsidRDefault="000E4D29" w:rsidP="00F40434">
            <w:pPr>
              <w:pStyle w:val="NoSpacing"/>
              <w:jc w:val="both"/>
            </w:pPr>
            <w:r w:rsidRPr="00A32BA3">
              <w:t>A larger proportion of the ‘Other’ tests (</w:t>
            </w:r>
            <w:bookmarkStart w:id="2452" w:name="ind82_othersyn_pct"/>
            <w:r w:rsidR="0032471D" w:rsidRPr="00A32BA3">
              <w:t>26.1</w:t>
            </w:r>
            <w:bookmarkEnd w:id="2452"/>
            <w:r w:rsidR="00A25F36" w:rsidRPr="00A32BA3">
              <w:rPr>
                <w:szCs w:val="23"/>
              </w:rPr>
              <w:t>%</w:t>
            </w:r>
            <w:r w:rsidRPr="00A32BA3">
              <w:t>;</w:t>
            </w:r>
            <w:bookmarkStart w:id="2453" w:name="ind82_othersyn_smpl"/>
            <w:r w:rsidR="0032471D" w:rsidRPr="00A32BA3">
              <w:rPr>
                <w:szCs w:val="23"/>
              </w:rPr>
              <w:t>1,155</w:t>
            </w:r>
            <w:bookmarkEnd w:id="2453"/>
            <w:r w:rsidR="007B0C41" w:rsidRPr="00A32BA3">
              <w:t xml:space="preserve"> </w:t>
            </w:r>
            <w:r w:rsidRPr="00A32BA3">
              <w:t xml:space="preserve">tests) occurred in women who did not have any specific </w:t>
            </w:r>
            <w:r w:rsidR="00807F32">
              <w:t>high -grade</w:t>
            </w:r>
            <w:r w:rsidRPr="00A32BA3">
              <w:t xml:space="preserve"> abnormality recorded on the NCSP Register, but who did have a record on the NCSP Register suggesting that they had a previous </w:t>
            </w:r>
            <w:r w:rsidR="00807F32">
              <w:t>high -grade</w:t>
            </w:r>
            <w:r w:rsidRPr="00A32BA3">
              <w:t xml:space="preserve"> abnormality (although the Register does not record whether it was a squamous abnormality or not; consequently, HPV testing is not indicated in these women by the NCSP guidelines). These records pre</w:t>
            </w:r>
            <w:r w:rsidR="00A25F36" w:rsidRPr="00A32BA3">
              <w:t xml:space="preserve">dominantly indicated prior </w:t>
            </w:r>
            <w:r w:rsidR="00807F32">
              <w:t>high -grade</w:t>
            </w:r>
            <w:r w:rsidRPr="00A32BA3">
              <w:t xml:space="preserve"> cytology (</w:t>
            </w:r>
            <w:bookmarkStart w:id="2454" w:name="ind82_othersyncyto_pct"/>
            <w:r w:rsidR="0032471D" w:rsidRPr="00A32BA3">
              <w:rPr>
                <w:szCs w:val="23"/>
              </w:rPr>
              <w:t>20.8</w:t>
            </w:r>
            <w:bookmarkEnd w:id="2454"/>
            <w:r w:rsidR="00A25F36" w:rsidRPr="00A32BA3">
              <w:rPr>
                <w:szCs w:val="23"/>
                <w:lang w:val="en-NZ"/>
              </w:rPr>
              <w:t>%</w:t>
            </w:r>
            <w:r w:rsidRPr="00A32BA3">
              <w:rPr>
                <w:lang w:val="en-NZ"/>
              </w:rPr>
              <w:t xml:space="preserve">; </w:t>
            </w:r>
            <w:bookmarkStart w:id="2455" w:name="ind82_othersyncyto_smpl"/>
            <w:r w:rsidR="0032471D" w:rsidRPr="00A32BA3">
              <w:rPr>
                <w:szCs w:val="23"/>
              </w:rPr>
              <w:t>922</w:t>
            </w:r>
            <w:bookmarkEnd w:id="2455"/>
            <w:r w:rsidR="00CB013E" w:rsidRPr="00A32BA3">
              <w:t xml:space="preserve"> </w:t>
            </w:r>
            <w:r w:rsidRPr="00A32BA3">
              <w:t xml:space="preserve">tests), but some suggested prior </w:t>
            </w:r>
            <w:r w:rsidR="00807F32">
              <w:t>high -grade</w:t>
            </w:r>
            <w:r w:rsidRPr="00A32BA3">
              <w:t xml:space="preserve"> histology (</w:t>
            </w:r>
            <w:bookmarkStart w:id="2456" w:name="ind82_othersynhisto_pct"/>
            <w:r w:rsidR="0032471D" w:rsidRPr="00A32BA3">
              <w:rPr>
                <w:szCs w:val="23"/>
              </w:rPr>
              <w:t>5.3</w:t>
            </w:r>
            <w:bookmarkEnd w:id="2456"/>
            <w:r w:rsidR="00A25F36" w:rsidRPr="00A32BA3">
              <w:rPr>
                <w:szCs w:val="23"/>
                <w:lang w:val="en-NZ"/>
              </w:rPr>
              <w:t>%</w:t>
            </w:r>
            <w:r w:rsidRPr="00A32BA3">
              <w:rPr>
                <w:lang w:val="en-NZ"/>
              </w:rPr>
              <w:t>;</w:t>
            </w:r>
            <w:bookmarkStart w:id="2457" w:name="ind82_othersynhisto_smpl"/>
            <w:r w:rsidR="00E27A5D" w:rsidRPr="00A32BA3">
              <w:rPr>
                <w:lang w:val="en-NZ"/>
              </w:rPr>
              <w:t xml:space="preserve"> </w:t>
            </w:r>
            <w:r w:rsidR="0032471D" w:rsidRPr="00A32BA3">
              <w:rPr>
                <w:szCs w:val="23"/>
              </w:rPr>
              <w:t>233</w:t>
            </w:r>
            <w:bookmarkEnd w:id="2457"/>
            <w:r w:rsidR="00641969" w:rsidRPr="00A32BA3">
              <w:t xml:space="preserve"> </w:t>
            </w:r>
            <w:r w:rsidRPr="00A32BA3">
              <w:t>tests). Smaller proportions of HPV tests were associated with a low</w:t>
            </w:r>
            <w:r w:rsidR="000C3FF5" w:rsidRPr="00A32BA3">
              <w:t>-</w:t>
            </w:r>
            <w:r w:rsidRPr="00A32BA3">
              <w:t>grade abnormality, including either a current low</w:t>
            </w:r>
            <w:r w:rsidR="000C3FF5" w:rsidRPr="00A32BA3">
              <w:t>-</w:t>
            </w:r>
            <w:r w:rsidRPr="00A32BA3">
              <w:t>grade cytology result which did not meet the criteria for triage because the woman had another recent abnormality and triage was not required (</w:t>
            </w:r>
            <w:bookmarkStart w:id="2458" w:name="ind82_othernotriage_pct"/>
            <w:r w:rsidR="0032471D" w:rsidRPr="00A32BA3">
              <w:t>2.</w:t>
            </w:r>
            <w:r w:rsidR="0032471D" w:rsidRPr="00A32BA3">
              <w:rPr>
                <w:szCs w:val="23"/>
              </w:rPr>
              <w:t>6</w:t>
            </w:r>
            <w:bookmarkEnd w:id="2458"/>
            <w:r w:rsidR="001A0C3F" w:rsidRPr="00A32BA3">
              <w:rPr>
                <w:szCs w:val="23"/>
                <w:lang w:val="en-NZ"/>
              </w:rPr>
              <w:t>%</w:t>
            </w:r>
            <w:r w:rsidRPr="00A32BA3">
              <w:rPr>
                <w:lang w:val="en-NZ"/>
              </w:rPr>
              <w:t>;</w:t>
            </w:r>
            <w:bookmarkStart w:id="2459" w:name="ind82_othernotriage_smpl"/>
            <w:r w:rsidR="00E27A5D" w:rsidRPr="00A32BA3">
              <w:rPr>
                <w:lang w:val="en-NZ"/>
              </w:rPr>
              <w:t xml:space="preserve"> </w:t>
            </w:r>
            <w:r w:rsidR="0032471D" w:rsidRPr="00A32BA3">
              <w:rPr>
                <w:szCs w:val="23"/>
              </w:rPr>
              <w:t>116</w:t>
            </w:r>
            <w:bookmarkEnd w:id="2459"/>
            <w:r w:rsidR="001A0C3F" w:rsidRPr="00A32BA3">
              <w:t xml:space="preserve"> </w:t>
            </w:r>
            <w:r w:rsidRPr="00A32BA3">
              <w:t>tests), a record suggesting a previous low</w:t>
            </w:r>
            <w:r w:rsidR="00F53D95" w:rsidRPr="00A32BA3">
              <w:t>-</w:t>
            </w:r>
            <w:r w:rsidRPr="00A32BA3">
              <w:t>grade cytology not explicitly recorded on the NCSP Register (</w:t>
            </w:r>
            <w:bookmarkStart w:id="2460" w:name="ind82_otherlg_pct"/>
            <w:r w:rsidR="0032471D" w:rsidRPr="00A32BA3">
              <w:rPr>
                <w:szCs w:val="23"/>
              </w:rPr>
              <w:t>2.9</w:t>
            </w:r>
            <w:bookmarkEnd w:id="2460"/>
            <w:r w:rsidR="009B5090" w:rsidRPr="00A32BA3">
              <w:rPr>
                <w:szCs w:val="23"/>
                <w:lang w:val="en-NZ"/>
              </w:rPr>
              <w:t>%</w:t>
            </w:r>
            <w:r w:rsidRPr="00A32BA3">
              <w:rPr>
                <w:lang w:val="en-NZ"/>
              </w:rPr>
              <w:t>;</w:t>
            </w:r>
            <w:bookmarkStart w:id="2461" w:name="ind82_otherlg_smpl"/>
            <w:r w:rsidR="00E27A5D" w:rsidRPr="00A32BA3">
              <w:rPr>
                <w:lang w:val="en-NZ"/>
              </w:rPr>
              <w:t xml:space="preserve"> </w:t>
            </w:r>
            <w:r w:rsidR="0032471D" w:rsidRPr="00A32BA3">
              <w:rPr>
                <w:szCs w:val="23"/>
              </w:rPr>
              <w:t>128</w:t>
            </w:r>
            <w:bookmarkEnd w:id="2461"/>
            <w:r w:rsidR="000B3AF4" w:rsidRPr="00A32BA3">
              <w:t xml:space="preserve"> </w:t>
            </w:r>
            <w:r w:rsidRPr="00A32BA3">
              <w:t>tests)</w:t>
            </w:r>
            <w:r w:rsidR="00457DFE" w:rsidRPr="00A32BA3">
              <w:t xml:space="preserve">, or collected by a specialist where none of the </w:t>
            </w:r>
            <w:r w:rsidR="00AF227F" w:rsidRPr="00A32BA3">
              <w:t>other</w:t>
            </w:r>
            <w:r w:rsidR="00457DFE" w:rsidRPr="00A32BA3">
              <w:t xml:space="preserve"> reasons appl</w:t>
            </w:r>
            <w:r w:rsidR="00AF227F" w:rsidRPr="00A32BA3">
              <w:t>ied</w:t>
            </w:r>
            <w:r w:rsidR="00457DFE" w:rsidRPr="00A32BA3">
              <w:t xml:space="preserve"> (</w:t>
            </w:r>
            <w:bookmarkStart w:id="2462" w:name="ind82_otherspecialist_pct"/>
            <w:r w:rsidR="0032471D" w:rsidRPr="00A32BA3">
              <w:t>5.</w:t>
            </w:r>
            <w:r w:rsidR="0032471D" w:rsidRPr="00A32BA3">
              <w:rPr>
                <w:szCs w:val="23"/>
              </w:rPr>
              <w:t>2</w:t>
            </w:r>
            <w:bookmarkEnd w:id="2462"/>
            <w:r w:rsidR="00CF1B2E" w:rsidRPr="00A32BA3">
              <w:t>%</w:t>
            </w:r>
            <w:r w:rsidR="00457DFE" w:rsidRPr="00A32BA3">
              <w:t>;</w:t>
            </w:r>
            <w:bookmarkStart w:id="2463" w:name="ind82_otherspecialist_smpl"/>
            <w:r w:rsidR="00E27A5D" w:rsidRPr="00A32BA3">
              <w:t xml:space="preserve"> </w:t>
            </w:r>
            <w:r w:rsidR="0032471D" w:rsidRPr="00A32BA3">
              <w:rPr>
                <w:szCs w:val="23"/>
              </w:rPr>
              <w:t>229</w:t>
            </w:r>
            <w:bookmarkEnd w:id="2463"/>
            <w:r w:rsidR="00CF1B2E" w:rsidRPr="00A32BA3">
              <w:t xml:space="preserve"> </w:t>
            </w:r>
            <w:r w:rsidR="00457DFE" w:rsidRPr="00A32BA3">
              <w:t>test)</w:t>
            </w:r>
            <w:r w:rsidRPr="00A32BA3">
              <w:t>.</w:t>
            </w:r>
            <w:r w:rsidR="00AF6EDE">
              <w:t xml:space="preserve"> </w:t>
            </w:r>
            <w:r w:rsidRPr="00A32BA3">
              <w:t xml:space="preserve">After this exploration, there remained </w:t>
            </w:r>
            <w:bookmarkStart w:id="2464" w:name="ind82_otherrm_smpl"/>
            <w:r w:rsidR="0032471D" w:rsidRPr="00A32BA3">
              <w:t>1,</w:t>
            </w:r>
            <w:r w:rsidR="0032471D" w:rsidRPr="00A32BA3">
              <w:rPr>
                <w:szCs w:val="23"/>
              </w:rPr>
              <w:t>682</w:t>
            </w:r>
            <w:bookmarkEnd w:id="2464"/>
            <w:r w:rsidRPr="00A32BA3">
              <w:t xml:space="preserve"> tests </w:t>
            </w:r>
            <w:r w:rsidRPr="00A32BA3">
              <w:rPr>
                <w:lang w:val="en-NZ"/>
              </w:rPr>
              <w:t>(</w:t>
            </w:r>
            <w:bookmarkStart w:id="2465" w:name="ind82_otherrm_pct"/>
            <w:r w:rsidR="0032471D" w:rsidRPr="00A32BA3">
              <w:rPr>
                <w:szCs w:val="23"/>
              </w:rPr>
              <w:t>38.0</w:t>
            </w:r>
            <w:bookmarkEnd w:id="2465"/>
            <w:r w:rsidRPr="00A32BA3">
              <w:t xml:space="preserve">% of ‘Other’ tests; </w:t>
            </w:r>
            <w:bookmarkStart w:id="2466" w:name="ind82_otherrm_allhpv_pct"/>
            <w:r w:rsidR="0032471D" w:rsidRPr="00A32BA3">
              <w:t>9.</w:t>
            </w:r>
            <w:r w:rsidR="0032471D" w:rsidRPr="00A32BA3">
              <w:rPr>
                <w:szCs w:val="23"/>
              </w:rPr>
              <w:t>7</w:t>
            </w:r>
            <w:bookmarkEnd w:id="2466"/>
            <w:r w:rsidRPr="00A32BA3">
              <w:rPr>
                <w:szCs w:val="23"/>
              </w:rPr>
              <w:t>%</w:t>
            </w:r>
            <w:r w:rsidRPr="00A32BA3">
              <w:t xml:space="preserve"> of all HPV tests in the monitoring period) where purpose still could not be determined.</w:t>
            </w:r>
          </w:p>
          <w:p w14:paraId="1C9E44AA" w14:textId="77777777" w:rsidR="000E4D29" w:rsidRPr="00A32BA3" w:rsidRDefault="000E4D29" w:rsidP="00F40434">
            <w:pPr>
              <w:pStyle w:val="NoSpacing"/>
              <w:jc w:val="both"/>
              <w:rPr>
                <w:lang w:val="en-NZ"/>
              </w:rPr>
            </w:pPr>
          </w:p>
          <w:p w14:paraId="7EBCDCA9" w14:textId="77777777" w:rsidR="000E4D29" w:rsidRPr="00A32BA3" w:rsidRDefault="000E4D29" w:rsidP="00F40434">
            <w:pPr>
              <w:pStyle w:val="NoSpacing"/>
              <w:jc w:val="both"/>
              <w:rPr>
                <w:b/>
                <w:i/>
                <w:lang w:val="en-NZ"/>
              </w:rPr>
            </w:pPr>
            <w:r w:rsidRPr="00A32BA3">
              <w:rPr>
                <w:b/>
                <w:i/>
                <w:lang w:val="en-NZ"/>
              </w:rPr>
              <w:t xml:space="preserve">HPV tests at colposcopy </w:t>
            </w:r>
          </w:p>
          <w:p w14:paraId="2E6A345C" w14:textId="002DABB2" w:rsidR="000E4D29" w:rsidRPr="00A32BA3" w:rsidRDefault="000E4D29" w:rsidP="00F40434">
            <w:pPr>
              <w:pStyle w:val="NoSpacing"/>
              <w:jc w:val="both"/>
              <w:rPr>
                <w:lang w:val="en-NZ"/>
              </w:rPr>
            </w:pPr>
            <w:r w:rsidRPr="00A32BA3">
              <w:t>HPV tests taken at colposcopy</w:t>
            </w:r>
            <w:r w:rsidR="006B77F7" w:rsidRPr="00A32BA3">
              <w:t>,</w:t>
            </w:r>
            <w:r w:rsidRPr="00A32BA3">
              <w:t xml:space="preserve"> were further explored based on the DHB of the colposcopy clinic where the sample was taken and whether or not it was a public or a private clinic. </w:t>
            </w:r>
            <w:r w:rsidR="00045D73" w:rsidRPr="00A32BA3">
              <w:t>This included only HPV tests where a colposcopy record exists and not those inferred by a histology result.</w:t>
            </w:r>
            <w:r w:rsidR="00AF6EDE">
              <w:t xml:space="preserve"> </w:t>
            </w:r>
            <w:r w:rsidRPr="00A32BA3">
              <w:t xml:space="preserve">Nationally, more of the HPV tests </w:t>
            </w:r>
            <w:r w:rsidR="00866DE6" w:rsidRPr="00A32BA3">
              <w:t>that</w:t>
            </w:r>
            <w:r w:rsidRPr="00A32BA3">
              <w:t xml:space="preserve"> were taken at colposcopy came from public facilities </w:t>
            </w:r>
            <w:r w:rsidRPr="00A32BA3">
              <w:rPr>
                <w:lang w:val="en-NZ"/>
              </w:rPr>
              <w:t>(</w:t>
            </w:r>
            <w:bookmarkStart w:id="2467" w:name="ind82_hpvpublic_pct"/>
            <w:r w:rsidR="0032471D" w:rsidRPr="00A32BA3">
              <w:rPr>
                <w:szCs w:val="23"/>
              </w:rPr>
              <w:t>83.6</w:t>
            </w:r>
            <w:bookmarkEnd w:id="2467"/>
            <w:r w:rsidR="001A0C3F" w:rsidRPr="00A32BA3">
              <w:rPr>
                <w:szCs w:val="23"/>
                <w:lang w:val="en-NZ"/>
              </w:rPr>
              <w:t>%</w:t>
            </w:r>
            <w:r w:rsidRPr="00A32BA3">
              <w:rPr>
                <w:lang w:val="en-NZ"/>
              </w:rPr>
              <w:t>;</w:t>
            </w:r>
            <w:bookmarkStart w:id="2468" w:name="ind82_hpvpublic_smpl"/>
            <w:r w:rsidR="00E27A5D" w:rsidRPr="00A32BA3">
              <w:rPr>
                <w:lang w:val="en-NZ"/>
              </w:rPr>
              <w:t xml:space="preserve"> </w:t>
            </w:r>
            <w:r w:rsidR="0032471D" w:rsidRPr="00A32BA3">
              <w:rPr>
                <w:szCs w:val="23"/>
              </w:rPr>
              <w:t>873</w:t>
            </w:r>
            <w:bookmarkEnd w:id="2468"/>
            <w:r w:rsidRPr="00A32BA3">
              <w:t xml:space="preserve"> tests</w:t>
            </w:r>
            <w:r w:rsidRPr="00A32BA3">
              <w:rPr>
                <w:lang w:val="en-NZ"/>
              </w:rPr>
              <w:t>)</w:t>
            </w:r>
            <w:r w:rsidR="00D3241F" w:rsidRPr="00A32BA3">
              <w:rPr>
                <w:szCs w:val="23"/>
              </w:rPr>
              <w:t xml:space="preserve"> </w:t>
            </w:r>
            <w:r w:rsidRPr="00A32BA3">
              <w:t xml:space="preserve">than from private facilities </w:t>
            </w:r>
            <w:r w:rsidRPr="00A32BA3">
              <w:rPr>
                <w:lang w:val="en-NZ"/>
              </w:rPr>
              <w:t>(</w:t>
            </w:r>
            <w:bookmarkStart w:id="2469" w:name="ind82_hpvprvate_pct"/>
            <w:r w:rsidR="0032471D" w:rsidRPr="00A32BA3">
              <w:rPr>
                <w:szCs w:val="23"/>
              </w:rPr>
              <w:t>16.4</w:t>
            </w:r>
            <w:bookmarkEnd w:id="2469"/>
            <w:r w:rsidR="001A0C3F" w:rsidRPr="00A32BA3">
              <w:rPr>
                <w:szCs w:val="23"/>
                <w:lang w:val="en-NZ"/>
              </w:rPr>
              <w:t>%</w:t>
            </w:r>
            <w:r w:rsidRPr="00A32BA3">
              <w:rPr>
                <w:lang w:val="en-NZ"/>
              </w:rPr>
              <w:t>;</w:t>
            </w:r>
            <w:bookmarkStart w:id="2470" w:name="ind82_hpvprvate_smpl"/>
            <w:r w:rsidR="00CC60C1" w:rsidRPr="00A32BA3">
              <w:rPr>
                <w:szCs w:val="23"/>
              </w:rPr>
              <w:t xml:space="preserve"> </w:t>
            </w:r>
            <w:r w:rsidR="0032471D" w:rsidRPr="00A32BA3">
              <w:rPr>
                <w:szCs w:val="23"/>
              </w:rPr>
              <w:t>171</w:t>
            </w:r>
            <w:bookmarkEnd w:id="2470"/>
            <w:r w:rsidRPr="00A32BA3">
              <w:t xml:space="preserve"> tests</w:t>
            </w:r>
            <w:r w:rsidRPr="00A32BA3">
              <w:rPr>
                <w:szCs w:val="23"/>
                <w:lang w:val="en-NZ"/>
              </w:rPr>
              <w:t>)</w:t>
            </w:r>
            <w:r w:rsidR="00A32F36" w:rsidRPr="00A32BA3">
              <w:rPr>
                <w:szCs w:val="23"/>
                <w:lang w:val="en-NZ"/>
              </w:rPr>
              <w:t>.</w:t>
            </w:r>
            <w:r w:rsidRPr="00A32BA3">
              <w:t xml:space="preserve"> As the number of HPV tests collected at a colposcopy clinic is potentially reflective of the number of colposcopies performed there, a rate of HPV tests at colposcopy which takes this variation into account was derived, in order to provide more information. The rate of HPV tests at colposcopy was calculated by dividing the number of HPV tests collected at colposcopy by the total number of colposcopies within that DHB or across private colposcopy clinics, expressed as a percentage. This rate can be broadly interpreted as the percentage of colposcopies (within a given DHB or sector) where an HPV test sample is collected. Across New Zealand, HPV test samples were collected in approximately </w:t>
            </w:r>
            <w:bookmarkStart w:id="2471" w:name="ind82_hpvcolp_pct"/>
            <w:r w:rsidR="0032471D" w:rsidRPr="00A32BA3">
              <w:rPr>
                <w:szCs w:val="23"/>
              </w:rPr>
              <w:t>8.</w:t>
            </w:r>
            <w:r w:rsidR="0032471D" w:rsidRPr="00A32BA3">
              <w:t>9</w:t>
            </w:r>
            <w:bookmarkEnd w:id="2471"/>
            <w:r w:rsidRPr="00A32BA3">
              <w:rPr>
                <w:szCs w:val="23"/>
              </w:rPr>
              <w:t>%</w:t>
            </w:r>
            <w:r w:rsidRPr="00A32BA3">
              <w:t xml:space="preserve"> of colposcopies. In DHBs where HPV tests were collected at colposcopy, this value ranged from </w:t>
            </w:r>
            <w:bookmarkStart w:id="2472" w:name="ind81_colpdhb_min_pct"/>
            <w:r w:rsidR="0032471D" w:rsidRPr="00A32BA3">
              <w:rPr>
                <w:szCs w:val="23"/>
              </w:rPr>
              <w:t>0.6</w:t>
            </w:r>
            <w:bookmarkEnd w:id="2472"/>
            <w:r w:rsidR="001A0C3F" w:rsidRPr="00A32BA3">
              <w:rPr>
                <w:szCs w:val="23"/>
              </w:rPr>
              <w:t>%</w:t>
            </w:r>
            <w:r w:rsidRPr="00A32BA3">
              <w:rPr>
                <w:szCs w:val="23"/>
              </w:rPr>
              <w:t xml:space="preserve"> </w:t>
            </w:r>
            <w:r w:rsidRPr="00A32BA3">
              <w:t>(</w:t>
            </w:r>
            <w:bookmarkStart w:id="2473" w:name="ind81_colpdhb_min"/>
            <w:r w:rsidR="0032471D" w:rsidRPr="00A32BA3">
              <w:rPr>
                <w:szCs w:val="23"/>
              </w:rPr>
              <w:t>Tairawhiti</w:t>
            </w:r>
            <w:bookmarkEnd w:id="2473"/>
            <w:r w:rsidRPr="00A32BA3">
              <w:t>)</w:t>
            </w:r>
            <w:r w:rsidR="001A0C3F" w:rsidRPr="00A32BA3">
              <w:t xml:space="preserve"> </w:t>
            </w:r>
            <w:r w:rsidRPr="00A32BA3">
              <w:t xml:space="preserve">to </w:t>
            </w:r>
            <w:bookmarkStart w:id="2474" w:name="ind81_colpdhb_max_pct"/>
            <w:r w:rsidR="0032471D" w:rsidRPr="00A32BA3">
              <w:rPr>
                <w:szCs w:val="23"/>
              </w:rPr>
              <w:t>33.8</w:t>
            </w:r>
            <w:bookmarkEnd w:id="2474"/>
            <w:r w:rsidR="001A0C3F" w:rsidRPr="00A32BA3">
              <w:rPr>
                <w:szCs w:val="23"/>
              </w:rPr>
              <w:t>%</w:t>
            </w:r>
            <w:r w:rsidR="001A0C3F" w:rsidRPr="00A32BA3">
              <w:t xml:space="preserve"> </w:t>
            </w:r>
            <w:r w:rsidRPr="00A32BA3">
              <w:t>(</w:t>
            </w:r>
            <w:bookmarkStart w:id="2475" w:name="ind81_colpdhb_max"/>
            <w:r w:rsidR="0032471D" w:rsidRPr="00A32BA3">
              <w:t>Lakes</w:t>
            </w:r>
            <w:bookmarkEnd w:id="2475"/>
            <w:r w:rsidRPr="00A32BA3">
              <w:rPr>
                <w:szCs w:val="23"/>
              </w:rPr>
              <w:t>)</w:t>
            </w:r>
            <w:r w:rsidR="00AB0B74" w:rsidRPr="00A32BA3">
              <w:rPr>
                <w:szCs w:val="23"/>
              </w:rPr>
              <w:t>,</w:t>
            </w:r>
            <w:r w:rsidR="001A0C3F" w:rsidRPr="00A32BA3">
              <w:t xml:space="preserve"> </w:t>
            </w:r>
            <w:r w:rsidRPr="00A32BA3">
              <w:t xml:space="preserve">and was </w:t>
            </w:r>
            <w:bookmarkStart w:id="2476" w:name="ind82_colppublic_pct"/>
            <w:r w:rsidR="0032471D" w:rsidRPr="00A32BA3">
              <w:rPr>
                <w:szCs w:val="23"/>
              </w:rPr>
              <w:t>8.5</w:t>
            </w:r>
            <w:bookmarkEnd w:id="2476"/>
            <w:r w:rsidRPr="00A32BA3">
              <w:rPr>
                <w:szCs w:val="23"/>
              </w:rPr>
              <w:t>%</w:t>
            </w:r>
            <w:r w:rsidRPr="00A32BA3">
              <w:t xml:space="preserve"> overall across all public DHB clinics (</w:t>
            </w:r>
            <w:r w:rsidR="00E81CA0" w:rsidRPr="00A32BA3">
              <w:fldChar w:fldCharType="begin" w:fldLock="1"/>
            </w:r>
            <w:r w:rsidR="00E81CA0" w:rsidRPr="00A32BA3">
              <w:instrText xml:space="preserve"> REF _Ref517431245 \h </w:instrText>
            </w:r>
            <w:r w:rsidR="00F96434" w:rsidRPr="00A32BA3">
              <w:instrText xml:space="preserve"> \* MERGEFORMAT </w:instrText>
            </w:r>
            <w:r w:rsidR="00E81CA0" w:rsidRPr="00A32BA3">
              <w:fldChar w:fldCharType="separate"/>
            </w:r>
            <w:r w:rsidR="00EA7072" w:rsidRPr="00A32BA3">
              <w:t xml:space="preserve">Figure </w:t>
            </w:r>
            <w:r w:rsidR="00EA7072">
              <w:rPr>
                <w:noProof/>
              </w:rPr>
              <w:t>114</w:t>
            </w:r>
            <w:r w:rsidR="00E81CA0" w:rsidRPr="00A32BA3">
              <w:fldChar w:fldCharType="end"/>
            </w:r>
            <w:r w:rsidRPr="00A32BA3">
              <w:t xml:space="preserve">, </w:t>
            </w:r>
            <w:r w:rsidRPr="00A32BA3">
              <w:rPr>
                <w:shd w:val="clear" w:color="auto" w:fill="FFFF00"/>
              </w:rPr>
              <w:fldChar w:fldCharType="begin" w:fldLock="1"/>
            </w:r>
            <w:r w:rsidRPr="00A32BA3">
              <w:rPr>
                <w:shd w:val="clear" w:color="auto" w:fill="FFFF00"/>
              </w:rPr>
              <w:instrText xml:space="preserve"> REF _Ref360739704 \h  \* MERGEFORMAT </w:instrText>
            </w:r>
            <w:r w:rsidRPr="00A32BA3">
              <w:rPr>
                <w:shd w:val="clear" w:color="auto" w:fill="FFFF00"/>
              </w:rPr>
            </w:r>
            <w:r w:rsidRPr="00A32BA3">
              <w:rPr>
                <w:shd w:val="clear" w:color="auto" w:fill="FFFF00"/>
              </w:rPr>
              <w:fldChar w:fldCharType="separate"/>
            </w:r>
            <w:r w:rsidR="00EA7072" w:rsidRPr="00A32BA3">
              <w:t xml:space="preserve">Table </w:t>
            </w:r>
            <w:r w:rsidR="00EA7072" w:rsidRPr="00EA7072">
              <w:rPr>
                <w:lang w:val="en-NZ"/>
              </w:rPr>
              <w:t>89</w:t>
            </w:r>
            <w:r w:rsidRPr="00A32BA3">
              <w:rPr>
                <w:shd w:val="clear" w:color="auto" w:fill="FFFF00"/>
              </w:rPr>
              <w:fldChar w:fldCharType="end"/>
            </w:r>
            <w:r w:rsidRPr="00A32BA3">
              <w:t xml:space="preserve">). In private practice, this rate was </w:t>
            </w:r>
            <w:bookmarkStart w:id="2477" w:name="ind82_colpprovate_pct"/>
            <w:r w:rsidR="0032471D" w:rsidRPr="00A32BA3">
              <w:rPr>
                <w:szCs w:val="23"/>
              </w:rPr>
              <w:t>12.1</w:t>
            </w:r>
            <w:bookmarkEnd w:id="2477"/>
            <w:r w:rsidRPr="00A32BA3">
              <w:rPr>
                <w:szCs w:val="23"/>
                <w:lang w:val="en-NZ"/>
              </w:rPr>
              <w:t>%</w:t>
            </w:r>
            <w:r w:rsidR="0001349A" w:rsidRPr="00A32BA3">
              <w:rPr>
                <w:szCs w:val="23"/>
                <w:lang w:val="en-NZ"/>
              </w:rPr>
              <w:t>.</w:t>
            </w:r>
            <w:r w:rsidR="00AF6EDE">
              <w:rPr>
                <w:szCs w:val="23"/>
                <w:lang w:val="en-NZ"/>
              </w:rPr>
              <w:t xml:space="preserve"> </w:t>
            </w:r>
          </w:p>
          <w:p w14:paraId="3B6775BA" w14:textId="77777777" w:rsidR="000E4D29" w:rsidRPr="00A32BA3" w:rsidRDefault="000E4D29" w:rsidP="00F40434">
            <w:pPr>
              <w:pStyle w:val="NoSpacing"/>
              <w:jc w:val="both"/>
            </w:pPr>
          </w:p>
        </w:tc>
      </w:tr>
      <w:tr w:rsidR="007E6664" w:rsidRPr="00A32BA3" w14:paraId="14D41884" w14:textId="77777777" w:rsidTr="00755EC1">
        <w:tc>
          <w:tcPr>
            <w:tcW w:w="1526" w:type="dxa"/>
            <w:tcBorders>
              <w:top w:val="single" w:sz="4" w:space="0" w:color="auto"/>
              <w:bottom w:val="single" w:sz="4" w:space="0" w:color="auto"/>
              <w:right w:val="nil"/>
            </w:tcBorders>
          </w:tcPr>
          <w:p w14:paraId="569A6D10" w14:textId="77777777" w:rsidR="000E4D29" w:rsidRPr="00A32BA3" w:rsidRDefault="000E4D29" w:rsidP="00755EC1">
            <w:pPr>
              <w:spacing w:before="120"/>
              <w:ind w:right="544"/>
              <w:jc w:val="both"/>
              <w:rPr>
                <w:b/>
              </w:rPr>
            </w:pPr>
            <w:r w:rsidRPr="00A32BA3">
              <w:rPr>
                <w:b/>
              </w:rPr>
              <w:t>Trends</w:t>
            </w:r>
          </w:p>
        </w:tc>
        <w:tc>
          <w:tcPr>
            <w:tcW w:w="7796" w:type="dxa"/>
            <w:tcBorders>
              <w:top w:val="single" w:sz="4" w:space="0" w:color="auto"/>
              <w:left w:val="nil"/>
              <w:bottom w:val="single" w:sz="4" w:space="0" w:color="auto"/>
            </w:tcBorders>
          </w:tcPr>
          <w:p w14:paraId="7D56E875" w14:textId="21D49016" w:rsidR="000E4D29" w:rsidRPr="00A32BA3" w:rsidRDefault="00E27A5D" w:rsidP="00F40434">
            <w:pPr>
              <w:spacing w:before="120"/>
              <w:ind w:right="34"/>
              <w:jc w:val="both"/>
              <w:rPr>
                <w:szCs w:val="23"/>
              </w:rPr>
            </w:pPr>
            <w:r w:rsidRPr="00A32BA3">
              <w:rPr>
                <w:szCs w:val="23"/>
              </w:rPr>
              <w:t>The</w:t>
            </w:r>
            <w:r w:rsidR="00FC7CFD" w:rsidRPr="00A32BA3">
              <w:rPr>
                <w:szCs w:val="23"/>
              </w:rPr>
              <w:t xml:space="preserve"> volume of </w:t>
            </w:r>
            <w:r w:rsidR="000F0DE0" w:rsidRPr="00A32BA3">
              <w:rPr>
                <w:szCs w:val="23"/>
              </w:rPr>
              <w:t xml:space="preserve">HPV </w:t>
            </w:r>
            <w:r w:rsidR="000E4D29" w:rsidRPr="00A32BA3">
              <w:rPr>
                <w:szCs w:val="23"/>
              </w:rPr>
              <w:t>samples received at laboratories for testing in the current</w:t>
            </w:r>
            <w:r w:rsidRPr="00A32BA3">
              <w:rPr>
                <w:szCs w:val="23"/>
              </w:rPr>
              <w:t xml:space="preserve"> monitoring period was</w:t>
            </w:r>
            <w:r w:rsidR="000E4D29" w:rsidRPr="00A32BA3">
              <w:rPr>
                <w:szCs w:val="23"/>
              </w:rPr>
              <w:t xml:space="preserve"> </w:t>
            </w:r>
            <w:bookmarkStart w:id="2478" w:name="ind82_hpv_smpl2"/>
            <w:r w:rsidR="0032471D" w:rsidRPr="00A32BA3">
              <w:rPr>
                <w:szCs w:val="23"/>
                <w:lang w:val="en-US"/>
              </w:rPr>
              <w:t>17,419</w:t>
            </w:r>
            <w:bookmarkEnd w:id="2478"/>
            <w:r w:rsidR="000E4D29" w:rsidRPr="00A32BA3">
              <w:rPr>
                <w:szCs w:val="23"/>
              </w:rPr>
              <w:t xml:space="preserve"> </w:t>
            </w:r>
            <w:r w:rsidR="000F0DE0" w:rsidRPr="00A32BA3">
              <w:rPr>
                <w:szCs w:val="23"/>
              </w:rPr>
              <w:t>and</w:t>
            </w:r>
            <w:r w:rsidR="000E4D29" w:rsidRPr="00A32BA3">
              <w:rPr>
                <w:szCs w:val="23"/>
              </w:rPr>
              <w:t xml:space="preserve"> </w:t>
            </w:r>
            <w:r w:rsidRPr="00A32BA3">
              <w:rPr>
                <w:szCs w:val="23"/>
              </w:rPr>
              <w:t xml:space="preserve">18,302 in </w:t>
            </w:r>
            <w:r w:rsidR="000E4D29" w:rsidRPr="00A32BA3">
              <w:rPr>
                <w:szCs w:val="23"/>
              </w:rPr>
              <w:t xml:space="preserve">the previous monitoring </w:t>
            </w:r>
            <w:r w:rsidR="000F0DE0" w:rsidRPr="00A32BA3">
              <w:rPr>
                <w:szCs w:val="23"/>
              </w:rPr>
              <w:t>period</w:t>
            </w:r>
            <w:r w:rsidRPr="00A32BA3">
              <w:rPr>
                <w:szCs w:val="23"/>
              </w:rPr>
              <w:t>,</w:t>
            </w:r>
            <w:r w:rsidR="000E4D29" w:rsidRPr="00A32BA3">
              <w:rPr>
                <w:szCs w:val="23"/>
              </w:rPr>
              <w:t xml:space="preserve"> </w:t>
            </w:r>
            <w:r w:rsidR="00151857" w:rsidRPr="00A32BA3">
              <w:rPr>
                <w:szCs w:val="23"/>
              </w:rPr>
              <w:t>a decrease</w:t>
            </w:r>
            <w:r w:rsidR="000E4D29" w:rsidRPr="00A32BA3">
              <w:rPr>
                <w:szCs w:val="23"/>
              </w:rPr>
              <w:t xml:space="preserve"> of </w:t>
            </w:r>
            <w:r w:rsidR="00151857" w:rsidRPr="00A32BA3">
              <w:rPr>
                <w:szCs w:val="23"/>
              </w:rPr>
              <w:t>4.8</w:t>
            </w:r>
            <w:r w:rsidR="000E4D29" w:rsidRPr="00A32BA3">
              <w:rPr>
                <w:szCs w:val="23"/>
              </w:rPr>
              <w:t>%.</w:t>
            </w:r>
            <w:r w:rsidR="00051AEC" w:rsidRPr="00A32BA3">
              <w:rPr>
                <w:szCs w:val="23"/>
              </w:rPr>
              <w:t xml:space="preserve"> </w:t>
            </w:r>
            <w:r w:rsidR="00151857" w:rsidRPr="00A32BA3">
              <w:rPr>
                <w:szCs w:val="23"/>
              </w:rPr>
              <w:t>Only one laboratory, Medlab Cen</w:t>
            </w:r>
            <w:r w:rsidR="006061A5" w:rsidRPr="00A32BA3">
              <w:rPr>
                <w:szCs w:val="23"/>
              </w:rPr>
              <w:t>t</w:t>
            </w:r>
            <w:r w:rsidR="00151857" w:rsidRPr="00A32BA3">
              <w:rPr>
                <w:szCs w:val="23"/>
              </w:rPr>
              <w:t xml:space="preserve">ral Ltd, </w:t>
            </w:r>
            <w:r w:rsidR="00B5196A" w:rsidRPr="00A32BA3">
              <w:rPr>
                <w:szCs w:val="23"/>
              </w:rPr>
              <w:t>experienced an</w:t>
            </w:r>
            <w:r w:rsidR="000E4D29" w:rsidRPr="00A32BA3">
              <w:rPr>
                <w:szCs w:val="23"/>
              </w:rPr>
              <w:t xml:space="preserve"> increase in the number of samples received between the </w:t>
            </w:r>
            <w:r w:rsidRPr="00A32BA3">
              <w:rPr>
                <w:szCs w:val="23"/>
              </w:rPr>
              <w:t xml:space="preserve">previous and </w:t>
            </w:r>
            <w:r w:rsidR="000E4D29" w:rsidRPr="00A32BA3">
              <w:rPr>
                <w:szCs w:val="23"/>
              </w:rPr>
              <w:t>current</w:t>
            </w:r>
            <w:r w:rsidRPr="00A32BA3">
              <w:rPr>
                <w:szCs w:val="23"/>
              </w:rPr>
              <w:t xml:space="preserve"> </w:t>
            </w:r>
            <w:r w:rsidR="000E4D29" w:rsidRPr="00A32BA3">
              <w:rPr>
                <w:szCs w:val="23"/>
              </w:rPr>
              <w:t>monitoring period</w:t>
            </w:r>
            <w:r w:rsidRPr="00A32BA3">
              <w:rPr>
                <w:szCs w:val="23"/>
              </w:rPr>
              <w:t>s</w:t>
            </w:r>
            <w:r w:rsidR="00151857" w:rsidRPr="00A32BA3">
              <w:rPr>
                <w:szCs w:val="23"/>
              </w:rPr>
              <w:t xml:space="preserve"> (1,588 to 1,649 tests; 3.8% increase)</w:t>
            </w:r>
            <w:r w:rsidR="000E4D29" w:rsidRPr="00A32BA3">
              <w:rPr>
                <w:szCs w:val="23"/>
              </w:rPr>
              <w:t>.</w:t>
            </w:r>
            <w:r w:rsidR="00B5196A" w:rsidRPr="00A32BA3">
              <w:rPr>
                <w:szCs w:val="23"/>
              </w:rPr>
              <w:t xml:space="preserve"> </w:t>
            </w:r>
            <w:r w:rsidR="000E4D29" w:rsidRPr="00A32BA3">
              <w:rPr>
                <w:szCs w:val="23"/>
              </w:rPr>
              <w:t xml:space="preserve">The laboratory with the largest percentage </w:t>
            </w:r>
            <w:r w:rsidR="00151857" w:rsidRPr="00A32BA3">
              <w:rPr>
                <w:szCs w:val="23"/>
              </w:rPr>
              <w:t xml:space="preserve">decrease </w:t>
            </w:r>
            <w:r w:rsidR="000E4D29" w:rsidRPr="00A32BA3">
              <w:rPr>
                <w:szCs w:val="23"/>
              </w:rPr>
              <w:t xml:space="preserve">in the number of tests between the previous </w:t>
            </w:r>
            <w:r w:rsidR="00045D73" w:rsidRPr="00A32BA3">
              <w:rPr>
                <w:szCs w:val="23"/>
              </w:rPr>
              <w:t xml:space="preserve">and current </w:t>
            </w:r>
            <w:r w:rsidR="000E4D29" w:rsidRPr="00A32BA3">
              <w:rPr>
                <w:szCs w:val="23"/>
              </w:rPr>
              <w:t xml:space="preserve">period was </w:t>
            </w:r>
            <w:r w:rsidR="00151857" w:rsidRPr="00A32BA3">
              <w:rPr>
                <w:szCs w:val="23"/>
              </w:rPr>
              <w:t>Pathlab</w:t>
            </w:r>
            <w:r w:rsidR="000E4D29" w:rsidRPr="00A32BA3">
              <w:rPr>
                <w:szCs w:val="23"/>
              </w:rPr>
              <w:t xml:space="preserve"> (from </w:t>
            </w:r>
            <w:r w:rsidRPr="00A32BA3">
              <w:rPr>
                <w:szCs w:val="23"/>
              </w:rPr>
              <w:t>2</w:t>
            </w:r>
            <w:r w:rsidR="00151857" w:rsidRPr="00A32BA3">
              <w:rPr>
                <w:szCs w:val="23"/>
              </w:rPr>
              <w:t>,565</w:t>
            </w:r>
            <w:r w:rsidR="000E4D29" w:rsidRPr="00A32BA3">
              <w:rPr>
                <w:szCs w:val="23"/>
              </w:rPr>
              <w:t xml:space="preserve"> to </w:t>
            </w:r>
            <w:r w:rsidR="00151857" w:rsidRPr="00A32BA3">
              <w:rPr>
                <w:szCs w:val="23"/>
              </w:rPr>
              <w:t>2,291</w:t>
            </w:r>
            <w:r w:rsidR="00154CBA" w:rsidRPr="00A32BA3">
              <w:rPr>
                <w:szCs w:val="23"/>
              </w:rPr>
              <w:t xml:space="preserve"> test</w:t>
            </w:r>
            <w:r w:rsidR="009A55A9" w:rsidRPr="00A32BA3">
              <w:rPr>
                <w:szCs w:val="23"/>
              </w:rPr>
              <w:t>s</w:t>
            </w:r>
            <w:r w:rsidR="00154CBA" w:rsidRPr="00A32BA3">
              <w:rPr>
                <w:szCs w:val="23"/>
              </w:rPr>
              <w:t xml:space="preserve">; </w:t>
            </w:r>
            <w:r w:rsidR="00151857" w:rsidRPr="00A32BA3">
              <w:rPr>
                <w:szCs w:val="23"/>
              </w:rPr>
              <w:t>10.7</w:t>
            </w:r>
            <w:r w:rsidR="00154CBA" w:rsidRPr="00A32BA3">
              <w:rPr>
                <w:szCs w:val="23"/>
              </w:rPr>
              <w:t xml:space="preserve">% </w:t>
            </w:r>
            <w:r w:rsidR="00151857" w:rsidRPr="00A32BA3">
              <w:rPr>
                <w:szCs w:val="23"/>
              </w:rPr>
              <w:t>decrease</w:t>
            </w:r>
            <w:r w:rsidR="00154CBA" w:rsidRPr="00A32BA3">
              <w:rPr>
                <w:szCs w:val="23"/>
              </w:rPr>
              <w:t>)</w:t>
            </w:r>
            <w:r w:rsidR="00151857" w:rsidRPr="00A32BA3">
              <w:rPr>
                <w:szCs w:val="23"/>
              </w:rPr>
              <w:t xml:space="preserve">. </w:t>
            </w:r>
            <w:r w:rsidR="000E4D29" w:rsidRPr="00A32BA3">
              <w:rPr>
                <w:szCs w:val="23"/>
              </w:rPr>
              <w:t xml:space="preserve">Trends by laboratory can be seen in </w:t>
            </w:r>
            <w:r w:rsidR="000E4D29" w:rsidRPr="00A32BA3">
              <w:rPr>
                <w:szCs w:val="23"/>
              </w:rPr>
              <w:fldChar w:fldCharType="begin" w:fldLock="1"/>
            </w:r>
            <w:r w:rsidR="000E4D29" w:rsidRPr="00A32BA3">
              <w:rPr>
                <w:szCs w:val="23"/>
              </w:rPr>
              <w:instrText xml:space="preserve"> REF _Ref486505788 \h </w:instrText>
            </w:r>
            <w:r w:rsidR="00122FEE" w:rsidRPr="00A32BA3">
              <w:rPr>
                <w:szCs w:val="23"/>
              </w:rPr>
              <w:instrText xml:space="preserve"> \* MERGEFORMAT </w:instrText>
            </w:r>
            <w:r w:rsidR="000E4D29" w:rsidRPr="00A32BA3">
              <w:rPr>
                <w:szCs w:val="23"/>
              </w:rPr>
            </w:r>
            <w:r w:rsidR="000E4D29" w:rsidRPr="00A32BA3">
              <w:rPr>
                <w:szCs w:val="23"/>
              </w:rPr>
              <w:fldChar w:fldCharType="separate"/>
            </w:r>
            <w:r w:rsidR="00EA7072" w:rsidRPr="00A32BA3">
              <w:t xml:space="preserve">Figure </w:t>
            </w:r>
            <w:r w:rsidR="00EA7072">
              <w:rPr>
                <w:noProof/>
              </w:rPr>
              <w:t>115</w:t>
            </w:r>
            <w:r w:rsidR="000E4D29" w:rsidRPr="00A32BA3">
              <w:rPr>
                <w:szCs w:val="23"/>
              </w:rPr>
              <w:fldChar w:fldCharType="end"/>
            </w:r>
            <w:r w:rsidR="000E4D29" w:rsidRPr="00A32BA3">
              <w:rPr>
                <w:szCs w:val="23"/>
              </w:rPr>
              <w:t>.</w:t>
            </w:r>
          </w:p>
          <w:p w14:paraId="0A20D50E" w14:textId="77777777" w:rsidR="000E4D29" w:rsidRPr="00A32BA3" w:rsidRDefault="000E4D29" w:rsidP="00F40434">
            <w:pPr>
              <w:pStyle w:val="NoSpacing"/>
              <w:jc w:val="both"/>
              <w:rPr>
                <w:lang w:val="en-US"/>
              </w:rPr>
            </w:pPr>
          </w:p>
          <w:p w14:paraId="5A9E4CC9" w14:textId="5880F5D4" w:rsidR="000E4D29" w:rsidRPr="00A32BA3" w:rsidRDefault="00F936B4" w:rsidP="00F40434">
            <w:pPr>
              <w:pStyle w:val="NoSpacing"/>
              <w:jc w:val="both"/>
              <w:rPr>
                <w:lang w:val="en-NZ"/>
              </w:rPr>
            </w:pPr>
            <w:r w:rsidRPr="00A32BA3">
              <w:rPr>
                <w:lang w:val="en-US"/>
              </w:rPr>
              <w:t>Cha</w:t>
            </w:r>
            <w:r w:rsidR="00FE0C53" w:rsidRPr="00A32BA3">
              <w:rPr>
                <w:lang w:val="en-US"/>
              </w:rPr>
              <w:t>n</w:t>
            </w:r>
            <w:r w:rsidRPr="00A32BA3">
              <w:rPr>
                <w:lang w:val="en-US"/>
              </w:rPr>
              <w:t>ges</w:t>
            </w:r>
            <w:r w:rsidR="000E4D29" w:rsidRPr="00A32BA3">
              <w:rPr>
                <w:lang w:val="en-US"/>
              </w:rPr>
              <w:t xml:space="preserve"> in HPV test volumes </w:t>
            </w:r>
            <w:r w:rsidRPr="00A32BA3">
              <w:rPr>
                <w:lang w:val="en-US"/>
              </w:rPr>
              <w:t>varied</w:t>
            </w:r>
            <w:r w:rsidR="000E4D29" w:rsidRPr="00A32BA3">
              <w:rPr>
                <w:lang w:val="en-US"/>
              </w:rPr>
              <w:t xml:space="preserve"> across all test purpose categories. </w:t>
            </w:r>
            <w:r w:rsidR="001C7D58" w:rsidRPr="00A32BA3">
              <w:rPr>
                <w:lang w:val="en-US"/>
              </w:rPr>
              <w:t xml:space="preserve">Within </w:t>
            </w:r>
            <w:r w:rsidR="000E4D29" w:rsidRPr="00A32BA3">
              <w:rPr>
                <w:lang w:val="en-US"/>
              </w:rPr>
              <w:t>the four guidelines categories (post-treatment, historical testing, HPV triage or tests at colposcopy)</w:t>
            </w:r>
            <w:r w:rsidR="001C7D58" w:rsidRPr="00A32BA3">
              <w:rPr>
                <w:lang w:val="en-US"/>
              </w:rPr>
              <w:t>, the increase in the number of tests performed was greatest for</w:t>
            </w:r>
            <w:r w:rsidR="000E4D29" w:rsidRPr="00A32BA3">
              <w:rPr>
                <w:lang w:val="en-US"/>
              </w:rPr>
              <w:t xml:space="preserve"> </w:t>
            </w:r>
            <w:r w:rsidR="00151857" w:rsidRPr="00A32BA3">
              <w:rPr>
                <w:lang w:val="en-US"/>
              </w:rPr>
              <w:t xml:space="preserve">HPV triage </w:t>
            </w:r>
            <w:r w:rsidR="00D8156E" w:rsidRPr="00A32BA3">
              <w:rPr>
                <w:lang w:val="en-US"/>
              </w:rPr>
              <w:t>(</w:t>
            </w:r>
            <w:r w:rsidR="00151857" w:rsidRPr="00A32BA3">
              <w:rPr>
                <w:lang w:val="en-US"/>
              </w:rPr>
              <w:t>3.9</w:t>
            </w:r>
            <w:r w:rsidR="001B5B67" w:rsidRPr="00A32BA3">
              <w:rPr>
                <w:lang w:val="en-US"/>
              </w:rPr>
              <w:t>% increase</w:t>
            </w:r>
            <w:r w:rsidR="00D8156E" w:rsidRPr="00A32BA3">
              <w:rPr>
                <w:lang w:val="en-US"/>
              </w:rPr>
              <w:t xml:space="preserve">; </w:t>
            </w:r>
            <w:r w:rsidR="00151857" w:rsidRPr="00A32BA3">
              <w:rPr>
                <w:szCs w:val="23"/>
              </w:rPr>
              <w:t xml:space="preserve">111 </w:t>
            </w:r>
            <w:r w:rsidR="00D8156E" w:rsidRPr="00A32BA3">
              <w:rPr>
                <w:lang w:val="en-US"/>
              </w:rPr>
              <w:t>tests)</w:t>
            </w:r>
            <w:r w:rsidR="001B5B67" w:rsidRPr="00A32BA3">
              <w:rPr>
                <w:lang w:val="en-US"/>
              </w:rPr>
              <w:t xml:space="preserve"> </w:t>
            </w:r>
            <w:r w:rsidR="008D2F86" w:rsidRPr="00A32BA3">
              <w:rPr>
                <w:lang w:val="en-US"/>
              </w:rPr>
              <w:t>and</w:t>
            </w:r>
            <w:r w:rsidR="00197AAB" w:rsidRPr="00A32BA3">
              <w:t xml:space="preserve"> t</w:t>
            </w:r>
            <w:r w:rsidR="00421A9A" w:rsidRPr="00A32BA3">
              <w:t xml:space="preserve">he </w:t>
            </w:r>
            <w:r w:rsidR="00151857" w:rsidRPr="00A32BA3">
              <w:t>greatest decrease</w:t>
            </w:r>
            <w:r w:rsidR="00421A9A" w:rsidRPr="00A32BA3">
              <w:t xml:space="preserve"> </w:t>
            </w:r>
            <w:r w:rsidR="00FD3186" w:rsidRPr="00A32BA3">
              <w:t xml:space="preserve">was </w:t>
            </w:r>
            <w:r w:rsidR="00421A9A" w:rsidRPr="00A32BA3">
              <w:t>seen in</w:t>
            </w:r>
            <w:r w:rsidR="00197AAB" w:rsidRPr="00A32BA3">
              <w:t xml:space="preserve"> HPV tests taken </w:t>
            </w:r>
            <w:r w:rsidR="00151857" w:rsidRPr="00A32BA3">
              <w:t>at colposcopy</w:t>
            </w:r>
            <w:r w:rsidR="00197AAB" w:rsidRPr="00A32BA3">
              <w:t xml:space="preserve"> (decrease of </w:t>
            </w:r>
            <w:r w:rsidR="009A283D" w:rsidRPr="00A32BA3">
              <w:t>1</w:t>
            </w:r>
            <w:r w:rsidR="00151857" w:rsidRPr="00A32BA3">
              <w:t>1.8%</w:t>
            </w:r>
            <w:r w:rsidR="00197AAB" w:rsidRPr="00A32BA3">
              <w:t>%</w:t>
            </w:r>
            <w:r w:rsidR="00A75498" w:rsidRPr="00A32BA3">
              <w:t xml:space="preserve"> or</w:t>
            </w:r>
            <w:r w:rsidR="00151857" w:rsidRPr="00A32BA3">
              <w:t xml:space="preserve"> 164</w:t>
            </w:r>
            <w:r w:rsidR="00A75498" w:rsidRPr="00A32BA3">
              <w:t xml:space="preserve"> tests</w:t>
            </w:r>
            <w:r w:rsidR="000802A8">
              <w:t xml:space="preserve">; </w:t>
            </w:r>
            <w:r w:rsidR="001E3C43" w:rsidRPr="00A32BA3">
              <w:fldChar w:fldCharType="begin" w:fldLock="1"/>
            </w:r>
            <w:r w:rsidR="001E3C43" w:rsidRPr="00A32BA3">
              <w:instrText xml:space="preserve"> REF _Ref512860137 \h </w:instrText>
            </w:r>
            <w:r w:rsidR="00F423EE" w:rsidRPr="00A32BA3">
              <w:instrText xml:space="preserve"> \* MERGEFORMAT </w:instrText>
            </w:r>
            <w:r w:rsidR="001E3C43" w:rsidRPr="00A32BA3">
              <w:fldChar w:fldCharType="separate"/>
            </w:r>
            <w:r w:rsidR="00EA7072" w:rsidRPr="00A32BA3">
              <w:t xml:space="preserve">Figure </w:t>
            </w:r>
            <w:r w:rsidR="00EA7072">
              <w:rPr>
                <w:noProof/>
              </w:rPr>
              <w:t>116</w:t>
            </w:r>
            <w:r w:rsidR="001E3C43" w:rsidRPr="00A32BA3">
              <w:fldChar w:fldCharType="end"/>
            </w:r>
            <w:r w:rsidR="00C42798" w:rsidRPr="00A32BA3">
              <w:t>)</w:t>
            </w:r>
            <w:r w:rsidR="000E4D29" w:rsidRPr="00A32BA3">
              <w:t xml:space="preserve">. </w:t>
            </w:r>
            <w:r w:rsidR="00752D49" w:rsidRPr="00A32BA3">
              <w:t>A decrease was also seen in</w:t>
            </w:r>
            <w:r w:rsidR="000E4D29" w:rsidRPr="00A32BA3">
              <w:rPr>
                <w:lang w:val="en-US"/>
              </w:rPr>
              <w:t xml:space="preserve"> </w:t>
            </w:r>
            <w:r w:rsidR="00D8156E" w:rsidRPr="00A32BA3">
              <w:rPr>
                <w:lang w:val="en-US"/>
              </w:rPr>
              <w:t xml:space="preserve">both </w:t>
            </w:r>
            <w:r w:rsidR="000E4D29" w:rsidRPr="00A32BA3">
              <w:rPr>
                <w:lang w:val="en-US"/>
              </w:rPr>
              <w:t xml:space="preserve">the number of HPV tests in the ‘Other’ category </w:t>
            </w:r>
            <w:r w:rsidR="00A75498" w:rsidRPr="00A32BA3">
              <w:t>(</w:t>
            </w:r>
            <w:r w:rsidR="00151857" w:rsidRPr="00A32BA3">
              <w:t xml:space="preserve">214 </w:t>
            </w:r>
            <w:r w:rsidR="00A75498" w:rsidRPr="00A32BA3">
              <w:t>tests)</w:t>
            </w:r>
            <w:r w:rsidR="00752D49" w:rsidRPr="00A32BA3">
              <w:t xml:space="preserve"> </w:t>
            </w:r>
            <w:r w:rsidR="00151857" w:rsidRPr="00A32BA3">
              <w:t>but</w:t>
            </w:r>
            <w:r w:rsidR="00752D49" w:rsidRPr="00A32BA3">
              <w:t xml:space="preserve"> </w:t>
            </w:r>
            <w:r w:rsidR="00D8156E" w:rsidRPr="00A32BA3">
              <w:t>the</w:t>
            </w:r>
            <w:r w:rsidR="00752D49" w:rsidRPr="00A32BA3">
              <w:t xml:space="preserve"> percent</w:t>
            </w:r>
            <w:r w:rsidR="000E4D29" w:rsidRPr="00A32BA3">
              <w:rPr>
                <w:lang w:val="en-US"/>
              </w:rPr>
              <w:t xml:space="preserve"> of all HPV tests </w:t>
            </w:r>
            <w:r w:rsidR="00D8156E" w:rsidRPr="00A32BA3">
              <w:rPr>
                <w:lang w:val="en-US"/>
              </w:rPr>
              <w:t>in this category</w:t>
            </w:r>
            <w:r w:rsidR="00151857" w:rsidRPr="00A32BA3">
              <w:rPr>
                <w:lang w:val="en-US"/>
              </w:rPr>
              <w:t xml:space="preserve"> remained similar</w:t>
            </w:r>
            <w:r w:rsidR="00D8156E" w:rsidRPr="00A32BA3">
              <w:rPr>
                <w:lang w:val="en-US"/>
              </w:rPr>
              <w:t xml:space="preserve"> (</w:t>
            </w:r>
            <w:bookmarkStart w:id="2479" w:name="ind82_other_pct2"/>
            <w:r w:rsidR="0032471D" w:rsidRPr="00A32BA3">
              <w:rPr>
                <w:lang w:val="en-US"/>
              </w:rPr>
              <w:t>25.4</w:t>
            </w:r>
            <w:bookmarkEnd w:id="2479"/>
            <w:r w:rsidR="006E6EC8" w:rsidRPr="00A32BA3">
              <w:rPr>
                <w:szCs w:val="23"/>
              </w:rPr>
              <w:t>%</w:t>
            </w:r>
            <w:r w:rsidR="00D8156E" w:rsidRPr="00A32BA3">
              <w:rPr>
                <w:szCs w:val="23"/>
              </w:rPr>
              <w:t>)</w:t>
            </w:r>
            <w:r w:rsidR="000E4D29" w:rsidRPr="00A32BA3">
              <w:t>.</w:t>
            </w:r>
            <w:r w:rsidR="000E4D29" w:rsidRPr="00A32BA3">
              <w:rPr>
                <w:lang w:val="en-US"/>
              </w:rPr>
              <w:t xml:space="preserve"> </w:t>
            </w:r>
            <w:bookmarkStart w:id="2480" w:name="_Hlk498421102"/>
            <w:r w:rsidR="000E4D29" w:rsidRPr="00A32BA3">
              <w:rPr>
                <w:lang w:val="en-US"/>
              </w:rPr>
              <w:t xml:space="preserve">The proportion of tests in each of the other four categories was broadly similar to that </w:t>
            </w:r>
            <w:r w:rsidR="000E4D29" w:rsidRPr="00A32BA3">
              <w:t>see</w:t>
            </w:r>
            <w:r w:rsidR="00AB2AEC" w:rsidRPr="00A32BA3">
              <w:t>n</w:t>
            </w:r>
            <w:r w:rsidR="000E4D29" w:rsidRPr="00A32BA3">
              <w:rPr>
                <w:lang w:val="en-US"/>
              </w:rPr>
              <w:t xml:space="preserve"> </w:t>
            </w:r>
            <w:bookmarkEnd w:id="2480"/>
            <w:r w:rsidR="000E4D29" w:rsidRPr="00A32BA3">
              <w:rPr>
                <w:lang w:val="en-US"/>
              </w:rPr>
              <w:t>in the previous report (</w:t>
            </w:r>
            <w:bookmarkStart w:id="2481" w:name="ind82_posttreat_pct2"/>
            <w:r w:rsidR="0032471D" w:rsidRPr="00A32BA3">
              <w:t>14.7</w:t>
            </w:r>
            <w:bookmarkEnd w:id="2481"/>
            <w:r w:rsidR="000F15A8" w:rsidRPr="00A32BA3">
              <w:rPr>
                <w:szCs w:val="23"/>
              </w:rPr>
              <w:t xml:space="preserve">% </w:t>
            </w:r>
            <w:r w:rsidR="000E4D29" w:rsidRPr="00A32BA3">
              <w:t xml:space="preserve">for post-treatment management; </w:t>
            </w:r>
            <w:r w:rsidR="000E4D29" w:rsidRPr="00A32BA3">
              <w:rPr>
                <w:lang w:val="en-US"/>
              </w:rPr>
              <w:t xml:space="preserve">from </w:t>
            </w:r>
            <w:r w:rsidR="00E10F24" w:rsidRPr="00A32BA3">
              <w:rPr>
                <w:szCs w:val="23"/>
                <w:lang w:val="en-US"/>
              </w:rPr>
              <w:t>36.6</w:t>
            </w:r>
            <w:r w:rsidR="000F15A8" w:rsidRPr="00A32BA3">
              <w:rPr>
                <w:szCs w:val="23"/>
                <w:lang w:val="en-US"/>
              </w:rPr>
              <w:t>%</w:t>
            </w:r>
            <w:bookmarkStart w:id="2482" w:name="ind82_historical_pct2"/>
            <w:r w:rsidR="00A305A3" w:rsidRPr="00A32BA3">
              <w:rPr>
                <w:szCs w:val="23"/>
                <w:lang w:val="en-US"/>
              </w:rPr>
              <w:t xml:space="preserve"> to </w:t>
            </w:r>
            <w:r w:rsidR="0032471D" w:rsidRPr="00A32BA3">
              <w:rPr>
                <w:szCs w:val="23"/>
                <w:lang w:val="en-US"/>
              </w:rPr>
              <w:t>35.7</w:t>
            </w:r>
            <w:bookmarkEnd w:id="2482"/>
            <w:r w:rsidR="000F15A8" w:rsidRPr="00A32BA3">
              <w:rPr>
                <w:szCs w:val="23"/>
                <w:lang w:val="en-US"/>
              </w:rPr>
              <w:t xml:space="preserve">% </w:t>
            </w:r>
            <w:r w:rsidR="000E4D29" w:rsidRPr="00A32BA3">
              <w:rPr>
                <w:lang w:val="en-US"/>
              </w:rPr>
              <w:t xml:space="preserve">for historical testing; </w:t>
            </w:r>
            <w:r w:rsidR="009C093F" w:rsidRPr="00A32BA3">
              <w:t>and</w:t>
            </w:r>
            <w:r w:rsidR="000E4D29" w:rsidRPr="00A32BA3">
              <w:t xml:space="preserve"> </w:t>
            </w:r>
            <w:r w:rsidR="00CA41E8" w:rsidRPr="00A32BA3">
              <w:t xml:space="preserve">from </w:t>
            </w:r>
            <w:r w:rsidR="00A305A3" w:rsidRPr="00A32BA3">
              <w:t>15.7% to</w:t>
            </w:r>
            <w:r w:rsidR="006E6EC8" w:rsidRPr="00A32BA3">
              <w:rPr>
                <w:szCs w:val="23"/>
                <w:lang w:val="en-US"/>
              </w:rPr>
              <w:t xml:space="preserve"> </w:t>
            </w:r>
            <w:bookmarkStart w:id="2483" w:name="ind82_triage_pct2"/>
            <w:r w:rsidR="0032471D" w:rsidRPr="00A32BA3">
              <w:rPr>
                <w:szCs w:val="23"/>
                <w:lang w:val="en-US"/>
              </w:rPr>
              <w:t>17.2</w:t>
            </w:r>
            <w:bookmarkEnd w:id="2483"/>
            <w:r w:rsidR="000F15A8" w:rsidRPr="00A32BA3">
              <w:rPr>
                <w:szCs w:val="23"/>
                <w:lang w:val="en-US"/>
              </w:rPr>
              <w:t xml:space="preserve">% </w:t>
            </w:r>
            <w:r w:rsidR="000E4D29" w:rsidRPr="00A32BA3">
              <w:t>for triage of low</w:t>
            </w:r>
            <w:r w:rsidR="00F53D95" w:rsidRPr="00A32BA3">
              <w:t>-</w:t>
            </w:r>
            <w:r w:rsidR="000E4D29" w:rsidRPr="00A32BA3">
              <w:t xml:space="preserve">grade cytology, </w:t>
            </w:r>
            <w:r w:rsidR="009C093F" w:rsidRPr="00A32BA3">
              <w:t>from</w:t>
            </w:r>
            <w:r w:rsidR="00421A9A" w:rsidRPr="00A32BA3">
              <w:t xml:space="preserve"> </w:t>
            </w:r>
            <w:bookmarkStart w:id="2484" w:name="ind82_colp_pct2"/>
            <w:r w:rsidR="00A305A3" w:rsidRPr="00A32BA3">
              <w:t xml:space="preserve">7.6% to </w:t>
            </w:r>
            <w:r w:rsidR="0032471D" w:rsidRPr="00A32BA3">
              <w:t>7.</w:t>
            </w:r>
            <w:r w:rsidR="0032471D" w:rsidRPr="00A32BA3">
              <w:rPr>
                <w:szCs w:val="23"/>
              </w:rPr>
              <w:t>0</w:t>
            </w:r>
            <w:bookmarkEnd w:id="2484"/>
            <w:r w:rsidR="000F15A8" w:rsidRPr="00A32BA3">
              <w:rPr>
                <w:szCs w:val="23"/>
              </w:rPr>
              <w:t>%</w:t>
            </w:r>
            <w:r w:rsidR="000E4D29" w:rsidRPr="00A32BA3">
              <w:t xml:space="preserve"> for tests taken at colposcopy). </w:t>
            </w:r>
            <w:r w:rsidR="000E4D29" w:rsidRPr="00A32BA3">
              <w:rPr>
                <w:lang w:val="en-NZ"/>
              </w:rPr>
              <w:t>The proportion of HPV tests which are invalid remains very small</w:t>
            </w:r>
            <w:r w:rsidR="00324CD0" w:rsidRPr="00A32BA3">
              <w:rPr>
                <w:lang w:val="en-NZ"/>
              </w:rPr>
              <w:t xml:space="preserve"> (</w:t>
            </w:r>
            <w:r w:rsidR="00324CD0" w:rsidRPr="00A32BA3">
              <w:rPr>
                <w:lang w:val="en-NZ"/>
              </w:rPr>
              <w:fldChar w:fldCharType="begin" w:fldLock="1"/>
            </w:r>
            <w:r w:rsidR="00324CD0" w:rsidRPr="00A32BA3">
              <w:rPr>
                <w:lang w:val="en-NZ"/>
              </w:rPr>
              <w:instrText xml:space="preserve"> REF _Ref293570951 \h </w:instrText>
            </w:r>
            <w:r w:rsidR="00A32BA3">
              <w:rPr>
                <w:lang w:val="en-NZ"/>
              </w:rPr>
              <w:instrText xml:space="preserve"> \* MERGEFORMAT </w:instrText>
            </w:r>
            <w:r w:rsidR="00324CD0" w:rsidRPr="00A32BA3">
              <w:rPr>
                <w:lang w:val="en-NZ"/>
              </w:rPr>
            </w:r>
            <w:r w:rsidR="00324CD0" w:rsidRPr="00A32BA3">
              <w:rPr>
                <w:lang w:val="en-NZ"/>
              </w:rPr>
              <w:fldChar w:fldCharType="separate"/>
            </w:r>
            <w:r w:rsidR="00EA7072" w:rsidRPr="00A32BA3">
              <w:t xml:space="preserve">Table </w:t>
            </w:r>
            <w:r w:rsidR="00EA7072">
              <w:rPr>
                <w:noProof/>
              </w:rPr>
              <w:t>85</w:t>
            </w:r>
            <w:r w:rsidR="00324CD0" w:rsidRPr="00A32BA3">
              <w:rPr>
                <w:lang w:val="en-NZ"/>
              </w:rPr>
              <w:fldChar w:fldCharType="end"/>
            </w:r>
            <w:r w:rsidR="00324CD0" w:rsidRPr="00A32BA3">
              <w:rPr>
                <w:lang w:val="en-NZ"/>
              </w:rPr>
              <w:t>)</w:t>
            </w:r>
            <w:r w:rsidR="000E4D29" w:rsidRPr="00A32BA3">
              <w:rPr>
                <w:lang w:val="en-NZ"/>
              </w:rPr>
              <w:t>.</w:t>
            </w:r>
          </w:p>
          <w:p w14:paraId="05F4A113" w14:textId="77777777" w:rsidR="000E4D29" w:rsidRPr="00A32BA3" w:rsidRDefault="000E4D29" w:rsidP="00F40434">
            <w:pPr>
              <w:pStyle w:val="NoSpacing"/>
              <w:jc w:val="both"/>
              <w:rPr>
                <w:lang w:val="en-NZ"/>
              </w:rPr>
            </w:pPr>
          </w:p>
        </w:tc>
      </w:tr>
      <w:tr w:rsidR="007E6664" w:rsidRPr="00A32BA3" w14:paraId="2A57B576" w14:textId="77777777" w:rsidTr="00755EC1">
        <w:tc>
          <w:tcPr>
            <w:tcW w:w="1526" w:type="dxa"/>
            <w:tcBorders>
              <w:top w:val="single" w:sz="4" w:space="0" w:color="auto"/>
              <w:bottom w:val="single" w:sz="4" w:space="0" w:color="auto"/>
              <w:right w:val="nil"/>
            </w:tcBorders>
          </w:tcPr>
          <w:p w14:paraId="27BD45CA" w14:textId="77777777" w:rsidR="000E4D29" w:rsidRPr="00A32BA3" w:rsidRDefault="000E4D29" w:rsidP="00755EC1">
            <w:pPr>
              <w:spacing w:before="120"/>
              <w:ind w:right="544"/>
              <w:jc w:val="both"/>
              <w:rPr>
                <w:b/>
              </w:rPr>
            </w:pPr>
            <w:r w:rsidRPr="00A32BA3">
              <w:rPr>
                <w:b/>
              </w:rPr>
              <w:t>Comments</w:t>
            </w:r>
          </w:p>
        </w:tc>
        <w:tc>
          <w:tcPr>
            <w:tcW w:w="7796" w:type="dxa"/>
            <w:tcBorders>
              <w:top w:val="single" w:sz="4" w:space="0" w:color="auto"/>
              <w:left w:val="nil"/>
              <w:bottom w:val="single" w:sz="4" w:space="0" w:color="auto"/>
            </w:tcBorders>
          </w:tcPr>
          <w:p w14:paraId="232B14F3" w14:textId="30205836" w:rsidR="000E4D29" w:rsidRPr="00A32BA3" w:rsidRDefault="000E4D29" w:rsidP="00F40434">
            <w:pPr>
              <w:spacing w:before="120"/>
              <w:jc w:val="both"/>
            </w:pPr>
            <w:r w:rsidRPr="00A32BA3">
              <w:t>HPV volumes by laboratory will vary for a number of reasons, one of which being the general volume of work in that laboratory.</w:t>
            </w:r>
            <w:r w:rsidR="00AF6EDE">
              <w:t xml:space="preserve"> </w:t>
            </w:r>
            <w:r w:rsidRPr="00A32BA3">
              <w:t>In order to provide some correction for the variation in workloads between different laboratories, we calculated the ratio of HPV tests received to cytology tests reported on (</w:t>
            </w:r>
            <w:r w:rsidR="00E81CA0" w:rsidRPr="00A32BA3">
              <w:fldChar w:fldCharType="begin" w:fldLock="1"/>
            </w:r>
            <w:r w:rsidR="00E81CA0" w:rsidRPr="00A32BA3">
              <w:instrText xml:space="preserve"> REF _Ref517431308 \h  \* MERGEFORMAT </w:instrText>
            </w:r>
            <w:r w:rsidR="00E81CA0" w:rsidRPr="00A32BA3">
              <w:fldChar w:fldCharType="separate"/>
            </w:r>
            <w:r w:rsidR="00EA7072" w:rsidRPr="00A32BA3">
              <w:t xml:space="preserve">Figure </w:t>
            </w:r>
            <w:r w:rsidR="00EA7072">
              <w:rPr>
                <w:noProof/>
              </w:rPr>
              <w:t>110</w:t>
            </w:r>
            <w:r w:rsidR="00E81CA0" w:rsidRPr="00A32BA3">
              <w:fldChar w:fldCharType="end"/>
            </w:r>
            <w:r w:rsidR="00E81CA0" w:rsidRPr="00A32BA3">
              <w:t xml:space="preserve">, </w:t>
            </w:r>
            <w:r w:rsidRPr="00A32BA3">
              <w:fldChar w:fldCharType="begin" w:fldLock="1"/>
            </w:r>
            <w:r w:rsidRPr="00A32BA3">
              <w:instrText xml:space="preserve"> REF _Ref302044532 \h  \* MERGEFORMAT </w:instrText>
            </w:r>
            <w:r w:rsidRPr="00A32BA3">
              <w:fldChar w:fldCharType="separate"/>
            </w:r>
            <w:r w:rsidR="00EA7072" w:rsidRPr="00A32BA3">
              <w:t xml:space="preserve">Table </w:t>
            </w:r>
            <w:r w:rsidR="00EA7072">
              <w:t>83</w:t>
            </w:r>
            <w:r w:rsidRPr="00A32BA3">
              <w:fldChar w:fldCharType="end"/>
            </w:r>
            <w:r w:rsidRPr="00A32BA3">
              <w:t xml:space="preserve">). Other reasons for variations in the rate of HPV testing by laboratory (which are not taken into account in this ratio) may include differences in the population they serve, because HPV testing is performed in specific subgroups of women. For example, HPV triage testing is performed in women with </w:t>
            </w:r>
            <w:r w:rsidR="005348C7" w:rsidRPr="00A32BA3">
              <w:t>low-grade</w:t>
            </w:r>
            <w:r w:rsidRPr="00A32BA3">
              <w:t xml:space="preserve"> (ASC-US/LSIL) cytology results (but without recent abnormalities), therefore laboratories reporting higher rates of </w:t>
            </w:r>
            <w:r w:rsidR="005348C7" w:rsidRPr="00A32BA3">
              <w:t>low-grade</w:t>
            </w:r>
            <w:r w:rsidRPr="00A32BA3">
              <w:t xml:space="preserve"> abnormalities may also have higher rates of triage testing. Conversely, laboratories reporting on a larger proportion of cytology from colposcopy clinics may be </w:t>
            </w:r>
            <w:r w:rsidR="00782919" w:rsidRPr="00A32BA3">
              <w:t>more likely to perform HPV tests arising from colposcopy (for example</w:t>
            </w:r>
            <w:r w:rsidR="00262EA5" w:rsidRPr="00A32BA3">
              <w:t>,</w:t>
            </w:r>
            <w:r w:rsidR="00782919" w:rsidRPr="00A32BA3">
              <w:t xml:space="preserve"> LabPL</w:t>
            </w:r>
            <w:r w:rsidR="00103374" w:rsidRPr="00A32BA3">
              <w:t>U</w:t>
            </w:r>
            <w:r w:rsidR="00782919" w:rsidRPr="00A32BA3">
              <w:t xml:space="preserve">S) but </w:t>
            </w:r>
            <w:r w:rsidRPr="00A32BA3">
              <w:t>less likely to perform HPV triage testing, because women attending colposcopy have generally had a recent abnormality and therefore do not require triage. These issues may</w:t>
            </w:r>
            <w:r w:rsidR="00262EA5" w:rsidRPr="00A32BA3">
              <w:t>,</w:t>
            </w:r>
            <w:r w:rsidRPr="00A32BA3">
              <w:t xml:space="preserve"> for example</w:t>
            </w:r>
            <w:r w:rsidR="00262EA5" w:rsidRPr="00A32BA3">
              <w:t>,</w:t>
            </w:r>
            <w:r w:rsidRPr="00A32BA3">
              <w:t xml:space="preserve"> partly explain differences in the ratios </w:t>
            </w:r>
            <w:r w:rsidR="00ED1E17" w:rsidRPr="00A32BA3">
              <w:t xml:space="preserve">between different </w:t>
            </w:r>
            <w:r w:rsidR="00F50E7D" w:rsidRPr="00A32BA3">
              <w:t>Laboratories</w:t>
            </w:r>
            <w:r w:rsidR="00ED1E17" w:rsidRPr="00A32BA3">
              <w:t>.</w:t>
            </w:r>
            <w:r w:rsidRPr="00A32BA3">
              <w:t xml:space="preserve"> To understand in more detail, the reasons for the differences, an explicit exploration of the purpose for which the HPV test was performed has been examined here.</w:t>
            </w:r>
            <w:r w:rsidR="00AF6EDE">
              <w:t xml:space="preserve"> </w:t>
            </w:r>
          </w:p>
          <w:p w14:paraId="46CF7B74" w14:textId="77777777" w:rsidR="000E4D29" w:rsidRPr="00A32BA3" w:rsidRDefault="000E4D29" w:rsidP="00F40434">
            <w:pPr>
              <w:pStyle w:val="NoSpacing"/>
              <w:jc w:val="both"/>
            </w:pPr>
          </w:p>
          <w:p w14:paraId="20BFEE6E" w14:textId="0B59A1C2" w:rsidR="000E4D29" w:rsidRPr="00A32BA3" w:rsidRDefault="000E4D29" w:rsidP="00F40434">
            <w:pPr>
              <w:pStyle w:val="NoSpacing"/>
              <w:jc w:val="both"/>
            </w:pPr>
            <w:r w:rsidRPr="00A32BA3">
              <w:t>Exploration is ongoing into the potential reason for tests in the ‘Other’ category, as is the refinement of specifications for the analysis of purpose.</w:t>
            </w:r>
            <w:r w:rsidR="00AF6EDE">
              <w:t xml:space="preserve"> </w:t>
            </w:r>
            <w:r w:rsidRPr="00A32BA3">
              <w:t xml:space="preserve">Some possible explanations include follow-up of women previously treated for </w:t>
            </w:r>
            <w:r w:rsidR="00807F32">
              <w:t>high -grade</w:t>
            </w:r>
            <w:r w:rsidRPr="00A32BA3">
              <w:t xml:space="preserve"> squamous abnormalities where these abnormalities occurred outside New Zealand, prior to the woman being enrolled on the NCSP Register, or prior to the inception of the NCSP Register. The latter may potentially explain why the proportion of ‘Other’ tests is higher in older women than in younger women (except for </w:t>
            </w:r>
            <w:r w:rsidR="00657014" w:rsidRPr="00A32BA3">
              <w:t>women aged 20-</w:t>
            </w:r>
            <w:r w:rsidR="00E3026B" w:rsidRPr="00A32BA3">
              <w:rPr>
                <w:lang w:val="en-NZ"/>
              </w:rPr>
              <w:t>24</w:t>
            </w:r>
            <w:r w:rsidRPr="00A32BA3">
              <w:t xml:space="preserve">). Synopses held on the NCSP Register of previous (self-reported) </w:t>
            </w:r>
            <w:r w:rsidR="00807F32">
              <w:t>high -grade</w:t>
            </w:r>
            <w:r w:rsidRPr="00A32BA3">
              <w:t xml:space="preserve"> abnormalities have been used in this report to explore this possibility further (although these synopses do not distinguish between squamous abnormalities and glandular abnormalities; HPV testing is currently only recommended for the management of women with previous squamous abnormalities). The proportion associated with a synopsis reflecting a previous </w:t>
            </w:r>
            <w:r w:rsidR="00807F32">
              <w:t>high -grade</w:t>
            </w:r>
            <w:r w:rsidRPr="00A32BA3">
              <w:t xml:space="preserve"> abnormality (cytological or historical) reported here </w:t>
            </w:r>
            <w:r w:rsidRPr="00A32BA3">
              <w:rPr>
                <w:lang w:val="en-NZ"/>
              </w:rPr>
              <w:t>(</w:t>
            </w:r>
            <w:bookmarkStart w:id="2485" w:name="ind81_synopsis_pct"/>
            <w:r w:rsidR="0032471D" w:rsidRPr="00A32BA3">
              <w:rPr>
                <w:lang w:val="en-NZ"/>
              </w:rPr>
              <w:t>26.1</w:t>
            </w:r>
            <w:bookmarkEnd w:id="2485"/>
            <w:r w:rsidR="006061A5" w:rsidRPr="00A32BA3">
              <w:rPr>
                <w:lang w:val="en-NZ"/>
              </w:rPr>
              <w:t>%</w:t>
            </w:r>
            <w:r w:rsidR="00A305A3" w:rsidRPr="00A32BA3">
              <w:rPr>
                <w:lang w:val="en-NZ"/>
              </w:rPr>
              <w:t xml:space="preserve">) </w:t>
            </w:r>
            <w:r w:rsidRPr="00A32BA3">
              <w:t xml:space="preserve">is </w:t>
            </w:r>
            <w:r w:rsidR="003804C0" w:rsidRPr="00A32BA3">
              <w:rPr>
                <w:lang w:val="en-NZ"/>
              </w:rPr>
              <w:t>slightly</w:t>
            </w:r>
            <w:r w:rsidRPr="00A32BA3">
              <w:rPr>
                <w:lang w:val="en-NZ"/>
              </w:rPr>
              <w:t xml:space="preserve"> </w:t>
            </w:r>
            <w:r w:rsidRPr="00A32BA3">
              <w:t>less than that in the previous report (</w:t>
            </w:r>
            <w:r w:rsidR="00A305A3" w:rsidRPr="00A32BA3">
              <w:rPr>
                <w:lang w:val="en-NZ"/>
              </w:rPr>
              <w:t>26.6</w:t>
            </w:r>
            <w:r w:rsidRPr="00A32BA3">
              <w:t xml:space="preserve">%), and the number of tests in this category has also decreased since the previous report (from </w:t>
            </w:r>
            <w:bookmarkStart w:id="2486" w:name="ind81_synopsis_smpl"/>
            <w:r w:rsidR="00A305A3" w:rsidRPr="00A32BA3">
              <w:t xml:space="preserve">1,236 to </w:t>
            </w:r>
            <w:r w:rsidR="0032471D" w:rsidRPr="00A32BA3">
              <w:rPr>
                <w:lang w:val="en-NZ"/>
              </w:rPr>
              <w:t>1,155</w:t>
            </w:r>
            <w:bookmarkEnd w:id="2486"/>
            <w:r w:rsidRPr="00A32BA3">
              <w:rPr>
                <w:lang w:val="en-NZ"/>
              </w:rPr>
              <w:t>).</w:t>
            </w:r>
            <w:r w:rsidRPr="00A32BA3">
              <w:t xml:space="preserve"> In a June 2015 newsletter, the NCSP reminded laboratories that women with a previous glandular lesion, or a </w:t>
            </w:r>
            <w:r w:rsidR="00807F32">
              <w:t>high -grade</w:t>
            </w:r>
            <w:r w:rsidRPr="00A32BA3">
              <w:t xml:space="preserve"> synopsis code on their screening history but no confirmation that the previous abnormality was squamous, should remain on annual screening and HPV testing is not indicated for these women.</w:t>
            </w:r>
          </w:p>
          <w:p w14:paraId="7E2AAAE7" w14:textId="77777777" w:rsidR="00C833AF" w:rsidRPr="00A32BA3" w:rsidRDefault="00C833AF" w:rsidP="00F40434">
            <w:pPr>
              <w:pStyle w:val="NoSpacing"/>
              <w:jc w:val="both"/>
            </w:pPr>
          </w:p>
          <w:p w14:paraId="45EB61EB" w14:textId="3660768B" w:rsidR="00C833AF" w:rsidRPr="00A32BA3" w:rsidRDefault="00C833AF" w:rsidP="00F40434">
            <w:pPr>
              <w:pStyle w:val="NoSpacing"/>
              <w:jc w:val="both"/>
            </w:pPr>
            <w:r w:rsidRPr="00A32BA3">
              <w:t>In reports</w:t>
            </w:r>
            <w:r w:rsidR="001B679C" w:rsidRPr="00A32BA3">
              <w:t xml:space="preserve"> prior to </w:t>
            </w:r>
            <w:r w:rsidR="00DF409D" w:rsidRPr="00A32BA3">
              <w:t>Number 49</w:t>
            </w:r>
            <w:r w:rsidR="001B679C" w:rsidRPr="00A32BA3">
              <w:t xml:space="preserve"> (July – December 2017)</w:t>
            </w:r>
            <w:r w:rsidRPr="00A32BA3">
              <w:t xml:space="preserve">, some HPV tests that were collected at colposcopy were incorrectly classified in the ‘Other’ category (generally within the sub-category of a recent </w:t>
            </w:r>
            <w:r w:rsidR="00807F32">
              <w:t>high -grade</w:t>
            </w:r>
            <w:r w:rsidRPr="00A32BA3">
              <w:t xml:space="preserve"> abnormality that therefore did not meet the criteria for post-treatment management or historical testing). This </w:t>
            </w:r>
            <w:r w:rsidR="002821F8" w:rsidRPr="00A32BA3">
              <w:t>w</w:t>
            </w:r>
            <w:r w:rsidRPr="00A32BA3">
              <w:t xml:space="preserve">as corrected in </w:t>
            </w:r>
            <w:r w:rsidR="002821F8" w:rsidRPr="00A32BA3">
              <w:t>R</w:t>
            </w:r>
            <w:r w:rsidRPr="00A32BA3">
              <w:t xml:space="preserve">eport </w:t>
            </w:r>
            <w:r w:rsidR="002821F8" w:rsidRPr="00A32BA3">
              <w:t xml:space="preserve">49 </w:t>
            </w:r>
            <w:r w:rsidRPr="00A32BA3">
              <w:t xml:space="preserve">and the increase in tests collected at colposcopy is explained by this change. </w:t>
            </w:r>
            <w:r w:rsidR="00C402B7" w:rsidRPr="00A32BA3">
              <w:t xml:space="preserve">The number of tests collected at colposcopy has reduced since </w:t>
            </w:r>
            <w:r w:rsidR="004D62E1" w:rsidRPr="00A32BA3">
              <w:t>Report 49.</w:t>
            </w:r>
          </w:p>
          <w:p w14:paraId="721853E7" w14:textId="77777777" w:rsidR="000E4D29" w:rsidRPr="00A32BA3" w:rsidRDefault="000E4D29" w:rsidP="00F40434">
            <w:pPr>
              <w:pStyle w:val="NoSpacing"/>
              <w:jc w:val="both"/>
              <w:rPr>
                <w:lang w:val="en-NZ"/>
              </w:rPr>
            </w:pPr>
          </w:p>
        </w:tc>
      </w:tr>
    </w:tbl>
    <w:p w14:paraId="01D9431E" w14:textId="77777777" w:rsidR="000E4D29" w:rsidRPr="00A32BA3" w:rsidRDefault="000E4D29" w:rsidP="000E4D29">
      <w:pPr>
        <w:rPr>
          <w:rStyle w:val="Strong"/>
        </w:rPr>
        <w:sectPr w:rsidR="000E4D29" w:rsidRPr="00A32BA3" w:rsidSect="008A3FC6">
          <w:headerReference w:type="default" r:id="rId133"/>
          <w:footerReference w:type="default" r:id="rId134"/>
          <w:pgSz w:w="11907" w:h="16839" w:code="9"/>
          <w:pgMar w:top="1440" w:right="1417" w:bottom="1276" w:left="1440" w:header="708" w:footer="567" w:gutter="0"/>
          <w:cols w:space="708"/>
          <w:docGrid w:linePitch="360"/>
        </w:sectPr>
      </w:pPr>
    </w:p>
    <w:p w14:paraId="06F081CF" w14:textId="7E5D773E" w:rsidR="000E4D29" w:rsidRPr="00A32BA3" w:rsidRDefault="0008224E" w:rsidP="000E4D29">
      <w:pPr>
        <w:pStyle w:val="Caption"/>
        <w:keepNext/>
        <w:spacing w:after="40"/>
      </w:pPr>
      <w:bookmarkStart w:id="2487" w:name="_Ref360739429"/>
      <w:bookmarkStart w:id="2488" w:name="_Ref360739422"/>
      <w:bookmarkStart w:id="2489" w:name="_Toc459126441"/>
      <w:bookmarkStart w:id="2490" w:name="_Toc469398461"/>
      <w:bookmarkStart w:id="2491" w:name="_Toc454287294"/>
      <w:bookmarkStart w:id="2492" w:name="_Toc486941231"/>
      <w:bookmarkStart w:id="2493" w:name="_Toc509928662"/>
      <w:bookmarkStart w:id="2494" w:name="_Toc528676349"/>
      <w:bookmarkStart w:id="2495" w:name="_Toc5627791"/>
      <w:bookmarkStart w:id="2496" w:name="_Toc68100820"/>
      <w:r w:rsidRPr="00A32BA3">
        <w:t>Figure</w:t>
      </w:r>
      <w:r w:rsidR="000E4D29" w:rsidRPr="00A32BA3">
        <w:t xml:space="preserve"> </w:t>
      </w:r>
      <w:bookmarkEnd w:id="2382"/>
      <w:bookmarkEnd w:id="2383"/>
      <w:r w:rsidR="000E4D29" w:rsidRPr="00A32BA3">
        <w:fldChar w:fldCharType="begin"/>
      </w:r>
      <w:r w:rsidR="000E4D29" w:rsidRPr="00A32BA3">
        <w:instrText xml:space="preserve"> SEQ Figure \* ARABIC </w:instrText>
      </w:r>
      <w:r w:rsidR="000E4D29" w:rsidRPr="00A32BA3">
        <w:fldChar w:fldCharType="separate"/>
      </w:r>
      <w:r w:rsidR="00AB4C14">
        <w:rPr>
          <w:noProof/>
        </w:rPr>
        <w:t>108</w:t>
      </w:r>
      <w:r w:rsidR="000E4D29" w:rsidRPr="00A32BA3">
        <w:rPr>
          <w:noProof/>
        </w:rPr>
        <w:fldChar w:fldCharType="end"/>
      </w:r>
      <w:bookmarkEnd w:id="2487"/>
      <w:r w:rsidR="000E4D29" w:rsidRPr="00A32BA3">
        <w:t xml:space="preserve"> - Volume of HPV test samples received by laboratories during the monitoring period, by age</w:t>
      </w:r>
      <w:bookmarkEnd w:id="2488"/>
      <w:bookmarkEnd w:id="2489"/>
      <w:bookmarkEnd w:id="2490"/>
      <w:bookmarkEnd w:id="2491"/>
      <w:bookmarkEnd w:id="2492"/>
      <w:bookmarkEnd w:id="2493"/>
      <w:bookmarkEnd w:id="2494"/>
      <w:bookmarkEnd w:id="2495"/>
      <w:bookmarkEnd w:id="2496"/>
    </w:p>
    <w:p w14:paraId="53B0A69C" w14:textId="00CD37A4" w:rsidR="000E4D29" w:rsidRPr="00A32BA3" w:rsidRDefault="00A305A3" w:rsidP="000E4D29">
      <w:r w:rsidRPr="00A32BA3">
        <w:rPr>
          <w:noProof/>
          <w:lang w:eastAsia="en-AU"/>
        </w:rPr>
        <w:drawing>
          <wp:inline distT="0" distB="0" distL="0" distR="0" wp14:anchorId="5F5B959D" wp14:editId="2FB8C637">
            <wp:extent cx="5400000" cy="349469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000" cy="3494690"/>
                    </a:xfrm>
                    <a:prstGeom prst="rect">
                      <a:avLst/>
                    </a:prstGeom>
                    <a:noFill/>
                  </pic:spPr>
                </pic:pic>
              </a:graphicData>
            </a:graphic>
          </wp:inline>
        </w:drawing>
      </w:r>
    </w:p>
    <w:p w14:paraId="3AF49949" w14:textId="77777777" w:rsidR="000E4D29" w:rsidRPr="00A32BA3" w:rsidRDefault="000E4D29" w:rsidP="000E4D29">
      <w:pPr>
        <w:ind w:right="544"/>
        <w:jc w:val="both"/>
        <w:rPr>
          <w:b/>
        </w:rPr>
      </w:pPr>
    </w:p>
    <w:p w14:paraId="54A96248" w14:textId="021D0343" w:rsidR="000E4D29" w:rsidRPr="00A32BA3" w:rsidRDefault="0008224E" w:rsidP="00B40860">
      <w:pPr>
        <w:pStyle w:val="Caption"/>
        <w:keepNext/>
        <w:spacing w:after="40"/>
        <w:jc w:val="both"/>
      </w:pPr>
      <w:bookmarkStart w:id="2497" w:name="_Ref360739461"/>
      <w:bookmarkStart w:id="2498" w:name="_Toc459126442"/>
      <w:bookmarkStart w:id="2499" w:name="_Toc469398462"/>
      <w:bookmarkStart w:id="2500" w:name="_Toc454287295"/>
      <w:bookmarkStart w:id="2501" w:name="_Toc486941232"/>
      <w:bookmarkStart w:id="2502" w:name="_Toc475605345"/>
      <w:bookmarkStart w:id="2503" w:name="_Toc509928663"/>
      <w:bookmarkStart w:id="2504" w:name="_Toc528676350"/>
      <w:bookmarkStart w:id="2505" w:name="_Toc5627792"/>
      <w:bookmarkStart w:id="2506" w:name="_Toc68100821"/>
      <w:r w:rsidRPr="00A32BA3">
        <w:t>Figure</w:t>
      </w:r>
      <w:r w:rsidR="000E4D29"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109</w:t>
      </w:r>
      <w:r w:rsidR="00905C1A" w:rsidRPr="00A32BA3">
        <w:rPr>
          <w:noProof/>
        </w:rPr>
        <w:fldChar w:fldCharType="end"/>
      </w:r>
      <w:bookmarkEnd w:id="2497"/>
      <w:r w:rsidR="000E4D29" w:rsidRPr="00A32BA3">
        <w:t xml:space="preserve"> - Volume of HPV test samples received by laboratories during the monitoring period, by laboratory</w:t>
      </w:r>
      <w:bookmarkEnd w:id="2498"/>
      <w:bookmarkEnd w:id="2499"/>
      <w:bookmarkEnd w:id="2500"/>
      <w:bookmarkEnd w:id="2501"/>
      <w:bookmarkEnd w:id="2502"/>
      <w:bookmarkEnd w:id="2503"/>
      <w:bookmarkEnd w:id="2504"/>
      <w:bookmarkEnd w:id="2505"/>
      <w:bookmarkEnd w:id="2506"/>
    </w:p>
    <w:p w14:paraId="189579D9" w14:textId="37286039" w:rsidR="0084713D" w:rsidRPr="00A32BA3" w:rsidRDefault="00A305A3" w:rsidP="000E4D29">
      <w:pPr>
        <w:ind w:right="544"/>
        <w:jc w:val="both"/>
      </w:pPr>
      <w:bookmarkStart w:id="2507" w:name="_Ref358718914"/>
      <w:bookmarkStart w:id="2508" w:name="_Toc459126443"/>
      <w:bookmarkStart w:id="2509" w:name="_Toc469398463"/>
      <w:bookmarkStart w:id="2510" w:name="_Toc454287296"/>
      <w:bookmarkStart w:id="2511" w:name="_Toc486941233"/>
      <w:bookmarkStart w:id="2512" w:name="_Toc475605346"/>
      <w:bookmarkStart w:id="2513" w:name="_Ref328312041"/>
      <w:r w:rsidRPr="00A32BA3">
        <w:rPr>
          <w:noProof/>
          <w:lang w:eastAsia="en-AU"/>
        </w:rPr>
        <w:drawing>
          <wp:inline distT="0" distB="0" distL="0" distR="0" wp14:anchorId="6B483D86" wp14:editId="6BD73B6F">
            <wp:extent cx="5400000" cy="3498240"/>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3970304F" w14:textId="5C9D0EED" w:rsidR="000E4D29" w:rsidRPr="00A32BA3" w:rsidRDefault="0008224E" w:rsidP="000E4D29">
      <w:pPr>
        <w:pStyle w:val="Caption"/>
        <w:keepNext/>
        <w:spacing w:after="40"/>
        <w:jc w:val="both"/>
      </w:pPr>
      <w:bookmarkStart w:id="2514" w:name="_Ref517431308"/>
      <w:bookmarkStart w:id="2515" w:name="_Toc509928664"/>
      <w:bookmarkStart w:id="2516" w:name="_Toc528676351"/>
      <w:bookmarkStart w:id="2517" w:name="_Toc5627793"/>
      <w:bookmarkStart w:id="2518" w:name="_Toc68100822"/>
      <w:r w:rsidRPr="00A32BA3">
        <w:t>Figure</w:t>
      </w:r>
      <w:r w:rsidR="000E4D29"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110</w:t>
      </w:r>
      <w:r w:rsidR="00905C1A" w:rsidRPr="00A32BA3">
        <w:rPr>
          <w:noProof/>
        </w:rPr>
        <w:fldChar w:fldCharType="end"/>
      </w:r>
      <w:bookmarkEnd w:id="2507"/>
      <w:bookmarkEnd w:id="2514"/>
      <w:r w:rsidR="000E4D29" w:rsidRPr="00A32BA3">
        <w:t xml:space="preserve"> - HPV test samples as a percentage of cytology test samples received during the monitoring period, by laboratory</w:t>
      </w:r>
      <w:bookmarkEnd w:id="2508"/>
      <w:bookmarkEnd w:id="2509"/>
      <w:bookmarkEnd w:id="2510"/>
      <w:bookmarkEnd w:id="2511"/>
      <w:bookmarkEnd w:id="2512"/>
      <w:bookmarkEnd w:id="2515"/>
      <w:bookmarkEnd w:id="2516"/>
      <w:bookmarkEnd w:id="2517"/>
      <w:bookmarkEnd w:id="2518"/>
    </w:p>
    <w:p w14:paraId="1FFA07B4" w14:textId="28BA08F9" w:rsidR="000E4D29" w:rsidRPr="00A32BA3" w:rsidRDefault="00A305A3" w:rsidP="000E4D29">
      <w:r w:rsidRPr="00A32BA3">
        <w:rPr>
          <w:noProof/>
          <w:lang w:eastAsia="en-AU"/>
        </w:rPr>
        <w:drawing>
          <wp:inline distT="0" distB="0" distL="0" distR="0" wp14:anchorId="7E4105A0" wp14:editId="1690CB40">
            <wp:extent cx="5400000" cy="3498240"/>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56063AA3" w14:textId="05DF54EB" w:rsidR="000E4D29" w:rsidRPr="00A32BA3" w:rsidRDefault="000E4D29" w:rsidP="000E4D29">
      <w:pPr>
        <w:rPr>
          <w:i/>
          <w:sz w:val="20"/>
        </w:rPr>
      </w:pPr>
      <w:r w:rsidRPr="00A32BA3">
        <w:rPr>
          <w:i/>
          <w:sz w:val="20"/>
        </w:rPr>
        <w:t>HPV tests/ colposcopy can be interpreted as the percentage of cytology tests which have an associated HPV test</w:t>
      </w:r>
      <w:r w:rsidR="007F06AA">
        <w:rPr>
          <w:i/>
          <w:sz w:val="20"/>
        </w:rPr>
        <w:t>.</w:t>
      </w:r>
    </w:p>
    <w:p w14:paraId="48046C89" w14:textId="77777777" w:rsidR="000E4D29" w:rsidRPr="00A32BA3" w:rsidRDefault="000E4D29" w:rsidP="000E4D29"/>
    <w:p w14:paraId="6CC49E21" w14:textId="7A98D7AC" w:rsidR="000E4D29" w:rsidRPr="00A32BA3" w:rsidRDefault="0008224E" w:rsidP="00B40860">
      <w:pPr>
        <w:pStyle w:val="Caption"/>
        <w:keepNext/>
        <w:spacing w:after="40"/>
      </w:pPr>
      <w:bookmarkStart w:id="2519" w:name="_Ref360739588"/>
      <w:bookmarkStart w:id="2520" w:name="_Toc459126444"/>
      <w:bookmarkStart w:id="2521" w:name="_Toc469398464"/>
      <w:bookmarkStart w:id="2522" w:name="_Toc454287297"/>
      <w:bookmarkStart w:id="2523" w:name="_Toc486941234"/>
      <w:bookmarkStart w:id="2524" w:name="_Toc475605347"/>
      <w:bookmarkStart w:id="2525" w:name="_Toc509928665"/>
      <w:bookmarkStart w:id="2526" w:name="_Toc528676352"/>
      <w:bookmarkStart w:id="2527" w:name="_Toc5627794"/>
      <w:bookmarkStart w:id="2528" w:name="_Toc68100823"/>
      <w:r w:rsidRPr="00A32BA3">
        <w:t>Figure</w:t>
      </w:r>
      <w:r w:rsidR="000E4D29"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111</w:t>
      </w:r>
      <w:r w:rsidR="00905C1A" w:rsidRPr="00A32BA3">
        <w:rPr>
          <w:noProof/>
        </w:rPr>
        <w:fldChar w:fldCharType="end"/>
      </w:r>
      <w:bookmarkEnd w:id="2513"/>
      <w:bookmarkEnd w:id="2519"/>
      <w:r w:rsidR="000E4D29" w:rsidRPr="00A32BA3">
        <w:t xml:space="preserve"> - Volume of HPV test samples received during the monitoring period, by purpose</w:t>
      </w:r>
      <w:bookmarkEnd w:id="2520"/>
      <w:bookmarkEnd w:id="2521"/>
      <w:bookmarkEnd w:id="2522"/>
      <w:bookmarkEnd w:id="2523"/>
      <w:bookmarkEnd w:id="2524"/>
      <w:bookmarkEnd w:id="2525"/>
      <w:bookmarkEnd w:id="2526"/>
      <w:bookmarkEnd w:id="2527"/>
      <w:bookmarkEnd w:id="2528"/>
    </w:p>
    <w:p w14:paraId="4DF35A70" w14:textId="03F6F9F3" w:rsidR="000E4D29" w:rsidRPr="00A32BA3" w:rsidRDefault="00A305A3" w:rsidP="000E4D29">
      <w:pPr>
        <w:spacing w:line="264" w:lineRule="auto"/>
      </w:pPr>
      <w:bookmarkStart w:id="2529" w:name="_Ref328311686"/>
      <w:bookmarkStart w:id="2530" w:name="_Toc459126445"/>
      <w:bookmarkStart w:id="2531" w:name="_Toc469398465"/>
      <w:bookmarkStart w:id="2532" w:name="_Toc454287298"/>
      <w:bookmarkStart w:id="2533" w:name="_Toc486941235"/>
      <w:bookmarkStart w:id="2534" w:name="_Toc475605348"/>
      <w:r w:rsidRPr="00A32BA3">
        <w:rPr>
          <w:noProof/>
          <w:lang w:eastAsia="en-AU"/>
        </w:rPr>
        <w:drawing>
          <wp:inline distT="0" distB="0" distL="0" distR="0" wp14:anchorId="03D646D3" wp14:editId="21346A9C">
            <wp:extent cx="5400000" cy="3498240"/>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0BE15DAC" w14:textId="77777777" w:rsidR="0084713D" w:rsidRPr="00A32BA3" w:rsidRDefault="0084713D" w:rsidP="000E4D29">
      <w:r w:rsidRPr="00A32BA3">
        <w:br w:type="page"/>
      </w:r>
    </w:p>
    <w:p w14:paraId="5FD340EF" w14:textId="28E99FBD" w:rsidR="000E4D29" w:rsidRPr="00A32BA3" w:rsidRDefault="0008224E" w:rsidP="000E4D29">
      <w:pPr>
        <w:pStyle w:val="Caption"/>
        <w:keepNext/>
        <w:spacing w:after="40"/>
      </w:pPr>
      <w:bookmarkStart w:id="2535" w:name="_Ref517431183"/>
      <w:bookmarkStart w:id="2536" w:name="_Toc509928666"/>
      <w:bookmarkStart w:id="2537" w:name="_Toc528676353"/>
      <w:bookmarkStart w:id="2538" w:name="_Toc5627795"/>
      <w:bookmarkStart w:id="2539" w:name="_Toc68100824"/>
      <w:r w:rsidRPr="00A32BA3">
        <w:t>Figure</w:t>
      </w:r>
      <w:r w:rsidR="000E4D29"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112</w:t>
      </w:r>
      <w:r w:rsidR="00905C1A" w:rsidRPr="00A32BA3">
        <w:rPr>
          <w:noProof/>
        </w:rPr>
        <w:fldChar w:fldCharType="end"/>
      </w:r>
      <w:bookmarkEnd w:id="2529"/>
      <w:bookmarkEnd w:id="2535"/>
      <w:r w:rsidR="000E4D29" w:rsidRPr="00A32BA3">
        <w:rPr>
          <w:noProof/>
        </w:rPr>
        <w:t xml:space="preserve"> </w:t>
      </w:r>
      <w:r w:rsidR="000E4D29" w:rsidRPr="00A32BA3">
        <w:t>- HPV test samples received during the monitoring period, by purpose and age</w:t>
      </w:r>
      <w:bookmarkEnd w:id="2530"/>
      <w:bookmarkEnd w:id="2531"/>
      <w:bookmarkEnd w:id="2532"/>
      <w:bookmarkEnd w:id="2533"/>
      <w:bookmarkEnd w:id="2534"/>
      <w:bookmarkEnd w:id="2536"/>
      <w:bookmarkEnd w:id="2537"/>
      <w:bookmarkEnd w:id="2538"/>
      <w:bookmarkEnd w:id="2539"/>
    </w:p>
    <w:p w14:paraId="466F0C88" w14:textId="34DF8950" w:rsidR="000E4D29" w:rsidRPr="00A32BA3" w:rsidRDefault="00A305A3" w:rsidP="000E4D29">
      <w:r w:rsidRPr="00A32BA3">
        <w:rPr>
          <w:noProof/>
          <w:lang w:eastAsia="en-AU"/>
        </w:rPr>
        <w:drawing>
          <wp:inline distT="0" distB="0" distL="0" distR="0" wp14:anchorId="40171B8C" wp14:editId="3C4C252D">
            <wp:extent cx="5400000" cy="3498240"/>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2D4092FA" w14:textId="77777777" w:rsidR="000E4D29" w:rsidRPr="00A32BA3" w:rsidRDefault="000E4D29" w:rsidP="000E4D29"/>
    <w:p w14:paraId="215344EF" w14:textId="56C17861" w:rsidR="000E4D29" w:rsidRPr="00A32BA3" w:rsidRDefault="0008224E" w:rsidP="00B40860">
      <w:pPr>
        <w:pStyle w:val="Caption"/>
        <w:keepNext/>
        <w:spacing w:after="40"/>
        <w:jc w:val="both"/>
      </w:pPr>
      <w:bookmarkStart w:id="2540" w:name="_Ref328311698"/>
      <w:bookmarkStart w:id="2541" w:name="_Toc459126446"/>
      <w:bookmarkStart w:id="2542" w:name="_Toc469398466"/>
      <w:bookmarkStart w:id="2543" w:name="_Toc454287299"/>
      <w:bookmarkStart w:id="2544" w:name="_Toc486941236"/>
      <w:bookmarkStart w:id="2545" w:name="_Toc475605349"/>
      <w:bookmarkStart w:id="2546" w:name="_Toc509928667"/>
      <w:bookmarkStart w:id="2547" w:name="_Toc528676354"/>
      <w:bookmarkStart w:id="2548" w:name="_Toc5627796"/>
      <w:bookmarkStart w:id="2549" w:name="_Toc68100825"/>
      <w:r w:rsidRPr="00A32BA3">
        <w:t>Figure</w:t>
      </w:r>
      <w:r w:rsidR="000E4D29"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113</w:t>
      </w:r>
      <w:r w:rsidR="00905C1A" w:rsidRPr="00A32BA3">
        <w:rPr>
          <w:noProof/>
        </w:rPr>
        <w:fldChar w:fldCharType="end"/>
      </w:r>
      <w:bookmarkEnd w:id="2540"/>
      <w:r w:rsidR="000E4D29" w:rsidRPr="00A32BA3">
        <w:rPr>
          <w:noProof/>
        </w:rPr>
        <w:t xml:space="preserve"> </w:t>
      </w:r>
      <w:r w:rsidR="000E4D29" w:rsidRPr="00A32BA3">
        <w:t>- HPV test samples received during the monitoring period, by purpose and laboratory</w:t>
      </w:r>
      <w:bookmarkEnd w:id="2541"/>
      <w:bookmarkEnd w:id="2542"/>
      <w:bookmarkEnd w:id="2543"/>
      <w:bookmarkEnd w:id="2544"/>
      <w:bookmarkEnd w:id="2545"/>
      <w:bookmarkEnd w:id="2546"/>
      <w:bookmarkEnd w:id="2547"/>
      <w:bookmarkEnd w:id="2548"/>
      <w:bookmarkEnd w:id="2549"/>
    </w:p>
    <w:p w14:paraId="0F888C47" w14:textId="22D79FBE" w:rsidR="0084713D" w:rsidRPr="00A32BA3" w:rsidRDefault="00A305A3" w:rsidP="000E4D29">
      <w:bookmarkStart w:id="2550" w:name="_Ref360739774"/>
      <w:bookmarkStart w:id="2551" w:name="_Toc459126447"/>
      <w:bookmarkStart w:id="2552" w:name="_Toc469398467"/>
      <w:bookmarkStart w:id="2553" w:name="_Toc454287300"/>
      <w:bookmarkStart w:id="2554" w:name="_Toc486941237"/>
      <w:bookmarkStart w:id="2555" w:name="_Toc475605350"/>
      <w:r w:rsidRPr="00A32BA3">
        <w:rPr>
          <w:noProof/>
          <w:lang w:eastAsia="en-AU"/>
        </w:rPr>
        <w:drawing>
          <wp:inline distT="0" distB="0" distL="0" distR="0" wp14:anchorId="3D6FF0D2" wp14:editId="131BCE4D">
            <wp:extent cx="5400000" cy="3504333"/>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047A2E1A" w14:textId="4CEC1E96" w:rsidR="000E4D29" w:rsidRPr="00A32BA3" w:rsidRDefault="0008224E" w:rsidP="000E4D29">
      <w:pPr>
        <w:pStyle w:val="Caption"/>
        <w:keepNext/>
        <w:spacing w:after="40"/>
        <w:jc w:val="both"/>
      </w:pPr>
      <w:bookmarkStart w:id="2556" w:name="_Ref517431245"/>
      <w:bookmarkStart w:id="2557" w:name="_Toc509928668"/>
      <w:bookmarkStart w:id="2558" w:name="_Toc528676355"/>
      <w:bookmarkStart w:id="2559" w:name="_Toc5627797"/>
      <w:bookmarkStart w:id="2560" w:name="_Toc68100826"/>
      <w:r w:rsidRPr="00A32BA3">
        <w:t>Figure</w:t>
      </w:r>
      <w:r w:rsidR="000E4D29"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114</w:t>
      </w:r>
      <w:r w:rsidR="00905C1A" w:rsidRPr="00A32BA3">
        <w:rPr>
          <w:noProof/>
        </w:rPr>
        <w:fldChar w:fldCharType="end"/>
      </w:r>
      <w:bookmarkEnd w:id="2550"/>
      <w:bookmarkEnd w:id="2556"/>
      <w:r w:rsidR="000E4D29" w:rsidRPr="00A32BA3">
        <w:rPr>
          <w:noProof/>
        </w:rPr>
        <w:t xml:space="preserve"> </w:t>
      </w:r>
      <w:r w:rsidR="000E4D29" w:rsidRPr="00A32BA3">
        <w:t>- HPV test samples collected at colposcopy, in relation to total colposcopies</w:t>
      </w:r>
      <w:r w:rsidR="006E2A10" w:rsidRPr="00A32BA3">
        <w:t>*</w:t>
      </w:r>
      <w:r w:rsidR="000E4D29" w:rsidRPr="00A32BA3">
        <w:t xml:space="preserve"> performed in the period, by DHB</w:t>
      </w:r>
      <w:bookmarkEnd w:id="2551"/>
      <w:bookmarkEnd w:id="2552"/>
      <w:bookmarkEnd w:id="2553"/>
      <w:bookmarkEnd w:id="2554"/>
      <w:bookmarkEnd w:id="2555"/>
      <w:bookmarkEnd w:id="2557"/>
      <w:bookmarkEnd w:id="2558"/>
      <w:bookmarkEnd w:id="2559"/>
      <w:bookmarkEnd w:id="2560"/>
      <w:r w:rsidR="000E4D29" w:rsidRPr="00A32BA3">
        <w:t xml:space="preserve"> </w:t>
      </w:r>
    </w:p>
    <w:p w14:paraId="5E4758A9" w14:textId="650E252F" w:rsidR="000E4D29" w:rsidRPr="00A32BA3" w:rsidRDefault="00A305A3" w:rsidP="000E4D29">
      <w:r w:rsidRPr="00A32BA3">
        <w:rPr>
          <w:noProof/>
          <w:lang w:eastAsia="en-AU"/>
        </w:rPr>
        <w:drawing>
          <wp:inline distT="0" distB="0" distL="0" distR="0" wp14:anchorId="509A7F82" wp14:editId="0E87A1CF">
            <wp:extent cx="5400000" cy="3498240"/>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72213497" w14:textId="1B8CC15E" w:rsidR="000E4D29" w:rsidRPr="00A32BA3" w:rsidRDefault="000E4D29" w:rsidP="000E4D29">
      <w:pPr>
        <w:rPr>
          <w:i/>
          <w:sz w:val="20"/>
        </w:rPr>
      </w:pPr>
      <w:r w:rsidRPr="00A32BA3">
        <w:rPr>
          <w:i/>
          <w:sz w:val="20"/>
        </w:rPr>
        <w:t>HPV tests/ colposcopy can be interpreted broadly as the percentage of colposcopies within this DHB/ sector where a sample is collected for HPV testing.</w:t>
      </w:r>
      <w:r w:rsidR="00AF6EDE">
        <w:rPr>
          <w:i/>
          <w:sz w:val="20"/>
        </w:rPr>
        <w:t xml:space="preserve"> </w:t>
      </w:r>
      <w:r w:rsidR="006E2A10" w:rsidRPr="00A32BA3">
        <w:rPr>
          <w:i/>
          <w:sz w:val="20"/>
        </w:rPr>
        <w:t>*</w:t>
      </w:r>
      <w:r w:rsidR="00476F50" w:rsidRPr="00A32BA3">
        <w:rPr>
          <w:i/>
          <w:sz w:val="20"/>
        </w:rPr>
        <w:t>the number of</w:t>
      </w:r>
      <w:r w:rsidRPr="00A32BA3">
        <w:rPr>
          <w:i/>
          <w:sz w:val="20"/>
        </w:rPr>
        <w:t xml:space="preserve"> HPV tests </w:t>
      </w:r>
      <w:r w:rsidR="00476F50" w:rsidRPr="00A32BA3">
        <w:rPr>
          <w:i/>
          <w:sz w:val="20"/>
        </w:rPr>
        <w:t>here includes only HPV test samples where a</w:t>
      </w:r>
      <w:r w:rsidRPr="00A32BA3">
        <w:rPr>
          <w:i/>
          <w:sz w:val="20"/>
        </w:rPr>
        <w:t xml:space="preserve"> colposcopy </w:t>
      </w:r>
      <w:r w:rsidR="00476F50" w:rsidRPr="00A32BA3">
        <w:rPr>
          <w:i/>
          <w:sz w:val="20"/>
        </w:rPr>
        <w:t>report record exists</w:t>
      </w:r>
      <w:r w:rsidRPr="00A32BA3">
        <w:rPr>
          <w:i/>
          <w:sz w:val="20"/>
        </w:rPr>
        <w:t xml:space="preserve"> </w:t>
      </w:r>
      <w:r w:rsidRPr="00A32BA3">
        <w:rPr>
          <w:i/>
          <w:sz w:val="20"/>
          <w:szCs w:val="20"/>
        </w:rPr>
        <w:t>and</w:t>
      </w:r>
      <w:r w:rsidRPr="00A32BA3">
        <w:rPr>
          <w:i/>
          <w:sz w:val="20"/>
        </w:rPr>
        <w:t xml:space="preserve"> </w:t>
      </w:r>
      <w:r w:rsidR="006E2A10" w:rsidRPr="00A32BA3">
        <w:rPr>
          <w:i/>
          <w:sz w:val="20"/>
        </w:rPr>
        <w:t xml:space="preserve">is not inferred by a histology result. </w:t>
      </w:r>
    </w:p>
    <w:p w14:paraId="7EEB85F4" w14:textId="77777777" w:rsidR="000E4D29" w:rsidRPr="00A32BA3" w:rsidRDefault="000E4D29" w:rsidP="000E4D29">
      <w:pPr>
        <w:rPr>
          <w:i/>
          <w:sz w:val="20"/>
        </w:rPr>
      </w:pPr>
    </w:p>
    <w:p w14:paraId="2C7EE0A5" w14:textId="4B7B61E5" w:rsidR="003226B3" w:rsidRPr="00A32BA3" w:rsidRDefault="0008224E" w:rsidP="00B40860">
      <w:pPr>
        <w:pStyle w:val="Caption"/>
        <w:keepNext/>
        <w:spacing w:after="40"/>
      </w:pPr>
      <w:bookmarkStart w:id="2561" w:name="_Ref486505788"/>
      <w:bookmarkStart w:id="2562" w:name="_Toc475605351"/>
      <w:bookmarkStart w:id="2563" w:name="_Toc486941238"/>
      <w:bookmarkStart w:id="2564" w:name="_Toc509928669"/>
      <w:bookmarkStart w:id="2565" w:name="_Toc528676356"/>
      <w:bookmarkStart w:id="2566" w:name="_Toc5627798"/>
      <w:bookmarkStart w:id="2567" w:name="_Toc68100827"/>
      <w:r w:rsidRPr="00A32BA3">
        <w:t>Figure</w:t>
      </w:r>
      <w:r w:rsidR="000E4D29"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115</w:t>
      </w:r>
      <w:r w:rsidR="00905C1A" w:rsidRPr="00A32BA3">
        <w:rPr>
          <w:noProof/>
        </w:rPr>
        <w:fldChar w:fldCharType="end"/>
      </w:r>
      <w:bookmarkEnd w:id="2561"/>
      <w:r w:rsidR="000E4D29" w:rsidRPr="00A32BA3">
        <w:t xml:space="preserve"> - Trends in </w:t>
      </w:r>
      <w:bookmarkStart w:id="2568" w:name="_Toc475605352"/>
      <w:bookmarkEnd w:id="2562"/>
      <w:r w:rsidR="000E4D29" w:rsidRPr="00A32BA3">
        <w:t>volumes of HPV test samples received, by laboratory</w:t>
      </w:r>
      <w:bookmarkEnd w:id="2563"/>
      <w:bookmarkEnd w:id="2564"/>
      <w:bookmarkEnd w:id="2565"/>
      <w:bookmarkEnd w:id="2566"/>
      <w:bookmarkEnd w:id="2567"/>
      <w:bookmarkEnd w:id="2568"/>
    </w:p>
    <w:p w14:paraId="1A7CEF4A" w14:textId="6AB567E5" w:rsidR="000E4D29" w:rsidRPr="00A32BA3" w:rsidRDefault="00A305A3" w:rsidP="000E4D29">
      <w:pPr>
        <w:jc w:val="both"/>
        <w:rPr>
          <w:sz w:val="20"/>
        </w:rPr>
      </w:pPr>
      <w:bookmarkStart w:id="2569" w:name="_Ref475524660"/>
      <w:bookmarkStart w:id="2570" w:name="_Toc486941239"/>
      <w:r w:rsidRPr="00A32BA3">
        <w:rPr>
          <w:noProof/>
          <w:sz w:val="20"/>
          <w:lang w:eastAsia="en-AU"/>
        </w:rPr>
        <w:drawing>
          <wp:inline distT="0" distB="0" distL="0" distR="0" wp14:anchorId="330688DE" wp14:editId="306561E4">
            <wp:extent cx="5400000" cy="3518495"/>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000" cy="3518495"/>
                    </a:xfrm>
                    <a:prstGeom prst="rect">
                      <a:avLst/>
                    </a:prstGeom>
                    <a:noFill/>
                  </pic:spPr>
                </pic:pic>
              </a:graphicData>
            </a:graphic>
          </wp:inline>
        </w:drawing>
      </w:r>
    </w:p>
    <w:p w14:paraId="45F49916" w14:textId="77777777" w:rsidR="0084713D" w:rsidRPr="00A32BA3" w:rsidRDefault="0084713D" w:rsidP="005F481F">
      <w:r w:rsidRPr="00A32BA3">
        <w:br w:type="page"/>
      </w:r>
    </w:p>
    <w:p w14:paraId="53A1CB77" w14:textId="0FF3E503" w:rsidR="000E4D29" w:rsidRPr="00A32BA3" w:rsidRDefault="0008224E" w:rsidP="00B40860">
      <w:pPr>
        <w:pStyle w:val="Caption"/>
        <w:keepNext/>
        <w:spacing w:after="40"/>
      </w:pPr>
      <w:bookmarkStart w:id="2571" w:name="_Ref512860137"/>
      <w:bookmarkStart w:id="2572" w:name="_Toc509928670"/>
      <w:bookmarkStart w:id="2573" w:name="_Toc528676357"/>
      <w:bookmarkStart w:id="2574" w:name="_Toc5627799"/>
      <w:bookmarkStart w:id="2575" w:name="_Toc68100828"/>
      <w:r w:rsidRPr="00A32BA3">
        <w:t>Figure</w:t>
      </w:r>
      <w:r w:rsidR="000E4D29"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116</w:t>
      </w:r>
      <w:r w:rsidR="00905C1A" w:rsidRPr="00A32BA3">
        <w:rPr>
          <w:noProof/>
        </w:rPr>
        <w:fldChar w:fldCharType="end"/>
      </w:r>
      <w:bookmarkEnd w:id="2569"/>
      <w:bookmarkEnd w:id="2571"/>
      <w:r w:rsidR="000E4D29" w:rsidRPr="00A32BA3">
        <w:t xml:space="preserve"> - Trends in volumes of HPV test samples received, by purpose</w:t>
      </w:r>
      <w:bookmarkEnd w:id="2570"/>
      <w:bookmarkEnd w:id="2572"/>
      <w:bookmarkEnd w:id="2573"/>
      <w:bookmarkEnd w:id="2574"/>
      <w:bookmarkEnd w:id="2575"/>
    </w:p>
    <w:p w14:paraId="76245902" w14:textId="21EEFC60" w:rsidR="005B3440" w:rsidRPr="00A32BA3" w:rsidRDefault="00A305A3" w:rsidP="007D5113">
      <w:pPr>
        <w:rPr>
          <w:lang w:eastAsia="en-AU"/>
        </w:rPr>
      </w:pPr>
      <w:r w:rsidRPr="00A32BA3">
        <w:rPr>
          <w:noProof/>
          <w:lang w:eastAsia="en-AU"/>
        </w:rPr>
        <w:drawing>
          <wp:inline distT="0" distB="0" distL="0" distR="0" wp14:anchorId="4C99C630" wp14:editId="18B3EEF6">
            <wp:extent cx="5400000" cy="3518495"/>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000" cy="3518495"/>
                    </a:xfrm>
                    <a:prstGeom prst="rect">
                      <a:avLst/>
                    </a:prstGeom>
                    <a:noFill/>
                  </pic:spPr>
                </pic:pic>
              </a:graphicData>
            </a:graphic>
          </wp:inline>
        </w:drawing>
      </w:r>
    </w:p>
    <w:p w14:paraId="4BDCD7D1" w14:textId="77777777" w:rsidR="001743A9" w:rsidRPr="00A32BA3" w:rsidRDefault="001743A9" w:rsidP="007D5113">
      <w:pPr>
        <w:rPr>
          <w:lang w:eastAsia="en-AU"/>
        </w:rPr>
      </w:pPr>
    </w:p>
    <w:p w14:paraId="6B779992" w14:textId="5090F573" w:rsidR="005B3440" w:rsidRPr="00A32BA3" w:rsidRDefault="005B3440" w:rsidP="005B3440">
      <w:pPr>
        <w:pStyle w:val="Caption"/>
        <w:keepNext/>
        <w:spacing w:after="40"/>
      </w:pPr>
      <w:bookmarkStart w:id="2576" w:name="_Ref5620439"/>
      <w:bookmarkStart w:id="2577" w:name="_Toc5627800"/>
      <w:bookmarkStart w:id="2578" w:name="_Toc68100829"/>
      <w:r w:rsidRPr="00A32BA3">
        <w:t xml:space="preserve">Figure </w:t>
      </w:r>
      <w:r w:rsidR="00E32201" w:rsidRPr="00A32BA3">
        <w:rPr>
          <w:noProof/>
        </w:rPr>
        <w:fldChar w:fldCharType="begin"/>
      </w:r>
      <w:r w:rsidR="00E32201" w:rsidRPr="00A32BA3">
        <w:rPr>
          <w:noProof/>
        </w:rPr>
        <w:instrText xml:space="preserve"> SEQ Figure \* ARABIC </w:instrText>
      </w:r>
      <w:r w:rsidR="00E32201" w:rsidRPr="00A32BA3">
        <w:rPr>
          <w:noProof/>
        </w:rPr>
        <w:fldChar w:fldCharType="separate"/>
      </w:r>
      <w:r w:rsidR="00AB4C14">
        <w:rPr>
          <w:noProof/>
        </w:rPr>
        <w:t>117</w:t>
      </w:r>
      <w:r w:rsidR="00E32201" w:rsidRPr="00A32BA3">
        <w:rPr>
          <w:noProof/>
        </w:rPr>
        <w:fldChar w:fldCharType="end"/>
      </w:r>
      <w:bookmarkEnd w:id="2576"/>
      <w:r w:rsidRPr="00A32BA3">
        <w:t xml:space="preserve"> - Trends in HPV test samples collected at colposcopy, in relation to total colposcopies* performed in the period, by DHB</w:t>
      </w:r>
      <w:bookmarkEnd w:id="2577"/>
      <w:bookmarkEnd w:id="2578"/>
      <w:r w:rsidRPr="00A32BA3">
        <w:t xml:space="preserve"> </w:t>
      </w:r>
    </w:p>
    <w:p w14:paraId="664B7797" w14:textId="0C3C095D" w:rsidR="005B3440" w:rsidRPr="00A32BA3" w:rsidRDefault="00A305A3" w:rsidP="005B3440">
      <w:pPr>
        <w:rPr>
          <w:i/>
          <w:sz w:val="20"/>
        </w:rPr>
      </w:pPr>
      <w:r w:rsidRPr="00A32BA3">
        <w:rPr>
          <w:i/>
          <w:noProof/>
          <w:sz w:val="20"/>
          <w:lang w:eastAsia="en-AU"/>
        </w:rPr>
        <w:drawing>
          <wp:inline distT="0" distB="0" distL="0" distR="0" wp14:anchorId="25F36E0D" wp14:editId="0B24BA91">
            <wp:extent cx="5400000" cy="3498591"/>
            <wp:effectExtent l="0" t="0" r="0"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000" cy="3498591"/>
                    </a:xfrm>
                    <a:prstGeom prst="rect">
                      <a:avLst/>
                    </a:prstGeom>
                    <a:noFill/>
                  </pic:spPr>
                </pic:pic>
              </a:graphicData>
            </a:graphic>
          </wp:inline>
        </w:drawing>
      </w:r>
    </w:p>
    <w:p w14:paraId="7837B7F0" w14:textId="77DBE39F" w:rsidR="000E4D29" w:rsidRPr="00A32BA3" w:rsidRDefault="005B3440" w:rsidP="00BA7C71">
      <w:pPr>
        <w:rPr>
          <w:lang w:eastAsia="en-AU"/>
        </w:rPr>
      </w:pPr>
      <w:r w:rsidRPr="00A32BA3">
        <w:rPr>
          <w:i/>
          <w:sz w:val="20"/>
        </w:rPr>
        <w:t>HPV tests/ colposcopy can be interpreted broadly as the percentage of colposcopies within this DHB/ sector where a sample is collected for HPV testing.</w:t>
      </w:r>
      <w:r w:rsidR="00AF6EDE">
        <w:rPr>
          <w:i/>
          <w:sz w:val="20"/>
        </w:rPr>
        <w:t xml:space="preserve"> </w:t>
      </w:r>
      <w:r w:rsidRPr="00A32BA3">
        <w:rPr>
          <w:i/>
          <w:sz w:val="20"/>
        </w:rPr>
        <w:t xml:space="preserve">*the number of HPV tests here includes only HPV test samples where a colposcopy report record exists </w:t>
      </w:r>
      <w:r w:rsidRPr="00A32BA3">
        <w:rPr>
          <w:i/>
          <w:sz w:val="20"/>
          <w:szCs w:val="20"/>
        </w:rPr>
        <w:t>and</w:t>
      </w:r>
      <w:r w:rsidRPr="00A32BA3">
        <w:rPr>
          <w:i/>
          <w:sz w:val="20"/>
        </w:rPr>
        <w:t xml:space="preserve"> is not inferred by a histology result.</w:t>
      </w:r>
      <w:bookmarkStart w:id="2579" w:name="_Toc478551521"/>
      <w:bookmarkStart w:id="2580" w:name="_Toc482704704"/>
      <w:bookmarkStart w:id="2581" w:name="_Toc478551587"/>
      <w:r w:rsidR="000E4D29" w:rsidRPr="00A32BA3">
        <w:rPr>
          <w:lang w:eastAsia="en-AU"/>
        </w:rPr>
        <w:br w:type="page"/>
      </w:r>
    </w:p>
    <w:p w14:paraId="0C987B76" w14:textId="6791C198" w:rsidR="0001067C" w:rsidRPr="00A32BA3" w:rsidRDefault="0001067C" w:rsidP="0001067C">
      <w:pPr>
        <w:pStyle w:val="Heading3"/>
        <w:ind w:right="544"/>
        <w:jc w:val="both"/>
        <w:rPr>
          <w:lang w:eastAsia="en-AU"/>
        </w:rPr>
      </w:pPr>
      <w:bookmarkStart w:id="2582" w:name="_Toc509928463"/>
      <w:bookmarkStart w:id="2583" w:name="_Toc528676065"/>
      <w:bookmarkStart w:id="2584" w:name="_Toc2170052"/>
      <w:bookmarkStart w:id="2585" w:name="_Toc67661117"/>
      <w:r w:rsidRPr="00A32BA3">
        <w:rPr>
          <w:lang w:eastAsia="en-AU"/>
        </w:rPr>
        <w:t>Indicator 8.3 –</w:t>
      </w:r>
      <w:r w:rsidR="00666A3C" w:rsidRPr="00A32BA3">
        <w:rPr>
          <w:lang w:eastAsia="en-AU"/>
        </w:rPr>
        <w:t xml:space="preserve"> </w:t>
      </w:r>
      <w:r w:rsidRPr="00A32BA3">
        <w:rPr>
          <w:lang w:eastAsia="en-AU"/>
        </w:rPr>
        <w:t xml:space="preserve">HPV tests for follow-up of women with </w:t>
      </w:r>
      <w:r w:rsidR="00CA7A04" w:rsidRPr="00A32BA3">
        <w:rPr>
          <w:lang w:eastAsia="en-AU"/>
        </w:rPr>
        <w:t xml:space="preserve">a historical </w:t>
      </w:r>
      <w:r w:rsidR="00807F32">
        <w:rPr>
          <w:lang w:eastAsia="en-AU"/>
        </w:rPr>
        <w:t>high -grade</w:t>
      </w:r>
      <w:r w:rsidRPr="00A32BA3">
        <w:rPr>
          <w:lang w:eastAsia="en-AU"/>
        </w:rPr>
        <w:t xml:space="preserve"> abnormality</w:t>
      </w:r>
      <w:bookmarkEnd w:id="2579"/>
      <w:bookmarkEnd w:id="2580"/>
      <w:bookmarkEnd w:id="2581"/>
      <w:bookmarkEnd w:id="2582"/>
      <w:bookmarkEnd w:id="2583"/>
      <w:bookmarkEnd w:id="2584"/>
      <w:bookmarkEnd w:id="2585"/>
      <w:r w:rsidRPr="00A32BA3">
        <w:rPr>
          <w:lang w:eastAsia="en-AU"/>
        </w:rPr>
        <w:t xml:space="preserve"> </w:t>
      </w:r>
    </w:p>
    <w:p w14:paraId="50C5085A" w14:textId="77777777" w:rsidR="0001067C" w:rsidRPr="00A32BA3" w:rsidRDefault="0001067C" w:rsidP="0001067C">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7E6664" w:rsidRPr="00A32BA3" w14:paraId="685145C8" w14:textId="77777777" w:rsidTr="003B07AC">
        <w:tc>
          <w:tcPr>
            <w:tcW w:w="1526" w:type="dxa"/>
          </w:tcPr>
          <w:p w14:paraId="31DE3E29" w14:textId="77777777" w:rsidR="0001067C" w:rsidRPr="00A32BA3" w:rsidRDefault="0001067C" w:rsidP="003B07AC">
            <w:pPr>
              <w:spacing w:before="120"/>
              <w:ind w:right="544"/>
              <w:jc w:val="both"/>
              <w:rPr>
                <w:b/>
              </w:rPr>
            </w:pPr>
            <w:r w:rsidRPr="00A32BA3">
              <w:rPr>
                <w:b/>
              </w:rPr>
              <w:t>Definition</w:t>
            </w:r>
          </w:p>
        </w:tc>
        <w:tc>
          <w:tcPr>
            <w:tcW w:w="7796" w:type="dxa"/>
          </w:tcPr>
          <w:p w14:paraId="36038017" w14:textId="3F010451" w:rsidR="0001067C" w:rsidRPr="00A32BA3" w:rsidRDefault="0001067C" w:rsidP="00F40434">
            <w:pPr>
              <w:spacing w:before="120"/>
              <w:ind w:right="34"/>
              <w:jc w:val="both"/>
            </w:pPr>
            <w:r w:rsidRPr="00A32BA3">
              <w:t xml:space="preserve">NCSP Guidelines for Cervical Screening in New Zealand state that women with a previous </w:t>
            </w:r>
            <w:r w:rsidR="00807F32">
              <w:t>high -grade</w:t>
            </w:r>
            <w:r w:rsidRPr="00A32BA3">
              <w:t xml:space="preserve"> squamous abnormality </w:t>
            </w:r>
            <w:r w:rsidR="00300E31" w:rsidRPr="00A32BA3">
              <w:t>(ASC-H, HSIL, CIN</w:t>
            </w:r>
            <w:r w:rsidR="00692301" w:rsidRPr="00A32BA3">
              <w:t xml:space="preserve"> </w:t>
            </w:r>
            <w:r w:rsidR="00300E31" w:rsidRPr="00A32BA3">
              <w:t xml:space="preserve">2/3) </w:t>
            </w:r>
            <w:r w:rsidRPr="00A32BA3">
              <w:t>more than three years ago may benefit from two rounds of dual cytology and hrHPV testing (“historical testing</w:t>
            </w:r>
            <w:r w:rsidR="00777834" w:rsidRPr="00A32BA3">
              <w:t>”</w:t>
            </w:r>
            <w:r w:rsidRPr="00A32BA3">
              <w:t xml:space="preserve">). If women test negative </w:t>
            </w:r>
            <w:r w:rsidR="00720904" w:rsidRPr="00A32BA3">
              <w:t xml:space="preserve">on </w:t>
            </w:r>
            <w:r w:rsidRPr="00A32BA3">
              <w:t>both tests over two years, they can safely be screened according to the routine screening recommendations (cytology alone every three years until 70).</w:t>
            </w:r>
            <w:r w:rsidR="00AF6EDE">
              <w:t xml:space="preserve"> </w:t>
            </w:r>
            <w:r w:rsidR="00777834" w:rsidRPr="00A32BA3">
              <w:t xml:space="preserve">HPV </w:t>
            </w:r>
            <w:r w:rsidRPr="00A32BA3">
              <w:t xml:space="preserve">testing is not recommended for </w:t>
            </w:r>
            <w:r w:rsidR="00777834" w:rsidRPr="00A32BA3">
              <w:t xml:space="preserve">management of </w:t>
            </w:r>
            <w:r w:rsidRPr="00A32BA3">
              <w:t xml:space="preserve">women with a </w:t>
            </w:r>
            <w:r w:rsidR="00777834" w:rsidRPr="00A32BA3">
              <w:t xml:space="preserve">historic </w:t>
            </w:r>
            <w:r w:rsidRPr="00A32BA3">
              <w:t xml:space="preserve">non-squamous </w:t>
            </w:r>
            <w:r w:rsidR="00807F32">
              <w:t>high -grade</w:t>
            </w:r>
            <w:r w:rsidRPr="00A32BA3">
              <w:t xml:space="preserve"> abnormality.</w:t>
            </w:r>
          </w:p>
          <w:p w14:paraId="3F55B9FD" w14:textId="77777777" w:rsidR="00E6668D" w:rsidRPr="00A32BA3" w:rsidRDefault="00E6668D" w:rsidP="00F40434">
            <w:pPr>
              <w:pStyle w:val="NoSpacing"/>
              <w:jc w:val="both"/>
            </w:pPr>
          </w:p>
          <w:p w14:paraId="56CCEB43" w14:textId="77777777" w:rsidR="0001067C" w:rsidRPr="00A32BA3" w:rsidRDefault="0001067C" w:rsidP="00F40434">
            <w:pPr>
              <w:pStyle w:val="NoSpacing"/>
              <w:jc w:val="both"/>
            </w:pPr>
            <w:r w:rsidRPr="00A32BA3">
              <w:t>The purpose of this indicator is to examine the extent to which historical testing is being u</w:t>
            </w:r>
            <w:r w:rsidR="00720904" w:rsidRPr="00A32BA3">
              <w:t xml:space="preserve">sed </w:t>
            </w:r>
            <w:r w:rsidR="00D05A2A" w:rsidRPr="00A32BA3">
              <w:t xml:space="preserve">for </w:t>
            </w:r>
            <w:r w:rsidRPr="00A32BA3">
              <w:t>women who are eligible for it, a</w:t>
            </w:r>
            <w:r w:rsidR="00D046F0" w:rsidRPr="00A32BA3">
              <w:t>nd the outcomes of these tests.</w:t>
            </w:r>
            <w:r w:rsidRPr="00A32BA3">
              <w:t xml:space="preserve"> </w:t>
            </w:r>
          </w:p>
          <w:p w14:paraId="0E6A46B4" w14:textId="77777777" w:rsidR="00E6668D" w:rsidRPr="00A32BA3" w:rsidRDefault="00E6668D" w:rsidP="00F40434">
            <w:pPr>
              <w:pStyle w:val="NoSpacing"/>
              <w:jc w:val="both"/>
            </w:pPr>
          </w:p>
          <w:p w14:paraId="1E27274F" w14:textId="32D41762" w:rsidR="0001067C" w:rsidRPr="00A32BA3" w:rsidRDefault="00156F7D" w:rsidP="00F40434">
            <w:pPr>
              <w:pStyle w:val="NoSpacing"/>
              <w:jc w:val="both"/>
            </w:pPr>
            <w:r w:rsidRPr="00A32BA3">
              <w:t xml:space="preserve">Predominantly, women who are eligible for historical testing will be those who were eligible for it at the time it was introduced (1 October 2009), because women with more recent </w:t>
            </w:r>
            <w:r w:rsidR="00807F32">
              <w:t>high -grade</w:t>
            </w:r>
            <w:r w:rsidRPr="00A32BA3">
              <w:t xml:space="preserve"> squamous abnormalities will be followed up with hrHPV testing in other ways (as part of standard post-treatment management and/ or use of hrHPV testing to assist in resolving discordant cytology and colposcopy/</w:t>
            </w:r>
            <w:r w:rsidR="00DD3C5F" w:rsidRPr="00A32BA3">
              <w:t xml:space="preserve"> </w:t>
            </w:r>
            <w:r w:rsidRPr="00A32BA3">
              <w:t>histology).</w:t>
            </w:r>
            <w:r w:rsidR="00953EBB" w:rsidRPr="00A32BA3">
              <w:t xml:space="preserve"> </w:t>
            </w:r>
            <w:r w:rsidR="0001067C" w:rsidRPr="00A32BA3">
              <w:t xml:space="preserve">Women are considered to have been eligible for historical testing as at 1 October 2009 if: </w:t>
            </w:r>
          </w:p>
          <w:p w14:paraId="5F1BB2DA" w14:textId="2D18C136" w:rsidR="0001067C" w:rsidRPr="00A32BA3" w:rsidRDefault="0001067C" w:rsidP="00F40434">
            <w:pPr>
              <w:numPr>
                <w:ilvl w:val="0"/>
                <w:numId w:val="27"/>
              </w:numPr>
              <w:spacing w:before="120"/>
              <w:ind w:right="34"/>
              <w:jc w:val="both"/>
              <w:rPr>
                <w:lang w:val="en-NZ"/>
              </w:rPr>
            </w:pPr>
            <w:r w:rsidRPr="00A32BA3">
              <w:rPr>
                <w:lang w:val="en-NZ"/>
              </w:rPr>
              <w:t xml:space="preserve">They had a </w:t>
            </w:r>
            <w:r w:rsidR="00807F32">
              <w:rPr>
                <w:lang w:val="en-NZ"/>
              </w:rPr>
              <w:t>high -grade</w:t>
            </w:r>
            <w:r w:rsidRPr="00A32BA3">
              <w:rPr>
                <w:lang w:val="en-NZ"/>
              </w:rPr>
              <w:t xml:space="preserve"> squamous abnormality (cytology or histology) more than three years prior to 1 October 2009</w:t>
            </w:r>
            <w:r w:rsidR="005E3124" w:rsidRPr="00A32BA3">
              <w:rPr>
                <w:lang w:val="en-NZ"/>
              </w:rPr>
              <w:t>,</w:t>
            </w:r>
            <w:r w:rsidR="00842A71" w:rsidRPr="00A32BA3">
              <w:rPr>
                <w:lang w:val="en-NZ"/>
              </w:rPr>
              <w:t xml:space="preserve"> </w:t>
            </w:r>
            <w:r w:rsidR="00126C68" w:rsidRPr="00A32BA3">
              <w:rPr>
                <w:lang w:val="en-NZ"/>
              </w:rPr>
              <w:t xml:space="preserve">as per the definition of </w:t>
            </w:r>
            <w:r w:rsidR="00126C68" w:rsidRPr="00A32BA3">
              <w:t xml:space="preserve">historical </w:t>
            </w:r>
            <w:r w:rsidR="005E3124" w:rsidRPr="00A32BA3">
              <w:t xml:space="preserve">testing </w:t>
            </w:r>
            <w:r w:rsidR="005E3124" w:rsidRPr="00A32BA3">
              <w:rPr>
                <w:lang w:val="en-NZ"/>
              </w:rPr>
              <w:t>(i.e. p</w:t>
            </w:r>
            <w:r w:rsidR="005E3124" w:rsidRPr="00A32BA3">
              <w:t>rior</w:t>
            </w:r>
            <w:r w:rsidR="005E3124" w:rsidRPr="00A32BA3">
              <w:rPr>
                <w:lang w:val="en-NZ"/>
              </w:rPr>
              <w:t xml:space="preserve"> to 1 October 2006</w:t>
            </w:r>
            <w:r w:rsidR="00842A71" w:rsidRPr="00A32BA3">
              <w:rPr>
                <w:lang w:val="en-NZ"/>
              </w:rPr>
              <w:t>)</w:t>
            </w:r>
            <w:r w:rsidRPr="00A32BA3">
              <w:rPr>
                <w:lang w:val="en-NZ"/>
              </w:rPr>
              <w:t xml:space="preserve"> and</w:t>
            </w:r>
          </w:p>
          <w:p w14:paraId="44A93507" w14:textId="77777777" w:rsidR="0001067C" w:rsidRPr="00A32BA3" w:rsidRDefault="0001067C" w:rsidP="00F40434">
            <w:pPr>
              <w:numPr>
                <w:ilvl w:val="0"/>
                <w:numId w:val="27"/>
              </w:numPr>
              <w:spacing w:before="120"/>
              <w:ind w:right="34"/>
              <w:jc w:val="both"/>
              <w:rPr>
                <w:lang w:val="en-NZ"/>
              </w:rPr>
            </w:pPr>
            <w:r w:rsidRPr="00A32BA3">
              <w:rPr>
                <w:lang w:val="en-NZ"/>
              </w:rPr>
              <w:t>They ha</w:t>
            </w:r>
            <w:r w:rsidR="005E3124" w:rsidRPr="00A32BA3">
              <w:rPr>
                <w:lang w:val="en-NZ"/>
              </w:rPr>
              <w:t>d</w:t>
            </w:r>
            <w:r w:rsidRPr="00A32BA3">
              <w:rPr>
                <w:lang w:val="en-NZ"/>
              </w:rPr>
              <w:t xml:space="preserve"> no previous glandular abnormality </w:t>
            </w:r>
            <w:r w:rsidR="005E3124" w:rsidRPr="00A32BA3">
              <w:rPr>
                <w:lang w:val="en-NZ"/>
              </w:rPr>
              <w:t xml:space="preserve">(i.e. </w:t>
            </w:r>
            <w:r w:rsidRPr="00A32BA3">
              <w:rPr>
                <w:lang w:val="en-NZ"/>
              </w:rPr>
              <w:t>prior to 1 October 2009</w:t>
            </w:r>
            <w:r w:rsidR="005E3124" w:rsidRPr="00A32BA3">
              <w:rPr>
                <w:lang w:val="en-NZ"/>
              </w:rPr>
              <w:t>)</w:t>
            </w:r>
            <w:r w:rsidRPr="00A32BA3">
              <w:rPr>
                <w:lang w:val="en-NZ"/>
              </w:rPr>
              <w:t>; and</w:t>
            </w:r>
          </w:p>
          <w:p w14:paraId="2A643399" w14:textId="3B16340E" w:rsidR="0001067C" w:rsidRPr="00A32BA3" w:rsidRDefault="00D04713" w:rsidP="00F40434">
            <w:pPr>
              <w:numPr>
                <w:ilvl w:val="0"/>
                <w:numId w:val="27"/>
              </w:numPr>
              <w:spacing w:before="120"/>
              <w:ind w:right="34"/>
              <w:jc w:val="both"/>
              <w:rPr>
                <w:lang w:val="en-NZ"/>
              </w:rPr>
            </w:pPr>
            <w:r w:rsidRPr="00A32BA3">
              <w:rPr>
                <w:lang w:val="en-NZ"/>
              </w:rPr>
              <w:t xml:space="preserve">Between </w:t>
            </w:r>
            <w:r w:rsidR="0001067C" w:rsidRPr="00A32BA3">
              <w:rPr>
                <w:lang w:val="en-NZ"/>
              </w:rPr>
              <w:t xml:space="preserve">their historical </w:t>
            </w:r>
            <w:r w:rsidR="00807F32">
              <w:rPr>
                <w:lang w:val="en-NZ"/>
              </w:rPr>
              <w:t>high -grade</w:t>
            </w:r>
            <w:r w:rsidR="0001067C" w:rsidRPr="00A32BA3">
              <w:rPr>
                <w:lang w:val="en-NZ"/>
              </w:rPr>
              <w:t xml:space="preserve"> squamous abnormality</w:t>
            </w:r>
            <w:r w:rsidRPr="00A32BA3">
              <w:rPr>
                <w:lang w:val="en-NZ"/>
              </w:rPr>
              <w:t xml:space="preserve"> and 1 October 2009</w:t>
            </w:r>
            <w:r w:rsidR="0001067C" w:rsidRPr="00A32BA3">
              <w:rPr>
                <w:lang w:val="en-NZ"/>
              </w:rPr>
              <w:t xml:space="preserve">, they had </w:t>
            </w:r>
            <w:r w:rsidR="0001067C" w:rsidRPr="00A32BA3">
              <w:rPr>
                <w:i/>
                <w:lang w:val="en-NZ"/>
              </w:rPr>
              <w:t>either</w:t>
            </w:r>
            <w:r w:rsidR="0001067C" w:rsidRPr="00A32BA3">
              <w:rPr>
                <w:lang w:val="en-NZ"/>
              </w:rPr>
              <w:t xml:space="preserve"> no cytology OR </w:t>
            </w:r>
            <w:r w:rsidR="00DA1DEF" w:rsidRPr="00A32BA3">
              <w:rPr>
                <w:lang w:val="en-NZ"/>
              </w:rPr>
              <w:t xml:space="preserve">only negative cytology OR </w:t>
            </w:r>
            <w:r w:rsidR="0001067C" w:rsidRPr="00A32BA3">
              <w:rPr>
                <w:rFonts w:cs="Arial"/>
                <w:szCs w:val="20"/>
              </w:rPr>
              <w:t>three consecutive negative cytology tests as their most recent cytology results; and</w:t>
            </w:r>
          </w:p>
          <w:p w14:paraId="611C3731" w14:textId="77777777" w:rsidR="0001067C" w:rsidRPr="00A32BA3" w:rsidRDefault="0001067C" w:rsidP="00F40434">
            <w:pPr>
              <w:numPr>
                <w:ilvl w:val="0"/>
                <w:numId w:val="27"/>
              </w:numPr>
              <w:spacing w:before="120"/>
              <w:ind w:right="34"/>
              <w:jc w:val="both"/>
              <w:rPr>
                <w:lang w:val="en-NZ"/>
              </w:rPr>
            </w:pPr>
            <w:r w:rsidRPr="00A32BA3">
              <w:rPr>
                <w:lang w:val="en-NZ"/>
              </w:rPr>
              <w:t>They were alive on 1 October 2009.</w:t>
            </w:r>
          </w:p>
          <w:p w14:paraId="127E3F00" w14:textId="77777777" w:rsidR="00E6668D" w:rsidRPr="00A32BA3" w:rsidRDefault="00E6668D" w:rsidP="00F40434">
            <w:pPr>
              <w:pStyle w:val="NoSpacing"/>
              <w:jc w:val="both"/>
              <w:rPr>
                <w:lang w:val="en-NZ"/>
              </w:rPr>
            </w:pPr>
          </w:p>
          <w:p w14:paraId="1043A192" w14:textId="5E9E16AC" w:rsidR="00DA1DEF" w:rsidRPr="00A32BA3" w:rsidRDefault="00DA1DEF" w:rsidP="00F40434">
            <w:pPr>
              <w:spacing w:before="120"/>
              <w:ind w:right="34"/>
              <w:jc w:val="both"/>
              <w:rPr>
                <w:lang w:val="en-NZ"/>
              </w:rPr>
            </w:pPr>
            <w:r w:rsidRPr="00A32BA3">
              <w:rPr>
                <w:lang w:val="en-NZ"/>
              </w:rPr>
              <w:t xml:space="preserve">Women were excluded, however, if they had been treated for a </w:t>
            </w:r>
            <w:r w:rsidR="00807F32">
              <w:t>high -grade</w:t>
            </w:r>
            <w:r w:rsidRPr="00A32BA3">
              <w:t xml:space="preserve"> squamous abnormality within the three years </w:t>
            </w:r>
            <w:r w:rsidRPr="00A32BA3">
              <w:rPr>
                <w:lang w:val="en-NZ"/>
              </w:rPr>
              <w:t>prior to 1 October 2009, because th</w:t>
            </w:r>
            <w:r w:rsidR="00681A1C" w:rsidRPr="00A32BA3">
              <w:rPr>
                <w:lang w:val="en-NZ"/>
              </w:rPr>
              <w:t>is meant th</w:t>
            </w:r>
            <w:r w:rsidRPr="00A32BA3">
              <w:rPr>
                <w:lang w:val="en-NZ"/>
              </w:rPr>
              <w:t xml:space="preserve">ey met the criteria for </w:t>
            </w:r>
            <w:r w:rsidRPr="00A32BA3">
              <w:rPr>
                <w:i/>
                <w:lang w:val="en-NZ"/>
              </w:rPr>
              <w:t>post-treatment women</w:t>
            </w:r>
            <w:r w:rsidRPr="00A32BA3">
              <w:rPr>
                <w:lang w:val="en-NZ"/>
              </w:rPr>
              <w:t xml:space="preserve">, </w:t>
            </w:r>
            <w:r w:rsidR="00681A1C" w:rsidRPr="00A32BA3">
              <w:rPr>
                <w:lang w:val="en-NZ"/>
              </w:rPr>
              <w:t>rather than</w:t>
            </w:r>
            <w:r w:rsidRPr="00A32BA3">
              <w:rPr>
                <w:i/>
                <w:lang w:val="en-NZ"/>
              </w:rPr>
              <w:t xml:space="preserve"> historical testing.</w:t>
            </w:r>
            <w:r w:rsidR="00AF6EDE">
              <w:rPr>
                <w:lang w:val="en-NZ"/>
              </w:rPr>
              <w:t xml:space="preserve"> </w:t>
            </w:r>
            <w:r w:rsidR="00F75650" w:rsidRPr="00A32BA3">
              <w:rPr>
                <w:lang w:val="en-NZ"/>
              </w:rPr>
              <w:t xml:space="preserve">Note that this indicator also does not report on historical testing in any women who became eligible for it after 1 October 2009 (although as noted above, this should be a small group as women with more recent </w:t>
            </w:r>
            <w:r w:rsidR="00807F32">
              <w:rPr>
                <w:lang w:val="en-NZ"/>
              </w:rPr>
              <w:t>high -grade</w:t>
            </w:r>
            <w:r w:rsidR="00F75650" w:rsidRPr="00A32BA3">
              <w:rPr>
                <w:lang w:val="en-NZ"/>
              </w:rPr>
              <w:t xml:space="preserve"> squamous abnormalities will be followed up with hrHPV testing in other ways).</w:t>
            </w:r>
          </w:p>
          <w:p w14:paraId="0D9A04DB" w14:textId="77777777" w:rsidR="00DA1DEF" w:rsidRPr="00A32BA3" w:rsidRDefault="00DA1DEF" w:rsidP="00F40434">
            <w:pPr>
              <w:pStyle w:val="NoSpacing"/>
              <w:jc w:val="both"/>
              <w:rPr>
                <w:lang w:val="en-NZ"/>
              </w:rPr>
            </w:pPr>
          </w:p>
          <w:p w14:paraId="68B8FC7B" w14:textId="20F368A9" w:rsidR="0001067C" w:rsidRPr="00A32BA3" w:rsidRDefault="0001067C" w:rsidP="00F40434">
            <w:pPr>
              <w:pStyle w:val="NoSpacing"/>
              <w:jc w:val="both"/>
              <w:rPr>
                <w:lang w:val="en-NZ"/>
              </w:rPr>
            </w:pPr>
            <w:r w:rsidRPr="00A32BA3">
              <w:rPr>
                <w:lang w:val="en-NZ"/>
              </w:rPr>
              <w:t xml:space="preserve">Within the current report, </w:t>
            </w:r>
            <w:r w:rsidR="00BD0410" w:rsidRPr="00A32BA3">
              <w:rPr>
                <w:lang w:val="en-NZ"/>
              </w:rPr>
              <w:t>R</w:t>
            </w:r>
            <w:r w:rsidRPr="00A32BA3">
              <w:rPr>
                <w:lang w:val="en-NZ"/>
              </w:rPr>
              <w:t xml:space="preserve">ound 1 and </w:t>
            </w:r>
            <w:r w:rsidR="00BD0410" w:rsidRPr="00A32BA3">
              <w:rPr>
                <w:lang w:val="en-NZ"/>
              </w:rPr>
              <w:t>R</w:t>
            </w:r>
            <w:r w:rsidRPr="00A32BA3">
              <w:rPr>
                <w:lang w:val="en-NZ"/>
              </w:rPr>
              <w:t xml:space="preserve">ound 2 historical tests are only considered </w:t>
            </w:r>
            <w:r w:rsidR="00B722D4" w:rsidRPr="00A32BA3">
              <w:rPr>
                <w:lang w:val="en-NZ"/>
              </w:rPr>
              <w:t>for</w:t>
            </w:r>
            <w:r w:rsidRPr="00A32BA3">
              <w:rPr>
                <w:lang w:val="en-NZ"/>
              </w:rPr>
              <w:t xml:space="preserve"> women </w:t>
            </w:r>
            <w:r w:rsidR="00DA1DEF" w:rsidRPr="00A32BA3">
              <w:rPr>
                <w:lang w:val="en-NZ"/>
              </w:rPr>
              <w:t xml:space="preserve">who were both eligible for historical testing on 1 October 2009 </w:t>
            </w:r>
            <w:r w:rsidR="00DA1DEF" w:rsidRPr="00A32BA3">
              <w:rPr>
                <w:i/>
                <w:lang w:val="en-NZ"/>
              </w:rPr>
              <w:t>and</w:t>
            </w:r>
            <w:r w:rsidR="00DA1DEF" w:rsidRPr="00A32BA3">
              <w:rPr>
                <w:lang w:val="en-NZ"/>
              </w:rPr>
              <w:t xml:space="preserve"> who also remained eligible for it throughout the current monitoring period.</w:t>
            </w:r>
            <w:r w:rsidR="00AF6EDE">
              <w:rPr>
                <w:lang w:val="en-NZ"/>
              </w:rPr>
              <w:t xml:space="preserve"> </w:t>
            </w:r>
            <w:r w:rsidR="00DA1DEF" w:rsidRPr="00A32BA3">
              <w:rPr>
                <w:lang w:val="en-NZ"/>
              </w:rPr>
              <w:t>Therefore, in the current report, women were excluded if</w:t>
            </w:r>
            <w:r w:rsidRPr="00A32BA3">
              <w:rPr>
                <w:lang w:val="en-NZ"/>
              </w:rPr>
              <w:t>:</w:t>
            </w:r>
          </w:p>
          <w:p w14:paraId="1BBAD9FF" w14:textId="77777777" w:rsidR="0001067C" w:rsidRPr="00A32BA3" w:rsidRDefault="00DA1DEF" w:rsidP="00F40434">
            <w:pPr>
              <w:numPr>
                <w:ilvl w:val="0"/>
                <w:numId w:val="28"/>
              </w:numPr>
              <w:spacing w:before="120"/>
              <w:ind w:right="34"/>
              <w:jc w:val="both"/>
              <w:rPr>
                <w:lang w:val="en-NZ"/>
              </w:rPr>
            </w:pPr>
            <w:r w:rsidRPr="00A32BA3">
              <w:rPr>
                <w:lang w:val="en-NZ"/>
              </w:rPr>
              <w:t>T</w:t>
            </w:r>
            <w:r w:rsidR="0001067C" w:rsidRPr="00A32BA3">
              <w:rPr>
                <w:lang w:val="en-NZ"/>
              </w:rPr>
              <w:t>he</w:t>
            </w:r>
            <w:r w:rsidRPr="00A32BA3">
              <w:rPr>
                <w:lang w:val="en-NZ"/>
              </w:rPr>
              <w:t xml:space="preserve">y were not </w:t>
            </w:r>
            <w:r w:rsidR="0001067C" w:rsidRPr="00A32BA3">
              <w:rPr>
                <w:lang w:val="en-NZ"/>
              </w:rPr>
              <w:t>still alive at the end of the current monitoring period</w:t>
            </w:r>
            <w:r w:rsidRPr="00A32BA3">
              <w:rPr>
                <w:lang w:val="en-NZ"/>
              </w:rPr>
              <w:t xml:space="preserve"> </w:t>
            </w:r>
            <w:r w:rsidRPr="00A32BA3">
              <w:rPr>
                <w:i/>
                <w:lang w:val="en-NZ"/>
              </w:rPr>
              <w:t>(follow-up no longer possible)</w:t>
            </w:r>
            <w:r w:rsidR="0001067C" w:rsidRPr="00A32BA3">
              <w:rPr>
                <w:lang w:val="en-NZ"/>
              </w:rPr>
              <w:t xml:space="preserve">; </w:t>
            </w:r>
            <w:r w:rsidRPr="00A32BA3">
              <w:rPr>
                <w:lang w:val="en-NZ"/>
              </w:rPr>
              <w:t>or</w:t>
            </w:r>
          </w:p>
          <w:p w14:paraId="6A49C0E9" w14:textId="0D3E3464" w:rsidR="0001067C" w:rsidRPr="00A32BA3" w:rsidRDefault="00DA1DEF" w:rsidP="00F40434">
            <w:pPr>
              <w:numPr>
                <w:ilvl w:val="0"/>
                <w:numId w:val="28"/>
              </w:numPr>
              <w:spacing w:before="120"/>
              <w:ind w:right="34"/>
              <w:jc w:val="both"/>
              <w:rPr>
                <w:lang w:val="en-NZ"/>
              </w:rPr>
            </w:pPr>
            <w:r w:rsidRPr="00A32BA3">
              <w:rPr>
                <w:lang w:val="en-NZ"/>
              </w:rPr>
              <w:t xml:space="preserve">They had </w:t>
            </w:r>
            <w:r w:rsidR="0001067C" w:rsidRPr="00A32BA3">
              <w:rPr>
                <w:lang w:val="en-NZ"/>
              </w:rPr>
              <w:t xml:space="preserve">a non-squamous </w:t>
            </w:r>
            <w:r w:rsidR="00807F32">
              <w:rPr>
                <w:lang w:val="en-NZ"/>
              </w:rPr>
              <w:t>high -grade</w:t>
            </w:r>
            <w:r w:rsidR="0001067C" w:rsidRPr="00A32BA3">
              <w:rPr>
                <w:lang w:val="en-NZ"/>
              </w:rPr>
              <w:t xml:space="preserve"> abnormality </w:t>
            </w:r>
            <w:r w:rsidR="00C81802" w:rsidRPr="00A32BA3">
              <w:rPr>
                <w:lang w:val="en-NZ"/>
              </w:rPr>
              <w:t xml:space="preserve">between becoming eligible (on 1 October 2009) and the end of the current monitoring period </w:t>
            </w:r>
            <w:r w:rsidR="0001067C" w:rsidRPr="00A32BA3">
              <w:rPr>
                <w:i/>
                <w:lang w:val="en-NZ"/>
              </w:rPr>
              <w:t xml:space="preserve">(no longer eligible for historical testing) </w:t>
            </w:r>
          </w:p>
          <w:p w14:paraId="2A7A8A1B" w14:textId="77777777" w:rsidR="00E6668D" w:rsidRPr="00A32BA3" w:rsidRDefault="00E6668D" w:rsidP="00F40434">
            <w:pPr>
              <w:pStyle w:val="NoSpacing"/>
              <w:jc w:val="both"/>
              <w:rPr>
                <w:lang w:val="en-NZ"/>
              </w:rPr>
            </w:pPr>
          </w:p>
          <w:p w14:paraId="3A10F105" w14:textId="485C8BF5" w:rsidR="0001067C" w:rsidRPr="00A32BA3" w:rsidRDefault="0001067C" w:rsidP="00F40434">
            <w:pPr>
              <w:pStyle w:val="NoSpacing"/>
              <w:jc w:val="both"/>
              <w:rPr>
                <w:lang w:val="en-NZ"/>
              </w:rPr>
            </w:pPr>
            <w:r w:rsidRPr="00A32BA3">
              <w:rPr>
                <w:lang w:val="en-NZ"/>
              </w:rPr>
              <w:t>HPV tests in these women from</w:t>
            </w:r>
            <w:r w:rsidR="007E5F6F" w:rsidRPr="00A32BA3">
              <w:rPr>
                <w:lang w:val="en-NZ"/>
              </w:rPr>
              <w:t xml:space="preserve"> 1 October 2009 were retrieved.</w:t>
            </w:r>
            <w:r w:rsidRPr="00A32BA3">
              <w:rPr>
                <w:lang w:val="en-NZ"/>
              </w:rPr>
              <w:t xml:space="preserve"> HPV tests which appeared to have been carried out for other recommended uses of HPV testing (such as HPV triage of </w:t>
            </w:r>
            <w:r w:rsidR="005348C7" w:rsidRPr="00A32BA3">
              <w:rPr>
                <w:lang w:val="en-NZ"/>
              </w:rPr>
              <w:t>low-grade</w:t>
            </w:r>
            <w:r w:rsidRPr="00A32BA3">
              <w:rPr>
                <w:lang w:val="en-NZ"/>
              </w:rPr>
              <w:t xml:space="preserve"> cytology; HPV tests taken at colposcopy; or HPV tests performed to follow-up treatment of a </w:t>
            </w:r>
            <w:r w:rsidR="00807F32">
              <w:rPr>
                <w:lang w:val="en-NZ"/>
              </w:rPr>
              <w:t>high -grade</w:t>
            </w:r>
            <w:r w:rsidRPr="00A32BA3">
              <w:rPr>
                <w:lang w:val="en-NZ"/>
              </w:rPr>
              <w:t xml:space="preserve"> squamous abnormality within the previous three years) were excluded since they were not performed for the</w:t>
            </w:r>
            <w:r w:rsidR="007E5F6F" w:rsidRPr="00A32BA3">
              <w:rPr>
                <w:lang w:val="en-NZ"/>
              </w:rPr>
              <w:t xml:space="preserve"> purpose of historical testing.</w:t>
            </w:r>
            <w:r w:rsidRPr="00A32BA3">
              <w:rPr>
                <w:lang w:val="en-NZ"/>
              </w:rPr>
              <w:t xml:space="preserve"> After excluding those tests, the first HPV test in each woman was defined as her </w:t>
            </w:r>
            <w:r w:rsidR="00BD0410" w:rsidRPr="00A32BA3">
              <w:rPr>
                <w:lang w:val="en-NZ"/>
              </w:rPr>
              <w:t>R</w:t>
            </w:r>
            <w:r w:rsidRPr="00A32BA3">
              <w:rPr>
                <w:lang w:val="en-NZ"/>
              </w:rPr>
              <w:t>ound 1 historical test.</w:t>
            </w:r>
            <w:r w:rsidR="00AF6EDE">
              <w:rPr>
                <w:lang w:val="en-NZ"/>
              </w:rPr>
              <w:t xml:space="preserve"> </w:t>
            </w:r>
            <w:r w:rsidRPr="00A32BA3">
              <w:rPr>
                <w:lang w:val="en-NZ"/>
              </w:rPr>
              <w:t xml:space="preserve">A </w:t>
            </w:r>
            <w:r w:rsidR="00BD0410" w:rsidRPr="00A32BA3">
              <w:rPr>
                <w:lang w:val="en-NZ"/>
              </w:rPr>
              <w:t>R</w:t>
            </w:r>
            <w:r w:rsidRPr="00A32BA3">
              <w:rPr>
                <w:lang w:val="en-NZ"/>
              </w:rPr>
              <w:t xml:space="preserve">ound 2 historical test was defined as the first HPV test which occurred at least 9 months after a </w:t>
            </w:r>
            <w:r w:rsidR="00BD0410" w:rsidRPr="00A32BA3">
              <w:rPr>
                <w:lang w:val="en-NZ"/>
              </w:rPr>
              <w:t>R</w:t>
            </w:r>
            <w:r w:rsidRPr="00A32BA3">
              <w:rPr>
                <w:lang w:val="en-NZ"/>
              </w:rPr>
              <w:t>ound 1 historical test.</w:t>
            </w:r>
          </w:p>
          <w:p w14:paraId="36FB2409" w14:textId="77777777" w:rsidR="00E6668D" w:rsidRPr="00A32BA3" w:rsidRDefault="00E6668D" w:rsidP="00F40434">
            <w:pPr>
              <w:pStyle w:val="NoSpacing"/>
              <w:jc w:val="both"/>
              <w:rPr>
                <w:lang w:val="en-NZ"/>
              </w:rPr>
            </w:pPr>
          </w:p>
          <w:p w14:paraId="5BA2313A" w14:textId="25A2A48C" w:rsidR="0001067C" w:rsidRPr="00A32BA3" w:rsidRDefault="0001067C" w:rsidP="00F40434">
            <w:pPr>
              <w:pStyle w:val="NoSpacing"/>
              <w:jc w:val="both"/>
              <w:rPr>
                <w:lang w:val="en-NZ"/>
              </w:rPr>
            </w:pPr>
            <w:r w:rsidRPr="00A32BA3">
              <w:rPr>
                <w:lang w:val="en-NZ"/>
              </w:rPr>
              <w:t xml:space="preserve">Measures reported by age are based on the age of the women at the end of the current </w:t>
            </w:r>
            <w:r w:rsidR="00325D57" w:rsidRPr="00A32BA3">
              <w:t>monitoring</w:t>
            </w:r>
            <w:r w:rsidRPr="00A32BA3">
              <w:rPr>
                <w:lang w:val="en-NZ"/>
              </w:rPr>
              <w:t xml:space="preserve"> period</w:t>
            </w:r>
            <w:r w:rsidR="003C2D01" w:rsidRPr="00A32BA3">
              <w:rPr>
                <w:lang w:val="en-NZ"/>
              </w:rPr>
              <w:t xml:space="preserve"> (</w:t>
            </w:r>
            <w:r w:rsidR="005B31C7" w:rsidRPr="00A32BA3">
              <w:t xml:space="preserve">i.e. a </w:t>
            </w:r>
            <w:r w:rsidR="00AB0FF5" w:rsidRPr="00A32BA3">
              <w:t>woman’s</w:t>
            </w:r>
            <w:r w:rsidR="005B31C7" w:rsidRPr="00A32BA3">
              <w:t xml:space="preserve"> age at</w:t>
            </w:r>
            <w:r w:rsidR="00FB47C5" w:rsidRPr="00A32BA3">
              <w:t xml:space="preserve"> </w:t>
            </w:r>
            <w:bookmarkStart w:id="2586" w:name="ind83_End_report_ddmm1"/>
            <w:r w:rsidR="0032471D" w:rsidRPr="00A32BA3">
              <w:rPr>
                <w:szCs w:val="23"/>
              </w:rPr>
              <w:t>31 December</w:t>
            </w:r>
            <w:bookmarkEnd w:id="2586"/>
            <w:r w:rsidR="006E6EC8" w:rsidRPr="00A32BA3">
              <w:t xml:space="preserve"> </w:t>
            </w:r>
            <w:bookmarkStart w:id="2587" w:name="ind83_Report_year1"/>
            <w:r w:rsidR="0032471D" w:rsidRPr="00A32BA3">
              <w:t>201</w:t>
            </w:r>
            <w:r w:rsidR="007A57DE" w:rsidRPr="00A32BA3">
              <w:t>8</w:t>
            </w:r>
            <w:bookmarkEnd w:id="2587"/>
            <w:r w:rsidR="009E0AC7" w:rsidRPr="00A32BA3">
              <w:rPr>
                <w:lang w:val="en-NZ"/>
              </w:rPr>
              <w:t>).</w:t>
            </w:r>
            <w:r w:rsidR="00463D92" w:rsidRPr="00A32BA3">
              <w:rPr>
                <w:lang w:val="en-NZ"/>
              </w:rPr>
              <w:t xml:space="preserve"> Measures reported by DHB are based on the geographic area relating to the woman’s residence (or if this information is not available, that of her responsible health provider).</w:t>
            </w:r>
          </w:p>
          <w:p w14:paraId="7847749B" w14:textId="77777777" w:rsidR="0001067C" w:rsidRPr="00A32BA3" w:rsidRDefault="0001067C" w:rsidP="00F40434">
            <w:pPr>
              <w:ind w:right="34"/>
              <w:jc w:val="both"/>
              <w:rPr>
                <w:lang w:val="en-NZ"/>
              </w:rPr>
            </w:pPr>
          </w:p>
        </w:tc>
      </w:tr>
      <w:tr w:rsidR="007E6664" w:rsidRPr="00A32BA3" w14:paraId="599FDD14" w14:textId="77777777" w:rsidTr="003B07AC">
        <w:tc>
          <w:tcPr>
            <w:tcW w:w="1526" w:type="dxa"/>
          </w:tcPr>
          <w:p w14:paraId="10EF0404" w14:textId="77777777" w:rsidR="0001067C" w:rsidRPr="00A32BA3" w:rsidRDefault="0001067C" w:rsidP="003B07AC">
            <w:pPr>
              <w:spacing w:before="120"/>
              <w:ind w:right="544"/>
              <w:jc w:val="both"/>
              <w:rPr>
                <w:b/>
              </w:rPr>
            </w:pPr>
            <w:r w:rsidRPr="00A32BA3">
              <w:rPr>
                <w:b/>
              </w:rPr>
              <w:t>Target</w:t>
            </w:r>
          </w:p>
        </w:tc>
        <w:tc>
          <w:tcPr>
            <w:tcW w:w="7796" w:type="dxa"/>
          </w:tcPr>
          <w:p w14:paraId="3C79D8AF" w14:textId="77777777" w:rsidR="0001067C" w:rsidRPr="00A32BA3" w:rsidRDefault="0001067C" w:rsidP="00F40434">
            <w:pPr>
              <w:spacing w:before="120"/>
              <w:ind w:right="544"/>
              <w:jc w:val="both"/>
              <w:rPr>
                <w:lang w:val="en-NZ"/>
              </w:rPr>
            </w:pPr>
            <w:r w:rsidRPr="00A32BA3">
              <w:rPr>
                <w:lang w:val="en-NZ"/>
              </w:rPr>
              <w:t>Targets have not yet been set.</w:t>
            </w:r>
          </w:p>
          <w:p w14:paraId="297A7323" w14:textId="77777777" w:rsidR="0001067C" w:rsidRPr="00A32BA3" w:rsidRDefault="0001067C" w:rsidP="00F40434">
            <w:pPr>
              <w:ind w:right="544"/>
              <w:jc w:val="both"/>
              <w:rPr>
                <w:lang w:val="en-NZ"/>
              </w:rPr>
            </w:pPr>
          </w:p>
        </w:tc>
      </w:tr>
      <w:tr w:rsidR="007E6664" w:rsidRPr="00A32BA3" w14:paraId="53F1E055" w14:textId="77777777" w:rsidTr="003B07AC">
        <w:tc>
          <w:tcPr>
            <w:tcW w:w="1526" w:type="dxa"/>
            <w:tcBorders>
              <w:bottom w:val="single" w:sz="4" w:space="0" w:color="auto"/>
            </w:tcBorders>
          </w:tcPr>
          <w:p w14:paraId="64F14086" w14:textId="77777777" w:rsidR="0001067C" w:rsidRPr="00A32BA3" w:rsidRDefault="0001067C" w:rsidP="003B07AC">
            <w:pPr>
              <w:spacing w:before="120"/>
              <w:ind w:right="544"/>
              <w:jc w:val="both"/>
              <w:rPr>
                <w:b/>
              </w:rPr>
            </w:pPr>
            <w:r w:rsidRPr="00A32BA3">
              <w:rPr>
                <w:b/>
              </w:rPr>
              <w:t>Current Situation</w:t>
            </w:r>
          </w:p>
          <w:p w14:paraId="164542FA" w14:textId="77777777" w:rsidR="0001067C" w:rsidRPr="00A32BA3" w:rsidRDefault="0001067C" w:rsidP="003B07AC">
            <w:pPr>
              <w:spacing w:before="120"/>
              <w:ind w:right="544"/>
              <w:jc w:val="both"/>
              <w:rPr>
                <w:b/>
              </w:rPr>
            </w:pPr>
          </w:p>
        </w:tc>
        <w:tc>
          <w:tcPr>
            <w:tcW w:w="7796" w:type="dxa"/>
          </w:tcPr>
          <w:p w14:paraId="7A2732AE" w14:textId="77777777" w:rsidR="0001067C" w:rsidRPr="00A32BA3" w:rsidRDefault="0001067C" w:rsidP="00F40434">
            <w:pPr>
              <w:spacing w:before="120"/>
              <w:ind w:right="544"/>
              <w:jc w:val="both"/>
              <w:rPr>
                <w:b/>
                <w:i/>
                <w:lang w:val="en-NZ"/>
              </w:rPr>
            </w:pPr>
            <w:r w:rsidRPr="00A32BA3">
              <w:rPr>
                <w:b/>
                <w:i/>
              </w:rPr>
              <w:t>Overall</w:t>
            </w:r>
            <w:r w:rsidRPr="00A32BA3">
              <w:rPr>
                <w:b/>
                <w:i/>
                <w:lang w:val="en-NZ"/>
              </w:rPr>
              <w:t xml:space="preserve"> women eligible for historical testing </w:t>
            </w:r>
          </w:p>
          <w:p w14:paraId="4CD03073" w14:textId="7F2AD41C" w:rsidR="0001067C" w:rsidRPr="00A32BA3" w:rsidRDefault="0001067C" w:rsidP="00F40434">
            <w:pPr>
              <w:pStyle w:val="NoSpacing"/>
              <w:jc w:val="both"/>
            </w:pPr>
            <w:r w:rsidRPr="00A32BA3">
              <w:t xml:space="preserve">There were </w:t>
            </w:r>
            <w:bookmarkStart w:id="2588" w:name="ind83_eligible_smpl"/>
            <w:r w:rsidR="0032471D" w:rsidRPr="00A32BA3">
              <w:t>50,</w:t>
            </w:r>
            <w:r w:rsidR="0032471D" w:rsidRPr="00A32BA3">
              <w:rPr>
                <w:szCs w:val="23"/>
              </w:rPr>
              <w:t>511</w:t>
            </w:r>
            <w:bookmarkEnd w:id="2588"/>
            <w:r w:rsidR="00A14380" w:rsidRPr="00A32BA3">
              <w:t xml:space="preserve"> </w:t>
            </w:r>
            <w:r w:rsidRPr="00A32BA3">
              <w:t>women who, at 1 October 2009, were eligible for HPV testing</w:t>
            </w:r>
            <w:r w:rsidR="00CA7A04" w:rsidRPr="00A32BA3">
              <w:t xml:space="preserve"> to follow-up a historical squamous </w:t>
            </w:r>
            <w:r w:rsidR="00807F32">
              <w:t>high -grade</w:t>
            </w:r>
            <w:r w:rsidR="00CA7A04" w:rsidRPr="00A32BA3">
              <w:t xml:space="preserve"> abnormality (“historical testing”)</w:t>
            </w:r>
            <w:r w:rsidR="007E5F6F" w:rsidRPr="00A32BA3">
              <w:t>.</w:t>
            </w:r>
            <w:r w:rsidRPr="00A32BA3">
              <w:t xml:space="preserve"> Of these women, </w:t>
            </w:r>
            <w:bookmarkStart w:id="2589" w:name="ind83_infoused_smpl"/>
            <w:r w:rsidR="0032471D" w:rsidRPr="00A32BA3">
              <w:t>49,</w:t>
            </w:r>
            <w:r w:rsidR="0032471D" w:rsidRPr="00A32BA3">
              <w:rPr>
                <w:szCs w:val="23"/>
              </w:rPr>
              <w:t>092</w:t>
            </w:r>
            <w:bookmarkEnd w:id="2589"/>
            <w:r w:rsidR="009E2A08" w:rsidRPr="00A32BA3">
              <w:t xml:space="preserve"> </w:t>
            </w:r>
            <w:r w:rsidRPr="00A32BA3">
              <w:t xml:space="preserve">are considered in the current report (the remaining women </w:t>
            </w:r>
            <w:r w:rsidR="003C2D01" w:rsidRPr="00A32BA3">
              <w:t>we</w:t>
            </w:r>
            <w:r w:rsidRPr="00A32BA3">
              <w:t xml:space="preserve">re excluded because they were no longer alive at the end of the current monitoring period, or were no longer eligible for historical testing because they had a non-squamous </w:t>
            </w:r>
            <w:r w:rsidR="00807F32">
              <w:t>high -grade</w:t>
            </w:r>
            <w:r w:rsidRPr="00A32BA3">
              <w:t xml:space="preserve"> abnormality since 1 October 2009).</w:t>
            </w:r>
            <w:r w:rsidR="00AF6EDE">
              <w:t xml:space="preserve"> </w:t>
            </w:r>
            <w:r w:rsidRPr="00A32BA3">
              <w:t xml:space="preserve">There were </w:t>
            </w:r>
            <w:r w:rsidR="00B66D8C" w:rsidRPr="00A32BA3">
              <w:t>no</w:t>
            </w:r>
            <w:r w:rsidRPr="00A32BA3">
              <w:t xml:space="preserve"> women eligible for historical testing who were aged less than 25 years at the end of the current monitoring period</w:t>
            </w:r>
            <w:r w:rsidR="00195AFC" w:rsidRPr="00A32BA3">
              <w:t>; however</w:t>
            </w:r>
            <w:r w:rsidR="00253CAC" w:rsidRPr="00A32BA3">
              <w:t>,</w:t>
            </w:r>
            <w:r w:rsidR="00195AFC" w:rsidRPr="00A32BA3">
              <w:t xml:space="preserve"> t</w:t>
            </w:r>
            <w:r w:rsidRPr="00A32BA3">
              <w:t xml:space="preserve">his is not unexpected, as women </w:t>
            </w:r>
            <w:r w:rsidR="00502D11" w:rsidRPr="00A32BA3">
              <w:t xml:space="preserve">in this age group </w:t>
            </w:r>
            <w:r w:rsidRPr="00A32BA3">
              <w:t xml:space="preserve">would </w:t>
            </w:r>
            <w:r w:rsidR="00502D11" w:rsidRPr="00A32BA3">
              <w:t xml:space="preserve">have </w:t>
            </w:r>
            <w:r w:rsidRPr="00A32BA3">
              <w:t>be</w:t>
            </w:r>
            <w:r w:rsidR="00502D11" w:rsidRPr="00A32BA3">
              <w:t>en</w:t>
            </w:r>
            <w:r w:rsidRPr="00A32BA3">
              <w:t xml:space="preserve"> </w:t>
            </w:r>
            <w:r w:rsidR="00502D11" w:rsidRPr="00A32BA3">
              <w:t xml:space="preserve">aged </w:t>
            </w:r>
            <w:r w:rsidRPr="00A32BA3">
              <w:t xml:space="preserve">less than </w:t>
            </w:r>
            <w:r w:rsidR="00502D11" w:rsidRPr="00A32BA3">
              <w:t>18</w:t>
            </w:r>
            <w:r w:rsidRPr="00A32BA3">
              <w:t xml:space="preserve"> years old on 1 October 2009</w:t>
            </w:r>
            <w:r w:rsidR="00E23829" w:rsidRPr="00A32BA3">
              <w:t xml:space="preserve"> </w:t>
            </w:r>
            <w:r w:rsidR="00502D11" w:rsidRPr="00A32BA3">
              <w:t xml:space="preserve">and few women this age are screened or treated for </w:t>
            </w:r>
            <w:r w:rsidR="00807F32">
              <w:t>high -grade</w:t>
            </w:r>
            <w:r w:rsidR="00502D11" w:rsidRPr="00A32BA3">
              <w:t xml:space="preserve"> abnormalities </w:t>
            </w:r>
            <w:r w:rsidR="00E23829" w:rsidRPr="00A32BA3">
              <w:t>(</w:t>
            </w:r>
            <w:r w:rsidR="00100CC8" w:rsidRPr="00A32BA3">
              <w:fldChar w:fldCharType="begin" w:fldLock="1"/>
            </w:r>
            <w:r w:rsidR="00E23829" w:rsidRPr="00A32BA3">
              <w:instrText xml:space="preserve"> REF _Ref402251750 \h </w:instrText>
            </w:r>
            <w:r w:rsidR="008B5CC2" w:rsidRPr="00A32BA3">
              <w:instrText xml:space="preserve"> \* MERGEFORMAT </w:instrText>
            </w:r>
            <w:r w:rsidR="00100CC8" w:rsidRPr="00A32BA3">
              <w:fldChar w:fldCharType="separate"/>
            </w:r>
            <w:r w:rsidR="00EA7072" w:rsidRPr="00A32BA3">
              <w:t xml:space="preserve">Table </w:t>
            </w:r>
            <w:r w:rsidR="00EA7072" w:rsidRPr="00EA7072">
              <w:rPr>
                <w:noProof/>
                <w:lang w:val="en-NZ"/>
              </w:rPr>
              <w:t>90</w:t>
            </w:r>
            <w:r w:rsidR="00100CC8" w:rsidRPr="00A32BA3">
              <w:fldChar w:fldCharType="end"/>
            </w:r>
            <w:r w:rsidR="00E23829" w:rsidRPr="00A32BA3">
              <w:t xml:space="preserve">). </w:t>
            </w:r>
          </w:p>
          <w:p w14:paraId="69DF93B3" w14:textId="77777777" w:rsidR="0001067C" w:rsidRPr="00A32BA3" w:rsidRDefault="0001067C" w:rsidP="00F40434">
            <w:pPr>
              <w:pStyle w:val="NoSpacing"/>
              <w:jc w:val="both"/>
              <w:rPr>
                <w:szCs w:val="23"/>
              </w:rPr>
            </w:pPr>
            <w:r w:rsidRPr="00A32BA3">
              <w:t xml:space="preserve"> </w:t>
            </w:r>
          </w:p>
          <w:p w14:paraId="413237C2" w14:textId="77777777" w:rsidR="0001067C" w:rsidRPr="00A32BA3" w:rsidRDefault="0001067C" w:rsidP="00F40434">
            <w:pPr>
              <w:pStyle w:val="NoSpacing"/>
              <w:jc w:val="both"/>
              <w:rPr>
                <w:b/>
                <w:i/>
                <w:lang w:val="en-NZ"/>
              </w:rPr>
            </w:pPr>
            <w:r w:rsidRPr="00A32BA3">
              <w:rPr>
                <w:b/>
                <w:i/>
                <w:lang w:val="en-NZ"/>
              </w:rPr>
              <w:t xml:space="preserve">HPV tests </w:t>
            </w:r>
            <w:r w:rsidR="00CA7A04" w:rsidRPr="00A32BA3">
              <w:rPr>
                <w:b/>
                <w:i/>
                <w:lang w:val="en-NZ"/>
              </w:rPr>
              <w:t>performed for historical reasons</w:t>
            </w:r>
          </w:p>
          <w:p w14:paraId="3E91DF60" w14:textId="3DC57857" w:rsidR="0001067C" w:rsidRPr="00A32BA3" w:rsidRDefault="00E23829" w:rsidP="00F40434">
            <w:pPr>
              <w:pStyle w:val="NoSpacing"/>
              <w:jc w:val="both"/>
            </w:pPr>
            <w:r w:rsidRPr="00A32BA3">
              <w:rPr>
                <w:lang w:val="en-NZ"/>
              </w:rPr>
              <w:t xml:space="preserve">Overall, </w:t>
            </w:r>
            <w:bookmarkStart w:id="2590" w:name="ind83_round1_smpl"/>
            <w:r w:rsidR="0032471D" w:rsidRPr="00A32BA3">
              <w:rPr>
                <w:szCs w:val="23"/>
              </w:rPr>
              <w:t>34,078</w:t>
            </w:r>
            <w:bookmarkEnd w:id="2590"/>
            <w:r w:rsidR="00547B8B" w:rsidRPr="00A32BA3">
              <w:rPr>
                <w:lang w:val="en-NZ"/>
              </w:rPr>
              <w:t xml:space="preserve"> </w:t>
            </w:r>
            <w:r w:rsidR="0001067C" w:rsidRPr="00A32BA3">
              <w:rPr>
                <w:lang w:val="en-NZ"/>
              </w:rPr>
              <w:t>(</w:t>
            </w:r>
            <w:bookmarkStart w:id="2591" w:name="ind83_round1_pct"/>
            <w:r w:rsidR="0032471D" w:rsidRPr="00A32BA3">
              <w:rPr>
                <w:szCs w:val="23"/>
              </w:rPr>
              <w:t>69.4</w:t>
            </w:r>
            <w:bookmarkEnd w:id="2591"/>
            <w:r w:rsidR="00547B8B" w:rsidRPr="00A32BA3">
              <w:rPr>
                <w:szCs w:val="23"/>
              </w:rPr>
              <w:t>%</w:t>
            </w:r>
            <w:r w:rsidR="0001067C" w:rsidRPr="00A32BA3">
              <w:t xml:space="preserve">) of the women eligible for historical testing have a </w:t>
            </w:r>
            <w:r w:rsidR="00BD0410" w:rsidRPr="00A32BA3">
              <w:t>R</w:t>
            </w:r>
            <w:r w:rsidR="0001067C" w:rsidRPr="00A32BA3">
              <w:t xml:space="preserve">ound 1 historical test recorded on the NCSP Register. There were </w:t>
            </w:r>
            <w:bookmarkStart w:id="2592" w:name="ind83_round2_smpl"/>
            <w:r w:rsidR="0032471D" w:rsidRPr="00A32BA3">
              <w:t>28,</w:t>
            </w:r>
            <w:r w:rsidR="0032471D" w:rsidRPr="00A32BA3">
              <w:rPr>
                <w:szCs w:val="23"/>
              </w:rPr>
              <w:t>971</w:t>
            </w:r>
            <w:bookmarkEnd w:id="2592"/>
            <w:r w:rsidR="0001067C" w:rsidRPr="00A32BA3">
              <w:t xml:space="preserve"> women who also have a </w:t>
            </w:r>
            <w:r w:rsidR="00BD0410" w:rsidRPr="00A32BA3">
              <w:t>R</w:t>
            </w:r>
            <w:r w:rsidR="0001067C" w:rsidRPr="00A32BA3">
              <w:t xml:space="preserve">ound 2 historical </w:t>
            </w:r>
            <w:r w:rsidR="0090793C" w:rsidRPr="00A32BA3">
              <w:t>tests</w:t>
            </w:r>
            <w:r w:rsidR="0001067C" w:rsidRPr="00A32BA3">
              <w:t xml:space="preserve"> </w:t>
            </w:r>
            <w:r w:rsidR="0001067C" w:rsidRPr="00A32BA3">
              <w:rPr>
                <w:lang w:val="en-NZ"/>
              </w:rPr>
              <w:t>(</w:t>
            </w:r>
            <w:bookmarkStart w:id="2593" w:name="ind83_round2_pct"/>
            <w:r w:rsidR="0032471D" w:rsidRPr="00A32BA3">
              <w:rPr>
                <w:szCs w:val="23"/>
              </w:rPr>
              <w:t>59.0</w:t>
            </w:r>
            <w:bookmarkEnd w:id="2593"/>
            <w:r w:rsidRPr="00A32BA3">
              <w:t xml:space="preserve">% of eligible women; </w:t>
            </w:r>
            <w:bookmarkStart w:id="2594" w:name="ind83_rd1rd2_pct"/>
            <w:r w:rsidR="0032471D" w:rsidRPr="00A32BA3">
              <w:rPr>
                <w:szCs w:val="23"/>
              </w:rPr>
              <w:t>85</w:t>
            </w:r>
            <w:r w:rsidR="0032471D" w:rsidRPr="00A32BA3">
              <w:t>.0</w:t>
            </w:r>
            <w:bookmarkEnd w:id="2594"/>
            <w:r w:rsidR="0001067C" w:rsidRPr="00A32BA3">
              <w:t xml:space="preserve">% of those with a </w:t>
            </w:r>
            <w:r w:rsidR="00BD0410" w:rsidRPr="00A32BA3">
              <w:t>R</w:t>
            </w:r>
            <w:r w:rsidR="0001067C" w:rsidRPr="00A32BA3">
              <w:t xml:space="preserve">ound 1 test). </w:t>
            </w:r>
          </w:p>
          <w:p w14:paraId="7D332DCE" w14:textId="77777777" w:rsidR="00E6668D" w:rsidRPr="00A32BA3" w:rsidRDefault="00E6668D" w:rsidP="00F40434">
            <w:pPr>
              <w:pStyle w:val="NoSpacing"/>
              <w:jc w:val="both"/>
            </w:pPr>
          </w:p>
          <w:p w14:paraId="2F712010" w14:textId="52DDDCDA" w:rsidR="0001067C" w:rsidRPr="00A32BA3" w:rsidRDefault="0001067C" w:rsidP="00F40434">
            <w:pPr>
              <w:pStyle w:val="NoSpacing"/>
              <w:jc w:val="both"/>
            </w:pPr>
            <w:r w:rsidRPr="00A32BA3">
              <w:t xml:space="preserve">The proportion of women with historical tests varied by age. Among women aged 25 </w:t>
            </w:r>
            <w:r w:rsidR="008619B4" w:rsidRPr="00A32BA3">
              <w:t>to 69</w:t>
            </w:r>
            <w:r w:rsidRPr="00A32BA3">
              <w:t xml:space="preserve"> years at the end of the current </w:t>
            </w:r>
            <w:r w:rsidR="00325D57" w:rsidRPr="00A32BA3">
              <w:t>monitoring</w:t>
            </w:r>
            <w:r w:rsidRPr="00A32BA3">
              <w:t xml:space="preserve"> period, the proportion of eligible women with a historical test varied from </w:t>
            </w:r>
            <w:bookmarkStart w:id="2595" w:name="ind83_rd1age_min_pct"/>
            <w:r w:rsidR="0032471D" w:rsidRPr="00A32BA3">
              <w:rPr>
                <w:szCs w:val="23"/>
              </w:rPr>
              <w:t>50.0</w:t>
            </w:r>
            <w:bookmarkEnd w:id="2595"/>
            <w:r w:rsidR="00D3314D" w:rsidRPr="00A32BA3">
              <w:rPr>
                <w:szCs w:val="23"/>
              </w:rPr>
              <w:t>%</w:t>
            </w:r>
            <w:r w:rsidRPr="00A32BA3">
              <w:t xml:space="preserve"> (</w:t>
            </w:r>
            <w:bookmarkStart w:id="2596" w:name="ind83_rd1age_min"/>
            <w:r w:rsidR="0032471D" w:rsidRPr="00A32BA3">
              <w:t>25-29</w:t>
            </w:r>
            <w:bookmarkEnd w:id="2596"/>
            <w:r w:rsidR="00F60936" w:rsidRPr="00A32BA3">
              <w:t xml:space="preserve"> </w:t>
            </w:r>
            <w:r w:rsidRPr="00A32BA3">
              <w:t xml:space="preserve">years) to </w:t>
            </w:r>
            <w:bookmarkStart w:id="2597" w:name="ind83_rd1age_max_pct"/>
            <w:r w:rsidR="0032471D" w:rsidRPr="00A32BA3">
              <w:rPr>
                <w:szCs w:val="23"/>
              </w:rPr>
              <w:t>72.5</w:t>
            </w:r>
            <w:bookmarkEnd w:id="2597"/>
            <w:r w:rsidR="00D3314D" w:rsidRPr="00A32BA3">
              <w:rPr>
                <w:szCs w:val="23"/>
              </w:rPr>
              <w:t>%</w:t>
            </w:r>
            <w:r w:rsidRPr="00A32BA3">
              <w:t xml:space="preserve"> (</w:t>
            </w:r>
            <w:bookmarkStart w:id="2598" w:name="ind83_rd1age_max"/>
            <w:r w:rsidR="0032471D" w:rsidRPr="00A32BA3">
              <w:t>60-64</w:t>
            </w:r>
            <w:bookmarkEnd w:id="2598"/>
            <w:r w:rsidR="00F60936" w:rsidRPr="00A32BA3">
              <w:t xml:space="preserve"> </w:t>
            </w:r>
            <w:r w:rsidRPr="00A32BA3">
              <w:t xml:space="preserve">years) for </w:t>
            </w:r>
            <w:r w:rsidR="00BD0410" w:rsidRPr="00A32BA3">
              <w:t>R</w:t>
            </w:r>
            <w:r w:rsidRPr="00A32BA3">
              <w:t xml:space="preserve">ound 1 tests, and from </w:t>
            </w:r>
            <w:bookmarkStart w:id="2599" w:name="ind83_rd2age_min_pct"/>
            <w:r w:rsidR="0032471D" w:rsidRPr="00A32BA3">
              <w:rPr>
                <w:szCs w:val="23"/>
              </w:rPr>
              <w:t>40.9</w:t>
            </w:r>
            <w:bookmarkEnd w:id="2599"/>
            <w:r w:rsidR="00346B88" w:rsidRPr="00A32BA3">
              <w:rPr>
                <w:szCs w:val="23"/>
              </w:rPr>
              <w:t>%</w:t>
            </w:r>
            <w:r w:rsidRPr="00A32BA3">
              <w:t xml:space="preserve"> (</w:t>
            </w:r>
            <w:bookmarkStart w:id="2600" w:name="ind83_rd2age_min"/>
            <w:r w:rsidR="0032471D" w:rsidRPr="00A32BA3">
              <w:t>25-29</w:t>
            </w:r>
            <w:bookmarkEnd w:id="2600"/>
            <w:r w:rsidR="00346B88" w:rsidRPr="00A32BA3">
              <w:t xml:space="preserve"> </w:t>
            </w:r>
            <w:r w:rsidRPr="00A32BA3">
              <w:t xml:space="preserve">years) to </w:t>
            </w:r>
            <w:bookmarkStart w:id="2601" w:name="ind83_rd2age_max_pct"/>
            <w:r w:rsidR="0032471D" w:rsidRPr="00A32BA3">
              <w:rPr>
                <w:szCs w:val="23"/>
              </w:rPr>
              <w:t>62.5</w:t>
            </w:r>
            <w:bookmarkEnd w:id="2601"/>
            <w:r w:rsidR="00346B88" w:rsidRPr="00A32BA3">
              <w:rPr>
                <w:szCs w:val="23"/>
              </w:rPr>
              <w:t>%</w:t>
            </w:r>
            <w:r w:rsidRPr="00A32BA3">
              <w:t xml:space="preserve"> (</w:t>
            </w:r>
            <w:bookmarkStart w:id="2602" w:name="ind83_rd2age_max"/>
            <w:r w:rsidR="0032471D" w:rsidRPr="00A32BA3">
              <w:t>60-64</w:t>
            </w:r>
            <w:bookmarkEnd w:id="2602"/>
            <w:r w:rsidR="00346B88" w:rsidRPr="00A32BA3">
              <w:t xml:space="preserve"> </w:t>
            </w:r>
            <w:r w:rsidRPr="00A32BA3">
              <w:t xml:space="preserve">years) for </w:t>
            </w:r>
            <w:r w:rsidR="00BD0410" w:rsidRPr="00A32BA3">
              <w:t>R</w:t>
            </w:r>
            <w:r w:rsidRPr="00A32BA3">
              <w:t>ound 2 tests (</w:t>
            </w:r>
            <w:r w:rsidR="003F28A4" w:rsidRPr="00A32BA3">
              <w:fldChar w:fldCharType="begin" w:fldLock="1"/>
            </w:r>
            <w:r w:rsidR="003F28A4" w:rsidRPr="00A32BA3">
              <w:instrText xml:space="preserve"> REF _Ref402251786 \h </w:instrText>
            </w:r>
            <w:r w:rsidR="007C4E53" w:rsidRPr="00A32BA3">
              <w:instrText xml:space="preserve"> \* MERGEFORMAT </w:instrText>
            </w:r>
            <w:r w:rsidR="003F28A4" w:rsidRPr="00A32BA3">
              <w:fldChar w:fldCharType="separate"/>
            </w:r>
            <w:r w:rsidR="00EA7072" w:rsidRPr="00A32BA3">
              <w:t xml:space="preserve">Figure </w:t>
            </w:r>
            <w:r w:rsidR="00EA7072" w:rsidRPr="00EA7072">
              <w:rPr>
                <w:noProof/>
                <w:lang w:val="en-NZ"/>
              </w:rPr>
              <w:t>118</w:t>
            </w:r>
            <w:r w:rsidR="003F28A4" w:rsidRPr="00A32BA3">
              <w:fldChar w:fldCharType="end"/>
            </w:r>
            <w:r w:rsidR="00D97510" w:rsidRPr="00A32BA3">
              <w:t xml:space="preserve">, </w:t>
            </w:r>
            <w:r w:rsidR="00100CC8" w:rsidRPr="00A32BA3">
              <w:fldChar w:fldCharType="begin" w:fldLock="1"/>
            </w:r>
            <w:r w:rsidR="00D97510" w:rsidRPr="00A32BA3">
              <w:instrText xml:space="preserve"> REF _Ref402251750 \h </w:instrText>
            </w:r>
            <w:r w:rsidR="008619B4" w:rsidRPr="00A32BA3">
              <w:instrText xml:space="preserve"> \* MERGEFORMAT </w:instrText>
            </w:r>
            <w:r w:rsidR="00100CC8" w:rsidRPr="00A32BA3">
              <w:fldChar w:fldCharType="separate"/>
            </w:r>
            <w:r w:rsidR="00EA7072" w:rsidRPr="00A32BA3">
              <w:t xml:space="preserve">Table </w:t>
            </w:r>
            <w:r w:rsidR="00EA7072" w:rsidRPr="00EA7072">
              <w:rPr>
                <w:lang w:val="en-NZ"/>
              </w:rPr>
              <w:t>90</w:t>
            </w:r>
            <w:r w:rsidR="00100CC8" w:rsidRPr="00A32BA3">
              <w:fldChar w:fldCharType="end"/>
            </w:r>
            <w:r w:rsidRPr="00A32BA3">
              <w:t>).</w:t>
            </w:r>
          </w:p>
          <w:p w14:paraId="21E7D2C4" w14:textId="77777777" w:rsidR="00E6668D" w:rsidRPr="00A32BA3" w:rsidRDefault="00E6668D" w:rsidP="00F40434">
            <w:pPr>
              <w:pStyle w:val="NoSpacing"/>
              <w:jc w:val="both"/>
            </w:pPr>
          </w:p>
          <w:p w14:paraId="558D7195" w14:textId="7346D1BA" w:rsidR="0001067C" w:rsidRPr="00A32BA3" w:rsidRDefault="0001067C" w:rsidP="00F40434">
            <w:pPr>
              <w:pStyle w:val="NoSpacing"/>
              <w:jc w:val="both"/>
            </w:pPr>
            <w:r w:rsidRPr="00A32BA3">
              <w:t xml:space="preserve">The proportion of eligible women with historical tests also varied by DHB, from </w:t>
            </w:r>
            <w:bookmarkStart w:id="2603" w:name="ind83_rd1dhb_min_pct"/>
            <w:r w:rsidR="0032471D" w:rsidRPr="00A32BA3">
              <w:rPr>
                <w:szCs w:val="23"/>
              </w:rPr>
              <w:t>58.6</w:t>
            </w:r>
            <w:bookmarkEnd w:id="2603"/>
            <w:r w:rsidR="000232A6" w:rsidRPr="00A32BA3">
              <w:rPr>
                <w:szCs w:val="23"/>
              </w:rPr>
              <w:t>%</w:t>
            </w:r>
            <w:r w:rsidRPr="00A32BA3">
              <w:t xml:space="preserve"> (</w:t>
            </w:r>
            <w:bookmarkStart w:id="2604" w:name="ind83_rd1dhb_min"/>
            <w:r w:rsidR="0032471D" w:rsidRPr="00A32BA3">
              <w:t>Counties Manukau</w:t>
            </w:r>
            <w:bookmarkEnd w:id="2604"/>
            <w:r w:rsidR="00B45196" w:rsidRPr="00A32BA3">
              <w:t>)</w:t>
            </w:r>
            <w:r w:rsidR="00464A86" w:rsidRPr="00A32BA3">
              <w:t xml:space="preserve"> </w:t>
            </w:r>
            <w:r w:rsidRPr="00A32BA3">
              <w:t xml:space="preserve">to </w:t>
            </w:r>
            <w:bookmarkStart w:id="2605" w:name="ind83_rd1dhb_max_pct"/>
            <w:r w:rsidR="0032471D" w:rsidRPr="00A32BA3">
              <w:rPr>
                <w:szCs w:val="23"/>
              </w:rPr>
              <w:t>80.7</w:t>
            </w:r>
            <w:bookmarkEnd w:id="2605"/>
            <w:r w:rsidR="000232A6" w:rsidRPr="00A32BA3">
              <w:rPr>
                <w:szCs w:val="23"/>
                <w:lang w:val="en-NZ"/>
              </w:rPr>
              <w:t>%</w:t>
            </w:r>
            <w:r w:rsidRPr="00A32BA3">
              <w:rPr>
                <w:lang w:val="en-NZ"/>
              </w:rPr>
              <w:t xml:space="preserve"> (</w:t>
            </w:r>
            <w:bookmarkStart w:id="2606" w:name="ind83_rd1dhb_max"/>
            <w:r w:rsidR="0032471D" w:rsidRPr="00A32BA3">
              <w:t>Nelson Marlborough</w:t>
            </w:r>
            <w:bookmarkEnd w:id="2606"/>
            <w:r w:rsidRPr="00A32BA3">
              <w:rPr>
                <w:lang w:val="en-NZ"/>
              </w:rPr>
              <w:t>)</w:t>
            </w:r>
            <w:r w:rsidRPr="00A32BA3">
              <w:t xml:space="preserve"> for </w:t>
            </w:r>
            <w:r w:rsidR="00BD0410" w:rsidRPr="00A32BA3">
              <w:t>R</w:t>
            </w:r>
            <w:r w:rsidRPr="00A32BA3">
              <w:t xml:space="preserve">ound 1 tests, and from </w:t>
            </w:r>
            <w:bookmarkStart w:id="2607" w:name="ind83_rd2dhb_min_pct"/>
            <w:r w:rsidR="0032471D" w:rsidRPr="00A32BA3">
              <w:rPr>
                <w:szCs w:val="23"/>
              </w:rPr>
              <w:t>45.9</w:t>
            </w:r>
            <w:bookmarkEnd w:id="2607"/>
            <w:r w:rsidRPr="00A32BA3">
              <w:rPr>
                <w:szCs w:val="23"/>
                <w:lang w:val="en-NZ"/>
              </w:rPr>
              <w:t>%</w:t>
            </w:r>
            <w:r w:rsidRPr="00A32BA3">
              <w:rPr>
                <w:lang w:val="en-NZ"/>
              </w:rPr>
              <w:t xml:space="preserve"> (</w:t>
            </w:r>
            <w:bookmarkStart w:id="2608" w:name="ind83_rd2dhb_min"/>
            <w:r w:rsidR="0032471D" w:rsidRPr="00A32BA3">
              <w:t>Counties Manukau</w:t>
            </w:r>
            <w:bookmarkEnd w:id="2608"/>
            <w:r w:rsidR="006F3CD8" w:rsidRPr="00A32BA3">
              <w:t>)</w:t>
            </w:r>
            <w:r w:rsidRPr="00A32BA3">
              <w:t xml:space="preserve"> to </w:t>
            </w:r>
            <w:bookmarkStart w:id="2609" w:name="ind83_rd2dhb_max_pct"/>
            <w:r w:rsidR="0032471D" w:rsidRPr="00A32BA3">
              <w:rPr>
                <w:szCs w:val="23"/>
              </w:rPr>
              <w:t>73</w:t>
            </w:r>
            <w:r w:rsidR="0032471D" w:rsidRPr="00A32BA3">
              <w:t>.5</w:t>
            </w:r>
            <w:bookmarkEnd w:id="2609"/>
            <w:r w:rsidR="000232A6" w:rsidRPr="00A32BA3">
              <w:rPr>
                <w:szCs w:val="23"/>
              </w:rPr>
              <w:t>%</w:t>
            </w:r>
            <w:r w:rsidRPr="00A32BA3">
              <w:t xml:space="preserve"> (</w:t>
            </w:r>
            <w:bookmarkStart w:id="2610" w:name="ind83_rd2dhb_max"/>
            <w:r w:rsidR="0032471D" w:rsidRPr="00A32BA3">
              <w:t>Nelson Marlborough</w:t>
            </w:r>
            <w:bookmarkEnd w:id="2610"/>
            <w:r w:rsidR="00E4462D" w:rsidRPr="00A32BA3">
              <w:t xml:space="preserve">) </w:t>
            </w:r>
            <w:r w:rsidRPr="00A32BA3">
              <w:t xml:space="preserve">for </w:t>
            </w:r>
            <w:r w:rsidR="00BD0410" w:rsidRPr="00A32BA3">
              <w:t>R</w:t>
            </w:r>
            <w:r w:rsidRPr="00A32BA3">
              <w:t>ound 2 tests (</w:t>
            </w:r>
            <w:r w:rsidR="007C4E53" w:rsidRPr="00A32BA3">
              <w:fldChar w:fldCharType="begin" w:fldLock="1"/>
            </w:r>
            <w:r w:rsidR="007C4E53" w:rsidRPr="00A32BA3">
              <w:instrText xml:space="preserve"> REF _Ref402251794 \h  \* MERGEFORMAT </w:instrText>
            </w:r>
            <w:r w:rsidR="007C4E53" w:rsidRPr="00A32BA3">
              <w:fldChar w:fldCharType="separate"/>
            </w:r>
            <w:r w:rsidR="00EA7072" w:rsidRPr="00A32BA3">
              <w:t xml:space="preserve">Figure </w:t>
            </w:r>
            <w:r w:rsidR="00EA7072" w:rsidRPr="00EA7072">
              <w:rPr>
                <w:noProof/>
                <w:lang w:val="en-NZ"/>
              </w:rPr>
              <w:t>119</w:t>
            </w:r>
            <w:r w:rsidR="007C4E53" w:rsidRPr="00A32BA3">
              <w:fldChar w:fldCharType="end"/>
            </w:r>
            <w:r w:rsidR="00D97510" w:rsidRPr="00A32BA3">
              <w:t xml:space="preserve">, </w:t>
            </w:r>
            <w:r w:rsidR="00100CC8" w:rsidRPr="00A32BA3">
              <w:fldChar w:fldCharType="begin" w:fldLock="1"/>
            </w:r>
            <w:r w:rsidR="00D97510" w:rsidRPr="00A32BA3">
              <w:instrText xml:space="preserve"> REF _Ref402251814 \h </w:instrText>
            </w:r>
            <w:r w:rsidR="00B94E5A" w:rsidRPr="00A32BA3">
              <w:instrText xml:space="preserve"> \* MERGEFORMAT </w:instrText>
            </w:r>
            <w:r w:rsidR="00100CC8" w:rsidRPr="00A32BA3">
              <w:fldChar w:fldCharType="separate"/>
            </w:r>
            <w:r w:rsidR="00EA7072" w:rsidRPr="00A32BA3">
              <w:t xml:space="preserve">Table </w:t>
            </w:r>
            <w:r w:rsidR="00EA7072" w:rsidRPr="00EA7072">
              <w:rPr>
                <w:lang w:val="en-NZ"/>
              </w:rPr>
              <w:t>91</w:t>
            </w:r>
            <w:r w:rsidR="00100CC8" w:rsidRPr="00A32BA3">
              <w:fldChar w:fldCharType="end"/>
            </w:r>
            <w:r w:rsidRPr="00A32BA3">
              <w:t>).</w:t>
            </w:r>
            <w:r w:rsidR="00BF0DA2" w:rsidRPr="00A32BA3">
              <w:t xml:space="preserve"> The number of women eligible for historical testing in a given DHB did not appear to have any relationship with the proportion who had received a historical test (</w:t>
            </w:r>
            <w:r w:rsidR="00100CC8" w:rsidRPr="00A32BA3">
              <w:fldChar w:fldCharType="begin" w:fldLock="1"/>
            </w:r>
            <w:r w:rsidR="00472951" w:rsidRPr="00A32BA3">
              <w:instrText xml:space="preserve"> REF _</w:instrText>
            </w:r>
            <w:r w:rsidR="00CC627F" w:rsidRPr="00A32BA3">
              <w:instrText>Ref517351541</w:instrText>
            </w:r>
            <w:r w:rsidR="00472951" w:rsidRPr="00A32BA3">
              <w:instrText xml:space="preserve"> \h </w:instrText>
            </w:r>
            <w:r w:rsidR="00B94E5A" w:rsidRPr="00A32BA3">
              <w:instrText xml:space="preserve"> \* MERGEFORMAT </w:instrText>
            </w:r>
            <w:r w:rsidR="00100CC8" w:rsidRPr="00A32BA3">
              <w:fldChar w:fldCharType="separate"/>
            </w:r>
            <w:r w:rsidR="00EA7072" w:rsidRPr="00A32BA3">
              <w:t xml:space="preserve">Figure </w:t>
            </w:r>
            <w:r w:rsidR="00EA7072">
              <w:rPr>
                <w:noProof/>
              </w:rPr>
              <w:t>126</w:t>
            </w:r>
            <w:r w:rsidR="00100CC8" w:rsidRPr="00A32BA3">
              <w:fldChar w:fldCharType="end"/>
            </w:r>
            <w:r w:rsidR="00BF0DA2" w:rsidRPr="00A32BA3">
              <w:t>).</w:t>
            </w:r>
          </w:p>
          <w:p w14:paraId="2E4B4CCD" w14:textId="77777777" w:rsidR="00E6668D" w:rsidRPr="00A32BA3" w:rsidRDefault="00E6668D" w:rsidP="00F40434">
            <w:pPr>
              <w:pStyle w:val="NoSpacing"/>
              <w:jc w:val="both"/>
            </w:pPr>
          </w:p>
          <w:p w14:paraId="19CE2EFD" w14:textId="292011BB" w:rsidR="00B722D4" w:rsidRPr="00A32BA3" w:rsidRDefault="0001067C" w:rsidP="00F40434">
            <w:pPr>
              <w:pStyle w:val="NoSpacing"/>
              <w:jc w:val="both"/>
            </w:pPr>
            <w:r w:rsidRPr="00A32BA3">
              <w:t xml:space="preserve">The proportion of eligible women with </w:t>
            </w:r>
            <w:r w:rsidR="00BD0410" w:rsidRPr="00A32BA3">
              <w:t>R</w:t>
            </w:r>
            <w:r w:rsidRPr="00A32BA3">
              <w:t>ound 1 h</w:t>
            </w:r>
            <w:r w:rsidR="00510B15" w:rsidRPr="00A32BA3">
              <w:t xml:space="preserve">istorical tests ranged from </w:t>
            </w:r>
            <w:bookmarkStart w:id="2611" w:name="ind83_rd1eth_min_pct"/>
            <w:r w:rsidR="0032471D" w:rsidRPr="00A32BA3">
              <w:rPr>
                <w:szCs w:val="23"/>
              </w:rPr>
              <w:t>50</w:t>
            </w:r>
            <w:r w:rsidR="0032471D" w:rsidRPr="00A32BA3">
              <w:t>.4</w:t>
            </w:r>
            <w:bookmarkEnd w:id="2611"/>
            <w:r w:rsidRPr="00A32BA3">
              <w:rPr>
                <w:szCs w:val="23"/>
              </w:rPr>
              <w:t>%</w:t>
            </w:r>
            <w:r w:rsidRPr="00A32BA3">
              <w:t xml:space="preserve"> in </w:t>
            </w:r>
            <w:bookmarkStart w:id="2612" w:name="ind83_rd1eth_min"/>
            <w:r w:rsidR="0032471D" w:rsidRPr="00A32BA3">
              <w:t>Pacific</w:t>
            </w:r>
            <w:bookmarkEnd w:id="2612"/>
            <w:r w:rsidR="00D5496F" w:rsidRPr="00A32BA3">
              <w:t xml:space="preserve"> </w:t>
            </w:r>
            <w:r w:rsidRPr="00A32BA3">
              <w:t xml:space="preserve">women to </w:t>
            </w:r>
            <w:bookmarkStart w:id="2613" w:name="ind83_rd1eth_max_pct"/>
            <w:r w:rsidR="0032471D" w:rsidRPr="00A32BA3">
              <w:rPr>
                <w:szCs w:val="23"/>
              </w:rPr>
              <w:t>71.4</w:t>
            </w:r>
            <w:bookmarkEnd w:id="2613"/>
            <w:r w:rsidRPr="00A32BA3">
              <w:t xml:space="preserve">% in </w:t>
            </w:r>
            <w:r w:rsidR="009449A6">
              <w:t>European/ Other</w:t>
            </w:r>
            <w:r w:rsidR="00D5496F" w:rsidRPr="00A32BA3">
              <w:t xml:space="preserve"> </w:t>
            </w:r>
            <w:r w:rsidRPr="00A32BA3">
              <w:t>women (</w:t>
            </w:r>
            <w:r w:rsidR="009B7EF7" w:rsidRPr="00A32BA3">
              <w:fldChar w:fldCharType="begin" w:fldLock="1"/>
            </w:r>
            <w:r w:rsidR="009B7EF7" w:rsidRPr="00A32BA3">
              <w:instrText xml:space="preserve"> REF _Ref517351670 \h </w:instrText>
            </w:r>
            <w:r w:rsidR="004718E1" w:rsidRPr="00A32BA3">
              <w:instrText xml:space="preserve"> \* MERGEFORMAT </w:instrText>
            </w:r>
            <w:r w:rsidR="009B7EF7" w:rsidRPr="00A32BA3">
              <w:fldChar w:fldCharType="separate"/>
            </w:r>
            <w:r w:rsidR="00EA7072" w:rsidRPr="00A32BA3">
              <w:t xml:space="preserve">Figure </w:t>
            </w:r>
            <w:r w:rsidR="00EA7072" w:rsidRPr="00EA7072">
              <w:rPr>
                <w:bCs/>
                <w:noProof/>
              </w:rPr>
              <w:t>120</w:t>
            </w:r>
            <w:r w:rsidR="009B7EF7" w:rsidRPr="00A32BA3">
              <w:fldChar w:fldCharType="end"/>
            </w:r>
            <w:r w:rsidR="00D97510" w:rsidRPr="00A32BA3">
              <w:t xml:space="preserve">, </w:t>
            </w:r>
            <w:r w:rsidR="00100CC8" w:rsidRPr="00A32BA3">
              <w:fldChar w:fldCharType="begin" w:fldLock="1"/>
            </w:r>
            <w:r w:rsidR="00D97510" w:rsidRPr="00A32BA3">
              <w:instrText xml:space="preserve"> REF _Ref402251822 \h </w:instrText>
            </w:r>
            <w:r w:rsidR="004A1E1E" w:rsidRPr="00A32BA3">
              <w:instrText xml:space="preserve"> \* MERGEFORMAT </w:instrText>
            </w:r>
            <w:r w:rsidR="00100CC8" w:rsidRPr="00A32BA3">
              <w:fldChar w:fldCharType="separate"/>
            </w:r>
            <w:r w:rsidR="00EA7072" w:rsidRPr="00A32BA3">
              <w:t xml:space="preserve">Table </w:t>
            </w:r>
            <w:r w:rsidR="00EA7072" w:rsidRPr="00EA7072">
              <w:rPr>
                <w:lang w:val="en-NZ"/>
              </w:rPr>
              <w:t>92</w:t>
            </w:r>
            <w:r w:rsidR="00100CC8" w:rsidRPr="00A32BA3">
              <w:fldChar w:fldCharType="end"/>
            </w:r>
            <w:r w:rsidRPr="00A32BA3">
              <w:t xml:space="preserve">). For </w:t>
            </w:r>
            <w:r w:rsidR="00BD0410" w:rsidRPr="00A32BA3">
              <w:t>R</w:t>
            </w:r>
            <w:r w:rsidRPr="00A32BA3">
              <w:t xml:space="preserve">ound 2 tests, this proportion ranged from </w:t>
            </w:r>
            <w:bookmarkStart w:id="2614" w:name="ind83_rd2eth_min_pct"/>
            <w:r w:rsidR="0032471D" w:rsidRPr="00A32BA3">
              <w:rPr>
                <w:szCs w:val="23"/>
              </w:rPr>
              <w:t>39.8</w:t>
            </w:r>
            <w:bookmarkEnd w:id="2614"/>
            <w:r w:rsidRPr="00A32BA3">
              <w:t xml:space="preserve">% in </w:t>
            </w:r>
            <w:bookmarkStart w:id="2615" w:name="ind83_rd2eth_min"/>
            <w:r w:rsidR="0032471D" w:rsidRPr="00A32BA3">
              <w:t>Pacific</w:t>
            </w:r>
            <w:bookmarkEnd w:id="2615"/>
            <w:r w:rsidR="0081579B" w:rsidRPr="00A32BA3">
              <w:t xml:space="preserve"> </w:t>
            </w:r>
            <w:r w:rsidRPr="00A32BA3">
              <w:t xml:space="preserve">women to </w:t>
            </w:r>
            <w:bookmarkStart w:id="2616" w:name="ind83_rd2eth_max_pct"/>
            <w:r w:rsidR="0032471D" w:rsidRPr="00A32BA3">
              <w:rPr>
                <w:szCs w:val="23"/>
              </w:rPr>
              <w:t>61.6</w:t>
            </w:r>
            <w:bookmarkEnd w:id="2616"/>
            <w:r w:rsidRPr="00A32BA3">
              <w:t xml:space="preserve">% in </w:t>
            </w:r>
            <w:r w:rsidR="009449A6">
              <w:t>European/ Other</w:t>
            </w:r>
            <w:r w:rsidRPr="00A32BA3">
              <w:t xml:space="preserve"> women.</w:t>
            </w:r>
            <w:r w:rsidR="00AF6EDE">
              <w:t xml:space="preserve"> </w:t>
            </w:r>
          </w:p>
          <w:p w14:paraId="15ED6393" w14:textId="77777777" w:rsidR="00E6668D" w:rsidRPr="00A32BA3" w:rsidRDefault="00E6668D" w:rsidP="00F40434">
            <w:pPr>
              <w:pStyle w:val="NoSpacing"/>
              <w:jc w:val="both"/>
            </w:pPr>
          </w:p>
          <w:p w14:paraId="4F11B2B4" w14:textId="017F1145" w:rsidR="0001067C" w:rsidRPr="00A32BA3" w:rsidRDefault="00BD3E68" w:rsidP="00F40434">
            <w:pPr>
              <w:pStyle w:val="NoSpacing"/>
              <w:jc w:val="both"/>
            </w:pPr>
            <w:r w:rsidRPr="00A32BA3">
              <w:t>We explored whether the proportion of women with a historical HPV test was influenced by screening participation within the previous five years (</w:t>
            </w:r>
            <w:r w:rsidR="004463A9" w:rsidRPr="00A32BA3">
              <w:t>asking the question does higher screening participation</w:t>
            </w:r>
            <w:r w:rsidRPr="00A32BA3">
              <w:t xml:space="preserve"> for any test, </w:t>
            </w:r>
            <w:r w:rsidR="004463A9" w:rsidRPr="00A32BA3">
              <w:t>increase the likelihood of</w:t>
            </w:r>
            <w:r w:rsidR="007C5474" w:rsidRPr="00A32BA3">
              <w:t xml:space="preserve"> initiat</w:t>
            </w:r>
            <w:r w:rsidR="004463A9" w:rsidRPr="00A32BA3">
              <w:t>ing</w:t>
            </w:r>
            <w:r w:rsidR="007C5474" w:rsidRPr="00A32BA3">
              <w:t xml:space="preserve"> a historical test).</w:t>
            </w:r>
            <w:r w:rsidRPr="00A32BA3">
              <w:t xml:space="preserve"> The </w:t>
            </w:r>
            <w:r w:rsidR="002A4884" w:rsidRPr="00A32BA3">
              <w:t xml:space="preserve">variation in the </w:t>
            </w:r>
            <w:r w:rsidRPr="00A32BA3">
              <w:t xml:space="preserve">proportion of women with historical tests recorded did not appear to be fully explained by </w:t>
            </w:r>
            <w:r w:rsidR="002A4884" w:rsidRPr="00A32BA3">
              <w:t xml:space="preserve">variations in </w:t>
            </w:r>
            <w:r w:rsidRPr="00A32BA3">
              <w:t>screening participation, either by DHB (</w:t>
            </w:r>
            <w:r w:rsidR="003C6B4E" w:rsidRPr="00A32BA3">
              <w:rPr>
                <w:lang w:val="en-NZ"/>
              </w:rPr>
              <w:fldChar w:fldCharType="begin" w:fldLock="1"/>
            </w:r>
            <w:r w:rsidR="003C6B4E" w:rsidRPr="00A32BA3">
              <w:rPr>
                <w:lang w:val="en-NZ"/>
              </w:rPr>
              <w:instrText xml:space="preserve"> REF _Ref492371043 \h </w:instrText>
            </w:r>
            <w:r w:rsidR="00FE644E" w:rsidRPr="00A32BA3">
              <w:rPr>
                <w:lang w:val="en-NZ"/>
              </w:rPr>
              <w:instrText xml:space="preserve"> \* MERGEFORMAT </w:instrText>
            </w:r>
            <w:r w:rsidR="003C6B4E" w:rsidRPr="00A32BA3">
              <w:rPr>
                <w:lang w:val="en-NZ"/>
              </w:rPr>
            </w:r>
            <w:r w:rsidR="003C6B4E" w:rsidRPr="00A32BA3">
              <w:rPr>
                <w:lang w:val="en-NZ"/>
              </w:rPr>
              <w:fldChar w:fldCharType="separate"/>
            </w:r>
            <w:r w:rsidR="00EA7072" w:rsidRPr="00A32BA3">
              <w:t xml:space="preserve">Figure </w:t>
            </w:r>
            <w:r w:rsidR="00EA7072">
              <w:rPr>
                <w:noProof/>
              </w:rPr>
              <w:t>127</w:t>
            </w:r>
            <w:r w:rsidR="003C6B4E" w:rsidRPr="00A32BA3">
              <w:rPr>
                <w:lang w:val="en-NZ"/>
              </w:rPr>
              <w:fldChar w:fldCharType="end"/>
            </w:r>
            <w:r w:rsidR="0083084F" w:rsidRPr="00A32BA3">
              <w:rPr>
                <w:lang w:val="en-NZ"/>
              </w:rPr>
              <w:t xml:space="preserve">, </w:t>
            </w:r>
            <w:r w:rsidR="003D5FCB" w:rsidRPr="00A32BA3">
              <w:rPr>
                <w:lang w:val="en-NZ"/>
              </w:rPr>
              <w:fldChar w:fldCharType="begin" w:fldLock="1"/>
            </w:r>
            <w:r w:rsidR="003D5FCB" w:rsidRPr="00A32BA3">
              <w:rPr>
                <w:lang w:val="en-NZ"/>
              </w:rPr>
              <w:instrText xml:space="preserve"> REF _Ref499885712 \h </w:instrText>
            </w:r>
            <w:r w:rsidR="00D06F3B" w:rsidRPr="00A32BA3">
              <w:rPr>
                <w:lang w:val="en-NZ"/>
              </w:rPr>
              <w:instrText xml:space="preserve"> \* MERGEFORMAT </w:instrText>
            </w:r>
            <w:r w:rsidR="003D5FCB" w:rsidRPr="00A32BA3">
              <w:rPr>
                <w:lang w:val="en-NZ"/>
              </w:rPr>
            </w:r>
            <w:r w:rsidR="003D5FCB" w:rsidRPr="00A32BA3">
              <w:rPr>
                <w:lang w:val="en-NZ"/>
              </w:rPr>
              <w:fldChar w:fldCharType="separate"/>
            </w:r>
            <w:r w:rsidR="00EA7072" w:rsidRPr="00A32BA3">
              <w:t xml:space="preserve">Table </w:t>
            </w:r>
            <w:r w:rsidR="00EA7072">
              <w:rPr>
                <w:noProof/>
              </w:rPr>
              <w:t>93</w:t>
            </w:r>
            <w:r w:rsidR="003D5FCB" w:rsidRPr="00A32BA3">
              <w:rPr>
                <w:lang w:val="en-NZ"/>
              </w:rPr>
              <w:fldChar w:fldCharType="end"/>
            </w:r>
            <w:r w:rsidRPr="00A32BA3">
              <w:t xml:space="preserve">) or by ethnicity </w:t>
            </w:r>
            <w:r w:rsidR="007D54CD" w:rsidRPr="00A32BA3">
              <w:t>(</w:t>
            </w:r>
            <w:r w:rsidR="00325D05">
              <w:fldChar w:fldCharType="begin" w:fldLock="1"/>
            </w:r>
            <w:r w:rsidR="00325D05">
              <w:instrText xml:space="preserve"> REF _Ref67841024 \h </w:instrText>
            </w:r>
            <w:r w:rsidR="00F40434">
              <w:instrText xml:space="preserve"> \* MERGEFORMAT </w:instrText>
            </w:r>
            <w:r w:rsidR="00325D05">
              <w:fldChar w:fldCharType="separate"/>
            </w:r>
            <w:r w:rsidR="00EA7072" w:rsidRPr="00A32BA3">
              <w:t xml:space="preserve">Figure </w:t>
            </w:r>
            <w:r w:rsidR="00EA7072">
              <w:rPr>
                <w:noProof/>
              </w:rPr>
              <w:t>128</w:t>
            </w:r>
            <w:r w:rsidR="00325D05">
              <w:fldChar w:fldCharType="end"/>
            </w:r>
            <w:r w:rsidR="007D54CD" w:rsidRPr="00A32BA3">
              <w:t>).</w:t>
            </w:r>
          </w:p>
          <w:p w14:paraId="750174FC" w14:textId="77777777" w:rsidR="00BD3E68" w:rsidRPr="00A32BA3" w:rsidRDefault="00BD3E68" w:rsidP="00F40434">
            <w:pPr>
              <w:pStyle w:val="NoSpacing"/>
              <w:jc w:val="both"/>
            </w:pPr>
          </w:p>
        </w:tc>
      </w:tr>
      <w:tr w:rsidR="007E6664" w:rsidRPr="00A32BA3" w14:paraId="44DD8462" w14:textId="77777777" w:rsidTr="003B07AC">
        <w:tc>
          <w:tcPr>
            <w:tcW w:w="1526" w:type="dxa"/>
            <w:tcBorders>
              <w:top w:val="single" w:sz="4" w:space="0" w:color="auto"/>
              <w:bottom w:val="single" w:sz="4" w:space="0" w:color="auto"/>
              <w:right w:val="nil"/>
            </w:tcBorders>
          </w:tcPr>
          <w:p w14:paraId="0137EF3B" w14:textId="77777777" w:rsidR="0001067C" w:rsidRPr="00A32BA3" w:rsidRDefault="0001067C" w:rsidP="003B07AC">
            <w:pPr>
              <w:spacing w:before="120"/>
              <w:ind w:right="544"/>
              <w:jc w:val="both"/>
              <w:rPr>
                <w:b/>
              </w:rPr>
            </w:pPr>
            <w:r w:rsidRPr="00A32BA3">
              <w:rPr>
                <w:b/>
              </w:rPr>
              <w:t>Trends</w:t>
            </w:r>
          </w:p>
        </w:tc>
        <w:tc>
          <w:tcPr>
            <w:tcW w:w="7796" w:type="dxa"/>
            <w:tcBorders>
              <w:top w:val="single" w:sz="4" w:space="0" w:color="auto"/>
              <w:left w:val="nil"/>
              <w:bottom w:val="single" w:sz="4" w:space="0" w:color="auto"/>
            </w:tcBorders>
          </w:tcPr>
          <w:p w14:paraId="59E14F72" w14:textId="506CF31B" w:rsidR="0001067C" w:rsidRPr="00A32BA3" w:rsidRDefault="00B629B3" w:rsidP="00F40434">
            <w:pPr>
              <w:spacing w:before="120"/>
              <w:ind w:right="34"/>
              <w:jc w:val="both"/>
              <w:rPr>
                <w:szCs w:val="23"/>
              </w:rPr>
            </w:pPr>
            <w:r w:rsidRPr="00A32BA3">
              <w:rPr>
                <w:szCs w:val="23"/>
              </w:rPr>
              <w:t xml:space="preserve">As this Indicator is reporting on the cumulative proportion of women who were eligible for HPV testing for the management of a historical </w:t>
            </w:r>
            <w:r w:rsidR="00807F32">
              <w:rPr>
                <w:szCs w:val="23"/>
              </w:rPr>
              <w:t>high -grade</w:t>
            </w:r>
            <w:r w:rsidRPr="00A32BA3">
              <w:rPr>
                <w:szCs w:val="23"/>
              </w:rPr>
              <w:t xml:space="preserve"> squamous lesion as at 1 October 2009, the proportion is generally expected to increase over time</w:t>
            </w:r>
            <w:r w:rsidR="0001067C" w:rsidRPr="00A32BA3">
              <w:rPr>
                <w:szCs w:val="23"/>
              </w:rPr>
              <w:t>.</w:t>
            </w:r>
            <w:r w:rsidRPr="00A32BA3">
              <w:rPr>
                <w:szCs w:val="23"/>
              </w:rPr>
              <w:t xml:space="preserve"> </w:t>
            </w:r>
            <w:r w:rsidR="00534C7A" w:rsidRPr="00A32BA3">
              <w:t xml:space="preserve">The proportion of eligible women with an HPV test recorded </w:t>
            </w:r>
            <w:r w:rsidR="009A6794" w:rsidRPr="00A32BA3">
              <w:t>is higher than in</w:t>
            </w:r>
            <w:r w:rsidR="00534C7A" w:rsidRPr="00A32BA3">
              <w:t xml:space="preserve"> the previous report from </w:t>
            </w:r>
            <w:r w:rsidR="0022663B" w:rsidRPr="00A32BA3">
              <w:t>68.0%</w:t>
            </w:r>
            <w:r w:rsidR="00534C7A" w:rsidRPr="00A32BA3">
              <w:t xml:space="preserve"> </w:t>
            </w:r>
            <w:r w:rsidR="0009397A" w:rsidRPr="00A32BA3">
              <w:t xml:space="preserve">to 69.4% </w:t>
            </w:r>
            <w:r w:rsidR="00534C7A" w:rsidRPr="00A32BA3">
              <w:t xml:space="preserve">for Round 1 tests, and from </w:t>
            </w:r>
            <w:r w:rsidR="0022663B" w:rsidRPr="00A32BA3">
              <w:t>57.1</w:t>
            </w:r>
            <w:r w:rsidR="00534C7A" w:rsidRPr="00A32BA3">
              <w:t xml:space="preserve">% </w:t>
            </w:r>
            <w:r w:rsidR="0009397A" w:rsidRPr="00A32BA3">
              <w:t xml:space="preserve">to 59.0% </w:t>
            </w:r>
            <w:r w:rsidR="00534C7A" w:rsidRPr="00A32BA3">
              <w:t>for Round 2 tests.</w:t>
            </w:r>
            <w:r w:rsidRPr="00A32BA3">
              <w:rPr>
                <w:szCs w:val="23"/>
              </w:rPr>
              <w:t xml:space="preserve"> It has </w:t>
            </w:r>
            <w:r w:rsidR="00534C7A" w:rsidRPr="00A32BA3">
              <w:rPr>
                <w:szCs w:val="23"/>
              </w:rPr>
              <w:t xml:space="preserve">also </w:t>
            </w:r>
            <w:r w:rsidRPr="00A32BA3">
              <w:rPr>
                <w:szCs w:val="23"/>
              </w:rPr>
              <w:t xml:space="preserve">done so in </w:t>
            </w:r>
            <w:r w:rsidR="00262EA5" w:rsidRPr="00A32BA3">
              <w:rPr>
                <w:szCs w:val="23"/>
              </w:rPr>
              <w:t xml:space="preserve">most </w:t>
            </w:r>
            <w:r w:rsidRPr="00A32BA3">
              <w:rPr>
                <w:szCs w:val="23"/>
              </w:rPr>
              <w:t>DHB</w:t>
            </w:r>
            <w:r w:rsidR="00262EA5" w:rsidRPr="00A32BA3">
              <w:rPr>
                <w:szCs w:val="23"/>
              </w:rPr>
              <w:t>s</w:t>
            </w:r>
            <w:r w:rsidR="00991859" w:rsidRPr="00A32BA3">
              <w:rPr>
                <w:szCs w:val="23"/>
              </w:rPr>
              <w:t xml:space="preserve"> (</w:t>
            </w:r>
            <w:r w:rsidR="008E4FC2" w:rsidRPr="00A32BA3">
              <w:rPr>
                <w:szCs w:val="23"/>
              </w:rPr>
              <w:fldChar w:fldCharType="begin" w:fldLock="1"/>
            </w:r>
            <w:r w:rsidR="008E4FC2" w:rsidRPr="00A32BA3">
              <w:rPr>
                <w:szCs w:val="23"/>
              </w:rPr>
              <w:instrText xml:space="preserve"> REF _Ref475525572 \h </w:instrText>
            </w:r>
            <w:r w:rsidR="002C6012" w:rsidRPr="00A32BA3">
              <w:rPr>
                <w:szCs w:val="23"/>
              </w:rPr>
              <w:instrText xml:space="preserve"> \* MERGEFORMAT </w:instrText>
            </w:r>
            <w:r w:rsidR="008E4FC2" w:rsidRPr="00A32BA3">
              <w:rPr>
                <w:szCs w:val="23"/>
              </w:rPr>
            </w:r>
            <w:r w:rsidR="008E4FC2" w:rsidRPr="00A32BA3">
              <w:rPr>
                <w:szCs w:val="23"/>
              </w:rPr>
              <w:fldChar w:fldCharType="separate"/>
            </w:r>
            <w:r w:rsidR="00EA7072" w:rsidRPr="00A32BA3">
              <w:t xml:space="preserve">Figure </w:t>
            </w:r>
            <w:r w:rsidR="00EA7072">
              <w:rPr>
                <w:noProof/>
              </w:rPr>
              <w:t>121</w:t>
            </w:r>
            <w:r w:rsidR="008E4FC2" w:rsidRPr="00A32BA3">
              <w:rPr>
                <w:szCs w:val="23"/>
              </w:rPr>
              <w:fldChar w:fldCharType="end"/>
            </w:r>
            <w:r w:rsidR="00991859" w:rsidRPr="00A32BA3">
              <w:rPr>
                <w:szCs w:val="23"/>
              </w:rPr>
              <w:t>)</w:t>
            </w:r>
            <w:r w:rsidR="00534C7A" w:rsidRPr="00A32BA3">
              <w:rPr>
                <w:szCs w:val="23"/>
              </w:rPr>
              <w:t>,</w:t>
            </w:r>
            <w:r w:rsidRPr="00A32BA3">
              <w:rPr>
                <w:szCs w:val="23"/>
              </w:rPr>
              <w:t xml:space="preserve"> ethnicit</w:t>
            </w:r>
            <w:r w:rsidR="00262EA5" w:rsidRPr="00A32BA3">
              <w:rPr>
                <w:szCs w:val="23"/>
              </w:rPr>
              <w:t>ies</w:t>
            </w:r>
            <w:r w:rsidR="00991859" w:rsidRPr="00A32BA3">
              <w:rPr>
                <w:szCs w:val="23"/>
              </w:rPr>
              <w:t xml:space="preserve"> (</w:t>
            </w:r>
            <w:r w:rsidR="00B77408" w:rsidRPr="00A32BA3">
              <w:rPr>
                <w:szCs w:val="23"/>
              </w:rPr>
              <w:fldChar w:fldCharType="begin" w:fldLock="1"/>
            </w:r>
            <w:r w:rsidR="00B77408" w:rsidRPr="00A32BA3">
              <w:rPr>
                <w:szCs w:val="23"/>
              </w:rPr>
              <w:instrText xml:space="preserve"> REF _Ref517351717 \h  \* MERGEFORMAT </w:instrText>
            </w:r>
            <w:r w:rsidR="00B77408" w:rsidRPr="00A32BA3">
              <w:rPr>
                <w:szCs w:val="23"/>
              </w:rPr>
            </w:r>
            <w:r w:rsidR="00B77408" w:rsidRPr="00A32BA3">
              <w:rPr>
                <w:szCs w:val="23"/>
              </w:rPr>
              <w:fldChar w:fldCharType="separate"/>
            </w:r>
            <w:r w:rsidR="00EA7072" w:rsidRPr="00A32BA3">
              <w:t xml:space="preserve">Figure </w:t>
            </w:r>
            <w:r w:rsidR="00EA7072">
              <w:rPr>
                <w:noProof/>
              </w:rPr>
              <w:t>122</w:t>
            </w:r>
            <w:r w:rsidR="00B77408" w:rsidRPr="00A32BA3">
              <w:rPr>
                <w:szCs w:val="23"/>
              </w:rPr>
              <w:fldChar w:fldCharType="end"/>
            </w:r>
            <w:r w:rsidR="00991859" w:rsidRPr="00A32BA3">
              <w:rPr>
                <w:szCs w:val="23"/>
              </w:rPr>
              <w:t>)</w:t>
            </w:r>
            <w:r w:rsidR="00534C7A" w:rsidRPr="00A32BA3">
              <w:rPr>
                <w:szCs w:val="23"/>
              </w:rPr>
              <w:t xml:space="preserve"> and</w:t>
            </w:r>
            <w:r w:rsidRPr="00A32BA3">
              <w:rPr>
                <w:szCs w:val="23"/>
              </w:rPr>
              <w:t xml:space="preserve"> age group</w:t>
            </w:r>
            <w:r w:rsidR="0022663B" w:rsidRPr="00A32BA3">
              <w:rPr>
                <w:szCs w:val="23"/>
              </w:rPr>
              <w:t>s</w:t>
            </w:r>
            <w:r w:rsidR="00991859" w:rsidRPr="00A32BA3">
              <w:rPr>
                <w:szCs w:val="23"/>
              </w:rPr>
              <w:t xml:space="preserve"> </w:t>
            </w:r>
            <w:r w:rsidR="00534C7A" w:rsidRPr="00A32BA3">
              <w:rPr>
                <w:szCs w:val="23"/>
              </w:rPr>
              <w:t>(</w:t>
            </w:r>
            <w:r w:rsidR="00534C7A" w:rsidRPr="00A32BA3">
              <w:rPr>
                <w:szCs w:val="23"/>
              </w:rPr>
              <w:fldChar w:fldCharType="begin" w:fldLock="1"/>
            </w:r>
            <w:r w:rsidR="00534C7A" w:rsidRPr="00A32BA3">
              <w:rPr>
                <w:szCs w:val="23"/>
              </w:rPr>
              <w:instrText xml:space="preserve"> REF _Ref475525584 \h  \* MERGEFORMAT </w:instrText>
            </w:r>
            <w:r w:rsidR="00534C7A" w:rsidRPr="00A32BA3">
              <w:rPr>
                <w:szCs w:val="23"/>
              </w:rPr>
            </w:r>
            <w:r w:rsidR="00534C7A" w:rsidRPr="00A32BA3">
              <w:rPr>
                <w:szCs w:val="23"/>
              </w:rPr>
              <w:fldChar w:fldCharType="separate"/>
            </w:r>
            <w:r w:rsidR="00EA7072" w:rsidRPr="00A32BA3">
              <w:t xml:space="preserve">Figure </w:t>
            </w:r>
            <w:r w:rsidR="00EA7072">
              <w:rPr>
                <w:noProof/>
              </w:rPr>
              <w:t>123</w:t>
            </w:r>
            <w:r w:rsidR="00534C7A" w:rsidRPr="00A32BA3">
              <w:rPr>
                <w:szCs w:val="23"/>
              </w:rPr>
              <w:fldChar w:fldCharType="end"/>
            </w:r>
            <w:r w:rsidR="00534C7A" w:rsidRPr="00A32BA3">
              <w:rPr>
                <w:szCs w:val="23"/>
              </w:rPr>
              <w:t>)</w:t>
            </w:r>
            <w:r w:rsidR="00991859" w:rsidRPr="00A32BA3">
              <w:rPr>
                <w:szCs w:val="23"/>
              </w:rPr>
              <w:t xml:space="preserve"> </w:t>
            </w:r>
            <w:r w:rsidR="006B609F" w:rsidRPr="00A32BA3">
              <w:rPr>
                <w:szCs w:val="23"/>
              </w:rPr>
              <w:t>between this and the previous report</w:t>
            </w:r>
            <w:r w:rsidR="00D21E4D" w:rsidRPr="00A32BA3">
              <w:rPr>
                <w:szCs w:val="23"/>
              </w:rPr>
              <w:t xml:space="preserve">, except West Coast which </w:t>
            </w:r>
            <w:r w:rsidR="0022663B" w:rsidRPr="00A32BA3">
              <w:rPr>
                <w:szCs w:val="23"/>
              </w:rPr>
              <w:t>saw a drop in women with a</w:t>
            </w:r>
            <w:r w:rsidR="006F43E1" w:rsidRPr="00A32BA3">
              <w:rPr>
                <w:szCs w:val="23"/>
              </w:rPr>
              <w:t xml:space="preserve"> Round </w:t>
            </w:r>
            <w:r w:rsidR="00D21E4D" w:rsidRPr="00A32BA3">
              <w:rPr>
                <w:szCs w:val="23"/>
              </w:rPr>
              <w:t xml:space="preserve">2 </w:t>
            </w:r>
            <w:r w:rsidR="006F43E1" w:rsidRPr="00A32BA3">
              <w:rPr>
                <w:szCs w:val="23"/>
              </w:rPr>
              <w:t xml:space="preserve">test recorded (from </w:t>
            </w:r>
            <w:r w:rsidR="00D21E4D" w:rsidRPr="00A32BA3">
              <w:rPr>
                <w:szCs w:val="23"/>
              </w:rPr>
              <w:t>70.6%</w:t>
            </w:r>
            <w:r w:rsidR="006F43E1" w:rsidRPr="00A32BA3">
              <w:rPr>
                <w:szCs w:val="23"/>
              </w:rPr>
              <w:t xml:space="preserve"> to </w:t>
            </w:r>
            <w:r w:rsidR="00D21E4D" w:rsidRPr="00A32BA3">
              <w:rPr>
                <w:szCs w:val="23"/>
              </w:rPr>
              <w:t>70.1</w:t>
            </w:r>
            <w:r w:rsidR="006F43E1" w:rsidRPr="00A32BA3">
              <w:rPr>
                <w:szCs w:val="23"/>
              </w:rPr>
              <w:t xml:space="preserve">%) </w:t>
            </w:r>
            <w:r w:rsidR="00B97620" w:rsidRPr="00A32BA3">
              <w:rPr>
                <w:szCs w:val="23"/>
              </w:rPr>
              <w:t>in the current reporting period</w:t>
            </w:r>
            <w:r w:rsidR="006F43E1" w:rsidRPr="00A32BA3">
              <w:rPr>
                <w:szCs w:val="23"/>
              </w:rPr>
              <w:t>.</w:t>
            </w:r>
            <w:r w:rsidR="00AF6EDE">
              <w:rPr>
                <w:szCs w:val="23"/>
              </w:rPr>
              <w:t xml:space="preserve">  </w:t>
            </w:r>
            <w:r w:rsidRPr="00A32BA3">
              <w:rPr>
                <w:szCs w:val="23"/>
              </w:rPr>
              <w:t xml:space="preserve"> </w:t>
            </w:r>
          </w:p>
          <w:p w14:paraId="33B1BE47" w14:textId="77777777" w:rsidR="0001067C" w:rsidRPr="00A32BA3" w:rsidRDefault="0001067C" w:rsidP="00F40434">
            <w:pPr>
              <w:pStyle w:val="NoSpacing"/>
              <w:jc w:val="both"/>
              <w:rPr>
                <w:lang w:val="en-NZ"/>
              </w:rPr>
            </w:pPr>
            <w:r w:rsidRPr="00A32BA3">
              <w:rPr>
                <w:lang w:val="en-NZ"/>
              </w:rPr>
              <w:t xml:space="preserve"> </w:t>
            </w:r>
          </w:p>
        </w:tc>
      </w:tr>
      <w:tr w:rsidR="007E6664" w:rsidRPr="00A32BA3" w14:paraId="1732E428" w14:textId="77777777" w:rsidTr="003B07AC">
        <w:tc>
          <w:tcPr>
            <w:tcW w:w="1526" w:type="dxa"/>
            <w:tcBorders>
              <w:top w:val="single" w:sz="4" w:space="0" w:color="auto"/>
              <w:bottom w:val="single" w:sz="4" w:space="0" w:color="auto"/>
              <w:right w:val="nil"/>
            </w:tcBorders>
          </w:tcPr>
          <w:p w14:paraId="012C6E3C" w14:textId="77777777" w:rsidR="0001067C" w:rsidRPr="00A32BA3" w:rsidRDefault="0001067C" w:rsidP="003B07AC">
            <w:pPr>
              <w:spacing w:before="120"/>
              <w:ind w:right="544"/>
              <w:jc w:val="both"/>
              <w:rPr>
                <w:b/>
              </w:rPr>
            </w:pPr>
            <w:r w:rsidRPr="00A32BA3">
              <w:rPr>
                <w:b/>
              </w:rPr>
              <w:t>Comments</w:t>
            </w:r>
          </w:p>
        </w:tc>
        <w:tc>
          <w:tcPr>
            <w:tcW w:w="7796" w:type="dxa"/>
            <w:tcBorders>
              <w:top w:val="single" w:sz="4" w:space="0" w:color="auto"/>
              <w:left w:val="nil"/>
              <w:bottom w:val="single" w:sz="4" w:space="0" w:color="auto"/>
            </w:tcBorders>
          </w:tcPr>
          <w:p w14:paraId="208DA3FA" w14:textId="73D3633F" w:rsidR="00156F7D" w:rsidRPr="00A32BA3" w:rsidRDefault="00DE22BF" w:rsidP="00F40434">
            <w:pPr>
              <w:spacing w:before="120"/>
              <w:jc w:val="both"/>
            </w:pPr>
            <w:r w:rsidRPr="00A32BA3">
              <w:rPr>
                <w:lang w:val="en-NZ"/>
              </w:rPr>
              <w:t xml:space="preserve">This indicator currently only considers women who had a </w:t>
            </w:r>
            <w:r w:rsidR="00807F32">
              <w:rPr>
                <w:lang w:val="en-NZ"/>
              </w:rPr>
              <w:t>high -grade</w:t>
            </w:r>
            <w:r w:rsidRPr="00A32BA3">
              <w:rPr>
                <w:lang w:val="en-NZ"/>
              </w:rPr>
              <w:t xml:space="preserve"> squamous abnormality more than three years prior to 1 </w:t>
            </w:r>
            <w:r w:rsidR="0001067C" w:rsidRPr="00A32BA3">
              <w:rPr>
                <w:lang w:val="en-NZ"/>
              </w:rPr>
              <w:t>Oct</w:t>
            </w:r>
            <w:r w:rsidRPr="00A32BA3">
              <w:rPr>
                <w:lang w:val="en-NZ"/>
              </w:rPr>
              <w:t>ober</w:t>
            </w:r>
            <w:r w:rsidR="0001067C" w:rsidRPr="00A32BA3">
              <w:rPr>
                <w:lang w:val="en-NZ"/>
              </w:rPr>
              <w:t xml:space="preserve"> 2009</w:t>
            </w:r>
            <w:r w:rsidRPr="00A32BA3">
              <w:rPr>
                <w:lang w:val="en-NZ"/>
              </w:rPr>
              <w:t xml:space="preserve">. It is anticipated that women with more recent </w:t>
            </w:r>
            <w:r w:rsidR="00807F32">
              <w:rPr>
                <w:lang w:val="en-NZ"/>
              </w:rPr>
              <w:t>high -grade</w:t>
            </w:r>
            <w:r w:rsidRPr="00A32BA3">
              <w:rPr>
                <w:lang w:val="en-NZ"/>
              </w:rPr>
              <w:t xml:space="preserve"> squamous abnormalitie</w:t>
            </w:r>
            <w:r w:rsidR="0001067C" w:rsidRPr="00A32BA3">
              <w:rPr>
                <w:lang w:val="en-NZ"/>
              </w:rPr>
              <w:t xml:space="preserve">s will be followed up via standard post-treatment management which also </w:t>
            </w:r>
            <w:r w:rsidRPr="00A32BA3">
              <w:rPr>
                <w:lang w:val="en-NZ"/>
              </w:rPr>
              <w:t xml:space="preserve">includes hrHPV testing. It </w:t>
            </w:r>
            <w:r w:rsidR="00845A24" w:rsidRPr="00A32BA3">
              <w:t>was</w:t>
            </w:r>
            <w:r w:rsidRPr="00A32BA3">
              <w:rPr>
                <w:lang w:val="en-NZ"/>
              </w:rPr>
              <w:t xml:space="preserve"> intended that future monitoring reports </w:t>
            </w:r>
            <w:r w:rsidR="00307DAC" w:rsidRPr="00A32BA3">
              <w:t>would</w:t>
            </w:r>
            <w:r w:rsidRPr="00A32BA3">
              <w:rPr>
                <w:lang w:val="en-NZ"/>
              </w:rPr>
              <w:t xml:space="preserve"> also incorporate reporting on the use of hrHPV tests for the purpose of post-treatment management as a separate sub-indicator within Indicator 8. </w:t>
            </w:r>
            <w:r w:rsidR="00156F7D" w:rsidRPr="00A32BA3">
              <w:t>However, development of additional indicators has been</w:t>
            </w:r>
            <w:r w:rsidR="0049495D" w:rsidRPr="00A32BA3">
              <w:t xml:space="preserve"> suspended prior to the programme</w:t>
            </w:r>
            <w:r w:rsidR="005B1ED0" w:rsidRPr="00A32BA3">
              <w:t>’</w:t>
            </w:r>
            <w:r w:rsidR="00156F7D" w:rsidRPr="00A32BA3">
              <w:t xml:space="preserve">s planned transition to primary HPV screening, as indicators will be reviewed as part of the transition process. </w:t>
            </w:r>
          </w:p>
          <w:p w14:paraId="74D87FCA" w14:textId="77777777" w:rsidR="00156F7D" w:rsidRPr="00A32BA3" w:rsidRDefault="00156F7D" w:rsidP="00F40434">
            <w:pPr>
              <w:pStyle w:val="NoSpacing"/>
              <w:jc w:val="both"/>
            </w:pPr>
          </w:p>
          <w:p w14:paraId="30AB6926" w14:textId="33275184" w:rsidR="0001067C" w:rsidRPr="00A32BA3" w:rsidRDefault="00156F7D" w:rsidP="00F40434">
            <w:pPr>
              <w:pStyle w:val="NoSpacing"/>
              <w:jc w:val="both"/>
            </w:pPr>
            <w:r w:rsidRPr="00A32BA3">
              <w:t>P</w:t>
            </w:r>
            <w:r w:rsidR="000C3A34" w:rsidRPr="00A32BA3">
              <w:t xml:space="preserve">lanned </w:t>
            </w:r>
            <w:r w:rsidRPr="00A32BA3">
              <w:t>future</w:t>
            </w:r>
            <w:r w:rsidR="000C3A34" w:rsidRPr="00A32BA3">
              <w:t xml:space="preserve"> refinements include reporting on the </w:t>
            </w:r>
            <w:r w:rsidR="00213689" w:rsidRPr="00A32BA3">
              <w:t xml:space="preserve">proportion </w:t>
            </w:r>
            <w:r w:rsidR="000C3A34" w:rsidRPr="00A32BA3">
              <w:t xml:space="preserve">of the </w:t>
            </w:r>
            <w:r w:rsidR="00BD0410" w:rsidRPr="00A32BA3">
              <w:t>R</w:t>
            </w:r>
            <w:r w:rsidR="000C3A34" w:rsidRPr="00A32BA3">
              <w:t xml:space="preserve">ound 1 and </w:t>
            </w:r>
            <w:r w:rsidR="00BD0410" w:rsidRPr="00A32BA3">
              <w:t>R</w:t>
            </w:r>
            <w:r w:rsidR="000C3A34" w:rsidRPr="00A32BA3">
              <w:t>ound 2 historical tests</w:t>
            </w:r>
            <w:r w:rsidR="00213689" w:rsidRPr="00A32BA3">
              <w:t xml:space="preserve"> where hrHPV was detected</w:t>
            </w:r>
            <w:r w:rsidR="002966BD" w:rsidRPr="00A32BA3">
              <w:t>, and on</w:t>
            </w:r>
            <w:r w:rsidR="000C3A34" w:rsidRPr="00A32BA3">
              <w:t xml:space="preserve"> how many women are able to be returned to routine screening after two rounds of negative cytology and hrHPV tests; </w:t>
            </w:r>
            <w:r w:rsidR="002966BD" w:rsidRPr="00A32BA3">
              <w:t xml:space="preserve">considering women with a historical </w:t>
            </w:r>
            <w:r w:rsidR="00807F32">
              <w:rPr>
                <w:lang w:val="en-NZ"/>
              </w:rPr>
              <w:t>high -grade</w:t>
            </w:r>
            <w:r w:rsidR="002966BD" w:rsidRPr="00A32BA3">
              <w:rPr>
                <w:lang w:val="en-NZ"/>
              </w:rPr>
              <w:t xml:space="preserve"> squamous abnormality who became eligible for historical testing after 1 October 2009; and </w:t>
            </w:r>
            <w:r w:rsidR="000C3A34" w:rsidRPr="00A32BA3">
              <w:t>tak</w:t>
            </w:r>
            <w:r w:rsidR="002966BD" w:rsidRPr="00A32BA3">
              <w:t>ing</w:t>
            </w:r>
            <w:r w:rsidR="000C3A34" w:rsidRPr="00A32BA3">
              <w:t xml:space="preserve"> into account whether women have attended for any screening test, since women who have not attended for any testing could not be offered historical testing.</w:t>
            </w:r>
            <w:r w:rsidR="00AF6EDE">
              <w:t xml:space="preserve"> </w:t>
            </w:r>
            <w:r w:rsidR="000C3A34" w:rsidRPr="00A32BA3">
              <w:t xml:space="preserve">This </w:t>
            </w:r>
            <w:r w:rsidR="002966BD" w:rsidRPr="00A32BA3">
              <w:t xml:space="preserve">last point </w:t>
            </w:r>
            <w:r w:rsidR="000C3A34" w:rsidRPr="00A32BA3">
              <w:t>has been partially explored within the current report, b</w:t>
            </w:r>
            <w:r w:rsidR="00675741" w:rsidRPr="00A32BA3">
              <w:t>y</w:t>
            </w:r>
            <w:r w:rsidR="000C3A34" w:rsidRPr="00A32BA3">
              <w:t xml:space="preserve"> considering whether there was any relationship between </w:t>
            </w:r>
            <w:r w:rsidR="00675741" w:rsidRPr="00A32BA3">
              <w:t xml:space="preserve">the </w:t>
            </w:r>
            <w:r w:rsidR="000C3A34" w:rsidRPr="00A32BA3">
              <w:t xml:space="preserve">variations in women with </w:t>
            </w:r>
            <w:r w:rsidR="00BD0410" w:rsidRPr="00A32BA3">
              <w:t>R</w:t>
            </w:r>
            <w:r w:rsidR="000C3A34" w:rsidRPr="00A32BA3">
              <w:t xml:space="preserve">ound 1 </w:t>
            </w:r>
            <w:r w:rsidR="00675741" w:rsidRPr="00A32BA3">
              <w:t xml:space="preserve">and </w:t>
            </w:r>
            <w:r w:rsidR="00BD0410" w:rsidRPr="00A32BA3">
              <w:t>R</w:t>
            </w:r>
            <w:r w:rsidR="00675741" w:rsidRPr="00A32BA3">
              <w:t xml:space="preserve">ound 2 historical tests by DHB or ethnicity and the variations in screening participation within the previous </w:t>
            </w:r>
            <w:r w:rsidR="002C6012" w:rsidRPr="00A32BA3">
              <w:t>five years by DHB or ethnicity.</w:t>
            </w:r>
            <w:r w:rsidR="00675741" w:rsidRPr="00A32BA3">
              <w:t xml:space="preserve"> An extended period of five</w:t>
            </w:r>
            <w:r w:rsidR="00AC4031" w:rsidRPr="00A32BA3">
              <w:t>-</w:t>
            </w:r>
            <w:r w:rsidR="00675741" w:rsidRPr="00A32BA3">
              <w:t>years</w:t>
            </w:r>
            <w:bookmarkStart w:id="2617" w:name="_Hlk497399103"/>
            <w:r w:rsidR="00675741" w:rsidRPr="00A32BA3">
              <w:t xml:space="preserve"> was examined</w:t>
            </w:r>
            <w:r w:rsidR="00103374" w:rsidRPr="00A32BA3">
              <w:t xml:space="preserve"> for </w:t>
            </w:r>
            <w:r w:rsidR="00181B56" w:rsidRPr="00A32BA3">
              <w:t xml:space="preserve">screening </w:t>
            </w:r>
            <w:r w:rsidR="00103374" w:rsidRPr="00A32BA3">
              <w:t>participation (rather than three</w:t>
            </w:r>
            <w:r w:rsidR="00181B56" w:rsidRPr="00A32BA3">
              <w:t>, which is the usual measure</w:t>
            </w:r>
            <w:r w:rsidR="00103374" w:rsidRPr="00A32BA3">
              <w:t>)</w:t>
            </w:r>
            <w:r w:rsidR="00675741" w:rsidRPr="00A32BA3">
              <w:t xml:space="preserve">, since it corresponds </w:t>
            </w:r>
            <w:r w:rsidR="00181B56" w:rsidRPr="00A32BA3">
              <w:t xml:space="preserve">more closely than three-year participation </w:t>
            </w:r>
            <w:bookmarkEnd w:id="2617"/>
            <w:r w:rsidR="00675741" w:rsidRPr="00A32BA3">
              <w:t xml:space="preserve">during which we searched for </w:t>
            </w:r>
            <w:r w:rsidR="00213689" w:rsidRPr="00A32BA3">
              <w:t>HPV</w:t>
            </w:r>
            <w:r w:rsidR="00675741" w:rsidRPr="00A32BA3">
              <w:t xml:space="preserve"> tests in this group of women</w:t>
            </w:r>
            <w:r w:rsidR="00181B56" w:rsidRPr="00A32BA3">
              <w:t xml:space="preserve"> (</w:t>
            </w:r>
            <w:r w:rsidR="00A320D2" w:rsidRPr="00A32BA3">
              <w:t>i.e.</w:t>
            </w:r>
            <w:r w:rsidR="00181B56" w:rsidRPr="00A32BA3">
              <w:t xml:space="preserve"> from</w:t>
            </w:r>
            <w:r w:rsidR="00675741" w:rsidRPr="00A32BA3">
              <w:t xml:space="preserve"> 1 October 2009 </w:t>
            </w:r>
            <w:r w:rsidR="00181B56" w:rsidRPr="00A32BA3">
              <w:t>to</w:t>
            </w:r>
            <w:r w:rsidR="00675741" w:rsidRPr="00A32BA3">
              <w:t xml:space="preserve"> the time of the data download from NCSP Register used within this report</w:t>
            </w:r>
            <w:r w:rsidR="00181B56" w:rsidRPr="00A32BA3">
              <w:t xml:space="preserve">, </w:t>
            </w:r>
            <w:r w:rsidR="00AC4031" w:rsidRPr="00A32BA3">
              <w:t>late February</w:t>
            </w:r>
            <w:r w:rsidR="00842CDA" w:rsidRPr="00A32BA3">
              <w:t xml:space="preserve"> </w:t>
            </w:r>
            <w:r w:rsidR="00675741" w:rsidRPr="00A32BA3">
              <w:t>201</w:t>
            </w:r>
            <w:r w:rsidR="00AC4031" w:rsidRPr="00A32BA3">
              <w:t>8</w:t>
            </w:r>
            <w:r w:rsidR="00181B56" w:rsidRPr="00A32BA3">
              <w:t>)</w:t>
            </w:r>
            <w:r w:rsidR="00675741" w:rsidRPr="00A32BA3">
              <w:t>. However</w:t>
            </w:r>
            <w:r w:rsidR="00253CAC" w:rsidRPr="00A32BA3">
              <w:t>,</w:t>
            </w:r>
            <w:r w:rsidR="00675741" w:rsidRPr="00A32BA3">
              <w:t xml:space="preserve"> as women with a previous abnormality are recommended to re-attend for screening </w:t>
            </w:r>
            <w:r w:rsidR="00775F7C" w:rsidRPr="00A32BA3">
              <w:t>more</w:t>
            </w:r>
            <w:r w:rsidR="00675741" w:rsidRPr="00A32BA3">
              <w:t xml:space="preserve"> frequently than the routine interval, the variations in overall attendance by DHB or by ethnicity may differ from the variations by DHB or ethnicity in this subgroup of women who have had a previous abnormality.</w:t>
            </w:r>
            <w:r w:rsidR="00AF6EDE">
              <w:t xml:space="preserve"> </w:t>
            </w:r>
            <w:r w:rsidR="00675741" w:rsidRPr="00A32BA3">
              <w:t xml:space="preserve"> </w:t>
            </w:r>
          </w:p>
          <w:p w14:paraId="3AEDA34F" w14:textId="77777777" w:rsidR="00E6668D" w:rsidRPr="00A32BA3" w:rsidRDefault="00E6668D" w:rsidP="00F40434">
            <w:pPr>
              <w:pStyle w:val="NoSpacing"/>
              <w:jc w:val="both"/>
            </w:pPr>
          </w:p>
          <w:p w14:paraId="6D036EE2" w14:textId="1674E4C8" w:rsidR="0001067C" w:rsidRPr="00A32BA3" w:rsidRDefault="00DE22BF" w:rsidP="00F40434">
            <w:pPr>
              <w:pStyle w:val="NoSpacing"/>
              <w:jc w:val="both"/>
            </w:pPr>
            <w:r w:rsidRPr="00A32BA3">
              <w:t>It is possible that in some cases eligible women were offered historical HPV testing, but did not consent to the test. It has not been possible to take this into account within the current report.</w:t>
            </w:r>
            <w:r w:rsidR="00AF6EDE">
              <w:t xml:space="preserve"> </w:t>
            </w:r>
            <w:r w:rsidR="005966C1" w:rsidRPr="00A32BA3">
              <w:t xml:space="preserve">While this affects </w:t>
            </w:r>
            <w:r w:rsidR="00BD0410" w:rsidRPr="00A32BA3">
              <w:t>R</w:t>
            </w:r>
            <w:r w:rsidR="005966C1" w:rsidRPr="00A32BA3">
              <w:t>ound 1 tests, t</w:t>
            </w:r>
            <w:r w:rsidR="00C95D43" w:rsidRPr="00A32BA3">
              <w:t xml:space="preserve">his should be less of an issue for </w:t>
            </w:r>
            <w:r w:rsidR="00BD0410" w:rsidRPr="00A32BA3">
              <w:t>R</w:t>
            </w:r>
            <w:r w:rsidR="00C95D43" w:rsidRPr="00A32BA3">
              <w:t xml:space="preserve">ound 2 tests, </w:t>
            </w:r>
            <w:r w:rsidR="005966C1" w:rsidRPr="00A32BA3">
              <w:t>because</w:t>
            </w:r>
            <w:r w:rsidR="00C95D43" w:rsidRPr="00A32BA3">
              <w:t xml:space="preserve"> in June 2015 the NCSP requested that lab</w:t>
            </w:r>
            <w:r w:rsidR="003B6751" w:rsidRPr="00A32BA3">
              <w:t>oratorie</w:t>
            </w:r>
            <w:r w:rsidR="00C95D43" w:rsidRPr="00A32BA3">
              <w:t xml:space="preserve">s prompt </w:t>
            </w:r>
            <w:r w:rsidR="00292950" w:rsidRPr="00A32BA3">
              <w:t>sample</w:t>
            </w:r>
            <w:r w:rsidR="00C95D43" w:rsidRPr="00A32BA3">
              <w:t xml:space="preserve"> takers to add on an HPV test where this is indicated by the Guidelines, but was not requested by the </w:t>
            </w:r>
            <w:r w:rsidR="00292950" w:rsidRPr="00A32BA3">
              <w:t>sample</w:t>
            </w:r>
            <w:r w:rsidR="00C95D43" w:rsidRPr="00A32BA3">
              <w:t xml:space="preserve"> taker. Additionally, </w:t>
            </w:r>
            <w:r w:rsidR="006E556C" w:rsidRPr="00A32BA3">
              <w:t>for wome</w:t>
            </w:r>
            <w:r w:rsidR="00C95D43" w:rsidRPr="00A32BA3">
              <w:t xml:space="preserve">n </w:t>
            </w:r>
            <w:r w:rsidR="006E556C" w:rsidRPr="00A32BA3">
              <w:t xml:space="preserve">who </w:t>
            </w:r>
            <w:r w:rsidR="00C95D43" w:rsidRPr="00A32BA3">
              <w:t xml:space="preserve">had already consented to the </w:t>
            </w:r>
            <w:r w:rsidR="00BD0410" w:rsidRPr="00A32BA3">
              <w:t>R</w:t>
            </w:r>
            <w:r w:rsidR="00C95D43" w:rsidRPr="00A32BA3">
              <w:t>ound 1 HPV test</w:t>
            </w:r>
            <w:r w:rsidR="006E556C" w:rsidRPr="00A32BA3">
              <w:t xml:space="preserve">, separate consent was not required for a </w:t>
            </w:r>
            <w:r w:rsidR="00BD0410" w:rsidRPr="00A32BA3">
              <w:t>R</w:t>
            </w:r>
            <w:r w:rsidR="006E556C" w:rsidRPr="00A32BA3">
              <w:t>ound 2 HPV test</w:t>
            </w:r>
            <w:r w:rsidR="00C95D43" w:rsidRPr="00A32BA3">
              <w:t>.</w:t>
            </w:r>
            <w:r w:rsidR="00262EA5" w:rsidRPr="00A32BA3">
              <w:t xml:space="preserve"> </w:t>
            </w:r>
            <w:r w:rsidRPr="00A32BA3">
              <w:t xml:space="preserve">It is also possible that the reason some women underwent </w:t>
            </w:r>
            <w:r w:rsidR="00BD0410" w:rsidRPr="00A32BA3">
              <w:t>R</w:t>
            </w:r>
            <w:r w:rsidRPr="00A32BA3">
              <w:t xml:space="preserve">ound 1 tests, but not </w:t>
            </w:r>
            <w:r w:rsidR="00BD0410" w:rsidRPr="00A32BA3">
              <w:t>R</w:t>
            </w:r>
            <w:r w:rsidRPr="00A32BA3">
              <w:t>ound 2 tests, is because their concurrent cytology result indicated that other management (for example colposcopy referral) was required.</w:t>
            </w:r>
            <w:r w:rsidR="00AF6EDE">
              <w:t xml:space="preserve"> </w:t>
            </w:r>
            <w:r w:rsidRPr="00A32BA3">
              <w:t>This might be explored when this indicator is further refined to report on the test results in women who have undergone historical testing</w:t>
            </w:r>
            <w:r w:rsidR="0001067C" w:rsidRPr="00A32BA3">
              <w:t>.</w:t>
            </w:r>
          </w:p>
          <w:p w14:paraId="37C1D2BB" w14:textId="77777777" w:rsidR="00E6668D" w:rsidRPr="00A32BA3" w:rsidRDefault="00E6668D" w:rsidP="00F40434">
            <w:pPr>
              <w:pStyle w:val="NoSpacing"/>
              <w:jc w:val="both"/>
              <w:rPr>
                <w:lang w:val="en-NZ"/>
              </w:rPr>
            </w:pPr>
          </w:p>
          <w:p w14:paraId="21BE28E0" w14:textId="77777777" w:rsidR="0001067C" w:rsidRPr="00A32BA3" w:rsidRDefault="00DE22BF" w:rsidP="00F40434">
            <w:pPr>
              <w:spacing w:before="120"/>
              <w:jc w:val="both"/>
              <w:rPr>
                <w:lang w:val="en-NZ"/>
              </w:rPr>
            </w:pPr>
            <w:r w:rsidRPr="00A32BA3">
              <w:rPr>
                <w:lang w:val="en-NZ"/>
              </w:rPr>
              <w:t xml:space="preserve"> </w:t>
            </w:r>
          </w:p>
        </w:tc>
      </w:tr>
    </w:tbl>
    <w:p w14:paraId="166790A6" w14:textId="77777777" w:rsidR="003F72AC" w:rsidRPr="00A32BA3" w:rsidRDefault="003F72AC" w:rsidP="0001067C">
      <w:pPr>
        <w:rPr>
          <w:rStyle w:val="Strong"/>
        </w:rPr>
        <w:sectPr w:rsidR="003F72AC" w:rsidRPr="00A32BA3" w:rsidSect="008A3FC6">
          <w:headerReference w:type="default" r:id="rId145"/>
          <w:footerReference w:type="default" r:id="rId146"/>
          <w:pgSz w:w="11907" w:h="16839" w:code="9"/>
          <w:pgMar w:top="1440" w:right="1417" w:bottom="1276" w:left="1440" w:header="708" w:footer="567" w:gutter="0"/>
          <w:cols w:space="708"/>
          <w:docGrid w:linePitch="360"/>
        </w:sectPr>
      </w:pPr>
    </w:p>
    <w:p w14:paraId="1E24FA09" w14:textId="5B260C8A" w:rsidR="00201BD4" w:rsidRPr="00A32BA3" w:rsidRDefault="0008224E" w:rsidP="00264E77">
      <w:pPr>
        <w:pStyle w:val="Caption"/>
      </w:pPr>
      <w:bookmarkStart w:id="2618" w:name="_Ref402251786"/>
      <w:bookmarkStart w:id="2619" w:name="_Ref402251776"/>
      <w:bookmarkStart w:id="2620" w:name="_Toc454287301"/>
      <w:bookmarkStart w:id="2621" w:name="_Toc454287303"/>
      <w:bookmarkStart w:id="2622" w:name="_Toc509928671"/>
      <w:bookmarkStart w:id="2623" w:name="_Toc459126448"/>
      <w:bookmarkStart w:id="2624" w:name="_Toc469398468"/>
      <w:bookmarkStart w:id="2625" w:name="_Toc459126449"/>
      <w:bookmarkStart w:id="2626" w:name="_Toc469398469"/>
      <w:bookmarkStart w:id="2627" w:name="_Toc486941240"/>
      <w:bookmarkStart w:id="2628" w:name="_Toc528676358"/>
      <w:bookmarkStart w:id="2629" w:name="_Toc5627801"/>
      <w:bookmarkStart w:id="2630" w:name="_Toc68100830"/>
      <w:bookmarkStart w:id="2631" w:name="_Toc475605353"/>
      <w:r w:rsidRPr="00A32BA3">
        <w:t>Figure</w:t>
      </w:r>
      <w:r w:rsidR="00201BD4" w:rsidRPr="00A32BA3">
        <w:t xml:space="preserve"> </w:t>
      </w:r>
      <w:r w:rsidR="005B1054">
        <w:fldChar w:fldCharType="begin"/>
      </w:r>
      <w:r w:rsidR="005B1054">
        <w:instrText xml:space="preserve"> SEQ Figure \* ARABIC </w:instrText>
      </w:r>
      <w:r w:rsidR="005B1054">
        <w:fldChar w:fldCharType="separate"/>
      </w:r>
      <w:r w:rsidR="00AB4C14">
        <w:rPr>
          <w:noProof/>
        </w:rPr>
        <w:t>118</w:t>
      </w:r>
      <w:r w:rsidR="005B1054">
        <w:rPr>
          <w:noProof/>
        </w:rPr>
        <w:fldChar w:fldCharType="end"/>
      </w:r>
      <w:bookmarkStart w:id="2632" w:name="_Toc454287302"/>
      <w:bookmarkEnd w:id="2618"/>
      <w:bookmarkEnd w:id="2619"/>
      <w:bookmarkEnd w:id="2620"/>
      <w:r w:rsidR="00201BD4" w:rsidRPr="00A32BA3">
        <w:t xml:space="preserve"> - Proportion of eligible women with squamous </w:t>
      </w:r>
      <w:r w:rsidR="00807F32">
        <w:t>high -grade</w:t>
      </w:r>
      <w:r w:rsidR="00201BD4" w:rsidRPr="00A32BA3">
        <w:t xml:space="preserve"> abnormality more than 3 years ago for whom a</w:t>
      </w:r>
      <w:r w:rsidR="00254172" w:rsidRPr="00A32BA3">
        <w:t>n</w:t>
      </w:r>
      <w:r w:rsidR="00201BD4" w:rsidRPr="00A32BA3">
        <w:t xml:space="preserve"> historical test is recorded on the NCSP Register, by </w:t>
      </w:r>
      <w:bookmarkEnd w:id="2621"/>
      <w:bookmarkEnd w:id="2632"/>
      <w:r w:rsidR="00201BD4" w:rsidRPr="00A32BA3">
        <w:t xml:space="preserve">age at </w:t>
      </w:r>
      <w:bookmarkEnd w:id="2622"/>
      <w:bookmarkEnd w:id="2623"/>
      <w:bookmarkEnd w:id="2624"/>
      <w:bookmarkEnd w:id="2625"/>
      <w:bookmarkEnd w:id="2626"/>
      <w:bookmarkEnd w:id="2627"/>
      <w:bookmarkEnd w:id="2628"/>
      <w:bookmarkEnd w:id="2629"/>
      <w:r w:rsidR="00B13796" w:rsidRPr="00A32BA3">
        <w:t>31 December 2018.</w:t>
      </w:r>
      <w:bookmarkEnd w:id="2630"/>
    </w:p>
    <w:p w14:paraId="0B98FAEC" w14:textId="2EC50DC2" w:rsidR="00A32A7A" w:rsidRPr="00A32BA3" w:rsidRDefault="00EA5DCF" w:rsidP="00A32A7A">
      <w:r w:rsidRPr="00A32BA3">
        <w:rPr>
          <w:noProof/>
          <w:lang w:eastAsia="en-AU"/>
        </w:rPr>
        <w:drawing>
          <wp:inline distT="0" distB="0" distL="0" distR="0" wp14:anchorId="69FC35D1" wp14:editId="41F207EC">
            <wp:extent cx="5400000" cy="3498240"/>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06DEE670" w14:textId="77777777" w:rsidR="006A7F40" w:rsidRPr="00A32BA3" w:rsidRDefault="006A7F40" w:rsidP="006A7F40">
      <w:pPr>
        <w:rPr>
          <w:i/>
          <w:sz w:val="22"/>
        </w:rPr>
      </w:pPr>
      <w:r w:rsidRPr="00A32BA3">
        <w:rPr>
          <w:i/>
          <w:sz w:val="20"/>
        </w:rPr>
        <w:t>No women aged less t</w:t>
      </w:r>
      <w:r w:rsidR="00DF5865" w:rsidRPr="00A32BA3">
        <w:rPr>
          <w:i/>
          <w:sz w:val="20"/>
        </w:rPr>
        <w:t>h</w:t>
      </w:r>
      <w:r w:rsidRPr="00A32BA3">
        <w:rPr>
          <w:i/>
          <w:sz w:val="20"/>
        </w:rPr>
        <w:t xml:space="preserve">an </w:t>
      </w:r>
      <w:r w:rsidR="00A32A7A" w:rsidRPr="00A32BA3">
        <w:rPr>
          <w:i/>
          <w:sz w:val="20"/>
        </w:rPr>
        <w:t>2</w:t>
      </w:r>
      <w:r w:rsidR="00D632EA" w:rsidRPr="00A32BA3">
        <w:rPr>
          <w:i/>
          <w:sz w:val="20"/>
        </w:rPr>
        <w:t>5</w:t>
      </w:r>
      <w:r w:rsidR="00A32A7A" w:rsidRPr="00A32BA3">
        <w:rPr>
          <w:i/>
          <w:sz w:val="20"/>
        </w:rPr>
        <w:t xml:space="preserve"> years </w:t>
      </w:r>
      <w:r w:rsidRPr="00A32BA3">
        <w:rPr>
          <w:i/>
          <w:sz w:val="20"/>
        </w:rPr>
        <w:t xml:space="preserve">at the end of the current </w:t>
      </w:r>
      <w:r w:rsidR="00325D57" w:rsidRPr="00A32BA3">
        <w:rPr>
          <w:i/>
          <w:sz w:val="20"/>
        </w:rPr>
        <w:t>monitoring period</w:t>
      </w:r>
      <w:r w:rsidRPr="00A32BA3">
        <w:rPr>
          <w:i/>
          <w:sz w:val="20"/>
        </w:rPr>
        <w:t xml:space="preserve"> were eligible for historical testing</w:t>
      </w:r>
      <w:r w:rsidR="0088381B" w:rsidRPr="00A32BA3">
        <w:rPr>
          <w:i/>
          <w:sz w:val="20"/>
        </w:rPr>
        <w:t xml:space="preserve"> on 1 October 2009</w:t>
      </w:r>
      <w:r w:rsidRPr="00A32BA3">
        <w:rPr>
          <w:i/>
          <w:sz w:val="20"/>
        </w:rPr>
        <w:t>.</w:t>
      </w:r>
    </w:p>
    <w:p w14:paraId="303AFABB" w14:textId="77777777" w:rsidR="0001067C" w:rsidRPr="00A32BA3" w:rsidRDefault="0001067C" w:rsidP="0001067C"/>
    <w:p w14:paraId="61B19992" w14:textId="4E517372" w:rsidR="00B55C40" w:rsidRPr="00A32BA3" w:rsidRDefault="0008224E" w:rsidP="00264E77">
      <w:pPr>
        <w:pStyle w:val="Caption"/>
      </w:pPr>
      <w:bookmarkStart w:id="2633" w:name="_Ref402251794"/>
      <w:bookmarkStart w:id="2634" w:name="_Toc509928672"/>
      <w:bookmarkStart w:id="2635" w:name="_Toc459126450"/>
      <w:bookmarkStart w:id="2636" w:name="_Toc469398470"/>
      <w:bookmarkStart w:id="2637" w:name="_Toc486941241"/>
      <w:bookmarkStart w:id="2638" w:name="_Toc528676359"/>
      <w:bookmarkStart w:id="2639" w:name="_Toc5627802"/>
      <w:bookmarkStart w:id="2640" w:name="_Toc68100831"/>
      <w:bookmarkStart w:id="2641" w:name="_Toc454287304"/>
      <w:r w:rsidRPr="00A32BA3">
        <w:t>Figure</w:t>
      </w:r>
      <w:r w:rsidR="00201BD4" w:rsidRPr="00A32BA3">
        <w:t xml:space="preserve"> </w:t>
      </w:r>
      <w:r w:rsidR="005B1054">
        <w:fldChar w:fldCharType="begin"/>
      </w:r>
      <w:r w:rsidR="005B1054">
        <w:instrText xml:space="preserve"> SEQ Figure \* ARABIC </w:instrText>
      </w:r>
      <w:r w:rsidR="005B1054">
        <w:fldChar w:fldCharType="separate"/>
      </w:r>
      <w:r w:rsidR="00AB4C14">
        <w:rPr>
          <w:noProof/>
        </w:rPr>
        <w:t>119</w:t>
      </w:r>
      <w:r w:rsidR="005B1054">
        <w:rPr>
          <w:noProof/>
        </w:rPr>
        <w:fldChar w:fldCharType="end"/>
      </w:r>
      <w:bookmarkEnd w:id="2633"/>
      <w:r w:rsidR="00201BD4" w:rsidRPr="00A32BA3">
        <w:t xml:space="preserve"> - Proportion of eligible women with squamous </w:t>
      </w:r>
      <w:r w:rsidR="00807F32">
        <w:t>high -grade</w:t>
      </w:r>
      <w:r w:rsidR="00201BD4" w:rsidRPr="00A32BA3">
        <w:t xml:space="preserve"> abnormality more than 3 years ago for whom a</w:t>
      </w:r>
      <w:r w:rsidR="00254172" w:rsidRPr="00A32BA3">
        <w:t>n</w:t>
      </w:r>
      <w:r w:rsidR="00201BD4" w:rsidRPr="00A32BA3">
        <w:t xml:space="preserve"> historical test is recorded on the NCSP Register, by </w:t>
      </w:r>
      <w:r w:rsidR="00ED5574" w:rsidRPr="00A32BA3">
        <w:t>DHB at</w:t>
      </w:r>
      <w:r w:rsidR="00C96396" w:rsidRPr="00A32BA3">
        <w:t xml:space="preserve"> </w:t>
      </w:r>
      <w:r w:rsidR="00D17FA9" w:rsidRPr="00A32BA3">
        <w:t>3</w:t>
      </w:r>
      <w:bookmarkStart w:id="2642" w:name="_Ref402864813"/>
      <w:bookmarkStart w:id="2643" w:name="_Toc459126451"/>
      <w:bookmarkStart w:id="2644" w:name="_Toc469398471"/>
      <w:bookmarkEnd w:id="2631"/>
      <w:bookmarkEnd w:id="2634"/>
      <w:bookmarkEnd w:id="2635"/>
      <w:bookmarkEnd w:id="2636"/>
      <w:bookmarkEnd w:id="2637"/>
      <w:bookmarkEnd w:id="2638"/>
      <w:bookmarkEnd w:id="2639"/>
      <w:r w:rsidR="00262EA5" w:rsidRPr="00A32BA3">
        <w:t>1 December 2018.</w:t>
      </w:r>
      <w:bookmarkEnd w:id="2640"/>
    </w:p>
    <w:p w14:paraId="187AB4A7" w14:textId="3FDCE130" w:rsidR="004B2314" w:rsidRPr="00A32BA3" w:rsidRDefault="00EA5DCF" w:rsidP="00EE5D60">
      <w:bookmarkStart w:id="2645" w:name="_Ref482791981"/>
      <w:bookmarkStart w:id="2646" w:name="_Toc475605354"/>
      <w:bookmarkStart w:id="2647" w:name="_Toc486941242"/>
      <w:r w:rsidRPr="00A32BA3">
        <w:rPr>
          <w:noProof/>
          <w:lang w:eastAsia="en-AU"/>
        </w:rPr>
        <w:drawing>
          <wp:inline distT="0" distB="0" distL="0" distR="0" wp14:anchorId="74B64161" wp14:editId="2048CB81">
            <wp:extent cx="5400000" cy="3504333"/>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r w:rsidR="004B2314" w:rsidRPr="00A32BA3">
        <w:br w:type="page"/>
      </w:r>
    </w:p>
    <w:p w14:paraId="36713320" w14:textId="59A6EF38" w:rsidR="002A4884" w:rsidRPr="00A32BA3" w:rsidRDefault="0008224E" w:rsidP="00264E77">
      <w:pPr>
        <w:pStyle w:val="Caption"/>
      </w:pPr>
      <w:bookmarkStart w:id="2648" w:name="_Ref517351670"/>
      <w:bookmarkStart w:id="2649" w:name="_Toc509928673"/>
      <w:bookmarkStart w:id="2650" w:name="_Toc528676360"/>
      <w:bookmarkStart w:id="2651" w:name="_Toc5627803"/>
      <w:bookmarkStart w:id="2652" w:name="_Toc68100832"/>
      <w:r w:rsidRPr="00A32BA3">
        <w:t>Figure</w:t>
      </w:r>
      <w:r w:rsidR="002A4884" w:rsidRPr="00A32BA3">
        <w:t xml:space="preserve"> </w:t>
      </w:r>
      <w:r w:rsidR="005B1054">
        <w:fldChar w:fldCharType="begin"/>
      </w:r>
      <w:r w:rsidR="005B1054">
        <w:instrText xml:space="preserve"> SEQ Figure \* ARABIC </w:instrText>
      </w:r>
      <w:r w:rsidR="005B1054">
        <w:fldChar w:fldCharType="separate"/>
      </w:r>
      <w:r w:rsidR="00AB4C14">
        <w:rPr>
          <w:noProof/>
        </w:rPr>
        <w:t>120</w:t>
      </w:r>
      <w:r w:rsidR="005B1054">
        <w:rPr>
          <w:noProof/>
        </w:rPr>
        <w:fldChar w:fldCharType="end"/>
      </w:r>
      <w:bookmarkEnd w:id="2642"/>
      <w:bookmarkEnd w:id="2645"/>
      <w:bookmarkEnd w:id="2648"/>
      <w:r w:rsidR="00201BD4" w:rsidRPr="00A32BA3">
        <w:t xml:space="preserve"> - Proportion of eligible women with squamous </w:t>
      </w:r>
      <w:r w:rsidR="00807F32">
        <w:t>high -grade</w:t>
      </w:r>
      <w:r w:rsidR="00201BD4" w:rsidRPr="00A32BA3">
        <w:t xml:space="preserve"> abnormality more than 3 years ago for whom a</w:t>
      </w:r>
      <w:r w:rsidR="00254172" w:rsidRPr="00A32BA3">
        <w:t>n</w:t>
      </w:r>
      <w:r w:rsidR="00201BD4" w:rsidRPr="00A32BA3">
        <w:t xml:space="preserve"> historical test is recorded on the NCSP Register, by </w:t>
      </w:r>
      <w:bookmarkEnd w:id="2646"/>
      <w:r w:rsidR="00201BD4" w:rsidRPr="00A32BA3">
        <w:t>ethnicity</w:t>
      </w:r>
      <w:bookmarkEnd w:id="2647"/>
      <w:r w:rsidR="00ED5574" w:rsidRPr="00A32BA3">
        <w:t xml:space="preserve"> at </w:t>
      </w:r>
      <w:bookmarkEnd w:id="2649"/>
      <w:bookmarkEnd w:id="2650"/>
      <w:bookmarkEnd w:id="2651"/>
      <w:r w:rsidR="00262EA5" w:rsidRPr="00A32BA3">
        <w:t>31 December 2018.</w:t>
      </w:r>
      <w:bookmarkEnd w:id="2652"/>
    </w:p>
    <w:bookmarkEnd w:id="2641"/>
    <w:bookmarkEnd w:id="2643"/>
    <w:bookmarkEnd w:id="2644"/>
    <w:p w14:paraId="6B855A4F" w14:textId="0AC80C2D" w:rsidR="008C700B" w:rsidRPr="00A32BA3" w:rsidRDefault="00EA5DCF" w:rsidP="00EE5D60">
      <w:pPr>
        <w:rPr>
          <w:i/>
          <w:sz w:val="20"/>
        </w:rPr>
      </w:pPr>
      <w:r w:rsidRPr="00A32BA3">
        <w:rPr>
          <w:i/>
          <w:noProof/>
          <w:sz w:val="20"/>
          <w:lang w:eastAsia="en-AU"/>
        </w:rPr>
        <w:drawing>
          <wp:inline distT="0" distB="0" distL="0" distR="0" wp14:anchorId="00722859" wp14:editId="45E4A01C">
            <wp:extent cx="5400000" cy="3498240"/>
            <wp:effectExtent l="0" t="0" r="0"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3AFE9D57" w14:textId="77777777" w:rsidR="00F5781B" w:rsidRPr="00A32BA3" w:rsidRDefault="00F5781B" w:rsidP="00EE5D60">
      <w:pPr>
        <w:rPr>
          <w:i/>
          <w:sz w:val="20"/>
        </w:rPr>
      </w:pPr>
    </w:p>
    <w:p w14:paraId="75E67318" w14:textId="07E10720" w:rsidR="008C700B" w:rsidRPr="00A32BA3" w:rsidRDefault="0008224E" w:rsidP="00264E77">
      <w:pPr>
        <w:pStyle w:val="Caption"/>
      </w:pPr>
      <w:bookmarkStart w:id="2653" w:name="_Ref475525572"/>
      <w:bookmarkStart w:id="2654" w:name="_Toc475605355"/>
      <w:bookmarkStart w:id="2655" w:name="_Toc486941243"/>
      <w:bookmarkStart w:id="2656" w:name="_Toc509928674"/>
      <w:bookmarkStart w:id="2657" w:name="_Toc528676361"/>
      <w:bookmarkStart w:id="2658" w:name="_Toc5627804"/>
      <w:bookmarkStart w:id="2659" w:name="_Toc68100833"/>
      <w:r w:rsidRPr="00A32BA3">
        <w:t>Figure</w:t>
      </w:r>
      <w:r w:rsidR="008C700B" w:rsidRPr="00A32BA3">
        <w:t xml:space="preserve"> </w:t>
      </w:r>
      <w:r w:rsidR="005B1054">
        <w:fldChar w:fldCharType="begin"/>
      </w:r>
      <w:r w:rsidR="005B1054">
        <w:instrText xml:space="preserve"> SEQ Figure \* ARABIC </w:instrText>
      </w:r>
      <w:r w:rsidR="005B1054">
        <w:fldChar w:fldCharType="separate"/>
      </w:r>
      <w:r w:rsidR="00AB4C14">
        <w:rPr>
          <w:noProof/>
        </w:rPr>
        <w:t>121</w:t>
      </w:r>
      <w:r w:rsidR="005B1054">
        <w:rPr>
          <w:noProof/>
        </w:rPr>
        <w:fldChar w:fldCharType="end"/>
      </w:r>
      <w:bookmarkEnd w:id="2653"/>
      <w:r w:rsidR="008C700B" w:rsidRPr="00A32BA3">
        <w:t xml:space="preserve"> </w:t>
      </w:r>
      <w:r w:rsidR="0064327E" w:rsidRPr="00A32BA3">
        <w:t>–</w:t>
      </w:r>
      <w:r w:rsidR="008C700B" w:rsidRPr="00A32BA3">
        <w:t xml:space="preserve"> </w:t>
      </w:r>
      <w:r w:rsidR="0064327E" w:rsidRPr="00A32BA3">
        <w:t>Trends in the p</w:t>
      </w:r>
      <w:r w:rsidR="008C700B" w:rsidRPr="00A32BA3">
        <w:t xml:space="preserve">roportion of eligible women with squamous </w:t>
      </w:r>
      <w:r w:rsidR="00807F32">
        <w:t>high -grade</w:t>
      </w:r>
      <w:r w:rsidR="008C700B" w:rsidRPr="00A32BA3">
        <w:t xml:space="preserve"> abnormality more than 3 years ago for whom a </w:t>
      </w:r>
      <w:r w:rsidR="00C072A5" w:rsidRPr="00A32BA3">
        <w:t>r</w:t>
      </w:r>
      <w:r w:rsidR="008C700B" w:rsidRPr="00A32BA3">
        <w:t xml:space="preserve">ound 1 historical test is recorded on the NCSP Register, by </w:t>
      </w:r>
      <w:bookmarkEnd w:id="2654"/>
      <w:r w:rsidR="0064327E" w:rsidRPr="00A32BA3">
        <w:t>DHB</w:t>
      </w:r>
      <w:bookmarkEnd w:id="2655"/>
      <w:bookmarkEnd w:id="2656"/>
      <w:bookmarkEnd w:id="2657"/>
      <w:bookmarkEnd w:id="2658"/>
      <w:bookmarkEnd w:id="2659"/>
    </w:p>
    <w:p w14:paraId="24DA5D3A" w14:textId="1DA2003D" w:rsidR="008C700B" w:rsidRPr="00A32BA3" w:rsidRDefault="00EA5DCF" w:rsidP="00EE5D60">
      <w:pPr>
        <w:rPr>
          <w:sz w:val="22"/>
        </w:rPr>
      </w:pPr>
      <w:bookmarkStart w:id="2660" w:name="_Ref475525578"/>
      <w:bookmarkStart w:id="2661" w:name="_Toc475605356"/>
      <w:bookmarkStart w:id="2662" w:name="_Toc486941244"/>
      <w:r w:rsidRPr="00A32BA3">
        <w:rPr>
          <w:noProof/>
          <w:sz w:val="22"/>
          <w:lang w:eastAsia="en-AU"/>
        </w:rPr>
        <w:drawing>
          <wp:inline distT="0" distB="0" distL="0" distR="0" wp14:anchorId="6EC245C0" wp14:editId="7E7915EE">
            <wp:extent cx="5400000" cy="3536084"/>
            <wp:effectExtent l="0" t="0" r="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00000" cy="3536084"/>
                    </a:xfrm>
                    <a:prstGeom prst="rect">
                      <a:avLst/>
                    </a:prstGeom>
                    <a:noFill/>
                  </pic:spPr>
                </pic:pic>
              </a:graphicData>
            </a:graphic>
          </wp:inline>
        </w:drawing>
      </w:r>
    </w:p>
    <w:p w14:paraId="68373722" w14:textId="77777777" w:rsidR="00411DC4" w:rsidRPr="00A32BA3" w:rsidRDefault="00411DC4" w:rsidP="00EE5D60">
      <w:pPr>
        <w:rPr>
          <w:sz w:val="22"/>
        </w:rPr>
      </w:pPr>
      <w:r w:rsidRPr="00A32BA3">
        <w:rPr>
          <w:sz w:val="22"/>
        </w:rPr>
        <w:br w:type="page"/>
      </w:r>
    </w:p>
    <w:p w14:paraId="294B14FB" w14:textId="60F3B608" w:rsidR="00807BCB" w:rsidRPr="00A32BA3" w:rsidRDefault="0008224E" w:rsidP="00264E77">
      <w:pPr>
        <w:pStyle w:val="Caption"/>
      </w:pPr>
      <w:bookmarkStart w:id="2663" w:name="_Ref517351717"/>
      <w:bookmarkStart w:id="2664" w:name="_Toc509928675"/>
      <w:bookmarkStart w:id="2665" w:name="_Toc528676362"/>
      <w:bookmarkStart w:id="2666" w:name="_Toc5627805"/>
      <w:bookmarkStart w:id="2667" w:name="_Toc68100834"/>
      <w:r w:rsidRPr="00A32BA3">
        <w:t>Figure</w:t>
      </w:r>
      <w:r w:rsidR="00807BCB" w:rsidRPr="00A32BA3">
        <w:t xml:space="preserve"> </w:t>
      </w:r>
      <w:r w:rsidR="005B1054">
        <w:fldChar w:fldCharType="begin"/>
      </w:r>
      <w:r w:rsidR="005B1054">
        <w:instrText xml:space="preserve"> SEQ Figure \* ARABIC </w:instrText>
      </w:r>
      <w:r w:rsidR="005B1054">
        <w:fldChar w:fldCharType="separate"/>
      </w:r>
      <w:r w:rsidR="00AB4C14">
        <w:rPr>
          <w:noProof/>
        </w:rPr>
        <w:t>122</w:t>
      </w:r>
      <w:r w:rsidR="005B1054">
        <w:rPr>
          <w:noProof/>
        </w:rPr>
        <w:fldChar w:fldCharType="end"/>
      </w:r>
      <w:bookmarkEnd w:id="2660"/>
      <w:bookmarkEnd w:id="2661"/>
      <w:bookmarkEnd w:id="2663"/>
      <w:r w:rsidR="00807BCB" w:rsidRPr="00A32BA3">
        <w:t xml:space="preserve"> - </w:t>
      </w:r>
      <w:r w:rsidR="0064327E" w:rsidRPr="00A32BA3">
        <w:t>Trends</w:t>
      </w:r>
      <w:bookmarkStart w:id="2668" w:name="_Toc459126452"/>
      <w:bookmarkStart w:id="2669" w:name="_Toc469398472"/>
      <w:bookmarkStart w:id="2670" w:name="_Toc454287305"/>
      <w:bookmarkStart w:id="2671" w:name="_Toc475605357"/>
      <w:r w:rsidR="0064327E" w:rsidRPr="00A32BA3">
        <w:t xml:space="preserve"> in the proportion</w:t>
      </w:r>
      <w:r w:rsidR="00807BCB" w:rsidRPr="00A32BA3">
        <w:t xml:space="preserve"> of </w:t>
      </w:r>
      <w:bookmarkStart w:id="2672" w:name="_Toc475605358"/>
      <w:bookmarkEnd w:id="2668"/>
      <w:bookmarkEnd w:id="2669"/>
      <w:bookmarkEnd w:id="2670"/>
      <w:bookmarkEnd w:id="2671"/>
      <w:r w:rsidR="00807BCB" w:rsidRPr="00A32BA3">
        <w:t xml:space="preserve">eligible women with squamous </w:t>
      </w:r>
      <w:r w:rsidR="00807F32">
        <w:t>high -grade</w:t>
      </w:r>
      <w:r w:rsidR="00807BCB" w:rsidRPr="00A32BA3">
        <w:t xml:space="preserve"> abnormality more than 3 years ago for whom a </w:t>
      </w:r>
      <w:r w:rsidR="00C072A5" w:rsidRPr="00A32BA3">
        <w:t>r</w:t>
      </w:r>
      <w:r w:rsidR="00807BCB" w:rsidRPr="00A32BA3">
        <w:t xml:space="preserve">ound 1 historical test is recorded on the NCSP Register, by </w:t>
      </w:r>
      <w:bookmarkEnd w:id="2672"/>
      <w:r w:rsidR="00807BCB" w:rsidRPr="00A32BA3">
        <w:t>ethnicity</w:t>
      </w:r>
      <w:bookmarkEnd w:id="2662"/>
      <w:bookmarkEnd w:id="2664"/>
      <w:bookmarkEnd w:id="2665"/>
      <w:bookmarkEnd w:id="2666"/>
      <w:bookmarkEnd w:id="2667"/>
    </w:p>
    <w:p w14:paraId="40709DCD" w14:textId="6AEFDDED" w:rsidR="00807BCB" w:rsidRPr="00A32BA3" w:rsidRDefault="00EA5DCF" w:rsidP="00807BCB">
      <w:pPr>
        <w:rPr>
          <w:i/>
          <w:sz w:val="20"/>
        </w:rPr>
      </w:pPr>
      <w:r w:rsidRPr="00A32BA3">
        <w:rPr>
          <w:i/>
          <w:noProof/>
          <w:sz w:val="20"/>
          <w:lang w:eastAsia="en-AU"/>
        </w:rPr>
        <w:drawing>
          <wp:inline distT="0" distB="0" distL="0" distR="0" wp14:anchorId="1B577607" wp14:editId="438BF587">
            <wp:extent cx="5400000" cy="3503535"/>
            <wp:effectExtent l="0" t="0" r="0" b="190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000" cy="3503535"/>
                    </a:xfrm>
                    <a:prstGeom prst="rect">
                      <a:avLst/>
                    </a:prstGeom>
                    <a:noFill/>
                  </pic:spPr>
                </pic:pic>
              </a:graphicData>
            </a:graphic>
          </wp:inline>
        </w:drawing>
      </w:r>
    </w:p>
    <w:p w14:paraId="3B62994A" w14:textId="77777777" w:rsidR="00DC6793" w:rsidRPr="00A32BA3" w:rsidRDefault="00DC6793" w:rsidP="00EE5D60">
      <w:pPr>
        <w:rPr>
          <w:sz w:val="22"/>
        </w:rPr>
      </w:pPr>
    </w:p>
    <w:p w14:paraId="509F813A" w14:textId="0A3FC7EF" w:rsidR="00DC6793" w:rsidRPr="00A32BA3" w:rsidRDefault="0008224E" w:rsidP="00264E77">
      <w:pPr>
        <w:pStyle w:val="Caption"/>
      </w:pPr>
      <w:bookmarkStart w:id="2673" w:name="_Ref475525584"/>
      <w:bookmarkStart w:id="2674" w:name="_Toc475605359"/>
      <w:bookmarkStart w:id="2675" w:name="_Toc486941245"/>
      <w:bookmarkStart w:id="2676" w:name="_Toc509928676"/>
      <w:bookmarkStart w:id="2677" w:name="_Toc528676363"/>
      <w:bookmarkStart w:id="2678" w:name="_Toc5627806"/>
      <w:bookmarkStart w:id="2679" w:name="_Toc68100835"/>
      <w:r w:rsidRPr="00A32BA3">
        <w:t>Figure</w:t>
      </w:r>
      <w:r w:rsidR="00DC6793" w:rsidRPr="00A32BA3">
        <w:t xml:space="preserve"> </w:t>
      </w:r>
      <w:r w:rsidR="005B1054">
        <w:fldChar w:fldCharType="begin"/>
      </w:r>
      <w:r w:rsidR="005B1054">
        <w:instrText xml:space="preserve"> SEQ Figure \* ARABIC </w:instrText>
      </w:r>
      <w:r w:rsidR="005B1054">
        <w:fldChar w:fldCharType="separate"/>
      </w:r>
      <w:r w:rsidR="00AB4C14">
        <w:rPr>
          <w:noProof/>
        </w:rPr>
        <w:t>123</w:t>
      </w:r>
      <w:r w:rsidR="005B1054">
        <w:rPr>
          <w:noProof/>
        </w:rPr>
        <w:fldChar w:fldCharType="end"/>
      </w:r>
      <w:bookmarkEnd w:id="2673"/>
      <w:r w:rsidR="00DC6793" w:rsidRPr="00A32BA3">
        <w:t xml:space="preserve"> - </w:t>
      </w:r>
      <w:r w:rsidR="0064327E" w:rsidRPr="00A32BA3">
        <w:t>Trends in the proportion</w:t>
      </w:r>
      <w:r w:rsidR="00DC6793" w:rsidRPr="00A32BA3">
        <w:t xml:space="preserve"> of eligible women with squamous </w:t>
      </w:r>
      <w:r w:rsidR="00807F32">
        <w:t>high -grade</w:t>
      </w:r>
      <w:r w:rsidR="00DC6793" w:rsidRPr="00A32BA3">
        <w:t xml:space="preserve"> abnormality more than 3 years ago for whom a </w:t>
      </w:r>
      <w:bookmarkStart w:id="2680" w:name="_Toc475605360"/>
      <w:bookmarkEnd w:id="2674"/>
      <w:r w:rsidR="00C072A5" w:rsidRPr="00A32BA3">
        <w:t>r</w:t>
      </w:r>
      <w:r w:rsidR="00DC6793" w:rsidRPr="00A32BA3">
        <w:t>ound 1 historical test is recorded on the NCSP Register, by age</w:t>
      </w:r>
      <w:bookmarkEnd w:id="2675"/>
      <w:bookmarkEnd w:id="2676"/>
      <w:bookmarkEnd w:id="2677"/>
      <w:bookmarkEnd w:id="2678"/>
      <w:bookmarkEnd w:id="2679"/>
      <w:bookmarkEnd w:id="2680"/>
    </w:p>
    <w:p w14:paraId="122D63A4" w14:textId="0F21CF07" w:rsidR="00C219D5" w:rsidRPr="00A32BA3" w:rsidRDefault="00EA5DCF" w:rsidP="00C219D5">
      <w:r w:rsidRPr="00A32BA3">
        <w:rPr>
          <w:noProof/>
          <w:lang w:eastAsia="en-AU"/>
        </w:rPr>
        <w:drawing>
          <wp:inline distT="0" distB="0" distL="0" distR="0" wp14:anchorId="14508F43" wp14:editId="1FA7C6A2">
            <wp:extent cx="5400000" cy="3539675"/>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000" cy="3539675"/>
                    </a:xfrm>
                    <a:prstGeom prst="rect">
                      <a:avLst/>
                    </a:prstGeom>
                    <a:noFill/>
                  </pic:spPr>
                </pic:pic>
              </a:graphicData>
            </a:graphic>
          </wp:inline>
        </w:drawing>
      </w:r>
    </w:p>
    <w:p w14:paraId="72544EAF" w14:textId="77777777" w:rsidR="007640F9" w:rsidRPr="00A32BA3" w:rsidRDefault="007640F9" w:rsidP="007640F9">
      <w:pPr>
        <w:rPr>
          <w:i/>
          <w:sz w:val="22"/>
        </w:rPr>
      </w:pPr>
      <w:r w:rsidRPr="00A32BA3">
        <w:rPr>
          <w:i/>
          <w:sz w:val="20"/>
        </w:rPr>
        <w:t>No women aged less than 25 years at the end of the current monitoring period were eligible for historical testing</w:t>
      </w:r>
      <w:r w:rsidR="0088381B" w:rsidRPr="00A32BA3">
        <w:rPr>
          <w:i/>
          <w:sz w:val="20"/>
        </w:rPr>
        <w:t xml:space="preserve"> on 1 October 2009</w:t>
      </w:r>
      <w:r w:rsidRPr="00A32BA3">
        <w:rPr>
          <w:i/>
          <w:sz w:val="20"/>
        </w:rPr>
        <w:t>.</w:t>
      </w:r>
    </w:p>
    <w:p w14:paraId="275B940D" w14:textId="77777777" w:rsidR="00DC6793" w:rsidRPr="00A32BA3" w:rsidRDefault="00DC6793" w:rsidP="00EE5D60">
      <w:pPr>
        <w:rPr>
          <w:sz w:val="22"/>
        </w:rPr>
      </w:pPr>
    </w:p>
    <w:p w14:paraId="7F4B6F97" w14:textId="02F5586F" w:rsidR="00C11A4A" w:rsidRPr="00A32BA3" w:rsidRDefault="00D1712B" w:rsidP="00EE5D60">
      <w:pPr>
        <w:rPr>
          <w:rStyle w:val="Heading1Char"/>
          <w:rFonts w:eastAsia="Calibri"/>
          <w:color w:val="auto"/>
          <w:lang w:val="en-NZ"/>
        </w:rPr>
      </w:pPr>
      <w:r w:rsidRPr="00A32BA3">
        <w:rPr>
          <w:sz w:val="22"/>
        </w:rPr>
        <w:br w:type="page"/>
      </w:r>
      <w:bookmarkEnd w:id="1667"/>
    </w:p>
    <w:p w14:paraId="0C04EEE4" w14:textId="77777777" w:rsidR="00166E6E" w:rsidRPr="00A32BA3" w:rsidRDefault="00166E6E" w:rsidP="00166E6E">
      <w:pPr>
        <w:pStyle w:val="Headingappendix"/>
        <w:spacing w:after="100"/>
        <w:ind w:right="544"/>
        <w:jc w:val="both"/>
      </w:pPr>
      <w:bookmarkStart w:id="2681" w:name="_Toc438477968"/>
      <w:bookmarkStart w:id="2682" w:name="_Toc471467037"/>
      <w:bookmarkStart w:id="2683" w:name="_Toc478551522"/>
      <w:bookmarkStart w:id="2684" w:name="_Toc482704705"/>
      <w:bookmarkStart w:id="2685" w:name="_Toc478551588"/>
      <w:bookmarkStart w:id="2686" w:name="_Toc509928464"/>
      <w:bookmarkStart w:id="2687" w:name="_Toc528676066"/>
      <w:bookmarkStart w:id="2688" w:name="_Toc2170053"/>
      <w:bookmarkStart w:id="2689" w:name="_Toc67661118"/>
      <w:r w:rsidRPr="00A32BA3">
        <w:t>Appendix A – Additional data</w:t>
      </w:r>
      <w:bookmarkEnd w:id="2681"/>
      <w:bookmarkEnd w:id="2682"/>
      <w:bookmarkEnd w:id="2683"/>
      <w:bookmarkEnd w:id="2684"/>
      <w:bookmarkEnd w:id="2685"/>
      <w:bookmarkEnd w:id="2686"/>
      <w:bookmarkEnd w:id="2687"/>
      <w:bookmarkEnd w:id="2688"/>
      <w:bookmarkEnd w:id="2689"/>
    </w:p>
    <w:p w14:paraId="344D5E32" w14:textId="77777777" w:rsidR="00030D6F" w:rsidRPr="00A32BA3" w:rsidRDefault="00030D6F" w:rsidP="00030D6F">
      <w:pPr>
        <w:pStyle w:val="Heading2"/>
        <w:ind w:right="544"/>
        <w:jc w:val="both"/>
      </w:pPr>
      <w:bookmarkStart w:id="2690" w:name="_Toc276457777"/>
      <w:bookmarkStart w:id="2691" w:name="_Toc471467038"/>
      <w:bookmarkStart w:id="2692" w:name="_Toc475630230"/>
      <w:bookmarkStart w:id="2693" w:name="_Toc482704706"/>
      <w:bookmarkStart w:id="2694" w:name="_Toc509928465"/>
      <w:bookmarkStart w:id="2695" w:name="_Toc528676067"/>
      <w:bookmarkStart w:id="2696" w:name="_Toc2170054"/>
      <w:bookmarkStart w:id="2697" w:name="_Toc67661119"/>
      <w:r w:rsidRPr="00A32BA3">
        <w:t>Indicator 1 - Coverage</w:t>
      </w:r>
      <w:bookmarkEnd w:id="2690"/>
      <w:bookmarkEnd w:id="2691"/>
      <w:bookmarkEnd w:id="2692"/>
      <w:bookmarkEnd w:id="2693"/>
      <w:bookmarkEnd w:id="2694"/>
      <w:bookmarkEnd w:id="2695"/>
      <w:bookmarkEnd w:id="2696"/>
      <w:bookmarkEnd w:id="2697"/>
    </w:p>
    <w:p w14:paraId="172374F1" w14:textId="77777777" w:rsidR="00030D6F" w:rsidRPr="00A32BA3" w:rsidRDefault="00030D6F" w:rsidP="00030D6F">
      <w:pPr>
        <w:pStyle w:val="Heading3"/>
      </w:pPr>
      <w:bookmarkStart w:id="2698" w:name="_Toc475630231"/>
      <w:bookmarkStart w:id="2699" w:name="_Toc482704707"/>
      <w:bookmarkStart w:id="2700" w:name="_Toc509928466"/>
      <w:bookmarkStart w:id="2701" w:name="_Toc528676068"/>
      <w:bookmarkStart w:id="2702" w:name="_Toc2170055"/>
      <w:bookmarkStart w:id="2703" w:name="_Toc67661120"/>
      <w:bookmarkStart w:id="2704" w:name="_Ref275467327"/>
      <w:bookmarkStart w:id="2705" w:name="_Toc304970072"/>
      <w:r w:rsidRPr="00A32BA3">
        <w:t>Indicator 1.1 – Three-year coverage</w:t>
      </w:r>
      <w:bookmarkEnd w:id="2698"/>
      <w:bookmarkEnd w:id="2699"/>
      <w:bookmarkEnd w:id="2700"/>
      <w:bookmarkEnd w:id="2701"/>
      <w:bookmarkEnd w:id="2702"/>
      <w:bookmarkEnd w:id="2703"/>
    </w:p>
    <w:p w14:paraId="4649EDAF" w14:textId="77777777" w:rsidR="00030D6F" w:rsidRPr="00A32BA3" w:rsidRDefault="00030D6F" w:rsidP="009D23CC">
      <w:bookmarkStart w:id="2706" w:name="_Ref275467342"/>
      <w:bookmarkStart w:id="2707" w:name="_Toc304970073"/>
      <w:bookmarkStart w:id="2708" w:name="_Toc469398306"/>
      <w:bookmarkEnd w:id="2704"/>
      <w:bookmarkEnd w:id="2705"/>
    </w:p>
    <w:p w14:paraId="1D302BE4" w14:textId="6C974A00" w:rsidR="00030D6F" w:rsidRDefault="008E7879" w:rsidP="00030D6F">
      <w:pPr>
        <w:pStyle w:val="Caption"/>
        <w:keepNext/>
        <w:spacing w:after="80"/>
        <w:ind w:right="-22"/>
        <w:jc w:val="both"/>
      </w:pPr>
      <w:bookmarkStart w:id="2709" w:name="_Ref482708721"/>
      <w:bookmarkStart w:id="2710" w:name="_Toc486941068"/>
      <w:bookmarkStart w:id="2711" w:name="_Toc475605542"/>
      <w:bookmarkStart w:id="2712" w:name="_Toc509928513"/>
      <w:bookmarkStart w:id="2713" w:name="_Toc528676186"/>
      <w:bookmarkStart w:id="2714" w:name="_Toc5627633"/>
      <w:bookmarkStart w:id="2715" w:name="_Toc68087928"/>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23</w:t>
      </w:r>
      <w:r w:rsidR="00905C1A" w:rsidRPr="00A32BA3">
        <w:rPr>
          <w:noProof/>
        </w:rPr>
        <w:fldChar w:fldCharType="end"/>
      </w:r>
      <w:bookmarkEnd w:id="2706"/>
      <w:bookmarkEnd w:id="2709"/>
      <w:r w:rsidR="00030D6F" w:rsidRPr="00A32BA3">
        <w:t xml:space="preserve"> - </w:t>
      </w:r>
      <w:r w:rsidR="0097329E" w:rsidRPr="00A32BA3">
        <w:t>Three-year c</w:t>
      </w:r>
      <w:r w:rsidR="00030D6F" w:rsidRPr="00A32BA3">
        <w:t xml:space="preserve">overage by DHB (women 25-69 years screened in the three years prior to </w:t>
      </w:r>
      <w:r w:rsidR="00231978" w:rsidRPr="00A32BA3">
        <w:t>31 December 2018</w:t>
      </w:r>
      <w:r w:rsidR="00030D6F" w:rsidRPr="00A32BA3">
        <w:t>, hysterectomy adjusted)</w:t>
      </w:r>
      <w:bookmarkEnd w:id="2707"/>
      <w:bookmarkEnd w:id="2708"/>
      <w:bookmarkEnd w:id="2710"/>
      <w:bookmarkEnd w:id="2711"/>
      <w:bookmarkEnd w:id="2712"/>
      <w:bookmarkEnd w:id="2713"/>
      <w:bookmarkEnd w:id="2714"/>
      <w:bookmarkEnd w:id="2715"/>
    </w:p>
    <w:tbl>
      <w:tblPr>
        <w:tblW w:w="8975" w:type="dxa"/>
        <w:tblInd w:w="9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4"/>
        <w:gridCol w:w="2297"/>
        <w:gridCol w:w="2163"/>
        <w:gridCol w:w="2231"/>
      </w:tblGrid>
      <w:tr w:rsidR="008B208D" w:rsidRPr="00A32BA3" w14:paraId="648F2710" w14:textId="77777777" w:rsidTr="008B208D">
        <w:trPr>
          <w:trHeight w:val="300"/>
        </w:trPr>
        <w:tc>
          <w:tcPr>
            <w:tcW w:w="2284" w:type="dxa"/>
            <w:shd w:val="clear" w:color="000000" w:fill="D8D8D8"/>
            <w:noWrap/>
          </w:tcPr>
          <w:p w14:paraId="659641F9" w14:textId="77777777" w:rsidR="008B208D" w:rsidRPr="00A32BA3" w:rsidRDefault="008B208D" w:rsidP="008B208D">
            <w:pPr>
              <w:keepNext/>
              <w:keepLines/>
              <w:ind w:right="544"/>
              <w:rPr>
                <w:rFonts w:asciiTheme="minorHAnsi" w:eastAsia="Times New Roman" w:hAnsiTheme="minorHAnsi"/>
                <w:b/>
                <w:bCs/>
                <w:szCs w:val="23"/>
                <w:lang w:eastAsia="en-AU"/>
              </w:rPr>
            </w:pPr>
            <w:r w:rsidRPr="00A32BA3">
              <w:rPr>
                <w:rFonts w:asciiTheme="minorHAnsi" w:eastAsia="Times New Roman" w:hAnsiTheme="minorHAnsi" w:cs="Arial"/>
                <w:b/>
                <w:bCs/>
                <w:szCs w:val="23"/>
                <w:lang w:eastAsia="en-AU"/>
              </w:rPr>
              <w:t>DHB</w:t>
            </w:r>
          </w:p>
        </w:tc>
        <w:tc>
          <w:tcPr>
            <w:tcW w:w="2297" w:type="dxa"/>
            <w:tcBorders>
              <w:bottom w:val="single" w:sz="4" w:space="0" w:color="auto"/>
            </w:tcBorders>
            <w:shd w:val="clear" w:color="000000" w:fill="D8D8D8"/>
            <w:noWrap/>
          </w:tcPr>
          <w:p w14:paraId="506DDC46" w14:textId="134D8092" w:rsidR="008B208D" w:rsidRPr="00A32BA3" w:rsidRDefault="008B208D" w:rsidP="008B208D">
            <w:pPr>
              <w:keepNext/>
              <w:keepLines/>
              <w:jc w:val="center"/>
              <w:rPr>
                <w:rFonts w:asciiTheme="minorHAnsi" w:eastAsia="Times New Roman" w:hAnsiTheme="minorHAnsi"/>
                <w:b/>
                <w:bCs/>
                <w:szCs w:val="23"/>
                <w:lang w:eastAsia="en-AU"/>
              </w:rPr>
            </w:pPr>
            <w:r w:rsidRPr="00A32BA3">
              <w:rPr>
                <w:rFonts w:asciiTheme="minorHAnsi" w:hAnsiTheme="minorHAnsi"/>
                <w:b/>
                <w:bCs/>
                <w:szCs w:val="23"/>
              </w:rPr>
              <w:t>Hysterectomy adjusted population</w:t>
            </w:r>
          </w:p>
        </w:tc>
        <w:tc>
          <w:tcPr>
            <w:tcW w:w="4394" w:type="dxa"/>
            <w:gridSpan w:val="2"/>
            <w:tcBorders>
              <w:bottom w:val="single" w:sz="4" w:space="0" w:color="auto"/>
            </w:tcBorders>
            <w:shd w:val="clear" w:color="000000" w:fill="D8D8D8"/>
          </w:tcPr>
          <w:p w14:paraId="21A85C12" w14:textId="79CDC8EE" w:rsidR="008B208D" w:rsidRPr="00A32BA3" w:rsidRDefault="008B208D" w:rsidP="008B208D">
            <w:pPr>
              <w:keepNext/>
              <w:keepLines/>
              <w:ind w:right="34"/>
              <w:jc w:val="center"/>
              <w:rPr>
                <w:rFonts w:asciiTheme="minorHAnsi" w:eastAsia="Times New Roman" w:hAnsiTheme="minorHAnsi"/>
                <w:b/>
                <w:bCs/>
                <w:szCs w:val="23"/>
                <w:lang w:eastAsia="en-AU"/>
              </w:rPr>
            </w:pPr>
            <w:r w:rsidRPr="00A32BA3">
              <w:rPr>
                <w:rFonts w:asciiTheme="minorHAnsi" w:hAnsiTheme="minorHAnsi"/>
                <w:b/>
                <w:bCs/>
                <w:szCs w:val="23"/>
              </w:rPr>
              <w:t>Women screened in the last 3 years</w:t>
            </w:r>
          </w:p>
        </w:tc>
      </w:tr>
      <w:tr w:rsidR="008B208D" w:rsidRPr="00A32BA3" w14:paraId="2C0B3F57" w14:textId="77777777" w:rsidTr="008B208D">
        <w:trPr>
          <w:trHeight w:val="300"/>
        </w:trPr>
        <w:tc>
          <w:tcPr>
            <w:tcW w:w="2284" w:type="dxa"/>
            <w:tcBorders>
              <w:bottom w:val="single" w:sz="4" w:space="0" w:color="auto"/>
            </w:tcBorders>
            <w:shd w:val="clear" w:color="000000" w:fill="D8D8D8"/>
            <w:noWrap/>
            <w:vAlign w:val="bottom"/>
          </w:tcPr>
          <w:p w14:paraId="62DA742A" w14:textId="77777777" w:rsidR="008B208D" w:rsidRPr="00A32BA3" w:rsidRDefault="008B208D" w:rsidP="008B208D">
            <w:pPr>
              <w:keepNext/>
              <w:keepLines/>
              <w:ind w:right="41"/>
              <w:rPr>
                <w:rFonts w:asciiTheme="minorHAnsi" w:eastAsia="Times New Roman" w:hAnsiTheme="minorHAnsi"/>
                <w:b/>
                <w:bCs/>
                <w:szCs w:val="23"/>
                <w:lang w:eastAsia="en-AU"/>
              </w:rPr>
            </w:pPr>
          </w:p>
        </w:tc>
        <w:tc>
          <w:tcPr>
            <w:tcW w:w="2297" w:type="dxa"/>
            <w:tcBorders>
              <w:top w:val="single" w:sz="4" w:space="0" w:color="auto"/>
              <w:bottom w:val="single" w:sz="4" w:space="0" w:color="auto"/>
            </w:tcBorders>
            <w:shd w:val="clear" w:color="000000" w:fill="D8D8D8"/>
            <w:noWrap/>
            <w:vAlign w:val="bottom"/>
          </w:tcPr>
          <w:p w14:paraId="71A769EA" w14:textId="7B24E2B1" w:rsidR="008B208D" w:rsidRPr="00A32BA3" w:rsidRDefault="008B208D" w:rsidP="008B208D">
            <w:pPr>
              <w:keepNext/>
              <w:keepLines/>
              <w:jc w:val="right"/>
              <w:rPr>
                <w:rFonts w:asciiTheme="minorHAnsi" w:eastAsia="Times New Roman" w:hAnsiTheme="minorHAnsi"/>
                <w:b/>
                <w:bCs/>
                <w:szCs w:val="23"/>
                <w:lang w:eastAsia="en-AU"/>
              </w:rPr>
            </w:pPr>
            <w:r w:rsidRPr="00A32BA3">
              <w:rPr>
                <w:rFonts w:asciiTheme="minorHAnsi" w:hAnsiTheme="minorHAnsi"/>
                <w:b/>
                <w:bCs/>
                <w:szCs w:val="23"/>
              </w:rPr>
              <w:t>N</w:t>
            </w:r>
          </w:p>
        </w:tc>
        <w:tc>
          <w:tcPr>
            <w:tcW w:w="2163" w:type="dxa"/>
            <w:tcBorders>
              <w:top w:val="single" w:sz="4" w:space="0" w:color="auto"/>
              <w:bottom w:val="single" w:sz="4" w:space="0" w:color="auto"/>
            </w:tcBorders>
            <w:shd w:val="clear" w:color="000000" w:fill="D8D8D8"/>
            <w:noWrap/>
            <w:vAlign w:val="bottom"/>
          </w:tcPr>
          <w:p w14:paraId="3E971D1C" w14:textId="5FEA1E21" w:rsidR="008B208D" w:rsidRPr="00A32BA3" w:rsidRDefault="008B208D" w:rsidP="008B208D">
            <w:pPr>
              <w:keepNext/>
              <w:keepLines/>
              <w:ind w:right="34"/>
              <w:jc w:val="right"/>
              <w:rPr>
                <w:rFonts w:asciiTheme="minorHAnsi" w:eastAsia="Times New Roman" w:hAnsiTheme="minorHAnsi"/>
                <w:b/>
                <w:bCs/>
                <w:szCs w:val="23"/>
                <w:lang w:eastAsia="en-AU"/>
              </w:rPr>
            </w:pPr>
            <w:r w:rsidRPr="00A32BA3">
              <w:rPr>
                <w:rFonts w:asciiTheme="minorHAnsi" w:hAnsiTheme="minorHAnsi"/>
                <w:b/>
                <w:bCs/>
                <w:szCs w:val="23"/>
              </w:rPr>
              <w:t>N</w:t>
            </w:r>
          </w:p>
        </w:tc>
        <w:tc>
          <w:tcPr>
            <w:tcW w:w="2231" w:type="dxa"/>
            <w:tcBorders>
              <w:top w:val="single" w:sz="4" w:space="0" w:color="auto"/>
              <w:bottom w:val="single" w:sz="4" w:space="0" w:color="auto"/>
            </w:tcBorders>
            <w:shd w:val="clear" w:color="000000" w:fill="D8D8D8"/>
            <w:noWrap/>
            <w:vAlign w:val="bottom"/>
          </w:tcPr>
          <w:p w14:paraId="4644929D" w14:textId="59C553D0" w:rsidR="008B208D" w:rsidRPr="00A32BA3" w:rsidRDefault="008B208D" w:rsidP="008B208D">
            <w:pPr>
              <w:keepNext/>
              <w:keepLines/>
              <w:ind w:left="-108"/>
              <w:jc w:val="right"/>
              <w:rPr>
                <w:rFonts w:asciiTheme="minorHAnsi" w:eastAsia="Times New Roman" w:hAnsiTheme="minorHAnsi"/>
                <w:b/>
                <w:bCs/>
                <w:szCs w:val="23"/>
                <w:lang w:eastAsia="en-AU"/>
              </w:rPr>
            </w:pPr>
            <w:r>
              <w:rPr>
                <w:rFonts w:asciiTheme="minorHAnsi" w:hAnsiTheme="minorHAnsi"/>
                <w:b/>
                <w:bCs/>
                <w:szCs w:val="23"/>
              </w:rPr>
              <w:t>%</w:t>
            </w:r>
          </w:p>
        </w:tc>
      </w:tr>
      <w:tr w:rsidR="008B208D" w:rsidRPr="00A32BA3" w14:paraId="51F6F1D0" w14:textId="77777777" w:rsidTr="008B208D">
        <w:trPr>
          <w:trHeight w:val="300"/>
        </w:trPr>
        <w:tc>
          <w:tcPr>
            <w:tcW w:w="2284" w:type="dxa"/>
            <w:tcBorders>
              <w:top w:val="nil"/>
            </w:tcBorders>
            <w:shd w:val="clear" w:color="auto" w:fill="auto"/>
            <w:noWrap/>
          </w:tcPr>
          <w:p w14:paraId="5D76E99D" w14:textId="77777777" w:rsidR="008B208D" w:rsidRPr="00A32BA3" w:rsidRDefault="008B208D" w:rsidP="008B208D">
            <w:pPr>
              <w:keepNext/>
              <w:keepLines/>
              <w:rPr>
                <w:rFonts w:asciiTheme="minorHAnsi" w:hAnsiTheme="minorHAnsi"/>
                <w:szCs w:val="23"/>
              </w:rPr>
            </w:pPr>
            <w:r w:rsidRPr="00A32BA3">
              <w:t>Auckland</w:t>
            </w:r>
          </w:p>
        </w:tc>
        <w:tc>
          <w:tcPr>
            <w:tcW w:w="2297" w:type="dxa"/>
            <w:tcBorders>
              <w:top w:val="nil"/>
            </w:tcBorders>
            <w:shd w:val="clear" w:color="auto" w:fill="auto"/>
            <w:noWrap/>
          </w:tcPr>
          <w:p w14:paraId="35ED102E" w14:textId="1B763B06" w:rsidR="008B208D" w:rsidRPr="00A32BA3" w:rsidRDefault="008B208D" w:rsidP="008B208D">
            <w:pPr>
              <w:jc w:val="right"/>
              <w:rPr>
                <w:rFonts w:asciiTheme="minorHAnsi" w:hAnsiTheme="minorHAnsi"/>
                <w:szCs w:val="23"/>
              </w:rPr>
            </w:pPr>
            <w:r w:rsidRPr="00124336">
              <w:t>156,817</w:t>
            </w:r>
          </w:p>
        </w:tc>
        <w:tc>
          <w:tcPr>
            <w:tcW w:w="2163" w:type="dxa"/>
            <w:tcBorders>
              <w:top w:val="nil"/>
            </w:tcBorders>
            <w:shd w:val="clear" w:color="auto" w:fill="auto"/>
            <w:noWrap/>
          </w:tcPr>
          <w:p w14:paraId="6292724D" w14:textId="53F8FDA4" w:rsidR="008B208D" w:rsidRPr="00A32BA3" w:rsidRDefault="008B208D" w:rsidP="008B208D">
            <w:pPr>
              <w:jc w:val="right"/>
              <w:rPr>
                <w:rFonts w:asciiTheme="minorHAnsi" w:hAnsiTheme="minorHAnsi"/>
                <w:szCs w:val="23"/>
              </w:rPr>
            </w:pPr>
            <w:r w:rsidRPr="00124336">
              <w:t>104,766</w:t>
            </w:r>
          </w:p>
        </w:tc>
        <w:tc>
          <w:tcPr>
            <w:tcW w:w="2231" w:type="dxa"/>
            <w:tcBorders>
              <w:top w:val="nil"/>
            </w:tcBorders>
            <w:shd w:val="clear" w:color="auto" w:fill="auto"/>
            <w:noWrap/>
          </w:tcPr>
          <w:p w14:paraId="2737D9A7" w14:textId="0BD5F54E" w:rsidR="008B208D" w:rsidRPr="00A32BA3" w:rsidRDefault="008B208D" w:rsidP="008B208D">
            <w:pPr>
              <w:jc w:val="right"/>
              <w:rPr>
                <w:rFonts w:asciiTheme="minorHAnsi" w:hAnsiTheme="minorHAnsi"/>
                <w:szCs w:val="23"/>
              </w:rPr>
            </w:pPr>
            <w:r w:rsidRPr="00124336">
              <w:t>66.8</w:t>
            </w:r>
          </w:p>
        </w:tc>
      </w:tr>
      <w:tr w:rsidR="008B208D" w:rsidRPr="00A32BA3" w14:paraId="51E1ABC7" w14:textId="77777777" w:rsidTr="008B208D">
        <w:trPr>
          <w:trHeight w:val="300"/>
        </w:trPr>
        <w:tc>
          <w:tcPr>
            <w:tcW w:w="2284" w:type="dxa"/>
            <w:shd w:val="clear" w:color="auto" w:fill="auto"/>
            <w:noWrap/>
          </w:tcPr>
          <w:p w14:paraId="09A7954A" w14:textId="77777777" w:rsidR="008B208D" w:rsidRPr="00A32BA3" w:rsidRDefault="008B208D" w:rsidP="008B208D">
            <w:pPr>
              <w:keepNext/>
              <w:keepLines/>
              <w:rPr>
                <w:rFonts w:asciiTheme="minorHAnsi" w:hAnsiTheme="minorHAnsi"/>
                <w:szCs w:val="23"/>
              </w:rPr>
            </w:pPr>
            <w:r w:rsidRPr="00A32BA3">
              <w:t>Bay of Plenty</w:t>
            </w:r>
          </w:p>
        </w:tc>
        <w:tc>
          <w:tcPr>
            <w:tcW w:w="2297" w:type="dxa"/>
            <w:shd w:val="clear" w:color="auto" w:fill="auto"/>
            <w:noWrap/>
          </w:tcPr>
          <w:p w14:paraId="7D16F612" w14:textId="1D47D4DC" w:rsidR="008B208D" w:rsidRPr="00A32BA3" w:rsidRDefault="008B208D" w:rsidP="008B208D">
            <w:pPr>
              <w:jc w:val="right"/>
              <w:rPr>
                <w:rFonts w:asciiTheme="minorHAnsi" w:hAnsiTheme="minorHAnsi"/>
                <w:szCs w:val="23"/>
              </w:rPr>
            </w:pPr>
            <w:r w:rsidRPr="00124336">
              <w:t>61,421</w:t>
            </w:r>
          </w:p>
        </w:tc>
        <w:tc>
          <w:tcPr>
            <w:tcW w:w="2163" w:type="dxa"/>
            <w:shd w:val="clear" w:color="auto" w:fill="auto"/>
            <w:noWrap/>
          </w:tcPr>
          <w:p w14:paraId="74EB0799" w14:textId="72F8EDFB" w:rsidR="008B208D" w:rsidRPr="00A32BA3" w:rsidRDefault="008B208D" w:rsidP="008B208D">
            <w:pPr>
              <w:jc w:val="right"/>
              <w:rPr>
                <w:rFonts w:asciiTheme="minorHAnsi" w:hAnsiTheme="minorHAnsi"/>
                <w:szCs w:val="23"/>
              </w:rPr>
            </w:pPr>
            <w:r w:rsidRPr="00124336">
              <w:t>48,288</w:t>
            </w:r>
          </w:p>
        </w:tc>
        <w:tc>
          <w:tcPr>
            <w:tcW w:w="2231" w:type="dxa"/>
            <w:shd w:val="clear" w:color="auto" w:fill="auto"/>
            <w:noWrap/>
          </w:tcPr>
          <w:p w14:paraId="778F6A8B" w14:textId="6062B843" w:rsidR="008B208D" w:rsidRPr="00A32BA3" w:rsidRDefault="008B208D" w:rsidP="008B208D">
            <w:pPr>
              <w:jc w:val="right"/>
              <w:rPr>
                <w:rFonts w:asciiTheme="minorHAnsi" w:hAnsiTheme="minorHAnsi"/>
                <w:szCs w:val="23"/>
              </w:rPr>
            </w:pPr>
            <w:r w:rsidRPr="00124336">
              <w:t>78.6</w:t>
            </w:r>
          </w:p>
        </w:tc>
      </w:tr>
      <w:tr w:rsidR="008B208D" w:rsidRPr="00A32BA3" w14:paraId="4CCE6848" w14:textId="77777777" w:rsidTr="008B208D">
        <w:trPr>
          <w:trHeight w:val="300"/>
        </w:trPr>
        <w:tc>
          <w:tcPr>
            <w:tcW w:w="2284" w:type="dxa"/>
            <w:shd w:val="clear" w:color="auto" w:fill="auto"/>
            <w:noWrap/>
          </w:tcPr>
          <w:p w14:paraId="5987E26F" w14:textId="77777777" w:rsidR="008B208D" w:rsidRPr="00A32BA3" w:rsidRDefault="008B208D" w:rsidP="008B208D">
            <w:pPr>
              <w:keepNext/>
              <w:keepLines/>
              <w:rPr>
                <w:rFonts w:asciiTheme="minorHAnsi" w:hAnsiTheme="minorHAnsi"/>
                <w:szCs w:val="23"/>
              </w:rPr>
            </w:pPr>
            <w:r w:rsidRPr="00A32BA3">
              <w:t>Canterbury</w:t>
            </w:r>
          </w:p>
        </w:tc>
        <w:tc>
          <w:tcPr>
            <w:tcW w:w="2297" w:type="dxa"/>
            <w:shd w:val="clear" w:color="auto" w:fill="auto"/>
            <w:noWrap/>
          </w:tcPr>
          <w:p w14:paraId="4D06A0CD" w14:textId="2F942283" w:rsidR="008B208D" w:rsidRPr="00A32BA3" w:rsidRDefault="008B208D" w:rsidP="008B208D">
            <w:pPr>
              <w:jc w:val="right"/>
              <w:rPr>
                <w:rFonts w:asciiTheme="minorHAnsi" w:hAnsiTheme="minorHAnsi"/>
                <w:szCs w:val="23"/>
              </w:rPr>
            </w:pPr>
            <w:r w:rsidRPr="00124336">
              <w:t>147,066</w:t>
            </w:r>
          </w:p>
        </w:tc>
        <w:tc>
          <w:tcPr>
            <w:tcW w:w="2163" w:type="dxa"/>
            <w:shd w:val="clear" w:color="auto" w:fill="auto"/>
            <w:noWrap/>
          </w:tcPr>
          <w:p w14:paraId="1253C892" w14:textId="5F21884B" w:rsidR="008B208D" w:rsidRPr="00A32BA3" w:rsidRDefault="008B208D" w:rsidP="008B208D">
            <w:pPr>
              <w:jc w:val="right"/>
              <w:rPr>
                <w:rFonts w:asciiTheme="minorHAnsi" w:hAnsiTheme="minorHAnsi"/>
                <w:szCs w:val="23"/>
              </w:rPr>
            </w:pPr>
            <w:r w:rsidRPr="00124336">
              <w:t>106,972</w:t>
            </w:r>
          </w:p>
        </w:tc>
        <w:tc>
          <w:tcPr>
            <w:tcW w:w="2231" w:type="dxa"/>
            <w:shd w:val="clear" w:color="auto" w:fill="auto"/>
            <w:noWrap/>
          </w:tcPr>
          <w:p w14:paraId="33423253" w14:textId="7520B0AE" w:rsidR="008B208D" w:rsidRPr="00A32BA3" w:rsidRDefault="008B208D" w:rsidP="008B208D">
            <w:pPr>
              <w:jc w:val="right"/>
              <w:rPr>
                <w:rFonts w:asciiTheme="minorHAnsi" w:hAnsiTheme="minorHAnsi"/>
                <w:szCs w:val="23"/>
              </w:rPr>
            </w:pPr>
            <w:r w:rsidRPr="00124336">
              <w:t>72.7</w:t>
            </w:r>
          </w:p>
        </w:tc>
      </w:tr>
      <w:tr w:rsidR="008B208D" w:rsidRPr="00A32BA3" w14:paraId="1DAFF9B5" w14:textId="77777777" w:rsidTr="008B208D">
        <w:trPr>
          <w:trHeight w:val="300"/>
        </w:trPr>
        <w:tc>
          <w:tcPr>
            <w:tcW w:w="2284" w:type="dxa"/>
            <w:shd w:val="clear" w:color="auto" w:fill="auto"/>
            <w:noWrap/>
          </w:tcPr>
          <w:p w14:paraId="25835FEF" w14:textId="77777777" w:rsidR="008B208D" w:rsidRPr="00A32BA3" w:rsidRDefault="008B208D" w:rsidP="008B208D">
            <w:pPr>
              <w:keepNext/>
              <w:keepLines/>
              <w:rPr>
                <w:rFonts w:asciiTheme="minorHAnsi" w:hAnsiTheme="minorHAnsi"/>
                <w:szCs w:val="23"/>
              </w:rPr>
            </w:pPr>
            <w:r w:rsidRPr="00A32BA3">
              <w:t>Capital &amp; Coast</w:t>
            </w:r>
          </w:p>
        </w:tc>
        <w:tc>
          <w:tcPr>
            <w:tcW w:w="2297" w:type="dxa"/>
            <w:shd w:val="clear" w:color="auto" w:fill="auto"/>
            <w:noWrap/>
          </w:tcPr>
          <w:p w14:paraId="3C041C21" w14:textId="2E812242" w:rsidR="008B208D" w:rsidRPr="00A32BA3" w:rsidRDefault="008B208D" w:rsidP="008B208D">
            <w:pPr>
              <w:jc w:val="right"/>
              <w:rPr>
                <w:rFonts w:asciiTheme="minorHAnsi" w:hAnsiTheme="minorHAnsi"/>
                <w:szCs w:val="23"/>
              </w:rPr>
            </w:pPr>
            <w:r w:rsidRPr="00124336">
              <w:t>87,288</w:t>
            </w:r>
          </w:p>
        </w:tc>
        <w:tc>
          <w:tcPr>
            <w:tcW w:w="2163" w:type="dxa"/>
            <w:shd w:val="clear" w:color="auto" w:fill="auto"/>
            <w:noWrap/>
          </w:tcPr>
          <w:p w14:paraId="04B802B2" w14:textId="078AD1AB" w:rsidR="008B208D" w:rsidRPr="00A32BA3" w:rsidRDefault="008B208D" w:rsidP="008B208D">
            <w:pPr>
              <w:jc w:val="right"/>
              <w:rPr>
                <w:rFonts w:asciiTheme="minorHAnsi" w:hAnsiTheme="minorHAnsi"/>
                <w:szCs w:val="23"/>
              </w:rPr>
            </w:pPr>
            <w:r w:rsidRPr="00124336">
              <w:t>66,046</w:t>
            </w:r>
          </w:p>
        </w:tc>
        <w:tc>
          <w:tcPr>
            <w:tcW w:w="2231" w:type="dxa"/>
            <w:shd w:val="clear" w:color="auto" w:fill="auto"/>
            <w:noWrap/>
          </w:tcPr>
          <w:p w14:paraId="224C1EF0" w14:textId="0008FB1F" w:rsidR="008B208D" w:rsidRPr="00A32BA3" w:rsidRDefault="008B208D" w:rsidP="008B208D">
            <w:pPr>
              <w:jc w:val="right"/>
              <w:rPr>
                <w:rFonts w:asciiTheme="minorHAnsi" w:hAnsiTheme="minorHAnsi"/>
                <w:szCs w:val="23"/>
              </w:rPr>
            </w:pPr>
            <w:r w:rsidRPr="00124336">
              <w:t>75.7</w:t>
            </w:r>
          </w:p>
        </w:tc>
      </w:tr>
      <w:tr w:rsidR="008B208D" w:rsidRPr="00A32BA3" w14:paraId="2DCDC639" w14:textId="77777777" w:rsidTr="008B208D">
        <w:trPr>
          <w:trHeight w:val="300"/>
        </w:trPr>
        <w:tc>
          <w:tcPr>
            <w:tcW w:w="2284" w:type="dxa"/>
            <w:shd w:val="clear" w:color="auto" w:fill="auto"/>
            <w:noWrap/>
          </w:tcPr>
          <w:p w14:paraId="030B5259" w14:textId="77777777" w:rsidR="008B208D" w:rsidRPr="00A32BA3" w:rsidRDefault="008B208D" w:rsidP="008B208D">
            <w:pPr>
              <w:keepNext/>
              <w:keepLines/>
              <w:rPr>
                <w:rFonts w:asciiTheme="minorHAnsi" w:hAnsiTheme="minorHAnsi"/>
                <w:szCs w:val="23"/>
              </w:rPr>
            </w:pPr>
            <w:r w:rsidRPr="00A32BA3">
              <w:t>Counties Manukau</w:t>
            </w:r>
          </w:p>
        </w:tc>
        <w:tc>
          <w:tcPr>
            <w:tcW w:w="2297" w:type="dxa"/>
            <w:shd w:val="clear" w:color="auto" w:fill="auto"/>
            <w:noWrap/>
          </w:tcPr>
          <w:p w14:paraId="6462DFA5" w14:textId="6E52CCD1" w:rsidR="008B208D" w:rsidRPr="00A32BA3" w:rsidRDefault="008B208D" w:rsidP="008B208D">
            <w:pPr>
              <w:jc w:val="right"/>
              <w:rPr>
                <w:rFonts w:asciiTheme="minorHAnsi" w:hAnsiTheme="minorHAnsi"/>
                <w:szCs w:val="23"/>
              </w:rPr>
            </w:pPr>
            <w:r w:rsidRPr="00124336">
              <w:t>149,605</w:t>
            </w:r>
          </w:p>
        </w:tc>
        <w:tc>
          <w:tcPr>
            <w:tcW w:w="2163" w:type="dxa"/>
            <w:shd w:val="clear" w:color="auto" w:fill="auto"/>
            <w:noWrap/>
          </w:tcPr>
          <w:p w14:paraId="402AA971" w14:textId="010A0458" w:rsidR="008B208D" w:rsidRPr="00A32BA3" w:rsidRDefault="008B208D" w:rsidP="008B208D">
            <w:pPr>
              <w:jc w:val="right"/>
              <w:rPr>
                <w:rFonts w:asciiTheme="minorHAnsi" w:hAnsiTheme="minorHAnsi"/>
                <w:szCs w:val="23"/>
              </w:rPr>
            </w:pPr>
            <w:r w:rsidRPr="00124336">
              <w:t>100,763</w:t>
            </w:r>
          </w:p>
        </w:tc>
        <w:tc>
          <w:tcPr>
            <w:tcW w:w="2231" w:type="dxa"/>
            <w:shd w:val="clear" w:color="auto" w:fill="auto"/>
            <w:noWrap/>
          </w:tcPr>
          <w:p w14:paraId="3FB31F21" w14:textId="7CEBC360" w:rsidR="008B208D" w:rsidRPr="00A32BA3" w:rsidRDefault="008B208D" w:rsidP="008B208D">
            <w:pPr>
              <w:jc w:val="right"/>
              <w:rPr>
                <w:rFonts w:asciiTheme="minorHAnsi" w:hAnsiTheme="minorHAnsi"/>
                <w:szCs w:val="23"/>
              </w:rPr>
            </w:pPr>
            <w:r w:rsidRPr="00124336">
              <w:t>67.4</w:t>
            </w:r>
          </w:p>
        </w:tc>
      </w:tr>
      <w:tr w:rsidR="008B208D" w:rsidRPr="00A32BA3" w14:paraId="379F7C6D" w14:textId="77777777" w:rsidTr="008B208D">
        <w:trPr>
          <w:trHeight w:val="300"/>
        </w:trPr>
        <w:tc>
          <w:tcPr>
            <w:tcW w:w="2284" w:type="dxa"/>
            <w:shd w:val="clear" w:color="auto" w:fill="auto"/>
            <w:noWrap/>
          </w:tcPr>
          <w:p w14:paraId="4A3A4462" w14:textId="77777777" w:rsidR="008B208D" w:rsidRPr="00A32BA3" w:rsidRDefault="008B208D" w:rsidP="008B208D">
            <w:pPr>
              <w:keepNext/>
              <w:keepLines/>
              <w:rPr>
                <w:rFonts w:asciiTheme="minorHAnsi" w:hAnsiTheme="minorHAnsi"/>
                <w:szCs w:val="23"/>
              </w:rPr>
            </w:pPr>
            <w:r w:rsidRPr="00A32BA3">
              <w:t>Hawke's Bay</w:t>
            </w:r>
          </w:p>
        </w:tc>
        <w:tc>
          <w:tcPr>
            <w:tcW w:w="2297" w:type="dxa"/>
            <w:shd w:val="clear" w:color="auto" w:fill="auto"/>
            <w:noWrap/>
          </w:tcPr>
          <w:p w14:paraId="385E4EF9" w14:textId="27DE8AF6" w:rsidR="008B208D" w:rsidRPr="00A32BA3" w:rsidRDefault="008B208D" w:rsidP="008B208D">
            <w:pPr>
              <w:jc w:val="right"/>
              <w:rPr>
                <w:rFonts w:asciiTheme="minorHAnsi" w:hAnsiTheme="minorHAnsi"/>
                <w:szCs w:val="23"/>
              </w:rPr>
            </w:pPr>
            <w:r w:rsidRPr="00124336">
              <w:t>42,491</w:t>
            </w:r>
          </w:p>
        </w:tc>
        <w:tc>
          <w:tcPr>
            <w:tcW w:w="2163" w:type="dxa"/>
            <w:shd w:val="clear" w:color="auto" w:fill="auto"/>
            <w:noWrap/>
          </w:tcPr>
          <w:p w14:paraId="15088B77" w14:textId="68448D77" w:rsidR="008B208D" w:rsidRPr="00A32BA3" w:rsidRDefault="008B208D" w:rsidP="008B208D">
            <w:pPr>
              <w:jc w:val="right"/>
              <w:rPr>
                <w:rFonts w:asciiTheme="minorHAnsi" w:hAnsiTheme="minorHAnsi"/>
                <w:szCs w:val="23"/>
              </w:rPr>
            </w:pPr>
            <w:r w:rsidRPr="00124336">
              <w:t>31,040</w:t>
            </w:r>
          </w:p>
        </w:tc>
        <w:tc>
          <w:tcPr>
            <w:tcW w:w="2231" w:type="dxa"/>
            <w:shd w:val="clear" w:color="auto" w:fill="auto"/>
            <w:noWrap/>
          </w:tcPr>
          <w:p w14:paraId="03DB0204" w14:textId="32C12DB1" w:rsidR="008B208D" w:rsidRPr="00A32BA3" w:rsidRDefault="008B208D" w:rsidP="008B208D">
            <w:pPr>
              <w:jc w:val="right"/>
              <w:rPr>
                <w:rFonts w:asciiTheme="minorHAnsi" w:hAnsiTheme="minorHAnsi"/>
                <w:szCs w:val="23"/>
              </w:rPr>
            </w:pPr>
            <w:r w:rsidRPr="00124336">
              <w:t>73.1</w:t>
            </w:r>
          </w:p>
        </w:tc>
      </w:tr>
      <w:tr w:rsidR="008B208D" w:rsidRPr="00A32BA3" w14:paraId="7555C4CC" w14:textId="77777777" w:rsidTr="008B208D">
        <w:trPr>
          <w:trHeight w:val="300"/>
        </w:trPr>
        <w:tc>
          <w:tcPr>
            <w:tcW w:w="2284" w:type="dxa"/>
            <w:shd w:val="clear" w:color="auto" w:fill="auto"/>
            <w:noWrap/>
          </w:tcPr>
          <w:p w14:paraId="7C7526AE" w14:textId="77777777" w:rsidR="008B208D" w:rsidRPr="00A32BA3" w:rsidRDefault="008B208D" w:rsidP="008B208D">
            <w:pPr>
              <w:keepNext/>
              <w:keepLines/>
              <w:rPr>
                <w:rFonts w:asciiTheme="minorHAnsi" w:hAnsiTheme="minorHAnsi"/>
                <w:szCs w:val="23"/>
              </w:rPr>
            </w:pPr>
            <w:r w:rsidRPr="00A32BA3">
              <w:t>Hutt Valley</w:t>
            </w:r>
          </w:p>
        </w:tc>
        <w:tc>
          <w:tcPr>
            <w:tcW w:w="2297" w:type="dxa"/>
            <w:shd w:val="clear" w:color="auto" w:fill="auto"/>
            <w:noWrap/>
          </w:tcPr>
          <w:p w14:paraId="3559CD2F" w14:textId="596EC3CE" w:rsidR="008B208D" w:rsidRPr="00A32BA3" w:rsidRDefault="008B208D" w:rsidP="008B208D">
            <w:pPr>
              <w:jc w:val="right"/>
              <w:rPr>
                <w:rFonts w:asciiTheme="minorHAnsi" w:hAnsiTheme="minorHAnsi"/>
                <w:szCs w:val="23"/>
              </w:rPr>
            </w:pPr>
            <w:r w:rsidRPr="00124336">
              <w:t>40,437</w:t>
            </w:r>
          </w:p>
        </w:tc>
        <w:tc>
          <w:tcPr>
            <w:tcW w:w="2163" w:type="dxa"/>
            <w:shd w:val="clear" w:color="auto" w:fill="auto"/>
            <w:noWrap/>
          </w:tcPr>
          <w:p w14:paraId="5121542C" w14:textId="7218B396" w:rsidR="008B208D" w:rsidRPr="00A32BA3" w:rsidRDefault="008B208D" w:rsidP="008B208D">
            <w:pPr>
              <w:jc w:val="right"/>
              <w:rPr>
                <w:rFonts w:asciiTheme="minorHAnsi" w:hAnsiTheme="minorHAnsi"/>
                <w:szCs w:val="23"/>
              </w:rPr>
            </w:pPr>
            <w:r w:rsidRPr="00124336">
              <w:t>29,816</w:t>
            </w:r>
          </w:p>
        </w:tc>
        <w:tc>
          <w:tcPr>
            <w:tcW w:w="2231" w:type="dxa"/>
            <w:shd w:val="clear" w:color="auto" w:fill="auto"/>
            <w:noWrap/>
          </w:tcPr>
          <w:p w14:paraId="06A6FC7F" w14:textId="18032ED0" w:rsidR="008B208D" w:rsidRPr="00A32BA3" w:rsidRDefault="008B208D" w:rsidP="008B208D">
            <w:pPr>
              <w:jc w:val="right"/>
              <w:rPr>
                <w:rFonts w:asciiTheme="minorHAnsi" w:hAnsiTheme="minorHAnsi"/>
                <w:szCs w:val="23"/>
              </w:rPr>
            </w:pPr>
            <w:r w:rsidRPr="00124336">
              <w:t>73.7</w:t>
            </w:r>
          </w:p>
        </w:tc>
      </w:tr>
      <w:tr w:rsidR="008B208D" w:rsidRPr="00A32BA3" w14:paraId="6D50677C" w14:textId="77777777" w:rsidTr="008B208D">
        <w:trPr>
          <w:trHeight w:val="300"/>
        </w:trPr>
        <w:tc>
          <w:tcPr>
            <w:tcW w:w="2284" w:type="dxa"/>
            <w:shd w:val="clear" w:color="auto" w:fill="auto"/>
            <w:noWrap/>
          </w:tcPr>
          <w:p w14:paraId="766BC004" w14:textId="77777777" w:rsidR="008B208D" w:rsidRPr="00A32BA3" w:rsidRDefault="008B208D" w:rsidP="008B208D">
            <w:pPr>
              <w:keepNext/>
              <w:keepLines/>
              <w:rPr>
                <w:rFonts w:asciiTheme="minorHAnsi" w:hAnsiTheme="minorHAnsi"/>
                <w:szCs w:val="23"/>
              </w:rPr>
            </w:pPr>
            <w:r w:rsidRPr="00A32BA3">
              <w:t>Lakes</w:t>
            </w:r>
          </w:p>
        </w:tc>
        <w:tc>
          <w:tcPr>
            <w:tcW w:w="2297" w:type="dxa"/>
            <w:shd w:val="clear" w:color="auto" w:fill="auto"/>
            <w:noWrap/>
          </w:tcPr>
          <w:p w14:paraId="1EB247AD" w14:textId="042E3F8E" w:rsidR="008B208D" w:rsidRPr="00A32BA3" w:rsidRDefault="008B208D" w:rsidP="008B208D">
            <w:pPr>
              <w:jc w:val="right"/>
              <w:rPr>
                <w:rFonts w:asciiTheme="minorHAnsi" w:hAnsiTheme="minorHAnsi"/>
                <w:szCs w:val="23"/>
              </w:rPr>
            </w:pPr>
            <w:r w:rsidRPr="00124336">
              <w:t>28,383</w:t>
            </w:r>
          </w:p>
        </w:tc>
        <w:tc>
          <w:tcPr>
            <w:tcW w:w="2163" w:type="dxa"/>
            <w:shd w:val="clear" w:color="auto" w:fill="auto"/>
            <w:noWrap/>
          </w:tcPr>
          <w:p w14:paraId="387472D1" w14:textId="71DA6232" w:rsidR="008B208D" w:rsidRPr="00A32BA3" w:rsidRDefault="008B208D" w:rsidP="008B208D">
            <w:pPr>
              <w:jc w:val="right"/>
              <w:rPr>
                <w:rFonts w:asciiTheme="minorHAnsi" w:hAnsiTheme="minorHAnsi"/>
                <w:szCs w:val="23"/>
              </w:rPr>
            </w:pPr>
            <w:r w:rsidRPr="00124336">
              <w:t>21,606</w:t>
            </w:r>
          </w:p>
        </w:tc>
        <w:tc>
          <w:tcPr>
            <w:tcW w:w="2231" w:type="dxa"/>
            <w:shd w:val="clear" w:color="auto" w:fill="auto"/>
            <w:noWrap/>
          </w:tcPr>
          <w:p w14:paraId="666593E4" w14:textId="352F0CA5" w:rsidR="008B208D" w:rsidRPr="00A32BA3" w:rsidRDefault="008B208D" w:rsidP="008B208D">
            <w:pPr>
              <w:jc w:val="right"/>
              <w:rPr>
                <w:rFonts w:asciiTheme="minorHAnsi" w:hAnsiTheme="minorHAnsi"/>
                <w:szCs w:val="23"/>
              </w:rPr>
            </w:pPr>
            <w:r w:rsidRPr="00124336">
              <w:t>76.1</w:t>
            </w:r>
          </w:p>
        </w:tc>
      </w:tr>
      <w:tr w:rsidR="008B208D" w:rsidRPr="00A32BA3" w14:paraId="15B441FC" w14:textId="77777777" w:rsidTr="008B208D">
        <w:trPr>
          <w:trHeight w:val="300"/>
        </w:trPr>
        <w:tc>
          <w:tcPr>
            <w:tcW w:w="2284" w:type="dxa"/>
            <w:shd w:val="clear" w:color="auto" w:fill="auto"/>
            <w:noWrap/>
          </w:tcPr>
          <w:p w14:paraId="409F02CC" w14:textId="77777777" w:rsidR="008B208D" w:rsidRPr="00A32BA3" w:rsidRDefault="008B208D" w:rsidP="008B208D">
            <w:pPr>
              <w:keepNext/>
              <w:keepLines/>
              <w:rPr>
                <w:rFonts w:asciiTheme="minorHAnsi" w:hAnsiTheme="minorHAnsi"/>
                <w:szCs w:val="23"/>
              </w:rPr>
            </w:pPr>
            <w:r w:rsidRPr="00A32BA3">
              <w:t>Mid Central</w:t>
            </w:r>
          </w:p>
        </w:tc>
        <w:tc>
          <w:tcPr>
            <w:tcW w:w="2297" w:type="dxa"/>
            <w:shd w:val="clear" w:color="auto" w:fill="auto"/>
            <w:noWrap/>
          </w:tcPr>
          <w:p w14:paraId="2F3B3024" w14:textId="79A1292B" w:rsidR="008B208D" w:rsidRPr="00A32BA3" w:rsidRDefault="008B208D" w:rsidP="008B208D">
            <w:pPr>
              <w:jc w:val="right"/>
              <w:rPr>
                <w:rFonts w:asciiTheme="minorHAnsi" w:hAnsiTheme="minorHAnsi"/>
                <w:szCs w:val="23"/>
              </w:rPr>
            </w:pPr>
            <w:r w:rsidRPr="00124336">
              <w:t>45,368</w:t>
            </w:r>
          </w:p>
        </w:tc>
        <w:tc>
          <w:tcPr>
            <w:tcW w:w="2163" w:type="dxa"/>
            <w:shd w:val="clear" w:color="auto" w:fill="auto"/>
            <w:noWrap/>
          </w:tcPr>
          <w:p w14:paraId="0CB29B5D" w14:textId="6263F5EB" w:rsidR="008B208D" w:rsidRPr="00A32BA3" w:rsidRDefault="008B208D" w:rsidP="008B208D">
            <w:pPr>
              <w:jc w:val="right"/>
              <w:rPr>
                <w:rFonts w:asciiTheme="minorHAnsi" w:hAnsiTheme="minorHAnsi"/>
                <w:szCs w:val="23"/>
              </w:rPr>
            </w:pPr>
            <w:r w:rsidRPr="00124336">
              <w:t>32,712</w:t>
            </w:r>
          </w:p>
        </w:tc>
        <w:tc>
          <w:tcPr>
            <w:tcW w:w="2231" w:type="dxa"/>
            <w:shd w:val="clear" w:color="auto" w:fill="auto"/>
            <w:noWrap/>
          </w:tcPr>
          <w:p w14:paraId="3AFF00CC" w14:textId="76170BA8" w:rsidR="008B208D" w:rsidRPr="00A32BA3" w:rsidRDefault="008B208D" w:rsidP="008B208D">
            <w:pPr>
              <w:jc w:val="right"/>
              <w:rPr>
                <w:rFonts w:asciiTheme="minorHAnsi" w:hAnsiTheme="minorHAnsi"/>
                <w:szCs w:val="23"/>
              </w:rPr>
            </w:pPr>
            <w:r w:rsidRPr="00124336">
              <w:t>72.1</w:t>
            </w:r>
          </w:p>
        </w:tc>
      </w:tr>
      <w:tr w:rsidR="008B208D" w:rsidRPr="00A32BA3" w14:paraId="508EC491" w14:textId="77777777" w:rsidTr="008B208D">
        <w:trPr>
          <w:trHeight w:val="300"/>
        </w:trPr>
        <w:tc>
          <w:tcPr>
            <w:tcW w:w="2284" w:type="dxa"/>
            <w:shd w:val="clear" w:color="auto" w:fill="auto"/>
            <w:noWrap/>
          </w:tcPr>
          <w:p w14:paraId="3F54307F" w14:textId="77777777" w:rsidR="008B208D" w:rsidRPr="00A32BA3" w:rsidRDefault="008B208D" w:rsidP="008B208D">
            <w:pPr>
              <w:keepNext/>
              <w:keepLines/>
              <w:rPr>
                <w:rFonts w:asciiTheme="minorHAnsi" w:hAnsiTheme="minorHAnsi"/>
                <w:szCs w:val="23"/>
              </w:rPr>
            </w:pPr>
            <w:r w:rsidRPr="00A32BA3">
              <w:t>Nelson Marlborough</w:t>
            </w:r>
          </w:p>
        </w:tc>
        <w:tc>
          <w:tcPr>
            <w:tcW w:w="2297" w:type="dxa"/>
            <w:shd w:val="clear" w:color="auto" w:fill="auto"/>
            <w:noWrap/>
          </w:tcPr>
          <w:p w14:paraId="1BD54AB6" w14:textId="10D6429F" w:rsidR="008B208D" w:rsidRPr="00A32BA3" w:rsidRDefault="008B208D" w:rsidP="008B208D">
            <w:pPr>
              <w:jc w:val="right"/>
              <w:rPr>
                <w:rFonts w:asciiTheme="minorHAnsi" w:hAnsiTheme="minorHAnsi"/>
                <w:szCs w:val="23"/>
              </w:rPr>
            </w:pPr>
            <w:r w:rsidRPr="00124336">
              <w:t>39,729</w:t>
            </w:r>
          </w:p>
        </w:tc>
        <w:tc>
          <w:tcPr>
            <w:tcW w:w="2163" w:type="dxa"/>
            <w:shd w:val="clear" w:color="auto" w:fill="auto"/>
            <w:noWrap/>
          </w:tcPr>
          <w:p w14:paraId="609FE209" w14:textId="099AC45A" w:rsidR="008B208D" w:rsidRPr="00A32BA3" w:rsidRDefault="008B208D" w:rsidP="008B208D">
            <w:pPr>
              <w:jc w:val="right"/>
              <w:rPr>
                <w:rFonts w:asciiTheme="minorHAnsi" w:hAnsiTheme="minorHAnsi"/>
                <w:szCs w:val="23"/>
              </w:rPr>
            </w:pPr>
            <w:r w:rsidRPr="00124336">
              <w:t>30,896</w:t>
            </w:r>
          </w:p>
        </w:tc>
        <w:tc>
          <w:tcPr>
            <w:tcW w:w="2231" w:type="dxa"/>
            <w:shd w:val="clear" w:color="auto" w:fill="auto"/>
            <w:noWrap/>
          </w:tcPr>
          <w:p w14:paraId="70AF5CC4" w14:textId="5FAF8080" w:rsidR="008B208D" w:rsidRPr="00A32BA3" w:rsidRDefault="008B208D" w:rsidP="008B208D">
            <w:pPr>
              <w:jc w:val="right"/>
              <w:rPr>
                <w:rFonts w:asciiTheme="minorHAnsi" w:hAnsiTheme="minorHAnsi"/>
                <w:szCs w:val="23"/>
              </w:rPr>
            </w:pPr>
            <w:r w:rsidRPr="00124336">
              <w:t>77.8</w:t>
            </w:r>
          </w:p>
        </w:tc>
      </w:tr>
      <w:tr w:rsidR="008B208D" w:rsidRPr="00A32BA3" w14:paraId="6554D084" w14:textId="77777777" w:rsidTr="008B208D">
        <w:trPr>
          <w:trHeight w:val="300"/>
        </w:trPr>
        <w:tc>
          <w:tcPr>
            <w:tcW w:w="2284" w:type="dxa"/>
            <w:shd w:val="clear" w:color="auto" w:fill="auto"/>
            <w:noWrap/>
          </w:tcPr>
          <w:p w14:paraId="1017D794" w14:textId="77777777" w:rsidR="008B208D" w:rsidRPr="00A32BA3" w:rsidRDefault="008B208D" w:rsidP="008B208D">
            <w:pPr>
              <w:keepNext/>
              <w:keepLines/>
              <w:rPr>
                <w:rFonts w:asciiTheme="minorHAnsi" w:hAnsiTheme="minorHAnsi"/>
                <w:szCs w:val="23"/>
              </w:rPr>
            </w:pPr>
            <w:r w:rsidRPr="00A32BA3">
              <w:t>Northland</w:t>
            </w:r>
          </w:p>
        </w:tc>
        <w:tc>
          <w:tcPr>
            <w:tcW w:w="2297" w:type="dxa"/>
            <w:shd w:val="clear" w:color="auto" w:fill="auto"/>
            <w:noWrap/>
          </w:tcPr>
          <w:p w14:paraId="7DB607A1" w14:textId="6B3DABFF" w:rsidR="008B208D" w:rsidRPr="00A32BA3" w:rsidRDefault="008B208D" w:rsidP="008B208D">
            <w:pPr>
              <w:jc w:val="right"/>
              <w:rPr>
                <w:rFonts w:asciiTheme="minorHAnsi" w:hAnsiTheme="minorHAnsi"/>
                <w:szCs w:val="23"/>
              </w:rPr>
            </w:pPr>
            <w:r w:rsidRPr="00124336">
              <w:t>45,541</w:t>
            </w:r>
          </w:p>
        </w:tc>
        <w:tc>
          <w:tcPr>
            <w:tcW w:w="2163" w:type="dxa"/>
            <w:shd w:val="clear" w:color="auto" w:fill="auto"/>
            <w:noWrap/>
          </w:tcPr>
          <w:p w14:paraId="4B4F948A" w14:textId="647C019D" w:rsidR="008B208D" w:rsidRPr="00A32BA3" w:rsidRDefault="008B208D" w:rsidP="008B208D">
            <w:pPr>
              <w:jc w:val="right"/>
              <w:rPr>
                <w:rFonts w:asciiTheme="minorHAnsi" w:hAnsiTheme="minorHAnsi"/>
                <w:szCs w:val="23"/>
              </w:rPr>
            </w:pPr>
            <w:r w:rsidRPr="00124336">
              <w:t>31,802</w:t>
            </w:r>
          </w:p>
        </w:tc>
        <w:tc>
          <w:tcPr>
            <w:tcW w:w="2231" w:type="dxa"/>
            <w:shd w:val="clear" w:color="auto" w:fill="auto"/>
            <w:noWrap/>
          </w:tcPr>
          <w:p w14:paraId="47023F16" w14:textId="0F2F2702" w:rsidR="008B208D" w:rsidRPr="00A32BA3" w:rsidRDefault="008B208D" w:rsidP="008B208D">
            <w:pPr>
              <w:jc w:val="right"/>
              <w:rPr>
                <w:rFonts w:asciiTheme="minorHAnsi" w:hAnsiTheme="minorHAnsi"/>
                <w:szCs w:val="23"/>
              </w:rPr>
            </w:pPr>
            <w:r w:rsidRPr="00124336">
              <w:t>69.8</w:t>
            </w:r>
          </w:p>
        </w:tc>
      </w:tr>
      <w:tr w:rsidR="008B208D" w:rsidRPr="00A32BA3" w14:paraId="54709C7E" w14:textId="77777777" w:rsidTr="008B208D">
        <w:trPr>
          <w:trHeight w:val="300"/>
        </w:trPr>
        <w:tc>
          <w:tcPr>
            <w:tcW w:w="2284" w:type="dxa"/>
            <w:shd w:val="clear" w:color="auto" w:fill="auto"/>
            <w:noWrap/>
          </w:tcPr>
          <w:p w14:paraId="01D0329F" w14:textId="77777777" w:rsidR="008B208D" w:rsidRPr="00A32BA3" w:rsidRDefault="008B208D" w:rsidP="008B208D">
            <w:pPr>
              <w:keepNext/>
              <w:keepLines/>
              <w:rPr>
                <w:rFonts w:asciiTheme="minorHAnsi" w:hAnsiTheme="minorHAnsi"/>
                <w:szCs w:val="23"/>
              </w:rPr>
            </w:pPr>
            <w:r w:rsidRPr="00A32BA3">
              <w:t>South Canterbury</w:t>
            </w:r>
          </w:p>
        </w:tc>
        <w:tc>
          <w:tcPr>
            <w:tcW w:w="2297" w:type="dxa"/>
            <w:shd w:val="clear" w:color="auto" w:fill="auto"/>
            <w:noWrap/>
          </w:tcPr>
          <w:p w14:paraId="2B32A8FF" w14:textId="307628E2" w:rsidR="008B208D" w:rsidRPr="00A32BA3" w:rsidRDefault="008B208D" w:rsidP="008B208D">
            <w:pPr>
              <w:jc w:val="right"/>
              <w:rPr>
                <w:rFonts w:asciiTheme="minorHAnsi" w:hAnsiTheme="minorHAnsi"/>
                <w:szCs w:val="23"/>
              </w:rPr>
            </w:pPr>
            <w:r w:rsidRPr="00124336">
              <w:t>15,270</w:t>
            </w:r>
          </w:p>
        </w:tc>
        <w:tc>
          <w:tcPr>
            <w:tcW w:w="2163" w:type="dxa"/>
            <w:shd w:val="clear" w:color="auto" w:fill="auto"/>
            <w:noWrap/>
          </w:tcPr>
          <w:p w14:paraId="518A110F" w14:textId="0AEE6EBC" w:rsidR="008B208D" w:rsidRPr="00A32BA3" w:rsidRDefault="008B208D" w:rsidP="008B208D">
            <w:pPr>
              <w:jc w:val="right"/>
              <w:rPr>
                <w:rFonts w:asciiTheme="minorHAnsi" w:hAnsiTheme="minorHAnsi"/>
                <w:szCs w:val="23"/>
              </w:rPr>
            </w:pPr>
            <w:r w:rsidRPr="00124336">
              <w:t>11,297</w:t>
            </w:r>
          </w:p>
        </w:tc>
        <w:tc>
          <w:tcPr>
            <w:tcW w:w="2231" w:type="dxa"/>
            <w:shd w:val="clear" w:color="auto" w:fill="auto"/>
            <w:noWrap/>
          </w:tcPr>
          <w:p w14:paraId="38BD55CD" w14:textId="390938C8" w:rsidR="008B208D" w:rsidRPr="00A32BA3" w:rsidRDefault="008B208D" w:rsidP="008B208D">
            <w:pPr>
              <w:jc w:val="right"/>
              <w:rPr>
                <w:rFonts w:asciiTheme="minorHAnsi" w:hAnsiTheme="minorHAnsi"/>
                <w:szCs w:val="23"/>
              </w:rPr>
            </w:pPr>
            <w:r w:rsidRPr="00124336">
              <w:t>74.0</w:t>
            </w:r>
          </w:p>
        </w:tc>
      </w:tr>
      <w:tr w:rsidR="008B208D" w:rsidRPr="00A32BA3" w14:paraId="3A1B7C5D" w14:textId="77777777" w:rsidTr="008B208D">
        <w:trPr>
          <w:trHeight w:val="300"/>
        </w:trPr>
        <w:tc>
          <w:tcPr>
            <w:tcW w:w="2284" w:type="dxa"/>
            <w:shd w:val="clear" w:color="auto" w:fill="auto"/>
            <w:noWrap/>
          </w:tcPr>
          <w:p w14:paraId="7F307924" w14:textId="77777777" w:rsidR="008B208D" w:rsidRPr="00A32BA3" w:rsidRDefault="008B208D" w:rsidP="008B208D">
            <w:pPr>
              <w:keepNext/>
              <w:keepLines/>
              <w:rPr>
                <w:rFonts w:asciiTheme="minorHAnsi" w:hAnsiTheme="minorHAnsi"/>
                <w:szCs w:val="23"/>
              </w:rPr>
            </w:pPr>
            <w:r w:rsidRPr="00A32BA3">
              <w:t>Southern</w:t>
            </w:r>
          </w:p>
        </w:tc>
        <w:tc>
          <w:tcPr>
            <w:tcW w:w="2297" w:type="dxa"/>
            <w:shd w:val="clear" w:color="auto" w:fill="auto"/>
            <w:noWrap/>
          </w:tcPr>
          <w:p w14:paraId="01A46573" w14:textId="34551177" w:rsidR="008B208D" w:rsidRPr="00A32BA3" w:rsidRDefault="008B208D" w:rsidP="008B208D">
            <w:pPr>
              <w:jc w:val="right"/>
              <w:rPr>
                <w:rFonts w:asciiTheme="minorHAnsi" w:hAnsiTheme="minorHAnsi"/>
                <w:szCs w:val="23"/>
              </w:rPr>
            </w:pPr>
            <w:r w:rsidRPr="00124336">
              <w:t>84,529</w:t>
            </w:r>
          </w:p>
        </w:tc>
        <w:tc>
          <w:tcPr>
            <w:tcW w:w="2163" w:type="dxa"/>
            <w:shd w:val="clear" w:color="auto" w:fill="auto"/>
            <w:noWrap/>
          </w:tcPr>
          <w:p w14:paraId="1AD49A90" w14:textId="130B584E" w:rsidR="008B208D" w:rsidRPr="00A32BA3" w:rsidRDefault="008B208D" w:rsidP="008B208D">
            <w:pPr>
              <w:jc w:val="right"/>
              <w:rPr>
                <w:rFonts w:asciiTheme="minorHAnsi" w:hAnsiTheme="minorHAnsi"/>
                <w:szCs w:val="23"/>
              </w:rPr>
            </w:pPr>
            <w:r w:rsidRPr="00124336">
              <w:t>64,241</w:t>
            </w:r>
          </w:p>
        </w:tc>
        <w:tc>
          <w:tcPr>
            <w:tcW w:w="2231" w:type="dxa"/>
            <w:shd w:val="clear" w:color="auto" w:fill="auto"/>
            <w:noWrap/>
          </w:tcPr>
          <w:p w14:paraId="693A391D" w14:textId="0F437919" w:rsidR="008B208D" w:rsidRPr="00A32BA3" w:rsidRDefault="008B208D" w:rsidP="008B208D">
            <w:pPr>
              <w:jc w:val="right"/>
              <w:rPr>
                <w:rFonts w:asciiTheme="minorHAnsi" w:hAnsiTheme="minorHAnsi"/>
                <w:szCs w:val="23"/>
              </w:rPr>
            </w:pPr>
            <w:r w:rsidRPr="00124336">
              <w:t>76.0</w:t>
            </w:r>
          </w:p>
        </w:tc>
      </w:tr>
      <w:tr w:rsidR="008B208D" w:rsidRPr="00A32BA3" w14:paraId="126FBD91" w14:textId="77777777" w:rsidTr="008B208D">
        <w:trPr>
          <w:trHeight w:val="300"/>
        </w:trPr>
        <w:tc>
          <w:tcPr>
            <w:tcW w:w="2284" w:type="dxa"/>
            <w:shd w:val="clear" w:color="auto" w:fill="auto"/>
            <w:noWrap/>
          </w:tcPr>
          <w:p w14:paraId="4B7EBE3F" w14:textId="77777777" w:rsidR="008B208D" w:rsidRPr="00A32BA3" w:rsidRDefault="008B208D" w:rsidP="008B208D">
            <w:pPr>
              <w:keepNext/>
              <w:keepLines/>
              <w:rPr>
                <w:rFonts w:asciiTheme="minorHAnsi" w:hAnsiTheme="minorHAnsi"/>
                <w:szCs w:val="23"/>
              </w:rPr>
            </w:pPr>
            <w:r w:rsidRPr="00A32BA3">
              <w:t>Tairawhiti</w:t>
            </w:r>
          </w:p>
        </w:tc>
        <w:tc>
          <w:tcPr>
            <w:tcW w:w="2297" w:type="dxa"/>
            <w:shd w:val="clear" w:color="auto" w:fill="auto"/>
            <w:noWrap/>
          </w:tcPr>
          <w:p w14:paraId="58555525" w14:textId="74DAE4AB" w:rsidR="008B208D" w:rsidRPr="00A32BA3" w:rsidRDefault="008B208D" w:rsidP="008B208D">
            <w:pPr>
              <w:jc w:val="right"/>
              <w:rPr>
                <w:rFonts w:asciiTheme="minorHAnsi" w:hAnsiTheme="minorHAnsi"/>
                <w:szCs w:val="23"/>
              </w:rPr>
            </w:pPr>
            <w:r w:rsidRPr="00124336">
              <w:t>12,416</w:t>
            </w:r>
          </w:p>
        </w:tc>
        <w:tc>
          <w:tcPr>
            <w:tcW w:w="2163" w:type="dxa"/>
            <w:shd w:val="clear" w:color="auto" w:fill="auto"/>
            <w:noWrap/>
          </w:tcPr>
          <w:p w14:paraId="5CB0599C" w14:textId="2A5762CC" w:rsidR="008B208D" w:rsidRPr="00A32BA3" w:rsidRDefault="008B208D" w:rsidP="008B208D">
            <w:pPr>
              <w:jc w:val="right"/>
              <w:rPr>
                <w:rFonts w:asciiTheme="minorHAnsi" w:hAnsiTheme="minorHAnsi"/>
                <w:szCs w:val="23"/>
              </w:rPr>
            </w:pPr>
            <w:r w:rsidRPr="00124336">
              <w:t>9,203</w:t>
            </w:r>
          </w:p>
        </w:tc>
        <w:tc>
          <w:tcPr>
            <w:tcW w:w="2231" w:type="dxa"/>
            <w:shd w:val="clear" w:color="auto" w:fill="auto"/>
            <w:noWrap/>
          </w:tcPr>
          <w:p w14:paraId="746AA876" w14:textId="497647FA" w:rsidR="008B208D" w:rsidRPr="00A32BA3" w:rsidRDefault="008B208D" w:rsidP="008B208D">
            <w:pPr>
              <w:jc w:val="right"/>
              <w:rPr>
                <w:rFonts w:asciiTheme="minorHAnsi" w:hAnsiTheme="minorHAnsi"/>
                <w:szCs w:val="23"/>
              </w:rPr>
            </w:pPr>
            <w:r w:rsidRPr="00124336">
              <w:t>74.1</w:t>
            </w:r>
          </w:p>
        </w:tc>
      </w:tr>
      <w:tr w:rsidR="008B208D" w:rsidRPr="00A32BA3" w14:paraId="4821C9BC" w14:textId="77777777" w:rsidTr="008B208D">
        <w:trPr>
          <w:trHeight w:val="300"/>
        </w:trPr>
        <w:tc>
          <w:tcPr>
            <w:tcW w:w="2284" w:type="dxa"/>
            <w:shd w:val="clear" w:color="auto" w:fill="auto"/>
            <w:noWrap/>
          </w:tcPr>
          <w:p w14:paraId="63C81D12" w14:textId="77777777" w:rsidR="008B208D" w:rsidRPr="00A32BA3" w:rsidRDefault="008B208D" w:rsidP="008B208D">
            <w:pPr>
              <w:keepNext/>
              <w:keepLines/>
              <w:rPr>
                <w:rFonts w:asciiTheme="minorHAnsi" w:hAnsiTheme="minorHAnsi"/>
                <w:szCs w:val="23"/>
              </w:rPr>
            </w:pPr>
            <w:r w:rsidRPr="00A32BA3">
              <w:t>Taranaki</w:t>
            </w:r>
          </w:p>
        </w:tc>
        <w:tc>
          <w:tcPr>
            <w:tcW w:w="2297" w:type="dxa"/>
            <w:shd w:val="clear" w:color="auto" w:fill="auto"/>
            <w:noWrap/>
          </w:tcPr>
          <w:p w14:paraId="0F101AA0" w14:textId="701F96D6" w:rsidR="008B208D" w:rsidRPr="00A32BA3" w:rsidRDefault="008B208D" w:rsidP="008B208D">
            <w:pPr>
              <w:jc w:val="right"/>
              <w:rPr>
                <w:rFonts w:asciiTheme="minorHAnsi" w:hAnsiTheme="minorHAnsi"/>
                <w:szCs w:val="23"/>
              </w:rPr>
            </w:pPr>
            <w:r w:rsidRPr="00124336">
              <w:t>31,055</w:t>
            </w:r>
          </w:p>
        </w:tc>
        <w:tc>
          <w:tcPr>
            <w:tcW w:w="2163" w:type="dxa"/>
            <w:shd w:val="clear" w:color="auto" w:fill="auto"/>
            <w:noWrap/>
          </w:tcPr>
          <w:p w14:paraId="77DA32DB" w14:textId="6DF79BCC" w:rsidR="008B208D" w:rsidRPr="00A32BA3" w:rsidRDefault="008B208D" w:rsidP="008B208D">
            <w:pPr>
              <w:jc w:val="right"/>
              <w:rPr>
                <w:rFonts w:asciiTheme="minorHAnsi" w:hAnsiTheme="minorHAnsi"/>
                <w:szCs w:val="23"/>
              </w:rPr>
            </w:pPr>
            <w:r w:rsidRPr="00124336">
              <w:t>24,493</w:t>
            </w:r>
          </w:p>
        </w:tc>
        <w:tc>
          <w:tcPr>
            <w:tcW w:w="2231" w:type="dxa"/>
            <w:shd w:val="clear" w:color="auto" w:fill="auto"/>
            <w:noWrap/>
          </w:tcPr>
          <w:p w14:paraId="08DDE762" w14:textId="3BD5275C" w:rsidR="008B208D" w:rsidRPr="00A32BA3" w:rsidRDefault="008B208D" w:rsidP="008B208D">
            <w:pPr>
              <w:jc w:val="right"/>
              <w:rPr>
                <w:rFonts w:asciiTheme="minorHAnsi" w:hAnsiTheme="minorHAnsi"/>
                <w:szCs w:val="23"/>
              </w:rPr>
            </w:pPr>
            <w:r w:rsidRPr="00124336">
              <w:t>78.9</w:t>
            </w:r>
          </w:p>
        </w:tc>
      </w:tr>
      <w:tr w:rsidR="008B208D" w:rsidRPr="00A32BA3" w14:paraId="53745A0C" w14:textId="77777777" w:rsidTr="008B208D">
        <w:trPr>
          <w:trHeight w:val="300"/>
        </w:trPr>
        <w:tc>
          <w:tcPr>
            <w:tcW w:w="2284" w:type="dxa"/>
            <w:shd w:val="clear" w:color="auto" w:fill="auto"/>
            <w:noWrap/>
          </w:tcPr>
          <w:p w14:paraId="5344FD5A" w14:textId="77777777" w:rsidR="008B208D" w:rsidRPr="00A32BA3" w:rsidRDefault="008B208D" w:rsidP="008B208D">
            <w:pPr>
              <w:keepNext/>
              <w:keepLines/>
              <w:rPr>
                <w:rFonts w:asciiTheme="minorHAnsi" w:hAnsiTheme="minorHAnsi"/>
                <w:szCs w:val="23"/>
              </w:rPr>
            </w:pPr>
            <w:r w:rsidRPr="00A32BA3">
              <w:t>Waikato</w:t>
            </w:r>
          </w:p>
        </w:tc>
        <w:tc>
          <w:tcPr>
            <w:tcW w:w="2297" w:type="dxa"/>
            <w:shd w:val="clear" w:color="auto" w:fill="auto"/>
            <w:noWrap/>
          </w:tcPr>
          <w:p w14:paraId="18B83E30" w14:textId="56C3ED0A" w:rsidR="008B208D" w:rsidRPr="00A32BA3" w:rsidRDefault="008B208D" w:rsidP="008B208D">
            <w:pPr>
              <w:jc w:val="right"/>
              <w:rPr>
                <w:rFonts w:asciiTheme="minorHAnsi" w:hAnsiTheme="minorHAnsi"/>
                <w:szCs w:val="23"/>
              </w:rPr>
            </w:pPr>
            <w:r w:rsidRPr="00124336">
              <w:t>106,771</w:t>
            </w:r>
          </w:p>
        </w:tc>
        <w:tc>
          <w:tcPr>
            <w:tcW w:w="2163" w:type="dxa"/>
            <w:shd w:val="clear" w:color="auto" w:fill="auto"/>
            <w:noWrap/>
          </w:tcPr>
          <w:p w14:paraId="6F367EC4" w14:textId="2BE30067" w:rsidR="008B208D" w:rsidRPr="00A32BA3" w:rsidRDefault="008B208D" w:rsidP="008B208D">
            <w:pPr>
              <w:jc w:val="right"/>
              <w:rPr>
                <w:rFonts w:asciiTheme="minorHAnsi" w:hAnsiTheme="minorHAnsi"/>
                <w:szCs w:val="23"/>
              </w:rPr>
            </w:pPr>
            <w:r w:rsidRPr="00124336">
              <w:t>78,900</w:t>
            </w:r>
          </w:p>
        </w:tc>
        <w:tc>
          <w:tcPr>
            <w:tcW w:w="2231" w:type="dxa"/>
            <w:shd w:val="clear" w:color="auto" w:fill="auto"/>
            <w:noWrap/>
          </w:tcPr>
          <w:p w14:paraId="18AA2269" w14:textId="31C4CDCA" w:rsidR="008B208D" w:rsidRPr="00A32BA3" w:rsidRDefault="008B208D" w:rsidP="008B208D">
            <w:pPr>
              <w:jc w:val="right"/>
              <w:rPr>
                <w:rFonts w:asciiTheme="minorHAnsi" w:hAnsiTheme="minorHAnsi"/>
                <w:szCs w:val="23"/>
              </w:rPr>
            </w:pPr>
            <w:r w:rsidRPr="00124336">
              <w:t>73.9</w:t>
            </w:r>
          </w:p>
        </w:tc>
      </w:tr>
      <w:tr w:rsidR="008B208D" w:rsidRPr="00A32BA3" w14:paraId="7F04F55B" w14:textId="77777777" w:rsidTr="008B208D">
        <w:trPr>
          <w:trHeight w:val="300"/>
        </w:trPr>
        <w:tc>
          <w:tcPr>
            <w:tcW w:w="2284" w:type="dxa"/>
            <w:shd w:val="clear" w:color="auto" w:fill="auto"/>
            <w:noWrap/>
          </w:tcPr>
          <w:p w14:paraId="31AF5966" w14:textId="77777777" w:rsidR="008B208D" w:rsidRPr="00A32BA3" w:rsidRDefault="008B208D" w:rsidP="008B208D">
            <w:pPr>
              <w:keepNext/>
              <w:keepLines/>
              <w:rPr>
                <w:rFonts w:asciiTheme="minorHAnsi" w:hAnsiTheme="minorHAnsi"/>
                <w:szCs w:val="23"/>
              </w:rPr>
            </w:pPr>
            <w:r w:rsidRPr="00A32BA3">
              <w:t>Wairarapa</w:t>
            </w:r>
          </w:p>
        </w:tc>
        <w:tc>
          <w:tcPr>
            <w:tcW w:w="2297" w:type="dxa"/>
            <w:shd w:val="clear" w:color="auto" w:fill="auto"/>
            <w:noWrap/>
          </w:tcPr>
          <w:p w14:paraId="2F056C22" w14:textId="3190DBE2" w:rsidR="008B208D" w:rsidRPr="00A32BA3" w:rsidRDefault="008B208D" w:rsidP="008B208D">
            <w:pPr>
              <w:jc w:val="right"/>
              <w:rPr>
                <w:rFonts w:asciiTheme="minorHAnsi" w:hAnsiTheme="minorHAnsi"/>
                <w:szCs w:val="23"/>
              </w:rPr>
            </w:pPr>
            <w:r w:rsidRPr="00124336">
              <w:t>11,783</w:t>
            </w:r>
          </w:p>
        </w:tc>
        <w:tc>
          <w:tcPr>
            <w:tcW w:w="2163" w:type="dxa"/>
            <w:shd w:val="clear" w:color="auto" w:fill="auto"/>
            <w:noWrap/>
          </w:tcPr>
          <w:p w14:paraId="7E12122A" w14:textId="274090F4" w:rsidR="008B208D" w:rsidRPr="00A32BA3" w:rsidRDefault="008B208D" w:rsidP="008B208D">
            <w:pPr>
              <w:jc w:val="right"/>
              <w:rPr>
                <w:rFonts w:asciiTheme="minorHAnsi" w:hAnsiTheme="minorHAnsi"/>
                <w:szCs w:val="23"/>
              </w:rPr>
            </w:pPr>
            <w:r w:rsidRPr="00124336">
              <w:t>8,380</w:t>
            </w:r>
          </w:p>
        </w:tc>
        <w:tc>
          <w:tcPr>
            <w:tcW w:w="2231" w:type="dxa"/>
            <w:shd w:val="clear" w:color="auto" w:fill="auto"/>
            <w:noWrap/>
          </w:tcPr>
          <w:p w14:paraId="164FCFD8" w14:textId="3D909533" w:rsidR="008B208D" w:rsidRPr="00A32BA3" w:rsidRDefault="008B208D" w:rsidP="008B208D">
            <w:pPr>
              <w:jc w:val="right"/>
              <w:rPr>
                <w:rFonts w:asciiTheme="minorHAnsi" w:hAnsiTheme="minorHAnsi"/>
                <w:szCs w:val="23"/>
              </w:rPr>
            </w:pPr>
            <w:r w:rsidRPr="00124336">
              <w:t>71.1</w:t>
            </w:r>
          </w:p>
        </w:tc>
      </w:tr>
      <w:tr w:rsidR="008B208D" w:rsidRPr="00A32BA3" w14:paraId="757DB242" w14:textId="77777777" w:rsidTr="008B208D">
        <w:trPr>
          <w:trHeight w:val="300"/>
        </w:trPr>
        <w:tc>
          <w:tcPr>
            <w:tcW w:w="2284" w:type="dxa"/>
            <w:shd w:val="clear" w:color="auto" w:fill="auto"/>
            <w:noWrap/>
          </w:tcPr>
          <w:p w14:paraId="7C45A143" w14:textId="77777777" w:rsidR="008B208D" w:rsidRPr="00A32BA3" w:rsidRDefault="008B208D" w:rsidP="008B208D">
            <w:pPr>
              <w:keepNext/>
              <w:keepLines/>
              <w:rPr>
                <w:rFonts w:asciiTheme="minorHAnsi" w:hAnsiTheme="minorHAnsi"/>
                <w:szCs w:val="23"/>
              </w:rPr>
            </w:pPr>
            <w:r w:rsidRPr="00A32BA3">
              <w:t>Waitemata</w:t>
            </w:r>
          </w:p>
        </w:tc>
        <w:tc>
          <w:tcPr>
            <w:tcW w:w="2297" w:type="dxa"/>
            <w:shd w:val="clear" w:color="auto" w:fill="auto"/>
            <w:noWrap/>
          </w:tcPr>
          <w:p w14:paraId="16487543" w14:textId="3DCC138B" w:rsidR="008B208D" w:rsidRPr="00A32BA3" w:rsidRDefault="008B208D" w:rsidP="008B208D">
            <w:pPr>
              <w:jc w:val="right"/>
              <w:rPr>
                <w:rFonts w:asciiTheme="minorHAnsi" w:hAnsiTheme="minorHAnsi"/>
                <w:szCs w:val="23"/>
              </w:rPr>
            </w:pPr>
            <w:r w:rsidRPr="00124336">
              <w:t>171,909</w:t>
            </w:r>
          </w:p>
        </w:tc>
        <w:tc>
          <w:tcPr>
            <w:tcW w:w="2163" w:type="dxa"/>
            <w:shd w:val="clear" w:color="auto" w:fill="auto"/>
            <w:noWrap/>
          </w:tcPr>
          <w:p w14:paraId="74C750CC" w14:textId="5071ECAD" w:rsidR="008B208D" w:rsidRPr="00A32BA3" w:rsidRDefault="008B208D" w:rsidP="008B208D">
            <w:pPr>
              <w:jc w:val="right"/>
              <w:rPr>
                <w:rFonts w:asciiTheme="minorHAnsi" w:hAnsiTheme="minorHAnsi"/>
                <w:szCs w:val="23"/>
              </w:rPr>
            </w:pPr>
            <w:r w:rsidRPr="00124336">
              <w:t>120,285</w:t>
            </w:r>
          </w:p>
        </w:tc>
        <w:tc>
          <w:tcPr>
            <w:tcW w:w="2231" w:type="dxa"/>
            <w:shd w:val="clear" w:color="auto" w:fill="auto"/>
            <w:noWrap/>
          </w:tcPr>
          <w:p w14:paraId="1D738A90" w14:textId="11B43299" w:rsidR="008B208D" w:rsidRPr="00A32BA3" w:rsidRDefault="008B208D" w:rsidP="008B208D">
            <w:pPr>
              <w:jc w:val="right"/>
              <w:rPr>
                <w:rFonts w:asciiTheme="minorHAnsi" w:hAnsiTheme="minorHAnsi"/>
                <w:szCs w:val="23"/>
              </w:rPr>
            </w:pPr>
            <w:r w:rsidRPr="00124336">
              <w:t>70.0</w:t>
            </w:r>
          </w:p>
        </w:tc>
      </w:tr>
      <w:tr w:rsidR="008B208D" w:rsidRPr="00A32BA3" w14:paraId="7E7C7864" w14:textId="77777777" w:rsidTr="008B208D">
        <w:trPr>
          <w:trHeight w:val="300"/>
        </w:trPr>
        <w:tc>
          <w:tcPr>
            <w:tcW w:w="2284" w:type="dxa"/>
            <w:shd w:val="clear" w:color="auto" w:fill="auto"/>
            <w:noWrap/>
          </w:tcPr>
          <w:p w14:paraId="722C821D" w14:textId="77777777" w:rsidR="008B208D" w:rsidRPr="00A32BA3" w:rsidRDefault="008B208D" w:rsidP="008B208D">
            <w:pPr>
              <w:keepNext/>
              <w:keepLines/>
              <w:rPr>
                <w:rFonts w:asciiTheme="minorHAnsi" w:hAnsiTheme="minorHAnsi"/>
                <w:szCs w:val="23"/>
              </w:rPr>
            </w:pPr>
            <w:r w:rsidRPr="00A32BA3">
              <w:t>West Coast</w:t>
            </w:r>
          </w:p>
        </w:tc>
        <w:tc>
          <w:tcPr>
            <w:tcW w:w="2297" w:type="dxa"/>
            <w:shd w:val="clear" w:color="auto" w:fill="auto"/>
            <w:noWrap/>
          </w:tcPr>
          <w:p w14:paraId="3088815B" w14:textId="7D155E16" w:rsidR="008B208D" w:rsidRPr="00A32BA3" w:rsidRDefault="008B208D" w:rsidP="008B208D">
            <w:pPr>
              <w:jc w:val="right"/>
              <w:rPr>
                <w:rFonts w:asciiTheme="minorHAnsi" w:hAnsiTheme="minorHAnsi"/>
                <w:szCs w:val="23"/>
              </w:rPr>
            </w:pPr>
            <w:r w:rsidRPr="00124336">
              <w:t>8,577</w:t>
            </w:r>
          </w:p>
        </w:tc>
        <w:tc>
          <w:tcPr>
            <w:tcW w:w="2163" w:type="dxa"/>
            <w:shd w:val="clear" w:color="auto" w:fill="auto"/>
            <w:noWrap/>
          </w:tcPr>
          <w:p w14:paraId="7FD74C68" w14:textId="77191511" w:rsidR="008B208D" w:rsidRPr="00A32BA3" w:rsidRDefault="008B208D" w:rsidP="008B208D">
            <w:pPr>
              <w:jc w:val="right"/>
              <w:rPr>
                <w:rFonts w:asciiTheme="minorHAnsi" w:hAnsiTheme="minorHAnsi"/>
                <w:szCs w:val="23"/>
              </w:rPr>
            </w:pPr>
            <w:r w:rsidRPr="00124336">
              <w:t>6,179</w:t>
            </w:r>
          </w:p>
        </w:tc>
        <w:tc>
          <w:tcPr>
            <w:tcW w:w="2231" w:type="dxa"/>
            <w:shd w:val="clear" w:color="auto" w:fill="auto"/>
            <w:noWrap/>
          </w:tcPr>
          <w:p w14:paraId="019B3582" w14:textId="6F2C25E2" w:rsidR="008B208D" w:rsidRPr="00A32BA3" w:rsidRDefault="008B208D" w:rsidP="008B208D">
            <w:pPr>
              <w:jc w:val="right"/>
              <w:rPr>
                <w:rFonts w:asciiTheme="minorHAnsi" w:hAnsiTheme="minorHAnsi"/>
                <w:szCs w:val="23"/>
              </w:rPr>
            </w:pPr>
            <w:r w:rsidRPr="00124336">
              <w:t>72.0</w:t>
            </w:r>
          </w:p>
        </w:tc>
      </w:tr>
      <w:tr w:rsidR="008B208D" w:rsidRPr="00A32BA3" w14:paraId="56F2F6AF" w14:textId="77777777" w:rsidTr="008B208D">
        <w:trPr>
          <w:trHeight w:val="300"/>
        </w:trPr>
        <w:tc>
          <w:tcPr>
            <w:tcW w:w="2284" w:type="dxa"/>
            <w:shd w:val="clear" w:color="auto" w:fill="auto"/>
            <w:noWrap/>
          </w:tcPr>
          <w:p w14:paraId="08238BEB" w14:textId="77777777" w:rsidR="008B208D" w:rsidRPr="00A32BA3" w:rsidRDefault="008B208D" w:rsidP="008B208D">
            <w:pPr>
              <w:keepNext/>
              <w:keepLines/>
              <w:rPr>
                <w:rFonts w:asciiTheme="minorHAnsi" w:hAnsiTheme="minorHAnsi"/>
                <w:szCs w:val="23"/>
              </w:rPr>
            </w:pPr>
            <w:r w:rsidRPr="00A32BA3">
              <w:t>Whanganui</w:t>
            </w:r>
          </w:p>
        </w:tc>
        <w:tc>
          <w:tcPr>
            <w:tcW w:w="2297" w:type="dxa"/>
            <w:shd w:val="clear" w:color="auto" w:fill="auto"/>
            <w:noWrap/>
          </w:tcPr>
          <w:p w14:paraId="56BB65F3" w14:textId="6B975A75" w:rsidR="008B208D" w:rsidRPr="00A32BA3" w:rsidRDefault="008B208D" w:rsidP="008B208D">
            <w:pPr>
              <w:jc w:val="right"/>
              <w:rPr>
                <w:rFonts w:asciiTheme="minorHAnsi" w:hAnsiTheme="minorHAnsi"/>
                <w:szCs w:val="23"/>
              </w:rPr>
            </w:pPr>
            <w:r w:rsidRPr="00124336">
              <w:t>16,255</w:t>
            </w:r>
          </w:p>
        </w:tc>
        <w:tc>
          <w:tcPr>
            <w:tcW w:w="2163" w:type="dxa"/>
            <w:shd w:val="clear" w:color="auto" w:fill="auto"/>
            <w:noWrap/>
          </w:tcPr>
          <w:p w14:paraId="6E43023A" w14:textId="594FB3BD" w:rsidR="008B208D" w:rsidRPr="00A32BA3" w:rsidRDefault="008B208D" w:rsidP="008B208D">
            <w:pPr>
              <w:jc w:val="right"/>
              <w:rPr>
                <w:rFonts w:asciiTheme="minorHAnsi" w:hAnsiTheme="minorHAnsi"/>
                <w:szCs w:val="23"/>
              </w:rPr>
            </w:pPr>
            <w:r w:rsidRPr="00124336">
              <w:t>11,742</w:t>
            </w:r>
          </w:p>
        </w:tc>
        <w:tc>
          <w:tcPr>
            <w:tcW w:w="2231" w:type="dxa"/>
            <w:shd w:val="clear" w:color="auto" w:fill="auto"/>
            <w:noWrap/>
          </w:tcPr>
          <w:p w14:paraId="1BB95AF1" w14:textId="1DD27393" w:rsidR="008B208D" w:rsidRPr="00A32BA3" w:rsidRDefault="008B208D" w:rsidP="008B208D">
            <w:pPr>
              <w:jc w:val="right"/>
              <w:rPr>
                <w:rFonts w:asciiTheme="minorHAnsi" w:hAnsiTheme="minorHAnsi"/>
                <w:szCs w:val="23"/>
              </w:rPr>
            </w:pPr>
            <w:r w:rsidRPr="00124336">
              <w:t>72.2</w:t>
            </w:r>
          </w:p>
        </w:tc>
      </w:tr>
      <w:tr w:rsidR="008B208D" w:rsidRPr="008B208D" w14:paraId="47C9FC1D" w14:textId="77777777" w:rsidTr="008B208D">
        <w:trPr>
          <w:trHeight w:val="300"/>
        </w:trPr>
        <w:tc>
          <w:tcPr>
            <w:tcW w:w="2284" w:type="dxa"/>
            <w:shd w:val="clear" w:color="auto" w:fill="auto"/>
            <w:noWrap/>
          </w:tcPr>
          <w:p w14:paraId="7ECC0CE3" w14:textId="77777777" w:rsidR="008B208D" w:rsidRPr="008B208D" w:rsidRDefault="008B208D" w:rsidP="008B208D">
            <w:pPr>
              <w:keepNext/>
              <w:keepLines/>
              <w:rPr>
                <w:rFonts w:asciiTheme="minorHAnsi" w:hAnsiTheme="minorHAnsi"/>
                <w:b/>
              </w:rPr>
            </w:pPr>
            <w:r w:rsidRPr="008B208D">
              <w:rPr>
                <w:b/>
              </w:rPr>
              <w:t>Total</w:t>
            </w:r>
          </w:p>
        </w:tc>
        <w:tc>
          <w:tcPr>
            <w:tcW w:w="2297" w:type="dxa"/>
            <w:shd w:val="clear" w:color="auto" w:fill="auto"/>
            <w:noWrap/>
          </w:tcPr>
          <w:p w14:paraId="75175D38" w14:textId="35463E01" w:rsidR="008B208D" w:rsidRPr="008B208D" w:rsidRDefault="008B208D" w:rsidP="008B208D">
            <w:pPr>
              <w:jc w:val="right"/>
              <w:rPr>
                <w:rFonts w:asciiTheme="minorHAnsi" w:hAnsiTheme="minorHAnsi"/>
                <w:b/>
                <w:i/>
                <w:szCs w:val="23"/>
              </w:rPr>
            </w:pPr>
            <w:r w:rsidRPr="008B208D">
              <w:rPr>
                <w:b/>
              </w:rPr>
              <w:t>1,302,711</w:t>
            </w:r>
          </w:p>
        </w:tc>
        <w:tc>
          <w:tcPr>
            <w:tcW w:w="2163" w:type="dxa"/>
            <w:shd w:val="clear" w:color="auto" w:fill="auto"/>
            <w:noWrap/>
          </w:tcPr>
          <w:p w14:paraId="1C6017D2" w14:textId="4EC2EA2D" w:rsidR="008B208D" w:rsidRPr="008B208D" w:rsidRDefault="008B208D" w:rsidP="008B208D">
            <w:pPr>
              <w:jc w:val="right"/>
              <w:rPr>
                <w:rFonts w:asciiTheme="minorHAnsi" w:hAnsiTheme="minorHAnsi"/>
                <w:b/>
                <w:i/>
                <w:szCs w:val="23"/>
              </w:rPr>
            </w:pPr>
            <w:r w:rsidRPr="008B208D">
              <w:rPr>
                <w:b/>
              </w:rPr>
              <w:t>939,427</w:t>
            </w:r>
          </w:p>
        </w:tc>
        <w:tc>
          <w:tcPr>
            <w:tcW w:w="2231" w:type="dxa"/>
            <w:shd w:val="clear" w:color="auto" w:fill="auto"/>
            <w:noWrap/>
          </w:tcPr>
          <w:p w14:paraId="2D7E8B1D" w14:textId="2BA26B3A" w:rsidR="008B208D" w:rsidRPr="008B208D" w:rsidRDefault="008B208D" w:rsidP="008B208D">
            <w:pPr>
              <w:jc w:val="right"/>
              <w:rPr>
                <w:rFonts w:asciiTheme="minorHAnsi" w:hAnsiTheme="minorHAnsi"/>
                <w:b/>
                <w:i/>
                <w:szCs w:val="23"/>
              </w:rPr>
            </w:pPr>
            <w:r w:rsidRPr="008B208D">
              <w:rPr>
                <w:b/>
              </w:rPr>
              <w:t>72.1</w:t>
            </w:r>
          </w:p>
        </w:tc>
      </w:tr>
    </w:tbl>
    <w:p w14:paraId="1BA2B77B" w14:textId="77777777" w:rsidR="00030D6F" w:rsidRPr="00A32BA3" w:rsidRDefault="00030D6F" w:rsidP="00030D6F">
      <w:pPr>
        <w:pStyle w:val="Caption"/>
        <w:keepNext/>
        <w:spacing w:after="80"/>
        <w:ind w:right="544"/>
        <w:jc w:val="both"/>
      </w:pPr>
      <w:bookmarkStart w:id="2716" w:name="_Ref275467371"/>
      <w:bookmarkStart w:id="2717" w:name="_Toc304970074"/>
      <w:bookmarkStart w:id="2718" w:name="_Toc469398307"/>
    </w:p>
    <w:p w14:paraId="4C65BA75" w14:textId="77777777" w:rsidR="00030D6F" w:rsidRPr="00A32BA3" w:rsidRDefault="00030D6F" w:rsidP="00030D6F">
      <w:pPr>
        <w:pStyle w:val="Caption"/>
        <w:keepNext/>
        <w:spacing w:after="80"/>
        <w:ind w:right="544"/>
        <w:jc w:val="both"/>
      </w:pPr>
    </w:p>
    <w:p w14:paraId="75AEECFF" w14:textId="61233BE1" w:rsidR="00030D6F" w:rsidRDefault="008E7879" w:rsidP="00FB2E54">
      <w:pPr>
        <w:pStyle w:val="Caption"/>
        <w:keepNext/>
        <w:spacing w:after="80"/>
        <w:ind w:right="-22"/>
        <w:jc w:val="both"/>
      </w:pPr>
      <w:bookmarkStart w:id="2719" w:name="_Ref475458665"/>
      <w:bookmarkStart w:id="2720" w:name="_Toc486941069"/>
      <w:bookmarkStart w:id="2721" w:name="_Toc475605543"/>
      <w:bookmarkStart w:id="2722" w:name="_Toc509928514"/>
      <w:bookmarkStart w:id="2723" w:name="_Toc528676187"/>
      <w:bookmarkStart w:id="2724" w:name="_Toc5627634"/>
      <w:bookmarkStart w:id="2725" w:name="_Toc68087929"/>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24</w:t>
      </w:r>
      <w:r w:rsidR="00905C1A" w:rsidRPr="00A32BA3">
        <w:rPr>
          <w:noProof/>
        </w:rPr>
        <w:fldChar w:fldCharType="end"/>
      </w:r>
      <w:bookmarkEnd w:id="2716"/>
      <w:bookmarkEnd w:id="2719"/>
      <w:r w:rsidR="00030D6F" w:rsidRPr="00A32BA3">
        <w:t xml:space="preserve"> - </w:t>
      </w:r>
      <w:r w:rsidR="0097329E" w:rsidRPr="00A32BA3">
        <w:t>Three-year c</w:t>
      </w:r>
      <w:r w:rsidR="00030D6F" w:rsidRPr="00A32BA3">
        <w:t xml:space="preserve">overage by ethnicity (women 25-69 years screened in the three years prior to </w:t>
      </w:r>
      <w:r w:rsidR="00B13796" w:rsidRPr="00A32BA3">
        <w:t>31 December</w:t>
      </w:r>
      <w:r w:rsidR="00753A7E" w:rsidRPr="00A32BA3">
        <w:t xml:space="preserve"> 2018</w:t>
      </w:r>
      <w:r w:rsidR="00030D6F" w:rsidRPr="00A32BA3">
        <w:t>, hysterectomy adjusted)</w:t>
      </w:r>
      <w:bookmarkEnd w:id="2717"/>
      <w:bookmarkEnd w:id="2718"/>
      <w:bookmarkEnd w:id="2720"/>
      <w:bookmarkEnd w:id="2721"/>
      <w:bookmarkEnd w:id="2722"/>
      <w:bookmarkEnd w:id="2723"/>
      <w:bookmarkEnd w:id="2724"/>
      <w:bookmarkEnd w:id="2725"/>
    </w:p>
    <w:tbl>
      <w:tblPr>
        <w:tblW w:w="8975" w:type="dxa"/>
        <w:tblInd w:w="9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4"/>
        <w:gridCol w:w="2297"/>
        <w:gridCol w:w="2163"/>
        <w:gridCol w:w="2231"/>
      </w:tblGrid>
      <w:tr w:rsidR="008B208D" w:rsidRPr="00A32BA3" w14:paraId="4579CEB2" w14:textId="77777777" w:rsidTr="00233889">
        <w:trPr>
          <w:trHeight w:val="300"/>
        </w:trPr>
        <w:tc>
          <w:tcPr>
            <w:tcW w:w="2284" w:type="dxa"/>
            <w:shd w:val="clear" w:color="000000" w:fill="D8D8D8"/>
            <w:noWrap/>
          </w:tcPr>
          <w:p w14:paraId="1F1FD5B8" w14:textId="73704423" w:rsidR="008B208D" w:rsidRPr="00A32BA3" w:rsidRDefault="008B208D" w:rsidP="00233889">
            <w:pPr>
              <w:keepNext/>
              <w:keepLines/>
              <w:ind w:right="544"/>
              <w:rPr>
                <w:rFonts w:asciiTheme="minorHAnsi" w:eastAsia="Times New Roman" w:hAnsiTheme="minorHAnsi"/>
                <w:b/>
                <w:bCs/>
                <w:szCs w:val="23"/>
                <w:lang w:eastAsia="en-AU"/>
              </w:rPr>
            </w:pPr>
            <w:r w:rsidRPr="00A32BA3">
              <w:rPr>
                <w:rFonts w:asciiTheme="minorHAnsi" w:eastAsia="Times New Roman" w:hAnsiTheme="minorHAnsi" w:cs="Arial"/>
                <w:b/>
                <w:bCs/>
                <w:szCs w:val="23"/>
                <w:lang w:eastAsia="en-AU"/>
              </w:rPr>
              <w:t>Ethnicity</w:t>
            </w:r>
          </w:p>
        </w:tc>
        <w:tc>
          <w:tcPr>
            <w:tcW w:w="2297" w:type="dxa"/>
            <w:tcBorders>
              <w:bottom w:val="single" w:sz="4" w:space="0" w:color="auto"/>
            </w:tcBorders>
            <w:shd w:val="clear" w:color="000000" w:fill="D8D8D8"/>
            <w:noWrap/>
          </w:tcPr>
          <w:p w14:paraId="1BEF904F" w14:textId="77777777" w:rsidR="008B208D" w:rsidRDefault="008B208D" w:rsidP="00233889">
            <w:pPr>
              <w:keepNext/>
              <w:keepLines/>
              <w:jc w:val="center"/>
              <w:rPr>
                <w:rFonts w:asciiTheme="minorHAnsi" w:hAnsiTheme="minorHAnsi"/>
                <w:b/>
                <w:bCs/>
                <w:szCs w:val="23"/>
              </w:rPr>
            </w:pPr>
            <w:r w:rsidRPr="00A32BA3">
              <w:rPr>
                <w:rFonts w:asciiTheme="minorHAnsi" w:hAnsiTheme="minorHAnsi"/>
                <w:b/>
                <w:bCs/>
                <w:szCs w:val="23"/>
              </w:rPr>
              <w:t>Hysterectomy adjusted population</w:t>
            </w:r>
          </w:p>
          <w:p w14:paraId="2356A706" w14:textId="393AB2F1" w:rsidR="008B208D" w:rsidRPr="00A32BA3" w:rsidRDefault="008B208D" w:rsidP="00233889">
            <w:pPr>
              <w:keepNext/>
              <w:keepLines/>
              <w:jc w:val="center"/>
              <w:rPr>
                <w:rFonts w:asciiTheme="minorHAnsi" w:eastAsia="Times New Roman" w:hAnsiTheme="minorHAnsi"/>
                <w:b/>
                <w:bCs/>
                <w:szCs w:val="23"/>
                <w:lang w:eastAsia="en-AU"/>
              </w:rPr>
            </w:pPr>
            <w:r w:rsidRPr="00A32BA3">
              <w:rPr>
                <w:rFonts w:asciiTheme="minorHAnsi" w:eastAsia="Times New Roman" w:hAnsiTheme="minorHAnsi" w:cs="Arial"/>
                <w:b/>
                <w:bCs/>
                <w:szCs w:val="23"/>
                <w:lang w:eastAsia="en-AU"/>
              </w:rPr>
              <w:t>(ages 25-69 years)</w:t>
            </w:r>
          </w:p>
        </w:tc>
        <w:tc>
          <w:tcPr>
            <w:tcW w:w="4394" w:type="dxa"/>
            <w:gridSpan w:val="2"/>
            <w:tcBorders>
              <w:bottom w:val="single" w:sz="4" w:space="0" w:color="auto"/>
            </w:tcBorders>
            <w:shd w:val="clear" w:color="000000" w:fill="D8D8D8"/>
          </w:tcPr>
          <w:p w14:paraId="5D661452" w14:textId="77777777" w:rsidR="008B208D" w:rsidRDefault="008B208D" w:rsidP="00233889">
            <w:pPr>
              <w:keepNext/>
              <w:keepLines/>
              <w:ind w:right="34"/>
              <w:jc w:val="center"/>
              <w:rPr>
                <w:rFonts w:asciiTheme="minorHAnsi" w:hAnsiTheme="minorHAnsi"/>
                <w:b/>
                <w:bCs/>
                <w:szCs w:val="23"/>
              </w:rPr>
            </w:pPr>
            <w:r w:rsidRPr="00A32BA3">
              <w:rPr>
                <w:rFonts w:asciiTheme="minorHAnsi" w:hAnsiTheme="minorHAnsi"/>
                <w:b/>
                <w:bCs/>
                <w:szCs w:val="23"/>
              </w:rPr>
              <w:t>Women screened in the last 3 years</w:t>
            </w:r>
          </w:p>
          <w:p w14:paraId="4E5246FA" w14:textId="5606C951" w:rsidR="008B208D" w:rsidRPr="00A32BA3" w:rsidRDefault="008B208D" w:rsidP="00233889">
            <w:pPr>
              <w:keepNext/>
              <w:keepLines/>
              <w:ind w:right="34"/>
              <w:jc w:val="center"/>
              <w:rPr>
                <w:rFonts w:asciiTheme="minorHAnsi" w:eastAsia="Times New Roman" w:hAnsiTheme="minorHAnsi"/>
                <w:b/>
                <w:bCs/>
                <w:szCs w:val="23"/>
                <w:lang w:eastAsia="en-AU"/>
              </w:rPr>
            </w:pPr>
            <w:r w:rsidRPr="00A32BA3">
              <w:rPr>
                <w:rFonts w:asciiTheme="minorHAnsi" w:eastAsia="Times New Roman" w:hAnsiTheme="minorHAnsi" w:cs="Arial"/>
                <w:b/>
                <w:bCs/>
                <w:szCs w:val="23"/>
                <w:lang w:eastAsia="en-AU"/>
              </w:rPr>
              <w:t>(ages 25-69 years)</w:t>
            </w:r>
          </w:p>
        </w:tc>
      </w:tr>
      <w:tr w:rsidR="008B208D" w:rsidRPr="00A32BA3" w14:paraId="0AB5F9B8" w14:textId="77777777" w:rsidTr="00233889">
        <w:trPr>
          <w:trHeight w:val="300"/>
        </w:trPr>
        <w:tc>
          <w:tcPr>
            <w:tcW w:w="2284" w:type="dxa"/>
            <w:tcBorders>
              <w:bottom w:val="single" w:sz="4" w:space="0" w:color="auto"/>
            </w:tcBorders>
            <w:shd w:val="clear" w:color="000000" w:fill="D8D8D8"/>
            <w:noWrap/>
            <w:vAlign w:val="bottom"/>
          </w:tcPr>
          <w:p w14:paraId="6CFB4F63" w14:textId="77777777" w:rsidR="008B208D" w:rsidRPr="00A32BA3" w:rsidRDefault="008B208D" w:rsidP="00233889">
            <w:pPr>
              <w:keepNext/>
              <w:keepLines/>
              <w:ind w:right="41"/>
              <w:rPr>
                <w:rFonts w:asciiTheme="minorHAnsi" w:eastAsia="Times New Roman" w:hAnsiTheme="minorHAnsi"/>
                <w:b/>
                <w:bCs/>
                <w:szCs w:val="23"/>
                <w:lang w:eastAsia="en-AU"/>
              </w:rPr>
            </w:pPr>
          </w:p>
        </w:tc>
        <w:tc>
          <w:tcPr>
            <w:tcW w:w="2297" w:type="dxa"/>
            <w:tcBorders>
              <w:top w:val="single" w:sz="4" w:space="0" w:color="auto"/>
              <w:bottom w:val="single" w:sz="4" w:space="0" w:color="auto"/>
            </w:tcBorders>
            <w:shd w:val="clear" w:color="000000" w:fill="D8D8D8"/>
            <w:noWrap/>
            <w:vAlign w:val="bottom"/>
          </w:tcPr>
          <w:p w14:paraId="0021892C" w14:textId="77777777" w:rsidR="008B208D" w:rsidRPr="00A32BA3" w:rsidRDefault="008B208D" w:rsidP="00233889">
            <w:pPr>
              <w:keepNext/>
              <w:keepLines/>
              <w:jc w:val="right"/>
              <w:rPr>
                <w:rFonts w:asciiTheme="minorHAnsi" w:eastAsia="Times New Roman" w:hAnsiTheme="minorHAnsi"/>
                <w:b/>
                <w:bCs/>
                <w:szCs w:val="23"/>
                <w:lang w:eastAsia="en-AU"/>
              </w:rPr>
            </w:pPr>
            <w:r w:rsidRPr="00A32BA3">
              <w:rPr>
                <w:rFonts w:asciiTheme="minorHAnsi" w:hAnsiTheme="minorHAnsi"/>
                <w:b/>
                <w:bCs/>
                <w:szCs w:val="23"/>
              </w:rPr>
              <w:t>N</w:t>
            </w:r>
          </w:p>
        </w:tc>
        <w:tc>
          <w:tcPr>
            <w:tcW w:w="2163" w:type="dxa"/>
            <w:tcBorders>
              <w:top w:val="single" w:sz="4" w:space="0" w:color="auto"/>
              <w:bottom w:val="single" w:sz="4" w:space="0" w:color="auto"/>
            </w:tcBorders>
            <w:shd w:val="clear" w:color="000000" w:fill="D8D8D8"/>
            <w:noWrap/>
            <w:vAlign w:val="bottom"/>
          </w:tcPr>
          <w:p w14:paraId="2198085F" w14:textId="77777777" w:rsidR="008B208D" w:rsidRPr="00A32BA3" w:rsidRDefault="008B208D" w:rsidP="00233889">
            <w:pPr>
              <w:keepNext/>
              <w:keepLines/>
              <w:ind w:right="34"/>
              <w:jc w:val="right"/>
              <w:rPr>
                <w:rFonts w:asciiTheme="minorHAnsi" w:eastAsia="Times New Roman" w:hAnsiTheme="minorHAnsi"/>
                <w:b/>
                <w:bCs/>
                <w:szCs w:val="23"/>
                <w:lang w:eastAsia="en-AU"/>
              </w:rPr>
            </w:pPr>
            <w:r w:rsidRPr="00A32BA3">
              <w:rPr>
                <w:rFonts w:asciiTheme="minorHAnsi" w:hAnsiTheme="minorHAnsi"/>
                <w:b/>
                <w:bCs/>
                <w:szCs w:val="23"/>
              </w:rPr>
              <w:t>N</w:t>
            </w:r>
          </w:p>
        </w:tc>
        <w:tc>
          <w:tcPr>
            <w:tcW w:w="2231" w:type="dxa"/>
            <w:tcBorders>
              <w:top w:val="single" w:sz="4" w:space="0" w:color="auto"/>
              <w:bottom w:val="single" w:sz="4" w:space="0" w:color="auto"/>
            </w:tcBorders>
            <w:shd w:val="clear" w:color="000000" w:fill="D8D8D8"/>
            <w:noWrap/>
            <w:vAlign w:val="bottom"/>
          </w:tcPr>
          <w:p w14:paraId="6085DE82" w14:textId="77777777" w:rsidR="008B208D" w:rsidRPr="00A32BA3" w:rsidRDefault="008B208D" w:rsidP="00233889">
            <w:pPr>
              <w:keepNext/>
              <w:keepLines/>
              <w:ind w:left="-108"/>
              <w:jc w:val="right"/>
              <w:rPr>
                <w:rFonts w:asciiTheme="minorHAnsi" w:eastAsia="Times New Roman" w:hAnsiTheme="minorHAnsi"/>
                <w:b/>
                <w:bCs/>
                <w:szCs w:val="23"/>
                <w:lang w:eastAsia="en-AU"/>
              </w:rPr>
            </w:pPr>
            <w:r>
              <w:rPr>
                <w:rFonts w:asciiTheme="minorHAnsi" w:hAnsiTheme="minorHAnsi"/>
                <w:b/>
                <w:bCs/>
                <w:szCs w:val="23"/>
              </w:rPr>
              <w:t>%</w:t>
            </w:r>
          </w:p>
        </w:tc>
      </w:tr>
      <w:tr w:rsidR="008B208D" w:rsidRPr="00A32BA3" w14:paraId="4F088398" w14:textId="77777777" w:rsidTr="00233889">
        <w:trPr>
          <w:trHeight w:val="300"/>
        </w:trPr>
        <w:tc>
          <w:tcPr>
            <w:tcW w:w="2284" w:type="dxa"/>
            <w:tcBorders>
              <w:top w:val="nil"/>
            </w:tcBorders>
            <w:shd w:val="clear" w:color="auto" w:fill="auto"/>
            <w:noWrap/>
          </w:tcPr>
          <w:p w14:paraId="0239CF2E" w14:textId="4AB06592" w:rsidR="008B208D" w:rsidRPr="00A32BA3" w:rsidRDefault="008B208D" w:rsidP="008B208D">
            <w:pPr>
              <w:keepNext/>
              <w:keepLines/>
              <w:rPr>
                <w:rFonts w:asciiTheme="minorHAnsi" w:hAnsiTheme="minorHAnsi"/>
                <w:szCs w:val="23"/>
              </w:rPr>
            </w:pPr>
            <w:r w:rsidRPr="001A728C">
              <w:t>Māori</w:t>
            </w:r>
          </w:p>
        </w:tc>
        <w:tc>
          <w:tcPr>
            <w:tcW w:w="2297" w:type="dxa"/>
            <w:tcBorders>
              <w:top w:val="nil"/>
            </w:tcBorders>
            <w:shd w:val="clear" w:color="auto" w:fill="auto"/>
            <w:noWrap/>
          </w:tcPr>
          <w:p w14:paraId="7ECDC830" w14:textId="573F1681" w:rsidR="008B208D" w:rsidRPr="00A32BA3" w:rsidRDefault="008B208D" w:rsidP="008B208D">
            <w:pPr>
              <w:jc w:val="right"/>
              <w:rPr>
                <w:rFonts w:asciiTheme="minorHAnsi" w:hAnsiTheme="minorHAnsi"/>
                <w:szCs w:val="23"/>
              </w:rPr>
            </w:pPr>
            <w:r w:rsidRPr="001A728C">
              <w:t xml:space="preserve"> 172,626 </w:t>
            </w:r>
          </w:p>
        </w:tc>
        <w:tc>
          <w:tcPr>
            <w:tcW w:w="2163" w:type="dxa"/>
            <w:tcBorders>
              <w:top w:val="nil"/>
            </w:tcBorders>
            <w:shd w:val="clear" w:color="auto" w:fill="auto"/>
            <w:noWrap/>
          </w:tcPr>
          <w:p w14:paraId="3785C749" w14:textId="3E77D8C4" w:rsidR="008B208D" w:rsidRPr="00A32BA3" w:rsidRDefault="008B208D" w:rsidP="008B208D">
            <w:pPr>
              <w:jc w:val="right"/>
              <w:rPr>
                <w:rFonts w:asciiTheme="minorHAnsi" w:hAnsiTheme="minorHAnsi"/>
                <w:szCs w:val="23"/>
              </w:rPr>
            </w:pPr>
            <w:r w:rsidRPr="001A728C">
              <w:t xml:space="preserve"> 107,252 </w:t>
            </w:r>
          </w:p>
        </w:tc>
        <w:tc>
          <w:tcPr>
            <w:tcW w:w="2231" w:type="dxa"/>
            <w:tcBorders>
              <w:top w:val="nil"/>
            </w:tcBorders>
            <w:shd w:val="clear" w:color="auto" w:fill="auto"/>
            <w:noWrap/>
          </w:tcPr>
          <w:p w14:paraId="223B1104" w14:textId="69B9E3B4" w:rsidR="008B208D" w:rsidRPr="00A32BA3" w:rsidRDefault="008B208D" w:rsidP="008B208D">
            <w:pPr>
              <w:jc w:val="right"/>
              <w:rPr>
                <w:rFonts w:asciiTheme="minorHAnsi" w:hAnsiTheme="minorHAnsi"/>
                <w:szCs w:val="23"/>
              </w:rPr>
            </w:pPr>
            <w:r w:rsidRPr="001A728C">
              <w:t xml:space="preserve">62.1 </w:t>
            </w:r>
          </w:p>
        </w:tc>
      </w:tr>
      <w:tr w:rsidR="008B208D" w:rsidRPr="00A32BA3" w14:paraId="0B0B5546" w14:textId="77777777" w:rsidTr="00233889">
        <w:trPr>
          <w:trHeight w:val="300"/>
        </w:trPr>
        <w:tc>
          <w:tcPr>
            <w:tcW w:w="2284" w:type="dxa"/>
            <w:shd w:val="clear" w:color="auto" w:fill="auto"/>
            <w:noWrap/>
          </w:tcPr>
          <w:p w14:paraId="14AD4074" w14:textId="02D61828" w:rsidR="008B208D" w:rsidRPr="00A32BA3" w:rsidRDefault="008B208D" w:rsidP="008B208D">
            <w:pPr>
              <w:keepNext/>
              <w:keepLines/>
              <w:rPr>
                <w:rFonts w:asciiTheme="minorHAnsi" w:hAnsiTheme="minorHAnsi"/>
                <w:szCs w:val="23"/>
              </w:rPr>
            </w:pPr>
            <w:r w:rsidRPr="001A728C">
              <w:t>Pacific</w:t>
            </w:r>
          </w:p>
        </w:tc>
        <w:tc>
          <w:tcPr>
            <w:tcW w:w="2297" w:type="dxa"/>
            <w:shd w:val="clear" w:color="auto" w:fill="auto"/>
            <w:noWrap/>
          </w:tcPr>
          <w:p w14:paraId="558E5AA3" w14:textId="672636A5" w:rsidR="008B208D" w:rsidRPr="00A32BA3" w:rsidRDefault="008B208D" w:rsidP="008B208D">
            <w:pPr>
              <w:jc w:val="right"/>
              <w:rPr>
                <w:rFonts w:asciiTheme="minorHAnsi" w:hAnsiTheme="minorHAnsi"/>
                <w:szCs w:val="23"/>
              </w:rPr>
            </w:pPr>
            <w:r w:rsidRPr="001A728C">
              <w:t xml:space="preserve"> 74,909 </w:t>
            </w:r>
          </w:p>
        </w:tc>
        <w:tc>
          <w:tcPr>
            <w:tcW w:w="2163" w:type="dxa"/>
            <w:shd w:val="clear" w:color="auto" w:fill="auto"/>
            <w:noWrap/>
          </w:tcPr>
          <w:p w14:paraId="5137F768" w14:textId="08E07310" w:rsidR="008B208D" w:rsidRPr="00A32BA3" w:rsidRDefault="008B208D" w:rsidP="008B208D">
            <w:pPr>
              <w:jc w:val="right"/>
              <w:rPr>
                <w:rFonts w:asciiTheme="minorHAnsi" w:hAnsiTheme="minorHAnsi"/>
                <w:szCs w:val="23"/>
              </w:rPr>
            </w:pPr>
            <w:r w:rsidRPr="001A728C">
              <w:t xml:space="preserve"> 50,389 </w:t>
            </w:r>
          </w:p>
        </w:tc>
        <w:tc>
          <w:tcPr>
            <w:tcW w:w="2231" w:type="dxa"/>
            <w:shd w:val="clear" w:color="auto" w:fill="auto"/>
            <w:noWrap/>
          </w:tcPr>
          <w:p w14:paraId="6B1B229A" w14:textId="29F7CB33" w:rsidR="008B208D" w:rsidRPr="00A32BA3" w:rsidRDefault="008B208D" w:rsidP="008B208D">
            <w:pPr>
              <w:jc w:val="right"/>
              <w:rPr>
                <w:rFonts w:asciiTheme="minorHAnsi" w:hAnsiTheme="minorHAnsi"/>
                <w:szCs w:val="23"/>
              </w:rPr>
            </w:pPr>
            <w:r w:rsidRPr="001A728C">
              <w:t xml:space="preserve">67.3 </w:t>
            </w:r>
          </w:p>
        </w:tc>
      </w:tr>
      <w:tr w:rsidR="008B208D" w:rsidRPr="00A32BA3" w14:paraId="21AAE89E" w14:textId="77777777" w:rsidTr="00233889">
        <w:trPr>
          <w:trHeight w:val="300"/>
        </w:trPr>
        <w:tc>
          <w:tcPr>
            <w:tcW w:w="2284" w:type="dxa"/>
            <w:shd w:val="clear" w:color="auto" w:fill="auto"/>
            <w:noWrap/>
          </w:tcPr>
          <w:p w14:paraId="4CD3247D" w14:textId="53668B13" w:rsidR="008B208D" w:rsidRPr="00A32BA3" w:rsidRDefault="008B208D" w:rsidP="008B208D">
            <w:pPr>
              <w:keepNext/>
              <w:keepLines/>
              <w:rPr>
                <w:rFonts w:asciiTheme="minorHAnsi" w:hAnsiTheme="minorHAnsi"/>
                <w:szCs w:val="23"/>
              </w:rPr>
            </w:pPr>
            <w:r w:rsidRPr="001A728C">
              <w:t>Asian</w:t>
            </w:r>
          </w:p>
        </w:tc>
        <w:tc>
          <w:tcPr>
            <w:tcW w:w="2297" w:type="dxa"/>
            <w:shd w:val="clear" w:color="auto" w:fill="auto"/>
            <w:noWrap/>
          </w:tcPr>
          <w:p w14:paraId="5B2BA2E1" w14:textId="283D4547" w:rsidR="008B208D" w:rsidRPr="00A32BA3" w:rsidRDefault="008B208D" w:rsidP="008B208D">
            <w:pPr>
              <w:jc w:val="right"/>
              <w:rPr>
                <w:rFonts w:asciiTheme="minorHAnsi" w:hAnsiTheme="minorHAnsi"/>
                <w:szCs w:val="23"/>
              </w:rPr>
            </w:pPr>
            <w:r w:rsidRPr="001A728C">
              <w:t xml:space="preserve"> 223,535 </w:t>
            </w:r>
          </w:p>
        </w:tc>
        <w:tc>
          <w:tcPr>
            <w:tcW w:w="2163" w:type="dxa"/>
            <w:shd w:val="clear" w:color="auto" w:fill="auto"/>
            <w:noWrap/>
          </w:tcPr>
          <w:p w14:paraId="341478EA" w14:textId="3A11BF05" w:rsidR="008B208D" w:rsidRPr="00A32BA3" w:rsidRDefault="008B208D" w:rsidP="008B208D">
            <w:pPr>
              <w:jc w:val="right"/>
              <w:rPr>
                <w:rFonts w:asciiTheme="minorHAnsi" w:hAnsiTheme="minorHAnsi"/>
                <w:szCs w:val="23"/>
              </w:rPr>
            </w:pPr>
            <w:r w:rsidRPr="001A728C">
              <w:t xml:space="preserve"> 133,998 </w:t>
            </w:r>
          </w:p>
        </w:tc>
        <w:tc>
          <w:tcPr>
            <w:tcW w:w="2231" w:type="dxa"/>
            <w:shd w:val="clear" w:color="auto" w:fill="auto"/>
            <w:noWrap/>
          </w:tcPr>
          <w:p w14:paraId="106F876C" w14:textId="284E18BB" w:rsidR="008B208D" w:rsidRPr="00A32BA3" w:rsidRDefault="008B208D" w:rsidP="008B208D">
            <w:pPr>
              <w:jc w:val="right"/>
              <w:rPr>
                <w:rFonts w:asciiTheme="minorHAnsi" w:hAnsiTheme="minorHAnsi"/>
                <w:szCs w:val="23"/>
              </w:rPr>
            </w:pPr>
            <w:r w:rsidRPr="001A728C">
              <w:t xml:space="preserve">59.9 </w:t>
            </w:r>
          </w:p>
        </w:tc>
      </w:tr>
      <w:tr w:rsidR="008B208D" w:rsidRPr="00A32BA3" w14:paraId="1BB5E8DD" w14:textId="77777777" w:rsidTr="00233889">
        <w:trPr>
          <w:trHeight w:val="300"/>
        </w:trPr>
        <w:tc>
          <w:tcPr>
            <w:tcW w:w="2284" w:type="dxa"/>
            <w:shd w:val="clear" w:color="auto" w:fill="auto"/>
            <w:noWrap/>
          </w:tcPr>
          <w:p w14:paraId="34AAB996" w14:textId="39B9F711" w:rsidR="008B208D" w:rsidRPr="00A32BA3" w:rsidRDefault="008B208D" w:rsidP="008B208D">
            <w:pPr>
              <w:keepNext/>
              <w:keepLines/>
              <w:rPr>
                <w:rFonts w:asciiTheme="minorHAnsi" w:hAnsiTheme="minorHAnsi"/>
                <w:szCs w:val="23"/>
              </w:rPr>
            </w:pPr>
            <w:r w:rsidRPr="001A728C">
              <w:t>European/ Other</w:t>
            </w:r>
          </w:p>
        </w:tc>
        <w:tc>
          <w:tcPr>
            <w:tcW w:w="2297" w:type="dxa"/>
            <w:shd w:val="clear" w:color="auto" w:fill="auto"/>
            <w:noWrap/>
          </w:tcPr>
          <w:p w14:paraId="149E6E36" w14:textId="1F6C9089" w:rsidR="008B208D" w:rsidRPr="00A32BA3" w:rsidRDefault="008B208D" w:rsidP="008B208D">
            <w:pPr>
              <w:jc w:val="right"/>
              <w:rPr>
                <w:rFonts w:asciiTheme="minorHAnsi" w:hAnsiTheme="minorHAnsi"/>
                <w:szCs w:val="23"/>
              </w:rPr>
            </w:pPr>
            <w:r w:rsidRPr="001A728C">
              <w:t xml:space="preserve"> 831,641 </w:t>
            </w:r>
          </w:p>
        </w:tc>
        <w:tc>
          <w:tcPr>
            <w:tcW w:w="2163" w:type="dxa"/>
            <w:shd w:val="clear" w:color="auto" w:fill="auto"/>
            <w:noWrap/>
          </w:tcPr>
          <w:p w14:paraId="1CF6C25F" w14:textId="274CA380" w:rsidR="008B208D" w:rsidRPr="00A32BA3" w:rsidRDefault="008B208D" w:rsidP="008B208D">
            <w:pPr>
              <w:jc w:val="right"/>
              <w:rPr>
                <w:rFonts w:asciiTheme="minorHAnsi" w:hAnsiTheme="minorHAnsi"/>
                <w:szCs w:val="23"/>
              </w:rPr>
            </w:pPr>
            <w:r w:rsidRPr="001A728C">
              <w:t xml:space="preserve"> 647,788 </w:t>
            </w:r>
          </w:p>
        </w:tc>
        <w:tc>
          <w:tcPr>
            <w:tcW w:w="2231" w:type="dxa"/>
            <w:shd w:val="clear" w:color="auto" w:fill="auto"/>
            <w:noWrap/>
          </w:tcPr>
          <w:p w14:paraId="418B6531" w14:textId="412278CA" w:rsidR="008B208D" w:rsidRPr="00A32BA3" w:rsidRDefault="008B208D" w:rsidP="008B208D">
            <w:pPr>
              <w:jc w:val="right"/>
              <w:rPr>
                <w:rFonts w:asciiTheme="minorHAnsi" w:hAnsiTheme="minorHAnsi"/>
                <w:szCs w:val="23"/>
              </w:rPr>
            </w:pPr>
            <w:r w:rsidRPr="001A728C">
              <w:t xml:space="preserve">77.9 </w:t>
            </w:r>
          </w:p>
        </w:tc>
      </w:tr>
      <w:tr w:rsidR="008B208D" w:rsidRPr="008B208D" w14:paraId="2440245C" w14:textId="77777777" w:rsidTr="00233889">
        <w:trPr>
          <w:trHeight w:val="300"/>
        </w:trPr>
        <w:tc>
          <w:tcPr>
            <w:tcW w:w="2284" w:type="dxa"/>
            <w:shd w:val="clear" w:color="auto" w:fill="auto"/>
            <w:noWrap/>
          </w:tcPr>
          <w:p w14:paraId="4E6DAFB1" w14:textId="77777777" w:rsidR="008B208D" w:rsidRPr="008B208D" w:rsidRDefault="008B208D" w:rsidP="00233889">
            <w:pPr>
              <w:keepNext/>
              <w:keepLines/>
              <w:rPr>
                <w:rFonts w:asciiTheme="minorHAnsi" w:hAnsiTheme="minorHAnsi"/>
                <w:b/>
              </w:rPr>
            </w:pPr>
            <w:r w:rsidRPr="008B208D">
              <w:rPr>
                <w:b/>
              </w:rPr>
              <w:t>Total</w:t>
            </w:r>
          </w:p>
        </w:tc>
        <w:tc>
          <w:tcPr>
            <w:tcW w:w="2297" w:type="dxa"/>
            <w:shd w:val="clear" w:color="auto" w:fill="auto"/>
            <w:noWrap/>
          </w:tcPr>
          <w:p w14:paraId="60F9F084" w14:textId="77777777" w:rsidR="008B208D" w:rsidRPr="008B208D" w:rsidRDefault="008B208D" w:rsidP="00233889">
            <w:pPr>
              <w:jc w:val="right"/>
              <w:rPr>
                <w:rFonts w:asciiTheme="minorHAnsi" w:hAnsiTheme="minorHAnsi"/>
                <w:b/>
                <w:i/>
                <w:szCs w:val="23"/>
              </w:rPr>
            </w:pPr>
            <w:r w:rsidRPr="008B208D">
              <w:rPr>
                <w:b/>
              </w:rPr>
              <w:t>1,302,711</w:t>
            </w:r>
          </w:p>
        </w:tc>
        <w:tc>
          <w:tcPr>
            <w:tcW w:w="2163" w:type="dxa"/>
            <w:shd w:val="clear" w:color="auto" w:fill="auto"/>
            <w:noWrap/>
          </w:tcPr>
          <w:p w14:paraId="6F8CE246" w14:textId="77777777" w:rsidR="008B208D" w:rsidRPr="008B208D" w:rsidRDefault="008B208D" w:rsidP="00233889">
            <w:pPr>
              <w:jc w:val="right"/>
              <w:rPr>
                <w:rFonts w:asciiTheme="minorHAnsi" w:hAnsiTheme="minorHAnsi"/>
                <w:b/>
                <w:i/>
                <w:szCs w:val="23"/>
              </w:rPr>
            </w:pPr>
            <w:r w:rsidRPr="008B208D">
              <w:rPr>
                <w:b/>
              </w:rPr>
              <w:t>939,427</w:t>
            </w:r>
          </w:p>
        </w:tc>
        <w:tc>
          <w:tcPr>
            <w:tcW w:w="2231" w:type="dxa"/>
            <w:shd w:val="clear" w:color="auto" w:fill="auto"/>
            <w:noWrap/>
          </w:tcPr>
          <w:p w14:paraId="0AD18DF8" w14:textId="77777777" w:rsidR="008B208D" w:rsidRPr="008B208D" w:rsidRDefault="008B208D" w:rsidP="00233889">
            <w:pPr>
              <w:jc w:val="right"/>
              <w:rPr>
                <w:rFonts w:asciiTheme="minorHAnsi" w:hAnsiTheme="minorHAnsi"/>
                <w:b/>
                <w:i/>
                <w:szCs w:val="23"/>
              </w:rPr>
            </w:pPr>
            <w:r w:rsidRPr="008B208D">
              <w:rPr>
                <w:b/>
              </w:rPr>
              <w:t>72.1</w:t>
            </w:r>
          </w:p>
        </w:tc>
      </w:tr>
    </w:tbl>
    <w:p w14:paraId="3CEBFE2E" w14:textId="77777777" w:rsidR="008B208D" w:rsidRDefault="008B208D" w:rsidP="008B208D"/>
    <w:p w14:paraId="4DAAA473" w14:textId="77777777" w:rsidR="00030D6F" w:rsidRPr="00A32BA3" w:rsidRDefault="00030D6F" w:rsidP="00030D6F">
      <w:pPr>
        <w:pStyle w:val="Caption"/>
        <w:ind w:right="544"/>
        <w:jc w:val="both"/>
        <w:sectPr w:rsidR="00030D6F" w:rsidRPr="00A32BA3" w:rsidSect="008A3FC6">
          <w:headerReference w:type="default" r:id="rId153"/>
          <w:footerReference w:type="default" r:id="rId154"/>
          <w:pgSz w:w="11907" w:h="16839" w:code="9"/>
          <w:pgMar w:top="1440" w:right="1417" w:bottom="1276" w:left="1440" w:header="708" w:footer="567" w:gutter="0"/>
          <w:cols w:space="708"/>
          <w:docGrid w:linePitch="360"/>
        </w:sectPr>
      </w:pPr>
    </w:p>
    <w:p w14:paraId="3E89A0B5" w14:textId="0DE67EE6" w:rsidR="00030D6F" w:rsidRDefault="008E7879" w:rsidP="00BA7C71">
      <w:pPr>
        <w:pStyle w:val="Caption"/>
        <w:keepNext/>
        <w:spacing w:after="80"/>
        <w:ind w:right="-22"/>
        <w:jc w:val="both"/>
      </w:pPr>
      <w:bookmarkStart w:id="2726" w:name="_Ref475452784"/>
      <w:bookmarkStart w:id="2727" w:name="_Toc486941070"/>
      <w:bookmarkStart w:id="2728" w:name="_Toc475605544"/>
      <w:bookmarkStart w:id="2729" w:name="_Toc509928515"/>
      <w:bookmarkStart w:id="2730" w:name="_Toc528676188"/>
      <w:bookmarkStart w:id="2731" w:name="_Toc5627635"/>
      <w:bookmarkStart w:id="2732" w:name="_Toc68087930"/>
      <w:bookmarkStart w:id="2733" w:name="_Ref275467409"/>
      <w:bookmarkStart w:id="2734" w:name="_Ref328313681"/>
      <w:bookmarkStart w:id="2735" w:name="_Toc304970077"/>
      <w:bookmarkStart w:id="2736" w:name="_Toc469398308"/>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25</w:t>
      </w:r>
      <w:r w:rsidR="00905C1A" w:rsidRPr="00A32BA3">
        <w:rPr>
          <w:noProof/>
        </w:rPr>
        <w:fldChar w:fldCharType="end"/>
      </w:r>
      <w:bookmarkEnd w:id="2726"/>
      <w:r w:rsidR="00030D6F" w:rsidRPr="00A32BA3">
        <w:t xml:space="preserve"> </w:t>
      </w:r>
      <w:r w:rsidR="0097329E" w:rsidRPr="00A32BA3">
        <w:t>–</w:t>
      </w:r>
      <w:r w:rsidR="00030D6F" w:rsidRPr="00A32BA3">
        <w:t xml:space="preserve"> </w:t>
      </w:r>
      <w:r w:rsidR="0097329E" w:rsidRPr="00A32BA3">
        <w:t>Three-year c</w:t>
      </w:r>
      <w:r w:rsidR="00030D6F" w:rsidRPr="00A32BA3">
        <w:t xml:space="preserve">overage by age (women 20-69 years screened in the three years prior to </w:t>
      </w:r>
      <w:r w:rsidR="00231978" w:rsidRPr="00A32BA3">
        <w:t>31 December</w:t>
      </w:r>
      <w:r w:rsidR="00753A7E" w:rsidRPr="00A32BA3">
        <w:t xml:space="preserve"> 2018</w:t>
      </w:r>
      <w:r w:rsidR="00030D6F" w:rsidRPr="00A32BA3">
        <w:t>, hysterectomy adjusted)</w:t>
      </w:r>
      <w:bookmarkEnd w:id="2727"/>
      <w:bookmarkEnd w:id="2728"/>
      <w:bookmarkEnd w:id="2729"/>
      <w:bookmarkEnd w:id="2730"/>
      <w:bookmarkEnd w:id="2731"/>
      <w:bookmarkEnd w:id="2732"/>
    </w:p>
    <w:tbl>
      <w:tblPr>
        <w:tblW w:w="8975" w:type="dxa"/>
        <w:tblInd w:w="9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4"/>
        <w:gridCol w:w="2297"/>
        <w:gridCol w:w="2163"/>
        <w:gridCol w:w="2231"/>
      </w:tblGrid>
      <w:tr w:rsidR="00B44C7B" w:rsidRPr="00A32BA3" w14:paraId="06359CCB" w14:textId="77777777" w:rsidTr="00233889">
        <w:trPr>
          <w:trHeight w:val="300"/>
        </w:trPr>
        <w:tc>
          <w:tcPr>
            <w:tcW w:w="2284" w:type="dxa"/>
            <w:shd w:val="clear" w:color="000000" w:fill="D8D8D8"/>
            <w:noWrap/>
          </w:tcPr>
          <w:p w14:paraId="4C2668AA" w14:textId="430E45D7" w:rsidR="00B44C7B" w:rsidRPr="00A32BA3" w:rsidRDefault="00B44C7B" w:rsidP="00233889">
            <w:pPr>
              <w:keepNext/>
              <w:keepLines/>
              <w:ind w:right="544"/>
              <w:rPr>
                <w:rFonts w:asciiTheme="minorHAnsi" w:eastAsia="Times New Roman" w:hAnsiTheme="minorHAnsi"/>
                <w:b/>
                <w:bCs/>
                <w:szCs w:val="23"/>
                <w:lang w:eastAsia="en-AU"/>
              </w:rPr>
            </w:pPr>
            <w:r>
              <w:rPr>
                <w:rFonts w:asciiTheme="minorHAnsi" w:eastAsia="Times New Roman" w:hAnsiTheme="minorHAnsi" w:cs="Arial"/>
                <w:b/>
                <w:bCs/>
                <w:szCs w:val="23"/>
                <w:lang w:eastAsia="en-AU"/>
              </w:rPr>
              <w:t>Age</w:t>
            </w:r>
          </w:p>
        </w:tc>
        <w:tc>
          <w:tcPr>
            <w:tcW w:w="2297" w:type="dxa"/>
            <w:tcBorders>
              <w:bottom w:val="single" w:sz="4" w:space="0" w:color="auto"/>
            </w:tcBorders>
            <w:shd w:val="clear" w:color="000000" w:fill="D8D8D8"/>
            <w:noWrap/>
          </w:tcPr>
          <w:p w14:paraId="788A31C6" w14:textId="77777777" w:rsidR="00B44C7B" w:rsidRPr="00A32BA3" w:rsidRDefault="00B44C7B" w:rsidP="00233889">
            <w:pPr>
              <w:keepNext/>
              <w:keepLines/>
              <w:jc w:val="center"/>
              <w:rPr>
                <w:rFonts w:asciiTheme="minorHAnsi" w:eastAsia="Times New Roman" w:hAnsiTheme="minorHAnsi"/>
                <w:b/>
                <w:bCs/>
                <w:szCs w:val="23"/>
                <w:lang w:eastAsia="en-AU"/>
              </w:rPr>
            </w:pPr>
            <w:r w:rsidRPr="00A32BA3">
              <w:rPr>
                <w:rFonts w:asciiTheme="minorHAnsi" w:hAnsiTheme="minorHAnsi"/>
                <w:b/>
                <w:bCs/>
                <w:szCs w:val="23"/>
              </w:rPr>
              <w:t>Hysterectomy adjusted population</w:t>
            </w:r>
          </w:p>
        </w:tc>
        <w:tc>
          <w:tcPr>
            <w:tcW w:w="4394" w:type="dxa"/>
            <w:gridSpan w:val="2"/>
            <w:tcBorders>
              <w:bottom w:val="single" w:sz="4" w:space="0" w:color="auto"/>
            </w:tcBorders>
            <w:shd w:val="clear" w:color="000000" w:fill="D8D8D8"/>
          </w:tcPr>
          <w:p w14:paraId="68A467F9" w14:textId="77777777" w:rsidR="00B44C7B" w:rsidRPr="00A32BA3" w:rsidRDefault="00B44C7B" w:rsidP="00233889">
            <w:pPr>
              <w:keepNext/>
              <w:keepLines/>
              <w:ind w:right="34"/>
              <w:jc w:val="center"/>
              <w:rPr>
                <w:rFonts w:asciiTheme="minorHAnsi" w:eastAsia="Times New Roman" w:hAnsiTheme="minorHAnsi"/>
                <w:b/>
                <w:bCs/>
                <w:szCs w:val="23"/>
                <w:lang w:eastAsia="en-AU"/>
              </w:rPr>
            </w:pPr>
            <w:r w:rsidRPr="00A32BA3">
              <w:rPr>
                <w:rFonts w:asciiTheme="minorHAnsi" w:hAnsiTheme="minorHAnsi"/>
                <w:b/>
                <w:bCs/>
                <w:szCs w:val="23"/>
              </w:rPr>
              <w:t>Women screened in the last 3 years</w:t>
            </w:r>
          </w:p>
        </w:tc>
      </w:tr>
      <w:tr w:rsidR="00B44C7B" w:rsidRPr="00A32BA3" w14:paraId="04351F03" w14:textId="77777777" w:rsidTr="00233889">
        <w:trPr>
          <w:trHeight w:val="300"/>
        </w:trPr>
        <w:tc>
          <w:tcPr>
            <w:tcW w:w="2284" w:type="dxa"/>
            <w:tcBorders>
              <w:bottom w:val="single" w:sz="4" w:space="0" w:color="auto"/>
            </w:tcBorders>
            <w:shd w:val="clear" w:color="000000" w:fill="D8D8D8"/>
            <w:noWrap/>
            <w:vAlign w:val="bottom"/>
          </w:tcPr>
          <w:p w14:paraId="51CCC959" w14:textId="77777777" w:rsidR="00B44C7B" w:rsidRPr="00A32BA3" w:rsidRDefault="00B44C7B" w:rsidP="00233889">
            <w:pPr>
              <w:keepNext/>
              <w:keepLines/>
              <w:ind w:right="41"/>
              <w:rPr>
                <w:rFonts w:asciiTheme="minorHAnsi" w:eastAsia="Times New Roman" w:hAnsiTheme="minorHAnsi"/>
                <w:b/>
                <w:bCs/>
                <w:szCs w:val="23"/>
                <w:lang w:eastAsia="en-AU"/>
              </w:rPr>
            </w:pPr>
          </w:p>
        </w:tc>
        <w:tc>
          <w:tcPr>
            <w:tcW w:w="2297" w:type="dxa"/>
            <w:tcBorders>
              <w:top w:val="single" w:sz="4" w:space="0" w:color="auto"/>
              <w:bottom w:val="single" w:sz="4" w:space="0" w:color="auto"/>
            </w:tcBorders>
            <w:shd w:val="clear" w:color="000000" w:fill="D8D8D8"/>
            <w:noWrap/>
            <w:vAlign w:val="bottom"/>
          </w:tcPr>
          <w:p w14:paraId="38553E9D" w14:textId="77777777" w:rsidR="00B44C7B" w:rsidRPr="00A32BA3" w:rsidRDefault="00B44C7B" w:rsidP="00233889">
            <w:pPr>
              <w:keepNext/>
              <w:keepLines/>
              <w:jc w:val="right"/>
              <w:rPr>
                <w:rFonts w:asciiTheme="minorHAnsi" w:eastAsia="Times New Roman" w:hAnsiTheme="minorHAnsi"/>
                <w:b/>
                <w:bCs/>
                <w:szCs w:val="23"/>
                <w:lang w:eastAsia="en-AU"/>
              </w:rPr>
            </w:pPr>
            <w:r w:rsidRPr="00A32BA3">
              <w:rPr>
                <w:rFonts w:asciiTheme="minorHAnsi" w:hAnsiTheme="minorHAnsi"/>
                <w:b/>
                <w:bCs/>
                <w:szCs w:val="23"/>
              </w:rPr>
              <w:t>N</w:t>
            </w:r>
          </w:p>
        </w:tc>
        <w:tc>
          <w:tcPr>
            <w:tcW w:w="2163" w:type="dxa"/>
            <w:tcBorders>
              <w:top w:val="single" w:sz="4" w:space="0" w:color="auto"/>
              <w:bottom w:val="single" w:sz="4" w:space="0" w:color="auto"/>
            </w:tcBorders>
            <w:shd w:val="clear" w:color="000000" w:fill="D8D8D8"/>
            <w:noWrap/>
            <w:vAlign w:val="bottom"/>
          </w:tcPr>
          <w:p w14:paraId="394FDA5D" w14:textId="77777777" w:rsidR="00B44C7B" w:rsidRPr="00A32BA3" w:rsidRDefault="00B44C7B" w:rsidP="00233889">
            <w:pPr>
              <w:keepNext/>
              <w:keepLines/>
              <w:ind w:right="34"/>
              <w:jc w:val="right"/>
              <w:rPr>
                <w:rFonts w:asciiTheme="minorHAnsi" w:eastAsia="Times New Roman" w:hAnsiTheme="minorHAnsi"/>
                <w:b/>
                <w:bCs/>
                <w:szCs w:val="23"/>
                <w:lang w:eastAsia="en-AU"/>
              </w:rPr>
            </w:pPr>
            <w:r w:rsidRPr="00A32BA3">
              <w:rPr>
                <w:rFonts w:asciiTheme="minorHAnsi" w:hAnsiTheme="minorHAnsi"/>
                <w:b/>
                <w:bCs/>
                <w:szCs w:val="23"/>
              </w:rPr>
              <w:t>N</w:t>
            </w:r>
          </w:p>
        </w:tc>
        <w:tc>
          <w:tcPr>
            <w:tcW w:w="2231" w:type="dxa"/>
            <w:tcBorders>
              <w:top w:val="single" w:sz="4" w:space="0" w:color="auto"/>
              <w:bottom w:val="single" w:sz="4" w:space="0" w:color="auto"/>
            </w:tcBorders>
            <w:shd w:val="clear" w:color="000000" w:fill="D8D8D8"/>
            <w:noWrap/>
            <w:vAlign w:val="bottom"/>
          </w:tcPr>
          <w:p w14:paraId="4778E6A5" w14:textId="77777777" w:rsidR="00B44C7B" w:rsidRPr="00A32BA3" w:rsidRDefault="00B44C7B" w:rsidP="00233889">
            <w:pPr>
              <w:keepNext/>
              <w:keepLines/>
              <w:ind w:left="-108"/>
              <w:jc w:val="right"/>
              <w:rPr>
                <w:rFonts w:asciiTheme="minorHAnsi" w:eastAsia="Times New Roman" w:hAnsiTheme="minorHAnsi"/>
                <w:b/>
                <w:bCs/>
                <w:szCs w:val="23"/>
                <w:lang w:eastAsia="en-AU"/>
              </w:rPr>
            </w:pPr>
            <w:r>
              <w:rPr>
                <w:rFonts w:asciiTheme="minorHAnsi" w:hAnsiTheme="minorHAnsi"/>
                <w:b/>
                <w:bCs/>
                <w:szCs w:val="23"/>
              </w:rPr>
              <w:t>%</w:t>
            </w:r>
          </w:p>
        </w:tc>
      </w:tr>
      <w:tr w:rsidR="002E210F" w:rsidRPr="00A32BA3" w14:paraId="0E836FA0" w14:textId="77777777" w:rsidTr="00233889">
        <w:trPr>
          <w:trHeight w:val="300"/>
        </w:trPr>
        <w:tc>
          <w:tcPr>
            <w:tcW w:w="2284" w:type="dxa"/>
            <w:tcBorders>
              <w:top w:val="nil"/>
            </w:tcBorders>
            <w:shd w:val="clear" w:color="auto" w:fill="auto"/>
            <w:noWrap/>
          </w:tcPr>
          <w:p w14:paraId="04F36C1E" w14:textId="201C31F4" w:rsidR="002E210F" w:rsidRPr="00A32BA3" w:rsidRDefault="002E210F" w:rsidP="002E210F">
            <w:pPr>
              <w:keepNext/>
              <w:keepLines/>
              <w:rPr>
                <w:rFonts w:asciiTheme="minorHAnsi" w:hAnsiTheme="minorHAnsi"/>
                <w:szCs w:val="23"/>
              </w:rPr>
            </w:pPr>
            <w:r w:rsidRPr="00A32BA3">
              <w:t>20-24</w:t>
            </w:r>
          </w:p>
        </w:tc>
        <w:tc>
          <w:tcPr>
            <w:tcW w:w="2297" w:type="dxa"/>
            <w:tcBorders>
              <w:top w:val="nil"/>
            </w:tcBorders>
            <w:shd w:val="clear" w:color="auto" w:fill="auto"/>
            <w:noWrap/>
          </w:tcPr>
          <w:p w14:paraId="09876CF4" w14:textId="71AA4A1B" w:rsidR="002E210F" w:rsidRPr="00A32BA3" w:rsidRDefault="002E210F" w:rsidP="002E210F">
            <w:pPr>
              <w:jc w:val="right"/>
              <w:rPr>
                <w:rFonts w:asciiTheme="minorHAnsi" w:hAnsiTheme="minorHAnsi"/>
                <w:szCs w:val="23"/>
              </w:rPr>
            </w:pPr>
            <w:r w:rsidRPr="00A32BA3">
              <w:t>170,980</w:t>
            </w:r>
          </w:p>
        </w:tc>
        <w:tc>
          <w:tcPr>
            <w:tcW w:w="2163" w:type="dxa"/>
            <w:tcBorders>
              <w:top w:val="nil"/>
            </w:tcBorders>
            <w:shd w:val="clear" w:color="auto" w:fill="auto"/>
            <w:noWrap/>
          </w:tcPr>
          <w:p w14:paraId="2B6B8D01" w14:textId="26093314" w:rsidR="002E210F" w:rsidRPr="00A32BA3" w:rsidRDefault="002E210F" w:rsidP="002E210F">
            <w:pPr>
              <w:jc w:val="right"/>
              <w:rPr>
                <w:rFonts w:asciiTheme="minorHAnsi" w:hAnsiTheme="minorHAnsi"/>
                <w:szCs w:val="23"/>
              </w:rPr>
            </w:pPr>
            <w:r w:rsidRPr="00A32BA3">
              <w:t>77,108</w:t>
            </w:r>
          </w:p>
        </w:tc>
        <w:tc>
          <w:tcPr>
            <w:tcW w:w="2231" w:type="dxa"/>
            <w:tcBorders>
              <w:top w:val="nil"/>
            </w:tcBorders>
            <w:shd w:val="clear" w:color="auto" w:fill="auto"/>
            <w:noWrap/>
          </w:tcPr>
          <w:p w14:paraId="580D3A53" w14:textId="1530AEE1" w:rsidR="002E210F" w:rsidRPr="00A32BA3" w:rsidRDefault="002E210F" w:rsidP="002E210F">
            <w:pPr>
              <w:jc w:val="right"/>
              <w:rPr>
                <w:rFonts w:asciiTheme="minorHAnsi" w:hAnsiTheme="minorHAnsi"/>
                <w:szCs w:val="23"/>
              </w:rPr>
            </w:pPr>
            <w:r w:rsidRPr="00F12A8C">
              <w:t>45.1</w:t>
            </w:r>
          </w:p>
        </w:tc>
      </w:tr>
      <w:tr w:rsidR="002E210F" w:rsidRPr="00A32BA3" w14:paraId="61D320A4" w14:textId="77777777" w:rsidTr="00233889">
        <w:trPr>
          <w:trHeight w:val="300"/>
        </w:trPr>
        <w:tc>
          <w:tcPr>
            <w:tcW w:w="2284" w:type="dxa"/>
            <w:shd w:val="clear" w:color="auto" w:fill="auto"/>
            <w:noWrap/>
          </w:tcPr>
          <w:p w14:paraId="635E0F0F" w14:textId="635586F0" w:rsidR="002E210F" w:rsidRPr="00A32BA3" w:rsidRDefault="002E210F" w:rsidP="002E210F">
            <w:pPr>
              <w:keepNext/>
              <w:keepLines/>
              <w:rPr>
                <w:rFonts w:asciiTheme="minorHAnsi" w:hAnsiTheme="minorHAnsi"/>
                <w:szCs w:val="23"/>
              </w:rPr>
            </w:pPr>
            <w:r w:rsidRPr="00A32BA3">
              <w:t>25-29</w:t>
            </w:r>
          </w:p>
        </w:tc>
        <w:tc>
          <w:tcPr>
            <w:tcW w:w="2297" w:type="dxa"/>
            <w:shd w:val="clear" w:color="auto" w:fill="auto"/>
            <w:noWrap/>
          </w:tcPr>
          <w:p w14:paraId="2A74ACA9" w14:textId="445A078A" w:rsidR="002E210F" w:rsidRPr="00A32BA3" w:rsidRDefault="002E210F" w:rsidP="002E210F">
            <w:pPr>
              <w:jc w:val="right"/>
              <w:rPr>
                <w:rFonts w:asciiTheme="minorHAnsi" w:hAnsiTheme="minorHAnsi"/>
                <w:szCs w:val="23"/>
              </w:rPr>
            </w:pPr>
            <w:r w:rsidRPr="00A32BA3">
              <w:t>187,752</w:t>
            </w:r>
          </w:p>
        </w:tc>
        <w:tc>
          <w:tcPr>
            <w:tcW w:w="2163" w:type="dxa"/>
            <w:shd w:val="clear" w:color="auto" w:fill="auto"/>
            <w:noWrap/>
          </w:tcPr>
          <w:p w14:paraId="59108CAF" w14:textId="48D4E831" w:rsidR="002E210F" w:rsidRPr="00A32BA3" w:rsidRDefault="002E210F" w:rsidP="002E210F">
            <w:pPr>
              <w:jc w:val="right"/>
              <w:rPr>
                <w:rFonts w:asciiTheme="minorHAnsi" w:hAnsiTheme="minorHAnsi"/>
                <w:szCs w:val="23"/>
              </w:rPr>
            </w:pPr>
            <w:r w:rsidRPr="00A32BA3">
              <w:t>109,679</w:t>
            </w:r>
          </w:p>
        </w:tc>
        <w:tc>
          <w:tcPr>
            <w:tcW w:w="2231" w:type="dxa"/>
            <w:shd w:val="clear" w:color="auto" w:fill="auto"/>
            <w:noWrap/>
          </w:tcPr>
          <w:p w14:paraId="6AF205BD" w14:textId="47796A83" w:rsidR="002E210F" w:rsidRPr="00A32BA3" w:rsidRDefault="002E210F" w:rsidP="002E210F">
            <w:pPr>
              <w:jc w:val="right"/>
              <w:rPr>
                <w:rFonts w:asciiTheme="minorHAnsi" w:hAnsiTheme="minorHAnsi"/>
                <w:szCs w:val="23"/>
              </w:rPr>
            </w:pPr>
            <w:r w:rsidRPr="00F12A8C">
              <w:t>58.4</w:t>
            </w:r>
          </w:p>
        </w:tc>
      </w:tr>
      <w:tr w:rsidR="002E210F" w:rsidRPr="00A32BA3" w14:paraId="2CC00B68" w14:textId="77777777" w:rsidTr="00233889">
        <w:trPr>
          <w:trHeight w:val="300"/>
        </w:trPr>
        <w:tc>
          <w:tcPr>
            <w:tcW w:w="2284" w:type="dxa"/>
            <w:shd w:val="clear" w:color="auto" w:fill="auto"/>
            <w:noWrap/>
          </w:tcPr>
          <w:p w14:paraId="7B980C84" w14:textId="57FDB48A" w:rsidR="002E210F" w:rsidRPr="00A32BA3" w:rsidRDefault="002E210F" w:rsidP="002E210F">
            <w:pPr>
              <w:keepNext/>
              <w:keepLines/>
              <w:rPr>
                <w:rFonts w:asciiTheme="minorHAnsi" w:hAnsiTheme="minorHAnsi"/>
                <w:szCs w:val="23"/>
              </w:rPr>
            </w:pPr>
            <w:r w:rsidRPr="00A32BA3">
              <w:t>30-34</w:t>
            </w:r>
          </w:p>
        </w:tc>
        <w:tc>
          <w:tcPr>
            <w:tcW w:w="2297" w:type="dxa"/>
            <w:shd w:val="clear" w:color="auto" w:fill="auto"/>
            <w:noWrap/>
          </w:tcPr>
          <w:p w14:paraId="13251519" w14:textId="564BAAD3" w:rsidR="002E210F" w:rsidRPr="00A32BA3" w:rsidRDefault="002E210F" w:rsidP="002E210F">
            <w:pPr>
              <w:jc w:val="right"/>
              <w:rPr>
                <w:rFonts w:asciiTheme="minorHAnsi" w:hAnsiTheme="minorHAnsi"/>
                <w:szCs w:val="23"/>
              </w:rPr>
            </w:pPr>
            <w:r w:rsidRPr="00A32BA3">
              <w:t>171,499</w:t>
            </w:r>
          </w:p>
        </w:tc>
        <w:tc>
          <w:tcPr>
            <w:tcW w:w="2163" w:type="dxa"/>
            <w:shd w:val="clear" w:color="auto" w:fill="auto"/>
            <w:noWrap/>
          </w:tcPr>
          <w:p w14:paraId="10A71E5A" w14:textId="0B62FE86" w:rsidR="002E210F" w:rsidRPr="00A32BA3" w:rsidRDefault="002E210F" w:rsidP="002E210F">
            <w:pPr>
              <w:jc w:val="right"/>
              <w:rPr>
                <w:rFonts w:asciiTheme="minorHAnsi" w:hAnsiTheme="minorHAnsi"/>
                <w:szCs w:val="23"/>
              </w:rPr>
            </w:pPr>
            <w:r w:rsidRPr="00A32BA3">
              <w:t>115,019</w:t>
            </w:r>
          </w:p>
        </w:tc>
        <w:tc>
          <w:tcPr>
            <w:tcW w:w="2231" w:type="dxa"/>
            <w:shd w:val="clear" w:color="auto" w:fill="auto"/>
            <w:noWrap/>
          </w:tcPr>
          <w:p w14:paraId="764413FF" w14:textId="1DA00F35" w:rsidR="002E210F" w:rsidRPr="00A32BA3" w:rsidRDefault="002E210F" w:rsidP="002E210F">
            <w:pPr>
              <w:jc w:val="right"/>
              <w:rPr>
                <w:rFonts w:asciiTheme="minorHAnsi" w:hAnsiTheme="minorHAnsi"/>
                <w:szCs w:val="23"/>
              </w:rPr>
            </w:pPr>
            <w:r w:rsidRPr="00F12A8C">
              <w:t>67.1</w:t>
            </w:r>
          </w:p>
        </w:tc>
      </w:tr>
      <w:tr w:rsidR="002E210F" w:rsidRPr="00A32BA3" w14:paraId="34A0056F" w14:textId="77777777" w:rsidTr="00233889">
        <w:trPr>
          <w:trHeight w:val="300"/>
        </w:trPr>
        <w:tc>
          <w:tcPr>
            <w:tcW w:w="2284" w:type="dxa"/>
            <w:shd w:val="clear" w:color="auto" w:fill="auto"/>
            <w:noWrap/>
          </w:tcPr>
          <w:p w14:paraId="5E8272AA" w14:textId="2326E29C" w:rsidR="002E210F" w:rsidRPr="00A32BA3" w:rsidRDefault="002E210F" w:rsidP="002E210F">
            <w:pPr>
              <w:keepNext/>
              <w:keepLines/>
              <w:rPr>
                <w:rFonts w:asciiTheme="minorHAnsi" w:hAnsiTheme="minorHAnsi"/>
                <w:szCs w:val="23"/>
              </w:rPr>
            </w:pPr>
            <w:r w:rsidRPr="00A32BA3">
              <w:t>35-39</w:t>
            </w:r>
          </w:p>
        </w:tc>
        <w:tc>
          <w:tcPr>
            <w:tcW w:w="2297" w:type="dxa"/>
            <w:shd w:val="clear" w:color="auto" w:fill="auto"/>
            <w:noWrap/>
          </w:tcPr>
          <w:p w14:paraId="4D75D473" w14:textId="6B6B2E5C" w:rsidR="002E210F" w:rsidRPr="00A32BA3" w:rsidRDefault="002E210F" w:rsidP="002E210F">
            <w:pPr>
              <w:jc w:val="right"/>
              <w:rPr>
                <w:rFonts w:asciiTheme="minorHAnsi" w:hAnsiTheme="minorHAnsi"/>
                <w:szCs w:val="23"/>
              </w:rPr>
            </w:pPr>
            <w:r w:rsidRPr="00A32BA3">
              <w:t>151,636</w:t>
            </w:r>
          </w:p>
        </w:tc>
        <w:tc>
          <w:tcPr>
            <w:tcW w:w="2163" w:type="dxa"/>
            <w:shd w:val="clear" w:color="auto" w:fill="auto"/>
            <w:noWrap/>
          </w:tcPr>
          <w:p w14:paraId="3C6420CF" w14:textId="36857DE0" w:rsidR="002E210F" w:rsidRPr="00A32BA3" w:rsidRDefault="002E210F" w:rsidP="002E210F">
            <w:pPr>
              <w:jc w:val="right"/>
              <w:rPr>
                <w:rFonts w:asciiTheme="minorHAnsi" w:hAnsiTheme="minorHAnsi"/>
                <w:szCs w:val="23"/>
              </w:rPr>
            </w:pPr>
            <w:r w:rsidRPr="00A32BA3">
              <w:t>112,541</w:t>
            </w:r>
          </w:p>
        </w:tc>
        <w:tc>
          <w:tcPr>
            <w:tcW w:w="2231" w:type="dxa"/>
            <w:shd w:val="clear" w:color="auto" w:fill="auto"/>
            <w:noWrap/>
          </w:tcPr>
          <w:p w14:paraId="684B87A7" w14:textId="2309983A" w:rsidR="002E210F" w:rsidRPr="00A32BA3" w:rsidRDefault="002E210F" w:rsidP="002E210F">
            <w:pPr>
              <w:jc w:val="right"/>
              <w:rPr>
                <w:rFonts w:asciiTheme="minorHAnsi" w:hAnsiTheme="minorHAnsi"/>
                <w:szCs w:val="23"/>
              </w:rPr>
            </w:pPr>
            <w:r w:rsidRPr="00F12A8C">
              <w:t>74.2</w:t>
            </w:r>
          </w:p>
        </w:tc>
      </w:tr>
      <w:tr w:rsidR="002E210F" w:rsidRPr="00A32BA3" w14:paraId="63354C06" w14:textId="77777777" w:rsidTr="00233889">
        <w:trPr>
          <w:trHeight w:val="300"/>
        </w:trPr>
        <w:tc>
          <w:tcPr>
            <w:tcW w:w="2284" w:type="dxa"/>
            <w:shd w:val="clear" w:color="auto" w:fill="auto"/>
            <w:noWrap/>
          </w:tcPr>
          <w:p w14:paraId="79FD3F26" w14:textId="42304F51" w:rsidR="002E210F" w:rsidRPr="00A32BA3" w:rsidRDefault="002E210F" w:rsidP="002E210F">
            <w:pPr>
              <w:keepNext/>
              <w:keepLines/>
              <w:rPr>
                <w:rFonts w:asciiTheme="minorHAnsi" w:hAnsiTheme="minorHAnsi"/>
                <w:szCs w:val="23"/>
              </w:rPr>
            </w:pPr>
            <w:r w:rsidRPr="00A32BA3">
              <w:t>40-44</w:t>
            </w:r>
          </w:p>
        </w:tc>
        <w:tc>
          <w:tcPr>
            <w:tcW w:w="2297" w:type="dxa"/>
            <w:shd w:val="clear" w:color="auto" w:fill="auto"/>
            <w:noWrap/>
          </w:tcPr>
          <w:p w14:paraId="036C8E1E" w14:textId="7D1C2259" w:rsidR="002E210F" w:rsidRPr="00A32BA3" w:rsidRDefault="002E210F" w:rsidP="002E210F">
            <w:pPr>
              <w:jc w:val="right"/>
              <w:rPr>
                <w:rFonts w:asciiTheme="minorHAnsi" w:hAnsiTheme="minorHAnsi"/>
                <w:szCs w:val="23"/>
              </w:rPr>
            </w:pPr>
            <w:r w:rsidRPr="00A32BA3">
              <w:t>142,358</w:t>
            </w:r>
          </w:p>
        </w:tc>
        <w:tc>
          <w:tcPr>
            <w:tcW w:w="2163" w:type="dxa"/>
            <w:shd w:val="clear" w:color="auto" w:fill="auto"/>
            <w:noWrap/>
          </w:tcPr>
          <w:p w14:paraId="7694CB5E" w14:textId="3A904A8D" w:rsidR="002E210F" w:rsidRPr="00A32BA3" w:rsidRDefault="002E210F" w:rsidP="002E210F">
            <w:pPr>
              <w:jc w:val="right"/>
              <w:rPr>
                <w:rFonts w:asciiTheme="minorHAnsi" w:hAnsiTheme="minorHAnsi"/>
                <w:szCs w:val="23"/>
              </w:rPr>
            </w:pPr>
            <w:r w:rsidRPr="00A32BA3">
              <w:t>109,827</w:t>
            </w:r>
          </w:p>
        </w:tc>
        <w:tc>
          <w:tcPr>
            <w:tcW w:w="2231" w:type="dxa"/>
            <w:shd w:val="clear" w:color="auto" w:fill="auto"/>
            <w:noWrap/>
          </w:tcPr>
          <w:p w14:paraId="454AD760" w14:textId="1EECB39F" w:rsidR="002E210F" w:rsidRPr="00A32BA3" w:rsidRDefault="002E210F" w:rsidP="002E210F">
            <w:pPr>
              <w:jc w:val="right"/>
              <w:rPr>
                <w:rFonts w:asciiTheme="minorHAnsi" w:hAnsiTheme="minorHAnsi"/>
                <w:szCs w:val="23"/>
              </w:rPr>
            </w:pPr>
            <w:r w:rsidRPr="00F12A8C">
              <w:t>77.1</w:t>
            </w:r>
          </w:p>
        </w:tc>
      </w:tr>
      <w:tr w:rsidR="002E210F" w:rsidRPr="00A32BA3" w14:paraId="5939C804" w14:textId="77777777" w:rsidTr="00233889">
        <w:trPr>
          <w:trHeight w:val="300"/>
        </w:trPr>
        <w:tc>
          <w:tcPr>
            <w:tcW w:w="2284" w:type="dxa"/>
            <w:shd w:val="clear" w:color="auto" w:fill="auto"/>
            <w:noWrap/>
          </w:tcPr>
          <w:p w14:paraId="0EB26D55" w14:textId="3BCBF472" w:rsidR="002E210F" w:rsidRPr="00A32BA3" w:rsidRDefault="002E210F" w:rsidP="002E210F">
            <w:pPr>
              <w:keepNext/>
              <w:keepLines/>
              <w:rPr>
                <w:rFonts w:asciiTheme="minorHAnsi" w:hAnsiTheme="minorHAnsi"/>
                <w:szCs w:val="23"/>
              </w:rPr>
            </w:pPr>
            <w:r w:rsidRPr="00A32BA3">
              <w:t>45-49</w:t>
            </w:r>
          </w:p>
        </w:tc>
        <w:tc>
          <w:tcPr>
            <w:tcW w:w="2297" w:type="dxa"/>
            <w:shd w:val="clear" w:color="auto" w:fill="auto"/>
            <w:noWrap/>
          </w:tcPr>
          <w:p w14:paraId="6E18FF9D" w14:textId="6736BFF4" w:rsidR="002E210F" w:rsidRPr="00A32BA3" w:rsidRDefault="002E210F" w:rsidP="002E210F">
            <w:pPr>
              <w:jc w:val="right"/>
              <w:rPr>
                <w:rFonts w:asciiTheme="minorHAnsi" w:hAnsiTheme="minorHAnsi"/>
                <w:szCs w:val="23"/>
              </w:rPr>
            </w:pPr>
            <w:r w:rsidRPr="00A32BA3">
              <w:t>154,383</w:t>
            </w:r>
          </w:p>
        </w:tc>
        <w:tc>
          <w:tcPr>
            <w:tcW w:w="2163" w:type="dxa"/>
            <w:shd w:val="clear" w:color="auto" w:fill="auto"/>
            <w:noWrap/>
          </w:tcPr>
          <w:p w14:paraId="50130A8B" w14:textId="4946486A" w:rsidR="002E210F" w:rsidRPr="00A32BA3" w:rsidRDefault="002E210F" w:rsidP="002E210F">
            <w:pPr>
              <w:jc w:val="right"/>
              <w:rPr>
                <w:rFonts w:asciiTheme="minorHAnsi" w:hAnsiTheme="minorHAnsi"/>
                <w:szCs w:val="23"/>
              </w:rPr>
            </w:pPr>
            <w:r w:rsidRPr="00A32BA3">
              <w:t>121,235</w:t>
            </w:r>
          </w:p>
        </w:tc>
        <w:tc>
          <w:tcPr>
            <w:tcW w:w="2231" w:type="dxa"/>
            <w:shd w:val="clear" w:color="auto" w:fill="auto"/>
            <w:noWrap/>
          </w:tcPr>
          <w:p w14:paraId="05884E8A" w14:textId="77DA9209" w:rsidR="002E210F" w:rsidRPr="00A32BA3" w:rsidRDefault="002E210F" w:rsidP="002E210F">
            <w:pPr>
              <w:jc w:val="right"/>
              <w:rPr>
                <w:rFonts w:asciiTheme="minorHAnsi" w:hAnsiTheme="minorHAnsi"/>
                <w:szCs w:val="23"/>
              </w:rPr>
            </w:pPr>
            <w:r w:rsidRPr="00F12A8C">
              <w:t>78.5</w:t>
            </w:r>
          </w:p>
        </w:tc>
      </w:tr>
      <w:tr w:rsidR="002E210F" w:rsidRPr="00A32BA3" w14:paraId="3224BCF0" w14:textId="77777777" w:rsidTr="00233889">
        <w:trPr>
          <w:trHeight w:val="300"/>
        </w:trPr>
        <w:tc>
          <w:tcPr>
            <w:tcW w:w="2284" w:type="dxa"/>
            <w:shd w:val="clear" w:color="auto" w:fill="auto"/>
            <w:noWrap/>
          </w:tcPr>
          <w:p w14:paraId="18BB3106" w14:textId="7707C9AE" w:rsidR="002E210F" w:rsidRPr="00A32BA3" w:rsidRDefault="002E210F" w:rsidP="002E210F">
            <w:pPr>
              <w:keepNext/>
              <w:keepLines/>
              <w:rPr>
                <w:rFonts w:asciiTheme="minorHAnsi" w:hAnsiTheme="minorHAnsi"/>
                <w:szCs w:val="23"/>
              </w:rPr>
            </w:pPr>
            <w:r w:rsidRPr="00A32BA3">
              <w:t>50-54</w:t>
            </w:r>
          </w:p>
        </w:tc>
        <w:tc>
          <w:tcPr>
            <w:tcW w:w="2297" w:type="dxa"/>
            <w:shd w:val="clear" w:color="auto" w:fill="auto"/>
            <w:noWrap/>
          </w:tcPr>
          <w:p w14:paraId="60547869" w14:textId="45C4C09F" w:rsidR="002E210F" w:rsidRPr="00A32BA3" w:rsidRDefault="002E210F" w:rsidP="002E210F">
            <w:pPr>
              <w:jc w:val="right"/>
              <w:rPr>
                <w:rFonts w:asciiTheme="minorHAnsi" w:hAnsiTheme="minorHAnsi"/>
                <w:szCs w:val="23"/>
              </w:rPr>
            </w:pPr>
            <w:r w:rsidRPr="00A32BA3">
              <w:t>142,605</w:t>
            </w:r>
          </w:p>
        </w:tc>
        <w:tc>
          <w:tcPr>
            <w:tcW w:w="2163" w:type="dxa"/>
            <w:shd w:val="clear" w:color="auto" w:fill="auto"/>
            <w:noWrap/>
          </w:tcPr>
          <w:p w14:paraId="239C4E0E" w14:textId="2FF57A6C" w:rsidR="002E210F" w:rsidRPr="00A32BA3" w:rsidRDefault="002E210F" w:rsidP="002E210F">
            <w:pPr>
              <w:jc w:val="right"/>
              <w:rPr>
                <w:rFonts w:asciiTheme="minorHAnsi" w:hAnsiTheme="minorHAnsi"/>
                <w:szCs w:val="23"/>
              </w:rPr>
            </w:pPr>
            <w:r w:rsidRPr="00A32BA3">
              <w:t>111,355</w:t>
            </w:r>
          </w:p>
        </w:tc>
        <w:tc>
          <w:tcPr>
            <w:tcW w:w="2231" w:type="dxa"/>
            <w:shd w:val="clear" w:color="auto" w:fill="auto"/>
            <w:noWrap/>
          </w:tcPr>
          <w:p w14:paraId="3E6B36DE" w14:textId="77CC60DF" w:rsidR="002E210F" w:rsidRPr="00A32BA3" w:rsidRDefault="002E210F" w:rsidP="002E210F">
            <w:pPr>
              <w:jc w:val="right"/>
              <w:rPr>
                <w:rFonts w:asciiTheme="minorHAnsi" w:hAnsiTheme="minorHAnsi"/>
                <w:szCs w:val="23"/>
              </w:rPr>
            </w:pPr>
            <w:r w:rsidRPr="00F12A8C">
              <w:t>78.1</w:t>
            </w:r>
          </w:p>
        </w:tc>
      </w:tr>
      <w:tr w:rsidR="002E210F" w:rsidRPr="00A32BA3" w14:paraId="502B91E8" w14:textId="77777777" w:rsidTr="00233889">
        <w:trPr>
          <w:trHeight w:val="300"/>
        </w:trPr>
        <w:tc>
          <w:tcPr>
            <w:tcW w:w="2284" w:type="dxa"/>
            <w:shd w:val="clear" w:color="auto" w:fill="auto"/>
            <w:noWrap/>
          </w:tcPr>
          <w:p w14:paraId="4671184E" w14:textId="7137E587" w:rsidR="002E210F" w:rsidRPr="00A32BA3" w:rsidRDefault="002E210F" w:rsidP="002E210F">
            <w:pPr>
              <w:keepNext/>
              <w:keepLines/>
              <w:rPr>
                <w:rFonts w:asciiTheme="minorHAnsi" w:hAnsiTheme="minorHAnsi"/>
                <w:szCs w:val="23"/>
              </w:rPr>
            </w:pPr>
            <w:r w:rsidRPr="00A32BA3">
              <w:t>55-59</w:t>
            </w:r>
          </w:p>
        </w:tc>
        <w:tc>
          <w:tcPr>
            <w:tcW w:w="2297" w:type="dxa"/>
            <w:shd w:val="clear" w:color="auto" w:fill="auto"/>
            <w:noWrap/>
          </w:tcPr>
          <w:p w14:paraId="7BBE4F5C" w14:textId="24D13390" w:rsidR="002E210F" w:rsidRPr="00A32BA3" w:rsidRDefault="002E210F" w:rsidP="002E210F">
            <w:pPr>
              <w:jc w:val="right"/>
              <w:rPr>
                <w:rFonts w:asciiTheme="minorHAnsi" w:hAnsiTheme="minorHAnsi"/>
                <w:szCs w:val="23"/>
              </w:rPr>
            </w:pPr>
            <w:r w:rsidRPr="00A32BA3">
              <w:t>139,478</w:t>
            </w:r>
          </w:p>
        </w:tc>
        <w:tc>
          <w:tcPr>
            <w:tcW w:w="2163" w:type="dxa"/>
            <w:shd w:val="clear" w:color="auto" w:fill="auto"/>
            <w:noWrap/>
          </w:tcPr>
          <w:p w14:paraId="4EF77342" w14:textId="7863C6C5" w:rsidR="002E210F" w:rsidRPr="00A32BA3" w:rsidRDefault="002E210F" w:rsidP="002E210F">
            <w:pPr>
              <w:jc w:val="right"/>
              <w:rPr>
                <w:rFonts w:asciiTheme="minorHAnsi" w:hAnsiTheme="minorHAnsi"/>
                <w:szCs w:val="23"/>
              </w:rPr>
            </w:pPr>
            <w:r w:rsidRPr="00A32BA3">
              <w:t>106,510</w:t>
            </w:r>
          </w:p>
        </w:tc>
        <w:tc>
          <w:tcPr>
            <w:tcW w:w="2231" w:type="dxa"/>
            <w:shd w:val="clear" w:color="auto" w:fill="auto"/>
            <w:noWrap/>
          </w:tcPr>
          <w:p w14:paraId="060D881E" w14:textId="7133EE69" w:rsidR="002E210F" w:rsidRPr="00A32BA3" w:rsidRDefault="002E210F" w:rsidP="002E210F">
            <w:pPr>
              <w:jc w:val="right"/>
              <w:rPr>
                <w:rFonts w:asciiTheme="minorHAnsi" w:hAnsiTheme="minorHAnsi"/>
                <w:szCs w:val="23"/>
              </w:rPr>
            </w:pPr>
            <w:r w:rsidRPr="00F12A8C">
              <w:t>76.4</w:t>
            </w:r>
          </w:p>
        </w:tc>
      </w:tr>
      <w:tr w:rsidR="002E210F" w:rsidRPr="00A32BA3" w14:paraId="7334D773" w14:textId="77777777" w:rsidTr="00233889">
        <w:trPr>
          <w:trHeight w:val="300"/>
        </w:trPr>
        <w:tc>
          <w:tcPr>
            <w:tcW w:w="2284" w:type="dxa"/>
            <w:shd w:val="clear" w:color="auto" w:fill="auto"/>
            <w:noWrap/>
          </w:tcPr>
          <w:p w14:paraId="32895529" w14:textId="667A45A4" w:rsidR="002E210F" w:rsidRPr="00A32BA3" w:rsidRDefault="002E210F" w:rsidP="002E210F">
            <w:pPr>
              <w:keepNext/>
              <w:keepLines/>
              <w:rPr>
                <w:rFonts w:asciiTheme="minorHAnsi" w:hAnsiTheme="minorHAnsi"/>
                <w:szCs w:val="23"/>
              </w:rPr>
            </w:pPr>
            <w:r w:rsidRPr="00A32BA3">
              <w:t>60-64</w:t>
            </w:r>
          </w:p>
        </w:tc>
        <w:tc>
          <w:tcPr>
            <w:tcW w:w="2297" w:type="dxa"/>
            <w:shd w:val="clear" w:color="auto" w:fill="auto"/>
            <w:noWrap/>
          </w:tcPr>
          <w:p w14:paraId="5994E49A" w14:textId="737E8435" w:rsidR="002E210F" w:rsidRPr="00A32BA3" w:rsidRDefault="002E210F" w:rsidP="002E210F">
            <w:pPr>
              <w:jc w:val="right"/>
              <w:rPr>
                <w:rFonts w:asciiTheme="minorHAnsi" w:hAnsiTheme="minorHAnsi"/>
                <w:szCs w:val="23"/>
              </w:rPr>
            </w:pPr>
            <w:r w:rsidRPr="00A32BA3">
              <w:t>116,603</w:t>
            </w:r>
          </w:p>
        </w:tc>
        <w:tc>
          <w:tcPr>
            <w:tcW w:w="2163" w:type="dxa"/>
            <w:shd w:val="clear" w:color="auto" w:fill="auto"/>
            <w:noWrap/>
          </w:tcPr>
          <w:p w14:paraId="4012D890" w14:textId="1D442288" w:rsidR="002E210F" w:rsidRPr="00A32BA3" w:rsidRDefault="002E210F" w:rsidP="002E210F">
            <w:pPr>
              <w:jc w:val="right"/>
              <w:rPr>
                <w:rFonts w:asciiTheme="minorHAnsi" w:hAnsiTheme="minorHAnsi"/>
                <w:szCs w:val="23"/>
              </w:rPr>
            </w:pPr>
            <w:r w:rsidRPr="00A32BA3">
              <w:t>86,340</w:t>
            </w:r>
          </w:p>
        </w:tc>
        <w:tc>
          <w:tcPr>
            <w:tcW w:w="2231" w:type="dxa"/>
            <w:shd w:val="clear" w:color="auto" w:fill="auto"/>
            <w:noWrap/>
          </w:tcPr>
          <w:p w14:paraId="2E0AE661" w14:textId="031C5003" w:rsidR="002E210F" w:rsidRPr="00A32BA3" w:rsidRDefault="002E210F" w:rsidP="002E210F">
            <w:pPr>
              <w:jc w:val="right"/>
              <w:rPr>
                <w:rFonts w:asciiTheme="minorHAnsi" w:hAnsiTheme="minorHAnsi"/>
                <w:szCs w:val="23"/>
              </w:rPr>
            </w:pPr>
            <w:r w:rsidRPr="00F12A8C">
              <w:t>74.0</w:t>
            </w:r>
          </w:p>
        </w:tc>
      </w:tr>
      <w:tr w:rsidR="002E210F" w:rsidRPr="00A32BA3" w14:paraId="1D647285" w14:textId="77777777" w:rsidTr="00233889">
        <w:trPr>
          <w:trHeight w:val="300"/>
        </w:trPr>
        <w:tc>
          <w:tcPr>
            <w:tcW w:w="2284" w:type="dxa"/>
            <w:shd w:val="clear" w:color="auto" w:fill="auto"/>
            <w:noWrap/>
          </w:tcPr>
          <w:p w14:paraId="4D3A4A2B" w14:textId="40AB88CE" w:rsidR="002E210F" w:rsidRPr="00A32BA3" w:rsidRDefault="002E210F" w:rsidP="002E210F">
            <w:pPr>
              <w:keepNext/>
              <w:keepLines/>
              <w:rPr>
                <w:rFonts w:asciiTheme="minorHAnsi" w:hAnsiTheme="minorHAnsi"/>
                <w:szCs w:val="23"/>
              </w:rPr>
            </w:pPr>
            <w:r w:rsidRPr="00A32BA3">
              <w:t>65-69</w:t>
            </w:r>
          </w:p>
        </w:tc>
        <w:tc>
          <w:tcPr>
            <w:tcW w:w="2297" w:type="dxa"/>
            <w:shd w:val="clear" w:color="auto" w:fill="auto"/>
            <w:noWrap/>
          </w:tcPr>
          <w:p w14:paraId="503C22F8" w14:textId="68EC1A87" w:rsidR="002E210F" w:rsidRPr="00A32BA3" w:rsidRDefault="002E210F" w:rsidP="002E210F">
            <w:pPr>
              <w:jc w:val="right"/>
              <w:rPr>
                <w:rFonts w:asciiTheme="minorHAnsi" w:hAnsiTheme="minorHAnsi"/>
                <w:szCs w:val="23"/>
              </w:rPr>
            </w:pPr>
            <w:r w:rsidRPr="00A32BA3">
              <w:t>96,397</w:t>
            </w:r>
          </w:p>
        </w:tc>
        <w:tc>
          <w:tcPr>
            <w:tcW w:w="2163" w:type="dxa"/>
            <w:shd w:val="clear" w:color="auto" w:fill="auto"/>
            <w:noWrap/>
          </w:tcPr>
          <w:p w14:paraId="2E166BA5" w14:textId="7AAE24DE" w:rsidR="002E210F" w:rsidRPr="00A32BA3" w:rsidRDefault="002E210F" w:rsidP="002E210F">
            <w:pPr>
              <w:jc w:val="right"/>
              <w:rPr>
                <w:rFonts w:asciiTheme="minorHAnsi" w:hAnsiTheme="minorHAnsi"/>
                <w:szCs w:val="23"/>
              </w:rPr>
            </w:pPr>
            <w:r w:rsidRPr="00A32BA3">
              <w:t>66,921</w:t>
            </w:r>
          </w:p>
        </w:tc>
        <w:tc>
          <w:tcPr>
            <w:tcW w:w="2231" w:type="dxa"/>
            <w:shd w:val="clear" w:color="auto" w:fill="auto"/>
            <w:noWrap/>
          </w:tcPr>
          <w:p w14:paraId="2D2C73D5" w14:textId="6D730C58" w:rsidR="002E210F" w:rsidRPr="00A32BA3" w:rsidRDefault="002E210F" w:rsidP="002E210F">
            <w:pPr>
              <w:jc w:val="right"/>
              <w:rPr>
                <w:rFonts w:asciiTheme="minorHAnsi" w:hAnsiTheme="minorHAnsi"/>
                <w:szCs w:val="23"/>
              </w:rPr>
            </w:pPr>
            <w:r w:rsidRPr="00F12A8C">
              <w:t>69.4</w:t>
            </w:r>
          </w:p>
        </w:tc>
      </w:tr>
      <w:tr w:rsidR="002E210F" w:rsidRPr="008B208D" w14:paraId="1AE58CC4" w14:textId="77777777" w:rsidTr="00233889">
        <w:trPr>
          <w:trHeight w:val="300"/>
        </w:trPr>
        <w:tc>
          <w:tcPr>
            <w:tcW w:w="2284" w:type="dxa"/>
            <w:shd w:val="clear" w:color="auto" w:fill="auto"/>
            <w:noWrap/>
          </w:tcPr>
          <w:p w14:paraId="688DFC97" w14:textId="57A832F4" w:rsidR="002E210F" w:rsidRPr="008B208D" w:rsidRDefault="002E210F" w:rsidP="002E210F">
            <w:pPr>
              <w:keepNext/>
              <w:keepLines/>
              <w:rPr>
                <w:rFonts w:asciiTheme="minorHAnsi" w:hAnsiTheme="minorHAnsi"/>
                <w:b/>
              </w:rPr>
            </w:pPr>
            <w:r w:rsidRPr="007F06AA">
              <w:rPr>
                <w:b/>
                <w:bCs/>
              </w:rPr>
              <w:t>20-69</w:t>
            </w:r>
          </w:p>
        </w:tc>
        <w:tc>
          <w:tcPr>
            <w:tcW w:w="2297" w:type="dxa"/>
            <w:shd w:val="clear" w:color="auto" w:fill="auto"/>
            <w:noWrap/>
          </w:tcPr>
          <w:p w14:paraId="2A202425" w14:textId="6A086696" w:rsidR="002E210F" w:rsidRPr="008B208D" w:rsidRDefault="002E210F" w:rsidP="002E210F">
            <w:pPr>
              <w:jc w:val="right"/>
              <w:rPr>
                <w:rFonts w:asciiTheme="minorHAnsi" w:hAnsiTheme="minorHAnsi"/>
                <w:b/>
                <w:i/>
                <w:szCs w:val="23"/>
              </w:rPr>
            </w:pPr>
            <w:r w:rsidRPr="007F06AA">
              <w:rPr>
                <w:b/>
                <w:bCs/>
              </w:rPr>
              <w:t>1,473,691</w:t>
            </w:r>
          </w:p>
        </w:tc>
        <w:tc>
          <w:tcPr>
            <w:tcW w:w="2163" w:type="dxa"/>
            <w:shd w:val="clear" w:color="auto" w:fill="auto"/>
            <w:noWrap/>
          </w:tcPr>
          <w:p w14:paraId="2E175983" w14:textId="483DEFA6" w:rsidR="002E210F" w:rsidRPr="008B208D" w:rsidRDefault="002E210F" w:rsidP="002E210F">
            <w:pPr>
              <w:jc w:val="right"/>
              <w:rPr>
                <w:rFonts w:asciiTheme="minorHAnsi" w:hAnsiTheme="minorHAnsi"/>
                <w:b/>
                <w:i/>
                <w:szCs w:val="23"/>
              </w:rPr>
            </w:pPr>
            <w:r w:rsidRPr="007F06AA">
              <w:rPr>
                <w:b/>
                <w:bCs/>
              </w:rPr>
              <w:t>1,016,535</w:t>
            </w:r>
          </w:p>
        </w:tc>
        <w:tc>
          <w:tcPr>
            <w:tcW w:w="2231" w:type="dxa"/>
            <w:shd w:val="clear" w:color="auto" w:fill="auto"/>
            <w:noWrap/>
          </w:tcPr>
          <w:p w14:paraId="50D1C7A9" w14:textId="27FE9BB8" w:rsidR="002E210F" w:rsidRPr="002E210F" w:rsidRDefault="002E210F" w:rsidP="002E210F">
            <w:pPr>
              <w:jc w:val="right"/>
              <w:rPr>
                <w:rFonts w:asciiTheme="minorHAnsi" w:hAnsiTheme="minorHAnsi"/>
                <w:b/>
                <w:bCs/>
                <w:i/>
                <w:szCs w:val="23"/>
              </w:rPr>
            </w:pPr>
            <w:r w:rsidRPr="002E210F">
              <w:rPr>
                <w:b/>
                <w:bCs/>
              </w:rPr>
              <w:t xml:space="preserve">69.0 </w:t>
            </w:r>
          </w:p>
        </w:tc>
      </w:tr>
    </w:tbl>
    <w:p w14:paraId="6FFDD380" w14:textId="77777777" w:rsidR="00B44C7B" w:rsidRDefault="00B44C7B" w:rsidP="00B44C7B"/>
    <w:p w14:paraId="7C651011" w14:textId="77777777" w:rsidR="00B44C7B" w:rsidRPr="00B44C7B" w:rsidRDefault="00B44C7B" w:rsidP="00B44C7B"/>
    <w:p w14:paraId="4238AFD3" w14:textId="672B7F5F" w:rsidR="00B44C7B" w:rsidRDefault="00B44C7B">
      <w:r>
        <w:br w:type="page"/>
      </w:r>
    </w:p>
    <w:p w14:paraId="7BEE6AC9" w14:textId="6256DFCC" w:rsidR="00137223" w:rsidRPr="00A32BA3" w:rsidRDefault="008E7879" w:rsidP="00137223">
      <w:pPr>
        <w:pStyle w:val="Caption"/>
        <w:keepNext/>
        <w:keepLines/>
        <w:spacing w:after="80"/>
        <w:ind w:right="544"/>
        <w:jc w:val="both"/>
      </w:pPr>
      <w:bookmarkStart w:id="2737" w:name="_Ref275467423"/>
      <w:bookmarkStart w:id="2738" w:name="_Ref5627375"/>
      <w:bookmarkStart w:id="2739" w:name="_Toc5627636"/>
      <w:bookmarkStart w:id="2740" w:name="_Toc68087931"/>
      <w:bookmarkStart w:id="2741" w:name="_Toc304970078"/>
      <w:bookmarkStart w:id="2742" w:name="_Toc469398309"/>
      <w:bookmarkStart w:id="2743" w:name="_Toc486941071"/>
      <w:bookmarkStart w:id="2744" w:name="_Toc475605545"/>
      <w:bookmarkStart w:id="2745" w:name="_Toc509928516"/>
      <w:bookmarkStart w:id="2746" w:name="_Toc528676189"/>
      <w:bookmarkEnd w:id="2733"/>
      <w:bookmarkEnd w:id="2734"/>
      <w:bookmarkEnd w:id="2735"/>
      <w:bookmarkEnd w:id="2736"/>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26</w:t>
      </w:r>
      <w:r w:rsidR="00905C1A" w:rsidRPr="00A32BA3">
        <w:rPr>
          <w:noProof/>
        </w:rPr>
        <w:fldChar w:fldCharType="end"/>
      </w:r>
      <w:bookmarkEnd w:id="2737"/>
      <w:bookmarkEnd w:id="2738"/>
      <w:r w:rsidR="00030D6F" w:rsidRPr="00A32BA3">
        <w:t xml:space="preserve"> </w:t>
      </w:r>
      <w:r w:rsidR="00137223" w:rsidRPr="00A32BA3">
        <w:t xml:space="preserve">– Three-year coverage (women aged 25-69 years screened in the three years prior to </w:t>
      </w:r>
      <w:r w:rsidR="00B13796" w:rsidRPr="00A32BA3">
        <w:t>31 December</w:t>
      </w:r>
      <w:r w:rsidR="00137223" w:rsidRPr="00A32BA3">
        <w:t xml:space="preserve"> 2018, hysterectomy adjusted), by ethnicity and DHB</w:t>
      </w:r>
      <w:bookmarkEnd w:id="2739"/>
      <w:bookmarkEnd w:id="2740"/>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6"/>
        <w:gridCol w:w="1468"/>
        <w:gridCol w:w="1470"/>
        <w:gridCol w:w="1471"/>
        <w:gridCol w:w="1472"/>
        <w:gridCol w:w="1472"/>
        <w:gridCol w:w="1471"/>
        <w:gridCol w:w="1472"/>
        <w:gridCol w:w="1475"/>
      </w:tblGrid>
      <w:tr w:rsidR="007E6664" w:rsidRPr="00A32BA3" w14:paraId="46EC1B52" w14:textId="77777777" w:rsidTr="00B46622">
        <w:trPr>
          <w:trHeight w:val="301"/>
        </w:trPr>
        <w:tc>
          <w:tcPr>
            <w:tcW w:w="2153" w:type="dxa"/>
            <w:tcBorders>
              <w:top w:val="single" w:sz="4" w:space="0" w:color="auto"/>
              <w:bottom w:val="nil"/>
            </w:tcBorders>
            <w:shd w:val="clear" w:color="000000" w:fill="D9D9D9"/>
            <w:noWrap/>
            <w:vAlign w:val="bottom"/>
            <w:hideMark/>
          </w:tcPr>
          <w:p w14:paraId="0483A665" w14:textId="77777777" w:rsidR="00137223" w:rsidRPr="00A32BA3" w:rsidRDefault="00137223" w:rsidP="0097329E">
            <w:pPr>
              <w:jc w:val="center"/>
              <w:rPr>
                <w:rFonts w:asciiTheme="minorHAnsi" w:eastAsia="Times New Roman" w:hAnsiTheme="minorHAnsi"/>
                <w:b/>
                <w:bCs/>
                <w:sz w:val="22"/>
                <w:lang w:eastAsia="en-AU"/>
              </w:rPr>
            </w:pPr>
          </w:p>
        </w:tc>
        <w:tc>
          <w:tcPr>
            <w:tcW w:w="2986" w:type="dxa"/>
            <w:gridSpan w:val="2"/>
            <w:tcBorders>
              <w:top w:val="single" w:sz="4" w:space="0" w:color="auto"/>
              <w:bottom w:val="single" w:sz="4" w:space="0" w:color="auto"/>
            </w:tcBorders>
            <w:shd w:val="clear" w:color="000000" w:fill="D9D9D9"/>
            <w:noWrap/>
            <w:vAlign w:val="bottom"/>
            <w:hideMark/>
          </w:tcPr>
          <w:p w14:paraId="49933075" w14:textId="77777777" w:rsidR="00137223" w:rsidRPr="00A32BA3" w:rsidRDefault="00137223" w:rsidP="0097329E">
            <w:pPr>
              <w:ind w:right="562"/>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Māori</w:t>
            </w:r>
          </w:p>
        </w:tc>
        <w:tc>
          <w:tcPr>
            <w:tcW w:w="2989" w:type="dxa"/>
            <w:gridSpan w:val="2"/>
            <w:tcBorders>
              <w:top w:val="single" w:sz="4" w:space="0" w:color="auto"/>
              <w:bottom w:val="single" w:sz="4" w:space="0" w:color="auto"/>
            </w:tcBorders>
            <w:shd w:val="clear" w:color="000000" w:fill="D9D9D9"/>
            <w:noWrap/>
            <w:vAlign w:val="bottom"/>
            <w:hideMark/>
          </w:tcPr>
          <w:p w14:paraId="2EB6C216" w14:textId="77777777" w:rsidR="00137223" w:rsidRPr="00A32BA3" w:rsidRDefault="00137223" w:rsidP="0097329E">
            <w:pPr>
              <w:ind w:right="562"/>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Pacific</w:t>
            </w:r>
          </w:p>
        </w:tc>
        <w:tc>
          <w:tcPr>
            <w:tcW w:w="2989" w:type="dxa"/>
            <w:gridSpan w:val="2"/>
            <w:tcBorders>
              <w:top w:val="single" w:sz="4" w:space="0" w:color="auto"/>
              <w:bottom w:val="single" w:sz="4" w:space="0" w:color="auto"/>
            </w:tcBorders>
            <w:shd w:val="clear" w:color="000000" w:fill="D9D9D9"/>
            <w:noWrap/>
            <w:vAlign w:val="bottom"/>
            <w:hideMark/>
          </w:tcPr>
          <w:p w14:paraId="344087B5" w14:textId="77777777" w:rsidR="00137223" w:rsidRPr="00A32BA3" w:rsidRDefault="00137223" w:rsidP="0097329E">
            <w:pPr>
              <w:ind w:right="562"/>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Asian</w:t>
            </w:r>
          </w:p>
        </w:tc>
        <w:tc>
          <w:tcPr>
            <w:tcW w:w="2993" w:type="dxa"/>
            <w:gridSpan w:val="2"/>
            <w:tcBorders>
              <w:top w:val="single" w:sz="4" w:space="0" w:color="auto"/>
              <w:bottom w:val="single" w:sz="4" w:space="0" w:color="auto"/>
            </w:tcBorders>
            <w:shd w:val="clear" w:color="000000" w:fill="D9D9D9"/>
            <w:noWrap/>
            <w:vAlign w:val="bottom"/>
            <w:hideMark/>
          </w:tcPr>
          <w:p w14:paraId="2AA2E9B2" w14:textId="77777777" w:rsidR="00137223" w:rsidRPr="00A32BA3" w:rsidRDefault="00137223" w:rsidP="0097329E">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European/ Other</w:t>
            </w:r>
          </w:p>
        </w:tc>
      </w:tr>
      <w:tr w:rsidR="007E6664" w:rsidRPr="00A32BA3" w14:paraId="64212957" w14:textId="77777777" w:rsidTr="00B46622">
        <w:trPr>
          <w:trHeight w:val="301"/>
        </w:trPr>
        <w:tc>
          <w:tcPr>
            <w:tcW w:w="2153" w:type="dxa"/>
            <w:tcBorders>
              <w:top w:val="nil"/>
              <w:bottom w:val="single" w:sz="4" w:space="0" w:color="auto"/>
            </w:tcBorders>
            <w:shd w:val="clear" w:color="000000" w:fill="D9D9D9"/>
            <w:noWrap/>
            <w:vAlign w:val="bottom"/>
            <w:hideMark/>
          </w:tcPr>
          <w:p w14:paraId="6AE0E178" w14:textId="77777777" w:rsidR="00137223" w:rsidRPr="00A32BA3" w:rsidRDefault="00137223" w:rsidP="0097329E">
            <w:pPr>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DHB</w:t>
            </w:r>
          </w:p>
        </w:tc>
        <w:tc>
          <w:tcPr>
            <w:tcW w:w="1492" w:type="dxa"/>
            <w:tcBorders>
              <w:top w:val="single" w:sz="4" w:space="0" w:color="auto"/>
              <w:bottom w:val="single" w:sz="4" w:space="0" w:color="auto"/>
            </w:tcBorders>
            <w:shd w:val="clear" w:color="000000" w:fill="D9D9D9"/>
            <w:noWrap/>
            <w:vAlign w:val="bottom"/>
            <w:hideMark/>
          </w:tcPr>
          <w:p w14:paraId="503699C6" w14:textId="77777777" w:rsidR="00137223" w:rsidRPr="00A32BA3" w:rsidRDefault="00137223" w:rsidP="0097329E">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94" w:type="dxa"/>
            <w:tcBorders>
              <w:top w:val="single" w:sz="4" w:space="0" w:color="auto"/>
              <w:bottom w:val="single" w:sz="4" w:space="0" w:color="auto"/>
            </w:tcBorders>
            <w:shd w:val="clear" w:color="000000" w:fill="D9D9D9"/>
            <w:noWrap/>
            <w:vAlign w:val="bottom"/>
            <w:hideMark/>
          </w:tcPr>
          <w:p w14:paraId="59B63165" w14:textId="77777777" w:rsidR="00137223" w:rsidRPr="00A32BA3" w:rsidRDefault="00137223" w:rsidP="0097329E">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c>
          <w:tcPr>
            <w:tcW w:w="1494" w:type="dxa"/>
            <w:tcBorders>
              <w:top w:val="single" w:sz="4" w:space="0" w:color="auto"/>
              <w:bottom w:val="single" w:sz="4" w:space="0" w:color="auto"/>
            </w:tcBorders>
            <w:shd w:val="clear" w:color="000000" w:fill="D9D9D9"/>
            <w:noWrap/>
            <w:vAlign w:val="bottom"/>
            <w:hideMark/>
          </w:tcPr>
          <w:p w14:paraId="3D91E22F" w14:textId="77777777" w:rsidR="00137223" w:rsidRPr="00A32BA3" w:rsidRDefault="00137223" w:rsidP="0097329E">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95" w:type="dxa"/>
            <w:tcBorders>
              <w:top w:val="single" w:sz="4" w:space="0" w:color="auto"/>
              <w:bottom w:val="single" w:sz="4" w:space="0" w:color="auto"/>
            </w:tcBorders>
            <w:shd w:val="clear" w:color="000000" w:fill="D9D9D9"/>
            <w:noWrap/>
            <w:vAlign w:val="bottom"/>
            <w:hideMark/>
          </w:tcPr>
          <w:p w14:paraId="209EED88" w14:textId="77777777" w:rsidR="00137223" w:rsidRPr="00A32BA3" w:rsidRDefault="00137223" w:rsidP="0097329E">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c>
          <w:tcPr>
            <w:tcW w:w="1495" w:type="dxa"/>
            <w:tcBorders>
              <w:top w:val="single" w:sz="4" w:space="0" w:color="auto"/>
              <w:bottom w:val="single" w:sz="4" w:space="0" w:color="auto"/>
            </w:tcBorders>
            <w:shd w:val="clear" w:color="000000" w:fill="D9D9D9"/>
            <w:noWrap/>
            <w:vAlign w:val="bottom"/>
            <w:hideMark/>
          </w:tcPr>
          <w:p w14:paraId="0C0B46B0" w14:textId="77777777" w:rsidR="00137223" w:rsidRPr="00A32BA3" w:rsidRDefault="00137223" w:rsidP="0097329E">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94" w:type="dxa"/>
            <w:tcBorders>
              <w:top w:val="single" w:sz="4" w:space="0" w:color="auto"/>
              <w:bottom w:val="single" w:sz="4" w:space="0" w:color="auto"/>
            </w:tcBorders>
            <w:shd w:val="clear" w:color="000000" w:fill="D9D9D9"/>
            <w:noWrap/>
            <w:vAlign w:val="bottom"/>
            <w:hideMark/>
          </w:tcPr>
          <w:p w14:paraId="27A37DF8" w14:textId="77777777" w:rsidR="00137223" w:rsidRPr="00A32BA3" w:rsidRDefault="00137223" w:rsidP="0097329E">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c>
          <w:tcPr>
            <w:tcW w:w="1495" w:type="dxa"/>
            <w:tcBorders>
              <w:top w:val="single" w:sz="4" w:space="0" w:color="auto"/>
              <w:bottom w:val="single" w:sz="4" w:space="0" w:color="auto"/>
            </w:tcBorders>
            <w:shd w:val="clear" w:color="000000" w:fill="D9D9D9"/>
            <w:noWrap/>
            <w:vAlign w:val="bottom"/>
            <w:hideMark/>
          </w:tcPr>
          <w:p w14:paraId="46245721" w14:textId="77777777" w:rsidR="00137223" w:rsidRPr="00A32BA3" w:rsidRDefault="00137223" w:rsidP="0097329E">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98" w:type="dxa"/>
            <w:tcBorders>
              <w:top w:val="single" w:sz="4" w:space="0" w:color="auto"/>
              <w:bottom w:val="single" w:sz="4" w:space="0" w:color="auto"/>
            </w:tcBorders>
            <w:shd w:val="clear" w:color="000000" w:fill="D9D9D9"/>
            <w:noWrap/>
            <w:vAlign w:val="bottom"/>
            <w:hideMark/>
          </w:tcPr>
          <w:p w14:paraId="7B2F6420" w14:textId="77777777" w:rsidR="00137223" w:rsidRPr="00A32BA3" w:rsidRDefault="00137223" w:rsidP="0097329E">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r>
      <w:tr w:rsidR="007E6664" w:rsidRPr="00A32BA3" w14:paraId="2D2B25FD" w14:textId="77777777" w:rsidTr="008829A2">
        <w:trPr>
          <w:trHeight w:val="331"/>
        </w:trPr>
        <w:tc>
          <w:tcPr>
            <w:tcW w:w="2153" w:type="dxa"/>
            <w:tcBorders>
              <w:top w:val="single" w:sz="4" w:space="0" w:color="auto"/>
            </w:tcBorders>
            <w:shd w:val="clear" w:color="auto" w:fill="auto"/>
            <w:noWrap/>
            <w:vAlign w:val="bottom"/>
            <w:hideMark/>
          </w:tcPr>
          <w:p w14:paraId="673BE969" w14:textId="712342F0" w:rsidR="00D86F7B" w:rsidRPr="00A32BA3" w:rsidRDefault="00D86F7B" w:rsidP="00D86F7B">
            <w:pPr>
              <w:rPr>
                <w:rFonts w:asciiTheme="minorHAnsi" w:eastAsia="Times New Roman" w:hAnsiTheme="minorHAnsi"/>
                <w:sz w:val="22"/>
                <w:lang w:eastAsia="en-AU"/>
              </w:rPr>
            </w:pPr>
            <w:r w:rsidRPr="00A32BA3">
              <w:rPr>
                <w:sz w:val="20"/>
                <w:szCs w:val="20"/>
              </w:rPr>
              <w:t xml:space="preserve"> Auckland </w:t>
            </w:r>
          </w:p>
        </w:tc>
        <w:tc>
          <w:tcPr>
            <w:tcW w:w="1492" w:type="dxa"/>
            <w:tcBorders>
              <w:top w:val="single" w:sz="4" w:space="0" w:color="auto"/>
            </w:tcBorders>
            <w:shd w:val="clear" w:color="auto" w:fill="auto"/>
            <w:noWrap/>
            <w:vAlign w:val="bottom"/>
          </w:tcPr>
          <w:p w14:paraId="00765630" w14:textId="51D8BDE5"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5,651 </w:t>
            </w:r>
          </w:p>
        </w:tc>
        <w:tc>
          <w:tcPr>
            <w:tcW w:w="1494" w:type="dxa"/>
            <w:tcBorders>
              <w:top w:val="single" w:sz="4" w:space="0" w:color="auto"/>
            </w:tcBorders>
            <w:shd w:val="clear" w:color="auto" w:fill="auto"/>
            <w:noWrap/>
            <w:vAlign w:val="bottom"/>
          </w:tcPr>
          <w:p w14:paraId="56D51846" w14:textId="5718A7C4" w:rsidR="00D86F7B" w:rsidRPr="00A32BA3" w:rsidRDefault="00D86F7B" w:rsidP="00D86F7B">
            <w:pPr>
              <w:jc w:val="right"/>
              <w:rPr>
                <w:rFonts w:asciiTheme="minorHAnsi" w:hAnsiTheme="minorHAnsi"/>
                <w:sz w:val="22"/>
              </w:rPr>
            </w:pPr>
            <w:r w:rsidRPr="00A32BA3">
              <w:rPr>
                <w:sz w:val="20"/>
                <w:szCs w:val="20"/>
              </w:rPr>
              <w:t>51.3</w:t>
            </w:r>
          </w:p>
        </w:tc>
        <w:tc>
          <w:tcPr>
            <w:tcW w:w="1494" w:type="dxa"/>
            <w:tcBorders>
              <w:top w:val="single" w:sz="4" w:space="0" w:color="auto"/>
            </w:tcBorders>
            <w:shd w:val="clear" w:color="auto" w:fill="auto"/>
            <w:noWrap/>
            <w:vAlign w:val="bottom"/>
          </w:tcPr>
          <w:p w14:paraId="48110F0C" w14:textId="3E6326B4"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9,413 </w:t>
            </w:r>
          </w:p>
        </w:tc>
        <w:tc>
          <w:tcPr>
            <w:tcW w:w="1495" w:type="dxa"/>
            <w:tcBorders>
              <w:top w:val="single" w:sz="4" w:space="0" w:color="auto"/>
            </w:tcBorders>
            <w:shd w:val="clear" w:color="auto" w:fill="auto"/>
            <w:noWrap/>
            <w:vAlign w:val="bottom"/>
          </w:tcPr>
          <w:p w14:paraId="517B0797" w14:textId="6EE2B040" w:rsidR="00D86F7B" w:rsidRPr="00A32BA3" w:rsidRDefault="00D86F7B" w:rsidP="00D86F7B">
            <w:pPr>
              <w:jc w:val="right"/>
              <w:rPr>
                <w:rFonts w:asciiTheme="minorHAnsi" w:hAnsiTheme="minorHAnsi"/>
                <w:sz w:val="22"/>
              </w:rPr>
            </w:pPr>
            <w:r w:rsidRPr="00A32BA3">
              <w:rPr>
                <w:sz w:val="20"/>
                <w:szCs w:val="20"/>
              </w:rPr>
              <w:t>65.9</w:t>
            </w:r>
          </w:p>
        </w:tc>
        <w:tc>
          <w:tcPr>
            <w:tcW w:w="1495" w:type="dxa"/>
            <w:tcBorders>
              <w:top w:val="single" w:sz="4" w:space="0" w:color="auto"/>
            </w:tcBorders>
            <w:shd w:val="clear" w:color="auto" w:fill="auto"/>
            <w:noWrap/>
            <w:vAlign w:val="bottom"/>
          </w:tcPr>
          <w:p w14:paraId="77DF0996" w14:textId="3DB80084"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29,696 </w:t>
            </w:r>
          </w:p>
        </w:tc>
        <w:tc>
          <w:tcPr>
            <w:tcW w:w="1494" w:type="dxa"/>
            <w:tcBorders>
              <w:top w:val="single" w:sz="4" w:space="0" w:color="auto"/>
            </w:tcBorders>
            <w:shd w:val="clear" w:color="auto" w:fill="auto"/>
            <w:noWrap/>
            <w:vAlign w:val="bottom"/>
          </w:tcPr>
          <w:p w14:paraId="427FC89C" w14:textId="0425B2E1" w:rsidR="00D86F7B" w:rsidRPr="00A32BA3" w:rsidRDefault="00D86F7B" w:rsidP="00D86F7B">
            <w:pPr>
              <w:jc w:val="right"/>
              <w:rPr>
                <w:rFonts w:asciiTheme="minorHAnsi" w:hAnsiTheme="minorHAnsi"/>
                <w:sz w:val="22"/>
              </w:rPr>
            </w:pPr>
            <w:r w:rsidRPr="00A32BA3">
              <w:rPr>
                <w:sz w:val="20"/>
                <w:szCs w:val="20"/>
              </w:rPr>
              <w:t>51.9</w:t>
            </w:r>
          </w:p>
        </w:tc>
        <w:tc>
          <w:tcPr>
            <w:tcW w:w="1495" w:type="dxa"/>
            <w:tcBorders>
              <w:top w:val="single" w:sz="4" w:space="0" w:color="auto"/>
            </w:tcBorders>
            <w:shd w:val="clear" w:color="auto" w:fill="auto"/>
            <w:noWrap/>
            <w:vAlign w:val="bottom"/>
          </w:tcPr>
          <w:p w14:paraId="3B3FF219" w14:textId="6919533A"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60,006 </w:t>
            </w:r>
          </w:p>
        </w:tc>
        <w:tc>
          <w:tcPr>
            <w:tcW w:w="1498" w:type="dxa"/>
            <w:tcBorders>
              <w:top w:val="single" w:sz="4" w:space="0" w:color="auto"/>
            </w:tcBorders>
            <w:shd w:val="clear" w:color="auto" w:fill="auto"/>
            <w:noWrap/>
            <w:vAlign w:val="bottom"/>
          </w:tcPr>
          <w:p w14:paraId="1F37725D" w14:textId="44DEF93F" w:rsidR="00D86F7B" w:rsidRPr="00A32BA3" w:rsidRDefault="00D86F7B" w:rsidP="00D86F7B">
            <w:pPr>
              <w:jc w:val="right"/>
              <w:rPr>
                <w:rFonts w:asciiTheme="minorHAnsi" w:hAnsiTheme="minorHAnsi"/>
                <w:sz w:val="22"/>
              </w:rPr>
            </w:pPr>
            <w:r w:rsidRPr="00A32BA3">
              <w:rPr>
                <w:sz w:val="20"/>
                <w:szCs w:val="20"/>
              </w:rPr>
              <w:t>80.8</w:t>
            </w:r>
          </w:p>
        </w:tc>
      </w:tr>
      <w:tr w:rsidR="007E6664" w:rsidRPr="00A32BA3" w14:paraId="3DCE0E54" w14:textId="77777777" w:rsidTr="008829A2">
        <w:trPr>
          <w:trHeight w:val="301"/>
        </w:trPr>
        <w:tc>
          <w:tcPr>
            <w:tcW w:w="2153" w:type="dxa"/>
            <w:shd w:val="clear" w:color="auto" w:fill="auto"/>
            <w:noWrap/>
            <w:vAlign w:val="bottom"/>
            <w:hideMark/>
          </w:tcPr>
          <w:p w14:paraId="6B5D2A55" w14:textId="390CAE45" w:rsidR="00D86F7B" w:rsidRPr="00A32BA3" w:rsidRDefault="00D86F7B" w:rsidP="00D86F7B">
            <w:pPr>
              <w:rPr>
                <w:rFonts w:asciiTheme="minorHAnsi" w:eastAsia="Times New Roman" w:hAnsiTheme="minorHAnsi"/>
                <w:sz w:val="22"/>
                <w:lang w:eastAsia="en-AU"/>
              </w:rPr>
            </w:pPr>
            <w:r w:rsidRPr="00A32BA3">
              <w:rPr>
                <w:sz w:val="20"/>
                <w:szCs w:val="20"/>
              </w:rPr>
              <w:t xml:space="preserve"> Bay of Plenty </w:t>
            </w:r>
          </w:p>
        </w:tc>
        <w:tc>
          <w:tcPr>
            <w:tcW w:w="1492" w:type="dxa"/>
            <w:shd w:val="clear" w:color="auto" w:fill="auto"/>
            <w:noWrap/>
            <w:vAlign w:val="bottom"/>
          </w:tcPr>
          <w:p w14:paraId="702DED65" w14:textId="1AB51BB7"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8,687 </w:t>
            </w:r>
          </w:p>
        </w:tc>
        <w:tc>
          <w:tcPr>
            <w:tcW w:w="1494" w:type="dxa"/>
            <w:shd w:val="clear" w:color="auto" w:fill="auto"/>
            <w:noWrap/>
            <w:vAlign w:val="bottom"/>
          </w:tcPr>
          <w:p w14:paraId="2CF938E6" w14:textId="5A130763" w:rsidR="00D86F7B" w:rsidRPr="00A32BA3" w:rsidRDefault="00D86F7B" w:rsidP="00D86F7B">
            <w:pPr>
              <w:jc w:val="right"/>
              <w:rPr>
                <w:rFonts w:asciiTheme="minorHAnsi" w:hAnsiTheme="minorHAnsi"/>
                <w:sz w:val="22"/>
              </w:rPr>
            </w:pPr>
            <w:r w:rsidRPr="00A32BA3">
              <w:rPr>
                <w:sz w:val="20"/>
                <w:szCs w:val="20"/>
              </w:rPr>
              <w:t>65.4</w:t>
            </w:r>
          </w:p>
        </w:tc>
        <w:tc>
          <w:tcPr>
            <w:tcW w:w="1494" w:type="dxa"/>
            <w:shd w:val="clear" w:color="auto" w:fill="auto"/>
            <w:noWrap/>
            <w:vAlign w:val="bottom"/>
          </w:tcPr>
          <w:p w14:paraId="7008971C" w14:textId="0E2DB585"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581 </w:t>
            </w:r>
          </w:p>
        </w:tc>
        <w:tc>
          <w:tcPr>
            <w:tcW w:w="1495" w:type="dxa"/>
            <w:shd w:val="clear" w:color="auto" w:fill="auto"/>
            <w:noWrap/>
            <w:vAlign w:val="bottom"/>
          </w:tcPr>
          <w:p w14:paraId="1499F8EC" w14:textId="10BCA694" w:rsidR="00D86F7B" w:rsidRPr="00A32BA3" w:rsidRDefault="00D86F7B" w:rsidP="00D86F7B">
            <w:pPr>
              <w:jc w:val="right"/>
              <w:rPr>
                <w:rFonts w:asciiTheme="minorHAnsi" w:hAnsiTheme="minorHAnsi"/>
                <w:sz w:val="22"/>
              </w:rPr>
            </w:pPr>
            <w:r w:rsidRPr="00A32BA3">
              <w:rPr>
                <w:sz w:val="20"/>
                <w:szCs w:val="20"/>
              </w:rPr>
              <w:t>64.8</w:t>
            </w:r>
          </w:p>
        </w:tc>
        <w:tc>
          <w:tcPr>
            <w:tcW w:w="1495" w:type="dxa"/>
            <w:shd w:val="clear" w:color="auto" w:fill="auto"/>
            <w:noWrap/>
            <w:vAlign w:val="bottom"/>
          </w:tcPr>
          <w:p w14:paraId="71EF3100" w14:textId="73D3B63F"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2,854 </w:t>
            </w:r>
          </w:p>
        </w:tc>
        <w:tc>
          <w:tcPr>
            <w:tcW w:w="1494" w:type="dxa"/>
            <w:shd w:val="clear" w:color="auto" w:fill="auto"/>
            <w:noWrap/>
            <w:vAlign w:val="bottom"/>
          </w:tcPr>
          <w:p w14:paraId="0037C0D8" w14:textId="6797FD6B" w:rsidR="00D86F7B" w:rsidRPr="00A32BA3" w:rsidRDefault="00D86F7B" w:rsidP="00D86F7B">
            <w:pPr>
              <w:jc w:val="right"/>
              <w:rPr>
                <w:rFonts w:asciiTheme="minorHAnsi" w:hAnsiTheme="minorHAnsi"/>
                <w:sz w:val="22"/>
              </w:rPr>
            </w:pPr>
            <w:r w:rsidRPr="00A32BA3">
              <w:rPr>
                <w:sz w:val="20"/>
                <w:szCs w:val="20"/>
              </w:rPr>
              <w:t>54.4</w:t>
            </w:r>
          </w:p>
        </w:tc>
        <w:tc>
          <w:tcPr>
            <w:tcW w:w="1495" w:type="dxa"/>
            <w:shd w:val="clear" w:color="auto" w:fill="auto"/>
            <w:noWrap/>
            <w:vAlign w:val="bottom"/>
          </w:tcPr>
          <w:p w14:paraId="75EDCB0C" w14:textId="48244546"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36,166 </w:t>
            </w:r>
          </w:p>
        </w:tc>
        <w:tc>
          <w:tcPr>
            <w:tcW w:w="1498" w:type="dxa"/>
            <w:shd w:val="clear" w:color="auto" w:fill="auto"/>
            <w:noWrap/>
            <w:vAlign w:val="bottom"/>
          </w:tcPr>
          <w:p w14:paraId="3E938E7C" w14:textId="11F12183" w:rsidR="00D86F7B" w:rsidRPr="00A32BA3" w:rsidRDefault="00D86F7B" w:rsidP="00D86F7B">
            <w:pPr>
              <w:jc w:val="right"/>
              <w:rPr>
                <w:rFonts w:asciiTheme="minorHAnsi" w:hAnsiTheme="minorHAnsi"/>
                <w:sz w:val="22"/>
              </w:rPr>
            </w:pPr>
            <w:r w:rsidRPr="00A32BA3">
              <w:rPr>
                <w:sz w:val="20"/>
                <w:szCs w:val="20"/>
              </w:rPr>
              <w:t>86.1</w:t>
            </w:r>
          </w:p>
        </w:tc>
      </w:tr>
      <w:tr w:rsidR="007E6664" w:rsidRPr="00A32BA3" w14:paraId="3F20E3EB" w14:textId="77777777" w:rsidTr="008829A2">
        <w:trPr>
          <w:trHeight w:val="301"/>
        </w:trPr>
        <w:tc>
          <w:tcPr>
            <w:tcW w:w="2153" w:type="dxa"/>
            <w:shd w:val="clear" w:color="auto" w:fill="auto"/>
            <w:noWrap/>
            <w:vAlign w:val="bottom"/>
            <w:hideMark/>
          </w:tcPr>
          <w:p w14:paraId="250879D8" w14:textId="6A9F47B9" w:rsidR="00D86F7B" w:rsidRPr="00A32BA3" w:rsidRDefault="00D86F7B" w:rsidP="00D86F7B">
            <w:pPr>
              <w:rPr>
                <w:rFonts w:asciiTheme="minorHAnsi" w:eastAsia="Times New Roman" w:hAnsiTheme="minorHAnsi"/>
                <w:sz w:val="22"/>
                <w:lang w:eastAsia="en-AU"/>
              </w:rPr>
            </w:pPr>
            <w:r w:rsidRPr="00A32BA3">
              <w:rPr>
                <w:sz w:val="20"/>
                <w:szCs w:val="20"/>
              </w:rPr>
              <w:t xml:space="preserve"> Canterbury </w:t>
            </w:r>
          </w:p>
        </w:tc>
        <w:tc>
          <w:tcPr>
            <w:tcW w:w="1492" w:type="dxa"/>
            <w:shd w:val="clear" w:color="auto" w:fill="auto"/>
            <w:noWrap/>
            <w:vAlign w:val="bottom"/>
          </w:tcPr>
          <w:p w14:paraId="51371854" w14:textId="1A58D0C6"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5,967 </w:t>
            </w:r>
          </w:p>
        </w:tc>
        <w:tc>
          <w:tcPr>
            <w:tcW w:w="1494" w:type="dxa"/>
            <w:shd w:val="clear" w:color="auto" w:fill="auto"/>
            <w:noWrap/>
            <w:vAlign w:val="bottom"/>
          </w:tcPr>
          <w:p w14:paraId="49AD2595" w14:textId="4A3C744F" w:rsidR="00D86F7B" w:rsidRPr="00A32BA3" w:rsidRDefault="00D86F7B" w:rsidP="00D86F7B">
            <w:pPr>
              <w:jc w:val="right"/>
              <w:rPr>
                <w:rFonts w:asciiTheme="minorHAnsi" w:hAnsiTheme="minorHAnsi"/>
                <w:sz w:val="22"/>
              </w:rPr>
            </w:pPr>
            <w:r w:rsidRPr="00A32BA3">
              <w:rPr>
                <w:sz w:val="20"/>
                <w:szCs w:val="20"/>
              </w:rPr>
              <w:t>55.7</w:t>
            </w:r>
          </w:p>
        </w:tc>
        <w:tc>
          <w:tcPr>
            <w:tcW w:w="1494" w:type="dxa"/>
            <w:shd w:val="clear" w:color="auto" w:fill="auto"/>
            <w:noWrap/>
            <w:vAlign w:val="bottom"/>
          </w:tcPr>
          <w:p w14:paraId="1287A185" w14:textId="3AD6B39A"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2,266 </w:t>
            </w:r>
          </w:p>
        </w:tc>
        <w:tc>
          <w:tcPr>
            <w:tcW w:w="1495" w:type="dxa"/>
            <w:shd w:val="clear" w:color="auto" w:fill="auto"/>
            <w:noWrap/>
            <w:vAlign w:val="bottom"/>
          </w:tcPr>
          <w:p w14:paraId="784C1D5E" w14:textId="1659EC87" w:rsidR="00D86F7B" w:rsidRPr="00A32BA3" w:rsidRDefault="00D86F7B" w:rsidP="00D86F7B">
            <w:pPr>
              <w:jc w:val="right"/>
              <w:rPr>
                <w:rFonts w:asciiTheme="minorHAnsi" w:hAnsiTheme="minorHAnsi"/>
                <w:sz w:val="22"/>
              </w:rPr>
            </w:pPr>
            <w:r w:rsidRPr="00A32BA3">
              <w:rPr>
                <w:sz w:val="20"/>
                <w:szCs w:val="20"/>
              </w:rPr>
              <w:t>76.8</w:t>
            </w:r>
          </w:p>
        </w:tc>
        <w:tc>
          <w:tcPr>
            <w:tcW w:w="1495" w:type="dxa"/>
            <w:shd w:val="clear" w:color="auto" w:fill="auto"/>
            <w:noWrap/>
            <w:vAlign w:val="bottom"/>
          </w:tcPr>
          <w:p w14:paraId="1B0F85E1" w14:textId="27AB3DD9"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11,179 </w:t>
            </w:r>
          </w:p>
        </w:tc>
        <w:tc>
          <w:tcPr>
            <w:tcW w:w="1494" w:type="dxa"/>
            <w:shd w:val="clear" w:color="auto" w:fill="auto"/>
            <w:noWrap/>
            <w:vAlign w:val="bottom"/>
          </w:tcPr>
          <w:p w14:paraId="3D8FBD6A" w14:textId="1502C7C9" w:rsidR="00D86F7B" w:rsidRPr="00A32BA3" w:rsidRDefault="00D86F7B" w:rsidP="00D86F7B">
            <w:pPr>
              <w:jc w:val="right"/>
              <w:rPr>
                <w:rFonts w:asciiTheme="minorHAnsi" w:hAnsiTheme="minorHAnsi"/>
                <w:sz w:val="22"/>
              </w:rPr>
            </w:pPr>
            <w:r w:rsidRPr="00A32BA3">
              <w:rPr>
                <w:sz w:val="20"/>
                <w:szCs w:val="20"/>
              </w:rPr>
              <w:t>66.5</w:t>
            </w:r>
          </w:p>
        </w:tc>
        <w:tc>
          <w:tcPr>
            <w:tcW w:w="1495" w:type="dxa"/>
            <w:shd w:val="clear" w:color="auto" w:fill="auto"/>
            <w:noWrap/>
            <w:vAlign w:val="bottom"/>
          </w:tcPr>
          <w:p w14:paraId="4E625995" w14:textId="7CEE06ED"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87,560 </w:t>
            </w:r>
          </w:p>
        </w:tc>
        <w:tc>
          <w:tcPr>
            <w:tcW w:w="1498" w:type="dxa"/>
            <w:shd w:val="clear" w:color="auto" w:fill="auto"/>
            <w:noWrap/>
            <w:vAlign w:val="bottom"/>
          </w:tcPr>
          <w:p w14:paraId="2E138D4F" w14:textId="59B70586" w:rsidR="00D86F7B" w:rsidRPr="00A32BA3" w:rsidRDefault="00D86F7B" w:rsidP="00D86F7B">
            <w:pPr>
              <w:jc w:val="right"/>
              <w:rPr>
                <w:rFonts w:asciiTheme="minorHAnsi" w:hAnsiTheme="minorHAnsi"/>
                <w:sz w:val="22"/>
              </w:rPr>
            </w:pPr>
            <w:r w:rsidRPr="00A32BA3">
              <w:rPr>
                <w:sz w:val="20"/>
                <w:szCs w:val="20"/>
              </w:rPr>
              <w:t>75.1</w:t>
            </w:r>
          </w:p>
        </w:tc>
      </w:tr>
      <w:tr w:rsidR="007E6664" w:rsidRPr="00A32BA3" w14:paraId="68D558D2" w14:textId="77777777" w:rsidTr="008829A2">
        <w:trPr>
          <w:trHeight w:val="301"/>
        </w:trPr>
        <w:tc>
          <w:tcPr>
            <w:tcW w:w="2153" w:type="dxa"/>
            <w:shd w:val="clear" w:color="auto" w:fill="auto"/>
            <w:noWrap/>
            <w:vAlign w:val="bottom"/>
            <w:hideMark/>
          </w:tcPr>
          <w:p w14:paraId="6BD48E80" w14:textId="5D5BC8E2" w:rsidR="00D86F7B" w:rsidRPr="00A32BA3" w:rsidRDefault="00D86F7B" w:rsidP="00D86F7B">
            <w:pPr>
              <w:rPr>
                <w:rFonts w:asciiTheme="minorHAnsi" w:eastAsia="Times New Roman" w:hAnsiTheme="minorHAnsi"/>
                <w:sz w:val="22"/>
                <w:lang w:eastAsia="en-AU"/>
              </w:rPr>
            </w:pPr>
            <w:r w:rsidRPr="00A32BA3">
              <w:rPr>
                <w:sz w:val="20"/>
                <w:szCs w:val="20"/>
              </w:rPr>
              <w:t xml:space="preserve"> Capital &amp; Coast </w:t>
            </w:r>
          </w:p>
        </w:tc>
        <w:tc>
          <w:tcPr>
            <w:tcW w:w="1492" w:type="dxa"/>
            <w:shd w:val="clear" w:color="auto" w:fill="auto"/>
            <w:noWrap/>
            <w:vAlign w:val="bottom"/>
          </w:tcPr>
          <w:p w14:paraId="546BC66D" w14:textId="48B9AFF1"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5,122 </w:t>
            </w:r>
          </w:p>
        </w:tc>
        <w:tc>
          <w:tcPr>
            <w:tcW w:w="1494" w:type="dxa"/>
            <w:shd w:val="clear" w:color="auto" w:fill="auto"/>
            <w:noWrap/>
            <w:vAlign w:val="bottom"/>
          </w:tcPr>
          <w:p w14:paraId="45A81C3D" w14:textId="34DFD1A2" w:rsidR="00D86F7B" w:rsidRPr="00A32BA3" w:rsidRDefault="00D86F7B" w:rsidP="00D86F7B">
            <w:pPr>
              <w:jc w:val="right"/>
              <w:rPr>
                <w:rFonts w:asciiTheme="minorHAnsi" w:hAnsiTheme="minorHAnsi"/>
                <w:sz w:val="22"/>
              </w:rPr>
            </w:pPr>
            <w:r w:rsidRPr="00A32BA3">
              <w:rPr>
                <w:sz w:val="20"/>
                <w:szCs w:val="20"/>
              </w:rPr>
              <w:t>58.4</w:t>
            </w:r>
          </w:p>
        </w:tc>
        <w:tc>
          <w:tcPr>
            <w:tcW w:w="1494" w:type="dxa"/>
            <w:shd w:val="clear" w:color="auto" w:fill="auto"/>
            <w:noWrap/>
            <w:vAlign w:val="bottom"/>
          </w:tcPr>
          <w:p w14:paraId="5D50256D" w14:textId="7CE0D1F4"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3,443 </w:t>
            </w:r>
          </w:p>
        </w:tc>
        <w:tc>
          <w:tcPr>
            <w:tcW w:w="1495" w:type="dxa"/>
            <w:shd w:val="clear" w:color="auto" w:fill="auto"/>
            <w:noWrap/>
            <w:vAlign w:val="bottom"/>
          </w:tcPr>
          <w:p w14:paraId="66B8BB8F" w14:textId="29F35668" w:rsidR="00D86F7B" w:rsidRPr="00A32BA3" w:rsidRDefault="00D86F7B" w:rsidP="00D86F7B">
            <w:pPr>
              <w:jc w:val="right"/>
              <w:rPr>
                <w:rFonts w:asciiTheme="minorHAnsi" w:hAnsiTheme="minorHAnsi"/>
                <w:sz w:val="22"/>
              </w:rPr>
            </w:pPr>
            <w:r w:rsidRPr="00A32BA3">
              <w:rPr>
                <w:sz w:val="20"/>
                <w:szCs w:val="20"/>
              </w:rPr>
              <w:t>62.8</w:t>
            </w:r>
          </w:p>
        </w:tc>
        <w:tc>
          <w:tcPr>
            <w:tcW w:w="1495" w:type="dxa"/>
            <w:shd w:val="clear" w:color="auto" w:fill="auto"/>
            <w:noWrap/>
            <w:vAlign w:val="bottom"/>
          </w:tcPr>
          <w:p w14:paraId="58004B8B" w14:textId="621D7629"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8,662 </w:t>
            </w:r>
          </w:p>
        </w:tc>
        <w:tc>
          <w:tcPr>
            <w:tcW w:w="1494" w:type="dxa"/>
            <w:shd w:val="clear" w:color="auto" w:fill="auto"/>
            <w:noWrap/>
            <w:vAlign w:val="bottom"/>
          </w:tcPr>
          <w:p w14:paraId="1E5EF13C" w14:textId="6A9F9F8A" w:rsidR="00D86F7B" w:rsidRPr="00A32BA3" w:rsidRDefault="00D86F7B" w:rsidP="00D86F7B">
            <w:pPr>
              <w:jc w:val="right"/>
              <w:rPr>
                <w:rFonts w:asciiTheme="minorHAnsi" w:hAnsiTheme="minorHAnsi"/>
                <w:sz w:val="22"/>
              </w:rPr>
            </w:pPr>
            <w:r w:rsidRPr="00A32BA3">
              <w:rPr>
                <w:sz w:val="20"/>
                <w:szCs w:val="20"/>
              </w:rPr>
              <w:t>59.2</w:t>
            </w:r>
          </w:p>
        </w:tc>
        <w:tc>
          <w:tcPr>
            <w:tcW w:w="1495" w:type="dxa"/>
            <w:shd w:val="clear" w:color="auto" w:fill="auto"/>
            <w:noWrap/>
            <w:vAlign w:val="bottom"/>
          </w:tcPr>
          <w:p w14:paraId="3B594731" w14:textId="1A64B66D"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48,819 </w:t>
            </w:r>
          </w:p>
        </w:tc>
        <w:tc>
          <w:tcPr>
            <w:tcW w:w="1498" w:type="dxa"/>
            <w:shd w:val="clear" w:color="auto" w:fill="auto"/>
            <w:noWrap/>
            <w:vAlign w:val="bottom"/>
          </w:tcPr>
          <w:p w14:paraId="6B0CE5B6" w14:textId="23F5638A" w:rsidR="00D86F7B" w:rsidRPr="00A32BA3" w:rsidRDefault="00D86F7B" w:rsidP="00D86F7B">
            <w:pPr>
              <w:jc w:val="right"/>
              <w:rPr>
                <w:rFonts w:asciiTheme="minorHAnsi" w:hAnsiTheme="minorHAnsi"/>
                <w:sz w:val="22"/>
              </w:rPr>
            </w:pPr>
            <w:r w:rsidRPr="00A32BA3">
              <w:rPr>
                <w:sz w:val="20"/>
                <w:szCs w:val="20"/>
              </w:rPr>
              <w:t>83.6</w:t>
            </w:r>
          </w:p>
        </w:tc>
      </w:tr>
      <w:tr w:rsidR="007E6664" w:rsidRPr="00A32BA3" w14:paraId="28D1FC97" w14:textId="77777777" w:rsidTr="008829A2">
        <w:trPr>
          <w:trHeight w:val="301"/>
        </w:trPr>
        <w:tc>
          <w:tcPr>
            <w:tcW w:w="2153" w:type="dxa"/>
            <w:shd w:val="clear" w:color="auto" w:fill="auto"/>
            <w:noWrap/>
            <w:vAlign w:val="bottom"/>
            <w:hideMark/>
          </w:tcPr>
          <w:p w14:paraId="5BBD6B18" w14:textId="32B32D90" w:rsidR="00D86F7B" w:rsidRPr="00A32BA3" w:rsidRDefault="00D86F7B" w:rsidP="00D86F7B">
            <w:pPr>
              <w:rPr>
                <w:rFonts w:asciiTheme="minorHAnsi" w:eastAsia="Times New Roman" w:hAnsiTheme="minorHAnsi"/>
                <w:sz w:val="22"/>
                <w:lang w:eastAsia="en-AU"/>
              </w:rPr>
            </w:pPr>
            <w:r w:rsidRPr="00A32BA3">
              <w:rPr>
                <w:sz w:val="20"/>
                <w:szCs w:val="20"/>
              </w:rPr>
              <w:t xml:space="preserve"> Counties Manukau </w:t>
            </w:r>
          </w:p>
        </w:tc>
        <w:tc>
          <w:tcPr>
            <w:tcW w:w="1492" w:type="dxa"/>
            <w:shd w:val="clear" w:color="auto" w:fill="auto"/>
            <w:noWrap/>
            <w:vAlign w:val="bottom"/>
          </w:tcPr>
          <w:p w14:paraId="0CC26CC3" w14:textId="1B4632F0"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12,017 </w:t>
            </w:r>
          </w:p>
        </w:tc>
        <w:tc>
          <w:tcPr>
            <w:tcW w:w="1494" w:type="dxa"/>
            <w:shd w:val="clear" w:color="auto" w:fill="auto"/>
            <w:noWrap/>
            <w:vAlign w:val="bottom"/>
          </w:tcPr>
          <w:p w14:paraId="19D31DAE" w14:textId="39F015F3" w:rsidR="00D86F7B" w:rsidRPr="00A32BA3" w:rsidRDefault="00D86F7B" w:rsidP="00D86F7B">
            <w:pPr>
              <w:jc w:val="right"/>
              <w:rPr>
                <w:rFonts w:asciiTheme="minorHAnsi" w:hAnsiTheme="minorHAnsi"/>
                <w:sz w:val="22"/>
              </w:rPr>
            </w:pPr>
            <w:r w:rsidRPr="00A32BA3">
              <w:rPr>
                <w:sz w:val="20"/>
                <w:szCs w:val="20"/>
              </w:rPr>
              <w:t>59.5</w:t>
            </w:r>
          </w:p>
        </w:tc>
        <w:tc>
          <w:tcPr>
            <w:tcW w:w="1494" w:type="dxa"/>
            <w:shd w:val="clear" w:color="auto" w:fill="auto"/>
            <w:noWrap/>
            <w:vAlign w:val="bottom"/>
          </w:tcPr>
          <w:p w14:paraId="53264F76" w14:textId="737433BC"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19,445 </w:t>
            </w:r>
          </w:p>
        </w:tc>
        <w:tc>
          <w:tcPr>
            <w:tcW w:w="1495" w:type="dxa"/>
            <w:shd w:val="clear" w:color="auto" w:fill="auto"/>
            <w:noWrap/>
            <w:vAlign w:val="bottom"/>
          </w:tcPr>
          <w:p w14:paraId="7FC344FE" w14:textId="311F6374" w:rsidR="00D86F7B" w:rsidRPr="00A32BA3" w:rsidRDefault="00D86F7B" w:rsidP="00D86F7B">
            <w:pPr>
              <w:jc w:val="right"/>
              <w:rPr>
                <w:rFonts w:asciiTheme="minorHAnsi" w:hAnsiTheme="minorHAnsi"/>
                <w:sz w:val="22"/>
              </w:rPr>
            </w:pPr>
            <w:r w:rsidRPr="00A32BA3">
              <w:rPr>
                <w:sz w:val="20"/>
                <w:szCs w:val="20"/>
              </w:rPr>
              <w:t>68.7</w:t>
            </w:r>
          </w:p>
        </w:tc>
        <w:tc>
          <w:tcPr>
            <w:tcW w:w="1495" w:type="dxa"/>
            <w:shd w:val="clear" w:color="auto" w:fill="auto"/>
            <w:noWrap/>
            <w:vAlign w:val="bottom"/>
          </w:tcPr>
          <w:p w14:paraId="013AD065" w14:textId="347781C8"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28,285 </w:t>
            </w:r>
          </w:p>
        </w:tc>
        <w:tc>
          <w:tcPr>
            <w:tcW w:w="1494" w:type="dxa"/>
            <w:shd w:val="clear" w:color="auto" w:fill="auto"/>
            <w:noWrap/>
            <w:vAlign w:val="bottom"/>
          </w:tcPr>
          <w:p w14:paraId="48595994" w14:textId="0D6F1011" w:rsidR="00D86F7B" w:rsidRPr="00A32BA3" w:rsidRDefault="00D86F7B" w:rsidP="00D86F7B">
            <w:pPr>
              <w:jc w:val="right"/>
              <w:rPr>
                <w:rFonts w:asciiTheme="minorHAnsi" w:hAnsiTheme="minorHAnsi"/>
                <w:sz w:val="22"/>
              </w:rPr>
            </w:pPr>
            <w:r w:rsidRPr="00A32BA3">
              <w:rPr>
                <w:sz w:val="20"/>
                <w:szCs w:val="20"/>
              </w:rPr>
              <w:t>65.3</w:t>
            </w:r>
          </w:p>
        </w:tc>
        <w:tc>
          <w:tcPr>
            <w:tcW w:w="1495" w:type="dxa"/>
            <w:shd w:val="clear" w:color="auto" w:fill="auto"/>
            <w:noWrap/>
            <w:vAlign w:val="bottom"/>
          </w:tcPr>
          <w:p w14:paraId="26CE6706" w14:textId="4A0A067F"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41,016 </w:t>
            </w:r>
          </w:p>
        </w:tc>
        <w:tc>
          <w:tcPr>
            <w:tcW w:w="1498" w:type="dxa"/>
            <w:shd w:val="clear" w:color="auto" w:fill="auto"/>
            <w:noWrap/>
            <w:vAlign w:val="bottom"/>
          </w:tcPr>
          <w:p w14:paraId="57531178" w14:textId="2C3BA04B" w:rsidR="00D86F7B" w:rsidRPr="00A32BA3" w:rsidRDefault="00D86F7B" w:rsidP="00D86F7B">
            <w:pPr>
              <w:jc w:val="right"/>
              <w:rPr>
                <w:rFonts w:asciiTheme="minorHAnsi" w:hAnsiTheme="minorHAnsi"/>
                <w:sz w:val="22"/>
              </w:rPr>
            </w:pPr>
            <w:r w:rsidRPr="00A32BA3">
              <w:rPr>
                <w:sz w:val="20"/>
                <w:szCs w:val="20"/>
              </w:rPr>
              <w:t>71.0</w:t>
            </w:r>
          </w:p>
        </w:tc>
      </w:tr>
      <w:tr w:rsidR="007E6664" w:rsidRPr="00A32BA3" w14:paraId="4E11C508" w14:textId="77777777" w:rsidTr="008829A2">
        <w:trPr>
          <w:trHeight w:val="301"/>
        </w:trPr>
        <w:tc>
          <w:tcPr>
            <w:tcW w:w="2153" w:type="dxa"/>
            <w:shd w:val="clear" w:color="auto" w:fill="auto"/>
            <w:noWrap/>
            <w:vAlign w:val="bottom"/>
            <w:hideMark/>
          </w:tcPr>
          <w:p w14:paraId="1AD3F816" w14:textId="06811FB6" w:rsidR="00D86F7B" w:rsidRPr="00A32BA3" w:rsidRDefault="00D86F7B" w:rsidP="00D86F7B">
            <w:pPr>
              <w:rPr>
                <w:rFonts w:asciiTheme="minorHAnsi" w:eastAsia="Times New Roman" w:hAnsiTheme="minorHAnsi"/>
                <w:sz w:val="22"/>
                <w:lang w:eastAsia="en-AU"/>
              </w:rPr>
            </w:pPr>
            <w:r w:rsidRPr="00A32BA3">
              <w:rPr>
                <w:sz w:val="20"/>
                <w:szCs w:val="20"/>
              </w:rPr>
              <w:t xml:space="preserve"> Hawke's Bay </w:t>
            </w:r>
          </w:p>
        </w:tc>
        <w:tc>
          <w:tcPr>
            <w:tcW w:w="1492" w:type="dxa"/>
            <w:shd w:val="clear" w:color="auto" w:fill="auto"/>
            <w:noWrap/>
            <w:vAlign w:val="bottom"/>
          </w:tcPr>
          <w:p w14:paraId="50E1258E" w14:textId="5E1AADB9"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6,835 </w:t>
            </w:r>
          </w:p>
        </w:tc>
        <w:tc>
          <w:tcPr>
            <w:tcW w:w="1494" w:type="dxa"/>
            <w:shd w:val="clear" w:color="auto" w:fill="auto"/>
            <w:noWrap/>
            <w:vAlign w:val="bottom"/>
          </w:tcPr>
          <w:p w14:paraId="686A8FF3" w14:textId="788CFD42" w:rsidR="00D86F7B" w:rsidRPr="00A32BA3" w:rsidRDefault="00D86F7B" w:rsidP="00D86F7B">
            <w:pPr>
              <w:jc w:val="right"/>
              <w:rPr>
                <w:rFonts w:asciiTheme="minorHAnsi" w:hAnsiTheme="minorHAnsi"/>
                <w:sz w:val="22"/>
              </w:rPr>
            </w:pPr>
            <w:r w:rsidRPr="00A32BA3">
              <w:rPr>
                <w:sz w:val="20"/>
                <w:szCs w:val="20"/>
              </w:rPr>
              <w:t>72.3</w:t>
            </w:r>
          </w:p>
        </w:tc>
        <w:tc>
          <w:tcPr>
            <w:tcW w:w="1494" w:type="dxa"/>
            <w:shd w:val="clear" w:color="auto" w:fill="auto"/>
            <w:noWrap/>
            <w:vAlign w:val="bottom"/>
          </w:tcPr>
          <w:p w14:paraId="5B215589" w14:textId="1ED22DA0"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892 </w:t>
            </w:r>
          </w:p>
        </w:tc>
        <w:tc>
          <w:tcPr>
            <w:tcW w:w="1495" w:type="dxa"/>
            <w:shd w:val="clear" w:color="auto" w:fill="auto"/>
            <w:noWrap/>
            <w:vAlign w:val="bottom"/>
          </w:tcPr>
          <w:p w14:paraId="28DB5711" w14:textId="56B5A688" w:rsidR="00D86F7B" w:rsidRPr="00A32BA3" w:rsidRDefault="00D86F7B" w:rsidP="00D86F7B">
            <w:pPr>
              <w:jc w:val="right"/>
              <w:rPr>
                <w:rFonts w:asciiTheme="minorHAnsi" w:hAnsiTheme="minorHAnsi"/>
                <w:sz w:val="22"/>
              </w:rPr>
            </w:pPr>
            <w:r w:rsidRPr="00A32BA3">
              <w:rPr>
                <w:sz w:val="20"/>
                <w:szCs w:val="20"/>
              </w:rPr>
              <w:t>74.6</w:t>
            </w:r>
          </w:p>
        </w:tc>
        <w:tc>
          <w:tcPr>
            <w:tcW w:w="1495" w:type="dxa"/>
            <w:shd w:val="clear" w:color="auto" w:fill="auto"/>
            <w:noWrap/>
            <w:vAlign w:val="bottom"/>
          </w:tcPr>
          <w:p w14:paraId="01A7E90B" w14:textId="2BD0563F"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1,435 </w:t>
            </w:r>
          </w:p>
        </w:tc>
        <w:tc>
          <w:tcPr>
            <w:tcW w:w="1494" w:type="dxa"/>
            <w:shd w:val="clear" w:color="auto" w:fill="auto"/>
            <w:noWrap/>
            <w:vAlign w:val="bottom"/>
          </w:tcPr>
          <w:p w14:paraId="21A3F183" w14:textId="70571933" w:rsidR="00D86F7B" w:rsidRPr="00A32BA3" w:rsidRDefault="00D86F7B" w:rsidP="00D86F7B">
            <w:pPr>
              <w:jc w:val="right"/>
              <w:rPr>
                <w:rFonts w:asciiTheme="minorHAnsi" w:hAnsiTheme="minorHAnsi"/>
                <w:sz w:val="22"/>
              </w:rPr>
            </w:pPr>
            <w:r w:rsidRPr="00A32BA3">
              <w:rPr>
                <w:sz w:val="20"/>
                <w:szCs w:val="20"/>
              </w:rPr>
              <w:t>57.1</w:t>
            </w:r>
          </w:p>
        </w:tc>
        <w:tc>
          <w:tcPr>
            <w:tcW w:w="1495" w:type="dxa"/>
            <w:shd w:val="clear" w:color="auto" w:fill="auto"/>
            <w:noWrap/>
            <w:vAlign w:val="bottom"/>
          </w:tcPr>
          <w:p w14:paraId="2974F001" w14:textId="07E97740"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21,878 </w:t>
            </w:r>
          </w:p>
        </w:tc>
        <w:tc>
          <w:tcPr>
            <w:tcW w:w="1498" w:type="dxa"/>
            <w:shd w:val="clear" w:color="auto" w:fill="auto"/>
            <w:noWrap/>
            <w:vAlign w:val="bottom"/>
          </w:tcPr>
          <w:p w14:paraId="06282B4C" w14:textId="2B36E857" w:rsidR="00D86F7B" w:rsidRPr="00A32BA3" w:rsidRDefault="00D86F7B" w:rsidP="00D86F7B">
            <w:pPr>
              <w:jc w:val="right"/>
              <w:rPr>
                <w:rFonts w:asciiTheme="minorHAnsi" w:hAnsiTheme="minorHAnsi"/>
                <w:sz w:val="22"/>
              </w:rPr>
            </w:pPr>
            <w:r w:rsidRPr="00A32BA3">
              <w:rPr>
                <w:sz w:val="20"/>
                <w:szCs w:val="20"/>
              </w:rPr>
              <w:t>74.6</w:t>
            </w:r>
          </w:p>
        </w:tc>
      </w:tr>
      <w:tr w:rsidR="007E6664" w:rsidRPr="00A32BA3" w14:paraId="043805D8" w14:textId="77777777" w:rsidTr="008829A2">
        <w:trPr>
          <w:trHeight w:val="301"/>
        </w:trPr>
        <w:tc>
          <w:tcPr>
            <w:tcW w:w="2153" w:type="dxa"/>
            <w:shd w:val="clear" w:color="auto" w:fill="auto"/>
            <w:noWrap/>
            <w:vAlign w:val="bottom"/>
            <w:hideMark/>
          </w:tcPr>
          <w:p w14:paraId="1AC0B1DE" w14:textId="747C1616" w:rsidR="00D86F7B" w:rsidRPr="00A32BA3" w:rsidRDefault="00D86F7B" w:rsidP="00D86F7B">
            <w:pPr>
              <w:rPr>
                <w:rFonts w:asciiTheme="minorHAnsi" w:eastAsia="Times New Roman" w:hAnsiTheme="minorHAnsi"/>
                <w:sz w:val="22"/>
                <w:lang w:eastAsia="en-AU"/>
              </w:rPr>
            </w:pPr>
            <w:r w:rsidRPr="00A32BA3">
              <w:rPr>
                <w:sz w:val="20"/>
                <w:szCs w:val="20"/>
              </w:rPr>
              <w:t xml:space="preserve"> Hutt Valley </w:t>
            </w:r>
          </w:p>
        </w:tc>
        <w:tc>
          <w:tcPr>
            <w:tcW w:w="1492" w:type="dxa"/>
            <w:shd w:val="clear" w:color="auto" w:fill="auto"/>
            <w:noWrap/>
            <w:vAlign w:val="bottom"/>
          </w:tcPr>
          <w:p w14:paraId="6D74474B" w14:textId="7D58CF5A"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3,746 </w:t>
            </w:r>
          </w:p>
        </w:tc>
        <w:tc>
          <w:tcPr>
            <w:tcW w:w="1494" w:type="dxa"/>
            <w:shd w:val="clear" w:color="auto" w:fill="auto"/>
            <w:noWrap/>
            <w:vAlign w:val="bottom"/>
          </w:tcPr>
          <w:p w14:paraId="20E00A8C" w14:textId="570FF09E" w:rsidR="00D86F7B" w:rsidRPr="00A32BA3" w:rsidRDefault="00D86F7B" w:rsidP="00D86F7B">
            <w:pPr>
              <w:jc w:val="right"/>
              <w:rPr>
                <w:rFonts w:asciiTheme="minorHAnsi" w:hAnsiTheme="minorHAnsi"/>
                <w:sz w:val="22"/>
              </w:rPr>
            </w:pPr>
            <w:r w:rsidRPr="00A32BA3">
              <w:rPr>
                <w:sz w:val="20"/>
                <w:szCs w:val="20"/>
              </w:rPr>
              <w:t>64.2</w:t>
            </w:r>
          </w:p>
        </w:tc>
        <w:tc>
          <w:tcPr>
            <w:tcW w:w="1494" w:type="dxa"/>
            <w:shd w:val="clear" w:color="auto" w:fill="auto"/>
            <w:noWrap/>
            <w:vAlign w:val="bottom"/>
          </w:tcPr>
          <w:p w14:paraId="4E0171E7" w14:textId="2AB1F64C"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1,810 </w:t>
            </w:r>
          </w:p>
        </w:tc>
        <w:tc>
          <w:tcPr>
            <w:tcW w:w="1495" w:type="dxa"/>
            <w:shd w:val="clear" w:color="auto" w:fill="auto"/>
            <w:noWrap/>
            <w:vAlign w:val="bottom"/>
          </w:tcPr>
          <w:p w14:paraId="287B8AFA" w14:textId="13A54A80" w:rsidR="00D86F7B" w:rsidRPr="00A32BA3" w:rsidRDefault="00D86F7B" w:rsidP="00D86F7B">
            <w:pPr>
              <w:jc w:val="right"/>
              <w:rPr>
                <w:rFonts w:asciiTheme="minorHAnsi" w:hAnsiTheme="minorHAnsi"/>
                <w:sz w:val="22"/>
              </w:rPr>
            </w:pPr>
            <w:r w:rsidRPr="00A32BA3">
              <w:rPr>
                <w:sz w:val="20"/>
                <w:szCs w:val="20"/>
              </w:rPr>
              <w:t>65.7</w:t>
            </w:r>
          </w:p>
        </w:tc>
        <w:tc>
          <w:tcPr>
            <w:tcW w:w="1495" w:type="dxa"/>
            <w:shd w:val="clear" w:color="auto" w:fill="auto"/>
            <w:noWrap/>
            <w:vAlign w:val="bottom"/>
          </w:tcPr>
          <w:p w14:paraId="268F6D6B" w14:textId="5447F1FA"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3,862 </w:t>
            </w:r>
          </w:p>
        </w:tc>
        <w:tc>
          <w:tcPr>
            <w:tcW w:w="1494" w:type="dxa"/>
            <w:shd w:val="clear" w:color="auto" w:fill="auto"/>
            <w:noWrap/>
            <w:vAlign w:val="bottom"/>
          </w:tcPr>
          <w:p w14:paraId="6765581E" w14:textId="5A00D1BA" w:rsidR="00D86F7B" w:rsidRPr="00A32BA3" w:rsidRDefault="00D86F7B" w:rsidP="00D86F7B">
            <w:pPr>
              <w:jc w:val="right"/>
              <w:rPr>
                <w:rFonts w:asciiTheme="minorHAnsi" w:hAnsiTheme="minorHAnsi"/>
                <w:sz w:val="22"/>
              </w:rPr>
            </w:pPr>
            <w:r w:rsidRPr="00A32BA3">
              <w:rPr>
                <w:sz w:val="20"/>
                <w:szCs w:val="20"/>
              </w:rPr>
              <w:t>71.8</w:t>
            </w:r>
          </w:p>
        </w:tc>
        <w:tc>
          <w:tcPr>
            <w:tcW w:w="1495" w:type="dxa"/>
            <w:shd w:val="clear" w:color="auto" w:fill="auto"/>
            <w:noWrap/>
            <w:vAlign w:val="bottom"/>
          </w:tcPr>
          <w:p w14:paraId="35F26438" w14:textId="7126F9B6"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20,398 </w:t>
            </w:r>
          </w:p>
        </w:tc>
        <w:tc>
          <w:tcPr>
            <w:tcW w:w="1498" w:type="dxa"/>
            <w:shd w:val="clear" w:color="auto" w:fill="auto"/>
            <w:noWrap/>
            <w:vAlign w:val="bottom"/>
          </w:tcPr>
          <w:p w14:paraId="2EFB92B5" w14:textId="391532E5" w:rsidR="00D86F7B" w:rsidRPr="00A32BA3" w:rsidRDefault="00D86F7B" w:rsidP="00D86F7B">
            <w:pPr>
              <w:jc w:val="right"/>
              <w:rPr>
                <w:rFonts w:asciiTheme="minorHAnsi" w:hAnsiTheme="minorHAnsi"/>
                <w:sz w:val="22"/>
              </w:rPr>
            </w:pPr>
            <w:r w:rsidRPr="00A32BA3">
              <w:rPr>
                <w:sz w:val="20"/>
                <w:szCs w:val="20"/>
              </w:rPr>
              <w:t>77.1</w:t>
            </w:r>
          </w:p>
        </w:tc>
      </w:tr>
      <w:tr w:rsidR="007E6664" w:rsidRPr="00A32BA3" w14:paraId="705FE707" w14:textId="77777777" w:rsidTr="008829A2">
        <w:trPr>
          <w:trHeight w:val="301"/>
        </w:trPr>
        <w:tc>
          <w:tcPr>
            <w:tcW w:w="2153" w:type="dxa"/>
            <w:shd w:val="clear" w:color="auto" w:fill="auto"/>
            <w:noWrap/>
            <w:vAlign w:val="bottom"/>
            <w:hideMark/>
          </w:tcPr>
          <w:p w14:paraId="7444EC02" w14:textId="7D4E44D8" w:rsidR="00D86F7B" w:rsidRPr="00A32BA3" w:rsidRDefault="00D86F7B" w:rsidP="00D86F7B">
            <w:pPr>
              <w:rPr>
                <w:rFonts w:asciiTheme="minorHAnsi" w:eastAsia="Times New Roman" w:hAnsiTheme="minorHAnsi"/>
                <w:sz w:val="22"/>
                <w:lang w:eastAsia="en-AU"/>
              </w:rPr>
            </w:pPr>
            <w:r w:rsidRPr="00A32BA3">
              <w:rPr>
                <w:sz w:val="20"/>
                <w:szCs w:val="20"/>
              </w:rPr>
              <w:t xml:space="preserve"> Lakes </w:t>
            </w:r>
          </w:p>
        </w:tc>
        <w:tc>
          <w:tcPr>
            <w:tcW w:w="1492" w:type="dxa"/>
            <w:shd w:val="clear" w:color="auto" w:fill="auto"/>
            <w:noWrap/>
            <w:vAlign w:val="bottom"/>
          </w:tcPr>
          <w:p w14:paraId="131EFFF1" w14:textId="3DBEC2D8"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6,232 </w:t>
            </w:r>
          </w:p>
        </w:tc>
        <w:tc>
          <w:tcPr>
            <w:tcW w:w="1494" w:type="dxa"/>
            <w:shd w:val="clear" w:color="auto" w:fill="auto"/>
            <w:noWrap/>
            <w:vAlign w:val="bottom"/>
          </w:tcPr>
          <w:p w14:paraId="274D73BB" w14:textId="1AAADFED" w:rsidR="00D86F7B" w:rsidRPr="00A32BA3" w:rsidRDefault="00D86F7B" w:rsidP="00D86F7B">
            <w:pPr>
              <w:jc w:val="right"/>
              <w:rPr>
                <w:rFonts w:asciiTheme="minorHAnsi" w:hAnsiTheme="minorHAnsi"/>
                <w:sz w:val="22"/>
              </w:rPr>
            </w:pPr>
            <w:r w:rsidRPr="00A32BA3">
              <w:rPr>
                <w:sz w:val="20"/>
                <w:szCs w:val="20"/>
              </w:rPr>
              <w:t>70.6</w:t>
            </w:r>
          </w:p>
        </w:tc>
        <w:tc>
          <w:tcPr>
            <w:tcW w:w="1494" w:type="dxa"/>
            <w:shd w:val="clear" w:color="auto" w:fill="auto"/>
            <w:noWrap/>
            <w:vAlign w:val="bottom"/>
          </w:tcPr>
          <w:p w14:paraId="615D82BB" w14:textId="16117230"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468 </w:t>
            </w:r>
          </w:p>
        </w:tc>
        <w:tc>
          <w:tcPr>
            <w:tcW w:w="1495" w:type="dxa"/>
            <w:shd w:val="clear" w:color="auto" w:fill="auto"/>
            <w:noWrap/>
            <w:vAlign w:val="bottom"/>
          </w:tcPr>
          <w:p w14:paraId="5B6D29CE" w14:textId="1B550E4F" w:rsidR="00D86F7B" w:rsidRPr="00A32BA3" w:rsidRDefault="00D86F7B" w:rsidP="00D86F7B">
            <w:pPr>
              <w:jc w:val="right"/>
              <w:rPr>
                <w:rFonts w:asciiTheme="minorHAnsi" w:hAnsiTheme="minorHAnsi"/>
                <w:sz w:val="22"/>
              </w:rPr>
            </w:pPr>
            <w:r w:rsidRPr="00A32BA3">
              <w:rPr>
                <w:sz w:val="20"/>
                <w:szCs w:val="20"/>
              </w:rPr>
              <w:t>83.0</w:t>
            </w:r>
          </w:p>
        </w:tc>
        <w:tc>
          <w:tcPr>
            <w:tcW w:w="1495" w:type="dxa"/>
            <w:shd w:val="clear" w:color="auto" w:fill="auto"/>
            <w:noWrap/>
            <w:vAlign w:val="bottom"/>
          </w:tcPr>
          <w:p w14:paraId="05E9B6EE" w14:textId="2514072E"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1,466 </w:t>
            </w:r>
          </w:p>
        </w:tc>
        <w:tc>
          <w:tcPr>
            <w:tcW w:w="1494" w:type="dxa"/>
            <w:shd w:val="clear" w:color="auto" w:fill="auto"/>
            <w:noWrap/>
            <w:vAlign w:val="bottom"/>
          </w:tcPr>
          <w:p w14:paraId="721B7BEF" w14:textId="4E776367" w:rsidR="00D86F7B" w:rsidRPr="00A32BA3" w:rsidRDefault="00D86F7B" w:rsidP="00D86F7B">
            <w:pPr>
              <w:jc w:val="right"/>
              <w:rPr>
                <w:rFonts w:asciiTheme="minorHAnsi" w:hAnsiTheme="minorHAnsi"/>
                <w:sz w:val="22"/>
              </w:rPr>
            </w:pPr>
            <w:r w:rsidRPr="00A32BA3">
              <w:rPr>
                <w:sz w:val="20"/>
                <w:szCs w:val="20"/>
              </w:rPr>
              <w:t>50.7</w:t>
            </w:r>
          </w:p>
        </w:tc>
        <w:tc>
          <w:tcPr>
            <w:tcW w:w="1495" w:type="dxa"/>
            <w:shd w:val="clear" w:color="auto" w:fill="auto"/>
            <w:noWrap/>
            <w:vAlign w:val="bottom"/>
          </w:tcPr>
          <w:p w14:paraId="236E77DD" w14:textId="0D7C1B4E"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13,440 </w:t>
            </w:r>
          </w:p>
        </w:tc>
        <w:tc>
          <w:tcPr>
            <w:tcW w:w="1498" w:type="dxa"/>
            <w:shd w:val="clear" w:color="auto" w:fill="auto"/>
            <w:noWrap/>
            <w:vAlign w:val="bottom"/>
          </w:tcPr>
          <w:p w14:paraId="5FF90C76" w14:textId="439C9A6F" w:rsidR="00D86F7B" w:rsidRPr="00A32BA3" w:rsidRDefault="00D86F7B" w:rsidP="00D86F7B">
            <w:pPr>
              <w:jc w:val="right"/>
              <w:rPr>
                <w:rFonts w:asciiTheme="minorHAnsi" w:hAnsiTheme="minorHAnsi"/>
                <w:sz w:val="22"/>
              </w:rPr>
            </w:pPr>
            <w:r w:rsidRPr="00A32BA3">
              <w:rPr>
                <w:sz w:val="20"/>
                <w:szCs w:val="20"/>
              </w:rPr>
              <w:t>83.4</w:t>
            </w:r>
          </w:p>
        </w:tc>
      </w:tr>
      <w:tr w:rsidR="007E6664" w:rsidRPr="00A32BA3" w14:paraId="30C3B04F" w14:textId="77777777" w:rsidTr="008829A2">
        <w:trPr>
          <w:trHeight w:val="301"/>
        </w:trPr>
        <w:tc>
          <w:tcPr>
            <w:tcW w:w="2153" w:type="dxa"/>
            <w:shd w:val="clear" w:color="auto" w:fill="auto"/>
            <w:noWrap/>
            <w:vAlign w:val="bottom"/>
            <w:hideMark/>
          </w:tcPr>
          <w:p w14:paraId="2A2EE16B" w14:textId="69DD6CBD" w:rsidR="00D86F7B" w:rsidRPr="00A32BA3" w:rsidRDefault="00D86F7B" w:rsidP="00D86F7B">
            <w:pPr>
              <w:rPr>
                <w:rFonts w:asciiTheme="minorHAnsi" w:eastAsia="Times New Roman" w:hAnsiTheme="minorHAnsi"/>
                <w:sz w:val="22"/>
                <w:lang w:eastAsia="en-AU"/>
              </w:rPr>
            </w:pPr>
            <w:r w:rsidRPr="00A32BA3">
              <w:rPr>
                <w:sz w:val="20"/>
                <w:szCs w:val="20"/>
              </w:rPr>
              <w:t xml:space="preserve"> Mid Central </w:t>
            </w:r>
          </w:p>
        </w:tc>
        <w:tc>
          <w:tcPr>
            <w:tcW w:w="1492" w:type="dxa"/>
            <w:shd w:val="clear" w:color="auto" w:fill="auto"/>
            <w:noWrap/>
            <w:vAlign w:val="bottom"/>
          </w:tcPr>
          <w:p w14:paraId="638A92AC" w14:textId="204E0CD6"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5,167 </w:t>
            </w:r>
          </w:p>
        </w:tc>
        <w:tc>
          <w:tcPr>
            <w:tcW w:w="1494" w:type="dxa"/>
            <w:shd w:val="clear" w:color="auto" w:fill="auto"/>
            <w:noWrap/>
            <w:vAlign w:val="bottom"/>
          </w:tcPr>
          <w:p w14:paraId="5629B14A" w14:textId="432131EE" w:rsidR="00D86F7B" w:rsidRPr="00A32BA3" w:rsidRDefault="00D86F7B" w:rsidP="00D86F7B">
            <w:pPr>
              <w:jc w:val="right"/>
              <w:rPr>
                <w:rFonts w:asciiTheme="minorHAnsi" w:hAnsiTheme="minorHAnsi"/>
                <w:sz w:val="22"/>
              </w:rPr>
            </w:pPr>
            <w:r w:rsidRPr="00A32BA3">
              <w:rPr>
                <w:sz w:val="20"/>
                <w:szCs w:val="20"/>
              </w:rPr>
              <w:t>67.3</w:t>
            </w:r>
          </w:p>
        </w:tc>
        <w:tc>
          <w:tcPr>
            <w:tcW w:w="1494" w:type="dxa"/>
            <w:shd w:val="clear" w:color="auto" w:fill="auto"/>
            <w:noWrap/>
            <w:vAlign w:val="bottom"/>
          </w:tcPr>
          <w:p w14:paraId="188357CD" w14:textId="0451DB7C"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778 </w:t>
            </w:r>
          </w:p>
        </w:tc>
        <w:tc>
          <w:tcPr>
            <w:tcW w:w="1495" w:type="dxa"/>
            <w:shd w:val="clear" w:color="auto" w:fill="auto"/>
            <w:noWrap/>
            <w:vAlign w:val="bottom"/>
          </w:tcPr>
          <w:p w14:paraId="01CC06E1" w14:textId="71C3E8B7" w:rsidR="00D86F7B" w:rsidRPr="00A32BA3" w:rsidRDefault="00D86F7B" w:rsidP="00D86F7B">
            <w:pPr>
              <w:jc w:val="right"/>
              <w:rPr>
                <w:rFonts w:asciiTheme="minorHAnsi" w:hAnsiTheme="minorHAnsi"/>
                <w:sz w:val="22"/>
              </w:rPr>
            </w:pPr>
            <w:r w:rsidRPr="00A32BA3">
              <w:rPr>
                <w:sz w:val="20"/>
                <w:szCs w:val="20"/>
              </w:rPr>
              <w:t>73.5</w:t>
            </w:r>
          </w:p>
        </w:tc>
        <w:tc>
          <w:tcPr>
            <w:tcW w:w="1495" w:type="dxa"/>
            <w:shd w:val="clear" w:color="auto" w:fill="auto"/>
            <w:noWrap/>
            <w:vAlign w:val="bottom"/>
          </w:tcPr>
          <w:p w14:paraId="0B308A15" w14:textId="33266D85"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2,332 </w:t>
            </w:r>
          </w:p>
        </w:tc>
        <w:tc>
          <w:tcPr>
            <w:tcW w:w="1494" w:type="dxa"/>
            <w:shd w:val="clear" w:color="auto" w:fill="auto"/>
            <w:noWrap/>
            <w:vAlign w:val="bottom"/>
          </w:tcPr>
          <w:p w14:paraId="602DFEC7" w14:textId="03DB07A3" w:rsidR="00D86F7B" w:rsidRPr="00A32BA3" w:rsidRDefault="00D86F7B" w:rsidP="00D86F7B">
            <w:pPr>
              <w:jc w:val="right"/>
              <w:rPr>
                <w:rFonts w:asciiTheme="minorHAnsi" w:hAnsiTheme="minorHAnsi"/>
                <w:sz w:val="22"/>
              </w:rPr>
            </w:pPr>
            <w:r w:rsidRPr="00A32BA3">
              <w:rPr>
                <w:sz w:val="20"/>
                <w:szCs w:val="20"/>
              </w:rPr>
              <w:t>54.7</w:t>
            </w:r>
          </w:p>
        </w:tc>
        <w:tc>
          <w:tcPr>
            <w:tcW w:w="1495" w:type="dxa"/>
            <w:shd w:val="clear" w:color="auto" w:fill="auto"/>
            <w:noWrap/>
            <w:vAlign w:val="bottom"/>
          </w:tcPr>
          <w:p w14:paraId="5F93FD23" w14:textId="008EC1AC"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24,435 </w:t>
            </w:r>
          </w:p>
        </w:tc>
        <w:tc>
          <w:tcPr>
            <w:tcW w:w="1498" w:type="dxa"/>
            <w:shd w:val="clear" w:color="auto" w:fill="auto"/>
            <w:noWrap/>
            <w:vAlign w:val="bottom"/>
          </w:tcPr>
          <w:p w14:paraId="4B630500" w14:textId="70A0FEC9" w:rsidR="00D86F7B" w:rsidRPr="00A32BA3" w:rsidRDefault="00D86F7B" w:rsidP="00D86F7B">
            <w:pPr>
              <w:jc w:val="right"/>
              <w:rPr>
                <w:rFonts w:asciiTheme="minorHAnsi" w:hAnsiTheme="minorHAnsi"/>
                <w:sz w:val="22"/>
              </w:rPr>
            </w:pPr>
            <w:r w:rsidRPr="00A32BA3">
              <w:rPr>
                <w:sz w:val="20"/>
                <w:szCs w:val="20"/>
              </w:rPr>
              <w:t>75.5</w:t>
            </w:r>
          </w:p>
        </w:tc>
      </w:tr>
      <w:tr w:rsidR="007E6664" w:rsidRPr="00A32BA3" w14:paraId="6CFE8AC8" w14:textId="77777777" w:rsidTr="008829A2">
        <w:trPr>
          <w:trHeight w:val="301"/>
        </w:trPr>
        <w:tc>
          <w:tcPr>
            <w:tcW w:w="2153" w:type="dxa"/>
            <w:shd w:val="clear" w:color="auto" w:fill="auto"/>
            <w:noWrap/>
            <w:vAlign w:val="bottom"/>
            <w:hideMark/>
          </w:tcPr>
          <w:p w14:paraId="5E4FA256" w14:textId="6B5B6166" w:rsidR="00D86F7B" w:rsidRPr="00A32BA3" w:rsidRDefault="00D86F7B" w:rsidP="00D86F7B">
            <w:pPr>
              <w:rPr>
                <w:rFonts w:asciiTheme="minorHAnsi" w:eastAsia="Times New Roman" w:hAnsiTheme="minorHAnsi"/>
                <w:sz w:val="22"/>
                <w:lang w:eastAsia="en-AU"/>
              </w:rPr>
            </w:pPr>
            <w:r w:rsidRPr="00A32BA3">
              <w:rPr>
                <w:sz w:val="20"/>
                <w:szCs w:val="20"/>
              </w:rPr>
              <w:t xml:space="preserve"> Nelson Marlborough </w:t>
            </w:r>
          </w:p>
        </w:tc>
        <w:tc>
          <w:tcPr>
            <w:tcW w:w="1492" w:type="dxa"/>
            <w:shd w:val="clear" w:color="auto" w:fill="auto"/>
            <w:noWrap/>
            <w:vAlign w:val="bottom"/>
          </w:tcPr>
          <w:p w14:paraId="30139CB4" w14:textId="3CEFEFEB"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2,294 </w:t>
            </w:r>
          </w:p>
        </w:tc>
        <w:tc>
          <w:tcPr>
            <w:tcW w:w="1494" w:type="dxa"/>
            <w:shd w:val="clear" w:color="auto" w:fill="auto"/>
            <w:noWrap/>
            <w:vAlign w:val="bottom"/>
          </w:tcPr>
          <w:p w14:paraId="7B6F6899" w14:textId="44D20347" w:rsidR="00D86F7B" w:rsidRPr="00A32BA3" w:rsidRDefault="00D86F7B" w:rsidP="00D86F7B">
            <w:pPr>
              <w:jc w:val="right"/>
              <w:rPr>
                <w:rFonts w:asciiTheme="minorHAnsi" w:hAnsiTheme="minorHAnsi"/>
                <w:sz w:val="22"/>
              </w:rPr>
            </w:pPr>
            <w:r w:rsidRPr="00A32BA3">
              <w:rPr>
                <w:sz w:val="20"/>
                <w:szCs w:val="20"/>
              </w:rPr>
              <w:t>67.0</w:t>
            </w:r>
          </w:p>
        </w:tc>
        <w:tc>
          <w:tcPr>
            <w:tcW w:w="1494" w:type="dxa"/>
            <w:shd w:val="clear" w:color="auto" w:fill="auto"/>
            <w:noWrap/>
            <w:vAlign w:val="bottom"/>
          </w:tcPr>
          <w:p w14:paraId="7C0CB329" w14:textId="1E675194"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396 </w:t>
            </w:r>
          </w:p>
        </w:tc>
        <w:tc>
          <w:tcPr>
            <w:tcW w:w="1495" w:type="dxa"/>
            <w:shd w:val="clear" w:color="auto" w:fill="auto"/>
            <w:noWrap/>
            <w:vAlign w:val="bottom"/>
          </w:tcPr>
          <w:p w14:paraId="0E421639" w14:textId="4387634E" w:rsidR="00D86F7B" w:rsidRPr="00A32BA3" w:rsidRDefault="00D86F7B" w:rsidP="00D86F7B">
            <w:pPr>
              <w:jc w:val="right"/>
              <w:rPr>
                <w:rFonts w:asciiTheme="minorHAnsi" w:hAnsiTheme="minorHAnsi"/>
                <w:sz w:val="22"/>
              </w:rPr>
            </w:pPr>
            <w:r w:rsidRPr="00A32BA3">
              <w:rPr>
                <w:sz w:val="20"/>
                <w:szCs w:val="20"/>
              </w:rPr>
              <w:t>79.5</w:t>
            </w:r>
          </w:p>
        </w:tc>
        <w:tc>
          <w:tcPr>
            <w:tcW w:w="1495" w:type="dxa"/>
            <w:shd w:val="clear" w:color="auto" w:fill="auto"/>
            <w:noWrap/>
            <w:vAlign w:val="bottom"/>
          </w:tcPr>
          <w:p w14:paraId="185B3298" w14:textId="281A6DBE"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1,439 </w:t>
            </w:r>
          </w:p>
        </w:tc>
        <w:tc>
          <w:tcPr>
            <w:tcW w:w="1494" w:type="dxa"/>
            <w:shd w:val="clear" w:color="auto" w:fill="auto"/>
            <w:noWrap/>
            <w:vAlign w:val="bottom"/>
          </w:tcPr>
          <w:p w14:paraId="7DB0B94C" w14:textId="6E19CA4D" w:rsidR="00D86F7B" w:rsidRPr="00A32BA3" w:rsidRDefault="00D86F7B" w:rsidP="00D86F7B">
            <w:pPr>
              <w:jc w:val="right"/>
              <w:rPr>
                <w:rFonts w:asciiTheme="minorHAnsi" w:hAnsiTheme="minorHAnsi"/>
                <w:sz w:val="22"/>
              </w:rPr>
            </w:pPr>
            <w:r w:rsidRPr="00A32BA3">
              <w:rPr>
                <w:sz w:val="20"/>
                <w:szCs w:val="20"/>
              </w:rPr>
              <w:t>65.0</w:t>
            </w:r>
          </w:p>
        </w:tc>
        <w:tc>
          <w:tcPr>
            <w:tcW w:w="1495" w:type="dxa"/>
            <w:shd w:val="clear" w:color="auto" w:fill="auto"/>
            <w:noWrap/>
            <w:vAlign w:val="bottom"/>
          </w:tcPr>
          <w:p w14:paraId="7FC18EC5" w14:textId="02A5C41E"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26,767 </w:t>
            </w:r>
          </w:p>
        </w:tc>
        <w:tc>
          <w:tcPr>
            <w:tcW w:w="1498" w:type="dxa"/>
            <w:shd w:val="clear" w:color="auto" w:fill="auto"/>
            <w:noWrap/>
            <w:vAlign w:val="bottom"/>
          </w:tcPr>
          <w:p w14:paraId="3F8F06A4" w14:textId="48517DE3" w:rsidR="00D86F7B" w:rsidRPr="00A32BA3" w:rsidRDefault="00D86F7B" w:rsidP="00D86F7B">
            <w:pPr>
              <w:jc w:val="right"/>
              <w:rPr>
                <w:rFonts w:asciiTheme="minorHAnsi" w:hAnsiTheme="minorHAnsi"/>
                <w:sz w:val="22"/>
              </w:rPr>
            </w:pPr>
            <w:r w:rsidRPr="00A32BA3">
              <w:rPr>
                <w:sz w:val="20"/>
                <w:szCs w:val="20"/>
              </w:rPr>
              <w:t>79.7</w:t>
            </w:r>
          </w:p>
        </w:tc>
      </w:tr>
      <w:tr w:rsidR="007E6664" w:rsidRPr="00A32BA3" w14:paraId="5648EFA7" w14:textId="77777777" w:rsidTr="008829A2">
        <w:trPr>
          <w:trHeight w:val="301"/>
        </w:trPr>
        <w:tc>
          <w:tcPr>
            <w:tcW w:w="2153" w:type="dxa"/>
            <w:shd w:val="clear" w:color="auto" w:fill="auto"/>
            <w:noWrap/>
            <w:vAlign w:val="bottom"/>
            <w:hideMark/>
          </w:tcPr>
          <w:p w14:paraId="7C1F0640" w14:textId="79574A00" w:rsidR="00D86F7B" w:rsidRPr="00A32BA3" w:rsidRDefault="00D86F7B" w:rsidP="00D86F7B">
            <w:pPr>
              <w:rPr>
                <w:rFonts w:asciiTheme="minorHAnsi" w:eastAsia="Times New Roman" w:hAnsiTheme="minorHAnsi"/>
                <w:sz w:val="22"/>
                <w:lang w:eastAsia="en-AU"/>
              </w:rPr>
            </w:pPr>
            <w:r w:rsidRPr="00A32BA3">
              <w:rPr>
                <w:sz w:val="20"/>
                <w:szCs w:val="20"/>
              </w:rPr>
              <w:t xml:space="preserve"> Northland </w:t>
            </w:r>
          </w:p>
        </w:tc>
        <w:tc>
          <w:tcPr>
            <w:tcW w:w="1492" w:type="dxa"/>
            <w:shd w:val="clear" w:color="auto" w:fill="auto"/>
            <w:noWrap/>
            <w:vAlign w:val="bottom"/>
          </w:tcPr>
          <w:p w14:paraId="4D3FBF28" w14:textId="13BAEC4E"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8,553 </w:t>
            </w:r>
          </w:p>
        </w:tc>
        <w:tc>
          <w:tcPr>
            <w:tcW w:w="1494" w:type="dxa"/>
            <w:shd w:val="clear" w:color="auto" w:fill="auto"/>
            <w:noWrap/>
            <w:vAlign w:val="bottom"/>
          </w:tcPr>
          <w:p w14:paraId="21954FC1" w14:textId="46190354" w:rsidR="00D86F7B" w:rsidRPr="00A32BA3" w:rsidRDefault="00D86F7B" w:rsidP="00D86F7B">
            <w:pPr>
              <w:jc w:val="right"/>
              <w:rPr>
                <w:rFonts w:asciiTheme="minorHAnsi" w:hAnsiTheme="minorHAnsi"/>
                <w:sz w:val="22"/>
              </w:rPr>
            </w:pPr>
            <w:r w:rsidRPr="00A32BA3">
              <w:rPr>
                <w:sz w:val="20"/>
                <w:szCs w:val="20"/>
              </w:rPr>
              <w:t>63.1</w:t>
            </w:r>
          </w:p>
        </w:tc>
        <w:tc>
          <w:tcPr>
            <w:tcW w:w="1494" w:type="dxa"/>
            <w:shd w:val="clear" w:color="auto" w:fill="auto"/>
            <w:noWrap/>
            <w:vAlign w:val="bottom"/>
          </w:tcPr>
          <w:p w14:paraId="78215A01" w14:textId="191C7105"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441 </w:t>
            </w:r>
          </w:p>
        </w:tc>
        <w:tc>
          <w:tcPr>
            <w:tcW w:w="1495" w:type="dxa"/>
            <w:shd w:val="clear" w:color="auto" w:fill="auto"/>
            <w:noWrap/>
            <w:vAlign w:val="bottom"/>
          </w:tcPr>
          <w:p w14:paraId="3286CFBA" w14:textId="7A310470" w:rsidR="00D86F7B" w:rsidRPr="00A32BA3" w:rsidRDefault="00D86F7B" w:rsidP="00D86F7B">
            <w:pPr>
              <w:jc w:val="right"/>
              <w:rPr>
                <w:rFonts w:asciiTheme="minorHAnsi" w:hAnsiTheme="minorHAnsi"/>
                <w:sz w:val="22"/>
              </w:rPr>
            </w:pPr>
            <w:r w:rsidRPr="00A32BA3">
              <w:rPr>
                <w:sz w:val="20"/>
                <w:szCs w:val="20"/>
              </w:rPr>
              <w:t>53.5</w:t>
            </w:r>
          </w:p>
        </w:tc>
        <w:tc>
          <w:tcPr>
            <w:tcW w:w="1495" w:type="dxa"/>
            <w:shd w:val="clear" w:color="auto" w:fill="auto"/>
            <w:noWrap/>
            <w:vAlign w:val="bottom"/>
          </w:tcPr>
          <w:p w14:paraId="78DBD3AE" w14:textId="470399AB"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1,253 </w:t>
            </w:r>
          </w:p>
        </w:tc>
        <w:tc>
          <w:tcPr>
            <w:tcW w:w="1494" w:type="dxa"/>
            <w:shd w:val="clear" w:color="auto" w:fill="auto"/>
            <w:noWrap/>
            <w:vAlign w:val="bottom"/>
          </w:tcPr>
          <w:p w14:paraId="2454B47F" w14:textId="7EFB1328" w:rsidR="00D86F7B" w:rsidRPr="00A32BA3" w:rsidRDefault="00D86F7B" w:rsidP="00D86F7B">
            <w:pPr>
              <w:jc w:val="right"/>
              <w:rPr>
                <w:rFonts w:asciiTheme="minorHAnsi" w:hAnsiTheme="minorHAnsi"/>
                <w:sz w:val="22"/>
              </w:rPr>
            </w:pPr>
            <w:r w:rsidRPr="00A32BA3">
              <w:rPr>
                <w:sz w:val="20"/>
                <w:szCs w:val="20"/>
              </w:rPr>
              <w:t>50.5</w:t>
            </w:r>
          </w:p>
        </w:tc>
        <w:tc>
          <w:tcPr>
            <w:tcW w:w="1495" w:type="dxa"/>
            <w:shd w:val="clear" w:color="auto" w:fill="auto"/>
            <w:noWrap/>
            <w:vAlign w:val="bottom"/>
          </w:tcPr>
          <w:p w14:paraId="609D3065" w14:textId="0B32B7DB"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21,555 </w:t>
            </w:r>
          </w:p>
        </w:tc>
        <w:tc>
          <w:tcPr>
            <w:tcW w:w="1498" w:type="dxa"/>
            <w:shd w:val="clear" w:color="auto" w:fill="auto"/>
            <w:noWrap/>
            <w:vAlign w:val="bottom"/>
          </w:tcPr>
          <w:p w14:paraId="09567EBE" w14:textId="01703DAA" w:rsidR="00D86F7B" w:rsidRPr="00A32BA3" w:rsidRDefault="00D86F7B" w:rsidP="00D86F7B">
            <w:pPr>
              <w:jc w:val="right"/>
              <w:rPr>
                <w:rFonts w:asciiTheme="minorHAnsi" w:hAnsiTheme="minorHAnsi"/>
                <w:sz w:val="22"/>
              </w:rPr>
            </w:pPr>
            <w:r w:rsidRPr="00A32BA3">
              <w:rPr>
                <w:sz w:val="20"/>
                <w:szCs w:val="20"/>
              </w:rPr>
              <w:t>75.2</w:t>
            </w:r>
          </w:p>
        </w:tc>
      </w:tr>
      <w:tr w:rsidR="007E6664" w:rsidRPr="00A32BA3" w14:paraId="09170DEF" w14:textId="77777777" w:rsidTr="008829A2">
        <w:trPr>
          <w:trHeight w:val="301"/>
        </w:trPr>
        <w:tc>
          <w:tcPr>
            <w:tcW w:w="2153" w:type="dxa"/>
            <w:shd w:val="clear" w:color="auto" w:fill="auto"/>
            <w:noWrap/>
            <w:vAlign w:val="bottom"/>
            <w:hideMark/>
          </w:tcPr>
          <w:p w14:paraId="471EAF16" w14:textId="49FA5077" w:rsidR="00D86F7B" w:rsidRPr="00A32BA3" w:rsidRDefault="00D86F7B" w:rsidP="00D86F7B">
            <w:pPr>
              <w:rPr>
                <w:rFonts w:asciiTheme="minorHAnsi" w:eastAsia="Times New Roman" w:hAnsiTheme="minorHAnsi"/>
                <w:sz w:val="22"/>
                <w:lang w:eastAsia="en-AU"/>
              </w:rPr>
            </w:pPr>
            <w:r w:rsidRPr="00A32BA3">
              <w:rPr>
                <w:sz w:val="20"/>
                <w:szCs w:val="20"/>
              </w:rPr>
              <w:t xml:space="preserve"> South Canterbury </w:t>
            </w:r>
          </w:p>
        </w:tc>
        <w:tc>
          <w:tcPr>
            <w:tcW w:w="1492" w:type="dxa"/>
            <w:shd w:val="clear" w:color="auto" w:fill="auto"/>
            <w:noWrap/>
            <w:vAlign w:val="bottom"/>
          </w:tcPr>
          <w:p w14:paraId="7F2FBB86" w14:textId="67FEEA86"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592 </w:t>
            </w:r>
          </w:p>
        </w:tc>
        <w:tc>
          <w:tcPr>
            <w:tcW w:w="1494" w:type="dxa"/>
            <w:shd w:val="clear" w:color="auto" w:fill="auto"/>
            <w:noWrap/>
            <w:vAlign w:val="bottom"/>
          </w:tcPr>
          <w:p w14:paraId="653A1065" w14:textId="165BD997" w:rsidR="00D86F7B" w:rsidRPr="00A32BA3" w:rsidRDefault="00D86F7B" w:rsidP="00D86F7B">
            <w:pPr>
              <w:jc w:val="right"/>
              <w:rPr>
                <w:rFonts w:asciiTheme="minorHAnsi" w:hAnsiTheme="minorHAnsi"/>
                <w:sz w:val="22"/>
              </w:rPr>
            </w:pPr>
            <w:r w:rsidRPr="00A32BA3">
              <w:rPr>
                <w:sz w:val="20"/>
                <w:szCs w:val="20"/>
              </w:rPr>
              <w:t>54.7</w:t>
            </w:r>
          </w:p>
        </w:tc>
        <w:tc>
          <w:tcPr>
            <w:tcW w:w="1494" w:type="dxa"/>
            <w:shd w:val="clear" w:color="auto" w:fill="auto"/>
            <w:noWrap/>
            <w:vAlign w:val="bottom"/>
          </w:tcPr>
          <w:p w14:paraId="7F93D153" w14:textId="5628CECA"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115 </w:t>
            </w:r>
          </w:p>
        </w:tc>
        <w:tc>
          <w:tcPr>
            <w:tcW w:w="1495" w:type="dxa"/>
            <w:shd w:val="clear" w:color="auto" w:fill="auto"/>
            <w:noWrap/>
            <w:vAlign w:val="bottom"/>
          </w:tcPr>
          <w:p w14:paraId="64D246CD" w14:textId="787A61E7" w:rsidR="00D86F7B" w:rsidRPr="00A32BA3" w:rsidRDefault="00D86F7B" w:rsidP="00D86F7B">
            <w:pPr>
              <w:jc w:val="right"/>
              <w:rPr>
                <w:rFonts w:asciiTheme="minorHAnsi" w:hAnsiTheme="minorHAnsi"/>
                <w:sz w:val="22"/>
              </w:rPr>
            </w:pPr>
            <w:r w:rsidRPr="00A32BA3">
              <w:rPr>
                <w:sz w:val="20"/>
                <w:szCs w:val="20"/>
              </w:rPr>
              <w:t>92.7</w:t>
            </w:r>
          </w:p>
        </w:tc>
        <w:tc>
          <w:tcPr>
            <w:tcW w:w="1495" w:type="dxa"/>
            <w:shd w:val="clear" w:color="auto" w:fill="auto"/>
            <w:noWrap/>
            <w:vAlign w:val="bottom"/>
          </w:tcPr>
          <w:p w14:paraId="71F304CE" w14:textId="39C8EB7C"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469 </w:t>
            </w:r>
          </w:p>
        </w:tc>
        <w:tc>
          <w:tcPr>
            <w:tcW w:w="1494" w:type="dxa"/>
            <w:shd w:val="clear" w:color="auto" w:fill="auto"/>
            <w:noWrap/>
            <w:vAlign w:val="bottom"/>
          </w:tcPr>
          <w:p w14:paraId="130C46FA" w14:textId="5D03ABE7" w:rsidR="00D86F7B" w:rsidRPr="00A32BA3" w:rsidRDefault="00D86F7B" w:rsidP="00D86F7B">
            <w:pPr>
              <w:jc w:val="right"/>
              <w:rPr>
                <w:rFonts w:asciiTheme="minorHAnsi" w:hAnsiTheme="minorHAnsi"/>
                <w:sz w:val="22"/>
              </w:rPr>
            </w:pPr>
            <w:r w:rsidRPr="00A32BA3">
              <w:rPr>
                <w:sz w:val="20"/>
                <w:szCs w:val="20"/>
              </w:rPr>
              <w:t>68.3</w:t>
            </w:r>
          </w:p>
        </w:tc>
        <w:tc>
          <w:tcPr>
            <w:tcW w:w="1495" w:type="dxa"/>
            <w:shd w:val="clear" w:color="auto" w:fill="auto"/>
            <w:noWrap/>
            <w:vAlign w:val="bottom"/>
          </w:tcPr>
          <w:p w14:paraId="590BAD46" w14:textId="61FC50F1"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10,121 </w:t>
            </w:r>
          </w:p>
        </w:tc>
        <w:tc>
          <w:tcPr>
            <w:tcW w:w="1498" w:type="dxa"/>
            <w:shd w:val="clear" w:color="auto" w:fill="auto"/>
            <w:noWrap/>
            <w:vAlign w:val="bottom"/>
          </w:tcPr>
          <w:p w14:paraId="30034912" w14:textId="5A4375DC" w:rsidR="00D86F7B" w:rsidRPr="00A32BA3" w:rsidRDefault="00D86F7B" w:rsidP="00D86F7B">
            <w:pPr>
              <w:jc w:val="right"/>
              <w:rPr>
                <w:rFonts w:asciiTheme="minorHAnsi" w:hAnsiTheme="minorHAnsi"/>
                <w:sz w:val="22"/>
              </w:rPr>
            </w:pPr>
            <w:r w:rsidRPr="00A32BA3">
              <w:rPr>
                <w:sz w:val="20"/>
                <w:szCs w:val="20"/>
              </w:rPr>
              <w:t>75.7</w:t>
            </w:r>
          </w:p>
        </w:tc>
      </w:tr>
      <w:tr w:rsidR="007E6664" w:rsidRPr="00A32BA3" w14:paraId="1D68F8A3" w14:textId="77777777" w:rsidTr="008829A2">
        <w:trPr>
          <w:trHeight w:val="301"/>
        </w:trPr>
        <w:tc>
          <w:tcPr>
            <w:tcW w:w="2153" w:type="dxa"/>
            <w:shd w:val="clear" w:color="auto" w:fill="auto"/>
            <w:noWrap/>
            <w:vAlign w:val="bottom"/>
            <w:hideMark/>
          </w:tcPr>
          <w:p w14:paraId="547E4DDC" w14:textId="690D70E1" w:rsidR="00D86F7B" w:rsidRPr="00A32BA3" w:rsidRDefault="00D86F7B" w:rsidP="00D86F7B">
            <w:pPr>
              <w:rPr>
                <w:rFonts w:asciiTheme="minorHAnsi" w:eastAsia="Times New Roman" w:hAnsiTheme="minorHAnsi"/>
                <w:sz w:val="22"/>
                <w:lang w:eastAsia="en-AU"/>
              </w:rPr>
            </w:pPr>
            <w:r w:rsidRPr="00A32BA3">
              <w:rPr>
                <w:sz w:val="20"/>
                <w:szCs w:val="20"/>
              </w:rPr>
              <w:t xml:space="preserve"> Southern </w:t>
            </w:r>
          </w:p>
        </w:tc>
        <w:tc>
          <w:tcPr>
            <w:tcW w:w="1492" w:type="dxa"/>
            <w:shd w:val="clear" w:color="auto" w:fill="auto"/>
            <w:noWrap/>
            <w:vAlign w:val="bottom"/>
          </w:tcPr>
          <w:p w14:paraId="0C7DC811" w14:textId="270CC8FA"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4,057 </w:t>
            </w:r>
          </w:p>
        </w:tc>
        <w:tc>
          <w:tcPr>
            <w:tcW w:w="1494" w:type="dxa"/>
            <w:shd w:val="clear" w:color="auto" w:fill="auto"/>
            <w:noWrap/>
            <w:vAlign w:val="bottom"/>
          </w:tcPr>
          <w:p w14:paraId="5070F12B" w14:textId="6073C706" w:rsidR="00D86F7B" w:rsidRPr="00A32BA3" w:rsidRDefault="00D86F7B" w:rsidP="00D86F7B">
            <w:pPr>
              <w:jc w:val="right"/>
              <w:rPr>
                <w:rFonts w:asciiTheme="minorHAnsi" w:hAnsiTheme="minorHAnsi"/>
                <w:sz w:val="22"/>
              </w:rPr>
            </w:pPr>
            <w:r w:rsidRPr="00A32BA3">
              <w:rPr>
                <w:sz w:val="20"/>
                <w:szCs w:val="20"/>
              </w:rPr>
              <w:t>58.4</w:t>
            </w:r>
          </w:p>
        </w:tc>
        <w:tc>
          <w:tcPr>
            <w:tcW w:w="1494" w:type="dxa"/>
            <w:shd w:val="clear" w:color="auto" w:fill="auto"/>
            <w:noWrap/>
            <w:vAlign w:val="bottom"/>
          </w:tcPr>
          <w:p w14:paraId="17E0D2EB" w14:textId="25AC5F19"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976 </w:t>
            </w:r>
          </w:p>
        </w:tc>
        <w:tc>
          <w:tcPr>
            <w:tcW w:w="1495" w:type="dxa"/>
            <w:shd w:val="clear" w:color="auto" w:fill="auto"/>
            <w:noWrap/>
            <w:vAlign w:val="bottom"/>
          </w:tcPr>
          <w:p w14:paraId="2708421C" w14:textId="2AF3873C" w:rsidR="00D86F7B" w:rsidRPr="00A32BA3" w:rsidRDefault="00D86F7B" w:rsidP="00D86F7B">
            <w:pPr>
              <w:jc w:val="right"/>
              <w:rPr>
                <w:rFonts w:asciiTheme="minorHAnsi" w:hAnsiTheme="minorHAnsi"/>
                <w:sz w:val="22"/>
              </w:rPr>
            </w:pPr>
            <w:r w:rsidRPr="00A32BA3">
              <w:rPr>
                <w:sz w:val="20"/>
                <w:szCs w:val="20"/>
              </w:rPr>
              <w:t>72.7</w:t>
            </w:r>
          </w:p>
        </w:tc>
        <w:tc>
          <w:tcPr>
            <w:tcW w:w="1495" w:type="dxa"/>
            <w:shd w:val="clear" w:color="auto" w:fill="auto"/>
            <w:noWrap/>
            <w:vAlign w:val="bottom"/>
          </w:tcPr>
          <w:p w14:paraId="02DD039E" w14:textId="761691F6"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3,321 </w:t>
            </w:r>
          </w:p>
        </w:tc>
        <w:tc>
          <w:tcPr>
            <w:tcW w:w="1494" w:type="dxa"/>
            <w:shd w:val="clear" w:color="auto" w:fill="auto"/>
            <w:noWrap/>
            <w:vAlign w:val="bottom"/>
          </w:tcPr>
          <w:p w14:paraId="73E076E6" w14:textId="6B434B61" w:rsidR="00D86F7B" w:rsidRPr="00A32BA3" w:rsidRDefault="00D86F7B" w:rsidP="00D86F7B">
            <w:pPr>
              <w:jc w:val="right"/>
              <w:rPr>
                <w:rFonts w:asciiTheme="minorHAnsi" w:hAnsiTheme="minorHAnsi"/>
                <w:sz w:val="22"/>
              </w:rPr>
            </w:pPr>
            <w:r w:rsidRPr="00A32BA3">
              <w:rPr>
                <w:sz w:val="20"/>
                <w:szCs w:val="20"/>
              </w:rPr>
              <w:t>47.1</w:t>
            </w:r>
          </w:p>
        </w:tc>
        <w:tc>
          <w:tcPr>
            <w:tcW w:w="1495" w:type="dxa"/>
            <w:shd w:val="clear" w:color="auto" w:fill="auto"/>
            <w:noWrap/>
            <w:vAlign w:val="bottom"/>
          </w:tcPr>
          <w:p w14:paraId="053E3FBC" w14:textId="33EBD170"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55,887 </w:t>
            </w:r>
          </w:p>
        </w:tc>
        <w:tc>
          <w:tcPr>
            <w:tcW w:w="1498" w:type="dxa"/>
            <w:shd w:val="clear" w:color="auto" w:fill="auto"/>
            <w:noWrap/>
            <w:vAlign w:val="bottom"/>
          </w:tcPr>
          <w:p w14:paraId="401FC22C" w14:textId="61EC33F0" w:rsidR="00D86F7B" w:rsidRPr="00A32BA3" w:rsidRDefault="00D86F7B" w:rsidP="00D86F7B">
            <w:pPr>
              <w:jc w:val="right"/>
              <w:rPr>
                <w:rFonts w:asciiTheme="minorHAnsi" w:hAnsiTheme="minorHAnsi"/>
                <w:sz w:val="22"/>
              </w:rPr>
            </w:pPr>
            <w:r w:rsidRPr="00A32BA3">
              <w:rPr>
                <w:sz w:val="20"/>
                <w:szCs w:val="20"/>
              </w:rPr>
              <w:t>80.8</w:t>
            </w:r>
          </w:p>
        </w:tc>
      </w:tr>
      <w:tr w:rsidR="007E6664" w:rsidRPr="00A32BA3" w14:paraId="14BD78AC" w14:textId="77777777" w:rsidTr="008829A2">
        <w:trPr>
          <w:trHeight w:val="301"/>
        </w:trPr>
        <w:tc>
          <w:tcPr>
            <w:tcW w:w="2153" w:type="dxa"/>
            <w:shd w:val="clear" w:color="auto" w:fill="auto"/>
            <w:noWrap/>
            <w:vAlign w:val="bottom"/>
            <w:hideMark/>
          </w:tcPr>
          <w:p w14:paraId="5F175935" w14:textId="3D915CBF" w:rsidR="00D86F7B" w:rsidRPr="00A32BA3" w:rsidRDefault="00D86F7B" w:rsidP="00D86F7B">
            <w:pPr>
              <w:rPr>
                <w:rFonts w:asciiTheme="minorHAnsi" w:eastAsia="Times New Roman" w:hAnsiTheme="minorHAnsi"/>
                <w:sz w:val="22"/>
                <w:lang w:eastAsia="en-AU"/>
              </w:rPr>
            </w:pPr>
            <w:r w:rsidRPr="00A32BA3">
              <w:rPr>
                <w:sz w:val="20"/>
                <w:szCs w:val="20"/>
              </w:rPr>
              <w:t xml:space="preserve"> Tairawhiti </w:t>
            </w:r>
          </w:p>
        </w:tc>
        <w:tc>
          <w:tcPr>
            <w:tcW w:w="1492" w:type="dxa"/>
            <w:shd w:val="clear" w:color="auto" w:fill="auto"/>
            <w:noWrap/>
            <w:vAlign w:val="bottom"/>
          </w:tcPr>
          <w:p w14:paraId="1DC637D9" w14:textId="50BC3F56"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4,082 </w:t>
            </w:r>
          </w:p>
        </w:tc>
        <w:tc>
          <w:tcPr>
            <w:tcW w:w="1494" w:type="dxa"/>
            <w:shd w:val="clear" w:color="auto" w:fill="auto"/>
            <w:noWrap/>
            <w:vAlign w:val="bottom"/>
          </w:tcPr>
          <w:p w14:paraId="58594165" w14:textId="6E7CE47B" w:rsidR="00D86F7B" w:rsidRPr="00A32BA3" w:rsidRDefault="00D86F7B" w:rsidP="00D86F7B">
            <w:pPr>
              <w:jc w:val="right"/>
              <w:rPr>
                <w:rFonts w:asciiTheme="minorHAnsi" w:hAnsiTheme="minorHAnsi"/>
                <w:sz w:val="22"/>
              </w:rPr>
            </w:pPr>
            <w:r w:rsidRPr="00A32BA3">
              <w:rPr>
                <w:sz w:val="20"/>
                <w:szCs w:val="20"/>
              </w:rPr>
              <w:t>70.5</w:t>
            </w:r>
          </w:p>
        </w:tc>
        <w:tc>
          <w:tcPr>
            <w:tcW w:w="1494" w:type="dxa"/>
            <w:shd w:val="clear" w:color="auto" w:fill="auto"/>
            <w:noWrap/>
            <w:vAlign w:val="bottom"/>
          </w:tcPr>
          <w:p w14:paraId="732E970E" w14:textId="5283E9FB"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169 </w:t>
            </w:r>
          </w:p>
        </w:tc>
        <w:tc>
          <w:tcPr>
            <w:tcW w:w="1495" w:type="dxa"/>
            <w:shd w:val="clear" w:color="auto" w:fill="auto"/>
            <w:noWrap/>
            <w:vAlign w:val="bottom"/>
          </w:tcPr>
          <w:p w14:paraId="5D65EC58" w14:textId="2C5CFDBC" w:rsidR="00D86F7B" w:rsidRPr="00A32BA3" w:rsidRDefault="00D86F7B" w:rsidP="00D86F7B">
            <w:pPr>
              <w:jc w:val="right"/>
              <w:rPr>
                <w:rFonts w:asciiTheme="minorHAnsi" w:hAnsiTheme="minorHAnsi"/>
                <w:sz w:val="22"/>
              </w:rPr>
            </w:pPr>
            <w:r w:rsidRPr="00A32BA3">
              <w:rPr>
                <w:sz w:val="20"/>
                <w:szCs w:val="20"/>
              </w:rPr>
              <w:t>64.5</w:t>
            </w:r>
          </w:p>
        </w:tc>
        <w:tc>
          <w:tcPr>
            <w:tcW w:w="1495" w:type="dxa"/>
            <w:shd w:val="clear" w:color="auto" w:fill="auto"/>
            <w:noWrap/>
            <w:vAlign w:val="bottom"/>
          </w:tcPr>
          <w:p w14:paraId="2A28DA57" w14:textId="73B2C867"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244 </w:t>
            </w:r>
          </w:p>
        </w:tc>
        <w:tc>
          <w:tcPr>
            <w:tcW w:w="1494" w:type="dxa"/>
            <w:shd w:val="clear" w:color="auto" w:fill="auto"/>
            <w:noWrap/>
            <w:vAlign w:val="bottom"/>
          </w:tcPr>
          <w:p w14:paraId="7C4D046F" w14:textId="4E8F048D" w:rsidR="00D86F7B" w:rsidRPr="00A32BA3" w:rsidRDefault="00D86F7B" w:rsidP="00D86F7B">
            <w:pPr>
              <w:jc w:val="right"/>
              <w:rPr>
                <w:rFonts w:asciiTheme="minorHAnsi" w:hAnsiTheme="minorHAnsi"/>
                <w:sz w:val="22"/>
              </w:rPr>
            </w:pPr>
            <w:r w:rsidRPr="00A32BA3">
              <w:rPr>
                <w:sz w:val="20"/>
                <w:szCs w:val="20"/>
              </w:rPr>
              <w:t>59.8</w:t>
            </w:r>
          </w:p>
        </w:tc>
        <w:tc>
          <w:tcPr>
            <w:tcW w:w="1495" w:type="dxa"/>
            <w:shd w:val="clear" w:color="auto" w:fill="auto"/>
            <w:noWrap/>
            <w:vAlign w:val="bottom"/>
          </w:tcPr>
          <w:p w14:paraId="31B00572" w14:textId="0CB43E68"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4,708 </w:t>
            </w:r>
          </w:p>
        </w:tc>
        <w:tc>
          <w:tcPr>
            <w:tcW w:w="1498" w:type="dxa"/>
            <w:shd w:val="clear" w:color="auto" w:fill="auto"/>
            <w:noWrap/>
            <w:vAlign w:val="bottom"/>
          </w:tcPr>
          <w:p w14:paraId="48CDA847" w14:textId="41A56D76" w:rsidR="00D86F7B" w:rsidRPr="00A32BA3" w:rsidRDefault="00D86F7B" w:rsidP="00D86F7B">
            <w:pPr>
              <w:jc w:val="right"/>
              <w:rPr>
                <w:rFonts w:asciiTheme="minorHAnsi" w:hAnsiTheme="minorHAnsi"/>
                <w:sz w:val="22"/>
              </w:rPr>
            </w:pPr>
            <w:r w:rsidRPr="00A32BA3">
              <w:rPr>
                <w:sz w:val="20"/>
                <w:szCs w:val="20"/>
              </w:rPr>
              <w:t>79.0</w:t>
            </w:r>
          </w:p>
        </w:tc>
      </w:tr>
      <w:tr w:rsidR="007E6664" w:rsidRPr="00A32BA3" w14:paraId="6CB4BA4B" w14:textId="77777777" w:rsidTr="008829A2">
        <w:trPr>
          <w:trHeight w:val="301"/>
        </w:trPr>
        <w:tc>
          <w:tcPr>
            <w:tcW w:w="2153" w:type="dxa"/>
            <w:shd w:val="clear" w:color="auto" w:fill="auto"/>
            <w:noWrap/>
            <w:vAlign w:val="bottom"/>
            <w:hideMark/>
          </w:tcPr>
          <w:p w14:paraId="43CB1FE6" w14:textId="02650CF5" w:rsidR="00D86F7B" w:rsidRPr="00A32BA3" w:rsidRDefault="00D86F7B" w:rsidP="00D86F7B">
            <w:pPr>
              <w:rPr>
                <w:rFonts w:asciiTheme="minorHAnsi" w:eastAsia="Times New Roman" w:hAnsiTheme="minorHAnsi"/>
                <w:sz w:val="22"/>
                <w:lang w:eastAsia="en-AU"/>
              </w:rPr>
            </w:pPr>
            <w:r w:rsidRPr="00A32BA3">
              <w:rPr>
                <w:sz w:val="20"/>
                <w:szCs w:val="20"/>
              </w:rPr>
              <w:t xml:space="preserve"> Taranaki </w:t>
            </w:r>
          </w:p>
        </w:tc>
        <w:tc>
          <w:tcPr>
            <w:tcW w:w="1492" w:type="dxa"/>
            <w:shd w:val="clear" w:color="auto" w:fill="auto"/>
            <w:noWrap/>
            <w:vAlign w:val="bottom"/>
          </w:tcPr>
          <w:p w14:paraId="629383FC" w14:textId="3034952D"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3,265 </w:t>
            </w:r>
          </w:p>
        </w:tc>
        <w:tc>
          <w:tcPr>
            <w:tcW w:w="1494" w:type="dxa"/>
            <w:shd w:val="clear" w:color="auto" w:fill="auto"/>
            <w:noWrap/>
            <w:vAlign w:val="bottom"/>
          </w:tcPr>
          <w:p w14:paraId="503B34AF" w14:textId="3DF91147" w:rsidR="00D86F7B" w:rsidRPr="00A32BA3" w:rsidRDefault="00D86F7B" w:rsidP="00D86F7B">
            <w:pPr>
              <w:jc w:val="right"/>
              <w:rPr>
                <w:rFonts w:asciiTheme="minorHAnsi" w:hAnsiTheme="minorHAnsi"/>
                <w:sz w:val="22"/>
              </w:rPr>
            </w:pPr>
            <w:r w:rsidRPr="00A32BA3">
              <w:rPr>
                <w:sz w:val="20"/>
                <w:szCs w:val="20"/>
              </w:rPr>
              <w:t>68.1</w:t>
            </w:r>
          </w:p>
        </w:tc>
        <w:tc>
          <w:tcPr>
            <w:tcW w:w="1494" w:type="dxa"/>
            <w:shd w:val="clear" w:color="auto" w:fill="auto"/>
            <w:noWrap/>
            <w:vAlign w:val="bottom"/>
          </w:tcPr>
          <w:p w14:paraId="0A610B1F" w14:textId="4C6F0A09"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215 </w:t>
            </w:r>
          </w:p>
        </w:tc>
        <w:tc>
          <w:tcPr>
            <w:tcW w:w="1495" w:type="dxa"/>
            <w:shd w:val="clear" w:color="auto" w:fill="auto"/>
            <w:noWrap/>
            <w:vAlign w:val="bottom"/>
          </w:tcPr>
          <w:p w14:paraId="47F46D2B" w14:textId="2600F56D" w:rsidR="00D86F7B" w:rsidRPr="00A32BA3" w:rsidRDefault="00D86F7B" w:rsidP="00D86F7B">
            <w:pPr>
              <w:jc w:val="right"/>
              <w:rPr>
                <w:rFonts w:asciiTheme="minorHAnsi" w:hAnsiTheme="minorHAnsi"/>
                <w:sz w:val="22"/>
              </w:rPr>
            </w:pPr>
            <w:r w:rsidRPr="00A32BA3">
              <w:rPr>
                <w:sz w:val="20"/>
                <w:szCs w:val="20"/>
              </w:rPr>
              <w:t>70.3</w:t>
            </w:r>
          </w:p>
        </w:tc>
        <w:tc>
          <w:tcPr>
            <w:tcW w:w="1495" w:type="dxa"/>
            <w:shd w:val="clear" w:color="auto" w:fill="auto"/>
            <w:noWrap/>
            <w:vAlign w:val="bottom"/>
          </w:tcPr>
          <w:p w14:paraId="070CDA59" w14:textId="0DE3064C"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1,069 </w:t>
            </w:r>
          </w:p>
        </w:tc>
        <w:tc>
          <w:tcPr>
            <w:tcW w:w="1494" w:type="dxa"/>
            <w:shd w:val="clear" w:color="auto" w:fill="auto"/>
            <w:noWrap/>
            <w:vAlign w:val="bottom"/>
          </w:tcPr>
          <w:p w14:paraId="13214600" w14:textId="5AAFCE34" w:rsidR="00D86F7B" w:rsidRPr="00A32BA3" w:rsidRDefault="00D86F7B" w:rsidP="00D86F7B">
            <w:pPr>
              <w:jc w:val="right"/>
              <w:rPr>
                <w:rFonts w:asciiTheme="minorHAnsi" w:hAnsiTheme="minorHAnsi"/>
                <w:sz w:val="22"/>
              </w:rPr>
            </w:pPr>
            <w:r w:rsidRPr="00A32BA3">
              <w:rPr>
                <w:sz w:val="20"/>
                <w:szCs w:val="20"/>
              </w:rPr>
              <w:t>65.2</w:t>
            </w:r>
          </w:p>
        </w:tc>
        <w:tc>
          <w:tcPr>
            <w:tcW w:w="1495" w:type="dxa"/>
            <w:shd w:val="clear" w:color="auto" w:fill="auto"/>
            <w:noWrap/>
            <w:vAlign w:val="bottom"/>
          </w:tcPr>
          <w:p w14:paraId="7E873447" w14:textId="4B4CBA2C"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19,944 </w:t>
            </w:r>
          </w:p>
        </w:tc>
        <w:tc>
          <w:tcPr>
            <w:tcW w:w="1498" w:type="dxa"/>
            <w:shd w:val="clear" w:color="auto" w:fill="auto"/>
            <w:noWrap/>
            <w:vAlign w:val="bottom"/>
          </w:tcPr>
          <w:p w14:paraId="23ED9689" w14:textId="352D31F1" w:rsidR="00D86F7B" w:rsidRPr="00A32BA3" w:rsidRDefault="00D86F7B" w:rsidP="00D86F7B">
            <w:pPr>
              <w:jc w:val="right"/>
              <w:rPr>
                <w:rFonts w:asciiTheme="minorHAnsi" w:hAnsiTheme="minorHAnsi"/>
                <w:sz w:val="22"/>
              </w:rPr>
            </w:pPr>
            <w:r w:rsidRPr="00A32BA3">
              <w:rPr>
                <w:sz w:val="20"/>
                <w:szCs w:val="20"/>
              </w:rPr>
              <w:t>82.0</w:t>
            </w:r>
          </w:p>
        </w:tc>
      </w:tr>
      <w:tr w:rsidR="007E6664" w:rsidRPr="00A32BA3" w14:paraId="05AD2394" w14:textId="77777777" w:rsidTr="008829A2">
        <w:trPr>
          <w:trHeight w:val="301"/>
        </w:trPr>
        <w:tc>
          <w:tcPr>
            <w:tcW w:w="2153" w:type="dxa"/>
            <w:shd w:val="clear" w:color="auto" w:fill="auto"/>
            <w:noWrap/>
            <w:vAlign w:val="bottom"/>
            <w:hideMark/>
          </w:tcPr>
          <w:p w14:paraId="6C5BB5BF" w14:textId="21E1AAB1" w:rsidR="00D86F7B" w:rsidRPr="00A32BA3" w:rsidRDefault="00D86F7B" w:rsidP="00D86F7B">
            <w:pPr>
              <w:rPr>
                <w:rFonts w:asciiTheme="minorHAnsi" w:eastAsia="Times New Roman" w:hAnsiTheme="minorHAnsi"/>
                <w:sz w:val="22"/>
                <w:lang w:eastAsia="en-AU"/>
              </w:rPr>
            </w:pPr>
            <w:r w:rsidRPr="00A32BA3">
              <w:rPr>
                <w:sz w:val="20"/>
                <w:szCs w:val="20"/>
              </w:rPr>
              <w:t xml:space="preserve"> Waikato </w:t>
            </w:r>
          </w:p>
        </w:tc>
        <w:tc>
          <w:tcPr>
            <w:tcW w:w="1492" w:type="dxa"/>
            <w:shd w:val="clear" w:color="auto" w:fill="auto"/>
            <w:noWrap/>
            <w:vAlign w:val="bottom"/>
          </w:tcPr>
          <w:p w14:paraId="15584CD0" w14:textId="1F97A3AF"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13,204 </w:t>
            </w:r>
          </w:p>
        </w:tc>
        <w:tc>
          <w:tcPr>
            <w:tcW w:w="1494" w:type="dxa"/>
            <w:shd w:val="clear" w:color="auto" w:fill="auto"/>
            <w:noWrap/>
            <w:vAlign w:val="bottom"/>
          </w:tcPr>
          <w:p w14:paraId="778774BE" w14:textId="5859B2E4" w:rsidR="00D86F7B" w:rsidRPr="00A32BA3" w:rsidRDefault="00D86F7B" w:rsidP="00D86F7B">
            <w:pPr>
              <w:jc w:val="right"/>
              <w:rPr>
                <w:rFonts w:asciiTheme="minorHAnsi" w:hAnsiTheme="minorHAnsi"/>
                <w:sz w:val="22"/>
              </w:rPr>
            </w:pPr>
            <w:r w:rsidRPr="00A32BA3">
              <w:rPr>
                <w:sz w:val="20"/>
                <w:szCs w:val="20"/>
              </w:rPr>
              <w:t>62.9</w:t>
            </w:r>
          </w:p>
        </w:tc>
        <w:tc>
          <w:tcPr>
            <w:tcW w:w="1494" w:type="dxa"/>
            <w:shd w:val="clear" w:color="auto" w:fill="auto"/>
            <w:noWrap/>
            <w:vAlign w:val="bottom"/>
          </w:tcPr>
          <w:p w14:paraId="22968B2C" w14:textId="27F72C50"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1,842 </w:t>
            </w:r>
          </w:p>
        </w:tc>
        <w:tc>
          <w:tcPr>
            <w:tcW w:w="1495" w:type="dxa"/>
            <w:shd w:val="clear" w:color="auto" w:fill="auto"/>
            <w:noWrap/>
            <w:vAlign w:val="bottom"/>
          </w:tcPr>
          <w:p w14:paraId="0465CB10" w14:textId="5CA950C6" w:rsidR="00D86F7B" w:rsidRPr="00A32BA3" w:rsidRDefault="00D86F7B" w:rsidP="00D86F7B">
            <w:pPr>
              <w:jc w:val="right"/>
              <w:rPr>
                <w:rFonts w:asciiTheme="minorHAnsi" w:hAnsiTheme="minorHAnsi"/>
                <w:sz w:val="22"/>
              </w:rPr>
            </w:pPr>
            <w:r w:rsidRPr="00A32BA3">
              <w:rPr>
                <w:sz w:val="20"/>
                <w:szCs w:val="20"/>
              </w:rPr>
              <w:t>64.4</w:t>
            </w:r>
          </w:p>
        </w:tc>
        <w:tc>
          <w:tcPr>
            <w:tcW w:w="1495" w:type="dxa"/>
            <w:shd w:val="clear" w:color="auto" w:fill="auto"/>
            <w:noWrap/>
            <w:vAlign w:val="bottom"/>
          </w:tcPr>
          <w:p w14:paraId="502BE181" w14:textId="696808A4"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7,736 </w:t>
            </w:r>
          </w:p>
        </w:tc>
        <w:tc>
          <w:tcPr>
            <w:tcW w:w="1494" w:type="dxa"/>
            <w:shd w:val="clear" w:color="auto" w:fill="auto"/>
            <w:noWrap/>
            <w:vAlign w:val="bottom"/>
          </w:tcPr>
          <w:p w14:paraId="3E76F0A6" w14:textId="39970108" w:rsidR="00D86F7B" w:rsidRPr="00A32BA3" w:rsidRDefault="00D86F7B" w:rsidP="00D86F7B">
            <w:pPr>
              <w:jc w:val="right"/>
              <w:rPr>
                <w:rFonts w:asciiTheme="minorHAnsi" w:hAnsiTheme="minorHAnsi"/>
                <w:sz w:val="22"/>
              </w:rPr>
            </w:pPr>
            <w:r w:rsidRPr="00A32BA3">
              <w:rPr>
                <w:sz w:val="20"/>
                <w:szCs w:val="20"/>
              </w:rPr>
              <w:t>64.3</w:t>
            </w:r>
          </w:p>
        </w:tc>
        <w:tc>
          <w:tcPr>
            <w:tcW w:w="1495" w:type="dxa"/>
            <w:shd w:val="clear" w:color="auto" w:fill="auto"/>
            <w:noWrap/>
            <w:vAlign w:val="bottom"/>
          </w:tcPr>
          <w:p w14:paraId="73FAE186" w14:textId="0561530A"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56,118 </w:t>
            </w:r>
          </w:p>
        </w:tc>
        <w:tc>
          <w:tcPr>
            <w:tcW w:w="1498" w:type="dxa"/>
            <w:shd w:val="clear" w:color="auto" w:fill="auto"/>
            <w:noWrap/>
            <w:vAlign w:val="bottom"/>
          </w:tcPr>
          <w:p w14:paraId="7AAACDFC" w14:textId="7907C2A8" w:rsidR="00D86F7B" w:rsidRPr="00A32BA3" w:rsidRDefault="00D86F7B" w:rsidP="00D86F7B">
            <w:pPr>
              <w:jc w:val="right"/>
              <w:rPr>
                <w:rFonts w:asciiTheme="minorHAnsi" w:hAnsiTheme="minorHAnsi"/>
                <w:sz w:val="22"/>
              </w:rPr>
            </w:pPr>
            <w:r w:rsidRPr="00A32BA3">
              <w:rPr>
                <w:sz w:val="20"/>
                <w:szCs w:val="20"/>
              </w:rPr>
              <w:t>79.2</w:t>
            </w:r>
          </w:p>
        </w:tc>
      </w:tr>
      <w:tr w:rsidR="007E6664" w:rsidRPr="00A32BA3" w14:paraId="23D27000" w14:textId="77777777" w:rsidTr="008829A2">
        <w:trPr>
          <w:trHeight w:val="301"/>
        </w:trPr>
        <w:tc>
          <w:tcPr>
            <w:tcW w:w="2153" w:type="dxa"/>
            <w:shd w:val="clear" w:color="auto" w:fill="auto"/>
            <w:noWrap/>
            <w:vAlign w:val="bottom"/>
            <w:hideMark/>
          </w:tcPr>
          <w:p w14:paraId="5E3A8EF3" w14:textId="39C3A270" w:rsidR="00D86F7B" w:rsidRPr="00A32BA3" w:rsidRDefault="00D86F7B" w:rsidP="00D86F7B">
            <w:pPr>
              <w:rPr>
                <w:rFonts w:asciiTheme="minorHAnsi" w:eastAsia="Times New Roman" w:hAnsiTheme="minorHAnsi"/>
                <w:sz w:val="22"/>
                <w:lang w:eastAsia="en-AU"/>
              </w:rPr>
            </w:pPr>
            <w:r w:rsidRPr="00A32BA3">
              <w:rPr>
                <w:sz w:val="20"/>
                <w:szCs w:val="20"/>
              </w:rPr>
              <w:t xml:space="preserve"> Wairarapa </w:t>
            </w:r>
          </w:p>
        </w:tc>
        <w:tc>
          <w:tcPr>
            <w:tcW w:w="1492" w:type="dxa"/>
            <w:shd w:val="clear" w:color="auto" w:fill="auto"/>
            <w:noWrap/>
            <w:vAlign w:val="bottom"/>
          </w:tcPr>
          <w:p w14:paraId="078AE43C" w14:textId="06F55144"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1,123 </w:t>
            </w:r>
          </w:p>
        </w:tc>
        <w:tc>
          <w:tcPr>
            <w:tcW w:w="1494" w:type="dxa"/>
            <w:shd w:val="clear" w:color="auto" w:fill="auto"/>
            <w:noWrap/>
            <w:vAlign w:val="bottom"/>
          </w:tcPr>
          <w:p w14:paraId="7662911C" w14:textId="134CBCB0" w:rsidR="00D86F7B" w:rsidRPr="00A32BA3" w:rsidRDefault="00D86F7B" w:rsidP="00D86F7B">
            <w:pPr>
              <w:jc w:val="right"/>
              <w:rPr>
                <w:rFonts w:asciiTheme="minorHAnsi" w:hAnsiTheme="minorHAnsi"/>
                <w:sz w:val="22"/>
              </w:rPr>
            </w:pPr>
            <w:r w:rsidRPr="00A32BA3">
              <w:rPr>
                <w:sz w:val="20"/>
                <w:szCs w:val="20"/>
              </w:rPr>
              <w:t>66.4</w:t>
            </w:r>
          </w:p>
        </w:tc>
        <w:tc>
          <w:tcPr>
            <w:tcW w:w="1494" w:type="dxa"/>
            <w:shd w:val="clear" w:color="auto" w:fill="auto"/>
            <w:noWrap/>
            <w:vAlign w:val="bottom"/>
          </w:tcPr>
          <w:p w14:paraId="3E65CBAB" w14:textId="72D95D0F"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144 </w:t>
            </w:r>
          </w:p>
        </w:tc>
        <w:tc>
          <w:tcPr>
            <w:tcW w:w="1495" w:type="dxa"/>
            <w:shd w:val="clear" w:color="auto" w:fill="auto"/>
            <w:noWrap/>
            <w:vAlign w:val="bottom"/>
          </w:tcPr>
          <w:p w14:paraId="6243398F" w14:textId="5A260BE9" w:rsidR="00D86F7B" w:rsidRPr="00A32BA3" w:rsidRDefault="00D86F7B" w:rsidP="00D86F7B">
            <w:pPr>
              <w:jc w:val="right"/>
              <w:rPr>
                <w:rFonts w:asciiTheme="minorHAnsi" w:hAnsiTheme="minorHAnsi"/>
                <w:sz w:val="22"/>
              </w:rPr>
            </w:pPr>
            <w:r w:rsidRPr="00A32BA3">
              <w:rPr>
                <w:sz w:val="20"/>
                <w:szCs w:val="20"/>
              </w:rPr>
              <w:t>82.3</w:t>
            </w:r>
          </w:p>
        </w:tc>
        <w:tc>
          <w:tcPr>
            <w:tcW w:w="1495" w:type="dxa"/>
            <w:shd w:val="clear" w:color="auto" w:fill="auto"/>
            <w:noWrap/>
            <w:vAlign w:val="bottom"/>
          </w:tcPr>
          <w:p w14:paraId="48040601" w14:textId="4DFCA6BC"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235 </w:t>
            </w:r>
          </w:p>
        </w:tc>
        <w:tc>
          <w:tcPr>
            <w:tcW w:w="1494" w:type="dxa"/>
            <w:shd w:val="clear" w:color="auto" w:fill="auto"/>
            <w:noWrap/>
            <w:vAlign w:val="bottom"/>
          </w:tcPr>
          <w:p w14:paraId="5D673325" w14:textId="273301D8" w:rsidR="00D86F7B" w:rsidRPr="00A32BA3" w:rsidRDefault="00D86F7B" w:rsidP="00D86F7B">
            <w:pPr>
              <w:jc w:val="right"/>
              <w:rPr>
                <w:rFonts w:asciiTheme="minorHAnsi" w:hAnsiTheme="minorHAnsi"/>
                <w:sz w:val="22"/>
              </w:rPr>
            </w:pPr>
            <w:r w:rsidRPr="00A32BA3">
              <w:rPr>
                <w:sz w:val="20"/>
                <w:szCs w:val="20"/>
              </w:rPr>
              <w:t>53.0</w:t>
            </w:r>
          </w:p>
        </w:tc>
        <w:tc>
          <w:tcPr>
            <w:tcW w:w="1495" w:type="dxa"/>
            <w:shd w:val="clear" w:color="auto" w:fill="auto"/>
            <w:noWrap/>
            <w:vAlign w:val="bottom"/>
          </w:tcPr>
          <w:p w14:paraId="5B220A07" w14:textId="6733AAA6"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6,878 </w:t>
            </w:r>
          </w:p>
        </w:tc>
        <w:tc>
          <w:tcPr>
            <w:tcW w:w="1498" w:type="dxa"/>
            <w:shd w:val="clear" w:color="auto" w:fill="auto"/>
            <w:noWrap/>
            <w:vAlign w:val="bottom"/>
          </w:tcPr>
          <w:p w14:paraId="43E7847C" w14:textId="5943B28F" w:rsidR="00D86F7B" w:rsidRPr="00A32BA3" w:rsidRDefault="00D86F7B" w:rsidP="00D86F7B">
            <w:pPr>
              <w:jc w:val="right"/>
              <w:rPr>
                <w:rFonts w:asciiTheme="minorHAnsi" w:hAnsiTheme="minorHAnsi"/>
                <w:sz w:val="22"/>
              </w:rPr>
            </w:pPr>
            <w:r w:rsidRPr="00A32BA3">
              <w:rPr>
                <w:sz w:val="20"/>
                <w:szCs w:val="20"/>
              </w:rPr>
              <w:t>72.6</w:t>
            </w:r>
          </w:p>
        </w:tc>
      </w:tr>
      <w:tr w:rsidR="007E6664" w:rsidRPr="00A32BA3" w14:paraId="0D1FA351" w14:textId="77777777" w:rsidTr="008829A2">
        <w:trPr>
          <w:trHeight w:val="301"/>
        </w:trPr>
        <w:tc>
          <w:tcPr>
            <w:tcW w:w="2153" w:type="dxa"/>
            <w:shd w:val="clear" w:color="auto" w:fill="auto"/>
            <w:noWrap/>
            <w:vAlign w:val="bottom"/>
            <w:hideMark/>
          </w:tcPr>
          <w:p w14:paraId="5B1F7981" w14:textId="15260952" w:rsidR="00D86F7B" w:rsidRPr="00A32BA3" w:rsidRDefault="00D86F7B" w:rsidP="00D86F7B">
            <w:pPr>
              <w:rPr>
                <w:rFonts w:asciiTheme="minorHAnsi" w:eastAsia="Times New Roman" w:hAnsiTheme="minorHAnsi"/>
                <w:sz w:val="22"/>
                <w:lang w:eastAsia="en-AU"/>
              </w:rPr>
            </w:pPr>
            <w:r w:rsidRPr="00A32BA3">
              <w:rPr>
                <w:sz w:val="20"/>
                <w:szCs w:val="20"/>
              </w:rPr>
              <w:t xml:space="preserve"> Waitemata </w:t>
            </w:r>
          </w:p>
        </w:tc>
        <w:tc>
          <w:tcPr>
            <w:tcW w:w="1492" w:type="dxa"/>
            <w:shd w:val="clear" w:color="auto" w:fill="auto"/>
            <w:noWrap/>
            <w:vAlign w:val="bottom"/>
          </w:tcPr>
          <w:p w14:paraId="61852AF8" w14:textId="7D6EE784"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7,476 </w:t>
            </w:r>
          </w:p>
        </w:tc>
        <w:tc>
          <w:tcPr>
            <w:tcW w:w="1494" w:type="dxa"/>
            <w:shd w:val="clear" w:color="auto" w:fill="auto"/>
            <w:noWrap/>
            <w:vAlign w:val="bottom"/>
          </w:tcPr>
          <w:p w14:paraId="4CCE5584" w14:textId="0E356826" w:rsidR="00D86F7B" w:rsidRPr="00A32BA3" w:rsidRDefault="00D86F7B" w:rsidP="00D86F7B">
            <w:pPr>
              <w:jc w:val="right"/>
              <w:rPr>
                <w:rFonts w:asciiTheme="minorHAnsi" w:hAnsiTheme="minorHAnsi"/>
                <w:sz w:val="22"/>
              </w:rPr>
            </w:pPr>
            <w:r w:rsidRPr="00A32BA3">
              <w:rPr>
                <w:sz w:val="20"/>
                <w:szCs w:val="20"/>
              </w:rPr>
              <w:t>54.1</w:t>
            </w:r>
          </w:p>
        </w:tc>
        <w:tc>
          <w:tcPr>
            <w:tcW w:w="1494" w:type="dxa"/>
            <w:shd w:val="clear" w:color="auto" w:fill="auto"/>
            <w:noWrap/>
            <w:vAlign w:val="bottom"/>
          </w:tcPr>
          <w:p w14:paraId="22B39899" w14:textId="23EE09AD"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6,700 </w:t>
            </w:r>
          </w:p>
        </w:tc>
        <w:tc>
          <w:tcPr>
            <w:tcW w:w="1495" w:type="dxa"/>
            <w:shd w:val="clear" w:color="auto" w:fill="auto"/>
            <w:noWrap/>
            <w:vAlign w:val="bottom"/>
          </w:tcPr>
          <w:p w14:paraId="5EF1F1C8" w14:textId="58220459" w:rsidR="00D86F7B" w:rsidRPr="00A32BA3" w:rsidRDefault="00D86F7B" w:rsidP="00D86F7B">
            <w:pPr>
              <w:jc w:val="right"/>
              <w:rPr>
                <w:rFonts w:asciiTheme="minorHAnsi" w:hAnsiTheme="minorHAnsi"/>
                <w:sz w:val="22"/>
              </w:rPr>
            </w:pPr>
            <w:r w:rsidRPr="00A32BA3">
              <w:rPr>
                <w:sz w:val="20"/>
                <w:szCs w:val="20"/>
              </w:rPr>
              <w:t>63.2</w:t>
            </w:r>
          </w:p>
        </w:tc>
        <w:tc>
          <w:tcPr>
            <w:tcW w:w="1495" w:type="dxa"/>
            <w:shd w:val="clear" w:color="auto" w:fill="auto"/>
            <w:noWrap/>
            <w:vAlign w:val="bottom"/>
          </w:tcPr>
          <w:p w14:paraId="02D57B73" w14:textId="1B0D82D1"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27,832 </w:t>
            </w:r>
          </w:p>
        </w:tc>
        <w:tc>
          <w:tcPr>
            <w:tcW w:w="1494" w:type="dxa"/>
            <w:shd w:val="clear" w:color="auto" w:fill="auto"/>
            <w:noWrap/>
            <w:vAlign w:val="bottom"/>
          </w:tcPr>
          <w:p w14:paraId="52ED8C92" w14:textId="21ADC5AD" w:rsidR="00D86F7B" w:rsidRPr="00A32BA3" w:rsidRDefault="00D86F7B" w:rsidP="00D86F7B">
            <w:pPr>
              <w:jc w:val="right"/>
              <w:rPr>
                <w:rFonts w:asciiTheme="minorHAnsi" w:hAnsiTheme="minorHAnsi"/>
                <w:sz w:val="22"/>
              </w:rPr>
            </w:pPr>
            <w:r w:rsidRPr="00A32BA3">
              <w:rPr>
                <w:sz w:val="20"/>
                <w:szCs w:val="20"/>
              </w:rPr>
              <w:t>64.6</w:t>
            </w:r>
          </w:p>
        </w:tc>
        <w:tc>
          <w:tcPr>
            <w:tcW w:w="1495" w:type="dxa"/>
            <w:shd w:val="clear" w:color="auto" w:fill="auto"/>
            <w:noWrap/>
            <w:vAlign w:val="bottom"/>
          </w:tcPr>
          <w:p w14:paraId="7E3693CE" w14:textId="57EF3B50"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78,277 </w:t>
            </w:r>
          </w:p>
        </w:tc>
        <w:tc>
          <w:tcPr>
            <w:tcW w:w="1498" w:type="dxa"/>
            <w:shd w:val="clear" w:color="auto" w:fill="auto"/>
            <w:noWrap/>
            <w:vAlign w:val="bottom"/>
          </w:tcPr>
          <w:p w14:paraId="0ED143B8" w14:textId="6E7C63E3" w:rsidR="00D86F7B" w:rsidRPr="00A32BA3" w:rsidRDefault="00D86F7B" w:rsidP="00D86F7B">
            <w:pPr>
              <w:jc w:val="right"/>
              <w:rPr>
                <w:rFonts w:asciiTheme="minorHAnsi" w:hAnsiTheme="minorHAnsi"/>
                <w:sz w:val="22"/>
              </w:rPr>
            </w:pPr>
            <w:r w:rsidRPr="00A32BA3">
              <w:rPr>
                <w:sz w:val="20"/>
                <w:szCs w:val="20"/>
              </w:rPr>
              <w:t>75.0</w:t>
            </w:r>
          </w:p>
        </w:tc>
      </w:tr>
      <w:tr w:rsidR="007E6664" w:rsidRPr="00A32BA3" w14:paraId="07AE57D6" w14:textId="77777777" w:rsidTr="008829A2">
        <w:trPr>
          <w:trHeight w:val="301"/>
        </w:trPr>
        <w:tc>
          <w:tcPr>
            <w:tcW w:w="2153" w:type="dxa"/>
            <w:shd w:val="clear" w:color="auto" w:fill="auto"/>
            <w:noWrap/>
            <w:vAlign w:val="bottom"/>
            <w:hideMark/>
          </w:tcPr>
          <w:p w14:paraId="11C91A1E" w14:textId="3510E1BE" w:rsidR="00D86F7B" w:rsidRPr="00A32BA3" w:rsidRDefault="00D86F7B" w:rsidP="00D86F7B">
            <w:pPr>
              <w:rPr>
                <w:rFonts w:asciiTheme="minorHAnsi" w:eastAsia="Times New Roman" w:hAnsiTheme="minorHAnsi"/>
                <w:sz w:val="22"/>
                <w:lang w:eastAsia="en-AU"/>
              </w:rPr>
            </w:pPr>
            <w:r w:rsidRPr="00A32BA3">
              <w:rPr>
                <w:sz w:val="20"/>
                <w:szCs w:val="20"/>
              </w:rPr>
              <w:t xml:space="preserve"> West Coast </w:t>
            </w:r>
          </w:p>
        </w:tc>
        <w:tc>
          <w:tcPr>
            <w:tcW w:w="1492" w:type="dxa"/>
            <w:shd w:val="clear" w:color="auto" w:fill="auto"/>
            <w:noWrap/>
            <w:vAlign w:val="bottom"/>
          </w:tcPr>
          <w:p w14:paraId="6AFBB382" w14:textId="07BFCD36"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556 </w:t>
            </w:r>
          </w:p>
        </w:tc>
        <w:tc>
          <w:tcPr>
            <w:tcW w:w="1494" w:type="dxa"/>
            <w:shd w:val="clear" w:color="auto" w:fill="auto"/>
            <w:noWrap/>
            <w:vAlign w:val="bottom"/>
          </w:tcPr>
          <w:p w14:paraId="55226E6C" w14:textId="1A6426D7" w:rsidR="00D86F7B" w:rsidRPr="00A32BA3" w:rsidRDefault="00D86F7B" w:rsidP="00D86F7B">
            <w:pPr>
              <w:jc w:val="right"/>
              <w:rPr>
                <w:rFonts w:asciiTheme="minorHAnsi" w:hAnsiTheme="minorHAnsi"/>
                <w:sz w:val="22"/>
              </w:rPr>
            </w:pPr>
            <w:r w:rsidRPr="00A32BA3">
              <w:rPr>
                <w:sz w:val="20"/>
                <w:szCs w:val="20"/>
              </w:rPr>
              <w:t>61.2</w:t>
            </w:r>
          </w:p>
        </w:tc>
        <w:tc>
          <w:tcPr>
            <w:tcW w:w="1494" w:type="dxa"/>
            <w:shd w:val="clear" w:color="auto" w:fill="auto"/>
            <w:noWrap/>
            <w:vAlign w:val="bottom"/>
          </w:tcPr>
          <w:p w14:paraId="24F30A2A" w14:textId="6AB23122"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59 </w:t>
            </w:r>
          </w:p>
        </w:tc>
        <w:tc>
          <w:tcPr>
            <w:tcW w:w="1495" w:type="dxa"/>
            <w:shd w:val="clear" w:color="auto" w:fill="auto"/>
            <w:noWrap/>
            <w:vAlign w:val="bottom"/>
          </w:tcPr>
          <w:p w14:paraId="1AD9BA70" w14:textId="293CCCD6" w:rsidR="00D86F7B" w:rsidRPr="00A32BA3" w:rsidRDefault="00D86F7B" w:rsidP="00D86F7B">
            <w:pPr>
              <w:jc w:val="right"/>
              <w:rPr>
                <w:rFonts w:asciiTheme="minorHAnsi" w:hAnsiTheme="minorHAnsi"/>
                <w:sz w:val="22"/>
              </w:rPr>
            </w:pPr>
            <w:r w:rsidRPr="00A32BA3">
              <w:rPr>
                <w:sz w:val="20"/>
                <w:szCs w:val="20"/>
              </w:rPr>
              <w:t>62.1</w:t>
            </w:r>
          </w:p>
        </w:tc>
        <w:tc>
          <w:tcPr>
            <w:tcW w:w="1495" w:type="dxa"/>
            <w:shd w:val="clear" w:color="auto" w:fill="auto"/>
            <w:noWrap/>
            <w:vAlign w:val="bottom"/>
          </w:tcPr>
          <w:p w14:paraId="2DD2119D" w14:textId="31E03003"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213 </w:t>
            </w:r>
          </w:p>
        </w:tc>
        <w:tc>
          <w:tcPr>
            <w:tcW w:w="1494" w:type="dxa"/>
            <w:shd w:val="clear" w:color="auto" w:fill="auto"/>
            <w:noWrap/>
            <w:vAlign w:val="bottom"/>
          </w:tcPr>
          <w:p w14:paraId="6EFA6CFA" w14:textId="19281969" w:rsidR="00D86F7B" w:rsidRPr="00A32BA3" w:rsidRDefault="00D86F7B" w:rsidP="00D86F7B">
            <w:pPr>
              <w:jc w:val="right"/>
              <w:rPr>
                <w:rFonts w:asciiTheme="minorHAnsi" w:hAnsiTheme="minorHAnsi"/>
                <w:sz w:val="22"/>
              </w:rPr>
            </w:pPr>
            <w:r w:rsidRPr="00A32BA3">
              <w:rPr>
                <w:sz w:val="20"/>
                <w:szCs w:val="20"/>
              </w:rPr>
              <w:t>60.9</w:t>
            </w:r>
          </w:p>
        </w:tc>
        <w:tc>
          <w:tcPr>
            <w:tcW w:w="1495" w:type="dxa"/>
            <w:shd w:val="clear" w:color="auto" w:fill="auto"/>
            <w:noWrap/>
            <w:vAlign w:val="bottom"/>
          </w:tcPr>
          <w:p w14:paraId="1833B4D3" w14:textId="19A92A83"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5,351 </w:t>
            </w:r>
          </w:p>
        </w:tc>
        <w:tc>
          <w:tcPr>
            <w:tcW w:w="1498" w:type="dxa"/>
            <w:shd w:val="clear" w:color="auto" w:fill="auto"/>
            <w:noWrap/>
            <w:vAlign w:val="bottom"/>
          </w:tcPr>
          <w:p w14:paraId="12ACBBD3" w14:textId="330569D8" w:rsidR="00D86F7B" w:rsidRPr="00A32BA3" w:rsidRDefault="00D86F7B" w:rsidP="00D86F7B">
            <w:pPr>
              <w:jc w:val="right"/>
              <w:rPr>
                <w:rFonts w:asciiTheme="minorHAnsi" w:hAnsiTheme="minorHAnsi"/>
                <w:sz w:val="22"/>
              </w:rPr>
            </w:pPr>
            <w:r w:rsidRPr="00A32BA3">
              <w:rPr>
                <w:sz w:val="20"/>
                <w:szCs w:val="20"/>
              </w:rPr>
              <w:t>74.1</w:t>
            </w:r>
          </w:p>
        </w:tc>
      </w:tr>
      <w:tr w:rsidR="007E6664" w:rsidRPr="00A32BA3" w14:paraId="13526CFA" w14:textId="77777777" w:rsidTr="008829A2">
        <w:trPr>
          <w:trHeight w:val="301"/>
        </w:trPr>
        <w:tc>
          <w:tcPr>
            <w:tcW w:w="2153" w:type="dxa"/>
            <w:shd w:val="clear" w:color="auto" w:fill="auto"/>
            <w:noWrap/>
            <w:vAlign w:val="bottom"/>
            <w:hideMark/>
          </w:tcPr>
          <w:p w14:paraId="466C5979" w14:textId="71BA487A" w:rsidR="00D86F7B" w:rsidRPr="00A32BA3" w:rsidRDefault="00D86F7B" w:rsidP="00D86F7B">
            <w:pPr>
              <w:rPr>
                <w:rFonts w:asciiTheme="minorHAnsi" w:eastAsia="Times New Roman" w:hAnsiTheme="minorHAnsi"/>
                <w:sz w:val="22"/>
                <w:lang w:eastAsia="en-AU"/>
              </w:rPr>
            </w:pPr>
            <w:r w:rsidRPr="00A32BA3">
              <w:rPr>
                <w:sz w:val="20"/>
                <w:szCs w:val="20"/>
              </w:rPr>
              <w:t xml:space="preserve"> Whanganui </w:t>
            </w:r>
          </w:p>
        </w:tc>
        <w:tc>
          <w:tcPr>
            <w:tcW w:w="1492" w:type="dxa"/>
            <w:shd w:val="clear" w:color="auto" w:fill="auto"/>
            <w:noWrap/>
            <w:vAlign w:val="bottom"/>
          </w:tcPr>
          <w:p w14:paraId="45B161A8" w14:textId="73307913"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2,626 </w:t>
            </w:r>
          </w:p>
        </w:tc>
        <w:tc>
          <w:tcPr>
            <w:tcW w:w="1494" w:type="dxa"/>
            <w:shd w:val="clear" w:color="auto" w:fill="auto"/>
            <w:noWrap/>
            <w:vAlign w:val="bottom"/>
          </w:tcPr>
          <w:p w14:paraId="40FC36AF" w14:textId="2085254D" w:rsidR="00D86F7B" w:rsidRPr="00A32BA3" w:rsidRDefault="00D86F7B" w:rsidP="00D86F7B">
            <w:pPr>
              <w:jc w:val="right"/>
              <w:rPr>
                <w:rFonts w:asciiTheme="minorHAnsi" w:hAnsiTheme="minorHAnsi"/>
                <w:sz w:val="22"/>
              </w:rPr>
            </w:pPr>
            <w:r w:rsidRPr="00A32BA3">
              <w:rPr>
                <w:sz w:val="20"/>
                <w:szCs w:val="20"/>
              </w:rPr>
              <w:t>68.2</w:t>
            </w:r>
          </w:p>
        </w:tc>
        <w:tc>
          <w:tcPr>
            <w:tcW w:w="1494" w:type="dxa"/>
            <w:shd w:val="clear" w:color="auto" w:fill="auto"/>
            <w:noWrap/>
            <w:vAlign w:val="bottom"/>
          </w:tcPr>
          <w:p w14:paraId="26CAAA72" w14:textId="19786507"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236 </w:t>
            </w:r>
          </w:p>
        </w:tc>
        <w:tc>
          <w:tcPr>
            <w:tcW w:w="1495" w:type="dxa"/>
            <w:shd w:val="clear" w:color="auto" w:fill="auto"/>
            <w:noWrap/>
            <w:vAlign w:val="bottom"/>
          </w:tcPr>
          <w:p w14:paraId="47F9AD35" w14:textId="7BBB649C" w:rsidR="00D86F7B" w:rsidRPr="00A32BA3" w:rsidRDefault="00D86F7B" w:rsidP="00D86F7B">
            <w:pPr>
              <w:jc w:val="right"/>
              <w:rPr>
                <w:rFonts w:asciiTheme="minorHAnsi" w:hAnsiTheme="minorHAnsi"/>
                <w:sz w:val="22"/>
              </w:rPr>
            </w:pPr>
            <w:r w:rsidRPr="00A32BA3">
              <w:rPr>
                <w:sz w:val="20"/>
                <w:szCs w:val="20"/>
              </w:rPr>
              <w:t>71.3</w:t>
            </w:r>
          </w:p>
        </w:tc>
        <w:tc>
          <w:tcPr>
            <w:tcW w:w="1495" w:type="dxa"/>
            <w:shd w:val="clear" w:color="auto" w:fill="auto"/>
            <w:noWrap/>
            <w:vAlign w:val="bottom"/>
          </w:tcPr>
          <w:p w14:paraId="5076A345" w14:textId="61943AAD"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416 </w:t>
            </w:r>
          </w:p>
        </w:tc>
        <w:tc>
          <w:tcPr>
            <w:tcW w:w="1494" w:type="dxa"/>
            <w:shd w:val="clear" w:color="auto" w:fill="auto"/>
            <w:noWrap/>
            <w:vAlign w:val="bottom"/>
          </w:tcPr>
          <w:p w14:paraId="72625FCF" w14:textId="7858AA05" w:rsidR="00D86F7B" w:rsidRPr="00A32BA3" w:rsidRDefault="00D86F7B" w:rsidP="00D86F7B">
            <w:pPr>
              <w:jc w:val="right"/>
              <w:rPr>
                <w:rFonts w:asciiTheme="minorHAnsi" w:hAnsiTheme="minorHAnsi"/>
                <w:sz w:val="22"/>
              </w:rPr>
            </w:pPr>
            <w:r w:rsidRPr="00A32BA3">
              <w:rPr>
                <w:sz w:val="20"/>
                <w:szCs w:val="20"/>
              </w:rPr>
              <w:t>47.9</w:t>
            </w:r>
          </w:p>
        </w:tc>
        <w:tc>
          <w:tcPr>
            <w:tcW w:w="1495" w:type="dxa"/>
            <w:shd w:val="clear" w:color="auto" w:fill="auto"/>
            <w:noWrap/>
            <w:vAlign w:val="bottom"/>
          </w:tcPr>
          <w:p w14:paraId="43028EEC" w14:textId="2CD0D815" w:rsidR="00D86F7B" w:rsidRPr="00A32BA3" w:rsidRDefault="00AF6EDE" w:rsidP="00D86F7B">
            <w:pPr>
              <w:jc w:val="right"/>
              <w:rPr>
                <w:rFonts w:asciiTheme="minorHAnsi" w:hAnsiTheme="minorHAnsi"/>
                <w:sz w:val="22"/>
              </w:rPr>
            </w:pPr>
            <w:r>
              <w:rPr>
                <w:sz w:val="20"/>
                <w:szCs w:val="20"/>
              </w:rPr>
              <w:t xml:space="preserve">      </w:t>
            </w:r>
            <w:r w:rsidR="00D86F7B" w:rsidRPr="00A32BA3">
              <w:rPr>
                <w:sz w:val="20"/>
                <w:szCs w:val="20"/>
              </w:rPr>
              <w:t xml:space="preserve"> 8,464 </w:t>
            </w:r>
          </w:p>
        </w:tc>
        <w:tc>
          <w:tcPr>
            <w:tcW w:w="1498" w:type="dxa"/>
            <w:shd w:val="clear" w:color="auto" w:fill="auto"/>
            <w:noWrap/>
            <w:vAlign w:val="bottom"/>
          </w:tcPr>
          <w:p w14:paraId="5431BDFD" w14:textId="3F8F8F76" w:rsidR="00D86F7B" w:rsidRPr="00A32BA3" w:rsidRDefault="00D86F7B" w:rsidP="00D86F7B">
            <w:pPr>
              <w:jc w:val="right"/>
              <w:rPr>
                <w:rFonts w:asciiTheme="minorHAnsi" w:hAnsiTheme="minorHAnsi"/>
                <w:sz w:val="22"/>
              </w:rPr>
            </w:pPr>
            <w:r w:rsidRPr="00A32BA3">
              <w:rPr>
                <w:sz w:val="20"/>
                <w:szCs w:val="20"/>
              </w:rPr>
              <w:t>75.5</w:t>
            </w:r>
          </w:p>
        </w:tc>
      </w:tr>
      <w:tr w:rsidR="007E6664" w:rsidRPr="00A32BA3" w14:paraId="3C8C9AA5" w14:textId="77777777" w:rsidTr="008829A2">
        <w:trPr>
          <w:trHeight w:val="301"/>
        </w:trPr>
        <w:tc>
          <w:tcPr>
            <w:tcW w:w="2153" w:type="dxa"/>
            <w:shd w:val="clear" w:color="auto" w:fill="auto"/>
            <w:noWrap/>
            <w:vAlign w:val="bottom"/>
            <w:hideMark/>
          </w:tcPr>
          <w:p w14:paraId="5C2B7308" w14:textId="017F7FE8" w:rsidR="00D86F7B" w:rsidRPr="00A32BA3" w:rsidRDefault="00D86F7B" w:rsidP="00D86F7B">
            <w:pPr>
              <w:rPr>
                <w:rFonts w:asciiTheme="minorHAnsi" w:eastAsia="Times New Roman" w:hAnsiTheme="minorHAnsi"/>
                <w:b/>
                <w:bCs/>
                <w:iCs/>
                <w:sz w:val="22"/>
                <w:lang w:eastAsia="en-AU"/>
              </w:rPr>
            </w:pPr>
            <w:r w:rsidRPr="00A32BA3">
              <w:rPr>
                <w:b/>
                <w:bCs/>
                <w:i/>
                <w:iCs/>
                <w:sz w:val="20"/>
                <w:szCs w:val="20"/>
              </w:rPr>
              <w:t xml:space="preserve"> NZ overall </w:t>
            </w:r>
          </w:p>
        </w:tc>
        <w:tc>
          <w:tcPr>
            <w:tcW w:w="1492" w:type="dxa"/>
            <w:shd w:val="clear" w:color="auto" w:fill="auto"/>
            <w:noWrap/>
            <w:vAlign w:val="bottom"/>
          </w:tcPr>
          <w:p w14:paraId="09E8ED4D" w14:textId="7F628B8E" w:rsidR="00D86F7B" w:rsidRPr="00A32BA3" w:rsidRDefault="00D86F7B" w:rsidP="00D86F7B">
            <w:pPr>
              <w:jc w:val="right"/>
              <w:rPr>
                <w:rFonts w:asciiTheme="minorHAnsi" w:hAnsiTheme="minorHAnsi"/>
                <w:b/>
                <w:sz w:val="22"/>
              </w:rPr>
            </w:pPr>
            <w:r w:rsidRPr="00A32BA3">
              <w:rPr>
                <w:b/>
                <w:bCs/>
                <w:sz w:val="20"/>
                <w:szCs w:val="20"/>
              </w:rPr>
              <w:t> </w:t>
            </w:r>
          </w:p>
        </w:tc>
        <w:tc>
          <w:tcPr>
            <w:tcW w:w="1494" w:type="dxa"/>
            <w:shd w:val="clear" w:color="auto" w:fill="auto"/>
            <w:noWrap/>
            <w:vAlign w:val="bottom"/>
          </w:tcPr>
          <w:p w14:paraId="47E44BF5" w14:textId="135A9930" w:rsidR="00D86F7B" w:rsidRPr="00A32BA3" w:rsidRDefault="00D86F7B" w:rsidP="00D86F7B">
            <w:pPr>
              <w:jc w:val="right"/>
              <w:rPr>
                <w:rFonts w:asciiTheme="minorHAnsi" w:hAnsiTheme="minorHAnsi"/>
                <w:b/>
                <w:bCs/>
                <w:sz w:val="22"/>
              </w:rPr>
            </w:pPr>
            <w:r w:rsidRPr="00A32BA3">
              <w:rPr>
                <w:b/>
                <w:bCs/>
                <w:sz w:val="20"/>
                <w:szCs w:val="20"/>
              </w:rPr>
              <w:t>62.1</w:t>
            </w:r>
          </w:p>
        </w:tc>
        <w:tc>
          <w:tcPr>
            <w:tcW w:w="1494" w:type="dxa"/>
            <w:shd w:val="clear" w:color="auto" w:fill="auto"/>
            <w:noWrap/>
            <w:vAlign w:val="bottom"/>
          </w:tcPr>
          <w:p w14:paraId="1C42DD8F" w14:textId="68F5F0D0" w:rsidR="00D86F7B" w:rsidRPr="00A32BA3" w:rsidRDefault="00D86F7B" w:rsidP="00D86F7B">
            <w:pPr>
              <w:jc w:val="right"/>
              <w:rPr>
                <w:rFonts w:asciiTheme="minorHAnsi" w:hAnsiTheme="minorHAnsi"/>
                <w:b/>
                <w:sz w:val="22"/>
              </w:rPr>
            </w:pPr>
            <w:r w:rsidRPr="00A32BA3">
              <w:rPr>
                <w:b/>
                <w:bCs/>
                <w:sz w:val="20"/>
                <w:szCs w:val="20"/>
              </w:rPr>
              <w:t> </w:t>
            </w:r>
          </w:p>
        </w:tc>
        <w:tc>
          <w:tcPr>
            <w:tcW w:w="1495" w:type="dxa"/>
            <w:shd w:val="clear" w:color="auto" w:fill="auto"/>
            <w:noWrap/>
            <w:vAlign w:val="bottom"/>
          </w:tcPr>
          <w:p w14:paraId="4C3A6B79" w14:textId="0E68BC70" w:rsidR="00D86F7B" w:rsidRPr="00A32BA3" w:rsidRDefault="00AF6EDE" w:rsidP="00D86F7B">
            <w:pPr>
              <w:jc w:val="right"/>
              <w:rPr>
                <w:rFonts w:asciiTheme="minorHAnsi" w:hAnsiTheme="minorHAnsi"/>
                <w:b/>
                <w:bCs/>
                <w:sz w:val="22"/>
              </w:rPr>
            </w:pPr>
            <w:r>
              <w:rPr>
                <w:b/>
                <w:bCs/>
                <w:sz w:val="20"/>
                <w:szCs w:val="20"/>
              </w:rPr>
              <w:t xml:space="preserve">     </w:t>
            </w:r>
            <w:r w:rsidR="00D86F7B" w:rsidRPr="00A32BA3">
              <w:rPr>
                <w:b/>
                <w:bCs/>
                <w:sz w:val="20"/>
                <w:szCs w:val="20"/>
              </w:rPr>
              <w:t xml:space="preserve">67.3 </w:t>
            </w:r>
          </w:p>
        </w:tc>
        <w:tc>
          <w:tcPr>
            <w:tcW w:w="1495" w:type="dxa"/>
            <w:shd w:val="clear" w:color="auto" w:fill="auto"/>
            <w:noWrap/>
            <w:vAlign w:val="bottom"/>
          </w:tcPr>
          <w:p w14:paraId="7839E775" w14:textId="1AD2D694" w:rsidR="00D86F7B" w:rsidRPr="00A32BA3" w:rsidRDefault="00D86F7B" w:rsidP="00D86F7B">
            <w:pPr>
              <w:jc w:val="right"/>
              <w:rPr>
                <w:rFonts w:asciiTheme="minorHAnsi" w:hAnsiTheme="minorHAnsi"/>
                <w:b/>
                <w:bCs/>
                <w:sz w:val="22"/>
              </w:rPr>
            </w:pPr>
            <w:r w:rsidRPr="00A32BA3">
              <w:rPr>
                <w:b/>
                <w:bCs/>
                <w:sz w:val="20"/>
                <w:szCs w:val="20"/>
              </w:rPr>
              <w:t> </w:t>
            </w:r>
          </w:p>
        </w:tc>
        <w:tc>
          <w:tcPr>
            <w:tcW w:w="1494" w:type="dxa"/>
            <w:shd w:val="clear" w:color="auto" w:fill="auto"/>
            <w:noWrap/>
            <w:vAlign w:val="bottom"/>
          </w:tcPr>
          <w:p w14:paraId="60715FEC" w14:textId="3C2ADF42" w:rsidR="00D86F7B" w:rsidRPr="00A32BA3" w:rsidRDefault="00AF6EDE" w:rsidP="00D86F7B">
            <w:pPr>
              <w:jc w:val="right"/>
              <w:rPr>
                <w:rFonts w:asciiTheme="minorHAnsi" w:hAnsiTheme="minorHAnsi"/>
                <w:b/>
                <w:bCs/>
                <w:sz w:val="22"/>
              </w:rPr>
            </w:pPr>
            <w:r>
              <w:rPr>
                <w:b/>
                <w:bCs/>
                <w:sz w:val="20"/>
                <w:szCs w:val="20"/>
              </w:rPr>
              <w:t xml:space="preserve">     </w:t>
            </w:r>
            <w:r w:rsidR="00D86F7B" w:rsidRPr="00A32BA3">
              <w:rPr>
                <w:b/>
                <w:bCs/>
                <w:sz w:val="20"/>
                <w:szCs w:val="20"/>
              </w:rPr>
              <w:t xml:space="preserve">59.9 </w:t>
            </w:r>
          </w:p>
        </w:tc>
        <w:tc>
          <w:tcPr>
            <w:tcW w:w="1495" w:type="dxa"/>
            <w:shd w:val="clear" w:color="auto" w:fill="auto"/>
            <w:noWrap/>
            <w:vAlign w:val="bottom"/>
          </w:tcPr>
          <w:p w14:paraId="7879DAA4" w14:textId="48BB0467" w:rsidR="00D86F7B" w:rsidRPr="00A32BA3" w:rsidRDefault="00D86F7B" w:rsidP="00D86F7B">
            <w:pPr>
              <w:jc w:val="right"/>
              <w:rPr>
                <w:rFonts w:asciiTheme="minorHAnsi" w:hAnsiTheme="minorHAnsi"/>
                <w:b/>
                <w:bCs/>
                <w:sz w:val="22"/>
              </w:rPr>
            </w:pPr>
            <w:r w:rsidRPr="00A32BA3">
              <w:rPr>
                <w:b/>
                <w:bCs/>
                <w:sz w:val="20"/>
                <w:szCs w:val="20"/>
              </w:rPr>
              <w:t> </w:t>
            </w:r>
          </w:p>
        </w:tc>
        <w:tc>
          <w:tcPr>
            <w:tcW w:w="1498" w:type="dxa"/>
            <w:shd w:val="clear" w:color="auto" w:fill="auto"/>
            <w:noWrap/>
            <w:vAlign w:val="bottom"/>
          </w:tcPr>
          <w:p w14:paraId="75C5B3B8" w14:textId="136D301D" w:rsidR="00D86F7B" w:rsidRPr="00A32BA3" w:rsidRDefault="00AF6EDE" w:rsidP="00D86F7B">
            <w:pPr>
              <w:jc w:val="right"/>
              <w:rPr>
                <w:rFonts w:asciiTheme="minorHAnsi" w:hAnsiTheme="minorHAnsi"/>
                <w:b/>
                <w:bCs/>
                <w:sz w:val="22"/>
              </w:rPr>
            </w:pPr>
            <w:r>
              <w:rPr>
                <w:b/>
                <w:bCs/>
                <w:sz w:val="20"/>
                <w:szCs w:val="20"/>
              </w:rPr>
              <w:t xml:space="preserve">     </w:t>
            </w:r>
            <w:r w:rsidR="00D86F7B" w:rsidRPr="00A32BA3">
              <w:rPr>
                <w:b/>
                <w:bCs/>
                <w:sz w:val="20"/>
                <w:szCs w:val="20"/>
              </w:rPr>
              <w:t xml:space="preserve">77.9 </w:t>
            </w:r>
          </w:p>
        </w:tc>
      </w:tr>
    </w:tbl>
    <w:p w14:paraId="79158F12" w14:textId="77777777" w:rsidR="00030D6F" w:rsidRPr="00A32BA3" w:rsidRDefault="00030D6F" w:rsidP="00030D6F">
      <w:pPr>
        <w:ind w:right="544"/>
        <w:jc w:val="both"/>
      </w:pPr>
      <w:r w:rsidRPr="00A32BA3">
        <w:rPr>
          <w:i/>
          <w:sz w:val="20"/>
        </w:rPr>
        <w:t xml:space="preserve">Ethnicity-specific estimates for some </w:t>
      </w:r>
      <w:r w:rsidR="00BD0410" w:rsidRPr="00A32BA3">
        <w:rPr>
          <w:i/>
          <w:sz w:val="20"/>
        </w:rPr>
        <w:t>DHBs</w:t>
      </w:r>
      <w:r w:rsidR="0097425E" w:rsidRPr="00A32BA3">
        <w:rPr>
          <w:i/>
          <w:sz w:val="20"/>
        </w:rPr>
        <w:t xml:space="preserve"> exceed 100%.</w:t>
      </w:r>
      <w:r w:rsidRPr="00A32BA3">
        <w:rPr>
          <w:i/>
          <w:sz w:val="20"/>
        </w:rPr>
        <w:t xml:space="preserve"> This is potentially due in part to limitations in the hysterectomy prevalence estimators which are used to adjust the eligible population.</w:t>
      </w:r>
    </w:p>
    <w:p w14:paraId="4B1E8B4B" w14:textId="77777777" w:rsidR="00137223" w:rsidRPr="00A32BA3" w:rsidRDefault="00137223" w:rsidP="00030D6F"/>
    <w:p w14:paraId="6DD2897F" w14:textId="7B902138" w:rsidR="0097329E" w:rsidRPr="00A32BA3" w:rsidRDefault="0097329E" w:rsidP="00847CA1">
      <w:pPr>
        <w:pStyle w:val="Caption"/>
        <w:keepNext/>
        <w:keepLines/>
        <w:spacing w:after="80"/>
        <w:ind w:right="544"/>
        <w:jc w:val="both"/>
      </w:pPr>
      <w:bookmarkStart w:id="2747" w:name="_Ref5627384"/>
      <w:bookmarkStart w:id="2748" w:name="_Toc5627637"/>
      <w:bookmarkStart w:id="2749" w:name="_Toc68087932"/>
      <w:r w:rsidRPr="00A32BA3">
        <w:t xml:space="preserve">Table </w:t>
      </w:r>
      <w:r w:rsidRPr="00A32BA3">
        <w:rPr>
          <w:noProof/>
        </w:rPr>
        <w:fldChar w:fldCharType="begin"/>
      </w:r>
      <w:r w:rsidRPr="00A32BA3">
        <w:rPr>
          <w:noProof/>
        </w:rPr>
        <w:instrText xml:space="preserve"> SEQ Table \* ARABIC </w:instrText>
      </w:r>
      <w:r w:rsidRPr="00A32BA3">
        <w:rPr>
          <w:noProof/>
        </w:rPr>
        <w:fldChar w:fldCharType="separate"/>
      </w:r>
      <w:r w:rsidR="00AB4C14">
        <w:rPr>
          <w:noProof/>
        </w:rPr>
        <w:t>27</w:t>
      </w:r>
      <w:r w:rsidRPr="00A32BA3">
        <w:rPr>
          <w:noProof/>
        </w:rPr>
        <w:fldChar w:fldCharType="end"/>
      </w:r>
      <w:bookmarkEnd w:id="2747"/>
      <w:r w:rsidRPr="00A32BA3">
        <w:t xml:space="preserve"> – Three-year coverage (women aged 25-69 years screened in the three years prior to </w:t>
      </w:r>
      <w:r w:rsidR="00231978" w:rsidRPr="00A32BA3">
        <w:t>31 December 2018</w:t>
      </w:r>
      <w:r w:rsidRPr="00A32BA3">
        <w:t xml:space="preserve">, hysterectomy adjusted), by ethnicity and </w:t>
      </w:r>
      <w:r w:rsidR="00E4160C" w:rsidRPr="00A32BA3">
        <w:t>age</w:t>
      </w:r>
      <w:bookmarkEnd w:id="2748"/>
      <w:bookmarkEnd w:id="2749"/>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6"/>
        <w:gridCol w:w="1468"/>
        <w:gridCol w:w="1470"/>
        <w:gridCol w:w="1471"/>
        <w:gridCol w:w="1472"/>
        <w:gridCol w:w="1472"/>
        <w:gridCol w:w="1471"/>
        <w:gridCol w:w="1472"/>
        <w:gridCol w:w="1475"/>
      </w:tblGrid>
      <w:tr w:rsidR="00B44C7B" w:rsidRPr="00B44C7B" w14:paraId="3324970B" w14:textId="77777777" w:rsidTr="00B44C7B">
        <w:trPr>
          <w:trHeight w:val="301"/>
        </w:trPr>
        <w:tc>
          <w:tcPr>
            <w:tcW w:w="2116" w:type="dxa"/>
            <w:vMerge w:val="restart"/>
            <w:tcBorders>
              <w:top w:val="single" w:sz="4" w:space="0" w:color="auto"/>
            </w:tcBorders>
            <w:shd w:val="clear" w:color="000000" w:fill="D9D9D9"/>
            <w:noWrap/>
          </w:tcPr>
          <w:p w14:paraId="018F6189" w14:textId="47041D38" w:rsidR="00B44C7B" w:rsidRPr="00B44C7B" w:rsidRDefault="00B44C7B" w:rsidP="00B44C7B">
            <w:pPr>
              <w:keepNext/>
              <w:keepLines/>
              <w:rPr>
                <w:rFonts w:asciiTheme="minorHAnsi" w:eastAsia="Times New Roman" w:hAnsiTheme="minorHAnsi"/>
                <w:b/>
                <w:bCs/>
                <w:sz w:val="22"/>
                <w:lang w:eastAsia="en-AU"/>
              </w:rPr>
            </w:pPr>
            <w:r>
              <w:rPr>
                <w:rFonts w:asciiTheme="minorHAnsi" w:eastAsia="Times New Roman" w:hAnsiTheme="minorHAnsi"/>
                <w:b/>
                <w:bCs/>
                <w:sz w:val="22"/>
                <w:lang w:eastAsia="en-AU"/>
              </w:rPr>
              <w:t>Age group</w:t>
            </w:r>
          </w:p>
        </w:tc>
        <w:tc>
          <w:tcPr>
            <w:tcW w:w="2938" w:type="dxa"/>
            <w:gridSpan w:val="2"/>
            <w:tcBorders>
              <w:top w:val="single" w:sz="4" w:space="0" w:color="auto"/>
              <w:bottom w:val="single" w:sz="4" w:space="0" w:color="auto"/>
            </w:tcBorders>
            <w:shd w:val="clear" w:color="000000" w:fill="D9D9D9"/>
            <w:noWrap/>
          </w:tcPr>
          <w:p w14:paraId="58D2D248" w14:textId="617AAB59" w:rsidR="00B44C7B" w:rsidRPr="00B44C7B" w:rsidRDefault="00B44C7B" w:rsidP="00B44C7B">
            <w:pPr>
              <w:keepNext/>
              <w:keepLines/>
              <w:jc w:val="center"/>
              <w:rPr>
                <w:rFonts w:asciiTheme="minorHAnsi" w:eastAsia="Times New Roman" w:hAnsiTheme="minorHAnsi"/>
                <w:b/>
                <w:bCs/>
                <w:sz w:val="22"/>
                <w:lang w:eastAsia="en-AU"/>
              </w:rPr>
            </w:pPr>
            <w:r w:rsidRPr="00B44C7B">
              <w:rPr>
                <w:b/>
                <w:bCs/>
              </w:rPr>
              <w:t>Māori</w:t>
            </w:r>
          </w:p>
        </w:tc>
        <w:tc>
          <w:tcPr>
            <w:tcW w:w="2943" w:type="dxa"/>
            <w:gridSpan w:val="2"/>
            <w:tcBorders>
              <w:top w:val="single" w:sz="4" w:space="0" w:color="auto"/>
              <w:bottom w:val="single" w:sz="4" w:space="0" w:color="auto"/>
            </w:tcBorders>
            <w:shd w:val="clear" w:color="000000" w:fill="D9D9D9"/>
            <w:noWrap/>
          </w:tcPr>
          <w:p w14:paraId="07ED85E5" w14:textId="6DE57277" w:rsidR="00B44C7B" w:rsidRPr="00B44C7B" w:rsidRDefault="00B44C7B" w:rsidP="00B44C7B">
            <w:pPr>
              <w:keepNext/>
              <w:keepLines/>
              <w:jc w:val="center"/>
              <w:rPr>
                <w:rFonts w:asciiTheme="minorHAnsi" w:eastAsia="Times New Roman" w:hAnsiTheme="minorHAnsi"/>
                <w:b/>
                <w:bCs/>
                <w:sz w:val="22"/>
                <w:lang w:eastAsia="en-AU"/>
              </w:rPr>
            </w:pPr>
            <w:r w:rsidRPr="00B44C7B">
              <w:rPr>
                <w:b/>
                <w:bCs/>
              </w:rPr>
              <w:t>Pacific</w:t>
            </w:r>
          </w:p>
        </w:tc>
        <w:tc>
          <w:tcPr>
            <w:tcW w:w="2943" w:type="dxa"/>
            <w:gridSpan w:val="2"/>
            <w:tcBorders>
              <w:top w:val="single" w:sz="4" w:space="0" w:color="auto"/>
              <w:bottom w:val="single" w:sz="4" w:space="0" w:color="auto"/>
            </w:tcBorders>
            <w:shd w:val="clear" w:color="000000" w:fill="D9D9D9"/>
            <w:noWrap/>
          </w:tcPr>
          <w:p w14:paraId="46BD8491" w14:textId="23AA8B19" w:rsidR="00B44C7B" w:rsidRPr="00B44C7B" w:rsidRDefault="00B44C7B" w:rsidP="00B44C7B">
            <w:pPr>
              <w:keepNext/>
              <w:keepLines/>
              <w:jc w:val="center"/>
              <w:rPr>
                <w:rFonts w:asciiTheme="minorHAnsi" w:eastAsia="Times New Roman" w:hAnsiTheme="minorHAnsi"/>
                <w:b/>
                <w:bCs/>
                <w:sz w:val="22"/>
                <w:lang w:eastAsia="en-AU"/>
              </w:rPr>
            </w:pPr>
            <w:r w:rsidRPr="00B44C7B">
              <w:rPr>
                <w:b/>
                <w:bCs/>
              </w:rPr>
              <w:t>Asian</w:t>
            </w:r>
          </w:p>
        </w:tc>
        <w:tc>
          <w:tcPr>
            <w:tcW w:w="2947" w:type="dxa"/>
            <w:gridSpan w:val="2"/>
            <w:tcBorders>
              <w:top w:val="single" w:sz="4" w:space="0" w:color="auto"/>
              <w:bottom w:val="single" w:sz="4" w:space="0" w:color="auto"/>
            </w:tcBorders>
            <w:shd w:val="clear" w:color="000000" w:fill="D9D9D9"/>
            <w:noWrap/>
          </w:tcPr>
          <w:p w14:paraId="0AE5F63F" w14:textId="758FFB43" w:rsidR="00B44C7B" w:rsidRPr="00B44C7B" w:rsidRDefault="00B44C7B" w:rsidP="00B44C7B">
            <w:pPr>
              <w:keepNext/>
              <w:keepLines/>
              <w:jc w:val="center"/>
              <w:rPr>
                <w:rFonts w:asciiTheme="minorHAnsi" w:eastAsia="Times New Roman" w:hAnsiTheme="minorHAnsi"/>
                <w:b/>
                <w:bCs/>
                <w:sz w:val="22"/>
                <w:lang w:eastAsia="en-AU"/>
              </w:rPr>
            </w:pPr>
            <w:r w:rsidRPr="00B44C7B">
              <w:rPr>
                <w:b/>
                <w:bCs/>
              </w:rPr>
              <w:t>European/ Other</w:t>
            </w:r>
          </w:p>
        </w:tc>
      </w:tr>
      <w:tr w:rsidR="00B44C7B" w:rsidRPr="00A32BA3" w14:paraId="7C39E2BC" w14:textId="77777777" w:rsidTr="00233889">
        <w:trPr>
          <w:trHeight w:val="301"/>
        </w:trPr>
        <w:tc>
          <w:tcPr>
            <w:tcW w:w="2116" w:type="dxa"/>
            <w:vMerge/>
            <w:tcBorders>
              <w:bottom w:val="single" w:sz="4" w:space="0" w:color="auto"/>
            </w:tcBorders>
            <w:shd w:val="clear" w:color="000000" w:fill="D9D9D9"/>
            <w:noWrap/>
            <w:vAlign w:val="bottom"/>
            <w:hideMark/>
          </w:tcPr>
          <w:p w14:paraId="380A51F1" w14:textId="6C4A763C" w:rsidR="00B44C7B" w:rsidRPr="00A32BA3" w:rsidRDefault="00B44C7B" w:rsidP="00847CA1">
            <w:pPr>
              <w:keepNext/>
              <w:keepLines/>
              <w:rPr>
                <w:rFonts w:asciiTheme="minorHAnsi" w:eastAsia="Times New Roman" w:hAnsiTheme="minorHAnsi"/>
                <w:b/>
                <w:bCs/>
                <w:sz w:val="22"/>
                <w:lang w:eastAsia="en-AU"/>
              </w:rPr>
            </w:pPr>
          </w:p>
        </w:tc>
        <w:tc>
          <w:tcPr>
            <w:tcW w:w="1468" w:type="dxa"/>
            <w:tcBorders>
              <w:top w:val="nil"/>
              <w:bottom w:val="single" w:sz="4" w:space="0" w:color="auto"/>
            </w:tcBorders>
            <w:shd w:val="clear" w:color="000000" w:fill="D9D9D9"/>
            <w:noWrap/>
            <w:vAlign w:val="bottom"/>
            <w:hideMark/>
          </w:tcPr>
          <w:p w14:paraId="7EF66A88" w14:textId="77777777" w:rsidR="00B44C7B" w:rsidRPr="00A32BA3" w:rsidRDefault="00B44C7B" w:rsidP="00847CA1">
            <w:pPr>
              <w:keepNext/>
              <w:keepLines/>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70" w:type="dxa"/>
            <w:tcBorders>
              <w:top w:val="nil"/>
              <w:bottom w:val="single" w:sz="4" w:space="0" w:color="auto"/>
            </w:tcBorders>
            <w:shd w:val="clear" w:color="000000" w:fill="D9D9D9"/>
            <w:noWrap/>
            <w:vAlign w:val="bottom"/>
            <w:hideMark/>
          </w:tcPr>
          <w:p w14:paraId="4E61D765" w14:textId="77777777" w:rsidR="00B44C7B" w:rsidRPr="00A32BA3" w:rsidRDefault="00B44C7B" w:rsidP="00847CA1">
            <w:pPr>
              <w:keepNext/>
              <w:keepLines/>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1A911E6D" w14:textId="77777777" w:rsidR="00B44C7B" w:rsidRPr="00A32BA3" w:rsidRDefault="00B44C7B" w:rsidP="00847CA1">
            <w:pPr>
              <w:keepNext/>
              <w:keepLines/>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72" w:type="dxa"/>
            <w:tcBorders>
              <w:top w:val="nil"/>
              <w:bottom w:val="single" w:sz="4" w:space="0" w:color="auto"/>
            </w:tcBorders>
            <w:shd w:val="clear" w:color="000000" w:fill="D9D9D9"/>
            <w:noWrap/>
            <w:vAlign w:val="bottom"/>
            <w:hideMark/>
          </w:tcPr>
          <w:p w14:paraId="4C49022E" w14:textId="77777777" w:rsidR="00B44C7B" w:rsidRPr="00A32BA3" w:rsidRDefault="00B44C7B" w:rsidP="00847CA1">
            <w:pPr>
              <w:keepNext/>
              <w:keepLines/>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c>
          <w:tcPr>
            <w:tcW w:w="1472" w:type="dxa"/>
            <w:tcBorders>
              <w:top w:val="nil"/>
              <w:bottom w:val="single" w:sz="4" w:space="0" w:color="auto"/>
            </w:tcBorders>
            <w:shd w:val="clear" w:color="000000" w:fill="D9D9D9"/>
            <w:noWrap/>
            <w:vAlign w:val="bottom"/>
            <w:hideMark/>
          </w:tcPr>
          <w:p w14:paraId="27E57C99" w14:textId="77777777" w:rsidR="00B44C7B" w:rsidRPr="00A32BA3" w:rsidRDefault="00B44C7B" w:rsidP="00847CA1">
            <w:pPr>
              <w:keepNext/>
              <w:keepLines/>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29E9C3EA" w14:textId="77777777" w:rsidR="00B44C7B" w:rsidRPr="00A32BA3" w:rsidRDefault="00B44C7B" w:rsidP="00847CA1">
            <w:pPr>
              <w:keepNext/>
              <w:keepLines/>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c>
          <w:tcPr>
            <w:tcW w:w="1472" w:type="dxa"/>
            <w:tcBorders>
              <w:top w:val="nil"/>
              <w:bottom w:val="single" w:sz="4" w:space="0" w:color="auto"/>
            </w:tcBorders>
            <w:shd w:val="clear" w:color="000000" w:fill="D9D9D9"/>
            <w:noWrap/>
            <w:vAlign w:val="bottom"/>
            <w:hideMark/>
          </w:tcPr>
          <w:p w14:paraId="080DA2AE" w14:textId="77777777" w:rsidR="00B44C7B" w:rsidRPr="00A32BA3" w:rsidRDefault="00B44C7B" w:rsidP="00847CA1">
            <w:pPr>
              <w:keepNext/>
              <w:keepLines/>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75" w:type="dxa"/>
            <w:tcBorders>
              <w:top w:val="nil"/>
              <w:bottom w:val="single" w:sz="4" w:space="0" w:color="auto"/>
            </w:tcBorders>
            <w:shd w:val="clear" w:color="000000" w:fill="D9D9D9"/>
            <w:noWrap/>
            <w:vAlign w:val="bottom"/>
            <w:hideMark/>
          </w:tcPr>
          <w:p w14:paraId="0E26A94F" w14:textId="77777777" w:rsidR="00B44C7B" w:rsidRPr="00A32BA3" w:rsidRDefault="00B44C7B" w:rsidP="00847CA1">
            <w:pPr>
              <w:keepNext/>
              <w:keepLines/>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r>
      <w:tr w:rsidR="007E6664" w:rsidRPr="00A32BA3" w14:paraId="0A5034CA" w14:textId="77777777" w:rsidTr="00B44C7B">
        <w:trPr>
          <w:trHeight w:val="331"/>
        </w:trPr>
        <w:tc>
          <w:tcPr>
            <w:tcW w:w="2116" w:type="dxa"/>
            <w:tcBorders>
              <w:top w:val="single" w:sz="4" w:space="0" w:color="auto"/>
            </w:tcBorders>
            <w:shd w:val="clear" w:color="auto" w:fill="auto"/>
            <w:noWrap/>
            <w:vAlign w:val="bottom"/>
            <w:hideMark/>
          </w:tcPr>
          <w:p w14:paraId="53BC387D" w14:textId="5ED7888C" w:rsidR="00D86F7B" w:rsidRPr="00A32BA3" w:rsidRDefault="00D86F7B" w:rsidP="00D86F7B">
            <w:pPr>
              <w:keepNext/>
              <w:keepLines/>
              <w:rPr>
                <w:rFonts w:asciiTheme="minorHAnsi" w:eastAsia="Times New Roman" w:hAnsiTheme="minorHAnsi"/>
                <w:sz w:val="22"/>
                <w:lang w:eastAsia="en-AU"/>
              </w:rPr>
            </w:pPr>
            <w:r w:rsidRPr="00A32BA3">
              <w:rPr>
                <w:sz w:val="20"/>
                <w:szCs w:val="20"/>
              </w:rPr>
              <w:t xml:space="preserve"> 25-29 </w:t>
            </w:r>
          </w:p>
        </w:tc>
        <w:tc>
          <w:tcPr>
            <w:tcW w:w="1468" w:type="dxa"/>
            <w:tcBorders>
              <w:top w:val="single" w:sz="4" w:space="0" w:color="auto"/>
            </w:tcBorders>
            <w:shd w:val="clear" w:color="auto" w:fill="auto"/>
            <w:noWrap/>
            <w:vAlign w:val="bottom"/>
          </w:tcPr>
          <w:p w14:paraId="76CFE65A" w14:textId="0D3FA270"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17,141 </w:t>
            </w:r>
          </w:p>
        </w:tc>
        <w:tc>
          <w:tcPr>
            <w:tcW w:w="1470" w:type="dxa"/>
            <w:tcBorders>
              <w:top w:val="single" w:sz="4" w:space="0" w:color="auto"/>
            </w:tcBorders>
            <w:shd w:val="clear" w:color="auto" w:fill="auto"/>
            <w:noWrap/>
            <w:vAlign w:val="bottom"/>
          </w:tcPr>
          <w:p w14:paraId="20C50DD2" w14:textId="0CEFB528" w:rsidR="00D86F7B" w:rsidRPr="00A32BA3" w:rsidRDefault="00D86F7B" w:rsidP="00D86F7B">
            <w:pPr>
              <w:keepNext/>
              <w:keepLines/>
              <w:jc w:val="right"/>
              <w:rPr>
                <w:rFonts w:asciiTheme="minorHAnsi" w:hAnsiTheme="minorHAnsi"/>
                <w:sz w:val="22"/>
              </w:rPr>
            </w:pPr>
            <w:r w:rsidRPr="00A32BA3">
              <w:rPr>
                <w:sz w:val="20"/>
                <w:szCs w:val="20"/>
              </w:rPr>
              <w:t>57.9</w:t>
            </w:r>
          </w:p>
        </w:tc>
        <w:tc>
          <w:tcPr>
            <w:tcW w:w="1471" w:type="dxa"/>
            <w:tcBorders>
              <w:top w:val="single" w:sz="4" w:space="0" w:color="auto"/>
            </w:tcBorders>
            <w:shd w:val="clear" w:color="auto" w:fill="auto"/>
            <w:noWrap/>
            <w:vAlign w:val="bottom"/>
          </w:tcPr>
          <w:p w14:paraId="42B00655" w14:textId="0D338FFB"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7,203 </w:t>
            </w:r>
          </w:p>
        </w:tc>
        <w:tc>
          <w:tcPr>
            <w:tcW w:w="1472" w:type="dxa"/>
            <w:tcBorders>
              <w:top w:val="single" w:sz="4" w:space="0" w:color="auto"/>
            </w:tcBorders>
            <w:shd w:val="clear" w:color="auto" w:fill="auto"/>
            <w:noWrap/>
            <w:vAlign w:val="bottom"/>
          </w:tcPr>
          <w:p w14:paraId="75EFCAEF" w14:textId="63B7FE49" w:rsidR="00D86F7B" w:rsidRPr="00A32BA3" w:rsidRDefault="00D86F7B" w:rsidP="00D86F7B">
            <w:pPr>
              <w:keepNext/>
              <w:keepLines/>
              <w:jc w:val="right"/>
              <w:rPr>
                <w:rFonts w:asciiTheme="minorHAnsi" w:hAnsiTheme="minorHAnsi"/>
                <w:sz w:val="22"/>
              </w:rPr>
            </w:pPr>
            <w:r w:rsidRPr="00A32BA3">
              <w:rPr>
                <w:sz w:val="20"/>
                <w:szCs w:val="20"/>
              </w:rPr>
              <w:t>50.7</w:t>
            </w:r>
          </w:p>
        </w:tc>
        <w:tc>
          <w:tcPr>
            <w:tcW w:w="1472" w:type="dxa"/>
            <w:tcBorders>
              <w:top w:val="single" w:sz="4" w:space="0" w:color="auto"/>
            </w:tcBorders>
            <w:shd w:val="clear" w:color="auto" w:fill="auto"/>
            <w:noWrap/>
            <w:vAlign w:val="bottom"/>
          </w:tcPr>
          <w:p w14:paraId="0B492DC9" w14:textId="77883F47"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15,320 </w:t>
            </w:r>
          </w:p>
        </w:tc>
        <w:tc>
          <w:tcPr>
            <w:tcW w:w="1471" w:type="dxa"/>
            <w:tcBorders>
              <w:top w:val="single" w:sz="4" w:space="0" w:color="auto"/>
            </w:tcBorders>
            <w:shd w:val="clear" w:color="auto" w:fill="auto"/>
            <w:noWrap/>
            <w:vAlign w:val="bottom"/>
          </w:tcPr>
          <w:p w14:paraId="116E2E59" w14:textId="1F2D45CB" w:rsidR="00D86F7B" w:rsidRPr="00A32BA3" w:rsidRDefault="00D86F7B" w:rsidP="00D86F7B">
            <w:pPr>
              <w:keepNext/>
              <w:keepLines/>
              <w:jc w:val="right"/>
              <w:rPr>
                <w:rFonts w:asciiTheme="minorHAnsi" w:hAnsiTheme="minorHAnsi"/>
                <w:sz w:val="22"/>
              </w:rPr>
            </w:pPr>
            <w:r w:rsidRPr="00A32BA3">
              <w:rPr>
                <w:sz w:val="20"/>
                <w:szCs w:val="20"/>
              </w:rPr>
              <w:t>41.2</w:t>
            </w:r>
          </w:p>
        </w:tc>
        <w:tc>
          <w:tcPr>
            <w:tcW w:w="1472" w:type="dxa"/>
            <w:tcBorders>
              <w:top w:val="single" w:sz="4" w:space="0" w:color="auto"/>
            </w:tcBorders>
            <w:shd w:val="clear" w:color="auto" w:fill="auto"/>
            <w:noWrap/>
            <w:vAlign w:val="bottom"/>
          </w:tcPr>
          <w:p w14:paraId="4AF4B3E5" w14:textId="534E887B"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 70,015 </w:t>
            </w:r>
          </w:p>
        </w:tc>
        <w:tc>
          <w:tcPr>
            <w:tcW w:w="1475" w:type="dxa"/>
            <w:tcBorders>
              <w:top w:val="single" w:sz="4" w:space="0" w:color="auto"/>
            </w:tcBorders>
            <w:shd w:val="clear" w:color="auto" w:fill="auto"/>
            <w:noWrap/>
            <w:vAlign w:val="bottom"/>
          </w:tcPr>
          <w:p w14:paraId="28A62E70" w14:textId="453145B6" w:rsidR="00D86F7B" w:rsidRPr="00A32BA3" w:rsidRDefault="00D86F7B" w:rsidP="00D86F7B">
            <w:pPr>
              <w:keepNext/>
              <w:keepLines/>
              <w:jc w:val="right"/>
              <w:rPr>
                <w:rFonts w:asciiTheme="minorHAnsi" w:hAnsiTheme="minorHAnsi"/>
                <w:sz w:val="22"/>
              </w:rPr>
            </w:pPr>
            <w:r w:rsidRPr="00A32BA3">
              <w:rPr>
                <w:sz w:val="20"/>
                <w:szCs w:val="20"/>
              </w:rPr>
              <w:t>65.6</w:t>
            </w:r>
          </w:p>
        </w:tc>
      </w:tr>
      <w:tr w:rsidR="007E6664" w:rsidRPr="00A32BA3" w14:paraId="1D6668DE" w14:textId="77777777" w:rsidTr="00B44C7B">
        <w:trPr>
          <w:trHeight w:val="301"/>
        </w:trPr>
        <w:tc>
          <w:tcPr>
            <w:tcW w:w="2116" w:type="dxa"/>
            <w:shd w:val="clear" w:color="auto" w:fill="auto"/>
            <w:noWrap/>
            <w:vAlign w:val="bottom"/>
            <w:hideMark/>
          </w:tcPr>
          <w:p w14:paraId="4205E267" w14:textId="0E4C2BF0" w:rsidR="00D86F7B" w:rsidRPr="00A32BA3" w:rsidRDefault="00D86F7B" w:rsidP="00D86F7B">
            <w:pPr>
              <w:keepNext/>
              <w:keepLines/>
              <w:rPr>
                <w:rFonts w:asciiTheme="minorHAnsi" w:eastAsia="Times New Roman" w:hAnsiTheme="minorHAnsi"/>
                <w:sz w:val="22"/>
                <w:lang w:eastAsia="en-AU"/>
              </w:rPr>
            </w:pPr>
            <w:r w:rsidRPr="00A32BA3">
              <w:rPr>
                <w:sz w:val="20"/>
                <w:szCs w:val="20"/>
              </w:rPr>
              <w:t xml:space="preserve"> 30-34 </w:t>
            </w:r>
          </w:p>
        </w:tc>
        <w:tc>
          <w:tcPr>
            <w:tcW w:w="1468" w:type="dxa"/>
            <w:shd w:val="clear" w:color="auto" w:fill="auto"/>
            <w:noWrap/>
            <w:vAlign w:val="bottom"/>
          </w:tcPr>
          <w:p w14:paraId="76CB6C05" w14:textId="39E796F1"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14,819 </w:t>
            </w:r>
          </w:p>
        </w:tc>
        <w:tc>
          <w:tcPr>
            <w:tcW w:w="1470" w:type="dxa"/>
            <w:shd w:val="clear" w:color="auto" w:fill="auto"/>
            <w:noWrap/>
            <w:vAlign w:val="bottom"/>
          </w:tcPr>
          <w:p w14:paraId="74FBFD84" w14:textId="43292790" w:rsidR="00D86F7B" w:rsidRPr="00A32BA3" w:rsidRDefault="00D86F7B" w:rsidP="00D86F7B">
            <w:pPr>
              <w:keepNext/>
              <w:keepLines/>
              <w:jc w:val="right"/>
              <w:rPr>
                <w:rFonts w:asciiTheme="minorHAnsi" w:hAnsiTheme="minorHAnsi"/>
                <w:sz w:val="22"/>
              </w:rPr>
            </w:pPr>
            <w:r w:rsidRPr="00A32BA3">
              <w:rPr>
                <w:sz w:val="20"/>
                <w:szCs w:val="20"/>
              </w:rPr>
              <w:t>60.9</w:t>
            </w:r>
          </w:p>
        </w:tc>
        <w:tc>
          <w:tcPr>
            <w:tcW w:w="1471" w:type="dxa"/>
            <w:shd w:val="clear" w:color="auto" w:fill="auto"/>
            <w:noWrap/>
            <w:vAlign w:val="bottom"/>
          </w:tcPr>
          <w:p w14:paraId="02399AFB" w14:textId="708A9E39"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6,772 </w:t>
            </w:r>
          </w:p>
        </w:tc>
        <w:tc>
          <w:tcPr>
            <w:tcW w:w="1472" w:type="dxa"/>
            <w:shd w:val="clear" w:color="auto" w:fill="auto"/>
            <w:noWrap/>
            <w:vAlign w:val="bottom"/>
          </w:tcPr>
          <w:p w14:paraId="76FB438E" w14:textId="49427BFF" w:rsidR="00D86F7B" w:rsidRPr="00A32BA3" w:rsidRDefault="00D86F7B" w:rsidP="00D86F7B">
            <w:pPr>
              <w:keepNext/>
              <w:keepLines/>
              <w:jc w:val="right"/>
              <w:rPr>
                <w:rFonts w:asciiTheme="minorHAnsi" w:hAnsiTheme="minorHAnsi"/>
                <w:sz w:val="22"/>
              </w:rPr>
            </w:pPr>
            <w:r w:rsidRPr="00A32BA3">
              <w:rPr>
                <w:sz w:val="20"/>
                <w:szCs w:val="20"/>
              </w:rPr>
              <w:t>60.7</w:t>
            </w:r>
          </w:p>
        </w:tc>
        <w:tc>
          <w:tcPr>
            <w:tcW w:w="1472" w:type="dxa"/>
            <w:shd w:val="clear" w:color="auto" w:fill="auto"/>
            <w:noWrap/>
            <w:vAlign w:val="bottom"/>
          </w:tcPr>
          <w:p w14:paraId="205B9D85" w14:textId="794AE931"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23,332 </w:t>
            </w:r>
          </w:p>
        </w:tc>
        <w:tc>
          <w:tcPr>
            <w:tcW w:w="1471" w:type="dxa"/>
            <w:shd w:val="clear" w:color="auto" w:fill="auto"/>
            <w:noWrap/>
            <w:vAlign w:val="bottom"/>
          </w:tcPr>
          <w:p w14:paraId="75B6B654" w14:textId="6DE595D2" w:rsidR="00D86F7B" w:rsidRPr="00A32BA3" w:rsidRDefault="00D86F7B" w:rsidP="00D86F7B">
            <w:pPr>
              <w:keepNext/>
              <w:keepLines/>
              <w:jc w:val="right"/>
              <w:rPr>
                <w:rFonts w:asciiTheme="minorHAnsi" w:hAnsiTheme="minorHAnsi"/>
                <w:sz w:val="22"/>
              </w:rPr>
            </w:pPr>
            <w:r w:rsidRPr="00A32BA3">
              <w:rPr>
                <w:sz w:val="20"/>
                <w:szCs w:val="20"/>
              </w:rPr>
              <w:t>60.8</w:t>
            </w:r>
          </w:p>
        </w:tc>
        <w:tc>
          <w:tcPr>
            <w:tcW w:w="1472" w:type="dxa"/>
            <w:shd w:val="clear" w:color="auto" w:fill="auto"/>
            <w:noWrap/>
            <w:vAlign w:val="bottom"/>
          </w:tcPr>
          <w:p w14:paraId="7D7DAB80" w14:textId="1BCC479B"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 70,096 </w:t>
            </w:r>
          </w:p>
        </w:tc>
        <w:tc>
          <w:tcPr>
            <w:tcW w:w="1475" w:type="dxa"/>
            <w:shd w:val="clear" w:color="auto" w:fill="auto"/>
            <w:noWrap/>
            <w:vAlign w:val="bottom"/>
          </w:tcPr>
          <w:p w14:paraId="5929386C" w14:textId="05212221" w:rsidR="00D86F7B" w:rsidRPr="00A32BA3" w:rsidRDefault="00D86F7B" w:rsidP="00D86F7B">
            <w:pPr>
              <w:keepNext/>
              <w:keepLines/>
              <w:jc w:val="right"/>
              <w:rPr>
                <w:rFonts w:asciiTheme="minorHAnsi" w:hAnsiTheme="minorHAnsi"/>
                <w:sz w:val="22"/>
              </w:rPr>
            </w:pPr>
            <w:r w:rsidRPr="00A32BA3">
              <w:rPr>
                <w:sz w:val="20"/>
                <w:szCs w:val="20"/>
              </w:rPr>
              <w:t>71.8</w:t>
            </w:r>
          </w:p>
        </w:tc>
      </w:tr>
      <w:tr w:rsidR="007E6664" w:rsidRPr="00A32BA3" w14:paraId="109DB182" w14:textId="77777777" w:rsidTr="00B44C7B">
        <w:trPr>
          <w:trHeight w:val="301"/>
        </w:trPr>
        <w:tc>
          <w:tcPr>
            <w:tcW w:w="2116" w:type="dxa"/>
            <w:shd w:val="clear" w:color="auto" w:fill="auto"/>
            <w:noWrap/>
            <w:vAlign w:val="bottom"/>
            <w:hideMark/>
          </w:tcPr>
          <w:p w14:paraId="7CD1DA1F" w14:textId="63271052" w:rsidR="00D86F7B" w:rsidRPr="00A32BA3" w:rsidRDefault="00D86F7B" w:rsidP="00D86F7B">
            <w:pPr>
              <w:keepNext/>
              <w:keepLines/>
              <w:rPr>
                <w:rFonts w:asciiTheme="minorHAnsi" w:eastAsia="Times New Roman" w:hAnsiTheme="minorHAnsi"/>
                <w:sz w:val="22"/>
                <w:lang w:eastAsia="en-AU"/>
              </w:rPr>
            </w:pPr>
            <w:r w:rsidRPr="00A32BA3">
              <w:rPr>
                <w:sz w:val="20"/>
                <w:szCs w:val="20"/>
              </w:rPr>
              <w:t xml:space="preserve"> 35-39 </w:t>
            </w:r>
          </w:p>
        </w:tc>
        <w:tc>
          <w:tcPr>
            <w:tcW w:w="1468" w:type="dxa"/>
            <w:shd w:val="clear" w:color="auto" w:fill="auto"/>
            <w:noWrap/>
            <w:vAlign w:val="bottom"/>
          </w:tcPr>
          <w:p w14:paraId="19A9D06C" w14:textId="16C27CBD"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12,887 </w:t>
            </w:r>
          </w:p>
        </w:tc>
        <w:tc>
          <w:tcPr>
            <w:tcW w:w="1470" w:type="dxa"/>
            <w:shd w:val="clear" w:color="auto" w:fill="auto"/>
            <w:noWrap/>
            <w:vAlign w:val="bottom"/>
          </w:tcPr>
          <w:p w14:paraId="22AD8E23" w14:textId="52BA0DB5" w:rsidR="00D86F7B" w:rsidRPr="00A32BA3" w:rsidRDefault="00D86F7B" w:rsidP="00D86F7B">
            <w:pPr>
              <w:keepNext/>
              <w:keepLines/>
              <w:jc w:val="right"/>
              <w:rPr>
                <w:rFonts w:asciiTheme="minorHAnsi" w:hAnsiTheme="minorHAnsi"/>
                <w:sz w:val="22"/>
              </w:rPr>
            </w:pPr>
            <w:r w:rsidRPr="00A32BA3">
              <w:rPr>
                <w:sz w:val="20"/>
                <w:szCs w:val="20"/>
              </w:rPr>
              <w:t>60.5</w:t>
            </w:r>
          </w:p>
        </w:tc>
        <w:tc>
          <w:tcPr>
            <w:tcW w:w="1471" w:type="dxa"/>
            <w:shd w:val="clear" w:color="auto" w:fill="auto"/>
            <w:noWrap/>
            <w:vAlign w:val="bottom"/>
          </w:tcPr>
          <w:p w14:paraId="77329274" w14:textId="4C87C465"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6,521 </w:t>
            </w:r>
          </w:p>
        </w:tc>
        <w:tc>
          <w:tcPr>
            <w:tcW w:w="1472" w:type="dxa"/>
            <w:shd w:val="clear" w:color="auto" w:fill="auto"/>
            <w:noWrap/>
            <w:vAlign w:val="bottom"/>
          </w:tcPr>
          <w:p w14:paraId="6A295FC1" w14:textId="24617BE8" w:rsidR="00D86F7B" w:rsidRPr="00A32BA3" w:rsidRDefault="00D86F7B" w:rsidP="00D86F7B">
            <w:pPr>
              <w:keepNext/>
              <w:keepLines/>
              <w:jc w:val="right"/>
              <w:rPr>
                <w:rFonts w:asciiTheme="minorHAnsi" w:hAnsiTheme="minorHAnsi"/>
                <w:sz w:val="22"/>
              </w:rPr>
            </w:pPr>
            <w:r w:rsidRPr="00A32BA3">
              <w:rPr>
                <w:sz w:val="20"/>
                <w:szCs w:val="20"/>
              </w:rPr>
              <w:t>67.1</w:t>
            </w:r>
          </w:p>
        </w:tc>
        <w:tc>
          <w:tcPr>
            <w:tcW w:w="1472" w:type="dxa"/>
            <w:shd w:val="clear" w:color="auto" w:fill="auto"/>
            <w:noWrap/>
            <w:vAlign w:val="bottom"/>
          </w:tcPr>
          <w:p w14:paraId="504B5371" w14:textId="5D1F7501"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23,224 </w:t>
            </w:r>
          </w:p>
        </w:tc>
        <w:tc>
          <w:tcPr>
            <w:tcW w:w="1471" w:type="dxa"/>
            <w:shd w:val="clear" w:color="auto" w:fill="auto"/>
            <w:noWrap/>
            <w:vAlign w:val="bottom"/>
          </w:tcPr>
          <w:p w14:paraId="74CCF834" w14:textId="5581859A" w:rsidR="00D86F7B" w:rsidRPr="00A32BA3" w:rsidRDefault="00D86F7B" w:rsidP="00D86F7B">
            <w:pPr>
              <w:keepNext/>
              <w:keepLines/>
              <w:jc w:val="right"/>
              <w:rPr>
                <w:rFonts w:asciiTheme="minorHAnsi" w:hAnsiTheme="minorHAnsi"/>
                <w:sz w:val="22"/>
              </w:rPr>
            </w:pPr>
            <w:r w:rsidRPr="00A32BA3">
              <w:rPr>
                <w:sz w:val="20"/>
                <w:szCs w:val="20"/>
              </w:rPr>
              <w:t>67.8</w:t>
            </w:r>
          </w:p>
        </w:tc>
        <w:tc>
          <w:tcPr>
            <w:tcW w:w="1472" w:type="dxa"/>
            <w:shd w:val="clear" w:color="auto" w:fill="auto"/>
            <w:noWrap/>
            <w:vAlign w:val="bottom"/>
          </w:tcPr>
          <w:p w14:paraId="765AE124" w14:textId="69D22C75"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 69,909 </w:t>
            </w:r>
          </w:p>
        </w:tc>
        <w:tc>
          <w:tcPr>
            <w:tcW w:w="1475" w:type="dxa"/>
            <w:shd w:val="clear" w:color="auto" w:fill="auto"/>
            <w:noWrap/>
            <w:vAlign w:val="bottom"/>
          </w:tcPr>
          <w:p w14:paraId="177C24D5" w14:textId="4C8CF10F" w:rsidR="00D86F7B" w:rsidRPr="00A32BA3" w:rsidRDefault="00D86F7B" w:rsidP="00D86F7B">
            <w:pPr>
              <w:keepNext/>
              <w:keepLines/>
              <w:jc w:val="right"/>
              <w:rPr>
                <w:rFonts w:asciiTheme="minorHAnsi" w:hAnsiTheme="minorHAnsi"/>
                <w:sz w:val="22"/>
              </w:rPr>
            </w:pPr>
            <w:r w:rsidRPr="00A32BA3">
              <w:rPr>
                <w:sz w:val="20"/>
                <w:szCs w:val="20"/>
              </w:rPr>
              <w:t>80.9</w:t>
            </w:r>
          </w:p>
        </w:tc>
      </w:tr>
      <w:tr w:rsidR="007E6664" w:rsidRPr="00A32BA3" w14:paraId="5B83458D" w14:textId="77777777" w:rsidTr="00B44C7B">
        <w:trPr>
          <w:trHeight w:val="301"/>
        </w:trPr>
        <w:tc>
          <w:tcPr>
            <w:tcW w:w="2116" w:type="dxa"/>
            <w:shd w:val="clear" w:color="auto" w:fill="auto"/>
            <w:noWrap/>
            <w:vAlign w:val="bottom"/>
            <w:hideMark/>
          </w:tcPr>
          <w:p w14:paraId="0CAF8F90" w14:textId="56089BDF" w:rsidR="00D86F7B" w:rsidRPr="00A32BA3" w:rsidRDefault="00D86F7B" w:rsidP="00D86F7B">
            <w:pPr>
              <w:keepNext/>
              <w:keepLines/>
              <w:rPr>
                <w:rFonts w:asciiTheme="minorHAnsi" w:eastAsia="Times New Roman" w:hAnsiTheme="minorHAnsi"/>
                <w:sz w:val="22"/>
                <w:lang w:eastAsia="en-AU"/>
              </w:rPr>
            </w:pPr>
            <w:r w:rsidRPr="00A32BA3">
              <w:rPr>
                <w:sz w:val="20"/>
                <w:szCs w:val="20"/>
              </w:rPr>
              <w:t xml:space="preserve"> 40-44 </w:t>
            </w:r>
          </w:p>
        </w:tc>
        <w:tc>
          <w:tcPr>
            <w:tcW w:w="1468" w:type="dxa"/>
            <w:shd w:val="clear" w:color="auto" w:fill="auto"/>
            <w:noWrap/>
            <w:vAlign w:val="bottom"/>
          </w:tcPr>
          <w:p w14:paraId="462337CB" w14:textId="394D3163"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12,829 </w:t>
            </w:r>
          </w:p>
        </w:tc>
        <w:tc>
          <w:tcPr>
            <w:tcW w:w="1470" w:type="dxa"/>
            <w:shd w:val="clear" w:color="auto" w:fill="auto"/>
            <w:noWrap/>
            <w:vAlign w:val="bottom"/>
          </w:tcPr>
          <w:p w14:paraId="50202E3A" w14:textId="685E402C" w:rsidR="00D86F7B" w:rsidRPr="00A32BA3" w:rsidRDefault="00D86F7B" w:rsidP="00D86F7B">
            <w:pPr>
              <w:keepNext/>
              <w:keepLines/>
              <w:jc w:val="right"/>
              <w:rPr>
                <w:rFonts w:asciiTheme="minorHAnsi" w:hAnsiTheme="minorHAnsi"/>
                <w:sz w:val="22"/>
              </w:rPr>
            </w:pPr>
            <w:r w:rsidRPr="00A32BA3">
              <w:rPr>
                <w:sz w:val="20"/>
                <w:szCs w:val="20"/>
              </w:rPr>
              <w:t>62.5</w:t>
            </w:r>
          </w:p>
        </w:tc>
        <w:tc>
          <w:tcPr>
            <w:tcW w:w="1471" w:type="dxa"/>
            <w:shd w:val="clear" w:color="auto" w:fill="auto"/>
            <w:noWrap/>
            <w:vAlign w:val="bottom"/>
          </w:tcPr>
          <w:p w14:paraId="7D9A4BD8" w14:textId="5C4D06ED"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6,375 </w:t>
            </w:r>
          </w:p>
        </w:tc>
        <w:tc>
          <w:tcPr>
            <w:tcW w:w="1472" w:type="dxa"/>
            <w:shd w:val="clear" w:color="auto" w:fill="auto"/>
            <w:noWrap/>
            <w:vAlign w:val="bottom"/>
          </w:tcPr>
          <w:p w14:paraId="235CA970" w14:textId="1D36E6D3" w:rsidR="00D86F7B" w:rsidRPr="00A32BA3" w:rsidRDefault="00D86F7B" w:rsidP="00D86F7B">
            <w:pPr>
              <w:keepNext/>
              <w:keepLines/>
              <w:jc w:val="right"/>
              <w:rPr>
                <w:rFonts w:asciiTheme="minorHAnsi" w:hAnsiTheme="minorHAnsi"/>
                <w:sz w:val="22"/>
              </w:rPr>
            </w:pPr>
            <w:r w:rsidRPr="00A32BA3">
              <w:rPr>
                <w:sz w:val="20"/>
                <w:szCs w:val="20"/>
              </w:rPr>
              <w:t>70.7</w:t>
            </w:r>
          </w:p>
        </w:tc>
        <w:tc>
          <w:tcPr>
            <w:tcW w:w="1472" w:type="dxa"/>
            <w:shd w:val="clear" w:color="auto" w:fill="auto"/>
            <w:noWrap/>
            <w:vAlign w:val="bottom"/>
          </w:tcPr>
          <w:p w14:paraId="34DCECDA" w14:textId="57F1B0BC"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16,484 </w:t>
            </w:r>
          </w:p>
        </w:tc>
        <w:tc>
          <w:tcPr>
            <w:tcW w:w="1471" w:type="dxa"/>
            <w:shd w:val="clear" w:color="auto" w:fill="auto"/>
            <w:noWrap/>
            <w:vAlign w:val="bottom"/>
          </w:tcPr>
          <w:p w14:paraId="1A7745C2" w14:textId="21F52702" w:rsidR="00D86F7B" w:rsidRPr="00A32BA3" w:rsidRDefault="00D86F7B" w:rsidP="00D86F7B">
            <w:pPr>
              <w:keepNext/>
              <w:keepLines/>
              <w:jc w:val="right"/>
              <w:rPr>
                <w:rFonts w:asciiTheme="minorHAnsi" w:hAnsiTheme="minorHAnsi"/>
                <w:sz w:val="22"/>
              </w:rPr>
            </w:pPr>
            <w:r w:rsidRPr="00A32BA3">
              <w:rPr>
                <w:sz w:val="20"/>
                <w:szCs w:val="20"/>
              </w:rPr>
              <w:t>64.1</w:t>
            </w:r>
          </w:p>
        </w:tc>
        <w:tc>
          <w:tcPr>
            <w:tcW w:w="1472" w:type="dxa"/>
            <w:shd w:val="clear" w:color="auto" w:fill="auto"/>
            <w:noWrap/>
            <w:vAlign w:val="bottom"/>
          </w:tcPr>
          <w:p w14:paraId="6CBBDFCB" w14:textId="46A69B21"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 74,139 </w:t>
            </w:r>
          </w:p>
        </w:tc>
        <w:tc>
          <w:tcPr>
            <w:tcW w:w="1475" w:type="dxa"/>
            <w:shd w:val="clear" w:color="auto" w:fill="auto"/>
            <w:noWrap/>
            <w:vAlign w:val="bottom"/>
          </w:tcPr>
          <w:p w14:paraId="7E85510C" w14:textId="1F83FF80" w:rsidR="00D86F7B" w:rsidRPr="00A32BA3" w:rsidRDefault="00D86F7B" w:rsidP="00D86F7B">
            <w:pPr>
              <w:keepNext/>
              <w:keepLines/>
              <w:jc w:val="right"/>
              <w:rPr>
                <w:rFonts w:asciiTheme="minorHAnsi" w:hAnsiTheme="minorHAnsi"/>
                <w:sz w:val="22"/>
              </w:rPr>
            </w:pPr>
            <w:r w:rsidRPr="00A32BA3">
              <w:rPr>
                <w:sz w:val="20"/>
                <w:szCs w:val="20"/>
              </w:rPr>
              <w:t>85.1</w:t>
            </w:r>
          </w:p>
        </w:tc>
      </w:tr>
      <w:tr w:rsidR="007E6664" w:rsidRPr="00A32BA3" w14:paraId="368D045C" w14:textId="77777777" w:rsidTr="00B44C7B">
        <w:trPr>
          <w:trHeight w:val="301"/>
        </w:trPr>
        <w:tc>
          <w:tcPr>
            <w:tcW w:w="2116" w:type="dxa"/>
            <w:shd w:val="clear" w:color="auto" w:fill="auto"/>
            <w:noWrap/>
            <w:vAlign w:val="bottom"/>
            <w:hideMark/>
          </w:tcPr>
          <w:p w14:paraId="5610065E" w14:textId="27F8AF9E" w:rsidR="00D86F7B" w:rsidRPr="00A32BA3" w:rsidRDefault="00D86F7B" w:rsidP="00D86F7B">
            <w:pPr>
              <w:keepNext/>
              <w:keepLines/>
              <w:rPr>
                <w:rFonts w:asciiTheme="minorHAnsi" w:eastAsia="Times New Roman" w:hAnsiTheme="minorHAnsi"/>
                <w:sz w:val="22"/>
                <w:lang w:eastAsia="en-AU"/>
              </w:rPr>
            </w:pPr>
            <w:r w:rsidRPr="00A32BA3">
              <w:rPr>
                <w:sz w:val="20"/>
                <w:szCs w:val="20"/>
              </w:rPr>
              <w:t xml:space="preserve"> 45-49 </w:t>
            </w:r>
          </w:p>
        </w:tc>
        <w:tc>
          <w:tcPr>
            <w:tcW w:w="1468" w:type="dxa"/>
            <w:shd w:val="clear" w:color="auto" w:fill="auto"/>
            <w:noWrap/>
            <w:vAlign w:val="bottom"/>
          </w:tcPr>
          <w:p w14:paraId="3FD11D50" w14:textId="6B67CF6F"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13,689 </w:t>
            </w:r>
          </w:p>
        </w:tc>
        <w:tc>
          <w:tcPr>
            <w:tcW w:w="1470" w:type="dxa"/>
            <w:shd w:val="clear" w:color="auto" w:fill="auto"/>
            <w:noWrap/>
            <w:vAlign w:val="bottom"/>
          </w:tcPr>
          <w:p w14:paraId="545E65BF" w14:textId="6E32DAD7" w:rsidR="00D86F7B" w:rsidRPr="00A32BA3" w:rsidRDefault="00D86F7B" w:rsidP="00D86F7B">
            <w:pPr>
              <w:keepNext/>
              <w:keepLines/>
              <w:jc w:val="right"/>
              <w:rPr>
                <w:rFonts w:asciiTheme="minorHAnsi" w:hAnsiTheme="minorHAnsi"/>
                <w:sz w:val="22"/>
              </w:rPr>
            </w:pPr>
            <w:r w:rsidRPr="00A32BA3">
              <w:rPr>
                <w:sz w:val="20"/>
                <w:szCs w:val="20"/>
              </w:rPr>
              <w:t>64.9</w:t>
            </w:r>
          </w:p>
        </w:tc>
        <w:tc>
          <w:tcPr>
            <w:tcW w:w="1471" w:type="dxa"/>
            <w:shd w:val="clear" w:color="auto" w:fill="auto"/>
            <w:noWrap/>
            <w:vAlign w:val="bottom"/>
          </w:tcPr>
          <w:p w14:paraId="44722881" w14:textId="0FDBF838"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6,223 </w:t>
            </w:r>
          </w:p>
        </w:tc>
        <w:tc>
          <w:tcPr>
            <w:tcW w:w="1472" w:type="dxa"/>
            <w:shd w:val="clear" w:color="auto" w:fill="auto"/>
            <w:noWrap/>
            <w:vAlign w:val="bottom"/>
          </w:tcPr>
          <w:p w14:paraId="6A88A7B7" w14:textId="66705922" w:rsidR="00D86F7B" w:rsidRPr="00A32BA3" w:rsidRDefault="00D86F7B" w:rsidP="00D86F7B">
            <w:pPr>
              <w:keepNext/>
              <w:keepLines/>
              <w:jc w:val="right"/>
              <w:rPr>
                <w:rFonts w:asciiTheme="minorHAnsi" w:hAnsiTheme="minorHAnsi"/>
                <w:sz w:val="22"/>
              </w:rPr>
            </w:pPr>
            <w:r w:rsidRPr="00A32BA3">
              <w:rPr>
                <w:sz w:val="20"/>
                <w:szCs w:val="20"/>
              </w:rPr>
              <w:t>71.2</w:t>
            </w:r>
          </w:p>
        </w:tc>
        <w:tc>
          <w:tcPr>
            <w:tcW w:w="1472" w:type="dxa"/>
            <w:shd w:val="clear" w:color="auto" w:fill="auto"/>
            <w:noWrap/>
            <w:vAlign w:val="bottom"/>
          </w:tcPr>
          <w:p w14:paraId="179702EE" w14:textId="769E6676"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15,538 </w:t>
            </w:r>
          </w:p>
        </w:tc>
        <w:tc>
          <w:tcPr>
            <w:tcW w:w="1471" w:type="dxa"/>
            <w:shd w:val="clear" w:color="auto" w:fill="auto"/>
            <w:noWrap/>
            <w:vAlign w:val="bottom"/>
          </w:tcPr>
          <w:p w14:paraId="17582A12" w14:textId="64417403" w:rsidR="00D86F7B" w:rsidRPr="00A32BA3" w:rsidRDefault="00D86F7B" w:rsidP="00D86F7B">
            <w:pPr>
              <w:keepNext/>
              <w:keepLines/>
              <w:jc w:val="right"/>
              <w:rPr>
                <w:rFonts w:asciiTheme="minorHAnsi" w:hAnsiTheme="minorHAnsi"/>
                <w:sz w:val="22"/>
              </w:rPr>
            </w:pPr>
            <w:r w:rsidRPr="00A32BA3">
              <w:rPr>
                <w:sz w:val="20"/>
                <w:szCs w:val="20"/>
              </w:rPr>
              <w:t>64.8</w:t>
            </w:r>
          </w:p>
        </w:tc>
        <w:tc>
          <w:tcPr>
            <w:tcW w:w="1472" w:type="dxa"/>
            <w:shd w:val="clear" w:color="auto" w:fill="auto"/>
            <w:noWrap/>
            <w:vAlign w:val="bottom"/>
          </w:tcPr>
          <w:p w14:paraId="2C52C490" w14:textId="50237E91"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 85,785 </w:t>
            </w:r>
          </w:p>
        </w:tc>
        <w:tc>
          <w:tcPr>
            <w:tcW w:w="1475" w:type="dxa"/>
            <w:shd w:val="clear" w:color="auto" w:fill="auto"/>
            <w:noWrap/>
            <w:vAlign w:val="bottom"/>
          </w:tcPr>
          <w:p w14:paraId="7E4BA1D9" w14:textId="7E7D6A52" w:rsidR="00D86F7B" w:rsidRPr="00A32BA3" w:rsidRDefault="00D86F7B" w:rsidP="00D86F7B">
            <w:pPr>
              <w:keepNext/>
              <w:keepLines/>
              <w:jc w:val="right"/>
              <w:rPr>
                <w:rFonts w:asciiTheme="minorHAnsi" w:hAnsiTheme="minorHAnsi"/>
                <w:sz w:val="22"/>
              </w:rPr>
            </w:pPr>
            <w:r w:rsidRPr="00A32BA3">
              <w:rPr>
                <w:sz w:val="20"/>
                <w:szCs w:val="20"/>
              </w:rPr>
              <w:t>85.3</w:t>
            </w:r>
          </w:p>
        </w:tc>
      </w:tr>
      <w:tr w:rsidR="007E6664" w:rsidRPr="00A32BA3" w14:paraId="40AF0BAB" w14:textId="77777777" w:rsidTr="00B44C7B">
        <w:trPr>
          <w:trHeight w:val="301"/>
        </w:trPr>
        <w:tc>
          <w:tcPr>
            <w:tcW w:w="2116" w:type="dxa"/>
            <w:shd w:val="clear" w:color="auto" w:fill="auto"/>
            <w:noWrap/>
            <w:vAlign w:val="bottom"/>
            <w:hideMark/>
          </w:tcPr>
          <w:p w14:paraId="5AED0115" w14:textId="2C64B836" w:rsidR="00D86F7B" w:rsidRPr="00A32BA3" w:rsidRDefault="00D86F7B" w:rsidP="00D86F7B">
            <w:pPr>
              <w:keepNext/>
              <w:keepLines/>
              <w:rPr>
                <w:rFonts w:asciiTheme="minorHAnsi" w:eastAsia="Times New Roman" w:hAnsiTheme="minorHAnsi"/>
                <w:sz w:val="22"/>
                <w:lang w:eastAsia="en-AU"/>
              </w:rPr>
            </w:pPr>
            <w:r w:rsidRPr="00A32BA3">
              <w:rPr>
                <w:sz w:val="20"/>
                <w:szCs w:val="20"/>
              </w:rPr>
              <w:t xml:space="preserve"> 50-54 </w:t>
            </w:r>
          </w:p>
        </w:tc>
        <w:tc>
          <w:tcPr>
            <w:tcW w:w="1468" w:type="dxa"/>
            <w:shd w:val="clear" w:color="auto" w:fill="auto"/>
            <w:noWrap/>
            <w:vAlign w:val="bottom"/>
          </w:tcPr>
          <w:p w14:paraId="514F5D4B" w14:textId="643DCCD6"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12,075 </w:t>
            </w:r>
          </w:p>
        </w:tc>
        <w:tc>
          <w:tcPr>
            <w:tcW w:w="1470" w:type="dxa"/>
            <w:shd w:val="clear" w:color="auto" w:fill="auto"/>
            <w:noWrap/>
            <w:vAlign w:val="bottom"/>
          </w:tcPr>
          <w:p w14:paraId="6CBAD7D7" w14:textId="0B7AEA0B" w:rsidR="00D86F7B" w:rsidRPr="00A32BA3" w:rsidRDefault="00D86F7B" w:rsidP="00D86F7B">
            <w:pPr>
              <w:keepNext/>
              <w:keepLines/>
              <w:jc w:val="right"/>
              <w:rPr>
                <w:rFonts w:asciiTheme="minorHAnsi" w:hAnsiTheme="minorHAnsi"/>
                <w:sz w:val="22"/>
              </w:rPr>
            </w:pPr>
            <w:r w:rsidRPr="00A32BA3">
              <w:rPr>
                <w:sz w:val="20"/>
                <w:szCs w:val="20"/>
              </w:rPr>
              <w:t>66.4</w:t>
            </w:r>
          </w:p>
        </w:tc>
        <w:tc>
          <w:tcPr>
            <w:tcW w:w="1471" w:type="dxa"/>
            <w:shd w:val="clear" w:color="auto" w:fill="auto"/>
            <w:noWrap/>
            <w:vAlign w:val="bottom"/>
          </w:tcPr>
          <w:p w14:paraId="56F74BE4" w14:textId="5A7458B8"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6,036 </w:t>
            </w:r>
          </w:p>
        </w:tc>
        <w:tc>
          <w:tcPr>
            <w:tcW w:w="1472" w:type="dxa"/>
            <w:shd w:val="clear" w:color="auto" w:fill="auto"/>
            <w:noWrap/>
            <w:vAlign w:val="bottom"/>
          </w:tcPr>
          <w:p w14:paraId="68273C2C" w14:textId="68E041DA" w:rsidR="00D86F7B" w:rsidRPr="00A32BA3" w:rsidRDefault="00D86F7B" w:rsidP="00D86F7B">
            <w:pPr>
              <w:keepNext/>
              <w:keepLines/>
              <w:jc w:val="right"/>
              <w:rPr>
                <w:rFonts w:asciiTheme="minorHAnsi" w:hAnsiTheme="minorHAnsi"/>
                <w:sz w:val="22"/>
              </w:rPr>
            </w:pPr>
            <w:r w:rsidRPr="00A32BA3">
              <w:rPr>
                <w:sz w:val="20"/>
                <w:szCs w:val="20"/>
              </w:rPr>
              <w:t>76.5</w:t>
            </w:r>
          </w:p>
        </w:tc>
        <w:tc>
          <w:tcPr>
            <w:tcW w:w="1472" w:type="dxa"/>
            <w:shd w:val="clear" w:color="auto" w:fill="auto"/>
            <w:noWrap/>
            <w:vAlign w:val="bottom"/>
          </w:tcPr>
          <w:p w14:paraId="443C55BA" w14:textId="1001B0B6"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13,012 </w:t>
            </w:r>
          </w:p>
        </w:tc>
        <w:tc>
          <w:tcPr>
            <w:tcW w:w="1471" w:type="dxa"/>
            <w:shd w:val="clear" w:color="auto" w:fill="auto"/>
            <w:noWrap/>
            <w:vAlign w:val="bottom"/>
          </w:tcPr>
          <w:p w14:paraId="59B19011" w14:textId="255F6E2F" w:rsidR="00D86F7B" w:rsidRPr="00A32BA3" w:rsidRDefault="00D86F7B" w:rsidP="00D86F7B">
            <w:pPr>
              <w:keepNext/>
              <w:keepLines/>
              <w:jc w:val="right"/>
              <w:rPr>
                <w:rFonts w:asciiTheme="minorHAnsi" w:hAnsiTheme="minorHAnsi"/>
                <w:sz w:val="22"/>
              </w:rPr>
            </w:pPr>
            <w:r w:rsidRPr="00A32BA3">
              <w:rPr>
                <w:sz w:val="20"/>
                <w:szCs w:val="20"/>
              </w:rPr>
              <w:t>63.2</w:t>
            </w:r>
          </w:p>
        </w:tc>
        <w:tc>
          <w:tcPr>
            <w:tcW w:w="1472" w:type="dxa"/>
            <w:shd w:val="clear" w:color="auto" w:fill="auto"/>
            <w:noWrap/>
            <w:vAlign w:val="bottom"/>
          </w:tcPr>
          <w:p w14:paraId="0BF0D1AB" w14:textId="022B98B0"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 80,232 </w:t>
            </w:r>
          </w:p>
        </w:tc>
        <w:tc>
          <w:tcPr>
            <w:tcW w:w="1475" w:type="dxa"/>
            <w:shd w:val="clear" w:color="auto" w:fill="auto"/>
            <w:noWrap/>
            <w:vAlign w:val="bottom"/>
          </w:tcPr>
          <w:p w14:paraId="30A83968" w14:textId="3E23D134" w:rsidR="00D86F7B" w:rsidRPr="00A32BA3" w:rsidRDefault="00D86F7B" w:rsidP="00D86F7B">
            <w:pPr>
              <w:keepNext/>
              <w:keepLines/>
              <w:jc w:val="right"/>
              <w:rPr>
                <w:rFonts w:asciiTheme="minorHAnsi" w:hAnsiTheme="minorHAnsi"/>
                <w:sz w:val="22"/>
              </w:rPr>
            </w:pPr>
            <w:r w:rsidRPr="00A32BA3">
              <w:rPr>
                <w:sz w:val="20"/>
                <w:szCs w:val="20"/>
              </w:rPr>
              <w:t>83.6</w:t>
            </w:r>
          </w:p>
        </w:tc>
      </w:tr>
      <w:tr w:rsidR="007E6664" w:rsidRPr="00A32BA3" w14:paraId="7C1FDFE5" w14:textId="77777777" w:rsidTr="00B44C7B">
        <w:trPr>
          <w:trHeight w:val="301"/>
        </w:trPr>
        <w:tc>
          <w:tcPr>
            <w:tcW w:w="2116" w:type="dxa"/>
            <w:shd w:val="clear" w:color="auto" w:fill="auto"/>
            <w:noWrap/>
            <w:vAlign w:val="bottom"/>
            <w:hideMark/>
          </w:tcPr>
          <w:p w14:paraId="165F8480" w14:textId="7F1D9BC4" w:rsidR="00D86F7B" w:rsidRPr="00A32BA3" w:rsidRDefault="00D86F7B" w:rsidP="00D86F7B">
            <w:pPr>
              <w:keepNext/>
              <w:keepLines/>
              <w:rPr>
                <w:rFonts w:asciiTheme="minorHAnsi" w:eastAsia="Times New Roman" w:hAnsiTheme="minorHAnsi"/>
                <w:sz w:val="22"/>
                <w:lang w:eastAsia="en-AU"/>
              </w:rPr>
            </w:pPr>
            <w:r w:rsidRPr="00A32BA3">
              <w:rPr>
                <w:sz w:val="20"/>
                <w:szCs w:val="20"/>
              </w:rPr>
              <w:t xml:space="preserve"> 55-59 </w:t>
            </w:r>
          </w:p>
        </w:tc>
        <w:tc>
          <w:tcPr>
            <w:tcW w:w="1468" w:type="dxa"/>
            <w:shd w:val="clear" w:color="auto" w:fill="auto"/>
            <w:noWrap/>
            <w:vAlign w:val="bottom"/>
          </w:tcPr>
          <w:p w14:paraId="696AF31F" w14:textId="6B1DAD21"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11,003 </w:t>
            </w:r>
          </w:p>
        </w:tc>
        <w:tc>
          <w:tcPr>
            <w:tcW w:w="1470" w:type="dxa"/>
            <w:shd w:val="clear" w:color="auto" w:fill="auto"/>
            <w:noWrap/>
            <w:vAlign w:val="bottom"/>
          </w:tcPr>
          <w:p w14:paraId="46FDD72F" w14:textId="1303750D" w:rsidR="00D86F7B" w:rsidRPr="00A32BA3" w:rsidRDefault="00D86F7B" w:rsidP="00D86F7B">
            <w:pPr>
              <w:keepNext/>
              <w:keepLines/>
              <w:jc w:val="right"/>
              <w:rPr>
                <w:rFonts w:asciiTheme="minorHAnsi" w:hAnsiTheme="minorHAnsi"/>
                <w:sz w:val="22"/>
              </w:rPr>
            </w:pPr>
            <w:r w:rsidRPr="00A32BA3">
              <w:rPr>
                <w:sz w:val="20"/>
                <w:szCs w:val="20"/>
              </w:rPr>
              <w:t>65.4</w:t>
            </w:r>
          </w:p>
        </w:tc>
        <w:tc>
          <w:tcPr>
            <w:tcW w:w="1471" w:type="dxa"/>
            <w:shd w:val="clear" w:color="auto" w:fill="auto"/>
            <w:noWrap/>
            <w:vAlign w:val="bottom"/>
          </w:tcPr>
          <w:p w14:paraId="133507A2" w14:textId="7F7AD70D"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4,887 </w:t>
            </w:r>
          </w:p>
        </w:tc>
        <w:tc>
          <w:tcPr>
            <w:tcW w:w="1472" w:type="dxa"/>
            <w:shd w:val="clear" w:color="auto" w:fill="auto"/>
            <w:noWrap/>
            <w:vAlign w:val="bottom"/>
          </w:tcPr>
          <w:p w14:paraId="7472985B" w14:textId="622B40CF" w:rsidR="00D86F7B" w:rsidRPr="00A32BA3" w:rsidRDefault="00D86F7B" w:rsidP="00D86F7B">
            <w:pPr>
              <w:keepNext/>
              <w:keepLines/>
              <w:jc w:val="right"/>
              <w:rPr>
                <w:rFonts w:asciiTheme="minorHAnsi" w:hAnsiTheme="minorHAnsi"/>
                <w:sz w:val="22"/>
              </w:rPr>
            </w:pPr>
            <w:r w:rsidRPr="00A32BA3">
              <w:rPr>
                <w:sz w:val="20"/>
                <w:szCs w:val="20"/>
              </w:rPr>
              <w:t>77.6</w:t>
            </w:r>
          </w:p>
        </w:tc>
        <w:tc>
          <w:tcPr>
            <w:tcW w:w="1472" w:type="dxa"/>
            <w:shd w:val="clear" w:color="auto" w:fill="auto"/>
            <w:noWrap/>
            <w:vAlign w:val="bottom"/>
          </w:tcPr>
          <w:p w14:paraId="6B4BD856" w14:textId="46F4032F"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11,309 </w:t>
            </w:r>
          </w:p>
        </w:tc>
        <w:tc>
          <w:tcPr>
            <w:tcW w:w="1471" w:type="dxa"/>
            <w:shd w:val="clear" w:color="auto" w:fill="auto"/>
            <w:noWrap/>
            <w:vAlign w:val="bottom"/>
          </w:tcPr>
          <w:p w14:paraId="57B7500E" w14:textId="4321C834" w:rsidR="00D86F7B" w:rsidRPr="00A32BA3" w:rsidRDefault="00D86F7B" w:rsidP="00D86F7B">
            <w:pPr>
              <w:keepNext/>
              <w:keepLines/>
              <w:jc w:val="right"/>
              <w:rPr>
                <w:rFonts w:asciiTheme="minorHAnsi" w:hAnsiTheme="minorHAnsi"/>
                <w:sz w:val="22"/>
              </w:rPr>
            </w:pPr>
            <w:r w:rsidRPr="00A32BA3">
              <w:rPr>
                <w:sz w:val="20"/>
                <w:szCs w:val="20"/>
              </w:rPr>
              <w:t>62.7</w:t>
            </w:r>
          </w:p>
        </w:tc>
        <w:tc>
          <w:tcPr>
            <w:tcW w:w="1472" w:type="dxa"/>
            <w:shd w:val="clear" w:color="auto" w:fill="auto"/>
            <w:noWrap/>
            <w:vAlign w:val="bottom"/>
          </w:tcPr>
          <w:p w14:paraId="2E8709D2" w14:textId="5624FD04"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 79,311 </w:t>
            </w:r>
          </w:p>
        </w:tc>
        <w:tc>
          <w:tcPr>
            <w:tcW w:w="1475" w:type="dxa"/>
            <w:shd w:val="clear" w:color="auto" w:fill="auto"/>
            <w:noWrap/>
            <w:vAlign w:val="bottom"/>
          </w:tcPr>
          <w:p w14:paraId="0D9083E0" w14:textId="623C7BF0" w:rsidR="00D86F7B" w:rsidRPr="00A32BA3" w:rsidRDefault="00D86F7B" w:rsidP="00D86F7B">
            <w:pPr>
              <w:keepNext/>
              <w:keepLines/>
              <w:jc w:val="right"/>
              <w:rPr>
                <w:rFonts w:asciiTheme="minorHAnsi" w:hAnsiTheme="minorHAnsi"/>
                <w:sz w:val="22"/>
              </w:rPr>
            </w:pPr>
            <w:r w:rsidRPr="00A32BA3">
              <w:rPr>
                <w:sz w:val="20"/>
                <w:szCs w:val="20"/>
              </w:rPr>
              <w:t>80.7</w:t>
            </w:r>
          </w:p>
        </w:tc>
      </w:tr>
      <w:tr w:rsidR="007E6664" w:rsidRPr="00A32BA3" w14:paraId="72B8D881" w14:textId="77777777" w:rsidTr="00B44C7B">
        <w:trPr>
          <w:trHeight w:val="301"/>
        </w:trPr>
        <w:tc>
          <w:tcPr>
            <w:tcW w:w="2116" w:type="dxa"/>
            <w:shd w:val="clear" w:color="auto" w:fill="auto"/>
            <w:noWrap/>
            <w:vAlign w:val="bottom"/>
            <w:hideMark/>
          </w:tcPr>
          <w:p w14:paraId="6DDD44E2" w14:textId="456B8CB1" w:rsidR="00D86F7B" w:rsidRPr="00A32BA3" w:rsidRDefault="00D86F7B" w:rsidP="00D86F7B">
            <w:pPr>
              <w:keepNext/>
              <w:keepLines/>
              <w:rPr>
                <w:rFonts w:asciiTheme="minorHAnsi" w:eastAsia="Times New Roman" w:hAnsiTheme="minorHAnsi"/>
                <w:sz w:val="22"/>
                <w:lang w:eastAsia="en-AU"/>
              </w:rPr>
            </w:pPr>
            <w:r w:rsidRPr="00A32BA3">
              <w:rPr>
                <w:sz w:val="20"/>
                <w:szCs w:val="20"/>
              </w:rPr>
              <w:t xml:space="preserve"> 60-64 </w:t>
            </w:r>
          </w:p>
        </w:tc>
        <w:tc>
          <w:tcPr>
            <w:tcW w:w="1468" w:type="dxa"/>
            <w:shd w:val="clear" w:color="auto" w:fill="auto"/>
            <w:noWrap/>
            <w:vAlign w:val="bottom"/>
          </w:tcPr>
          <w:p w14:paraId="5CA87322" w14:textId="504232C4"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7,769 </w:t>
            </w:r>
          </w:p>
        </w:tc>
        <w:tc>
          <w:tcPr>
            <w:tcW w:w="1470" w:type="dxa"/>
            <w:shd w:val="clear" w:color="auto" w:fill="auto"/>
            <w:noWrap/>
            <w:vAlign w:val="bottom"/>
          </w:tcPr>
          <w:p w14:paraId="4555C1E2" w14:textId="2CE89D31" w:rsidR="00D86F7B" w:rsidRPr="00A32BA3" w:rsidRDefault="00D86F7B" w:rsidP="00D86F7B">
            <w:pPr>
              <w:keepNext/>
              <w:keepLines/>
              <w:jc w:val="right"/>
              <w:rPr>
                <w:rFonts w:asciiTheme="minorHAnsi" w:hAnsiTheme="minorHAnsi"/>
                <w:sz w:val="22"/>
              </w:rPr>
            </w:pPr>
            <w:r w:rsidRPr="00A32BA3">
              <w:rPr>
                <w:sz w:val="20"/>
                <w:szCs w:val="20"/>
              </w:rPr>
              <w:t>63.7</w:t>
            </w:r>
          </w:p>
        </w:tc>
        <w:tc>
          <w:tcPr>
            <w:tcW w:w="1471" w:type="dxa"/>
            <w:shd w:val="clear" w:color="auto" w:fill="auto"/>
            <w:noWrap/>
            <w:vAlign w:val="bottom"/>
          </w:tcPr>
          <w:p w14:paraId="05FBCF7A" w14:textId="729D343A"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3,712 </w:t>
            </w:r>
          </w:p>
        </w:tc>
        <w:tc>
          <w:tcPr>
            <w:tcW w:w="1472" w:type="dxa"/>
            <w:shd w:val="clear" w:color="auto" w:fill="auto"/>
            <w:noWrap/>
            <w:vAlign w:val="bottom"/>
          </w:tcPr>
          <w:p w14:paraId="28531CAA" w14:textId="0EAD0107" w:rsidR="00D86F7B" w:rsidRPr="00A32BA3" w:rsidRDefault="00D86F7B" w:rsidP="00D86F7B">
            <w:pPr>
              <w:keepNext/>
              <w:keepLines/>
              <w:jc w:val="right"/>
              <w:rPr>
                <w:rFonts w:asciiTheme="minorHAnsi" w:hAnsiTheme="minorHAnsi"/>
                <w:sz w:val="22"/>
              </w:rPr>
            </w:pPr>
            <w:r w:rsidRPr="00A32BA3">
              <w:rPr>
                <w:sz w:val="20"/>
                <w:szCs w:val="20"/>
              </w:rPr>
              <w:t>82.4</w:t>
            </w:r>
          </w:p>
        </w:tc>
        <w:tc>
          <w:tcPr>
            <w:tcW w:w="1472" w:type="dxa"/>
            <w:shd w:val="clear" w:color="auto" w:fill="auto"/>
            <w:noWrap/>
            <w:vAlign w:val="bottom"/>
          </w:tcPr>
          <w:p w14:paraId="177F7915" w14:textId="69D74FC6"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9,620 </w:t>
            </w:r>
          </w:p>
        </w:tc>
        <w:tc>
          <w:tcPr>
            <w:tcW w:w="1471" w:type="dxa"/>
            <w:shd w:val="clear" w:color="auto" w:fill="auto"/>
            <w:noWrap/>
            <w:vAlign w:val="bottom"/>
          </w:tcPr>
          <w:p w14:paraId="1054CD82" w14:textId="76532F2D" w:rsidR="00D86F7B" w:rsidRPr="00A32BA3" w:rsidRDefault="00D86F7B" w:rsidP="00D86F7B">
            <w:pPr>
              <w:keepNext/>
              <w:keepLines/>
              <w:jc w:val="right"/>
              <w:rPr>
                <w:rFonts w:asciiTheme="minorHAnsi" w:hAnsiTheme="minorHAnsi"/>
                <w:sz w:val="22"/>
              </w:rPr>
            </w:pPr>
            <w:r w:rsidRPr="00A32BA3">
              <w:rPr>
                <w:sz w:val="20"/>
                <w:szCs w:val="20"/>
              </w:rPr>
              <w:t>64.5</w:t>
            </w:r>
          </w:p>
        </w:tc>
        <w:tc>
          <w:tcPr>
            <w:tcW w:w="1472" w:type="dxa"/>
            <w:shd w:val="clear" w:color="auto" w:fill="auto"/>
            <w:noWrap/>
            <w:vAlign w:val="bottom"/>
          </w:tcPr>
          <w:p w14:paraId="205CB484" w14:textId="08759A7E"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 65,239 </w:t>
            </w:r>
          </w:p>
        </w:tc>
        <w:tc>
          <w:tcPr>
            <w:tcW w:w="1475" w:type="dxa"/>
            <w:shd w:val="clear" w:color="auto" w:fill="auto"/>
            <w:noWrap/>
            <w:vAlign w:val="bottom"/>
          </w:tcPr>
          <w:p w14:paraId="1F85FFF3" w14:textId="42879455" w:rsidR="00D86F7B" w:rsidRPr="00A32BA3" w:rsidRDefault="00D86F7B" w:rsidP="00D86F7B">
            <w:pPr>
              <w:keepNext/>
              <w:keepLines/>
              <w:jc w:val="right"/>
              <w:rPr>
                <w:rFonts w:asciiTheme="minorHAnsi" w:hAnsiTheme="minorHAnsi"/>
                <w:sz w:val="22"/>
              </w:rPr>
            </w:pPr>
            <w:r w:rsidRPr="00A32BA3">
              <w:rPr>
                <w:sz w:val="20"/>
                <w:szCs w:val="20"/>
              </w:rPr>
              <w:t>76.8</w:t>
            </w:r>
          </w:p>
        </w:tc>
      </w:tr>
      <w:tr w:rsidR="007E6664" w:rsidRPr="00A32BA3" w14:paraId="1B140D5D" w14:textId="77777777" w:rsidTr="00B44C7B">
        <w:trPr>
          <w:trHeight w:val="301"/>
        </w:trPr>
        <w:tc>
          <w:tcPr>
            <w:tcW w:w="2116" w:type="dxa"/>
            <w:shd w:val="clear" w:color="auto" w:fill="auto"/>
            <w:noWrap/>
            <w:vAlign w:val="bottom"/>
            <w:hideMark/>
          </w:tcPr>
          <w:p w14:paraId="3856B4CA" w14:textId="665247AF" w:rsidR="00D86F7B" w:rsidRPr="00A32BA3" w:rsidRDefault="00D86F7B" w:rsidP="00D86F7B">
            <w:pPr>
              <w:keepNext/>
              <w:keepLines/>
              <w:rPr>
                <w:rFonts w:asciiTheme="minorHAnsi" w:eastAsia="Times New Roman" w:hAnsiTheme="minorHAnsi"/>
                <w:sz w:val="22"/>
                <w:lang w:eastAsia="en-AU"/>
              </w:rPr>
            </w:pPr>
            <w:r w:rsidRPr="00A32BA3">
              <w:rPr>
                <w:sz w:val="20"/>
                <w:szCs w:val="20"/>
              </w:rPr>
              <w:t xml:space="preserve"> 65-69 </w:t>
            </w:r>
          </w:p>
        </w:tc>
        <w:tc>
          <w:tcPr>
            <w:tcW w:w="1468" w:type="dxa"/>
            <w:shd w:val="clear" w:color="auto" w:fill="auto"/>
            <w:noWrap/>
            <w:vAlign w:val="bottom"/>
          </w:tcPr>
          <w:p w14:paraId="716280D2" w14:textId="022D27CB"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5,040 </w:t>
            </w:r>
          </w:p>
        </w:tc>
        <w:tc>
          <w:tcPr>
            <w:tcW w:w="1470" w:type="dxa"/>
            <w:shd w:val="clear" w:color="auto" w:fill="auto"/>
            <w:noWrap/>
            <w:vAlign w:val="bottom"/>
          </w:tcPr>
          <w:p w14:paraId="6AF4F784" w14:textId="56E28F1D" w:rsidR="00D86F7B" w:rsidRPr="00A32BA3" w:rsidRDefault="00D86F7B" w:rsidP="00D86F7B">
            <w:pPr>
              <w:keepNext/>
              <w:keepLines/>
              <w:jc w:val="right"/>
              <w:rPr>
                <w:rFonts w:asciiTheme="minorHAnsi" w:hAnsiTheme="minorHAnsi"/>
                <w:sz w:val="22"/>
              </w:rPr>
            </w:pPr>
            <w:r w:rsidRPr="00A32BA3">
              <w:rPr>
                <w:sz w:val="20"/>
                <w:szCs w:val="20"/>
              </w:rPr>
              <w:t>58.9</w:t>
            </w:r>
          </w:p>
        </w:tc>
        <w:tc>
          <w:tcPr>
            <w:tcW w:w="1471" w:type="dxa"/>
            <w:shd w:val="clear" w:color="auto" w:fill="auto"/>
            <w:noWrap/>
            <w:vAlign w:val="bottom"/>
          </w:tcPr>
          <w:p w14:paraId="52C86D47" w14:textId="524C4F3C"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2,660 </w:t>
            </w:r>
          </w:p>
        </w:tc>
        <w:tc>
          <w:tcPr>
            <w:tcW w:w="1472" w:type="dxa"/>
            <w:shd w:val="clear" w:color="auto" w:fill="auto"/>
            <w:noWrap/>
            <w:vAlign w:val="bottom"/>
          </w:tcPr>
          <w:p w14:paraId="6E150D0A" w14:textId="2B7D9710" w:rsidR="00D86F7B" w:rsidRPr="00A32BA3" w:rsidRDefault="00D86F7B" w:rsidP="00D86F7B">
            <w:pPr>
              <w:keepNext/>
              <w:keepLines/>
              <w:jc w:val="right"/>
              <w:rPr>
                <w:rFonts w:asciiTheme="minorHAnsi" w:hAnsiTheme="minorHAnsi"/>
                <w:sz w:val="22"/>
              </w:rPr>
            </w:pPr>
            <w:r w:rsidRPr="00A32BA3">
              <w:rPr>
                <w:sz w:val="20"/>
                <w:szCs w:val="20"/>
              </w:rPr>
              <w:t>78.5</w:t>
            </w:r>
          </w:p>
        </w:tc>
        <w:tc>
          <w:tcPr>
            <w:tcW w:w="1472" w:type="dxa"/>
            <w:shd w:val="clear" w:color="auto" w:fill="auto"/>
            <w:noWrap/>
            <w:vAlign w:val="bottom"/>
          </w:tcPr>
          <w:p w14:paraId="38A22714" w14:textId="05D95143"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6,159 </w:t>
            </w:r>
          </w:p>
        </w:tc>
        <w:tc>
          <w:tcPr>
            <w:tcW w:w="1471" w:type="dxa"/>
            <w:shd w:val="clear" w:color="auto" w:fill="auto"/>
            <w:noWrap/>
            <w:vAlign w:val="bottom"/>
          </w:tcPr>
          <w:p w14:paraId="3FC1FA37" w14:textId="39E10D30" w:rsidR="00D86F7B" w:rsidRPr="00A32BA3" w:rsidRDefault="00D86F7B" w:rsidP="00D86F7B">
            <w:pPr>
              <w:keepNext/>
              <w:keepLines/>
              <w:jc w:val="right"/>
              <w:rPr>
                <w:rFonts w:asciiTheme="minorHAnsi" w:hAnsiTheme="minorHAnsi"/>
                <w:sz w:val="22"/>
              </w:rPr>
            </w:pPr>
            <w:r w:rsidRPr="00A32BA3">
              <w:rPr>
                <w:sz w:val="20"/>
                <w:szCs w:val="20"/>
              </w:rPr>
              <w:t>58.5</w:t>
            </w:r>
          </w:p>
        </w:tc>
        <w:tc>
          <w:tcPr>
            <w:tcW w:w="1472" w:type="dxa"/>
            <w:shd w:val="clear" w:color="auto" w:fill="auto"/>
            <w:noWrap/>
            <w:vAlign w:val="bottom"/>
          </w:tcPr>
          <w:p w14:paraId="0FA8E28E" w14:textId="6FF66D19" w:rsidR="00D86F7B" w:rsidRPr="00A32BA3" w:rsidRDefault="00AF6EDE" w:rsidP="00D86F7B">
            <w:pPr>
              <w:keepNext/>
              <w:keepLines/>
              <w:jc w:val="right"/>
              <w:rPr>
                <w:rFonts w:asciiTheme="minorHAnsi" w:hAnsiTheme="minorHAnsi"/>
                <w:sz w:val="22"/>
              </w:rPr>
            </w:pPr>
            <w:r>
              <w:rPr>
                <w:sz w:val="20"/>
                <w:szCs w:val="20"/>
              </w:rPr>
              <w:t xml:space="preserve">     </w:t>
            </w:r>
            <w:r w:rsidR="00D86F7B" w:rsidRPr="00A32BA3">
              <w:rPr>
                <w:sz w:val="20"/>
                <w:szCs w:val="20"/>
              </w:rPr>
              <w:t xml:space="preserve"> 53,062 </w:t>
            </w:r>
          </w:p>
        </w:tc>
        <w:tc>
          <w:tcPr>
            <w:tcW w:w="1475" w:type="dxa"/>
            <w:shd w:val="clear" w:color="auto" w:fill="auto"/>
            <w:noWrap/>
            <w:vAlign w:val="bottom"/>
          </w:tcPr>
          <w:p w14:paraId="5D081B81" w14:textId="5919BFEB" w:rsidR="00D86F7B" w:rsidRPr="00A32BA3" w:rsidRDefault="00D86F7B" w:rsidP="00D86F7B">
            <w:pPr>
              <w:keepNext/>
              <w:keepLines/>
              <w:jc w:val="right"/>
              <w:rPr>
                <w:rFonts w:asciiTheme="minorHAnsi" w:hAnsiTheme="minorHAnsi"/>
                <w:sz w:val="22"/>
              </w:rPr>
            </w:pPr>
            <w:r w:rsidRPr="00A32BA3">
              <w:rPr>
                <w:sz w:val="20"/>
                <w:szCs w:val="20"/>
              </w:rPr>
              <w:t>71.8</w:t>
            </w:r>
          </w:p>
        </w:tc>
      </w:tr>
      <w:tr w:rsidR="007E6664" w:rsidRPr="00A32BA3" w14:paraId="579339CB" w14:textId="77777777" w:rsidTr="00B44C7B">
        <w:trPr>
          <w:trHeight w:val="301"/>
        </w:trPr>
        <w:tc>
          <w:tcPr>
            <w:tcW w:w="2116" w:type="dxa"/>
            <w:tcBorders>
              <w:bottom w:val="single" w:sz="4" w:space="0" w:color="auto"/>
            </w:tcBorders>
            <w:shd w:val="clear" w:color="auto" w:fill="auto"/>
            <w:noWrap/>
            <w:vAlign w:val="bottom"/>
            <w:hideMark/>
          </w:tcPr>
          <w:p w14:paraId="6B517908" w14:textId="4BE485AB" w:rsidR="00D86F7B" w:rsidRPr="00A32BA3" w:rsidRDefault="00D86F7B" w:rsidP="00D86F7B">
            <w:pPr>
              <w:rPr>
                <w:rFonts w:asciiTheme="minorHAnsi" w:eastAsia="Times New Roman" w:hAnsiTheme="minorHAnsi"/>
                <w:b/>
                <w:bCs/>
                <w:iCs/>
                <w:sz w:val="22"/>
                <w:lang w:eastAsia="en-AU"/>
              </w:rPr>
            </w:pPr>
            <w:r w:rsidRPr="00A32BA3">
              <w:rPr>
                <w:b/>
                <w:bCs/>
                <w:i/>
                <w:iCs/>
                <w:sz w:val="20"/>
                <w:szCs w:val="20"/>
              </w:rPr>
              <w:t xml:space="preserve"> NZ overall </w:t>
            </w:r>
          </w:p>
        </w:tc>
        <w:tc>
          <w:tcPr>
            <w:tcW w:w="1468" w:type="dxa"/>
            <w:tcBorders>
              <w:bottom w:val="single" w:sz="4" w:space="0" w:color="auto"/>
            </w:tcBorders>
            <w:shd w:val="clear" w:color="auto" w:fill="auto"/>
            <w:noWrap/>
            <w:vAlign w:val="bottom"/>
          </w:tcPr>
          <w:p w14:paraId="2F9D165A" w14:textId="3DFB4EBB" w:rsidR="00D86F7B" w:rsidRPr="00A32BA3" w:rsidRDefault="00D86F7B" w:rsidP="00D86F7B">
            <w:pPr>
              <w:jc w:val="right"/>
              <w:rPr>
                <w:rFonts w:asciiTheme="minorHAnsi" w:hAnsiTheme="minorHAnsi"/>
                <w:b/>
                <w:sz w:val="22"/>
              </w:rPr>
            </w:pPr>
            <w:r w:rsidRPr="00A32BA3">
              <w:rPr>
                <w:b/>
                <w:bCs/>
                <w:sz w:val="20"/>
                <w:szCs w:val="20"/>
              </w:rPr>
              <w:t> </w:t>
            </w:r>
          </w:p>
        </w:tc>
        <w:tc>
          <w:tcPr>
            <w:tcW w:w="1470" w:type="dxa"/>
            <w:tcBorders>
              <w:bottom w:val="single" w:sz="4" w:space="0" w:color="auto"/>
            </w:tcBorders>
            <w:shd w:val="clear" w:color="auto" w:fill="auto"/>
            <w:noWrap/>
            <w:vAlign w:val="bottom"/>
          </w:tcPr>
          <w:p w14:paraId="386F4AA5" w14:textId="18E8CF29" w:rsidR="00D86F7B" w:rsidRPr="00A32BA3" w:rsidRDefault="00D86F7B" w:rsidP="00D86F7B">
            <w:pPr>
              <w:jc w:val="right"/>
              <w:rPr>
                <w:rFonts w:asciiTheme="minorHAnsi" w:hAnsiTheme="minorHAnsi"/>
                <w:b/>
                <w:bCs/>
                <w:sz w:val="22"/>
              </w:rPr>
            </w:pPr>
            <w:r w:rsidRPr="00A32BA3">
              <w:rPr>
                <w:b/>
                <w:bCs/>
                <w:sz w:val="20"/>
                <w:szCs w:val="20"/>
              </w:rPr>
              <w:t>62.1</w:t>
            </w:r>
          </w:p>
        </w:tc>
        <w:tc>
          <w:tcPr>
            <w:tcW w:w="1471" w:type="dxa"/>
            <w:tcBorders>
              <w:bottom w:val="single" w:sz="4" w:space="0" w:color="auto"/>
            </w:tcBorders>
            <w:shd w:val="clear" w:color="auto" w:fill="auto"/>
            <w:noWrap/>
            <w:vAlign w:val="bottom"/>
          </w:tcPr>
          <w:p w14:paraId="208F6E84" w14:textId="251404DD" w:rsidR="00D86F7B" w:rsidRPr="00A32BA3" w:rsidRDefault="00D86F7B" w:rsidP="00D86F7B">
            <w:pPr>
              <w:jc w:val="right"/>
              <w:rPr>
                <w:rFonts w:asciiTheme="minorHAnsi" w:hAnsiTheme="minorHAnsi"/>
                <w:b/>
                <w:sz w:val="22"/>
              </w:rPr>
            </w:pPr>
            <w:r w:rsidRPr="00A32BA3">
              <w:rPr>
                <w:b/>
                <w:bCs/>
                <w:sz w:val="20"/>
                <w:szCs w:val="20"/>
              </w:rPr>
              <w:t> </w:t>
            </w:r>
          </w:p>
        </w:tc>
        <w:tc>
          <w:tcPr>
            <w:tcW w:w="1472" w:type="dxa"/>
            <w:tcBorders>
              <w:bottom w:val="single" w:sz="4" w:space="0" w:color="auto"/>
            </w:tcBorders>
            <w:shd w:val="clear" w:color="auto" w:fill="auto"/>
            <w:noWrap/>
            <w:vAlign w:val="bottom"/>
          </w:tcPr>
          <w:p w14:paraId="398F77E0" w14:textId="366009CC" w:rsidR="00D86F7B" w:rsidRPr="00A32BA3" w:rsidRDefault="00D86F7B" w:rsidP="00D86F7B">
            <w:pPr>
              <w:jc w:val="right"/>
              <w:rPr>
                <w:rFonts w:asciiTheme="minorHAnsi" w:hAnsiTheme="minorHAnsi"/>
                <w:b/>
                <w:bCs/>
                <w:sz w:val="22"/>
              </w:rPr>
            </w:pPr>
            <w:r w:rsidRPr="00A32BA3">
              <w:rPr>
                <w:b/>
                <w:bCs/>
                <w:sz w:val="20"/>
                <w:szCs w:val="20"/>
              </w:rPr>
              <w:t>67.3</w:t>
            </w:r>
          </w:p>
        </w:tc>
        <w:tc>
          <w:tcPr>
            <w:tcW w:w="1472" w:type="dxa"/>
            <w:tcBorders>
              <w:bottom w:val="single" w:sz="4" w:space="0" w:color="auto"/>
            </w:tcBorders>
            <w:shd w:val="clear" w:color="auto" w:fill="auto"/>
            <w:noWrap/>
            <w:vAlign w:val="bottom"/>
          </w:tcPr>
          <w:p w14:paraId="4FF68F83" w14:textId="03992DF0" w:rsidR="00D86F7B" w:rsidRPr="00A32BA3" w:rsidRDefault="00D86F7B" w:rsidP="00D86F7B">
            <w:pPr>
              <w:jc w:val="right"/>
              <w:rPr>
                <w:rFonts w:asciiTheme="minorHAnsi" w:hAnsiTheme="minorHAnsi"/>
                <w:b/>
                <w:bCs/>
                <w:sz w:val="22"/>
              </w:rPr>
            </w:pPr>
            <w:r w:rsidRPr="00A32BA3">
              <w:rPr>
                <w:b/>
                <w:bCs/>
                <w:sz w:val="20"/>
                <w:szCs w:val="20"/>
              </w:rPr>
              <w:t> </w:t>
            </w:r>
          </w:p>
        </w:tc>
        <w:tc>
          <w:tcPr>
            <w:tcW w:w="1471" w:type="dxa"/>
            <w:tcBorders>
              <w:bottom w:val="single" w:sz="4" w:space="0" w:color="auto"/>
            </w:tcBorders>
            <w:shd w:val="clear" w:color="auto" w:fill="auto"/>
            <w:noWrap/>
            <w:vAlign w:val="bottom"/>
          </w:tcPr>
          <w:p w14:paraId="40EC64D7" w14:textId="1D64AFE7" w:rsidR="00D86F7B" w:rsidRPr="00A32BA3" w:rsidRDefault="00D86F7B" w:rsidP="00D86F7B">
            <w:pPr>
              <w:jc w:val="right"/>
              <w:rPr>
                <w:rFonts w:asciiTheme="minorHAnsi" w:hAnsiTheme="minorHAnsi"/>
                <w:b/>
                <w:bCs/>
                <w:sz w:val="22"/>
              </w:rPr>
            </w:pPr>
            <w:r w:rsidRPr="00A32BA3">
              <w:rPr>
                <w:b/>
                <w:bCs/>
                <w:sz w:val="20"/>
                <w:szCs w:val="20"/>
              </w:rPr>
              <w:t>59.9</w:t>
            </w:r>
          </w:p>
        </w:tc>
        <w:tc>
          <w:tcPr>
            <w:tcW w:w="1472" w:type="dxa"/>
            <w:tcBorders>
              <w:bottom w:val="single" w:sz="4" w:space="0" w:color="auto"/>
            </w:tcBorders>
            <w:shd w:val="clear" w:color="auto" w:fill="auto"/>
            <w:noWrap/>
            <w:vAlign w:val="bottom"/>
          </w:tcPr>
          <w:p w14:paraId="47E55430" w14:textId="56B525FF" w:rsidR="00D86F7B" w:rsidRPr="00A32BA3" w:rsidRDefault="00D86F7B" w:rsidP="00D86F7B">
            <w:pPr>
              <w:jc w:val="right"/>
              <w:rPr>
                <w:rFonts w:asciiTheme="minorHAnsi" w:hAnsiTheme="minorHAnsi"/>
                <w:b/>
                <w:bCs/>
                <w:sz w:val="22"/>
              </w:rPr>
            </w:pPr>
            <w:r w:rsidRPr="00A32BA3">
              <w:rPr>
                <w:b/>
                <w:bCs/>
                <w:sz w:val="20"/>
                <w:szCs w:val="20"/>
              </w:rPr>
              <w:t> </w:t>
            </w:r>
          </w:p>
        </w:tc>
        <w:tc>
          <w:tcPr>
            <w:tcW w:w="1475" w:type="dxa"/>
            <w:tcBorders>
              <w:bottom w:val="single" w:sz="4" w:space="0" w:color="auto"/>
            </w:tcBorders>
            <w:shd w:val="clear" w:color="auto" w:fill="auto"/>
            <w:noWrap/>
            <w:vAlign w:val="bottom"/>
          </w:tcPr>
          <w:p w14:paraId="43DB853C" w14:textId="3ABCEDC3" w:rsidR="00D86F7B" w:rsidRPr="00A32BA3" w:rsidRDefault="00D86F7B" w:rsidP="00D86F7B">
            <w:pPr>
              <w:jc w:val="right"/>
              <w:rPr>
                <w:rFonts w:asciiTheme="minorHAnsi" w:hAnsiTheme="minorHAnsi"/>
                <w:b/>
                <w:bCs/>
                <w:sz w:val="22"/>
              </w:rPr>
            </w:pPr>
            <w:r w:rsidRPr="00A32BA3">
              <w:rPr>
                <w:b/>
                <w:bCs/>
                <w:sz w:val="20"/>
                <w:szCs w:val="20"/>
              </w:rPr>
              <w:t>77.9</w:t>
            </w:r>
          </w:p>
        </w:tc>
      </w:tr>
    </w:tbl>
    <w:p w14:paraId="62F984D0" w14:textId="77777777" w:rsidR="0097329E" w:rsidRPr="00A32BA3" w:rsidRDefault="0097329E" w:rsidP="00030D6F">
      <w:pPr>
        <w:sectPr w:rsidR="0097329E" w:rsidRPr="00A32BA3" w:rsidSect="00137223">
          <w:footerReference w:type="default" r:id="rId155"/>
          <w:pgSz w:w="16839" w:h="11907" w:orient="landscape" w:code="9"/>
          <w:pgMar w:top="1440" w:right="1440" w:bottom="1417" w:left="1276" w:header="708" w:footer="567" w:gutter="0"/>
          <w:cols w:space="708"/>
          <w:docGrid w:linePitch="360"/>
        </w:sectPr>
      </w:pPr>
    </w:p>
    <w:p w14:paraId="19691D38" w14:textId="67E8DD00" w:rsidR="00030D6F" w:rsidRDefault="008E7879" w:rsidP="00030D6F">
      <w:pPr>
        <w:pStyle w:val="Caption"/>
        <w:keepNext/>
        <w:keepLines/>
        <w:spacing w:after="80"/>
        <w:ind w:right="-22"/>
        <w:jc w:val="both"/>
      </w:pPr>
      <w:bookmarkStart w:id="2750" w:name="_Toc5627638"/>
      <w:bookmarkStart w:id="2751" w:name="_Toc68087933"/>
      <w:r w:rsidRPr="00A32BA3">
        <w:t>Table</w:t>
      </w:r>
      <w:r w:rsidR="00030D6F" w:rsidRPr="00A32BA3">
        <w:t xml:space="preserve"> </w:t>
      </w:r>
      <w:r w:rsidR="00D65F00" w:rsidRPr="00A32BA3">
        <w:rPr>
          <w:noProof/>
        </w:rPr>
        <w:fldChar w:fldCharType="begin"/>
      </w:r>
      <w:r w:rsidR="00D65F00" w:rsidRPr="00A32BA3">
        <w:rPr>
          <w:noProof/>
        </w:rPr>
        <w:instrText xml:space="preserve"> SEQ Table \* ARABIC </w:instrText>
      </w:r>
      <w:r w:rsidR="00D65F00" w:rsidRPr="00A32BA3">
        <w:rPr>
          <w:noProof/>
        </w:rPr>
        <w:fldChar w:fldCharType="separate"/>
      </w:r>
      <w:r w:rsidR="00AB4C14">
        <w:rPr>
          <w:noProof/>
        </w:rPr>
        <w:t>28</w:t>
      </w:r>
      <w:r w:rsidR="00D65F00" w:rsidRPr="00A32BA3">
        <w:rPr>
          <w:noProof/>
        </w:rPr>
        <w:fldChar w:fldCharType="end"/>
      </w:r>
      <w:r w:rsidR="00137223" w:rsidRPr="00A32BA3">
        <w:t xml:space="preserve"> – Five-year c</w:t>
      </w:r>
      <w:r w:rsidR="00030D6F" w:rsidRPr="00A32BA3">
        <w:t xml:space="preserve">overage by DHB (women aged 25-69 years screened in the five years prior to </w:t>
      </w:r>
      <w:r w:rsidR="00B13796" w:rsidRPr="00A32BA3">
        <w:t>31 December</w:t>
      </w:r>
      <w:r w:rsidR="00753A7E" w:rsidRPr="00A32BA3">
        <w:t xml:space="preserve"> 2018</w:t>
      </w:r>
      <w:r w:rsidR="00030D6F" w:rsidRPr="00A32BA3">
        <w:t>, hysterectomy adjusted)</w:t>
      </w:r>
      <w:bookmarkEnd w:id="2741"/>
      <w:bookmarkEnd w:id="2742"/>
      <w:bookmarkEnd w:id="2743"/>
      <w:bookmarkEnd w:id="2744"/>
      <w:bookmarkEnd w:id="2745"/>
      <w:bookmarkEnd w:id="2746"/>
      <w:bookmarkEnd w:id="2750"/>
      <w:bookmarkEnd w:id="2751"/>
    </w:p>
    <w:tbl>
      <w:tblPr>
        <w:tblW w:w="4937"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8"/>
        <w:gridCol w:w="2582"/>
        <w:gridCol w:w="2163"/>
        <w:gridCol w:w="2373"/>
      </w:tblGrid>
      <w:tr w:rsidR="00112464" w:rsidRPr="00A32BA3" w14:paraId="53617058" w14:textId="77777777" w:rsidTr="006601DB">
        <w:trPr>
          <w:trHeight w:val="301"/>
        </w:trPr>
        <w:tc>
          <w:tcPr>
            <w:tcW w:w="1808" w:type="dxa"/>
            <w:vMerge w:val="restart"/>
            <w:tcBorders>
              <w:top w:val="single" w:sz="4" w:space="0" w:color="auto"/>
            </w:tcBorders>
            <w:shd w:val="clear" w:color="000000" w:fill="D9D9D9"/>
            <w:noWrap/>
          </w:tcPr>
          <w:p w14:paraId="0EBB9B58" w14:textId="6382477B" w:rsidR="00112464" w:rsidRPr="00A32BA3" w:rsidRDefault="00112464" w:rsidP="00112464">
            <w:pPr>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DHB</w:t>
            </w:r>
          </w:p>
        </w:tc>
        <w:tc>
          <w:tcPr>
            <w:tcW w:w="2582" w:type="dxa"/>
            <w:tcBorders>
              <w:top w:val="single" w:sz="4" w:space="0" w:color="auto"/>
              <w:bottom w:val="single" w:sz="4" w:space="0" w:color="auto"/>
            </w:tcBorders>
            <w:shd w:val="clear" w:color="000000" w:fill="D9D9D9"/>
            <w:noWrap/>
          </w:tcPr>
          <w:p w14:paraId="4E433597" w14:textId="755E1137" w:rsidR="00112464" w:rsidRPr="00A32BA3" w:rsidRDefault="00112464" w:rsidP="00B44C7B">
            <w:pPr>
              <w:jc w:val="center"/>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Hysterectomy adjusted population</w:t>
            </w:r>
          </w:p>
        </w:tc>
        <w:tc>
          <w:tcPr>
            <w:tcW w:w="4536" w:type="dxa"/>
            <w:gridSpan w:val="2"/>
            <w:tcBorders>
              <w:top w:val="single" w:sz="4" w:space="0" w:color="auto"/>
              <w:bottom w:val="single" w:sz="4" w:space="0" w:color="auto"/>
            </w:tcBorders>
            <w:shd w:val="clear" w:color="000000" w:fill="D9D9D9"/>
            <w:noWrap/>
          </w:tcPr>
          <w:p w14:paraId="5970B1CA" w14:textId="26B413BF" w:rsidR="00112464" w:rsidRPr="00A32BA3" w:rsidRDefault="00112464" w:rsidP="00B44C7B">
            <w:pPr>
              <w:jc w:val="center"/>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Women screened in the last 5 years</w:t>
            </w:r>
          </w:p>
        </w:tc>
      </w:tr>
      <w:tr w:rsidR="00112464" w:rsidRPr="00A32BA3" w14:paraId="1080F598" w14:textId="77777777" w:rsidTr="006601DB">
        <w:trPr>
          <w:trHeight w:val="301"/>
        </w:trPr>
        <w:tc>
          <w:tcPr>
            <w:tcW w:w="1808" w:type="dxa"/>
            <w:vMerge/>
            <w:tcBorders>
              <w:bottom w:val="single" w:sz="4" w:space="0" w:color="auto"/>
            </w:tcBorders>
            <w:shd w:val="clear" w:color="000000" w:fill="D9D9D9"/>
            <w:noWrap/>
            <w:hideMark/>
          </w:tcPr>
          <w:p w14:paraId="0082B703" w14:textId="2D951201" w:rsidR="00112464" w:rsidRPr="00A32BA3" w:rsidRDefault="00112464" w:rsidP="00112464">
            <w:pPr>
              <w:jc w:val="right"/>
              <w:rPr>
                <w:rFonts w:asciiTheme="minorHAnsi" w:eastAsia="Times New Roman" w:hAnsiTheme="minorHAnsi"/>
                <w:b/>
                <w:bCs/>
                <w:sz w:val="22"/>
                <w:lang w:eastAsia="en-AU"/>
              </w:rPr>
            </w:pPr>
          </w:p>
        </w:tc>
        <w:tc>
          <w:tcPr>
            <w:tcW w:w="2582" w:type="dxa"/>
            <w:tcBorders>
              <w:top w:val="nil"/>
              <w:bottom w:val="single" w:sz="4" w:space="0" w:color="auto"/>
            </w:tcBorders>
            <w:shd w:val="clear" w:color="000000" w:fill="D9D9D9"/>
            <w:noWrap/>
            <w:hideMark/>
          </w:tcPr>
          <w:p w14:paraId="31B3AF0E" w14:textId="0F66B2C4" w:rsidR="00112464" w:rsidRPr="00A32BA3" w:rsidRDefault="00112464" w:rsidP="00112464">
            <w:pPr>
              <w:jc w:val="right"/>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N</w:t>
            </w:r>
          </w:p>
        </w:tc>
        <w:tc>
          <w:tcPr>
            <w:tcW w:w="2163" w:type="dxa"/>
            <w:tcBorders>
              <w:top w:val="nil"/>
              <w:bottom w:val="single" w:sz="4" w:space="0" w:color="auto"/>
            </w:tcBorders>
            <w:shd w:val="clear" w:color="000000" w:fill="D9D9D9"/>
            <w:noWrap/>
            <w:hideMark/>
          </w:tcPr>
          <w:p w14:paraId="554F7212" w14:textId="701E65C2" w:rsidR="00112464" w:rsidRPr="00A32BA3" w:rsidRDefault="00112464" w:rsidP="00112464">
            <w:pPr>
              <w:jc w:val="right"/>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N</w:t>
            </w:r>
          </w:p>
        </w:tc>
        <w:tc>
          <w:tcPr>
            <w:tcW w:w="2373" w:type="dxa"/>
            <w:tcBorders>
              <w:top w:val="nil"/>
              <w:bottom w:val="single" w:sz="4" w:space="0" w:color="auto"/>
            </w:tcBorders>
            <w:shd w:val="clear" w:color="000000" w:fill="D9D9D9"/>
            <w:noWrap/>
            <w:hideMark/>
          </w:tcPr>
          <w:p w14:paraId="63D7F48A" w14:textId="159B72CB" w:rsidR="00112464" w:rsidRPr="00A32BA3" w:rsidRDefault="006601DB" w:rsidP="00112464">
            <w:pPr>
              <w:jc w:val="right"/>
              <w:rPr>
                <w:rFonts w:asciiTheme="minorHAnsi" w:eastAsia="Times New Roman" w:hAnsiTheme="minorHAnsi"/>
                <w:b/>
                <w:bCs/>
                <w:sz w:val="22"/>
                <w:lang w:eastAsia="en-AU"/>
              </w:rPr>
            </w:pPr>
            <w:r>
              <w:rPr>
                <w:rFonts w:asciiTheme="minorHAnsi" w:eastAsia="Times New Roman" w:hAnsiTheme="minorHAnsi"/>
                <w:b/>
                <w:bCs/>
                <w:szCs w:val="23"/>
                <w:lang w:eastAsia="en-AU"/>
              </w:rPr>
              <w:t>%</w:t>
            </w:r>
          </w:p>
        </w:tc>
      </w:tr>
      <w:tr w:rsidR="00D56393" w:rsidRPr="00A32BA3" w14:paraId="53EF7CC8" w14:textId="77777777" w:rsidTr="006601DB">
        <w:trPr>
          <w:trHeight w:val="331"/>
        </w:trPr>
        <w:tc>
          <w:tcPr>
            <w:tcW w:w="1808" w:type="dxa"/>
            <w:tcBorders>
              <w:top w:val="single" w:sz="4" w:space="0" w:color="auto"/>
            </w:tcBorders>
            <w:shd w:val="clear" w:color="auto" w:fill="auto"/>
            <w:noWrap/>
            <w:vAlign w:val="bottom"/>
            <w:hideMark/>
          </w:tcPr>
          <w:p w14:paraId="3E5A7D32" w14:textId="77777777" w:rsidR="00D56393" w:rsidRPr="00A32BA3" w:rsidRDefault="00D56393" w:rsidP="00D56393">
            <w:pPr>
              <w:rPr>
                <w:rFonts w:asciiTheme="minorHAnsi" w:eastAsia="Times New Roman" w:hAnsiTheme="minorHAnsi"/>
                <w:sz w:val="22"/>
                <w:lang w:eastAsia="en-AU"/>
              </w:rPr>
            </w:pPr>
            <w:r w:rsidRPr="00A32BA3">
              <w:rPr>
                <w:sz w:val="22"/>
              </w:rPr>
              <w:t>Auckland</w:t>
            </w:r>
          </w:p>
        </w:tc>
        <w:tc>
          <w:tcPr>
            <w:tcW w:w="2582" w:type="dxa"/>
            <w:tcBorders>
              <w:top w:val="single" w:sz="4" w:space="0" w:color="auto"/>
            </w:tcBorders>
            <w:shd w:val="clear" w:color="auto" w:fill="auto"/>
            <w:noWrap/>
          </w:tcPr>
          <w:p w14:paraId="3081AAC0" w14:textId="397AC0F5" w:rsidR="00D56393" w:rsidRPr="00A32BA3" w:rsidRDefault="00D56393" w:rsidP="00D56393">
            <w:pPr>
              <w:jc w:val="right"/>
              <w:rPr>
                <w:rFonts w:asciiTheme="minorHAnsi" w:hAnsiTheme="minorHAnsi"/>
                <w:sz w:val="22"/>
              </w:rPr>
            </w:pPr>
            <w:r w:rsidRPr="00C034F2">
              <w:t xml:space="preserve"> 156,817 </w:t>
            </w:r>
          </w:p>
        </w:tc>
        <w:tc>
          <w:tcPr>
            <w:tcW w:w="2163" w:type="dxa"/>
            <w:tcBorders>
              <w:top w:val="single" w:sz="4" w:space="0" w:color="auto"/>
            </w:tcBorders>
            <w:shd w:val="clear" w:color="auto" w:fill="auto"/>
            <w:noWrap/>
          </w:tcPr>
          <w:p w14:paraId="79805B71" w14:textId="57C38ABF" w:rsidR="00D56393" w:rsidRPr="00A32BA3" w:rsidRDefault="00D56393" w:rsidP="00D56393">
            <w:pPr>
              <w:jc w:val="right"/>
              <w:rPr>
                <w:rFonts w:asciiTheme="minorHAnsi" w:hAnsiTheme="minorHAnsi"/>
                <w:sz w:val="22"/>
              </w:rPr>
            </w:pPr>
            <w:r w:rsidRPr="00C034F2">
              <w:t xml:space="preserve"> 125,853 </w:t>
            </w:r>
          </w:p>
        </w:tc>
        <w:tc>
          <w:tcPr>
            <w:tcW w:w="2373" w:type="dxa"/>
            <w:tcBorders>
              <w:top w:val="single" w:sz="4" w:space="0" w:color="auto"/>
            </w:tcBorders>
            <w:shd w:val="clear" w:color="auto" w:fill="auto"/>
            <w:noWrap/>
          </w:tcPr>
          <w:p w14:paraId="4C40FA22" w14:textId="5B5ADF31" w:rsidR="00D56393" w:rsidRPr="00A32BA3" w:rsidRDefault="00D56393" w:rsidP="00D56393">
            <w:pPr>
              <w:jc w:val="right"/>
              <w:rPr>
                <w:rFonts w:asciiTheme="minorHAnsi" w:hAnsiTheme="minorHAnsi"/>
                <w:sz w:val="22"/>
              </w:rPr>
            </w:pPr>
            <w:r w:rsidRPr="00C034F2">
              <w:t>80.3</w:t>
            </w:r>
          </w:p>
        </w:tc>
      </w:tr>
      <w:tr w:rsidR="00D56393" w:rsidRPr="00A32BA3" w14:paraId="6F322167" w14:textId="77777777" w:rsidTr="006601DB">
        <w:trPr>
          <w:trHeight w:val="301"/>
        </w:trPr>
        <w:tc>
          <w:tcPr>
            <w:tcW w:w="1808" w:type="dxa"/>
            <w:shd w:val="clear" w:color="auto" w:fill="auto"/>
            <w:noWrap/>
            <w:vAlign w:val="bottom"/>
            <w:hideMark/>
          </w:tcPr>
          <w:p w14:paraId="2592D714" w14:textId="77777777" w:rsidR="00D56393" w:rsidRPr="00A32BA3" w:rsidRDefault="00D56393" w:rsidP="00D56393">
            <w:pPr>
              <w:rPr>
                <w:rFonts w:asciiTheme="minorHAnsi" w:eastAsia="Times New Roman" w:hAnsiTheme="minorHAnsi"/>
                <w:sz w:val="22"/>
                <w:lang w:eastAsia="en-AU"/>
              </w:rPr>
            </w:pPr>
            <w:r w:rsidRPr="00A32BA3">
              <w:rPr>
                <w:sz w:val="22"/>
              </w:rPr>
              <w:t>Bay of Plenty</w:t>
            </w:r>
          </w:p>
        </w:tc>
        <w:tc>
          <w:tcPr>
            <w:tcW w:w="2582" w:type="dxa"/>
            <w:shd w:val="clear" w:color="auto" w:fill="auto"/>
            <w:noWrap/>
          </w:tcPr>
          <w:p w14:paraId="0D51EC9E" w14:textId="23A8FEA6" w:rsidR="00D56393" w:rsidRPr="00A32BA3" w:rsidRDefault="00D56393" w:rsidP="00D56393">
            <w:pPr>
              <w:jc w:val="right"/>
              <w:rPr>
                <w:rFonts w:asciiTheme="minorHAnsi" w:hAnsiTheme="minorHAnsi"/>
                <w:sz w:val="22"/>
              </w:rPr>
            </w:pPr>
            <w:r w:rsidRPr="00C034F2">
              <w:t xml:space="preserve"> 61,421 </w:t>
            </w:r>
          </w:p>
        </w:tc>
        <w:tc>
          <w:tcPr>
            <w:tcW w:w="2163" w:type="dxa"/>
            <w:shd w:val="clear" w:color="auto" w:fill="auto"/>
            <w:noWrap/>
          </w:tcPr>
          <w:p w14:paraId="1AEF0E6A" w14:textId="51E1136E" w:rsidR="00D56393" w:rsidRPr="00A32BA3" w:rsidRDefault="00D56393" w:rsidP="00D56393">
            <w:pPr>
              <w:jc w:val="right"/>
              <w:rPr>
                <w:rFonts w:asciiTheme="minorHAnsi" w:hAnsiTheme="minorHAnsi"/>
                <w:sz w:val="22"/>
              </w:rPr>
            </w:pPr>
            <w:r w:rsidRPr="00C034F2">
              <w:t xml:space="preserve"> 56,089 </w:t>
            </w:r>
          </w:p>
        </w:tc>
        <w:tc>
          <w:tcPr>
            <w:tcW w:w="2373" w:type="dxa"/>
            <w:shd w:val="clear" w:color="auto" w:fill="auto"/>
            <w:noWrap/>
          </w:tcPr>
          <w:p w14:paraId="6008C801" w14:textId="71CB8F28" w:rsidR="00D56393" w:rsidRPr="00A32BA3" w:rsidRDefault="00D56393" w:rsidP="00D56393">
            <w:pPr>
              <w:jc w:val="right"/>
              <w:rPr>
                <w:rFonts w:asciiTheme="minorHAnsi" w:hAnsiTheme="minorHAnsi"/>
                <w:sz w:val="22"/>
              </w:rPr>
            </w:pPr>
            <w:r w:rsidRPr="00C034F2">
              <w:t>91.3</w:t>
            </w:r>
          </w:p>
        </w:tc>
      </w:tr>
      <w:tr w:rsidR="00D56393" w:rsidRPr="00A32BA3" w14:paraId="6E5B98EA" w14:textId="77777777" w:rsidTr="006601DB">
        <w:trPr>
          <w:trHeight w:val="301"/>
        </w:trPr>
        <w:tc>
          <w:tcPr>
            <w:tcW w:w="1808" w:type="dxa"/>
            <w:shd w:val="clear" w:color="auto" w:fill="auto"/>
            <w:noWrap/>
            <w:vAlign w:val="bottom"/>
            <w:hideMark/>
          </w:tcPr>
          <w:p w14:paraId="71384EB9" w14:textId="77777777" w:rsidR="00D56393" w:rsidRPr="00A32BA3" w:rsidRDefault="00D56393" w:rsidP="00D56393">
            <w:pPr>
              <w:rPr>
                <w:rFonts w:asciiTheme="minorHAnsi" w:eastAsia="Times New Roman" w:hAnsiTheme="minorHAnsi"/>
                <w:sz w:val="22"/>
                <w:lang w:eastAsia="en-AU"/>
              </w:rPr>
            </w:pPr>
            <w:r w:rsidRPr="00A32BA3">
              <w:rPr>
                <w:sz w:val="22"/>
              </w:rPr>
              <w:t>Canterbury</w:t>
            </w:r>
          </w:p>
        </w:tc>
        <w:tc>
          <w:tcPr>
            <w:tcW w:w="2582" w:type="dxa"/>
            <w:shd w:val="clear" w:color="auto" w:fill="auto"/>
            <w:noWrap/>
          </w:tcPr>
          <w:p w14:paraId="1830F50A" w14:textId="163D7EA2" w:rsidR="00D56393" w:rsidRPr="00A32BA3" w:rsidRDefault="00D56393" w:rsidP="00D56393">
            <w:pPr>
              <w:jc w:val="right"/>
              <w:rPr>
                <w:rFonts w:asciiTheme="minorHAnsi" w:hAnsiTheme="minorHAnsi"/>
                <w:sz w:val="22"/>
              </w:rPr>
            </w:pPr>
            <w:r w:rsidRPr="00C034F2">
              <w:t xml:space="preserve"> 147,066 </w:t>
            </w:r>
          </w:p>
        </w:tc>
        <w:tc>
          <w:tcPr>
            <w:tcW w:w="2163" w:type="dxa"/>
            <w:shd w:val="clear" w:color="auto" w:fill="auto"/>
            <w:noWrap/>
          </w:tcPr>
          <w:p w14:paraId="29352E6A" w14:textId="522051A1" w:rsidR="00D56393" w:rsidRPr="00A32BA3" w:rsidRDefault="00D56393" w:rsidP="00D56393">
            <w:pPr>
              <w:jc w:val="right"/>
              <w:rPr>
                <w:rFonts w:asciiTheme="minorHAnsi" w:hAnsiTheme="minorHAnsi"/>
                <w:sz w:val="22"/>
              </w:rPr>
            </w:pPr>
            <w:r w:rsidRPr="00C034F2">
              <w:t xml:space="preserve"> 126,417 </w:t>
            </w:r>
          </w:p>
        </w:tc>
        <w:tc>
          <w:tcPr>
            <w:tcW w:w="2373" w:type="dxa"/>
            <w:shd w:val="clear" w:color="auto" w:fill="auto"/>
            <w:noWrap/>
          </w:tcPr>
          <w:p w14:paraId="784271AB" w14:textId="39D6BE71" w:rsidR="00D56393" w:rsidRPr="00A32BA3" w:rsidRDefault="00D56393" w:rsidP="00D56393">
            <w:pPr>
              <w:jc w:val="right"/>
              <w:rPr>
                <w:rFonts w:asciiTheme="minorHAnsi" w:hAnsiTheme="minorHAnsi"/>
                <w:sz w:val="22"/>
              </w:rPr>
            </w:pPr>
            <w:r w:rsidRPr="00C034F2">
              <w:t>86.0</w:t>
            </w:r>
          </w:p>
        </w:tc>
      </w:tr>
      <w:tr w:rsidR="00D56393" w:rsidRPr="00A32BA3" w14:paraId="2CC990B7" w14:textId="77777777" w:rsidTr="006601DB">
        <w:trPr>
          <w:trHeight w:val="301"/>
        </w:trPr>
        <w:tc>
          <w:tcPr>
            <w:tcW w:w="1808" w:type="dxa"/>
            <w:shd w:val="clear" w:color="auto" w:fill="auto"/>
            <w:noWrap/>
            <w:vAlign w:val="bottom"/>
            <w:hideMark/>
          </w:tcPr>
          <w:p w14:paraId="4B06344E" w14:textId="77777777" w:rsidR="00D56393" w:rsidRPr="00A32BA3" w:rsidRDefault="00D56393" w:rsidP="00D56393">
            <w:pPr>
              <w:rPr>
                <w:rFonts w:asciiTheme="minorHAnsi" w:eastAsia="Times New Roman" w:hAnsiTheme="minorHAnsi"/>
                <w:sz w:val="22"/>
                <w:lang w:eastAsia="en-AU"/>
              </w:rPr>
            </w:pPr>
            <w:r w:rsidRPr="00A32BA3">
              <w:rPr>
                <w:sz w:val="22"/>
              </w:rPr>
              <w:t>Capital &amp; Coast</w:t>
            </w:r>
          </w:p>
        </w:tc>
        <w:tc>
          <w:tcPr>
            <w:tcW w:w="2582" w:type="dxa"/>
            <w:shd w:val="clear" w:color="auto" w:fill="auto"/>
            <w:noWrap/>
          </w:tcPr>
          <w:p w14:paraId="4811725F" w14:textId="12BD9E9A" w:rsidR="00D56393" w:rsidRPr="00A32BA3" w:rsidRDefault="00D56393" w:rsidP="00D56393">
            <w:pPr>
              <w:jc w:val="right"/>
              <w:rPr>
                <w:rFonts w:asciiTheme="minorHAnsi" w:hAnsiTheme="minorHAnsi"/>
                <w:sz w:val="22"/>
              </w:rPr>
            </w:pPr>
            <w:r w:rsidRPr="00C034F2">
              <w:t xml:space="preserve"> 87,288 </w:t>
            </w:r>
          </w:p>
        </w:tc>
        <w:tc>
          <w:tcPr>
            <w:tcW w:w="2163" w:type="dxa"/>
            <w:shd w:val="clear" w:color="auto" w:fill="auto"/>
            <w:noWrap/>
          </w:tcPr>
          <w:p w14:paraId="605D7EC7" w14:textId="60BF70C7" w:rsidR="00D56393" w:rsidRPr="00A32BA3" w:rsidRDefault="00D56393" w:rsidP="00D56393">
            <w:pPr>
              <w:jc w:val="right"/>
              <w:rPr>
                <w:rFonts w:asciiTheme="minorHAnsi" w:hAnsiTheme="minorHAnsi"/>
                <w:sz w:val="22"/>
              </w:rPr>
            </w:pPr>
            <w:r w:rsidRPr="00C034F2">
              <w:t xml:space="preserve"> 78,349 </w:t>
            </w:r>
          </w:p>
        </w:tc>
        <w:tc>
          <w:tcPr>
            <w:tcW w:w="2373" w:type="dxa"/>
            <w:shd w:val="clear" w:color="auto" w:fill="auto"/>
            <w:noWrap/>
          </w:tcPr>
          <w:p w14:paraId="7DD57114" w14:textId="2FDC1F31" w:rsidR="00D56393" w:rsidRPr="00A32BA3" w:rsidRDefault="00D56393" w:rsidP="00D56393">
            <w:pPr>
              <w:jc w:val="right"/>
              <w:rPr>
                <w:rFonts w:asciiTheme="minorHAnsi" w:hAnsiTheme="minorHAnsi"/>
                <w:sz w:val="22"/>
              </w:rPr>
            </w:pPr>
            <w:r w:rsidRPr="00C034F2">
              <w:t>89.8</w:t>
            </w:r>
          </w:p>
        </w:tc>
      </w:tr>
      <w:tr w:rsidR="00D56393" w:rsidRPr="00A32BA3" w14:paraId="1015A160" w14:textId="77777777" w:rsidTr="006601DB">
        <w:trPr>
          <w:trHeight w:val="301"/>
        </w:trPr>
        <w:tc>
          <w:tcPr>
            <w:tcW w:w="1808" w:type="dxa"/>
            <w:shd w:val="clear" w:color="auto" w:fill="auto"/>
            <w:noWrap/>
            <w:vAlign w:val="bottom"/>
            <w:hideMark/>
          </w:tcPr>
          <w:p w14:paraId="4BC182C3" w14:textId="77777777" w:rsidR="00D56393" w:rsidRPr="00A32BA3" w:rsidRDefault="00D56393" w:rsidP="00D56393">
            <w:pPr>
              <w:rPr>
                <w:rFonts w:asciiTheme="minorHAnsi" w:eastAsia="Times New Roman" w:hAnsiTheme="minorHAnsi"/>
                <w:sz w:val="22"/>
                <w:lang w:eastAsia="en-AU"/>
              </w:rPr>
            </w:pPr>
            <w:r w:rsidRPr="00A32BA3">
              <w:rPr>
                <w:sz w:val="22"/>
              </w:rPr>
              <w:t>Counties Manukau</w:t>
            </w:r>
          </w:p>
        </w:tc>
        <w:tc>
          <w:tcPr>
            <w:tcW w:w="2582" w:type="dxa"/>
            <w:shd w:val="clear" w:color="auto" w:fill="auto"/>
            <w:noWrap/>
          </w:tcPr>
          <w:p w14:paraId="59C25B37" w14:textId="25426E3D" w:rsidR="00D56393" w:rsidRPr="00A32BA3" w:rsidRDefault="00D56393" w:rsidP="00D56393">
            <w:pPr>
              <w:jc w:val="right"/>
              <w:rPr>
                <w:rFonts w:asciiTheme="minorHAnsi" w:hAnsiTheme="minorHAnsi"/>
                <w:sz w:val="22"/>
              </w:rPr>
            </w:pPr>
            <w:r w:rsidRPr="00C034F2">
              <w:t xml:space="preserve"> 149,605 </w:t>
            </w:r>
          </w:p>
        </w:tc>
        <w:tc>
          <w:tcPr>
            <w:tcW w:w="2163" w:type="dxa"/>
            <w:shd w:val="clear" w:color="auto" w:fill="auto"/>
            <w:noWrap/>
          </w:tcPr>
          <w:p w14:paraId="103227CC" w14:textId="127308D1" w:rsidR="00D56393" w:rsidRPr="00A32BA3" w:rsidRDefault="00D56393" w:rsidP="00D56393">
            <w:pPr>
              <w:jc w:val="right"/>
              <w:rPr>
                <w:rFonts w:asciiTheme="minorHAnsi" w:hAnsiTheme="minorHAnsi"/>
                <w:sz w:val="22"/>
              </w:rPr>
            </w:pPr>
            <w:r w:rsidRPr="00C034F2">
              <w:t xml:space="preserve"> 122,903 </w:t>
            </w:r>
          </w:p>
        </w:tc>
        <w:tc>
          <w:tcPr>
            <w:tcW w:w="2373" w:type="dxa"/>
            <w:shd w:val="clear" w:color="auto" w:fill="auto"/>
            <w:noWrap/>
          </w:tcPr>
          <w:p w14:paraId="6F2D7647" w14:textId="636AAD17" w:rsidR="00D56393" w:rsidRPr="00A32BA3" w:rsidRDefault="00D56393" w:rsidP="00D56393">
            <w:pPr>
              <w:jc w:val="right"/>
              <w:rPr>
                <w:rFonts w:asciiTheme="minorHAnsi" w:hAnsiTheme="minorHAnsi"/>
                <w:sz w:val="22"/>
              </w:rPr>
            </w:pPr>
            <w:r w:rsidRPr="00C034F2">
              <w:t>82.2</w:t>
            </w:r>
          </w:p>
        </w:tc>
      </w:tr>
      <w:tr w:rsidR="00D56393" w:rsidRPr="00A32BA3" w14:paraId="2F299345" w14:textId="77777777" w:rsidTr="006601DB">
        <w:trPr>
          <w:trHeight w:val="301"/>
        </w:trPr>
        <w:tc>
          <w:tcPr>
            <w:tcW w:w="1808" w:type="dxa"/>
            <w:shd w:val="clear" w:color="auto" w:fill="auto"/>
            <w:noWrap/>
            <w:vAlign w:val="bottom"/>
            <w:hideMark/>
          </w:tcPr>
          <w:p w14:paraId="28DC8FAE" w14:textId="77777777" w:rsidR="00D56393" w:rsidRPr="00A32BA3" w:rsidRDefault="00D56393" w:rsidP="00D56393">
            <w:pPr>
              <w:rPr>
                <w:rFonts w:asciiTheme="minorHAnsi" w:eastAsia="Times New Roman" w:hAnsiTheme="minorHAnsi"/>
                <w:sz w:val="22"/>
                <w:lang w:eastAsia="en-AU"/>
              </w:rPr>
            </w:pPr>
            <w:r w:rsidRPr="00A32BA3">
              <w:rPr>
                <w:sz w:val="22"/>
              </w:rPr>
              <w:t>Hawke's Bay</w:t>
            </w:r>
          </w:p>
        </w:tc>
        <w:tc>
          <w:tcPr>
            <w:tcW w:w="2582" w:type="dxa"/>
            <w:shd w:val="clear" w:color="auto" w:fill="auto"/>
            <w:noWrap/>
          </w:tcPr>
          <w:p w14:paraId="3080DBB5" w14:textId="42353922" w:rsidR="00D56393" w:rsidRPr="00A32BA3" w:rsidRDefault="00D56393" w:rsidP="00D56393">
            <w:pPr>
              <w:jc w:val="right"/>
              <w:rPr>
                <w:rFonts w:asciiTheme="minorHAnsi" w:hAnsiTheme="minorHAnsi"/>
                <w:sz w:val="22"/>
              </w:rPr>
            </w:pPr>
            <w:r w:rsidRPr="00C034F2">
              <w:t xml:space="preserve"> 42,491 </w:t>
            </w:r>
          </w:p>
        </w:tc>
        <w:tc>
          <w:tcPr>
            <w:tcW w:w="2163" w:type="dxa"/>
            <w:shd w:val="clear" w:color="auto" w:fill="auto"/>
            <w:noWrap/>
          </w:tcPr>
          <w:p w14:paraId="5A796BE5" w14:textId="687233D3" w:rsidR="00D56393" w:rsidRPr="00A32BA3" w:rsidRDefault="00D56393" w:rsidP="00D56393">
            <w:pPr>
              <w:jc w:val="right"/>
              <w:rPr>
                <w:rFonts w:asciiTheme="minorHAnsi" w:hAnsiTheme="minorHAnsi"/>
                <w:sz w:val="22"/>
              </w:rPr>
            </w:pPr>
            <w:r w:rsidRPr="00C034F2">
              <w:t xml:space="preserve"> 37,408 </w:t>
            </w:r>
          </w:p>
        </w:tc>
        <w:tc>
          <w:tcPr>
            <w:tcW w:w="2373" w:type="dxa"/>
            <w:shd w:val="clear" w:color="auto" w:fill="auto"/>
            <w:noWrap/>
          </w:tcPr>
          <w:p w14:paraId="7F2D126B" w14:textId="75005891" w:rsidR="00D56393" w:rsidRPr="00A32BA3" w:rsidRDefault="00D56393" w:rsidP="00D56393">
            <w:pPr>
              <w:jc w:val="right"/>
              <w:rPr>
                <w:rFonts w:asciiTheme="minorHAnsi" w:hAnsiTheme="minorHAnsi"/>
                <w:sz w:val="22"/>
              </w:rPr>
            </w:pPr>
            <w:r w:rsidRPr="00C034F2">
              <w:t>88.0</w:t>
            </w:r>
          </w:p>
        </w:tc>
      </w:tr>
      <w:tr w:rsidR="00D56393" w:rsidRPr="00A32BA3" w14:paraId="2A64CA31" w14:textId="77777777" w:rsidTr="006601DB">
        <w:trPr>
          <w:trHeight w:val="301"/>
        </w:trPr>
        <w:tc>
          <w:tcPr>
            <w:tcW w:w="1808" w:type="dxa"/>
            <w:shd w:val="clear" w:color="auto" w:fill="auto"/>
            <w:noWrap/>
            <w:vAlign w:val="bottom"/>
            <w:hideMark/>
          </w:tcPr>
          <w:p w14:paraId="69037CA1" w14:textId="77777777" w:rsidR="00D56393" w:rsidRPr="00A32BA3" w:rsidRDefault="00D56393" w:rsidP="00D56393">
            <w:pPr>
              <w:rPr>
                <w:rFonts w:asciiTheme="minorHAnsi" w:eastAsia="Times New Roman" w:hAnsiTheme="minorHAnsi"/>
                <w:sz w:val="22"/>
                <w:lang w:eastAsia="en-AU"/>
              </w:rPr>
            </w:pPr>
            <w:r w:rsidRPr="00A32BA3">
              <w:rPr>
                <w:sz w:val="22"/>
              </w:rPr>
              <w:t>Hutt Valley</w:t>
            </w:r>
          </w:p>
        </w:tc>
        <w:tc>
          <w:tcPr>
            <w:tcW w:w="2582" w:type="dxa"/>
            <w:shd w:val="clear" w:color="auto" w:fill="auto"/>
            <w:noWrap/>
          </w:tcPr>
          <w:p w14:paraId="45D12007" w14:textId="65A51649" w:rsidR="00D56393" w:rsidRPr="00A32BA3" w:rsidRDefault="00D56393" w:rsidP="00D56393">
            <w:pPr>
              <w:jc w:val="right"/>
              <w:rPr>
                <w:rFonts w:asciiTheme="minorHAnsi" w:hAnsiTheme="minorHAnsi"/>
                <w:sz w:val="22"/>
              </w:rPr>
            </w:pPr>
            <w:r w:rsidRPr="00C034F2">
              <w:t xml:space="preserve"> 40,437 </w:t>
            </w:r>
          </w:p>
        </w:tc>
        <w:tc>
          <w:tcPr>
            <w:tcW w:w="2163" w:type="dxa"/>
            <w:shd w:val="clear" w:color="auto" w:fill="auto"/>
            <w:noWrap/>
          </w:tcPr>
          <w:p w14:paraId="02C689D5" w14:textId="1654CF0D" w:rsidR="00D56393" w:rsidRPr="00A32BA3" w:rsidRDefault="00D56393" w:rsidP="00D56393">
            <w:pPr>
              <w:jc w:val="right"/>
              <w:rPr>
                <w:rFonts w:asciiTheme="minorHAnsi" w:hAnsiTheme="minorHAnsi"/>
                <w:sz w:val="22"/>
              </w:rPr>
            </w:pPr>
            <w:r w:rsidRPr="00C034F2">
              <w:t xml:space="preserve"> 35,744 </w:t>
            </w:r>
          </w:p>
        </w:tc>
        <w:tc>
          <w:tcPr>
            <w:tcW w:w="2373" w:type="dxa"/>
            <w:shd w:val="clear" w:color="auto" w:fill="auto"/>
            <w:noWrap/>
          </w:tcPr>
          <w:p w14:paraId="15A26954" w14:textId="346594D4" w:rsidR="00D56393" w:rsidRPr="00A32BA3" w:rsidRDefault="00D56393" w:rsidP="00D56393">
            <w:pPr>
              <w:jc w:val="right"/>
              <w:rPr>
                <w:rFonts w:asciiTheme="minorHAnsi" w:hAnsiTheme="minorHAnsi"/>
                <w:sz w:val="22"/>
              </w:rPr>
            </w:pPr>
            <w:r w:rsidRPr="00C034F2">
              <w:t>88.4</w:t>
            </w:r>
          </w:p>
        </w:tc>
      </w:tr>
      <w:tr w:rsidR="00D56393" w:rsidRPr="00A32BA3" w14:paraId="0A87D205" w14:textId="77777777" w:rsidTr="006601DB">
        <w:trPr>
          <w:trHeight w:val="301"/>
        </w:trPr>
        <w:tc>
          <w:tcPr>
            <w:tcW w:w="1808" w:type="dxa"/>
            <w:shd w:val="clear" w:color="auto" w:fill="auto"/>
            <w:noWrap/>
            <w:vAlign w:val="bottom"/>
            <w:hideMark/>
          </w:tcPr>
          <w:p w14:paraId="77AD7F08" w14:textId="77777777" w:rsidR="00D56393" w:rsidRPr="00A32BA3" w:rsidRDefault="00D56393" w:rsidP="00D56393">
            <w:pPr>
              <w:rPr>
                <w:rFonts w:asciiTheme="minorHAnsi" w:eastAsia="Times New Roman" w:hAnsiTheme="minorHAnsi"/>
                <w:sz w:val="22"/>
                <w:lang w:eastAsia="en-AU"/>
              </w:rPr>
            </w:pPr>
            <w:r w:rsidRPr="00A32BA3">
              <w:rPr>
                <w:sz w:val="22"/>
              </w:rPr>
              <w:t>Lakes</w:t>
            </w:r>
          </w:p>
        </w:tc>
        <w:tc>
          <w:tcPr>
            <w:tcW w:w="2582" w:type="dxa"/>
            <w:shd w:val="clear" w:color="auto" w:fill="auto"/>
            <w:noWrap/>
          </w:tcPr>
          <w:p w14:paraId="55EF4FD0" w14:textId="246F84AD" w:rsidR="00D56393" w:rsidRPr="00A32BA3" w:rsidRDefault="00D56393" w:rsidP="00D56393">
            <w:pPr>
              <w:jc w:val="right"/>
              <w:rPr>
                <w:rFonts w:asciiTheme="minorHAnsi" w:hAnsiTheme="minorHAnsi"/>
                <w:sz w:val="22"/>
              </w:rPr>
            </w:pPr>
            <w:r w:rsidRPr="00C034F2">
              <w:t xml:space="preserve"> 28,383 </w:t>
            </w:r>
          </w:p>
        </w:tc>
        <w:tc>
          <w:tcPr>
            <w:tcW w:w="2163" w:type="dxa"/>
            <w:shd w:val="clear" w:color="auto" w:fill="auto"/>
            <w:noWrap/>
          </w:tcPr>
          <w:p w14:paraId="58D5CCC8" w14:textId="2436B409" w:rsidR="00D56393" w:rsidRPr="00A32BA3" w:rsidRDefault="00D56393" w:rsidP="00D56393">
            <w:pPr>
              <w:jc w:val="right"/>
              <w:rPr>
                <w:rFonts w:asciiTheme="minorHAnsi" w:hAnsiTheme="minorHAnsi"/>
                <w:sz w:val="22"/>
              </w:rPr>
            </w:pPr>
            <w:r w:rsidRPr="00C034F2">
              <w:t xml:space="preserve"> 25,425 </w:t>
            </w:r>
          </w:p>
        </w:tc>
        <w:tc>
          <w:tcPr>
            <w:tcW w:w="2373" w:type="dxa"/>
            <w:shd w:val="clear" w:color="auto" w:fill="auto"/>
            <w:noWrap/>
          </w:tcPr>
          <w:p w14:paraId="1D1DF5EA" w14:textId="2683974A" w:rsidR="00D56393" w:rsidRPr="00A32BA3" w:rsidRDefault="00D56393" w:rsidP="00D56393">
            <w:pPr>
              <w:jc w:val="right"/>
              <w:rPr>
                <w:rFonts w:asciiTheme="minorHAnsi" w:hAnsiTheme="minorHAnsi"/>
                <w:sz w:val="22"/>
              </w:rPr>
            </w:pPr>
            <w:r w:rsidRPr="00C034F2">
              <w:t>89.6</w:t>
            </w:r>
          </w:p>
        </w:tc>
      </w:tr>
      <w:tr w:rsidR="00D56393" w:rsidRPr="00A32BA3" w14:paraId="46C368B2" w14:textId="77777777" w:rsidTr="006601DB">
        <w:trPr>
          <w:trHeight w:val="301"/>
        </w:trPr>
        <w:tc>
          <w:tcPr>
            <w:tcW w:w="1808" w:type="dxa"/>
            <w:shd w:val="clear" w:color="auto" w:fill="auto"/>
            <w:noWrap/>
            <w:vAlign w:val="bottom"/>
            <w:hideMark/>
          </w:tcPr>
          <w:p w14:paraId="1790AE16" w14:textId="77777777" w:rsidR="00D56393" w:rsidRPr="00A32BA3" w:rsidRDefault="00D56393" w:rsidP="00D56393">
            <w:pPr>
              <w:rPr>
                <w:rFonts w:asciiTheme="minorHAnsi" w:eastAsia="Times New Roman" w:hAnsiTheme="minorHAnsi"/>
                <w:sz w:val="22"/>
                <w:lang w:eastAsia="en-AU"/>
              </w:rPr>
            </w:pPr>
            <w:r w:rsidRPr="00A32BA3">
              <w:rPr>
                <w:sz w:val="22"/>
              </w:rPr>
              <w:t>Mid Central</w:t>
            </w:r>
          </w:p>
        </w:tc>
        <w:tc>
          <w:tcPr>
            <w:tcW w:w="2582" w:type="dxa"/>
            <w:shd w:val="clear" w:color="auto" w:fill="auto"/>
            <w:noWrap/>
          </w:tcPr>
          <w:p w14:paraId="2473322C" w14:textId="0933D8D4" w:rsidR="00D56393" w:rsidRPr="00A32BA3" w:rsidRDefault="00D56393" w:rsidP="00D56393">
            <w:pPr>
              <w:jc w:val="right"/>
              <w:rPr>
                <w:rFonts w:asciiTheme="minorHAnsi" w:hAnsiTheme="minorHAnsi"/>
                <w:sz w:val="22"/>
              </w:rPr>
            </w:pPr>
            <w:r w:rsidRPr="00C034F2">
              <w:t xml:space="preserve"> 45,368 </w:t>
            </w:r>
          </w:p>
        </w:tc>
        <w:tc>
          <w:tcPr>
            <w:tcW w:w="2163" w:type="dxa"/>
            <w:shd w:val="clear" w:color="auto" w:fill="auto"/>
            <w:noWrap/>
          </w:tcPr>
          <w:p w14:paraId="725893F4" w14:textId="3C2A049C" w:rsidR="00D56393" w:rsidRPr="00A32BA3" w:rsidRDefault="00D56393" w:rsidP="00D56393">
            <w:pPr>
              <w:jc w:val="right"/>
              <w:rPr>
                <w:rFonts w:asciiTheme="minorHAnsi" w:hAnsiTheme="minorHAnsi"/>
                <w:sz w:val="22"/>
              </w:rPr>
            </w:pPr>
            <w:r w:rsidRPr="00C034F2">
              <w:t xml:space="preserve"> 38,483 </w:t>
            </w:r>
          </w:p>
        </w:tc>
        <w:tc>
          <w:tcPr>
            <w:tcW w:w="2373" w:type="dxa"/>
            <w:shd w:val="clear" w:color="auto" w:fill="auto"/>
            <w:noWrap/>
          </w:tcPr>
          <w:p w14:paraId="4B30ECE7" w14:textId="15948C3D" w:rsidR="00D56393" w:rsidRPr="00A32BA3" w:rsidRDefault="00D56393" w:rsidP="00D56393">
            <w:pPr>
              <w:jc w:val="right"/>
              <w:rPr>
                <w:rFonts w:asciiTheme="minorHAnsi" w:hAnsiTheme="minorHAnsi"/>
                <w:sz w:val="22"/>
              </w:rPr>
            </w:pPr>
            <w:r w:rsidRPr="00C034F2">
              <w:t>84.8</w:t>
            </w:r>
          </w:p>
        </w:tc>
      </w:tr>
      <w:tr w:rsidR="00D56393" w:rsidRPr="00A32BA3" w14:paraId="71184EB8" w14:textId="77777777" w:rsidTr="006601DB">
        <w:trPr>
          <w:trHeight w:val="301"/>
        </w:trPr>
        <w:tc>
          <w:tcPr>
            <w:tcW w:w="1808" w:type="dxa"/>
            <w:shd w:val="clear" w:color="auto" w:fill="auto"/>
            <w:noWrap/>
            <w:vAlign w:val="bottom"/>
            <w:hideMark/>
          </w:tcPr>
          <w:p w14:paraId="51944B81" w14:textId="77777777" w:rsidR="00D56393" w:rsidRPr="00A32BA3" w:rsidRDefault="00D56393" w:rsidP="00D56393">
            <w:pPr>
              <w:rPr>
                <w:rFonts w:asciiTheme="minorHAnsi" w:eastAsia="Times New Roman" w:hAnsiTheme="minorHAnsi"/>
                <w:sz w:val="22"/>
                <w:lang w:eastAsia="en-AU"/>
              </w:rPr>
            </w:pPr>
            <w:r w:rsidRPr="00A32BA3">
              <w:rPr>
                <w:sz w:val="22"/>
              </w:rPr>
              <w:t>Nelson Marlborough</w:t>
            </w:r>
          </w:p>
        </w:tc>
        <w:tc>
          <w:tcPr>
            <w:tcW w:w="2582" w:type="dxa"/>
            <w:shd w:val="clear" w:color="auto" w:fill="auto"/>
            <w:noWrap/>
          </w:tcPr>
          <w:p w14:paraId="412181B5" w14:textId="439FC77F" w:rsidR="00D56393" w:rsidRPr="00A32BA3" w:rsidRDefault="00D56393" w:rsidP="00D56393">
            <w:pPr>
              <w:jc w:val="right"/>
              <w:rPr>
                <w:rFonts w:asciiTheme="minorHAnsi" w:hAnsiTheme="minorHAnsi"/>
                <w:sz w:val="22"/>
              </w:rPr>
            </w:pPr>
            <w:r w:rsidRPr="00C034F2">
              <w:t xml:space="preserve"> 39,729 </w:t>
            </w:r>
          </w:p>
        </w:tc>
        <w:tc>
          <w:tcPr>
            <w:tcW w:w="2163" w:type="dxa"/>
            <w:shd w:val="clear" w:color="auto" w:fill="auto"/>
            <w:noWrap/>
          </w:tcPr>
          <w:p w14:paraId="3D79E188" w14:textId="3715954E" w:rsidR="00D56393" w:rsidRPr="00A32BA3" w:rsidRDefault="00D56393" w:rsidP="00D56393">
            <w:pPr>
              <w:jc w:val="right"/>
              <w:rPr>
                <w:rFonts w:asciiTheme="minorHAnsi" w:hAnsiTheme="minorHAnsi"/>
                <w:sz w:val="22"/>
              </w:rPr>
            </w:pPr>
            <w:r w:rsidRPr="00C034F2">
              <w:t xml:space="preserve"> 36,348 </w:t>
            </w:r>
          </w:p>
        </w:tc>
        <w:tc>
          <w:tcPr>
            <w:tcW w:w="2373" w:type="dxa"/>
            <w:shd w:val="clear" w:color="auto" w:fill="auto"/>
            <w:noWrap/>
          </w:tcPr>
          <w:p w14:paraId="07CE0403" w14:textId="7127B21F" w:rsidR="00D56393" w:rsidRPr="00A32BA3" w:rsidRDefault="00D56393" w:rsidP="00D56393">
            <w:pPr>
              <w:jc w:val="right"/>
              <w:rPr>
                <w:rFonts w:asciiTheme="minorHAnsi" w:hAnsiTheme="minorHAnsi"/>
                <w:sz w:val="22"/>
              </w:rPr>
            </w:pPr>
            <w:r w:rsidRPr="00C034F2">
              <w:t>91.5</w:t>
            </w:r>
          </w:p>
        </w:tc>
      </w:tr>
      <w:tr w:rsidR="00D56393" w:rsidRPr="00A32BA3" w14:paraId="036E21CA" w14:textId="77777777" w:rsidTr="006601DB">
        <w:trPr>
          <w:trHeight w:val="301"/>
        </w:trPr>
        <w:tc>
          <w:tcPr>
            <w:tcW w:w="1808" w:type="dxa"/>
            <w:shd w:val="clear" w:color="auto" w:fill="auto"/>
            <w:noWrap/>
            <w:vAlign w:val="bottom"/>
            <w:hideMark/>
          </w:tcPr>
          <w:p w14:paraId="4C90E872" w14:textId="77777777" w:rsidR="00D56393" w:rsidRPr="00A32BA3" w:rsidRDefault="00D56393" w:rsidP="00D56393">
            <w:pPr>
              <w:rPr>
                <w:rFonts w:asciiTheme="minorHAnsi" w:eastAsia="Times New Roman" w:hAnsiTheme="minorHAnsi"/>
                <w:sz w:val="22"/>
                <w:lang w:eastAsia="en-AU"/>
              </w:rPr>
            </w:pPr>
            <w:r w:rsidRPr="00A32BA3">
              <w:rPr>
                <w:sz w:val="22"/>
              </w:rPr>
              <w:t>Northland</w:t>
            </w:r>
          </w:p>
        </w:tc>
        <w:tc>
          <w:tcPr>
            <w:tcW w:w="2582" w:type="dxa"/>
            <w:shd w:val="clear" w:color="auto" w:fill="auto"/>
            <w:noWrap/>
          </w:tcPr>
          <w:p w14:paraId="6E324423" w14:textId="011C36B1" w:rsidR="00D56393" w:rsidRPr="00A32BA3" w:rsidRDefault="00D56393" w:rsidP="00D56393">
            <w:pPr>
              <w:jc w:val="right"/>
              <w:rPr>
                <w:rFonts w:asciiTheme="minorHAnsi" w:hAnsiTheme="minorHAnsi"/>
                <w:sz w:val="22"/>
              </w:rPr>
            </w:pPr>
            <w:r w:rsidRPr="00C034F2">
              <w:t xml:space="preserve"> 45,541 </w:t>
            </w:r>
          </w:p>
        </w:tc>
        <w:tc>
          <w:tcPr>
            <w:tcW w:w="2163" w:type="dxa"/>
            <w:shd w:val="clear" w:color="auto" w:fill="auto"/>
            <w:noWrap/>
          </w:tcPr>
          <w:p w14:paraId="196CF40B" w14:textId="47FE9DCD" w:rsidR="00D56393" w:rsidRPr="00A32BA3" w:rsidRDefault="00D56393" w:rsidP="00D56393">
            <w:pPr>
              <w:jc w:val="right"/>
              <w:rPr>
                <w:rFonts w:asciiTheme="minorHAnsi" w:hAnsiTheme="minorHAnsi"/>
                <w:sz w:val="22"/>
              </w:rPr>
            </w:pPr>
            <w:r w:rsidRPr="00C034F2">
              <w:t xml:space="preserve"> 38,510 </w:t>
            </w:r>
          </w:p>
        </w:tc>
        <w:tc>
          <w:tcPr>
            <w:tcW w:w="2373" w:type="dxa"/>
            <w:shd w:val="clear" w:color="auto" w:fill="auto"/>
            <w:noWrap/>
          </w:tcPr>
          <w:p w14:paraId="03DB1142" w14:textId="1743F86D" w:rsidR="00D56393" w:rsidRPr="00A32BA3" w:rsidRDefault="00D56393" w:rsidP="00D56393">
            <w:pPr>
              <w:jc w:val="right"/>
              <w:rPr>
                <w:rFonts w:asciiTheme="minorHAnsi" w:hAnsiTheme="minorHAnsi"/>
                <w:sz w:val="22"/>
              </w:rPr>
            </w:pPr>
            <w:r w:rsidRPr="00C034F2">
              <w:t>84.6</w:t>
            </w:r>
          </w:p>
        </w:tc>
      </w:tr>
      <w:tr w:rsidR="00D56393" w:rsidRPr="00A32BA3" w14:paraId="46422B1C" w14:textId="77777777" w:rsidTr="006601DB">
        <w:trPr>
          <w:trHeight w:val="301"/>
        </w:trPr>
        <w:tc>
          <w:tcPr>
            <w:tcW w:w="1808" w:type="dxa"/>
            <w:shd w:val="clear" w:color="auto" w:fill="auto"/>
            <w:noWrap/>
            <w:vAlign w:val="bottom"/>
            <w:hideMark/>
          </w:tcPr>
          <w:p w14:paraId="3312ECDE" w14:textId="77777777" w:rsidR="00D56393" w:rsidRPr="00A32BA3" w:rsidRDefault="00D56393" w:rsidP="00D56393">
            <w:pPr>
              <w:rPr>
                <w:rFonts w:asciiTheme="minorHAnsi" w:eastAsia="Times New Roman" w:hAnsiTheme="minorHAnsi"/>
                <w:sz w:val="22"/>
                <w:lang w:eastAsia="en-AU"/>
              </w:rPr>
            </w:pPr>
            <w:r w:rsidRPr="00A32BA3">
              <w:rPr>
                <w:sz w:val="22"/>
              </w:rPr>
              <w:t>South Canterbury</w:t>
            </w:r>
          </w:p>
        </w:tc>
        <w:tc>
          <w:tcPr>
            <w:tcW w:w="2582" w:type="dxa"/>
            <w:shd w:val="clear" w:color="auto" w:fill="auto"/>
            <w:noWrap/>
          </w:tcPr>
          <w:p w14:paraId="7815DA1C" w14:textId="3FB51893" w:rsidR="00D56393" w:rsidRPr="00A32BA3" w:rsidRDefault="00D56393" w:rsidP="00D56393">
            <w:pPr>
              <w:jc w:val="right"/>
              <w:rPr>
                <w:rFonts w:asciiTheme="minorHAnsi" w:hAnsiTheme="minorHAnsi"/>
                <w:sz w:val="22"/>
              </w:rPr>
            </w:pPr>
            <w:r w:rsidRPr="00C034F2">
              <w:t xml:space="preserve"> 15,270 </w:t>
            </w:r>
          </w:p>
        </w:tc>
        <w:tc>
          <w:tcPr>
            <w:tcW w:w="2163" w:type="dxa"/>
            <w:shd w:val="clear" w:color="auto" w:fill="auto"/>
            <w:noWrap/>
          </w:tcPr>
          <w:p w14:paraId="795D5FBA" w14:textId="4158107E" w:rsidR="00D56393" w:rsidRPr="00A32BA3" w:rsidRDefault="00D56393" w:rsidP="00D56393">
            <w:pPr>
              <w:jc w:val="right"/>
              <w:rPr>
                <w:rFonts w:asciiTheme="minorHAnsi" w:hAnsiTheme="minorHAnsi"/>
                <w:sz w:val="22"/>
              </w:rPr>
            </w:pPr>
            <w:r w:rsidRPr="00C034F2">
              <w:t xml:space="preserve"> 13,385 </w:t>
            </w:r>
          </w:p>
        </w:tc>
        <w:tc>
          <w:tcPr>
            <w:tcW w:w="2373" w:type="dxa"/>
            <w:shd w:val="clear" w:color="auto" w:fill="auto"/>
            <w:noWrap/>
          </w:tcPr>
          <w:p w14:paraId="0E2E50A5" w14:textId="6D4AD8BD" w:rsidR="00D56393" w:rsidRPr="00A32BA3" w:rsidRDefault="00D56393" w:rsidP="00D56393">
            <w:pPr>
              <w:jc w:val="right"/>
              <w:rPr>
                <w:rFonts w:asciiTheme="minorHAnsi" w:hAnsiTheme="minorHAnsi"/>
                <w:sz w:val="22"/>
              </w:rPr>
            </w:pPr>
            <w:r w:rsidRPr="00C034F2">
              <w:t>87.7</w:t>
            </w:r>
          </w:p>
        </w:tc>
      </w:tr>
      <w:tr w:rsidR="00D56393" w:rsidRPr="00A32BA3" w14:paraId="5BCA6AB3" w14:textId="77777777" w:rsidTr="006601DB">
        <w:trPr>
          <w:trHeight w:val="301"/>
        </w:trPr>
        <w:tc>
          <w:tcPr>
            <w:tcW w:w="1808" w:type="dxa"/>
            <w:shd w:val="clear" w:color="auto" w:fill="auto"/>
            <w:noWrap/>
            <w:vAlign w:val="bottom"/>
            <w:hideMark/>
          </w:tcPr>
          <w:p w14:paraId="737CAA69" w14:textId="77777777" w:rsidR="00D56393" w:rsidRPr="00A32BA3" w:rsidRDefault="00D56393" w:rsidP="00D56393">
            <w:pPr>
              <w:rPr>
                <w:rFonts w:asciiTheme="minorHAnsi" w:eastAsia="Times New Roman" w:hAnsiTheme="minorHAnsi"/>
                <w:sz w:val="22"/>
                <w:lang w:eastAsia="en-AU"/>
              </w:rPr>
            </w:pPr>
            <w:r w:rsidRPr="00A32BA3">
              <w:rPr>
                <w:sz w:val="22"/>
              </w:rPr>
              <w:t>Southern</w:t>
            </w:r>
          </w:p>
        </w:tc>
        <w:tc>
          <w:tcPr>
            <w:tcW w:w="2582" w:type="dxa"/>
            <w:shd w:val="clear" w:color="auto" w:fill="auto"/>
            <w:noWrap/>
          </w:tcPr>
          <w:p w14:paraId="10A264CD" w14:textId="53B81C1E" w:rsidR="00D56393" w:rsidRPr="00A32BA3" w:rsidRDefault="00D56393" w:rsidP="00D56393">
            <w:pPr>
              <w:jc w:val="right"/>
              <w:rPr>
                <w:rFonts w:asciiTheme="minorHAnsi" w:hAnsiTheme="minorHAnsi"/>
                <w:sz w:val="22"/>
              </w:rPr>
            </w:pPr>
            <w:r w:rsidRPr="00C034F2">
              <w:t xml:space="preserve"> 84,529 </w:t>
            </w:r>
          </w:p>
        </w:tc>
        <w:tc>
          <w:tcPr>
            <w:tcW w:w="2163" w:type="dxa"/>
            <w:shd w:val="clear" w:color="auto" w:fill="auto"/>
            <w:noWrap/>
          </w:tcPr>
          <w:p w14:paraId="4101BA41" w14:textId="12EAB3DD" w:rsidR="00D56393" w:rsidRPr="00A32BA3" w:rsidRDefault="00D56393" w:rsidP="00D56393">
            <w:pPr>
              <w:jc w:val="right"/>
              <w:rPr>
                <w:rFonts w:asciiTheme="minorHAnsi" w:hAnsiTheme="minorHAnsi"/>
                <w:sz w:val="22"/>
              </w:rPr>
            </w:pPr>
            <w:r w:rsidRPr="00C034F2">
              <w:t xml:space="preserve"> 75,484 </w:t>
            </w:r>
          </w:p>
        </w:tc>
        <w:tc>
          <w:tcPr>
            <w:tcW w:w="2373" w:type="dxa"/>
            <w:shd w:val="clear" w:color="auto" w:fill="auto"/>
            <w:noWrap/>
          </w:tcPr>
          <w:p w14:paraId="7A5328C6" w14:textId="7941D478" w:rsidR="00D56393" w:rsidRPr="00A32BA3" w:rsidRDefault="00D56393" w:rsidP="00D56393">
            <w:pPr>
              <w:jc w:val="right"/>
              <w:rPr>
                <w:rFonts w:asciiTheme="minorHAnsi" w:hAnsiTheme="minorHAnsi"/>
                <w:sz w:val="22"/>
              </w:rPr>
            </w:pPr>
            <w:r w:rsidRPr="00C034F2">
              <w:t>89.3</w:t>
            </w:r>
          </w:p>
        </w:tc>
      </w:tr>
      <w:tr w:rsidR="00D56393" w:rsidRPr="00A32BA3" w14:paraId="0D3FF322" w14:textId="77777777" w:rsidTr="006601DB">
        <w:trPr>
          <w:trHeight w:val="301"/>
        </w:trPr>
        <w:tc>
          <w:tcPr>
            <w:tcW w:w="1808" w:type="dxa"/>
            <w:shd w:val="clear" w:color="auto" w:fill="auto"/>
            <w:noWrap/>
            <w:vAlign w:val="bottom"/>
            <w:hideMark/>
          </w:tcPr>
          <w:p w14:paraId="7F6C4E42" w14:textId="77777777" w:rsidR="00D56393" w:rsidRPr="00A32BA3" w:rsidRDefault="00D56393" w:rsidP="00D56393">
            <w:pPr>
              <w:rPr>
                <w:rFonts w:asciiTheme="minorHAnsi" w:eastAsia="Times New Roman" w:hAnsiTheme="minorHAnsi"/>
                <w:sz w:val="22"/>
                <w:lang w:eastAsia="en-AU"/>
              </w:rPr>
            </w:pPr>
            <w:r w:rsidRPr="00A32BA3">
              <w:rPr>
                <w:sz w:val="22"/>
              </w:rPr>
              <w:t>Tairawhiti</w:t>
            </w:r>
          </w:p>
        </w:tc>
        <w:tc>
          <w:tcPr>
            <w:tcW w:w="2582" w:type="dxa"/>
            <w:shd w:val="clear" w:color="auto" w:fill="auto"/>
            <w:noWrap/>
          </w:tcPr>
          <w:p w14:paraId="79033621" w14:textId="076C57AC" w:rsidR="00D56393" w:rsidRPr="00A32BA3" w:rsidRDefault="00D56393" w:rsidP="00D56393">
            <w:pPr>
              <w:jc w:val="right"/>
              <w:rPr>
                <w:rFonts w:asciiTheme="minorHAnsi" w:hAnsiTheme="minorHAnsi"/>
                <w:sz w:val="22"/>
              </w:rPr>
            </w:pPr>
            <w:r w:rsidRPr="00C034F2">
              <w:t xml:space="preserve"> 12,416 </w:t>
            </w:r>
          </w:p>
        </w:tc>
        <w:tc>
          <w:tcPr>
            <w:tcW w:w="2163" w:type="dxa"/>
            <w:shd w:val="clear" w:color="auto" w:fill="auto"/>
            <w:noWrap/>
          </w:tcPr>
          <w:p w14:paraId="0B408F72" w14:textId="683629FC" w:rsidR="00D56393" w:rsidRPr="00A32BA3" w:rsidRDefault="00D56393" w:rsidP="00D56393">
            <w:pPr>
              <w:jc w:val="right"/>
              <w:rPr>
                <w:rFonts w:asciiTheme="minorHAnsi" w:hAnsiTheme="minorHAnsi"/>
                <w:sz w:val="22"/>
              </w:rPr>
            </w:pPr>
            <w:r w:rsidRPr="00C034F2">
              <w:t xml:space="preserve"> 10,997 </w:t>
            </w:r>
          </w:p>
        </w:tc>
        <w:tc>
          <w:tcPr>
            <w:tcW w:w="2373" w:type="dxa"/>
            <w:shd w:val="clear" w:color="auto" w:fill="auto"/>
            <w:noWrap/>
          </w:tcPr>
          <w:p w14:paraId="46CBBAD7" w14:textId="6849C299" w:rsidR="00D56393" w:rsidRPr="00A32BA3" w:rsidRDefault="00D56393" w:rsidP="00D56393">
            <w:pPr>
              <w:jc w:val="right"/>
              <w:rPr>
                <w:rFonts w:asciiTheme="minorHAnsi" w:hAnsiTheme="minorHAnsi"/>
                <w:sz w:val="22"/>
              </w:rPr>
            </w:pPr>
            <w:r w:rsidRPr="00C034F2">
              <w:t>88.6</w:t>
            </w:r>
          </w:p>
        </w:tc>
      </w:tr>
      <w:tr w:rsidR="00D56393" w:rsidRPr="00A32BA3" w14:paraId="66CEB619" w14:textId="77777777" w:rsidTr="006601DB">
        <w:trPr>
          <w:trHeight w:val="301"/>
        </w:trPr>
        <w:tc>
          <w:tcPr>
            <w:tcW w:w="1808" w:type="dxa"/>
            <w:shd w:val="clear" w:color="auto" w:fill="auto"/>
            <w:noWrap/>
            <w:vAlign w:val="bottom"/>
            <w:hideMark/>
          </w:tcPr>
          <w:p w14:paraId="695F1E97" w14:textId="77777777" w:rsidR="00D56393" w:rsidRPr="00A32BA3" w:rsidRDefault="00D56393" w:rsidP="00D56393">
            <w:pPr>
              <w:rPr>
                <w:rFonts w:asciiTheme="minorHAnsi" w:eastAsia="Times New Roman" w:hAnsiTheme="minorHAnsi"/>
                <w:sz w:val="22"/>
                <w:lang w:eastAsia="en-AU"/>
              </w:rPr>
            </w:pPr>
            <w:r w:rsidRPr="00A32BA3">
              <w:rPr>
                <w:sz w:val="22"/>
              </w:rPr>
              <w:t>Taranaki</w:t>
            </w:r>
          </w:p>
        </w:tc>
        <w:tc>
          <w:tcPr>
            <w:tcW w:w="2582" w:type="dxa"/>
            <w:shd w:val="clear" w:color="auto" w:fill="auto"/>
            <w:noWrap/>
          </w:tcPr>
          <w:p w14:paraId="01256C63" w14:textId="5BFA5BA9" w:rsidR="00D56393" w:rsidRPr="00A32BA3" w:rsidRDefault="00D56393" w:rsidP="00D56393">
            <w:pPr>
              <w:jc w:val="right"/>
              <w:rPr>
                <w:rFonts w:asciiTheme="minorHAnsi" w:hAnsiTheme="minorHAnsi"/>
                <w:sz w:val="22"/>
              </w:rPr>
            </w:pPr>
            <w:r w:rsidRPr="00C034F2">
              <w:t xml:space="preserve"> 31,055 </w:t>
            </w:r>
          </w:p>
        </w:tc>
        <w:tc>
          <w:tcPr>
            <w:tcW w:w="2163" w:type="dxa"/>
            <w:shd w:val="clear" w:color="auto" w:fill="auto"/>
            <w:noWrap/>
          </w:tcPr>
          <w:p w14:paraId="13BBCA2A" w14:textId="16A74159" w:rsidR="00D56393" w:rsidRPr="00A32BA3" w:rsidRDefault="00D56393" w:rsidP="00D56393">
            <w:pPr>
              <w:jc w:val="right"/>
              <w:rPr>
                <w:rFonts w:asciiTheme="minorHAnsi" w:hAnsiTheme="minorHAnsi"/>
                <w:sz w:val="22"/>
              </w:rPr>
            </w:pPr>
            <w:r w:rsidRPr="00C034F2">
              <w:t xml:space="preserve"> 28,357 </w:t>
            </w:r>
          </w:p>
        </w:tc>
        <w:tc>
          <w:tcPr>
            <w:tcW w:w="2373" w:type="dxa"/>
            <w:shd w:val="clear" w:color="auto" w:fill="auto"/>
            <w:noWrap/>
          </w:tcPr>
          <w:p w14:paraId="26476994" w14:textId="15EF91BC" w:rsidR="00D56393" w:rsidRPr="00A32BA3" w:rsidRDefault="00D56393" w:rsidP="00D56393">
            <w:pPr>
              <w:jc w:val="right"/>
              <w:rPr>
                <w:rFonts w:asciiTheme="minorHAnsi" w:hAnsiTheme="minorHAnsi"/>
                <w:sz w:val="22"/>
              </w:rPr>
            </w:pPr>
            <w:r w:rsidRPr="00C034F2">
              <w:t>91.3</w:t>
            </w:r>
          </w:p>
        </w:tc>
      </w:tr>
      <w:tr w:rsidR="00D56393" w:rsidRPr="00A32BA3" w14:paraId="41B154B7" w14:textId="77777777" w:rsidTr="006601DB">
        <w:trPr>
          <w:trHeight w:val="301"/>
        </w:trPr>
        <w:tc>
          <w:tcPr>
            <w:tcW w:w="1808" w:type="dxa"/>
            <w:shd w:val="clear" w:color="auto" w:fill="auto"/>
            <w:noWrap/>
            <w:vAlign w:val="bottom"/>
            <w:hideMark/>
          </w:tcPr>
          <w:p w14:paraId="232CC53C" w14:textId="77777777" w:rsidR="00D56393" w:rsidRPr="00A32BA3" w:rsidRDefault="00D56393" w:rsidP="00D56393">
            <w:pPr>
              <w:rPr>
                <w:rFonts w:asciiTheme="minorHAnsi" w:eastAsia="Times New Roman" w:hAnsiTheme="minorHAnsi"/>
                <w:sz w:val="22"/>
                <w:lang w:eastAsia="en-AU"/>
              </w:rPr>
            </w:pPr>
            <w:r w:rsidRPr="00A32BA3">
              <w:rPr>
                <w:sz w:val="22"/>
              </w:rPr>
              <w:t>Waikato</w:t>
            </w:r>
          </w:p>
        </w:tc>
        <w:tc>
          <w:tcPr>
            <w:tcW w:w="2582" w:type="dxa"/>
            <w:shd w:val="clear" w:color="auto" w:fill="auto"/>
            <w:noWrap/>
          </w:tcPr>
          <w:p w14:paraId="079754B5" w14:textId="50C793A7" w:rsidR="00D56393" w:rsidRPr="00A32BA3" w:rsidRDefault="00D56393" w:rsidP="00D56393">
            <w:pPr>
              <w:jc w:val="right"/>
              <w:rPr>
                <w:rFonts w:asciiTheme="minorHAnsi" w:hAnsiTheme="minorHAnsi"/>
                <w:sz w:val="22"/>
              </w:rPr>
            </w:pPr>
            <w:r w:rsidRPr="00C034F2">
              <w:t xml:space="preserve"> 106,771 </w:t>
            </w:r>
          </w:p>
        </w:tc>
        <w:tc>
          <w:tcPr>
            <w:tcW w:w="2163" w:type="dxa"/>
            <w:shd w:val="clear" w:color="auto" w:fill="auto"/>
            <w:noWrap/>
          </w:tcPr>
          <w:p w14:paraId="53996949" w14:textId="08A114CC" w:rsidR="00D56393" w:rsidRPr="00A32BA3" w:rsidRDefault="00D56393" w:rsidP="00D56393">
            <w:pPr>
              <w:jc w:val="right"/>
              <w:rPr>
                <w:rFonts w:asciiTheme="minorHAnsi" w:hAnsiTheme="minorHAnsi"/>
                <w:sz w:val="22"/>
              </w:rPr>
            </w:pPr>
            <w:r w:rsidRPr="00C034F2">
              <w:t xml:space="preserve"> 91,995 </w:t>
            </w:r>
          </w:p>
        </w:tc>
        <w:tc>
          <w:tcPr>
            <w:tcW w:w="2373" w:type="dxa"/>
            <w:shd w:val="clear" w:color="auto" w:fill="auto"/>
            <w:noWrap/>
          </w:tcPr>
          <w:p w14:paraId="3F6904F0" w14:textId="06B1B602" w:rsidR="00D56393" w:rsidRPr="00A32BA3" w:rsidRDefault="00D56393" w:rsidP="00D56393">
            <w:pPr>
              <w:jc w:val="right"/>
              <w:rPr>
                <w:rFonts w:asciiTheme="minorHAnsi" w:hAnsiTheme="minorHAnsi"/>
                <w:sz w:val="22"/>
              </w:rPr>
            </w:pPr>
            <w:r w:rsidRPr="00C034F2">
              <w:t>86.2</w:t>
            </w:r>
          </w:p>
        </w:tc>
      </w:tr>
      <w:tr w:rsidR="00D56393" w:rsidRPr="00A32BA3" w14:paraId="22F0BB9A" w14:textId="77777777" w:rsidTr="006601DB">
        <w:trPr>
          <w:trHeight w:val="301"/>
        </w:trPr>
        <w:tc>
          <w:tcPr>
            <w:tcW w:w="1808" w:type="dxa"/>
            <w:shd w:val="clear" w:color="auto" w:fill="auto"/>
            <w:noWrap/>
            <w:vAlign w:val="bottom"/>
            <w:hideMark/>
          </w:tcPr>
          <w:p w14:paraId="4B0BBDCE" w14:textId="77777777" w:rsidR="00D56393" w:rsidRPr="00A32BA3" w:rsidRDefault="00D56393" w:rsidP="00D56393">
            <w:pPr>
              <w:rPr>
                <w:rFonts w:asciiTheme="minorHAnsi" w:eastAsia="Times New Roman" w:hAnsiTheme="minorHAnsi"/>
                <w:sz w:val="22"/>
                <w:lang w:eastAsia="en-AU"/>
              </w:rPr>
            </w:pPr>
            <w:r w:rsidRPr="00A32BA3">
              <w:rPr>
                <w:sz w:val="22"/>
              </w:rPr>
              <w:t>Wairarapa</w:t>
            </w:r>
          </w:p>
        </w:tc>
        <w:tc>
          <w:tcPr>
            <w:tcW w:w="2582" w:type="dxa"/>
            <w:shd w:val="clear" w:color="auto" w:fill="auto"/>
            <w:noWrap/>
          </w:tcPr>
          <w:p w14:paraId="1C7D7310" w14:textId="1E2BE61D" w:rsidR="00D56393" w:rsidRPr="00A32BA3" w:rsidRDefault="00D56393" w:rsidP="00D56393">
            <w:pPr>
              <w:jc w:val="right"/>
              <w:rPr>
                <w:rFonts w:asciiTheme="minorHAnsi" w:hAnsiTheme="minorHAnsi"/>
                <w:sz w:val="22"/>
              </w:rPr>
            </w:pPr>
            <w:r w:rsidRPr="00C034F2">
              <w:t xml:space="preserve"> 11,783 </w:t>
            </w:r>
          </w:p>
        </w:tc>
        <w:tc>
          <w:tcPr>
            <w:tcW w:w="2163" w:type="dxa"/>
            <w:shd w:val="clear" w:color="auto" w:fill="auto"/>
            <w:noWrap/>
          </w:tcPr>
          <w:p w14:paraId="13B3DD85" w14:textId="2D575F3A" w:rsidR="00D56393" w:rsidRPr="00A32BA3" w:rsidRDefault="00D56393" w:rsidP="00D56393">
            <w:pPr>
              <w:jc w:val="right"/>
              <w:rPr>
                <w:rFonts w:asciiTheme="minorHAnsi" w:hAnsiTheme="minorHAnsi"/>
                <w:sz w:val="22"/>
              </w:rPr>
            </w:pPr>
            <w:r w:rsidRPr="00C034F2">
              <w:t xml:space="preserve"> 10,082 </w:t>
            </w:r>
          </w:p>
        </w:tc>
        <w:tc>
          <w:tcPr>
            <w:tcW w:w="2373" w:type="dxa"/>
            <w:shd w:val="clear" w:color="auto" w:fill="auto"/>
            <w:noWrap/>
          </w:tcPr>
          <w:p w14:paraId="7645ED56" w14:textId="1CFF9A91" w:rsidR="00D56393" w:rsidRPr="00A32BA3" w:rsidRDefault="00D56393" w:rsidP="00D56393">
            <w:pPr>
              <w:jc w:val="right"/>
              <w:rPr>
                <w:rFonts w:asciiTheme="minorHAnsi" w:hAnsiTheme="minorHAnsi"/>
                <w:sz w:val="22"/>
              </w:rPr>
            </w:pPr>
            <w:r w:rsidRPr="00C034F2">
              <w:t>85.6</w:t>
            </w:r>
          </w:p>
        </w:tc>
      </w:tr>
      <w:tr w:rsidR="00D56393" w:rsidRPr="00A32BA3" w14:paraId="7B0267DD" w14:textId="77777777" w:rsidTr="006601DB">
        <w:trPr>
          <w:trHeight w:val="301"/>
        </w:trPr>
        <w:tc>
          <w:tcPr>
            <w:tcW w:w="1808" w:type="dxa"/>
            <w:shd w:val="clear" w:color="auto" w:fill="auto"/>
            <w:noWrap/>
            <w:vAlign w:val="bottom"/>
            <w:hideMark/>
          </w:tcPr>
          <w:p w14:paraId="0859C3B0" w14:textId="77777777" w:rsidR="00D56393" w:rsidRPr="00A32BA3" w:rsidRDefault="00D56393" w:rsidP="00D56393">
            <w:pPr>
              <w:rPr>
                <w:rFonts w:asciiTheme="minorHAnsi" w:eastAsia="Times New Roman" w:hAnsiTheme="minorHAnsi"/>
                <w:sz w:val="22"/>
                <w:lang w:eastAsia="en-AU"/>
              </w:rPr>
            </w:pPr>
            <w:r w:rsidRPr="00A32BA3">
              <w:rPr>
                <w:sz w:val="22"/>
              </w:rPr>
              <w:t>Waitemata</w:t>
            </w:r>
          </w:p>
        </w:tc>
        <w:tc>
          <w:tcPr>
            <w:tcW w:w="2582" w:type="dxa"/>
            <w:shd w:val="clear" w:color="auto" w:fill="auto"/>
            <w:noWrap/>
          </w:tcPr>
          <w:p w14:paraId="76B4E803" w14:textId="71DD4EC0" w:rsidR="00D56393" w:rsidRPr="00A32BA3" w:rsidRDefault="00D56393" w:rsidP="00D56393">
            <w:pPr>
              <w:jc w:val="right"/>
              <w:rPr>
                <w:rFonts w:asciiTheme="minorHAnsi" w:hAnsiTheme="minorHAnsi"/>
                <w:sz w:val="22"/>
              </w:rPr>
            </w:pPr>
            <w:r w:rsidRPr="00C034F2">
              <w:t xml:space="preserve"> 171,909 </w:t>
            </w:r>
          </w:p>
        </w:tc>
        <w:tc>
          <w:tcPr>
            <w:tcW w:w="2163" w:type="dxa"/>
            <w:shd w:val="clear" w:color="auto" w:fill="auto"/>
            <w:noWrap/>
          </w:tcPr>
          <w:p w14:paraId="1535BA52" w14:textId="285BACBC" w:rsidR="00D56393" w:rsidRPr="00A32BA3" w:rsidRDefault="00D56393" w:rsidP="00D56393">
            <w:pPr>
              <w:jc w:val="right"/>
              <w:rPr>
                <w:rFonts w:asciiTheme="minorHAnsi" w:hAnsiTheme="minorHAnsi"/>
                <w:sz w:val="22"/>
              </w:rPr>
            </w:pPr>
            <w:r w:rsidRPr="00C034F2">
              <w:t xml:space="preserve"> 143,694 </w:t>
            </w:r>
          </w:p>
        </w:tc>
        <w:tc>
          <w:tcPr>
            <w:tcW w:w="2373" w:type="dxa"/>
            <w:shd w:val="clear" w:color="auto" w:fill="auto"/>
            <w:noWrap/>
          </w:tcPr>
          <w:p w14:paraId="49399FC0" w14:textId="3DD1188E" w:rsidR="00D56393" w:rsidRPr="00A32BA3" w:rsidRDefault="00D56393" w:rsidP="00D56393">
            <w:pPr>
              <w:jc w:val="right"/>
              <w:rPr>
                <w:rFonts w:asciiTheme="minorHAnsi" w:hAnsiTheme="minorHAnsi"/>
                <w:sz w:val="22"/>
              </w:rPr>
            </w:pPr>
            <w:r w:rsidRPr="00C034F2">
              <w:t>83.6</w:t>
            </w:r>
          </w:p>
        </w:tc>
      </w:tr>
      <w:tr w:rsidR="00D56393" w:rsidRPr="00A32BA3" w14:paraId="77F58EA9" w14:textId="77777777" w:rsidTr="006601DB">
        <w:trPr>
          <w:trHeight w:val="301"/>
        </w:trPr>
        <w:tc>
          <w:tcPr>
            <w:tcW w:w="1808" w:type="dxa"/>
            <w:shd w:val="clear" w:color="auto" w:fill="auto"/>
            <w:noWrap/>
            <w:vAlign w:val="bottom"/>
            <w:hideMark/>
          </w:tcPr>
          <w:p w14:paraId="26578512" w14:textId="77777777" w:rsidR="00D56393" w:rsidRPr="00A32BA3" w:rsidRDefault="00D56393" w:rsidP="00D56393">
            <w:pPr>
              <w:rPr>
                <w:rFonts w:asciiTheme="minorHAnsi" w:eastAsia="Times New Roman" w:hAnsiTheme="minorHAnsi"/>
                <w:sz w:val="22"/>
                <w:lang w:eastAsia="en-AU"/>
              </w:rPr>
            </w:pPr>
            <w:r w:rsidRPr="00A32BA3">
              <w:rPr>
                <w:sz w:val="22"/>
              </w:rPr>
              <w:t>West Coast</w:t>
            </w:r>
          </w:p>
        </w:tc>
        <w:tc>
          <w:tcPr>
            <w:tcW w:w="2582" w:type="dxa"/>
            <w:shd w:val="clear" w:color="auto" w:fill="auto"/>
            <w:noWrap/>
          </w:tcPr>
          <w:p w14:paraId="0698B9B7" w14:textId="593E45E5" w:rsidR="00D56393" w:rsidRPr="00A32BA3" w:rsidRDefault="00D56393" w:rsidP="00D56393">
            <w:pPr>
              <w:jc w:val="right"/>
              <w:rPr>
                <w:rFonts w:asciiTheme="minorHAnsi" w:hAnsiTheme="minorHAnsi"/>
                <w:sz w:val="22"/>
              </w:rPr>
            </w:pPr>
            <w:r w:rsidRPr="00C034F2">
              <w:t xml:space="preserve"> 8,577 </w:t>
            </w:r>
          </w:p>
        </w:tc>
        <w:tc>
          <w:tcPr>
            <w:tcW w:w="2163" w:type="dxa"/>
            <w:shd w:val="clear" w:color="auto" w:fill="auto"/>
            <w:noWrap/>
          </w:tcPr>
          <w:p w14:paraId="2C196179" w14:textId="03BAD5D0" w:rsidR="00D56393" w:rsidRPr="00A32BA3" w:rsidRDefault="00D56393" w:rsidP="00D56393">
            <w:pPr>
              <w:jc w:val="right"/>
              <w:rPr>
                <w:rFonts w:asciiTheme="minorHAnsi" w:hAnsiTheme="minorHAnsi"/>
                <w:sz w:val="22"/>
              </w:rPr>
            </w:pPr>
            <w:r w:rsidRPr="00C034F2">
              <w:t xml:space="preserve"> 7,432 </w:t>
            </w:r>
          </w:p>
        </w:tc>
        <w:tc>
          <w:tcPr>
            <w:tcW w:w="2373" w:type="dxa"/>
            <w:shd w:val="clear" w:color="auto" w:fill="auto"/>
            <w:noWrap/>
          </w:tcPr>
          <w:p w14:paraId="64BD1714" w14:textId="439D81BB" w:rsidR="00D56393" w:rsidRPr="00A32BA3" w:rsidRDefault="00D56393" w:rsidP="00D56393">
            <w:pPr>
              <w:jc w:val="right"/>
              <w:rPr>
                <w:rFonts w:asciiTheme="minorHAnsi" w:hAnsiTheme="minorHAnsi"/>
                <w:sz w:val="22"/>
              </w:rPr>
            </w:pPr>
            <w:r w:rsidRPr="00C034F2">
              <w:t>86.7</w:t>
            </w:r>
          </w:p>
        </w:tc>
      </w:tr>
      <w:tr w:rsidR="00D56393" w:rsidRPr="00A32BA3" w14:paraId="1E276AFB" w14:textId="77777777" w:rsidTr="006601DB">
        <w:trPr>
          <w:trHeight w:val="301"/>
        </w:trPr>
        <w:tc>
          <w:tcPr>
            <w:tcW w:w="1808" w:type="dxa"/>
            <w:shd w:val="clear" w:color="auto" w:fill="auto"/>
            <w:noWrap/>
            <w:vAlign w:val="bottom"/>
            <w:hideMark/>
          </w:tcPr>
          <w:p w14:paraId="226ED2BF" w14:textId="77777777" w:rsidR="00D56393" w:rsidRPr="00A32BA3" w:rsidRDefault="00D56393" w:rsidP="00D56393">
            <w:pPr>
              <w:rPr>
                <w:rFonts w:asciiTheme="minorHAnsi" w:eastAsia="Times New Roman" w:hAnsiTheme="minorHAnsi"/>
                <w:sz w:val="22"/>
                <w:lang w:eastAsia="en-AU"/>
              </w:rPr>
            </w:pPr>
            <w:r w:rsidRPr="00A32BA3">
              <w:rPr>
                <w:sz w:val="22"/>
              </w:rPr>
              <w:t>Whanganui</w:t>
            </w:r>
          </w:p>
        </w:tc>
        <w:tc>
          <w:tcPr>
            <w:tcW w:w="2582" w:type="dxa"/>
            <w:shd w:val="clear" w:color="auto" w:fill="auto"/>
            <w:noWrap/>
          </w:tcPr>
          <w:p w14:paraId="1097ABDA" w14:textId="25E5820C" w:rsidR="00D56393" w:rsidRPr="00A32BA3" w:rsidRDefault="00D56393" w:rsidP="00D56393">
            <w:pPr>
              <w:jc w:val="right"/>
              <w:rPr>
                <w:rFonts w:asciiTheme="minorHAnsi" w:hAnsiTheme="minorHAnsi"/>
                <w:sz w:val="22"/>
              </w:rPr>
            </w:pPr>
            <w:r w:rsidRPr="00C034F2">
              <w:t xml:space="preserve"> 16,255 </w:t>
            </w:r>
          </w:p>
        </w:tc>
        <w:tc>
          <w:tcPr>
            <w:tcW w:w="2163" w:type="dxa"/>
            <w:shd w:val="clear" w:color="auto" w:fill="auto"/>
            <w:noWrap/>
          </w:tcPr>
          <w:p w14:paraId="25A88218" w14:textId="48246525" w:rsidR="00D56393" w:rsidRPr="00A32BA3" w:rsidRDefault="00D56393" w:rsidP="00D56393">
            <w:pPr>
              <w:jc w:val="right"/>
              <w:rPr>
                <w:rFonts w:asciiTheme="minorHAnsi" w:hAnsiTheme="minorHAnsi"/>
                <w:sz w:val="22"/>
              </w:rPr>
            </w:pPr>
            <w:r w:rsidRPr="00C034F2">
              <w:t xml:space="preserve"> 14,075 </w:t>
            </w:r>
          </w:p>
        </w:tc>
        <w:tc>
          <w:tcPr>
            <w:tcW w:w="2373" w:type="dxa"/>
            <w:shd w:val="clear" w:color="auto" w:fill="auto"/>
            <w:noWrap/>
          </w:tcPr>
          <w:p w14:paraId="4C939987" w14:textId="09D19ADE" w:rsidR="00D56393" w:rsidRPr="00A32BA3" w:rsidRDefault="00D56393" w:rsidP="00D56393">
            <w:pPr>
              <w:jc w:val="right"/>
              <w:rPr>
                <w:rFonts w:asciiTheme="minorHAnsi" w:hAnsiTheme="minorHAnsi"/>
                <w:sz w:val="22"/>
              </w:rPr>
            </w:pPr>
            <w:r w:rsidRPr="00C034F2">
              <w:t>86.6</w:t>
            </w:r>
          </w:p>
        </w:tc>
      </w:tr>
      <w:tr w:rsidR="00D56393" w:rsidRPr="00A32BA3" w14:paraId="1421A5AB" w14:textId="77777777" w:rsidTr="006601DB">
        <w:trPr>
          <w:trHeight w:val="301"/>
        </w:trPr>
        <w:tc>
          <w:tcPr>
            <w:tcW w:w="1808" w:type="dxa"/>
            <w:shd w:val="clear" w:color="auto" w:fill="auto"/>
            <w:noWrap/>
            <w:vAlign w:val="bottom"/>
            <w:hideMark/>
          </w:tcPr>
          <w:p w14:paraId="693FE3BE" w14:textId="77777777" w:rsidR="00D56393" w:rsidRPr="00A32BA3" w:rsidRDefault="00D56393" w:rsidP="00D56393">
            <w:pPr>
              <w:rPr>
                <w:rFonts w:asciiTheme="minorHAnsi" w:eastAsia="Times New Roman" w:hAnsiTheme="minorHAnsi"/>
                <w:b/>
                <w:bCs/>
                <w:iCs/>
                <w:sz w:val="22"/>
                <w:lang w:eastAsia="en-AU"/>
              </w:rPr>
            </w:pPr>
            <w:r w:rsidRPr="00A32BA3">
              <w:rPr>
                <w:b/>
                <w:bCs/>
                <w:i/>
                <w:iCs/>
                <w:sz w:val="22"/>
              </w:rPr>
              <w:t>NZ OVERALL</w:t>
            </w:r>
          </w:p>
        </w:tc>
        <w:tc>
          <w:tcPr>
            <w:tcW w:w="2582" w:type="dxa"/>
            <w:shd w:val="clear" w:color="auto" w:fill="auto"/>
            <w:noWrap/>
          </w:tcPr>
          <w:p w14:paraId="5310D194" w14:textId="26F86963" w:rsidR="00D56393" w:rsidRPr="00D56393" w:rsidRDefault="00D56393" w:rsidP="00D56393">
            <w:pPr>
              <w:jc w:val="right"/>
              <w:rPr>
                <w:rFonts w:asciiTheme="minorHAnsi" w:hAnsiTheme="minorHAnsi"/>
                <w:b/>
                <w:bCs/>
                <w:sz w:val="22"/>
              </w:rPr>
            </w:pPr>
            <w:r w:rsidRPr="00D56393">
              <w:rPr>
                <w:b/>
                <w:bCs/>
              </w:rPr>
              <w:t>1,302,711</w:t>
            </w:r>
          </w:p>
        </w:tc>
        <w:tc>
          <w:tcPr>
            <w:tcW w:w="2163" w:type="dxa"/>
            <w:shd w:val="clear" w:color="auto" w:fill="auto"/>
            <w:noWrap/>
          </w:tcPr>
          <w:p w14:paraId="474507A3" w14:textId="62205E68" w:rsidR="00D56393" w:rsidRPr="00D56393" w:rsidRDefault="00D56393" w:rsidP="00D56393">
            <w:pPr>
              <w:jc w:val="right"/>
              <w:rPr>
                <w:rFonts w:asciiTheme="minorHAnsi" w:hAnsiTheme="minorHAnsi"/>
                <w:b/>
                <w:bCs/>
                <w:sz w:val="22"/>
              </w:rPr>
            </w:pPr>
            <w:r w:rsidRPr="00D56393">
              <w:rPr>
                <w:b/>
                <w:bCs/>
              </w:rPr>
              <w:t>1,117,030</w:t>
            </w:r>
          </w:p>
        </w:tc>
        <w:tc>
          <w:tcPr>
            <w:tcW w:w="2373" w:type="dxa"/>
            <w:shd w:val="clear" w:color="auto" w:fill="auto"/>
            <w:noWrap/>
          </w:tcPr>
          <w:p w14:paraId="3E42CF22" w14:textId="4451D1ED" w:rsidR="00D56393" w:rsidRPr="00D56393" w:rsidRDefault="00D56393" w:rsidP="00D56393">
            <w:pPr>
              <w:jc w:val="right"/>
              <w:rPr>
                <w:rFonts w:asciiTheme="minorHAnsi" w:hAnsiTheme="minorHAnsi"/>
                <w:b/>
                <w:bCs/>
                <w:sz w:val="22"/>
              </w:rPr>
            </w:pPr>
            <w:r w:rsidRPr="00D56393">
              <w:rPr>
                <w:b/>
                <w:bCs/>
              </w:rPr>
              <w:t>85.7</w:t>
            </w:r>
          </w:p>
        </w:tc>
      </w:tr>
    </w:tbl>
    <w:p w14:paraId="0EABF8A7" w14:textId="77777777" w:rsidR="00D55499" w:rsidRPr="00D55499" w:rsidRDefault="00D55499" w:rsidP="00D55499"/>
    <w:p w14:paraId="111C494A" w14:textId="77777777" w:rsidR="00030D6F" w:rsidRPr="00A32BA3" w:rsidRDefault="00030D6F" w:rsidP="00030D6F">
      <w:pPr>
        <w:ind w:right="544"/>
        <w:jc w:val="both"/>
      </w:pPr>
    </w:p>
    <w:p w14:paraId="42B5AF84" w14:textId="77777777" w:rsidR="00030D6F" w:rsidRPr="00A32BA3" w:rsidRDefault="00030D6F" w:rsidP="00030D6F">
      <w:pPr>
        <w:ind w:right="544"/>
        <w:jc w:val="both"/>
      </w:pPr>
    </w:p>
    <w:p w14:paraId="4F1B3B4F" w14:textId="2F66F812" w:rsidR="00030D6F" w:rsidRDefault="008E7879" w:rsidP="00030D6F">
      <w:pPr>
        <w:pStyle w:val="Caption"/>
        <w:keepNext/>
        <w:keepLines/>
        <w:spacing w:after="80"/>
        <w:ind w:right="-22"/>
        <w:jc w:val="both"/>
      </w:pPr>
      <w:bookmarkStart w:id="2752" w:name="_Ref275467433"/>
      <w:bookmarkStart w:id="2753" w:name="_Toc304970079"/>
      <w:bookmarkStart w:id="2754" w:name="_Toc469398310"/>
      <w:bookmarkStart w:id="2755" w:name="_Toc486941072"/>
      <w:bookmarkStart w:id="2756" w:name="_Toc475605546"/>
      <w:bookmarkStart w:id="2757" w:name="_Toc509928517"/>
      <w:bookmarkStart w:id="2758" w:name="_Toc528676190"/>
      <w:bookmarkStart w:id="2759" w:name="_Toc5627639"/>
      <w:bookmarkStart w:id="2760" w:name="_Toc68087934"/>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29</w:t>
      </w:r>
      <w:r w:rsidR="00905C1A" w:rsidRPr="00A32BA3">
        <w:rPr>
          <w:noProof/>
        </w:rPr>
        <w:fldChar w:fldCharType="end"/>
      </w:r>
      <w:bookmarkEnd w:id="2752"/>
      <w:r w:rsidR="00030D6F" w:rsidRPr="00A32BA3">
        <w:t xml:space="preserve"> </w:t>
      </w:r>
      <w:r w:rsidR="0097329E" w:rsidRPr="00A32BA3">
        <w:t>–</w:t>
      </w:r>
      <w:r w:rsidR="00030D6F" w:rsidRPr="00A32BA3">
        <w:t xml:space="preserve"> </w:t>
      </w:r>
      <w:r w:rsidR="0097329E" w:rsidRPr="00A32BA3">
        <w:t>Five-year c</w:t>
      </w:r>
      <w:r w:rsidR="00030D6F" w:rsidRPr="00A32BA3">
        <w:t xml:space="preserve">overage by ethnicity </w:t>
      </w:r>
      <w:r w:rsidR="0097329E" w:rsidRPr="00A32BA3">
        <w:t>(</w:t>
      </w:r>
      <w:r w:rsidR="00030D6F" w:rsidRPr="00A32BA3">
        <w:t xml:space="preserve">women aged 25-69 years screened in the five years prior to </w:t>
      </w:r>
      <w:r w:rsidR="00B13796" w:rsidRPr="00A32BA3">
        <w:t>31 December</w:t>
      </w:r>
      <w:r w:rsidR="00753A7E" w:rsidRPr="00A32BA3">
        <w:t xml:space="preserve"> 2018</w:t>
      </w:r>
      <w:r w:rsidR="00030D6F" w:rsidRPr="00A32BA3">
        <w:t>, hysterectomy adjusted</w:t>
      </w:r>
      <w:bookmarkEnd w:id="2753"/>
      <w:bookmarkEnd w:id="2754"/>
      <w:bookmarkEnd w:id="2755"/>
      <w:bookmarkEnd w:id="2756"/>
      <w:bookmarkEnd w:id="2757"/>
      <w:bookmarkEnd w:id="2758"/>
      <w:r w:rsidR="0097329E" w:rsidRPr="00A32BA3">
        <w:t>)</w:t>
      </w:r>
      <w:bookmarkEnd w:id="2759"/>
      <w:bookmarkEnd w:id="2760"/>
    </w:p>
    <w:tbl>
      <w:tblPr>
        <w:tblW w:w="4937"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8"/>
        <w:gridCol w:w="2298"/>
        <w:gridCol w:w="2447"/>
        <w:gridCol w:w="2373"/>
      </w:tblGrid>
      <w:tr w:rsidR="00BD0FC8" w:rsidRPr="00A32BA3" w14:paraId="0831127F" w14:textId="77777777" w:rsidTr="00B44C7B">
        <w:trPr>
          <w:trHeight w:val="301"/>
        </w:trPr>
        <w:tc>
          <w:tcPr>
            <w:tcW w:w="1808" w:type="dxa"/>
            <w:vMerge w:val="restart"/>
            <w:tcBorders>
              <w:top w:val="single" w:sz="4" w:space="0" w:color="auto"/>
            </w:tcBorders>
            <w:shd w:val="clear" w:color="000000" w:fill="D9D9D9"/>
            <w:noWrap/>
          </w:tcPr>
          <w:p w14:paraId="35CDDDF9" w14:textId="35458464" w:rsidR="00BD0FC8" w:rsidRPr="00A32BA3" w:rsidRDefault="00BD0FC8" w:rsidP="00233889">
            <w:pPr>
              <w:rPr>
                <w:rFonts w:asciiTheme="minorHAnsi" w:eastAsia="Times New Roman" w:hAnsiTheme="minorHAnsi"/>
                <w:b/>
                <w:bCs/>
                <w:sz w:val="22"/>
                <w:lang w:eastAsia="en-AU"/>
              </w:rPr>
            </w:pPr>
            <w:r>
              <w:rPr>
                <w:rFonts w:asciiTheme="minorHAnsi" w:eastAsia="Times New Roman" w:hAnsiTheme="minorHAnsi"/>
                <w:b/>
                <w:bCs/>
                <w:sz w:val="22"/>
                <w:lang w:eastAsia="en-AU"/>
              </w:rPr>
              <w:t>Ethnicity</w:t>
            </w:r>
          </w:p>
        </w:tc>
        <w:tc>
          <w:tcPr>
            <w:tcW w:w="2298" w:type="dxa"/>
            <w:tcBorders>
              <w:top w:val="single" w:sz="4" w:space="0" w:color="auto"/>
              <w:bottom w:val="single" w:sz="4" w:space="0" w:color="auto"/>
            </w:tcBorders>
            <w:shd w:val="clear" w:color="000000" w:fill="D9D9D9"/>
            <w:noWrap/>
          </w:tcPr>
          <w:p w14:paraId="35C967AF" w14:textId="77777777" w:rsidR="00BD0FC8" w:rsidRPr="00A32BA3" w:rsidRDefault="00BD0FC8" w:rsidP="00B44C7B">
            <w:pPr>
              <w:jc w:val="center"/>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Hysterectomy adjusted population</w:t>
            </w:r>
          </w:p>
        </w:tc>
        <w:tc>
          <w:tcPr>
            <w:tcW w:w="4820" w:type="dxa"/>
            <w:gridSpan w:val="2"/>
            <w:tcBorders>
              <w:top w:val="single" w:sz="4" w:space="0" w:color="auto"/>
              <w:bottom w:val="single" w:sz="4" w:space="0" w:color="auto"/>
            </w:tcBorders>
            <w:shd w:val="clear" w:color="000000" w:fill="D9D9D9"/>
            <w:noWrap/>
          </w:tcPr>
          <w:p w14:paraId="0A9B7055" w14:textId="77777777" w:rsidR="00BD0FC8" w:rsidRPr="00A32BA3" w:rsidRDefault="00BD0FC8" w:rsidP="00B44C7B">
            <w:pPr>
              <w:jc w:val="center"/>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Women screened in the last 5 years</w:t>
            </w:r>
          </w:p>
        </w:tc>
      </w:tr>
      <w:tr w:rsidR="00BD0FC8" w:rsidRPr="00A32BA3" w14:paraId="4D8D63B5" w14:textId="77777777" w:rsidTr="00B44C7B">
        <w:trPr>
          <w:trHeight w:val="301"/>
        </w:trPr>
        <w:tc>
          <w:tcPr>
            <w:tcW w:w="1808" w:type="dxa"/>
            <w:vMerge/>
            <w:tcBorders>
              <w:bottom w:val="single" w:sz="4" w:space="0" w:color="auto"/>
            </w:tcBorders>
            <w:shd w:val="clear" w:color="000000" w:fill="D9D9D9"/>
            <w:noWrap/>
            <w:hideMark/>
          </w:tcPr>
          <w:p w14:paraId="5D9F4CA7" w14:textId="77777777" w:rsidR="00BD0FC8" w:rsidRPr="00A32BA3" w:rsidRDefault="00BD0FC8" w:rsidP="00233889">
            <w:pPr>
              <w:jc w:val="right"/>
              <w:rPr>
                <w:rFonts w:asciiTheme="minorHAnsi" w:eastAsia="Times New Roman" w:hAnsiTheme="minorHAnsi"/>
                <w:b/>
                <w:bCs/>
                <w:sz w:val="22"/>
                <w:lang w:eastAsia="en-AU"/>
              </w:rPr>
            </w:pPr>
          </w:p>
        </w:tc>
        <w:tc>
          <w:tcPr>
            <w:tcW w:w="2298" w:type="dxa"/>
            <w:tcBorders>
              <w:top w:val="nil"/>
              <w:bottom w:val="single" w:sz="4" w:space="0" w:color="auto"/>
            </w:tcBorders>
            <w:shd w:val="clear" w:color="000000" w:fill="D9D9D9"/>
            <w:noWrap/>
            <w:hideMark/>
          </w:tcPr>
          <w:p w14:paraId="434C9D8D" w14:textId="77777777" w:rsidR="00BD0FC8" w:rsidRPr="00A32BA3" w:rsidRDefault="00BD0FC8" w:rsidP="00233889">
            <w:pPr>
              <w:jc w:val="right"/>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N</w:t>
            </w:r>
          </w:p>
        </w:tc>
        <w:tc>
          <w:tcPr>
            <w:tcW w:w="2447" w:type="dxa"/>
            <w:tcBorders>
              <w:top w:val="nil"/>
              <w:bottom w:val="single" w:sz="4" w:space="0" w:color="auto"/>
            </w:tcBorders>
            <w:shd w:val="clear" w:color="000000" w:fill="D9D9D9"/>
            <w:noWrap/>
            <w:hideMark/>
          </w:tcPr>
          <w:p w14:paraId="6D44FFDD" w14:textId="77777777" w:rsidR="00BD0FC8" w:rsidRPr="00A32BA3" w:rsidRDefault="00BD0FC8" w:rsidP="00233889">
            <w:pPr>
              <w:jc w:val="right"/>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N</w:t>
            </w:r>
          </w:p>
        </w:tc>
        <w:tc>
          <w:tcPr>
            <w:tcW w:w="2373" w:type="dxa"/>
            <w:tcBorders>
              <w:top w:val="nil"/>
              <w:bottom w:val="single" w:sz="4" w:space="0" w:color="auto"/>
            </w:tcBorders>
            <w:shd w:val="clear" w:color="000000" w:fill="D9D9D9"/>
            <w:noWrap/>
            <w:hideMark/>
          </w:tcPr>
          <w:p w14:paraId="0B18B2BB" w14:textId="4F82E35C" w:rsidR="00BD0FC8" w:rsidRPr="00A32BA3" w:rsidRDefault="00B44C7B" w:rsidP="00233889">
            <w:pPr>
              <w:jc w:val="right"/>
              <w:rPr>
                <w:rFonts w:asciiTheme="minorHAnsi" w:eastAsia="Times New Roman" w:hAnsiTheme="minorHAnsi"/>
                <w:b/>
                <w:bCs/>
                <w:sz w:val="22"/>
                <w:lang w:eastAsia="en-AU"/>
              </w:rPr>
            </w:pPr>
            <w:r>
              <w:rPr>
                <w:rFonts w:asciiTheme="minorHAnsi" w:eastAsia="Times New Roman" w:hAnsiTheme="minorHAnsi"/>
                <w:b/>
                <w:bCs/>
                <w:szCs w:val="23"/>
                <w:lang w:eastAsia="en-AU"/>
              </w:rPr>
              <w:t>%</w:t>
            </w:r>
          </w:p>
        </w:tc>
      </w:tr>
      <w:tr w:rsidR="00BD0FC8" w:rsidRPr="00A32BA3" w14:paraId="5A3924D6" w14:textId="77777777" w:rsidTr="00B44C7B">
        <w:trPr>
          <w:trHeight w:val="331"/>
        </w:trPr>
        <w:tc>
          <w:tcPr>
            <w:tcW w:w="1808" w:type="dxa"/>
            <w:tcBorders>
              <w:top w:val="single" w:sz="4" w:space="0" w:color="auto"/>
            </w:tcBorders>
            <w:shd w:val="clear" w:color="auto" w:fill="auto"/>
            <w:noWrap/>
            <w:vAlign w:val="bottom"/>
            <w:hideMark/>
          </w:tcPr>
          <w:p w14:paraId="4437044D" w14:textId="3B6DA326" w:rsidR="00BD0FC8" w:rsidRPr="00A32BA3" w:rsidRDefault="00BD0FC8" w:rsidP="00BD0FC8">
            <w:pPr>
              <w:rPr>
                <w:rFonts w:asciiTheme="minorHAnsi" w:eastAsia="Times New Roman" w:hAnsiTheme="minorHAnsi"/>
                <w:sz w:val="22"/>
                <w:lang w:eastAsia="en-AU"/>
              </w:rPr>
            </w:pPr>
            <w:r w:rsidRPr="00A32BA3">
              <w:rPr>
                <w:szCs w:val="23"/>
              </w:rPr>
              <w:t>Māori</w:t>
            </w:r>
          </w:p>
        </w:tc>
        <w:tc>
          <w:tcPr>
            <w:tcW w:w="2298" w:type="dxa"/>
            <w:tcBorders>
              <w:top w:val="single" w:sz="4" w:space="0" w:color="auto"/>
            </w:tcBorders>
            <w:shd w:val="clear" w:color="auto" w:fill="auto"/>
            <w:noWrap/>
            <w:vAlign w:val="bottom"/>
          </w:tcPr>
          <w:p w14:paraId="0DACC6E2" w14:textId="334D7013"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172,626 </w:t>
            </w:r>
          </w:p>
        </w:tc>
        <w:tc>
          <w:tcPr>
            <w:tcW w:w="2447" w:type="dxa"/>
            <w:tcBorders>
              <w:top w:val="single" w:sz="4" w:space="0" w:color="auto"/>
            </w:tcBorders>
            <w:shd w:val="clear" w:color="auto" w:fill="auto"/>
            <w:noWrap/>
            <w:vAlign w:val="bottom"/>
          </w:tcPr>
          <w:p w14:paraId="38567576" w14:textId="5261AD35"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 133,350 </w:t>
            </w:r>
          </w:p>
        </w:tc>
        <w:tc>
          <w:tcPr>
            <w:tcW w:w="2373" w:type="dxa"/>
            <w:tcBorders>
              <w:top w:val="single" w:sz="4" w:space="0" w:color="auto"/>
            </w:tcBorders>
            <w:shd w:val="clear" w:color="auto" w:fill="auto"/>
            <w:noWrap/>
            <w:vAlign w:val="bottom"/>
          </w:tcPr>
          <w:p w14:paraId="67E513E5" w14:textId="6C99857A" w:rsidR="00BD0FC8" w:rsidRPr="00A32BA3" w:rsidRDefault="00BD0FC8" w:rsidP="00BD0FC8">
            <w:pPr>
              <w:jc w:val="right"/>
              <w:rPr>
                <w:rFonts w:asciiTheme="minorHAnsi" w:hAnsiTheme="minorHAnsi"/>
                <w:sz w:val="22"/>
              </w:rPr>
            </w:pPr>
            <w:r w:rsidRPr="00A32BA3">
              <w:rPr>
                <w:szCs w:val="23"/>
              </w:rPr>
              <w:t xml:space="preserve">77.2 </w:t>
            </w:r>
          </w:p>
        </w:tc>
      </w:tr>
      <w:tr w:rsidR="00BD0FC8" w:rsidRPr="00A32BA3" w14:paraId="13231FEE" w14:textId="77777777" w:rsidTr="00B44C7B">
        <w:trPr>
          <w:trHeight w:val="301"/>
        </w:trPr>
        <w:tc>
          <w:tcPr>
            <w:tcW w:w="1808" w:type="dxa"/>
            <w:shd w:val="clear" w:color="auto" w:fill="auto"/>
            <w:noWrap/>
            <w:vAlign w:val="bottom"/>
            <w:hideMark/>
          </w:tcPr>
          <w:p w14:paraId="5D470E1E" w14:textId="6C39D16E" w:rsidR="00BD0FC8" w:rsidRPr="00A32BA3" w:rsidRDefault="00BD0FC8" w:rsidP="00BD0FC8">
            <w:pPr>
              <w:rPr>
                <w:rFonts w:asciiTheme="minorHAnsi" w:eastAsia="Times New Roman" w:hAnsiTheme="minorHAnsi"/>
                <w:sz w:val="22"/>
                <w:lang w:eastAsia="en-AU"/>
              </w:rPr>
            </w:pPr>
            <w:r w:rsidRPr="00A32BA3">
              <w:rPr>
                <w:szCs w:val="23"/>
              </w:rPr>
              <w:t>Pacific</w:t>
            </w:r>
          </w:p>
        </w:tc>
        <w:tc>
          <w:tcPr>
            <w:tcW w:w="2298" w:type="dxa"/>
            <w:shd w:val="clear" w:color="auto" w:fill="auto"/>
            <w:noWrap/>
            <w:vAlign w:val="bottom"/>
          </w:tcPr>
          <w:p w14:paraId="09F56FB7" w14:textId="757965D1"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74,909 </w:t>
            </w:r>
          </w:p>
        </w:tc>
        <w:tc>
          <w:tcPr>
            <w:tcW w:w="2447" w:type="dxa"/>
            <w:shd w:val="clear" w:color="auto" w:fill="auto"/>
            <w:noWrap/>
            <w:vAlign w:val="bottom"/>
          </w:tcPr>
          <w:p w14:paraId="27CB78A7" w14:textId="7E24AC35"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 65,085 </w:t>
            </w:r>
          </w:p>
        </w:tc>
        <w:tc>
          <w:tcPr>
            <w:tcW w:w="2373" w:type="dxa"/>
            <w:shd w:val="clear" w:color="auto" w:fill="auto"/>
            <w:noWrap/>
            <w:vAlign w:val="bottom"/>
          </w:tcPr>
          <w:p w14:paraId="43E068D9" w14:textId="0B1C4B92"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86.9 </w:t>
            </w:r>
          </w:p>
        </w:tc>
      </w:tr>
      <w:tr w:rsidR="00BD0FC8" w:rsidRPr="00A32BA3" w14:paraId="66418CBB" w14:textId="77777777" w:rsidTr="00B44C7B">
        <w:trPr>
          <w:trHeight w:val="301"/>
        </w:trPr>
        <w:tc>
          <w:tcPr>
            <w:tcW w:w="1808" w:type="dxa"/>
            <w:shd w:val="clear" w:color="auto" w:fill="auto"/>
            <w:noWrap/>
            <w:vAlign w:val="bottom"/>
            <w:hideMark/>
          </w:tcPr>
          <w:p w14:paraId="458CB1CC" w14:textId="47E8CC38" w:rsidR="00BD0FC8" w:rsidRPr="00A32BA3" w:rsidRDefault="00BD0FC8" w:rsidP="00BD0FC8">
            <w:pPr>
              <w:rPr>
                <w:rFonts w:asciiTheme="minorHAnsi" w:eastAsia="Times New Roman" w:hAnsiTheme="minorHAnsi"/>
                <w:sz w:val="22"/>
                <w:lang w:eastAsia="en-AU"/>
              </w:rPr>
            </w:pPr>
            <w:r w:rsidRPr="00A32BA3">
              <w:rPr>
                <w:szCs w:val="23"/>
              </w:rPr>
              <w:t>Asian</w:t>
            </w:r>
          </w:p>
        </w:tc>
        <w:tc>
          <w:tcPr>
            <w:tcW w:w="2298" w:type="dxa"/>
            <w:shd w:val="clear" w:color="auto" w:fill="auto"/>
            <w:noWrap/>
            <w:vAlign w:val="bottom"/>
          </w:tcPr>
          <w:p w14:paraId="418DABC3" w14:textId="4ECE12CB"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223,535 </w:t>
            </w:r>
          </w:p>
        </w:tc>
        <w:tc>
          <w:tcPr>
            <w:tcW w:w="2447" w:type="dxa"/>
            <w:shd w:val="clear" w:color="auto" w:fill="auto"/>
            <w:noWrap/>
            <w:vAlign w:val="bottom"/>
          </w:tcPr>
          <w:p w14:paraId="73032AB5" w14:textId="231C91C7"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 156,949 </w:t>
            </w:r>
          </w:p>
        </w:tc>
        <w:tc>
          <w:tcPr>
            <w:tcW w:w="2373" w:type="dxa"/>
            <w:shd w:val="clear" w:color="auto" w:fill="auto"/>
            <w:noWrap/>
            <w:vAlign w:val="bottom"/>
          </w:tcPr>
          <w:p w14:paraId="5B8A5DE9" w14:textId="3159F258"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70.2 </w:t>
            </w:r>
          </w:p>
        </w:tc>
      </w:tr>
      <w:tr w:rsidR="00BD0FC8" w:rsidRPr="00A32BA3" w14:paraId="6C82CDA0" w14:textId="77777777" w:rsidTr="00B44C7B">
        <w:trPr>
          <w:trHeight w:val="301"/>
        </w:trPr>
        <w:tc>
          <w:tcPr>
            <w:tcW w:w="1808" w:type="dxa"/>
            <w:shd w:val="clear" w:color="auto" w:fill="auto"/>
            <w:noWrap/>
            <w:vAlign w:val="bottom"/>
            <w:hideMark/>
          </w:tcPr>
          <w:p w14:paraId="7BC0E102" w14:textId="32C81F58" w:rsidR="00BD0FC8" w:rsidRPr="00A32BA3" w:rsidRDefault="00BD0FC8" w:rsidP="00BD0FC8">
            <w:pPr>
              <w:rPr>
                <w:rFonts w:asciiTheme="minorHAnsi" w:eastAsia="Times New Roman" w:hAnsiTheme="minorHAnsi"/>
                <w:sz w:val="22"/>
                <w:lang w:eastAsia="en-AU"/>
              </w:rPr>
            </w:pPr>
            <w:r>
              <w:rPr>
                <w:szCs w:val="23"/>
              </w:rPr>
              <w:t>European/ Other</w:t>
            </w:r>
          </w:p>
        </w:tc>
        <w:tc>
          <w:tcPr>
            <w:tcW w:w="2298" w:type="dxa"/>
            <w:shd w:val="clear" w:color="auto" w:fill="auto"/>
            <w:noWrap/>
            <w:vAlign w:val="bottom"/>
          </w:tcPr>
          <w:p w14:paraId="31850C54" w14:textId="5F70DB7F"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831,641 </w:t>
            </w:r>
          </w:p>
        </w:tc>
        <w:tc>
          <w:tcPr>
            <w:tcW w:w="2447" w:type="dxa"/>
            <w:shd w:val="clear" w:color="auto" w:fill="auto"/>
            <w:noWrap/>
            <w:vAlign w:val="bottom"/>
          </w:tcPr>
          <w:p w14:paraId="5836BD11" w14:textId="0FF9ADC0"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 761,646 </w:t>
            </w:r>
          </w:p>
        </w:tc>
        <w:tc>
          <w:tcPr>
            <w:tcW w:w="2373" w:type="dxa"/>
            <w:shd w:val="clear" w:color="auto" w:fill="auto"/>
            <w:noWrap/>
            <w:vAlign w:val="bottom"/>
          </w:tcPr>
          <w:p w14:paraId="47002B1D" w14:textId="6B877438" w:rsidR="00BD0FC8" w:rsidRPr="00A32BA3" w:rsidRDefault="00AF6EDE" w:rsidP="00BD0FC8">
            <w:pPr>
              <w:jc w:val="right"/>
              <w:rPr>
                <w:rFonts w:asciiTheme="minorHAnsi" w:hAnsiTheme="minorHAnsi"/>
                <w:sz w:val="22"/>
              </w:rPr>
            </w:pPr>
            <w:r>
              <w:rPr>
                <w:szCs w:val="23"/>
              </w:rPr>
              <w:t xml:space="preserve">     </w:t>
            </w:r>
            <w:r w:rsidR="00BD0FC8" w:rsidRPr="00A32BA3">
              <w:rPr>
                <w:szCs w:val="23"/>
              </w:rPr>
              <w:t xml:space="preserve">91.6 </w:t>
            </w:r>
          </w:p>
        </w:tc>
      </w:tr>
      <w:tr w:rsidR="00BD0FC8" w:rsidRPr="00A32BA3" w14:paraId="5DC7A372" w14:textId="77777777" w:rsidTr="00B44C7B">
        <w:trPr>
          <w:trHeight w:val="301"/>
        </w:trPr>
        <w:tc>
          <w:tcPr>
            <w:tcW w:w="1808" w:type="dxa"/>
            <w:shd w:val="clear" w:color="auto" w:fill="auto"/>
            <w:noWrap/>
            <w:vAlign w:val="bottom"/>
            <w:hideMark/>
          </w:tcPr>
          <w:p w14:paraId="71176803" w14:textId="0FE53651" w:rsidR="00BD0FC8" w:rsidRPr="00BD0FC8" w:rsidRDefault="00BD0FC8" w:rsidP="00BD0FC8">
            <w:pPr>
              <w:rPr>
                <w:rFonts w:asciiTheme="minorHAnsi" w:eastAsia="Times New Roman" w:hAnsiTheme="minorHAnsi"/>
                <w:i/>
                <w:iCs/>
                <w:sz w:val="22"/>
                <w:lang w:eastAsia="en-AU"/>
              </w:rPr>
            </w:pPr>
            <w:r w:rsidRPr="00BD0FC8">
              <w:rPr>
                <w:b/>
                <w:bCs/>
                <w:i/>
                <w:iCs/>
                <w:szCs w:val="23"/>
              </w:rPr>
              <w:t>NZ OVERALL</w:t>
            </w:r>
          </w:p>
        </w:tc>
        <w:tc>
          <w:tcPr>
            <w:tcW w:w="2298" w:type="dxa"/>
            <w:shd w:val="clear" w:color="auto" w:fill="auto"/>
            <w:noWrap/>
            <w:vAlign w:val="bottom"/>
          </w:tcPr>
          <w:p w14:paraId="29FE22B8" w14:textId="2303152F" w:rsidR="00BD0FC8" w:rsidRPr="00A32BA3" w:rsidRDefault="00AF6EDE" w:rsidP="00BD0FC8">
            <w:pPr>
              <w:jc w:val="right"/>
              <w:rPr>
                <w:rFonts w:asciiTheme="minorHAnsi" w:hAnsiTheme="minorHAnsi"/>
                <w:sz w:val="22"/>
              </w:rPr>
            </w:pPr>
            <w:r>
              <w:rPr>
                <w:b/>
                <w:bCs/>
                <w:szCs w:val="23"/>
              </w:rPr>
              <w:t xml:space="preserve">      </w:t>
            </w:r>
            <w:r w:rsidR="00BD0FC8" w:rsidRPr="00A32BA3">
              <w:rPr>
                <w:b/>
                <w:bCs/>
                <w:szCs w:val="23"/>
              </w:rPr>
              <w:t xml:space="preserve">1,302,711 </w:t>
            </w:r>
          </w:p>
        </w:tc>
        <w:tc>
          <w:tcPr>
            <w:tcW w:w="2447" w:type="dxa"/>
            <w:shd w:val="clear" w:color="auto" w:fill="auto"/>
            <w:noWrap/>
            <w:vAlign w:val="bottom"/>
          </w:tcPr>
          <w:p w14:paraId="1586A86A" w14:textId="52EECB00" w:rsidR="00BD0FC8" w:rsidRPr="00A32BA3" w:rsidRDefault="00AF6EDE" w:rsidP="00BD0FC8">
            <w:pPr>
              <w:jc w:val="right"/>
              <w:rPr>
                <w:rFonts w:asciiTheme="minorHAnsi" w:hAnsiTheme="minorHAnsi"/>
                <w:sz w:val="22"/>
              </w:rPr>
            </w:pPr>
            <w:r>
              <w:rPr>
                <w:b/>
                <w:bCs/>
                <w:szCs w:val="23"/>
              </w:rPr>
              <w:t xml:space="preserve">       </w:t>
            </w:r>
            <w:r w:rsidR="00BD0FC8" w:rsidRPr="00A32BA3">
              <w:rPr>
                <w:b/>
                <w:bCs/>
                <w:szCs w:val="23"/>
              </w:rPr>
              <w:t xml:space="preserve"> 1,117,030 </w:t>
            </w:r>
          </w:p>
        </w:tc>
        <w:tc>
          <w:tcPr>
            <w:tcW w:w="2373" w:type="dxa"/>
            <w:shd w:val="clear" w:color="auto" w:fill="auto"/>
            <w:noWrap/>
            <w:vAlign w:val="bottom"/>
          </w:tcPr>
          <w:p w14:paraId="69F7AD7E" w14:textId="4E08CC0C" w:rsidR="00BD0FC8" w:rsidRPr="00A32BA3" w:rsidRDefault="00BD0FC8" w:rsidP="00BD0FC8">
            <w:pPr>
              <w:jc w:val="right"/>
              <w:rPr>
                <w:rFonts w:asciiTheme="minorHAnsi" w:hAnsiTheme="minorHAnsi"/>
                <w:sz w:val="22"/>
              </w:rPr>
            </w:pPr>
            <w:r w:rsidRPr="00A32BA3">
              <w:rPr>
                <w:b/>
                <w:bCs/>
                <w:szCs w:val="23"/>
              </w:rPr>
              <w:t>85.7</w:t>
            </w:r>
          </w:p>
        </w:tc>
      </w:tr>
    </w:tbl>
    <w:p w14:paraId="7F21ADE0" w14:textId="77777777" w:rsidR="00E65192" w:rsidRDefault="00E65192" w:rsidP="0051317E">
      <w:bookmarkStart w:id="2761" w:name="_Ref475457928"/>
      <w:bookmarkStart w:id="2762" w:name="_Toc486941073"/>
      <w:bookmarkStart w:id="2763" w:name="_Toc475605547"/>
      <w:bookmarkStart w:id="2764" w:name="_Toc509928518"/>
      <w:bookmarkStart w:id="2765" w:name="_Toc528676191"/>
      <w:bookmarkStart w:id="2766" w:name="_Toc5627640"/>
      <w:bookmarkStart w:id="2767" w:name="_Toc68087935"/>
    </w:p>
    <w:p w14:paraId="265B9A7A" w14:textId="77777777" w:rsidR="00E65192" w:rsidRDefault="00E65192" w:rsidP="0051317E">
      <w:pPr>
        <w:rPr>
          <w:b/>
          <w:bCs/>
          <w:sz w:val="20"/>
          <w:szCs w:val="20"/>
        </w:rPr>
      </w:pPr>
      <w:r>
        <w:br w:type="page"/>
      </w:r>
    </w:p>
    <w:p w14:paraId="7A981F23" w14:textId="6D8D6398" w:rsidR="00030D6F" w:rsidRDefault="008E7879" w:rsidP="00BA7C71">
      <w:pPr>
        <w:pStyle w:val="Caption"/>
        <w:keepNext/>
        <w:keepLines/>
        <w:tabs>
          <w:tab w:val="left" w:pos="7797"/>
        </w:tabs>
        <w:spacing w:after="80"/>
        <w:ind w:right="-22"/>
        <w:jc w:val="both"/>
      </w:pPr>
      <w:bookmarkStart w:id="2768" w:name="_Ref68091425"/>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30</w:t>
      </w:r>
      <w:r w:rsidR="00905C1A" w:rsidRPr="00A32BA3">
        <w:rPr>
          <w:noProof/>
        </w:rPr>
        <w:fldChar w:fldCharType="end"/>
      </w:r>
      <w:bookmarkEnd w:id="2761"/>
      <w:bookmarkEnd w:id="2768"/>
      <w:r w:rsidR="00030D6F" w:rsidRPr="00A32BA3">
        <w:t xml:space="preserve"> - </w:t>
      </w:r>
      <w:r w:rsidR="0097329E" w:rsidRPr="00A32BA3">
        <w:t>Five-year c</w:t>
      </w:r>
      <w:r w:rsidR="00030D6F" w:rsidRPr="00A32BA3">
        <w:t xml:space="preserve">overage by age (women 20-69 years screened in the five years prior to </w:t>
      </w:r>
      <w:r w:rsidR="00B13796" w:rsidRPr="00A32BA3">
        <w:t>31 December</w:t>
      </w:r>
      <w:r w:rsidR="00753A7E" w:rsidRPr="00A32BA3">
        <w:t xml:space="preserve"> 2018</w:t>
      </w:r>
      <w:r w:rsidR="00030D6F" w:rsidRPr="00A32BA3">
        <w:t>, hysterectomy adjusted)</w:t>
      </w:r>
      <w:bookmarkEnd w:id="2762"/>
      <w:bookmarkEnd w:id="2763"/>
      <w:bookmarkEnd w:id="2764"/>
      <w:bookmarkEnd w:id="2765"/>
      <w:bookmarkEnd w:id="2766"/>
      <w:bookmarkEnd w:id="2767"/>
    </w:p>
    <w:tbl>
      <w:tblPr>
        <w:tblW w:w="4937"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8"/>
        <w:gridCol w:w="2298"/>
        <w:gridCol w:w="2447"/>
        <w:gridCol w:w="2373"/>
      </w:tblGrid>
      <w:tr w:rsidR="00BD0FC8" w:rsidRPr="00A32BA3" w14:paraId="11D00C3C" w14:textId="77777777" w:rsidTr="00B44C7B">
        <w:trPr>
          <w:trHeight w:val="301"/>
        </w:trPr>
        <w:tc>
          <w:tcPr>
            <w:tcW w:w="1808" w:type="dxa"/>
            <w:vMerge w:val="restart"/>
            <w:tcBorders>
              <w:top w:val="single" w:sz="4" w:space="0" w:color="auto"/>
            </w:tcBorders>
            <w:shd w:val="clear" w:color="000000" w:fill="D9D9D9"/>
            <w:noWrap/>
          </w:tcPr>
          <w:p w14:paraId="3C592715" w14:textId="088A52AD" w:rsidR="00BD0FC8" w:rsidRPr="00A32BA3" w:rsidRDefault="00BD0FC8" w:rsidP="00233889">
            <w:pPr>
              <w:rPr>
                <w:rFonts w:asciiTheme="minorHAnsi" w:eastAsia="Times New Roman" w:hAnsiTheme="minorHAnsi"/>
                <w:b/>
                <w:bCs/>
                <w:sz w:val="22"/>
                <w:lang w:eastAsia="en-AU"/>
              </w:rPr>
            </w:pPr>
            <w:r>
              <w:rPr>
                <w:rFonts w:asciiTheme="minorHAnsi" w:eastAsia="Times New Roman" w:hAnsiTheme="minorHAnsi"/>
                <w:b/>
                <w:bCs/>
                <w:sz w:val="22"/>
                <w:lang w:eastAsia="en-AU"/>
              </w:rPr>
              <w:t>Age</w:t>
            </w:r>
          </w:p>
        </w:tc>
        <w:tc>
          <w:tcPr>
            <w:tcW w:w="2298" w:type="dxa"/>
            <w:tcBorders>
              <w:top w:val="single" w:sz="4" w:space="0" w:color="auto"/>
              <w:bottom w:val="single" w:sz="4" w:space="0" w:color="auto"/>
            </w:tcBorders>
            <w:shd w:val="clear" w:color="000000" w:fill="D9D9D9"/>
            <w:noWrap/>
          </w:tcPr>
          <w:p w14:paraId="433D26F2" w14:textId="77777777" w:rsidR="00BD0FC8" w:rsidRPr="00A32BA3" w:rsidRDefault="00BD0FC8" w:rsidP="00B44C7B">
            <w:pPr>
              <w:jc w:val="center"/>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Hysterectomy adjusted population</w:t>
            </w:r>
          </w:p>
        </w:tc>
        <w:tc>
          <w:tcPr>
            <w:tcW w:w="4820" w:type="dxa"/>
            <w:gridSpan w:val="2"/>
            <w:tcBorders>
              <w:top w:val="single" w:sz="4" w:space="0" w:color="auto"/>
              <w:bottom w:val="single" w:sz="4" w:space="0" w:color="auto"/>
            </w:tcBorders>
            <w:shd w:val="clear" w:color="000000" w:fill="D9D9D9"/>
            <w:noWrap/>
          </w:tcPr>
          <w:p w14:paraId="1C0BF559" w14:textId="77777777" w:rsidR="00BD0FC8" w:rsidRPr="00A32BA3" w:rsidRDefault="00BD0FC8" w:rsidP="00B44C7B">
            <w:pPr>
              <w:jc w:val="center"/>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Women screened in the last 5 years</w:t>
            </w:r>
          </w:p>
        </w:tc>
      </w:tr>
      <w:tr w:rsidR="00BD0FC8" w:rsidRPr="00A32BA3" w14:paraId="6A2EF1DD" w14:textId="77777777" w:rsidTr="00B44C7B">
        <w:trPr>
          <w:trHeight w:val="301"/>
        </w:trPr>
        <w:tc>
          <w:tcPr>
            <w:tcW w:w="1808" w:type="dxa"/>
            <w:vMerge/>
            <w:tcBorders>
              <w:bottom w:val="single" w:sz="4" w:space="0" w:color="auto"/>
            </w:tcBorders>
            <w:shd w:val="clear" w:color="000000" w:fill="D9D9D9"/>
            <w:noWrap/>
            <w:hideMark/>
          </w:tcPr>
          <w:p w14:paraId="75721669" w14:textId="77777777" w:rsidR="00BD0FC8" w:rsidRPr="00A32BA3" w:rsidRDefault="00BD0FC8" w:rsidP="00233889">
            <w:pPr>
              <w:jc w:val="right"/>
              <w:rPr>
                <w:rFonts w:asciiTheme="minorHAnsi" w:eastAsia="Times New Roman" w:hAnsiTheme="minorHAnsi"/>
                <w:b/>
                <w:bCs/>
                <w:sz w:val="22"/>
                <w:lang w:eastAsia="en-AU"/>
              </w:rPr>
            </w:pPr>
          </w:p>
        </w:tc>
        <w:tc>
          <w:tcPr>
            <w:tcW w:w="2298" w:type="dxa"/>
            <w:tcBorders>
              <w:top w:val="nil"/>
              <w:bottom w:val="single" w:sz="4" w:space="0" w:color="auto"/>
            </w:tcBorders>
            <w:shd w:val="clear" w:color="000000" w:fill="D9D9D9"/>
            <w:noWrap/>
            <w:hideMark/>
          </w:tcPr>
          <w:p w14:paraId="34D2B853" w14:textId="77777777" w:rsidR="00BD0FC8" w:rsidRPr="00A32BA3" w:rsidRDefault="00BD0FC8" w:rsidP="00233889">
            <w:pPr>
              <w:jc w:val="right"/>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N</w:t>
            </w:r>
          </w:p>
        </w:tc>
        <w:tc>
          <w:tcPr>
            <w:tcW w:w="2447" w:type="dxa"/>
            <w:tcBorders>
              <w:top w:val="nil"/>
              <w:bottom w:val="single" w:sz="4" w:space="0" w:color="auto"/>
            </w:tcBorders>
            <w:shd w:val="clear" w:color="000000" w:fill="D9D9D9"/>
            <w:noWrap/>
            <w:hideMark/>
          </w:tcPr>
          <w:p w14:paraId="12F61D80" w14:textId="77777777" w:rsidR="00BD0FC8" w:rsidRPr="00A32BA3" w:rsidRDefault="00BD0FC8" w:rsidP="00233889">
            <w:pPr>
              <w:jc w:val="right"/>
              <w:rPr>
                <w:rFonts w:asciiTheme="minorHAnsi" w:eastAsia="Times New Roman" w:hAnsiTheme="minorHAnsi"/>
                <w:b/>
                <w:bCs/>
                <w:sz w:val="22"/>
                <w:lang w:eastAsia="en-AU"/>
              </w:rPr>
            </w:pPr>
            <w:r w:rsidRPr="00A32BA3">
              <w:rPr>
                <w:rFonts w:asciiTheme="minorHAnsi" w:eastAsia="Times New Roman" w:hAnsiTheme="minorHAnsi"/>
                <w:b/>
                <w:bCs/>
                <w:szCs w:val="23"/>
                <w:lang w:eastAsia="en-AU"/>
              </w:rPr>
              <w:t>N</w:t>
            </w:r>
          </w:p>
        </w:tc>
        <w:tc>
          <w:tcPr>
            <w:tcW w:w="2373" w:type="dxa"/>
            <w:tcBorders>
              <w:top w:val="nil"/>
              <w:bottom w:val="single" w:sz="4" w:space="0" w:color="auto"/>
            </w:tcBorders>
            <w:shd w:val="clear" w:color="000000" w:fill="D9D9D9"/>
            <w:noWrap/>
            <w:hideMark/>
          </w:tcPr>
          <w:p w14:paraId="06D666B5" w14:textId="0A4D78B8" w:rsidR="00BD0FC8" w:rsidRPr="00A32BA3" w:rsidRDefault="00B44C7B" w:rsidP="00233889">
            <w:pPr>
              <w:jc w:val="right"/>
              <w:rPr>
                <w:rFonts w:asciiTheme="minorHAnsi" w:eastAsia="Times New Roman" w:hAnsiTheme="minorHAnsi"/>
                <w:b/>
                <w:bCs/>
                <w:sz w:val="22"/>
                <w:lang w:eastAsia="en-AU"/>
              </w:rPr>
            </w:pPr>
            <w:r>
              <w:rPr>
                <w:rFonts w:asciiTheme="minorHAnsi" w:eastAsia="Times New Roman" w:hAnsiTheme="minorHAnsi"/>
                <w:b/>
                <w:bCs/>
                <w:szCs w:val="23"/>
                <w:lang w:eastAsia="en-AU"/>
              </w:rPr>
              <w:t>%</w:t>
            </w:r>
          </w:p>
        </w:tc>
      </w:tr>
      <w:tr w:rsidR="00BD0FC8" w:rsidRPr="00A32BA3" w14:paraId="71F1D1DA" w14:textId="77777777" w:rsidTr="00B44C7B">
        <w:trPr>
          <w:trHeight w:val="331"/>
        </w:trPr>
        <w:tc>
          <w:tcPr>
            <w:tcW w:w="1808" w:type="dxa"/>
            <w:tcBorders>
              <w:top w:val="single" w:sz="4" w:space="0" w:color="auto"/>
            </w:tcBorders>
            <w:shd w:val="clear" w:color="auto" w:fill="auto"/>
            <w:noWrap/>
            <w:hideMark/>
          </w:tcPr>
          <w:p w14:paraId="26018966" w14:textId="3501A633" w:rsidR="00BD0FC8" w:rsidRPr="00A32BA3" w:rsidRDefault="00BD0FC8" w:rsidP="00BD0FC8">
            <w:pPr>
              <w:rPr>
                <w:rFonts w:asciiTheme="minorHAnsi" w:eastAsia="Times New Roman" w:hAnsiTheme="minorHAnsi"/>
                <w:sz w:val="22"/>
                <w:lang w:eastAsia="en-AU"/>
              </w:rPr>
            </w:pPr>
            <w:r w:rsidRPr="004F6D72">
              <w:t>20-24</w:t>
            </w:r>
          </w:p>
        </w:tc>
        <w:tc>
          <w:tcPr>
            <w:tcW w:w="2298" w:type="dxa"/>
            <w:tcBorders>
              <w:top w:val="single" w:sz="4" w:space="0" w:color="auto"/>
            </w:tcBorders>
            <w:shd w:val="clear" w:color="auto" w:fill="auto"/>
            <w:noWrap/>
          </w:tcPr>
          <w:p w14:paraId="2400C6ED" w14:textId="78B844A8" w:rsidR="00BD0FC8" w:rsidRPr="00A32BA3" w:rsidRDefault="00AF6EDE" w:rsidP="00BD0FC8">
            <w:pPr>
              <w:jc w:val="right"/>
              <w:rPr>
                <w:rFonts w:asciiTheme="minorHAnsi" w:hAnsiTheme="minorHAnsi"/>
                <w:sz w:val="22"/>
              </w:rPr>
            </w:pPr>
            <w:r>
              <w:t xml:space="preserve">            </w:t>
            </w:r>
            <w:r w:rsidR="00BD0FC8" w:rsidRPr="004F6D72">
              <w:t xml:space="preserve"> 170,980 </w:t>
            </w:r>
          </w:p>
        </w:tc>
        <w:tc>
          <w:tcPr>
            <w:tcW w:w="2447" w:type="dxa"/>
            <w:tcBorders>
              <w:top w:val="single" w:sz="4" w:space="0" w:color="auto"/>
            </w:tcBorders>
            <w:shd w:val="clear" w:color="auto" w:fill="auto"/>
            <w:noWrap/>
          </w:tcPr>
          <w:p w14:paraId="4CDC46C4" w14:textId="008A4B4E" w:rsidR="00BD0FC8" w:rsidRPr="00A32BA3" w:rsidRDefault="00AF6EDE" w:rsidP="00BD0FC8">
            <w:pPr>
              <w:jc w:val="right"/>
              <w:rPr>
                <w:rFonts w:asciiTheme="minorHAnsi" w:hAnsiTheme="minorHAnsi"/>
                <w:sz w:val="22"/>
              </w:rPr>
            </w:pPr>
            <w:r>
              <w:t xml:space="preserve">       </w:t>
            </w:r>
            <w:r w:rsidR="00BD0FC8" w:rsidRPr="004F6D72">
              <w:t xml:space="preserve"> 82,208 </w:t>
            </w:r>
          </w:p>
        </w:tc>
        <w:tc>
          <w:tcPr>
            <w:tcW w:w="2373" w:type="dxa"/>
            <w:tcBorders>
              <w:top w:val="single" w:sz="4" w:space="0" w:color="auto"/>
            </w:tcBorders>
            <w:shd w:val="clear" w:color="auto" w:fill="auto"/>
            <w:noWrap/>
          </w:tcPr>
          <w:p w14:paraId="3993B0C9" w14:textId="6D0F0275" w:rsidR="00BD0FC8" w:rsidRPr="00A32BA3" w:rsidRDefault="00BD0FC8" w:rsidP="00BD0FC8">
            <w:pPr>
              <w:jc w:val="right"/>
              <w:rPr>
                <w:rFonts w:asciiTheme="minorHAnsi" w:hAnsiTheme="minorHAnsi"/>
                <w:sz w:val="22"/>
              </w:rPr>
            </w:pPr>
            <w:r w:rsidRPr="004F6D72">
              <w:t>48.1</w:t>
            </w:r>
          </w:p>
        </w:tc>
      </w:tr>
      <w:tr w:rsidR="00BD0FC8" w:rsidRPr="00A32BA3" w14:paraId="53842C9A" w14:textId="77777777" w:rsidTr="00B44C7B">
        <w:trPr>
          <w:trHeight w:val="301"/>
        </w:trPr>
        <w:tc>
          <w:tcPr>
            <w:tcW w:w="1808" w:type="dxa"/>
            <w:shd w:val="clear" w:color="auto" w:fill="auto"/>
            <w:noWrap/>
            <w:hideMark/>
          </w:tcPr>
          <w:p w14:paraId="650C994B" w14:textId="2C2E5F7E" w:rsidR="00BD0FC8" w:rsidRPr="00A32BA3" w:rsidRDefault="00BD0FC8" w:rsidP="00BD0FC8">
            <w:pPr>
              <w:rPr>
                <w:rFonts w:asciiTheme="minorHAnsi" w:eastAsia="Times New Roman" w:hAnsiTheme="minorHAnsi"/>
                <w:sz w:val="22"/>
                <w:lang w:eastAsia="en-AU"/>
              </w:rPr>
            </w:pPr>
            <w:r w:rsidRPr="004F6D72">
              <w:t>25-29</w:t>
            </w:r>
          </w:p>
        </w:tc>
        <w:tc>
          <w:tcPr>
            <w:tcW w:w="2298" w:type="dxa"/>
            <w:shd w:val="clear" w:color="auto" w:fill="auto"/>
            <w:noWrap/>
          </w:tcPr>
          <w:p w14:paraId="2F61D140" w14:textId="48F34B78" w:rsidR="00BD0FC8" w:rsidRPr="00A32BA3" w:rsidRDefault="00AF6EDE" w:rsidP="00BD0FC8">
            <w:pPr>
              <w:jc w:val="right"/>
              <w:rPr>
                <w:rFonts w:asciiTheme="minorHAnsi" w:hAnsiTheme="minorHAnsi"/>
                <w:sz w:val="22"/>
              </w:rPr>
            </w:pPr>
            <w:r>
              <w:t xml:space="preserve">            </w:t>
            </w:r>
            <w:r w:rsidR="00BD0FC8" w:rsidRPr="004F6D72">
              <w:t xml:space="preserve"> 187,752 </w:t>
            </w:r>
          </w:p>
        </w:tc>
        <w:tc>
          <w:tcPr>
            <w:tcW w:w="2447" w:type="dxa"/>
            <w:shd w:val="clear" w:color="auto" w:fill="auto"/>
            <w:noWrap/>
          </w:tcPr>
          <w:p w14:paraId="56A55984" w14:textId="4E090C39" w:rsidR="00BD0FC8" w:rsidRPr="00A32BA3" w:rsidRDefault="00AF6EDE" w:rsidP="00BD0FC8">
            <w:pPr>
              <w:jc w:val="right"/>
              <w:rPr>
                <w:rFonts w:asciiTheme="minorHAnsi" w:hAnsiTheme="minorHAnsi"/>
                <w:sz w:val="22"/>
              </w:rPr>
            </w:pPr>
            <w:r>
              <w:t xml:space="preserve">      </w:t>
            </w:r>
            <w:r w:rsidR="00BD0FC8" w:rsidRPr="004F6D72">
              <w:t xml:space="preserve">133,979 </w:t>
            </w:r>
          </w:p>
        </w:tc>
        <w:tc>
          <w:tcPr>
            <w:tcW w:w="2373" w:type="dxa"/>
            <w:shd w:val="clear" w:color="auto" w:fill="auto"/>
            <w:noWrap/>
          </w:tcPr>
          <w:p w14:paraId="206811EB" w14:textId="1C65631F" w:rsidR="00BD0FC8" w:rsidRPr="00A32BA3" w:rsidRDefault="00BD0FC8" w:rsidP="00BD0FC8">
            <w:pPr>
              <w:jc w:val="right"/>
              <w:rPr>
                <w:rFonts w:asciiTheme="minorHAnsi" w:hAnsiTheme="minorHAnsi"/>
                <w:sz w:val="22"/>
              </w:rPr>
            </w:pPr>
            <w:r w:rsidRPr="004F6D72">
              <w:t>71.4</w:t>
            </w:r>
          </w:p>
        </w:tc>
      </w:tr>
      <w:tr w:rsidR="00BD0FC8" w:rsidRPr="00A32BA3" w14:paraId="554DC9FB" w14:textId="77777777" w:rsidTr="00B44C7B">
        <w:trPr>
          <w:trHeight w:val="301"/>
        </w:trPr>
        <w:tc>
          <w:tcPr>
            <w:tcW w:w="1808" w:type="dxa"/>
            <w:shd w:val="clear" w:color="auto" w:fill="auto"/>
            <w:noWrap/>
            <w:hideMark/>
          </w:tcPr>
          <w:p w14:paraId="10AFEDAF" w14:textId="086B3DFD" w:rsidR="00BD0FC8" w:rsidRPr="00A32BA3" w:rsidRDefault="00BD0FC8" w:rsidP="00BD0FC8">
            <w:pPr>
              <w:rPr>
                <w:rFonts w:asciiTheme="minorHAnsi" w:eastAsia="Times New Roman" w:hAnsiTheme="minorHAnsi"/>
                <w:sz w:val="22"/>
                <w:lang w:eastAsia="en-AU"/>
              </w:rPr>
            </w:pPr>
            <w:r w:rsidRPr="004F6D72">
              <w:t>30-34</w:t>
            </w:r>
          </w:p>
        </w:tc>
        <w:tc>
          <w:tcPr>
            <w:tcW w:w="2298" w:type="dxa"/>
            <w:shd w:val="clear" w:color="auto" w:fill="auto"/>
            <w:noWrap/>
          </w:tcPr>
          <w:p w14:paraId="483E0EF7" w14:textId="65EE9C7A" w:rsidR="00BD0FC8" w:rsidRPr="00A32BA3" w:rsidRDefault="00AF6EDE" w:rsidP="00BD0FC8">
            <w:pPr>
              <w:jc w:val="right"/>
              <w:rPr>
                <w:rFonts w:asciiTheme="minorHAnsi" w:hAnsiTheme="minorHAnsi"/>
                <w:sz w:val="22"/>
              </w:rPr>
            </w:pPr>
            <w:r>
              <w:t xml:space="preserve">            </w:t>
            </w:r>
            <w:r w:rsidR="00BD0FC8" w:rsidRPr="004F6D72">
              <w:t xml:space="preserve"> 171,499 </w:t>
            </w:r>
          </w:p>
        </w:tc>
        <w:tc>
          <w:tcPr>
            <w:tcW w:w="2447" w:type="dxa"/>
            <w:shd w:val="clear" w:color="auto" w:fill="auto"/>
            <w:noWrap/>
          </w:tcPr>
          <w:p w14:paraId="0FD10302" w14:textId="5BDC396B" w:rsidR="00BD0FC8" w:rsidRPr="00A32BA3" w:rsidRDefault="00AF6EDE" w:rsidP="00BD0FC8">
            <w:pPr>
              <w:jc w:val="right"/>
              <w:rPr>
                <w:rFonts w:asciiTheme="minorHAnsi" w:hAnsiTheme="minorHAnsi"/>
                <w:sz w:val="22"/>
              </w:rPr>
            </w:pPr>
            <w:r>
              <w:t xml:space="preserve">      </w:t>
            </w:r>
            <w:r w:rsidR="00BD0FC8" w:rsidRPr="004F6D72">
              <w:t xml:space="preserve">138,465 </w:t>
            </w:r>
          </w:p>
        </w:tc>
        <w:tc>
          <w:tcPr>
            <w:tcW w:w="2373" w:type="dxa"/>
            <w:shd w:val="clear" w:color="auto" w:fill="auto"/>
            <w:noWrap/>
          </w:tcPr>
          <w:p w14:paraId="606D1F11" w14:textId="6B56F5A6" w:rsidR="00BD0FC8" w:rsidRPr="00A32BA3" w:rsidRDefault="00BD0FC8" w:rsidP="00BD0FC8">
            <w:pPr>
              <w:jc w:val="right"/>
              <w:rPr>
                <w:rFonts w:asciiTheme="minorHAnsi" w:hAnsiTheme="minorHAnsi"/>
                <w:sz w:val="22"/>
              </w:rPr>
            </w:pPr>
            <w:r w:rsidRPr="004F6D72">
              <w:t>80.7</w:t>
            </w:r>
          </w:p>
        </w:tc>
      </w:tr>
      <w:tr w:rsidR="00BD0FC8" w:rsidRPr="00A32BA3" w14:paraId="32DB5C8B" w14:textId="77777777" w:rsidTr="00B44C7B">
        <w:trPr>
          <w:trHeight w:val="301"/>
        </w:trPr>
        <w:tc>
          <w:tcPr>
            <w:tcW w:w="1808" w:type="dxa"/>
            <w:shd w:val="clear" w:color="auto" w:fill="auto"/>
            <w:noWrap/>
            <w:hideMark/>
          </w:tcPr>
          <w:p w14:paraId="244A9739" w14:textId="5BD5713E" w:rsidR="00BD0FC8" w:rsidRPr="00A32BA3" w:rsidRDefault="00BD0FC8" w:rsidP="00BD0FC8">
            <w:pPr>
              <w:rPr>
                <w:rFonts w:asciiTheme="minorHAnsi" w:eastAsia="Times New Roman" w:hAnsiTheme="minorHAnsi"/>
                <w:sz w:val="22"/>
                <w:lang w:eastAsia="en-AU"/>
              </w:rPr>
            </w:pPr>
            <w:r w:rsidRPr="004F6D72">
              <w:t>35-39</w:t>
            </w:r>
          </w:p>
        </w:tc>
        <w:tc>
          <w:tcPr>
            <w:tcW w:w="2298" w:type="dxa"/>
            <w:shd w:val="clear" w:color="auto" w:fill="auto"/>
            <w:noWrap/>
          </w:tcPr>
          <w:p w14:paraId="5C9834E8" w14:textId="4B618C6A" w:rsidR="00BD0FC8" w:rsidRPr="00A32BA3" w:rsidRDefault="00AF6EDE" w:rsidP="00BD0FC8">
            <w:pPr>
              <w:jc w:val="right"/>
              <w:rPr>
                <w:rFonts w:asciiTheme="minorHAnsi" w:hAnsiTheme="minorHAnsi"/>
                <w:sz w:val="22"/>
              </w:rPr>
            </w:pPr>
            <w:r>
              <w:t xml:space="preserve">            </w:t>
            </w:r>
            <w:r w:rsidR="00BD0FC8" w:rsidRPr="004F6D72">
              <w:t xml:space="preserve"> 151,636 </w:t>
            </w:r>
          </w:p>
        </w:tc>
        <w:tc>
          <w:tcPr>
            <w:tcW w:w="2447" w:type="dxa"/>
            <w:shd w:val="clear" w:color="auto" w:fill="auto"/>
            <w:noWrap/>
          </w:tcPr>
          <w:p w14:paraId="563281E5" w14:textId="680A18B1" w:rsidR="00BD0FC8" w:rsidRPr="00A32BA3" w:rsidRDefault="00AF6EDE" w:rsidP="00BD0FC8">
            <w:pPr>
              <w:jc w:val="right"/>
              <w:rPr>
                <w:rFonts w:asciiTheme="minorHAnsi" w:hAnsiTheme="minorHAnsi"/>
                <w:sz w:val="22"/>
              </w:rPr>
            </w:pPr>
            <w:r>
              <w:t xml:space="preserve">      </w:t>
            </w:r>
            <w:r w:rsidR="00BD0FC8" w:rsidRPr="004F6D72">
              <w:t xml:space="preserve">134,239 </w:t>
            </w:r>
          </w:p>
        </w:tc>
        <w:tc>
          <w:tcPr>
            <w:tcW w:w="2373" w:type="dxa"/>
            <w:shd w:val="clear" w:color="auto" w:fill="auto"/>
            <w:noWrap/>
          </w:tcPr>
          <w:p w14:paraId="6AAE1152" w14:textId="3C7D775D" w:rsidR="00BD0FC8" w:rsidRPr="00A32BA3" w:rsidRDefault="00BD0FC8" w:rsidP="00BD0FC8">
            <w:pPr>
              <w:jc w:val="right"/>
              <w:rPr>
                <w:rFonts w:asciiTheme="minorHAnsi" w:hAnsiTheme="minorHAnsi"/>
                <w:sz w:val="22"/>
              </w:rPr>
            </w:pPr>
            <w:r w:rsidRPr="004F6D72">
              <w:t>88.5</w:t>
            </w:r>
          </w:p>
        </w:tc>
      </w:tr>
      <w:tr w:rsidR="00BD0FC8" w:rsidRPr="00A32BA3" w14:paraId="2790440D" w14:textId="77777777" w:rsidTr="00B44C7B">
        <w:trPr>
          <w:trHeight w:val="301"/>
        </w:trPr>
        <w:tc>
          <w:tcPr>
            <w:tcW w:w="1808" w:type="dxa"/>
            <w:shd w:val="clear" w:color="auto" w:fill="auto"/>
            <w:noWrap/>
            <w:hideMark/>
          </w:tcPr>
          <w:p w14:paraId="247A0D99" w14:textId="52926825" w:rsidR="00BD0FC8" w:rsidRPr="00A32BA3" w:rsidRDefault="00BD0FC8" w:rsidP="00BD0FC8">
            <w:pPr>
              <w:rPr>
                <w:rFonts w:asciiTheme="minorHAnsi" w:eastAsia="Times New Roman" w:hAnsiTheme="minorHAnsi"/>
                <w:sz w:val="22"/>
                <w:lang w:eastAsia="en-AU"/>
              </w:rPr>
            </w:pPr>
            <w:r w:rsidRPr="004F6D72">
              <w:t>40-44</w:t>
            </w:r>
          </w:p>
        </w:tc>
        <w:tc>
          <w:tcPr>
            <w:tcW w:w="2298" w:type="dxa"/>
            <w:shd w:val="clear" w:color="auto" w:fill="auto"/>
            <w:noWrap/>
          </w:tcPr>
          <w:p w14:paraId="79687CE5" w14:textId="2C5799A6" w:rsidR="00BD0FC8" w:rsidRPr="00A32BA3" w:rsidRDefault="00AF6EDE" w:rsidP="00BD0FC8">
            <w:pPr>
              <w:jc w:val="right"/>
              <w:rPr>
                <w:rFonts w:asciiTheme="minorHAnsi" w:hAnsiTheme="minorHAnsi"/>
                <w:sz w:val="22"/>
              </w:rPr>
            </w:pPr>
            <w:r>
              <w:t xml:space="preserve">            </w:t>
            </w:r>
            <w:r w:rsidR="00BD0FC8" w:rsidRPr="004F6D72">
              <w:t xml:space="preserve"> 142,358 </w:t>
            </w:r>
          </w:p>
        </w:tc>
        <w:tc>
          <w:tcPr>
            <w:tcW w:w="2447" w:type="dxa"/>
            <w:shd w:val="clear" w:color="auto" w:fill="auto"/>
            <w:noWrap/>
          </w:tcPr>
          <w:p w14:paraId="388C66FC" w14:textId="581B984E" w:rsidR="00BD0FC8" w:rsidRPr="00A32BA3" w:rsidRDefault="00AF6EDE" w:rsidP="00BD0FC8">
            <w:pPr>
              <w:jc w:val="right"/>
              <w:rPr>
                <w:rFonts w:asciiTheme="minorHAnsi" w:hAnsiTheme="minorHAnsi"/>
                <w:sz w:val="22"/>
              </w:rPr>
            </w:pPr>
            <w:r>
              <w:t xml:space="preserve">      </w:t>
            </w:r>
            <w:r w:rsidR="00BD0FC8" w:rsidRPr="004F6D72">
              <w:t xml:space="preserve">130,461 </w:t>
            </w:r>
          </w:p>
        </w:tc>
        <w:tc>
          <w:tcPr>
            <w:tcW w:w="2373" w:type="dxa"/>
            <w:shd w:val="clear" w:color="auto" w:fill="auto"/>
            <w:noWrap/>
          </w:tcPr>
          <w:p w14:paraId="7D57ACE2" w14:textId="1295EE44" w:rsidR="00BD0FC8" w:rsidRPr="00A32BA3" w:rsidRDefault="00BD0FC8" w:rsidP="00BD0FC8">
            <w:pPr>
              <w:jc w:val="right"/>
              <w:rPr>
                <w:rFonts w:asciiTheme="minorHAnsi" w:hAnsiTheme="minorHAnsi"/>
                <w:sz w:val="22"/>
              </w:rPr>
            </w:pPr>
            <w:r w:rsidRPr="004F6D72">
              <w:t>91.6</w:t>
            </w:r>
          </w:p>
        </w:tc>
      </w:tr>
      <w:tr w:rsidR="00BD0FC8" w:rsidRPr="00A32BA3" w14:paraId="3DF5C69D" w14:textId="77777777" w:rsidTr="00B44C7B">
        <w:trPr>
          <w:trHeight w:val="301"/>
        </w:trPr>
        <w:tc>
          <w:tcPr>
            <w:tcW w:w="1808" w:type="dxa"/>
            <w:shd w:val="clear" w:color="auto" w:fill="auto"/>
            <w:noWrap/>
            <w:hideMark/>
          </w:tcPr>
          <w:p w14:paraId="648F7A91" w14:textId="35EC19E2" w:rsidR="00BD0FC8" w:rsidRPr="00A32BA3" w:rsidRDefault="00BD0FC8" w:rsidP="00BD0FC8">
            <w:pPr>
              <w:rPr>
                <w:rFonts w:asciiTheme="minorHAnsi" w:eastAsia="Times New Roman" w:hAnsiTheme="minorHAnsi"/>
                <w:sz w:val="22"/>
                <w:lang w:eastAsia="en-AU"/>
              </w:rPr>
            </w:pPr>
            <w:r w:rsidRPr="004F6D72">
              <w:t>45-49</w:t>
            </w:r>
          </w:p>
        </w:tc>
        <w:tc>
          <w:tcPr>
            <w:tcW w:w="2298" w:type="dxa"/>
            <w:shd w:val="clear" w:color="auto" w:fill="auto"/>
            <w:noWrap/>
          </w:tcPr>
          <w:p w14:paraId="6F5DF054" w14:textId="2B9BF3B7" w:rsidR="00BD0FC8" w:rsidRPr="00A32BA3" w:rsidRDefault="00AF6EDE" w:rsidP="00BD0FC8">
            <w:pPr>
              <w:jc w:val="right"/>
              <w:rPr>
                <w:rFonts w:asciiTheme="minorHAnsi" w:hAnsiTheme="minorHAnsi"/>
                <w:sz w:val="22"/>
              </w:rPr>
            </w:pPr>
            <w:r>
              <w:t xml:space="preserve">            </w:t>
            </w:r>
            <w:r w:rsidR="00BD0FC8" w:rsidRPr="004F6D72">
              <w:t xml:space="preserve"> 154,383 </w:t>
            </w:r>
          </w:p>
        </w:tc>
        <w:tc>
          <w:tcPr>
            <w:tcW w:w="2447" w:type="dxa"/>
            <w:shd w:val="clear" w:color="auto" w:fill="auto"/>
            <w:noWrap/>
          </w:tcPr>
          <w:p w14:paraId="01D9B6B0" w14:textId="41595C49" w:rsidR="00BD0FC8" w:rsidRPr="00A32BA3" w:rsidRDefault="00AF6EDE" w:rsidP="00BD0FC8">
            <w:pPr>
              <w:jc w:val="right"/>
              <w:rPr>
                <w:rFonts w:asciiTheme="minorHAnsi" w:hAnsiTheme="minorHAnsi"/>
                <w:sz w:val="22"/>
              </w:rPr>
            </w:pPr>
            <w:r>
              <w:t xml:space="preserve">      </w:t>
            </w:r>
            <w:r w:rsidR="00BD0FC8" w:rsidRPr="004F6D72">
              <w:t xml:space="preserve">143,716 </w:t>
            </w:r>
          </w:p>
        </w:tc>
        <w:tc>
          <w:tcPr>
            <w:tcW w:w="2373" w:type="dxa"/>
            <w:shd w:val="clear" w:color="auto" w:fill="auto"/>
            <w:noWrap/>
          </w:tcPr>
          <w:p w14:paraId="18422E45" w14:textId="28FCF82C" w:rsidR="00BD0FC8" w:rsidRPr="00A32BA3" w:rsidRDefault="00BD0FC8" w:rsidP="00BD0FC8">
            <w:pPr>
              <w:jc w:val="right"/>
              <w:rPr>
                <w:rFonts w:asciiTheme="minorHAnsi" w:hAnsiTheme="minorHAnsi"/>
                <w:sz w:val="22"/>
              </w:rPr>
            </w:pPr>
            <w:r w:rsidRPr="004F6D72">
              <w:t>93.1</w:t>
            </w:r>
          </w:p>
        </w:tc>
      </w:tr>
      <w:tr w:rsidR="00BD0FC8" w:rsidRPr="00A32BA3" w14:paraId="37FCBB64" w14:textId="77777777" w:rsidTr="00B44C7B">
        <w:trPr>
          <w:trHeight w:val="301"/>
        </w:trPr>
        <w:tc>
          <w:tcPr>
            <w:tcW w:w="1808" w:type="dxa"/>
            <w:shd w:val="clear" w:color="auto" w:fill="auto"/>
            <w:noWrap/>
            <w:hideMark/>
          </w:tcPr>
          <w:p w14:paraId="18D152B3" w14:textId="485B3324" w:rsidR="00BD0FC8" w:rsidRPr="00A32BA3" w:rsidRDefault="00BD0FC8" w:rsidP="00BD0FC8">
            <w:pPr>
              <w:rPr>
                <w:rFonts w:asciiTheme="minorHAnsi" w:eastAsia="Times New Roman" w:hAnsiTheme="minorHAnsi"/>
                <w:sz w:val="22"/>
                <w:lang w:eastAsia="en-AU"/>
              </w:rPr>
            </w:pPr>
            <w:r w:rsidRPr="004F6D72">
              <w:t>50-54</w:t>
            </w:r>
          </w:p>
        </w:tc>
        <w:tc>
          <w:tcPr>
            <w:tcW w:w="2298" w:type="dxa"/>
            <w:shd w:val="clear" w:color="auto" w:fill="auto"/>
            <w:noWrap/>
          </w:tcPr>
          <w:p w14:paraId="315E5274" w14:textId="67C38575" w:rsidR="00BD0FC8" w:rsidRPr="00A32BA3" w:rsidRDefault="00AF6EDE" w:rsidP="00BD0FC8">
            <w:pPr>
              <w:jc w:val="right"/>
              <w:rPr>
                <w:rFonts w:asciiTheme="minorHAnsi" w:hAnsiTheme="minorHAnsi"/>
                <w:sz w:val="22"/>
              </w:rPr>
            </w:pPr>
            <w:r>
              <w:t xml:space="preserve">            </w:t>
            </w:r>
            <w:r w:rsidR="00BD0FC8" w:rsidRPr="004F6D72">
              <w:t xml:space="preserve"> 142,605 </w:t>
            </w:r>
          </w:p>
        </w:tc>
        <w:tc>
          <w:tcPr>
            <w:tcW w:w="2447" w:type="dxa"/>
            <w:shd w:val="clear" w:color="auto" w:fill="auto"/>
            <w:noWrap/>
          </w:tcPr>
          <w:p w14:paraId="0A8DF32D" w14:textId="1BC3BE7A" w:rsidR="00BD0FC8" w:rsidRPr="00A32BA3" w:rsidRDefault="00AF6EDE" w:rsidP="00BD0FC8">
            <w:pPr>
              <w:jc w:val="right"/>
              <w:rPr>
                <w:rFonts w:asciiTheme="minorHAnsi" w:hAnsiTheme="minorHAnsi"/>
                <w:sz w:val="22"/>
              </w:rPr>
            </w:pPr>
            <w:r>
              <w:t xml:space="preserve">      </w:t>
            </w:r>
            <w:r w:rsidR="00BD0FC8" w:rsidRPr="004F6D72">
              <w:t xml:space="preserve">131,862 </w:t>
            </w:r>
          </w:p>
        </w:tc>
        <w:tc>
          <w:tcPr>
            <w:tcW w:w="2373" w:type="dxa"/>
            <w:shd w:val="clear" w:color="auto" w:fill="auto"/>
            <w:noWrap/>
          </w:tcPr>
          <w:p w14:paraId="02B6C052" w14:textId="16D457E1" w:rsidR="00BD0FC8" w:rsidRPr="00A32BA3" w:rsidRDefault="00BD0FC8" w:rsidP="00BD0FC8">
            <w:pPr>
              <w:jc w:val="right"/>
              <w:rPr>
                <w:rFonts w:asciiTheme="minorHAnsi" w:hAnsiTheme="minorHAnsi"/>
                <w:sz w:val="22"/>
              </w:rPr>
            </w:pPr>
            <w:r w:rsidRPr="004F6D72">
              <w:t>92.5</w:t>
            </w:r>
          </w:p>
        </w:tc>
      </w:tr>
      <w:tr w:rsidR="00BD0FC8" w:rsidRPr="00A32BA3" w14:paraId="065B2C71" w14:textId="77777777" w:rsidTr="00B44C7B">
        <w:trPr>
          <w:trHeight w:val="301"/>
        </w:trPr>
        <w:tc>
          <w:tcPr>
            <w:tcW w:w="1808" w:type="dxa"/>
            <w:shd w:val="clear" w:color="auto" w:fill="auto"/>
            <w:noWrap/>
            <w:hideMark/>
          </w:tcPr>
          <w:p w14:paraId="75ADCE9C" w14:textId="7B11A344" w:rsidR="00BD0FC8" w:rsidRPr="00A32BA3" w:rsidRDefault="00BD0FC8" w:rsidP="00BD0FC8">
            <w:pPr>
              <w:rPr>
                <w:rFonts w:asciiTheme="minorHAnsi" w:eastAsia="Times New Roman" w:hAnsiTheme="minorHAnsi"/>
                <w:sz w:val="22"/>
                <w:lang w:eastAsia="en-AU"/>
              </w:rPr>
            </w:pPr>
            <w:r w:rsidRPr="004F6D72">
              <w:t>55-59</w:t>
            </w:r>
          </w:p>
        </w:tc>
        <w:tc>
          <w:tcPr>
            <w:tcW w:w="2298" w:type="dxa"/>
            <w:shd w:val="clear" w:color="auto" w:fill="auto"/>
            <w:noWrap/>
          </w:tcPr>
          <w:p w14:paraId="27DC1B01" w14:textId="7B3A37DF" w:rsidR="00BD0FC8" w:rsidRPr="00A32BA3" w:rsidRDefault="00AF6EDE" w:rsidP="00BD0FC8">
            <w:pPr>
              <w:jc w:val="right"/>
              <w:rPr>
                <w:rFonts w:asciiTheme="minorHAnsi" w:hAnsiTheme="minorHAnsi"/>
                <w:sz w:val="22"/>
              </w:rPr>
            </w:pPr>
            <w:r>
              <w:t xml:space="preserve">            </w:t>
            </w:r>
            <w:r w:rsidR="00BD0FC8" w:rsidRPr="004F6D72">
              <w:t xml:space="preserve"> 139,478 </w:t>
            </w:r>
          </w:p>
        </w:tc>
        <w:tc>
          <w:tcPr>
            <w:tcW w:w="2447" w:type="dxa"/>
            <w:shd w:val="clear" w:color="auto" w:fill="auto"/>
            <w:noWrap/>
          </w:tcPr>
          <w:p w14:paraId="4204B13B" w14:textId="7F589C77" w:rsidR="00BD0FC8" w:rsidRPr="00A32BA3" w:rsidRDefault="00AF6EDE" w:rsidP="00BD0FC8">
            <w:pPr>
              <w:jc w:val="right"/>
              <w:rPr>
                <w:rFonts w:asciiTheme="minorHAnsi" w:hAnsiTheme="minorHAnsi"/>
                <w:sz w:val="22"/>
              </w:rPr>
            </w:pPr>
            <w:r>
              <w:t xml:space="preserve">      </w:t>
            </w:r>
            <w:r w:rsidR="00BD0FC8" w:rsidRPr="004F6D72">
              <w:t xml:space="preserve">124,890 </w:t>
            </w:r>
          </w:p>
        </w:tc>
        <w:tc>
          <w:tcPr>
            <w:tcW w:w="2373" w:type="dxa"/>
            <w:shd w:val="clear" w:color="auto" w:fill="auto"/>
            <w:noWrap/>
          </w:tcPr>
          <w:p w14:paraId="4910034B" w14:textId="017F399F" w:rsidR="00BD0FC8" w:rsidRPr="00A32BA3" w:rsidRDefault="00BD0FC8" w:rsidP="00BD0FC8">
            <w:pPr>
              <w:jc w:val="right"/>
              <w:rPr>
                <w:rFonts w:asciiTheme="minorHAnsi" w:hAnsiTheme="minorHAnsi"/>
                <w:sz w:val="22"/>
              </w:rPr>
            </w:pPr>
            <w:r w:rsidRPr="004F6D72">
              <w:t>89.5</w:t>
            </w:r>
          </w:p>
        </w:tc>
      </w:tr>
      <w:tr w:rsidR="00BD0FC8" w:rsidRPr="00A32BA3" w14:paraId="54115144" w14:textId="77777777" w:rsidTr="00B44C7B">
        <w:trPr>
          <w:trHeight w:val="301"/>
        </w:trPr>
        <w:tc>
          <w:tcPr>
            <w:tcW w:w="1808" w:type="dxa"/>
            <w:shd w:val="clear" w:color="auto" w:fill="auto"/>
            <w:noWrap/>
            <w:hideMark/>
          </w:tcPr>
          <w:p w14:paraId="72C49682" w14:textId="05ED4FDC" w:rsidR="00BD0FC8" w:rsidRPr="00A32BA3" w:rsidRDefault="00BD0FC8" w:rsidP="00BD0FC8">
            <w:pPr>
              <w:rPr>
                <w:rFonts w:asciiTheme="minorHAnsi" w:eastAsia="Times New Roman" w:hAnsiTheme="minorHAnsi"/>
                <w:sz w:val="22"/>
                <w:lang w:eastAsia="en-AU"/>
              </w:rPr>
            </w:pPr>
            <w:r w:rsidRPr="004F6D72">
              <w:t>60-64</w:t>
            </w:r>
          </w:p>
        </w:tc>
        <w:tc>
          <w:tcPr>
            <w:tcW w:w="2298" w:type="dxa"/>
            <w:shd w:val="clear" w:color="auto" w:fill="auto"/>
            <w:noWrap/>
          </w:tcPr>
          <w:p w14:paraId="7ACEE08D" w14:textId="7435FCEB" w:rsidR="00BD0FC8" w:rsidRPr="00A32BA3" w:rsidRDefault="00AF6EDE" w:rsidP="00BD0FC8">
            <w:pPr>
              <w:jc w:val="right"/>
              <w:rPr>
                <w:rFonts w:asciiTheme="minorHAnsi" w:hAnsiTheme="minorHAnsi"/>
                <w:sz w:val="22"/>
              </w:rPr>
            </w:pPr>
            <w:r>
              <w:t xml:space="preserve">            </w:t>
            </w:r>
            <w:r w:rsidR="00BD0FC8" w:rsidRPr="004F6D72">
              <w:t xml:space="preserve"> 116,603 </w:t>
            </w:r>
          </w:p>
        </w:tc>
        <w:tc>
          <w:tcPr>
            <w:tcW w:w="2447" w:type="dxa"/>
            <w:shd w:val="clear" w:color="auto" w:fill="auto"/>
            <w:noWrap/>
          </w:tcPr>
          <w:p w14:paraId="6D896DA4" w14:textId="1AD88C31" w:rsidR="00BD0FC8" w:rsidRPr="00A32BA3" w:rsidRDefault="00AF6EDE" w:rsidP="00BD0FC8">
            <w:pPr>
              <w:jc w:val="right"/>
              <w:rPr>
                <w:rFonts w:asciiTheme="minorHAnsi" w:hAnsiTheme="minorHAnsi"/>
                <w:sz w:val="22"/>
              </w:rPr>
            </w:pPr>
            <w:r>
              <w:t xml:space="preserve">      </w:t>
            </w:r>
            <w:r w:rsidR="00BD0FC8" w:rsidRPr="004F6D72">
              <w:t xml:space="preserve">100,835 </w:t>
            </w:r>
          </w:p>
        </w:tc>
        <w:tc>
          <w:tcPr>
            <w:tcW w:w="2373" w:type="dxa"/>
            <w:shd w:val="clear" w:color="auto" w:fill="auto"/>
            <w:noWrap/>
          </w:tcPr>
          <w:p w14:paraId="4C40267C" w14:textId="470C77A1" w:rsidR="00BD0FC8" w:rsidRPr="00A32BA3" w:rsidRDefault="00BD0FC8" w:rsidP="00BD0FC8">
            <w:pPr>
              <w:jc w:val="right"/>
              <w:rPr>
                <w:rFonts w:asciiTheme="minorHAnsi" w:hAnsiTheme="minorHAnsi"/>
                <w:sz w:val="22"/>
              </w:rPr>
            </w:pPr>
            <w:r w:rsidRPr="004F6D72">
              <w:t>86.5</w:t>
            </w:r>
          </w:p>
        </w:tc>
      </w:tr>
      <w:tr w:rsidR="00BD0FC8" w:rsidRPr="00A32BA3" w14:paraId="4BF91DB5" w14:textId="77777777" w:rsidTr="00B44C7B">
        <w:trPr>
          <w:trHeight w:val="301"/>
        </w:trPr>
        <w:tc>
          <w:tcPr>
            <w:tcW w:w="1808" w:type="dxa"/>
            <w:shd w:val="clear" w:color="auto" w:fill="auto"/>
            <w:noWrap/>
            <w:hideMark/>
          </w:tcPr>
          <w:p w14:paraId="37677EF6" w14:textId="38D5D9DF" w:rsidR="00BD0FC8" w:rsidRPr="00A32BA3" w:rsidRDefault="00BD0FC8" w:rsidP="00BD0FC8">
            <w:pPr>
              <w:rPr>
                <w:rFonts w:asciiTheme="minorHAnsi" w:eastAsia="Times New Roman" w:hAnsiTheme="minorHAnsi"/>
                <w:sz w:val="22"/>
                <w:lang w:eastAsia="en-AU"/>
              </w:rPr>
            </w:pPr>
            <w:r w:rsidRPr="004F6D72">
              <w:t>65-69</w:t>
            </w:r>
          </w:p>
        </w:tc>
        <w:tc>
          <w:tcPr>
            <w:tcW w:w="2298" w:type="dxa"/>
            <w:shd w:val="clear" w:color="auto" w:fill="auto"/>
            <w:noWrap/>
          </w:tcPr>
          <w:p w14:paraId="187E745E" w14:textId="51CA8795" w:rsidR="00BD0FC8" w:rsidRPr="00A32BA3" w:rsidRDefault="00AF6EDE" w:rsidP="00BD0FC8">
            <w:pPr>
              <w:jc w:val="right"/>
              <w:rPr>
                <w:rFonts w:asciiTheme="minorHAnsi" w:hAnsiTheme="minorHAnsi"/>
                <w:sz w:val="22"/>
              </w:rPr>
            </w:pPr>
            <w:r>
              <w:t xml:space="preserve">             </w:t>
            </w:r>
            <w:r w:rsidR="00BD0FC8" w:rsidRPr="004F6D72">
              <w:t xml:space="preserve"> 96,397 </w:t>
            </w:r>
          </w:p>
        </w:tc>
        <w:tc>
          <w:tcPr>
            <w:tcW w:w="2447" w:type="dxa"/>
            <w:shd w:val="clear" w:color="auto" w:fill="auto"/>
            <w:noWrap/>
          </w:tcPr>
          <w:p w14:paraId="4642FB30" w14:textId="540FF354" w:rsidR="00BD0FC8" w:rsidRPr="00A32BA3" w:rsidRDefault="00AF6EDE" w:rsidP="00BD0FC8">
            <w:pPr>
              <w:jc w:val="right"/>
              <w:rPr>
                <w:rFonts w:asciiTheme="minorHAnsi" w:hAnsiTheme="minorHAnsi"/>
                <w:sz w:val="22"/>
              </w:rPr>
            </w:pPr>
            <w:r>
              <w:t xml:space="preserve">       </w:t>
            </w:r>
            <w:r w:rsidR="00BD0FC8" w:rsidRPr="004F6D72">
              <w:t xml:space="preserve"> 78,583 </w:t>
            </w:r>
          </w:p>
        </w:tc>
        <w:tc>
          <w:tcPr>
            <w:tcW w:w="2373" w:type="dxa"/>
            <w:shd w:val="clear" w:color="auto" w:fill="auto"/>
            <w:noWrap/>
          </w:tcPr>
          <w:p w14:paraId="12AB2D64" w14:textId="5DE36629" w:rsidR="00BD0FC8" w:rsidRPr="00A32BA3" w:rsidRDefault="00BD0FC8" w:rsidP="00BD0FC8">
            <w:pPr>
              <w:jc w:val="right"/>
              <w:rPr>
                <w:rFonts w:asciiTheme="minorHAnsi" w:hAnsiTheme="minorHAnsi"/>
                <w:sz w:val="22"/>
              </w:rPr>
            </w:pPr>
            <w:r w:rsidRPr="004F6D72">
              <w:t>81.5</w:t>
            </w:r>
          </w:p>
        </w:tc>
      </w:tr>
      <w:tr w:rsidR="00BD0FC8" w:rsidRPr="00BD0FC8" w14:paraId="46D74E9D" w14:textId="77777777" w:rsidTr="00B44C7B">
        <w:trPr>
          <w:trHeight w:val="301"/>
        </w:trPr>
        <w:tc>
          <w:tcPr>
            <w:tcW w:w="1808" w:type="dxa"/>
            <w:shd w:val="clear" w:color="auto" w:fill="auto"/>
            <w:noWrap/>
            <w:hideMark/>
          </w:tcPr>
          <w:p w14:paraId="2EF5946D" w14:textId="76BED86A" w:rsidR="00BD0FC8" w:rsidRPr="00BD0FC8" w:rsidRDefault="00BD0FC8" w:rsidP="00BD0FC8">
            <w:pPr>
              <w:rPr>
                <w:rFonts w:asciiTheme="minorHAnsi" w:eastAsia="Times New Roman" w:hAnsiTheme="minorHAnsi"/>
                <w:b/>
                <w:bCs/>
                <w:sz w:val="22"/>
                <w:lang w:eastAsia="en-AU"/>
              </w:rPr>
            </w:pPr>
            <w:r w:rsidRPr="00BD0FC8">
              <w:rPr>
                <w:b/>
                <w:bCs/>
              </w:rPr>
              <w:t>20-69</w:t>
            </w:r>
          </w:p>
        </w:tc>
        <w:tc>
          <w:tcPr>
            <w:tcW w:w="2298" w:type="dxa"/>
            <w:shd w:val="clear" w:color="auto" w:fill="auto"/>
            <w:noWrap/>
          </w:tcPr>
          <w:p w14:paraId="1E4BF41D" w14:textId="39B43AC5" w:rsidR="00BD0FC8" w:rsidRPr="00BD0FC8" w:rsidRDefault="00AF6EDE" w:rsidP="00BD0FC8">
            <w:pPr>
              <w:jc w:val="right"/>
              <w:rPr>
                <w:rFonts w:asciiTheme="minorHAnsi" w:hAnsiTheme="minorHAnsi"/>
                <w:b/>
                <w:bCs/>
                <w:sz w:val="22"/>
              </w:rPr>
            </w:pPr>
            <w:r>
              <w:rPr>
                <w:b/>
                <w:bCs/>
              </w:rPr>
              <w:t xml:space="preserve">          </w:t>
            </w:r>
            <w:r w:rsidR="00BD0FC8" w:rsidRPr="00BD0FC8">
              <w:rPr>
                <w:b/>
                <w:bCs/>
              </w:rPr>
              <w:t xml:space="preserve"> 1,473,691 </w:t>
            </w:r>
          </w:p>
        </w:tc>
        <w:tc>
          <w:tcPr>
            <w:tcW w:w="2447" w:type="dxa"/>
            <w:shd w:val="clear" w:color="auto" w:fill="auto"/>
            <w:noWrap/>
          </w:tcPr>
          <w:p w14:paraId="62E0C032" w14:textId="2B0EE740" w:rsidR="00BD0FC8" w:rsidRPr="00BD0FC8" w:rsidRDefault="00AF6EDE" w:rsidP="00BD0FC8">
            <w:pPr>
              <w:jc w:val="right"/>
              <w:rPr>
                <w:rFonts w:asciiTheme="minorHAnsi" w:hAnsiTheme="minorHAnsi"/>
                <w:b/>
                <w:bCs/>
                <w:sz w:val="22"/>
              </w:rPr>
            </w:pPr>
            <w:r>
              <w:rPr>
                <w:b/>
                <w:bCs/>
              </w:rPr>
              <w:t xml:space="preserve">    </w:t>
            </w:r>
            <w:r w:rsidR="00BD0FC8" w:rsidRPr="00BD0FC8">
              <w:rPr>
                <w:b/>
                <w:bCs/>
              </w:rPr>
              <w:t xml:space="preserve"> 1,199,238 </w:t>
            </w:r>
          </w:p>
        </w:tc>
        <w:tc>
          <w:tcPr>
            <w:tcW w:w="2373" w:type="dxa"/>
            <w:shd w:val="clear" w:color="auto" w:fill="auto"/>
            <w:noWrap/>
          </w:tcPr>
          <w:p w14:paraId="633A18D3" w14:textId="6557B516" w:rsidR="00BD0FC8" w:rsidRPr="00BD0FC8" w:rsidRDefault="00BD0FC8" w:rsidP="00BD0FC8">
            <w:pPr>
              <w:jc w:val="right"/>
              <w:rPr>
                <w:rFonts w:asciiTheme="minorHAnsi" w:hAnsiTheme="minorHAnsi"/>
                <w:b/>
                <w:bCs/>
                <w:sz w:val="22"/>
              </w:rPr>
            </w:pPr>
            <w:r w:rsidRPr="00BD0FC8">
              <w:rPr>
                <w:b/>
                <w:bCs/>
              </w:rPr>
              <w:t>81.4</w:t>
            </w:r>
          </w:p>
        </w:tc>
      </w:tr>
    </w:tbl>
    <w:p w14:paraId="22173A54" w14:textId="77777777" w:rsidR="00BD0FC8" w:rsidRDefault="00BD0FC8" w:rsidP="00BD0FC8"/>
    <w:p w14:paraId="6427525E" w14:textId="77777777" w:rsidR="00BD0FC8" w:rsidRPr="00BD0FC8" w:rsidRDefault="00BD0FC8" w:rsidP="00BD0FC8"/>
    <w:p w14:paraId="50929BD9" w14:textId="77777777" w:rsidR="00030D6F" w:rsidRPr="00A32BA3" w:rsidRDefault="00030D6F" w:rsidP="00030D6F"/>
    <w:p w14:paraId="416C8D2E" w14:textId="77777777" w:rsidR="00030D6F" w:rsidRPr="00A32BA3" w:rsidRDefault="00030D6F" w:rsidP="00030D6F"/>
    <w:p w14:paraId="7C70ED35" w14:textId="77777777" w:rsidR="00030D6F" w:rsidRPr="00A32BA3" w:rsidRDefault="00030D6F" w:rsidP="00030D6F">
      <w:pPr>
        <w:sectPr w:rsidR="00030D6F" w:rsidRPr="00A32BA3" w:rsidSect="008A3FC6">
          <w:headerReference w:type="default" r:id="rId156"/>
          <w:footerReference w:type="default" r:id="rId157"/>
          <w:pgSz w:w="11907" w:h="16839" w:code="9"/>
          <w:pgMar w:top="1440" w:right="1417" w:bottom="1276" w:left="1440" w:header="708" w:footer="567" w:gutter="0"/>
          <w:cols w:space="708"/>
          <w:docGrid w:linePitch="360"/>
        </w:sectPr>
      </w:pPr>
    </w:p>
    <w:p w14:paraId="1348FFBF" w14:textId="35B50856" w:rsidR="00030D6F" w:rsidRPr="00A32BA3" w:rsidRDefault="008E7879" w:rsidP="00030D6F">
      <w:pPr>
        <w:pStyle w:val="Caption"/>
        <w:keepNext/>
        <w:keepLines/>
        <w:spacing w:after="80"/>
        <w:ind w:right="544"/>
        <w:jc w:val="both"/>
      </w:pPr>
      <w:bookmarkStart w:id="2769" w:name="_Ref436119638"/>
      <w:bookmarkStart w:id="2770" w:name="_Toc469398311"/>
      <w:bookmarkStart w:id="2771" w:name="_Toc486941074"/>
      <w:bookmarkStart w:id="2772" w:name="_Toc475605548"/>
      <w:bookmarkStart w:id="2773" w:name="_Toc509928519"/>
      <w:bookmarkStart w:id="2774" w:name="_Toc528676192"/>
      <w:bookmarkStart w:id="2775" w:name="_Toc5627641"/>
      <w:bookmarkStart w:id="2776" w:name="_Toc68087936"/>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31</w:t>
      </w:r>
      <w:r w:rsidR="00905C1A" w:rsidRPr="00A32BA3">
        <w:rPr>
          <w:noProof/>
        </w:rPr>
        <w:fldChar w:fldCharType="end"/>
      </w:r>
      <w:bookmarkEnd w:id="2769"/>
      <w:r w:rsidR="00030D6F" w:rsidRPr="00A32BA3">
        <w:t xml:space="preserve"> - </w:t>
      </w:r>
      <w:r w:rsidR="0097329E" w:rsidRPr="00A32BA3">
        <w:t>Five-year coverage (w</w:t>
      </w:r>
      <w:r w:rsidR="00030D6F" w:rsidRPr="00A32BA3">
        <w:t xml:space="preserve">omen aged 25-69 years screened in the five years prior to </w:t>
      </w:r>
      <w:r w:rsidR="00B13796" w:rsidRPr="00A32BA3">
        <w:t>31 Dec</w:t>
      </w:r>
      <w:r w:rsidR="00753A7E" w:rsidRPr="00A32BA3">
        <w:t>e</w:t>
      </w:r>
      <w:r w:rsidR="00B13796" w:rsidRPr="00A32BA3">
        <w:t>mber</w:t>
      </w:r>
      <w:r w:rsidR="00753A7E" w:rsidRPr="00A32BA3">
        <w:t xml:space="preserve"> 2018</w:t>
      </w:r>
      <w:r w:rsidR="0097329E" w:rsidRPr="00A32BA3">
        <w:t>,</w:t>
      </w:r>
      <w:r w:rsidR="00030D6F" w:rsidRPr="00A32BA3">
        <w:t xml:space="preserve"> hysterectomy adjusted)</w:t>
      </w:r>
      <w:r w:rsidR="0097329E" w:rsidRPr="00A32BA3">
        <w:t>, by ethnicity and DHB</w:t>
      </w:r>
      <w:bookmarkEnd w:id="2770"/>
      <w:bookmarkEnd w:id="2771"/>
      <w:bookmarkEnd w:id="2772"/>
      <w:bookmarkEnd w:id="2773"/>
      <w:bookmarkEnd w:id="2774"/>
      <w:bookmarkEnd w:id="2775"/>
      <w:bookmarkEnd w:id="2776"/>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6"/>
        <w:gridCol w:w="1468"/>
        <w:gridCol w:w="1470"/>
        <w:gridCol w:w="1471"/>
        <w:gridCol w:w="1472"/>
        <w:gridCol w:w="1472"/>
        <w:gridCol w:w="1471"/>
        <w:gridCol w:w="1472"/>
        <w:gridCol w:w="1475"/>
      </w:tblGrid>
      <w:tr w:rsidR="006601DB" w:rsidRPr="00A32BA3" w14:paraId="573E67FD" w14:textId="77777777" w:rsidTr="006601DB">
        <w:trPr>
          <w:trHeight w:val="301"/>
        </w:trPr>
        <w:tc>
          <w:tcPr>
            <w:tcW w:w="2116" w:type="dxa"/>
            <w:vMerge w:val="restart"/>
            <w:tcBorders>
              <w:top w:val="single" w:sz="4" w:space="0" w:color="auto"/>
            </w:tcBorders>
            <w:shd w:val="clear" w:color="000000" w:fill="D9D9D9"/>
            <w:noWrap/>
            <w:hideMark/>
          </w:tcPr>
          <w:p w14:paraId="7287EEAB" w14:textId="29FDA4DA" w:rsidR="006601DB" w:rsidRPr="00A32BA3" w:rsidRDefault="006601DB" w:rsidP="006601DB">
            <w:pPr>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DHB</w:t>
            </w:r>
          </w:p>
        </w:tc>
        <w:tc>
          <w:tcPr>
            <w:tcW w:w="2938" w:type="dxa"/>
            <w:gridSpan w:val="2"/>
            <w:tcBorders>
              <w:top w:val="single" w:sz="4" w:space="0" w:color="auto"/>
              <w:bottom w:val="single" w:sz="4" w:space="0" w:color="auto"/>
            </w:tcBorders>
            <w:shd w:val="clear" w:color="000000" w:fill="D9D9D9"/>
            <w:noWrap/>
            <w:hideMark/>
          </w:tcPr>
          <w:p w14:paraId="63DBFD5F" w14:textId="77777777" w:rsidR="006601DB" w:rsidRPr="00A32BA3" w:rsidRDefault="006601DB" w:rsidP="006601DB">
            <w:pPr>
              <w:ind w:right="562"/>
              <w:jc w:val="center"/>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Māori</w:t>
            </w:r>
          </w:p>
        </w:tc>
        <w:tc>
          <w:tcPr>
            <w:tcW w:w="2943" w:type="dxa"/>
            <w:gridSpan w:val="2"/>
            <w:tcBorders>
              <w:top w:val="single" w:sz="4" w:space="0" w:color="auto"/>
              <w:bottom w:val="single" w:sz="4" w:space="0" w:color="auto"/>
            </w:tcBorders>
            <w:shd w:val="clear" w:color="000000" w:fill="D9D9D9"/>
            <w:noWrap/>
            <w:hideMark/>
          </w:tcPr>
          <w:p w14:paraId="09940B0B" w14:textId="77777777" w:rsidR="006601DB" w:rsidRPr="00A32BA3" w:rsidRDefault="006601DB" w:rsidP="006601DB">
            <w:pPr>
              <w:ind w:right="562"/>
              <w:jc w:val="center"/>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Pacific</w:t>
            </w:r>
          </w:p>
        </w:tc>
        <w:tc>
          <w:tcPr>
            <w:tcW w:w="2943" w:type="dxa"/>
            <w:gridSpan w:val="2"/>
            <w:tcBorders>
              <w:top w:val="single" w:sz="4" w:space="0" w:color="auto"/>
              <w:bottom w:val="single" w:sz="4" w:space="0" w:color="auto"/>
            </w:tcBorders>
            <w:shd w:val="clear" w:color="000000" w:fill="D9D9D9"/>
            <w:noWrap/>
            <w:hideMark/>
          </w:tcPr>
          <w:p w14:paraId="0F785D32" w14:textId="77777777" w:rsidR="006601DB" w:rsidRPr="00A32BA3" w:rsidRDefault="006601DB" w:rsidP="006601DB">
            <w:pPr>
              <w:ind w:right="562"/>
              <w:jc w:val="center"/>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Asian</w:t>
            </w:r>
          </w:p>
        </w:tc>
        <w:tc>
          <w:tcPr>
            <w:tcW w:w="2947" w:type="dxa"/>
            <w:gridSpan w:val="2"/>
            <w:tcBorders>
              <w:top w:val="single" w:sz="4" w:space="0" w:color="auto"/>
              <w:bottom w:val="single" w:sz="4" w:space="0" w:color="auto"/>
            </w:tcBorders>
            <w:shd w:val="clear" w:color="000000" w:fill="D9D9D9"/>
            <w:noWrap/>
            <w:hideMark/>
          </w:tcPr>
          <w:p w14:paraId="179C037C" w14:textId="77777777" w:rsidR="006601DB" w:rsidRPr="00A32BA3" w:rsidRDefault="006601DB" w:rsidP="006601DB">
            <w:pPr>
              <w:jc w:val="center"/>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European/ Other</w:t>
            </w:r>
          </w:p>
        </w:tc>
      </w:tr>
      <w:tr w:rsidR="006601DB" w:rsidRPr="00A32BA3" w14:paraId="2433B4A6" w14:textId="77777777" w:rsidTr="006601DB">
        <w:trPr>
          <w:trHeight w:val="301"/>
        </w:trPr>
        <w:tc>
          <w:tcPr>
            <w:tcW w:w="2116" w:type="dxa"/>
            <w:vMerge/>
            <w:tcBorders>
              <w:bottom w:val="single" w:sz="4" w:space="0" w:color="auto"/>
            </w:tcBorders>
            <w:shd w:val="clear" w:color="000000" w:fill="D9D9D9"/>
            <w:noWrap/>
            <w:vAlign w:val="bottom"/>
            <w:hideMark/>
          </w:tcPr>
          <w:p w14:paraId="10283ABE" w14:textId="3D921F7F" w:rsidR="006601DB" w:rsidRPr="00A32BA3" w:rsidRDefault="006601DB" w:rsidP="00576432">
            <w:pPr>
              <w:rPr>
                <w:rFonts w:asciiTheme="minorHAnsi" w:eastAsia="Times New Roman" w:hAnsiTheme="minorHAnsi"/>
                <w:b/>
                <w:bCs/>
                <w:sz w:val="22"/>
                <w:lang w:eastAsia="en-AU"/>
              </w:rPr>
            </w:pPr>
          </w:p>
        </w:tc>
        <w:tc>
          <w:tcPr>
            <w:tcW w:w="1468" w:type="dxa"/>
            <w:tcBorders>
              <w:top w:val="single" w:sz="4" w:space="0" w:color="auto"/>
              <w:bottom w:val="single" w:sz="4" w:space="0" w:color="auto"/>
            </w:tcBorders>
            <w:shd w:val="clear" w:color="000000" w:fill="D9D9D9"/>
            <w:noWrap/>
            <w:vAlign w:val="bottom"/>
            <w:hideMark/>
          </w:tcPr>
          <w:p w14:paraId="726238BA" w14:textId="77777777" w:rsidR="006601DB" w:rsidRPr="00A32BA3" w:rsidRDefault="006601DB" w:rsidP="00576432">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70" w:type="dxa"/>
            <w:tcBorders>
              <w:top w:val="single" w:sz="4" w:space="0" w:color="auto"/>
              <w:bottom w:val="single" w:sz="4" w:space="0" w:color="auto"/>
            </w:tcBorders>
            <w:shd w:val="clear" w:color="000000" w:fill="D9D9D9"/>
            <w:noWrap/>
            <w:vAlign w:val="bottom"/>
            <w:hideMark/>
          </w:tcPr>
          <w:p w14:paraId="3D273021" w14:textId="77777777" w:rsidR="006601DB" w:rsidRPr="00A32BA3" w:rsidRDefault="006601DB" w:rsidP="00576432">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c>
          <w:tcPr>
            <w:tcW w:w="1471" w:type="dxa"/>
            <w:tcBorders>
              <w:top w:val="single" w:sz="4" w:space="0" w:color="auto"/>
              <w:bottom w:val="single" w:sz="4" w:space="0" w:color="auto"/>
            </w:tcBorders>
            <w:shd w:val="clear" w:color="000000" w:fill="D9D9D9"/>
            <w:noWrap/>
            <w:vAlign w:val="bottom"/>
            <w:hideMark/>
          </w:tcPr>
          <w:p w14:paraId="236E45DF" w14:textId="77777777" w:rsidR="006601DB" w:rsidRPr="00A32BA3" w:rsidRDefault="006601DB" w:rsidP="00576432">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72" w:type="dxa"/>
            <w:tcBorders>
              <w:top w:val="single" w:sz="4" w:space="0" w:color="auto"/>
              <w:bottom w:val="single" w:sz="4" w:space="0" w:color="auto"/>
            </w:tcBorders>
            <w:shd w:val="clear" w:color="000000" w:fill="D9D9D9"/>
            <w:noWrap/>
            <w:vAlign w:val="bottom"/>
            <w:hideMark/>
          </w:tcPr>
          <w:p w14:paraId="587B345B" w14:textId="77777777" w:rsidR="006601DB" w:rsidRPr="00A32BA3" w:rsidRDefault="006601DB" w:rsidP="00576432">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c>
          <w:tcPr>
            <w:tcW w:w="1472" w:type="dxa"/>
            <w:tcBorders>
              <w:top w:val="single" w:sz="4" w:space="0" w:color="auto"/>
              <w:bottom w:val="single" w:sz="4" w:space="0" w:color="auto"/>
            </w:tcBorders>
            <w:shd w:val="clear" w:color="000000" w:fill="D9D9D9"/>
            <w:noWrap/>
            <w:vAlign w:val="bottom"/>
            <w:hideMark/>
          </w:tcPr>
          <w:p w14:paraId="099477AE" w14:textId="77777777" w:rsidR="006601DB" w:rsidRPr="00A32BA3" w:rsidRDefault="006601DB" w:rsidP="00576432">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71" w:type="dxa"/>
            <w:tcBorders>
              <w:top w:val="single" w:sz="4" w:space="0" w:color="auto"/>
              <w:bottom w:val="single" w:sz="4" w:space="0" w:color="auto"/>
            </w:tcBorders>
            <w:shd w:val="clear" w:color="000000" w:fill="D9D9D9"/>
            <w:noWrap/>
            <w:vAlign w:val="bottom"/>
            <w:hideMark/>
          </w:tcPr>
          <w:p w14:paraId="1FC001EA" w14:textId="77777777" w:rsidR="006601DB" w:rsidRPr="00A32BA3" w:rsidRDefault="006601DB" w:rsidP="00576432">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c>
          <w:tcPr>
            <w:tcW w:w="1472" w:type="dxa"/>
            <w:tcBorders>
              <w:top w:val="single" w:sz="4" w:space="0" w:color="auto"/>
              <w:bottom w:val="single" w:sz="4" w:space="0" w:color="auto"/>
            </w:tcBorders>
            <w:shd w:val="clear" w:color="000000" w:fill="D9D9D9"/>
            <w:noWrap/>
            <w:vAlign w:val="bottom"/>
            <w:hideMark/>
          </w:tcPr>
          <w:p w14:paraId="24162E39" w14:textId="77777777" w:rsidR="006601DB" w:rsidRPr="00A32BA3" w:rsidRDefault="006601DB" w:rsidP="00576432">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w:t>
            </w:r>
          </w:p>
        </w:tc>
        <w:tc>
          <w:tcPr>
            <w:tcW w:w="1475" w:type="dxa"/>
            <w:tcBorders>
              <w:top w:val="single" w:sz="4" w:space="0" w:color="auto"/>
              <w:bottom w:val="single" w:sz="4" w:space="0" w:color="auto"/>
            </w:tcBorders>
            <w:shd w:val="clear" w:color="000000" w:fill="D9D9D9"/>
            <w:noWrap/>
            <w:vAlign w:val="bottom"/>
            <w:hideMark/>
          </w:tcPr>
          <w:p w14:paraId="01F80DBD" w14:textId="77777777" w:rsidR="006601DB" w:rsidRPr="00A32BA3" w:rsidRDefault="006601DB" w:rsidP="00576432">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w:t>
            </w:r>
          </w:p>
        </w:tc>
      </w:tr>
      <w:tr w:rsidR="007E6664" w:rsidRPr="00A32BA3" w14:paraId="1BED08B8" w14:textId="77777777" w:rsidTr="006601DB">
        <w:trPr>
          <w:trHeight w:val="331"/>
        </w:trPr>
        <w:tc>
          <w:tcPr>
            <w:tcW w:w="2116" w:type="dxa"/>
            <w:tcBorders>
              <w:top w:val="single" w:sz="4" w:space="0" w:color="auto"/>
            </w:tcBorders>
            <w:shd w:val="clear" w:color="auto" w:fill="auto"/>
            <w:noWrap/>
            <w:vAlign w:val="bottom"/>
            <w:hideMark/>
          </w:tcPr>
          <w:p w14:paraId="6EA6057E" w14:textId="141C14C4" w:rsidR="00D86F7B" w:rsidRPr="00A32BA3" w:rsidRDefault="00D86F7B" w:rsidP="00D86F7B">
            <w:pPr>
              <w:rPr>
                <w:rFonts w:asciiTheme="minorHAnsi" w:eastAsia="Times New Roman" w:hAnsiTheme="minorHAnsi"/>
                <w:sz w:val="22"/>
                <w:lang w:eastAsia="en-AU"/>
              </w:rPr>
            </w:pPr>
            <w:r w:rsidRPr="00A32BA3">
              <w:rPr>
                <w:sz w:val="22"/>
              </w:rPr>
              <w:t>Auckland</w:t>
            </w:r>
          </w:p>
        </w:tc>
        <w:tc>
          <w:tcPr>
            <w:tcW w:w="1468" w:type="dxa"/>
            <w:tcBorders>
              <w:top w:val="single" w:sz="4" w:space="0" w:color="auto"/>
            </w:tcBorders>
            <w:shd w:val="clear" w:color="auto" w:fill="auto"/>
            <w:noWrap/>
            <w:vAlign w:val="bottom"/>
          </w:tcPr>
          <w:p w14:paraId="722DA4A9" w14:textId="71B6A09B"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7,080 </w:t>
            </w:r>
          </w:p>
        </w:tc>
        <w:tc>
          <w:tcPr>
            <w:tcW w:w="1470" w:type="dxa"/>
            <w:tcBorders>
              <w:top w:val="single" w:sz="4" w:space="0" w:color="auto"/>
            </w:tcBorders>
            <w:shd w:val="clear" w:color="auto" w:fill="auto"/>
            <w:noWrap/>
            <w:vAlign w:val="bottom"/>
          </w:tcPr>
          <w:p w14:paraId="5C12EB31" w14:textId="2A41337F" w:rsidR="00D86F7B" w:rsidRPr="00A32BA3" w:rsidRDefault="00D86F7B" w:rsidP="00D86F7B">
            <w:pPr>
              <w:jc w:val="right"/>
              <w:rPr>
                <w:rFonts w:asciiTheme="minorHAnsi" w:hAnsiTheme="minorHAnsi"/>
                <w:sz w:val="22"/>
              </w:rPr>
            </w:pPr>
            <w:r w:rsidRPr="00A32BA3">
              <w:rPr>
                <w:szCs w:val="23"/>
              </w:rPr>
              <w:t>64.3</w:t>
            </w:r>
          </w:p>
        </w:tc>
        <w:tc>
          <w:tcPr>
            <w:tcW w:w="1471" w:type="dxa"/>
            <w:tcBorders>
              <w:top w:val="single" w:sz="4" w:space="0" w:color="auto"/>
            </w:tcBorders>
            <w:shd w:val="clear" w:color="auto" w:fill="auto"/>
            <w:noWrap/>
            <w:vAlign w:val="bottom"/>
          </w:tcPr>
          <w:p w14:paraId="5CD5A41F" w14:textId="0FA3A16B"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12,184 </w:t>
            </w:r>
          </w:p>
        </w:tc>
        <w:tc>
          <w:tcPr>
            <w:tcW w:w="1472" w:type="dxa"/>
            <w:tcBorders>
              <w:top w:val="single" w:sz="4" w:space="0" w:color="auto"/>
            </w:tcBorders>
            <w:shd w:val="clear" w:color="auto" w:fill="auto"/>
            <w:noWrap/>
            <w:vAlign w:val="bottom"/>
          </w:tcPr>
          <w:p w14:paraId="0B0613A1" w14:textId="09732522" w:rsidR="00D86F7B" w:rsidRPr="00A32BA3" w:rsidRDefault="00D86F7B" w:rsidP="00D86F7B">
            <w:pPr>
              <w:jc w:val="right"/>
              <w:rPr>
                <w:rFonts w:asciiTheme="minorHAnsi" w:hAnsiTheme="minorHAnsi"/>
                <w:sz w:val="22"/>
              </w:rPr>
            </w:pPr>
            <w:r w:rsidRPr="00A32BA3">
              <w:rPr>
                <w:szCs w:val="23"/>
              </w:rPr>
              <w:t>85.3</w:t>
            </w:r>
          </w:p>
        </w:tc>
        <w:tc>
          <w:tcPr>
            <w:tcW w:w="1472" w:type="dxa"/>
            <w:tcBorders>
              <w:top w:val="single" w:sz="4" w:space="0" w:color="auto"/>
            </w:tcBorders>
            <w:shd w:val="clear" w:color="auto" w:fill="auto"/>
            <w:noWrap/>
            <w:vAlign w:val="bottom"/>
          </w:tcPr>
          <w:p w14:paraId="032BBD37" w14:textId="5893C0E4"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35,523 </w:t>
            </w:r>
          </w:p>
        </w:tc>
        <w:tc>
          <w:tcPr>
            <w:tcW w:w="1471" w:type="dxa"/>
            <w:tcBorders>
              <w:top w:val="single" w:sz="4" w:space="0" w:color="auto"/>
            </w:tcBorders>
            <w:shd w:val="clear" w:color="auto" w:fill="auto"/>
            <w:noWrap/>
            <w:vAlign w:val="bottom"/>
          </w:tcPr>
          <w:p w14:paraId="4006A386" w14:textId="1BD215F6" w:rsidR="00D86F7B" w:rsidRPr="00A32BA3" w:rsidRDefault="00D86F7B" w:rsidP="00D86F7B">
            <w:pPr>
              <w:jc w:val="right"/>
              <w:rPr>
                <w:rFonts w:asciiTheme="minorHAnsi" w:hAnsiTheme="minorHAnsi"/>
                <w:sz w:val="22"/>
              </w:rPr>
            </w:pPr>
            <w:r w:rsidRPr="00A32BA3">
              <w:rPr>
                <w:szCs w:val="23"/>
              </w:rPr>
              <w:t>62.1</w:t>
            </w:r>
          </w:p>
        </w:tc>
        <w:tc>
          <w:tcPr>
            <w:tcW w:w="1472" w:type="dxa"/>
            <w:tcBorders>
              <w:top w:val="single" w:sz="4" w:space="0" w:color="auto"/>
            </w:tcBorders>
            <w:shd w:val="clear" w:color="auto" w:fill="auto"/>
            <w:noWrap/>
            <w:vAlign w:val="bottom"/>
          </w:tcPr>
          <w:p w14:paraId="59BC1C87" w14:textId="76A1BDA6"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71,066 </w:t>
            </w:r>
          </w:p>
        </w:tc>
        <w:tc>
          <w:tcPr>
            <w:tcW w:w="1475" w:type="dxa"/>
            <w:tcBorders>
              <w:top w:val="single" w:sz="4" w:space="0" w:color="auto"/>
            </w:tcBorders>
            <w:shd w:val="clear" w:color="auto" w:fill="auto"/>
            <w:noWrap/>
            <w:vAlign w:val="bottom"/>
          </w:tcPr>
          <w:p w14:paraId="209F5783" w14:textId="73F95D87" w:rsidR="00D86F7B" w:rsidRPr="00A32BA3" w:rsidRDefault="00D86F7B" w:rsidP="00D86F7B">
            <w:pPr>
              <w:jc w:val="right"/>
              <w:rPr>
                <w:rFonts w:asciiTheme="minorHAnsi" w:hAnsiTheme="minorHAnsi"/>
                <w:sz w:val="22"/>
              </w:rPr>
            </w:pPr>
            <w:r w:rsidRPr="00A32BA3">
              <w:rPr>
                <w:szCs w:val="23"/>
              </w:rPr>
              <w:t>95.6</w:t>
            </w:r>
          </w:p>
        </w:tc>
      </w:tr>
      <w:tr w:rsidR="007E6664" w:rsidRPr="00A32BA3" w14:paraId="60E6A1AD" w14:textId="77777777" w:rsidTr="006601DB">
        <w:trPr>
          <w:trHeight w:val="301"/>
        </w:trPr>
        <w:tc>
          <w:tcPr>
            <w:tcW w:w="2116" w:type="dxa"/>
            <w:shd w:val="clear" w:color="auto" w:fill="auto"/>
            <w:noWrap/>
            <w:vAlign w:val="bottom"/>
            <w:hideMark/>
          </w:tcPr>
          <w:p w14:paraId="6F74434C" w14:textId="4085E9CC" w:rsidR="00D86F7B" w:rsidRPr="00A32BA3" w:rsidRDefault="00D86F7B" w:rsidP="00D86F7B">
            <w:pPr>
              <w:rPr>
                <w:rFonts w:asciiTheme="minorHAnsi" w:eastAsia="Times New Roman" w:hAnsiTheme="minorHAnsi"/>
                <w:sz w:val="22"/>
                <w:lang w:eastAsia="en-AU"/>
              </w:rPr>
            </w:pPr>
            <w:r w:rsidRPr="00A32BA3">
              <w:rPr>
                <w:sz w:val="22"/>
              </w:rPr>
              <w:t>Bay of Plenty</w:t>
            </w:r>
          </w:p>
        </w:tc>
        <w:tc>
          <w:tcPr>
            <w:tcW w:w="1468" w:type="dxa"/>
            <w:shd w:val="clear" w:color="auto" w:fill="auto"/>
            <w:noWrap/>
            <w:vAlign w:val="bottom"/>
          </w:tcPr>
          <w:p w14:paraId="5A46AD40" w14:textId="4EC5AC9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10,745 </w:t>
            </w:r>
          </w:p>
        </w:tc>
        <w:tc>
          <w:tcPr>
            <w:tcW w:w="1470" w:type="dxa"/>
            <w:shd w:val="clear" w:color="auto" w:fill="auto"/>
            <w:noWrap/>
            <w:vAlign w:val="bottom"/>
          </w:tcPr>
          <w:p w14:paraId="647146CA" w14:textId="471F21AD" w:rsidR="00D86F7B" w:rsidRPr="00A32BA3" w:rsidRDefault="00D86F7B" w:rsidP="00D86F7B">
            <w:pPr>
              <w:jc w:val="right"/>
              <w:rPr>
                <w:rFonts w:asciiTheme="minorHAnsi" w:hAnsiTheme="minorHAnsi"/>
                <w:sz w:val="22"/>
              </w:rPr>
            </w:pPr>
            <w:r w:rsidRPr="00A32BA3">
              <w:rPr>
                <w:szCs w:val="23"/>
              </w:rPr>
              <w:t>80.9</w:t>
            </w:r>
          </w:p>
        </w:tc>
        <w:tc>
          <w:tcPr>
            <w:tcW w:w="1471" w:type="dxa"/>
            <w:shd w:val="clear" w:color="auto" w:fill="auto"/>
            <w:noWrap/>
            <w:vAlign w:val="bottom"/>
          </w:tcPr>
          <w:p w14:paraId="68B5ABB7" w14:textId="3C6D30BD"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701 </w:t>
            </w:r>
          </w:p>
        </w:tc>
        <w:tc>
          <w:tcPr>
            <w:tcW w:w="1472" w:type="dxa"/>
            <w:shd w:val="clear" w:color="auto" w:fill="auto"/>
            <w:noWrap/>
            <w:vAlign w:val="bottom"/>
          </w:tcPr>
          <w:p w14:paraId="1C8980BF" w14:textId="2BA88606" w:rsidR="00D86F7B" w:rsidRPr="00A32BA3" w:rsidRDefault="00D86F7B" w:rsidP="00D86F7B">
            <w:pPr>
              <w:jc w:val="right"/>
              <w:rPr>
                <w:rFonts w:asciiTheme="minorHAnsi" w:hAnsiTheme="minorHAnsi"/>
                <w:sz w:val="22"/>
              </w:rPr>
            </w:pPr>
            <w:r w:rsidRPr="00A32BA3">
              <w:rPr>
                <w:szCs w:val="23"/>
              </w:rPr>
              <w:t>78.1</w:t>
            </w:r>
          </w:p>
        </w:tc>
        <w:tc>
          <w:tcPr>
            <w:tcW w:w="1472" w:type="dxa"/>
            <w:shd w:val="clear" w:color="auto" w:fill="auto"/>
            <w:noWrap/>
            <w:vAlign w:val="bottom"/>
          </w:tcPr>
          <w:p w14:paraId="621CDD20" w14:textId="0D8616FD"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3,236 </w:t>
            </w:r>
          </w:p>
        </w:tc>
        <w:tc>
          <w:tcPr>
            <w:tcW w:w="1471" w:type="dxa"/>
            <w:shd w:val="clear" w:color="auto" w:fill="auto"/>
            <w:noWrap/>
            <w:vAlign w:val="bottom"/>
          </w:tcPr>
          <w:p w14:paraId="085C083E" w14:textId="24DFD218" w:rsidR="00D86F7B" w:rsidRPr="00A32BA3" w:rsidRDefault="00D86F7B" w:rsidP="00D86F7B">
            <w:pPr>
              <w:jc w:val="right"/>
              <w:rPr>
                <w:rFonts w:asciiTheme="minorHAnsi" w:hAnsiTheme="minorHAnsi"/>
                <w:sz w:val="22"/>
              </w:rPr>
            </w:pPr>
            <w:r w:rsidRPr="00A32BA3">
              <w:rPr>
                <w:szCs w:val="23"/>
              </w:rPr>
              <w:t>61.7</w:t>
            </w:r>
          </w:p>
        </w:tc>
        <w:tc>
          <w:tcPr>
            <w:tcW w:w="1472" w:type="dxa"/>
            <w:shd w:val="clear" w:color="auto" w:fill="auto"/>
            <w:noWrap/>
            <w:vAlign w:val="bottom"/>
          </w:tcPr>
          <w:p w14:paraId="4DB4F06A" w14:textId="5AAE4966"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41,407 </w:t>
            </w:r>
          </w:p>
        </w:tc>
        <w:tc>
          <w:tcPr>
            <w:tcW w:w="1475" w:type="dxa"/>
            <w:shd w:val="clear" w:color="auto" w:fill="auto"/>
            <w:noWrap/>
            <w:vAlign w:val="bottom"/>
          </w:tcPr>
          <w:p w14:paraId="3177EDB2" w14:textId="3FA29912" w:rsidR="00D86F7B" w:rsidRPr="00A32BA3" w:rsidRDefault="00D86F7B" w:rsidP="00D86F7B">
            <w:pPr>
              <w:jc w:val="right"/>
              <w:rPr>
                <w:rFonts w:asciiTheme="minorHAnsi" w:hAnsiTheme="minorHAnsi"/>
                <w:sz w:val="22"/>
              </w:rPr>
            </w:pPr>
            <w:r w:rsidRPr="00A32BA3">
              <w:rPr>
                <w:szCs w:val="23"/>
              </w:rPr>
              <w:t>98.6</w:t>
            </w:r>
          </w:p>
        </w:tc>
      </w:tr>
      <w:tr w:rsidR="007E6664" w:rsidRPr="00A32BA3" w14:paraId="610B3EEC" w14:textId="77777777" w:rsidTr="006601DB">
        <w:trPr>
          <w:trHeight w:val="301"/>
        </w:trPr>
        <w:tc>
          <w:tcPr>
            <w:tcW w:w="2116" w:type="dxa"/>
            <w:shd w:val="clear" w:color="auto" w:fill="auto"/>
            <w:noWrap/>
            <w:vAlign w:val="bottom"/>
            <w:hideMark/>
          </w:tcPr>
          <w:p w14:paraId="0AD545CA" w14:textId="5BD72785" w:rsidR="00D86F7B" w:rsidRPr="00A32BA3" w:rsidRDefault="00D86F7B" w:rsidP="00D86F7B">
            <w:pPr>
              <w:rPr>
                <w:rFonts w:asciiTheme="minorHAnsi" w:eastAsia="Times New Roman" w:hAnsiTheme="minorHAnsi"/>
                <w:sz w:val="22"/>
                <w:lang w:eastAsia="en-AU"/>
              </w:rPr>
            </w:pPr>
            <w:r w:rsidRPr="00A32BA3">
              <w:rPr>
                <w:sz w:val="22"/>
              </w:rPr>
              <w:t>Canterbury</w:t>
            </w:r>
          </w:p>
        </w:tc>
        <w:tc>
          <w:tcPr>
            <w:tcW w:w="1468" w:type="dxa"/>
            <w:shd w:val="clear" w:color="auto" w:fill="auto"/>
            <w:noWrap/>
            <w:vAlign w:val="bottom"/>
          </w:tcPr>
          <w:p w14:paraId="32E304FD" w14:textId="3FA2C7B0"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7,256 </w:t>
            </w:r>
          </w:p>
        </w:tc>
        <w:tc>
          <w:tcPr>
            <w:tcW w:w="1470" w:type="dxa"/>
            <w:shd w:val="clear" w:color="auto" w:fill="auto"/>
            <w:noWrap/>
            <w:vAlign w:val="bottom"/>
          </w:tcPr>
          <w:p w14:paraId="4A433700" w14:textId="644F4A11" w:rsidR="00D86F7B" w:rsidRPr="00A32BA3" w:rsidRDefault="00D86F7B" w:rsidP="00D86F7B">
            <w:pPr>
              <w:jc w:val="right"/>
              <w:rPr>
                <w:rFonts w:asciiTheme="minorHAnsi" w:hAnsiTheme="minorHAnsi"/>
                <w:sz w:val="22"/>
              </w:rPr>
            </w:pPr>
            <w:r w:rsidRPr="00A32BA3">
              <w:rPr>
                <w:szCs w:val="23"/>
              </w:rPr>
              <w:t>67.8</w:t>
            </w:r>
          </w:p>
        </w:tc>
        <w:tc>
          <w:tcPr>
            <w:tcW w:w="1471" w:type="dxa"/>
            <w:shd w:val="clear" w:color="auto" w:fill="auto"/>
            <w:noWrap/>
            <w:vAlign w:val="bottom"/>
          </w:tcPr>
          <w:p w14:paraId="0FA1D3B8" w14:textId="6236017E"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2,823 </w:t>
            </w:r>
          </w:p>
        </w:tc>
        <w:tc>
          <w:tcPr>
            <w:tcW w:w="1472" w:type="dxa"/>
            <w:shd w:val="clear" w:color="auto" w:fill="auto"/>
            <w:noWrap/>
            <w:vAlign w:val="bottom"/>
          </w:tcPr>
          <w:p w14:paraId="4E43EFB7" w14:textId="3D899226" w:rsidR="00D86F7B" w:rsidRPr="00A32BA3" w:rsidRDefault="00D86F7B" w:rsidP="00D86F7B">
            <w:pPr>
              <w:jc w:val="right"/>
              <w:rPr>
                <w:rFonts w:asciiTheme="minorHAnsi" w:hAnsiTheme="minorHAnsi"/>
                <w:sz w:val="22"/>
              </w:rPr>
            </w:pPr>
            <w:r w:rsidRPr="00A32BA3">
              <w:rPr>
                <w:szCs w:val="23"/>
              </w:rPr>
              <w:t>95.7</w:t>
            </w:r>
          </w:p>
        </w:tc>
        <w:tc>
          <w:tcPr>
            <w:tcW w:w="1472" w:type="dxa"/>
            <w:shd w:val="clear" w:color="auto" w:fill="auto"/>
            <w:noWrap/>
            <w:vAlign w:val="bottom"/>
          </w:tcPr>
          <w:p w14:paraId="1F503053" w14:textId="018BFB14"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12,883 </w:t>
            </w:r>
          </w:p>
        </w:tc>
        <w:tc>
          <w:tcPr>
            <w:tcW w:w="1471" w:type="dxa"/>
            <w:shd w:val="clear" w:color="auto" w:fill="auto"/>
            <w:noWrap/>
            <w:vAlign w:val="bottom"/>
          </w:tcPr>
          <w:p w14:paraId="625AA8C2" w14:textId="7EFEA761" w:rsidR="00D86F7B" w:rsidRPr="00A32BA3" w:rsidRDefault="00D86F7B" w:rsidP="00D86F7B">
            <w:pPr>
              <w:jc w:val="right"/>
              <w:rPr>
                <w:rFonts w:asciiTheme="minorHAnsi" w:hAnsiTheme="minorHAnsi"/>
                <w:sz w:val="22"/>
              </w:rPr>
            </w:pPr>
            <w:r w:rsidRPr="00A32BA3">
              <w:rPr>
                <w:szCs w:val="23"/>
              </w:rPr>
              <w:t>76.6</w:t>
            </w:r>
          </w:p>
        </w:tc>
        <w:tc>
          <w:tcPr>
            <w:tcW w:w="1472" w:type="dxa"/>
            <w:shd w:val="clear" w:color="auto" w:fill="auto"/>
            <w:noWrap/>
            <w:vAlign w:val="bottom"/>
          </w:tcPr>
          <w:p w14:paraId="4B08F4B1" w14:textId="15CB46DE"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103,455 </w:t>
            </w:r>
          </w:p>
        </w:tc>
        <w:tc>
          <w:tcPr>
            <w:tcW w:w="1475" w:type="dxa"/>
            <w:shd w:val="clear" w:color="auto" w:fill="auto"/>
            <w:noWrap/>
            <w:vAlign w:val="bottom"/>
          </w:tcPr>
          <w:p w14:paraId="319FF874" w14:textId="5BFB3600" w:rsidR="00D86F7B" w:rsidRPr="00A32BA3" w:rsidRDefault="00D86F7B" w:rsidP="00D86F7B">
            <w:pPr>
              <w:jc w:val="right"/>
              <w:rPr>
                <w:rFonts w:asciiTheme="minorHAnsi" w:hAnsiTheme="minorHAnsi"/>
                <w:sz w:val="22"/>
              </w:rPr>
            </w:pPr>
            <w:r w:rsidRPr="00A32BA3">
              <w:rPr>
                <w:szCs w:val="23"/>
              </w:rPr>
              <w:t>88.7</w:t>
            </w:r>
          </w:p>
        </w:tc>
      </w:tr>
      <w:tr w:rsidR="007E6664" w:rsidRPr="00A32BA3" w14:paraId="3E77D0E0" w14:textId="77777777" w:rsidTr="006601DB">
        <w:trPr>
          <w:trHeight w:val="301"/>
        </w:trPr>
        <w:tc>
          <w:tcPr>
            <w:tcW w:w="2116" w:type="dxa"/>
            <w:shd w:val="clear" w:color="auto" w:fill="auto"/>
            <w:noWrap/>
            <w:vAlign w:val="bottom"/>
            <w:hideMark/>
          </w:tcPr>
          <w:p w14:paraId="0779DA33" w14:textId="4F5377C3" w:rsidR="00D86F7B" w:rsidRPr="00A32BA3" w:rsidRDefault="00D86F7B" w:rsidP="00D86F7B">
            <w:pPr>
              <w:rPr>
                <w:rFonts w:asciiTheme="minorHAnsi" w:eastAsia="Times New Roman" w:hAnsiTheme="minorHAnsi"/>
                <w:sz w:val="22"/>
                <w:lang w:eastAsia="en-AU"/>
              </w:rPr>
            </w:pPr>
            <w:r w:rsidRPr="00A32BA3">
              <w:rPr>
                <w:sz w:val="22"/>
              </w:rPr>
              <w:t>Capital &amp; Coast</w:t>
            </w:r>
          </w:p>
        </w:tc>
        <w:tc>
          <w:tcPr>
            <w:tcW w:w="1468" w:type="dxa"/>
            <w:shd w:val="clear" w:color="auto" w:fill="auto"/>
            <w:noWrap/>
            <w:vAlign w:val="bottom"/>
          </w:tcPr>
          <w:p w14:paraId="68B490AB" w14:textId="7BD092F4"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6,305 </w:t>
            </w:r>
          </w:p>
        </w:tc>
        <w:tc>
          <w:tcPr>
            <w:tcW w:w="1470" w:type="dxa"/>
            <w:shd w:val="clear" w:color="auto" w:fill="auto"/>
            <w:noWrap/>
            <w:vAlign w:val="bottom"/>
          </w:tcPr>
          <w:p w14:paraId="721EEE86" w14:textId="6BF9F5CA" w:rsidR="00D86F7B" w:rsidRPr="00A32BA3" w:rsidRDefault="00D86F7B" w:rsidP="00D86F7B">
            <w:pPr>
              <w:jc w:val="right"/>
              <w:rPr>
                <w:rFonts w:asciiTheme="minorHAnsi" w:hAnsiTheme="minorHAnsi"/>
                <w:sz w:val="22"/>
              </w:rPr>
            </w:pPr>
            <w:r w:rsidRPr="00A32BA3">
              <w:rPr>
                <w:szCs w:val="23"/>
              </w:rPr>
              <w:t>71.9</w:t>
            </w:r>
          </w:p>
        </w:tc>
        <w:tc>
          <w:tcPr>
            <w:tcW w:w="1471" w:type="dxa"/>
            <w:shd w:val="clear" w:color="auto" w:fill="auto"/>
            <w:noWrap/>
            <w:vAlign w:val="bottom"/>
          </w:tcPr>
          <w:p w14:paraId="27B174EE" w14:textId="0EC3D319"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4,400 </w:t>
            </w:r>
          </w:p>
        </w:tc>
        <w:tc>
          <w:tcPr>
            <w:tcW w:w="1472" w:type="dxa"/>
            <w:shd w:val="clear" w:color="auto" w:fill="auto"/>
            <w:noWrap/>
            <w:vAlign w:val="bottom"/>
          </w:tcPr>
          <w:p w14:paraId="5DDF97D0" w14:textId="5C626816" w:rsidR="00D86F7B" w:rsidRPr="00A32BA3" w:rsidRDefault="00D86F7B" w:rsidP="00D86F7B">
            <w:pPr>
              <w:jc w:val="right"/>
              <w:rPr>
                <w:rFonts w:asciiTheme="minorHAnsi" w:hAnsiTheme="minorHAnsi"/>
                <w:sz w:val="22"/>
              </w:rPr>
            </w:pPr>
            <w:r w:rsidRPr="00A32BA3">
              <w:rPr>
                <w:szCs w:val="23"/>
              </w:rPr>
              <w:t>80.3</w:t>
            </w:r>
          </w:p>
        </w:tc>
        <w:tc>
          <w:tcPr>
            <w:tcW w:w="1472" w:type="dxa"/>
            <w:shd w:val="clear" w:color="auto" w:fill="auto"/>
            <w:noWrap/>
            <w:vAlign w:val="bottom"/>
          </w:tcPr>
          <w:p w14:paraId="65D00018" w14:textId="3CCCD64F"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10,122 </w:t>
            </w:r>
          </w:p>
        </w:tc>
        <w:tc>
          <w:tcPr>
            <w:tcW w:w="1471" w:type="dxa"/>
            <w:shd w:val="clear" w:color="auto" w:fill="auto"/>
            <w:noWrap/>
            <w:vAlign w:val="bottom"/>
          </w:tcPr>
          <w:p w14:paraId="77A08A62" w14:textId="1EC773AE" w:rsidR="00D86F7B" w:rsidRPr="00A32BA3" w:rsidRDefault="00D86F7B" w:rsidP="00D86F7B">
            <w:pPr>
              <w:jc w:val="right"/>
              <w:rPr>
                <w:rFonts w:asciiTheme="minorHAnsi" w:hAnsiTheme="minorHAnsi"/>
                <w:sz w:val="22"/>
              </w:rPr>
            </w:pPr>
            <w:r w:rsidRPr="00A32BA3">
              <w:rPr>
                <w:szCs w:val="23"/>
              </w:rPr>
              <w:t>69.2</w:t>
            </w:r>
          </w:p>
        </w:tc>
        <w:tc>
          <w:tcPr>
            <w:tcW w:w="1472" w:type="dxa"/>
            <w:shd w:val="clear" w:color="auto" w:fill="auto"/>
            <w:noWrap/>
            <w:vAlign w:val="bottom"/>
          </w:tcPr>
          <w:p w14:paraId="64E9C07E" w14:textId="53CFB36E"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57,522 </w:t>
            </w:r>
          </w:p>
        </w:tc>
        <w:tc>
          <w:tcPr>
            <w:tcW w:w="1475" w:type="dxa"/>
            <w:shd w:val="clear" w:color="auto" w:fill="auto"/>
            <w:noWrap/>
            <w:vAlign w:val="bottom"/>
          </w:tcPr>
          <w:p w14:paraId="768A9B61" w14:textId="72C517BA" w:rsidR="00D86F7B" w:rsidRPr="00A32BA3" w:rsidRDefault="00D86F7B" w:rsidP="00D86F7B">
            <w:pPr>
              <w:jc w:val="right"/>
              <w:rPr>
                <w:rFonts w:asciiTheme="minorHAnsi" w:hAnsiTheme="minorHAnsi"/>
                <w:sz w:val="22"/>
              </w:rPr>
            </w:pPr>
            <w:r w:rsidRPr="00A32BA3">
              <w:rPr>
                <w:szCs w:val="23"/>
              </w:rPr>
              <w:t>98.5</w:t>
            </w:r>
          </w:p>
        </w:tc>
      </w:tr>
      <w:tr w:rsidR="007E6664" w:rsidRPr="00A32BA3" w14:paraId="5F646FEB" w14:textId="77777777" w:rsidTr="006601DB">
        <w:trPr>
          <w:trHeight w:val="301"/>
        </w:trPr>
        <w:tc>
          <w:tcPr>
            <w:tcW w:w="2116" w:type="dxa"/>
            <w:shd w:val="clear" w:color="auto" w:fill="auto"/>
            <w:noWrap/>
            <w:vAlign w:val="bottom"/>
            <w:hideMark/>
          </w:tcPr>
          <w:p w14:paraId="1594E5F0" w14:textId="0E2C201A" w:rsidR="00D86F7B" w:rsidRPr="00A32BA3" w:rsidRDefault="00D86F7B" w:rsidP="00D86F7B">
            <w:pPr>
              <w:rPr>
                <w:rFonts w:asciiTheme="minorHAnsi" w:eastAsia="Times New Roman" w:hAnsiTheme="minorHAnsi"/>
                <w:sz w:val="22"/>
                <w:lang w:eastAsia="en-AU"/>
              </w:rPr>
            </w:pPr>
            <w:r w:rsidRPr="00A32BA3">
              <w:rPr>
                <w:sz w:val="22"/>
              </w:rPr>
              <w:t>Counties Manukau</w:t>
            </w:r>
          </w:p>
        </w:tc>
        <w:tc>
          <w:tcPr>
            <w:tcW w:w="1468" w:type="dxa"/>
            <w:shd w:val="clear" w:color="auto" w:fill="auto"/>
            <w:noWrap/>
            <w:vAlign w:val="bottom"/>
          </w:tcPr>
          <w:p w14:paraId="0C45E362" w14:textId="78CEA6A7"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15,311 </w:t>
            </w:r>
          </w:p>
        </w:tc>
        <w:tc>
          <w:tcPr>
            <w:tcW w:w="1470" w:type="dxa"/>
            <w:shd w:val="clear" w:color="auto" w:fill="auto"/>
            <w:noWrap/>
            <w:vAlign w:val="bottom"/>
          </w:tcPr>
          <w:p w14:paraId="7030ED1B" w14:textId="7BC47F20" w:rsidR="00D86F7B" w:rsidRPr="00A32BA3" w:rsidRDefault="00D86F7B" w:rsidP="00D86F7B">
            <w:pPr>
              <w:jc w:val="right"/>
              <w:rPr>
                <w:rFonts w:asciiTheme="minorHAnsi" w:hAnsiTheme="minorHAnsi"/>
                <w:sz w:val="22"/>
              </w:rPr>
            </w:pPr>
            <w:r w:rsidRPr="00A32BA3">
              <w:rPr>
                <w:szCs w:val="23"/>
              </w:rPr>
              <w:t>75.8</w:t>
            </w:r>
          </w:p>
        </w:tc>
        <w:tc>
          <w:tcPr>
            <w:tcW w:w="1471" w:type="dxa"/>
            <w:shd w:val="clear" w:color="auto" w:fill="auto"/>
            <w:noWrap/>
            <w:vAlign w:val="bottom"/>
          </w:tcPr>
          <w:p w14:paraId="20052217" w14:textId="0FFD6D7B"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25,692 </w:t>
            </w:r>
          </w:p>
        </w:tc>
        <w:tc>
          <w:tcPr>
            <w:tcW w:w="1472" w:type="dxa"/>
            <w:shd w:val="clear" w:color="auto" w:fill="auto"/>
            <w:noWrap/>
            <w:vAlign w:val="bottom"/>
          </w:tcPr>
          <w:p w14:paraId="7FF99ACD" w14:textId="1576C544" w:rsidR="00D86F7B" w:rsidRPr="00A32BA3" w:rsidRDefault="00D86F7B" w:rsidP="00D86F7B">
            <w:pPr>
              <w:jc w:val="right"/>
              <w:rPr>
                <w:rFonts w:asciiTheme="minorHAnsi" w:hAnsiTheme="minorHAnsi"/>
                <w:sz w:val="22"/>
              </w:rPr>
            </w:pPr>
            <w:r w:rsidRPr="00A32BA3">
              <w:rPr>
                <w:szCs w:val="23"/>
              </w:rPr>
              <w:t>90.8</w:t>
            </w:r>
          </w:p>
        </w:tc>
        <w:tc>
          <w:tcPr>
            <w:tcW w:w="1472" w:type="dxa"/>
            <w:shd w:val="clear" w:color="auto" w:fill="auto"/>
            <w:noWrap/>
            <w:vAlign w:val="bottom"/>
          </w:tcPr>
          <w:p w14:paraId="25B4B17F" w14:textId="7AC2EC3A"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33,114 </w:t>
            </w:r>
          </w:p>
        </w:tc>
        <w:tc>
          <w:tcPr>
            <w:tcW w:w="1471" w:type="dxa"/>
            <w:shd w:val="clear" w:color="auto" w:fill="auto"/>
            <w:noWrap/>
            <w:vAlign w:val="bottom"/>
          </w:tcPr>
          <w:p w14:paraId="200A14E7" w14:textId="5C951B64" w:rsidR="00D86F7B" w:rsidRPr="00A32BA3" w:rsidRDefault="00D86F7B" w:rsidP="00D86F7B">
            <w:pPr>
              <w:jc w:val="right"/>
              <w:rPr>
                <w:rFonts w:asciiTheme="minorHAnsi" w:hAnsiTheme="minorHAnsi"/>
                <w:sz w:val="22"/>
              </w:rPr>
            </w:pPr>
            <w:r w:rsidRPr="00A32BA3">
              <w:rPr>
                <w:szCs w:val="23"/>
              </w:rPr>
              <w:t>76.4</w:t>
            </w:r>
          </w:p>
        </w:tc>
        <w:tc>
          <w:tcPr>
            <w:tcW w:w="1472" w:type="dxa"/>
            <w:shd w:val="clear" w:color="auto" w:fill="auto"/>
            <w:noWrap/>
            <w:vAlign w:val="bottom"/>
          </w:tcPr>
          <w:p w14:paraId="3DD0AB7F" w14:textId="4E84132B"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48,786 </w:t>
            </w:r>
          </w:p>
        </w:tc>
        <w:tc>
          <w:tcPr>
            <w:tcW w:w="1475" w:type="dxa"/>
            <w:shd w:val="clear" w:color="auto" w:fill="auto"/>
            <w:noWrap/>
            <w:vAlign w:val="bottom"/>
          </w:tcPr>
          <w:p w14:paraId="09500F37" w14:textId="02C9BF38" w:rsidR="00D86F7B" w:rsidRPr="00A32BA3" w:rsidRDefault="00D86F7B" w:rsidP="00D86F7B">
            <w:pPr>
              <w:jc w:val="right"/>
              <w:rPr>
                <w:rFonts w:asciiTheme="minorHAnsi" w:hAnsiTheme="minorHAnsi"/>
                <w:sz w:val="22"/>
              </w:rPr>
            </w:pPr>
            <w:r w:rsidRPr="00A32BA3">
              <w:rPr>
                <w:szCs w:val="23"/>
              </w:rPr>
              <w:t>84.4</w:t>
            </w:r>
          </w:p>
        </w:tc>
      </w:tr>
      <w:tr w:rsidR="007E6664" w:rsidRPr="00A32BA3" w14:paraId="55F83392" w14:textId="77777777" w:rsidTr="006601DB">
        <w:trPr>
          <w:trHeight w:val="301"/>
        </w:trPr>
        <w:tc>
          <w:tcPr>
            <w:tcW w:w="2116" w:type="dxa"/>
            <w:shd w:val="clear" w:color="auto" w:fill="auto"/>
            <w:noWrap/>
            <w:vAlign w:val="bottom"/>
            <w:hideMark/>
          </w:tcPr>
          <w:p w14:paraId="2B267A64" w14:textId="10B966D1" w:rsidR="00D86F7B" w:rsidRPr="00A32BA3" w:rsidRDefault="00D86F7B" w:rsidP="00D86F7B">
            <w:pPr>
              <w:rPr>
                <w:rFonts w:asciiTheme="minorHAnsi" w:eastAsia="Times New Roman" w:hAnsiTheme="minorHAnsi"/>
                <w:sz w:val="22"/>
                <w:lang w:eastAsia="en-AU"/>
              </w:rPr>
            </w:pPr>
            <w:r w:rsidRPr="00A32BA3">
              <w:rPr>
                <w:sz w:val="22"/>
              </w:rPr>
              <w:t>Hawke's Bay</w:t>
            </w:r>
          </w:p>
        </w:tc>
        <w:tc>
          <w:tcPr>
            <w:tcW w:w="1468" w:type="dxa"/>
            <w:shd w:val="clear" w:color="auto" w:fill="auto"/>
            <w:noWrap/>
            <w:vAlign w:val="bottom"/>
          </w:tcPr>
          <w:p w14:paraId="7E321701" w14:textId="5644C8A0"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8,625 </w:t>
            </w:r>
          </w:p>
        </w:tc>
        <w:tc>
          <w:tcPr>
            <w:tcW w:w="1470" w:type="dxa"/>
            <w:shd w:val="clear" w:color="auto" w:fill="auto"/>
            <w:noWrap/>
            <w:vAlign w:val="bottom"/>
          </w:tcPr>
          <w:p w14:paraId="62A988E8" w14:textId="2060ABF4" w:rsidR="00D86F7B" w:rsidRPr="00A32BA3" w:rsidRDefault="00D86F7B" w:rsidP="00D86F7B">
            <w:pPr>
              <w:jc w:val="right"/>
              <w:rPr>
                <w:rFonts w:asciiTheme="minorHAnsi" w:hAnsiTheme="minorHAnsi"/>
                <w:sz w:val="22"/>
              </w:rPr>
            </w:pPr>
            <w:r w:rsidRPr="00A32BA3">
              <w:rPr>
                <w:szCs w:val="23"/>
              </w:rPr>
              <w:t>91.2</w:t>
            </w:r>
          </w:p>
        </w:tc>
        <w:tc>
          <w:tcPr>
            <w:tcW w:w="1471" w:type="dxa"/>
            <w:shd w:val="clear" w:color="auto" w:fill="auto"/>
            <w:noWrap/>
            <w:vAlign w:val="bottom"/>
          </w:tcPr>
          <w:p w14:paraId="1CF61CC0" w14:textId="677E30D6"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1,144 </w:t>
            </w:r>
          </w:p>
        </w:tc>
        <w:tc>
          <w:tcPr>
            <w:tcW w:w="1472" w:type="dxa"/>
            <w:shd w:val="clear" w:color="auto" w:fill="auto"/>
            <w:noWrap/>
            <w:vAlign w:val="bottom"/>
          </w:tcPr>
          <w:p w14:paraId="28B9BDE1" w14:textId="301C6F0E" w:rsidR="00D86F7B" w:rsidRPr="00A32BA3" w:rsidRDefault="00D86F7B" w:rsidP="00D86F7B">
            <w:pPr>
              <w:jc w:val="right"/>
              <w:rPr>
                <w:rFonts w:asciiTheme="minorHAnsi" w:hAnsiTheme="minorHAnsi"/>
                <w:sz w:val="22"/>
              </w:rPr>
            </w:pPr>
            <w:r w:rsidRPr="00A32BA3">
              <w:rPr>
                <w:szCs w:val="23"/>
              </w:rPr>
              <w:t>95.7</w:t>
            </w:r>
          </w:p>
        </w:tc>
        <w:tc>
          <w:tcPr>
            <w:tcW w:w="1472" w:type="dxa"/>
            <w:shd w:val="clear" w:color="auto" w:fill="auto"/>
            <w:noWrap/>
            <w:vAlign w:val="bottom"/>
          </w:tcPr>
          <w:p w14:paraId="78B62931" w14:textId="6B6C67AE"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1,645 </w:t>
            </w:r>
          </w:p>
        </w:tc>
        <w:tc>
          <w:tcPr>
            <w:tcW w:w="1471" w:type="dxa"/>
            <w:shd w:val="clear" w:color="auto" w:fill="auto"/>
            <w:noWrap/>
            <w:vAlign w:val="bottom"/>
          </w:tcPr>
          <w:p w14:paraId="7F572F70" w14:textId="3D1283CC" w:rsidR="00D86F7B" w:rsidRPr="00A32BA3" w:rsidRDefault="00D86F7B" w:rsidP="00D86F7B">
            <w:pPr>
              <w:jc w:val="right"/>
              <w:rPr>
                <w:rFonts w:asciiTheme="minorHAnsi" w:hAnsiTheme="minorHAnsi"/>
                <w:sz w:val="22"/>
              </w:rPr>
            </w:pPr>
            <w:r w:rsidRPr="00A32BA3">
              <w:rPr>
                <w:szCs w:val="23"/>
              </w:rPr>
              <w:t>65.5</w:t>
            </w:r>
          </w:p>
        </w:tc>
        <w:tc>
          <w:tcPr>
            <w:tcW w:w="1472" w:type="dxa"/>
            <w:shd w:val="clear" w:color="auto" w:fill="auto"/>
            <w:noWrap/>
            <w:vAlign w:val="bottom"/>
          </w:tcPr>
          <w:p w14:paraId="4EC3D898" w14:textId="6525BD0C"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25,994 </w:t>
            </w:r>
          </w:p>
        </w:tc>
        <w:tc>
          <w:tcPr>
            <w:tcW w:w="1475" w:type="dxa"/>
            <w:shd w:val="clear" w:color="auto" w:fill="auto"/>
            <w:noWrap/>
            <w:vAlign w:val="bottom"/>
          </w:tcPr>
          <w:p w14:paraId="4A591144" w14:textId="4452F5E5" w:rsidR="00D86F7B" w:rsidRPr="00A32BA3" w:rsidRDefault="00D86F7B" w:rsidP="00D86F7B">
            <w:pPr>
              <w:jc w:val="right"/>
              <w:rPr>
                <w:rFonts w:asciiTheme="minorHAnsi" w:hAnsiTheme="minorHAnsi"/>
                <w:sz w:val="22"/>
              </w:rPr>
            </w:pPr>
            <w:r w:rsidRPr="00A32BA3">
              <w:rPr>
                <w:szCs w:val="23"/>
              </w:rPr>
              <w:t>88.6</w:t>
            </w:r>
          </w:p>
        </w:tc>
      </w:tr>
      <w:tr w:rsidR="007E6664" w:rsidRPr="00A32BA3" w14:paraId="76175643" w14:textId="77777777" w:rsidTr="006601DB">
        <w:trPr>
          <w:trHeight w:val="301"/>
        </w:trPr>
        <w:tc>
          <w:tcPr>
            <w:tcW w:w="2116" w:type="dxa"/>
            <w:shd w:val="clear" w:color="auto" w:fill="auto"/>
            <w:noWrap/>
            <w:vAlign w:val="bottom"/>
            <w:hideMark/>
          </w:tcPr>
          <w:p w14:paraId="2DDF4806" w14:textId="3DB019AC" w:rsidR="00D86F7B" w:rsidRPr="00A32BA3" w:rsidRDefault="00D86F7B" w:rsidP="00D86F7B">
            <w:pPr>
              <w:rPr>
                <w:rFonts w:asciiTheme="minorHAnsi" w:eastAsia="Times New Roman" w:hAnsiTheme="minorHAnsi"/>
                <w:sz w:val="22"/>
                <w:lang w:eastAsia="en-AU"/>
              </w:rPr>
            </w:pPr>
            <w:r w:rsidRPr="00A32BA3">
              <w:rPr>
                <w:sz w:val="22"/>
              </w:rPr>
              <w:t>Hutt Valley</w:t>
            </w:r>
          </w:p>
        </w:tc>
        <w:tc>
          <w:tcPr>
            <w:tcW w:w="1468" w:type="dxa"/>
            <w:shd w:val="clear" w:color="auto" w:fill="auto"/>
            <w:noWrap/>
            <w:vAlign w:val="bottom"/>
          </w:tcPr>
          <w:p w14:paraId="69DADBCE" w14:textId="5FB18D89"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4,775 </w:t>
            </w:r>
          </w:p>
        </w:tc>
        <w:tc>
          <w:tcPr>
            <w:tcW w:w="1470" w:type="dxa"/>
            <w:shd w:val="clear" w:color="auto" w:fill="auto"/>
            <w:noWrap/>
            <w:vAlign w:val="bottom"/>
          </w:tcPr>
          <w:p w14:paraId="0C2F4E92" w14:textId="4E3DAFF1" w:rsidR="00D86F7B" w:rsidRPr="00A32BA3" w:rsidRDefault="00D86F7B" w:rsidP="00D86F7B">
            <w:pPr>
              <w:jc w:val="right"/>
              <w:rPr>
                <w:rFonts w:asciiTheme="minorHAnsi" w:hAnsiTheme="minorHAnsi"/>
                <w:sz w:val="22"/>
              </w:rPr>
            </w:pPr>
            <w:r w:rsidRPr="00A32BA3">
              <w:rPr>
                <w:szCs w:val="23"/>
              </w:rPr>
              <w:t>81.8</w:t>
            </w:r>
          </w:p>
        </w:tc>
        <w:tc>
          <w:tcPr>
            <w:tcW w:w="1471" w:type="dxa"/>
            <w:shd w:val="clear" w:color="auto" w:fill="auto"/>
            <w:noWrap/>
            <w:vAlign w:val="bottom"/>
          </w:tcPr>
          <w:p w14:paraId="0DE5FDA0" w14:textId="76F94FCB"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2,325 </w:t>
            </w:r>
          </w:p>
        </w:tc>
        <w:tc>
          <w:tcPr>
            <w:tcW w:w="1472" w:type="dxa"/>
            <w:shd w:val="clear" w:color="auto" w:fill="auto"/>
            <w:noWrap/>
            <w:vAlign w:val="bottom"/>
          </w:tcPr>
          <w:p w14:paraId="4B3F9AA6" w14:textId="4BF15BD3" w:rsidR="00D86F7B" w:rsidRPr="00A32BA3" w:rsidRDefault="00D86F7B" w:rsidP="00D86F7B">
            <w:pPr>
              <w:jc w:val="right"/>
              <w:rPr>
                <w:rFonts w:asciiTheme="minorHAnsi" w:hAnsiTheme="minorHAnsi"/>
                <w:sz w:val="22"/>
              </w:rPr>
            </w:pPr>
            <w:r w:rsidRPr="00A32BA3">
              <w:rPr>
                <w:szCs w:val="23"/>
              </w:rPr>
              <w:t>84.4</w:t>
            </w:r>
          </w:p>
        </w:tc>
        <w:tc>
          <w:tcPr>
            <w:tcW w:w="1472" w:type="dxa"/>
            <w:shd w:val="clear" w:color="auto" w:fill="auto"/>
            <w:noWrap/>
            <w:vAlign w:val="bottom"/>
          </w:tcPr>
          <w:p w14:paraId="621C9CA2" w14:textId="1A7C508C"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4,522 </w:t>
            </w:r>
          </w:p>
        </w:tc>
        <w:tc>
          <w:tcPr>
            <w:tcW w:w="1471" w:type="dxa"/>
            <w:shd w:val="clear" w:color="auto" w:fill="auto"/>
            <w:noWrap/>
            <w:vAlign w:val="bottom"/>
          </w:tcPr>
          <w:p w14:paraId="7EB1D3E1" w14:textId="4B19EF2F" w:rsidR="00D86F7B" w:rsidRPr="00A32BA3" w:rsidRDefault="00D86F7B" w:rsidP="00D86F7B">
            <w:pPr>
              <w:jc w:val="right"/>
              <w:rPr>
                <w:rFonts w:asciiTheme="minorHAnsi" w:hAnsiTheme="minorHAnsi"/>
                <w:sz w:val="22"/>
              </w:rPr>
            </w:pPr>
            <w:r w:rsidRPr="00A32BA3">
              <w:rPr>
                <w:szCs w:val="23"/>
              </w:rPr>
              <w:t>84.1</w:t>
            </w:r>
          </w:p>
        </w:tc>
        <w:tc>
          <w:tcPr>
            <w:tcW w:w="1472" w:type="dxa"/>
            <w:shd w:val="clear" w:color="auto" w:fill="auto"/>
            <w:noWrap/>
            <w:vAlign w:val="bottom"/>
          </w:tcPr>
          <w:p w14:paraId="071A6790" w14:textId="48F1FB37"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24,122 </w:t>
            </w:r>
          </w:p>
        </w:tc>
        <w:tc>
          <w:tcPr>
            <w:tcW w:w="1475" w:type="dxa"/>
            <w:shd w:val="clear" w:color="auto" w:fill="auto"/>
            <w:noWrap/>
            <w:vAlign w:val="bottom"/>
          </w:tcPr>
          <w:p w14:paraId="1B03A681" w14:textId="4845E41B" w:rsidR="00D86F7B" w:rsidRPr="00A32BA3" w:rsidRDefault="00D86F7B" w:rsidP="00D86F7B">
            <w:pPr>
              <w:jc w:val="right"/>
              <w:rPr>
                <w:rFonts w:asciiTheme="minorHAnsi" w:hAnsiTheme="minorHAnsi"/>
                <w:sz w:val="22"/>
              </w:rPr>
            </w:pPr>
            <w:r w:rsidRPr="00A32BA3">
              <w:rPr>
                <w:szCs w:val="23"/>
              </w:rPr>
              <w:t>91.1</w:t>
            </w:r>
          </w:p>
        </w:tc>
      </w:tr>
      <w:tr w:rsidR="007E6664" w:rsidRPr="00A32BA3" w14:paraId="1F204364" w14:textId="77777777" w:rsidTr="006601DB">
        <w:trPr>
          <w:trHeight w:val="301"/>
        </w:trPr>
        <w:tc>
          <w:tcPr>
            <w:tcW w:w="2116" w:type="dxa"/>
            <w:shd w:val="clear" w:color="auto" w:fill="auto"/>
            <w:noWrap/>
            <w:vAlign w:val="bottom"/>
            <w:hideMark/>
          </w:tcPr>
          <w:p w14:paraId="78553967" w14:textId="3C4CC39D" w:rsidR="00D86F7B" w:rsidRPr="00A32BA3" w:rsidRDefault="00D86F7B" w:rsidP="00D86F7B">
            <w:pPr>
              <w:rPr>
                <w:rFonts w:asciiTheme="minorHAnsi" w:eastAsia="Times New Roman" w:hAnsiTheme="minorHAnsi"/>
                <w:sz w:val="22"/>
                <w:lang w:eastAsia="en-AU"/>
              </w:rPr>
            </w:pPr>
            <w:r w:rsidRPr="00A32BA3">
              <w:rPr>
                <w:sz w:val="22"/>
              </w:rPr>
              <w:t>Lakes</w:t>
            </w:r>
          </w:p>
        </w:tc>
        <w:tc>
          <w:tcPr>
            <w:tcW w:w="1468" w:type="dxa"/>
            <w:shd w:val="clear" w:color="auto" w:fill="auto"/>
            <w:noWrap/>
            <w:vAlign w:val="bottom"/>
          </w:tcPr>
          <w:p w14:paraId="7888285D" w14:textId="656F020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7,588 </w:t>
            </w:r>
          </w:p>
        </w:tc>
        <w:tc>
          <w:tcPr>
            <w:tcW w:w="1470" w:type="dxa"/>
            <w:shd w:val="clear" w:color="auto" w:fill="auto"/>
            <w:noWrap/>
            <w:vAlign w:val="bottom"/>
          </w:tcPr>
          <w:p w14:paraId="1A81730B" w14:textId="5E90E1AB" w:rsidR="00D86F7B" w:rsidRPr="00A32BA3" w:rsidRDefault="00D86F7B" w:rsidP="00D86F7B">
            <w:pPr>
              <w:jc w:val="right"/>
              <w:rPr>
                <w:rFonts w:asciiTheme="minorHAnsi" w:hAnsiTheme="minorHAnsi"/>
                <w:sz w:val="22"/>
              </w:rPr>
            </w:pPr>
            <w:r w:rsidRPr="00A32BA3">
              <w:rPr>
                <w:szCs w:val="23"/>
              </w:rPr>
              <w:t>86.0</w:t>
            </w:r>
          </w:p>
        </w:tc>
        <w:tc>
          <w:tcPr>
            <w:tcW w:w="1471" w:type="dxa"/>
            <w:shd w:val="clear" w:color="auto" w:fill="auto"/>
            <w:noWrap/>
            <w:vAlign w:val="bottom"/>
          </w:tcPr>
          <w:p w14:paraId="73273F31" w14:textId="4244F528"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555 </w:t>
            </w:r>
          </w:p>
        </w:tc>
        <w:tc>
          <w:tcPr>
            <w:tcW w:w="1472" w:type="dxa"/>
            <w:shd w:val="clear" w:color="auto" w:fill="auto"/>
            <w:noWrap/>
            <w:vAlign w:val="bottom"/>
          </w:tcPr>
          <w:p w14:paraId="43B01E9B" w14:textId="42F98D4C" w:rsidR="00D86F7B" w:rsidRPr="00A32BA3" w:rsidRDefault="00D86F7B" w:rsidP="00D86F7B">
            <w:pPr>
              <w:jc w:val="right"/>
              <w:rPr>
                <w:rFonts w:asciiTheme="minorHAnsi" w:hAnsiTheme="minorHAnsi"/>
                <w:sz w:val="22"/>
              </w:rPr>
            </w:pPr>
            <w:r w:rsidRPr="00A32BA3">
              <w:rPr>
                <w:szCs w:val="23"/>
              </w:rPr>
              <w:t>98.4</w:t>
            </w:r>
          </w:p>
        </w:tc>
        <w:tc>
          <w:tcPr>
            <w:tcW w:w="1472" w:type="dxa"/>
            <w:shd w:val="clear" w:color="auto" w:fill="auto"/>
            <w:noWrap/>
            <w:vAlign w:val="bottom"/>
          </w:tcPr>
          <w:p w14:paraId="5692F80C" w14:textId="7A5F4171"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1,709 </w:t>
            </w:r>
          </w:p>
        </w:tc>
        <w:tc>
          <w:tcPr>
            <w:tcW w:w="1471" w:type="dxa"/>
            <w:shd w:val="clear" w:color="auto" w:fill="auto"/>
            <w:noWrap/>
            <w:vAlign w:val="bottom"/>
          </w:tcPr>
          <w:p w14:paraId="5F42D919" w14:textId="132DDE01" w:rsidR="00D86F7B" w:rsidRPr="00A32BA3" w:rsidRDefault="00D86F7B" w:rsidP="00D86F7B">
            <w:pPr>
              <w:jc w:val="right"/>
              <w:rPr>
                <w:rFonts w:asciiTheme="minorHAnsi" w:hAnsiTheme="minorHAnsi"/>
                <w:sz w:val="22"/>
              </w:rPr>
            </w:pPr>
            <w:r w:rsidRPr="00A32BA3">
              <w:rPr>
                <w:szCs w:val="23"/>
              </w:rPr>
              <w:t>59.1</w:t>
            </w:r>
          </w:p>
        </w:tc>
        <w:tc>
          <w:tcPr>
            <w:tcW w:w="1472" w:type="dxa"/>
            <w:shd w:val="clear" w:color="auto" w:fill="auto"/>
            <w:noWrap/>
            <w:vAlign w:val="bottom"/>
          </w:tcPr>
          <w:p w14:paraId="228F6DC6" w14:textId="7282621A"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15,573 </w:t>
            </w:r>
          </w:p>
        </w:tc>
        <w:tc>
          <w:tcPr>
            <w:tcW w:w="1475" w:type="dxa"/>
            <w:shd w:val="clear" w:color="auto" w:fill="auto"/>
            <w:noWrap/>
            <w:vAlign w:val="bottom"/>
          </w:tcPr>
          <w:p w14:paraId="737308A9" w14:textId="63EEB8AC" w:rsidR="00D86F7B" w:rsidRPr="00A32BA3" w:rsidRDefault="00D86F7B" w:rsidP="00D86F7B">
            <w:pPr>
              <w:jc w:val="right"/>
              <w:rPr>
                <w:rFonts w:asciiTheme="minorHAnsi" w:hAnsiTheme="minorHAnsi"/>
                <w:sz w:val="22"/>
              </w:rPr>
            </w:pPr>
            <w:r w:rsidRPr="00A32BA3">
              <w:rPr>
                <w:szCs w:val="23"/>
              </w:rPr>
              <w:t>96.7</w:t>
            </w:r>
          </w:p>
        </w:tc>
      </w:tr>
      <w:tr w:rsidR="007E6664" w:rsidRPr="00A32BA3" w14:paraId="0BFDECB5" w14:textId="77777777" w:rsidTr="006601DB">
        <w:trPr>
          <w:trHeight w:val="301"/>
        </w:trPr>
        <w:tc>
          <w:tcPr>
            <w:tcW w:w="2116" w:type="dxa"/>
            <w:shd w:val="clear" w:color="auto" w:fill="auto"/>
            <w:noWrap/>
            <w:vAlign w:val="bottom"/>
            <w:hideMark/>
          </w:tcPr>
          <w:p w14:paraId="33C620E1" w14:textId="582F99BE" w:rsidR="00D86F7B" w:rsidRPr="00A32BA3" w:rsidRDefault="00D86F7B" w:rsidP="00D86F7B">
            <w:pPr>
              <w:rPr>
                <w:rFonts w:asciiTheme="minorHAnsi" w:eastAsia="Times New Roman" w:hAnsiTheme="minorHAnsi"/>
                <w:sz w:val="22"/>
                <w:lang w:eastAsia="en-AU"/>
              </w:rPr>
            </w:pPr>
            <w:r w:rsidRPr="00A32BA3">
              <w:rPr>
                <w:sz w:val="22"/>
              </w:rPr>
              <w:t>Mid Central</w:t>
            </w:r>
          </w:p>
        </w:tc>
        <w:tc>
          <w:tcPr>
            <w:tcW w:w="1468" w:type="dxa"/>
            <w:shd w:val="clear" w:color="auto" w:fill="auto"/>
            <w:noWrap/>
            <w:vAlign w:val="bottom"/>
          </w:tcPr>
          <w:p w14:paraId="52E83180" w14:textId="11FDD8FF"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6,315 </w:t>
            </w:r>
          </w:p>
        </w:tc>
        <w:tc>
          <w:tcPr>
            <w:tcW w:w="1470" w:type="dxa"/>
            <w:shd w:val="clear" w:color="auto" w:fill="auto"/>
            <w:noWrap/>
            <w:vAlign w:val="bottom"/>
          </w:tcPr>
          <w:p w14:paraId="30BFEC91" w14:textId="2288C848" w:rsidR="00D86F7B" w:rsidRPr="00A32BA3" w:rsidRDefault="00D86F7B" w:rsidP="00D86F7B">
            <w:pPr>
              <w:jc w:val="right"/>
              <w:rPr>
                <w:rFonts w:asciiTheme="minorHAnsi" w:hAnsiTheme="minorHAnsi"/>
                <w:sz w:val="22"/>
              </w:rPr>
            </w:pPr>
            <w:r w:rsidRPr="00A32BA3">
              <w:rPr>
                <w:szCs w:val="23"/>
              </w:rPr>
              <w:t>82.2</w:t>
            </w:r>
          </w:p>
        </w:tc>
        <w:tc>
          <w:tcPr>
            <w:tcW w:w="1471" w:type="dxa"/>
            <w:shd w:val="clear" w:color="auto" w:fill="auto"/>
            <w:noWrap/>
            <w:vAlign w:val="bottom"/>
          </w:tcPr>
          <w:p w14:paraId="4DE35430" w14:textId="2AA1DD1A"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952 </w:t>
            </w:r>
          </w:p>
        </w:tc>
        <w:tc>
          <w:tcPr>
            <w:tcW w:w="1472" w:type="dxa"/>
            <w:shd w:val="clear" w:color="auto" w:fill="auto"/>
            <w:noWrap/>
            <w:vAlign w:val="bottom"/>
          </w:tcPr>
          <w:p w14:paraId="2521834A" w14:textId="40962608" w:rsidR="00D86F7B" w:rsidRPr="00A32BA3" w:rsidRDefault="00D86F7B" w:rsidP="00D86F7B">
            <w:pPr>
              <w:jc w:val="right"/>
              <w:rPr>
                <w:rFonts w:asciiTheme="minorHAnsi" w:hAnsiTheme="minorHAnsi"/>
                <w:sz w:val="22"/>
              </w:rPr>
            </w:pPr>
            <w:r w:rsidRPr="00A32BA3">
              <w:rPr>
                <w:szCs w:val="23"/>
              </w:rPr>
              <w:t>89.9</w:t>
            </w:r>
          </w:p>
        </w:tc>
        <w:tc>
          <w:tcPr>
            <w:tcW w:w="1472" w:type="dxa"/>
            <w:shd w:val="clear" w:color="auto" w:fill="auto"/>
            <w:noWrap/>
            <w:vAlign w:val="bottom"/>
          </w:tcPr>
          <w:p w14:paraId="11B67D29" w14:textId="0E4454D9"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2,637 </w:t>
            </w:r>
          </w:p>
        </w:tc>
        <w:tc>
          <w:tcPr>
            <w:tcW w:w="1471" w:type="dxa"/>
            <w:shd w:val="clear" w:color="auto" w:fill="auto"/>
            <w:noWrap/>
            <w:vAlign w:val="bottom"/>
          </w:tcPr>
          <w:p w14:paraId="20EC481E" w14:textId="640C56CF" w:rsidR="00D86F7B" w:rsidRPr="00A32BA3" w:rsidRDefault="00D86F7B" w:rsidP="00D86F7B">
            <w:pPr>
              <w:jc w:val="right"/>
              <w:rPr>
                <w:rFonts w:asciiTheme="minorHAnsi" w:hAnsiTheme="minorHAnsi"/>
                <w:sz w:val="22"/>
              </w:rPr>
            </w:pPr>
            <w:r w:rsidRPr="00A32BA3">
              <w:rPr>
                <w:szCs w:val="23"/>
              </w:rPr>
              <w:t>61.9</w:t>
            </w:r>
          </w:p>
        </w:tc>
        <w:tc>
          <w:tcPr>
            <w:tcW w:w="1472" w:type="dxa"/>
            <w:shd w:val="clear" w:color="auto" w:fill="auto"/>
            <w:noWrap/>
            <w:vAlign w:val="bottom"/>
          </w:tcPr>
          <w:p w14:paraId="23975F8C" w14:textId="35F55504"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28,579 </w:t>
            </w:r>
          </w:p>
        </w:tc>
        <w:tc>
          <w:tcPr>
            <w:tcW w:w="1475" w:type="dxa"/>
            <w:shd w:val="clear" w:color="auto" w:fill="auto"/>
            <w:noWrap/>
            <w:vAlign w:val="bottom"/>
          </w:tcPr>
          <w:p w14:paraId="01393DA1" w14:textId="5120507A" w:rsidR="00D86F7B" w:rsidRPr="00A32BA3" w:rsidRDefault="00D86F7B" w:rsidP="00D86F7B">
            <w:pPr>
              <w:jc w:val="right"/>
              <w:rPr>
                <w:rFonts w:asciiTheme="minorHAnsi" w:hAnsiTheme="minorHAnsi"/>
                <w:sz w:val="22"/>
              </w:rPr>
            </w:pPr>
            <w:r w:rsidRPr="00A32BA3">
              <w:rPr>
                <w:szCs w:val="23"/>
              </w:rPr>
              <w:t>88.3</w:t>
            </w:r>
          </w:p>
        </w:tc>
      </w:tr>
      <w:tr w:rsidR="007E6664" w:rsidRPr="00A32BA3" w14:paraId="47E6D943" w14:textId="77777777" w:rsidTr="006601DB">
        <w:trPr>
          <w:trHeight w:val="301"/>
        </w:trPr>
        <w:tc>
          <w:tcPr>
            <w:tcW w:w="2116" w:type="dxa"/>
            <w:shd w:val="clear" w:color="auto" w:fill="auto"/>
            <w:noWrap/>
            <w:vAlign w:val="bottom"/>
            <w:hideMark/>
          </w:tcPr>
          <w:p w14:paraId="276E9D78" w14:textId="5FBC2B6A" w:rsidR="00D86F7B" w:rsidRPr="00A32BA3" w:rsidRDefault="00D86F7B" w:rsidP="00D86F7B">
            <w:pPr>
              <w:rPr>
                <w:rFonts w:asciiTheme="minorHAnsi" w:eastAsia="Times New Roman" w:hAnsiTheme="minorHAnsi"/>
                <w:sz w:val="22"/>
                <w:lang w:eastAsia="en-AU"/>
              </w:rPr>
            </w:pPr>
            <w:r w:rsidRPr="00A32BA3">
              <w:rPr>
                <w:sz w:val="22"/>
              </w:rPr>
              <w:t>Nelson Marlborough</w:t>
            </w:r>
          </w:p>
        </w:tc>
        <w:tc>
          <w:tcPr>
            <w:tcW w:w="1468" w:type="dxa"/>
            <w:shd w:val="clear" w:color="auto" w:fill="auto"/>
            <w:noWrap/>
            <w:vAlign w:val="bottom"/>
          </w:tcPr>
          <w:p w14:paraId="599BCF09" w14:textId="53BD98DC"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2,813 </w:t>
            </w:r>
          </w:p>
        </w:tc>
        <w:tc>
          <w:tcPr>
            <w:tcW w:w="1470" w:type="dxa"/>
            <w:shd w:val="clear" w:color="auto" w:fill="auto"/>
            <w:noWrap/>
            <w:vAlign w:val="bottom"/>
          </w:tcPr>
          <w:p w14:paraId="49626493" w14:textId="6675F9E7" w:rsidR="00D86F7B" w:rsidRPr="00A32BA3" w:rsidRDefault="00D86F7B" w:rsidP="00D86F7B">
            <w:pPr>
              <w:jc w:val="right"/>
              <w:rPr>
                <w:rFonts w:asciiTheme="minorHAnsi" w:hAnsiTheme="minorHAnsi"/>
                <w:sz w:val="22"/>
              </w:rPr>
            </w:pPr>
            <w:r w:rsidRPr="00A32BA3">
              <w:rPr>
                <w:szCs w:val="23"/>
              </w:rPr>
              <w:t>82.1</w:t>
            </w:r>
          </w:p>
        </w:tc>
        <w:tc>
          <w:tcPr>
            <w:tcW w:w="1471" w:type="dxa"/>
            <w:shd w:val="clear" w:color="auto" w:fill="auto"/>
            <w:noWrap/>
            <w:vAlign w:val="bottom"/>
          </w:tcPr>
          <w:p w14:paraId="5EB92488" w14:textId="5BEAD9B7"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469 </w:t>
            </w:r>
          </w:p>
        </w:tc>
        <w:tc>
          <w:tcPr>
            <w:tcW w:w="1472" w:type="dxa"/>
            <w:shd w:val="clear" w:color="auto" w:fill="auto"/>
            <w:noWrap/>
            <w:vAlign w:val="bottom"/>
          </w:tcPr>
          <w:p w14:paraId="7FBB5A08" w14:textId="5E3C09F6" w:rsidR="00D86F7B" w:rsidRPr="00A32BA3" w:rsidRDefault="00D86F7B" w:rsidP="00D86F7B">
            <w:pPr>
              <w:jc w:val="right"/>
              <w:rPr>
                <w:rFonts w:asciiTheme="minorHAnsi" w:hAnsiTheme="minorHAnsi"/>
                <w:sz w:val="22"/>
              </w:rPr>
            </w:pPr>
            <w:r w:rsidRPr="00A32BA3">
              <w:rPr>
                <w:szCs w:val="23"/>
              </w:rPr>
              <w:t>94.2</w:t>
            </w:r>
          </w:p>
        </w:tc>
        <w:tc>
          <w:tcPr>
            <w:tcW w:w="1472" w:type="dxa"/>
            <w:shd w:val="clear" w:color="auto" w:fill="auto"/>
            <w:noWrap/>
            <w:vAlign w:val="bottom"/>
          </w:tcPr>
          <w:p w14:paraId="5179E2EF" w14:textId="4F349FE9"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1,649 </w:t>
            </w:r>
          </w:p>
        </w:tc>
        <w:tc>
          <w:tcPr>
            <w:tcW w:w="1471" w:type="dxa"/>
            <w:shd w:val="clear" w:color="auto" w:fill="auto"/>
            <w:noWrap/>
            <w:vAlign w:val="bottom"/>
          </w:tcPr>
          <w:p w14:paraId="4C03D8BE" w14:textId="63F6B059" w:rsidR="00D86F7B" w:rsidRPr="00A32BA3" w:rsidRDefault="00D86F7B" w:rsidP="00D86F7B">
            <w:pPr>
              <w:jc w:val="right"/>
              <w:rPr>
                <w:rFonts w:asciiTheme="minorHAnsi" w:hAnsiTheme="minorHAnsi"/>
                <w:sz w:val="22"/>
              </w:rPr>
            </w:pPr>
            <w:r w:rsidRPr="00A32BA3">
              <w:rPr>
                <w:szCs w:val="23"/>
              </w:rPr>
              <w:t>74.5</w:t>
            </w:r>
          </w:p>
        </w:tc>
        <w:tc>
          <w:tcPr>
            <w:tcW w:w="1472" w:type="dxa"/>
            <w:shd w:val="clear" w:color="auto" w:fill="auto"/>
            <w:noWrap/>
            <w:vAlign w:val="bottom"/>
          </w:tcPr>
          <w:p w14:paraId="4A9EDCC5" w14:textId="19C30FA4"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31,417 </w:t>
            </w:r>
          </w:p>
        </w:tc>
        <w:tc>
          <w:tcPr>
            <w:tcW w:w="1475" w:type="dxa"/>
            <w:shd w:val="clear" w:color="auto" w:fill="auto"/>
            <w:noWrap/>
            <w:vAlign w:val="bottom"/>
          </w:tcPr>
          <w:p w14:paraId="4B88530C" w14:textId="44511E68" w:rsidR="00D86F7B" w:rsidRPr="00A32BA3" w:rsidRDefault="00D86F7B" w:rsidP="00D86F7B">
            <w:pPr>
              <w:jc w:val="right"/>
              <w:rPr>
                <w:rFonts w:asciiTheme="minorHAnsi" w:hAnsiTheme="minorHAnsi"/>
                <w:sz w:val="22"/>
              </w:rPr>
            </w:pPr>
            <w:r w:rsidRPr="00A32BA3">
              <w:rPr>
                <w:szCs w:val="23"/>
              </w:rPr>
              <w:t>93.5</w:t>
            </w:r>
          </w:p>
        </w:tc>
      </w:tr>
      <w:tr w:rsidR="007E6664" w:rsidRPr="00A32BA3" w14:paraId="77CCF154" w14:textId="77777777" w:rsidTr="006601DB">
        <w:trPr>
          <w:trHeight w:val="301"/>
        </w:trPr>
        <w:tc>
          <w:tcPr>
            <w:tcW w:w="2116" w:type="dxa"/>
            <w:shd w:val="clear" w:color="auto" w:fill="auto"/>
            <w:noWrap/>
            <w:vAlign w:val="bottom"/>
            <w:hideMark/>
          </w:tcPr>
          <w:p w14:paraId="7E29BA60" w14:textId="770847E8" w:rsidR="00D86F7B" w:rsidRPr="00A32BA3" w:rsidRDefault="00D86F7B" w:rsidP="00D86F7B">
            <w:pPr>
              <w:rPr>
                <w:rFonts w:asciiTheme="minorHAnsi" w:eastAsia="Times New Roman" w:hAnsiTheme="minorHAnsi"/>
                <w:sz w:val="22"/>
                <w:lang w:eastAsia="en-AU"/>
              </w:rPr>
            </w:pPr>
            <w:r w:rsidRPr="00A32BA3">
              <w:rPr>
                <w:sz w:val="22"/>
              </w:rPr>
              <w:t>Northland</w:t>
            </w:r>
          </w:p>
        </w:tc>
        <w:tc>
          <w:tcPr>
            <w:tcW w:w="1468" w:type="dxa"/>
            <w:shd w:val="clear" w:color="auto" w:fill="auto"/>
            <w:noWrap/>
            <w:vAlign w:val="bottom"/>
          </w:tcPr>
          <w:p w14:paraId="21DFE951" w14:textId="2B29721B"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11,007 </w:t>
            </w:r>
          </w:p>
        </w:tc>
        <w:tc>
          <w:tcPr>
            <w:tcW w:w="1470" w:type="dxa"/>
            <w:shd w:val="clear" w:color="auto" w:fill="auto"/>
            <w:noWrap/>
            <w:vAlign w:val="bottom"/>
          </w:tcPr>
          <w:p w14:paraId="26068665" w14:textId="1AE177CD" w:rsidR="00D86F7B" w:rsidRPr="00A32BA3" w:rsidRDefault="00D86F7B" w:rsidP="00D86F7B">
            <w:pPr>
              <w:jc w:val="right"/>
              <w:rPr>
                <w:rFonts w:asciiTheme="minorHAnsi" w:hAnsiTheme="minorHAnsi"/>
                <w:sz w:val="22"/>
              </w:rPr>
            </w:pPr>
            <w:r w:rsidRPr="00A32BA3">
              <w:rPr>
                <w:szCs w:val="23"/>
              </w:rPr>
              <w:t>81.1</w:t>
            </w:r>
          </w:p>
        </w:tc>
        <w:tc>
          <w:tcPr>
            <w:tcW w:w="1471" w:type="dxa"/>
            <w:shd w:val="clear" w:color="auto" w:fill="auto"/>
            <w:noWrap/>
            <w:vAlign w:val="bottom"/>
          </w:tcPr>
          <w:p w14:paraId="635E8C7B" w14:textId="5F49F14F"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548 </w:t>
            </w:r>
          </w:p>
        </w:tc>
        <w:tc>
          <w:tcPr>
            <w:tcW w:w="1472" w:type="dxa"/>
            <w:shd w:val="clear" w:color="auto" w:fill="auto"/>
            <w:noWrap/>
            <w:vAlign w:val="bottom"/>
          </w:tcPr>
          <w:p w14:paraId="3D4048F0" w14:textId="4541A3DF" w:rsidR="00D86F7B" w:rsidRPr="00A32BA3" w:rsidRDefault="00D86F7B" w:rsidP="00D86F7B">
            <w:pPr>
              <w:jc w:val="right"/>
              <w:rPr>
                <w:rFonts w:asciiTheme="minorHAnsi" w:hAnsiTheme="minorHAnsi"/>
                <w:sz w:val="22"/>
              </w:rPr>
            </w:pPr>
            <w:r w:rsidRPr="00A32BA3">
              <w:rPr>
                <w:szCs w:val="23"/>
              </w:rPr>
              <w:t>66.4</w:t>
            </w:r>
          </w:p>
        </w:tc>
        <w:tc>
          <w:tcPr>
            <w:tcW w:w="1472" w:type="dxa"/>
            <w:shd w:val="clear" w:color="auto" w:fill="auto"/>
            <w:noWrap/>
            <w:vAlign w:val="bottom"/>
          </w:tcPr>
          <w:p w14:paraId="663AFB7F" w14:textId="6FC23858"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1,439 </w:t>
            </w:r>
          </w:p>
        </w:tc>
        <w:tc>
          <w:tcPr>
            <w:tcW w:w="1471" w:type="dxa"/>
            <w:shd w:val="clear" w:color="auto" w:fill="auto"/>
            <w:noWrap/>
            <w:vAlign w:val="bottom"/>
          </w:tcPr>
          <w:p w14:paraId="7FCF2EF2" w14:textId="4B9B0FE0" w:rsidR="00D86F7B" w:rsidRPr="00A32BA3" w:rsidRDefault="00D86F7B" w:rsidP="00D86F7B">
            <w:pPr>
              <w:jc w:val="right"/>
              <w:rPr>
                <w:rFonts w:asciiTheme="minorHAnsi" w:hAnsiTheme="minorHAnsi"/>
                <w:sz w:val="22"/>
              </w:rPr>
            </w:pPr>
            <w:r w:rsidRPr="00A32BA3">
              <w:rPr>
                <w:szCs w:val="23"/>
              </w:rPr>
              <w:t>58.0</w:t>
            </w:r>
          </w:p>
        </w:tc>
        <w:tc>
          <w:tcPr>
            <w:tcW w:w="1472" w:type="dxa"/>
            <w:shd w:val="clear" w:color="auto" w:fill="auto"/>
            <w:noWrap/>
            <w:vAlign w:val="bottom"/>
          </w:tcPr>
          <w:p w14:paraId="4A48E4C3" w14:textId="7C1500E4"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25,516 </w:t>
            </w:r>
          </w:p>
        </w:tc>
        <w:tc>
          <w:tcPr>
            <w:tcW w:w="1475" w:type="dxa"/>
            <w:shd w:val="clear" w:color="auto" w:fill="auto"/>
            <w:noWrap/>
            <w:vAlign w:val="bottom"/>
          </w:tcPr>
          <w:p w14:paraId="697CE793" w14:textId="687A5793" w:rsidR="00D86F7B" w:rsidRPr="00A32BA3" w:rsidRDefault="00D86F7B" w:rsidP="00D86F7B">
            <w:pPr>
              <w:jc w:val="right"/>
              <w:rPr>
                <w:rFonts w:asciiTheme="minorHAnsi" w:hAnsiTheme="minorHAnsi"/>
                <w:sz w:val="22"/>
              </w:rPr>
            </w:pPr>
            <w:r w:rsidRPr="00A32BA3">
              <w:rPr>
                <w:szCs w:val="23"/>
              </w:rPr>
              <w:t>89.0</w:t>
            </w:r>
          </w:p>
        </w:tc>
      </w:tr>
      <w:tr w:rsidR="007E6664" w:rsidRPr="00A32BA3" w14:paraId="60F7EA1A" w14:textId="77777777" w:rsidTr="006601DB">
        <w:trPr>
          <w:trHeight w:val="301"/>
        </w:trPr>
        <w:tc>
          <w:tcPr>
            <w:tcW w:w="2116" w:type="dxa"/>
            <w:shd w:val="clear" w:color="auto" w:fill="auto"/>
            <w:noWrap/>
            <w:vAlign w:val="bottom"/>
            <w:hideMark/>
          </w:tcPr>
          <w:p w14:paraId="0C53182F" w14:textId="387E8589" w:rsidR="00D86F7B" w:rsidRPr="00A32BA3" w:rsidRDefault="00D86F7B" w:rsidP="00D86F7B">
            <w:pPr>
              <w:rPr>
                <w:rFonts w:asciiTheme="minorHAnsi" w:eastAsia="Times New Roman" w:hAnsiTheme="minorHAnsi"/>
                <w:sz w:val="22"/>
                <w:lang w:eastAsia="en-AU"/>
              </w:rPr>
            </w:pPr>
            <w:r w:rsidRPr="00A32BA3">
              <w:rPr>
                <w:sz w:val="22"/>
              </w:rPr>
              <w:t>South Canterbury</w:t>
            </w:r>
          </w:p>
        </w:tc>
        <w:tc>
          <w:tcPr>
            <w:tcW w:w="1468" w:type="dxa"/>
            <w:shd w:val="clear" w:color="auto" w:fill="auto"/>
            <w:noWrap/>
            <w:vAlign w:val="bottom"/>
          </w:tcPr>
          <w:p w14:paraId="6AD36F81" w14:textId="58A5FB57"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723 </w:t>
            </w:r>
          </w:p>
        </w:tc>
        <w:tc>
          <w:tcPr>
            <w:tcW w:w="1470" w:type="dxa"/>
            <w:shd w:val="clear" w:color="auto" w:fill="auto"/>
            <w:noWrap/>
            <w:vAlign w:val="bottom"/>
          </w:tcPr>
          <w:p w14:paraId="4C699D0D" w14:textId="653B29FE" w:rsidR="00D86F7B" w:rsidRPr="00A32BA3" w:rsidRDefault="00D86F7B" w:rsidP="00D86F7B">
            <w:pPr>
              <w:jc w:val="right"/>
              <w:rPr>
                <w:rFonts w:asciiTheme="minorHAnsi" w:hAnsiTheme="minorHAnsi"/>
                <w:sz w:val="22"/>
              </w:rPr>
            </w:pPr>
            <w:r w:rsidRPr="00A32BA3">
              <w:rPr>
                <w:szCs w:val="23"/>
              </w:rPr>
              <w:t>66.8</w:t>
            </w:r>
          </w:p>
        </w:tc>
        <w:tc>
          <w:tcPr>
            <w:tcW w:w="1471" w:type="dxa"/>
            <w:shd w:val="clear" w:color="auto" w:fill="auto"/>
            <w:noWrap/>
            <w:vAlign w:val="bottom"/>
          </w:tcPr>
          <w:p w14:paraId="0ABAD8DD" w14:textId="77AE042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145 </w:t>
            </w:r>
          </w:p>
        </w:tc>
        <w:tc>
          <w:tcPr>
            <w:tcW w:w="1472" w:type="dxa"/>
            <w:shd w:val="clear" w:color="auto" w:fill="auto"/>
            <w:noWrap/>
            <w:vAlign w:val="bottom"/>
          </w:tcPr>
          <w:p w14:paraId="3D1E414B" w14:textId="503D0112" w:rsidR="00D86F7B" w:rsidRPr="00A32BA3" w:rsidRDefault="00D86F7B" w:rsidP="00D86F7B">
            <w:pPr>
              <w:jc w:val="right"/>
              <w:rPr>
                <w:rFonts w:asciiTheme="minorHAnsi" w:hAnsiTheme="minorHAnsi"/>
                <w:sz w:val="22"/>
              </w:rPr>
            </w:pPr>
            <w:r w:rsidRPr="00A32BA3">
              <w:rPr>
                <w:szCs w:val="23"/>
              </w:rPr>
              <w:t>116.9</w:t>
            </w:r>
          </w:p>
        </w:tc>
        <w:tc>
          <w:tcPr>
            <w:tcW w:w="1472" w:type="dxa"/>
            <w:shd w:val="clear" w:color="auto" w:fill="auto"/>
            <w:noWrap/>
            <w:vAlign w:val="bottom"/>
          </w:tcPr>
          <w:p w14:paraId="4CBBBE20" w14:textId="71E7F1AE"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536 </w:t>
            </w:r>
          </w:p>
        </w:tc>
        <w:tc>
          <w:tcPr>
            <w:tcW w:w="1471" w:type="dxa"/>
            <w:shd w:val="clear" w:color="auto" w:fill="auto"/>
            <w:noWrap/>
            <w:vAlign w:val="bottom"/>
          </w:tcPr>
          <w:p w14:paraId="5979B055" w14:textId="07629D75" w:rsidR="00D86F7B" w:rsidRPr="00A32BA3" w:rsidRDefault="00D86F7B" w:rsidP="00D86F7B">
            <w:pPr>
              <w:jc w:val="right"/>
              <w:rPr>
                <w:rFonts w:asciiTheme="minorHAnsi" w:hAnsiTheme="minorHAnsi"/>
                <w:sz w:val="22"/>
              </w:rPr>
            </w:pPr>
            <w:r w:rsidRPr="00A32BA3">
              <w:rPr>
                <w:szCs w:val="23"/>
              </w:rPr>
              <w:t>78.0</w:t>
            </w:r>
          </w:p>
        </w:tc>
        <w:tc>
          <w:tcPr>
            <w:tcW w:w="1472" w:type="dxa"/>
            <w:shd w:val="clear" w:color="auto" w:fill="auto"/>
            <w:noWrap/>
            <w:vAlign w:val="bottom"/>
          </w:tcPr>
          <w:p w14:paraId="2C6E9D7F" w14:textId="7BB334A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11,981 </w:t>
            </w:r>
          </w:p>
        </w:tc>
        <w:tc>
          <w:tcPr>
            <w:tcW w:w="1475" w:type="dxa"/>
            <w:shd w:val="clear" w:color="auto" w:fill="auto"/>
            <w:noWrap/>
            <w:vAlign w:val="bottom"/>
          </w:tcPr>
          <w:p w14:paraId="2A9CEB34" w14:textId="2EF88659" w:rsidR="00D86F7B" w:rsidRPr="00A32BA3" w:rsidRDefault="00D86F7B" w:rsidP="00D86F7B">
            <w:pPr>
              <w:jc w:val="right"/>
              <w:rPr>
                <w:rFonts w:asciiTheme="minorHAnsi" w:hAnsiTheme="minorHAnsi"/>
                <w:sz w:val="22"/>
              </w:rPr>
            </w:pPr>
            <w:r w:rsidRPr="00A32BA3">
              <w:rPr>
                <w:szCs w:val="23"/>
              </w:rPr>
              <w:t>89.6</w:t>
            </w:r>
          </w:p>
        </w:tc>
      </w:tr>
      <w:tr w:rsidR="007E6664" w:rsidRPr="00A32BA3" w14:paraId="5BBCAE57" w14:textId="77777777" w:rsidTr="006601DB">
        <w:trPr>
          <w:trHeight w:val="301"/>
        </w:trPr>
        <w:tc>
          <w:tcPr>
            <w:tcW w:w="2116" w:type="dxa"/>
            <w:shd w:val="clear" w:color="auto" w:fill="auto"/>
            <w:noWrap/>
            <w:vAlign w:val="bottom"/>
            <w:hideMark/>
          </w:tcPr>
          <w:p w14:paraId="21DCDAD6" w14:textId="2C2516E6" w:rsidR="00D86F7B" w:rsidRPr="00A32BA3" w:rsidRDefault="00D86F7B" w:rsidP="00D86F7B">
            <w:pPr>
              <w:rPr>
                <w:rFonts w:asciiTheme="minorHAnsi" w:eastAsia="Times New Roman" w:hAnsiTheme="minorHAnsi"/>
                <w:sz w:val="22"/>
                <w:lang w:eastAsia="en-AU"/>
              </w:rPr>
            </w:pPr>
            <w:r w:rsidRPr="00A32BA3">
              <w:rPr>
                <w:sz w:val="22"/>
              </w:rPr>
              <w:t>Southern</w:t>
            </w:r>
          </w:p>
        </w:tc>
        <w:tc>
          <w:tcPr>
            <w:tcW w:w="1468" w:type="dxa"/>
            <w:shd w:val="clear" w:color="auto" w:fill="auto"/>
            <w:noWrap/>
            <w:vAlign w:val="bottom"/>
          </w:tcPr>
          <w:p w14:paraId="30C41318" w14:textId="64AF93ED"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4,899 </w:t>
            </w:r>
          </w:p>
        </w:tc>
        <w:tc>
          <w:tcPr>
            <w:tcW w:w="1470" w:type="dxa"/>
            <w:shd w:val="clear" w:color="auto" w:fill="auto"/>
            <w:noWrap/>
            <w:vAlign w:val="bottom"/>
          </w:tcPr>
          <w:p w14:paraId="6D1D40E7" w14:textId="75B4671A" w:rsidR="00D86F7B" w:rsidRPr="00A32BA3" w:rsidRDefault="00D86F7B" w:rsidP="00D86F7B">
            <w:pPr>
              <w:jc w:val="right"/>
              <w:rPr>
                <w:rFonts w:asciiTheme="minorHAnsi" w:hAnsiTheme="minorHAnsi"/>
                <w:sz w:val="22"/>
              </w:rPr>
            </w:pPr>
            <w:r w:rsidRPr="00A32BA3">
              <w:rPr>
                <w:szCs w:val="23"/>
              </w:rPr>
              <w:t>70.6</w:t>
            </w:r>
          </w:p>
        </w:tc>
        <w:tc>
          <w:tcPr>
            <w:tcW w:w="1471" w:type="dxa"/>
            <w:shd w:val="clear" w:color="auto" w:fill="auto"/>
            <w:noWrap/>
            <w:vAlign w:val="bottom"/>
          </w:tcPr>
          <w:p w14:paraId="164FDF2C" w14:textId="458CE8CA"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1,194 </w:t>
            </w:r>
          </w:p>
        </w:tc>
        <w:tc>
          <w:tcPr>
            <w:tcW w:w="1472" w:type="dxa"/>
            <w:shd w:val="clear" w:color="auto" w:fill="auto"/>
            <w:noWrap/>
            <w:vAlign w:val="bottom"/>
          </w:tcPr>
          <w:p w14:paraId="11315B33" w14:textId="64A9510D" w:rsidR="00D86F7B" w:rsidRPr="00A32BA3" w:rsidRDefault="00D86F7B" w:rsidP="00D86F7B">
            <w:pPr>
              <w:jc w:val="right"/>
              <w:rPr>
                <w:rFonts w:asciiTheme="minorHAnsi" w:hAnsiTheme="minorHAnsi"/>
                <w:sz w:val="22"/>
              </w:rPr>
            </w:pPr>
            <w:r w:rsidRPr="00A32BA3">
              <w:rPr>
                <w:szCs w:val="23"/>
              </w:rPr>
              <w:t>88.9</w:t>
            </w:r>
          </w:p>
        </w:tc>
        <w:tc>
          <w:tcPr>
            <w:tcW w:w="1472" w:type="dxa"/>
            <w:shd w:val="clear" w:color="auto" w:fill="auto"/>
            <w:noWrap/>
            <w:vAlign w:val="bottom"/>
          </w:tcPr>
          <w:p w14:paraId="2D84808E" w14:textId="04D5B102"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3,832 </w:t>
            </w:r>
          </w:p>
        </w:tc>
        <w:tc>
          <w:tcPr>
            <w:tcW w:w="1471" w:type="dxa"/>
            <w:shd w:val="clear" w:color="auto" w:fill="auto"/>
            <w:noWrap/>
            <w:vAlign w:val="bottom"/>
          </w:tcPr>
          <w:p w14:paraId="4F4496EF" w14:textId="1E289137" w:rsidR="00D86F7B" w:rsidRPr="00A32BA3" w:rsidRDefault="00D86F7B" w:rsidP="00D86F7B">
            <w:pPr>
              <w:jc w:val="right"/>
              <w:rPr>
                <w:rFonts w:asciiTheme="minorHAnsi" w:hAnsiTheme="minorHAnsi"/>
                <w:sz w:val="22"/>
              </w:rPr>
            </w:pPr>
            <w:r w:rsidRPr="00A32BA3">
              <w:rPr>
                <w:szCs w:val="23"/>
              </w:rPr>
              <w:t>54.3</w:t>
            </w:r>
          </w:p>
        </w:tc>
        <w:tc>
          <w:tcPr>
            <w:tcW w:w="1472" w:type="dxa"/>
            <w:shd w:val="clear" w:color="auto" w:fill="auto"/>
            <w:noWrap/>
            <w:vAlign w:val="bottom"/>
          </w:tcPr>
          <w:p w14:paraId="155F3661" w14:textId="226EFC83"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65,559 </w:t>
            </w:r>
          </w:p>
        </w:tc>
        <w:tc>
          <w:tcPr>
            <w:tcW w:w="1475" w:type="dxa"/>
            <w:shd w:val="clear" w:color="auto" w:fill="auto"/>
            <w:noWrap/>
            <w:vAlign w:val="bottom"/>
          </w:tcPr>
          <w:p w14:paraId="00B5DBC4" w14:textId="5F130CE8" w:rsidR="00D86F7B" w:rsidRPr="00A32BA3" w:rsidRDefault="00D86F7B" w:rsidP="00D86F7B">
            <w:pPr>
              <w:jc w:val="right"/>
              <w:rPr>
                <w:rFonts w:asciiTheme="minorHAnsi" w:hAnsiTheme="minorHAnsi"/>
                <w:sz w:val="22"/>
              </w:rPr>
            </w:pPr>
            <w:r w:rsidRPr="00A32BA3">
              <w:rPr>
                <w:szCs w:val="23"/>
              </w:rPr>
              <w:t>94.8</w:t>
            </w:r>
          </w:p>
        </w:tc>
      </w:tr>
      <w:tr w:rsidR="007E6664" w:rsidRPr="00A32BA3" w14:paraId="22594B64" w14:textId="77777777" w:rsidTr="006601DB">
        <w:trPr>
          <w:trHeight w:val="301"/>
        </w:trPr>
        <w:tc>
          <w:tcPr>
            <w:tcW w:w="2116" w:type="dxa"/>
            <w:shd w:val="clear" w:color="auto" w:fill="auto"/>
            <w:noWrap/>
            <w:vAlign w:val="bottom"/>
            <w:hideMark/>
          </w:tcPr>
          <w:p w14:paraId="70792C06" w14:textId="78E2F971" w:rsidR="00D86F7B" w:rsidRPr="00A32BA3" w:rsidRDefault="00D86F7B" w:rsidP="00D86F7B">
            <w:pPr>
              <w:rPr>
                <w:rFonts w:asciiTheme="minorHAnsi" w:eastAsia="Times New Roman" w:hAnsiTheme="minorHAnsi"/>
                <w:sz w:val="22"/>
                <w:lang w:eastAsia="en-AU"/>
              </w:rPr>
            </w:pPr>
            <w:r w:rsidRPr="00A32BA3">
              <w:rPr>
                <w:sz w:val="22"/>
              </w:rPr>
              <w:t>Tairawhiti</w:t>
            </w:r>
          </w:p>
        </w:tc>
        <w:tc>
          <w:tcPr>
            <w:tcW w:w="1468" w:type="dxa"/>
            <w:shd w:val="clear" w:color="auto" w:fill="auto"/>
            <w:noWrap/>
            <w:vAlign w:val="bottom"/>
          </w:tcPr>
          <w:p w14:paraId="739AE779" w14:textId="05C4C5E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5,045 </w:t>
            </w:r>
          </w:p>
        </w:tc>
        <w:tc>
          <w:tcPr>
            <w:tcW w:w="1470" w:type="dxa"/>
            <w:shd w:val="clear" w:color="auto" w:fill="auto"/>
            <w:noWrap/>
            <w:vAlign w:val="bottom"/>
          </w:tcPr>
          <w:p w14:paraId="18AF128F" w14:textId="2A5B1946" w:rsidR="00D86F7B" w:rsidRPr="00A32BA3" w:rsidRDefault="00D86F7B" w:rsidP="00D86F7B">
            <w:pPr>
              <w:jc w:val="right"/>
              <w:rPr>
                <w:rFonts w:asciiTheme="minorHAnsi" w:hAnsiTheme="minorHAnsi"/>
                <w:sz w:val="22"/>
              </w:rPr>
            </w:pPr>
            <w:r w:rsidRPr="00A32BA3">
              <w:rPr>
                <w:szCs w:val="23"/>
              </w:rPr>
              <w:t>87.2</w:t>
            </w:r>
          </w:p>
        </w:tc>
        <w:tc>
          <w:tcPr>
            <w:tcW w:w="1471" w:type="dxa"/>
            <w:shd w:val="clear" w:color="auto" w:fill="auto"/>
            <w:noWrap/>
            <w:vAlign w:val="bottom"/>
          </w:tcPr>
          <w:p w14:paraId="0F67A655" w14:textId="298A9FA2"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202 </w:t>
            </w:r>
          </w:p>
        </w:tc>
        <w:tc>
          <w:tcPr>
            <w:tcW w:w="1472" w:type="dxa"/>
            <w:shd w:val="clear" w:color="auto" w:fill="auto"/>
            <w:noWrap/>
            <w:vAlign w:val="bottom"/>
          </w:tcPr>
          <w:p w14:paraId="1664CF11" w14:textId="1243D294" w:rsidR="00D86F7B" w:rsidRPr="00A32BA3" w:rsidRDefault="00D86F7B" w:rsidP="00D86F7B">
            <w:pPr>
              <w:jc w:val="right"/>
              <w:rPr>
                <w:rFonts w:asciiTheme="minorHAnsi" w:hAnsiTheme="minorHAnsi"/>
                <w:sz w:val="22"/>
              </w:rPr>
            </w:pPr>
            <w:r w:rsidRPr="00A32BA3">
              <w:rPr>
                <w:szCs w:val="23"/>
              </w:rPr>
              <w:t>77.1</w:t>
            </w:r>
          </w:p>
        </w:tc>
        <w:tc>
          <w:tcPr>
            <w:tcW w:w="1472" w:type="dxa"/>
            <w:shd w:val="clear" w:color="auto" w:fill="auto"/>
            <w:noWrap/>
            <w:vAlign w:val="bottom"/>
          </w:tcPr>
          <w:p w14:paraId="34687DE4" w14:textId="3AF7F49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285 </w:t>
            </w:r>
          </w:p>
        </w:tc>
        <w:tc>
          <w:tcPr>
            <w:tcW w:w="1471" w:type="dxa"/>
            <w:shd w:val="clear" w:color="auto" w:fill="auto"/>
            <w:noWrap/>
            <w:vAlign w:val="bottom"/>
          </w:tcPr>
          <w:p w14:paraId="27B26EF1" w14:textId="3E37BB41" w:rsidR="00D86F7B" w:rsidRPr="00A32BA3" w:rsidRDefault="00D86F7B" w:rsidP="00D86F7B">
            <w:pPr>
              <w:jc w:val="right"/>
              <w:rPr>
                <w:rFonts w:asciiTheme="minorHAnsi" w:hAnsiTheme="minorHAnsi"/>
                <w:sz w:val="22"/>
              </w:rPr>
            </w:pPr>
            <w:r w:rsidRPr="00A32BA3">
              <w:rPr>
                <w:szCs w:val="23"/>
              </w:rPr>
              <w:t>69.9</w:t>
            </w:r>
          </w:p>
        </w:tc>
        <w:tc>
          <w:tcPr>
            <w:tcW w:w="1472" w:type="dxa"/>
            <w:shd w:val="clear" w:color="auto" w:fill="auto"/>
            <w:noWrap/>
            <w:vAlign w:val="bottom"/>
          </w:tcPr>
          <w:p w14:paraId="0356E899" w14:textId="2D7A2BAD"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5,465 </w:t>
            </w:r>
          </w:p>
        </w:tc>
        <w:tc>
          <w:tcPr>
            <w:tcW w:w="1475" w:type="dxa"/>
            <w:shd w:val="clear" w:color="auto" w:fill="auto"/>
            <w:noWrap/>
            <w:vAlign w:val="bottom"/>
          </w:tcPr>
          <w:p w14:paraId="3825EF47" w14:textId="4D6BE5E5" w:rsidR="00D86F7B" w:rsidRPr="00A32BA3" w:rsidRDefault="00D86F7B" w:rsidP="00D86F7B">
            <w:pPr>
              <w:jc w:val="right"/>
              <w:rPr>
                <w:rFonts w:asciiTheme="minorHAnsi" w:hAnsiTheme="minorHAnsi"/>
                <w:sz w:val="22"/>
              </w:rPr>
            </w:pPr>
            <w:r w:rsidRPr="00A32BA3">
              <w:rPr>
                <w:szCs w:val="23"/>
              </w:rPr>
              <w:t>91.7</w:t>
            </w:r>
          </w:p>
        </w:tc>
      </w:tr>
      <w:tr w:rsidR="007E6664" w:rsidRPr="00A32BA3" w14:paraId="67A179A6" w14:textId="77777777" w:rsidTr="006601DB">
        <w:trPr>
          <w:trHeight w:val="301"/>
        </w:trPr>
        <w:tc>
          <w:tcPr>
            <w:tcW w:w="2116" w:type="dxa"/>
            <w:shd w:val="clear" w:color="auto" w:fill="auto"/>
            <w:noWrap/>
            <w:vAlign w:val="bottom"/>
            <w:hideMark/>
          </w:tcPr>
          <w:p w14:paraId="56ADF193" w14:textId="3F5F5A88" w:rsidR="00D86F7B" w:rsidRPr="00A32BA3" w:rsidRDefault="00D86F7B" w:rsidP="00D86F7B">
            <w:pPr>
              <w:rPr>
                <w:rFonts w:asciiTheme="minorHAnsi" w:eastAsia="Times New Roman" w:hAnsiTheme="minorHAnsi"/>
                <w:sz w:val="22"/>
                <w:lang w:eastAsia="en-AU"/>
              </w:rPr>
            </w:pPr>
            <w:r w:rsidRPr="00A32BA3">
              <w:rPr>
                <w:sz w:val="22"/>
              </w:rPr>
              <w:t>Taranaki</w:t>
            </w:r>
          </w:p>
        </w:tc>
        <w:tc>
          <w:tcPr>
            <w:tcW w:w="1468" w:type="dxa"/>
            <w:shd w:val="clear" w:color="auto" w:fill="auto"/>
            <w:noWrap/>
            <w:vAlign w:val="bottom"/>
          </w:tcPr>
          <w:p w14:paraId="6A1981B8" w14:textId="4222B438"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3,934 </w:t>
            </w:r>
          </w:p>
        </w:tc>
        <w:tc>
          <w:tcPr>
            <w:tcW w:w="1470" w:type="dxa"/>
            <w:shd w:val="clear" w:color="auto" w:fill="auto"/>
            <w:noWrap/>
            <w:vAlign w:val="bottom"/>
          </w:tcPr>
          <w:p w14:paraId="6F927091" w14:textId="331D7158" w:rsidR="00D86F7B" w:rsidRPr="00A32BA3" w:rsidRDefault="00D86F7B" w:rsidP="00D86F7B">
            <w:pPr>
              <w:jc w:val="right"/>
              <w:rPr>
                <w:rFonts w:asciiTheme="minorHAnsi" w:hAnsiTheme="minorHAnsi"/>
                <w:sz w:val="22"/>
              </w:rPr>
            </w:pPr>
            <w:r w:rsidRPr="00A32BA3">
              <w:rPr>
                <w:szCs w:val="23"/>
              </w:rPr>
              <w:t>82.0</w:t>
            </w:r>
          </w:p>
        </w:tc>
        <w:tc>
          <w:tcPr>
            <w:tcW w:w="1471" w:type="dxa"/>
            <w:shd w:val="clear" w:color="auto" w:fill="auto"/>
            <w:noWrap/>
            <w:vAlign w:val="bottom"/>
          </w:tcPr>
          <w:p w14:paraId="5FF56D20" w14:textId="010B2768"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256 </w:t>
            </w:r>
          </w:p>
        </w:tc>
        <w:tc>
          <w:tcPr>
            <w:tcW w:w="1472" w:type="dxa"/>
            <w:shd w:val="clear" w:color="auto" w:fill="auto"/>
            <w:noWrap/>
            <w:vAlign w:val="bottom"/>
          </w:tcPr>
          <w:p w14:paraId="6568479A" w14:textId="7BA4D5D9" w:rsidR="00D86F7B" w:rsidRPr="00A32BA3" w:rsidRDefault="00D86F7B" w:rsidP="00D86F7B">
            <w:pPr>
              <w:jc w:val="right"/>
              <w:rPr>
                <w:rFonts w:asciiTheme="minorHAnsi" w:hAnsiTheme="minorHAnsi"/>
                <w:sz w:val="22"/>
              </w:rPr>
            </w:pPr>
            <w:r w:rsidRPr="00A32BA3">
              <w:rPr>
                <w:szCs w:val="23"/>
              </w:rPr>
              <w:t>83.7</w:t>
            </w:r>
          </w:p>
        </w:tc>
        <w:tc>
          <w:tcPr>
            <w:tcW w:w="1472" w:type="dxa"/>
            <w:shd w:val="clear" w:color="auto" w:fill="auto"/>
            <w:noWrap/>
            <w:vAlign w:val="bottom"/>
          </w:tcPr>
          <w:p w14:paraId="6C8FDD1F" w14:textId="679E587B"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1,231 </w:t>
            </w:r>
          </w:p>
        </w:tc>
        <w:tc>
          <w:tcPr>
            <w:tcW w:w="1471" w:type="dxa"/>
            <w:shd w:val="clear" w:color="auto" w:fill="auto"/>
            <w:noWrap/>
            <w:vAlign w:val="bottom"/>
          </w:tcPr>
          <w:p w14:paraId="6622E9F7" w14:textId="69728216" w:rsidR="00D86F7B" w:rsidRPr="00A32BA3" w:rsidRDefault="00D86F7B" w:rsidP="00D86F7B">
            <w:pPr>
              <w:jc w:val="right"/>
              <w:rPr>
                <w:rFonts w:asciiTheme="minorHAnsi" w:hAnsiTheme="minorHAnsi"/>
                <w:sz w:val="22"/>
              </w:rPr>
            </w:pPr>
            <w:r w:rsidRPr="00A32BA3">
              <w:rPr>
                <w:szCs w:val="23"/>
              </w:rPr>
              <w:t>75.1</w:t>
            </w:r>
          </w:p>
        </w:tc>
        <w:tc>
          <w:tcPr>
            <w:tcW w:w="1472" w:type="dxa"/>
            <w:shd w:val="clear" w:color="auto" w:fill="auto"/>
            <w:noWrap/>
            <w:vAlign w:val="bottom"/>
          </w:tcPr>
          <w:p w14:paraId="6476A4BC" w14:textId="631880E8"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22,936 </w:t>
            </w:r>
          </w:p>
        </w:tc>
        <w:tc>
          <w:tcPr>
            <w:tcW w:w="1475" w:type="dxa"/>
            <w:shd w:val="clear" w:color="auto" w:fill="auto"/>
            <w:noWrap/>
            <w:vAlign w:val="bottom"/>
          </w:tcPr>
          <w:p w14:paraId="369AB1BD" w14:textId="2AC02527" w:rsidR="00D86F7B" w:rsidRPr="00A32BA3" w:rsidRDefault="00D86F7B" w:rsidP="00D86F7B">
            <w:pPr>
              <w:jc w:val="right"/>
              <w:rPr>
                <w:rFonts w:asciiTheme="minorHAnsi" w:hAnsiTheme="minorHAnsi"/>
                <w:sz w:val="22"/>
              </w:rPr>
            </w:pPr>
            <w:r w:rsidRPr="00A32BA3">
              <w:rPr>
                <w:szCs w:val="23"/>
              </w:rPr>
              <w:t>94.3</w:t>
            </w:r>
          </w:p>
        </w:tc>
      </w:tr>
      <w:tr w:rsidR="007E6664" w:rsidRPr="00A32BA3" w14:paraId="0CC2D2A9" w14:textId="77777777" w:rsidTr="006601DB">
        <w:trPr>
          <w:trHeight w:val="301"/>
        </w:trPr>
        <w:tc>
          <w:tcPr>
            <w:tcW w:w="2116" w:type="dxa"/>
            <w:shd w:val="clear" w:color="auto" w:fill="auto"/>
            <w:noWrap/>
            <w:vAlign w:val="bottom"/>
            <w:hideMark/>
          </w:tcPr>
          <w:p w14:paraId="38C4B4EA" w14:textId="285E155F" w:rsidR="00D86F7B" w:rsidRPr="00A32BA3" w:rsidRDefault="00D86F7B" w:rsidP="00D86F7B">
            <w:pPr>
              <w:rPr>
                <w:rFonts w:asciiTheme="minorHAnsi" w:eastAsia="Times New Roman" w:hAnsiTheme="minorHAnsi"/>
                <w:sz w:val="22"/>
                <w:lang w:eastAsia="en-AU"/>
              </w:rPr>
            </w:pPr>
            <w:r w:rsidRPr="00A32BA3">
              <w:rPr>
                <w:sz w:val="22"/>
              </w:rPr>
              <w:t>Waikato</w:t>
            </w:r>
          </w:p>
        </w:tc>
        <w:tc>
          <w:tcPr>
            <w:tcW w:w="1468" w:type="dxa"/>
            <w:shd w:val="clear" w:color="auto" w:fill="auto"/>
            <w:noWrap/>
            <w:vAlign w:val="bottom"/>
          </w:tcPr>
          <w:p w14:paraId="6D5D4627" w14:textId="581C7ED9"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16,133 </w:t>
            </w:r>
          </w:p>
        </w:tc>
        <w:tc>
          <w:tcPr>
            <w:tcW w:w="1470" w:type="dxa"/>
            <w:shd w:val="clear" w:color="auto" w:fill="auto"/>
            <w:noWrap/>
            <w:vAlign w:val="bottom"/>
          </w:tcPr>
          <w:p w14:paraId="2E593B82" w14:textId="4A053B58" w:rsidR="00D86F7B" w:rsidRPr="00A32BA3" w:rsidRDefault="00D86F7B" w:rsidP="00D86F7B">
            <w:pPr>
              <w:jc w:val="right"/>
              <w:rPr>
                <w:rFonts w:asciiTheme="minorHAnsi" w:hAnsiTheme="minorHAnsi"/>
                <w:sz w:val="22"/>
              </w:rPr>
            </w:pPr>
            <w:r w:rsidRPr="00A32BA3">
              <w:rPr>
                <w:szCs w:val="23"/>
              </w:rPr>
              <w:t>76.8</w:t>
            </w:r>
          </w:p>
        </w:tc>
        <w:tc>
          <w:tcPr>
            <w:tcW w:w="1471" w:type="dxa"/>
            <w:shd w:val="clear" w:color="auto" w:fill="auto"/>
            <w:noWrap/>
            <w:vAlign w:val="bottom"/>
          </w:tcPr>
          <w:p w14:paraId="304CAF16" w14:textId="60CBCC6E"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2,268 </w:t>
            </w:r>
          </w:p>
        </w:tc>
        <w:tc>
          <w:tcPr>
            <w:tcW w:w="1472" w:type="dxa"/>
            <w:shd w:val="clear" w:color="auto" w:fill="auto"/>
            <w:noWrap/>
            <w:vAlign w:val="bottom"/>
          </w:tcPr>
          <w:p w14:paraId="08E5B610" w14:textId="502B942C" w:rsidR="00D86F7B" w:rsidRPr="00A32BA3" w:rsidRDefault="00D86F7B" w:rsidP="00D86F7B">
            <w:pPr>
              <w:jc w:val="right"/>
              <w:rPr>
                <w:rFonts w:asciiTheme="minorHAnsi" w:hAnsiTheme="minorHAnsi"/>
                <w:sz w:val="22"/>
              </w:rPr>
            </w:pPr>
            <w:r w:rsidRPr="00A32BA3">
              <w:rPr>
                <w:szCs w:val="23"/>
              </w:rPr>
              <w:t>79.3</w:t>
            </w:r>
          </w:p>
        </w:tc>
        <w:tc>
          <w:tcPr>
            <w:tcW w:w="1472" w:type="dxa"/>
            <w:shd w:val="clear" w:color="auto" w:fill="auto"/>
            <w:noWrap/>
            <w:vAlign w:val="bottom"/>
          </w:tcPr>
          <w:p w14:paraId="6F8639D5" w14:textId="16DB04A9"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8,736 </w:t>
            </w:r>
          </w:p>
        </w:tc>
        <w:tc>
          <w:tcPr>
            <w:tcW w:w="1471" w:type="dxa"/>
            <w:shd w:val="clear" w:color="auto" w:fill="auto"/>
            <w:noWrap/>
            <w:vAlign w:val="bottom"/>
          </w:tcPr>
          <w:p w14:paraId="0B659F29" w14:textId="2C51BA91" w:rsidR="00D86F7B" w:rsidRPr="00A32BA3" w:rsidRDefault="00D86F7B" w:rsidP="00D86F7B">
            <w:pPr>
              <w:jc w:val="right"/>
              <w:rPr>
                <w:rFonts w:asciiTheme="minorHAnsi" w:hAnsiTheme="minorHAnsi"/>
                <w:sz w:val="22"/>
              </w:rPr>
            </w:pPr>
            <w:r w:rsidRPr="00A32BA3">
              <w:rPr>
                <w:szCs w:val="23"/>
              </w:rPr>
              <w:t>72.6</w:t>
            </w:r>
          </w:p>
        </w:tc>
        <w:tc>
          <w:tcPr>
            <w:tcW w:w="1472" w:type="dxa"/>
            <w:shd w:val="clear" w:color="auto" w:fill="auto"/>
            <w:noWrap/>
            <w:vAlign w:val="bottom"/>
          </w:tcPr>
          <w:p w14:paraId="5497A842" w14:textId="7830285E"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64,858 </w:t>
            </w:r>
          </w:p>
        </w:tc>
        <w:tc>
          <w:tcPr>
            <w:tcW w:w="1475" w:type="dxa"/>
            <w:shd w:val="clear" w:color="auto" w:fill="auto"/>
            <w:noWrap/>
            <w:vAlign w:val="bottom"/>
          </w:tcPr>
          <w:p w14:paraId="591EC6F0" w14:textId="7F313E20" w:rsidR="00D86F7B" w:rsidRPr="00A32BA3" w:rsidRDefault="00D86F7B" w:rsidP="00D86F7B">
            <w:pPr>
              <w:jc w:val="right"/>
              <w:rPr>
                <w:rFonts w:asciiTheme="minorHAnsi" w:hAnsiTheme="minorHAnsi"/>
                <w:sz w:val="22"/>
              </w:rPr>
            </w:pPr>
            <w:r w:rsidRPr="00A32BA3">
              <w:rPr>
                <w:szCs w:val="23"/>
              </w:rPr>
              <w:t>91.5</w:t>
            </w:r>
          </w:p>
        </w:tc>
      </w:tr>
      <w:tr w:rsidR="007E6664" w:rsidRPr="00A32BA3" w14:paraId="5C1C150B" w14:textId="77777777" w:rsidTr="006601DB">
        <w:trPr>
          <w:trHeight w:val="301"/>
        </w:trPr>
        <w:tc>
          <w:tcPr>
            <w:tcW w:w="2116" w:type="dxa"/>
            <w:shd w:val="clear" w:color="auto" w:fill="auto"/>
            <w:noWrap/>
            <w:vAlign w:val="bottom"/>
            <w:hideMark/>
          </w:tcPr>
          <w:p w14:paraId="29185F55" w14:textId="1F29458B" w:rsidR="00D86F7B" w:rsidRPr="00A32BA3" w:rsidRDefault="00D86F7B" w:rsidP="00D86F7B">
            <w:pPr>
              <w:rPr>
                <w:rFonts w:asciiTheme="minorHAnsi" w:eastAsia="Times New Roman" w:hAnsiTheme="minorHAnsi"/>
                <w:sz w:val="22"/>
                <w:lang w:eastAsia="en-AU"/>
              </w:rPr>
            </w:pPr>
            <w:r w:rsidRPr="00A32BA3">
              <w:rPr>
                <w:sz w:val="22"/>
              </w:rPr>
              <w:t>Wairarapa</w:t>
            </w:r>
          </w:p>
        </w:tc>
        <w:tc>
          <w:tcPr>
            <w:tcW w:w="1468" w:type="dxa"/>
            <w:shd w:val="clear" w:color="auto" w:fill="auto"/>
            <w:noWrap/>
            <w:vAlign w:val="bottom"/>
          </w:tcPr>
          <w:p w14:paraId="270E13BA" w14:textId="38EDCACA"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1,432 </w:t>
            </w:r>
          </w:p>
        </w:tc>
        <w:tc>
          <w:tcPr>
            <w:tcW w:w="1470" w:type="dxa"/>
            <w:shd w:val="clear" w:color="auto" w:fill="auto"/>
            <w:noWrap/>
            <w:vAlign w:val="bottom"/>
          </w:tcPr>
          <w:p w14:paraId="621783DC" w14:textId="5AC25A21" w:rsidR="00D86F7B" w:rsidRPr="00A32BA3" w:rsidRDefault="00D86F7B" w:rsidP="00D86F7B">
            <w:pPr>
              <w:jc w:val="right"/>
              <w:rPr>
                <w:rFonts w:asciiTheme="minorHAnsi" w:hAnsiTheme="minorHAnsi"/>
                <w:sz w:val="22"/>
              </w:rPr>
            </w:pPr>
            <w:r w:rsidRPr="00A32BA3">
              <w:rPr>
                <w:szCs w:val="23"/>
              </w:rPr>
              <w:t>84.7</w:t>
            </w:r>
          </w:p>
        </w:tc>
        <w:tc>
          <w:tcPr>
            <w:tcW w:w="1471" w:type="dxa"/>
            <w:shd w:val="clear" w:color="auto" w:fill="auto"/>
            <w:noWrap/>
            <w:vAlign w:val="bottom"/>
          </w:tcPr>
          <w:p w14:paraId="3B2A7F17" w14:textId="6AB57D18"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187 </w:t>
            </w:r>
          </w:p>
        </w:tc>
        <w:tc>
          <w:tcPr>
            <w:tcW w:w="1472" w:type="dxa"/>
            <w:shd w:val="clear" w:color="auto" w:fill="auto"/>
            <w:noWrap/>
            <w:vAlign w:val="bottom"/>
          </w:tcPr>
          <w:p w14:paraId="685A6BF8" w14:textId="79BEC076" w:rsidR="00D86F7B" w:rsidRPr="00A32BA3" w:rsidRDefault="00D86F7B" w:rsidP="00D86F7B">
            <w:pPr>
              <w:jc w:val="right"/>
              <w:rPr>
                <w:rFonts w:asciiTheme="minorHAnsi" w:hAnsiTheme="minorHAnsi"/>
                <w:sz w:val="22"/>
              </w:rPr>
            </w:pPr>
            <w:r w:rsidRPr="00A32BA3">
              <w:rPr>
                <w:szCs w:val="23"/>
              </w:rPr>
              <w:t>106.9</w:t>
            </w:r>
          </w:p>
        </w:tc>
        <w:tc>
          <w:tcPr>
            <w:tcW w:w="1472" w:type="dxa"/>
            <w:shd w:val="clear" w:color="auto" w:fill="auto"/>
            <w:noWrap/>
            <w:vAlign w:val="bottom"/>
          </w:tcPr>
          <w:p w14:paraId="6FED0865" w14:textId="41E220DD"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276 </w:t>
            </w:r>
          </w:p>
        </w:tc>
        <w:tc>
          <w:tcPr>
            <w:tcW w:w="1471" w:type="dxa"/>
            <w:shd w:val="clear" w:color="auto" w:fill="auto"/>
            <w:noWrap/>
            <w:vAlign w:val="bottom"/>
          </w:tcPr>
          <w:p w14:paraId="7367FBD5" w14:textId="2B976F9A" w:rsidR="00D86F7B" w:rsidRPr="00A32BA3" w:rsidRDefault="00D86F7B" w:rsidP="00D86F7B">
            <w:pPr>
              <w:jc w:val="right"/>
              <w:rPr>
                <w:rFonts w:asciiTheme="minorHAnsi" w:hAnsiTheme="minorHAnsi"/>
                <w:sz w:val="22"/>
              </w:rPr>
            </w:pPr>
            <w:r w:rsidRPr="00A32BA3">
              <w:rPr>
                <w:szCs w:val="23"/>
              </w:rPr>
              <w:t>62.3</w:t>
            </w:r>
          </w:p>
        </w:tc>
        <w:tc>
          <w:tcPr>
            <w:tcW w:w="1472" w:type="dxa"/>
            <w:shd w:val="clear" w:color="auto" w:fill="auto"/>
            <w:noWrap/>
            <w:vAlign w:val="bottom"/>
          </w:tcPr>
          <w:p w14:paraId="7734FF01" w14:textId="09E048A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8,187 </w:t>
            </w:r>
          </w:p>
        </w:tc>
        <w:tc>
          <w:tcPr>
            <w:tcW w:w="1475" w:type="dxa"/>
            <w:shd w:val="clear" w:color="auto" w:fill="auto"/>
            <w:noWrap/>
            <w:vAlign w:val="bottom"/>
          </w:tcPr>
          <w:p w14:paraId="4727C778" w14:textId="2098FAB9" w:rsidR="00D86F7B" w:rsidRPr="00A32BA3" w:rsidRDefault="00D86F7B" w:rsidP="00D86F7B">
            <w:pPr>
              <w:jc w:val="right"/>
              <w:rPr>
                <w:rFonts w:asciiTheme="minorHAnsi" w:hAnsiTheme="minorHAnsi"/>
                <w:sz w:val="22"/>
              </w:rPr>
            </w:pPr>
            <w:r w:rsidRPr="00A32BA3">
              <w:rPr>
                <w:szCs w:val="23"/>
              </w:rPr>
              <w:t>86.4</w:t>
            </w:r>
          </w:p>
        </w:tc>
      </w:tr>
      <w:tr w:rsidR="007E6664" w:rsidRPr="00A32BA3" w14:paraId="2B611C6F" w14:textId="77777777" w:rsidTr="006601DB">
        <w:trPr>
          <w:trHeight w:val="301"/>
        </w:trPr>
        <w:tc>
          <w:tcPr>
            <w:tcW w:w="2116" w:type="dxa"/>
            <w:shd w:val="clear" w:color="auto" w:fill="auto"/>
            <w:noWrap/>
            <w:vAlign w:val="bottom"/>
            <w:hideMark/>
          </w:tcPr>
          <w:p w14:paraId="3C6027A7" w14:textId="27D7614D" w:rsidR="00D86F7B" w:rsidRPr="00A32BA3" w:rsidRDefault="00D86F7B" w:rsidP="00D86F7B">
            <w:pPr>
              <w:rPr>
                <w:rFonts w:asciiTheme="minorHAnsi" w:eastAsia="Times New Roman" w:hAnsiTheme="minorHAnsi"/>
                <w:sz w:val="22"/>
                <w:lang w:eastAsia="en-AU"/>
              </w:rPr>
            </w:pPr>
            <w:r w:rsidRPr="00A32BA3">
              <w:rPr>
                <w:sz w:val="22"/>
              </w:rPr>
              <w:t>Waitemata</w:t>
            </w:r>
          </w:p>
        </w:tc>
        <w:tc>
          <w:tcPr>
            <w:tcW w:w="1468" w:type="dxa"/>
            <w:shd w:val="clear" w:color="auto" w:fill="auto"/>
            <w:noWrap/>
            <w:vAlign w:val="bottom"/>
          </w:tcPr>
          <w:p w14:paraId="4FDE17A5" w14:textId="763AB7C6"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9,419 </w:t>
            </w:r>
          </w:p>
        </w:tc>
        <w:tc>
          <w:tcPr>
            <w:tcW w:w="1470" w:type="dxa"/>
            <w:shd w:val="clear" w:color="auto" w:fill="auto"/>
            <w:noWrap/>
            <w:vAlign w:val="bottom"/>
          </w:tcPr>
          <w:p w14:paraId="163DF6F3" w14:textId="39C010C3" w:rsidR="00D86F7B" w:rsidRPr="00A32BA3" w:rsidRDefault="00D86F7B" w:rsidP="00D86F7B">
            <w:pPr>
              <w:jc w:val="right"/>
              <w:rPr>
                <w:rFonts w:asciiTheme="minorHAnsi" w:hAnsiTheme="minorHAnsi"/>
                <w:sz w:val="22"/>
              </w:rPr>
            </w:pPr>
            <w:r w:rsidRPr="00A32BA3">
              <w:rPr>
                <w:szCs w:val="23"/>
              </w:rPr>
              <w:t>68.2</w:t>
            </w:r>
          </w:p>
        </w:tc>
        <w:tc>
          <w:tcPr>
            <w:tcW w:w="1471" w:type="dxa"/>
            <w:shd w:val="clear" w:color="auto" w:fill="auto"/>
            <w:noWrap/>
            <w:vAlign w:val="bottom"/>
          </w:tcPr>
          <w:p w14:paraId="6237923B" w14:textId="734358B8"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8,689 </w:t>
            </w:r>
          </w:p>
        </w:tc>
        <w:tc>
          <w:tcPr>
            <w:tcW w:w="1472" w:type="dxa"/>
            <w:shd w:val="clear" w:color="auto" w:fill="auto"/>
            <w:noWrap/>
            <w:vAlign w:val="bottom"/>
          </w:tcPr>
          <w:p w14:paraId="08F1C5FE" w14:textId="4CEB910B" w:rsidR="00D86F7B" w:rsidRPr="00A32BA3" w:rsidRDefault="00D86F7B" w:rsidP="00D86F7B">
            <w:pPr>
              <w:jc w:val="right"/>
              <w:rPr>
                <w:rFonts w:asciiTheme="minorHAnsi" w:hAnsiTheme="minorHAnsi"/>
                <w:sz w:val="22"/>
              </w:rPr>
            </w:pPr>
            <w:r w:rsidRPr="00A32BA3">
              <w:rPr>
                <w:szCs w:val="23"/>
              </w:rPr>
              <w:t>81.9</w:t>
            </w:r>
          </w:p>
        </w:tc>
        <w:tc>
          <w:tcPr>
            <w:tcW w:w="1472" w:type="dxa"/>
            <w:shd w:val="clear" w:color="auto" w:fill="auto"/>
            <w:noWrap/>
            <w:vAlign w:val="bottom"/>
          </w:tcPr>
          <w:p w14:paraId="3E454B9C" w14:textId="0331BE8E"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32,867 </w:t>
            </w:r>
          </w:p>
        </w:tc>
        <w:tc>
          <w:tcPr>
            <w:tcW w:w="1471" w:type="dxa"/>
            <w:shd w:val="clear" w:color="auto" w:fill="auto"/>
            <w:noWrap/>
            <w:vAlign w:val="bottom"/>
          </w:tcPr>
          <w:p w14:paraId="03726B34" w14:textId="17241EB3" w:rsidR="00D86F7B" w:rsidRPr="00A32BA3" w:rsidRDefault="00D86F7B" w:rsidP="00D86F7B">
            <w:pPr>
              <w:jc w:val="right"/>
              <w:rPr>
                <w:rFonts w:asciiTheme="minorHAnsi" w:hAnsiTheme="minorHAnsi"/>
                <w:sz w:val="22"/>
              </w:rPr>
            </w:pPr>
            <w:r w:rsidRPr="00A32BA3">
              <w:rPr>
                <w:szCs w:val="23"/>
              </w:rPr>
              <w:t>76.3</w:t>
            </w:r>
          </w:p>
        </w:tc>
        <w:tc>
          <w:tcPr>
            <w:tcW w:w="1472" w:type="dxa"/>
            <w:shd w:val="clear" w:color="auto" w:fill="auto"/>
            <w:noWrap/>
            <w:vAlign w:val="bottom"/>
          </w:tcPr>
          <w:p w14:paraId="578760F6" w14:textId="01701248"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92,719 </w:t>
            </w:r>
          </w:p>
        </w:tc>
        <w:tc>
          <w:tcPr>
            <w:tcW w:w="1475" w:type="dxa"/>
            <w:shd w:val="clear" w:color="auto" w:fill="auto"/>
            <w:noWrap/>
            <w:vAlign w:val="bottom"/>
          </w:tcPr>
          <w:p w14:paraId="7F9FAA9C" w14:textId="0CCA8F15" w:rsidR="00D86F7B" w:rsidRPr="00A32BA3" w:rsidRDefault="00D86F7B" w:rsidP="00D86F7B">
            <w:pPr>
              <w:jc w:val="right"/>
              <w:rPr>
                <w:rFonts w:asciiTheme="minorHAnsi" w:hAnsiTheme="minorHAnsi"/>
                <w:sz w:val="22"/>
              </w:rPr>
            </w:pPr>
            <w:r w:rsidRPr="00A32BA3">
              <w:rPr>
                <w:szCs w:val="23"/>
              </w:rPr>
              <w:t>88.8</w:t>
            </w:r>
          </w:p>
        </w:tc>
      </w:tr>
      <w:tr w:rsidR="007E6664" w:rsidRPr="00A32BA3" w14:paraId="2448BEB0" w14:textId="77777777" w:rsidTr="006601DB">
        <w:trPr>
          <w:trHeight w:val="301"/>
        </w:trPr>
        <w:tc>
          <w:tcPr>
            <w:tcW w:w="2116" w:type="dxa"/>
            <w:shd w:val="clear" w:color="auto" w:fill="auto"/>
            <w:noWrap/>
            <w:vAlign w:val="bottom"/>
            <w:hideMark/>
          </w:tcPr>
          <w:p w14:paraId="478C883E" w14:textId="51DFDBC4" w:rsidR="00D86F7B" w:rsidRPr="00A32BA3" w:rsidRDefault="00D86F7B" w:rsidP="00D86F7B">
            <w:pPr>
              <w:rPr>
                <w:rFonts w:asciiTheme="minorHAnsi" w:eastAsia="Times New Roman" w:hAnsiTheme="minorHAnsi"/>
                <w:sz w:val="22"/>
                <w:lang w:eastAsia="en-AU"/>
              </w:rPr>
            </w:pPr>
            <w:r w:rsidRPr="00A32BA3">
              <w:rPr>
                <w:sz w:val="22"/>
              </w:rPr>
              <w:t>West Coast</w:t>
            </w:r>
          </w:p>
        </w:tc>
        <w:tc>
          <w:tcPr>
            <w:tcW w:w="1468" w:type="dxa"/>
            <w:shd w:val="clear" w:color="auto" w:fill="auto"/>
            <w:noWrap/>
            <w:vAlign w:val="bottom"/>
          </w:tcPr>
          <w:p w14:paraId="75539C05" w14:textId="58B2011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675 </w:t>
            </w:r>
          </w:p>
        </w:tc>
        <w:tc>
          <w:tcPr>
            <w:tcW w:w="1470" w:type="dxa"/>
            <w:shd w:val="clear" w:color="auto" w:fill="auto"/>
            <w:noWrap/>
            <w:vAlign w:val="bottom"/>
          </w:tcPr>
          <w:p w14:paraId="2395626E" w14:textId="2EDD3039" w:rsidR="00D86F7B" w:rsidRPr="00A32BA3" w:rsidRDefault="00D86F7B" w:rsidP="00D86F7B">
            <w:pPr>
              <w:jc w:val="right"/>
              <w:rPr>
                <w:rFonts w:asciiTheme="minorHAnsi" w:hAnsiTheme="minorHAnsi"/>
                <w:sz w:val="22"/>
              </w:rPr>
            </w:pPr>
            <w:r w:rsidRPr="00A32BA3">
              <w:rPr>
                <w:szCs w:val="23"/>
              </w:rPr>
              <w:t>74.3</w:t>
            </w:r>
          </w:p>
        </w:tc>
        <w:tc>
          <w:tcPr>
            <w:tcW w:w="1471" w:type="dxa"/>
            <w:shd w:val="clear" w:color="auto" w:fill="auto"/>
            <w:noWrap/>
            <w:vAlign w:val="bottom"/>
          </w:tcPr>
          <w:p w14:paraId="34EDDE1E" w14:textId="7C2B0C5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68 </w:t>
            </w:r>
          </w:p>
        </w:tc>
        <w:tc>
          <w:tcPr>
            <w:tcW w:w="1472" w:type="dxa"/>
            <w:shd w:val="clear" w:color="auto" w:fill="auto"/>
            <w:noWrap/>
            <w:vAlign w:val="bottom"/>
          </w:tcPr>
          <w:p w14:paraId="246EFBAB" w14:textId="0558A1DD" w:rsidR="00D86F7B" w:rsidRPr="00A32BA3" w:rsidRDefault="00D86F7B" w:rsidP="00D86F7B">
            <w:pPr>
              <w:jc w:val="right"/>
              <w:rPr>
                <w:rFonts w:asciiTheme="minorHAnsi" w:hAnsiTheme="minorHAnsi"/>
                <w:sz w:val="22"/>
              </w:rPr>
            </w:pPr>
            <w:r w:rsidRPr="00A32BA3">
              <w:rPr>
                <w:szCs w:val="23"/>
              </w:rPr>
              <w:t>71.6</w:t>
            </w:r>
          </w:p>
        </w:tc>
        <w:tc>
          <w:tcPr>
            <w:tcW w:w="1472" w:type="dxa"/>
            <w:shd w:val="clear" w:color="auto" w:fill="auto"/>
            <w:noWrap/>
            <w:vAlign w:val="bottom"/>
          </w:tcPr>
          <w:p w14:paraId="50B98FA2" w14:textId="3483EE6F"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239 </w:t>
            </w:r>
          </w:p>
        </w:tc>
        <w:tc>
          <w:tcPr>
            <w:tcW w:w="1471" w:type="dxa"/>
            <w:shd w:val="clear" w:color="auto" w:fill="auto"/>
            <w:noWrap/>
            <w:vAlign w:val="bottom"/>
          </w:tcPr>
          <w:p w14:paraId="79C822BF" w14:textId="0A7BC72B" w:rsidR="00D86F7B" w:rsidRPr="00A32BA3" w:rsidRDefault="00D86F7B" w:rsidP="00D86F7B">
            <w:pPr>
              <w:jc w:val="right"/>
              <w:rPr>
                <w:rFonts w:asciiTheme="minorHAnsi" w:hAnsiTheme="minorHAnsi"/>
                <w:sz w:val="22"/>
              </w:rPr>
            </w:pPr>
            <w:r w:rsidRPr="00A32BA3">
              <w:rPr>
                <w:szCs w:val="23"/>
              </w:rPr>
              <w:t>68.3</w:t>
            </w:r>
          </w:p>
        </w:tc>
        <w:tc>
          <w:tcPr>
            <w:tcW w:w="1472" w:type="dxa"/>
            <w:shd w:val="clear" w:color="auto" w:fill="auto"/>
            <w:noWrap/>
            <w:vAlign w:val="bottom"/>
          </w:tcPr>
          <w:p w14:paraId="0DEA04FB" w14:textId="01017DC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6,450 </w:t>
            </w:r>
          </w:p>
        </w:tc>
        <w:tc>
          <w:tcPr>
            <w:tcW w:w="1475" w:type="dxa"/>
            <w:shd w:val="clear" w:color="auto" w:fill="auto"/>
            <w:noWrap/>
            <w:vAlign w:val="bottom"/>
          </w:tcPr>
          <w:p w14:paraId="65CDD3F1" w14:textId="5E3B8526" w:rsidR="00D86F7B" w:rsidRPr="00A32BA3" w:rsidRDefault="00D86F7B" w:rsidP="00D86F7B">
            <w:pPr>
              <w:jc w:val="right"/>
              <w:rPr>
                <w:rFonts w:asciiTheme="minorHAnsi" w:hAnsiTheme="minorHAnsi"/>
                <w:sz w:val="22"/>
              </w:rPr>
            </w:pPr>
            <w:r w:rsidRPr="00A32BA3">
              <w:rPr>
                <w:szCs w:val="23"/>
              </w:rPr>
              <w:t>89.3</w:t>
            </w:r>
          </w:p>
        </w:tc>
      </w:tr>
      <w:tr w:rsidR="007E6664" w:rsidRPr="00A32BA3" w14:paraId="3A38DEDE" w14:textId="77777777" w:rsidTr="006601DB">
        <w:trPr>
          <w:trHeight w:val="301"/>
        </w:trPr>
        <w:tc>
          <w:tcPr>
            <w:tcW w:w="2116" w:type="dxa"/>
            <w:shd w:val="clear" w:color="auto" w:fill="auto"/>
            <w:noWrap/>
            <w:vAlign w:val="bottom"/>
            <w:hideMark/>
          </w:tcPr>
          <w:p w14:paraId="15C81C43" w14:textId="2C6FF539" w:rsidR="00D86F7B" w:rsidRPr="00A32BA3" w:rsidRDefault="00D86F7B" w:rsidP="00D86F7B">
            <w:pPr>
              <w:rPr>
                <w:rFonts w:asciiTheme="minorHAnsi" w:eastAsia="Times New Roman" w:hAnsiTheme="minorHAnsi"/>
                <w:sz w:val="22"/>
                <w:lang w:eastAsia="en-AU"/>
              </w:rPr>
            </w:pPr>
            <w:r w:rsidRPr="00A32BA3">
              <w:rPr>
                <w:sz w:val="22"/>
              </w:rPr>
              <w:t>Whanganui</w:t>
            </w:r>
          </w:p>
        </w:tc>
        <w:tc>
          <w:tcPr>
            <w:tcW w:w="1468" w:type="dxa"/>
            <w:shd w:val="clear" w:color="auto" w:fill="auto"/>
            <w:noWrap/>
            <w:vAlign w:val="bottom"/>
          </w:tcPr>
          <w:p w14:paraId="38F10444" w14:textId="646C7412"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3,270 </w:t>
            </w:r>
          </w:p>
        </w:tc>
        <w:tc>
          <w:tcPr>
            <w:tcW w:w="1470" w:type="dxa"/>
            <w:shd w:val="clear" w:color="auto" w:fill="auto"/>
            <w:noWrap/>
            <w:vAlign w:val="bottom"/>
          </w:tcPr>
          <w:p w14:paraId="113D7AF3" w14:textId="71E1478F" w:rsidR="00D86F7B" w:rsidRPr="00A32BA3" w:rsidRDefault="00D86F7B" w:rsidP="00D86F7B">
            <w:pPr>
              <w:jc w:val="right"/>
              <w:rPr>
                <w:rFonts w:asciiTheme="minorHAnsi" w:hAnsiTheme="minorHAnsi"/>
                <w:sz w:val="22"/>
              </w:rPr>
            </w:pPr>
            <w:r w:rsidRPr="00A32BA3">
              <w:rPr>
                <w:szCs w:val="23"/>
              </w:rPr>
              <w:t>85.0</w:t>
            </w:r>
          </w:p>
        </w:tc>
        <w:tc>
          <w:tcPr>
            <w:tcW w:w="1471" w:type="dxa"/>
            <w:shd w:val="clear" w:color="auto" w:fill="auto"/>
            <w:noWrap/>
            <w:vAlign w:val="bottom"/>
          </w:tcPr>
          <w:p w14:paraId="7EA2725F" w14:textId="7611162B"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283 </w:t>
            </w:r>
          </w:p>
        </w:tc>
        <w:tc>
          <w:tcPr>
            <w:tcW w:w="1472" w:type="dxa"/>
            <w:shd w:val="clear" w:color="auto" w:fill="auto"/>
            <w:noWrap/>
            <w:vAlign w:val="bottom"/>
          </w:tcPr>
          <w:p w14:paraId="390AAC42" w14:textId="46A1C56F" w:rsidR="00D86F7B" w:rsidRPr="00A32BA3" w:rsidRDefault="00D86F7B" w:rsidP="00D86F7B">
            <w:pPr>
              <w:jc w:val="right"/>
              <w:rPr>
                <w:rFonts w:asciiTheme="minorHAnsi" w:hAnsiTheme="minorHAnsi"/>
                <w:sz w:val="22"/>
              </w:rPr>
            </w:pPr>
            <w:r w:rsidRPr="00A32BA3">
              <w:rPr>
                <w:szCs w:val="23"/>
              </w:rPr>
              <w:t>85.5</w:t>
            </w:r>
          </w:p>
        </w:tc>
        <w:tc>
          <w:tcPr>
            <w:tcW w:w="1472" w:type="dxa"/>
            <w:shd w:val="clear" w:color="auto" w:fill="auto"/>
            <w:noWrap/>
            <w:vAlign w:val="bottom"/>
          </w:tcPr>
          <w:p w14:paraId="697F42A8" w14:textId="463856ED"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468 </w:t>
            </w:r>
          </w:p>
        </w:tc>
        <w:tc>
          <w:tcPr>
            <w:tcW w:w="1471" w:type="dxa"/>
            <w:shd w:val="clear" w:color="auto" w:fill="auto"/>
            <w:noWrap/>
            <w:vAlign w:val="bottom"/>
          </w:tcPr>
          <w:p w14:paraId="522D0956" w14:textId="3654D706" w:rsidR="00D86F7B" w:rsidRPr="00A32BA3" w:rsidRDefault="00D86F7B" w:rsidP="00D86F7B">
            <w:pPr>
              <w:jc w:val="right"/>
              <w:rPr>
                <w:rFonts w:asciiTheme="minorHAnsi" w:hAnsiTheme="minorHAnsi"/>
                <w:sz w:val="22"/>
              </w:rPr>
            </w:pPr>
            <w:r w:rsidRPr="00A32BA3">
              <w:rPr>
                <w:szCs w:val="23"/>
              </w:rPr>
              <w:t>53.9</w:t>
            </w:r>
          </w:p>
        </w:tc>
        <w:tc>
          <w:tcPr>
            <w:tcW w:w="1472" w:type="dxa"/>
            <w:shd w:val="clear" w:color="auto" w:fill="auto"/>
            <w:noWrap/>
            <w:vAlign w:val="bottom"/>
          </w:tcPr>
          <w:p w14:paraId="24CC0E12" w14:textId="46E739D5" w:rsidR="00D86F7B" w:rsidRPr="00A32BA3" w:rsidRDefault="00AF6EDE" w:rsidP="00D86F7B">
            <w:pPr>
              <w:jc w:val="right"/>
              <w:rPr>
                <w:rFonts w:asciiTheme="minorHAnsi" w:hAnsiTheme="minorHAnsi"/>
                <w:sz w:val="22"/>
              </w:rPr>
            </w:pPr>
            <w:r>
              <w:rPr>
                <w:szCs w:val="23"/>
              </w:rPr>
              <w:t xml:space="preserve">  </w:t>
            </w:r>
            <w:r w:rsidR="00D86F7B" w:rsidRPr="00A32BA3">
              <w:rPr>
                <w:szCs w:val="23"/>
              </w:rPr>
              <w:t xml:space="preserve"> 10,054 </w:t>
            </w:r>
          </w:p>
        </w:tc>
        <w:tc>
          <w:tcPr>
            <w:tcW w:w="1475" w:type="dxa"/>
            <w:shd w:val="clear" w:color="auto" w:fill="auto"/>
            <w:noWrap/>
            <w:vAlign w:val="bottom"/>
          </w:tcPr>
          <w:p w14:paraId="43449C9C" w14:textId="29F32DE2" w:rsidR="00D86F7B" w:rsidRPr="00A32BA3" w:rsidRDefault="00D86F7B" w:rsidP="00D86F7B">
            <w:pPr>
              <w:jc w:val="right"/>
              <w:rPr>
                <w:rFonts w:asciiTheme="minorHAnsi" w:hAnsiTheme="minorHAnsi"/>
                <w:sz w:val="22"/>
              </w:rPr>
            </w:pPr>
            <w:r w:rsidRPr="00A32BA3">
              <w:rPr>
                <w:szCs w:val="23"/>
              </w:rPr>
              <w:t>89.7</w:t>
            </w:r>
          </w:p>
        </w:tc>
      </w:tr>
      <w:tr w:rsidR="007E6664" w:rsidRPr="00A32BA3" w14:paraId="251AB8F1" w14:textId="77777777" w:rsidTr="006601DB">
        <w:trPr>
          <w:trHeight w:val="301"/>
        </w:trPr>
        <w:tc>
          <w:tcPr>
            <w:tcW w:w="2116" w:type="dxa"/>
            <w:shd w:val="clear" w:color="auto" w:fill="auto"/>
            <w:noWrap/>
            <w:vAlign w:val="bottom"/>
            <w:hideMark/>
          </w:tcPr>
          <w:p w14:paraId="32CACE74" w14:textId="71340540" w:rsidR="00D86F7B" w:rsidRPr="00A32BA3" w:rsidRDefault="00D86F7B" w:rsidP="00D86F7B">
            <w:pPr>
              <w:rPr>
                <w:rFonts w:asciiTheme="minorHAnsi" w:eastAsia="Times New Roman" w:hAnsiTheme="minorHAnsi"/>
                <w:b/>
                <w:bCs/>
                <w:iCs/>
                <w:sz w:val="22"/>
                <w:lang w:eastAsia="en-AU"/>
              </w:rPr>
            </w:pPr>
            <w:r w:rsidRPr="00A32BA3">
              <w:rPr>
                <w:b/>
                <w:bCs/>
                <w:i/>
                <w:iCs/>
                <w:sz w:val="22"/>
              </w:rPr>
              <w:t>NZ OVERALL</w:t>
            </w:r>
          </w:p>
        </w:tc>
        <w:tc>
          <w:tcPr>
            <w:tcW w:w="1468" w:type="dxa"/>
            <w:shd w:val="clear" w:color="auto" w:fill="auto"/>
            <w:noWrap/>
            <w:vAlign w:val="bottom"/>
          </w:tcPr>
          <w:p w14:paraId="295F0FE2" w14:textId="6DC1CCD9" w:rsidR="00D86F7B" w:rsidRPr="00A32BA3" w:rsidRDefault="00AF6EDE" w:rsidP="00D86F7B">
            <w:pPr>
              <w:jc w:val="right"/>
              <w:rPr>
                <w:rFonts w:asciiTheme="minorHAnsi" w:hAnsiTheme="minorHAnsi"/>
                <w:b/>
                <w:sz w:val="22"/>
              </w:rPr>
            </w:pPr>
            <w:r>
              <w:rPr>
                <w:b/>
                <w:bCs/>
                <w:szCs w:val="23"/>
              </w:rPr>
              <w:t xml:space="preserve">  </w:t>
            </w:r>
            <w:r w:rsidR="00D86F7B" w:rsidRPr="00A32BA3">
              <w:rPr>
                <w:b/>
                <w:bCs/>
                <w:szCs w:val="23"/>
              </w:rPr>
              <w:t xml:space="preserve">133,350 </w:t>
            </w:r>
          </w:p>
        </w:tc>
        <w:tc>
          <w:tcPr>
            <w:tcW w:w="1470" w:type="dxa"/>
            <w:shd w:val="clear" w:color="auto" w:fill="auto"/>
            <w:noWrap/>
            <w:vAlign w:val="bottom"/>
          </w:tcPr>
          <w:p w14:paraId="3EF11F7A" w14:textId="4E1E404D" w:rsidR="00D86F7B" w:rsidRPr="00A32BA3" w:rsidRDefault="00D86F7B" w:rsidP="00D86F7B">
            <w:pPr>
              <w:jc w:val="right"/>
              <w:rPr>
                <w:rFonts w:asciiTheme="minorHAnsi" w:hAnsiTheme="minorHAnsi"/>
                <w:b/>
                <w:bCs/>
                <w:sz w:val="22"/>
              </w:rPr>
            </w:pPr>
            <w:r w:rsidRPr="00A32BA3">
              <w:rPr>
                <w:b/>
                <w:bCs/>
                <w:szCs w:val="23"/>
              </w:rPr>
              <w:t>77.2</w:t>
            </w:r>
          </w:p>
        </w:tc>
        <w:tc>
          <w:tcPr>
            <w:tcW w:w="1471" w:type="dxa"/>
            <w:shd w:val="clear" w:color="auto" w:fill="auto"/>
            <w:noWrap/>
            <w:vAlign w:val="bottom"/>
          </w:tcPr>
          <w:p w14:paraId="43516502" w14:textId="1ADE74A9" w:rsidR="00D86F7B" w:rsidRPr="00A32BA3" w:rsidRDefault="00AF6EDE" w:rsidP="00D86F7B">
            <w:pPr>
              <w:jc w:val="right"/>
              <w:rPr>
                <w:rFonts w:asciiTheme="minorHAnsi" w:hAnsiTheme="minorHAnsi"/>
                <w:b/>
                <w:sz w:val="22"/>
              </w:rPr>
            </w:pPr>
            <w:r>
              <w:rPr>
                <w:b/>
                <w:bCs/>
                <w:szCs w:val="23"/>
              </w:rPr>
              <w:t xml:space="preserve">  </w:t>
            </w:r>
            <w:r w:rsidR="00D86F7B" w:rsidRPr="00A32BA3">
              <w:rPr>
                <w:b/>
                <w:bCs/>
                <w:szCs w:val="23"/>
              </w:rPr>
              <w:t xml:space="preserve"> 65,085 </w:t>
            </w:r>
          </w:p>
        </w:tc>
        <w:tc>
          <w:tcPr>
            <w:tcW w:w="1472" w:type="dxa"/>
            <w:shd w:val="clear" w:color="auto" w:fill="auto"/>
            <w:noWrap/>
            <w:vAlign w:val="bottom"/>
          </w:tcPr>
          <w:p w14:paraId="249CE7D4" w14:textId="7FD39089" w:rsidR="00D86F7B" w:rsidRPr="00A32BA3" w:rsidRDefault="00D86F7B" w:rsidP="00D86F7B">
            <w:pPr>
              <w:jc w:val="right"/>
              <w:rPr>
                <w:rFonts w:asciiTheme="minorHAnsi" w:hAnsiTheme="minorHAnsi"/>
                <w:b/>
                <w:bCs/>
                <w:sz w:val="22"/>
              </w:rPr>
            </w:pPr>
            <w:r w:rsidRPr="00A32BA3">
              <w:rPr>
                <w:b/>
                <w:bCs/>
                <w:szCs w:val="23"/>
              </w:rPr>
              <w:t>86.9</w:t>
            </w:r>
          </w:p>
        </w:tc>
        <w:tc>
          <w:tcPr>
            <w:tcW w:w="1472" w:type="dxa"/>
            <w:shd w:val="clear" w:color="auto" w:fill="auto"/>
            <w:noWrap/>
            <w:vAlign w:val="bottom"/>
          </w:tcPr>
          <w:p w14:paraId="32766B49" w14:textId="7E7FCF8D" w:rsidR="00D86F7B" w:rsidRPr="00A32BA3" w:rsidRDefault="00AF6EDE" w:rsidP="00D86F7B">
            <w:pPr>
              <w:jc w:val="right"/>
              <w:rPr>
                <w:rFonts w:asciiTheme="minorHAnsi" w:hAnsiTheme="minorHAnsi"/>
                <w:b/>
                <w:bCs/>
                <w:sz w:val="22"/>
              </w:rPr>
            </w:pPr>
            <w:r>
              <w:rPr>
                <w:b/>
                <w:bCs/>
                <w:szCs w:val="23"/>
              </w:rPr>
              <w:t xml:space="preserve"> </w:t>
            </w:r>
            <w:r w:rsidR="00D86F7B" w:rsidRPr="00A32BA3">
              <w:rPr>
                <w:b/>
                <w:bCs/>
                <w:szCs w:val="23"/>
              </w:rPr>
              <w:t xml:space="preserve"> 156,949 </w:t>
            </w:r>
          </w:p>
        </w:tc>
        <w:tc>
          <w:tcPr>
            <w:tcW w:w="1471" w:type="dxa"/>
            <w:shd w:val="clear" w:color="auto" w:fill="auto"/>
            <w:noWrap/>
            <w:vAlign w:val="bottom"/>
          </w:tcPr>
          <w:p w14:paraId="03FE9D00" w14:textId="70D02671" w:rsidR="00D86F7B" w:rsidRPr="00A32BA3" w:rsidRDefault="00D86F7B" w:rsidP="00D86F7B">
            <w:pPr>
              <w:jc w:val="right"/>
              <w:rPr>
                <w:rFonts w:asciiTheme="minorHAnsi" w:hAnsiTheme="minorHAnsi"/>
                <w:b/>
                <w:bCs/>
                <w:sz w:val="22"/>
              </w:rPr>
            </w:pPr>
            <w:r w:rsidRPr="00A32BA3">
              <w:rPr>
                <w:b/>
                <w:bCs/>
                <w:szCs w:val="23"/>
              </w:rPr>
              <w:t>70.2</w:t>
            </w:r>
          </w:p>
        </w:tc>
        <w:tc>
          <w:tcPr>
            <w:tcW w:w="1472" w:type="dxa"/>
            <w:shd w:val="clear" w:color="auto" w:fill="auto"/>
            <w:noWrap/>
            <w:vAlign w:val="bottom"/>
          </w:tcPr>
          <w:p w14:paraId="59D9B56E" w14:textId="233FF1D5" w:rsidR="00D86F7B" w:rsidRPr="00A32BA3" w:rsidRDefault="00AF6EDE" w:rsidP="00D86F7B">
            <w:pPr>
              <w:jc w:val="right"/>
              <w:rPr>
                <w:rFonts w:asciiTheme="minorHAnsi" w:hAnsiTheme="minorHAnsi"/>
                <w:b/>
                <w:bCs/>
                <w:sz w:val="22"/>
              </w:rPr>
            </w:pPr>
            <w:r>
              <w:rPr>
                <w:b/>
                <w:bCs/>
                <w:szCs w:val="23"/>
              </w:rPr>
              <w:t xml:space="preserve"> </w:t>
            </w:r>
            <w:r w:rsidR="00D86F7B" w:rsidRPr="00A32BA3">
              <w:rPr>
                <w:b/>
                <w:bCs/>
                <w:szCs w:val="23"/>
              </w:rPr>
              <w:t xml:space="preserve"> 761,646 </w:t>
            </w:r>
          </w:p>
        </w:tc>
        <w:tc>
          <w:tcPr>
            <w:tcW w:w="1475" w:type="dxa"/>
            <w:shd w:val="clear" w:color="auto" w:fill="auto"/>
            <w:noWrap/>
            <w:vAlign w:val="bottom"/>
          </w:tcPr>
          <w:p w14:paraId="10123227" w14:textId="7BB368FC" w:rsidR="00D86F7B" w:rsidRPr="00A32BA3" w:rsidRDefault="00D86F7B" w:rsidP="00D86F7B">
            <w:pPr>
              <w:jc w:val="right"/>
              <w:rPr>
                <w:rFonts w:asciiTheme="minorHAnsi" w:hAnsiTheme="minorHAnsi"/>
                <w:b/>
                <w:bCs/>
                <w:sz w:val="22"/>
              </w:rPr>
            </w:pPr>
            <w:r w:rsidRPr="00A32BA3">
              <w:rPr>
                <w:b/>
                <w:bCs/>
                <w:szCs w:val="23"/>
              </w:rPr>
              <w:t>91.6</w:t>
            </w:r>
          </w:p>
        </w:tc>
      </w:tr>
    </w:tbl>
    <w:p w14:paraId="0D35C6ED" w14:textId="77777777" w:rsidR="00030D6F" w:rsidRPr="00A32BA3" w:rsidRDefault="00030D6F" w:rsidP="00030D6F">
      <w:pPr>
        <w:ind w:right="544"/>
        <w:jc w:val="both"/>
      </w:pPr>
      <w:r w:rsidRPr="00A32BA3">
        <w:rPr>
          <w:i/>
          <w:sz w:val="20"/>
        </w:rPr>
        <w:t xml:space="preserve">Ethnicity-specific estimates for some </w:t>
      </w:r>
      <w:r w:rsidR="00BD0410" w:rsidRPr="00A32BA3">
        <w:rPr>
          <w:i/>
          <w:sz w:val="20"/>
        </w:rPr>
        <w:t>DHBs</w:t>
      </w:r>
      <w:r w:rsidR="0097425E" w:rsidRPr="00A32BA3">
        <w:rPr>
          <w:i/>
          <w:sz w:val="20"/>
        </w:rPr>
        <w:t xml:space="preserve"> exceed 100%.</w:t>
      </w:r>
      <w:r w:rsidRPr="00A32BA3">
        <w:rPr>
          <w:i/>
          <w:sz w:val="20"/>
        </w:rPr>
        <w:t xml:space="preserve"> This is potentially due in part to limitations in the hysterectomy prevalence estimators which are used to adjust the eligible population.</w:t>
      </w:r>
    </w:p>
    <w:p w14:paraId="631D2F9D" w14:textId="77777777" w:rsidR="00030D6F" w:rsidRPr="00A32BA3" w:rsidRDefault="00030D6F" w:rsidP="00030D6F">
      <w:pPr>
        <w:sectPr w:rsidR="00030D6F" w:rsidRPr="00A32BA3" w:rsidSect="000B209B">
          <w:headerReference w:type="default" r:id="rId158"/>
          <w:footerReference w:type="default" r:id="rId159"/>
          <w:pgSz w:w="16839" w:h="11907" w:orient="landscape" w:code="9"/>
          <w:pgMar w:top="1440" w:right="1440" w:bottom="1417" w:left="1276" w:header="708" w:footer="567" w:gutter="0"/>
          <w:cols w:space="708"/>
          <w:docGrid w:linePitch="360"/>
        </w:sectPr>
      </w:pPr>
    </w:p>
    <w:p w14:paraId="71B878BE" w14:textId="2AE53FDA" w:rsidR="00030D6F" w:rsidRDefault="008E7879" w:rsidP="00030D6F">
      <w:pPr>
        <w:pStyle w:val="Caption"/>
        <w:keepNext/>
        <w:keepLines/>
        <w:tabs>
          <w:tab w:val="left" w:pos="7513"/>
        </w:tabs>
        <w:spacing w:after="80"/>
        <w:ind w:right="-22"/>
        <w:jc w:val="both"/>
      </w:pPr>
      <w:bookmarkStart w:id="2777" w:name="_Ref438463229"/>
      <w:bookmarkStart w:id="2778" w:name="_Toc469398312"/>
      <w:bookmarkStart w:id="2779" w:name="_Toc486941075"/>
      <w:bookmarkStart w:id="2780" w:name="_Toc475605549"/>
      <w:bookmarkStart w:id="2781" w:name="_Toc509928520"/>
      <w:bookmarkStart w:id="2782" w:name="_Toc528676193"/>
      <w:bookmarkStart w:id="2783" w:name="_Toc5627642"/>
      <w:bookmarkStart w:id="2784" w:name="_Toc68087937"/>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32</w:t>
      </w:r>
      <w:r w:rsidR="00905C1A" w:rsidRPr="00A32BA3">
        <w:rPr>
          <w:noProof/>
        </w:rPr>
        <w:fldChar w:fldCharType="end"/>
      </w:r>
      <w:bookmarkEnd w:id="2777"/>
      <w:r w:rsidR="00030D6F" w:rsidRPr="00A32BA3">
        <w:t xml:space="preserve"> - Women under 20 years of age, and aged 15-19 years, screened in the three years prior to </w:t>
      </w:r>
      <w:r w:rsidR="00B13796" w:rsidRPr="00A32BA3">
        <w:t>31 December</w:t>
      </w:r>
      <w:r w:rsidR="00753A7E" w:rsidRPr="00A32BA3">
        <w:t xml:space="preserve"> 2018</w:t>
      </w:r>
      <w:r w:rsidR="00030D6F" w:rsidRPr="00A32BA3">
        <w:t>, by DHB.</w:t>
      </w:r>
      <w:bookmarkEnd w:id="2778"/>
      <w:bookmarkEnd w:id="2779"/>
      <w:bookmarkEnd w:id="2780"/>
      <w:bookmarkEnd w:id="2781"/>
      <w:bookmarkEnd w:id="2782"/>
      <w:bookmarkEnd w:id="2783"/>
      <w:bookmarkEnd w:id="2784"/>
      <w:r w:rsidR="00030D6F" w:rsidRPr="00A32BA3">
        <w:t xml:space="preserve"> </w:t>
      </w:r>
    </w:p>
    <w:p w14:paraId="26D92C28" w14:textId="77777777" w:rsidR="00BD0FC8" w:rsidRDefault="00BD0FC8" w:rsidP="00BD0FC8"/>
    <w:tbl>
      <w:tblPr>
        <w:tblW w:w="4937"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8"/>
        <w:gridCol w:w="2372"/>
        <w:gridCol w:w="2373"/>
        <w:gridCol w:w="2373"/>
      </w:tblGrid>
      <w:tr w:rsidR="00D428F0" w:rsidRPr="00A32BA3" w14:paraId="4BEC70DF" w14:textId="77777777" w:rsidTr="006601DB">
        <w:trPr>
          <w:trHeight w:val="301"/>
        </w:trPr>
        <w:tc>
          <w:tcPr>
            <w:tcW w:w="1808" w:type="dxa"/>
            <w:vMerge w:val="restart"/>
            <w:tcBorders>
              <w:top w:val="single" w:sz="4" w:space="0" w:color="auto"/>
            </w:tcBorders>
            <w:shd w:val="clear" w:color="000000" w:fill="D9D9D9"/>
            <w:noWrap/>
          </w:tcPr>
          <w:p w14:paraId="3CE37DF1" w14:textId="34D4ED4C" w:rsidR="00D428F0" w:rsidRPr="00A32BA3" w:rsidRDefault="00D428F0" w:rsidP="00D428F0">
            <w:pPr>
              <w:rPr>
                <w:rFonts w:asciiTheme="minorHAnsi" w:eastAsia="Times New Roman" w:hAnsiTheme="minorHAnsi"/>
                <w:b/>
                <w:bCs/>
                <w:sz w:val="22"/>
                <w:lang w:eastAsia="en-AU"/>
              </w:rPr>
            </w:pPr>
            <w:r>
              <w:rPr>
                <w:rFonts w:asciiTheme="minorHAnsi" w:eastAsia="Times New Roman" w:hAnsiTheme="minorHAnsi"/>
                <w:b/>
                <w:bCs/>
                <w:sz w:val="22"/>
                <w:lang w:eastAsia="en-AU"/>
              </w:rPr>
              <w:t>DHB</w:t>
            </w:r>
          </w:p>
        </w:tc>
        <w:tc>
          <w:tcPr>
            <w:tcW w:w="4745" w:type="dxa"/>
            <w:gridSpan w:val="2"/>
            <w:tcBorders>
              <w:top w:val="single" w:sz="4" w:space="0" w:color="auto"/>
              <w:bottom w:val="single" w:sz="4" w:space="0" w:color="auto"/>
            </w:tcBorders>
            <w:shd w:val="clear" w:color="000000" w:fill="D9D9D9"/>
            <w:noWrap/>
          </w:tcPr>
          <w:p w14:paraId="45A68BCD" w14:textId="312873D7" w:rsidR="00D428F0" w:rsidRPr="00A32BA3" w:rsidRDefault="00D428F0" w:rsidP="006601DB">
            <w:pPr>
              <w:jc w:val="center"/>
              <w:rPr>
                <w:rFonts w:asciiTheme="minorHAnsi" w:eastAsia="Times New Roman" w:hAnsiTheme="minorHAnsi"/>
                <w:b/>
                <w:bCs/>
                <w:szCs w:val="23"/>
                <w:lang w:eastAsia="en-AU"/>
              </w:rPr>
            </w:pPr>
            <w:r w:rsidRPr="00A32BA3">
              <w:rPr>
                <w:rFonts w:asciiTheme="minorHAnsi" w:eastAsia="Times New Roman" w:hAnsiTheme="minorHAnsi" w:cs="Arial"/>
                <w:b/>
                <w:bCs/>
                <w:szCs w:val="23"/>
                <w:lang w:eastAsia="en-AU"/>
              </w:rPr>
              <w:t>Number of women screened in last 3 years</w:t>
            </w:r>
          </w:p>
        </w:tc>
        <w:tc>
          <w:tcPr>
            <w:tcW w:w="2373" w:type="dxa"/>
            <w:vMerge w:val="restart"/>
            <w:tcBorders>
              <w:top w:val="single" w:sz="4" w:space="0" w:color="auto"/>
            </w:tcBorders>
            <w:shd w:val="clear" w:color="000000" w:fill="D9D9D9"/>
            <w:noWrap/>
          </w:tcPr>
          <w:p w14:paraId="214E179C" w14:textId="6C93AE74" w:rsidR="00D428F0" w:rsidRPr="00A32BA3" w:rsidRDefault="00D428F0" w:rsidP="00D428F0">
            <w:pPr>
              <w:jc w:val="right"/>
              <w:rPr>
                <w:rFonts w:asciiTheme="minorHAnsi" w:eastAsia="Times New Roman" w:hAnsiTheme="minorHAnsi"/>
                <w:b/>
                <w:bCs/>
                <w:szCs w:val="23"/>
                <w:lang w:eastAsia="en-AU"/>
              </w:rPr>
            </w:pPr>
            <w:r w:rsidRPr="00A32BA3">
              <w:rPr>
                <w:rFonts w:asciiTheme="minorHAnsi" w:eastAsia="Times New Roman" w:hAnsiTheme="minorHAnsi" w:cs="Arial"/>
                <w:b/>
                <w:bCs/>
                <w:szCs w:val="23"/>
                <w:lang w:eastAsia="en-AU"/>
              </w:rPr>
              <w:t>% of population aged 15-19 years screened</w:t>
            </w:r>
          </w:p>
        </w:tc>
      </w:tr>
      <w:tr w:rsidR="00D428F0" w:rsidRPr="00A32BA3" w14:paraId="192B35AA" w14:textId="77777777" w:rsidTr="00233889">
        <w:trPr>
          <w:trHeight w:val="301"/>
        </w:trPr>
        <w:tc>
          <w:tcPr>
            <w:tcW w:w="1808" w:type="dxa"/>
            <w:vMerge/>
            <w:tcBorders>
              <w:bottom w:val="single" w:sz="4" w:space="0" w:color="auto"/>
            </w:tcBorders>
            <w:shd w:val="clear" w:color="000000" w:fill="D9D9D9"/>
            <w:noWrap/>
            <w:hideMark/>
          </w:tcPr>
          <w:p w14:paraId="7B7AE73C" w14:textId="74708950" w:rsidR="00D428F0" w:rsidRPr="00A32BA3" w:rsidRDefault="00D428F0" w:rsidP="00D428F0">
            <w:pPr>
              <w:jc w:val="right"/>
              <w:rPr>
                <w:rFonts w:asciiTheme="minorHAnsi" w:eastAsia="Times New Roman" w:hAnsiTheme="minorHAnsi"/>
                <w:b/>
                <w:bCs/>
                <w:sz w:val="22"/>
                <w:lang w:eastAsia="en-AU"/>
              </w:rPr>
            </w:pPr>
          </w:p>
        </w:tc>
        <w:tc>
          <w:tcPr>
            <w:tcW w:w="2372" w:type="dxa"/>
            <w:tcBorders>
              <w:top w:val="nil"/>
              <w:bottom w:val="single" w:sz="4" w:space="0" w:color="auto"/>
            </w:tcBorders>
            <w:shd w:val="clear" w:color="000000" w:fill="D9D9D9"/>
            <w:noWrap/>
            <w:hideMark/>
          </w:tcPr>
          <w:p w14:paraId="3505D286" w14:textId="5A64D620" w:rsidR="00D428F0" w:rsidRPr="00A32BA3" w:rsidRDefault="00D428F0" w:rsidP="00D428F0">
            <w:pPr>
              <w:jc w:val="right"/>
              <w:rPr>
                <w:rFonts w:asciiTheme="minorHAnsi" w:eastAsia="Times New Roman" w:hAnsiTheme="minorHAnsi"/>
                <w:b/>
                <w:bCs/>
                <w:sz w:val="22"/>
                <w:lang w:eastAsia="en-AU"/>
              </w:rPr>
            </w:pPr>
            <w:r>
              <w:rPr>
                <w:rFonts w:asciiTheme="minorHAnsi" w:eastAsia="Times New Roman" w:hAnsiTheme="minorHAnsi"/>
                <w:b/>
                <w:bCs/>
                <w:szCs w:val="23"/>
                <w:lang w:eastAsia="en-AU"/>
              </w:rPr>
              <w:t>Aged 10-20 years</w:t>
            </w:r>
          </w:p>
        </w:tc>
        <w:tc>
          <w:tcPr>
            <w:tcW w:w="2373" w:type="dxa"/>
            <w:tcBorders>
              <w:top w:val="nil"/>
              <w:bottom w:val="single" w:sz="4" w:space="0" w:color="auto"/>
            </w:tcBorders>
            <w:shd w:val="clear" w:color="000000" w:fill="D9D9D9"/>
            <w:noWrap/>
            <w:hideMark/>
          </w:tcPr>
          <w:p w14:paraId="3B6A1D8C" w14:textId="20AF8032" w:rsidR="00D428F0" w:rsidRPr="00A32BA3" w:rsidRDefault="00D428F0" w:rsidP="00D428F0">
            <w:pPr>
              <w:jc w:val="right"/>
              <w:rPr>
                <w:rFonts w:asciiTheme="minorHAnsi" w:eastAsia="Times New Roman" w:hAnsiTheme="minorHAnsi"/>
                <w:b/>
                <w:bCs/>
                <w:sz w:val="22"/>
                <w:lang w:eastAsia="en-AU"/>
              </w:rPr>
            </w:pPr>
            <w:r>
              <w:rPr>
                <w:rFonts w:asciiTheme="minorHAnsi" w:eastAsia="Times New Roman" w:hAnsiTheme="minorHAnsi"/>
                <w:b/>
                <w:bCs/>
                <w:szCs w:val="23"/>
                <w:lang w:eastAsia="en-AU"/>
              </w:rPr>
              <w:t>Aged 15-19 years</w:t>
            </w:r>
          </w:p>
        </w:tc>
        <w:tc>
          <w:tcPr>
            <w:tcW w:w="2373" w:type="dxa"/>
            <w:vMerge/>
            <w:tcBorders>
              <w:bottom w:val="single" w:sz="4" w:space="0" w:color="auto"/>
            </w:tcBorders>
            <w:shd w:val="clear" w:color="000000" w:fill="D9D9D9"/>
            <w:noWrap/>
            <w:hideMark/>
          </w:tcPr>
          <w:p w14:paraId="70FC468B" w14:textId="07D5B4B7" w:rsidR="00D428F0" w:rsidRPr="00A32BA3" w:rsidRDefault="00D428F0" w:rsidP="00D428F0">
            <w:pPr>
              <w:jc w:val="right"/>
              <w:rPr>
                <w:rFonts w:asciiTheme="minorHAnsi" w:eastAsia="Times New Roman" w:hAnsiTheme="minorHAnsi"/>
                <w:b/>
                <w:bCs/>
                <w:sz w:val="22"/>
                <w:lang w:eastAsia="en-AU"/>
              </w:rPr>
            </w:pPr>
          </w:p>
        </w:tc>
      </w:tr>
      <w:tr w:rsidR="00750F36" w:rsidRPr="00A32BA3" w14:paraId="092D865F" w14:textId="77777777" w:rsidTr="00233889">
        <w:trPr>
          <w:trHeight w:val="331"/>
        </w:trPr>
        <w:tc>
          <w:tcPr>
            <w:tcW w:w="1808" w:type="dxa"/>
            <w:tcBorders>
              <w:top w:val="single" w:sz="4" w:space="0" w:color="auto"/>
            </w:tcBorders>
            <w:shd w:val="clear" w:color="auto" w:fill="auto"/>
            <w:noWrap/>
            <w:vAlign w:val="bottom"/>
            <w:hideMark/>
          </w:tcPr>
          <w:p w14:paraId="29B67547" w14:textId="77777777" w:rsidR="00750F36" w:rsidRPr="00A32BA3" w:rsidRDefault="00750F36" w:rsidP="00750F36">
            <w:pPr>
              <w:rPr>
                <w:rFonts w:asciiTheme="minorHAnsi" w:eastAsia="Times New Roman" w:hAnsiTheme="minorHAnsi"/>
                <w:sz w:val="22"/>
                <w:lang w:eastAsia="en-AU"/>
              </w:rPr>
            </w:pPr>
            <w:r w:rsidRPr="00A32BA3">
              <w:rPr>
                <w:sz w:val="22"/>
              </w:rPr>
              <w:t>Auckland</w:t>
            </w:r>
          </w:p>
        </w:tc>
        <w:tc>
          <w:tcPr>
            <w:tcW w:w="2372" w:type="dxa"/>
            <w:tcBorders>
              <w:top w:val="single" w:sz="4" w:space="0" w:color="auto"/>
            </w:tcBorders>
            <w:shd w:val="clear" w:color="auto" w:fill="auto"/>
            <w:noWrap/>
          </w:tcPr>
          <w:p w14:paraId="57BDF950" w14:textId="738312FA" w:rsidR="00750F36" w:rsidRPr="00A32BA3" w:rsidRDefault="00750F36" w:rsidP="00750F36">
            <w:pPr>
              <w:jc w:val="right"/>
              <w:rPr>
                <w:rFonts w:asciiTheme="minorHAnsi" w:hAnsiTheme="minorHAnsi"/>
                <w:sz w:val="22"/>
              </w:rPr>
            </w:pPr>
            <w:r w:rsidRPr="00393732">
              <w:t xml:space="preserve"> 439 </w:t>
            </w:r>
          </w:p>
        </w:tc>
        <w:tc>
          <w:tcPr>
            <w:tcW w:w="2373" w:type="dxa"/>
            <w:tcBorders>
              <w:top w:val="single" w:sz="4" w:space="0" w:color="auto"/>
            </w:tcBorders>
            <w:shd w:val="clear" w:color="auto" w:fill="auto"/>
            <w:noWrap/>
          </w:tcPr>
          <w:p w14:paraId="2E1247B5" w14:textId="5A54E223" w:rsidR="00750F36" w:rsidRPr="00A32BA3" w:rsidRDefault="00750F36" w:rsidP="00750F36">
            <w:pPr>
              <w:jc w:val="right"/>
              <w:rPr>
                <w:rFonts w:asciiTheme="minorHAnsi" w:hAnsiTheme="minorHAnsi"/>
                <w:sz w:val="22"/>
              </w:rPr>
            </w:pPr>
            <w:r w:rsidRPr="00393732">
              <w:t xml:space="preserve"> 439 </w:t>
            </w:r>
          </w:p>
        </w:tc>
        <w:tc>
          <w:tcPr>
            <w:tcW w:w="2373" w:type="dxa"/>
            <w:tcBorders>
              <w:top w:val="single" w:sz="4" w:space="0" w:color="auto"/>
            </w:tcBorders>
            <w:shd w:val="clear" w:color="auto" w:fill="auto"/>
            <w:noWrap/>
          </w:tcPr>
          <w:p w14:paraId="0E55B5D6" w14:textId="486565FE" w:rsidR="00750F36" w:rsidRPr="00A32BA3" w:rsidRDefault="00750F36" w:rsidP="00750F36">
            <w:pPr>
              <w:jc w:val="right"/>
              <w:rPr>
                <w:rFonts w:asciiTheme="minorHAnsi" w:hAnsiTheme="minorHAnsi"/>
                <w:sz w:val="22"/>
              </w:rPr>
            </w:pPr>
            <w:r w:rsidRPr="008C41A9">
              <w:t>2.7</w:t>
            </w:r>
          </w:p>
        </w:tc>
      </w:tr>
      <w:tr w:rsidR="00750F36" w:rsidRPr="00A32BA3" w14:paraId="4DEEDCA9" w14:textId="77777777" w:rsidTr="00233889">
        <w:trPr>
          <w:trHeight w:val="301"/>
        </w:trPr>
        <w:tc>
          <w:tcPr>
            <w:tcW w:w="1808" w:type="dxa"/>
            <w:shd w:val="clear" w:color="auto" w:fill="auto"/>
            <w:noWrap/>
            <w:vAlign w:val="bottom"/>
            <w:hideMark/>
          </w:tcPr>
          <w:p w14:paraId="3288A3C2" w14:textId="77777777" w:rsidR="00750F36" w:rsidRPr="00A32BA3" w:rsidRDefault="00750F36" w:rsidP="00750F36">
            <w:pPr>
              <w:rPr>
                <w:rFonts w:asciiTheme="minorHAnsi" w:eastAsia="Times New Roman" w:hAnsiTheme="minorHAnsi"/>
                <w:sz w:val="22"/>
                <w:lang w:eastAsia="en-AU"/>
              </w:rPr>
            </w:pPr>
            <w:r w:rsidRPr="00A32BA3">
              <w:rPr>
                <w:sz w:val="22"/>
              </w:rPr>
              <w:t>Bay of Plenty</w:t>
            </w:r>
          </w:p>
        </w:tc>
        <w:tc>
          <w:tcPr>
            <w:tcW w:w="2372" w:type="dxa"/>
            <w:shd w:val="clear" w:color="auto" w:fill="auto"/>
            <w:noWrap/>
          </w:tcPr>
          <w:p w14:paraId="3EFF1AA0" w14:textId="00D5C7F4" w:rsidR="00750F36" w:rsidRPr="00A32BA3" w:rsidRDefault="00750F36" w:rsidP="00750F36">
            <w:pPr>
              <w:jc w:val="right"/>
              <w:rPr>
                <w:rFonts w:asciiTheme="minorHAnsi" w:hAnsiTheme="minorHAnsi"/>
                <w:sz w:val="22"/>
              </w:rPr>
            </w:pPr>
            <w:r w:rsidRPr="00393732">
              <w:t xml:space="preserve"> 223 </w:t>
            </w:r>
          </w:p>
        </w:tc>
        <w:tc>
          <w:tcPr>
            <w:tcW w:w="2373" w:type="dxa"/>
            <w:shd w:val="clear" w:color="auto" w:fill="auto"/>
            <w:noWrap/>
          </w:tcPr>
          <w:p w14:paraId="5BAD3B19" w14:textId="4137EA8B" w:rsidR="00750F36" w:rsidRPr="00A32BA3" w:rsidRDefault="00750F36" w:rsidP="00750F36">
            <w:pPr>
              <w:jc w:val="right"/>
              <w:rPr>
                <w:rFonts w:asciiTheme="minorHAnsi" w:hAnsiTheme="minorHAnsi"/>
                <w:sz w:val="22"/>
              </w:rPr>
            </w:pPr>
            <w:r w:rsidRPr="00393732">
              <w:t xml:space="preserve"> 223 </w:t>
            </w:r>
          </w:p>
        </w:tc>
        <w:tc>
          <w:tcPr>
            <w:tcW w:w="2373" w:type="dxa"/>
            <w:shd w:val="clear" w:color="auto" w:fill="auto"/>
            <w:noWrap/>
          </w:tcPr>
          <w:p w14:paraId="1FC11928" w14:textId="1834A7D3" w:rsidR="00750F36" w:rsidRPr="00A32BA3" w:rsidRDefault="00750F36" w:rsidP="00750F36">
            <w:pPr>
              <w:jc w:val="right"/>
              <w:rPr>
                <w:rFonts w:asciiTheme="minorHAnsi" w:hAnsiTheme="minorHAnsi"/>
                <w:sz w:val="22"/>
              </w:rPr>
            </w:pPr>
            <w:r w:rsidRPr="008C41A9">
              <w:t>3.2</w:t>
            </w:r>
          </w:p>
        </w:tc>
      </w:tr>
      <w:tr w:rsidR="00750F36" w:rsidRPr="00A32BA3" w14:paraId="5E5D31D1" w14:textId="77777777" w:rsidTr="00233889">
        <w:trPr>
          <w:trHeight w:val="301"/>
        </w:trPr>
        <w:tc>
          <w:tcPr>
            <w:tcW w:w="1808" w:type="dxa"/>
            <w:shd w:val="clear" w:color="auto" w:fill="auto"/>
            <w:noWrap/>
            <w:vAlign w:val="bottom"/>
            <w:hideMark/>
          </w:tcPr>
          <w:p w14:paraId="5F942406" w14:textId="77777777" w:rsidR="00750F36" w:rsidRPr="00A32BA3" w:rsidRDefault="00750F36" w:rsidP="00750F36">
            <w:pPr>
              <w:rPr>
                <w:rFonts w:asciiTheme="minorHAnsi" w:eastAsia="Times New Roman" w:hAnsiTheme="minorHAnsi"/>
                <w:sz w:val="22"/>
                <w:lang w:eastAsia="en-AU"/>
              </w:rPr>
            </w:pPr>
            <w:r w:rsidRPr="00A32BA3">
              <w:rPr>
                <w:sz w:val="22"/>
              </w:rPr>
              <w:t>Canterbury</w:t>
            </w:r>
          </w:p>
        </w:tc>
        <w:tc>
          <w:tcPr>
            <w:tcW w:w="2372" w:type="dxa"/>
            <w:shd w:val="clear" w:color="auto" w:fill="auto"/>
            <w:noWrap/>
          </w:tcPr>
          <w:p w14:paraId="5136D1D8" w14:textId="6DFDCB57" w:rsidR="00750F36" w:rsidRPr="00A32BA3" w:rsidRDefault="00750F36" w:rsidP="00750F36">
            <w:pPr>
              <w:jc w:val="right"/>
              <w:rPr>
                <w:rFonts w:asciiTheme="minorHAnsi" w:hAnsiTheme="minorHAnsi"/>
                <w:sz w:val="22"/>
              </w:rPr>
            </w:pPr>
            <w:r w:rsidRPr="00393732">
              <w:t xml:space="preserve"> 916 </w:t>
            </w:r>
          </w:p>
        </w:tc>
        <w:tc>
          <w:tcPr>
            <w:tcW w:w="2373" w:type="dxa"/>
            <w:shd w:val="clear" w:color="auto" w:fill="auto"/>
            <w:noWrap/>
          </w:tcPr>
          <w:p w14:paraId="3F1D393D" w14:textId="7C1E385D" w:rsidR="00750F36" w:rsidRPr="00A32BA3" w:rsidRDefault="00750F36" w:rsidP="00750F36">
            <w:pPr>
              <w:jc w:val="right"/>
              <w:rPr>
                <w:rFonts w:asciiTheme="minorHAnsi" w:hAnsiTheme="minorHAnsi"/>
                <w:sz w:val="22"/>
              </w:rPr>
            </w:pPr>
            <w:r w:rsidRPr="00393732">
              <w:t xml:space="preserve"> 914 </w:t>
            </w:r>
          </w:p>
        </w:tc>
        <w:tc>
          <w:tcPr>
            <w:tcW w:w="2373" w:type="dxa"/>
            <w:shd w:val="clear" w:color="auto" w:fill="auto"/>
            <w:noWrap/>
          </w:tcPr>
          <w:p w14:paraId="5F29B6F8" w14:textId="08B76421" w:rsidR="00750F36" w:rsidRPr="00A32BA3" w:rsidRDefault="00750F36" w:rsidP="00750F36">
            <w:pPr>
              <w:jc w:val="right"/>
              <w:rPr>
                <w:rFonts w:asciiTheme="minorHAnsi" w:hAnsiTheme="minorHAnsi"/>
                <w:sz w:val="22"/>
              </w:rPr>
            </w:pPr>
            <w:r w:rsidRPr="008C41A9">
              <w:t>5.2</w:t>
            </w:r>
          </w:p>
        </w:tc>
      </w:tr>
      <w:tr w:rsidR="00750F36" w:rsidRPr="00A32BA3" w14:paraId="52A14B6E" w14:textId="77777777" w:rsidTr="00233889">
        <w:trPr>
          <w:trHeight w:val="301"/>
        </w:trPr>
        <w:tc>
          <w:tcPr>
            <w:tcW w:w="1808" w:type="dxa"/>
            <w:shd w:val="clear" w:color="auto" w:fill="auto"/>
            <w:noWrap/>
            <w:vAlign w:val="bottom"/>
            <w:hideMark/>
          </w:tcPr>
          <w:p w14:paraId="384D0414" w14:textId="77777777" w:rsidR="00750F36" w:rsidRPr="00A32BA3" w:rsidRDefault="00750F36" w:rsidP="00750F36">
            <w:pPr>
              <w:rPr>
                <w:rFonts w:asciiTheme="minorHAnsi" w:eastAsia="Times New Roman" w:hAnsiTheme="minorHAnsi"/>
                <w:sz w:val="22"/>
                <w:lang w:eastAsia="en-AU"/>
              </w:rPr>
            </w:pPr>
            <w:r w:rsidRPr="00A32BA3">
              <w:rPr>
                <w:sz w:val="22"/>
              </w:rPr>
              <w:t>Capital &amp; Coast</w:t>
            </w:r>
          </w:p>
        </w:tc>
        <w:tc>
          <w:tcPr>
            <w:tcW w:w="2372" w:type="dxa"/>
            <w:shd w:val="clear" w:color="auto" w:fill="auto"/>
            <w:noWrap/>
          </w:tcPr>
          <w:p w14:paraId="7DA25558" w14:textId="08E7817C" w:rsidR="00750F36" w:rsidRPr="00A32BA3" w:rsidRDefault="00750F36" w:rsidP="00750F36">
            <w:pPr>
              <w:jc w:val="right"/>
              <w:rPr>
                <w:rFonts w:asciiTheme="minorHAnsi" w:hAnsiTheme="minorHAnsi"/>
                <w:sz w:val="22"/>
              </w:rPr>
            </w:pPr>
            <w:r w:rsidRPr="00393732">
              <w:t xml:space="preserve"> 384 </w:t>
            </w:r>
          </w:p>
        </w:tc>
        <w:tc>
          <w:tcPr>
            <w:tcW w:w="2373" w:type="dxa"/>
            <w:shd w:val="clear" w:color="auto" w:fill="auto"/>
            <w:noWrap/>
          </w:tcPr>
          <w:p w14:paraId="57B10841" w14:textId="4334C013" w:rsidR="00750F36" w:rsidRPr="00A32BA3" w:rsidRDefault="00750F36" w:rsidP="00750F36">
            <w:pPr>
              <w:jc w:val="right"/>
              <w:rPr>
                <w:rFonts w:asciiTheme="minorHAnsi" w:hAnsiTheme="minorHAnsi"/>
                <w:sz w:val="22"/>
              </w:rPr>
            </w:pPr>
            <w:r w:rsidRPr="00393732">
              <w:t xml:space="preserve"> 384 </w:t>
            </w:r>
          </w:p>
        </w:tc>
        <w:tc>
          <w:tcPr>
            <w:tcW w:w="2373" w:type="dxa"/>
            <w:shd w:val="clear" w:color="auto" w:fill="auto"/>
            <w:noWrap/>
          </w:tcPr>
          <w:p w14:paraId="3D96860C" w14:textId="6741A2A0" w:rsidR="00750F36" w:rsidRPr="00A32BA3" w:rsidRDefault="00750F36" w:rsidP="00750F36">
            <w:pPr>
              <w:jc w:val="right"/>
              <w:rPr>
                <w:rFonts w:asciiTheme="minorHAnsi" w:hAnsiTheme="minorHAnsi"/>
                <w:sz w:val="22"/>
              </w:rPr>
            </w:pPr>
            <w:r w:rsidRPr="008C41A9">
              <w:t>3.5</w:t>
            </w:r>
          </w:p>
        </w:tc>
      </w:tr>
      <w:tr w:rsidR="00750F36" w:rsidRPr="00A32BA3" w14:paraId="6D79C82A" w14:textId="77777777" w:rsidTr="00233889">
        <w:trPr>
          <w:trHeight w:val="301"/>
        </w:trPr>
        <w:tc>
          <w:tcPr>
            <w:tcW w:w="1808" w:type="dxa"/>
            <w:shd w:val="clear" w:color="auto" w:fill="auto"/>
            <w:noWrap/>
            <w:vAlign w:val="bottom"/>
            <w:hideMark/>
          </w:tcPr>
          <w:p w14:paraId="10D7A955" w14:textId="77777777" w:rsidR="00750F36" w:rsidRPr="00A32BA3" w:rsidRDefault="00750F36" w:rsidP="00750F36">
            <w:pPr>
              <w:rPr>
                <w:rFonts w:asciiTheme="minorHAnsi" w:eastAsia="Times New Roman" w:hAnsiTheme="minorHAnsi"/>
                <w:sz w:val="22"/>
                <w:lang w:eastAsia="en-AU"/>
              </w:rPr>
            </w:pPr>
            <w:r w:rsidRPr="00A32BA3">
              <w:rPr>
                <w:sz w:val="22"/>
              </w:rPr>
              <w:t>Counties Manukau</w:t>
            </w:r>
          </w:p>
        </w:tc>
        <w:tc>
          <w:tcPr>
            <w:tcW w:w="2372" w:type="dxa"/>
            <w:shd w:val="clear" w:color="auto" w:fill="auto"/>
            <w:noWrap/>
          </w:tcPr>
          <w:p w14:paraId="3C87EAB6" w14:textId="27FB2538" w:rsidR="00750F36" w:rsidRPr="00A32BA3" w:rsidRDefault="00750F36" w:rsidP="00750F36">
            <w:pPr>
              <w:jc w:val="right"/>
              <w:rPr>
                <w:rFonts w:asciiTheme="minorHAnsi" w:hAnsiTheme="minorHAnsi"/>
                <w:sz w:val="22"/>
              </w:rPr>
            </w:pPr>
            <w:r w:rsidRPr="00393732">
              <w:t xml:space="preserve"> 354 </w:t>
            </w:r>
          </w:p>
        </w:tc>
        <w:tc>
          <w:tcPr>
            <w:tcW w:w="2373" w:type="dxa"/>
            <w:shd w:val="clear" w:color="auto" w:fill="auto"/>
            <w:noWrap/>
          </w:tcPr>
          <w:p w14:paraId="454410DF" w14:textId="02583190" w:rsidR="00750F36" w:rsidRPr="00A32BA3" w:rsidRDefault="00750F36" w:rsidP="00750F36">
            <w:pPr>
              <w:jc w:val="right"/>
              <w:rPr>
                <w:rFonts w:asciiTheme="minorHAnsi" w:hAnsiTheme="minorHAnsi"/>
                <w:sz w:val="22"/>
              </w:rPr>
            </w:pPr>
            <w:r w:rsidRPr="00393732">
              <w:t xml:space="preserve"> 354 </w:t>
            </w:r>
          </w:p>
        </w:tc>
        <w:tc>
          <w:tcPr>
            <w:tcW w:w="2373" w:type="dxa"/>
            <w:shd w:val="clear" w:color="auto" w:fill="auto"/>
            <w:noWrap/>
          </w:tcPr>
          <w:p w14:paraId="5F482329" w14:textId="5759881F" w:rsidR="00750F36" w:rsidRPr="00A32BA3" w:rsidRDefault="00750F36" w:rsidP="00750F36">
            <w:pPr>
              <w:jc w:val="right"/>
              <w:rPr>
                <w:rFonts w:asciiTheme="minorHAnsi" w:hAnsiTheme="minorHAnsi"/>
                <w:sz w:val="22"/>
              </w:rPr>
            </w:pPr>
            <w:r w:rsidRPr="008C41A9">
              <w:t>1.9</w:t>
            </w:r>
          </w:p>
        </w:tc>
      </w:tr>
      <w:tr w:rsidR="00750F36" w:rsidRPr="00A32BA3" w14:paraId="5AD1F8ED" w14:textId="77777777" w:rsidTr="00233889">
        <w:trPr>
          <w:trHeight w:val="301"/>
        </w:trPr>
        <w:tc>
          <w:tcPr>
            <w:tcW w:w="1808" w:type="dxa"/>
            <w:shd w:val="clear" w:color="auto" w:fill="auto"/>
            <w:noWrap/>
            <w:vAlign w:val="bottom"/>
            <w:hideMark/>
          </w:tcPr>
          <w:p w14:paraId="7400DF27" w14:textId="77777777" w:rsidR="00750F36" w:rsidRPr="00A32BA3" w:rsidRDefault="00750F36" w:rsidP="00750F36">
            <w:pPr>
              <w:rPr>
                <w:rFonts w:asciiTheme="minorHAnsi" w:eastAsia="Times New Roman" w:hAnsiTheme="minorHAnsi"/>
                <w:sz w:val="22"/>
                <w:lang w:eastAsia="en-AU"/>
              </w:rPr>
            </w:pPr>
            <w:r w:rsidRPr="00A32BA3">
              <w:rPr>
                <w:sz w:val="22"/>
              </w:rPr>
              <w:t>Hawke's Bay</w:t>
            </w:r>
          </w:p>
        </w:tc>
        <w:tc>
          <w:tcPr>
            <w:tcW w:w="2372" w:type="dxa"/>
            <w:shd w:val="clear" w:color="auto" w:fill="auto"/>
            <w:noWrap/>
          </w:tcPr>
          <w:p w14:paraId="607DCA96" w14:textId="79141B23" w:rsidR="00750F36" w:rsidRPr="00A32BA3" w:rsidRDefault="00750F36" w:rsidP="00750F36">
            <w:pPr>
              <w:jc w:val="right"/>
              <w:rPr>
                <w:rFonts w:asciiTheme="minorHAnsi" w:hAnsiTheme="minorHAnsi"/>
                <w:sz w:val="22"/>
              </w:rPr>
            </w:pPr>
            <w:r w:rsidRPr="00393732">
              <w:t xml:space="preserve"> 160 </w:t>
            </w:r>
          </w:p>
        </w:tc>
        <w:tc>
          <w:tcPr>
            <w:tcW w:w="2373" w:type="dxa"/>
            <w:shd w:val="clear" w:color="auto" w:fill="auto"/>
            <w:noWrap/>
          </w:tcPr>
          <w:p w14:paraId="54D1BA3A" w14:textId="31C8989F" w:rsidR="00750F36" w:rsidRPr="00A32BA3" w:rsidRDefault="00750F36" w:rsidP="00750F36">
            <w:pPr>
              <w:jc w:val="right"/>
              <w:rPr>
                <w:rFonts w:asciiTheme="minorHAnsi" w:hAnsiTheme="minorHAnsi"/>
                <w:sz w:val="22"/>
              </w:rPr>
            </w:pPr>
            <w:r w:rsidRPr="00393732">
              <w:t xml:space="preserve"> 160 </w:t>
            </w:r>
          </w:p>
        </w:tc>
        <w:tc>
          <w:tcPr>
            <w:tcW w:w="2373" w:type="dxa"/>
            <w:shd w:val="clear" w:color="auto" w:fill="auto"/>
            <w:noWrap/>
          </w:tcPr>
          <w:p w14:paraId="0CE225D4" w14:textId="31135572" w:rsidR="00750F36" w:rsidRPr="00A32BA3" w:rsidRDefault="00750F36" w:rsidP="00750F36">
            <w:pPr>
              <w:jc w:val="right"/>
              <w:rPr>
                <w:rFonts w:asciiTheme="minorHAnsi" w:hAnsiTheme="minorHAnsi"/>
                <w:sz w:val="22"/>
              </w:rPr>
            </w:pPr>
            <w:r w:rsidRPr="008C41A9">
              <w:t>3.1</w:t>
            </w:r>
          </w:p>
        </w:tc>
      </w:tr>
      <w:tr w:rsidR="00750F36" w:rsidRPr="00A32BA3" w14:paraId="0D177D62" w14:textId="77777777" w:rsidTr="00233889">
        <w:trPr>
          <w:trHeight w:val="301"/>
        </w:trPr>
        <w:tc>
          <w:tcPr>
            <w:tcW w:w="1808" w:type="dxa"/>
            <w:shd w:val="clear" w:color="auto" w:fill="auto"/>
            <w:noWrap/>
            <w:vAlign w:val="bottom"/>
            <w:hideMark/>
          </w:tcPr>
          <w:p w14:paraId="44477DCE" w14:textId="77777777" w:rsidR="00750F36" w:rsidRPr="00A32BA3" w:rsidRDefault="00750F36" w:rsidP="00750F36">
            <w:pPr>
              <w:rPr>
                <w:rFonts w:asciiTheme="minorHAnsi" w:eastAsia="Times New Roman" w:hAnsiTheme="minorHAnsi"/>
                <w:sz w:val="22"/>
                <w:lang w:eastAsia="en-AU"/>
              </w:rPr>
            </w:pPr>
            <w:r w:rsidRPr="00A32BA3">
              <w:rPr>
                <w:sz w:val="22"/>
              </w:rPr>
              <w:t>Hutt Valley</w:t>
            </w:r>
          </w:p>
        </w:tc>
        <w:tc>
          <w:tcPr>
            <w:tcW w:w="2372" w:type="dxa"/>
            <w:shd w:val="clear" w:color="auto" w:fill="auto"/>
            <w:noWrap/>
          </w:tcPr>
          <w:p w14:paraId="05B21C49" w14:textId="4337A928" w:rsidR="00750F36" w:rsidRPr="00A32BA3" w:rsidRDefault="00750F36" w:rsidP="00750F36">
            <w:pPr>
              <w:jc w:val="right"/>
              <w:rPr>
                <w:rFonts w:asciiTheme="minorHAnsi" w:hAnsiTheme="minorHAnsi"/>
                <w:sz w:val="22"/>
              </w:rPr>
            </w:pPr>
            <w:r w:rsidRPr="00393732">
              <w:t xml:space="preserve"> 117 </w:t>
            </w:r>
          </w:p>
        </w:tc>
        <w:tc>
          <w:tcPr>
            <w:tcW w:w="2373" w:type="dxa"/>
            <w:shd w:val="clear" w:color="auto" w:fill="auto"/>
            <w:noWrap/>
          </w:tcPr>
          <w:p w14:paraId="1CF3C4D5" w14:textId="33C6C850" w:rsidR="00750F36" w:rsidRPr="00A32BA3" w:rsidRDefault="00750F36" w:rsidP="00750F36">
            <w:pPr>
              <w:jc w:val="right"/>
              <w:rPr>
                <w:rFonts w:asciiTheme="minorHAnsi" w:hAnsiTheme="minorHAnsi"/>
                <w:sz w:val="22"/>
              </w:rPr>
            </w:pPr>
            <w:r w:rsidRPr="00393732">
              <w:t xml:space="preserve"> 116 </w:t>
            </w:r>
          </w:p>
        </w:tc>
        <w:tc>
          <w:tcPr>
            <w:tcW w:w="2373" w:type="dxa"/>
            <w:shd w:val="clear" w:color="auto" w:fill="auto"/>
            <w:noWrap/>
          </w:tcPr>
          <w:p w14:paraId="4ED2EE94" w14:textId="1C45C2FB" w:rsidR="00750F36" w:rsidRPr="00A32BA3" w:rsidRDefault="00750F36" w:rsidP="00750F36">
            <w:pPr>
              <w:jc w:val="right"/>
              <w:rPr>
                <w:rFonts w:asciiTheme="minorHAnsi" w:hAnsiTheme="minorHAnsi"/>
                <w:sz w:val="22"/>
              </w:rPr>
            </w:pPr>
            <w:r w:rsidRPr="008C41A9">
              <w:t>2.6</w:t>
            </w:r>
          </w:p>
        </w:tc>
      </w:tr>
      <w:tr w:rsidR="00750F36" w:rsidRPr="00A32BA3" w14:paraId="1D8048C9" w14:textId="77777777" w:rsidTr="00233889">
        <w:trPr>
          <w:trHeight w:val="301"/>
        </w:trPr>
        <w:tc>
          <w:tcPr>
            <w:tcW w:w="1808" w:type="dxa"/>
            <w:shd w:val="clear" w:color="auto" w:fill="auto"/>
            <w:noWrap/>
            <w:vAlign w:val="bottom"/>
            <w:hideMark/>
          </w:tcPr>
          <w:p w14:paraId="5931D55E" w14:textId="77777777" w:rsidR="00750F36" w:rsidRPr="00A32BA3" w:rsidRDefault="00750F36" w:rsidP="00750F36">
            <w:pPr>
              <w:rPr>
                <w:rFonts w:asciiTheme="minorHAnsi" w:eastAsia="Times New Roman" w:hAnsiTheme="minorHAnsi"/>
                <w:sz w:val="22"/>
                <w:lang w:eastAsia="en-AU"/>
              </w:rPr>
            </w:pPr>
            <w:r w:rsidRPr="00A32BA3">
              <w:rPr>
                <w:sz w:val="22"/>
              </w:rPr>
              <w:t>Lakes</w:t>
            </w:r>
          </w:p>
        </w:tc>
        <w:tc>
          <w:tcPr>
            <w:tcW w:w="2372" w:type="dxa"/>
            <w:shd w:val="clear" w:color="auto" w:fill="auto"/>
            <w:noWrap/>
          </w:tcPr>
          <w:p w14:paraId="67D35CE6" w14:textId="10F87812" w:rsidR="00750F36" w:rsidRPr="00A32BA3" w:rsidRDefault="00750F36" w:rsidP="00750F36">
            <w:pPr>
              <w:jc w:val="right"/>
              <w:rPr>
                <w:rFonts w:asciiTheme="minorHAnsi" w:hAnsiTheme="minorHAnsi"/>
                <w:sz w:val="22"/>
              </w:rPr>
            </w:pPr>
            <w:r w:rsidRPr="00393732">
              <w:t xml:space="preserve"> 87 </w:t>
            </w:r>
          </w:p>
        </w:tc>
        <w:tc>
          <w:tcPr>
            <w:tcW w:w="2373" w:type="dxa"/>
            <w:shd w:val="clear" w:color="auto" w:fill="auto"/>
            <w:noWrap/>
          </w:tcPr>
          <w:p w14:paraId="329FD705" w14:textId="02B18590" w:rsidR="00750F36" w:rsidRPr="00A32BA3" w:rsidRDefault="00750F36" w:rsidP="00750F36">
            <w:pPr>
              <w:jc w:val="right"/>
              <w:rPr>
                <w:rFonts w:asciiTheme="minorHAnsi" w:hAnsiTheme="minorHAnsi"/>
                <w:sz w:val="22"/>
              </w:rPr>
            </w:pPr>
            <w:r w:rsidRPr="00393732">
              <w:t xml:space="preserve"> 86 </w:t>
            </w:r>
          </w:p>
        </w:tc>
        <w:tc>
          <w:tcPr>
            <w:tcW w:w="2373" w:type="dxa"/>
            <w:shd w:val="clear" w:color="auto" w:fill="auto"/>
            <w:noWrap/>
          </w:tcPr>
          <w:p w14:paraId="3908B122" w14:textId="68F59CE7" w:rsidR="00750F36" w:rsidRPr="00A32BA3" w:rsidRDefault="00750F36" w:rsidP="00750F36">
            <w:pPr>
              <w:jc w:val="right"/>
              <w:rPr>
                <w:rFonts w:asciiTheme="minorHAnsi" w:hAnsiTheme="minorHAnsi"/>
                <w:sz w:val="22"/>
              </w:rPr>
            </w:pPr>
            <w:r w:rsidRPr="008C41A9">
              <w:t>2.5</w:t>
            </w:r>
          </w:p>
        </w:tc>
      </w:tr>
      <w:tr w:rsidR="00750F36" w:rsidRPr="00A32BA3" w14:paraId="72EDE564" w14:textId="77777777" w:rsidTr="00233889">
        <w:trPr>
          <w:trHeight w:val="301"/>
        </w:trPr>
        <w:tc>
          <w:tcPr>
            <w:tcW w:w="1808" w:type="dxa"/>
            <w:shd w:val="clear" w:color="auto" w:fill="auto"/>
            <w:noWrap/>
            <w:vAlign w:val="bottom"/>
            <w:hideMark/>
          </w:tcPr>
          <w:p w14:paraId="5D74FBEB" w14:textId="77777777" w:rsidR="00750F36" w:rsidRPr="00A32BA3" w:rsidRDefault="00750F36" w:rsidP="00750F36">
            <w:pPr>
              <w:rPr>
                <w:rFonts w:asciiTheme="minorHAnsi" w:eastAsia="Times New Roman" w:hAnsiTheme="minorHAnsi"/>
                <w:sz w:val="22"/>
                <w:lang w:eastAsia="en-AU"/>
              </w:rPr>
            </w:pPr>
            <w:r w:rsidRPr="00A32BA3">
              <w:rPr>
                <w:sz w:val="22"/>
              </w:rPr>
              <w:t>Mid Central</w:t>
            </w:r>
          </w:p>
        </w:tc>
        <w:tc>
          <w:tcPr>
            <w:tcW w:w="2372" w:type="dxa"/>
            <w:shd w:val="clear" w:color="auto" w:fill="auto"/>
            <w:noWrap/>
          </w:tcPr>
          <w:p w14:paraId="6BF14959" w14:textId="4A5C1BBB" w:rsidR="00750F36" w:rsidRPr="00A32BA3" w:rsidRDefault="00750F36" w:rsidP="00750F36">
            <w:pPr>
              <w:jc w:val="right"/>
              <w:rPr>
                <w:rFonts w:asciiTheme="minorHAnsi" w:hAnsiTheme="minorHAnsi"/>
                <w:sz w:val="22"/>
              </w:rPr>
            </w:pPr>
            <w:r w:rsidRPr="00393732">
              <w:t xml:space="preserve"> 139 </w:t>
            </w:r>
          </w:p>
        </w:tc>
        <w:tc>
          <w:tcPr>
            <w:tcW w:w="2373" w:type="dxa"/>
            <w:shd w:val="clear" w:color="auto" w:fill="auto"/>
            <w:noWrap/>
          </w:tcPr>
          <w:p w14:paraId="2297D983" w14:textId="149C6E3B" w:rsidR="00750F36" w:rsidRPr="00A32BA3" w:rsidRDefault="00750F36" w:rsidP="00750F36">
            <w:pPr>
              <w:jc w:val="right"/>
              <w:rPr>
                <w:rFonts w:asciiTheme="minorHAnsi" w:hAnsiTheme="minorHAnsi"/>
                <w:sz w:val="22"/>
              </w:rPr>
            </w:pPr>
            <w:r w:rsidRPr="00393732">
              <w:t xml:space="preserve"> 139 </w:t>
            </w:r>
          </w:p>
        </w:tc>
        <w:tc>
          <w:tcPr>
            <w:tcW w:w="2373" w:type="dxa"/>
            <w:shd w:val="clear" w:color="auto" w:fill="auto"/>
            <w:noWrap/>
          </w:tcPr>
          <w:p w14:paraId="36804BEF" w14:textId="2DA75B01" w:rsidR="00750F36" w:rsidRPr="00A32BA3" w:rsidRDefault="00750F36" w:rsidP="00750F36">
            <w:pPr>
              <w:jc w:val="right"/>
              <w:rPr>
                <w:rFonts w:asciiTheme="minorHAnsi" w:hAnsiTheme="minorHAnsi"/>
                <w:sz w:val="22"/>
              </w:rPr>
            </w:pPr>
            <w:r w:rsidRPr="008C41A9">
              <w:t>2.3</w:t>
            </w:r>
          </w:p>
        </w:tc>
      </w:tr>
      <w:tr w:rsidR="00750F36" w:rsidRPr="00A32BA3" w14:paraId="5B4989EC" w14:textId="77777777" w:rsidTr="00233889">
        <w:trPr>
          <w:trHeight w:val="301"/>
        </w:trPr>
        <w:tc>
          <w:tcPr>
            <w:tcW w:w="1808" w:type="dxa"/>
            <w:shd w:val="clear" w:color="auto" w:fill="auto"/>
            <w:noWrap/>
            <w:vAlign w:val="bottom"/>
            <w:hideMark/>
          </w:tcPr>
          <w:p w14:paraId="2B8617CE" w14:textId="77777777" w:rsidR="00750F36" w:rsidRPr="00A32BA3" w:rsidRDefault="00750F36" w:rsidP="00750F36">
            <w:pPr>
              <w:rPr>
                <w:rFonts w:asciiTheme="minorHAnsi" w:eastAsia="Times New Roman" w:hAnsiTheme="minorHAnsi"/>
                <w:sz w:val="22"/>
                <w:lang w:eastAsia="en-AU"/>
              </w:rPr>
            </w:pPr>
            <w:r w:rsidRPr="00A32BA3">
              <w:rPr>
                <w:sz w:val="22"/>
              </w:rPr>
              <w:t>Nelson Marlborough</w:t>
            </w:r>
          </w:p>
        </w:tc>
        <w:tc>
          <w:tcPr>
            <w:tcW w:w="2372" w:type="dxa"/>
            <w:shd w:val="clear" w:color="auto" w:fill="auto"/>
            <w:noWrap/>
          </w:tcPr>
          <w:p w14:paraId="524BF1A8" w14:textId="407CB245" w:rsidR="00750F36" w:rsidRPr="00A32BA3" w:rsidRDefault="00750F36" w:rsidP="00750F36">
            <w:pPr>
              <w:jc w:val="right"/>
              <w:rPr>
                <w:rFonts w:asciiTheme="minorHAnsi" w:hAnsiTheme="minorHAnsi"/>
                <w:sz w:val="22"/>
              </w:rPr>
            </w:pPr>
            <w:r w:rsidRPr="00393732">
              <w:t xml:space="preserve"> 139 </w:t>
            </w:r>
          </w:p>
        </w:tc>
        <w:tc>
          <w:tcPr>
            <w:tcW w:w="2373" w:type="dxa"/>
            <w:shd w:val="clear" w:color="auto" w:fill="auto"/>
            <w:noWrap/>
          </w:tcPr>
          <w:p w14:paraId="4682A03C" w14:textId="64C2B44B" w:rsidR="00750F36" w:rsidRPr="00A32BA3" w:rsidRDefault="00750F36" w:rsidP="00750F36">
            <w:pPr>
              <w:jc w:val="right"/>
              <w:rPr>
                <w:rFonts w:asciiTheme="minorHAnsi" w:hAnsiTheme="minorHAnsi"/>
                <w:sz w:val="22"/>
              </w:rPr>
            </w:pPr>
            <w:r w:rsidRPr="00393732">
              <w:t xml:space="preserve"> 139 </w:t>
            </w:r>
          </w:p>
        </w:tc>
        <w:tc>
          <w:tcPr>
            <w:tcW w:w="2373" w:type="dxa"/>
            <w:shd w:val="clear" w:color="auto" w:fill="auto"/>
            <w:noWrap/>
          </w:tcPr>
          <w:p w14:paraId="1C49EE59" w14:textId="26B3E2F7" w:rsidR="00750F36" w:rsidRPr="00A32BA3" w:rsidRDefault="00750F36" w:rsidP="00750F36">
            <w:pPr>
              <w:jc w:val="right"/>
              <w:rPr>
                <w:rFonts w:asciiTheme="minorHAnsi" w:hAnsiTheme="minorHAnsi"/>
                <w:sz w:val="22"/>
              </w:rPr>
            </w:pPr>
            <w:r w:rsidRPr="008C41A9">
              <w:t>3.4</w:t>
            </w:r>
          </w:p>
        </w:tc>
      </w:tr>
      <w:tr w:rsidR="00750F36" w:rsidRPr="00A32BA3" w14:paraId="75E29402" w14:textId="77777777" w:rsidTr="00233889">
        <w:trPr>
          <w:trHeight w:val="301"/>
        </w:trPr>
        <w:tc>
          <w:tcPr>
            <w:tcW w:w="1808" w:type="dxa"/>
            <w:shd w:val="clear" w:color="auto" w:fill="auto"/>
            <w:noWrap/>
            <w:vAlign w:val="bottom"/>
            <w:hideMark/>
          </w:tcPr>
          <w:p w14:paraId="2F3D086A" w14:textId="77777777" w:rsidR="00750F36" w:rsidRPr="00A32BA3" w:rsidRDefault="00750F36" w:rsidP="00750F36">
            <w:pPr>
              <w:rPr>
                <w:rFonts w:asciiTheme="minorHAnsi" w:eastAsia="Times New Roman" w:hAnsiTheme="minorHAnsi"/>
                <w:sz w:val="22"/>
                <w:lang w:eastAsia="en-AU"/>
              </w:rPr>
            </w:pPr>
            <w:r w:rsidRPr="00A32BA3">
              <w:rPr>
                <w:sz w:val="22"/>
              </w:rPr>
              <w:t>Northland</w:t>
            </w:r>
          </w:p>
        </w:tc>
        <w:tc>
          <w:tcPr>
            <w:tcW w:w="2372" w:type="dxa"/>
            <w:shd w:val="clear" w:color="auto" w:fill="auto"/>
            <w:noWrap/>
          </w:tcPr>
          <w:p w14:paraId="537890A4" w14:textId="32F3B791" w:rsidR="00750F36" w:rsidRPr="00A32BA3" w:rsidRDefault="00750F36" w:rsidP="00750F36">
            <w:pPr>
              <w:jc w:val="right"/>
              <w:rPr>
                <w:rFonts w:asciiTheme="minorHAnsi" w:hAnsiTheme="minorHAnsi"/>
                <w:sz w:val="22"/>
              </w:rPr>
            </w:pPr>
            <w:r w:rsidRPr="00393732">
              <w:t xml:space="preserve"> 91 </w:t>
            </w:r>
          </w:p>
        </w:tc>
        <w:tc>
          <w:tcPr>
            <w:tcW w:w="2373" w:type="dxa"/>
            <w:shd w:val="clear" w:color="auto" w:fill="auto"/>
            <w:noWrap/>
          </w:tcPr>
          <w:p w14:paraId="5351BE04" w14:textId="0ED966C1" w:rsidR="00750F36" w:rsidRPr="00A32BA3" w:rsidRDefault="00750F36" w:rsidP="00750F36">
            <w:pPr>
              <w:jc w:val="right"/>
              <w:rPr>
                <w:rFonts w:asciiTheme="minorHAnsi" w:hAnsiTheme="minorHAnsi"/>
                <w:sz w:val="22"/>
              </w:rPr>
            </w:pPr>
            <w:r w:rsidRPr="00393732">
              <w:t xml:space="preserve"> 91 </w:t>
            </w:r>
          </w:p>
        </w:tc>
        <w:tc>
          <w:tcPr>
            <w:tcW w:w="2373" w:type="dxa"/>
            <w:shd w:val="clear" w:color="auto" w:fill="auto"/>
            <w:noWrap/>
          </w:tcPr>
          <w:p w14:paraId="01F38283" w14:textId="2CFA2934" w:rsidR="00750F36" w:rsidRPr="00A32BA3" w:rsidRDefault="00750F36" w:rsidP="00750F36">
            <w:pPr>
              <w:jc w:val="right"/>
              <w:rPr>
                <w:rFonts w:asciiTheme="minorHAnsi" w:hAnsiTheme="minorHAnsi"/>
                <w:sz w:val="22"/>
              </w:rPr>
            </w:pPr>
            <w:r w:rsidRPr="008C41A9">
              <w:t>1.8</w:t>
            </w:r>
          </w:p>
        </w:tc>
      </w:tr>
      <w:tr w:rsidR="00750F36" w:rsidRPr="00A32BA3" w14:paraId="11E6A206" w14:textId="77777777" w:rsidTr="00233889">
        <w:trPr>
          <w:trHeight w:val="301"/>
        </w:trPr>
        <w:tc>
          <w:tcPr>
            <w:tcW w:w="1808" w:type="dxa"/>
            <w:shd w:val="clear" w:color="auto" w:fill="auto"/>
            <w:noWrap/>
            <w:vAlign w:val="bottom"/>
            <w:hideMark/>
          </w:tcPr>
          <w:p w14:paraId="10550851" w14:textId="77777777" w:rsidR="00750F36" w:rsidRPr="00A32BA3" w:rsidRDefault="00750F36" w:rsidP="00750F36">
            <w:pPr>
              <w:rPr>
                <w:rFonts w:asciiTheme="minorHAnsi" w:eastAsia="Times New Roman" w:hAnsiTheme="minorHAnsi"/>
                <w:sz w:val="22"/>
                <w:lang w:eastAsia="en-AU"/>
              </w:rPr>
            </w:pPr>
            <w:r w:rsidRPr="00A32BA3">
              <w:rPr>
                <w:sz w:val="22"/>
              </w:rPr>
              <w:t>South Canterbury</w:t>
            </w:r>
          </w:p>
        </w:tc>
        <w:tc>
          <w:tcPr>
            <w:tcW w:w="2372" w:type="dxa"/>
            <w:shd w:val="clear" w:color="auto" w:fill="auto"/>
            <w:noWrap/>
          </w:tcPr>
          <w:p w14:paraId="292CD216" w14:textId="47F4771B" w:rsidR="00750F36" w:rsidRPr="00A32BA3" w:rsidRDefault="00750F36" w:rsidP="00750F36">
            <w:pPr>
              <w:jc w:val="right"/>
              <w:rPr>
                <w:rFonts w:asciiTheme="minorHAnsi" w:hAnsiTheme="minorHAnsi"/>
                <w:sz w:val="22"/>
              </w:rPr>
            </w:pPr>
            <w:r w:rsidRPr="00393732">
              <w:t xml:space="preserve"> 61 </w:t>
            </w:r>
          </w:p>
        </w:tc>
        <w:tc>
          <w:tcPr>
            <w:tcW w:w="2373" w:type="dxa"/>
            <w:shd w:val="clear" w:color="auto" w:fill="auto"/>
            <w:noWrap/>
          </w:tcPr>
          <w:p w14:paraId="3784547C" w14:textId="37EABCC5" w:rsidR="00750F36" w:rsidRPr="00A32BA3" w:rsidRDefault="00750F36" w:rsidP="00750F36">
            <w:pPr>
              <w:jc w:val="right"/>
              <w:rPr>
                <w:rFonts w:asciiTheme="minorHAnsi" w:hAnsiTheme="minorHAnsi"/>
                <w:sz w:val="22"/>
              </w:rPr>
            </w:pPr>
            <w:r w:rsidRPr="00393732">
              <w:t xml:space="preserve"> 61 </w:t>
            </w:r>
          </w:p>
        </w:tc>
        <w:tc>
          <w:tcPr>
            <w:tcW w:w="2373" w:type="dxa"/>
            <w:shd w:val="clear" w:color="auto" w:fill="auto"/>
            <w:noWrap/>
          </w:tcPr>
          <w:p w14:paraId="6AA9DF41" w14:textId="1640042F" w:rsidR="00750F36" w:rsidRPr="00A32BA3" w:rsidRDefault="00750F36" w:rsidP="00750F36">
            <w:pPr>
              <w:jc w:val="right"/>
              <w:rPr>
                <w:rFonts w:asciiTheme="minorHAnsi" w:hAnsiTheme="minorHAnsi"/>
                <w:sz w:val="22"/>
              </w:rPr>
            </w:pPr>
            <w:r w:rsidRPr="008C41A9">
              <w:t>3.9</w:t>
            </w:r>
          </w:p>
        </w:tc>
      </w:tr>
      <w:tr w:rsidR="00750F36" w:rsidRPr="00A32BA3" w14:paraId="487687F2" w14:textId="77777777" w:rsidTr="00233889">
        <w:trPr>
          <w:trHeight w:val="301"/>
        </w:trPr>
        <w:tc>
          <w:tcPr>
            <w:tcW w:w="1808" w:type="dxa"/>
            <w:shd w:val="clear" w:color="auto" w:fill="auto"/>
            <w:noWrap/>
            <w:vAlign w:val="bottom"/>
            <w:hideMark/>
          </w:tcPr>
          <w:p w14:paraId="57E278C0" w14:textId="77777777" w:rsidR="00750F36" w:rsidRPr="00A32BA3" w:rsidRDefault="00750F36" w:rsidP="00750F36">
            <w:pPr>
              <w:rPr>
                <w:rFonts w:asciiTheme="minorHAnsi" w:eastAsia="Times New Roman" w:hAnsiTheme="minorHAnsi"/>
                <w:sz w:val="22"/>
                <w:lang w:eastAsia="en-AU"/>
              </w:rPr>
            </w:pPr>
            <w:r w:rsidRPr="00A32BA3">
              <w:rPr>
                <w:sz w:val="22"/>
              </w:rPr>
              <w:t>Southern</w:t>
            </w:r>
          </w:p>
        </w:tc>
        <w:tc>
          <w:tcPr>
            <w:tcW w:w="2372" w:type="dxa"/>
            <w:shd w:val="clear" w:color="auto" w:fill="auto"/>
            <w:noWrap/>
          </w:tcPr>
          <w:p w14:paraId="263F3CE9" w14:textId="6D8CF357" w:rsidR="00750F36" w:rsidRPr="00A32BA3" w:rsidRDefault="00750F36" w:rsidP="00750F36">
            <w:pPr>
              <w:jc w:val="right"/>
              <w:rPr>
                <w:rFonts w:asciiTheme="minorHAnsi" w:hAnsiTheme="minorHAnsi"/>
                <w:sz w:val="22"/>
              </w:rPr>
            </w:pPr>
            <w:r w:rsidRPr="00393732">
              <w:t xml:space="preserve"> 457 </w:t>
            </w:r>
          </w:p>
        </w:tc>
        <w:tc>
          <w:tcPr>
            <w:tcW w:w="2373" w:type="dxa"/>
            <w:shd w:val="clear" w:color="auto" w:fill="auto"/>
            <w:noWrap/>
          </w:tcPr>
          <w:p w14:paraId="63108458" w14:textId="2C62DC7D" w:rsidR="00750F36" w:rsidRPr="00A32BA3" w:rsidRDefault="00750F36" w:rsidP="00750F36">
            <w:pPr>
              <w:jc w:val="right"/>
              <w:rPr>
                <w:rFonts w:asciiTheme="minorHAnsi" w:hAnsiTheme="minorHAnsi"/>
                <w:sz w:val="22"/>
              </w:rPr>
            </w:pPr>
            <w:r w:rsidRPr="00393732">
              <w:t xml:space="preserve"> 457 </w:t>
            </w:r>
          </w:p>
        </w:tc>
        <w:tc>
          <w:tcPr>
            <w:tcW w:w="2373" w:type="dxa"/>
            <w:shd w:val="clear" w:color="auto" w:fill="auto"/>
            <w:noWrap/>
          </w:tcPr>
          <w:p w14:paraId="0BB20BAC" w14:textId="15EA2635" w:rsidR="00750F36" w:rsidRPr="00A32BA3" w:rsidRDefault="00750F36" w:rsidP="00750F36">
            <w:pPr>
              <w:jc w:val="right"/>
              <w:rPr>
                <w:rFonts w:asciiTheme="minorHAnsi" w:hAnsiTheme="minorHAnsi"/>
                <w:sz w:val="22"/>
              </w:rPr>
            </w:pPr>
            <w:r w:rsidRPr="008C41A9">
              <w:t>3.9</w:t>
            </w:r>
          </w:p>
        </w:tc>
      </w:tr>
      <w:tr w:rsidR="00750F36" w:rsidRPr="00A32BA3" w14:paraId="30F6DE09" w14:textId="77777777" w:rsidTr="00233889">
        <w:trPr>
          <w:trHeight w:val="301"/>
        </w:trPr>
        <w:tc>
          <w:tcPr>
            <w:tcW w:w="1808" w:type="dxa"/>
            <w:shd w:val="clear" w:color="auto" w:fill="auto"/>
            <w:noWrap/>
            <w:vAlign w:val="bottom"/>
            <w:hideMark/>
          </w:tcPr>
          <w:p w14:paraId="064A2D2D" w14:textId="77777777" w:rsidR="00750F36" w:rsidRPr="00A32BA3" w:rsidRDefault="00750F36" w:rsidP="00750F36">
            <w:pPr>
              <w:rPr>
                <w:rFonts w:asciiTheme="minorHAnsi" w:eastAsia="Times New Roman" w:hAnsiTheme="minorHAnsi"/>
                <w:sz w:val="22"/>
                <w:lang w:eastAsia="en-AU"/>
              </w:rPr>
            </w:pPr>
            <w:r w:rsidRPr="00A32BA3">
              <w:rPr>
                <w:sz w:val="22"/>
              </w:rPr>
              <w:t>Tairawhiti</w:t>
            </w:r>
          </w:p>
        </w:tc>
        <w:tc>
          <w:tcPr>
            <w:tcW w:w="2372" w:type="dxa"/>
            <w:shd w:val="clear" w:color="auto" w:fill="auto"/>
            <w:noWrap/>
          </w:tcPr>
          <w:p w14:paraId="66B3DE27" w14:textId="35D16CBF" w:rsidR="00750F36" w:rsidRPr="00A32BA3" w:rsidRDefault="00750F36" w:rsidP="00750F36">
            <w:pPr>
              <w:jc w:val="right"/>
              <w:rPr>
                <w:rFonts w:asciiTheme="minorHAnsi" w:hAnsiTheme="minorHAnsi"/>
                <w:sz w:val="22"/>
              </w:rPr>
            </w:pPr>
            <w:r w:rsidRPr="00393732">
              <w:t xml:space="preserve"> 30 </w:t>
            </w:r>
          </w:p>
        </w:tc>
        <w:tc>
          <w:tcPr>
            <w:tcW w:w="2373" w:type="dxa"/>
            <w:shd w:val="clear" w:color="auto" w:fill="auto"/>
            <w:noWrap/>
          </w:tcPr>
          <w:p w14:paraId="1D5E70F6" w14:textId="1001C961" w:rsidR="00750F36" w:rsidRPr="00A32BA3" w:rsidRDefault="00750F36" w:rsidP="00750F36">
            <w:pPr>
              <w:jc w:val="right"/>
              <w:rPr>
                <w:rFonts w:asciiTheme="minorHAnsi" w:hAnsiTheme="minorHAnsi"/>
                <w:sz w:val="22"/>
              </w:rPr>
            </w:pPr>
            <w:r w:rsidRPr="00393732">
              <w:t xml:space="preserve"> 30 </w:t>
            </w:r>
          </w:p>
        </w:tc>
        <w:tc>
          <w:tcPr>
            <w:tcW w:w="2373" w:type="dxa"/>
            <w:shd w:val="clear" w:color="auto" w:fill="auto"/>
            <w:noWrap/>
          </w:tcPr>
          <w:p w14:paraId="4B204B55" w14:textId="730DD1C1" w:rsidR="00750F36" w:rsidRPr="00A32BA3" w:rsidRDefault="00750F36" w:rsidP="00750F36">
            <w:pPr>
              <w:jc w:val="right"/>
              <w:rPr>
                <w:rFonts w:asciiTheme="minorHAnsi" w:hAnsiTheme="minorHAnsi"/>
                <w:sz w:val="22"/>
              </w:rPr>
            </w:pPr>
            <w:r w:rsidRPr="008C41A9">
              <w:t>1.9</w:t>
            </w:r>
          </w:p>
        </w:tc>
      </w:tr>
      <w:tr w:rsidR="00750F36" w:rsidRPr="00A32BA3" w14:paraId="5639F2F6" w14:textId="77777777" w:rsidTr="00233889">
        <w:trPr>
          <w:trHeight w:val="301"/>
        </w:trPr>
        <w:tc>
          <w:tcPr>
            <w:tcW w:w="1808" w:type="dxa"/>
            <w:shd w:val="clear" w:color="auto" w:fill="auto"/>
            <w:noWrap/>
            <w:vAlign w:val="bottom"/>
            <w:hideMark/>
          </w:tcPr>
          <w:p w14:paraId="09B0D72A" w14:textId="77777777" w:rsidR="00750F36" w:rsidRPr="00A32BA3" w:rsidRDefault="00750F36" w:rsidP="00750F36">
            <w:pPr>
              <w:rPr>
                <w:rFonts w:asciiTheme="minorHAnsi" w:eastAsia="Times New Roman" w:hAnsiTheme="minorHAnsi"/>
                <w:sz w:val="22"/>
                <w:lang w:eastAsia="en-AU"/>
              </w:rPr>
            </w:pPr>
            <w:r w:rsidRPr="00A32BA3">
              <w:rPr>
                <w:sz w:val="22"/>
              </w:rPr>
              <w:t>Taranaki</w:t>
            </w:r>
          </w:p>
        </w:tc>
        <w:tc>
          <w:tcPr>
            <w:tcW w:w="2372" w:type="dxa"/>
            <w:shd w:val="clear" w:color="auto" w:fill="auto"/>
            <w:noWrap/>
          </w:tcPr>
          <w:p w14:paraId="603B1C34" w14:textId="502945ED" w:rsidR="00750F36" w:rsidRPr="00A32BA3" w:rsidRDefault="00750F36" w:rsidP="00750F36">
            <w:pPr>
              <w:jc w:val="right"/>
              <w:rPr>
                <w:rFonts w:asciiTheme="minorHAnsi" w:hAnsiTheme="minorHAnsi"/>
                <w:sz w:val="22"/>
              </w:rPr>
            </w:pPr>
            <w:r w:rsidRPr="00393732">
              <w:t xml:space="preserve"> 125 </w:t>
            </w:r>
          </w:p>
        </w:tc>
        <w:tc>
          <w:tcPr>
            <w:tcW w:w="2373" w:type="dxa"/>
            <w:shd w:val="clear" w:color="auto" w:fill="auto"/>
            <w:noWrap/>
          </w:tcPr>
          <w:p w14:paraId="56B5EEB3" w14:textId="0CC3608B" w:rsidR="00750F36" w:rsidRPr="00A32BA3" w:rsidRDefault="00750F36" w:rsidP="00750F36">
            <w:pPr>
              <w:jc w:val="right"/>
              <w:rPr>
                <w:rFonts w:asciiTheme="minorHAnsi" w:hAnsiTheme="minorHAnsi"/>
                <w:sz w:val="22"/>
              </w:rPr>
            </w:pPr>
            <w:r w:rsidRPr="00393732">
              <w:t xml:space="preserve"> 125 </w:t>
            </w:r>
          </w:p>
        </w:tc>
        <w:tc>
          <w:tcPr>
            <w:tcW w:w="2373" w:type="dxa"/>
            <w:shd w:val="clear" w:color="auto" w:fill="auto"/>
            <w:noWrap/>
          </w:tcPr>
          <w:p w14:paraId="1C9333E1" w14:textId="26267C5A" w:rsidR="00750F36" w:rsidRPr="00A32BA3" w:rsidRDefault="00750F36" w:rsidP="00750F36">
            <w:pPr>
              <w:jc w:val="right"/>
              <w:rPr>
                <w:rFonts w:asciiTheme="minorHAnsi" w:hAnsiTheme="minorHAnsi"/>
                <w:sz w:val="22"/>
              </w:rPr>
            </w:pPr>
            <w:r w:rsidRPr="008C41A9">
              <w:t>3.7</w:t>
            </w:r>
          </w:p>
        </w:tc>
      </w:tr>
      <w:tr w:rsidR="00750F36" w:rsidRPr="00A32BA3" w14:paraId="2B4232FD" w14:textId="77777777" w:rsidTr="00233889">
        <w:trPr>
          <w:trHeight w:val="301"/>
        </w:trPr>
        <w:tc>
          <w:tcPr>
            <w:tcW w:w="1808" w:type="dxa"/>
            <w:shd w:val="clear" w:color="auto" w:fill="auto"/>
            <w:noWrap/>
            <w:vAlign w:val="bottom"/>
            <w:hideMark/>
          </w:tcPr>
          <w:p w14:paraId="082AB85D" w14:textId="77777777" w:rsidR="00750F36" w:rsidRPr="00A32BA3" w:rsidRDefault="00750F36" w:rsidP="00750F36">
            <w:pPr>
              <w:rPr>
                <w:rFonts w:asciiTheme="minorHAnsi" w:eastAsia="Times New Roman" w:hAnsiTheme="minorHAnsi"/>
                <w:sz w:val="22"/>
                <w:lang w:eastAsia="en-AU"/>
              </w:rPr>
            </w:pPr>
            <w:r w:rsidRPr="00A32BA3">
              <w:rPr>
                <w:sz w:val="22"/>
              </w:rPr>
              <w:t>Waikato</w:t>
            </w:r>
          </w:p>
        </w:tc>
        <w:tc>
          <w:tcPr>
            <w:tcW w:w="2372" w:type="dxa"/>
            <w:shd w:val="clear" w:color="auto" w:fill="auto"/>
            <w:noWrap/>
          </w:tcPr>
          <w:p w14:paraId="69EF77F6" w14:textId="5F258368" w:rsidR="00750F36" w:rsidRPr="00A32BA3" w:rsidRDefault="00750F36" w:rsidP="00750F36">
            <w:pPr>
              <w:jc w:val="right"/>
              <w:rPr>
                <w:rFonts w:asciiTheme="minorHAnsi" w:hAnsiTheme="minorHAnsi"/>
                <w:sz w:val="22"/>
              </w:rPr>
            </w:pPr>
            <w:r w:rsidRPr="00393732">
              <w:t xml:space="preserve"> 381 </w:t>
            </w:r>
          </w:p>
        </w:tc>
        <w:tc>
          <w:tcPr>
            <w:tcW w:w="2373" w:type="dxa"/>
            <w:shd w:val="clear" w:color="auto" w:fill="auto"/>
            <w:noWrap/>
          </w:tcPr>
          <w:p w14:paraId="22DA10B4" w14:textId="53458F18" w:rsidR="00750F36" w:rsidRPr="00A32BA3" w:rsidRDefault="00750F36" w:rsidP="00750F36">
            <w:pPr>
              <w:jc w:val="right"/>
              <w:rPr>
                <w:rFonts w:asciiTheme="minorHAnsi" w:hAnsiTheme="minorHAnsi"/>
                <w:sz w:val="22"/>
              </w:rPr>
            </w:pPr>
            <w:r w:rsidRPr="00393732">
              <w:t xml:space="preserve"> 380 </w:t>
            </w:r>
          </w:p>
        </w:tc>
        <w:tc>
          <w:tcPr>
            <w:tcW w:w="2373" w:type="dxa"/>
            <w:shd w:val="clear" w:color="auto" w:fill="auto"/>
            <w:noWrap/>
          </w:tcPr>
          <w:p w14:paraId="22BF984B" w14:textId="3D5F7D45" w:rsidR="00750F36" w:rsidRPr="00A32BA3" w:rsidRDefault="00750F36" w:rsidP="00750F36">
            <w:pPr>
              <w:jc w:val="right"/>
              <w:rPr>
                <w:rFonts w:asciiTheme="minorHAnsi" w:hAnsiTheme="minorHAnsi"/>
                <w:sz w:val="22"/>
              </w:rPr>
            </w:pPr>
            <w:r w:rsidRPr="008C41A9">
              <w:t>2.8</w:t>
            </w:r>
          </w:p>
        </w:tc>
      </w:tr>
      <w:tr w:rsidR="00750F36" w:rsidRPr="00A32BA3" w14:paraId="64FB5274" w14:textId="77777777" w:rsidTr="00233889">
        <w:trPr>
          <w:trHeight w:val="301"/>
        </w:trPr>
        <w:tc>
          <w:tcPr>
            <w:tcW w:w="1808" w:type="dxa"/>
            <w:shd w:val="clear" w:color="auto" w:fill="auto"/>
            <w:noWrap/>
            <w:vAlign w:val="bottom"/>
            <w:hideMark/>
          </w:tcPr>
          <w:p w14:paraId="25AAE12A" w14:textId="77777777" w:rsidR="00750F36" w:rsidRPr="00A32BA3" w:rsidRDefault="00750F36" w:rsidP="00750F36">
            <w:pPr>
              <w:rPr>
                <w:rFonts w:asciiTheme="minorHAnsi" w:eastAsia="Times New Roman" w:hAnsiTheme="minorHAnsi"/>
                <w:sz w:val="22"/>
                <w:lang w:eastAsia="en-AU"/>
              </w:rPr>
            </w:pPr>
            <w:r w:rsidRPr="00A32BA3">
              <w:rPr>
                <w:sz w:val="22"/>
              </w:rPr>
              <w:t>Wairarapa</w:t>
            </w:r>
          </w:p>
        </w:tc>
        <w:tc>
          <w:tcPr>
            <w:tcW w:w="2372" w:type="dxa"/>
            <w:shd w:val="clear" w:color="auto" w:fill="auto"/>
            <w:noWrap/>
          </w:tcPr>
          <w:p w14:paraId="278CC627" w14:textId="62134AE9" w:rsidR="00750F36" w:rsidRPr="00A32BA3" w:rsidRDefault="00750F36" w:rsidP="00750F36">
            <w:pPr>
              <w:jc w:val="right"/>
              <w:rPr>
                <w:rFonts w:asciiTheme="minorHAnsi" w:hAnsiTheme="minorHAnsi"/>
                <w:sz w:val="22"/>
              </w:rPr>
            </w:pPr>
            <w:r w:rsidRPr="00393732">
              <w:t xml:space="preserve"> 41 </w:t>
            </w:r>
          </w:p>
        </w:tc>
        <w:tc>
          <w:tcPr>
            <w:tcW w:w="2373" w:type="dxa"/>
            <w:shd w:val="clear" w:color="auto" w:fill="auto"/>
            <w:noWrap/>
          </w:tcPr>
          <w:p w14:paraId="5E9A7AFE" w14:textId="0C8B98D8" w:rsidR="00750F36" w:rsidRPr="00A32BA3" w:rsidRDefault="00750F36" w:rsidP="00750F36">
            <w:pPr>
              <w:jc w:val="right"/>
              <w:rPr>
                <w:rFonts w:asciiTheme="minorHAnsi" w:hAnsiTheme="minorHAnsi"/>
                <w:sz w:val="22"/>
              </w:rPr>
            </w:pPr>
            <w:r w:rsidRPr="00393732">
              <w:t xml:space="preserve"> 41 </w:t>
            </w:r>
          </w:p>
        </w:tc>
        <w:tc>
          <w:tcPr>
            <w:tcW w:w="2373" w:type="dxa"/>
            <w:shd w:val="clear" w:color="auto" w:fill="auto"/>
            <w:noWrap/>
          </w:tcPr>
          <w:p w14:paraId="676D3E49" w14:textId="56DE60DD" w:rsidR="00750F36" w:rsidRPr="00A32BA3" w:rsidRDefault="00750F36" w:rsidP="00750F36">
            <w:pPr>
              <w:jc w:val="right"/>
              <w:rPr>
                <w:rFonts w:asciiTheme="minorHAnsi" w:hAnsiTheme="minorHAnsi"/>
                <w:sz w:val="22"/>
              </w:rPr>
            </w:pPr>
            <w:r w:rsidRPr="008C41A9">
              <w:t>3.3</w:t>
            </w:r>
          </w:p>
        </w:tc>
      </w:tr>
      <w:tr w:rsidR="00750F36" w:rsidRPr="00A32BA3" w14:paraId="4EC03B8E" w14:textId="77777777" w:rsidTr="00233889">
        <w:trPr>
          <w:trHeight w:val="301"/>
        </w:trPr>
        <w:tc>
          <w:tcPr>
            <w:tcW w:w="1808" w:type="dxa"/>
            <w:shd w:val="clear" w:color="auto" w:fill="auto"/>
            <w:noWrap/>
            <w:vAlign w:val="bottom"/>
            <w:hideMark/>
          </w:tcPr>
          <w:p w14:paraId="1897277A" w14:textId="77777777" w:rsidR="00750F36" w:rsidRPr="00A32BA3" w:rsidRDefault="00750F36" w:rsidP="00750F36">
            <w:pPr>
              <w:rPr>
                <w:rFonts w:asciiTheme="minorHAnsi" w:eastAsia="Times New Roman" w:hAnsiTheme="minorHAnsi"/>
                <w:sz w:val="22"/>
                <w:lang w:eastAsia="en-AU"/>
              </w:rPr>
            </w:pPr>
            <w:r w:rsidRPr="00A32BA3">
              <w:rPr>
                <w:sz w:val="22"/>
              </w:rPr>
              <w:t>Waitemata</w:t>
            </w:r>
          </w:p>
        </w:tc>
        <w:tc>
          <w:tcPr>
            <w:tcW w:w="2372" w:type="dxa"/>
            <w:shd w:val="clear" w:color="auto" w:fill="auto"/>
            <w:noWrap/>
          </w:tcPr>
          <w:p w14:paraId="79D2260B" w14:textId="481D27A2" w:rsidR="00750F36" w:rsidRPr="00A32BA3" w:rsidRDefault="00750F36" w:rsidP="00750F36">
            <w:pPr>
              <w:jc w:val="right"/>
              <w:rPr>
                <w:rFonts w:asciiTheme="minorHAnsi" w:hAnsiTheme="minorHAnsi"/>
                <w:sz w:val="22"/>
              </w:rPr>
            </w:pPr>
            <w:r w:rsidRPr="00393732">
              <w:t xml:space="preserve"> 680 </w:t>
            </w:r>
          </w:p>
        </w:tc>
        <w:tc>
          <w:tcPr>
            <w:tcW w:w="2373" w:type="dxa"/>
            <w:shd w:val="clear" w:color="auto" w:fill="auto"/>
            <w:noWrap/>
          </w:tcPr>
          <w:p w14:paraId="0E0A7314" w14:textId="38F5ACC2" w:rsidR="00750F36" w:rsidRPr="00A32BA3" w:rsidRDefault="00750F36" w:rsidP="00750F36">
            <w:pPr>
              <w:jc w:val="right"/>
              <w:rPr>
                <w:rFonts w:asciiTheme="minorHAnsi" w:hAnsiTheme="minorHAnsi"/>
                <w:sz w:val="22"/>
              </w:rPr>
            </w:pPr>
            <w:r w:rsidRPr="00393732">
              <w:t xml:space="preserve"> 678 </w:t>
            </w:r>
          </w:p>
        </w:tc>
        <w:tc>
          <w:tcPr>
            <w:tcW w:w="2373" w:type="dxa"/>
            <w:shd w:val="clear" w:color="auto" w:fill="auto"/>
            <w:noWrap/>
          </w:tcPr>
          <w:p w14:paraId="41ED7C24" w14:textId="528EECF2" w:rsidR="00750F36" w:rsidRPr="00A32BA3" w:rsidRDefault="00750F36" w:rsidP="00750F36">
            <w:pPr>
              <w:jc w:val="right"/>
              <w:rPr>
                <w:rFonts w:asciiTheme="minorHAnsi" w:hAnsiTheme="minorHAnsi"/>
                <w:sz w:val="22"/>
              </w:rPr>
            </w:pPr>
            <w:r w:rsidRPr="008C41A9">
              <w:t>3.6</w:t>
            </w:r>
          </w:p>
        </w:tc>
      </w:tr>
      <w:tr w:rsidR="00750F36" w:rsidRPr="00A32BA3" w14:paraId="193C50BF" w14:textId="77777777" w:rsidTr="00233889">
        <w:trPr>
          <w:trHeight w:val="301"/>
        </w:trPr>
        <w:tc>
          <w:tcPr>
            <w:tcW w:w="1808" w:type="dxa"/>
            <w:shd w:val="clear" w:color="auto" w:fill="auto"/>
            <w:noWrap/>
            <w:vAlign w:val="bottom"/>
            <w:hideMark/>
          </w:tcPr>
          <w:p w14:paraId="3FB9A58E" w14:textId="77777777" w:rsidR="00750F36" w:rsidRPr="00A32BA3" w:rsidRDefault="00750F36" w:rsidP="00750F36">
            <w:pPr>
              <w:rPr>
                <w:rFonts w:asciiTheme="minorHAnsi" w:eastAsia="Times New Roman" w:hAnsiTheme="minorHAnsi"/>
                <w:sz w:val="22"/>
                <w:lang w:eastAsia="en-AU"/>
              </w:rPr>
            </w:pPr>
            <w:r w:rsidRPr="00A32BA3">
              <w:rPr>
                <w:sz w:val="22"/>
              </w:rPr>
              <w:t>West Coast</w:t>
            </w:r>
          </w:p>
        </w:tc>
        <w:tc>
          <w:tcPr>
            <w:tcW w:w="2372" w:type="dxa"/>
            <w:shd w:val="clear" w:color="auto" w:fill="auto"/>
            <w:noWrap/>
          </w:tcPr>
          <w:p w14:paraId="501112CD" w14:textId="4122A97A" w:rsidR="00750F36" w:rsidRPr="00A32BA3" w:rsidRDefault="00750F36" w:rsidP="00750F36">
            <w:pPr>
              <w:jc w:val="right"/>
              <w:rPr>
                <w:rFonts w:asciiTheme="minorHAnsi" w:hAnsiTheme="minorHAnsi"/>
                <w:sz w:val="22"/>
              </w:rPr>
            </w:pPr>
            <w:r w:rsidRPr="00393732">
              <w:t xml:space="preserve"> 40 </w:t>
            </w:r>
          </w:p>
        </w:tc>
        <w:tc>
          <w:tcPr>
            <w:tcW w:w="2373" w:type="dxa"/>
            <w:shd w:val="clear" w:color="auto" w:fill="auto"/>
            <w:noWrap/>
          </w:tcPr>
          <w:p w14:paraId="3A0B10A0" w14:textId="66A93EB8" w:rsidR="00750F36" w:rsidRPr="00A32BA3" w:rsidRDefault="00750F36" w:rsidP="00750F36">
            <w:pPr>
              <w:jc w:val="right"/>
              <w:rPr>
                <w:rFonts w:asciiTheme="minorHAnsi" w:hAnsiTheme="minorHAnsi"/>
                <w:sz w:val="22"/>
              </w:rPr>
            </w:pPr>
            <w:r w:rsidRPr="00393732">
              <w:t xml:space="preserve"> 40 </w:t>
            </w:r>
          </w:p>
        </w:tc>
        <w:tc>
          <w:tcPr>
            <w:tcW w:w="2373" w:type="dxa"/>
            <w:shd w:val="clear" w:color="auto" w:fill="auto"/>
            <w:noWrap/>
          </w:tcPr>
          <w:p w14:paraId="55898EE8" w14:textId="337A337D" w:rsidR="00750F36" w:rsidRPr="00A32BA3" w:rsidRDefault="00750F36" w:rsidP="00750F36">
            <w:pPr>
              <w:jc w:val="right"/>
              <w:rPr>
                <w:rFonts w:asciiTheme="minorHAnsi" w:hAnsiTheme="minorHAnsi"/>
                <w:sz w:val="22"/>
              </w:rPr>
            </w:pPr>
            <w:r w:rsidRPr="008C41A9">
              <w:t>5.1</w:t>
            </w:r>
          </w:p>
        </w:tc>
      </w:tr>
      <w:tr w:rsidR="00750F36" w:rsidRPr="00A32BA3" w14:paraId="4508CFF7" w14:textId="77777777" w:rsidTr="00233889">
        <w:trPr>
          <w:trHeight w:val="301"/>
        </w:trPr>
        <w:tc>
          <w:tcPr>
            <w:tcW w:w="1808" w:type="dxa"/>
            <w:shd w:val="clear" w:color="auto" w:fill="auto"/>
            <w:noWrap/>
            <w:vAlign w:val="bottom"/>
            <w:hideMark/>
          </w:tcPr>
          <w:p w14:paraId="39F26988" w14:textId="77777777" w:rsidR="00750F36" w:rsidRPr="00A32BA3" w:rsidRDefault="00750F36" w:rsidP="00750F36">
            <w:pPr>
              <w:rPr>
                <w:rFonts w:asciiTheme="minorHAnsi" w:eastAsia="Times New Roman" w:hAnsiTheme="minorHAnsi"/>
                <w:sz w:val="22"/>
                <w:lang w:eastAsia="en-AU"/>
              </w:rPr>
            </w:pPr>
            <w:r w:rsidRPr="00A32BA3">
              <w:rPr>
                <w:sz w:val="22"/>
              </w:rPr>
              <w:t>Whanganui</w:t>
            </w:r>
          </w:p>
        </w:tc>
        <w:tc>
          <w:tcPr>
            <w:tcW w:w="2372" w:type="dxa"/>
            <w:shd w:val="clear" w:color="auto" w:fill="auto"/>
            <w:noWrap/>
          </w:tcPr>
          <w:p w14:paraId="23C75E73" w14:textId="029EF1E8" w:rsidR="00750F36" w:rsidRPr="00A32BA3" w:rsidRDefault="00750F36" w:rsidP="00750F36">
            <w:pPr>
              <w:jc w:val="right"/>
              <w:rPr>
                <w:rFonts w:asciiTheme="minorHAnsi" w:hAnsiTheme="minorHAnsi"/>
                <w:sz w:val="22"/>
              </w:rPr>
            </w:pPr>
            <w:r w:rsidRPr="00393732">
              <w:t xml:space="preserve"> 55 </w:t>
            </w:r>
          </w:p>
        </w:tc>
        <w:tc>
          <w:tcPr>
            <w:tcW w:w="2373" w:type="dxa"/>
            <w:shd w:val="clear" w:color="auto" w:fill="auto"/>
            <w:noWrap/>
          </w:tcPr>
          <w:p w14:paraId="327F25AA" w14:textId="3E45C715" w:rsidR="00750F36" w:rsidRPr="00A32BA3" w:rsidRDefault="00750F36" w:rsidP="00750F36">
            <w:pPr>
              <w:jc w:val="right"/>
              <w:rPr>
                <w:rFonts w:asciiTheme="minorHAnsi" w:hAnsiTheme="minorHAnsi"/>
                <w:sz w:val="22"/>
              </w:rPr>
            </w:pPr>
            <w:r w:rsidRPr="00393732">
              <w:t xml:space="preserve"> 55 </w:t>
            </w:r>
          </w:p>
        </w:tc>
        <w:tc>
          <w:tcPr>
            <w:tcW w:w="2373" w:type="dxa"/>
            <w:shd w:val="clear" w:color="auto" w:fill="auto"/>
            <w:noWrap/>
          </w:tcPr>
          <w:p w14:paraId="52D4B3F6" w14:textId="553B1570" w:rsidR="00750F36" w:rsidRPr="00A32BA3" w:rsidRDefault="00750F36" w:rsidP="00750F36">
            <w:pPr>
              <w:jc w:val="right"/>
              <w:rPr>
                <w:rFonts w:asciiTheme="minorHAnsi" w:hAnsiTheme="minorHAnsi"/>
                <w:sz w:val="22"/>
              </w:rPr>
            </w:pPr>
            <w:r w:rsidRPr="008C41A9">
              <w:t>2.9</w:t>
            </w:r>
          </w:p>
        </w:tc>
      </w:tr>
      <w:tr w:rsidR="00750F36" w:rsidRPr="00BD0FC8" w14:paraId="2A9EF2CE" w14:textId="77777777" w:rsidTr="00233889">
        <w:trPr>
          <w:trHeight w:val="301"/>
        </w:trPr>
        <w:tc>
          <w:tcPr>
            <w:tcW w:w="1808" w:type="dxa"/>
            <w:shd w:val="clear" w:color="auto" w:fill="auto"/>
            <w:noWrap/>
            <w:vAlign w:val="bottom"/>
          </w:tcPr>
          <w:p w14:paraId="0DAA44A7" w14:textId="0C6096AB" w:rsidR="00750F36" w:rsidRPr="00BD0FC8" w:rsidRDefault="00750F36" w:rsidP="00750F36">
            <w:pPr>
              <w:rPr>
                <w:i/>
                <w:iCs/>
                <w:sz w:val="22"/>
              </w:rPr>
            </w:pPr>
            <w:r w:rsidRPr="00BD0FC8">
              <w:rPr>
                <w:i/>
                <w:iCs/>
                <w:sz w:val="22"/>
              </w:rPr>
              <w:t>Unspecified</w:t>
            </w:r>
          </w:p>
        </w:tc>
        <w:tc>
          <w:tcPr>
            <w:tcW w:w="2372" w:type="dxa"/>
            <w:shd w:val="clear" w:color="auto" w:fill="auto"/>
            <w:noWrap/>
          </w:tcPr>
          <w:p w14:paraId="58186573" w14:textId="4C70D14A" w:rsidR="00750F36" w:rsidRPr="00BD0FC8" w:rsidRDefault="00750F36" w:rsidP="00750F36">
            <w:pPr>
              <w:jc w:val="right"/>
              <w:rPr>
                <w:rFonts w:asciiTheme="minorHAnsi" w:hAnsiTheme="minorHAnsi"/>
                <w:sz w:val="22"/>
              </w:rPr>
            </w:pPr>
            <w:r w:rsidRPr="00A32BA3">
              <w:t xml:space="preserve"> -</w:t>
            </w:r>
            <w:r w:rsidR="00AF6EDE">
              <w:t xml:space="preserve"> </w:t>
            </w:r>
            <w:r w:rsidRPr="00A32BA3">
              <w:t xml:space="preserve"> </w:t>
            </w:r>
          </w:p>
        </w:tc>
        <w:tc>
          <w:tcPr>
            <w:tcW w:w="2373" w:type="dxa"/>
            <w:shd w:val="clear" w:color="auto" w:fill="auto"/>
            <w:noWrap/>
          </w:tcPr>
          <w:p w14:paraId="3AF8E21E" w14:textId="543E6940" w:rsidR="00750F36" w:rsidRPr="00BD0FC8" w:rsidRDefault="00750F36" w:rsidP="00750F36">
            <w:pPr>
              <w:jc w:val="right"/>
            </w:pPr>
            <w:r w:rsidRPr="00A32BA3">
              <w:t xml:space="preserve"> - </w:t>
            </w:r>
          </w:p>
        </w:tc>
        <w:tc>
          <w:tcPr>
            <w:tcW w:w="2373" w:type="dxa"/>
            <w:shd w:val="clear" w:color="auto" w:fill="auto"/>
            <w:noWrap/>
          </w:tcPr>
          <w:p w14:paraId="79075D9B" w14:textId="561B46AF" w:rsidR="00750F36" w:rsidRPr="00BD0FC8" w:rsidRDefault="00750F36" w:rsidP="00750F36">
            <w:pPr>
              <w:jc w:val="right"/>
            </w:pPr>
            <w:r w:rsidRPr="00A32BA3">
              <w:t xml:space="preserve"> - </w:t>
            </w:r>
          </w:p>
        </w:tc>
      </w:tr>
      <w:tr w:rsidR="00750F36" w:rsidRPr="00A32BA3" w14:paraId="5261BCAE" w14:textId="77777777" w:rsidTr="00233889">
        <w:trPr>
          <w:trHeight w:val="301"/>
        </w:trPr>
        <w:tc>
          <w:tcPr>
            <w:tcW w:w="1808" w:type="dxa"/>
            <w:shd w:val="clear" w:color="auto" w:fill="auto"/>
            <w:noWrap/>
            <w:vAlign w:val="bottom"/>
            <w:hideMark/>
          </w:tcPr>
          <w:p w14:paraId="7E1F0A46" w14:textId="08306D99" w:rsidR="00750F36" w:rsidRPr="00A32BA3" w:rsidRDefault="00750F36" w:rsidP="00750F36">
            <w:pPr>
              <w:rPr>
                <w:rFonts w:asciiTheme="minorHAnsi" w:eastAsia="Times New Roman" w:hAnsiTheme="minorHAnsi"/>
                <w:b/>
                <w:bCs/>
                <w:iCs/>
                <w:sz w:val="22"/>
                <w:lang w:eastAsia="en-AU"/>
              </w:rPr>
            </w:pPr>
            <w:r>
              <w:rPr>
                <w:b/>
                <w:bCs/>
                <w:i/>
                <w:iCs/>
                <w:sz w:val="22"/>
              </w:rPr>
              <w:t>Total</w:t>
            </w:r>
          </w:p>
        </w:tc>
        <w:tc>
          <w:tcPr>
            <w:tcW w:w="2372" w:type="dxa"/>
            <w:shd w:val="clear" w:color="auto" w:fill="auto"/>
            <w:noWrap/>
          </w:tcPr>
          <w:p w14:paraId="07DA0D94" w14:textId="2EF3EF6F" w:rsidR="00750F36" w:rsidRPr="00D56393" w:rsidRDefault="00750F36" w:rsidP="00750F36">
            <w:pPr>
              <w:jc w:val="right"/>
              <w:rPr>
                <w:rFonts w:asciiTheme="minorHAnsi" w:hAnsiTheme="minorHAnsi"/>
                <w:b/>
                <w:bCs/>
                <w:sz w:val="22"/>
              </w:rPr>
            </w:pPr>
            <w:r>
              <w:rPr>
                <w:rFonts w:asciiTheme="minorHAnsi" w:hAnsiTheme="minorHAnsi"/>
                <w:b/>
                <w:bCs/>
                <w:sz w:val="22"/>
              </w:rPr>
              <w:t>4,919</w:t>
            </w:r>
          </w:p>
        </w:tc>
        <w:tc>
          <w:tcPr>
            <w:tcW w:w="2373" w:type="dxa"/>
            <w:shd w:val="clear" w:color="auto" w:fill="auto"/>
            <w:noWrap/>
          </w:tcPr>
          <w:p w14:paraId="53479AD7" w14:textId="1E7CAA9F" w:rsidR="00750F36" w:rsidRPr="00BD0FC8" w:rsidRDefault="00750F36" w:rsidP="00750F36">
            <w:pPr>
              <w:jc w:val="right"/>
              <w:rPr>
                <w:rFonts w:asciiTheme="minorHAnsi" w:hAnsiTheme="minorHAnsi"/>
                <w:b/>
                <w:bCs/>
                <w:sz w:val="22"/>
              </w:rPr>
            </w:pPr>
            <w:r w:rsidRPr="00BD0FC8">
              <w:rPr>
                <w:b/>
                <w:bCs/>
              </w:rPr>
              <w:t xml:space="preserve">4,912 </w:t>
            </w:r>
          </w:p>
        </w:tc>
        <w:tc>
          <w:tcPr>
            <w:tcW w:w="2373" w:type="dxa"/>
            <w:shd w:val="clear" w:color="auto" w:fill="auto"/>
            <w:noWrap/>
          </w:tcPr>
          <w:p w14:paraId="7D0C0D28" w14:textId="1112B10A" w:rsidR="00750F36" w:rsidRPr="00750F36" w:rsidRDefault="00750F36" w:rsidP="00750F36">
            <w:pPr>
              <w:jc w:val="right"/>
              <w:rPr>
                <w:rFonts w:asciiTheme="minorHAnsi" w:hAnsiTheme="minorHAnsi"/>
                <w:b/>
                <w:bCs/>
                <w:sz w:val="22"/>
              </w:rPr>
            </w:pPr>
            <w:r w:rsidRPr="00750F36">
              <w:rPr>
                <w:b/>
                <w:bCs/>
              </w:rPr>
              <w:t>3.2</w:t>
            </w:r>
          </w:p>
        </w:tc>
      </w:tr>
    </w:tbl>
    <w:p w14:paraId="7B4F3072" w14:textId="77777777" w:rsidR="00BD0FC8" w:rsidRDefault="00BD0FC8" w:rsidP="00BD0FC8"/>
    <w:p w14:paraId="020C6453" w14:textId="77777777" w:rsidR="00BD0FC8" w:rsidRPr="00BD0FC8" w:rsidRDefault="00BD0FC8" w:rsidP="00BD0FC8"/>
    <w:p w14:paraId="0610FF3F" w14:textId="77777777" w:rsidR="00030D6F" w:rsidRPr="00A32BA3" w:rsidRDefault="00030D6F" w:rsidP="00030D6F">
      <w:pPr>
        <w:ind w:right="544"/>
        <w:jc w:val="both"/>
        <w:rPr>
          <w:i/>
          <w:sz w:val="20"/>
        </w:rPr>
      </w:pPr>
    </w:p>
    <w:p w14:paraId="551CB933" w14:textId="77777777" w:rsidR="00030D6F" w:rsidRPr="00A32BA3" w:rsidRDefault="00030D6F" w:rsidP="00030D6F">
      <w:pPr>
        <w:ind w:right="544"/>
        <w:jc w:val="both"/>
      </w:pPr>
    </w:p>
    <w:p w14:paraId="49F9C4E6" w14:textId="545BA80D" w:rsidR="00030D6F" w:rsidRDefault="00030D6F" w:rsidP="00030D6F">
      <w:pPr>
        <w:pStyle w:val="Caption"/>
        <w:keepNext/>
        <w:spacing w:after="80"/>
        <w:ind w:right="-22"/>
        <w:jc w:val="both"/>
      </w:pPr>
      <w:bookmarkStart w:id="2785" w:name="_Ref275467459"/>
      <w:r w:rsidRPr="00A32BA3">
        <w:br w:type="page"/>
      </w:r>
      <w:bookmarkStart w:id="2786" w:name="_Ref469395575"/>
      <w:bookmarkStart w:id="2787" w:name="_Toc304970081"/>
      <w:bookmarkStart w:id="2788" w:name="_Toc469398313"/>
      <w:bookmarkStart w:id="2789" w:name="_Toc486941076"/>
      <w:bookmarkStart w:id="2790" w:name="_Toc475605551"/>
      <w:bookmarkStart w:id="2791" w:name="_Toc509928521"/>
      <w:bookmarkStart w:id="2792" w:name="_Toc528676194"/>
      <w:bookmarkStart w:id="2793" w:name="_Toc5627643"/>
      <w:bookmarkStart w:id="2794" w:name="_Toc68087938"/>
      <w:r w:rsidR="008E7879" w:rsidRPr="00A32BA3">
        <w:t>Table</w:t>
      </w:r>
      <w:r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33</w:t>
      </w:r>
      <w:r w:rsidR="00905C1A" w:rsidRPr="00A32BA3">
        <w:rPr>
          <w:noProof/>
        </w:rPr>
        <w:fldChar w:fldCharType="end"/>
      </w:r>
      <w:bookmarkEnd w:id="2785"/>
      <w:bookmarkEnd w:id="2786"/>
      <w:r w:rsidRPr="00A32BA3">
        <w:t xml:space="preserve"> - Women screened under 20 years of age, as a proportion of all women screened in the three years to </w:t>
      </w:r>
      <w:r w:rsidR="00B13796" w:rsidRPr="00A32BA3">
        <w:t>31 December</w:t>
      </w:r>
      <w:r w:rsidR="00753A7E" w:rsidRPr="00A32BA3">
        <w:t xml:space="preserve"> 2018</w:t>
      </w:r>
      <w:r w:rsidRPr="00A32BA3">
        <w:t>, by DHB</w:t>
      </w:r>
      <w:bookmarkEnd w:id="2787"/>
      <w:bookmarkEnd w:id="2788"/>
      <w:bookmarkEnd w:id="2789"/>
      <w:bookmarkEnd w:id="2790"/>
      <w:bookmarkEnd w:id="2791"/>
      <w:bookmarkEnd w:id="2792"/>
      <w:bookmarkEnd w:id="2793"/>
      <w:bookmarkEnd w:id="2794"/>
    </w:p>
    <w:p w14:paraId="0652CCCE" w14:textId="77777777" w:rsidR="00D428F0" w:rsidRDefault="00D428F0" w:rsidP="00D428F0"/>
    <w:tbl>
      <w:tblPr>
        <w:tblW w:w="4937"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8"/>
        <w:gridCol w:w="2372"/>
        <w:gridCol w:w="2373"/>
        <w:gridCol w:w="2373"/>
      </w:tblGrid>
      <w:tr w:rsidR="00D428F0" w:rsidRPr="00A32BA3" w14:paraId="2D100764" w14:textId="77777777" w:rsidTr="006601DB">
        <w:trPr>
          <w:trHeight w:val="301"/>
        </w:trPr>
        <w:tc>
          <w:tcPr>
            <w:tcW w:w="1808" w:type="dxa"/>
            <w:vMerge w:val="restart"/>
            <w:tcBorders>
              <w:top w:val="single" w:sz="4" w:space="0" w:color="auto"/>
            </w:tcBorders>
            <w:shd w:val="clear" w:color="000000" w:fill="D9D9D9"/>
            <w:noWrap/>
          </w:tcPr>
          <w:p w14:paraId="68581F81" w14:textId="77777777" w:rsidR="00D428F0" w:rsidRPr="00A32BA3" w:rsidRDefault="00D428F0" w:rsidP="00D428F0">
            <w:pPr>
              <w:rPr>
                <w:rFonts w:asciiTheme="minorHAnsi" w:eastAsia="Times New Roman" w:hAnsiTheme="minorHAnsi"/>
                <w:b/>
                <w:bCs/>
                <w:sz w:val="22"/>
                <w:lang w:eastAsia="en-AU"/>
              </w:rPr>
            </w:pPr>
            <w:r>
              <w:rPr>
                <w:rFonts w:asciiTheme="minorHAnsi" w:eastAsia="Times New Roman" w:hAnsiTheme="minorHAnsi"/>
                <w:b/>
                <w:bCs/>
                <w:sz w:val="22"/>
                <w:lang w:eastAsia="en-AU"/>
              </w:rPr>
              <w:t>DHB</w:t>
            </w:r>
          </w:p>
        </w:tc>
        <w:tc>
          <w:tcPr>
            <w:tcW w:w="4745" w:type="dxa"/>
            <w:gridSpan w:val="2"/>
            <w:tcBorders>
              <w:top w:val="single" w:sz="4" w:space="0" w:color="auto"/>
              <w:bottom w:val="single" w:sz="4" w:space="0" w:color="auto"/>
            </w:tcBorders>
            <w:shd w:val="clear" w:color="000000" w:fill="D9D9D9"/>
            <w:noWrap/>
          </w:tcPr>
          <w:p w14:paraId="17BD911A" w14:textId="05AC59D2" w:rsidR="00D428F0" w:rsidRPr="00A32BA3" w:rsidRDefault="00D428F0" w:rsidP="006601DB">
            <w:pPr>
              <w:jc w:val="center"/>
              <w:rPr>
                <w:rFonts w:asciiTheme="minorHAnsi" w:eastAsia="Times New Roman" w:hAnsiTheme="minorHAnsi"/>
                <w:b/>
                <w:bCs/>
                <w:szCs w:val="23"/>
                <w:lang w:eastAsia="en-AU"/>
              </w:rPr>
            </w:pPr>
            <w:r w:rsidRPr="00A32BA3">
              <w:rPr>
                <w:rFonts w:asciiTheme="minorHAnsi" w:eastAsia="Times New Roman" w:hAnsiTheme="minorHAnsi" w:cs="Arial"/>
                <w:b/>
                <w:bCs/>
                <w:szCs w:val="23"/>
                <w:lang w:eastAsia="en-AU"/>
              </w:rPr>
              <w:t>Women screened in last 3 years</w:t>
            </w:r>
          </w:p>
        </w:tc>
        <w:tc>
          <w:tcPr>
            <w:tcW w:w="2373" w:type="dxa"/>
            <w:vMerge w:val="restart"/>
            <w:tcBorders>
              <w:top w:val="single" w:sz="4" w:space="0" w:color="auto"/>
            </w:tcBorders>
            <w:shd w:val="clear" w:color="000000" w:fill="D9D9D9"/>
            <w:noWrap/>
            <w:vAlign w:val="bottom"/>
          </w:tcPr>
          <w:p w14:paraId="5E7441E0" w14:textId="22E94201" w:rsidR="00D428F0" w:rsidRPr="00A32BA3" w:rsidRDefault="00D428F0" w:rsidP="00D428F0">
            <w:pPr>
              <w:jc w:val="right"/>
              <w:rPr>
                <w:rFonts w:asciiTheme="minorHAnsi" w:eastAsia="Times New Roman" w:hAnsiTheme="minorHAnsi"/>
                <w:b/>
                <w:bCs/>
                <w:szCs w:val="23"/>
                <w:lang w:eastAsia="en-AU"/>
              </w:rPr>
            </w:pPr>
            <w:r w:rsidRPr="00A32BA3">
              <w:rPr>
                <w:rFonts w:asciiTheme="minorHAnsi" w:eastAsia="Times New Roman" w:hAnsiTheme="minorHAnsi" w:cs="Arial"/>
                <w:b/>
                <w:bCs/>
                <w:szCs w:val="23"/>
                <w:lang w:eastAsia="en-AU"/>
              </w:rPr>
              <w:t>Proportion of women screened who were aged &lt; 20 years (%)</w:t>
            </w:r>
          </w:p>
        </w:tc>
      </w:tr>
      <w:tr w:rsidR="00D428F0" w:rsidRPr="00A32BA3" w14:paraId="4B3913F4" w14:textId="77777777" w:rsidTr="00D428F0">
        <w:trPr>
          <w:trHeight w:val="301"/>
        </w:trPr>
        <w:tc>
          <w:tcPr>
            <w:tcW w:w="1808" w:type="dxa"/>
            <w:vMerge/>
            <w:tcBorders>
              <w:bottom w:val="single" w:sz="4" w:space="0" w:color="auto"/>
            </w:tcBorders>
            <w:shd w:val="clear" w:color="000000" w:fill="D9D9D9"/>
            <w:noWrap/>
            <w:hideMark/>
          </w:tcPr>
          <w:p w14:paraId="5AF85913" w14:textId="77777777" w:rsidR="00D428F0" w:rsidRPr="00A32BA3" w:rsidRDefault="00D428F0" w:rsidP="00D428F0">
            <w:pPr>
              <w:jc w:val="right"/>
              <w:rPr>
                <w:rFonts w:asciiTheme="minorHAnsi" w:eastAsia="Times New Roman" w:hAnsiTheme="minorHAnsi"/>
                <w:b/>
                <w:bCs/>
                <w:sz w:val="22"/>
                <w:lang w:eastAsia="en-AU"/>
              </w:rPr>
            </w:pPr>
          </w:p>
        </w:tc>
        <w:tc>
          <w:tcPr>
            <w:tcW w:w="2372" w:type="dxa"/>
            <w:tcBorders>
              <w:top w:val="nil"/>
              <w:bottom w:val="single" w:sz="4" w:space="0" w:color="auto"/>
            </w:tcBorders>
            <w:shd w:val="clear" w:color="000000" w:fill="D9D9D9"/>
            <w:noWrap/>
            <w:hideMark/>
          </w:tcPr>
          <w:p w14:paraId="047E0E44" w14:textId="5078CDAD" w:rsidR="00D428F0" w:rsidRPr="00A32BA3" w:rsidRDefault="00D428F0" w:rsidP="00D428F0">
            <w:pPr>
              <w:jc w:val="right"/>
              <w:rPr>
                <w:rFonts w:asciiTheme="minorHAnsi" w:eastAsia="Times New Roman" w:hAnsiTheme="minorHAnsi"/>
                <w:b/>
                <w:bCs/>
                <w:sz w:val="22"/>
                <w:lang w:eastAsia="en-AU"/>
              </w:rPr>
            </w:pPr>
            <w:r>
              <w:rPr>
                <w:rFonts w:asciiTheme="minorHAnsi" w:eastAsia="Times New Roman" w:hAnsiTheme="minorHAnsi" w:cs="Arial"/>
                <w:b/>
                <w:bCs/>
                <w:szCs w:val="23"/>
                <w:lang w:eastAsia="en-AU"/>
              </w:rPr>
              <w:t>A</w:t>
            </w:r>
            <w:r w:rsidRPr="00A32BA3">
              <w:rPr>
                <w:rFonts w:asciiTheme="minorHAnsi" w:eastAsia="Times New Roman" w:hAnsiTheme="minorHAnsi" w:cs="Arial"/>
                <w:b/>
                <w:bCs/>
                <w:szCs w:val="23"/>
                <w:lang w:eastAsia="en-AU"/>
              </w:rPr>
              <w:t>ged &lt; 20 years</w:t>
            </w:r>
          </w:p>
        </w:tc>
        <w:tc>
          <w:tcPr>
            <w:tcW w:w="2373" w:type="dxa"/>
            <w:tcBorders>
              <w:top w:val="nil"/>
              <w:bottom w:val="single" w:sz="4" w:space="0" w:color="auto"/>
            </w:tcBorders>
            <w:shd w:val="clear" w:color="000000" w:fill="D9D9D9"/>
            <w:noWrap/>
            <w:hideMark/>
          </w:tcPr>
          <w:p w14:paraId="72F5EA71" w14:textId="096EA4A6" w:rsidR="00D428F0" w:rsidRPr="00A32BA3" w:rsidRDefault="00D428F0" w:rsidP="00D428F0">
            <w:pPr>
              <w:jc w:val="right"/>
              <w:rPr>
                <w:rFonts w:asciiTheme="minorHAnsi" w:eastAsia="Times New Roman" w:hAnsiTheme="minorHAnsi"/>
                <w:b/>
                <w:bCs/>
                <w:sz w:val="22"/>
                <w:lang w:eastAsia="en-AU"/>
              </w:rPr>
            </w:pPr>
            <w:r>
              <w:rPr>
                <w:rFonts w:asciiTheme="minorHAnsi" w:eastAsia="Times New Roman" w:hAnsiTheme="minorHAnsi" w:cs="Arial"/>
                <w:b/>
                <w:bCs/>
                <w:szCs w:val="23"/>
                <w:lang w:eastAsia="en-AU"/>
              </w:rPr>
              <w:t>A</w:t>
            </w:r>
            <w:r w:rsidRPr="00A32BA3">
              <w:rPr>
                <w:rFonts w:asciiTheme="minorHAnsi" w:eastAsia="Times New Roman" w:hAnsiTheme="minorHAnsi" w:cs="Arial"/>
                <w:b/>
                <w:bCs/>
                <w:szCs w:val="23"/>
                <w:lang w:eastAsia="en-AU"/>
              </w:rPr>
              <w:t>ll ages</w:t>
            </w:r>
          </w:p>
        </w:tc>
        <w:tc>
          <w:tcPr>
            <w:tcW w:w="2373" w:type="dxa"/>
            <w:vMerge/>
            <w:tcBorders>
              <w:bottom w:val="single" w:sz="4" w:space="0" w:color="auto"/>
            </w:tcBorders>
            <w:shd w:val="clear" w:color="000000" w:fill="D9D9D9"/>
            <w:noWrap/>
            <w:hideMark/>
          </w:tcPr>
          <w:p w14:paraId="5F2FE38A" w14:textId="77777777" w:rsidR="00D428F0" w:rsidRPr="00A32BA3" w:rsidRDefault="00D428F0" w:rsidP="00D428F0">
            <w:pPr>
              <w:jc w:val="right"/>
              <w:rPr>
                <w:rFonts w:asciiTheme="minorHAnsi" w:eastAsia="Times New Roman" w:hAnsiTheme="minorHAnsi"/>
                <w:b/>
                <w:bCs/>
                <w:sz w:val="22"/>
                <w:lang w:eastAsia="en-AU"/>
              </w:rPr>
            </w:pPr>
          </w:p>
        </w:tc>
      </w:tr>
      <w:tr w:rsidR="00D428F0" w:rsidRPr="00A32BA3" w14:paraId="12760B55" w14:textId="77777777" w:rsidTr="00233889">
        <w:trPr>
          <w:trHeight w:val="331"/>
        </w:trPr>
        <w:tc>
          <w:tcPr>
            <w:tcW w:w="1808" w:type="dxa"/>
            <w:tcBorders>
              <w:top w:val="single" w:sz="4" w:space="0" w:color="auto"/>
            </w:tcBorders>
            <w:shd w:val="clear" w:color="auto" w:fill="auto"/>
            <w:noWrap/>
            <w:vAlign w:val="bottom"/>
            <w:hideMark/>
          </w:tcPr>
          <w:p w14:paraId="67BF43EA" w14:textId="77777777" w:rsidR="00D428F0" w:rsidRPr="00A32BA3" w:rsidRDefault="00D428F0" w:rsidP="00D428F0">
            <w:pPr>
              <w:rPr>
                <w:rFonts w:asciiTheme="minorHAnsi" w:eastAsia="Times New Roman" w:hAnsiTheme="minorHAnsi"/>
                <w:sz w:val="22"/>
                <w:lang w:eastAsia="en-AU"/>
              </w:rPr>
            </w:pPr>
            <w:r w:rsidRPr="00A32BA3">
              <w:rPr>
                <w:sz w:val="22"/>
              </w:rPr>
              <w:t>Auckland</w:t>
            </w:r>
          </w:p>
        </w:tc>
        <w:tc>
          <w:tcPr>
            <w:tcW w:w="2372" w:type="dxa"/>
            <w:tcBorders>
              <w:top w:val="single" w:sz="4" w:space="0" w:color="auto"/>
            </w:tcBorders>
            <w:shd w:val="clear" w:color="auto" w:fill="auto"/>
            <w:noWrap/>
          </w:tcPr>
          <w:p w14:paraId="2F9D64C4" w14:textId="37E81A9A" w:rsidR="00D428F0" w:rsidRPr="00A32BA3" w:rsidRDefault="00D428F0" w:rsidP="00D428F0">
            <w:pPr>
              <w:jc w:val="right"/>
              <w:rPr>
                <w:rFonts w:asciiTheme="minorHAnsi" w:hAnsiTheme="minorHAnsi"/>
                <w:sz w:val="22"/>
              </w:rPr>
            </w:pPr>
            <w:r w:rsidRPr="00A32BA3">
              <w:t xml:space="preserve"> 439 </w:t>
            </w:r>
          </w:p>
        </w:tc>
        <w:tc>
          <w:tcPr>
            <w:tcW w:w="2373" w:type="dxa"/>
            <w:tcBorders>
              <w:top w:val="single" w:sz="4" w:space="0" w:color="auto"/>
            </w:tcBorders>
            <w:shd w:val="clear" w:color="auto" w:fill="auto"/>
            <w:noWrap/>
          </w:tcPr>
          <w:p w14:paraId="442F773D" w14:textId="6EDDC157" w:rsidR="00D428F0" w:rsidRPr="00A32BA3" w:rsidRDefault="00D428F0" w:rsidP="00D428F0">
            <w:pPr>
              <w:jc w:val="right"/>
              <w:rPr>
                <w:rFonts w:asciiTheme="minorHAnsi" w:hAnsiTheme="minorHAnsi"/>
                <w:sz w:val="22"/>
              </w:rPr>
            </w:pPr>
            <w:r w:rsidRPr="00A32BA3">
              <w:t xml:space="preserve"> 115,347 </w:t>
            </w:r>
          </w:p>
        </w:tc>
        <w:tc>
          <w:tcPr>
            <w:tcW w:w="2373" w:type="dxa"/>
            <w:tcBorders>
              <w:top w:val="single" w:sz="4" w:space="0" w:color="auto"/>
            </w:tcBorders>
            <w:shd w:val="clear" w:color="auto" w:fill="auto"/>
            <w:noWrap/>
          </w:tcPr>
          <w:p w14:paraId="6BFE364D" w14:textId="13098AF4" w:rsidR="00D428F0" w:rsidRPr="00A32BA3" w:rsidRDefault="00D428F0" w:rsidP="00D428F0">
            <w:pPr>
              <w:jc w:val="right"/>
              <w:rPr>
                <w:rFonts w:asciiTheme="minorHAnsi" w:hAnsiTheme="minorHAnsi"/>
                <w:sz w:val="22"/>
              </w:rPr>
            </w:pPr>
            <w:r w:rsidRPr="00A32BA3">
              <w:t>0.4</w:t>
            </w:r>
          </w:p>
        </w:tc>
      </w:tr>
      <w:tr w:rsidR="00D428F0" w:rsidRPr="00A32BA3" w14:paraId="214D426D" w14:textId="77777777" w:rsidTr="00233889">
        <w:trPr>
          <w:trHeight w:val="301"/>
        </w:trPr>
        <w:tc>
          <w:tcPr>
            <w:tcW w:w="1808" w:type="dxa"/>
            <w:shd w:val="clear" w:color="auto" w:fill="auto"/>
            <w:noWrap/>
            <w:vAlign w:val="bottom"/>
            <w:hideMark/>
          </w:tcPr>
          <w:p w14:paraId="559D69F5" w14:textId="77777777" w:rsidR="00D428F0" w:rsidRPr="00A32BA3" w:rsidRDefault="00D428F0" w:rsidP="00D428F0">
            <w:pPr>
              <w:rPr>
                <w:rFonts w:asciiTheme="minorHAnsi" w:eastAsia="Times New Roman" w:hAnsiTheme="minorHAnsi"/>
                <w:sz w:val="22"/>
                <w:lang w:eastAsia="en-AU"/>
              </w:rPr>
            </w:pPr>
            <w:r w:rsidRPr="00A32BA3">
              <w:rPr>
                <w:sz w:val="22"/>
              </w:rPr>
              <w:t>Bay of Plenty</w:t>
            </w:r>
          </w:p>
        </w:tc>
        <w:tc>
          <w:tcPr>
            <w:tcW w:w="2372" w:type="dxa"/>
            <w:shd w:val="clear" w:color="auto" w:fill="auto"/>
            <w:noWrap/>
          </w:tcPr>
          <w:p w14:paraId="12F6D10C" w14:textId="3FA4FC1D" w:rsidR="00D428F0" w:rsidRPr="00A32BA3" w:rsidRDefault="00D428F0" w:rsidP="00D428F0">
            <w:pPr>
              <w:jc w:val="right"/>
              <w:rPr>
                <w:rFonts w:asciiTheme="minorHAnsi" w:hAnsiTheme="minorHAnsi"/>
                <w:sz w:val="22"/>
              </w:rPr>
            </w:pPr>
            <w:r w:rsidRPr="00A32BA3">
              <w:t xml:space="preserve"> 223 </w:t>
            </w:r>
          </w:p>
        </w:tc>
        <w:tc>
          <w:tcPr>
            <w:tcW w:w="2373" w:type="dxa"/>
            <w:shd w:val="clear" w:color="auto" w:fill="auto"/>
            <w:noWrap/>
          </w:tcPr>
          <w:p w14:paraId="21BE6233" w14:textId="48117DE9" w:rsidR="00D428F0" w:rsidRPr="00A32BA3" w:rsidRDefault="00D428F0" w:rsidP="00D428F0">
            <w:pPr>
              <w:jc w:val="right"/>
              <w:rPr>
                <w:rFonts w:asciiTheme="minorHAnsi" w:hAnsiTheme="minorHAnsi"/>
                <w:sz w:val="22"/>
              </w:rPr>
            </w:pPr>
            <w:r w:rsidRPr="00A32BA3">
              <w:t xml:space="preserve"> 53,382 </w:t>
            </w:r>
          </w:p>
        </w:tc>
        <w:tc>
          <w:tcPr>
            <w:tcW w:w="2373" w:type="dxa"/>
            <w:shd w:val="clear" w:color="auto" w:fill="auto"/>
            <w:noWrap/>
          </w:tcPr>
          <w:p w14:paraId="1FC9F1C8" w14:textId="5353CE34" w:rsidR="00D428F0" w:rsidRPr="00A32BA3" w:rsidRDefault="00D428F0" w:rsidP="00D428F0">
            <w:pPr>
              <w:jc w:val="right"/>
              <w:rPr>
                <w:rFonts w:asciiTheme="minorHAnsi" w:hAnsiTheme="minorHAnsi"/>
                <w:sz w:val="22"/>
              </w:rPr>
            </w:pPr>
            <w:r w:rsidRPr="00A32BA3">
              <w:t>0.4</w:t>
            </w:r>
          </w:p>
        </w:tc>
      </w:tr>
      <w:tr w:rsidR="00D428F0" w:rsidRPr="00A32BA3" w14:paraId="707339E1" w14:textId="77777777" w:rsidTr="00233889">
        <w:trPr>
          <w:trHeight w:val="301"/>
        </w:trPr>
        <w:tc>
          <w:tcPr>
            <w:tcW w:w="1808" w:type="dxa"/>
            <w:shd w:val="clear" w:color="auto" w:fill="auto"/>
            <w:noWrap/>
            <w:vAlign w:val="bottom"/>
            <w:hideMark/>
          </w:tcPr>
          <w:p w14:paraId="2BFA0EFD" w14:textId="77777777" w:rsidR="00D428F0" w:rsidRPr="00A32BA3" w:rsidRDefault="00D428F0" w:rsidP="00D428F0">
            <w:pPr>
              <w:rPr>
                <w:rFonts w:asciiTheme="minorHAnsi" w:eastAsia="Times New Roman" w:hAnsiTheme="minorHAnsi"/>
                <w:sz w:val="22"/>
                <w:lang w:eastAsia="en-AU"/>
              </w:rPr>
            </w:pPr>
            <w:r w:rsidRPr="00A32BA3">
              <w:rPr>
                <w:sz w:val="22"/>
              </w:rPr>
              <w:t>Canterbury</w:t>
            </w:r>
          </w:p>
        </w:tc>
        <w:tc>
          <w:tcPr>
            <w:tcW w:w="2372" w:type="dxa"/>
            <w:shd w:val="clear" w:color="auto" w:fill="auto"/>
            <w:noWrap/>
          </w:tcPr>
          <w:p w14:paraId="331DCD03" w14:textId="7FFFE84F" w:rsidR="00D428F0" w:rsidRPr="00A32BA3" w:rsidRDefault="00D428F0" w:rsidP="00D428F0">
            <w:pPr>
              <w:jc w:val="right"/>
              <w:rPr>
                <w:rFonts w:asciiTheme="minorHAnsi" w:hAnsiTheme="minorHAnsi"/>
                <w:sz w:val="22"/>
              </w:rPr>
            </w:pPr>
            <w:r w:rsidRPr="00A32BA3">
              <w:t xml:space="preserve"> 916 </w:t>
            </w:r>
          </w:p>
        </w:tc>
        <w:tc>
          <w:tcPr>
            <w:tcW w:w="2373" w:type="dxa"/>
            <w:shd w:val="clear" w:color="auto" w:fill="auto"/>
            <w:noWrap/>
          </w:tcPr>
          <w:p w14:paraId="194EC269" w14:textId="28AFDB5B" w:rsidR="00D428F0" w:rsidRPr="00A32BA3" w:rsidRDefault="00D428F0" w:rsidP="00D428F0">
            <w:pPr>
              <w:jc w:val="right"/>
              <w:rPr>
                <w:rFonts w:asciiTheme="minorHAnsi" w:hAnsiTheme="minorHAnsi"/>
                <w:sz w:val="22"/>
              </w:rPr>
            </w:pPr>
            <w:r w:rsidRPr="00A32BA3">
              <w:t xml:space="preserve"> 120,182 </w:t>
            </w:r>
          </w:p>
        </w:tc>
        <w:tc>
          <w:tcPr>
            <w:tcW w:w="2373" w:type="dxa"/>
            <w:shd w:val="clear" w:color="auto" w:fill="auto"/>
            <w:noWrap/>
          </w:tcPr>
          <w:p w14:paraId="7D84F335" w14:textId="0D5FEF16" w:rsidR="00D428F0" w:rsidRPr="00A32BA3" w:rsidRDefault="00D428F0" w:rsidP="00D428F0">
            <w:pPr>
              <w:jc w:val="right"/>
              <w:rPr>
                <w:rFonts w:asciiTheme="minorHAnsi" w:hAnsiTheme="minorHAnsi"/>
                <w:sz w:val="22"/>
              </w:rPr>
            </w:pPr>
            <w:r w:rsidRPr="00A32BA3">
              <w:t>0.8</w:t>
            </w:r>
          </w:p>
        </w:tc>
      </w:tr>
      <w:tr w:rsidR="00D428F0" w:rsidRPr="00A32BA3" w14:paraId="1A281B7D" w14:textId="77777777" w:rsidTr="00233889">
        <w:trPr>
          <w:trHeight w:val="301"/>
        </w:trPr>
        <w:tc>
          <w:tcPr>
            <w:tcW w:w="1808" w:type="dxa"/>
            <w:shd w:val="clear" w:color="auto" w:fill="auto"/>
            <w:noWrap/>
            <w:vAlign w:val="bottom"/>
            <w:hideMark/>
          </w:tcPr>
          <w:p w14:paraId="0F804FDF" w14:textId="77777777" w:rsidR="00D428F0" w:rsidRPr="00A32BA3" w:rsidRDefault="00D428F0" w:rsidP="00D428F0">
            <w:pPr>
              <w:rPr>
                <w:rFonts w:asciiTheme="minorHAnsi" w:eastAsia="Times New Roman" w:hAnsiTheme="minorHAnsi"/>
                <w:sz w:val="22"/>
                <w:lang w:eastAsia="en-AU"/>
              </w:rPr>
            </w:pPr>
            <w:r w:rsidRPr="00A32BA3">
              <w:rPr>
                <w:sz w:val="22"/>
              </w:rPr>
              <w:t>Capital &amp; Coast</w:t>
            </w:r>
          </w:p>
        </w:tc>
        <w:tc>
          <w:tcPr>
            <w:tcW w:w="2372" w:type="dxa"/>
            <w:shd w:val="clear" w:color="auto" w:fill="auto"/>
            <w:noWrap/>
          </w:tcPr>
          <w:p w14:paraId="4884DD7A" w14:textId="72BC6C37" w:rsidR="00D428F0" w:rsidRPr="00A32BA3" w:rsidRDefault="00D428F0" w:rsidP="00D428F0">
            <w:pPr>
              <w:jc w:val="right"/>
              <w:rPr>
                <w:rFonts w:asciiTheme="minorHAnsi" w:hAnsiTheme="minorHAnsi"/>
                <w:sz w:val="22"/>
              </w:rPr>
            </w:pPr>
            <w:r w:rsidRPr="00A32BA3">
              <w:t xml:space="preserve"> 384 </w:t>
            </w:r>
          </w:p>
        </w:tc>
        <w:tc>
          <w:tcPr>
            <w:tcW w:w="2373" w:type="dxa"/>
            <w:shd w:val="clear" w:color="auto" w:fill="auto"/>
            <w:noWrap/>
          </w:tcPr>
          <w:p w14:paraId="2C316564" w14:textId="5B2B572B" w:rsidR="00D428F0" w:rsidRPr="00A32BA3" w:rsidRDefault="00D428F0" w:rsidP="00D428F0">
            <w:pPr>
              <w:jc w:val="right"/>
              <w:rPr>
                <w:rFonts w:asciiTheme="minorHAnsi" w:hAnsiTheme="minorHAnsi"/>
                <w:sz w:val="22"/>
              </w:rPr>
            </w:pPr>
            <w:r w:rsidRPr="00A32BA3">
              <w:t xml:space="preserve"> 75,004 </w:t>
            </w:r>
          </w:p>
        </w:tc>
        <w:tc>
          <w:tcPr>
            <w:tcW w:w="2373" w:type="dxa"/>
            <w:shd w:val="clear" w:color="auto" w:fill="auto"/>
            <w:noWrap/>
          </w:tcPr>
          <w:p w14:paraId="7E0B7F85" w14:textId="4F760125" w:rsidR="00D428F0" w:rsidRPr="00A32BA3" w:rsidRDefault="00D428F0" w:rsidP="00D428F0">
            <w:pPr>
              <w:jc w:val="right"/>
              <w:rPr>
                <w:rFonts w:asciiTheme="minorHAnsi" w:hAnsiTheme="minorHAnsi"/>
                <w:sz w:val="22"/>
              </w:rPr>
            </w:pPr>
            <w:r w:rsidRPr="00A32BA3">
              <w:t>0.5</w:t>
            </w:r>
          </w:p>
        </w:tc>
      </w:tr>
      <w:tr w:rsidR="00D428F0" w:rsidRPr="00A32BA3" w14:paraId="4BD89BB1" w14:textId="77777777" w:rsidTr="00233889">
        <w:trPr>
          <w:trHeight w:val="301"/>
        </w:trPr>
        <w:tc>
          <w:tcPr>
            <w:tcW w:w="1808" w:type="dxa"/>
            <w:shd w:val="clear" w:color="auto" w:fill="auto"/>
            <w:noWrap/>
            <w:vAlign w:val="bottom"/>
            <w:hideMark/>
          </w:tcPr>
          <w:p w14:paraId="0FB33BCB" w14:textId="77777777" w:rsidR="00D428F0" w:rsidRPr="00A32BA3" w:rsidRDefault="00D428F0" w:rsidP="00D428F0">
            <w:pPr>
              <w:rPr>
                <w:rFonts w:asciiTheme="minorHAnsi" w:eastAsia="Times New Roman" w:hAnsiTheme="minorHAnsi"/>
                <w:sz w:val="22"/>
                <w:lang w:eastAsia="en-AU"/>
              </w:rPr>
            </w:pPr>
            <w:r w:rsidRPr="00A32BA3">
              <w:rPr>
                <w:sz w:val="22"/>
              </w:rPr>
              <w:t>Counties Manukau</w:t>
            </w:r>
          </w:p>
        </w:tc>
        <w:tc>
          <w:tcPr>
            <w:tcW w:w="2372" w:type="dxa"/>
            <w:shd w:val="clear" w:color="auto" w:fill="auto"/>
            <w:noWrap/>
          </w:tcPr>
          <w:p w14:paraId="6A0982C1" w14:textId="6EC8E313" w:rsidR="00D428F0" w:rsidRPr="00A32BA3" w:rsidRDefault="00D428F0" w:rsidP="00D428F0">
            <w:pPr>
              <w:jc w:val="right"/>
              <w:rPr>
                <w:rFonts w:asciiTheme="minorHAnsi" w:hAnsiTheme="minorHAnsi"/>
                <w:sz w:val="22"/>
              </w:rPr>
            </w:pPr>
            <w:r w:rsidRPr="00A32BA3">
              <w:t xml:space="preserve"> 354 </w:t>
            </w:r>
          </w:p>
        </w:tc>
        <w:tc>
          <w:tcPr>
            <w:tcW w:w="2373" w:type="dxa"/>
            <w:shd w:val="clear" w:color="auto" w:fill="auto"/>
            <w:noWrap/>
          </w:tcPr>
          <w:p w14:paraId="09EA262B" w14:textId="6EFB945A" w:rsidR="00D428F0" w:rsidRPr="00A32BA3" w:rsidRDefault="00D428F0" w:rsidP="00D428F0">
            <w:pPr>
              <w:jc w:val="right"/>
              <w:rPr>
                <w:rFonts w:asciiTheme="minorHAnsi" w:hAnsiTheme="minorHAnsi"/>
                <w:sz w:val="22"/>
              </w:rPr>
            </w:pPr>
            <w:r w:rsidRPr="00A32BA3">
              <w:t xml:space="preserve"> 110,887 </w:t>
            </w:r>
          </w:p>
        </w:tc>
        <w:tc>
          <w:tcPr>
            <w:tcW w:w="2373" w:type="dxa"/>
            <w:shd w:val="clear" w:color="auto" w:fill="auto"/>
            <w:noWrap/>
          </w:tcPr>
          <w:p w14:paraId="76C7035A" w14:textId="2A895157" w:rsidR="00D428F0" w:rsidRPr="00A32BA3" w:rsidRDefault="00D428F0" w:rsidP="00D428F0">
            <w:pPr>
              <w:jc w:val="right"/>
              <w:rPr>
                <w:rFonts w:asciiTheme="minorHAnsi" w:hAnsiTheme="minorHAnsi"/>
                <w:sz w:val="22"/>
              </w:rPr>
            </w:pPr>
            <w:r w:rsidRPr="00A32BA3">
              <w:t>0.3</w:t>
            </w:r>
          </w:p>
        </w:tc>
      </w:tr>
      <w:tr w:rsidR="00D428F0" w:rsidRPr="00A32BA3" w14:paraId="7DFCAE84" w14:textId="77777777" w:rsidTr="00233889">
        <w:trPr>
          <w:trHeight w:val="301"/>
        </w:trPr>
        <w:tc>
          <w:tcPr>
            <w:tcW w:w="1808" w:type="dxa"/>
            <w:shd w:val="clear" w:color="auto" w:fill="auto"/>
            <w:noWrap/>
            <w:vAlign w:val="bottom"/>
            <w:hideMark/>
          </w:tcPr>
          <w:p w14:paraId="4FD9A2DA" w14:textId="77777777" w:rsidR="00D428F0" w:rsidRPr="00A32BA3" w:rsidRDefault="00D428F0" w:rsidP="00D428F0">
            <w:pPr>
              <w:rPr>
                <w:rFonts w:asciiTheme="minorHAnsi" w:eastAsia="Times New Roman" w:hAnsiTheme="minorHAnsi"/>
                <w:sz w:val="22"/>
                <w:lang w:eastAsia="en-AU"/>
              </w:rPr>
            </w:pPr>
            <w:r w:rsidRPr="00A32BA3">
              <w:rPr>
                <w:sz w:val="22"/>
              </w:rPr>
              <w:t>Hawke's Bay</w:t>
            </w:r>
          </w:p>
        </w:tc>
        <w:tc>
          <w:tcPr>
            <w:tcW w:w="2372" w:type="dxa"/>
            <w:shd w:val="clear" w:color="auto" w:fill="auto"/>
            <w:noWrap/>
          </w:tcPr>
          <w:p w14:paraId="6B495EF5" w14:textId="7E373537" w:rsidR="00D428F0" w:rsidRPr="00A32BA3" w:rsidRDefault="00D428F0" w:rsidP="00D428F0">
            <w:pPr>
              <w:jc w:val="right"/>
              <w:rPr>
                <w:rFonts w:asciiTheme="minorHAnsi" w:hAnsiTheme="minorHAnsi"/>
                <w:sz w:val="22"/>
              </w:rPr>
            </w:pPr>
            <w:r w:rsidRPr="00A32BA3">
              <w:t xml:space="preserve"> 160 </w:t>
            </w:r>
          </w:p>
        </w:tc>
        <w:tc>
          <w:tcPr>
            <w:tcW w:w="2373" w:type="dxa"/>
            <w:shd w:val="clear" w:color="auto" w:fill="auto"/>
            <w:noWrap/>
          </w:tcPr>
          <w:p w14:paraId="78CCCE11" w14:textId="7F95BE86" w:rsidR="00D428F0" w:rsidRPr="00A32BA3" w:rsidRDefault="00D428F0" w:rsidP="00D428F0">
            <w:pPr>
              <w:jc w:val="right"/>
              <w:rPr>
                <w:rFonts w:asciiTheme="minorHAnsi" w:hAnsiTheme="minorHAnsi"/>
                <w:sz w:val="22"/>
              </w:rPr>
            </w:pPr>
            <w:r w:rsidRPr="00A32BA3">
              <w:t xml:space="preserve"> 34,494 </w:t>
            </w:r>
          </w:p>
        </w:tc>
        <w:tc>
          <w:tcPr>
            <w:tcW w:w="2373" w:type="dxa"/>
            <w:shd w:val="clear" w:color="auto" w:fill="auto"/>
            <w:noWrap/>
          </w:tcPr>
          <w:p w14:paraId="640A661F" w14:textId="5B8FFB6F" w:rsidR="00D428F0" w:rsidRPr="00A32BA3" w:rsidRDefault="00D428F0" w:rsidP="00D428F0">
            <w:pPr>
              <w:jc w:val="right"/>
              <w:rPr>
                <w:rFonts w:asciiTheme="minorHAnsi" w:hAnsiTheme="minorHAnsi"/>
                <w:sz w:val="22"/>
              </w:rPr>
            </w:pPr>
            <w:r w:rsidRPr="00A32BA3">
              <w:t>0.5</w:t>
            </w:r>
          </w:p>
        </w:tc>
      </w:tr>
      <w:tr w:rsidR="00D428F0" w:rsidRPr="00A32BA3" w14:paraId="1B9E3E5A" w14:textId="77777777" w:rsidTr="00233889">
        <w:trPr>
          <w:trHeight w:val="301"/>
        </w:trPr>
        <w:tc>
          <w:tcPr>
            <w:tcW w:w="1808" w:type="dxa"/>
            <w:shd w:val="clear" w:color="auto" w:fill="auto"/>
            <w:noWrap/>
            <w:vAlign w:val="bottom"/>
            <w:hideMark/>
          </w:tcPr>
          <w:p w14:paraId="61BFF670" w14:textId="77777777" w:rsidR="00D428F0" w:rsidRPr="00A32BA3" w:rsidRDefault="00D428F0" w:rsidP="00D428F0">
            <w:pPr>
              <w:rPr>
                <w:rFonts w:asciiTheme="minorHAnsi" w:eastAsia="Times New Roman" w:hAnsiTheme="minorHAnsi"/>
                <w:sz w:val="22"/>
                <w:lang w:eastAsia="en-AU"/>
              </w:rPr>
            </w:pPr>
            <w:r w:rsidRPr="00A32BA3">
              <w:rPr>
                <w:sz w:val="22"/>
              </w:rPr>
              <w:t>Hutt Valley</w:t>
            </w:r>
          </w:p>
        </w:tc>
        <w:tc>
          <w:tcPr>
            <w:tcW w:w="2372" w:type="dxa"/>
            <w:shd w:val="clear" w:color="auto" w:fill="auto"/>
            <w:noWrap/>
          </w:tcPr>
          <w:p w14:paraId="1C5E0387" w14:textId="4EB6ABF3" w:rsidR="00D428F0" w:rsidRPr="00A32BA3" w:rsidRDefault="00D428F0" w:rsidP="00D428F0">
            <w:pPr>
              <w:jc w:val="right"/>
              <w:rPr>
                <w:rFonts w:asciiTheme="minorHAnsi" w:hAnsiTheme="minorHAnsi"/>
                <w:sz w:val="22"/>
              </w:rPr>
            </w:pPr>
            <w:r w:rsidRPr="00A32BA3">
              <w:t xml:space="preserve"> 117 </w:t>
            </w:r>
          </w:p>
        </w:tc>
        <w:tc>
          <w:tcPr>
            <w:tcW w:w="2373" w:type="dxa"/>
            <w:shd w:val="clear" w:color="auto" w:fill="auto"/>
            <w:noWrap/>
          </w:tcPr>
          <w:p w14:paraId="5DBA078A" w14:textId="0B809EA6" w:rsidR="00D428F0" w:rsidRPr="00A32BA3" w:rsidRDefault="00D428F0" w:rsidP="00D428F0">
            <w:pPr>
              <w:jc w:val="right"/>
              <w:rPr>
                <w:rFonts w:asciiTheme="minorHAnsi" w:hAnsiTheme="minorHAnsi"/>
                <w:sz w:val="22"/>
              </w:rPr>
            </w:pPr>
            <w:r w:rsidRPr="00A32BA3">
              <w:t xml:space="preserve"> 32,610 </w:t>
            </w:r>
          </w:p>
        </w:tc>
        <w:tc>
          <w:tcPr>
            <w:tcW w:w="2373" w:type="dxa"/>
            <w:shd w:val="clear" w:color="auto" w:fill="auto"/>
            <w:noWrap/>
          </w:tcPr>
          <w:p w14:paraId="44C02D7F" w14:textId="6D95392D" w:rsidR="00D428F0" w:rsidRPr="00A32BA3" w:rsidRDefault="00D428F0" w:rsidP="00D428F0">
            <w:pPr>
              <w:jc w:val="right"/>
              <w:rPr>
                <w:rFonts w:asciiTheme="minorHAnsi" w:hAnsiTheme="minorHAnsi"/>
                <w:sz w:val="22"/>
              </w:rPr>
            </w:pPr>
            <w:r w:rsidRPr="00A32BA3">
              <w:t>0.4</w:t>
            </w:r>
          </w:p>
        </w:tc>
      </w:tr>
      <w:tr w:rsidR="00D428F0" w:rsidRPr="00A32BA3" w14:paraId="6C0DE93D" w14:textId="77777777" w:rsidTr="00233889">
        <w:trPr>
          <w:trHeight w:val="301"/>
        </w:trPr>
        <w:tc>
          <w:tcPr>
            <w:tcW w:w="1808" w:type="dxa"/>
            <w:shd w:val="clear" w:color="auto" w:fill="auto"/>
            <w:noWrap/>
            <w:vAlign w:val="bottom"/>
            <w:hideMark/>
          </w:tcPr>
          <w:p w14:paraId="20CAB4AD" w14:textId="77777777" w:rsidR="00D428F0" w:rsidRPr="00A32BA3" w:rsidRDefault="00D428F0" w:rsidP="00D428F0">
            <w:pPr>
              <w:rPr>
                <w:rFonts w:asciiTheme="minorHAnsi" w:eastAsia="Times New Roman" w:hAnsiTheme="minorHAnsi"/>
                <w:sz w:val="22"/>
                <w:lang w:eastAsia="en-AU"/>
              </w:rPr>
            </w:pPr>
            <w:r w:rsidRPr="00A32BA3">
              <w:rPr>
                <w:sz w:val="22"/>
              </w:rPr>
              <w:t>Lakes</w:t>
            </w:r>
          </w:p>
        </w:tc>
        <w:tc>
          <w:tcPr>
            <w:tcW w:w="2372" w:type="dxa"/>
            <w:shd w:val="clear" w:color="auto" w:fill="auto"/>
            <w:noWrap/>
          </w:tcPr>
          <w:p w14:paraId="1B820A3F" w14:textId="17B8C853" w:rsidR="00D428F0" w:rsidRPr="00A32BA3" w:rsidRDefault="00D428F0" w:rsidP="00D428F0">
            <w:pPr>
              <w:jc w:val="right"/>
              <w:rPr>
                <w:rFonts w:asciiTheme="minorHAnsi" w:hAnsiTheme="minorHAnsi"/>
                <w:sz w:val="22"/>
              </w:rPr>
            </w:pPr>
            <w:r w:rsidRPr="00A32BA3">
              <w:t xml:space="preserve"> 87 </w:t>
            </w:r>
          </w:p>
        </w:tc>
        <w:tc>
          <w:tcPr>
            <w:tcW w:w="2373" w:type="dxa"/>
            <w:shd w:val="clear" w:color="auto" w:fill="auto"/>
            <w:noWrap/>
          </w:tcPr>
          <w:p w14:paraId="66CFCB9B" w14:textId="75632C8F" w:rsidR="00D428F0" w:rsidRPr="00A32BA3" w:rsidRDefault="00D428F0" w:rsidP="00D428F0">
            <w:pPr>
              <w:jc w:val="right"/>
              <w:rPr>
                <w:rFonts w:asciiTheme="minorHAnsi" w:hAnsiTheme="minorHAnsi"/>
                <w:sz w:val="22"/>
              </w:rPr>
            </w:pPr>
            <w:r w:rsidRPr="00A32BA3">
              <w:t xml:space="preserve"> 23,729 </w:t>
            </w:r>
          </w:p>
        </w:tc>
        <w:tc>
          <w:tcPr>
            <w:tcW w:w="2373" w:type="dxa"/>
            <w:shd w:val="clear" w:color="auto" w:fill="auto"/>
            <w:noWrap/>
          </w:tcPr>
          <w:p w14:paraId="4CC2E667" w14:textId="46E3A721" w:rsidR="00D428F0" w:rsidRPr="00A32BA3" w:rsidRDefault="00D428F0" w:rsidP="00D428F0">
            <w:pPr>
              <w:jc w:val="right"/>
              <w:rPr>
                <w:rFonts w:asciiTheme="minorHAnsi" w:hAnsiTheme="minorHAnsi"/>
                <w:sz w:val="22"/>
              </w:rPr>
            </w:pPr>
            <w:r w:rsidRPr="00A32BA3">
              <w:t>0.4</w:t>
            </w:r>
          </w:p>
        </w:tc>
      </w:tr>
      <w:tr w:rsidR="00D428F0" w:rsidRPr="00A32BA3" w14:paraId="75DA78F2" w14:textId="77777777" w:rsidTr="00233889">
        <w:trPr>
          <w:trHeight w:val="301"/>
        </w:trPr>
        <w:tc>
          <w:tcPr>
            <w:tcW w:w="1808" w:type="dxa"/>
            <w:shd w:val="clear" w:color="auto" w:fill="auto"/>
            <w:noWrap/>
            <w:vAlign w:val="bottom"/>
            <w:hideMark/>
          </w:tcPr>
          <w:p w14:paraId="6CB9B19C" w14:textId="77777777" w:rsidR="00D428F0" w:rsidRPr="00A32BA3" w:rsidRDefault="00D428F0" w:rsidP="00D428F0">
            <w:pPr>
              <w:rPr>
                <w:rFonts w:asciiTheme="minorHAnsi" w:eastAsia="Times New Roman" w:hAnsiTheme="minorHAnsi"/>
                <w:sz w:val="22"/>
                <w:lang w:eastAsia="en-AU"/>
              </w:rPr>
            </w:pPr>
            <w:r w:rsidRPr="00A32BA3">
              <w:rPr>
                <w:sz w:val="22"/>
              </w:rPr>
              <w:t>Mid Central</w:t>
            </w:r>
          </w:p>
        </w:tc>
        <w:tc>
          <w:tcPr>
            <w:tcW w:w="2372" w:type="dxa"/>
            <w:shd w:val="clear" w:color="auto" w:fill="auto"/>
            <w:noWrap/>
          </w:tcPr>
          <w:p w14:paraId="2ADF8F9B" w14:textId="66D48B72" w:rsidR="00D428F0" w:rsidRPr="00A32BA3" w:rsidRDefault="00D428F0" w:rsidP="00D428F0">
            <w:pPr>
              <w:jc w:val="right"/>
              <w:rPr>
                <w:rFonts w:asciiTheme="minorHAnsi" w:hAnsiTheme="minorHAnsi"/>
                <w:sz w:val="22"/>
              </w:rPr>
            </w:pPr>
            <w:r w:rsidRPr="00A32BA3">
              <w:t xml:space="preserve"> 139 </w:t>
            </w:r>
          </w:p>
        </w:tc>
        <w:tc>
          <w:tcPr>
            <w:tcW w:w="2373" w:type="dxa"/>
            <w:shd w:val="clear" w:color="auto" w:fill="auto"/>
            <w:noWrap/>
          </w:tcPr>
          <w:p w14:paraId="5D94F05E" w14:textId="48150A0E" w:rsidR="00D428F0" w:rsidRPr="00A32BA3" w:rsidRDefault="00D428F0" w:rsidP="00D428F0">
            <w:pPr>
              <w:jc w:val="right"/>
              <w:rPr>
                <w:rFonts w:asciiTheme="minorHAnsi" w:hAnsiTheme="minorHAnsi"/>
                <w:sz w:val="22"/>
              </w:rPr>
            </w:pPr>
            <w:r w:rsidRPr="00A32BA3">
              <w:t xml:space="preserve"> 36,804 </w:t>
            </w:r>
          </w:p>
        </w:tc>
        <w:tc>
          <w:tcPr>
            <w:tcW w:w="2373" w:type="dxa"/>
            <w:shd w:val="clear" w:color="auto" w:fill="auto"/>
            <w:noWrap/>
          </w:tcPr>
          <w:p w14:paraId="35D635CB" w14:textId="3D3ABEBD" w:rsidR="00D428F0" w:rsidRPr="00A32BA3" w:rsidRDefault="00D428F0" w:rsidP="00D428F0">
            <w:pPr>
              <w:jc w:val="right"/>
              <w:rPr>
                <w:rFonts w:asciiTheme="minorHAnsi" w:hAnsiTheme="minorHAnsi"/>
                <w:sz w:val="22"/>
              </w:rPr>
            </w:pPr>
            <w:r w:rsidRPr="00A32BA3">
              <w:t>0.4</w:t>
            </w:r>
          </w:p>
        </w:tc>
      </w:tr>
      <w:tr w:rsidR="00D428F0" w:rsidRPr="00A32BA3" w14:paraId="0AC124FA" w14:textId="77777777" w:rsidTr="00233889">
        <w:trPr>
          <w:trHeight w:val="301"/>
        </w:trPr>
        <w:tc>
          <w:tcPr>
            <w:tcW w:w="1808" w:type="dxa"/>
            <w:shd w:val="clear" w:color="auto" w:fill="auto"/>
            <w:noWrap/>
            <w:vAlign w:val="bottom"/>
            <w:hideMark/>
          </w:tcPr>
          <w:p w14:paraId="595ED1B3" w14:textId="77777777" w:rsidR="00D428F0" w:rsidRPr="00A32BA3" w:rsidRDefault="00D428F0" w:rsidP="00D428F0">
            <w:pPr>
              <w:rPr>
                <w:rFonts w:asciiTheme="minorHAnsi" w:eastAsia="Times New Roman" w:hAnsiTheme="minorHAnsi"/>
                <w:sz w:val="22"/>
                <w:lang w:eastAsia="en-AU"/>
              </w:rPr>
            </w:pPr>
            <w:r w:rsidRPr="00A32BA3">
              <w:rPr>
                <w:sz w:val="22"/>
              </w:rPr>
              <w:t>Nelson Marlborough</w:t>
            </w:r>
          </w:p>
        </w:tc>
        <w:tc>
          <w:tcPr>
            <w:tcW w:w="2372" w:type="dxa"/>
            <w:shd w:val="clear" w:color="auto" w:fill="auto"/>
            <w:noWrap/>
          </w:tcPr>
          <w:p w14:paraId="259FAE8C" w14:textId="4B0A72C3" w:rsidR="00D428F0" w:rsidRPr="00A32BA3" w:rsidRDefault="00D428F0" w:rsidP="00D428F0">
            <w:pPr>
              <w:jc w:val="right"/>
              <w:rPr>
                <w:rFonts w:asciiTheme="minorHAnsi" w:hAnsiTheme="minorHAnsi"/>
                <w:sz w:val="22"/>
              </w:rPr>
            </w:pPr>
            <w:r w:rsidRPr="00A32BA3">
              <w:t xml:space="preserve"> 139 </w:t>
            </w:r>
          </w:p>
        </w:tc>
        <w:tc>
          <w:tcPr>
            <w:tcW w:w="2373" w:type="dxa"/>
            <w:shd w:val="clear" w:color="auto" w:fill="auto"/>
            <w:noWrap/>
          </w:tcPr>
          <w:p w14:paraId="79F807A0" w14:textId="6A9AECCC" w:rsidR="00D428F0" w:rsidRPr="00A32BA3" w:rsidRDefault="00D428F0" w:rsidP="00D428F0">
            <w:pPr>
              <w:jc w:val="right"/>
              <w:rPr>
                <w:rFonts w:asciiTheme="minorHAnsi" w:hAnsiTheme="minorHAnsi"/>
                <w:sz w:val="22"/>
              </w:rPr>
            </w:pPr>
            <w:r w:rsidRPr="00A32BA3">
              <w:t xml:space="preserve"> 33,983 </w:t>
            </w:r>
          </w:p>
        </w:tc>
        <w:tc>
          <w:tcPr>
            <w:tcW w:w="2373" w:type="dxa"/>
            <w:shd w:val="clear" w:color="auto" w:fill="auto"/>
            <w:noWrap/>
          </w:tcPr>
          <w:p w14:paraId="3B496C01" w14:textId="1994E372" w:rsidR="00D428F0" w:rsidRPr="00A32BA3" w:rsidRDefault="00D428F0" w:rsidP="00D428F0">
            <w:pPr>
              <w:jc w:val="right"/>
              <w:rPr>
                <w:rFonts w:asciiTheme="minorHAnsi" w:hAnsiTheme="minorHAnsi"/>
                <w:sz w:val="22"/>
              </w:rPr>
            </w:pPr>
            <w:r w:rsidRPr="00A32BA3">
              <w:t>0.4</w:t>
            </w:r>
          </w:p>
        </w:tc>
      </w:tr>
      <w:tr w:rsidR="00D428F0" w:rsidRPr="00A32BA3" w14:paraId="2DF9DC26" w14:textId="77777777" w:rsidTr="00233889">
        <w:trPr>
          <w:trHeight w:val="301"/>
        </w:trPr>
        <w:tc>
          <w:tcPr>
            <w:tcW w:w="1808" w:type="dxa"/>
            <w:shd w:val="clear" w:color="auto" w:fill="auto"/>
            <w:noWrap/>
            <w:vAlign w:val="bottom"/>
            <w:hideMark/>
          </w:tcPr>
          <w:p w14:paraId="2EB450A8" w14:textId="77777777" w:rsidR="00D428F0" w:rsidRPr="00A32BA3" w:rsidRDefault="00D428F0" w:rsidP="00D428F0">
            <w:pPr>
              <w:rPr>
                <w:rFonts w:asciiTheme="minorHAnsi" w:eastAsia="Times New Roman" w:hAnsiTheme="minorHAnsi"/>
                <w:sz w:val="22"/>
                <w:lang w:eastAsia="en-AU"/>
              </w:rPr>
            </w:pPr>
            <w:r w:rsidRPr="00A32BA3">
              <w:rPr>
                <w:sz w:val="22"/>
              </w:rPr>
              <w:t>Northland</w:t>
            </w:r>
          </w:p>
        </w:tc>
        <w:tc>
          <w:tcPr>
            <w:tcW w:w="2372" w:type="dxa"/>
            <w:shd w:val="clear" w:color="auto" w:fill="auto"/>
            <w:noWrap/>
          </w:tcPr>
          <w:p w14:paraId="5686FB98" w14:textId="3EAF6531" w:rsidR="00D428F0" w:rsidRPr="00A32BA3" w:rsidRDefault="00D428F0" w:rsidP="00D428F0">
            <w:pPr>
              <w:jc w:val="right"/>
              <w:rPr>
                <w:rFonts w:asciiTheme="minorHAnsi" w:hAnsiTheme="minorHAnsi"/>
                <w:sz w:val="22"/>
              </w:rPr>
            </w:pPr>
            <w:r w:rsidRPr="00A32BA3">
              <w:t xml:space="preserve"> 91 </w:t>
            </w:r>
          </w:p>
        </w:tc>
        <w:tc>
          <w:tcPr>
            <w:tcW w:w="2373" w:type="dxa"/>
            <w:shd w:val="clear" w:color="auto" w:fill="auto"/>
            <w:noWrap/>
          </w:tcPr>
          <w:p w14:paraId="136EE9C3" w14:textId="7F6A91DF" w:rsidR="00D428F0" w:rsidRPr="00A32BA3" w:rsidRDefault="00D428F0" w:rsidP="00D428F0">
            <w:pPr>
              <w:jc w:val="right"/>
              <w:rPr>
                <w:rFonts w:asciiTheme="minorHAnsi" w:hAnsiTheme="minorHAnsi"/>
                <w:sz w:val="22"/>
              </w:rPr>
            </w:pPr>
            <w:r w:rsidRPr="00A32BA3">
              <w:t xml:space="preserve"> 35,021 </w:t>
            </w:r>
          </w:p>
        </w:tc>
        <w:tc>
          <w:tcPr>
            <w:tcW w:w="2373" w:type="dxa"/>
            <w:shd w:val="clear" w:color="auto" w:fill="auto"/>
            <w:noWrap/>
          </w:tcPr>
          <w:p w14:paraId="210A94C4" w14:textId="426DABAE" w:rsidR="00D428F0" w:rsidRPr="00A32BA3" w:rsidRDefault="00D428F0" w:rsidP="00D428F0">
            <w:pPr>
              <w:jc w:val="right"/>
              <w:rPr>
                <w:rFonts w:asciiTheme="minorHAnsi" w:hAnsiTheme="minorHAnsi"/>
                <w:sz w:val="22"/>
              </w:rPr>
            </w:pPr>
            <w:r w:rsidRPr="00A32BA3">
              <w:t>0.3</w:t>
            </w:r>
          </w:p>
        </w:tc>
      </w:tr>
      <w:tr w:rsidR="00D428F0" w:rsidRPr="00A32BA3" w14:paraId="24BC9043" w14:textId="77777777" w:rsidTr="00233889">
        <w:trPr>
          <w:trHeight w:val="301"/>
        </w:trPr>
        <w:tc>
          <w:tcPr>
            <w:tcW w:w="1808" w:type="dxa"/>
            <w:shd w:val="clear" w:color="auto" w:fill="auto"/>
            <w:noWrap/>
            <w:vAlign w:val="bottom"/>
            <w:hideMark/>
          </w:tcPr>
          <w:p w14:paraId="657F7971" w14:textId="77777777" w:rsidR="00D428F0" w:rsidRPr="00A32BA3" w:rsidRDefault="00D428F0" w:rsidP="00D428F0">
            <w:pPr>
              <w:rPr>
                <w:rFonts w:asciiTheme="minorHAnsi" w:eastAsia="Times New Roman" w:hAnsiTheme="minorHAnsi"/>
                <w:sz w:val="22"/>
                <w:lang w:eastAsia="en-AU"/>
              </w:rPr>
            </w:pPr>
            <w:r w:rsidRPr="00A32BA3">
              <w:rPr>
                <w:sz w:val="22"/>
              </w:rPr>
              <w:t>South Canterbury</w:t>
            </w:r>
          </w:p>
        </w:tc>
        <w:tc>
          <w:tcPr>
            <w:tcW w:w="2372" w:type="dxa"/>
            <w:shd w:val="clear" w:color="auto" w:fill="auto"/>
            <w:noWrap/>
          </w:tcPr>
          <w:p w14:paraId="6662C382" w14:textId="73EBFE31" w:rsidR="00D428F0" w:rsidRPr="00A32BA3" w:rsidRDefault="00D428F0" w:rsidP="00D428F0">
            <w:pPr>
              <w:jc w:val="right"/>
              <w:rPr>
                <w:rFonts w:asciiTheme="minorHAnsi" w:hAnsiTheme="minorHAnsi"/>
                <w:sz w:val="22"/>
              </w:rPr>
            </w:pPr>
            <w:r w:rsidRPr="00A32BA3">
              <w:t xml:space="preserve"> 61 </w:t>
            </w:r>
          </w:p>
        </w:tc>
        <w:tc>
          <w:tcPr>
            <w:tcW w:w="2373" w:type="dxa"/>
            <w:shd w:val="clear" w:color="auto" w:fill="auto"/>
            <w:noWrap/>
          </w:tcPr>
          <w:p w14:paraId="75F33BCC" w14:textId="383FF374" w:rsidR="00D428F0" w:rsidRPr="00A32BA3" w:rsidRDefault="00D428F0" w:rsidP="00D428F0">
            <w:pPr>
              <w:jc w:val="right"/>
              <w:rPr>
                <w:rFonts w:asciiTheme="minorHAnsi" w:hAnsiTheme="minorHAnsi"/>
                <w:sz w:val="22"/>
              </w:rPr>
            </w:pPr>
            <w:r w:rsidRPr="00A32BA3">
              <w:t xml:space="preserve"> 12,550 </w:t>
            </w:r>
          </w:p>
        </w:tc>
        <w:tc>
          <w:tcPr>
            <w:tcW w:w="2373" w:type="dxa"/>
            <w:shd w:val="clear" w:color="auto" w:fill="auto"/>
            <w:noWrap/>
          </w:tcPr>
          <w:p w14:paraId="0F49FEB1" w14:textId="1C4DEE3C" w:rsidR="00D428F0" w:rsidRPr="00A32BA3" w:rsidRDefault="00D428F0" w:rsidP="00D428F0">
            <w:pPr>
              <w:jc w:val="right"/>
              <w:rPr>
                <w:rFonts w:asciiTheme="minorHAnsi" w:hAnsiTheme="minorHAnsi"/>
                <w:sz w:val="22"/>
              </w:rPr>
            </w:pPr>
            <w:r w:rsidRPr="00A32BA3">
              <w:t>0.5</w:t>
            </w:r>
          </w:p>
        </w:tc>
      </w:tr>
      <w:tr w:rsidR="00D428F0" w:rsidRPr="00A32BA3" w14:paraId="541E4D8B" w14:textId="77777777" w:rsidTr="00233889">
        <w:trPr>
          <w:trHeight w:val="301"/>
        </w:trPr>
        <w:tc>
          <w:tcPr>
            <w:tcW w:w="1808" w:type="dxa"/>
            <w:shd w:val="clear" w:color="auto" w:fill="auto"/>
            <w:noWrap/>
            <w:vAlign w:val="bottom"/>
            <w:hideMark/>
          </w:tcPr>
          <w:p w14:paraId="70F72A83" w14:textId="77777777" w:rsidR="00D428F0" w:rsidRPr="00A32BA3" w:rsidRDefault="00D428F0" w:rsidP="00D428F0">
            <w:pPr>
              <w:rPr>
                <w:rFonts w:asciiTheme="minorHAnsi" w:eastAsia="Times New Roman" w:hAnsiTheme="minorHAnsi"/>
                <w:sz w:val="22"/>
                <w:lang w:eastAsia="en-AU"/>
              </w:rPr>
            </w:pPr>
            <w:r w:rsidRPr="00A32BA3">
              <w:rPr>
                <w:sz w:val="22"/>
              </w:rPr>
              <w:t>Southern</w:t>
            </w:r>
          </w:p>
        </w:tc>
        <w:tc>
          <w:tcPr>
            <w:tcW w:w="2372" w:type="dxa"/>
            <w:shd w:val="clear" w:color="auto" w:fill="auto"/>
            <w:noWrap/>
          </w:tcPr>
          <w:p w14:paraId="5526CB11" w14:textId="7E5557E6" w:rsidR="00D428F0" w:rsidRPr="00A32BA3" w:rsidRDefault="00D428F0" w:rsidP="00D428F0">
            <w:pPr>
              <w:jc w:val="right"/>
              <w:rPr>
                <w:rFonts w:asciiTheme="minorHAnsi" w:hAnsiTheme="minorHAnsi"/>
                <w:sz w:val="22"/>
              </w:rPr>
            </w:pPr>
            <w:r w:rsidRPr="00A32BA3">
              <w:t xml:space="preserve"> 457 </w:t>
            </w:r>
          </w:p>
        </w:tc>
        <w:tc>
          <w:tcPr>
            <w:tcW w:w="2373" w:type="dxa"/>
            <w:shd w:val="clear" w:color="auto" w:fill="auto"/>
            <w:noWrap/>
          </w:tcPr>
          <w:p w14:paraId="4C491F2C" w14:textId="233FE35D" w:rsidR="00D428F0" w:rsidRPr="00A32BA3" w:rsidRDefault="00D428F0" w:rsidP="00D428F0">
            <w:pPr>
              <w:jc w:val="right"/>
              <w:rPr>
                <w:rFonts w:asciiTheme="minorHAnsi" w:hAnsiTheme="minorHAnsi"/>
                <w:sz w:val="22"/>
              </w:rPr>
            </w:pPr>
            <w:r w:rsidRPr="00A32BA3">
              <w:t xml:space="preserve"> 73,275 </w:t>
            </w:r>
          </w:p>
        </w:tc>
        <w:tc>
          <w:tcPr>
            <w:tcW w:w="2373" w:type="dxa"/>
            <w:shd w:val="clear" w:color="auto" w:fill="auto"/>
            <w:noWrap/>
          </w:tcPr>
          <w:p w14:paraId="2C3DA637" w14:textId="1D8DE451" w:rsidR="00D428F0" w:rsidRPr="00A32BA3" w:rsidRDefault="00D428F0" w:rsidP="00D428F0">
            <w:pPr>
              <w:jc w:val="right"/>
              <w:rPr>
                <w:rFonts w:asciiTheme="minorHAnsi" w:hAnsiTheme="minorHAnsi"/>
                <w:sz w:val="22"/>
              </w:rPr>
            </w:pPr>
            <w:r w:rsidRPr="00A32BA3">
              <w:t>0.6</w:t>
            </w:r>
          </w:p>
        </w:tc>
      </w:tr>
      <w:tr w:rsidR="00D428F0" w:rsidRPr="00A32BA3" w14:paraId="7595C2BB" w14:textId="77777777" w:rsidTr="00233889">
        <w:trPr>
          <w:trHeight w:val="301"/>
        </w:trPr>
        <w:tc>
          <w:tcPr>
            <w:tcW w:w="1808" w:type="dxa"/>
            <w:shd w:val="clear" w:color="auto" w:fill="auto"/>
            <w:noWrap/>
            <w:vAlign w:val="bottom"/>
            <w:hideMark/>
          </w:tcPr>
          <w:p w14:paraId="2991A4DD" w14:textId="77777777" w:rsidR="00D428F0" w:rsidRPr="00A32BA3" w:rsidRDefault="00D428F0" w:rsidP="00D428F0">
            <w:pPr>
              <w:rPr>
                <w:rFonts w:asciiTheme="minorHAnsi" w:eastAsia="Times New Roman" w:hAnsiTheme="minorHAnsi"/>
                <w:sz w:val="22"/>
                <w:lang w:eastAsia="en-AU"/>
              </w:rPr>
            </w:pPr>
            <w:r w:rsidRPr="00A32BA3">
              <w:rPr>
                <w:sz w:val="22"/>
              </w:rPr>
              <w:t>Tairawhiti</w:t>
            </w:r>
          </w:p>
        </w:tc>
        <w:tc>
          <w:tcPr>
            <w:tcW w:w="2372" w:type="dxa"/>
            <w:shd w:val="clear" w:color="auto" w:fill="auto"/>
            <w:noWrap/>
          </w:tcPr>
          <w:p w14:paraId="536E842E" w14:textId="3450961E" w:rsidR="00D428F0" w:rsidRPr="00A32BA3" w:rsidRDefault="00D428F0" w:rsidP="00D428F0">
            <w:pPr>
              <w:jc w:val="right"/>
              <w:rPr>
                <w:rFonts w:asciiTheme="minorHAnsi" w:hAnsiTheme="minorHAnsi"/>
                <w:sz w:val="22"/>
              </w:rPr>
            </w:pPr>
            <w:r w:rsidRPr="00A32BA3">
              <w:t xml:space="preserve"> 30 </w:t>
            </w:r>
          </w:p>
        </w:tc>
        <w:tc>
          <w:tcPr>
            <w:tcW w:w="2373" w:type="dxa"/>
            <w:shd w:val="clear" w:color="auto" w:fill="auto"/>
            <w:noWrap/>
          </w:tcPr>
          <w:p w14:paraId="51D1C701" w14:textId="7E171303" w:rsidR="00D428F0" w:rsidRPr="00A32BA3" w:rsidRDefault="00D428F0" w:rsidP="00D428F0">
            <w:pPr>
              <w:jc w:val="right"/>
              <w:rPr>
                <w:rFonts w:asciiTheme="minorHAnsi" w:hAnsiTheme="minorHAnsi"/>
                <w:sz w:val="22"/>
              </w:rPr>
            </w:pPr>
            <w:r w:rsidRPr="00A32BA3">
              <w:t xml:space="preserve"> 10,203 </w:t>
            </w:r>
          </w:p>
        </w:tc>
        <w:tc>
          <w:tcPr>
            <w:tcW w:w="2373" w:type="dxa"/>
            <w:shd w:val="clear" w:color="auto" w:fill="auto"/>
            <w:noWrap/>
          </w:tcPr>
          <w:p w14:paraId="77CC5996" w14:textId="234EAB23" w:rsidR="00D428F0" w:rsidRPr="00A32BA3" w:rsidRDefault="00D428F0" w:rsidP="00D428F0">
            <w:pPr>
              <w:jc w:val="right"/>
              <w:rPr>
                <w:rFonts w:asciiTheme="minorHAnsi" w:hAnsiTheme="minorHAnsi"/>
                <w:sz w:val="22"/>
              </w:rPr>
            </w:pPr>
            <w:r w:rsidRPr="00A32BA3">
              <w:t>0.3</w:t>
            </w:r>
          </w:p>
        </w:tc>
      </w:tr>
      <w:tr w:rsidR="00D428F0" w:rsidRPr="00A32BA3" w14:paraId="3E02BCEC" w14:textId="77777777" w:rsidTr="00233889">
        <w:trPr>
          <w:trHeight w:val="301"/>
        </w:trPr>
        <w:tc>
          <w:tcPr>
            <w:tcW w:w="1808" w:type="dxa"/>
            <w:shd w:val="clear" w:color="auto" w:fill="auto"/>
            <w:noWrap/>
            <w:vAlign w:val="bottom"/>
            <w:hideMark/>
          </w:tcPr>
          <w:p w14:paraId="0D5C67DD" w14:textId="77777777" w:rsidR="00D428F0" w:rsidRPr="00A32BA3" w:rsidRDefault="00D428F0" w:rsidP="00D428F0">
            <w:pPr>
              <w:rPr>
                <w:rFonts w:asciiTheme="minorHAnsi" w:eastAsia="Times New Roman" w:hAnsiTheme="minorHAnsi"/>
                <w:sz w:val="22"/>
                <w:lang w:eastAsia="en-AU"/>
              </w:rPr>
            </w:pPr>
            <w:r w:rsidRPr="00A32BA3">
              <w:rPr>
                <w:sz w:val="22"/>
              </w:rPr>
              <w:t>Taranaki</w:t>
            </w:r>
          </w:p>
        </w:tc>
        <w:tc>
          <w:tcPr>
            <w:tcW w:w="2372" w:type="dxa"/>
            <w:shd w:val="clear" w:color="auto" w:fill="auto"/>
            <w:noWrap/>
          </w:tcPr>
          <w:p w14:paraId="2D093A5D" w14:textId="7F42D70B" w:rsidR="00D428F0" w:rsidRPr="00A32BA3" w:rsidRDefault="00D428F0" w:rsidP="00D428F0">
            <w:pPr>
              <w:jc w:val="right"/>
              <w:rPr>
                <w:rFonts w:asciiTheme="minorHAnsi" w:hAnsiTheme="minorHAnsi"/>
                <w:sz w:val="22"/>
              </w:rPr>
            </w:pPr>
            <w:r w:rsidRPr="00A32BA3">
              <w:t xml:space="preserve"> 125 </w:t>
            </w:r>
          </w:p>
        </w:tc>
        <w:tc>
          <w:tcPr>
            <w:tcW w:w="2373" w:type="dxa"/>
            <w:shd w:val="clear" w:color="auto" w:fill="auto"/>
            <w:noWrap/>
          </w:tcPr>
          <w:p w14:paraId="5610DAA6" w14:textId="4896FAD4" w:rsidR="00D428F0" w:rsidRPr="00A32BA3" w:rsidRDefault="00D428F0" w:rsidP="00D428F0">
            <w:pPr>
              <w:jc w:val="right"/>
              <w:rPr>
                <w:rFonts w:asciiTheme="minorHAnsi" w:hAnsiTheme="minorHAnsi"/>
                <w:sz w:val="22"/>
              </w:rPr>
            </w:pPr>
            <w:r w:rsidRPr="00A32BA3">
              <w:t xml:space="preserve"> 27,188 </w:t>
            </w:r>
          </w:p>
        </w:tc>
        <w:tc>
          <w:tcPr>
            <w:tcW w:w="2373" w:type="dxa"/>
            <w:shd w:val="clear" w:color="auto" w:fill="auto"/>
            <w:noWrap/>
          </w:tcPr>
          <w:p w14:paraId="5FA0FC7A" w14:textId="16D35DA3" w:rsidR="00D428F0" w:rsidRPr="00A32BA3" w:rsidRDefault="00D428F0" w:rsidP="00D428F0">
            <w:pPr>
              <w:jc w:val="right"/>
              <w:rPr>
                <w:rFonts w:asciiTheme="minorHAnsi" w:hAnsiTheme="minorHAnsi"/>
                <w:sz w:val="22"/>
              </w:rPr>
            </w:pPr>
            <w:r w:rsidRPr="00A32BA3">
              <w:t>0.5</w:t>
            </w:r>
          </w:p>
        </w:tc>
      </w:tr>
      <w:tr w:rsidR="00D428F0" w:rsidRPr="00A32BA3" w14:paraId="3D4CC988" w14:textId="77777777" w:rsidTr="00233889">
        <w:trPr>
          <w:trHeight w:val="301"/>
        </w:trPr>
        <w:tc>
          <w:tcPr>
            <w:tcW w:w="1808" w:type="dxa"/>
            <w:shd w:val="clear" w:color="auto" w:fill="auto"/>
            <w:noWrap/>
            <w:vAlign w:val="bottom"/>
            <w:hideMark/>
          </w:tcPr>
          <w:p w14:paraId="0A167318" w14:textId="77777777" w:rsidR="00D428F0" w:rsidRPr="00A32BA3" w:rsidRDefault="00D428F0" w:rsidP="00D428F0">
            <w:pPr>
              <w:rPr>
                <w:rFonts w:asciiTheme="minorHAnsi" w:eastAsia="Times New Roman" w:hAnsiTheme="minorHAnsi"/>
                <w:sz w:val="22"/>
                <w:lang w:eastAsia="en-AU"/>
              </w:rPr>
            </w:pPr>
            <w:r w:rsidRPr="00A32BA3">
              <w:rPr>
                <w:sz w:val="22"/>
              </w:rPr>
              <w:t>Waikato</w:t>
            </w:r>
          </w:p>
        </w:tc>
        <w:tc>
          <w:tcPr>
            <w:tcW w:w="2372" w:type="dxa"/>
            <w:shd w:val="clear" w:color="auto" w:fill="auto"/>
            <w:noWrap/>
          </w:tcPr>
          <w:p w14:paraId="1A4A0C87" w14:textId="5548D9BD" w:rsidR="00D428F0" w:rsidRPr="00A32BA3" w:rsidRDefault="00D428F0" w:rsidP="00D428F0">
            <w:pPr>
              <w:jc w:val="right"/>
              <w:rPr>
                <w:rFonts w:asciiTheme="minorHAnsi" w:hAnsiTheme="minorHAnsi"/>
                <w:sz w:val="22"/>
              </w:rPr>
            </w:pPr>
            <w:r w:rsidRPr="00A32BA3">
              <w:t xml:space="preserve"> 381 </w:t>
            </w:r>
          </w:p>
        </w:tc>
        <w:tc>
          <w:tcPr>
            <w:tcW w:w="2373" w:type="dxa"/>
            <w:shd w:val="clear" w:color="auto" w:fill="auto"/>
            <w:noWrap/>
          </w:tcPr>
          <w:p w14:paraId="25CF6259" w14:textId="3CC1E920" w:rsidR="00D428F0" w:rsidRPr="00A32BA3" w:rsidRDefault="00D428F0" w:rsidP="00D428F0">
            <w:pPr>
              <w:jc w:val="right"/>
              <w:rPr>
                <w:rFonts w:asciiTheme="minorHAnsi" w:hAnsiTheme="minorHAnsi"/>
                <w:sz w:val="22"/>
              </w:rPr>
            </w:pPr>
            <w:r w:rsidRPr="00A32BA3">
              <w:t xml:space="preserve"> 88,728 </w:t>
            </w:r>
          </w:p>
        </w:tc>
        <w:tc>
          <w:tcPr>
            <w:tcW w:w="2373" w:type="dxa"/>
            <w:shd w:val="clear" w:color="auto" w:fill="auto"/>
            <w:noWrap/>
          </w:tcPr>
          <w:p w14:paraId="1FFCB8DD" w14:textId="453BD287" w:rsidR="00D428F0" w:rsidRPr="00A32BA3" w:rsidRDefault="00D428F0" w:rsidP="00D428F0">
            <w:pPr>
              <w:jc w:val="right"/>
              <w:rPr>
                <w:rFonts w:asciiTheme="minorHAnsi" w:hAnsiTheme="minorHAnsi"/>
                <w:sz w:val="22"/>
              </w:rPr>
            </w:pPr>
            <w:r w:rsidRPr="00A32BA3">
              <w:t>0.4</w:t>
            </w:r>
          </w:p>
        </w:tc>
      </w:tr>
      <w:tr w:rsidR="00D428F0" w:rsidRPr="00A32BA3" w14:paraId="38E922F0" w14:textId="77777777" w:rsidTr="00233889">
        <w:trPr>
          <w:trHeight w:val="301"/>
        </w:trPr>
        <w:tc>
          <w:tcPr>
            <w:tcW w:w="1808" w:type="dxa"/>
            <w:shd w:val="clear" w:color="auto" w:fill="auto"/>
            <w:noWrap/>
            <w:vAlign w:val="bottom"/>
            <w:hideMark/>
          </w:tcPr>
          <w:p w14:paraId="45DC38AD" w14:textId="77777777" w:rsidR="00D428F0" w:rsidRPr="00A32BA3" w:rsidRDefault="00D428F0" w:rsidP="00D428F0">
            <w:pPr>
              <w:rPr>
                <w:rFonts w:asciiTheme="minorHAnsi" w:eastAsia="Times New Roman" w:hAnsiTheme="minorHAnsi"/>
                <w:sz w:val="22"/>
                <w:lang w:eastAsia="en-AU"/>
              </w:rPr>
            </w:pPr>
            <w:r w:rsidRPr="00A32BA3">
              <w:rPr>
                <w:sz w:val="22"/>
              </w:rPr>
              <w:t>Wairarapa</w:t>
            </w:r>
          </w:p>
        </w:tc>
        <w:tc>
          <w:tcPr>
            <w:tcW w:w="2372" w:type="dxa"/>
            <w:shd w:val="clear" w:color="auto" w:fill="auto"/>
            <w:noWrap/>
          </w:tcPr>
          <w:p w14:paraId="2C772F9F" w14:textId="1582BAE0" w:rsidR="00D428F0" w:rsidRPr="00A32BA3" w:rsidRDefault="00D428F0" w:rsidP="00D428F0">
            <w:pPr>
              <w:jc w:val="right"/>
              <w:rPr>
                <w:rFonts w:asciiTheme="minorHAnsi" w:hAnsiTheme="minorHAnsi"/>
                <w:sz w:val="22"/>
              </w:rPr>
            </w:pPr>
            <w:r w:rsidRPr="00A32BA3">
              <w:t xml:space="preserve"> 41 </w:t>
            </w:r>
          </w:p>
        </w:tc>
        <w:tc>
          <w:tcPr>
            <w:tcW w:w="2373" w:type="dxa"/>
            <w:shd w:val="clear" w:color="auto" w:fill="auto"/>
            <w:noWrap/>
          </w:tcPr>
          <w:p w14:paraId="736ABA61" w14:textId="09BED031" w:rsidR="00D428F0" w:rsidRPr="00A32BA3" w:rsidRDefault="00D428F0" w:rsidP="00D428F0">
            <w:pPr>
              <w:jc w:val="right"/>
              <w:rPr>
                <w:rFonts w:asciiTheme="minorHAnsi" w:hAnsiTheme="minorHAnsi"/>
                <w:sz w:val="22"/>
              </w:rPr>
            </w:pPr>
            <w:r w:rsidRPr="00A32BA3">
              <w:t xml:space="preserve"> 9,377 </w:t>
            </w:r>
          </w:p>
        </w:tc>
        <w:tc>
          <w:tcPr>
            <w:tcW w:w="2373" w:type="dxa"/>
            <w:shd w:val="clear" w:color="auto" w:fill="auto"/>
            <w:noWrap/>
          </w:tcPr>
          <w:p w14:paraId="607D1059" w14:textId="247C20C6" w:rsidR="00D428F0" w:rsidRPr="00A32BA3" w:rsidRDefault="00D428F0" w:rsidP="00D428F0">
            <w:pPr>
              <w:jc w:val="right"/>
              <w:rPr>
                <w:rFonts w:asciiTheme="minorHAnsi" w:hAnsiTheme="minorHAnsi"/>
                <w:sz w:val="22"/>
              </w:rPr>
            </w:pPr>
            <w:r w:rsidRPr="00A32BA3">
              <w:t>0.4</w:t>
            </w:r>
          </w:p>
        </w:tc>
      </w:tr>
      <w:tr w:rsidR="00D428F0" w:rsidRPr="00A32BA3" w14:paraId="2C72B254" w14:textId="77777777" w:rsidTr="00233889">
        <w:trPr>
          <w:trHeight w:val="301"/>
        </w:trPr>
        <w:tc>
          <w:tcPr>
            <w:tcW w:w="1808" w:type="dxa"/>
            <w:shd w:val="clear" w:color="auto" w:fill="auto"/>
            <w:noWrap/>
            <w:vAlign w:val="bottom"/>
            <w:hideMark/>
          </w:tcPr>
          <w:p w14:paraId="62EE2DA6" w14:textId="77777777" w:rsidR="00D428F0" w:rsidRPr="00A32BA3" w:rsidRDefault="00D428F0" w:rsidP="00D428F0">
            <w:pPr>
              <w:rPr>
                <w:rFonts w:asciiTheme="minorHAnsi" w:eastAsia="Times New Roman" w:hAnsiTheme="minorHAnsi"/>
                <w:sz w:val="22"/>
                <w:lang w:eastAsia="en-AU"/>
              </w:rPr>
            </w:pPr>
            <w:r w:rsidRPr="00A32BA3">
              <w:rPr>
                <w:sz w:val="22"/>
              </w:rPr>
              <w:t>Waitemata</w:t>
            </w:r>
          </w:p>
        </w:tc>
        <w:tc>
          <w:tcPr>
            <w:tcW w:w="2372" w:type="dxa"/>
            <w:shd w:val="clear" w:color="auto" w:fill="auto"/>
            <w:noWrap/>
          </w:tcPr>
          <w:p w14:paraId="665A18B0" w14:textId="6EA9F3B0" w:rsidR="00D428F0" w:rsidRPr="00A32BA3" w:rsidRDefault="00D428F0" w:rsidP="00D428F0">
            <w:pPr>
              <w:jc w:val="right"/>
              <w:rPr>
                <w:rFonts w:asciiTheme="minorHAnsi" w:hAnsiTheme="minorHAnsi"/>
                <w:sz w:val="22"/>
              </w:rPr>
            </w:pPr>
            <w:r w:rsidRPr="00A32BA3">
              <w:t xml:space="preserve"> 680 </w:t>
            </w:r>
          </w:p>
        </w:tc>
        <w:tc>
          <w:tcPr>
            <w:tcW w:w="2373" w:type="dxa"/>
            <w:shd w:val="clear" w:color="auto" w:fill="auto"/>
            <w:noWrap/>
          </w:tcPr>
          <w:p w14:paraId="2971FA8B" w14:textId="79EF9C64" w:rsidR="00D428F0" w:rsidRPr="00A32BA3" w:rsidRDefault="00D428F0" w:rsidP="00D428F0">
            <w:pPr>
              <w:jc w:val="right"/>
              <w:rPr>
                <w:rFonts w:asciiTheme="minorHAnsi" w:hAnsiTheme="minorHAnsi"/>
                <w:sz w:val="22"/>
              </w:rPr>
            </w:pPr>
            <w:r w:rsidRPr="00A32BA3">
              <w:t xml:space="preserve"> 132,488 </w:t>
            </w:r>
          </w:p>
        </w:tc>
        <w:tc>
          <w:tcPr>
            <w:tcW w:w="2373" w:type="dxa"/>
            <w:shd w:val="clear" w:color="auto" w:fill="auto"/>
            <w:noWrap/>
          </w:tcPr>
          <w:p w14:paraId="14A581D6" w14:textId="210A31B6" w:rsidR="00D428F0" w:rsidRPr="00A32BA3" w:rsidRDefault="00D428F0" w:rsidP="00D428F0">
            <w:pPr>
              <w:jc w:val="right"/>
              <w:rPr>
                <w:rFonts w:asciiTheme="minorHAnsi" w:hAnsiTheme="minorHAnsi"/>
                <w:sz w:val="22"/>
              </w:rPr>
            </w:pPr>
            <w:r w:rsidRPr="00A32BA3">
              <w:t>0.5</w:t>
            </w:r>
          </w:p>
        </w:tc>
      </w:tr>
      <w:tr w:rsidR="00D428F0" w:rsidRPr="00A32BA3" w14:paraId="7A8F73BB" w14:textId="77777777" w:rsidTr="00233889">
        <w:trPr>
          <w:trHeight w:val="301"/>
        </w:trPr>
        <w:tc>
          <w:tcPr>
            <w:tcW w:w="1808" w:type="dxa"/>
            <w:shd w:val="clear" w:color="auto" w:fill="auto"/>
            <w:noWrap/>
            <w:vAlign w:val="bottom"/>
            <w:hideMark/>
          </w:tcPr>
          <w:p w14:paraId="47301436" w14:textId="77777777" w:rsidR="00D428F0" w:rsidRPr="00A32BA3" w:rsidRDefault="00D428F0" w:rsidP="00D428F0">
            <w:pPr>
              <w:rPr>
                <w:rFonts w:asciiTheme="minorHAnsi" w:eastAsia="Times New Roman" w:hAnsiTheme="minorHAnsi"/>
                <w:sz w:val="22"/>
                <w:lang w:eastAsia="en-AU"/>
              </w:rPr>
            </w:pPr>
            <w:r w:rsidRPr="00A32BA3">
              <w:rPr>
                <w:sz w:val="22"/>
              </w:rPr>
              <w:t>West Coast</w:t>
            </w:r>
          </w:p>
        </w:tc>
        <w:tc>
          <w:tcPr>
            <w:tcW w:w="2372" w:type="dxa"/>
            <w:shd w:val="clear" w:color="auto" w:fill="auto"/>
            <w:noWrap/>
          </w:tcPr>
          <w:p w14:paraId="1A843156" w14:textId="7255D2A4" w:rsidR="00D428F0" w:rsidRPr="00A32BA3" w:rsidRDefault="00D428F0" w:rsidP="00D428F0">
            <w:pPr>
              <w:jc w:val="right"/>
              <w:rPr>
                <w:rFonts w:asciiTheme="minorHAnsi" w:hAnsiTheme="minorHAnsi"/>
                <w:sz w:val="22"/>
              </w:rPr>
            </w:pPr>
            <w:r w:rsidRPr="00A32BA3">
              <w:t xml:space="preserve"> 40 </w:t>
            </w:r>
          </w:p>
        </w:tc>
        <w:tc>
          <w:tcPr>
            <w:tcW w:w="2373" w:type="dxa"/>
            <w:shd w:val="clear" w:color="auto" w:fill="auto"/>
            <w:noWrap/>
          </w:tcPr>
          <w:p w14:paraId="5C65824A" w14:textId="58B36E8F" w:rsidR="00D428F0" w:rsidRPr="00A32BA3" w:rsidRDefault="00D428F0" w:rsidP="00D428F0">
            <w:pPr>
              <w:jc w:val="right"/>
              <w:rPr>
                <w:rFonts w:asciiTheme="minorHAnsi" w:hAnsiTheme="minorHAnsi"/>
                <w:sz w:val="22"/>
              </w:rPr>
            </w:pPr>
            <w:r w:rsidRPr="00A32BA3">
              <w:t xml:space="preserve"> 6,786 </w:t>
            </w:r>
          </w:p>
        </w:tc>
        <w:tc>
          <w:tcPr>
            <w:tcW w:w="2373" w:type="dxa"/>
            <w:shd w:val="clear" w:color="auto" w:fill="auto"/>
            <w:noWrap/>
          </w:tcPr>
          <w:p w14:paraId="3D4426C0" w14:textId="40706FD1" w:rsidR="00D428F0" w:rsidRPr="00A32BA3" w:rsidRDefault="00D428F0" w:rsidP="00D428F0">
            <w:pPr>
              <w:jc w:val="right"/>
              <w:rPr>
                <w:rFonts w:asciiTheme="minorHAnsi" w:hAnsiTheme="minorHAnsi"/>
                <w:sz w:val="22"/>
              </w:rPr>
            </w:pPr>
            <w:r w:rsidRPr="00A32BA3">
              <w:t>0.6</w:t>
            </w:r>
          </w:p>
        </w:tc>
      </w:tr>
      <w:tr w:rsidR="00D428F0" w:rsidRPr="00A32BA3" w14:paraId="1B4C05E4" w14:textId="77777777" w:rsidTr="00233889">
        <w:trPr>
          <w:trHeight w:val="301"/>
        </w:trPr>
        <w:tc>
          <w:tcPr>
            <w:tcW w:w="1808" w:type="dxa"/>
            <w:shd w:val="clear" w:color="auto" w:fill="auto"/>
            <w:noWrap/>
            <w:vAlign w:val="bottom"/>
            <w:hideMark/>
          </w:tcPr>
          <w:p w14:paraId="6C57C0EC" w14:textId="77777777" w:rsidR="00D428F0" w:rsidRPr="00A32BA3" w:rsidRDefault="00D428F0" w:rsidP="00D428F0">
            <w:pPr>
              <w:rPr>
                <w:rFonts w:asciiTheme="minorHAnsi" w:eastAsia="Times New Roman" w:hAnsiTheme="minorHAnsi"/>
                <w:sz w:val="22"/>
                <w:lang w:eastAsia="en-AU"/>
              </w:rPr>
            </w:pPr>
            <w:r w:rsidRPr="00A32BA3">
              <w:rPr>
                <w:sz w:val="22"/>
              </w:rPr>
              <w:t>Whanganui</w:t>
            </w:r>
          </w:p>
        </w:tc>
        <w:tc>
          <w:tcPr>
            <w:tcW w:w="2372" w:type="dxa"/>
            <w:shd w:val="clear" w:color="auto" w:fill="auto"/>
            <w:noWrap/>
          </w:tcPr>
          <w:p w14:paraId="7D90FE77" w14:textId="735EFC0C" w:rsidR="00D428F0" w:rsidRPr="00A32BA3" w:rsidRDefault="00D428F0" w:rsidP="00D428F0">
            <w:pPr>
              <w:jc w:val="right"/>
              <w:rPr>
                <w:rFonts w:asciiTheme="minorHAnsi" w:hAnsiTheme="minorHAnsi"/>
                <w:sz w:val="22"/>
              </w:rPr>
            </w:pPr>
            <w:r w:rsidRPr="00A32BA3">
              <w:t xml:space="preserve"> 55 </w:t>
            </w:r>
          </w:p>
        </w:tc>
        <w:tc>
          <w:tcPr>
            <w:tcW w:w="2373" w:type="dxa"/>
            <w:shd w:val="clear" w:color="auto" w:fill="auto"/>
            <w:noWrap/>
          </w:tcPr>
          <w:p w14:paraId="3E7F0840" w14:textId="574E4D64" w:rsidR="00D428F0" w:rsidRPr="00A32BA3" w:rsidRDefault="00D428F0" w:rsidP="00D428F0">
            <w:pPr>
              <w:jc w:val="right"/>
              <w:rPr>
                <w:rFonts w:asciiTheme="minorHAnsi" w:hAnsiTheme="minorHAnsi"/>
                <w:sz w:val="22"/>
              </w:rPr>
            </w:pPr>
            <w:r w:rsidRPr="00A32BA3">
              <w:t xml:space="preserve"> 13,067 </w:t>
            </w:r>
          </w:p>
        </w:tc>
        <w:tc>
          <w:tcPr>
            <w:tcW w:w="2373" w:type="dxa"/>
            <w:shd w:val="clear" w:color="auto" w:fill="auto"/>
            <w:noWrap/>
          </w:tcPr>
          <w:p w14:paraId="2A6C642E" w14:textId="67133617" w:rsidR="00D428F0" w:rsidRPr="00A32BA3" w:rsidRDefault="00D428F0" w:rsidP="00D428F0">
            <w:pPr>
              <w:jc w:val="right"/>
              <w:rPr>
                <w:rFonts w:asciiTheme="minorHAnsi" w:hAnsiTheme="minorHAnsi"/>
                <w:sz w:val="22"/>
              </w:rPr>
            </w:pPr>
            <w:r w:rsidRPr="00A32BA3">
              <w:t>0.4</w:t>
            </w:r>
          </w:p>
        </w:tc>
      </w:tr>
      <w:tr w:rsidR="00D428F0" w:rsidRPr="00BD0FC8" w14:paraId="1DBC825B" w14:textId="77777777" w:rsidTr="00233889">
        <w:trPr>
          <w:trHeight w:val="301"/>
        </w:trPr>
        <w:tc>
          <w:tcPr>
            <w:tcW w:w="1808" w:type="dxa"/>
            <w:shd w:val="clear" w:color="auto" w:fill="auto"/>
            <w:noWrap/>
            <w:vAlign w:val="bottom"/>
          </w:tcPr>
          <w:p w14:paraId="4E8AB2C0" w14:textId="77777777" w:rsidR="00D428F0" w:rsidRPr="00BD0FC8" w:rsidRDefault="00D428F0" w:rsidP="00D428F0">
            <w:pPr>
              <w:rPr>
                <w:i/>
                <w:iCs/>
                <w:sz w:val="22"/>
              </w:rPr>
            </w:pPr>
            <w:r w:rsidRPr="00BD0FC8">
              <w:rPr>
                <w:i/>
                <w:iCs/>
                <w:sz w:val="22"/>
              </w:rPr>
              <w:t>Unspecified</w:t>
            </w:r>
          </w:p>
        </w:tc>
        <w:tc>
          <w:tcPr>
            <w:tcW w:w="2372" w:type="dxa"/>
            <w:shd w:val="clear" w:color="auto" w:fill="auto"/>
            <w:noWrap/>
          </w:tcPr>
          <w:p w14:paraId="39F84F0F" w14:textId="3DE03971" w:rsidR="00D428F0" w:rsidRPr="00BD0FC8" w:rsidRDefault="00D428F0" w:rsidP="00D428F0">
            <w:pPr>
              <w:jc w:val="right"/>
              <w:rPr>
                <w:rFonts w:asciiTheme="minorHAnsi" w:hAnsiTheme="minorHAnsi"/>
                <w:sz w:val="22"/>
              </w:rPr>
            </w:pPr>
            <w:r w:rsidRPr="00A32BA3">
              <w:t xml:space="preserve"> -</w:t>
            </w:r>
            <w:r w:rsidR="00AF6EDE">
              <w:t xml:space="preserve"> </w:t>
            </w:r>
            <w:r w:rsidRPr="00A32BA3">
              <w:t xml:space="preserve"> </w:t>
            </w:r>
          </w:p>
        </w:tc>
        <w:tc>
          <w:tcPr>
            <w:tcW w:w="2373" w:type="dxa"/>
            <w:shd w:val="clear" w:color="auto" w:fill="auto"/>
            <w:noWrap/>
          </w:tcPr>
          <w:p w14:paraId="05FDCE17" w14:textId="62DAA292" w:rsidR="00D428F0" w:rsidRPr="00BD0FC8" w:rsidRDefault="00D428F0" w:rsidP="00D428F0">
            <w:pPr>
              <w:jc w:val="right"/>
            </w:pPr>
            <w:r w:rsidRPr="00A32BA3">
              <w:t xml:space="preserve"> - </w:t>
            </w:r>
          </w:p>
        </w:tc>
        <w:tc>
          <w:tcPr>
            <w:tcW w:w="2373" w:type="dxa"/>
            <w:shd w:val="clear" w:color="auto" w:fill="auto"/>
            <w:noWrap/>
          </w:tcPr>
          <w:p w14:paraId="74D80173" w14:textId="08E3F147" w:rsidR="00D428F0" w:rsidRPr="00BD0FC8" w:rsidRDefault="00D428F0" w:rsidP="00D428F0">
            <w:pPr>
              <w:jc w:val="right"/>
            </w:pPr>
            <w:r w:rsidRPr="00A32BA3">
              <w:t xml:space="preserve"> - </w:t>
            </w:r>
          </w:p>
        </w:tc>
      </w:tr>
      <w:tr w:rsidR="00D428F0" w:rsidRPr="00A32BA3" w14:paraId="38E5D300" w14:textId="77777777" w:rsidTr="00233889">
        <w:trPr>
          <w:trHeight w:val="301"/>
        </w:trPr>
        <w:tc>
          <w:tcPr>
            <w:tcW w:w="1808" w:type="dxa"/>
            <w:shd w:val="clear" w:color="auto" w:fill="auto"/>
            <w:noWrap/>
            <w:vAlign w:val="bottom"/>
            <w:hideMark/>
          </w:tcPr>
          <w:p w14:paraId="63E18DFC" w14:textId="77777777" w:rsidR="00D428F0" w:rsidRPr="00A32BA3" w:rsidRDefault="00D428F0" w:rsidP="00D428F0">
            <w:pPr>
              <w:rPr>
                <w:rFonts w:asciiTheme="minorHAnsi" w:eastAsia="Times New Roman" w:hAnsiTheme="minorHAnsi"/>
                <w:b/>
                <w:bCs/>
                <w:iCs/>
                <w:sz w:val="22"/>
                <w:lang w:eastAsia="en-AU"/>
              </w:rPr>
            </w:pPr>
            <w:r>
              <w:rPr>
                <w:b/>
                <w:bCs/>
                <w:i/>
                <w:iCs/>
                <w:sz w:val="22"/>
              </w:rPr>
              <w:t>Total</w:t>
            </w:r>
          </w:p>
        </w:tc>
        <w:tc>
          <w:tcPr>
            <w:tcW w:w="2372" w:type="dxa"/>
            <w:shd w:val="clear" w:color="auto" w:fill="auto"/>
            <w:noWrap/>
          </w:tcPr>
          <w:p w14:paraId="5F10EDD6" w14:textId="7C9A7A26" w:rsidR="00D428F0" w:rsidRPr="00D56393" w:rsidRDefault="00D428F0" w:rsidP="00D428F0">
            <w:pPr>
              <w:jc w:val="right"/>
              <w:rPr>
                <w:rFonts w:asciiTheme="minorHAnsi" w:hAnsiTheme="minorHAnsi"/>
                <w:b/>
                <w:bCs/>
                <w:sz w:val="22"/>
              </w:rPr>
            </w:pPr>
            <w:r w:rsidRPr="00A32BA3">
              <w:rPr>
                <w:b/>
              </w:rPr>
              <w:t xml:space="preserve"> 4,919 </w:t>
            </w:r>
          </w:p>
        </w:tc>
        <w:tc>
          <w:tcPr>
            <w:tcW w:w="2373" w:type="dxa"/>
            <w:shd w:val="clear" w:color="auto" w:fill="auto"/>
            <w:noWrap/>
          </w:tcPr>
          <w:p w14:paraId="27811D29" w14:textId="1DB3DD15" w:rsidR="00D428F0" w:rsidRPr="00BD0FC8" w:rsidRDefault="00D428F0" w:rsidP="00D428F0">
            <w:pPr>
              <w:jc w:val="right"/>
              <w:rPr>
                <w:rFonts w:asciiTheme="minorHAnsi" w:hAnsiTheme="minorHAnsi"/>
                <w:b/>
                <w:bCs/>
                <w:sz w:val="22"/>
              </w:rPr>
            </w:pPr>
            <w:r w:rsidRPr="00A32BA3">
              <w:rPr>
                <w:b/>
              </w:rPr>
              <w:t xml:space="preserve"> 1,045,105 </w:t>
            </w:r>
          </w:p>
        </w:tc>
        <w:tc>
          <w:tcPr>
            <w:tcW w:w="2373" w:type="dxa"/>
            <w:shd w:val="clear" w:color="auto" w:fill="auto"/>
            <w:noWrap/>
          </w:tcPr>
          <w:p w14:paraId="1F486F62" w14:textId="494A98E7" w:rsidR="00D428F0" w:rsidRPr="00BD0FC8" w:rsidRDefault="00D428F0" w:rsidP="00D428F0">
            <w:pPr>
              <w:jc w:val="right"/>
              <w:rPr>
                <w:rFonts w:asciiTheme="minorHAnsi" w:hAnsiTheme="minorHAnsi"/>
                <w:b/>
                <w:bCs/>
                <w:sz w:val="22"/>
              </w:rPr>
            </w:pPr>
            <w:r w:rsidRPr="00A32BA3">
              <w:rPr>
                <w:b/>
              </w:rPr>
              <w:t>0.5</w:t>
            </w:r>
          </w:p>
        </w:tc>
      </w:tr>
    </w:tbl>
    <w:p w14:paraId="3E78F640" w14:textId="77777777" w:rsidR="00D428F0" w:rsidRPr="00D428F0" w:rsidRDefault="00D428F0" w:rsidP="00D428F0">
      <w:pPr>
        <w:rPr>
          <w:b/>
          <w:bCs/>
        </w:rPr>
      </w:pPr>
    </w:p>
    <w:p w14:paraId="2B5539E0" w14:textId="77777777" w:rsidR="00D428F0" w:rsidRDefault="00D428F0" w:rsidP="00D428F0"/>
    <w:p w14:paraId="53185A96" w14:textId="77777777" w:rsidR="00D428F0" w:rsidRPr="00D428F0" w:rsidRDefault="00D428F0" w:rsidP="00D428F0"/>
    <w:p w14:paraId="2CAE461F" w14:textId="77777777" w:rsidR="00030D6F" w:rsidRPr="00A32BA3" w:rsidRDefault="00030D6F" w:rsidP="00030D6F">
      <w:pPr>
        <w:ind w:right="544"/>
        <w:jc w:val="both"/>
        <w:rPr>
          <w:i/>
          <w:sz w:val="20"/>
        </w:rPr>
      </w:pPr>
    </w:p>
    <w:p w14:paraId="34C4CE9B" w14:textId="77777777" w:rsidR="00030D6F" w:rsidRPr="00A32BA3" w:rsidRDefault="00030D6F" w:rsidP="00030D6F">
      <w:pPr>
        <w:ind w:right="544"/>
        <w:jc w:val="both"/>
        <w:rPr>
          <w:i/>
          <w:sz w:val="20"/>
        </w:rPr>
      </w:pPr>
    </w:p>
    <w:p w14:paraId="7D36E4C0" w14:textId="761AE0D3" w:rsidR="00030D6F" w:rsidRPr="00A32BA3" w:rsidRDefault="008E7879" w:rsidP="00030D6F">
      <w:pPr>
        <w:pStyle w:val="Caption"/>
        <w:keepNext/>
        <w:keepLines/>
        <w:spacing w:after="80"/>
        <w:ind w:right="-22"/>
        <w:jc w:val="both"/>
      </w:pPr>
      <w:bookmarkStart w:id="2795" w:name="_Ref297106309"/>
      <w:bookmarkStart w:id="2796" w:name="_Toc304970082"/>
      <w:bookmarkStart w:id="2797" w:name="_Toc469398314"/>
      <w:bookmarkStart w:id="2798" w:name="_Toc486941077"/>
      <w:bookmarkStart w:id="2799" w:name="_Toc509928522"/>
      <w:bookmarkStart w:id="2800" w:name="_Toc528676195"/>
      <w:bookmarkStart w:id="2801" w:name="_Toc5627644"/>
      <w:bookmarkStart w:id="2802" w:name="_Toc68087939"/>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34</w:t>
      </w:r>
      <w:r w:rsidR="00905C1A" w:rsidRPr="00A32BA3">
        <w:rPr>
          <w:noProof/>
        </w:rPr>
        <w:fldChar w:fldCharType="end"/>
      </w:r>
      <w:bookmarkEnd w:id="2795"/>
      <w:r w:rsidR="00030D6F" w:rsidRPr="00A32BA3">
        <w:t xml:space="preserve"> - Women screened under 20 years of age, and women aged 18-19 years when they were screened, in the three years to </w:t>
      </w:r>
      <w:r w:rsidR="00B13796" w:rsidRPr="00A32BA3">
        <w:t>31 December</w:t>
      </w:r>
      <w:r w:rsidR="00753A7E" w:rsidRPr="00A32BA3">
        <w:t xml:space="preserve"> 2018</w:t>
      </w:r>
      <w:r w:rsidR="00030D6F" w:rsidRPr="00A32BA3">
        <w:t>, by DHB</w:t>
      </w:r>
      <w:bookmarkEnd w:id="2796"/>
      <w:bookmarkEnd w:id="2797"/>
      <w:bookmarkEnd w:id="2798"/>
      <w:bookmarkEnd w:id="2799"/>
      <w:bookmarkEnd w:id="2800"/>
      <w:bookmarkEnd w:id="2801"/>
      <w:bookmarkEnd w:id="2802"/>
      <w:r w:rsidR="00030D6F" w:rsidRPr="00A32BA3">
        <w:t xml:space="preserve"> </w:t>
      </w:r>
    </w:p>
    <w:tbl>
      <w:tblPr>
        <w:tblW w:w="8549" w:type="dxa"/>
        <w:tblInd w:w="93" w:type="dxa"/>
        <w:tblLayout w:type="fixed"/>
        <w:tblLook w:val="04A0" w:firstRow="1" w:lastRow="0" w:firstColumn="1" w:lastColumn="0" w:noHBand="0" w:noVBand="1"/>
      </w:tblPr>
      <w:tblGrid>
        <w:gridCol w:w="2283"/>
        <w:gridCol w:w="2146"/>
        <w:gridCol w:w="2147"/>
        <w:gridCol w:w="1973"/>
      </w:tblGrid>
      <w:tr w:rsidR="007E6664" w:rsidRPr="00A32BA3" w14:paraId="070EAF7D" w14:textId="77777777" w:rsidTr="00A70F11">
        <w:trPr>
          <w:trHeight w:val="300"/>
        </w:trPr>
        <w:tc>
          <w:tcPr>
            <w:tcW w:w="2283"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3DF28ECA" w14:textId="77777777" w:rsidR="00030D6F" w:rsidRPr="00A32BA3" w:rsidRDefault="00030D6F" w:rsidP="006601DB">
            <w:pPr>
              <w:keepNext/>
              <w:keepLines/>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DHB</w:t>
            </w:r>
          </w:p>
        </w:tc>
        <w:tc>
          <w:tcPr>
            <w:tcW w:w="6266" w:type="dxa"/>
            <w:gridSpan w:val="3"/>
            <w:tcBorders>
              <w:top w:val="single" w:sz="4" w:space="0" w:color="auto"/>
              <w:left w:val="nil"/>
              <w:bottom w:val="single" w:sz="4" w:space="0" w:color="auto"/>
              <w:right w:val="single" w:sz="4" w:space="0" w:color="auto"/>
            </w:tcBorders>
            <w:shd w:val="clear" w:color="auto" w:fill="D9D9D9" w:themeFill="background1" w:themeFillShade="D9"/>
            <w:noWrap/>
            <w:hideMark/>
          </w:tcPr>
          <w:p w14:paraId="1D5CAABC" w14:textId="77777777" w:rsidR="00030D6F" w:rsidRPr="00A32BA3" w:rsidRDefault="00030D6F" w:rsidP="006601DB">
            <w:pPr>
              <w:keepNext/>
              <w:keepLines/>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Number of women screened in last 3 years</w:t>
            </w:r>
          </w:p>
        </w:tc>
      </w:tr>
      <w:tr w:rsidR="007E6664" w:rsidRPr="00A32BA3" w14:paraId="2062F531" w14:textId="77777777" w:rsidTr="00A70F11">
        <w:trPr>
          <w:trHeight w:val="255"/>
        </w:trPr>
        <w:tc>
          <w:tcPr>
            <w:tcW w:w="2283" w:type="dxa"/>
            <w:vMerge/>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96F02EF" w14:textId="77777777" w:rsidR="00030D6F" w:rsidRPr="00A32BA3" w:rsidRDefault="00030D6F" w:rsidP="00576432">
            <w:pPr>
              <w:keepNext/>
              <w:keepLines/>
              <w:rPr>
                <w:rFonts w:asciiTheme="minorHAnsi" w:eastAsia="Times New Roman" w:hAnsiTheme="minorHAnsi" w:cs="Arial"/>
                <w:b/>
                <w:bCs/>
                <w:szCs w:val="23"/>
                <w:lang w:eastAsia="en-AU"/>
              </w:rPr>
            </w:pPr>
          </w:p>
        </w:tc>
        <w:tc>
          <w:tcPr>
            <w:tcW w:w="2146" w:type="dxa"/>
            <w:tcBorders>
              <w:top w:val="single" w:sz="4" w:space="0" w:color="auto"/>
              <w:left w:val="nil"/>
              <w:bottom w:val="single" w:sz="4" w:space="0" w:color="auto"/>
              <w:right w:val="nil"/>
            </w:tcBorders>
            <w:shd w:val="clear" w:color="auto" w:fill="D9D9D9" w:themeFill="background1" w:themeFillShade="D9"/>
            <w:noWrap/>
            <w:vAlign w:val="bottom"/>
            <w:hideMark/>
          </w:tcPr>
          <w:p w14:paraId="12D07154" w14:textId="77777777" w:rsidR="00030D6F" w:rsidRPr="00A32BA3" w:rsidRDefault="00030D6F" w:rsidP="00BA7C71">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aged 10-19 years</w:t>
            </w:r>
          </w:p>
        </w:tc>
        <w:tc>
          <w:tcPr>
            <w:tcW w:w="2147" w:type="dxa"/>
            <w:tcBorders>
              <w:top w:val="single" w:sz="4" w:space="0" w:color="auto"/>
              <w:left w:val="nil"/>
              <w:bottom w:val="single" w:sz="4" w:space="0" w:color="auto"/>
              <w:right w:val="nil"/>
            </w:tcBorders>
            <w:shd w:val="clear" w:color="auto" w:fill="D9D9D9" w:themeFill="background1" w:themeFillShade="D9"/>
            <w:noWrap/>
            <w:vAlign w:val="bottom"/>
            <w:hideMark/>
          </w:tcPr>
          <w:p w14:paraId="61986992" w14:textId="77777777" w:rsidR="00030D6F" w:rsidRPr="00A32BA3" w:rsidRDefault="00030D6F" w:rsidP="00BA7C71">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aged 18-19 years</w:t>
            </w:r>
          </w:p>
        </w:tc>
        <w:tc>
          <w:tcPr>
            <w:tcW w:w="197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16FFE0" w14:textId="77777777" w:rsidR="00030D6F" w:rsidRPr="00A32BA3" w:rsidRDefault="00030D6F" w:rsidP="00BA7C71">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aged 18-19 years</w:t>
            </w:r>
          </w:p>
        </w:tc>
      </w:tr>
      <w:tr w:rsidR="007E6664" w:rsidRPr="00A32BA3" w14:paraId="4277372C" w14:textId="77777777" w:rsidTr="00125D9A">
        <w:trPr>
          <w:trHeight w:val="300"/>
        </w:trPr>
        <w:tc>
          <w:tcPr>
            <w:tcW w:w="2283" w:type="dxa"/>
            <w:tcBorders>
              <w:top w:val="single" w:sz="4" w:space="0" w:color="auto"/>
              <w:left w:val="single" w:sz="4" w:space="0" w:color="auto"/>
              <w:bottom w:val="nil"/>
              <w:right w:val="nil"/>
            </w:tcBorders>
            <w:shd w:val="clear" w:color="auto" w:fill="auto"/>
            <w:noWrap/>
            <w:hideMark/>
          </w:tcPr>
          <w:p w14:paraId="0F6510DA" w14:textId="0037ACCC" w:rsidR="002B2C43" w:rsidRPr="00A32BA3" w:rsidRDefault="002B2C43" w:rsidP="002B2C43">
            <w:pPr>
              <w:keepNext/>
              <w:keepLines/>
              <w:rPr>
                <w:rFonts w:asciiTheme="minorHAnsi" w:eastAsia="Times New Roman" w:hAnsiTheme="minorHAnsi" w:cs="Arial"/>
                <w:szCs w:val="23"/>
                <w:lang w:eastAsia="en-AU"/>
              </w:rPr>
            </w:pPr>
            <w:r w:rsidRPr="00A32BA3">
              <w:t>Auckland</w:t>
            </w:r>
          </w:p>
        </w:tc>
        <w:tc>
          <w:tcPr>
            <w:tcW w:w="2146" w:type="dxa"/>
            <w:tcBorders>
              <w:top w:val="single" w:sz="4" w:space="0" w:color="auto"/>
              <w:left w:val="nil"/>
              <w:bottom w:val="nil"/>
              <w:right w:val="nil"/>
            </w:tcBorders>
            <w:shd w:val="clear" w:color="auto" w:fill="auto"/>
            <w:noWrap/>
          </w:tcPr>
          <w:p w14:paraId="33442994" w14:textId="72ECCD45" w:rsidR="002B2C43" w:rsidRPr="00A32BA3" w:rsidRDefault="002B2C43" w:rsidP="002B2C43">
            <w:pPr>
              <w:ind w:right="26"/>
              <w:jc w:val="right"/>
              <w:rPr>
                <w:rFonts w:asciiTheme="minorHAnsi" w:hAnsiTheme="minorHAnsi" w:cs="Arial"/>
                <w:szCs w:val="23"/>
              </w:rPr>
            </w:pPr>
            <w:r w:rsidRPr="00A32BA3">
              <w:t xml:space="preserve"> 439 </w:t>
            </w:r>
          </w:p>
        </w:tc>
        <w:tc>
          <w:tcPr>
            <w:tcW w:w="2147" w:type="dxa"/>
            <w:tcBorders>
              <w:top w:val="single" w:sz="4" w:space="0" w:color="auto"/>
              <w:left w:val="nil"/>
              <w:bottom w:val="nil"/>
              <w:right w:val="nil"/>
            </w:tcBorders>
            <w:shd w:val="clear" w:color="auto" w:fill="auto"/>
            <w:noWrap/>
          </w:tcPr>
          <w:p w14:paraId="58FBD6F3" w14:textId="018BD4FF" w:rsidR="002B2C43" w:rsidRPr="00A32BA3" w:rsidRDefault="002B2C43" w:rsidP="002B2C43">
            <w:pPr>
              <w:ind w:right="26"/>
              <w:jc w:val="right"/>
              <w:rPr>
                <w:rFonts w:asciiTheme="minorHAnsi" w:hAnsiTheme="minorHAnsi" w:cs="Arial"/>
                <w:szCs w:val="23"/>
              </w:rPr>
            </w:pPr>
            <w:r w:rsidRPr="00A32BA3">
              <w:t xml:space="preserve"> 407 </w:t>
            </w:r>
          </w:p>
        </w:tc>
        <w:tc>
          <w:tcPr>
            <w:tcW w:w="1973" w:type="dxa"/>
            <w:tcBorders>
              <w:top w:val="single" w:sz="4" w:space="0" w:color="auto"/>
              <w:left w:val="nil"/>
              <w:bottom w:val="nil"/>
              <w:right w:val="single" w:sz="4" w:space="0" w:color="auto"/>
            </w:tcBorders>
            <w:shd w:val="clear" w:color="auto" w:fill="auto"/>
            <w:noWrap/>
          </w:tcPr>
          <w:p w14:paraId="50720D5B" w14:textId="2754FA55" w:rsidR="002B2C43" w:rsidRPr="00A32BA3" w:rsidRDefault="002B2C43" w:rsidP="002B2C43">
            <w:pPr>
              <w:jc w:val="right"/>
              <w:rPr>
                <w:rFonts w:asciiTheme="minorHAnsi" w:hAnsiTheme="minorHAnsi" w:cs="Arial"/>
                <w:szCs w:val="23"/>
              </w:rPr>
            </w:pPr>
            <w:r w:rsidRPr="00A32BA3">
              <w:t xml:space="preserve"> 92.7 </w:t>
            </w:r>
          </w:p>
        </w:tc>
      </w:tr>
      <w:tr w:rsidR="007E6664" w:rsidRPr="00A32BA3" w14:paraId="24F90821" w14:textId="77777777" w:rsidTr="00125D9A">
        <w:trPr>
          <w:trHeight w:val="300"/>
        </w:trPr>
        <w:tc>
          <w:tcPr>
            <w:tcW w:w="2283" w:type="dxa"/>
            <w:tcBorders>
              <w:top w:val="nil"/>
              <w:left w:val="single" w:sz="4" w:space="0" w:color="auto"/>
              <w:bottom w:val="nil"/>
              <w:right w:val="nil"/>
            </w:tcBorders>
            <w:shd w:val="clear" w:color="auto" w:fill="auto"/>
            <w:noWrap/>
            <w:hideMark/>
          </w:tcPr>
          <w:p w14:paraId="728C6806" w14:textId="02146846" w:rsidR="002B2C43" w:rsidRPr="00A32BA3" w:rsidRDefault="002B2C43" w:rsidP="002B2C43">
            <w:pPr>
              <w:keepNext/>
              <w:keepLines/>
              <w:rPr>
                <w:rFonts w:asciiTheme="minorHAnsi" w:eastAsia="Times New Roman" w:hAnsiTheme="minorHAnsi" w:cs="Arial"/>
                <w:szCs w:val="23"/>
                <w:lang w:eastAsia="en-AU"/>
              </w:rPr>
            </w:pPr>
            <w:r w:rsidRPr="00A32BA3">
              <w:t>Bay of Plenty</w:t>
            </w:r>
          </w:p>
        </w:tc>
        <w:tc>
          <w:tcPr>
            <w:tcW w:w="2146" w:type="dxa"/>
            <w:tcBorders>
              <w:top w:val="nil"/>
              <w:left w:val="nil"/>
              <w:bottom w:val="nil"/>
              <w:right w:val="nil"/>
            </w:tcBorders>
            <w:shd w:val="clear" w:color="auto" w:fill="auto"/>
            <w:noWrap/>
          </w:tcPr>
          <w:p w14:paraId="0F7FB49B" w14:textId="63F0ED4A" w:rsidR="002B2C43" w:rsidRPr="00A32BA3" w:rsidRDefault="002B2C43" w:rsidP="002B2C43">
            <w:pPr>
              <w:ind w:right="26"/>
              <w:jc w:val="right"/>
              <w:rPr>
                <w:rFonts w:asciiTheme="minorHAnsi" w:hAnsiTheme="minorHAnsi" w:cs="Arial"/>
                <w:szCs w:val="23"/>
              </w:rPr>
            </w:pPr>
            <w:r w:rsidRPr="00A32BA3">
              <w:t xml:space="preserve"> 223 </w:t>
            </w:r>
          </w:p>
        </w:tc>
        <w:tc>
          <w:tcPr>
            <w:tcW w:w="2147" w:type="dxa"/>
            <w:tcBorders>
              <w:top w:val="nil"/>
              <w:left w:val="nil"/>
              <w:bottom w:val="nil"/>
              <w:right w:val="nil"/>
            </w:tcBorders>
            <w:shd w:val="clear" w:color="auto" w:fill="auto"/>
            <w:noWrap/>
          </w:tcPr>
          <w:p w14:paraId="31404CB1" w14:textId="2CCC2201" w:rsidR="002B2C43" w:rsidRPr="00A32BA3" w:rsidRDefault="002B2C43" w:rsidP="002B2C43">
            <w:pPr>
              <w:ind w:right="26"/>
              <w:jc w:val="right"/>
              <w:rPr>
                <w:rFonts w:asciiTheme="minorHAnsi" w:hAnsiTheme="minorHAnsi" w:cs="Arial"/>
                <w:szCs w:val="23"/>
              </w:rPr>
            </w:pPr>
            <w:r w:rsidRPr="00A32BA3">
              <w:t xml:space="preserve"> 208 </w:t>
            </w:r>
          </w:p>
        </w:tc>
        <w:tc>
          <w:tcPr>
            <w:tcW w:w="1973" w:type="dxa"/>
            <w:tcBorders>
              <w:top w:val="nil"/>
              <w:left w:val="nil"/>
              <w:bottom w:val="nil"/>
              <w:right w:val="single" w:sz="4" w:space="0" w:color="auto"/>
            </w:tcBorders>
            <w:shd w:val="clear" w:color="auto" w:fill="auto"/>
            <w:noWrap/>
          </w:tcPr>
          <w:p w14:paraId="0ACAE67D" w14:textId="17CD4101" w:rsidR="002B2C43" w:rsidRPr="00A32BA3" w:rsidRDefault="002B2C43" w:rsidP="002B2C43">
            <w:pPr>
              <w:jc w:val="right"/>
              <w:rPr>
                <w:rFonts w:asciiTheme="minorHAnsi" w:hAnsiTheme="minorHAnsi" w:cs="Arial"/>
                <w:szCs w:val="23"/>
              </w:rPr>
            </w:pPr>
            <w:r w:rsidRPr="00A32BA3">
              <w:t xml:space="preserve"> 93.3 </w:t>
            </w:r>
          </w:p>
        </w:tc>
      </w:tr>
      <w:tr w:rsidR="007E6664" w:rsidRPr="00A32BA3" w14:paraId="6481C756" w14:textId="77777777" w:rsidTr="00125D9A">
        <w:trPr>
          <w:trHeight w:val="300"/>
        </w:trPr>
        <w:tc>
          <w:tcPr>
            <w:tcW w:w="2283" w:type="dxa"/>
            <w:tcBorders>
              <w:top w:val="nil"/>
              <w:left w:val="single" w:sz="4" w:space="0" w:color="auto"/>
              <w:bottom w:val="nil"/>
              <w:right w:val="nil"/>
            </w:tcBorders>
            <w:shd w:val="clear" w:color="auto" w:fill="auto"/>
            <w:noWrap/>
            <w:hideMark/>
          </w:tcPr>
          <w:p w14:paraId="00B98EBE" w14:textId="38437258" w:rsidR="002B2C43" w:rsidRPr="00A32BA3" w:rsidRDefault="002B2C43" w:rsidP="002B2C43">
            <w:pPr>
              <w:keepNext/>
              <w:keepLines/>
              <w:rPr>
                <w:rFonts w:asciiTheme="minorHAnsi" w:eastAsia="Times New Roman" w:hAnsiTheme="minorHAnsi" w:cs="Arial"/>
                <w:szCs w:val="23"/>
                <w:lang w:eastAsia="en-AU"/>
              </w:rPr>
            </w:pPr>
            <w:r w:rsidRPr="00A32BA3">
              <w:t>Canterbury</w:t>
            </w:r>
          </w:p>
        </w:tc>
        <w:tc>
          <w:tcPr>
            <w:tcW w:w="2146" w:type="dxa"/>
            <w:tcBorders>
              <w:top w:val="nil"/>
              <w:left w:val="nil"/>
              <w:bottom w:val="nil"/>
              <w:right w:val="nil"/>
            </w:tcBorders>
            <w:shd w:val="clear" w:color="auto" w:fill="auto"/>
            <w:noWrap/>
          </w:tcPr>
          <w:p w14:paraId="69A5BDB4" w14:textId="5671C53E" w:rsidR="002B2C43" w:rsidRPr="00A32BA3" w:rsidRDefault="002B2C43" w:rsidP="002B2C43">
            <w:pPr>
              <w:ind w:right="26"/>
              <w:jc w:val="right"/>
              <w:rPr>
                <w:rFonts w:asciiTheme="minorHAnsi" w:hAnsiTheme="minorHAnsi" w:cs="Arial"/>
                <w:szCs w:val="23"/>
              </w:rPr>
            </w:pPr>
            <w:r w:rsidRPr="00A32BA3">
              <w:t xml:space="preserve"> 916 </w:t>
            </w:r>
          </w:p>
        </w:tc>
        <w:tc>
          <w:tcPr>
            <w:tcW w:w="2147" w:type="dxa"/>
            <w:tcBorders>
              <w:top w:val="nil"/>
              <w:left w:val="nil"/>
              <w:bottom w:val="nil"/>
              <w:right w:val="nil"/>
            </w:tcBorders>
            <w:shd w:val="clear" w:color="auto" w:fill="auto"/>
            <w:noWrap/>
          </w:tcPr>
          <w:p w14:paraId="166B8274" w14:textId="65A8B9A2" w:rsidR="002B2C43" w:rsidRPr="00A32BA3" w:rsidRDefault="002B2C43" w:rsidP="002B2C43">
            <w:pPr>
              <w:ind w:right="26"/>
              <w:jc w:val="right"/>
              <w:rPr>
                <w:rFonts w:asciiTheme="minorHAnsi" w:hAnsiTheme="minorHAnsi" w:cs="Arial"/>
                <w:szCs w:val="23"/>
              </w:rPr>
            </w:pPr>
            <w:r w:rsidRPr="00A32BA3">
              <w:t xml:space="preserve"> 801 </w:t>
            </w:r>
          </w:p>
        </w:tc>
        <w:tc>
          <w:tcPr>
            <w:tcW w:w="1973" w:type="dxa"/>
            <w:tcBorders>
              <w:top w:val="nil"/>
              <w:left w:val="nil"/>
              <w:bottom w:val="nil"/>
              <w:right w:val="single" w:sz="4" w:space="0" w:color="auto"/>
            </w:tcBorders>
            <w:shd w:val="clear" w:color="auto" w:fill="auto"/>
            <w:noWrap/>
          </w:tcPr>
          <w:p w14:paraId="357855D6" w14:textId="64412FA9" w:rsidR="002B2C43" w:rsidRPr="00A32BA3" w:rsidRDefault="002B2C43" w:rsidP="002B2C43">
            <w:pPr>
              <w:jc w:val="right"/>
              <w:rPr>
                <w:rFonts w:asciiTheme="minorHAnsi" w:hAnsiTheme="minorHAnsi" w:cs="Arial"/>
                <w:szCs w:val="23"/>
              </w:rPr>
            </w:pPr>
            <w:r w:rsidRPr="00A32BA3">
              <w:t xml:space="preserve"> 87.4 </w:t>
            </w:r>
          </w:p>
        </w:tc>
      </w:tr>
      <w:tr w:rsidR="007E6664" w:rsidRPr="00A32BA3" w14:paraId="52193B3C" w14:textId="77777777" w:rsidTr="00125D9A">
        <w:trPr>
          <w:trHeight w:val="300"/>
        </w:trPr>
        <w:tc>
          <w:tcPr>
            <w:tcW w:w="2283" w:type="dxa"/>
            <w:tcBorders>
              <w:top w:val="nil"/>
              <w:left w:val="single" w:sz="4" w:space="0" w:color="auto"/>
              <w:bottom w:val="nil"/>
              <w:right w:val="nil"/>
            </w:tcBorders>
            <w:shd w:val="clear" w:color="auto" w:fill="auto"/>
            <w:noWrap/>
            <w:hideMark/>
          </w:tcPr>
          <w:p w14:paraId="61C90ADA" w14:textId="33CE49FA" w:rsidR="002B2C43" w:rsidRPr="00A32BA3" w:rsidRDefault="002B2C43" w:rsidP="002B2C43">
            <w:pPr>
              <w:keepNext/>
              <w:keepLines/>
              <w:rPr>
                <w:rFonts w:asciiTheme="minorHAnsi" w:eastAsia="Times New Roman" w:hAnsiTheme="minorHAnsi" w:cs="Arial"/>
                <w:szCs w:val="23"/>
                <w:lang w:eastAsia="en-AU"/>
              </w:rPr>
            </w:pPr>
            <w:r w:rsidRPr="00A32BA3">
              <w:t>Capital &amp; Coast</w:t>
            </w:r>
          </w:p>
        </w:tc>
        <w:tc>
          <w:tcPr>
            <w:tcW w:w="2146" w:type="dxa"/>
            <w:tcBorders>
              <w:top w:val="nil"/>
              <w:left w:val="nil"/>
              <w:bottom w:val="nil"/>
              <w:right w:val="nil"/>
            </w:tcBorders>
            <w:shd w:val="clear" w:color="auto" w:fill="auto"/>
            <w:noWrap/>
          </w:tcPr>
          <w:p w14:paraId="78B23A83" w14:textId="0BF8BEA9" w:rsidR="002B2C43" w:rsidRPr="00A32BA3" w:rsidRDefault="002B2C43" w:rsidP="002B2C43">
            <w:pPr>
              <w:ind w:right="26"/>
              <w:jc w:val="right"/>
              <w:rPr>
                <w:rFonts w:asciiTheme="minorHAnsi" w:hAnsiTheme="minorHAnsi" w:cs="Arial"/>
                <w:szCs w:val="23"/>
              </w:rPr>
            </w:pPr>
            <w:r w:rsidRPr="00A32BA3">
              <w:t xml:space="preserve"> 384 </w:t>
            </w:r>
          </w:p>
        </w:tc>
        <w:tc>
          <w:tcPr>
            <w:tcW w:w="2147" w:type="dxa"/>
            <w:tcBorders>
              <w:top w:val="nil"/>
              <w:left w:val="nil"/>
              <w:bottom w:val="nil"/>
              <w:right w:val="nil"/>
            </w:tcBorders>
            <w:shd w:val="clear" w:color="auto" w:fill="auto"/>
            <w:noWrap/>
          </w:tcPr>
          <w:p w14:paraId="687BB451" w14:textId="60B70DC5" w:rsidR="002B2C43" w:rsidRPr="00A32BA3" w:rsidRDefault="002B2C43" w:rsidP="002B2C43">
            <w:pPr>
              <w:ind w:right="26"/>
              <w:jc w:val="right"/>
              <w:rPr>
                <w:rFonts w:asciiTheme="minorHAnsi" w:hAnsiTheme="minorHAnsi" w:cs="Arial"/>
                <w:szCs w:val="23"/>
              </w:rPr>
            </w:pPr>
            <w:r w:rsidRPr="00A32BA3">
              <w:t xml:space="preserve"> 368 </w:t>
            </w:r>
          </w:p>
        </w:tc>
        <w:tc>
          <w:tcPr>
            <w:tcW w:w="1973" w:type="dxa"/>
            <w:tcBorders>
              <w:top w:val="nil"/>
              <w:left w:val="nil"/>
              <w:bottom w:val="nil"/>
              <w:right w:val="single" w:sz="4" w:space="0" w:color="auto"/>
            </w:tcBorders>
            <w:shd w:val="clear" w:color="auto" w:fill="auto"/>
            <w:noWrap/>
          </w:tcPr>
          <w:p w14:paraId="6CC163A9" w14:textId="0ABC41A8" w:rsidR="002B2C43" w:rsidRPr="00A32BA3" w:rsidRDefault="002B2C43" w:rsidP="002B2C43">
            <w:pPr>
              <w:jc w:val="right"/>
              <w:rPr>
                <w:rFonts w:asciiTheme="minorHAnsi" w:hAnsiTheme="minorHAnsi" w:cs="Arial"/>
                <w:szCs w:val="23"/>
              </w:rPr>
            </w:pPr>
            <w:r w:rsidRPr="00A32BA3">
              <w:t xml:space="preserve"> 95.8 </w:t>
            </w:r>
          </w:p>
        </w:tc>
      </w:tr>
      <w:tr w:rsidR="007E6664" w:rsidRPr="00A32BA3" w14:paraId="11EA7B92" w14:textId="77777777" w:rsidTr="00125D9A">
        <w:trPr>
          <w:trHeight w:val="300"/>
        </w:trPr>
        <w:tc>
          <w:tcPr>
            <w:tcW w:w="2283" w:type="dxa"/>
            <w:tcBorders>
              <w:top w:val="nil"/>
              <w:left w:val="single" w:sz="4" w:space="0" w:color="auto"/>
              <w:bottom w:val="nil"/>
              <w:right w:val="nil"/>
            </w:tcBorders>
            <w:shd w:val="clear" w:color="auto" w:fill="auto"/>
            <w:noWrap/>
            <w:hideMark/>
          </w:tcPr>
          <w:p w14:paraId="2D025BEB" w14:textId="732F7663" w:rsidR="002B2C43" w:rsidRPr="00A32BA3" w:rsidRDefault="002B2C43" w:rsidP="002B2C43">
            <w:pPr>
              <w:keepNext/>
              <w:keepLines/>
              <w:rPr>
                <w:rFonts w:asciiTheme="minorHAnsi" w:eastAsia="Times New Roman" w:hAnsiTheme="minorHAnsi" w:cs="Arial"/>
                <w:szCs w:val="23"/>
                <w:lang w:eastAsia="en-AU"/>
              </w:rPr>
            </w:pPr>
            <w:r w:rsidRPr="00A32BA3">
              <w:t>Counties Manukau</w:t>
            </w:r>
          </w:p>
        </w:tc>
        <w:tc>
          <w:tcPr>
            <w:tcW w:w="2146" w:type="dxa"/>
            <w:tcBorders>
              <w:top w:val="nil"/>
              <w:left w:val="nil"/>
              <w:bottom w:val="nil"/>
              <w:right w:val="nil"/>
            </w:tcBorders>
            <w:shd w:val="clear" w:color="auto" w:fill="auto"/>
            <w:noWrap/>
          </w:tcPr>
          <w:p w14:paraId="4E8D0828" w14:textId="7EDDA22E" w:rsidR="002B2C43" w:rsidRPr="00A32BA3" w:rsidRDefault="002B2C43" w:rsidP="002B2C43">
            <w:pPr>
              <w:ind w:right="26"/>
              <w:jc w:val="right"/>
              <w:rPr>
                <w:rFonts w:asciiTheme="minorHAnsi" w:hAnsiTheme="minorHAnsi" w:cs="Arial"/>
                <w:szCs w:val="23"/>
              </w:rPr>
            </w:pPr>
            <w:r w:rsidRPr="00A32BA3">
              <w:t xml:space="preserve"> 354 </w:t>
            </w:r>
          </w:p>
        </w:tc>
        <w:tc>
          <w:tcPr>
            <w:tcW w:w="2147" w:type="dxa"/>
            <w:tcBorders>
              <w:top w:val="nil"/>
              <w:left w:val="nil"/>
              <w:bottom w:val="nil"/>
              <w:right w:val="nil"/>
            </w:tcBorders>
            <w:shd w:val="clear" w:color="auto" w:fill="auto"/>
            <w:noWrap/>
          </w:tcPr>
          <w:p w14:paraId="137ED2CE" w14:textId="17A3C669" w:rsidR="002B2C43" w:rsidRPr="00A32BA3" w:rsidRDefault="002B2C43" w:rsidP="002B2C43">
            <w:pPr>
              <w:ind w:right="26"/>
              <w:jc w:val="right"/>
              <w:rPr>
                <w:rFonts w:asciiTheme="minorHAnsi" w:hAnsiTheme="minorHAnsi" w:cs="Arial"/>
                <w:szCs w:val="23"/>
              </w:rPr>
            </w:pPr>
            <w:r w:rsidRPr="00A32BA3">
              <w:t xml:space="preserve"> 312 </w:t>
            </w:r>
          </w:p>
        </w:tc>
        <w:tc>
          <w:tcPr>
            <w:tcW w:w="1973" w:type="dxa"/>
            <w:tcBorders>
              <w:top w:val="nil"/>
              <w:left w:val="nil"/>
              <w:bottom w:val="nil"/>
              <w:right w:val="single" w:sz="4" w:space="0" w:color="auto"/>
            </w:tcBorders>
            <w:shd w:val="clear" w:color="auto" w:fill="auto"/>
            <w:noWrap/>
          </w:tcPr>
          <w:p w14:paraId="0369EE60" w14:textId="5F727189" w:rsidR="002B2C43" w:rsidRPr="00A32BA3" w:rsidRDefault="002B2C43" w:rsidP="002B2C43">
            <w:pPr>
              <w:jc w:val="right"/>
              <w:rPr>
                <w:rFonts w:asciiTheme="minorHAnsi" w:hAnsiTheme="minorHAnsi" w:cs="Arial"/>
                <w:szCs w:val="23"/>
              </w:rPr>
            </w:pPr>
            <w:r w:rsidRPr="00A32BA3">
              <w:t xml:space="preserve"> 88.1 </w:t>
            </w:r>
          </w:p>
        </w:tc>
      </w:tr>
      <w:tr w:rsidR="007E6664" w:rsidRPr="00A32BA3" w14:paraId="0689DB2D" w14:textId="77777777" w:rsidTr="00125D9A">
        <w:trPr>
          <w:trHeight w:val="300"/>
        </w:trPr>
        <w:tc>
          <w:tcPr>
            <w:tcW w:w="2283" w:type="dxa"/>
            <w:tcBorders>
              <w:top w:val="nil"/>
              <w:left w:val="single" w:sz="4" w:space="0" w:color="auto"/>
              <w:bottom w:val="nil"/>
              <w:right w:val="nil"/>
            </w:tcBorders>
            <w:shd w:val="clear" w:color="auto" w:fill="auto"/>
            <w:noWrap/>
            <w:hideMark/>
          </w:tcPr>
          <w:p w14:paraId="6B934755" w14:textId="447A8457" w:rsidR="002B2C43" w:rsidRPr="00A32BA3" w:rsidRDefault="002B2C43" w:rsidP="002B2C43">
            <w:pPr>
              <w:keepNext/>
              <w:keepLines/>
              <w:rPr>
                <w:rFonts w:asciiTheme="minorHAnsi" w:eastAsia="Times New Roman" w:hAnsiTheme="minorHAnsi" w:cs="Arial"/>
                <w:szCs w:val="23"/>
                <w:lang w:eastAsia="en-AU"/>
              </w:rPr>
            </w:pPr>
            <w:r w:rsidRPr="00A32BA3">
              <w:t>Hawke's Bay</w:t>
            </w:r>
          </w:p>
        </w:tc>
        <w:tc>
          <w:tcPr>
            <w:tcW w:w="2146" w:type="dxa"/>
            <w:tcBorders>
              <w:top w:val="nil"/>
              <w:left w:val="nil"/>
              <w:bottom w:val="nil"/>
              <w:right w:val="nil"/>
            </w:tcBorders>
            <w:shd w:val="clear" w:color="auto" w:fill="auto"/>
            <w:noWrap/>
          </w:tcPr>
          <w:p w14:paraId="0C248A08" w14:textId="2B33CE4E" w:rsidR="002B2C43" w:rsidRPr="00A32BA3" w:rsidRDefault="002B2C43" w:rsidP="002B2C43">
            <w:pPr>
              <w:ind w:right="26"/>
              <w:jc w:val="right"/>
              <w:rPr>
                <w:rFonts w:asciiTheme="minorHAnsi" w:hAnsiTheme="minorHAnsi" w:cs="Arial"/>
                <w:szCs w:val="23"/>
              </w:rPr>
            </w:pPr>
            <w:r w:rsidRPr="00A32BA3">
              <w:t xml:space="preserve"> 160 </w:t>
            </w:r>
          </w:p>
        </w:tc>
        <w:tc>
          <w:tcPr>
            <w:tcW w:w="2147" w:type="dxa"/>
            <w:tcBorders>
              <w:top w:val="nil"/>
              <w:left w:val="nil"/>
              <w:bottom w:val="nil"/>
              <w:right w:val="nil"/>
            </w:tcBorders>
            <w:shd w:val="clear" w:color="auto" w:fill="auto"/>
            <w:noWrap/>
          </w:tcPr>
          <w:p w14:paraId="70D01C03" w14:textId="7D7E51DC" w:rsidR="002B2C43" w:rsidRPr="00A32BA3" w:rsidRDefault="002B2C43" w:rsidP="002B2C43">
            <w:pPr>
              <w:ind w:right="26"/>
              <w:jc w:val="right"/>
              <w:rPr>
                <w:rFonts w:asciiTheme="minorHAnsi" w:hAnsiTheme="minorHAnsi" w:cs="Arial"/>
                <w:szCs w:val="23"/>
              </w:rPr>
            </w:pPr>
            <w:r w:rsidRPr="00A32BA3">
              <w:t xml:space="preserve"> 138 </w:t>
            </w:r>
          </w:p>
        </w:tc>
        <w:tc>
          <w:tcPr>
            <w:tcW w:w="1973" w:type="dxa"/>
            <w:tcBorders>
              <w:top w:val="nil"/>
              <w:left w:val="nil"/>
              <w:bottom w:val="nil"/>
              <w:right w:val="single" w:sz="4" w:space="0" w:color="auto"/>
            </w:tcBorders>
            <w:shd w:val="clear" w:color="auto" w:fill="auto"/>
            <w:noWrap/>
          </w:tcPr>
          <w:p w14:paraId="7ACF8763" w14:textId="721768B8" w:rsidR="002B2C43" w:rsidRPr="00A32BA3" w:rsidRDefault="002B2C43" w:rsidP="002B2C43">
            <w:pPr>
              <w:jc w:val="right"/>
              <w:rPr>
                <w:rFonts w:asciiTheme="minorHAnsi" w:hAnsiTheme="minorHAnsi" w:cs="Arial"/>
                <w:szCs w:val="23"/>
              </w:rPr>
            </w:pPr>
            <w:r w:rsidRPr="00A32BA3">
              <w:t xml:space="preserve"> 86.3 </w:t>
            </w:r>
          </w:p>
        </w:tc>
      </w:tr>
      <w:tr w:rsidR="007E6664" w:rsidRPr="00A32BA3" w14:paraId="65CFC072" w14:textId="77777777" w:rsidTr="00125D9A">
        <w:trPr>
          <w:trHeight w:val="300"/>
        </w:trPr>
        <w:tc>
          <w:tcPr>
            <w:tcW w:w="2283" w:type="dxa"/>
            <w:tcBorders>
              <w:top w:val="nil"/>
              <w:left w:val="single" w:sz="4" w:space="0" w:color="auto"/>
              <w:bottom w:val="nil"/>
              <w:right w:val="nil"/>
            </w:tcBorders>
            <w:shd w:val="clear" w:color="auto" w:fill="auto"/>
            <w:noWrap/>
            <w:hideMark/>
          </w:tcPr>
          <w:p w14:paraId="71AA0AB6" w14:textId="0719482B" w:rsidR="002B2C43" w:rsidRPr="00A32BA3" w:rsidRDefault="002B2C43" w:rsidP="002B2C43">
            <w:pPr>
              <w:keepNext/>
              <w:keepLines/>
              <w:rPr>
                <w:rFonts w:asciiTheme="minorHAnsi" w:eastAsia="Times New Roman" w:hAnsiTheme="minorHAnsi" w:cs="Arial"/>
                <w:szCs w:val="23"/>
                <w:lang w:eastAsia="en-AU"/>
              </w:rPr>
            </w:pPr>
            <w:r w:rsidRPr="00A32BA3">
              <w:t>Hutt Valley</w:t>
            </w:r>
          </w:p>
        </w:tc>
        <w:tc>
          <w:tcPr>
            <w:tcW w:w="2146" w:type="dxa"/>
            <w:tcBorders>
              <w:top w:val="nil"/>
              <w:left w:val="nil"/>
              <w:bottom w:val="nil"/>
              <w:right w:val="nil"/>
            </w:tcBorders>
            <w:shd w:val="clear" w:color="auto" w:fill="auto"/>
            <w:noWrap/>
          </w:tcPr>
          <w:p w14:paraId="2369DF41" w14:textId="6FF24DB2" w:rsidR="002B2C43" w:rsidRPr="00A32BA3" w:rsidRDefault="002B2C43" w:rsidP="002B2C43">
            <w:pPr>
              <w:ind w:right="26"/>
              <w:jc w:val="right"/>
              <w:rPr>
                <w:rFonts w:asciiTheme="minorHAnsi" w:hAnsiTheme="minorHAnsi" w:cs="Arial"/>
                <w:szCs w:val="23"/>
              </w:rPr>
            </w:pPr>
            <w:r w:rsidRPr="00A32BA3">
              <w:t xml:space="preserve"> 117 </w:t>
            </w:r>
          </w:p>
        </w:tc>
        <w:tc>
          <w:tcPr>
            <w:tcW w:w="2147" w:type="dxa"/>
            <w:tcBorders>
              <w:top w:val="nil"/>
              <w:left w:val="nil"/>
              <w:bottom w:val="nil"/>
              <w:right w:val="nil"/>
            </w:tcBorders>
            <w:shd w:val="clear" w:color="auto" w:fill="auto"/>
            <w:noWrap/>
          </w:tcPr>
          <w:p w14:paraId="2FA69343" w14:textId="3D9B88B8" w:rsidR="002B2C43" w:rsidRPr="00A32BA3" w:rsidRDefault="002B2C43" w:rsidP="002B2C43">
            <w:pPr>
              <w:ind w:right="26"/>
              <w:jc w:val="right"/>
              <w:rPr>
                <w:rFonts w:asciiTheme="minorHAnsi" w:hAnsiTheme="minorHAnsi" w:cs="Arial"/>
                <w:szCs w:val="23"/>
              </w:rPr>
            </w:pPr>
            <w:r w:rsidRPr="00A32BA3">
              <w:t xml:space="preserve"> 105 </w:t>
            </w:r>
          </w:p>
        </w:tc>
        <w:tc>
          <w:tcPr>
            <w:tcW w:w="1973" w:type="dxa"/>
            <w:tcBorders>
              <w:top w:val="nil"/>
              <w:left w:val="nil"/>
              <w:bottom w:val="nil"/>
              <w:right w:val="single" w:sz="4" w:space="0" w:color="auto"/>
            </w:tcBorders>
            <w:shd w:val="clear" w:color="auto" w:fill="auto"/>
            <w:noWrap/>
          </w:tcPr>
          <w:p w14:paraId="246C323B" w14:textId="24278674" w:rsidR="002B2C43" w:rsidRPr="00A32BA3" w:rsidRDefault="002B2C43" w:rsidP="002B2C43">
            <w:pPr>
              <w:jc w:val="right"/>
              <w:rPr>
                <w:rFonts w:asciiTheme="minorHAnsi" w:hAnsiTheme="minorHAnsi" w:cs="Arial"/>
                <w:szCs w:val="23"/>
              </w:rPr>
            </w:pPr>
            <w:r w:rsidRPr="00A32BA3">
              <w:t xml:space="preserve"> 89.7 </w:t>
            </w:r>
          </w:p>
        </w:tc>
      </w:tr>
      <w:tr w:rsidR="007E6664" w:rsidRPr="00A32BA3" w14:paraId="42AD1611" w14:textId="77777777" w:rsidTr="00125D9A">
        <w:trPr>
          <w:trHeight w:val="300"/>
        </w:trPr>
        <w:tc>
          <w:tcPr>
            <w:tcW w:w="2283" w:type="dxa"/>
            <w:tcBorders>
              <w:top w:val="nil"/>
              <w:left w:val="single" w:sz="4" w:space="0" w:color="auto"/>
              <w:bottom w:val="nil"/>
              <w:right w:val="nil"/>
            </w:tcBorders>
            <w:shd w:val="clear" w:color="auto" w:fill="auto"/>
            <w:noWrap/>
            <w:hideMark/>
          </w:tcPr>
          <w:p w14:paraId="6E16CC66" w14:textId="1B5DDDD8" w:rsidR="002B2C43" w:rsidRPr="00A32BA3" w:rsidRDefault="002B2C43" w:rsidP="002B2C43">
            <w:pPr>
              <w:keepNext/>
              <w:keepLines/>
              <w:rPr>
                <w:rFonts w:asciiTheme="minorHAnsi" w:eastAsia="Times New Roman" w:hAnsiTheme="minorHAnsi" w:cs="Arial"/>
                <w:szCs w:val="23"/>
                <w:lang w:eastAsia="en-AU"/>
              </w:rPr>
            </w:pPr>
            <w:r w:rsidRPr="00A32BA3">
              <w:t>Lakes</w:t>
            </w:r>
          </w:p>
        </w:tc>
        <w:tc>
          <w:tcPr>
            <w:tcW w:w="2146" w:type="dxa"/>
            <w:tcBorders>
              <w:top w:val="nil"/>
              <w:left w:val="nil"/>
              <w:bottom w:val="nil"/>
              <w:right w:val="nil"/>
            </w:tcBorders>
            <w:shd w:val="clear" w:color="auto" w:fill="auto"/>
            <w:noWrap/>
          </w:tcPr>
          <w:p w14:paraId="7BAC4FF9" w14:textId="7B1468CE" w:rsidR="002B2C43" w:rsidRPr="00A32BA3" w:rsidRDefault="002B2C43" w:rsidP="002B2C43">
            <w:pPr>
              <w:ind w:right="26"/>
              <w:jc w:val="right"/>
              <w:rPr>
                <w:rFonts w:asciiTheme="minorHAnsi" w:hAnsiTheme="minorHAnsi" w:cs="Arial"/>
                <w:szCs w:val="23"/>
              </w:rPr>
            </w:pPr>
            <w:r w:rsidRPr="00A32BA3">
              <w:t xml:space="preserve"> 87 </w:t>
            </w:r>
          </w:p>
        </w:tc>
        <w:tc>
          <w:tcPr>
            <w:tcW w:w="2147" w:type="dxa"/>
            <w:tcBorders>
              <w:top w:val="nil"/>
              <w:left w:val="nil"/>
              <w:bottom w:val="nil"/>
              <w:right w:val="nil"/>
            </w:tcBorders>
            <w:shd w:val="clear" w:color="auto" w:fill="auto"/>
            <w:noWrap/>
          </w:tcPr>
          <w:p w14:paraId="1C850B74" w14:textId="59058FA9" w:rsidR="002B2C43" w:rsidRPr="00A32BA3" w:rsidRDefault="002B2C43" w:rsidP="002B2C43">
            <w:pPr>
              <w:ind w:right="26"/>
              <w:jc w:val="right"/>
              <w:rPr>
                <w:rFonts w:asciiTheme="minorHAnsi" w:hAnsiTheme="minorHAnsi" w:cs="Arial"/>
                <w:szCs w:val="23"/>
              </w:rPr>
            </w:pPr>
            <w:r w:rsidRPr="00A32BA3">
              <w:t xml:space="preserve"> 79 </w:t>
            </w:r>
          </w:p>
        </w:tc>
        <w:tc>
          <w:tcPr>
            <w:tcW w:w="1973" w:type="dxa"/>
            <w:tcBorders>
              <w:top w:val="nil"/>
              <w:left w:val="nil"/>
              <w:bottom w:val="nil"/>
              <w:right w:val="single" w:sz="4" w:space="0" w:color="auto"/>
            </w:tcBorders>
            <w:shd w:val="clear" w:color="auto" w:fill="auto"/>
            <w:noWrap/>
          </w:tcPr>
          <w:p w14:paraId="37152EB1" w14:textId="543EE7B5" w:rsidR="002B2C43" w:rsidRPr="00A32BA3" w:rsidRDefault="002B2C43" w:rsidP="002B2C43">
            <w:pPr>
              <w:jc w:val="right"/>
              <w:rPr>
                <w:rFonts w:asciiTheme="minorHAnsi" w:hAnsiTheme="minorHAnsi" w:cs="Arial"/>
                <w:szCs w:val="23"/>
              </w:rPr>
            </w:pPr>
            <w:r w:rsidRPr="00A32BA3">
              <w:t xml:space="preserve"> 90.8 </w:t>
            </w:r>
          </w:p>
        </w:tc>
      </w:tr>
      <w:tr w:rsidR="007E6664" w:rsidRPr="00A32BA3" w14:paraId="1BEDA16E" w14:textId="77777777" w:rsidTr="00125D9A">
        <w:trPr>
          <w:trHeight w:val="300"/>
        </w:trPr>
        <w:tc>
          <w:tcPr>
            <w:tcW w:w="2283" w:type="dxa"/>
            <w:tcBorders>
              <w:top w:val="nil"/>
              <w:left w:val="single" w:sz="4" w:space="0" w:color="auto"/>
              <w:bottom w:val="nil"/>
              <w:right w:val="nil"/>
            </w:tcBorders>
            <w:shd w:val="clear" w:color="auto" w:fill="auto"/>
            <w:noWrap/>
            <w:hideMark/>
          </w:tcPr>
          <w:p w14:paraId="053454E2" w14:textId="0C4BF96D" w:rsidR="002B2C43" w:rsidRPr="00A32BA3" w:rsidRDefault="002B2C43" w:rsidP="002B2C43">
            <w:pPr>
              <w:keepNext/>
              <w:keepLines/>
              <w:rPr>
                <w:rFonts w:asciiTheme="minorHAnsi" w:eastAsia="Times New Roman" w:hAnsiTheme="minorHAnsi" w:cs="Arial"/>
                <w:szCs w:val="23"/>
                <w:lang w:eastAsia="en-AU"/>
              </w:rPr>
            </w:pPr>
            <w:r w:rsidRPr="00A32BA3">
              <w:t>Mid Central</w:t>
            </w:r>
          </w:p>
        </w:tc>
        <w:tc>
          <w:tcPr>
            <w:tcW w:w="2146" w:type="dxa"/>
            <w:tcBorders>
              <w:top w:val="nil"/>
              <w:left w:val="nil"/>
              <w:bottom w:val="nil"/>
              <w:right w:val="nil"/>
            </w:tcBorders>
            <w:shd w:val="clear" w:color="auto" w:fill="auto"/>
            <w:noWrap/>
          </w:tcPr>
          <w:p w14:paraId="43A91940" w14:textId="59AC88F0" w:rsidR="002B2C43" w:rsidRPr="00A32BA3" w:rsidRDefault="002B2C43" w:rsidP="002B2C43">
            <w:pPr>
              <w:ind w:right="26"/>
              <w:jc w:val="right"/>
              <w:rPr>
                <w:rFonts w:asciiTheme="minorHAnsi" w:hAnsiTheme="minorHAnsi" w:cs="Arial"/>
                <w:szCs w:val="23"/>
              </w:rPr>
            </w:pPr>
            <w:r w:rsidRPr="00A32BA3">
              <w:t xml:space="preserve"> 139 </w:t>
            </w:r>
          </w:p>
        </w:tc>
        <w:tc>
          <w:tcPr>
            <w:tcW w:w="2147" w:type="dxa"/>
            <w:tcBorders>
              <w:top w:val="nil"/>
              <w:left w:val="nil"/>
              <w:bottom w:val="nil"/>
              <w:right w:val="nil"/>
            </w:tcBorders>
            <w:shd w:val="clear" w:color="auto" w:fill="auto"/>
            <w:noWrap/>
          </w:tcPr>
          <w:p w14:paraId="493A7A1A" w14:textId="4B0E3DD2" w:rsidR="002B2C43" w:rsidRPr="00A32BA3" w:rsidRDefault="002B2C43" w:rsidP="002B2C43">
            <w:pPr>
              <w:ind w:right="26"/>
              <w:jc w:val="right"/>
              <w:rPr>
                <w:rFonts w:asciiTheme="minorHAnsi" w:hAnsiTheme="minorHAnsi" w:cs="Arial"/>
                <w:szCs w:val="23"/>
              </w:rPr>
            </w:pPr>
            <w:r w:rsidRPr="00A32BA3">
              <w:t xml:space="preserve"> 133 </w:t>
            </w:r>
          </w:p>
        </w:tc>
        <w:tc>
          <w:tcPr>
            <w:tcW w:w="1973" w:type="dxa"/>
            <w:tcBorders>
              <w:top w:val="nil"/>
              <w:left w:val="nil"/>
              <w:bottom w:val="nil"/>
              <w:right w:val="single" w:sz="4" w:space="0" w:color="auto"/>
            </w:tcBorders>
            <w:shd w:val="clear" w:color="auto" w:fill="auto"/>
            <w:noWrap/>
          </w:tcPr>
          <w:p w14:paraId="636B06B8" w14:textId="04ECF760" w:rsidR="002B2C43" w:rsidRPr="00A32BA3" w:rsidRDefault="002B2C43" w:rsidP="002B2C43">
            <w:pPr>
              <w:jc w:val="right"/>
              <w:rPr>
                <w:rFonts w:asciiTheme="minorHAnsi" w:hAnsiTheme="minorHAnsi" w:cs="Arial"/>
                <w:szCs w:val="23"/>
              </w:rPr>
            </w:pPr>
            <w:r w:rsidRPr="00A32BA3">
              <w:t xml:space="preserve"> 95.7 </w:t>
            </w:r>
          </w:p>
        </w:tc>
      </w:tr>
      <w:tr w:rsidR="007E6664" w:rsidRPr="00A32BA3" w14:paraId="3BD23299" w14:textId="77777777" w:rsidTr="00125D9A">
        <w:trPr>
          <w:trHeight w:val="300"/>
        </w:trPr>
        <w:tc>
          <w:tcPr>
            <w:tcW w:w="2283" w:type="dxa"/>
            <w:tcBorders>
              <w:top w:val="nil"/>
              <w:left w:val="single" w:sz="4" w:space="0" w:color="auto"/>
              <w:bottom w:val="nil"/>
              <w:right w:val="nil"/>
            </w:tcBorders>
            <w:shd w:val="clear" w:color="auto" w:fill="auto"/>
            <w:noWrap/>
            <w:hideMark/>
          </w:tcPr>
          <w:p w14:paraId="0656B19C" w14:textId="11DADDCB" w:rsidR="002B2C43" w:rsidRPr="00A32BA3" w:rsidRDefault="002B2C43" w:rsidP="002B2C43">
            <w:pPr>
              <w:keepNext/>
              <w:keepLines/>
              <w:rPr>
                <w:rFonts w:asciiTheme="minorHAnsi" w:eastAsia="Times New Roman" w:hAnsiTheme="minorHAnsi" w:cs="Arial"/>
                <w:szCs w:val="23"/>
                <w:lang w:eastAsia="en-AU"/>
              </w:rPr>
            </w:pPr>
            <w:r w:rsidRPr="00A32BA3">
              <w:t>Nelson Marlborough</w:t>
            </w:r>
          </w:p>
        </w:tc>
        <w:tc>
          <w:tcPr>
            <w:tcW w:w="2146" w:type="dxa"/>
            <w:tcBorders>
              <w:top w:val="nil"/>
              <w:left w:val="nil"/>
              <w:bottom w:val="nil"/>
              <w:right w:val="nil"/>
            </w:tcBorders>
            <w:shd w:val="clear" w:color="auto" w:fill="auto"/>
            <w:noWrap/>
          </w:tcPr>
          <w:p w14:paraId="46E86D70" w14:textId="147B65E7" w:rsidR="002B2C43" w:rsidRPr="00A32BA3" w:rsidRDefault="002B2C43" w:rsidP="002B2C43">
            <w:pPr>
              <w:ind w:right="26"/>
              <w:jc w:val="right"/>
              <w:rPr>
                <w:rFonts w:asciiTheme="minorHAnsi" w:hAnsiTheme="minorHAnsi" w:cs="Arial"/>
                <w:szCs w:val="23"/>
              </w:rPr>
            </w:pPr>
            <w:r w:rsidRPr="00A32BA3">
              <w:t xml:space="preserve"> 139 </w:t>
            </w:r>
          </w:p>
        </w:tc>
        <w:tc>
          <w:tcPr>
            <w:tcW w:w="2147" w:type="dxa"/>
            <w:tcBorders>
              <w:top w:val="nil"/>
              <w:left w:val="nil"/>
              <w:bottom w:val="nil"/>
              <w:right w:val="nil"/>
            </w:tcBorders>
            <w:shd w:val="clear" w:color="auto" w:fill="auto"/>
            <w:noWrap/>
          </w:tcPr>
          <w:p w14:paraId="5DBB2B44" w14:textId="5D010863" w:rsidR="002B2C43" w:rsidRPr="00A32BA3" w:rsidRDefault="002B2C43" w:rsidP="002B2C43">
            <w:pPr>
              <w:ind w:right="26"/>
              <w:jc w:val="right"/>
              <w:rPr>
                <w:rFonts w:asciiTheme="minorHAnsi" w:hAnsiTheme="minorHAnsi" w:cs="Arial"/>
                <w:szCs w:val="23"/>
              </w:rPr>
            </w:pPr>
            <w:r w:rsidRPr="00A32BA3">
              <w:t xml:space="preserve"> 123 </w:t>
            </w:r>
          </w:p>
        </w:tc>
        <w:tc>
          <w:tcPr>
            <w:tcW w:w="1973" w:type="dxa"/>
            <w:tcBorders>
              <w:top w:val="nil"/>
              <w:left w:val="nil"/>
              <w:bottom w:val="nil"/>
              <w:right w:val="single" w:sz="4" w:space="0" w:color="auto"/>
            </w:tcBorders>
            <w:shd w:val="clear" w:color="auto" w:fill="auto"/>
            <w:noWrap/>
          </w:tcPr>
          <w:p w14:paraId="7077B7C7" w14:textId="0BABA405" w:rsidR="002B2C43" w:rsidRPr="00A32BA3" w:rsidRDefault="002B2C43" w:rsidP="002B2C43">
            <w:pPr>
              <w:jc w:val="right"/>
              <w:rPr>
                <w:rFonts w:asciiTheme="minorHAnsi" w:hAnsiTheme="minorHAnsi" w:cs="Arial"/>
                <w:szCs w:val="23"/>
              </w:rPr>
            </w:pPr>
            <w:r w:rsidRPr="00A32BA3">
              <w:t xml:space="preserve"> 88.5 </w:t>
            </w:r>
          </w:p>
        </w:tc>
      </w:tr>
      <w:tr w:rsidR="007E6664" w:rsidRPr="00A32BA3" w14:paraId="13E1242C" w14:textId="77777777" w:rsidTr="00125D9A">
        <w:trPr>
          <w:trHeight w:val="300"/>
        </w:trPr>
        <w:tc>
          <w:tcPr>
            <w:tcW w:w="2283" w:type="dxa"/>
            <w:tcBorders>
              <w:top w:val="nil"/>
              <w:left w:val="single" w:sz="4" w:space="0" w:color="auto"/>
              <w:bottom w:val="nil"/>
              <w:right w:val="nil"/>
            </w:tcBorders>
            <w:shd w:val="clear" w:color="auto" w:fill="auto"/>
            <w:noWrap/>
            <w:hideMark/>
          </w:tcPr>
          <w:p w14:paraId="09EBE13D" w14:textId="52C0166D" w:rsidR="002B2C43" w:rsidRPr="00A32BA3" w:rsidRDefault="002B2C43" w:rsidP="002B2C43">
            <w:pPr>
              <w:keepNext/>
              <w:keepLines/>
              <w:rPr>
                <w:rFonts w:asciiTheme="minorHAnsi" w:eastAsia="Times New Roman" w:hAnsiTheme="minorHAnsi" w:cs="Arial"/>
                <w:szCs w:val="23"/>
                <w:lang w:eastAsia="en-AU"/>
              </w:rPr>
            </w:pPr>
            <w:r w:rsidRPr="00A32BA3">
              <w:t>Northland</w:t>
            </w:r>
          </w:p>
        </w:tc>
        <w:tc>
          <w:tcPr>
            <w:tcW w:w="2146" w:type="dxa"/>
            <w:tcBorders>
              <w:top w:val="nil"/>
              <w:left w:val="nil"/>
              <w:bottom w:val="nil"/>
              <w:right w:val="nil"/>
            </w:tcBorders>
            <w:shd w:val="clear" w:color="auto" w:fill="auto"/>
            <w:noWrap/>
          </w:tcPr>
          <w:p w14:paraId="392CA9D7" w14:textId="2E293FCC" w:rsidR="002B2C43" w:rsidRPr="00A32BA3" w:rsidRDefault="002B2C43" w:rsidP="002B2C43">
            <w:pPr>
              <w:ind w:right="26"/>
              <w:jc w:val="right"/>
              <w:rPr>
                <w:rFonts w:asciiTheme="minorHAnsi" w:hAnsiTheme="minorHAnsi" w:cs="Arial"/>
                <w:szCs w:val="23"/>
              </w:rPr>
            </w:pPr>
            <w:r w:rsidRPr="00A32BA3">
              <w:t xml:space="preserve"> 91 </w:t>
            </w:r>
          </w:p>
        </w:tc>
        <w:tc>
          <w:tcPr>
            <w:tcW w:w="2147" w:type="dxa"/>
            <w:tcBorders>
              <w:top w:val="nil"/>
              <w:left w:val="nil"/>
              <w:bottom w:val="nil"/>
              <w:right w:val="nil"/>
            </w:tcBorders>
            <w:shd w:val="clear" w:color="auto" w:fill="auto"/>
            <w:noWrap/>
          </w:tcPr>
          <w:p w14:paraId="017C7E4B" w14:textId="7F8133AC" w:rsidR="002B2C43" w:rsidRPr="00A32BA3" w:rsidRDefault="002B2C43" w:rsidP="002B2C43">
            <w:pPr>
              <w:ind w:right="26"/>
              <w:jc w:val="right"/>
              <w:rPr>
                <w:rFonts w:asciiTheme="minorHAnsi" w:hAnsiTheme="minorHAnsi" w:cs="Arial"/>
                <w:szCs w:val="23"/>
              </w:rPr>
            </w:pPr>
            <w:r w:rsidRPr="00A32BA3">
              <w:t xml:space="preserve"> 77 </w:t>
            </w:r>
          </w:p>
        </w:tc>
        <w:tc>
          <w:tcPr>
            <w:tcW w:w="1973" w:type="dxa"/>
            <w:tcBorders>
              <w:top w:val="nil"/>
              <w:left w:val="nil"/>
              <w:bottom w:val="nil"/>
              <w:right w:val="single" w:sz="4" w:space="0" w:color="auto"/>
            </w:tcBorders>
            <w:shd w:val="clear" w:color="auto" w:fill="auto"/>
            <w:noWrap/>
          </w:tcPr>
          <w:p w14:paraId="2005A6EA" w14:textId="1AA84107" w:rsidR="002B2C43" w:rsidRPr="00A32BA3" w:rsidRDefault="002B2C43" w:rsidP="002B2C43">
            <w:pPr>
              <w:jc w:val="right"/>
              <w:rPr>
                <w:rFonts w:asciiTheme="minorHAnsi" w:hAnsiTheme="minorHAnsi" w:cs="Arial"/>
                <w:szCs w:val="23"/>
              </w:rPr>
            </w:pPr>
            <w:r w:rsidRPr="00A32BA3">
              <w:t xml:space="preserve"> 84.6 </w:t>
            </w:r>
          </w:p>
        </w:tc>
      </w:tr>
      <w:tr w:rsidR="007E6664" w:rsidRPr="00A32BA3" w14:paraId="0974E78D" w14:textId="77777777" w:rsidTr="00125D9A">
        <w:trPr>
          <w:trHeight w:val="300"/>
        </w:trPr>
        <w:tc>
          <w:tcPr>
            <w:tcW w:w="2283" w:type="dxa"/>
            <w:tcBorders>
              <w:top w:val="nil"/>
              <w:left w:val="single" w:sz="4" w:space="0" w:color="auto"/>
              <w:bottom w:val="nil"/>
              <w:right w:val="nil"/>
            </w:tcBorders>
            <w:shd w:val="clear" w:color="auto" w:fill="auto"/>
            <w:noWrap/>
            <w:hideMark/>
          </w:tcPr>
          <w:p w14:paraId="3F355DB3" w14:textId="43D3609E" w:rsidR="002B2C43" w:rsidRPr="00A32BA3" w:rsidRDefault="002B2C43" w:rsidP="002B2C43">
            <w:pPr>
              <w:keepNext/>
              <w:keepLines/>
              <w:rPr>
                <w:rFonts w:asciiTheme="minorHAnsi" w:eastAsia="Times New Roman" w:hAnsiTheme="minorHAnsi" w:cs="Arial"/>
                <w:szCs w:val="23"/>
                <w:lang w:eastAsia="en-AU"/>
              </w:rPr>
            </w:pPr>
            <w:r w:rsidRPr="00A32BA3">
              <w:t>South Canterbury</w:t>
            </w:r>
          </w:p>
        </w:tc>
        <w:tc>
          <w:tcPr>
            <w:tcW w:w="2146" w:type="dxa"/>
            <w:tcBorders>
              <w:top w:val="nil"/>
              <w:left w:val="nil"/>
              <w:bottom w:val="nil"/>
              <w:right w:val="nil"/>
            </w:tcBorders>
            <w:shd w:val="clear" w:color="auto" w:fill="auto"/>
            <w:noWrap/>
          </w:tcPr>
          <w:p w14:paraId="7D587693" w14:textId="1F2E5448" w:rsidR="002B2C43" w:rsidRPr="00A32BA3" w:rsidRDefault="002B2C43" w:rsidP="002B2C43">
            <w:pPr>
              <w:ind w:right="26"/>
              <w:jc w:val="right"/>
              <w:rPr>
                <w:rFonts w:asciiTheme="minorHAnsi" w:hAnsiTheme="minorHAnsi" w:cs="Arial"/>
                <w:szCs w:val="23"/>
              </w:rPr>
            </w:pPr>
            <w:r w:rsidRPr="00A32BA3">
              <w:t xml:space="preserve"> 61 </w:t>
            </w:r>
          </w:p>
        </w:tc>
        <w:tc>
          <w:tcPr>
            <w:tcW w:w="2147" w:type="dxa"/>
            <w:tcBorders>
              <w:top w:val="nil"/>
              <w:left w:val="nil"/>
              <w:bottom w:val="nil"/>
              <w:right w:val="nil"/>
            </w:tcBorders>
            <w:shd w:val="clear" w:color="auto" w:fill="auto"/>
            <w:noWrap/>
          </w:tcPr>
          <w:p w14:paraId="45C9E621" w14:textId="4F64218D" w:rsidR="002B2C43" w:rsidRPr="00A32BA3" w:rsidRDefault="002B2C43" w:rsidP="002B2C43">
            <w:pPr>
              <w:ind w:right="26"/>
              <w:jc w:val="right"/>
              <w:rPr>
                <w:rFonts w:asciiTheme="minorHAnsi" w:hAnsiTheme="minorHAnsi" w:cs="Arial"/>
                <w:szCs w:val="23"/>
              </w:rPr>
            </w:pPr>
            <w:r w:rsidRPr="00A32BA3">
              <w:t xml:space="preserve"> 50 </w:t>
            </w:r>
          </w:p>
        </w:tc>
        <w:tc>
          <w:tcPr>
            <w:tcW w:w="1973" w:type="dxa"/>
            <w:tcBorders>
              <w:top w:val="nil"/>
              <w:left w:val="nil"/>
              <w:bottom w:val="nil"/>
              <w:right w:val="single" w:sz="4" w:space="0" w:color="auto"/>
            </w:tcBorders>
            <w:shd w:val="clear" w:color="auto" w:fill="auto"/>
            <w:noWrap/>
          </w:tcPr>
          <w:p w14:paraId="6D8E5C39" w14:textId="4F67FE6E" w:rsidR="002B2C43" w:rsidRPr="00A32BA3" w:rsidRDefault="002B2C43" w:rsidP="002B2C43">
            <w:pPr>
              <w:jc w:val="right"/>
              <w:rPr>
                <w:rFonts w:asciiTheme="minorHAnsi" w:hAnsiTheme="minorHAnsi" w:cs="Arial"/>
                <w:szCs w:val="23"/>
              </w:rPr>
            </w:pPr>
            <w:r w:rsidRPr="00A32BA3">
              <w:t xml:space="preserve"> 82.0 </w:t>
            </w:r>
          </w:p>
        </w:tc>
      </w:tr>
      <w:tr w:rsidR="007E6664" w:rsidRPr="00A32BA3" w14:paraId="12B3C1A2" w14:textId="77777777" w:rsidTr="00125D9A">
        <w:trPr>
          <w:trHeight w:val="300"/>
        </w:trPr>
        <w:tc>
          <w:tcPr>
            <w:tcW w:w="2283" w:type="dxa"/>
            <w:tcBorders>
              <w:top w:val="nil"/>
              <w:left w:val="single" w:sz="4" w:space="0" w:color="auto"/>
              <w:bottom w:val="nil"/>
              <w:right w:val="nil"/>
            </w:tcBorders>
            <w:shd w:val="clear" w:color="auto" w:fill="auto"/>
            <w:noWrap/>
            <w:hideMark/>
          </w:tcPr>
          <w:p w14:paraId="64E3D4FA" w14:textId="6398A47D" w:rsidR="002B2C43" w:rsidRPr="00A32BA3" w:rsidRDefault="002B2C43" w:rsidP="002B2C43">
            <w:pPr>
              <w:keepNext/>
              <w:keepLines/>
              <w:rPr>
                <w:rFonts w:asciiTheme="minorHAnsi" w:eastAsia="Times New Roman" w:hAnsiTheme="minorHAnsi" w:cs="Arial"/>
                <w:szCs w:val="23"/>
                <w:lang w:eastAsia="en-AU"/>
              </w:rPr>
            </w:pPr>
            <w:r w:rsidRPr="00A32BA3">
              <w:t>Southern</w:t>
            </w:r>
          </w:p>
        </w:tc>
        <w:tc>
          <w:tcPr>
            <w:tcW w:w="2146" w:type="dxa"/>
            <w:tcBorders>
              <w:top w:val="nil"/>
              <w:left w:val="nil"/>
              <w:bottom w:val="nil"/>
              <w:right w:val="nil"/>
            </w:tcBorders>
            <w:shd w:val="clear" w:color="auto" w:fill="auto"/>
            <w:noWrap/>
          </w:tcPr>
          <w:p w14:paraId="136E62F9" w14:textId="71EB4A24" w:rsidR="002B2C43" w:rsidRPr="00A32BA3" w:rsidRDefault="002B2C43" w:rsidP="002B2C43">
            <w:pPr>
              <w:ind w:right="26"/>
              <w:jc w:val="right"/>
              <w:rPr>
                <w:rFonts w:asciiTheme="minorHAnsi" w:hAnsiTheme="minorHAnsi" w:cs="Arial"/>
                <w:szCs w:val="23"/>
              </w:rPr>
            </w:pPr>
            <w:r w:rsidRPr="00A32BA3">
              <w:t xml:space="preserve"> 457 </w:t>
            </w:r>
          </w:p>
        </w:tc>
        <w:tc>
          <w:tcPr>
            <w:tcW w:w="2147" w:type="dxa"/>
            <w:tcBorders>
              <w:top w:val="nil"/>
              <w:left w:val="nil"/>
              <w:bottom w:val="nil"/>
              <w:right w:val="nil"/>
            </w:tcBorders>
            <w:shd w:val="clear" w:color="auto" w:fill="auto"/>
            <w:noWrap/>
          </w:tcPr>
          <w:p w14:paraId="0CD7B05E" w14:textId="6A883525" w:rsidR="002B2C43" w:rsidRPr="00A32BA3" w:rsidRDefault="002B2C43" w:rsidP="002B2C43">
            <w:pPr>
              <w:ind w:right="26"/>
              <w:jc w:val="right"/>
              <w:rPr>
                <w:rFonts w:asciiTheme="minorHAnsi" w:hAnsiTheme="minorHAnsi" w:cs="Arial"/>
                <w:szCs w:val="23"/>
              </w:rPr>
            </w:pPr>
            <w:r w:rsidRPr="00A32BA3">
              <w:t xml:space="preserve"> 412 </w:t>
            </w:r>
          </w:p>
        </w:tc>
        <w:tc>
          <w:tcPr>
            <w:tcW w:w="1973" w:type="dxa"/>
            <w:tcBorders>
              <w:top w:val="nil"/>
              <w:left w:val="nil"/>
              <w:bottom w:val="nil"/>
              <w:right w:val="single" w:sz="4" w:space="0" w:color="auto"/>
            </w:tcBorders>
            <w:shd w:val="clear" w:color="auto" w:fill="auto"/>
            <w:noWrap/>
          </w:tcPr>
          <w:p w14:paraId="4995CBAE" w14:textId="066BC634" w:rsidR="002B2C43" w:rsidRPr="00A32BA3" w:rsidRDefault="002B2C43" w:rsidP="002B2C43">
            <w:pPr>
              <w:jc w:val="right"/>
              <w:rPr>
                <w:rFonts w:asciiTheme="minorHAnsi" w:hAnsiTheme="minorHAnsi" w:cs="Arial"/>
                <w:szCs w:val="23"/>
              </w:rPr>
            </w:pPr>
            <w:r w:rsidRPr="00A32BA3">
              <w:t xml:space="preserve"> 90.2 </w:t>
            </w:r>
          </w:p>
        </w:tc>
      </w:tr>
      <w:tr w:rsidR="007E6664" w:rsidRPr="00A32BA3" w14:paraId="50ED0E18" w14:textId="77777777" w:rsidTr="00125D9A">
        <w:trPr>
          <w:trHeight w:val="300"/>
        </w:trPr>
        <w:tc>
          <w:tcPr>
            <w:tcW w:w="2283" w:type="dxa"/>
            <w:tcBorders>
              <w:top w:val="nil"/>
              <w:left w:val="single" w:sz="4" w:space="0" w:color="auto"/>
              <w:bottom w:val="nil"/>
              <w:right w:val="nil"/>
            </w:tcBorders>
            <w:shd w:val="clear" w:color="auto" w:fill="auto"/>
            <w:noWrap/>
            <w:hideMark/>
          </w:tcPr>
          <w:p w14:paraId="15181B27" w14:textId="6F9F72BC" w:rsidR="002B2C43" w:rsidRPr="00A32BA3" w:rsidRDefault="002B2C43" w:rsidP="002B2C43">
            <w:pPr>
              <w:keepNext/>
              <w:keepLines/>
              <w:rPr>
                <w:rFonts w:asciiTheme="minorHAnsi" w:eastAsia="Times New Roman" w:hAnsiTheme="minorHAnsi" w:cs="Arial"/>
                <w:szCs w:val="23"/>
                <w:lang w:eastAsia="en-AU"/>
              </w:rPr>
            </w:pPr>
            <w:r w:rsidRPr="00A32BA3">
              <w:t>Tairawhiti</w:t>
            </w:r>
          </w:p>
        </w:tc>
        <w:tc>
          <w:tcPr>
            <w:tcW w:w="2146" w:type="dxa"/>
            <w:tcBorders>
              <w:top w:val="nil"/>
              <w:left w:val="nil"/>
              <w:bottom w:val="nil"/>
              <w:right w:val="nil"/>
            </w:tcBorders>
            <w:shd w:val="clear" w:color="auto" w:fill="auto"/>
            <w:noWrap/>
          </w:tcPr>
          <w:p w14:paraId="58D65C97" w14:textId="530178D4" w:rsidR="002B2C43" w:rsidRPr="00A32BA3" w:rsidRDefault="002B2C43" w:rsidP="002B2C43">
            <w:pPr>
              <w:ind w:right="26"/>
              <w:jc w:val="right"/>
              <w:rPr>
                <w:rFonts w:asciiTheme="minorHAnsi" w:hAnsiTheme="minorHAnsi" w:cs="Arial"/>
                <w:szCs w:val="23"/>
              </w:rPr>
            </w:pPr>
            <w:r w:rsidRPr="00A32BA3">
              <w:t xml:space="preserve"> 30 </w:t>
            </w:r>
          </w:p>
        </w:tc>
        <w:tc>
          <w:tcPr>
            <w:tcW w:w="2147" w:type="dxa"/>
            <w:tcBorders>
              <w:top w:val="nil"/>
              <w:left w:val="nil"/>
              <w:bottom w:val="nil"/>
              <w:right w:val="nil"/>
            </w:tcBorders>
            <w:shd w:val="clear" w:color="auto" w:fill="auto"/>
            <w:noWrap/>
          </w:tcPr>
          <w:p w14:paraId="32AAFA40" w14:textId="7A853175" w:rsidR="002B2C43" w:rsidRPr="00A32BA3" w:rsidRDefault="002B2C43" w:rsidP="002B2C43">
            <w:pPr>
              <w:ind w:right="26"/>
              <w:jc w:val="right"/>
              <w:rPr>
                <w:rFonts w:asciiTheme="minorHAnsi" w:hAnsiTheme="minorHAnsi" w:cs="Arial"/>
                <w:szCs w:val="23"/>
              </w:rPr>
            </w:pPr>
            <w:r w:rsidRPr="00A32BA3">
              <w:t xml:space="preserve"> 24 </w:t>
            </w:r>
          </w:p>
        </w:tc>
        <w:tc>
          <w:tcPr>
            <w:tcW w:w="1973" w:type="dxa"/>
            <w:tcBorders>
              <w:top w:val="nil"/>
              <w:left w:val="nil"/>
              <w:bottom w:val="nil"/>
              <w:right w:val="single" w:sz="4" w:space="0" w:color="auto"/>
            </w:tcBorders>
            <w:shd w:val="clear" w:color="auto" w:fill="auto"/>
            <w:noWrap/>
          </w:tcPr>
          <w:p w14:paraId="644F4A94" w14:textId="128385D9" w:rsidR="002B2C43" w:rsidRPr="00A32BA3" w:rsidRDefault="002B2C43" w:rsidP="002B2C43">
            <w:pPr>
              <w:jc w:val="right"/>
              <w:rPr>
                <w:rFonts w:asciiTheme="minorHAnsi" w:hAnsiTheme="minorHAnsi" w:cs="Arial"/>
                <w:szCs w:val="23"/>
              </w:rPr>
            </w:pPr>
            <w:r w:rsidRPr="00A32BA3">
              <w:t xml:space="preserve"> 80.0 </w:t>
            </w:r>
          </w:p>
        </w:tc>
      </w:tr>
      <w:tr w:rsidR="007E6664" w:rsidRPr="00A32BA3" w14:paraId="212154F1" w14:textId="77777777" w:rsidTr="00125D9A">
        <w:trPr>
          <w:trHeight w:val="300"/>
        </w:trPr>
        <w:tc>
          <w:tcPr>
            <w:tcW w:w="2283" w:type="dxa"/>
            <w:tcBorders>
              <w:top w:val="nil"/>
              <w:left w:val="single" w:sz="4" w:space="0" w:color="auto"/>
              <w:bottom w:val="nil"/>
              <w:right w:val="nil"/>
            </w:tcBorders>
            <w:shd w:val="clear" w:color="auto" w:fill="auto"/>
            <w:noWrap/>
            <w:hideMark/>
          </w:tcPr>
          <w:p w14:paraId="31429200" w14:textId="5AB29705" w:rsidR="002B2C43" w:rsidRPr="00A32BA3" w:rsidRDefault="002B2C43" w:rsidP="002B2C43">
            <w:pPr>
              <w:keepNext/>
              <w:keepLines/>
              <w:rPr>
                <w:rFonts w:asciiTheme="minorHAnsi" w:eastAsia="Times New Roman" w:hAnsiTheme="minorHAnsi" w:cs="Arial"/>
                <w:szCs w:val="23"/>
                <w:lang w:eastAsia="en-AU"/>
              </w:rPr>
            </w:pPr>
            <w:r w:rsidRPr="00A32BA3">
              <w:t>Taranaki</w:t>
            </w:r>
          </w:p>
        </w:tc>
        <w:tc>
          <w:tcPr>
            <w:tcW w:w="2146" w:type="dxa"/>
            <w:tcBorders>
              <w:top w:val="nil"/>
              <w:left w:val="nil"/>
              <w:bottom w:val="nil"/>
              <w:right w:val="nil"/>
            </w:tcBorders>
            <w:shd w:val="clear" w:color="auto" w:fill="auto"/>
            <w:noWrap/>
          </w:tcPr>
          <w:p w14:paraId="61E7D753" w14:textId="105875B5" w:rsidR="002B2C43" w:rsidRPr="00A32BA3" w:rsidRDefault="002B2C43" w:rsidP="002B2C43">
            <w:pPr>
              <w:ind w:right="26"/>
              <w:jc w:val="right"/>
              <w:rPr>
                <w:rFonts w:asciiTheme="minorHAnsi" w:hAnsiTheme="minorHAnsi" w:cs="Arial"/>
                <w:szCs w:val="23"/>
              </w:rPr>
            </w:pPr>
            <w:r w:rsidRPr="00A32BA3">
              <w:t xml:space="preserve"> 125 </w:t>
            </w:r>
          </w:p>
        </w:tc>
        <w:tc>
          <w:tcPr>
            <w:tcW w:w="2147" w:type="dxa"/>
            <w:tcBorders>
              <w:top w:val="nil"/>
              <w:left w:val="nil"/>
              <w:bottom w:val="nil"/>
              <w:right w:val="nil"/>
            </w:tcBorders>
            <w:shd w:val="clear" w:color="auto" w:fill="auto"/>
            <w:noWrap/>
          </w:tcPr>
          <w:p w14:paraId="163C7661" w14:textId="2CA860E5" w:rsidR="002B2C43" w:rsidRPr="00A32BA3" w:rsidRDefault="002B2C43" w:rsidP="002B2C43">
            <w:pPr>
              <w:ind w:right="26"/>
              <w:jc w:val="right"/>
              <w:rPr>
                <w:rFonts w:asciiTheme="minorHAnsi" w:hAnsiTheme="minorHAnsi" w:cs="Arial"/>
                <w:szCs w:val="23"/>
              </w:rPr>
            </w:pPr>
            <w:r w:rsidRPr="00A32BA3">
              <w:t xml:space="preserve"> 114 </w:t>
            </w:r>
          </w:p>
        </w:tc>
        <w:tc>
          <w:tcPr>
            <w:tcW w:w="1973" w:type="dxa"/>
            <w:tcBorders>
              <w:top w:val="nil"/>
              <w:left w:val="nil"/>
              <w:bottom w:val="nil"/>
              <w:right w:val="single" w:sz="4" w:space="0" w:color="auto"/>
            </w:tcBorders>
            <w:shd w:val="clear" w:color="auto" w:fill="auto"/>
            <w:noWrap/>
          </w:tcPr>
          <w:p w14:paraId="289617F2" w14:textId="5299F740" w:rsidR="002B2C43" w:rsidRPr="00A32BA3" w:rsidRDefault="002B2C43" w:rsidP="002B2C43">
            <w:pPr>
              <w:jc w:val="right"/>
              <w:rPr>
                <w:rFonts w:asciiTheme="minorHAnsi" w:hAnsiTheme="minorHAnsi" w:cs="Arial"/>
                <w:szCs w:val="23"/>
              </w:rPr>
            </w:pPr>
            <w:r w:rsidRPr="00A32BA3">
              <w:t xml:space="preserve"> 91.2 </w:t>
            </w:r>
          </w:p>
        </w:tc>
      </w:tr>
      <w:tr w:rsidR="007E6664" w:rsidRPr="00A32BA3" w14:paraId="03438E68" w14:textId="77777777" w:rsidTr="00125D9A">
        <w:trPr>
          <w:trHeight w:val="300"/>
        </w:trPr>
        <w:tc>
          <w:tcPr>
            <w:tcW w:w="2283" w:type="dxa"/>
            <w:tcBorders>
              <w:top w:val="nil"/>
              <w:left w:val="single" w:sz="4" w:space="0" w:color="auto"/>
              <w:bottom w:val="nil"/>
              <w:right w:val="nil"/>
            </w:tcBorders>
            <w:shd w:val="clear" w:color="auto" w:fill="auto"/>
            <w:noWrap/>
            <w:hideMark/>
          </w:tcPr>
          <w:p w14:paraId="16C4539B" w14:textId="77AF25B8" w:rsidR="002B2C43" w:rsidRPr="00A32BA3" w:rsidRDefault="002B2C43" w:rsidP="002B2C43">
            <w:pPr>
              <w:keepNext/>
              <w:keepLines/>
              <w:rPr>
                <w:rFonts w:asciiTheme="minorHAnsi" w:eastAsia="Times New Roman" w:hAnsiTheme="minorHAnsi" w:cs="Arial"/>
                <w:szCs w:val="23"/>
                <w:lang w:eastAsia="en-AU"/>
              </w:rPr>
            </w:pPr>
            <w:r w:rsidRPr="00A32BA3">
              <w:t>Waikato</w:t>
            </w:r>
          </w:p>
        </w:tc>
        <w:tc>
          <w:tcPr>
            <w:tcW w:w="2146" w:type="dxa"/>
            <w:tcBorders>
              <w:top w:val="nil"/>
              <w:left w:val="nil"/>
              <w:bottom w:val="nil"/>
              <w:right w:val="nil"/>
            </w:tcBorders>
            <w:shd w:val="clear" w:color="auto" w:fill="auto"/>
            <w:noWrap/>
          </w:tcPr>
          <w:p w14:paraId="04C821AD" w14:textId="1546EB06" w:rsidR="002B2C43" w:rsidRPr="00A32BA3" w:rsidRDefault="002B2C43" w:rsidP="002B2C43">
            <w:pPr>
              <w:ind w:right="26"/>
              <w:jc w:val="right"/>
              <w:rPr>
                <w:rFonts w:asciiTheme="minorHAnsi" w:hAnsiTheme="minorHAnsi" w:cs="Arial"/>
                <w:szCs w:val="23"/>
              </w:rPr>
            </w:pPr>
            <w:r w:rsidRPr="00A32BA3">
              <w:t xml:space="preserve"> 381 </w:t>
            </w:r>
          </w:p>
        </w:tc>
        <w:tc>
          <w:tcPr>
            <w:tcW w:w="2147" w:type="dxa"/>
            <w:tcBorders>
              <w:top w:val="nil"/>
              <w:left w:val="nil"/>
              <w:bottom w:val="nil"/>
              <w:right w:val="nil"/>
            </w:tcBorders>
            <w:shd w:val="clear" w:color="auto" w:fill="auto"/>
            <w:noWrap/>
          </w:tcPr>
          <w:p w14:paraId="0CC09E73" w14:textId="5CB2FD4D" w:rsidR="002B2C43" w:rsidRPr="00A32BA3" w:rsidRDefault="002B2C43" w:rsidP="002B2C43">
            <w:pPr>
              <w:ind w:right="26"/>
              <w:jc w:val="right"/>
              <w:rPr>
                <w:rFonts w:asciiTheme="minorHAnsi" w:hAnsiTheme="minorHAnsi" w:cs="Arial"/>
                <w:szCs w:val="23"/>
              </w:rPr>
            </w:pPr>
            <w:r w:rsidRPr="00A32BA3">
              <w:t xml:space="preserve"> 351 </w:t>
            </w:r>
          </w:p>
        </w:tc>
        <w:tc>
          <w:tcPr>
            <w:tcW w:w="1973" w:type="dxa"/>
            <w:tcBorders>
              <w:top w:val="nil"/>
              <w:left w:val="nil"/>
              <w:bottom w:val="nil"/>
              <w:right w:val="single" w:sz="4" w:space="0" w:color="auto"/>
            </w:tcBorders>
            <w:shd w:val="clear" w:color="auto" w:fill="auto"/>
            <w:noWrap/>
          </w:tcPr>
          <w:p w14:paraId="548B68E2" w14:textId="59AC4EAF" w:rsidR="002B2C43" w:rsidRPr="00A32BA3" w:rsidRDefault="002B2C43" w:rsidP="002B2C43">
            <w:pPr>
              <w:jc w:val="right"/>
              <w:rPr>
                <w:rFonts w:asciiTheme="minorHAnsi" w:hAnsiTheme="minorHAnsi" w:cs="Arial"/>
                <w:szCs w:val="23"/>
              </w:rPr>
            </w:pPr>
            <w:r w:rsidRPr="00A32BA3">
              <w:t xml:space="preserve"> 92.1 </w:t>
            </w:r>
          </w:p>
        </w:tc>
      </w:tr>
      <w:tr w:rsidR="007E6664" w:rsidRPr="00A32BA3" w14:paraId="6F25D07E" w14:textId="77777777" w:rsidTr="00125D9A">
        <w:trPr>
          <w:trHeight w:val="300"/>
        </w:trPr>
        <w:tc>
          <w:tcPr>
            <w:tcW w:w="2283" w:type="dxa"/>
            <w:tcBorders>
              <w:top w:val="nil"/>
              <w:left w:val="single" w:sz="4" w:space="0" w:color="auto"/>
              <w:bottom w:val="nil"/>
              <w:right w:val="nil"/>
            </w:tcBorders>
            <w:shd w:val="clear" w:color="auto" w:fill="auto"/>
            <w:noWrap/>
            <w:hideMark/>
          </w:tcPr>
          <w:p w14:paraId="51BAD943" w14:textId="42537600" w:rsidR="002B2C43" w:rsidRPr="00A32BA3" w:rsidRDefault="002B2C43" w:rsidP="002B2C43">
            <w:pPr>
              <w:keepNext/>
              <w:keepLines/>
              <w:rPr>
                <w:rFonts w:asciiTheme="minorHAnsi" w:eastAsia="Times New Roman" w:hAnsiTheme="minorHAnsi" w:cs="Arial"/>
                <w:szCs w:val="23"/>
                <w:lang w:eastAsia="en-AU"/>
              </w:rPr>
            </w:pPr>
            <w:r w:rsidRPr="00A32BA3">
              <w:t>Wairarapa</w:t>
            </w:r>
          </w:p>
        </w:tc>
        <w:tc>
          <w:tcPr>
            <w:tcW w:w="2146" w:type="dxa"/>
            <w:tcBorders>
              <w:top w:val="nil"/>
              <w:left w:val="nil"/>
              <w:bottom w:val="nil"/>
              <w:right w:val="nil"/>
            </w:tcBorders>
            <w:shd w:val="clear" w:color="auto" w:fill="auto"/>
            <w:noWrap/>
          </w:tcPr>
          <w:p w14:paraId="082DC300" w14:textId="16E2C375" w:rsidR="002B2C43" w:rsidRPr="00A32BA3" w:rsidRDefault="002B2C43" w:rsidP="002B2C43">
            <w:pPr>
              <w:ind w:right="26"/>
              <w:jc w:val="right"/>
              <w:rPr>
                <w:rFonts w:asciiTheme="minorHAnsi" w:hAnsiTheme="minorHAnsi" w:cs="Arial"/>
                <w:szCs w:val="23"/>
              </w:rPr>
            </w:pPr>
            <w:r w:rsidRPr="00A32BA3">
              <w:t xml:space="preserve"> 41 </w:t>
            </w:r>
          </w:p>
        </w:tc>
        <w:tc>
          <w:tcPr>
            <w:tcW w:w="2147" w:type="dxa"/>
            <w:tcBorders>
              <w:top w:val="nil"/>
              <w:left w:val="nil"/>
              <w:bottom w:val="nil"/>
              <w:right w:val="nil"/>
            </w:tcBorders>
            <w:shd w:val="clear" w:color="auto" w:fill="auto"/>
            <w:noWrap/>
          </w:tcPr>
          <w:p w14:paraId="5E9E9171" w14:textId="147110BC" w:rsidR="002B2C43" w:rsidRPr="00A32BA3" w:rsidRDefault="002B2C43" w:rsidP="002B2C43">
            <w:pPr>
              <w:ind w:right="26"/>
              <w:jc w:val="right"/>
              <w:rPr>
                <w:rFonts w:asciiTheme="minorHAnsi" w:hAnsiTheme="minorHAnsi" w:cs="Arial"/>
                <w:szCs w:val="23"/>
              </w:rPr>
            </w:pPr>
            <w:r w:rsidRPr="00A32BA3">
              <w:t xml:space="preserve"> 37 </w:t>
            </w:r>
          </w:p>
        </w:tc>
        <w:tc>
          <w:tcPr>
            <w:tcW w:w="1973" w:type="dxa"/>
            <w:tcBorders>
              <w:top w:val="nil"/>
              <w:left w:val="nil"/>
              <w:bottom w:val="nil"/>
              <w:right w:val="single" w:sz="4" w:space="0" w:color="auto"/>
            </w:tcBorders>
            <w:shd w:val="clear" w:color="auto" w:fill="auto"/>
            <w:noWrap/>
          </w:tcPr>
          <w:p w14:paraId="043E8FF8" w14:textId="509BBCBC" w:rsidR="002B2C43" w:rsidRPr="00A32BA3" w:rsidRDefault="002B2C43" w:rsidP="002B2C43">
            <w:pPr>
              <w:jc w:val="right"/>
              <w:rPr>
                <w:rFonts w:asciiTheme="minorHAnsi" w:hAnsiTheme="minorHAnsi" w:cs="Arial"/>
                <w:szCs w:val="23"/>
              </w:rPr>
            </w:pPr>
            <w:r w:rsidRPr="00A32BA3">
              <w:t xml:space="preserve"> 90.2 </w:t>
            </w:r>
          </w:p>
        </w:tc>
      </w:tr>
      <w:tr w:rsidR="007E6664" w:rsidRPr="00A32BA3" w14:paraId="18AB5178" w14:textId="77777777" w:rsidTr="00125D9A">
        <w:trPr>
          <w:trHeight w:val="300"/>
        </w:trPr>
        <w:tc>
          <w:tcPr>
            <w:tcW w:w="2283" w:type="dxa"/>
            <w:tcBorders>
              <w:top w:val="nil"/>
              <w:left w:val="single" w:sz="4" w:space="0" w:color="auto"/>
              <w:bottom w:val="nil"/>
              <w:right w:val="nil"/>
            </w:tcBorders>
            <w:shd w:val="clear" w:color="auto" w:fill="auto"/>
            <w:noWrap/>
            <w:hideMark/>
          </w:tcPr>
          <w:p w14:paraId="18BC62D8" w14:textId="01A45A3B" w:rsidR="002B2C43" w:rsidRPr="00A32BA3" w:rsidRDefault="002B2C43" w:rsidP="002B2C43">
            <w:pPr>
              <w:keepNext/>
              <w:keepLines/>
              <w:rPr>
                <w:rFonts w:asciiTheme="minorHAnsi" w:eastAsia="Times New Roman" w:hAnsiTheme="minorHAnsi" w:cs="Arial"/>
                <w:szCs w:val="23"/>
                <w:lang w:eastAsia="en-AU"/>
              </w:rPr>
            </w:pPr>
            <w:r w:rsidRPr="00A32BA3">
              <w:t>Waitemata</w:t>
            </w:r>
          </w:p>
        </w:tc>
        <w:tc>
          <w:tcPr>
            <w:tcW w:w="2146" w:type="dxa"/>
            <w:tcBorders>
              <w:top w:val="nil"/>
              <w:left w:val="nil"/>
              <w:bottom w:val="nil"/>
              <w:right w:val="nil"/>
            </w:tcBorders>
            <w:shd w:val="clear" w:color="auto" w:fill="auto"/>
            <w:noWrap/>
          </w:tcPr>
          <w:p w14:paraId="0E28AFB2" w14:textId="19264C6C" w:rsidR="002B2C43" w:rsidRPr="00A32BA3" w:rsidRDefault="002B2C43" w:rsidP="002B2C43">
            <w:pPr>
              <w:ind w:right="26"/>
              <w:jc w:val="right"/>
              <w:rPr>
                <w:rFonts w:asciiTheme="minorHAnsi" w:hAnsiTheme="minorHAnsi" w:cs="Arial"/>
                <w:szCs w:val="23"/>
              </w:rPr>
            </w:pPr>
            <w:r w:rsidRPr="00A32BA3">
              <w:t xml:space="preserve"> 680 </w:t>
            </w:r>
          </w:p>
        </w:tc>
        <w:tc>
          <w:tcPr>
            <w:tcW w:w="2147" w:type="dxa"/>
            <w:tcBorders>
              <w:top w:val="nil"/>
              <w:left w:val="nil"/>
              <w:bottom w:val="nil"/>
              <w:right w:val="nil"/>
            </w:tcBorders>
            <w:shd w:val="clear" w:color="auto" w:fill="auto"/>
            <w:noWrap/>
          </w:tcPr>
          <w:p w14:paraId="49E8EE1F" w14:textId="6D4E8D8B" w:rsidR="002B2C43" w:rsidRPr="00A32BA3" w:rsidRDefault="002B2C43" w:rsidP="002B2C43">
            <w:pPr>
              <w:ind w:right="26"/>
              <w:jc w:val="right"/>
              <w:rPr>
                <w:rFonts w:asciiTheme="minorHAnsi" w:hAnsiTheme="minorHAnsi" w:cs="Arial"/>
                <w:szCs w:val="23"/>
              </w:rPr>
            </w:pPr>
            <w:r w:rsidRPr="00A32BA3">
              <w:t xml:space="preserve"> 599 </w:t>
            </w:r>
          </w:p>
        </w:tc>
        <w:tc>
          <w:tcPr>
            <w:tcW w:w="1973" w:type="dxa"/>
            <w:tcBorders>
              <w:top w:val="nil"/>
              <w:left w:val="nil"/>
              <w:bottom w:val="nil"/>
              <w:right w:val="single" w:sz="4" w:space="0" w:color="auto"/>
            </w:tcBorders>
            <w:shd w:val="clear" w:color="auto" w:fill="auto"/>
            <w:noWrap/>
          </w:tcPr>
          <w:p w14:paraId="0803E66B" w14:textId="79990FAE" w:rsidR="002B2C43" w:rsidRPr="00A32BA3" w:rsidRDefault="002B2C43" w:rsidP="002B2C43">
            <w:pPr>
              <w:jc w:val="right"/>
              <w:rPr>
                <w:rFonts w:asciiTheme="minorHAnsi" w:hAnsiTheme="minorHAnsi" w:cs="Arial"/>
                <w:szCs w:val="23"/>
              </w:rPr>
            </w:pPr>
            <w:r w:rsidRPr="00A32BA3">
              <w:t xml:space="preserve"> 88.1 </w:t>
            </w:r>
          </w:p>
        </w:tc>
      </w:tr>
      <w:tr w:rsidR="007E6664" w:rsidRPr="00A32BA3" w14:paraId="7DF9F982" w14:textId="77777777" w:rsidTr="00125D9A">
        <w:trPr>
          <w:trHeight w:val="300"/>
        </w:trPr>
        <w:tc>
          <w:tcPr>
            <w:tcW w:w="2283" w:type="dxa"/>
            <w:tcBorders>
              <w:top w:val="nil"/>
              <w:left w:val="single" w:sz="4" w:space="0" w:color="auto"/>
              <w:bottom w:val="nil"/>
              <w:right w:val="nil"/>
            </w:tcBorders>
            <w:shd w:val="clear" w:color="auto" w:fill="auto"/>
            <w:noWrap/>
            <w:hideMark/>
          </w:tcPr>
          <w:p w14:paraId="7F611DB7" w14:textId="7FFB8A4E" w:rsidR="002B2C43" w:rsidRPr="00A32BA3" w:rsidRDefault="002B2C43" w:rsidP="002B2C43">
            <w:pPr>
              <w:keepNext/>
              <w:keepLines/>
              <w:rPr>
                <w:rFonts w:asciiTheme="minorHAnsi" w:eastAsia="Times New Roman" w:hAnsiTheme="minorHAnsi" w:cs="Arial"/>
                <w:szCs w:val="23"/>
                <w:lang w:eastAsia="en-AU"/>
              </w:rPr>
            </w:pPr>
            <w:r w:rsidRPr="00A32BA3">
              <w:t>West Coast</w:t>
            </w:r>
          </w:p>
        </w:tc>
        <w:tc>
          <w:tcPr>
            <w:tcW w:w="2146" w:type="dxa"/>
            <w:tcBorders>
              <w:top w:val="nil"/>
              <w:left w:val="nil"/>
              <w:bottom w:val="nil"/>
              <w:right w:val="nil"/>
            </w:tcBorders>
            <w:shd w:val="clear" w:color="auto" w:fill="auto"/>
            <w:noWrap/>
          </w:tcPr>
          <w:p w14:paraId="4BBDED5E" w14:textId="6FF5DB87" w:rsidR="002B2C43" w:rsidRPr="00A32BA3" w:rsidRDefault="002B2C43" w:rsidP="002B2C43">
            <w:pPr>
              <w:ind w:right="26"/>
              <w:jc w:val="right"/>
              <w:rPr>
                <w:rFonts w:asciiTheme="minorHAnsi" w:hAnsiTheme="minorHAnsi" w:cs="Arial"/>
                <w:szCs w:val="23"/>
              </w:rPr>
            </w:pPr>
            <w:r w:rsidRPr="00A32BA3">
              <w:t xml:space="preserve"> 40 </w:t>
            </w:r>
          </w:p>
        </w:tc>
        <w:tc>
          <w:tcPr>
            <w:tcW w:w="2147" w:type="dxa"/>
            <w:tcBorders>
              <w:top w:val="nil"/>
              <w:left w:val="nil"/>
              <w:bottom w:val="nil"/>
              <w:right w:val="nil"/>
            </w:tcBorders>
            <w:shd w:val="clear" w:color="auto" w:fill="auto"/>
            <w:noWrap/>
          </w:tcPr>
          <w:p w14:paraId="5047FA9A" w14:textId="45F3BA5C" w:rsidR="002B2C43" w:rsidRPr="00A32BA3" w:rsidRDefault="002B2C43" w:rsidP="002B2C43">
            <w:pPr>
              <w:ind w:right="26"/>
              <w:jc w:val="right"/>
              <w:rPr>
                <w:rFonts w:asciiTheme="minorHAnsi" w:hAnsiTheme="minorHAnsi" w:cs="Arial"/>
                <w:szCs w:val="23"/>
              </w:rPr>
            </w:pPr>
            <w:r w:rsidRPr="00A32BA3">
              <w:t xml:space="preserve"> 35 </w:t>
            </w:r>
          </w:p>
        </w:tc>
        <w:tc>
          <w:tcPr>
            <w:tcW w:w="1973" w:type="dxa"/>
            <w:tcBorders>
              <w:top w:val="nil"/>
              <w:left w:val="nil"/>
              <w:bottom w:val="nil"/>
              <w:right w:val="single" w:sz="4" w:space="0" w:color="auto"/>
            </w:tcBorders>
            <w:shd w:val="clear" w:color="auto" w:fill="auto"/>
            <w:noWrap/>
          </w:tcPr>
          <w:p w14:paraId="7465BC69" w14:textId="3241400D" w:rsidR="002B2C43" w:rsidRPr="00A32BA3" w:rsidRDefault="002B2C43" w:rsidP="002B2C43">
            <w:pPr>
              <w:jc w:val="right"/>
              <w:rPr>
                <w:rFonts w:asciiTheme="minorHAnsi" w:hAnsiTheme="minorHAnsi" w:cs="Arial"/>
                <w:szCs w:val="23"/>
              </w:rPr>
            </w:pPr>
            <w:r w:rsidRPr="00A32BA3">
              <w:t xml:space="preserve"> 87.5 </w:t>
            </w:r>
          </w:p>
        </w:tc>
      </w:tr>
      <w:tr w:rsidR="007E6664" w:rsidRPr="00A32BA3" w14:paraId="5A90DD63" w14:textId="77777777" w:rsidTr="00125D9A">
        <w:trPr>
          <w:trHeight w:val="300"/>
        </w:trPr>
        <w:tc>
          <w:tcPr>
            <w:tcW w:w="2283" w:type="dxa"/>
            <w:tcBorders>
              <w:top w:val="nil"/>
              <w:left w:val="single" w:sz="4" w:space="0" w:color="auto"/>
              <w:bottom w:val="nil"/>
              <w:right w:val="nil"/>
            </w:tcBorders>
            <w:shd w:val="clear" w:color="auto" w:fill="auto"/>
            <w:noWrap/>
            <w:hideMark/>
          </w:tcPr>
          <w:p w14:paraId="79E5E9AF" w14:textId="0C430A64" w:rsidR="002B2C43" w:rsidRPr="00A32BA3" w:rsidRDefault="002B2C43" w:rsidP="002B2C43">
            <w:pPr>
              <w:keepNext/>
              <w:keepLines/>
              <w:rPr>
                <w:rFonts w:asciiTheme="minorHAnsi" w:eastAsia="Times New Roman" w:hAnsiTheme="minorHAnsi" w:cs="Arial"/>
                <w:szCs w:val="23"/>
                <w:lang w:eastAsia="en-AU"/>
              </w:rPr>
            </w:pPr>
            <w:r w:rsidRPr="00A32BA3">
              <w:t>Whanganui</w:t>
            </w:r>
          </w:p>
        </w:tc>
        <w:tc>
          <w:tcPr>
            <w:tcW w:w="2146" w:type="dxa"/>
            <w:tcBorders>
              <w:top w:val="nil"/>
              <w:left w:val="nil"/>
              <w:bottom w:val="nil"/>
              <w:right w:val="nil"/>
            </w:tcBorders>
            <w:shd w:val="clear" w:color="auto" w:fill="auto"/>
            <w:noWrap/>
          </w:tcPr>
          <w:p w14:paraId="0442C95A" w14:textId="02F265BD" w:rsidR="002B2C43" w:rsidRPr="00A32BA3" w:rsidRDefault="002B2C43" w:rsidP="002B2C43">
            <w:pPr>
              <w:ind w:right="26"/>
              <w:jc w:val="right"/>
              <w:rPr>
                <w:rFonts w:asciiTheme="minorHAnsi" w:hAnsiTheme="minorHAnsi" w:cs="Arial"/>
                <w:szCs w:val="23"/>
              </w:rPr>
            </w:pPr>
            <w:r w:rsidRPr="00A32BA3">
              <w:t xml:space="preserve"> 55 </w:t>
            </w:r>
          </w:p>
        </w:tc>
        <w:tc>
          <w:tcPr>
            <w:tcW w:w="2147" w:type="dxa"/>
            <w:tcBorders>
              <w:top w:val="nil"/>
              <w:left w:val="nil"/>
              <w:bottom w:val="nil"/>
              <w:right w:val="nil"/>
            </w:tcBorders>
            <w:shd w:val="clear" w:color="auto" w:fill="auto"/>
            <w:noWrap/>
          </w:tcPr>
          <w:p w14:paraId="11332F08" w14:textId="2835BB1C" w:rsidR="002B2C43" w:rsidRPr="00A32BA3" w:rsidRDefault="002B2C43" w:rsidP="002B2C43">
            <w:pPr>
              <w:ind w:right="26"/>
              <w:jc w:val="right"/>
              <w:rPr>
                <w:rFonts w:asciiTheme="minorHAnsi" w:hAnsiTheme="minorHAnsi" w:cs="Arial"/>
                <w:szCs w:val="23"/>
              </w:rPr>
            </w:pPr>
            <w:r w:rsidRPr="00A32BA3">
              <w:t xml:space="preserve"> 49 </w:t>
            </w:r>
          </w:p>
        </w:tc>
        <w:tc>
          <w:tcPr>
            <w:tcW w:w="1973" w:type="dxa"/>
            <w:tcBorders>
              <w:top w:val="nil"/>
              <w:left w:val="nil"/>
              <w:bottom w:val="nil"/>
              <w:right w:val="single" w:sz="4" w:space="0" w:color="auto"/>
            </w:tcBorders>
            <w:shd w:val="clear" w:color="auto" w:fill="auto"/>
            <w:noWrap/>
          </w:tcPr>
          <w:p w14:paraId="739FF542" w14:textId="36E73190" w:rsidR="002B2C43" w:rsidRPr="00A32BA3" w:rsidRDefault="002B2C43" w:rsidP="002B2C43">
            <w:pPr>
              <w:jc w:val="right"/>
              <w:rPr>
                <w:rFonts w:asciiTheme="minorHAnsi" w:hAnsiTheme="minorHAnsi" w:cs="Arial"/>
                <w:szCs w:val="23"/>
              </w:rPr>
            </w:pPr>
            <w:r w:rsidRPr="00A32BA3">
              <w:t xml:space="preserve"> 89.1 </w:t>
            </w:r>
          </w:p>
        </w:tc>
      </w:tr>
      <w:tr w:rsidR="007E6664" w:rsidRPr="00A32BA3" w14:paraId="3199D085" w14:textId="77777777" w:rsidTr="00125D9A">
        <w:trPr>
          <w:trHeight w:val="285"/>
        </w:trPr>
        <w:tc>
          <w:tcPr>
            <w:tcW w:w="2283" w:type="dxa"/>
            <w:tcBorders>
              <w:top w:val="nil"/>
              <w:left w:val="single" w:sz="4" w:space="0" w:color="auto"/>
              <w:bottom w:val="nil"/>
              <w:right w:val="nil"/>
            </w:tcBorders>
            <w:shd w:val="clear" w:color="auto" w:fill="auto"/>
            <w:noWrap/>
            <w:hideMark/>
          </w:tcPr>
          <w:p w14:paraId="0289F4E9" w14:textId="5E653A53" w:rsidR="002B2C43" w:rsidRPr="00A32BA3" w:rsidRDefault="002B2C43" w:rsidP="002B2C43">
            <w:pPr>
              <w:keepNext/>
              <w:keepLines/>
              <w:rPr>
                <w:rFonts w:asciiTheme="minorHAnsi" w:eastAsia="Times New Roman" w:hAnsiTheme="minorHAnsi" w:cs="Arial"/>
                <w:i/>
                <w:iCs/>
                <w:szCs w:val="23"/>
                <w:lang w:eastAsia="en-AU"/>
              </w:rPr>
            </w:pPr>
            <w:r w:rsidRPr="00A32BA3">
              <w:t>Unspecified</w:t>
            </w:r>
          </w:p>
        </w:tc>
        <w:tc>
          <w:tcPr>
            <w:tcW w:w="2146" w:type="dxa"/>
            <w:tcBorders>
              <w:top w:val="nil"/>
              <w:left w:val="nil"/>
              <w:bottom w:val="nil"/>
              <w:right w:val="nil"/>
            </w:tcBorders>
            <w:shd w:val="clear" w:color="auto" w:fill="auto"/>
            <w:noWrap/>
          </w:tcPr>
          <w:p w14:paraId="01854F3D" w14:textId="6C7B7A43" w:rsidR="002B2C43" w:rsidRPr="00A32BA3" w:rsidRDefault="002B2C43" w:rsidP="002B2C43">
            <w:pPr>
              <w:ind w:right="26"/>
              <w:jc w:val="right"/>
              <w:rPr>
                <w:rFonts w:asciiTheme="minorHAnsi" w:hAnsiTheme="minorHAnsi" w:cs="Arial"/>
                <w:i/>
                <w:iCs/>
                <w:szCs w:val="23"/>
              </w:rPr>
            </w:pPr>
            <w:r w:rsidRPr="00A32BA3">
              <w:t xml:space="preserve"> - </w:t>
            </w:r>
          </w:p>
        </w:tc>
        <w:tc>
          <w:tcPr>
            <w:tcW w:w="2147" w:type="dxa"/>
            <w:tcBorders>
              <w:top w:val="nil"/>
              <w:left w:val="nil"/>
              <w:bottom w:val="nil"/>
              <w:right w:val="nil"/>
            </w:tcBorders>
            <w:shd w:val="clear" w:color="auto" w:fill="auto"/>
            <w:noWrap/>
          </w:tcPr>
          <w:p w14:paraId="723D7A4D" w14:textId="580E3CB2" w:rsidR="002B2C43" w:rsidRPr="00A32BA3" w:rsidRDefault="002B2C43" w:rsidP="002B2C43">
            <w:pPr>
              <w:ind w:right="26"/>
              <w:jc w:val="right"/>
              <w:rPr>
                <w:rFonts w:asciiTheme="minorHAnsi" w:hAnsiTheme="minorHAnsi" w:cs="Arial"/>
                <w:i/>
                <w:iCs/>
                <w:szCs w:val="23"/>
              </w:rPr>
            </w:pPr>
            <w:r w:rsidRPr="00A32BA3">
              <w:t xml:space="preserve"> - </w:t>
            </w:r>
          </w:p>
        </w:tc>
        <w:tc>
          <w:tcPr>
            <w:tcW w:w="1973" w:type="dxa"/>
            <w:tcBorders>
              <w:top w:val="nil"/>
              <w:left w:val="nil"/>
              <w:bottom w:val="nil"/>
              <w:right w:val="single" w:sz="4" w:space="0" w:color="auto"/>
            </w:tcBorders>
            <w:shd w:val="clear" w:color="auto" w:fill="auto"/>
            <w:noWrap/>
          </w:tcPr>
          <w:p w14:paraId="3B89D414" w14:textId="353B6948" w:rsidR="002B2C43" w:rsidRPr="00A32BA3" w:rsidRDefault="002B2C43" w:rsidP="002B2C43">
            <w:pPr>
              <w:jc w:val="right"/>
              <w:rPr>
                <w:rFonts w:asciiTheme="minorHAnsi" w:hAnsiTheme="minorHAnsi" w:cs="Arial"/>
                <w:i/>
                <w:iCs/>
                <w:szCs w:val="23"/>
              </w:rPr>
            </w:pPr>
            <w:r w:rsidRPr="00A32BA3">
              <w:t xml:space="preserve"> - </w:t>
            </w:r>
          </w:p>
        </w:tc>
      </w:tr>
      <w:tr w:rsidR="002B2C43" w:rsidRPr="00A32BA3" w14:paraId="55B4DC7B" w14:textId="77777777" w:rsidTr="00125D9A">
        <w:trPr>
          <w:trHeight w:val="285"/>
        </w:trPr>
        <w:tc>
          <w:tcPr>
            <w:tcW w:w="2283" w:type="dxa"/>
            <w:tcBorders>
              <w:top w:val="nil"/>
              <w:left w:val="single" w:sz="4" w:space="0" w:color="auto"/>
              <w:bottom w:val="single" w:sz="4" w:space="0" w:color="auto"/>
              <w:right w:val="nil"/>
            </w:tcBorders>
            <w:shd w:val="clear" w:color="auto" w:fill="auto"/>
            <w:noWrap/>
            <w:hideMark/>
          </w:tcPr>
          <w:p w14:paraId="74E13C34" w14:textId="4342C938" w:rsidR="002B2C43" w:rsidRPr="00A32BA3" w:rsidRDefault="002B2C43" w:rsidP="002B2C43">
            <w:pPr>
              <w:rPr>
                <w:rFonts w:asciiTheme="minorHAnsi" w:eastAsia="Times New Roman" w:hAnsiTheme="minorHAnsi" w:cs="Arial"/>
                <w:b/>
                <w:bCs/>
                <w:iCs/>
                <w:szCs w:val="23"/>
                <w:lang w:eastAsia="en-AU"/>
              </w:rPr>
            </w:pPr>
            <w:r w:rsidRPr="00A32BA3">
              <w:rPr>
                <w:b/>
              </w:rPr>
              <w:t>Total</w:t>
            </w:r>
          </w:p>
        </w:tc>
        <w:tc>
          <w:tcPr>
            <w:tcW w:w="2146" w:type="dxa"/>
            <w:tcBorders>
              <w:top w:val="nil"/>
              <w:left w:val="nil"/>
              <w:bottom w:val="single" w:sz="4" w:space="0" w:color="auto"/>
              <w:right w:val="nil"/>
            </w:tcBorders>
            <w:shd w:val="clear" w:color="auto" w:fill="auto"/>
            <w:noWrap/>
          </w:tcPr>
          <w:p w14:paraId="7FCF9870" w14:textId="2FBCDDC3" w:rsidR="002B2C43" w:rsidRPr="00A32BA3" w:rsidRDefault="002B2C43" w:rsidP="002B2C43">
            <w:pPr>
              <w:ind w:right="26"/>
              <w:jc w:val="right"/>
              <w:rPr>
                <w:rFonts w:asciiTheme="minorHAnsi" w:hAnsiTheme="minorHAnsi" w:cs="Arial"/>
                <w:b/>
                <w:bCs/>
                <w:iCs/>
                <w:szCs w:val="23"/>
              </w:rPr>
            </w:pPr>
            <w:r w:rsidRPr="00A32BA3">
              <w:rPr>
                <w:b/>
              </w:rPr>
              <w:t xml:space="preserve"> 4,919 </w:t>
            </w:r>
          </w:p>
        </w:tc>
        <w:tc>
          <w:tcPr>
            <w:tcW w:w="2147" w:type="dxa"/>
            <w:tcBorders>
              <w:top w:val="nil"/>
              <w:left w:val="nil"/>
              <w:bottom w:val="single" w:sz="4" w:space="0" w:color="auto"/>
              <w:right w:val="nil"/>
            </w:tcBorders>
            <w:shd w:val="clear" w:color="auto" w:fill="auto"/>
            <w:noWrap/>
          </w:tcPr>
          <w:p w14:paraId="5A180323" w14:textId="7B945130" w:rsidR="002B2C43" w:rsidRPr="00A32BA3" w:rsidRDefault="002B2C43" w:rsidP="002B2C43">
            <w:pPr>
              <w:ind w:right="26"/>
              <w:jc w:val="right"/>
              <w:rPr>
                <w:rFonts w:asciiTheme="minorHAnsi" w:hAnsiTheme="minorHAnsi" w:cs="Arial"/>
                <w:b/>
                <w:bCs/>
                <w:iCs/>
                <w:szCs w:val="23"/>
              </w:rPr>
            </w:pPr>
            <w:r w:rsidRPr="00A32BA3">
              <w:rPr>
                <w:b/>
              </w:rPr>
              <w:t xml:space="preserve"> 4,422 </w:t>
            </w:r>
          </w:p>
        </w:tc>
        <w:tc>
          <w:tcPr>
            <w:tcW w:w="1973" w:type="dxa"/>
            <w:tcBorders>
              <w:top w:val="nil"/>
              <w:left w:val="nil"/>
              <w:bottom w:val="single" w:sz="4" w:space="0" w:color="auto"/>
              <w:right w:val="single" w:sz="4" w:space="0" w:color="auto"/>
            </w:tcBorders>
            <w:shd w:val="clear" w:color="auto" w:fill="auto"/>
            <w:noWrap/>
          </w:tcPr>
          <w:p w14:paraId="663D38B1" w14:textId="635015F2" w:rsidR="002B2C43" w:rsidRPr="00A32BA3" w:rsidRDefault="002B2C43" w:rsidP="002B2C43">
            <w:pPr>
              <w:jc w:val="right"/>
              <w:rPr>
                <w:rFonts w:asciiTheme="minorHAnsi" w:hAnsiTheme="minorHAnsi" w:cs="Arial"/>
                <w:b/>
                <w:bCs/>
                <w:iCs/>
                <w:szCs w:val="23"/>
              </w:rPr>
            </w:pPr>
            <w:r w:rsidRPr="00A32BA3">
              <w:rPr>
                <w:b/>
              </w:rPr>
              <w:t xml:space="preserve"> 89.9 </w:t>
            </w:r>
          </w:p>
        </w:tc>
      </w:tr>
    </w:tbl>
    <w:p w14:paraId="167B3008" w14:textId="77777777" w:rsidR="00030D6F" w:rsidRPr="00A32BA3" w:rsidRDefault="00030D6F" w:rsidP="00030D6F">
      <w:pPr>
        <w:ind w:right="544"/>
        <w:jc w:val="both"/>
        <w:rPr>
          <w:rFonts w:asciiTheme="minorHAnsi" w:hAnsiTheme="minorHAnsi"/>
          <w:b/>
          <w:i/>
          <w:szCs w:val="23"/>
        </w:rPr>
      </w:pPr>
    </w:p>
    <w:p w14:paraId="0EEE521D" w14:textId="3021D7F6" w:rsidR="006139EC" w:rsidRDefault="008E7879" w:rsidP="006139EC">
      <w:pPr>
        <w:pStyle w:val="Caption"/>
        <w:keepNext/>
      </w:pPr>
      <w:bookmarkStart w:id="2803" w:name="_Ref302481197"/>
      <w:bookmarkStart w:id="2804" w:name="_Ref5617897"/>
      <w:bookmarkStart w:id="2805" w:name="_Toc5627645"/>
      <w:bookmarkStart w:id="2806" w:name="_Toc68087940"/>
      <w:bookmarkStart w:id="2807" w:name="_Toc304970083"/>
      <w:bookmarkStart w:id="2808" w:name="_Toc469398315"/>
      <w:bookmarkStart w:id="2809" w:name="_Toc486941078"/>
      <w:bookmarkStart w:id="2810" w:name="_Toc475605552"/>
      <w:bookmarkStart w:id="2811" w:name="_Toc509928523"/>
      <w:bookmarkStart w:id="2812" w:name="_Toc528676196"/>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35</w:t>
      </w:r>
      <w:r w:rsidR="00905C1A" w:rsidRPr="00A32BA3">
        <w:rPr>
          <w:noProof/>
        </w:rPr>
        <w:fldChar w:fldCharType="end"/>
      </w:r>
      <w:bookmarkEnd w:id="2803"/>
      <w:bookmarkEnd w:id="2804"/>
      <w:r w:rsidR="006139EC" w:rsidRPr="00A32BA3">
        <w:t xml:space="preserve"> – Estimated age-specific prevalence of hysterectomy in New Zealand, used to perform hysterectomy adjustment</w:t>
      </w:r>
      <w:bookmarkEnd w:id="2805"/>
      <w:bookmarkEnd w:id="2806"/>
    </w:p>
    <w:tbl>
      <w:tblPr>
        <w:tblW w:w="8549" w:type="dxa"/>
        <w:tblInd w:w="93" w:type="dxa"/>
        <w:tblLayout w:type="fixed"/>
        <w:tblLook w:val="04A0" w:firstRow="1" w:lastRow="0" w:firstColumn="1" w:lastColumn="0" w:noHBand="0" w:noVBand="1"/>
      </w:tblPr>
      <w:tblGrid>
        <w:gridCol w:w="2283"/>
        <w:gridCol w:w="2146"/>
        <w:gridCol w:w="2147"/>
        <w:gridCol w:w="1973"/>
      </w:tblGrid>
      <w:tr w:rsidR="00B46622" w:rsidRPr="00A32BA3" w14:paraId="1832C16E" w14:textId="77777777" w:rsidTr="00B46622">
        <w:trPr>
          <w:trHeight w:val="300"/>
        </w:trPr>
        <w:tc>
          <w:tcPr>
            <w:tcW w:w="2283"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061F4197" w14:textId="77777777" w:rsidR="00B46622" w:rsidRPr="00A32BA3" w:rsidRDefault="00B46622" w:rsidP="00B46622">
            <w:pPr>
              <w:keepNext/>
              <w:keepLines/>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DHB</w:t>
            </w:r>
          </w:p>
        </w:tc>
        <w:tc>
          <w:tcPr>
            <w:tcW w:w="6266" w:type="dxa"/>
            <w:gridSpan w:val="3"/>
            <w:tcBorders>
              <w:top w:val="single" w:sz="4" w:space="0" w:color="auto"/>
              <w:left w:val="nil"/>
              <w:bottom w:val="single" w:sz="4" w:space="0" w:color="auto"/>
              <w:right w:val="single" w:sz="4" w:space="0" w:color="auto"/>
            </w:tcBorders>
            <w:shd w:val="clear" w:color="auto" w:fill="D9D9D9" w:themeFill="background1" w:themeFillShade="D9"/>
            <w:noWrap/>
            <w:hideMark/>
          </w:tcPr>
          <w:p w14:paraId="78240077" w14:textId="440145FC" w:rsidR="00B46622" w:rsidRPr="00A32BA3" w:rsidRDefault="00B46622" w:rsidP="00B46622">
            <w:pPr>
              <w:keepNext/>
              <w:keepLines/>
              <w:jc w:val="center"/>
              <w:rPr>
                <w:rFonts w:asciiTheme="minorHAnsi" w:eastAsia="Times New Roman" w:hAnsiTheme="minorHAnsi" w:cs="Arial"/>
                <w:b/>
                <w:bCs/>
                <w:szCs w:val="23"/>
                <w:lang w:eastAsia="en-AU"/>
              </w:rPr>
            </w:pPr>
            <w:r w:rsidRPr="00A32BA3">
              <w:rPr>
                <w:b/>
              </w:rPr>
              <w:t>Estimated hysterectomy prevalence (%)</w:t>
            </w:r>
          </w:p>
        </w:tc>
      </w:tr>
      <w:tr w:rsidR="00B46622" w:rsidRPr="00A32BA3" w14:paraId="33801C87" w14:textId="77777777" w:rsidTr="00233889">
        <w:trPr>
          <w:trHeight w:val="255"/>
        </w:trPr>
        <w:tc>
          <w:tcPr>
            <w:tcW w:w="2283" w:type="dxa"/>
            <w:vMerge/>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E335786" w14:textId="77777777" w:rsidR="00B46622" w:rsidRPr="00A32BA3" w:rsidRDefault="00B46622" w:rsidP="00B46622">
            <w:pPr>
              <w:keepNext/>
              <w:keepLines/>
              <w:rPr>
                <w:rFonts w:asciiTheme="minorHAnsi" w:eastAsia="Times New Roman" w:hAnsiTheme="minorHAnsi" w:cs="Arial"/>
                <w:b/>
                <w:bCs/>
                <w:szCs w:val="23"/>
                <w:lang w:eastAsia="en-AU"/>
              </w:rPr>
            </w:pPr>
          </w:p>
        </w:tc>
        <w:tc>
          <w:tcPr>
            <w:tcW w:w="2146" w:type="dxa"/>
            <w:tcBorders>
              <w:top w:val="single" w:sz="4" w:space="0" w:color="auto"/>
              <w:left w:val="nil"/>
              <w:bottom w:val="single" w:sz="4" w:space="0" w:color="auto"/>
              <w:right w:val="nil"/>
            </w:tcBorders>
            <w:shd w:val="clear" w:color="auto" w:fill="D9D9D9" w:themeFill="background1" w:themeFillShade="D9"/>
            <w:noWrap/>
            <w:hideMark/>
          </w:tcPr>
          <w:p w14:paraId="42B1A338" w14:textId="2E7FB98B" w:rsidR="00B46622" w:rsidRPr="00A32BA3" w:rsidRDefault="00B46622" w:rsidP="00B46622">
            <w:pPr>
              <w:keepNext/>
              <w:keepLines/>
              <w:jc w:val="right"/>
              <w:rPr>
                <w:rFonts w:asciiTheme="minorHAnsi" w:eastAsia="Times New Roman" w:hAnsiTheme="minorHAnsi" w:cs="Arial"/>
                <w:b/>
                <w:bCs/>
                <w:szCs w:val="23"/>
                <w:lang w:eastAsia="en-AU"/>
              </w:rPr>
            </w:pPr>
            <w:r w:rsidRPr="00A32BA3">
              <w:rPr>
                <w:b/>
              </w:rPr>
              <w:t>Report 50</w:t>
            </w:r>
          </w:p>
        </w:tc>
        <w:tc>
          <w:tcPr>
            <w:tcW w:w="2147" w:type="dxa"/>
            <w:tcBorders>
              <w:top w:val="single" w:sz="4" w:space="0" w:color="auto"/>
              <w:left w:val="nil"/>
              <w:bottom w:val="single" w:sz="4" w:space="0" w:color="auto"/>
              <w:right w:val="nil"/>
            </w:tcBorders>
            <w:shd w:val="clear" w:color="auto" w:fill="D9D9D9" w:themeFill="background1" w:themeFillShade="D9"/>
            <w:noWrap/>
            <w:hideMark/>
          </w:tcPr>
          <w:p w14:paraId="33CF78C8" w14:textId="48FC0373" w:rsidR="00B46622" w:rsidRPr="00A32BA3" w:rsidRDefault="00B46622" w:rsidP="00B46622">
            <w:pPr>
              <w:keepNext/>
              <w:keepLines/>
              <w:jc w:val="right"/>
              <w:rPr>
                <w:rFonts w:asciiTheme="minorHAnsi" w:eastAsia="Times New Roman" w:hAnsiTheme="minorHAnsi" w:cs="Arial"/>
                <w:b/>
                <w:bCs/>
                <w:szCs w:val="23"/>
                <w:lang w:eastAsia="en-AU"/>
              </w:rPr>
            </w:pPr>
            <w:r w:rsidRPr="00A32BA3">
              <w:rPr>
                <w:b/>
              </w:rPr>
              <w:t>Report 49</w:t>
            </w:r>
          </w:p>
        </w:tc>
        <w:tc>
          <w:tcPr>
            <w:tcW w:w="1973"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959578A" w14:textId="085ED761" w:rsidR="00B46622" w:rsidRPr="00A32BA3" w:rsidRDefault="00B46622" w:rsidP="00B46622">
            <w:pPr>
              <w:keepNext/>
              <w:keepLines/>
              <w:jc w:val="right"/>
              <w:rPr>
                <w:rFonts w:asciiTheme="minorHAnsi" w:eastAsia="Times New Roman" w:hAnsiTheme="minorHAnsi" w:cs="Arial"/>
                <w:b/>
                <w:bCs/>
                <w:szCs w:val="23"/>
                <w:lang w:eastAsia="en-AU"/>
              </w:rPr>
            </w:pPr>
            <w:r w:rsidRPr="00A32BA3">
              <w:rPr>
                <w:b/>
              </w:rPr>
              <w:t>Report 48</w:t>
            </w:r>
          </w:p>
        </w:tc>
      </w:tr>
      <w:tr w:rsidR="00B46622" w:rsidRPr="00A32BA3" w14:paraId="508EB792" w14:textId="77777777" w:rsidTr="00233889">
        <w:trPr>
          <w:trHeight w:val="300"/>
        </w:trPr>
        <w:tc>
          <w:tcPr>
            <w:tcW w:w="2283" w:type="dxa"/>
            <w:tcBorders>
              <w:top w:val="single" w:sz="4" w:space="0" w:color="auto"/>
              <w:left w:val="single" w:sz="4" w:space="0" w:color="auto"/>
              <w:bottom w:val="nil"/>
              <w:right w:val="nil"/>
            </w:tcBorders>
            <w:shd w:val="clear" w:color="auto" w:fill="auto"/>
            <w:noWrap/>
            <w:hideMark/>
          </w:tcPr>
          <w:p w14:paraId="54D34740" w14:textId="563683E8" w:rsidR="00B46622" w:rsidRPr="00A32BA3" w:rsidRDefault="00B46622" w:rsidP="00B46622">
            <w:pPr>
              <w:keepNext/>
              <w:keepLines/>
              <w:rPr>
                <w:rFonts w:asciiTheme="minorHAnsi" w:eastAsia="Times New Roman" w:hAnsiTheme="minorHAnsi" w:cs="Arial"/>
                <w:szCs w:val="23"/>
                <w:lang w:eastAsia="en-AU"/>
              </w:rPr>
            </w:pPr>
            <w:r w:rsidRPr="00A32BA3">
              <w:t>20-24</w:t>
            </w:r>
          </w:p>
        </w:tc>
        <w:tc>
          <w:tcPr>
            <w:tcW w:w="2146" w:type="dxa"/>
            <w:tcBorders>
              <w:top w:val="single" w:sz="4" w:space="0" w:color="auto"/>
              <w:left w:val="nil"/>
              <w:bottom w:val="nil"/>
              <w:right w:val="nil"/>
            </w:tcBorders>
            <w:shd w:val="clear" w:color="auto" w:fill="auto"/>
            <w:noWrap/>
          </w:tcPr>
          <w:p w14:paraId="486144C8" w14:textId="3BFC196A" w:rsidR="00B46622" w:rsidRPr="00A32BA3" w:rsidRDefault="00B46622" w:rsidP="00B46622">
            <w:pPr>
              <w:ind w:right="26"/>
              <w:jc w:val="right"/>
              <w:rPr>
                <w:rFonts w:asciiTheme="minorHAnsi" w:hAnsiTheme="minorHAnsi" w:cs="Arial"/>
                <w:szCs w:val="23"/>
              </w:rPr>
            </w:pPr>
            <w:r w:rsidRPr="00A32BA3">
              <w:t>0.021%</w:t>
            </w:r>
          </w:p>
        </w:tc>
        <w:tc>
          <w:tcPr>
            <w:tcW w:w="2147" w:type="dxa"/>
            <w:tcBorders>
              <w:top w:val="single" w:sz="4" w:space="0" w:color="auto"/>
              <w:left w:val="nil"/>
              <w:bottom w:val="nil"/>
              <w:right w:val="nil"/>
            </w:tcBorders>
            <w:shd w:val="clear" w:color="auto" w:fill="auto"/>
            <w:noWrap/>
          </w:tcPr>
          <w:p w14:paraId="56988106" w14:textId="14C06D10" w:rsidR="00B46622" w:rsidRPr="00A32BA3" w:rsidRDefault="00B46622" w:rsidP="00B46622">
            <w:pPr>
              <w:ind w:right="26"/>
              <w:jc w:val="right"/>
              <w:rPr>
                <w:rFonts w:asciiTheme="minorHAnsi" w:hAnsiTheme="minorHAnsi" w:cs="Arial"/>
                <w:szCs w:val="23"/>
              </w:rPr>
            </w:pPr>
            <w:r w:rsidRPr="00A32BA3">
              <w:t>0.016%</w:t>
            </w:r>
          </w:p>
        </w:tc>
        <w:tc>
          <w:tcPr>
            <w:tcW w:w="1973" w:type="dxa"/>
            <w:tcBorders>
              <w:top w:val="single" w:sz="4" w:space="0" w:color="auto"/>
              <w:left w:val="nil"/>
              <w:bottom w:val="nil"/>
              <w:right w:val="single" w:sz="4" w:space="0" w:color="auto"/>
            </w:tcBorders>
            <w:shd w:val="clear" w:color="auto" w:fill="auto"/>
            <w:noWrap/>
          </w:tcPr>
          <w:p w14:paraId="339AB140" w14:textId="5BAA949F" w:rsidR="00B46622" w:rsidRPr="00A32BA3" w:rsidRDefault="00B46622" w:rsidP="00B46622">
            <w:pPr>
              <w:jc w:val="right"/>
              <w:rPr>
                <w:rFonts w:asciiTheme="minorHAnsi" w:hAnsiTheme="minorHAnsi" w:cs="Arial"/>
                <w:szCs w:val="23"/>
              </w:rPr>
            </w:pPr>
            <w:r w:rsidRPr="00A32BA3">
              <w:t>0.344%</w:t>
            </w:r>
          </w:p>
        </w:tc>
      </w:tr>
      <w:tr w:rsidR="00B46622" w:rsidRPr="00A32BA3" w14:paraId="34FC1770" w14:textId="77777777" w:rsidTr="00233889">
        <w:trPr>
          <w:trHeight w:val="300"/>
        </w:trPr>
        <w:tc>
          <w:tcPr>
            <w:tcW w:w="2283" w:type="dxa"/>
            <w:tcBorders>
              <w:top w:val="nil"/>
              <w:left w:val="single" w:sz="4" w:space="0" w:color="auto"/>
              <w:bottom w:val="nil"/>
              <w:right w:val="nil"/>
            </w:tcBorders>
            <w:shd w:val="clear" w:color="auto" w:fill="auto"/>
            <w:noWrap/>
            <w:hideMark/>
          </w:tcPr>
          <w:p w14:paraId="0E253548" w14:textId="416783CD" w:rsidR="00B46622" w:rsidRPr="00A32BA3" w:rsidRDefault="00B46622" w:rsidP="00B46622">
            <w:pPr>
              <w:keepNext/>
              <w:keepLines/>
              <w:rPr>
                <w:rFonts w:asciiTheme="minorHAnsi" w:eastAsia="Times New Roman" w:hAnsiTheme="minorHAnsi" w:cs="Arial"/>
                <w:szCs w:val="23"/>
                <w:lang w:eastAsia="en-AU"/>
              </w:rPr>
            </w:pPr>
            <w:r w:rsidRPr="00A32BA3">
              <w:t>25-29</w:t>
            </w:r>
          </w:p>
        </w:tc>
        <w:tc>
          <w:tcPr>
            <w:tcW w:w="2146" w:type="dxa"/>
            <w:tcBorders>
              <w:top w:val="nil"/>
              <w:left w:val="nil"/>
              <w:bottom w:val="nil"/>
              <w:right w:val="nil"/>
            </w:tcBorders>
            <w:shd w:val="clear" w:color="auto" w:fill="auto"/>
            <w:noWrap/>
          </w:tcPr>
          <w:p w14:paraId="4479CB72" w14:textId="752B2D02" w:rsidR="00B46622" w:rsidRPr="00A32BA3" w:rsidRDefault="00B46622" w:rsidP="00B46622">
            <w:pPr>
              <w:ind w:right="26"/>
              <w:jc w:val="right"/>
              <w:rPr>
                <w:rFonts w:asciiTheme="minorHAnsi" w:hAnsiTheme="minorHAnsi" w:cs="Arial"/>
                <w:szCs w:val="23"/>
              </w:rPr>
            </w:pPr>
            <w:r w:rsidRPr="00A32BA3">
              <w:t>0.172%</w:t>
            </w:r>
          </w:p>
        </w:tc>
        <w:tc>
          <w:tcPr>
            <w:tcW w:w="2147" w:type="dxa"/>
            <w:tcBorders>
              <w:top w:val="nil"/>
              <w:left w:val="nil"/>
              <w:bottom w:val="nil"/>
              <w:right w:val="nil"/>
            </w:tcBorders>
            <w:shd w:val="clear" w:color="auto" w:fill="auto"/>
            <w:noWrap/>
          </w:tcPr>
          <w:p w14:paraId="0F7EA869" w14:textId="56FCD4C8" w:rsidR="00B46622" w:rsidRPr="00A32BA3" w:rsidRDefault="00B46622" w:rsidP="00B46622">
            <w:pPr>
              <w:ind w:right="26"/>
              <w:jc w:val="right"/>
              <w:rPr>
                <w:rFonts w:asciiTheme="minorHAnsi" w:hAnsiTheme="minorHAnsi" w:cs="Arial"/>
                <w:szCs w:val="23"/>
              </w:rPr>
            </w:pPr>
            <w:r w:rsidRPr="00A32BA3">
              <w:t>0.171%</w:t>
            </w:r>
          </w:p>
        </w:tc>
        <w:tc>
          <w:tcPr>
            <w:tcW w:w="1973" w:type="dxa"/>
            <w:tcBorders>
              <w:top w:val="nil"/>
              <w:left w:val="nil"/>
              <w:bottom w:val="nil"/>
              <w:right w:val="single" w:sz="4" w:space="0" w:color="auto"/>
            </w:tcBorders>
            <w:shd w:val="clear" w:color="auto" w:fill="auto"/>
            <w:noWrap/>
          </w:tcPr>
          <w:p w14:paraId="090F8F60" w14:textId="761CF517" w:rsidR="00B46622" w:rsidRPr="00A32BA3" w:rsidRDefault="00B46622" w:rsidP="00B46622">
            <w:pPr>
              <w:jc w:val="right"/>
              <w:rPr>
                <w:rFonts w:asciiTheme="minorHAnsi" w:hAnsiTheme="minorHAnsi" w:cs="Arial"/>
                <w:szCs w:val="23"/>
              </w:rPr>
            </w:pPr>
            <w:r w:rsidRPr="00A32BA3">
              <w:t>0.913%</w:t>
            </w:r>
          </w:p>
        </w:tc>
      </w:tr>
      <w:tr w:rsidR="00B46622" w:rsidRPr="00A32BA3" w14:paraId="61D3D7BC" w14:textId="77777777" w:rsidTr="00233889">
        <w:trPr>
          <w:trHeight w:val="300"/>
        </w:trPr>
        <w:tc>
          <w:tcPr>
            <w:tcW w:w="2283" w:type="dxa"/>
            <w:tcBorders>
              <w:top w:val="nil"/>
              <w:left w:val="single" w:sz="4" w:space="0" w:color="auto"/>
              <w:bottom w:val="nil"/>
              <w:right w:val="nil"/>
            </w:tcBorders>
            <w:shd w:val="clear" w:color="auto" w:fill="auto"/>
            <w:noWrap/>
            <w:hideMark/>
          </w:tcPr>
          <w:p w14:paraId="461BFB0E" w14:textId="481B387D" w:rsidR="00B46622" w:rsidRPr="00A32BA3" w:rsidRDefault="00B46622" w:rsidP="00B46622">
            <w:pPr>
              <w:keepNext/>
              <w:keepLines/>
              <w:rPr>
                <w:rFonts w:asciiTheme="minorHAnsi" w:eastAsia="Times New Roman" w:hAnsiTheme="minorHAnsi" w:cs="Arial"/>
                <w:szCs w:val="23"/>
                <w:lang w:eastAsia="en-AU"/>
              </w:rPr>
            </w:pPr>
            <w:r w:rsidRPr="00A32BA3">
              <w:t>30-34</w:t>
            </w:r>
          </w:p>
        </w:tc>
        <w:tc>
          <w:tcPr>
            <w:tcW w:w="2146" w:type="dxa"/>
            <w:tcBorders>
              <w:top w:val="nil"/>
              <w:left w:val="nil"/>
              <w:bottom w:val="nil"/>
              <w:right w:val="nil"/>
            </w:tcBorders>
            <w:shd w:val="clear" w:color="auto" w:fill="auto"/>
            <w:noWrap/>
          </w:tcPr>
          <w:p w14:paraId="3A7B19FC" w14:textId="23C91D66" w:rsidR="00B46622" w:rsidRPr="00A32BA3" w:rsidRDefault="00B46622" w:rsidP="00B46622">
            <w:pPr>
              <w:ind w:right="26"/>
              <w:jc w:val="right"/>
              <w:rPr>
                <w:rFonts w:asciiTheme="minorHAnsi" w:hAnsiTheme="minorHAnsi" w:cs="Arial"/>
                <w:szCs w:val="23"/>
              </w:rPr>
            </w:pPr>
            <w:r w:rsidRPr="00A32BA3">
              <w:t>0.782%</w:t>
            </w:r>
          </w:p>
        </w:tc>
        <w:tc>
          <w:tcPr>
            <w:tcW w:w="2147" w:type="dxa"/>
            <w:tcBorders>
              <w:top w:val="nil"/>
              <w:left w:val="nil"/>
              <w:bottom w:val="nil"/>
              <w:right w:val="nil"/>
            </w:tcBorders>
            <w:shd w:val="clear" w:color="auto" w:fill="auto"/>
            <w:noWrap/>
          </w:tcPr>
          <w:p w14:paraId="1FA0A07B" w14:textId="5354D4F2" w:rsidR="00B46622" w:rsidRPr="00A32BA3" w:rsidRDefault="00B46622" w:rsidP="00B46622">
            <w:pPr>
              <w:ind w:right="26"/>
              <w:jc w:val="right"/>
              <w:rPr>
                <w:rFonts w:asciiTheme="minorHAnsi" w:hAnsiTheme="minorHAnsi" w:cs="Arial"/>
                <w:szCs w:val="23"/>
              </w:rPr>
            </w:pPr>
            <w:r w:rsidRPr="00A32BA3">
              <w:t>0.781%</w:t>
            </w:r>
          </w:p>
        </w:tc>
        <w:tc>
          <w:tcPr>
            <w:tcW w:w="1973" w:type="dxa"/>
            <w:tcBorders>
              <w:top w:val="nil"/>
              <w:left w:val="nil"/>
              <w:bottom w:val="nil"/>
              <w:right w:val="single" w:sz="4" w:space="0" w:color="auto"/>
            </w:tcBorders>
            <w:shd w:val="clear" w:color="auto" w:fill="auto"/>
            <w:noWrap/>
          </w:tcPr>
          <w:p w14:paraId="7039508B" w14:textId="02DA9EDB" w:rsidR="00B46622" w:rsidRPr="00A32BA3" w:rsidRDefault="00B46622" w:rsidP="00B46622">
            <w:pPr>
              <w:jc w:val="right"/>
              <w:rPr>
                <w:rFonts w:asciiTheme="minorHAnsi" w:hAnsiTheme="minorHAnsi" w:cs="Arial"/>
                <w:szCs w:val="23"/>
              </w:rPr>
            </w:pPr>
            <w:r w:rsidRPr="00A32BA3">
              <w:t>1.789%</w:t>
            </w:r>
          </w:p>
        </w:tc>
      </w:tr>
      <w:tr w:rsidR="00B46622" w:rsidRPr="00A32BA3" w14:paraId="0F4A9AA6" w14:textId="77777777" w:rsidTr="00233889">
        <w:trPr>
          <w:trHeight w:val="300"/>
        </w:trPr>
        <w:tc>
          <w:tcPr>
            <w:tcW w:w="2283" w:type="dxa"/>
            <w:tcBorders>
              <w:top w:val="nil"/>
              <w:left w:val="single" w:sz="4" w:space="0" w:color="auto"/>
              <w:bottom w:val="nil"/>
              <w:right w:val="nil"/>
            </w:tcBorders>
            <w:shd w:val="clear" w:color="auto" w:fill="auto"/>
            <w:noWrap/>
            <w:hideMark/>
          </w:tcPr>
          <w:p w14:paraId="17082F3A" w14:textId="416B17E9" w:rsidR="00B46622" w:rsidRPr="00A32BA3" w:rsidRDefault="00B46622" w:rsidP="00B46622">
            <w:pPr>
              <w:keepNext/>
              <w:keepLines/>
              <w:rPr>
                <w:rFonts w:asciiTheme="minorHAnsi" w:eastAsia="Times New Roman" w:hAnsiTheme="minorHAnsi" w:cs="Arial"/>
                <w:szCs w:val="23"/>
                <w:lang w:eastAsia="en-AU"/>
              </w:rPr>
            </w:pPr>
            <w:r w:rsidRPr="00A32BA3">
              <w:t>35-39</w:t>
            </w:r>
          </w:p>
        </w:tc>
        <w:tc>
          <w:tcPr>
            <w:tcW w:w="2146" w:type="dxa"/>
            <w:tcBorders>
              <w:top w:val="nil"/>
              <w:left w:val="nil"/>
              <w:bottom w:val="nil"/>
              <w:right w:val="nil"/>
            </w:tcBorders>
            <w:shd w:val="clear" w:color="auto" w:fill="auto"/>
            <w:noWrap/>
          </w:tcPr>
          <w:p w14:paraId="30087513" w14:textId="29B87D2D" w:rsidR="00B46622" w:rsidRPr="00A32BA3" w:rsidRDefault="00B46622" w:rsidP="00B46622">
            <w:pPr>
              <w:ind w:right="26"/>
              <w:jc w:val="right"/>
              <w:rPr>
                <w:rFonts w:asciiTheme="minorHAnsi" w:hAnsiTheme="minorHAnsi" w:cs="Arial"/>
                <w:szCs w:val="23"/>
              </w:rPr>
            </w:pPr>
            <w:r w:rsidRPr="00A32BA3">
              <w:t>2.403%</w:t>
            </w:r>
          </w:p>
        </w:tc>
        <w:tc>
          <w:tcPr>
            <w:tcW w:w="2147" w:type="dxa"/>
            <w:tcBorders>
              <w:top w:val="nil"/>
              <w:left w:val="nil"/>
              <w:bottom w:val="nil"/>
              <w:right w:val="nil"/>
            </w:tcBorders>
            <w:shd w:val="clear" w:color="auto" w:fill="auto"/>
            <w:noWrap/>
          </w:tcPr>
          <w:p w14:paraId="4F802BCC" w14:textId="106A1CB2" w:rsidR="00B46622" w:rsidRPr="00A32BA3" w:rsidRDefault="00B46622" w:rsidP="00B46622">
            <w:pPr>
              <w:ind w:right="26"/>
              <w:jc w:val="right"/>
              <w:rPr>
                <w:rFonts w:asciiTheme="minorHAnsi" w:hAnsiTheme="minorHAnsi" w:cs="Arial"/>
                <w:szCs w:val="23"/>
              </w:rPr>
            </w:pPr>
            <w:r w:rsidRPr="00A32BA3">
              <w:t>2.406%</w:t>
            </w:r>
          </w:p>
        </w:tc>
        <w:tc>
          <w:tcPr>
            <w:tcW w:w="1973" w:type="dxa"/>
            <w:tcBorders>
              <w:top w:val="nil"/>
              <w:left w:val="nil"/>
              <w:bottom w:val="nil"/>
              <w:right w:val="single" w:sz="4" w:space="0" w:color="auto"/>
            </w:tcBorders>
            <w:shd w:val="clear" w:color="auto" w:fill="auto"/>
            <w:noWrap/>
          </w:tcPr>
          <w:p w14:paraId="031D1F68" w14:textId="6D0C84B9" w:rsidR="00B46622" w:rsidRPr="00A32BA3" w:rsidRDefault="00B46622" w:rsidP="00B46622">
            <w:pPr>
              <w:jc w:val="right"/>
              <w:rPr>
                <w:rFonts w:asciiTheme="minorHAnsi" w:hAnsiTheme="minorHAnsi" w:cs="Arial"/>
                <w:szCs w:val="23"/>
              </w:rPr>
            </w:pPr>
            <w:r w:rsidRPr="00A32BA3">
              <w:t>3.503%</w:t>
            </w:r>
          </w:p>
        </w:tc>
      </w:tr>
      <w:tr w:rsidR="00B46622" w:rsidRPr="00A32BA3" w14:paraId="1C72A265" w14:textId="77777777" w:rsidTr="00233889">
        <w:trPr>
          <w:trHeight w:val="300"/>
        </w:trPr>
        <w:tc>
          <w:tcPr>
            <w:tcW w:w="2283" w:type="dxa"/>
            <w:tcBorders>
              <w:top w:val="nil"/>
              <w:left w:val="single" w:sz="4" w:space="0" w:color="auto"/>
              <w:bottom w:val="nil"/>
              <w:right w:val="nil"/>
            </w:tcBorders>
            <w:shd w:val="clear" w:color="auto" w:fill="auto"/>
            <w:noWrap/>
            <w:hideMark/>
          </w:tcPr>
          <w:p w14:paraId="3C1B78D2" w14:textId="5C2F8C44" w:rsidR="00B46622" w:rsidRPr="00A32BA3" w:rsidRDefault="00B46622" w:rsidP="00B46622">
            <w:pPr>
              <w:keepNext/>
              <w:keepLines/>
              <w:rPr>
                <w:rFonts w:asciiTheme="minorHAnsi" w:eastAsia="Times New Roman" w:hAnsiTheme="minorHAnsi" w:cs="Arial"/>
                <w:szCs w:val="23"/>
                <w:lang w:eastAsia="en-AU"/>
              </w:rPr>
            </w:pPr>
            <w:r w:rsidRPr="00A32BA3">
              <w:t>40-44</w:t>
            </w:r>
          </w:p>
        </w:tc>
        <w:tc>
          <w:tcPr>
            <w:tcW w:w="2146" w:type="dxa"/>
            <w:tcBorders>
              <w:top w:val="nil"/>
              <w:left w:val="nil"/>
              <w:bottom w:val="nil"/>
              <w:right w:val="nil"/>
            </w:tcBorders>
            <w:shd w:val="clear" w:color="auto" w:fill="auto"/>
            <w:noWrap/>
          </w:tcPr>
          <w:p w14:paraId="04F6E8B5" w14:textId="5205A21E" w:rsidR="00B46622" w:rsidRPr="00A32BA3" w:rsidRDefault="00B46622" w:rsidP="00B46622">
            <w:pPr>
              <w:ind w:right="26"/>
              <w:jc w:val="right"/>
              <w:rPr>
                <w:rFonts w:asciiTheme="minorHAnsi" w:hAnsiTheme="minorHAnsi" w:cs="Arial"/>
                <w:szCs w:val="23"/>
              </w:rPr>
            </w:pPr>
            <w:r w:rsidRPr="00A32BA3">
              <w:t>5.446%</w:t>
            </w:r>
          </w:p>
        </w:tc>
        <w:tc>
          <w:tcPr>
            <w:tcW w:w="2147" w:type="dxa"/>
            <w:tcBorders>
              <w:top w:val="nil"/>
              <w:left w:val="nil"/>
              <w:bottom w:val="nil"/>
              <w:right w:val="nil"/>
            </w:tcBorders>
            <w:shd w:val="clear" w:color="auto" w:fill="auto"/>
            <w:noWrap/>
          </w:tcPr>
          <w:p w14:paraId="0F4A281F" w14:textId="72F092C8" w:rsidR="00B46622" w:rsidRPr="00A32BA3" w:rsidRDefault="00B46622" w:rsidP="00B46622">
            <w:pPr>
              <w:ind w:right="26"/>
              <w:jc w:val="right"/>
              <w:rPr>
                <w:rFonts w:asciiTheme="minorHAnsi" w:hAnsiTheme="minorHAnsi" w:cs="Arial"/>
                <w:szCs w:val="23"/>
              </w:rPr>
            </w:pPr>
            <w:r w:rsidRPr="00A32BA3">
              <w:t>5.447%</w:t>
            </w:r>
          </w:p>
        </w:tc>
        <w:tc>
          <w:tcPr>
            <w:tcW w:w="1973" w:type="dxa"/>
            <w:tcBorders>
              <w:top w:val="nil"/>
              <w:left w:val="nil"/>
              <w:bottom w:val="nil"/>
              <w:right w:val="single" w:sz="4" w:space="0" w:color="auto"/>
            </w:tcBorders>
            <w:shd w:val="clear" w:color="auto" w:fill="auto"/>
            <w:noWrap/>
          </w:tcPr>
          <w:p w14:paraId="2AF1E1DD" w14:textId="23E49CA2" w:rsidR="00B46622" w:rsidRPr="00A32BA3" w:rsidRDefault="00B46622" w:rsidP="00B46622">
            <w:pPr>
              <w:jc w:val="right"/>
              <w:rPr>
                <w:rFonts w:asciiTheme="minorHAnsi" w:hAnsiTheme="minorHAnsi" w:cs="Arial"/>
                <w:szCs w:val="23"/>
              </w:rPr>
            </w:pPr>
            <w:r w:rsidRPr="00A32BA3">
              <w:t>6.561%</w:t>
            </w:r>
          </w:p>
        </w:tc>
      </w:tr>
      <w:tr w:rsidR="00B46622" w:rsidRPr="00A32BA3" w14:paraId="66BD16C7" w14:textId="77777777" w:rsidTr="00233889">
        <w:trPr>
          <w:trHeight w:val="300"/>
        </w:trPr>
        <w:tc>
          <w:tcPr>
            <w:tcW w:w="2283" w:type="dxa"/>
            <w:tcBorders>
              <w:top w:val="nil"/>
              <w:left w:val="single" w:sz="4" w:space="0" w:color="auto"/>
              <w:bottom w:val="nil"/>
              <w:right w:val="nil"/>
            </w:tcBorders>
            <w:shd w:val="clear" w:color="auto" w:fill="auto"/>
            <w:noWrap/>
            <w:hideMark/>
          </w:tcPr>
          <w:p w14:paraId="74CCBEA0" w14:textId="50DB38D4" w:rsidR="00B46622" w:rsidRPr="00A32BA3" w:rsidRDefault="00B46622" w:rsidP="00B46622">
            <w:pPr>
              <w:keepNext/>
              <w:keepLines/>
              <w:rPr>
                <w:rFonts w:asciiTheme="minorHAnsi" w:eastAsia="Times New Roman" w:hAnsiTheme="minorHAnsi" w:cs="Arial"/>
                <w:szCs w:val="23"/>
                <w:lang w:eastAsia="en-AU"/>
              </w:rPr>
            </w:pPr>
            <w:r w:rsidRPr="00A32BA3">
              <w:t>45-49</w:t>
            </w:r>
          </w:p>
        </w:tc>
        <w:tc>
          <w:tcPr>
            <w:tcW w:w="2146" w:type="dxa"/>
            <w:tcBorders>
              <w:top w:val="nil"/>
              <w:left w:val="nil"/>
              <w:bottom w:val="nil"/>
              <w:right w:val="nil"/>
            </w:tcBorders>
            <w:shd w:val="clear" w:color="auto" w:fill="auto"/>
            <w:noWrap/>
          </w:tcPr>
          <w:p w14:paraId="6DB9FA55" w14:textId="39C63945" w:rsidR="00B46622" w:rsidRPr="00A32BA3" w:rsidRDefault="00B46622" w:rsidP="00B46622">
            <w:pPr>
              <w:ind w:right="26"/>
              <w:jc w:val="right"/>
              <w:rPr>
                <w:rFonts w:asciiTheme="minorHAnsi" w:hAnsiTheme="minorHAnsi" w:cs="Arial"/>
                <w:szCs w:val="23"/>
              </w:rPr>
            </w:pPr>
            <w:r w:rsidRPr="00A32BA3">
              <w:t>8.493%</w:t>
            </w:r>
          </w:p>
        </w:tc>
        <w:tc>
          <w:tcPr>
            <w:tcW w:w="2147" w:type="dxa"/>
            <w:tcBorders>
              <w:top w:val="nil"/>
              <w:left w:val="nil"/>
              <w:bottom w:val="nil"/>
              <w:right w:val="nil"/>
            </w:tcBorders>
            <w:shd w:val="clear" w:color="auto" w:fill="auto"/>
            <w:noWrap/>
          </w:tcPr>
          <w:p w14:paraId="12C5729D" w14:textId="1E45F489" w:rsidR="00B46622" w:rsidRPr="00A32BA3" w:rsidRDefault="00B46622" w:rsidP="00B46622">
            <w:pPr>
              <w:ind w:right="26"/>
              <w:jc w:val="right"/>
              <w:rPr>
                <w:rFonts w:asciiTheme="minorHAnsi" w:hAnsiTheme="minorHAnsi" w:cs="Arial"/>
                <w:szCs w:val="23"/>
              </w:rPr>
            </w:pPr>
            <w:r w:rsidRPr="00A32BA3">
              <w:t>8.494%</w:t>
            </w:r>
          </w:p>
        </w:tc>
        <w:tc>
          <w:tcPr>
            <w:tcW w:w="1973" w:type="dxa"/>
            <w:tcBorders>
              <w:top w:val="nil"/>
              <w:left w:val="nil"/>
              <w:bottom w:val="nil"/>
              <w:right w:val="single" w:sz="4" w:space="0" w:color="auto"/>
            </w:tcBorders>
            <w:shd w:val="clear" w:color="auto" w:fill="auto"/>
            <w:noWrap/>
          </w:tcPr>
          <w:p w14:paraId="3BCA9B85" w14:textId="5C8513D7" w:rsidR="00B46622" w:rsidRPr="00A32BA3" w:rsidRDefault="00B46622" w:rsidP="00B46622">
            <w:pPr>
              <w:jc w:val="right"/>
              <w:rPr>
                <w:rFonts w:asciiTheme="minorHAnsi" w:hAnsiTheme="minorHAnsi" w:cs="Arial"/>
                <w:szCs w:val="23"/>
              </w:rPr>
            </w:pPr>
            <w:r w:rsidRPr="00A32BA3">
              <w:t>10.030%</w:t>
            </w:r>
          </w:p>
        </w:tc>
      </w:tr>
      <w:tr w:rsidR="00B46622" w:rsidRPr="00A32BA3" w14:paraId="529C8D95" w14:textId="77777777" w:rsidTr="00233889">
        <w:trPr>
          <w:trHeight w:val="300"/>
        </w:trPr>
        <w:tc>
          <w:tcPr>
            <w:tcW w:w="2283" w:type="dxa"/>
            <w:tcBorders>
              <w:top w:val="nil"/>
              <w:left w:val="single" w:sz="4" w:space="0" w:color="auto"/>
              <w:bottom w:val="nil"/>
              <w:right w:val="nil"/>
            </w:tcBorders>
            <w:shd w:val="clear" w:color="auto" w:fill="auto"/>
            <w:noWrap/>
            <w:hideMark/>
          </w:tcPr>
          <w:p w14:paraId="7F1FCBD9" w14:textId="3D2B9B7B" w:rsidR="00B46622" w:rsidRPr="00A32BA3" w:rsidRDefault="00B46622" w:rsidP="00B46622">
            <w:pPr>
              <w:keepNext/>
              <w:keepLines/>
              <w:rPr>
                <w:rFonts w:asciiTheme="minorHAnsi" w:eastAsia="Times New Roman" w:hAnsiTheme="minorHAnsi" w:cs="Arial"/>
                <w:szCs w:val="23"/>
                <w:lang w:eastAsia="en-AU"/>
              </w:rPr>
            </w:pPr>
            <w:r w:rsidRPr="00A32BA3">
              <w:t>50-54</w:t>
            </w:r>
          </w:p>
        </w:tc>
        <w:tc>
          <w:tcPr>
            <w:tcW w:w="2146" w:type="dxa"/>
            <w:tcBorders>
              <w:top w:val="nil"/>
              <w:left w:val="nil"/>
              <w:bottom w:val="nil"/>
              <w:right w:val="nil"/>
            </w:tcBorders>
            <w:shd w:val="clear" w:color="auto" w:fill="auto"/>
            <w:noWrap/>
          </w:tcPr>
          <w:p w14:paraId="01DC31D5" w14:textId="7794C474" w:rsidR="00B46622" w:rsidRPr="00A32BA3" w:rsidRDefault="00B46622" w:rsidP="00B46622">
            <w:pPr>
              <w:ind w:right="26"/>
              <w:jc w:val="right"/>
              <w:rPr>
                <w:rFonts w:asciiTheme="minorHAnsi" w:hAnsiTheme="minorHAnsi" w:cs="Arial"/>
                <w:szCs w:val="23"/>
              </w:rPr>
            </w:pPr>
            <w:r w:rsidRPr="00A32BA3">
              <w:t>12.136%</w:t>
            </w:r>
          </w:p>
        </w:tc>
        <w:tc>
          <w:tcPr>
            <w:tcW w:w="2147" w:type="dxa"/>
            <w:tcBorders>
              <w:top w:val="nil"/>
              <w:left w:val="nil"/>
              <w:bottom w:val="nil"/>
              <w:right w:val="nil"/>
            </w:tcBorders>
            <w:shd w:val="clear" w:color="auto" w:fill="auto"/>
            <w:noWrap/>
          </w:tcPr>
          <w:p w14:paraId="77705E5D" w14:textId="69B35C6C" w:rsidR="00B46622" w:rsidRPr="00A32BA3" w:rsidRDefault="00B46622" w:rsidP="00B46622">
            <w:pPr>
              <w:ind w:right="26"/>
              <w:jc w:val="right"/>
              <w:rPr>
                <w:rFonts w:asciiTheme="minorHAnsi" w:hAnsiTheme="minorHAnsi" w:cs="Arial"/>
                <w:szCs w:val="23"/>
              </w:rPr>
            </w:pPr>
            <w:r w:rsidRPr="00A32BA3">
              <w:t>12.135%</w:t>
            </w:r>
          </w:p>
        </w:tc>
        <w:tc>
          <w:tcPr>
            <w:tcW w:w="1973" w:type="dxa"/>
            <w:tcBorders>
              <w:top w:val="nil"/>
              <w:left w:val="nil"/>
              <w:bottom w:val="nil"/>
              <w:right w:val="single" w:sz="4" w:space="0" w:color="auto"/>
            </w:tcBorders>
            <w:shd w:val="clear" w:color="auto" w:fill="auto"/>
            <w:noWrap/>
          </w:tcPr>
          <w:p w14:paraId="2CE11983" w14:textId="568AC832" w:rsidR="00B46622" w:rsidRPr="00A32BA3" w:rsidRDefault="00B46622" w:rsidP="00B46622">
            <w:pPr>
              <w:jc w:val="right"/>
              <w:rPr>
                <w:rFonts w:asciiTheme="minorHAnsi" w:hAnsiTheme="minorHAnsi" w:cs="Arial"/>
                <w:szCs w:val="23"/>
              </w:rPr>
            </w:pPr>
            <w:r w:rsidRPr="00A32BA3">
              <w:t>13.283%</w:t>
            </w:r>
          </w:p>
        </w:tc>
      </w:tr>
      <w:tr w:rsidR="00B46622" w:rsidRPr="00A32BA3" w14:paraId="2BF48479" w14:textId="77777777" w:rsidTr="00233889">
        <w:trPr>
          <w:trHeight w:val="300"/>
        </w:trPr>
        <w:tc>
          <w:tcPr>
            <w:tcW w:w="2283" w:type="dxa"/>
            <w:tcBorders>
              <w:top w:val="nil"/>
              <w:left w:val="single" w:sz="4" w:space="0" w:color="auto"/>
              <w:bottom w:val="nil"/>
              <w:right w:val="nil"/>
            </w:tcBorders>
            <w:shd w:val="clear" w:color="auto" w:fill="auto"/>
            <w:noWrap/>
            <w:hideMark/>
          </w:tcPr>
          <w:p w14:paraId="5AF0628C" w14:textId="173F969E" w:rsidR="00B46622" w:rsidRPr="00A32BA3" w:rsidRDefault="00B46622" w:rsidP="00B46622">
            <w:pPr>
              <w:keepNext/>
              <w:keepLines/>
              <w:rPr>
                <w:rFonts w:asciiTheme="minorHAnsi" w:eastAsia="Times New Roman" w:hAnsiTheme="minorHAnsi" w:cs="Arial"/>
                <w:szCs w:val="23"/>
                <w:lang w:eastAsia="en-AU"/>
              </w:rPr>
            </w:pPr>
            <w:r w:rsidRPr="00A32BA3">
              <w:t>55-59</w:t>
            </w:r>
          </w:p>
        </w:tc>
        <w:tc>
          <w:tcPr>
            <w:tcW w:w="2146" w:type="dxa"/>
            <w:tcBorders>
              <w:top w:val="nil"/>
              <w:left w:val="nil"/>
              <w:bottom w:val="nil"/>
              <w:right w:val="nil"/>
            </w:tcBorders>
            <w:shd w:val="clear" w:color="auto" w:fill="auto"/>
            <w:noWrap/>
          </w:tcPr>
          <w:p w14:paraId="53017165" w14:textId="793375D9" w:rsidR="00B46622" w:rsidRPr="00A32BA3" w:rsidRDefault="00B46622" w:rsidP="00B46622">
            <w:pPr>
              <w:ind w:right="26"/>
              <w:jc w:val="right"/>
              <w:rPr>
                <w:rFonts w:asciiTheme="minorHAnsi" w:hAnsiTheme="minorHAnsi" w:cs="Arial"/>
                <w:szCs w:val="23"/>
              </w:rPr>
            </w:pPr>
            <w:r w:rsidRPr="00A32BA3">
              <w:t>14.428%</w:t>
            </w:r>
          </w:p>
        </w:tc>
        <w:tc>
          <w:tcPr>
            <w:tcW w:w="2147" w:type="dxa"/>
            <w:tcBorders>
              <w:top w:val="nil"/>
              <w:left w:val="nil"/>
              <w:bottom w:val="nil"/>
              <w:right w:val="nil"/>
            </w:tcBorders>
            <w:shd w:val="clear" w:color="auto" w:fill="auto"/>
            <w:noWrap/>
          </w:tcPr>
          <w:p w14:paraId="7968160A" w14:textId="2BF571D9" w:rsidR="00B46622" w:rsidRPr="00A32BA3" w:rsidRDefault="00B46622" w:rsidP="00B46622">
            <w:pPr>
              <w:ind w:right="26"/>
              <w:jc w:val="right"/>
              <w:rPr>
                <w:rFonts w:asciiTheme="minorHAnsi" w:hAnsiTheme="minorHAnsi" w:cs="Arial"/>
                <w:szCs w:val="23"/>
              </w:rPr>
            </w:pPr>
            <w:r w:rsidRPr="00A32BA3">
              <w:t>14.428%</w:t>
            </w:r>
          </w:p>
        </w:tc>
        <w:tc>
          <w:tcPr>
            <w:tcW w:w="1973" w:type="dxa"/>
            <w:tcBorders>
              <w:top w:val="nil"/>
              <w:left w:val="nil"/>
              <w:bottom w:val="nil"/>
              <w:right w:val="single" w:sz="4" w:space="0" w:color="auto"/>
            </w:tcBorders>
            <w:shd w:val="clear" w:color="auto" w:fill="auto"/>
            <w:noWrap/>
          </w:tcPr>
          <w:p w14:paraId="2922827B" w14:textId="3C8AA4BC" w:rsidR="00B46622" w:rsidRPr="00A32BA3" w:rsidRDefault="00B46622" w:rsidP="00B46622">
            <w:pPr>
              <w:jc w:val="right"/>
              <w:rPr>
                <w:rFonts w:asciiTheme="minorHAnsi" w:hAnsiTheme="minorHAnsi" w:cs="Arial"/>
                <w:szCs w:val="23"/>
              </w:rPr>
            </w:pPr>
            <w:r w:rsidRPr="00A32BA3">
              <w:t>17.529%</w:t>
            </w:r>
          </w:p>
        </w:tc>
      </w:tr>
      <w:tr w:rsidR="00B46622" w:rsidRPr="00A32BA3" w14:paraId="3609FEA1" w14:textId="77777777" w:rsidTr="00233889">
        <w:trPr>
          <w:trHeight w:val="300"/>
        </w:trPr>
        <w:tc>
          <w:tcPr>
            <w:tcW w:w="2283" w:type="dxa"/>
            <w:tcBorders>
              <w:top w:val="nil"/>
              <w:left w:val="single" w:sz="4" w:space="0" w:color="auto"/>
              <w:bottom w:val="nil"/>
              <w:right w:val="nil"/>
            </w:tcBorders>
            <w:shd w:val="clear" w:color="auto" w:fill="auto"/>
            <w:noWrap/>
            <w:hideMark/>
          </w:tcPr>
          <w:p w14:paraId="5E8ADCFD" w14:textId="5155E7AC" w:rsidR="00B46622" w:rsidRPr="00A32BA3" w:rsidRDefault="00B46622" w:rsidP="00B46622">
            <w:pPr>
              <w:keepNext/>
              <w:keepLines/>
              <w:rPr>
                <w:rFonts w:asciiTheme="minorHAnsi" w:eastAsia="Times New Roman" w:hAnsiTheme="minorHAnsi" w:cs="Arial"/>
                <w:szCs w:val="23"/>
                <w:lang w:eastAsia="en-AU"/>
              </w:rPr>
            </w:pPr>
            <w:r w:rsidRPr="00A32BA3">
              <w:t>60-64</w:t>
            </w:r>
          </w:p>
        </w:tc>
        <w:tc>
          <w:tcPr>
            <w:tcW w:w="2146" w:type="dxa"/>
            <w:tcBorders>
              <w:top w:val="nil"/>
              <w:left w:val="nil"/>
              <w:bottom w:val="nil"/>
              <w:right w:val="nil"/>
            </w:tcBorders>
            <w:shd w:val="clear" w:color="auto" w:fill="auto"/>
            <w:noWrap/>
          </w:tcPr>
          <w:p w14:paraId="104CB73F" w14:textId="55127E7F" w:rsidR="00B46622" w:rsidRPr="00A32BA3" w:rsidRDefault="00B46622" w:rsidP="00B46622">
            <w:pPr>
              <w:ind w:right="26"/>
              <w:jc w:val="right"/>
              <w:rPr>
                <w:rFonts w:asciiTheme="minorHAnsi" w:hAnsiTheme="minorHAnsi" w:cs="Arial"/>
                <w:szCs w:val="23"/>
              </w:rPr>
            </w:pPr>
            <w:r w:rsidRPr="00A32BA3">
              <w:t>18.283%</w:t>
            </w:r>
          </w:p>
        </w:tc>
        <w:tc>
          <w:tcPr>
            <w:tcW w:w="2147" w:type="dxa"/>
            <w:tcBorders>
              <w:top w:val="nil"/>
              <w:left w:val="nil"/>
              <w:bottom w:val="nil"/>
              <w:right w:val="nil"/>
            </w:tcBorders>
            <w:shd w:val="clear" w:color="auto" w:fill="auto"/>
            <w:noWrap/>
          </w:tcPr>
          <w:p w14:paraId="6A1E9D7D" w14:textId="26086FDF" w:rsidR="00B46622" w:rsidRPr="00A32BA3" w:rsidRDefault="00B46622" w:rsidP="00B46622">
            <w:pPr>
              <w:ind w:right="26"/>
              <w:jc w:val="right"/>
              <w:rPr>
                <w:rFonts w:asciiTheme="minorHAnsi" w:hAnsiTheme="minorHAnsi" w:cs="Arial"/>
                <w:szCs w:val="23"/>
              </w:rPr>
            </w:pPr>
            <w:r w:rsidRPr="00A32BA3">
              <w:t>18.282%</w:t>
            </w:r>
          </w:p>
        </w:tc>
        <w:tc>
          <w:tcPr>
            <w:tcW w:w="1973" w:type="dxa"/>
            <w:tcBorders>
              <w:top w:val="nil"/>
              <w:left w:val="nil"/>
              <w:bottom w:val="nil"/>
              <w:right w:val="single" w:sz="4" w:space="0" w:color="auto"/>
            </w:tcBorders>
            <w:shd w:val="clear" w:color="auto" w:fill="auto"/>
            <w:noWrap/>
          </w:tcPr>
          <w:p w14:paraId="338CA7B1" w14:textId="40899929" w:rsidR="00B46622" w:rsidRPr="00A32BA3" w:rsidRDefault="00B46622" w:rsidP="00B46622">
            <w:pPr>
              <w:jc w:val="right"/>
              <w:rPr>
                <w:rFonts w:asciiTheme="minorHAnsi" w:hAnsiTheme="minorHAnsi" w:cs="Arial"/>
                <w:szCs w:val="23"/>
              </w:rPr>
            </w:pPr>
            <w:r w:rsidRPr="00A32BA3">
              <w:t>23.689%</w:t>
            </w:r>
          </w:p>
        </w:tc>
      </w:tr>
      <w:tr w:rsidR="00B46622" w:rsidRPr="00A32BA3" w14:paraId="40990FF5" w14:textId="77777777" w:rsidTr="00B46622">
        <w:trPr>
          <w:trHeight w:val="300"/>
        </w:trPr>
        <w:tc>
          <w:tcPr>
            <w:tcW w:w="2283" w:type="dxa"/>
            <w:tcBorders>
              <w:top w:val="nil"/>
              <w:left w:val="single" w:sz="4" w:space="0" w:color="auto"/>
              <w:bottom w:val="single" w:sz="4" w:space="0" w:color="auto"/>
              <w:right w:val="nil"/>
            </w:tcBorders>
            <w:shd w:val="clear" w:color="auto" w:fill="auto"/>
            <w:noWrap/>
            <w:hideMark/>
          </w:tcPr>
          <w:p w14:paraId="387A2B59" w14:textId="2C1D60D5" w:rsidR="00B46622" w:rsidRPr="00A32BA3" w:rsidRDefault="00B46622" w:rsidP="00B46622">
            <w:pPr>
              <w:keepNext/>
              <w:keepLines/>
              <w:rPr>
                <w:rFonts w:asciiTheme="minorHAnsi" w:eastAsia="Times New Roman" w:hAnsiTheme="minorHAnsi" w:cs="Arial"/>
                <w:szCs w:val="23"/>
                <w:lang w:eastAsia="en-AU"/>
              </w:rPr>
            </w:pPr>
            <w:r w:rsidRPr="00A32BA3">
              <w:t>65-69</w:t>
            </w:r>
          </w:p>
        </w:tc>
        <w:tc>
          <w:tcPr>
            <w:tcW w:w="2146" w:type="dxa"/>
            <w:tcBorders>
              <w:top w:val="nil"/>
              <w:left w:val="nil"/>
              <w:bottom w:val="single" w:sz="4" w:space="0" w:color="auto"/>
              <w:right w:val="nil"/>
            </w:tcBorders>
            <w:shd w:val="clear" w:color="auto" w:fill="auto"/>
            <w:noWrap/>
          </w:tcPr>
          <w:p w14:paraId="41DDCC66" w14:textId="0FF7C481" w:rsidR="00B46622" w:rsidRPr="00A32BA3" w:rsidRDefault="00B46622" w:rsidP="00B46622">
            <w:pPr>
              <w:ind w:right="26"/>
              <w:jc w:val="right"/>
              <w:rPr>
                <w:rFonts w:asciiTheme="minorHAnsi" w:hAnsiTheme="minorHAnsi" w:cs="Arial"/>
                <w:szCs w:val="23"/>
              </w:rPr>
            </w:pPr>
            <w:r w:rsidRPr="00A32BA3">
              <w:t>21.919%</w:t>
            </w:r>
          </w:p>
        </w:tc>
        <w:tc>
          <w:tcPr>
            <w:tcW w:w="2147" w:type="dxa"/>
            <w:tcBorders>
              <w:top w:val="nil"/>
              <w:left w:val="nil"/>
              <w:bottom w:val="single" w:sz="4" w:space="0" w:color="auto"/>
              <w:right w:val="nil"/>
            </w:tcBorders>
            <w:shd w:val="clear" w:color="auto" w:fill="auto"/>
            <w:noWrap/>
          </w:tcPr>
          <w:p w14:paraId="74F74170" w14:textId="6AF28734" w:rsidR="00B46622" w:rsidRPr="00A32BA3" w:rsidRDefault="00B46622" w:rsidP="00B46622">
            <w:pPr>
              <w:ind w:right="26"/>
              <w:jc w:val="right"/>
              <w:rPr>
                <w:rFonts w:asciiTheme="minorHAnsi" w:hAnsiTheme="minorHAnsi" w:cs="Arial"/>
                <w:szCs w:val="23"/>
              </w:rPr>
            </w:pPr>
            <w:r w:rsidRPr="00A32BA3">
              <w:t>21.916%</w:t>
            </w:r>
          </w:p>
        </w:tc>
        <w:tc>
          <w:tcPr>
            <w:tcW w:w="1973" w:type="dxa"/>
            <w:tcBorders>
              <w:top w:val="nil"/>
              <w:left w:val="nil"/>
              <w:bottom w:val="single" w:sz="4" w:space="0" w:color="auto"/>
              <w:right w:val="single" w:sz="4" w:space="0" w:color="auto"/>
            </w:tcBorders>
            <w:shd w:val="clear" w:color="auto" w:fill="auto"/>
            <w:noWrap/>
          </w:tcPr>
          <w:p w14:paraId="4C966477" w14:textId="431713A9" w:rsidR="00B46622" w:rsidRPr="00A32BA3" w:rsidRDefault="00B46622" w:rsidP="00B46622">
            <w:pPr>
              <w:jc w:val="right"/>
              <w:rPr>
                <w:rFonts w:asciiTheme="minorHAnsi" w:hAnsiTheme="minorHAnsi" w:cs="Arial"/>
                <w:szCs w:val="23"/>
              </w:rPr>
            </w:pPr>
            <w:r w:rsidRPr="00A32BA3">
              <w:t>29.103%</w:t>
            </w:r>
          </w:p>
        </w:tc>
      </w:tr>
    </w:tbl>
    <w:p w14:paraId="4AB3A76E" w14:textId="10AC8B36" w:rsidR="006139EC" w:rsidRPr="00A32BA3" w:rsidRDefault="00B8080D" w:rsidP="006139EC">
      <w:pPr>
        <w:ind w:right="544"/>
        <w:jc w:val="both"/>
      </w:pPr>
      <w:r w:rsidRPr="00A32BA3">
        <w:rPr>
          <w:rFonts w:asciiTheme="minorHAnsi" w:hAnsiTheme="minorHAnsi"/>
          <w:i/>
          <w:sz w:val="20"/>
          <w:szCs w:val="23"/>
        </w:rPr>
        <w:t>Based on estimates from Cleary and Wright</w:t>
      </w:r>
      <w:hyperlink w:anchor="_ENREF_1" w:tooltip="Cleary, 2018 #10679" w:history="1">
        <w:r w:rsidR="00366752" w:rsidRPr="00A32BA3">
          <w:rPr>
            <w:rFonts w:asciiTheme="minorHAnsi" w:hAnsiTheme="minorHAnsi"/>
            <w:i/>
            <w:sz w:val="20"/>
            <w:szCs w:val="23"/>
          </w:rPr>
          <w:fldChar w:fldCharType="begin"/>
        </w:r>
        <w:r w:rsidR="00366752" w:rsidRPr="00A32BA3">
          <w:rPr>
            <w:rFonts w:asciiTheme="minorHAnsi" w:hAnsiTheme="minorHAnsi"/>
            <w:i/>
            <w:sz w:val="20"/>
            <w:szCs w:val="23"/>
          </w:rPr>
          <w:instrText xml:space="preserve"> ADDIN EN.CITE &lt;EndNote&gt;&lt;Cite&gt;&lt;Author&gt;Cleary&lt;/Author&gt;&lt;Year&gt;2018&lt;/Year&gt;&lt;RecNum&gt;10679&lt;/RecNum&gt;&lt;DisplayText&gt;&lt;style face="superscript"&gt;1&lt;/style&gt;&lt;/DisplayText&gt;&lt;record&gt;&lt;rec-number&gt;10679&lt;/rec-number&gt;&lt;foreign-keys&gt;&lt;key app="EN" db-id="et0drd2r3drrx1e0e2px9a5wx5az9v0r0xx0" timestamp="1554683379"&gt;10679&lt;/key&gt;&lt;/foreign-keys&gt;&lt;ref-type name="Report"&gt;27&lt;/ref-type&gt;&lt;contributors&gt;&lt;authors&gt;&lt;author&gt;Cleary, Laura&lt;/author&gt;&lt;author&gt;Wright, Craig&lt;/author&gt;&lt;/authors&gt;&lt;tertiary-authors&gt;&lt;author&gt;New Zealand Ministry of Health,&lt;/author&gt;&lt;/tertiary-authors&gt;&lt;/contributors&gt;&lt;titles&gt;&lt;title&gt;Estimating hysterectomy prevalence in New Zealand 2010-2018: Report on methods&lt;/title&gt;&lt;/titles&gt;&lt;dates&gt;&lt;year&gt;2018&lt;/year&gt;&lt;/dates&gt;&lt;urls&gt;&lt;/urls&gt;&lt;/record&gt;&lt;/Cite&gt;&lt;/EndNote&gt;</w:instrText>
        </w:r>
        <w:r w:rsidR="00366752" w:rsidRPr="00A32BA3">
          <w:rPr>
            <w:rFonts w:asciiTheme="minorHAnsi" w:hAnsiTheme="minorHAnsi"/>
            <w:i/>
            <w:sz w:val="20"/>
            <w:szCs w:val="23"/>
          </w:rPr>
          <w:fldChar w:fldCharType="separate"/>
        </w:r>
        <w:r w:rsidR="00366752" w:rsidRPr="00A32BA3">
          <w:rPr>
            <w:rFonts w:asciiTheme="minorHAnsi" w:hAnsiTheme="minorHAnsi"/>
            <w:i/>
            <w:noProof/>
            <w:sz w:val="20"/>
            <w:szCs w:val="23"/>
            <w:vertAlign w:val="superscript"/>
          </w:rPr>
          <w:t>1</w:t>
        </w:r>
        <w:r w:rsidR="00366752" w:rsidRPr="00A32BA3">
          <w:rPr>
            <w:rFonts w:asciiTheme="minorHAnsi" w:hAnsiTheme="minorHAnsi"/>
            <w:i/>
            <w:sz w:val="20"/>
            <w:szCs w:val="23"/>
          </w:rPr>
          <w:fldChar w:fldCharType="end"/>
        </w:r>
      </w:hyperlink>
      <w:r w:rsidRPr="00A32BA3">
        <w:rPr>
          <w:rFonts w:asciiTheme="minorHAnsi" w:hAnsiTheme="minorHAnsi"/>
          <w:i/>
          <w:sz w:val="20"/>
          <w:szCs w:val="23"/>
        </w:rPr>
        <w:t xml:space="preserve"> (Report</w:t>
      </w:r>
      <w:r w:rsidR="008F2A12" w:rsidRPr="00A32BA3">
        <w:rPr>
          <w:rFonts w:asciiTheme="minorHAnsi" w:hAnsiTheme="minorHAnsi"/>
          <w:i/>
          <w:sz w:val="20"/>
          <w:szCs w:val="23"/>
        </w:rPr>
        <w:t>s</w:t>
      </w:r>
      <w:r w:rsidRPr="00A32BA3">
        <w:rPr>
          <w:rFonts w:asciiTheme="minorHAnsi" w:hAnsiTheme="minorHAnsi"/>
          <w:i/>
          <w:sz w:val="20"/>
          <w:szCs w:val="23"/>
        </w:rPr>
        <w:t xml:space="preserve"> 49</w:t>
      </w:r>
      <w:r w:rsidR="008F2A12" w:rsidRPr="00A32BA3">
        <w:rPr>
          <w:rFonts w:asciiTheme="minorHAnsi" w:hAnsiTheme="minorHAnsi"/>
          <w:i/>
          <w:sz w:val="20"/>
          <w:szCs w:val="23"/>
        </w:rPr>
        <w:t xml:space="preserve"> and 50</w:t>
      </w:r>
      <w:r w:rsidRPr="00A32BA3">
        <w:rPr>
          <w:rFonts w:asciiTheme="minorHAnsi" w:hAnsiTheme="minorHAnsi"/>
          <w:i/>
          <w:sz w:val="20"/>
          <w:szCs w:val="23"/>
        </w:rPr>
        <w:t>) and Gray</w:t>
      </w:r>
      <w:hyperlink w:anchor="_ENREF_2" w:tooltip="Gray, 2011 #9020" w:history="1">
        <w:r w:rsidR="00366752" w:rsidRPr="00A32BA3">
          <w:rPr>
            <w:rFonts w:asciiTheme="minorHAnsi" w:hAnsiTheme="minorHAnsi"/>
            <w:i/>
            <w:sz w:val="20"/>
            <w:szCs w:val="23"/>
          </w:rPr>
          <w:fldChar w:fldCharType="begin"/>
        </w:r>
        <w:r w:rsidR="00366752" w:rsidRPr="00A32BA3">
          <w:rPr>
            <w:rFonts w:asciiTheme="minorHAnsi" w:hAnsiTheme="minorHAnsi"/>
            <w:i/>
            <w:sz w:val="20"/>
            <w:szCs w:val="23"/>
          </w:rPr>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366752" w:rsidRPr="00A32BA3">
          <w:rPr>
            <w:rFonts w:asciiTheme="minorHAnsi" w:hAnsiTheme="minorHAnsi"/>
            <w:i/>
            <w:sz w:val="20"/>
            <w:szCs w:val="23"/>
          </w:rPr>
          <w:fldChar w:fldCharType="separate"/>
        </w:r>
        <w:r w:rsidR="00366752" w:rsidRPr="00A32BA3">
          <w:rPr>
            <w:rFonts w:asciiTheme="minorHAnsi" w:hAnsiTheme="minorHAnsi"/>
            <w:i/>
            <w:noProof/>
            <w:sz w:val="20"/>
            <w:szCs w:val="23"/>
            <w:vertAlign w:val="superscript"/>
          </w:rPr>
          <w:t>2</w:t>
        </w:r>
        <w:r w:rsidR="00366752" w:rsidRPr="00A32BA3">
          <w:rPr>
            <w:rFonts w:asciiTheme="minorHAnsi" w:hAnsiTheme="minorHAnsi"/>
            <w:i/>
            <w:sz w:val="20"/>
            <w:szCs w:val="23"/>
          </w:rPr>
          <w:fldChar w:fldCharType="end"/>
        </w:r>
      </w:hyperlink>
      <w:r w:rsidRPr="00A32BA3">
        <w:rPr>
          <w:rFonts w:asciiTheme="minorHAnsi" w:hAnsiTheme="minorHAnsi"/>
          <w:i/>
          <w:sz w:val="20"/>
          <w:szCs w:val="23"/>
        </w:rPr>
        <w:t xml:space="preserve"> (Report 48)</w:t>
      </w:r>
      <w:r w:rsidR="00235C0D">
        <w:rPr>
          <w:rFonts w:asciiTheme="minorHAnsi" w:hAnsiTheme="minorHAnsi"/>
          <w:i/>
          <w:sz w:val="20"/>
          <w:szCs w:val="23"/>
        </w:rPr>
        <w:t>.</w:t>
      </w:r>
    </w:p>
    <w:p w14:paraId="692B00CC" w14:textId="77777777" w:rsidR="006139EC" w:rsidRPr="00A32BA3" w:rsidRDefault="006139EC" w:rsidP="00030D6F">
      <w:pPr>
        <w:ind w:right="544"/>
        <w:jc w:val="both"/>
        <w:rPr>
          <w:rFonts w:asciiTheme="minorHAnsi" w:hAnsiTheme="minorHAnsi"/>
          <w:b/>
          <w:i/>
          <w:szCs w:val="23"/>
        </w:rPr>
      </w:pPr>
    </w:p>
    <w:p w14:paraId="04E10D21" w14:textId="77777777" w:rsidR="00B46622" w:rsidRDefault="00B46622">
      <w:pPr>
        <w:rPr>
          <w:b/>
          <w:bCs/>
          <w:sz w:val="20"/>
          <w:szCs w:val="20"/>
        </w:rPr>
      </w:pPr>
      <w:bookmarkStart w:id="2813" w:name="_Toc5627646"/>
      <w:r>
        <w:br w:type="page"/>
      </w:r>
    </w:p>
    <w:p w14:paraId="3D184F7D" w14:textId="1B72A8C2" w:rsidR="00B46622" w:rsidRDefault="008E7879" w:rsidP="00B46622">
      <w:pPr>
        <w:pStyle w:val="Caption"/>
        <w:keepNext/>
        <w:keepLines/>
        <w:ind w:right="-22"/>
        <w:jc w:val="both"/>
      </w:pPr>
      <w:bookmarkStart w:id="2814" w:name="_Toc68087941"/>
      <w:r w:rsidRPr="00A32BA3">
        <w:t>Table</w:t>
      </w:r>
      <w:r w:rsidR="00030D6F" w:rsidRPr="00A32BA3">
        <w:t xml:space="preserve"> </w:t>
      </w:r>
      <w:r w:rsidR="00D65F00" w:rsidRPr="00A32BA3">
        <w:rPr>
          <w:noProof/>
        </w:rPr>
        <w:fldChar w:fldCharType="begin"/>
      </w:r>
      <w:r w:rsidR="00D65F00" w:rsidRPr="00A32BA3">
        <w:rPr>
          <w:noProof/>
        </w:rPr>
        <w:instrText xml:space="preserve"> SEQ Table \* ARABIC </w:instrText>
      </w:r>
      <w:r w:rsidR="00D65F00" w:rsidRPr="00A32BA3">
        <w:rPr>
          <w:noProof/>
        </w:rPr>
        <w:fldChar w:fldCharType="separate"/>
      </w:r>
      <w:r w:rsidR="00AB4C14">
        <w:rPr>
          <w:noProof/>
        </w:rPr>
        <w:t>36</w:t>
      </w:r>
      <w:r w:rsidR="00D65F00" w:rsidRPr="00A32BA3">
        <w:rPr>
          <w:noProof/>
        </w:rPr>
        <w:fldChar w:fldCharType="end"/>
      </w:r>
      <w:r w:rsidR="00030D6F" w:rsidRPr="00A32BA3">
        <w:t xml:space="preserve"> - Women (25-69 years) screened in the three years to </w:t>
      </w:r>
      <w:r w:rsidR="00B13796" w:rsidRPr="00A32BA3">
        <w:t>31 December</w:t>
      </w:r>
      <w:r w:rsidR="00753A7E" w:rsidRPr="00A32BA3">
        <w:t xml:space="preserve"> 2018</w:t>
      </w:r>
      <w:r w:rsidR="00030D6F" w:rsidRPr="00A32BA3">
        <w:t>, as a percentage of the i) hysterectomy-adjustment NZ female population and ii) total NZ female population, by DHB</w:t>
      </w:r>
      <w:bookmarkEnd w:id="2807"/>
      <w:bookmarkEnd w:id="2808"/>
      <w:bookmarkEnd w:id="2809"/>
      <w:bookmarkEnd w:id="2810"/>
      <w:bookmarkEnd w:id="2811"/>
      <w:bookmarkEnd w:id="2812"/>
      <w:bookmarkEnd w:id="2813"/>
      <w:bookmarkEnd w:id="2814"/>
    </w:p>
    <w:tbl>
      <w:tblPr>
        <w:tblW w:w="8549" w:type="dxa"/>
        <w:tblInd w:w="93" w:type="dxa"/>
        <w:tblLayout w:type="fixed"/>
        <w:tblLook w:val="04A0" w:firstRow="1" w:lastRow="0" w:firstColumn="1" w:lastColumn="0" w:noHBand="0" w:noVBand="1"/>
      </w:tblPr>
      <w:tblGrid>
        <w:gridCol w:w="2283"/>
        <w:gridCol w:w="3289"/>
        <w:gridCol w:w="2977"/>
      </w:tblGrid>
      <w:tr w:rsidR="00B46622" w:rsidRPr="00A32BA3" w14:paraId="2DAA05C7" w14:textId="77777777" w:rsidTr="00233889">
        <w:trPr>
          <w:trHeight w:val="300"/>
        </w:trPr>
        <w:tc>
          <w:tcPr>
            <w:tcW w:w="2283"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01037B79" w14:textId="77777777" w:rsidR="00B46622" w:rsidRPr="00A32BA3" w:rsidRDefault="00B46622" w:rsidP="00B46622">
            <w:pPr>
              <w:keepNext/>
              <w:keepLines/>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DHB</w:t>
            </w:r>
          </w:p>
        </w:tc>
        <w:tc>
          <w:tcPr>
            <w:tcW w:w="626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A4930B" w14:textId="60B0F0C0" w:rsidR="00B46622" w:rsidRPr="00A32BA3" w:rsidRDefault="00B46622" w:rsidP="00B46622">
            <w:pPr>
              <w:keepNext/>
              <w:keepLines/>
              <w:jc w:val="center"/>
              <w:rPr>
                <w:rFonts w:asciiTheme="minorHAnsi" w:eastAsia="Times New Roman" w:hAnsiTheme="minorHAnsi" w:cs="Arial"/>
                <w:b/>
                <w:bCs/>
                <w:szCs w:val="23"/>
                <w:lang w:eastAsia="en-AU"/>
              </w:rPr>
            </w:pPr>
            <w:r w:rsidRPr="00A32BA3">
              <w:rPr>
                <w:rFonts w:eastAsia="Times New Roman"/>
                <w:b/>
                <w:bCs/>
                <w:szCs w:val="23"/>
                <w:lang w:eastAsia="en-AU"/>
              </w:rPr>
              <w:t>Women screened in the last 3 years</w:t>
            </w:r>
          </w:p>
        </w:tc>
      </w:tr>
      <w:tr w:rsidR="00B46622" w:rsidRPr="00A32BA3" w14:paraId="1C5554D5" w14:textId="77777777" w:rsidTr="00B46622">
        <w:trPr>
          <w:trHeight w:val="255"/>
        </w:trPr>
        <w:tc>
          <w:tcPr>
            <w:tcW w:w="2283" w:type="dxa"/>
            <w:vMerge/>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EAC629B" w14:textId="77777777" w:rsidR="00B46622" w:rsidRPr="00A32BA3" w:rsidRDefault="00B46622" w:rsidP="00B46622">
            <w:pPr>
              <w:keepNext/>
              <w:keepLines/>
              <w:rPr>
                <w:rFonts w:asciiTheme="minorHAnsi" w:eastAsia="Times New Roman" w:hAnsiTheme="minorHAnsi" w:cs="Arial"/>
                <w:b/>
                <w:bCs/>
                <w:szCs w:val="23"/>
                <w:lang w:eastAsia="en-AU"/>
              </w:rPr>
            </w:pPr>
          </w:p>
        </w:tc>
        <w:tc>
          <w:tcPr>
            <w:tcW w:w="3289" w:type="dxa"/>
            <w:tcBorders>
              <w:top w:val="single" w:sz="4" w:space="0" w:color="auto"/>
              <w:left w:val="nil"/>
              <w:bottom w:val="single" w:sz="4" w:space="0" w:color="auto"/>
              <w:right w:val="nil"/>
            </w:tcBorders>
            <w:shd w:val="clear" w:color="auto" w:fill="D9D9D9" w:themeFill="background1" w:themeFillShade="D9"/>
            <w:noWrap/>
            <w:vAlign w:val="bottom"/>
            <w:hideMark/>
          </w:tcPr>
          <w:p w14:paraId="664FC0CE" w14:textId="3E1CD1D2" w:rsidR="00B46622" w:rsidRPr="00A32BA3" w:rsidRDefault="00B46622" w:rsidP="00B46622">
            <w:pPr>
              <w:keepNext/>
              <w:keepLines/>
              <w:jc w:val="right"/>
              <w:rPr>
                <w:rFonts w:asciiTheme="minorHAnsi" w:eastAsia="Times New Roman" w:hAnsiTheme="minorHAnsi" w:cs="Arial"/>
                <w:b/>
                <w:bCs/>
                <w:szCs w:val="23"/>
                <w:lang w:eastAsia="en-AU"/>
              </w:rPr>
            </w:pPr>
            <w:r w:rsidRPr="00A32BA3">
              <w:rPr>
                <w:rFonts w:eastAsia="Times New Roman"/>
                <w:b/>
                <w:bCs/>
                <w:szCs w:val="23"/>
                <w:lang w:eastAsia="en-AU"/>
              </w:rPr>
              <w:t>(hysterectomy-adjusted)</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CA47947" w14:textId="088F634D" w:rsidR="00B46622" w:rsidRPr="00A32BA3" w:rsidRDefault="00B46622" w:rsidP="00B46622">
            <w:pPr>
              <w:keepNext/>
              <w:keepLines/>
              <w:jc w:val="right"/>
              <w:rPr>
                <w:rFonts w:asciiTheme="minorHAnsi" w:eastAsia="Times New Roman" w:hAnsiTheme="minorHAnsi" w:cs="Arial"/>
                <w:b/>
                <w:bCs/>
                <w:szCs w:val="23"/>
                <w:lang w:eastAsia="en-AU"/>
              </w:rPr>
            </w:pPr>
            <w:r w:rsidRPr="00A32BA3">
              <w:rPr>
                <w:rFonts w:eastAsia="Times New Roman"/>
                <w:b/>
                <w:bCs/>
                <w:szCs w:val="23"/>
                <w:lang w:eastAsia="en-AU"/>
              </w:rPr>
              <w:t>(no hysterectomy adjustment)</w:t>
            </w:r>
          </w:p>
        </w:tc>
      </w:tr>
      <w:tr w:rsidR="00B46622" w:rsidRPr="00A32BA3" w14:paraId="5F49B559" w14:textId="77777777" w:rsidTr="00B46622">
        <w:trPr>
          <w:trHeight w:val="300"/>
        </w:trPr>
        <w:tc>
          <w:tcPr>
            <w:tcW w:w="2283" w:type="dxa"/>
            <w:tcBorders>
              <w:top w:val="single" w:sz="4" w:space="0" w:color="auto"/>
              <w:left w:val="single" w:sz="4" w:space="0" w:color="auto"/>
              <w:bottom w:val="nil"/>
              <w:right w:val="nil"/>
            </w:tcBorders>
            <w:shd w:val="clear" w:color="auto" w:fill="auto"/>
            <w:noWrap/>
            <w:hideMark/>
          </w:tcPr>
          <w:p w14:paraId="10A440AE" w14:textId="77777777" w:rsidR="00B46622" w:rsidRPr="00A32BA3" w:rsidRDefault="00B46622" w:rsidP="00B46622">
            <w:pPr>
              <w:keepNext/>
              <w:keepLines/>
              <w:rPr>
                <w:rFonts w:asciiTheme="minorHAnsi" w:eastAsia="Times New Roman" w:hAnsiTheme="minorHAnsi" w:cs="Arial"/>
                <w:szCs w:val="23"/>
                <w:lang w:eastAsia="en-AU"/>
              </w:rPr>
            </w:pPr>
            <w:r w:rsidRPr="00A32BA3">
              <w:t>Auckland</w:t>
            </w:r>
          </w:p>
        </w:tc>
        <w:tc>
          <w:tcPr>
            <w:tcW w:w="3289" w:type="dxa"/>
            <w:tcBorders>
              <w:top w:val="single" w:sz="4" w:space="0" w:color="auto"/>
              <w:left w:val="nil"/>
              <w:bottom w:val="nil"/>
              <w:right w:val="nil"/>
            </w:tcBorders>
            <w:shd w:val="clear" w:color="auto" w:fill="auto"/>
            <w:noWrap/>
          </w:tcPr>
          <w:p w14:paraId="085209C3" w14:textId="5A42E46F" w:rsidR="00B46622" w:rsidRPr="00A32BA3" w:rsidRDefault="00B46622" w:rsidP="00B46622">
            <w:pPr>
              <w:ind w:right="26"/>
              <w:jc w:val="right"/>
              <w:rPr>
                <w:rFonts w:asciiTheme="minorHAnsi" w:hAnsiTheme="minorHAnsi" w:cs="Arial"/>
                <w:szCs w:val="23"/>
              </w:rPr>
            </w:pPr>
            <w:r w:rsidRPr="00A32BA3">
              <w:t>66.8</w:t>
            </w:r>
          </w:p>
        </w:tc>
        <w:tc>
          <w:tcPr>
            <w:tcW w:w="2977" w:type="dxa"/>
            <w:tcBorders>
              <w:top w:val="single" w:sz="4" w:space="0" w:color="auto"/>
              <w:left w:val="nil"/>
              <w:bottom w:val="nil"/>
              <w:right w:val="single" w:sz="4" w:space="0" w:color="auto"/>
            </w:tcBorders>
            <w:shd w:val="clear" w:color="auto" w:fill="auto"/>
            <w:noWrap/>
          </w:tcPr>
          <w:p w14:paraId="4E4D3A4E" w14:textId="3590C453" w:rsidR="00B46622" w:rsidRPr="00A32BA3" w:rsidRDefault="00B46622" w:rsidP="00B46622">
            <w:pPr>
              <w:ind w:right="26"/>
              <w:jc w:val="right"/>
              <w:rPr>
                <w:rFonts w:asciiTheme="minorHAnsi" w:hAnsiTheme="minorHAnsi" w:cs="Arial"/>
                <w:szCs w:val="23"/>
              </w:rPr>
            </w:pPr>
            <w:r w:rsidRPr="00A32BA3">
              <w:t>62.0</w:t>
            </w:r>
          </w:p>
        </w:tc>
      </w:tr>
      <w:tr w:rsidR="00B46622" w:rsidRPr="00A32BA3" w14:paraId="695646D2" w14:textId="77777777" w:rsidTr="00B46622">
        <w:trPr>
          <w:trHeight w:val="300"/>
        </w:trPr>
        <w:tc>
          <w:tcPr>
            <w:tcW w:w="2283" w:type="dxa"/>
            <w:tcBorders>
              <w:top w:val="nil"/>
              <w:left w:val="single" w:sz="4" w:space="0" w:color="auto"/>
              <w:bottom w:val="nil"/>
              <w:right w:val="nil"/>
            </w:tcBorders>
            <w:shd w:val="clear" w:color="auto" w:fill="auto"/>
            <w:noWrap/>
            <w:hideMark/>
          </w:tcPr>
          <w:p w14:paraId="29BF1284" w14:textId="77777777" w:rsidR="00B46622" w:rsidRPr="00A32BA3" w:rsidRDefault="00B46622" w:rsidP="00B46622">
            <w:pPr>
              <w:keepNext/>
              <w:keepLines/>
              <w:rPr>
                <w:rFonts w:asciiTheme="minorHAnsi" w:eastAsia="Times New Roman" w:hAnsiTheme="minorHAnsi" w:cs="Arial"/>
                <w:szCs w:val="23"/>
                <w:lang w:eastAsia="en-AU"/>
              </w:rPr>
            </w:pPr>
            <w:r w:rsidRPr="00A32BA3">
              <w:t>Bay of Plenty</w:t>
            </w:r>
          </w:p>
        </w:tc>
        <w:tc>
          <w:tcPr>
            <w:tcW w:w="3289" w:type="dxa"/>
            <w:tcBorders>
              <w:top w:val="nil"/>
              <w:left w:val="nil"/>
              <w:bottom w:val="nil"/>
              <w:right w:val="nil"/>
            </w:tcBorders>
            <w:shd w:val="clear" w:color="auto" w:fill="auto"/>
            <w:noWrap/>
          </w:tcPr>
          <w:p w14:paraId="22361D1C" w14:textId="5B51FC16" w:rsidR="00B46622" w:rsidRPr="00A32BA3" w:rsidRDefault="00B46622" w:rsidP="00B46622">
            <w:pPr>
              <w:ind w:right="26"/>
              <w:jc w:val="right"/>
              <w:rPr>
                <w:rFonts w:asciiTheme="minorHAnsi" w:hAnsiTheme="minorHAnsi" w:cs="Arial"/>
                <w:szCs w:val="23"/>
              </w:rPr>
            </w:pPr>
            <w:r w:rsidRPr="00A32BA3">
              <w:t>78.6</w:t>
            </w:r>
          </w:p>
        </w:tc>
        <w:tc>
          <w:tcPr>
            <w:tcW w:w="2977" w:type="dxa"/>
            <w:tcBorders>
              <w:top w:val="nil"/>
              <w:left w:val="nil"/>
              <w:bottom w:val="nil"/>
              <w:right w:val="single" w:sz="4" w:space="0" w:color="auto"/>
            </w:tcBorders>
            <w:shd w:val="clear" w:color="auto" w:fill="auto"/>
            <w:noWrap/>
          </w:tcPr>
          <w:p w14:paraId="110775C5" w14:textId="18991483" w:rsidR="00B46622" w:rsidRPr="00A32BA3" w:rsidRDefault="00B46622" w:rsidP="00B46622">
            <w:pPr>
              <w:ind w:right="26"/>
              <w:jc w:val="right"/>
              <w:rPr>
                <w:rFonts w:asciiTheme="minorHAnsi" w:hAnsiTheme="minorHAnsi" w:cs="Arial"/>
                <w:szCs w:val="23"/>
              </w:rPr>
            </w:pPr>
            <w:r w:rsidRPr="00A32BA3">
              <w:t>71.1</w:t>
            </w:r>
          </w:p>
        </w:tc>
      </w:tr>
      <w:tr w:rsidR="00B46622" w:rsidRPr="00A32BA3" w14:paraId="4E82A6B8" w14:textId="77777777" w:rsidTr="00B46622">
        <w:trPr>
          <w:trHeight w:val="300"/>
        </w:trPr>
        <w:tc>
          <w:tcPr>
            <w:tcW w:w="2283" w:type="dxa"/>
            <w:tcBorders>
              <w:top w:val="nil"/>
              <w:left w:val="single" w:sz="4" w:space="0" w:color="auto"/>
              <w:bottom w:val="nil"/>
              <w:right w:val="nil"/>
            </w:tcBorders>
            <w:shd w:val="clear" w:color="auto" w:fill="auto"/>
            <w:noWrap/>
            <w:hideMark/>
          </w:tcPr>
          <w:p w14:paraId="2DE7D81B" w14:textId="77777777" w:rsidR="00B46622" w:rsidRPr="00A32BA3" w:rsidRDefault="00B46622" w:rsidP="00B46622">
            <w:pPr>
              <w:keepNext/>
              <w:keepLines/>
              <w:rPr>
                <w:rFonts w:asciiTheme="minorHAnsi" w:eastAsia="Times New Roman" w:hAnsiTheme="minorHAnsi" w:cs="Arial"/>
                <w:szCs w:val="23"/>
                <w:lang w:eastAsia="en-AU"/>
              </w:rPr>
            </w:pPr>
            <w:r w:rsidRPr="00A32BA3">
              <w:t>Canterbury</w:t>
            </w:r>
          </w:p>
        </w:tc>
        <w:tc>
          <w:tcPr>
            <w:tcW w:w="3289" w:type="dxa"/>
            <w:tcBorders>
              <w:top w:val="nil"/>
              <w:left w:val="nil"/>
              <w:bottom w:val="nil"/>
              <w:right w:val="nil"/>
            </w:tcBorders>
            <w:shd w:val="clear" w:color="auto" w:fill="auto"/>
            <w:noWrap/>
          </w:tcPr>
          <w:p w14:paraId="325A5A47" w14:textId="0557D0B6" w:rsidR="00B46622" w:rsidRPr="00A32BA3" w:rsidRDefault="00B46622" w:rsidP="00B46622">
            <w:pPr>
              <w:ind w:right="26"/>
              <w:jc w:val="right"/>
              <w:rPr>
                <w:rFonts w:asciiTheme="minorHAnsi" w:hAnsiTheme="minorHAnsi" w:cs="Arial"/>
                <w:szCs w:val="23"/>
              </w:rPr>
            </w:pPr>
            <w:r w:rsidRPr="00A32BA3">
              <w:t>72.7</w:t>
            </w:r>
          </w:p>
        </w:tc>
        <w:tc>
          <w:tcPr>
            <w:tcW w:w="2977" w:type="dxa"/>
            <w:tcBorders>
              <w:top w:val="nil"/>
              <w:left w:val="nil"/>
              <w:bottom w:val="nil"/>
              <w:right w:val="single" w:sz="4" w:space="0" w:color="auto"/>
            </w:tcBorders>
            <w:shd w:val="clear" w:color="auto" w:fill="auto"/>
            <w:noWrap/>
          </w:tcPr>
          <w:p w14:paraId="4F4620CC" w14:textId="1BFF3677" w:rsidR="00B46622" w:rsidRPr="00A32BA3" w:rsidRDefault="00B46622" w:rsidP="00B46622">
            <w:pPr>
              <w:ind w:right="26"/>
              <w:jc w:val="right"/>
              <w:rPr>
                <w:rFonts w:asciiTheme="minorHAnsi" w:hAnsiTheme="minorHAnsi" w:cs="Arial"/>
                <w:szCs w:val="23"/>
              </w:rPr>
            </w:pPr>
            <w:r w:rsidRPr="00A32BA3">
              <w:t>66.2</w:t>
            </w:r>
          </w:p>
        </w:tc>
      </w:tr>
      <w:tr w:rsidR="00B46622" w:rsidRPr="00A32BA3" w14:paraId="384554EC" w14:textId="77777777" w:rsidTr="00B46622">
        <w:trPr>
          <w:trHeight w:val="300"/>
        </w:trPr>
        <w:tc>
          <w:tcPr>
            <w:tcW w:w="2283" w:type="dxa"/>
            <w:tcBorders>
              <w:top w:val="nil"/>
              <w:left w:val="single" w:sz="4" w:space="0" w:color="auto"/>
              <w:bottom w:val="nil"/>
              <w:right w:val="nil"/>
            </w:tcBorders>
            <w:shd w:val="clear" w:color="auto" w:fill="auto"/>
            <w:noWrap/>
            <w:hideMark/>
          </w:tcPr>
          <w:p w14:paraId="0542B19F" w14:textId="77777777" w:rsidR="00B46622" w:rsidRPr="00A32BA3" w:rsidRDefault="00B46622" w:rsidP="00B46622">
            <w:pPr>
              <w:keepNext/>
              <w:keepLines/>
              <w:rPr>
                <w:rFonts w:asciiTheme="minorHAnsi" w:eastAsia="Times New Roman" w:hAnsiTheme="minorHAnsi" w:cs="Arial"/>
                <w:szCs w:val="23"/>
                <w:lang w:eastAsia="en-AU"/>
              </w:rPr>
            </w:pPr>
            <w:r w:rsidRPr="00A32BA3">
              <w:t>Capital &amp; Coast</w:t>
            </w:r>
          </w:p>
        </w:tc>
        <w:tc>
          <w:tcPr>
            <w:tcW w:w="3289" w:type="dxa"/>
            <w:tcBorders>
              <w:top w:val="nil"/>
              <w:left w:val="nil"/>
              <w:bottom w:val="nil"/>
              <w:right w:val="nil"/>
            </w:tcBorders>
            <w:shd w:val="clear" w:color="auto" w:fill="auto"/>
            <w:noWrap/>
          </w:tcPr>
          <w:p w14:paraId="6AA4CCE4" w14:textId="2FF9250B" w:rsidR="00B46622" w:rsidRPr="00A32BA3" w:rsidRDefault="00B46622" w:rsidP="00B46622">
            <w:pPr>
              <w:ind w:right="26"/>
              <w:jc w:val="right"/>
              <w:rPr>
                <w:rFonts w:asciiTheme="minorHAnsi" w:hAnsiTheme="minorHAnsi" w:cs="Arial"/>
                <w:szCs w:val="23"/>
              </w:rPr>
            </w:pPr>
            <w:r w:rsidRPr="00A32BA3">
              <w:t>75.7</w:t>
            </w:r>
          </w:p>
        </w:tc>
        <w:tc>
          <w:tcPr>
            <w:tcW w:w="2977" w:type="dxa"/>
            <w:tcBorders>
              <w:top w:val="nil"/>
              <w:left w:val="nil"/>
              <w:bottom w:val="nil"/>
              <w:right w:val="single" w:sz="4" w:space="0" w:color="auto"/>
            </w:tcBorders>
            <w:shd w:val="clear" w:color="auto" w:fill="auto"/>
            <w:noWrap/>
          </w:tcPr>
          <w:p w14:paraId="4F554681" w14:textId="4CA74E80" w:rsidR="00B46622" w:rsidRPr="00A32BA3" w:rsidRDefault="00B46622" w:rsidP="00B46622">
            <w:pPr>
              <w:ind w:right="26"/>
              <w:jc w:val="right"/>
              <w:rPr>
                <w:rFonts w:asciiTheme="minorHAnsi" w:hAnsiTheme="minorHAnsi" w:cs="Arial"/>
                <w:szCs w:val="23"/>
              </w:rPr>
            </w:pPr>
            <w:r w:rsidRPr="00A32BA3">
              <w:t>69.5</w:t>
            </w:r>
          </w:p>
        </w:tc>
      </w:tr>
      <w:tr w:rsidR="00B46622" w:rsidRPr="00A32BA3" w14:paraId="6B6CBE99" w14:textId="77777777" w:rsidTr="00B46622">
        <w:trPr>
          <w:trHeight w:val="300"/>
        </w:trPr>
        <w:tc>
          <w:tcPr>
            <w:tcW w:w="2283" w:type="dxa"/>
            <w:tcBorders>
              <w:top w:val="nil"/>
              <w:left w:val="single" w:sz="4" w:space="0" w:color="auto"/>
              <w:bottom w:val="nil"/>
              <w:right w:val="nil"/>
            </w:tcBorders>
            <w:shd w:val="clear" w:color="auto" w:fill="auto"/>
            <w:noWrap/>
            <w:hideMark/>
          </w:tcPr>
          <w:p w14:paraId="56D7AD56" w14:textId="77777777" w:rsidR="00B46622" w:rsidRPr="00A32BA3" w:rsidRDefault="00B46622" w:rsidP="00B46622">
            <w:pPr>
              <w:keepNext/>
              <w:keepLines/>
              <w:rPr>
                <w:rFonts w:asciiTheme="minorHAnsi" w:eastAsia="Times New Roman" w:hAnsiTheme="minorHAnsi" w:cs="Arial"/>
                <w:szCs w:val="23"/>
                <w:lang w:eastAsia="en-AU"/>
              </w:rPr>
            </w:pPr>
            <w:r w:rsidRPr="00A32BA3">
              <w:t>Counties Manukau</w:t>
            </w:r>
          </w:p>
        </w:tc>
        <w:tc>
          <w:tcPr>
            <w:tcW w:w="3289" w:type="dxa"/>
            <w:tcBorders>
              <w:top w:val="nil"/>
              <w:left w:val="nil"/>
              <w:bottom w:val="nil"/>
              <w:right w:val="nil"/>
            </w:tcBorders>
            <w:shd w:val="clear" w:color="auto" w:fill="auto"/>
            <w:noWrap/>
          </w:tcPr>
          <w:p w14:paraId="2B21A0A6" w14:textId="1C55077D" w:rsidR="00B46622" w:rsidRPr="00A32BA3" w:rsidRDefault="00B46622" w:rsidP="00B46622">
            <w:pPr>
              <w:ind w:right="26"/>
              <w:jc w:val="right"/>
              <w:rPr>
                <w:rFonts w:asciiTheme="minorHAnsi" w:hAnsiTheme="minorHAnsi" w:cs="Arial"/>
                <w:szCs w:val="23"/>
              </w:rPr>
            </w:pPr>
            <w:r w:rsidRPr="00A32BA3">
              <w:t>67.4</w:t>
            </w:r>
          </w:p>
        </w:tc>
        <w:tc>
          <w:tcPr>
            <w:tcW w:w="2977" w:type="dxa"/>
            <w:tcBorders>
              <w:top w:val="nil"/>
              <w:left w:val="nil"/>
              <w:bottom w:val="nil"/>
              <w:right w:val="single" w:sz="4" w:space="0" w:color="auto"/>
            </w:tcBorders>
            <w:shd w:val="clear" w:color="auto" w:fill="auto"/>
            <w:noWrap/>
          </w:tcPr>
          <w:p w14:paraId="441CC311" w14:textId="5EB00191" w:rsidR="00B46622" w:rsidRPr="00A32BA3" w:rsidRDefault="00B46622" w:rsidP="00B46622">
            <w:pPr>
              <w:ind w:right="26"/>
              <w:jc w:val="right"/>
              <w:rPr>
                <w:rFonts w:asciiTheme="minorHAnsi" w:hAnsiTheme="minorHAnsi" w:cs="Arial"/>
                <w:szCs w:val="23"/>
              </w:rPr>
            </w:pPr>
            <w:r w:rsidRPr="00A32BA3">
              <w:t>62.0</w:t>
            </w:r>
          </w:p>
        </w:tc>
      </w:tr>
      <w:tr w:rsidR="00B46622" w:rsidRPr="00A32BA3" w14:paraId="08437121" w14:textId="77777777" w:rsidTr="00B46622">
        <w:trPr>
          <w:trHeight w:val="300"/>
        </w:trPr>
        <w:tc>
          <w:tcPr>
            <w:tcW w:w="2283" w:type="dxa"/>
            <w:tcBorders>
              <w:top w:val="nil"/>
              <w:left w:val="single" w:sz="4" w:space="0" w:color="auto"/>
              <w:bottom w:val="nil"/>
              <w:right w:val="nil"/>
            </w:tcBorders>
            <w:shd w:val="clear" w:color="auto" w:fill="auto"/>
            <w:noWrap/>
            <w:hideMark/>
          </w:tcPr>
          <w:p w14:paraId="45D8E7DF" w14:textId="77777777" w:rsidR="00B46622" w:rsidRPr="00A32BA3" w:rsidRDefault="00B46622" w:rsidP="00B46622">
            <w:pPr>
              <w:keepNext/>
              <w:keepLines/>
              <w:rPr>
                <w:rFonts w:asciiTheme="minorHAnsi" w:eastAsia="Times New Roman" w:hAnsiTheme="minorHAnsi" w:cs="Arial"/>
                <w:szCs w:val="23"/>
                <w:lang w:eastAsia="en-AU"/>
              </w:rPr>
            </w:pPr>
            <w:r w:rsidRPr="00A32BA3">
              <w:t>Hawke's Bay</w:t>
            </w:r>
          </w:p>
        </w:tc>
        <w:tc>
          <w:tcPr>
            <w:tcW w:w="3289" w:type="dxa"/>
            <w:tcBorders>
              <w:top w:val="nil"/>
              <w:left w:val="nil"/>
              <w:bottom w:val="nil"/>
              <w:right w:val="nil"/>
            </w:tcBorders>
            <w:shd w:val="clear" w:color="auto" w:fill="auto"/>
            <w:noWrap/>
          </w:tcPr>
          <w:p w14:paraId="2D442C41" w14:textId="20CFA40A" w:rsidR="00B46622" w:rsidRPr="00A32BA3" w:rsidRDefault="00B46622" w:rsidP="00B46622">
            <w:pPr>
              <w:ind w:right="26"/>
              <w:jc w:val="right"/>
              <w:rPr>
                <w:rFonts w:asciiTheme="minorHAnsi" w:hAnsiTheme="minorHAnsi" w:cs="Arial"/>
                <w:szCs w:val="23"/>
              </w:rPr>
            </w:pPr>
            <w:r w:rsidRPr="00A32BA3">
              <w:t>73.1</w:t>
            </w:r>
          </w:p>
        </w:tc>
        <w:tc>
          <w:tcPr>
            <w:tcW w:w="2977" w:type="dxa"/>
            <w:tcBorders>
              <w:top w:val="nil"/>
              <w:left w:val="nil"/>
              <w:bottom w:val="nil"/>
              <w:right w:val="single" w:sz="4" w:space="0" w:color="auto"/>
            </w:tcBorders>
            <w:shd w:val="clear" w:color="auto" w:fill="auto"/>
            <w:noWrap/>
          </w:tcPr>
          <w:p w14:paraId="2B629614" w14:textId="7ABB573B" w:rsidR="00B46622" w:rsidRPr="00A32BA3" w:rsidRDefault="00B46622" w:rsidP="00B46622">
            <w:pPr>
              <w:ind w:right="26"/>
              <w:jc w:val="right"/>
              <w:rPr>
                <w:rFonts w:asciiTheme="minorHAnsi" w:hAnsiTheme="minorHAnsi" w:cs="Arial"/>
                <w:szCs w:val="23"/>
              </w:rPr>
            </w:pPr>
            <w:r w:rsidRPr="00A32BA3">
              <w:t>65.9</w:t>
            </w:r>
          </w:p>
        </w:tc>
      </w:tr>
      <w:tr w:rsidR="00B46622" w:rsidRPr="00A32BA3" w14:paraId="1C472060" w14:textId="77777777" w:rsidTr="00B46622">
        <w:trPr>
          <w:trHeight w:val="300"/>
        </w:trPr>
        <w:tc>
          <w:tcPr>
            <w:tcW w:w="2283" w:type="dxa"/>
            <w:tcBorders>
              <w:top w:val="nil"/>
              <w:left w:val="single" w:sz="4" w:space="0" w:color="auto"/>
              <w:bottom w:val="nil"/>
              <w:right w:val="nil"/>
            </w:tcBorders>
            <w:shd w:val="clear" w:color="auto" w:fill="auto"/>
            <w:noWrap/>
            <w:hideMark/>
          </w:tcPr>
          <w:p w14:paraId="1E57B3F7" w14:textId="77777777" w:rsidR="00B46622" w:rsidRPr="00A32BA3" w:rsidRDefault="00B46622" w:rsidP="00B46622">
            <w:pPr>
              <w:keepNext/>
              <w:keepLines/>
              <w:rPr>
                <w:rFonts w:asciiTheme="minorHAnsi" w:eastAsia="Times New Roman" w:hAnsiTheme="minorHAnsi" w:cs="Arial"/>
                <w:szCs w:val="23"/>
                <w:lang w:eastAsia="en-AU"/>
              </w:rPr>
            </w:pPr>
            <w:r w:rsidRPr="00A32BA3">
              <w:t>Hutt Valley</w:t>
            </w:r>
          </w:p>
        </w:tc>
        <w:tc>
          <w:tcPr>
            <w:tcW w:w="3289" w:type="dxa"/>
            <w:tcBorders>
              <w:top w:val="nil"/>
              <w:left w:val="nil"/>
              <w:bottom w:val="nil"/>
              <w:right w:val="nil"/>
            </w:tcBorders>
            <w:shd w:val="clear" w:color="auto" w:fill="auto"/>
            <w:noWrap/>
          </w:tcPr>
          <w:p w14:paraId="259FDCB2" w14:textId="4425B669" w:rsidR="00B46622" w:rsidRPr="00A32BA3" w:rsidRDefault="00B46622" w:rsidP="00B46622">
            <w:pPr>
              <w:ind w:right="26"/>
              <w:jc w:val="right"/>
              <w:rPr>
                <w:rFonts w:asciiTheme="minorHAnsi" w:hAnsiTheme="minorHAnsi" w:cs="Arial"/>
                <w:szCs w:val="23"/>
              </w:rPr>
            </w:pPr>
            <w:r w:rsidRPr="00A32BA3">
              <w:t>73.7</w:t>
            </w:r>
          </w:p>
        </w:tc>
        <w:tc>
          <w:tcPr>
            <w:tcW w:w="2977" w:type="dxa"/>
            <w:tcBorders>
              <w:top w:val="nil"/>
              <w:left w:val="nil"/>
              <w:bottom w:val="nil"/>
              <w:right w:val="single" w:sz="4" w:space="0" w:color="auto"/>
            </w:tcBorders>
            <w:shd w:val="clear" w:color="auto" w:fill="auto"/>
            <w:noWrap/>
          </w:tcPr>
          <w:p w14:paraId="00E25852" w14:textId="57A3B339" w:rsidR="00B46622" w:rsidRPr="00A32BA3" w:rsidRDefault="00B46622" w:rsidP="00B46622">
            <w:pPr>
              <w:ind w:right="26"/>
              <w:jc w:val="right"/>
              <w:rPr>
                <w:rFonts w:asciiTheme="minorHAnsi" w:hAnsiTheme="minorHAnsi" w:cs="Arial"/>
                <w:szCs w:val="23"/>
              </w:rPr>
            </w:pPr>
            <w:r w:rsidRPr="00A32BA3">
              <w:t>67.3</w:t>
            </w:r>
          </w:p>
        </w:tc>
      </w:tr>
      <w:tr w:rsidR="00B46622" w:rsidRPr="00A32BA3" w14:paraId="7C21FCE5" w14:textId="77777777" w:rsidTr="00B46622">
        <w:trPr>
          <w:trHeight w:val="300"/>
        </w:trPr>
        <w:tc>
          <w:tcPr>
            <w:tcW w:w="2283" w:type="dxa"/>
            <w:tcBorders>
              <w:top w:val="nil"/>
              <w:left w:val="single" w:sz="4" w:space="0" w:color="auto"/>
              <w:bottom w:val="nil"/>
              <w:right w:val="nil"/>
            </w:tcBorders>
            <w:shd w:val="clear" w:color="auto" w:fill="auto"/>
            <w:noWrap/>
            <w:hideMark/>
          </w:tcPr>
          <w:p w14:paraId="6FB1CCBF" w14:textId="77777777" w:rsidR="00B46622" w:rsidRPr="00A32BA3" w:rsidRDefault="00B46622" w:rsidP="00B46622">
            <w:pPr>
              <w:keepNext/>
              <w:keepLines/>
              <w:rPr>
                <w:rFonts w:asciiTheme="minorHAnsi" w:eastAsia="Times New Roman" w:hAnsiTheme="minorHAnsi" w:cs="Arial"/>
                <w:szCs w:val="23"/>
                <w:lang w:eastAsia="en-AU"/>
              </w:rPr>
            </w:pPr>
            <w:r w:rsidRPr="00A32BA3">
              <w:t>Lakes</w:t>
            </w:r>
          </w:p>
        </w:tc>
        <w:tc>
          <w:tcPr>
            <w:tcW w:w="3289" w:type="dxa"/>
            <w:tcBorders>
              <w:top w:val="nil"/>
              <w:left w:val="nil"/>
              <w:bottom w:val="nil"/>
              <w:right w:val="nil"/>
            </w:tcBorders>
            <w:shd w:val="clear" w:color="auto" w:fill="auto"/>
            <w:noWrap/>
          </w:tcPr>
          <w:p w14:paraId="1308B7B2" w14:textId="57DD9AFA" w:rsidR="00B46622" w:rsidRPr="00A32BA3" w:rsidRDefault="00B46622" w:rsidP="00B46622">
            <w:pPr>
              <w:ind w:right="26"/>
              <w:jc w:val="right"/>
              <w:rPr>
                <w:rFonts w:asciiTheme="minorHAnsi" w:hAnsiTheme="minorHAnsi" w:cs="Arial"/>
                <w:szCs w:val="23"/>
              </w:rPr>
            </w:pPr>
            <w:r w:rsidRPr="00A32BA3">
              <w:t>76.1</w:t>
            </w:r>
          </w:p>
        </w:tc>
        <w:tc>
          <w:tcPr>
            <w:tcW w:w="2977" w:type="dxa"/>
            <w:tcBorders>
              <w:top w:val="nil"/>
              <w:left w:val="nil"/>
              <w:bottom w:val="nil"/>
              <w:right w:val="single" w:sz="4" w:space="0" w:color="auto"/>
            </w:tcBorders>
            <w:shd w:val="clear" w:color="auto" w:fill="auto"/>
            <w:noWrap/>
          </w:tcPr>
          <w:p w14:paraId="507BE854" w14:textId="735BCF49" w:rsidR="00B46622" w:rsidRPr="00A32BA3" w:rsidRDefault="00B46622" w:rsidP="00B46622">
            <w:pPr>
              <w:ind w:right="26"/>
              <w:jc w:val="right"/>
              <w:rPr>
                <w:rFonts w:asciiTheme="minorHAnsi" w:hAnsiTheme="minorHAnsi" w:cs="Arial"/>
                <w:szCs w:val="23"/>
              </w:rPr>
            </w:pPr>
            <w:r w:rsidRPr="00A32BA3">
              <w:t>69.1</w:t>
            </w:r>
          </w:p>
        </w:tc>
      </w:tr>
      <w:tr w:rsidR="00B46622" w:rsidRPr="00A32BA3" w14:paraId="1D8025D4" w14:textId="77777777" w:rsidTr="00B46622">
        <w:trPr>
          <w:trHeight w:val="300"/>
        </w:trPr>
        <w:tc>
          <w:tcPr>
            <w:tcW w:w="2283" w:type="dxa"/>
            <w:tcBorders>
              <w:top w:val="nil"/>
              <w:left w:val="single" w:sz="4" w:space="0" w:color="auto"/>
              <w:bottom w:val="nil"/>
              <w:right w:val="nil"/>
            </w:tcBorders>
            <w:shd w:val="clear" w:color="auto" w:fill="auto"/>
            <w:noWrap/>
            <w:hideMark/>
          </w:tcPr>
          <w:p w14:paraId="3EEFC6FE" w14:textId="77777777" w:rsidR="00B46622" w:rsidRPr="00A32BA3" w:rsidRDefault="00B46622" w:rsidP="00B46622">
            <w:pPr>
              <w:keepNext/>
              <w:keepLines/>
              <w:rPr>
                <w:rFonts w:asciiTheme="minorHAnsi" w:eastAsia="Times New Roman" w:hAnsiTheme="minorHAnsi" w:cs="Arial"/>
                <w:szCs w:val="23"/>
                <w:lang w:eastAsia="en-AU"/>
              </w:rPr>
            </w:pPr>
            <w:r w:rsidRPr="00A32BA3">
              <w:t>Mid Central</w:t>
            </w:r>
          </w:p>
        </w:tc>
        <w:tc>
          <w:tcPr>
            <w:tcW w:w="3289" w:type="dxa"/>
            <w:tcBorders>
              <w:top w:val="nil"/>
              <w:left w:val="nil"/>
              <w:bottom w:val="nil"/>
              <w:right w:val="nil"/>
            </w:tcBorders>
            <w:shd w:val="clear" w:color="auto" w:fill="auto"/>
            <w:noWrap/>
          </w:tcPr>
          <w:p w14:paraId="0FB1C409" w14:textId="4BB6C9B7" w:rsidR="00B46622" w:rsidRPr="00A32BA3" w:rsidRDefault="00B46622" w:rsidP="00B46622">
            <w:pPr>
              <w:ind w:right="26"/>
              <w:jc w:val="right"/>
              <w:rPr>
                <w:rFonts w:asciiTheme="minorHAnsi" w:hAnsiTheme="minorHAnsi" w:cs="Arial"/>
                <w:szCs w:val="23"/>
              </w:rPr>
            </w:pPr>
            <w:r w:rsidRPr="00A32BA3">
              <w:t>72.1</w:t>
            </w:r>
          </w:p>
        </w:tc>
        <w:tc>
          <w:tcPr>
            <w:tcW w:w="2977" w:type="dxa"/>
            <w:tcBorders>
              <w:top w:val="nil"/>
              <w:left w:val="nil"/>
              <w:bottom w:val="nil"/>
              <w:right w:val="single" w:sz="4" w:space="0" w:color="auto"/>
            </w:tcBorders>
            <w:shd w:val="clear" w:color="auto" w:fill="auto"/>
            <w:noWrap/>
          </w:tcPr>
          <w:p w14:paraId="31BA44DE" w14:textId="4CD113F0" w:rsidR="00B46622" w:rsidRPr="00A32BA3" w:rsidRDefault="00B46622" w:rsidP="00B46622">
            <w:pPr>
              <w:ind w:right="26"/>
              <w:jc w:val="right"/>
              <w:rPr>
                <w:rFonts w:asciiTheme="minorHAnsi" w:hAnsiTheme="minorHAnsi" w:cs="Arial"/>
                <w:szCs w:val="23"/>
              </w:rPr>
            </w:pPr>
            <w:r w:rsidRPr="00A32BA3">
              <w:t>65.4</w:t>
            </w:r>
          </w:p>
        </w:tc>
      </w:tr>
      <w:tr w:rsidR="00B46622" w:rsidRPr="00A32BA3" w14:paraId="7F1374B6" w14:textId="77777777" w:rsidTr="00B46622">
        <w:trPr>
          <w:trHeight w:val="300"/>
        </w:trPr>
        <w:tc>
          <w:tcPr>
            <w:tcW w:w="2283" w:type="dxa"/>
            <w:tcBorders>
              <w:top w:val="nil"/>
              <w:left w:val="single" w:sz="4" w:space="0" w:color="auto"/>
              <w:bottom w:val="nil"/>
              <w:right w:val="nil"/>
            </w:tcBorders>
            <w:shd w:val="clear" w:color="auto" w:fill="auto"/>
            <w:noWrap/>
            <w:hideMark/>
          </w:tcPr>
          <w:p w14:paraId="5837F27B" w14:textId="77777777" w:rsidR="00B46622" w:rsidRPr="00A32BA3" w:rsidRDefault="00B46622" w:rsidP="00B46622">
            <w:pPr>
              <w:keepNext/>
              <w:keepLines/>
              <w:rPr>
                <w:rFonts w:asciiTheme="minorHAnsi" w:eastAsia="Times New Roman" w:hAnsiTheme="minorHAnsi" w:cs="Arial"/>
                <w:szCs w:val="23"/>
                <w:lang w:eastAsia="en-AU"/>
              </w:rPr>
            </w:pPr>
            <w:r w:rsidRPr="00A32BA3">
              <w:t>Nelson Marlborough</w:t>
            </w:r>
          </w:p>
        </w:tc>
        <w:tc>
          <w:tcPr>
            <w:tcW w:w="3289" w:type="dxa"/>
            <w:tcBorders>
              <w:top w:val="nil"/>
              <w:left w:val="nil"/>
              <w:bottom w:val="nil"/>
              <w:right w:val="nil"/>
            </w:tcBorders>
            <w:shd w:val="clear" w:color="auto" w:fill="auto"/>
            <w:noWrap/>
          </w:tcPr>
          <w:p w14:paraId="755E48EC" w14:textId="13DC0C42" w:rsidR="00B46622" w:rsidRPr="00A32BA3" w:rsidRDefault="00B46622" w:rsidP="00B46622">
            <w:pPr>
              <w:ind w:right="26"/>
              <w:jc w:val="right"/>
              <w:rPr>
                <w:rFonts w:asciiTheme="minorHAnsi" w:hAnsiTheme="minorHAnsi" w:cs="Arial"/>
                <w:szCs w:val="23"/>
              </w:rPr>
            </w:pPr>
            <w:r w:rsidRPr="00A32BA3">
              <w:t>77.8</w:t>
            </w:r>
          </w:p>
        </w:tc>
        <w:tc>
          <w:tcPr>
            <w:tcW w:w="2977" w:type="dxa"/>
            <w:tcBorders>
              <w:top w:val="nil"/>
              <w:left w:val="nil"/>
              <w:bottom w:val="nil"/>
              <w:right w:val="single" w:sz="4" w:space="0" w:color="auto"/>
            </w:tcBorders>
            <w:shd w:val="clear" w:color="auto" w:fill="auto"/>
            <w:noWrap/>
          </w:tcPr>
          <w:p w14:paraId="3D2089AF" w14:textId="517D6B59" w:rsidR="00B46622" w:rsidRPr="00A32BA3" w:rsidRDefault="00B46622" w:rsidP="00B46622">
            <w:pPr>
              <w:ind w:right="26"/>
              <w:jc w:val="right"/>
              <w:rPr>
                <w:rFonts w:asciiTheme="minorHAnsi" w:hAnsiTheme="minorHAnsi" w:cs="Arial"/>
                <w:szCs w:val="23"/>
              </w:rPr>
            </w:pPr>
            <w:r w:rsidRPr="00A32BA3">
              <w:t>69.8</w:t>
            </w:r>
          </w:p>
        </w:tc>
      </w:tr>
      <w:tr w:rsidR="00B46622" w:rsidRPr="00A32BA3" w14:paraId="766110AD" w14:textId="77777777" w:rsidTr="00B46622">
        <w:trPr>
          <w:trHeight w:val="300"/>
        </w:trPr>
        <w:tc>
          <w:tcPr>
            <w:tcW w:w="2283" w:type="dxa"/>
            <w:tcBorders>
              <w:top w:val="nil"/>
              <w:left w:val="single" w:sz="4" w:space="0" w:color="auto"/>
              <w:bottom w:val="nil"/>
              <w:right w:val="nil"/>
            </w:tcBorders>
            <w:shd w:val="clear" w:color="auto" w:fill="auto"/>
            <w:noWrap/>
            <w:hideMark/>
          </w:tcPr>
          <w:p w14:paraId="28716D52" w14:textId="77777777" w:rsidR="00B46622" w:rsidRPr="00A32BA3" w:rsidRDefault="00B46622" w:rsidP="00B46622">
            <w:pPr>
              <w:keepNext/>
              <w:keepLines/>
              <w:rPr>
                <w:rFonts w:asciiTheme="minorHAnsi" w:eastAsia="Times New Roman" w:hAnsiTheme="minorHAnsi" w:cs="Arial"/>
                <w:szCs w:val="23"/>
                <w:lang w:eastAsia="en-AU"/>
              </w:rPr>
            </w:pPr>
            <w:r w:rsidRPr="00A32BA3">
              <w:t>Northland</w:t>
            </w:r>
          </w:p>
        </w:tc>
        <w:tc>
          <w:tcPr>
            <w:tcW w:w="3289" w:type="dxa"/>
            <w:tcBorders>
              <w:top w:val="nil"/>
              <w:left w:val="nil"/>
              <w:bottom w:val="nil"/>
              <w:right w:val="nil"/>
            </w:tcBorders>
            <w:shd w:val="clear" w:color="auto" w:fill="auto"/>
            <w:noWrap/>
          </w:tcPr>
          <w:p w14:paraId="227B985D" w14:textId="42707727" w:rsidR="00B46622" w:rsidRPr="00A32BA3" w:rsidRDefault="00B46622" w:rsidP="00B46622">
            <w:pPr>
              <w:ind w:right="26"/>
              <w:jc w:val="right"/>
              <w:rPr>
                <w:rFonts w:asciiTheme="minorHAnsi" w:hAnsiTheme="minorHAnsi" w:cs="Arial"/>
                <w:szCs w:val="23"/>
              </w:rPr>
            </w:pPr>
            <w:r w:rsidRPr="00A32BA3">
              <w:t>69.8</w:t>
            </w:r>
          </w:p>
        </w:tc>
        <w:tc>
          <w:tcPr>
            <w:tcW w:w="2977" w:type="dxa"/>
            <w:tcBorders>
              <w:top w:val="nil"/>
              <w:left w:val="nil"/>
              <w:bottom w:val="nil"/>
              <w:right w:val="single" w:sz="4" w:space="0" w:color="auto"/>
            </w:tcBorders>
            <w:shd w:val="clear" w:color="auto" w:fill="auto"/>
            <w:noWrap/>
          </w:tcPr>
          <w:p w14:paraId="7A90FCC0" w14:textId="317AC243" w:rsidR="00B46622" w:rsidRPr="00A32BA3" w:rsidRDefault="00B46622" w:rsidP="00B46622">
            <w:pPr>
              <w:ind w:right="26"/>
              <w:jc w:val="right"/>
              <w:rPr>
                <w:rFonts w:asciiTheme="minorHAnsi" w:hAnsiTheme="minorHAnsi" w:cs="Arial"/>
                <w:szCs w:val="23"/>
              </w:rPr>
            </w:pPr>
            <w:r w:rsidRPr="00A32BA3">
              <w:t>62.8</w:t>
            </w:r>
          </w:p>
        </w:tc>
      </w:tr>
      <w:tr w:rsidR="00B46622" w:rsidRPr="00A32BA3" w14:paraId="50C10A6F" w14:textId="77777777" w:rsidTr="00B46622">
        <w:trPr>
          <w:trHeight w:val="300"/>
        </w:trPr>
        <w:tc>
          <w:tcPr>
            <w:tcW w:w="2283" w:type="dxa"/>
            <w:tcBorders>
              <w:top w:val="nil"/>
              <w:left w:val="single" w:sz="4" w:space="0" w:color="auto"/>
              <w:bottom w:val="nil"/>
              <w:right w:val="nil"/>
            </w:tcBorders>
            <w:shd w:val="clear" w:color="auto" w:fill="auto"/>
            <w:noWrap/>
            <w:hideMark/>
          </w:tcPr>
          <w:p w14:paraId="04C9C66C" w14:textId="77777777" w:rsidR="00B46622" w:rsidRPr="00A32BA3" w:rsidRDefault="00B46622" w:rsidP="00B46622">
            <w:pPr>
              <w:keepNext/>
              <w:keepLines/>
              <w:rPr>
                <w:rFonts w:asciiTheme="minorHAnsi" w:eastAsia="Times New Roman" w:hAnsiTheme="minorHAnsi" w:cs="Arial"/>
                <w:szCs w:val="23"/>
                <w:lang w:eastAsia="en-AU"/>
              </w:rPr>
            </w:pPr>
            <w:r w:rsidRPr="00A32BA3">
              <w:t>South Canterbury</w:t>
            </w:r>
          </w:p>
        </w:tc>
        <w:tc>
          <w:tcPr>
            <w:tcW w:w="3289" w:type="dxa"/>
            <w:tcBorders>
              <w:top w:val="nil"/>
              <w:left w:val="nil"/>
              <w:bottom w:val="nil"/>
              <w:right w:val="nil"/>
            </w:tcBorders>
            <w:shd w:val="clear" w:color="auto" w:fill="auto"/>
            <w:noWrap/>
          </w:tcPr>
          <w:p w14:paraId="4BCDBD3A" w14:textId="10EFDB5A" w:rsidR="00B46622" w:rsidRPr="00A32BA3" w:rsidRDefault="00B46622" w:rsidP="00B46622">
            <w:pPr>
              <w:ind w:right="26"/>
              <w:jc w:val="right"/>
              <w:rPr>
                <w:rFonts w:asciiTheme="minorHAnsi" w:hAnsiTheme="minorHAnsi" w:cs="Arial"/>
                <w:szCs w:val="23"/>
              </w:rPr>
            </w:pPr>
            <w:r w:rsidRPr="00A32BA3">
              <w:t>74.0</w:t>
            </w:r>
          </w:p>
        </w:tc>
        <w:tc>
          <w:tcPr>
            <w:tcW w:w="2977" w:type="dxa"/>
            <w:tcBorders>
              <w:top w:val="nil"/>
              <w:left w:val="nil"/>
              <w:bottom w:val="nil"/>
              <w:right w:val="single" w:sz="4" w:space="0" w:color="auto"/>
            </w:tcBorders>
            <w:shd w:val="clear" w:color="auto" w:fill="auto"/>
            <w:noWrap/>
          </w:tcPr>
          <w:p w14:paraId="2EE1496A" w14:textId="1D768420" w:rsidR="00B46622" w:rsidRPr="00A32BA3" w:rsidRDefault="00B46622" w:rsidP="00B46622">
            <w:pPr>
              <w:ind w:right="26"/>
              <w:jc w:val="right"/>
              <w:rPr>
                <w:rFonts w:asciiTheme="minorHAnsi" w:hAnsiTheme="minorHAnsi" w:cs="Arial"/>
                <w:szCs w:val="23"/>
              </w:rPr>
            </w:pPr>
            <w:r w:rsidRPr="00A32BA3">
              <w:t>66.4</w:t>
            </w:r>
          </w:p>
        </w:tc>
      </w:tr>
      <w:tr w:rsidR="00B46622" w:rsidRPr="00A32BA3" w14:paraId="1D813374" w14:textId="77777777" w:rsidTr="00B46622">
        <w:trPr>
          <w:trHeight w:val="300"/>
        </w:trPr>
        <w:tc>
          <w:tcPr>
            <w:tcW w:w="2283" w:type="dxa"/>
            <w:tcBorders>
              <w:top w:val="nil"/>
              <w:left w:val="single" w:sz="4" w:space="0" w:color="auto"/>
              <w:bottom w:val="nil"/>
              <w:right w:val="nil"/>
            </w:tcBorders>
            <w:shd w:val="clear" w:color="auto" w:fill="auto"/>
            <w:noWrap/>
            <w:hideMark/>
          </w:tcPr>
          <w:p w14:paraId="18BA3159" w14:textId="77777777" w:rsidR="00B46622" w:rsidRPr="00A32BA3" w:rsidRDefault="00B46622" w:rsidP="00B46622">
            <w:pPr>
              <w:keepNext/>
              <w:keepLines/>
              <w:rPr>
                <w:rFonts w:asciiTheme="minorHAnsi" w:eastAsia="Times New Roman" w:hAnsiTheme="minorHAnsi" w:cs="Arial"/>
                <w:szCs w:val="23"/>
                <w:lang w:eastAsia="en-AU"/>
              </w:rPr>
            </w:pPr>
            <w:r w:rsidRPr="00A32BA3">
              <w:t>Southern</w:t>
            </w:r>
          </w:p>
        </w:tc>
        <w:tc>
          <w:tcPr>
            <w:tcW w:w="3289" w:type="dxa"/>
            <w:tcBorders>
              <w:top w:val="nil"/>
              <w:left w:val="nil"/>
              <w:bottom w:val="nil"/>
              <w:right w:val="nil"/>
            </w:tcBorders>
            <w:shd w:val="clear" w:color="auto" w:fill="auto"/>
            <w:noWrap/>
          </w:tcPr>
          <w:p w14:paraId="3A03E1D3" w14:textId="263204D8" w:rsidR="00B46622" w:rsidRPr="00A32BA3" w:rsidRDefault="00B46622" w:rsidP="00B46622">
            <w:pPr>
              <w:ind w:right="26"/>
              <w:jc w:val="right"/>
              <w:rPr>
                <w:rFonts w:asciiTheme="minorHAnsi" w:hAnsiTheme="minorHAnsi" w:cs="Arial"/>
                <w:szCs w:val="23"/>
              </w:rPr>
            </w:pPr>
            <w:r w:rsidRPr="00A32BA3">
              <w:t>76.0</w:t>
            </w:r>
          </w:p>
        </w:tc>
        <w:tc>
          <w:tcPr>
            <w:tcW w:w="2977" w:type="dxa"/>
            <w:tcBorders>
              <w:top w:val="nil"/>
              <w:left w:val="nil"/>
              <w:bottom w:val="nil"/>
              <w:right w:val="single" w:sz="4" w:space="0" w:color="auto"/>
            </w:tcBorders>
            <w:shd w:val="clear" w:color="auto" w:fill="auto"/>
            <w:noWrap/>
          </w:tcPr>
          <w:p w14:paraId="41FB21DC" w14:textId="149C8091" w:rsidR="00B46622" w:rsidRPr="00A32BA3" w:rsidRDefault="00B46622" w:rsidP="00B46622">
            <w:pPr>
              <w:ind w:right="26"/>
              <w:jc w:val="right"/>
              <w:rPr>
                <w:rFonts w:asciiTheme="minorHAnsi" w:hAnsiTheme="minorHAnsi" w:cs="Arial"/>
                <w:szCs w:val="23"/>
              </w:rPr>
            </w:pPr>
            <w:r w:rsidRPr="00A32BA3">
              <w:t>69.0</w:t>
            </w:r>
          </w:p>
        </w:tc>
      </w:tr>
      <w:tr w:rsidR="00B46622" w:rsidRPr="00A32BA3" w14:paraId="65BBB509" w14:textId="77777777" w:rsidTr="00B46622">
        <w:trPr>
          <w:trHeight w:val="300"/>
        </w:trPr>
        <w:tc>
          <w:tcPr>
            <w:tcW w:w="2283" w:type="dxa"/>
            <w:tcBorders>
              <w:top w:val="nil"/>
              <w:left w:val="single" w:sz="4" w:space="0" w:color="auto"/>
              <w:bottom w:val="nil"/>
              <w:right w:val="nil"/>
            </w:tcBorders>
            <w:shd w:val="clear" w:color="auto" w:fill="auto"/>
            <w:noWrap/>
            <w:hideMark/>
          </w:tcPr>
          <w:p w14:paraId="009FA1F1" w14:textId="77777777" w:rsidR="00B46622" w:rsidRPr="00A32BA3" w:rsidRDefault="00B46622" w:rsidP="00B46622">
            <w:pPr>
              <w:keepNext/>
              <w:keepLines/>
              <w:rPr>
                <w:rFonts w:asciiTheme="minorHAnsi" w:eastAsia="Times New Roman" w:hAnsiTheme="minorHAnsi" w:cs="Arial"/>
                <w:szCs w:val="23"/>
                <w:lang w:eastAsia="en-AU"/>
              </w:rPr>
            </w:pPr>
            <w:r w:rsidRPr="00A32BA3">
              <w:t>Tairawhiti</w:t>
            </w:r>
          </w:p>
        </w:tc>
        <w:tc>
          <w:tcPr>
            <w:tcW w:w="3289" w:type="dxa"/>
            <w:tcBorders>
              <w:top w:val="nil"/>
              <w:left w:val="nil"/>
              <w:bottom w:val="nil"/>
              <w:right w:val="nil"/>
            </w:tcBorders>
            <w:shd w:val="clear" w:color="auto" w:fill="auto"/>
            <w:noWrap/>
          </w:tcPr>
          <w:p w14:paraId="071441E4" w14:textId="4E9F04F1" w:rsidR="00B46622" w:rsidRPr="00A32BA3" w:rsidRDefault="00B46622" w:rsidP="00B46622">
            <w:pPr>
              <w:ind w:right="26"/>
              <w:jc w:val="right"/>
              <w:rPr>
                <w:rFonts w:asciiTheme="minorHAnsi" w:hAnsiTheme="minorHAnsi" w:cs="Arial"/>
                <w:szCs w:val="23"/>
              </w:rPr>
            </w:pPr>
            <w:r w:rsidRPr="00A32BA3">
              <w:t>74.1</w:t>
            </w:r>
          </w:p>
        </w:tc>
        <w:tc>
          <w:tcPr>
            <w:tcW w:w="2977" w:type="dxa"/>
            <w:tcBorders>
              <w:top w:val="nil"/>
              <w:left w:val="nil"/>
              <w:bottom w:val="nil"/>
              <w:right w:val="single" w:sz="4" w:space="0" w:color="auto"/>
            </w:tcBorders>
            <w:shd w:val="clear" w:color="auto" w:fill="auto"/>
            <w:noWrap/>
          </w:tcPr>
          <w:p w14:paraId="2F30892B" w14:textId="5B528489" w:rsidR="00B46622" w:rsidRPr="00A32BA3" w:rsidRDefault="00B46622" w:rsidP="00B46622">
            <w:pPr>
              <w:ind w:right="26"/>
              <w:jc w:val="right"/>
              <w:rPr>
                <w:rFonts w:asciiTheme="minorHAnsi" w:hAnsiTheme="minorHAnsi" w:cs="Arial"/>
                <w:szCs w:val="23"/>
              </w:rPr>
            </w:pPr>
            <w:r w:rsidRPr="00A32BA3">
              <w:t>67.3</w:t>
            </w:r>
          </w:p>
        </w:tc>
      </w:tr>
      <w:tr w:rsidR="00B46622" w:rsidRPr="00A32BA3" w14:paraId="3F19CAC1" w14:textId="77777777" w:rsidTr="00B46622">
        <w:trPr>
          <w:trHeight w:val="300"/>
        </w:trPr>
        <w:tc>
          <w:tcPr>
            <w:tcW w:w="2283" w:type="dxa"/>
            <w:tcBorders>
              <w:top w:val="nil"/>
              <w:left w:val="single" w:sz="4" w:space="0" w:color="auto"/>
              <w:bottom w:val="nil"/>
              <w:right w:val="nil"/>
            </w:tcBorders>
            <w:shd w:val="clear" w:color="auto" w:fill="auto"/>
            <w:noWrap/>
            <w:hideMark/>
          </w:tcPr>
          <w:p w14:paraId="6D1D07E3" w14:textId="77777777" w:rsidR="00B46622" w:rsidRPr="00A32BA3" w:rsidRDefault="00B46622" w:rsidP="00B46622">
            <w:pPr>
              <w:keepNext/>
              <w:keepLines/>
              <w:rPr>
                <w:rFonts w:asciiTheme="minorHAnsi" w:eastAsia="Times New Roman" w:hAnsiTheme="minorHAnsi" w:cs="Arial"/>
                <w:szCs w:val="23"/>
                <w:lang w:eastAsia="en-AU"/>
              </w:rPr>
            </w:pPr>
            <w:r w:rsidRPr="00A32BA3">
              <w:t>Taranaki</w:t>
            </w:r>
          </w:p>
        </w:tc>
        <w:tc>
          <w:tcPr>
            <w:tcW w:w="3289" w:type="dxa"/>
            <w:tcBorders>
              <w:top w:val="nil"/>
              <w:left w:val="nil"/>
              <w:bottom w:val="nil"/>
              <w:right w:val="nil"/>
            </w:tcBorders>
            <w:shd w:val="clear" w:color="auto" w:fill="auto"/>
            <w:noWrap/>
          </w:tcPr>
          <w:p w14:paraId="0DC485B5" w14:textId="09016FA7" w:rsidR="00B46622" w:rsidRPr="00A32BA3" w:rsidRDefault="00B46622" w:rsidP="00B46622">
            <w:pPr>
              <w:ind w:right="26"/>
              <w:jc w:val="right"/>
              <w:rPr>
                <w:rFonts w:asciiTheme="minorHAnsi" w:hAnsiTheme="minorHAnsi" w:cs="Arial"/>
                <w:szCs w:val="23"/>
              </w:rPr>
            </w:pPr>
            <w:r w:rsidRPr="00A32BA3">
              <w:t>78.9</w:t>
            </w:r>
          </w:p>
        </w:tc>
        <w:tc>
          <w:tcPr>
            <w:tcW w:w="2977" w:type="dxa"/>
            <w:tcBorders>
              <w:top w:val="nil"/>
              <w:left w:val="nil"/>
              <w:bottom w:val="nil"/>
              <w:right w:val="single" w:sz="4" w:space="0" w:color="auto"/>
            </w:tcBorders>
            <w:shd w:val="clear" w:color="auto" w:fill="auto"/>
            <w:noWrap/>
          </w:tcPr>
          <w:p w14:paraId="474A1625" w14:textId="056A3F9D" w:rsidR="00B46622" w:rsidRPr="00A32BA3" w:rsidRDefault="00B46622" w:rsidP="00B46622">
            <w:pPr>
              <w:ind w:right="26"/>
              <w:jc w:val="right"/>
              <w:rPr>
                <w:rFonts w:asciiTheme="minorHAnsi" w:hAnsiTheme="minorHAnsi" w:cs="Arial"/>
                <w:szCs w:val="23"/>
              </w:rPr>
            </w:pPr>
            <w:r w:rsidRPr="00A32BA3">
              <w:t>71.5</w:t>
            </w:r>
          </w:p>
        </w:tc>
      </w:tr>
      <w:tr w:rsidR="00B46622" w:rsidRPr="00A32BA3" w14:paraId="7E72445F" w14:textId="77777777" w:rsidTr="00B46622">
        <w:trPr>
          <w:trHeight w:val="300"/>
        </w:trPr>
        <w:tc>
          <w:tcPr>
            <w:tcW w:w="2283" w:type="dxa"/>
            <w:tcBorders>
              <w:top w:val="nil"/>
              <w:left w:val="single" w:sz="4" w:space="0" w:color="auto"/>
              <w:bottom w:val="nil"/>
              <w:right w:val="nil"/>
            </w:tcBorders>
            <w:shd w:val="clear" w:color="auto" w:fill="auto"/>
            <w:noWrap/>
            <w:hideMark/>
          </w:tcPr>
          <w:p w14:paraId="5B8422A2" w14:textId="77777777" w:rsidR="00B46622" w:rsidRPr="00A32BA3" w:rsidRDefault="00B46622" w:rsidP="00B46622">
            <w:pPr>
              <w:keepNext/>
              <w:keepLines/>
              <w:rPr>
                <w:rFonts w:asciiTheme="minorHAnsi" w:eastAsia="Times New Roman" w:hAnsiTheme="minorHAnsi" w:cs="Arial"/>
                <w:szCs w:val="23"/>
                <w:lang w:eastAsia="en-AU"/>
              </w:rPr>
            </w:pPr>
            <w:r w:rsidRPr="00A32BA3">
              <w:t>Waikato</w:t>
            </w:r>
          </w:p>
        </w:tc>
        <w:tc>
          <w:tcPr>
            <w:tcW w:w="3289" w:type="dxa"/>
            <w:tcBorders>
              <w:top w:val="nil"/>
              <w:left w:val="nil"/>
              <w:bottom w:val="nil"/>
              <w:right w:val="nil"/>
            </w:tcBorders>
            <w:shd w:val="clear" w:color="auto" w:fill="auto"/>
            <w:noWrap/>
          </w:tcPr>
          <w:p w14:paraId="773184E1" w14:textId="0B88E89C" w:rsidR="00B46622" w:rsidRPr="00A32BA3" w:rsidRDefault="00B46622" w:rsidP="00B46622">
            <w:pPr>
              <w:ind w:right="26"/>
              <w:jc w:val="right"/>
              <w:rPr>
                <w:rFonts w:asciiTheme="minorHAnsi" w:hAnsiTheme="minorHAnsi" w:cs="Arial"/>
                <w:szCs w:val="23"/>
              </w:rPr>
            </w:pPr>
            <w:r w:rsidRPr="00A32BA3">
              <w:t>73.9</w:t>
            </w:r>
          </w:p>
        </w:tc>
        <w:tc>
          <w:tcPr>
            <w:tcW w:w="2977" w:type="dxa"/>
            <w:tcBorders>
              <w:top w:val="nil"/>
              <w:left w:val="nil"/>
              <w:bottom w:val="nil"/>
              <w:right w:val="single" w:sz="4" w:space="0" w:color="auto"/>
            </w:tcBorders>
            <w:shd w:val="clear" w:color="auto" w:fill="auto"/>
            <w:noWrap/>
          </w:tcPr>
          <w:p w14:paraId="41C39862" w14:textId="09F7C5FC" w:rsidR="00B46622" w:rsidRPr="00A32BA3" w:rsidRDefault="00B46622" w:rsidP="00B46622">
            <w:pPr>
              <w:ind w:right="26"/>
              <w:jc w:val="right"/>
              <w:rPr>
                <w:rFonts w:asciiTheme="minorHAnsi" w:hAnsiTheme="minorHAnsi" w:cs="Arial"/>
                <w:szCs w:val="23"/>
              </w:rPr>
            </w:pPr>
            <w:r w:rsidRPr="00A32BA3">
              <w:t>67.3</w:t>
            </w:r>
          </w:p>
        </w:tc>
      </w:tr>
      <w:tr w:rsidR="00B46622" w:rsidRPr="00A32BA3" w14:paraId="26BEF6F9" w14:textId="77777777" w:rsidTr="00B46622">
        <w:trPr>
          <w:trHeight w:val="300"/>
        </w:trPr>
        <w:tc>
          <w:tcPr>
            <w:tcW w:w="2283" w:type="dxa"/>
            <w:tcBorders>
              <w:top w:val="nil"/>
              <w:left w:val="single" w:sz="4" w:space="0" w:color="auto"/>
              <w:bottom w:val="nil"/>
              <w:right w:val="nil"/>
            </w:tcBorders>
            <w:shd w:val="clear" w:color="auto" w:fill="auto"/>
            <w:noWrap/>
            <w:hideMark/>
          </w:tcPr>
          <w:p w14:paraId="00B5EE2C" w14:textId="77777777" w:rsidR="00B46622" w:rsidRPr="00A32BA3" w:rsidRDefault="00B46622" w:rsidP="00B46622">
            <w:pPr>
              <w:keepNext/>
              <w:keepLines/>
              <w:rPr>
                <w:rFonts w:asciiTheme="minorHAnsi" w:eastAsia="Times New Roman" w:hAnsiTheme="minorHAnsi" w:cs="Arial"/>
                <w:szCs w:val="23"/>
                <w:lang w:eastAsia="en-AU"/>
              </w:rPr>
            </w:pPr>
            <w:r w:rsidRPr="00A32BA3">
              <w:t>Wairarapa</w:t>
            </w:r>
          </w:p>
        </w:tc>
        <w:tc>
          <w:tcPr>
            <w:tcW w:w="3289" w:type="dxa"/>
            <w:tcBorders>
              <w:top w:val="nil"/>
              <w:left w:val="nil"/>
              <w:bottom w:val="nil"/>
              <w:right w:val="nil"/>
            </w:tcBorders>
            <w:shd w:val="clear" w:color="auto" w:fill="auto"/>
            <w:noWrap/>
          </w:tcPr>
          <w:p w14:paraId="5E7EB29F" w14:textId="33303510" w:rsidR="00B46622" w:rsidRPr="00A32BA3" w:rsidRDefault="00B46622" w:rsidP="00B46622">
            <w:pPr>
              <w:ind w:right="26"/>
              <w:jc w:val="right"/>
              <w:rPr>
                <w:rFonts w:asciiTheme="minorHAnsi" w:hAnsiTheme="minorHAnsi" w:cs="Arial"/>
                <w:szCs w:val="23"/>
              </w:rPr>
            </w:pPr>
            <w:r w:rsidRPr="00A32BA3">
              <w:t>71.1</w:t>
            </w:r>
          </w:p>
        </w:tc>
        <w:tc>
          <w:tcPr>
            <w:tcW w:w="2977" w:type="dxa"/>
            <w:tcBorders>
              <w:top w:val="nil"/>
              <w:left w:val="nil"/>
              <w:bottom w:val="nil"/>
              <w:right w:val="single" w:sz="4" w:space="0" w:color="auto"/>
            </w:tcBorders>
            <w:shd w:val="clear" w:color="auto" w:fill="auto"/>
            <w:noWrap/>
          </w:tcPr>
          <w:p w14:paraId="3D977726" w14:textId="03BFBDF8" w:rsidR="00B46622" w:rsidRPr="00A32BA3" w:rsidRDefault="00B46622" w:rsidP="00B46622">
            <w:pPr>
              <w:ind w:right="26"/>
              <w:jc w:val="right"/>
              <w:rPr>
                <w:rFonts w:asciiTheme="minorHAnsi" w:hAnsiTheme="minorHAnsi" w:cs="Arial"/>
                <w:szCs w:val="23"/>
              </w:rPr>
            </w:pPr>
            <w:r w:rsidRPr="00A32BA3">
              <w:t>63.9</w:t>
            </w:r>
          </w:p>
        </w:tc>
      </w:tr>
      <w:tr w:rsidR="00B46622" w:rsidRPr="00A32BA3" w14:paraId="1931F2AB" w14:textId="77777777" w:rsidTr="00B46622">
        <w:trPr>
          <w:trHeight w:val="300"/>
        </w:trPr>
        <w:tc>
          <w:tcPr>
            <w:tcW w:w="2283" w:type="dxa"/>
            <w:tcBorders>
              <w:top w:val="nil"/>
              <w:left w:val="single" w:sz="4" w:space="0" w:color="auto"/>
              <w:bottom w:val="nil"/>
              <w:right w:val="nil"/>
            </w:tcBorders>
            <w:shd w:val="clear" w:color="auto" w:fill="auto"/>
            <w:noWrap/>
            <w:hideMark/>
          </w:tcPr>
          <w:p w14:paraId="07157053" w14:textId="77777777" w:rsidR="00B46622" w:rsidRPr="00A32BA3" w:rsidRDefault="00B46622" w:rsidP="00B46622">
            <w:pPr>
              <w:keepNext/>
              <w:keepLines/>
              <w:rPr>
                <w:rFonts w:asciiTheme="minorHAnsi" w:eastAsia="Times New Roman" w:hAnsiTheme="minorHAnsi" w:cs="Arial"/>
                <w:szCs w:val="23"/>
                <w:lang w:eastAsia="en-AU"/>
              </w:rPr>
            </w:pPr>
            <w:r w:rsidRPr="00A32BA3">
              <w:t>Waitemata</w:t>
            </w:r>
          </w:p>
        </w:tc>
        <w:tc>
          <w:tcPr>
            <w:tcW w:w="3289" w:type="dxa"/>
            <w:tcBorders>
              <w:top w:val="nil"/>
              <w:left w:val="nil"/>
              <w:bottom w:val="nil"/>
              <w:right w:val="nil"/>
            </w:tcBorders>
            <w:shd w:val="clear" w:color="auto" w:fill="auto"/>
            <w:noWrap/>
          </w:tcPr>
          <w:p w14:paraId="5C82C6AA" w14:textId="6686FC2F" w:rsidR="00B46622" w:rsidRPr="00A32BA3" w:rsidRDefault="00B46622" w:rsidP="00B46622">
            <w:pPr>
              <w:ind w:right="26"/>
              <w:jc w:val="right"/>
              <w:rPr>
                <w:rFonts w:asciiTheme="minorHAnsi" w:hAnsiTheme="minorHAnsi" w:cs="Arial"/>
                <w:szCs w:val="23"/>
              </w:rPr>
            </w:pPr>
            <w:r w:rsidRPr="00A32BA3">
              <w:t>70.0</w:t>
            </w:r>
          </w:p>
        </w:tc>
        <w:tc>
          <w:tcPr>
            <w:tcW w:w="2977" w:type="dxa"/>
            <w:tcBorders>
              <w:top w:val="nil"/>
              <w:left w:val="nil"/>
              <w:bottom w:val="nil"/>
              <w:right w:val="single" w:sz="4" w:space="0" w:color="auto"/>
            </w:tcBorders>
            <w:shd w:val="clear" w:color="auto" w:fill="auto"/>
            <w:noWrap/>
          </w:tcPr>
          <w:p w14:paraId="200C4F89" w14:textId="129CC36C" w:rsidR="00B46622" w:rsidRPr="00A32BA3" w:rsidRDefault="00B46622" w:rsidP="00B46622">
            <w:pPr>
              <w:ind w:right="26"/>
              <w:jc w:val="right"/>
              <w:rPr>
                <w:rFonts w:asciiTheme="minorHAnsi" w:hAnsiTheme="minorHAnsi" w:cs="Arial"/>
                <w:szCs w:val="23"/>
              </w:rPr>
            </w:pPr>
            <w:r w:rsidRPr="00A32BA3">
              <w:t>64.1</w:t>
            </w:r>
          </w:p>
        </w:tc>
      </w:tr>
      <w:tr w:rsidR="00B46622" w:rsidRPr="00A32BA3" w14:paraId="1A1369A8" w14:textId="77777777" w:rsidTr="00B46622">
        <w:trPr>
          <w:trHeight w:val="300"/>
        </w:trPr>
        <w:tc>
          <w:tcPr>
            <w:tcW w:w="2283" w:type="dxa"/>
            <w:tcBorders>
              <w:top w:val="nil"/>
              <w:left w:val="single" w:sz="4" w:space="0" w:color="auto"/>
              <w:bottom w:val="nil"/>
              <w:right w:val="nil"/>
            </w:tcBorders>
            <w:shd w:val="clear" w:color="auto" w:fill="auto"/>
            <w:noWrap/>
            <w:hideMark/>
          </w:tcPr>
          <w:p w14:paraId="2C37514E" w14:textId="77777777" w:rsidR="00B46622" w:rsidRPr="00A32BA3" w:rsidRDefault="00B46622" w:rsidP="00B46622">
            <w:pPr>
              <w:keepNext/>
              <w:keepLines/>
              <w:rPr>
                <w:rFonts w:asciiTheme="minorHAnsi" w:eastAsia="Times New Roman" w:hAnsiTheme="minorHAnsi" w:cs="Arial"/>
                <w:szCs w:val="23"/>
                <w:lang w:eastAsia="en-AU"/>
              </w:rPr>
            </w:pPr>
            <w:r w:rsidRPr="00A32BA3">
              <w:t>West Coast</w:t>
            </w:r>
          </w:p>
        </w:tc>
        <w:tc>
          <w:tcPr>
            <w:tcW w:w="3289" w:type="dxa"/>
            <w:tcBorders>
              <w:top w:val="nil"/>
              <w:left w:val="nil"/>
              <w:bottom w:val="nil"/>
              <w:right w:val="nil"/>
            </w:tcBorders>
            <w:shd w:val="clear" w:color="auto" w:fill="auto"/>
            <w:noWrap/>
          </w:tcPr>
          <w:p w14:paraId="6136E63D" w14:textId="160A381A" w:rsidR="00B46622" w:rsidRPr="00A32BA3" w:rsidRDefault="00B46622" w:rsidP="00B46622">
            <w:pPr>
              <w:ind w:right="26"/>
              <w:jc w:val="right"/>
              <w:rPr>
                <w:rFonts w:asciiTheme="minorHAnsi" w:hAnsiTheme="minorHAnsi" w:cs="Arial"/>
                <w:szCs w:val="23"/>
              </w:rPr>
            </w:pPr>
            <w:r w:rsidRPr="00A32BA3">
              <w:t>72.0</w:t>
            </w:r>
          </w:p>
        </w:tc>
        <w:tc>
          <w:tcPr>
            <w:tcW w:w="2977" w:type="dxa"/>
            <w:tcBorders>
              <w:top w:val="nil"/>
              <w:left w:val="nil"/>
              <w:bottom w:val="nil"/>
              <w:right w:val="single" w:sz="4" w:space="0" w:color="auto"/>
            </w:tcBorders>
            <w:shd w:val="clear" w:color="auto" w:fill="auto"/>
            <w:noWrap/>
          </w:tcPr>
          <w:p w14:paraId="122BA840" w14:textId="07002C9A" w:rsidR="00B46622" w:rsidRPr="00A32BA3" w:rsidRDefault="00B46622" w:rsidP="00B46622">
            <w:pPr>
              <w:ind w:right="26"/>
              <w:jc w:val="right"/>
              <w:rPr>
                <w:rFonts w:asciiTheme="minorHAnsi" w:hAnsiTheme="minorHAnsi" w:cs="Arial"/>
                <w:szCs w:val="23"/>
              </w:rPr>
            </w:pPr>
            <w:r w:rsidRPr="00A32BA3">
              <w:t>64.9</w:t>
            </w:r>
          </w:p>
        </w:tc>
      </w:tr>
      <w:tr w:rsidR="00B46622" w:rsidRPr="00A32BA3" w14:paraId="51CC5191" w14:textId="77777777" w:rsidTr="00B46622">
        <w:trPr>
          <w:trHeight w:val="300"/>
        </w:trPr>
        <w:tc>
          <w:tcPr>
            <w:tcW w:w="2283" w:type="dxa"/>
            <w:tcBorders>
              <w:top w:val="nil"/>
              <w:left w:val="single" w:sz="4" w:space="0" w:color="auto"/>
              <w:bottom w:val="nil"/>
              <w:right w:val="nil"/>
            </w:tcBorders>
            <w:shd w:val="clear" w:color="auto" w:fill="auto"/>
            <w:noWrap/>
            <w:hideMark/>
          </w:tcPr>
          <w:p w14:paraId="75C9140A" w14:textId="77777777" w:rsidR="00B46622" w:rsidRPr="00A32BA3" w:rsidRDefault="00B46622" w:rsidP="00B46622">
            <w:pPr>
              <w:keepNext/>
              <w:keepLines/>
              <w:rPr>
                <w:rFonts w:asciiTheme="minorHAnsi" w:eastAsia="Times New Roman" w:hAnsiTheme="minorHAnsi" w:cs="Arial"/>
                <w:szCs w:val="23"/>
                <w:lang w:eastAsia="en-AU"/>
              </w:rPr>
            </w:pPr>
            <w:r w:rsidRPr="00A32BA3">
              <w:t>Whanganui</w:t>
            </w:r>
          </w:p>
        </w:tc>
        <w:tc>
          <w:tcPr>
            <w:tcW w:w="3289" w:type="dxa"/>
            <w:tcBorders>
              <w:top w:val="nil"/>
              <w:left w:val="nil"/>
              <w:bottom w:val="nil"/>
              <w:right w:val="nil"/>
            </w:tcBorders>
            <w:shd w:val="clear" w:color="auto" w:fill="auto"/>
            <w:noWrap/>
          </w:tcPr>
          <w:p w14:paraId="3E12C4CF" w14:textId="39F45B87" w:rsidR="00B46622" w:rsidRPr="00A32BA3" w:rsidRDefault="00B46622" w:rsidP="00B46622">
            <w:pPr>
              <w:ind w:right="26"/>
              <w:jc w:val="right"/>
              <w:rPr>
                <w:rFonts w:asciiTheme="minorHAnsi" w:hAnsiTheme="minorHAnsi" w:cs="Arial"/>
                <w:szCs w:val="23"/>
              </w:rPr>
            </w:pPr>
            <w:r w:rsidRPr="00A32BA3">
              <w:t>72.2</w:t>
            </w:r>
          </w:p>
        </w:tc>
        <w:tc>
          <w:tcPr>
            <w:tcW w:w="2977" w:type="dxa"/>
            <w:tcBorders>
              <w:top w:val="nil"/>
              <w:left w:val="nil"/>
              <w:bottom w:val="nil"/>
              <w:right w:val="single" w:sz="4" w:space="0" w:color="auto"/>
            </w:tcBorders>
            <w:shd w:val="clear" w:color="auto" w:fill="auto"/>
            <w:noWrap/>
          </w:tcPr>
          <w:p w14:paraId="711518BB" w14:textId="2C2FA709" w:rsidR="00B46622" w:rsidRPr="00A32BA3" w:rsidRDefault="00B46622" w:rsidP="00B46622">
            <w:pPr>
              <w:ind w:right="26"/>
              <w:jc w:val="right"/>
              <w:rPr>
                <w:rFonts w:asciiTheme="minorHAnsi" w:hAnsiTheme="minorHAnsi" w:cs="Arial"/>
                <w:szCs w:val="23"/>
              </w:rPr>
            </w:pPr>
            <w:r w:rsidRPr="00A32BA3">
              <w:t>65.2</w:t>
            </w:r>
          </w:p>
        </w:tc>
      </w:tr>
      <w:tr w:rsidR="00B46622" w:rsidRPr="00A32BA3" w14:paraId="19FEAF33" w14:textId="77777777" w:rsidTr="00B46622">
        <w:trPr>
          <w:trHeight w:val="285"/>
        </w:trPr>
        <w:tc>
          <w:tcPr>
            <w:tcW w:w="2283" w:type="dxa"/>
            <w:tcBorders>
              <w:top w:val="nil"/>
              <w:left w:val="single" w:sz="4" w:space="0" w:color="auto"/>
              <w:bottom w:val="single" w:sz="4" w:space="0" w:color="auto"/>
              <w:right w:val="nil"/>
            </w:tcBorders>
            <w:shd w:val="clear" w:color="auto" w:fill="auto"/>
            <w:noWrap/>
            <w:hideMark/>
          </w:tcPr>
          <w:p w14:paraId="2661F9F3" w14:textId="7A7734BF" w:rsidR="00B46622" w:rsidRPr="00B46622" w:rsidRDefault="00B46622" w:rsidP="00B46622">
            <w:pPr>
              <w:keepNext/>
              <w:keepLines/>
              <w:rPr>
                <w:rFonts w:asciiTheme="minorHAnsi" w:eastAsia="Times New Roman" w:hAnsiTheme="minorHAnsi" w:cs="Arial"/>
                <w:b/>
                <w:bCs/>
                <w:i/>
                <w:iCs/>
                <w:szCs w:val="23"/>
                <w:lang w:eastAsia="en-AU"/>
              </w:rPr>
            </w:pPr>
            <w:r w:rsidRPr="00B46622">
              <w:rPr>
                <w:b/>
                <w:bCs/>
              </w:rPr>
              <w:t>Total</w:t>
            </w:r>
          </w:p>
        </w:tc>
        <w:tc>
          <w:tcPr>
            <w:tcW w:w="3289" w:type="dxa"/>
            <w:tcBorders>
              <w:top w:val="nil"/>
              <w:left w:val="nil"/>
              <w:bottom w:val="single" w:sz="4" w:space="0" w:color="auto"/>
              <w:right w:val="nil"/>
            </w:tcBorders>
            <w:shd w:val="clear" w:color="auto" w:fill="auto"/>
            <w:noWrap/>
          </w:tcPr>
          <w:p w14:paraId="17BEA3B1" w14:textId="7EEBDE9B" w:rsidR="00B46622" w:rsidRPr="00A32BA3" w:rsidRDefault="00B46622" w:rsidP="00B46622">
            <w:pPr>
              <w:ind w:right="26"/>
              <w:jc w:val="right"/>
              <w:rPr>
                <w:rFonts w:asciiTheme="minorHAnsi" w:hAnsiTheme="minorHAnsi" w:cs="Arial"/>
                <w:i/>
                <w:iCs/>
                <w:szCs w:val="23"/>
              </w:rPr>
            </w:pPr>
            <w:r w:rsidRPr="00235C0D">
              <w:rPr>
                <w:b/>
                <w:bCs/>
              </w:rPr>
              <w:t>72.1</w:t>
            </w:r>
          </w:p>
        </w:tc>
        <w:tc>
          <w:tcPr>
            <w:tcW w:w="2977" w:type="dxa"/>
            <w:tcBorders>
              <w:top w:val="nil"/>
              <w:left w:val="nil"/>
              <w:bottom w:val="single" w:sz="4" w:space="0" w:color="auto"/>
              <w:right w:val="single" w:sz="4" w:space="0" w:color="auto"/>
            </w:tcBorders>
            <w:shd w:val="clear" w:color="auto" w:fill="auto"/>
            <w:noWrap/>
          </w:tcPr>
          <w:p w14:paraId="079A6A90" w14:textId="42EE9F7E" w:rsidR="00B46622" w:rsidRPr="00A32BA3" w:rsidRDefault="00B46622" w:rsidP="00B46622">
            <w:pPr>
              <w:ind w:right="26"/>
              <w:jc w:val="right"/>
              <w:rPr>
                <w:rFonts w:asciiTheme="minorHAnsi" w:hAnsiTheme="minorHAnsi" w:cs="Arial"/>
                <w:i/>
                <w:iCs/>
                <w:szCs w:val="23"/>
              </w:rPr>
            </w:pPr>
            <w:r w:rsidRPr="00235C0D">
              <w:rPr>
                <w:b/>
                <w:bCs/>
              </w:rPr>
              <w:t>65.8</w:t>
            </w:r>
          </w:p>
        </w:tc>
      </w:tr>
    </w:tbl>
    <w:p w14:paraId="01DFC7E0" w14:textId="77777777" w:rsidR="00B46622" w:rsidRPr="00B46622" w:rsidRDefault="00B46622" w:rsidP="00B46622"/>
    <w:p w14:paraId="30243911" w14:textId="77777777" w:rsidR="006601DB" w:rsidRPr="006601DB" w:rsidRDefault="006601DB" w:rsidP="006601DB"/>
    <w:p w14:paraId="2ECBAF39" w14:textId="77777777" w:rsidR="00030D6F" w:rsidRPr="00A32BA3" w:rsidRDefault="00030D6F" w:rsidP="00030D6F">
      <w:pPr>
        <w:ind w:right="544"/>
        <w:jc w:val="both"/>
      </w:pPr>
    </w:p>
    <w:p w14:paraId="570DEC15" w14:textId="77777777" w:rsidR="00030D6F" w:rsidRPr="00A32BA3" w:rsidRDefault="00030D6F" w:rsidP="00030D6F">
      <w:pPr>
        <w:ind w:right="544"/>
        <w:jc w:val="both"/>
      </w:pPr>
    </w:p>
    <w:p w14:paraId="4C26BB51" w14:textId="14F72FFD" w:rsidR="00030D6F" w:rsidRPr="00A32BA3" w:rsidRDefault="008E7879" w:rsidP="00030D6F">
      <w:pPr>
        <w:pStyle w:val="Caption"/>
        <w:keepNext/>
        <w:jc w:val="both"/>
      </w:pPr>
      <w:bookmarkStart w:id="2815" w:name="_Ref316995909"/>
      <w:bookmarkStart w:id="2816" w:name="_Toc469398316"/>
      <w:bookmarkStart w:id="2817" w:name="_Toc486941079"/>
      <w:bookmarkStart w:id="2818" w:name="_Toc475605553"/>
      <w:bookmarkStart w:id="2819" w:name="_Toc509928524"/>
      <w:bookmarkStart w:id="2820" w:name="_Toc528676197"/>
      <w:bookmarkStart w:id="2821" w:name="_Toc5627647"/>
      <w:bookmarkStart w:id="2822" w:name="_Toc68087942"/>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37</w:t>
      </w:r>
      <w:r w:rsidR="00905C1A" w:rsidRPr="00A32BA3">
        <w:rPr>
          <w:noProof/>
        </w:rPr>
        <w:fldChar w:fldCharType="end"/>
      </w:r>
      <w:bookmarkEnd w:id="2815"/>
      <w:r w:rsidR="00030D6F" w:rsidRPr="00A32BA3">
        <w:t xml:space="preserve"> - Trends in three-year coverage by DHB (women screened in the previous three years, as a percentage of the hysterectomy-adjusted female population)</w:t>
      </w:r>
      <w:bookmarkEnd w:id="2816"/>
      <w:bookmarkEnd w:id="2817"/>
      <w:bookmarkEnd w:id="2818"/>
      <w:bookmarkEnd w:id="2819"/>
      <w:bookmarkEnd w:id="2820"/>
      <w:bookmarkEnd w:id="2821"/>
      <w:bookmarkEnd w:id="2822"/>
    </w:p>
    <w:tbl>
      <w:tblPr>
        <w:tblW w:w="9165" w:type="dxa"/>
        <w:tblInd w:w="103" w:type="dxa"/>
        <w:tblLayout w:type="fixed"/>
        <w:tblLook w:val="04A0" w:firstRow="1" w:lastRow="0" w:firstColumn="1" w:lastColumn="0" w:noHBand="0" w:noVBand="1"/>
      </w:tblPr>
      <w:tblGrid>
        <w:gridCol w:w="2274"/>
        <w:gridCol w:w="1722"/>
        <w:gridCol w:w="1723"/>
        <w:gridCol w:w="1686"/>
        <w:gridCol w:w="1760"/>
      </w:tblGrid>
      <w:tr w:rsidR="007E6664" w:rsidRPr="00A32BA3" w14:paraId="231B56A8"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04ECFC87" w14:textId="77777777" w:rsidR="009D2E27" w:rsidRPr="00A32BA3" w:rsidRDefault="009D2E27" w:rsidP="009D2E27">
            <w:pPr>
              <w:keepNext/>
              <w:ind w:right="544"/>
              <w:jc w:val="both"/>
              <w:rPr>
                <w:rFonts w:eastAsia="Times New Roman"/>
                <w:b/>
                <w:bCs/>
                <w:szCs w:val="23"/>
                <w:lang w:eastAsia="en-AU"/>
              </w:rPr>
            </w:pPr>
            <w:r w:rsidRPr="00A32BA3">
              <w:rPr>
                <w:rFonts w:eastAsia="Times New Roman"/>
                <w:b/>
                <w:bCs/>
                <w:szCs w:val="23"/>
                <w:lang w:eastAsia="en-AU"/>
              </w:rPr>
              <w:t> DHB</w:t>
            </w:r>
          </w:p>
        </w:tc>
        <w:tc>
          <w:tcPr>
            <w:tcW w:w="1722" w:type="dxa"/>
            <w:tcBorders>
              <w:top w:val="single" w:sz="4" w:space="0" w:color="auto"/>
              <w:left w:val="nil"/>
              <w:bottom w:val="single" w:sz="4" w:space="0" w:color="auto"/>
              <w:right w:val="nil"/>
            </w:tcBorders>
            <w:shd w:val="clear" w:color="000000" w:fill="D8D8D8"/>
          </w:tcPr>
          <w:p w14:paraId="12A08250" w14:textId="4A989D76" w:rsidR="009D2E27" w:rsidRPr="003076A6" w:rsidRDefault="009D2E27" w:rsidP="009D2E27">
            <w:pPr>
              <w:keepNext/>
              <w:rPr>
                <w:b/>
                <w:bCs/>
                <w:szCs w:val="23"/>
              </w:rPr>
            </w:pPr>
            <w:r w:rsidRPr="003076A6">
              <w:rPr>
                <w:b/>
                <w:bCs/>
              </w:rPr>
              <w:t>To 30 Jun 2017</w:t>
            </w:r>
          </w:p>
        </w:tc>
        <w:tc>
          <w:tcPr>
            <w:tcW w:w="1723" w:type="dxa"/>
            <w:tcBorders>
              <w:top w:val="single" w:sz="4" w:space="0" w:color="auto"/>
              <w:left w:val="nil"/>
              <w:bottom w:val="single" w:sz="4" w:space="0" w:color="auto"/>
            </w:tcBorders>
            <w:shd w:val="clear" w:color="000000" w:fill="D8D8D8"/>
            <w:noWrap/>
          </w:tcPr>
          <w:p w14:paraId="32B4048A" w14:textId="5BDD86CE" w:rsidR="009D2E27" w:rsidRPr="003076A6" w:rsidRDefault="009D2E27" w:rsidP="009D2E27">
            <w:pPr>
              <w:keepNext/>
              <w:rPr>
                <w:b/>
                <w:bCs/>
                <w:szCs w:val="23"/>
              </w:rPr>
            </w:pPr>
            <w:r w:rsidRPr="003076A6">
              <w:rPr>
                <w:b/>
                <w:bCs/>
              </w:rPr>
              <w:t>To 31 Dec 2017</w:t>
            </w:r>
          </w:p>
        </w:tc>
        <w:tc>
          <w:tcPr>
            <w:tcW w:w="1686" w:type="dxa"/>
            <w:tcBorders>
              <w:top w:val="single" w:sz="4" w:space="0" w:color="auto"/>
              <w:bottom w:val="single" w:sz="4" w:space="0" w:color="auto"/>
            </w:tcBorders>
            <w:shd w:val="clear" w:color="000000" w:fill="D8D8D8"/>
          </w:tcPr>
          <w:p w14:paraId="3F1EF4EE" w14:textId="5C896134" w:rsidR="009D2E27" w:rsidRPr="003076A6" w:rsidRDefault="009D2E27" w:rsidP="009D2E27">
            <w:pPr>
              <w:keepNext/>
              <w:rPr>
                <w:b/>
                <w:bCs/>
                <w:szCs w:val="23"/>
              </w:rPr>
            </w:pPr>
            <w:r w:rsidRPr="003076A6">
              <w:rPr>
                <w:b/>
                <w:bCs/>
              </w:rPr>
              <w:t>To 30 Jun 2018</w:t>
            </w:r>
          </w:p>
        </w:tc>
        <w:tc>
          <w:tcPr>
            <w:tcW w:w="1760" w:type="dxa"/>
            <w:tcBorders>
              <w:top w:val="single" w:sz="4" w:space="0" w:color="auto"/>
              <w:bottom w:val="single" w:sz="4" w:space="0" w:color="auto"/>
              <w:right w:val="single" w:sz="4" w:space="0" w:color="auto"/>
            </w:tcBorders>
            <w:shd w:val="clear" w:color="000000" w:fill="D8D8D8"/>
          </w:tcPr>
          <w:p w14:paraId="21A71D4A" w14:textId="7882B1AF" w:rsidR="009D2E27" w:rsidRPr="003076A6" w:rsidRDefault="009D2E27" w:rsidP="009D2E27">
            <w:pPr>
              <w:keepNext/>
              <w:jc w:val="right"/>
              <w:rPr>
                <w:b/>
                <w:bCs/>
                <w:szCs w:val="23"/>
              </w:rPr>
            </w:pPr>
            <w:r w:rsidRPr="003076A6">
              <w:rPr>
                <w:b/>
                <w:bCs/>
              </w:rPr>
              <w:t>To 31 Dec 2018</w:t>
            </w:r>
          </w:p>
        </w:tc>
      </w:tr>
      <w:tr w:rsidR="00B55112" w:rsidRPr="00A32BA3" w14:paraId="16E2433B" w14:textId="77777777" w:rsidTr="00233889">
        <w:trPr>
          <w:trHeight w:val="255"/>
        </w:trPr>
        <w:tc>
          <w:tcPr>
            <w:tcW w:w="2274" w:type="dxa"/>
            <w:tcBorders>
              <w:top w:val="single" w:sz="4" w:space="0" w:color="auto"/>
              <w:left w:val="single" w:sz="4" w:space="0" w:color="auto"/>
              <w:bottom w:val="nil"/>
              <w:right w:val="nil"/>
            </w:tcBorders>
            <w:shd w:val="clear" w:color="auto" w:fill="auto"/>
            <w:noWrap/>
            <w:vAlign w:val="bottom"/>
          </w:tcPr>
          <w:p w14:paraId="6AD83C67"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Auckland</w:t>
            </w:r>
          </w:p>
        </w:tc>
        <w:tc>
          <w:tcPr>
            <w:tcW w:w="1722" w:type="dxa"/>
            <w:tcBorders>
              <w:top w:val="single" w:sz="4" w:space="0" w:color="auto"/>
              <w:left w:val="nil"/>
              <w:bottom w:val="nil"/>
              <w:right w:val="nil"/>
            </w:tcBorders>
          </w:tcPr>
          <w:p w14:paraId="04921F4D" w14:textId="0166DADF" w:rsidR="00B55112" w:rsidRPr="00A32BA3" w:rsidRDefault="00B55112" w:rsidP="00B55112">
            <w:pPr>
              <w:jc w:val="right"/>
              <w:rPr>
                <w:szCs w:val="23"/>
              </w:rPr>
            </w:pPr>
            <w:r w:rsidRPr="00A32BA3">
              <w:t>77.4%</w:t>
            </w:r>
          </w:p>
        </w:tc>
        <w:tc>
          <w:tcPr>
            <w:tcW w:w="1723" w:type="dxa"/>
            <w:tcBorders>
              <w:top w:val="single" w:sz="4" w:space="0" w:color="auto"/>
              <w:left w:val="nil"/>
              <w:bottom w:val="nil"/>
            </w:tcBorders>
            <w:shd w:val="clear" w:color="auto" w:fill="auto"/>
            <w:noWrap/>
          </w:tcPr>
          <w:p w14:paraId="74C78564" w14:textId="7F3EBD27" w:rsidR="00B55112" w:rsidRPr="00A32BA3" w:rsidRDefault="00B55112" w:rsidP="00B55112">
            <w:pPr>
              <w:jc w:val="right"/>
              <w:rPr>
                <w:szCs w:val="23"/>
              </w:rPr>
            </w:pPr>
            <w:r w:rsidRPr="00A32BA3">
              <w:t>70.6%</w:t>
            </w:r>
          </w:p>
        </w:tc>
        <w:tc>
          <w:tcPr>
            <w:tcW w:w="1686" w:type="dxa"/>
            <w:tcBorders>
              <w:top w:val="single" w:sz="4" w:space="0" w:color="auto"/>
              <w:bottom w:val="nil"/>
            </w:tcBorders>
          </w:tcPr>
          <w:p w14:paraId="255544EA" w14:textId="22E8A1C8" w:rsidR="00B55112" w:rsidRPr="00A32BA3" w:rsidRDefault="00B55112" w:rsidP="00B55112">
            <w:pPr>
              <w:jc w:val="right"/>
              <w:rPr>
                <w:szCs w:val="23"/>
              </w:rPr>
            </w:pPr>
            <w:r w:rsidRPr="00A32BA3">
              <w:t>67.6%</w:t>
            </w:r>
          </w:p>
        </w:tc>
        <w:tc>
          <w:tcPr>
            <w:tcW w:w="1760" w:type="dxa"/>
            <w:tcBorders>
              <w:top w:val="single" w:sz="4" w:space="0" w:color="auto"/>
              <w:bottom w:val="nil"/>
              <w:right w:val="single" w:sz="4" w:space="0" w:color="auto"/>
            </w:tcBorders>
            <w:vAlign w:val="bottom"/>
          </w:tcPr>
          <w:p w14:paraId="53419AF3" w14:textId="7A9E199E" w:rsidR="00B55112" w:rsidRPr="00A32BA3" w:rsidRDefault="00B55112" w:rsidP="00B55112">
            <w:pPr>
              <w:jc w:val="right"/>
              <w:rPr>
                <w:szCs w:val="23"/>
              </w:rPr>
            </w:pPr>
            <w:r>
              <w:rPr>
                <w:rFonts w:cs="Calibri"/>
                <w:color w:val="000000"/>
                <w:szCs w:val="23"/>
              </w:rPr>
              <w:t>66.8%</w:t>
            </w:r>
          </w:p>
        </w:tc>
      </w:tr>
      <w:tr w:rsidR="00B55112" w:rsidRPr="00A32BA3" w14:paraId="7BDF1A7C"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0139F7F1"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Bay of Plenty</w:t>
            </w:r>
          </w:p>
        </w:tc>
        <w:tc>
          <w:tcPr>
            <w:tcW w:w="1722" w:type="dxa"/>
            <w:tcBorders>
              <w:top w:val="nil"/>
              <w:left w:val="nil"/>
              <w:bottom w:val="nil"/>
              <w:right w:val="nil"/>
            </w:tcBorders>
          </w:tcPr>
          <w:p w14:paraId="27E9934C" w14:textId="7EFD54EE" w:rsidR="00B55112" w:rsidRPr="00A32BA3" w:rsidRDefault="00B55112" w:rsidP="00B55112">
            <w:pPr>
              <w:jc w:val="right"/>
              <w:rPr>
                <w:szCs w:val="23"/>
              </w:rPr>
            </w:pPr>
            <w:r w:rsidRPr="00A32BA3">
              <w:t>81.1%</w:t>
            </w:r>
          </w:p>
        </w:tc>
        <w:tc>
          <w:tcPr>
            <w:tcW w:w="1723" w:type="dxa"/>
            <w:tcBorders>
              <w:top w:val="nil"/>
              <w:left w:val="nil"/>
              <w:bottom w:val="nil"/>
            </w:tcBorders>
            <w:shd w:val="clear" w:color="auto" w:fill="auto"/>
            <w:noWrap/>
          </w:tcPr>
          <w:p w14:paraId="46C48DAC" w14:textId="77D4F24F" w:rsidR="00B55112" w:rsidRPr="00A32BA3" w:rsidRDefault="00B55112" w:rsidP="00B55112">
            <w:pPr>
              <w:jc w:val="right"/>
              <w:rPr>
                <w:szCs w:val="23"/>
              </w:rPr>
            </w:pPr>
            <w:r w:rsidRPr="00A32BA3">
              <w:t>80.3%</w:t>
            </w:r>
          </w:p>
        </w:tc>
        <w:tc>
          <w:tcPr>
            <w:tcW w:w="1686" w:type="dxa"/>
            <w:tcBorders>
              <w:top w:val="nil"/>
              <w:bottom w:val="nil"/>
            </w:tcBorders>
          </w:tcPr>
          <w:p w14:paraId="7D7BD443" w14:textId="19B41FF4" w:rsidR="00B55112" w:rsidRPr="00A32BA3" w:rsidRDefault="00B55112" w:rsidP="00B55112">
            <w:pPr>
              <w:jc w:val="right"/>
              <w:rPr>
                <w:szCs w:val="23"/>
              </w:rPr>
            </w:pPr>
            <w:r w:rsidRPr="00A32BA3">
              <w:t>78.4%</w:t>
            </w:r>
          </w:p>
        </w:tc>
        <w:tc>
          <w:tcPr>
            <w:tcW w:w="1760" w:type="dxa"/>
            <w:tcBorders>
              <w:top w:val="nil"/>
              <w:bottom w:val="nil"/>
              <w:right w:val="single" w:sz="4" w:space="0" w:color="auto"/>
            </w:tcBorders>
            <w:vAlign w:val="bottom"/>
          </w:tcPr>
          <w:p w14:paraId="128B0F85" w14:textId="0C9C1837" w:rsidR="00B55112" w:rsidRPr="00A32BA3" w:rsidRDefault="00B55112" w:rsidP="00B55112">
            <w:pPr>
              <w:jc w:val="right"/>
              <w:rPr>
                <w:szCs w:val="23"/>
              </w:rPr>
            </w:pPr>
            <w:r>
              <w:rPr>
                <w:rFonts w:cs="Calibri"/>
                <w:color w:val="000000"/>
                <w:szCs w:val="23"/>
              </w:rPr>
              <w:t>78.6%</w:t>
            </w:r>
          </w:p>
        </w:tc>
      </w:tr>
      <w:tr w:rsidR="00B55112" w:rsidRPr="00A32BA3" w14:paraId="31D532D8"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3907F797"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Canterbury</w:t>
            </w:r>
          </w:p>
        </w:tc>
        <w:tc>
          <w:tcPr>
            <w:tcW w:w="1722" w:type="dxa"/>
            <w:tcBorders>
              <w:top w:val="nil"/>
              <w:left w:val="nil"/>
              <w:bottom w:val="nil"/>
              <w:right w:val="nil"/>
            </w:tcBorders>
          </w:tcPr>
          <w:p w14:paraId="01B22F1B" w14:textId="0D9B3AF0" w:rsidR="00B55112" w:rsidRPr="00A32BA3" w:rsidRDefault="00B55112" w:rsidP="00B55112">
            <w:pPr>
              <w:jc w:val="right"/>
              <w:rPr>
                <w:szCs w:val="23"/>
              </w:rPr>
            </w:pPr>
            <w:r w:rsidRPr="00A32BA3">
              <w:t>74.5%</w:t>
            </w:r>
          </w:p>
        </w:tc>
        <w:tc>
          <w:tcPr>
            <w:tcW w:w="1723" w:type="dxa"/>
            <w:tcBorders>
              <w:top w:val="nil"/>
              <w:left w:val="nil"/>
              <w:bottom w:val="nil"/>
            </w:tcBorders>
            <w:shd w:val="clear" w:color="auto" w:fill="auto"/>
            <w:noWrap/>
          </w:tcPr>
          <w:p w14:paraId="2BC5CAB8" w14:textId="4685270A" w:rsidR="00B55112" w:rsidRPr="00A32BA3" w:rsidRDefault="00B55112" w:rsidP="00B55112">
            <w:pPr>
              <w:jc w:val="right"/>
              <w:rPr>
                <w:szCs w:val="23"/>
              </w:rPr>
            </w:pPr>
            <w:r w:rsidRPr="00A32BA3">
              <w:t>73.7%</w:t>
            </w:r>
          </w:p>
        </w:tc>
        <w:tc>
          <w:tcPr>
            <w:tcW w:w="1686" w:type="dxa"/>
            <w:tcBorders>
              <w:top w:val="nil"/>
              <w:bottom w:val="nil"/>
            </w:tcBorders>
          </w:tcPr>
          <w:p w14:paraId="5DFEB941" w14:textId="15B7A313" w:rsidR="00B55112" w:rsidRPr="00A32BA3" w:rsidRDefault="00B55112" w:rsidP="00B55112">
            <w:pPr>
              <w:jc w:val="right"/>
              <w:rPr>
                <w:szCs w:val="23"/>
              </w:rPr>
            </w:pPr>
            <w:r w:rsidRPr="00A32BA3">
              <w:t>72.4%</w:t>
            </w:r>
          </w:p>
        </w:tc>
        <w:tc>
          <w:tcPr>
            <w:tcW w:w="1760" w:type="dxa"/>
            <w:tcBorders>
              <w:top w:val="nil"/>
              <w:bottom w:val="nil"/>
              <w:right w:val="single" w:sz="4" w:space="0" w:color="auto"/>
            </w:tcBorders>
            <w:vAlign w:val="bottom"/>
          </w:tcPr>
          <w:p w14:paraId="1015DD3D" w14:textId="17C9F612" w:rsidR="00B55112" w:rsidRPr="00A32BA3" w:rsidRDefault="00B55112" w:rsidP="00B55112">
            <w:pPr>
              <w:jc w:val="right"/>
              <w:rPr>
                <w:szCs w:val="23"/>
              </w:rPr>
            </w:pPr>
            <w:r>
              <w:rPr>
                <w:rFonts w:cs="Calibri"/>
                <w:color w:val="000000"/>
                <w:szCs w:val="23"/>
              </w:rPr>
              <w:t>72.7%</w:t>
            </w:r>
          </w:p>
        </w:tc>
      </w:tr>
      <w:tr w:rsidR="00B55112" w:rsidRPr="00A32BA3" w14:paraId="618ECD70"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5B0C5F76"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Capital &amp; Coast</w:t>
            </w:r>
          </w:p>
        </w:tc>
        <w:tc>
          <w:tcPr>
            <w:tcW w:w="1722" w:type="dxa"/>
            <w:tcBorders>
              <w:top w:val="nil"/>
              <w:left w:val="nil"/>
              <w:bottom w:val="nil"/>
              <w:right w:val="nil"/>
            </w:tcBorders>
          </w:tcPr>
          <w:p w14:paraId="04B7074A" w14:textId="1AABD0C3" w:rsidR="00B55112" w:rsidRPr="00A32BA3" w:rsidRDefault="00B55112" w:rsidP="00B55112">
            <w:pPr>
              <w:jc w:val="right"/>
              <w:rPr>
                <w:szCs w:val="23"/>
              </w:rPr>
            </w:pPr>
            <w:r w:rsidRPr="00A32BA3">
              <w:t>79.3%</w:t>
            </w:r>
          </w:p>
        </w:tc>
        <w:tc>
          <w:tcPr>
            <w:tcW w:w="1723" w:type="dxa"/>
            <w:tcBorders>
              <w:top w:val="nil"/>
              <w:left w:val="nil"/>
              <w:bottom w:val="nil"/>
            </w:tcBorders>
            <w:shd w:val="clear" w:color="auto" w:fill="auto"/>
            <w:noWrap/>
          </w:tcPr>
          <w:p w14:paraId="7C9F580D" w14:textId="2B6A85C1" w:rsidR="00B55112" w:rsidRPr="00A32BA3" w:rsidRDefault="00B55112" w:rsidP="00B55112">
            <w:pPr>
              <w:jc w:val="right"/>
              <w:rPr>
                <w:szCs w:val="23"/>
              </w:rPr>
            </w:pPr>
            <w:r w:rsidRPr="00A32BA3">
              <w:t>78.3%</w:t>
            </w:r>
          </w:p>
        </w:tc>
        <w:tc>
          <w:tcPr>
            <w:tcW w:w="1686" w:type="dxa"/>
            <w:tcBorders>
              <w:top w:val="nil"/>
              <w:bottom w:val="nil"/>
            </w:tcBorders>
          </w:tcPr>
          <w:p w14:paraId="0801F771" w14:textId="7D51236C" w:rsidR="00B55112" w:rsidRPr="00A32BA3" w:rsidRDefault="00B55112" w:rsidP="00B55112">
            <w:pPr>
              <w:jc w:val="right"/>
              <w:rPr>
                <w:szCs w:val="23"/>
              </w:rPr>
            </w:pPr>
            <w:r w:rsidRPr="00A32BA3">
              <w:t>75.6%</w:t>
            </w:r>
          </w:p>
        </w:tc>
        <w:tc>
          <w:tcPr>
            <w:tcW w:w="1760" w:type="dxa"/>
            <w:tcBorders>
              <w:top w:val="nil"/>
              <w:bottom w:val="nil"/>
              <w:right w:val="single" w:sz="4" w:space="0" w:color="auto"/>
            </w:tcBorders>
            <w:vAlign w:val="bottom"/>
          </w:tcPr>
          <w:p w14:paraId="4E7E6252" w14:textId="0AFC7F00" w:rsidR="00B55112" w:rsidRPr="00A32BA3" w:rsidRDefault="00B55112" w:rsidP="00B55112">
            <w:pPr>
              <w:jc w:val="right"/>
              <w:rPr>
                <w:szCs w:val="23"/>
              </w:rPr>
            </w:pPr>
            <w:r>
              <w:rPr>
                <w:rFonts w:cs="Calibri"/>
                <w:color w:val="000000"/>
                <w:szCs w:val="23"/>
              </w:rPr>
              <w:t>75.7%</w:t>
            </w:r>
          </w:p>
        </w:tc>
      </w:tr>
      <w:tr w:rsidR="00B55112" w:rsidRPr="00A32BA3" w14:paraId="6F95BD8E"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3E6C1FDF"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Counties Manukau</w:t>
            </w:r>
          </w:p>
        </w:tc>
        <w:tc>
          <w:tcPr>
            <w:tcW w:w="1722" w:type="dxa"/>
            <w:tcBorders>
              <w:top w:val="nil"/>
              <w:left w:val="nil"/>
              <w:bottom w:val="nil"/>
              <w:right w:val="nil"/>
            </w:tcBorders>
          </w:tcPr>
          <w:p w14:paraId="550F9437" w14:textId="3F215F1D" w:rsidR="00B55112" w:rsidRPr="00A32BA3" w:rsidRDefault="00B55112" w:rsidP="00B55112">
            <w:pPr>
              <w:jc w:val="right"/>
              <w:rPr>
                <w:szCs w:val="23"/>
              </w:rPr>
            </w:pPr>
            <w:r w:rsidRPr="00A32BA3">
              <w:t>73.2%</w:t>
            </w:r>
          </w:p>
        </w:tc>
        <w:tc>
          <w:tcPr>
            <w:tcW w:w="1723" w:type="dxa"/>
            <w:tcBorders>
              <w:top w:val="nil"/>
              <w:left w:val="nil"/>
              <w:bottom w:val="nil"/>
            </w:tcBorders>
            <w:shd w:val="clear" w:color="auto" w:fill="auto"/>
            <w:noWrap/>
          </w:tcPr>
          <w:p w14:paraId="51B5D287" w14:textId="10EF4EA4" w:rsidR="00B55112" w:rsidRPr="00A32BA3" w:rsidRDefault="00B55112" w:rsidP="00B55112">
            <w:pPr>
              <w:jc w:val="right"/>
              <w:rPr>
                <w:szCs w:val="23"/>
              </w:rPr>
            </w:pPr>
            <w:r w:rsidRPr="00A32BA3">
              <w:t>71.8%</w:t>
            </w:r>
          </w:p>
        </w:tc>
        <w:tc>
          <w:tcPr>
            <w:tcW w:w="1686" w:type="dxa"/>
            <w:tcBorders>
              <w:top w:val="nil"/>
              <w:bottom w:val="nil"/>
            </w:tcBorders>
          </w:tcPr>
          <w:p w14:paraId="475A68FF" w14:textId="31FDEB48" w:rsidR="00B55112" w:rsidRPr="00A32BA3" w:rsidRDefault="00B55112" w:rsidP="00B55112">
            <w:pPr>
              <w:jc w:val="right"/>
              <w:rPr>
                <w:szCs w:val="23"/>
              </w:rPr>
            </w:pPr>
            <w:r w:rsidRPr="00A32BA3">
              <w:t>68.0%</w:t>
            </w:r>
          </w:p>
        </w:tc>
        <w:tc>
          <w:tcPr>
            <w:tcW w:w="1760" w:type="dxa"/>
            <w:tcBorders>
              <w:top w:val="nil"/>
              <w:bottom w:val="nil"/>
              <w:right w:val="single" w:sz="4" w:space="0" w:color="auto"/>
            </w:tcBorders>
            <w:vAlign w:val="bottom"/>
          </w:tcPr>
          <w:p w14:paraId="727AE450" w14:textId="1BA17FE2" w:rsidR="00B55112" w:rsidRPr="00A32BA3" w:rsidRDefault="00B55112" w:rsidP="00B55112">
            <w:pPr>
              <w:jc w:val="right"/>
              <w:rPr>
                <w:szCs w:val="23"/>
              </w:rPr>
            </w:pPr>
            <w:r>
              <w:rPr>
                <w:rFonts w:cs="Calibri"/>
                <w:color w:val="000000"/>
                <w:szCs w:val="23"/>
              </w:rPr>
              <w:t>67.4%</w:t>
            </w:r>
          </w:p>
        </w:tc>
      </w:tr>
      <w:tr w:rsidR="00B55112" w:rsidRPr="00A32BA3" w14:paraId="481F26A2"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5E95F163"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Hawke's Bay</w:t>
            </w:r>
          </w:p>
        </w:tc>
        <w:tc>
          <w:tcPr>
            <w:tcW w:w="1722" w:type="dxa"/>
            <w:tcBorders>
              <w:top w:val="nil"/>
              <w:left w:val="nil"/>
              <w:bottom w:val="nil"/>
              <w:right w:val="nil"/>
            </w:tcBorders>
          </w:tcPr>
          <w:p w14:paraId="395A4619" w14:textId="7228A345" w:rsidR="00B55112" w:rsidRPr="00A32BA3" w:rsidRDefault="00B55112" w:rsidP="00B55112">
            <w:pPr>
              <w:jc w:val="right"/>
              <w:rPr>
                <w:szCs w:val="23"/>
              </w:rPr>
            </w:pPr>
            <w:r w:rsidRPr="00A32BA3">
              <w:t>75.9%</w:t>
            </w:r>
          </w:p>
        </w:tc>
        <w:tc>
          <w:tcPr>
            <w:tcW w:w="1723" w:type="dxa"/>
            <w:tcBorders>
              <w:top w:val="nil"/>
              <w:left w:val="nil"/>
              <w:bottom w:val="nil"/>
            </w:tcBorders>
            <w:shd w:val="clear" w:color="auto" w:fill="auto"/>
            <w:noWrap/>
          </w:tcPr>
          <w:p w14:paraId="573FEC78" w14:textId="32DA6BF7" w:rsidR="00B55112" w:rsidRPr="00A32BA3" w:rsidRDefault="00B55112" w:rsidP="00B55112">
            <w:pPr>
              <w:jc w:val="right"/>
              <w:rPr>
                <w:szCs w:val="23"/>
              </w:rPr>
            </w:pPr>
            <w:r w:rsidRPr="00A32BA3">
              <w:t>76.3%</w:t>
            </w:r>
          </w:p>
        </w:tc>
        <w:tc>
          <w:tcPr>
            <w:tcW w:w="1686" w:type="dxa"/>
            <w:tcBorders>
              <w:top w:val="nil"/>
              <w:bottom w:val="nil"/>
            </w:tcBorders>
          </w:tcPr>
          <w:p w14:paraId="4A5FAB0F" w14:textId="7E28C137" w:rsidR="00B55112" w:rsidRPr="00A32BA3" w:rsidRDefault="00B55112" w:rsidP="00B55112">
            <w:pPr>
              <w:jc w:val="right"/>
              <w:rPr>
                <w:szCs w:val="23"/>
              </w:rPr>
            </w:pPr>
            <w:r w:rsidRPr="00A32BA3">
              <w:t>73.0%</w:t>
            </w:r>
          </w:p>
        </w:tc>
        <w:tc>
          <w:tcPr>
            <w:tcW w:w="1760" w:type="dxa"/>
            <w:tcBorders>
              <w:top w:val="nil"/>
              <w:bottom w:val="nil"/>
              <w:right w:val="single" w:sz="4" w:space="0" w:color="auto"/>
            </w:tcBorders>
            <w:vAlign w:val="bottom"/>
          </w:tcPr>
          <w:p w14:paraId="533234C4" w14:textId="153F9F9E" w:rsidR="00B55112" w:rsidRPr="00A32BA3" w:rsidRDefault="00B55112" w:rsidP="00B55112">
            <w:pPr>
              <w:jc w:val="right"/>
              <w:rPr>
                <w:szCs w:val="23"/>
              </w:rPr>
            </w:pPr>
            <w:r>
              <w:rPr>
                <w:rFonts w:cs="Calibri"/>
                <w:color w:val="000000"/>
                <w:szCs w:val="23"/>
              </w:rPr>
              <w:t>73.1%</w:t>
            </w:r>
          </w:p>
        </w:tc>
      </w:tr>
      <w:tr w:rsidR="00B55112" w:rsidRPr="00A32BA3" w14:paraId="551F9C2F"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6E19F01D"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Hutt Valley</w:t>
            </w:r>
          </w:p>
        </w:tc>
        <w:tc>
          <w:tcPr>
            <w:tcW w:w="1722" w:type="dxa"/>
            <w:tcBorders>
              <w:top w:val="nil"/>
              <w:left w:val="nil"/>
              <w:bottom w:val="nil"/>
              <w:right w:val="nil"/>
            </w:tcBorders>
          </w:tcPr>
          <w:p w14:paraId="741D6B83" w14:textId="2EAD7FA2" w:rsidR="00B55112" w:rsidRPr="00A32BA3" w:rsidRDefault="00B55112" w:rsidP="00B55112">
            <w:pPr>
              <w:jc w:val="right"/>
              <w:rPr>
                <w:szCs w:val="23"/>
              </w:rPr>
            </w:pPr>
            <w:r w:rsidRPr="00A32BA3">
              <w:t>76.7%</w:t>
            </w:r>
          </w:p>
        </w:tc>
        <w:tc>
          <w:tcPr>
            <w:tcW w:w="1723" w:type="dxa"/>
            <w:tcBorders>
              <w:top w:val="nil"/>
              <w:left w:val="nil"/>
              <w:bottom w:val="nil"/>
            </w:tcBorders>
            <w:shd w:val="clear" w:color="auto" w:fill="auto"/>
            <w:noWrap/>
          </w:tcPr>
          <w:p w14:paraId="27B27ED9" w14:textId="50F24DF2" w:rsidR="00B55112" w:rsidRPr="00A32BA3" w:rsidRDefault="00B55112" w:rsidP="00B55112">
            <w:pPr>
              <w:jc w:val="right"/>
              <w:rPr>
                <w:szCs w:val="23"/>
              </w:rPr>
            </w:pPr>
            <w:r w:rsidRPr="00A32BA3">
              <w:t>76.0%</w:t>
            </w:r>
          </w:p>
        </w:tc>
        <w:tc>
          <w:tcPr>
            <w:tcW w:w="1686" w:type="dxa"/>
            <w:tcBorders>
              <w:top w:val="nil"/>
              <w:bottom w:val="nil"/>
            </w:tcBorders>
          </w:tcPr>
          <w:p w14:paraId="05B900DC" w14:textId="3A8D8211" w:rsidR="00B55112" w:rsidRPr="00A32BA3" w:rsidRDefault="00B55112" w:rsidP="00B55112">
            <w:pPr>
              <w:jc w:val="right"/>
              <w:rPr>
                <w:szCs w:val="23"/>
              </w:rPr>
            </w:pPr>
            <w:r w:rsidRPr="00A32BA3">
              <w:t>73.4%</w:t>
            </w:r>
          </w:p>
        </w:tc>
        <w:tc>
          <w:tcPr>
            <w:tcW w:w="1760" w:type="dxa"/>
            <w:tcBorders>
              <w:top w:val="nil"/>
              <w:bottom w:val="nil"/>
              <w:right w:val="single" w:sz="4" w:space="0" w:color="auto"/>
            </w:tcBorders>
            <w:vAlign w:val="bottom"/>
          </w:tcPr>
          <w:p w14:paraId="2562A9FA" w14:textId="27522AA9" w:rsidR="00B55112" w:rsidRPr="00A32BA3" w:rsidRDefault="00B55112" w:rsidP="00B55112">
            <w:pPr>
              <w:jc w:val="right"/>
            </w:pPr>
            <w:r>
              <w:rPr>
                <w:rFonts w:cs="Calibri"/>
                <w:color w:val="000000"/>
                <w:szCs w:val="23"/>
              </w:rPr>
              <w:t>73.7%</w:t>
            </w:r>
          </w:p>
        </w:tc>
      </w:tr>
      <w:tr w:rsidR="00B55112" w:rsidRPr="00A32BA3" w14:paraId="54C2E162"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38B7920A"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Lakes</w:t>
            </w:r>
          </w:p>
        </w:tc>
        <w:tc>
          <w:tcPr>
            <w:tcW w:w="1722" w:type="dxa"/>
            <w:tcBorders>
              <w:top w:val="nil"/>
              <w:left w:val="nil"/>
              <w:bottom w:val="nil"/>
              <w:right w:val="nil"/>
            </w:tcBorders>
          </w:tcPr>
          <w:p w14:paraId="756A50BD" w14:textId="320DC6CF" w:rsidR="00B55112" w:rsidRPr="00A32BA3" w:rsidRDefault="00B55112" w:rsidP="00B55112">
            <w:pPr>
              <w:jc w:val="right"/>
              <w:rPr>
                <w:szCs w:val="23"/>
              </w:rPr>
            </w:pPr>
            <w:r w:rsidRPr="00A32BA3">
              <w:t>78.1%</w:t>
            </w:r>
          </w:p>
        </w:tc>
        <w:tc>
          <w:tcPr>
            <w:tcW w:w="1723" w:type="dxa"/>
            <w:tcBorders>
              <w:top w:val="nil"/>
              <w:left w:val="nil"/>
              <w:bottom w:val="nil"/>
            </w:tcBorders>
            <w:shd w:val="clear" w:color="auto" w:fill="auto"/>
            <w:noWrap/>
          </w:tcPr>
          <w:p w14:paraId="0AA84AF7" w14:textId="4BA1C9FD" w:rsidR="00B55112" w:rsidRPr="00A32BA3" w:rsidRDefault="00B55112" w:rsidP="00B55112">
            <w:pPr>
              <w:jc w:val="right"/>
              <w:rPr>
                <w:szCs w:val="23"/>
              </w:rPr>
            </w:pPr>
            <w:r w:rsidRPr="00A32BA3">
              <w:t>77.0%</w:t>
            </w:r>
          </w:p>
        </w:tc>
        <w:tc>
          <w:tcPr>
            <w:tcW w:w="1686" w:type="dxa"/>
            <w:tcBorders>
              <w:top w:val="nil"/>
              <w:bottom w:val="nil"/>
            </w:tcBorders>
          </w:tcPr>
          <w:p w14:paraId="75509336" w14:textId="26D92268" w:rsidR="00B55112" w:rsidRPr="00A32BA3" w:rsidRDefault="00B55112" w:rsidP="00B55112">
            <w:pPr>
              <w:jc w:val="right"/>
              <w:rPr>
                <w:szCs w:val="23"/>
              </w:rPr>
            </w:pPr>
            <w:r w:rsidRPr="00A32BA3">
              <w:t>76.1%</w:t>
            </w:r>
          </w:p>
        </w:tc>
        <w:tc>
          <w:tcPr>
            <w:tcW w:w="1760" w:type="dxa"/>
            <w:tcBorders>
              <w:top w:val="nil"/>
              <w:bottom w:val="nil"/>
              <w:right w:val="single" w:sz="4" w:space="0" w:color="auto"/>
            </w:tcBorders>
            <w:vAlign w:val="bottom"/>
          </w:tcPr>
          <w:p w14:paraId="2F2C6246" w14:textId="7C95371A" w:rsidR="00B55112" w:rsidRPr="00A32BA3" w:rsidRDefault="00B55112" w:rsidP="00B55112">
            <w:pPr>
              <w:jc w:val="right"/>
              <w:rPr>
                <w:szCs w:val="23"/>
              </w:rPr>
            </w:pPr>
            <w:r>
              <w:rPr>
                <w:rFonts w:cs="Calibri"/>
                <w:color w:val="000000"/>
                <w:szCs w:val="23"/>
              </w:rPr>
              <w:t>76.1%</w:t>
            </w:r>
          </w:p>
        </w:tc>
      </w:tr>
      <w:tr w:rsidR="00B55112" w:rsidRPr="00A32BA3" w14:paraId="3E8E873D"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534D5128"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Mid Central</w:t>
            </w:r>
          </w:p>
        </w:tc>
        <w:tc>
          <w:tcPr>
            <w:tcW w:w="1722" w:type="dxa"/>
            <w:tcBorders>
              <w:top w:val="nil"/>
              <w:left w:val="nil"/>
              <w:bottom w:val="nil"/>
              <w:right w:val="nil"/>
            </w:tcBorders>
          </w:tcPr>
          <w:p w14:paraId="582F3C3A" w14:textId="4A051BE3" w:rsidR="00B55112" w:rsidRPr="00A32BA3" w:rsidRDefault="00B55112" w:rsidP="00B55112">
            <w:pPr>
              <w:jc w:val="right"/>
              <w:rPr>
                <w:szCs w:val="23"/>
              </w:rPr>
            </w:pPr>
            <w:r w:rsidRPr="00A32BA3">
              <w:t>74.9%</w:t>
            </w:r>
          </w:p>
        </w:tc>
        <w:tc>
          <w:tcPr>
            <w:tcW w:w="1723" w:type="dxa"/>
            <w:tcBorders>
              <w:top w:val="nil"/>
              <w:left w:val="nil"/>
              <w:bottom w:val="nil"/>
            </w:tcBorders>
            <w:shd w:val="clear" w:color="auto" w:fill="auto"/>
            <w:noWrap/>
          </w:tcPr>
          <w:p w14:paraId="27266EF7" w14:textId="7A4EC09F" w:rsidR="00B55112" w:rsidRPr="00A32BA3" w:rsidRDefault="00B55112" w:rsidP="00B55112">
            <w:pPr>
              <w:jc w:val="right"/>
              <w:rPr>
                <w:szCs w:val="23"/>
              </w:rPr>
            </w:pPr>
            <w:r w:rsidRPr="00A32BA3">
              <w:t>73.9%</w:t>
            </w:r>
          </w:p>
        </w:tc>
        <w:tc>
          <w:tcPr>
            <w:tcW w:w="1686" w:type="dxa"/>
            <w:tcBorders>
              <w:top w:val="nil"/>
              <w:bottom w:val="nil"/>
            </w:tcBorders>
          </w:tcPr>
          <w:p w14:paraId="087BB0CE" w14:textId="55A6172E" w:rsidR="00B55112" w:rsidRPr="00A32BA3" w:rsidRDefault="00B55112" w:rsidP="00B55112">
            <w:pPr>
              <w:jc w:val="right"/>
              <w:rPr>
                <w:szCs w:val="23"/>
              </w:rPr>
            </w:pPr>
            <w:r w:rsidRPr="00A32BA3">
              <w:t>71.8%</w:t>
            </w:r>
          </w:p>
        </w:tc>
        <w:tc>
          <w:tcPr>
            <w:tcW w:w="1760" w:type="dxa"/>
            <w:tcBorders>
              <w:top w:val="nil"/>
              <w:bottom w:val="nil"/>
              <w:right w:val="single" w:sz="4" w:space="0" w:color="auto"/>
            </w:tcBorders>
            <w:vAlign w:val="bottom"/>
          </w:tcPr>
          <w:p w14:paraId="0C3A95B9" w14:textId="745DC565" w:rsidR="00B55112" w:rsidRPr="00A32BA3" w:rsidRDefault="00B55112" w:rsidP="00B55112">
            <w:pPr>
              <w:jc w:val="right"/>
              <w:rPr>
                <w:szCs w:val="23"/>
              </w:rPr>
            </w:pPr>
            <w:r>
              <w:rPr>
                <w:rFonts w:cs="Calibri"/>
                <w:color w:val="000000"/>
                <w:szCs w:val="23"/>
              </w:rPr>
              <w:t>72.1%</w:t>
            </w:r>
          </w:p>
        </w:tc>
      </w:tr>
      <w:tr w:rsidR="00B55112" w:rsidRPr="00A32BA3" w14:paraId="551BD141"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7CE70F5D"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Nelson Marlborough</w:t>
            </w:r>
          </w:p>
        </w:tc>
        <w:tc>
          <w:tcPr>
            <w:tcW w:w="1722" w:type="dxa"/>
            <w:tcBorders>
              <w:top w:val="nil"/>
              <w:left w:val="nil"/>
              <w:bottom w:val="nil"/>
              <w:right w:val="nil"/>
            </w:tcBorders>
          </w:tcPr>
          <w:p w14:paraId="47456BAE" w14:textId="1527F425" w:rsidR="00B55112" w:rsidRPr="00A32BA3" w:rsidRDefault="00B55112" w:rsidP="00B55112">
            <w:pPr>
              <w:jc w:val="right"/>
              <w:rPr>
                <w:szCs w:val="23"/>
              </w:rPr>
            </w:pPr>
            <w:r w:rsidRPr="00A32BA3">
              <w:t>80.0%</w:t>
            </w:r>
          </w:p>
        </w:tc>
        <w:tc>
          <w:tcPr>
            <w:tcW w:w="1723" w:type="dxa"/>
            <w:tcBorders>
              <w:top w:val="nil"/>
              <w:left w:val="nil"/>
              <w:bottom w:val="nil"/>
            </w:tcBorders>
            <w:shd w:val="clear" w:color="auto" w:fill="auto"/>
            <w:noWrap/>
          </w:tcPr>
          <w:p w14:paraId="4D40C6A8" w14:textId="50390401" w:rsidR="00B55112" w:rsidRPr="00A32BA3" w:rsidRDefault="00B55112" w:rsidP="00B55112">
            <w:pPr>
              <w:jc w:val="right"/>
              <w:rPr>
                <w:szCs w:val="23"/>
              </w:rPr>
            </w:pPr>
            <w:r w:rsidRPr="00A32BA3">
              <w:t>80.4%</w:t>
            </w:r>
          </w:p>
        </w:tc>
        <w:tc>
          <w:tcPr>
            <w:tcW w:w="1686" w:type="dxa"/>
            <w:tcBorders>
              <w:top w:val="nil"/>
              <w:bottom w:val="nil"/>
            </w:tcBorders>
          </w:tcPr>
          <w:p w14:paraId="4911E9B5" w14:textId="67CAFD8C" w:rsidR="00B55112" w:rsidRPr="00A32BA3" w:rsidRDefault="00B55112" w:rsidP="00B55112">
            <w:pPr>
              <w:jc w:val="right"/>
              <w:rPr>
                <w:szCs w:val="23"/>
              </w:rPr>
            </w:pPr>
            <w:r w:rsidRPr="00A32BA3">
              <w:t>77.7%</w:t>
            </w:r>
          </w:p>
        </w:tc>
        <w:tc>
          <w:tcPr>
            <w:tcW w:w="1760" w:type="dxa"/>
            <w:tcBorders>
              <w:top w:val="nil"/>
              <w:bottom w:val="nil"/>
              <w:right w:val="single" w:sz="4" w:space="0" w:color="auto"/>
            </w:tcBorders>
            <w:vAlign w:val="bottom"/>
          </w:tcPr>
          <w:p w14:paraId="4F3F93F4" w14:textId="30D27490" w:rsidR="00B55112" w:rsidRPr="00A32BA3" w:rsidRDefault="00B55112" w:rsidP="00B55112">
            <w:pPr>
              <w:jc w:val="right"/>
            </w:pPr>
            <w:r>
              <w:rPr>
                <w:rFonts w:cs="Calibri"/>
                <w:color w:val="000000"/>
                <w:szCs w:val="23"/>
              </w:rPr>
              <w:t>77.8%</w:t>
            </w:r>
          </w:p>
        </w:tc>
      </w:tr>
      <w:tr w:rsidR="00B55112" w:rsidRPr="00A32BA3" w14:paraId="7D672CCA"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27378DBF"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Northland</w:t>
            </w:r>
          </w:p>
        </w:tc>
        <w:tc>
          <w:tcPr>
            <w:tcW w:w="1722" w:type="dxa"/>
            <w:tcBorders>
              <w:top w:val="nil"/>
              <w:left w:val="nil"/>
              <w:bottom w:val="nil"/>
              <w:right w:val="nil"/>
            </w:tcBorders>
          </w:tcPr>
          <w:p w14:paraId="194597C7" w14:textId="6DF806D1" w:rsidR="00B55112" w:rsidRPr="00A32BA3" w:rsidRDefault="00B55112" w:rsidP="00B55112">
            <w:pPr>
              <w:jc w:val="right"/>
              <w:rPr>
                <w:szCs w:val="23"/>
              </w:rPr>
            </w:pPr>
            <w:r w:rsidRPr="00A32BA3">
              <w:t>73.0%</w:t>
            </w:r>
          </w:p>
        </w:tc>
        <w:tc>
          <w:tcPr>
            <w:tcW w:w="1723" w:type="dxa"/>
            <w:tcBorders>
              <w:top w:val="nil"/>
              <w:left w:val="nil"/>
              <w:bottom w:val="nil"/>
            </w:tcBorders>
            <w:shd w:val="clear" w:color="auto" w:fill="auto"/>
            <w:noWrap/>
          </w:tcPr>
          <w:p w14:paraId="1DDC7A66" w14:textId="7CE6DF48" w:rsidR="00B55112" w:rsidRPr="00A32BA3" w:rsidRDefault="00B55112" w:rsidP="00B55112">
            <w:pPr>
              <w:jc w:val="right"/>
              <w:rPr>
                <w:szCs w:val="23"/>
              </w:rPr>
            </w:pPr>
            <w:r w:rsidRPr="00A32BA3">
              <w:t>71.8%</w:t>
            </w:r>
          </w:p>
        </w:tc>
        <w:tc>
          <w:tcPr>
            <w:tcW w:w="1686" w:type="dxa"/>
            <w:tcBorders>
              <w:top w:val="nil"/>
              <w:bottom w:val="nil"/>
            </w:tcBorders>
          </w:tcPr>
          <w:p w14:paraId="2E504B03" w14:textId="1C57F394" w:rsidR="00B55112" w:rsidRPr="00A32BA3" w:rsidRDefault="00B55112" w:rsidP="00B55112">
            <w:pPr>
              <w:jc w:val="right"/>
              <w:rPr>
                <w:szCs w:val="23"/>
              </w:rPr>
            </w:pPr>
            <w:r w:rsidRPr="00A32BA3">
              <w:t>69.4%</w:t>
            </w:r>
          </w:p>
        </w:tc>
        <w:tc>
          <w:tcPr>
            <w:tcW w:w="1760" w:type="dxa"/>
            <w:tcBorders>
              <w:top w:val="nil"/>
              <w:bottom w:val="nil"/>
              <w:right w:val="single" w:sz="4" w:space="0" w:color="auto"/>
            </w:tcBorders>
            <w:vAlign w:val="bottom"/>
          </w:tcPr>
          <w:p w14:paraId="595A6F28" w14:textId="52066825" w:rsidR="00B55112" w:rsidRPr="00A32BA3" w:rsidRDefault="00B55112" w:rsidP="00B55112">
            <w:pPr>
              <w:jc w:val="right"/>
              <w:rPr>
                <w:szCs w:val="23"/>
              </w:rPr>
            </w:pPr>
            <w:r>
              <w:rPr>
                <w:rFonts w:cs="Calibri"/>
                <w:color w:val="000000"/>
                <w:szCs w:val="23"/>
              </w:rPr>
              <w:t>69.8%</w:t>
            </w:r>
          </w:p>
        </w:tc>
      </w:tr>
      <w:tr w:rsidR="00B55112" w:rsidRPr="00A32BA3" w14:paraId="26F5DF1B"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7A2E4AB9"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South Canterbury</w:t>
            </w:r>
          </w:p>
        </w:tc>
        <w:tc>
          <w:tcPr>
            <w:tcW w:w="1722" w:type="dxa"/>
            <w:tcBorders>
              <w:top w:val="nil"/>
              <w:left w:val="nil"/>
              <w:bottom w:val="nil"/>
              <w:right w:val="nil"/>
            </w:tcBorders>
          </w:tcPr>
          <w:p w14:paraId="5CF59976" w14:textId="29F97BC3" w:rsidR="00B55112" w:rsidRPr="00A32BA3" w:rsidRDefault="00B55112" w:rsidP="00B55112">
            <w:pPr>
              <w:jc w:val="right"/>
              <w:rPr>
                <w:szCs w:val="23"/>
              </w:rPr>
            </w:pPr>
            <w:r w:rsidRPr="00A32BA3">
              <w:t>76.2%</w:t>
            </w:r>
          </w:p>
        </w:tc>
        <w:tc>
          <w:tcPr>
            <w:tcW w:w="1723" w:type="dxa"/>
            <w:tcBorders>
              <w:top w:val="nil"/>
              <w:left w:val="nil"/>
              <w:bottom w:val="nil"/>
            </w:tcBorders>
            <w:shd w:val="clear" w:color="auto" w:fill="auto"/>
            <w:noWrap/>
          </w:tcPr>
          <w:p w14:paraId="550D2041" w14:textId="21254963" w:rsidR="00B55112" w:rsidRPr="00A32BA3" w:rsidRDefault="00B55112" w:rsidP="00B55112">
            <w:pPr>
              <w:jc w:val="right"/>
              <w:rPr>
                <w:szCs w:val="23"/>
              </w:rPr>
            </w:pPr>
            <w:r w:rsidRPr="00A32BA3">
              <w:t>76.9%</w:t>
            </w:r>
          </w:p>
        </w:tc>
        <w:tc>
          <w:tcPr>
            <w:tcW w:w="1686" w:type="dxa"/>
            <w:tcBorders>
              <w:top w:val="nil"/>
              <w:bottom w:val="nil"/>
            </w:tcBorders>
          </w:tcPr>
          <w:p w14:paraId="739B3607" w14:textId="2246110F" w:rsidR="00B55112" w:rsidRPr="00A32BA3" w:rsidRDefault="00B55112" w:rsidP="00B55112">
            <w:pPr>
              <w:jc w:val="right"/>
              <w:rPr>
                <w:szCs w:val="23"/>
              </w:rPr>
            </w:pPr>
            <w:r w:rsidRPr="00A32BA3">
              <w:t>75.1%</w:t>
            </w:r>
          </w:p>
        </w:tc>
        <w:tc>
          <w:tcPr>
            <w:tcW w:w="1760" w:type="dxa"/>
            <w:tcBorders>
              <w:top w:val="nil"/>
              <w:bottom w:val="nil"/>
              <w:right w:val="single" w:sz="4" w:space="0" w:color="auto"/>
            </w:tcBorders>
            <w:vAlign w:val="bottom"/>
          </w:tcPr>
          <w:p w14:paraId="24749146" w14:textId="64BC5E87" w:rsidR="00B55112" w:rsidRPr="00A32BA3" w:rsidRDefault="00B55112" w:rsidP="00B55112">
            <w:pPr>
              <w:jc w:val="right"/>
            </w:pPr>
            <w:r>
              <w:rPr>
                <w:rFonts w:cs="Calibri"/>
                <w:color w:val="000000"/>
                <w:szCs w:val="23"/>
              </w:rPr>
              <w:t>74.0%</w:t>
            </w:r>
          </w:p>
        </w:tc>
      </w:tr>
      <w:tr w:rsidR="00B55112" w:rsidRPr="00A32BA3" w14:paraId="18F63660"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417CDCE2"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Southern</w:t>
            </w:r>
          </w:p>
        </w:tc>
        <w:tc>
          <w:tcPr>
            <w:tcW w:w="1722" w:type="dxa"/>
            <w:tcBorders>
              <w:top w:val="nil"/>
              <w:left w:val="nil"/>
              <w:bottom w:val="nil"/>
              <w:right w:val="nil"/>
            </w:tcBorders>
            <w:shd w:val="clear" w:color="auto" w:fill="auto"/>
          </w:tcPr>
          <w:p w14:paraId="6E32AE47" w14:textId="0BD09AB9" w:rsidR="00B55112" w:rsidRPr="00A32BA3" w:rsidRDefault="00B55112" w:rsidP="00B55112">
            <w:pPr>
              <w:jc w:val="right"/>
              <w:rPr>
                <w:szCs w:val="23"/>
              </w:rPr>
            </w:pPr>
            <w:r w:rsidRPr="00A32BA3">
              <w:t>79.9%</w:t>
            </w:r>
          </w:p>
        </w:tc>
        <w:tc>
          <w:tcPr>
            <w:tcW w:w="1723" w:type="dxa"/>
            <w:tcBorders>
              <w:top w:val="nil"/>
              <w:left w:val="nil"/>
              <w:bottom w:val="nil"/>
            </w:tcBorders>
            <w:shd w:val="clear" w:color="auto" w:fill="auto"/>
            <w:noWrap/>
          </w:tcPr>
          <w:p w14:paraId="2954D461" w14:textId="66DBA795" w:rsidR="00B55112" w:rsidRPr="00A32BA3" w:rsidRDefault="00B55112" w:rsidP="00B55112">
            <w:pPr>
              <w:jc w:val="right"/>
              <w:rPr>
                <w:szCs w:val="23"/>
              </w:rPr>
            </w:pPr>
            <w:r w:rsidRPr="00A32BA3">
              <w:t>78.5%</w:t>
            </w:r>
          </w:p>
        </w:tc>
        <w:tc>
          <w:tcPr>
            <w:tcW w:w="1686" w:type="dxa"/>
            <w:tcBorders>
              <w:top w:val="nil"/>
              <w:bottom w:val="nil"/>
            </w:tcBorders>
          </w:tcPr>
          <w:p w14:paraId="36644702" w14:textId="7AA4928F" w:rsidR="00B55112" w:rsidRPr="00A32BA3" w:rsidRDefault="00B55112" w:rsidP="00B55112">
            <w:pPr>
              <w:jc w:val="right"/>
              <w:rPr>
                <w:szCs w:val="23"/>
              </w:rPr>
            </w:pPr>
            <w:r w:rsidRPr="00A32BA3">
              <w:t>75.3%</w:t>
            </w:r>
          </w:p>
        </w:tc>
        <w:tc>
          <w:tcPr>
            <w:tcW w:w="1760" w:type="dxa"/>
            <w:tcBorders>
              <w:top w:val="nil"/>
              <w:bottom w:val="nil"/>
              <w:right w:val="single" w:sz="4" w:space="0" w:color="auto"/>
            </w:tcBorders>
            <w:vAlign w:val="bottom"/>
          </w:tcPr>
          <w:p w14:paraId="4004F34A" w14:textId="2AB8DECD" w:rsidR="00B55112" w:rsidRPr="00A32BA3" w:rsidRDefault="00B55112" w:rsidP="00B55112">
            <w:pPr>
              <w:jc w:val="right"/>
              <w:rPr>
                <w:szCs w:val="23"/>
              </w:rPr>
            </w:pPr>
            <w:r>
              <w:rPr>
                <w:rFonts w:cs="Calibri"/>
                <w:color w:val="000000"/>
                <w:szCs w:val="23"/>
              </w:rPr>
              <w:t>76.0%</w:t>
            </w:r>
          </w:p>
        </w:tc>
      </w:tr>
      <w:tr w:rsidR="00B55112" w:rsidRPr="00A32BA3" w14:paraId="60CC4688"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3890C835"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Tairawhiti</w:t>
            </w:r>
          </w:p>
        </w:tc>
        <w:tc>
          <w:tcPr>
            <w:tcW w:w="1722" w:type="dxa"/>
            <w:tcBorders>
              <w:top w:val="nil"/>
              <w:left w:val="nil"/>
              <w:bottom w:val="nil"/>
              <w:right w:val="nil"/>
            </w:tcBorders>
          </w:tcPr>
          <w:p w14:paraId="255D7019" w14:textId="1AB8BFDA" w:rsidR="00B55112" w:rsidRPr="00A32BA3" w:rsidRDefault="00B55112" w:rsidP="00B55112">
            <w:pPr>
              <w:jc w:val="right"/>
              <w:rPr>
                <w:szCs w:val="23"/>
              </w:rPr>
            </w:pPr>
            <w:r w:rsidRPr="00A32BA3">
              <w:t>74.3%</w:t>
            </w:r>
          </w:p>
        </w:tc>
        <w:tc>
          <w:tcPr>
            <w:tcW w:w="1723" w:type="dxa"/>
            <w:tcBorders>
              <w:top w:val="nil"/>
              <w:left w:val="nil"/>
              <w:bottom w:val="nil"/>
            </w:tcBorders>
            <w:shd w:val="clear" w:color="auto" w:fill="auto"/>
            <w:noWrap/>
          </w:tcPr>
          <w:p w14:paraId="0CA23691" w14:textId="17FFD126" w:rsidR="00B55112" w:rsidRPr="00A32BA3" w:rsidRDefault="00B55112" w:rsidP="00B55112">
            <w:pPr>
              <w:jc w:val="right"/>
              <w:rPr>
                <w:szCs w:val="23"/>
              </w:rPr>
            </w:pPr>
            <w:r w:rsidRPr="00A32BA3">
              <w:t>75.8%</w:t>
            </w:r>
          </w:p>
        </w:tc>
        <w:tc>
          <w:tcPr>
            <w:tcW w:w="1686" w:type="dxa"/>
            <w:tcBorders>
              <w:top w:val="nil"/>
              <w:bottom w:val="nil"/>
            </w:tcBorders>
          </w:tcPr>
          <w:p w14:paraId="46141717" w14:textId="4AF7CCC7" w:rsidR="00B55112" w:rsidRPr="00A32BA3" w:rsidRDefault="00B55112" w:rsidP="00B55112">
            <w:pPr>
              <w:jc w:val="right"/>
              <w:rPr>
                <w:szCs w:val="23"/>
              </w:rPr>
            </w:pPr>
            <w:r w:rsidRPr="00A32BA3">
              <w:t>73.7%</w:t>
            </w:r>
          </w:p>
        </w:tc>
        <w:tc>
          <w:tcPr>
            <w:tcW w:w="1760" w:type="dxa"/>
            <w:tcBorders>
              <w:top w:val="nil"/>
              <w:bottom w:val="nil"/>
              <w:right w:val="single" w:sz="4" w:space="0" w:color="auto"/>
            </w:tcBorders>
            <w:vAlign w:val="bottom"/>
          </w:tcPr>
          <w:p w14:paraId="0BC6B2F6" w14:textId="17DF26AE" w:rsidR="00B55112" w:rsidRPr="00A32BA3" w:rsidRDefault="00B55112" w:rsidP="00B55112">
            <w:pPr>
              <w:jc w:val="right"/>
              <w:rPr>
                <w:szCs w:val="23"/>
              </w:rPr>
            </w:pPr>
            <w:r>
              <w:rPr>
                <w:rFonts w:cs="Calibri"/>
                <w:color w:val="000000"/>
                <w:szCs w:val="23"/>
              </w:rPr>
              <w:t>74.1%</w:t>
            </w:r>
          </w:p>
        </w:tc>
      </w:tr>
      <w:tr w:rsidR="00B55112" w:rsidRPr="00A32BA3" w14:paraId="42715F6F"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17BAADF8"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Taranaki</w:t>
            </w:r>
          </w:p>
        </w:tc>
        <w:tc>
          <w:tcPr>
            <w:tcW w:w="1722" w:type="dxa"/>
            <w:tcBorders>
              <w:top w:val="nil"/>
              <w:left w:val="nil"/>
              <w:bottom w:val="nil"/>
              <w:right w:val="nil"/>
            </w:tcBorders>
          </w:tcPr>
          <w:p w14:paraId="6FB0BF69" w14:textId="5490C866" w:rsidR="00B55112" w:rsidRPr="00A32BA3" w:rsidRDefault="00B55112" w:rsidP="00B55112">
            <w:pPr>
              <w:jc w:val="right"/>
              <w:rPr>
                <w:szCs w:val="23"/>
              </w:rPr>
            </w:pPr>
            <w:r w:rsidRPr="00A32BA3">
              <w:t>78.9%</w:t>
            </w:r>
          </w:p>
        </w:tc>
        <w:tc>
          <w:tcPr>
            <w:tcW w:w="1723" w:type="dxa"/>
            <w:tcBorders>
              <w:top w:val="nil"/>
              <w:left w:val="nil"/>
              <w:bottom w:val="nil"/>
            </w:tcBorders>
            <w:shd w:val="clear" w:color="auto" w:fill="auto"/>
            <w:noWrap/>
          </w:tcPr>
          <w:p w14:paraId="6AAC0173" w14:textId="21FC6E0C" w:rsidR="00B55112" w:rsidRPr="00A32BA3" w:rsidRDefault="00B55112" w:rsidP="00B55112">
            <w:pPr>
              <w:jc w:val="right"/>
              <w:rPr>
                <w:szCs w:val="23"/>
              </w:rPr>
            </w:pPr>
            <w:r w:rsidRPr="00A32BA3">
              <w:t>81.0%</w:t>
            </w:r>
          </w:p>
        </w:tc>
        <w:tc>
          <w:tcPr>
            <w:tcW w:w="1686" w:type="dxa"/>
            <w:tcBorders>
              <w:top w:val="nil"/>
              <w:bottom w:val="nil"/>
            </w:tcBorders>
          </w:tcPr>
          <w:p w14:paraId="63C07E9A" w14:textId="52622538" w:rsidR="00B55112" w:rsidRPr="00A32BA3" w:rsidRDefault="00B55112" w:rsidP="00B55112">
            <w:pPr>
              <w:jc w:val="right"/>
              <w:rPr>
                <w:szCs w:val="23"/>
              </w:rPr>
            </w:pPr>
            <w:r w:rsidRPr="00A32BA3">
              <w:t>78.8%</w:t>
            </w:r>
          </w:p>
        </w:tc>
        <w:tc>
          <w:tcPr>
            <w:tcW w:w="1760" w:type="dxa"/>
            <w:tcBorders>
              <w:top w:val="nil"/>
              <w:bottom w:val="nil"/>
              <w:right w:val="single" w:sz="4" w:space="0" w:color="auto"/>
            </w:tcBorders>
            <w:vAlign w:val="bottom"/>
          </w:tcPr>
          <w:p w14:paraId="6AC5D460" w14:textId="13E37315" w:rsidR="00B55112" w:rsidRPr="00A32BA3" w:rsidRDefault="00B55112" w:rsidP="00B55112">
            <w:pPr>
              <w:jc w:val="right"/>
              <w:rPr>
                <w:szCs w:val="23"/>
              </w:rPr>
            </w:pPr>
            <w:r>
              <w:rPr>
                <w:rFonts w:cs="Calibri"/>
                <w:color w:val="000000"/>
                <w:szCs w:val="23"/>
              </w:rPr>
              <w:t>78.9%</w:t>
            </w:r>
          </w:p>
        </w:tc>
      </w:tr>
      <w:tr w:rsidR="00B55112" w:rsidRPr="00A32BA3" w14:paraId="082C0C5B"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12670935"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Waikato</w:t>
            </w:r>
          </w:p>
        </w:tc>
        <w:tc>
          <w:tcPr>
            <w:tcW w:w="1722" w:type="dxa"/>
            <w:tcBorders>
              <w:top w:val="nil"/>
              <w:left w:val="nil"/>
              <w:bottom w:val="nil"/>
              <w:right w:val="nil"/>
            </w:tcBorders>
          </w:tcPr>
          <w:p w14:paraId="15D8EE9A" w14:textId="3319B22B" w:rsidR="00B55112" w:rsidRPr="00A32BA3" w:rsidRDefault="00B55112" w:rsidP="00B55112">
            <w:pPr>
              <w:jc w:val="right"/>
              <w:rPr>
                <w:szCs w:val="23"/>
              </w:rPr>
            </w:pPr>
            <w:r w:rsidRPr="00A32BA3">
              <w:t>76.5%</w:t>
            </w:r>
          </w:p>
        </w:tc>
        <w:tc>
          <w:tcPr>
            <w:tcW w:w="1723" w:type="dxa"/>
            <w:tcBorders>
              <w:top w:val="nil"/>
              <w:left w:val="nil"/>
              <w:bottom w:val="nil"/>
            </w:tcBorders>
            <w:shd w:val="clear" w:color="auto" w:fill="auto"/>
            <w:noWrap/>
          </w:tcPr>
          <w:p w14:paraId="3E465433" w14:textId="3A899EBD" w:rsidR="00B55112" w:rsidRPr="00A32BA3" w:rsidRDefault="00B55112" w:rsidP="00B55112">
            <w:pPr>
              <w:jc w:val="right"/>
              <w:rPr>
                <w:szCs w:val="23"/>
              </w:rPr>
            </w:pPr>
            <w:r w:rsidRPr="00A32BA3">
              <w:t>75.6%</w:t>
            </w:r>
          </w:p>
        </w:tc>
        <w:tc>
          <w:tcPr>
            <w:tcW w:w="1686" w:type="dxa"/>
            <w:tcBorders>
              <w:top w:val="nil"/>
              <w:bottom w:val="nil"/>
            </w:tcBorders>
          </w:tcPr>
          <w:p w14:paraId="2B190298" w14:textId="5A67B856" w:rsidR="00B55112" w:rsidRPr="00A32BA3" w:rsidRDefault="00B55112" w:rsidP="00B55112">
            <w:pPr>
              <w:jc w:val="right"/>
              <w:rPr>
                <w:szCs w:val="23"/>
              </w:rPr>
            </w:pPr>
            <w:r w:rsidRPr="00A32BA3">
              <w:t>73.3%</w:t>
            </w:r>
          </w:p>
        </w:tc>
        <w:tc>
          <w:tcPr>
            <w:tcW w:w="1760" w:type="dxa"/>
            <w:tcBorders>
              <w:top w:val="nil"/>
              <w:bottom w:val="nil"/>
              <w:right w:val="single" w:sz="4" w:space="0" w:color="auto"/>
            </w:tcBorders>
            <w:vAlign w:val="bottom"/>
          </w:tcPr>
          <w:p w14:paraId="7985416E" w14:textId="2248492E" w:rsidR="00B55112" w:rsidRPr="00A32BA3" w:rsidRDefault="00B55112" w:rsidP="00B55112">
            <w:pPr>
              <w:jc w:val="right"/>
              <w:rPr>
                <w:szCs w:val="23"/>
              </w:rPr>
            </w:pPr>
            <w:r>
              <w:rPr>
                <w:rFonts w:cs="Calibri"/>
                <w:color w:val="000000"/>
                <w:szCs w:val="23"/>
              </w:rPr>
              <w:t>73.9%</w:t>
            </w:r>
          </w:p>
        </w:tc>
      </w:tr>
      <w:tr w:rsidR="00B55112" w:rsidRPr="00A32BA3" w14:paraId="208942F0"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1CE2A80C"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Wairarapa</w:t>
            </w:r>
          </w:p>
        </w:tc>
        <w:tc>
          <w:tcPr>
            <w:tcW w:w="1722" w:type="dxa"/>
            <w:tcBorders>
              <w:top w:val="nil"/>
              <w:left w:val="nil"/>
              <w:bottom w:val="nil"/>
              <w:right w:val="nil"/>
            </w:tcBorders>
          </w:tcPr>
          <w:p w14:paraId="3E55958C" w14:textId="3A12D362" w:rsidR="00B55112" w:rsidRPr="00A32BA3" w:rsidRDefault="00B55112" w:rsidP="00B55112">
            <w:pPr>
              <w:jc w:val="right"/>
              <w:rPr>
                <w:szCs w:val="23"/>
              </w:rPr>
            </w:pPr>
            <w:r w:rsidRPr="00A32BA3">
              <w:t>73.6%</w:t>
            </w:r>
          </w:p>
        </w:tc>
        <w:tc>
          <w:tcPr>
            <w:tcW w:w="1723" w:type="dxa"/>
            <w:tcBorders>
              <w:top w:val="nil"/>
              <w:left w:val="nil"/>
              <w:bottom w:val="nil"/>
            </w:tcBorders>
            <w:shd w:val="clear" w:color="auto" w:fill="auto"/>
            <w:noWrap/>
          </w:tcPr>
          <w:p w14:paraId="7456F6BF" w14:textId="7F4417A3" w:rsidR="00B55112" w:rsidRPr="00A32BA3" w:rsidRDefault="00B55112" w:rsidP="00B55112">
            <w:pPr>
              <w:jc w:val="right"/>
              <w:rPr>
                <w:szCs w:val="23"/>
              </w:rPr>
            </w:pPr>
            <w:r w:rsidRPr="00A32BA3">
              <w:t>75.2%</w:t>
            </w:r>
          </w:p>
        </w:tc>
        <w:tc>
          <w:tcPr>
            <w:tcW w:w="1686" w:type="dxa"/>
            <w:tcBorders>
              <w:top w:val="nil"/>
              <w:bottom w:val="nil"/>
            </w:tcBorders>
          </w:tcPr>
          <w:p w14:paraId="4744E3E3" w14:textId="1EE11439" w:rsidR="00B55112" w:rsidRPr="00A32BA3" w:rsidRDefault="00B55112" w:rsidP="00B55112">
            <w:pPr>
              <w:jc w:val="right"/>
              <w:rPr>
                <w:szCs w:val="23"/>
              </w:rPr>
            </w:pPr>
            <w:r w:rsidRPr="00A32BA3">
              <w:t>71.1%</w:t>
            </w:r>
          </w:p>
        </w:tc>
        <w:tc>
          <w:tcPr>
            <w:tcW w:w="1760" w:type="dxa"/>
            <w:tcBorders>
              <w:top w:val="nil"/>
              <w:bottom w:val="nil"/>
              <w:right w:val="single" w:sz="4" w:space="0" w:color="auto"/>
            </w:tcBorders>
            <w:vAlign w:val="bottom"/>
          </w:tcPr>
          <w:p w14:paraId="38E767E3" w14:textId="1A1DA3F7" w:rsidR="00B55112" w:rsidRPr="00A32BA3" w:rsidRDefault="00B55112" w:rsidP="00B55112">
            <w:pPr>
              <w:jc w:val="right"/>
              <w:rPr>
                <w:szCs w:val="23"/>
              </w:rPr>
            </w:pPr>
            <w:r>
              <w:rPr>
                <w:rFonts w:cs="Calibri"/>
                <w:color w:val="000000"/>
                <w:szCs w:val="23"/>
              </w:rPr>
              <w:t>71.1%</w:t>
            </w:r>
          </w:p>
        </w:tc>
      </w:tr>
      <w:tr w:rsidR="00B55112" w:rsidRPr="00A32BA3" w14:paraId="446CC3BC"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4CD9B200"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Waitemata</w:t>
            </w:r>
          </w:p>
        </w:tc>
        <w:tc>
          <w:tcPr>
            <w:tcW w:w="1722" w:type="dxa"/>
            <w:tcBorders>
              <w:top w:val="nil"/>
              <w:left w:val="nil"/>
              <w:bottom w:val="nil"/>
              <w:right w:val="nil"/>
            </w:tcBorders>
          </w:tcPr>
          <w:p w14:paraId="568E8869" w14:textId="1DA547BB" w:rsidR="00B55112" w:rsidRPr="00A32BA3" w:rsidRDefault="00B55112" w:rsidP="00B55112">
            <w:pPr>
              <w:jc w:val="right"/>
              <w:rPr>
                <w:szCs w:val="23"/>
              </w:rPr>
            </w:pPr>
            <w:r w:rsidRPr="00A32BA3">
              <w:t>75.2%</w:t>
            </w:r>
          </w:p>
        </w:tc>
        <w:tc>
          <w:tcPr>
            <w:tcW w:w="1723" w:type="dxa"/>
            <w:tcBorders>
              <w:top w:val="nil"/>
              <w:left w:val="nil"/>
              <w:bottom w:val="nil"/>
            </w:tcBorders>
            <w:shd w:val="clear" w:color="auto" w:fill="auto"/>
            <w:noWrap/>
          </w:tcPr>
          <w:p w14:paraId="3513F8E4" w14:textId="4ABB1F91" w:rsidR="00B55112" w:rsidRPr="00A32BA3" w:rsidRDefault="00B55112" w:rsidP="00B55112">
            <w:pPr>
              <w:jc w:val="right"/>
              <w:rPr>
                <w:szCs w:val="23"/>
              </w:rPr>
            </w:pPr>
            <w:r w:rsidRPr="00A32BA3">
              <w:t>73.4%</w:t>
            </w:r>
          </w:p>
        </w:tc>
        <w:tc>
          <w:tcPr>
            <w:tcW w:w="1686" w:type="dxa"/>
            <w:tcBorders>
              <w:top w:val="nil"/>
              <w:bottom w:val="nil"/>
            </w:tcBorders>
          </w:tcPr>
          <w:p w14:paraId="5A400703" w14:textId="6F95F594" w:rsidR="00B55112" w:rsidRPr="00A32BA3" w:rsidRDefault="00B55112" w:rsidP="00B55112">
            <w:pPr>
              <w:jc w:val="right"/>
              <w:rPr>
                <w:szCs w:val="23"/>
              </w:rPr>
            </w:pPr>
            <w:r w:rsidRPr="00A32BA3">
              <w:t>70.0%</w:t>
            </w:r>
          </w:p>
        </w:tc>
        <w:tc>
          <w:tcPr>
            <w:tcW w:w="1760" w:type="dxa"/>
            <w:tcBorders>
              <w:top w:val="nil"/>
              <w:bottom w:val="nil"/>
              <w:right w:val="single" w:sz="4" w:space="0" w:color="auto"/>
            </w:tcBorders>
            <w:vAlign w:val="bottom"/>
          </w:tcPr>
          <w:p w14:paraId="6559E32B" w14:textId="5E2F0A4F" w:rsidR="00B55112" w:rsidRPr="00A32BA3" w:rsidRDefault="00B55112" w:rsidP="00B55112">
            <w:pPr>
              <w:jc w:val="right"/>
              <w:rPr>
                <w:szCs w:val="23"/>
              </w:rPr>
            </w:pPr>
            <w:r>
              <w:rPr>
                <w:rFonts w:cs="Calibri"/>
                <w:color w:val="000000"/>
                <w:szCs w:val="23"/>
              </w:rPr>
              <w:t>70.0%</w:t>
            </w:r>
          </w:p>
        </w:tc>
      </w:tr>
      <w:tr w:rsidR="00B55112" w:rsidRPr="00A32BA3" w14:paraId="7420A864" w14:textId="77777777" w:rsidTr="00233889">
        <w:trPr>
          <w:trHeight w:val="255"/>
        </w:trPr>
        <w:tc>
          <w:tcPr>
            <w:tcW w:w="2274" w:type="dxa"/>
            <w:tcBorders>
              <w:top w:val="nil"/>
              <w:left w:val="single" w:sz="4" w:space="0" w:color="auto"/>
              <w:right w:val="nil"/>
            </w:tcBorders>
            <w:shd w:val="clear" w:color="auto" w:fill="auto"/>
            <w:noWrap/>
            <w:vAlign w:val="bottom"/>
          </w:tcPr>
          <w:p w14:paraId="1B9DD858"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West Coast</w:t>
            </w:r>
          </w:p>
        </w:tc>
        <w:tc>
          <w:tcPr>
            <w:tcW w:w="1722" w:type="dxa"/>
            <w:tcBorders>
              <w:top w:val="nil"/>
              <w:left w:val="nil"/>
              <w:right w:val="nil"/>
            </w:tcBorders>
          </w:tcPr>
          <w:p w14:paraId="118161AB" w14:textId="117C724A" w:rsidR="00B55112" w:rsidRPr="00A32BA3" w:rsidRDefault="00B55112" w:rsidP="00B55112">
            <w:pPr>
              <w:jc w:val="right"/>
              <w:rPr>
                <w:szCs w:val="23"/>
              </w:rPr>
            </w:pPr>
            <w:r w:rsidRPr="00A32BA3">
              <w:t>71.1%</w:t>
            </w:r>
          </w:p>
        </w:tc>
        <w:tc>
          <w:tcPr>
            <w:tcW w:w="1723" w:type="dxa"/>
            <w:tcBorders>
              <w:top w:val="nil"/>
              <w:left w:val="nil"/>
            </w:tcBorders>
            <w:shd w:val="clear" w:color="auto" w:fill="auto"/>
            <w:noWrap/>
          </w:tcPr>
          <w:p w14:paraId="2B8C8B5A" w14:textId="24721565" w:rsidR="00B55112" w:rsidRPr="00A32BA3" w:rsidRDefault="00B55112" w:rsidP="00B55112">
            <w:pPr>
              <w:jc w:val="right"/>
              <w:rPr>
                <w:szCs w:val="23"/>
              </w:rPr>
            </w:pPr>
            <w:r w:rsidRPr="00A32BA3">
              <w:t>75.3%</w:t>
            </w:r>
          </w:p>
        </w:tc>
        <w:tc>
          <w:tcPr>
            <w:tcW w:w="1686" w:type="dxa"/>
            <w:tcBorders>
              <w:top w:val="nil"/>
            </w:tcBorders>
          </w:tcPr>
          <w:p w14:paraId="49CAD84E" w14:textId="4D65507E" w:rsidR="00B55112" w:rsidRPr="00A32BA3" w:rsidRDefault="00B55112" w:rsidP="00B55112">
            <w:pPr>
              <w:jc w:val="right"/>
              <w:rPr>
                <w:szCs w:val="23"/>
              </w:rPr>
            </w:pPr>
            <w:r w:rsidRPr="00A32BA3">
              <w:t>72.2%</w:t>
            </w:r>
          </w:p>
        </w:tc>
        <w:tc>
          <w:tcPr>
            <w:tcW w:w="1760" w:type="dxa"/>
            <w:tcBorders>
              <w:top w:val="nil"/>
              <w:right w:val="single" w:sz="4" w:space="0" w:color="auto"/>
            </w:tcBorders>
            <w:vAlign w:val="bottom"/>
          </w:tcPr>
          <w:p w14:paraId="05D915A9" w14:textId="456F916B" w:rsidR="00B55112" w:rsidRPr="00A32BA3" w:rsidRDefault="00B55112" w:rsidP="00B55112">
            <w:pPr>
              <w:jc w:val="right"/>
              <w:rPr>
                <w:szCs w:val="23"/>
              </w:rPr>
            </w:pPr>
            <w:r>
              <w:rPr>
                <w:rFonts w:cs="Calibri"/>
                <w:color w:val="000000"/>
                <w:szCs w:val="23"/>
              </w:rPr>
              <w:t>72.0%</w:t>
            </w:r>
          </w:p>
        </w:tc>
      </w:tr>
      <w:tr w:rsidR="00B55112" w:rsidRPr="00A32BA3" w14:paraId="5A75B579" w14:textId="77777777" w:rsidTr="00233889">
        <w:trPr>
          <w:trHeight w:val="255"/>
        </w:trPr>
        <w:tc>
          <w:tcPr>
            <w:tcW w:w="2274" w:type="dxa"/>
            <w:tcBorders>
              <w:top w:val="nil"/>
              <w:left w:val="single" w:sz="4" w:space="0" w:color="auto"/>
              <w:bottom w:val="nil"/>
              <w:right w:val="nil"/>
            </w:tcBorders>
            <w:shd w:val="clear" w:color="auto" w:fill="auto"/>
            <w:noWrap/>
            <w:vAlign w:val="bottom"/>
          </w:tcPr>
          <w:p w14:paraId="23E906C8" w14:textId="77777777" w:rsidR="00B55112" w:rsidRPr="00A32BA3" w:rsidRDefault="00B55112" w:rsidP="00B55112">
            <w:pPr>
              <w:keepNext/>
              <w:ind w:right="33"/>
              <w:rPr>
                <w:rFonts w:eastAsia="Times New Roman"/>
                <w:szCs w:val="23"/>
                <w:lang w:eastAsia="en-AU"/>
              </w:rPr>
            </w:pPr>
            <w:r w:rsidRPr="00A32BA3">
              <w:rPr>
                <w:rFonts w:eastAsia="Times New Roman"/>
                <w:szCs w:val="23"/>
                <w:lang w:eastAsia="en-AU"/>
              </w:rPr>
              <w:t>Whanganui</w:t>
            </w:r>
          </w:p>
        </w:tc>
        <w:tc>
          <w:tcPr>
            <w:tcW w:w="1722" w:type="dxa"/>
            <w:tcBorders>
              <w:top w:val="nil"/>
              <w:left w:val="nil"/>
              <w:bottom w:val="nil"/>
              <w:right w:val="nil"/>
            </w:tcBorders>
          </w:tcPr>
          <w:p w14:paraId="3DB5E346" w14:textId="7A7A6546" w:rsidR="00B55112" w:rsidRPr="00A32BA3" w:rsidRDefault="00B55112" w:rsidP="00B55112">
            <w:pPr>
              <w:jc w:val="right"/>
              <w:rPr>
                <w:szCs w:val="23"/>
              </w:rPr>
            </w:pPr>
            <w:r w:rsidRPr="00A32BA3">
              <w:t>74.8%</w:t>
            </w:r>
          </w:p>
        </w:tc>
        <w:tc>
          <w:tcPr>
            <w:tcW w:w="1723" w:type="dxa"/>
            <w:tcBorders>
              <w:top w:val="nil"/>
              <w:left w:val="nil"/>
              <w:bottom w:val="nil"/>
            </w:tcBorders>
            <w:shd w:val="clear" w:color="auto" w:fill="auto"/>
            <w:noWrap/>
          </w:tcPr>
          <w:p w14:paraId="05DCCC40" w14:textId="110A0132" w:rsidR="00B55112" w:rsidRPr="00A32BA3" w:rsidRDefault="00B55112" w:rsidP="00B55112">
            <w:pPr>
              <w:jc w:val="right"/>
              <w:rPr>
                <w:szCs w:val="23"/>
              </w:rPr>
            </w:pPr>
            <w:r w:rsidRPr="00A32BA3">
              <w:t>75.1%</w:t>
            </w:r>
          </w:p>
        </w:tc>
        <w:tc>
          <w:tcPr>
            <w:tcW w:w="1686" w:type="dxa"/>
            <w:tcBorders>
              <w:top w:val="nil"/>
              <w:bottom w:val="nil"/>
            </w:tcBorders>
          </w:tcPr>
          <w:p w14:paraId="0294623C" w14:textId="6D032C74" w:rsidR="00B55112" w:rsidRPr="00A32BA3" w:rsidRDefault="00B55112" w:rsidP="00B55112">
            <w:pPr>
              <w:jc w:val="right"/>
              <w:rPr>
                <w:szCs w:val="23"/>
              </w:rPr>
            </w:pPr>
            <w:r w:rsidRPr="00A32BA3">
              <w:t>72.5%</w:t>
            </w:r>
          </w:p>
        </w:tc>
        <w:tc>
          <w:tcPr>
            <w:tcW w:w="1760" w:type="dxa"/>
            <w:tcBorders>
              <w:top w:val="nil"/>
              <w:bottom w:val="nil"/>
              <w:right w:val="single" w:sz="4" w:space="0" w:color="auto"/>
            </w:tcBorders>
            <w:vAlign w:val="bottom"/>
          </w:tcPr>
          <w:p w14:paraId="11894701" w14:textId="50B840B3" w:rsidR="00B55112" w:rsidRPr="00A32BA3" w:rsidRDefault="00B55112" w:rsidP="00B55112">
            <w:pPr>
              <w:jc w:val="right"/>
              <w:rPr>
                <w:szCs w:val="23"/>
              </w:rPr>
            </w:pPr>
            <w:r>
              <w:rPr>
                <w:rFonts w:cs="Calibri"/>
                <w:color w:val="000000"/>
                <w:szCs w:val="23"/>
              </w:rPr>
              <w:t>72.2%</w:t>
            </w:r>
          </w:p>
        </w:tc>
      </w:tr>
      <w:tr w:rsidR="00B55112" w:rsidRPr="00A32BA3" w14:paraId="242B5037" w14:textId="77777777" w:rsidTr="00233889">
        <w:trPr>
          <w:trHeight w:val="255"/>
        </w:trPr>
        <w:tc>
          <w:tcPr>
            <w:tcW w:w="2274" w:type="dxa"/>
            <w:tcBorders>
              <w:top w:val="nil"/>
              <w:left w:val="single" w:sz="4" w:space="0" w:color="auto"/>
              <w:bottom w:val="single" w:sz="4" w:space="0" w:color="auto"/>
              <w:right w:val="nil"/>
            </w:tcBorders>
            <w:shd w:val="clear" w:color="auto" w:fill="auto"/>
            <w:noWrap/>
            <w:vAlign w:val="bottom"/>
          </w:tcPr>
          <w:p w14:paraId="70BFD811" w14:textId="77777777" w:rsidR="00B55112" w:rsidRPr="00A32BA3" w:rsidRDefault="00B55112" w:rsidP="00B55112">
            <w:pPr>
              <w:keepNext/>
              <w:ind w:right="33"/>
              <w:rPr>
                <w:rFonts w:eastAsia="Times New Roman"/>
                <w:b/>
                <w:szCs w:val="23"/>
                <w:lang w:eastAsia="en-AU"/>
              </w:rPr>
            </w:pPr>
            <w:r w:rsidRPr="00A32BA3">
              <w:rPr>
                <w:rFonts w:eastAsia="Times New Roman"/>
                <w:b/>
                <w:szCs w:val="23"/>
                <w:lang w:eastAsia="en-AU"/>
              </w:rPr>
              <w:t>Total</w:t>
            </w:r>
          </w:p>
        </w:tc>
        <w:tc>
          <w:tcPr>
            <w:tcW w:w="1722" w:type="dxa"/>
            <w:tcBorders>
              <w:top w:val="nil"/>
              <w:left w:val="nil"/>
              <w:bottom w:val="single" w:sz="4" w:space="0" w:color="auto"/>
              <w:right w:val="nil"/>
            </w:tcBorders>
          </w:tcPr>
          <w:p w14:paraId="0AD100B6" w14:textId="587A6C09" w:rsidR="00B55112" w:rsidRPr="00A32BA3" w:rsidRDefault="00B55112" w:rsidP="00B55112">
            <w:pPr>
              <w:jc w:val="right"/>
              <w:rPr>
                <w:b/>
                <w:szCs w:val="23"/>
              </w:rPr>
            </w:pPr>
            <w:r w:rsidRPr="00A32BA3">
              <w:rPr>
                <w:b/>
              </w:rPr>
              <w:t>76.4%</w:t>
            </w:r>
          </w:p>
        </w:tc>
        <w:tc>
          <w:tcPr>
            <w:tcW w:w="1723" w:type="dxa"/>
            <w:tcBorders>
              <w:top w:val="nil"/>
              <w:left w:val="nil"/>
              <w:bottom w:val="single" w:sz="4" w:space="0" w:color="auto"/>
            </w:tcBorders>
            <w:shd w:val="clear" w:color="auto" w:fill="auto"/>
            <w:noWrap/>
          </w:tcPr>
          <w:p w14:paraId="0F14F566" w14:textId="74D344F4" w:rsidR="00B55112" w:rsidRPr="00A32BA3" w:rsidRDefault="00B55112" w:rsidP="00B55112">
            <w:pPr>
              <w:jc w:val="right"/>
              <w:rPr>
                <w:b/>
                <w:szCs w:val="23"/>
              </w:rPr>
            </w:pPr>
            <w:r w:rsidRPr="00A32BA3">
              <w:rPr>
                <w:b/>
              </w:rPr>
              <w:t>74.8%</w:t>
            </w:r>
          </w:p>
        </w:tc>
        <w:tc>
          <w:tcPr>
            <w:tcW w:w="1686" w:type="dxa"/>
            <w:tcBorders>
              <w:top w:val="nil"/>
              <w:bottom w:val="single" w:sz="4" w:space="0" w:color="auto"/>
            </w:tcBorders>
          </w:tcPr>
          <w:p w14:paraId="32171522" w14:textId="389B1F4F" w:rsidR="00B55112" w:rsidRPr="000F40E2" w:rsidRDefault="00B55112" w:rsidP="00B55112">
            <w:pPr>
              <w:jc w:val="right"/>
              <w:rPr>
                <w:b/>
                <w:bCs/>
                <w:szCs w:val="23"/>
              </w:rPr>
            </w:pPr>
            <w:r w:rsidRPr="000F40E2">
              <w:rPr>
                <w:b/>
                <w:bCs/>
              </w:rPr>
              <w:t>72.1%</w:t>
            </w:r>
          </w:p>
        </w:tc>
        <w:tc>
          <w:tcPr>
            <w:tcW w:w="1760" w:type="dxa"/>
            <w:tcBorders>
              <w:top w:val="nil"/>
              <w:bottom w:val="single" w:sz="4" w:space="0" w:color="auto"/>
              <w:right w:val="single" w:sz="4" w:space="0" w:color="auto"/>
            </w:tcBorders>
            <w:vAlign w:val="bottom"/>
          </w:tcPr>
          <w:p w14:paraId="3A929357" w14:textId="078AA9F9" w:rsidR="00B55112" w:rsidRPr="000F40E2" w:rsidRDefault="00B55112" w:rsidP="00B55112">
            <w:pPr>
              <w:jc w:val="right"/>
              <w:rPr>
                <w:b/>
                <w:bCs/>
                <w:szCs w:val="23"/>
              </w:rPr>
            </w:pPr>
            <w:r>
              <w:rPr>
                <w:rFonts w:cs="Calibri"/>
                <w:b/>
                <w:bCs/>
                <w:color w:val="000000"/>
                <w:szCs w:val="23"/>
              </w:rPr>
              <w:t>72.1%</w:t>
            </w:r>
          </w:p>
        </w:tc>
      </w:tr>
    </w:tbl>
    <w:p w14:paraId="596FA90A" w14:textId="23E787AF" w:rsidR="00D86F7B" w:rsidRPr="00235C0D" w:rsidRDefault="00D86F7B" w:rsidP="00D86F7B">
      <w:pPr>
        <w:rPr>
          <w:i/>
          <w:iCs/>
          <w:sz w:val="20"/>
          <w:szCs w:val="20"/>
        </w:rPr>
      </w:pPr>
      <w:bookmarkStart w:id="2823" w:name="_Ref316995911"/>
      <w:bookmarkStart w:id="2824" w:name="_Toc469398317"/>
      <w:bookmarkStart w:id="2825" w:name="_Toc486941080"/>
      <w:bookmarkStart w:id="2826" w:name="_Toc475605554"/>
      <w:r w:rsidRPr="00A32BA3">
        <w:rPr>
          <w:i/>
          <w:sz w:val="20"/>
          <w:szCs w:val="20"/>
        </w:rPr>
        <w:t xml:space="preserve">Note: </w:t>
      </w:r>
      <w:r w:rsidRPr="00A32BA3">
        <w:rPr>
          <w:i/>
          <w:iCs/>
          <w:sz w:val="20"/>
          <w:szCs w:val="20"/>
        </w:rPr>
        <w:t>Updated hysterectomy estimates and population projections were used to calculate coverage for 31 December 2017 and 30 June 2018 (2017 update 2013 Census and 2018 update 2013 Census, respectively). Original population projection estimates were used to calculate coverage for 30 June 2017 and prior.</w:t>
      </w:r>
    </w:p>
    <w:p w14:paraId="7659B856" w14:textId="77777777" w:rsidR="00030D6F" w:rsidRPr="00A32BA3" w:rsidRDefault="00030D6F" w:rsidP="00030D6F">
      <w:pPr>
        <w:ind w:right="544"/>
        <w:jc w:val="both"/>
      </w:pPr>
    </w:p>
    <w:p w14:paraId="6B01B945" w14:textId="358E5DD0" w:rsidR="00030D6F" w:rsidRPr="00A32BA3" w:rsidRDefault="008E7879" w:rsidP="00030D6F">
      <w:pPr>
        <w:pStyle w:val="Caption"/>
        <w:keepNext/>
        <w:jc w:val="both"/>
      </w:pPr>
      <w:bookmarkStart w:id="2827" w:name="_Ref516662929"/>
      <w:bookmarkStart w:id="2828" w:name="_Toc509928525"/>
      <w:bookmarkStart w:id="2829" w:name="_Toc528676198"/>
      <w:bookmarkStart w:id="2830" w:name="_Toc5627648"/>
      <w:bookmarkStart w:id="2831" w:name="_Toc68087943"/>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38</w:t>
      </w:r>
      <w:r w:rsidR="00905C1A" w:rsidRPr="00A32BA3">
        <w:rPr>
          <w:noProof/>
        </w:rPr>
        <w:fldChar w:fldCharType="end"/>
      </w:r>
      <w:bookmarkEnd w:id="2823"/>
      <w:bookmarkEnd w:id="2827"/>
      <w:r w:rsidR="00030D6F" w:rsidRPr="00A32BA3">
        <w:t xml:space="preserve"> - Trends in three-year coverage by age (women screened in the previous three years, as a percentage of the hysterectomy-adjusted female population)</w:t>
      </w:r>
      <w:bookmarkEnd w:id="2824"/>
      <w:bookmarkEnd w:id="2825"/>
      <w:bookmarkEnd w:id="2826"/>
      <w:bookmarkEnd w:id="2828"/>
      <w:bookmarkEnd w:id="2829"/>
      <w:bookmarkEnd w:id="2830"/>
      <w:bookmarkEnd w:id="2831"/>
    </w:p>
    <w:tbl>
      <w:tblPr>
        <w:tblW w:w="9077" w:type="dxa"/>
        <w:tblInd w:w="103" w:type="dxa"/>
        <w:tblLayout w:type="fixed"/>
        <w:tblLook w:val="04A0" w:firstRow="1" w:lastRow="0" w:firstColumn="1" w:lastColumn="0" w:noHBand="0" w:noVBand="1"/>
      </w:tblPr>
      <w:tblGrid>
        <w:gridCol w:w="2264"/>
        <w:gridCol w:w="1715"/>
        <w:gridCol w:w="1583"/>
        <w:gridCol w:w="1814"/>
        <w:gridCol w:w="1701"/>
      </w:tblGrid>
      <w:tr w:rsidR="007E6664" w:rsidRPr="00A32BA3" w14:paraId="67988F14" w14:textId="77777777" w:rsidTr="00B55112">
        <w:trPr>
          <w:trHeight w:val="300"/>
        </w:trPr>
        <w:tc>
          <w:tcPr>
            <w:tcW w:w="2264" w:type="dxa"/>
            <w:tcBorders>
              <w:top w:val="single" w:sz="4" w:space="0" w:color="auto"/>
              <w:left w:val="single" w:sz="4" w:space="0" w:color="auto"/>
              <w:bottom w:val="single" w:sz="4" w:space="0" w:color="auto"/>
              <w:right w:val="nil"/>
            </w:tcBorders>
            <w:shd w:val="clear" w:color="000000" w:fill="D8D8D8"/>
            <w:noWrap/>
            <w:vAlign w:val="bottom"/>
          </w:tcPr>
          <w:p w14:paraId="3C2D79FD" w14:textId="77777777" w:rsidR="009D2E27" w:rsidRPr="00A32BA3" w:rsidRDefault="009D2E27" w:rsidP="009D2E27">
            <w:pPr>
              <w:keepNext/>
              <w:ind w:right="544"/>
              <w:jc w:val="both"/>
              <w:rPr>
                <w:rFonts w:eastAsia="Times New Roman"/>
                <w:b/>
                <w:bCs/>
                <w:szCs w:val="23"/>
                <w:lang w:eastAsia="en-AU"/>
              </w:rPr>
            </w:pPr>
            <w:r w:rsidRPr="00A32BA3">
              <w:rPr>
                <w:rFonts w:eastAsia="Times New Roman"/>
                <w:b/>
                <w:bCs/>
                <w:szCs w:val="23"/>
                <w:lang w:eastAsia="en-AU"/>
              </w:rPr>
              <w:t> Age</w:t>
            </w:r>
          </w:p>
        </w:tc>
        <w:tc>
          <w:tcPr>
            <w:tcW w:w="1715" w:type="dxa"/>
            <w:tcBorders>
              <w:top w:val="single" w:sz="4" w:space="0" w:color="auto"/>
              <w:left w:val="nil"/>
              <w:bottom w:val="single" w:sz="4" w:space="0" w:color="auto"/>
              <w:right w:val="nil"/>
            </w:tcBorders>
            <w:shd w:val="clear" w:color="000000" w:fill="D8D8D8"/>
          </w:tcPr>
          <w:p w14:paraId="37ADA45F" w14:textId="1D24CB34" w:rsidR="009D2E27" w:rsidRPr="003076A6" w:rsidRDefault="009D2E27" w:rsidP="009D2E27">
            <w:pPr>
              <w:keepNext/>
              <w:rPr>
                <w:b/>
                <w:bCs/>
                <w:szCs w:val="23"/>
              </w:rPr>
            </w:pPr>
            <w:r w:rsidRPr="003076A6">
              <w:rPr>
                <w:b/>
                <w:bCs/>
              </w:rPr>
              <w:t>To 30 Jun 2017</w:t>
            </w:r>
          </w:p>
        </w:tc>
        <w:tc>
          <w:tcPr>
            <w:tcW w:w="1583" w:type="dxa"/>
            <w:tcBorders>
              <w:top w:val="single" w:sz="4" w:space="0" w:color="auto"/>
              <w:left w:val="nil"/>
              <w:bottom w:val="single" w:sz="4" w:space="0" w:color="auto"/>
              <w:right w:val="nil"/>
            </w:tcBorders>
            <w:shd w:val="clear" w:color="000000" w:fill="D8D8D8"/>
          </w:tcPr>
          <w:p w14:paraId="1B87929A" w14:textId="27944B74" w:rsidR="009D2E27" w:rsidRPr="003076A6" w:rsidRDefault="009D2E27" w:rsidP="00B55112">
            <w:pPr>
              <w:keepNext/>
              <w:jc w:val="right"/>
              <w:rPr>
                <w:b/>
                <w:bCs/>
                <w:szCs w:val="23"/>
              </w:rPr>
            </w:pPr>
            <w:r w:rsidRPr="003076A6">
              <w:rPr>
                <w:b/>
                <w:bCs/>
              </w:rPr>
              <w:t>To 31 Dec 2017</w:t>
            </w:r>
          </w:p>
        </w:tc>
        <w:tc>
          <w:tcPr>
            <w:tcW w:w="1814" w:type="dxa"/>
            <w:tcBorders>
              <w:top w:val="single" w:sz="4" w:space="0" w:color="auto"/>
              <w:left w:val="nil"/>
              <w:bottom w:val="single" w:sz="4" w:space="0" w:color="auto"/>
            </w:tcBorders>
            <w:shd w:val="clear" w:color="000000" w:fill="D8D8D8"/>
          </w:tcPr>
          <w:p w14:paraId="3B0FD95D" w14:textId="7F1F7881" w:rsidR="009D2E27" w:rsidRPr="003076A6" w:rsidRDefault="009D2E27" w:rsidP="009D2E27">
            <w:pPr>
              <w:keepNext/>
              <w:rPr>
                <w:b/>
                <w:bCs/>
                <w:szCs w:val="23"/>
              </w:rPr>
            </w:pPr>
            <w:r w:rsidRPr="003076A6">
              <w:rPr>
                <w:b/>
                <w:bCs/>
              </w:rPr>
              <w:t>To 30 Jun 2018</w:t>
            </w:r>
          </w:p>
        </w:tc>
        <w:tc>
          <w:tcPr>
            <w:tcW w:w="1701" w:type="dxa"/>
            <w:tcBorders>
              <w:top w:val="single" w:sz="4" w:space="0" w:color="auto"/>
              <w:bottom w:val="single" w:sz="4" w:space="0" w:color="auto"/>
              <w:right w:val="single" w:sz="4" w:space="0" w:color="auto"/>
            </w:tcBorders>
            <w:shd w:val="clear" w:color="000000" w:fill="D8D8D8"/>
          </w:tcPr>
          <w:p w14:paraId="6A12A032" w14:textId="1DEC43C2" w:rsidR="009D2E27" w:rsidRPr="003076A6" w:rsidRDefault="009D2E27" w:rsidP="009D2E27">
            <w:pPr>
              <w:keepNext/>
              <w:jc w:val="right"/>
              <w:rPr>
                <w:b/>
                <w:bCs/>
                <w:szCs w:val="23"/>
              </w:rPr>
            </w:pPr>
            <w:r w:rsidRPr="003076A6">
              <w:rPr>
                <w:b/>
                <w:bCs/>
              </w:rPr>
              <w:t>To 31 Dec 2018</w:t>
            </w:r>
          </w:p>
        </w:tc>
      </w:tr>
      <w:tr w:rsidR="00AF4A6B" w:rsidRPr="00A32BA3" w14:paraId="64B3BFEA" w14:textId="77777777" w:rsidTr="00233889">
        <w:trPr>
          <w:trHeight w:val="255"/>
        </w:trPr>
        <w:tc>
          <w:tcPr>
            <w:tcW w:w="2264" w:type="dxa"/>
            <w:tcBorders>
              <w:top w:val="single" w:sz="4" w:space="0" w:color="auto"/>
              <w:left w:val="single" w:sz="4" w:space="0" w:color="auto"/>
              <w:bottom w:val="nil"/>
              <w:right w:val="nil"/>
            </w:tcBorders>
            <w:shd w:val="clear" w:color="auto" w:fill="auto"/>
            <w:noWrap/>
          </w:tcPr>
          <w:p w14:paraId="62B5E833" w14:textId="77777777" w:rsidR="00AF4A6B" w:rsidRPr="00A32BA3" w:rsidRDefault="00AF4A6B" w:rsidP="00AF4A6B">
            <w:pPr>
              <w:rPr>
                <w:szCs w:val="23"/>
              </w:rPr>
            </w:pPr>
            <w:r w:rsidRPr="00A32BA3">
              <w:rPr>
                <w:szCs w:val="23"/>
              </w:rPr>
              <w:t>20-24</w:t>
            </w:r>
          </w:p>
        </w:tc>
        <w:tc>
          <w:tcPr>
            <w:tcW w:w="1715" w:type="dxa"/>
            <w:tcBorders>
              <w:top w:val="single" w:sz="4" w:space="0" w:color="auto"/>
              <w:left w:val="nil"/>
              <w:bottom w:val="nil"/>
              <w:right w:val="nil"/>
            </w:tcBorders>
          </w:tcPr>
          <w:p w14:paraId="7799E8FB" w14:textId="19CF3D8F" w:rsidR="00AF4A6B" w:rsidRPr="00A32BA3" w:rsidRDefault="00AF4A6B" w:rsidP="00AF4A6B">
            <w:pPr>
              <w:jc w:val="right"/>
              <w:rPr>
                <w:szCs w:val="23"/>
              </w:rPr>
            </w:pPr>
            <w:r w:rsidRPr="00A32BA3">
              <w:t>50.3%</w:t>
            </w:r>
          </w:p>
        </w:tc>
        <w:tc>
          <w:tcPr>
            <w:tcW w:w="1583" w:type="dxa"/>
            <w:tcBorders>
              <w:top w:val="single" w:sz="4" w:space="0" w:color="auto"/>
              <w:left w:val="nil"/>
              <w:bottom w:val="nil"/>
              <w:right w:val="nil"/>
            </w:tcBorders>
          </w:tcPr>
          <w:p w14:paraId="668BDA12" w14:textId="50FA88CF" w:rsidR="00AF4A6B" w:rsidRPr="00A32BA3" w:rsidRDefault="00AF4A6B" w:rsidP="00AF4A6B">
            <w:pPr>
              <w:jc w:val="right"/>
              <w:rPr>
                <w:szCs w:val="23"/>
              </w:rPr>
            </w:pPr>
            <w:r w:rsidRPr="00A32BA3">
              <w:t>47.5%</w:t>
            </w:r>
          </w:p>
        </w:tc>
        <w:tc>
          <w:tcPr>
            <w:tcW w:w="1814" w:type="dxa"/>
            <w:tcBorders>
              <w:top w:val="single" w:sz="4" w:space="0" w:color="auto"/>
              <w:left w:val="nil"/>
              <w:bottom w:val="nil"/>
            </w:tcBorders>
          </w:tcPr>
          <w:p w14:paraId="1E39CC2B" w14:textId="7EC939B7" w:rsidR="00AF4A6B" w:rsidRPr="00A32BA3" w:rsidRDefault="00AF4A6B" w:rsidP="00AF4A6B">
            <w:pPr>
              <w:jc w:val="right"/>
              <w:rPr>
                <w:szCs w:val="23"/>
              </w:rPr>
            </w:pPr>
            <w:r w:rsidRPr="00A32BA3">
              <w:t>45.9%</w:t>
            </w:r>
          </w:p>
        </w:tc>
        <w:tc>
          <w:tcPr>
            <w:tcW w:w="1701" w:type="dxa"/>
            <w:tcBorders>
              <w:top w:val="single" w:sz="4" w:space="0" w:color="auto"/>
              <w:bottom w:val="nil"/>
              <w:right w:val="single" w:sz="4" w:space="0" w:color="auto"/>
            </w:tcBorders>
            <w:vAlign w:val="bottom"/>
          </w:tcPr>
          <w:p w14:paraId="2A5A491E" w14:textId="04D79434" w:rsidR="00AF4A6B" w:rsidRPr="00A32BA3" w:rsidRDefault="00AF4A6B" w:rsidP="00AF4A6B">
            <w:pPr>
              <w:jc w:val="right"/>
              <w:rPr>
                <w:szCs w:val="23"/>
              </w:rPr>
            </w:pPr>
            <w:r>
              <w:rPr>
                <w:rFonts w:cs="Calibri"/>
                <w:color w:val="000000"/>
                <w:szCs w:val="23"/>
              </w:rPr>
              <w:t>45.1%</w:t>
            </w:r>
          </w:p>
        </w:tc>
      </w:tr>
      <w:tr w:rsidR="00AF4A6B" w:rsidRPr="00A32BA3" w14:paraId="1A7B823B" w14:textId="77777777" w:rsidTr="00233889">
        <w:trPr>
          <w:trHeight w:val="255"/>
        </w:trPr>
        <w:tc>
          <w:tcPr>
            <w:tcW w:w="2264" w:type="dxa"/>
            <w:tcBorders>
              <w:top w:val="nil"/>
              <w:left w:val="single" w:sz="4" w:space="0" w:color="auto"/>
              <w:bottom w:val="nil"/>
              <w:right w:val="nil"/>
            </w:tcBorders>
            <w:shd w:val="clear" w:color="auto" w:fill="auto"/>
            <w:noWrap/>
          </w:tcPr>
          <w:p w14:paraId="5ED660CD" w14:textId="77777777" w:rsidR="00AF4A6B" w:rsidRPr="00A32BA3" w:rsidRDefault="00AF4A6B" w:rsidP="00AF4A6B">
            <w:pPr>
              <w:rPr>
                <w:szCs w:val="23"/>
              </w:rPr>
            </w:pPr>
            <w:r w:rsidRPr="00A32BA3">
              <w:rPr>
                <w:szCs w:val="23"/>
              </w:rPr>
              <w:t>25-29</w:t>
            </w:r>
          </w:p>
        </w:tc>
        <w:tc>
          <w:tcPr>
            <w:tcW w:w="1715" w:type="dxa"/>
            <w:tcBorders>
              <w:top w:val="nil"/>
              <w:left w:val="nil"/>
              <w:bottom w:val="nil"/>
              <w:right w:val="nil"/>
            </w:tcBorders>
          </w:tcPr>
          <w:p w14:paraId="614C8EC8" w14:textId="39E8453D" w:rsidR="00AF4A6B" w:rsidRPr="00A32BA3" w:rsidRDefault="00AF4A6B" w:rsidP="00AF4A6B">
            <w:pPr>
              <w:jc w:val="right"/>
              <w:rPr>
                <w:szCs w:val="23"/>
              </w:rPr>
            </w:pPr>
            <w:r w:rsidRPr="00A32BA3">
              <w:t>65.0%</w:t>
            </w:r>
          </w:p>
        </w:tc>
        <w:tc>
          <w:tcPr>
            <w:tcW w:w="1583" w:type="dxa"/>
            <w:tcBorders>
              <w:top w:val="nil"/>
              <w:left w:val="nil"/>
              <w:bottom w:val="nil"/>
              <w:right w:val="nil"/>
            </w:tcBorders>
          </w:tcPr>
          <w:p w14:paraId="510E8797" w14:textId="7A9B84C6" w:rsidR="00AF4A6B" w:rsidRPr="00A32BA3" w:rsidRDefault="00AF4A6B" w:rsidP="00AF4A6B">
            <w:pPr>
              <w:jc w:val="right"/>
              <w:rPr>
                <w:szCs w:val="23"/>
              </w:rPr>
            </w:pPr>
            <w:r w:rsidRPr="00A32BA3">
              <w:t>60.8%</w:t>
            </w:r>
          </w:p>
        </w:tc>
        <w:tc>
          <w:tcPr>
            <w:tcW w:w="1814" w:type="dxa"/>
            <w:tcBorders>
              <w:top w:val="nil"/>
              <w:left w:val="nil"/>
              <w:bottom w:val="nil"/>
            </w:tcBorders>
          </w:tcPr>
          <w:p w14:paraId="35748C24" w14:textId="1A169227" w:rsidR="00AF4A6B" w:rsidRPr="00A32BA3" w:rsidRDefault="00AF4A6B" w:rsidP="00AF4A6B">
            <w:pPr>
              <w:jc w:val="right"/>
              <w:rPr>
                <w:szCs w:val="23"/>
              </w:rPr>
            </w:pPr>
            <w:r w:rsidRPr="00A32BA3">
              <w:t>58.9%</w:t>
            </w:r>
          </w:p>
        </w:tc>
        <w:tc>
          <w:tcPr>
            <w:tcW w:w="1701" w:type="dxa"/>
            <w:tcBorders>
              <w:top w:val="nil"/>
              <w:bottom w:val="nil"/>
              <w:right w:val="single" w:sz="4" w:space="0" w:color="auto"/>
            </w:tcBorders>
            <w:vAlign w:val="bottom"/>
          </w:tcPr>
          <w:p w14:paraId="53310437" w14:textId="5D52071F" w:rsidR="00AF4A6B" w:rsidRPr="00A32BA3" w:rsidRDefault="00AF4A6B" w:rsidP="00AF4A6B">
            <w:pPr>
              <w:jc w:val="right"/>
              <w:rPr>
                <w:szCs w:val="23"/>
              </w:rPr>
            </w:pPr>
            <w:r>
              <w:rPr>
                <w:rFonts w:cs="Calibri"/>
                <w:color w:val="000000"/>
                <w:szCs w:val="23"/>
              </w:rPr>
              <w:t>58.4%</w:t>
            </w:r>
          </w:p>
        </w:tc>
      </w:tr>
      <w:tr w:rsidR="00AF4A6B" w:rsidRPr="00A32BA3" w14:paraId="15383BFC" w14:textId="77777777" w:rsidTr="00233889">
        <w:trPr>
          <w:trHeight w:val="255"/>
        </w:trPr>
        <w:tc>
          <w:tcPr>
            <w:tcW w:w="2264" w:type="dxa"/>
            <w:tcBorders>
              <w:top w:val="nil"/>
              <w:left w:val="single" w:sz="4" w:space="0" w:color="auto"/>
              <w:bottom w:val="nil"/>
              <w:right w:val="nil"/>
            </w:tcBorders>
            <w:shd w:val="clear" w:color="auto" w:fill="auto"/>
            <w:noWrap/>
          </w:tcPr>
          <w:p w14:paraId="0F3FD985" w14:textId="77777777" w:rsidR="00AF4A6B" w:rsidRPr="00A32BA3" w:rsidRDefault="00AF4A6B" w:rsidP="00AF4A6B">
            <w:pPr>
              <w:rPr>
                <w:szCs w:val="23"/>
              </w:rPr>
            </w:pPr>
            <w:r w:rsidRPr="00A32BA3">
              <w:rPr>
                <w:szCs w:val="23"/>
              </w:rPr>
              <w:t>30-34</w:t>
            </w:r>
          </w:p>
        </w:tc>
        <w:tc>
          <w:tcPr>
            <w:tcW w:w="1715" w:type="dxa"/>
            <w:tcBorders>
              <w:top w:val="nil"/>
              <w:left w:val="nil"/>
              <w:bottom w:val="nil"/>
              <w:right w:val="nil"/>
            </w:tcBorders>
          </w:tcPr>
          <w:p w14:paraId="1F886CC1" w14:textId="1BEAED65" w:rsidR="00AF4A6B" w:rsidRPr="00A32BA3" w:rsidRDefault="00AF4A6B" w:rsidP="00AF4A6B">
            <w:pPr>
              <w:jc w:val="right"/>
              <w:rPr>
                <w:szCs w:val="23"/>
              </w:rPr>
            </w:pPr>
            <w:r w:rsidRPr="00A32BA3">
              <w:t>72.1%</w:t>
            </w:r>
          </w:p>
        </w:tc>
        <w:tc>
          <w:tcPr>
            <w:tcW w:w="1583" w:type="dxa"/>
            <w:tcBorders>
              <w:top w:val="nil"/>
              <w:left w:val="nil"/>
              <w:bottom w:val="nil"/>
              <w:right w:val="nil"/>
            </w:tcBorders>
          </w:tcPr>
          <w:p w14:paraId="4FC0ECBF" w14:textId="2EE0661B" w:rsidR="00AF4A6B" w:rsidRPr="00A32BA3" w:rsidRDefault="00AF4A6B" w:rsidP="00AF4A6B">
            <w:pPr>
              <w:jc w:val="right"/>
              <w:rPr>
                <w:szCs w:val="23"/>
              </w:rPr>
            </w:pPr>
            <w:r w:rsidRPr="00A32BA3">
              <w:t>69.4%</w:t>
            </w:r>
          </w:p>
        </w:tc>
        <w:tc>
          <w:tcPr>
            <w:tcW w:w="1814" w:type="dxa"/>
            <w:tcBorders>
              <w:top w:val="nil"/>
              <w:left w:val="nil"/>
              <w:bottom w:val="nil"/>
            </w:tcBorders>
          </w:tcPr>
          <w:p w14:paraId="374743EA" w14:textId="46F23680" w:rsidR="00AF4A6B" w:rsidRPr="00A32BA3" w:rsidRDefault="00AF4A6B" w:rsidP="00AF4A6B">
            <w:pPr>
              <w:jc w:val="right"/>
              <w:rPr>
                <w:szCs w:val="23"/>
              </w:rPr>
            </w:pPr>
            <w:r w:rsidRPr="00A32BA3">
              <w:t>67.6%</w:t>
            </w:r>
          </w:p>
        </w:tc>
        <w:tc>
          <w:tcPr>
            <w:tcW w:w="1701" w:type="dxa"/>
            <w:tcBorders>
              <w:top w:val="nil"/>
              <w:bottom w:val="nil"/>
              <w:right w:val="single" w:sz="4" w:space="0" w:color="auto"/>
            </w:tcBorders>
            <w:vAlign w:val="bottom"/>
          </w:tcPr>
          <w:p w14:paraId="44052A65" w14:textId="191A1F20" w:rsidR="00AF4A6B" w:rsidRPr="00A32BA3" w:rsidRDefault="00AF4A6B" w:rsidP="00AF4A6B">
            <w:pPr>
              <w:jc w:val="right"/>
              <w:rPr>
                <w:szCs w:val="23"/>
              </w:rPr>
            </w:pPr>
            <w:r>
              <w:rPr>
                <w:rFonts w:cs="Calibri"/>
                <w:color w:val="000000"/>
                <w:szCs w:val="23"/>
              </w:rPr>
              <w:t>67.1%</w:t>
            </w:r>
          </w:p>
        </w:tc>
      </w:tr>
      <w:tr w:rsidR="00AF4A6B" w:rsidRPr="00A32BA3" w14:paraId="75061E46" w14:textId="77777777" w:rsidTr="00233889">
        <w:trPr>
          <w:trHeight w:val="255"/>
        </w:trPr>
        <w:tc>
          <w:tcPr>
            <w:tcW w:w="2264" w:type="dxa"/>
            <w:tcBorders>
              <w:top w:val="nil"/>
              <w:left w:val="single" w:sz="4" w:space="0" w:color="auto"/>
              <w:bottom w:val="nil"/>
              <w:right w:val="nil"/>
            </w:tcBorders>
            <w:shd w:val="clear" w:color="auto" w:fill="auto"/>
            <w:noWrap/>
          </w:tcPr>
          <w:p w14:paraId="2961FD7A" w14:textId="77777777" w:rsidR="00AF4A6B" w:rsidRPr="00A32BA3" w:rsidRDefault="00AF4A6B" w:rsidP="00AF4A6B">
            <w:pPr>
              <w:rPr>
                <w:szCs w:val="23"/>
              </w:rPr>
            </w:pPr>
            <w:r w:rsidRPr="00A32BA3">
              <w:rPr>
                <w:szCs w:val="23"/>
              </w:rPr>
              <w:t>35-39</w:t>
            </w:r>
          </w:p>
        </w:tc>
        <w:tc>
          <w:tcPr>
            <w:tcW w:w="1715" w:type="dxa"/>
            <w:tcBorders>
              <w:top w:val="nil"/>
              <w:left w:val="nil"/>
              <w:bottom w:val="nil"/>
              <w:right w:val="nil"/>
            </w:tcBorders>
          </w:tcPr>
          <w:p w14:paraId="2F45FD60" w14:textId="5F593F6E" w:rsidR="00AF4A6B" w:rsidRPr="00A32BA3" w:rsidRDefault="00AF4A6B" w:rsidP="00AF4A6B">
            <w:pPr>
              <w:jc w:val="right"/>
              <w:rPr>
                <w:szCs w:val="23"/>
              </w:rPr>
            </w:pPr>
            <w:r w:rsidRPr="00A32BA3">
              <w:t>77.8%</w:t>
            </w:r>
          </w:p>
        </w:tc>
        <w:tc>
          <w:tcPr>
            <w:tcW w:w="1583" w:type="dxa"/>
            <w:tcBorders>
              <w:top w:val="nil"/>
              <w:left w:val="nil"/>
              <w:bottom w:val="nil"/>
              <w:right w:val="nil"/>
            </w:tcBorders>
          </w:tcPr>
          <w:p w14:paraId="2B160D5D" w14:textId="1528B28E" w:rsidR="00AF4A6B" w:rsidRPr="00A32BA3" w:rsidRDefault="00AF4A6B" w:rsidP="00AF4A6B">
            <w:pPr>
              <w:jc w:val="right"/>
              <w:rPr>
                <w:szCs w:val="23"/>
              </w:rPr>
            </w:pPr>
            <w:r w:rsidRPr="00A32BA3">
              <w:t>76.1%</w:t>
            </w:r>
          </w:p>
        </w:tc>
        <w:tc>
          <w:tcPr>
            <w:tcW w:w="1814" w:type="dxa"/>
            <w:tcBorders>
              <w:top w:val="nil"/>
              <w:left w:val="nil"/>
              <w:bottom w:val="nil"/>
            </w:tcBorders>
          </w:tcPr>
          <w:p w14:paraId="080B7930" w14:textId="04C9825F" w:rsidR="00AF4A6B" w:rsidRPr="00A32BA3" w:rsidRDefault="00AF4A6B" w:rsidP="00AF4A6B">
            <w:pPr>
              <w:jc w:val="right"/>
              <w:rPr>
                <w:szCs w:val="23"/>
              </w:rPr>
            </w:pPr>
            <w:r w:rsidRPr="00A32BA3">
              <w:t>74.1%</w:t>
            </w:r>
          </w:p>
        </w:tc>
        <w:tc>
          <w:tcPr>
            <w:tcW w:w="1701" w:type="dxa"/>
            <w:tcBorders>
              <w:top w:val="nil"/>
              <w:bottom w:val="nil"/>
              <w:right w:val="single" w:sz="4" w:space="0" w:color="auto"/>
            </w:tcBorders>
            <w:vAlign w:val="bottom"/>
          </w:tcPr>
          <w:p w14:paraId="3B34D618" w14:textId="2AF2B6DE" w:rsidR="00AF4A6B" w:rsidRPr="00A32BA3" w:rsidRDefault="00AF4A6B" w:rsidP="00AF4A6B">
            <w:pPr>
              <w:jc w:val="right"/>
              <w:rPr>
                <w:szCs w:val="23"/>
              </w:rPr>
            </w:pPr>
            <w:r>
              <w:rPr>
                <w:rFonts w:cs="Calibri"/>
                <w:color w:val="000000"/>
                <w:szCs w:val="23"/>
              </w:rPr>
              <w:t>74.2%</w:t>
            </w:r>
          </w:p>
        </w:tc>
      </w:tr>
      <w:tr w:rsidR="00AF4A6B" w:rsidRPr="00A32BA3" w14:paraId="0CA77F44" w14:textId="77777777" w:rsidTr="00233889">
        <w:trPr>
          <w:trHeight w:val="255"/>
        </w:trPr>
        <w:tc>
          <w:tcPr>
            <w:tcW w:w="2264" w:type="dxa"/>
            <w:tcBorders>
              <w:top w:val="nil"/>
              <w:left w:val="single" w:sz="4" w:space="0" w:color="auto"/>
              <w:bottom w:val="nil"/>
              <w:right w:val="nil"/>
            </w:tcBorders>
            <w:shd w:val="clear" w:color="auto" w:fill="auto"/>
            <w:noWrap/>
          </w:tcPr>
          <w:p w14:paraId="06C44F2E" w14:textId="77777777" w:rsidR="00AF4A6B" w:rsidRPr="00A32BA3" w:rsidRDefault="00AF4A6B" w:rsidP="00AF4A6B">
            <w:pPr>
              <w:rPr>
                <w:szCs w:val="23"/>
              </w:rPr>
            </w:pPr>
            <w:r w:rsidRPr="00A32BA3">
              <w:rPr>
                <w:szCs w:val="23"/>
              </w:rPr>
              <w:t>40-44</w:t>
            </w:r>
          </w:p>
        </w:tc>
        <w:tc>
          <w:tcPr>
            <w:tcW w:w="1715" w:type="dxa"/>
            <w:tcBorders>
              <w:top w:val="nil"/>
              <w:left w:val="nil"/>
              <w:bottom w:val="nil"/>
              <w:right w:val="nil"/>
            </w:tcBorders>
          </w:tcPr>
          <w:p w14:paraId="341E52FB" w14:textId="516A055A" w:rsidR="00AF4A6B" w:rsidRPr="00A32BA3" w:rsidRDefault="00AF4A6B" w:rsidP="00AF4A6B">
            <w:pPr>
              <w:jc w:val="right"/>
              <w:rPr>
                <w:szCs w:val="23"/>
              </w:rPr>
            </w:pPr>
            <w:r w:rsidRPr="00A32BA3">
              <w:t>79.9%</w:t>
            </w:r>
          </w:p>
        </w:tc>
        <w:tc>
          <w:tcPr>
            <w:tcW w:w="1583" w:type="dxa"/>
            <w:tcBorders>
              <w:top w:val="nil"/>
              <w:left w:val="nil"/>
              <w:bottom w:val="nil"/>
              <w:right w:val="nil"/>
            </w:tcBorders>
          </w:tcPr>
          <w:p w14:paraId="0A6234AA" w14:textId="7F805AC8" w:rsidR="00AF4A6B" w:rsidRPr="00A32BA3" w:rsidRDefault="00AF4A6B" w:rsidP="00AF4A6B">
            <w:pPr>
              <w:jc w:val="right"/>
              <w:rPr>
                <w:szCs w:val="23"/>
              </w:rPr>
            </w:pPr>
            <w:r w:rsidRPr="00A32BA3">
              <w:t>78.7%</w:t>
            </w:r>
          </w:p>
        </w:tc>
        <w:tc>
          <w:tcPr>
            <w:tcW w:w="1814" w:type="dxa"/>
            <w:tcBorders>
              <w:top w:val="nil"/>
              <w:left w:val="nil"/>
              <w:bottom w:val="nil"/>
            </w:tcBorders>
          </w:tcPr>
          <w:p w14:paraId="748B0A30" w14:textId="77A9ABF6" w:rsidR="00AF4A6B" w:rsidRPr="00A32BA3" w:rsidRDefault="00AF4A6B" w:rsidP="00AF4A6B">
            <w:pPr>
              <w:jc w:val="right"/>
              <w:rPr>
                <w:szCs w:val="23"/>
              </w:rPr>
            </w:pPr>
            <w:r w:rsidRPr="00A32BA3">
              <w:t>77.2%</w:t>
            </w:r>
          </w:p>
        </w:tc>
        <w:tc>
          <w:tcPr>
            <w:tcW w:w="1701" w:type="dxa"/>
            <w:tcBorders>
              <w:top w:val="nil"/>
              <w:bottom w:val="nil"/>
              <w:right w:val="single" w:sz="4" w:space="0" w:color="auto"/>
            </w:tcBorders>
            <w:vAlign w:val="bottom"/>
          </w:tcPr>
          <w:p w14:paraId="1512C8A1" w14:textId="018EEF46" w:rsidR="00AF4A6B" w:rsidRPr="00A32BA3" w:rsidRDefault="00AF4A6B" w:rsidP="00AF4A6B">
            <w:pPr>
              <w:jc w:val="right"/>
              <w:rPr>
                <w:szCs w:val="23"/>
              </w:rPr>
            </w:pPr>
            <w:r>
              <w:rPr>
                <w:rFonts w:cs="Calibri"/>
                <w:color w:val="000000"/>
                <w:szCs w:val="23"/>
              </w:rPr>
              <w:t>77.1%</w:t>
            </w:r>
          </w:p>
        </w:tc>
      </w:tr>
      <w:tr w:rsidR="00AF4A6B" w:rsidRPr="00A32BA3" w14:paraId="5FCADA29" w14:textId="77777777" w:rsidTr="00233889">
        <w:trPr>
          <w:trHeight w:val="255"/>
        </w:trPr>
        <w:tc>
          <w:tcPr>
            <w:tcW w:w="2264" w:type="dxa"/>
            <w:tcBorders>
              <w:top w:val="nil"/>
              <w:left w:val="single" w:sz="4" w:space="0" w:color="auto"/>
              <w:bottom w:val="nil"/>
              <w:right w:val="nil"/>
            </w:tcBorders>
            <w:shd w:val="clear" w:color="auto" w:fill="auto"/>
            <w:noWrap/>
          </w:tcPr>
          <w:p w14:paraId="10C9FEB7" w14:textId="77777777" w:rsidR="00AF4A6B" w:rsidRPr="00A32BA3" w:rsidRDefault="00AF4A6B" w:rsidP="00AF4A6B">
            <w:pPr>
              <w:rPr>
                <w:szCs w:val="23"/>
              </w:rPr>
            </w:pPr>
            <w:r w:rsidRPr="00A32BA3">
              <w:rPr>
                <w:szCs w:val="23"/>
              </w:rPr>
              <w:t>45-49</w:t>
            </w:r>
          </w:p>
        </w:tc>
        <w:tc>
          <w:tcPr>
            <w:tcW w:w="1715" w:type="dxa"/>
            <w:tcBorders>
              <w:top w:val="nil"/>
              <w:left w:val="nil"/>
              <w:bottom w:val="nil"/>
              <w:right w:val="nil"/>
            </w:tcBorders>
          </w:tcPr>
          <w:p w14:paraId="303D6FFF" w14:textId="686731CB" w:rsidR="00AF4A6B" w:rsidRPr="00A32BA3" w:rsidRDefault="00AF4A6B" w:rsidP="00AF4A6B">
            <w:pPr>
              <w:jc w:val="right"/>
              <w:rPr>
                <w:szCs w:val="23"/>
              </w:rPr>
            </w:pPr>
            <w:r w:rsidRPr="00A32BA3">
              <w:t>81.0%</w:t>
            </w:r>
          </w:p>
        </w:tc>
        <w:tc>
          <w:tcPr>
            <w:tcW w:w="1583" w:type="dxa"/>
            <w:tcBorders>
              <w:top w:val="nil"/>
              <w:left w:val="nil"/>
              <w:bottom w:val="nil"/>
              <w:right w:val="nil"/>
            </w:tcBorders>
          </w:tcPr>
          <w:p w14:paraId="3FFE6859" w14:textId="06BB3786" w:rsidR="00AF4A6B" w:rsidRPr="00A32BA3" w:rsidRDefault="00AF4A6B" w:rsidP="00AF4A6B">
            <w:pPr>
              <w:jc w:val="right"/>
              <w:rPr>
                <w:szCs w:val="23"/>
              </w:rPr>
            </w:pPr>
            <w:r w:rsidRPr="00A32BA3">
              <w:t>80.5%</w:t>
            </w:r>
          </w:p>
        </w:tc>
        <w:tc>
          <w:tcPr>
            <w:tcW w:w="1814" w:type="dxa"/>
            <w:tcBorders>
              <w:top w:val="nil"/>
              <w:left w:val="nil"/>
              <w:bottom w:val="nil"/>
            </w:tcBorders>
          </w:tcPr>
          <w:p w14:paraId="1DF5E897" w14:textId="4CBF38A6" w:rsidR="00AF4A6B" w:rsidRPr="00A32BA3" w:rsidRDefault="00AF4A6B" w:rsidP="00AF4A6B">
            <w:pPr>
              <w:jc w:val="right"/>
              <w:rPr>
                <w:szCs w:val="23"/>
              </w:rPr>
            </w:pPr>
            <w:r w:rsidRPr="00A32BA3">
              <w:t>78.3%</w:t>
            </w:r>
          </w:p>
        </w:tc>
        <w:tc>
          <w:tcPr>
            <w:tcW w:w="1701" w:type="dxa"/>
            <w:tcBorders>
              <w:top w:val="nil"/>
              <w:bottom w:val="nil"/>
              <w:right w:val="single" w:sz="4" w:space="0" w:color="auto"/>
            </w:tcBorders>
            <w:vAlign w:val="bottom"/>
          </w:tcPr>
          <w:p w14:paraId="7DE89C8D" w14:textId="7465CD15" w:rsidR="00AF4A6B" w:rsidRPr="00A32BA3" w:rsidRDefault="00AF4A6B" w:rsidP="00AF4A6B">
            <w:pPr>
              <w:jc w:val="right"/>
              <w:rPr>
                <w:szCs w:val="23"/>
              </w:rPr>
            </w:pPr>
            <w:r>
              <w:rPr>
                <w:rFonts w:cs="Calibri"/>
                <w:color w:val="000000"/>
                <w:szCs w:val="23"/>
              </w:rPr>
              <w:t>78.5%</w:t>
            </w:r>
          </w:p>
        </w:tc>
      </w:tr>
      <w:tr w:rsidR="00AF4A6B" w:rsidRPr="00A32BA3" w14:paraId="67588521" w14:textId="77777777" w:rsidTr="00233889">
        <w:trPr>
          <w:trHeight w:val="255"/>
        </w:trPr>
        <w:tc>
          <w:tcPr>
            <w:tcW w:w="2264" w:type="dxa"/>
            <w:tcBorders>
              <w:top w:val="nil"/>
              <w:left w:val="single" w:sz="4" w:space="0" w:color="auto"/>
              <w:bottom w:val="nil"/>
              <w:right w:val="nil"/>
            </w:tcBorders>
            <w:shd w:val="clear" w:color="auto" w:fill="auto"/>
            <w:noWrap/>
          </w:tcPr>
          <w:p w14:paraId="04204A5D" w14:textId="77777777" w:rsidR="00AF4A6B" w:rsidRPr="00A32BA3" w:rsidRDefault="00AF4A6B" w:rsidP="00AF4A6B">
            <w:pPr>
              <w:rPr>
                <w:szCs w:val="23"/>
              </w:rPr>
            </w:pPr>
            <w:r w:rsidRPr="00A32BA3">
              <w:rPr>
                <w:szCs w:val="23"/>
              </w:rPr>
              <w:t>50-54</w:t>
            </w:r>
          </w:p>
        </w:tc>
        <w:tc>
          <w:tcPr>
            <w:tcW w:w="1715" w:type="dxa"/>
            <w:tcBorders>
              <w:top w:val="nil"/>
              <w:left w:val="nil"/>
              <w:bottom w:val="nil"/>
              <w:right w:val="nil"/>
            </w:tcBorders>
          </w:tcPr>
          <w:p w14:paraId="65D181BD" w14:textId="067F7BF9" w:rsidR="00AF4A6B" w:rsidRPr="00A32BA3" w:rsidRDefault="00AF4A6B" w:rsidP="00AF4A6B">
            <w:pPr>
              <w:jc w:val="right"/>
              <w:rPr>
                <w:szCs w:val="23"/>
              </w:rPr>
            </w:pPr>
            <w:r w:rsidRPr="00A32BA3">
              <w:t>80.1%</w:t>
            </w:r>
          </w:p>
        </w:tc>
        <w:tc>
          <w:tcPr>
            <w:tcW w:w="1583" w:type="dxa"/>
            <w:tcBorders>
              <w:top w:val="nil"/>
              <w:left w:val="nil"/>
              <w:bottom w:val="nil"/>
              <w:right w:val="nil"/>
            </w:tcBorders>
          </w:tcPr>
          <w:p w14:paraId="316B1317" w14:textId="7C91CB88" w:rsidR="00AF4A6B" w:rsidRPr="00A32BA3" w:rsidRDefault="00AF4A6B" w:rsidP="00AF4A6B">
            <w:pPr>
              <w:jc w:val="right"/>
              <w:rPr>
                <w:szCs w:val="23"/>
              </w:rPr>
            </w:pPr>
            <w:r w:rsidRPr="00A32BA3">
              <w:t>79.5%</w:t>
            </w:r>
          </w:p>
        </w:tc>
        <w:tc>
          <w:tcPr>
            <w:tcW w:w="1814" w:type="dxa"/>
            <w:tcBorders>
              <w:top w:val="nil"/>
              <w:left w:val="nil"/>
              <w:bottom w:val="nil"/>
            </w:tcBorders>
          </w:tcPr>
          <w:p w14:paraId="73C8349E" w14:textId="46B2F490" w:rsidR="00AF4A6B" w:rsidRPr="00A32BA3" w:rsidRDefault="00AF4A6B" w:rsidP="00AF4A6B">
            <w:pPr>
              <w:jc w:val="right"/>
              <w:rPr>
                <w:szCs w:val="23"/>
              </w:rPr>
            </w:pPr>
            <w:r w:rsidRPr="00A32BA3">
              <w:t>77.9%</w:t>
            </w:r>
          </w:p>
        </w:tc>
        <w:tc>
          <w:tcPr>
            <w:tcW w:w="1701" w:type="dxa"/>
            <w:tcBorders>
              <w:top w:val="nil"/>
              <w:bottom w:val="nil"/>
              <w:right w:val="single" w:sz="4" w:space="0" w:color="auto"/>
            </w:tcBorders>
            <w:vAlign w:val="bottom"/>
          </w:tcPr>
          <w:p w14:paraId="62977460" w14:textId="51540B37" w:rsidR="00AF4A6B" w:rsidRPr="00A32BA3" w:rsidRDefault="00AF4A6B" w:rsidP="00AF4A6B">
            <w:pPr>
              <w:jc w:val="right"/>
              <w:rPr>
                <w:szCs w:val="23"/>
              </w:rPr>
            </w:pPr>
            <w:r>
              <w:rPr>
                <w:rFonts w:cs="Calibri"/>
                <w:color w:val="000000"/>
                <w:szCs w:val="23"/>
              </w:rPr>
              <w:t>78.1%</w:t>
            </w:r>
          </w:p>
        </w:tc>
      </w:tr>
      <w:tr w:rsidR="00AF4A6B" w:rsidRPr="00A32BA3" w14:paraId="4E83D50E" w14:textId="77777777" w:rsidTr="00233889">
        <w:trPr>
          <w:trHeight w:val="255"/>
        </w:trPr>
        <w:tc>
          <w:tcPr>
            <w:tcW w:w="2264" w:type="dxa"/>
            <w:tcBorders>
              <w:top w:val="nil"/>
              <w:left w:val="single" w:sz="4" w:space="0" w:color="auto"/>
              <w:bottom w:val="nil"/>
              <w:right w:val="nil"/>
            </w:tcBorders>
            <w:shd w:val="clear" w:color="auto" w:fill="auto"/>
            <w:noWrap/>
          </w:tcPr>
          <w:p w14:paraId="49F81F4D" w14:textId="77777777" w:rsidR="00AF4A6B" w:rsidRPr="00A32BA3" w:rsidRDefault="00AF4A6B" w:rsidP="00AF4A6B">
            <w:pPr>
              <w:rPr>
                <w:szCs w:val="23"/>
              </w:rPr>
            </w:pPr>
            <w:r w:rsidRPr="00A32BA3">
              <w:rPr>
                <w:szCs w:val="23"/>
              </w:rPr>
              <w:t>55-59</w:t>
            </w:r>
          </w:p>
        </w:tc>
        <w:tc>
          <w:tcPr>
            <w:tcW w:w="1715" w:type="dxa"/>
            <w:tcBorders>
              <w:top w:val="nil"/>
              <w:left w:val="nil"/>
              <w:bottom w:val="nil"/>
              <w:right w:val="nil"/>
            </w:tcBorders>
          </w:tcPr>
          <w:p w14:paraId="4ED59E6B" w14:textId="3F39441B" w:rsidR="00AF4A6B" w:rsidRPr="00A32BA3" w:rsidRDefault="00AF4A6B" w:rsidP="00AF4A6B">
            <w:pPr>
              <w:jc w:val="right"/>
              <w:rPr>
                <w:szCs w:val="23"/>
              </w:rPr>
            </w:pPr>
            <w:r w:rsidRPr="00A32BA3">
              <w:t>79.6%</w:t>
            </w:r>
          </w:p>
        </w:tc>
        <w:tc>
          <w:tcPr>
            <w:tcW w:w="1583" w:type="dxa"/>
            <w:tcBorders>
              <w:top w:val="nil"/>
              <w:left w:val="nil"/>
              <w:bottom w:val="nil"/>
              <w:right w:val="nil"/>
            </w:tcBorders>
          </w:tcPr>
          <w:p w14:paraId="742B59B7" w14:textId="160A4E2A" w:rsidR="00AF4A6B" w:rsidRPr="00A32BA3" w:rsidRDefault="00AF4A6B" w:rsidP="00AF4A6B">
            <w:pPr>
              <w:jc w:val="right"/>
              <w:rPr>
                <w:szCs w:val="23"/>
              </w:rPr>
            </w:pPr>
            <w:r w:rsidRPr="00A32BA3">
              <w:t>79.4%</w:t>
            </w:r>
          </w:p>
        </w:tc>
        <w:tc>
          <w:tcPr>
            <w:tcW w:w="1814" w:type="dxa"/>
            <w:tcBorders>
              <w:top w:val="nil"/>
              <w:left w:val="nil"/>
              <w:bottom w:val="nil"/>
            </w:tcBorders>
          </w:tcPr>
          <w:p w14:paraId="3E1DC26F" w14:textId="4079E93C" w:rsidR="00AF4A6B" w:rsidRPr="00A32BA3" w:rsidRDefault="00AF4A6B" w:rsidP="00AF4A6B">
            <w:pPr>
              <w:jc w:val="right"/>
              <w:rPr>
                <w:szCs w:val="23"/>
              </w:rPr>
            </w:pPr>
            <w:r w:rsidRPr="00A32BA3">
              <w:t>76.2%</w:t>
            </w:r>
          </w:p>
        </w:tc>
        <w:tc>
          <w:tcPr>
            <w:tcW w:w="1701" w:type="dxa"/>
            <w:tcBorders>
              <w:top w:val="nil"/>
              <w:right w:val="single" w:sz="4" w:space="0" w:color="auto"/>
            </w:tcBorders>
            <w:vAlign w:val="bottom"/>
          </w:tcPr>
          <w:p w14:paraId="16B8E708" w14:textId="32101442" w:rsidR="00AF4A6B" w:rsidRPr="00A32BA3" w:rsidRDefault="00AF4A6B" w:rsidP="00AF4A6B">
            <w:pPr>
              <w:jc w:val="right"/>
            </w:pPr>
            <w:r>
              <w:rPr>
                <w:rFonts w:cs="Calibri"/>
                <w:color w:val="000000"/>
                <w:szCs w:val="23"/>
              </w:rPr>
              <w:t>76.4%</w:t>
            </w:r>
          </w:p>
        </w:tc>
      </w:tr>
      <w:tr w:rsidR="00AF4A6B" w:rsidRPr="00A32BA3" w14:paraId="5FB4E262" w14:textId="77777777" w:rsidTr="00233889">
        <w:trPr>
          <w:trHeight w:val="255"/>
        </w:trPr>
        <w:tc>
          <w:tcPr>
            <w:tcW w:w="2264" w:type="dxa"/>
            <w:tcBorders>
              <w:top w:val="nil"/>
              <w:left w:val="single" w:sz="4" w:space="0" w:color="auto"/>
              <w:right w:val="nil"/>
            </w:tcBorders>
            <w:shd w:val="clear" w:color="auto" w:fill="auto"/>
            <w:noWrap/>
          </w:tcPr>
          <w:p w14:paraId="329147F0" w14:textId="77777777" w:rsidR="00AF4A6B" w:rsidRPr="00A32BA3" w:rsidRDefault="00AF4A6B" w:rsidP="00AF4A6B">
            <w:pPr>
              <w:rPr>
                <w:szCs w:val="23"/>
              </w:rPr>
            </w:pPr>
            <w:r w:rsidRPr="00A32BA3">
              <w:rPr>
                <w:szCs w:val="23"/>
              </w:rPr>
              <w:t>60-64</w:t>
            </w:r>
          </w:p>
        </w:tc>
        <w:tc>
          <w:tcPr>
            <w:tcW w:w="1715" w:type="dxa"/>
            <w:tcBorders>
              <w:top w:val="nil"/>
              <w:left w:val="nil"/>
              <w:right w:val="nil"/>
            </w:tcBorders>
          </w:tcPr>
          <w:p w14:paraId="0A819177" w14:textId="373CE6AF" w:rsidR="00AF4A6B" w:rsidRPr="00A32BA3" w:rsidRDefault="00AF4A6B" w:rsidP="00AF4A6B">
            <w:pPr>
              <w:jc w:val="right"/>
              <w:rPr>
                <w:szCs w:val="23"/>
              </w:rPr>
            </w:pPr>
            <w:r w:rsidRPr="00A32BA3">
              <w:rPr>
                <w:szCs w:val="23"/>
              </w:rPr>
              <w:t>79.3%</w:t>
            </w:r>
          </w:p>
        </w:tc>
        <w:tc>
          <w:tcPr>
            <w:tcW w:w="1583" w:type="dxa"/>
            <w:tcBorders>
              <w:top w:val="nil"/>
              <w:left w:val="nil"/>
            </w:tcBorders>
          </w:tcPr>
          <w:p w14:paraId="27B63C74" w14:textId="496A1CA2" w:rsidR="00AF4A6B" w:rsidRPr="00A32BA3" w:rsidRDefault="00AF4A6B" w:rsidP="00AF4A6B">
            <w:pPr>
              <w:jc w:val="right"/>
              <w:rPr>
                <w:szCs w:val="23"/>
              </w:rPr>
            </w:pPr>
            <w:r w:rsidRPr="00A32BA3">
              <w:rPr>
                <w:szCs w:val="23"/>
              </w:rPr>
              <w:t>79.1%</w:t>
            </w:r>
          </w:p>
        </w:tc>
        <w:tc>
          <w:tcPr>
            <w:tcW w:w="1814" w:type="dxa"/>
            <w:tcBorders>
              <w:top w:val="nil"/>
            </w:tcBorders>
          </w:tcPr>
          <w:p w14:paraId="1539E6CA" w14:textId="28C3BEFE" w:rsidR="00AF4A6B" w:rsidRPr="00A32BA3" w:rsidRDefault="00AF4A6B" w:rsidP="00AF4A6B">
            <w:pPr>
              <w:jc w:val="right"/>
              <w:rPr>
                <w:szCs w:val="23"/>
              </w:rPr>
            </w:pPr>
            <w:r w:rsidRPr="00A32BA3">
              <w:rPr>
                <w:szCs w:val="23"/>
              </w:rPr>
              <w:t>73.6%</w:t>
            </w:r>
          </w:p>
        </w:tc>
        <w:tc>
          <w:tcPr>
            <w:tcW w:w="1701" w:type="dxa"/>
            <w:tcBorders>
              <w:right w:val="single" w:sz="4" w:space="0" w:color="auto"/>
            </w:tcBorders>
            <w:vAlign w:val="bottom"/>
          </w:tcPr>
          <w:p w14:paraId="69579325" w14:textId="6B3F87D6" w:rsidR="00AF4A6B" w:rsidRPr="00A32BA3" w:rsidRDefault="00AF4A6B" w:rsidP="00AF4A6B">
            <w:pPr>
              <w:jc w:val="right"/>
              <w:rPr>
                <w:szCs w:val="23"/>
              </w:rPr>
            </w:pPr>
            <w:r>
              <w:rPr>
                <w:rFonts w:cs="Calibri"/>
                <w:color w:val="000000"/>
                <w:szCs w:val="23"/>
              </w:rPr>
              <w:t>74.0%</w:t>
            </w:r>
          </w:p>
        </w:tc>
      </w:tr>
      <w:tr w:rsidR="00AF4A6B" w:rsidRPr="00A32BA3" w14:paraId="40C6F458" w14:textId="77777777" w:rsidTr="00233889">
        <w:trPr>
          <w:trHeight w:val="255"/>
        </w:trPr>
        <w:tc>
          <w:tcPr>
            <w:tcW w:w="2264" w:type="dxa"/>
            <w:tcBorders>
              <w:top w:val="nil"/>
              <w:left w:val="single" w:sz="4" w:space="0" w:color="auto"/>
              <w:bottom w:val="nil"/>
              <w:right w:val="nil"/>
            </w:tcBorders>
            <w:shd w:val="clear" w:color="auto" w:fill="auto"/>
            <w:noWrap/>
          </w:tcPr>
          <w:p w14:paraId="395DB1AD" w14:textId="77777777" w:rsidR="00AF4A6B" w:rsidRPr="00A32BA3" w:rsidRDefault="00AF4A6B" w:rsidP="00AF4A6B">
            <w:pPr>
              <w:rPr>
                <w:szCs w:val="23"/>
              </w:rPr>
            </w:pPr>
            <w:r w:rsidRPr="00A32BA3">
              <w:rPr>
                <w:szCs w:val="23"/>
              </w:rPr>
              <w:t>65-69</w:t>
            </w:r>
          </w:p>
        </w:tc>
        <w:tc>
          <w:tcPr>
            <w:tcW w:w="1715" w:type="dxa"/>
            <w:tcBorders>
              <w:top w:val="nil"/>
              <w:left w:val="nil"/>
              <w:bottom w:val="nil"/>
              <w:right w:val="nil"/>
            </w:tcBorders>
          </w:tcPr>
          <w:p w14:paraId="5A761F26" w14:textId="2F32E98F" w:rsidR="00AF4A6B" w:rsidRPr="00A32BA3" w:rsidRDefault="00AF4A6B" w:rsidP="00AF4A6B">
            <w:pPr>
              <w:jc w:val="right"/>
              <w:rPr>
                <w:szCs w:val="23"/>
              </w:rPr>
            </w:pPr>
            <w:r w:rsidRPr="00A32BA3">
              <w:rPr>
                <w:szCs w:val="23"/>
              </w:rPr>
              <w:t>75.2%</w:t>
            </w:r>
          </w:p>
        </w:tc>
        <w:tc>
          <w:tcPr>
            <w:tcW w:w="1583" w:type="dxa"/>
            <w:tcBorders>
              <w:top w:val="nil"/>
              <w:left w:val="nil"/>
              <w:bottom w:val="nil"/>
              <w:right w:val="nil"/>
            </w:tcBorders>
          </w:tcPr>
          <w:p w14:paraId="0095E4D4" w14:textId="19CF1CF7" w:rsidR="00AF4A6B" w:rsidRPr="00A32BA3" w:rsidRDefault="00AF4A6B" w:rsidP="00AF4A6B">
            <w:pPr>
              <w:jc w:val="right"/>
              <w:rPr>
                <w:szCs w:val="23"/>
              </w:rPr>
            </w:pPr>
            <w:r w:rsidRPr="00A32BA3">
              <w:rPr>
                <w:szCs w:val="23"/>
              </w:rPr>
              <w:t>75.8%</w:t>
            </w:r>
          </w:p>
        </w:tc>
        <w:tc>
          <w:tcPr>
            <w:tcW w:w="1814" w:type="dxa"/>
            <w:tcBorders>
              <w:top w:val="nil"/>
              <w:left w:val="nil"/>
              <w:bottom w:val="nil"/>
            </w:tcBorders>
          </w:tcPr>
          <w:p w14:paraId="11783B56" w14:textId="4D1DD570" w:rsidR="00AF4A6B" w:rsidRPr="00A32BA3" w:rsidRDefault="00AF4A6B" w:rsidP="00AF4A6B">
            <w:pPr>
              <w:jc w:val="right"/>
              <w:rPr>
                <w:szCs w:val="23"/>
              </w:rPr>
            </w:pPr>
            <w:r w:rsidRPr="00A32BA3">
              <w:rPr>
                <w:szCs w:val="23"/>
              </w:rPr>
              <w:t>68.9%</w:t>
            </w:r>
          </w:p>
        </w:tc>
        <w:tc>
          <w:tcPr>
            <w:tcW w:w="1701" w:type="dxa"/>
            <w:tcBorders>
              <w:bottom w:val="nil"/>
              <w:right w:val="single" w:sz="4" w:space="0" w:color="auto"/>
            </w:tcBorders>
            <w:vAlign w:val="bottom"/>
          </w:tcPr>
          <w:p w14:paraId="4C890D10" w14:textId="7FA80166" w:rsidR="00AF4A6B" w:rsidRPr="00A32BA3" w:rsidRDefault="00AF4A6B" w:rsidP="00AF4A6B">
            <w:pPr>
              <w:jc w:val="right"/>
              <w:rPr>
                <w:szCs w:val="23"/>
              </w:rPr>
            </w:pPr>
            <w:r>
              <w:rPr>
                <w:rFonts w:cs="Calibri"/>
                <w:color w:val="000000"/>
                <w:szCs w:val="23"/>
              </w:rPr>
              <w:t>69.4%</w:t>
            </w:r>
          </w:p>
        </w:tc>
      </w:tr>
      <w:tr w:rsidR="00AF4A6B" w:rsidRPr="00A32BA3" w14:paraId="22AFB639" w14:textId="77777777" w:rsidTr="00233889">
        <w:trPr>
          <w:trHeight w:val="255"/>
        </w:trPr>
        <w:tc>
          <w:tcPr>
            <w:tcW w:w="2264" w:type="dxa"/>
            <w:tcBorders>
              <w:top w:val="nil"/>
              <w:left w:val="single" w:sz="4" w:space="0" w:color="auto"/>
              <w:bottom w:val="single" w:sz="4" w:space="0" w:color="auto"/>
              <w:right w:val="nil"/>
            </w:tcBorders>
            <w:shd w:val="clear" w:color="auto" w:fill="auto"/>
            <w:noWrap/>
          </w:tcPr>
          <w:p w14:paraId="2B98A7BD" w14:textId="77777777" w:rsidR="00AF4A6B" w:rsidRPr="00A32BA3" w:rsidRDefault="00AF4A6B" w:rsidP="00AF4A6B">
            <w:pPr>
              <w:rPr>
                <w:b/>
                <w:szCs w:val="23"/>
              </w:rPr>
            </w:pPr>
            <w:r w:rsidRPr="00A32BA3">
              <w:rPr>
                <w:b/>
                <w:szCs w:val="23"/>
              </w:rPr>
              <w:t>Total</w:t>
            </w:r>
          </w:p>
        </w:tc>
        <w:tc>
          <w:tcPr>
            <w:tcW w:w="1715" w:type="dxa"/>
            <w:tcBorders>
              <w:top w:val="nil"/>
              <w:left w:val="nil"/>
              <w:bottom w:val="single" w:sz="4" w:space="0" w:color="auto"/>
              <w:right w:val="nil"/>
            </w:tcBorders>
          </w:tcPr>
          <w:p w14:paraId="1A67DA59" w14:textId="57F97B91" w:rsidR="00AF4A6B" w:rsidRPr="00A32BA3" w:rsidRDefault="00AF4A6B" w:rsidP="00AF4A6B">
            <w:pPr>
              <w:jc w:val="right"/>
              <w:rPr>
                <w:b/>
                <w:szCs w:val="23"/>
              </w:rPr>
            </w:pPr>
            <w:r w:rsidRPr="00A32BA3">
              <w:rPr>
                <w:b/>
              </w:rPr>
              <w:t>73.3%</w:t>
            </w:r>
          </w:p>
        </w:tc>
        <w:tc>
          <w:tcPr>
            <w:tcW w:w="1583" w:type="dxa"/>
            <w:tcBorders>
              <w:top w:val="nil"/>
              <w:left w:val="nil"/>
              <w:bottom w:val="single" w:sz="4" w:space="0" w:color="auto"/>
              <w:right w:val="nil"/>
            </w:tcBorders>
          </w:tcPr>
          <w:p w14:paraId="1D305643" w14:textId="5619790F" w:rsidR="00AF4A6B" w:rsidRPr="00A32BA3" w:rsidRDefault="00AF4A6B" w:rsidP="00AF4A6B">
            <w:pPr>
              <w:jc w:val="right"/>
              <w:rPr>
                <w:b/>
                <w:szCs w:val="23"/>
              </w:rPr>
            </w:pPr>
            <w:r w:rsidRPr="00A32BA3">
              <w:rPr>
                <w:b/>
              </w:rPr>
              <w:t>71.6%</w:t>
            </w:r>
          </w:p>
        </w:tc>
        <w:tc>
          <w:tcPr>
            <w:tcW w:w="1814" w:type="dxa"/>
            <w:tcBorders>
              <w:top w:val="nil"/>
              <w:left w:val="nil"/>
              <w:bottom w:val="single" w:sz="4" w:space="0" w:color="auto"/>
            </w:tcBorders>
          </w:tcPr>
          <w:p w14:paraId="6269F838" w14:textId="59B2174C" w:rsidR="00AF4A6B" w:rsidRPr="00AF4A6B" w:rsidRDefault="00AF4A6B" w:rsidP="00AF4A6B">
            <w:pPr>
              <w:jc w:val="right"/>
              <w:rPr>
                <w:b/>
                <w:bCs/>
                <w:szCs w:val="23"/>
              </w:rPr>
            </w:pPr>
            <w:r w:rsidRPr="00AF4A6B">
              <w:rPr>
                <w:b/>
                <w:bCs/>
              </w:rPr>
              <w:t>69.0%</w:t>
            </w:r>
          </w:p>
        </w:tc>
        <w:tc>
          <w:tcPr>
            <w:tcW w:w="1701" w:type="dxa"/>
            <w:tcBorders>
              <w:top w:val="nil"/>
              <w:bottom w:val="single" w:sz="4" w:space="0" w:color="auto"/>
              <w:right w:val="single" w:sz="4" w:space="0" w:color="auto"/>
            </w:tcBorders>
            <w:vAlign w:val="bottom"/>
          </w:tcPr>
          <w:p w14:paraId="166458CF" w14:textId="2999C692" w:rsidR="00AF4A6B" w:rsidRPr="00A32BA3" w:rsidRDefault="00AF4A6B" w:rsidP="00AF4A6B">
            <w:pPr>
              <w:jc w:val="right"/>
              <w:rPr>
                <w:b/>
                <w:szCs w:val="23"/>
              </w:rPr>
            </w:pPr>
            <w:r>
              <w:rPr>
                <w:rFonts w:cs="Calibri"/>
                <w:b/>
                <w:bCs/>
                <w:color w:val="000000"/>
                <w:szCs w:val="23"/>
              </w:rPr>
              <w:t>69.0%</w:t>
            </w:r>
          </w:p>
        </w:tc>
      </w:tr>
    </w:tbl>
    <w:p w14:paraId="5F196B93" w14:textId="77777777" w:rsidR="00D86F7B" w:rsidRPr="00A32BA3" w:rsidRDefault="00D86F7B" w:rsidP="00D86F7B">
      <w:pPr>
        <w:rPr>
          <w:rFonts w:ascii="Arial" w:hAnsi="Arial" w:cs="Arial"/>
          <w:sz w:val="20"/>
          <w:szCs w:val="20"/>
        </w:rPr>
      </w:pPr>
      <w:bookmarkStart w:id="2832" w:name="_Hlk10138816"/>
      <w:bookmarkStart w:id="2833" w:name="_Ref316995912"/>
      <w:bookmarkStart w:id="2834" w:name="_Toc469398318"/>
      <w:bookmarkStart w:id="2835" w:name="_Toc486941081"/>
      <w:bookmarkStart w:id="2836" w:name="_Toc475605555"/>
      <w:r w:rsidRPr="00A32BA3">
        <w:rPr>
          <w:i/>
          <w:iCs/>
          <w:sz w:val="20"/>
          <w:szCs w:val="20"/>
        </w:rPr>
        <w:t>Updated hysterectomy estimates and population projections were used to calculate coverage for 31 December 2017 and 30 June 2018 (2017 update 2013 Census and 2018 update 2013 Census, respectively). Original population projection estimates were used to calculate coverage for 30 June 2017 and prior.</w:t>
      </w:r>
    </w:p>
    <w:p w14:paraId="744905FB" w14:textId="7C9F58C5" w:rsidR="00030D6F" w:rsidRPr="00A32BA3" w:rsidRDefault="008E7879" w:rsidP="00030D6F">
      <w:pPr>
        <w:pStyle w:val="Caption"/>
        <w:keepNext/>
        <w:jc w:val="both"/>
      </w:pPr>
      <w:bookmarkStart w:id="2837" w:name="_Ref516669692"/>
      <w:bookmarkStart w:id="2838" w:name="_Toc509928526"/>
      <w:bookmarkStart w:id="2839" w:name="_Toc528676199"/>
      <w:bookmarkStart w:id="2840" w:name="_Toc5627649"/>
      <w:bookmarkStart w:id="2841" w:name="_Toc68087944"/>
      <w:bookmarkEnd w:id="2832"/>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39</w:t>
      </w:r>
      <w:r w:rsidR="00905C1A" w:rsidRPr="00A32BA3">
        <w:rPr>
          <w:noProof/>
        </w:rPr>
        <w:fldChar w:fldCharType="end"/>
      </w:r>
      <w:bookmarkEnd w:id="2833"/>
      <w:bookmarkEnd w:id="2837"/>
      <w:r w:rsidR="00030D6F" w:rsidRPr="00A32BA3">
        <w:t xml:space="preserve"> - Trends in three-year coverage by ethnicity (women screened in the previous three years, as a percentage of the hysterectomy-adjusted female population)</w:t>
      </w:r>
      <w:bookmarkEnd w:id="2834"/>
      <w:bookmarkEnd w:id="2835"/>
      <w:bookmarkEnd w:id="2836"/>
      <w:bookmarkEnd w:id="2838"/>
      <w:bookmarkEnd w:id="2839"/>
      <w:bookmarkEnd w:id="2840"/>
      <w:bookmarkEnd w:id="2841"/>
    </w:p>
    <w:tbl>
      <w:tblPr>
        <w:tblW w:w="9162" w:type="dxa"/>
        <w:tblInd w:w="103" w:type="dxa"/>
        <w:tblLayout w:type="fixed"/>
        <w:tblLook w:val="04A0" w:firstRow="1" w:lastRow="0" w:firstColumn="1" w:lastColumn="0" w:noHBand="0" w:noVBand="1"/>
      </w:tblPr>
      <w:tblGrid>
        <w:gridCol w:w="2274"/>
        <w:gridCol w:w="1722"/>
        <w:gridCol w:w="1722"/>
        <w:gridCol w:w="1687"/>
        <w:gridCol w:w="1757"/>
      </w:tblGrid>
      <w:tr w:rsidR="007E6664" w:rsidRPr="00A32BA3" w14:paraId="712743B2"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3077683E" w14:textId="77777777" w:rsidR="00D86F7B" w:rsidRPr="00A32BA3" w:rsidRDefault="00D86F7B" w:rsidP="00D86F7B">
            <w:pPr>
              <w:keepNext/>
              <w:ind w:right="544"/>
              <w:jc w:val="both"/>
              <w:rPr>
                <w:rFonts w:eastAsia="Times New Roman"/>
                <w:b/>
                <w:bCs/>
                <w:szCs w:val="23"/>
                <w:lang w:eastAsia="en-AU"/>
              </w:rPr>
            </w:pPr>
            <w:r w:rsidRPr="00A32BA3">
              <w:rPr>
                <w:rFonts w:eastAsia="Times New Roman"/>
                <w:b/>
                <w:bCs/>
                <w:szCs w:val="23"/>
                <w:lang w:eastAsia="en-AU"/>
              </w:rPr>
              <w:t>Ethnicity</w:t>
            </w:r>
          </w:p>
        </w:tc>
        <w:tc>
          <w:tcPr>
            <w:tcW w:w="1722" w:type="dxa"/>
            <w:tcBorders>
              <w:top w:val="single" w:sz="4" w:space="0" w:color="auto"/>
              <w:left w:val="nil"/>
              <w:bottom w:val="single" w:sz="4" w:space="0" w:color="auto"/>
              <w:right w:val="nil"/>
            </w:tcBorders>
            <w:shd w:val="clear" w:color="000000" w:fill="D8D8D8"/>
          </w:tcPr>
          <w:p w14:paraId="6FE6E850" w14:textId="010FD78B" w:rsidR="00D86F7B" w:rsidRPr="003076A6" w:rsidRDefault="00D86F7B" w:rsidP="00D86F7B">
            <w:pPr>
              <w:keepNext/>
              <w:rPr>
                <w:b/>
                <w:bCs/>
                <w:szCs w:val="23"/>
              </w:rPr>
            </w:pPr>
            <w:r w:rsidRPr="003076A6">
              <w:rPr>
                <w:b/>
                <w:bCs/>
              </w:rPr>
              <w:t>To 30 Jun 2017</w:t>
            </w:r>
          </w:p>
        </w:tc>
        <w:tc>
          <w:tcPr>
            <w:tcW w:w="1722" w:type="dxa"/>
            <w:tcBorders>
              <w:top w:val="single" w:sz="4" w:space="0" w:color="auto"/>
              <w:left w:val="nil"/>
              <w:bottom w:val="single" w:sz="4" w:space="0" w:color="auto"/>
              <w:right w:val="nil"/>
            </w:tcBorders>
            <w:shd w:val="clear" w:color="000000" w:fill="D8D8D8"/>
          </w:tcPr>
          <w:p w14:paraId="086B4472" w14:textId="57CCAA63" w:rsidR="00D86F7B" w:rsidRPr="003076A6" w:rsidRDefault="00D86F7B" w:rsidP="00D86F7B">
            <w:pPr>
              <w:keepNext/>
              <w:rPr>
                <w:b/>
                <w:bCs/>
                <w:szCs w:val="23"/>
              </w:rPr>
            </w:pPr>
            <w:r w:rsidRPr="003076A6">
              <w:rPr>
                <w:b/>
                <w:bCs/>
              </w:rPr>
              <w:t>To 31 Dec 2017</w:t>
            </w:r>
          </w:p>
        </w:tc>
        <w:tc>
          <w:tcPr>
            <w:tcW w:w="1687" w:type="dxa"/>
            <w:tcBorders>
              <w:top w:val="single" w:sz="4" w:space="0" w:color="auto"/>
              <w:left w:val="nil"/>
              <w:bottom w:val="single" w:sz="4" w:space="0" w:color="auto"/>
            </w:tcBorders>
            <w:shd w:val="clear" w:color="000000" w:fill="D8D8D8"/>
          </w:tcPr>
          <w:p w14:paraId="162D74CD" w14:textId="115DC30D" w:rsidR="00D86F7B" w:rsidRPr="003076A6" w:rsidRDefault="00D86F7B" w:rsidP="00D86F7B">
            <w:pPr>
              <w:keepNext/>
              <w:rPr>
                <w:b/>
                <w:bCs/>
                <w:szCs w:val="23"/>
              </w:rPr>
            </w:pPr>
            <w:r w:rsidRPr="003076A6">
              <w:rPr>
                <w:b/>
                <w:bCs/>
              </w:rPr>
              <w:t>To 30 Jun 2018</w:t>
            </w:r>
          </w:p>
        </w:tc>
        <w:tc>
          <w:tcPr>
            <w:tcW w:w="1757" w:type="dxa"/>
            <w:tcBorders>
              <w:top w:val="single" w:sz="4" w:space="0" w:color="auto"/>
              <w:bottom w:val="single" w:sz="4" w:space="0" w:color="auto"/>
              <w:right w:val="single" w:sz="4" w:space="0" w:color="auto"/>
            </w:tcBorders>
            <w:shd w:val="clear" w:color="000000" w:fill="D8D8D8"/>
          </w:tcPr>
          <w:p w14:paraId="68E69677" w14:textId="33F4C2C0" w:rsidR="00D86F7B" w:rsidRPr="003076A6" w:rsidRDefault="00D86F7B" w:rsidP="00D86F7B">
            <w:pPr>
              <w:jc w:val="right"/>
              <w:rPr>
                <w:b/>
                <w:bCs/>
                <w:sz w:val="22"/>
              </w:rPr>
            </w:pPr>
            <w:r w:rsidRPr="003076A6">
              <w:rPr>
                <w:b/>
                <w:bCs/>
              </w:rPr>
              <w:t>To 31 Dec 2018</w:t>
            </w:r>
          </w:p>
        </w:tc>
      </w:tr>
      <w:tr w:rsidR="00AF4A6B" w:rsidRPr="00A32BA3" w14:paraId="0219BDA7" w14:textId="77777777" w:rsidTr="00233889">
        <w:trPr>
          <w:trHeight w:val="255"/>
        </w:trPr>
        <w:tc>
          <w:tcPr>
            <w:tcW w:w="2274" w:type="dxa"/>
            <w:tcBorders>
              <w:top w:val="single" w:sz="4" w:space="0" w:color="auto"/>
              <w:left w:val="single" w:sz="4" w:space="0" w:color="auto"/>
              <w:bottom w:val="nil"/>
              <w:right w:val="nil"/>
            </w:tcBorders>
            <w:shd w:val="clear" w:color="auto" w:fill="auto"/>
            <w:noWrap/>
          </w:tcPr>
          <w:p w14:paraId="0A5CF628" w14:textId="77777777" w:rsidR="00AF4A6B" w:rsidRPr="00A32BA3" w:rsidRDefault="00AF4A6B" w:rsidP="00AF4A6B">
            <w:pPr>
              <w:keepNext/>
              <w:rPr>
                <w:szCs w:val="23"/>
              </w:rPr>
            </w:pPr>
            <w:r w:rsidRPr="00A32BA3">
              <w:rPr>
                <w:szCs w:val="23"/>
              </w:rPr>
              <w:t>Māori</w:t>
            </w:r>
          </w:p>
        </w:tc>
        <w:tc>
          <w:tcPr>
            <w:tcW w:w="1722" w:type="dxa"/>
            <w:tcBorders>
              <w:top w:val="single" w:sz="4" w:space="0" w:color="auto"/>
              <w:left w:val="nil"/>
              <w:bottom w:val="nil"/>
              <w:right w:val="nil"/>
            </w:tcBorders>
          </w:tcPr>
          <w:p w14:paraId="2B5C24FD" w14:textId="63E38048" w:rsidR="00AF4A6B" w:rsidRPr="00A32BA3" w:rsidRDefault="00AF4A6B" w:rsidP="00AF4A6B">
            <w:pPr>
              <w:jc w:val="right"/>
              <w:rPr>
                <w:szCs w:val="23"/>
              </w:rPr>
            </w:pPr>
            <w:r w:rsidRPr="00A32BA3">
              <w:t>64.0%</w:t>
            </w:r>
          </w:p>
        </w:tc>
        <w:tc>
          <w:tcPr>
            <w:tcW w:w="1722" w:type="dxa"/>
            <w:tcBorders>
              <w:top w:val="single" w:sz="4" w:space="0" w:color="auto"/>
              <w:left w:val="nil"/>
              <w:bottom w:val="nil"/>
              <w:right w:val="nil"/>
            </w:tcBorders>
          </w:tcPr>
          <w:p w14:paraId="0903CA31" w14:textId="1A2410A4" w:rsidR="00AF4A6B" w:rsidRPr="00A32BA3" w:rsidRDefault="00AF4A6B" w:rsidP="00AF4A6B">
            <w:pPr>
              <w:jc w:val="right"/>
              <w:rPr>
                <w:szCs w:val="23"/>
              </w:rPr>
            </w:pPr>
            <w:r w:rsidRPr="00A32BA3">
              <w:t>62.0%</w:t>
            </w:r>
          </w:p>
        </w:tc>
        <w:tc>
          <w:tcPr>
            <w:tcW w:w="1687" w:type="dxa"/>
            <w:tcBorders>
              <w:top w:val="single" w:sz="4" w:space="0" w:color="auto"/>
              <w:left w:val="nil"/>
              <w:bottom w:val="nil"/>
            </w:tcBorders>
          </w:tcPr>
          <w:p w14:paraId="717069D4" w14:textId="5510854A" w:rsidR="00AF4A6B" w:rsidRPr="00A32BA3" w:rsidRDefault="00AF4A6B" w:rsidP="00AF4A6B">
            <w:pPr>
              <w:jc w:val="right"/>
              <w:rPr>
                <w:szCs w:val="23"/>
              </w:rPr>
            </w:pPr>
            <w:r w:rsidRPr="00A32BA3">
              <w:t>61.8%</w:t>
            </w:r>
          </w:p>
        </w:tc>
        <w:tc>
          <w:tcPr>
            <w:tcW w:w="1757" w:type="dxa"/>
            <w:tcBorders>
              <w:top w:val="single" w:sz="4" w:space="0" w:color="auto"/>
              <w:bottom w:val="nil"/>
              <w:right w:val="single" w:sz="4" w:space="0" w:color="auto"/>
            </w:tcBorders>
            <w:vAlign w:val="bottom"/>
          </w:tcPr>
          <w:p w14:paraId="0098D46B" w14:textId="5D6C4756" w:rsidR="00AF4A6B" w:rsidRPr="00A32BA3" w:rsidRDefault="00AF4A6B" w:rsidP="00AF4A6B">
            <w:pPr>
              <w:jc w:val="right"/>
              <w:rPr>
                <w:szCs w:val="23"/>
              </w:rPr>
            </w:pPr>
            <w:r>
              <w:rPr>
                <w:rFonts w:cs="Calibri"/>
                <w:color w:val="000000"/>
                <w:szCs w:val="23"/>
              </w:rPr>
              <w:t>62.1%</w:t>
            </w:r>
          </w:p>
        </w:tc>
      </w:tr>
      <w:tr w:rsidR="00AF4A6B" w:rsidRPr="00A32BA3" w14:paraId="1401454B" w14:textId="77777777" w:rsidTr="00233889">
        <w:trPr>
          <w:trHeight w:val="255"/>
        </w:trPr>
        <w:tc>
          <w:tcPr>
            <w:tcW w:w="2274" w:type="dxa"/>
            <w:tcBorders>
              <w:top w:val="nil"/>
              <w:left w:val="single" w:sz="4" w:space="0" w:color="auto"/>
              <w:bottom w:val="nil"/>
              <w:right w:val="nil"/>
            </w:tcBorders>
            <w:shd w:val="clear" w:color="auto" w:fill="auto"/>
            <w:noWrap/>
          </w:tcPr>
          <w:p w14:paraId="308D6CA9" w14:textId="77777777" w:rsidR="00AF4A6B" w:rsidRPr="00A32BA3" w:rsidRDefault="00AF4A6B" w:rsidP="00AF4A6B">
            <w:pPr>
              <w:keepNext/>
              <w:rPr>
                <w:szCs w:val="23"/>
              </w:rPr>
            </w:pPr>
            <w:r w:rsidRPr="00A32BA3">
              <w:rPr>
                <w:szCs w:val="23"/>
              </w:rPr>
              <w:t>Pacific</w:t>
            </w:r>
          </w:p>
        </w:tc>
        <w:tc>
          <w:tcPr>
            <w:tcW w:w="1722" w:type="dxa"/>
            <w:tcBorders>
              <w:top w:val="nil"/>
              <w:left w:val="nil"/>
              <w:bottom w:val="nil"/>
              <w:right w:val="nil"/>
            </w:tcBorders>
          </w:tcPr>
          <w:p w14:paraId="3C8E6F30" w14:textId="5BD23AA8" w:rsidR="00AF4A6B" w:rsidRPr="00A32BA3" w:rsidRDefault="00AF4A6B" w:rsidP="00AF4A6B">
            <w:pPr>
              <w:jc w:val="right"/>
              <w:rPr>
                <w:szCs w:val="23"/>
              </w:rPr>
            </w:pPr>
            <w:r w:rsidRPr="00A32BA3">
              <w:t>74.3%</w:t>
            </w:r>
          </w:p>
        </w:tc>
        <w:tc>
          <w:tcPr>
            <w:tcW w:w="1722" w:type="dxa"/>
            <w:tcBorders>
              <w:top w:val="nil"/>
              <w:left w:val="nil"/>
              <w:bottom w:val="nil"/>
              <w:right w:val="nil"/>
            </w:tcBorders>
          </w:tcPr>
          <w:p w14:paraId="3F4C632F" w14:textId="3319B9BD" w:rsidR="00AF4A6B" w:rsidRPr="00A32BA3" w:rsidRDefault="00AF4A6B" w:rsidP="00AF4A6B">
            <w:pPr>
              <w:jc w:val="right"/>
              <w:rPr>
                <w:szCs w:val="23"/>
              </w:rPr>
            </w:pPr>
            <w:r w:rsidRPr="00A32BA3">
              <w:t>73.4%</w:t>
            </w:r>
          </w:p>
        </w:tc>
        <w:tc>
          <w:tcPr>
            <w:tcW w:w="1687" w:type="dxa"/>
            <w:tcBorders>
              <w:top w:val="nil"/>
              <w:left w:val="nil"/>
              <w:bottom w:val="nil"/>
            </w:tcBorders>
          </w:tcPr>
          <w:p w14:paraId="7085E307" w14:textId="39F72D1C" w:rsidR="00AF4A6B" w:rsidRPr="00A32BA3" w:rsidRDefault="00AF4A6B" w:rsidP="00AF4A6B">
            <w:pPr>
              <w:jc w:val="right"/>
              <w:rPr>
                <w:szCs w:val="23"/>
              </w:rPr>
            </w:pPr>
            <w:r w:rsidRPr="00A32BA3">
              <w:t>68.6%</w:t>
            </w:r>
          </w:p>
        </w:tc>
        <w:tc>
          <w:tcPr>
            <w:tcW w:w="1757" w:type="dxa"/>
            <w:tcBorders>
              <w:top w:val="nil"/>
              <w:bottom w:val="nil"/>
              <w:right w:val="single" w:sz="4" w:space="0" w:color="auto"/>
            </w:tcBorders>
            <w:vAlign w:val="bottom"/>
          </w:tcPr>
          <w:p w14:paraId="5B638564" w14:textId="08370731" w:rsidR="00AF4A6B" w:rsidRPr="00A32BA3" w:rsidRDefault="00AF4A6B" w:rsidP="00AF4A6B">
            <w:pPr>
              <w:jc w:val="right"/>
              <w:rPr>
                <w:szCs w:val="23"/>
              </w:rPr>
            </w:pPr>
            <w:r>
              <w:rPr>
                <w:rFonts w:cs="Calibri"/>
                <w:color w:val="000000"/>
                <w:szCs w:val="23"/>
              </w:rPr>
              <w:t>67.3%</w:t>
            </w:r>
          </w:p>
        </w:tc>
      </w:tr>
      <w:tr w:rsidR="00AF4A6B" w:rsidRPr="00A32BA3" w14:paraId="73AF8989" w14:textId="77777777" w:rsidTr="00233889">
        <w:trPr>
          <w:trHeight w:val="255"/>
        </w:trPr>
        <w:tc>
          <w:tcPr>
            <w:tcW w:w="2274" w:type="dxa"/>
            <w:tcBorders>
              <w:top w:val="nil"/>
              <w:left w:val="single" w:sz="4" w:space="0" w:color="auto"/>
              <w:bottom w:val="nil"/>
              <w:right w:val="nil"/>
            </w:tcBorders>
            <w:shd w:val="clear" w:color="auto" w:fill="auto"/>
            <w:noWrap/>
          </w:tcPr>
          <w:p w14:paraId="0FCBFA4F" w14:textId="77777777" w:rsidR="00AF4A6B" w:rsidRPr="00A32BA3" w:rsidRDefault="00AF4A6B" w:rsidP="00AF4A6B">
            <w:pPr>
              <w:keepNext/>
              <w:rPr>
                <w:szCs w:val="23"/>
              </w:rPr>
            </w:pPr>
            <w:r w:rsidRPr="00A32BA3">
              <w:rPr>
                <w:szCs w:val="23"/>
              </w:rPr>
              <w:t>Asian</w:t>
            </w:r>
          </w:p>
        </w:tc>
        <w:tc>
          <w:tcPr>
            <w:tcW w:w="1722" w:type="dxa"/>
            <w:tcBorders>
              <w:top w:val="nil"/>
              <w:left w:val="nil"/>
              <w:bottom w:val="nil"/>
              <w:right w:val="nil"/>
            </w:tcBorders>
          </w:tcPr>
          <w:p w14:paraId="1F4E54AF" w14:textId="6C031EE5" w:rsidR="00AF4A6B" w:rsidRPr="00A32BA3" w:rsidRDefault="00AF4A6B" w:rsidP="00AF4A6B">
            <w:pPr>
              <w:jc w:val="right"/>
              <w:rPr>
                <w:szCs w:val="23"/>
              </w:rPr>
            </w:pPr>
            <w:r w:rsidRPr="00A32BA3">
              <w:t>67.2%</w:t>
            </w:r>
          </w:p>
        </w:tc>
        <w:tc>
          <w:tcPr>
            <w:tcW w:w="1722" w:type="dxa"/>
            <w:tcBorders>
              <w:top w:val="nil"/>
              <w:left w:val="nil"/>
              <w:bottom w:val="nil"/>
              <w:right w:val="nil"/>
            </w:tcBorders>
          </w:tcPr>
          <w:p w14:paraId="1B1388F4" w14:textId="7E32F7B6" w:rsidR="00AF4A6B" w:rsidRPr="00A32BA3" w:rsidRDefault="00AF4A6B" w:rsidP="00AF4A6B">
            <w:pPr>
              <w:jc w:val="right"/>
              <w:rPr>
                <w:szCs w:val="23"/>
              </w:rPr>
            </w:pPr>
            <w:r w:rsidRPr="00A32BA3">
              <w:t>63.4%</w:t>
            </w:r>
          </w:p>
        </w:tc>
        <w:tc>
          <w:tcPr>
            <w:tcW w:w="1687" w:type="dxa"/>
            <w:tcBorders>
              <w:top w:val="nil"/>
              <w:left w:val="nil"/>
              <w:bottom w:val="nil"/>
            </w:tcBorders>
          </w:tcPr>
          <w:p w14:paraId="5779C823" w14:textId="08E7C60F" w:rsidR="00AF4A6B" w:rsidRPr="00A32BA3" w:rsidRDefault="00AF4A6B" w:rsidP="00AF4A6B">
            <w:pPr>
              <w:jc w:val="right"/>
              <w:rPr>
                <w:szCs w:val="23"/>
              </w:rPr>
            </w:pPr>
            <w:r w:rsidRPr="00A32BA3">
              <w:t>59.1%</w:t>
            </w:r>
          </w:p>
        </w:tc>
        <w:tc>
          <w:tcPr>
            <w:tcW w:w="1757" w:type="dxa"/>
            <w:tcBorders>
              <w:top w:val="nil"/>
              <w:bottom w:val="nil"/>
              <w:right w:val="single" w:sz="4" w:space="0" w:color="auto"/>
            </w:tcBorders>
            <w:vAlign w:val="bottom"/>
          </w:tcPr>
          <w:p w14:paraId="75FFDC33" w14:textId="3A7D2FA4" w:rsidR="00AF4A6B" w:rsidRPr="00A32BA3" w:rsidRDefault="00AF4A6B" w:rsidP="00AF4A6B">
            <w:pPr>
              <w:jc w:val="right"/>
              <w:rPr>
                <w:szCs w:val="23"/>
              </w:rPr>
            </w:pPr>
            <w:r>
              <w:rPr>
                <w:rFonts w:cs="Calibri"/>
                <w:color w:val="000000"/>
                <w:szCs w:val="23"/>
              </w:rPr>
              <w:t>59.9%</w:t>
            </w:r>
          </w:p>
        </w:tc>
      </w:tr>
      <w:tr w:rsidR="00AF4A6B" w:rsidRPr="00A32BA3" w14:paraId="79F63174" w14:textId="77777777" w:rsidTr="00233889">
        <w:trPr>
          <w:trHeight w:val="255"/>
        </w:trPr>
        <w:tc>
          <w:tcPr>
            <w:tcW w:w="2274" w:type="dxa"/>
            <w:tcBorders>
              <w:top w:val="nil"/>
              <w:left w:val="single" w:sz="4" w:space="0" w:color="auto"/>
              <w:bottom w:val="nil"/>
              <w:right w:val="nil"/>
            </w:tcBorders>
            <w:shd w:val="clear" w:color="auto" w:fill="auto"/>
            <w:noWrap/>
          </w:tcPr>
          <w:p w14:paraId="303C3419" w14:textId="77777777" w:rsidR="00AF4A6B" w:rsidRPr="00A32BA3" w:rsidRDefault="00AF4A6B" w:rsidP="00AF4A6B">
            <w:pPr>
              <w:keepNext/>
              <w:rPr>
                <w:szCs w:val="23"/>
              </w:rPr>
            </w:pPr>
            <w:r w:rsidRPr="00A32BA3">
              <w:rPr>
                <w:szCs w:val="23"/>
              </w:rPr>
              <w:t>European/ Other</w:t>
            </w:r>
          </w:p>
        </w:tc>
        <w:tc>
          <w:tcPr>
            <w:tcW w:w="1722" w:type="dxa"/>
            <w:tcBorders>
              <w:top w:val="nil"/>
              <w:left w:val="nil"/>
              <w:bottom w:val="nil"/>
              <w:right w:val="nil"/>
            </w:tcBorders>
          </w:tcPr>
          <w:p w14:paraId="10A76925" w14:textId="27283307" w:rsidR="00AF4A6B" w:rsidRPr="00A32BA3" w:rsidRDefault="00AF4A6B" w:rsidP="00AF4A6B">
            <w:pPr>
              <w:jc w:val="right"/>
              <w:rPr>
                <w:szCs w:val="23"/>
              </w:rPr>
            </w:pPr>
            <w:r w:rsidRPr="00A32BA3">
              <w:t>81.1%</w:t>
            </w:r>
          </w:p>
        </w:tc>
        <w:tc>
          <w:tcPr>
            <w:tcW w:w="1722" w:type="dxa"/>
            <w:tcBorders>
              <w:top w:val="nil"/>
              <w:left w:val="nil"/>
              <w:bottom w:val="nil"/>
              <w:right w:val="nil"/>
            </w:tcBorders>
          </w:tcPr>
          <w:p w14:paraId="01795D8D" w14:textId="0A8E548F" w:rsidR="00AF4A6B" w:rsidRPr="00A32BA3" w:rsidRDefault="00AF4A6B" w:rsidP="00AF4A6B">
            <w:pPr>
              <w:jc w:val="right"/>
              <w:rPr>
                <w:szCs w:val="23"/>
              </w:rPr>
            </w:pPr>
            <w:r w:rsidRPr="00A32BA3">
              <w:t>80.4%</w:t>
            </w:r>
          </w:p>
        </w:tc>
        <w:tc>
          <w:tcPr>
            <w:tcW w:w="1687" w:type="dxa"/>
            <w:tcBorders>
              <w:top w:val="nil"/>
              <w:left w:val="nil"/>
              <w:bottom w:val="nil"/>
            </w:tcBorders>
          </w:tcPr>
          <w:p w14:paraId="2806AB0A" w14:textId="7FB5131B" w:rsidR="00AF4A6B" w:rsidRPr="00A32BA3" w:rsidRDefault="00AF4A6B" w:rsidP="00AF4A6B">
            <w:pPr>
              <w:jc w:val="right"/>
              <w:rPr>
                <w:szCs w:val="23"/>
              </w:rPr>
            </w:pPr>
            <w:r w:rsidRPr="00A32BA3">
              <w:t>78.0%</w:t>
            </w:r>
          </w:p>
        </w:tc>
        <w:tc>
          <w:tcPr>
            <w:tcW w:w="1757" w:type="dxa"/>
            <w:tcBorders>
              <w:top w:val="nil"/>
              <w:bottom w:val="nil"/>
              <w:right w:val="single" w:sz="4" w:space="0" w:color="auto"/>
            </w:tcBorders>
            <w:vAlign w:val="bottom"/>
          </w:tcPr>
          <w:p w14:paraId="22DC56AF" w14:textId="70366B27" w:rsidR="00AF4A6B" w:rsidRPr="00A32BA3" w:rsidRDefault="00AF4A6B" w:rsidP="00AF4A6B">
            <w:pPr>
              <w:jc w:val="right"/>
              <w:rPr>
                <w:szCs w:val="23"/>
              </w:rPr>
            </w:pPr>
            <w:r>
              <w:rPr>
                <w:rFonts w:cs="Calibri"/>
                <w:color w:val="000000"/>
                <w:szCs w:val="23"/>
              </w:rPr>
              <w:t>77.9%</w:t>
            </w:r>
          </w:p>
        </w:tc>
      </w:tr>
      <w:tr w:rsidR="00AF4A6B" w:rsidRPr="00A32BA3" w14:paraId="73A97559" w14:textId="77777777" w:rsidTr="00233889">
        <w:trPr>
          <w:trHeight w:val="255"/>
        </w:trPr>
        <w:tc>
          <w:tcPr>
            <w:tcW w:w="2274" w:type="dxa"/>
            <w:tcBorders>
              <w:top w:val="nil"/>
              <w:left w:val="single" w:sz="4" w:space="0" w:color="auto"/>
              <w:bottom w:val="single" w:sz="4" w:space="0" w:color="auto"/>
              <w:right w:val="nil"/>
            </w:tcBorders>
            <w:shd w:val="clear" w:color="auto" w:fill="auto"/>
            <w:noWrap/>
            <w:vAlign w:val="bottom"/>
          </w:tcPr>
          <w:p w14:paraId="74D42856" w14:textId="77777777" w:rsidR="00AF4A6B" w:rsidRPr="00A32BA3" w:rsidRDefault="00AF4A6B" w:rsidP="00AF4A6B">
            <w:pPr>
              <w:keepNext/>
              <w:ind w:right="33"/>
              <w:rPr>
                <w:rFonts w:eastAsia="Times New Roman"/>
                <w:b/>
                <w:szCs w:val="23"/>
                <w:lang w:eastAsia="en-AU"/>
              </w:rPr>
            </w:pPr>
            <w:r w:rsidRPr="00A32BA3">
              <w:rPr>
                <w:rFonts w:eastAsia="Times New Roman"/>
                <w:b/>
                <w:szCs w:val="23"/>
                <w:lang w:eastAsia="en-AU"/>
              </w:rPr>
              <w:t>Total</w:t>
            </w:r>
          </w:p>
        </w:tc>
        <w:tc>
          <w:tcPr>
            <w:tcW w:w="1722" w:type="dxa"/>
            <w:tcBorders>
              <w:top w:val="nil"/>
              <w:left w:val="nil"/>
              <w:bottom w:val="single" w:sz="4" w:space="0" w:color="auto"/>
              <w:right w:val="nil"/>
            </w:tcBorders>
          </w:tcPr>
          <w:p w14:paraId="0A1C50C6" w14:textId="19F32F85" w:rsidR="00AF4A6B" w:rsidRPr="00A32BA3" w:rsidRDefault="00AF4A6B" w:rsidP="00AF4A6B">
            <w:pPr>
              <w:jc w:val="right"/>
              <w:rPr>
                <w:b/>
                <w:bCs/>
                <w:szCs w:val="23"/>
              </w:rPr>
            </w:pPr>
            <w:r w:rsidRPr="00A32BA3">
              <w:rPr>
                <w:b/>
              </w:rPr>
              <w:t>76.4%</w:t>
            </w:r>
          </w:p>
        </w:tc>
        <w:tc>
          <w:tcPr>
            <w:tcW w:w="1722" w:type="dxa"/>
            <w:tcBorders>
              <w:top w:val="nil"/>
              <w:left w:val="nil"/>
              <w:bottom w:val="single" w:sz="4" w:space="0" w:color="auto"/>
              <w:right w:val="nil"/>
            </w:tcBorders>
          </w:tcPr>
          <w:p w14:paraId="7B537433" w14:textId="6D2A2881" w:rsidR="00AF4A6B" w:rsidRPr="00A32BA3" w:rsidRDefault="00AF4A6B" w:rsidP="00AF4A6B">
            <w:pPr>
              <w:jc w:val="right"/>
              <w:rPr>
                <w:b/>
                <w:bCs/>
                <w:iCs/>
                <w:szCs w:val="23"/>
              </w:rPr>
            </w:pPr>
            <w:r w:rsidRPr="00A32BA3">
              <w:rPr>
                <w:b/>
              </w:rPr>
              <w:t>74.8%</w:t>
            </w:r>
          </w:p>
        </w:tc>
        <w:tc>
          <w:tcPr>
            <w:tcW w:w="1687" w:type="dxa"/>
            <w:tcBorders>
              <w:top w:val="nil"/>
              <w:left w:val="nil"/>
              <w:bottom w:val="single" w:sz="4" w:space="0" w:color="auto"/>
            </w:tcBorders>
          </w:tcPr>
          <w:p w14:paraId="4B9DB22D" w14:textId="1A5EBEA6" w:rsidR="00AF4A6B" w:rsidRPr="00AF4A6B" w:rsidRDefault="00AF4A6B" w:rsidP="00AF4A6B">
            <w:pPr>
              <w:jc w:val="right"/>
              <w:rPr>
                <w:b/>
                <w:bCs/>
                <w:szCs w:val="23"/>
              </w:rPr>
            </w:pPr>
            <w:r w:rsidRPr="00AF4A6B">
              <w:rPr>
                <w:b/>
                <w:bCs/>
              </w:rPr>
              <w:t>72.1%</w:t>
            </w:r>
          </w:p>
        </w:tc>
        <w:tc>
          <w:tcPr>
            <w:tcW w:w="1757" w:type="dxa"/>
            <w:tcBorders>
              <w:top w:val="nil"/>
              <w:bottom w:val="single" w:sz="4" w:space="0" w:color="auto"/>
              <w:right w:val="single" w:sz="4" w:space="0" w:color="auto"/>
            </w:tcBorders>
            <w:vAlign w:val="bottom"/>
          </w:tcPr>
          <w:p w14:paraId="7BC946AE" w14:textId="552D7DC4" w:rsidR="00AF4A6B" w:rsidRPr="00AF4A6B" w:rsidRDefault="00AF4A6B" w:rsidP="00AF4A6B">
            <w:pPr>
              <w:jc w:val="right"/>
              <w:rPr>
                <w:b/>
                <w:bCs/>
                <w:szCs w:val="23"/>
              </w:rPr>
            </w:pPr>
            <w:r w:rsidRPr="00AF4A6B">
              <w:rPr>
                <w:rFonts w:cs="Calibri"/>
                <w:b/>
                <w:bCs/>
                <w:color w:val="000000"/>
                <w:szCs w:val="23"/>
              </w:rPr>
              <w:t>72.1%</w:t>
            </w:r>
          </w:p>
        </w:tc>
      </w:tr>
    </w:tbl>
    <w:p w14:paraId="141276B6" w14:textId="77777777" w:rsidR="00D86F7B" w:rsidRPr="00A32BA3" w:rsidRDefault="003B4151" w:rsidP="00D86F7B">
      <w:pPr>
        <w:rPr>
          <w:i/>
          <w:iCs/>
          <w:sz w:val="20"/>
          <w:szCs w:val="20"/>
        </w:rPr>
      </w:pPr>
      <w:r w:rsidRPr="00A32BA3">
        <w:rPr>
          <w:i/>
          <w:sz w:val="20"/>
        </w:rPr>
        <w:t xml:space="preserve">Note: </w:t>
      </w:r>
    </w:p>
    <w:p w14:paraId="569E5AE9" w14:textId="77777777" w:rsidR="00D86F7B" w:rsidRPr="00A32BA3" w:rsidRDefault="00D86F7B" w:rsidP="00D86F7B">
      <w:pPr>
        <w:rPr>
          <w:rFonts w:ascii="Arial" w:hAnsi="Arial" w:cs="Arial"/>
          <w:sz w:val="20"/>
          <w:szCs w:val="20"/>
        </w:rPr>
      </w:pPr>
      <w:r w:rsidRPr="00A32BA3">
        <w:rPr>
          <w:i/>
          <w:iCs/>
          <w:sz w:val="20"/>
          <w:szCs w:val="20"/>
        </w:rPr>
        <w:t>Updated hysterectomy estimates and population projections were used to calculate coverage for 31 December 2017 and 30 June 2018 (2017 update 2013 Census and 2018 update 2013 Census, respectively). Original population projection estimates were used to calculate coverage for 30 June 2017 and prior.</w:t>
      </w:r>
    </w:p>
    <w:p w14:paraId="7186D5AD" w14:textId="77777777" w:rsidR="00BA32D1" w:rsidRPr="00A32BA3" w:rsidRDefault="00BA32D1" w:rsidP="0054717F">
      <w:pPr>
        <w:ind w:right="544"/>
        <w:jc w:val="both"/>
        <w:rPr>
          <w:i/>
          <w:sz w:val="20"/>
        </w:rPr>
        <w:sectPr w:rsidR="00BA32D1" w:rsidRPr="00A32BA3" w:rsidSect="008A3FC6">
          <w:headerReference w:type="default" r:id="rId160"/>
          <w:footerReference w:type="default" r:id="rId161"/>
          <w:pgSz w:w="11907" w:h="16839" w:code="9"/>
          <w:pgMar w:top="1440" w:right="1417" w:bottom="1276" w:left="1440" w:header="708" w:footer="567" w:gutter="0"/>
          <w:cols w:space="708"/>
          <w:docGrid w:linePitch="360"/>
        </w:sectPr>
      </w:pPr>
      <w:bookmarkStart w:id="2842" w:name="_Toc276457779"/>
      <w:bookmarkStart w:id="2843" w:name="_Toc471467039"/>
      <w:bookmarkStart w:id="2844" w:name="_Toc475630232"/>
      <w:bookmarkStart w:id="2845" w:name="_Toc482704709"/>
      <w:bookmarkStart w:id="2846" w:name="_Toc509928467"/>
    </w:p>
    <w:p w14:paraId="2063726C" w14:textId="6CA27445" w:rsidR="00B82569" w:rsidRPr="00A32BA3" w:rsidRDefault="00B82569" w:rsidP="00B82569">
      <w:pPr>
        <w:pStyle w:val="Heading3"/>
        <w:rPr>
          <w:noProof/>
          <w:lang w:eastAsia="en-AU"/>
        </w:rPr>
      </w:pPr>
      <w:bookmarkStart w:id="2847" w:name="_Toc499646780"/>
      <w:bookmarkStart w:id="2848" w:name="_Toc528676069"/>
      <w:bookmarkStart w:id="2849" w:name="_Toc67661121"/>
      <w:bookmarkStart w:id="2850" w:name="_Toc528676070"/>
      <w:bookmarkStart w:id="2851" w:name="_Toc2170056"/>
      <w:r w:rsidRPr="00A32BA3">
        <w:t xml:space="preserve">Indicator 1.2 – </w:t>
      </w:r>
      <w:r w:rsidRPr="00A32BA3">
        <w:rPr>
          <w:noProof/>
          <w:lang w:eastAsia="en-AU"/>
        </w:rPr>
        <w:t>Regularity of screening</w:t>
      </w:r>
      <w:bookmarkEnd w:id="2847"/>
      <w:bookmarkEnd w:id="2848"/>
      <w:bookmarkEnd w:id="2849"/>
    </w:p>
    <w:p w14:paraId="2F53623E" w14:textId="77777777" w:rsidR="00B82569" w:rsidRPr="00A32BA3" w:rsidRDefault="00B82569" w:rsidP="00B82569">
      <w:pPr>
        <w:rPr>
          <w:lang w:eastAsia="en-AU"/>
        </w:rPr>
      </w:pPr>
    </w:p>
    <w:p w14:paraId="22296703" w14:textId="5222D9D2" w:rsidR="00B82569" w:rsidRPr="00A32BA3" w:rsidRDefault="00B82569" w:rsidP="00B82569">
      <w:pPr>
        <w:pStyle w:val="Caption"/>
      </w:pPr>
      <w:bookmarkStart w:id="2852" w:name="_Ref11415733"/>
      <w:bookmarkStart w:id="2853" w:name="_Ref11415657"/>
      <w:bookmarkStart w:id="2854" w:name="_Toc68087945"/>
      <w:r w:rsidRPr="00A32BA3">
        <w:t xml:space="preserve">Table </w:t>
      </w:r>
      <w:r w:rsidR="00BA6180" w:rsidRPr="00A32BA3">
        <w:rPr>
          <w:noProof/>
        </w:rPr>
        <w:fldChar w:fldCharType="begin"/>
      </w:r>
      <w:r w:rsidR="00BA6180" w:rsidRPr="00A32BA3">
        <w:rPr>
          <w:noProof/>
        </w:rPr>
        <w:instrText xml:space="preserve"> SEQ Table \* ARABIC </w:instrText>
      </w:r>
      <w:r w:rsidR="00BA6180" w:rsidRPr="00A32BA3">
        <w:rPr>
          <w:noProof/>
        </w:rPr>
        <w:fldChar w:fldCharType="separate"/>
      </w:r>
      <w:r w:rsidR="00AB4C14">
        <w:rPr>
          <w:noProof/>
        </w:rPr>
        <w:t>40</w:t>
      </w:r>
      <w:r w:rsidR="00BA6180" w:rsidRPr="00A32BA3">
        <w:rPr>
          <w:noProof/>
        </w:rPr>
        <w:fldChar w:fldCharType="end"/>
      </w:r>
      <w:bookmarkEnd w:id="2852"/>
      <w:r w:rsidRPr="00A32BA3">
        <w:t xml:space="preserve"> - Routine (3-yearly) repeat screening interval (number of cytology tests), by ethnicity, 2014-2018</w:t>
      </w:r>
      <w:bookmarkEnd w:id="2853"/>
      <w:bookmarkEnd w:id="2854"/>
    </w:p>
    <w:tbl>
      <w:tblPr>
        <w:tblW w:w="13686" w:type="dxa"/>
        <w:tblInd w:w="108" w:type="dxa"/>
        <w:tblLook w:val="04A0" w:firstRow="1" w:lastRow="0" w:firstColumn="1" w:lastColumn="0" w:noHBand="0" w:noVBand="1"/>
      </w:tblPr>
      <w:tblGrid>
        <w:gridCol w:w="1340"/>
        <w:gridCol w:w="1212"/>
        <w:gridCol w:w="960"/>
        <w:gridCol w:w="960"/>
        <w:gridCol w:w="1198"/>
        <w:gridCol w:w="960"/>
        <w:gridCol w:w="960"/>
        <w:gridCol w:w="1057"/>
        <w:gridCol w:w="960"/>
        <w:gridCol w:w="960"/>
        <w:gridCol w:w="1199"/>
        <w:gridCol w:w="960"/>
        <w:gridCol w:w="960"/>
      </w:tblGrid>
      <w:tr w:rsidR="007E6664" w:rsidRPr="00A32BA3" w14:paraId="3430DC3C" w14:textId="77777777" w:rsidTr="00B46622">
        <w:trPr>
          <w:trHeight w:val="315"/>
        </w:trPr>
        <w:tc>
          <w:tcPr>
            <w:tcW w:w="1340" w:type="dxa"/>
            <w:tcBorders>
              <w:top w:val="single" w:sz="4" w:space="0" w:color="auto"/>
              <w:left w:val="single" w:sz="4" w:space="0" w:color="auto"/>
              <w:bottom w:val="nil"/>
              <w:right w:val="nil"/>
            </w:tcBorders>
            <w:shd w:val="clear" w:color="auto" w:fill="auto"/>
            <w:vAlign w:val="center"/>
            <w:hideMark/>
          </w:tcPr>
          <w:p w14:paraId="2961A666" w14:textId="77777777" w:rsidR="00B82569" w:rsidRPr="00A32BA3" w:rsidRDefault="00B82569" w:rsidP="00B82569">
            <w:pPr>
              <w:rPr>
                <w:rFonts w:eastAsia="Times New Roman"/>
                <w:b/>
                <w:bCs/>
                <w:sz w:val="18"/>
                <w:szCs w:val="18"/>
                <w:lang w:eastAsia="en-AU"/>
              </w:rPr>
            </w:pPr>
            <w:r w:rsidRPr="00A32BA3">
              <w:rPr>
                <w:rFonts w:eastAsia="Times New Roman"/>
                <w:b/>
                <w:bCs/>
                <w:sz w:val="18"/>
                <w:szCs w:val="18"/>
                <w:lang w:eastAsia="en-AU"/>
              </w:rPr>
              <w:t> </w:t>
            </w:r>
          </w:p>
        </w:tc>
        <w:tc>
          <w:tcPr>
            <w:tcW w:w="3132" w:type="dxa"/>
            <w:gridSpan w:val="3"/>
            <w:tcBorders>
              <w:top w:val="single" w:sz="4" w:space="0" w:color="auto"/>
              <w:left w:val="nil"/>
              <w:bottom w:val="single" w:sz="8" w:space="0" w:color="auto"/>
              <w:right w:val="single" w:sz="8" w:space="0" w:color="000000"/>
            </w:tcBorders>
            <w:shd w:val="clear" w:color="auto" w:fill="auto"/>
            <w:vAlign w:val="center"/>
            <w:hideMark/>
          </w:tcPr>
          <w:p w14:paraId="22395566" w14:textId="77777777" w:rsidR="00B82569" w:rsidRPr="00A32BA3" w:rsidRDefault="00B82569" w:rsidP="00B46622">
            <w:pPr>
              <w:jc w:val="center"/>
              <w:rPr>
                <w:rFonts w:eastAsia="Times New Roman"/>
                <w:b/>
                <w:bCs/>
                <w:sz w:val="18"/>
                <w:szCs w:val="18"/>
                <w:lang w:eastAsia="en-AU"/>
              </w:rPr>
            </w:pPr>
            <w:r w:rsidRPr="00A32BA3">
              <w:rPr>
                <w:rFonts w:eastAsia="Times New Roman"/>
                <w:b/>
                <w:bCs/>
                <w:sz w:val="18"/>
                <w:szCs w:val="18"/>
                <w:lang w:eastAsia="en-AU"/>
              </w:rPr>
              <w:t>Māori women</w:t>
            </w:r>
          </w:p>
        </w:tc>
        <w:tc>
          <w:tcPr>
            <w:tcW w:w="3118" w:type="dxa"/>
            <w:gridSpan w:val="3"/>
            <w:tcBorders>
              <w:top w:val="single" w:sz="4" w:space="0" w:color="auto"/>
              <w:left w:val="nil"/>
              <w:bottom w:val="single" w:sz="8" w:space="0" w:color="auto"/>
              <w:right w:val="single" w:sz="8" w:space="0" w:color="000000"/>
            </w:tcBorders>
            <w:shd w:val="clear" w:color="auto" w:fill="auto"/>
            <w:vAlign w:val="center"/>
            <w:hideMark/>
          </w:tcPr>
          <w:p w14:paraId="0C8DE254" w14:textId="77777777" w:rsidR="00B82569" w:rsidRPr="00A32BA3" w:rsidRDefault="00B82569" w:rsidP="00B46622">
            <w:pPr>
              <w:jc w:val="center"/>
              <w:rPr>
                <w:rFonts w:eastAsia="Times New Roman"/>
                <w:b/>
                <w:bCs/>
                <w:sz w:val="18"/>
                <w:szCs w:val="18"/>
                <w:lang w:eastAsia="en-AU"/>
              </w:rPr>
            </w:pPr>
            <w:r w:rsidRPr="00A32BA3">
              <w:rPr>
                <w:rFonts w:eastAsia="Times New Roman"/>
                <w:b/>
                <w:bCs/>
                <w:sz w:val="18"/>
                <w:szCs w:val="18"/>
                <w:lang w:eastAsia="en-AU"/>
              </w:rPr>
              <w:t>Pacific women</w:t>
            </w:r>
          </w:p>
        </w:tc>
        <w:tc>
          <w:tcPr>
            <w:tcW w:w="2977" w:type="dxa"/>
            <w:gridSpan w:val="3"/>
            <w:tcBorders>
              <w:top w:val="single" w:sz="4" w:space="0" w:color="auto"/>
              <w:left w:val="nil"/>
              <w:bottom w:val="single" w:sz="8" w:space="0" w:color="auto"/>
              <w:right w:val="single" w:sz="8" w:space="0" w:color="000000"/>
            </w:tcBorders>
            <w:shd w:val="clear" w:color="auto" w:fill="auto"/>
            <w:vAlign w:val="center"/>
            <w:hideMark/>
          </w:tcPr>
          <w:p w14:paraId="3A3073CD" w14:textId="77777777" w:rsidR="00B82569" w:rsidRPr="00A32BA3" w:rsidRDefault="00B82569" w:rsidP="00B46622">
            <w:pPr>
              <w:jc w:val="center"/>
              <w:rPr>
                <w:rFonts w:eastAsia="Times New Roman"/>
                <w:b/>
                <w:bCs/>
                <w:sz w:val="18"/>
                <w:szCs w:val="18"/>
                <w:lang w:eastAsia="en-AU"/>
              </w:rPr>
            </w:pPr>
            <w:r w:rsidRPr="00A32BA3">
              <w:rPr>
                <w:rFonts w:eastAsia="Times New Roman"/>
                <w:b/>
                <w:bCs/>
                <w:sz w:val="18"/>
                <w:szCs w:val="18"/>
                <w:lang w:eastAsia="en-AU"/>
              </w:rPr>
              <w:t>Asian women</w:t>
            </w:r>
          </w:p>
        </w:tc>
        <w:tc>
          <w:tcPr>
            <w:tcW w:w="3119" w:type="dxa"/>
            <w:gridSpan w:val="3"/>
            <w:tcBorders>
              <w:top w:val="single" w:sz="4" w:space="0" w:color="auto"/>
              <w:left w:val="nil"/>
              <w:bottom w:val="single" w:sz="8" w:space="0" w:color="auto"/>
              <w:right w:val="single" w:sz="4" w:space="0" w:color="auto"/>
            </w:tcBorders>
            <w:shd w:val="clear" w:color="auto" w:fill="auto"/>
            <w:vAlign w:val="center"/>
            <w:hideMark/>
          </w:tcPr>
          <w:p w14:paraId="6FD75DA8" w14:textId="77777777" w:rsidR="00B82569" w:rsidRPr="00A32BA3" w:rsidRDefault="00B82569" w:rsidP="00B46622">
            <w:pPr>
              <w:jc w:val="center"/>
              <w:rPr>
                <w:rFonts w:eastAsia="Times New Roman"/>
                <w:b/>
                <w:bCs/>
                <w:sz w:val="18"/>
                <w:szCs w:val="18"/>
                <w:lang w:eastAsia="en-AU"/>
              </w:rPr>
            </w:pPr>
            <w:r w:rsidRPr="00A32BA3">
              <w:rPr>
                <w:rFonts w:eastAsia="Times New Roman"/>
                <w:b/>
                <w:bCs/>
                <w:sz w:val="18"/>
                <w:szCs w:val="18"/>
                <w:lang w:eastAsia="en-AU"/>
              </w:rPr>
              <w:t>European/ Other women</w:t>
            </w:r>
          </w:p>
        </w:tc>
      </w:tr>
      <w:tr w:rsidR="007E6664" w:rsidRPr="00A32BA3" w14:paraId="048A7FD6" w14:textId="77777777" w:rsidTr="00B46622">
        <w:trPr>
          <w:trHeight w:val="315"/>
        </w:trPr>
        <w:tc>
          <w:tcPr>
            <w:tcW w:w="1340" w:type="dxa"/>
            <w:tcBorders>
              <w:top w:val="nil"/>
              <w:left w:val="single" w:sz="4" w:space="0" w:color="auto"/>
              <w:bottom w:val="single" w:sz="8" w:space="0" w:color="auto"/>
              <w:right w:val="nil"/>
            </w:tcBorders>
            <w:shd w:val="clear" w:color="auto" w:fill="auto"/>
            <w:vAlign w:val="center"/>
            <w:hideMark/>
          </w:tcPr>
          <w:p w14:paraId="517DBA58" w14:textId="77777777" w:rsidR="00B82569" w:rsidRPr="00A32BA3" w:rsidRDefault="00B82569" w:rsidP="00B82569">
            <w:pPr>
              <w:rPr>
                <w:rFonts w:eastAsia="Times New Roman"/>
                <w:b/>
                <w:bCs/>
                <w:sz w:val="18"/>
                <w:szCs w:val="18"/>
                <w:lang w:eastAsia="en-AU"/>
              </w:rPr>
            </w:pPr>
            <w:r w:rsidRPr="00A32BA3">
              <w:rPr>
                <w:rFonts w:eastAsia="Times New Roman"/>
                <w:b/>
                <w:bCs/>
                <w:sz w:val="18"/>
                <w:szCs w:val="18"/>
                <w:lang w:eastAsia="en-AU"/>
              </w:rPr>
              <w:t>Quarter</w:t>
            </w:r>
          </w:p>
        </w:tc>
        <w:tc>
          <w:tcPr>
            <w:tcW w:w="1212" w:type="dxa"/>
            <w:tcBorders>
              <w:top w:val="nil"/>
              <w:left w:val="nil"/>
              <w:bottom w:val="single" w:sz="8" w:space="0" w:color="auto"/>
              <w:right w:val="nil"/>
            </w:tcBorders>
            <w:shd w:val="clear" w:color="auto" w:fill="auto"/>
            <w:vAlign w:val="center"/>
            <w:hideMark/>
          </w:tcPr>
          <w:p w14:paraId="5F62A5EC"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66843469"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78DB8CA3"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Late</w:t>
            </w:r>
          </w:p>
        </w:tc>
        <w:tc>
          <w:tcPr>
            <w:tcW w:w="1198" w:type="dxa"/>
            <w:tcBorders>
              <w:top w:val="nil"/>
              <w:left w:val="nil"/>
              <w:bottom w:val="single" w:sz="8" w:space="0" w:color="auto"/>
              <w:right w:val="nil"/>
            </w:tcBorders>
            <w:shd w:val="clear" w:color="auto" w:fill="auto"/>
            <w:vAlign w:val="center"/>
            <w:hideMark/>
          </w:tcPr>
          <w:p w14:paraId="19AF4A05"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74B75E95"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39B45FE2"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Late</w:t>
            </w:r>
          </w:p>
        </w:tc>
        <w:tc>
          <w:tcPr>
            <w:tcW w:w="1057" w:type="dxa"/>
            <w:tcBorders>
              <w:top w:val="nil"/>
              <w:left w:val="nil"/>
              <w:bottom w:val="single" w:sz="8" w:space="0" w:color="auto"/>
              <w:right w:val="nil"/>
            </w:tcBorders>
            <w:shd w:val="clear" w:color="auto" w:fill="auto"/>
            <w:vAlign w:val="center"/>
            <w:hideMark/>
          </w:tcPr>
          <w:p w14:paraId="57CF2E5A"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423216F3"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16A74378"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Late</w:t>
            </w:r>
          </w:p>
        </w:tc>
        <w:tc>
          <w:tcPr>
            <w:tcW w:w="1199" w:type="dxa"/>
            <w:tcBorders>
              <w:top w:val="nil"/>
              <w:left w:val="nil"/>
              <w:bottom w:val="single" w:sz="8" w:space="0" w:color="auto"/>
              <w:right w:val="nil"/>
            </w:tcBorders>
            <w:shd w:val="clear" w:color="auto" w:fill="auto"/>
            <w:vAlign w:val="center"/>
            <w:hideMark/>
          </w:tcPr>
          <w:p w14:paraId="29D4083E"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464D0E76"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On-time</w:t>
            </w:r>
          </w:p>
        </w:tc>
        <w:tc>
          <w:tcPr>
            <w:tcW w:w="960" w:type="dxa"/>
            <w:tcBorders>
              <w:top w:val="nil"/>
              <w:left w:val="nil"/>
              <w:bottom w:val="single" w:sz="8" w:space="0" w:color="auto"/>
              <w:right w:val="single" w:sz="4" w:space="0" w:color="auto"/>
            </w:tcBorders>
            <w:shd w:val="clear" w:color="auto" w:fill="auto"/>
            <w:vAlign w:val="center"/>
            <w:hideMark/>
          </w:tcPr>
          <w:p w14:paraId="153099D7" w14:textId="77777777" w:rsidR="00B82569" w:rsidRPr="00A32BA3" w:rsidRDefault="00B82569" w:rsidP="00B46622">
            <w:pPr>
              <w:jc w:val="right"/>
              <w:rPr>
                <w:rFonts w:eastAsia="Times New Roman"/>
                <w:b/>
                <w:bCs/>
                <w:sz w:val="18"/>
                <w:szCs w:val="18"/>
                <w:lang w:eastAsia="en-AU"/>
              </w:rPr>
            </w:pPr>
            <w:r w:rsidRPr="00A32BA3">
              <w:rPr>
                <w:rFonts w:eastAsia="Times New Roman"/>
                <w:b/>
                <w:bCs/>
                <w:sz w:val="18"/>
                <w:szCs w:val="18"/>
                <w:lang w:eastAsia="en-AU"/>
              </w:rPr>
              <w:t>Late</w:t>
            </w:r>
          </w:p>
        </w:tc>
      </w:tr>
      <w:tr w:rsidR="007E6664" w:rsidRPr="00A32BA3" w14:paraId="600A7F5F" w14:textId="77777777" w:rsidTr="00B46622">
        <w:trPr>
          <w:trHeight w:val="315"/>
        </w:trPr>
        <w:tc>
          <w:tcPr>
            <w:tcW w:w="1340" w:type="dxa"/>
            <w:tcBorders>
              <w:top w:val="nil"/>
              <w:left w:val="single" w:sz="4" w:space="0" w:color="auto"/>
              <w:bottom w:val="nil"/>
              <w:right w:val="nil"/>
            </w:tcBorders>
            <w:shd w:val="clear" w:color="000000" w:fill="C0C0C0"/>
            <w:vAlign w:val="center"/>
            <w:hideMark/>
          </w:tcPr>
          <w:p w14:paraId="5056E718" w14:textId="08442AC8" w:rsidR="00B82569" w:rsidRPr="00A32BA3" w:rsidRDefault="00B82569" w:rsidP="00B82569">
            <w:pPr>
              <w:rPr>
                <w:rFonts w:eastAsia="Times New Roman"/>
                <w:sz w:val="18"/>
                <w:szCs w:val="18"/>
                <w:lang w:eastAsia="en-AU"/>
              </w:rPr>
            </w:pPr>
            <w:r w:rsidRPr="00A32BA3">
              <w:rPr>
                <w:sz w:val="18"/>
                <w:szCs w:val="18"/>
              </w:rPr>
              <w:t>Jan-Mar 2014</w:t>
            </w:r>
          </w:p>
        </w:tc>
        <w:tc>
          <w:tcPr>
            <w:tcW w:w="1212" w:type="dxa"/>
            <w:tcBorders>
              <w:top w:val="nil"/>
              <w:left w:val="nil"/>
              <w:bottom w:val="nil"/>
              <w:right w:val="nil"/>
            </w:tcBorders>
            <w:shd w:val="clear" w:color="000000" w:fill="C0C0C0"/>
            <w:vAlign w:val="center"/>
          </w:tcPr>
          <w:p w14:paraId="30EC5FF5" w14:textId="78B21CB7" w:rsidR="00B82569" w:rsidRPr="00A32BA3" w:rsidRDefault="00B82569" w:rsidP="00B46622">
            <w:pPr>
              <w:jc w:val="right"/>
              <w:rPr>
                <w:rFonts w:eastAsia="Times New Roman"/>
                <w:sz w:val="18"/>
                <w:szCs w:val="18"/>
                <w:lang w:eastAsia="en-AU"/>
              </w:rPr>
            </w:pPr>
            <w:r w:rsidRPr="00A32BA3">
              <w:rPr>
                <w:sz w:val="18"/>
                <w:szCs w:val="18"/>
              </w:rPr>
              <w:t>1,009</w:t>
            </w:r>
          </w:p>
        </w:tc>
        <w:tc>
          <w:tcPr>
            <w:tcW w:w="960" w:type="dxa"/>
            <w:tcBorders>
              <w:top w:val="nil"/>
              <w:left w:val="nil"/>
              <w:bottom w:val="nil"/>
              <w:right w:val="nil"/>
            </w:tcBorders>
            <w:shd w:val="clear" w:color="000000" w:fill="C0C0C0"/>
            <w:vAlign w:val="center"/>
          </w:tcPr>
          <w:p w14:paraId="772A047B" w14:textId="1D70F9C6" w:rsidR="00B82569" w:rsidRPr="00A32BA3" w:rsidRDefault="00B82569" w:rsidP="00B46622">
            <w:pPr>
              <w:jc w:val="right"/>
              <w:rPr>
                <w:rFonts w:eastAsia="Times New Roman"/>
                <w:sz w:val="18"/>
                <w:szCs w:val="18"/>
                <w:lang w:eastAsia="en-AU"/>
              </w:rPr>
            </w:pPr>
            <w:r w:rsidRPr="00A32BA3">
              <w:rPr>
                <w:sz w:val="18"/>
                <w:szCs w:val="18"/>
              </w:rPr>
              <w:t>2,757</w:t>
            </w:r>
          </w:p>
        </w:tc>
        <w:tc>
          <w:tcPr>
            <w:tcW w:w="960" w:type="dxa"/>
            <w:tcBorders>
              <w:top w:val="nil"/>
              <w:left w:val="nil"/>
              <w:bottom w:val="nil"/>
              <w:right w:val="nil"/>
            </w:tcBorders>
            <w:shd w:val="clear" w:color="000000" w:fill="C0C0C0"/>
            <w:vAlign w:val="center"/>
          </w:tcPr>
          <w:p w14:paraId="21FAD1A8" w14:textId="0FC48FB9" w:rsidR="00B82569" w:rsidRPr="00A32BA3" w:rsidRDefault="00B82569" w:rsidP="00B46622">
            <w:pPr>
              <w:jc w:val="right"/>
              <w:rPr>
                <w:rFonts w:eastAsia="Times New Roman"/>
                <w:sz w:val="18"/>
                <w:szCs w:val="18"/>
                <w:lang w:eastAsia="en-AU"/>
              </w:rPr>
            </w:pPr>
            <w:r w:rsidRPr="00A32BA3">
              <w:rPr>
                <w:sz w:val="18"/>
                <w:szCs w:val="18"/>
              </w:rPr>
              <w:t>1,628</w:t>
            </w:r>
          </w:p>
        </w:tc>
        <w:tc>
          <w:tcPr>
            <w:tcW w:w="1198" w:type="dxa"/>
            <w:tcBorders>
              <w:top w:val="single" w:sz="8" w:space="0" w:color="auto"/>
              <w:left w:val="single" w:sz="8" w:space="0" w:color="auto"/>
              <w:bottom w:val="nil"/>
              <w:right w:val="nil"/>
            </w:tcBorders>
            <w:shd w:val="clear" w:color="000000" w:fill="C0C0C0"/>
            <w:vAlign w:val="center"/>
          </w:tcPr>
          <w:p w14:paraId="2E49CDF5" w14:textId="2BD64AF1" w:rsidR="00B82569" w:rsidRPr="00A32BA3" w:rsidRDefault="00B82569" w:rsidP="00B46622">
            <w:pPr>
              <w:jc w:val="right"/>
              <w:rPr>
                <w:rFonts w:eastAsia="Times New Roman"/>
                <w:sz w:val="18"/>
                <w:szCs w:val="18"/>
                <w:lang w:eastAsia="en-AU"/>
              </w:rPr>
            </w:pPr>
            <w:r w:rsidRPr="00A32BA3">
              <w:rPr>
                <w:sz w:val="18"/>
                <w:szCs w:val="18"/>
              </w:rPr>
              <w:t>325</w:t>
            </w:r>
          </w:p>
        </w:tc>
        <w:tc>
          <w:tcPr>
            <w:tcW w:w="960" w:type="dxa"/>
            <w:tcBorders>
              <w:top w:val="nil"/>
              <w:left w:val="nil"/>
              <w:bottom w:val="nil"/>
              <w:right w:val="nil"/>
            </w:tcBorders>
            <w:shd w:val="clear" w:color="000000" w:fill="C0C0C0"/>
            <w:vAlign w:val="center"/>
          </w:tcPr>
          <w:p w14:paraId="606F051F" w14:textId="14807061" w:rsidR="00B82569" w:rsidRPr="00A32BA3" w:rsidRDefault="00B82569" w:rsidP="00B46622">
            <w:pPr>
              <w:jc w:val="right"/>
              <w:rPr>
                <w:rFonts w:eastAsia="Times New Roman"/>
                <w:sz w:val="18"/>
                <w:szCs w:val="18"/>
                <w:lang w:eastAsia="en-AU"/>
              </w:rPr>
            </w:pPr>
            <w:r w:rsidRPr="00A32BA3">
              <w:rPr>
                <w:sz w:val="18"/>
                <w:szCs w:val="18"/>
              </w:rPr>
              <w:t>1,218</w:t>
            </w:r>
          </w:p>
        </w:tc>
        <w:tc>
          <w:tcPr>
            <w:tcW w:w="960" w:type="dxa"/>
            <w:tcBorders>
              <w:top w:val="nil"/>
              <w:left w:val="nil"/>
              <w:bottom w:val="nil"/>
              <w:right w:val="single" w:sz="8" w:space="0" w:color="000000"/>
            </w:tcBorders>
            <w:shd w:val="clear" w:color="000000" w:fill="C0C0C0"/>
            <w:vAlign w:val="center"/>
          </w:tcPr>
          <w:p w14:paraId="1E245D4A" w14:textId="7C6B63E8" w:rsidR="00B82569" w:rsidRPr="00A32BA3" w:rsidRDefault="00B82569" w:rsidP="00B46622">
            <w:pPr>
              <w:jc w:val="right"/>
              <w:rPr>
                <w:rFonts w:eastAsia="Times New Roman"/>
                <w:sz w:val="18"/>
                <w:szCs w:val="18"/>
                <w:lang w:eastAsia="en-AU"/>
              </w:rPr>
            </w:pPr>
            <w:r w:rsidRPr="00A32BA3">
              <w:rPr>
                <w:sz w:val="18"/>
                <w:szCs w:val="18"/>
              </w:rPr>
              <w:t>799</w:t>
            </w:r>
          </w:p>
        </w:tc>
        <w:tc>
          <w:tcPr>
            <w:tcW w:w="1057" w:type="dxa"/>
            <w:tcBorders>
              <w:top w:val="nil"/>
              <w:left w:val="nil"/>
              <w:bottom w:val="nil"/>
              <w:right w:val="nil"/>
            </w:tcBorders>
            <w:shd w:val="clear" w:color="000000" w:fill="C0C0C0"/>
            <w:vAlign w:val="center"/>
          </w:tcPr>
          <w:p w14:paraId="741BB05A" w14:textId="652AB620" w:rsidR="00B82569" w:rsidRPr="00A32BA3" w:rsidRDefault="00B82569" w:rsidP="00B46622">
            <w:pPr>
              <w:jc w:val="right"/>
              <w:rPr>
                <w:rFonts w:eastAsia="Times New Roman"/>
                <w:sz w:val="18"/>
                <w:szCs w:val="18"/>
                <w:lang w:eastAsia="en-AU"/>
              </w:rPr>
            </w:pPr>
            <w:r w:rsidRPr="00A32BA3">
              <w:rPr>
                <w:sz w:val="18"/>
                <w:szCs w:val="18"/>
              </w:rPr>
              <w:t>1,069</w:t>
            </w:r>
          </w:p>
        </w:tc>
        <w:tc>
          <w:tcPr>
            <w:tcW w:w="960" w:type="dxa"/>
            <w:tcBorders>
              <w:top w:val="nil"/>
              <w:left w:val="nil"/>
              <w:bottom w:val="nil"/>
              <w:right w:val="nil"/>
            </w:tcBorders>
            <w:shd w:val="clear" w:color="000000" w:fill="C0C0C0"/>
            <w:vAlign w:val="center"/>
          </w:tcPr>
          <w:p w14:paraId="6549700B" w14:textId="5011DC38" w:rsidR="00B82569" w:rsidRPr="00A32BA3" w:rsidRDefault="00B82569" w:rsidP="00B46622">
            <w:pPr>
              <w:jc w:val="right"/>
              <w:rPr>
                <w:rFonts w:eastAsia="Times New Roman"/>
                <w:sz w:val="18"/>
                <w:szCs w:val="18"/>
                <w:lang w:eastAsia="en-AU"/>
              </w:rPr>
            </w:pPr>
            <w:r w:rsidRPr="00A32BA3">
              <w:rPr>
                <w:sz w:val="18"/>
                <w:szCs w:val="18"/>
              </w:rPr>
              <w:t>2,994</w:t>
            </w:r>
          </w:p>
        </w:tc>
        <w:tc>
          <w:tcPr>
            <w:tcW w:w="960" w:type="dxa"/>
            <w:tcBorders>
              <w:top w:val="nil"/>
              <w:left w:val="nil"/>
              <w:bottom w:val="nil"/>
              <w:right w:val="single" w:sz="8" w:space="0" w:color="000000"/>
            </w:tcBorders>
            <w:shd w:val="clear" w:color="000000" w:fill="C0C0C0"/>
            <w:vAlign w:val="center"/>
          </w:tcPr>
          <w:p w14:paraId="4D5C3FDF" w14:textId="4DD8178F" w:rsidR="00B82569" w:rsidRPr="00A32BA3" w:rsidRDefault="00B82569" w:rsidP="00B46622">
            <w:pPr>
              <w:jc w:val="right"/>
              <w:rPr>
                <w:rFonts w:eastAsia="Times New Roman"/>
                <w:sz w:val="18"/>
                <w:szCs w:val="18"/>
                <w:lang w:eastAsia="en-AU"/>
              </w:rPr>
            </w:pPr>
            <w:r w:rsidRPr="00A32BA3">
              <w:rPr>
                <w:sz w:val="18"/>
                <w:szCs w:val="18"/>
              </w:rPr>
              <w:t>1,048</w:t>
            </w:r>
          </w:p>
        </w:tc>
        <w:tc>
          <w:tcPr>
            <w:tcW w:w="1199" w:type="dxa"/>
            <w:tcBorders>
              <w:top w:val="nil"/>
              <w:left w:val="nil"/>
              <w:bottom w:val="nil"/>
              <w:right w:val="nil"/>
            </w:tcBorders>
            <w:shd w:val="clear" w:color="000000" w:fill="C0C0C0"/>
            <w:vAlign w:val="center"/>
          </w:tcPr>
          <w:p w14:paraId="670B1ABC" w14:textId="6054B3F4" w:rsidR="00B82569" w:rsidRPr="00A32BA3" w:rsidRDefault="00B82569" w:rsidP="00B46622">
            <w:pPr>
              <w:jc w:val="right"/>
              <w:rPr>
                <w:rFonts w:eastAsia="Times New Roman"/>
                <w:sz w:val="18"/>
                <w:szCs w:val="18"/>
                <w:lang w:eastAsia="en-AU"/>
              </w:rPr>
            </w:pPr>
            <w:r w:rsidRPr="00A32BA3">
              <w:rPr>
                <w:sz w:val="18"/>
                <w:szCs w:val="18"/>
              </w:rPr>
              <w:t>7,680</w:t>
            </w:r>
          </w:p>
        </w:tc>
        <w:tc>
          <w:tcPr>
            <w:tcW w:w="960" w:type="dxa"/>
            <w:tcBorders>
              <w:top w:val="nil"/>
              <w:left w:val="nil"/>
              <w:bottom w:val="nil"/>
              <w:right w:val="nil"/>
            </w:tcBorders>
            <w:shd w:val="clear" w:color="000000" w:fill="C0C0C0"/>
            <w:vAlign w:val="center"/>
          </w:tcPr>
          <w:p w14:paraId="300D9E80" w14:textId="0E2D970B" w:rsidR="00B82569" w:rsidRPr="00A32BA3" w:rsidRDefault="00B82569" w:rsidP="00B46622">
            <w:pPr>
              <w:jc w:val="right"/>
              <w:rPr>
                <w:rFonts w:eastAsia="Times New Roman"/>
                <w:sz w:val="18"/>
                <w:szCs w:val="18"/>
                <w:lang w:eastAsia="en-AU"/>
              </w:rPr>
            </w:pPr>
            <w:r w:rsidRPr="00A32BA3">
              <w:rPr>
                <w:sz w:val="18"/>
                <w:szCs w:val="18"/>
              </w:rPr>
              <w:t>24,061</w:t>
            </w:r>
          </w:p>
        </w:tc>
        <w:tc>
          <w:tcPr>
            <w:tcW w:w="960" w:type="dxa"/>
            <w:tcBorders>
              <w:top w:val="nil"/>
              <w:left w:val="nil"/>
              <w:bottom w:val="nil"/>
              <w:right w:val="single" w:sz="4" w:space="0" w:color="auto"/>
            </w:tcBorders>
            <w:shd w:val="clear" w:color="000000" w:fill="C0C0C0"/>
            <w:vAlign w:val="center"/>
          </w:tcPr>
          <w:p w14:paraId="1586662D" w14:textId="0314202B" w:rsidR="00B82569" w:rsidRPr="00A32BA3" w:rsidRDefault="00B82569" w:rsidP="00B46622">
            <w:pPr>
              <w:jc w:val="right"/>
              <w:rPr>
                <w:rFonts w:eastAsia="Times New Roman"/>
                <w:sz w:val="18"/>
                <w:szCs w:val="18"/>
                <w:lang w:eastAsia="en-AU"/>
              </w:rPr>
            </w:pPr>
            <w:r w:rsidRPr="00A32BA3">
              <w:rPr>
                <w:sz w:val="18"/>
                <w:szCs w:val="18"/>
              </w:rPr>
              <w:t>8,764</w:t>
            </w:r>
          </w:p>
        </w:tc>
      </w:tr>
      <w:tr w:rsidR="007E6664" w:rsidRPr="00A32BA3" w14:paraId="1683923F" w14:textId="77777777" w:rsidTr="00B46622">
        <w:trPr>
          <w:trHeight w:val="315"/>
        </w:trPr>
        <w:tc>
          <w:tcPr>
            <w:tcW w:w="1340" w:type="dxa"/>
            <w:tcBorders>
              <w:top w:val="nil"/>
              <w:left w:val="single" w:sz="4" w:space="0" w:color="auto"/>
              <w:bottom w:val="nil"/>
              <w:right w:val="nil"/>
            </w:tcBorders>
            <w:shd w:val="clear" w:color="auto" w:fill="auto"/>
            <w:vAlign w:val="center"/>
            <w:hideMark/>
          </w:tcPr>
          <w:p w14:paraId="0DC5541B" w14:textId="484C6522" w:rsidR="00B82569" w:rsidRPr="00A32BA3" w:rsidRDefault="00B82569" w:rsidP="00B82569">
            <w:pPr>
              <w:rPr>
                <w:rFonts w:eastAsia="Times New Roman"/>
                <w:sz w:val="18"/>
                <w:szCs w:val="18"/>
                <w:lang w:eastAsia="en-AU"/>
              </w:rPr>
            </w:pPr>
            <w:r w:rsidRPr="00A32BA3">
              <w:rPr>
                <w:sz w:val="18"/>
                <w:szCs w:val="18"/>
              </w:rPr>
              <w:t>Apr-Jun 2014</w:t>
            </w:r>
          </w:p>
        </w:tc>
        <w:tc>
          <w:tcPr>
            <w:tcW w:w="1212" w:type="dxa"/>
            <w:tcBorders>
              <w:top w:val="nil"/>
              <w:left w:val="nil"/>
              <w:bottom w:val="nil"/>
              <w:right w:val="nil"/>
            </w:tcBorders>
            <w:shd w:val="clear" w:color="auto" w:fill="auto"/>
            <w:vAlign w:val="center"/>
          </w:tcPr>
          <w:p w14:paraId="66383532" w14:textId="1F36EA4E" w:rsidR="00B82569" w:rsidRPr="00A32BA3" w:rsidRDefault="00B82569" w:rsidP="00B46622">
            <w:pPr>
              <w:jc w:val="right"/>
              <w:rPr>
                <w:rFonts w:eastAsia="Times New Roman"/>
                <w:sz w:val="18"/>
                <w:szCs w:val="18"/>
                <w:lang w:eastAsia="en-AU"/>
              </w:rPr>
            </w:pPr>
            <w:r w:rsidRPr="00A32BA3">
              <w:rPr>
                <w:sz w:val="18"/>
                <w:szCs w:val="18"/>
              </w:rPr>
              <w:t>949</w:t>
            </w:r>
          </w:p>
        </w:tc>
        <w:tc>
          <w:tcPr>
            <w:tcW w:w="960" w:type="dxa"/>
            <w:tcBorders>
              <w:top w:val="nil"/>
              <w:left w:val="nil"/>
              <w:bottom w:val="nil"/>
              <w:right w:val="nil"/>
            </w:tcBorders>
            <w:shd w:val="clear" w:color="auto" w:fill="auto"/>
            <w:vAlign w:val="center"/>
          </w:tcPr>
          <w:p w14:paraId="155DB182" w14:textId="3579E426" w:rsidR="00B82569" w:rsidRPr="00A32BA3" w:rsidRDefault="00B82569" w:rsidP="00B46622">
            <w:pPr>
              <w:jc w:val="right"/>
              <w:rPr>
                <w:rFonts w:eastAsia="Times New Roman"/>
                <w:sz w:val="18"/>
                <w:szCs w:val="18"/>
                <w:lang w:eastAsia="en-AU"/>
              </w:rPr>
            </w:pPr>
            <w:r w:rsidRPr="00A32BA3">
              <w:rPr>
                <w:sz w:val="18"/>
                <w:szCs w:val="18"/>
              </w:rPr>
              <w:t>3,000</w:t>
            </w:r>
          </w:p>
        </w:tc>
        <w:tc>
          <w:tcPr>
            <w:tcW w:w="960" w:type="dxa"/>
            <w:tcBorders>
              <w:top w:val="nil"/>
              <w:left w:val="nil"/>
              <w:bottom w:val="nil"/>
              <w:right w:val="single" w:sz="8" w:space="0" w:color="000000"/>
            </w:tcBorders>
            <w:shd w:val="clear" w:color="auto" w:fill="auto"/>
            <w:vAlign w:val="center"/>
          </w:tcPr>
          <w:p w14:paraId="466F82BF" w14:textId="454D287A" w:rsidR="00B82569" w:rsidRPr="00A32BA3" w:rsidRDefault="00B82569" w:rsidP="00B46622">
            <w:pPr>
              <w:jc w:val="right"/>
              <w:rPr>
                <w:rFonts w:eastAsia="Times New Roman"/>
                <w:sz w:val="18"/>
                <w:szCs w:val="18"/>
                <w:lang w:eastAsia="en-AU"/>
              </w:rPr>
            </w:pPr>
            <w:r w:rsidRPr="00A32BA3">
              <w:rPr>
                <w:sz w:val="18"/>
                <w:szCs w:val="18"/>
              </w:rPr>
              <w:t>1,749</w:t>
            </w:r>
          </w:p>
        </w:tc>
        <w:tc>
          <w:tcPr>
            <w:tcW w:w="1198" w:type="dxa"/>
            <w:tcBorders>
              <w:top w:val="nil"/>
              <w:left w:val="nil"/>
              <w:bottom w:val="nil"/>
              <w:right w:val="nil"/>
            </w:tcBorders>
            <w:shd w:val="clear" w:color="auto" w:fill="auto"/>
            <w:vAlign w:val="center"/>
          </w:tcPr>
          <w:p w14:paraId="3EF7ADE8" w14:textId="4F425945" w:rsidR="00B82569" w:rsidRPr="00A32BA3" w:rsidRDefault="00B82569" w:rsidP="00B46622">
            <w:pPr>
              <w:jc w:val="right"/>
              <w:rPr>
                <w:rFonts w:eastAsia="Times New Roman"/>
                <w:sz w:val="18"/>
                <w:szCs w:val="18"/>
                <w:lang w:eastAsia="en-AU"/>
              </w:rPr>
            </w:pPr>
            <w:r w:rsidRPr="00A32BA3">
              <w:rPr>
                <w:sz w:val="18"/>
                <w:szCs w:val="18"/>
              </w:rPr>
              <w:t>343</w:t>
            </w:r>
          </w:p>
        </w:tc>
        <w:tc>
          <w:tcPr>
            <w:tcW w:w="960" w:type="dxa"/>
            <w:tcBorders>
              <w:top w:val="nil"/>
              <w:left w:val="nil"/>
              <w:bottom w:val="nil"/>
              <w:right w:val="nil"/>
            </w:tcBorders>
            <w:shd w:val="clear" w:color="auto" w:fill="auto"/>
            <w:vAlign w:val="center"/>
          </w:tcPr>
          <w:p w14:paraId="3ED772ED" w14:textId="017D6779" w:rsidR="00B82569" w:rsidRPr="00A32BA3" w:rsidRDefault="00B82569" w:rsidP="00B46622">
            <w:pPr>
              <w:jc w:val="right"/>
              <w:rPr>
                <w:rFonts w:eastAsia="Times New Roman"/>
                <w:sz w:val="18"/>
                <w:szCs w:val="18"/>
                <w:lang w:eastAsia="en-AU"/>
              </w:rPr>
            </w:pPr>
            <w:r w:rsidRPr="00A32BA3">
              <w:rPr>
                <w:sz w:val="18"/>
                <w:szCs w:val="18"/>
              </w:rPr>
              <w:t>1,309</w:t>
            </w:r>
          </w:p>
        </w:tc>
        <w:tc>
          <w:tcPr>
            <w:tcW w:w="960" w:type="dxa"/>
            <w:tcBorders>
              <w:top w:val="nil"/>
              <w:left w:val="nil"/>
              <w:bottom w:val="nil"/>
              <w:right w:val="single" w:sz="8" w:space="0" w:color="000000"/>
            </w:tcBorders>
            <w:shd w:val="clear" w:color="auto" w:fill="auto"/>
            <w:vAlign w:val="center"/>
          </w:tcPr>
          <w:p w14:paraId="6A60B92C" w14:textId="24D6D853" w:rsidR="00B82569" w:rsidRPr="00A32BA3" w:rsidRDefault="00B82569" w:rsidP="00B46622">
            <w:pPr>
              <w:jc w:val="right"/>
              <w:rPr>
                <w:rFonts w:eastAsia="Times New Roman"/>
                <w:sz w:val="18"/>
                <w:szCs w:val="18"/>
                <w:lang w:eastAsia="en-AU"/>
              </w:rPr>
            </w:pPr>
            <w:r w:rsidRPr="00A32BA3">
              <w:rPr>
                <w:sz w:val="18"/>
                <w:szCs w:val="18"/>
              </w:rPr>
              <w:t>780</w:t>
            </w:r>
          </w:p>
        </w:tc>
        <w:tc>
          <w:tcPr>
            <w:tcW w:w="1057" w:type="dxa"/>
            <w:tcBorders>
              <w:top w:val="nil"/>
              <w:left w:val="nil"/>
              <w:bottom w:val="nil"/>
              <w:right w:val="nil"/>
            </w:tcBorders>
            <w:shd w:val="clear" w:color="auto" w:fill="auto"/>
            <w:vAlign w:val="center"/>
          </w:tcPr>
          <w:p w14:paraId="1BACCD57" w14:textId="62580D5F" w:rsidR="00B82569" w:rsidRPr="00A32BA3" w:rsidRDefault="00B82569" w:rsidP="00B46622">
            <w:pPr>
              <w:jc w:val="right"/>
              <w:rPr>
                <w:rFonts w:eastAsia="Times New Roman"/>
                <w:sz w:val="18"/>
                <w:szCs w:val="18"/>
                <w:lang w:eastAsia="en-AU"/>
              </w:rPr>
            </w:pPr>
            <w:r w:rsidRPr="00A32BA3">
              <w:rPr>
                <w:sz w:val="18"/>
                <w:szCs w:val="18"/>
              </w:rPr>
              <w:t>1,212</w:t>
            </w:r>
          </w:p>
        </w:tc>
        <w:tc>
          <w:tcPr>
            <w:tcW w:w="960" w:type="dxa"/>
            <w:tcBorders>
              <w:top w:val="nil"/>
              <w:left w:val="nil"/>
              <w:bottom w:val="nil"/>
              <w:right w:val="nil"/>
            </w:tcBorders>
            <w:shd w:val="clear" w:color="auto" w:fill="auto"/>
            <w:vAlign w:val="center"/>
          </w:tcPr>
          <w:p w14:paraId="4F4E3BDA" w14:textId="681DFCC4" w:rsidR="00B82569" w:rsidRPr="00A32BA3" w:rsidRDefault="00B82569" w:rsidP="00B46622">
            <w:pPr>
              <w:jc w:val="right"/>
              <w:rPr>
                <w:rFonts w:eastAsia="Times New Roman"/>
                <w:sz w:val="18"/>
                <w:szCs w:val="18"/>
                <w:lang w:eastAsia="en-AU"/>
              </w:rPr>
            </w:pPr>
            <w:r w:rsidRPr="00A32BA3">
              <w:rPr>
                <w:sz w:val="18"/>
                <w:szCs w:val="18"/>
              </w:rPr>
              <w:t>3,309</w:t>
            </w:r>
          </w:p>
        </w:tc>
        <w:tc>
          <w:tcPr>
            <w:tcW w:w="960" w:type="dxa"/>
            <w:tcBorders>
              <w:top w:val="nil"/>
              <w:left w:val="nil"/>
              <w:bottom w:val="nil"/>
              <w:right w:val="single" w:sz="8" w:space="0" w:color="000000"/>
            </w:tcBorders>
            <w:shd w:val="clear" w:color="auto" w:fill="auto"/>
            <w:vAlign w:val="center"/>
          </w:tcPr>
          <w:p w14:paraId="075AEB59" w14:textId="27D341BE" w:rsidR="00B82569" w:rsidRPr="00A32BA3" w:rsidRDefault="00B82569" w:rsidP="00B46622">
            <w:pPr>
              <w:jc w:val="right"/>
              <w:rPr>
                <w:rFonts w:eastAsia="Times New Roman"/>
                <w:sz w:val="18"/>
                <w:szCs w:val="18"/>
                <w:lang w:eastAsia="en-AU"/>
              </w:rPr>
            </w:pPr>
            <w:r w:rsidRPr="00A32BA3">
              <w:rPr>
                <w:sz w:val="18"/>
                <w:szCs w:val="18"/>
              </w:rPr>
              <w:t>1,034</w:t>
            </w:r>
          </w:p>
        </w:tc>
        <w:tc>
          <w:tcPr>
            <w:tcW w:w="1199" w:type="dxa"/>
            <w:tcBorders>
              <w:top w:val="nil"/>
              <w:left w:val="nil"/>
              <w:bottom w:val="nil"/>
              <w:right w:val="nil"/>
            </w:tcBorders>
            <w:shd w:val="clear" w:color="auto" w:fill="auto"/>
            <w:vAlign w:val="center"/>
          </w:tcPr>
          <w:p w14:paraId="46035DF1" w14:textId="543AF9D9" w:rsidR="00B82569" w:rsidRPr="00A32BA3" w:rsidRDefault="00B82569" w:rsidP="00B46622">
            <w:pPr>
              <w:jc w:val="right"/>
              <w:rPr>
                <w:rFonts w:eastAsia="Times New Roman"/>
                <w:sz w:val="18"/>
                <w:szCs w:val="18"/>
                <w:lang w:eastAsia="en-AU"/>
              </w:rPr>
            </w:pPr>
            <w:r w:rsidRPr="00A32BA3">
              <w:rPr>
                <w:sz w:val="18"/>
                <w:szCs w:val="18"/>
              </w:rPr>
              <w:t>7,980</w:t>
            </w:r>
          </w:p>
        </w:tc>
        <w:tc>
          <w:tcPr>
            <w:tcW w:w="960" w:type="dxa"/>
            <w:tcBorders>
              <w:top w:val="nil"/>
              <w:left w:val="nil"/>
              <w:bottom w:val="nil"/>
              <w:right w:val="nil"/>
            </w:tcBorders>
            <w:shd w:val="clear" w:color="auto" w:fill="auto"/>
            <w:vAlign w:val="center"/>
          </w:tcPr>
          <w:p w14:paraId="0A37D1A0" w14:textId="29BDFEE6" w:rsidR="00B82569" w:rsidRPr="00A32BA3" w:rsidRDefault="00B82569" w:rsidP="00B46622">
            <w:pPr>
              <w:jc w:val="right"/>
              <w:rPr>
                <w:rFonts w:eastAsia="Times New Roman"/>
                <w:sz w:val="18"/>
                <w:szCs w:val="18"/>
                <w:lang w:eastAsia="en-AU"/>
              </w:rPr>
            </w:pPr>
            <w:r w:rsidRPr="00A32BA3">
              <w:rPr>
                <w:sz w:val="18"/>
                <w:szCs w:val="18"/>
              </w:rPr>
              <w:t>25,862</w:t>
            </w:r>
          </w:p>
        </w:tc>
        <w:tc>
          <w:tcPr>
            <w:tcW w:w="960" w:type="dxa"/>
            <w:tcBorders>
              <w:top w:val="nil"/>
              <w:left w:val="nil"/>
              <w:bottom w:val="nil"/>
              <w:right w:val="single" w:sz="4" w:space="0" w:color="auto"/>
            </w:tcBorders>
            <w:shd w:val="clear" w:color="auto" w:fill="auto"/>
            <w:vAlign w:val="center"/>
          </w:tcPr>
          <w:p w14:paraId="1A71B042" w14:textId="0CB75E5E" w:rsidR="00B82569" w:rsidRPr="00A32BA3" w:rsidRDefault="00B82569" w:rsidP="00B46622">
            <w:pPr>
              <w:jc w:val="right"/>
              <w:rPr>
                <w:rFonts w:eastAsia="Times New Roman"/>
                <w:sz w:val="18"/>
                <w:szCs w:val="18"/>
                <w:lang w:eastAsia="en-AU"/>
              </w:rPr>
            </w:pPr>
            <w:r w:rsidRPr="00A32BA3">
              <w:rPr>
                <w:sz w:val="18"/>
                <w:szCs w:val="18"/>
              </w:rPr>
              <w:t>8,811</w:t>
            </w:r>
          </w:p>
        </w:tc>
      </w:tr>
      <w:tr w:rsidR="007E6664" w:rsidRPr="00A32BA3" w14:paraId="442D1A7B" w14:textId="77777777" w:rsidTr="00B46622">
        <w:trPr>
          <w:trHeight w:val="315"/>
        </w:trPr>
        <w:tc>
          <w:tcPr>
            <w:tcW w:w="1340" w:type="dxa"/>
            <w:tcBorders>
              <w:top w:val="nil"/>
              <w:left w:val="single" w:sz="4" w:space="0" w:color="auto"/>
              <w:bottom w:val="nil"/>
              <w:right w:val="nil"/>
            </w:tcBorders>
            <w:shd w:val="clear" w:color="000000" w:fill="C0C0C0"/>
            <w:vAlign w:val="center"/>
            <w:hideMark/>
          </w:tcPr>
          <w:p w14:paraId="508E2C30" w14:textId="5DECC848" w:rsidR="00B82569" w:rsidRPr="00A32BA3" w:rsidRDefault="00B82569" w:rsidP="00B82569">
            <w:pPr>
              <w:rPr>
                <w:rFonts w:eastAsia="Times New Roman"/>
                <w:sz w:val="18"/>
                <w:szCs w:val="18"/>
                <w:lang w:eastAsia="en-AU"/>
              </w:rPr>
            </w:pPr>
            <w:r w:rsidRPr="00A32BA3">
              <w:rPr>
                <w:sz w:val="18"/>
                <w:szCs w:val="18"/>
              </w:rPr>
              <w:t>Jul-Sep 2014</w:t>
            </w:r>
          </w:p>
        </w:tc>
        <w:tc>
          <w:tcPr>
            <w:tcW w:w="1212" w:type="dxa"/>
            <w:tcBorders>
              <w:top w:val="nil"/>
              <w:left w:val="nil"/>
              <w:bottom w:val="nil"/>
              <w:right w:val="nil"/>
            </w:tcBorders>
            <w:shd w:val="clear" w:color="000000" w:fill="C0C0C0"/>
            <w:vAlign w:val="center"/>
          </w:tcPr>
          <w:p w14:paraId="79421B34" w14:textId="3D6F3195" w:rsidR="00B82569" w:rsidRPr="00A32BA3" w:rsidRDefault="00B82569" w:rsidP="00B46622">
            <w:pPr>
              <w:jc w:val="right"/>
              <w:rPr>
                <w:rFonts w:eastAsia="Times New Roman"/>
                <w:sz w:val="18"/>
                <w:szCs w:val="18"/>
                <w:lang w:eastAsia="en-AU"/>
              </w:rPr>
            </w:pPr>
            <w:r w:rsidRPr="00A32BA3">
              <w:rPr>
                <w:sz w:val="18"/>
                <w:szCs w:val="18"/>
              </w:rPr>
              <w:t>1,004</w:t>
            </w:r>
          </w:p>
        </w:tc>
        <w:tc>
          <w:tcPr>
            <w:tcW w:w="960" w:type="dxa"/>
            <w:tcBorders>
              <w:top w:val="nil"/>
              <w:left w:val="nil"/>
              <w:bottom w:val="nil"/>
              <w:right w:val="nil"/>
            </w:tcBorders>
            <w:shd w:val="clear" w:color="000000" w:fill="C0C0C0"/>
            <w:vAlign w:val="center"/>
          </w:tcPr>
          <w:p w14:paraId="781A9E10" w14:textId="11CB91A6" w:rsidR="00B82569" w:rsidRPr="00A32BA3" w:rsidRDefault="00B82569" w:rsidP="00B46622">
            <w:pPr>
              <w:jc w:val="right"/>
              <w:rPr>
                <w:rFonts w:eastAsia="Times New Roman"/>
                <w:sz w:val="18"/>
                <w:szCs w:val="18"/>
                <w:lang w:eastAsia="en-AU"/>
              </w:rPr>
            </w:pPr>
            <w:r w:rsidRPr="00A32BA3">
              <w:rPr>
                <w:sz w:val="18"/>
                <w:szCs w:val="18"/>
              </w:rPr>
              <w:t>3,130</w:t>
            </w:r>
          </w:p>
        </w:tc>
        <w:tc>
          <w:tcPr>
            <w:tcW w:w="960" w:type="dxa"/>
            <w:tcBorders>
              <w:top w:val="nil"/>
              <w:left w:val="nil"/>
              <w:bottom w:val="nil"/>
              <w:right w:val="single" w:sz="8" w:space="0" w:color="000000"/>
            </w:tcBorders>
            <w:shd w:val="clear" w:color="000000" w:fill="C0C0C0"/>
            <w:vAlign w:val="center"/>
          </w:tcPr>
          <w:p w14:paraId="302EB58A" w14:textId="7EBB7C5B" w:rsidR="00B82569" w:rsidRPr="00A32BA3" w:rsidRDefault="00B82569" w:rsidP="00B46622">
            <w:pPr>
              <w:jc w:val="right"/>
              <w:rPr>
                <w:rFonts w:eastAsia="Times New Roman"/>
                <w:sz w:val="18"/>
                <w:szCs w:val="18"/>
                <w:lang w:eastAsia="en-AU"/>
              </w:rPr>
            </w:pPr>
            <w:r w:rsidRPr="00A32BA3">
              <w:rPr>
                <w:sz w:val="18"/>
                <w:szCs w:val="18"/>
              </w:rPr>
              <w:t>1,721</w:t>
            </w:r>
          </w:p>
        </w:tc>
        <w:tc>
          <w:tcPr>
            <w:tcW w:w="1198" w:type="dxa"/>
            <w:tcBorders>
              <w:top w:val="nil"/>
              <w:left w:val="nil"/>
              <w:bottom w:val="nil"/>
              <w:right w:val="nil"/>
            </w:tcBorders>
            <w:shd w:val="clear" w:color="000000" w:fill="C0C0C0"/>
            <w:vAlign w:val="center"/>
          </w:tcPr>
          <w:p w14:paraId="0AF72E00" w14:textId="59EF957B" w:rsidR="00B82569" w:rsidRPr="00A32BA3" w:rsidRDefault="00B82569" w:rsidP="00B46622">
            <w:pPr>
              <w:jc w:val="right"/>
              <w:rPr>
                <w:rFonts w:eastAsia="Times New Roman"/>
                <w:sz w:val="18"/>
                <w:szCs w:val="18"/>
                <w:lang w:eastAsia="en-AU"/>
              </w:rPr>
            </w:pPr>
            <w:r w:rsidRPr="00A32BA3">
              <w:rPr>
                <w:sz w:val="18"/>
                <w:szCs w:val="18"/>
              </w:rPr>
              <w:t>306</w:t>
            </w:r>
          </w:p>
        </w:tc>
        <w:tc>
          <w:tcPr>
            <w:tcW w:w="960" w:type="dxa"/>
            <w:tcBorders>
              <w:top w:val="nil"/>
              <w:left w:val="nil"/>
              <w:bottom w:val="nil"/>
              <w:right w:val="nil"/>
            </w:tcBorders>
            <w:shd w:val="clear" w:color="000000" w:fill="C0C0C0"/>
            <w:vAlign w:val="center"/>
          </w:tcPr>
          <w:p w14:paraId="47AC78B0" w14:textId="42BB51D1" w:rsidR="00B82569" w:rsidRPr="00A32BA3" w:rsidRDefault="00B82569" w:rsidP="00B46622">
            <w:pPr>
              <w:jc w:val="right"/>
              <w:rPr>
                <w:rFonts w:eastAsia="Times New Roman"/>
                <w:sz w:val="18"/>
                <w:szCs w:val="18"/>
                <w:lang w:eastAsia="en-AU"/>
              </w:rPr>
            </w:pPr>
            <w:r w:rsidRPr="00A32BA3">
              <w:rPr>
                <w:sz w:val="18"/>
                <w:szCs w:val="18"/>
              </w:rPr>
              <w:t>1,445</w:t>
            </w:r>
          </w:p>
        </w:tc>
        <w:tc>
          <w:tcPr>
            <w:tcW w:w="960" w:type="dxa"/>
            <w:tcBorders>
              <w:top w:val="nil"/>
              <w:left w:val="nil"/>
              <w:bottom w:val="nil"/>
              <w:right w:val="single" w:sz="8" w:space="0" w:color="000000"/>
            </w:tcBorders>
            <w:shd w:val="clear" w:color="000000" w:fill="C0C0C0"/>
            <w:vAlign w:val="center"/>
          </w:tcPr>
          <w:p w14:paraId="3E9EC4BD" w14:textId="29885115" w:rsidR="00B82569" w:rsidRPr="00A32BA3" w:rsidRDefault="00B82569" w:rsidP="00B46622">
            <w:pPr>
              <w:jc w:val="right"/>
              <w:rPr>
                <w:rFonts w:eastAsia="Times New Roman"/>
                <w:sz w:val="18"/>
                <w:szCs w:val="18"/>
                <w:lang w:eastAsia="en-AU"/>
              </w:rPr>
            </w:pPr>
            <w:r w:rsidRPr="00A32BA3">
              <w:rPr>
                <w:sz w:val="18"/>
                <w:szCs w:val="18"/>
              </w:rPr>
              <w:t>774</w:t>
            </w:r>
          </w:p>
        </w:tc>
        <w:tc>
          <w:tcPr>
            <w:tcW w:w="1057" w:type="dxa"/>
            <w:tcBorders>
              <w:top w:val="nil"/>
              <w:left w:val="nil"/>
              <w:bottom w:val="nil"/>
              <w:right w:val="nil"/>
            </w:tcBorders>
            <w:shd w:val="clear" w:color="000000" w:fill="C0C0C0"/>
            <w:vAlign w:val="center"/>
          </w:tcPr>
          <w:p w14:paraId="6BEE6777" w14:textId="7A24FCBC" w:rsidR="00B82569" w:rsidRPr="00A32BA3" w:rsidRDefault="00B82569" w:rsidP="00B46622">
            <w:pPr>
              <w:jc w:val="right"/>
              <w:rPr>
                <w:rFonts w:eastAsia="Times New Roman"/>
                <w:sz w:val="18"/>
                <w:szCs w:val="18"/>
                <w:lang w:eastAsia="en-AU"/>
              </w:rPr>
            </w:pPr>
            <w:r w:rsidRPr="00A32BA3">
              <w:rPr>
                <w:sz w:val="18"/>
                <w:szCs w:val="18"/>
              </w:rPr>
              <w:t>1,050</w:t>
            </w:r>
          </w:p>
        </w:tc>
        <w:tc>
          <w:tcPr>
            <w:tcW w:w="960" w:type="dxa"/>
            <w:tcBorders>
              <w:top w:val="nil"/>
              <w:left w:val="nil"/>
              <w:bottom w:val="nil"/>
              <w:right w:val="nil"/>
            </w:tcBorders>
            <w:shd w:val="clear" w:color="000000" w:fill="C0C0C0"/>
            <w:vAlign w:val="center"/>
          </w:tcPr>
          <w:p w14:paraId="34043425" w14:textId="4D376951" w:rsidR="00B82569" w:rsidRPr="00A32BA3" w:rsidRDefault="00B82569" w:rsidP="00B46622">
            <w:pPr>
              <w:jc w:val="right"/>
              <w:rPr>
                <w:rFonts w:eastAsia="Times New Roman"/>
                <w:sz w:val="18"/>
                <w:szCs w:val="18"/>
                <w:lang w:eastAsia="en-AU"/>
              </w:rPr>
            </w:pPr>
            <w:r w:rsidRPr="00A32BA3">
              <w:rPr>
                <w:sz w:val="18"/>
                <w:szCs w:val="18"/>
              </w:rPr>
              <w:t>3,710</w:t>
            </w:r>
          </w:p>
        </w:tc>
        <w:tc>
          <w:tcPr>
            <w:tcW w:w="960" w:type="dxa"/>
            <w:tcBorders>
              <w:top w:val="nil"/>
              <w:left w:val="nil"/>
              <w:bottom w:val="nil"/>
              <w:right w:val="single" w:sz="8" w:space="0" w:color="000000"/>
            </w:tcBorders>
            <w:shd w:val="clear" w:color="000000" w:fill="C0C0C0"/>
            <w:vAlign w:val="center"/>
          </w:tcPr>
          <w:p w14:paraId="20514948" w14:textId="0AC4C51A" w:rsidR="00B82569" w:rsidRPr="00A32BA3" w:rsidRDefault="00B82569" w:rsidP="00B46622">
            <w:pPr>
              <w:jc w:val="right"/>
              <w:rPr>
                <w:rFonts w:eastAsia="Times New Roman"/>
                <w:sz w:val="18"/>
                <w:szCs w:val="18"/>
                <w:lang w:eastAsia="en-AU"/>
              </w:rPr>
            </w:pPr>
            <w:r w:rsidRPr="00A32BA3">
              <w:rPr>
                <w:sz w:val="18"/>
                <w:szCs w:val="18"/>
              </w:rPr>
              <w:t>1,144</w:t>
            </w:r>
          </w:p>
        </w:tc>
        <w:tc>
          <w:tcPr>
            <w:tcW w:w="1199" w:type="dxa"/>
            <w:tcBorders>
              <w:top w:val="nil"/>
              <w:left w:val="nil"/>
              <w:bottom w:val="nil"/>
              <w:right w:val="nil"/>
            </w:tcBorders>
            <w:shd w:val="clear" w:color="000000" w:fill="C0C0C0"/>
            <w:vAlign w:val="center"/>
          </w:tcPr>
          <w:p w14:paraId="697520D3" w14:textId="19B76B6E" w:rsidR="00B82569" w:rsidRPr="00A32BA3" w:rsidRDefault="00B82569" w:rsidP="00B46622">
            <w:pPr>
              <w:jc w:val="right"/>
              <w:rPr>
                <w:rFonts w:eastAsia="Times New Roman"/>
                <w:sz w:val="18"/>
                <w:szCs w:val="18"/>
                <w:lang w:eastAsia="en-AU"/>
              </w:rPr>
            </w:pPr>
            <w:r w:rsidRPr="00A32BA3">
              <w:rPr>
                <w:sz w:val="18"/>
                <w:szCs w:val="18"/>
              </w:rPr>
              <w:t>7,503</w:t>
            </w:r>
          </w:p>
        </w:tc>
        <w:tc>
          <w:tcPr>
            <w:tcW w:w="960" w:type="dxa"/>
            <w:tcBorders>
              <w:top w:val="nil"/>
              <w:left w:val="nil"/>
              <w:bottom w:val="nil"/>
              <w:right w:val="nil"/>
            </w:tcBorders>
            <w:shd w:val="clear" w:color="000000" w:fill="C0C0C0"/>
            <w:vAlign w:val="center"/>
          </w:tcPr>
          <w:p w14:paraId="4D793E68" w14:textId="3A54A91E" w:rsidR="00B82569" w:rsidRPr="00A32BA3" w:rsidRDefault="00B82569" w:rsidP="00B46622">
            <w:pPr>
              <w:jc w:val="right"/>
              <w:rPr>
                <w:rFonts w:eastAsia="Times New Roman"/>
                <w:sz w:val="18"/>
                <w:szCs w:val="18"/>
                <w:lang w:eastAsia="en-AU"/>
              </w:rPr>
            </w:pPr>
            <w:r w:rsidRPr="00A32BA3">
              <w:rPr>
                <w:sz w:val="18"/>
                <w:szCs w:val="18"/>
              </w:rPr>
              <w:t>27,795</w:t>
            </w:r>
          </w:p>
        </w:tc>
        <w:tc>
          <w:tcPr>
            <w:tcW w:w="960" w:type="dxa"/>
            <w:tcBorders>
              <w:top w:val="nil"/>
              <w:left w:val="nil"/>
              <w:bottom w:val="nil"/>
              <w:right w:val="single" w:sz="4" w:space="0" w:color="auto"/>
            </w:tcBorders>
            <w:shd w:val="clear" w:color="000000" w:fill="C0C0C0"/>
            <w:vAlign w:val="center"/>
          </w:tcPr>
          <w:p w14:paraId="3F5BEA02" w14:textId="679B8F24" w:rsidR="00B82569" w:rsidRPr="00A32BA3" w:rsidRDefault="00B82569" w:rsidP="00B46622">
            <w:pPr>
              <w:jc w:val="right"/>
              <w:rPr>
                <w:rFonts w:eastAsia="Times New Roman"/>
                <w:sz w:val="18"/>
                <w:szCs w:val="18"/>
                <w:lang w:eastAsia="en-AU"/>
              </w:rPr>
            </w:pPr>
            <w:r w:rsidRPr="00A32BA3">
              <w:rPr>
                <w:sz w:val="18"/>
                <w:szCs w:val="18"/>
              </w:rPr>
              <w:t>8,673</w:t>
            </w:r>
          </w:p>
        </w:tc>
      </w:tr>
      <w:tr w:rsidR="007E6664" w:rsidRPr="00A32BA3" w14:paraId="401C443D" w14:textId="77777777" w:rsidTr="00B46622">
        <w:trPr>
          <w:trHeight w:val="315"/>
        </w:trPr>
        <w:tc>
          <w:tcPr>
            <w:tcW w:w="1340" w:type="dxa"/>
            <w:tcBorders>
              <w:top w:val="nil"/>
              <w:left w:val="single" w:sz="4" w:space="0" w:color="auto"/>
              <w:bottom w:val="nil"/>
              <w:right w:val="nil"/>
            </w:tcBorders>
            <w:shd w:val="clear" w:color="auto" w:fill="auto"/>
            <w:vAlign w:val="center"/>
            <w:hideMark/>
          </w:tcPr>
          <w:p w14:paraId="115DACAA" w14:textId="100279D6" w:rsidR="00B82569" w:rsidRPr="00A32BA3" w:rsidRDefault="00B82569" w:rsidP="00B82569">
            <w:pPr>
              <w:rPr>
                <w:rFonts w:eastAsia="Times New Roman"/>
                <w:sz w:val="18"/>
                <w:szCs w:val="18"/>
                <w:lang w:eastAsia="en-AU"/>
              </w:rPr>
            </w:pPr>
            <w:r w:rsidRPr="00A32BA3">
              <w:rPr>
                <w:sz w:val="18"/>
                <w:szCs w:val="18"/>
              </w:rPr>
              <w:t>Oct-Dec 2014</w:t>
            </w:r>
          </w:p>
        </w:tc>
        <w:tc>
          <w:tcPr>
            <w:tcW w:w="1212" w:type="dxa"/>
            <w:tcBorders>
              <w:top w:val="nil"/>
              <w:left w:val="nil"/>
              <w:bottom w:val="nil"/>
              <w:right w:val="nil"/>
            </w:tcBorders>
            <w:shd w:val="clear" w:color="auto" w:fill="auto"/>
            <w:vAlign w:val="center"/>
          </w:tcPr>
          <w:p w14:paraId="51B5B047" w14:textId="4CC59D8A" w:rsidR="00B82569" w:rsidRPr="00A32BA3" w:rsidRDefault="00B82569" w:rsidP="00B46622">
            <w:pPr>
              <w:jc w:val="right"/>
              <w:rPr>
                <w:rFonts w:eastAsia="Times New Roman"/>
                <w:sz w:val="18"/>
                <w:szCs w:val="18"/>
                <w:lang w:eastAsia="en-AU"/>
              </w:rPr>
            </w:pPr>
            <w:r w:rsidRPr="00A32BA3">
              <w:rPr>
                <w:sz w:val="18"/>
                <w:szCs w:val="18"/>
              </w:rPr>
              <w:t>850</w:t>
            </w:r>
          </w:p>
        </w:tc>
        <w:tc>
          <w:tcPr>
            <w:tcW w:w="960" w:type="dxa"/>
            <w:tcBorders>
              <w:top w:val="nil"/>
              <w:left w:val="nil"/>
              <w:bottom w:val="nil"/>
              <w:right w:val="nil"/>
            </w:tcBorders>
            <w:shd w:val="clear" w:color="auto" w:fill="auto"/>
            <w:vAlign w:val="center"/>
          </w:tcPr>
          <w:p w14:paraId="42386850" w14:textId="4121FF1E" w:rsidR="00B82569" w:rsidRPr="00A32BA3" w:rsidRDefault="00B82569" w:rsidP="00B46622">
            <w:pPr>
              <w:jc w:val="right"/>
              <w:rPr>
                <w:rFonts w:eastAsia="Times New Roman"/>
                <w:sz w:val="18"/>
                <w:szCs w:val="18"/>
                <w:lang w:eastAsia="en-AU"/>
              </w:rPr>
            </w:pPr>
            <w:r w:rsidRPr="00A32BA3">
              <w:rPr>
                <w:sz w:val="18"/>
                <w:szCs w:val="18"/>
              </w:rPr>
              <w:t>2,985</w:t>
            </w:r>
          </w:p>
        </w:tc>
        <w:tc>
          <w:tcPr>
            <w:tcW w:w="960" w:type="dxa"/>
            <w:tcBorders>
              <w:top w:val="nil"/>
              <w:left w:val="nil"/>
              <w:bottom w:val="nil"/>
              <w:right w:val="single" w:sz="8" w:space="0" w:color="000000"/>
            </w:tcBorders>
            <w:shd w:val="clear" w:color="auto" w:fill="auto"/>
            <w:vAlign w:val="center"/>
          </w:tcPr>
          <w:p w14:paraId="09069AB6" w14:textId="029CA646" w:rsidR="00B82569" w:rsidRPr="00A32BA3" w:rsidRDefault="00B82569" w:rsidP="00B46622">
            <w:pPr>
              <w:jc w:val="right"/>
              <w:rPr>
                <w:rFonts w:eastAsia="Times New Roman"/>
                <w:sz w:val="18"/>
                <w:szCs w:val="18"/>
                <w:lang w:eastAsia="en-AU"/>
              </w:rPr>
            </w:pPr>
            <w:r w:rsidRPr="00A32BA3">
              <w:rPr>
                <w:sz w:val="18"/>
                <w:szCs w:val="18"/>
              </w:rPr>
              <w:t>1,686</w:t>
            </w:r>
          </w:p>
        </w:tc>
        <w:tc>
          <w:tcPr>
            <w:tcW w:w="1198" w:type="dxa"/>
            <w:tcBorders>
              <w:top w:val="nil"/>
              <w:left w:val="nil"/>
              <w:bottom w:val="nil"/>
              <w:right w:val="nil"/>
            </w:tcBorders>
            <w:shd w:val="clear" w:color="auto" w:fill="auto"/>
            <w:vAlign w:val="center"/>
          </w:tcPr>
          <w:p w14:paraId="5D69DCD5" w14:textId="721472C5" w:rsidR="00B82569" w:rsidRPr="00A32BA3" w:rsidRDefault="00B82569" w:rsidP="00B46622">
            <w:pPr>
              <w:jc w:val="right"/>
              <w:rPr>
                <w:rFonts w:eastAsia="Times New Roman"/>
                <w:sz w:val="18"/>
                <w:szCs w:val="18"/>
                <w:lang w:eastAsia="en-AU"/>
              </w:rPr>
            </w:pPr>
            <w:r w:rsidRPr="00A32BA3">
              <w:rPr>
                <w:sz w:val="18"/>
                <w:szCs w:val="18"/>
              </w:rPr>
              <w:t>330</w:t>
            </w:r>
          </w:p>
        </w:tc>
        <w:tc>
          <w:tcPr>
            <w:tcW w:w="960" w:type="dxa"/>
            <w:tcBorders>
              <w:top w:val="nil"/>
              <w:left w:val="nil"/>
              <w:bottom w:val="nil"/>
              <w:right w:val="nil"/>
            </w:tcBorders>
            <w:shd w:val="clear" w:color="auto" w:fill="auto"/>
            <w:vAlign w:val="center"/>
          </w:tcPr>
          <w:p w14:paraId="4149B15E" w14:textId="0158ACE7" w:rsidR="00B82569" w:rsidRPr="00A32BA3" w:rsidRDefault="00B82569" w:rsidP="00B46622">
            <w:pPr>
              <w:jc w:val="right"/>
              <w:rPr>
                <w:rFonts w:eastAsia="Times New Roman"/>
                <w:sz w:val="18"/>
                <w:szCs w:val="18"/>
                <w:lang w:eastAsia="en-AU"/>
              </w:rPr>
            </w:pPr>
            <w:r w:rsidRPr="00A32BA3">
              <w:rPr>
                <w:sz w:val="18"/>
                <w:szCs w:val="18"/>
              </w:rPr>
              <w:t>1,389</w:t>
            </w:r>
          </w:p>
        </w:tc>
        <w:tc>
          <w:tcPr>
            <w:tcW w:w="960" w:type="dxa"/>
            <w:tcBorders>
              <w:top w:val="nil"/>
              <w:left w:val="nil"/>
              <w:bottom w:val="nil"/>
              <w:right w:val="single" w:sz="8" w:space="0" w:color="000000"/>
            </w:tcBorders>
            <w:shd w:val="clear" w:color="auto" w:fill="auto"/>
            <w:vAlign w:val="center"/>
          </w:tcPr>
          <w:p w14:paraId="432642C2" w14:textId="5CC1F848" w:rsidR="00B82569" w:rsidRPr="00A32BA3" w:rsidRDefault="00B82569" w:rsidP="00B46622">
            <w:pPr>
              <w:jc w:val="right"/>
              <w:rPr>
                <w:rFonts w:eastAsia="Times New Roman"/>
                <w:sz w:val="18"/>
                <w:szCs w:val="18"/>
                <w:lang w:eastAsia="en-AU"/>
              </w:rPr>
            </w:pPr>
            <w:r w:rsidRPr="00A32BA3">
              <w:rPr>
                <w:sz w:val="18"/>
                <w:szCs w:val="18"/>
              </w:rPr>
              <w:t>788</w:t>
            </w:r>
          </w:p>
        </w:tc>
        <w:tc>
          <w:tcPr>
            <w:tcW w:w="1057" w:type="dxa"/>
            <w:tcBorders>
              <w:top w:val="nil"/>
              <w:left w:val="nil"/>
              <w:bottom w:val="nil"/>
              <w:right w:val="nil"/>
            </w:tcBorders>
            <w:shd w:val="clear" w:color="auto" w:fill="auto"/>
            <w:vAlign w:val="center"/>
          </w:tcPr>
          <w:p w14:paraId="2DDBDDA0" w14:textId="09D703D7" w:rsidR="00B82569" w:rsidRPr="00A32BA3" w:rsidRDefault="00B82569" w:rsidP="00B46622">
            <w:pPr>
              <w:jc w:val="right"/>
              <w:rPr>
                <w:rFonts w:eastAsia="Times New Roman"/>
                <w:sz w:val="18"/>
                <w:szCs w:val="18"/>
                <w:lang w:eastAsia="en-AU"/>
              </w:rPr>
            </w:pPr>
            <w:r w:rsidRPr="00A32BA3">
              <w:rPr>
                <w:sz w:val="18"/>
                <w:szCs w:val="18"/>
              </w:rPr>
              <w:t>975</w:t>
            </w:r>
          </w:p>
        </w:tc>
        <w:tc>
          <w:tcPr>
            <w:tcW w:w="960" w:type="dxa"/>
            <w:tcBorders>
              <w:top w:val="nil"/>
              <w:left w:val="nil"/>
              <w:bottom w:val="nil"/>
              <w:right w:val="nil"/>
            </w:tcBorders>
            <w:shd w:val="clear" w:color="auto" w:fill="auto"/>
            <w:vAlign w:val="center"/>
          </w:tcPr>
          <w:p w14:paraId="66D21219" w14:textId="5AB7D048" w:rsidR="00B82569" w:rsidRPr="00A32BA3" w:rsidRDefault="00B82569" w:rsidP="00B46622">
            <w:pPr>
              <w:jc w:val="right"/>
              <w:rPr>
                <w:rFonts w:eastAsia="Times New Roman"/>
                <w:sz w:val="18"/>
                <w:szCs w:val="18"/>
                <w:lang w:eastAsia="en-AU"/>
              </w:rPr>
            </w:pPr>
            <w:r w:rsidRPr="00A32BA3">
              <w:rPr>
                <w:sz w:val="18"/>
                <w:szCs w:val="18"/>
              </w:rPr>
              <w:t>3,226</w:t>
            </w:r>
          </w:p>
        </w:tc>
        <w:tc>
          <w:tcPr>
            <w:tcW w:w="960" w:type="dxa"/>
            <w:tcBorders>
              <w:top w:val="nil"/>
              <w:left w:val="nil"/>
              <w:bottom w:val="nil"/>
              <w:right w:val="single" w:sz="8" w:space="0" w:color="000000"/>
            </w:tcBorders>
            <w:shd w:val="clear" w:color="auto" w:fill="auto"/>
            <w:vAlign w:val="center"/>
          </w:tcPr>
          <w:p w14:paraId="240D3428" w14:textId="146D48D8" w:rsidR="00B82569" w:rsidRPr="00A32BA3" w:rsidRDefault="00B82569" w:rsidP="00B46622">
            <w:pPr>
              <w:jc w:val="right"/>
              <w:rPr>
                <w:rFonts w:eastAsia="Times New Roman"/>
                <w:sz w:val="18"/>
                <w:szCs w:val="18"/>
                <w:lang w:eastAsia="en-AU"/>
              </w:rPr>
            </w:pPr>
            <w:r w:rsidRPr="00A32BA3">
              <w:rPr>
                <w:sz w:val="18"/>
                <w:szCs w:val="18"/>
              </w:rPr>
              <w:t>1,050</w:t>
            </w:r>
          </w:p>
        </w:tc>
        <w:tc>
          <w:tcPr>
            <w:tcW w:w="1199" w:type="dxa"/>
            <w:tcBorders>
              <w:top w:val="nil"/>
              <w:left w:val="nil"/>
              <w:bottom w:val="nil"/>
              <w:right w:val="nil"/>
            </w:tcBorders>
            <w:shd w:val="clear" w:color="auto" w:fill="auto"/>
            <w:vAlign w:val="center"/>
          </w:tcPr>
          <w:p w14:paraId="2996ABAA" w14:textId="1E9821B9" w:rsidR="00B82569" w:rsidRPr="00A32BA3" w:rsidRDefault="00B82569" w:rsidP="00B46622">
            <w:pPr>
              <w:jc w:val="right"/>
              <w:rPr>
                <w:rFonts w:eastAsia="Times New Roman"/>
                <w:sz w:val="18"/>
                <w:szCs w:val="18"/>
                <w:lang w:eastAsia="en-AU"/>
              </w:rPr>
            </w:pPr>
            <w:r w:rsidRPr="00A32BA3">
              <w:rPr>
                <w:sz w:val="18"/>
                <w:szCs w:val="18"/>
              </w:rPr>
              <w:t>6,948</w:t>
            </w:r>
          </w:p>
        </w:tc>
        <w:tc>
          <w:tcPr>
            <w:tcW w:w="960" w:type="dxa"/>
            <w:tcBorders>
              <w:top w:val="nil"/>
              <w:left w:val="nil"/>
              <w:bottom w:val="nil"/>
              <w:right w:val="nil"/>
            </w:tcBorders>
            <w:shd w:val="clear" w:color="auto" w:fill="auto"/>
            <w:vAlign w:val="center"/>
          </w:tcPr>
          <w:p w14:paraId="14445707" w14:textId="6DEC6D66" w:rsidR="00B82569" w:rsidRPr="00A32BA3" w:rsidRDefault="00B82569" w:rsidP="00B46622">
            <w:pPr>
              <w:jc w:val="right"/>
              <w:rPr>
                <w:rFonts w:eastAsia="Times New Roman"/>
                <w:sz w:val="18"/>
                <w:szCs w:val="18"/>
                <w:lang w:eastAsia="en-AU"/>
              </w:rPr>
            </w:pPr>
            <w:r w:rsidRPr="00A32BA3">
              <w:rPr>
                <w:sz w:val="18"/>
                <w:szCs w:val="18"/>
              </w:rPr>
              <w:t>26,676</w:t>
            </w:r>
          </w:p>
        </w:tc>
        <w:tc>
          <w:tcPr>
            <w:tcW w:w="960" w:type="dxa"/>
            <w:tcBorders>
              <w:top w:val="nil"/>
              <w:left w:val="nil"/>
              <w:bottom w:val="nil"/>
              <w:right w:val="single" w:sz="4" w:space="0" w:color="auto"/>
            </w:tcBorders>
            <w:shd w:val="clear" w:color="auto" w:fill="auto"/>
            <w:vAlign w:val="center"/>
          </w:tcPr>
          <w:p w14:paraId="1CCB58D9" w14:textId="5325E88E" w:rsidR="00B82569" w:rsidRPr="00A32BA3" w:rsidRDefault="00B82569" w:rsidP="00B46622">
            <w:pPr>
              <w:jc w:val="right"/>
              <w:rPr>
                <w:rFonts w:eastAsia="Times New Roman"/>
                <w:sz w:val="18"/>
                <w:szCs w:val="18"/>
                <w:lang w:eastAsia="en-AU"/>
              </w:rPr>
            </w:pPr>
            <w:r w:rsidRPr="00A32BA3">
              <w:rPr>
                <w:sz w:val="18"/>
                <w:szCs w:val="18"/>
              </w:rPr>
              <w:t>8,058</w:t>
            </w:r>
          </w:p>
        </w:tc>
      </w:tr>
      <w:tr w:rsidR="007E6664" w:rsidRPr="00A32BA3" w14:paraId="5B69BD96" w14:textId="77777777" w:rsidTr="00B46622">
        <w:trPr>
          <w:trHeight w:val="300"/>
        </w:trPr>
        <w:tc>
          <w:tcPr>
            <w:tcW w:w="1340" w:type="dxa"/>
            <w:tcBorders>
              <w:top w:val="nil"/>
              <w:left w:val="single" w:sz="4" w:space="0" w:color="auto"/>
              <w:bottom w:val="nil"/>
              <w:right w:val="nil"/>
            </w:tcBorders>
            <w:shd w:val="clear" w:color="000000" w:fill="C0C0C0"/>
            <w:vAlign w:val="center"/>
            <w:hideMark/>
          </w:tcPr>
          <w:p w14:paraId="1772B5F9" w14:textId="21BD5E03" w:rsidR="00B82569" w:rsidRPr="00A32BA3" w:rsidRDefault="00B82569" w:rsidP="00B82569">
            <w:pPr>
              <w:rPr>
                <w:rFonts w:eastAsia="Times New Roman"/>
                <w:sz w:val="18"/>
                <w:szCs w:val="18"/>
                <w:lang w:eastAsia="en-AU"/>
              </w:rPr>
            </w:pPr>
            <w:r w:rsidRPr="00A32BA3">
              <w:rPr>
                <w:sz w:val="18"/>
                <w:szCs w:val="18"/>
              </w:rPr>
              <w:t>Jan-Mar 2015</w:t>
            </w:r>
          </w:p>
        </w:tc>
        <w:tc>
          <w:tcPr>
            <w:tcW w:w="1212" w:type="dxa"/>
            <w:tcBorders>
              <w:top w:val="nil"/>
              <w:left w:val="nil"/>
              <w:bottom w:val="nil"/>
              <w:right w:val="nil"/>
            </w:tcBorders>
            <w:shd w:val="clear" w:color="000000" w:fill="C0C0C0"/>
            <w:vAlign w:val="center"/>
          </w:tcPr>
          <w:p w14:paraId="26BBD4D2" w14:textId="558A4FD5" w:rsidR="00B82569" w:rsidRPr="00A32BA3" w:rsidRDefault="00B82569" w:rsidP="00B46622">
            <w:pPr>
              <w:jc w:val="right"/>
              <w:rPr>
                <w:rFonts w:eastAsia="Times New Roman"/>
                <w:sz w:val="18"/>
                <w:szCs w:val="18"/>
                <w:lang w:eastAsia="en-AU"/>
              </w:rPr>
            </w:pPr>
            <w:r w:rsidRPr="00A32BA3">
              <w:rPr>
                <w:sz w:val="18"/>
                <w:szCs w:val="18"/>
              </w:rPr>
              <w:t>969</w:t>
            </w:r>
          </w:p>
        </w:tc>
        <w:tc>
          <w:tcPr>
            <w:tcW w:w="960" w:type="dxa"/>
            <w:tcBorders>
              <w:top w:val="nil"/>
              <w:left w:val="nil"/>
              <w:bottom w:val="nil"/>
              <w:right w:val="nil"/>
            </w:tcBorders>
            <w:shd w:val="clear" w:color="000000" w:fill="C0C0C0"/>
            <w:vAlign w:val="center"/>
          </w:tcPr>
          <w:p w14:paraId="0EE03B15" w14:textId="56C6CAE9" w:rsidR="00B82569" w:rsidRPr="00A32BA3" w:rsidRDefault="00B82569" w:rsidP="00B46622">
            <w:pPr>
              <w:jc w:val="right"/>
              <w:rPr>
                <w:rFonts w:eastAsia="Times New Roman"/>
                <w:sz w:val="18"/>
                <w:szCs w:val="18"/>
                <w:lang w:eastAsia="en-AU"/>
              </w:rPr>
            </w:pPr>
            <w:r w:rsidRPr="00A32BA3">
              <w:rPr>
                <w:sz w:val="18"/>
                <w:szCs w:val="18"/>
              </w:rPr>
              <w:t>2,869</w:t>
            </w:r>
          </w:p>
        </w:tc>
        <w:tc>
          <w:tcPr>
            <w:tcW w:w="960" w:type="dxa"/>
            <w:tcBorders>
              <w:top w:val="nil"/>
              <w:left w:val="nil"/>
              <w:bottom w:val="nil"/>
              <w:right w:val="single" w:sz="8" w:space="0" w:color="000000"/>
            </w:tcBorders>
            <w:shd w:val="clear" w:color="000000" w:fill="C0C0C0"/>
            <w:vAlign w:val="center"/>
          </w:tcPr>
          <w:p w14:paraId="4B475059" w14:textId="3023D990" w:rsidR="00B82569" w:rsidRPr="00A32BA3" w:rsidRDefault="00B82569" w:rsidP="00B46622">
            <w:pPr>
              <w:jc w:val="right"/>
              <w:rPr>
                <w:rFonts w:eastAsia="Times New Roman"/>
                <w:sz w:val="18"/>
                <w:szCs w:val="18"/>
                <w:lang w:eastAsia="en-AU"/>
              </w:rPr>
            </w:pPr>
            <w:r w:rsidRPr="00A32BA3">
              <w:rPr>
                <w:sz w:val="18"/>
                <w:szCs w:val="18"/>
              </w:rPr>
              <w:t>1,836</w:t>
            </w:r>
          </w:p>
        </w:tc>
        <w:tc>
          <w:tcPr>
            <w:tcW w:w="1198" w:type="dxa"/>
            <w:tcBorders>
              <w:top w:val="nil"/>
              <w:left w:val="nil"/>
              <w:bottom w:val="nil"/>
              <w:right w:val="nil"/>
            </w:tcBorders>
            <w:shd w:val="clear" w:color="000000" w:fill="C0C0C0"/>
            <w:vAlign w:val="center"/>
          </w:tcPr>
          <w:p w14:paraId="09E23742" w14:textId="39FBA69B" w:rsidR="00B82569" w:rsidRPr="00A32BA3" w:rsidRDefault="00B82569" w:rsidP="00B46622">
            <w:pPr>
              <w:jc w:val="right"/>
              <w:rPr>
                <w:rFonts w:eastAsia="Times New Roman"/>
                <w:sz w:val="18"/>
                <w:szCs w:val="18"/>
                <w:lang w:eastAsia="en-AU"/>
              </w:rPr>
            </w:pPr>
            <w:r w:rsidRPr="00A32BA3">
              <w:rPr>
                <w:sz w:val="18"/>
                <w:szCs w:val="18"/>
              </w:rPr>
              <w:t>313</w:t>
            </w:r>
          </w:p>
        </w:tc>
        <w:tc>
          <w:tcPr>
            <w:tcW w:w="960" w:type="dxa"/>
            <w:tcBorders>
              <w:top w:val="nil"/>
              <w:left w:val="nil"/>
              <w:bottom w:val="nil"/>
              <w:right w:val="nil"/>
            </w:tcBorders>
            <w:shd w:val="clear" w:color="000000" w:fill="C0C0C0"/>
            <w:vAlign w:val="center"/>
          </w:tcPr>
          <w:p w14:paraId="466E990C" w14:textId="78948827" w:rsidR="00B82569" w:rsidRPr="00A32BA3" w:rsidRDefault="00B82569" w:rsidP="00B46622">
            <w:pPr>
              <w:jc w:val="right"/>
              <w:rPr>
                <w:rFonts w:eastAsia="Times New Roman"/>
                <w:sz w:val="18"/>
                <w:szCs w:val="18"/>
                <w:lang w:eastAsia="en-AU"/>
              </w:rPr>
            </w:pPr>
            <w:r w:rsidRPr="00A32BA3">
              <w:rPr>
                <w:sz w:val="18"/>
                <w:szCs w:val="18"/>
              </w:rPr>
              <w:t>1,334</w:t>
            </w:r>
          </w:p>
        </w:tc>
        <w:tc>
          <w:tcPr>
            <w:tcW w:w="960" w:type="dxa"/>
            <w:tcBorders>
              <w:top w:val="nil"/>
              <w:left w:val="nil"/>
              <w:bottom w:val="nil"/>
              <w:right w:val="single" w:sz="8" w:space="0" w:color="000000"/>
            </w:tcBorders>
            <w:shd w:val="clear" w:color="000000" w:fill="C0C0C0"/>
            <w:vAlign w:val="center"/>
          </w:tcPr>
          <w:p w14:paraId="1BF2326F" w14:textId="06CE7382" w:rsidR="00B82569" w:rsidRPr="00A32BA3" w:rsidRDefault="00B82569" w:rsidP="00B46622">
            <w:pPr>
              <w:jc w:val="right"/>
              <w:rPr>
                <w:rFonts w:eastAsia="Times New Roman"/>
                <w:sz w:val="18"/>
                <w:szCs w:val="18"/>
                <w:lang w:eastAsia="en-AU"/>
              </w:rPr>
            </w:pPr>
            <w:r w:rsidRPr="00A32BA3">
              <w:rPr>
                <w:sz w:val="18"/>
                <w:szCs w:val="18"/>
              </w:rPr>
              <w:t>823</w:t>
            </w:r>
          </w:p>
        </w:tc>
        <w:tc>
          <w:tcPr>
            <w:tcW w:w="1057" w:type="dxa"/>
            <w:tcBorders>
              <w:top w:val="nil"/>
              <w:left w:val="nil"/>
              <w:bottom w:val="nil"/>
              <w:right w:val="nil"/>
            </w:tcBorders>
            <w:shd w:val="clear" w:color="000000" w:fill="C0C0C0"/>
            <w:vAlign w:val="center"/>
          </w:tcPr>
          <w:p w14:paraId="35859455" w14:textId="4D4CC4D2" w:rsidR="00B82569" w:rsidRPr="00A32BA3" w:rsidRDefault="00B82569" w:rsidP="00B46622">
            <w:pPr>
              <w:jc w:val="right"/>
              <w:rPr>
                <w:rFonts w:eastAsia="Times New Roman"/>
                <w:sz w:val="18"/>
                <w:szCs w:val="18"/>
                <w:lang w:eastAsia="en-AU"/>
              </w:rPr>
            </w:pPr>
            <w:r w:rsidRPr="00A32BA3">
              <w:rPr>
                <w:sz w:val="18"/>
                <w:szCs w:val="18"/>
              </w:rPr>
              <w:t>1,072</w:t>
            </w:r>
          </w:p>
        </w:tc>
        <w:tc>
          <w:tcPr>
            <w:tcW w:w="960" w:type="dxa"/>
            <w:tcBorders>
              <w:top w:val="nil"/>
              <w:left w:val="nil"/>
              <w:bottom w:val="nil"/>
              <w:right w:val="nil"/>
            </w:tcBorders>
            <w:shd w:val="clear" w:color="000000" w:fill="C0C0C0"/>
            <w:vAlign w:val="center"/>
          </w:tcPr>
          <w:p w14:paraId="609849B5" w14:textId="28293379" w:rsidR="00B82569" w:rsidRPr="00A32BA3" w:rsidRDefault="00B82569" w:rsidP="00B46622">
            <w:pPr>
              <w:jc w:val="right"/>
              <w:rPr>
                <w:rFonts w:eastAsia="Times New Roman"/>
                <w:sz w:val="18"/>
                <w:szCs w:val="18"/>
                <w:lang w:eastAsia="en-AU"/>
              </w:rPr>
            </w:pPr>
            <w:r w:rsidRPr="00A32BA3">
              <w:rPr>
                <w:sz w:val="18"/>
                <w:szCs w:val="18"/>
              </w:rPr>
              <w:t>3,323</w:t>
            </w:r>
          </w:p>
        </w:tc>
        <w:tc>
          <w:tcPr>
            <w:tcW w:w="960" w:type="dxa"/>
            <w:tcBorders>
              <w:top w:val="nil"/>
              <w:left w:val="nil"/>
              <w:bottom w:val="nil"/>
              <w:right w:val="single" w:sz="8" w:space="0" w:color="000000"/>
            </w:tcBorders>
            <w:shd w:val="clear" w:color="000000" w:fill="C0C0C0"/>
            <w:vAlign w:val="center"/>
          </w:tcPr>
          <w:p w14:paraId="4D5093DF" w14:textId="0BC33F69" w:rsidR="00B82569" w:rsidRPr="00A32BA3" w:rsidRDefault="00B82569" w:rsidP="00B46622">
            <w:pPr>
              <w:jc w:val="right"/>
              <w:rPr>
                <w:rFonts w:eastAsia="Times New Roman"/>
                <w:sz w:val="18"/>
                <w:szCs w:val="18"/>
                <w:lang w:eastAsia="en-AU"/>
              </w:rPr>
            </w:pPr>
            <w:r w:rsidRPr="00A32BA3">
              <w:rPr>
                <w:sz w:val="18"/>
                <w:szCs w:val="18"/>
              </w:rPr>
              <w:t>1,202</w:t>
            </w:r>
          </w:p>
        </w:tc>
        <w:tc>
          <w:tcPr>
            <w:tcW w:w="1199" w:type="dxa"/>
            <w:tcBorders>
              <w:top w:val="nil"/>
              <w:left w:val="nil"/>
              <w:bottom w:val="nil"/>
              <w:right w:val="nil"/>
            </w:tcBorders>
            <w:shd w:val="clear" w:color="000000" w:fill="C0C0C0"/>
            <w:vAlign w:val="center"/>
          </w:tcPr>
          <w:p w14:paraId="2745BA2A" w14:textId="0F49B4DE" w:rsidR="00B82569" w:rsidRPr="00A32BA3" w:rsidRDefault="00B82569" w:rsidP="00B46622">
            <w:pPr>
              <w:jc w:val="right"/>
              <w:rPr>
                <w:rFonts w:eastAsia="Times New Roman"/>
                <w:sz w:val="18"/>
                <w:szCs w:val="18"/>
                <w:lang w:eastAsia="en-AU"/>
              </w:rPr>
            </w:pPr>
            <w:r w:rsidRPr="00A32BA3">
              <w:rPr>
                <w:sz w:val="18"/>
                <w:szCs w:val="18"/>
              </w:rPr>
              <w:t>7,560</w:t>
            </w:r>
          </w:p>
        </w:tc>
        <w:tc>
          <w:tcPr>
            <w:tcW w:w="960" w:type="dxa"/>
            <w:tcBorders>
              <w:top w:val="nil"/>
              <w:left w:val="nil"/>
              <w:bottom w:val="nil"/>
              <w:right w:val="nil"/>
            </w:tcBorders>
            <w:shd w:val="clear" w:color="000000" w:fill="C0C0C0"/>
            <w:vAlign w:val="center"/>
          </w:tcPr>
          <w:p w14:paraId="3903A32B" w14:textId="0736E831" w:rsidR="00B82569" w:rsidRPr="00A32BA3" w:rsidRDefault="00B82569" w:rsidP="00B46622">
            <w:pPr>
              <w:jc w:val="right"/>
              <w:rPr>
                <w:rFonts w:eastAsia="Times New Roman"/>
                <w:sz w:val="18"/>
                <w:szCs w:val="18"/>
                <w:lang w:eastAsia="en-AU"/>
              </w:rPr>
            </w:pPr>
            <w:r w:rsidRPr="00A32BA3">
              <w:rPr>
                <w:sz w:val="18"/>
                <w:szCs w:val="18"/>
              </w:rPr>
              <w:t>26,267</w:t>
            </w:r>
          </w:p>
        </w:tc>
        <w:tc>
          <w:tcPr>
            <w:tcW w:w="960" w:type="dxa"/>
            <w:tcBorders>
              <w:top w:val="nil"/>
              <w:left w:val="nil"/>
              <w:bottom w:val="nil"/>
              <w:right w:val="single" w:sz="4" w:space="0" w:color="auto"/>
            </w:tcBorders>
            <w:shd w:val="clear" w:color="000000" w:fill="C0C0C0"/>
            <w:vAlign w:val="center"/>
          </w:tcPr>
          <w:p w14:paraId="5B976E27" w14:textId="39343C22" w:rsidR="00B82569" w:rsidRPr="00A32BA3" w:rsidRDefault="00B82569" w:rsidP="00B46622">
            <w:pPr>
              <w:jc w:val="right"/>
              <w:rPr>
                <w:rFonts w:eastAsia="Times New Roman"/>
                <w:sz w:val="18"/>
                <w:szCs w:val="18"/>
                <w:lang w:eastAsia="en-AU"/>
              </w:rPr>
            </w:pPr>
            <w:r w:rsidRPr="00A32BA3">
              <w:rPr>
                <w:sz w:val="18"/>
                <w:szCs w:val="18"/>
              </w:rPr>
              <w:t>9,121</w:t>
            </w:r>
          </w:p>
        </w:tc>
      </w:tr>
      <w:tr w:rsidR="007E6664" w:rsidRPr="00A32BA3" w14:paraId="215CD62E" w14:textId="77777777" w:rsidTr="00B46622">
        <w:trPr>
          <w:trHeight w:val="300"/>
        </w:trPr>
        <w:tc>
          <w:tcPr>
            <w:tcW w:w="1340" w:type="dxa"/>
            <w:tcBorders>
              <w:top w:val="nil"/>
              <w:left w:val="single" w:sz="4" w:space="0" w:color="auto"/>
              <w:bottom w:val="nil"/>
              <w:right w:val="nil"/>
            </w:tcBorders>
            <w:shd w:val="clear" w:color="auto" w:fill="auto"/>
            <w:vAlign w:val="center"/>
            <w:hideMark/>
          </w:tcPr>
          <w:p w14:paraId="029B0128" w14:textId="29E22EEA" w:rsidR="00B82569" w:rsidRPr="00A32BA3" w:rsidRDefault="00B82569" w:rsidP="00B82569">
            <w:pPr>
              <w:rPr>
                <w:rFonts w:eastAsia="Times New Roman"/>
                <w:sz w:val="18"/>
                <w:szCs w:val="18"/>
                <w:lang w:eastAsia="en-AU"/>
              </w:rPr>
            </w:pPr>
            <w:r w:rsidRPr="00A32BA3">
              <w:rPr>
                <w:sz w:val="18"/>
                <w:szCs w:val="18"/>
              </w:rPr>
              <w:t>Apr-Jun 2015</w:t>
            </w:r>
          </w:p>
        </w:tc>
        <w:tc>
          <w:tcPr>
            <w:tcW w:w="1212" w:type="dxa"/>
            <w:tcBorders>
              <w:top w:val="nil"/>
              <w:left w:val="nil"/>
              <w:bottom w:val="nil"/>
              <w:right w:val="nil"/>
            </w:tcBorders>
            <w:shd w:val="clear" w:color="auto" w:fill="auto"/>
            <w:vAlign w:val="center"/>
          </w:tcPr>
          <w:p w14:paraId="0F8810F5" w14:textId="453180CB" w:rsidR="00B82569" w:rsidRPr="00A32BA3" w:rsidRDefault="00B82569" w:rsidP="00B46622">
            <w:pPr>
              <w:jc w:val="right"/>
              <w:rPr>
                <w:rFonts w:eastAsia="Times New Roman"/>
                <w:sz w:val="18"/>
                <w:szCs w:val="18"/>
                <w:lang w:eastAsia="en-AU"/>
              </w:rPr>
            </w:pPr>
            <w:r w:rsidRPr="00A32BA3">
              <w:rPr>
                <w:sz w:val="18"/>
                <w:szCs w:val="18"/>
              </w:rPr>
              <w:t>994</w:t>
            </w:r>
          </w:p>
        </w:tc>
        <w:tc>
          <w:tcPr>
            <w:tcW w:w="960" w:type="dxa"/>
            <w:tcBorders>
              <w:top w:val="nil"/>
              <w:left w:val="nil"/>
              <w:bottom w:val="nil"/>
              <w:right w:val="nil"/>
            </w:tcBorders>
            <w:shd w:val="clear" w:color="auto" w:fill="auto"/>
            <w:vAlign w:val="center"/>
          </w:tcPr>
          <w:p w14:paraId="71FF4E09" w14:textId="46207589" w:rsidR="00B82569" w:rsidRPr="00A32BA3" w:rsidRDefault="00B82569" w:rsidP="00B46622">
            <w:pPr>
              <w:jc w:val="right"/>
              <w:rPr>
                <w:rFonts w:eastAsia="Times New Roman"/>
                <w:sz w:val="18"/>
                <w:szCs w:val="18"/>
                <w:lang w:eastAsia="en-AU"/>
              </w:rPr>
            </w:pPr>
            <w:r w:rsidRPr="00A32BA3">
              <w:rPr>
                <w:sz w:val="18"/>
                <w:szCs w:val="18"/>
              </w:rPr>
              <w:t>3,259</w:t>
            </w:r>
          </w:p>
        </w:tc>
        <w:tc>
          <w:tcPr>
            <w:tcW w:w="960" w:type="dxa"/>
            <w:tcBorders>
              <w:top w:val="nil"/>
              <w:left w:val="nil"/>
              <w:bottom w:val="nil"/>
              <w:right w:val="single" w:sz="8" w:space="0" w:color="000000"/>
            </w:tcBorders>
            <w:shd w:val="clear" w:color="auto" w:fill="auto"/>
            <w:vAlign w:val="center"/>
          </w:tcPr>
          <w:p w14:paraId="6A61A79A" w14:textId="3984C37E" w:rsidR="00B82569" w:rsidRPr="00A32BA3" w:rsidRDefault="00B82569" w:rsidP="00B46622">
            <w:pPr>
              <w:jc w:val="right"/>
              <w:rPr>
                <w:rFonts w:eastAsia="Times New Roman"/>
                <w:sz w:val="18"/>
                <w:szCs w:val="18"/>
                <w:lang w:eastAsia="en-AU"/>
              </w:rPr>
            </w:pPr>
            <w:r w:rsidRPr="00A32BA3">
              <w:rPr>
                <w:sz w:val="18"/>
                <w:szCs w:val="18"/>
              </w:rPr>
              <w:t>2,057</w:t>
            </w:r>
          </w:p>
        </w:tc>
        <w:tc>
          <w:tcPr>
            <w:tcW w:w="1198" w:type="dxa"/>
            <w:tcBorders>
              <w:top w:val="nil"/>
              <w:left w:val="nil"/>
              <w:bottom w:val="nil"/>
              <w:right w:val="nil"/>
            </w:tcBorders>
            <w:shd w:val="clear" w:color="auto" w:fill="auto"/>
            <w:vAlign w:val="center"/>
          </w:tcPr>
          <w:p w14:paraId="3F67B45C" w14:textId="56E0745A" w:rsidR="00B82569" w:rsidRPr="00A32BA3" w:rsidRDefault="00B82569" w:rsidP="00B46622">
            <w:pPr>
              <w:jc w:val="right"/>
              <w:rPr>
                <w:rFonts w:eastAsia="Times New Roman"/>
                <w:sz w:val="18"/>
                <w:szCs w:val="18"/>
                <w:lang w:eastAsia="en-AU"/>
              </w:rPr>
            </w:pPr>
            <w:r w:rsidRPr="00A32BA3">
              <w:rPr>
                <w:sz w:val="18"/>
                <w:szCs w:val="18"/>
              </w:rPr>
              <w:t>311</w:t>
            </w:r>
          </w:p>
        </w:tc>
        <w:tc>
          <w:tcPr>
            <w:tcW w:w="960" w:type="dxa"/>
            <w:tcBorders>
              <w:top w:val="nil"/>
              <w:left w:val="nil"/>
              <w:bottom w:val="nil"/>
              <w:right w:val="nil"/>
            </w:tcBorders>
            <w:shd w:val="clear" w:color="auto" w:fill="auto"/>
            <w:vAlign w:val="center"/>
          </w:tcPr>
          <w:p w14:paraId="087EF91A" w14:textId="54B4872C" w:rsidR="00B82569" w:rsidRPr="00A32BA3" w:rsidRDefault="00B82569" w:rsidP="00B46622">
            <w:pPr>
              <w:jc w:val="right"/>
              <w:rPr>
                <w:rFonts w:eastAsia="Times New Roman"/>
                <w:sz w:val="18"/>
                <w:szCs w:val="18"/>
                <w:lang w:eastAsia="en-AU"/>
              </w:rPr>
            </w:pPr>
            <w:r w:rsidRPr="00A32BA3">
              <w:rPr>
                <w:sz w:val="18"/>
                <w:szCs w:val="18"/>
              </w:rPr>
              <w:t>1,535</w:t>
            </w:r>
          </w:p>
        </w:tc>
        <w:tc>
          <w:tcPr>
            <w:tcW w:w="960" w:type="dxa"/>
            <w:tcBorders>
              <w:top w:val="nil"/>
              <w:left w:val="nil"/>
              <w:bottom w:val="nil"/>
              <w:right w:val="single" w:sz="8" w:space="0" w:color="000000"/>
            </w:tcBorders>
            <w:shd w:val="clear" w:color="auto" w:fill="auto"/>
            <w:vAlign w:val="center"/>
          </w:tcPr>
          <w:p w14:paraId="0A271F75" w14:textId="58FADED6" w:rsidR="00B82569" w:rsidRPr="00A32BA3" w:rsidRDefault="00B82569" w:rsidP="00B46622">
            <w:pPr>
              <w:jc w:val="right"/>
              <w:rPr>
                <w:rFonts w:eastAsia="Times New Roman"/>
                <w:sz w:val="18"/>
                <w:szCs w:val="18"/>
                <w:lang w:eastAsia="en-AU"/>
              </w:rPr>
            </w:pPr>
            <w:r w:rsidRPr="00A32BA3">
              <w:rPr>
                <w:sz w:val="18"/>
                <w:szCs w:val="18"/>
              </w:rPr>
              <w:t>984</w:t>
            </w:r>
          </w:p>
        </w:tc>
        <w:tc>
          <w:tcPr>
            <w:tcW w:w="1057" w:type="dxa"/>
            <w:tcBorders>
              <w:top w:val="nil"/>
              <w:left w:val="nil"/>
              <w:bottom w:val="nil"/>
              <w:right w:val="nil"/>
            </w:tcBorders>
            <w:shd w:val="clear" w:color="auto" w:fill="auto"/>
            <w:vAlign w:val="center"/>
          </w:tcPr>
          <w:p w14:paraId="19EE8A26" w14:textId="5D0EF1F3" w:rsidR="00B82569" w:rsidRPr="00A32BA3" w:rsidRDefault="00B82569" w:rsidP="00B46622">
            <w:pPr>
              <w:jc w:val="right"/>
              <w:rPr>
                <w:rFonts w:eastAsia="Times New Roman"/>
                <w:sz w:val="18"/>
                <w:szCs w:val="18"/>
                <w:lang w:eastAsia="en-AU"/>
              </w:rPr>
            </w:pPr>
            <w:r w:rsidRPr="00A32BA3">
              <w:rPr>
                <w:sz w:val="18"/>
                <w:szCs w:val="18"/>
              </w:rPr>
              <w:t>1,145</w:t>
            </w:r>
          </w:p>
        </w:tc>
        <w:tc>
          <w:tcPr>
            <w:tcW w:w="960" w:type="dxa"/>
            <w:tcBorders>
              <w:top w:val="nil"/>
              <w:left w:val="nil"/>
              <w:bottom w:val="nil"/>
              <w:right w:val="nil"/>
            </w:tcBorders>
            <w:shd w:val="clear" w:color="auto" w:fill="auto"/>
            <w:vAlign w:val="center"/>
          </w:tcPr>
          <w:p w14:paraId="6F368195" w14:textId="37C20F04" w:rsidR="00B82569" w:rsidRPr="00A32BA3" w:rsidRDefault="00B82569" w:rsidP="00B46622">
            <w:pPr>
              <w:jc w:val="right"/>
              <w:rPr>
                <w:rFonts w:eastAsia="Times New Roman"/>
                <w:sz w:val="18"/>
                <w:szCs w:val="18"/>
                <w:lang w:eastAsia="en-AU"/>
              </w:rPr>
            </w:pPr>
            <w:r w:rsidRPr="00A32BA3">
              <w:rPr>
                <w:sz w:val="18"/>
                <w:szCs w:val="18"/>
              </w:rPr>
              <w:t>3,870</w:t>
            </w:r>
          </w:p>
        </w:tc>
        <w:tc>
          <w:tcPr>
            <w:tcW w:w="960" w:type="dxa"/>
            <w:tcBorders>
              <w:top w:val="nil"/>
              <w:left w:val="nil"/>
              <w:bottom w:val="nil"/>
              <w:right w:val="single" w:sz="8" w:space="0" w:color="000000"/>
            </w:tcBorders>
            <w:shd w:val="clear" w:color="auto" w:fill="auto"/>
            <w:vAlign w:val="center"/>
          </w:tcPr>
          <w:p w14:paraId="191630A9" w14:textId="278F8A2F" w:rsidR="00B82569" w:rsidRPr="00A32BA3" w:rsidRDefault="00B82569" w:rsidP="00B46622">
            <w:pPr>
              <w:jc w:val="right"/>
              <w:rPr>
                <w:rFonts w:eastAsia="Times New Roman"/>
                <w:sz w:val="18"/>
                <w:szCs w:val="18"/>
                <w:lang w:eastAsia="en-AU"/>
              </w:rPr>
            </w:pPr>
            <w:r w:rsidRPr="00A32BA3">
              <w:rPr>
                <w:sz w:val="18"/>
                <w:szCs w:val="18"/>
              </w:rPr>
              <w:t>1,443</w:t>
            </w:r>
          </w:p>
        </w:tc>
        <w:tc>
          <w:tcPr>
            <w:tcW w:w="1199" w:type="dxa"/>
            <w:tcBorders>
              <w:top w:val="nil"/>
              <w:left w:val="nil"/>
              <w:bottom w:val="nil"/>
              <w:right w:val="nil"/>
            </w:tcBorders>
            <w:shd w:val="clear" w:color="auto" w:fill="auto"/>
            <w:vAlign w:val="center"/>
          </w:tcPr>
          <w:p w14:paraId="03557CDE" w14:textId="6175AC18" w:rsidR="00B82569" w:rsidRPr="00A32BA3" w:rsidRDefault="00B82569" w:rsidP="00B46622">
            <w:pPr>
              <w:jc w:val="right"/>
              <w:rPr>
                <w:rFonts w:eastAsia="Times New Roman"/>
                <w:sz w:val="18"/>
                <w:szCs w:val="18"/>
                <w:lang w:eastAsia="en-AU"/>
              </w:rPr>
            </w:pPr>
            <w:r w:rsidRPr="00A32BA3">
              <w:rPr>
                <w:sz w:val="18"/>
                <w:szCs w:val="18"/>
              </w:rPr>
              <w:t>7,719</w:t>
            </w:r>
          </w:p>
        </w:tc>
        <w:tc>
          <w:tcPr>
            <w:tcW w:w="960" w:type="dxa"/>
            <w:tcBorders>
              <w:top w:val="nil"/>
              <w:left w:val="nil"/>
              <w:bottom w:val="nil"/>
              <w:right w:val="nil"/>
            </w:tcBorders>
            <w:shd w:val="clear" w:color="auto" w:fill="auto"/>
            <w:vAlign w:val="center"/>
          </w:tcPr>
          <w:p w14:paraId="01A41057" w14:textId="1EC8C330" w:rsidR="00B82569" w:rsidRPr="00A32BA3" w:rsidRDefault="00B82569" w:rsidP="00B46622">
            <w:pPr>
              <w:jc w:val="right"/>
              <w:rPr>
                <w:rFonts w:eastAsia="Times New Roman"/>
                <w:sz w:val="18"/>
                <w:szCs w:val="18"/>
                <w:lang w:eastAsia="en-AU"/>
              </w:rPr>
            </w:pPr>
            <w:r w:rsidRPr="00A32BA3">
              <w:rPr>
                <w:sz w:val="18"/>
                <w:szCs w:val="18"/>
              </w:rPr>
              <w:t>28,496</w:t>
            </w:r>
          </w:p>
        </w:tc>
        <w:tc>
          <w:tcPr>
            <w:tcW w:w="960" w:type="dxa"/>
            <w:tcBorders>
              <w:top w:val="nil"/>
              <w:left w:val="nil"/>
              <w:bottom w:val="nil"/>
              <w:right w:val="single" w:sz="4" w:space="0" w:color="auto"/>
            </w:tcBorders>
            <w:shd w:val="clear" w:color="auto" w:fill="auto"/>
            <w:vAlign w:val="center"/>
          </w:tcPr>
          <w:p w14:paraId="0E139C38" w14:textId="4663CB79" w:rsidR="00B82569" w:rsidRPr="00A32BA3" w:rsidRDefault="00B82569" w:rsidP="00B46622">
            <w:pPr>
              <w:jc w:val="right"/>
              <w:rPr>
                <w:rFonts w:eastAsia="Times New Roman"/>
                <w:sz w:val="18"/>
                <w:szCs w:val="18"/>
                <w:lang w:eastAsia="en-AU"/>
              </w:rPr>
            </w:pPr>
            <w:r w:rsidRPr="00A32BA3">
              <w:rPr>
                <w:sz w:val="18"/>
                <w:szCs w:val="18"/>
              </w:rPr>
              <w:t>9,885</w:t>
            </w:r>
          </w:p>
        </w:tc>
      </w:tr>
      <w:tr w:rsidR="007E6664" w:rsidRPr="00A32BA3" w14:paraId="3C4A8E6D" w14:textId="77777777" w:rsidTr="00B46622">
        <w:trPr>
          <w:trHeight w:val="300"/>
        </w:trPr>
        <w:tc>
          <w:tcPr>
            <w:tcW w:w="1340" w:type="dxa"/>
            <w:tcBorders>
              <w:top w:val="nil"/>
              <w:left w:val="single" w:sz="4" w:space="0" w:color="auto"/>
              <w:bottom w:val="nil"/>
              <w:right w:val="nil"/>
            </w:tcBorders>
            <w:shd w:val="clear" w:color="000000" w:fill="C0C0C0"/>
            <w:vAlign w:val="center"/>
            <w:hideMark/>
          </w:tcPr>
          <w:p w14:paraId="01916CC8" w14:textId="76254072" w:rsidR="00B82569" w:rsidRPr="00A32BA3" w:rsidRDefault="00B82569" w:rsidP="00B82569">
            <w:pPr>
              <w:rPr>
                <w:rFonts w:eastAsia="Times New Roman"/>
                <w:sz w:val="18"/>
                <w:szCs w:val="18"/>
                <w:lang w:eastAsia="en-AU"/>
              </w:rPr>
            </w:pPr>
            <w:r w:rsidRPr="00A32BA3">
              <w:rPr>
                <w:sz w:val="18"/>
                <w:szCs w:val="18"/>
              </w:rPr>
              <w:t>Jul-Sep 2015</w:t>
            </w:r>
          </w:p>
        </w:tc>
        <w:tc>
          <w:tcPr>
            <w:tcW w:w="1212" w:type="dxa"/>
            <w:tcBorders>
              <w:top w:val="nil"/>
              <w:left w:val="nil"/>
              <w:bottom w:val="nil"/>
              <w:right w:val="nil"/>
            </w:tcBorders>
            <w:shd w:val="clear" w:color="000000" w:fill="C0C0C0"/>
            <w:vAlign w:val="center"/>
          </w:tcPr>
          <w:p w14:paraId="4306EA1E" w14:textId="6EE06974" w:rsidR="00B82569" w:rsidRPr="00A32BA3" w:rsidRDefault="00B82569" w:rsidP="00B46622">
            <w:pPr>
              <w:jc w:val="right"/>
              <w:rPr>
                <w:rFonts w:eastAsia="Times New Roman"/>
                <w:sz w:val="18"/>
                <w:szCs w:val="18"/>
                <w:lang w:eastAsia="en-AU"/>
              </w:rPr>
            </w:pPr>
            <w:r w:rsidRPr="00A32BA3">
              <w:rPr>
                <w:sz w:val="18"/>
                <w:szCs w:val="18"/>
              </w:rPr>
              <w:t>879</w:t>
            </w:r>
          </w:p>
        </w:tc>
        <w:tc>
          <w:tcPr>
            <w:tcW w:w="960" w:type="dxa"/>
            <w:tcBorders>
              <w:top w:val="nil"/>
              <w:left w:val="nil"/>
              <w:bottom w:val="nil"/>
              <w:right w:val="nil"/>
            </w:tcBorders>
            <w:shd w:val="clear" w:color="000000" w:fill="C0C0C0"/>
            <w:vAlign w:val="center"/>
          </w:tcPr>
          <w:p w14:paraId="7B505E98" w14:textId="09DA3322" w:rsidR="00B82569" w:rsidRPr="00A32BA3" w:rsidRDefault="00B82569" w:rsidP="00B46622">
            <w:pPr>
              <w:jc w:val="right"/>
              <w:rPr>
                <w:rFonts w:eastAsia="Times New Roman"/>
                <w:sz w:val="18"/>
                <w:szCs w:val="18"/>
                <w:lang w:eastAsia="en-AU"/>
              </w:rPr>
            </w:pPr>
            <w:r w:rsidRPr="00A32BA3">
              <w:rPr>
                <w:sz w:val="18"/>
                <w:szCs w:val="18"/>
              </w:rPr>
              <w:t>3,560</w:t>
            </w:r>
          </w:p>
        </w:tc>
        <w:tc>
          <w:tcPr>
            <w:tcW w:w="960" w:type="dxa"/>
            <w:tcBorders>
              <w:top w:val="nil"/>
              <w:left w:val="nil"/>
              <w:bottom w:val="nil"/>
              <w:right w:val="single" w:sz="8" w:space="0" w:color="000000"/>
            </w:tcBorders>
            <w:shd w:val="clear" w:color="000000" w:fill="C0C0C0"/>
            <w:vAlign w:val="center"/>
          </w:tcPr>
          <w:p w14:paraId="5549EB2C" w14:textId="73881A29" w:rsidR="00B82569" w:rsidRPr="00A32BA3" w:rsidRDefault="00B82569" w:rsidP="00B46622">
            <w:pPr>
              <w:jc w:val="right"/>
              <w:rPr>
                <w:rFonts w:eastAsia="Times New Roman"/>
                <w:sz w:val="18"/>
                <w:szCs w:val="18"/>
                <w:lang w:eastAsia="en-AU"/>
              </w:rPr>
            </w:pPr>
            <w:r w:rsidRPr="00A32BA3">
              <w:rPr>
                <w:sz w:val="18"/>
                <w:szCs w:val="18"/>
              </w:rPr>
              <w:t>2,061</w:t>
            </w:r>
          </w:p>
        </w:tc>
        <w:tc>
          <w:tcPr>
            <w:tcW w:w="1198" w:type="dxa"/>
            <w:tcBorders>
              <w:top w:val="nil"/>
              <w:left w:val="nil"/>
              <w:bottom w:val="nil"/>
              <w:right w:val="nil"/>
            </w:tcBorders>
            <w:shd w:val="clear" w:color="000000" w:fill="C0C0C0"/>
            <w:vAlign w:val="center"/>
          </w:tcPr>
          <w:p w14:paraId="0FCFDDDD" w14:textId="606EC1CB" w:rsidR="00B82569" w:rsidRPr="00A32BA3" w:rsidRDefault="00B82569" w:rsidP="00B46622">
            <w:pPr>
              <w:jc w:val="right"/>
              <w:rPr>
                <w:rFonts w:eastAsia="Times New Roman"/>
                <w:sz w:val="18"/>
                <w:szCs w:val="18"/>
                <w:lang w:eastAsia="en-AU"/>
              </w:rPr>
            </w:pPr>
            <w:r w:rsidRPr="00A32BA3">
              <w:rPr>
                <w:sz w:val="18"/>
                <w:szCs w:val="18"/>
              </w:rPr>
              <w:t>311</w:t>
            </w:r>
          </w:p>
        </w:tc>
        <w:tc>
          <w:tcPr>
            <w:tcW w:w="960" w:type="dxa"/>
            <w:tcBorders>
              <w:top w:val="nil"/>
              <w:left w:val="nil"/>
              <w:bottom w:val="nil"/>
              <w:right w:val="nil"/>
            </w:tcBorders>
            <w:shd w:val="clear" w:color="000000" w:fill="C0C0C0"/>
            <w:vAlign w:val="center"/>
          </w:tcPr>
          <w:p w14:paraId="347F29D3" w14:textId="64AAD6B3" w:rsidR="00B82569" w:rsidRPr="00A32BA3" w:rsidRDefault="00B82569" w:rsidP="00B46622">
            <w:pPr>
              <w:jc w:val="right"/>
              <w:rPr>
                <w:rFonts w:eastAsia="Times New Roman"/>
                <w:sz w:val="18"/>
                <w:szCs w:val="18"/>
                <w:lang w:eastAsia="en-AU"/>
              </w:rPr>
            </w:pPr>
            <w:r w:rsidRPr="00A32BA3">
              <w:rPr>
                <w:sz w:val="18"/>
                <w:szCs w:val="18"/>
              </w:rPr>
              <w:t>1,513</w:t>
            </w:r>
          </w:p>
        </w:tc>
        <w:tc>
          <w:tcPr>
            <w:tcW w:w="960" w:type="dxa"/>
            <w:tcBorders>
              <w:top w:val="nil"/>
              <w:left w:val="nil"/>
              <w:bottom w:val="nil"/>
              <w:right w:val="single" w:sz="8" w:space="0" w:color="000000"/>
            </w:tcBorders>
            <w:shd w:val="clear" w:color="000000" w:fill="C0C0C0"/>
            <w:vAlign w:val="center"/>
          </w:tcPr>
          <w:p w14:paraId="0D744285" w14:textId="337E52F2" w:rsidR="00B82569" w:rsidRPr="00A32BA3" w:rsidRDefault="00B82569" w:rsidP="00B46622">
            <w:pPr>
              <w:jc w:val="right"/>
              <w:rPr>
                <w:rFonts w:eastAsia="Times New Roman"/>
                <w:sz w:val="18"/>
                <w:szCs w:val="18"/>
                <w:lang w:eastAsia="en-AU"/>
              </w:rPr>
            </w:pPr>
            <w:r w:rsidRPr="00A32BA3">
              <w:rPr>
                <w:sz w:val="18"/>
                <w:szCs w:val="18"/>
              </w:rPr>
              <w:t>855</w:t>
            </w:r>
          </w:p>
        </w:tc>
        <w:tc>
          <w:tcPr>
            <w:tcW w:w="1057" w:type="dxa"/>
            <w:tcBorders>
              <w:top w:val="nil"/>
              <w:left w:val="nil"/>
              <w:bottom w:val="nil"/>
              <w:right w:val="nil"/>
            </w:tcBorders>
            <w:shd w:val="clear" w:color="000000" w:fill="C0C0C0"/>
            <w:vAlign w:val="center"/>
          </w:tcPr>
          <w:p w14:paraId="4028AB01" w14:textId="24B44C8A" w:rsidR="00B82569" w:rsidRPr="00A32BA3" w:rsidRDefault="00B82569" w:rsidP="00B46622">
            <w:pPr>
              <w:jc w:val="right"/>
              <w:rPr>
                <w:rFonts w:eastAsia="Times New Roman"/>
                <w:sz w:val="18"/>
                <w:szCs w:val="18"/>
                <w:lang w:eastAsia="en-AU"/>
              </w:rPr>
            </w:pPr>
            <w:r w:rsidRPr="00A32BA3">
              <w:rPr>
                <w:sz w:val="18"/>
                <w:szCs w:val="18"/>
              </w:rPr>
              <w:t>1,043</w:t>
            </w:r>
          </w:p>
        </w:tc>
        <w:tc>
          <w:tcPr>
            <w:tcW w:w="960" w:type="dxa"/>
            <w:tcBorders>
              <w:top w:val="nil"/>
              <w:left w:val="nil"/>
              <w:bottom w:val="nil"/>
              <w:right w:val="nil"/>
            </w:tcBorders>
            <w:shd w:val="clear" w:color="000000" w:fill="C0C0C0"/>
            <w:vAlign w:val="center"/>
          </w:tcPr>
          <w:p w14:paraId="73351229" w14:textId="0CEE747E" w:rsidR="00B82569" w:rsidRPr="00A32BA3" w:rsidRDefault="00B82569" w:rsidP="00B46622">
            <w:pPr>
              <w:jc w:val="right"/>
              <w:rPr>
                <w:rFonts w:eastAsia="Times New Roman"/>
                <w:sz w:val="18"/>
                <w:szCs w:val="18"/>
                <w:lang w:eastAsia="en-AU"/>
              </w:rPr>
            </w:pPr>
            <w:r w:rsidRPr="00A32BA3">
              <w:rPr>
                <w:sz w:val="18"/>
                <w:szCs w:val="18"/>
              </w:rPr>
              <w:t>3,799</w:t>
            </w:r>
          </w:p>
        </w:tc>
        <w:tc>
          <w:tcPr>
            <w:tcW w:w="960" w:type="dxa"/>
            <w:tcBorders>
              <w:top w:val="nil"/>
              <w:left w:val="nil"/>
              <w:bottom w:val="nil"/>
              <w:right w:val="single" w:sz="8" w:space="0" w:color="000000"/>
            </w:tcBorders>
            <w:shd w:val="clear" w:color="000000" w:fill="C0C0C0"/>
            <w:vAlign w:val="center"/>
          </w:tcPr>
          <w:p w14:paraId="5606B610" w14:textId="663CAA64" w:rsidR="00B82569" w:rsidRPr="00A32BA3" w:rsidRDefault="00B82569" w:rsidP="00B46622">
            <w:pPr>
              <w:jc w:val="right"/>
              <w:rPr>
                <w:rFonts w:eastAsia="Times New Roman"/>
                <w:sz w:val="18"/>
                <w:szCs w:val="18"/>
                <w:lang w:eastAsia="en-AU"/>
              </w:rPr>
            </w:pPr>
            <w:r w:rsidRPr="00A32BA3">
              <w:rPr>
                <w:sz w:val="18"/>
                <w:szCs w:val="18"/>
              </w:rPr>
              <w:t>1,131</w:t>
            </w:r>
          </w:p>
        </w:tc>
        <w:tc>
          <w:tcPr>
            <w:tcW w:w="1199" w:type="dxa"/>
            <w:tcBorders>
              <w:top w:val="nil"/>
              <w:left w:val="nil"/>
              <w:bottom w:val="nil"/>
              <w:right w:val="nil"/>
            </w:tcBorders>
            <w:shd w:val="clear" w:color="000000" w:fill="C0C0C0"/>
            <w:vAlign w:val="center"/>
          </w:tcPr>
          <w:p w14:paraId="5A8377BA" w14:textId="7F812877" w:rsidR="00B82569" w:rsidRPr="00A32BA3" w:rsidRDefault="00B82569" w:rsidP="00B46622">
            <w:pPr>
              <w:jc w:val="right"/>
              <w:rPr>
                <w:rFonts w:eastAsia="Times New Roman"/>
                <w:sz w:val="18"/>
                <w:szCs w:val="18"/>
                <w:lang w:eastAsia="en-AU"/>
              </w:rPr>
            </w:pPr>
            <w:r w:rsidRPr="00A32BA3">
              <w:rPr>
                <w:sz w:val="18"/>
                <w:szCs w:val="18"/>
              </w:rPr>
              <w:t>7,028</w:t>
            </w:r>
          </w:p>
        </w:tc>
        <w:tc>
          <w:tcPr>
            <w:tcW w:w="960" w:type="dxa"/>
            <w:tcBorders>
              <w:top w:val="nil"/>
              <w:left w:val="nil"/>
              <w:bottom w:val="nil"/>
              <w:right w:val="nil"/>
            </w:tcBorders>
            <w:shd w:val="clear" w:color="000000" w:fill="C0C0C0"/>
            <w:vAlign w:val="center"/>
          </w:tcPr>
          <w:p w14:paraId="0094F457" w14:textId="568EEC47" w:rsidR="00B82569" w:rsidRPr="00A32BA3" w:rsidRDefault="00B82569" w:rsidP="00B46622">
            <w:pPr>
              <w:jc w:val="right"/>
              <w:rPr>
                <w:rFonts w:eastAsia="Times New Roman"/>
                <w:sz w:val="18"/>
                <w:szCs w:val="18"/>
                <w:lang w:eastAsia="en-AU"/>
              </w:rPr>
            </w:pPr>
            <w:r w:rsidRPr="00A32BA3">
              <w:rPr>
                <w:sz w:val="18"/>
                <w:szCs w:val="18"/>
              </w:rPr>
              <w:t>29,250</w:t>
            </w:r>
          </w:p>
        </w:tc>
        <w:tc>
          <w:tcPr>
            <w:tcW w:w="960" w:type="dxa"/>
            <w:tcBorders>
              <w:top w:val="nil"/>
              <w:left w:val="nil"/>
              <w:bottom w:val="nil"/>
              <w:right w:val="single" w:sz="4" w:space="0" w:color="auto"/>
            </w:tcBorders>
            <w:shd w:val="clear" w:color="000000" w:fill="C0C0C0"/>
            <w:vAlign w:val="center"/>
          </w:tcPr>
          <w:p w14:paraId="6D6E51F1" w14:textId="7D38F2D3" w:rsidR="00B82569" w:rsidRPr="00A32BA3" w:rsidRDefault="00B82569" w:rsidP="00B46622">
            <w:pPr>
              <w:jc w:val="right"/>
              <w:rPr>
                <w:rFonts w:eastAsia="Times New Roman"/>
                <w:sz w:val="18"/>
                <w:szCs w:val="18"/>
                <w:lang w:eastAsia="en-AU"/>
              </w:rPr>
            </w:pPr>
            <w:r w:rsidRPr="00A32BA3">
              <w:rPr>
                <w:sz w:val="18"/>
                <w:szCs w:val="18"/>
              </w:rPr>
              <w:t>9,055</w:t>
            </w:r>
          </w:p>
        </w:tc>
      </w:tr>
      <w:tr w:rsidR="007E6664" w:rsidRPr="00A32BA3" w14:paraId="3C83040B" w14:textId="77777777" w:rsidTr="00B46622">
        <w:trPr>
          <w:trHeight w:val="315"/>
        </w:trPr>
        <w:tc>
          <w:tcPr>
            <w:tcW w:w="1340" w:type="dxa"/>
            <w:tcBorders>
              <w:top w:val="nil"/>
              <w:left w:val="single" w:sz="4" w:space="0" w:color="auto"/>
              <w:bottom w:val="nil"/>
              <w:right w:val="nil"/>
            </w:tcBorders>
            <w:shd w:val="clear" w:color="auto" w:fill="auto"/>
            <w:vAlign w:val="center"/>
            <w:hideMark/>
          </w:tcPr>
          <w:p w14:paraId="1346C4FD" w14:textId="572C0BD3" w:rsidR="00B82569" w:rsidRPr="00A32BA3" w:rsidRDefault="00B82569" w:rsidP="00B82569">
            <w:pPr>
              <w:rPr>
                <w:rFonts w:eastAsia="Times New Roman"/>
                <w:sz w:val="18"/>
                <w:szCs w:val="18"/>
                <w:lang w:eastAsia="en-AU"/>
              </w:rPr>
            </w:pPr>
            <w:r w:rsidRPr="00A32BA3">
              <w:rPr>
                <w:sz w:val="18"/>
                <w:szCs w:val="18"/>
              </w:rPr>
              <w:t>Oct-Dec 2015</w:t>
            </w:r>
          </w:p>
        </w:tc>
        <w:tc>
          <w:tcPr>
            <w:tcW w:w="1212" w:type="dxa"/>
            <w:tcBorders>
              <w:top w:val="nil"/>
              <w:left w:val="nil"/>
              <w:bottom w:val="nil"/>
              <w:right w:val="nil"/>
            </w:tcBorders>
            <w:shd w:val="clear" w:color="auto" w:fill="auto"/>
            <w:vAlign w:val="center"/>
          </w:tcPr>
          <w:p w14:paraId="1CFFEC23" w14:textId="42968E33" w:rsidR="00B82569" w:rsidRPr="00A32BA3" w:rsidRDefault="00B82569" w:rsidP="00B46622">
            <w:pPr>
              <w:jc w:val="right"/>
              <w:rPr>
                <w:rFonts w:eastAsia="Times New Roman"/>
                <w:sz w:val="18"/>
                <w:szCs w:val="18"/>
                <w:lang w:eastAsia="en-AU"/>
              </w:rPr>
            </w:pPr>
            <w:r w:rsidRPr="00A32BA3">
              <w:rPr>
                <w:sz w:val="18"/>
                <w:szCs w:val="18"/>
              </w:rPr>
              <w:t>847</w:t>
            </w:r>
          </w:p>
        </w:tc>
        <w:tc>
          <w:tcPr>
            <w:tcW w:w="960" w:type="dxa"/>
            <w:tcBorders>
              <w:top w:val="nil"/>
              <w:left w:val="nil"/>
              <w:bottom w:val="nil"/>
              <w:right w:val="nil"/>
            </w:tcBorders>
            <w:shd w:val="clear" w:color="auto" w:fill="auto"/>
            <w:vAlign w:val="center"/>
          </w:tcPr>
          <w:p w14:paraId="2112C678" w14:textId="5A412EDE" w:rsidR="00B82569" w:rsidRPr="00A32BA3" w:rsidRDefault="00B82569" w:rsidP="00B46622">
            <w:pPr>
              <w:jc w:val="right"/>
              <w:rPr>
                <w:rFonts w:eastAsia="Times New Roman"/>
                <w:sz w:val="18"/>
                <w:szCs w:val="18"/>
                <w:lang w:eastAsia="en-AU"/>
              </w:rPr>
            </w:pPr>
            <w:r w:rsidRPr="00A32BA3">
              <w:rPr>
                <w:sz w:val="18"/>
                <w:szCs w:val="18"/>
              </w:rPr>
              <w:t>3,318</w:t>
            </w:r>
          </w:p>
        </w:tc>
        <w:tc>
          <w:tcPr>
            <w:tcW w:w="960" w:type="dxa"/>
            <w:tcBorders>
              <w:top w:val="nil"/>
              <w:left w:val="nil"/>
              <w:bottom w:val="nil"/>
              <w:right w:val="single" w:sz="8" w:space="0" w:color="000000"/>
            </w:tcBorders>
            <w:shd w:val="clear" w:color="auto" w:fill="auto"/>
            <w:vAlign w:val="center"/>
          </w:tcPr>
          <w:p w14:paraId="6854B592" w14:textId="220A2A7D" w:rsidR="00B82569" w:rsidRPr="00A32BA3" w:rsidRDefault="00B82569" w:rsidP="00B46622">
            <w:pPr>
              <w:jc w:val="right"/>
              <w:rPr>
                <w:rFonts w:eastAsia="Times New Roman"/>
                <w:sz w:val="18"/>
                <w:szCs w:val="18"/>
                <w:lang w:eastAsia="en-AU"/>
              </w:rPr>
            </w:pPr>
            <w:r w:rsidRPr="00A32BA3">
              <w:rPr>
                <w:sz w:val="18"/>
                <w:szCs w:val="18"/>
              </w:rPr>
              <w:t>1,903</w:t>
            </w:r>
          </w:p>
        </w:tc>
        <w:tc>
          <w:tcPr>
            <w:tcW w:w="1198" w:type="dxa"/>
            <w:tcBorders>
              <w:top w:val="nil"/>
              <w:left w:val="nil"/>
              <w:bottom w:val="nil"/>
              <w:right w:val="nil"/>
            </w:tcBorders>
            <w:shd w:val="clear" w:color="auto" w:fill="auto"/>
            <w:vAlign w:val="center"/>
          </w:tcPr>
          <w:p w14:paraId="14C682ED" w14:textId="33D90462" w:rsidR="00B82569" w:rsidRPr="00A32BA3" w:rsidRDefault="00B82569" w:rsidP="00B46622">
            <w:pPr>
              <w:jc w:val="right"/>
              <w:rPr>
                <w:rFonts w:eastAsia="Times New Roman"/>
                <w:sz w:val="18"/>
                <w:szCs w:val="18"/>
                <w:lang w:eastAsia="en-AU"/>
              </w:rPr>
            </w:pPr>
            <w:r w:rsidRPr="00A32BA3">
              <w:rPr>
                <w:sz w:val="18"/>
                <w:szCs w:val="18"/>
              </w:rPr>
              <w:t>336</w:t>
            </w:r>
          </w:p>
        </w:tc>
        <w:tc>
          <w:tcPr>
            <w:tcW w:w="960" w:type="dxa"/>
            <w:tcBorders>
              <w:top w:val="nil"/>
              <w:left w:val="nil"/>
              <w:bottom w:val="nil"/>
              <w:right w:val="nil"/>
            </w:tcBorders>
            <w:shd w:val="clear" w:color="auto" w:fill="auto"/>
            <w:vAlign w:val="center"/>
          </w:tcPr>
          <w:p w14:paraId="1E996C41" w14:textId="7387ACD3" w:rsidR="00B82569" w:rsidRPr="00A32BA3" w:rsidRDefault="00B82569" w:rsidP="00B46622">
            <w:pPr>
              <w:jc w:val="right"/>
              <w:rPr>
                <w:rFonts w:eastAsia="Times New Roman"/>
                <w:sz w:val="18"/>
                <w:szCs w:val="18"/>
                <w:lang w:eastAsia="en-AU"/>
              </w:rPr>
            </w:pPr>
            <w:r w:rsidRPr="00A32BA3">
              <w:rPr>
                <w:sz w:val="18"/>
                <w:szCs w:val="18"/>
              </w:rPr>
              <w:t>1,500</w:t>
            </w:r>
          </w:p>
        </w:tc>
        <w:tc>
          <w:tcPr>
            <w:tcW w:w="960" w:type="dxa"/>
            <w:tcBorders>
              <w:top w:val="nil"/>
              <w:left w:val="nil"/>
              <w:bottom w:val="nil"/>
              <w:right w:val="single" w:sz="8" w:space="0" w:color="000000"/>
            </w:tcBorders>
            <w:shd w:val="clear" w:color="auto" w:fill="auto"/>
            <w:vAlign w:val="center"/>
          </w:tcPr>
          <w:p w14:paraId="7EDACF41" w14:textId="4ADAF204" w:rsidR="00B82569" w:rsidRPr="00A32BA3" w:rsidRDefault="00B82569" w:rsidP="00B46622">
            <w:pPr>
              <w:jc w:val="right"/>
              <w:rPr>
                <w:rFonts w:eastAsia="Times New Roman"/>
                <w:sz w:val="18"/>
                <w:szCs w:val="18"/>
                <w:lang w:eastAsia="en-AU"/>
              </w:rPr>
            </w:pPr>
            <w:r w:rsidRPr="00A32BA3">
              <w:rPr>
                <w:sz w:val="18"/>
                <w:szCs w:val="18"/>
              </w:rPr>
              <w:t>924</w:t>
            </w:r>
          </w:p>
        </w:tc>
        <w:tc>
          <w:tcPr>
            <w:tcW w:w="1057" w:type="dxa"/>
            <w:tcBorders>
              <w:top w:val="nil"/>
              <w:left w:val="nil"/>
              <w:bottom w:val="nil"/>
              <w:right w:val="nil"/>
            </w:tcBorders>
            <w:shd w:val="clear" w:color="auto" w:fill="auto"/>
            <w:vAlign w:val="center"/>
          </w:tcPr>
          <w:p w14:paraId="2B4DE20E" w14:textId="66B8B6C1" w:rsidR="00B82569" w:rsidRPr="00A32BA3" w:rsidRDefault="00B82569" w:rsidP="00B46622">
            <w:pPr>
              <w:jc w:val="right"/>
              <w:rPr>
                <w:rFonts w:eastAsia="Times New Roman"/>
                <w:sz w:val="18"/>
                <w:szCs w:val="18"/>
                <w:lang w:eastAsia="en-AU"/>
              </w:rPr>
            </w:pPr>
            <w:r w:rsidRPr="00A32BA3">
              <w:rPr>
                <w:sz w:val="18"/>
                <w:szCs w:val="18"/>
              </w:rPr>
              <w:t>933</w:t>
            </w:r>
          </w:p>
        </w:tc>
        <w:tc>
          <w:tcPr>
            <w:tcW w:w="960" w:type="dxa"/>
            <w:tcBorders>
              <w:top w:val="nil"/>
              <w:left w:val="nil"/>
              <w:bottom w:val="nil"/>
              <w:right w:val="nil"/>
            </w:tcBorders>
            <w:shd w:val="clear" w:color="auto" w:fill="auto"/>
            <w:vAlign w:val="center"/>
          </w:tcPr>
          <w:p w14:paraId="65E60D39" w14:textId="7C2077E3" w:rsidR="00B82569" w:rsidRPr="00A32BA3" w:rsidRDefault="00B82569" w:rsidP="00B46622">
            <w:pPr>
              <w:jc w:val="right"/>
              <w:rPr>
                <w:rFonts w:eastAsia="Times New Roman"/>
                <w:sz w:val="18"/>
                <w:szCs w:val="18"/>
                <w:lang w:eastAsia="en-AU"/>
              </w:rPr>
            </w:pPr>
            <w:r w:rsidRPr="00A32BA3">
              <w:rPr>
                <w:sz w:val="18"/>
                <w:szCs w:val="18"/>
              </w:rPr>
              <w:t>3,610</w:t>
            </w:r>
          </w:p>
        </w:tc>
        <w:tc>
          <w:tcPr>
            <w:tcW w:w="960" w:type="dxa"/>
            <w:tcBorders>
              <w:top w:val="nil"/>
              <w:left w:val="nil"/>
              <w:bottom w:val="nil"/>
              <w:right w:val="single" w:sz="8" w:space="0" w:color="000000"/>
            </w:tcBorders>
            <w:shd w:val="clear" w:color="auto" w:fill="auto"/>
            <w:vAlign w:val="center"/>
          </w:tcPr>
          <w:p w14:paraId="45963141" w14:textId="2B0EC199" w:rsidR="00B82569" w:rsidRPr="00A32BA3" w:rsidRDefault="00B82569" w:rsidP="00B46622">
            <w:pPr>
              <w:jc w:val="right"/>
              <w:rPr>
                <w:rFonts w:eastAsia="Times New Roman"/>
                <w:sz w:val="18"/>
                <w:szCs w:val="18"/>
                <w:lang w:eastAsia="en-AU"/>
              </w:rPr>
            </w:pPr>
            <w:r w:rsidRPr="00A32BA3">
              <w:rPr>
                <w:sz w:val="18"/>
                <w:szCs w:val="18"/>
              </w:rPr>
              <w:t>1,152</w:t>
            </w:r>
          </w:p>
        </w:tc>
        <w:tc>
          <w:tcPr>
            <w:tcW w:w="1199" w:type="dxa"/>
            <w:tcBorders>
              <w:top w:val="nil"/>
              <w:left w:val="nil"/>
              <w:bottom w:val="nil"/>
              <w:right w:val="nil"/>
            </w:tcBorders>
            <w:shd w:val="clear" w:color="auto" w:fill="auto"/>
            <w:vAlign w:val="center"/>
          </w:tcPr>
          <w:p w14:paraId="2DEC5385" w14:textId="768E0DDD" w:rsidR="00B82569" w:rsidRPr="00A32BA3" w:rsidRDefault="00B82569" w:rsidP="00B46622">
            <w:pPr>
              <w:jc w:val="right"/>
              <w:rPr>
                <w:rFonts w:eastAsia="Times New Roman"/>
                <w:sz w:val="18"/>
                <w:szCs w:val="18"/>
                <w:lang w:eastAsia="en-AU"/>
              </w:rPr>
            </w:pPr>
            <w:r w:rsidRPr="00A32BA3">
              <w:rPr>
                <w:sz w:val="18"/>
                <w:szCs w:val="18"/>
              </w:rPr>
              <w:t>6,773</w:t>
            </w:r>
          </w:p>
        </w:tc>
        <w:tc>
          <w:tcPr>
            <w:tcW w:w="960" w:type="dxa"/>
            <w:tcBorders>
              <w:top w:val="nil"/>
              <w:left w:val="nil"/>
              <w:bottom w:val="nil"/>
              <w:right w:val="nil"/>
            </w:tcBorders>
            <w:shd w:val="clear" w:color="auto" w:fill="auto"/>
            <w:vAlign w:val="center"/>
          </w:tcPr>
          <w:p w14:paraId="5E4CE50A" w14:textId="79DD7A85" w:rsidR="00B82569" w:rsidRPr="00A32BA3" w:rsidRDefault="00B82569" w:rsidP="00B46622">
            <w:pPr>
              <w:jc w:val="right"/>
              <w:rPr>
                <w:rFonts w:eastAsia="Times New Roman"/>
                <w:sz w:val="18"/>
                <w:szCs w:val="18"/>
                <w:lang w:eastAsia="en-AU"/>
              </w:rPr>
            </w:pPr>
            <w:r w:rsidRPr="00A32BA3">
              <w:rPr>
                <w:sz w:val="18"/>
                <w:szCs w:val="18"/>
              </w:rPr>
              <w:t>27,765</w:t>
            </w:r>
          </w:p>
        </w:tc>
        <w:tc>
          <w:tcPr>
            <w:tcW w:w="960" w:type="dxa"/>
            <w:tcBorders>
              <w:top w:val="nil"/>
              <w:left w:val="nil"/>
              <w:bottom w:val="nil"/>
              <w:right w:val="single" w:sz="4" w:space="0" w:color="auto"/>
            </w:tcBorders>
            <w:shd w:val="clear" w:color="auto" w:fill="auto"/>
            <w:vAlign w:val="center"/>
          </w:tcPr>
          <w:p w14:paraId="46FB94A9" w14:textId="0E120625" w:rsidR="00B82569" w:rsidRPr="00A32BA3" w:rsidRDefault="00B82569" w:rsidP="00B46622">
            <w:pPr>
              <w:jc w:val="right"/>
              <w:rPr>
                <w:rFonts w:eastAsia="Times New Roman"/>
                <w:sz w:val="18"/>
                <w:szCs w:val="18"/>
                <w:lang w:eastAsia="en-AU"/>
              </w:rPr>
            </w:pPr>
            <w:r w:rsidRPr="00A32BA3">
              <w:rPr>
                <w:sz w:val="18"/>
                <w:szCs w:val="18"/>
              </w:rPr>
              <w:t>9,138</w:t>
            </w:r>
          </w:p>
        </w:tc>
      </w:tr>
      <w:tr w:rsidR="007E6664" w:rsidRPr="00A32BA3" w14:paraId="09E1A3C5" w14:textId="77777777" w:rsidTr="00B46622">
        <w:trPr>
          <w:trHeight w:val="315"/>
        </w:trPr>
        <w:tc>
          <w:tcPr>
            <w:tcW w:w="1340" w:type="dxa"/>
            <w:tcBorders>
              <w:top w:val="nil"/>
              <w:left w:val="single" w:sz="4" w:space="0" w:color="auto"/>
              <w:bottom w:val="nil"/>
              <w:right w:val="nil"/>
            </w:tcBorders>
            <w:shd w:val="clear" w:color="000000" w:fill="C0C0C0"/>
            <w:vAlign w:val="center"/>
            <w:hideMark/>
          </w:tcPr>
          <w:p w14:paraId="093EDC03" w14:textId="5198506D" w:rsidR="00B82569" w:rsidRPr="00A32BA3" w:rsidRDefault="00B82569" w:rsidP="00B82569">
            <w:pPr>
              <w:rPr>
                <w:rFonts w:eastAsia="Times New Roman"/>
                <w:sz w:val="18"/>
                <w:szCs w:val="18"/>
                <w:lang w:eastAsia="en-AU"/>
              </w:rPr>
            </w:pPr>
            <w:r w:rsidRPr="00A32BA3">
              <w:rPr>
                <w:sz w:val="18"/>
                <w:szCs w:val="18"/>
              </w:rPr>
              <w:t>Jan-Mar 2016</w:t>
            </w:r>
          </w:p>
        </w:tc>
        <w:tc>
          <w:tcPr>
            <w:tcW w:w="1212" w:type="dxa"/>
            <w:tcBorders>
              <w:top w:val="nil"/>
              <w:left w:val="nil"/>
              <w:bottom w:val="nil"/>
              <w:right w:val="nil"/>
            </w:tcBorders>
            <w:shd w:val="clear" w:color="000000" w:fill="C0C0C0"/>
            <w:vAlign w:val="center"/>
          </w:tcPr>
          <w:p w14:paraId="4B8B138A" w14:textId="7DD6F7AA" w:rsidR="00B82569" w:rsidRPr="00A32BA3" w:rsidRDefault="00B82569" w:rsidP="00B46622">
            <w:pPr>
              <w:jc w:val="right"/>
              <w:rPr>
                <w:rFonts w:eastAsia="Times New Roman"/>
                <w:sz w:val="18"/>
                <w:szCs w:val="18"/>
                <w:lang w:eastAsia="en-AU"/>
              </w:rPr>
            </w:pPr>
            <w:r w:rsidRPr="00A32BA3">
              <w:rPr>
                <w:sz w:val="18"/>
                <w:szCs w:val="18"/>
              </w:rPr>
              <w:t>927</w:t>
            </w:r>
          </w:p>
        </w:tc>
        <w:tc>
          <w:tcPr>
            <w:tcW w:w="960" w:type="dxa"/>
            <w:tcBorders>
              <w:top w:val="nil"/>
              <w:left w:val="nil"/>
              <w:bottom w:val="nil"/>
              <w:right w:val="nil"/>
            </w:tcBorders>
            <w:shd w:val="clear" w:color="000000" w:fill="C0C0C0"/>
            <w:vAlign w:val="center"/>
          </w:tcPr>
          <w:p w14:paraId="317974AB" w14:textId="7AC5C1C8" w:rsidR="00B82569" w:rsidRPr="00A32BA3" w:rsidRDefault="00B82569" w:rsidP="00B46622">
            <w:pPr>
              <w:jc w:val="right"/>
              <w:rPr>
                <w:rFonts w:eastAsia="Times New Roman"/>
                <w:sz w:val="18"/>
                <w:szCs w:val="18"/>
                <w:lang w:eastAsia="en-AU"/>
              </w:rPr>
            </w:pPr>
            <w:r w:rsidRPr="00A32BA3">
              <w:rPr>
                <w:sz w:val="18"/>
                <w:szCs w:val="18"/>
              </w:rPr>
              <w:t>3,012</w:t>
            </w:r>
          </w:p>
        </w:tc>
        <w:tc>
          <w:tcPr>
            <w:tcW w:w="960" w:type="dxa"/>
            <w:tcBorders>
              <w:top w:val="nil"/>
              <w:left w:val="nil"/>
              <w:bottom w:val="nil"/>
              <w:right w:val="single" w:sz="8" w:space="0" w:color="000000"/>
            </w:tcBorders>
            <w:shd w:val="clear" w:color="000000" w:fill="C0C0C0"/>
            <w:vAlign w:val="center"/>
          </w:tcPr>
          <w:p w14:paraId="1B7D8E4D" w14:textId="3D10D977" w:rsidR="00B82569" w:rsidRPr="00A32BA3" w:rsidRDefault="00B82569" w:rsidP="00B46622">
            <w:pPr>
              <w:jc w:val="right"/>
              <w:rPr>
                <w:rFonts w:eastAsia="Times New Roman"/>
                <w:sz w:val="18"/>
                <w:szCs w:val="18"/>
                <w:lang w:eastAsia="en-AU"/>
              </w:rPr>
            </w:pPr>
            <w:r w:rsidRPr="00A32BA3">
              <w:rPr>
                <w:sz w:val="18"/>
                <w:szCs w:val="18"/>
              </w:rPr>
              <w:t>1,898</w:t>
            </w:r>
          </w:p>
        </w:tc>
        <w:tc>
          <w:tcPr>
            <w:tcW w:w="1198" w:type="dxa"/>
            <w:tcBorders>
              <w:top w:val="nil"/>
              <w:left w:val="nil"/>
              <w:bottom w:val="nil"/>
              <w:right w:val="nil"/>
            </w:tcBorders>
            <w:shd w:val="clear" w:color="000000" w:fill="C0C0C0"/>
            <w:vAlign w:val="center"/>
          </w:tcPr>
          <w:p w14:paraId="3AC8F312" w14:textId="4E958194" w:rsidR="00B82569" w:rsidRPr="00A32BA3" w:rsidRDefault="00B82569" w:rsidP="00B46622">
            <w:pPr>
              <w:jc w:val="right"/>
              <w:rPr>
                <w:rFonts w:eastAsia="Times New Roman"/>
                <w:sz w:val="18"/>
                <w:szCs w:val="18"/>
                <w:lang w:eastAsia="en-AU"/>
              </w:rPr>
            </w:pPr>
            <w:r w:rsidRPr="00A32BA3">
              <w:rPr>
                <w:sz w:val="18"/>
                <w:szCs w:val="18"/>
              </w:rPr>
              <w:t>312</w:t>
            </w:r>
          </w:p>
        </w:tc>
        <w:tc>
          <w:tcPr>
            <w:tcW w:w="960" w:type="dxa"/>
            <w:tcBorders>
              <w:top w:val="nil"/>
              <w:left w:val="nil"/>
              <w:bottom w:val="nil"/>
              <w:right w:val="nil"/>
            </w:tcBorders>
            <w:shd w:val="clear" w:color="000000" w:fill="C0C0C0"/>
            <w:vAlign w:val="center"/>
          </w:tcPr>
          <w:p w14:paraId="4A21BDE0" w14:textId="7D9DB36F" w:rsidR="00B82569" w:rsidRPr="00A32BA3" w:rsidRDefault="00B82569" w:rsidP="00B46622">
            <w:pPr>
              <w:jc w:val="right"/>
              <w:rPr>
                <w:rFonts w:eastAsia="Times New Roman"/>
                <w:sz w:val="18"/>
                <w:szCs w:val="18"/>
                <w:lang w:eastAsia="en-AU"/>
              </w:rPr>
            </w:pPr>
            <w:r w:rsidRPr="00A32BA3">
              <w:rPr>
                <w:sz w:val="18"/>
                <w:szCs w:val="18"/>
              </w:rPr>
              <w:t>1,400</w:t>
            </w:r>
          </w:p>
        </w:tc>
        <w:tc>
          <w:tcPr>
            <w:tcW w:w="960" w:type="dxa"/>
            <w:tcBorders>
              <w:top w:val="nil"/>
              <w:left w:val="nil"/>
              <w:bottom w:val="nil"/>
              <w:right w:val="single" w:sz="8" w:space="0" w:color="000000"/>
            </w:tcBorders>
            <w:shd w:val="clear" w:color="000000" w:fill="C0C0C0"/>
            <w:vAlign w:val="center"/>
          </w:tcPr>
          <w:p w14:paraId="0B7E0708" w14:textId="736E2E71" w:rsidR="00B82569" w:rsidRPr="00A32BA3" w:rsidRDefault="00B82569" w:rsidP="00B46622">
            <w:pPr>
              <w:jc w:val="right"/>
              <w:rPr>
                <w:rFonts w:eastAsia="Times New Roman"/>
                <w:sz w:val="18"/>
                <w:szCs w:val="18"/>
                <w:lang w:eastAsia="en-AU"/>
              </w:rPr>
            </w:pPr>
            <w:r w:rsidRPr="00A32BA3">
              <w:rPr>
                <w:sz w:val="18"/>
                <w:szCs w:val="18"/>
              </w:rPr>
              <w:t>1,005</w:t>
            </w:r>
          </w:p>
        </w:tc>
        <w:tc>
          <w:tcPr>
            <w:tcW w:w="1057" w:type="dxa"/>
            <w:tcBorders>
              <w:top w:val="nil"/>
              <w:left w:val="nil"/>
              <w:bottom w:val="nil"/>
              <w:right w:val="nil"/>
            </w:tcBorders>
            <w:shd w:val="clear" w:color="000000" w:fill="C0C0C0"/>
            <w:vAlign w:val="center"/>
          </w:tcPr>
          <w:p w14:paraId="7CE06A69" w14:textId="326F9A5C" w:rsidR="00B82569" w:rsidRPr="00A32BA3" w:rsidRDefault="00B82569" w:rsidP="00B46622">
            <w:pPr>
              <w:jc w:val="right"/>
              <w:rPr>
                <w:rFonts w:eastAsia="Times New Roman"/>
                <w:sz w:val="18"/>
                <w:szCs w:val="18"/>
                <w:lang w:eastAsia="en-AU"/>
              </w:rPr>
            </w:pPr>
            <w:r w:rsidRPr="00A32BA3">
              <w:rPr>
                <w:sz w:val="18"/>
                <w:szCs w:val="18"/>
              </w:rPr>
              <w:t>1,025</w:t>
            </w:r>
          </w:p>
        </w:tc>
        <w:tc>
          <w:tcPr>
            <w:tcW w:w="960" w:type="dxa"/>
            <w:tcBorders>
              <w:top w:val="nil"/>
              <w:left w:val="nil"/>
              <w:bottom w:val="nil"/>
              <w:right w:val="nil"/>
            </w:tcBorders>
            <w:shd w:val="clear" w:color="000000" w:fill="C0C0C0"/>
            <w:vAlign w:val="center"/>
          </w:tcPr>
          <w:p w14:paraId="485F3A4D" w14:textId="4845CB2E" w:rsidR="00B82569" w:rsidRPr="00A32BA3" w:rsidRDefault="00B82569" w:rsidP="00B46622">
            <w:pPr>
              <w:jc w:val="right"/>
              <w:rPr>
                <w:rFonts w:eastAsia="Times New Roman"/>
                <w:sz w:val="18"/>
                <w:szCs w:val="18"/>
                <w:lang w:eastAsia="en-AU"/>
              </w:rPr>
            </w:pPr>
            <w:r w:rsidRPr="00A32BA3">
              <w:rPr>
                <w:sz w:val="18"/>
                <w:szCs w:val="18"/>
              </w:rPr>
              <w:t>3,549</w:t>
            </w:r>
          </w:p>
        </w:tc>
        <w:tc>
          <w:tcPr>
            <w:tcW w:w="960" w:type="dxa"/>
            <w:tcBorders>
              <w:top w:val="nil"/>
              <w:left w:val="nil"/>
              <w:bottom w:val="nil"/>
              <w:right w:val="single" w:sz="8" w:space="0" w:color="000000"/>
            </w:tcBorders>
            <w:shd w:val="clear" w:color="000000" w:fill="C0C0C0"/>
            <w:vAlign w:val="center"/>
          </w:tcPr>
          <w:p w14:paraId="084C7511" w14:textId="1C218565" w:rsidR="00B82569" w:rsidRPr="00A32BA3" w:rsidRDefault="00B82569" w:rsidP="00B46622">
            <w:pPr>
              <w:jc w:val="right"/>
              <w:rPr>
                <w:rFonts w:eastAsia="Times New Roman"/>
                <w:sz w:val="18"/>
                <w:szCs w:val="18"/>
                <w:lang w:eastAsia="en-AU"/>
              </w:rPr>
            </w:pPr>
            <w:r w:rsidRPr="00A32BA3">
              <w:rPr>
                <w:sz w:val="18"/>
                <w:szCs w:val="18"/>
              </w:rPr>
              <w:t>1,206</w:t>
            </w:r>
          </w:p>
        </w:tc>
        <w:tc>
          <w:tcPr>
            <w:tcW w:w="1199" w:type="dxa"/>
            <w:tcBorders>
              <w:top w:val="nil"/>
              <w:left w:val="nil"/>
              <w:bottom w:val="nil"/>
              <w:right w:val="nil"/>
            </w:tcBorders>
            <w:shd w:val="clear" w:color="000000" w:fill="C0C0C0"/>
            <w:vAlign w:val="center"/>
          </w:tcPr>
          <w:p w14:paraId="7833BF86" w14:textId="282B5AA3" w:rsidR="00B82569" w:rsidRPr="00A32BA3" w:rsidRDefault="00B82569" w:rsidP="00B46622">
            <w:pPr>
              <w:jc w:val="right"/>
              <w:rPr>
                <w:rFonts w:eastAsia="Times New Roman"/>
                <w:sz w:val="18"/>
                <w:szCs w:val="18"/>
                <w:lang w:eastAsia="en-AU"/>
              </w:rPr>
            </w:pPr>
            <w:r w:rsidRPr="00A32BA3">
              <w:rPr>
                <w:sz w:val="18"/>
                <w:szCs w:val="18"/>
              </w:rPr>
              <w:t>7,185</w:t>
            </w:r>
          </w:p>
        </w:tc>
        <w:tc>
          <w:tcPr>
            <w:tcW w:w="960" w:type="dxa"/>
            <w:tcBorders>
              <w:top w:val="nil"/>
              <w:left w:val="nil"/>
              <w:bottom w:val="nil"/>
              <w:right w:val="nil"/>
            </w:tcBorders>
            <w:shd w:val="clear" w:color="000000" w:fill="C0C0C0"/>
            <w:vAlign w:val="center"/>
          </w:tcPr>
          <w:p w14:paraId="74477A47" w14:textId="2FAB3643" w:rsidR="00B82569" w:rsidRPr="00A32BA3" w:rsidRDefault="00B82569" w:rsidP="00B46622">
            <w:pPr>
              <w:jc w:val="right"/>
              <w:rPr>
                <w:rFonts w:eastAsia="Times New Roman"/>
                <w:sz w:val="18"/>
                <w:szCs w:val="18"/>
                <w:lang w:eastAsia="en-AU"/>
              </w:rPr>
            </w:pPr>
            <w:r w:rsidRPr="00A32BA3">
              <w:rPr>
                <w:sz w:val="18"/>
                <w:szCs w:val="18"/>
              </w:rPr>
              <w:t>26,610</w:t>
            </w:r>
          </w:p>
        </w:tc>
        <w:tc>
          <w:tcPr>
            <w:tcW w:w="960" w:type="dxa"/>
            <w:tcBorders>
              <w:top w:val="nil"/>
              <w:left w:val="nil"/>
              <w:bottom w:val="nil"/>
              <w:right w:val="single" w:sz="4" w:space="0" w:color="auto"/>
            </w:tcBorders>
            <w:shd w:val="clear" w:color="000000" w:fill="C0C0C0"/>
            <w:vAlign w:val="center"/>
          </w:tcPr>
          <w:p w14:paraId="752AE6B5" w14:textId="74B08597" w:rsidR="00B82569" w:rsidRPr="00A32BA3" w:rsidRDefault="00B82569" w:rsidP="00B46622">
            <w:pPr>
              <w:jc w:val="right"/>
              <w:rPr>
                <w:rFonts w:eastAsia="Times New Roman"/>
                <w:sz w:val="18"/>
                <w:szCs w:val="18"/>
                <w:lang w:eastAsia="en-AU"/>
              </w:rPr>
            </w:pPr>
            <w:r w:rsidRPr="00A32BA3">
              <w:rPr>
                <w:sz w:val="18"/>
                <w:szCs w:val="18"/>
              </w:rPr>
              <w:t>9,110</w:t>
            </w:r>
          </w:p>
        </w:tc>
      </w:tr>
      <w:tr w:rsidR="007E6664" w:rsidRPr="00A32BA3" w14:paraId="6AC2D491" w14:textId="77777777" w:rsidTr="00B46622">
        <w:trPr>
          <w:trHeight w:val="315"/>
        </w:trPr>
        <w:tc>
          <w:tcPr>
            <w:tcW w:w="1340" w:type="dxa"/>
            <w:tcBorders>
              <w:top w:val="nil"/>
              <w:left w:val="single" w:sz="4" w:space="0" w:color="auto"/>
              <w:bottom w:val="nil"/>
              <w:right w:val="nil"/>
            </w:tcBorders>
            <w:shd w:val="clear" w:color="auto" w:fill="auto"/>
            <w:vAlign w:val="center"/>
            <w:hideMark/>
          </w:tcPr>
          <w:p w14:paraId="30547357" w14:textId="32B4FF9C" w:rsidR="00B82569" w:rsidRPr="00A32BA3" w:rsidRDefault="00B82569" w:rsidP="00B82569">
            <w:pPr>
              <w:rPr>
                <w:rFonts w:eastAsia="Times New Roman"/>
                <w:sz w:val="18"/>
                <w:szCs w:val="18"/>
                <w:lang w:eastAsia="en-AU"/>
              </w:rPr>
            </w:pPr>
            <w:r w:rsidRPr="00A32BA3">
              <w:rPr>
                <w:sz w:val="18"/>
                <w:szCs w:val="18"/>
              </w:rPr>
              <w:t>Apr-Jun 2016</w:t>
            </w:r>
          </w:p>
        </w:tc>
        <w:tc>
          <w:tcPr>
            <w:tcW w:w="1212" w:type="dxa"/>
            <w:tcBorders>
              <w:top w:val="nil"/>
              <w:left w:val="nil"/>
              <w:bottom w:val="nil"/>
              <w:right w:val="nil"/>
            </w:tcBorders>
            <w:shd w:val="clear" w:color="auto" w:fill="auto"/>
            <w:vAlign w:val="center"/>
          </w:tcPr>
          <w:p w14:paraId="32D9A1FB" w14:textId="0711559D" w:rsidR="00B82569" w:rsidRPr="00A32BA3" w:rsidRDefault="00B82569" w:rsidP="00B46622">
            <w:pPr>
              <w:jc w:val="right"/>
              <w:rPr>
                <w:rFonts w:eastAsia="Times New Roman"/>
                <w:sz w:val="18"/>
                <w:szCs w:val="18"/>
                <w:lang w:eastAsia="en-AU"/>
              </w:rPr>
            </w:pPr>
            <w:r w:rsidRPr="00A32BA3">
              <w:rPr>
                <w:sz w:val="18"/>
                <w:szCs w:val="18"/>
              </w:rPr>
              <w:t>888</w:t>
            </w:r>
          </w:p>
        </w:tc>
        <w:tc>
          <w:tcPr>
            <w:tcW w:w="960" w:type="dxa"/>
            <w:tcBorders>
              <w:top w:val="nil"/>
              <w:left w:val="nil"/>
              <w:bottom w:val="nil"/>
              <w:right w:val="nil"/>
            </w:tcBorders>
            <w:shd w:val="clear" w:color="auto" w:fill="auto"/>
            <w:vAlign w:val="center"/>
          </w:tcPr>
          <w:p w14:paraId="6227D7B3" w14:textId="1B817F6B" w:rsidR="00B82569" w:rsidRPr="00A32BA3" w:rsidRDefault="00B82569" w:rsidP="00B46622">
            <w:pPr>
              <w:jc w:val="right"/>
              <w:rPr>
                <w:rFonts w:eastAsia="Times New Roman"/>
                <w:sz w:val="18"/>
                <w:szCs w:val="18"/>
                <w:lang w:eastAsia="en-AU"/>
              </w:rPr>
            </w:pPr>
            <w:r w:rsidRPr="00A32BA3">
              <w:rPr>
                <w:sz w:val="18"/>
                <w:szCs w:val="18"/>
              </w:rPr>
              <w:t>3,262</w:t>
            </w:r>
          </w:p>
        </w:tc>
        <w:tc>
          <w:tcPr>
            <w:tcW w:w="960" w:type="dxa"/>
            <w:tcBorders>
              <w:top w:val="nil"/>
              <w:left w:val="nil"/>
              <w:bottom w:val="nil"/>
              <w:right w:val="single" w:sz="8" w:space="0" w:color="000000"/>
            </w:tcBorders>
            <w:shd w:val="clear" w:color="auto" w:fill="auto"/>
            <w:vAlign w:val="center"/>
          </w:tcPr>
          <w:p w14:paraId="2D8ACCBD" w14:textId="307A019F" w:rsidR="00B82569" w:rsidRPr="00A32BA3" w:rsidRDefault="00B82569" w:rsidP="00B46622">
            <w:pPr>
              <w:jc w:val="right"/>
              <w:rPr>
                <w:rFonts w:eastAsia="Times New Roman"/>
                <w:sz w:val="18"/>
                <w:szCs w:val="18"/>
                <w:lang w:eastAsia="en-AU"/>
              </w:rPr>
            </w:pPr>
            <w:r w:rsidRPr="00A32BA3">
              <w:rPr>
                <w:sz w:val="18"/>
                <w:szCs w:val="18"/>
              </w:rPr>
              <w:t>2,130</w:t>
            </w:r>
          </w:p>
        </w:tc>
        <w:tc>
          <w:tcPr>
            <w:tcW w:w="1198" w:type="dxa"/>
            <w:tcBorders>
              <w:top w:val="nil"/>
              <w:left w:val="nil"/>
              <w:bottom w:val="nil"/>
              <w:right w:val="nil"/>
            </w:tcBorders>
            <w:shd w:val="clear" w:color="auto" w:fill="auto"/>
            <w:vAlign w:val="center"/>
          </w:tcPr>
          <w:p w14:paraId="40DD38EA" w14:textId="48736139" w:rsidR="00B82569" w:rsidRPr="00A32BA3" w:rsidRDefault="00B82569" w:rsidP="00B46622">
            <w:pPr>
              <w:jc w:val="right"/>
              <w:rPr>
                <w:rFonts w:eastAsia="Times New Roman"/>
                <w:sz w:val="18"/>
                <w:szCs w:val="18"/>
                <w:lang w:eastAsia="en-AU"/>
              </w:rPr>
            </w:pPr>
            <w:r w:rsidRPr="00A32BA3">
              <w:rPr>
                <w:sz w:val="18"/>
                <w:szCs w:val="18"/>
              </w:rPr>
              <w:t>319</w:t>
            </w:r>
          </w:p>
        </w:tc>
        <w:tc>
          <w:tcPr>
            <w:tcW w:w="960" w:type="dxa"/>
            <w:tcBorders>
              <w:top w:val="nil"/>
              <w:left w:val="nil"/>
              <w:bottom w:val="nil"/>
              <w:right w:val="nil"/>
            </w:tcBorders>
            <w:shd w:val="clear" w:color="auto" w:fill="auto"/>
            <w:vAlign w:val="center"/>
          </w:tcPr>
          <w:p w14:paraId="01DD4313" w14:textId="106EB877" w:rsidR="00B82569" w:rsidRPr="00A32BA3" w:rsidRDefault="00B82569" w:rsidP="00B46622">
            <w:pPr>
              <w:jc w:val="right"/>
              <w:rPr>
                <w:rFonts w:eastAsia="Times New Roman"/>
                <w:sz w:val="18"/>
                <w:szCs w:val="18"/>
                <w:lang w:eastAsia="en-AU"/>
              </w:rPr>
            </w:pPr>
            <w:r w:rsidRPr="00A32BA3">
              <w:rPr>
                <w:sz w:val="18"/>
                <w:szCs w:val="18"/>
              </w:rPr>
              <w:t>1,547</w:t>
            </w:r>
          </w:p>
        </w:tc>
        <w:tc>
          <w:tcPr>
            <w:tcW w:w="960" w:type="dxa"/>
            <w:tcBorders>
              <w:top w:val="nil"/>
              <w:left w:val="nil"/>
              <w:bottom w:val="nil"/>
              <w:right w:val="single" w:sz="8" w:space="0" w:color="000000"/>
            </w:tcBorders>
            <w:shd w:val="clear" w:color="auto" w:fill="auto"/>
            <w:vAlign w:val="center"/>
          </w:tcPr>
          <w:p w14:paraId="2062F01E" w14:textId="691C1E19" w:rsidR="00B82569" w:rsidRPr="00A32BA3" w:rsidRDefault="00B82569" w:rsidP="00B46622">
            <w:pPr>
              <w:jc w:val="right"/>
              <w:rPr>
                <w:rFonts w:eastAsia="Times New Roman"/>
                <w:sz w:val="18"/>
                <w:szCs w:val="18"/>
                <w:lang w:eastAsia="en-AU"/>
              </w:rPr>
            </w:pPr>
            <w:r w:rsidRPr="00A32BA3">
              <w:rPr>
                <w:sz w:val="18"/>
                <w:szCs w:val="18"/>
              </w:rPr>
              <w:t>1,077</w:t>
            </w:r>
          </w:p>
        </w:tc>
        <w:tc>
          <w:tcPr>
            <w:tcW w:w="1057" w:type="dxa"/>
            <w:tcBorders>
              <w:top w:val="nil"/>
              <w:left w:val="nil"/>
              <w:bottom w:val="nil"/>
              <w:right w:val="nil"/>
            </w:tcBorders>
            <w:shd w:val="clear" w:color="auto" w:fill="auto"/>
            <w:vAlign w:val="center"/>
          </w:tcPr>
          <w:p w14:paraId="0EA27BEE" w14:textId="14F7EA45" w:rsidR="00B82569" w:rsidRPr="00A32BA3" w:rsidRDefault="00B82569" w:rsidP="00B46622">
            <w:pPr>
              <w:jc w:val="right"/>
              <w:rPr>
                <w:rFonts w:eastAsia="Times New Roman"/>
                <w:sz w:val="18"/>
                <w:szCs w:val="18"/>
                <w:lang w:eastAsia="en-AU"/>
              </w:rPr>
            </w:pPr>
            <w:r w:rsidRPr="00A32BA3">
              <w:rPr>
                <w:sz w:val="18"/>
                <w:szCs w:val="18"/>
              </w:rPr>
              <w:t>1,023</w:t>
            </w:r>
          </w:p>
        </w:tc>
        <w:tc>
          <w:tcPr>
            <w:tcW w:w="960" w:type="dxa"/>
            <w:tcBorders>
              <w:top w:val="nil"/>
              <w:left w:val="nil"/>
              <w:bottom w:val="nil"/>
              <w:right w:val="nil"/>
            </w:tcBorders>
            <w:shd w:val="clear" w:color="auto" w:fill="auto"/>
            <w:vAlign w:val="center"/>
          </w:tcPr>
          <w:p w14:paraId="0A791974" w14:textId="74A9A80B" w:rsidR="00B82569" w:rsidRPr="00A32BA3" w:rsidRDefault="00B82569" w:rsidP="00B46622">
            <w:pPr>
              <w:jc w:val="right"/>
              <w:rPr>
                <w:rFonts w:eastAsia="Times New Roman"/>
                <w:sz w:val="18"/>
                <w:szCs w:val="18"/>
                <w:lang w:eastAsia="en-AU"/>
              </w:rPr>
            </w:pPr>
            <w:r w:rsidRPr="00A32BA3">
              <w:rPr>
                <w:sz w:val="18"/>
                <w:szCs w:val="18"/>
              </w:rPr>
              <w:t>4,042</w:t>
            </w:r>
          </w:p>
        </w:tc>
        <w:tc>
          <w:tcPr>
            <w:tcW w:w="960" w:type="dxa"/>
            <w:tcBorders>
              <w:top w:val="nil"/>
              <w:left w:val="nil"/>
              <w:bottom w:val="nil"/>
              <w:right w:val="single" w:sz="8" w:space="0" w:color="000000"/>
            </w:tcBorders>
            <w:shd w:val="clear" w:color="auto" w:fill="auto"/>
            <w:vAlign w:val="center"/>
          </w:tcPr>
          <w:p w14:paraId="62D22F43" w14:textId="4A315B59" w:rsidR="00B82569" w:rsidRPr="00A32BA3" w:rsidRDefault="00B82569" w:rsidP="00B46622">
            <w:pPr>
              <w:jc w:val="right"/>
              <w:rPr>
                <w:rFonts w:eastAsia="Times New Roman"/>
                <w:sz w:val="18"/>
                <w:szCs w:val="18"/>
                <w:lang w:eastAsia="en-AU"/>
              </w:rPr>
            </w:pPr>
            <w:r w:rsidRPr="00A32BA3">
              <w:rPr>
                <w:sz w:val="18"/>
                <w:szCs w:val="18"/>
              </w:rPr>
              <w:t>1,371</w:t>
            </w:r>
          </w:p>
        </w:tc>
        <w:tc>
          <w:tcPr>
            <w:tcW w:w="1199" w:type="dxa"/>
            <w:tcBorders>
              <w:top w:val="nil"/>
              <w:left w:val="nil"/>
              <w:bottom w:val="nil"/>
              <w:right w:val="nil"/>
            </w:tcBorders>
            <w:shd w:val="clear" w:color="auto" w:fill="auto"/>
            <w:vAlign w:val="center"/>
          </w:tcPr>
          <w:p w14:paraId="346BF90E" w14:textId="6E35DAAD" w:rsidR="00B82569" w:rsidRPr="00A32BA3" w:rsidRDefault="00B82569" w:rsidP="00B46622">
            <w:pPr>
              <w:jc w:val="right"/>
              <w:rPr>
                <w:rFonts w:eastAsia="Times New Roman"/>
                <w:sz w:val="18"/>
                <w:szCs w:val="18"/>
                <w:lang w:eastAsia="en-AU"/>
              </w:rPr>
            </w:pPr>
            <w:r w:rsidRPr="00A32BA3">
              <w:rPr>
                <w:sz w:val="18"/>
                <w:szCs w:val="18"/>
              </w:rPr>
              <w:t>7,021</w:t>
            </w:r>
          </w:p>
        </w:tc>
        <w:tc>
          <w:tcPr>
            <w:tcW w:w="960" w:type="dxa"/>
            <w:tcBorders>
              <w:top w:val="nil"/>
              <w:left w:val="nil"/>
              <w:bottom w:val="nil"/>
              <w:right w:val="nil"/>
            </w:tcBorders>
            <w:shd w:val="clear" w:color="auto" w:fill="auto"/>
            <w:vAlign w:val="center"/>
          </w:tcPr>
          <w:p w14:paraId="2D3E4E27" w14:textId="2FEE63A5" w:rsidR="00B82569" w:rsidRPr="00A32BA3" w:rsidRDefault="00B82569" w:rsidP="00B46622">
            <w:pPr>
              <w:jc w:val="right"/>
              <w:rPr>
                <w:rFonts w:eastAsia="Times New Roman"/>
                <w:sz w:val="18"/>
                <w:szCs w:val="18"/>
                <w:lang w:eastAsia="en-AU"/>
              </w:rPr>
            </w:pPr>
            <w:r w:rsidRPr="00A32BA3">
              <w:rPr>
                <w:sz w:val="18"/>
                <w:szCs w:val="18"/>
              </w:rPr>
              <w:t>28,445</w:t>
            </w:r>
          </w:p>
        </w:tc>
        <w:tc>
          <w:tcPr>
            <w:tcW w:w="960" w:type="dxa"/>
            <w:tcBorders>
              <w:top w:val="nil"/>
              <w:left w:val="nil"/>
              <w:bottom w:val="nil"/>
              <w:right w:val="single" w:sz="4" w:space="0" w:color="auto"/>
            </w:tcBorders>
            <w:shd w:val="clear" w:color="auto" w:fill="auto"/>
            <w:vAlign w:val="center"/>
          </w:tcPr>
          <w:p w14:paraId="4A48ED42" w14:textId="092B14BD" w:rsidR="00B82569" w:rsidRPr="00A32BA3" w:rsidRDefault="00B82569" w:rsidP="00B46622">
            <w:pPr>
              <w:jc w:val="right"/>
              <w:rPr>
                <w:rFonts w:eastAsia="Times New Roman"/>
                <w:sz w:val="18"/>
                <w:szCs w:val="18"/>
                <w:lang w:eastAsia="en-AU"/>
              </w:rPr>
            </w:pPr>
            <w:r w:rsidRPr="00A32BA3">
              <w:rPr>
                <w:sz w:val="18"/>
                <w:szCs w:val="18"/>
              </w:rPr>
              <w:t>9,606</w:t>
            </w:r>
          </w:p>
        </w:tc>
      </w:tr>
      <w:tr w:rsidR="007E6664" w:rsidRPr="00A32BA3" w14:paraId="6B718E5C" w14:textId="77777777" w:rsidTr="00B46622">
        <w:trPr>
          <w:trHeight w:val="315"/>
        </w:trPr>
        <w:tc>
          <w:tcPr>
            <w:tcW w:w="1340" w:type="dxa"/>
            <w:tcBorders>
              <w:top w:val="nil"/>
              <w:left w:val="single" w:sz="4" w:space="0" w:color="auto"/>
              <w:bottom w:val="nil"/>
              <w:right w:val="nil"/>
            </w:tcBorders>
            <w:shd w:val="clear" w:color="000000" w:fill="C0C0C0"/>
            <w:vAlign w:val="center"/>
            <w:hideMark/>
          </w:tcPr>
          <w:p w14:paraId="4F61A57A" w14:textId="110664FF" w:rsidR="00B82569" w:rsidRPr="00A32BA3" w:rsidRDefault="00B82569" w:rsidP="00B82569">
            <w:pPr>
              <w:rPr>
                <w:rFonts w:eastAsia="Times New Roman"/>
                <w:sz w:val="18"/>
                <w:szCs w:val="18"/>
                <w:lang w:eastAsia="en-AU"/>
              </w:rPr>
            </w:pPr>
            <w:r w:rsidRPr="00A32BA3">
              <w:rPr>
                <w:sz w:val="18"/>
                <w:szCs w:val="18"/>
              </w:rPr>
              <w:t>Jul-Sep 2016</w:t>
            </w:r>
          </w:p>
        </w:tc>
        <w:tc>
          <w:tcPr>
            <w:tcW w:w="1212" w:type="dxa"/>
            <w:tcBorders>
              <w:top w:val="nil"/>
              <w:left w:val="nil"/>
              <w:bottom w:val="nil"/>
              <w:right w:val="nil"/>
            </w:tcBorders>
            <w:shd w:val="clear" w:color="000000" w:fill="C0C0C0"/>
            <w:vAlign w:val="center"/>
          </w:tcPr>
          <w:p w14:paraId="70161B40" w14:textId="40550B7B" w:rsidR="00B82569" w:rsidRPr="00A32BA3" w:rsidRDefault="00B82569" w:rsidP="00B46622">
            <w:pPr>
              <w:jc w:val="right"/>
              <w:rPr>
                <w:rFonts w:eastAsia="Times New Roman"/>
                <w:sz w:val="18"/>
                <w:szCs w:val="18"/>
                <w:lang w:eastAsia="en-AU"/>
              </w:rPr>
            </w:pPr>
            <w:r w:rsidRPr="00A32BA3">
              <w:rPr>
                <w:sz w:val="18"/>
                <w:szCs w:val="18"/>
              </w:rPr>
              <w:t>785</w:t>
            </w:r>
          </w:p>
        </w:tc>
        <w:tc>
          <w:tcPr>
            <w:tcW w:w="960" w:type="dxa"/>
            <w:tcBorders>
              <w:top w:val="nil"/>
              <w:left w:val="nil"/>
              <w:bottom w:val="nil"/>
              <w:right w:val="nil"/>
            </w:tcBorders>
            <w:shd w:val="clear" w:color="000000" w:fill="C0C0C0"/>
            <w:vAlign w:val="center"/>
          </w:tcPr>
          <w:p w14:paraId="1B204F9A" w14:textId="181613C1" w:rsidR="00B82569" w:rsidRPr="00A32BA3" w:rsidRDefault="00B82569" w:rsidP="00B46622">
            <w:pPr>
              <w:jc w:val="right"/>
              <w:rPr>
                <w:rFonts w:eastAsia="Times New Roman"/>
                <w:sz w:val="18"/>
                <w:szCs w:val="18"/>
                <w:lang w:eastAsia="en-AU"/>
              </w:rPr>
            </w:pPr>
            <w:r w:rsidRPr="00A32BA3">
              <w:rPr>
                <w:sz w:val="18"/>
                <w:szCs w:val="18"/>
              </w:rPr>
              <w:t>3,280</w:t>
            </w:r>
          </w:p>
        </w:tc>
        <w:tc>
          <w:tcPr>
            <w:tcW w:w="960" w:type="dxa"/>
            <w:tcBorders>
              <w:top w:val="nil"/>
              <w:left w:val="nil"/>
              <w:bottom w:val="nil"/>
              <w:right w:val="single" w:sz="8" w:space="0" w:color="000000"/>
            </w:tcBorders>
            <w:shd w:val="clear" w:color="000000" w:fill="C0C0C0"/>
            <w:vAlign w:val="center"/>
          </w:tcPr>
          <w:p w14:paraId="419A8968" w14:textId="0C73FB49" w:rsidR="00B82569" w:rsidRPr="00A32BA3" w:rsidRDefault="00B82569" w:rsidP="00B46622">
            <w:pPr>
              <w:jc w:val="right"/>
              <w:rPr>
                <w:rFonts w:eastAsia="Times New Roman"/>
                <w:sz w:val="18"/>
                <w:szCs w:val="18"/>
                <w:lang w:eastAsia="en-AU"/>
              </w:rPr>
            </w:pPr>
            <w:r w:rsidRPr="00A32BA3">
              <w:rPr>
                <w:sz w:val="18"/>
                <w:szCs w:val="18"/>
              </w:rPr>
              <w:t>2,016</w:t>
            </w:r>
          </w:p>
        </w:tc>
        <w:tc>
          <w:tcPr>
            <w:tcW w:w="1198" w:type="dxa"/>
            <w:tcBorders>
              <w:top w:val="nil"/>
              <w:left w:val="nil"/>
              <w:bottom w:val="nil"/>
              <w:right w:val="nil"/>
            </w:tcBorders>
            <w:shd w:val="clear" w:color="000000" w:fill="C0C0C0"/>
            <w:vAlign w:val="center"/>
          </w:tcPr>
          <w:p w14:paraId="6096390A" w14:textId="21A50EF3" w:rsidR="00B82569" w:rsidRPr="00A32BA3" w:rsidRDefault="00B82569" w:rsidP="00B46622">
            <w:pPr>
              <w:jc w:val="right"/>
              <w:rPr>
                <w:rFonts w:eastAsia="Times New Roman"/>
                <w:sz w:val="18"/>
                <w:szCs w:val="18"/>
                <w:lang w:eastAsia="en-AU"/>
              </w:rPr>
            </w:pPr>
            <w:r w:rsidRPr="00A32BA3">
              <w:rPr>
                <w:sz w:val="18"/>
                <w:szCs w:val="18"/>
              </w:rPr>
              <w:t>278</w:t>
            </w:r>
          </w:p>
        </w:tc>
        <w:tc>
          <w:tcPr>
            <w:tcW w:w="960" w:type="dxa"/>
            <w:tcBorders>
              <w:top w:val="nil"/>
              <w:left w:val="nil"/>
              <w:bottom w:val="nil"/>
              <w:right w:val="nil"/>
            </w:tcBorders>
            <w:shd w:val="clear" w:color="000000" w:fill="C0C0C0"/>
            <w:vAlign w:val="center"/>
          </w:tcPr>
          <w:p w14:paraId="7E1721CD" w14:textId="7F5CB7D9" w:rsidR="00B82569" w:rsidRPr="00A32BA3" w:rsidRDefault="00B82569" w:rsidP="00B46622">
            <w:pPr>
              <w:jc w:val="right"/>
              <w:rPr>
                <w:rFonts w:eastAsia="Times New Roman"/>
                <w:sz w:val="18"/>
                <w:szCs w:val="18"/>
                <w:lang w:eastAsia="en-AU"/>
              </w:rPr>
            </w:pPr>
            <w:r w:rsidRPr="00A32BA3">
              <w:rPr>
                <w:sz w:val="18"/>
                <w:szCs w:val="18"/>
              </w:rPr>
              <w:t>1,524</w:t>
            </w:r>
          </w:p>
        </w:tc>
        <w:tc>
          <w:tcPr>
            <w:tcW w:w="960" w:type="dxa"/>
            <w:tcBorders>
              <w:top w:val="nil"/>
              <w:left w:val="nil"/>
              <w:bottom w:val="nil"/>
              <w:right w:val="single" w:sz="8" w:space="0" w:color="000000"/>
            </w:tcBorders>
            <w:shd w:val="clear" w:color="000000" w:fill="C0C0C0"/>
            <w:vAlign w:val="center"/>
          </w:tcPr>
          <w:p w14:paraId="5878A843" w14:textId="39A65AB9" w:rsidR="00B82569" w:rsidRPr="00A32BA3" w:rsidRDefault="00B82569" w:rsidP="00B46622">
            <w:pPr>
              <w:jc w:val="right"/>
              <w:rPr>
                <w:rFonts w:eastAsia="Times New Roman"/>
                <w:sz w:val="18"/>
                <w:szCs w:val="18"/>
                <w:lang w:eastAsia="en-AU"/>
              </w:rPr>
            </w:pPr>
            <w:r w:rsidRPr="00A32BA3">
              <w:rPr>
                <w:sz w:val="18"/>
                <w:szCs w:val="18"/>
              </w:rPr>
              <w:t>845</w:t>
            </w:r>
          </w:p>
        </w:tc>
        <w:tc>
          <w:tcPr>
            <w:tcW w:w="1057" w:type="dxa"/>
            <w:tcBorders>
              <w:top w:val="nil"/>
              <w:left w:val="nil"/>
              <w:bottom w:val="nil"/>
              <w:right w:val="nil"/>
            </w:tcBorders>
            <w:shd w:val="clear" w:color="000000" w:fill="C0C0C0"/>
            <w:vAlign w:val="center"/>
          </w:tcPr>
          <w:p w14:paraId="27DBF6AC" w14:textId="36932737" w:rsidR="00B82569" w:rsidRPr="00A32BA3" w:rsidRDefault="00B82569" w:rsidP="00B46622">
            <w:pPr>
              <w:jc w:val="right"/>
              <w:rPr>
                <w:rFonts w:eastAsia="Times New Roman"/>
                <w:sz w:val="18"/>
                <w:szCs w:val="18"/>
                <w:lang w:eastAsia="en-AU"/>
              </w:rPr>
            </w:pPr>
            <w:r w:rsidRPr="00A32BA3">
              <w:rPr>
                <w:sz w:val="18"/>
                <w:szCs w:val="18"/>
              </w:rPr>
              <w:t>974</w:t>
            </w:r>
          </w:p>
        </w:tc>
        <w:tc>
          <w:tcPr>
            <w:tcW w:w="960" w:type="dxa"/>
            <w:tcBorders>
              <w:top w:val="nil"/>
              <w:left w:val="nil"/>
              <w:bottom w:val="nil"/>
              <w:right w:val="nil"/>
            </w:tcBorders>
            <w:shd w:val="clear" w:color="000000" w:fill="C0C0C0"/>
            <w:vAlign w:val="center"/>
          </w:tcPr>
          <w:p w14:paraId="3C92E047" w14:textId="2A045EEB" w:rsidR="00B82569" w:rsidRPr="00A32BA3" w:rsidRDefault="00B82569" w:rsidP="00B46622">
            <w:pPr>
              <w:jc w:val="right"/>
              <w:rPr>
                <w:rFonts w:eastAsia="Times New Roman"/>
                <w:sz w:val="18"/>
                <w:szCs w:val="18"/>
                <w:lang w:eastAsia="en-AU"/>
              </w:rPr>
            </w:pPr>
            <w:r w:rsidRPr="00A32BA3">
              <w:rPr>
                <w:sz w:val="18"/>
                <w:szCs w:val="18"/>
              </w:rPr>
              <w:t>4,342</w:t>
            </w:r>
          </w:p>
        </w:tc>
        <w:tc>
          <w:tcPr>
            <w:tcW w:w="960" w:type="dxa"/>
            <w:tcBorders>
              <w:top w:val="nil"/>
              <w:left w:val="nil"/>
              <w:bottom w:val="nil"/>
              <w:right w:val="single" w:sz="8" w:space="0" w:color="000000"/>
            </w:tcBorders>
            <w:shd w:val="clear" w:color="000000" w:fill="C0C0C0"/>
            <w:vAlign w:val="center"/>
          </w:tcPr>
          <w:p w14:paraId="69B2DBAE" w14:textId="75BCD19B" w:rsidR="00B82569" w:rsidRPr="00A32BA3" w:rsidRDefault="00B82569" w:rsidP="00B46622">
            <w:pPr>
              <w:jc w:val="right"/>
              <w:rPr>
                <w:rFonts w:eastAsia="Times New Roman"/>
                <w:sz w:val="18"/>
                <w:szCs w:val="18"/>
                <w:lang w:eastAsia="en-AU"/>
              </w:rPr>
            </w:pPr>
            <w:r w:rsidRPr="00A32BA3">
              <w:rPr>
                <w:sz w:val="18"/>
                <w:szCs w:val="18"/>
              </w:rPr>
              <w:t>1,234</w:t>
            </w:r>
          </w:p>
        </w:tc>
        <w:tc>
          <w:tcPr>
            <w:tcW w:w="1199" w:type="dxa"/>
            <w:tcBorders>
              <w:top w:val="nil"/>
              <w:left w:val="nil"/>
              <w:bottom w:val="nil"/>
              <w:right w:val="nil"/>
            </w:tcBorders>
            <w:shd w:val="clear" w:color="000000" w:fill="C0C0C0"/>
            <w:vAlign w:val="center"/>
          </w:tcPr>
          <w:p w14:paraId="0DA2A4E4" w14:textId="1EC03AEC" w:rsidR="00B82569" w:rsidRPr="00A32BA3" w:rsidRDefault="00B82569" w:rsidP="00B46622">
            <w:pPr>
              <w:jc w:val="right"/>
              <w:rPr>
                <w:rFonts w:eastAsia="Times New Roman"/>
                <w:sz w:val="18"/>
                <w:szCs w:val="18"/>
                <w:lang w:eastAsia="en-AU"/>
              </w:rPr>
            </w:pPr>
            <w:r w:rsidRPr="00A32BA3">
              <w:rPr>
                <w:sz w:val="18"/>
                <w:szCs w:val="18"/>
              </w:rPr>
              <w:t>6,317</w:t>
            </w:r>
          </w:p>
        </w:tc>
        <w:tc>
          <w:tcPr>
            <w:tcW w:w="960" w:type="dxa"/>
            <w:tcBorders>
              <w:top w:val="nil"/>
              <w:left w:val="nil"/>
              <w:bottom w:val="nil"/>
              <w:right w:val="nil"/>
            </w:tcBorders>
            <w:shd w:val="clear" w:color="000000" w:fill="C0C0C0"/>
            <w:vAlign w:val="center"/>
          </w:tcPr>
          <w:p w14:paraId="339C69EA" w14:textId="7668A269" w:rsidR="00B82569" w:rsidRPr="00A32BA3" w:rsidRDefault="00B82569" w:rsidP="00B46622">
            <w:pPr>
              <w:jc w:val="right"/>
              <w:rPr>
                <w:rFonts w:eastAsia="Times New Roman"/>
                <w:sz w:val="18"/>
                <w:szCs w:val="18"/>
                <w:lang w:eastAsia="en-AU"/>
              </w:rPr>
            </w:pPr>
            <w:r w:rsidRPr="00A32BA3">
              <w:rPr>
                <w:sz w:val="18"/>
                <w:szCs w:val="18"/>
              </w:rPr>
              <w:t>29,343</w:t>
            </w:r>
          </w:p>
        </w:tc>
        <w:tc>
          <w:tcPr>
            <w:tcW w:w="960" w:type="dxa"/>
            <w:tcBorders>
              <w:top w:val="nil"/>
              <w:left w:val="nil"/>
              <w:bottom w:val="nil"/>
              <w:right w:val="single" w:sz="4" w:space="0" w:color="auto"/>
            </w:tcBorders>
            <w:shd w:val="clear" w:color="000000" w:fill="C0C0C0"/>
            <w:vAlign w:val="center"/>
          </w:tcPr>
          <w:p w14:paraId="1297FA7F" w14:textId="4F337A7E" w:rsidR="00B82569" w:rsidRPr="00A32BA3" w:rsidRDefault="00B82569" w:rsidP="00B46622">
            <w:pPr>
              <w:jc w:val="right"/>
              <w:rPr>
                <w:rFonts w:eastAsia="Times New Roman"/>
                <w:sz w:val="18"/>
                <w:szCs w:val="18"/>
                <w:lang w:eastAsia="en-AU"/>
              </w:rPr>
            </w:pPr>
            <w:r w:rsidRPr="00A32BA3">
              <w:rPr>
                <w:sz w:val="18"/>
                <w:szCs w:val="18"/>
              </w:rPr>
              <w:t>9,247</w:t>
            </w:r>
          </w:p>
        </w:tc>
      </w:tr>
      <w:tr w:rsidR="007E6664" w:rsidRPr="00A32BA3" w14:paraId="4A6C8452" w14:textId="77777777" w:rsidTr="00B46622">
        <w:trPr>
          <w:trHeight w:val="315"/>
        </w:trPr>
        <w:tc>
          <w:tcPr>
            <w:tcW w:w="1340" w:type="dxa"/>
            <w:tcBorders>
              <w:top w:val="nil"/>
              <w:left w:val="single" w:sz="4" w:space="0" w:color="auto"/>
              <w:bottom w:val="nil"/>
              <w:right w:val="nil"/>
            </w:tcBorders>
            <w:shd w:val="clear" w:color="auto" w:fill="auto"/>
            <w:vAlign w:val="center"/>
            <w:hideMark/>
          </w:tcPr>
          <w:p w14:paraId="7E6F5069" w14:textId="41F2BC33" w:rsidR="00B82569" w:rsidRPr="00A32BA3" w:rsidRDefault="00B82569" w:rsidP="00B82569">
            <w:pPr>
              <w:rPr>
                <w:rFonts w:eastAsia="Times New Roman"/>
                <w:sz w:val="18"/>
                <w:szCs w:val="18"/>
                <w:lang w:eastAsia="en-AU"/>
              </w:rPr>
            </w:pPr>
            <w:r w:rsidRPr="00A32BA3">
              <w:rPr>
                <w:sz w:val="18"/>
                <w:szCs w:val="18"/>
              </w:rPr>
              <w:t>Oct-Dec 2016</w:t>
            </w:r>
          </w:p>
        </w:tc>
        <w:tc>
          <w:tcPr>
            <w:tcW w:w="1212" w:type="dxa"/>
            <w:tcBorders>
              <w:top w:val="nil"/>
              <w:left w:val="nil"/>
              <w:bottom w:val="nil"/>
              <w:right w:val="nil"/>
            </w:tcBorders>
            <w:shd w:val="clear" w:color="auto" w:fill="auto"/>
            <w:vAlign w:val="center"/>
          </w:tcPr>
          <w:p w14:paraId="0F6CC90E" w14:textId="3BB0D4AF" w:rsidR="00B82569" w:rsidRPr="00A32BA3" w:rsidRDefault="00B82569" w:rsidP="00B46622">
            <w:pPr>
              <w:jc w:val="right"/>
              <w:rPr>
                <w:rFonts w:eastAsia="Times New Roman"/>
                <w:sz w:val="18"/>
                <w:szCs w:val="18"/>
                <w:lang w:eastAsia="en-AU"/>
              </w:rPr>
            </w:pPr>
            <w:r w:rsidRPr="00A32BA3">
              <w:rPr>
                <w:sz w:val="18"/>
                <w:szCs w:val="18"/>
              </w:rPr>
              <w:t>657</w:t>
            </w:r>
          </w:p>
        </w:tc>
        <w:tc>
          <w:tcPr>
            <w:tcW w:w="960" w:type="dxa"/>
            <w:tcBorders>
              <w:top w:val="nil"/>
              <w:left w:val="nil"/>
              <w:bottom w:val="nil"/>
              <w:right w:val="nil"/>
            </w:tcBorders>
            <w:shd w:val="clear" w:color="auto" w:fill="auto"/>
            <w:vAlign w:val="center"/>
          </w:tcPr>
          <w:p w14:paraId="5B69C9C5" w14:textId="5B8C4E67" w:rsidR="00B82569" w:rsidRPr="00A32BA3" w:rsidRDefault="00B82569" w:rsidP="00B46622">
            <w:pPr>
              <w:jc w:val="right"/>
              <w:rPr>
                <w:rFonts w:eastAsia="Times New Roman"/>
                <w:sz w:val="18"/>
                <w:szCs w:val="18"/>
                <w:lang w:eastAsia="en-AU"/>
              </w:rPr>
            </w:pPr>
            <w:r w:rsidRPr="00A32BA3">
              <w:rPr>
                <w:sz w:val="18"/>
                <w:szCs w:val="18"/>
              </w:rPr>
              <w:t>2,797</w:t>
            </w:r>
          </w:p>
        </w:tc>
        <w:tc>
          <w:tcPr>
            <w:tcW w:w="960" w:type="dxa"/>
            <w:tcBorders>
              <w:top w:val="nil"/>
              <w:left w:val="nil"/>
              <w:bottom w:val="nil"/>
              <w:right w:val="single" w:sz="8" w:space="0" w:color="000000"/>
            </w:tcBorders>
            <w:shd w:val="clear" w:color="auto" w:fill="auto"/>
            <w:vAlign w:val="center"/>
          </w:tcPr>
          <w:p w14:paraId="046E6070" w14:textId="51EC61E3" w:rsidR="00B82569" w:rsidRPr="00A32BA3" w:rsidRDefault="00B82569" w:rsidP="00B46622">
            <w:pPr>
              <w:jc w:val="right"/>
              <w:rPr>
                <w:rFonts w:eastAsia="Times New Roman"/>
                <w:sz w:val="18"/>
                <w:szCs w:val="18"/>
                <w:lang w:eastAsia="en-AU"/>
              </w:rPr>
            </w:pPr>
            <w:r w:rsidRPr="00A32BA3">
              <w:rPr>
                <w:sz w:val="18"/>
                <w:szCs w:val="18"/>
              </w:rPr>
              <w:t>1,753</w:t>
            </w:r>
          </w:p>
        </w:tc>
        <w:tc>
          <w:tcPr>
            <w:tcW w:w="1198" w:type="dxa"/>
            <w:tcBorders>
              <w:top w:val="nil"/>
              <w:left w:val="nil"/>
              <w:bottom w:val="nil"/>
              <w:right w:val="nil"/>
            </w:tcBorders>
            <w:shd w:val="clear" w:color="auto" w:fill="auto"/>
            <w:vAlign w:val="center"/>
          </w:tcPr>
          <w:p w14:paraId="1976624F" w14:textId="25C10B94" w:rsidR="00B82569" w:rsidRPr="00A32BA3" w:rsidRDefault="00B82569" w:rsidP="00B46622">
            <w:pPr>
              <w:jc w:val="right"/>
              <w:rPr>
                <w:rFonts w:eastAsia="Times New Roman"/>
                <w:sz w:val="18"/>
                <w:szCs w:val="18"/>
                <w:lang w:eastAsia="en-AU"/>
              </w:rPr>
            </w:pPr>
            <w:r w:rsidRPr="00A32BA3">
              <w:rPr>
                <w:sz w:val="18"/>
                <w:szCs w:val="18"/>
              </w:rPr>
              <w:t>226</w:t>
            </w:r>
          </w:p>
        </w:tc>
        <w:tc>
          <w:tcPr>
            <w:tcW w:w="960" w:type="dxa"/>
            <w:tcBorders>
              <w:top w:val="nil"/>
              <w:left w:val="nil"/>
              <w:bottom w:val="nil"/>
              <w:right w:val="nil"/>
            </w:tcBorders>
            <w:shd w:val="clear" w:color="auto" w:fill="auto"/>
            <w:vAlign w:val="center"/>
          </w:tcPr>
          <w:p w14:paraId="6DA63E53" w14:textId="0595DCA5" w:rsidR="00B82569" w:rsidRPr="00A32BA3" w:rsidRDefault="00B82569" w:rsidP="00B46622">
            <w:pPr>
              <w:jc w:val="right"/>
              <w:rPr>
                <w:rFonts w:eastAsia="Times New Roman"/>
                <w:sz w:val="18"/>
                <w:szCs w:val="18"/>
                <w:lang w:eastAsia="en-AU"/>
              </w:rPr>
            </w:pPr>
            <w:r w:rsidRPr="00A32BA3">
              <w:rPr>
                <w:sz w:val="18"/>
                <w:szCs w:val="18"/>
              </w:rPr>
              <w:t>1,318</w:t>
            </w:r>
          </w:p>
        </w:tc>
        <w:tc>
          <w:tcPr>
            <w:tcW w:w="960" w:type="dxa"/>
            <w:tcBorders>
              <w:top w:val="nil"/>
              <w:left w:val="nil"/>
              <w:bottom w:val="nil"/>
              <w:right w:val="single" w:sz="8" w:space="0" w:color="000000"/>
            </w:tcBorders>
            <w:shd w:val="clear" w:color="auto" w:fill="auto"/>
            <w:vAlign w:val="center"/>
          </w:tcPr>
          <w:p w14:paraId="1DB1D6E3" w14:textId="2EB73E07" w:rsidR="00B82569" w:rsidRPr="00A32BA3" w:rsidRDefault="00B82569" w:rsidP="00B46622">
            <w:pPr>
              <w:jc w:val="right"/>
              <w:rPr>
                <w:rFonts w:eastAsia="Times New Roman"/>
                <w:sz w:val="18"/>
                <w:szCs w:val="18"/>
                <w:lang w:eastAsia="en-AU"/>
              </w:rPr>
            </w:pPr>
            <w:r w:rsidRPr="00A32BA3">
              <w:rPr>
                <w:sz w:val="18"/>
                <w:szCs w:val="18"/>
              </w:rPr>
              <w:t>721</w:t>
            </w:r>
          </w:p>
        </w:tc>
        <w:tc>
          <w:tcPr>
            <w:tcW w:w="1057" w:type="dxa"/>
            <w:tcBorders>
              <w:top w:val="nil"/>
              <w:left w:val="nil"/>
              <w:bottom w:val="nil"/>
              <w:right w:val="nil"/>
            </w:tcBorders>
            <w:shd w:val="clear" w:color="auto" w:fill="auto"/>
            <w:vAlign w:val="center"/>
          </w:tcPr>
          <w:p w14:paraId="4A8D891F" w14:textId="380E7BFB" w:rsidR="00B82569" w:rsidRPr="00A32BA3" w:rsidRDefault="00B82569" w:rsidP="00B46622">
            <w:pPr>
              <w:jc w:val="right"/>
              <w:rPr>
                <w:rFonts w:eastAsia="Times New Roman"/>
                <w:sz w:val="18"/>
                <w:szCs w:val="18"/>
                <w:lang w:eastAsia="en-AU"/>
              </w:rPr>
            </w:pPr>
            <w:r w:rsidRPr="00A32BA3">
              <w:rPr>
                <w:sz w:val="18"/>
                <w:szCs w:val="18"/>
              </w:rPr>
              <w:t>783</w:t>
            </w:r>
          </w:p>
        </w:tc>
        <w:tc>
          <w:tcPr>
            <w:tcW w:w="960" w:type="dxa"/>
            <w:tcBorders>
              <w:top w:val="nil"/>
              <w:left w:val="nil"/>
              <w:bottom w:val="nil"/>
              <w:right w:val="nil"/>
            </w:tcBorders>
            <w:shd w:val="clear" w:color="auto" w:fill="auto"/>
            <w:vAlign w:val="center"/>
          </w:tcPr>
          <w:p w14:paraId="32D24F1E" w14:textId="72BC0B8A" w:rsidR="00B82569" w:rsidRPr="00A32BA3" w:rsidRDefault="00B82569" w:rsidP="00B46622">
            <w:pPr>
              <w:jc w:val="right"/>
              <w:rPr>
                <w:rFonts w:eastAsia="Times New Roman"/>
                <w:sz w:val="18"/>
                <w:szCs w:val="18"/>
                <w:lang w:eastAsia="en-AU"/>
              </w:rPr>
            </w:pPr>
            <w:r w:rsidRPr="00A32BA3">
              <w:rPr>
                <w:sz w:val="18"/>
                <w:szCs w:val="18"/>
              </w:rPr>
              <w:t>3,463</w:t>
            </w:r>
          </w:p>
        </w:tc>
        <w:tc>
          <w:tcPr>
            <w:tcW w:w="960" w:type="dxa"/>
            <w:tcBorders>
              <w:top w:val="nil"/>
              <w:left w:val="nil"/>
              <w:bottom w:val="nil"/>
              <w:right w:val="single" w:sz="8" w:space="0" w:color="000000"/>
            </w:tcBorders>
            <w:shd w:val="clear" w:color="auto" w:fill="auto"/>
            <w:vAlign w:val="center"/>
          </w:tcPr>
          <w:p w14:paraId="4931F81B" w14:textId="1349E0E0" w:rsidR="00B82569" w:rsidRPr="00A32BA3" w:rsidRDefault="00B82569" w:rsidP="00B46622">
            <w:pPr>
              <w:jc w:val="right"/>
              <w:rPr>
                <w:rFonts w:eastAsia="Times New Roman"/>
                <w:sz w:val="18"/>
                <w:szCs w:val="18"/>
                <w:lang w:eastAsia="en-AU"/>
              </w:rPr>
            </w:pPr>
            <w:r w:rsidRPr="00A32BA3">
              <w:rPr>
                <w:sz w:val="18"/>
                <w:szCs w:val="18"/>
              </w:rPr>
              <w:t>1,139</w:t>
            </w:r>
          </w:p>
        </w:tc>
        <w:tc>
          <w:tcPr>
            <w:tcW w:w="1199" w:type="dxa"/>
            <w:tcBorders>
              <w:top w:val="nil"/>
              <w:left w:val="nil"/>
              <w:bottom w:val="nil"/>
              <w:right w:val="nil"/>
            </w:tcBorders>
            <w:shd w:val="clear" w:color="auto" w:fill="auto"/>
            <w:vAlign w:val="center"/>
          </w:tcPr>
          <w:p w14:paraId="1D080538" w14:textId="279D7A92" w:rsidR="00B82569" w:rsidRPr="00A32BA3" w:rsidRDefault="00B82569" w:rsidP="00B46622">
            <w:pPr>
              <w:jc w:val="right"/>
              <w:rPr>
                <w:rFonts w:eastAsia="Times New Roman"/>
                <w:sz w:val="18"/>
                <w:szCs w:val="18"/>
                <w:lang w:eastAsia="en-AU"/>
              </w:rPr>
            </w:pPr>
            <w:r w:rsidRPr="00A32BA3">
              <w:rPr>
                <w:sz w:val="18"/>
                <w:szCs w:val="18"/>
              </w:rPr>
              <w:t>5,696</w:t>
            </w:r>
          </w:p>
        </w:tc>
        <w:tc>
          <w:tcPr>
            <w:tcW w:w="960" w:type="dxa"/>
            <w:tcBorders>
              <w:top w:val="nil"/>
              <w:left w:val="nil"/>
              <w:bottom w:val="nil"/>
              <w:right w:val="nil"/>
            </w:tcBorders>
            <w:shd w:val="clear" w:color="auto" w:fill="auto"/>
            <w:vAlign w:val="center"/>
          </w:tcPr>
          <w:p w14:paraId="57BCEDEA" w14:textId="7CA144A6" w:rsidR="00B82569" w:rsidRPr="00A32BA3" w:rsidRDefault="00B82569" w:rsidP="00B46622">
            <w:pPr>
              <w:jc w:val="right"/>
              <w:rPr>
                <w:rFonts w:eastAsia="Times New Roman"/>
                <w:sz w:val="18"/>
                <w:szCs w:val="18"/>
                <w:lang w:eastAsia="en-AU"/>
              </w:rPr>
            </w:pPr>
            <w:r w:rsidRPr="00A32BA3">
              <w:rPr>
                <w:sz w:val="18"/>
                <w:szCs w:val="18"/>
              </w:rPr>
              <w:t>25,727</w:t>
            </w:r>
          </w:p>
        </w:tc>
        <w:tc>
          <w:tcPr>
            <w:tcW w:w="960" w:type="dxa"/>
            <w:tcBorders>
              <w:top w:val="nil"/>
              <w:left w:val="nil"/>
              <w:bottom w:val="nil"/>
              <w:right w:val="single" w:sz="4" w:space="0" w:color="auto"/>
            </w:tcBorders>
            <w:shd w:val="clear" w:color="auto" w:fill="auto"/>
            <w:vAlign w:val="center"/>
          </w:tcPr>
          <w:p w14:paraId="0600092C" w14:textId="3A2F10D8" w:rsidR="00B82569" w:rsidRPr="00A32BA3" w:rsidRDefault="00B82569" w:rsidP="00B46622">
            <w:pPr>
              <w:jc w:val="right"/>
              <w:rPr>
                <w:rFonts w:eastAsia="Times New Roman"/>
                <w:sz w:val="18"/>
                <w:szCs w:val="18"/>
                <w:lang w:eastAsia="en-AU"/>
              </w:rPr>
            </w:pPr>
            <w:r w:rsidRPr="00A32BA3">
              <w:rPr>
                <w:sz w:val="18"/>
                <w:szCs w:val="18"/>
              </w:rPr>
              <w:t>8,480</w:t>
            </w:r>
          </w:p>
        </w:tc>
      </w:tr>
      <w:tr w:rsidR="007E6664" w:rsidRPr="00A32BA3" w14:paraId="72D7A9A0" w14:textId="77777777" w:rsidTr="00B46622">
        <w:trPr>
          <w:trHeight w:val="315"/>
        </w:trPr>
        <w:tc>
          <w:tcPr>
            <w:tcW w:w="1340" w:type="dxa"/>
            <w:tcBorders>
              <w:top w:val="nil"/>
              <w:left w:val="single" w:sz="4" w:space="0" w:color="auto"/>
              <w:bottom w:val="nil"/>
              <w:right w:val="nil"/>
            </w:tcBorders>
            <w:shd w:val="clear" w:color="000000" w:fill="C0C0C0"/>
            <w:vAlign w:val="center"/>
            <w:hideMark/>
          </w:tcPr>
          <w:p w14:paraId="401D257D" w14:textId="2AE10EB1" w:rsidR="00B82569" w:rsidRPr="00A32BA3" w:rsidRDefault="00B82569" w:rsidP="00B82569">
            <w:pPr>
              <w:rPr>
                <w:rFonts w:eastAsia="Times New Roman"/>
                <w:sz w:val="18"/>
                <w:szCs w:val="18"/>
                <w:lang w:eastAsia="en-AU"/>
              </w:rPr>
            </w:pPr>
            <w:r w:rsidRPr="00A32BA3">
              <w:rPr>
                <w:sz w:val="18"/>
                <w:szCs w:val="18"/>
              </w:rPr>
              <w:t>Jan-Mar 2017</w:t>
            </w:r>
          </w:p>
        </w:tc>
        <w:tc>
          <w:tcPr>
            <w:tcW w:w="1212" w:type="dxa"/>
            <w:tcBorders>
              <w:top w:val="nil"/>
              <w:left w:val="nil"/>
              <w:bottom w:val="nil"/>
              <w:right w:val="nil"/>
            </w:tcBorders>
            <w:shd w:val="clear" w:color="000000" w:fill="C0C0C0"/>
            <w:vAlign w:val="center"/>
          </w:tcPr>
          <w:p w14:paraId="3934153C" w14:textId="10AAC2CB" w:rsidR="00B82569" w:rsidRPr="00A32BA3" w:rsidRDefault="00B82569" w:rsidP="00B46622">
            <w:pPr>
              <w:jc w:val="right"/>
              <w:rPr>
                <w:rFonts w:eastAsia="Times New Roman"/>
                <w:sz w:val="18"/>
                <w:szCs w:val="18"/>
                <w:lang w:eastAsia="en-AU"/>
              </w:rPr>
            </w:pPr>
            <w:r w:rsidRPr="00A32BA3">
              <w:rPr>
                <w:sz w:val="18"/>
                <w:szCs w:val="18"/>
              </w:rPr>
              <w:t>821</w:t>
            </w:r>
          </w:p>
        </w:tc>
        <w:tc>
          <w:tcPr>
            <w:tcW w:w="960" w:type="dxa"/>
            <w:tcBorders>
              <w:top w:val="nil"/>
              <w:left w:val="nil"/>
              <w:bottom w:val="nil"/>
              <w:right w:val="nil"/>
            </w:tcBorders>
            <w:shd w:val="clear" w:color="000000" w:fill="C0C0C0"/>
            <w:vAlign w:val="center"/>
          </w:tcPr>
          <w:p w14:paraId="1E1F7D0F" w14:textId="46F9221E" w:rsidR="00B82569" w:rsidRPr="00A32BA3" w:rsidRDefault="00B82569" w:rsidP="00B46622">
            <w:pPr>
              <w:jc w:val="right"/>
              <w:rPr>
                <w:rFonts w:eastAsia="Times New Roman"/>
                <w:sz w:val="18"/>
                <w:szCs w:val="18"/>
                <w:lang w:eastAsia="en-AU"/>
              </w:rPr>
            </w:pPr>
            <w:r w:rsidRPr="00A32BA3">
              <w:rPr>
                <w:sz w:val="18"/>
                <w:szCs w:val="18"/>
              </w:rPr>
              <w:t>2,994</w:t>
            </w:r>
          </w:p>
        </w:tc>
        <w:tc>
          <w:tcPr>
            <w:tcW w:w="960" w:type="dxa"/>
            <w:tcBorders>
              <w:top w:val="nil"/>
              <w:left w:val="nil"/>
              <w:bottom w:val="nil"/>
              <w:right w:val="single" w:sz="8" w:space="0" w:color="000000"/>
            </w:tcBorders>
            <w:shd w:val="clear" w:color="000000" w:fill="C0C0C0"/>
            <w:vAlign w:val="center"/>
          </w:tcPr>
          <w:p w14:paraId="390D6F42" w14:textId="0B07D0A5" w:rsidR="00B82569" w:rsidRPr="00A32BA3" w:rsidRDefault="00B82569" w:rsidP="00B46622">
            <w:pPr>
              <w:jc w:val="right"/>
              <w:rPr>
                <w:rFonts w:eastAsia="Times New Roman"/>
                <w:sz w:val="18"/>
                <w:szCs w:val="18"/>
                <w:lang w:eastAsia="en-AU"/>
              </w:rPr>
            </w:pPr>
            <w:r w:rsidRPr="00A32BA3">
              <w:rPr>
                <w:sz w:val="18"/>
                <w:szCs w:val="18"/>
              </w:rPr>
              <w:t>1,906</w:t>
            </w:r>
          </w:p>
        </w:tc>
        <w:tc>
          <w:tcPr>
            <w:tcW w:w="1198" w:type="dxa"/>
            <w:tcBorders>
              <w:top w:val="nil"/>
              <w:left w:val="nil"/>
              <w:bottom w:val="nil"/>
              <w:right w:val="nil"/>
            </w:tcBorders>
            <w:shd w:val="clear" w:color="000000" w:fill="C0C0C0"/>
            <w:vAlign w:val="center"/>
          </w:tcPr>
          <w:p w14:paraId="53720367" w14:textId="26D47E2B" w:rsidR="00B82569" w:rsidRPr="00A32BA3" w:rsidRDefault="00B82569" w:rsidP="00B46622">
            <w:pPr>
              <w:jc w:val="right"/>
              <w:rPr>
                <w:rFonts w:eastAsia="Times New Roman"/>
                <w:sz w:val="18"/>
                <w:szCs w:val="18"/>
                <w:lang w:eastAsia="en-AU"/>
              </w:rPr>
            </w:pPr>
            <w:r w:rsidRPr="00A32BA3">
              <w:rPr>
                <w:sz w:val="18"/>
                <w:szCs w:val="18"/>
              </w:rPr>
              <w:t>294</w:t>
            </w:r>
          </w:p>
        </w:tc>
        <w:tc>
          <w:tcPr>
            <w:tcW w:w="960" w:type="dxa"/>
            <w:tcBorders>
              <w:top w:val="nil"/>
              <w:left w:val="nil"/>
              <w:bottom w:val="nil"/>
              <w:right w:val="nil"/>
            </w:tcBorders>
            <w:shd w:val="clear" w:color="000000" w:fill="C0C0C0"/>
            <w:vAlign w:val="center"/>
          </w:tcPr>
          <w:p w14:paraId="57F96ABF" w14:textId="2DCC514A" w:rsidR="00B82569" w:rsidRPr="00A32BA3" w:rsidRDefault="00B82569" w:rsidP="00B46622">
            <w:pPr>
              <w:jc w:val="right"/>
              <w:rPr>
                <w:rFonts w:eastAsia="Times New Roman"/>
                <w:sz w:val="18"/>
                <w:szCs w:val="18"/>
                <w:lang w:eastAsia="en-AU"/>
              </w:rPr>
            </w:pPr>
            <w:r w:rsidRPr="00A32BA3">
              <w:rPr>
                <w:sz w:val="18"/>
                <w:szCs w:val="18"/>
              </w:rPr>
              <w:t>1,370</w:t>
            </w:r>
          </w:p>
        </w:tc>
        <w:tc>
          <w:tcPr>
            <w:tcW w:w="960" w:type="dxa"/>
            <w:tcBorders>
              <w:top w:val="nil"/>
              <w:left w:val="nil"/>
              <w:bottom w:val="nil"/>
              <w:right w:val="single" w:sz="8" w:space="0" w:color="000000"/>
            </w:tcBorders>
            <w:shd w:val="clear" w:color="000000" w:fill="C0C0C0"/>
            <w:vAlign w:val="center"/>
          </w:tcPr>
          <w:p w14:paraId="1681038C" w14:textId="3D4BAD06" w:rsidR="00B82569" w:rsidRPr="00A32BA3" w:rsidRDefault="00B82569" w:rsidP="00B46622">
            <w:pPr>
              <w:jc w:val="right"/>
              <w:rPr>
                <w:rFonts w:eastAsia="Times New Roman"/>
                <w:sz w:val="18"/>
                <w:szCs w:val="18"/>
                <w:lang w:eastAsia="en-AU"/>
              </w:rPr>
            </w:pPr>
            <w:r w:rsidRPr="00A32BA3">
              <w:rPr>
                <w:sz w:val="18"/>
                <w:szCs w:val="18"/>
              </w:rPr>
              <w:t>863</w:t>
            </w:r>
          </w:p>
        </w:tc>
        <w:tc>
          <w:tcPr>
            <w:tcW w:w="1057" w:type="dxa"/>
            <w:tcBorders>
              <w:top w:val="nil"/>
              <w:left w:val="nil"/>
              <w:bottom w:val="nil"/>
              <w:right w:val="nil"/>
            </w:tcBorders>
            <w:shd w:val="clear" w:color="000000" w:fill="C0C0C0"/>
            <w:vAlign w:val="center"/>
          </w:tcPr>
          <w:p w14:paraId="6E71C362" w14:textId="0D6232F7" w:rsidR="00B82569" w:rsidRPr="00A32BA3" w:rsidRDefault="00B82569" w:rsidP="00B46622">
            <w:pPr>
              <w:jc w:val="right"/>
              <w:rPr>
                <w:rFonts w:eastAsia="Times New Roman"/>
                <w:sz w:val="18"/>
                <w:szCs w:val="18"/>
                <w:lang w:eastAsia="en-AU"/>
              </w:rPr>
            </w:pPr>
            <w:r w:rsidRPr="00A32BA3">
              <w:rPr>
                <w:sz w:val="18"/>
                <w:szCs w:val="18"/>
              </w:rPr>
              <w:t>926</w:t>
            </w:r>
          </w:p>
        </w:tc>
        <w:tc>
          <w:tcPr>
            <w:tcW w:w="960" w:type="dxa"/>
            <w:tcBorders>
              <w:top w:val="nil"/>
              <w:left w:val="nil"/>
              <w:bottom w:val="nil"/>
              <w:right w:val="nil"/>
            </w:tcBorders>
            <w:shd w:val="clear" w:color="000000" w:fill="C0C0C0"/>
            <w:vAlign w:val="center"/>
          </w:tcPr>
          <w:p w14:paraId="1D618947" w14:textId="2AFB6F51" w:rsidR="00B82569" w:rsidRPr="00A32BA3" w:rsidRDefault="00B82569" w:rsidP="00B46622">
            <w:pPr>
              <w:jc w:val="right"/>
              <w:rPr>
                <w:rFonts w:eastAsia="Times New Roman"/>
                <w:sz w:val="18"/>
                <w:szCs w:val="18"/>
                <w:lang w:eastAsia="en-AU"/>
              </w:rPr>
            </w:pPr>
            <w:r w:rsidRPr="00A32BA3">
              <w:rPr>
                <w:sz w:val="18"/>
                <w:szCs w:val="18"/>
              </w:rPr>
              <w:t>3,780</w:t>
            </w:r>
          </w:p>
        </w:tc>
        <w:tc>
          <w:tcPr>
            <w:tcW w:w="960" w:type="dxa"/>
            <w:tcBorders>
              <w:top w:val="nil"/>
              <w:left w:val="nil"/>
              <w:bottom w:val="nil"/>
              <w:right w:val="single" w:sz="8" w:space="0" w:color="000000"/>
            </w:tcBorders>
            <w:shd w:val="clear" w:color="000000" w:fill="C0C0C0"/>
            <w:vAlign w:val="center"/>
          </w:tcPr>
          <w:p w14:paraId="41DC3A3E" w14:textId="58C5C181" w:rsidR="00B82569" w:rsidRPr="00A32BA3" w:rsidRDefault="00B82569" w:rsidP="00B46622">
            <w:pPr>
              <w:jc w:val="right"/>
              <w:rPr>
                <w:rFonts w:eastAsia="Times New Roman"/>
                <w:sz w:val="18"/>
                <w:szCs w:val="18"/>
                <w:lang w:eastAsia="en-AU"/>
              </w:rPr>
            </w:pPr>
            <w:r w:rsidRPr="00A32BA3">
              <w:rPr>
                <w:sz w:val="18"/>
                <w:szCs w:val="18"/>
              </w:rPr>
              <w:t>1,335</w:t>
            </w:r>
          </w:p>
        </w:tc>
        <w:tc>
          <w:tcPr>
            <w:tcW w:w="1199" w:type="dxa"/>
            <w:tcBorders>
              <w:top w:val="nil"/>
              <w:left w:val="nil"/>
              <w:bottom w:val="nil"/>
              <w:right w:val="nil"/>
            </w:tcBorders>
            <w:shd w:val="clear" w:color="000000" w:fill="C0C0C0"/>
            <w:vAlign w:val="center"/>
          </w:tcPr>
          <w:p w14:paraId="38B32102" w14:textId="71A14534" w:rsidR="00B82569" w:rsidRPr="00A32BA3" w:rsidRDefault="00B82569" w:rsidP="00B46622">
            <w:pPr>
              <w:jc w:val="right"/>
              <w:rPr>
                <w:rFonts w:eastAsia="Times New Roman"/>
                <w:sz w:val="18"/>
                <w:szCs w:val="18"/>
                <w:lang w:eastAsia="en-AU"/>
              </w:rPr>
            </w:pPr>
            <w:r w:rsidRPr="00A32BA3">
              <w:rPr>
                <w:sz w:val="18"/>
                <w:szCs w:val="18"/>
              </w:rPr>
              <w:t>6,534</w:t>
            </w:r>
          </w:p>
        </w:tc>
        <w:tc>
          <w:tcPr>
            <w:tcW w:w="960" w:type="dxa"/>
            <w:tcBorders>
              <w:top w:val="nil"/>
              <w:left w:val="nil"/>
              <w:bottom w:val="nil"/>
              <w:right w:val="nil"/>
            </w:tcBorders>
            <w:shd w:val="clear" w:color="000000" w:fill="C0C0C0"/>
            <w:vAlign w:val="center"/>
          </w:tcPr>
          <w:p w14:paraId="4B062451" w14:textId="46B5A00E" w:rsidR="00B82569" w:rsidRPr="00A32BA3" w:rsidRDefault="00B82569" w:rsidP="00B46622">
            <w:pPr>
              <w:jc w:val="right"/>
              <w:rPr>
                <w:rFonts w:eastAsia="Times New Roman"/>
                <w:sz w:val="18"/>
                <w:szCs w:val="18"/>
                <w:lang w:eastAsia="en-AU"/>
              </w:rPr>
            </w:pPr>
            <w:r w:rsidRPr="00A32BA3">
              <w:rPr>
                <w:sz w:val="18"/>
                <w:szCs w:val="18"/>
              </w:rPr>
              <w:t>26,762</w:t>
            </w:r>
          </w:p>
        </w:tc>
        <w:tc>
          <w:tcPr>
            <w:tcW w:w="960" w:type="dxa"/>
            <w:tcBorders>
              <w:top w:val="nil"/>
              <w:left w:val="nil"/>
              <w:bottom w:val="nil"/>
              <w:right w:val="single" w:sz="4" w:space="0" w:color="auto"/>
            </w:tcBorders>
            <w:shd w:val="clear" w:color="000000" w:fill="C0C0C0"/>
            <w:vAlign w:val="center"/>
          </w:tcPr>
          <w:p w14:paraId="45AC020E" w14:textId="22508AC4" w:rsidR="00B82569" w:rsidRPr="00A32BA3" w:rsidRDefault="00B82569" w:rsidP="00B46622">
            <w:pPr>
              <w:jc w:val="right"/>
              <w:rPr>
                <w:rFonts w:eastAsia="Times New Roman"/>
                <w:sz w:val="18"/>
                <w:szCs w:val="18"/>
                <w:lang w:eastAsia="en-AU"/>
              </w:rPr>
            </w:pPr>
            <w:r w:rsidRPr="00A32BA3">
              <w:rPr>
                <w:sz w:val="18"/>
                <w:szCs w:val="18"/>
              </w:rPr>
              <w:t>9,673</w:t>
            </w:r>
          </w:p>
        </w:tc>
      </w:tr>
      <w:tr w:rsidR="007E6664" w:rsidRPr="00A32BA3" w14:paraId="19BF361D" w14:textId="77777777" w:rsidTr="00B46622">
        <w:trPr>
          <w:trHeight w:val="300"/>
        </w:trPr>
        <w:tc>
          <w:tcPr>
            <w:tcW w:w="1340" w:type="dxa"/>
            <w:tcBorders>
              <w:top w:val="nil"/>
              <w:left w:val="single" w:sz="4" w:space="0" w:color="auto"/>
              <w:bottom w:val="nil"/>
              <w:right w:val="nil"/>
            </w:tcBorders>
            <w:shd w:val="clear" w:color="auto" w:fill="auto"/>
            <w:vAlign w:val="center"/>
            <w:hideMark/>
          </w:tcPr>
          <w:p w14:paraId="56935775" w14:textId="2BA39AD3" w:rsidR="00B82569" w:rsidRPr="00A32BA3" w:rsidRDefault="00B82569" w:rsidP="00B82569">
            <w:pPr>
              <w:rPr>
                <w:rFonts w:eastAsia="Times New Roman"/>
                <w:sz w:val="18"/>
                <w:szCs w:val="18"/>
                <w:lang w:eastAsia="en-AU"/>
              </w:rPr>
            </w:pPr>
            <w:r w:rsidRPr="00A32BA3">
              <w:rPr>
                <w:sz w:val="18"/>
                <w:szCs w:val="18"/>
              </w:rPr>
              <w:t>Apr-Jun 2017</w:t>
            </w:r>
          </w:p>
        </w:tc>
        <w:tc>
          <w:tcPr>
            <w:tcW w:w="1212" w:type="dxa"/>
            <w:tcBorders>
              <w:top w:val="nil"/>
              <w:left w:val="nil"/>
              <w:bottom w:val="nil"/>
              <w:right w:val="nil"/>
            </w:tcBorders>
            <w:shd w:val="clear" w:color="auto" w:fill="auto"/>
            <w:vAlign w:val="center"/>
          </w:tcPr>
          <w:p w14:paraId="6D8F18EA" w14:textId="022CA444" w:rsidR="00B82569" w:rsidRPr="00A32BA3" w:rsidRDefault="00B82569" w:rsidP="00B46622">
            <w:pPr>
              <w:jc w:val="right"/>
              <w:rPr>
                <w:rFonts w:eastAsia="Times New Roman"/>
                <w:sz w:val="18"/>
                <w:szCs w:val="18"/>
                <w:lang w:eastAsia="en-AU"/>
              </w:rPr>
            </w:pPr>
            <w:r w:rsidRPr="00A32BA3">
              <w:rPr>
                <w:sz w:val="18"/>
                <w:szCs w:val="18"/>
              </w:rPr>
              <w:t>781</w:t>
            </w:r>
          </w:p>
        </w:tc>
        <w:tc>
          <w:tcPr>
            <w:tcW w:w="960" w:type="dxa"/>
            <w:tcBorders>
              <w:top w:val="nil"/>
              <w:left w:val="nil"/>
              <w:bottom w:val="nil"/>
              <w:right w:val="nil"/>
            </w:tcBorders>
            <w:shd w:val="clear" w:color="auto" w:fill="auto"/>
            <w:vAlign w:val="center"/>
          </w:tcPr>
          <w:p w14:paraId="25BBBB0D" w14:textId="5DA556A9" w:rsidR="00B82569" w:rsidRPr="00A32BA3" w:rsidRDefault="00B82569" w:rsidP="00B46622">
            <w:pPr>
              <w:jc w:val="right"/>
              <w:rPr>
                <w:rFonts w:eastAsia="Times New Roman"/>
                <w:sz w:val="18"/>
                <w:szCs w:val="18"/>
                <w:lang w:eastAsia="en-AU"/>
              </w:rPr>
            </w:pPr>
            <w:r w:rsidRPr="00A32BA3">
              <w:rPr>
                <w:sz w:val="18"/>
                <w:szCs w:val="18"/>
              </w:rPr>
              <w:t>3,304</w:t>
            </w:r>
          </w:p>
        </w:tc>
        <w:tc>
          <w:tcPr>
            <w:tcW w:w="960" w:type="dxa"/>
            <w:tcBorders>
              <w:top w:val="nil"/>
              <w:left w:val="nil"/>
              <w:bottom w:val="nil"/>
              <w:right w:val="single" w:sz="8" w:space="0" w:color="000000"/>
            </w:tcBorders>
            <w:shd w:val="clear" w:color="auto" w:fill="auto"/>
            <w:vAlign w:val="center"/>
          </w:tcPr>
          <w:p w14:paraId="2E03A6E2" w14:textId="669993CE" w:rsidR="00B82569" w:rsidRPr="00A32BA3" w:rsidRDefault="00B82569" w:rsidP="00B46622">
            <w:pPr>
              <w:jc w:val="right"/>
              <w:rPr>
                <w:rFonts w:eastAsia="Times New Roman"/>
                <w:sz w:val="18"/>
                <w:szCs w:val="18"/>
                <w:lang w:eastAsia="en-AU"/>
              </w:rPr>
            </w:pPr>
            <w:r w:rsidRPr="00A32BA3">
              <w:rPr>
                <w:sz w:val="18"/>
                <w:szCs w:val="18"/>
              </w:rPr>
              <w:t>2,027</w:t>
            </w:r>
          </w:p>
        </w:tc>
        <w:tc>
          <w:tcPr>
            <w:tcW w:w="1198" w:type="dxa"/>
            <w:tcBorders>
              <w:top w:val="nil"/>
              <w:left w:val="nil"/>
              <w:bottom w:val="nil"/>
              <w:right w:val="nil"/>
            </w:tcBorders>
            <w:shd w:val="clear" w:color="auto" w:fill="auto"/>
            <w:vAlign w:val="center"/>
          </w:tcPr>
          <w:p w14:paraId="5D25F8AD" w14:textId="172E8219" w:rsidR="00B82569" w:rsidRPr="00A32BA3" w:rsidRDefault="00B82569" w:rsidP="00B46622">
            <w:pPr>
              <w:jc w:val="right"/>
              <w:rPr>
                <w:rFonts w:eastAsia="Times New Roman"/>
                <w:sz w:val="18"/>
                <w:szCs w:val="18"/>
                <w:lang w:eastAsia="en-AU"/>
              </w:rPr>
            </w:pPr>
            <w:r w:rsidRPr="00A32BA3">
              <w:rPr>
                <w:sz w:val="18"/>
                <w:szCs w:val="18"/>
              </w:rPr>
              <w:t>277</w:t>
            </w:r>
          </w:p>
        </w:tc>
        <w:tc>
          <w:tcPr>
            <w:tcW w:w="960" w:type="dxa"/>
            <w:tcBorders>
              <w:top w:val="nil"/>
              <w:left w:val="nil"/>
              <w:bottom w:val="nil"/>
              <w:right w:val="nil"/>
            </w:tcBorders>
            <w:shd w:val="clear" w:color="auto" w:fill="auto"/>
            <w:vAlign w:val="center"/>
          </w:tcPr>
          <w:p w14:paraId="14C1F71E" w14:textId="67DC2340" w:rsidR="00B82569" w:rsidRPr="00A32BA3" w:rsidRDefault="00B82569" w:rsidP="00B46622">
            <w:pPr>
              <w:jc w:val="right"/>
              <w:rPr>
                <w:rFonts w:eastAsia="Times New Roman"/>
                <w:sz w:val="18"/>
                <w:szCs w:val="18"/>
                <w:lang w:eastAsia="en-AU"/>
              </w:rPr>
            </w:pPr>
            <w:r w:rsidRPr="00A32BA3">
              <w:rPr>
                <w:sz w:val="18"/>
                <w:szCs w:val="18"/>
              </w:rPr>
              <w:t>1,482</w:t>
            </w:r>
          </w:p>
        </w:tc>
        <w:tc>
          <w:tcPr>
            <w:tcW w:w="960" w:type="dxa"/>
            <w:tcBorders>
              <w:top w:val="nil"/>
              <w:left w:val="nil"/>
              <w:bottom w:val="nil"/>
              <w:right w:val="single" w:sz="8" w:space="0" w:color="000000"/>
            </w:tcBorders>
            <w:shd w:val="clear" w:color="auto" w:fill="auto"/>
            <w:vAlign w:val="center"/>
          </w:tcPr>
          <w:p w14:paraId="7031ED72" w14:textId="778EB64C" w:rsidR="00B82569" w:rsidRPr="00A32BA3" w:rsidRDefault="00B82569" w:rsidP="00B46622">
            <w:pPr>
              <w:jc w:val="right"/>
              <w:rPr>
                <w:rFonts w:eastAsia="Times New Roman"/>
                <w:sz w:val="18"/>
                <w:szCs w:val="18"/>
                <w:lang w:eastAsia="en-AU"/>
              </w:rPr>
            </w:pPr>
            <w:r w:rsidRPr="00A32BA3">
              <w:rPr>
                <w:sz w:val="18"/>
                <w:szCs w:val="18"/>
              </w:rPr>
              <w:t>909</w:t>
            </w:r>
          </w:p>
        </w:tc>
        <w:tc>
          <w:tcPr>
            <w:tcW w:w="1057" w:type="dxa"/>
            <w:tcBorders>
              <w:top w:val="nil"/>
              <w:left w:val="nil"/>
              <w:bottom w:val="nil"/>
              <w:right w:val="nil"/>
            </w:tcBorders>
            <w:shd w:val="clear" w:color="auto" w:fill="auto"/>
            <w:vAlign w:val="center"/>
          </w:tcPr>
          <w:p w14:paraId="466F2D6B" w14:textId="16CEB51F" w:rsidR="00B82569" w:rsidRPr="00A32BA3" w:rsidRDefault="00B82569" w:rsidP="00B46622">
            <w:pPr>
              <w:jc w:val="right"/>
              <w:rPr>
                <w:rFonts w:eastAsia="Times New Roman"/>
                <w:sz w:val="18"/>
                <w:szCs w:val="18"/>
                <w:lang w:eastAsia="en-AU"/>
              </w:rPr>
            </w:pPr>
            <w:r w:rsidRPr="00A32BA3">
              <w:rPr>
                <w:sz w:val="18"/>
                <w:szCs w:val="18"/>
              </w:rPr>
              <w:t>949</w:t>
            </w:r>
          </w:p>
        </w:tc>
        <w:tc>
          <w:tcPr>
            <w:tcW w:w="960" w:type="dxa"/>
            <w:tcBorders>
              <w:top w:val="nil"/>
              <w:left w:val="nil"/>
              <w:bottom w:val="nil"/>
              <w:right w:val="nil"/>
            </w:tcBorders>
            <w:shd w:val="clear" w:color="auto" w:fill="auto"/>
            <w:vAlign w:val="center"/>
          </w:tcPr>
          <w:p w14:paraId="322E3737" w14:textId="124DDB04" w:rsidR="00B82569" w:rsidRPr="00A32BA3" w:rsidRDefault="00B82569" w:rsidP="00B46622">
            <w:pPr>
              <w:jc w:val="right"/>
              <w:rPr>
                <w:rFonts w:eastAsia="Times New Roman"/>
                <w:sz w:val="18"/>
                <w:szCs w:val="18"/>
                <w:lang w:eastAsia="en-AU"/>
              </w:rPr>
            </w:pPr>
            <w:r w:rsidRPr="00A32BA3">
              <w:rPr>
                <w:sz w:val="18"/>
                <w:szCs w:val="18"/>
              </w:rPr>
              <w:t>4,160</w:t>
            </w:r>
          </w:p>
        </w:tc>
        <w:tc>
          <w:tcPr>
            <w:tcW w:w="960" w:type="dxa"/>
            <w:tcBorders>
              <w:top w:val="nil"/>
              <w:left w:val="nil"/>
              <w:bottom w:val="nil"/>
              <w:right w:val="single" w:sz="8" w:space="0" w:color="000000"/>
            </w:tcBorders>
            <w:shd w:val="clear" w:color="auto" w:fill="auto"/>
            <w:vAlign w:val="center"/>
          </w:tcPr>
          <w:p w14:paraId="32090E8D" w14:textId="295351A8" w:rsidR="00B82569" w:rsidRPr="00A32BA3" w:rsidRDefault="00B82569" w:rsidP="00B46622">
            <w:pPr>
              <w:jc w:val="right"/>
              <w:rPr>
                <w:rFonts w:eastAsia="Times New Roman"/>
                <w:sz w:val="18"/>
                <w:szCs w:val="18"/>
                <w:lang w:eastAsia="en-AU"/>
              </w:rPr>
            </w:pPr>
            <w:r w:rsidRPr="00A32BA3">
              <w:rPr>
                <w:sz w:val="18"/>
                <w:szCs w:val="18"/>
              </w:rPr>
              <w:t>1,467</w:t>
            </w:r>
          </w:p>
        </w:tc>
        <w:tc>
          <w:tcPr>
            <w:tcW w:w="1199" w:type="dxa"/>
            <w:tcBorders>
              <w:top w:val="nil"/>
              <w:left w:val="nil"/>
              <w:bottom w:val="nil"/>
              <w:right w:val="nil"/>
            </w:tcBorders>
            <w:shd w:val="clear" w:color="auto" w:fill="auto"/>
            <w:vAlign w:val="center"/>
          </w:tcPr>
          <w:p w14:paraId="207FFB56" w14:textId="001A2F33" w:rsidR="00B82569" w:rsidRPr="00A32BA3" w:rsidRDefault="00B82569" w:rsidP="00B46622">
            <w:pPr>
              <w:jc w:val="right"/>
              <w:rPr>
                <w:rFonts w:eastAsia="Times New Roman"/>
                <w:sz w:val="18"/>
                <w:szCs w:val="18"/>
                <w:lang w:eastAsia="en-AU"/>
              </w:rPr>
            </w:pPr>
            <w:r w:rsidRPr="00A32BA3">
              <w:rPr>
                <w:sz w:val="18"/>
                <w:szCs w:val="18"/>
              </w:rPr>
              <w:t>6,118</w:t>
            </w:r>
          </w:p>
        </w:tc>
        <w:tc>
          <w:tcPr>
            <w:tcW w:w="960" w:type="dxa"/>
            <w:tcBorders>
              <w:top w:val="nil"/>
              <w:left w:val="nil"/>
              <w:bottom w:val="nil"/>
              <w:right w:val="nil"/>
            </w:tcBorders>
            <w:shd w:val="clear" w:color="auto" w:fill="auto"/>
            <w:vAlign w:val="center"/>
          </w:tcPr>
          <w:p w14:paraId="68D9C9FD" w14:textId="6E2DB4C7" w:rsidR="00B82569" w:rsidRPr="00A32BA3" w:rsidRDefault="00B82569" w:rsidP="00B46622">
            <w:pPr>
              <w:jc w:val="right"/>
              <w:rPr>
                <w:rFonts w:eastAsia="Times New Roman"/>
                <w:sz w:val="18"/>
                <w:szCs w:val="18"/>
                <w:lang w:eastAsia="en-AU"/>
              </w:rPr>
            </w:pPr>
            <w:r w:rsidRPr="00A32BA3">
              <w:rPr>
                <w:sz w:val="18"/>
                <w:szCs w:val="18"/>
              </w:rPr>
              <w:t>27,857</w:t>
            </w:r>
          </w:p>
        </w:tc>
        <w:tc>
          <w:tcPr>
            <w:tcW w:w="960" w:type="dxa"/>
            <w:tcBorders>
              <w:top w:val="nil"/>
              <w:left w:val="nil"/>
              <w:bottom w:val="nil"/>
              <w:right w:val="single" w:sz="4" w:space="0" w:color="auto"/>
            </w:tcBorders>
            <w:shd w:val="clear" w:color="auto" w:fill="auto"/>
            <w:vAlign w:val="center"/>
          </w:tcPr>
          <w:p w14:paraId="0626CE26" w14:textId="61079737" w:rsidR="00B82569" w:rsidRPr="00A32BA3" w:rsidRDefault="00B82569" w:rsidP="00B46622">
            <w:pPr>
              <w:jc w:val="right"/>
              <w:rPr>
                <w:rFonts w:eastAsia="Times New Roman"/>
                <w:sz w:val="18"/>
                <w:szCs w:val="18"/>
                <w:lang w:eastAsia="en-AU"/>
              </w:rPr>
            </w:pPr>
            <w:r w:rsidRPr="00A32BA3">
              <w:rPr>
                <w:sz w:val="18"/>
                <w:szCs w:val="18"/>
              </w:rPr>
              <w:t>9,827</w:t>
            </w:r>
          </w:p>
        </w:tc>
      </w:tr>
      <w:tr w:rsidR="007E6664" w:rsidRPr="00A32BA3" w14:paraId="0AC9BA7F" w14:textId="77777777" w:rsidTr="00B46622">
        <w:trPr>
          <w:trHeight w:val="300"/>
        </w:trPr>
        <w:tc>
          <w:tcPr>
            <w:tcW w:w="1340" w:type="dxa"/>
            <w:tcBorders>
              <w:top w:val="nil"/>
              <w:left w:val="single" w:sz="4" w:space="0" w:color="auto"/>
              <w:bottom w:val="nil"/>
              <w:right w:val="nil"/>
            </w:tcBorders>
            <w:shd w:val="clear" w:color="000000" w:fill="C0C0C0"/>
            <w:vAlign w:val="center"/>
            <w:hideMark/>
          </w:tcPr>
          <w:p w14:paraId="578BB3C0" w14:textId="08B4C5F3" w:rsidR="00B82569" w:rsidRPr="00A32BA3" w:rsidRDefault="00B82569" w:rsidP="00B82569">
            <w:pPr>
              <w:rPr>
                <w:rFonts w:eastAsia="Times New Roman"/>
                <w:sz w:val="18"/>
                <w:szCs w:val="18"/>
                <w:lang w:eastAsia="en-AU"/>
              </w:rPr>
            </w:pPr>
            <w:r w:rsidRPr="00A32BA3">
              <w:rPr>
                <w:sz w:val="18"/>
                <w:szCs w:val="18"/>
              </w:rPr>
              <w:t>Jul-Sep 2017</w:t>
            </w:r>
          </w:p>
        </w:tc>
        <w:tc>
          <w:tcPr>
            <w:tcW w:w="1212" w:type="dxa"/>
            <w:tcBorders>
              <w:top w:val="nil"/>
              <w:left w:val="nil"/>
              <w:bottom w:val="nil"/>
              <w:right w:val="nil"/>
            </w:tcBorders>
            <w:shd w:val="clear" w:color="000000" w:fill="BFBFBF"/>
            <w:vAlign w:val="center"/>
          </w:tcPr>
          <w:p w14:paraId="257BB5F4" w14:textId="0D5E4BE6" w:rsidR="00B82569" w:rsidRPr="00A32BA3" w:rsidRDefault="00B82569" w:rsidP="00B46622">
            <w:pPr>
              <w:jc w:val="right"/>
              <w:rPr>
                <w:rFonts w:eastAsia="Times New Roman"/>
                <w:sz w:val="18"/>
                <w:szCs w:val="18"/>
                <w:lang w:eastAsia="en-AU"/>
              </w:rPr>
            </w:pPr>
            <w:r w:rsidRPr="00A32BA3">
              <w:rPr>
                <w:sz w:val="18"/>
                <w:szCs w:val="18"/>
              </w:rPr>
              <w:t>740</w:t>
            </w:r>
          </w:p>
        </w:tc>
        <w:tc>
          <w:tcPr>
            <w:tcW w:w="960" w:type="dxa"/>
            <w:tcBorders>
              <w:top w:val="nil"/>
              <w:left w:val="nil"/>
              <w:bottom w:val="nil"/>
              <w:right w:val="nil"/>
            </w:tcBorders>
            <w:shd w:val="clear" w:color="000000" w:fill="BFBFBF"/>
            <w:vAlign w:val="center"/>
          </w:tcPr>
          <w:p w14:paraId="16000605" w14:textId="0F7B89BE" w:rsidR="00B82569" w:rsidRPr="00A32BA3" w:rsidRDefault="00B82569" w:rsidP="00B46622">
            <w:pPr>
              <w:jc w:val="right"/>
              <w:rPr>
                <w:rFonts w:eastAsia="Times New Roman"/>
                <w:sz w:val="18"/>
                <w:szCs w:val="18"/>
                <w:lang w:eastAsia="en-AU"/>
              </w:rPr>
            </w:pPr>
            <w:r w:rsidRPr="00A32BA3">
              <w:rPr>
                <w:sz w:val="18"/>
                <w:szCs w:val="18"/>
              </w:rPr>
              <w:t>3,393</w:t>
            </w:r>
          </w:p>
        </w:tc>
        <w:tc>
          <w:tcPr>
            <w:tcW w:w="960" w:type="dxa"/>
            <w:tcBorders>
              <w:top w:val="nil"/>
              <w:left w:val="nil"/>
              <w:bottom w:val="nil"/>
              <w:right w:val="single" w:sz="8" w:space="0" w:color="000000"/>
            </w:tcBorders>
            <w:shd w:val="clear" w:color="000000" w:fill="BFBFBF"/>
            <w:vAlign w:val="center"/>
          </w:tcPr>
          <w:p w14:paraId="19F3A005" w14:textId="28F44AD9" w:rsidR="00B82569" w:rsidRPr="00A32BA3" w:rsidRDefault="00B82569" w:rsidP="00B46622">
            <w:pPr>
              <w:jc w:val="right"/>
              <w:rPr>
                <w:rFonts w:eastAsia="Times New Roman"/>
                <w:sz w:val="18"/>
                <w:szCs w:val="18"/>
                <w:lang w:eastAsia="en-AU"/>
              </w:rPr>
            </w:pPr>
            <w:r w:rsidRPr="00A32BA3">
              <w:rPr>
                <w:sz w:val="18"/>
                <w:szCs w:val="18"/>
              </w:rPr>
              <w:t>2,080</w:t>
            </w:r>
          </w:p>
        </w:tc>
        <w:tc>
          <w:tcPr>
            <w:tcW w:w="1198" w:type="dxa"/>
            <w:tcBorders>
              <w:top w:val="nil"/>
              <w:left w:val="nil"/>
              <w:bottom w:val="nil"/>
              <w:right w:val="nil"/>
            </w:tcBorders>
            <w:shd w:val="clear" w:color="000000" w:fill="BFBFBF"/>
            <w:vAlign w:val="center"/>
          </w:tcPr>
          <w:p w14:paraId="324EAE1E" w14:textId="699696BF" w:rsidR="00B82569" w:rsidRPr="00A32BA3" w:rsidRDefault="00B82569" w:rsidP="00B46622">
            <w:pPr>
              <w:jc w:val="right"/>
              <w:rPr>
                <w:rFonts w:eastAsia="Times New Roman"/>
                <w:sz w:val="18"/>
                <w:szCs w:val="18"/>
                <w:lang w:eastAsia="en-AU"/>
              </w:rPr>
            </w:pPr>
            <w:r w:rsidRPr="00A32BA3">
              <w:rPr>
                <w:sz w:val="18"/>
                <w:szCs w:val="18"/>
              </w:rPr>
              <w:t>253</w:t>
            </w:r>
          </w:p>
        </w:tc>
        <w:tc>
          <w:tcPr>
            <w:tcW w:w="960" w:type="dxa"/>
            <w:tcBorders>
              <w:top w:val="nil"/>
              <w:left w:val="nil"/>
              <w:bottom w:val="nil"/>
              <w:right w:val="nil"/>
            </w:tcBorders>
            <w:shd w:val="clear" w:color="000000" w:fill="BFBFBF"/>
            <w:vAlign w:val="center"/>
          </w:tcPr>
          <w:p w14:paraId="0F7A879F" w14:textId="24B93CD3" w:rsidR="00B82569" w:rsidRPr="00A32BA3" w:rsidRDefault="00B82569" w:rsidP="00B46622">
            <w:pPr>
              <w:jc w:val="right"/>
              <w:rPr>
                <w:rFonts w:eastAsia="Times New Roman"/>
                <w:sz w:val="18"/>
                <w:szCs w:val="18"/>
                <w:lang w:eastAsia="en-AU"/>
              </w:rPr>
            </w:pPr>
            <w:r w:rsidRPr="00A32BA3">
              <w:rPr>
                <w:sz w:val="18"/>
                <w:szCs w:val="18"/>
              </w:rPr>
              <w:t>1,463</w:t>
            </w:r>
          </w:p>
        </w:tc>
        <w:tc>
          <w:tcPr>
            <w:tcW w:w="960" w:type="dxa"/>
            <w:tcBorders>
              <w:top w:val="nil"/>
              <w:left w:val="nil"/>
              <w:bottom w:val="nil"/>
              <w:right w:val="single" w:sz="8" w:space="0" w:color="000000"/>
            </w:tcBorders>
            <w:shd w:val="clear" w:color="000000" w:fill="BFBFBF"/>
            <w:vAlign w:val="center"/>
          </w:tcPr>
          <w:p w14:paraId="6AB1A69E" w14:textId="696FA585" w:rsidR="00B82569" w:rsidRPr="00A32BA3" w:rsidRDefault="00B82569" w:rsidP="00B46622">
            <w:pPr>
              <w:jc w:val="right"/>
              <w:rPr>
                <w:rFonts w:eastAsia="Times New Roman"/>
                <w:sz w:val="18"/>
                <w:szCs w:val="18"/>
                <w:lang w:eastAsia="en-AU"/>
              </w:rPr>
            </w:pPr>
            <w:r w:rsidRPr="00A32BA3">
              <w:rPr>
                <w:sz w:val="18"/>
                <w:szCs w:val="18"/>
              </w:rPr>
              <w:t>924</w:t>
            </w:r>
          </w:p>
        </w:tc>
        <w:tc>
          <w:tcPr>
            <w:tcW w:w="1057" w:type="dxa"/>
            <w:tcBorders>
              <w:top w:val="nil"/>
              <w:left w:val="nil"/>
              <w:bottom w:val="nil"/>
              <w:right w:val="nil"/>
            </w:tcBorders>
            <w:shd w:val="clear" w:color="000000" w:fill="BFBFBF"/>
            <w:vAlign w:val="center"/>
          </w:tcPr>
          <w:p w14:paraId="3C51DCA8" w14:textId="2755607A" w:rsidR="00B82569" w:rsidRPr="00A32BA3" w:rsidRDefault="00B82569" w:rsidP="00B46622">
            <w:pPr>
              <w:jc w:val="right"/>
              <w:rPr>
                <w:rFonts w:eastAsia="Times New Roman"/>
                <w:sz w:val="18"/>
                <w:szCs w:val="18"/>
                <w:lang w:eastAsia="en-AU"/>
              </w:rPr>
            </w:pPr>
            <w:r w:rsidRPr="00A32BA3">
              <w:rPr>
                <w:sz w:val="18"/>
                <w:szCs w:val="18"/>
              </w:rPr>
              <w:t>927</w:t>
            </w:r>
          </w:p>
        </w:tc>
        <w:tc>
          <w:tcPr>
            <w:tcW w:w="960" w:type="dxa"/>
            <w:tcBorders>
              <w:top w:val="nil"/>
              <w:left w:val="nil"/>
              <w:bottom w:val="nil"/>
              <w:right w:val="nil"/>
            </w:tcBorders>
            <w:shd w:val="clear" w:color="000000" w:fill="BFBFBF"/>
            <w:vAlign w:val="center"/>
          </w:tcPr>
          <w:p w14:paraId="2B8AEA08" w14:textId="1B5FD2B6" w:rsidR="00B82569" w:rsidRPr="00A32BA3" w:rsidRDefault="00B82569" w:rsidP="00B46622">
            <w:pPr>
              <w:jc w:val="right"/>
              <w:rPr>
                <w:rFonts w:eastAsia="Times New Roman"/>
                <w:sz w:val="18"/>
                <w:szCs w:val="18"/>
                <w:lang w:eastAsia="en-AU"/>
              </w:rPr>
            </w:pPr>
            <w:r w:rsidRPr="00A32BA3">
              <w:rPr>
                <w:sz w:val="18"/>
                <w:szCs w:val="18"/>
              </w:rPr>
              <w:t>4,534</w:t>
            </w:r>
          </w:p>
        </w:tc>
        <w:tc>
          <w:tcPr>
            <w:tcW w:w="960" w:type="dxa"/>
            <w:tcBorders>
              <w:top w:val="nil"/>
              <w:left w:val="nil"/>
              <w:bottom w:val="nil"/>
              <w:right w:val="single" w:sz="8" w:space="0" w:color="000000"/>
            </w:tcBorders>
            <w:shd w:val="clear" w:color="000000" w:fill="BFBFBF"/>
            <w:vAlign w:val="center"/>
          </w:tcPr>
          <w:p w14:paraId="0B40F5F3" w14:textId="53E498DF" w:rsidR="00B82569" w:rsidRPr="00A32BA3" w:rsidRDefault="00B82569" w:rsidP="00B46622">
            <w:pPr>
              <w:jc w:val="right"/>
              <w:rPr>
                <w:rFonts w:eastAsia="Times New Roman"/>
                <w:sz w:val="18"/>
                <w:szCs w:val="18"/>
                <w:lang w:eastAsia="en-AU"/>
              </w:rPr>
            </w:pPr>
            <w:r w:rsidRPr="00A32BA3">
              <w:rPr>
                <w:sz w:val="18"/>
                <w:szCs w:val="18"/>
              </w:rPr>
              <w:t>1,506</w:t>
            </w:r>
          </w:p>
        </w:tc>
        <w:tc>
          <w:tcPr>
            <w:tcW w:w="1199" w:type="dxa"/>
            <w:tcBorders>
              <w:top w:val="nil"/>
              <w:left w:val="nil"/>
              <w:bottom w:val="nil"/>
              <w:right w:val="nil"/>
            </w:tcBorders>
            <w:shd w:val="clear" w:color="000000" w:fill="BFBFBF"/>
            <w:vAlign w:val="center"/>
          </w:tcPr>
          <w:p w14:paraId="562811DD" w14:textId="630411A9" w:rsidR="00B82569" w:rsidRPr="00A32BA3" w:rsidRDefault="00B82569" w:rsidP="00B46622">
            <w:pPr>
              <w:jc w:val="right"/>
              <w:rPr>
                <w:rFonts w:eastAsia="Times New Roman"/>
                <w:sz w:val="18"/>
                <w:szCs w:val="18"/>
                <w:lang w:eastAsia="en-AU"/>
              </w:rPr>
            </w:pPr>
            <w:r w:rsidRPr="00A32BA3">
              <w:rPr>
                <w:sz w:val="18"/>
                <w:szCs w:val="18"/>
              </w:rPr>
              <w:t>5,672</w:t>
            </w:r>
          </w:p>
        </w:tc>
        <w:tc>
          <w:tcPr>
            <w:tcW w:w="960" w:type="dxa"/>
            <w:tcBorders>
              <w:top w:val="nil"/>
              <w:left w:val="nil"/>
              <w:bottom w:val="nil"/>
              <w:right w:val="nil"/>
            </w:tcBorders>
            <w:shd w:val="clear" w:color="000000" w:fill="BFBFBF"/>
            <w:vAlign w:val="center"/>
          </w:tcPr>
          <w:p w14:paraId="5A423A07" w14:textId="120FAE13" w:rsidR="00B82569" w:rsidRPr="00A32BA3" w:rsidRDefault="00B82569" w:rsidP="00B46622">
            <w:pPr>
              <w:jc w:val="right"/>
              <w:rPr>
                <w:rFonts w:eastAsia="Times New Roman"/>
                <w:sz w:val="18"/>
                <w:szCs w:val="18"/>
                <w:lang w:eastAsia="en-AU"/>
              </w:rPr>
            </w:pPr>
            <w:r w:rsidRPr="00A32BA3">
              <w:rPr>
                <w:sz w:val="18"/>
                <w:szCs w:val="18"/>
              </w:rPr>
              <w:t>28,502</w:t>
            </w:r>
          </w:p>
        </w:tc>
        <w:tc>
          <w:tcPr>
            <w:tcW w:w="960" w:type="dxa"/>
            <w:tcBorders>
              <w:top w:val="nil"/>
              <w:left w:val="nil"/>
              <w:bottom w:val="nil"/>
              <w:right w:val="single" w:sz="4" w:space="0" w:color="auto"/>
            </w:tcBorders>
            <w:shd w:val="clear" w:color="000000" w:fill="BFBFBF"/>
            <w:vAlign w:val="center"/>
          </w:tcPr>
          <w:p w14:paraId="39B90A37" w14:textId="5196DD30" w:rsidR="00B82569" w:rsidRPr="00A32BA3" w:rsidRDefault="00B82569" w:rsidP="00B46622">
            <w:pPr>
              <w:jc w:val="right"/>
              <w:rPr>
                <w:rFonts w:eastAsia="Times New Roman"/>
                <w:sz w:val="18"/>
                <w:szCs w:val="18"/>
                <w:lang w:eastAsia="en-AU"/>
              </w:rPr>
            </w:pPr>
            <w:r w:rsidRPr="00A32BA3">
              <w:rPr>
                <w:sz w:val="18"/>
                <w:szCs w:val="18"/>
              </w:rPr>
              <w:t>9,719</w:t>
            </w:r>
          </w:p>
        </w:tc>
      </w:tr>
      <w:tr w:rsidR="007E6664" w:rsidRPr="00A32BA3" w14:paraId="62728E8E" w14:textId="77777777" w:rsidTr="00B46622">
        <w:trPr>
          <w:trHeight w:val="300"/>
        </w:trPr>
        <w:tc>
          <w:tcPr>
            <w:tcW w:w="1340" w:type="dxa"/>
            <w:tcBorders>
              <w:top w:val="nil"/>
              <w:left w:val="single" w:sz="4" w:space="0" w:color="auto"/>
              <w:bottom w:val="nil"/>
              <w:right w:val="nil"/>
            </w:tcBorders>
            <w:shd w:val="clear" w:color="auto" w:fill="auto"/>
            <w:vAlign w:val="center"/>
            <w:hideMark/>
          </w:tcPr>
          <w:p w14:paraId="78045DCB" w14:textId="02C4030F" w:rsidR="00B82569" w:rsidRPr="00A32BA3" w:rsidRDefault="00B82569" w:rsidP="00B82569">
            <w:pPr>
              <w:rPr>
                <w:rFonts w:eastAsia="Times New Roman"/>
                <w:sz w:val="18"/>
                <w:szCs w:val="18"/>
                <w:lang w:eastAsia="en-AU"/>
              </w:rPr>
            </w:pPr>
            <w:r w:rsidRPr="00A32BA3">
              <w:rPr>
                <w:sz w:val="18"/>
                <w:szCs w:val="18"/>
              </w:rPr>
              <w:t>Oct-Dec 2017</w:t>
            </w:r>
          </w:p>
        </w:tc>
        <w:tc>
          <w:tcPr>
            <w:tcW w:w="1212" w:type="dxa"/>
            <w:tcBorders>
              <w:top w:val="nil"/>
              <w:left w:val="nil"/>
              <w:bottom w:val="nil"/>
              <w:right w:val="nil"/>
            </w:tcBorders>
            <w:shd w:val="clear" w:color="auto" w:fill="auto"/>
            <w:vAlign w:val="center"/>
          </w:tcPr>
          <w:p w14:paraId="5A8F35C5" w14:textId="46D87893" w:rsidR="00B82569" w:rsidRPr="00A32BA3" w:rsidRDefault="00B82569" w:rsidP="00B46622">
            <w:pPr>
              <w:jc w:val="right"/>
              <w:rPr>
                <w:rFonts w:eastAsia="Times New Roman"/>
                <w:sz w:val="18"/>
                <w:szCs w:val="18"/>
                <w:lang w:eastAsia="en-AU"/>
              </w:rPr>
            </w:pPr>
            <w:r w:rsidRPr="00A32BA3">
              <w:rPr>
                <w:sz w:val="18"/>
                <w:szCs w:val="18"/>
              </w:rPr>
              <w:t>610</w:t>
            </w:r>
          </w:p>
        </w:tc>
        <w:tc>
          <w:tcPr>
            <w:tcW w:w="960" w:type="dxa"/>
            <w:tcBorders>
              <w:top w:val="nil"/>
              <w:left w:val="nil"/>
              <w:bottom w:val="nil"/>
              <w:right w:val="nil"/>
            </w:tcBorders>
            <w:shd w:val="clear" w:color="auto" w:fill="auto"/>
            <w:vAlign w:val="center"/>
          </w:tcPr>
          <w:p w14:paraId="430EBEAD" w14:textId="1B5760FA" w:rsidR="00B82569" w:rsidRPr="00A32BA3" w:rsidRDefault="00B82569" w:rsidP="00B46622">
            <w:pPr>
              <w:jc w:val="right"/>
              <w:rPr>
                <w:rFonts w:eastAsia="Times New Roman"/>
                <w:sz w:val="18"/>
                <w:szCs w:val="18"/>
                <w:lang w:eastAsia="en-AU"/>
              </w:rPr>
            </w:pPr>
            <w:r w:rsidRPr="00A32BA3">
              <w:rPr>
                <w:sz w:val="18"/>
                <w:szCs w:val="18"/>
              </w:rPr>
              <w:t>3,101</w:t>
            </w:r>
          </w:p>
        </w:tc>
        <w:tc>
          <w:tcPr>
            <w:tcW w:w="960" w:type="dxa"/>
            <w:tcBorders>
              <w:top w:val="nil"/>
              <w:left w:val="nil"/>
              <w:bottom w:val="nil"/>
              <w:right w:val="single" w:sz="8" w:space="0" w:color="000000"/>
            </w:tcBorders>
            <w:shd w:val="clear" w:color="auto" w:fill="auto"/>
            <w:vAlign w:val="center"/>
          </w:tcPr>
          <w:p w14:paraId="27B5D335" w14:textId="0891D114" w:rsidR="00B82569" w:rsidRPr="00A32BA3" w:rsidRDefault="00B82569" w:rsidP="00B46622">
            <w:pPr>
              <w:jc w:val="right"/>
              <w:rPr>
                <w:rFonts w:eastAsia="Times New Roman"/>
                <w:sz w:val="18"/>
                <w:szCs w:val="18"/>
                <w:lang w:eastAsia="en-AU"/>
              </w:rPr>
            </w:pPr>
            <w:r w:rsidRPr="00A32BA3">
              <w:rPr>
                <w:sz w:val="18"/>
                <w:szCs w:val="18"/>
              </w:rPr>
              <w:t>2,052</w:t>
            </w:r>
          </w:p>
        </w:tc>
        <w:tc>
          <w:tcPr>
            <w:tcW w:w="1198" w:type="dxa"/>
            <w:tcBorders>
              <w:top w:val="nil"/>
              <w:left w:val="nil"/>
              <w:bottom w:val="nil"/>
              <w:right w:val="nil"/>
            </w:tcBorders>
            <w:shd w:val="clear" w:color="auto" w:fill="auto"/>
            <w:vAlign w:val="center"/>
          </w:tcPr>
          <w:p w14:paraId="0574625D" w14:textId="141BEFD0" w:rsidR="00B82569" w:rsidRPr="00A32BA3" w:rsidRDefault="00B82569" w:rsidP="00B46622">
            <w:pPr>
              <w:jc w:val="right"/>
              <w:rPr>
                <w:rFonts w:eastAsia="Times New Roman"/>
                <w:sz w:val="18"/>
                <w:szCs w:val="18"/>
                <w:lang w:eastAsia="en-AU"/>
              </w:rPr>
            </w:pPr>
            <w:r w:rsidRPr="00A32BA3">
              <w:rPr>
                <w:sz w:val="18"/>
                <w:szCs w:val="18"/>
              </w:rPr>
              <w:t>241</w:t>
            </w:r>
          </w:p>
        </w:tc>
        <w:tc>
          <w:tcPr>
            <w:tcW w:w="960" w:type="dxa"/>
            <w:tcBorders>
              <w:top w:val="nil"/>
              <w:left w:val="nil"/>
              <w:bottom w:val="nil"/>
              <w:right w:val="nil"/>
            </w:tcBorders>
            <w:shd w:val="clear" w:color="auto" w:fill="auto"/>
            <w:vAlign w:val="center"/>
          </w:tcPr>
          <w:p w14:paraId="5CEE2F8C" w14:textId="3AE0F41F" w:rsidR="00B82569" w:rsidRPr="00A32BA3" w:rsidRDefault="00B82569" w:rsidP="00B46622">
            <w:pPr>
              <w:jc w:val="right"/>
              <w:rPr>
                <w:rFonts w:eastAsia="Times New Roman"/>
                <w:sz w:val="18"/>
                <w:szCs w:val="18"/>
                <w:lang w:eastAsia="en-AU"/>
              </w:rPr>
            </w:pPr>
            <w:r w:rsidRPr="00A32BA3">
              <w:rPr>
                <w:sz w:val="18"/>
                <w:szCs w:val="18"/>
              </w:rPr>
              <w:t>1,326</w:t>
            </w:r>
          </w:p>
        </w:tc>
        <w:tc>
          <w:tcPr>
            <w:tcW w:w="960" w:type="dxa"/>
            <w:tcBorders>
              <w:top w:val="nil"/>
              <w:left w:val="nil"/>
              <w:bottom w:val="nil"/>
              <w:right w:val="single" w:sz="8" w:space="0" w:color="000000"/>
            </w:tcBorders>
            <w:shd w:val="clear" w:color="auto" w:fill="auto"/>
            <w:vAlign w:val="center"/>
          </w:tcPr>
          <w:p w14:paraId="38A2FCAE" w14:textId="60D0733B" w:rsidR="00B82569" w:rsidRPr="00A32BA3" w:rsidRDefault="00B82569" w:rsidP="00B46622">
            <w:pPr>
              <w:jc w:val="right"/>
              <w:rPr>
                <w:rFonts w:eastAsia="Times New Roman"/>
                <w:sz w:val="18"/>
                <w:szCs w:val="18"/>
                <w:lang w:eastAsia="en-AU"/>
              </w:rPr>
            </w:pPr>
            <w:r w:rsidRPr="00A32BA3">
              <w:rPr>
                <w:sz w:val="18"/>
                <w:szCs w:val="18"/>
              </w:rPr>
              <w:t>815</w:t>
            </w:r>
          </w:p>
        </w:tc>
        <w:tc>
          <w:tcPr>
            <w:tcW w:w="1057" w:type="dxa"/>
            <w:tcBorders>
              <w:top w:val="nil"/>
              <w:left w:val="nil"/>
              <w:bottom w:val="nil"/>
              <w:right w:val="nil"/>
            </w:tcBorders>
            <w:shd w:val="clear" w:color="auto" w:fill="auto"/>
            <w:vAlign w:val="center"/>
          </w:tcPr>
          <w:p w14:paraId="5FC46B7C" w14:textId="648450E9" w:rsidR="00B82569" w:rsidRPr="00A32BA3" w:rsidRDefault="00B82569" w:rsidP="00B46622">
            <w:pPr>
              <w:jc w:val="right"/>
              <w:rPr>
                <w:rFonts w:eastAsia="Times New Roman"/>
                <w:sz w:val="18"/>
                <w:szCs w:val="18"/>
                <w:lang w:eastAsia="en-AU"/>
              </w:rPr>
            </w:pPr>
            <w:r w:rsidRPr="00A32BA3">
              <w:rPr>
                <w:sz w:val="18"/>
                <w:szCs w:val="18"/>
              </w:rPr>
              <w:t>737</w:t>
            </w:r>
          </w:p>
        </w:tc>
        <w:tc>
          <w:tcPr>
            <w:tcW w:w="960" w:type="dxa"/>
            <w:tcBorders>
              <w:top w:val="nil"/>
              <w:left w:val="nil"/>
              <w:bottom w:val="nil"/>
              <w:right w:val="nil"/>
            </w:tcBorders>
            <w:shd w:val="clear" w:color="auto" w:fill="auto"/>
            <w:vAlign w:val="center"/>
          </w:tcPr>
          <w:p w14:paraId="0D5C70CE" w14:textId="632489ED" w:rsidR="00B82569" w:rsidRPr="00A32BA3" w:rsidRDefault="00B82569" w:rsidP="00B46622">
            <w:pPr>
              <w:jc w:val="right"/>
              <w:rPr>
                <w:rFonts w:eastAsia="Times New Roman"/>
                <w:sz w:val="18"/>
                <w:szCs w:val="18"/>
                <w:lang w:eastAsia="en-AU"/>
              </w:rPr>
            </w:pPr>
            <w:r w:rsidRPr="00A32BA3">
              <w:rPr>
                <w:sz w:val="18"/>
                <w:szCs w:val="18"/>
              </w:rPr>
              <w:t>3,988</w:t>
            </w:r>
          </w:p>
        </w:tc>
        <w:tc>
          <w:tcPr>
            <w:tcW w:w="960" w:type="dxa"/>
            <w:tcBorders>
              <w:top w:val="nil"/>
              <w:left w:val="nil"/>
              <w:bottom w:val="nil"/>
              <w:right w:val="single" w:sz="8" w:space="0" w:color="000000"/>
            </w:tcBorders>
            <w:shd w:val="clear" w:color="auto" w:fill="auto"/>
            <w:vAlign w:val="center"/>
          </w:tcPr>
          <w:p w14:paraId="2E6052DF" w14:textId="325F379C" w:rsidR="00B82569" w:rsidRPr="00A32BA3" w:rsidRDefault="00B82569" w:rsidP="00B46622">
            <w:pPr>
              <w:jc w:val="right"/>
              <w:rPr>
                <w:rFonts w:eastAsia="Times New Roman"/>
                <w:sz w:val="18"/>
                <w:szCs w:val="18"/>
                <w:lang w:eastAsia="en-AU"/>
              </w:rPr>
            </w:pPr>
            <w:r w:rsidRPr="00A32BA3">
              <w:rPr>
                <w:sz w:val="18"/>
                <w:szCs w:val="18"/>
              </w:rPr>
              <w:t>1,373</w:t>
            </w:r>
          </w:p>
        </w:tc>
        <w:tc>
          <w:tcPr>
            <w:tcW w:w="1199" w:type="dxa"/>
            <w:tcBorders>
              <w:top w:val="nil"/>
              <w:left w:val="nil"/>
              <w:bottom w:val="nil"/>
              <w:right w:val="nil"/>
            </w:tcBorders>
            <w:shd w:val="clear" w:color="auto" w:fill="auto"/>
            <w:vAlign w:val="center"/>
          </w:tcPr>
          <w:p w14:paraId="40580C27" w14:textId="3734ABEE" w:rsidR="00B82569" w:rsidRPr="00A32BA3" w:rsidRDefault="00B82569" w:rsidP="00B46622">
            <w:pPr>
              <w:jc w:val="right"/>
              <w:rPr>
                <w:rFonts w:eastAsia="Times New Roman"/>
                <w:sz w:val="18"/>
                <w:szCs w:val="18"/>
                <w:lang w:eastAsia="en-AU"/>
              </w:rPr>
            </w:pPr>
            <w:r w:rsidRPr="00A32BA3">
              <w:rPr>
                <w:sz w:val="18"/>
                <w:szCs w:val="18"/>
              </w:rPr>
              <w:t>5,117</w:t>
            </w:r>
          </w:p>
        </w:tc>
        <w:tc>
          <w:tcPr>
            <w:tcW w:w="960" w:type="dxa"/>
            <w:tcBorders>
              <w:top w:val="nil"/>
              <w:left w:val="nil"/>
              <w:bottom w:val="nil"/>
              <w:right w:val="nil"/>
            </w:tcBorders>
            <w:shd w:val="clear" w:color="auto" w:fill="auto"/>
            <w:vAlign w:val="center"/>
          </w:tcPr>
          <w:p w14:paraId="0CD71787" w14:textId="7CE14A0D" w:rsidR="00B82569" w:rsidRPr="00A32BA3" w:rsidRDefault="00B82569" w:rsidP="00B46622">
            <w:pPr>
              <w:jc w:val="right"/>
              <w:rPr>
                <w:rFonts w:eastAsia="Times New Roman"/>
                <w:sz w:val="18"/>
                <w:szCs w:val="18"/>
                <w:lang w:eastAsia="en-AU"/>
              </w:rPr>
            </w:pPr>
            <w:r w:rsidRPr="00A32BA3">
              <w:rPr>
                <w:sz w:val="18"/>
                <w:szCs w:val="18"/>
              </w:rPr>
              <w:t>27,158</w:t>
            </w:r>
          </w:p>
        </w:tc>
        <w:tc>
          <w:tcPr>
            <w:tcW w:w="960" w:type="dxa"/>
            <w:tcBorders>
              <w:top w:val="nil"/>
              <w:left w:val="nil"/>
              <w:bottom w:val="nil"/>
              <w:right w:val="single" w:sz="4" w:space="0" w:color="auto"/>
            </w:tcBorders>
            <w:shd w:val="clear" w:color="auto" w:fill="auto"/>
            <w:vAlign w:val="center"/>
          </w:tcPr>
          <w:p w14:paraId="32AE43FA" w14:textId="3ACDBF59" w:rsidR="00B82569" w:rsidRPr="00A32BA3" w:rsidRDefault="00B82569" w:rsidP="00B46622">
            <w:pPr>
              <w:jc w:val="right"/>
              <w:rPr>
                <w:rFonts w:eastAsia="Times New Roman"/>
                <w:sz w:val="18"/>
                <w:szCs w:val="18"/>
                <w:lang w:eastAsia="en-AU"/>
              </w:rPr>
            </w:pPr>
            <w:r w:rsidRPr="00A32BA3">
              <w:rPr>
                <w:sz w:val="18"/>
                <w:szCs w:val="18"/>
              </w:rPr>
              <w:t>9,473</w:t>
            </w:r>
          </w:p>
        </w:tc>
      </w:tr>
      <w:tr w:rsidR="007E6664" w:rsidRPr="00A32BA3" w14:paraId="1E6BB689" w14:textId="77777777" w:rsidTr="00B46622">
        <w:trPr>
          <w:trHeight w:val="300"/>
        </w:trPr>
        <w:tc>
          <w:tcPr>
            <w:tcW w:w="1340" w:type="dxa"/>
            <w:tcBorders>
              <w:top w:val="nil"/>
              <w:left w:val="single" w:sz="4" w:space="0" w:color="auto"/>
              <w:bottom w:val="nil"/>
              <w:right w:val="nil"/>
            </w:tcBorders>
            <w:shd w:val="clear" w:color="000000" w:fill="C0C0C0"/>
            <w:vAlign w:val="center"/>
            <w:hideMark/>
          </w:tcPr>
          <w:p w14:paraId="5FD3DB64" w14:textId="2367D662" w:rsidR="00B82569" w:rsidRPr="00A32BA3" w:rsidRDefault="00B82569" w:rsidP="00B82569">
            <w:pPr>
              <w:rPr>
                <w:rFonts w:eastAsia="Times New Roman"/>
                <w:sz w:val="18"/>
                <w:szCs w:val="18"/>
                <w:lang w:eastAsia="en-AU"/>
              </w:rPr>
            </w:pPr>
            <w:r w:rsidRPr="00A32BA3">
              <w:rPr>
                <w:sz w:val="18"/>
                <w:szCs w:val="18"/>
              </w:rPr>
              <w:t>Jan-Mar 2018</w:t>
            </w:r>
          </w:p>
        </w:tc>
        <w:tc>
          <w:tcPr>
            <w:tcW w:w="1212" w:type="dxa"/>
            <w:tcBorders>
              <w:top w:val="nil"/>
              <w:left w:val="nil"/>
              <w:bottom w:val="nil"/>
              <w:right w:val="nil"/>
            </w:tcBorders>
            <w:shd w:val="clear" w:color="000000" w:fill="BFBFBF"/>
            <w:vAlign w:val="center"/>
          </w:tcPr>
          <w:p w14:paraId="5D946431" w14:textId="297551AC" w:rsidR="00B82569" w:rsidRPr="00A32BA3" w:rsidRDefault="00B82569" w:rsidP="00B46622">
            <w:pPr>
              <w:jc w:val="right"/>
              <w:rPr>
                <w:rFonts w:eastAsia="Times New Roman"/>
                <w:sz w:val="18"/>
                <w:szCs w:val="18"/>
                <w:lang w:eastAsia="en-AU"/>
              </w:rPr>
            </w:pPr>
            <w:r w:rsidRPr="00A32BA3">
              <w:rPr>
                <w:sz w:val="18"/>
                <w:szCs w:val="18"/>
              </w:rPr>
              <w:t>817</w:t>
            </w:r>
          </w:p>
        </w:tc>
        <w:tc>
          <w:tcPr>
            <w:tcW w:w="960" w:type="dxa"/>
            <w:tcBorders>
              <w:top w:val="nil"/>
              <w:left w:val="nil"/>
              <w:bottom w:val="nil"/>
              <w:right w:val="nil"/>
            </w:tcBorders>
            <w:shd w:val="clear" w:color="000000" w:fill="BFBFBF"/>
            <w:vAlign w:val="center"/>
          </w:tcPr>
          <w:p w14:paraId="20D495FA" w14:textId="4C637F7B" w:rsidR="00B82569" w:rsidRPr="00A32BA3" w:rsidRDefault="00B82569" w:rsidP="00B46622">
            <w:pPr>
              <w:jc w:val="right"/>
              <w:rPr>
                <w:rFonts w:eastAsia="Times New Roman"/>
                <w:sz w:val="18"/>
                <w:szCs w:val="18"/>
                <w:lang w:eastAsia="en-AU"/>
              </w:rPr>
            </w:pPr>
            <w:r w:rsidRPr="00A32BA3">
              <w:rPr>
                <w:sz w:val="18"/>
                <w:szCs w:val="18"/>
              </w:rPr>
              <w:t>3,555</w:t>
            </w:r>
          </w:p>
        </w:tc>
        <w:tc>
          <w:tcPr>
            <w:tcW w:w="960" w:type="dxa"/>
            <w:tcBorders>
              <w:top w:val="nil"/>
              <w:left w:val="nil"/>
              <w:bottom w:val="nil"/>
              <w:right w:val="single" w:sz="8" w:space="0" w:color="000000"/>
            </w:tcBorders>
            <w:shd w:val="clear" w:color="000000" w:fill="BFBFBF"/>
            <w:vAlign w:val="center"/>
          </w:tcPr>
          <w:p w14:paraId="168A5A0F" w14:textId="493B0EEC" w:rsidR="00B82569" w:rsidRPr="00A32BA3" w:rsidRDefault="00B82569" w:rsidP="00B46622">
            <w:pPr>
              <w:jc w:val="right"/>
              <w:rPr>
                <w:rFonts w:eastAsia="Times New Roman"/>
                <w:sz w:val="18"/>
                <w:szCs w:val="18"/>
                <w:lang w:eastAsia="en-AU"/>
              </w:rPr>
            </w:pPr>
            <w:r w:rsidRPr="00A32BA3">
              <w:rPr>
                <w:sz w:val="18"/>
                <w:szCs w:val="18"/>
              </w:rPr>
              <w:t>2,298</w:t>
            </w:r>
          </w:p>
        </w:tc>
        <w:tc>
          <w:tcPr>
            <w:tcW w:w="1198" w:type="dxa"/>
            <w:tcBorders>
              <w:top w:val="nil"/>
              <w:left w:val="nil"/>
              <w:bottom w:val="nil"/>
              <w:right w:val="nil"/>
            </w:tcBorders>
            <w:shd w:val="clear" w:color="000000" w:fill="BFBFBF"/>
            <w:vAlign w:val="center"/>
          </w:tcPr>
          <w:p w14:paraId="54ADBACE" w14:textId="2E28D637" w:rsidR="00B82569" w:rsidRPr="00A32BA3" w:rsidRDefault="00B82569" w:rsidP="00B46622">
            <w:pPr>
              <w:jc w:val="right"/>
              <w:rPr>
                <w:rFonts w:eastAsia="Times New Roman"/>
                <w:sz w:val="18"/>
                <w:szCs w:val="18"/>
                <w:lang w:eastAsia="en-AU"/>
              </w:rPr>
            </w:pPr>
            <w:r w:rsidRPr="00A32BA3">
              <w:rPr>
                <w:sz w:val="18"/>
                <w:szCs w:val="18"/>
              </w:rPr>
              <w:t>265</w:t>
            </w:r>
          </w:p>
        </w:tc>
        <w:tc>
          <w:tcPr>
            <w:tcW w:w="960" w:type="dxa"/>
            <w:tcBorders>
              <w:top w:val="nil"/>
              <w:left w:val="nil"/>
              <w:bottom w:val="nil"/>
              <w:right w:val="nil"/>
            </w:tcBorders>
            <w:shd w:val="clear" w:color="000000" w:fill="BFBFBF"/>
            <w:vAlign w:val="center"/>
          </w:tcPr>
          <w:p w14:paraId="27E44402" w14:textId="1E0650BA" w:rsidR="00B82569" w:rsidRPr="00A32BA3" w:rsidRDefault="00B82569" w:rsidP="00B46622">
            <w:pPr>
              <w:jc w:val="right"/>
              <w:rPr>
                <w:rFonts w:eastAsia="Times New Roman"/>
                <w:sz w:val="18"/>
                <w:szCs w:val="18"/>
                <w:lang w:eastAsia="en-AU"/>
              </w:rPr>
            </w:pPr>
            <w:r w:rsidRPr="00A32BA3">
              <w:rPr>
                <w:sz w:val="18"/>
                <w:szCs w:val="18"/>
              </w:rPr>
              <w:t>1,386</w:t>
            </w:r>
          </w:p>
        </w:tc>
        <w:tc>
          <w:tcPr>
            <w:tcW w:w="960" w:type="dxa"/>
            <w:tcBorders>
              <w:top w:val="nil"/>
              <w:left w:val="nil"/>
              <w:bottom w:val="nil"/>
              <w:right w:val="single" w:sz="8" w:space="0" w:color="000000"/>
            </w:tcBorders>
            <w:shd w:val="clear" w:color="000000" w:fill="BFBFBF"/>
            <w:vAlign w:val="center"/>
          </w:tcPr>
          <w:p w14:paraId="7B11CC07" w14:textId="6CB3BD3C" w:rsidR="00B82569" w:rsidRPr="00A32BA3" w:rsidRDefault="00B82569" w:rsidP="00B46622">
            <w:pPr>
              <w:jc w:val="right"/>
              <w:rPr>
                <w:rFonts w:eastAsia="Times New Roman"/>
                <w:sz w:val="18"/>
                <w:szCs w:val="18"/>
                <w:lang w:eastAsia="en-AU"/>
              </w:rPr>
            </w:pPr>
            <w:r w:rsidRPr="00A32BA3">
              <w:rPr>
                <w:sz w:val="18"/>
                <w:szCs w:val="18"/>
              </w:rPr>
              <w:t>954</w:t>
            </w:r>
          </w:p>
        </w:tc>
        <w:tc>
          <w:tcPr>
            <w:tcW w:w="1057" w:type="dxa"/>
            <w:tcBorders>
              <w:top w:val="nil"/>
              <w:left w:val="nil"/>
              <w:bottom w:val="nil"/>
              <w:right w:val="nil"/>
            </w:tcBorders>
            <w:shd w:val="clear" w:color="000000" w:fill="BFBFBF"/>
            <w:vAlign w:val="center"/>
          </w:tcPr>
          <w:p w14:paraId="74CD176F" w14:textId="3FF42FF6" w:rsidR="00B82569" w:rsidRPr="00A32BA3" w:rsidRDefault="00B82569" w:rsidP="00B46622">
            <w:pPr>
              <w:jc w:val="right"/>
              <w:rPr>
                <w:rFonts w:eastAsia="Times New Roman"/>
                <w:sz w:val="18"/>
                <w:szCs w:val="18"/>
                <w:lang w:eastAsia="en-AU"/>
              </w:rPr>
            </w:pPr>
            <w:r w:rsidRPr="00A32BA3">
              <w:rPr>
                <w:sz w:val="18"/>
                <w:szCs w:val="18"/>
              </w:rPr>
              <w:t>888</w:t>
            </w:r>
          </w:p>
        </w:tc>
        <w:tc>
          <w:tcPr>
            <w:tcW w:w="960" w:type="dxa"/>
            <w:tcBorders>
              <w:top w:val="nil"/>
              <w:left w:val="nil"/>
              <w:bottom w:val="nil"/>
              <w:right w:val="nil"/>
            </w:tcBorders>
            <w:shd w:val="clear" w:color="000000" w:fill="BFBFBF"/>
            <w:vAlign w:val="center"/>
          </w:tcPr>
          <w:p w14:paraId="7B08F6EE" w14:textId="6A0DD831" w:rsidR="00B82569" w:rsidRPr="00A32BA3" w:rsidRDefault="00B82569" w:rsidP="00B46622">
            <w:pPr>
              <w:jc w:val="right"/>
              <w:rPr>
                <w:rFonts w:eastAsia="Times New Roman"/>
                <w:sz w:val="18"/>
                <w:szCs w:val="18"/>
                <w:lang w:eastAsia="en-AU"/>
              </w:rPr>
            </w:pPr>
            <w:r w:rsidRPr="00A32BA3">
              <w:rPr>
                <w:sz w:val="18"/>
                <w:szCs w:val="18"/>
              </w:rPr>
              <w:t>4,020</w:t>
            </w:r>
          </w:p>
        </w:tc>
        <w:tc>
          <w:tcPr>
            <w:tcW w:w="960" w:type="dxa"/>
            <w:tcBorders>
              <w:top w:val="nil"/>
              <w:left w:val="nil"/>
              <w:bottom w:val="nil"/>
              <w:right w:val="single" w:sz="8" w:space="0" w:color="000000"/>
            </w:tcBorders>
            <w:shd w:val="clear" w:color="000000" w:fill="BFBFBF"/>
            <w:vAlign w:val="center"/>
          </w:tcPr>
          <w:p w14:paraId="21F6012C" w14:textId="1BCEE86D" w:rsidR="00B82569" w:rsidRPr="00A32BA3" w:rsidRDefault="00B82569" w:rsidP="00B46622">
            <w:pPr>
              <w:jc w:val="right"/>
              <w:rPr>
                <w:rFonts w:eastAsia="Times New Roman"/>
                <w:sz w:val="18"/>
                <w:szCs w:val="18"/>
                <w:lang w:eastAsia="en-AU"/>
              </w:rPr>
            </w:pPr>
            <w:r w:rsidRPr="00A32BA3">
              <w:rPr>
                <w:sz w:val="18"/>
                <w:szCs w:val="18"/>
              </w:rPr>
              <w:t>1,542</w:t>
            </w:r>
          </w:p>
        </w:tc>
        <w:tc>
          <w:tcPr>
            <w:tcW w:w="1199" w:type="dxa"/>
            <w:tcBorders>
              <w:top w:val="nil"/>
              <w:left w:val="nil"/>
              <w:bottom w:val="nil"/>
              <w:right w:val="nil"/>
            </w:tcBorders>
            <w:shd w:val="clear" w:color="000000" w:fill="BFBFBF"/>
            <w:vAlign w:val="center"/>
          </w:tcPr>
          <w:p w14:paraId="7597C06F" w14:textId="74772302" w:rsidR="00B82569" w:rsidRPr="00A32BA3" w:rsidRDefault="00B82569" w:rsidP="00B46622">
            <w:pPr>
              <w:jc w:val="right"/>
              <w:rPr>
                <w:rFonts w:eastAsia="Times New Roman"/>
                <w:sz w:val="18"/>
                <w:szCs w:val="18"/>
                <w:lang w:eastAsia="en-AU"/>
              </w:rPr>
            </w:pPr>
            <w:r w:rsidRPr="00A32BA3">
              <w:rPr>
                <w:sz w:val="18"/>
                <w:szCs w:val="18"/>
              </w:rPr>
              <w:t>6,178</w:t>
            </w:r>
          </w:p>
        </w:tc>
        <w:tc>
          <w:tcPr>
            <w:tcW w:w="960" w:type="dxa"/>
            <w:tcBorders>
              <w:top w:val="nil"/>
              <w:left w:val="nil"/>
              <w:bottom w:val="nil"/>
              <w:right w:val="nil"/>
            </w:tcBorders>
            <w:shd w:val="clear" w:color="000000" w:fill="BFBFBF"/>
            <w:vAlign w:val="center"/>
          </w:tcPr>
          <w:p w14:paraId="59BE5F27" w14:textId="6B2A5928" w:rsidR="00B82569" w:rsidRPr="00A32BA3" w:rsidRDefault="00B82569" w:rsidP="00B46622">
            <w:pPr>
              <w:jc w:val="right"/>
              <w:rPr>
                <w:rFonts w:eastAsia="Times New Roman"/>
                <w:sz w:val="18"/>
                <w:szCs w:val="18"/>
                <w:lang w:eastAsia="en-AU"/>
              </w:rPr>
            </w:pPr>
            <w:r w:rsidRPr="00A32BA3">
              <w:rPr>
                <w:sz w:val="18"/>
                <w:szCs w:val="18"/>
              </w:rPr>
              <w:t>28,372</w:t>
            </w:r>
          </w:p>
        </w:tc>
        <w:tc>
          <w:tcPr>
            <w:tcW w:w="960" w:type="dxa"/>
            <w:tcBorders>
              <w:top w:val="nil"/>
              <w:left w:val="nil"/>
              <w:bottom w:val="nil"/>
              <w:right w:val="single" w:sz="4" w:space="0" w:color="auto"/>
            </w:tcBorders>
            <w:shd w:val="clear" w:color="000000" w:fill="BFBFBF"/>
            <w:vAlign w:val="center"/>
          </w:tcPr>
          <w:p w14:paraId="77554CAE" w14:textId="0C9C3FD1" w:rsidR="00B82569" w:rsidRPr="00A32BA3" w:rsidRDefault="00B82569" w:rsidP="00B46622">
            <w:pPr>
              <w:jc w:val="right"/>
              <w:rPr>
                <w:rFonts w:eastAsia="Times New Roman"/>
                <w:sz w:val="18"/>
                <w:szCs w:val="18"/>
                <w:lang w:eastAsia="en-AU"/>
              </w:rPr>
            </w:pPr>
            <w:r w:rsidRPr="00A32BA3">
              <w:rPr>
                <w:sz w:val="18"/>
                <w:szCs w:val="18"/>
              </w:rPr>
              <w:t>10,984</w:t>
            </w:r>
          </w:p>
        </w:tc>
      </w:tr>
      <w:tr w:rsidR="007E6664" w:rsidRPr="00A32BA3" w14:paraId="7D81B868" w14:textId="77777777" w:rsidTr="00B46622">
        <w:trPr>
          <w:trHeight w:val="300"/>
        </w:trPr>
        <w:tc>
          <w:tcPr>
            <w:tcW w:w="1340" w:type="dxa"/>
            <w:tcBorders>
              <w:top w:val="nil"/>
              <w:left w:val="single" w:sz="4" w:space="0" w:color="auto"/>
              <w:bottom w:val="nil"/>
              <w:right w:val="nil"/>
            </w:tcBorders>
            <w:shd w:val="clear" w:color="auto" w:fill="auto"/>
            <w:vAlign w:val="center"/>
            <w:hideMark/>
          </w:tcPr>
          <w:p w14:paraId="25465B0C" w14:textId="3A85864A" w:rsidR="00B82569" w:rsidRPr="00A32BA3" w:rsidRDefault="00B82569" w:rsidP="00B82569">
            <w:pPr>
              <w:rPr>
                <w:rFonts w:eastAsia="Times New Roman"/>
                <w:sz w:val="18"/>
                <w:szCs w:val="18"/>
                <w:lang w:eastAsia="en-AU"/>
              </w:rPr>
            </w:pPr>
            <w:r w:rsidRPr="00A32BA3">
              <w:rPr>
                <w:sz w:val="18"/>
                <w:szCs w:val="18"/>
              </w:rPr>
              <w:t>Apr-Jun 2018</w:t>
            </w:r>
          </w:p>
        </w:tc>
        <w:tc>
          <w:tcPr>
            <w:tcW w:w="1212" w:type="dxa"/>
            <w:tcBorders>
              <w:top w:val="nil"/>
              <w:left w:val="nil"/>
              <w:bottom w:val="nil"/>
              <w:right w:val="nil"/>
            </w:tcBorders>
            <w:shd w:val="clear" w:color="auto" w:fill="auto"/>
            <w:vAlign w:val="center"/>
          </w:tcPr>
          <w:p w14:paraId="171F9475" w14:textId="01616F55" w:rsidR="00B82569" w:rsidRPr="00A32BA3" w:rsidRDefault="00B82569" w:rsidP="00B46622">
            <w:pPr>
              <w:jc w:val="right"/>
              <w:rPr>
                <w:rFonts w:eastAsia="Times New Roman"/>
                <w:sz w:val="18"/>
                <w:szCs w:val="18"/>
                <w:lang w:eastAsia="en-AU"/>
              </w:rPr>
            </w:pPr>
            <w:r w:rsidRPr="00A32BA3">
              <w:rPr>
                <w:sz w:val="18"/>
                <w:szCs w:val="18"/>
              </w:rPr>
              <w:t>838</w:t>
            </w:r>
          </w:p>
        </w:tc>
        <w:tc>
          <w:tcPr>
            <w:tcW w:w="960" w:type="dxa"/>
            <w:tcBorders>
              <w:top w:val="nil"/>
              <w:left w:val="nil"/>
              <w:bottom w:val="nil"/>
              <w:right w:val="nil"/>
            </w:tcBorders>
            <w:shd w:val="clear" w:color="auto" w:fill="auto"/>
            <w:vAlign w:val="center"/>
          </w:tcPr>
          <w:p w14:paraId="318F0FB7" w14:textId="0DB09FA7" w:rsidR="00B82569" w:rsidRPr="00A32BA3" w:rsidRDefault="00B82569" w:rsidP="00B46622">
            <w:pPr>
              <w:jc w:val="right"/>
              <w:rPr>
                <w:rFonts w:eastAsia="Times New Roman"/>
                <w:sz w:val="18"/>
                <w:szCs w:val="18"/>
                <w:lang w:eastAsia="en-AU"/>
              </w:rPr>
            </w:pPr>
            <w:r w:rsidRPr="00A32BA3">
              <w:rPr>
                <w:sz w:val="18"/>
                <w:szCs w:val="18"/>
              </w:rPr>
              <w:t>3,795</w:t>
            </w:r>
          </w:p>
        </w:tc>
        <w:tc>
          <w:tcPr>
            <w:tcW w:w="960" w:type="dxa"/>
            <w:tcBorders>
              <w:top w:val="nil"/>
              <w:left w:val="nil"/>
              <w:bottom w:val="nil"/>
              <w:right w:val="single" w:sz="8" w:space="0" w:color="000000"/>
            </w:tcBorders>
            <w:shd w:val="clear" w:color="auto" w:fill="auto"/>
            <w:vAlign w:val="center"/>
          </w:tcPr>
          <w:p w14:paraId="585AB6B2" w14:textId="567A214D" w:rsidR="00B82569" w:rsidRPr="00A32BA3" w:rsidRDefault="00B82569" w:rsidP="00B46622">
            <w:pPr>
              <w:jc w:val="right"/>
              <w:rPr>
                <w:rFonts w:eastAsia="Times New Roman"/>
                <w:sz w:val="18"/>
                <w:szCs w:val="18"/>
                <w:lang w:eastAsia="en-AU"/>
              </w:rPr>
            </w:pPr>
            <w:r w:rsidRPr="00A32BA3">
              <w:rPr>
                <w:sz w:val="18"/>
                <w:szCs w:val="18"/>
              </w:rPr>
              <w:t>2,334</w:t>
            </w:r>
          </w:p>
        </w:tc>
        <w:tc>
          <w:tcPr>
            <w:tcW w:w="1198" w:type="dxa"/>
            <w:tcBorders>
              <w:top w:val="nil"/>
              <w:left w:val="nil"/>
              <w:bottom w:val="nil"/>
              <w:right w:val="nil"/>
            </w:tcBorders>
            <w:shd w:val="clear" w:color="auto" w:fill="auto"/>
            <w:vAlign w:val="center"/>
          </w:tcPr>
          <w:p w14:paraId="2B1FB4FD" w14:textId="3FB60BD9" w:rsidR="00B82569" w:rsidRPr="00A32BA3" w:rsidRDefault="00B82569" w:rsidP="00B46622">
            <w:pPr>
              <w:jc w:val="right"/>
              <w:rPr>
                <w:rFonts w:eastAsia="Times New Roman"/>
                <w:sz w:val="18"/>
                <w:szCs w:val="18"/>
                <w:lang w:eastAsia="en-AU"/>
              </w:rPr>
            </w:pPr>
            <w:r w:rsidRPr="00A32BA3">
              <w:rPr>
                <w:sz w:val="18"/>
                <w:szCs w:val="18"/>
              </w:rPr>
              <w:t>273</w:t>
            </w:r>
          </w:p>
        </w:tc>
        <w:tc>
          <w:tcPr>
            <w:tcW w:w="960" w:type="dxa"/>
            <w:tcBorders>
              <w:top w:val="nil"/>
              <w:left w:val="nil"/>
              <w:bottom w:val="nil"/>
              <w:right w:val="nil"/>
            </w:tcBorders>
            <w:shd w:val="clear" w:color="auto" w:fill="auto"/>
            <w:vAlign w:val="center"/>
          </w:tcPr>
          <w:p w14:paraId="7A6F1E15" w14:textId="585E38C0" w:rsidR="00B82569" w:rsidRPr="00A32BA3" w:rsidRDefault="00B82569" w:rsidP="00B46622">
            <w:pPr>
              <w:jc w:val="right"/>
              <w:rPr>
                <w:rFonts w:eastAsia="Times New Roman"/>
                <w:sz w:val="18"/>
                <w:szCs w:val="18"/>
                <w:lang w:eastAsia="en-AU"/>
              </w:rPr>
            </w:pPr>
            <w:r w:rsidRPr="00A32BA3">
              <w:rPr>
                <w:sz w:val="18"/>
                <w:szCs w:val="18"/>
              </w:rPr>
              <w:t>1,505</w:t>
            </w:r>
          </w:p>
        </w:tc>
        <w:tc>
          <w:tcPr>
            <w:tcW w:w="960" w:type="dxa"/>
            <w:tcBorders>
              <w:top w:val="nil"/>
              <w:left w:val="nil"/>
              <w:bottom w:val="nil"/>
              <w:right w:val="single" w:sz="8" w:space="0" w:color="000000"/>
            </w:tcBorders>
            <w:shd w:val="clear" w:color="auto" w:fill="auto"/>
            <w:vAlign w:val="center"/>
          </w:tcPr>
          <w:p w14:paraId="13E1F31C" w14:textId="6036CD23" w:rsidR="00B82569" w:rsidRPr="00A32BA3" w:rsidRDefault="00B82569" w:rsidP="00B46622">
            <w:pPr>
              <w:jc w:val="right"/>
              <w:rPr>
                <w:rFonts w:eastAsia="Times New Roman"/>
                <w:sz w:val="18"/>
                <w:szCs w:val="18"/>
                <w:lang w:eastAsia="en-AU"/>
              </w:rPr>
            </w:pPr>
            <w:r w:rsidRPr="00A32BA3">
              <w:rPr>
                <w:sz w:val="18"/>
                <w:szCs w:val="18"/>
              </w:rPr>
              <w:t>1,086</w:t>
            </w:r>
          </w:p>
        </w:tc>
        <w:tc>
          <w:tcPr>
            <w:tcW w:w="1057" w:type="dxa"/>
            <w:tcBorders>
              <w:top w:val="nil"/>
              <w:left w:val="nil"/>
              <w:bottom w:val="nil"/>
              <w:right w:val="nil"/>
            </w:tcBorders>
            <w:shd w:val="clear" w:color="auto" w:fill="auto"/>
            <w:vAlign w:val="center"/>
          </w:tcPr>
          <w:p w14:paraId="5E3826CD" w14:textId="1778FA29" w:rsidR="00B82569" w:rsidRPr="00A32BA3" w:rsidRDefault="00B82569" w:rsidP="00B46622">
            <w:pPr>
              <w:jc w:val="right"/>
              <w:rPr>
                <w:rFonts w:eastAsia="Times New Roman"/>
                <w:sz w:val="18"/>
                <w:szCs w:val="18"/>
                <w:lang w:eastAsia="en-AU"/>
              </w:rPr>
            </w:pPr>
            <w:r w:rsidRPr="00A32BA3">
              <w:rPr>
                <w:sz w:val="18"/>
                <w:szCs w:val="18"/>
              </w:rPr>
              <w:t>916</w:t>
            </w:r>
          </w:p>
        </w:tc>
        <w:tc>
          <w:tcPr>
            <w:tcW w:w="960" w:type="dxa"/>
            <w:tcBorders>
              <w:top w:val="nil"/>
              <w:left w:val="nil"/>
              <w:bottom w:val="nil"/>
              <w:right w:val="nil"/>
            </w:tcBorders>
            <w:shd w:val="clear" w:color="auto" w:fill="auto"/>
            <w:vAlign w:val="center"/>
          </w:tcPr>
          <w:p w14:paraId="2B357811" w14:textId="039FD885" w:rsidR="00B82569" w:rsidRPr="00A32BA3" w:rsidRDefault="00B82569" w:rsidP="00B46622">
            <w:pPr>
              <w:jc w:val="right"/>
              <w:rPr>
                <w:rFonts w:eastAsia="Times New Roman"/>
                <w:sz w:val="18"/>
                <w:szCs w:val="18"/>
                <w:lang w:eastAsia="en-AU"/>
              </w:rPr>
            </w:pPr>
            <w:r w:rsidRPr="00A32BA3">
              <w:rPr>
                <w:sz w:val="18"/>
                <w:szCs w:val="18"/>
              </w:rPr>
              <w:t>4,663</w:t>
            </w:r>
          </w:p>
        </w:tc>
        <w:tc>
          <w:tcPr>
            <w:tcW w:w="960" w:type="dxa"/>
            <w:tcBorders>
              <w:top w:val="nil"/>
              <w:left w:val="nil"/>
              <w:bottom w:val="nil"/>
              <w:right w:val="single" w:sz="8" w:space="0" w:color="000000"/>
            </w:tcBorders>
            <w:shd w:val="clear" w:color="auto" w:fill="auto"/>
            <w:vAlign w:val="center"/>
          </w:tcPr>
          <w:p w14:paraId="3D4BE5BD" w14:textId="52CA1C90" w:rsidR="00B82569" w:rsidRPr="00A32BA3" w:rsidRDefault="00B82569" w:rsidP="00B46622">
            <w:pPr>
              <w:jc w:val="right"/>
              <w:rPr>
                <w:rFonts w:eastAsia="Times New Roman"/>
                <w:sz w:val="18"/>
                <w:szCs w:val="18"/>
                <w:lang w:eastAsia="en-AU"/>
              </w:rPr>
            </w:pPr>
            <w:r w:rsidRPr="00A32BA3">
              <w:rPr>
                <w:sz w:val="18"/>
                <w:szCs w:val="18"/>
              </w:rPr>
              <w:t>1,690</w:t>
            </w:r>
          </w:p>
        </w:tc>
        <w:tc>
          <w:tcPr>
            <w:tcW w:w="1199" w:type="dxa"/>
            <w:tcBorders>
              <w:top w:val="nil"/>
              <w:left w:val="nil"/>
              <w:bottom w:val="nil"/>
              <w:right w:val="nil"/>
            </w:tcBorders>
            <w:shd w:val="clear" w:color="auto" w:fill="auto"/>
            <w:vAlign w:val="center"/>
          </w:tcPr>
          <w:p w14:paraId="23B95B07" w14:textId="2D5046D5" w:rsidR="00B82569" w:rsidRPr="00A32BA3" w:rsidRDefault="00B82569" w:rsidP="00B46622">
            <w:pPr>
              <w:jc w:val="right"/>
              <w:rPr>
                <w:rFonts w:eastAsia="Times New Roman"/>
                <w:sz w:val="18"/>
                <w:szCs w:val="18"/>
                <w:lang w:eastAsia="en-AU"/>
              </w:rPr>
            </w:pPr>
            <w:r w:rsidRPr="00A32BA3">
              <w:rPr>
                <w:sz w:val="18"/>
                <w:szCs w:val="18"/>
              </w:rPr>
              <w:t>5,823</w:t>
            </w:r>
          </w:p>
        </w:tc>
        <w:tc>
          <w:tcPr>
            <w:tcW w:w="960" w:type="dxa"/>
            <w:tcBorders>
              <w:top w:val="nil"/>
              <w:left w:val="nil"/>
              <w:bottom w:val="nil"/>
              <w:right w:val="nil"/>
            </w:tcBorders>
            <w:shd w:val="clear" w:color="auto" w:fill="auto"/>
            <w:vAlign w:val="center"/>
          </w:tcPr>
          <w:p w14:paraId="18E5ED71" w14:textId="31FB1521" w:rsidR="00B82569" w:rsidRPr="00A32BA3" w:rsidRDefault="00B82569" w:rsidP="00B46622">
            <w:pPr>
              <w:jc w:val="right"/>
              <w:rPr>
                <w:rFonts w:eastAsia="Times New Roman"/>
                <w:sz w:val="18"/>
                <w:szCs w:val="18"/>
                <w:lang w:eastAsia="en-AU"/>
              </w:rPr>
            </w:pPr>
            <w:r w:rsidRPr="00A32BA3">
              <w:rPr>
                <w:sz w:val="18"/>
                <w:szCs w:val="18"/>
              </w:rPr>
              <w:t>30,242</w:t>
            </w:r>
          </w:p>
        </w:tc>
        <w:tc>
          <w:tcPr>
            <w:tcW w:w="960" w:type="dxa"/>
            <w:tcBorders>
              <w:top w:val="nil"/>
              <w:left w:val="nil"/>
              <w:bottom w:val="nil"/>
              <w:right w:val="single" w:sz="4" w:space="0" w:color="auto"/>
            </w:tcBorders>
            <w:shd w:val="clear" w:color="auto" w:fill="auto"/>
            <w:vAlign w:val="center"/>
          </w:tcPr>
          <w:p w14:paraId="47D2CFFB" w14:textId="592DF7EF" w:rsidR="00B82569" w:rsidRPr="00A32BA3" w:rsidRDefault="00B82569" w:rsidP="00B46622">
            <w:pPr>
              <w:jc w:val="right"/>
              <w:rPr>
                <w:rFonts w:eastAsia="Times New Roman"/>
                <w:sz w:val="18"/>
                <w:szCs w:val="18"/>
                <w:lang w:eastAsia="en-AU"/>
              </w:rPr>
            </w:pPr>
            <w:r w:rsidRPr="00A32BA3">
              <w:rPr>
                <w:sz w:val="18"/>
                <w:szCs w:val="18"/>
              </w:rPr>
              <w:t>10,810</w:t>
            </w:r>
          </w:p>
        </w:tc>
      </w:tr>
      <w:tr w:rsidR="007E6664" w:rsidRPr="00A32BA3" w14:paraId="4F775CE3" w14:textId="77777777" w:rsidTr="00B46622">
        <w:trPr>
          <w:trHeight w:val="300"/>
        </w:trPr>
        <w:tc>
          <w:tcPr>
            <w:tcW w:w="1340" w:type="dxa"/>
            <w:tcBorders>
              <w:top w:val="nil"/>
              <w:left w:val="single" w:sz="4" w:space="0" w:color="auto"/>
              <w:bottom w:val="nil"/>
              <w:right w:val="nil"/>
            </w:tcBorders>
            <w:shd w:val="clear" w:color="000000" w:fill="C0C0C0"/>
            <w:vAlign w:val="center"/>
            <w:hideMark/>
          </w:tcPr>
          <w:p w14:paraId="748C6105" w14:textId="214A2982" w:rsidR="00B82569" w:rsidRPr="00A32BA3" w:rsidRDefault="00B82569" w:rsidP="00B82569">
            <w:pPr>
              <w:rPr>
                <w:rFonts w:eastAsia="Times New Roman"/>
                <w:sz w:val="18"/>
                <w:szCs w:val="18"/>
                <w:lang w:eastAsia="en-AU"/>
              </w:rPr>
            </w:pPr>
            <w:r w:rsidRPr="00A32BA3">
              <w:rPr>
                <w:sz w:val="18"/>
                <w:szCs w:val="18"/>
              </w:rPr>
              <w:t>Jul-Sep 2018</w:t>
            </w:r>
          </w:p>
        </w:tc>
        <w:tc>
          <w:tcPr>
            <w:tcW w:w="1212" w:type="dxa"/>
            <w:tcBorders>
              <w:top w:val="nil"/>
              <w:left w:val="nil"/>
              <w:bottom w:val="nil"/>
              <w:right w:val="nil"/>
            </w:tcBorders>
            <w:shd w:val="clear" w:color="000000" w:fill="BFBFBF"/>
            <w:vAlign w:val="center"/>
          </w:tcPr>
          <w:p w14:paraId="4872E4BE" w14:textId="390E9C56" w:rsidR="00B82569" w:rsidRPr="00A32BA3" w:rsidRDefault="00B82569" w:rsidP="00B46622">
            <w:pPr>
              <w:jc w:val="right"/>
              <w:rPr>
                <w:rFonts w:eastAsia="Times New Roman"/>
                <w:sz w:val="18"/>
                <w:szCs w:val="18"/>
                <w:lang w:eastAsia="en-AU"/>
              </w:rPr>
            </w:pPr>
            <w:r w:rsidRPr="00A32BA3">
              <w:rPr>
                <w:sz w:val="18"/>
                <w:szCs w:val="18"/>
              </w:rPr>
              <w:t>738</w:t>
            </w:r>
          </w:p>
        </w:tc>
        <w:tc>
          <w:tcPr>
            <w:tcW w:w="960" w:type="dxa"/>
            <w:tcBorders>
              <w:top w:val="nil"/>
              <w:left w:val="nil"/>
              <w:bottom w:val="nil"/>
              <w:right w:val="nil"/>
            </w:tcBorders>
            <w:shd w:val="clear" w:color="000000" w:fill="BFBFBF"/>
            <w:vAlign w:val="center"/>
          </w:tcPr>
          <w:p w14:paraId="7ABE2476" w14:textId="3EC5E02E" w:rsidR="00B82569" w:rsidRPr="00A32BA3" w:rsidRDefault="00B82569" w:rsidP="00B46622">
            <w:pPr>
              <w:jc w:val="right"/>
              <w:rPr>
                <w:rFonts w:eastAsia="Times New Roman"/>
                <w:sz w:val="18"/>
                <w:szCs w:val="18"/>
                <w:lang w:eastAsia="en-AU"/>
              </w:rPr>
            </w:pPr>
            <w:r w:rsidRPr="00A32BA3">
              <w:rPr>
                <w:sz w:val="18"/>
                <w:szCs w:val="18"/>
              </w:rPr>
              <w:t>4,095</w:t>
            </w:r>
          </w:p>
        </w:tc>
        <w:tc>
          <w:tcPr>
            <w:tcW w:w="960" w:type="dxa"/>
            <w:tcBorders>
              <w:top w:val="nil"/>
              <w:left w:val="nil"/>
              <w:bottom w:val="nil"/>
              <w:right w:val="single" w:sz="8" w:space="0" w:color="000000"/>
            </w:tcBorders>
            <w:shd w:val="clear" w:color="000000" w:fill="BFBFBF"/>
            <w:vAlign w:val="center"/>
          </w:tcPr>
          <w:p w14:paraId="6B89C218" w14:textId="60755664" w:rsidR="00B82569" w:rsidRPr="00A32BA3" w:rsidRDefault="00B82569" w:rsidP="00B46622">
            <w:pPr>
              <w:jc w:val="right"/>
              <w:rPr>
                <w:rFonts w:eastAsia="Times New Roman"/>
                <w:sz w:val="18"/>
                <w:szCs w:val="18"/>
                <w:lang w:eastAsia="en-AU"/>
              </w:rPr>
            </w:pPr>
            <w:r w:rsidRPr="00A32BA3">
              <w:rPr>
                <w:sz w:val="18"/>
                <w:szCs w:val="18"/>
              </w:rPr>
              <w:t>2,573</w:t>
            </w:r>
          </w:p>
        </w:tc>
        <w:tc>
          <w:tcPr>
            <w:tcW w:w="1198" w:type="dxa"/>
            <w:tcBorders>
              <w:top w:val="nil"/>
              <w:left w:val="nil"/>
              <w:bottom w:val="nil"/>
              <w:right w:val="nil"/>
            </w:tcBorders>
            <w:shd w:val="clear" w:color="000000" w:fill="BFBFBF"/>
            <w:vAlign w:val="center"/>
          </w:tcPr>
          <w:p w14:paraId="1EE7FD0B" w14:textId="1D981B87" w:rsidR="00B82569" w:rsidRPr="00A32BA3" w:rsidRDefault="00B82569" w:rsidP="00B46622">
            <w:pPr>
              <w:jc w:val="right"/>
              <w:rPr>
                <w:rFonts w:eastAsia="Times New Roman"/>
                <w:sz w:val="18"/>
                <w:szCs w:val="18"/>
                <w:lang w:eastAsia="en-AU"/>
              </w:rPr>
            </w:pPr>
            <w:r w:rsidRPr="00A32BA3">
              <w:rPr>
                <w:sz w:val="18"/>
                <w:szCs w:val="18"/>
              </w:rPr>
              <w:t>284</w:t>
            </w:r>
          </w:p>
        </w:tc>
        <w:tc>
          <w:tcPr>
            <w:tcW w:w="960" w:type="dxa"/>
            <w:tcBorders>
              <w:top w:val="nil"/>
              <w:left w:val="nil"/>
              <w:bottom w:val="nil"/>
              <w:right w:val="nil"/>
            </w:tcBorders>
            <w:shd w:val="clear" w:color="000000" w:fill="BFBFBF"/>
            <w:vAlign w:val="center"/>
          </w:tcPr>
          <w:p w14:paraId="44E35F3F" w14:textId="0800BAE5" w:rsidR="00B82569" w:rsidRPr="00A32BA3" w:rsidRDefault="00B82569" w:rsidP="00B46622">
            <w:pPr>
              <w:jc w:val="right"/>
              <w:rPr>
                <w:rFonts w:eastAsia="Times New Roman"/>
                <w:sz w:val="18"/>
                <w:szCs w:val="18"/>
                <w:lang w:eastAsia="en-AU"/>
              </w:rPr>
            </w:pPr>
            <w:r w:rsidRPr="00A32BA3">
              <w:rPr>
                <w:sz w:val="18"/>
                <w:szCs w:val="18"/>
              </w:rPr>
              <w:t>1,633</w:t>
            </w:r>
          </w:p>
        </w:tc>
        <w:tc>
          <w:tcPr>
            <w:tcW w:w="960" w:type="dxa"/>
            <w:tcBorders>
              <w:top w:val="nil"/>
              <w:left w:val="nil"/>
              <w:bottom w:val="nil"/>
              <w:right w:val="single" w:sz="8" w:space="0" w:color="000000"/>
            </w:tcBorders>
            <w:shd w:val="clear" w:color="000000" w:fill="BFBFBF"/>
            <w:vAlign w:val="center"/>
          </w:tcPr>
          <w:p w14:paraId="61C9BBF7" w14:textId="0F54DD2C" w:rsidR="00B82569" w:rsidRPr="00A32BA3" w:rsidRDefault="00B82569" w:rsidP="00B46622">
            <w:pPr>
              <w:jc w:val="right"/>
              <w:rPr>
                <w:rFonts w:eastAsia="Times New Roman"/>
                <w:sz w:val="18"/>
                <w:szCs w:val="18"/>
                <w:lang w:eastAsia="en-AU"/>
              </w:rPr>
            </w:pPr>
            <w:r w:rsidRPr="00A32BA3">
              <w:rPr>
                <w:sz w:val="18"/>
                <w:szCs w:val="18"/>
              </w:rPr>
              <w:t>997</w:t>
            </w:r>
          </w:p>
        </w:tc>
        <w:tc>
          <w:tcPr>
            <w:tcW w:w="1057" w:type="dxa"/>
            <w:tcBorders>
              <w:top w:val="nil"/>
              <w:left w:val="nil"/>
              <w:bottom w:val="nil"/>
              <w:right w:val="nil"/>
            </w:tcBorders>
            <w:shd w:val="clear" w:color="000000" w:fill="BFBFBF"/>
            <w:vAlign w:val="center"/>
          </w:tcPr>
          <w:p w14:paraId="133CE8E5" w14:textId="6509E223" w:rsidR="00B82569" w:rsidRPr="00A32BA3" w:rsidRDefault="00B82569" w:rsidP="00B46622">
            <w:pPr>
              <w:jc w:val="right"/>
              <w:rPr>
                <w:rFonts w:eastAsia="Times New Roman"/>
                <w:sz w:val="18"/>
                <w:szCs w:val="18"/>
                <w:lang w:eastAsia="en-AU"/>
              </w:rPr>
            </w:pPr>
            <w:r w:rsidRPr="00A32BA3">
              <w:rPr>
                <w:sz w:val="18"/>
                <w:szCs w:val="18"/>
              </w:rPr>
              <w:t>893</w:t>
            </w:r>
          </w:p>
        </w:tc>
        <w:tc>
          <w:tcPr>
            <w:tcW w:w="960" w:type="dxa"/>
            <w:tcBorders>
              <w:top w:val="nil"/>
              <w:left w:val="nil"/>
              <w:bottom w:val="nil"/>
              <w:right w:val="nil"/>
            </w:tcBorders>
            <w:shd w:val="clear" w:color="000000" w:fill="BFBFBF"/>
            <w:vAlign w:val="center"/>
          </w:tcPr>
          <w:p w14:paraId="22BF5DD4" w14:textId="6142A7D7" w:rsidR="00B82569" w:rsidRPr="00A32BA3" w:rsidRDefault="00B82569" w:rsidP="00B46622">
            <w:pPr>
              <w:jc w:val="right"/>
              <w:rPr>
                <w:rFonts w:eastAsia="Times New Roman"/>
                <w:sz w:val="18"/>
                <w:szCs w:val="18"/>
                <w:lang w:eastAsia="en-AU"/>
              </w:rPr>
            </w:pPr>
            <w:r w:rsidRPr="00A32BA3">
              <w:rPr>
                <w:sz w:val="18"/>
                <w:szCs w:val="18"/>
              </w:rPr>
              <w:t>4,882</w:t>
            </w:r>
          </w:p>
        </w:tc>
        <w:tc>
          <w:tcPr>
            <w:tcW w:w="960" w:type="dxa"/>
            <w:tcBorders>
              <w:top w:val="nil"/>
              <w:left w:val="nil"/>
              <w:bottom w:val="nil"/>
              <w:right w:val="single" w:sz="8" w:space="0" w:color="000000"/>
            </w:tcBorders>
            <w:shd w:val="clear" w:color="000000" w:fill="BFBFBF"/>
            <w:vAlign w:val="center"/>
          </w:tcPr>
          <w:p w14:paraId="227F502E" w14:textId="57F2935C" w:rsidR="00B82569" w:rsidRPr="00A32BA3" w:rsidRDefault="00B82569" w:rsidP="00B46622">
            <w:pPr>
              <w:jc w:val="right"/>
              <w:rPr>
                <w:rFonts w:eastAsia="Times New Roman"/>
                <w:sz w:val="18"/>
                <w:szCs w:val="18"/>
                <w:lang w:eastAsia="en-AU"/>
              </w:rPr>
            </w:pPr>
            <w:r w:rsidRPr="00A32BA3">
              <w:rPr>
                <w:sz w:val="18"/>
                <w:szCs w:val="18"/>
              </w:rPr>
              <w:t>1,866</w:t>
            </w:r>
          </w:p>
        </w:tc>
        <w:tc>
          <w:tcPr>
            <w:tcW w:w="1199" w:type="dxa"/>
            <w:tcBorders>
              <w:top w:val="nil"/>
              <w:left w:val="nil"/>
              <w:bottom w:val="nil"/>
              <w:right w:val="nil"/>
            </w:tcBorders>
            <w:shd w:val="clear" w:color="000000" w:fill="BFBFBF"/>
            <w:vAlign w:val="center"/>
          </w:tcPr>
          <w:p w14:paraId="0933B71A" w14:textId="39EF72A2" w:rsidR="00B82569" w:rsidRPr="00A32BA3" w:rsidRDefault="00B82569" w:rsidP="00B46622">
            <w:pPr>
              <w:jc w:val="right"/>
              <w:rPr>
                <w:rFonts w:eastAsia="Times New Roman"/>
                <w:sz w:val="18"/>
                <w:szCs w:val="18"/>
                <w:lang w:eastAsia="en-AU"/>
              </w:rPr>
            </w:pPr>
            <w:r w:rsidRPr="00A32BA3">
              <w:rPr>
                <w:sz w:val="18"/>
                <w:szCs w:val="18"/>
              </w:rPr>
              <w:t>5,385</w:t>
            </w:r>
          </w:p>
        </w:tc>
        <w:tc>
          <w:tcPr>
            <w:tcW w:w="960" w:type="dxa"/>
            <w:tcBorders>
              <w:top w:val="nil"/>
              <w:left w:val="nil"/>
              <w:bottom w:val="nil"/>
              <w:right w:val="nil"/>
            </w:tcBorders>
            <w:shd w:val="clear" w:color="000000" w:fill="BFBFBF"/>
            <w:vAlign w:val="center"/>
          </w:tcPr>
          <w:p w14:paraId="20041160" w14:textId="49E258C0" w:rsidR="00B82569" w:rsidRPr="00A32BA3" w:rsidRDefault="00B82569" w:rsidP="00B46622">
            <w:pPr>
              <w:jc w:val="right"/>
              <w:rPr>
                <w:rFonts w:eastAsia="Times New Roman"/>
                <w:sz w:val="18"/>
                <w:szCs w:val="18"/>
                <w:lang w:eastAsia="en-AU"/>
              </w:rPr>
            </w:pPr>
            <w:r w:rsidRPr="00A32BA3">
              <w:rPr>
                <w:sz w:val="18"/>
                <w:szCs w:val="18"/>
              </w:rPr>
              <w:t>30,643</w:t>
            </w:r>
          </w:p>
        </w:tc>
        <w:tc>
          <w:tcPr>
            <w:tcW w:w="960" w:type="dxa"/>
            <w:tcBorders>
              <w:top w:val="nil"/>
              <w:left w:val="nil"/>
              <w:bottom w:val="nil"/>
              <w:right w:val="single" w:sz="4" w:space="0" w:color="auto"/>
            </w:tcBorders>
            <w:shd w:val="clear" w:color="000000" w:fill="BFBFBF"/>
            <w:vAlign w:val="center"/>
          </w:tcPr>
          <w:p w14:paraId="571B5ACD" w14:textId="6FBBA8CC" w:rsidR="00B82569" w:rsidRPr="00A32BA3" w:rsidRDefault="00B82569" w:rsidP="00B46622">
            <w:pPr>
              <w:jc w:val="right"/>
              <w:rPr>
                <w:rFonts w:eastAsia="Times New Roman"/>
                <w:sz w:val="18"/>
                <w:szCs w:val="18"/>
                <w:lang w:eastAsia="en-AU"/>
              </w:rPr>
            </w:pPr>
            <w:r w:rsidRPr="00A32BA3">
              <w:rPr>
                <w:sz w:val="18"/>
                <w:szCs w:val="18"/>
              </w:rPr>
              <w:t>10,564</w:t>
            </w:r>
          </w:p>
        </w:tc>
      </w:tr>
      <w:tr w:rsidR="007E6664" w:rsidRPr="00A32BA3" w14:paraId="1B467F62" w14:textId="77777777" w:rsidTr="00B46622">
        <w:trPr>
          <w:trHeight w:val="315"/>
        </w:trPr>
        <w:tc>
          <w:tcPr>
            <w:tcW w:w="1340" w:type="dxa"/>
            <w:tcBorders>
              <w:top w:val="nil"/>
              <w:left w:val="single" w:sz="4" w:space="0" w:color="auto"/>
              <w:bottom w:val="single" w:sz="4" w:space="0" w:color="auto"/>
              <w:right w:val="nil"/>
            </w:tcBorders>
            <w:shd w:val="clear" w:color="auto" w:fill="auto"/>
            <w:vAlign w:val="center"/>
            <w:hideMark/>
          </w:tcPr>
          <w:p w14:paraId="31335851" w14:textId="3C829EA4" w:rsidR="00B82569" w:rsidRPr="00A32BA3" w:rsidRDefault="00B82569" w:rsidP="00B82569">
            <w:pPr>
              <w:rPr>
                <w:rFonts w:eastAsia="Times New Roman"/>
                <w:sz w:val="18"/>
                <w:szCs w:val="18"/>
                <w:lang w:eastAsia="en-AU"/>
              </w:rPr>
            </w:pPr>
            <w:r w:rsidRPr="00A32BA3">
              <w:rPr>
                <w:sz w:val="18"/>
                <w:szCs w:val="18"/>
              </w:rPr>
              <w:t>Oct-Dec 2018</w:t>
            </w:r>
          </w:p>
        </w:tc>
        <w:tc>
          <w:tcPr>
            <w:tcW w:w="1212" w:type="dxa"/>
            <w:tcBorders>
              <w:top w:val="nil"/>
              <w:left w:val="nil"/>
              <w:bottom w:val="single" w:sz="4" w:space="0" w:color="auto"/>
              <w:right w:val="nil"/>
            </w:tcBorders>
            <w:shd w:val="clear" w:color="auto" w:fill="auto"/>
            <w:vAlign w:val="center"/>
          </w:tcPr>
          <w:p w14:paraId="19CFEBD4" w14:textId="590C020F" w:rsidR="00B82569" w:rsidRPr="00A32BA3" w:rsidRDefault="00B82569" w:rsidP="00B46622">
            <w:pPr>
              <w:jc w:val="right"/>
              <w:rPr>
                <w:rFonts w:eastAsia="Times New Roman"/>
                <w:sz w:val="18"/>
                <w:szCs w:val="18"/>
                <w:lang w:eastAsia="en-AU"/>
              </w:rPr>
            </w:pPr>
            <w:r w:rsidRPr="00A32BA3">
              <w:rPr>
                <w:sz w:val="18"/>
                <w:szCs w:val="18"/>
              </w:rPr>
              <w:t>601</w:t>
            </w:r>
          </w:p>
        </w:tc>
        <w:tc>
          <w:tcPr>
            <w:tcW w:w="960" w:type="dxa"/>
            <w:tcBorders>
              <w:top w:val="nil"/>
              <w:left w:val="nil"/>
              <w:bottom w:val="single" w:sz="4" w:space="0" w:color="auto"/>
              <w:right w:val="nil"/>
            </w:tcBorders>
            <w:shd w:val="clear" w:color="auto" w:fill="auto"/>
            <w:vAlign w:val="center"/>
          </w:tcPr>
          <w:p w14:paraId="5896D3AB" w14:textId="759E739E" w:rsidR="00B82569" w:rsidRPr="00A32BA3" w:rsidRDefault="00B82569" w:rsidP="00B46622">
            <w:pPr>
              <w:jc w:val="right"/>
              <w:rPr>
                <w:rFonts w:eastAsia="Times New Roman"/>
                <w:sz w:val="18"/>
                <w:szCs w:val="18"/>
                <w:lang w:eastAsia="en-AU"/>
              </w:rPr>
            </w:pPr>
            <w:r w:rsidRPr="00A32BA3">
              <w:rPr>
                <w:sz w:val="18"/>
                <w:szCs w:val="18"/>
              </w:rPr>
              <w:t>3,518</w:t>
            </w:r>
          </w:p>
        </w:tc>
        <w:tc>
          <w:tcPr>
            <w:tcW w:w="960" w:type="dxa"/>
            <w:tcBorders>
              <w:top w:val="nil"/>
              <w:left w:val="nil"/>
              <w:bottom w:val="single" w:sz="4" w:space="0" w:color="auto"/>
              <w:right w:val="single" w:sz="8" w:space="0" w:color="000000"/>
            </w:tcBorders>
            <w:shd w:val="clear" w:color="auto" w:fill="auto"/>
            <w:vAlign w:val="center"/>
          </w:tcPr>
          <w:p w14:paraId="2D43350B" w14:textId="0937D7EC" w:rsidR="00B82569" w:rsidRPr="00A32BA3" w:rsidRDefault="00B82569" w:rsidP="00B46622">
            <w:pPr>
              <w:jc w:val="right"/>
              <w:rPr>
                <w:rFonts w:eastAsia="Times New Roman"/>
                <w:sz w:val="18"/>
                <w:szCs w:val="18"/>
                <w:lang w:eastAsia="en-AU"/>
              </w:rPr>
            </w:pPr>
            <w:r w:rsidRPr="00A32BA3">
              <w:rPr>
                <w:sz w:val="18"/>
                <w:szCs w:val="18"/>
              </w:rPr>
              <w:t>2,065</w:t>
            </w:r>
          </w:p>
        </w:tc>
        <w:tc>
          <w:tcPr>
            <w:tcW w:w="1198" w:type="dxa"/>
            <w:tcBorders>
              <w:top w:val="nil"/>
              <w:left w:val="nil"/>
              <w:bottom w:val="single" w:sz="4" w:space="0" w:color="auto"/>
              <w:right w:val="nil"/>
            </w:tcBorders>
            <w:shd w:val="clear" w:color="auto" w:fill="auto"/>
            <w:vAlign w:val="center"/>
          </w:tcPr>
          <w:p w14:paraId="0656AC62" w14:textId="7D8FC631" w:rsidR="00B82569" w:rsidRPr="00A32BA3" w:rsidRDefault="00B82569" w:rsidP="00B46622">
            <w:pPr>
              <w:jc w:val="right"/>
              <w:rPr>
                <w:rFonts w:eastAsia="Times New Roman"/>
                <w:sz w:val="18"/>
                <w:szCs w:val="18"/>
                <w:lang w:eastAsia="en-AU"/>
              </w:rPr>
            </w:pPr>
            <w:r w:rsidRPr="00A32BA3">
              <w:rPr>
                <w:sz w:val="18"/>
                <w:szCs w:val="18"/>
              </w:rPr>
              <w:t>210</w:t>
            </w:r>
          </w:p>
        </w:tc>
        <w:tc>
          <w:tcPr>
            <w:tcW w:w="960" w:type="dxa"/>
            <w:tcBorders>
              <w:top w:val="nil"/>
              <w:left w:val="nil"/>
              <w:bottom w:val="single" w:sz="4" w:space="0" w:color="auto"/>
              <w:right w:val="nil"/>
            </w:tcBorders>
            <w:shd w:val="clear" w:color="auto" w:fill="auto"/>
            <w:vAlign w:val="center"/>
          </w:tcPr>
          <w:p w14:paraId="461FE6B8" w14:textId="6A131762" w:rsidR="00B82569" w:rsidRPr="00A32BA3" w:rsidRDefault="00B82569" w:rsidP="00B46622">
            <w:pPr>
              <w:jc w:val="right"/>
              <w:rPr>
                <w:rFonts w:eastAsia="Times New Roman"/>
                <w:sz w:val="18"/>
                <w:szCs w:val="18"/>
                <w:lang w:eastAsia="en-AU"/>
              </w:rPr>
            </w:pPr>
            <w:r w:rsidRPr="00A32BA3">
              <w:rPr>
                <w:sz w:val="18"/>
                <w:szCs w:val="18"/>
              </w:rPr>
              <w:t>1,436</w:t>
            </w:r>
          </w:p>
        </w:tc>
        <w:tc>
          <w:tcPr>
            <w:tcW w:w="960" w:type="dxa"/>
            <w:tcBorders>
              <w:top w:val="nil"/>
              <w:left w:val="nil"/>
              <w:bottom w:val="single" w:sz="4" w:space="0" w:color="auto"/>
              <w:right w:val="single" w:sz="8" w:space="0" w:color="000000"/>
            </w:tcBorders>
            <w:shd w:val="clear" w:color="auto" w:fill="auto"/>
            <w:vAlign w:val="center"/>
          </w:tcPr>
          <w:p w14:paraId="50E306BF" w14:textId="18188A70" w:rsidR="00B82569" w:rsidRPr="00A32BA3" w:rsidRDefault="00B82569" w:rsidP="00B46622">
            <w:pPr>
              <w:jc w:val="right"/>
              <w:rPr>
                <w:rFonts w:eastAsia="Times New Roman"/>
                <w:sz w:val="18"/>
                <w:szCs w:val="18"/>
                <w:lang w:eastAsia="en-AU"/>
              </w:rPr>
            </w:pPr>
            <w:r w:rsidRPr="00A32BA3">
              <w:rPr>
                <w:sz w:val="18"/>
                <w:szCs w:val="18"/>
              </w:rPr>
              <w:t>891</w:t>
            </w:r>
          </w:p>
        </w:tc>
        <w:tc>
          <w:tcPr>
            <w:tcW w:w="1057" w:type="dxa"/>
            <w:tcBorders>
              <w:top w:val="nil"/>
              <w:left w:val="nil"/>
              <w:bottom w:val="single" w:sz="4" w:space="0" w:color="auto"/>
              <w:right w:val="nil"/>
            </w:tcBorders>
            <w:shd w:val="clear" w:color="auto" w:fill="auto"/>
            <w:vAlign w:val="center"/>
          </w:tcPr>
          <w:p w14:paraId="3086A86D" w14:textId="538E4BFB" w:rsidR="00B82569" w:rsidRPr="00A32BA3" w:rsidRDefault="00B82569" w:rsidP="00B46622">
            <w:pPr>
              <w:jc w:val="right"/>
              <w:rPr>
                <w:rFonts w:eastAsia="Times New Roman"/>
                <w:sz w:val="18"/>
                <w:szCs w:val="18"/>
                <w:lang w:eastAsia="en-AU"/>
              </w:rPr>
            </w:pPr>
            <w:r w:rsidRPr="00A32BA3">
              <w:rPr>
                <w:sz w:val="18"/>
                <w:szCs w:val="18"/>
              </w:rPr>
              <w:t>825</w:t>
            </w:r>
          </w:p>
        </w:tc>
        <w:tc>
          <w:tcPr>
            <w:tcW w:w="960" w:type="dxa"/>
            <w:tcBorders>
              <w:top w:val="nil"/>
              <w:left w:val="nil"/>
              <w:bottom w:val="single" w:sz="4" w:space="0" w:color="auto"/>
              <w:right w:val="nil"/>
            </w:tcBorders>
            <w:shd w:val="clear" w:color="auto" w:fill="auto"/>
            <w:vAlign w:val="center"/>
          </w:tcPr>
          <w:p w14:paraId="38F82BAC" w14:textId="1A103FB2" w:rsidR="00B82569" w:rsidRPr="00A32BA3" w:rsidRDefault="00B82569" w:rsidP="00B46622">
            <w:pPr>
              <w:jc w:val="right"/>
              <w:rPr>
                <w:rFonts w:eastAsia="Times New Roman"/>
                <w:sz w:val="18"/>
                <w:szCs w:val="18"/>
                <w:lang w:eastAsia="en-AU"/>
              </w:rPr>
            </w:pPr>
            <w:r w:rsidRPr="00A32BA3">
              <w:rPr>
                <w:sz w:val="18"/>
                <w:szCs w:val="18"/>
              </w:rPr>
              <w:t>4,286</w:t>
            </w:r>
          </w:p>
        </w:tc>
        <w:tc>
          <w:tcPr>
            <w:tcW w:w="960" w:type="dxa"/>
            <w:tcBorders>
              <w:top w:val="nil"/>
              <w:left w:val="nil"/>
              <w:bottom w:val="single" w:sz="4" w:space="0" w:color="auto"/>
              <w:right w:val="single" w:sz="8" w:space="0" w:color="000000"/>
            </w:tcBorders>
            <w:shd w:val="clear" w:color="auto" w:fill="auto"/>
            <w:vAlign w:val="center"/>
          </w:tcPr>
          <w:p w14:paraId="23B049AA" w14:textId="460737B5" w:rsidR="00B82569" w:rsidRPr="00A32BA3" w:rsidRDefault="00B82569" w:rsidP="00B46622">
            <w:pPr>
              <w:jc w:val="right"/>
              <w:rPr>
                <w:rFonts w:eastAsia="Times New Roman"/>
                <w:sz w:val="18"/>
                <w:szCs w:val="18"/>
                <w:lang w:eastAsia="en-AU"/>
              </w:rPr>
            </w:pPr>
            <w:r w:rsidRPr="00A32BA3">
              <w:rPr>
                <w:sz w:val="18"/>
                <w:szCs w:val="18"/>
              </w:rPr>
              <w:t>1,619</w:t>
            </w:r>
          </w:p>
        </w:tc>
        <w:tc>
          <w:tcPr>
            <w:tcW w:w="1199" w:type="dxa"/>
            <w:tcBorders>
              <w:top w:val="nil"/>
              <w:left w:val="nil"/>
              <w:bottom w:val="single" w:sz="4" w:space="0" w:color="auto"/>
              <w:right w:val="nil"/>
            </w:tcBorders>
            <w:shd w:val="clear" w:color="auto" w:fill="auto"/>
            <w:vAlign w:val="center"/>
          </w:tcPr>
          <w:p w14:paraId="3D06D2FA" w14:textId="41656B90" w:rsidR="00B82569" w:rsidRPr="00A32BA3" w:rsidRDefault="00B82569" w:rsidP="00B46622">
            <w:pPr>
              <w:jc w:val="right"/>
              <w:rPr>
                <w:rFonts w:eastAsia="Times New Roman"/>
                <w:sz w:val="18"/>
                <w:szCs w:val="18"/>
                <w:lang w:eastAsia="en-AU"/>
              </w:rPr>
            </w:pPr>
            <w:r w:rsidRPr="00A32BA3">
              <w:rPr>
                <w:sz w:val="18"/>
                <w:szCs w:val="18"/>
              </w:rPr>
              <w:t>4,949</w:t>
            </w:r>
          </w:p>
        </w:tc>
        <w:tc>
          <w:tcPr>
            <w:tcW w:w="960" w:type="dxa"/>
            <w:tcBorders>
              <w:top w:val="nil"/>
              <w:left w:val="nil"/>
              <w:bottom w:val="single" w:sz="4" w:space="0" w:color="auto"/>
              <w:right w:val="nil"/>
            </w:tcBorders>
            <w:shd w:val="clear" w:color="auto" w:fill="auto"/>
            <w:vAlign w:val="center"/>
          </w:tcPr>
          <w:p w14:paraId="49D8A0F4" w14:textId="1E32BDBE" w:rsidR="00B82569" w:rsidRPr="00A32BA3" w:rsidRDefault="00B82569" w:rsidP="00B46622">
            <w:pPr>
              <w:jc w:val="right"/>
              <w:rPr>
                <w:rFonts w:eastAsia="Times New Roman"/>
                <w:sz w:val="18"/>
                <w:szCs w:val="18"/>
                <w:lang w:eastAsia="en-AU"/>
              </w:rPr>
            </w:pPr>
            <w:r w:rsidRPr="00A32BA3">
              <w:rPr>
                <w:sz w:val="18"/>
                <w:szCs w:val="18"/>
              </w:rPr>
              <w:t>28,397</w:t>
            </w:r>
          </w:p>
        </w:tc>
        <w:tc>
          <w:tcPr>
            <w:tcW w:w="960" w:type="dxa"/>
            <w:tcBorders>
              <w:top w:val="nil"/>
              <w:left w:val="nil"/>
              <w:bottom w:val="single" w:sz="4" w:space="0" w:color="auto"/>
              <w:right w:val="single" w:sz="4" w:space="0" w:color="auto"/>
            </w:tcBorders>
            <w:shd w:val="clear" w:color="auto" w:fill="auto"/>
            <w:vAlign w:val="center"/>
          </w:tcPr>
          <w:p w14:paraId="16A38C35" w14:textId="45EACAEE" w:rsidR="00B82569" w:rsidRPr="00A32BA3" w:rsidRDefault="00B82569" w:rsidP="00B46622">
            <w:pPr>
              <w:jc w:val="right"/>
              <w:rPr>
                <w:rFonts w:eastAsia="Times New Roman"/>
                <w:sz w:val="18"/>
                <w:szCs w:val="18"/>
                <w:lang w:eastAsia="en-AU"/>
              </w:rPr>
            </w:pPr>
            <w:r w:rsidRPr="00A32BA3">
              <w:rPr>
                <w:sz w:val="18"/>
                <w:szCs w:val="18"/>
              </w:rPr>
              <w:t>9,659</w:t>
            </w:r>
          </w:p>
        </w:tc>
      </w:tr>
    </w:tbl>
    <w:p w14:paraId="123C9C3F" w14:textId="77777777" w:rsidR="00B82569" w:rsidRPr="00A32BA3" w:rsidRDefault="00B82569" w:rsidP="00B82569">
      <w:pPr>
        <w:pStyle w:val="Caption"/>
        <w:jc w:val="both"/>
      </w:pPr>
      <w:bookmarkStart w:id="2855" w:name="_Ref499535874"/>
      <w:bookmarkStart w:id="2856" w:name="_Toc469398320"/>
      <w:bookmarkStart w:id="2857" w:name="_Toc499646842"/>
      <w:bookmarkStart w:id="2858" w:name="_Toc528676201"/>
    </w:p>
    <w:p w14:paraId="2FC1D726" w14:textId="77777777" w:rsidR="00B82569" w:rsidRPr="00A32BA3" w:rsidRDefault="00B82569" w:rsidP="00B82569">
      <w:pPr>
        <w:pStyle w:val="Caption"/>
        <w:jc w:val="both"/>
      </w:pPr>
    </w:p>
    <w:p w14:paraId="33CD2C7F" w14:textId="77777777" w:rsidR="00B82569" w:rsidRPr="00A32BA3" w:rsidRDefault="00B82569" w:rsidP="00B82569">
      <w:pPr>
        <w:pStyle w:val="Caption"/>
        <w:jc w:val="both"/>
      </w:pPr>
    </w:p>
    <w:p w14:paraId="28DDA738" w14:textId="77777777" w:rsidR="00B82569" w:rsidRPr="00A32BA3" w:rsidRDefault="00B82569" w:rsidP="00B82569">
      <w:pPr>
        <w:pStyle w:val="Caption"/>
        <w:jc w:val="both"/>
      </w:pPr>
    </w:p>
    <w:p w14:paraId="6C863F6A" w14:textId="77777777" w:rsidR="00B82569" w:rsidRPr="00A32BA3" w:rsidRDefault="00B82569" w:rsidP="00B82569">
      <w:pPr>
        <w:pStyle w:val="Caption"/>
        <w:jc w:val="both"/>
      </w:pPr>
    </w:p>
    <w:p w14:paraId="116D253F" w14:textId="77777777" w:rsidR="00B82569" w:rsidRPr="00A32BA3" w:rsidRDefault="00B82569" w:rsidP="00B82569">
      <w:pPr>
        <w:pStyle w:val="Caption"/>
        <w:jc w:val="both"/>
      </w:pPr>
    </w:p>
    <w:p w14:paraId="51B66FF1" w14:textId="382DAAF3" w:rsidR="00B82569" w:rsidRPr="00A32BA3" w:rsidRDefault="00B82569" w:rsidP="00B82569">
      <w:pPr>
        <w:pStyle w:val="Caption"/>
      </w:pPr>
      <w:bookmarkStart w:id="2859" w:name="_Ref11415743"/>
      <w:bookmarkStart w:id="2860" w:name="_Toc68087946"/>
      <w:bookmarkEnd w:id="2855"/>
      <w:bookmarkEnd w:id="2856"/>
      <w:bookmarkEnd w:id="2857"/>
      <w:bookmarkEnd w:id="2858"/>
      <w:r w:rsidRPr="00A32BA3">
        <w:t xml:space="preserve">Table </w:t>
      </w:r>
      <w:r w:rsidR="00BA6180" w:rsidRPr="00A32BA3">
        <w:rPr>
          <w:noProof/>
        </w:rPr>
        <w:fldChar w:fldCharType="begin"/>
      </w:r>
      <w:r w:rsidR="00BA6180" w:rsidRPr="00A32BA3">
        <w:rPr>
          <w:noProof/>
        </w:rPr>
        <w:instrText xml:space="preserve"> SEQ Table \* ARABIC </w:instrText>
      </w:r>
      <w:r w:rsidR="00BA6180" w:rsidRPr="00A32BA3">
        <w:rPr>
          <w:noProof/>
        </w:rPr>
        <w:fldChar w:fldCharType="separate"/>
      </w:r>
      <w:r w:rsidR="00AB4C14">
        <w:rPr>
          <w:noProof/>
        </w:rPr>
        <w:t>41</w:t>
      </w:r>
      <w:r w:rsidR="00BA6180" w:rsidRPr="00A32BA3">
        <w:rPr>
          <w:noProof/>
        </w:rPr>
        <w:fldChar w:fldCharType="end"/>
      </w:r>
      <w:bookmarkEnd w:id="2859"/>
      <w:r w:rsidRPr="00A32BA3">
        <w:t xml:space="preserve"> - Routine (3-yearly) repeat screening interval (number of cytology tests), by age, 2014-2018</w:t>
      </w:r>
      <w:bookmarkEnd w:id="2860"/>
    </w:p>
    <w:tbl>
      <w:tblPr>
        <w:tblW w:w="14814" w:type="dxa"/>
        <w:tblInd w:w="108" w:type="dxa"/>
        <w:tblLook w:val="04A0" w:firstRow="1" w:lastRow="0" w:firstColumn="1" w:lastColumn="0" w:noHBand="0" w:noVBand="1"/>
      </w:tblPr>
      <w:tblGrid>
        <w:gridCol w:w="1276"/>
        <w:gridCol w:w="851"/>
        <w:gridCol w:w="957"/>
        <w:gridCol w:w="957"/>
        <w:gridCol w:w="921"/>
        <w:gridCol w:w="957"/>
        <w:gridCol w:w="957"/>
        <w:gridCol w:w="779"/>
        <w:gridCol w:w="958"/>
        <w:gridCol w:w="957"/>
        <w:gridCol w:w="626"/>
        <w:gridCol w:w="958"/>
        <w:gridCol w:w="957"/>
        <w:gridCol w:w="789"/>
        <w:gridCol w:w="957"/>
        <w:gridCol w:w="957"/>
      </w:tblGrid>
      <w:tr w:rsidR="007E6664" w:rsidRPr="00A32BA3" w14:paraId="13818E92" w14:textId="77777777" w:rsidTr="00B46622">
        <w:trPr>
          <w:trHeight w:val="315"/>
        </w:trPr>
        <w:tc>
          <w:tcPr>
            <w:tcW w:w="1276" w:type="dxa"/>
            <w:tcBorders>
              <w:top w:val="single" w:sz="4" w:space="0" w:color="auto"/>
              <w:left w:val="single" w:sz="4" w:space="0" w:color="auto"/>
              <w:bottom w:val="nil"/>
              <w:right w:val="single" w:sz="8" w:space="0" w:color="000000"/>
            </w:tcBorders>
            <w:shd w:val="clear" w:color="auto" w:fill="auto"/>
            <w:vAlign w:val="center"/>
            <w:hideMark/>
          </w:tcPr>
          <w:p w14:paraId="5EF162D1" w14:textId="77777777" w:rsidR="00B82569" w:rsidRPr="00A32BA3" w:rsidRDefault="00B82569" w:rsidP="00B82569">
            <w:pPr>
              <w:keepNext/>
              <w:rPr>
                <w:rFonts w:eastAsia="Times New Roman"/>
                <w:b/>
                <w:bCs/>
                <w:sz w:val="18"/>
                <w:szCs w:val="16"/>
                <w:lang w:eastAsia="en-AU"/>
              </w:rPr>
            </w:pPr>
            <w:r w:rsidRPr="00A32BA3">
              <w:rPr>
                <w:rFonts w:eastAsia="Times New Roman"/>
                <w:b/>
                <w:bCs/>
                <w:sz w:val="18"/>
                <w:szCs w:val="16"/>
                <w:lang w:eastAsia="en-AU"/>
              </w:rPr>
              <w:t> </w:t>
            </w:r>
          </w:p>
        </w:tc>
        <w:tc>
          <w:tcPr>
            <w:tcW w:w="2765" w:type="dxa"/>
            <w:gridSpan w:val="3"/>
            <w:tcBorders>
              <w:top w:val="single" w:sz="4" w:space="0" w:color="auto"/>
              <w:left w:val="nil"/>
              <w:bottom w:val="single" w:sz="8" w:space="0" w:color="auto"/>
              <w:right w:val="single" w:sz="8" w:space="0" w:color="000000"/>
            </w:tcBorders>
            <w:shd w:val="clear" w:color="auto" w:fill="auto"/>
            <w:vAlign w:val="center"/>
            <w:hideMark/>
          </w:tcPr>
          <w:p w14:paraId="6D68C5D6" w14:textId="77777777" w:rsidR="00B82569" w:rsidRPr="00A32BA3" w:rsidRDefault="00B82569" w:rsidP="00B46622">
            <w:pPr>
              <w:jc w:val="center"/>
              <w:rPr>
                <w:rFonts w:eastAsia="Times New Roman"/>
                <w:b/>
                <w:bCs/>
                <w:sz w:val="18"/>
                <w:szCs w:val="16"/>
                <w:lang w:eastAsia="en-AU"/>
              </w:rPr>
            </w:pPr>
            <w:r w:rsidRPr="00A32BA3">
              <w:rPr>
                <w:rFonts w:eastAsia="Times New Roman"/>
                <w:b/>
                <w:bCs/>
                <w:sz w:val="18"/>
                <w:szCs w:val="16"/>
                <w:lang w:eastAsia="en-AU"/>
              </w:rPr>
              <w:t>20-29</w:t>
            </w:r>
          </w:p>
        </w:tc>
        <w:tc>
          <w:tcPr>
            <w:tcW w:w="2835" w:type="dxa"/>
            <w:gridSpan w:val="3"/>
            <w:tcBorders>
              <w:top w:val="single" w:sz="4" w:space="0" w:color="auto"/>
              <w:left w:val="nil"/>
              <w:bottom w:val="single" w:sz="8" w:space="0" w:color="auto"/>
              <w:right w:val="single" w:sz="8" w:space="0" w:color="000000"/>
            </w:tcBorders>
            <w:shd w:val="clear" w:color="auto" w:fill="auto"/>
            <w:vAlign w:val="center"/>
            <w:hideMark/>
          </w:tcPr>
          <w:p w14:paraId="677AA1BE" w14:textId="77777777" w:rsidR="00B82569" w:rsidRPr="00A32BA3" w:rsidRDefault="00B82569" w:rsidP="00B46622">
            <w:pPr>
              <w:jc w:val="center"/>
              <w:rPr>
                <w:rFonts w:eastAsia="Times New Roman"/>
                <w:b/>
                <w:bCs/>
                <w:sz w:val="18"/>
                <w:szCs w:val="16"/>
                <w:lang w:eastAsia="en-AU"/>
              </w:rPr>
            </w:pPr>
            <w:r w:rsidRPr="00A32BA3">
              <w:rPr>
                <w:rFonts w:eastAsia="Times New Roman"/>
                <w:b/>
                <w:bCs/>
                <w:sz w:val="18"/>
                <w:szCs w:val="16"/>
                <w:lang w:eastAsia="en-AU"/>
              </w:rPr>
              <w:t>30-39</w:t>
            </w:r>
          </w:p>
        </w:tc>
        <w:tc>
          <w:tcPr>
            <w:tcW w:w="2694" w:type="dxa"/>
            <w:gridSpan w:val="3"/>
            <w:tcBorders>
              <w:top w:val="single" w:sz="4" w:space="0" w:color="auto"/>
              <w:left w:val="nil"/>
              <w:bottom w:val="single" w:sz="8" w:space="0" w:color="auto"/>
              <w:right w:val="single" w:sz="8" w:space="0" w:color="000000"/>
            </w:tcBorders>
            <w:shd w:val="clear" w:color="auto" w:fill="auto"/>
            <w:vAlign w:val="center"/>
            <w:hideMark/>
          </w:tcPr>
          <w:p w14:paraId="669BF1BA" w14:textId="77777777" w:rsidR="00B82569" w:rsidRPr="00A32BA3" w:rsidRDefault="00B82569" w:rsidP="00B46622">
            <w:pPr>
              <w:jc w:val="center"/>
              <w:rPr>
                <w:rFonts w:eastAsia="Times New Roman"/>
                <w:b/>
                <w:bCs/>
                <w:sz w:val="18"/>
                <w:szCs w:val="16"/>
                <w:lang w:eastAsia="en-AU"/>
              </w:rPr>
            </w:pPr>
            <w:r w:rsidRPr="00A32BA3">
              <w:rPr>
                <w:rFonts w:eastAsia="Times New Roman"/>
                <w:b/>
                <w:bCs/>
                <w:sz w:val="18"/>
                <w:szCs w:val="16"/>
                <w:lang w:eastAsia="en-AU"/>
              </w:rPr>
              <w:t>40-49</w:t>
            </w:r>
          </w:p>
        </w:tc>
        <w:tc>
          <w:tcPr>
            <w:tcW w:w="2541" w:type="dxa"/>
            <w:gridSpan w:val="3"/>
            <w:tcBorders>
              <w:top w:val="single" w:sz="4" w:space="0" w:color="auto"/>
              <w:left w:val="nil"/>
              <w:bottom w:val="single" w:sz="8" w:space="0" w:color="auto"/>
              <w:right w:val="single" w:sz="8" w:space="0" w:color="000000"/>
            </w:tcBorders>
            <w:shd w:val="clear" w:color="auto" w:fill="auto"/>
            <w:vAlign w:val="center"/>
            <w:hideMark/>
          </w:tcPr>
          <w:p w14:paraId="07956881" w14:textId="77777777" w:rsidR="00B82569" w:rsidRPr="00A32BA3" w:rsidRDefault="00B82569" w:rsidP="00B46622">
            <w:pPr>
              <w:jc w:val="center"/>
              <w:rPr>
                <w:rFonts w:eastAsia="Times New Roman"/>
                <w:b/>
                <w:bCs/>
                <w:sz w:val="18"/>
                <w:szCs w:val="16"/>
                <w:lang w:eastAsia="en-AU"/>
              </w:rPr>
            </w:pPr>
            <w:r w:rsidRPr="00A32BA3">
              <w:rPr>
                <w:rFonts w:eastAsia="Times New Roman"/>
                <w:b/>
                <w:bCs/>
                <w:sz w:val="18"/>
                <w:szCs w:val="16"/>
                <w:lang w:eastAsia="en-AU"/>
              </w:rPr>
              <w:t>50-59</w:t>
            </w:r>
          </w:p>
        </w:tc>
        <w:tc>
          <w:tcPr>
            <w:tcW w:w="2703" w:type="dxa"/>
            <w:gridSpan w:val="3"/>
            <w:tcBorders>
              <w:top w:val="single" w:sz="4" w:space="0" w:color="auto"/>
              <w:left w:val="nil"/>
              <w:bottom w:val="single" w:sz="8" w:space="0" w:color="auto"/>
              <w:right w:val="single" w:sz="4" w:space="0" w:color="auto"/>
            </w:tcBorders>
            <w:shd w:val="clear" w:color="auto" w:fill="auto"/>
            <w:vAlign w:val="center"/>
            <w:hideMark/>
          </w:tcPr>
          <w:p w14:paraId="09D6E0FA" w14:textId="77777777" w:rsidR="00B82569" w:rsidRPr="00A32BA3" w:rsidRDefault="00B82569" w:rsidP="00B46622">
            <w:pPr>
              <w:jc w:val="center"/>
              <w:rPr>
                <w:rFonts w:eastAsia="Times New Roman"/>
                <w:b/>
                <w:bCs/>
                <w:sz w:val="18"/>
                <w:szCs w:val="16"/>
                <w:lang w:eastAsia="en-AU"/>
              </w:rPr>
            </w:pPr>
            <w:r w:rsidRPr="00A32BA3">
              <w:rPr>
                <w:rFonts w:eastAsia="Times New Roman"/>
                <w:b/>
                <w:bCs/>
                <w:sz w:val="18"/>
                <w:szCs w:val="16"/>
                <w:lang w:eastAsia="en-AU"/>
              </w:rPr>
              <w:t>60-69</w:t>
            </w:r>
          </w:p>
        </w:tc>
      </w:tr>
      <w:tr w:rsidR="007E6664" w:rsidRPr="00A32BA3" w14:paraId="1B311712" w14:textId="77777777" w:rsidTr="00B46622">
        <w:trPr>
          <w:trHeight w:val="315"/>
        </w:trPr>
        <w:tc>
          <w:tcPr>
            <w:tcW w:w="1276" w:type="dxa"/>
            <w:tcBorders>
              <w:top w:val="nil"/>
              <w:left w:val="single" w:sz="4" w:space="0" w:color="auto"/>
              <w:bottom w:val="single" w:sz="8" w:space="0" w:color="auto"/>
              <w:right w:val="single" w:sz="8" w:space="0" w:color="000000"/>
            </w:tcBorders>
            <w:shd w:val="clear" w:color="auto" w:fill="auto"/>
            <w:vAlign w:val="center"/>
            <w:hideMark/>
          </w:tcPr>
          <w:p w14:paraId="6C472FE8" w14:textId="77777777" w:rsidR="00B82569" w:rsidRPr="00A32BA3" w:rsidRDefault="00B82569" w:rsidP="00B82569">
            <w:pPr>
              <w:keepNext/>
              <w:rPr>
                <w:rFonts w:eastAsia="Times New Roman"/>
                <w:b/>
                <w:bCs/>
                <w:sz w:val="18"/>
                <w:szCs w:val="16"/>
                <w:lang w:eastAsia="en-AU"/>
              </w:rPr>
            </w:pPr>
            <w:r w:rsidRPr="00A32BA3">
              <w:rPr>
                <w:rFonts w:eastAsia="Times New Roman"/>
                <w:b/>
                <w:bCs/>
                <w:sz w:val="18"/>
                <w:szCs w:val="16"/>
                <w:lang w:eastAsia="en-AU"/>
              </w:rPr>
              <w:t>Quarter</w:t>
            </w:r>
          </w:p>
        </w:tc>
        <w:tc>
          <w:tcPr>
            <w:tcW w:w="851" w:type="dxa"/>
            <w:tcBorders>
              <w:top w:val="nil"/>
              <w:left w:val="nil"/>
              <w:bottom w:val="single" w:sz="8" w:space="0" w:color="auto"/>
              <w:right w:val="nil"/>
            </w:tcBorders>
            <w:shd w:val="clear" w:color="auto" w:fill="auto"/>
            <w:vAlign w:val="center"/>
            <w:hideMark/>
          </w:tcPr>
          <w:p w14:paraId="0205D251"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Early</w:t>
            </w:r>
          </w:p>
        </w:tc>
        <w:tc>
          <w:tcPr>
            <w:tcW w:w="957" w:type="dxa"/>
            <w:tcBorders>
              <w:top w:val="nil"/>
              <w:left w:val="nil"/>
              <w:bottom w:val="single" w:sz="8" w:space="0" w:color="auto"/>
              <w:right w:val="nil"/>
            </w:tcBorders>
            <w:shd w:val="clear" w:color="auto" w:fill="auto"/>
            <w:vAlign w:val="center"/>
            <w:hideMark/>
          </w:tcPr>
          <w:p w14:paraId="34622ACB"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35107E86"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Late</w:t>
            </w:r>
          </w:p>
        </w:tc>
        <w:tc>
          <w:tcPr>
            <w:tcW w:w="921" w:type="dxa"/>
            <w:tcBorders>
              <w:top w:val="nil"/>
              <w:left w:val="nil"/>
              <w:bottom w:val="single" w:sz="8" w:space="0" w:color="auto"/>
              <w:right w:val="nil"/>
            </w:tcBorders>
            <w:shd w:val="clear" w:color="auto" w:fill="auto"/>
            <w:vAlign w:val="center"/>
            <w:hideMark/>
          </w:tcPr>
          <w:p w14:paraId="54D29DD1"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Early</w:t>
            </w:r>
          </w:p>
        </w:tc>
        <w:tc>
          <w:tcPr>
            <w:tcW w:w="957" w:type="dxa"/>
            <w:tcBorders>
              <w:top w:val="nil"/>
              <w:left w:val="nil"/>
              <w:bottom w:val="single" w:sz="8" w:space="0" w:color="auto"/>
              <w:right w:val="nil"/>
            </w:tcBorders>
            <w:shd w:val="clear" w:color="auto" w:fill="auto"/>
            <w:vAlign w:val="center"/>
            <w:hideMark/>
          </w:tcPr>
          <w:p w14:paraId="2EFD2B2D"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416E256E"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Late</w:t>
            </w:r>
          </w:p>
        </w:tc>
        <w:tc>
          <w:tcPr>
            <w:tcW w:w="779" w:type="dxa"/>
            <w:tcBorders>
              <w:top w:val="nil"/>
              <w:left w:val="nil"/>
              <w:bottom w:val="single" w:sz="8" w:space="0" w:color="auto"/>
              <w:right w:val="nil"/>
            </w:tcBorders>
            <w:shd w:val="clear" w:color="auto" w:fill="auto"/>
            <w:vAlign w:val="center"/>
            <w:hideMark/>
          </w:tcPr>
          <w:p w14:paraId="399EBCC3"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Early</w:t>
            </w:r>
          </w:p>
        </w:tc>
        <w:tc>
          <w:tcPr>
            <w:tcW w:w="958" w:type="dxa"/>
            <w:tcBorders>
              <w:top w:val="nil"/>
              <w:left w:val="nil"/>
              <w:bottom w:val="single" w:sz="8" w:space="0" w:color="auto"/>
              <w:right w:val="nil"/>
            </w:tcBorders>
            <w:shd w:val="clear" w:color="auto" w:fill="auto"/>
            <w:vAlign w:val="center"/>
            <w:hideMark/>
          </w:tcPr>
          <w:p w14:paraId="19BC497A"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675B8F7B"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Late</w:t>
            </w:r>
          </w:p>
        </w:tc>
        <w:tc>
          <w:tcPr>
            <w:tcW w:w="626" w:type="dxa"/>
            <w:tcBorders>
              <w:top w:val="nil"/>
              <w:left w:val="nil"/>
              <w:bottom w:val="single" w:sz="8" w:space="0" w:color="auto"/>
              <w:right w:val="nil"/>
            </w:tcBorders>
            <w:shd w:val="clear" w:color="auto" w:fill="auto"/>
            <w:vAlign w:val="center"/>
            <w:hideMark/>
          </w:tcPr>
          <w:p w14:paraId="3E9C4A6F"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Early</w:t>
            </w:r>
          </w:p>
        </w:tc>
        <w:tc>
          <w:tcPr>
            <w:tcW w:w="958" w:type="dxa"/>
            <w:tcBorders>
              <w:top w:val="nil"/>
              <w:left w:val="nil"/>
              <w:bottom w:val="single" w:sz="8" w:space="0" w:color="auto"/>
              <w:right w:val="nil"/>
            </w:tcBorders>
            <w:shd w:val="clear" w:color="auto" w:fill="auto"/>
            <w:vAlign w:val="center"/>
            <w:hideMark/>
          </w:tcPr>
          <w:p w14:paraId="0CE05B9E"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16278754"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Late</w:t>
            </w:r>
          </w:p>
        </w:tc>
        <w:tc>
          <w:tcPr>
            <w:tcW w:w="789" w:type="dxa"/>
            <w:tcBorders>
              <w:top w:val="nil"/>
              <w:left w:val="nil"/>
              <w:bottom w:val="single" w:sz="8" w:space="0" w:color="auto"/>
              <w:right w:val="nil"/>
            </w:tcBorders>
            <w:shd w:val="clear" w:color="auto" w:fill="auto"/>
            <w:vAlign w:val="center"/>
            <w:hideMark/>
          </w:tcPr>
          <w:p w14:paraId="057F6D92"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Early</w:t>
            </w:r>
          </w:p>
        </w:tc>
        <w:tc>
          <w:tcPr>
            <w:tcW w:w="957" w:type="dxa"/>
            <w:tcBorders>
              <w:top w:val="nil"/>
              <w:left w:val="nil"/>
              <w:bottom w:val="single" w:sz="8" w:space="0" w:color="auto"/>
              <w:right w:val="nil"/>
            </w:tcBorders>
            <w:shd w:val="clear" w:color="auto" w:fill="auto"/>
            <w:vAlign w:val="center"/>
            <w:hideMark/>
          </w:tcPr>
          <w:p w14:paraId="049B3B88"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On-time</w:t>
            </w:r>
          </w:p>
        </w:tc>
        <w:tc>
          <w:tcPr>
            <w:tcW w:w="957" w:type="dxa"/>
            <w:tcBorders>
              <w:top w:val="nil"/>
              <w:left w:val="nil"/>
              <w:bottom w:val="single" w:sz="8" w:space="0" w:color="auto"/>
              <w:right w:val="single" w:sz="4" w:space="0" w:color="auto"/>
            </w:tcBorders>
            <w:shd w:val="clear" w:color="auto" w:fill="auto"/>
            <w:vAlign w:val="center"/>
            <w:hideMark/>
          </w:tcPr>
          <w:p w14:paraId="52477A71" w14:textId="77777777" w:rsidR="00B82569" w:rsidRPr="00A32BA3" w:rsidRDefault="00B82569" w:rsidP="00B46622">
            <w:pPr>
              <w:jc w:val="right"/>
              <w:rPr>
                <w:rFonts w:eastAsia="Times New Roman"/>
                <w:b/>
                <w:bCs/>
                <w:sz w:val="18"/>
                <w:szCs w:val="16"/>
                <w:lang w:eastAsia="en-AU"/>
              </w:rPr>
            </w:pPr>
            <w:r w:rsidRPr="00A32BA3">
              <w:rPr>
                <w:rFonts w:eastAsia="Times New Roman"/>
                <w:b/>
                <w:bCs/>
                <w:sz w:val="18"/>
                <w:szCs w:val="16"/>
                <w:lang w:eastAsia="en-AU"/>
              </w:rPr>
              <w:t>Late</w:t>
            </w:r>
          </w:p>
        </w:tc>
      </w:tr>
      <w:tr w:rsidR="007E6664" w:rsidRPr="00A32BA3" w14:paraId="5190F27A" w14:textId="77777777" w:rsidTr="00B46622">
        <w:trPr>
          <w:trHeight w:val="315"/>
        </w:trPr>
        <w:tc>
          <w:tcPr>
            <w:tcW w:w="1276" w:type="dxa"/>
            <w:tcBorders>
              <w:top w:val="nil"/>
              <w:left w:val="single" w:sz="4" w:space="0" w:color="auto"/>
              <w:bottom w:val="nil"/>
              <w:right w:val="single" w:sz="8" w:space="0" w:color="000000"/>
            </w:tcBorders>
            <w:shd w:val="clear" w:color="000000" w:fill="C0C0C0"/>
            <w:vAlign w:val="center"/>
            <w:hideMark/>
          </w:tcPr>
          <w:p w14:paraId="454ED518" w14:textId="670667BA" w:rsidR="00B82569" w:rsidRPr="00A32BA3" w:rsidRDefault="00B82569" w:rsidP="00B82569">
            <w:pPr>
              <w:keepNext/>
              <w:rPr>
                <w:rFonts w:eastAsia="Times New Roman"/>
                <w:sz w:val="18"/>
                <w:szCs w:val="16"/>
                <w:lang w:eastAsia="en-AU"/>
              </w:rPr>
            </w:pPr>
            <w:r w:rsidRPr="00A32BA3">
              <w:rPr>
                <w:sz w:val="16"/>
                <w:szCs w:val="16"/>
              </w:rPr>
              <w:t>Jan-Mar 2014</w:t>
            </w:r>
          </w:p>
        </w:tc>
        <w:tc>
          <w:tcPr>
            <w:tcW w:w="851" w:type="dxa"/>
            <w:tcBorders>
              <w:top w:val="nil"/>
              <w:left w:val="nil"/>
              <w:bottom w:val="nil"/>
              <w:right w:val="nil"/>
            </w:tcBorders>
            <w:shd w:val="clear" w:color="000000" w:fill="C0C0C0"/>
            <w:vAlign w:val="center"/>
          </w:tcPr>
          <w:p w14:paraId="7C51E576" w14:textId="7C94D49F" w:rsidR="00B82569" w:rsidRPr="00A32BA3" w:rsidRDefault="00B82569" w:rsidP="00B46622">
            <w:pPr>
              <w:jc w:val="right"/>
              <w:rPr>
                <w:rFonts w:eastAsia="Times New Roman"/>
                <w:sz w:val="18"/>
                <w:szCs w:val="18"/>
                <w:lang w:eastAsia="en-AU"/>
              </w:rPr>
            </w:pPr>
            <w:r w:rsidRPr="00A32BA3">
              <w:rPr>
                <w:sz w:val="16"/>
                <w:szCs w:val="16"/>
              </w:rPr>
              <w:t>1,774</w:t>
            </w:r>
          </w:p>
        </w:tc>
        <w:tc>
          <w:tcPr>
            <w:tcW w:w="957" w:type="dxa"/>
            <w:tcBorders>
              <w:top w:val="nil"/>
              <w:left w:val="nil"/>
              <w:bottom w:val="nil"/>
              <w:right w:val="nil"/>
            </w:tcBorders>
            <w:shd w:val="clear" w:color="000000" w:fill="C0C0C0"/>
            <w:vAlign w:val="center"/>
          </w:tcPr>
          <w:p w14:paraId="6CDCE7B6" w14:textId="4C70EE68" w:rsidR="00B82569" w:rsidRPr="00A32BA3" w:rsidRDefault="00B82569" w:rsidP="00B46622">
            <w:pPr>
              <w:jc w:val="right"/>
              <w:rPr>
                <w:rFonts w:eastAsia="Times New Roman"/>
                <w:sz w:val="18"/>
                <w:szCs w:val="18"/>
                <w:lang w:eastAsia="en-AU"/>
              </w:rPr>
            </w:pPr>
            <w:r w:rsidRPr="00A32BA3">
              <w:rPr>
                <w:sz w:val="16"/>
                <w:szCs w:val="16"/>
              </w:rPr>
              <w:t>2,927</w:t>
            </w:r>
          </w:p>
        </w:tc>
        <w:tc>
          <w:tcPr>
            <w:tcW w:w="957" w:type="dxa"/>
            <w:tcBorders>
              <w:top w:val="nil"/>
              <w:left w:val="nil"/>
              <w:bottom w:val="nil"/>
              <w:right w:val="single" w:sz="8" w:space="0" w:color="000000"/>
            </w:tcBorders>
            <w:shd w:val="clear" w:color="000000" w:fill="C0C0C0"/>
            <w:vAlign w:val="center"/>
          </w:tcPr>
          <w:p w14:paraId="71B21718" w14:textId="25EEB86F" w:rsidR="00B82569" w:rsidRPr="00A32BA3" w:rsidRDefault="00B82569" w:rsidP="00B46622">
            <w:pPr>
              <w:jc w:val="right"/>
              <w:rPr>
                <w:rFonts w:eastAsia="Times New Roman"/>
                <w:sz w:val="18"/>
                <w:szCs w:val="18"/>
                <w:lang w:eastAsia="en-AU"/>
              </w:rPr>
            </w:pPr>
            <w:r w:rsidRPr="00A32BA3">
              <w:rPr>
                <w:sz w:val="16"/>
                <w:szCs w:val="16"/>
              </w:rPr>
              <w:t>1,324</w:t>
            </w:r>
          </w:p>
        </w:tc>
        <w:tc>
          <w:tcPr>
            <w:tcW w:w="921" w:type="dxa"/>
            <w:tcBorders>
              <w:top w:val="nil"/>
              <w:left w:val="nil"/>
              <w:bottom w:val="nil"/>
              <w:right w:val="nil"/>
            </w:tcBorders>
            <w:shd w:val="clear" w:color="000000" w:fill="C0C0C0"/>
            <w:vAlign w:val="center"/>
          </w:tcPr>
          <w:p w14:paraId="582CD5CC" w14:textId="1E199EC0" w:rsidR="00B82569" w:rsidRPr="00A32BA3" w:rsidRDefault="00B82569" w:rsidP="00B46622">
            <w:pPr>
              <w:jc w:val="right"/>
              <w:rPr>
                <w:rFonts w:eastAsia="Times New Roman"/>
                <w:sz w:val="18"/>
                <w:szCs w:val="18"/>
                <w:lang w:eastAsia="en-AU"/>
              </w:rPr>
            </w:pPr>
            <w:r w:rsidRPr="00A32BA3">
              <w:rPr>
                <w:sz w:val="16"/>
                <w:szCs w:val="16"/>
              </w:rPr>
              <w:t>2,351</w:t>
            </w:r>
          </w:p>
        </w:tc>
        <w:tc>
          <w:tcPr>
            <w:tcW w:w="957" w:type="dxa"/>
            <w:tcBorders>
              <w:top w:val="nil"/>
              <w:left w:val="nil"/>
              <w:bottom w:val="nil"/>
              <w:right w:val="nil"/>
            </w:tcBorders>
            <w:shd w:val="clear" w:color="000000" w:fill="C0C0C0"/>
            <w:vAlign w:val="center"/>
          </w:tcPr>
          <w:p w14:paraId="4B12EA78" w14:textId="10CDEF80" w:rsidR="00B82569" w:rsidRPr="00A32BA3" w:rsidRDefault="00B82569" w:rsidP="00B46622">
            <w:pPr>
              <w:jc w:val="right"/>
              <w:rPr>
                <w:rFonts w:eastAsia="Times New Roman"/>
                <w:sz w:val="18"/>
                <w:szCs w:val="18"/>
                <w:lang w:eastAsia="en-AU"/>
              </w:rPr>
            </w:pPr>
            <w:r w:rsidRPr="00A32BA3">
              <w:rPr>
                <w:sz w:val="16"/>
                <w:szCs w:val="16"/>
              </w:rPr>
              <w:t>5,866</w:t>
            </w:r>
          </w:p>
        </w:tc>
        <w:tc>
          <w:tcPr>
            <w:tcW w:w="957" w:type="dxa"/>
            <w:tcBorders>
              <w:top w:val="nil"/>
              <w:left w:val="nil"/>
              <w:bottom w:val="nil"/>
              <w:right w:val="single" w:sz="8" w:space="0" w:color="000000"/>
            </w:tcBorders>
            <w:shd w:val="clear" w:color="000000" w:fill="C0C0C0"/>
            <w:vAlign w:val="center"/>
          </w:tcPr>
          <w:p w14:paraId="2FB9E4FF" w14:textId="4041CA9C" w:rsidR="00B82569" w:rsidRPr="00A32BA3" w:rsidRDefault="00B82569" w:rsidP="00B46622">
            <w:pPr>
              <w:jc w:val="right"/>
              <w:rPr>
                <w:rFonts w:eastAsia="Times New Roman"/>
                <w:sz w:val="18"/>
                <w:szCs w:val="18"/>
                <w:lang w:eastAsia="en-AU"/>
              </w:rPr>
            </w:pPr>
            <w:r w:rsidRPr="00A32BA3">
              <w:rPr>
                <w:sz w:val="16"/>
                <w:szCs w:val="16"/>
              </w:rPr>
              <w:t>3,392</w:t>
            </w:r>
          </w:p>
        </w:tc>
        <w:tc>
          <w:tcPr>
            <w:tcW w:w="779" w:type="dxa"/>
            <w:tcBorders>
              <w:top w:val="nil"/>
              <w:left w:val="nil"/>
              <w:bottom w:val="nil"/>
              <w:right w:val="nil"/>
            </w:tcBorders>
            <w:shd w:val="clear" w:color="000000" w:fill="C0C0C0"/>
            <w:vAlign w:val="center"/>
          </w:tcPr>
          <w:p w14:paraId="0992D797" w14:textId="12C9299C" w:rsidR="00B82569" w:rsidRPr="00A32BA3" w:rsidRDefault="00B82569" w:rsidP="00B46622">
            <w:pPr>
              <w:jc w:val="right"/>
              <w:rPr>
                <w:rFonts w:eastAsia="Times New Roman"/>
                <w:sz w:val="18"/>
                <w:szCs w:val="18"/>
                <w:lang w:eastAsia="en-AU"/>
              </w:rPr>
            </w:pPr>
            <w:r w:rsidRPr="00A32BA3">
              <w:rPr>
                <w:sz w:val="16"/>
                <w:szCs w:val="16"/>
              </w:rPr>
              <w:t>2,739</w:t>
            </w:r>
          </w:p>
        </w:tc>
        <w:tc>
          <w:tcPr>
            <w:tcW w:w="958" w:type="dxa"/>
            <w:tcBorders>
              <w:top w:val="nil"/>
              <w:left w:val="nil"/>
              <w:bottom w:val="nil"/>
              <w:right w:val="nil"/>
            </w:tcBorders>
            <w:shd w:val="clear" w:color="000000" w:fill="C0C0C0"/>
            <w:vAlign w:val="center"/>
          </w:tcPr>
          <w:p w14:paraId="6165843C" w14:textId="2FB491F0" w:rsidR="00B82569" w:rsidRPr="00A32BA3" w:rsidRDefault="00B82569" w:rsidP="00B46622">
            <w:pPr>
              <w:jc w:val="right"/>
              <w:rPr>
                <w:rFonts w:eastAsia="Times New Roman"/>
                <w:sz w:val="18"/>
                <w:szCs w:val="18"/>
                <w:lang w:eastAsia="en-AU"/>
              </w:rPr>
            </w:pPr>
            <w:r w:rsidRPr="00A32BA3">
              <w:rPr>
                <w:sz w:val="16"/>
                <w:szCs w:val="16"/>
              </w:rPr>
              <w:t>8,477</w:t>
            </w:r>
          </w:p>
        </w:tc>
        <w:tc>
          <w:tcPr>
            <w:tcW w:w="957" w:type="dxa"/>
            <w:tcBorders>
              <w:top w:val="nil"/>
              <w:left w:val="nil"/>
              <w:bottom w:val="nil"/>
              <w:right w:val="single" w:sz="8" w:space="0" w:color="000000"/>
            </w:tcBorders>
            <w:shd w:val="clear" w:color="000000" w:fill="C0C0C0"/>
            <w:vAlign w:val="center"/>
          </w:tcPr>
          <w:p w14:paraId="0E8EDD79" w14:textId="2D8025C5" w:rsidR="00B82569" w:rsidRPr="00A32BA3" w:rsidRDefault="00B82569" w:rsidP="00B46622">
            <w:pPr>
              <w:jc w:val="right"/>
              <w:rPr>
                <w:rFonts w:eastAsia="Times New Roman"/>
                <w:sz w:val="18"/>
                <w:szCs w:val="18"/>
                <w:lang w:eastAsia="en-AU"/>
              </w:rPr>
            </w:pPr>
            <w:r w:rsidRPr="00A32BA3">
              <w:rPr>
                <w:sz w:val="16"/>
                <w:szCs w:val="16"/>
              </w:rPr>
              <w:t>3,395</w:t>
            </w:r>
          </w:p>
        </w:tc>
        <w:tc>
          <w:tcPr>
            <w:tcW w:w="626" w:type="dxa"/>
            <w:tcBorders>
              <w:top w:val="nil"/>
              <w:left w:val="nil"/>
              <w:bottom w:val="nil"/>
              <w:right w:val="nil"/>
            </w:tcBorders>
            <w:shd w:val="clear" w:color="000000" w:fill="C0C0C0"/>
            <w:vAlign w:val="center"/>
          </w:tcPr>
          <w:p w14:paraId="19D31F1C" w14:textId="2F61674E" w:rsidR="00B82569" w:rsidRPr="00A32BA3" w:rsidRDefault="00B82569" w:rsidP="00B46622">
            <w:pPr>
              <w:jc w:val="right"/>
              <w:rPr>
                <w:rFonts w:eastAsia="Times New Roman"/>
                <w:sz w:val="18"/>
                <w:szCs w:val="18"/>
                <w:lang w:eastAsia="en-AU"/>
              </w:rPr>
            </w:pPr>
            <w:r w:rsidRPr="00A32BA3">
              <w:rPr>
                <w:sz w:val="16"/>
                <w:szCs w:val="16"/>
              </w:rPr>
              <w:t>2,146</w:t>
            </w:r>
          </w:p>
        </w:tc>
        <w:tc>
          <w:tcPr>
            <w:tcW w:w="958" w:type="dxa"/>
            <w:tcBorders>
              <w:top w:val="nil"/>
              <w:left w:val="nil"/>
              <w:bottom w:val="nil"/>
              <w:right w:val="nil"/>
            </w:tcBorders>
            <w:shd w:val="clear" w:color="000000" w:fill="C0C0C0"/>
            <w:vAlign w:val="center"/>
          </w:tcPr>
          <w:p w14:paraId="535D38D5" w14:textId="0B77A29D" w:rsidR="00B82569" w:rsidRPr="00A32BA3" w:rsidRDefault="00B82569" w:rsidP="00B46622">
            <w:pPr>
              <w:jc w:val="right"/>
              <w:rPr>
                <w:rFonts w:eastAsia="Times New Roman"/>
                <w:sz w:val="18"/>
                <w:szCs w:val="18"/>
                <w:lang w:eastAsia="en-AU"/>
              </w:rPr>
            </w:pPr>
            <w:r w:rsidRPr="00A32BA3">
              <w:rPr>
                <w:sz w:val="16"/>
                <w:szCs w:val="16"/>
              </w:rPr>
              <w:t>8,113</w:t>
            </w:r>
          </w:p>
        </w:tc>
        <w:tc>
          <w:tcPr>
            <w:tcW w:w="957" w:type="dxa"/>
            <w:tcBorders>
              <w:top w:val="nil"/>
              <w:left w:val="nil"/>
              <w:bottom w:val="nil"/>
              <w:right w:val="single" w:sz="8" w:space="0" w:color="000000"/>
            </w:tcBorders>
            <w:shd w:val="clear" w:color="000000" w:fill="C0C0C0"/>
            <w:vAlign w:val="center"/>
          </w:tcPr>
          <w:p w14:paraId="3A5A1E0B" w14:textId="071D91E8" w:rsidR="00B82569" w:rsidRPr="00A32BA3" w:rsidRDefault="00B82569" w:rsidP="00B46622">
            <w:pPr>
              <w:jc w:val="right"/>
              <w:rPr>
                <w:rFonts w:eastAsia="Times New Roman"/>
                <w:sz w:val="18"/>
                <w:szCs w:val="18"/>
                <w:lang w:eastAsia="en-AU"/>
              </w:rPr>
            </w:pPr>
            <w:r w:rsidRPr="00A32BA3">
              <w:rPr>
                <w:sz w:val="16"/>
                <w:szCs w:val="16"/>
              </w:rPr>
              <w:t>2,614</w:t>
            </w:r>
          </w:p>
        </w:tc>
        <w:tc>
          <w:tcPr>
            <w:tcW w:w="789" w:type="dxa"/>
            <w:tcBorders>
              <w:top w:val="nil"/>
              <w:left w:val="nil"/>
              <w:bottom w:val="nil"/>
              <w:right w:val="nil"/>
            </w:tcBorders>
            <w:shd w:val="clear" w:color="000000" w:fill="C0C0C0"/>
            <w:vAlign w:val="center"/>
          </w:tcPr>
          <w:p w14:paraId="2E3F5D98" w14:textId="21027064" w:rsidR="00B82569" w:rsidRPr="00A32BA3" w:rsidRDefault="00B82569" w:rsidP="00B46622">
            <w:pPr>
              <w:jc w:val="right"/>
              <w:rPr>
                <w:rFonts w:eastAsia="Times New Roman"/>
                <w:sz w:val="18"/>
                <w:szCs w:val="18"/>
                <w:lang w:eastAsia="en-AU"/>
              </w:rPr>
            </w:pPr>
            <w:r w:rsidRPr="00A32BA3">
              <w:rPr>
                <w:sz w:val="16"/>
                <w:szCs w:val="16"/>
              </w:rPr>
              <w:t>1,073</w:t>
            </w:r>
          </w:p>
        </w:tc>
        <w:tc>
          <w:tcPr>
            <w:tcW w:w="957" w:type="dxa"/>
            <w:tcBorders>
              <w:top w:val="nil"/>
              <w:left w:val="nil"/>
              <w:bottom w:val="nil"/>
              <w:right w:val="nil"/>
            </w:tcBorders>
            <w:shd w:val="clear" w:color="000000" w:fill="C0C0C0"/>
            <w:vAlign w:val="center"/>
          </w:tcPr>
          <w:p w14:paraId="4FF662A4" w14:textId="5AED4F8E" w:rsidR="00B82569" w:rsidRPr="00A32BA3" w:rsidRDefault="00B82569" w:rsidP="00B46622">
            <w:pPr>
              <w:jc w:val="right"/>
              <w:rPr>
                <w:rFonts w:eastAsia="Times New Roman"/>
                <w:sz w:val="18"/>
                <w:szCs w:val="18"/>
                <w:lang w:eastAsia="en-AU"/>
              </w:rPr>
            </w:pPr>
            <w:r w:rsidRPr="00A32BA3">
              <w:rPr>
                <w:sz w:val="16"/>
                <w:szCs w:val="16"/>
              </w:rPr>
              <w:t>5,647</w:t>
            </w:r>
          </w:p>
        </w:tc>
        <w:tc>
          <w:tcPr>
            <w:tcW w:w="957" w:type="dxa"/>
            <w:tcBorders>
              <w:top w:val="nil"/>
              <w:left w:val="nil"/>
              <w:bottom w:val="nil"/>
              <w:right w:val="single" w:sz="4" w:space="0" w:color="auto"/>
            </w:tcBorders>
            <w:shd w:val="clear" w:color="000000" w:fill="C0C0C0"/>
            <w:vAlign w:val="center"/>
          </w:tcPr>
          <w:p w14:paraId="3A32FFED" w14:textId="10C722FF" w:rsidR="00B82569" w:rsidRPr="00A32BA3" w:rsidRDefault="00B82569" w:rsidP="00B46622">
            <w:pPr>
              <w:jc w:val="right"/>
              <w:rPr>
                <w:rFonts w:eastAsia="Times New Roman"/>
                <w:sz w:val="18"/>
                <w:szCs w:val="18"/>
                <w:lang w:eastAsia="en-AU"/>
              </w:rPr>
            </w:pPr>
            <w:r w:rsidRPr="00A32BA3">
              <w:rPr>
                <w:sz w:val="16"/>
                <w:szCs w:val="16"/>
              </w:rPr>
              <w:t>1,514</w:t>
            </w:r>
          </w:p>
        </w:tc>
      </w:tr>
      <w:tr w:rsidR="007E6664" w:rsidRPr="00A32BA3" w14:paraId="562220CD" w14:textId="77777777" w:rsidTr="00B46622">
        <w:trPr>
          <w:trHeight w:val="300"/>
        </w:trPr>
        <w:tc>
          <w:tcPr>
            <w:tcW w:w="1276" w:type="dxa"/>
            <w:tcBorders>
              <w:top w:val="nil"/>
              <w:left w:val="single" w:sz="4" w:space="0" w:color="auto"/>
              <w:bottom w:val="nil"/>
              <w:right w:val="single" w:sz="8" w:space="0" w:color="000000"/>
            </w:tcBorders>
            <w:shd w:val="clear" w:color="auto" w:fill="auto"/>
            <w:vAlign w:val="center"/>
            <w:hideMark/>
          </w:tcPr>
          <w:p w14:paraId="40B301D2" w14:textId="6CB06E4D" w:rsidR="00B82569" w:rsidRPr="00A32BA3" w:rsidRDefault="00B82569" w:rsidP="00B82569">
            <w:pPr>
              <w:keepNext/>
              <w:rPr>
                <w:rFonts w:eastAsia="Times New Roman"/>
                <w:sz w:val="18"/>
                <w:szCs w:val="16"/>
                <w:lang w:eastAsia="en-AU"/>
              </w:rPr>
            </w:pPr>
            <w:r w:rsidRPr="00A32BA3">
              <w:rPr>
                <w:sz w:val="16"/>
                <w:szCs w:val="16"/>
              </w:rPr>
              <w:t>Apr-Jun 2014</w:t>
            </w:r>
          </w:p>
        </w:tc>
        <w:tc>
          <w:tcPr>
            <w:tcW w:w="851" w:type="dxa"/>
            <w:tcBorders>
              <w:top w:val="nil"/>
              <w:left w:val="nil"/>
              <w:bottom w:val="nil"/>
              <w:right w:val="nil"/>
            </w:tcBorders>
            <w:shd w:val="clear" w:color="auto" w:fill="auto"/>
            <w:vAlign w:val="center"/>
          </w:tcPr>
          <w:p w14:paraId="2E59A46A" w14:textId="3CFA60ED" w:rsidR="00B82569" w:rsidRPr="00A32BA3" w:rsidRDefault="00B82569" w:rsidP="00B46622">
            <w:pPr>
              <w:jc w:val="right"/>
              <w:rPr>
                <w:rFonts w:eastAsia="Times New Roman"/>
                <w:sz w:val="18"/>
                <w:szCs w:val="18"/>
                <w:lang w:eastAsia="en-AU"/>
              </w:rPr>
            </w:pPr>
            <w:r w:rsidRPr="00A32BA3">
              <w:rPr>
                <w:sz w:val="16"/>
                <w:szCs w:val="16"/>
              </w:rPr>
              <w:t>1,747</w:t>
            </w:r>
          </w:p>
        </w:tc>
        <w:tc>
          <w:tcPr>
            <w:tcW w:w="957" w:type="dxa"/>
            <w:tcBorders>
              <w:top w:val="nil"/>
              <w:left w:val="nil"/>
              <w:bottom w:val="nil"/>
              <w:right w:val="nil"/>
            </w:tcBorders>
            <w:shd w:val="clear" w:color="auto" w:fill="auto"/>
            <w:vAlign w:val="center"/>
          </w:tcPr>
          <w:p w14:paraId="40054927" w14:textId="02289BD2" w:rsidR="00B82569" w:rsidRPr="00A32BA3" w:rsidRDefault="00B82569" w:rsidP="00B46622">
            <w:pPr>
              <w:jc w:val="right"/>
              <w:rPr>
                <w:rFonts w:eastAsia="Times New Roman"/>
                <w:sz w:val="18"/>
                <w:szCs w:val="18"/>
                <w:lang w:eastAsia="en-AU"/>
              </w:rPr>
            </w:pPr>
            <w:r w:rsidRPr="00A32BA3">
              <w:rPr>
                <w:sz w:val="16"/>
                <w:szCs w:val="16"/>
              </w:rPr>
              <w:t>2,929</w:t>
            </w:r>
          </w:p>
        </w:tc>
        <w:tc>
          <w:tcPr>
            <w:tcW w:w="957" w:type="dxa"/>
            <w:tcBorders>
              <w:top w:val="nil"/>
              <w:left w:val="nil"/>
              <w:bottom w:val="nil"/>
              <w:right w:val="single" w:sz="8" w:space="0" w:color="000000"/>
            </w:tcBorders>
            <w:shd w:val="clear" w:color="auto" w:fill="auto"/>
            <w:vAlign w:val="center"/>
          </w:tcPr>
          <w:p w14:paraId="25D4446C" w14:textId="5B69B18C" w:rsidR="00B82569" w:rsidRPr="00A32BA3" w:rsidRDefault="00B82569" w:rsidP="00B46622">
            <w:pPr>
              <w:jc w:val="right"/>
              <w:rPr>
                <w:rFonts w:eastAsia="Times New Roman"/>
                <w:sz w:val="18"/>
                <w:szCs w:val="18"/>
                <w:lang w:eastAsia="en-AU"/>
              </w:rPr>
            </w:pPr>
            <w:r w:rsidRPr="00A32BA3">
              <w:rPr>
                <w:sz w:val="16"/>
                <w:szCs w:val="16"/>
              </w:rPr>
              <w:t>1,291</w:t>
            </w:r>
          </w:p>
        </w:tc>
        <w:tc>
          <w:tcPr>
            <w:tcW w:w="921" w:type="dxa"/>
            <w:tcBorders>
              <w:top w:val="nil"/>
              <w:left w:val="nil"/>
              <w:bottom w:val="nil"/>
              <w:right w:val="nil"/>
            </w:tcBorders>
            <w:shd w:val="clear" w:color="auto" w:fill="auto"/>
            <w:vAlign w:val="center"/>
          </w:tcPr>
          <w:p w14:paraId="5B51A23F" w14:textId="59B214C4" w:rsidR="00B82569" w:rsidRPr="00A32BA3" w:rsidRDefault="00B82569" w:rsidP="00B46622">
            <w:pPr>
              <w:jc w:val="right"/>
              <w:rPr>
                <w:rFonts w:eastAsia="Times New Roman"/>
                <w:sz w:val="18"/>
                <w:szCs w:val="18"/>
                <w:lang w:eastAsia="en-AU"/>
              </w:rPr>
            </w:pPr>
            <w:r w:rsidRPr="00A32BA3">
              <w:rPr>
                <w:sz w:val="16"/>
                <w:szCs w:val="16"/>
              </w:rPr>
              <w:t>2,423</w:t>
            </w:r>
          </w:p>
        </w:tc>
        <w:tc>
          <w:tcPr>
            <w:tcW w:w="957" w:type="dxa"/>
            <w:tcBorders>
              <w:top w:val="nil"/>
              <w:left w:val="nil"/>
              <w:bottom w:val="nil"/>
              <w:right w:val="nil"/>
            </w:tcBorders>
            <w:shd w:val="clear" w:color="auto" w:fill="auto"/>
            <w:vAlign w:val="center"/>
          </w:tcPr>
          <w:p w14:paraId="65CA41DF" w14:textId="10DB1BD7" w:rsidR="00B82569" w:rsidRPr="00A32BA3" w:rsidRDefault="00B82569" w:rsidP="00B46622">
            <w:pPr>
              <w:jc w:val="right"/>
              <w:rPr>
                <w:rFonts w:eastAsia="Times New Roman"/>
                <w:sz w:val="18"/>
                <w:szCs w:val="18"/>
                <w:lang w:eastAsia="en-AU"/>
              </w:rPr>
            </w:pPr>
            <w:r w:rsidRPr="00A32BA3">
              <w:rPr>
                <w:sz w:val="16"/>
                <w:szCs w:val="16"/>
              </w:rPr>
              <w:t>6,271</w:t>
            </w:r>
          </w:p>
        </w:tc>
        <w:tc>
          <w:tcPr>
            <w:tcW w:w="957" w:type="dxa"/>
            <w:tcBorders>
              <w:top w:val="nil"/>
              <w:left w:val="nil"/>
              <w:bottom w:val="nil"/>
              <w:right w:val="single" w:sz="8" w:space="0" w:color="000000"/>
            </w:tcBorders>
            <w:shd w:val="clear" w:color="auto" w:fill="auto"/>
            <w:vAlign w:val="center"/>
          </w:tcPr>
          <w:p w14:paraId="1B4DF2F0" w14:textId="4AB507A2" w:rsidR="00B82569" w:rsidRPr="00A32BA3" w:rsidRDefault="00B82569" w:rsidP="00B46622">
            <w:pPr>
              <w:jc w:val="right"/>
              <w:rPr>
                <w:rFonts w:eastAsia="Times New Roman"/>
                <w:sz w:val="18"/>
                <w:szCs w:val="18"/>
                <w:lang w:eastAsia="en-AU"/>
              </w:rPr>
            </w:pPr>
            <w:r w:rsidRPr="00A32BA3">
              <w:rPr>
                <w:sz w:val="16"/>
                <w:szCs w:val="16"/>
              </w:rPr>
              <w:t>3,304</w:t>
            </w:r>
          </w:p>
        </w:tc>
        <w:tc>
          <w:tcPr>
            <w:tcW w:w="779" w:type="dxa"/>
            <w:tcBorders>
              <w:top w:val="nil"/>
              <w:left w:val="nil"/>
              <w:bottom w:val="nil"/>
              <w:right w:val="nil"/>
            </w:tcBorders>
            <w:shd w:val="clear" w:color="auto" w:fill="auto"/>
            <w:vAlign w:val="center"/>
          </w:tcPr>
          <w:p w14:paraId="186D9C62" w14:textId="04EA71DC" w:rsidR="00B82569" w:rsidRPr="00A32BA3" w:rsidRDefault="00B82569" w:rsidP="00B46622">
            <w:pPr>
              <w:jc w:val="right"/>
              <w:rPr>
                <w:rFonts w:eastAsia="Times New Roman"/>
                <w:sz w:val="18"/>
                <w:szCs w:val="18"/>
                <w:lang w:eastAsia="en-AU"/>
              </w:rPr>
            </w:pPr>
            <w:r w:rsidRPr="00A32BA3">
              <w:rPr>
                <w:sz w:val="16"/>
                <w:szCs w:val="16"/>
              </w:rPr>
              <w:t>2,863</w:t>
            </w:r>
          </w:p>
        </w:tc>
        <w:tc>
          <w:tcPr>
            <w:tcW w:w="958" w:type="dxa"/>
            <w:tcBorders>
              <w:top w:val="nil"/>
              <w:left w:val="nil"/>
              <w:bottom w:val="nil"/>
              <w:right w:val="nil"/>
            </w:tcBorders>
            <w:shd w:val="clear" w:color="auto" w:fill="auto"/>
            <w:vAlign w:val="center"/>
          </w:tcPr>
          <w:p w14:paraId="4015221C" w14:textId="037DC841" w:rsidR="00B82569" w:rsidRPr="00A32BA3" w:rsidRDefault="00B82569" w:rsidP="00B46622">
            <w:pPr>
              <w:jc w:val="right"/>
              <w:rPr>
                <w:rFonts w:eastAsia="Times New Roman"/>
                <w:sz w:val="18"/>
                <w:szCs w:val="18"/>
                <w:lang w:eastAsia="en-AU"/>
              </w:rPr>
            </w:pPr>
            <w:r w:rsidRPr="00A32BA3">
              <w:rPr>
                <w:sz w:val="16"/>
                <w:szCs w:val="16"/>
              </w:rPr>
              <w:t>9,034</w:t>
            </w:r>
          </w:p>
        </w:tc>
        <w:tc>
          <w:tcPr>
            <w:tcW w:w="957" w:type="dxa"/>
            <w:tcBorders>
              <w:top w:val="nil"/>
              <w:left w:val="nil"/>
              <w:bottom w:val="nil"/>
              <w:right w:val="single" w:sz="8" w:space="0" w:color="000000"/>
            </w:tcBorders>
            <w:shd w:val="clear" w:color="auto" w:fill="auto"/>
            <w:vAlign w:val="center"/>
          </w:tcPr>
          <w:p w14:paraId="05CA6318" w14:textId="1B0DE605" w:rsidR="00B82569" w:rsidRPr="00A32BA3" w:rsidRDefault="00B82569" w:rsidP="00B46622">
            <w:pPr>
              <w:jc w:val="right"/>
              <w:rPr>
                <w:rFonts w:eastAsia="Times New Roman"/>
                <w:sz w:val="18"/>
                <w:szCs w:val="18"/>
                <w:lang w:eastAsia="en-AU"/>
              </w:rPr>
            </w:pPr>
            <w:r w:rsidRPr="00A32BA3">
              <w:rPr>
                <w:sz w:val="16"/>
                <w:szCs w:val="16"/>
              </w:rPr>
              <w:t>3,568</w:t>
            </w:r>
          </w:p>
        </w:tc>
        <w:tc>
          <w:tcPr>
            <w:tcW w:w="626" w:type="dxa"/>
            <w:tcBorders>
              <w:top w:val="nil"/>
              <w:left w:val="nil"/>
              <w:bottom w:val="nil"/>
              <w:right w:val="nil"/>
            </w:tcBorders>
            <w:shd w:val="clear" w:color="auto" w:fill="auto"/>
            <w:vAlign w:val="center"/>
          </w:tcPr>
          <w:p w14:paraId="404837CE" w14:textId="09E6BEDC" w:rsidR="00B82569" w:rsidRPr="00A32BA3" w:rsidRDefault="00B82569" w:rsidP="00B46622">
            <w:pPr>
              <w:jc w:val="right"/>
              <w:rPr>
                <w:rFonts w:eastAsia="Times New Roman"/>
                <w:sz w:val="18"/>
                <w:szCs w:val="18"/>
                <w:lang w:eastAsia="en-AU"/>
              </w:rPr>
            </w:pPr>
            <w:r w:rsidRPr="00A32BA3">
              <w:rPr>
                <w:sz w:val="16"/>
                <w:szCs w:val="16"/>
              </w:rPr>
              <w:t>2,310</w:t>
            </w:r>
          </w:p>
        </w:tc>
        <w:tc>
          <w:tcPr>
            <w:tcW w:w="958" w:type="dxa"/>
            <w:tcBorders>
              <w:top w:val="nil"/>
              <w:left w:val="nil"/>
              <w:bottom w:val="nil"/>
              <w:right w:val="nil"/>
            </w:tcBorders>
            <w:shd w:val="clear" w:color="auto" w:fill="auto"/>
            <w:vAlign w:val="center"/>
          </w:tcPr>
          <w:p w14:paraId="2D91BA7F" w14:textId="25555E6B" w:rsidR="00B82569" w:rsidRPr="00A32BA3" w:rsidRDefault="00B82569" w:rsidP="00B46622">
            <w:pPr>
              <w:jc w:val="right"/>
              <w:rPr>
                <w:rFonts w:eastAsia="Times New Roman"/>
                <w:sz w:val="18"/>
                <w:szCs w:val="18"/>
                <w:lang w:eastAsia="en-AU"/>
              </w:rPr>
            </w:pPr>
            <w:r w:rsidRPr="00A32BA3">
              <w:rPr>
                <w:sz w:val="16"/>
                <w:szCs w:val="16"/>
              </w:rPr>
              <w:t>8,952</w:t>
            </w:r>
          </w:p>
        </w:tc>
        <w:tc>
          <w:tcPr>
            <w:tcW w:w="957" w:type="dxa"/>
            <w:tcBorders>
              <w:top w:val="nil"/>
              <w:left w:val="nil"/>
              <w:bottom w:val="nil"/>
              <w:right w:val="single" w:sz="8" w:space="0" w:color="000000"/>
            </w:tcBorders>
            <w:shd w:val="clear" w:color="auto" w:fill="auto"/>
            <w:vAlign w:val="center"/>
          </w:tcPr>
          <w:p w14:paraId="4AAC59C0" w14:textId="325AB0EF" w:rsidR="00B82569" w:rsidRPr="00A32BA3" w:rsidRDefault="00B82569" w:rsidP="00B46622">
            <w:pPr>
              <w:jc w:val="right"/>
              <w:rPr>
                <w:rFonts w:eastAsia="Times New Roman"/>
                <w:sz w:val="18"/>
                <w:szCs w:val="18"/>
                <w:lang w:eastAsia="en-AU"/>
              </w:rPr>
            </w:pPr>
            <w:r w:rsidRPr="00A32BA3">
              <w:rPr>
                <w:sz w:val="16"/>
                <w:szCs w:val="16"/>
              </w:rPr>
              <w:t>2,753</w:t>
            </w:r>
          </w:p>
        </w:tc>
        <w:tc>
          <w:tcPr>
            <w:tcW w:w="789" w:type="dxa"/>
            <w:tcBorders>
              <w:top w:val="nil"/>
              <w:left w:val="nil"/>
              <w:bottom w:val="nil"/>
              <w:right w:val="nil"/>
            </w:tcBorders>
            <w:shd w:val="clear" w:color="auto" w:fill="auto"/>
            <w:vAlign w:val="center"/>
          </w:tcPr>
          <w:p w14:paraId="50FBFCC1" w14:textId="011A8A1C" w:rsidR="00B82569" w:rsidRPr="00A32BA3" w:rsidRDefault="00B82569" w:rsidP="00B46622">
            <w:pPr>
              <w:jc w:val="right"/>
              <w:rPr>
                <w:rFonts w:eastAsia="Times New Roman"/>
                <w:sz w:val="18"/>
                <w:szCs w:val="18"/>
                <w:lang w:eastAsia="en-AU"/>
              </w:rPr>
            </w:pPr>
            <w:r w:rsidRPr="00A32BA3">
              <w:rPr>
                <w:sz w:val="16"/>
                <w:szCs w:val="16"/>
              </w:rPr>
              <w:t>1,141</w:t>
            </w:r>
          </w:p>
        </w:tc>
        <w:tc>
          <w:tcPr>
            <w:tcW w:w="957" w:type="dxa"/>
            <w:tcBorders>
              <w:top w:val="nil"/>
              <w:left w:val="nil"/>
              <w:bottom w:val="nil"/>
              <w:right w:val="nil"/>
            </w:tcBorders>
            <w:shd w:val="clear" w:color="auto" w:fill="auto"/>
            <w:vAlign w:val="center"/>
          </w:tcPr>
          <w:p w14:paraId="6E1C686E" w14:textId="5B365D0D" w:rsidR="00B82569" w:rsidRPr="00A32BA3" w:rsidRDefault="00B82569" w:rsidP="00B46622">
            <w:pPr>
              <w:jc w:val="right"/>
              <w:rPr>
                <w:rFonts w:eastAsia="Times New Roman"/>
                <w:sz w:val="18"/>
                <w:szCs w:val="18"/>
                <w:lang w:eastAsia="en-AU"/>
              </w:rPr>
            </w:pPr>
            <w:r w:rsidRPr="00A32BA3">
              <w:rPr>
                <w:sz w:val="16"/>
                <w:szCs w:val="16"/>
              </w:rPr>
              <w:t>6,294</w:t>
            </w:r>
          </w:p>
        </w:tc>
        <w:tc>
          <w:tcPr>
            <w:tcW w:w="957" w:type="dxa"/>
            <w:tcBorders>
              <w:top w:val="nil"/>
              <w:left w:val="nil"/>
              <w:bottom w:val="nil"/>
              <w:right w:val="single" w:sz="4" w:space="0" w:color="auto"/>
            </w:tcBorders>
            <w:shd w:val="clear" w:color="auto" w:fill="auto"/>
            <w:vAlign w:val="center"/>
          </w:tcPr>
          <w:p w14:paraId="52DF2884" w14:textId="44BB0BA4" w:rsidR="00B82569" w:rsidRPr="00A32BA3" w:rsidRDefault="00B82569" w:rsidP="00B46622">
            <w:pPr>
              <w:jc w:val="right"/>
              <w:rPr>
                <w:rFonts w:eastAsia="Times New Roman"/>
                <w:sz w:val="18"/>
                <w:szCs w:val="18"/>
                <w:lang w:eastAsia="en-AU"/>
              </w:rPr>
            </w:pPr>
            <w:r w:rsidRPr="00A32BA3">
              <w:rPr>
                <w:sz w:val="16"/>
                <w:szCs w:val="16"/>
              </w:rPr>
              <w:t>1,458</w:t>
            </w:r>
          </w:p>
        </w:tc>
      </w:tr>
      <w:tr w:rsidR="007E6664" w:rsidRPr="00A32BA3" w14:paraId="5710E1D6" w14:textId="77777777" w:rsidTr="00B46622">
        <w:trPr>
          <w:trHeight w:val="300"/>
        </w:trPr>
        <w:tc>
          <w:tcPr>
            <w:tcW w:w="1276" w:type="dxa"/>
            <w:tcBorders>
              <w:top w:val="nil"/>
              <w:left w:val="single" w:sz="4" w:space="0" w:color="auto"/>
              <w:bottom w:val="nil"/>
              <w:right w:val="single" w:sz="8" w:space="0" w:color="000000"/>
            </w:tcBorders>
            <w:shd w:val="clear" w:color="000000" w:fill="C0C0C0"/>
            <w:vAlign w:val="center"/>
            <w:hideMark/>
          </w:tcPr>
          <w:p w14:paraId="765131EF" w14:textId="2AB90FFA" w:rsidR="00B82569" w:rsidRPr="00A32BA3" w:rsidRDefault="00B82569" w:rsidP="00B82569">
            <w:pPr>
              <w:keepNext/>
              <w:rPr>
                <w:rFonts w:eastAsia="Times New Roman"/>
                <w:sz w:val="18"/>
                <w:szCs w:val="16"/>
                <w:lang w:eastAsia="en-AU"/>
              </w:rPr>
            </w:pPr>
            <w:r w:rsidRPr="00A32BA3">
              <w:rPr>
                <w:sz w:val="16"/>
                <w:szCs w:val="16"/>
              </w:rPr>
              <w:t>Jul-Sep 2014</w:t>
            </w:r>
          </w:p>
        </w:tc>
        <w:tc>
          <w:tcPr>
            <w:tcW w:w="851" w:type="dxa"/>
            <w:tcBorders>
              <w:top w:val="nil"/>
              <w:left w:val="nil"/>
              <w:bottom w:val="nil"/>
              <w:right w:val="nil"/>
            </w:tcBorders>
            <w:shd w:val="clear" w:color="000000" w:fill="C0C0C0"/>
            <w:vAlign w:val="center"/>
          </w:tcPr>
          <w:p w14:paraId="23F59962" w14:textId="50879DBF" w:rsidR="00B82569" w:rsidRPr="00A32BA3" w:rsidRDefault="00B82569" w:rsidP="00B46622">
            <w:pPr>
              <w:jc w:val="right"/>
              <w:rPr>
                <w:rFonts w:eastAsia="Times New Roman"/>
                <w:sz w:val="18"/>
                <w:szCs w:val="18"/>
                <w:lang w:eastAsia="en-AU"/>
              </w:rPr>
            </w:pPr>
            <w:r w:rsidRPr="00A32BA3">
              <w:rPr>
                <w:sz w:val="16"/>
                <w:szCs w:val="16"/>
              </w:rPr>
              <w:t>1,708</w:t>
            </w:r>
          </w:p>
        </w:tc>
        <w:tc>
          <w:tcPr>
            <w:tcW w:w="957" w:type="dxa"/>
            <w:tcBorders>
              <w:top w:val="nil"/>
              <w:left w:val="nil"/>
              <w:bottom w:val="nil"/>
              <w:right w:val="nil"/>
            </w:tcBorders>
            <w:shd w:val="clear" w:color="000000" w:fill="C0C0C0"/>
            <w:vAlign w:val="center"/>
          </w:tcPr>
          <w:p w14:paraId="200A0C4F" w14:textId="1FB60344" w:rsidR="00B82569" w:rsidRPr="00A32BA3" w:rsidRDefault="00B82569" w:rsidP="00B46622">
            <w:pPr>
              <w:jc w:val="right"/>
              <w:rPr>
                <w:rFonts w:eastAsia="Times New Roman"/>
                <w:sz w:val="18"/>
                <w:szCs w:val="18"/>
                <w:lang w:eastAsia="en-AU"/>
              </w:rPr>
            </w:pPr>
            <w:r w:rsidRPr="00A32BA3">
              <w:rPr>
                <w:sz w:val="16"/>
                <w:szCs w:val="16"/>
              </w:rPr>
              <w:t>3,005</w:t>
            </w:r>
          </w:p>
        </w:tc>
        <w:tc>
          <w:tcPr>
            <w:tcW w:w="957" w:type="dxa"/>
            <w:tcBorders>
              <w:top w:val="nil"/>
              <w:left w:val="nil"/>
              <w:bottom w:val="nil"/>
              <w:right w:val="single" w:sz="8" w:space="0" w:color="000000"/>
            </w:tcBorders>
            <w:shd w:val="clear" w:color="000000" w:fill="C0C0C0"/>
            <w:vAlign w:val="center"/>
          </w:tcPr>
          <w:p w14:paraId="3C870605" w14:textId="601EAE8C" w:rsidR="00B82569" w:rsidRPr="00A32BA3" w:rsidRDefault="00B82569" w:rsidP="00B46622">
            <w:pPr>
              <w:jc w:val="right"/>
              <w:rPr>
                <w:rFonts w:eastAsia="Times New Roman"/>
                <w:sz w:val="18"/>
                <w:szCs w:val="18"/>
                <w:lang w:eastAsia="en-AU"/>
              </w:rPr>
            </w:pPr>
            <w:r w:rsidRPr="00A32BA3">
              <w:rPr>
                <w:sz w:val="16"/>
                <w:szCs w:val="16"/>
              </w:rPr>
              <w:t>1,308</w:t>
            </w:r>
          </w:p>
        </w:tc>
        <w:tc>
          <w:tcPr>
            <w:tcW w:w="921" w:type="dxa"/>
            <w:tcBorders>
              <w:top w:val="nil"/>
              <w:left w:val="nil"/>
              <w:bottom w:val="nil"/>
              <w:right w:val="nil"/>
            </w:tcBorders>
            <w:shd w:val="clear" w:color="000000" w:fill="C0C0C0"/>
            <w:vAlign w:val="center"/>
          </w:tcPr>
          <w:p w14:paraId="22FEC70F" w14:textId="6EFFE978" w:rsidR="00B82569" w:rsidRPr="00A32BA3" w:rsidRDefault="00B82569" w:rsidP="00B46622">
            <w:pPr>
              <w:jc w:val="right"/>
              <w:rPr>
                <w:rFonts w:eastAsia="Times New Roman"/>
                <w:sz w:val="18"/>
                <w:szCs w:val="18"/>
                <w:lang w:eastAsia="en-AU"/>
              </w:rPr>
            </w:pPr>
            <w:r w:rsidRPr="00A32BA3">
              <w:rPr>
                <w:sz w:val="16"/>
                <w:szCs w:val="16"/>
              </w:rPr>
              <w:t>2,164</w:t>
            </w:r>
          </w:p>
        </w:tc>
        <w:tc>
          <w:tcPr>
            <w:tcW w:w="957" w:type="dxa"/>
            <w:tcBorders>
              <w:top w:val="nil"/>
              <w:left w:val="nil"/>
              <w:bottom w:val="nil"/>
              <w:right w:val="nil"/>
            </w:tcBorders>
            <w:shd w:val="clear" w:color="000000" w:fill="C0C0C0"/>
            <w:vAlign w:val="center"/>
          </w:tcPr>
          <w:p w14:paraId="23274ABD" w14:textId="79F816FE" w:rsidR="00B82569" w:rsidRPr="00A32BA3" w:rsidRDefault="00B82569" w:rsidP="00B46622">
            <w:pPr>
              <w:jc w:val="right"/>
              <w:rPr>
                <w:rFonts w:eastAsia="Times New Roman"/>
                <w:sz w:val="18"/>
                <w:szCs w:val="18"/>
                <w:lang w:eastAsia="en-AU"/>
              </w:rPr>
            </w:pPr>
            <w:r w:rsidRPr="00A32BA3">
              <w:rPr>
                <w:sz w:val="16"/>
                <w:szCs w:val="16"/>
              </w:rPr>
              <w:t>6,486</w:t>
            </w:r>
          </w:p>
        </w:tc>
        <w:tc>
          <w:tcPr>
            <w:tcW w:w="957" w:type="dxa"/>
            <w:tcBorders>
              <w:top w:val="nil"/>
              <w:left w:val="nil"/>
              <w:bottom w:val="nil"/>
              <w:right w:val="single" w:sz="8" w:space="0" w:color="000000"/>
            </w:tcBorders>
            <w:shd w:val="clear" w:color="000000" w:fill="C0C0C0"/>
            <w:vAlign w:val="center"/>
          </w:tcPr>
          <w:p w14:paraId="356B08A8" w14:textId="6777CB9D" w:rsidR="00B82569" w:rsidRPr="00A32BA3" w:rsidRDefault="00B82569" w:rsidP="00B46622">
            <w:pPr>
              <w:jc w:val="right"/>
              <w:rPr>
                <w:rFonts w:eastAsia="Times New Roman"/>
                <w:sz w:val="18"/>
                <w:szCs w:val="18"/>
                <w:lang w:eastAsia="en-AU"/>
              </w:rPr>
            </w:pPr>
            <w:r w:rsidRPr="00A32BA3">
              <w:rPr>
                <w:sz w:val="16"/>
                <w:szCs w:val="16"/>
              </w:rPr>
              <w:t>3,372</w:t>
            </w:r>
          </w:p>
        </w:tc>
        <w:tc>
          <w:tcPr>
            <w:tcW w:w="779" w:type="dxa"/>
            <w:tcBorders>
              <w:top w:val="nil"/>
              <w:left w:val="nil"/>
              <w:bottom w:val="nil"/>
              <w:right w:val="nil"/>
            </w:tcBorders>
            <w:shd w:val="clear" w:color="000000" w:fill="C0C0C0"/>
            <w:vAlign w:val="center"/>
          </w:tcPr>
          <w:p w14:paraId="6637E042" w14:textId="03F99EDD" w:rsidR="00B82569" w:rsidRPr="00A32BA3" w:rsidRDefault="00B82569" w:rsidP="00B46622">
            <w:pPr>
              <w:jc w:val="right"/>
              <w:rPr>
                <w:rFonts w:eastAsia="Times New Roman"/>
                <w:sz w:val="18"/>
                <w:szCs w:val="18"/>
                <w:lang w:eastAsia="en-AU"/>
              </w:rPr>
            </w:pPr>
            <w:r w:rsidRPr="00A32BA3">
              <w:rPr>
                <w:sz w:val="16"/>
                <w:szCs w:val="16"/>
              </w:rPr>
              <w:t>2,727</w:t>
            </w:r>
          </w:p>
        </w:tc>
        <w:tc>
          <w:tcPr>
            <w:tcW w:w="958" w:type="dxa"/>
            <w:tcBorders>
              <w:top w:val="nil"/>
              <w:left w:val="nil"/>
              <w:bottom w:val="nil"/>
              <w:right w:val="nil"/>
            </w:tcBorders>
            <w:shd w:val="clear" w:color="000000" w:fill="C0C0C0"/>
            <w:vAlign w:val="center"/>
          </w:tcPr>
          <w:p w14:paraId="08A32BE8" w14:textId="1501A849" w:rsidR="00B82569" w:rsidRPr="00A32BA3" w:rsidRDefault="00B82569" w:rsidP="00B46622">
            <w:pPr>
              <w:jc w:val="right"/>
              <w:rPr>
                <w:rFonts w:eastAsia="Times New Roman"/>
                <w:sz w:val="18"/>
                <w:szCs w:val="18"/>
                <w:lang w:eastAsia="en-AU"/>
              </w:rPr>
            </w:pPr>
            <w:r w:rsidRPr="00A32BA3">
              <w:rPr>
                <w:sz w:val="16"/>
                <w:szCs w:val="16"/>
              </w:rPr>
              <w:t>9,830</w:t>
            </w:r>
          </w:p>
        </w:tc>
        <w:tc>
          <w:tcPr>
            <w:tcW w:w="957" w:type="dxa"/>
            <w:tcBorders>
              <w:top w:val="nil"/>
              <w:left w:val="nil"/>
              <w:bottom w:val="nil"/>
              <w:right w:val="single" w:sz="8" w:space="0" w:color="000000"/>
            </w:tcBorders>
            <w:shd w:val="clear" w:color="000000" w:fill="C0C0C0"/>
            <w:vAlign w:val="center"/>
          </w:tcPr>
          <w:p w14:paraId="76D81448" w14:textId="0866783D" w:rsidR="00B82569" w:rsidRPr="00A32BA3" w:rsidRDefault="00B82569" w:rsidP="00B46622">
            <w:pPr>
              <w:jc w:val="right"/>
              <w:rPr>
                <w:rFonts w:eastAsia="Times New Roman"/>
                <w:sz w:val="18"/>
                <w:szCs w:val="18"/>
                <w:lang w:eastAsia="en-AU"/>
              </w:rPr>
            </w:pPr>
            <w:r w:rsidRPr="00A32BA3">
              <w:rPr>
                <w:sz w:val="16"/>
                <w:szCs w:val="16"/>
              </w:rPr>
              <w:t>3,488</w:t>
            </w:r>
          </w:p>
        </w:tc>
        <w:tc>
          <w:tcPr>
            <w:tcW w:w="626" w:type="dxa"/>
            <w:tcBorders>
              <w:top w:val="nil"/>
              <w:left w:val="nil"/>
              <w:bottom w:val="nil"/>
              <w:right w:val="nil"/>
            </w:tcBorders>
            <w:shd w:val="clear" w:color="000000" w:fill="C0C0C0"/>
            <w:vAlign w:val="center"/>
          </w:tcPr>
          <w:p w14:paraId="5A8F066A" w14:textId="76699920" w:rsidR="00B82569" w:rsidRPr="00A32BA3" w:rsidRDefault="00B82569" w:rsidP="00B46622">
            <w:pPr>
              <w:jc w:val="right"/>
              <w:rPr>
                <w:rFonts w:eastAsia="Times New Roman"/>
                <w:sz w:val="18"/>
                <w:szCs w:val="18"/>
                <w:lang w:eastAsia="en-AU"/>
              </w:rPr>
            </w:pPr>
            <w:r w:rsidRPr="00A32BA3">
              <w:rPr>
                <w:sz w:val="16"/>
                <w:szCs w:val="16"/>
              </w:rPr>
              <w:t>2,173</w:t>
            </w:r>
          </w:p>
        </w:tc>
        <w:tc>
          <w:tcPr>
            <w:tcW w:w="958" w:type="dxa"/>
            <w:tcBorders>
              <w:top w:val="nil"/>
              <w:left w:val="nil"/>
              <w:bottom w:val="nil"/>
              <w:right w:val="nil"/>
            </w:tcBorders>
            <w:shd w:val="clear" w:color="000000" w:fill="C0C0C0"/>
            <w:vAlign w:val="center"/>
          </w:tcPr>
          <w:p w14:paraId="3BF5FEE1" w14:textId="2AA93681" w:rsidR="00B82569" w:rsidRPr="00A32BA3" w:rsidRDefault="00B82569" w:rsidP="00B46622">
            <w:pPr>
              <w:jc w:val="right"/>
              <w:rPr>
                <w:rFonts w:eastAsia="Times New Roman"/>
                <w:sz w:val="18"/>
                <w:szCs w:val="18"/>
                <w:lang w:eastAsia="en-AU"/>
              </w:rPr>
            </w:pPr>
            <w:r w:rsidRPr="00A32BA3">
              <w:rPr>
                <w:sz w:val="16"/>
                <w:szCs w:val="16"/>
              </w:rPr>
              <w:t>9,864</w:t>
            </w:r>
          </w:p>
        </w:tc>
        <w:tc>
          <w:tcPr>
            <w:tcW w:w="957" w:type="dxa"/>
            <w:tcBorders>
              <w:top w:val="nil"/>
              <w:left w:val="nil"/>
              <w:bottom w:val="nil"/>
              <w:right w:val="single" w:sz="8" w:space="0" w:color="000000"/>
            </w:tcBorders>
            <w:shd w:val="clear" w:color="000000" w:fill="C0C0C0"/>
            <w:vAlign w:val="center"/>
          </w:tcPr>
          <w:p w14:paraId="673FC691" w14:textId="7223CA09" w:rsidR="00B82569" w:rsidRPr="00A32BA3" w:rsidRDefault="00B82569" w:rsidP="00B46622">
            <w:pPr>
              <w:jc w:val="right"/>
              <w:rPr>
                <w:rFonts w:eastAsia="Times New Roman"/>
                <w:sz w:val="18"/>
                <w:szCs w:val="18"/>
                <w:lang w:eastAsia="en-AU"/>
              </w:rPr>
            </w:pPr>
            <w:r w:rsidRPr="00A32BA3">
              <w:rPr>
                <w:sz w:val="16"/>
                <w:szCs w:val="16"/>
              </w:rPr>
              <w:t>2,713</w:t>
            </w:r>
          </w:p>
        </w:tc>
        <w:tc>
          <w:tcPr>
            <w:tcW w:w="789" w:type="dxa"/>
            <w:tcBorders>
              <w:top w:val="nil"/>
              <w:left w:val="nil"/>
              <w:bottom w:val="nil"/>
              <w:right w:val="nil"/>
            </w:tcBorders>
            <w:shd w:val="clear" w:color="000000" w:fill="C0C0C0"/>
            <w:vAlign w:val="center"/>
          </w:tcPr>
          <w:p w14:paraId="14B197CC" w14:textId="4DAAA69A" w:rsidR="00B82569" w:rsidRPr="00A32BA3" w:rsidRDefault="00B82569" w:rsidP="00B46622">
            <w:pPr>
              <w:jc w:val="right"/>
              <w:rPr>
                <w:rFonts w:eastAsia="Times New Roman"/>
                <w:sz w:val="18"/>
                <w:szCs w:val="18"/>
                <w:lang w:eastAsia="en-AU"/>
              </w:rPr>
            </w:pPr>
            <w:r w:rsidRPr="00A32BA3">
              <w:rPr>
                <w:sz w:val="16"/>
                <w:szCs w:val="16"/>
              </w:rPr>
              <w:t>1,091</w:t>
            </w:r>
          </w:p>
        </w:tc>
        <w:tc>
          <w:tcPr>
            <w:tcW w:w="957" w:type="dxa"/>
            <w:tcBorders>
              <w:top w:val="nil"/>
              <w:left w:val="nil"/>
              <w:bottom w:val="nil"/>
              <w:right w:val="nil"/>
            </w:tcBorders>
            <w:shd w:val="clear" w:color="000000" w:fill="C0C0C0"/>
            <w:vAlign w:val="center"/>
          </w:tcPr>
          <w:p w14:paraId="7C192EE5" w14:textId="1E8E7895" w:rsidR="00B82569" w:rsidRPr="00A32BA3" w:rsidRDefault="00B82569" w:rsidP="00B46622">
            <w:pPr>
              <w:jc w:val="right"/>
              <w:rPr>
                <w:rFonts w:eastAsia="Times New Roman"/>
                <w:sz w:val="18"/>
                <w:szCs w:val="18"/>
                <w:lang w:eastAsia="en-AU"/>
              </w:rPr>
            </w:pPr>
            <w:r w:rsidRPr="00A32BA3">
              <w:rPr>
                <w:sz w:val="16"/>
                <w:szCs w:val="16"/>
              </w:rPr>
              <w:t>6,895</w:t>
            </w:r>
          </w:p>
        </w:tc>
        <w:tc>
          <w:tcPr>
            <w:tcW w:w="957" w:type="dxa"/>
            <w:tcBorders>
              <w:top w:val="nil"/>
              <w:left w:val="nil"/>
              <w:bottom w:val="nil"/>
              <w:right w:val="single" w:sz="4" w:space="0" w:color="auto"/>
            </w:tcBorders>
            <w:shd w:val="clear" w:color="000000" w:fill="C0C0C0"/>
            <w:vAlign w:val="center"/>
          </w:tcPr>
          <w:p w14:paraId="6D28F376" w14:textId="5ED1A9AD" w:rsidR="00B82569" w:rsidRPr="00A32BA3" w:rsidRDefault="00B82569" w:rsidP="00B46622">
            <w:pPr>
              <w:jc w:val="right"/>
              <w:rPr>
                <w:rFonts w:eastAsia="Times New Roman"/>
                <w:sz w:val="18"/>
                <w:szCs w:val="18"/>
                <w:lang w:eastAsia="en-AU"/>
              </w:rPr>
            </w:pPr>
            <w:r w:rsidRPr="00A32BA3">
              <w:rPr>
                <w:sz w:val="16"/>
                <w:szCs w:val="16"/>
              </w:rPr>
              <w:t>1,431</w:t>
            </w:r>
          </w:p>
        </w:tc>
      </w:tr>
      <w:tr w:rsidR="007E6664" w:rsidRPr="00A32BA3" w14:paraId="3DA1C6AB" w14:textId="77777777" w:rsidTr="00B46622">
        <w:trPr>
          <w:trHeight w:val="300"/>
        </w:trPr>
        <w:tc>
          <w:tcPr>
            <w:tcW w:w="1276" w:type="dxa"/>
            <w:tcBorders>
              <w:top w:val="nil"/>
              <w:left w:val="single" w:sz="4" w:space="0" w:color="auto"/>
              <w:bottom w:val="nil"/>
              <w:right w:val="single" w:sz="8" w:space="0" w:color="000000"/>
            </w:tcBorders>
            <w:shd w:val="clear" w:color="auto" w:fill="auto"/>
            <w:vAlign w:val="center"/>
            <w:hideMark/>
          </w:tcPr>
          <w:p w14:paraId="3DB4C534" w14:textId="32A4775F" w:rsidR="00B82569" w:rsidRPr="00A32BA3" w:rsidRDefault="00B82569" w:rsidP="00B82569">
            <w:pPr>
              <w:keepNext/>
              <w:rPr>
                <w:rFonts w:eastAsia="Times New Roman"/>
                <w:sz w:val="18"/>
                <w:szCs w:val="16"/>
                <w:lang w:eastAsia="en-AU"/>
              </w:rPr>
            </w:pPr>
            <w:r w:rsidRPr="00A32BA3">
              <w:rPr>
                <w:sz w:val="16"/>
                <w:szCs w:val="16"/>
              </w:rPr>
              <w:t>Oct-Dec 2014</w:t>
            </w:r>
          </w:p>
        </w:tc>
        <w:tc>
          <w:tcPr>
            <w:tcW w:w="851" w:type="dxa"/>
            <w:tcBorders>
              <w:top w:val="nil"/>
              <w:left w:val="nil"/>
              <w:bottom w:val="nil"/>
              <w:right w:val="nil"/>
            </w:tcBorders>
            <w:shd w:val="clear" w:color="auto" w:fill="auto"/>
            <w:vAlign w:val="center"/>
          </w:tcPr>
          <w:p w14:paraId="5AFE3C66" w14:textId="6EFE54B6" w:rsidR="00B82569" w:rsidRPr="00A32BA3" w:rsidRDefault="00B82569" w:rsidP="00B46622">
            <w:pPr>
              <w:jc w:val="right"/>
              <w:rPr>
                <w:rFonts w:eastAsia="Times New Roman"/>
                <w:sz w:val="18"/>
                <w:szCs w:val="18"/>
                <w:lang w:eastAsia="en-AU"/>
              </w:rPr>
            </w:pPr>
            <w:r w:rsidRPr="00A32BA3">
              <w:rPr>
                <w:sz w:val="16"/>
                <w:szCs w:val="16"/>
              </w:rPr>
              <w:t>1,521</w:t>
            </w:r>
          </w:p>
        </w:tc>
        <w:tc>
          <w:tcPr>
            <w:tcW w:w="957" w:type="dxa"/>
            <w:tcBorders>
              <w:top w:val="nil"/>
              <w:left w:val="nil"/>
              <w:bottom w:val="nil"/>
              <w:right w:val="nil"/>
            </w:tcBorders>
            <w:shd w:val="clear" w:color="auto" w:fill="auto"/>
            <w:vAlign w:val="center"/>
          </w:tcPr>
          <w:p w14:paraId="665FED18" w14:textId="0911BAB2" w:rsidR="00B82569" w:rsidRPr="00A32BA3" w:rsidRDefault="00B82569" w:rsidP="00B46622">
            <w:pPr>
              <w:jc w:val="right"/>
              <w:rPr>
                <w:rFonts w:eastAsia="Times New Roman"/>
                <w:sz w:val="18"/>
                <w:szCs w:val="18"/>
                <w:lang w:eastAsia="en-AU"/>
              </w:rPr>
            </w:pPr>
            <w:r w:rsidRPr="00A32BA3">
              <w:rPr>
                <w:sz w:val="16"/>
                <w:szCs w:val="16"/>
              </w:rPr>
              <w:t>2,793</w:t>
            </w:r>
          </w:p>
        </w:tc>
        <w:tc>
          <w:tcPr>
            <w:tcW w:w="957" w:type="dxa"/>
            <w:tcBorders>
              <w:top w:val="nil"/>
              <w:left w:val="nil"/>
              <w:bottom w:val="nil"/>
              <w:right w:val="single" w:sz="8" w:space="0" w:color="000000"/>
            </w:tcBorders>
            <w:shd w:val="clear" w:color="auto" w:fill="auto"/>
            <w:vAlign w:val="center"/>
          </w:tcPr>
          <w:p w14:paraId="09179BF9" w14:textId="4AC08D8E" w:rsidR="00B82569" w:rsidRPr="00A32BA3" w:rsidRDefault="00B82569" w:rsidP="00B46622">
            <w:pPr>
              <w:jc w:val="right"/>
              <w:rPr>
                <w:rFonts w:eastAsia="Times New Roman"/>
                <w:sz w:val="18"/>
                <w:szCs w:val="18"/>
                <w:lang w:eastAsia="en-AU"/>
              </w:rPr>
            </w:pPr>
            <w:r w:rsidRPr="00A32BA3">
              <w:rPr>
                <w:sz w:val="16"/>
                <w:szCs w:val="16"/>
              </w:rPr>
              <w:t>1,178</w:t>
            </w:r>
          </w:p>
        </w:tc>
        <w:tc>
          <w:tcPr>
            <w:tcW w:w="921" w:type="dxa"/>
            <w:tcBorders>
              <w:top w:val="nil"/>
              <w:left w:val="nil"/>
              <w:bottom w:val="nil"/>
              <w:right w:val="nil"/>
            </w:tcBorders>
            <w:shd w:val="clear" w:color="auto" w:fill="auto"/>
            <w:vAlign w:val="center"/>
          </w:tcPr>
          <w:p w14:paraId="69C7424C" w14:textId="1186123C" w:rsidR="00B82569" w:rsidRPr="00A32BA3" w:rsidRDefault="00B82569" w:rsidP="00B46622">
            <w:pPr>
              <w:jc w:val="right"/>
              <w:rPr>
                <w:rFonts w:eastAsia="Times New Roman"/>
                <w:sz w:val="18"/>
                <w:szCs w:val="18"/>
                <w:lang w:eastAsia="en-AU"/>
              </w:rPr>
            </w:pPr>
            <w:r w:rsidRPr="00A32BA3">
              <w:rPr>
                <w:sz w:val="16"/>
                <w:szCs w:val="16"/>
              </w:rPr>
              <w:t>1,981</w:t>
            </w:r>
          </w:p>
        </w:tc>
        <w:tc>
          <w:tcPr>
            <w:tcW w:w="957" w:type="dxa"/>
            <w:tcBorders>
              <w:top w:val="nil"/>
              <w:left w:val="nil"/>
              <w:bottom w:val="nil"/>
              <w:right w:val="nil"/>
            </w:tcBorders>
            <w:shd w:val="clear" w:color="auto" w:fill="auto"/>
            <w:vAlign w:val="center"/>
          </w:tcPr>
          <w:p w14:paraId="1C474935" w14:textId="5431B098" w:rsidR="00B82569" w:rsidRPr="00A32BA3" w:rsidRDefault="00B82569" w:rsidP="00B46622">
            <w:pPr>
              <w:jc w:val="right"/>
              <w:rPr>
                <w:rFonts w:eastAsia="Times New Roman"/>
                <w:sz w:val="18"/>
                <w:szCs w:val="18"/>
                <w:lang w:eastAsia="en-AU"/>
              </w:rPr>
            </w:pPr>
            <w:r w:rsidRPr="00A32BA3">
              <w:rPr>
                <w:sz w:val="16"/>
                <w:szCs w:val="16"/>
              </w:rPr>
              <w:t>6,019</w:t>
            </w:r>
          </w:p>
        </w:tc>
        <w:tc>
          <w:tcPr>
            <w:tcW w:w="957" w:type="dxa"/>
            <w:tcBorders>
              <w:top w:val="nil"/>
              <w:left w:val="nil"/>
              <w:bottom w:val="nil"/>
              <w:right w:val="single" w:sz="8" w:space="0" w:color="000000"/>
            </w:tcBorders>
            <w:shd w:val="clear" w:color="auto" w:fill="auto"/>
            <w:vAlign w:val="center"/>
          </w:tcPr>
          <w:p w14:paraId="75D049CC" w14:textId="5CDC46F8" w:rsidR="00B82569" w:rsidRPr="00A32BA3" w:rsidRDefault="00B82569" w:rsidP="00B46622">
            <w:pPr>
              <w:jc w:val="right"/>
              <w:rPr>
                <w:rFonts w:eastAsia="Times New Roman"/>
                <w:sz w:val="18"/>
                <w:szCs w:val="18"/>
                <w:lang w:eastAsia="en-AU"/>
              </w:rPr>
            </w:pPr>
            <w:r w:rsidRPr="00A32BA3">
              <w:rPr>
                <w:sz w:val="16"/>
                <w:szCs w:val="16"/>
              </w:rPr>
              <w:t>3,212</w:t>
            </w:r>
          </w:p>
        </w:tc>
        <w:tc>
          <w:tcPr>
            <w:tcW w:w="779" w:type="dxa"/>
            <w:tcBorders>
              <w:top w:val="nil"/>
              <w:left w:val="nil"/>
              <w:bottom w:val="nil"/>
              <w:right w:val="nil"/>
            </w:tcBorders>
            <w:shd w:val="clear" w:color="auto" w:fill="auto"/>
            <w:vAlign w:val="center"/>
          </w:tcPr>
          <w:p w14:paraId="52AC0541" w14:textId="2FCCDD31" w:rsidR="00B82569" w:rsidRPr="00A32BA3" w:rsidRDefault="00B82569" w:rsidP="00B46622">
            <w:pPr>
              <w:jc w:val="right"/>
              <w:rPr>
                <w:rFonts w:eastAsia="Times New Roman"/>
                <w:sz w:val="18"/>
                <w:szCs w:val="18"/>
                <w:lang w:eastAsia="en-AU"/>
              </w:rPr>
            </w:pPr>
            <w:r w:rsidRPr="00A32BA3">
              <w:rPr>
                <w:sz w:val="16"/>
                <w:szCs w:val="16"/>
              </w:rPr>
              <w:t>2,519</w:t>
            </w:r>
          </w:p>
        </w:tc>
        <w:tc>
          <w:tcPr>
            <w:tcW w:w="958" w:type="dxa"/>
            <w:tcBorders>
              <w:top w:val="nil"/>
              <w:left w:val="nil"/>
              <w:bottom w:val="nil"/>
              <w:right w:val="nil"/>
            </w:tcBorders>
            <w:shd w:val="clear" w:color="auto" w:fill="auto"/>
            <w:vAlign w:val="center"/>
          </w:tcPr>
          <w:p w14:paraId="2C52690E" w14:textId="162C0C26" w:rsidR="00B82569" w:rsidRPr="00A32BA3" w:rsidRDefault="00B82569" w:rsidP="00B46622">
            <w:pPr>
              <w:jc w:val="right"/>
              <w:rPr>
                <w:rFonts w:eastAsia="Times New Roman"/>
                <w:sz w:val="18"/>
                <w:szCs w:val="18"/>
                <w:lang w:eastAsia="en-AU"/>
              </w:rPr>
            </w:pPr>
            <w:r w:rsidRPr="00A32BA3">
              <w:rPr>
                <w:sz w:val="16"/>
                <w:szCs w:val="16"/>
              </w:rPr>
              <w:t>9,211</w:t>
            </w:r>
          </w:p>
        </w:tc>
        <w:tc>
          <w:tcPr>
            <w:tcW w:w="957" w:type="dxa"/>
            <w:tcBorders>
              <w:top w:val="nil"/>
              <w:left w:val="nil"/>
              <w:bottom w:val="nil"/>
              <w:right w:val="single" w:sz="8" w:space="0" w:color="000000"/>
            </w:tcBorders>
            <w:shd w:val="clear" w:color="auto" w:fill="auto"/>
            <w:vAlign w:val="center"/>
          </w:tcPr>
          <w:p w14:paraId="7094FAC6" w14:textId="0CC59DE0" w:rsidR="00B82569" w:rsidRPr="00A32BA3" w:rsidRDefault="00B82569" w:rsidP="00B46622">
            <w:pPr>
              <w:jc w:val="right"/>
              <w:rPr>
                <w:rFonts w:eastAsia="Times New Roman"/>
                <w:sz w:val="18"/>
                <w:szCs w:val="18"/>
                <w:lang w:eastAsia="en-AU"/>
              </w:rPr>
            </w:pPr>
            <w:r w:rsidRPr="00A32BA3">
              <w:rPr>
                <w:sz w:val="16"/>
                <w:szCs w:val="16"/>
              </w:rPr>
              <w:t>3,301</w:t>
            </w:r>
          </w:p>
        </w:tc>
        <w:tc>
          <w:tcPr>
            <w:tcW w:w="626" w:type="dxa"/>
            <w:tcBorders>
              <w:top w:val="nil"/>
              <w:left w:val="nil"/>
              <w:bottom w:val="nil"/>
              <w:right w:val="nil"/>
            </w:tcBorders>
            <w:shd w:val="clear" w:color="auto" w:fill="auto"/>
            <w:vAlign w:val="center"/>
          </w:tcPr>
          <w:p w14:paraId="1E658314" w14:textId="692B0A19" w:rsidR="00B82569" w:rsidRPr="00A32BA3" w:rsidRDefault="00B82569" w:rsidP="00B46622">
            <w:pPr>
              <w:jc w:val="right"/>
              <w:rPr>
                <w:rFonts w:eastAsia="Times New Roman"/>
                <w:sz w:val="18"/>
                <w:szCs w:val="18"/>
                <w:lang w:eastAsia="en-AU"/>
              </w:rPr>
            </w:pPr>
            <w:r w:rsidRPr="00A32BA3">
              <w:rPr>
                <w:sz w:val="16"/>
                <w:szCs w:val="16"/>
              </w:rPr>
              <w:t>2,032</w:t>
            </w:r>
          </w:p>
        </w:tc>
        <w:tc>
          <w:tcPr>
            <w:tcW w:w="958" w:type="dxa"/>
            <w:tcBorders>
              <w:top w:val="nil"/>
              <w:left w:val="nil"/>
              <w:bottom w:val="nil"/>
              <w:right w:val="nil"/>
            </w:tcBorders>
            <w:shd w:val="clear" w:color="auto" w:fill="auto"/>
            <w:vAlign w:val="center"/>
          </w:tcPr>
          <w:p w14:paraId="37626790" w14:textId="372D9350" w:rsidR="00B82569" w:rsidRPr="00A32BA3" w:rsidRDefault="00B82569" w:rsidP="00B46622">
            <w:pPr>
              <w:jc w:val="right"/>
              <w:rPr>
                <w:rFonts w:eastAsia="Times New Roman"/>
                <w:sz w:val="18"/>
                <w:szCs w:val="18"/>
                <w:lang w:eastAsia="en-AU"/>
              </w:rPr>
            </w:pPr>
            <w:r w:rsidRPr="00A32BA3">
              <w:rPr>
                <w:sz w:val="16"/>
                <w:szCs w:val="16"/>
              </w:rPr>
              <w:t>9,451</w:t>
            </w:r>
          </w:p>
        </w:tc>
        <w:tc>
          <w:tcPr>
            <w:tcW w:w="957" w:type="dxa"/>
            <w:tcBorders>
              <w:top w:val="nil"/>
              <w:left w:val="nil"/>
              <w:bottom w:val="nil"/>
              <w:right w:val="single" w:sz="8" w:space="0" w:color="000000"/>
            </w:tcBorders>
            <w:shd w:val="clear" w:color="auto" w:fill="auto"/>
            <w:vAlign w:val="center"/>
          </w:tcPr>
          <w:p w14:paraId="552BDC39" w14:textId="4423E850" w:rsidR="00B82569" w:rsidRPr="00A32BA3" w:rsidRDefault="00B82569" w:rsidP="00B46622">
            <w:pPr>
              <w:jc w:val="right"/>
              <w:rPr>
                <w:rFonts w:eastAsia="Times New Roman"/>
                <w:sz w:val="18"/>
                <w:szCs w:val="18"/>
                <w:lang w:eastAsia="en-AU"/>
              </w:rPr>
            </w:pPr>
            <w:r w:rsidRPr="00A32BA3">
              <w:rPr>
                <w:sz w:val="16"/>
                <w:szCs w:val="16"/>
              </w:rPr>
              <w:t>2,505</w:t>
            </w:r>
          </w:p>
        </w:tc>
        <w:tc>
          <w:tcPr>
            <w:tcW w:w="789" w:type="dxa"/>
            <w:tcBorders>
              <w:top w:val="nil"/>
              <w:left w:val="nil"/>
              <w:bottom w:val="nil"/>
              <w:right w:val="nil"/>
            </w:tcBorders>
            <w:shd w:val="clear" w:color="auto" w:fill="auto"/>
            <w:vAlign w:val="center"/>
          </w:tcPr>
          <w:p w14:paraId="0EAC598A" w14:textId="3B4D4E4B" w:rsidR="00B82569" w:rsidRPr="00A32BA3" w:rsidRDefault="00B82569" w:rsidP="00B46622">
            <w:pPr>
              <w:jc w:val="right"/>
              <w:rPr>
                <w:rFonts w:eastAsia="Times New Roman"/>
                <w:sz w:val="18"/>
                <w:szCs w:val="18"/>
                <w:lang w:eastAsia="en-AU"/>
              </w:rPr>
            </w:pPr>
            <w:r w:rsidRPr="00A32BA3">
              <w:rPr>
                <w:sz w:val="16"/>
                <w:szCs w:val="16"/>
              </w:rPr>
              <w:t>1,050</w:t>
            </w:r>
          </w:p>
        </w:tc>
        <w:tc>
          <w:tcPr>
            <w:tcW w:w="957" w:type="dxa"/>
            <w:tcBorders>
              <w:top w:val="nil"/>
              <w:left w:val="nil"/>
              <w:bottom w:val="nil"/>
              <w:right w:val="nil"/>
            </w:tcBorders>
            <w:shd w:val="clear" w:color="auto" w:fill="auto"/>
            <w:vAlign w:val="center"/>
          </w:tcPr>
          <w:p w14:paraId="04F3CD04" w14:textId="57AB7762" w:rsidR="00B82569" w:rsidRPr="00A32BA3" w:rsidRDefault="00B82569" w:rsidP="00B46622">
            <w:pPr>
              <w:jc w:val="right"/>
              <w:rPr>
                <w:rFonts w:eastAsia="Times New Roman"/>
                <w:sz w:val="18"/>
                <w:szCs w:val="18"/>
                <w:lang w:eastAsia="en-AU"/>
              </w:rPr>
            </w:pPr>
            <w:r w:rsidRPr="00A32BA3">
              <w:rPr>
                <w:sz w:val="16"/>
                <w:szCs w:val="16"/>
              </w:rPr>
              <w:t>6,802</w:t>
            </w:r>
          </w:p>
        </w:tc>
        <w:tc>
          <w:tcPr>
            <w:tcW w:w="957" w:type="dxa"/>
            <w:tcBorders>
              <w:top w:val="nil"/>
              <w:left w:val="nil"/>
              <w:bottom w:val="nil"/>
              <w:right w:val="single" w:sz="4" w:space="0" w:color="auto"/>
            </w:tcBorders>
            <w:shd w:val="clear" w:color="auto" w:fill="auto"/>
            <w:vAlign w:val="center"/>
          </w:tcPr>
          <w:p w14:paraId="180CC9AE" w14:textId="40E449BB" w:rsidR="00B82569" w:rsidRPr="00A32BA3" w:rsidRDefault="00B82569" w:rsidP="00B46622">
            <w:pPr>
              <w:jc w:val="right"/>
              <w:rPr>
                <w:rFonts w:eastAsia="Times New Roman"/>
                <w:sz w:val="18"/>
                <w:szCs w:val="18"/>
                <w:lang w:eastAsia="en-AU"/>
              </w:rPr>
            </w:pPr>
            <w:r w:rsidRPr="00A32BA3">
              <w:rPr>
                <w:sz w:val="16"/>
                <w:szCs w:val="16"/>
              </w:rPr>
              <w:t>1,386</w:t>
            </w:r>
          </w:p>
        </w:tc>
      </w:tr>
      <w:tr w:rsidR="007E6664" w:rsidRPr="00A32BA3" w14:paraId="224EAA3B" w14:textId="77777777" w:rsidTr="00B46622">
        <w:trPr>
          <w:trHeight w:val="300"/>
        </w:trPr>
        <w:tc>
          <w:tcPr>
            <w:tcW w:w="1276" w:type="dxa"/>
            <w:tcBorders>
              <w:top w:val="nil"/>
              <w:left w:val="single" w:sz="4" w:space="0" w:color="auto"/>
              <w:bottom w:val="nil"/>
              <w:right w:val="single" w:sz="8" w:space="0" w:color="000000"/>
            </w:tcBorders>
            <w:shd w:val="clear" w:color="000000" w:fill="C0C0C0"/>
            <w:vAlign w:val="center"/>
            <w:hideMark/>
          </w:tcPr>
          <w:p w14:paraId="024F5947" w14:textId="7F44A850" w:rsidR="00B82569" w:rsidRPr="00A32BA3" w:rsidRDefault="00B82569" w:rsidP="00B82569">
            <w:pPr>
              <w:keepNext/>
              <w:rPr>
                <w:rFonts w:eastAsia="Times New Roman"/>
                <w:sz w:val="18"/>
                <w:szCs w:val="16"/>
                <w:lang w:eastAsia="en-AU"/>
              </w:rPr>
            </w:pPr>
            <w:r w:rsidRPr="00A32BA3">
              <w:rPr>
                <w:sz w:val="16"/>
                <w:szCs w:val="16"/>
              </w:rPr>
              <w:t>Jan-Mar 2015</w:t>
            </w:r>
          </w:p>
        </w:tc>
        <w:tc>
          <w:tcPr>
            <w:tcW w:w="851" w:type="dxa"/>
            <w:tcBorders>
              <w:top w:val="nil"/>
              <w:left w:val="nil"/>
              <w:bottom w:val="nil"/>
              <w:right w:val="nil"/>
            </w:tcBorders>
            <w:shd w:val="clear" w:color="000000" w:fill="C0C0C0"/>
            <w:vAlign w:val="center"/>
          </w:tcPr>
          <w:p w14:paraId="3920B363" w14:textId="1D91D47D" w:rsidR="00B82569" w:rsidRPr="00A32BA3" w:rsidRDefault="00B82569" w:rsidP="00B46622">
            <w:pPr>
              <w:jc w:val="right"/>
              <w:rPr>
                <w:rFonts w:eastAsia="Times New Roman"/>
                <w:sz w:val="18"/>
                <w:szCs w:val="18"/>
                <w:lang w:eastAsia="en-AU"/>
              </w:rPr>
            </w:pPr>
            <w:r w:rsidRPr="00A32BA3">
              <w:rPr>
                <w:sz w:val="16"/>
                <w:szCs w:val="16"/>
              </w:rPr>
              <w:t>1,833</w:t>
            </w:r>
          </w:p>
        </w:tc>
        <w:tc>
          <w:tcPr>
            <w:tcW w:w="957" w:type="dxa"/>
            <w:tcBorders>
              <w:top w:val="nil"/>
              <w:left w:val="nil"/>
              <w:bottom w:val="nil"/>
              <w:right w:val="nil"/>
            </w:tcBorders>
            <w:shd w:val="clear" w:color="000000" w:fill="C0C0C0"/>
            <w:vAlign w:val="center"/>
          </w:tcPr>
          <w:p w14:paraId="368EB875" w14:textId="2D1C5E33" w:rsidR="00B82569" w:rsidRPr="00A32BA3" w:rsidRDefault="00B82569" w:rsidP="00B46622">
            <w:pPr>
              <w:jc w:val="right"/>
              <w:rPr>
                <w:rFonts w:eastAsia="Times New Roman"/>
                <w:sz w:val="18"/>
                <w:szCs w:val="18"/>
                <w:lang w:eastAsia="en-AU"/>
              </w:rPr>
            </w:pPr>
            <w:r w:rsidRPr="00A32BA3">
              <w:rPr>
                <w:sz w:val="16"/>
                <w:szCs w:val="16"/>
              </w:rPr>
              <w:t>3,051</w:t>
            </w:r>
          </w:p>
        </w:tc>
        <w:tc>
          <w:tcPr>
            <w:tcW w:w="957" w:type="dxa"/>
            <w:tcBorders>
              <w:top w:val="nil"/>
              <w:left w:val="nil"/>
              <w:bottom w:val="nil"/>
              <w:right w:val="single" w:sz="8" w:space="0" w:color="000000"/>
            </w:tcBorders>
            <w:shd w:val="clear" w:color="000000" w:fill="C0C0C0"/>
            <w:vAlign w:val="center"/>
          </w:tcPr>
          <w:p w14:paraId="1C4722AB" w14:textId="775A64F1" w:rsidR="00B82569" w:rsidRPr="00A32BA3" w:rsidRDefault="00B82569" w:rsidP="00B46622">
            <w:pPr>
              <w:jc w:val="right"/>
              <w:rPr>
                <w:rFonts w:eastAsia="Times New Roman"/>
                <w:sz w:val="18"/>
                <w:szCs w:val="18"/>
                <w:lang w:eastAsia="en-AU"/>
              </w:rPr>
            </w:pPr>
            <w:r w:rsidRPr="00A32BA3">
              <w:rPr>
                <w:sz w:val="16"/>
                <w:szCs w:val="16"/>
              </w:rPr>
              <w:t>1,381</w:t>
            </w:r>
          </w:p>
        </w:tc>
        <w:tc>
          <w:tcPr>
            <w:tcW w:w="921" w:type="dxa"/>
            <w:tcBorders>
              <w:top w:val="nil"/>
              <w:left w:val="nil"/>
              <w:bottom w:val="nil"/>
              <w:right w:val="nil"/>
            </w:tcBorders>
            <w:shd w:val="clear" w:color="000000" w:fill="C0C0C0"/>
            <w:vAlign w:val="center"/>
          </w:tcPr>
          <w:p w14:paraId="7009BC81" w14:textId="54F64108" w:rsidR="00B82569" w:rsidRPr="00A32BA3" w:rsidRDefault="00B82569" w:rsidP="00B46622">
            <w:pPr>
              <w:jc w:val="right"/>
              <w:rPr>
                <w:rFonts w:eastAsia="Times New Roman"/>
                <w:sz w:val="18"/>
                <w:szCs w:val="18"/>
                <w:lang w:eastAsia="en-AU"/>
              </w:rPr>
            </w:pPr>
            <w:r w:rsidRPr="00A32BA3">
              <w:rPr>
                <w:sz w:val="16"/>
                <w:szCs w:val="16"/>
              </w:rPr>
              <w:t>2,289</w:t>
            </w:r>
          </w:p>
        </w:tc>
        <w:tc>
          <w:tcPr>
            <w:tcW w:w="957" w:type="dxa"/>
            <w:tcBorders>
              <w:top w:val="nil"/>
              <w:left w:val="nil"/>
              <w:bottom w:val="nil"/>
              <w:right w:val="nil"/>
            </w:tcBorders>
            <w:shd w:val="clear" w:color="000000" w:fill="C0C0C0"/>
            <w:vAlign w:val="center"/>
          </w:tcPr>
          <w:p w14:paraId="40919E85" w14:textId="076A75AD" w:rsidR="00B82569" w:rsidRPr="00A32BA3" w:rsidRDefault="00B82569" w:rsidP="00B46622">
            <w:pPr>
              <w:jc w:val="right"/>
              <w:rPr>
                <w:rFonts w:eastAsia="Times New Roman"/>
                <w:sz w:val="18"/>
                <w:szCs w:val="18"/>
                <w:lang w:eastAsia="en-AU"/>
              </w:rPr>
            </w:pPr>
            <w:r w:rsidRPr="00A32BA3">
              <w:rPr>
                <w:sz w:val="16"/>
                <w:szCs w:val="16"/>
              </w:rPr>
              <w:t>6,347</w:t>
            </w:r>
          </w:p>
        </w:tc>
        <w:tc>
          <w:tcPr>
            <w:tcW w:w="957" w:type="dxa"/>
            <w:tcBorders>
              <w:top w:val="nil"/>
              <w:left w:val="nil"/>
              <w:bottom w:val="nil"/>
              <w:right w:val="single" w:sz="8" w:space="0" w:color="000000"/>
            </w:tcBorders>
            <w:shd w:val="clear" w:color="000000" w:fill="C0C0C0"/>
            <w:vAlign w:val="center"/>
          </w:tcPr>
          <w:p w14:paraId="2D7B1F52" w14:textId="67ECB4F0" w:rsidR="00B82569" w:rsidRPr="00A32BA3" w:rsidRDefault="00B82569" w:rsidP="00B46622">
            <w:pPr>
              <w:jc w:val="right"/>
              <w:rPr>
                <w:rFonts w:eastAsia="Times New Roman"/>
                <w:sz w:val="18"/>
                <w:szCs w:val="18"/>
                <w:lang w:eastAsia="en-AU"/>
              </w:rPr>
            </w:pPr>
            <w:r w:rsidRPr="00A32BA3">
              <w:rPr>
                <w:sz w:val="16"/>
                <w:szCs w:val="16"/>
              </w:rPr>
              <w:t>3,591</w:t>
            </w:r>
          </w:p>
        </w:tc>
        <w:tc>
          <w:tcPr>
            <w:tcW w:w="779" w:type="dxa"/>
            <w:tcBorders>
              <w:top w:val="nil"/>
              <w:left w:val="nil"/>
              <w:bottom w:val="nil"/>
              <w:right w:val="nil"/>
            </w:tcBorders>
            <w:shd w:val="clear" w:color="000000" w:fill="C0C0C0"/>
            <w:vAlign w:val="center"/>
          </w:tcPr>
          <w:p w14:paraId="676D5FCF" w14:textId="629B278C" w:rsidR="00B82569" w:rsidRPr="00A32BA3" w:rsidRDefault="00B82569" w:rsidP="00B46622">
            <w:pPr>
              <w:jc w:val="right"/>
              <w:rPr>
                <w:rFonts w:eastAsia="Times New Roman"/>
                <w:sz w:val="18"/>
                <w:szCs w:val="18"/>
                <w:lang w:eastAsia="en-AU"/>
              </w:rPr>
            </w:pPr>
            <w:r w:rsidRPr="00A32BA3">
              <w:rPr>
                <w:sz w:val="16"/>
                <w:szCs w:val="16"/>
              </w:rPr>
              <w:t>2,572</w:t>
            </w:r>
          </w:p>
        </w:tc>
        <w:tc>
          <w:tcPr>
            <w:tcW w:w="958" w:type="dxa"/>
            <w:tcBorders>
              <w:top w:val="nil"/>
              <w:left w:val="nil"/>
              <w:bottom w:val="nil"/>
              <w:right w:val="nil"/>
            </w:tcBorders>
            <w:shd w:val="clear" w:color="000000" w:fill="C0C0C0"/>
            <w:vAlign w:val="center"/>
          </w:tcPr>
          <w:p w14:paraId="6A016BED" w14:textId="0E6EF1B8" w:rsidR="00B82569" w:rsidRPr="00A32BA3" w:rsidRDefault="00B82569" w:rsidP="00B46622">
            <w:pPr>
              <w:jc w:val="right"/>
              <w:rPr>
                <w:rFonts w:eastAsia="Times New Roman"/>
                <w:sz w:val="18"/>
                <w:szCs w:val="18"/>
                <w:lang w:eastAsia="en-AU"/>
              </w:rPr>
            </w:pPr>
            <w:r w:rsidRPr="00A32BA3">
              <w:rPr>
                <w:sz w:val="16"/>
                <w:szCs w:val="16"/>
              </w:rPr>
              <w:t>9,023</w:t>
            </w:r>
          </w:p>
        </w:tc>
        <w:tc>
          <w:tcPr>
            <w:tcW w:w="957" w:type="dxa"/>
            <w:tcBorders>
              <w:top w:val="nil"/>
              <w:left w:val="nil"/>
              <w:bottom w:val="nil"/>
              <w:right w:val="single" w:sz="8" w:space="0" w:color="000000"/>
            </w:tcBorders>
            <w:shd w:val="clear" w:color="000000" w:fill="C0C0C0"/>
            <w:vAlign w:val="center"/>
          </w:tcPr>
          <w:p w14:paraId="53965A3C" w14:textId="7D945490" w:rsidR="00B82569" w:rsidRPr="00A32BA3" w:rsidRDefault="00B82569" w:rsidP="00B46622">
            <w:pPr>
              <w:jc w:val="right"/>
              <w:rPr>
                <w:rFonts w:eastAsia="Times New Roman"/>
                <w:sz w:val="18"/>
                <w:szCs w:val="18"/>
                <w:lang w:eastAsia="en-AU"/>
              </w:rPr>
            </w:pPr>
            <w:r w:rsidRPr="00A32BA3">
              <w:rPr>
                <w:sz w:val="16"/>
                <w:szCs w:val="16"/>
              </w:rPr>
              <w:t>3,697</w:t>
            </w:r>
          </w:p>
        </w:tc>
        <w:tc>
          <w:tcPr>
            <w:tcW w:w="626" w:type="dxa"/>
            <w:tcBorders>
              <w:top w:val="nil"/>
              <w:left w:val="nil"/>
              <w:bottom w:val="nil"/>
              <w:right w:val="nil"/>
            </w:tcBorders>
            <w:shd w:val="clear" w:color="000000" w:fill="C0C0C0"/>
            <w:vAlign w:val="center"/>
          </w:tcPr>
          <w:p w14:paraId="4A10824B" w14:textId="604A8FE3" w:rsidR="00B82569" w:rsidRPr="00A32BA3" w:rsidRDefault="00B82569" w:rsidP="00B46622">
            <w:pPr>
              <w:jc w:val="right"/>
              <w:rPr>
                <w:rFonts w:eastAsia="Times New Roman"/>
                <w:sz w:val="18"/>
                <w:szCs w:val="18"/>
                <w:lang w:eastAsia="en-AU"/>
              </w:rPr>
            </w:pPr>
            <w:r w:rsidRPr="00A32BA3">
              <w:rPr>
                <w:sz w:val="16"/>
                <w:szCs w:val="16"/>
              </w:rPr>
              <w:t>2,151</w:t>
            </w:r>
          </w:p>
        </w:tc>
        <w:tc>
          <w:tcPr>
            <w:tcW w:w="958" w:type="dxa"/>
            <w:tcBorders>
              <w:top w:val="nil"/>
              <w:left w:val="nil"/>
              <w:bottom w:val="nil"/>
              <w:right w:val="nil"/>
            </w:tcBorders>
            <w:shd w:val="clear" w:color="000000" w:fill="C0C0C0"/>
            <w:vAlign w:val="center"/>
          </w:tcPr>
          <w:p w14:paraId="7663508F" w14:textId="4B04A2E8" w:rsidR="00B82569" w:rsidRPr="00A32BA3" w:rsidRDefault="00B82569" w:rsidP="00B46622">
            <w:pPr>
              <w:jc w:val="right"/>
              <w:rPr>
                <w:rFonts w:eastAsia="Times New Roman"/>
                <w:sz w:val="18"/>
                <w:szCs w:val="18"/>
                <w:lang w:eastAsia="en-AU"/>
              </w:rPr>
            </w:pPr>
            <w:r w:rsidRPr="00A32BA3">
              <w:rPr>
                <w:sz w:val="16"/>
                <w:szCs w:val="16"/>
              </w:rPr>
              <w:t>8,958</w:t>
            </w:r>
          </w:p>
        </w:tc>
        <w:tc>
          <w:tcPr>
            <w:tcW w:w="957" w:type="dxa"/>
            <w:tcBorders>
              <w:top w:val="nil"/>
              <w:left w:val="nil"/>
              <w:bottom w:val="nil"/>
              <w:right w:val="single" w:sz="8" w:space="0" w:color="000000"/>
            </w:tcBorders>
            <w:shd w:val="clear" w:color="000000" w:fill="C0C0C0"/>
            <w:vAlign w:val="center"/>
          </w:tcPr>
          <w:p w14:paraId="5B166B91" w14:textId="3F1D1744" w:rsidR="00B82569" w:rsidRPr="00A32BA3" w:rsidRDefault="00B82569" w:rsidP="00B46622">
            <w:pPr>
              <w:jc w:val="right"/>
              <w:rPr>
                <w:rFonts w:eastAsia="Times New Roman"/>
                <w:sz w:val="18"/>
                <w:szCs w:val="18"/>
                <w:lang w:eastAsia="en-AU"/>
              </w:rPr>
            </w:pPr>
            <w:r w:rsidRPr="00A32BA3">
              <w:rPr>
                <w:sz w:val="16"/>
                <w:szCs w:val="16"/>
              </w:rPr>
              <w:t>2,829</w:t>
            </w:r>
          </w:p>
        </w:tc>
        <w:tc>
          <w:tcPr>
            <w:tcW w:w="789" w:type="dxa"/>
            <w:tcBorders>
              <w:top w:val="nil"/>
              <w:left w:val="nil"/>
              <w:bottom w:val="nil"/>
              <w:right w:val="nil"/>
            </w:tcBorders>
            <w:shd w:val="clear" w:color="000000" w:fill="C0C0C0"/>
            <w:vAlign w:val="center"/>
          </w:tcPr>
          <w:p w14:paraId="06298FFE" w14:textId="10B42151" w:rsidR="00B82569" w:rsidRPr="00A32BA3" w:rsidRDefault="00B82569" w:rsidP="00B46622">
            <w:pPr>
              <w:jc w:val="right"/>
              <w:rPr>
                <w:rFonts w:eastAsia="Times New Roman"/>
                <w:sz w:val="18"/>
                <w:szCs w:val="18"/>
                <w:lang w:eastAsia="en-AU"/>
              </w:rPr>
            </w:pPr>
            <w:r w:rsidRPr="00A32BA3">
              <w:rPr>
                <w:sz w:val="16"/>
                <w:szCs w:val="16"/>
              </w:rPr>
              <w:t>1,069</w:t>
            </w:r>
          </w:p>
        </w:tc>
        <w:tc>
          <w:tcPr>
            <w:tcW w:w="957" w:type="dxa"/>
            <w:tcBorders>
              <w:top w:val="nil"/>
              <w:left w:val="nil"/>
              <w:bottom w:val="nil"/>
              <w:right w:val="nil"/>
            </w:tcBorders>
            <w:shd w:val="clear" w:color="000000" w:fill="C0C0C0"/>
            <w:vAlign w:val="center"/>
          </w:tcPr>
          <w:p w14:paraId="0385AF7C" w14:textId="5ACFC195" w:rsidR="00B82569" w:rsidRPr="00A32BA3" w:rsidRDefault="00B82569" w:rsidP="00B46622">
            <w:pPr>
              <w:jc w:val="right"/>
              <w:rPr>
                <w:rFonts w:eastAsia="Times New Roman"/>
                <w:sz w:val="18"/>
                <w:szCs w:val="18"/>
                <w:lang w:eastAsia="en-AU"/>
              </w:rPr>
            </w:pPr>
            <w:r w:rsidRPr="00A32BA3">
              <w:rPr>
                <w:sz w:val="16"/>
                <w:szCs w:val="16"/>
              </w:rPr>
              <w:t>6,414</w:t>
            </w:r>
          </w:p>
        </w:tc>
        <w:tc>
          <w:tcPr>
            <w:tcW w:w="957" w:type="dxa"/>
            <w:tcBorders>
              <w:top w:val="nil"/>
              <w:left w:val="nil"/>
              <w:bottom w:val="nil"/>
              <w:right w:val="single" w:sz="4" w:space="0" w:color="auto"/>
            </w:tcBorders>
            <w:shd w:val="clear" w:color="000000" w:fill="C0C0C0"/>
            <w:vAlign w:val="center"/>
          </w:tcPr>
          <w:p w14:paraId="3AA9E1F8" w14:textId="5DF235E0" w:rsidR="00B82569" w:rsidRPr="00A32BA3" w:rsidRDefault="00B82569" w:rsidP="00B46622">
            <w:pPr>
              <w:jc w:val="right"/>
              <w:rPr>
                <w:rFonts w:eastAsia="Times New Roman"/>
                <w:sz w:val="18"/>
                <w:szCs w:val="18"/>
                <w:lang w:eastAsia="en-AU"/>
              </w:rPr>
            </w:pPr>
            <w:r w:rsidRPr="00A32BA3">
              <w:rPr>
                <w:sz w:val="16"/>
                <w:szCs w:val="16"/>
              </w:rPr>
              <w:t>1,484</w:t>
            </w:r>
          </w:p>
        </w:tc>
      </w:tr>
      <w:tr w:rsidR="007E6664" w:rsidRPr="00A32BA3" w14:paraId="531BA9F4" w14:textId="77777777" w:rsidTr="00B46622">
        <w:trPr>
          <w:trHeight w:val="300"/>
        </w:trPr>
        <w:tc>
          <w:tcPr>
            <w:tcW w:w="1276" w:type="dxa"/>
            <w:tcBorders>
              <w:top w:val="nil"/>
              <w:left w:val="single" w:sz="4" w:space="0" w:color="auto"/>
              <w:bottom w:val="nil"/>
              <w:right w:val="single" w:sz="8" w:space="0" w:color="000000"/>
            </w:tcBorders>
            <w:shd w:val="clear" w:color="auto" w:fill="auto"/>
            <w:vAlign w:val="center"/>
            <w:hideMark/>
          </w:tcPr>
          <w:p w14:paraId="3EE569AF" w14:textId="3F370691" w:rsidR="00B82569" w:rsidRPr="00A32BA3" w:rsidRDefault="00B82569" w:rsidP="00B82569">
            <w:pPr>
              <w:keepNext/>
              <w:rPr>
                <w:rFonts w:eastAsia="Times New Roman"/>
                <w:sz w:val="18"/>
                <w:szCs w:val="16"/>
                <w:lang w:eastAsia="en-AU"/>
              </w:rPr>
            </w:pPr>
            <w:r w:rsidRPr="00A32BA3">
              <w:rPr>
                <w:sz w:val="16"/>
                <w:szCs w:val="16"/>
              </w:rPr>
              <w:t>Apr-Jun 2015</w:t>
            </w:r>
          </w:p>
        </w:tc>
        <w:tc>
          <w:tcPr>
            <w:tcW w:w="851" w:type="dxa"/>
            <w:tcBorders>
              <w:top w:val="nil"/>
              <w:left w:val="nil"/>
              <w:bottom w:val="nil"/>
              <w:right w:val="nil"/>
            </w:tcBorders>
            <w:shd w:val="clear" w:color="auto" w:fill="auto"/>
            <w:vAlign w:val="center"/>
          </w:tcPr>
          <w:p w14:paraId="021426A9" w14:textId="53A086B8" w:rsidR="00B82569" w:rsidRPr="00A32BA3" w:rsidRDefault="00B82569" w:rsidP="00B46622">
            <w:pPr>
              <w:jc w:val="right"/>
              <w:rPr>
                <w:rFonts w:eastAsia="Times New Roman"/>
                <w:sz w:val="18"/>
                <w:szCs w:val="18"/>
                <w:lang w:eastAsia="en-AU"/>
              </w:rPr>
            </w:pPr>
            <w:r w:rsidRPr="00A32BA3">
              <w:rPr>
                <w:sz w:val="16"/>
                <w:szCs w:val="16"/>
              </w:rPr>
              <w:t>1,709</w:t>
            </w:r>
          </w:p>
        </w:tc>
        <w:tc>
          <w:tcPr>
            <w:tcW w:w="957" w:type="dxa"/>
            <w:tcBorders>
              <w:top w:val="nil"/>
              <w:left w:val="nil"/>
              <w:bottom w:val="nil"/>
              <w:right w:val="nil"/>
            </w:tcBorders>
            <w:shd w:val="clear" w:color="auto" w:fill="auto"/>
            <w:vAlign w:val="center"/>
          </w:tcPr>
          <w:p w14:paraId="5A1BCAD4" w14:textId="1F81F57D" w:rsidR="00B82569" w:rsidRPr="00A32BA3" w:rsidRDefault="00B82569" w:rsidP="00B46622">
            <w:pPr>
              <w:jc w:val="right"/>
              <w:rPr>
                <w:rFonts w:eastAsia="Times New Roman"/>
                <w:sz w:val="18"/>
                <w:szCs w:val="18"/>
                <w:lang w:eastAsia="en-AU"/>
              </w:rPr>
            </w:pPr>
            <w:r w:rsidRPr="00A32BA3">
              <w:rPr>
                <w:sz w:val="16"/>
                <w:szCs w:val="16"/>
              </w:rPr>
              <w:t>3,156</w:t>
            </w:r>
          </w:p>
        </w:tc>
        <w:tc>
          <w:tcPr>
            <w:tcW w:w="957" w:type="dxa"/>
            <w:tcBorders>
              <w:top w:val="nil"/>
              <w:left w:val="nil"/>
              <w:bottom w:val="nil"/>
              <w:right w:val="single" w:sz="8" w:space="0" w:color="000000"/>
            </w:tcBorders>
            <w:shd w:val="clear" w:color="auto" w:fill="auto"/>
            <w:vAlign w:val="center"/>
          </w:tcPr>
          <w:p w14:paraId="77411203" w14:textId="1CF74530" w:rsidR="00B82569" w:rsidRPr="00A32BA3" w:rsidRDefault="00B82569" w:rsidP="00B46622">
            <w:pPr>
              <w:jc w:val="right"/>
              <w:rPr>
                <w:rFonts w:eastAsia="Times New Roman"/>
                <w:sz w:val="18"/>
                <w:szCs w:val="18"/>
                <w:lang w:eastAsia="en-AU"/>
              </w:rPr>
            </w:pPr>
            <w:r w:rsidRPr="00A32BA3">
              <w:rPr>
                <w:sz w:val="16"/>
                <w:szCs w:val="16"/>
              </w:rPr>
              <w:t>1,415</w:t>
            </w:r>
          </w:p>
        </w:tc>
        <w:tc>
          <w:tcPr>
            <w:tcW w:w="921" w:type="dxa"/>
            <w:tcBorders>
              <w:top w:val="nil"/>
              <w:left w:val="nil"/>
              <w:bottom w:val="nil"/>
              <w:right w:val="nil"/>
            </w:tcBorders>
            <w:shd w:val="clear" w:color="auto" w:fill="auto"/>
            <w:vAlign w:val="center"/>
          </w:tcPr>
          <w:p w14:paraId="165CFC9F" w14:textId="2D0FDB67" w:rsidR="00B82569" w:rsidRPr="00A32BA3" w:rsidRDefault="00B82569" w:rsidP="00B46622">
            <w:pPr>
              <w:jc w:val="right"/>
              <w:rPr>
                <w:rFonts w:eastAsia="Times New Roman"/>
                <w:sz w:val="18"/>
                <w:szCs w:val="18"/>
                <w:lang w:eastAsia="en-AU"/>
              </w:rPr>
            </w:pPr>
            <w:r w:rsidRPr="00A32BA3">
              <w:rPr>
                <w:sz w:val="16"/>
                <w:szCs w:val="16"/>
              </w:rPr>
              <w:t>2,379</w:t>
            </w:r>
          </w:p>
        </w:tc>
        <w:tc>
          <w:tcPr>
            <w:tcW w:w="957" w:type="dxa"/>
            <w:tcBorders>
              <w:top w:val="nil"/>
              <w:left w:val="nil"/>
              <w:bottom w:val="nil"/>
              <w:right w:val="nil"/>
            </w:tcBorders>
            <w:shd w:val="clear" w:color="auto" w:fill="auto"/>
            <w:vAlign w:val="center"/>
          </w:tcPr>
          <w:p w14:paraId="0854193C" w14:textId="22FBE626" w:rsidR="00B82569" w:rsidRPr="00A32BA3" w:rsidRDefault="00B82569" w:rsidP="00B46622">
            <w:pPr>
              <w:jc w:val="right"/>
              <w:rPr>
                <w:rFonts w:eastAsia="Times New Roman"/>
                <w:sz w:val="18"/>
                <w:szCs w:val="18"/>
                <w:lang w:eastAsia="en-AU"/>
              </w:rPr>
            </w:pPr>
            <w:r w:rsidRPr="00A32BA3">
              <w:rPr>
                <w:sz w:val="16"/>
                <w:szCs w:val="16"/>
              </w:rPr>
              <w:t>6,778</w:t>
            </w:r>
          </w:p>
        </w:tc>
        <w:tc>
          <w:tcPr>
            <w:tcW w:w="957" w:type="dxa"/>
            <w:tcBorders>
              <w:top w:val="nil"/>
              <w:left w:val="nil"/>
              <w:bottom w:val="nil"/>
              <w:right w:val="single" w:sz="8" w:space="0" w:color="000000"/>
            </w:tcBorders>
            <w:shd w:val="clear" w:color="auto" w:fill="auto"/>
            <w:vAlign w:val="center"/>
          </w:tcPr>
          <w:p w14:paraId="1D58D27D" w14:textId="3AB530A6" w:rsidR="00B82569" w:rsidRPr="00A32BA3" w:rsidRDefault="00B82569" w:rsidP="00B46622">
            <w:pPr>
              <w:jc w:val="right"/>
              <w:rPr>
                <w:rFonts w:eastAsia="Times New Roman"/>
                <w:sz w:val="18"/>
                <w:szCs w:val="18"/>
                <w:lang w:eastAsia="en-AU"/>
              </w:rPr>
            </w:pPr>
            <w:r w:rsidRPr="00A32BA3">
              <w:rPr>
                <w:sz w:val="16"/>
                <w:szCs w:val="16"/>
              </w:rPr>
              <w:t>3,846</w:t>
            </w:r>
          </w:p>
        </w:tc>
        <w:tc>
          <w:tcPr>
            <w:tcW w:w="779" w:type="dxa"/>
            <w:tcBorders>
              <w:top w:val="nil"/>
              <w:left w:val="nil"/>
              <w:bottom w:val="nil"/>
              <w:right w:val="nil"/>
            </w:tcBorders>
            <w:shd w:val="clear" w:color="auto" w:fill="auto"/>
            <w:vAlign w:val="center"/>
          </w:tcPr>
          <w:p w14:paraId="738FC805" w14:textId="3FDBCAAE" w:rsidR="00B82569" w:rsidRPr="00A32BA3" w:rsidRDefault="00B82569" w:rsidP="00B46622">
            <w:pPr>
              <w:jc w:val="right"/>
              <w:rPr>
                <w:rFonts w:eastAsia="Times New Roman"/>
                <w:sz w:val="18"/>
                <w:szCs w:val="18"/>
                <w:lang w:eastAsia="en-AU"/>
              </w:rPr>
            </w:pPr>
            <w:r w:rsidRPr="00A32BA3">
              <w:rPr>
                <w:sz w:val="16"/>
                <w:szCs w:val="16"/>
              </w:rPr>
              <w:t>2,718</w:t>
            </w:r>
          </w:p>
        </w:tc>
        <w:tc>
          <w:tcPr>
            <w:tcW w:w="958" w:type="dxa"/>
            <w:tcBorders>
              <w:top w:val="nil"/>
              <w:left w:val="nil"/>
              <w:bottom w:val="nil"/>
              <w:right w:val="nil"/>
            </w:tcBorders>
            <w:shd w:val="clear" w:color="auto" w:fill="auto"/>
            <w:vAlign w:val="center"/>
          </w:tcPr>
          <w:p w14:paraId="6DF95403" w14:textId="5D2B765C" w:rsidR="00B82569" w:rsidRPr="00A32BA3" w:rsidRDefault="00B82569" w:rsidP="00B46622">
            <w:pPr>
              <w:jc w:val="right"/>
              <w:rPr>
                <w:rFonts w:eastAsia="Times New Roman"/>
                <w:sz w:val="18"/>
                <w:szCs w:val="18"/>
                <w:lang w:eastAsia="en-AU"/>
              </w:rPr>
            </w:pPr>
            <w:r w:rsidRPr="00A32BA3">
              <w:rPr>
                <w:sz w:val="16"/>
                <w:szCs w:val="16"/>
              </w:rPr>
              <w:t>10,003</w:t>
            </w:r>
          </w:p>
        </w:tc>
        <w:tc>
          <w:tcPr>
            <w:tcW w:w="957" w:type="dxa"/>
            <w:tcBorders>
              <w:top w:val="nil"/>
              <w:left w:val="nil"/>
              <w:bottom w:val="nil"/>
              <w:right w:val="single" w:sz="8" w:space="0" w:color="000000"/>
            </w:tcBorders>
            <w:shd w:val="clear" w:color="auto" w:fill="auto"/>
            <w:vAlign w:val="center"/>
          </w:tcPr>
          <w:p w14:paraId="1118DC05" w14:textId="2FF73038" w:rsidR="00B82569" w:rsidRPr="00A32BA3" w:rsidRDefault="00B82569" w:rsidP="00B46622">
            <w:pPr>
              <w:jc w:val="right"/>
              <w:rPr>
                <w:rFonts w:eastAsia="Times New Roman"/>
                <w:sz w:val="18"/>
                <w:szCs w:val="18"/>
                <w:lang w:eastAsia="en-AU"/>
              </w:rPr>
            </w:pPr>
            <w:r w:rsidRPr="00A32BA3">
              <w:rPr>
                <w:sz w:val="16"/>
                <w:szCs w:val="16"/>
              </w:rPr>
              <w:t>4,130</w:t>
            </w:r>
          </w:p>
        </w:tc>
        <w:tc>
          <w:tcPr>
            <w:tcW w:w="626" w:type="dxa"/>
            <w:tcBorders>
              <w:top w:val="nil"/>
              <w:left w:val="nil"/>
              <w:bottom w:val="nil"/>
              <w:right w:val="nil"/>
            </w:tcBorders>
            <w:shd w:val="clear" w:color="auto" w:fill="auto"/>
            <w:vAlign w:val="center"/>
          </w:tcPr>
          <w:p w14:paraId="01BD7912" w14:textId="0EB267B3" w:rsidR="00B82569" w:rsidRPr="00A32BA3" w:rsidRDefault="00B82569" w:rsidP="00B46622">
            <w:pPr>
              <w:jc w:val="right"/>
              <w:rPr>
                <w:rFonts w:eastAsia="Times New Roman"/>
                <w:sz w:val="18"/>
                <w:szCs w:val="18"/>
                <w:lang w:eastAsia="en-AU"/>
              </w:rPr>
            </w:pPr>
            <w:r w:rsidRPr="00A32BA3">
              <w:rPr>
                <w:sz w:val="16"/>
                <w:szCs w:val="16"/>
              </w:rPr>
              <w:t>2,239</w:t>
            </w:r>
          </w:p>
        </w:tc>
        <w:tc>
          <w:tcPr>
            <w:tcW w:w="958" w:type="dxa"/>
            <w:tcBorders>
              <w:top w:val="nil"/>
              <w:left w:val="nil"/>
              <w:bottom w:val="nil"/>
              <w:right w:val="nil"/>
            </w:tcBorders>
            <w:shd w:val="clear" w:color="auto" w:fill="auto"/>
            <w:vAlign w:val="center"/>
          </w:tcPr>
          <w:p w14:paraId="5CDA656E" w14:textId="71BC99AB" w:rsidR="00B82569" w:rsidRPr="00A32BA3" w:rsidRDefault="00B82569" w:rsidP="00B46622">
            <w:pPr>
              <w:jc w:val="right"/>
              <w:rPr>
                <w:rFonts w:eastAsia="Times New Roman"/>
                <w:sz w:val="18"/>
                <w:szCs w:val="18"/>
                <w:lang w:eastAsia="en-AU"/>
              </w:rPr>
            </w:pPr>
            <w:r w:rsidRPr="00A32BA3">
              <w:rPr>
                <w:sz w:val="16"/>
                <w:szCs w:val="16"/>
              </w:rPr>
              <w:t>9,983</w:t>
            </w:r>
          </w:p>
        </w:tc>
        <w:tc>
          <w:tcPr>
            <w:tcW w:w="957" w:type="dxa"/>
            <w:tcBorders>
              <w:top w:val="nil"/>
              <w:left w:val="nil"/>
              <w:bottom w:val="nil"/>
              <w:right w:val="single" w:sz="8" w:space="0" w:color="000000"/>
            </w:tcBorders>
            <w:shd w:val="clear" w:color="auto" w:fill="auto"/>
            <w:vAlign w:val="center"/>
          </w:tcPr>
          <w:p w14:paraId="41720827" w14:textId="6216237D" w:rsidR="00B82569" w:rsidRPr="00A32BA3" w:rsidRDefault="00B82569" w:rsidP="00B46622">
            <w:pPr>
              <w:jc w:val="right"/>
              <w:rPr>
                <w:rFonts w:eastAsia="Times New Roman"/>
                <w:sz w:val="18"/>
                <w:szCs w:val="18"/>
                <w:lang w:eastAsia="en-AU"/>
              </w:rPr>
            </w:pPr>
            <w:r w:rsidRPr="00A32BA3">
              <w:rPr>
                <w:sz w:val="16"/>
                <w:szCs w:val="16"/>
              </w:rPr>
              <w:t>3,151</w:t>
            </w:r>
          </w:p>
        </w:tc>
        <w:tc>
          <w:tcPr>
            <w:tcW w:w="789" w:type="dxa"/>
            <w:tcBorders>
              <w:top w:val="nil"/>
              <w:left w:val="nil"/>
              <w:bottom w:val="nil"/>
              <w:right w:val="nil"/>
            </w:tcBorders>
            <w:shd w:val="clear" w:color="auto" w:fill="auto"/>
            <w:vAlign w:val="center"/>
          </w:tcPr>
          <w:p w14:paraId="4EAF8CD2" w14:textId="1F4A74E3" w:rsidR="00B82569" w:rsidRPr="00A32BA3" w:rsidRDefault="00B82569" w:rsidP="00B46622">
            <w:pPr>
              <w:jc w:val="right"/>
              <w:rPr>
                <w:rFonts w:eastAsia="Times New Roman"/>
                <w:sz w:val="18"/>
                <w:szCs w:val="18"/>
                <w:lang w:eastAsia="en-AU"/>
              </w:rPr>
            </w:pPr>
            <w:r w:rsidRPr="00A32BA3">
              <w:rPr>
                <w:sz w:val="16"/>
                <w:szCs w:val="16"/>
              </w:rPr>
              <w:t>1,124</w:t>
            </w:r>
          </w:p>
        </w:tc>
        <w:tc>
          <w:tcPr>
            <w:tcW w:w="957" w:type="dxa"/>
            <w:tcBorders>
              <w:top w:val="nil"/>
              <w:left w:val="nil"/>
              <w:bottom w:val="nil"/>
              <w:right w:val="nil"/>
            </w:tcBorders>
            <w:shd w:val="clear" w:color="auto" w:fill="auto"/>
            <w:vAlign w:val="center"/>
          </w:tcPr>
          <w:p w14:paraId="3FBA2729" w14:textId="034391FF" w:rsidR="00B82569" w:rsidRPr="00A32BA3" w:rsidRDefault="00B82569" w:rsidP="00B46622">
            <w:pPr>
              <w:jc w:val="right"/>
              <w:rPr>
                <w:rFonts w:eastAsia="Times New Roman"/>
                <w:sz w:val="18"/>
                <w:szCs w:val="18"/>
                <w:lang w:eastAsia="en-AU"/>
              </w:rPr>
            </w:pPr>
            <w:r w:rsidRPr="00A32BA3">
              <w:rPr>
                <w:sz w:val="16"/>
                <w:szCs w:val="16"/>
              </w:rPr>
              <w:t>7,240</w:t>
            </w:r>
          </w:p>
        </w:tc>
        <w:tc>
          <w:tcPr>
            <w:tcW w:w="957" w:type="dxa"/>
            <w:tcBorders>
              <w:top w:val="nil"/>
              <w:left w:val="nil"/>
              <w:bottom w:val="nil"/>
              <w:right w:val="single" w:sz="4" w:space="0" w:color="auto"/>
            </w:tcBorders>
            <w:shd w:val="clear" w:color="auto" w:fill="auto"/>
            <w:vAlign w:val="center"/>
          </w:tcPr>
          <w:p w14:paraId="637D25B0" w14:textId="2DD5F4A8" w:rsidR="00B82569" w:rsidRPr="00A32BA3" w:rsidRDefault="00B82569" w:rsidP="00B46622">
            <w:pPr>
              <w:jc w:val="right"/>
              <w:rPr>
                <w:rFonts w:eastAsia="Times New Roman"/>
                <w:sz w:val="18"/>
                <w:szCs w:val="18"/>
                <w:lang w:eastAsia="en-AU"/>
              </w:rPr>
            </w:pPr>
            <w:r w:rsidRPr="00A32BA3">
              <w:rPr>
                <w:sz w:val="16"/>
                <w:szCs w:val="16"/>
              </w:rPr>
              <w:t>1,827</w:t>
            </w:r>
          </w:p>
        </w:tc>
      </w:tr>
      <w:tr w:rsidR="007E6664" w:rsidRPr="00A32BA3" w14:paraId="2BED4BAE" w14:textId="77777777" w:rsidTr="00B46622">
        <w:trPr>
          <w:trHeight w:val="300"/>
        </w:trPr>
        <w:tc>
          <w:tcPr>
            <w:tcW w:w="1276" w:type="dxa"/>
            <w:tcBorders>
              <w:top w:val="nil"/>
              <w:left w:val="single" w:sz="4" w:space="0" w:color="auto"/>
              <w:bottom w:val="nil"/>
              <w:right w:val="single" w:sz="8" w:space="0" w:color="000000"/>
            </w:tcBorders>
            <w:shd w:val="clear" w:color="000000" w:fill="C0C0C0"/>
            <w:vAlign w:val="center"/>
            <w:hideMark/>
          </w:tcPr>
          <w:p w14:paraId="6753C763" w14:textId="1C1D040B" w:rsidR="00B82569" w:rsidRPr="00A32BA3" w:rsidRDefault="00B82569" w:rsidP="00B82569">
            <w:pPr>
              <w:keepNext/>
              <w:rPr>
                <w:rFonts w:eastAsia="Times New Roman"/>
                <w:sz w:val="18"/>
                <w:szCs w:val="16"/>
                <w:lang w:eastAsia="en-AU"/>
              </w:rPr>
            </w:pPr>
            <w:r w:rsidRPr="00A32BA3">
              <w:rPr>
                <w:sz w:val="16"/>
                <w:szCs w:val="16"/>
              </w:rPr>
              <w:t>Jul-Sep 2015</w:t>
            </w:r>
          </w:p>
        </w:tc>
        <w:tc>
          <w:tcPr>
            <w:tcW w:w="851" w:type="dxa"/>
            <w:tcBorders>
              <w:top w:val="nil"/>
              <w:left w:val="nil"/>
              <w:bottom w:val="nil"/>
              <w:right w:val="nil"/>
            </w:tcBorders>
            <w:shd w:val="clear" w:color="000000" w:fill="C0C0C0"/>
            <w:vAlign w:val="center"/>
          </w:tcPr>
          <w:p w14:paraId="14150153" w14:textId="0AA0B422" w:rsidR="00B82569" w:rsidRPr="00A32BA3" w:rsidRDefault="00B82569" w:rsidP="00B46622">
            <w:pPr>
              <w:jc w:val="right"/>
              <w:rPr>
                <w:rFonts w:eastAsia="Times New Roman"/>
                <w:sz w:val="18"/>
                <w:szCs w:val="18"/>
                <w:lang w:eastAsia="en-AU"/>
              </w:rPr>
            </w:pPr>
            <w:r w:rsidRPr="00A32BA3">
              <w:rPr>
                <w:sz w:val="16"/>
                <w:szCs w:val="16"/>
              </w:rPr>
              <w:t>1,515</w:t>
            </w:r>
          </w:p>
        </w:tc>
        <w:tc>
          <w:tcPr>
            <w:tcW w:w="957" w:type="dxa"/>
            <w:tcBorders>
              <w:top w:val="nil"/>
              <w:left w:val="nil"/>
              <w:bottom w:val="nil"/>
              <w:right w:val="nil"/>
            </w:tcBorders>
            <w:shd w:val="clear" w:color="000000" w:fill="C0C0C0"/>
            <w:vAlign w:val="center"/>
          </w:tcPr>
          <w:p w14:paraId="04E09743" w14:textId="5F189B34" w:rsidR="00B82569" w:rsidRPr="00A32BA3" w:rsidRDefault="00B82569" w:rsidP="00B46622">
            <w:pPr>
              <w:jc w:val="right"/>
              <w:rPr>
                <w:rFonts w:eastAsia="Times New Roman"/>
                <w:sz w:val="18"/>
                <w:szCs w:val="18"/>
                <w:lang w:eastAsia="en-AU"/>
              </w:rPr>
            </w:pPr>
            <w:r w:rsidRPr="00A32BA3">
              <w:rPr>
                <w:sz w:val="16"/>
                <w:szCs w:val="16"/>
              </w:rPr>
              <w:t>3,245</w:t>
            </w:r>
          </w:p>
        </w:tc>
        <w:tc>
          <w:tcPr>
            <w:tcW w:w="957" w:type="dxa"/>
            <w:tcBorders>
              <w:top w:val="nil"/>
              <w:left w:val="nil"/>
              <w:bottom w:val="nil"/>
              <w:right w:val="single" w:sz="8" w:space="0" w:color="000000"/>
            </w:tcBorders>
            <w:shd w:val="clear" w:color="000000" w:fill="C0C0C0"/>
            <w:vAlign w:val="center"/>
          </w:tcPr>
          <w:p w14:paraId="37178B1B" w14:textId="7B81E173" w:rsidR="00B82569" w:rsidRPr="00A32BA3" w:rsidRDefault="00B82569" w:rsidP="00B46622">
            <w:pPr>
              <w:jc w:val="right"/>
              <w:rPr>
                <w:rFonts w:eastAsia="Times New Roman"/>
                <w:sz w:val="18"/>
                <w:szCs w:val="18"/>
                <w:lang w:eastAsia="en-AU"/>
              </w:rPr>
            </w:pPr>
            <w:r w:rsidRPr="00A32BA3">
              <w:rPr>
                <w:sz w:val="16"/>
                <w:szCs w:val="16"/>
              </w:rPr>
              <w:t>1,345</w:t>
            </w:r>
          </w:p>
        </w:tc>
        <w:tc>
          <w:tcPr>
            <w:tcW w:w="921" w:type="dxa"/>
            <w:tcBorders>
              <w:top w:val="nil"/>
              <w:left w:val="nil"/>
              <w:bottom w:val="nil"/>
              <w:right w:val="nil"/>
            </w:tcBorders>
            <w:shd w:val="clear" w:color="000000" w:fill="C0C0C0"/>
            <w:vAlign w:val="center"/>
          </w:tcPr>
          <w:p w14:paraId="1D405344" w14:textId="294C31DE" w:rsidR="00B82569" w:rsidRPr="00A32BA3" w:rsidRDefault="00B82569" w:rsidP="00B46622">
            <w:pPr>
              <w:jc w:val="right"/>
              <w:rPr>
                <w:rFonts w:eastAsia="Times New Roman"/>
                <w:sz w:val="18"/>
                <w:szCs w:val="18"/>
                <w:lang w:eastAsia="en-AU"/>
              </w:rPr>
            </w:pPr>
            <w:r w:rsidRPr="00A32BA3">
              <w:rPr>
                <w:sz w:val="16"/>
                <w:szCs w:val="16"/>
              </w:rPr>
              <w:t>2,133</w:t>
            </w:r>
          </w:p>
        </w:tc>
        <w:tc>
          <w:tcPr>
            <w:tcW w:w="957" w:type="dxa"/>
            <w:tcBorders>
              <w:top w:val="nil"/>
              <w:left w:val="nil"/>
              <w:bottom w:val="nil"/>
              <w:right w:val="nil"/>
            </w:tcBorders>
            <w:shd w:val="clear" w:color="000000" w:fill="C0C0C0"/>
            <w:vAlign w:val="center"/>
          </w:tcPr>
          <w:p w14:paraId="47C723FB" w14:textId="0E5F9714" w:rsidR="00B82569" w:rsidRPr="00A32BA3" w:rsidRDefault="00B82569" w:rsidP="00B46622">
            <w:pPr>
              <w:jc w:val="right"/>
              <w:rPr>
                <w:rFonts w:eastAsia="Times New Roman"/>
                <w:sz w:val="18"/>
                <w:szCs w:val="18"/>
                <w:lang w:eastAsia="en-AU"/>
              </w:rPr>
            </w:pPr>
            <w:r w:rsidRPr="00A32BA3">
              <w:rPr>
                <w:sz w:val="16"/>
                <w:szCs w:val="16"/>
              </w:rPr>
              <w:t>6,944</w:t>
            </w:r>
          </w:p>
        </w:tc>
        <w:tc>
          <w:tcPr>
            <w:tcW w:w="957" w:type="dxa"/>
            <w:tcBorders>
              <w:top w:val="nil"/>
              <w:left w:val="nil"/>
              <w:bottom w:val="nil"/>
              <w:right w:val="single" w:sz="8" w:space="0" w:color="000000"/>
            </w:tcBorders>
            <w:shd w:val="clear" w:color="000000" w:fill="C0C0C0"/>
            <w:vAlign w:val="center"/>
          </w:tcPr>
          <w:p w14:paraId="3DBC2A94" w14:textId="4983BBAD" w:rsidR="00B82569" w:rsidRPr="00A32BA3" w:rsidRDefault="00B82569" w:rsidP="00B46622">
            <w:pPr>
              <w:jc w:val="right"/>
              <w:rPr>
                <w:rFonts w:eastAsia="Times New Roman"/>
                <w:sz w:val="18"/>
                <w:szCs w:val="18"/>
                <w:lang w:eastAsia="en-AU"/>
              </w:rPr>
            </w:pPr>
            <w:r w:rsidRPr="00A32BA3">
              <w:rPr>
                <w:sz w:val="16"/>
                <w:szCs w:val="16"/>
              </w:rPr>
              <w:t>3,618</w:t>
            </w:r>
          </w:p>
        </w:tc>
        <w:tc>
          <w:tcPr>
            <w:tcW w:w="779" w:type="dxa"/>
            <w:tcBorders>
              <w:top w:val="nil"/>
              <w:left w:val="nil"/>
              <w:bottom w:val="nil"/>
              <w:right w:val="nil"/>
            </w:tcBorders>
            <w:shd w:val="clear" w:color="000000" w:fill="C0C0C0"/>
            <w:vAlign w:val="center"/>
          </w:tcPr>
          <w:p w14:paraId="76BA33CC" w14:textId="3A00DCE2" w:rsidR="00B82569" w:rsidRPr="00A32BA3" w:rsidRDefault="00B82569" w:rsidP="00B46622">
            <w:pPr>
              <w:jc w:val="right"/>
              <w:rPr>
                <w:rFonts w:eastAsia="Times New Roman"/>
                <w:sz w:val="18"/>
                <w:szCs w:val="18"/>
                <w:lang w:eastAsia="en-AU"/>
              </w:rPr>
            </w:pPr>
            <w:r w:rsidRPr="00A32BA3">
              <w:rPr>
                <w:sz w:val="16"/>
                <w:szCs w:val="16"/>
              </w:rPr>
              <w:t>2,495</w:t>
            </w:r>
          </w:p>
        </w:tc>
        <w:tc>
          <w:tcPr>
            <w:tcW w:w="958" w:type="dxa"/>
            <w:tcBorders>
              <w:top w:val="nil"/>
              <w:left w:val="nil"/>
              <w:bottom w:val="nil"/>
              <w:right w:val="nil"/>
            </w:tcBorders>
            <w:shd w:val="clear" w:color="000000" w:fill="C0C0C0"/>
            <w:vAlign w:val="center"/>
          </w:tcPr>
          <w:p w14:paraId="6062169D" w14:textId="3B15EA1A" w:rsidR="00B82569" w:rsidRPr="00A32BA3" w:rsidRDefault="00B82569" w:rsidP="00B46622">
            <w:pPr>
              <w:jc w:val="right"/>
              <w:rPr>
                <w:rFonts w:eastAsia="Times New Roman"/>
                <w:sz w:val="18"/>
                <w:szCs w:val="18"/>
                <w:lang w:eastAsia="en-AU"/>
              </w:rPr>
            </w:pPr>
            <w:r w:rsidRPr="00A32BA3">
              <w:rPr>
                <w:sz w:val="16"/>
                <w:szCs w:val="16"/>
              </w:rPr>
              <w:t>10,222</w:t>
            </w:r>
          </w:p>
        </w:tc>
        <w:tc>
          <w:tcPr>
            <w:tcW w:w="957" w:type="dxa"/>
            <w:tcBorders>
              <w:top w:val="nil"/>
              <w:left w:val="nil"/>
              <w:bottom w:val="nil"/>
              <w:right w:val="single" w:sz="8" w:space="0" w:color="000000"/>
            </w:tcBorders>
            <w:shd w:val="clear" w:color="000000" w:fill="C0C0C0"/>
            <w:vAlign w:val="center"/>
          </w:tcPr>
          <w:p w14:paraId="2E0A6877" w14:textId="15B4513A" w:rsidR="00B82569" w:rsidRPr="00A32BA3" w:rsidRDefault="00B82569" w:rsidP="00B46622">
            <w:pPr>
              <w:jc w:val="right"/>
              <w:rPr>
                <w:rFonts w:eastAsia="Times New Roman"/>
                <w:sz w:val="18"/>
                <w:szCs w:val="18"/>
                <w:lang w:eastAsia="en-AU"/>
              </w:rPr>
            </w:pPr>
            <w:r w:rsidRPr="00A32BA3">
              <w:rPr>
                <w:sz w:val="16"/>
                <w:szCs w:val="16"/>
              </w:rPr>
              <w:t>3,732</w:t>
            </w:r>
          </w:p>
        </w:tc>
        <w:tc>
          <w:tcPr>
            <w:tcW w:w="626" w:type="dxa"/>
            <w:tcBorders>
              <w:top w:val="nil"/>
              <w:left w:val="nil"/>
              <w:bottom w:val="nil"/>
              <w:right w:val="nil"/>
            </w:tcBorders>
            <w:shd w:val="clear" w:color="000000" w:fill="C0C0C0"/>
            <w:vAlign w:val="center"/>
          </w:tcPr>
          <w:p w14:paraId="6056787E" w14:textId="3A58DFED" w:rsidR="00B82569" w:rsidRPr="00A32BA3" w:rsidRDefault="00B82569" w:rsidP="00B46622">
            <w:pPr>
              <w:jc w:val="right"/>
              <w:rPr>
                <w:rFonts w:eastAsia="Times New Roman"/>
                <w:sz w:val="18"/>
                <w:szCs w:val="18"/>
                <w:lang w:eastAsia="en-AU"/>
              </w:rPr>
            </w:pPr>
            <w:r w:rsidRPr="00A32BA3">
              <w:rPr>
                <w:sz w:val="16"/>
                <w:szCs w:val="16"/>
              </w:rPr>
              <w:t>2,061</w:t>
            </w:r>
          </w:p>
        </w:tc>
        <w:tc>
          <w:tcPr>
            <w:tcW w:w="958" w:type="dxa"/>
            <w:tcBorders>
              <w:top w:val="nil"/>
              <w:left w:val="nil"/>
              <w:bottom w:val="nil"/>
              <w:right w:val="nil"/>
            </w:tcBorders>
            <w:shd w:val="clear" w:color="000000" w:fill="C0C0C0"/>
            <w:vAlign w:val="center"/>
          </w:tcPr>
          <w:p w14:paraId="70595CC0" w14:textId="755CBB7B" w:rsidR="00B82569" w:rsidRPr="00A32BA3" w:rsidRDefault="00B82569" w:rsidP="00B46622">
            <w:pPr>
              <w:jc w:val="right"/>
              <w:rPr>
                <w:rFonts w:eastAsia="Times New Roman"/>
                <w:sz w:val="18"/>
                <w:szCs w:val="18"/>
                <w:lang w:eastAsia="en-AU"/>
              </w:rPr>
            </w:pPr>
            <w:r w:rsidRPr="00A32BA3">
              <w:rPr>
                <w:sz w:val="16"/>
                <w:szCs w:val="16"/>
              </w:rPr>
              <w:t>10,471</w:t>
            </w:r>
          </w:p>
        </w:tc>
        <w:tc>
          <w:tcPr>
            <w:tcW w:w="957" w:type="dxa"/>
            <w:tcBorders>
              <w:top w:val="nil"/>
              <w:left w:val="nil"/>
              <w:bottom w:val="nil"/>
              <w:right w:val="single" w:sz="8" w:space="0" w:color="000000"/>
            </w:tcBorders>
            <w:shd w:val="clear" w:color="000000" w:fill="C0C0C0"/>
            <w:vAlign w:val="center"/>
          </w:tcPr>
          <w:p w14:paraId="2F482FEE" w14:textId="3DB242E8" w:rsidR="00B82569" w:rsidRPr="00A32BA3" w:rsidRDefault="00B82569" w:rsidP="00B46622">
            <w:pPr>
              <w:jc w:val="right"/>
              <w:rPr>
                <w:rFonts w:eastAsia="Times New Roman"/>
                <w:sz w:val="18"/>
                <w:szCs w:val="18"/>
                <w:lang w:eastAsia="en-AU"/>
              </w:rPr>
            </w:pPr>
            <w:r w:rsidRPr="00A32BA3">
              <w:rPr>
                <w:sz w:val="16"/>
                <w:szCs w:val="16"/>
              </w:rPr>
              <w:t>2,912</w:t>
            </w:r>
          </w:p>
        </w:tc>
        <w:tc>
          <w:tcPr>
            <w:tcW w:w="789" w:type="dxa"/>
            <w:tcBorders>
              <w:top w:val="nil"/>
              <w:left w:val="nil"/>
              <w:bottom w:val="nil"/>
              <w:right w:val="nil"/>
            </w:tcBorders>
            <w:shd w:val="clear" w:color="000000" w:fill="C0C0C0"/>
            <w:vAlign w:val="center"/>
          </w:tcPr>
          <w:p w14:paraId="7F6392CD" w14:textId="5576666D" w:rsidR="00B82569" w:rsidRPr="00A32BA3" w:rsidRDefault="00B82569" w:rsidP="00B46622">
            <w:pPr>
              <w:jc w:val="right"/>
              <w:rPr>
                <w:rFonts w:eastAsia="Times New Roman"/>
                <w:sz w:val="18"/>
                <w:szCs w:val="18"/>
                <w:lang w:eastAsia="en-AU"/>
              </w:rPr>
            </w:pPr>
            <w:r w:rsidRPr="00A32BA3">
              <w:rPr>
                <w:sz w:val="16"/>
                <w:szCs w:val="16"/>
              </w:rPr>
              <w:t>1,057</w:t>
            </w:r>
          </w:p>
        </w:tc>
        <w:tc>
          <w:tcPr>
            <w:tcW w:w="957" w:type="dxa"/>
            <w:tcBorders>
              <w:top w:val="nil"/>
              <w:left w:val="nil"/>
              <w:bottom w:val="nil"/>
              <w:right w:val="nil"/>
            </w:tcBorders>
            <w:shd w:val="clear" w:color="000000" w:fill="C0C0C0"/>
            <w:vAlign w:val="center"/>
          </w:tcPr>
          <w:p w14:paraId="2A03BE68" w14:textId="65A8525C" w:rsidR="00B82569" w:rsidRPr="00A32BA3" w:rsidRDefault="00B82569" w:rsidP="00B46622">
            <w:pPr>
              <w:jc w:val="right"/>
              <w:rPr>
                <w:rFonts w:eastAsia="Times New Roman"/>
                <w:sz w:val="18"/>
                <w:szCs w:val="18"/>
                <w:lang w:eastAsia="en-AU"/>
              </w:rPr>
            </w:pPr>
            <w:r w:rsidRPr="00A32BA3">
              <w:rPr>
                <w:sz w:val="16"/>
                <w:szCs w:val="16"/>
              </w:rPr>
              <w:t>7,240</w:t>
            </w:r>
          </w:p>
        </w:tc>
        <w:tc>
          <w:tcPr>
            <w:tcW w:w="957" w:type="dxa"/>
            <w:tcBorders>
              <w:top w:val="nil"/>
              <w:left w:val="nil"/>
              <w:bottom w:val="nil"/>
              <w:right w:val="single" w:sz="4" w:space="0" w:color="auto"/>
            </w:tcBorders>
            <w:shd w:val="clear" w:color="000000" w:fill="C0C0C0"/>
            <w:vAlign w:val="center"/>
          </w:tcPr>
          <w:p w14:paraId="6CAC600A" w14:textId="2E3D9745" w:rsidR="00B82569" w:rsidRPr="00A32BA3" w:rsidRDefault="00B82569" w:rsidP="00B46622">
            <w:pPr>
              <w:jc w:val="right"/>
              <w:rPr>
                <w:rFonts w:eastAsia="Times New Roman"/>
                <w:sz w:val="18"/>
                <w:szCs w:val="18"/>
                <w:lang w:eastAsia="en-AU"/>
              </w:rPr>
            </w:pPr>
            <w:r w:rsidRPr="00A32BA3">
              <w:rPr>
                <w:sz w:val="16"/>
                <w:szCs w:val="16"/>
              </w:rPr>
              <w:t>1,495</w:t>
            </w:r>
          </w:p>
        </w:tc>
      </w:tr>
      <w:tr w:rsidR="007E6664" w:rsidRPr="00A32BA3" w14:paraId="59BA2B64" w14:textId="77777777" w:rsidTr="00B46622">
        <w:trPr>
          <w:trHeight w:val="300"/>
        </w:trPr>
        <w:tc>
          <w:tcPr>
            <w:tcW w:w="1276" w:type="dxa"/>
            <w:tcBorders>
              <w:top w:val="nil"/>
              <w:left w:val="single" w:sz="4" w:space="0" w:color="auto"/>
              <w:bottom w:val="nil"/>
              <w:right w:val="single" w:sz="8" w:space="0" w:color="000000"/>
            </w:tcBorders>
            <w:shd w:val="clear" w:color="auto" w:fill="auto"/>
            <w:vAlign w:val="center"/>
            <w:hideMark/>
          </w:tcPr>
          <w:p w14:paraId="497D295A" w14:textId="3430F644" w:rsidR="00B82569" w:rsidRPr="00A32BA3" w:rsidRDefault="00B82569" w:rsidP="00B82569">
            <w:pPr>
              <w:keepNext/>
              <w:rPr>
                <w:rFonts w:eastAsia="Times New Roman"/>
                <w:sz w:val="18"/>
                <w:szCs w:val="16"/>
                <w:lang w:eastAsia="en-AU"/>
              </w:rPr>
            </w:pPr>
            <w:r w:rsidRPr="00A32BA3">
              <w:rPr>
                <w:sz w:val="16"/>
                <w:szCs w:val="16"/>
              </w:rPr>
              <w:t>Oct-Dec 2015</w:t>
            </w:r>
          </w:p>
        </w:tc>
        <w:tc>
          <w:tcPr>
            <w:tcW w:w="851" w:type="dxa"/>
            <w:tcBorders>
              <w:top w:val="nil"/>
              <w:left w:val="nil"/>
              <w:bottom w:val="nil"/>
              <w:right w:val="nil"/>
            </w:tcBorders>
            <w:shd w:val="clear" w:color="auto" w:fill="auto"/>
            <w:vAlign w:val="center"/>
          </w:tcPr>
          <w:p w14:paraId="61A8450C" w14:textId="08A3C751" w:rsidR="00B82569" w:rsidRPr="00A32BA3" w:rsidRDefault="00B82569" w:rsidP="00B46622">
            <w:pPr>
              <w:jc w:val="right"/>
              <w:rPr>
                <w:rFonts w:eastAsia="Times New Roman"/>
                <w:sz w:val="18"/>
                <w:szCs w:val="18"/>
                <w:lang w:eastAsia="en-AU"/>
              </w:rPr>
            </w:pPr>
            <w:r w:rsidRPr="00A32BA3">
              <w:rPr>
                <w:sz w:val="16"/>
                <w:szCs w:val="16"/>
              </w:rPr>
              <w:t>1,447</w:t>
            </w:r>
          </w:p>
        </w:tc>
        <w:tc>
          <w:tcPr>
            <w:tcW w:w="957" w:type="dxa"/>
            <w:tcBorders>
              <w:top w:val="nil"/>
              <w:left w:val="nil"/>
              <w:bottom w:val="nil"/>
              <w:right w:val="nil"/>
            </w:tcBorders>
            <w:shd w:val="clear" w:color="auto" w:fill="auto"/>
            <w:vAlign w:val="center"/>
          </w:tcPr>
          <w:p w14:paraId="0F6DD805" w14:textId="502D7910" w:rsidR="00B82569" w:rsidRPr="00A32BA3" w:rsidRDefault="00B82569" w:rsidP="00B46622">
            <w:pPr>
              <w:jc w:val="right"/>
              <w:rPr>
                <w:rFonts w:eastAsia="Times New Roman"/>
                <w:sz w:val="18"/>
                <w:szCs w:val="18"/>
                <w:lang w:eastAsia="en-AU"/>
              </w:rPr>
            </w:pPr>
            <w:r w:rsidRPr="00A32BA3">
              <w:rPr>
                <w:sz w:val="16"/>
                <w:szCs w:val="16"/>
              </w:rPr>
              <w:t>3,230</w:t>
            </w:r>
          </w:p>
        </w:tc>
        <w:tc>
          <w:tcPr>
            <w:tcW w:w="957" w:type="dxa"/>
            <w:tcBorders>
              <w:top w:val="nil"/>
              <w:left w:val="nil"/>
              <w:bottom w:val="nil"/>
              <w:right w:val="single" w:sz="8" w:space="0" w:color="000000"/>
            </w:tcBorders>
            <w:shd w:val="clear" w:color="auto" w:fill="auto"/>
            <w:vAlign w:val="center"/>
          </w:tcPr>
          <w:p w14:paraId="0404F88F" w14:textId="7EBCABBA" w:rsidR="00B82569" w:rsidRPr="00A32BA3" w:rsidRDefault="00B82569" w:rsidP="00B46622">
            <w:pPr>
              <w:jc w:val="right"/>
              <w:rPr>
                <w:rFonts w:eastAsia="Times New Roman"/>
                <w:sz w:val="18"/>
                <w:szCs w:val="18"/>
                <w:lang w:eastAsia="en-AU"/>
              </w:rPr>
            </w:pPr>
            <w:r w:rsidRPr="00A32BA3">
              <w:rPr>
                <w:sz w:val="16"/>
                <w:szCs w:val="16"/>
              </w:rPr>
              <w:t>1,368</w:t>
            </w:r>
          </w:p>
        </w:tc>
        <w:tc>
          <w:tcPr>
            <w:tcW w:w="921" w:type="dxa"/>
            <w:tcBorders>
              <w:top w:val="nil"/>
              <w:left w:val="nil"/>
              <w:bottom w:val="nil"/>
              <w:right w:val="nil"/>
            </w:tcBorders>
            <w:shd w:val="clear" w:color="auto" w:fill="auto"/>
            <w:vAlign w:val="center"/>
          </w:tcPr>
          <w:p w14:paraId="4DC03707" w14:textId="6A3152AD" w:rsidR="00B82569" w:rsidRPr="00A32BA3" w:rsidRDefault="00B82569" w:rsidP="00B46622">
            <w:pPr>
              <w:jc w:val="right"/>
              <w:rPr>
                <w:rFonts w:eastAsia="Times New Roman"/>
                <w:sz w:val="18"/>
                <w:szCs w:val="18"/>
                <w:lang w:eastAsia="en-AU"/>
              </w:rPr>
            </w:pPr>
            <w:r w:rsidRPr="00A32BA3">
              <w:rPr>
                <w:sz w:val="16"/>
                <w:szCs w:val="16"/>
              </w:rPr>
              <w:t>1,934</w:t>
            </w:r>
          </w:p>
        </w:tc>
        <w:tc>
          <w:tcPr>
            <w:tcW w:w="957" w:type="dxa"/>
            <w:tcBorders>
              <w:top w:val="nil"/>
              <w:left w:val="nil"/>
              <w:bottom w:val="nil"/>
              <w:right w:val="nil"/>
            </w:tcBorders>
            <w:shd w:val="clear" w:color="auto" w:fill="auto"/>
            <w:vAlign w:val="center"/>
          </w:tcPr>
          <w:p w14:paraId="620BE068" w14:textId="3584F7D7" w:rsidR="00B82569" w:rsidRPr="00A32BA3" w:rsidRDefault="00B82569" w:rsidP="00B46622">
            <w:pPr>
              <w:jc w:val="right"/>
              <w:rPr>
                <w:rFonts w:eastAsia="Times New Roman"/>
                <w:sz w:val="18"/>
                <w:szCs w:val="18"/>
                <w:lang w:eastAsia="en-AU"/>
              </w:rPr>
            </w:pPr>
            <w:r w:rsidRPr="00A32BA3">
              <w:rPr>
                <w:sz w:val="16"/>
                <w:szCs w:val="16"/>
              </w:rPr>
              <w:t>6,366</w:t>
            </w:r>
          </w:p>
        </w:tc>
        <w:tc>
          <w:tcPr>
            <w:tcW w:w="957" w:type="dxa"/>
            <w:tcBorders>
              <w:top w:val="nil"/>
              <w:left w:val="nil"/>
              <w:bottom w:val="nil"/>
              <w:right w:val="single" w:sz="8" w:space="0" w:color="000000"/>
            </w:tcBorders>
            <w:shd w:val="clear" w:color="auto" w:fill="auto"/>
            <w:vAlign w:val="center"/>
          </w:tcPr>
          <w:p w14:paraId="7CACDFF4" w14:textId="1FC3CBFF" w:rsidR="00B82569" w:rsidRPr="00A32BA3" w:rsidRDefault="00B82569" w:rsidP="00B46622">
            <w:pPr>
              <w:jc w:val="right"/>
              <w:rPr>
                <w:rFonts w:eastAsia="Times New Roman"/>
                <w:sz w:val="18"/>
                <w:szCs w:val="18"/>
                <w:lang w:eastAsia="en-AU"/>
              </w:rPr>
            </w:pPr>
            <w:r w:rsidRPr="00A32BA3">
              <w:rPr>
                <w:sz w:val="16"/>
                <w:szCs w:val="16"/>
              </w:rPr>
              <w:t>3,521</w:t>
            </w:r>
          </w:p>
        </w:tc>
        <w:tc>
          <w:tcPr>
            <w:tcW w:w="779" w:type="dxa"/>
            <w:tcBorders>
              <w:top w:val="nil"/>
              <w:left w:val="nil"/>
              <w:bottom w:val="nil"/>
              <w:right w:val="nil"/>
            </w:tcBorders>
            <w:shd w:val="clear" w:color="auto" w:fill="auto"/>
            <w:vAlign w:val="center"/>
          </w:tcPr>
          <w:p w14:paraId="0F187C3E" w14:textId="0257DBFF" w:rsidR="00B82569" w:rsidRPr="00A32BA3" w:rsidRDefault="00B82569" w:rsidP="00B46622">
            <w:pPr>
              <w:jc w:val="right"/>
              <w:rPr>
                <w:rFonts w:eastAsia="Times New Roman"/>
                <w:sz w:val="18"/>
                <w:szCs w:val="18"/>
                <w:lang w:eastAsia="en-AU"/>
              </w:rPr>
            </w:pPr>
            <w:r w:rsidRPr="00A32BA3">
              <w:rPr>
                <w:sz w:val="16"/>
                <w:szCs w:val="16"/>
              </w:rPr>
              <w:t>2,418</w:t>
            </w:r>
          </w:p>
        </w:tc>
        <w:tc>
          <w:tcPr>
            <w:tcW w:w="958" w:type="dxa"/>
            <w:tcBorders>
              <w:top w:val="nil"/>
              <w:left w:val="nil"/>
              <w:bottom w:val="nil"/>
              <w:right w:val="nil"/>
            </w:tcBorders>
            <w:shd w:val="clear" w:color="auto" w:fill="auto"/>
            <w:vAlign w:val="center"/>
          </w:tcPr>
          <w:p w14:paraId="39631FE1" w14:textId="268B4177" w:rsidR="00B82569" w:rsidRPr="00A32BA3" w:rsidRDefault="00B82569" w:rsidP="00B46622">
            <w:pPr>
              <w:jc w:val="right"/>
              <w:rPr>
                <w:rFonts w:eastAsia="Times New Roman"/>
                <w:sz w:val="18"/>
                <w:szCs w:val="18"/>
                <w:lang w:eastAsia="en-AU"/>
              </w:rPr>
            </w:pPr>
            <w:r w:rsidRPr="00A32BA3">
              <w:rPr>
                <w:sz w:val="16"/>
                <w:szCs w:val="16"/>
              </w:rPr>
              <w:t>9,678</w:t>
            </w:r>
          </w:p>
        </w:tc>
        <w:tc>
          <w:tcPr>
            <w:tcW w:w="957" w:type="dxa"/>
            <w:tcBorders>
              <w:top w:val="nil"/>
              <w:left w:val="nil"/>
              <w:bottom w:val="nil"/>
              <w:right w:val="single" w:sz="8" w:space="0" w:color="000000"/>
            </w:tcBorders>
            <w:shd w:val="clear" w:color="auto" w:fill="auto"/>
            <w:vAlign w:val="center"/>
          </w:tcPr>
          <w:p w14:paraId="2ACACDE9" w14:textId="13D5A7F9" w:rsidR="00B82569" w:rsidRPr="00A32BA3" w:rsidRDefault="00B82569" w:rsidP="00B46622">
            <w:pPr>
              <w:jc w:val="right"/>
              <w:rPr>
                <w:rFonts w:eastAsia="Times New Roman"/>
                <w:sz w:val="18"/>
                <w:szCs w:val="18"/>
                <w:lang w:eastAsia="en-AU"/>
              </w:rPr>
            </w:pPr>
            <w:r w:rsidRPr="00A32BA3">
              <w:rPr>
                <w:sz w:val="16"/>
                <w:szCs w:val="16"/>
              </w:rPr>
              <w:t>3,724</w:t>
            </w:r>
          </w:p>
        </w:tc>
        <w:tc>
          <w:tcPr>
            <w:tcW w:w="626" w:type="dxa"/>
            <w:tcBorders>
              <w:top w:val="nil"/>
              <w:left w:val="nil"/>
              <w:bottom w:val="nil"/>
              <w:right w:val="nil"/>
            </w:tcBorders>
            <w:shd w:val="clear" w:color="auto" w:fill="auto"/>
            <w:vAlign w:val="center"/>
          </w:tcPr>
          <w:p w14:paraId="414A2EF3" w14:textId="5356FBC9" w:rsidR="00B82569" w:rsidRPr="00A32BA3" w:rsidRDefault="00B82569" w:rsidP="00B46622">
            <w:pPr>
              <w:jc w:val="right"/>
              <w:rPr>
                <w:rFonts w:eastAsia="Times New Roman"/>
                <w:sz w:val="18"/>
                <w:szCs w:val="18"/>
                <w:lang w:eastAsia="en-AU"/>
              </w:rPr>
            </w:pPr>
            <w:r w:rsidRPr="00A32BA3">
              <w:rPr>
                <w:sz w:val="16"/>
                <w:szCs w:val="16"/>
              </w:rPr>
              <w:t>2,055</w:t>
            </w:r>
          </w:p>
        </w:tc>
        <w:tc>
          <w:tcPr>
            <w:tcW w:w="958" w:type="dxa"/>
            <w:tcBorders>
              <w:top w:val="nil"/>
              <w:left w:val="nil"/>
              <w:bottom w:val="nil"/>
              <w:right w:val="nil"/>
            </w:tcBorders>
            <w:shd w:val="clear" w:color="auto" w:fill="auto"/>
            <w:vAlign w:val="center"/>
          </w:tcPr>
          <w:p w14:paraId="55F7E8CF" w14:textId="4702EB48" w:rsidR="00B82569" w:rsidRPr="00A32BA3" w:rsidRDefault="00B82569" w:rsidP="00B46622">
            <w:pPr>
              <w:jc w:val="right"/>
              <w:rPr>
                <w:rFonts w:eastAsia="Times New Roman"/>
                <w:sz w:val="18"/>
                <w:szCs w:val="18"/>
                <w:lang w:eastAsia="en-AU"/>
              </w:rPr>
            </w:pPr>
            <w:r w:rsidRPr="00A32BA3">
              <w:rPr>
                <w:sz w:val="16"/>
                <w:szCs w:val="16"/>
              </w:rPr>
              <w:t>9,712</w:t>
            </w:r>
          </w:p>
        </w:tc>
        <w:tc>
          <w:tcPr>
            <w:tcW w:w="957" w:type="dxa"/>
            <w:tcBorders>
              <w:top w:val="nil"/>
              <w:left w:val="nil"/>
              <w:bottom w:val="nil"/>
              <w:right w:val="single" w:sz="8" w:space="0" w:color="000000"/>
            </w:tcBorders>
            <w:shd w:val="clear" w:color="auto" w:fill="auto"/>
            <w:vAlign w:val="center"/>
          </w:tcPr>
          <w:p w14:paraId="22AB2072" w14:textId="343A717F" w:rsidR="00B82569" w:rsidRPr="00A32BA3" w:rsidRDefault="00B82569" w:rsidP="00B46622">
            <w:pPr>
              <w:jc w:val="right"/>
              <w:rPr>
                <w:rFonts w:eastAsia="Times New Roman"/>
                <w:sz w:val="18"/>
                <w:szCs w:val="18"/>
                <w:lang w:eastAsia="en-AU"/>
              </w:rPr>
            </w:pPr>
            <w:r w:rsidRPr="00A32BA3">
              <w:rPr>
                <w:sz w:val="16"/>
                <w:szCs w:val="16"/>
              </w:rPr>
              <w:t>2,977</w:t>
            </w:r>
          </w:p>
        </w:tc>
        <w:tc>
          <w:tcPr>
            <w:tcW w:w="789" w:type="dxa"/>
            <w:tcBorders>
              <w:top w:val="nil"/>
              <w:left w:val="nil"/>
              <w:bottom w:val="nil"/>
              <w:right w:val="nil"/>
            </w:tcBorders>
            <w:shd w:val="clear" w:color="auto" w:fill="auto"/>
            <w:vAlign w:val="center"/>
          </w:tcPr>
          <w:p w14:paraId="1A0887B0" w14:textId="279F3CF1" w:rsidR="00B82569" w:rsidRPr="00A32BA3" w:rsidRDefault="00B82569" w:rsidP="00B46622">
            <w:pPr>
              <w:jc w:val="right"/>
              <w:rPr>
                <w:rFonts w:eastAsia="Times New Roman"/>
                <w:sz w:val="18"/>
                <w:szCs w:val="18"/>
                <w:lang w:eastAsia="en-AU"/>
              </w:rPr>
            </w:pPr>
            <w:r w:rsidRPr="00A32BA3">
              <w:rPr>
                <w:sz w:val="16"/>
                <w:szCs w:val="16"/>
              </w:rPr>
              <w:t>1,035</w:t>
            </w:r>
          </w:p>
        </w:tc>
        <w:tc>
          <w:tcPr>
            <w:tcW w:w="957" w:type="dxa"/>
            <w:tcBorders>
              <w:top w:val="nil"/>
              <w:left w:val="nil"/>
              <w:bottom w:val="nil"/>
              <w:right w:val="nil"/>
            </w:tcBorders>
            <w:shd w:val="clear" w:color="auto" w:fill="auto"/>
            <w:vAlign w:val="center"/>
          </w:tcPr>
          <w:p w14:paraId="544A2F59" w14:textId="2E26F8EB" w:rsidR="00B82569" w:rsidRPr="00A32BA3" w:rsidRDefault="00B82569" w:rsidP="00B46622">
            <w:pPr>
              <w:jc w:val="right"/>
              <w:rPr>
                <w:rFonts w:eastAsia="Times New Roman"/>
                <w:sz w:val="18"/>
                <w:szCs w:val="18"/>
                <w:lang w:eastAsia="en-AU"/>
              </w:rPr>
            </w:pPr>
            <w:r w:rsidRPr="00A32BA3">
              <w:rPr>
                <w:sz w:val="16"/>
                <w:szCs w:val="16"/>
              </w:rPr>
              <w:t>7,207</w:t>
            </w:r>
          </w:p>
        </w:tc>
        <w:tc>
          <w:tcPr>
            <w:tcW w:w="957" w:type="dxa"/>
            <w:tcBorders>
              <w:top w:val="nil"/>
              <w:left w:val="nil"/>
              <w:bottom w:val="nil"/>
              <w:right w:val="single" w:sz="4" w:space="0" w:color="auto"/>
            </w:tcBorders>
            <w:shd w:val="clear" w:color="auto" w:fill="auto"/>
            <w:vAlign w:val="center"/>
          </w:tcPr>
          <w:p w14:paraId="3D073CF4" w14:textId="250FED54" w:rsidR="00B82569" w:rsidRPr="00A32BA3" w:rsidRDefault="00B82569" w:rsidP="00B46622">
            <w:pPr>
              <w:jc w:val="right"/>
              <w:rPr>
                <w:rFonts w:eastAsia="Times New Roman"/>
                <w:sz w:val="18"/>
                <w:szCs w:val="18"/>
                <w:lang w:eastAsia="en-AU"/>
              </w:rPr>
            </w:pPr>
            <w:r w:rsidRPr="00A32BA3">
              <w:rPr>
                <w:sz w:val="16"/>
                <w:szCs w:val="16"/>
              </w:rPr>
              <w:t>1,527</w:t>
            </w:r>
          </w:p>
        </w:tc>
      </w:tr>
      <w:tr w:rsidR="007E6664" w:rsidRPr="00A32BA3" w14:paraId="5915251B" w14:textId="77777777" w:rsidTr="00B46622">
        <w:trPr>
          <w:trHeight w:val="300"/>
        </w:trPr>
        <w:tc>
          <w:tcPr>
            <w:tcW w:w="1276" w:type="dxa"/>
            <w:tcBorders>
              <w:top w:val="nil"/>
              <w:left w:val="single" w:sz="4" w:space="0" w:color="auto"/>
              <w:bottom w:val="nil"/>
              <w:right w:val="single" w:sz="8" w:space="0" w:color="000000"/>
            </w:tcBorders>
            <w:shd w:val="clear" w:color="000000" w:fill="C0C0C0"/>
            <w:vAlign w:val="center"/>
            <w:hideMark/>
          </w:tcPr>
          <w:p w14:paraId="561F717F" w14:textId="2CA8C53A" w:rsidR="00B82569" w:rsidRPr="00A32BA3" w:rsidRDefault="00B82569" w:rsidP="00B82569">
            <w:pPr>
              <w:keepNext/>
              <w:rPr>
                <w:rFonts w:eastAsia="Times New Roman"/>
                <w:sz w:val="18"/>
                <w:szCs w:val="16"/>
                <w:lang w:eastAsia="en-AU"/>
              </w:rPr>
            </w:pPr>
            <w:r w:rsidRPr="00A32BA3">
              <w:rPr>
                <w:sz w:val="16"/>
                <w:szCs w:val="16"/>
              </w:rPr>
              <w:t>Jan-Mar 2016</w:t>
            </w:r>
          </w:p>
        </w:tc>
        <w:tc>
          <w:tcPr>
            <w:tcW w:w="851" w:type="dxa"/>
            <w:tcBorders>
              <w:top w:val="nil"/>
              <w:left w:val="nil"/>
              <w:bottom w:val="nil"/>
              <w:right w:val="nil"/>
            </w:tcBorders>
            <w:shd w:val="clear" w:color="000000" w:fill="C0C0C0"/>
            <w:vAlign w:val="center"/>
          </w:tcPr>
          <w:p w14:paraId="0F51EAA2" w14:textId="46D4C973" w:rsidR="00B82569" w:rsidRPr="00A32BA3" w:rsidRDefault="00B82569" w:rsidP="00B46622">
            <w:pPr>
              <w:jc w:val="right"/>
              <w:rPr>
                <w:rFonts w:eastAsia="Times New Roman"/>
                <w:sz w:val="18"/>
                <w:szCs w:val="18"/>
                <w:lang w:eastAsia="en-AU"/>
              </w:rPr>
            </w:pPr>
            <w:r w:rsidRPr="00A32BA3">
              <w:rPr>
                <w:sz w:val="16"/>
                <w:szCs w:val="16"/>
              </w:rPr>
              <w:t>1,803</w:t>
            </w:r>
          </w:p>
        </w:tc>
        <w:tc>
          <w:tcPr>
            <w:tcW w:w="957" w:type="dxa"/>
            <w:tcBorders>
              <w:top w:val="nil"/>
              <w:left w:val="nil"/>
              <w:bottom w:val="nil"/>
              <w:right w:val="nil"/>
            </w:tcBorders>
            <w:shd w:val="clear" w:color="000000" w:fill="C0C0C0"/>
            <w:vAlign w:val="center"/>
          </w:tcPr>
          <w:p w14:paraId="54A305FE" w14:textId="18C0CFE9" w:rsidR="00B82569" w:rsidRPr="00A32BA3" w:rsidRDefault="00B82569" w:rsidP="00B46622">
            <w:pPr>
              <w:jc w:val="right"/>
              <w:rPr>
                <w:rFonts w:eastAsia="Times New Roman"/>
                <w:sz w:val="18"/>
                <w:szCs w:val="18"/>
                <w:lang w:eastAsia="en-AU"/>
              </w:rPr>
            </w:pPr>
            <w:r w:rsidRPr="00A32BA3">
              <w:rPr>
                <w:sz w:val="16"/>
                <w:szCs w:val="16"/>
              </w:rPr>
              <w:t>3,235</w:t>
            </w:r>
          </w:p>
        </w:tc>
        <w:tc>
          <w:tcPr>
            <w:tcW w:w="957" w:type="dxa"/>
            <w:tcBorders>
              <w:top w:val="nil"/>
              <w:left w:val="nil"/>
              <w:bottom w:val="nil"/>
              <w:right w:val="single" w:sz="8" w:space="0" w:color="000000"/>
            </w:tcBorders>
            <w:shd w:val="clear" w:color="000000" w:fill="C0C0C0"/>
            <w:vAlign w:val="center"/>
          </w:tcPr>
          <w:p w14:paraId="0D29C382" w14:textId="4629E262" w:rsidR="00B82569" w:rsidRPr="00A32BA3" w:rsidRDefault="00B82569" w:rsidP="00B46622">
            <w:pPr>
              <w:jc w:val="right"/>
              <w:rPr>
                <w:rFonts w:eastAsia="Times New Roman"/>
                <w:sz w:val="18"/>
                <w:szCs w:val="18"/>
                <w:lang w:eastAsia="en-AU"/>
              </w:rPr>
            </w:pPr>
            <w:r w:rsidRPr="00A32BA3">
              <w:rPr>
                <w:sz w:val="16"/>
                <w:szCs w:val="16"/>
              </w:rPr>
              <w:t>1,413</w:t>
            </w:r>
          </w:p>
        </w:tc>
        <w:tc>
          <w:tcPr>
            <w:tcW w:w="921" w:type="dxa"/>
            <w:tcBorders>
              <w:top w:val="nil"/>
              <w:left w:val="nil"/>
              <w:bottom w:val="nil"/>
              <w:right w:val="nil"/>
            </w:tcBorders>
            <w:shd w:val="clear" w:color="000000" w:fill="C0C0C0"/>
            <w:vAlign w:val="center"/>
          </w:tcPr>
          <w:p w14:paraId="163E0ABA" w14:textId="29764BA4" w:rsidR="00B82569" w:rsidRPr="00A32BA3" w:rsidRDefault="00B82569" w:rsidP="00B46622">
            <w:pPr>
              <w:jc w:val="right"/>
              <w:rPr>
                <w:rFonts w:eastAsia="Times New Roman"/>
                <w:sz w:val="18"/>
                <w:szCs w:val="18"/>
                <w:lang w:eastAsia="en-AU"/>
              </w:rPr>
            </w:pPr>
            <w:r w:rsidRPr="00A32BA3">
              <w:rPr>
                <w:sz w:val="16"/>
                <w:szCs w:val="16"/>
              </w:rPr>
              <w:t>2,296</w:t>
            </w:r>
          </w:p>
        </w:tc>
        <w:tc>
          <w:tcPr>
            <w:tcW w:w="957" w:type="dxa"/>
            <w:tcBorders>
              <w:top w:val="nil"/>
              <w:left w:val="nil"/>
              <w:bottom w:val="nil"/>
              <w:right w:val="nil"/>
            </w:tcBorders>
            <w:shd w:val="clear" w:color="000000" w:fill="C0C0C0"/>
            <w:vAlign w:val="center"/>
          </w:tcPr>
          <w:p w14:paraId="652E3365" w14:textId="5B717594" w:rsidR="00B82569" w:rsidRPr="00A32BA3" w:rsidRDefault="00B82569" w:rsidP="00B46622">
            <w:pPr>
              <w:jc w:val="right"/>
              <w:rPr>
                <w:rFonts w:eastAsia="Times New Roman"/>
                <w:sz w:val="18"/>
                <w:szCs w:val="18"/>
                <w:lang w:eastAsia="en-AU"/>
              </w:rPr>
            </w:pPr>
            <w:r w:rsidRPr="00A32BA3">
              <w:rPr>
                <w:sz w:val="16"/>
                <w:szCs w:val="16"/>
              </w:rPr>
              <w:t>6,802</w:t>
            </w:r>
          </w:p>
        </w:tc>
        <w:tc>
          <w:tcPr>
            <w:tcW w:w="957" w:type="dxa"/>
            <w:tcBorders>
              <w:top w:val="nil"/>
              <w:left w:val="nil"/>
              <w:bottom w:val="nil"/>
              <w:right w:val="single" w:sz="8" w:space="0" w:color="000000"/>
            </w:tcBorders>
            <w:shd w:val="clear" w:color="000000" w:fill="C0C0C0"/>
            <w:vAlign w:val="center"/>
          </w:tcPr>
          <w:p w14:paraId="3876A1E1" w14:textId="08CA0108" w:rsidR="00B82569" w:rsidRPr="00A32BA3" w:rsidRDefault="00B82569" w:rsidP="00B46622">
            <w:pPr>
              <w:jc w:val="right"/>
              <w:rPr>
                <w:rFonts w:eastAsia="Times New Roman"/>
                <w:sz w:val="18"/>
                <w:szCs w:val="18"/>
                <w:lang w:eastAsia="en-AU"/>
              </w:rPr>
            </w:pPr>
            <w:r w:rsidRPr="00A32BA3">
              <w:rPr>
                <w:sz w:val="16"/>
                <w:szCs w:val="16"/>
              </w:rPr>
              <w:t>3,701</w:t>
            </w:r>
          </w:p>
        </w:tc>
        <w:tc>
          <w:tcPr>
            <w:tcW w:w="779" w:type="dxa"/>
            <w:tcBorders>
              <w:top w:val="nil"/>
              <w:left w:val="nil"/>
              <w:bottom w:val="nil"/>
              <w:right w:val="nil"/>
            </w:tcBorders>
            <w:shd w:val="clear" w:color="000000" w:fill="C0C0C0"/>
            <w:vAlign w:val="center"/>
          </w:tcPr>
          <w:p w14:paraId="3A2CF5B4" w14:textId="45B56E84" w:rsidR="00B82569" w:rsidRPr="00A32BA3" w:rsidRDefault="00B82569" w:rsidP="00B46622">
            <w:pPr>
              <w:jc w:val="right"/>
              <w:rPr>
                <w:rFonts w:eastAsia="Times New Roman"/>
                <w:sz w:val="18"/>
                <w:szCs w:val="18"/>
                <w:lang w:eastAsia="en-AU"/>
              </w:rPr>
            </w:pPr>
            <w:r w:rsidRPr="00A32BA3">
              <w:rPr>
                <w:sz w:val="16"/>
                <w:szCs w:val="16"/>
              </w:rPr>
              <w:t>2,393</w:t>
            </w:r>
          </w:p>
        </w:tc>
        <w:tc>
          <w:tcPr>
            <w:tcW w:w="958" w:type="dxa"/>
            <w:tcBorders>
              <w:top w:val="nil"/>
              <w:left w:val="nil"/>
              <w:bottom w:val="nil"/>
              <w:right w:val="nil"/>
            </w:tcBorders>
            <w:shd w:val="clear" w:color="000000" w:fill="C0C0C0"/>
            <w:vAlign w:val="center"/>
          </w:tcPr>
          <w:p w14:paraId="69DAC05F" w14:textId="104139A4" w:rsidR="00B82569" w:rsidRPr="00A32BA3" w:rsidRDefault="00B82569" w:rsidP="00B46622">
            <w:pPr>
              <w:jc w:val="right"/>
              <w:rPr>
                <w:rFonts w:eastAsia="Times New Roman"/>
                <w:sz w:val="18"/>
                <w:szCs w:val="18"/>
                <w:lang w:eastAsia="en-AU"/>
              </w:rPr>
            </w:pPr>
            <w:r w:rsidRPr="00A32BA3">
              <w:rPr>
                <w:sz w:val="16"/>
                <w:szCs w:val="16"/>
              </w:rPr>
              <w:t>9,049</w:t>
            </w:r>
          </w:p>
        </w:tc>
        <w:tc>
          <w:tcPr>
            <w:tcW w:w="957" w:type="dxa"/>
            <w:tcBorders>
              <w:top w:val="nil"/>
              <w:left w:val="nil"/>
              <w:bottom w:val="nil"/>
              <w:right w:val="single" w:sz="8" w:space="0" w:color="000000"/>
            </w:tcBorders>
            <w:shd w:val="clear" w:color="000000" w:fill="C0C0C0"/>
            <w:vAlign w:val="center"/>
          </w:tcPr>
          <w:p w14:paraId="0812EF61" w14:textId="73DB5AD2" w:rsidR="00B82569" w:rsidRPr="00A32BA3" w:rsidRDefault="00B82569" w:rsidP="00B46622">
            <w:pPr>
              <w:jc w:val="right"/>
              <w:rPr>
                <w:rFonts w:eastAsia="Times New Roman"/>
                <w:sz w:val="18"/>
                <w:szCs w:val="18"/>
                <w:lang w:eastAsia="en-AU"/>
              </w:rPr>
            </w:pPr>
            <w:r w:rsidRPr="00A32BA3">
              <w:rPr>
                <w:sz w:val="16"/>
                <w:szCs w:val="16"/>
              </w:rPr>
              <w:t>3,732</w:t>
            </w:r>
          </w:p>
        </w:tc>
        <w:tc>
          <w:tcPr>
            <w:tcW w:w="626" w:type="dxa"/>
            <w:tcBorders>
              <w:top w:val="nil"/>
              <w:left w:val="nil"/>
              <w:bottom w:val="nil"/>
              <w:right w:val="nil"/>
            </w:tcBorders>
            <w:shd w:val="clear" w:color="000000" w:fill="C0C0C0"/>
            <w:vAlign w:val="center"/>
          </w:tcPr>
          <w:p w14:paraId="5976212C" w14:textId="2186C3C0" w:rsidR="00B82569" w:rsidRPr="00A32BA3" w:rsidRDefault="00B82569" w:rsidP="00B46622">
            <w:pPr>
              <w:jc w:val="right"/>
              <w:rPr>
                <w:rFonts w:eastAsia="Times New Roman"/>
                <w:sz w:val="18"/>
                <w:szCs w:val="18"/>
                <w:lang w:eastAsia="en-AU"/>
              </w:rPr>
            </w:pPr>
            <w:r w:rsidRPr="00A32BA3">
              <w:rPr>
                <w:sz w:val="16"/>
                <w:szCs w:val="16"/>
              </w:rPr>
              <w:t>1,957</w:t>
            </w:r>
          </w:p>
        </w:tc>
        <w:tc>
          <w:tcPr>
            <w:tcW w:w="958" w:type="dxa"/>
            <w:tcBorders>
              <w:top w:val="nil"/>
              <w:left w:val="nil"/>
              <w:bottom w:val="nil"/>
              <w:right w:val="nil"/>
            </w:tcBorders>
            <w:shd w:val="clear" w:color="000000" w:fill="C0C0C0"/>
            <w:vAlign w:val="center"/>
          </w:tcPr>
          <w:p w14:paraId="23E37305" w14:textId="6ECE73A5" w:rsidR="00B82569" w:rsidRPr="00A32BA3" w:rsidRDefault="00B82569" w:rsidP="00B46622">
            <w:pPr>
              <w:jc w:val="right"/>
              <w:rPr>
                <w:rFonts w:eastAsia="Times New Roman"/>
                <w:sz w:val="18"/>
                <w:szCs w:val="18"/>
                <w:lang w:eastAsia="en-AU"/>
              </w:rPr>
            </w:pPr>
            <w:r w:rsidRPr="00A32BA3">
              <w:rPr>
                <w:sz w:val="16"/>
                <w:szCs w:val="16"/>
              </w:rPr>
              <w:t>8,997</w:t>
            </w:r>
          </w:p>
        </w:tc>
        <w:tc>
          <w:tcPr>
            <w:tcW w:w="957" w:type="dxa"/>
            <w:tcBorders>
              <w:top w:val="nil"/>
              <w:left w:val="nil"/>
              <w:bottom w:val="nil"/>
              <w:right w:val="single" w:sz="8" w:space="0" w:color="000000"/>
            </w:tcBorders>
            <w:shd w:val="clear" w:color="000000" w:fill="C0C0C0"/>
            <w:vAlign w:val="center"/>
          </w:tcPr>
          <w:p w14:paraId="67C05F14" w14:textId="47E3EB77" w:rsidR="00B82569" w:rsidRPr="00A32BA3" w:rsidRDefault="00B82569" w:rsidP="00B46622">
            <w:pPr>
              <w:jc w:val="right"/>
              <w:rPr>
                <w:rFonts w:eastAsia="Times New Roman"/>
                <w:sz w:val="18"/>
                <w:szCs w:val="18"/>
                <w:lang w:eastAsia="en-AU"/>
              </w:rPr>
            </w:pPr>
            <w:r w:rsidRPr="00A32BA3">
              <w:rPr>
                <w:sz w:val="16"/>
                <w:szCs w:val="16"/>
              </w:rPr>
              <w:t>2,822</w:t>
            </w:r>
          </w:p>
        </w:tc>
        <w:tc>
          <w:tcPr>
            <w:tcW w:w="789" w:type="dxa"/>
            <w:tcBorders>
              <w:top w:val="nil"/>
              <w:left w:val="nil"/>
              <w:bottom w:val="nil"/>
              <w:right w:val="nil"/>
            </w:tcBorders>
            <w:shd w:val="clear" w:color="000000" w:fill="C0C0C0"/>
            <w:vAlign w:val="center"/>
          </w:tcPr>
          <w:p w14:paraId="5A0C816B" w14:textId="0C8DDD9B" w:rsidR="00B82569" w:rsidRPr="00A32BA3" w:rsidRDefault="00B82569" w:rsidP="00B46622">
            <w:pPr>
              <w:jc w:val="right"/>
              <w:rPr>
                <w:rFonts w:eastAsia="Times New Roman"/>
                <w:sz w:val="18"/>
                <w:szCs w:val="18"/>
                <w:lang w:eastAsia="en-AU"/>
              </w:rPr>
            </w:pPr>
            <w:r w:rsidRPr="00A32BA3">
              <w:rPr>
                <w:sz w:val="16"/>
                <w:szCs w:val="16"/>
              </w:rPr>
              <w:t>1,000</w:t>
            </w:r>
          </w:p>
        </w:tc>
        <w:tc>
          <w:tcPr>
            <w:tcW w:w="957" w:type="dxa"/>
            <w:tcBorders>
              <w:top w:val="nil"/>
              <w:left w:val="nil"/>
              <w:bottom w:val="nil"/>
              <w:right w:val="nil"/>
            </w:tcBorders>
            <w:shd w:val="clear" w:color="000000" w:fill="C0C0C0"/>
            <w:vAlign w:val="center"/>
          </w:tcPr>
          <w:p w14:paraId="2CCDC914" w14:textId="44F1E5B6" w:rsidR="00B82569" w:rsidRPr="00A32BA3" w:rsidRDefault="00B82569" w:rsidP="00B46622">
            <w:pPr>
              <w:jc w:val="right"/>
              <w:rPr>
                <w:rFonts w:eastAsia="Times New Roman"/>
                <w:sz w:val="18"/>
                <w:szCs w:val="18"/>
                <w:lang w:eastAsia="en-AU"/>
              </w:rPr>
            </w:pPr>
            <w:r w:rsidRPr="00A32BA3">
              <w:rPr>
                <w:sz w:val="16"/>
                <w:szCs w:val="16"/>
              </w:rPr>
              <w:t>6,488</w:t>
            </w:r>
          </w:p>
        </w:tc>
        <w:tc>
          <w:tcPr>
            <w:tcW w:w="957" w:type="dxa"/>
            <w:tcBorders>
              <w:top w:val="nil"/>
              <w:left w:val="nil"/>
              <w:bottom w:val="nil"/>
              <w:right w:val="single" w:sz="4" w:space="0" w:color="auto"/>
            </w:tcBorders>
            <w:shd w:val="clear" w:color="000000" w:fill="C0C0C0"/>
            <w:vAlign w:val="center"/>
          </w:tcPr>
          <w:p w14:paraId="6DA7CA9F" w14:textId="00FD9170" w:rsidR="00B82569" w:rsidRPr="00A32BA3" w:rsidRDefault="00B82569" w:rsidP="00B46622">
            <w:pPr>
              <w:jc w:val="right"/>
              <w:rPr>
                <w:rFonts w:eastAsia="Times New Roman"/>
                <w:sz w:val="18"/>
                <w:szCs w:val="18"/>
                <w:lang w:eastAsia="en-AU"/>
              </w:rPr>
            </w:pPr>
            <w:r w:rsidRPr="00A32BA3">
              <w:rPr>
                <w:sz w:val="16"/>
                <w:szCs w:val="16"/>
              </w:rPr>
              <w:t>1,551</w:t>
            </w:r>
          </w:p>
        </w:tc>
      </w:tr>
      <w:tr w:rsidR="007E6664" w:rsidRPr="00A32BA3" w14:paraId="7A37D8CF" w14:textId="77777777" w:rsidTr="00B46622">
        <w:trPr>
          <w:trHeight w:val="315"/>
        </w:trPr>
        <w:tc>
          <w:tcPr>
            <w:tcW w:w="1276" w:type="dxa"/>
            <w:tcBorders>
              <w:top w:val="nil"/>
              <w:left w:val="single" w:sz="4" w:space="0" w:color="auto"/>
              <w:bottom w:val="nil"/>
              <w:right w:val="single" w:sz="8" w:space="0" w:color="000000"/>
            </w:tcBorders>
            <w:shd w:val="clear" w:color="auto" w:fill="auto"/>
            <w:vAlign w:val="center"/>
            <w:hideMark/>
          </w:tcPr>
          <w:p w14:paraId="1B3D53A7" w14:textId="735E21E1" w:rsidR="00B82569" w:rsidRPr="00A32BA3" w:rsidRDefault="00B82569" w:rsidP="00B82569">
            <w:pPr>
              <w:keepNext/>
              <w:rPr>
                <w:rFonts w:eastAsia="Times New Roman"/>
                <w:sz w:val="18"/>
                <w:szCs w:val="16"/>
                <w:lang w:eastAsia="en-AU"/>
              </w:rPr>
            </w:pPr>
            <w:r w:rsidRPr="00A32BA3">
              <w:rPr>
                <w:sz w:val="16"/>
                <w:szCs w:val="16"/>
              </w:rPr>
              <w:t>Apr-Jun 2016</w:t>
            </w:r>
          </w:p>
        </w:tc>
        <w:tc>
          <w:tcPr>
            <w:tcW w:w="851" w:type="dxa"/>
            <w:tcBorders>
              <w:top w:val="nil"/>
              <w:left w:val="nil"/>
              <w:bottom w:val="nil"/>
              <w:right w:val="nil"/>
            </w:tcBorders>
            <w:shd w:val="clear" w:color="auto" w:fill="auto"/>
            <w:vAlign w:val="center"/>
          </w:tcPr>
          <w:p w14:paraId="1ABEF527" w14:textId="1C47D6EC" w:rsidR="00B82569" w:rsidRPr="00A32BA3" w:rsidRDefault="00B82569" w:rsidP="00B46622">
            <w:pPr>
              <w:jc w:val="right"/>
              <w:rPr>
                <w:rFonts w:eastAsia="Times New Roman"/>
                <w:sz w:val="18"/>
                <w:szCs w:val="18"/>
                <w:lang w:eastAsia="en-AU"/>
              </w:rPr>
            </w:pPr>
            <w:r w:rsidRPr="00A32BA3">
              <w:rPr>
                <w:sz w:val="16"/>
                <w:szCs w:val="16"/>
              </w:rPr>
              <w:t>1,570</w:t>
            </w:r>
          </w:p>
        </w:tc>
        <w:tc>
          <w:tcPr>
            <w:tcW w:w="957" w:type="dxa"/>
            <w:tcBorders>
              <w:top w:val="nil"/>
              <w:left w:val="nil"/>
              <w:bottom w:val="nil"/>
              <w:right w:val="nil"/>
            </w:tcBorders>
            <w:shd w:val="clear" w:color="auto" w:fill="auto"/>
            <w:vAlign w:val="center"/>
          </w:tcPr>
          <w:p w14:paraId="2ACF9796" w14:textId="067E9065" w:rsidR="00B82569" w:rsidRPr="00A32BA3" w:rsidRDefault="00B82569" w:rsidP="00B46622">
            <w:pPr>
              <w:jc w:val="right"/>
              <w:rPr>
                <w:rFonts w:eastAsia="Times New Roman"/>
                <w:sz w:val="18"/>
                <w:szCs w:val="18"/>
                <w:lang w:eastAsia="en-AU"/>
              </w:rPr>
            </w:pPr>
            <w:r w:rsidRPr="00A32BA3">
              <w:rPr>
                <w:sz w:val="16"/>
                <w:szCs w:val="16"/>
              </w:rPr>
              <w:t>3,324</w:t>
            </w:r>
          </w:p>
        </w:tc>
        <w:tc>
          <w:tcPr>
            <w:tcW w:w="957" w:type="dxa"/>
            <w:tcBorders>
              <w:top w:val="nil"/>
              <w:left w:val="nil"/>
              <w:bottom w:val="nil"/>
              <w:right w:val="single" w:sz="8" w:space="0" w:color="000000"/>
            </w:tcBorders>
            <w:shd w:val="clear" w:color="auto" w:fill="auto"/>
            <w:vAlign w:val="center"/>
          </w:tcPr>
          <w:p w14:paraId="78F714BB" w14:textId="103E4A50" w:rsidR="00B82569" w:rsidRPr="00A32BA3" w:rsidRDefault="00B82569" w:rsidP="00B46622">
            <w:pPr>
              <w:jc w:val="right"/>
              <w:rPr>
                <w:rFonts w:eastAsia="Times New Roman"/>
                <w:sz w:val="18"/>
                <w:szCs w:val="18"/>
                <w:lang w:eastAsia="en-AU"/>
              </w:rPr>
            </w:pPr>
            <w:r w:rsidRPr="00A32BA3">
              <w:rPr>
                <w:sz w:val="16"/>
                <w:szCs w:val="16"/>
              </w:rPr>
              <w:t>1,453</w:t>
            </w:r>
          </w:p>
        </w:tc>
        <w:tc>
          <w:tcPr>
            <w:tcW w:w="921" w:type="dxa"/>
            <w:tcBorders>
              <w:top w:val="nil"/>
              <w:left w:val="nil"/>
              <w:bottom w:val="nil"/>
              <w:right w:val="nil"/>
            </w:tcBorders>
            <w:shd w:val="clear" w:color="auto" w:fill="auto"/>
            <w:vAlign w:val="center"/>
          </w:tcPr>
          <w:p w14:paraId="39E32F76" w14:textId="11D77D64" w:rsidR="00B82569" w:rsidRPr="00A32BA3" w:rsidRDefault="00B82569" w:rsidP="00B46622">
            <w:pPr>
              <w:jc w:val="right"/>
              <w:rPr>
                <w:rFonts w:eastAsia="Times New Roman"/>
                <w:sz w:val="18"/>
                <w:szCs w:val="18"/>
                <w:lang w:eastAsia="en-AU"/>
              </w:rPr>
            </w:pPr>
            <w:r w:rsidRPr="00A32BA3">
              <w:rPr>
                <w:sz w:val="16"/>
                <w:szCs w:val="16"/>
              </w:rPr>
              <w:t>2,196</w:t>
            </w:r>
          </w:p>
        </w:tc>
        <w:tc>
          <w:tcPr>
            <w:tcW w:w="957" w:type="dxa"/>
            <w:tcBorders>
              <w:top w:val="nil"/>
              <w:left w:val="nil"/>
              <w:bottom w:val="nil"/>
              <w:right w:val="nil"/>
            </w:tcBorders>
            <w:shd w:val="clear" w:color="auto" w:fill="auto"/>
            <w:vAlign w:val="center"/>
          </w:tcPr>
          <w:p w14:paraId="5BA0A080" w14:textId="7090FBC2" w:rsidR="00B82569" w:rsidRPr="00A32BA3" w:rsidRDefault="00B82569" w:rsidP="00B46622">
            <w:pPr>
              <w:jc w:val="right"/>
              <w:rPr>
                <w:rFonts w:eastAsia="Times New Roman"/>
                <w:sz w:val="18"/>
                <w:szCs w:val="18"/>
                <w:lang w:eastAsia="en-AU"/>
              </w:rPr>
            </w:pPr>
            <w:r w:rsidRPr="00A32BA3">
              <w:rPr>
                <w:sz w:val="16"/>
                <w:szCs w:val="16"/>
              </w:rPr>
              <w:t>6,802</w:t>
            </w:r>
          </w:p>
        </w:tc>
        <w:tc>
          <w:tcPr>
            <w:tcW w:w="957" w:type="dxa"/>
            <w:tcBorders>
              <w:top w:val="nil"/>
              <w:left w:val="nil"/>
              <w:bottom w:val="nil"/>
              <w:right w:val="single" w:sz="8" w:space="0" w:color="000000"/>
            </w:tcBorders>
            <w:shd w:val="clear" w:color="auto" w:fill="auto"/>
            <w:vAlign w:val="center"/>
          </w:tcPr>
          <w:p w14:paraId="3C3A3826" w14:textId="67370DDB" w:rsidR="00B82569" w:rsidRPr="00A32BA3" w:rsidRDefault="00B82569" w:rsidP="00B46622">
            <w:pPr>
              <w:jc w:val="right"/>
              <w:rPr>
                <w:rFonts w:eastAsia="Times New Roman"/>
                <w:sz w:val="18"/>
                <w:szCs w:val="18"/>
                <w:lang w:eastAsia="en-AU"/>
              </w:rPr>
            </w:pPr>
            <w:r w:rsidRPr="00A32BA3">
              <w:rPr>
                <w:sz w:val="16"/>
                <w:szCs w:val="16"/>
              </w:rPr>
              <w:t>3,767</w:t>
            </w:r>
          </w:p>
        </w:tc>
        <w:tc>
          <w:tcPr>
            <w:tcW w:w="779" w:type="dxa"/>
            <w:tcBorders>
              <w:top w:val="nil"/>
              <w:left w:val="nil"/>
              <w:bottom w:val="nil"/>
              <w:right w:val="nil"/>
            </w:tcBorders>
            <w:shd w:val="clear" w:color="auto" w:fill="auto"/>
            <w:vAlign w:val="center"/>
          </w:tcPr>
          <w:p w14:paraId="2088E7FE" w14:textId="24350B3D" w:rsidR="00B82569" w:rsidRPr="00A32BA3" w:rsidRDefault="00B82569" w:rsidP="00B46622">
            <w:pPr>
              <w:jc w:val="right"/>
              <w:rPr>
                <w:rFonts w:eastAsia="Times New Roman"/>
                <w:sz w:val="18"/>
                <w:szCs w:val="18"/>
                <w:lang w:eastAsia="en-AU"/>
              </w:rPr>
            </w:pPr>
            <w:r w:rsidRPr="00A32BA3">
              <w:rPr>
                <w:sz w:val="16"/>
                <w:szCs w:val="16"/>
              </w:rPr>
              <w:t>2,467</w:t>
            </w:r>
          </w:p>
        </w:tc>
        <w:tc>
          <w:tcPr>
            <w:tcW w:w="958" w:type="dxa"/>
            <w:tcBorders>
              <w:top w:val="nil"/>
              <w:left w:val="nil"/>
              <w:bottom w:val="nil"/>
              <w:right w:val="nil"/>
            </w:tcBorders>
            <w:shd w:val="clear" w:color="auto" w:fill="auto"/>
            <w:vAlign w:val="center"/>
          </w:tcPr>
          <w:p w14:paraId="3F38BB1D" w14:textId="7C445710" w:rsidR="00B82569" w:rsidRPr="00A32BA3" w:rsidRDefault="00B82569" w:rsidP="00B46622">
            <w:pPr>
              <w:jc w:val="right"/>
              <w:rPr>
                <w:rFonts w:eastAsia="Times New Roman"/>
                <w:sz w:val="18"/>
                <w:szCs w:val="18"/>
                <w:lang w:eastAsia="en-AU"/>
              </w:rPr>
            </w:pPr>
            <w:r w:rsidRPr="00A32BA3">
              <w:rPr>
                <w:sz w:val="16"/>
                <w:szCs w:val="16"/>
              </w:rPr>
              <w:t>9,683</w:t>
            </w:r>
          </w:p>
        </w:tc>
        <w:tc>
          <w:tcPr>
            <w:tcW w:w="957" w:type="dxa"/>
            <w:tcBorders>
              <w:top w:val="nil"/>
              <w:left w:val="nil"/>
              <w:bottom w:val="nil"/>
              <w:right w:val="single" w:sz="8" w:space="0" w:color="000000"/>
            </w:tcBorders>
            <w:shd w:val="clear" w:color="auto" w:fill="auto"/>
            <w:vAlign w:val="center"/>
          </w:tcPr>
          <w:p w14:paraId="7E6F1814" w14:textId="288FDE0F" w:rsidR="00B82569" w:rsidRPr="00A32BA3" w:rsidRDefault="00B82569" w:rsidP="00B46622">
            <w:pPr>
              <w:jc w:val="right"/>
              <w:rPr>
                <w:rFonts w:eastAsia="Times New Roman"/>
                <w:sz w:val="18"/>
                <w:szCs w:val="18"/>
                <w:lang w:eastAsia="en-AU"/>
              </w:rPr>
            </w:pPr>
            <w:r w:rsidRPr="00A32BA3">
              <w:rPr>
                <w:sz w:val="16"/>
                <w:szCs w:val="16"/>
              </w:rPr>
              <w:t>4,014</w:t>
            </w:r>
          </w:p>
        </w:tc>
        <w:tc>
          <w:tcPr>
            <w:tcW w:w="626" w:type="dxa"/>
            <w:tcBorders>
              <w:top w:val="nil"/>
              <w:left w:val="nil"/>
              <w:bottom w:val="nil"/>
              <w:right w:val="nil"/>
            </w:tcBorders>
            <w:shd w:val="clear" w:color="auto" w:fill="auto"/>
            <w:vAlign w:val="center"/>
          </w:tcPr>
          <w:p w14:paraId="06FBC196" w14:textId="5E5EF47A" w:rsidR="00B82569" w:rsidRPr="00A32BA3" w:rsidRDefault="00B82569" w:rsidP="00B46622">
            <w:pPr>
              <w:jc w:val="right"/>
              <w:rPr>
                <w:rFonts w:eastAsia="Times New Roman"/>
                <w:sz w:val="18"/>
                <w:szCs w:val="18"/>
                <w:lang w:eastAsia="en-AU"/>
              </w:rPr>
            </w:pPr>
            <w:r w:rsidRPr="00A32BA3">
              <w:rPr>
                <w:sz w:val="16"/>
                <w:szCs w:val="16"/>
              </w:rPr>
              <w:t>2,028</w:t>
            </w:r>
          </w:p>
        </w:tc>
        <w:tc>
          <w:tcPr>
            <w:tcW w:w="958" w:type="dxa"/>
            <w:tcBorders>
              <w:top w:val="nil"/>
              <w:left w:val="nil"/>
              <w:bottom w:val="nil"/>
              <w:right w:val="nil"/>
            </w:tcBorders>
            <w:shd w:val="clear" w:color="auto" w:fill="auto"/>
            <w:vAlign w:val="center"/>
          </w:tcPr>
          <w:p w14:paraId="033E56F6" w14:textId="556D2A0E" w:rsidR="00B82569" w:rsidRPr="00A32BA3" w:rsidRDefault="00B82569" w:rsidP="00B46622">
            <w:pPr>
              <w:jc w:val="right"/>
              <w:rPr>
                <w:rFonts w:eastAsia="Times New Roman"/>
                <w:sz w:val="18"/>
                <w:szCs w:val="18"/>
                <w:lang w:eastAsia="en-AU"/>
              </w:rPr>
            </w:pPr>
            <w:r w:rsidRPr="00A32BA3">
              <w:rPr>
                <w:sz w:val="16"/>
                <w:szCs w:val="16"/>
              </w:rPr>
              <w:t>9,965</w:t>
            </w:r>
          </w:p>
        </w:tc>
        <w:tc>
          <w:tcPr>
            <w:tcW w:w="957" w:type="dxa"/>
            <w:tcBorders>
              <w:top w:val="nil"/>
              <w:left w:val="nil"/>
              <w:bottom w:val="nil"/>
              <w:right w:val="single" w:sz="8" w:space="0" w:color="000000"/>
            </w:tcBorders>
            <w:shd w:val="clear" w:color="auto" w:fill="auto"/>
            <w:vAlign w:val="center"/>
          </w:tcPr>
          <w:p w14:paraId="099AC914" w14:textId="28143BD7" w:rsidR="00B82569" w:rsidRPr="00A32BA3" w:rsidRDefault="00B82569" w:rsidP="00B46622">
            <w:pPr>
              <w:jc w:val="right"/>
              <w:rPr>
                <w:rFonts w:eastAsia="Times New Roman"/>
                <w:sz w:val="18"/>
                <w:szCs w:val="18"/>
                <w:lang w:eastAsia="en-AU"/>
              </w:rPr>
            </w:pPr>
            <w:r w:rsidRPr="00A32BA3">
              <w:rPr>
                <w:sz w:val="16"/>
                <w:szCs w:val="16"/>
              </w:rPr>
              <w:t>3,218</w:t>
            </w:r>
          </w:p>
        </w:tc>
        <w:tc>
          <w:tcPr>
            <w:tcW w:w="789" w:type="dxa"/>
            <w:tcBorders>
              <w:top w:val="nil"/>
              <w:left w:val="nil"/>
              <w:bottom w:val="nil"/>
              <w:right w:val="nil"/>
            </w:tcBorders>
            <w:shd w:val="clear" w:color="auto" w:fill="auto"/>
            <w:vAlign w:val="center"/>
          </w:tcPr>
          <w:p w14:paraId="1220B01B" w14:textId="15D868FD" w:rsidR="00B82569" w:rsidRPr="00A32BA3" w:rsidRDefault="00B82569" w:rsidP="00B46622">
            <w:pPr>
              <w:jc w:val="right"/>
              <w:rPr>
                <w:rFonts w:eastAsia="Times New Roman"/>
                <w:sz w:val="18"/>
                <w:szCs w:val="18"/>
                <w:lang w:eastAsia="en-AU"/>
              </w:rPr>
            </w:pPr>
            <w:r w:rsidRPr="00A32BA3">
              <w:rPr>
                <w:sz w:val="16"/>
                <w:szCs w:val="16"/>
              </w:rPr>
              <w:t>990</w:t>
            </w:r>
          </w:p>
        </w:tc>
        <w:tc>
          <w:tcPr>
            <w:tcW w:w="957" w:type="dxa"/>
            <w:tcBorders>
              <w:top w:val="nil"/>
              <w:left w:val="nil"/>
              <w:bottom w:val="nil"/>
              <w:right w:val="nil"/>
            </w:tcBorders>
            <w:shd w:val="clear" w:color="auto" w:fill="auto"/>
            <w:vAlign w:val="center"/>
          </w:tcPr>
          <w:p w14:paraId="0B10A9E2" w14:textId="0413D1EA" w:rsidR="00B82569" w:rsidRPr="00A32BA3" w:rsidRDefault="00B82569" w:rsidP="00B46622">
            <w:pPr>
              <w:jc w:val="right"/>
              <w:rPr>
                <w:rFonts w:eastAsia="Times New Roman"/>
                <w:sz w:val="18"/>
                <w:szCs w:val="18"/>
                <w:lang w:eastAsia="en-AU"/>
              </w:rPr>
            </w:pPr>
            <w:r w:rsidRPr="00A32BA3">
              <w:rPr>
                <w:sz w:val="16"/>
                <w:szCs w:val="16"/>
              </w:rPr>
              <w:t>7,522</w:t>
            </w:r>
          </w:p>
        </w:tc>
        <w:tc>
          <w:tcPr>
            <w:tcW w:w="957" w:type="dxa"/>
            <w:tcBorders>
              <w:top w:val="nil"/>
              <w:left w:val="nil"/>
              <w:bottom w:val="nil"/>
              <w:right w:val="single" w:sz="4" w:space="0" w:color="auto"/>
            </w:tcBorders>
            <w:shd w:val="clear" w:color="auto" w:fill="auto"/>
            <w:vAlign w:val="center"/>
          </w:tcPr>
          <w:p w14:paraId="19520288" w14:textId="58BDD914" w:rsidR="00B82569" w:rsidRPr="00A32BA3" w:rsidRDefault="00B82569" w:rsidP="00B46622">
            <w:pPr>
              <w:jc w:val="right"/>
              <w:rPr>
                <w:rFonts w:eastAsia="Times New Roman"/>
                <w:sz w:val="18"/>
                <w:szCs w:val="18"/>
                <w:lang w:eastAsia="en-AU"/>
              </w:rPr>
            </w:pPr>
            <w:r w:rsidRPr="00A32BA3">
              <w:rPr>
                <w:sz w:val="16"/>
                <w:szCs w:val="16"/>
              </w:rPr>
              <w:t>1,732</w:t>
            </w:r>
          </w:p>
        </w:tc>
      </w:tr>
      <w:tr w:rsidR="007E6664" w:rsidRPr="00A32BA3" w14:paraId="597DE180" w14:textId="77777777" w:rsidTr="00B46622">
        <w:trPr>
          <w:trHeight w:val="315"/>
        </w:trPr>
        <w:tc>
          <w:tcPr>
            <w:tcW w:w="1276" w:type="dxa"/>
            <w:tcBorders>
              <w:top w:val="nil"/>
              <w:left w:val="single" w:sz="4" w:space="0" w:color="auto"/>
              <w:bottom w:val="nil"/>
              <w:right w:val="single" w:sz="8" w:space="0" w:color="000000"/>
            </w:tcBorders>
            <w:shd w:val="clear" w:color="000000" w:fill="C0C0C0"/>
            <w:vAlign w:val="center"/>
            <w:hideMark/>
          </w:tcPr>
          <w:p w14:paraId="4B8564A3" w14:textId="2F2366F2" w:rsidR="00B82569" w:rsidRPr="00A32BA3" w:rsidRDefault="00B82569" w:rsidP="00B82569">
            <w:pPr>
              <w:keepNext/>
              <w:rPr>
                <w:rFonts w:eastAsia="Times New Roman"/>
                <w:sz w:val="18"/>
                <w:szCs w:val="16"/>
                <w:lang w:eastAsia="en-AU"/>
              </w:rPr>
            </w:pPr>
            <w:r w:rsidRPr="00A32BA3">
              <w:rPr>
                <w:sz w:val="16"/>
                <w:szCs w:val="16"/>
              </w:rPr>
              <w:t>Jul-Sep 2016</w:t>
            </w:r>
          </w:p>
        </w:tc>
        <w:tc>
          <w:tcPr>
            <w:tcW w:w="851" w:type="dxa"/>
            <w:tcBorders>
              <w:top w:val="nil"/>
              <w:left w:val="nil"/>
              <w:bottom w:val="nil"/>
              <w:right w:val="nil"/>
            </w:tcBorders>
            <w:shd w:val="clear" w:color="000000" w:fill="C0C0C0"/>
            <w:vAlign w:val="center"/>
          </w:tcPr>
          <w:p w14:paraId="5772A4F1" w14:textId="055FBD2D" w:rsidR="00B82569" w:rsidRPr="00A32BA3" w:rsidRDefault="00B82569" w:rsidP="00B46622">
            <w:pPr>
              <w:jc w:val="right"/>
              <w:rPr>
                <w:rFonts w:eastAsia="Times New Roman"/>
                <w:sz w:val="18"/>
                <w:szCs w:val="18"/>
                <w:lang w:eastAsia="en-AU"/>
              </w:rPr>
            </w:pPr>
            <w:r w:rsidRPr="00A32BA3">
              <w:rPr>
                <w:sz w:val="16"/>
                <w:szCs w:val="16"/>
              </w:rPr>
              <w:t>1,393</w:t>
            </w:r>
          </w:p>
        </w:tc>
        <w:tc>
          <w:tcPr>
            <w:tcW w:w="957" w:type="dxa"/>
            <w:tcBorders>
              <w:top w:val="nil"/>
              <w:left w:val="nil"/>
              <w:bottom w:val="nil"/>
              <w:right w:val="nil"/>
            </w:tcBorders>
            <w:shd w:val="clear" w:color="000000" w:fill="C0C0C0"/>
            <w:vAlign w:val="center"/>
          </w:tcPr>
          <w:p w14:paraId="642EA8AF" w14:textId="3F82CDA2" w:rsidR="00B82569" w:rsidRPr="00A32BA3" w:rsidRDefault="00B82569" w:rsidP="00B46622">
            <w:pPr>
              <w:jc w:val="right"/>
              <w:rPr>
                <w:rFonts w:eastAsia="Times New Roman"/>
                <w:sz w:val="18"/>
                <w:szCs w:val="18"/>
                <w:lang w:eastAsia="en-AU"/>
              </w:rPr>
            </w:pPr>
            <w:r w:rsidRPr="00A32BA3">
              <w:rPr>
                <w:sz w:val="16"/>
                <w:szCs w:val="16"/>
              </w:rPr>
              <w:t>3,268</w:t>
            </w:r>
          </w:p>
        </w:tc>
        <w:tc>
          <w:tcPr>
            <w:tcW w:w="957" w:type="dxa"/>
            <w:tcBorders>
              <w:top w:val="nil"/>
              <w:left w:val="nil"/>
              <w:bottom w:val="nil"/>
              <w:right w:val="single" w:sz="8" w:space="0" w:color="000000"/>
            </w:tcBorders>
            <w:shd w:val="clear" w:color="000000" w:fill="C0C0C0"/>
            <w:vAlign w:val="center"/>
          </w:tcPr>
          <w:p w14:paraId="6D0A3A6E" w14:textId="5B4ABA2A" w:rsidR="00B82569" w:rsidRPr="00A32BA3" w:rsidRDefault="00B82569" w:rsidP="00B46622">
            <w:pPr>
              <w:jc w:val="right"/>
              <w:rPr>
                <w:rFonts w:eastAsia="Times New Roman"/>
                <w:sz w:val="18"/>
                <w:szCs w:val="18"/>
                <w:lang w:eastAsia="en-AU"/>
              </w:rPr>
            </w:pPr>
            <w:r w:rsidRPr="00A32BA3">
              <w:rPr>
                <w:sz w:val="16"/>
                <w:szCs w:val="16"/>
              </w:rPr>
              <w:t>1,349</w:t>
            </w:r>
          </w:p>
        </w:tc>
        <w:tc>
          <w:tcPr>
            <w:tcW w:w="921" w:type="dxa"/>
            <w:tcBorders>
              <w:top w:val="nil"/>
              <w:left w:val="nil"/>
              <w:bottom w:val="nil"/>
              <w:right w:val="nil"/>
            </w:tcBorders>
            <w:shd w:val="clear" w:color="000000" w:fill="C0C0C0"/>
            <w:vAlign w:val="center"/>
          </w:tcPr>
          <w:p w14:paraId="3C708DA4" w14:textId="67308F5F" w:rsidR="00B82569" w:rsidRPr="00A32BA3" w:rsidRDefault="00B82569" w:rsidP="00B46622">
            <w:pPr>
              <w:jc w:val="right"/>
              <w:rPr>
                <w:rFonts w:eastAsia="Times New Roman"/>
                <w:sz w:val="18"/>
                <w:szCs w:val="18"/>
                <w:lang w:eastAsia="en-AU"/>
              </w:rPr>
            </w:pPr>
            <w:r w:rsidRPr="00A32BA3">
              <w:rPr>
                <w:sz w:val="16"/>
                <w:szCs w:val="16"/>
              </w:rPr>
              <w:t>1,911</w:t>
            </w:r>
          </w:p>
        </w:tc>
        <w:tc>
          <w:tcPr>
            <w:tcW w:w="957" w:type="dxa"/>
            <w:tcBorders>
              <w:top w:val="nil"/>
              <w:left w:val="nil"/>
              <w:bottom w:val="nil"/>
              <w:right w:val="nil"/>
            </w:tcBorders>
            <w:shd w:val="clear" w:color="000000" w:fill="C0C0C0"/>
            <w:vAlign w:val="center"/>
          </w:tcPr>
          <w:p w14:paraId="44F693D6" w14:textId="0EA2916A" w:rsidR="00B82569" w:rsidRPr="00A32BA3" w:rsidRDefault="00B82569" w:rsidP="00B46622">
            <w:pPr>
              <w:jc w:val="right"/>
              <w:rPr>
                <w:rFonts w:eastAsia="Times New Roman"/>
                <w:sz w:val="18"/>
                <w:szCs w:val="18"/>
                <w:lang w:eastAsia="en-AU"/>
              </w:rPr>
            </w:pPr>
            <w:r w:rsidRPr="00A32BA3">
              <w:rPr>
                <w:sz w:val="16"/>
                <w:szCs w:val="16"/>
              </w:rPr>
              <w:t>7,003</w:t>
            </w:r>
          </w:p>
        </w:tc>
        <w:tc>
          <w:tcPr>
            <w:tcW w:w="957" w:type="dxa"/>
            <w:tcBorders>
              <w:top w:val="nil"/>
              <w:left w:val="nil"/>
              <w:bottom w:val="nil"/>
              <w:right w:val="single" w:sz="8" w:space="0" w:color="000000"/>
            </w:tcBorders>
            <w:shd w:val="clear" w:color="000000" w:fill="C0C0C0"/>
            <w:vAlign w:val="center"/>
          </w:tcPr>
          <w:p w14:paraId="4292489E" w14:textId="658E81C4" w:rsidR="00B82569" w:rsidRPr="00A32BA3" w:rsidRDefault="00B82569" w:rsidP="00B46622">
            <w:pPr>
              <w:jc w:val="right"/>
              <w:rPr>
                <w:rFonts w:eastAsia="Times New Roman"/>
                <w:sz w:val="18"/>
                <w:szCs w:val="18"/>
                <w:lang w:eastAsia="en-AU"/>
              </w:rPr>
            </w:pPr>
            <w:r w:rsidRPr="00A32BA3">
              <w:rPr>
                <w:sz w:val="16"/>
                <w:szCs w:val="16"/>
              </w:rPr>
              <w:t>3,599</w:t>
            </w:r>
          </w:p>
        </w:tc>
        <w:tc>
          <w:tcPr>
            <w:tcW w:w="779" w:type="dxa"/>
            <w:tcBorders>
              <w:top w:val="nil"/>
              <w:left w:val="nil"/>
              <w:bottom w:val="nil"/>
              <w:right w:val="nil"/>
            </w:tcBorders>
            <w:shd w:val="clear" w:color="000000" w:fill="C0C0C0"/>
            <w:vAlign w:val="center"/>
          </w:tcPr>
          <w:p w14:paraId="00F8A101" w14:textId="73ACFF9B" w:rsidR="00B82569" w:rsidRPr="00A32BA3" w:rsidRDefault="00B82569" w:rsidP="00B46622">
            <w:pPr>
              <w:jc w:val="right"/>
              <w:rPr>
                <w:rFonts w:eastAsia="Times New Roman"/>
                <w:sz w:val="18"/>
                <w:szCs w:val="18"/>
                <w:lang w:eastAsia="en-AU"/>
              </w:rPr>
            </w:pPr>
            <w:r w:rsidRPr="00A32BA3">
              <w:rPr>
                <w:sz w:val="16"/>
                <w:szCs w:val="16"/>
              </w:rPr>
              <w:t>2,166</w:t>
            </w:r>
          </w:p>
        </w:tc>
        <w:tc>
          <w:tcPr>
            <w:tcW w:w="958" w:type="dxa"/>
            <w:tcBorders>
              <w:top w:val="nil"/>
              <w:left w:val="nil"/>
              <w:bottom w:val="nil"/>
              <w:right w:val="nil"/>
            </w:tcBorders>
            <w:shd w:val="clear" w:color="000000" w:fill="C0C0C0"/>
            <w:vAlign w:val="center"/>
          </w:tcPr>
          <w:p w14:paraId="5D456167" w14:textId="247B36A6" w:rsidR="00B82569" w:rsidRPr="00A32BA3" w:rsidRDefault="00B82569" w:rsidP="00B46622">
            <w:pPr>
              <w:jc w:val="right"/>
              <w:rPr>
                <w:rFonts w:eastAsia="Times New Roman"/>
                <w:sz w:val="18"/>
                <w:szCs w:val="18"/>
                <w:lang w:eastAsia="en-AU"/>
              </w:rPr>
            </w:pPr>
            <w:r w:rsidRPr="00A32BA3">
              <w:rPr>
                <w:sz w:val="16"/>
                <w:szCs w:val="16"/>
              </w:rPr>
              <w:t>10,103</w:t>
            </w:r>
          </w:p>
        </w:tc>
        <w:tc>
          <w:tcPr>
            <w:tcW w:w="957" w:type="dxa"/>
            <w:tcBorders>
              <w:top w:val="nil"/>
              <w:left w:val="nil"/>
              <w:bottom w:val="nil"/>
              <w:right w:val="single" w:sz="8" w:space="0" w:color="000000"/>
            </w:tcBorders>
            <w:shd w:val="clear" w:color="000000" w:fill="C0C0C0"/>
            <w:vAlign w:val="center"/>
          </w:tcPr>
          <w:p w14:paraId="49B6958B" w14:textId="73CB19F8" w:rsidR="00B82569" w:rsidRPr="00A32BA3" w:rsidRDefault="00B82569" w:rsidP="00B46622">
            <w:pPr>
              <w:jc w:val="right"/>
              <w:rPr>
                <w:rFonts w:eastAsia="Times New Roman"/>
                <w:sz w:val="18"/>
                <w:szCs w:val="18"/>
                <w:lang w:eastAsia="en-AU"/>
              </w:rPr>
            </w:pPr>
            <w:r w:rsidRPr="00A32BA3">
              <w:rPr>
                <w:sz w:val="16"/>
                <w:szCs w:val="16"/>
              </w:rPr>
              <w:t>3,829</w:t>
            </w:r>
          </w:p>
        </w:tc>
        <w:tc>
          <w:tcPr>
            <w:tcW w:w="626" w:type="dxa"/>
            <w:tcBorders>
              <w:top w:val="nil"/>
              <w:left w:val="nil"/>
              <w:bottom w:val="nil"/>
              <w:right w:val="nil"/>
            </w:tcBorders>
            <w:shd w:val="clear" w:color="000000" w:fill="C0C0C0"/>
            <w:vAlign w:val="center"/>
          </w:tcPr>
          <w:p w14:paraId="7C93D4BA" w14:textId="6F319288" w:rsidR="00B82569" w:rsidRPr="00A32BA3" w:rsidRDefault="00B82569" w:rsidP="00B46622">
            <w:pPr>
              <w:jc w:val="right"/>
              <w:rPr>
                <w:rFonts w:eastAsia="Times New Roman"/>
                <w:sz w:val="18"/>
                <w:szCs w:val="18"/>
                <w:lang w:eastAsia="en-AU"/>
              </w:rPr>
            </w:pPr>
            <w:r w:rsidRPr="00A32BA3">
              <w:rPr>
                <w:sz w:val="16"/>
                <w:szCs w:val="16"/>
              </w:rPr>
              <w:t>1,905</w:t>
            </w:r>
          </w:p>
        </w:tc>
        <w:tc>
          <w:tcPr>
            <w:tcW w:w="958" w:type="dxa"/>
            <w:tcBorders>
              <w:top w:val="nil"/>
              <w:left w:val="nil"/>
              <w:bottom w:val="nil"/>
              <w:right w:val="nil"/>
            </w:tcBorders>
            <w:shd w:val="clear" w:color="000000" w:fill="C0C0C0"/>
            <w:vAlign w:val="center"/>
          </w:tcPr>
          <w:p w14:paraId="4E54DE9A" w14:textId="3E323F13" w:rsidR="00B82569" w:rsidRPr="00A32BA3" w:rsidRDefault="00B82569" w:rsidP="00B46622">
            <w:pPr>
              <w:jc w:val="right"/>
              <w:rPr>
                <w:rFonts w:eastAsia="Times New Roman"/>
                <w:sz w:val="18"/>
                <w:szCs w:val="18"/>
                <w:lang w:eastAsia="en-AU"/>
              </w:rPr>
            </w:pPr>
            <w:r w:rsidRPr="00A32BA3">
              <w:rPr>
                <w:sz w:val="16"/>
                <w:szCs w:val="16"/>
              </w:rPr>
              <w:t>10,474</w:t>
            </w:r>
          </w:p>
        </w:tc>
        <w:tc>
          <w:tcPr>
            <w:tcW w:w="957" w:type="dxa"/>
            <w:tcBorders>
              <w:top w:val="nil"/>
              <w:left w:val="nil"/>
              <w:bottom w:val="nil"/>
              <w:right w:val="single" w:sz="8" w:space="0" w:color="000000"/>
            </w:tcBorders>
            <w:shd w:val="clear" w:color="000000" w:fill="C0C0C0"/>
            <w:vAlign w:val="center"/>
          </w:tcPr>
          <w:p w14:paraId="28EC9DAD" w14:textId="31202424" w:rsidR="00B82569" w:rsidRPr="00A32BA3" w:rsidRDefault="00B82569" w:rsidP="00B46622">
            <w:pPr>
              <w:jc w:val="right"/>
              <w:rPr>
                <w:rFonts w:eastAsia="Times New Roman"/>
                <w:sz w:val="18"/>
                <w:szCs w:val="18"/>
                <w:lang w:eastAsia="en-AU"/>
              </w:rPr>
            </w:pPr>
            <w:r w:rsidRPr="00A32BA3">
              <w:rPr>
                <w:sz w:val="16"/>
                <w:szCs w:val="16"/>
              </w:rPr>
              <w:t>2,934</w:t>
            </w:r>
          </w:p>
        </w:tc>
        <w:tc>
          <w:tcPr>
            <w:tcW w:w="789" w:type="dxa"/>
            <w:tcBorders>
              <w:top w:val="nil"/>
              <w:left w:val="nil"/>
              <w:bottom w:val="nil"/>
              <w:right w:val="nil"/>
            </w:tcBorders>
            <w:shd w:val="clear" w:color="000000" w:fill="C0C0C0"/>
            <w:vAlign w:val="center"/>
          </w:tcPr>
          <w:p w14:paraId="1869C6A0" w14:textId="4AC161FD" w:rsidR="00B82569" w:rsidRPr="00A32BA3" w:rsidRDefault="00B82569" w:rsidP="00B46622">
            <w:pPr>
              <w:jc w:val="right"/>
              <w:rPr>
                <w:rFonts w:eastAsia="Times New Roman"/>
                <w:sz w:val="18"/>
                <w:szCs w:val="18"/>
                <w:lang w:eastAsia="en-AU"/>
              </w:rPr>
            </w:pPr>
            <w:r w:rsidRPr="00A32BA3">
              <w:rPr>
                <w:sz w:val="16"/>
                <w:szCs w:val="16"/>
              </w:rPr>
              <w:t>979</w:t>
            </w:r>
          </w:p>
        </w:tc>
        <w:tc>
          <w:tcPr>
            <w:tcW w:w="957" w:type="dxa"/>
            <w:tcBorders>
              <w:top w:val="nil"/>
              <w:left w:val="nil"/>
              <w:bottom w:val="nil"/>
              <w:right w:val="nil"/>
            </w:tcBorders>
            <w:shd w:val="clear" w:color="000000" w:fill="C0C0C0"/>
            <w:vAlign w:val="center"/>
          </w:tcPr>
          <w:p w14:paraId="2CF59442" w14:textId="5AE4B896" w:rsidR="00B82569" w:rsidRPr="00A32BA3" w:rsidRDefault="00B82569" w:rsidP="00B46622">
            <w:pPr>
              <w:jc w:val="right"/>
              <w:rPr>
                <w:rFonts w:eastAsia="Times New Roman"/>
                <w:sz w:val="18"/>
                <w:szCs w:val="18"/>
                <w:lang w:eastAsia="en-AU"/>
              </w:rPr>
            </w:pPr>
            <w:r w:rsidRPr="00A32BA3">
              <w:rPr>
                <w:sz w:val="16"/>
                <w:szCs w:val="16"/>
              </w:rPr>
              <w:t>7,641</w:t>
            </w:r>
          </w:p>
        </w:tc>
        <w:tc>
          <w:tcPr>
            <w:tcW w:w="957" w:type="dxa"/>
            <w:tcBorders>
              <w:top w:val="nil"/>
              <w:left w:val="nil"/>
              <w:bottom w:val="nil"/>
              <w:right w:val="single" w:sz="4" w:space="0" w:color="auto"/>
            </w:tcBorders>
            <w:shd w:val="clear" w:color="000000" w:fill="C0C0C0"/>
            <w:vAlign w:val="center"/>
          </w:tcPr>
          <w:p w14:paraId="6445814A" w14:textId="36944D66" w:rsidR="00B82569" w:rsidRPr="00A32BA3" w:rsidRDefault="00B82569" w:rsidP="00B46622">
            <w:pPr>
              <w:jc w:val="right"/>
              <w:rPr>
                <w:rFonts w:eastAsia="Times New Roman"/>
                <w:sz w:val="18"/>
                <w:szCs w:val="18"/>
                <w:lang w:eastAsia="en-AU"/>
              </w:rPr>
            </w:pPr>
            <w:r w:rsidRPr="00A32BA3">
              <w:rPr>
                <w:sz w:val="16"/>
                <w:szCs w:val="16"/>
              </w:rPr>
              <w:t>1,631</w:t>
            </w:r>
          </w:p>
        </w:tc>
      </w:tr>
      <w:tr w:rsidR="007E6664" w:rsidRPr="00A32BA3" w14:paraId="4DB56D55" w14:textId="77777777" w:rsidTr="00B46622">
        <w:trPr>
          <w:trHeight w:val="300"/>
        </w:trPr>
        <w:tc>
          <w:tcPr>
            <w:tcW w:w="1276" w:type="dxa"/>
            <w:tcBorders>
              <w:top w:val="nil"/>
              <w:left w:val="single" w:sz="4" w:space="0" w:color="auto"/>
              <w:bottom w:val="nil"/>
              <w:right w:val="single" w:sz="8" w:space="0" w:color="000000"/>
            </w:tcBorders>
            <w:shd w:val="clear" w:color="auto" w:fill="auto"/>
            <w:vAlign w:val="center"/>
            <w:hideMark/>
          </w:tcPr>
          <w:p w14:paraId="4D40E1BD" w14:textId="47463120" w:rsidR="00B82569" w:rsidRPr="00A32BA3" w:rsidRDefault="00B82569" w:rsidP="00B82569">
            <w:pPr>
              <w:keepNext/>
              <w:rPr>
                <w:rFonts w:eastAsia="Times New Roman"/>
                <w:sz w:val="18"/>
                <w:szCs w:val="16"/>
                <w:lang w:eastAsia="en-AU"/>
              </w:rPr>
            </w:pPr>
            <w:r w:rsidRPr="00A32BA3">
              <w:rPr>
                <w:sz w:val="16"/>
                <w:szCs w:val="16"/>
              </w:rPr>
              <w:t>Oct-Dec 2016</w:t>
            </w:r>
          </w:p>
        </w:tc>
        <w:tc>
          <w:tcPr>
            <w:tcW w:w="851" w:type="dxa"/>
            <w:tcBorders>
              <w:top w:val="nil"/>
              <w:left w:val="nil"/>
              <w:bottom w:val="nil"/>
              <w:right w:val="nil"/>
            </w:tcBorders>
            <w:shd w:val="clear" w:color="auto" w:fill="auto"/>
            <w:vAlign w:val="center"/>
          </w:tcPr>
          <w:p w14:paraId="4D20DB43" w14:textId="6543BCED" w:rsidR="00B82569" w:rsidRPr="00A32BA3" w:rsidRDefault="00B82569" w:rsidP="00B46622">
            <w:pPr>
              <w:jc w:val="right"/>
              <w:rPr>
                <w:rFonts w:eastAsia="Times New Roman"/>
                <w:sz w:val="18"/>
                <w:szCs w:val="18"/>
                <w:lang w:eastAsia="en-AU"/>
              </w:rPr>
            </w:pPr>
            <w:r w:rsidRPr="00A32BA3">
              <w:rPr>
                <w:sz w:val="16"/>
                <w:szCs w:val="16"/>
              </w:rPr>
              <w:t>1,202</w:t>
            </w:r>
          </w:p>
        </w:tc>
        <w:tc>
          <w:tcPr>
            <w:tcW w:w="957" w:type="dxa"/>
            <w:tcBorders>
              <w:top w:val="nil"/>
              <w:left w:val="nil"/>
              <w:bottom w:val="nil"/>
              <w:right w:val="nil"/>
            </w:tcBorders>
            <w:shd w:val="clear" w:color="auto" w:fill="auto"/>
            <w:vAlign w:val="center"/>
          </w:tcPr>
          <w:p w14:paraId="00887DBF" w14:textId="772E2CEF" w:rsidR="00B82569" w:rsidRPr="00A32BA3" w:rsidRDefault="00B82569" w:rsidP="00B46622">
            <w:pPr>
              <w:jc w:val="right"/>
              <w:rPr>
                <w:rFonts w:eastAsia="Times New Roman"/>
                <w:sz w:val="18"/>
                <w:szCs w:val="18"/>
                <w:lang w:eastAsia="en-AU"/>
              </w:rPr>
            </w:pPr>
            <w:r w:rsidRPr="00A32BA3">
              <w:rPr>
                <w:sz w:val="16"/>
                <w:szCs w:val="16"/>
              </w:rPr>
              <w:t>2,845</w:t>
            </w:r>
          </w:p>
        </w:tc>
        <w:tc>
          <w:tcPr>
            <w:tcW w:w="957" w:type="dxa"/>
            <w:tcBorders>
              <w:top w:val="nil"/>
              <w:left w:val="nil"/>
              <w:bottom w:val="nil"/>
              <w:right w:val="single" w:sz="8" w:space="0" w:color="000000"/>
            </w:tcBorders>
            <w:shd w:val="clear" w:color="auto" w:fill="auto"/>
            <w:vAlign w:val="center"/>
          </w:tcPr>
          <w:p w14:paraId="0F4CCB27" w14:textId="38E85327" w:rsidR="00B82569" w:rsidRPr="00A32BA3" w:rsidRDefault="00B82569" w:rsidP="00B46622">
            <w:pPr>
              <w:jc w:val="right"/>
              <w:rPr>
                <w:rFonts w:eastAsia="Times New Roman"/>
                <w:sz w:val="18"/>
                <w:szCs w:val="18"/>
                <w:lang w:eastAsia="en-AU"/>
              </w:rPr>
            </w:pPr>
            <w:r w:rsidRPr="00A32BA3">
              <w:rPr>
                <w:sz w:val="16"/>
                <w:szCs w:val="16"/>
              </w:rPr>
              <w:t>1,221</w:t>
            </w:r>
          </w:p>
        </w:tc>
        <w:tc>
          <w:tcPr>
            <w:tcW w:w="921" w:type="dxa"/>
            <w:tcBorders>
              <w:top w:val="nil"/>
              <w:left w:val="nil"/>
              <w:bottom w:val="nil"/>
              <w:right w:val="nil"/>
            </w:tcBorders>
            <w:shd w:val="clear" w:color="auto" w:fill="auto"/>
            <w:vAlign w:val="center"/>
          </w:tcPr>
          <w:p w14:paraId="101A4494" w14:textId="566A251D" w:rsidR="00B82569" w:rsidRPr="00A32BA3" w:rsidRDefault="00B82569" w:rsidP="00B46622">
            <w:pPr>
              <w:jc w:val="right"/>
              <w:rPr>
                <w:rFonts w:eastAsia="Times New Roman"/>
                <w:sz w:val="18"/>
                <w:szCs w:val="18"/>
                <w:lang w:eastAsia="en-AU"/>
              </w:rPr>
            </w:pPr>
            <w:r w:rsidRPr="00A32BA3">
              <w:rPr>
                <w:sz w:val="16"/>
                <w:szCs w:val="16"/>
              </w:rPr>
              <w:t>1,617</w:t>
            </w:r>
          </w:p>
        </w:tc>
        <w:tc>
          <w:tcPr>
            <w:tcW w:w="957" w:type="dxa"/>
            <w:tcBorders>
              <w:top w:val="nil"/>
              <w:left w:val="nil"/>
              <w:bottom w:val="nil"/>
              <w:right w:val="nil"/>
            </w:tcBorders>
            <w:shd w:val="clear" w:color="auto" w:fill="auto"/>
            <w:vAlign w:val="center"/>
          </w:tcPr>
          <w:p w14:paraId="5AC5A397" w14:textId="537C1CDC" w:rsidR="00B82569" w:rsidRPr="00A32BA3" w:rsidRDefault="00B82569" w:rsidP="00B46622">
            <w:pPr>
              <w:jc w:val="right"/>
              <w:rPr>
                <w:rFonts w:eastAsia="Times New Roman"/>
                <w:sz w:val="18"/>
                <w:szCs w:val="18"/>
                <w:lang w:eastAsia="en-AU"/>
              </w:rPr>
            </w:pPr>
            <w:r w:rsidRPr="00A32BA3">
              <w:rPr>
                <w:sz w:val="16"/>
                <w:szCs w:val="16"/>
              </w:rPr>
              <w:t>5,954</w:t>
            </w:r>
          </w:p>
        </w:tc>
        <w:tc>
          <w:tcPr>
            <w:tcW w:w="957" w:type="dxa"/>
            <w:tcBorders>
              <w:top w:val="nil"/>
              <w:left w:val="nil"/>
              <w:bottom w:val="nil"/>
              <w:right w:val="single" w:sz="8" w:space="0" w:color="000000"/>
            </w:tcBorders>
            <w:shd w:val="clear" w:color="auto" w:fill="auto"/>
            <w:vAlign w:val="center"/>
          </w:tcPr>
          <w:p w14:paraId="6B21B46D" w14:textId="5A2685AC" w:rsidR="00B82569" w:rsidRPr="00A32BA3" w:rsidRDefault="00B82569" w:rsidP="00B46622">
            <w:pPr>
              <w:jc w:val="right"/>
              <w:rPr>
                <w:rFonts w:eastAsia="Times New Roman"/>
                <w:sz w:val="18"/>
                <w:szCs w:val="18"/>
                <w:lang w:eastAsia="en-AU"/>
              </w:rPr>
            </w:pPr>
            <w:r w:rsidRPr="00A32BA3">
              <w:rPr>
                <w:sz w:val="16"/>
                <w:szCs w:val="16"/>
              </w:rPr>
              <w:t>3,210</w:t>
            </w:r>
          </w:p>
        </w:tc>
        <w:tc>
          <w:tcPr>
            <w:tcW w:w="779" w:type="dxa"/>
            <w:tcBorders>
              <w:top w:val="nil"/>
              <w:left w:val="nil"/>
              <w:bottom w:val="nil"/>
              <w:right w:val="nil"/>
            </w:tcBorders>
            <w:shd w:val="clear" w:color="auto" w:fill="auto"/>
            <w:vAlign w:val="center"/>
          </w:tcPr>
          <w:p w14:paraId="0713B695" w14:textId="2A280E1B" w:rsidR="00B82569" w:rsidRPr="00A32BA3" w:rsidRDefault="00B82569" w:rsidP="00B46622">
            <w:pPr>
              <w:jc w:val="right"/>
              <w:rPr>
                <w:rFonts w:eastAsia="Times New Roman"/>
                <w:sz w:val="18"/>
                <w:szCs w:val="18"/>
                <w:lang w:eastAsia="en-AU"/>
              </w:rPr>
            </w:pPr>
            <w:r w:rsidRPr="00A32BA3">
              <w:rPr>
                <w:sz w:val="16"/>
                <w:szCs w:val="16"/>
              </w:rPr>
              <w:t>1,957</w:t>
            </w:r>
          </w:p>
        </w:tc>
        <w:tc>
          <w:tcPr>
            <w:tcW w:w="958" w:type="dxa"/>
            <w:tcBorders>
              <w:top w:val="nil"/>
              <w:left w:val="nil"/>
              <w:bottom w:val="nil"/>
              <w:right w:val="nil"/>
            </w:tcBorders>
            <w:shd w:val="clear" w:color="auto" w:fill="auto"/>
            <w:vAlign w:val="center"/>
          </w:tcPr>
          <w:p w14:paraId="1A5024B5" w14:textId="0EF90D86" w:rsidR="00B82569" w:rsidRPr="00A32BA3" w:rsidRDefault="00B82569" w:rsidP="00B46622">
            <w:pPr>
              <w:jc w:val="right"/>
              <w:rPr>
                <w:rFonts w:eastAsia="Times New Roman"/>
                <w:sz w:val="18"/>
                <w:szCs w:val="18"/>
                <w:lang w:eastAsia="en-AU"/>
              </w:rPr>
            </w:pPr>
            <w:r w:rsidRPr="00A32BA3">
              <w:rPr>
                <w:sz w:val="16"/>
                <w:szCs w:val="16"/>
              </w:rPr>
              <w:t>8,545</w:t>
            </w:r>
          </w:p>
        </w:tc>
        <w:tc>
          <w:tcPr>
            <w:tcW w:w="957" w:type="dxa"/>
            <w:tcBorders>
              <w:top w:val="nil"/>
              <w:left w:val="nil"/>
              <w:bottom w:val="nil"/>
              <w:right w:val="single" w:sz="8" w:space="0" w:color="000000"/>
            </w:tcBorders>
            <w:shd w:val="clear" w:color="auto" w:fill="auto"/>
            <w:vAlign w:val="center"/>
          </w:tcPr>
          <w:p w14:paraId="0F9CFE89" w14:textId="2928722D" w:rsidR="00B82569" w:rsidRPr="00A32BA3" w:rsidRDefault="00B82569" w:rsidP="00B46622">
            <w:pPr>
              <w:jc w:val="right"/>
              <w:rPr>
                <w:rFonts w:eastAsia="Times New Roman"/>
                <w:sz w:val="18"/>
                <w:szCs w:val="18"/>
                <w:lang w:eastAsia="en-AU"/>
              </w:rPr>
            </w:pPr>
            <w:r w:rsidRPr="00A32BA3">
              <w:rPr>
                <w:sz w:val="16"/>
                <w:szCs w:val="16"/>
              </w:rPr>
              <w:t>3,304</w:t>
            </w:r>
          </w:p>
        </w:tc>
        <w:tc>
          <w:tcPr>
            <w:tcW w:w="626" w:type="dxa"/>
            <w:tcBorders>
              <w:top w:val="nil"/>
              <w:left w:val="nil"/>
              <w:bottom w:val="nil"/>
              <w:right w:val="nil"/>
            </w:tcBorders>
            <w:shd w:val="clear" w:color="auto" w:fill="auto"/>
            <w:vAlign w:val="center"/>
          </w:tcPr>
          <w:p w14:paraId="14DD8BE3" w14:textId="12047BC3" w:rsidR="00B82569" w:rsidRPr="00A32BA3" w:rsidRDefault="00B82569" w:rsidP="00B46622">
            <w:pPr>
              <w:jc w:val="right"/>
              <w:rPr>
                <w:rFonts w:eastAsia="Times New Roman"/>
                <w:sz w:val="18"/>
                <w:szCs w:val="18"/>
                <w:lang w:eastAsia="en-AU"/>
              </w:rPr>
            </w:pPr>
            <w:r w:rsidRPr="00A32BA3">
              <w:rPr>
                <w:sz w:val="16"/>
                <w:szCs w:val="16"/>
              </w:rPr>
              <w:t>1,704</w:t>
            </w:r>
          </w:p>
        </w:tc>
        <w:tc>
          <w:tcPr>
            <w:tcW w:w="958" w:type="dxa"/>
            <w:tcBorders>
              <w:top w:val="nil"/>
              <w:left w:val="nil"/>
              <w:bottom w:val="nil"/>
              <w:right w:val="nil"/>
            </w:tcBorders>
            <w:shd w:val="clear" w:color="auto" w:fill="auto"/>
            <w:vAlign w:val="center"/>
          </w:tcPr>
          <w:p w14:paraId="124C4D33" w14:textId="6E41867B" w:rsidR="00B82569" w:rsidRPr="00A32BA3" w:rsidRDefault="00B82569" w:rsidP="00B46622">
            <w:pPr>
              <w:jc w:val="right"/>
              <w:rPr>
                <w:rFonts w:eastAsia="Times New Roman"/>
                <w:sz w:val="18"/>
                <w:szCs w:val="18"/>
                <w:lang w:eastAsia="en-AU"/>
              </w:rPr>
            </w:pPr>
            <w:r w:rsidRPr="00A32BA3">
              <w:rPr>
                <w:sz w:val="16"/>
                <w:szCs w:val="16"/>
              </w:rPr>
              <w:t>9,068</w:t>
            </w:r>
          </w:p>
        </w:tc>
        <w:tc>
          <w:tcPr>
            <w:tcW w:w="957" w:type="dxa"/>
            <w:tcBorders>
              <w:top w:val="nil"/>
              <w:left w:val="nil"/>
              <w:bottom w:val="nil"/>
              <w:right w:val="single" w:sz="8" w:space="0" w:color="000000"/>
            </w:tcBorders>
            <w:shd w:val="clear" w:color="auto" w:fill="auto"/>
            <w:vAlign w:val="center"/>
          </w:tcPr>
          <w:p w14:paraId="143A46D1" w14:textId="07CA4AC5" w:rsidR="00B82569" w:rsidRPr="00A32BA3" w:rsidRDefault="00B82569" w:rsidP="00B46622">
            <w:pPr>
              <w:jc w:val="right"/>
              <w:rPr>
                <w:rFonts w:eastAsia="Times New Roman"/>
                <w:sz w:val="18"/>
                <w:szCs w:val="18"/>
                <w:lang w:eastAsia="en-AU"/>
              </w:rPr>
            </w:pPr>
            <w:r w:rsidRPr="00A32BA3">
              <w:rPr>
                <w:sz w:val="16"/>
                <w:szCs w:val="16"/>
              </w:rPr>
              <w:t>2,757</w:t>
            </w:r>
          </w:p>
        </w:tc>
        <w:tc>
          <w:tcPr>
            <w:tcW w:w="789" w:type="dxa"/>
            <w:tcBorders>
              <w:top w:val="nil"/>
              <w:left w:val="nil"/>
              <w:bottom w:val="nil"/>
              <w:right w:val="nil"/>
            </w:tcBorders>
            <w:shd w:val="clear" w:color="auto" w:fill="auto"/>
            <w:vAlign w:val="center"/>
          </w:tcPr>
          <w:p w14:paraId="1ABB76A0" w14:textId="6A2BE859" w:rsidR="00B82569" w:rsidRPr="00A32BA3" w:rsidRDefault="00B82569" w:rsidP="00B46622">
            <w:pPr>
              <w:jc w:val="right"/>
              <w:rPr>
                <w:rFonts w:eastAsia="Times New Roman"/>
                <w:sz w:val="18"/>
                <w:szCs w:val="18"/>
                <w:lang w:eastAsia="en-AU"/>
              </w:rPr>
            </w:pPr>
            <w:r w:rsidRPr="00A32BA3">
              <w:rPr>
                <w:sz w:val="16"/>
                <w:szCs w:val="16"/>
              </w:rPr>
              <w:t>882</w:t>
            </w:r>
          </w:p>
        </w:tc>
        <w:tc>
          <w:tcPr>
            <w:tcW w:w="957" w:type="dxa"/>
            <w:tcBorders>
              <w:top w:val="nil"/>
              <w:left w:val="nil"/>
              <w:bottom w:val="nil"/>
              <w:right w:val="nil"/>
            </w:tcBorders>
            <w:shd w:val="clear" w:color="auto" w:fill="auto"/>
            <w:vAlign w:val="center"/>
          </w:tcPr>
          <w:p w14:paraId="24C2A288" w14:textId="37B1280D" w:rsidR="00B82569" w:rsidRPr="00A32BA3" w:rsidRDefault="00B82569" w:rsidP="00B46622">
            <w:pPr>
              <w:jc w:val="right"/>
              <w:rPr>
                <w:rFonts w:eastAsia="Times New Roman"/>
                <w:sz w:val="18"/>
                <w:szCs w:val="18"/>
                <w:lang w:eastAsia="en-AU"/>
              </w:rPr>
            </w:pPr>
            <w:r w:rsidRPr="00A32BA3">
              <w:rPr>
                <w:sz w:val="16"/>
                <w:szCs w:val="16"/>
              </w:rPr>
              <w:t>6,893</w:t>
            </w:r>
          </w:p>
        </w:tc>
        <w:tc>
          <w:tcPr>
            <w:tcW w:w="957" w:type="dxa"/>
            <w:tcBorders>
              <w:top w:val="nil"/>
              <w:left w:val="nil"/>
              <w:bottom w:val="nil"/>
              <w:right w:val="single" w:sz="4" w:space="0" w:color="auto"/>
            </w:tcBorders>
            <w:shd w:val="clear" w:color="auto" w:fill="auto"/>
            <w:vAlign w:val="center"/>
          </w:tcPr>
          <w:p w14:paraId="59E1FD0B" w14:textId="7CCCFC9B" w:rsidR="00B82569" w:rsidRPr="00A32BA3" w:rsidRDefault="00B82569" w:rsidP="00B46622">
            <w:pPr>
              <w:jc w:val="right"/>
              <w:rPr>
                <w:rFonts w:eastAsia="Times New Roman"/>
                <w:sz w:val="18"/>
                <w:szCs w:val="18"/>
                <w:lang w:eastAsia="en-AU"/>
              </w:rPr>
            </w:pPr>
            <w:r w:rsidRPr="00A32BA3">
              <w:rPr>
                <w:sz w:val="16"/>
                <w:szCs w:val="16"/>
              </w:rPr>
              <w:t>1,601</w:t>
            </w:r>
          </w:p>
        </w:tc>
      </w:tr>
      <w:tr w:rsidR="007E6664" w:rsidRPr="00A32BA3" w14:paraId="33A559BF" w14:textId="77777777" w:rsidTr="00B46622">
        <w:trPr>
          <w:trHeight w:val="300"/>
        </w:trPr>
        <w:tc>
          <w:tcPr>
            <w:tcW w:w="1276" w:type="dxa"/>
            <w:tcBorders>
              <w:top w:val="nil"/>
              <w:left w:val="single" w:sz="4" w:space="0" w:color="auto"/>
              <w:bottom w:val="nil"/>
              <w:right w:val="single" w:sz="8" w:space="0" w:color="000000"/>
            </w:tcBorders>
            <w:shd w:val="clear" w:color="000000" w:fill="C0C0C0"/>
            <w:vAlign w:val="center"/>
            <w:hideMark/>
          </w:tcPr>
          <w:p w14:paraId="443023A8" w14:textId="23A302FF" w:rsidR="00B82569" w:rsidRPr="00A32BA3" w:rsidRDefault="00B82569" w:rsidP="00B82569">
            <w:pPr>
              <w:keepNext/>
              <w:rPr>
                <w:rFonts w:eastAsia="Times New Roman"/>
                <w:sz w:val="18"/>
                <w:szCs w:val="16"/>
                <w:lang w:eastAsia="en-AU"/>
              </w:rPr>
            </w:pPr>
            <w:r w:rsidRPr="00A32BA3">
              <w:rPr>
                <w:sz w:val="16"/>
                <w:szCs w:val="16"/>
              </w:rPr>
              <w:t>Jan-Mar 2017</w:t>
            </w:r>
          </w:p>
        </w:tc>
        <w:tc>
          <w:tcPr>
            <w:tcW w:w="851" w:type="dxa"/>
            <w:tcBorders>
              <w:top w:val="nil"/>
              <w:left w:val="nil"/>
              <w:bottom w:val="nil"/>
              <w:right w:val="nil"/>
            </w:tcBorders>
            <w:shd w:val="clear" w:color="000000" w:fill="C0C0C0"/>
            <w:vAlign w:val="center"/>
          </w:tcPr>
          <w:p w14:paraId="05D4AC57" w14:textId="61CA8444" w:rsidR="00B82569" w:rsidRPr="00A32BA3" w:rsidRDefault="00B82569" w:rsidP="00B46622">
            <w:pPr>
              <w:jc w:val="right"/>
              <w:rPr>
                <w:rFonts w:eastAsia="Times New Roman"/>
                <w:sz w:val="18"/>
                <w:szCs w:val="18"/>
                <w:lang w:eastAsia="en-AU"/>
              </w:rPr>
            </w:pPr>
            <w:r w:rsidRPr="00A32BA3">
              <w:rPr>
                <w:sz w:val="16"/>
                <w:szCs w:val="16"/>
              </w:rPr>
              <w:t>1,553</w:t>
            </w:r>
          </w:p>
        </w:tc>
        <w:tc>
          <w:tcPr>
            <w:tcW w:w="957" w:type="dxa"/>
            <w:tcBorders>
              <w:top w:val="nil"/>
              <w:left w:val="nil"/>
              <w:bottom w:val="nil"/>
              <w:right w:val="nil"/>
            </w:tcBorders>
            <w:shd w:val="clear" w:color="000000" w:fill="C0C0C0"/>
            <w:vAlign w:val="center"/>
          </w:tcPr>
          <w:p w14:paraId="4AE443F2" w14:textId="2A687302" w:rsidR="00B82569" w:rsidRPr="00A32BA3" w:rsidRDefault="00B82569" w:rsidP="00B46622">
            <w:pPr>
              <w:jc w:val="right"/>
              <w:rPr>
                <w:rFonts w:eastAsia="Times New Roman"/>
                <w:sz w:val="18"/>
                <w:szCs w:val="18"/>
                <w:lang w:eastAsia="en-AU"/>
              </w:rPr>
            </w:pPr>
            <w:r w:rsidRPr="00A32BA3">
              <w:rPr>
                <w:sz w:val="16"/>
                <w:szCs w:val="16"/>
              </w:rPr>
              <w:t>3,263</w:t>
            </w:r>
          </w:p>
        </w:tc>
        <w:tc>
          <w:tcPr>
            <w:tcW w:w="957" w:type="dxa"/>
            <w:tcBorders>
              <w:top w:val="nil"/>
              <w:left w:val="nil"/>
              <w:bottom w:val="nil"/>
              <w:right w:val="single" w:sz="8" w:space="0" w:color="000000"/>
            </w:tcBorders>
            <w:shd w:val="clear" w:color="000000" w:fill="C0C0C0"/>
            <w:vAlign w:val="center"/>
          </w:tcPr>
          <w:p w14:paraId="320F798D" w14:textId="15A245F1" w:rsidR="00B82569" w:rsidRPr="00A32BA3" w:rsidRDefault="00B82569" w:rsidP="00B46622">
            <w:pPr>
              <w:jc w:val="right"/>
              <w:rPr>
                <w:rFonts w:eastAsia="Times New Roman"/>
                <w:sz w:val="18"/>
                <w:szCs w:val="18"/>
                <w:lang w:eastAsia="en-AU"/>
              </w:rPr>
            </w:pPr>
            <w:r w:rsidRPr="00A32BA3">
              <w:rPr>
                <w:sz w:val="16"/>
                <w:szCs w:val="16"/>
              </w:rPr>
              <w:t>1,448</w:t>
            </w:r>
          </w:p>
        </w:tc>
        <w:tc>
          <w:tcPr>
            <w:tcW w:w="921" w:type="dxa"/>
            <w:tcBorders>
              <w:top w:val="nil"/>
              <w:left w:val="nil"/>
              <w:bottom w:val="nil"/>
              <w:right w:val="nil"/>
            </w:tcBorders>
            <w:shd w:val="clear" w:color="000000" w:fill="C0C0C0"/>
            <w:vAlign w:val="center"/>
          </w:tcPr>
          <w:p w14:paraId="16B6D983" w14:textId="7F7F3455" w:rsidR="00B82569" w:rsidRPr="00A32BA3" w:rsidRDefault="00B82569" w:rsidP="00B46622">
            <w:pPr>
              <w:jc w:val="right"/>
              <w:rPr>
                <w:rFonts w:eastAsia="Times New Roman"/>
                <w:sz w:val="18"/>
                <w:szCs w:val="18"/>
                <w:lang w:eastAsia="en-AU"/>
              </w:rPr>
            </w:pPr>
            <w:r w:rsidRPr="00A32BA3">
              <w:rPr>
                <w:sz w:val="16"/>
                <w:szCs w:val="16"/>
              </w:rPr>
              <w:t>1,968</w:t>
            </w:r>
          </w:p>
        </w:tc>
        <w:tc>
          <w:tcPr>
            <w:tcW w:w="957" w:type="dxa"/>
            <w:tcBorders>
              <w:top w:val="nil"/>
              <w:left w:val="nil"/>
              <w:bottom w:val="nil"/>
              <w:right w:val="nil"/>
            </w:tcBorders>
            <w:shd w:val="clear" w:color="000000" w:fill="C0C0C0"/>
            <w:vAlign w:val="center"/>
          </w:tcPr>
          <w:p w14:paraId="7FC32E68" w14:textId="146283E6" w:rsidR="00B82569" w:rsidRPr="00A32BA3" w:rsidRDefault="00B82569" w:rsidP="00B46622">
            <w:pPr>
              <w:jc w:val="right"/>
              <w:rPr>
                <w:rFonts w:eastAsia="Times New Roman"/>
                <w:sz w:val="18"/>
                <w:szCs w:val="18"/>
                <w:lang w:eastAsia="en-AU"/>
              </w:rPr>
            </w:pPr>
            <w:r w:rsidRPr="00A32BA3">
              <w:rPr>
                <w:sz w:val="16"/>
                <w:szCs w:val="16"/>
              </w:rPr>
              <w:t>6,587</w:t>
            </w:r>
          </w:p>
        </w:tc>
        <w:tc>
          <w:tcPr>
            <w:tcW w:w="957" w:type="dxa"/>
            <w:tcBorders>
              <w:top w:val="nil"/>
              <w:left w:val="nil"/>
              <w:bottom w:val="nil"/>
              <w:right w:val="single" w:sz="8" w:space="0" w:color="000000"/>
            </w:tcBorders>
            <w:shd w:val="clear" w:color="000000" w:fill="C0C0C0"/>
            <w:vAlign w:val="center"/>
          </w:tcPr>
          <w:p w14:paraId="7DD85858" w14:textId="74FB9A91" w:rsidR="00B82569" w:rsidRPr="00A32BA3" w:rsidRDefault="00B82569" w:rsidP="00B46622">
            <w:pPr>
              <w:jc w:val="right"/>
              <w:rPr>
                <w:rFonts w:eastAsia="Times New Roman"/>
                <w:sz w:val="18"/>
                <w:szCs w:val="18"/>
                <w:lang w:eastAsia="en-AU"/>
              </w:rPr>
            </w:pPr>
            <w:r w:rsidRPr="00A32BA3">
              <w:rPr>
                <w:sz w:val="16"/>
                <w:szCs w:val="16"/>
              </w:rPr>
              <w:t>3,688</w:t>
            </w:r>
          </w:p>
        </w:tc>
        <w:tc>
          <w:tcPr>
            <w:tcW w:w="779" w:type="dxa"/>
            <w:tcBorders>
              <w:top w:val="nil"/>
              <w:left w:val="nil"/>
              <w:bottom w:val="nil"/>
              <w:right w:val="nil"/>
            </w:tcBorders>
            <w:shd w:val="clear" w:color="000000" w:fill="C0C0C0"/>
            <w:vAlign w:val="center"/>
          </w:tcPr>
          <w:p w14:paraId="6FC21EE1" w14:textId="1CAEFC0B" w:rsidR="00B82569" w:rsidRPr="00A32BA3" w:rsidRDefault="00B82569" w:rsidP="00B46622">
            <w:pPr>
              <w:jc w:val="right"/>
              <w:rPr>
                <w:rFonts w:eastAsia="Times New Roman"/>
                <w:sz w:val="18"/>
                <w:szCs w:val="18"/>
                <w:lang w:eastAsia="en-AU"/>
              </w:rPr>
            </w:pPr>
            <w:r w:rsidRPr="00A32BA3">
              <w:rPr>
                <w:sz w:val="16"/>
                <w:szCs w:val="16"/>
              </w:rPr>
              <w:t>2,226</w:t>
            </w:r>
          </w:p>
        </w:tc>
        <w:tc>
          <w:tcPr>
            <w:tcW w:w="958" w:type="dxa"/>
            <w:tcBorders>
              <w:top w:val="nil"/>
              <w:left w:val="nil"/>
              <w:bottom w:val="nil"/>
              <w:right w:val="nil"/>
            </w:tcBorders>
            <w:shd w:val="clear" w:color="000000" w:fill="C0C0C0"/>
            <w:vAlign w:val="center"/>
          </w:tcPr>
          <w:p w14:paraId="052781C5" w14:textId="4E847061" w:rsidR="00B82569" w:rsidRPr="00A32BA3" w:rsidRDefault="00B82569" w:rsidP="00B46622">
            <w:pPr>
              <w:jc w:val="right"/>
              <w:rPr>
                <w:rFonts w:eastAsia="Times New Roman"/>
                <w:sz w:val="18"/>
                <w:szCs w:val="18"/>
                <w:lang w:eastAsia="en-AU"/>
              </w:rPr>
            </w:pPr>
            <w:r w:rsidRPr="00A32BA3">
              <w:rPr>
                <w:sz w:val="16"/>
                <w:szCs w:val="16"/>
              </w:rPr>
              <w:t>9,014</w:t>
            </w:r>
          </w:p>
        </w:tc>
        <w:tc>
          <w:tcPr>
            <w:tcW w:w="957" w:type="dxa"/>
            <w:tcBorders>
              <w:top w:val="nil"/>
              <w:left w:val="nil"/>
              <w:bottom w:val="nil"/>
              <w:right w:val="single" w:sz="8" w:space="0" w:color="000000"/>
            </w:tcBorders>
            <w:shd w:val="clear" w:color="000000" w:fill="C0C0C0"/>
            <w:vAlign w:val="center"/>
          </w:tcPr>
          <w:p w14:paraId="57AA28EC" w14:textId="04C4DE86" w:rsidR="00B82569" w:rsidRPr="00A32BA3" w:rsidRDefault="00B82569" w:rsidP="00B46622">
            <w:pPr>
              <w:jc w:val="right"/>
              <w:rPr>
                <w:rFonts w:eastAsia="Times New Roman"/>
                <w:sz w:val="18"/>
                <w:szCs w:val="18"/>
                <w:lang w:eastAsia="en-AU"/>
              </w:rPr>
            </w:pPr>
            <w:r w:rsidRPr="00A32BA3">
              <w:rPr>
                <w:sz w:val="16"/>
                <w:szCs w:val="16"/>
              </w:rPr>
              <w:t>3,829</w:t>
            </w:r>
          </w:p>
        </w:tc>
        <w:tc>
          <w:tcPr>
            <w:tcW w:w="626" w:type="dxa"/>
            <w:tcBorders>
              <w:top w:val="nil"/>
              <w:left w:val="nil"/>
              <w:bottom w:val="nil"/>
              <w:right w:val="nil"/>
            </w:tcBorders>
            <w:shd w:val="clear" w:color="000000" w:fill="C0C0C0"/>
            <w:vAlign w:val="center"/>
          </w:tcPr>
          <w:p w14:paraId="35F0D514" w14:textId="09DF2055" w:rsidR="00B82569" w:rsidRPr="00A32BA3" w:rsidRDefault="00B82569" w:rsidP="00B46622">
            <w:pPr>
              <w:jc w:val="right"/>
              <w:rPr>
                <w:rFonts w:eastAsia="Times New Roman"/>
                <w:sz w:val="18"/>
                <w:szCs w:val="18"/>
                <w:lang w:eastAsia="en-AU"/>
              </w:rPr>
            </w:pPr>
            <w:r w:rsidRPr="00A32BA3">
              <w:rPr>
                <w:sz w:val="16"/>
                <w:szCs w:val="16"/>
              </w:rPr>
              <w:t>1,910</w:t>
            </w:r>
          </w:p>
        </w:tc>
        <w:tc>
          <w:tcPr>
            <w:tcW w:w="958" w:type="dxa"/>
            <w:tcBorders>
              <w:top w:val="nil"/>
              <w:left w:val="nil"/>
              <w:bottom w:val="nil"/>
              <w:right w:val="nil"/>
            </w:tcBorders>
            <w:shd w:val="clear" w:color="000000" w:fill="C0C0C0"/>
            <w:vAlign w:val="center"/>
          </w:tcPr>
          <w:p w14:paraId="732B36F4" w14:textId="12FC596D" w:rsidR="00B82569" w:rsidRPr="00A32BA3" w:rsidRDefault="00B82569" w:rsidP="00B46622">
            <w:pPr>
              <w:jc w:val="right"/>
              <w:rPr>
                <w:rFonts w:eastAsia="Times New Roman"/>
                <w:sz w:val="18"/>
                <w:szCs w:val="18"/>
                <w:lang w:eastAsia="en-AU"/>
              </w:rPr>
            </w:pPr>
            <w:r w:rsidRPr="00A32BA3">
              <w:rPr>
                <w:sz w:val="16"/>
                <w:szCs w:val="16"/>
              </w:rPr>
              <w:t>9,255</w:t>
            </w:r>
          </w:p>
        </w:tc>
        <w:tc>
          <w:tcPr>
            <w:tcW w:w="957" w:type="dxa"/>
            <w:tcBorders>
              <w:top w:val="nil"/>
              <w:left w:val="nil"/>
              <w:bottom w:val="nil"/>
              <w:right w:val="single" w:sz="8" w:space="0" w:color="000000"/>
            </w:tcBorders>
            <w:shd w:val="clear" w:color="000000" w:fill="C0C0C0"/>
            <w:vAlign w:val="center"/>
          </w:tcPr>
          <w:p w14:paraId="5BE834E9" w14:textId="61CB84EF" w:rsidR="00B82569" w:rsidRPr="00A32BA3" w:rsidRDefault="00B82569" w:rsidP="00B46622">
            <w:pPr>
              <w:jc w:val="right"/>
              <w:rPr>
                <w:rFonts w:eastAsia="Times New Roman"/>
                <w:sz w:val="18"/>
                <w:szCs w:val="18"/>
                <w:lang w:eastAsia="en-AU"/>
              </w:rPr>
            </w:pPr>
            <w:r w:rsidRPr="00A32BA3">
              <w:rPr>
                <w:sz w:val="16"/>
                <w:szCs w:val="16"/>
              </w:rPr>
              <w:t>3,014</w:t>
            </w:r>
          </w:p>
        </w:tc>
        <w:tc>
          <w:tcPr>
            <w:tcW w:w="789" w:type="dxa"/>
            <w:tcBorders>
              <w:top w:val="nil"/>
              <w:left w:val="nil"/>
              <w:bottom w:val="nil"/>
              <w:right w:val="nil"/>
            </w:tcBorders>
            <w:shd w:val="clear" w:color="000000" w:fill="C0C0C0"/>
            <w:vAlign w:val="center"/>
          </w:tcPr>
          <w:p w14:paraId="7642BBAA" w14:textId="3C261C39" w:rsidR="00B82569" w:rsidRPr="00A32BA3" w:rsidRDefault="00B82569" w:rsidP="00B46622">
            <w:pPr>
              <w:jc w:val="right"/>
              <w:rPr>
                <w:rFonts w:eastAsia="Times New Roman"/>
                <w:sz w:val="18"/>
                <w:szCs w:val="18"/>
                <w:lang w:eastAsia="en-AU"/>
              </w:rPr>
            </w:pPr>
            <w:r w:rsidRPr="00A32BA3">
              <w:rPr>
                <w:sz w:val="16"/>
                <w:szCs w:val="16"/>
              </w:rPr>
              <w:t>918</w:t>
            </w:r>
          </w:p>
        </w:tc>
        <w:tc>
          <w:tcPr>
            <w:tcW w:w="957" w:type="dxa"/>
            <w:tcBorders>
              <w:top w:val="nil"/>
              <w:left w:val="nil"/>
              <w:bottom w:val="nil"/>
              <w:right w:val="nil"/>
            </w:tcBorders>
            <w:shd w:val="clear" w:color="000000" w:fill="C0C0C0"/>
            <w:vAlign w:val="center"/>
          </w:tcPr>
          <w:p w14:paraId="79264D9C" w14:textId="5BB9862C" w:rsidR="00B82569" w:rsidRPr="00A32BA3" w:rsidRDefault="00B82569" w:rsidP="00B46622">
            <w:pPr>
              <w:jc w:val="right"/>
              <w:rPr>
                <w:rFonts w:eastAsia="Times New Roman"/>
                <w:sz w:val="18"/>
                <w:szCs w:val="18"/>
                <w:lang w:eastAsia="en-AU"/>
              </w:rPr>
            </w:pPr>
            <w:r w:rsidRPr="00A32BA3">
              <w:rPr>
                <w:sz w:val="16"/>
                <w:szCs w:val="16"/>
              </w:rPr>
              <w:t>6,787</w:t>
            </w:r>
          </w:p>
        </w:tc>
        <w:tc>
          <w:tcPr>
            <w:tcW w:w="957" w:type="dxa"/>
            <w:tcBorders>
              <w:top w:val="nil"/>
              <w:left w:val="nil"/>
              <w:bottom w:val="nil"/>
              <w:right w:val="single" w:sz="4" w:space="0" w:color="auto"/>
            </w:tcBorders>
            <w:shd w:val="clear" w:color="000000" w:fill="C0C0C0"/>
            <w:vAlign w:val="center"/>
          </w:tcPr>
          <w:p w14:paraId="4D7C4664" w14:textId="4DED8D0B" w:rsidR="00B82569" w:rsidRPr="00A32BA3" w:rsidRDefault="00B82569" w:rsidP="00B46622">
            <w:pPr>
              <w:jc w:val="right"/>
              <w:rPr>
                <w:rFonts w:eastAsia="Times New Roman"/>
                <w:sz w:val="18"/>
                <w:szCs w:val="18"/>
                <w:lang w:eastAsia="en-AU"/>
              </w:rPr>
            </w:pPr>
            <w:r w:rsidRPr="00A32BA3">
              <w:rPr>
                <w:sz w:val="16"/>
                <w:szCs w:val="16"/>
              </w:rPr>
              <w:t>1,798</w:t>
            </w:r>
          </w:p>
        </w:tc>
      </w:tr>
      <w:tr w:rsidR="007E6664" w:rsidRPr="00A32BA3" w14:paraId="39866152" w14:textId="77777777" w:rsidTr="00B46622">
        <w:trPr>
          <w:trHeight w:val="300"/>
        </w:trPr>
        <w:tc>
          <w:tcPr>
            <w:tcW w:w="1276" w:type="dxa"/>
            <w:tcBorders>
              <w:top w:val="nil"/>
              <w:left w:val="single" w:sz="4" w:space="0" w:color="auto"/>
              <w:bottom w:val="nil"/>
              <w:right w:val="single" w:sz="8" w:space="0" w:color="000000"/>
            </w:tcBorders>
            <w:shd w:val="clear" w:color="auto" w:fill="auto"/>
            <w:vAlign w:val="center"/>
            <w:hideMark/>
          </w:tcPr>
          <w:p w14:paraId="6970D20B" w14:textId="3D8F07F7" w:rsidR="00B82569" w:rsidRPr="00A32BA3" w:rsidRDefault="00B82569" w:rsidP="00B82569">
            <w:pPr>
              <w:keepNext/>
              <w:rPr>
                <w:rFonts w:eastAsia="Times New Roman"/>
                <w:sz w:val="18"/>
                <w:szCs w:val="16"/>
                <w:lang w:eastAsia="en-AU"/>
              </w:rPr>
            </w:pPr>
            <w:r w:rsidRPr="00A32BA3">
              <w:rPr>
                <w:sz w:val="16"/>
                <w:szCs w:val="16"/>
              </w:rPr>
              <w:t>Apr-Jun 2017</w:t>
            </w:r>
          </w:p>
        </w:tc>
        <w:tc>
          <w:tcPr>
            <w:tcW w:w="851" w:type="dxa"/>
            <w:tcBorders>
              <w:top w:val="nil"/>
              <w:left w:val="nil"/>
              <w:bottom w:val="nil"/>
              <w:right w:val="nil"/>
            </w:tcBorders>
            <w:shd w:val="clear" w:color="auto" w:fill="auto"/>
            <w:vAlign w:val="center"/>
          </w:tcPr>
          <w:p w14:paraId="2836F226" w14:textId="07A57050" w:rsidR="00B82569" w:rsidRPr="00A32BA3" w:rsidRDefault="00B82569" w:rsidP="00B46622">
            <w:pPr>
              <w:jc w:val="right"/>
              <w:rPr>
                <w:rFonts w:eastAsia="Times New Roman"/>
                <w:sz w:val="18"/>
                <w:szCs w:val="18"/>
                <w:lang w:eastAsia="en-AU"/>
              </w:rPr>
            </w:pPr>
            <w:r w:rsidRPr="00A32BA3">
              <w:rPr>
                <w:sz w:val="16"/>
                <w:szCs w:val="16"/>
              </w:rPr>
              <w:t>1,382</w:t>
            </w:r>
          </w:p>
        </w:tc>
        <w:tc>
          <w:tcPr>
            <w:tcW w:w="957" w:type="dxa"/>
            <w:tcBorders>
              <w:top w:val="nil"/>
              <w:left w:val="nil"/>
              <w:bottom w:val="nil"/>
              <w:right w:val="nil"/>
            </w:tcBorders>
            <w:shd w:val="clear" w:color="auto" w:fill="auto"/>
            <w:vAlign w:val="center"/>
          </w:tcPr>
          <w:p w14:paraId="5EF462D6" w14:textId="51640497" w:rsidR="00B82569" w:rsidRPr="00A32BA3" w:rsidRDefault="00B82569" w:rsidP="00B46622">
            <w:pPr>
              <w:jc w:val="right"/>
              <w:rPr>
                <w:rFonts w:eastAsia="Times New Roman"/>
                <w:sz w:val="18"/>
                <w:szCs w:val="18"/>
                <w:lang w:eastAsia="en-AU"/>
              </w:rPr>
            </w:pPr>
            <w:r w:rsidRPr="00A32BA3">
              <w:rPr>
                <w:sz w:val="16"/>
                <w:szCs w:val="16"/>
              </w:rPr>
              <w:t>3,320</w:t>
            </w:r>
          </w:p>
        </w:tc>
        <w:tc>
          <w:tcPr>
            <w:tcW w:w="957" w:type="dxa"/>
            <w:tcBorders>
              <w:top w:val="nil"/>
              <w:left w:val="nil"/>
              <w:bottom w:val="nil"/>
              <w:right w:val="single" w:sz="8" w:space="0" w:color="000000"/>
            </w:tcBorders>
            <w:shd w:val="clear" w:color="auto" w:fill="auto"/>
            <w:vAlign w:val="center"/>
          </w:tcPr>
          <w:p w14:paraId="60808D13" w14:textId="756E36A9" w:rsidR="00B82569" w:rsidRPr="00A32BA3" w:rsidRDefault="00B82569" w:rsidP="00B46622">
            <w:pPr>
              <w:jc w:val="right"/>
              <w:rPr>
                <w:rFonts w:eastAsia="Times New Roman"/>
                <w:sz w:val="18"/>
                <w:szCs w:val="18"/>
                <w:lang w:eastAsia="en-AU"/>
              </w:rPr>
            </w:pPr>
            <w:r w:rsidRPr="00A32BA3">
              <w:rPr>
                <w:sz w:val="16"/>
                <w:szCs w:val="16"/>
              </w:rPr>
              <w:t>1,445</w:t>
            </w:r>
          </w:p>
        </w:tc>
        <w:tc>
          <w:tcPr>
            <w:tcW w:w="921" w:type="dxa"/>
            <w:tcBorders>
              <w:top w:val="nil"/>
              <w:left w:val="nil"/>
              <w:bottom w:val="nil"/>
              <w:right w:val="nil"/>
            </w:tcBorders>
            <w:shd w:val="clear" w:color="auto" w:fill="auto"/>
            <w:vAlign w:val="center"/>
          </w:tcPr>
          <w:p w14:paraId="3EB0E9DE" w14:textId="03555182" w:rsidR="00B82569" w:rsidRPr="00A32BA3" w:rsidRDefault="00B82569" w:rsidP="00B46622">
            <w:pPr>
              <w:jc w:val="right"/>
              <w:rPr>
                <w:rFonts w:eastAsia="Times New Roman"/>
                <w:sz w:val="18"/>
                <w:szCs w:val="18"/>
                <w:lang w:eastAsia="en-AU"/>
              </w:rPr>
            </w:pPr>
            <w:r w:rsidRPr="00A32BA3">
              <w:rPr>
                <w:sz w:val="16"/>
                <w:szCs w:val="16"/>
              </w:rPr>
              <w:t>1,852</w:t>
            </w:r>
          </w:p>
        </w:tc>
        <w:tc>
          <w:tcPr>
            <w:tcW w:w="957" w:type="dxa"/>
            <w:tcBorders>
              <w:top w:val="nil"/>
              <w:left w:val="nil"/>
              <w:bottom w:val="nil"/>
              <w:right w:val="nil"/>
            </w:tcBorders>
            <w:shd w:val="clear" w:color="auto" w:fill="auto"/>
            <w:vAlign w:val="center"/>
          </w:tcPr>
          <w:p w14:paraId="2408CCEE" w14:textId="43655D5F" w:rsidR="00B82569" w:rsidRPr="00A32BA3" w:rsidRDefault="00B82569" w:rsidP="00B46622">
            <w:pPr>
              <w:jc w:val="right"/>
              <w:rPr>
                <w:rFonts w:eastAsia="Times New Roman"/>
                <w:sz w:val="18"/>
                <w:szCs w:val="18"/>
                <w:lang w:eastAsia="en-AU"/>
              </w:rPr>
            </w:pPr>
            <w:r w:rsidRPr="00A32BA3">
              <w:rPr>
                <w:sz w:val="16"/>
                <w:szCs w:val="16"/>
              </w:rPr>
              <w:t>6,820</w:t>
            </w:r>
          </w:p>
        </w:tc>
        <w:tc>
          <w:tcPr>
            <w:tcW w:w="957" w:type="dxa"/>
            <w:tcBorders>
              <w:top w:val="nil"/>
              <w:left w:val="nil"/>
              <w:bottom w:val="nil"/>
              <w:right w:val="single" w:sz="8" w:space="0" w:color="000000"/>
            </w:tcBorders>
            <w:shd w:val="clear" w:color="auto" w:fill="auto"/>
            <w:vAlign w:val="center"/>
          </w:tcPr>
          <w:p w14:paraId="00AA93CB" w14:textId="1BF5D70F" w:rsidR="00B82569" w:rsidRPr="00A32BA3" w:rsidRDefault="00B82569" w:rsidP="00B46622">
            <w:pPr>
              <w:jc w:val="right"/>
              <w:rPr>
                <w:rFonts w:eastAsia="Times New Roman"/>
                <w:sz w:val="18"/>
                <w:szCs w:val="18"/>
                <w:lang w:eastAsia="en-AU"/>
              </w:rPr>
            </w:pPr>
            <w:r w:rsidRPr="00A32BA3">
              <w:rPr>
                <w:sz w:val="16"/>
                <w:szCs w:val="16"/>
              </w:rPr>
              <w:t>3,696</w:t>
            </w:r>
          </w:p>
        </w:tc>
        <w:tc>
          <w:tcPr>
            <w:tcW w:w="779" w:type="dxa"/>
            <w:tcBorders>
              <w:top w:val="nil"/>
              <w:left w:val="nil"/>
              <w:bottom w:val="nil"/>
              <w:right w:val="nil"/>
            </w:tcBorders>
            <w:shd w:val="clear" w:color="auto" w:fill="auto"/>
            <w:vAlign w:val="center"/>
          </w:tcPr>
          <w:p w14:paraId="2AF4713E" w14:textId="08671F71" w:rsidR="00B82569" w:rsidRPr="00A32BA3" w:rsidRDefault="00B82569" w:rsidP="00B46622">
            <w:pPr>
              <w:jc w:val="right"/>
              <w:rPr>
                <w:rFonts w:eastAsia="Times New Roman"/>
                <w:sz w:val="18"/>
                <w:szCs w:val="18"/>
                <w:lang w:eastAsia="en-AU"/>
              </w:rPr>
            </w:pPr>
            <w:r w:rsidRPr="00A32BA3">
              <w:rPr>
                <w:sz w:val="16"/>
                <w:szCs w:val="16"/>
              </w:rPr>
              <w:t>2,171</w:t>
            </w:r>
          </w:p>
        </w:tc>
        <w:tc>
          <w:tcPr>
            <w:tcW w:w="958" w:type="dxa"/>
            <w:tcBorders>
              <w:top w:val="nil"/>
              <w:left w:val="nil"/>
              <w:bottom w:val="nil"/>
              <w:right w:val="nil"/>
            </w:tcBorders>
            <w:shd w:val="clear" w:color="auto" w:fill="auto"/>
            <w:vAlign w:val="center"/>
          </w:tcPr>
          <w:p w14:paraId="7EA92E96" w14:textId="34E85371" w:rsidR="00B82569" w:rsidRPr="00A32BA3" w:rsidRDefault="00B82569" w:rsidP="00B46622">
            <w:pPr>
              <w:jc w:val="right"/>
              <w:rPr>
                <w:rFonts w:eastAsia="Times New Roman"/>
                <w:sz w:val="18"/>
                <w:szCs w:val="18"/>
                <w:lang w:eastAsia="en-AU"/>
              </w:rPr>
            </w:pPr>
            <w:r w:rsidRPr="00A32BA3">
              <w:rPr>
                <w:sz w:val="16"/>
                <w:szCs w:val="16"/>
              </w:rPr>
              <w:t>9,434</w:t>
            </w:r>
          </w:p>
        </w:tc>
        <w:tc>
          <w:tcPr>
            <w:tcW w:w="957" w:type="dxa"/>
            <w:tcBorders>
              <w:top w:val="nil"/>
              <w:left w:val="nil"/>
              <w:bottom w:val="nil"/>
              <w:right w:val="single" w:sz="8" w:space="0" w:color="000000"/>
            </w:tcBorders>
            <w:shd w:val="clear" w:color="auto" w:fill="auto"/>
            <w:vAlign w:val="center"/>
          </w:tcPr>
          <w:p w14:paraId="3B6D3EBF" w14:textId="5D9A4CE9" w:rsidR="00B82569" w:rsidRPr="00A32BA3" w:rsidRDefault="00B82569" w:rsidP="00B46622">
            <w:pPr>
              <w:jc w:val="right"/>
              <w:rPr>
                <w:rFonts w:eastAsia="Times New Roman"/>
                <w:sz w:val="18"/>
                <w:szCs w:val="18"/>
                <w:lang w:eastAsia="en-AU"/>
              </w:rPr>
            </w:pPr>
            <w:r w:rsidRPr="00A32BA3">
              <w:rPr>
                <w:sz w:val="16"/>
                <w:szCs w:val="16"/>
              </w:rPr>
              <w:t>3,951</w:t>
            </w:r>
          </w:p>
        </w:tc>
        <w:tc>
          <w:tcPr>
            <w:tcW w:w="626" w:type="dxa"/>
            <w:tcBorders>
              <w:top w:val="nil"/>
              <w:left w:val="nil"/>
              <w:bottom w:val="nil"/>
              <w:right w:val="nil"/>
            </w:tcBorders>
            <w:shd w:val="clear" w:color="auto" w:fill="auto"/>
            <w:vAlign w:val="center"/>
          </w:tcPr>
          <w:p w14:paraId="690CE633" w14:textId="33A74F1C" w:rsidR="00B82569" w:rsidRPr="00A32BA3" w:rsidRDefault="00B82569" w:rsidP="00B46622">
            <w:pPr>
              <w:jc w:val="right"/>
              <w:rPr>
                <w:rFonts w:eastAsia="Times New Roman"/>
                <w:sz w:val="18"/>
                <w:szCs w:val="18"/>
                <w:lang w:eastAsia="en-AU"/>
              </w:rPr>
            </w:pPr>
            <w:r w:rsidRPr="00A32BA3">
              <w:rPr>
                <w:sz w:val="16"/>
                <w:szCs w:val="16"/>
              </w:rPr>
              <w:t>1,789</w:t>
            </w:r>
          </w:p>
        </w:tc>
        <w:tc>
          <w:tcPr>
            <w:tcW w:w="958" w:type="dxa"/>
            <w:tcBorders>
              <w:top w:val="nil"/>
              <w:left w:val="nil"/>
              <w:bottom w:val="nil"/>
              <w:right w:val="nil"/>
            </w:tcBorders>
            <w:shd w:val="clear" w:color="auto" w:fill="auto"/>
            <w:vAlign w:val="center"/>
          </w:tcPr>
          <w:p w14:paraId="2EE810F0" w14:textId="7B8BB535" w:rsidR="00B82569" w:rsidRPr="00A32BA3" w:rsidRDefault="00B82569" w:rsidP="00B46622">
            <w:pPr>
              <w:jc w:val="right"/>
              <w:rPr>
                <w:rFonts w:eastAsia="Times New Roman"/>
                <w:sz w:val="18"/>
                <w:szCs w:val="18"/>
                <w:lang w:eastAsia="en-AU"/>
              </w:rPr>
            </w:pPr>
            <w:r w:rsidRPr="00A32BA3">
              <w:rPr>
                <w:sz w:val="16"/>
                <w:szCs w:val="16"/>
              </w:rPr>
              <w:t>9,921</w:t>
            </w:r>
          </w:p>
        </w:tc>
        <w:tc>
          <w:tcPr>
            <w:tcW w:w="957" w:type="dxa"/>
            <w:tcBorders>
              <w:top w:val="nil"/>
              <w:left w:val="nil"/>
              <w:bottom w:val="nil"/>
              <w:right w:val="single" w:sz="8" w:space="0" w:color="000000"/>
            </w:tcBorders>
            <w:shd w:val="clear" w:color="auto" w:fill="auto"/>
            <w:vAlign w:val="center"/>
          </w:tcPr>
          <w:p w14:paraId="17DE9BEF" w14:textId="3EBDB9A5" w:rsidR="00B82569" w:rsidRPr="00A32BA3" w:rsidRDefault="00B82569" w:rsidP="00B46622">
            <w:pPr>
              <w:jc w:val="right"/>
              <w:rPr>
                <w:rFonts w:eastAsia="Times New Roman"/>
                <w:sz w:val="18"/>
                <w:szCs w:val="18"/>
                <w:lang w:eastAsia="en-AU"/>
              </w:rPr>
            </w:pPr>
            <w:r w:rsidRPr="00A32BA3">
              <w:rPr>
                <w:sz w:val="16"/>
                <w:szCs w:val="16"/>
              </w:rPr>
              <w:t>3,243</w:t>
            </w:r>
          </w:p>
        </w:tc>
        <w:tc>
          <w:tcPr>
            <w:tcW w:w="789" w:type="dxa"/>
            <w:tcBorders>
              <w:top w:val="nil"/>
              <w:left w:val="nil"/>
              <w:bottom w:val="nil"/>
              <w:right w:val="nil"/>
            </w:tcBorders>
            <w:shd w:val="clear" w:color="auto" w:fill="auto"/>
            <w:vAlign w:val="center"/>
          </w:tcPr>
          <w:p w14:paraId="5210E402" w14:textId="69423A67" w:rsidR="00B82569" w:rsidRPr="00A32BA3" w:rsidRDefault="00B82569" w:rsidP="00B46622">
            <w:pPr>
              <w:jc w:val="right"/>
              <w:rPr>
                <w:rFonts w:eastAsia="Times New Roman"/>
                <w:sz w:val="18"/>
                <w:szCs w:val="18"/>
                <w:lang w:eastAsia="en-AU"/>
              </w:rPr>
            </w:pPr>
            <w:r w:rsidRPr="00A32BA3">
              <w:rPr>
                <w:sz w:val="16"/>
                <w:szCs w:val="16"/>
              </w:rPr>
              <w:t>931</w:t>
            </w:r>
          </w:p>
        </w:tc>
        <w:tc>
          <w:tcPr>
            <w:tcW w:w="957" w:type="dxa"/>
            <w:tcBorders>
              <w:top w:val="nil"/>
              <w:left w:val="nil"/>
              <w:bottom w:val="nil"/>
              <w:right w:val="nil"/>
            </w:tcBorders>
            <w:shd w:val="clear" w:color="auto" w:fill="auto"/>
            <w:vAlign w:val="center"/>
          </w:tcPr>
          <w:p w14:paraId="6D0805CD" w14:textId="77AE5D04" w:rsidR="00B82569" w:rsidRPr="00A32BA3" w:rsidRDefault="00B82569" w:rsidP="00B46622">
            <w:pPr>
              <w:jc w:val="right"/>
              <w:rPr>
                <w:rFonts w:eastAsia="Times New Roman"/>
                <w:sz w:val="18"/>
                <w:szCs w:val="18"/>
                <w:lang w:eastAsia="en-AU"/>
              </w:rPr>
            </w:pPr>
            <w:r w:rsidRPr="00A32BA3">
              <w:rPr>
                <w:sz w:val="16"/>
                <w:szCs w:val="16"/>
              </w:rPr>
              <w:t>7,308</w:t>
            </w:r>
          </w:p>
        </w:tc>
        <w:tc>
          <w:tcPr>
            <w:tcW w:w="957" w:type="dxa"/>
            <w:tcBorders>
              <w:top w:val="nil"/>
              <w:left w:val="nil"/>
              <w:bottom w:val="nil"/>
              <w:right w:val="single" w:sz="4" w:space="0" w:color="auto"/>
            </w:tcBorders>
            <w:shd w:val="clear" w:color="auto" w:fill="auto"/>
            <w:vAlign w:val="center"/>
          </w:tcPr>
          <w:p w14:paraId="67D38AF2" w14:textId="075A0FDB" w:rsidR="00B82569" w:rsidRPr="00A32BA3" w:rsidRDefault="00B82569" w:rsidP="00B46622">
            <w:pPr>
              <w:jc w:val="right"/>
              <w:rPr>
                <w:rFonts w:eastAsia="Times New Roman"/>
                <w:sz w:val="18"/>
                <w:szCs w:val="18"/>
                <w:lang w:eastAsia="en-AU"/>
              </w:rPr>
            </w:pPr>
            <w:r w:rsidRPr="00A32BA3">
              <w:rPr>
                <w:sz w:val="16"/>
                <w:szCs w:val="16"/>
              </w:rPr>
              <w:t>1,895</w:t>
            </w:r>
          </w:p>
        </w:tc>
      </w:tr>
      <w:tr w:rsidR="007E6664" w:rsidRPr="00A32BA3" w14:paraId="0E7ED9AC" w14:textId="77777777" w:rsidTr="00B46622">
        <w:trPr>
          <w:trHeight w:val="300"/>
        </w:trPr>
        <w:tc>
          <w:tcPr>
            <w:tcW w:w="1276" w:type="dxa"/>
            <w:tcBorders>
              <w:top w:val="nil"/>
              <w:left w:val="single" w:sz="4" w:space="0" w:color="auto"/>
              <w:bottom w:val="nil"/>
              <w:right w:val="single" w:sz="8" w:space="0" w:color="000000"/>
            </w:tcBorders>
            <w:shd w:val="clear" w:color="000000" w:fill="BFBFBF"/>
            <w:vAlign w:val="center"/>
            <w:hideMark/>
          </w:tcPr>
          <w:p w14:paraId="735066D8" w14:textId="52C944B2" w:rsidR="00B82569" w:rsidRPr="00A32BA3" w:rsidRDefault="00B82569" w:rsidP="00B82569">
            <w:pPr>
              <w:keepNext/>
              <w:rPr>
                <w:rFonts w:eastAsia="Times New Roman"/>
                <w:sz w:val="18"/>
                <w:szCs w:val="16"/>
                <w:lang w:eastAsia="en-AU"/>
              </w:rPr>
            </w:pPr>
            <w:r w:rsidRPr="00A32BA3">
              <w:rPr>
                <w:sz w:val="16"/>
                <w:szCs w:val="16"/>
              </w:rPr>
              <w:t>Jul-Sep 2017</w:t>
            </w:r>
          </w:p>
        </w:tc>
        <w:tc>
          <w:tcPr>
            <w:tcW w:w="851" w:type="dxa"/>
            <w:tcBorders>
              <w:top w:val="nil"/>
              <w:left w:val="nil"/>
              <w:bottom w:val="nil"/>
              <w:right w:val="nil"/>
            </w:tcBorders>
            <w:shd w:val="clear" w:color="000000" w:fill="BFBFBF"/>
            <w:vAlign w:val="center"/>
          </w:tcPr>
          <w:p w14:paraId="6E86676C" w14:textId="2866A660" w:rsidR="00B82569" w:rsidRPr="00A32BA3" w:rsidRDefault="00B82569" w:rsidP="00B46622">
            <w:pPr>
              <w:jc w:val="right"/>
              <w:rPr>
                <w:rFonts w:eastAsia="Times New Roman"/>
                <w:sz w:val="18"/>
                <w:szCs w:val="18"/>
                <w:lang w:eastAsia="en-AU"/>
              </w:rPr>
            </w:pPr>
            <w:r w:rsidRPr="00A32BA3">
              <w:rPr>
                <w:sz w:val="16"/>
                <w:szCs w:val="16"/>
              </w:rPr>
              <w:t>1,183</w:t>
            </w:r>
          </w:p>
        </w:tc>
        <w:tc>
          <w:tcPr>
            <w:tcW w:w="957" w:type="dxa"/>
            <w:tcBorders>
              <w:top w:val="nil"/>
              <w:left w:val="nil"/>
              <w:bottom w:val="nil"/>
              <w:right w:val="nil"/>
            </w:tcBorders>
            <w:shd w:val="clear" w:color="000000" w:fill="BFBFBF"/>
            <w:vAlign w:val="center"/>
          </w:tcPr>
          <w:p w14:paraId="353A9D49" w14:textId="5721A26C" w:rsidR="00B82569" w:rsidRPr="00A32BA3" w:rsidRDefault="00B82569" w:rsidP="00B46622">
            <w:pPr>
              <w:jc w:val="right"/>
              <w:rPr>
                <w:rFonts w:eastAsia="Times New Roman"/>
                <w:sz w:val="18"/>
                <w:szCs w:val="18"/>
                <w:lang w:eastAsia="en-AU"/>
              </w:rPr>
            </w:pPr>
            <w:r w:rsidRPr="00A32BA3">
              <w:rPr>
                <w:sz w:val="16"/>
                <w:szCs w:val="16"/>
              </w:rPr>
              <w:t>3,362</w:t>
            </w:r>
          </w:p>
        </w:tc>
        <w:tc>
          <w:tcPr>
            <w:tcW w:w="957" w:type="dxa"/>
            <w:tcBorders>
              <w:top w:val="nil"/>
              <w:left w:val="nil"/>
              <w:bottom w:val="nil"/>
              <w:right w:val="single" w:sz="8" w:space="0" w:color="000000"/>
            </w:tcBorders>
            <w:shd w:val="clear" w:color="000000" w:fill="BFBFBF"/>
            <w:vAlign w:val="center"/>
          </w:tcPr>
          <w:p w14:paraId="24B0C786" w14:textId="6291E371" w:rsidR="00B82569" w:rsidRPr="00A32BA3" w:rsidRDefault="00B82569" w:rsidP="00B46622">
            <w:pPr>
              <w:jc w:val="right"/>
              <w:rPr>
                <w:rFonts w:eastAsia="Times New Roman"/>
                <w:sz w:val="18"/>
                <w:szCs w:val="18"/>
                <w:lang w:eastAsia="en-AU"/>
              </w:rPr>
            </w:pPr>
            <w:r w:rsidRPr="00A32BA3">
              <w:rPr>
                <w:sz w:val="16"/>
                <w:szCs w:val="16"/>
              </w:rPr>
              <w:t>1,464</w:t>
            </w:r>
          </w:p>
        </w:tc>
        <w:tc>
          <w:tcPr>
            <w:tcW w:w="921" w:type="dxa"/>
            <w:tcBorders>
              <w:top w:val="nil"/>
              <w:left w:val="nil"/>
              <w:bottom w:val="nil"/>
              <w:right w:val="nil"/>
            </w:tcBorders>
            <w:shd w:val="clear" w:color="000000" w:fill="BFBFBF"/>
            <w:vAlign w:val="center"/>
          </w:tcPr>
          <w:p w14:paraId="2CE31687" w14:textId="56968237" w:rsidR="00B82569" w:rsidRPr="00A32BA3" w:rsidRDefault="00B82569" w:rsidP="00B46622">
            <w:pPr>
              <w:jc w:val="right"/>
              <w:rPr>
                <w:rFonts w:eastAsia="Times New Roman"/>
                <w:sz w:val="18"/>
                <w:szCs w:val="18"/>
                <w:lang w:eastAsia="en-AU"/>
              </w:rPr>
            </w:pPr>
            <w:r w:rsidRPr="00A32BA3">
              <w:rPr>
                <w:sz w:val="16"/>
                <w:szCs w:val="16"/>
              </w:rPr>
              <w:t>1,856</w:t>
            </w:r>
          </w:p>
        </w:tc>
        <w:tc>
          <w:tcPr>
            <w:tcW w:w="957" w:type="dxa"/>
            <w:tcBorders>
              <w:top w:val="nil"/>
              <w:left w:val="nil"/>
              <w:bottom w:val="nil"/>
              <w:right w:val="nil"/>
            </w:tcBorders>
            <w:shd w:val="clear" w:color="000000" w:fill="BFBFBF"/>
            <w:vAlign w:val="center"/>
          </w:tcPr>
          <w:p w14:paraId="1EE41163" w14:textId="2CCD06CC" w:rsidR="00B82569" w:rsidRPr="00A32BA3" w:rsidRDefault="00B82569" w:rsidP="00B46622">
            <w:pPr>
              <w:jc w:val="right"/>
              <w:rPr>
                <w:rFonts w:eastAsia="Times New Roman"/>
                <w:sz w:val="18"/>
                <w:szCs w:val="18"/>
                <w:lang w:eastAsia="en-AU"/>
              </w:rPr>
            </w:pPr>
            <w:r w:rsidRPr="00A32BA3">
              <w:rPr>
                <w:sz w:val="16"/>
                <w:szCs w:val="16"/>
              </w:rPr>
              <w:t>6,957</w:t>
            </w:r>
          </w:p>
        </w:tc>
        <w:tc>
          <w:tcPr>
            <w:tcW w:w="957" w:type="dxa"/>
            <w:tcBorders>
              <w:top w:val="nil"/>
              <w:left w:val="nil"/>
              <w:bottom w:val="nil"/>
              <w:right w:val="single" w:sz="8" w:space="0" w:color="000000"/>
            </w:tcBorders>
            <w:shd w:val="clear" w:color="000000" w:fill="BFBFBF"/>
            <w:vAlign w:val="center"/>
          </w:tcPr>
          <w:p w14:paraId="2E7BBC5C" w14:textId="6DBA0E0C" w:rsidR="00B82569" w:rsidRPr="00A32BA3" w:rsidRDefault="00B82569" w:rsidP="00B46622">
            <w:pPr>
              <w:jc w:val="right"/>
              <w:rPr>
                <w:rFonts w:eastAsia="Times New Roman"/>
                <w:sz w:val="18"/>
                <w:szCs w:val="18"/>
                <w:lang w:eastAsia="en-AU"/>
              </w:rPr>
            </w:pPr>
            <w:r w:rsidRPr="00A32BA3">
              <w:rPr>
                <w:sz w:val="16"/>
                <w:szCs w:val="16"/>
              </w:rPr>
              <w:t>3,751</w:t>
            </w:r>
          </w:p>
        </w:tc>
        <w:tc>
          <w:tcPr>
            <w:tcW w:w="779" w:type="dxa"/>
            <w:tcBorders>
              <w:top w:val="nil"/>
              <w:left w:val="nil"/>
              <w:bottom w:val="nil"/>
              <w:right w:val="nil"/>
            </w:tcBorders>
            <w:shd w:val="clear" w:color="000000" w:fill="BFBFBF"/>
            <w:vAlign w:val="center"/>
          </w:tcPr>
          <w:p w14:paraId="5BF5F481" w14:textId="125E97BA" w:rsidR="00B82569" w:rsidRPr="00A32BA3" w:rsidRDefault="00B82569" w:rsidP="00B46622">
            <w:pPr>
              <w:jc w:val="right"/>
              <w:rPr>
                <w:rFonts w:eastAsia="Times New Roman"/>
                <w:sz w:val="18"/>
                <w:szCs w:val="18"/>
                <w:lang w:eastAsia="en-AU"/>
              </w:rPr>
            </w:pPr>
            <w:r w:rsidRPr="00A32BA3">
              <w:rPr>
                <w:sz w:val="16"/>
                <w:szCs w:val="16"/>
              </w:rPr>
              <w:t>1,985</w:t>
            </w:r>
          </w:p>
        </w:tc>
        <w:tc>
          <w:tcPr>
            <w:tcW w:w="958" w:type="dxa"/>
            <w:tcBorders>
              <w:top w:val="nil"/>
              <w:left w:val="nil"/>
              <w:bottom w:val="nil"/>
              <w:right w:val="nil"/>
            </w:tcBorders>
            <w:shd w:val="clear" w:color="000000" w:fill="BFBFBF"/>
            <w:vAlign w:val="center"/>
          </w:tcPr>
          <w:p w14:paraId="05B1E5F6" w14:textId="6B042105" w:rsidR="00B82569" w:rsidRPr="00A32BA3" w:rsidRDefault="00B82569" w:rsidP="00B46622">
            <w:pPr>
              <w:jc w:val="right"/>
              <w:rPr>
                <w:rFonts w:eastAsia="Times New Roman"/>
                <w:sz w:val="18"/>
                <w:szCs w:val="18"/>
                <w:lang w:eastAsia="en-AU"/>
              </w:rPr>
            </w:pPr>
            <w:r w:rsidRPr="00A32BA3">
              <w:rPr>
                <w:sz w:val="16"/>
                <w:szCs w:val="16"/>
              </w:rPr>
              <w:t>9,779</w:t>
            </w:r>
          </w:p>
        </w:tc>
        <w:tc>
          <w:tcPr>
            <w:tcW w:w="957" w:type="dxa"/>
            <w:tcBorders>
              <w:top w:val="nil"/>
              <w:left w:val="nil"/>
              <w:bottom w:val="nil"/>
              <w:right w:val="single" w:sz="8" w:space="0" w:color="000000"/>
            </w:tcBorders>
            <w:shd w:val="clear" w:color="000000" w:fill="BFBFBF"/>
            <w:vAlign w:val="center"/>
          </w:tcPr>
          <w:p w14:paraId="14CFD3D4" w14:textId="2689CFA5" w:rsidR="00B82569" w:rsidRPr="00A32BA3" w:rsidRDefault="00B82569" w:rsidP="00B46622">
            <w:pPr>
              <w:jc w:val="right"/>
              <w:rPr>
                <w:rFonts w:eastAsia="Times New Roman"/>
                <w:sz w:val="18"/>
                <w:szCs w:val="18"/>
                <w:lang w:eastAsia="en-AU"/>
              </w:rPr>
            </w:pPr>
            <w:r w:rsidRPr="00A32BA3">
              <w:rPr>
                <w:sz w:val="16"/>
                <w:szCs w:val="16"/>
              </w:rPr>
              <w:t>3,849</w:t>
            </w:r>
          </w:p>
        </w:tc>
        <w:tc>
          <w:tcPr>
            <w:tcW w:w="626" w:type="dxa"/>
            <w:tcBorders>
              <w:top w:val="nil"/>
              <w:left w:val="nil"/>
              <w:bottom w:val="nil"/>
              <w:right w:val="nil"/>
            </w:tcBorders>
            <w:shd w:val="clear" w:color="000000" w:fill="BFBFBF"/>
            <w:vAlign w:val="center"/>
          </w:tcPr>
          <w:p w14:paraId="03FE2E1B" w14:textId="77B6115C" w:rsidR="00B82569" w:rsidRPr="00A32BA3" w:rsidRDefault="00B82569" w:rsidP="00B46622">
            <w:pPr>
              <w:jc w:val="right"/>
              <w:rPr>
                <w:rFonts w:eastAsia="Times New Roman"/>
                <w:sz w:val="18"/>
                <w:szCs w:val="18"/>
                <w:lang w:eastAsia="en-AU"/>
              </w:rPr>
            </w:pPr>
            <w:r w:rsidRPr="00A32BA3">
              <w:rPr>
                <w:sz w:val="16"/>
                <w:szCs w:val="16"/>
              </w:rPr>
              <w:t>1,685</w:t>
            </w:r>
          </w:p>
        </w:tc>
        <w:tc>
          <w:tcPr>
            <w:tcW w:w="958" w:type="dxa"/>
            <w:tcBorders>
              <w:top w:val="nil"/>
              <w:left w:val="nil"/>
              <w:bottom w:val="nil"/>
              <w:right w:val="nil"/>
            </w:tcBorders>
            <w:shd w:val="clear" w:color="000000" w:fill="BFBFBF"/>
            <w:vAlign w:val="center"/>
          </w:tcPr>
          <w:p w14:paraId="493B7D3A" w14:textId="018A3417" w:rsidR="00B82569" w:rsidRPr="00A32BA3" w:rsidRDefault="00B82569" w:rsidP="00B46622">
            <w:pPr>
              <w:jc w:val="right"/>
              <w:rPr>
                <w:rFonts w:eastAsia="Times New Roman"/>
                <w:sz w:val="18"/>
                <w:szCs w:val="18"/>
                <w:lang w:eastAsia="en-AU"/>
              </w:rPr>
            </w:pPr>
            <w:r w:rsidRPr="00A32BA3">
              <w:rPr>
                <w:sz w:val="16"/>
                <w:szCs w:val="16"/>
              </w:rPr>
              <w:t>10,324</w:t>
            </w:r>
          </w:p>
        </w:tc>
        <w:tc>
          <w:tcPr>
            <w:tcW w:w="957" w:type="dxa"/>
            <w:tcBorders>
              <w:top w:val="nil"/>
              <w:left w:val="nil"/>
              <w:bottom w:val="nil"/>
              <w:right w:val="single" w:sz="8" w:space="0" w:color="000000"/>
            </w:tcBorders>
            <w:shd w:val="clear" w:color="000000" w:fill="BFBFBF"/>
            <w:vAlign w:val="center"/>
          </w:tcPr>
          <w:p w14:paraId="0A3FF57D" w14:textId="60189A6C" w:rsidR="00B82569" w:rsidRPr="00A32BA3" w:rsidRDefault="00B82569" w:rsidP="00B46622">
            <w:pPr>
              <w:jc w:val="right"/>
              <w:rPr>
                <w:rFonts w:eastAsia="Times New Roman"/>
                <w:sz w:val="18"/>
                <w:szCs w:val="18"/>
                <w:lang w:eastAsia="en-AU"/>
              </w:rPr>
            </w:pPr>
            <w:r w:rsidRPr="00A32BA3">
              <w:rPr>
                <w:sz w:val="16"/>
                <w:szCs w:val="16"/>
              </w:rPr>
              <w:t>3,296</w:t>
            </w:r>
          </w:p>
        </w:tc>
        <w:tc>
          <w:tcPr>
            <w:tcW w:w="789" w:type="dxa"/>
            <w:tcBorders>
              <w:top w:val="nil"/>
              <w:left w:val="nil"/>
              <w:bottom w:val="nil"/>
              <w:right w:val="nil"/>
            </w:tcBorders>
            <w:shd w:val="clear" w:color="000000" w:fill="BFBFBF"/>
            <w:vAlign w:val="center"/>
          </w:tcPr>
          <w:p w14:paraId="52B9609A" w14:textId="46AB8CD6" w:rsidR="00B82569" w:rsidRPr="00A32BA3" w:rsidRDefault="00B82569" w:rsidP="00B46622">
            <w:pPr>
              <w:jc w:val="right"/>
              <w:rPr>
                <w:rFonts w:eastAsia="Times New Roman"/>
                <w:sz w:val="18"/>
                <w:szCs w:val="18"/>
                <w:lang w:eastAsia="en-AU"/>
              </w:rPr>
            </w:pPr>
            <w:r w:rsidRPr="00A32BA3">
              <w:rPr>
                <w:sz w:val="16"/>
                <w:szCs w:val="16"/>
              </w:rPr>
              <w:t>883</w:t>
            </w:r>
          </w:p>
        </w:tc>
        <w:tc>
          <w:tcPr>
            <w:tcW w:w="957" w:type="dxa"/>
            <w:tcBorders>
              <w:top w:val="nil"/>
              <w:left w:val="nil"/>
              <w:bottom w:val="nil"/>
              <w:right w:val="nil"/>
            </w:tcBorders>
            <w:shd w:val="clear" w:color="000000" w:fill="BFBFBF"/>
            <w:vAlign w:val="center"/>
          </w:tcPr>
          <w:p w14:paraId="2CBBC385" w14:textId="3A4CC8DB" w:rsidR="00B82569" w:rsidRPr="00A32BA3" w:rsidRDefault="00B82569" w:rsidP="00B46622">
            <w:pPr>
              <w:jc w:val="right"/>
              <w:rPr>
                <w:rFonts w:eastAsia="Times New Roman"/>
                <w:sz w:val="18"/>
                <w:szCs w:val="18"/>
                <w:lang w:eastAsia="en-AU"/>
              </w:rPr>
            </w:pPr>
            <w:r w:rsidRPr="00A32BA3">
              <w:rPr>
                <w:sz w:val="16"/>
                <w:szCs w:val="16"/>
              </w:rPr>
              <w:t>7,470</w:t>
            </w:r>
          </w:p>
        </w:tc>
        <w:tc>
          <w:tcPr>
            <w:tcW w:w="957" w:type="dxa"/>
            <w:tcBorders>
              <w:top w:val="nil"/>
              <w:left w:val="nil"/>
              <w:bottom w:val="nil"/>
              <w:right w:val="single" w:sz="4" w:space="0" w:color="auto"/>
            </w:tcBorders>
            <w:shd w:val="clear" w:color="000000" w:fill="BFBFBF"/>
            <w:vAlign w:val="center"/>
          </w:tcPr>
          <w:p w14:paraId="3A489B69" w14:textId="6FD843CB" w:rsidR="00B82569" w:rsidRPr="00A32BA3" w:rsidRDefault="00B82569" w:rsidP="00B46622">
            <w:pPr>
              <w:jc w:val="right"/>
              <w:rPr>
                <w:rFonts w:eastAsia="Times New Roman"/>
                <w:sz w:val="18"/>
                <w:szCs w:val="18"/>
                <w:lang w:eastAsia="en-AU"/>
              </w:rPr>
            </w:pPr>
            <w:r w:rsidRPr="00A32BA3">
              <w:rPr>
                <w:sz w:val="16"/>
                <w:szCs w:val="16"/>
              </w:rPr>
              <w:t>1,869</w:t>
            </w:r>
          </w:p>
        </w:tc>
      </w:tr>
      <w:tr w:rsidR="007E6664" w:rsidRPr="00A32BA3" w14:paraId="63F9FC26" w14:textId="77777777" w:rsidTr="00B46622">
        <w:trPr>
          <w:trHeight w:val="300"/>
        </w:trPr>
        <w:tc>
          <w:tcPr>
            <w:tcW w:w="1276" w:type="dxa"/>
            <w:tcBorders>
              <w:top w:val="nil"/>
              <w:left w:val="single" w:sz="4" w:space="0" w:color="auto"/>
              <w:bottom w:val="nil"/>
              <w:right w:val="single" w:sz="8" w:space="0" w:color="000000"/>
            </w:tcBorders>
            <w:shd w:val="clear" w:color="auto" w:fill="auto"/>
            <w:vAlign w:val="center"/>
            <w:hideMark/>
          </w:tcPr>
          <w:p w14:paraId="33715CBF" w14:textId="423DD8F0" w:rsidR="00B82569" w:rsidRPr="00A32BA3" w:rsidRDefault="00B82569" w:rsidP="00B82569">
            <w:pPr>
              <w:keepNext/>
              <w:rPr>
                <w:rFonts w:eastAsia="Times New Roman"/>
                <w:sz w:val="18"/>
                <w:szCs w:val="16"/>
                <w:lang w:eastAsia="en-AU"/>
              </w:rPr>
            </w:pPr>
            <w:r w:rsidRPr="00A32BA3">
              <w:rPr>
                <w:sz w:val="16"/>
                <w:szCs w:val="16"/>
              </w:rPr>
              <w:t>Oct-Dec 2017</w:t>
            </w:r>
          </w:p>
        </w:tc>
        <w:tc>
          <w:tcPr>
            <w:tcW w:w="851" w:type="dxa"/>
            <w:tcBorders>
              <w:top w:val="nil"/>
              <w:left w:val="nil"/>
              <w:bottom w:val="nil"/>
              <w:right w:val="nil"/>
            </w:tcBorders>
            <w:shd w:val="clear" w:color="auto" w:fill="auto"/>
            <w:vAlign w:val="center"/>
          </w:tcPr>
          <w:p w14:paraId="1EFFED3F" w14:textId="0E8E5AF1" w:rsidR="00B82569" w:rsidRPr="00A32BA3" w:rsidRDefault="00B82569" w:rsidP="00B46622">
            <w:pPr>
              <w:jc w:val="right"/>
              <w:rPr>
                <w:rFonts w:eastAsia="Times New Roman"/>
                <w:sz w:val="18"/>
                <w:szCs w:val="18"/>
                <w:lang w:eastAsia="en-AU"/>
              </w:rPr>
            </w:pPr>
            <w:r w:rsidRPr="00A32BA3">
              <w:rPr>
                <w:sz w:val="16"/>
                <w:szCs w:val="16"/>
              </w:rPr>
              <w:t>1,056</w:t>
            </w:r>
          </w:p>
        </w:tc>
        <w:tc>
          <w:tcPr>
            <w:tcW w:w="957" w:type="dxa"/>
            <w:tcBorders>
              <w:top w:val="nil"/>
              <w:left w:val="nil"/>
              <w:bottom w:val="nil"/>
              <w:right w:val="nil"/>
            </w:tcBorders>
            <w:shd w:val="clear" w:color="auto" w:fill="auto"/>
            <w:vAlign w:val="center"/>
          </w:tcPr>
          <w:p w14:paraId="5B3D45E7" w14:textId="67AD2DB6" w:rsidR="00B82569" w:rsidRPr="00A32BA3" w:rsidRDefault="00B82569" w:rsidP="00B46622">
            <w:pPr>
              <w:jc w:val="right"/>
              <w:rPr>
                <w:rFonts w:eastAsia="Times New Roman"/>
                <w:sz w:val="18"/>
                <w:szCs w:val="18"/>
                <w:lang w:eastAsia="en-AU"/>
              </w:rPr>
            </w:pPr>
            <w:r w:rsidRPr="00A32BA3">
              <w:rPr>
                <w:sz w:val="16"/>
                <w:szCs w:val="16"/>
              </w:rPr>
              <w:t>3,120</w:t>
            </w:r>
          </w:p>
        </w:tc>
        <w:tc>
          <w:tcPr>
            <w:tcW w:w="957" w:type="dxa"/>
            <w:tcBorders>
              <w:top w:val="nil"/>
              <w:left w:val="nil"/>
              <w:bottom w:val="nil"/>
              <w:right w:val="single" w:sz="8" w:space="0" w:color="000000"/>
            </w:tcBorders>
            <w:shd w:val="clear" w:color="auto" w:fill="auto"/>
            <w:vAlign w:val="center"/>
          </w:tcPr>
          <w:p w14:paraId="58AF9BB6" w14:textId="45EB6E7F" w:rsidR="00B82569" w:rsidRPr="00A32BA3" w:rsidRDefault="00B82569" w:rsidP="00B46622">
            <w:pPr>
              <w:jc w:val="right"/>
              <w:rPr>
                <w:rFonts w:eastAsia="Times New Roman"/>
                <w:sz w:val="18"/>
                <w:szCs w:val="18"/>
                <w:lang w:eastAsia="en-AU"/>
              </w:rPr>
            </w:pPr>
            <w:r w:rsidRPr="00A32BA3">
              <w:rPr>
                <w:sz w:val="16"/>
                <w:szCs w:val="16"/>
              </w:rPr>
              <w:t>1,375</w:t>
            </w:r>
          </w:p>
        </w:tc>
        <w:tc>
          <w:tcPr>
            <w:tcW w:w="921" w:type="dxa"/>
            <w:tcBorders>
              <w:top w:val="nil"/>
              <w:left w:val="nil"/>
              <w:bottom w:val="nil"/>
              <w:right w:val="nil"/>
            </w:tcBorders>
            <w:shd w:val="clear" w:color="auto" w:fill="auto"/>
            <w:vAlign w:val="center"/>
          </w:tcPr>
          <w:p w14:paraId="63F58B6D" w14:textId="7B084ECC" w:rsidR="00B82569" w:rsidRPr="00A32BA3" w:rsidRDefault="00B82569" w:rsidP="00B46622">
            <w:pPr>
              <w:jc w:val="right"/>
              <w:rPr>
                <w:rFonts w:eastAsia="Times New Roman"/>
                <w:sz w:val="18"/>
                <w:szCs w:val="18"/>
                <w:lang w:eastAsia="en-AU"/>
              </w:rPr>
            </w:pPr>
            <w:r w:rsidRPr="00A32BA3">
              <w:rPr>
                <w:sz w:val="16"/>
                <w:szCs w:val="16"/>
              </w:rPr>
              <w:t>1,432</w:t>
            </w:r>
          </w:p>
        </w:tc>
        <w:tc>
          <w:tcPr>
            <w:tcW w:w="957" w:type="dxa"/>
            <w:tcBorders>
              <w:top w:val="nil"/>
              <w:left w:val="nil"/>
              <w:bottom w:val="nil"/>
              <w:right w:val="nil"/>
            </w:tcBorders>
            <w:shd w:val="clear" w:color="auto" w:fill="auto"/>
            <w:vAlign w:val="center"/>
          </w:tcPr>
          <w:p w14:paraId="5DF2CD88" w14:textId="5D94A3BE" w:rsidR="00B82569" w:rsidRPr="00A32BA3" w:rsidRDefault="00B82569" w:rsidP="00B46622">
            <w:pPr>
              <w:jc w:val="right"/>
              <w:rPr>
                <w:rFonts w:eastAsia="Times New Roman"/>
                <w:sz w:val="18"/>
                <w:szCs w:val="18"/>
                <w:lang w:eastAsia="en-AU"/>
              </w:rPr>
            </w:pPr>
            <w:r w:rsidRPr="00A32BA3">
              <w:rPr>
                <w:sz w:val="16"/>
                <w:szCs w:val="16"/>
              </w:rPr>
              <w:t>6,334</w:t>
            </w:r>
          </w:p>
        </w:tc>
        <w:tc>
          <w:tcPr>
            <w:tcW w:w="957" w:type="dxa"/>
            <w:tcBorders>
              <w:top w:val="nil"/>
              <w:left w:val="nil"/>
              <w:bottom w:val="nil"/>
              <w:right w:val="single" w:sz="8" w:space="0" w:color="000000"/>
            </w:tcBorders>
            <w:shd w:val="clear" w:color="auto" w:fill="auto"/>
            <w:vAlign w:val="center"/>
          </w:tcPr>
          <w:p w14:paraId="46C3BAB0" w14:textId="6DE65AC6" w:rsidR="00B82569" w:rsidRPr="00A32BA3" w:rsidRDefault="00B82569" w:rsidP="00B46622">
            <w:pPr>
              <w:jc w:val="right"/>
              <w:rPr>
                <w:rFonts w:eastAsia="Times New Roman"/>
                <w:sz w:val="18"/>
                <w:szCs w:val="18"/>
                <w:lang w:eastAsia="en-AU"/>
              </w:rPr>
            </w:pPr>
            <w:r w:rsidRPr="00A32BA3">
              <w:rPr>
                <w:sz w:val="16"/>
                <w:szCs w:val="16"/>
              </w:rPr>
              <w:t>3,651</w:t>
            </w:r>
          </w:p>
        </w:tc>
        <w:tc>
          <w:tcPr>
            <w:tcW w:w="779" w:type="dxa"/>
            <w:tcBorders>
              <w:top w:val="nil"/>
              <w:left w:val="nil"/>
              <w:bottom w:val="nil"/>
              <w:right w:val="nil"/>
            </w:tcBorders>
            <w:shd w:val="clear" w:color="auto" w:fill="auto"/>
            <w:vAlign w:val="center"/>
          </w:tcPr>
          <w:p w14:paraId="5DDDDB6F" w14:textId="4E637BCB" w:rsidR="00B82569" w:rsidRPr="00A32BA3" w:rsidRDefault="00B82569" w:rsidP="00B46622">
            <w:pPr>
              <w:jc w:val="right"/>
              <w:rPr>
                <w:rFonts w:eastAsia="Times New Roman"/>
                <w:sz w:val="18"/>
                <w:szCs w:val="18"/>
                <w:lang w:eastAsia="en-AU"/>
              </w:rPr>
            </w:pPr>
            <w:r w:rsidRPr="00A32BA3">
              <w:rPr>
                <w:sz w:val="16"/>
                <w:szCs w:val="16"/>
              </w:rPr>
              <w:t>1,811</w:t>
            </w:r>
          </w:p>
        </w:tc>
        <w:tc>
          <w:tcPr>
            <w:tcW w:w="958" w:type="dxa"/>
            <w:tcBorders>
              <w:top w:val="nil"/>
              <w:left w:val="nil"/>
              <w:bottom w:val="nil"/>
              <w:right w:val="nil"/>
            </w:tcBorders>
            <w:shd w:val="clear" w:color="auto" w:fill="auto"/>
            <w:vAlign w:val="center"/>
          </w:tcPr>
          <w:p w14:paraId="233827F0" w14:textId="27A81FD0" w:rsidR="00B82569" w:rsidRPr="00A32BA3" w:rsidRDefault="00B82569" w:rsidP="00B46622">
            <w:pPr>
              <w:jc w:val="right"/>
              <w:rPr>
                <w:rFonts w:eastAsia="Times New Roman"/>
                <w:sz w:val="18"/>
                <w:szCs w:val="18"/>
                <w:lang w:eastAsia="en-AU"/>
              </w:rPr>
            </w:pPr>
            <w:r w:rsidRPr="00A32BA3">
              <w:rPr>
                <w:sz w:val="16"/>
                <w:szCs w:val="16"/>
              </w:rPr>
              <w:t>8,954</w:t>
            </w:r>
          </w:p>
        </w:tc>
        <w:tc>
          <w:tcPr>
            <w:tcW w:w="957" w:type="dxa"/>
            <w:tcBorders>
              <w:top w:val="nil"/>
              <w:left w:val="nil"/>
              <w:bottom w:val="nil"/>
              <w:right w:val="single" w:sz="8" w:space="0" w:color="000000"/>
            </w:tcBorders>
            <w:shd w:val="clear" w:color="auto" w:fill="auto"/>
            <w:vAlign w:val="center"/>
          </w:tcPr>
          <w:p w14:paraId="3C60EA45" w14:textId="65A749FE" w:rsidR="00B82569" w:rsidRPr="00A32BA3" w:rsidRDefault="00B82569" w:rsidP="00B46622">
            <w:pPr>
              <w:jc w:val="right"/>
              <w:rPr>
                <w:rFonts w:eastAsia="Times New Roman"/>
                <w:sz w:val="18"/>
                <w:szCs w:val="18"/>
                <w:lang w:eastAsia="en-AU"/>
              </w:rPr>
            </w:pPr>
            <w:r w:rsidRPr="00A32BA3">
              <w:rPr>
                <w:sz w:val="16"/>
                <w:szCs w:val="16"/>
              </w:rPr>
              <w:t>3,775</w:t>
            </w:r>
          </w:p>
        </w:tc>
        <w:tc>
          <w:tcPr>
            <w:tcW w:w="626" w:type="dxa"/>
            <w:tcBorders>
              <w:top w:val="nil"/>
              <w:left w:val="nil"/>
              <w:bottom w:val="nil"/>
              <w:right w:val="nil"/>
            </w:tcBorders>
            <w:shd w:val="clear" w:color="auto" w:fill="auto"/>
            <w:vAlign w:val="center"/>
          </w:tcPr>
          <w:p w14:paraId="6D0828DD" w14:textId="57CDCC10" w:rsidR="00B82569" w:rsidRPr="00A32BA3" w:rsidRDefault="00B82569" w:rsidP="00B46622">
            <w:pPr>
              <w:jc w:val="right"/>
              <w:rPr>
                <w:rFonts w:eastAsia="Times New Roman"/>
                <w:sz w:val="18"/>
                <w:szCs w:val="18"/>
                <w:lang w:eastAsia="en-AU"/>
              </w:rPr>
            </w:pPr>
            <w:r w:rsidRPr="00A32BA3">
              <w:rPr>
                <w:sz w:val="16"/>
                <w:szCs w:val="16"/>
              </w:rPr>
              <w:t>1,583</w:t>
            </w:r>
          </w:p>
        </w:tc>
        <w:tc>
          <w:tcPr>
            <w:tcW w:w="958" w:type="dxa"/>
            <w:tcBorders>
              <w:top w:val="nil"/>
              <w:left w:val="nil"/>
              <w:bottom w:val="nil"/>
              <w:right w:val="nil"/>
            </w:tcBorders>
            <w:shd w:val="clear" w:color="auto" w:fill="auto"/>
            <w:vAlign w:val="center"/>
          </w:tcPr>
          <w:p w14:paraId="6D149148" w14:textId="48321C38" w:rsidR="00B82569" w:rsidRPr="00A32BA3" w:rsidRDefault="00B82569" w:rsidP="00B46622">
            <w:pPr>
              <w:jc w:val="right"/>
              <w:rPr>
                <w:rFonts w:eastAsia="Times New Roman"/>
                <w:sz w:val="18"/>
                <w:szCs w:val="18"/>
                <w:lang w:eastAsia="en-AU"/>
              </w:rPr>
            </w:pPr>
            <w:r w:rsidRPr="00A32BA3">
              <w:rPr>
                <w:sz w:val="16"/>
                <w:szCs w:val="16"/>
              </w:rPr>
              <w:t>9,630</w:t>
            </w:r>
          </w:p>
        </w:tc>
        <w:tc>
          <w:tcPr>
            <w:tcW w:w="957" w:type="dxa"/>
            <w:tcBorders>
              <w:top w:val="nil"/>
              <w:left w:val="nil"/>
              <w:bottom w:val="nil"/>
              <w:right w:val="single" w:sz="8" w:space="0" w:color="000000"/>
            </w:tcBorders>
            <w:shd w:val="clear" w:color="auto" w:fill="auto"/>
            <w:vAlign w:val="center"/>
          </w:tcPr>
          <w:p w14:paraId="49165FAE" w14:textId="29936F4D" w:rsidR="00B82569" w:rsidRPr="00A32BA3" w:rsidRDefault="00B82569" w:rsidP="00B46622">
            <w:pPr>
              <w:jc w:val="right"/>
              <w:rPr>
                <w:rFonts w:eastAsia="Times New Roman"/>
                <w:sz w:val="18"/>
                <w:szCs w:val="18"/>
                <w:lang w:eastAsia="en-AU"/>
              </w:rPr>
            </w:pPr>
            <w:r w:rsidRPr="00A32BA3">
              <w:rPr>
                <w:sz w:val="16"/>
                <w:szCs w:val="16"/>
              </w:rPr>
              <w:t>3,127</w:t>
            </w:r>
          </w:p>
        </w:tc>
        <w:tc>
          <w:tcPr>
            <w:tcW w:w="789" w:type="dxa"/>
            <w:tcBorders>
              <w:top w:val="nil"/>
              <w:left w:val="nil"/>
              <w:bottom w:val="nil"/>
              <w:right w:val="nil"/>
            </w:tcBorders>
            <w:shd w:val="clear" w:color="auto" w:fill="auto"/>
            <w:vAlign w:val="center"/>
          </w:tcPr>
          <w:p w14:paraId="7A617F08" w14:textId="5EEDEC90" w:rsidR="00B82569" w:rsidRPr="00A32BA3" w:rsidRDefault="00B82569" w:rsidP="00B46622">
            <w:pPr>
              <w:jc w:val="right"/>
              <w:rPr>
                <w:rFonts w:eastAsia="Times New Roman"/>
                <w:sz w:val="18"/>
                <w:szCs w:val="18"/>
                <w:lang w:eastAsia="en-AU"/>
              </w:rPr>
            </w:pPr>
            <w:r w:rsidRPr="00A32BA3">
              <w:rPr>
                <w:sz w:val="16"/>
                <w:szCs w:val="16"/>
              </w:rPr>
              <w:t>823</w:t>
            </w:r>
          </w:p>
        </w:tc>
        <w:tc>
          <w:tcPr>
            <w:tcW w:w="957" w:type="dxa"/>
            <w:tcBorders>
              <w:top w:val="nil"/>
              <w:left w:val="nil"/>
              <w:bottom w:val="nil"/>
              <w:right w:val="nil"/>
            </w:tcBorders>
            <w:shd w:val="clear" w:color="auto" w:fill="auto"/>
            <w:vAlign w:val="center"/>
          </w:tcPr>
          <w:p w14:paraId="09535A88" w14:textId="5926527E" w:rsidR="00B82569" w:rsidRPr="00A32BA3" w:rsidRDefault="00B82569" w:rsidP="00B46622">
            <w:pPr>
              <w:jc w:val="right"/>
              <w:rPr>
                <w:rFonts w:eastAsia="Times New Roman"/>
                <w:sz w:val="18"/>
                <w:szCs w:val="18"/>
                <w:lang w:eastAsia="en-AU"/>
              </w:rPr>
            </w:pPr>
            <w:r w:rsidRPr="00A32BA3">
              <w:rPr>
                <w:sz w:val="16"/>
                <w:szCs w:val="16"/>
              </w:rPr>
              <w:t>7,535</w:t>
            </w:r>
          </w:p>
        </w:tc>
        <w:tc>
          <w:tcPr>
            <w:tcW w:w="957" w:type="dxa"/>
            <w:tcBorders>
              <w:top w:val="nil"/>
              <w:left w:val="nil"/>
              <w:bottom w:val="nil"/>
              <w:right w:val="single" w:sz="4" w:space="0" w:color="auto"/>
            </w:tcBorders>
            <w:shd w:val="clear" w:color="auto" w:fill="auto"/>
            <w:vAlign w:val="center"/>
          </w:tcPr>
          <w:p w14:paraId="5DC4DA5D" w14:textId="22ABEE1B" w:rsidR="00B82569" w:rsidRPr="00A32BA3" w:rsidRDefault="00B82569" w:rsidP="00B46622">
            <w:pPr>
              <w:jc w:val="right"/>
              <w:rPr>
                <w:rFonts w:eastAsia="Times New Roman"/>
                <w:sz w:val="18"/>
                <w:szCs w:val="18"/>
                <w:lang w:eastAsia="en-AU"/>
              </w:rPr>
            </w:pPr>
            <w:r w:rsidRPr="00A32BA3">
              <w:rPr>
                <w:sz w:val="16"/>
                <w:szCs w:val="16"/>
              </w:rPr>
              <w:t>1,785</w:t>
            </w:r>
          </w:p>
        </w:tc>
      </w:tr>
      <w:tr w:rsidR="007E6664" w:rsidRPr="00A32BA3" w14:paraId="46A1B873" w14:textId="77777777" w:rsidTr="00B46622">
        <w:trPr>
          <w:trHeight w:val="300"/>
        </w:trPr>
        <w:tc>
          <w:tcPr>
            <w:tcW w:w="1276" w:type="dxa"/>
            <w:tcBorders>
              <w:top w:val="nil"/>
              <w:left w:val="single" w:sz="4" w:space="0" w:color="auto"/>
              <w:bottom w:val="nil"/>
              <w:right w:val="single" w:sz="8" w:space="0" w:color="000000"/>
            </w:tcBorders>
            <w:shd w:val="clear" w:color="000000" w:fill="BFBFBF"/>
            <w:vAlign w:val="center"/>
            <w:hideMark/>
          </w:tcPr>
          <w:p w14:paraId="084B19E5" w14:textId="0B2DF455" w:rsidR="00B82569" w:rsidRPr="00A32BA3" w:rsidRDefault="00B82569" w:rsidP="00B82569">
            <w:pPr>
              <w:keepNext/>
              <w:rPr>
                <w:rFonts w:eastAsia="Times New Roman"/>
                <w:sz w:val="18"/>
                <w:szCs w:val="16"/>
                <w:lang w:eastAsia="en-AU"/>
              </w:rPr>
            </w:pPr>
            <w:r w:rsidRPr="00A32BA3">
              <w:rPr>
                <w:sz w:val="16"/>
                <w:szCs w:val="16"/>
              </w:rPr>
              <w:t>Jan-Mar 2018</w:t>
            </w:r>
          </w:p>
        </w:tc>
        <w:tc>
          <w:tcPr>
            <w:tcW w:w="851" w:type="dxa"/>
            <w:tcBorders>
              <w:top w:val="nil"/>
              <w:left w:val="nil"/>
              <w:bottom w:val="nil"/>
              <w:right w:val="nil"/>
            </w:tcBorders>
            <w:shd w:val="clear" w:color="000000" w:fill="BFBFBF"/>
            <w:vAlign w:val="center"/>
          </w:tcPr>
          <w:p w14:paraId="442D22BC" w14:textId="799E1F53" w:rsidR="00B82569" w:rsidRPr="00A32BA3" w:rsidRDefault="00B82569" w:rsidP="00B46622">
            <w:pPr>
              <w:jc w:val="right"/>
              <w:rPr>
                <w:rFonts w:eastAsia="Times New Roman"/>
                <w:sz w:val="18"/>
                <w:szCs w:val="18"/>
                <w:lang w:eastAsia="en-AU"/>
              </w:rPr>
            </w:pPr>
            <w:r w:rsidRPr="00A32BA3">
              <w:rPr>
                <w:sz w:val="16"/>
                <w:szCs w:val="16"/>
              </w:rPr>
              <w:t>1,401</w:t>
            </w:r>
          </w:p>
        </w:tc>
        <w:tc>
          <w:tcPr>
            <w:tcW w:w="957" w:type="dxa"/>
            <w:tcBorders>
              <w:top w:val="nil"/>
              <w:left w:val="nil"/>
              <w:bottom w:val="nil"/>
              <w:right w:val="nil"/>
            </w:tcBorders>
            <w:shd w:val="clear" w:color="000000" w:fill="BFBFBF"/>
            <w:vAlign w:val="center"/>
          </w:tcPr>
          <w:p w14:paraId="129A5726" w14:textId="11F39EFC" w:rsidR="00B82569" w:rsidRPr="00A32BA3" w:rsidRDefault="00B82569" w:rsidP="00B46622">
            <w:pPr>
              <w:jc w:val="right"/>
              <w:rPr>
                <w:rFonts w:eastAsia="Times New Roman"/>
                <w:sz w:val="18"/>
                <w:szCs w:val="18"/>
                <w:lang w:eastAsia="en-AU"/>
              </w:rPr>
            </w:pPr>
            <w:r w:rsidRPr="00A32BA3">
              <w:rPr>
                <w:sz w:val="16"/>
                <w:szCs w:val="16"/>
              </w:rPr>
              <w:t>3,585</w:t>
            </w:r>
          </w:p>
        </w:tc>
        <w:tc>
          <w:tcPr>
            <w:tcW w:w="957" w:type="dxa"/>
            <w:tcBorders>
              <w:top w:val="nil"/>
              <w:left w:val="nil"/>
              <w:bottom w:val="nil"/>
              <w:right w:val="single" w:sz="8" w:space="0" w:color="000000"/>
            </w:tcBorders>
            <w:shd w:val="clear" w:color="000000" w:fill="BFBFBF"/>
            <w:vAlign w:val="center"/>
          </w:tcPr>
          <w:p w14:paraId="460DFFE8" w14:textId="5236071D" w:rsidR="00B82569" w:rsidRPr="00A32BA3" w:rsidRDefault="00B82569" w:rsidP="00B46622">
            <w:pPr>
              <w:jc w:val="right"/>
              <w:rPr>
                <w:rFonts w:eastAsia="Times New Roman"/>
                <w:sz w:val="18"/>
                <w:szCs w:val="18"/>
                <w:lang w:eastAsia="en-AU"/>
              </w:rPr>
            </w:pPr>
            <w:r w:rsidRPr="00A32BA3">
              <w:rPr>
                <w:sz w:val="16"/>
                <w:szCs w:val="16"/>
              </w:rPr>
              <w:t>1,577</w:t>
            </w:r>
          </w:p>
        </w:tc>
        <w:tc>
          <w:tcPr>
            <w:tcW w:w="921" w:type="dxa"/>
            <w:tcBorders>
              <w:top w:val="nil"/>
              <w:left w:val="nil"/>
              <w:bottom w:val="nil"/>
              <w:right w:val="nil"/>
            </w:tcBorders>
            <w:shd w:val="clear" w:color="000000" w:fill="BFBFBF"/>
            <w:vAlign w:val="center"/>
          </w:tcPr>
          <w:p w14:paraId="221F3C7A" w14:textId="29E09512" w:rsidR="00B82569" w:rsidRPr="00A32BA3" w:rsidRDefault="00B82569" w:rsidP="00B46622">
            <w:pPr>
              <w:jc w:val="right"/>
              <w:rPr>
                <w:rFonts w:eastAsia="Times New Roman"/>
                <w:sz w:val="18"/>
                <w:szCs w:val="18"/>
                <w:lang w:eastAsia="en-AU"/>
              </w:rPr>
            </w:pPr>
            <w:r w:rsidRPr="00A32BA3">
              <w:rPr>
                <w:sz w:val="16"/>
                <w:szCs w:val="16"/>
              </w:rPr>
              <w:t>1,910</w:t>
            </w:r>
          </w:p>
        </w:tc>
        <w:tc>
          <w:tcPr>
            <w:tcW w:w="957" w:type="dxa"/>
            <w:tcBorders>
              <w:top w:val="nil"/>
              <w:left w:val="nil"/>
              <w:bottom w:val="nil"/>
              <w:right w:val="nil"/>
            </w:tcBorders>
            <w:shd w:val="clear" w:color="000000" w:fill="BFBFBF"/>
            <w:vAlign w:val="center"/>
          </w:tcPr>
          <w:p w14:paraId="235FDBF4" w14:textId="153BDDD1" w:rsidR="00B82569" w:rsidRPr="00A32BA3" w:rsidRDefault="00B82569" w:rsidP="00B46622">
            <w:pPr>
              <w:jc w:val="right"/>
              <w:rPr>
                <w:rFonts w:eastAsia="Times New Roman"/>
                <w:sz w:val="18"/>
                <w:szCs w:val="18"/>
                <w:lang w:eastAsia="en-AU"/>
              </w:rPr>
            </w:pPr>
            <w:r w:rsidRPr="00A32BA3">
              <w:rPr>
                <w:sz w:val="16"/>
                <w:szCs w:val="16"/>
              </w:rPr>
              <w:t>7,281</w:t>
            </w:r>
          </w:p>
        </w:tc>
        <w:tc>
          <w:tcPr>
            <w:tcW w:w="957" w:type="dxa"/>
            <w:tcBorders>
              <w:top w:val="nil"/>
              <w:left w:val="nil"/>
              <w:bottom w:val="nil"/>
              <w:right w:val="single" w:sz="8" w:space="0" w:color="000000"/>
            </w:tcBorders>
            <w:shd w:val="clear" w:color="000000" w:fill="BFBFBF"/>
            <w:vAlign w:val="center"/>
          </w:tcPr>
          <w:p w14:paraId="2F85EBFE" w14:textId="42D0E4CC" w:rsidR="00B82569" w:rsidRPr="00A32BA3" w:rsidRDefault="00B82569" w:rsidP="00B46622">
            <w:pPr>
              <w:jc w:val="right"/>
              <w:rPr>
                <w:rFonts w:eastAsia="Times New Roman"/>
                <w:sz w:val="18"/>
                <w:szCs w:val="18"/>
                <w:lang w:eastAsia="en-AU"/>
              </w:rPr>
            </w:pPr>
            <w:r w:rsidRPr="00A32BA3">
              <w:rPr>
                <w:sz w:val="16"/>
                <w:szCs w:val="16"/>
              </w:rPr>
              <w:t>4,269</w:t>
            </w:r>
          </w:p>
        </w:tc>
        <w:tc>
          <w:tcPr>
            <w:tcW w:w="779" w:type="dxa"/>
            <w:tcBorders>
              <w:top w:val="nil"/>
              <w:left w:val="nil"/>
              <w:bottom w:val="nil"/>
              <w:right w:val="nil"/>
            </w:tcBorders>
            <w:shd w:val="clear" w:color="000000" w:fill="BFBFBF"/>
            <w:vAlign w:val="center"/>
          </w:tcPr>
          <w:p w14:paraId="3FBB4CA2" w14:textId="3858061F" w:rsidR="00B82569" w:rsidRPr="00A32BA3" w:rsidRDefault="00B82569" w:rsidP="00B46622">
            <w:pPr>
              <w:jc w:val="right"/>
              <w:rPr>
                <w:rFonts w:eastAsia="Times New Roman"/>
                <w:sz w:val="18"/>
                <w:szCs w:val="18"/>
                <w:lang w:eastAsia="en-AU"/>
              </w:rPr>
            </w:pPr>
            <w:r w:rsidRPr="00A32BA3">
              <w:rPr>
                <w:sz w:val="16"/>
                <w:szCs w:val="16"/>
              </w:rPr>
              <w:t>2,109</w:t>
            </w:r>
          </w:p>
        </w:tc>
        <w:tc>
          <w:tcPr>
            <w:tcW w:w="958" w:type="dxa"/>
            <w:tcBorders>
              <w:top w:val="nil"/>
              <w:left w:val="nil"/>
              <w:bottom w:val="nil"/>
              <w:right w:val="nil"/>
            </w:tcBorders>
            <w:shd w:val="clear" w:color="000000" w:fill="BFBFBF"/>
            <w:vAlign w:val="center"/>
          </w:tcPr>
          <w:p w14:paraId="0F77C922" w14:textId="39277A47" w:rsidR="00B82569" w:rsidRPr="00A32BA3" w:rsidRDefault="00B82569" w:rsidP="00B46622">
            <w:pPr>
              <w:jc w:val="right"/>
              <w:rPr>
                <w:rFonts w:eastAsia="Times New Roman"/>
                <w:sz w:val="18"/>
                <w:szCs w:val="18"/>
                <w:lang w:eastAsia="en-AU"/>
              </w:rPr>
            </w:pPr>
            <w:r w:rsidRPr="00A32BA3">
              <w:rPr>
                <w:sz w:val="16"/>
                <w:szCs w:val="16"/>
              </w:rPr>
              <w:t>9,495</w:t>
            </w:r>
          </w:p>
        </w:tc>
        <w:tc>
          <w:tcPr>
            <w:tcW w:w="957" w:type="dxa"/>
            <w:tcBorders>
              <w:top w:val="nil"/>
              <w:left w:val="nil"/>
              <w:bottom w:val="nil"/>
              <w:right w:val="single" w:sz="8" w:space="0" w:color="000000"/>
            </w:tcBorders>
            <w:shd w:val="clear" w:color="000000" w:fill="BFBFBF"/>
            <w:vAlign w:val="center"/>
          </w:tcPr>
          <w:p w14:paraId="016BCE82" w14:textId="7A57CB01" w:rsidR="00B82569" w:rsidRPr="00A32BA3" w:rsidRDefault="00B82569" w:rsidP="00B46622">
            <w:pPr>
              <w:jc w:val="right"/>
              <w:rPr>
                <w:rFonts w:eastAsia="Times New Roman"/>
                <w:sz w:val="18"/>
                <w:szCs w:val="18"/>
                <w:lang w:eastAsia="en-AU"/>
              </w:rPr>
            </w:pPr>
            <w:r w:rsidRPr="00A32BA3">
              <w:rPr>
                <w:sz w:val="16"/>
                <w:szCs w:val="16"/>
              </w:rPr>
              <w:t>4,222</w:t>
            </w:r>
          </w:p>
        </w:tc>
        <w:tc>
          <w:tcPr>
            <w:tcW w:w="626" w:type="dxa"/>
            <w:tcBorders>
              <w:top w:val="nil"/>
              <w:left w:val="nil"/>
              <w:bottom w:val="nil"/>
              <w:right w:val="nil"/>
            </w:tcBorders>
            <w:shd w:val="clear" w:color="000000" w:fill="BFBFBF"/>
            <w:vAlign w:val="center"/>
          </w:tcPr>
          <w:p w14:paraId="1FDE0AB3" w14:textId="34D11AA7" w:rsidR="00B82569" w:rsidRPr="00A32BA3" w:rsidRDefault="00B82569" w:rsidP="00B46622">
            <w:pPr>
              <w:jc w:val="right"/>
              <w:rPr>
                <w:rFonts w:eastAsia="Times New Roman"/>
                <w:sz w:val="18"/>
                <w:szCs w:val="18"/>
                <w:lang w:eastAsia="en-AU"/>
              </w:rPr>
            </w:pPr>
            <w:r w:rsidRPr="00A32BA3">
              <w:rPr>
                <w:sz w:val="16"/>
                <w:szCs w:val="16"/>
              </w:rPr>
              <w:t>1,834</w:t>
            </w:r>
          </w:p>
        </w:tc>
        <w:tc>
          <w:tcPr>
            <w:tcW w:w="958" w:type="dxa"/>
            <w:tcBorders>
              <w:top w:val="nil"/>
              <w:left w:val="nil"/>
              <w:bottom w:val="nil"/>
              <w:right w:val="nil"/>
            </w:tcBorders>
            <w:shd w:val="clear" w:color="000000" w:fill="BFBFBF"/>
            <w:vAlign w:val="center"/>
          </w:tcPr>
          <w:p w14:paraId="244D34B8" w14:textId="52549B7F" w:rsidR="00B82569" w:rsidRPr="00A32BA3" w:rsidRDefault="00B82569" w:rsidP="00B46622">
            <w:pPr>
              <w:jc w:val="right"/>
              <w:rPr>
                <w:rFonts w:eastAsia="Times New Roman"/>
                <w:sz w:val="18"/>
                <w:szCs w:val="18"/>
                <w:lang w:eastAsia="en-AU"/>
              </w:rPr>
            </w:pPr>
            <w:r w:rsidRPr="00A32BA3">
              <w:rPr>
                <w:sz w:val="16"/>
                <w:szCs w:val="16"/>
              </w:rPr>
              <w:t>9,806</w:t>
            </w:r>
          </w:p>
        </w:tc>
        <w:tc>
          <w:tcPr>
            <w:tcW w:w="957" w:type="dxa"/>
            <w:tcBorders>
              <w:top w:val="nil"/>
              <w:left w:val="nil"/>
              <w:bottom w:val="nil"/>
              <w:right w:val="single" w:sz="8" w:space="0" w:color="000000"/>
            </w:tcBorders>
            <w:shd w:val="clear" w:color="000000" w:fill="BFBFBF"/>
            <w:vAlign w:val="center"/>
          </w:tcPr>
          <w:p w14:paraId="40EC44F5" w14:textId="7345BEC1" w:rsidR="00B82569" w:rsidRPr="00A32BA3" w:rsidRDefault="00B82569" w:rsidP="00B46622">
            <w:pPr>
              <w:jc w:val="right"/>
              <w:rPr>
                <w:rFonts w:eastAsia="Times New Roman"/>
                <w:sz w:val="18"/>
                <w:szCs w:val="18"/>
                <w:lang w:eastAsia="en-AU"/>
              </w:rPr>
            </w:pPr>
            <w:r w:rsidRPr="00A32BA3">
              <w:rPr>
                <w:sz w:val="16"/>
                <w:szCs w:val="16"/>
              </w:rPr>
              <w:t>3,537</w:t>
            </w:r>
          </w:p>
        </w:tc>
        <w:tc>
          <w:tcPr>
            <w:tcW w:w="789" w:type="dxa"/>
            <w:tcBorders>
              <w:top w:val="nil"/>
              <w:left w:val="nil"/>
              <w:bottom w:val="nil"/>
              <w:right w:val="nil"/>
            </w:tcBorders>
            <w:shd w:val="clear" w:color="000000" w:fill="BFBFBF"/>
            <w:vAlign w:val="center"/>
          </w:tcPr>
          <w:p w14:paraId="431E3F7C" w14:textId="7127D8D5" w:rsidR="00B82569" w:rsidRPr="00A32BA3" w:rsidRDefault="00B82569" w:rsidP="00B46622">
            <w:pPr>
              <w:jc w:val="right"/>
              <w:rPr>
                <w:rFonts w:eastAsia="Times New Roman"/>
                <w:sz w:val="18"/>
                <w:szCs w:val="18"/>
                <w:lang w:eastAsia="en-AU"/>
              </w:rPr>
            </w:pPr>
            <w:r w:rsidRPr="00A32BA3">
              <w:rPr>
                <w:sz w:val="16"/>
                <w:szCs w:val="16"/>
              </w:rPr>
              <w:t>894</w:t>
            </w:r>
          </w:p>
        </w:tc>
        <w:tc>
          <w:tcPr>
            <w:tcW w:w="957" w:type="dxa"/>
            <w:tcBorders>
              <w:top w:val="nil"/>
              <w:left w:val="nil"/>
              <w:bottom w:val="nil"/>
              <w:right w:val="nil"/>
            </w:tcBorders>
            <w:shd w:val="clear" w:color="000000" w:fill="BFBFBF"/>
            <w:vAlign w:val="center"/>
          </w:tcPr>
          <w:p w14:paraId="7A765D59" w14:textId="0C70E6FC" w:rsidR="00B82569" w:rsidRPr="00A32BA3" w:rsidRDefault="00B82569" w:rsidP="00B46622">
            <w:pPr>
              <w:jc w:val="right"/>
              <w:rPr>
                <w:rFonts w:eastAsia="Times New Roman"/>
                <w:sz w:val="18"/>
                <w:szCs w:val="18"/>
                <w:lang w:eastAsia="en-AU"/>
              </w:rPr>
            </w:pPr>
            <w:r w:rsidRPr="00A32BA3">
              <w:rPr>
                <w:sz w:val="16"/>
                <w:szCs w:val="16"/>
              </w:rPr>
              <w:t>7,166</w:t>
            </w:r>
          </w:p>
        </w:tc>
        <w:tc>
          <w:tcPr>
            <w:tcW w:w="957" w:type="dxa"/>
            <w:tcBorders>
              <w:top w:val="nil"/>
              <w:left w:val="nil"/>
              <w:bottom w:val="nil"/>
              <w:right w:val="single" w:sz="4" w:space="0" w:color="auto"/>
            </w:tcBorders>
            <w:shd w:val="clear" w:color="000000" w:fill="BFBFBF"/>
            <w:vAlign w:val="center"/>
          </w:tcPr>
          <w:p w14:paraId="29E80F5A" w14:textId="34039765" w:rsidR="00B82569" w:rsidRPr="00A32BA3" w:rsidRDefault="00B82569" w:rsidP="00B46622">
            <w:pPr>
              <w:jc w:val="right"/>
              <w:rPr>
                <w:rFonts w:eastAsia="Times New Roman"/>
                <w:sz w:val="18"/>
                <w:szCs w:val="18"/>
                <w:lang w:eastAsia="en-AU"/>
              </w:rPr>
            </w:pPr>
            <w:r w:rsidRPr="00A32BA3">
              <w:rPr>
                <w:sz w:val="16"/>
                <w:szCs w:val="16"/>
              </w:rPr>
              <w:t>2,173</w:t>
            </w:r>
          </w:p>
        </w:tc>
      </w:tr>
      <w:tr w:rsidR="007E6664" w:rsidRPr="00A32BA3" w14:paraId="65B3619A" w14:textId="77777777" w:rsidTr="00B46622">
        <w:trPr>
          <w:trHeight w:val="300"/>
        </w:trPr>
        <w:tc>
          <w:tcPr>
            <w:tcW w:w="1276" w:type="dxa"/>
            <w:tcBorders>
              <w:top w:val="nil"/>
              <w:left w:val="single" w:sz="4" w:space="0" w:color="auto"/>
              <w:bottom w:val="nil"/>
              <w:right w:val="single" w:sz="8" w:space="0" w:color="000000"/>
            </w:tcBorders>
            <w:shd w:val="clear" w:color="auto" w:fill="auto"/>
            <w:vAlign w:val="center"/>
            <w:hideMark/>
          </w:tcPr>
          <w:p w14:paraId="452DFBED" w14:textId="56696569" w:rsidR="00B82569" w:rsidRPr="00A32BA3" w:rsidRDefault="00B82569" w:rsidP="00B82569">
            <w:pPr>
              <w:keepNext/>
              <w:rPr>
                <w:rFonts w:eastAsia="Times New Roman"/>
                <w:sz w:val="18"/>
                <w:szCs w:val="16"/>
                <w:lang w:eastAsia="en-AU"/>
              </w:rPr>
            </w:pPr>
            <w:r w:rsidRPr="00A32BA3">
              <w:rPr>
                <w:sz w:val="16"/>
                <w:szCs w:val="16"/>
              </w:rPr>
              <w:t>Apr-Jun 2018</w:t>
            </w:r>
          </w:p>
        </w:tc>
        <w:tc>
          <w:tcPr>
            <w:tcW w:w="851" w:type="dxa"/>
            <w:tcBorders>
              <w:top w:val="nil"/>
              <w:left w:val="nil"/>
              <w:bottom w:val="nil"/>
              <w:right w:val="nil"/>
            </w:tcBorders>
            <w:shd w:val="clear" w:color="auto" w:fill="auto"/>
            <w:vAlign w:val="center"/>
          </w:tcPr>
          <w:p w14:paraId="10269F5F" w14:textId="36C1BAAF" w:rsidR="00B82569" w:rsidRPr="00A32BA3" w:rsidRDefault="00B82569" w:rsidP="00B46622">
            <w:pPr>
              <w:jc w:val="right"/>
              <w:rPr>
                <w:rFonts w:eastAsia="Times New Roman"/>
                <w:sz w:val="18"/>
                <w:szCs w:val="18"/>
                <w:lang w:eastAsia="en-AU"/>
              </w:rPr>
            </w:pPr>
            <w:r w:rsidRPr="00A32BA3">
              <w:rPr>
                <w:sz w:val="16"/>
                <w:szCs w:val="16"/>
              </w:rPr>
              <w:t>1,271</w:t>
            </w:r>
          </w:p>
        </w:tc>
        <w:tc>
          <w:tcPr>
            <w:tcW w:w="957" w:type="dxa"/>
            <w:tcBorders>
              <w:top w:val="nil"/>
              <w:left w:val="nil"/>
              <w:bottom w:val="nil"/>
              <w:right w:val="nil"/>
            </w:tcBorders>
            <w:shd w:val="clear" w:color="auto" w:fill="auto"/>
            <w:vAlign w:val="center"/>
          </w:tcPr>
          <w:p w14:paraId="34BCC50C" w14:textId="0EF82BE8" w:rsidR="00B82569" w:rsidRPr="00A32BA3" w:rsidRDefault="00B82569" w:rsidP="00B46622">
            <w:pPr>
              <w:jc w:val="right"/>
              <w:rPr>
                <w:rFonts w:eastAsia="Times New Roman"/>
                <w:sz w:val="18"/>
                <w:szCs w:val="18"/>
                <w:lang w:eastAsia="en-AU"/>
              </w:rPr>
            </w:pPr>
            <w:r w:rsidRPr="00A32BA3">
              <w:rPr>
                <w:sz w:val="16"/>
                <w:szCs w:val="16"/>
              </w:rPr>
              <w:t>3,665</w:t>
            </w:r>
          </w:p>
        </w:tc>
        <w:tc>
          <w:tcPr>
            <w:tcW w:w="957" w:type="dxa"/>
            <w:tcBorders>
              <w:top w:val="nil"/>
              <w:left w:val="nil"/>
              <w:bottom w:val="nil"/>
              <w:right w:val="single" w:sz="8" w:space="0" w:color="000000"/>
            </w:tcBorders>
            <w:shd w:val="clear" w:color="auto" w:fill="auto"/>
            <w:vAlign w:val="center"/>
          </w:tcPr>
          <w:p w14:paraId="48E0266A" w14:textId="17F7FC21" w:rsidR="00B82569" w:rsidRPr="00A32BA3" w:rsidRDefault="00B82569" w:rsidP="00B46622">
            <w:pPr>
              <w:jc w:val="right"/>
              <w:rPr>
                <w:rFonts w:eastAsia="Times New Roman"/>
                <w:sz w:val="18"/>
                <w:szCs w:val="18"/>
                <w:lang w:eastAsia="en-AU"/>
              </w:rPr>
            </w:pPr>
            <w:r w:rsidRPr="00A32BA3">
              <w:rPr>
                <w:sz w:val="16"/>
                <w:szCs w:val="16"/>
              </w:rPr>
              <w:t>1,559</w:t>
            </w:r>
          </w:p>
        </w:tc>
        <w:tc>
          <w:tcPr>
            <w:tcW w:w="921" w:type="dxa"/>
            <w:tcBorders>
              <w:top w:val="nil"/>
              <w:left w:val="nil"/>
              <w:bottom w:val="nil"/>
              <w:right w:val="nil"/>
            </w:tcBorders>
            <w:shd w:val="clear" w:color="auto" w:fill="auto"/>
            <w:vAlign w:val="center"/>
          </w:tcPr>
          <w:p w14:paraId="5A2E8E2B" w14:textId="7C1C5900" w:rsidR="00B82569" w:rsidRPr="00A32BA3" w:rsidRDefault="00B82569" w:rsidP="00B46622">
            <w:pPr>
              <w:jc w:val="right"/>
              <w:rPr>
                <w:rFonts w:eastAsia="Times New Roman"/>
                <w:sz w:val="18"/>
                <w:szCs w:val="18"/>
                <w:lang w:eastAsia="en-AU"/>
              </w:rPr>
            </w:pPr>
            <w:r w:rsidRPr="00A32BA3">
              <w:rPr>
                <w:sz w:val="16"/>
                <w:szCs w:val="16"/>
              </w:rPr>
              <w:t>1,803</w:t>
            </w:r>
          </w:p>
        </w:tc>
        <w:tc>
          <w:tcPr>
            <w:tcW w:w="957" w:type="dxa"/>
            <w:tcBorders>
              <w:top w:val="nil"/>
              <w:left w:val="nil"/>
              <w:bottom w:val="nil"/>
              <w:right w:val="nil"/>
            </w:tcBorders>
            <w:shd w:val="clear" w:color="auto" w:fill="auto"/>
            <w:vAlign w:val="center"/>
          </w:tcPr>
          <w:p w14:paraId="4710E368" w14:textId="21B9552D" w:rsidR="00B82569" w:rsidRPr="00A32BA3" w:rsidRDefault="00B82569" w:rsidP="00B46622">
            <w:pPr>
              <w:jc w:val="right"/>
              <w:rPr>
                <w:rFonts w:eastAsia="Times New Roman"/>
                <w:sz w:val="18"/>
                <w:szCs w:val="18"/>
                <w:lang w:eastAsia="en-AU"/>
              </w:rPr>
            </w:pPr>
            <w:r w:rsidRPr="00A32BA3">
              <w:rPr>
                <w:sz w:val="16"/>
                <w:szCs w:val="16"/>
              </w:rPr>
              <w:t>7,527</w:t>
            </w:r>
          </w:p>
        </w:tc>
        <w:tc>
          <w:tcPr>
            <w:tcW w:w="957" w:type="dxa"/>
            <w:tcBorders>
              <w:top w:val="nil"/>
              <w:left w:val="nil"/>
              <w:bottom w:val="nil"/>
              <w:right w:val="single" w:sz="8" w:space="0" w:color="000000"/>
            </w:tcBorders>
            <w:shd w:val="clear" w:color="auto" w:fill="auto"/>
            <w:vAlign w:val="center"/>
          </w:tcPr>
          <w:p w14:paraId="6DF0FA2D" w14:textId="116BEA9B" w:rsidR="00B82569" w:rsidRPr="00A32BA3" w:rsidRDefault="00B82569" w:rsidP="00B46622">
            <w:pPr>
              <w:jc w:val="right"/>
              <w:rPr>
                <w:rFonts w:eastAsia="Times New Roman"/>
                <w:sz w:val="18"/>
                <w:szCs w:val="18"/>
                <w:lang w:eastAsia="en-AU"/>
              </w:rPr>
            </w:pPr>
            <w:r w:rsidRPr="00A32BA3">
              <w:rPr>
                <w:sz w:val="16"/>
                <w:szCs w:val="16"/>
              </w:rPr>
              <w:t>4,037</w:t>
            </w:r>
          </w:p>
        </w:tc>
        <w:tc>
          <w:tcPr>
            <w:tcW w:w="779" w:type="dxa"/>
            <w:tcBorders>
              <w:top w:val="nil"/>
              <w:left w:val="nil"/>
              <w:bottom w:val="nil"/>
              <w:right w:val="nil"/>
            </w:tcBorders>
            <w:shd w:val="clear" w:color="auto" w:fill="auto"/>
            <w:vAlign w:val="center"/>
          </w:tcPr>
          <w:p w14:paraId="50BA71AE" w14:textId="3DE54C8B" w:rsidR="00B82569" w:rsidRPr="00A32BA3" w:rsidRDefault="00B82569" w:rsidP="00B46622">
            <w:pPr>
              <w:jc w:val="right"/>
              <w:rPr>
                <w:rFonts w:eastAsia="Times New Roman"/>
                <w:sz w:val="18"/>
                <w:szCs w:val="18"/>
                <w:lang w:eastAsia="en-AU"/>
              </w:rPr>
            </w:pPr>
            <w:r w:rsidRPr="00A32BA3">
              <w:rPr>
                <w:sz w:val="16"/>
                <w:szCs w:val="16"/>
              </w:rPr>
              <w:t>2,106</w:t>
            </w:r>
          </w:p>
        </w:tc>
        <w:tc>
          <w:tcPr>
            <w:tcW w:w="958" w:type="dxa"/>
            <w:tcBorders>
              <w:top w:val="nil"/>
              <w:left w:val="nil"/>
              <w:bottom w:val="nil"/>
              <w:right w:val="nil"/>
            </w:tcBorders>
            <w:shd w:val="clear" w:color="auto" w:fill="auto"/>
            <w:vAlign w:val="center"/>
          </w:tcPr>
          <w:p w14:paraId="1BA7F841" w14:textId="0AEFE6B2" w:rsidR="00B82569" w:rsidRPr="00A32BA3" w:rsidRDefault="00B82569" w:rsidP="00B46622">
            <w:pPr>
              <w:jc w:val="right"/>
              <w:rPr>
                <w:rFonts w:eastAsia="Times New Roman"/>
                <w:sz w:val="18"/>
                <w:szCs w:val="18"/>
                <w:lang w:eastAsia="en-AU"/>
              </w:rPr>
            </w:pPr>
            <w:r w:rsidRPr="00A32BA3">
              <w:rPr>
                <w:sz w:val="16"/>
                <w:szCs w:val="16"/>
              </w:rPr>
              <w:t>10,198</w:t>
            </w:r>
          </w:p>
        </w:tc>
        <w:tc>
          <w:tcPr>
            <w:tcW w:w="957" w:type="dxa"/>
            <w:tcBorders>
              <w:top w:val="nil"/>
              <w:left w:val="nil"/>
              <w:bottom w:val="nil"/>
              <w:right w:val="single" w:sz="8" w:space="0" w:color="000000"/>
            </w:tcBorders>
            <w:shd w:val="clear" w:color="auto" w:fill="auto"/>
            <w:vAlign w:val="center"/>
          </w:tcPr>
          <w:p w14:paraId="15EB9980" w14:textId="1E53A68B" w:rsidR="00B82569" w:rsidRPr="00A32BA3" w:rsidRDefault="00B82569" w:rsidP="00B46622">
            <w:pPr>
              <w:jc w:val="right"/>
              <w:rPr>
                <w:rFonts w:eastAsia="Times New Roman"/>
                <w:sz w:val="18"/>
                <w:szCs w:val="18"/>
                <w:lang w:eastAsia="en-AU"/>
              </w:rPr>
            </w:pPr>
            <w:r w:rsidRPr="00A32BA3">
              <w:rPr>
                <w:sz w:val="16"/>
                <w:szCs w:val="16"/>
              </w:rPr>
              <w:t>4,338</w:t>
            </w:r>
          </w:p>
        </w:tc>
        <w:tc>
          <w:tcPr>
            <w:tcW w:w="626" w:type="dxa"/>
            <w:tcBorders>
              <w:top w:val="nil"/>
              <w:left w:val="nil"/>
              <w:bottom w:val="nil"/>
              <w:right w:val="nil"/>
            </w:tcBorders>
            <w:shd w:val="clear" w:color="auto" w:fill="auto"/>
            <w:vAlign w:val="center"/>
          </w:tcPr>
          <w:p w14:paraId="0A6C8CB5" w14:textId="606E0C09" w:rsidR="00B82569" w:rsidRPr="00A32BA3" w:rsidRDefault="00B82569" w:rsidP="00B46622">
            <w:pPr>
              <w:jc w:val="right"/>
              <w:rPr>
                <w:rFonts w:eastAsia="Times New Roman"/>
                <w:sz w:val="18"/>
                <w:szCs w:val="18"/>
                <w:lang w:eastAsia="en-AU"/>
              </w:rPr>
            </w:pPr>
            <w:r w:rsidRPr="00A32BA3">
              <w:rPr>
                <w:sz w:val="16"/>
                <w:szCs w:val="16"/>
              </w:rPr>
              <w:t>1,785</w:t>
            </w:r>
          </w:p>
        </w:tc>
        <w:tc>
          <w:tcPr>
            <w:tcW w:w="958" w:type="dxa"/>
            <w:tcBorders>
              <w:top w:val="nil"/>
              <w:left w:val="nil"/>
              <w:bottom w:val="nil"/>
              <w:right w:val="nil"/>
            </w:tcBorders>
            <w:shd w:val="clear" w:color="auto" w:fill="auto"/>
            <w:vAlign w:val="center"/>
          </w:tcPr>
          <w:p w14:paraId="015EC0FE" w14:textId="755C67D7" w:rsidR="00B82569" w:rsidRPr="00A32BA3" w:rsidRDefault="00B82569" w:rsidP="00B46622">
            <w:pPr>
              <w:jc w:val="right"/>
              <w:rPr>
                <w:rFonts w:eastAsia="Times New Roman"/>
                <w:sz w:val="18"/>
                <w:szCs w:val="18"/>
                <w:lang w:eastAsia="en-AU"/>
              </w:rPr>
            </w:pPr>
            <w:r w:rsidRPr="00A32BA3">
              <w:rPr>
                <w:sz w:val="16"/>
                <w:szCs w:val="16"/>
              </w:rPr>
              <w:t>10,687</w:t>
            </w:r>
          </w:p>
        </w:tc>
        <w:tc>
          <w:tcPr>
            <w:tcW w:w="957" w:type="dxa"/>
            <w:tcBorders>
              <w:top w:val="nil"/>
              <w:left w:val="nil"/>
              <w:bottom w:val="nil"/>
              <w:right w:val="single" w:sz="8" w:space="0" w:color="000000"/>
            </w:tcBorders>
            <w:shd w:val="clear" w:color="auto" w:fill="auto"/>
            <w:vAlign w:val="center"/>
          </w:tcPr>
          <w:p w14:paraId="2B1E7D75" w14:textId="64BBFE7B" w:rsidR="00B82569" w:rsidRPr="00A32BA3" w:rsidRDefault="00B82569" w:rsidP="00B46622">
            <w:pPr>
              <w:jc w:val="right"/>
              <w:rPr>
                <w:rFonts w:eastAsia="Times New Roman"/>
                <w:sz w:val="18"/>
                <w:szCs w:val="18"/>
                <w:lang w:eastAsia="en-AU"/>
              </w:rPr>
            </w:pPr>
            <w:r w:rsidRPr="00A32BA3">
              <w:rPr>
                <w:sz w:val="16"/>
                <w:szCs w:val="16"/>
              </w:rPr>
              <w:t>3,678</w:t>
            </w:r>
          </w:p>
        </w:tc>
        <w:tc>
          <w:tcPr>
            <w:tcW w:w="789" w:type="dxa"/>
            <w:tcBorders>
              <w:top w:val="nil"/>
              <w:left w:val="nil"/>
              <w:bottom w:val="nil"/>
              <w:right w:val="nil"/>
            </w:tcBorders>
            <w:shd w:val="clear" w:color="auto" w:fill="auto"/>
            <w:vAlign w:val="center"/>
          </w:tcPr>
          <w:p w14:paraId="4BBFB949" w14:textId="03C93D3F" w:rsidR="00B82569" w:rsidRPr="00A32BA3" w:rsidRDefault="00B82569" w:rsidP="00B46622">
            <w:pPr>
              <w:jc w:val="right"/>
              <w:rPr>
                <w:rFonts w:eastAsia="Times New Roman"/>
                <w:sz w:val="18"/>
                <w:szCs w:val="18"/>
                <w:lang w:eastAsia="en-AU"/>
              </w:rPr>
            </w:pPr>
            <w:r w:rsidRPr="00A32BA3">
              <w:rPr>
                <w:sz w:val="16"/>
                <w:szCs w:val="16"/>
              </w:rPr>
              <w:t>885</w:t>
            </w:r>
          </w:p>
        </w:tc>
        <w:tc>
          <w:tcPr>
            <w:tcW w:w="957" w:type="dxa"/>
            <w:tcBorders>
              <w:top w:val="nil"/>
              <w:left w:val="nil"/>
              <w:bottom w:val="nil"/>
              <w:right w:val="nil"/>
            </w:tcBorders>
            <w:shd w:val="clear" w:color="auto" w:fill="auto"/>
            <w:vAlign w:val="center"/>
          </w:tcPr>
          <w:p w14:paraId="15340B50" w14:textId="4709972B" w:rsidR="00B82569" w:rsidRPr="00A32BA3" w:rsidRDefault="00B82569" w:rsidP="00B46622">
            <w:pPr>
              <w:jc w:val="right"/>
              <w:rPr>
                <w:rFonts w:eastAsia="Times New Roman"/>
                <w:sz w:val="18"/>
                <w:szCs w:val="18"/>
                <w:lang w:eastAsia="en-AU"/>
              </w:rPr>
            </w:pPr>
            <w:r w:rsidRPr="00A32BA3">
              <w:rPr>
                <w:sz w:val="16"/>
                <w:szCs w:val="16"/>
              </w:rPr>
              <w:t>8,128</w:t>
            </w:r>
          </w:p>
        </w:tc>
        <w:tc>
          <w:tcPr>
            <w:tcW w:w="957" w:type="dxa"/>
            <w:tcBorders>
              <w:top w:val="nil"/>
              <w:left w:val="nil"/>
              <w:bottom w:val="nil"/>
              <w:right w:val="single" w:sz="4" w:space="0" w:color="auto"/>
            </w:tcBorders>
            <w:shd w:val="clear" w:color="auto" w:fill="auto"/>
            <w:vAlign w:val="center"/>
          </w:tcPr>
          <w:p w14:paraId="08A2B982" w14:textId="5153D967" w:rsidR="00B82569" w:rsidRPr="00A32BA3" w:rsidRDefault="00B82569" w:rsidP="00B46622">
            <w:pPr>
              <w:jc w:val="right"/>
              <w:rPr>
                <w:rFonts w:eastAsia="Times New Roman"/>
                <w:sz w:val="18"/>
                <w:szCs w:val="18"/>
                <w:lang w:eastAsia="en-AU"/>
              </w:rPr>
            </w:pPr>
            <w:r w:rsidRPr="00A32BA3">
              <w:rPr>
                <w:sz w:val="16"/>
                <w:szCs w:val="16"/>
              </w:rPr>
              <w:t>2,308</w:t>
            </w:r>
          </w:p>
        </w:tc>
      </w:tr>
      <w:tr w:rsidR="007E6664" w:rsidRPr="00A32BA3" w14:paraId="2CFA2F9E" w14:textId="77777777" w:rsidTr="00B46622">
        <w:trPr>
          <w:trHeight w:val="300"/>
        </w:trPr>
        <w:tc>
          <w:tcPr>
            <w:tcW w:w="1276" w:type="dxa"/>
            <w:tcBorders>
              <w:top w:val="nil"/>
              <w:left w:val="single" w:sz="4" w:space="0" w:color="auto"/>
              <w:bottom w:val="nil"/>
              <w:right w:val="single" w:sz="8" w:space="0" w:color="000000"/>
            </w:tcBorders>
            <w:shd w:val="clear" w:color="000000" w:fill="BFBFBF"/>
            <w:vAlign w:val="center"/>
            <w:hideMark/>
          </w:tcPr>
          <w:p w14:paraId="2DB445AF" w14:textId="7C2F8409" w:rsidR="00B82569" w:rsidRPr="00A32BA3" w:rsidRDefault="00B82569" w:rsidP="00B82569">
            <w:pPr>
              <w:keepNext/>
              <w:rPr>
                <w:rFonts w:eastAsia="Times New Roman"/>
                <w:sz w:val="18"/>
                <w:szCs w:val="16"/>
                <w:lang w:eastAsia="en-AU"/>
              </w:rPr>
            </w:pPr>
            <w:r w:rsidRPr="00A32BA3">
              <w:rPr>
                <w:sz w:val="16"/>
                <w:szCs w:val="16"/>
              </w:rPr>
              <w:t>Jul-Sep 2018</w:t>
            </w:r>
          </w:p>
        </w:tc>
        <w:tc>
          <w:tcPr>
            <w:tcW w:w="851" w:type="dxa"/>
            <w:tcBorders>
              <w:top w:val="nil"/>
              <w:left w:val="nil"/>
              <w:bottom w:val="nil"/>
              <w:right w:val="nil"/>
            </w:tcBorders>
            <w:shd w:val="clear" w:color="000000" w:fill="BFBFBF"/>
            <w:vAlign w:val="center"/>
          </w:tcPr>
          <w:p w14:paraId="77E22443" w14:textId="20E69CF2" w:rsidR="00B82569" w:rsidRPr="00A32BA3" w:rsidRDefault="00B82569" w:rsidP="00B46622">
            <w:pPr>
              <w:jc w:val="right"/>
              <w:rPr>
                <w:rFonts w:eastAsia="Times New Roman"/>
                <w:sz w:val="18"/>
                <w:szCs w:val="18"/>
                <w:lang w:eastAsia="en-AU"/>
              </w:rPr>
            </w:pPr>
            <w:r w:rsidRPr="00A32BA3">
              <w:rPr>
                <w:sz w:val="16"/>
                <w:szCs w:val="16"/>
              </w:rPr>
              <w:t>1,141</w:t>
            </w:r>
          </w:p>
        </w:tc>
        <w:tc>
          <w:tcPr>
            <w:tcW w:w="957" w:type="dxa"/>
            <w:tcBorders>
              <w:top w:val="nil"/>
              <w:left w:val="nil"/>
              <w:bottom w:val="nil"/>
              <w:right w:val="nil"/>
            </w:tcBorders>
            <w:shd w:val="clear" w:color="000000" w:fill="BFBFBF"/>
            <w:vAlign w:val="center"/>
          </w:tcPr>
          <w:p w14:paraId="39960870" w14:textId="3F46F166" w:rsidR="00B82569" w:rsidRPr="00A32BA3" w:rsidRDefault="00B82569" w:rsidP="00B46622">
            <w:pPr>
              <w:jc w:val="right"/>
              <w:rPr>
                <w:rFonts w:eastAsia="Times New Roman"/>
                <w:sz w:val="18"/>
                <w:szCs w:val="18"/>
                <w:lang w:eastAsia="en-AU"/>
              </w:rPr>
            </w:pPr>
            <w:r w:rsidRPr="00A32BA3">
              <w:rPr>
                <w:sz w:val="16"/>
                <w:szCs w:val="16"/>
              </w:rPr>
              <w:t>3,658</w:t>
            </w:r>
          </w:p>
        </w:tc>
        <w:tc>
          <w:tcPr>
            <w:tcW w:w="957" w:type="dxa"/>
            <w:tcBorders>
              <w:top w:val="nil"/>
              <w:left w:val="nil"/>
              <w:bottom w:val="nil"/>
              <w:right w:val="single" w:sz="8" w:space="0" w:color="000000"/>
            </w:tcBorders>
            <w:shd w:val="clear" w:color="000000" w:fill="BFBFBF"/>
            <w:vAlign w:val="center"/>
          </w:tcPr>
          <w:p w14:paraId="4BCE9252" w14:textId="7FCE8D74" w:rsidR="00B82569" w:rsidRPr="00A32BA3" w:rsidRDefault="00B82569" w:rsidP="00B46622">
            <w:pPr>
              <w:jc w:val="right"/>
              <w:rPr>
                <w:rFonts w:eastAsia="Times New Roman"/>
                <w:sz w:val="18"/>
                <w:szCs w:val="18"/>
                <w:lang w:eastAsia="en-AU"/>
              </w:rPr>
            </w:pPr>
            <w:r w:rsidRPr="00A32BA3">
              <w:rPr>
                <w:sz w:val="16"/>
                <w:szCs w:val="16"/>
              </w:rPr>
              <w:t>1,521</w:t>
            </w:r>
          </w:p>
        </w:tc>
        <w:tc>
          <w:tcPr>
            <w:tcW w:w="921" w:type="dxa"/>
            <w:tcBorders>
              <w:top w:val="nil"/>
              <w:left w:val="nil"/>
              <w:bottom w:val="nil"/>
              <w:right w:val="nil"/>
            </w:tcBorders>
            <w:shd w:val="clear" w:color="000000" w:fill="BFBFBF"/>
            <w:vAlign w:val="center"/>
          </w:tcPr>
          <w:p w14:paraId="4ED02144" w14:textId="01FDF068" w:rsidR="00B82569" w:rsidRPr="00A32BA3" w:rsidRDefault="00B82569" w:rsidP="00B46622">
            <w:pPr>
              <w:jc w:val="right"/>
              <w:rPr>
                <w:rFonts w:eastAsia="Times New Roman"/>
                <w:sz w:val="18"/>
                <w:szCs w:val="18"/>
                <w:lang w:eastAsia="en-AU"/>
              </w:rPr>
            </w:pPr>
            <w:r w:rsidRPr="00A32BA3">
              <w:rPr>
                <w:sz w:val="16"/>
                <w:szCs w:val="16"/>
              </w:rPr>
              <w:t>1,727</w:t>
            </w:r>
          </w:p>
        </w:tc>
        <w:tc>
          <w:tcPr>
            <w:tcW w:w="957" w:type="dxa"/>
            <w:tcBorders>
              <w:top w:val="nil"/>
              <w:left w:val="nil"/>
              <w:bottom w:val="nil"/>
              <w:right w:val="nil"/>
            </w:tcBorders>
            <w:shd w:val="clear" w:color="000000" w:fill="BFBFBF"/>
            <w:vAlign w:val="center"/>
          </w:tcPr>
          <w:p w14:paraId="21990080" w14:textId="41EFC8B6" w:rsidR="00B82569" w:rsidRPr="00A32BA3" w:rsidRDefault="00B82569" w:rsidP="00B46622">
            <w:pPr>
              <w:jc w:val="right"/>
              <w:rPr>
                <w:rFonts w:eastAsia="Times New Roman"/>
                <w:sz w:val="18"/>
                <w:szCs w:val="18"/>
                <w:lang w:eastAsia="en-AU"/>
              </w:rPr>
            </w:pPr>
            <w:r w:rsidRPr="00A32BA3">
              <w:rPr>
                <w:sz w:val="16"/>
                <w:szCs w:val="16"/>
              </w:rPr>
              <w:t>7,614</w:t>
            </w:r>
          </w:p>
        </w:tc>
        <w:tc>
          <w:tcPr>
            <w:tcW w:w="957" w:type="dxa"/>
            <w:tcBorders>
              <w:top w:val="nil"/>
              <w:left w:val="nil"/>
              <w:bottom w:val="nil"/>
              <w:right w:val="single" w:sz="8" w:space="0" w:color="000000"/>
            </w:tcBorders>
            <w:shd w:val="clear" w:color="000000" w:fill="BFBFBF"/>
            <w:vAlign w:val="center"/>
          </w:tcPr>
          <w:p w14:paraId="05B4FD54" w14:textId="7127F937" w:rsidR="00B82569" w:rsidRPr="00A32BA3" w:rsidRDefault="00B82569" w:rsidP="00B46622">
            <w:pPr>
              <w:jc w:val="right"/>
              <w:rPr>
                <w:rFonts w:eastAsia="Times New Roman"/>
                <w:sz w:val="18"/>
                <w:szCs w:val="18"/>
                <w:lang w:eastAsia="en-AU"/>
              </w:rPr>
            </w:pPr>
            <w:r w:rsidRPr="00A32BA3">
              <w:rPr>
                <w:sz w:val="16"/>
                <w:szCs w:val="16"/>
              </w:rPr>
              <w:t>4,121</w:t>
            </w:r>
          </w:p>
        </w:tc>
        <w:tc>
          <w:tcPr>
            <w:tcW w:w="779" w:type="dxa"/>
            <w:tcBorders>
              <w:top w:val="nil"/>
              <w:left w:val="nil"/>
              <w:bottom w:val="nil"/>
              <w:right w:val="nil"/>
            </w:tcBorders>
            <w:shd w:val="clear" w:color="000000" w:fill="BFBFBF"/>
            <w:vAlign w:val="center"/>
          </w:tcPr>
          <w:p w14:paraId="0B67364B" w14:textId="36BED74B" w:rsidR="00B82569" w:rsidRPr="00A32BA3" w:rsidRDefault="00B82569" w:rsidP="00B46622">
            <w:pPr>
              <w:jc w:val="right"/>
              <w:rPr>
                <w:rFonts w:eastAsia="Times New Roman"/>
                <w:sz w:val="18"/>
                <w:szCs w:val="18"/>
                <w:lang w:eastAsia="en-AU"/>
              </w:rPr>
            </w:pPr>
            <w:r w:rsidRPr="00A32BA3">
              <w:rPr>
                <w:sz w:val="16"/>
                <w:szCs w:val="16"/>
              </w:rPr>
              <w:t>1,941</w:t>
            </w:r>
          </w:p>
        </w:tc>
        <w:tc>
          <w:tcPr>
            <w:tcW w:w="958" w:type="dxa"/>
            <w:tcBorders>
              <w:top w:val="nil"/>
              <w:left w:val="nil"/>
              <w:bottom w:val="nil"/>
              <w:right w:val="nil"/>
            </w:tcBorders>
            <w:shd w:val="clear" w:color="000000" w:fill="BFBFBF"/>
            <w:vAlign w:val="center"/>
          </w:tcPr>
          <w:p w14:paraId="119A8642" w14:textId="4F5C2CB5" w:rsidR="00B82569" w:rsidRPr="00A32BA3" w:rsidRDefault="00B82569" w:rsidP="00B46622">
            <w:pPr>
              <w:jc w:val="right"/>
              <w:rPr>
                <w:rFonts w:eastAsia="Times New Roman"/>
                <w:sz w:val="18"/>
                <w:szCs w:val="18"/>
                <w:lang w:eastAsia="en-AU"/>
              </w:rPr>
            </w:pPr>
            <w:r w:rsidRPr="00A32BA3">
              <w:rPr>
                <w:sz w:val="16"/>
                <w:szCs w:val="16"/>
              </w:rPr>
              <w:t>10,498</w:t>
            </w:r>
          </w:p>
        </w:tc>
        <w:tc>
          <w:tcPr>
            <w:tcW w:w="957" w:type="dxa"/>
            <w:tcBorders>
              <w:top w:val="nil"/>
              <w:left w:val="nil"/>
              <w:bottom w:val="nil"/>
              <w:right w:val="single" w:sz="8" w:space="0" w:color="000000"/>
            </w:tcBorders>
            <w:shd w:val="clear" w:color="000000" w:fill="BFBFBF"/>
            <w:vAlign w:val="center"/>
          </w:tcPr>
          <w:p w14:paraId="701D4F7D" w14:textId="187F2E20" w:rsidR="00B82569" w:rsidRPr="00A32BA3" w:rsidRDefault="00B82569" w:rsidP="00B46622">
            <w:pPr>
              <w:jc w:val="right"/>
              <w:rPr>
                <w:rFonts w:eastAsia="Times New Roman"/>
                <w:sz w:val="18"/>
                <w:szCs w:val="18"/>
                <w:lang w:eastAsia="en-AU"/>
              </w:rPr>
            </w:pPr>
            <w:r w:rsidRPr="00A32BA3">
              <w:rPr>
                <w:sz w:val="16"/>
                <w:szCs w:val="16"/>
              </w:rPr>
              <w:t>4,289</w:t>
            </w:r>
          </w:p>
        </w:tc>
        <w:tc>
          <w:tcPr>
            <w:tcW w:w="626" w:type="dxa"/>
            <w:tcBorders>
              <w:top w:val="nil"/>
              <w:left w:val="nil"/>
              <w:bottom w:val="nil"/>
              <w:right w:val="nil"/>
            </w:tcBorders>
            <w:shd w:val="clear" w:color="000000" w:fill="BFBFBF"/>
            <w:vAlign w:val="center"/>
          </w:tcPr>
          <w:p w14:paraId="2F7F737C" w14:textId="7D504A04" w:rsidR="00B82569" w:rsidRPr="00A32BA3" w:rsidRDefault="00B82569" w:rsidP="00B46622">
            <w:pPr>
              <w:jc w:val="right"/>
              <w:rPr>
                <w:rFonts w:eastAsia="Times New Roman"/>
                <w:sz w:val="18"/>
                <w:szCs w:val="18"/>
                <w:lang w:eastAsia="en-AU"/>
              </w:rPr>
            </w:pPr>
            <w:r w:rsidRPr="00A32BA3">
              <w:rPr>
                <w:sz w:val="16"/>
                <w:szCs w:val="16"/>
              </w:rPr>
              <w:t>1,676</w:t>
            </w:r>
          </w:p>
        </w:tc>
        <w:tc>
          <w:tcPr>
            <w:tcW w:w="958" w:type="dxa"/>
            <w:tcBorders>
              <w:top w:val="nil"/>
              <w:left w:val="nil"/>
              <w:bottom w:val="nil"/>
              <w:right w:val="nil"/>
            </w:tcBorders>
            <w:shd w:val="clear" w:color="000000" w:fill="BFBFBF"/>
            <w:vAlign w:val="center"/>
          </w:tcPr>
          <w:p w14:paraId="477E264D" w14:textId="5613BB5C" w:rsidR="00B82569" w:rsidRPr="00A32BA3" w:rsidRDefault="00B82569" w:rsidP="00B46622">
            <w:pPr>
              <w:jc w:val="right"/>
              <w:rPr>
                <w:rFonts w:eastAsia="Times New Roman"/>
                <w:sz w:val="18"/>
                <w:szCs w:val="18"/>
                <w:lang w:eastAsia="en-AU"/>
              </w:rPr>
            </w:pPr>
            <w:r w:rsidRPr="00A32BA3">
              <w:rPr>
                <w:sz w:val="16"/>
                <w:szCs w:val="16"/>
              </w:rPr>
              <w:t>11,218</w:t>
            </w:r>
          </w:p>
        </w:tc>
        <w:tc>
          <w:tcPr>
            <w:tcW w:w="957" w:type="dxa"/>
            <w:tcBorders>
              <w:top w:val="nil"/>
              <w:left w:val="nil"/>
              <w:bottom w:val="nil"/>
              <w:right w:val="single" w:sz="8" w:space="0" w:color="000000"/>
            </w:tcBorders>
            <w:shd w:val="clear" w:color="000000" w:fill="BFBFBF"/>
            <w:vAlign w:val="center"/>
          </w:tcPr>
          <w:p w14:paraId="4D903209" w14:textId="137486A9" w:rsidR="00B82569" w:rsidRPr="00A32BA3" w:rsidRDefault="00B82569" w:rsidP="00B46622">
            <w:pPr>
              <w:jc w:val="right"/>
              <w:rPr>
                <w:rFonts w:eastAsia="Times New Roman"/>
                <w:sz w:val="18"/>
                <w:szCs w:val="18"/>
                <w:lang w:eastAsia="en-AU"/>
              </w:rPr>
            </w:pPr>
            <w:r w:rsidRPr="00A32BA3">
              <w:rPr>
                <w:sz w:val="16"/>
                <w:szCs w:val="16"/>
              </w:rPr>
              <w:t>3,827</w:t>
            </w:r>
          </w:p>
        </w:tc>
        <w:tc>
          <w:tcPr>
            <w:tcW w:w="789" w:type="dxa"/>
            <w:tcBorders>
              <w:top w:val="nil"/>
              <w:left w:val="nil"/>
              <w:bottom w:val="nil"/>
              <w:right w:val="nil"/>
            </w:tcBorders>
            <w:shd w:val="clear" w:color="000000" w:fill="BFBFBF"/>
            <w:vAlign w:val="center"/>
          </w:tcPr>
          <w:p w14:paraId="2FDC69D9" w14:textId="6752DDE5" w:rsidR="00B82569" w:rsidRPr="00A32BA3" w:rsidRDefault="00B82569" w:rsidP="00B46622">
            <w:pPr>
              <w:jc w:val="right"/>
              <w:rPr>
                <w:rFonts w:eastAsia="Times New Roman"/>
                <w:sz w:val="18"/>
                <w:szCs w:val="18"/>
                <w:lang w:eastAsia="en-AU"/>
              </w:rPr>
            </w:pPr>
            <w:r w:rsidRPr="00A32BA3">
              <w:rPr>
                <w:sz w:val="16"/>
                <w:szCs w:val="16"/>
              </w:rPr>
              <w:t>815</w:t>
            </w:r>
          </w:p>
        </w:tc>
        <w:tc>
          <w:tcPr>
            <w:tcW w:w="957" w:type="dxa"/>
            <w:tcBorders>
              <w:top w:val="nil"/>
              <w:left w:val="nil"/>
              <w:bottom w:val="nil"/>
              <w:right w:val="nil"/>
            </w:tcBorders>
            <w:shd w:val="clear" w:color="000000" w:fill="BFBFBF"/>
            <w:vAlign w:val="center"/>
          </w:tcPr>
          <w:p w14:paraId="35D576DC" w14:textId="2C55225F" w:rsidR="00B82569" w:rsidRPr="00A32BA3" w:rsidRDefault="00B82569" w:rsidP="00B46622">
            <w:pPr>
              <w:jc w:val="right"/>
              <w:rPr>
                <w:rFonts w:eastAsia="Times New Roman"/>
                <w:sz w:val="18"/>
                <w:szCs w:val="18"/>
                <w:lang w:eastAsia="en-AU"/>
              </w:rPr>
            </w:pPr>
            <w:r w:rsidRPr="00A32BA3">
              <w:rPr>
                <w:sz w:val="16"/>
                <w:szCs w:val="16"/>
              </w:rPr>
              <w:t>8,265</w:t>
            </w:r>
          </w:p>
        </w:tc>
        <w:tc>
          <w:tcPr>
            <w:tcW w:w="957" w:type="dxa"/>
            <w:tcBorders>
              <w:top w:val="nil"/>
              <w:left w:val="nil"/>
              <w:bottom w:val="nil"/>
              <w:right w:val="single" w:sz="4" w:space="0" w:color="auto"/>
            </w:tcBorders>
            <w:shd w:val="clear" w:color="000000" w:fill="BFBFBF"/>
            <w:vAlign w:val="center"/>
          </w:tcPr>
          <w:p w14:paraId="593DA545" w14:textId="7F35893A" w:rsidR="00B82569" w:rsidRPr="00A32BA3" w:rsidRDefault="00B82569" w:rsidP="00B46622">
            <w:pPr>
              <w:jc w:val="right"/>
              <w:rPr>
                <w:rFonts w:eastAsia="Times New Roman"/>
                <w:sz w:val="18"/>
                <w:szCs w:val="18"/>
                <w:lang w:eastAsia="en-AU"/>
              </w:rPr>
            </w:pPr>
            <w:r w:rsidRPr="00A32BA3">
              <w:rPr>
                <w:sz w:val="16"/>
                <w:szCs w:val="16"/>
              </w:rPr>
              <w:t>2,242</w:t>
            </w:r>
          </w:p>
        </w:tc>
      </w:tr>
      <w:tr w:rsidR="007E6664" w:rsidRPr="00A32BA3" w14:paraId="301041B2" w14:textId="77777777" w:rsidTr="00B46622">
        <w:trPr>
          <w:trHeight w:val="315"/>
        </w:trPr>
        <w:tc>
          <w:tcPr>
            <w:tcW w:w="1276" w:type="dxa"/>
            <w:tcBorders>
              <w:top w:val="nil"/>
              <w:left w:val="single" w:sz="4" w:space="0" w:color="auto"/>
              <w:bottom w:val="single" w:sz="4" w:space="0" w:color="auto"/>
              <w:right w:val="single" w:sz="8" w:space="0" w:color="000000"/>
            </w:tcBorders>
            <w:shd w:val="clear" w:color="auto" w:fill="auto"/>
            <w:vAlign w:val="center"/>
            <w:hideMark/>
          </w:tcPr>
          <w:p w14:paraId="15019B4A" w14:textId="0EB4730E" w:rsidR="00B82569" w:rsidRPr="00A32BA3" w:rsidRDefault="00B82569" w:rsidP="00B82569">
            <w:pPr>
              <w:rPr>
                <w:rFonts w:eastAsia="Times New Roman"/>
                <w:sz w:val="18"/>
                <w:szCs w:val="16"/>
                <w:lang w:eastAsia="en-AU"/>
              </w:rPr>
            </w:pPr>
            <w:r w:rsidRPr="00A32BA3">
              <w:rPr>
                <w:sz w:val="16"/>
                <w:szCs w:val="16"/>
              </w:rPr>
              <w:t>Oct-Dec 2018</w:t>
            </w:r>
          </w:p>
        </w:tc>
        <w:tc>
          <w:tcPr>
            <w:tcW w:w="851" w:type="dxa"/>
            <w:tcBorders>
              <w:top w:val="nil"/>
              <w:left w:val="nil"/>
              <w:bottom w:val="single" w:sz="4" w:space="0" w:color="auto"/>
              <w:right w:val="nil"/>
            </w:tcBorders>
            <w:shd w:val="clear" w:color="auto" w:fill="auto"/>
            <w:vAlign w:val="center"/>
          </w:tcPr>
          <w:p w14:paraId="79AF2605" w14:textId="315A6444" w:rsidR="00B82569" w:rsidRPr="00A32BA3" w:rsidRDefault="00B82569" w:rsidP="00B46622">
            <w:pPr>
              <w:jc w:val="right"/>
              <w:rPr>
                <w:rFonts w:eastAsia="Times New Roman"/>
                <w:sz w:val="18"/>
                <w:szCs w:val="18"/>
                <w:lang w:eastAsia="en-AU"/>
              </w:rPr>
            </w:pPr>
            <w:r w:rsidRPr="00A32BA3">
              <w:rPr>
                <w:sz w:val="16"/>
                <w:szCs w:val="16"/>
              </w:rPr>
              <w:t>990</w:t>
            </w:r>
          </w:p>
        </w:tc>
        <w:tc>
          <w:tcPr>
            <w:tcW w:w="957" w:type="dxa"/>
            <w:tcBorders>
              <w:top w:val="nil"/>
              <w:left w:val="nil"/>
              <w:bottom w:val="single" w:sz="4" w:space="0" w:color="auto"/>
              <w:right w:val="nil"/>
            </w:tcBorders>
            <w:shd w:val="clear" w:color="auto" w:fill="auto"/>
            <w:vAlign w:val="center"/>
          </w:tcPr>
          <w:p w14:paraId="4F527A3D" w14:textId="71E638E9" w:rsidR="00B82569" w:rsidRPr="00A32BA3" w:rsidRDefault="00B82569" w:rsidP="00B46622">
            <w:pPr>
              <w:jc w:val="right"/>
              <w:rPr>
                <w:rFonts w:eastAsia="Times New Roman"/>
                <w:sz w:val="18"/>
                <w:szCs w:val="18"/>
                <w:lang w:eastAsia="en-AU"/>
              </w:rPr>
            </w:pPr>
            <w:r w:rsidRPr="00A32BA3">
              <w:rPr>
                <w:sz w:val="16"/>
                <w:szCs w:val="16"/>
              </w:rPr>
              <w:t>3,318</w:t>
            </w:r>
          </w:p>
        </w:tc>
        <w:tc>
          <w:tcPr>
            <w:tcW w:w="957" w:type="dxa"/>
            <w:tcBorders>
              <w:top w:val="nil"/>
              <w:left w:val="nil"/>
              <w:bottom w:val="single" w:sz="4" w:space="0" w:color="auto"/>
              <w:right w:val="single" w:sz="8" w:space="0" w:color="000000"/>
            </w:tcBorders>
            <w:shd w:val="clear" w:color="auto" w:fill="auto"/>
            <w:vAlign w:val="center"/>
          </w:tcPr>
          <w:p w14:paraId="2A2849B5" w14:textId="4651463C" w:rsidR="00B82569" w:rsidRPr="00A32BA3" w:rsidRDefault="00B82569" w:rsidP="00B46622">
            <w:pPr>
              <w:jc w:val="right"/>
              <w:rPr>
                <w:rFonts w:eastAsia="Times New Roman"/>
                <w:sz w:val="18"/>
                <w:szCs w:val="18"/>
                <w:lang w:eastAsia="en-AU"/>
              </w:rPr>
            </w:pPr>
            <w:r w:rsidRPr="00A32BA3">
              <w:rPr>
                <w:sz w:val="16"/>
                <w:szCs w:val="16"/>
              </w:rPr>
              <w:t>1,401</w:t>
            </w:r>
          </w:p>
        </w:tc>
        <w:tc>
          <w:tcPr>
            <w:tcW w:w="921" w:type="dxa"/>
            <w:tcBorders>
              <w:top w:val="nil"/>
              <w:left w:val="nil"/>
              <w:bottom w:val="single" w:sz="4" w:space="0" w:color="auto"/>
              <w:right w:val="nil"/>
            </w:tcBorders>
            <w:shd w:val="clear" w:color="auto" w:fill="auto"/>
            <w:vAlign w:val="center"/>
          </w:tcPr>
          <w:p w14:paraId="66A06C88" w14:textId="1E0C8BF4" w:rsidR="00B82569" w:rsidRPr="00A32BA3" w:rsidRDefault="00B82569" w:rsidP="00B46622">
            <w:pPr>
              <w:jc w:val="right"/>
              <w:rPr>
                <w:rFonts w:eastAsia="Times New Roman"/>
                <w:sz w:val="18"/>
                <w:szCs w:val="18"/>
                <w:lang w:eastAsia="en-AU"/>
              </w:rPr>
            </w:pPr>
            <w:r w:rsidRPr="00A32BA3">
              <w:rPr>
                <w:sz w:val="16"/>
                <w:szCs w:val="16"/>
              </w:rPr>
              <w:t>1,479</w:t>
            </w:r>
          </w:p>
        </w:tc>
        <w:tc>
          <w:tcPr>
            <w:tcW w:w="957" w:type="dxa"/>
            <w:tcBorders>
              <w:top w:val="nil"/>
              <w:left w:val="nil"/>
              <w:bottom w:val="single" w:sz="4" w:space="0" w:color="auto"/>
              <w:right w:val="nil"/>
            </w:tcBorders>
            <w:shd w:val="clear" w:color="auto" w:fill="auto"/>
            <w:vAlign w:val="center"/>
          </w:tcPr>
          <w:p w14:paraId="33709E0F" w14:textId="5D3EF3C8" w:rsidR="00B82569" w:rsidRPr="00A32BA3" w:rsidRDefault="00B82569" w:rsidP="00B46622">
            <w:pPr>
              <w:jc w:val="right"/>
              <w:rPr>
                <w:rFonts w:eastAsia="Times New Roman"/>
                <w:sz w:val="18"/>
                <w:szCs w:val="18"/>
                <w:lang w:eastAsia="en-AU"/>
              </w:rPr>
            </w:pPr>
            <w:r w:rsidRPr="00A32BA3">
              <w:rPr>
                <w:sz w:val="16"/>
                <w:szCs w:val="16"/>
              </w:rPr>
              <w:t>6,889</w:t>
            </w:r>
          </w:p>
        </w:tc>
        <w:tc>
          <w:tcPr>
            <w:tcW w:w="957" w:type="dxa"/>
            <w:tcBorders>
              <w:top w:val="nil"/>
              <w:left w:val="nil"/>
              <w:bottom w:val="single" w:sz="4" w:space="0" w:color="auto"/>
              <w:right w:val="single" w:sz="8" w:space="0" w:color="000000"/>
            </w:tcBorders>
            <w:shd w:val="clear" w:color="auto" w:fill="auto"/>
            <w:vAlign w:val="center"/>
          </w:tcPr>
          <w:p w14:paraId="026C7A92" w14:textId="54DB6A35" w:rsidR="00B82569" w:rsidRPr="00A32BA3" w:rsidRDefault="00B82569" w:rsidP="00B46622">
            <w:pPr>
              <w:jc w:val="right"/>
              <w:rPr>
                <w:rFonts w:eastAsia="Times New Roman"/>
                <w:sz w:val="18"/>
                <w:szCs w:val="18"/>
                <w:lang w:eastAsia="en-AU"/>
              </w:rPr>
            </w:pPr>
            <w:r w:rsidRPr="00A32BA3">
              <w:rPr>
                <w:sz w:val="16"/>
                <w:szCs w:val="16"/>
              </w:rPr>
              <w:t>3,539</w:t>
            </w:r>
          </w:p>
        </w:tc>
        <w:tc>
          <w:tcPr>
            <w:tcW w:w="779" w:type="dxa"/>
            <w:tcBorders>
              <w:top w:val="nil"/>
              <w:left w:val="nil"/>
              <w:bottom w:val="single" w:sz="4" w:space="0" w:color="auto"/>
              <w:right w:val="nil"/>
            </w:tcBorders>
            <w:shd w:val="clear" w:color="auto" w:fill="auto"/>
            <w:vAlign w:val="center"/>
          </w:tcPr>
          <w:p w14:paraId="16A6F3B4" w14:textId="3EA99C77" w:rsidR="00B82569" w:rsidRPr="00A32BA3" w:rsidRDefault="00B82569" w:rsidP="00B46622">
            <w:pPr>
              <w:jc w:val="right"/>
              <w:rPr>
                <w:rFonts w:eastAsia="Times New Roman"/>
                <w:sz w:val="18"/>
                <w:szCs w:val="18"/>
                <w:lang w:eastAsia="en-AU"/>
              </w:rPr>
            </w:pPr>
            <w:r w:rsidRPr="00A32BA3">
              <w:rPr>
                <w:sz w:val="16"/>
                <w:szCs w:val="16"/>
              </w:rPr>
              <w:t>1,730</w:t>
            </w:r>
          </w:p>
        </w:tc>
        <w:tc>
          <w:tcPr>
            <w:tcW w:w="958" w:type="dxa"/>
            <w:tcBorders>
              <w:top w:val="nil"/>
              <w:left w:val="nil"/>
              <w:bottom w:val="single" w:sz="4" w:space="0" w:color="auto"/>
              <w:right w:val="nil"/>
            </w:tcBorders>
            <w:shd w:val="clear" w:color="auto" w:fill="auto"/>
            <w:vAlign w:val="center"/>
          </w:tcPr>
          <w:p w14:paraId="1DE010DE" w14:textId="5089D591" w:rsidR="00B82569" w:rsidRPr="00A32BA3" w:rsidRDefault="00B82569" w:rsidP="00B46622">
            <w:pPr>
              <w:jc w:val="right"/>
              <w:rPr>
                <w:rFonts w:eastAsia="Times New Roman"/>
                <w:sz w:val="18"/>
                <w:szCs w:val="18"/>
                <w:lang w:eastAsia="en-AU"/>
              </w:rPr>
            </w:pPr>
            <w:r w:rsidRPr="00A32BA3">
              <w:rPr>
                <w:sz w:val="16"/>
                <w:szCs w:val="16"/>
              </w:rPr>
              <w:t>9,332</w:t>
            </w:r>
          </w:p>
        </w:tc>
        <w:tc>
          <w:tcPr>
            <w:tcW w:w="957" w:type="dxa"/>
            <w:tcBorders>
              <w:top w:val="nil"/>
              <w:left w:val="nil"/>
              <w:bottom w:val="single" w:sz="4" w:space="0" w:color="auto"/>
              <w:right w:val="single" w:sz="8" w:space="0" w:color="000000"/>
            </w:tcBorders>
            <w:shd w:val="clear" w:color="auto" w:fill="auto"/>
            <w:vAlign w:val="center"/>
          </w:tcPr>
          <w:p w14:paraId="37F3E246" w14:textId="00F0E856" w:rsidR="00B82569" w:rsidRPr="00A32BA3" w:rsidRDefault="00B82569" w:rsidP="00B46622">
            <w:pPr>
              <w:jc w:val="right"/>
              <w:rPr>
                <w:rFonts w:eastAsia="Times New Roman"/>
                <w:sz w:val="18"/>
                <w:szCs w:val="18"/>
                <w:lang w:eastAsia="en-AU"/>
              </w:rPr>
            </w:pPr>
            <w:r w:rsidRPr="00A32BA3">
              <w:rPr>
                <w:sz w:val="16"/>
                <w:szCs w:val="16"/>
              </w:rPr>
              <w:t>3,842</w:t>
            </w:r>
          </w:p>
        </w:tc>
        <w:tc>
          <w:tcPr>
            <w:tcW w:w="626" w:type="dxa"/>
            <w:tcBorders>
              <w:top w:val="nil"/>
              <w:left w:val="nil"/>
              <w:bottom w:val="single" w:sz="4" w:space="0" w:color="auto"/>
              <w:right w:val="nil"/>
            </w:tcBorders>
            <w:shd w:val="clear" w:color="auto" w:fill="auto"/>
            <w:vAlign w:val="center"/>
          </w:tcPr>
          <w:p w14:paraId="223C782A" w14:textId="724DF1AF" w:rsidR="00B82569" w:rsidRPr="00A32BA3" w:rsidRDefault="00B82569" w:rsidP="00B46622">
            <w:pPr>
              <w:jc w:val="right"/>
              <w:rPr>
                <w:rFonts w:eastAsia="Times New Roman"/>
                <w:sz w:val="18"/>
                <w:szCs w:val="18"/>
                <w:lang w:eastAsia="en-AU"/>
              </w:rPr>
            </w:pPr>
            <w:r w:rsidRPr="00A32BA3">
              <w:rPr>
                <w:sz w:val="16"/>
                <w:szCs w:val="16"/>
              </w:rPr>
              <w:t>1,574</w:t>
            </w:r>
          </w:p>
        </w:tc>
        <w:tc>
          <w:tcPr>
            <w:tcW w:w="958" w:type="dxa"/>
            <w:tcBorders>
              <w:top w:val="nil"/>
              <w:left w:val="nil"/>
              <w:bottom w:val="single" w:sz="4" w:space="0" w:color="auto"/>
              <w:right w:val="nil"/>
            </w:tcBorders>
            <w:shd w:val="clear" w:color="auto" w:fill="auto"/>
            <w:vAlign w:val="center"/>
          </w:tcPr>
          <w:p w14:paraId="04DAA9D8" w14:textId="620FB862" w:rsidR="00B82569" w:rsidRPr="00A32BA3" w:rsidRDefault="00B82569" w:rsidP="00B46622">
            <w:pPr>
              <w:jc w:val="right"/>
              <w:rPr>
                <w:rFonts w:eastAsia="Times New Roman"/>
                <w:sz w:val="18"/>
                <w:szCs w:val="18"/>
                <w:lang w:eastAsia="en-AU"/>
              </w:rPr>
            </w:pPr>
            <w:r w:rsidRPr="00A32BA3">
              <w:rPr>
                <w:sz w:val="16"/>
                <w:szCs w:val="16"/>
              </w:rPr>
              <w:t>10,235</w:t>
            </w:r>
          </w:p>
        </w:tc>
        <w:tc>
          <w:tcPr>
            <w:tcW w:w="957" w:type="dxa"/>
            <w:tcBorders>
              <w:top w:val="nil"/>
              <w:left w:val="nil"/>
              <w:bottom w:val="single" w:sz="4" w:space="0" w:color="auto"/>
              <w:right w:val="single" w:sz="8" w:space="0" w:color="000000"/>
            </w:tcBorders>
            <w:shd w:val="clear" w:color="auto" w:fill="auto"/>
            <w:vAlign w:val="center"/>
          </w:tcPr>
          <w:p w14:paraId="53B27AFD" w14:textId="70302958" w:rsidR="00B82569" w:rsidRPr="00A32BA3" w:rsidRDefault="00B82569" w:rsidP="00B46622">
            <w:pPr>
              <w:jc w:val="right"/>
              <w:rPr>
                <w:rFonts w:eastAsia="Times New Roman"/>
                <w:sz w:val="18"/>
                <w:szCs w:val="18"/>
                <w:lang w:eastAsia="en-AU"/>
              </w:rPr>
            </w:pPr>
            <w:r w:rsidRPr="00A32BA3">
              <w:rPr>
                <w:sz w:val="16"/>
                <w:szCs w:val="16"/>
              </w:rPr>
              <w:t>3,428</w:t>
            </w:r>
          </w:p>
        </w:tc>
        <w:tc>
          <w:tcPr>
            <w:tcW w:w="789" w:type="dxa"/>
            <w:tcBorders>
              <w:top w:val="nil"/>
              <w:left w:val="nil"/>
              <w:bottom w:val="single" w:sz="4" w:space="0" w:color="auto"/>
              <w:right w:val="nil"/>
            </w:tcBorders>
            <w:shd w:val="clear" w:color="auto" w:fill="auto"/>
            <w:vAlign w:val="center"/>
          </w:tcPr>
          <w:p w14:paraId="01252C9B" w14:textId="0ED24D15" w:rsidR="00B82569" w:rsidRPr="00A32BA3" w:rsidRDefault="00B82569" w:rsidP="00B46622">
            <w:pPr>
              <w:jc w:val="right"/>
              <w:rPr>
                <w:rFonts w:eastAsia="Times New Roman"/>
                <w:sz w:val="18"/>
                <w:szCs w:val="18"/>
                <w:lang w:eastAsia="en-AU"/>
              </w:rPr>
            </w:pPr>
            <w:r w:rsidRPr="00A32BA3">
              <w:rPr>
                <w:sz w:val="16"/>
                <w:szCs w:val="16"/>
              </w:rPr>
              <w:t>812</w:t>
            </w:r>
          </w:p>
        </w:tc>
        <w:tc>
          <w:tcPr>
            <w:tcW w:w="957" w:type="dxa"/>
            <w:tcBorders>
              <w:top w:val="nil"/>
              <w:left w:val="nil"/>
              <w:bottom w:val="single" w:sz="4" w:space="0" w:color="auto"/>
              <w:right w:val="nil"/>
            </w:tcBorders>
            <w:shd w:val="clear" w:color="auto" w:fill="auto"/>
            <w:vAlign w:val="center"/>
          </w:tcPr>
          <w:p w14:paraId="0A2CF0FB" w14:textId="21F4EA83" w:rsidR="00B82569" w:rsidRPr="00A32BA3" w:rsidRDefault="00B82569" w:rsidP="00B46622">
            <w:pPr>
              <w:jc w:val="right"/>
              <w:rPr>
                <w:rFonts w:eastAsia="Times New Roman"/>
                <w:sz w:val="18"/>
                <w:szCs w:val="18"/>
                <w:lang w:eastAsia="en-AU"/>
              </w:rPr>
            </w:pPr>
            <w:r w:rsidRPr="00A32BA3">
              <w:rPr>
                <w:sz w:val="16"/>
                <w:szCs w:val="16"/>
              </w:rPr>
              <w:t>7,863</w:t>
            </w:r>
          </w:p>
        </w:tc>
        <w:tc>
          <w:tcPr>
            <w:tcW w:w="957" w:type="dxa"/>
            <w:tcBorders>
              <w:top w:val="nil"/>
              <w:left w:val="nil"/>
              <w:bottom w:val="single" w:sz="4" w:space="0" w:color="auto"/>
              <w:right w:val="single" w:sz="4" w:space="0" w:color="auto"/>
            </w:tcBorders>
            <w:shd w:val="clear" w:color="auto" w:fill="auto"/>
            <w:vAlign w:val="center"/>
          </w:tcPr>
          <w:p w14:paraId="79258946" w14:textId="56BE47B4" w:rsidR="00B82569" w:rsidRPr="00A32BA3" w:rsidRDefault="00B82569" w:rsidP="00B46622">
            <w:pPr>
              <w:jc w:val="right"/>
              <w:rPr>
                <w:rFonts w:eastAsia="Times New Roman"/>
                <w:sz w:val="18"/>
                <w:szCs w:val="18"/>
                <w:lang w:eastAsia="en-AU"/>
              </w:rPr>
            </w:pPr>
            <w:r w:rsidRPr="00A32BA3">
              <w:rPr>
                <w:sz w:val="16"/>
                <w:szCs w:val="16"/>
              </w:rPr>
              <w:t>2,024</w:t>
            </w:r>
          </w:p>
        </w:tc>
      </w:tr>
    </w:tbl>
    <w:p w14:paraId="2C0911B9" w14:textId="77777777" w:rsidR="00B82569" w:rsidRPr="00A32BA3" w:rsidRDefault="00B82569" w:rsidP="00B82569">
      <w:pPr>
        <w:pStyle w:val="Caption"/>
      </w:pPr>
    </w:p>
    <w:p w14:paraId="70833276" w14:textId="77777777" w:rsidR="00B82569" w:rsidRPr="00A32BA3" w:rsidRDefault="00B82569">
      <w:pPr>
        <w:rPr>
          <w:b/>
          <w:bCs/>
          <w:sz w:val="20"/>
          <w:szCs w:val="20"/>
        </w:rPr>
      </w:pPr>
      <w:r w:rsidRPr="00A32BA3">
        <w:br w:type="page"/>
      </w:r>
    </w:p>
    <w:p w14:paraId="428F31D6" w14:textId="600AD181" w:rsidR="00B82569" w:rsidRPr="00A32BA3" w:rsidRDefault="00B82569" w:rsidP="00B82569">
      <w:pPr>
        <w:pStyle w:val="Caption"/>
      </w:pPr>
      <w:bookmarkStart w:id="2861" w:name="_Ref11415752"/>
      <w:bookmarkStart w:id="2862" w:name="_Toc68087947"/>
      <w:r w:rsidRPr="00A32BA3">
        <w:t xml:space="preserve">Table </w:t>
      </w:r>
      <w:r w:rsidR="00BA6180" w:rsidRPr="00A32BA3">
        <w:rPr>
          <w:noProof/>
        </w:rPr>
        <w:fldChar w:fldCharType="begin"/>
      </w:r>
      <w:r w:rsidR="00BA6180" w:rsidRPr="00A32BA3">
        <w:rPr>
          <w:noProof/>
        </w:rPr>
        <w:instrText xml:space="preserve"> SEQ Table \* ARABIC </w:instrText>
      </w:r>
      <w:r w:rsidR="00BA6180" w:rsidRPr="00A32BA3">
        <w:rPr>
          <w:noProof/>
        </w:rPr>
        <w:fldChar w:fldCharType="separate"/>
      </w:r>
      <w:r w:rsidR="00AB4C14">
        <w:rPr>
          <w:noProof/>
        </w:rPr>
        <w:t>42</w:t>
      </w:r>
      <w:r w:rsidR="00BA6180" w:rsidRPr="00A32BA3">
        <w:rPr>
          <w:noProof/>
        </w:rPr>
        <w:fldChar w:fldCharType="end"/>
      </w:r>
      <w:bookmarkEnd w:id="2861"/>
      <w:r w:rsidRPr="00A32BA3">
        <w:t xml:space="preserve"> - 12 month repeat screening interval (number of cytology tests), by ethnicity, 2014-2018</w:t>
      </w:r>
      <w:bookmarkEnd w:id="2862"/>
    </w:p>
    <w:tbl>
      <w:tblPr>
        <w:tblW w:w="12938" w:type="dxa"/>
        <w:tblInd w:w="108" w:type="dxa"/>
        <w:tblLook w:val="04A0" w:firstRow="1" w:lastRow="0" w:firstColumn="1" w:lastColumn="0" w:noHBand="0" w:noVBand="1"/>
      </w:tblPr>
      <w:tblGrid>
        <w:gridCol w:w="1418"/>
        <w:gridCol w:w="960"/>
        <w:gridCol w:w="960"/>
        <w:gridCol w:w="960"/>
        <w:gridCol w:w="960"/>
        <w:gridCol w:w="960"/>
        <w:gridCol w:w="960"/>
        <w:gridCol w:w="960"/>
        <w:gridCol w:w="960"/>
        <w:gridCol w:w="960"/>
        <w:gridCol w:w="960"/>
        <w:gridCol w:w="960"/>
        <w:gridCol w:w="960"/>
      </w:tblGrid>
      <w:tr w:rsidR="007E6664" w:rsidRPr="00A32BA3" w14:paraId="56EA0C48" w14:textId="77777777" w:rsidTr="00B46622">
        <w:trPr>
          <w:trHeight w:val="315"/>
        </w:trPr>
        <w:tc>
          <w:tcPr>
            <w:tcW w:w="1418" w:type="dxa"/>
            <w:tcBorders>
              <w:top w:val="single" w:sz="4" w:space="0" w:color="auto"/>
              <w:left w:val="single" w:sz="4" w:space="0" w:color="auto"/>
              <w:bottom w:val="nil"/>
              <w:right w:val="nil"/>
            </w:tcBorders>
            <w:shd w:val="clear" w:color="auto" w:fill="auto"/>
            <w:vAlign w:val="center"/>
            <w:hideMark/>
          </w:tcPr>
          <w:p w14:paraId="0A77AB9F" w14:textId="42A9B943" w:rsidR="00B82569" w:rsidRPr="00A32BA3" w:rsidRDefault="00B82569" w:rsidP="00B46622">
            <w:pPr>
              <w:keepNext/>
              <w:jc w:val="center"/>
              <w:rPr>
                <w:rFonts w:eastAsia="Times New Roman"/>
                <w:b/>
                <w:bCs/>
                <w:sz w:val="20"/>
                <w:szCs w:val="18"/>
                <w:lang w:eastAsia="en-AU"/>
              </w:rPr>
            </w:pPr>
          </w:p>
        </w:tc>
        <w:tc>
          <w:tcPr>
            <w:tcW w:w="2880" w:type="dxa"/>
            <w:gridSpan w:val="3"/>
            <w:tcBorders>
              <w:top w:val="single" w:sz="4" w:space="0" w:color="auto"/>
              <w:left w:val="nil"/>
              <w:bottom w:val="single" w:sz="8" w:space="0" w:color="auto"/>
              <w:right w:val="single" w:sz="8" w:space="0" w:color="000000"/>
            </w:tcBorders>
            <w:shd w:val="clear" w:color="auto" w:fill="auto"/>
            <w:vAlign w:val="center"/>
            <w:hideMark/>
          </w:tcPr>
          <w:p w14:paraId="2BFFB42D"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Māori women</w:t>
            </w:r>
          </w:p>
        </w:tc>
        <w:tc>
          <w:tcPr>
            <w:tcW w:w="2880" w:type="dxa"/>
            <w:gridSpan w:val="3"/>
            <w:tcBorders>
              <w:top w:val="single" w:sz="4" w:space="0" w:color="auto"/>
              <w:left w:val="nil"/>
              <w:bottom w:val="single" w:sz="8" w:space="0" w:color="auto"/>
              <w:right w:val="single" w:sz="8" w:space="0" w:color="000000"/>
            </w:tcBorders>
            <w:shd w:val="clear" w:color="auto" w:fill="auto"/>
            <w:vAlign w:val="center"/>
            <w:hideMark/>
          </w:tcPr>
          <w:p w14:paraId="0BAFEBC8"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Pacific women</w:t>
            </w:r>
          </w:p>
        </w:tc>
        <w:tc>
          <w:tcPr>
            <w:tcW w:w="2880" w:type="dxa"/>
            <w:gridSpan w:val="3"/>
            <w:tcBorders>
              <w:top w:val="single" w:sz="4" w:space="0" w:color="auto"/>
              <w:left w:val="nil"/>
              <w:bottom w:val="single" w:sz="8" w:space="0" w:color="auto"/>
              <w:right w:val="single" w:sz="8" w:space="0" w:color="000000"/>
            </w:tcBorders>
            <w:shd w:val="clear" w:color="auto" w:fill="auto"/>
            <w:vAlign w:val="center"/>
            <w:hideMark/>
          </w:tcPr>
          <w:p w14:paraId="76F50B6E"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Asian women</w:t>
            </w:r>
          </w:p>
        </w:tc>
        <w:tc>
          <w:tcPr>
            <w:tcW w:w="2880" w:type="dxa"/>
            <w:gridSpan w:val="3"/>
            <w:tcBorders>
              <w:top w:val="single" w:sz="4" w:space="0" w:color="auto"/>
              <w:left w:val="nil"/>
              <w:bottom w:val="single" w:sz="8" w:space="0" w:color="auto"/>
              <w:right w:val="single" w:sz="4" w:space="0" w:color="auto"/>
            </w:tcBorders>
            <w:shd w:val="clear" w:color="auto" w:fill="auto"/>
            <w:vAlign w:val="center"/>
            <w:hideMark/>
          </w:tcPr>
          <w:p w14:paraId="31C46882"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European/ Other women</w:t>
            </w:r>
          </w:p>
        </w:tc>
      </w:tr>
      <w:tr w:rsidR="007E6664" w:rsidRPr="00A32BA3" w14:paraId="7FFD46C2" w14:textId="77777777" w:rsidTr="00B46622">
        <w:trPr>
          <w:trHeight w:val="315"/>
        </w:trPr>
        <w:tc>
          <w:tcPr>
            <w:tcW w:w="1418" w:type="dxa"/>
            <w:tcBorders>
              <w:top w:val="nil"/>
              <w:left w:val="single" w:sz="4" w:space="0" w:color="auto"/>
              <w:bottom w:val="single" w:sz="8" w:space="0" w:color="auto"/>
              <w:right w:val="nil"/>
            </w:tcBorders>
            <w:shd w:val="clear" w:color="auto" w:fill="auto"/>
            <w:vAlign w:val="center"/>
            <w:hideMark/>
          </w:tcPr>
          <w:p w14:paraId="6BE603D0" w14:textId="77777777" w:rsidR="00B82569" w:rsidRPr="00A32BA3" w:rsidRDefault="00B82569" w:rsidP="00B82569">
            <w:pPr>
              <w:keepNext/>
              <w:rPr>
                <w:rFonts w:eastAsia="Times New Roman"/>
                <w:b/>
                <w:bCs/>
                <w:sz w:val="20"/>
                <w:szCs w:val="18"/>
                <w:lang w:eastAsia="en-AU"/>
              </w:rPr>
            </w:pPr>
            <w:r w:rsidRPr="00A32BA3">
              <w:rPr>
                <w:rFonts w:eastAsia="Times New Roman"/>
                <w:b/>
                <w:bCs/>
                <w:sz w:val="20"/>
                <w:szCs w:val="18"/>
                <w:lang w:eastAsia="en-AU"/>
              </w:rPr>
              <w:t>Quarter</w:t>
            </w:r>
          </w:p>
        </w:tc>
        <w:tc>
          <w:tcPr>
            <w:tcW w:w="960" w:type="dxa"/>
            <w:tcBorders>
              <w:top w:val="nil"/>
              <w:left w:val="nil"/>
              <w:bottom w:val="single" w:sz="8" w:space="0" w:color="auto"/>
              <w:right w:val="nil"/>
            </w:tcBorders>
            <w:shd w:val="clear" w:color="auto" w:fill="auto"/>
            <w:vAlign w:val="center"/>
            <w:hideMark/>
          </w:tcPr>
          <w:p w14:paraId="722D44B6"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4DB1E796"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3D0E4DDE"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Late</w:t>
            </w:r>
          </w:p>
        </w:tc>
        <w:tc>
          <w:tcPr>
            <w:tcW w:w="960" w:type="dxa"/>
            <w:tcBorders>
              <w:top w:val="nil"/>
              <w:left w:val="nil"/>
              <w:bottom w:val="single" w:sz="8" w:space="0" w:color="auto"/>
              <w:right w:val="nil"/>
            </w:tcBorders>
            <w:shd w:val="clear" w:color="auto" w:fill="auto"/>
            <w:vAlign w:val="center"/>
            <w:hideMark/>
          </w:tcPr>
          <w:p w14:paraId="68CE1876"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458D4667"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57D2A799"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Late</w:t>
            </w:r>
          </w:p>
        </w:tc>
        <w:tc>
          <w:tcPr>
            <w:tcW w:w="960" w:type="dxa"/>
            <w:tcBorders>
              <w:top w:val="nil"/>
              <w:left w:val="nil"/>
              <w:bottom w:val="single" w:sz="8" w:space="0" w:color="auto"/>
              <w:right w:val="nil"/>
            </w:tcBorders>
            <w:shd w:val="clear" w:color="auto" w:fill="auto"/>
            <w:vAlign w:val="center"/>
            <w:hideMark/>
          </w:tcPr>
          <w:p w14:paraId="47746BAD"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5853B68B"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1E8EE583"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Late</w:t>
            </w:r>
          </w:p>
        </w:tc>
        <w:tc>
          <w:tcPr>
            <w:tcW w:w="960" w:type="dxa"/>
            <w:tcBorders>
              <w:top w:val="nil"/>
              <w:left w:val="nil"/>
              <w:bottom w:val="single" w:sz="8" w:space="0" w:color="auto"/>
              <w:right w:val="nil"/>
            </w:tcBorders>
            <w:shd w:val="clear" w:color="auto" w:fill="auto"/>
            <w:vAlign w:val="center"/>
            <w:hideMark/>
          </w:tcPr>
          <w:p w14:paraId="6B07A575"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1F6375AA"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On-time</w:t>
            </w:r>
          </w:p>
        </w:tc>
        <w:tc>
          <w:tcPr>
            <w:tcW w:w="960" w:type="dxa"/>
            <w:tcBorders>
              <w:top w:val="nil"/>
              <w:left w:val="nil"/>
              <w:bottom w:val="single" w:sz="8" w:space="0" w:color="auto"/>
              <w:right w:val="single" w:sz="4" w:space="0" w:color="auto"/>
            </w:tcBorders>
            <w:shd w:val="clear" w:color="auto" w:fill="auto"/>
            <w:vAlign w:val="center"/>
            <w:hideMark/>
          </w:tcPr>
          <w:p w14:paraId="45A5AD7C" w14:textId="77777777" w:rsidR="00B82569" w:rsidRPr="00A32BA3" w:rsidRDefault="00B82569" w:rsidP="00B46622">
            <w:pPr>
              <w:keepNext/>
              <w:jc w:val="center"/>
              <w:rPr>
                <w:rFonts w:eastAsia="Times New Roman"/>
                <w:b/>
                <w:bCs/>
                <w:sz w:val="20"/>
                <w:szCs w:val="18"/>
                <w:lang w:eastAsia="en-AU"/>
              </w:rPr>
            </w:pPr>
            <w:r w:rsidRPr="00A32BA3">
              <w:rPr>
                <w:rFonts w:eastAsia="Times New Roman"/>
                <w:b/>
                <w:bCs/>
                <w:sz w:val="20"/>
                <w:szCs w:val="18"/>
                <w:lang w:eastAsia="en-AU"/>
              </w:rPr>
              <w:t>Late</w:t>
            </w:r>
          </w:p>
        </w:tc>
      </w:tr>
      <w:tr w:rsidR="007E6664" w:rsidRPr="00A32BA3" w14:paraId="0AFA62AC" w14:textId="77777777" w:rsidTr="00B46622">
        <w:trPr>
          <w:trHeight w:val="315"/>
        </w:trPr>
        <w:tc>
          <w:tcPr>
            <w:tcW w:w="1418" w:type="dxa"/>
            <w:tcBorders>
              <w:top w:val="nil"/>
              <w:left w:val="single" w:sz="4" w:space="0" w:color="auto"/>
              <w:bottom w:val="nil"/>
              <w:right w:val="nil"/>
            </w:tcBorders>
            <w:shd w:val="clear" w:color="000000" w:fill="C0C0C0"/>
            <w:vAlign w:val="center"/>
            <w:hideMark/>
          </w:tcPr>
          <w:p w14:paraId="32908314" w14:textId="05A4A9B0" w:rsidR="00B82569" w:rsidRPr="00A32BA3" w:rsidRDefault="00B82569" w:rsidP="00B82569">
            <w:pPr>
              <w:keepNext/>
              <w:rPr>
                <w:rFonts w:eastAsia="Times New Roman"/>
                <w:sz w:val="20"/>
                <w:szCs w:val="18"/>
                <w:lang w:eastAsia="en-AU"/>
              </w:rPr>
            </w:pPr>
            <w:r w:rsidRPr="00A32BA3">
              <w:rPr>
                <w:sz w:val="18"/>
                <w:szCs w:val="18"/>
              </w:rPr>
              <w:t>Jan-Mar 2014</w:t>
            </w:r>
          </w:p>
        </w:tc>
        <w:tc>
          <w:tcPr>
            <w:tcW w:w="960" w:type="dxa"/>
            <w:tcBorders>
              <w:top w:val="nil"/>
              <w:left w:val="nil"/>
              <w:bottom w:val="nil"/>
              <w:right w:val="nil"/>
            </w:tcBorders>
            <w:shd w:val="clear" w:color="000000" w:fill="C0C0C0"/>
            <w:vAlign w:val="center"/>
          </w:tcPr>
          <w:p w14:paraId="6D0160D1" w14:textId="593FE26C" w:rsidR="00B82569" w:rsidRPr="00A32BA3" w:rsidRDefault="00B82569" w:rsidP="00B46622">
            <w:pPr>
              <w:keepNext/>
              <w:jc w:val="right"/>
              <w:rPr>
                <w:rFonts w:eastAsia="Times New Roman"/>
                <w:sz w:val="20"/>
                <w:szCs w:val="18"/>
                <w:lang w:eastAsia="en-AU"/>
              </w:rPr>
            </w:pPr>
            <w:r w:rsidRPr="00A32BA3">
              <w:rPr>
                <w:sz w:val="18"/>
                <w:szCs w:val="18"/>
              </w:rPr>
              <w:t>173</w:t>
            </w:r>
          </w:p>
        </w:tc>
        <w:tc>
          <w:tcPr>
            <w:tcW w:w="960" w:type="dxa"/>
            <w:tcBorders>
              <w:top w:val="nil"/>
              <w:left w:val="nil"/>
              <w:bottom w:val="nil"/>
              <w:right w:val="nil"/>
            </w:tcBorders>
            <w:shd w:val="clear" w:color="000000" w:fill="C0C0C0"/>
            <w:vAlign w:val="center"/>
          </w:tcPr>
          <w:p w14:paraId="68EC27DC" w14:textId="21A082CC" w:rsidR="00B82569" w:rsidRPr="00A32BA3" w:rsidRDefault="00B82569" w:rsidP="00B46622">
            <w:pPr>
              <w:keepNext/>
              <w:jc w:val="right"/>
              <w:rPr>
                <w:rFonts w:eastAsia="Times New Roman"/>
                <w:sz w:val="20"/>
                <w:szCs w:val="18"/>
                <w:lang w:eastAsia="en-AU"/>
              </w:rPr>
            </w:pPr>
            <w:r w:rsidRPr="00A32BA3">
              <w:rPr>
                <w:sz w:val="18"/>
                <w:szCs w:val="18"/>
              </w:rPr>
              <w:t>1,366</w:t>
            </w:r>
          </w:p>
        </w:tc>
        <w:tc>
          <w:tcPr>
            <w:tcW w:w="960" w:type="dxa"/>
            <w:tcBorders>
              <w:top w:val="nil"/>
              <w:left w:val="nil"/>
              <w:bottom w:val="nil"/>
              <w:right w:val="nil"/>
            </w:tcBorders>
            <w:shd w:val="clear" w:color="000000" w:fill="C0C0C0"/>
            <w:vAlign w:val="center"/>
          </w:tcPr>
          <w:p w14:paraId="46C21F87" w14:textId="4D866A3B" w:rsidR="00B82569" w:rsidRPr="00A32BA3" w:rsidRDefault="00B82569" w:rsidP="00B46622">
            <w:pPr>
              <w:keepNext/>
              <w:jc w:val="right"/>
              <w:rPr>
                <w:rFonts w:eastAsia="Times New Roman"/>
                <w:sz w:val="20"/>
                <w:szCs w:val="18"/>
                <w:lang w:eastAsia="en-AU"/>
              </w:rPr>
            </w:pPr>
            <w:r w:rsidRPr="00A32BA3">
              <w:rPr>
                <w:sz w:val="18"/>
                <w:szCs w:val="18"/>
              </w:rPr>
              <w:t>2,597</w:t>
            </w:r>
          </w:p>
        </w:tc>
        <w:tc>
          <w:tcPr>
            <w:tcW w:w="960" w:type="dxa"/>
            <w:tcBorders>
              <w:top w:val="single" w:sz="8" w:space="0" w:color="auto"/>
              <w:left w:val="single" w:sz="8" w:space="0" w:color="auto"/>
              <w:bottom w:val="nil"/>
              <w:right w:val="nil"/>
            </w:tcBorders>
            <w:shd w:val="clear" w:color="000000" w:fill="C0C0C0"/>
            <w:vAlign w:val="center"/>
          </w:tcPr>
          <w:p w14:paraId="20405A82" w14:textId="5E3191C2" w:rsidR="00B82569" w:rsidRPr="00A32BA3" w:rsidRDefault="00B82569" w:rsidP="00B46622">
            <w:pPr>
              <w:keepNext/>
              <w:jc w:val="right"/>
              <w:rPr>
                <w:rFonts w:eastAsia="Times New Roman"/>
                <w:sz w:val="20"/>
                <w:szCs w:val="18"/>
                <w:lang w:eastAsia="en-AU"/>
              </w:rPr>
            </w:pPr>
            <w:r w:rsidRPr="00A32BA3">
              <w:rPr>
                <w:sz w:val="18"/>
                <w:szCs w:val="18"/>
              </w:rPr>
              <w:t>53</w:t>
            </w:r>
          </w:p>
        </w:tc>
        <w:tc>
          <w:tcPr>
            <w:tcW w:w="960" w:type="dxa"/>
            <w:tcBorders>
              <w:top w:val="nil"/>
              <w:left w:val="nil"/>
              <w:bottom w:val="nil"/>
              <w:right w:val="nil"/>
            </w:tcBorders>
            <w:shd w:val="clear" w:color="000000" w:fill="C0C0C0"/>
            <w:vAlign w:val="center"/>
          </w:tcPr>
          <w:p w14:paraId="5FDCE63F" w14:textId="72F0F4F1" w:rsidR="00B82569" w:rsidRPr="00A32BA3" w:rsidRDefault="00B82569" w:rsidP="00B46622">
            <w:pPr>
              <w:keepNext/>
              <w:jc w:val="right"/>
              <w:rPr>
                <w:rFonts w:eastAsia="Times New Roman"/>
                <w:sz w:val="20"/>
                <w:szCs w:val="18"/>
                <w:lang w:eastAsia="en-AU"/>
              </w:rPr>
            </w:pPr>
            <w:r w:rsidRPr="00A32BA3">
              <w:rPr>
                <w:sz w:val="18"/>
                <w:szCs w:val="18"/>
              </w:rPr>
              <w:t>499</w:t>
            </w:r>
          </w:p>
        </w:tc>
        <w:tc>
          <w:tcPr>
            <w:tcW w:w="960" w:type="dxa"/>
            <w:tcBorders>
              <w:top w:val="nil"/>
              <w:left w:val="nil"/>
              <w:bottom w:val="nil"/>
              <w:right w:val="single" w:sz="8" w:space="0" w:color="000000"/>
            </w:tcBorders>
            <w:shd w:val="clear" w:color="000000" w:fill="C0C0C0"/>
            <w:vAlign w:val="center"/>
          </w:tcPr>
          <w:p w14:paraId="3879E17E" w14:textId="74B44584" w:rsidR="00B82569" w:rsidRPr="00A32BA3" w:rsidRDefault="00B82569" w:rsidP="00B46622">
            <w:pPr>
              <w:keepNext/>
              <w:jc w:val="right"/>
              <w:rPr>
                <w:rFonts w:eastAsia="Times New Roman"/>
                <w:sz w:val="20"/>
                <w:szCs w:val="18"/>
                <w:lang w:eastAsia="en-AU"/>
              </w:rPr>
            </w:pPr>
            <w:r w:rsidRPr="00A32BA3">
              <w:rPr>
                <w:sz w:val="18"/>
                <w:szCs w:val="18"/>
              </w:rPr>
              <w:t>1,192</w:t>
            </w:r>
          </w:p>
        </w:tc>
        <w:tc>
          <w:tcPr>
            <w:tcW w:w="960" w:type="dxa"/>
            <w:tcBorders>
              <w:top w:val="nil"/>
              <w:left w:val="nil"/>
              <w:bottom w:val="nil"/>
              <w:right w:val="nil"/>
            </w:tcBorders>
            <w:shd w:val="clear" w:color="000000" w:fill="C0C0C0"/>
            <w:vAlign w:val="center"/>
          </w:tcPr>
          <w:p w14:paraId="36CC7A1D" w14:textId="0699CBB2" w:rsidR="00B82569" w:rsidRPr="00A32BA3" w:rsidRDefault="00B82569" w:rsidP="00B46622">
            <w:pPr>
              <w:keepNext/>
              <w:jc w:val="right"/>
              <w:rPr>
                <w:rFonts w:eastAsia="Times New Roman"/>
                <w:sz w:val="20"/>
                <w:szCs w:val="18"/>
                <w:lang w:eastAsia="en-AU"/>
              </w:rPr>
            </w:pPr>
            <w:r w:rsidRPr="00A32BA3">
              <w:rPr>
                <w:sz w:val="18"/>
                <w:szCs w:val="18"/>
              </w:rPr>
              <w:t>98</w:t>
            </w:r>
          </w:p>
        </w:tc>
        <w:tc>
          <w:tcPr>
            <w:tcW w:w="960" w:type="dxa"/>
            <w:tcBorders>
              <w:top w:val="nil"/>
              <w:left w:val="nil"/>
              <w:bottom w:val="nil"/>
              <w:right w:val="nil"/>
            </w:tcBorders>
            <w:shd w:val="clear" w:color="000000" w:fill="C0C0C0"/>
            <w:vAlign w:val="center"/>
          </w:tcPr>
          <w:p w14:paraId="5D756E1E" w14:textId="7D093339" w:rsidR="00B82569" w:rsidRPr="00A32BA3" w:rsidRDefault="00B82569" w:rsidP="00B46622">
            <w:pPr>
              <w:keepNext/>
              <w:jc w:val="right"/>
              <w:rPr>
                <w:rFonts w:eastAsia="Times New Roman"/>
                <w:sz w:val="20"/>
                <w:szCs w:val="18"/>
                <w:lang w:eastAsia="en-AU"/>
              </w:rPr>
            </w:pPr>
            <w:r w:rsidRPr="00A32BA3">
              <w:rPr>
                <w:sz w:val="18"/>
                <w:szCs w:val="18"/>
              </w:rPr>
              <w:t>1,369</w:t>
            </w:r>
          </w:p>
        </w:tc>
        <w:tc>
          <w:tcPr>
            <w:tcW w:w="960" w:type="dxa"/>
            <w:tcBorders>
              <w:top w:val="nil"/>
              <w:left w:val="nil"/>
              <w:bottom w:val="nil"/>
              <w:right w:val="single" w:sz="8" w:space="0" w:color="000000"/>
            </w:tcBorders>
            <w:shd w:val="clear" w:color="000000" w:fill="C0C0C0"/>
            <w:vAlign w:val="center"/>
          </w:tcPr>
          <w:p w14:paraId="7D0E6EF4" w14:textId="293C3F5C" w:rsidR="00B82569" w:rsidRPr="00A32BA3" w:rsidRDefault="00B82569" w:rsidP="00B46622">
            <w:pPr>
              <w:keepNext/>
              <w:jc w:val="right"/>
              <w:rPr>
                <w:rFonts w:eastAsia="Times New Roman"/>
                <w:sz w:val="20"/>
                <w:szCs w:val="18"/>
                <w:lang w:eastAsia="en-AU"/>
              </w:rPr>
            </w:pPr>
            <w:r w:rsidRPr="00A32BA3">
              <w:rPr>
                <w:sz w:val="18"/>
                <w:szCs w:val="18"/>
              </w:rPr>
              <w:t>1,654</w:t>
            </w:r>
          </w:p>
        </w:tc>
        <w:tc>
          <w:tcPr>
            <w:tcW w:w="960" w:type="dxa"/>
            <w:tcBorders>
              <w:top w:val="nil"/>
              <w:left w:val="nil"/>
              <w:bottom w:val="nil"/>
              <w:right w:val="nil"/>
            </w:tcBorders>
            <w:shd w:val="clear" w:color="000000" w:fill="C0C0C0"/>
            <w:vAlign w:val="center"/>
          </w:tcPr>
          <w:p w14:paraId="2DC382B9" w14:textId="4225BCC4" w:rsidR="00B82569" w:rsidRPr="00A32BA3" w:rsidRDefault="00B82569" w:rsidP="00B46622">
            <w:pPr>
              <w:keepNext/>
              <w:jc w:val="right"/>
              <w:rPr>
                <w:rFonts w:eastAsia="Times New Roman"/>
                <w:sz w:val="20"/>
                <w:szCs w:val="18"/>
                <w:lang w:eastAsia="en-AU"/>
              </w:rPr>
            </w:pPr>
            <w:r w:rsidRPr="00A32BA3">
              <w:rPr>
                <w:sz w:val="18"/>
                <w:szCs w:val="18"/>
              </w:rPr>
              <w:t>777</w:t>
            </w:r>
          </w:p>
        </w:tc>
        <w:tc>
          <w:tcPr>
            <w:tcW w:w="960" w:type="dxa"/>
            <w:tcBorders>
              <w:top w:val="nil"/>
              <w:left w:val="nil"/>
              <w:bottom w:val="nil"/>
              <w:right w:val="nil"/>
            </w:tcBorders>
            <w:shd w:val="clear" w:color="000000" w:fill="C0C0C0"/>
            <w:vAlign w:val="center"/>
          </w:tcPr>
          <w:p w14:paraId="407AC541" w14:textId="4AC6C582" w:rsidR="00B82569" w:rsidRPr="00A32BA3" w:rsidRDefault="00B82569" w:rsidP="00B46622">
            <w:pPr>
              <w:keepNext/>
              <w:jc w:val="right"/>
              <w:rPr>
                <w:rFonts w:eastAsia="Times New Roman"/>
                <w:sz w:val="20"/>
                <w:szCs w:val="18"/>
                <w:lang w:eastAsia="en-AU"/>
              </w:rPr>
            </w:pPr>
            <w:r w:rsidRPr="00A32BA3">
              <w:rPr>
                <w:sz w:val="18"/>
                <w:szCs w:val="18"/>
              </w:rPr>
              <w:t>8,969</w:t>
            </w:r>
          </w:p>
        </w:tc>
        <w:tc>
          <w:tcPr>
            <w:tcW w:w="960" w:type="dxa"/>
            <w:tcBorders>
              <w:top w:val="nil"/>
              <w:left w:val="nil"/>
              <w:bottom w:val="nil"/>
              <w:right w:val="single" w:sz="4" w:space="0" w:color="auto"/>
            </w:tcBorders>
            <w:shd w:val="clear" w:color="000000" w:fill="C0C0C0"/>
            <w:vAlign w:val="center"/>
          </w:tcPr>
          <w:p w14:paraId="40EE247B" w14:textId="329A8F99" w:rsidR="00B82569" w:rsidRPr="00A32BA3" w:rsidRDefault="00B82569" w:rsidP="00B46622">
            <w:pPr>
              <w:keepNext/>
              <w:jc w:val="right"/>
              <w:rPr>
                <w:rFonts w:eastAsia="Times New Roman"/>
                <w:sz w:val="20"/>
                <w:szCs w:val="18"/>
                <w:lang w:eastAsia="en-AU"/>
              </w:rPr>
            </w:pPr>
            <w:r w:rsidRPr="00A32BA3">
              <w:rPr>
                <w:sz w:val="18"/>
                <w:szCs w:val="18"/>
              </w:rPr>
              <w:t>10,560</w:t>
            </w:r>
          </w:p>
        </w:tc>
      </w:tr>
      <w:tr w:rsidR="007E6664" w:rsidRPr="00A32BA3" w14:paraId="4CA1E5A6" w14:textId="77777777" w:rsidTr="00B46622">
        <w:trPr>
          <w:trHeight w:val="315"/>
        </w:trPr>
        <w:tc>
          <w:tcPr>
            <w:tcW w:w="1418" w:type="dxa"/>
            <w:tcBorders>
              <w:top w:val="nil"/>
              <w:left w:val="single" w:sz="4" w:space="0" w:color="auto"/>
              <w:bottom w:val="nil"/>
              <w:right w:val="nil"/>
            </w:tcBorders>
            <w:shd w:val="clear" w:color="auto" w:fill="auto"/>
            <w:vAlign w:val="center"/>
            <w:hideMark/>
          </w:tcPr>
          <w:p w14:paraId="42A807BF" w14:textId="630B93F3" w:rsidR="00B82569" w:rsidRPr="00A32BA3" w:rsidRDefault="00B82569" w:rsidP="00B82569">
            <w:pPr>
              <w:keepNext/>
              <w:rPr>
                <w:rFonts w:eastAsia="Times New Roman"/>
                <w:sz w:val="20"/>
                <w:szCs w:val="18"/>
                <w:lang w:eastAsia="en-AU"/>
              </w:rPr>
            </w:pPr>
            <w:r w:rsidRPr="00A32BA3">
              <w:rPr>
                <w:sz w:val="18"/>
                <w:szCs w:val="18"/>
              </w:rPr>
              <w:t>Apr-Jun 2014</w:t>
            </w:r>
          </w:p>
        </w:tc>
        <w:tc>
          <w:tcPr>
            <w:tcW w:w="960" w:type="dxa"/>
            <w:tcBorders>
              <w:top w:val="nil"/>
              <w:left w:val="nil"/>
              <w:bottom w:val="nil"/>
              <w:right w:val="nil"/>
            </w:tcBorders>
            <w:shd w:val="clear" w:color="auto" w:fill="auto"/>
            <w:vAlign w:val="center"/>
          </w:tcPr>
          <w:p w14:paraId="433E0B1F" w14:textId="4AF3F551" w:rsidR="00B82569" w:rsidRPr="00A32BA3" w:rsidRDefault="00B82569" w:rsidP="00B46622">
            <w:pPr>
              <w:keepNext/>
              <w:jc w:val="right"/>
              <w:rPr>
                <w:rFonts w:eastAsia="Times New Roman"/>
                <w:sz w:val="20"/>
                <w:szCs w:val="18"/>
                <w:lang w:eastAsia="en-AU"/>
              </w:rPr>
            </w:pPr>
            <w:r w:rsidRPr="00A32BA3">
              <w:rPr>
                <w:sz w:val="18"/>
                <w:szCs w:val="18"/>
              </w:rPr>
              <w:t>144</w:t>
            </w:r>
          </w:p>
        </w:tc>
        <w:tc>
          <w:tcPr>
            <w:tcW w:w="960" w:type="dxa"/>
            <w:tcBorders>
              <w:top w:val="nil"/>
              <w:left w:val="nil"/>
              <w:bottom w:val="nil"/>
              <w:right w:val="nil"/>
            </w:tcBorders>
            <w:shd w:val="clear" w:color="auto" w:fill="auto"/>
            <w:vAlign w:val="center"/>
          </w:tcPr>
          <w:p w14:paraId="3E3D6AD8" w14:textId="6A309C58" w:rsidR="00B82569" w:rsidRPr="00A32BA3" w:rsidRDefault="00B82569" w:rsidP="00B46622">
            <w:pPr>
              <w:keepNext/>
              <w:jc w:val="right"/>
              <w:rPr>
                <w:rFonts w:eastAsia="Times New Roman"/>
                <w:sz w:val="20"/>
                <w:szCs w:val="18"/>
                <w:lang w:eastAsia="en-AU"/>
              </w:rPr>
            </w:pPr>
            <w:r w:rsidRPr="00A32BA3">
              <w:rPr>
                <w:sz w:val="18"/>
                <w:szCs w:val="18"/>
              </w:rPr>
              <w:t>1,396</w:t>
            </w:r>
          </w:p>
        </w:tc>
        <w:tc>
          <w:tcPr>
            <w:tcW w:w="960" w:type="dxa"/>
            <w:tcBorders>
              <w:top w:val="nil"/>
              <w:left w:val="nil"/>
              <w:bottom w:val="nil"/>
              <w:right w:val="single" w:sz="8" w:space="0" w:color="000000"/>
            </w:tcBorders>
            <w:shd w:val="clear" w:color="auto" w:fill="auto"/>
            <w:vAlign w:val="center"/>
          </w:tcPr>
          <w:p w14:paraId="5538BE5A" w14:textId="7E0A75C8" w:rsidR="00B82569" w:rsidRPr="00A32BA3" w:rsidRDefault="00B82569" w:rsidP="00B46622">
            <w:pPr>
              <w:keepNext/>
              <w:jc w:val="right"/>
              <w:rPr>
                <w:rFonts w:eastAsia="Times New Roman"/>
                <w:sz w:val="20"/>
                <w:szCs w:val="18"/>
                <w:lang w:eastAsia="en-AU"/>
              </w:rPr>
            </w:pPr>
            <w:r w:rsidRPr="00A32BA3">
              <w:rPr>
                <w:sz w:val="18"/>
                <w:szCs w:val="18"/>
              </w:rPr>
              <w:t>2,601</w:t>
            </w:r>
          </w:p>
        </w:tc>
        <w:tc>
          <w:tcPr>
            <w:tcW w:w="960" w:type="dxa"/>
            <w:tcBorders>
              <w:top w:val="nil"/>
              <w:left w:val="nil"/>
              <w:bottom w:val="nil"/>
              <w:right w:val="nil"/>
            </w:tcBorders>
            <w:shd w:val="clear" w:color="auto" w:fill="auto"/>
            <w:vAlign w:val="center"/>
          </w:tcPr>
          <w:p w14:paraId="7CEB7362" w14:textId="54BD9841" w:rsidR="00B82569" w:rsidRPr="00A32BA3" w:rsidRDefault="00B82569" w:rsidP="00B46622">
            <w:pPr>
              <w:keepNext/>
              <w:jc w:val="right"/>
              <w:rPr>
                <w:rFonts w:eastAsia="Times New Roman"/>
                <w:sz w:val="20"/>
                <w:szCs w:val="18"/>
                <w:lang w:eastAsia="en-AU"/>
              </w:rPr>
            </w:pPr>
            <w:r w:rsidRPr="00A32BA3">
              <w:rPr>
                <w:sz w:val="18"/>
                <w:szCs w:val="18"/>
              </w:rPr>
              <w:t>39</w:t>
            </w:r>
          </w:p>
        </w:tc>
        <w:tc>
          <w:tcPr>
            <w:tcW w:w="960" w:type="dxa"/>
            <w:tcBorders>
              <w:top w:val="nil"/>
              <w:left w:val="nil"/>
              <w:bottom w:val="nil"/>
              <w:right w:val="nil"/>
            </w:tcBorders>
            <w:shd w:val="clear" w:color="auto" w:fill="auto"/>
            <w:vAlign w:val="center"/>
          </w:tcPr>
          <w:p w14:paraId="6FB67DFF" w14:textId="3AFEB6B4" w:rsidR="00B82569" w:rsidRPr="00A32BA3" w:rsidRDefault="00B82569" w:rsidP="00B46622">
            <w:pPr>
              <w:keepNext/>
              <w:jc w:val="right"/>
              <w:rPr>
                <w:rFonts w:eastAsia="Times New Roman"/>
                <w:sz w:val="20"/>
                <w:szCs w:val="18"/>
                <w:lang w:eastAsia="en-AU"/>
              </w:rPr>
            </w:pPr>
            <w:r w:rsidRPr="00A32BA3">
              <w:rPr>
                <w:sz w:val="18"/>
                <w:szCs w:val="18"/>
              </w:rPr>
              <w:t>565</w:t>
            </w:r>
          </w:p>
        </w:tc>
        <w:tc>
          <w:tcPr>
            <w:tcW w:w="960" w:type="dxa"/>
            <w:tcBorders>
              <w:top w:val="nil"/>
              <w:left w:val="nil"/>
              <w:bottom w:val="nil"/>
              <w:right w:val="single" w:sz="8" w:space="0" w:color="000000"/>
            </w:tcBorders>
            <w:shd w:val="clear" w:color="auto" w:fill="auto"/>
            <w:vAlign w:val="center"/>
          </w:tcPr>
          <w:p w14:paraId="470C822B" w14:textId="0A62744C" w:rsidR="00B82569" w:rsidRPr="00A32BA3" w:rsidRDefault="00B82569" w:rsidP="00B46622">
            <w:pPr>
              <w:keepNext/>
              <w:jc w:val="right"/>
              <w:rPr>
                <w:rFonts w:eastAsia="Times New Roman"/>
                <w:sz w:val="20"/>
                <w:szCs w:val="18"/>
                <w:lang w:eastAsia="en-AU"/>
              </w:rPr>
            </w:pPr>
            <w:r w:rsidRPr="00A32BA3">
              <w:rPr>
                <w:sz w:val="18"/>
                <w:szCs w:val="18"/>
              </w:rPr>
              <w:t>1,096</w:t>
            </w:r>
          </w:p>
        </w:tc>
        <w:tc>
          <w:tcPr>
            <w:tcW w:w="960" w:type="dxa"/>
            <w:tcBorders>
              <w:top w:val="nil"/>
              <w:left w:val="nil"/>
              <w:bottom w:val="nil"/>
              <w:right w:val="nil"/>
            </w:tcBorders>
            <w:shd w:val="clear" w:color="auto" w:fill="auto"/>
            <w:vAlign w:val="center"/>
          </w:tcPr>
          <w:p w14:paraId="45EA8011" w14:textId="6BF46C97" w:rsidR="00B82569" w:rsidRPr="00A32BA3" w:rsidRDefault="00B82569" w:rsidP="00B46622">
            <w:pPr>
              <w:keepNext/>
              <w:jc w:val="right"/>
              <w:rPr>
                <w:rFonts w:eastAsia="Times New Roman"/>
                <w:sz w:val="20"/>
                <w:szCs w:val="18"/>
                <w:lang w:eastAsia="en-AU"/>
              </w:rPr>
            </w:pPr>
            <w:r w:rsidRPr="00A32BA3">
              <w:rPr>
                <w:sz w:val="18"/>
                <w:szCs w:val="18"/>
              </w:rPr>
              <w:t>99</w:t>
            </w:r>
          </w:p>
        </w:tc>
        <w:tc>
          <w:tcPr>
            <w:tcW w:w="960" w:type="dxa"/>
            <w:tcBorders>
              <w:top w:val="nil"/>
              <w:left w:val="nil"/>
              <w:bottom w:val="nil"/>
              <w:right w:val="nil"/>
            </w:tcBorders>
            <w:shd w:val="clear" w:color="auto" w:fill="auto"/>
            <w:vAlign w:val="center"/>
          </w:tcPr>
          <w:p w14:paraId="503FDADA" w14:textId="07D10523" w:rsidR="00B82569" w:rsidRPr="00A32BA3" w:rsidRDefault="00B82569" w:rsidP="00B46622">
            <w:pPr>
              <w:keepNext/>
              <w:jc w:val="right"/>
              <w:rPr>
                <w:rFonts w:eastAsia="Times New Roman"/>
                <w:sz w:val="20"/>
                <w:szCs w:val="18"/>
                <w:lang w:eastAsia="en-AU"/>
              </w:rPr>
            </w:pPr>
            <w:r w:rsidRPr="00A32BA3">
              <w:rPr>
                <w:sz w:val="18"/>
                <w:szCs w:val="18"/>
              </w:rPr>
              <w:t>1,482</w:t>
            </w:r>
          </w:p>
        </w:tc>
        <w:tc>
          <w:tcPr>
            <w:tcW w:w="960" w:type="dxa"/>
            <w:tcBorders>
              <w:top w:val="nil"/>
              <w:left w:val="nil"/>
              <w:bottom w:val="nil"/>
              <w:right w:val="single" w:sz="8" w:space="0" w:color="000000"/>
            </w:tcBorders>
            <w:shd w:val="clear" w:color="auto" w:fill="auto"/>
            <w:vAlign w:val="center"/>
          </w:tcPr>
          <w:p w14:paraId="3CBBAC65" w14:textId="485EAB77" w:rsidR="00B82569" w:rsidRPr="00A32BA3" w:rsidRDefault="00B82569" w:rsidP="00B46622">
            <w:pPr>
              <w:keepNext/>
              <w:jc w:val="right"/>
              <w:rPr>
                <w:rFonts w:eastAsia="Times New Roman"/>
                <w:sz w:val="20"/>
                <w:szCs w:val="18"/>
                <w:lang w:eastAsia="en-AU"/>
              </w:rPr>
            </w:pPr>
            <w:r w:rsidRPr="00A32BA3">
              <w:rPr>
                <w:sz w:val="18"/>
                <w:szCs w:val="18"/>
              </w:rPr>
              <w:t>1,689</w:t>
            </w:r>
          </w:p>
        </w:tc>
        <w:tc>
          <w:tcPr>
            <w:tcW w:w="960" w:type="dxa"/>
            <w:tcBorders>
              <w:top w:val="nil"/>
              <w:left w:val="nil"/>
              <w:bottom w:val="nil"/>
              <w:right w:val="nil"/>
            </w:tcBorders>
            <w:shd w:val="clear" w:color="auto" w:fill="auto"/>
            <w:vAlign w:val="center"/>
          </w:tcPr>
          <w:p w14:paraId="06D1784F" w14:textId="4F749231" w:rsidR="00B82569" w:rsidRPr="00A32BA3" w:rsidRDefault="00B82569" w:rsidP="00B46622">
            <w:pPr>
              <w:keepNext/>
              <w:jc w:val="right"/>
              <w:rPr>
                <w:rFonts w:eastAsia="Times New Roman"/>
                <w:sz w:val="20"/>
                <w:szCs w:val="18"/>
                <w:lang w:eastAsia="en-AU"/>
              </w:rPr>
            </w:pPr>
            <w:r w:rsidRPr="00A32BA3">
              <w:rPr>
                <w:sz w:val="18"/>
                <w:szCs w:val="18"/>
              </w:rPr>
              <w:t>759</w:t>
            </w:r>
          </w:p>
        </w:tc>
        <w:tc>
          <w:tcPr>
            <w:tcW w:w="960" w:type="dxa"/>
            <w:tcBorders>
              <w:top w:val="nil"/>
              <w:left w:val="nil"/>
              <w:bottom w:val="nil"/>
              <w:right w:val="nil"/>
            </w:tcBorders>
            <w:shd w:val="clear" w:color="auto" w:fill="auto"/>
            <w:vAlign w:val="center"/>
          </w:tcPr>
          <w:p w14:paraId="2D012B78" w14:textId="52F4BE86" w:rsidR="00B82569" w:rsidRPr="00A32BA3" w:rsidRDefault="00B82569" w:rsidP="00B46622">
            <w:pPr>
              <w:keepNext/>
              <w:jc w:val="right"/>
              <w:rPr>
                <w:rFonts w:eastAsia="Times New Roman"/>
                <w:sz w:val="20"/>
                <w:szCs w:val="18"/>
                <w:lang w:eastAsia="en-AU"/>
              </w:rPr>
            </w:pPr>
            <w:r w:rsidRPr="00A32BA3">
              <w:rPr>
                <w:sz w:val="18"/>
                <w:szCs w:val="18"/>
              </w:rPr>
              <w:t>9,302</w:t>
            </w:r>
          </w:p>
        </w:tc>
        <w:tc>
          <w:tcPr>
            <w:tcW w:w="960" w:type="dxa"/>
            <w:tcBorders>
              <w:top w:val="nil"/>
              <w:left w:val="nil"/>
              <w:bottom w:val="nil"/>
              <w:right w:val="single" w:sz="4" w:space="0" w:color="auto"/>
            </w:tcBorders>
            <w:shd w:val="clear" w:color="auto" w:fill="auto"/>
            <w:vAlign w:val="center"/>
          </w:tcPr>
          <w:p w14:paraId="20ED59FC" w14:textId="6D8427DE" w:rsidR="00B82569" w:rsidRPr="00A32BA3" w:rsidRDefault="00B82569" w:rsidP="00B46622">
            <w:pPr>
              <w:keepNext/>
              <w:jc w:val="right"/>
              <w:rPr>
                <w:rFonts w:eastAsia="Times New Roman"/>
                <w:sz w:val="20"/>
                <w:szCs w:val="18"/>
                <w:lang w:eastAsia="en-AU"/>
              </w:rPr>
            </w:pPr>
            <w:r w:rsidRPr="00A32BA3">
              <w:rPr>
                <w:sz w:val="18"/>
                <w:szCs w:val="18"/>
              </w:rPr>
              <w:t>10,062</w:t>
            </w:r>
          </w:p>
        </w:tc>
      </w:tr>
      <w:tr w:rsidR="007E6664" w:rsidRPr="00A32BA3" w14:paraId="1F5D324B" w14:textId="77777777" w:rsidTr="00B46622">
        <w:trPr>
          <w:trHeight w:val="315"/>
        </w:trPr>
        <w:tc>
          <w:tcPr>
            <w:tcW w:w="1418" w:type="dxa"/>
            <w:tcBorders>
              <w:top w:val="nil"/>
              <w:left w:val="single" w:sz="4" w:space="0" w:color="auto"/>
              <w:bottom w:val="nil"/>
              <w:right w:val="nil"/>
            </w:tcBorders>
            <w:shd w:val="clear" w:color="000000" w:fill="C0C0C0"/>
            <w:vAlign w:val="center"/>
            <w:hideMark/>
          </w:tcPr>
          <w:p w14:paraId="79F3E79E" w14:textId="76941514" w:rsidR="00B82569" w:rsidRPr="00A32BA3" w:rsidRDefault="00B82569" w:rsidP="00B82569">
            <w:pPr>
              <w:keepNext/>
              <w:rPr>
                <w:rFonts w:eastAsia="Times New Roman"/>
                <w:sz w:val="20"/>
                <w:szCs w:val="18"/>
                <w:lang w:eastAsia="en-AU"/>
              </w:rPr>
            </w:pPr>
            <w:r w:rsidRPr="00A32BA3">
              <w:rPr>
                <w:sz w:val="18"/>
                <w:szCs w:val="18"/>
              </w:rPr>
              <w:t>Jul-Sep 2014</w:t>
            </w:r>
          </w:p>
        </w:tc>
        <w:tc>
          <w:tcPr>
            <w:tcW w:w="960" w:type="dxa"/>
            <w:tcBorders>
              <w:top w:val="nil"/>
              <w:left w:val="nil"/>
              <w:bottom w:val="nil"/>
              <w:right w:val="nil"/>
            </w:tcBorders>
            <w:shd w:val="clear" w:color="000000" w:fill="C0C0C0"/>
            <w:vAlign w:val="center"/>
          </w:tcPr>
          <w:p w14:paraId="1D09A232" w14:textId="69F81D0B" w:rsidR="00B82569" w:rsidRPr="00A32BA3" w:rsidRDefault="00B82569" w:rsidP="00B46622">
            <w:pPr>
              <w:keepNext/>
              <w:jc w:val="right"/>
              <w:rPr>
                <w:rFonts w:eastAsia="Times New Roman"/>
                <w:sz w:val="20"/>
                <w:szCs w:val="18"/>
                <w:lang w:eastAsia="en-AU"/>
              </w:rPr>
            </w:pPr>
            <w:r w:rsidRPr="00A32BA3">
              <w:rPr>
                <w:sz w:val="18"/>
                <w:szCs w:val="18"/>
              </w:rPr>
              <w:t>99</w:t>
            </w:r>
          </w:p>
        </w:tc>
        <w:tc>
          <w:tcPr>
            <w:tcW w:w="960" w:type="dxa"/>
            <w:tcBorders>
              <w:top w:val="nil"/>
              <w:left w:val="nil"/>
              <w:bottom w:val="nil"/>
              <w:right w:val="nil"/>
            </w:tcBorders>
            <w:shd w:val="clear" w:color="000000" w:fill="C0C0C0"/>
            <w:vAlign w:val="center"/>
          </w:tcPr>
          <w:p w14:paraId="15A00D24" w14:textId="1E290163" w:rsidR="00B82569" w:rsidRPr="00A32BA3" w:rsidRDefault="00B82569" w:rsidP="00B46622">
            <w:pPr>
              <w:keepNext/>
              <w:jc w:val="right"/>
              <w:rPr>
                <w:rFonts w:eastAsia="Times New Roman"/>
                <w:sz w:val="20"/>
                <w:szCs w:val="18"/>
                <w:lang w:eastAsia="en-AU"/>
              </w:rPr>
            </w:pPr>
            <w:r w:rsidRPr="00A32BA3">
              <w:rPr>
                <w:sz w:val="18"/>
                <w:szCs w:val="18"/>
              </w:rPr>
              <w:t>1,466</w:t>
            </w:r>
          </w:p>
        </w:tc>
        <w:tc>
          <w:tcPr>
            <w:tcW w:w="960" w:type="dxa"/>
            <w:tcBorders>
              <w:top w:val="nil"/>
              <w:left w:val="nil"/>
              <w:bottom w:val="nil"/>
              <w:right w:val="single" w:sz="8" w:space="0" w:color="000000"/>
            </w:tcBorders>
            <w:shd w:val="clear" w:color="000000" w:fill="C0C0C0"/>
            <w:vAlign w:val="center"/>
          </w:tcPr>
          <w:p w14:paraId="3824E1AA" w14:textId="3DD6498D" w:rsidR="00B82569" w:rsidRPr="00A32BA3" w:rsidRDefault="00B82569" w:rsidP="00B46622">
            <w:pPr>
              <w:keepNext/>
              <w:jc w:val="right"/>
              <w:rPr>
                <w:rFonts w:eastAsia="Times New Roman"/>
                <w:sz w:val="20"/>
                <w:szCs w:val="18"/>
                <w:lang w:eastAsia="en-AU"/>
              </w:rPr>
            </w:pPr>
            <w:r w:rsidRPr="00A32BA3">
              <w:rPr>
                <w:sz w:val="18"/>
                <w:szCs w:val="18"/>
              </w:rPr>
              <w:t>2,503</w:t>
            </w:r>
          </w:p>
        </w:tc>
        <w:tc>
          <w:tcPr>
            <w:tcW w:w="960" w:type="dxa"/>
            <w:tcBorders>
              <w:top w:val="nil"/>
              <w:left w:val="nil"/>
              <w:bottom w:val="nil"/>
              <w:right w:val="nil"/>
            </w:tcBorders>
            <w:shd w:val="clear" w:color="000000" w:fill="C0C0C0"/>
            <w:vAlign w:val="center"/>
          </w:tcPr>
          <w:p w14:paraId="79F20A73" w14:textId="38078BEB" w:rsidR="00B82569" w:rsidRPr="00A32BA3" w:rsidRDefault="00B82569" w:rsidP="00B46622">
            <w:pPr>
              <w:keepNext/>
              <w:jc w:val="right"/>
              <w:rPr>
                <w:rFonts w:eastAsia="Times New Roman"/>
                <w:sz w:val="20"/>
                <w:szCs w:val="18"/>
                <w:lang w:eastAsia="en-AU"/>
              </w:rPr>
            </w:pPr>
            <w:r w:rsidRPr="00A32BA3">
              <w:rPr>
                <w:sz w:val="18"/>
                <w:szCs w:val="18"/>
              </w:rPr>
              <w:t>30</w:t>
            </w:r>
          </w:p>
        </w:tc>
        <w:tc>
          <w:tcPr>
            <w:tcW w:w="960" w:type="dxa"/>
            <w:tcBorders>
              <w:top w:val="nil"/>
              <w:left w:val="nil"/>
              <w:bottom w:val="nil"/>
              <w:right w:val="nil"/>
            </w:tcBorders>
            <w:shd w:val="clear" w:color="000000" w:fill="C0C0C0"/>
            <w:vAlign w:val="center"/>
          </w:tcPr>
          <w:p w14:paraId="5587D9DC" w14:textId="6262BBE0" w:rsidR="00B82569" w:rsidRPr="00A32BA3" w:rsidRDefault="00B82569" w:rsidP="00B46622">
            <w:pPr>
              <w:keepNext/>
              <w:jc w:val="right"/>
              <w:rPr>
                <w:rFonts w:eastAsia="Times New Roman"/>
                <w:sz w:val="20"/>
                <w:szCs w:val="18"/>
                <w:lang w:eastAsia="en-AU"/>
              </w:rPr>
            </w:pPr>
            <w:r w:rsidRPr="00A32BA3">
              <w:rPr>
                <w:sz w:val="18"/>
                <w:szCs w:val="18"/>
              </w:rPr>
              <w:t>559</w:t>
            </w:r>
          </w:p>
        </w:tc>
        <w:tc>
          <w:tcPr>
            <w:tcW w:w="960" w:type="dxa"/>
            <w:tcBorders>
              <w:top w:val="nil"/>
              <w:left w:val="nil"/>
              <w:bottom w:val="nil"/>
              <w:right w:val="single" w:sz="8" w:space="0" w:color="000000"/>
            </w:tcBorders>
            <w:shd w:val="clear" w:color="000000" w:fill="C0C0C0"/>
            <w:vAlign w:val="center"/>
          </w:tcPr>
          <w:p w14:paraId="57BD9EF8" w14:textId="0830F89A" w:rsidR="00B82569" w:rsidRPr="00A32BA3" w:rsidRDefault="00B82569" w:rsidP="00B46622">
            <w:pPr>
              <w:keepNext/>
              <w:jc w:val="right"/>
              <w:rPr>
                <w:rFonts w:eastAsia="Times New Roman"/>
                <w:sz w:val="20"/>
                <w:szCs w:val="18"/>
                <w:lang w:eastAsia="en-AU"/>
              </w:rPr>
            </w:pPr>
            <w:r w:rsidRPr="00A32BA3">
              <w:rPr>
                <w:sz w:val="18"/>
                <w:szCs w:val="18"/>
              </w:rPr>
              <w:t>1,033</w:t>
            </w:r>
          </w:p>
        </w:tc>
        <w:tc>
          <w:tcPr>
            <w:tcW w:w="960" w:type="dxa"/>
            <w:tcBorders>
              <w:top w:val="nil"/>
              <w:left w:val="nil"/>
              <w:bottom w:val="nil"/>
              <w:right w:val="nil"/>
            </w:tcBorders>
            <w:shd w:val="clear" w:color="000000" w:fill="C0C0C0"/>
            <w:vAlign w:val="center"/>
          </w:tcPr>
          <w:p w14:paraId="208865F7" w14:textId="66E2F05E" w:rsidR="00B82569" w:rsidRPr="00A32BA3" w:rsidRDefault="00B82569" w:rsidP="00B46622">
            <w:pPr>
              <w:keepNext/>
              <w:jc w:val="right"/>
              <w:rPr>
                <w:rFonts w:eastAsia="Times New Roman"/>
                <w:sz w:val="20"/>
                <w:szCs w:val="18"/>
                <w:lang w:eastAsia="en-AU"/>
              </w:rPr>
            </w:pPr>
            <w:r w:rsidRPr="00A32BA3">
              <w:rPr>
                <w:sz w:val="18"/>
                <w:szCs w:val="18"/>
              </w:rPr>
              <w:t>81</w:t>
            </w:r>
          </w:p>
        </w:tc>
        <w:tc>
          <w:tcPr>
            <w:tcW w:w="960" w:type="dxa"/>
            <w:tcBorders>
              <w:top w:val="nil"/>
              <w:left w:val="nil"/>
              <w:bottom w:val="nil"/>
              <w:right w:val="nil"/>
            </w:tcBorders>
            <w:shd w:val="clear" w:color="000000" w:fill="C0C0C0"/>
            <w:vAlign w:val="center"/>
          </w:tcPr>
          <w:p w14:paraId="2BBC6E5A" w14:textId="5A3537A7" w:rsidR="00B82569" w:rsidRPr="00A32BA3" w:rsidRDefault="00B82569" w:rsidP="00B46622">
            <w:pPr>
              <w:keepNext/>
              <w:jc w:val="right"/>
              <w:rPr>
                <w:rFonts w:eastAsia="Times New Roman"/>
                <w:sz w:val="20"/>
                <w:szCs w:val="18"/>
                <w:lang w:eastAsia="en-AU"/>
              </w:rPr>
            </w:pPr>
            <w:r w:rsidRPr="00A32BA3">
              <w:rPr>
                <w:sz w:val="18"/>
                <w:szCs w:val="18"/>
              </w:rPr>
              <w:t>1,751</w:t>
            </w:r>
          </w:p>
        </w:tc>
        <w:tc>
          <w:tcPr>
            <w:tcW w:w="960" w:type="dxa"/>
            <w:tcBorders>
              <w:top w:val="nil"/>
              <w:left w:val="nil"/>
              <w:bottom w:val="nil"/>
              <w:right w:val="single" w:sz="8" w:space="0" w:color="000000"/>
            </w:tcBorders>
            <w:shd w:val="clear" w:color="000000" w:fill="C0C0C0"/>
            <w:vAlign w:val="center"/>
          </w:tcPr>
          <w:p w14:paraId="76E24051" w14:textId="4148D093" w:rsidR="00B82569" w:rsidRPr="00A32BA3" w:rsidRDefault="00B82569" w:rsidP="00B46622">
            <w:pPr>
              <w:keepNext/>
              <w:jc w:val="right"/>
              <w:rPr>
                <w:rFonts w:eastAsia="Times New Roman"/>
                <w:sz w:val="20"/>
                <w:szCs w:val="18"/>
                <w:lang w:eastAsia="en-AU"/>
              </w:rPr>
            </w:pPr>
            <w:r w:rsidRPr="00A32BA3">
              <w:rPr>
                <w:sz w:val="18"/>
                <w:szCs w:val="18"/>
              </w:rPr>
              <w:t>1,722</w:t>
            </w:r>
          </w:p>
        </w:tc>
        <w:tc>
          <w:tcPr>
            <w:tcW w:w="960" w:type="dxa"/>
            <w:tcBorders>
              <w:top w:val="nil"/>
              <w:left w:val="nil"/>
              <w:bottom w:val="nil"/>
              <w:right w:val="nil"/>
            </w:tcBorders>
            <w:shd w:val="clear" w:color="000000" w:fill="C0C0C0"/>
            <w:vAlign w:val="center"/>
          </w:tcPr>
          <w:p w14:paraId="60CA6A85" w14:textId="57E60911" w:rsidR="00B82569" w:rsidRPr="00A32BA3" w:rsidRDefault="00B82569" w:rsidP="00B46622">
            <w:pPr>
              <w:keepNext/>
              <w:jc w:val="right"/>
              <w:rPr>
                <w:rFonts w:eastAsia="Times New Roman"/>
                <w:sz w:val="20"/>
                <w:szCs w:val="18"/>
                <w:lang w:eastAsia="en-AU"/>
              </w:rPr>
            </w:pPr>
            <w:r w:rsidRPr="00A32BA3">
              <w:rPr>
                <w:sz w:val="18"/>
                <w:szCs w:val="18"/>
              </w:rPr>
              <w:t>649</w:t>
            </w:r>
          </w:p>
        </w:tc>
        <w:tc>
          <w:tcPr>
            <w:tcW w:w="960" w:type="dxa"/>
            <w:tcBorders>
              <w:top w:val="nil"/>
              <w:left w:val="nil"/>
              <w:bottom w:val="nil"/>
              <w:right w:val="nil"/>
            </w:tcBorders>
            <w:shd w:val="clear" w:color="000000" w:fill="C0C0C0"/>
            <w:vAlign w:val="center"/>
          </w:tcPr>
          <w:p w14:paraId="50655D56" w14:textId="475C3204" w:rsidR="00B82569" w:rsidRPr="00A32BA3" w:rsidRDefault="00B82569" w:rsidP="00B46622">
            <w:pPr>
              <w:keepNext/>
              <w:jc w:val="right"/>
              <w:rPr>
                <w:rFonts w:eastAsia="Times New Roman"/>
                <w:sz w:val="20"/>
                <w:szCs w:val="18"/>
                <w:lang w:eastAsia="en-AU"/>
              </w:rPr>
            </w:pPr>
            <w:r w:rsidRPr="00A32BA3">
              <w:rPr>
                <w:sz w:val="18"/>
                <w:szCs w:val="18"/>
              </w:rPr>
              <w:t>9,491</w:t>
            </w:r>
          </w:p>
        </w:tc>
        <w:tc>
          <w:tcPr>
            <w:tcW w:w="960" w:type="dxa"/>
            <w:tcBorders>
              <w:top w:val="nil"/>
              <w:left w:val="nil"/>
              <w:bottom w:val="nil"/>
              <w:right w:val="single" w:sz="4" w:space="0" w:color="auto"/>
            </w:tcBorders>
            <w:shd w:val="clear" w:color="000000" w:fill="C0C0C0"/>
            <w:vAlign w:val="center"/>
          </w:tcPr>
          <w:p w14:paraId="5BBA9118" w14:textId="51B6964F" w:rsidR="00B82569" w:rsidRPr="00A32BA3" w:rsidRDefault="00B82569" w:rsidP="00B46622">
            <w:pPr>
              <w:keepNext/>
              <w:jc w:val="right"/>
              <w:rPr>
                <w:rFonts w:eastAsia="Times New Roman"/>
                <w:sz w:val="20"/>
                <w:szCs w:val="18"/>
                <w:lang w:eastAsia="en-AU"/>
              </w:rPr>
            </w:pPr>
            <w:r w:rsidRPr="00A32BA3">
              <w:rPr>
                <w:sz w:val="18"/>
                <w:szCs w:val="18"/>
              </w:rPr>
              <w:t>10,216</w:t>
            </w:r>
          </w:p>
        </w:tc>
      </w:tr>
      <w:tr w:rsidR="007E6664" w:rsidRPr="00A32BA3" w14:paraId="61691FA9" w14:textId="77777777" w:rsidTr="00B46622">
        <w:trPr>
          <w:trHeight w:val="315"/>
        </w:trPr>
        <w:tc>
          <w:tcPr>
            <w:tcW w:w="1418" w:type="dxa"/>
            <w:tcBorders>
              <w:top w:val="nil"/>
              <w:left w:val="single" w:sz="4" w:space="0" w:color="auto"/>
              <w:bottom w:val="nil"/>
              <w:right w:val="nil"/>
            </w:tcBorders>
            <w:shd w:val="clear" w:color="auto" w:fill="auto"/>
            <w:vAlign w:val="center"/>
            <w:hideMark/>
          </w:tcPr>
          <w:p w14:paraId="555F224A" w14:textId="61FF3236" w:rsidR="00B82569" w:rsidRPr="00A32BA3" w:rsidRDefault="00B82569" w:rsidP="00B82569">
            <w:pPr>
              <w:keepNext/>
              <w:rPr>
                <w:rFonts w:eastAsia="Times New Roman"/>
                <w:sz w:val="20"/>
                <w:szCs w:val="18"/>
                <w:lang w:eastAsia="en-AU"/>
              </w:rPr>
            </w:pPr>
            <w:r w:rsidRPr="00A32BA3">
              <w:rPr>
                <w:sz w:val="18"/>
                <w:szCs w:val="18"/>
              </w:rPr>
              <w:t>Oct-Dec 2014</w:t>
            </w:r>
          </w:p>
        </w:tc>
        <w:tc>
          <w:tcPr>
            <w:tcW w:w="960" w:type="dxa"/>
            <w:tcBorders>
              <w:top w:val="nil"/>
              <w:left w:val="nil"/>
              <w:bottom w:val="nil"/>
              <w:right w:val="nil"/>
            </w:tcBorders>
            <w:shd w:val="clear" w:color="auto" w:fill="auto"/>
            <w:vAlign w:val="center"/>
          </w:tcPr>
          <w:p w14:paraId="3DB34FD1" w14:textId="39B8F046" w:rsidR="00B82569" w:rsidRPr="00A32BA3" w:rsidRDefault="00B82569" w:rsidP="00B46622">
            <w:pPr>
              <w:keepNext/>
              <w:jc w:val="right"/>
              <w:rPr>
                <w:rFonts w:eastAsia="Times New Roman"/>
                <w:sz w:val="20"/>
                <w:szCs w:val="18"/>
                <w:lang w:eastAsia="en-AU"/>
              </w:rPr>
            </w:pPr>
            <w:r w:rsidRPr="00A32BA3">
              <w:rPr>
                <w:sz w:val="18"/>
                <w:szCs w:val="18"/>
              </w:rPr>
              <w:t>103</w:t>
            </w:r>
          </w:p>
        </w:tc>
        <w:tc>
          <w:tcPr>
            <w:tcW w:w="960" w:type="dxa"/>
            <w:tcBorders>
              <w:top w:val="nil"/>
              <w:left w:val="nil"/>
              <w:bottom w:val="nil"/>
              <w:right w:val="nil"/>
            </w:tcBorders>
            <w:shd w:val="clear" w:color="auto" w:fill="auto"/>
            <w:vAlign w:val="center"/>
          </w:tcPr>
          <w:p w14:paraId="2309E416" w14:textId="5348061A" w:rsidR="00B82569" w:rsidRPr="00A32BA3" w:rsidRDefault="00B82569" w:rsidP="00B46622">
            <w:pPr>
              <w:keepNext/>
              <w:jc w:val="right"/>
              <w:rPr>
                <w:rFonts w:eastAsia="Times New Roman"/>
                <w:sz w:val="20"/>
                <w:szCs w:val="18"/>
                <w:lang w:eastAsia="en-AU"/>
              </w:rPr>
            </w:pPr>
            <w:r w:rsidRPr="00A32BA3">
              <w:rPr>
                <w:sz w:val="18"/>
                <w:szCs w:val="18"/>
              </w:rPr>
              <w:t>1,286</w:t>
            </w:r>
          </w:p>
        </w:tc>
        <w:tc>
          <w:tcPr>
            <w:tcW w:w="960" w:type="dxa"/>
            <w:tcBorders>
              <w:top w:val="nil"/>
              <w:left w:val="nil"/>
              <w:bottom w:val="nil"/>
              <w:right w:val="single" w:sz="8" w:space="0" w:color="000000"/>
            </w:tcBorders>
            <w:shd w:val="clear" w:color="auto" w:fill="auto"/>
            <w:vAlign w:val="center"/>
          </w:tcPr>
          <w:p w14:paraId="4D7FEDB1" w14:textId="77E64B27" w:rsidR="00B82569" w:rsidRPr="00A32BA3" w:rsidRDefault="00B82569" w:rsidP="00B46622">
            <w:pPr>
              <w:keepNext/>
              <w:jc w:val="right"/>
              <w:rPr>
                <w:rFonts w:eastAsia="Times New Roman"/>
                <w:sz w:val="20"/>
                <w:szCs w:val="18"/>
                <w:lang w:eastAsia="en-AU"/>
              </w:rPr>
            </w:pPr>
            <w:r w:rsidRPr="00A32BA3">
              <w:rPr>
                <w:sz w:val="18"/>
                <w:szCs w:val="18"/>
              </w:rPr>
              <w:t>2,535</w:t>
            </w:r>
          </w:p>
        </w:tc>
        <w:tc>
          <w:tcPr>
            <w:tcW w:w="960" w:type="dxa"/>
            <w:tcBorders>
              <w:top w:val="nil"/>
              <w:left w:val="nil"/>
              <w:bottom w:val="nil"/>
              <w:right w:val="nil"/>
            </w:tcBorders>
            <w:shd w:val="clear" w:color="auto" w:fill="auto"/>
            <w:vAlign w:val="center"/>
          </w:tcPr>
          <w:p w14:paraId="3FCE8700" w14:textId="594ABF3E" w:rsidR="00B82569" w:rsidRPr="00A32BA3" w:rsidRDefault="00B82569" w:rsidP="00B46622">
            <w:pPr>
              <w:keepNext/>
              <w:jc w:val="right"/>
              <w:rPr>
                <w:rFonts w:eastAsia="Times New Roman"/>
                <w:sz w:val="20"/>
                <w:szCs w:val="18"/>
                <w:lang w:eastAsia="en-AU"/>
              </w:rPr>
            </w:pPr>
            <w:r w:rsidRPr="00A32BA3">
              <w:rPr>
                <w:sz w:val="18"/>
                <w:szCs w:val="18"/>
              </w:rPr>
              <w:t>35</w:t>
            </w:r>
          </w:p>
        </w:tc>
        <w:tc>
          <w:tcPr>
            <w:tcW w:w="960" w:type="dxa"/>
            <w:tcBorders>
              <w:top w:val="nil"/>
              <w:left w:val="nil"/>
              <w:bottom w:val="nil"/>
              <w:right w:val="nil"/>
            </w:tcBorders>
            <w:shd w:val="clear" w:color="auto" w:fill="auto"/>
            <w:vAlign w:val="center"/>
          </w:tcPr>
          <w:p w14:paraId="711DF3D2" w14:textId="09AC0FE1" w:rsidR="00B82569" w:rsidRPr="00A32BA3" w:rsidRDefault="00B82569" w:rsidP="00B46622">
            <w:pPr>
              <w:keepNext/>
              <w:jc w:val="right"/>
              <w:rPr>
                <w:rFonts w:eastAsia="Times New Roman"/>
                <w:sz w:val="20"/>
                <w:szCs w:val="18"/>
                <w:lang w:eastAsia="en-AU"/>
              </w:rPr>
            </w:pPr>
            <w:r w:rsidRPr="00A32BA3">
              <w:rPr>
                <w:sz w:val="18"/>
                <w:szCs w:val="18"/>
              </w:rPr>
              <w:t>504</w:t>
            </w:r>
          </w:p>
        </w:tc>
        <w:tc>
          <w:tcPr>
            <w:tcW w:w="960" w:type="dxa"/>
            <w:tcBorders>
              <w:top w:val="nil"/>
              <w:left w:val="nil"/>
              <w:bottom w:val="nil"/>
              <w:right w:val="single" w:sz="8" w:space="0" w:color="000000"/>
            </w:tcBorders>
            <w:shd w:val="clear" w:color="auto" w:fill="auto"/>
            <w:vAlign w:val="center"/>
          </w:tcPr>
          <w:p w14:paraId="251FC3EA" w14:textId="306BC53B" w:rsidR="00B82569" w:rsidRPr="00A32BA3" w:rsidRDefault="00B82569" w:rsidP="00B46622">
            <w:pPr>
              <w:keepNext/>
              <w:jc w:val="right"/>
              <w:rPr>
                <w:rFonts w:eastAsia="Times New Roman"/>
                <w:sz w:val="20"/>
                <w:szCs w:val="18"/>
                <w:lang w:eastAsia="en-AU"/>
              </w:rPr>
            </w:pPr>
            <w:r w:rsidRPr="00A32BA3">
              <w:rPr>
                <w:sz w:val="18"/>
                <w:szCs w:val="18"/>
              </w:rPr>
              <w:t>1,118</w:t>
            </w:r>
          </w:p>
        </w:tc>
        <w:tc>
          <w:tcPr>
            <w:tcW w:w="960" w:type="dxa"/>
            <w:tcBorders>
              <w:top w:val="nil"/>
              <w:left w:val="nil"/>
              <w:bottom w:val="nil"/>
              <w:right w:val="nil"/>
            </w:tcBorders>
            <w:shd w:val="clear" w:color="auto" w:fill="auto"/>
            <w:vAlign w:val="center"/>
          </w:tcPr>
          <w:p w14:paraId="4EABAEF7" w14:textId="368A546D" w:rsidR="00B82569" w:rsidRPr="00A32BA3" w:rsidRDefault="00B82569" w:rsidP="00B46622">
            <w:pPr>
              <w:keepNext/>
              <w:jc w:val="right"/>
              <w:rPr>
                <w:rFonts w:eastAsia="Times New Roman"/>
                <w:sz w:val="20"/>
                <w:szCs w:val="18"/>
                <w:lang w:eastAsia="en-AU"/>
              </w:rPr>
            </w:pPr>
            <w:r w:rsidRPr="00A32BA3">
              <w:rPr>
                <w:sz w:val="18"/>
                <w:szCs w:val="18"/>
              </w:rPr>
              <w:t>82</w:t>
            </w:r>
          </w:p>
        </w:tc>
        <w:tc>
          <w:tcPr>
            <w:tcW w:w="960" w:type="dxa"/>
            <w:tcBorders>
              <w:top w:val="nil"/>
              <w:left w:val="nil"/>
              <w:bottom w:val="nil"/>
              <w:right w:val="nil"/>
            </w:tcBorders>
            <w:shd w:val="clear" w:color="auto" w:fill="auto"/>
            <w:vAlign w:val="center"/>
          </w:tcPr>
          <w:p w14:paraId="2B641418" w14:textId="682C430A" w:rsidR="00B82569" w:rsidRPr="00A32BA3" w:rsidRDefault="00B82569" w:rsidP="00B46622">
            <w:pPr>
              <w:keepNext/>
              <w:jc w:val="right"/>
              <w:rPr>
                <w:rFonts w:eastAsia="Times New Roman"/>
                <w:sz w:val="20"/>
                <w:szCs w:val="18"/>
                <w:lang w:eastAsia="en-AU"/>
              </w:rPr>
            </w:pPr>
            <w:r w:rsidRPr="00A32BA3">
              <w:rPr>
                <w:sz w:val="18"/>
                <w:szCs w:val="18"/>
              </w:rPr>
              <w:t>1,395</w:t>
            </w:r>
          </w:p>
        </w:tc>
        <w:tc>
          <w:tcPr>
            <w:tcW w:w="960" w:type="dxa"/>
            <w:tcBorders>
              <w:top w:val="nil"/>
              <w:left w:val="nil"/>
              <w:bottom w:val="nil"/>
              <w:right w:val="single" w:sz="8" w:space="0" w:color="000000"/>
            </w:tcBorders>
            <w:shd w:val="clear" w:color="auto" w:fill="auto"/>
            <w:vAlign w:val="center"/>
          </w:tcPr>
          <w:p w14:paraId="3963B8CE" w14:textId="07FC0A07" w:rsidR="00B82569" w:rsidRPr="00A32BA3" w:rsidRDefault="00B82569" w:rsidP="00B46622">
            <w:pPr>
              <w:keepNext/>
              <w:jc w:val="right"/>
              <w:rPr>
                <w:rFonts w:eastAsia="Times New Roman"/>
                <w:sz w:val="20"/>
                <w:szCs w:val="18"/>
                <w:lang w:eastAsia="en-AU"/>
              </w:rPr>
            </w:pPr>
            <w:r w:rsidRPr="00A32BA3">
              <w:rPr>
                <w:sz w:val="18"/>
                <w:szCs w:val="18"/>
              </w:rPr>
              <w:t>1,719</w:t>
            </w:r>
          </w:p>
        </w:tc>
        <w:tc>
          <w:tcPr>
            <w:tcW w:w="960" w:type="dxa"/>
            <w:tcBorders>
              <w:top w:val="nil"/>
              <w:left w:val="nil"/>
              <w:bottom w:val="nil"/>
              <w:right w:val="nil"/>
            </w:tcBorders>
            <w:shd w:val="clear" w:color="auto" w:fill="auto"/>
            <w:vAlign w:val="center"/>
          </w:tcPr>
          <w:p w14:paraId="41B599BE" w14:textId="46343E1C" w:rsidR="00B82569" w:rsidRPr="00A32BA3" w:rsidRDefault="00B82569" w:rsidP="00B46622">
            <w:pPr>
              <w:keepNext/>
              <w:jc w:val="right"/>
              <w:rPr>
                <w:rFonts w:eastAsia="Times New Roman"/>
                <w:sz w:val="20"/>
                <w:szCs w:val="18"/>
                <w:lang w:eastAsia="en-AU"/>
              </w:rPr>
            </w:pPr>
            <w:r w:rsidRPr="00A32BA3">
              <w:rPr>
                <w:sz w:val="18"/>
                <w:szCs w:val="18"/>
              </w:rPr>
              <w:t>616</w:t>
            </w:r>
          </w:p>
        </w:tc>
        <w:tc>
          <w:tcPr>
            <w:tcW w:w="960" w:type="dxa"/>
            <w:tcBorders>
              <w:top w:val="nil"/>
              <w:left w:val="nil"/>
              <w:bottom w:val="nil"/>
              <w:right w:val="nil"/>
            </w:tcBorders>
            <w:shd w:val="clear" w:color="auto" w:fill="auto"/>
            <w:vAlign w:val="center"/>
          </w:tcPr>
          <w:p w14:paraId="6ED7DEDE" w14:textId="6D77B03D" w:rsidR="00B82569" w:rsidRPr="00A32BA3" w:rsidRDefault="00B82569" w:rsidP="00B46622">
            <w:pPr>
              <w:keepNext/>
              <w:jc w:val="right"/>
              <w:rPr>
                <w:rFonts w:eastAsia="Times New Roman"/>
                <w:sz w:val="20"/>
                <w:szCs w:val="18"/>
                <w:lang w:eastAsia="en-AU"/>
              </w:rPr>
            </w:pPr>
            <w:r w:rsidRPr="00A32BA3">
              <w:rPr>
                <w:sz w:val="18"/>
                <w:szCs w:val="18"/>
              </w:rPr>
              <w:t>8,739</w:t>
            </w:r>
          </w:p>
        </w:tc>
        <w:tc>
          <w:tcPr>
            <w:tcW w:w="960" w:type="dxa"/>
            <w:tcBorders>
              <w:top w:val="nil"/>
              <w:left w:val="nil"/>
              <w:bottom w:val="nil"/>
              <w:right w:val="single" w:sz="4" w:space="0" w:color="auto"/>
            </w:tcBorders>
            <w:shd w:val="clear" w:color="auto" w:fill="auto"/>
            <w:vAlign w:val="center"/>
          </w:tcPr>
          <w:p w14:paraId="6A8DEA79" w14:textId="59505D96" w:rsidR="00B82569" w:rsidRPr="00A32BA3" w:rsidRDefault="00B82569" w:rsidP="00B46622">
            <w:pPr>
              <w:keepNext/>
              <w:jc w:val="right"/>
              <w:rPr>
                <w:rFonts w:eastAsia="Times New Roman"/>
                <w:sz w:val="20"/>
                <w:szCs w:val="18"/>
                <w:lang w:eastAsia="en-AU"/>
              </w:rPr>
            </w:pPr>
            <w:r w:rsidRPr="00A32BA3">
              <w:rPr>
                <w:sz w:val="18"/>
                <w:szCs w:val="18"/>
              </w:rPr>
              <w:t>9,680</w:t>
            </w:r>
          </w:p>
        </w:tc>
      </w:tr>
      <w:tr w:rsidR="007E6664" w:rsidRPr="00A32BA3" w14:paraId="615ADA48" w14:textId="77777777" w:rsidTr="00B46622">
        <w:trPr>
          <w:trHeight w:val="300"/>
        </w:trPr>
        <w:tc>
          <w:tcPr>
            <w:tcW w:w="1418" w:type="dxa"/>
            <w:tcBorders>
              <w:top w:val="nil"/>
              <w:left w:val="single" w:sz="4" w:space="0" w:color="auto"/>
              <w:bottom w:val="nil"/>
              <w:right w:val="nil"/>
            </w:tcBorders>
            <w:shd w:val="clear" w:color="000000" w:fill="C0C0C0"/>
            <w:vAlign w:val="center"/>
            <w:hideMark/>
          </w:tcPr>
          <w:p w14:paraId="18F09254" w14:textId="27A72F45" w:rsidR="00B82569" w:rsidRPr="00A32BA3" w:rsidRDefault="00B82569" w:rsidP="00B82569">
            <w:pPr>
              <w:keepNext/>
              <w:rPr>
                <w:rFonts w:eastAsia="Times New Roman"/>
                <w:sz w:val="20"/>
                <w:szCs w:val="18"/>
                <w:lang w:eastAsia="en-AU"/>
              </w:rPr>
            </w:pPr>
            <w:r w:rsidRPr="00A32BA3">
              <w:rPr>
                <w:sz w:val="18"/>
                <w:szCs w:val="18"/>
              </w:rPr>
              <w:t>Jan-Mar 2015</w:t>
            </w:r>
          </w:p>
        </w:tc>
        <w:tc>
          <w:tcPr>
            <w:tcW w:w="960" w:type="dxa"/>
            <w:tcBorders>
              <w:top w:val="nil"/>
              <w:left w:val="nil"/>
              <w:bottom w:val="nil"/>
              <w:right w:val="nil"/>
            </w:tcBorders>
            <w:shd w:val="clear" w:color="000000" w:fill="C0C0C0"/>
            <w:vAlign w:val="center"/>
          </w:tcPr>
          <w:p w14:paraId="602A64A0" w14:textId="0293A566" w:rsidR="00B82569" w:rsidRPr="00A32BA3" w:rsidRDefault="00B82569" w:rsidP="00B46622">
            <w:pPr>
              <w:keepNext/>
              <w:jc w:val="right"/>
              <w:rPr>
                <w:rFonts w:eastAsia="Times New Roman"/>
                <w:sz w:val="20"/>
                <w:szCs w:val="18"/>
                <w:lang w:eastAsia="en-AU"/>
              </w:rPr>
            </w:pPr>
            <w:r w:rsidRPr="00A32BA3">
              <w:rPr>
                <w:sz w:val="18"/>
                <w:szCs w:val="18"/>
              </w:rPr>
              <w:t>125</w:t>
            </w:r>
          </w:p>
        </w:tc>
        <w:tc>
          <w:tcPr>
            <w:tcW w:w="960" w:type="dxa"/>
            <w:tcBorders>
              <w:top w:val="nil"/>
              <w:left w:val="nil"/>
              <w:bottom w:val="nil"/>
              <w:right w:val="nil"/>
            </w:tcBorders>
            <w:shd w:val="clear" w:color="000000" w:fill="C0C0C0"/>
            <w:vAlign w:val="center"/>
          </w:tcPr>
          <w:p w14:paraId="55632C3C" w14:textId="3F1D98D0" w:rsidR="00B82569" w:rsidRPr="00A32BA3" w:rsidRDefault="00B82569" w:rsidP="00B46622">
            <w:pPr>
              <w:keepNext/>
              <w:jc w:val="right"/>
              <w:rPr>
                <w:rFonts w:eastAsia="Times New Roman"/>
                <w:sz w:val="20"/>
                <w:szCs w:val="18"/>
                <w:lang w:eastAsia="en-AU"/>
              </w:rPr>
            </w:pPr>
            <w:r w:rsidRPr="00A32BA3">
              <w:rPr>
                <w:sz w:val="18"/>
                <w:szCs w:val="18"/>
              </w:rPr>
              <w:t>1,268</w:t>
            </w:r>
          </w:p>
        </w:tc>
        <w:tc>
          <w:tcPr>
            <w:tcW w:w="960" w:type="dxa"/>
            <w:tcBorders>
              <w:top w:val="nil"/>
              <w:left w:val="nil"/>
              <w:bottom w:val="nil"/>
              <w:right w:val="single" w:sz="8" w:space="0" w:color="000000"/>
            </w:tcBorders>
            <w:shd w:val="clear" w:color="000000" w:fill="C0C0C0"/>
            <w:vAlign w:val="center"/>
          </w:tcPr>
          <w:p w14:paraId="58A4D908" w14:textId="4FE545C4" w:rsidR="00B82569" w:rsidRPr="00A32BA3" w:rsidRDefault="00B82569" w:rsidP="00B46622">
            <w:pPr>
              <w:keepNext/>
              <w:jc w:val="right"/>
              <w:rPr>
                <w:rFonts w:eastAsia="Times New Roman"/>
                <w:sz w:val="20"/>
                <w:szCs w:val="18"/>
                <w:lang w:eastAsia="en-AU"/>
              </w:rPr>
            </w:pPr>
            <w:r w:rsidRPr="00A32BA3">
              <w:rPr>
                <w:sz w:val="18"/>
                <w:szCs w:val="18"/>
              </w:rPr>
              <w:t>2,734</w:t>
            </w:r>
          </w:p>
        </w:tc>
        <w:tc>
          <w:tcPr>
            <w:tcW w:w="960" w:type="dxa"/>
            <w:tcBorders>
              <w:top w:val="nil"/>
              <w:left w:val="nil"/>
              <w:bottom w:val="nil"/>
              <w:right w:val="nil"/>
            </w:tcBorders>
            <w:shd w:val="clear" w:color="000000" w:fill="C0C0C0"/>
            <w:vAlign w:val="center"/>
          </w:tcPr>
          <w:p w14:paraId="4726DC93" w14:textId="37ACDB38" w:rsidR="00B82569" w:rsidRPr="00A32BA3" w:rsidRDefault="00B82569" w:rsidP="00B46622">
            <w:pPr>
              <w:keepNext/>
              <w:jc w:val="right"/>
              <w:rPr>
                <w:rFonts w:eastAsia="Times New Roman"/>
                <w:sz w:val="20"/>
                <w:szCs w:val="18"/>
                <w:lang w:eastAsia="en-AU"/>
              </w:rPr>
            </w:pPr>
            <w:r w:rsidRPr="00A32BA3">
              <w:rPr>
                <w:sz w:val="18"/>
                <w:szCs w:val="18"/>
              </w:rPr>
              <w:t>36</w:t>
            </w:r>
          </w:p>
        </w:tc>
        <w:tc>
          <w:tcPr>
            <w:tcW w:w="960" w:type="dxa"/>
            <w:tcBorders>
              <w:top w:val="nil"/>
              <w:left w:val="nil"/>
              <w:bottom w:val="nil"/>
              <w:right w:val="nil"/>
            </w:tcBorders>
            <w:shd w:val="clear" w:color="000000" w:fill="C0C0C0"/>
            <w:vAlign w:val="center"/>
          </w:tcPr>
          <w:p w14:paraId="38E8D6FC" w14:textId="53FE8362" w:rsidR="00B82569" w:rsidRPr="00A32BA3" w:rsidRDefault="00B82569" w:rsidP="00B46622">
            <w:pPr>
              <w:keepNext/>
              <w:jc w:val="right"/>
              <w:rPr>
                <w:rFonts w:eastAsia="Times New Roman"/>
                <w:sz w:val="20"/>
                <w:szCs w:val="18"/>
                <w:lang w:eastAsia="en-AU"/>
              </w:rPr>
            </w:pPr>
            <w:r w:rsidRPr="00A32BA3">
              <w:rPr>
                <w:sz w:val="18"/>
                <w:szCs w:val="18"/>
              </w:rPr>
              <w:t>485</w:t>
            </w:r>
          </w:p>
        </w:tc>
        <w:tc>
          <w:tcPr>
            <w:tcW w:w="960" w:type="dxa"/>
            <w:tcBorders>
              <w:top w:val="nil"/>
              <w:left w:val="nil"/>
              <w:bottom w:val="nil"/>
              <w:right w:val="single" w:sz="8" w:space="0" w:color="000000"/>
            </w:tcBorders>
            <w:shd w:val="clear" w:color="000000" w:fill="C0C0C0"/>
            <w:vAlign w:val="center"/>
          </w:tcPr>
          <w:p w14:paraId="578C4462" w14:textId="1F797250" w:rsidR="00B82569" w:rsidRPr="00A32BA3" w:rsidRDefault="00B82569" w:rsidP="00B46622">
            <w:pPr>
              <w:keepNext/>
              <w:jc w:val="right"/>
              <w:rPr>
                <w:rFonts w:eastAsia="Times New Roman"/>
                <w:sz w:val="20"/>
                <w:szCs w:val="18"/>
                <w:lang w:eastAsia="en-AU"/>
              </w:rPr>
            </w:pPr>
            <w:r w:rsidRPr="00A32BA3">
              <w:rPr>
                <w:sz w:val="18"/>
                <w:szCs w:val="18"/>
              </w:rPr>
              <w:t>1,178</w:t>
            </w:r>
          </w:p>
        </w:tc>
        <w:tc>
          <w:tcPr>
            <w:tcW w:w="960" w:type="dxa"/>
            <w:tcBorders>
              <w:top w:val="nil"/>
              <w:left w:val="nil"/>
              <w:bottom w:val="nil"/>
              <w:right w:val="nil"/>
            </w:tcBorders>
            <w:shd w:val="clear" w:color="000000" w:fill="C0C0C0"/>
            <w:vAlign w:val="center"/>
          </w:tcPr>
          <w:p w14:paraId="3B283E57" w14:textId="0E2D8A3C" w:rsidR="00B82569" w:rsidRPr="00A32BA3" w:rsidRDefault="00B82569" w:rsidP="00B46622">
            <w:pPr>
              <w:keepNext/>
              <w:jc w:val="right"/>
              <w:rPr>
                <w:rFonts w:eastAsia="Times New Roman"/>
                <w:sz w:val="20"/>
                <w:szCs w:val="18"/>
                <w:lang w:eastAsia="en-AU"/>
              </w:rPr>
            </w:pPr>
            <w:r w:rsidRPr="00A32BA3">
              <w:rPr>
                <w:sz w:val="18"/>
                <w:szCs w:val="18"/>
              </w:rPr>
              <w:t>120</w:t>
            </w:r>
          </w:p>
        </w:tc>
        <w:tc>
          <w:tcPr>
            <w:tcW w:w="960" w:type="dxa"/>
            <w:tcBorders>
              <w:top w:val="nil"/>
              <w:left w:val="nil"/>
              <w:bottom w:val="nil"/>
              <w:right w:val="nil"/>
            </w:tcBorders>
            <w:shd w:val="clear" w:color="000000" w:fill="C0C0C0"/>
            <w:vAlign w:val="center"/>
          </w:tcPr>
          <w:p w14:paraId="11EC682D" w14:textId="618E6E57" w:rsidR="00B82569" w:rsidRPr="00A32BA3" w:rsidRDefault="00B82569" w:rsidP="00B46622">
            <w:pPr>
              <w:keepNext/>
              <w:jc w:val="right"/>
              <w:rPr>
                <w:rFonts w:eastAsia="Times New Roman"/>
                <w:sz w:val="20"/>
                <w:szCs w:val="18"/>
                <w:lang w:eastAsia="en-AU"/>
              </w:rPr>
            </w:pPr>
            <w:r w:rsidRPr="00A32BA3">
              <w:rPr>
                <w:sz w:val="18"/>
                <w:szCs w:val="18"/>
              </w:rPr>
              <w:t>1,379</w:t>
            </w:r>
          </w:p>
        </w:tc>
        <w:tc>
          <w:tcPr>
            <w:tcW w:w="960" w:type="dxa"/>
            <w:tcBorders>
              <w:top w:val="nil"/>
              <w:left w:val="nil"/>
              <w:bottom w:val="nil"/>
              <w:right w:val="single" w:sz="8" w:space="0" w:color="000000"/>
            </w:tcBorders>
            <w:shd w:val="clear" w:color="000000" w:fill="C0C0C0"/>
            <w:vAlign w:val="center"/>
          </w:tcPr>
          <w:p w14:paraId="35652E49" w14:textId="2060D823" w:rsidR="00B82569" w:rsidRPr="00A32BA3" w:rsidRDefault="00B82569" w:rsidP="00B46622">
            <w:pPr>
              <w:keepNext/>
              <w:jc w:val="right"/>
              <w:rPr>
                <w:rFonts w:eastAsia="Times New Roman"/>
                <w:sz w:val="20"/>
                <w:szCs w:val="18"/>
                <w:lang w:eastAsia="en-AU"/>
              </w:rPr>
            </w:pPr>
            <w:r w:rsidRPr="00A32BA3">
              <w:rPr>
                <w:sz w:val="18"/>
                <w:szCs w:val="18"/>
              </w:rPr>
              <w:t>1,954</w:t>
            </w:r>
          </w:p>
        </w:tc>
        <w:tc>
          <w:tcPr>
            <w:tcW w:w="960" w:type="dxa"/>
            <w:tcBorders>
              <w:top w:val="nil"/>
              <w:left w:val="nil"/>
              <w:bottom w:val="nil"/>
              <w:right w:val="nil"/>
            </w:tcBorders>
            <w:shd w:val="clear" w:color="000000" w:fill="C0C0C0"/>
            <w:vAlign w:val="center"/>
          </w:tcPr>
          <w:p w14:paraId="05AD793F" w14:textId="2EBEA332" w:rsidR="00B82569" w:rsidRPr="00A32BA3" w:rsidRDefault="00B82569" w:rsidP="00B46622">
            <w:pPr>
              <w:keepNext/>
              <w:jc w:val="right"/>
              <w:rPr>
                <w:rFonts w:eastAsia="Times New Roman"/>
                <w:sz w:val="20"/>
                <w:szCs w:val="18"/>
                <w:lang w:eastAsia="en-AU"/>
              </w:rPr>
            </w:pPr>
            <w:r w:rsidRPr="00A32BA3">
              <w:rPr>
                <w:sz w:val="18"/>
                <w:szCs w:val="18"/>
              </w:rPr>
              <w:t>766</w:t>
            </w:r>
          </w:p>
        </w:tc>
        <w:tc>
          <w:tcPr>
            <w:tcW w:w="960" w:type="dxa"/>
            <w:tcBorders>
              <w:top w:val="nil"/>
              <w:left w:val="nil"/>
              <w:bottom w:val="nil"/>
              <w:right w:val="nil"/>
            </w:tcBorders>
            <w:shd w:val="clear" w:color="000000" w:fill="C0C0C0"/>
            <w:vAlign w:val="center"/>
          </w:tcPr>
          <w:p w14:paraId="6B110761" w14:textId="062CA38A" w:rsidR="00B82569" w:rsidRPr="00A32BA3" w:rsidRDefault="00B82569" w:rsidP="00B46622">
            <w:pPr>
              <w:keepNext/>
              <w:jc w:val="right"/>
              <w:rPr>
                <w:rFonts w:eastAsia="Times New Roman"/>
                <w:sz w:val="20"/>
                <w:szCs w:val="18"/>
                <w:lang w:eastAsia="en-AU"/>
              </w:rPr>
            </w:pPr>
            <w:r w:rsidRPr="00A32BA3">
              <w:rPr>
                <w:sz w:val="18"/>
                <w:szCs w:val="18"/>
              </w:rPr>
              <w:t>8,402</w:t>
            </w:r>
          </w:p>
        </w:tc>
        <w:tc>
          <w:tcPr>
            <w:tcW w:w="960" w:type="dxa"/>
            <w:tcBorders>
              <w:top w:val="nil"/>
              <w:left w:val="nil"/>
              <w:bottom w:val="nil"/>
              <w:right w:val="single" w:sz="4" w:space="0" w:color="auto"/>
            </w:tcBorders>
            <w:shd w:val="clear" w:color="000000" w:fill="C0C0C0"/>
            <w:vAlign w:val="center"/>
          </w:tcPr>
          <w:p w14:paraId="0754F580" w14:textId="53A8FA61" w:rsidR="00B82569" w:rsidRPr="00A32BA3" w:rsidRDefault="00B82569" w:rsidP="00B46622">
            <w:pPr>
              <w:keepNext/>
              <w:jc w:val="right"/>
              <w:rPr>
                <w:rFonts w:eastAsia="Times New Roman"/>
                <w:sz w:val="20"/>
                <w:szCs w:val="18"/>
                <w:lang w:eastAsia="en-AU"/>
              </w:rPr>
            </w:pPr>
            <w:r w:rsidRPr="00A32BA3">
              <w:rPr>
                <w:sz w:val="18"/>
                <w:szCs w:val="18"/>
              </w:rPr>
              <w:t>10,522</w:t>
            </w:r>
          </w:p>
        </w:tc>
      </w:tr>
      <w:tr w:rsidR="007E6664" w:rsidRPr="00A32BA3" w14:paraId="42A6F37B" w14:textId="77777777" w:rsidTr="00B46622">
        <w:trPr>
          <w:trHeight w:val="300"/>
        </w:trPr>
        <w:tc>
          <w:tcPr>
            <w:tcW w:w="1418" w:type="dxa"/>
            <w:tcBorders>
              <w:top w:val="nil"/>
              <w:left w:val="single" w:sz="4" w:space="0" w:color="auto"/>
              <w:bottom w:val="nil"/>
              <w:right w:val="nil"/>
            </w:tcBorders>
            <w:shd w:val="clear" w:color="auto" w:fill="auto"/>
            <w:vAlign w:val="center"/>
            <w:hideMark/>
          </w:tcPr>
          <w:p w14:paraId="7574F17E" w14:textId="46062C15" w:rsidR="00B82569" w:rsidRPr="00A32BA3" w:rsidRDefault="00B82569" w:rsidP="00B82569">
            <w:pPr>
              <w:keepNext/>
              <w:rPr>
                <w:rFonts w:eastAsia="Times New Roman"/>
                <w:sz w:val="20"/>
                <w:szCs w:val="18"/>
                <w:lang w:eastAsia="en-AU"/>
              </w:rPr>
            </w:pPr>
            <w:r w:rsidRPr="00A32BA3">
              <w:rPr>
                <w:sz w:val="18"/>
                <w:szCs w:val="18"/>
              </w:rPr>
              <w:t>Apr-Jun 2015</w:t>
            </w:r>
          </w:p>
        </w:tc>
        <w:tc>
          <w:tcPr>
            <w:tcW w:w="960" w:type="dxa"/>
            <w:tcBorders>
              <w:top w:val="nil"/>
              <w:left w:val="nil"/>
              <w:bottom w:val="nil"/>
              <w:right w:val="nil"/>
            </w:tcBorders>
            <w:shd w:val="clear" w:color="auto" w:fill="auto"/>
            <w:vAlign w:val="center"/>
          </w:tcPr>
          <w:p w14:paraId="226159D9" w14:textId="2E9E2AF0" w:rsidR="00B82569" w:rsidRPr="00A32BA3" w:rsidRDefault="00B82569" w:rsidP="00B46622">
            <w:pPr>
              <w:keepNext/>
              <w:jc w:val="right"/>
              <w:rPr>
                <w:rFonts w:eastAsia="Times New Roman"/>
                <w:sz w:val="20"/>
                <w:szCs w:val="18"/>
                <w:lang w:eastAsia="en-AU"/>
              </w:rPr>
            </w:pPr>
            <w:r w:rsidRPr="00A32BA3">
              <w:rPr>
                <w:sz w:val="18"/>
                <w:szCs w:val="18"/>
              </w:rPr>
              <w:t>116</w:t>
            </w:r>
          </w:p>
        </w:tc>
        <w:tc>
          <w:tcPr>
            <w:tcW w:w="960" w:type="dxa"/>
            <w:tcBorders>
              <w:top w:val="nil"/>
              <w:left w:val="nil"/>
              <w:bottom w:val="nil"/>
              <w:right w:val="nil"/>
            </w:tcBorders>
            <w:shd w:val="clear" w:color="auto" w:fill="auto"/>
            <w:vAlign w:val="center"/>
          </w:tcPr>
          <w:p w14:paraId="0BC0A30A" w14:textId="6DAAE01D" w:rsidR="00B82569" w:rsidRPr="00A32BA3" w:rsidRDefault="00B82569" w:rsidP="00B46622">
            <w:pPr>
              <w:keepNext/>
              <w:jc w:val="right"/>
              <w:rPr>
                <w:rFonts w:eastAsia="Times New Roman"/>
                <w:sz w:val="20"/>
                <w:szCs w:val="18"/>
                <w:lang w:eastAsia="en-AU"/>
              </w:rPr>
            </w:pPr>
            <w:r w:rsidRPr="00A32BA3">
              <w:rPr>
                <w:sz w:val="18"/>
                <w:szCs w:val="18"/>
              </w:rPr>
              <w:t>1,373</w:t>
            </w:r>
          </w:p>
        </w:tc>
        <w:tc>
          <w:tcPr>
            <w:tcW w:w="960" w:type="dxa"/>
            <w:tcBorders>
              <w:top w:val="nil"/>
              <w:left w:val="nil"/>
              <w:bottom w:val="nil"/>
              <w:right w:val="single" w:sz="8" w:space="0" w:color="000000"/>
            </w:tcBorders>
            <w:shd w:val="clear" w:color="auto" w:fill="auto"/>
            <w:vAlign w:val="center"/>
          </w:tcPr>
          <w:p w14:paraId="783B7BDD" w14:textId="6238E8A2" w:rsidR="00B82569" w:rsidRPr="00A32BA3" w:rsidRDefault="00B82569" w:rsidP="00B46622">
            <w:pPr>
              <w:keepNext/>
              <w:jc w:val="right"/>
              <w:rPr>
                <w:rFonts w:eastAsia="Times New Roman"/>
                <w:sz w:val="20"/>
                <w:szCs w:val="18"/>
                <w:lang w:eastAsia="en-AU"/>
              </w:rPr>
            </w:pPr>
            <w:r w:rsidRPr="00A32BA3">
              <w:rPr>
                <w:sz w:val="18"/>
                <w:szCs w:val="18"/>
              </w:rPr>
              <w:t>2,675</w:t>
            </w:r>
          </w:p>
        </w:tc>
        <w:tc>
          <w:tcPr>
            <w:tcW w:w="960" w:type="dxa"/>
            <w:tcBorders>
              <w:top w:val="nil"/>
              <w:left w:val="nil"/>
              <w:bottom w:val="nil"/>
              <w:right w:val="nil"/>
            </w:tcBorders>
            <w:shd w:val="clear" w:color="auto" w:fill="auto"/>
            <w:vAlign w:val="center"/>
          </w:tcPr>
          <w:p w14:paraId="1D0BC732" w14:textId="3992C3D6" w:rsidR="00B82569" w:rsidRPr="00A32BA3" w:rsidRDefault="00B82569" w:rsidP="00B46622">
            <w:pPr>
              <w:keepNext/>
              <w:jc w:val="right"/>
              <w:rPr>
                <w:rFonts w:eastAsia="Times New Roman"/>
                <w:sz w:val="20"/>
                <w:szCs w:val="18"/>
                <w:lang w:eastAsia="en-AU"/>
              </w:rPr>
            </w:pPr>
            <w:r w:rsidRPr="00A32BA3">
              <w:rPr>
                <w:sz w:val="18"/>
                <w:szCs w:val="18"/>
              </w:rPr>
              <w:t>40</w:t>
            </w:r>
          </w:p>
        </w:tc>
        <w:tc>
          <w:tcPr>
            <w:tcW w:w="960" w:type="dxa"/>
            <w:tcBorders>
              <w:top w:val="nil"/>
              <w:left w:val="nil"/>
              <w:bottom w:val="nil"/>
              <w:right w:val="nil"/>
            </w:tcBorders>
            <w:shd w:val="clear" w:color="auto" w:fill="auto"/>
            <w:vAlign w:val="center"/>
          </w:tcPr>
          <w:p w14:paraId="67E59105" w14:textId="30BF3D58" w:rsidR="00B82569" w:rsidRPr="00A32BA3" w:rsidRDefault="00B82569" w:rsidP="00B46622">
            <w:pPr>
              <w:keepNext/>
              <w:jc w:val="right"/>
              <w:rPr>
                <w:rFonts w:eastAsia="Times New Roman"/>
                <w:sz w:val="20"/>
                <w:szCs w:val="18"/>
                <w:lang w:eastAsia="en-AU"/>
              </w:rPr>
            </w:pPr>
            <w:r w:rsidRPr="00A32BA3">
              <w:rPr>
                <w:sz w:val="18"/>
                <w:szCs w:val="18"/>
              </w:rPr>
              <w:t>530</w:t>
            </w:r>
          </w:p>
        </w:tc>
        <w:tc>
          <w:tcPr>
            <w:tcW w:w="960" w:type="dxa"/>
            <w:tcBorders>
              <w:top w:val="nil"/>
              <w:left w:val="nil"/>
              <w:bottom w:val="nil"/>
              <w:right w:val="single" w:sz="8" w:space="0" w:color="000000"/>
            </w:tcBorders>
            <w:shd w:val="clear" w:color="auto" w:fill="auto"/>
            <w:vAlign w:val="center"/>
          </w:tcPr>
          <w:p w14:paraId="6CF94E12" w14:textId="49D9645D" w:rsidR="00B82569" w:rsidRPr="00A32BA3" w:rsidRDefault="00B82569" w:rsidP="00B46622">
            <w:pPr>
              <w:keepNext/>
              <w:jc w:val="right"/>
              <w:rPr>
                <w:rFonts w:eastAsia="Times New Roman"/>
                <w:sz w:val="20"/>
                <w:szCs w:val="18"/>
                <w:lang w:eastAsia="en-AU"/>
              </w:rPr>
            </w:pPr>
            <w:r w:rsidRPr="00A32BA3">
              <w:rPr>
                <w:sz w:val="18"/>
                <w:szCs w:val="18"/>
              </w:rPr>
              <w:t>1,283</w:t>
            </w:r>
          </w:p>
        </w:tc>
        <w:tc>
          <w:tcPr>
            <w:tcW w:w="960" w:type="dxa"/>
            <w:tcBorders>
              <w:top w:val="nil"/>
              <w:left w:val="nil"/>
              <w:bottom w:val="nil"/>
              <w:right w:val="nil"/>
            </w:tcBorders>
            <w:shd w:val="clear" w:color="auto" w:fill="auto"/>
            <w:vAlign w:val="center"/>
          </w:tcPr>
          <w:p w14:paraId="3334FFE7" w14:textId="03957C2C" w:rsidR="00B82569" w:rsidRPr="00A32BA3" w:rsidRDefault="00B82569" w:rsidP="00B46622">
            <w:pPr>
              <w:keepNext/>
              <w:jc w:val="right"/>
              <w:rPr>
                <w:rFonts w:eastAsia="Times New Roman"/>
                <w:sz w:val="20"/>
                <w:szCs w:val="18"/>
                <w:lang w:eastAsia="en-AU"/>
              </w:rPr>
            </w:pPr>
            <w:r w:rsidRPr="00A32BA3">
              <w:rPr>
                <w:sz w:val="18"/>
                <w:szCs w:val="18"/>
              </w:rPr>
              <w:t>114</w:t>
            </w:r>
          </w:p>
        </w:tc>
        <w:tc>
          <w:tcPr>
            <w:tcW w:w="960" w:type="dxa"/>
            <w:tcBorders>
              <w:top w:val="nil"/>
              <w:left w:val="nil"/>
              <w:bottom w:val="nil"/>
              <w:right w:val="nil"/>
            </w:tcBorders>
            <w:shd w:val="clear" w:color="auto" w:fill="auto"/>
            <w:vAlign w:val="center"/>
          </w:tcPr>
          <w:p w14:paraId="134A0209" w14:textId="7FD0F42A" w:rsidR="00B82569" w:rsidRPr="00A32BA3" w:rsidRDefault="00B82569" w:rsidP="00B46622">
            <w:pPr>
              <w:keepNext/>
              <w:jc w:val="right"/>
              <w:rPr>
                <w:rFonts w:eastAsia="Times New Roman"/>
                <w:sz w:val="20"/>
                <w:szCs w:val="18"/>
                <w:lang w:eastAsia="en-AU"/>
              </w:rPr>
            </w:pPr>
            <w:r w:rsidRPr="00A32BA3">
              <w:rPr>
                <w:sz w:val="18"/>
                <w:szCs w:val="18"/>
              </w:rPr>
              <w:t>1,538</w:t>
            </w:r>
          </w:p>
        </w:tc>
        <w:tc>
          <w:tcPr>
            <w:tcW w:w="960" w:type="dxa"/>
            <w:tcBorders>
              <w:top w:val="nil"/>
              <w:left w:val="nil"/>
              <w:bottom w:val="nil"/>
              <w:right w:val="single" w:sz="8" w:space="0" w:color="000000"/>
            </w:tcBorders>
            <w:shd w:val="clear" w:color="auto" w:fill="auto"/>
            <w:vAlign w:val="center"/>
          </w:tcPr>
          <w:p w14:paraId="193CC0D4" w14:textId="78AFFC9C" w:rsidR="00B82569" w:rsidRPr="00A32BA3" w:rsidRDefault="00B82569" w:rsidP="00B46622">
            <w:pPr>
              <w:keepNext/>
              <w:jc w:val="right"/>
              <w:rPr>
                <w:rFonts w:eastAsia="Times New Roman"/>
                <w:sz w:val="20"/>
                <w:szCs w:val="18"/>
                <w:lang w:eastAsia="en-AU"/>
              </w:rPr>
            </w:pPr>
            <w:r w:rsidRPr="00A32BA3">
              <w:rPr>
                <w:sz w:val="18"/>
                <w:szCs w:val="18"/>
              </w:rPr>
              <w:t>2,111</w:t>
            </w:r>
          </w:p>
        </w:tc>
        <w:tc>
          <w:tcPr>
            <w:tcW w:w="960" w:type="dxa"/>
            <w:tcBorders>
              <w:top w:val="nil"/>
              <w:left w:val="nil"/>
              <w:bottom w:val="nil"/>
              <w:right w:val="nil"/>
            </w:tcBorders>
            <w:shd w:val="clear" w:color="auto" w:fill="auto"/>
            <w:vAlign w:val="center"/>
          </w:tcPr>
          <w:p w14:paraId="4ABE4946" w14:textId="0F824ED9" w:rsidR="00B82569" w:rsidRPr="00A32BA3" w:rsidRDefault="00B82569" w:rsidP="00B46622">
            <w:pPr>
              <w:keepNext/>
              <w:jc w:val="right"/>
              <w:rPr>
                <w:rFonts w:eastAsia="Times New Roman"/>
                <w:sz w:val="20"/>
                <w:szCs w:val="18"/>
                <w:lang w:eastAsia="en-AU"/>
              </w:rPr>
            </w:pPr>
            <w:r w:rsidRPr="00A32BA3">
              <w:rPr>
                <w:sz w:val="18"/>
                <w:szCs w:val="18"/>
              </w:rPr>
              <w:t>692</w:t>
            </w:r>
          </w:p>
        </w:tc>
        <w:tc>
          <w:tcPr>
            <w:tcW w:w="960" w:type="dxa"/>
            <w:tcBorders>
              <w:top w:val="nil"/>
              <w:left w:val="nil"/>
              <w:bottom w:val="nil"/>
              <w:right w:val="nil"/>
            </w:tcBorders>
            <w:shd w:val="clear" w:color="auto" w:fill="auto"/>
            <w:vAlign w:val="center"/>
          </w:tcPr>
          <w:p w14:paraId="010DEE7B" w14:textId="45BDC739" w:rsidR="00B82569" w:rsidRPr="00A32BA3" w:rsidRDefault="00B82569" w:rsidP="00B46622">
            <w:pPr>
              <w:keepNext/>
              <w:jc w:val="right"/>
              <w:rPr>
                <w:rFonts w:eastAsia="Times New Roman"/>
                <w:sz w:val="20"/>
                <w:szCs w:val="18"/>
                <w:lang w:eastAsia="en-AU"/>
              </w:rPr>
            </w:pPr>
            <w:r w:rsidRPr="00A32BA3">
              <w:rPr>
                <w:sz w:val="18"/>
                <w:szCs w:val="18"/>
              </w:rPr>
              <w:t>8,552</w:t>
            </w:r>
          </w:p>
        </w:tc>
        <w:tc>
          <w:tcPr>
            <w:tcW w:w="960" w:type="dxa"/>
            <w:tcBorders>
              <w:top w:val="nil"/>
              <w:left w:val="nil"/>
              <w:bottom w:val="nil"/>
              <w:right w:val="single" w:sz="4" w:space="0" w:color="auto"/>
            </w:tcBorders>
            <w:shd w:val="clear" w:color="auto" w:fill="auto"/>
            <w:vAlign w:val="center"/>
          </w:tcPr>
          <w:p w14:paraId="0E829551" w14:textId="7449CF6F" w:rsidR="00B82569" w:rsidRPr="00A32BA3" w:rsidRDefault="00B82569" w:rsidP="00B46622">
            <w:pPr>
              <w:keepNext/>
              <w:jc w:val="right"/>
              <w:rPr>
                <w:rFonts w:eastAsia="Times New Roman"/>
                <w:sz w:val="20"/>
                <w:szCs w:val="18"/>
                <w:lang w:eastAsia="en-AU"/>
              </w:rPr>
            </w:pPr>
            <w:r w:rsidRPr="00A32BA3">
              <w:rPr>
                <w:sz w:val="18"/>
                <w:szCs w:val="18"/>
              </w:rPr>
              <w:t>10,294</w:t>
            </w:r>
          </w:p>
        </w:tc>
      </w:tr>
      <w:tr w:rsidR="007E6664" w:rsidRPr="00A32BA3" w14:paraId="0931CD0C" w14:textId="77777777" w:rsidTr="00B46622">
        <w:trPr>
          <w:trHeight w:val="300"/>
        </w:trPr>
        <w:tc>
          <w:tcPr>
            <w:tcW w:w="1418" w:type="dxa"/>
            <w:tcBorders>
              <w:top w:val="nil"/>
              <w:left w:val="single" w:sz="4" w:space="0" w:color="auto"/>
              <w:bottom w:val="nil"/>
              <w:right w:val="nil"/>
            </w:tcBorders>
            <w:shd w:val="clear" w:color="000000" w:fill="C0C0C0"/>
            <w:vAlign w:val="center"/>
            <w:hideMark/>
          </w:tcPr>
          <w:p w14:paraId="19D79DB9" w14:textId="51533959" w:rsidR="00B82569" w:rsidRPr="00A32BA3" w:rsidRDefault="00B82569" w:rsidP="00B82569">
            <w:pPr>
              <w:keepNext/>
              <w:rPr>
                <w:rFonts w:eastAsia="Times New Roman"/>
                <w:sz w:val="20"/>
                <w:szCs w:val="18"/>
                <w:lang w:eastAsia="en-AU"/>
              </w:rPr>
            </w:pPr>
            <w:r w:rsidRPr="00A32BA3">
              <w:rPr>
                <w:sz w:val="18"/>
                <w:szCs w:val="18"/>
              </w:rPr>
              <w:t>Jul-Sep 2015</w:t>
            </w:r>
          </w:p>
        </w:tc>
        <w:tc>
          <w:tcPr>
            <w:tcW w:w="960" w:type="dxa"/>
            <w:tcBorders>
              <w:top w:val="nil"/>
              <w:left w:val="nil"/>
              <w:bottom w:val="nil"/>
              <w:right w:val="nil"/>
            </w:tcBorders>
            <w:shd w:val="clear" w:color="000000" w:fill="C0C0C0"/>
            <w:vAlign w:val="center"/>
          </w:tcPr>
          <w:p w14:paraId="7FCA90E1" w14:textId="2BF23A54" w:rsidR="00B82569" w:rsidRPr="00A32BA3" w:rsidRDefault="00B82569" w:rsidP="00B46622">
            <w:pPr>
              <w:keepNext/>
              <w:jc w:val="right"/>
              <w:rPr>
                <w:rFonts w:eastAsia="Times New Roman"/>
                <w:sz w:val="20"/>
                <w:szCs w:val="18"/>
                <w:lang w:eastAsia="en-AU"/>
              </w:rPr>
            </w:pPr>
            <w:r w:rsidRPr="00A32BA3">
              <w:rPr>
                <w:sz w:val="18"/>
                <w:szCs w:val="18"/>
              </w:rPr>
              <w:t>107</w:t>
            </w:r>
          </w:p>
        </w:tc>
        <w:tc>
          <w:tcPr>
            <w:tcW w:w="960" w:type="dxa"/>
            <w:tcBorders>
              <w:top w:val="nil"/>
              <w:left w:val="nil"/>
              <w:bottom w:val="nil"/>
              <w:right w:val="nil"/>
            </w:tcBorders>
            <w:shd w:val="clear" w:color="000000" w:fill="C0C0C0"/>
            <w:vAlign w:val="center"/>
          </w:tcPr>
          <w:p w14:paraId="1924FD4E" w14:textId="50FD73A7" w:rsidR="00B82569" w:rsidRPr="00A32BA3" w:rsidRDefault="00B82569" w:rsidP="00B46622">
            <w:pPr>
              <w:keepNext/>
              <w:jc w:val="right"/>
              <w:rPr>
                <w:rFonts w:eastAsia="Times New Roman"/>
                <w:sz w:val="20"/>
                <w:szCs w:val="18"/>
                <w:lang w:eastAsia="en-AU"/>
              </w:rPr>
            </w:pPr>
            <w:r w:rsidRPr="00A32BA3">
              <w:rPr>
                <w:sz w:val="18"/>
                <w:szCs w:val="18"/>
              </w:rPr>
              <w:t>1,447</w:t>
            </w:r>
          </w:p>
        </w:tc>
        <w:tc>
          <w:tcPr>
            <w:tcW w:w="960" w:type="dxa"/>
            <w:tcBorders>
              <w:top w:val="nil"/>
              <w:left w:val="nil"/>
              <w:bottom w:val="nil"/>
              <w:right w:val="single" w:sz="8" w:space="0" w:color="000000"/>
            </w:tcBorders>
            <w:shd w:val="clear" w:color="000000" w:fill="C0C0C0"/>
            <w:vAlign w:val="center"/>
          </w:tcPr>
          <w:p w14:paraId="3B164CAA" w14:textId="1969439B" w:rsidR="00B82569" w:rsidRPr="00A32BA3" w:rsidRDefault="00B82569" w:rsidP="00B46622">
            <w:pPr>
              <w:keepNext/>
              <w:jc w:val="right"/>
              <w:rPr>
                <w:rFonts w:eastAsia="Times New Roman"/>
                <w:sz w:val="20"/>
                <w:szCs w:val="18"/>
                <w:lang w:eastAsia="en-AU"/>
              </w:rPr>
            </w:pPr>
            <w:r w:rsidRPr="00A32BA3">
              <w:rPr>
                <w:sz w:val="18"/>
                <w:szCs w:val="18"/>
              </w:rPr>
              <w:t>2,707</w:t>
            </w:r>
          </w:p>
        </w:tc>
        <w:tc>
          <w:tcPr>
            <w:tcW w:w="960" w:type="dxa"/>
            <w:tcBorders>
              <w:top w:val="nil"/>
              <w:left w:val="nil"/>
              <w:bottom w:val="nil"/>
              <w:right w:val="nil"/>
            </w:tcBorders>
            <w:shd w:val="clear" w:color="000000" w:fill="C0C0C0"/>
            <w:vAlign w:val="center"/>
          </w:tcPr>
          <w:p w14:paraId="6187D97E" w14:textId="7645C4E0" w:rsidR="00B82569" w:rsidRPr="00A32BA3" w:rsidRDefault="00B82569" w:rsidP="00B46622">
            <w:pPr>
              <w:keepNext/>
              <w:jc w:val="right"/>
              <w:rPr>
                <w:rFonts w:eastAsia="Times New Roman"/>
                <w:sz w:val="20"/>
                <w:szCs w:val="18"/>
                <w:lang w:eastAsia="en-AU"/>
              </w:rPr>
            </w:pPr>
            <w:r w:rsidRPr="00A32BA3">
              <w:rPr>
                <w:sz w:val="18"/>
                <w:szCs w:val="18"/>
              </w:rPr>
              <w:t>34</w:t>
            </w:r>
          </w:p>
        </w:tc>
        <w:tc>
          <w:tcPr>
            <w:tcW w:w="960" w:type="dxa"/>
            <w:tcBorders>
              <w:top w:val="nil"/>
              <w:left w:val="nil"/>
              <w:bottom w:val="nil"/>
              <w:right w:val="nil"/>
            </w:tcBorders>
            <w:shd w:val="clear" w:color="000000" w:fill="C0C0C0"/>
            <w:vAlign w:val="center"/>
          </w:tcPr>
          <w:p w14:paraId="33AF9868" w14:textId="7C8AAD7A" w:rsidR="00B82569" w:rsidRPr="00A32BA3" w:rsidRDefault="00B82569" w:rsidP="00B46622">
            <w:pPr>
              <w:keepNext/>
              <w:jc w:val="right"/>
              <w:rPr>
                <w:rFonts w:eastAsia="Times New Roman"/>
                <w:sz w:val="20"/>
                <w:szCs w:val="18"/>
                <w:lang w:eastAsia="en-AU"/>
              </w:rPr>
            </w:pPr>
            <w:r w:rsidRPr="00A32BA3">
              <w:rPr>
                <w:sz w:val="18"/>
                <w:szCs w:val="18"/>
              </w:rPr>
              <w:t>563</w:t>
            </w:r>
          </w:p>
        </w:tc>
        <w:tc>
          <w:tcPr>
            <w:tcW w:w="960" w:type="dxa"/>
            <w:tcBorders>
              <w:top w:val="nil"/>
              <w:left w:val="nil"/>
              <w:bottom w:val="nil"/>
              <w:right w:val="single" w:sz="8" w:space="0" w:color="000000"/>
            </w:tcBorders>
            <w:shd w:val="clear" w:color="000000" w:fill="C0C0C0"/>
            <w:vAlign w:val="center"/>
          </w:tcPr>
          <w:p w14:paraId="72769B41" w14:textId="5921D3E8" w:rsidR="00B82569" w:rsidRPr="00A32BA3" w:rsidRDefault="00B82569" w:rsidP="00B46622">
            <w:pPr>
              <w:keepNext/>
              <w:jc w:val="right"/>
              <w:rPr>
                <w:rFonts w:eastAsia="Times New Roman"/>
                <w:sz w:val="20"/>
                <w:szCs w:val="18"/>
                <w:lang w:eastAsia="en-AU"/>
              </w:rPr>
            </w:pPr>
            <w:r w:rsidRPr="00A32BA3">
              <w:rPr>
                <w:sz w:val="18"/>
                <w:szCs w:val="18"/>
              </w:rPr>
              <w:t>1,111</w:t>
            </w:r>
          </w:p>
        </w:tc>
        <w:tc>
          <w:tcPr>
            <w:tcW w:w="960" w:type="dxa"/>
            <w:tcBorders>
              <w:top w:val="nil"/>
              <w:left w:val="nil"/>
              <w:bottom w:val="nil"/>
              <w:right w:val="nil"/>
            </w:tcBorders>
            <w:shd w:val="clear" w:color="000000" w:fill="C0C0C0"/>
            <w:vAlign w:val="center"/>
          </w:tcPr>
          <w:p w14:paraId="4B2F05C6" w14:textId="6FC5754F" w:rsidR="00B82569" w:rsidRPr="00A32BA3" w:rsidRDefault="00B82569" w:rsidP="00B46622">
            <w:pPr>
              <w:keepNext/>
              <w:jc w:val="right"/>
              <w:rPr>
                <w:rFonts w:eastAsia="Times New Roman"/>
                <w:sz w:val="20"/>
                <w:szCs w:val="18"/>
                <w:lang w:eastAsia="en-AU"/>
              </w:rPr>
            </w:pPr>
            <w:r w:rsidRPr="00A32BA3">
              <w:rPr>
                <w:sz w:val="18"/>
                <w:szCs w:val="18"/>
              </w:rPr>
              <w:t>71</w:t>
            </w:r>
          </w:p>
        </w:tc>
        <w:tc>
          <w:tcPr>
            <w:tcW w:w="960" w:type="dxa"/>
            <w:tcBorders>
              <w:top w:val="nil"/>
              <w:left w:val="nil"/>
              <w:bottom w:val="nil"/>
              <w:right w:val="nil"/>
            </w:tcBorders>
            <w:shd w:val="clear" w:color="000000" w:fill="C0C0C0"/>
            <w:vAlign w:val="center"/>
          </w:tcPr>
          <w:p w14:paraId="65FD4BD4" w14:textId="74A00167" w:rsidR="00B82569" w:rsidRPr="00A32BA3" w:rsidRDefault="00B82569" w:rsidP="00B46622">
            <w:pPr>
              <w:keepNext/>
              <w:jc w:val="right"/>
              <w:rPr>
                <w:rFonts w:eastAsia="Times New Roman"/>
                <w:sz w:val="20"/>
                <w:szCs w:val="18"/>
                <w:lang w:eastAsia="en-AU"/>
              </w:rPr>
            </w:pPr>
            <w:r w:rsidRPr="00A32BA3">
              <w:rPr>
                <w:sz w:val="18"/>
                <w:szCs w:val="18"/>
              </w:rPr>
              <w:t>1,521</w:t>
            </w:r>
          </w:p>
        </w:tc>
        <w:tc>
          <w:tcPr>
            <w:tcW w:w="960" w:type="dxa"/>
            <w:tcBorders>
              <w:top w:val="nil"/>
              <w:left w:val="nil"/>
              <w:bottom w:val="nil"/>
              <w:right w:val="single" w:sz="8" w:space="0" w:color="000000"/>
            </w:tcBorders>
            <w:shd w:val="clear" w:color="000000" w:fill="C0C0C0"/>
            <w:vAlign w:val="center"/>
          </w:tcPr>
          <w:p w14:paraId="4152E81F" w14:textId="1F5655D1" w:rsidR="00B82569" w:rsidRPr="00A32BA3" w:rsidRDefault="00B82569" w:rsidP="00B46622">
            <w:pPr>
              <w:keepNext/>
              <w:jc w:val="right"/>
              <w:rPr>
                <w:rFonts w:eastAsia="Times New Roman"/>
                <w:sz w:val="20"/>
                <w:szCs w:val="18"/>
                <w:lang w:eastAsia="en-AU"/>
              </w:rPr>
            </w:pPr>
            <w:r w:rsidRPr="00A32BA3">
              <w:rPr>
                <w:sz w:val="18"/>
                <w:szCs w:val="18"/>
              </w:rPr>
              <w:t>1,914</w:t>
            </w:r>
          </w:p>
        </w:tc>
        <w:tc>
          <w:tcPr>
            <w:tcW w:w="960" w:type="dxa"/>
            <w:tcBorders>
              <w:top w:val="nil"/>
              <w:left w:val="nil"/>
              <w:bottom w:val="nil"/>
              <w:right w:val="nil"/>
            </w:tcBorders>
            <w:shd w:val="clear" w:color="000000" w:fill="C0C0C0"/>
            <w:vAlign w:val="center"/>
          </w:tcPr>
          <w:p w14:paraId="249FBA84" w14:textId="48B1C8F0" w:rsidR="00B82569" w:rsidRPr="00A32BA3" w:rsidRDefault="00B82569" w:rsidP="00B46622">
            <w:pPr>
              <w:keepNext/>
              <w:jc w:val="right"/>
              <w:rPr>
                <w:rFonts w:eastAsia="Times New Roman"/>
                <w:sz w:val="20"/>
                <w:szCs w:val="18"/>
                <w:lang w:eastAsia="en-AU"/>
              </w:rPr>
            </w:pPr>
            <w:r w:rsidRPr="00A32BA3">
              <w:rPr>
                <w:sz w:val="18"/>
                <w:szCs w:val="18"/>
              </w:rPr>
              <w:t>579</w:t>
            </w:r>
          </w:p>
        </w:tc>
        <w:tc>
          <w:tcPr>
            <w:tcW w:w="960" w:type="dxa"/>
            <w:tcBorders>
              <w:top w:val="nil"/>
              <w:left w:val="nil"/>
              <w:bottom w:val="nil"/>
              <w:right w:val="nil"/>
            </w:tcBorders>
            <w:shd w:val="clear" w:color="000000" w:fill="C0C0C0"/>
            <w:vAlign w:val="center"/>
          </w:tcPr>
          <w:p w14:paraId="1EC317D9" w14:textId="48C59F6E" w:rsidR="00B82569" w:rsidRPr="00A32BA3" w:rsidRDefault="00B82569" w:rsidP="00B46622">
            <w:pPr>
              <w:keepNext/>
              <w:jc w:val="right"/>
              <w:rPr>
                <w:rFonts w:eastAsia="Times New Roman"/>
                <w:sz w:val="20"/>
                <w:szCs w:val="18"/>
                <w:lang w:eastAsia="en-AU"/>
              </w:rPr>
            </w:pPr>
            <w:r w:rsidRPr="00A32BA3">
              <w:rPr>
                <w:sz w:val="18"/>
                <w:szCs w:val="18"/>
              </w:rPr>
              <w:t>8,865</w:t>
            </w:r>
          </w:p>
        </w:tc>
        <w:tc>
          <w:tcPr>
            <w:tcW w:w="960" w:type="dxa"/>
            <w:tcBorders>
              <w:top w:val="nil"/>
              <w:left w:val="nil"/>
              <w:bottom w:val="nil"/>
              <w:right w:val="single" w:sz="4" w:space="0" w:color="auto"/>
            </w:tcBorders>
            <w:shd w:val="clear" w:color="000000" w:fill="C0C0C0"/>
            <w:vAlign w:val="center"/>
          </w:tcPr>
          <w:p w14:paraId="3D7694A8" w14:textId="776BFFC2" w:rsidR="00B82569" w:rsidRPr="00A32BA3" w:rsidRDefault="00B82569" w:rsidP="00B46622">
            <w:pPr>
              <w:keepNext/>
              <w:jc w:val="right"/>
              <w:rPr>
                <w:rFonts w:eastAsia="Times New Roman"/>
                <w:sz w:val="20"/>
                <w:szCs w:val="18"/>
                <w:lang w:eastAsia="en-AU"/>
              </w:rPr>
            </w:pPr>
            <w:r w:rsidRPr="00A32BA3">
              <w:rPr>
                <w:sz w:val="18"/>
                <w:szCs w:val="18"/>
              </w:rPr>
              <w:t>9,793</w:t>
            </w:r>
          </w:p>
        </w:tc>
      </w:tr>
      <w:tr w:rsidR="007E6664" w:rsidRPr="00A32BA3" w14:paraId="15E17DDC" w14:textId="77777777" w:rsidTr="00B46622">
        <w:trPr>
          <w:trHeight w:val="315"/>
        </w:trPr>
        <w:tc>
          <w:tcPr>
            <w:tcW w:w="1418" w:type="dxa"/>
            <w:tcBorders>
              <w:top w:val="nil"/>
              <w:left w:val="single" w:sz="4" w:space="0" w:color="auto"/>
              <w:bottom w:val="nil"/>
              <w:right w:val="nil"/>
            </w:tcBorders>
            <w:shd w:val="clear" w:color="auto" w:fill="auto"/>
            <w:vAlign w:val="center"/>
            <w:hideMark/>
          </w:tcPr>
          <w:p w14:paraId="5693FAEF" w14:textId="0CC46191" w:rsidR="00B82569" w:rsidRPr="00A32BA3" w:rsidRDefault="00B82569" w:rsidP="00B82569">
            <w:pPr>
              <w:keepNext/>
              <w:rPr>
                <w:rFonts w:eastAsia="Times New Roman"/>
                <w:sz w:val="20"/>
                <w:szCs w:val="18"/>
                <w:lang w:eastAsia="en-AU"/>
              </w:rPr>
            </w:pPr>
            <w:r w:rsidRPr="00A32BA3">
              <w:rPr>
                <w:sz w:val="18"/>
                <w:szCs w:val="18"/>
              </w:rPr>
              <w:t>Oct-Dec 2015</w:t>
            </w:r>
          </w:p>
        </w:tc>
        <w:tc>
          <w:tcPr>
            <w:tcW w:w="960" w:type="dxa"/>
            <w:tcBorders>
              <w:top w:val="nil"/>
              <w:left w:val="nil"/>
              <w:bottom w:val="nil"/>
              <w:right w:val="nil"/>
            </w:tcBorders>
            <w:shd w:val="clear" w:color="auto" w:fill="auto"/>
            <w:vAlign w:val="center"/>
          </w:tcPr>
          <w:p w14:paraId="060E77CC" w14:textId="71A4E0A2" w:rsidR="00B82569" w:rsidRPr="00A32BA3" w:rsidRDefault="00B82569" w:rsidP="00B46622">
            <w:pPr>
              <w:keepNext/>
              <w:jc w:val="right"/>
              <w:rPr>
                <w:rFonts w:eastAsia="Times New Roman"/>
                <w:sz w:val="20"/>
                <w:szCs w:val="18"/>
                <w:lang w:eastAsia="en-AU"/>
              </w:rPr>
            </w:pPr>
            <w:r w:rsidRPr="00A32BA3">
              <w:rPr>
                <w:sz w:val="18"/>
                <w:szCs w:val="18"/>
              </w:rPr>
              <w:t>107</w:t>
            </w:r>
          </w:p>
        </w:tc>
        <w:tc>
          <w:tcPr>
            <w:tcW w:w="960" w:type="dxa"/>
            <w:tcBorders>
              <w:top w:val="nil"/>
              <w:left w:val="nil"/>
              <w:bottom w:val="nil"/>
              <w:right w:val="nil"/>
            </w:tcBorders>
            <w:shd w:val="clear" w:color="auto" w:fill="auto"/>
            <w:vAlign w:val="center"/>
          </w:tcPr>
          <w:p w14:paraId="74167FD5" w14:textId="128D6622" w:rsidR="00B82569" w:rsidRPr="00A32BA3" w:rsidRDefault="00B82569" w:rsidP="00B46622">
            <w:pPr>
              <w:keepNext/>
              <w:jc w:val="right"/>
              <w:rPr>
                <w:rFonts w:eastAsia="Times New Roman"/>
                <w:sz w:val="20"/>
                <w:szCs w:val="18"/>
                <w:lang w:eastAsia="en-AU"/>
              </w:rPr>
            </w:pPr>
            <w:r w:rsidRPr="00A32BA3">
              <w:rPr>
                <w:sz w:val="18"/>
                <w:szCs w:val="18"/>
              </w:rPr>
              <w:t>1,336</w:t>
            </w:r>
          </w:p>
        </w:tc>
        <w:tc>
          <w:tcPr>
            <w:tcW w:w="960" w:type="dxa"/>
            <w:tcBorders>
              <w:top w:val="nil"/>
              <w:left w:val="nil"/>
              <w:bottom w:val="nil"/>
              <w:right w:val="single" w:sz="8" w:space="0" w:color="000000"/>
            </w:tcBorders>
            <w:shd w:val="clear" w:color="auto" w:fill="auto"/>
            <w:vAlign w:val="center"/>
          </w:tcPr>
          <w:p w14:paraId="1E330D76" w14:textId="22665F38" w:rsidR="00B82569" w:rsidRPr="00A32BA3" w:rsidRDefault="00B82569" w:rsidP="00B46622">
            <w:pPr>
              <w:keepNext/>
              <w:jc w:val="right"/>
              <w:rPr>
                <w:rFonts w:eastAsia="Times New Roman"/>
                <w:sz w:val="20"/>
                <w:szCs w:val="18"/>
                <w:lang w:eastAsia="en-AU"/>
              </w:rPr>
            </w:pPr>
            <w:r w:rsidRPr="00A32BA3">
              <w:rPr>
                <w:sz w:val="18"/>
                <w:szCs w:val="18"/>
              </w:rPr>
              <w:t>2,693</w:t>
            </w:r>
          </w:p>
        </w:tc>
        <w:tc>
          <w:tcPr>
            <w:tcW w:w="960" w:type="dxa"/>
            <w:tcBorders>
              <w:top w:val="nil"/>
              <w:left w:val="nil"/>
              <w:bottom w:val="nil"/>
              <w:right w:val="nil"/>
            </w:tcBorders>
            <w:shd w:val="clear" w:color="auto" w:fill="auto"/>
            <w:vAlign w:val="center"/>
          </w:tcPr>
          <w:p w14:paraId="27981DBE" w14:textId="0BF6CE20" w:rsidR="00B82569" w:rsidRPr="00A32BA3" w:rsidRDefault="00B82569" w:rsidP="00B46622">
            <w:pPr>
              <w:keepNext/>
              <w:jc w:val="right"/>
              <w:rPr>
                <w:rFonts w:eastAsia="Times New Roman"/>
                <w:sz w:val="20"/>
                <w:szCs w:val="18"/>
                <w:lang w:eastAsia="en-AU"/>
              </w:rPr>
            </w:pPr>
            <w:r w:rsidRPr="00A32BA3">
              <w:rPr>
                <w:sz w:val="18"/>
                <w:szCs w:val="18"/>
              </w:rPr>
              <w:t>29</w:t>
            </w:r>
          </w:p>
        </w:tc>
        <w:tc>
          <w:tcPr>
            <w:tcW w:w="960" w:type="dxa"/>
            <w:tcBorders>
              <w:top w:val="nil"/>
              <w:left w:val="nil"/>
              <w:bottom w:val="nil"/>
              <w:right w:val="nil"/>
            </w:tcBorders>
            <w:shd w:val="clear" w:color="auto" w:fill="auto"/>
            <w:vAlign w:val="center"/>
          </w:tcPr>
          <w:p w14:paraId="11B9CC81" w14:textId="58FAD766" w:rsidR="00B82569" w:rsidRPr="00A32BA3" w:rsidRDefault="00B82569" w:rsidP="00B46622">
            <w:pPr>
              <w:keepNext/>
              <w:jc w:val="right"/>
              <w:rPr>
                <w:rFonts w:eastAsia="Times New Roman"/>
                <w:sz w:val="20"/>
                <w:szCs w:val="18"/>
                <w:lang w:eastAsia="en-AU"/>
              </w:rPr>
            </w:pPr>
            <w:r w:rsidRPr="00A32BA3">
              <w:rPr>
                <w:sz w:val="18"/>
                <w:szCs w:val="18"/>
              </w:rPr>
              <w:t>568</w:t>
            </w:r>
          </w:p>
        </w:tc>
        <w:tc>
          <w:tcPr>
            <w:tcW w:w="960" w:type="dxa"/>
            <w:tcBorders>
              <w:top w:val="nil"/>
              <w:left w:val="nil"/>
              <w:bottom w:val="nil"/>
              <w:right w:val="single" w:sz="8" w:space="0" w:color="000000"/>
            </w:tcBorders>
            <w:shd w:val="clear" w:color="auto" w:fill="auto"/>
            <w:vAlign w:val="center"/>
          </w:tcPr>
          <w:p w14:paraId="1FE73979" w14:textId="170A7869" w:rsidR="00B82569" w:rsidRPr="00A32BA3" w:rsidRDefault="00B82569" w:rsidP="00B46622">
            <w:pPr>
              <w:keepNext/>
              <w:jc w:val="right"/>
              <w:rPr>
                <w:rFonts w:eastAsia="Times New Roman"/>
                <w:sz w:val="20"/>
                <w:szCs w:val="18"/>
                <w:lang w:eastAsia="en-AU"/>
              </w:rPr>
            </w:pPr>
            <w:r w:rsidRPr="00A32BA3">
              <w:rPr>
                <w:sz w:val="18"/>
                <w:szCs w:val="18"/>
              </w:rPr>
              <w:t>1,301</w:t>
            </w:r>
          </w:p>
        </w:tc>
        <w:tc>
          <w:tcPr>
            <w:tcW w:w="960" w:type="dxa"/>
            <w:tcBorders>
              <w:top w:val="nil"/>
              <w:left w:val="nil"/>
              <w:bottom w:val="nil"/>
              <w:right w:val="nil"/>
            </w:tcBorders>
            <w:shd w:val="clear" w:color="auto" w:fill="auto"/>
            <w:vAlign w:val="center"/>
          </w:tcPr>
          <w:p w14:paraId="04948AD0" w14:textId="091BF568" w:rsidR="00B82569" w:rsidRPr="00A32BA3" w:rsidRDefault="00B82569" w:rsidP="00B46622">
            <w:pPr>
              <w:keepNext/>
              <w:jc w:val="right"/>
              <w:rPr>
                <w:rFonts w:eastAsia="Times New Roman"/>
                <w:sz w:val="20"/>
                <w:szCs w:val="18"/>
                <w:lang w:eastAsia="en-AU"/>
              </w:rPr>
            </w:pPr>
            <w:r w:rsidRPr="00A32BA3">
              <w:rPr>
                <w:sz w:val="18"/>
                <w:szCs w:val="18"/>
              </w:rPr>
              <w:t>78</w:t>
            </w:r>
          </w:p>
        </w:tc>
        <w:tc>
          <w:tcPr>
            <w:tcW w:w="960" w:type="dxa"/>
            <w:tcBorders>
              <w:top w:val="nil"/>
              <w:left w:val="nil"/>
              <w:bottom w:val="nil"/>
              <w:right w:val="nil"/>
            </w:tcBorders>
            <w:shd w:val="clear" w:color="auto" w:fill="auto"/>
            <w:vAlign w:val="center"/>
          </w:tcPr>
          <w:p w14:paraId="519DF559" w14:textId="401E1416" w:rsidR="00B82569" w:rsidRPr="00A32BA3" w:rsidRDefault="00B82569" w:rsidP="00B46622">
            <w:pPr>
              <w:keepNext/>
              <w:jc w:val="right"/>
              <w:rPr>
                <w:rFonts w:eastAsia="Times New Roman"/>
                <w:sz w:val="20"/>
                <w:szCs w:val="18"/>
                <w:lang w:eastAsia="en-AU"/>
              </w:rPr>
            </w:pPr>
            <w:r w:rsidRPr="00A32BA3">
              <w:rPr>
                <w:sz w:val="18"/>
                <w:szCs w:val="18"/>
              </w:rPr>
              <w:t>1,452</w:t>
            </w:r>
          </w:p>
        </w:tc>
        <w:tc>
          <w:tcPr>
            <w:tcW w:w="960" w:type="dxa"/>
            <w:tcBorders>
              <w:top w:val="nil"/>
              <w:left w:val="nil"/>
              <w:bottom w:val="nil"/>
              <w:right w:val="single" w:sz="8" w:space="0" w:color="000000"/>
            </w:tcBorders>
            <w:shd w:val="clear" w:color="auto" w:fill="auto"/>
            <w:vAlign w:val="center"/>
          </w:tcPr>
          <w:p w14:paraId="33DA427B" w14:textId="4ABC66A6" w:rsidR="00B82569" w:rsidRPr="00A32BA3" w:rsidRDefault="00B82569" w:rsidP="00B46622">
            <w:pPr>
              <w:keepNext/>
              <w:jc w:val="right"/>
              <w:rPr>
                <w:rFonts w:eastAsia="Times New Roman"/>
                <w:sz w:val="20"/>
                <w:szCs w:val="18"/>
                <w:lang w:eastAsia="en-AU"/>
              </w:rPr>
            </w:pPr>
            <w:r w:rsidRPr="00A32BA3">
              <w:rPr>
                <w:sz w:val="18"/>
                <w:szCs w:val="18"/>
              </w:rPr>
              <w:t>1,861</w:t>
            </w:r>
          </w:p>
        </w:tc>
        <w:tc>
          <w:tcPr>
            <w:tcW w:w="960" w:type="dxa"/>
            <w:tcBorders>
              <w:top w:val="nil"/>
              <w:left w:val="nil"/>
              <w:bottom w:val="nil"/>
              <w:right w:val="nil"/>
            </w:tcBorders>
            <w:shd w:val="clear" w:color="auto" w:fill="auto"/>
            <w:vAlign w:val="center"/>
          </w:tcPr>
          <w:p w14:paraId="573538C8" w14:textId="72D90B60" w:rsidR="00B82569" w:rsidRPr="00A32BA3" w:rsidRDefault="00B82569" w:rsidP="00B46622">
            <w:pPr>
              <w:keepNext/>
              <w:jc w:val="right"/>
              <w:rPr>
                <w:rFonts w:eastAsia="Times New Roman"/>
                <w:sz w:val="20"/>
                <w:szCs w:val="18"/>
                <w:lang w:eastAsia="en-AU"/>
              </w:rPr>
            </w:pPr>
            <w:r w:rsidRPr="00A32BA3">
              <w:rPr>
                <w:sz w:val="18"/>
                <w:szCs w:val="18"/>
              </w:rPr>
              <w:t>562</w:t>
            </w:r>
          </w:p>
        </w:tc>
        <w:tc>
          <w:tcPr>
            <w:tcW w:w="960" w:type="dxa"/>
            <w:tcBorders>
              <w:top w:val="nil"/>
              <w:left w:val="nil"/>
              <w:bottom w:val="nil"/>
              <w:right w:val="nil"/>
            </w:tcBorders>
            <w:shd w:val="clear" w:color="auto" w:fill="auto"/>
            <w:vAlign w:val="center"/>
          </w:tcPr>
          <w:p w14:paraId="2FD0312A" w14:textId="210164AD" w:rsidR="00B82569" w:rsidRPr="00A32BA3" w:rsidRDefault="00B82569" w:rsidP="00B46622">
            <w:pPr>
              <w:keepNext/>
              <w:jc w:val="right"/>
              <w:rPr>
                <w:rFonts w:eastAsia="Times New Roman"/>
                <w:sz w:val="20"/>
                <w:szCs w:val="18"/>
                <w:lang w:eastAsia="en-AU"/>
              </w:rPr>
            </w:pPr>
            <w:r w:rsidRPr="00A32BA3">
              <w:rPr>
                <w:sz w:val="18"/>
                <w:szCs w:val="18"/>
              </w:rPr>
              <w:t>8,441</w:t>
            </w:r>
          </w:p>
        </w:tc>
        <w:tc>
          <w:tcPr>
            <w:tcW w:w="960" w:type="dxa"/>
            <w:tcBorders>
              <w:top w:val="nil"/>
              <w:left w:val="nil"/>
              <w:bottom w:val="nil"/>
              <w:right w:val="single" w:sz="4" w:space="0" w:color="auto"/>
            </w:tcBorders>
            <w:shd w:val="clear" w:color="auto" w:fill="auto"/>
            <w:vAlign w:val="center"/>
          </w:tcPr>
          <w:p w14:paraId="60FAF04C" w14:textId="42E66DA4" w:rsidR="00B82569" w:rsidRPr="00A32BA3" w:rsidRDefault="00B82569" w:rsidP="00B46622">
            <w:pPr>
              <w:keepNext/>
              <w:jc w:val="right"/>
              <w:rPr>
                <w:rFonts w:eastAsia="Times New Roman"/>
                <w:sz w:val="20"/>
                <w:szCs w:val="18"/>
                <w:lang w:eastAsia="en-AU"/>
              </w:rPr>
            </w:pPr>
            <w:r w:rsidRPr="00A32BA3">
              <w:rPr>
                <w:sz w:val="18"/>
                <w:szCs w:val="18"/>
              </w:rPr>
              <w:t>9,501</w:t>
            </w:r>
          </w:p>
        </w:tc>
      </w:tr>
      <w:tr w:rsidR="007E6664" w:rsidRPr="00A32BA3" w14:paraId="306E3A03" w14:textId="77777777" w:rsidTr="00B46622">
        <w:trPr>
          <w:trHeight w:val="315"/>
        </w:trPr>
        <w:tc>
          <w:tcPr>
            <w:tcW w:w="1418" w:type="dxa"/>
            <w:tcBorders>
              <w:top w:val="nil"/>
              <w:left w:val="single" w:sz="4" w:space="0" w:color="auto"/>
              <w:bottom w:val="nil"/>
              <w:right w:val="nil"/>
            </w:tcBorders>
            <w:shd w:val="clear" w:color="000000" w:fill="C0C0C0"/>
            <w:vAlign w:val="center"/>
            <w:hideMark/>
          </w:tcPr>
          <w:p w14:paraId="06A62A21" w14:textId="34757D76" w:rsidR="00B82569" w:rsidRPr="00A32BA3" w:rsidRDefault="00B82569" w:rsidP="00B82569">
            <w:pPr>
              <w:keepNext/>
              <w:rPr>
                <w:rFonts w:eastAsia="Times New Roman"/>
                <w:sz w:val="20"/>
                <w:szCs w:val="18"/>
                <w:lang w:eastAsia="en-AU"/>
              </w:rPr>
            </w:pPr>
            <w:r w:rsidRPr="00A32BA3">
              <w:rPr>
                <w:sz w:val="18"/>
                <w:szCs w:val="18"/>
              </w:rPr>
              <w:t>Jan-Mar 2016</w:t>
            </w:r>
          </w:p>
        </w:tc>
        <w:tc>
          <w:tcPr>
            <w:tcW w:w="960" w:type="dxa"/>
            <w:tcBorders>
              <w:top w:val="nil"/>
              <w:left w:val="nil"/>
              <w:bottom w:val="nil"/>
              <w:right w:val="nil"/>
            </w:tcBorders>
            <w:shd w:val="clear" w:color="000000" w:fill="C0C0C0"/>
            <w:vAlign w:val="center"/>
          </w:tcPr>
          <w:p w14:paraId="2FAAF939" w14:textId="2F2270FA" w:rsidR="00B82569" w:rsidRPr="00A32BA3" w:rsidRDefault="00B82569" w:rsidP="00B46622">
            <w:pPr>
              <w:keepNext/>
              <w:jc w:val="right"/>
              <w:rPr>
                <w:rFonts w:eastAsia="Times New Roman"/>
                <w:sz w:val="20"/>
                <w:szCs w:val="18"/>
                <w:lang w:eastAsia="en-AU"/>
              </w:rPr>
            </w:pPr>
            <w:r w:rsidRPr="00A32BA3">
              <w:rPr>
                <w:sz w:val="18"/>
                <w:szCs w:val="18"/>
              </w:rPr>
              <w:t>127</w:t>
            </w:r>
          </w:p>
        </w:tc>
        <w:tc>
          <w:tcPr>
            <w:tcW w:w="960" w:type="dxa"/>
            <w:tcBorders>
              <w:top w:val="nil"/>
              <w:left w:val="nil"/>
              <w:bottom w:val="nil"/>
              <w:right w:val="nil"/>
            </w:tcBorders>
            <w:shd w:val="clear" w:color="000000" w:fill="C0C0C0"/>
            <w:vAlign w:val="center"/>
          </w:tcPr>
          <w:p w14:paraId="4D27D340" w14:textId="71F8F138" w:rsidR="00B82569" w:rsidRPr="00A32BA3" w:rsidRDefault="00B82569" w:rsidP="00B46622">
            <w:pPr>
              <w:keepNext/>
              <w:jc w:val="right"/>
              <w:rPr>
                <w:rFonts w:eastAsia="Times New Roman"/>
                <w:sz w:val="20"/>
                <w:szCs w:val="18"/>
                <w:lang w:eastAsia="en-AU"/>
              </w:rPr>
            </w:pPr>
            <w:r w:rsidRPr="00A32BA3">
              <w:rPr>
                <w:sz w:val="18"/>
                <w:szCs w:val="18"/>
              </w:rPr>
              <w:t>1,303</w:t>
            </w:r>
          </w:p>
        </w:tc>
        <w:tc>
          <w:tcPr>
            <w:tcW w:w="960" w:type="dxa"/>
            <w:tcBorders>
              <w:top w:val="nil"/>
              <w:left w:val="nil"/>
              <w:bottom w:val="nil"/>
              <w:right w:val="single" w:sz="8" w:space="0" w:color="000000"/>
            </w:tcBorders>
            <w:shd w:val="clear" w:color="000000" w:fill="C0C0C0"/>
            <w:vAlign w:val="center"/>
          </w:tcPr>
          <w:p w14:paraId="0BE02C66" w14:textId="349FD3EB" w:rsidR="00B82569" w:rsidRPr="00A32BA3" w:rsidRDefault="00B82569" w:rsidP="00B46622">
            <w:pPr>
              <w:keepNext/>
              <w:jc w:val="right"/>
              <w:rPr>
                <w:rFonts w:eastAsia="Times New Roman"/>
                <w:sz w:val="20"/>
                <w:szCs w:val="18"/>
                <w:lang w:eastAsia="en-AU"/>
              </w:rPr>
            </w:pPr>
            <w:r w:rsidRPr="00A32BA3">
              <w:rPr>
                <w:sz w:val="18"/>
                <w:szCs w:val="18"/>
              </w:rPr>
              <w:t>2,681</w:t>
            </w:r>
          </w:p>
        </w:tc>
        <w:tc>
          <w:tcPr>
            <w:tcW w:w="960" w:type="dxa"/>
            <w:tcBorders>
              <w:top w:val="nil"/>
              <w:left w:val="nil"/>
              <w:bottom w:val="nil"/>
              <w:right w:val="nil"/>
            </w:tcBorders>
            <w:shd w:val="clear" w:color="000000" w:fill="C0C0C0"/>
            <w:vAlign w:val="center"/>
          </w:tcPr>
          <w:p w14:paraId="3213F8FB" w14:textId="58246604" w:rsidR="00B82569" w:rsidRPr="00A32BA3" w:rsidRDefault="00B82569" w:rsidP="00B46622">
            <w:pPr>
              <w:keepNext/>
              <w:jc w:val="right"/>
              <w:rPr>
                <w:rFonts w:eastAsia="Times New Roman"/>
                <w:sz w:val="20"/>
                <w:szCs w:val="18"/>
                <w:lang w:eastAsia="en-AU"/>
              </w:rPr>
            </w:pPr>
            <w:r w:rsidRPr="00A32BA3">
              <w:rPr>
                <w:sz w:val="18"/>
                <w:szCs w:val="18"/>
              </w:rPr>
              <w:t>38</w:t>
            </w:r>
          </w:p>
        </w:tc>
        <w:tc>
          <w:tcPr>
            <w:tcW w:w="960" w:type="dxa"/>
            <w:tcBorders>
              <w:top w:val="nil"/>
              <w:left w:val="nil"/>
              <w:bottom w:val="nil"/>
              <w:right w:val="nil"/>
            </w:tcBorders>
            <w:shd w:val="clear" w:color="000000" w:fill="C0C0C0"/>
            <w:vAlign w:val="center"/>
          </w:tcPr>
          <w:p w14:paraId="43438A4D" w14:textId="1ECECAD0" w:rsidR="00B82569" w:rsidRPr="00A32BA3" w:rsidRDefault="00B82569" w:rsidP="00B46622">
            <w:pPr>
              <w:keepNext/>
              <w:jc w:val="right"/>
              <w:rPr>
                <w:rFonts w:eastAsia="Times New Roman"/>
                <w:sz w:val="20"/>
                <w:szCs w:val="18"/>
                <w:lang w:eastAsia="en-AU"/>
              </w:rPr>
            </w:pPr>
            <w:r w:rsidRPr="00A32BA3">
              <w:rPr>
                <w:sz w:val="18"/>
                <w:szCs w:val="18"/>
              </w:rPr>
              <w:t>550</w:t>
            </w:r>
          </w:p>
        </w:tc>
        <w:tc>
          <w:tcPr>
            <w:tcW w:w="960" w:type="dxa"/>
            <w:tcBorders>
              <w:top w:val="nil"/>
              <w:left w:val="nil"/>
              <w:bottom w:val="nil"/>
              <w:right w:val="single" w:sz="8" w:space="0" w:color="000000"/>
            </w:tcBorders>
            <w:shd w:val="clear" w:color="000000" w:fill="C0C0C0"/>
            <w:vAlign w:val="center"/>
          </w:tcPr>
          <w:p w14:paraId="111D9301" w14:textId="11658DFA" w:rsidR="00B82569" w:rsidRPr="00A32BA3" w:rsidRDefault="00B82569" w:rsidP="00B46622">
            <w:pPr>
              <w:keepNext/>
              <w:jc w:val="right"/>
              <w:rPr>
                <w:rFonts w:eastAsia="Times New Roman"/>
                <w:sz w:val="20"/>
                <w:szCs w:val="18"/>
                <w:lang w:eastAsia="en-AU"/>
              </w:rPr>
            </w:pPr>
            <w:r w:rsidRPr="00A32BA3">
              <w:rPr>
                <w:sz w:val="18"/>
                <w:szCs w:val="18"/>
              </w:rPr>
              <w:t>1,289</w:t>
            </w:r>
          </w:p>
        </w:tc>
        <w:tc>
          <w:tcPr>
            <w:tcW w:w="960" w:type="dxa"/>
            <w:tcBorders>
              <w:top w:val="nil"/>
              <w:left w:val="nil"/>
              <w:bottom w:val="nil"/>
              <w:right w:val="nil"/>
            </w:tcBorders>
            <w:shd w:val="clear" w:color="000000" w:fill="C0C0C0"/>
            <w:vAlign w:val="center"/>
          </w:tcPr>
          <w:p w14:paraId="369D3779" w14:textId="4425A37D" w:rsidR="00B82569" w:rsidRPr="00A32BA3" w:rsidRDefault="00B82569" w:rsidP="00B46622">
            <w:pPr>
              <w:keepNext/>
              <w:jc w:val="right"/>
              <w:rPr>
                <w:rFonts w:eastAsia="Times New Roman"/>
                <w:sz w:val="20"/>
                <w:szCs w:val="18"/>
                <w:lang w:eastAsia="en-AU"/>
              </w:rPr>
            </w:pPr>
            <w:r w:rsidRPr="00A32BA3">
              <w:rPr>
                <w:sz w:val="18"/>
                <w:szCs w:val="18"/>
              </w:rPr>
              <w:t>92</w:t>
            </w:r>
          </w:p>
        </w:tc>
        <w:tc>
          <w:tcPr>
            <w:tcW w:w="960" w:type="dxa"/>
            <w:tcBorders>
              <w:top w:val="nil"/>
              <w:left w:val="nil"/>
              <w:bottom w:val="nil"/>
              <w:right w:val="nil"/>
            </w:tcBorders>
            <w:shd w:val="clear" w:color="000000" w:fill="C0C0C0"/>
            <w:vAlign w:val="center"/>
          </w:tcPr>
          <w:p w14:paraId="4865F9F1" w14:textId="0BBFE7BD" w:rsidR="00B82569" w:rsidRPr="00A32BA3" w:rsidRDefault="00B82569" w:rsidP="00B46622">
            <w:pPr>
              <w:keepNext/>
              <w:jc w:val="right"/>
              <w:rPr>
                <w:rFonts w:eastAsia="Times New Roman"/>
                <w:sz w:val="20"/>
                <w:szCs w:val="18"/>
                <w:lang w:eastAsia="en-AU"/>
              </w:rPr>
            </w:pPr>
            <w:r w:rsidRPr="00A32BA3">
              <w:rPr>
                <w:sz w:val="18"/>
                <w:szCs w:val="18"/>
              </w:rPr>
              <w:t>1,451</w:t>
            </w:r>
          </w:p>
        </w:tc>
        <w:tc>
          <w:tcPr>
            <w:tcW w:w="960" w:type="dxa"/>
            <w:tcBorders>
              <w:top w:val="nil"/>
              <w:left w:val="nil"/>
              <w:bottom w:val="nil"/>
              <w:right w:val="single" w:sz="8" w:space="0" w:color="000000"/>
            </w:tcBorders>
            <w:shd w:val="clear" w:color="000000" w:fill="C0C0C0"/>
            <w:vAlign w:val="center"/>
          </w:tcPr>
          <w:p w14:paraId="0B327C5A" w14:textId="500EDDA5" w:rsidR="00B82569" w:rsidRPr="00A32BA3" w:rsidRDefault="00B82569" w:rsidP="00B46622">
            <w:pPr>
              <w:keepNext/>
              <w:jc w:val="right"/>
              <w:rPr>
                <w:rFonts w:eastAsia="Times New Roman"/>
                <w:sz w:val="20"/>
                <w:szCs w:val="18"/>
                <w:lang w:eastAsia="en-AU"/>
              </w:rPr>
            </w:pPr>
            <w:r w:rsidRPr="00A32BA3">
              <w:rPr>
                <w:sz w:val="18"/>
                <w:szCs w:val="18"/>
              </w:rPr>
              <w:t>1,866</w:t>
            </w:r>
          </w:p>
        </w:tc>
        <w:tc>
          <w:tcPr>
            <w:tcW w:w="960" w:type="dxa"/>
            <w:tcBorders>
              <w:top w:val="nil"/>
              <w:left w:val="nil"/>
              <w:bottom w:val="nil"/>
              <w:right w:val="nil"/>
            </w:tcBorders>
            <w:shd w:val="clear" w:color="000000" w:fill="C0C0C0"/>
            <w:vAlign w:val="center"/>
          </w:tcPr>
          <w:p w14:paraId="2AD94E75" w14:textId="44A2A8E1" w:rsidR="00B82569" w:rsidRPr="00A32BA3" w:rsidRDefault="00B82569" w:rsidP="00B46622">
            <w:pPr>
              <w:keepNext/>
              <w:jc w:val="right"/>
              <w:rPr>
                <w:rFonts w:eastAsia="Times New Roman"/>
                <w:sz w:val="20"/>
                <w:szCs w:val="18"/>
                <w:lang w:eastAsia="en-AU"/>
              </w:rPr>
            </w:pPr>
            <w:r w:rsidRPr="00A32BA3">
              <w:rPr>
                <w:sz w:val="18"/>
                <w:szCs w:val="18"/>
              </w:rPr>
              <w:t>661</w:t>
            </w:r>
          </w:p>
        </w:tc>
        <w:tc>
          <w:tcPr>
            <w:tcW w:w="960" w:type="dxa"/>
            <w:tcBorders>
              <w:top w:val="nil"/>
              <w:left w:val="nil"/>
              <w:bottom w:val="nil"/>
              <w:right w:val="nil"/>
            </w:tcBorders>
            <w:shd w:val="clear" w:color="000000" w:fill="C0C0C0"/>
            <w:vAlign w:val="center"/>
          </w:tcPr>
          <w:p w14:paraId="6DA39619" w14:textId="35436098" w:rsidR="00B82569" w:rsidRPr="00A32BA3" w:rsidRDefault="00B82569" w:rsidP="00B46622">
            <w:pPr>
              <w:keepNext/>
              <w:jc w:val="right"/>
              <w:rPr>
                <w:rFonts w:eastAsia="Times New Roman"/>
                <w:sz w:val="20"/>
                <w:szCs w:val="18"/>
                <w:lang w:eastAsia="en-AU"/>
              </w:rPr>
            </w:pPr>
            <w:r w:rsidRPr="00A32BA3">
              <w:rPr>
                <w:sz w:val="18"/>
                <w:szCs w:val="18"/>
              </w:rPr>
              <w:t>7,907</w:t>
            </w:r>
          </w:p>
        </w:tc>
        <w:tc>
          <w:tcPr>
            <w:tcW w:w="960" w:type="dxa"/>
            <w:tcBorders>
              <w:top w:val="nil"/>
              <w:left w:val="nil"/>
              <w:bottom w:val="nil"/>
              <w:right w:val="single" w:sz="4" w:space="0" w:color="auto"/>
            </w:tcBorders>
            <w:shd w:val="clear" w:color="000000" w:fill="C0C0C0"/>
            <w:vAlign w:val="center"/>
          </w:tcPr>
          <w:p w14:paraId="37C234BE" w14:textId="712B686E" w:rsidR="00B82569" w:rsidRPr="00A32BA3" w:rsidRDefault="00B82569" w:rsidP="00B46622">
            <w:pPr>
              <w:keepNext/>
              <w:jc w:val="right"/>
              <w:rPr>
                <w:rFonts w:eastAsia="Times New Roman"/>
                <w:sz w:val="20"/>
                <w:szCs w:val="18"/>
                <w:lang w:eastAsia="en-AU"/>
              </w:rPr>
            </w:pPr>
            <w:r w:rsidRPr="00A32BA3">
              <w:rPr>
                <w:sz w:val="18"/>
                <w:szCs w:val="18"/>
              </w:rPr>
              <w:t>9,902</w:t>
            </w:r>
          </w:p>
        </w:tc>
      </w:tr>
      <w:tr w:rsidR="007E6664" w:rsidRPr="00A32BA3" w14:paraId="5FEFF432" w14:textId="77777777" w:rsidTr="00B46622">
        <w:trPr>
          <w:trHeight w:val="315"/>
        </w:trPr>
        <w:tc>
          <w:tcPr>
            <w:tcW w:w="1418" w:type="dxa"/>
            <w:tcBorders>
              <w:top w:val="nil"/>
              <w:left w:val="single" w:sz="4" w:space="0" w:color="auto"/>
              <w:bottom w:val="nil"/>
              <w:right w:val="nil"/>
            </w:tcBorders>
            <w:shd w:val="clear" w:color="auto" w:fill="auto"/>
            <w:vAlign w:val="center"/>
            <w:hideMark/>
          </w:tcPr>
          <w:p w14:paraId="0FB44887" w14:textId="39AC6CD5" w:rsidR="00B82569" w:rsidRPr="00A32BA3" w:rsidRDefault="00B82569" w:rsidP="00B82569">
            <w:pPr>
              <w:keepNext/>
              <w:rPr>
                <w:rFonts w:eastAsia="Times New Roman"/>
                <w:sz w:val="20"/>
                <w:szCs w:val="18"/>
                <w:lang w:eastAsia="en-AU"/>
              </w:rPr>
            </w:pPr>
            <w:r w:rsidRPr="00A32BA3">
              <w:rPr>
                <w:sz w:val="18"/>
                <w:szCs w:val="18"/>
              </w:rPr>
              <w:t>Apr-Jun 2016</w:t>
            </w:r>
          </w:p>
        </w:tc>
        <w:tc>
          <w:tcPr>
            <w:tcW w:w="960" w:type="dxa"/>
            <w:tcBorders>
              <w:top w:val="nil"/>
              <w:left w:val="nil"/>
              <w:bottom w:val="nil"/>
              <w:right w:val="nil"/>
            </w:tcBorders>
            <w:shd w:val="clear" w:color="auto" w:fill="auto"/>
            <w:vAlign w:val="center"/>
          </w:tcPr>
          <w:p w14:paraId="124F28CE" w14:textId="473AD872" w:rsidR="00B82569" w:rsidRPr="00A32BA3" w:rsidRDefault="00B82569" w:rsidP="00B46622">
            <w:pPr>
              <w:keepNext/>
              <w:jc w:val="right"/>
              <w:rPr>
                <w:rFonts w:eastAsia="Times New Roman"/>
                <w:sz w:val="20"/>
                <w:szCs w:val="18"/>
                <w:lang w:eastAsia="en-AU"/>
              </w:rPr>
            </w:pPr>
            <w:r w:rsidRPr="00A32BA3">
              <w:rPr>
                <w:sz w:val="18"/>
                <w:szCs w:val="18"/>
              </w:rPr>
              <w:t>125</w:t>
            </w:r>
          </w:p>
        </w:tc>
        <w:tc>
          <w:tcPr>
            <w:tcW w:w="960" w:type="dxa"/>
            <w:tcBorders>
              <w:top w:val="nil"/>
              <w:left w:val="nil"/>
              <w:bottom w:val="nil"/>
              <w:right w:val="nil"/>
            </w:tcBorders>
            <w:shd w:val="clear" w:color="auto" w:fill="auto"/>
            <w:vAlign w:val="center"/>
          </w:tcPr>
          <w:p w14:paraId="01DD1E70" w14:textId="6FFBD92D" w:rsidR="00B82569" w:rsidRPr="00A32BA3" w:rsidRDefault="00B82569" w:rsidP="00B46622">
            <w:pPr>
              <w:keepNext/>
              <w:jc w:val="right"/>
              <w:rPr>
                <w:rFonts w:eastAsia="Times New Roman"/>
                <w:sz w:val="20"/>
                <w:szCs w:val="18"/>
                <w:lang w:eastAsia="en-AU"/>
              </w:rPr>
            </w:pPr>
            <w:r w:rsidRPr="00A32BA3">
              <w:rPr>
                <w:sz w:val="18"/>
                <w:szCs w:val="18"/>
              </w:rPr>
              <w:t>1,413</w:t>
            </w:r>
          </w:p>
        </w:tc>
        <w:tc>
          <w:tcPr>
            <w:tcW w:w="960" w:type="dxa"/>
            <w:tcBorders>
              <w:top w:val="nil"/>
              <w:left w:val="nil"/>
              <w:bottom w:val="nil"/>
              <w:right w:val="single" w:sz="8" w:space="0" w:color="000000"/>
            </w:tcBorders>
            <w:shd w:val="clear" w:color="auto" w:fill="auto"/>
            <w:vAlign w:val="center"/>
          </w:tcPr>
          <w:p w14:paraId="1AE559A0" w14:textId="1F833BDB" w:rsidR="00B82569" w:rsidRPr="00A32BA3" w:rsidRDefault="00B82569" w:rsidP="00B46622">
            <w:pPr>
              <w:keepNext/>
              <w:jc w:val="right"/>
              <w:rPr>
                <w:rFonts w:eastAsia="Times New Roman"/>
                <w:sz w:val="20"/>
                <w:szCs w:val="18"/>
                <w:lang w:eastAsia="en-AU"/>
              </w:rPr>
            </w:pPr>
            <w:r w:rsidRPr="00A32BA3">
              <w:rPr>
                <w:sz w:val="18"/>
                <w:szCs w:val="18"/>
              </w:rPr>
              <w:t>2,589</w:t>
            </w:r>
          </w:p>
        </w:tc>
        <w:tc>
          <w:tcPr>
            <w:tcW w:w="960" w:type="dxa"/>
            <w:tcBorders>
              <w:top w:val="nil"/>
              <w:left w:val="nil"/>
              <w:bottom w:val="nil"/>
              <w:right w:val="nil"/>
            </w:tcBorders>
            <w:shd w:val="clear" w:color="auto" w:fill="auto"/>
            <w:vAlign w:val="center"/>
          </w:tcPr>
          <w:p w14:paraId="6BAC05AC" w14:textId="63BC9A1E" w:rsidR="00B82569" w:rsidRPr="00A32BA3" w:rsidRDefault="00B82569" w:rsidP="00B46622">
            <w:pPr>
              <w:keepNext/>
              <w:jc w:val="right"/>
              <w:rPr>
                <w:rFonts w:eastAsia="Times New Roman"/>
                <w:sz w:val="20"/>
                <w:szCs w:val="18"/>
                <w:lang w:eastAsia="en-AU"/>
              </w:rPr>
            </w:pPr>
            <w:r w:rsidRPr="00A32BA3">
              <w:rPr>
                <w:sz w:val="18"/>
                <w:szCs w:val="18"/>
              </w:rPr>
              <w:t>41</w:t>
            </w:r>
          </w:p>
        </w:tc>
        <w:tc>
          <w:tcPr>
            <w:tcW w:w="960" w:type="dxa"/>
            <w:tcBorders>
              <w:top w:val="nil"/>
              <w:left w:val="nil"/>
              <w:bottom w:val="nil"/>
              <w:right w:val="nil"/>
            </w:tcBorders>
            <w:shd w:val="clear" w:color="auto" w:fill="auto"/>
            <w:vAlign w:val="center"/>
          </w:tcPr>
          <w:p w14:paraId="41629151" w14:textId="7A49786B" w:rsidR="00B82569" w:rsidRPr="00A32BA3" w:rsidRDefault="00B82569" w:rsidP="00B46622">
            <w:pPr>
              <w:keepNext/>
              <w:jc w:val="right"/>
              <w:rPr>
                <w:rFonts w:eastAsia="Times New Roman"/>
                <w:sz w:val="20"/>
                <w:szCs w:val="18"/>
                <w:lang w:eastAsia="en-AU"/>
              </w:rPr>
            </w:pPr>
            <w:r w:rsidRPr="00A32BA3">
              <w:rPr>
                <w:sz w:val="18"/>
                <w:szCs w:val="18"/>
              </w:rPr>
              <w:t>605</w:t>
            </w:r>
          </w:p>
        </w:tc>
        <w:tc>
          <w:tcPr>
            <w:tcW w:w="960" w:type="dxa"/>
            <w:tcBorders>
              <w:top w:val="nil"/>
              <w:left w:val="nil"/>
              <w:bottom w:val="nil"/>
              <w:right w:val="single" w:sz="8" w:space="0" w:color="000000"/>
            </w:tcBorders>
            <w:shd w:val="clear" w:color="auto" w:fill="auto"/>
            <w:vAlign w:val="center"/>
          </w:tcPr>
          <w:p w14:paraId="7D6DB7C0" w14:textId="0C619147" w:rsidR="00B82569" w:rsidRPr="00A32BA3" w:rsidRDefault="00B82569" w:rsidP="00B46622">
            <w:pPr>
              <w:keepNext/>
              <w:jc w:val="right"/>
              <w:rPr>
                <w:rFonts w:eastAsia="Times New Roman"/>
                <w:sz w:val="20"/>
                <w:szCs w:val="18"/>
                <w:lang w:eastAsia="en-AU"/>
              </w:rPr>
            </w:pPr>
            <w:r w:rsidRPr="00A32BA3">
              <w:rPr>
                <w:sz w:val="18"/>
                <w:szCs w:val="18"/>
              </w:rPr>
              <w:t>1,252</w:t>
            </w:r>
          </w:p>
        </w:tc>
        <w:tc>
          <w:tcPr>
            <w:tcW w:w="960" w:type="dxa"/>
            <w:tcBorders>
              <w:top w:val="nil"/>
              <w:left w:val="nil"/>
              <w:bottom w:val="nil"/>
              <w:right w:val="nil"/>
            </w:tcBorders>
            <w:shd w:val="clear" w:color="auto" w:fill="auto"/>
            <w:vAlign w:val="center"/>
          </w:tcPr>
          <w:p w14:paraId="752F2D18" w14:textId="596899A2" w:rsidR="00B82569" w:rsidRPr="00A32BA3" w:rsidRDefault="00B82569" w:rsidP="00B46622">
            <w:pPr>
              <w:keepNext/>
              <w:jc w:val="right"/>
              <w:rPr>
                <w:rFonts w:eastAsia="Times New Roman"/>
                <w:sz w:val="20"/>
                <w:szCs w:val="18"/>
                <w:lang w:eastAsia="en-AU"/>
              </w:rPr>
            </w:pPr>
            <w:r w:rsidRPr="00A32BA3">
              <w:rPr>
                <w:sz w:val="18"/>
                <w:szCs w:val="18"/>
              </w:rPr>
              <w:t>102</w:t>
            </w:r>
          </w:p>
        </w:tc>
        <w:tc>
          <w:tcPr>
            <w:tcW w:w="960" w:type="dxa"/>
            <w:tcBorders>
              <w:top w:val="nil"/>
              <w:left w:val="nil"/>
              <w:bottom w:val="nil"/>
              <w:right w:val="nil"/>
            </w:tcBorders>
            <w:shd w:val="clear" w:color="auto" w:fill="auto"/>
            <w:vAlign w:val="center"/>
          </w:tcPr>
          <w:p w14:paraId="2DE1E4BC" w14:textId="0FD4BDD1" w:rsidR="00B82569" w:rsidRPr="00A32BA3" w:rsidRDefault="00B82569" w:rsidP="00B46622">
            <w:pPr>
              <w:keepNext/>
              <w:jc w:val="right"/>
              <w:rPr>
                <w:rFonts w:eastAsia="Times New Roman"/>
                <w:sz w:val="20"/>
                <w:szCs w:val="18"/>
                <w:lang w:eastAsia="en-AU"/>
              </w:rPr>
            </w:pPr>
            <w:r w:rsidRPr="00A32BA3">
              <w:rPr>
                <w:sz w:val="18"/>
                <w:szCs w:val="18"/>
              </w:rPr>
              <w:t>1,527</w:t>
            </w:r>
          </w:p>
        </w:tc>
        <w:tc>
          <w:tcPr>
            <w:tcW w:w="960" w:type="dxa"/>
            <w:tcBorders>
              <w:top w:val="nil"/>
              <w:left w:val="nil"/>
              <w:bottom w:val="nil"/>
              <w:right w:val="single" w:sz="8" w:space="0" w:color="000000"/>
            </w:tcBorders>
            <w:shd w:val="clear" w:color="auto" w:fill="auto"/>
            <w:vAlign w:val="center"/>
          </w:tcPr>
          <w:p w14:paraId="4E10D33E" w14:textId="05E1DAA4" w:rsidR="00B82569" w:rsidRPr="00A32BA3" w:rsidRDefault="00B82569" w:rsidP="00B46622">
            <w:pPr>
              <w:keepNext/>
              <w:jc w:val="right"/>
              <w:rPr>
                <w:rFonts w:eastAsia="Times New Roman"/>
                <w:sz w:val="20"/>
                <w:szCs w:val="18"/>
                <w:lang w:eastAsia="en-AU"/>
              </w:rPr>
            </w:pPr>
            <w:r w:rsidRPr="00A32BA3">
              <w:rPr>
                <w:sz w:val="18"/>
                <w:szCs w:val="18"/>
              </w:rPr>
              <w:t>1,950</w:t>
            </w:r>
          </w:p>
        </w:tc>
        <w:tc>
          <w:tcPr>
            <w:tcW w:w="960" w:type="dxa"/>
            <w:tcBorders>
              <w:top w:val="nil"/>
              <w:left w:val="nil"/>
              <w:bottom w:val="nil"/>
              <w:right w:val="nil"/>
            </w:tcBorders>
            <w:shd w:val="clear" w:color="auto" w:fill="auto"/>
            <w:vAlign w:val="center"/>
          </w:tcPr>
          <w:p w14:paraId="7684CE48" w14:textId="047AC7F7" w:rsidR="00B82569" w:rsidRPr="00A32BA3" w:rsidRDefault="00B82569" w:rsidP="00B46622">
            <w:pPr>
              <w:keepNext/>
              <w:jc w:val="right"/>
              <w:rPr>
                <w:rFonts w:eastAsia="Times New Roman"/>
                <w:sz w:val="20"/>
                <w:szCs w:val="18"/>
                <w:lang w:eastAsia="en-AU"/>
              </w:rPr>
            </w:pPr>
            <w:r w:rsidRPr="00A32BA3">
              <w:rPr>
                <w:sz w:val="18"/>
                <w:szCs w:val="18"/>
              </w:rPr>
              <w:t>610</w:t>
            </w:r>
          </w:p>
        </w:tc>
        <w:tc>
          <w:tcPr>
            <w:tcW w:w="960" w:type="dxa"/>
            <w:tcBorders>
              <w:top w:val="nil"/>
              <w:left w:val="nil"/>
              <w:bottom w:val="nil"/>
              <w:right w:val="nil"/>
            </w:tcBorders>
            <w:shd w:val="clear" w:color="auto" w:fill="auto"/>
            <w:vAlign w:val="center"/>
          </w:tcPr>
          <w:p w14:paraId="5FEA9B69" w14:textId="00E72E30" w:rsidR="00B82569" w:rsidRPr="00A32BA3" w:rsidRDefault="00B82569" w:rsidP="00B46622">
            <w:pPr>
              <w:keepNext/>
              <w:jc w:val="right"/>
              <w:rPr>
                <w:rFonts w:eastAsia="Times New Roman"/>
                <w:sz w:val="20"/>
                <w:szCs w:val="18"/>
                <w:lang w:eastAsia="en-AU"/>
              </w:rPr>
            </w:pPr>
            <w:r w:rsidRPr="00A32BA3">
              <w:rPr>
                <w:sz w:val="18"/>
                <w:szCs w:val="18"/>
              </w:rPr>
              <w:t>8,436</w:t>
            </w:r>
          </w:p>
        </w:tc>
        <w:tc>
          <w:tcPr>
            <w:tcW w:w="960" w:type="dxa"/>
            <w:tcBorders>
              <w:top w:val="nil"/>
              <w:left w:val="nil"/>
              <w:bottom w:val="nil"/>
              <w:right w:val="single" w:sz="4" w:space="0" w:color="auto"/>
            </w:tcBorders>
            <w:shd w:val="clear" w:color="auto" w:fill="auto"/>
            <w:vAlign w:val="center"/>
          </w:tcPr>
          <w:p w14:paraId="465903B4" w14:textId="183F65C1" w:rsidR="00B82569" w:rsidRPr="00A32BA3" w:rsidRDefault="00B82569" w:rsidP="00B46622">
            <w:pPr>
              <w:keepNext/>
              <w:jc w:val="right"/>
              <w:rPr>
                <w:rFonts w:eastAsia="Times New Roman"/>
                <w:sz w:val="20"/>
                <w:szCs w:val="18"/>
                <w:lang w:eastAsia="en-AU"/>
              </w:rPr>
            </w:pPr>
            <w:r w:rsidRPr="00A32BA3">
              <w:rPr>
                <w:sz w:val="18"/>
                <w:szCs w:val="18"/>
              </w:rPr>
              <w:t>9,445</w:t>
            </w:r>
          </w:p>
        </w:tc>
      </w:tr>
      <w:tr w:rsidR="007E6664" w:rsidRPr="00A32BA3" w14:paraId="4390BBF4" w14:textId="77777777" w:rsidTr="00B46622">
        <w:trPr>
          <w:trHeight w:val="315"/>
        </w:trPr>
        <w:tc>
          <w:tcPr>
            <w:tcW w:w="1418" w:type="dxa"/>
            <w:tcBorders>
              <w:top w:val="nil"/>
              <w:left w:val="single" w:sz="4" w:space="0" w:color="auto"/>
              <w:bottom w:val="nil"/>
              <w:right w:val="nil"/>
            </w:tcBorders>
            <w:shd w:val="clear" w:color="000000" w:fill="C0C0C0"/>
            <w:vAlign w:val="center"/>
            <w:hideMark/>
          </w:tcPr>
          <w:p w14:paraId="1377F9E8" w14:textId="1BE02A4E" w:rsidR="00B82569" w:rsidRPr="00A32BA3" w:rsidRDefault="00B82569" w:rsidP="00B82569">
            <w:pPr>
              <w:keepNext/>
              <w:rPr>
                <w:rFonts w:eastAsia="Times New Roman"/>
                <w:sz w:val="20"/>
                <w:szCs w:val="18"/>
                <w:lang w:eastAsia="en-AU"/>
              </w:rPr>
            </w:pPr>
            <w:r w:rsidRPr="00A32BA3">
              <w:rPr>
                <w:sz w:val="18"/>
                <w:szCs w:val="18"/>
              </w:rPr>
              <w:t>Jul-Sep 2016</w:t>
            </w:r>
          </w:p>
        </w:tc>
        <w:tc>
          <w:tcPr>
            <w:tcW w:w="960" w:type="dxa"/>
            <w:tcBorders>
              <w:top w:val="nil"/>
              <w:left w:val="nil"/>
              <w:bottom w:val="nil"/>
              <w:right w:val="nil"/>
            </w:tcBorders>
            <w:shd w:val="clear" w:color="000000" w:fill="C0C0C0"/>
            <w:vAlign w:val="center"/>
          </w:tcPr>
          <w:p w14:paraId="7CBB07A7" w14:textId="49EAEC2A" w:rsidR="00B82569" w:rsidRPr="00A32BA3" w:rsidRDefault="00B82569" w:rsidP="00B46622">
            <w:pPr>
              <w:keepNext/>
              <w:jc w:val="right"/>
              <w:rPr>
                <w:rFonts w:eastAsia="Times New Roman"/>
                <w:sz w:val="20"/>
                <w:szCs w:val="18"/>
                <w:lang w:eastAsia="en-AU"/>
              </w:rPr>
            </w:pPr>
            <w:r w:rsidRPr="00A32BA3">
              <w:rPr>
                <w:sz w:val="18"/>
                <w:szCs w:val="18"/>
              </w:rPr>
              <w:t>76</w:t>
            </w:r>
          </w:p>
        </w:tc>
        <w:tc>
          <w:tcPr>
            <w:tcW w:w="960" w:type="dxa"/>
            <w:tcBorders>
              <w:top w:val="nil"/>
              <w:left w:val="nil"/>
              <w:bottom w:val="nil"/>
              <w:right w:val="nil"/>
            </w:tcBorders>
            <w:shd w:val="clear" w:color="000000" w:fill="C0C0C0"/>
            <w:vAlign w:val="center"/>
          </w:tcPr>
          <w:p w14:paraId="2E2191B9" w14:textId="57BF12E9" w:rsidR="00B82569" w:rsidRPr="00A32BA3" w:rsidRDefault="00B82569" w:rsidP="00B46622">
            <w:pPr>
              <w:keepNext/>
              <w:jc w:val="right"/>
              <w:rPr>
                <w:rFonts w:eastAsia="Times New Roman"/>
                <w:sz w:val="20"/>
                <w:szCs w:val="18"/>
                <w:lang w:eastAsia="en-AU"/>
              </w:rPr>
            </w:pPr>
            <w:r w:rsidRPr="00A32BA3">
              <w:rPr>
                <w:sz w:val="18"/>
                <w:szCs w:val="18"/>
              </w:rPr>
              <w:t>1,315</w:t>
            </w:r>
          </w:p>
        </w:tc>
        <w:tc>
          <w:tcPr>
            <w:tcW w:w="960" w:type="dxa"/>
            <w:tcBorders>
              <w:top w:val="nil"/>
              <w:left w:val="nil"/>
              <w:bottom w:val="nil"/>
              <w:right w:val="single" w:sz="8" w:space="0" w:color="000000"/>
            </w:tcBorders>
            <w:shd w:val="clear" w:color="000000" w:fill="C0C0C0"/>
            <w:vAlign w:val="center"/>
          </w:tcPr>
          <w:p w14:paraId="58E02A04" w14:textId="75766180" w:rsidR="00B82569" w:rsidRPr="00A32BA3" w:rsidRDefault="00B82569" w:rsidP="00B46622">
            <w:pPr>
              <w:keepNext/>
              <w:jc w:val="right"/>
              <w:rPr>
                <w:rFonts w:eastAsia="Times New Roman"/>
                <w:sz w:val="20"/>
                <w:szCs w:val="18"/>
                <w:lang w:eastAsia="en-AU"/>
              </w:rPr>
            </w:pPr>
            <w:r w:rsidRPr="00A32BA3">
              <w:rPr>
                <w:sz w:val="18"/>
                <w:szCs w:val="18"/>
              </w:rPr>
              <w:t>2,513</w:t>
            </w:r>
          </w:p>
        </w:tc>
        <w:tc>
          <w:tcPr>
            <w:tcW w:w="960" w:type="dxa"/>
            <w:tcBorders>
              <w:top w:val="nil"/>
              <w:left w:val="nil"/>
              <w:bottom w:val="nil"/>
              <w:right w:val="nil"/>
            </w:tcBorders>
            <w:shd w:val="clear" w:color="000000" w:fill="C0C0C0"/>
            <w:vAlign w:val="center"/>
          </w:tcPr>
          <w:p w14:paraId="2AB8C40E" w14:textId="3B050C85" w:rsidR="00B82569" w:rsidRPr="00A32BA3" w:rsidRDefault="00B82569" w:rsidP="00B46622">
            <w:pPr>
              <w:keepNext/>
              <w:jc w:val="right"/>
              <w:rPr>
                <w:rFonts w:eastAsia="Times New Roman"/>
                <w:sz w:val="20"/>
                <w:szCs w:val="18"/>
                <w:lang w:eastAsia="en-AU"/>
              </w:rPr>
            </w:pPr>
            <w:r w:rsidRPr="00A32BA3">
              <w:rPr>
                <w:sz w:val="18"/>
                <w:szCs w:val="18"/>
              </w:rPr>
              <w:t>24</w:t>
            </w:r>
          </w:p>
        </w:tc>
        <w:tc>
          <w:tcPr>
            <w:tcW w:w="960" w:type="dxa"/>
            <w:tcBorders>
              <w:top w:val="nil"/>
              <w:left w:val="nil"/>
              <w:bottom w:val="nil"/>
              <w:right w:val="nil"/>
            </w:tcBorders>
            <w:shd w:val="clear" w:color="000000" w:fill="C0C0C0"/>
            <w:vAlign w:val="center"/>
          </w:tcPr>
          <w:p w14:paraId="0D461672" w14:textId="58A90243" w:rsidR="00B82569" w:rsidRPr="00A32BA3" w:rsidRDefault="00B82569" w:rsidP="00B46622">
            <w:pPr>
              <w:keepNext/>
              <w:jc w:val="right"/>
              <w:rPr>
                <w:rFonts w:eastAsia="Times New Roman"/>
                <w:sz w:val="20"/>
                <w:szCs w:val="18"/>
                <w:lang w:eastAsia="en-AU"/>
              </w:rPr>
            </w:pPr>
            <w:r w:rsidRPr="00A32BA3">
              <w:rPr>
                <w:sz w:val="18"/>
                <w:szCs w:val="18"/>
              </w:rPr>
              <w:t>585</w:t>
            </w:r>
          </w:p>
        </w:tc>
        <w:tc>
          <w:tcPr>
            <w:tcW w:w="960" w:type="dxa"/>
            <w:tcBorders>
              <w:top w:val="nil"/>
              <w:left w:val="nil"/>
              <w:bottom w:val="nil"/>
              <w:right w:val="single" w:sz="8" w:space="0" w:color="000000"/>
            </w:tcBorders>
            <w:shd w:val="clear" w:color="000000" w:fill="C0C0C0"/>
            <w:vAlign w:val="center"/>
          </w:tcPr>
          <w:p w14:paraId="54D7C038" w14:textId="3B93E36C" w:rsidR="00B82569" w:rsidRPr="00A32BA3" w:rsidRDefault="00B82569" w:rsidP="00B46622">
            <w:pPr>
              <w:keepNext/>
              <w:jc w:val="right"/>
              <w:rPr>
                <w:rFonts w:eastAsia="Times New Roman"/>
                <w:sz w:val="20"/>
                <w:szCs w:val="18"/>
                <w:lang w:eastAsia="en-AU"/>
              </w:rPr>
            </w:pPr>
            <w:r w:rsidRPr="00A32BA3">
              <w:rPr>
                <w:sz w:val="18"/>
                <w:szCs w:val="18"/>
              </w:rPr>
              <w:t>1,138</w:t>
            </w:r>
          </w:p>
        </w:tc>
        <w:tc>
          <w:tcPr>
            <w:tcW w:w="960" w:type="dxa"/>
            <w:tcBorders>
              <w:top w:val="nil"/>
              <w:left w:val="nil"/>
              <w:bottom w:val="nil"/>
              <w:right w:val="nil"/>
            </w:tcBorders>
            <w:shd w:val="clear" w:color="000000" w:fill="C0C0C0"/>
            <w:vAlign w:val="center"/>
          </w:tcPr>
          <w:p w14:paraId="73F61602" w14:textId="181EB9A3" w:rsidR="00B82569" w:rsidRPr="00A32BA3" w:rsidRDefault="00B82569" w:rsidP="00B46622">
            <w:pPr>
              <w:keepNext/>
              <w:jc w:val="right"/>
              <w:rPr>
                <w:rFonts w:eastAsia="Times New Roman"/>
                <w:sz w:val="20"/>
                <w:szCs w:val="18"/>
                <w:lang w:eastAsia="en-AU"/>
              </w:rPr>
            </w:pPr>
            <w:r w:rsidRPr="00A32BA3">
              <w:rPr>
                <w:sz w:val="18"/>
                <w:szCs w:val="18"/>
              </w:rPr>
              <w:t>61</w:t>
            </w:r>
          </w:p>
        </w:tc>
        <w:tc>
          <w:tcPr>
            <w:tcW w:w="960" w:type="dxa"/>
            <w:tcBorders>
              <w:top w:val="nil"/>
              <w:left w:val="nil"/>
              <w:bottom w:val="nil"/>
              <w:right w:val="nil"/>
            </w:tcBorders>
            <w:shd w:val="clear" w:color="000000" w:fill="C0C0C0"/>
            <w:vAlign w:val="center"/>
          </w:tcPr>
          <w:p w14:paraId="42B7399F" w14:textId="1F9C9E89" w:rsidR="00B82569" w:rsidRPr="00A32BA3" w:rsidRDefault="00B82569" w:rsidP="00B46622">
            <w:pPr>
              <w:keepNext/>
              <w:jc w:val="right"/>
              <w:rPr>
                <w:rFonts w:eastAsia="Times New Roman"/>
                <w:sz w:val="20"/>
                <w:szCs w:val="18"/>
                <w:lang w:eastAsia="en-AU"/>
              </w:rPr>
            </w:pPr>
            <w:r w:rsidRPr="00A32BA3">
              <w:rPr>
                <w:sz w:val="18"/>
                <w:szCs w:val="18"/>
              </w:rPr>
              <w:t>1,687</w:t>
            </w:r>
          </w:p>
        </w:tc>
        <w:tc>
          <w:tcPr>
            <w:tcW w:w="960" w:type="dxa"/>
            <w:tcBorders>
              <w:top w:val="nil"/>
              <w:left w:val="nil"/>
              <w:bottom w:val="nil"/>
              <w:right w:val="single" w:sz="8" w:space="0" w:color="000000"/>
            </w:tcBorders>
            <w:shd w:val="clear" w:color="000000" w:fill="C0C0C0"/>
            <w:vAlign w:val="center"/>
          </w:tcPr>
          <w:p w14:paraId="0A2A5C03" w14:textId="3D099736" w:rsidR="00B82569" w:rsidRPr="00A32BA3" w:rsidRDefault="00B82569" w:rsidP="00B46622">
            <w:pPr>
              <w:keepNext/>
              <w:jc w:val="right"/>
              <w:rPr>
                <w:rFonts w:eastAsia="Times New Roman"/>
                <w:sz w:val="20"/>
                <w:szCs w:val="18"/>
                <w:lang w:eastAsia="en-AU"/>
              </w:rPr>
            </w:pPr>
            <w:r w:rsidRPr="00A32BA3">
              <w:rPr>
                <w:sz w:val="18"/>
                <w:szCs w:val="18"/>
              </w:rPr>
              <w:t>1,994</w:t>
            </w:r>
          </w:p>
        </w:tc>
        <w:tc>
          <w:tcPr>
            <w:tcW w:w="960" w:type="dxa"/>
            <w:tcBorders>
              <w:top w:val="nil"/>
              <w:left w:val="nil"/>
              <w:bottom w:val="nil"/>
              <w:right w:val="nil"/>
            </w:tcBorders>
            <w:shd w:val="clear" w:color="000000" w:fill="C0C0C0"/>
            <w:vAlign w:val="center"/>
          </w:tcPr>
          <w:p w14:paraId="16188B00" w14:textId="347A5918" w:rsidR="00B82569" w:rsidRPr="00A32BA3" w:rsidRDefault="00B82569" w:rsidP="00B46622">
            <w:pPr>
              <w:keepNext/>
              <w:jc w:val="right"/>
              <w:rPr>
                <w:rFonts w:eastAsia="Times New Roman"/>
                <w:sz w:val="20"/>
                <w:szCs w:val="18"/>
                <w:lang w:eastAsia="en-AU"/>
              </w:rPr>
            </w:pPr>
            <w:r w:rsidRPr="00A32BA3">
              <w:rPr>
                <w:sz w:val="18"/>
                <w:szCs w:val="18"/>
              </w:rPr>
              <w:t>505</w:t>
            </w:r>
          </w:p>
        </w:tc>
        <w:tc>
          <w:tcPr>
            <w:tcW w:w="960" w:type="dxa"/>
            <w:tcBorders>
              <w:top w:val="nil"/>
              <w:left w:val="nil"/>
              <w:bottom w:val="nil"/>
              <w:right w:val="nil"/>
            </w:tcBorders>
            <w:shd w:val="clear" w:color="000000" w:fill="C0C0C0"/>
            <w:vAlign w:val="center"/>
          </w:tcPr>
          <w:p w14:paraId="46994369" w14:textId="4FC10B23" w:rsidR="00B82569" w:rsidRPr="00A32BA3" w:rsidRDefault="00B82569" w:rsidP="00B46622">
            <w:pPr>
              <w:keepNext/>
              <w:jc w:val="right"/>
              <w:rPr>
                <w:rFonts w:eastAsia="Times New Roman"/>
                <w:sz w:val="20"/>
                <w:szCs w:val="18"/>
                <w:lang w:eastAsia="en-AU"/>
              </w:rPr>
            </w:pPr>
            <w:r w:rsidRPr="00A32BA3">
              <w:rPr>
                <w:sz w:val="18"/>
                <w:szCs w:val="18"/>
              </w:rPr>
              <w:t>8,176</w:t>
            </w:r>
          </w:p>
        </w:tc>
        <w:tc>
          <w:tcPr>
            <w:tcW w:w="960" w:type="dxa"/>
            <w:tcBorders>
              <w:top w:val="nil"/>
              <w:left w:val="nil"/>
              <w:bottom w:val="nil"/>
              <w:right w:val="single" w:sz="4" w:space="0" w:color="auto"/>
            </w:tcBorders>
            <w:shd w:val="clear" w:color="000000" w:fill="C0C0C0"/>
            <w:vAlign w:val="center"/>
          </w:tcPr>
          <w:p w14:paraId="00BBE6C5" w14:textId="7B5C9894" w:rsidR="00B82569" w:rsidRPr="00A32BA3" w:rsidRDefault="00B82569" w:rsidP="00B46622">
            <w:pPr>
              <w:keepNext/>
              <w:jc w:val="right"/>
              <w:rPr>
                <w:rFonts w:eastAsia="Times New Roman"/>
                <w:sz w:val="20"/>
                <w:szCs w:val="18"/>
                <w:lang w:eastAsia="en-AU"/>
              </w:rPr>
            </w:pPr>
            <w:r w:rsidRPr="00A32BA3">
              <w:rPr>
                <w:sz w:val="18"/>
                <w:szCs w:val="18"/>
              </w:rPr>
              <w:t>9,316</w:t>
            </w:r>
          </w:p>
        </w:tc>
      </w:tr>
      <w:tr w:rsidR="007E6664" w:rsidRPr="00A32BA3" w14:paraId="06C44DCD" w14:textId="77777777" w:rsidTr="00B46622">
        <w:trPr>
          <w:trHeight w:val="315"/>
        </w:trPr>
        <w:tc>
          <w:tcPr>
            <w:tcW w:w="1418" w:type="dxa"/>
            <w:tcBorders>
              <w:top w:val="nil"/>
              <w:left w:val="single" w:sz="4" w:space="0" w:color="auto"/>
              <w:bottom w:val="nil"/>
              <w:right w:val="nil"/>
            </w:tcBorders>
            <w:shd w:val="clear" w:color="auto" w:fill="auto"/>
            <w:vAlign w:val="center"/>
            <w:hideMark/>
          </w:tcPr>
          <w:p w14:paraId="228755D0" w14:textId="48FD9477" w:rsidR="00B82569" w:rsidRPr="00A32BA3" w:rsidRDefault="00B82569" w:rsidP="00B82569">
            <w:pPr>
              <w:keepNext/>
              <w:rPr>
                <w:rFonts w:eastAsia="Times New Roman"/>
                <w:sz w:val="20"/>
                <w:szCs w:val="18"/>
                <w:lang w:eastAsia="en-AU"/>
              </w:rPr>
            </w:pPr>
            <w:r w:rsidRPr="00A32BA3">
              <w:rPr>
                <w:sz w:val="18"/>
                <w:szCs w:val="18"/>
              </w:rPr>
              <w:t>Oct-Dec 2016</w:t>
            </w:r>
          </w:p>
        </w:tc>
        <w:tc>
          <w:tcPr>
            <w:tcW w:w="960" w:type="dxa"/>
            <w:tcBorders>
              <w:top w:val="nil"/>
              <w:left w:val="nil"/>
              <w:bottom w:val="nil"/>
              <w:right w:val="nil"/>
            </w:tcBorders>
            <w:shd w:val="clear" w:color="auto" w:fill="auto"/>
            <w:vAlign w:val="center"/>
          </w:tcPr>
          <w:p w14:paraId="3CF3C728" w14:textId="7230A65E" w:rsidR="00B82569" w:rsidRPr="00A32BA3" w:rsidRDefault="00B82569" w:rsidP="00B46622">
            <w:pPr>
              <w:keepNext/>
              <w:jc w:val="right"/>
              <w:rPr>
                <w:rFonts w:eastAsia="Times New Roman"/>
                <w:sz w:val="20"/>
                <w:szCs w:val="18"/>
                <w:lang w:eastAsia="en-AU"/>
              </w:rPr>
            </w:pPr>
            <w:r w:rsidRPr="00A32BA3">
              <w:rPr>
                <w:sz w:val="18"/>
                <w:szCs w:val="18"/>
              </w:rPr>
              <w:t>70</w:t>
            </w:r>
          </w:p>
        </w:tc>
        <w:tc>
          <w:tcPr>
            <w:tcW w:w="960" w:type="dxa"/>
            <w:tcBorders>
              <w:top w:val="nil"/>
              <w:left w:val="nil"/>
              <w:bottom w:val="nil"/>
              <w:right w:val="nil"/>
            </w:tcBorders>
            <w:shd w:val="clear" w:color="auto" w:fill="auto"/>
            <w:vAlign w:val="center"/>
          </w:tcPr>
          <w:p w14:paraId="6F2C2504" w14:textId="635AC072" w:rsidR="00B82569" w:rsidRPr="00A32BA3" w:rsidRDefault="00B82569" w:rsidP="00B46622">
            <w:pPr>
              <w:keepNext/>
              <w:jc w:val="right"/>
              <w:rPr>
                <w:rFonts w:eastAsia="Times New Roman"/>
                <w:sz w:val="20"/>
                <w:szCs w:val="18"/>
                <w:lang w:eastAsia="en-AU"/>
              </w:rPr>
            </w:pPr>
            <w:r w:rsidRPr="00A32BA3">
              <w:rPr>
                <w:sz w:val="18"/>
                <w:szCs w:val="18"/>
              </w:rPr>
              <w:t>1,167</w:t>
            </w:r>
          </w:p>
        </w:tc>
        <w:tc>
          <w:tcPr>
            <w:tcW w:w="960" w:type="dxa"/>
            <w:tcBorders>
              <w:top w:val="nil"/>
              <w:left w:val="nil"/>
              <w:bottom w:val="nil"/>
              <w:right w:val="single" w:sz="8" w:space="0" w:color="000000"/>
            </w:tcBorders>
            <w:shd w:val="clear" w:color="auto" w:fill="auto"/>
            <w:vAlign w:val="center"/>
          </w:tcPr>
          <w:p w14:paraId="0B950258" w14:textId="28F83C35" w:rsidR="00B82569" w:rsidRPr="00A32BA3" w:rsidRDefault="00B82569" w:rsidP="00B46622">
            <w:pPr>
              <w:keepNext/>
              <w:jc w:val="right"/>
              <w:rPr>
                <w:rFonts w:eastAsia="Times New Roman"/>
                <w:sz w:val="20"/>
                <w:szCs w:val="18"/>
                <w:lang w:eastAsia="en-AU"/>
              </w:rPr>
            </w:pPr>
            <w:r w:rsidRPr="00A32BA3">
              <w:rPr>
                <w:sz w:val="18"/>
                <w:szCs w:val="18"/>
              </w:rPr>
              <w:t>2,281</w:t>
            </w:r>
          </w:p>
        </w:tc>
        <w:tc>
          <w:tcPr>
            <w:tcW w:w="960" w:type="dxa"/>
            <w:tcBorders>
              <w:top w:val="nil"/>
              <w:left w:val="nil"/>
              <w:bottom w:val="nil"/>
              <w:right w:val="nil"/>
            </w:tcBorders>
            <w:shd w:val="clear" w:color="auto" w:fill="auto"/>
            <w:vAlign w:val="center"/>
          </w:tcPr>
          <w:p w14:paraId="6E878F0E" w14:textId="3A9A2966" w:rsidR="00B82569" w:rsidRPr="00A32BA3" w:rsidRDefault="00B82569" w:rsidP="00B46622">
            <w:pPr>
              <w:keepNext/>
              <w:jc w:val="right"/>
              <w:rPr>
                <w:rFonts w:eastAsia="Times New Roman"/>
                <w:sz w:val="20"/>
                <w:szCs w:val="18"/>
                <w:lang w:eastAsia="en-AU"/>
              </w:rPr>
            </w:pPr>
            <w:r w:rsidRPr="00A32BA3">
              <w:rPr>
                <w:sz w:val="18"/>
                <w:szCs w:val="18"/>
              </w:rPr>
              <w:t>28</w:t>
            </w:r>
          </w:p>
        </w:tc>
        <w:tc>
          <w:tcPr>
            <w:tcW w:w="960" w:type="dxa"/>
            <w:tcBorders>
              <w:top w:val="nil"/>
              <w:left w:val="nil"/>
              <w:bottom w:val="nil"/>
              <w:right w:val="nil"/>
            </w:tcBorders>
            <w:shd w:val="clear" w:color="auto" w:fill="auto"/>
            <w:vAlign w:val="center"/>
          </w:tcPr>
          <w:p w14:paraId="618808EA" w14:textId="0D9738C9" w:rsidR="00B82569" w:rsidRPr="00A32BA3" w:rsidRDefault="00B82569" w:rsidP="00B46622">
            <w:pPr>
              <w:keepNext/>
              <w:jc w:val="right"/>
              <w:rPr>
                <w:rFonts w:eastAsia="Times New Roman"/>
                <w:sz w:val="20"/>
                <w:szCs w:val="18"/>
                <w:lang w:eastAsia="en-AU"/>
              </w:rPr>
            </w:pPr>
            <w:r w:rsidRPr="00A32BA3">
              <w:rPr>
                <w:sz w:val="18"/>
                <w:szCs w:val="18"/>
              </w:rPr>
              <w:t>478</w:t>
            </w:r>
          </w:p>
        </w:tc>
        <w:tc>
          <w:tcPr>
            <w:tcW w:w="960" w:type="dxa"/>
            <w:tcBorders>
              <w:top w:val="nil"/>
              <w:left w:val="nil"/>
              <w:bottom w:val="nil"/>
              <w:right w:val="single" w:sz="8" w:space="0" w:color="000000"/>
            </w:tcBorders>
            <w:shd w:val="clear" w:color="auto" w:fill="auto"/>
            <w:vAlign w:val="center"/>
          </w:tcPr>
          <w:p w14:paraId="3ACAEA86" w14:textId="6FAD5C1F" w:rsidR="00B82569" w:rsidRPr="00A32BA3" w:rsidRDefault="00B82569" w:rsidP="00B46622">
            <w:pPr>
              <w:keepNext/>
              <w:jc w:val="right"/>
              <w:rPr>
                <w:rFonts w:eastAsia="Times New Roman"/>
                <w:sz w:val="20"/>
                <w:szCs w:val="18"/>
                <w:lang w:eastAsia="en-AU"/>
              </w:rPr>
            </w:pPr>
            <w:r w:rsidRPr="00A32BA3">
              <w:rPr>
                <w:sz w:val="18"/>
                <w:szCs w:val="18"/>
              </w:rPr>
              <w:t>962</w:t>
            </w:r>
          </w:p>
        </w:tc>
        <w:tc>
          <w:tcPr>
            <w:tcW w:w="960" w:type="dxa"/>
            <w:tcBorders>
              <w:top w:val="nil"/>
              <w:left w:val="nil"/>
              <w:bottom w:val="nil"/>
              <w:right w:val="nil"/>
            </w:tcBorders>
            <w:shd w:val="clear" w:color="auto" w:fill="auto"/>
            <w:vAlign w:val="center"/>
          </w:tcPr>
          <w:p w14:paraId="1593F7A4" w14:textId="5D2BE9B4" w:rsidR="00B82569" w:rsidRPr="00A32BA3" w:rsidRDefault="00B82569" w:rsidP="00B46622">
            <w:pPr>
              <w:keepNext/>
              <w:jc w:val="right"/>
              <w:rPr>
                <w:rFonts w:eastAsia="Times New Roman"/>
                <w:sz w:val="20"/>
                <w:szCs w:val="18"/>
                <w:lang w:eastAsia="en-AU"/>
              </w:rPr>
            </w:pPr>
            <w:r w:rsidRPr="00A32BA3">
              <w:rPr>
                <w:sz w:val="18"/>
                <w:szCs w:val="18"/>
              </w:rPr>
              <w:t>53</w:t>
            </w:r>
          </w:p>
        </w:tc>
        <w:tc>
          <w:tcPr>
            <w:tcW w:w="960" w:type="dxa"/>
            <w:tcBorders>
              <w:top w:val="nil"/>
              <w:left w:val="nil"/>
              <w:bottom w:val="nil"/>
              <w:right w:val="nil"/>
            </w:tcBorders>
            <w:shd w:val="clear" w:color="auto" w:fill="auto"/>
            <w:vAlign w:val="center"/>
          </w:tcPr>
          <w:p w14:paraId="689003B3" w14:textId="4C9D52C0" w:rsidR="00B82569" w:rsidRPr="00A32BA3" w:rsidRDefault="00B82569" w:rsidP="00B46622">
            <w:pPr>
              <w:keepNext/>
              <w:jc w:val="right"/>
              <w:rPr>
                <w:rFonts w:eastAsia="Times New Roman"/>
                <w:sz w:val="20"/>
                <w:szCs w:val="18"/>
                <w:lang w:eastAsia="en-AU"/>
              </w:rPr>
            </w:pPr>
            <w:r w:rsidRPr="00A32BA3">
              <w:rPr>
                <w:sz w:val="18"/>
                <w:szCs w:val="18"/>
              </w:rPr>
              <w:t>1,401</w:t>
            </w:r>
          </w:p>
        </w:tc>
        <w:tc>
          <w:tcPr>
            <w:tcW w:w="960" w:type="dxa"/>
            <w:tcBorders>
              <w:top w:val="nil"/>
              <w:left w:val="nil"/>
              <w:bottom w:val="nil"/>
              <w:right w:val="single" w:sz="8" w:space="0" w:color="000000"/>
            </w:tcBorders>
            <w:shd w:val="clear" w:color="auto" w:fill="auto"/>
            <w:vAlign w:val="center"/>
          </w:tcPr>
          <w:p w14:paraId="77EAE1E9" w14:textId="224D5322" w:rsidR="00B82569" w:rsidRPr="00A32BA3" w:rsidRDefault="00B82569" w:rsidP="00B46622">
            <w:pPr>
              <w:keepNext/>
              <w:jc w:val="right"/>
              <w:rPr>
                <w:rFonts w:eastAsia="Times New Roman"/>
                <w:sz w:val="20"/>
                <w:szCs w:val="18"/>
                <w:lang w:eastAsia="en-AU"/>
              </w:rPr>
            </w:pPr>
            <w:r w:rsidRPr="00A32BA3">
              <w:rPr>
                <w:sz w:val="18"/>
                <w:szCs w:val="18"/>
              </w:rPr>
              <w:t>1,728</w:t>
            </w:r>
          </w:p>
        </w:tc>
        <w:tc>
          <w:tcPr>
            <w:tcW w:w="960" w:type="dxa"/>
            <w:tcBorders>
              <w:top w:val="nil"/>
              <w:left w:val="nil"/>
              <w:bottom w:val="nil"/>
              <w:right w:val="nil"/>
            </w:tcBorders>
            <w:shd w:val="clear" w:color="auto" w:fill="auto"/>
            <w:vAlign w:val="center"/>
          </w:tcPr>
          <w:p w14:paraId="08E99977" w14:textId="08B0EA72" w:rsidR="00B82569" w:rsidRPr="00A32BA3" w:rsidRDefault="00B82569" w:rsidP="00B46622">
            <w:pPr>
              <w:keepNext/>
              <w:jc w:val="right"/>
              <w:rPr>
                <w:rFonts w:eastAsia="Times New Roman"/>
                <w:sz w:val="20"/>
                <w:szCs w:val="18"/>
                <w:lang w:eastAsia="en-AU"/>
              </w:rPr>
            </w:pPr>
            <w:r w:rsidRPr="00A32BA3">
              <w:rPr>
                <w:sz w:val="18"/>
                <w:szCs w:val="18"/>
              </w:rPr>
              <w:t>442</w:t>
            </w:r>
          </w:p>
        </w:tc>
        <w:tc>
          <w:tcPr>
            <w:tcW w:w="960" w:type="dxa"/>
            <w:tcBorders>
              <w:top w:val="nil"/>
              <w:left w:val="nil"/>
              <w:bottom w:val="nil"/>
              <w:right w:val="nil"/>
            </w:tcBorders>
            <w:shd w:val="clear" w:color="auto" w:fill="auto"/>
            <w:vAlign w:val="center"/>
          </w:tcPr>
          <w:p w14:paraId="04B11A6A" w14:textId="694B7C9D" w:rsidR="00B82569" w:rsidRPr="00A32BA3" w:rsidRDefault="00B82569" w:rsidP="00B46622">
            <w:pPr>
              <w:keepNext/>
              <w:jc w:val="right"/>
              <w:rPr>
                <w:rFonts w:eastAsia="Times New Roman"/>
                <w:sz w:val="20"/>
                <w:szCs w:val="18"/>
                <w:lang w:eastAsia="en-AU"/>
              </w:rPr>
            </w:pPr>
            <w:r w:rsidRPr="00A32BA3">
              <w:rPr>
                <w:sz w:val="18"/>
                <w:szCs w:val="18"/>
              </w:rPr>
              <w:t>7,373</w:t>
            </w:r>
          </w:p>
        </w:tc>
        <w:tc>
          <w:tcPr>
            <w:tcW w:w="960" w:type="dxa"/>
            <w:tcBorders>
              <w:top w:val="nil"/>
              <w:left w:val="nil"/>
              <w:bottom w:val="nil"/>
              <w:right w:val="single" w:sz="4" w:space="0" w:color="auto"/>
            </w:tcBorders>
            <w:shd w:val="clear" w:color="auto" w:fill="auto"/>
            <w:vAlign w:val="center"/>
          </w:tcPr>
          <w:p w14:paraId="194F001E" w14:textId="4D4F672D" w:rsidR="00B82569" w:rsidRPr="00A32BA3" w:rsidRDefault="00B82569" w:rsidP="00B46622">
            <w:pPr>
              <w:keepNext/>
              <w:jc w:val="right"/>
              <w:rPr>
                <w:rFonts w:eastAsia="Times New Roman"/>
                <w:sz w:val="20"/>
                <w:szCs w:val="18"/>
                <w:lang w:eastAsia="en-AU"/>
              </w:rPr>
            </w:pPr>
            <w:r w:rsidRPr="00A32BA3">
              <w:rPr>
                <w:sz w:val="18"/>
                <w:szCs w:val="18"/>
              </w:rPr>
              <w:t>8,409</w:t>
            </w:r>
          </w:p>
        </w:tc>
      </w:tr>
      <w:tr w:rsidR="007E6664" w:rsidRPr="00A32BA3" w14:paraId="46C8760B" w14:textId="77777777" w:rsidTr="00B46622">
        <w:trPr>
          <w:trHeight w:val="315"/>
        </w:trPr>
        <w:tc>
          <w:tcPr>
            <w:tcW w:w="1418" w:type="dxa"/>
            <w:tcBorders>
              <w:top w:val="nil"/>
              <w:left w:val="single" w:sz="4" w:space="0" w:color="auto"/>
              <w:bottom w:val="nil"/>
              <w:right w:val="nil"/>
            </w:tcBorders>
            <w:shd w:val="clear" w:color="000000" w:fill="C0C0C0"/>
            <w:vAlign w:val="center"/>
            <w:hideMark/>
          </w:tcPr>
          <w:p w14:paraId="33E96F37" w14:textId="595EC0FA" w:rsidR="00B82569" w:rsidRPr="00A32BA3" w:rsidRDefault="00B82569" w:rsidP="00B82569">
            <w:pPr>
              <w:keepNext/>
              <w:rPr>
                <w:rFonts w:eastAsia="Times New Roman"/>
                <w:sz w:val="20"/>
                <w:szCs w:val="18"/>
                <w:lang w:eastAsia="en-AU"/>
              </w:rPr>
            </w:pPr>
            <w:r w:rsidRPr="00A32BA3">
              <w:rPr>
                <w:sz w:val="18"/>
                <w:szCs w:val="18"/>
              </w:rPr>
              <w:t>Jan-Mar 2017</w:t>
            </w:r>
          </w:p>
        </w:tc>
        <w:tc>
          <w:tcPr>
            <w:tcW w:w="960" w:type="dxa"/>
            <w:tcBorders>
              <w:top w:val="nil"/>
              <w:left w:val="nil"/>
              <w:bottom w:val="nil"/>
              <w:right w:val="nil"/>
            </w:tcBorders>
            <w:shd w:val="clear" w:color="000000" w:fill="C0C0C0"/>
            <w:vAlign w:val="center"/>
          </w:tcPr>
          <w:p w14:paraId="1D5C5E3C" w14:textId="56EFECD8" w:rsidR="00B82569" w:rsidRPr="00A32BA3" w:rsidRDefault="00B82569" w:rsidP="00B46622">
            <w:pPr>
              <w:keepNext/>
              <w:jc w:val="right"/>
              <w:rPr>
                <w:rFonts w:eastAsia="Times New Roman"/>
                <w:sz w:val="20"/>
                <w:szCs w:val="18"/>
                <w:lang w:eastAsia="en-AU"/>
              </w:rPr>
            </w:pPr>
            <w:r w:rsidRPr="00A32BA3">
              <w:rPr>
                <w:sz w:val="18"/>
                <w:szCs w:val="18"/>
              </w:rPr>
              <w:t>93</w:t>
            </w:r>
          </w:p>
        </w:tc>
        <w:tc>
          <w:tcPr>
            <w:tcW w:w="960" w:type="dxa"/>
            <w:tcBorders>
              <w:top w:val="nil"/>
              <w:left w:val="nil"/>
              <w:bottom w:val="nil"/>
              <w:right w:val="nil"/>
            </w:tcBorders>
            <w:shd w:val="clear" w:color="000000" w:fill="C0C0C0"/>
            <w:vAlign w:val="center"/>
          </w:tcPr>
          <w:p w14:paraId="7B97E1AF" w14:textId="2BC805F6" w:rsidR="00B82569" w:rsidRPr="00A32BA3" w:rsidRDefault="00B82569" w:rsidP="00B46622">
            <w:pPr>
              <w:keepNext/>
              <w:jc w:val="right"/>
              <w:rPr>
                <w:rFonts w:eastAsia="Times New Roman"/>
                <w:sz w:val="20"/>
                <w:szCs w:val="18"/>
                <w:lang w:eastAsia="en-AU"/>
              </w:rPr>
            </w:pPr>
            <w:r w:rsidRPr="00A32BA3">
              <w:rPr>
                <w:sz w:val="18"/>
                <w:szCs w:val="18"/>
              </w:rPr>
              <w:t>1,214</w:t>
            </w:r>
          </w:p>
        </w:tc>
        <w:tc>
          <w:tcPr>
            <w:tcW w:w="960" w:type="dxa"/>
            <w:tcBorders>
              <w:top w:val="nil"/>
              <w:left w:val="nil"/>
              <w:bottom w:val="nil"/>
              <w:right w:val="single" w:sz="8" w:space="0" w:color="000000"/>
            </w:tcBorders>
            <w:shd w:val="clear" w:color="000000" w:fill="C0C0C0"/>
            <w:vAlign w:val="center"/>
          </w:tcPr>
          <w:p w14:paraId="0CB9F821" w14:textId="2486C55E" w:rsidR="00B82569" w:rsidRPr="00A32BA3" w:rsidRDefault="00B82569" w:rsidP="00B46622">
            <w:pPr>
              <w:keepNext/>
              <w:jc w:val="right"/>
              <w:rPr>
                <w:rFonts w:eastAsia="Times New Roman"/>
                <w:sz w:val="20"/>
                <w:szCs w:val="18"/>
                <w:lang w:eastAsia="en-AU"/>
              </w:rPr>
            </w:pPr>
            <w:r w:rsidRPr="00A32BA3">
              <w:rPr>
                <w:sz w:val="18"/>
                <w:szCs w:val="18"/>
              </w:rPr>
              <w:t>2,232</w:t>
            </w:r>
          </w:p>
        </w:tc>
        <w:tc>
          <w:tcPr>
            <w:tcW w:w="960" w:type="dxa"/>
            <w:tcBorders>
              <w:top w:val="nil"/>
              <w:left w:val="nil"/>
              <w:bottom w:val="nil"/>
              <w:right w:val="nil"/>
            </w:tcBorders>
            <w:shd w:val="clear" w:color="000000" w:fill="C0C0C0"/>
            <w:vAlign w:val="center"/>
          </w:tcPr>
          <w:p w14:paraId="5570BFB6" w14:textId="1816C55B" w:rsidR="00B82569" w:rsidRPr="00A32BA3" w:rsidRDefault="00B82569" w:rsidP="00B46622">
            <w:pPr>
              <w:keepNext/>
              <w:jc w:val="right"/>
              <w:rPr>
                <w:rFonts w:eastAsia="Times New Roman"/>
                <w:sz w:val="20"/>
                <w:szCs w:val="18"/>
                <w:lang w:eastAsia="en-AU"/>
              </w:rPr>
            </w:pPr>
            <w:r w:rsidRPr="00A32BA3">
              <w:rPr>
                <w:sz w:val="18"/>
                <w:szCs w:val="18"/>
              </w:rPr>
              <w:t>34</w:t>
            </w:r>
          </w:p>
        </w:tc>
        <w:tc>
          <w:tcPr>
            <w:tcW w:w="960" w:type="dxa"/>
            <w:tcBorders>
              <w:top w:val="nil"/>
              <w:left w:val="nil"/>
              <w:bottom w:val="nil"/>
              <w:right w:val="nil"/>
            </w:tcBorders>
            <w:shd w:val="clear" w:color="000000" w:fill="C0C0C0"/>
            <w:vAlign w:val="center"/>
          </w:tcPr>
          <w:p w14:paraId="61778C05" w14:textId="14B9370D" w:rsidR="00B82569" w:rsidRPr="00A32BA3" w:rsidRDefault="00B82569" w:rsidP="00B46622">
            <w:pPr>
              <w:keepNext/>
              <w:jc w:val="right"/>
              <w:rPr>
                <w:rFonts w:eastAsia="Times New Roman"/>
                <w:sz w:val="20"/>
                <w:szCs w:val="18"/>
                <w:lang w:eastAsia="en-AU"/>
              </w:rPr>
            </w:pPr>
            <w:r w:rsidRPr="00A32BA3">
              <w:rPr>
                <w:sz w:val="18"/>
                <w:szCs w:val="18"/>
              </w:rPr>
              <w:t>515</w:t>
            </w:r>
          </w:p>
        </w:tc>
        <w:tc>
          <w:tcPr>
            <w:tcW w:w="960" w:type="dxa"/>
            <w:tcBorders>
              <w:top w:val="nil"/>
              <w:left w:val="nil"/>
              <w:bottom w:val="nil"/>
              <w:right w:val="single" w:sz="8" w:space="0" w:color="000000"/>
            </w:tcBorders>
            <w:shd w:val="clear" w:color="000000" w:fill="C0C0C0"/>
            <w:vAlign w:val="center"/>
          </w:tcPr>
          <w:p w14:paraId="42439307" w14:textId="29B2C073" w:rsidR="00B82569" w:rsidRPr="00A32BA3" w:rsidRDefault="00B82569" w:rsidP="00B46622">
            <w:pPr>
              <w:keepNext/>
              <w:jc w:val="right"/>
              <w:rPr>
                <w:rFonts w:eastAsia="Times New Roman"/>
                <w:sz w:val="20"/>
                <w:szCs w:val="18"/>
                <w:lang w:eastAsia="en-AU"/>
              </w:rPr>
            </w:pPr>
            <w:r w:rsidRPr="00A32BA3">
              <w:rPr>
                <w:sz w:val="18"/>
                <w:szCs w:val="18"/>
              </w:rPr>
              <w:t>1,000</w:t>
            </w:r>
          </w:p>
        </w:tc>
        <w:tc>
          <w:tcPr>
            <w:tcW w:w="960" w:type="dxa"/>
            <w:tcBorders>
              <w:top w:val="nil"/>
              <w:left w:val="nil"/>
              <w:bottom w:val="nil"/>
              <w:right w:val="nil"/>
            </w:tcBorders>
            <w:shd w:val="clear" w:color="000000" w:fill="C0C0C0"/>
            <w:vAlign w:val="center"/>
          </w:tcPr>
          <w:p w14:paraId="356C4D02" w14:textId="5DE7A6FF" w:rsidR="00B82569" w:rsidRPr="00A32BA3" w:rsidRDefault="00B82569" w:rsidP="00B46622">
            <w:pPr>
              <w:keepNext/>
              <w:jc w:val="right"/>
              <w:rPr>
                <w:rFonts w:eastAsia="Times New Roman"/>
                <w:sz w:val="20"/>
                <w:szCs w:val="18"/>
                <w:lang w:eastAsia="en-AU"/>
              </w:rPr>
            </w:pPr>
            <w:r w:rsidRPr="00A32BA3">
              <w:rPr>
                <w:sz w:val="18"/>
                <w:szCs w:val="18"/>
              </w:rPr>
              <w:t>82</w:t>
            </w:r>
          </w:p>
        </w:tc>
        <w:tc>
          <w:tcPr>
            <w:tcW w:w="960" w:type="dxa"/>
            <w:tcBorders>
              <w:top w:val="nil"/>
              <w:left w:val="nil"/>
              <w:bottom w:val="nil"/>
              <w:right w:val="nil"/>
            </w:tcBorders>
            <w:shd w:val="clear" w:color="000000" w:fill="C0C0C0"/>
            <w:vAlign w:val="center"/>
          </w:tcPr>
          <w:p w14:paraId="16D31AEC" w14:textId="2D558AA8" w:rsidR="00B82569" w:rsidRPr="00A32BA3" w:rsidRDefault="00B82569" w:rsidP="00B46622">
            <w:pPr>
              <w:keepNext/>
              <w:jc w:val="right"/>
              <w:rPr>
                <w:rFonts w:eastAsia="Times New Roman"/>
                <w:sz w:val="20"/>
                <w:szCs w:val="18"/>
                <w:lang w:eastAsia="en-AU"/>
              </w:rPr>
            </w:pPr>
            <w:r w:rsidRPr="00A32BA3">
              <w:rPr>
                <w:sz w:val="18"/>
                <w:szCs w:val="18"/>
              </w:rPr>
              <w:t>1,463</w:t>
            </w:r>
          </w:p>
        </w:tc>
        <w:tc>
          <w:tcPr>
            <w:tcW w:w="960" w:type="dxa"/>
            <w:tcBorders>
              <w:top w:val="nil"/>
              <w:left w:val="nil"/>
              <w:bottom w:val="nil"/>
              <w:right w:val="single" w:sz="8" w:space="0" w:color="000000"/>
            </w:tcBorders>
            <w:shd w:val="clear" w:color="000000" w:fill="C0C0C0"/>
            <w:vAlign w:val="center"/>
          </w:tcPr>
          <w:p w14:paraId="3BBC975E" w14:textId="4DB21570" w:rsidR="00B82569" w:rsidRPr="00A32BA3" w:rsidRDefault="00B82569" w:rsidP="00B46622">
            <w:pPr>
              <w:keepNext/>
              <w:jc w:val="right"/>
              <w:rPr>
                <w:rFonts w:eastAsia="Times New Roman"/>
                <w:sz w:val="20"/>
                <w:szCs w:val="18"/>
                <w:lang w:eastAsia="en-AU"/>
              </w:rPr>
            </w:pPr>
            <w:r w:rsidRPr="00A32BA3">
              <w:rPr>
                <w:sz w:val="18"/>
                <w:szCs w:val="18"/>
              </w:rPr>
              <w:t>1,982</w:t>
            </w:r>
          </w:p>
        </w:tc>
        <w:tc>
          <w:tcPr>
            <w:tcW w:w="960" w:type="dxa"/>
            <w:tcBorders>
              <w:top w:val="nil"/>
              <w:left w:val="nil"/>
              <w:bottom w:val="nil"/>
              <w:right w:val="nil"/>
            </w:tcBorders>
            <w:shd w:val="clear" w:color="000000" w:fill="C0C0C0"/>
            <w:vAlign w:val="center"/>
          </w:tcPr>
          <w:p w14:paraId="4D07BD80" w14:textId="03102384" w:rsidR="00B82569" w:rsidRPr="00A32BA3" w:rsidRDefault="00B82569" w:rsidP="00B46622">
            <w:pPr>
              <w:keepNext/>
              <w:jc w:val="right"/>
              <w:rPr>
                <w:rFonts w:eastAsia="Times New Roman"/>
                <w:sz w:val="20"/>
                <w:szCs w:val="18"/>
                <w:lang w:eastAsia="en-AU"/>
              </w:rPr>
            </w:pPr>
            <w:r w:rsidRPr="00A32BA3">
              <w:rPr>
                <w:sz w:val="18"/>
                <w:szCs w:val="18"/>
              </w:rPr>
              <w:t>510</w:t>
            </w:r>
          </w:p>
        </w:tc>
        <w:tc>
          <w:tcPr>
            <w:tcW w:w="960" w:type="dxa"/>
            <w:tcBorders>
              <w:top w:val="nil"/>
              <w:left w:val="nil"/>
              <w:bottom w:val="nil"/>
              <w:right w:val="nil"/>
            </w:tcBorders>
            <w:shd w:val="clear" w:color="000000" w:fill="C0C0C0"/>
            <w:vAlign w:val="center"/>
          </w:tcPr>
          <w:p w14:paraId="3CFDB4DC" w14:textId="381007BB" w:rsidR="00B82569" w:rsidRPr="00A32BA3" w:rsidRDefault="00B82569" w:rsidP="00B46622">
            <w:pPr>
              <w:keepNext/>
              <w:jc w:val="right"/>
              <w:rPr>
                <w:rFonts w:eastAsia="Times New Roman"/>
                <w:sz w:val="20"/>
                <w:szCs w:val="18"/>
                <w:lang w:eastAsia="en-AU"/>
              </w:rPr>
            </w:pPr>
            <w:r w:rsidRPr="00A32BA3">
              <w:rPr>
                <w:sz w:val="18"/>
                <w:szCs w:val="18"/>
              </w:rPr>
              <w:t>7,310</w:t>
            </w:r>
          </w:p>
        </w:tc>
        <w:tc>
          <w:tcPr>
            <w:tcW w:w="960" w:type="dxa"/>
            <w:tcBorders>
              <w:top w:val="nil"/>
              <w:left w:val="nil"/>
              <w:bottom w:val="nil"/>
              <w:right w:val="single" w:sz="4" w:space="0" w:color="auto"/>
            </w:tcBorders>
            <w:shd w:val="clear" w:color="000000" w:fill="C0C0C0"/>
            <w:vAlign w:val="center"/>
          </w:tcPr>
          <w:p w14:paraId="6C104232" w14:textId="194628FD" w:rsidR="00B82569" w:rsidRPr="00A32BA3" w:rsidRDefault="00B82569" w:rsidP="00B46622">
            <w:pPr>
              <w:keepNext/>
              <w:jc w:val="right"/>
              <w:rPr>
                <w:rFonts w:eastAsia="Times New Roman"/>
                <w:sz w:val="20"/>
                <w:szCs w:val="18"/>
                <w:lang w:eastAsia="en-AU"/>
              </w:rPr>
            </w:pPr>
            <w:r w:rsidRPr="00A32BA3">
              <w:rPr>
                <w:sz w:val="18"/>
                <w:szCs w:val="18"/>
              </w:rPr>
              <w:t>9,212</w:t>
            </w:r>
          </w:p>
        </w:tc>
      </w:tr>
      <w:tr w:rsidR="007E6664" w:rsidRPr="00A32BA3" w14:paraId="53F353EA" w14:textId="77777777" w:rsidTr="00B46622">
        <w:trPr>
          <w:trHeight w:val="300"/>
        </w:trPr>
        <w:tc>
          <w:tcPr>
            <w:tcW w:w="1418" w:type="dxa"/>
            <w:tcBorders>
              <w:top w:val="nil"/>
              <w:left w:val="single" w:sz="4" w:space="0" w:color="auto"/>
              <w:bottom w:val="nil"/>
              <w:right w:val="nil"/>
            </w:tcBorders>
            <w:shd w:val="clear" w:color="auto" w:fill="auto"/>
            <w:vAlign w:val="center"/>
            <w:hideMark/>
          </w:tcPr>
          <w:p w14:paraId="136563D5" w14:textId="4F68EE44" w:rsidR="00B82569" w:rsidRPr="00A32BA3" w:rsidRDefault="00B82569" w:rsidP="00B82569">
            <w:pPr>
              <w:keepNext/>
              <w:rPr>
                <w:rFonts w:eastAsia="Times New Roman"/>
                <w:sz w:val="20"/>
                <w:szCs w:val="18"/>
                <w:lang w:eastAsia="en-AU"/>
              </w:rPr>
            </w:pPr>
            <w:r w:rsidRPr="00A32BA3">
              <w:rPr>
                <w:sz w:val="18"/>
                <w:szCs w:val="18"/>
              </w:rPr>
              <w:t>Apr-Jun 2017</w:t>
            </w:r>
          </w:p>
        </w:tc>
        <w:tc>
          <w:tcPr>
            <w:tcW w:w="960" w:type="dxa"/>
            <w:tcBorders>
              <w:top w:val="nil"/>
              <w:left w:val="nil"/>
              <w:bottom w:val="nil"/>
              <w:right w:val="nil"/>
            </w:tcBorders>
            <w:shd w:val="clear" w:color="auto" w:fill="auto"/>
            <w:vAlign w:val="center"/>
          </w:tcPr>
          <w:p w14:paraId="33B3A212" w14:textId="440C0407" w:rsidR="00B82569" w:rsidRPr="00A32BA3" w:rsidRDefault="00B82569" w:rsidP="00B46622">
            <w:pPr>
              <w:keepNext/>
              <w:jc w:val="right"/>
              <w:rPr>
                <w:rFonts w:eastAsia="Times New Roman"/>
                <w:sz w:val="20"/>
                <w:szCs w:val="18"/>
                <w:lang w:eastAsia="en-AU"/>
              </w:rPr>
            </w:pPr>
            <w:r w:rsidRPr="00A32BA3">
              <w:rPr>
                <w:sz w:val="18"/>
                <w:szCs w:val="18"/>
              </w:rPr>
              <w:t>76</w:t>
            </w:r>
          </w:p>
        </w:tc>
        <w:tc>
          <w:tcPr>
            <w:tcW w:w="960" w:type="dxa"/>
            <w:tcBorders>
              <w:top w:val="nil"/>
              <w:left w:val="nil"/>
              <w:bottom w:val="nil"/>
              <w:right w:val="nil"/>
            </w:tcBorders>
            <w:shd w:val="clear" w:color="auto" w:fill="auto"/>
            <w:vAlign w:val="center"/>
          </w:tcPr>
          <w:p w14:paraId="0D5D4F27" w14:textId="458D0BD8" w:rsidR="00B82569" w:rsidRPr="00A32BA3" w:rsidRDefault="00B82569" w:rsidP="00B46622">
            <w:pPr>
              <w:keepNext/>
              <w:jc w:val="right"/>
              <w:rPr>
                <w:rFonts w:eastAsia="Times New Roman"/>
                <w:sz w:val="20"/>
                <w:szCs w:val="18"/>
                <w:lang w:eastAsia="en-AU"/>
              </w:rPr>
            </w:pPr>
            <w:r w:rsidRPr="00A32BA3">
              <w:rPr>
                <w:sz w:val="18"/>
                <w:szCs w:val="18"/>
              </w:rPr>
              <w:t>1,195</w:t>
            </w:r>
          </w:p>
        </w:tc>
        <w:tc>
          <w:tcPr>
            <w:tcW w:w="960" w:type="dxa"/>
            <w:tcBorders>
              <w:top w:val="nil"/>
              <w:left w:val="nil"/>
              <w:bottom w:val="nil"/>
              <w:right w:val="single" w:sz="8" w:space="0" w:color="000000"/>
            </w:tcBorders>
            <w:shd w:val="clear" w:color="auto" w:fill="auto"/>
            <w:vAlign w:val="center"/>
          </w:tcPr>
          <w:p w14:paraId="4FB25100" w14:textId="24FD08FE" w:rsidR="00B82569" w:rsidRPr="00A32BA3" w:rsidRDefault="00B82569" w:rsidP="00B46622">
            <w:pPr>
              <w:keepNext/>
              <w:jc w:val="right"/>
              <w:rPr>
                <w:rFonts w:eastAsia="Times New Roman"/>
                <w:sz w:val="20"/>
                <w:szCs w:val="18"/>
                <w:lang w:eastAsia="en-AU"/>
              </w:rPr>
            </w:pPr>
            <w:r w:rsidRPr="00A32BA3">
              <w:rPr>
                <w:sz w:val="18"/>
                <w:szCs w:val="18"/>
              </w:rPr>
              <w:t>2,415</w:t>
            </w:r>
          </w:p>
        </w:tc>
        <w:tc>
          <w:tcPr>
            <w:tcW w:w="960" w:type="dxa"/>
            <w:tcBorders>
              <w:top w:val="nil"/>
              <w:left w:val="nil"/>
              <w:bottom w:val="nil"/>
              <w:right w:val="nil"/>
            </w:tcBorders>
            <w:shd w:val="clear" w:color="auto" w:fill="auto"/>
            <w:vAlign w:val="center"/>
          </w:tcPr>
          <w:p w14:paraId="06DA51EF" w14:textId="578CF182" w:rsidR="00B82569" w:rsidRPr="00A32BA3" w:rsidRDefault="00B82569" w:rsidP="00B46622">
            <w:pPr>
              <w:keepNext/>
              <w:jc w:val="right"/>
              <w:rPr>
                <w:rFonts w:eastAsia="Times New Roman"/>
                <w:sz w:val="20"/>
                <w:szCs w:val="18"/>
                <w:lang w:eastAsia="en-AU"/>
              </w:rPr>
            </w:pPr>
            <w:r w:rsidRPr="00A32BA3">
              <w:rPr>
                <w:sz w:val="18"/>
                <w:szCs w:val="18"/>
              </w:rPr>
              <w:t>30</w:t>
            </w:r>
          </w:p>
        </w:tc>
        <w:tc>
          <w:tcPr>
            <w:tcW w:w="960" w:type="dxa"/>
            <w:tcBorders>
              <w:top w:val="nil"/>
              <w:left w:val="nil"/>
              <w:bottom w:val="nil"/>
              <w:right w:val="nil"/>
            </w:tcBorders>
            <w:shd w:val="clear" w:color="auto" w:fill="auto"/>
            <w:vAlign w:val="center"/>
          </w:tcPr>
          <w:p w14:paraId="0085E4A4" w14:textId="5C787E0E" w:rsidR="00B82569" w:rsidRPr="00A32BA3" w:rsidRDefault="00B82569" w:rsidP="00B46622">
            <w:pPr>
              <w:keepNext/>
              <w:jc w:val="right"/>
              <w:rPr>
                <w:rFonts w:eastAsia="Times New Roman"/>
                <w:sz w:val="20"/>
                <w:szCs w:val="18"/>
                <w:lang w:eastAsia="en-AU"/>
              </w:rPr>
            </w:pPr>
            <w:r w:rsidRPr="00A32BA3">
              <w:rPr>
                <w:sz w:val="18"/>
                <w:szCs w:val="18"/>
              </w:rPr>
              <w:t>488</w:t>
            </w:r>
          </w:p>
        </w:tc>
        <w:tc>
          <w:tcPr>
            <w:tcW w:w="960" w:type="dxa"/>
            <w:tcBorders>
              <w:top w:val="nil"/>
              <w:left w:val="nil"/>
              <w:bottom w:val="nil"/>
              <w:right w:val="single" w:sz="8" w:space="0" w:color="000000"/>
            </w:tcBorders>
            <w:shd w:val="clear" w:color="auto" w:fill="auto"/>
            <w:vAlign w:val="center"/>
          </w:tcPr>
          <w:p w14:paraId="2BA11E81" w14:textId="39FFE433" w:rsidR="00B82569" w:rsidRPr="00A32BA3" w:rsidRDefault="00B82569" w:rsidP="00B46622">
            <w:pPr>
              <w:keepNext/>
              <w:jc w:val="right"/>
              <w:rPr>
                <w:rFonts w:eastAsia="Times New Roman"/>
                <w:sz w:val="20"/>
                <w:szCs w:val="18"/>
                <w:lang w:eastAsia="en-AU"/>
              </w:rPr>
            </w:pPr>
            <w:r w:rsidRPr="00A32BA3">
              <w:rPr>
                <w:sz w:val="18"/>
                <w:szCs w:val="18"/>
              </w:rPr>
              <w:t>1,065</w:t>
            </w:r>
          </w:p>
        </w:tc>
        <w:tc>
          <w:tcPr>
            <w:tcW w:w="960" w:type="dxa"/>
            <w:tcBorders>
              <w:top w:val="nil"/>
              <w:left w:val="nil"/>
              <w:bottom w:val="nil"/>
              <w:right w:val="nil"/>
            </w:tcBorders>
            <w:shd w:val="clear" w:color="auto" w:fill="auto"/>
            <w:vAlign w:val="center"/>
          </w:tcPr>
          <w:p w14:paraId="5F1BF3CF" w14:textId="0DB82F3D" w:rsidR="00B82569" w:rsidRPr="00A32BA3" w:rsidRDefault="00B82569" w:rsidP="00B46622">
            <w:pPr>
              <w:keepNext/>
              <w:jc w:val="right"/>
              <w:rPr>
                <w:rFonts w:eastAsia="Times New Roman"/>
                <w:sz w:val="20"/>
                <w:szCs w:val="18"/>
                <w:lang w:eastAsia="en-AU"/>
              </w:rPr>
            </w:pPr>
            <w:r w:rsidRPr="00A32BA3">
              <w:rPr>
                <w:sz w:val="18"/>
                <w:szCs w:val="18"/>
              </w:rPr>
              <w:t>76</w:t>
            </w:r>
          </w:p>
        </w:tc>
        <w:tc>
          <w:tcPr>
            <w:tcW w:w="960" w:type="dxa"/>
            <w:tcBorders>
              <w:top w:val="nil"/>
              <w:left w:val="nil"/>
              <w:bottom w:val="nil"/>
              <w:right w:val="nil"/>
            </w:tcBorders>
            <w:shd w:val="clear" w:color="auto" w:fill="auto"/>
            <w:vAlign w:val="center"/>
          </w:tcPr>
          <w:p w14:paraId="4E653356" w14:textId="00628B7F" w:rsidR="00B82569" w:rsidRPr="00A32BA3" w:rsidRDefault="00B82569" w:rsidP="00B46622">
            <w:pPr>
              <w:keepNext/>
              <w:jc w:val="right"/>
              <w:rPr>
                <w:rFonts w:eastAsia="Times New Roman"/>
                <w:sz w:val="20"/>
                <w:szCs w:val="18"/>
                <w:lang w:eastAsia="en-AU"/>
              </w:rPr>
            </w:pPr>
            <w:r w:rsidRPr="00A32BA3">
              <w:rPr>
                <w:sz w:val="18"/>
                <w:szCs w:val="18"/>
              </w:rPr>
              <w:t>1,581</w:t>
            </w:r>
          </w:p>
        </w:tc>
        <w:tc>
          <w:tcPr>
            <w:tcW w:w="960" w:type="dxa"/>
            <w:tcBorders>
              <w:top w:val="nil"/>
              <w:left w:val="nil"/>
              <w:bottom w:val="nil"/>
              <w:right w:val="single" w:sz="8" w:space="0" w:color="000000"/>
            </w:tcBorders>
            <w:shd w:val="clear" w:color="auto" w:fill="auto"/>
            <w:vAlign w:val="center"/>
          </w:tcPr>
          <w:p w14:paraId="1B6F5864" w14:textId="6D407828" w:rsidR="00B82569" w:rsidRPr="00A32BA3" w:rsidRDefault="00B82569" w:rsidP="00B46622">
            <w:pPr>
              <w:keepNext/>
              <w:jc w:val="right"/>
              <w:rPr>
                <w:rFonts w:eastAsia="Times New Roman"/>
                <w:sz w:val="20"/>
                <w:szCs w:val="18"/>
                <w:lang w:eastAsia="en-AU"/>
              </w:rPr>
            </w:pPr>
            <w:r w:rsidRPr="00A32BA3">
              <w:rPr>
                <w:sz w:val="18"/>
                <w:szCs w:val="18"/>
              </w:rPr>
              <w:t>2,050</w:t>
            </w:r>
          </w:p>
        </w:tc>
        <w:tc>
          <w:tcPr>
            <w:tcW w:w="960" w:type="dxa"/>
            <w:tcBorders>
              <w:top w:val="nil"/>
              <w:left w:val="nil"/>
              <w:bottom w:val="nil"/>
              <w:right w:val="nil"/>
            </w:tcBorders>
            <w:shd w:val="clear" w:color="auto" w:fill="auto"/>
            <w:vAlign w:val="center"/>
          </w:tcPr>
          <w:p w14:paraId="199EA842" w14:textId="284D5AD3" w:rsidR="00B82569" w:rsidRPr="00A32BA3" w:rsidRDefault="00B82569" w:rsidP="00B46622">
            <w:pPr>
              <w:keepNext/>
              <w:jc w:val="right"/>
              <w:rPr>
                <w:rFonts w:eastAsia="Times New Roman"/>
                <w:sz w:val="20"/>
                <w:szCs w:val="18"/>
                <w:lang w:eastAsia="en-AU"/>
              </w:rPr>
            </w:pPr>
            <w:r w:rsidRPr="00A32BA3">
              <w:rPr>
                <w:sz w:val="18"/>
                <w:szCs w:val="18"/>
              </w:rPr>
              <w:t>462</w:t>
            </w:r>
          </w:p>
        </w:tc>
        <w:tc>
          <w:tcPr>
            <w:tcW w:w="960" w:type="dxa"/>
            <w:tcBorders>
              <w:top w:val="nil"/>
              <w:left w:val="nil"/>
              <w:bottom w:val="nil"/>
              <w:right w:val="nil"/>
            </w:tcBorders>
            <w:shd w:val="clear" w:color="auto" w:fill="auto"/>
            <w:vAlign w:val="center"/>
          </w:tcPr>
          <w:p w14:paraId="76A99ABB" w14:textId="78C0E6E7" w:rsidR="00B82569" w:rsidRPr="00A32BA3" w:rsidRDefault="00B82569" w:rsidP="00B46622">
            <w:pPr>
              <w:keepNext/>
              <w:jc w:val="right"/>
              <w:rPr>
                <w:rFonts w:eastAsia="Times New Roman"/>
                <w:sz w:val="20"/>
                <w:szCs w:val="18"/>
                <w:lang w:eastAsia="en-AU"/>
              </w:rPr>
            </w:pPr>
            <w:r w:rsidRPr="00A32BA3">
              <w:rPr>
                <w:sz w:val="18"/>
                <w:szCs w:val="18"/>
              </w:rPr>
              <w:t>7,245</w:t>
            </w:r>
          </w:p>
        </w:tc>
        <w:tc>
          <w:tcPr>
            <w:tcW w:w="960" w:type="dxa"/>
            <w:tcBorders>
              <w:top w:val="nil"/>
              <w:left w:val="nil"/>
              <w:bottom w:val="nil"/>
              <w:right w:val="single" w:sz="4" w:space="0" w:color="auto"/>
            </w:tcBorders>
            <w:shd w:val="clear" w:color="auto" w:fill="auto"/>
            <w:vAlign w:val="center"/>
          </w:tcPr>
          <w:p w14:paraId="63A1DEF5" w14:textId="5D2634D6" w:rsidR="00B82569" w:rsidRPr="00A32BA3" w:rsidRDefault="00B82569" w:rsidP="00B46622">
            <w:pPr>
              <w:keepNext/>
              <w:jc w:val="right"/>
              <w:rPr>
                <w:rFonts w:eastAsia="Times New Roman"/>
                <w:sz w:val="20"/>
                <w:szCs w:val="18"/>
                <w:lang w:eastAsia="en-AU"/>
              </w:rPr>
            </w:pPr>
            <w:r w:rsidRPr="00A32BA3">
              <w:rPr>
                <w:sz w:val="18"/>
                <w:szCs w:val="18"/>
              </w:rPr>
              <w:t>8,733</w:t>
            </w:r>
          </w:p>
        </w:tc>
      </w:tr>
      <w:tr w:rsidR="007E6664" w:rsidRPr="00A32BA3" w14:paraId="265A7445" w14:textId="77777777" w:rsidTr="00B46622">
        <w:trPr>
          <w:trHeight w:val="300"/>
        </w:trPr>
        <w:tc>
          <w:tcPr>
            <w:tcW w:w="1418" w:type="dxa"/>
            <w:tcBorders>
              <w:top w:val="nil"/>
              <w:left w:val="single" w:sz="4" w:space="0" w:color="auto"/>
              <w:bottom w:val="nil"/>
              <w:right w:val="nil"/>
            </w:tcBorders>
            <w:shd w:val="clear" w:color="000000" w:fill="C0C0C0"/>
            <w:vAlign w:val="center"/>
            <w:hideMark/>
          </w:tcPr>
          <w:p w14:paraId="38E71BF7" w14:textId="424CDA1B" w:rsidR="00B82569" w:rsidRPr="00A32BA3" w:rsidRDefault="00B82569" w:rsidP="00B82569">
            <w:pPr>
              <w:keepNext/>
              <w:rPr>
                <w:rFonts w:eastAsia="Times New Roman"/>
                <w:sz w:val="20"/>
                <w:szCs w:val="18"/>
                <w:lang w:eastAsia="en-AU"/>
              </w:rPr>
            </w:pPr>
            <w:r w:rsidRPr="00A32BA3">
              <w:rPr>
                <w:sz w:val="18"/>
                <w:szCs w:val="18"/>
              </w:rPr>
              <w:t>Jul-Sep 2017</w:t>
            </w:r>
          </w:p>
        </w:tc>
        <w:tc>
          <w:tcPr>
            <w:tcW w:w="960" w:type="dxa"/>
            <w:tcBorders>
              <w:top w:val="nil"/>
              <w:left w:val="nil"/>
              <w:bottom w:val="nil"/>
              <w:right w:val="nil"/>
            </w:tcBorders>
            <w:shd w:val="clear" w:color="000000" w:fill="BFBFBF"/>
            <w:vAlign w:val="center"/>
          </w:tcPr>
          <w:p w14:paraId="1528920C" w14:textId="617F24C5" w:rsidR="00B82569" w:rsidRPr="00A32BA3" w:rsidRDefault="00B82569" w:rsidP="00B46622">
            <w:pPr>
              <w:keepNext/>
              <w:jc w:val="right"/>
              <w:rPr>
                <w:rFonts w:eastAsia="Times New Roman"/>
                <w:sz w:val="20"/>
                <w:szCs w:val="18"/>
                <w:lang w:eastAsia="en-AU"/>
              </w:rPr>
            </w:pPr>
            <w:r w:rsidRPr="00A32BA3">
              <w:rPr>
                <w:sz w:val="18"/>
                <w:szCs w:val="18"/>
              </w:rPr>
              <w:t>58</w:t>
            </w:r>
          </w:p>
        </w:tc>
        <w:tc>
          <w:tcPr>
            <w:tcW w:w="960" w:type="dxa"/>
            <w:tcBorders>
              <w:top w:val="nil"/>
              <w:left w:val="nil"/>
              <w:bottom w:val="nil"/>
              <w:right w:val="nil"/>
            </w:tcBorders>
            <w:shd w:val="clear" w:color="000000" w:fill="BFBFBF"/>
            <w:vAlign w:val="center"/>
          </w:tcPr>
          <w:p w14:paraId="50779C7E" w14:textId="0E57BC89" w:rsidR="00B82569" w:rsidRPr="00A32BA3" w:rsidRDefault="00B82569" w:rsidP="00B46622">
            <w:pPr>
              <w:keepNext/>
              <w:jc w:val="right"/>
              <w:rPr>
                <w:rFonts w:eastAsia="Times New Roman"/>
                <w:sz w:val="20"/>
                <w:szCs w:val="18"/>
                <w:lang w:eastAsia="en-AU"/>
              </w:rPr>
            </w:pPr>
            <w:r w:rsidRPr="00A32BA3">
              <w:rPr>
                <w:sz w:val="18"/>
                <w:szCs w:val="18"/>
              </w:rPr>
              <w:t>1,175</w:t>
            </w:r>
          </w:p>
        </w:tc>
        <w:tc>
          <w:tcPr>
            <w:tcW w:w="960" w:type="dxa"/>
            <w:tcBorders>
              <w:top w:val="nil"/>
              <w:left w:val="nil"/>
              <w:bottom w:val="nil"/>
              <w:right w:val="single" w:sz="8" w:space="0" w:color="000000"/>
            </w:tcBorders>
            <w:shd w:val="clear" w:color="000000" w:fill="BFBFBF"/>
            <w:vAlign w:val="center"/>
          </w:tcPr>
          <w:p w14:paraId="17BB6837" w14:textId="349BAAE6" w:rsidR="00B82569" w:rsidRPr="00A32BA3" w:rsidRDefault="00B82569" w:rsidP="00B46622">
            <w:pPr>
              <w:keepNext/>
              <w:jc w:val="right"/>
              <w:rPr>
                <w:rFonts w:eastAsia="Times New Roman"/>
                <w:sz w:val="20"/>
                <w:szCs w:val="18"/>
                <w:lang w:eastAsia="en-AU"/>
              </w:rPr>
            </w:pPr>
            <w:r w:rsidRPr="00A32BA3">
              <w:rPr>
                <w:sz w:val="18"/>
                <w:szCs w:val="18"/>
              </w:rPr>
              <w:t>2,546</w:t>
            </w:r>
          </w:p>
        </w:tc>
        <w:tc>
          <w:tcPr>
            <w:tcW w:w="960" w:type="dxa"/>
            <w:tcBorders>
              <w:top w:val="nil"/>
              <w:left w:val="nil"/>
              <w:bottom w:val="nil"/>
              <w:right w:val="nil"/>
            </w:tcBorders>
            <w:shd w:val="clear" w:color="000000" w:fill="BFBFBF"/>
            <w:vAlign w:val="center"/>
          </w:tcPr>
          <w:p w14:paraId="0B99C2AD" w14:textId="13320E2D" w:rsidR="00B82569" w:rsidRPr="00A32BA3" w:rsidRDefault="00B82569" w:rsidP="00B46622">
            <w:pPr>
              <w:keepNext/>
              <w:jc w:val="right"/>
              <w:rPr>
                <w:rFonts w:eastAsia="Times New Roman"/>
                <w:sz w:val="20"/>
                <w:szCs w:val="18"/>
                <w:lang w:eastAsia="en-AU"/>
              </w:rPr>
            </w:pPr>
            <w:r w:rsidRPr="00A32BA3">
              <w:rPr>
                <w:sz w:val="18"/>
                <w:szCs w:val="18"/>
              </w:rPr>
              <w:t>18</w:t>
            </w:r>
          </w:p>
        </w:tc>
        <w:tc>
          <w:tcPr>
            <w:tcW w:w="960" w:type="dxa"/>
            <w:tcBorders>
              <w:top w:val="nil"/>
              <w:left w:val="nil"/>
              <w:bottom w:val="nil"/>
              <w:right w:val="nil"/>
            </w:tcBorders>
            <w:shd w:val="clear" w:color="000000" w:fill="BFBFBF"/>
            <w:vAlign w:val="center"/>
          </w:tcPr>
          <w:p w14:paraId="24CE1F45" w14:textId="4CD37941" w:rsidR="00B82569" w:rsidRPr="00A32BA3" w:rsidRDefault="00B82569" w:rsidP="00B46622">
            <w:pPr>
              <w:keepNext/>
              <w:jc w:val="right"/>
              <w:rPr>
                <w:rFonts w:eastAsia="Times New Roman"/>
                <w:sz w:val="20"/>
                <w:szCs w:val="18"/>
                <w:lang w:eastAsia="en-AU"/>
              </w:rPr>
            </w:pPr>
            <w:r w:rsidRPr="00A32BA3">
              <w:rPr>
                <w:sz w:val="18"/>
                <w:szCs w:val="18"/>
              </w:rPr>
              <w:t>492</w:t>
            </w:r>
          </w:p>
        </w:tc>
        <w:tc>
          <w:tcPr>
            <w:tcW w:w="960" w:type="dxa"/>
            <w:tcBorders>
              <w:top w:val="nil"/>
              <w:left w:val="nil"/>
              <w:bottom w:val="nil"/>
              <w:right w:val="single" w:sz="8" w:space="0" w:color="000000"/>
            </w:tcBorders>
            <w:shd w:val="clear" w:color="000000" w:fill="BFBFBF"/>
            <w:vAlign w:val="center"/>
          </w:tcPr>
          <w:p w14:paraId="12926B4B" w14:textId="07A8D4F9" w:rsidR="00B82569" w:rsidRPr="00A32BA3" w:rsidRDefault="00B82569" w:rsidP="00B46622">
            <w:pPr>
              <w:keepNext/>
              <w:jc w:val="right"/>
              <w:rPr>
                <w:rFonts w:eastAsia="Times New Roman"/>
                <w:sz w:val="20"/>
                <w:szCs w:val="18"/>
                <w:lang w:eastAsia="en-AU"/>
              </w:rPr>
            </w:pPr>
            <w:r w:rsidRPr="00A32BA3">
              <w:rPr>
                <w:sz w:val="18"/>
                <w:szCs w:val="18"/>
              </w:rPr>
              <w:t>1,126</w:t>
            </w:r>
          </w:p>
        </w:tc>
        <w:tc>
          <w:tcPr>
            <w:tcW w:w="960" w:type="dxa"/>
            <w:tcBorders>
              <w:top w:val="nil"/>
              <w:left w:val="nil"/>
              <w:bottom w:val="nil"/>
              <w:right w:val="nil"/>
            </w:tcBorders>
            <w:shd w:val="clear" w:color="000000" w:fill="BFBFBF"/>
            <w:vAlign w:val="center"/>
          </w:tcPr>
          <w:p w14:paraId="162ACBD4" w14:textId="3C75D248" w:rsidR="00B82569" w:rsidRPr="00A32BA3" w:rsidRDefault="00B82569" w:rsidP="00B46622">
            <w:pPr>
              <w:keepNext/>
              <w:jc w:val="right"/>
              <w:rPr>
                <w:rFonts w:eastAsia="Times New Roman"/>
                <w:sz w:val="20"/>
                <w:szCs w:val="18"/>
                <w:lang w:eastAsia="en-AU"/>
              </w:rPr>
            </w:pPr>
            <w:r w:rsidRPr="00A32BA3">
              <w:rPr>
                <w:sz w:val="18"/>
                <w:szCs w:val="18"/>
              </w:rPr>
              <w:t>68</w:t>
            </w:r>
          </w:p>
        </w:tc>
        <w:tc>
          <w:tcPr>
            <w:tcW w:w="960" w:type="dxa"/>
            <w:tcBorders>
              <w:top w:val="nil"/>
              <w:left w:val="nil"/>
              <w:bottom w:val="nil"/>
              <w:right w:val="nil"/>
            </w:tcBorders>
            <w:shd w:val="clear" w:color="000000" w:fill="BFBFBF"/>
            <w:vAlign w:val="center"/>
          </w:tcPr>
          <w:p w14:paraId="02DA449C" w14:textId="175363A4" w:rsidR="00B82569" w:rsidRPr="00A32BA3" w:rsidRDefault="00B82569" w:rsidP="00B46622">
            <w:pPr>
              <w:keepNext/>
              <w:jc w:val="right"/>
              <w:rPr>
                <w:rFonts w:eastAsia="Times New Roman"/>
                <w:sz w:val="20"/>
                <w:szCs w:val="18"/>
                <w:lang w:eastAsia="en-AU"/>
              </w:rPr>
            </w:pPr>
            <w:r w:rsidRPr="00A32BA3">
              <w:rPr>
                <w:sz w:val="18"/>
                <w:szCs w:val="18"/>
              </w:rPr>
              <w:t>1,652</w:t>
            </w:r>
          </w:p>
        </w:tc>
        <w:tc>
          <w:tcPr>
            <w:tcW w:w="960" w:type="dxa"/>
            <w:tcBorders>
              <w:top w:val="nil"/>
              <w:left w:val="nil"/>
              <w:bottom w:val="nil"/>
              <w:right w:val="single" w:sz="8" w:space="0" w:color="000000"/>
            </w:tcBorders>
            <w:shd w:val="clear" w:color="000000" w:fill="BFBFBF"/>
            <w:vAlign w:val="center"/>
          </w:tcPr>
          <w:p w14:paraId="0A86B7D1" w14:textId="3D4075EE" w:rsidR="00B82569" w:rsidRPr="00A32BA3" w:rsidRDefault="00B82569" w:rsidP="00B46622">
            <w:pPr>
              <w:keepNext/>
              <w:jc w:val="right"/>
              <w:rPr>
                <w:rFonts w:eastAsia="Times New Roman"/>
                <w:sz w:val="20"/>
                <w:szCs w:val="18"/>
                <w:lang w:eastAsia="en-AU"/>
              </w:rPr>
            </w:pPr>
            <w:r w:rsidRPr="00A32BA3">
              <w:rPr>
                <w:sz w:val="18"/>
                <w:szCs w:val="18"/>
              </w:rPr>
              <w:t>2,210</w:t>
            </w:r>
          </w:p>
        </w:tc>
        <w:tc>
          <w:tcPr>
            <w:tcW w:w="960" w:type="dxa"/>
            <w:tcBorders>
              <w:top w:val="nil"/>
              <w:left w:val="nil"/>
              <w:bottom w:val="nil"/>
              <w:right w:val="nil"/>
            </w:tcBorders>
            <w:shd w:val="clear" w:color="000000" w:fill="BFBFBF"/>
            <w:vAlign w:val="center"/>
          </w:tcPr>
          <w:p w14:paraId="6D4687AB" w14:textId="29F69982" w:rsidR="00B82569" w:rsidRPr="00A32BA3" w:rsidRDefault="00B82569" w:rsidP="00B46622">
            <w:pPr>
              <w:keepNext/>
              <w:jc w:val="right"/>
              <w:rPr>
                <w:rFonts w:eastAsia="Times New Roman"/>
                <w:sz w:val="20"/>
                <w:szCs w:val="18"/>
                <w:lang w:eastAsia="en-AU"/>
              </w:rPr>
            </w:pPr>
            <w:r w:rsidRPr="00A32BA3">
              <w:rPr>
                <w:sz w:val="18"/>
                <w:szCs w:val="18"/>
              </w:rPr>
              <w:t>371</w:t>
            </w:r>
          </w:p>
        </w:tc>
        <w:tc>
          <w:tcPr>
            <w:tcW w:w="960" w:type="dxa"/>
            <w:tcBorders>
              <w:top w:val="nil"/>
              <w:left w:val="nil"/>
              <w:bottom w:val="nil"/>
              <w:right w:val="nil"/>
            </w:tcBorders>
            <w:shd w:val="clear" w:color="000000" w:fill="BFBFBF"/>
            <w:vAlign w:val="center"/>
          </w:tcPr>
          <w:p w14:paraId="45CFAB8A" w14:textId="65C99BDA" w:rsidR="00B82569" w:rsidRPr="00A32BA3" w:rsidRDefault="00B82569" w:rsidP="00B46622">
            <w:pPr>
              <w:keepNext/>
              <w:jc w:val="right"/>
              <w:rPr>
                <w:rFonts w:eastAsia="Times New Roman"/>
                <w:sz w:val="20"/>
                <w:szCs w:val="18"/>
                <w:lang w:eastAsia="en-AU"/>
              </w:rPr>
            </w:pPr>
            <w:r w:rsidRPr="00A32BA3">
              <w:rPr>
                <w:sz w:val="18"/>
                <w:szCs w:val="18"/>
              </w:rPr>
              <w:t>7,195</w:t>
            </w:r>
          </w:p>
        </w:tc>
        <w:tc>
          <w:tcPr>
            <w:tcW w:w="960" w:type="dxa"/>
            <w:tcBorders>
              <w:top w:val="nil"/>
              <w:left w:val="nil"/>
              <w:bottom w:val="nil"/>
              <w:right w:val="single" w:sz="4" w:space="0" w:color="auto"/>
            </w:tcBorders>
            <w:shd w:val="clear" w:color="000000" w:fill="BFBFBF"/>
            <w:vAlign w:val="center"/>
          </w:tcPr>
          <w:p w14:paraId="4AF4A493" w14:textId="28DD7797" w:rsidR="00B82569" w:rsidRPr="00A32BA3" w:rsidRDefault="00B82569" w:rsidP="00B46622">
            <w:pPr>
              <w:keepNext/>
              <w:jc w:val="right"/>
              <w:rPr>
                <w:rFonts w:eastAsia="Times New Roman"/>
                <w:sz w:val="20"/>
                <w:szCs w:val="18"/>
                <w:lang w:eastAsia="en-AU"/>
              </w:rPr>
            </w:pPr>
            <w:r w:rsidRPr="00A32BA3">
              <w:rPr>
                <w:sz w:val="18"/>
                <w:szCs w:val="18"/>
              </w:rPr>
              <w:t>8,872</w:t>
            </w:r>
          </w:p>
        </w:tc>
      </w:tr>
      <w:tr w:rsidR="007E6664" w:rsidRPr="00A32BA3" w14:paraId="75D5E421" w14:textId="77777777" w:rsidTr="00B46622">
        <w:trPr>
          <w:trHeight w:val="300"/>
        </w:trPr>
        <w:tc>
          <w:tcPr>
            <w:tcW w:w="1418" w:type="dxa"/>
            <w:tcBorders>
              <w:top w:val="nil"/>
              <w:left w:val="single" w:sz="4" w:space="0" w:color="auto"/>
              <w:bottom w:val="nil"/>
              <w:right w:val="nil"/>
            </w:tcBorders>
            <w:shd w:val="clear" w:color="auto" w:fill="auto"/>
            <w:vAlign w:val="center"/>
            <w:hideMark/>
          </w:tcPr>
          <w:p w14:paraId="772B3EE0" w14:textId="5A779345" w:rsidR="00B82569" w:rsidRPr="00A32BA3" w:rsidRDefault="00B82569" w:rsidP="00B82569">
            <w:pPr>
              <w:keepNext/>
              <w:rPr>
                <w:rFonts w:eastAsia="Times New Roman"/>
                <w:sz w:val="20"/>
                <w:szCs w:val="18"/>
                <w:lang w:eastAsia="en-AU"/>
              </w:rPr>
            </w:pPr>
            <w:r w:rsidRPr="00A32BA3">
              <w:rPr>
                <w:sz w:val="18"/>
                <w:szCs w:val="18"/>
              </w:rPr>
              <w:t>Oct-Dec 2017</w:t>
            </w:r>
          </w:p>
        </w:tc>
        <w:tc>
          <w:tcPr>
            <w:tcW w:w="960" w:type="dxa"/>
            <w:tcBorders>
              <w:top w:val="nil"/>
              <w:left w:val="nil"/>
              <w:bottom w:val="nil"/>
              <w:right w:val="nil"/>
            </w:tcBorders>
            <w:shd w:val="clear" w:color="auto" w:fill="auto"/>
            <w:vAlign w:val="center"/>
          </w:tcPr>
          <w:p w14:paraId="5117FFF9" w14:textId="649D7D7B" w:rsidR="00B82569" w:rsidRPr="00A32BA3" w:rsidRDefault="00B82569" w:rsidP="00B46622">
            <w:pPr>
              <w:keepNext/>
              <w:jc w:val="right"/>
              <w:rPr>
                <w:rFonts w:eastAsia="Times New Roman"/>
                <w:sz w:val="20"/>
                <w:szCs w:val="18"/>
                <w:lang w:eastAsia="en-AU"/>
              </w:rPr>
            </w:pPr>
            <w:r w:rsidRPr="00A32BA3">
              <w:rPr>
                <w:sz w:val="18"/>
                <w:szCs w:val="18"/>
              </w:rPr>
              <w:t>57</w:t>
            </w:r>
          </w:p>
        </w:tc>
        <w:tc>
          <w:tcPr>
            <w:tcW w:w="960" w:type="dxa"/>
            <w:tcBorders>
              <w:top w:val="nil"/>
              <w:left w:val="nil"/>
              <w:bottom w:val="nil"/>
              <w:right w:val="nil"/>
            </w:tcBorders>
            <w:shd w:val="clear" w:color="auto" w:fill="auto"/>
            <w:vAlign w:val="center"/>
          </w:tcPr>
          <w:p w14:paraId="20C3E32D" w14:textId="237723D6" w:rsidR="00B82569" w:rsidRPr="00A32BA3" w:rsidRDefault="00B82569" w:rsidP="00B46622">
            <w:pPr>
              <w:keepNext/>
              <w:jc w:val="right"/>
              <w:rPr>
                <w:rFonts w:eastAsia="Times New Roman"/>
                <w:sz w:val="20"/>
                <w:szCs w:val="18"/>
                <w:lang w:eastAsia="en-AU"/>
              </w:rPr>
            </w:pPr>
            <w:r w:rsidRPr="00A32BA3">
              <w:rPr>
                <w:sz w:val="18"/>
                <w:szCs w:val="18"/>
              </w:rPr>
              <w:t>1,008</w:t>
            </w:r>
          </w:p>
        </w:tc>
        <w:tc>
          <w:tcPr>
            <w:tcW w:w="960" w:type="dxa"/>
            <w:tcBorders>
              <w:top w:val="nil"/>
              <w:left w:val="nil"/>
              <w:bottom w:val="nil"/>
              <w:right w:val="single" w:sz="8" w:space="0" w:color="000000"/>
            </w:tcBorders>
            <w:shd w:val="clear" w:color="auto" w:fill="auto"/>
            <w:vAlign w:val="center"/>
          </w:tcPr>
          <w:p w14:paraId="15EF0885" w14:textId="0A87FB8E" w:rsidR="00B82569" w:rsidRPr="00A32BA3" w:rsidRDefault="00B82569" w:rsidP="00B46622">
            <w:pPr>
              <w:keepNext/>
              <w:jc w:val="right"/>
              <w:rPr>
                <w:rFonts w:eastAsia="Times New Roman"/>
                <w:sz w:val="20"/>
                <w:szCs w:val="18"/>
                <w:lang w:eastAsia="en-AU"/>
              </w:rPr>
            </w:pPr>
            <w:r w:rsidRPr="00A32BA3">
              <w:rPr>
                <w:sz w:val="18"/>
                <w:szCs w:val="18"/>
              </w:rPr>
              <w:t>2,480</w:t>
            </w:r>
          </w:p>
        </w:tc>
        <w:tc>
          <w:tcPr>
            <w:tcW w:w="960" w:type="dxa"/>
            <w:tcBorders>
              <w:top w:val="nil"/>
              <w:left w:val="nil"/>
              <w:bottom w:val="nil"/>
              <w:right w:val="nil"/>
            </w:tcBorders>
            <w:shd w:val="clear" w:color="auto" w:fill="auto"/>
            <w:vAlign w:val="center"/>
          </w:tcPr>
          <w:p w14:paraId="0E26A19F" w14:textId="6D8912D4" w:rsidR="00B82569" w:rsidRPr="00A32BA3" w:rsidRDefault="00B82569" w:rsidP="00B46622">
            <w:pPr>
              <w:keepNext/>
              <w:jc w:val="right"/>
              <w:rPr>
                <w:rFonts w:eastAsia="Times New Roman"/>
                <w:sz w:val="20"/>
                <w:szCs w:val="18"/>
                <w:lang w:eastAsia="en-AU"/>
              </w:rPr>
            </w:pPr>
            <w:r w:rsidRPr="00A32BA3">
              <w:rPr>
                <w:sz w:val="18"/>
                <w:szCs w:val="18"/>
              </w:rPr>
              <w:t>18</w:t>
            </w:r>
          </w:p>
        </w:tc>
        <w:tc>
          <w:tcPr>
            <w:tcW w:w="960" w:type="dxa"/>
            <w:tcBorders>
              <w:top w:val="nil"/>
              <w:left w:val="nil"/>
              <w:bottom w:val="nil"/>
              <w:right w:val="nil"/>
            </w:tcBorders>
            <w:shd w:val="clear" w:color="auto" w:fill="auto"/>
            <w:vAlign w:val="center"/>
          </w:tcPr>
          <w:p w14:paraId="7B13194A" w14:textId="40BF263F" w:rsidR="00B82569" w:rsidRPr="00A32BA3" w:rsidRDefault="00B82569" w:rsidP="00B46622">
            <w:pPr>
              <w:keepNext/>
              <w:jc w:val="right"/>
              <w:rPr>
                <w:rFonts w:eastAsia="Times New Roman"/>
                <w:sz w:val="20"/>
                <w:szCs w:val="18"/>
                <w:lang w:eastAsia="en-AU"/>
              </w:rPr>
            </w:pPr>
            <w:r w:rsidRPr="00A32BA3">
              <w:rPr>
                <w:sz w:val="18"/>
                <w:szCs w:val="18"/>
              </w:rPr>
              <w:t>369</w:t>
            </w:r>
          </w:p>
        </w:tc>
        <w:tc>
          <w:tcPr>
            <w:tcW w:w="960" w:type="dxa"/>
            <w:tcBorders>
              <w:top w:val="nil"/>
              <w:left w:val="nil"/>
              <w:bottom w:val="nil"/>
              <w:right w:val="single" w:sz="8" w:space="0" w:color="000000"/>
            </w:tcBorders>
            <w:shd w:val="clear" w:color="auto" w:fill="auto"/>
            <w:vAlign w:val="center"/>
          </w:tcPr>
          <w:p w14:paraId="26BE257E" w14:textId="0F43D60C" w:rsidR="00B82569" w:rsidRPr="00A32BA3" w:rsidRDefault="00B82569" w:rsidP="00B46622">
            <w:pPr>
              <w:keepNext/>
              <w:jc w:val="right"/>
              <w:rPr>
                <w:rFonts w:eastAsia="Times New Roman"/>
                <w:sz w:val="20"/>
                <w:szCs w:val="18"/>
                <w:lang w:eastAsia="en-AU"/>
              </w:rPr>
            </w:pPr>
            <w:r w:rsidRPr="00A32BA3">
              <w:rPr>
                <w:sz w:val="18"/>
                <w:szCs w:val="18"/>
              </w:rPr>
              <w:t>978</w:t>
            </w:r>
          </w:p>
        </w:tc>
        <w:tc>
          <w:tcPr>
            <w:tcW w:w="960" w:type="dxa"/>
            <w:tcBorders>
              <w:top w:val="nil"/>
              <w:left w:val="nil"/>
              <w:bottom w:val="nil"/>
              <w:right w:val="nil"/>
            </w:tcBorders>
            <w:shd w:val="clear" w:color="auto" w:fill="auto"/>
            <w:vAlign w:val="center"/>
          </w:tcPr>
          <w:p w14:paraId="67B1251E" w14:textId="55211187" w:rsidR="00B82569" w:rsidRPr="00A32BA3" w:rsidRDefault="00B82569" w:rsidP="00B46622">
            <w:pPr>
              <w:keepNext/>
              <w:jc w:val="right"/>
              <w:rPr>
                <w:rFonts w:eastAsia="Times New Roman"/>
                <w:sz w:val="20"/>
                <w:szCs w:val="18"/>
                <w:lang w:eastAsia="en-AU"/>
              </w:rPr>
            </w:pPr>
            <w:r w:rsidRPr="00A32BA3">
              <w:rPr>
                <w:sz w:val="18"/>
                <w:szCs w:val="18"/>
              </w:rPr>
              <w:t>59</w:t>
            </w:r>
          </w:p>
        </w:tc>
        <w:tc>
          <w:tcPr>
            <w:tcW w:w="960" w:type="dxa"/>
            <w:tcBorders>
              <w:top w:val="nil"/>
              <w:left w:val="nil"/>
              <w:bottom w:val="nil"/>
              <w:right w:val="nil"/>
            </w:tcBorders>
            <w:shd w:val="clear" w:color="auto" w:fill="auto"/>
            <w:vAlign w:val="center"/>
          </w:tcPr>
          <w:p w14:paraId="11E9E1A5" w14:textId="4D8919F7" w:rsidR="00B82569" w:rsidRPr="00A32BA3" w:rsidRDefault="00B82569" w:rsidP="00B46622">
            <w:pPr>
              <w:keepNext/>
              <w:jc w:val="right"/>
              <w:rPr>
                <w:rFonts w:eastAsia="Times New Roman"/>
                <w:sz w:val="20"/>
                <w:szCs w:val="18"/>
                <w:lang w:eastAsia="en-AU"/>
              </w:rPr>
            </w:pPr>
            <w:r w:rsidRPr="00A32BA3">
              <w:rPr>
                <w:sz w:val="18"/>
                <w:szCs w:val="18"/>
              </w:rPr>
              <w:t>1,430</w:t>
            </w:r>
          </w:p>
        </w:tc>
        <w:tc>
          <w:tcPr>
            <w:tcW w:w="960" w:type="dxa"/>
            <w:tcBorders>
              <w:top w:val="nil"/>
              <w:left w:val="nil"/>
              <w:bottom w:val="nil"/>
              <w:right w:val="single" w:sz="8" w:space="0" w:color="000000"/>
            </w:tcBorders>
            <w:shd w:val="clear" w:color="auto" w:fill="auto"/>
            <w:vAlign w:val="center"/>
          </w:tcPr>
          <w:p w14:paraId="54822013" w14:textId="21D72056" w:rsidR="00B82569" w:rsidRPr="00A32BA3" w:rsidRDefault="00B82569" w:rsidP="00B46622">
            <w:pPr>
              <w:keepNext/>
              <w:jc w:val="right"/>
              <w:rPr>
                <w:rFonts w:eastAsia="Times New Roman"/>
                <w:sz w:val="20"/>
                <w:szCs w:val="18"/>
                <w:lang w:eastAsia="en-AU"/>
              </w:rPr>
            </w:pPr>
            <w:r w:rsidRPr="00A32BA3">
              <w:rPr>
                <w:sz w:val="18"/>
                <w:szCs w:val="18"/>
              </w:rPr>
              <w:t>1,979</w:t>
            </w:r>
          </w:p>
        </w:tc>
        <w:tc>
          <w:tcPr>
            <w:tcW w:w="960" w:type="dxa"/>
            <w:tcBorders>
              <w:top w:val="nil"/>
              <w:left w:val="nil"/>
              <w:bottom w:val="nil"/>
              <w:right w:val="nil"/>
            </w:tcBorders>
            <w:shd w:val="clear" w:color="auto" w:fill="auto"/>
            <w:vAlign w:val="center"/>
          </w:tcPr>
          <w:p w14:paraId="1F156E64" w14:textId="043A42C7" w:rsidR="00B82569" w:rsidRPr="00A32BA3" w:rsidRDefault="00B82569" w:rsidP="00B46622">
            <w:pPr>
              <w:keepNext/>
              <w:jc w:val="right"/>
              <w:rPr>
                <w:rFonts w:eastAsia="Times New Roman"/>
                <w:sz w:val="20"/>
                <w:szCs w:val="18"/>
                <w:lang w:eastAsia="en-AU"/>
              </w:rPr>
            </w:pPr>
            <w:r w:rsidRPr="00A32BA3">
              <w:rPr>
                <w:sz w:val="18"/>
                <w:szCs w:val="18"/>
              </w:rPr>
              <w:t>353</w:t>
            </w:r>
          </w:p>
        </w:tc>
        <w:tc>
          <w:tcPr>
            <w:tcW w:w="960" w:type="dxa"/>
            <w:tcBorders>
              <w:top w:val="nil"/>
              <w:left w:val="nil"/>
              <w:bottom w:val="nil"/>
              <w:right w:val="nil"/>
            </w:tcBorders>
            <w:shd w:val="clear" w:color="auto" w:fill="auto"/>
            <w:vAlign w:val="center"/>
          </w:tcPr>
          <w:p w14:paraId="1438C4FA" w14:textId="5CFD6CC9" w:rsidR="00B82569" w:rsidRPr="00A32BA3" w:rsidRDefault="00B82569" w:rsidP="00B46622">
            <w:pPr>
              <w:keepNext/>
              <w:jc w:val="right"/>
              <w:rPr>
                <w:rFonts w:eastAsia="Times New Roman"/>
                <w:sz w:val="20"/>
                <w:szCs w:val="18"/>
                <w:lang w:eastAsia="en-AU"/>
              </w:rPr>
            </w:pPr>
            <w:r w:rsidRPr="00A32BA3">
              <w:rPr>
                <w:sz w:val="18"/>
                <w:szCs w:val="18"/>
              </w:rPr>
              <w:t>6,427</w:t>
            </w:r>
          </w:p>
        </w:tc>
        <w:tc>
          <w:tcPr>
            <w:tcW w:w="960" w:type="dxa"/>
            <w:tcBorders>
              <w:top w:val="nil"/>
              <w:left w:val="nil"/>
              <w:bottom w:val="nil"/>
              <w:right w:val="single" w:sz="4" w:space="0" w:color="auto"/>
            </w:tcBorders>
            <w:shd w:val="clear" w:color="auto" w:fill="auto"/>
            <w:vAlign w:val="center"/>
          </w:tcPr>
          <w:p w14:paraId="60E96BB5" w14:textId="0F01378A" w:rsidR="00B82569" w:rsidRPr="00A32BA3" w:rsidRDefault="00B82569" w:rsidP="00B46622">
            <w:pPr>
              <w:keepNext/>
              <w:jc w:val="right"/>
              <w:rPr>
                <w:rFonts w:eastAsia="Times New Roman"/>
                <w:sz w:val="20"/>
                <w:szCs w:val="18"/>
                <w:lang w:eastAsia="en-AU"/>
              </w:rPr>
            </w:pPr>
            <w:r w:rsidRPr="00A32BA3">
              <w:rPr>
                <w:sz w:val="18"/>
                <w:szCs w:val="18"/>
              </w:rPr>
              <w:t>8,525</w:t>
            </w:r>
          </w:p>
        </w:tc>
      </w:tr>
      <w:tr w:rsidR="007E6664" w:rsidRPr="00A32BA3" w14:paraId="07C76FEC" w14:textId="77777777" w:rsidTr="00B46622">
        <w:trPr>
          <w:trHeight w:val="300"/>
        </w:trPr>
        <w:tc>
          <w:tcPr>
            <w:tcW w:w="1418" w:type="dxa"/>
            <w:tcBorders>
              <w:top w:val="nil"/>
              <w:left w:val="single" w:sz="4" w:space="0" w:color="auto"/>
              <w:bottom w:val="nil"/>
              <w:right w:val="nil"/>
            </w:tcBorders>
            <w:shd w:val="clear" w:color="000000" w:fill="C0C0C0"/>
            <w:vAlign w:val="center"/>
            <w:hideMark/>
          </w:tcPr>
          <w:p w14:paraId="299DBCFA" w14:textId="304FDEA9" w:rsidR="00B82569" w:rsidRPr="00A32BA3" w:rsidRDefault="00B82569" w:rsidP="00B82569">
            <w:pPr>
              <w:keepNext/>
              <w:rPr>
                <w:rFonts w:eastAsia="Times New Roman"/>
                <w:sz w:val="20"/>
                <w:szCs w:val="18"/>
                <w:lang w:eastAsia="en-AU"/>
              </w:rPr>
            </w:pPr>
            <w:r w:rsidRPr="00A32BA3">
              <w:rPr>
                <w:sz w:val="18"/>
                <w:szCs w:val="18"/>
              </w:rPr>
              <w:t>Jan-Mar 2018</w:t>
            </w:r>
          </w:p>
        </w:tc>
        <w:tc>
          <w:tcPr>
            <w:tcW w:w="960" w:type="dxa"/>
            <w:tcBorders>
              <w:top w:val="nil"/>
              <w:left w:val="nil"/>
              <w:bottom w:val="nil"/>
              <w:right w:val="nil"/>
            </w:tcBorders>
            <w:shd w:val="clear" w:color="000000" w:fill="BFBFBF"/>
            <w:vAlign w:val="center"/>
          </w:tcPr>
          <w:p w14:paraId="23678762" w14:textId="27A29479" w:rsidR="00B82569" w:rsidRPr="00A32BA3" w:rsidRDefault="00B82569" w:rsidP="00B46622">
            <w:pPr>
              <w:keepNext/>
              <w:jc w:val="right"/>
              <w:rPr>
                <w:rFonts w:eastAsia="Times New Roman"/>
                <w:sz w:val="20"/>
                <w:szCs w:val="18"/>
                <w:lang w:eastAsia="en-AU"/>
              </w:rPr>
            </w:pPr>
            <w:r w:rsidRPr="00A32BA3">
              <w:rPr>
                <w:sz w:val="18"/>
                <w:szCs w:val="18"/>
              </w:rPr>
              <w:t>67</w:t>
            </w:r>
          </w:p>
        </w:tc>
        <w:tc>
          <w:tcPr>
            <w:tcW w:w="960" w:type="dxa"/>
            <w:tcBorders>
              <w:top w:val="nil"/>
              <w:left w:val="nil"/>
              <w:bottom w:val="nil"/>
              <w:right w:val="nil"/>
            </w:tcBorders>
            <w:shd w:val="clear" w:color="000000" w:fill="BFBFBF"/>
            <w:vAlign w:val="center"/>
          </w:tcPr>
          <w:p w14:paraId="55C175CB" w14:textId="2014A3BC" w:rsidR="00B82569" w:rsidRPr="00A32BA3" w:rsidRDefault="00B82569" w:rsidP="00B46622">
            <w:pPr>
              <w:keepNext/>
              <w:jc w:val="right"/>
              <w:rPr>
                <w:rFonts w:eastAsia="Times New Roman"/>
                <w:sz w:val="20"/>
                <w:szCs w:val="18"/>
                <w:lang w:eastAsia="en-AU"/>
              </w:rPr>
            </w:pPr>
            <w:r w:rsidRPr="00A32BA3">
              <w:rPr>
                <w:sz w:val="18"/>
                <w:szCs w:val="18"/>
              </w:rPr>
              <w:t>1,053</w:t>
            </w:r>
          </w:p>
        </w:tc>
        <w:tc>
          <w:tcPr>
            <w:tcW w:w="960" w:type="dxa"/>
            <w:tcBorders>
              <w:top w:val="nil"/>
              <w:left w:val="nil"/>
              <w:bottom w:val="nil"/>
              <w:right w:val="single" w:sz="8" w:space="0" w:color="000000"/>
            </w:tcBorders>
            <w:shd w:val="clear" w:color="000000" w:fill="BFBFBF"/>
            <w:vAlign w:val="center"/>
          </w:tcPr>
          <w:p w14:paraId="79D0D99D" w14:textId="17A4EDB2" w:rsidR="00B82569" w:rsidRPr="00A32BA3" w:rsidRDefault="00B82569" w:rsidP="00B46622">
            <w:pPr>
              <w:keepNext/>
              <w:jc w:val="right"/>
              <w:rPr>
                <w:rFonts w:eastAsia="Times New Roman"/>
                <w:sz w:val="20"/>
                <w:szCs w:val="18"/>
                <w:lang w:eastAsia="en-AU"/>
              </w:rPr>
            </w:pPr>
            <w:r w:rsidRPr="00A32BA3">
              <w:rPr>
                <w:sz w:val="18"/>
                <w:szCs w:val="18"/>
              </w:rPr>
              <w:t>2,657</w:t>
            </w:r>
          </w:p>
        </w:tc>
        <w:tc>
          <w:tcPr>
            <w:tcW w:w="960" w:type="dxa"/>
            <w:tcBorders>
              <w:top w:val="nil"/>
              <w:left w:val="nil"/>
              <w:bottom w:val="nil"/>
              <w:right w:val="nil"/>
            </w:tcBorders>
            <w:shd w:val="clear" w:color="000000" w:fill="BFBFBF"/>
            <w:vAlign w:val="center"/>
          </w:tcPr>
          <w:p w14:paraId="5C395950" w14:textId="763F9572" w:rsidR="00B82569" w:rsidRPr="00A32BA3" w:rsidRDefault="00B82569" w:rsidP="00B46622">
            <w:pPr>
              <w:keepNext/>
              <w:jc w:val="right"/>
              <w:rPr>
                <w:rFonts w:eastAsia="Times New Roman"/>
                <w:sz w:val="20"/>
                <w:szCs w:val="18"/>
                <w:lang w:eastAsia="en-AU"/>
              </w:rPr>
            </w:pPr>
            <w:r w:rsidRPr="00A32BA3">
              <w:rPr>
                <w:sz w:val="18"/>
                <w:szCs w:val="18"/>
              </w:rPr>
              <w:t>32</w:t>
            </w:r>
          </w:p>
        </w:tc>
        <w:tc>
          <w:tcPr>
            <w:tcW w:w="960" w:type="dxa"/>
            <w:tcBorders>
              <w:top w:val="nil"/>
              <w:left w:val="nil"/>
              <w:bottom w:val="nil"/>
              <w:right w:val="nil"/>
            </w:tcBorders>
            <w:shd w:val="clear" w:color="000000" w:fill="BFBFBF"/>
            <w:vAlign w:val="center"/>
          </w:tcPr>
          <w:p w14:paraId="1F2446E1" w14:textId="605F3A3E" w:rsidR="00B82569" w:rsidRPr="00A32BA3" w:rsidRDefault="00B82569" w:rsidP="00B46622">
            <w:pPr>
              <w:keepNext/>
              <w:jc w:val="right"/>
              <w:rPr>
                <w:rFonts w:eastAsia="Times New Roman"/>
                <w:sz w:val="20"/>
                <w:szCs w:val="18"/>
                <w:lang w:eastAsia="en-AU"/>
              </w:rPr>
            </w:pPr>
            <w:r w:rsidRPr="00A32BA3">
              <w:rPr>
                <w:sz w:val="18"/>
                <w:szCs w:val="18"/>
              </w:rPr>
              <w:t>396</w:t>
            </w:r>
          </w:p>
        </w:tc>
        <w:tc>
          <w:tcPr>
            <w:tcW w:w="960" w:type="dxa"/>
            <w:tcBorders>
              <w:top w:val="nil"/>
              <w:left w:val="nil"/>
              <w:bottom w:val="nil"/>
              <w:right w:val="single" w:sz="8" w:space="0" w:color="000000"/>
            </w:tcBorders>
            <w:shd w:val="clear" w:color="000000" w:fill="BFBFBF"/>
            <w:vAlign w:val="center"/>
          </w:tcPr>
          <w:p w14:paraId="4DBFE008" w14:textId="7F24D384" w:rsidR="00B82569" w:rsidRPr="00A32BA3" w:rsidRDefault="00B82569" w:rsidP="00B46622">
            <w:pPr>
              <w:keepNext/>
              <w:jc w:val="right"/>
              <w:rPr>
                <w:rFonts w:eastAsia="Times New Roman"/>
                <w:sz w:val="20"/>
                <w:szCs w:val="18"/>
                <w:lang w:eastAsia="en-AU"/>
              </w:rPr>
            </w:pPr>
            <w:r w:rsidRPr="00A32BA3">
              <w:rPr>
                <w:sz w:val="18"/>
                <w:szCs w:val="18"/>
              </w:rPr>
              <w:t>1,073</w:t>
            </w:r>
          </w:p>
        </w:tc>
        <w:tc>
          <w:tcPr>
            <w:tcW w:w="960" w:type="dxa"/>
            <w:tcBorders>
              <w:top w:val="nil"/>
              <w:left w:val="nil"/>
              <w:bottom w:val="nil"/>
              <w:right w:val="nil"/>
            </w:tcBorders>
            <w:shd w:val="clear" w:color="000000" w:fill="BFBFBF"/>
            <w:vAlign w:val="center"/>
          </w:tcPr>
          <w:p w14:paraId="550278E2" w14:textId="4100A9DF" w:rsidR="00B82569" w:rsidRPr="00A32BA3" w:rsidRDefault="00B82569" w:rsidP="00B46622">
            <w:pPr>
              <w:keepNext/>
              <w:jc w:val="right"/>
              <w:rPr>
                <w:rFonts w:eastAsia="Times New Roman"/>
                <w:sz w:val="20"/>
                <w:szCs w:val="18"/>
                <w:lang w:eastAsia="en-AU"/>
              </w:rPr>
            </w:pPr>
            <w:r w:rsidRPr="00A32BA3">
              <w:rPr>
                <w:sz w:val="18"/>
                <w:szCs w:val="18"/>
              </w:rPr>
              <w:t>78</w:t>
            </w:r>
          </w:p>
        </w:tc>
        <w:tc>
          <w:tcPr>
            <w:tcW w:w="960" w:type="dxa"/>
            <w:tcBorders>
              <w:top w:val="nil"/>
              <w:left w:val="nil"/>
              <w:bottom w:val="nil"/>
              <w:right w:val="nil"/>
            </w:tcBorders>
            <w:shd w:val="clear" w:color="000000" w:fill="BFBFBF"/>
            <w:vAlign w:val="center"/>
          </w:tcPr>
          <w:p w14:paraId="5AE4581B" w14:textId="76FBFAC0" w:rsidR="00B82569" w:rsidRPr="00A32BA3" w:rsidRDefault="00B82569" w:rsidP="00B46622">
            <w:pPr>
              <w:keepNext/>
              <w:jc w:val="right"/>
              <w:rPr>
                <w:rFonts w:eastAsia="Times New Roman"/>
                <w:sz w:val="20"/>
                <w:szCs w:val="18"/>
                <w:lang w:eastAsia="en-AU"/>
              </w:rPr>
            </w:pPr>
            <w:r w:rsidRPr="00A32BA3">
              <w:rPr>
                <w:sz w:val="18"/>
                <w:szCs w:val="18"/>
              </w:rPr>
              <w:t>1,348</w:t>
            </w:r>
          </w:p>
        </w:tc>
        <w:tc>
          <w:tcPr>
            <w:tcW w:w="960" w:type="dxa"/>
            <w:tcBorders>
              <w:top w:val="nil"/>
              <w:left w:val="nil"/>
              <w:bottom w:val="nil"/>
              <w:right w:val="single" w:sz="8" w:space="0" w:color="000000"/>
            </w:tcBorders>
            <w:shd w:val="clear" w:color="000000" w:fill="BFBFBF"/>
            <w:vAlign w:val="center"/>
          </w:tcPr>
          <w:p w14:paraId="0514F421" w14:textId="267B1803" w:rsidR="00B82569" w:rsidRPr="00A32BA3" w:rsidRDefault="00B82569" w:rsidP="00B46622">
            <w:pPr>
              <w:keepNext/>
              <w:jc w:val="right"/>
              <w:rPr>
                <w:rFonts w:eastAsia="Times New Roman"/>
                <w:sz w:val="20"/>
                <w:szCs w:val="18"/>
                <w:lang w:eastAsia="en-AU"/>
              </w:rPr>
            </w:pPr>
            <w:r w:rsidRPr="00A32BA3">
              <w:rPr>
                <w:sz w:val="18"/>
                <w:szCs w:val="18"/>
              </w:rPr>
              <w:t>2,093</w:t>
            </w:r>
          </w:p>
        </w:tc>
        <w:tc>
          <w:tcPr>
            <w:tcW w:w="960" w:type="dxa"/>
            <w:tcBorders>
              <w:top w:val="nil"/>
              <w:left w:val="nil"/>
              <w:bottom w:val="nil"/>
              <w:right w:val="nil"/>
            </w:tcBorders>
            <w:shd w:val="clear" w:color="000000" w:fill="BFBFBF"/>
            <w:vAlign w:val="center"/>
          </w:tcPr>
          <w:p w14:paraId="0FE6542F" w14:textId="6546ABAD" w:rsidR="00B82569" w:rsidRPr="00A32BA3" w:rsidRDefault="00B82569" w:rsidP="00B46622">
            <w:pPr>
              <w:keepNext/>
              <w:jc w:val="right"/>
              <w:rPr>
                <w:rFonts w:eastAsia="Times New Roman"/>
                <w:sz w:val="20"/>
                <w:szCs w:val="18"/>
                <w:lang w:eastAsia="en-AU"/>
              </w:rPr>
            </w:pPr>
            <w:r w:rsidRPr="00A32BA3">
              <w:rPr>
                <w:sz w:val="18"/>
                <w:szCs w:val="18"/>
              </w:rPr>
              <w:t>426</w:t>
            </w:r>
          </w:p>
        </w:tc>
        <w:tc>
          <w:tcPr>
            <w:tcW w:w="960" w:type="dxa"/>
            <w:tcBorders>
              <w:top w:val="nil"/>
              <w:left w:val="nil"/>
              <w:bottom w:val="nil"/>
              <w:right w:val="nil"/>
            </w:tcBorders>
            <w:shd w:val="clear" w:color="000000" w:fill="BFBFBF"/>
            <w:vAlign w:val="center"/>
          </w:tcPr>
          <w:p w14:paraId="12383969" w14:textId="045B8910" w:rsidR="00B82569" w:rsidRPr="00A32BA3" w:rsidRDefault="00B82569" w:rsidP="00B46622">
            <w:pPr>
              <w:keepNext/>
              <w:jc w:val="right"/>
              <w:rPr>
                <w:rFonts w:eastAsia="Times New Roman"/>
                <w:sz w:val="20"/>
                <w:szCs w:val="18"/>
                <w:lang w:eastAsia="en-AU"/>
              </w:rPr>
            </w:pPr>
            <w:r w:rsidRPr="00A32BA3">
              <w:rPr>
                <w:sz w:val="18"/>
                <w:szCs w:val="18"/>
              </w:rPr>
              <w:t>6,271</w:t>
            </w:r>
          </w:p>
        </w:tc>
        <w:tc>
          <w:tcPr>
            <w:tcW w:w="960" w:type="dxa"/>
            <w:tcBorders>
              <w:top w:val="nil"/>
              <w:left w:val="nil"/>
              <w:bottom w:val="nil"/>
              <w:right w:val="single" w:sz="4" w:space="0" w:color="auto"/>
            </w:tcBorders>
            <w:shd w:val="clear" w:color="000000" w:fill="BFBFBF"/>
            <w:vAlign w:val="center"/>
          </w:tcPr>
          <w:p w14:paraId="11FF3CAD" w14:textId="655EA244" w:rsidR="00B82569" w:rsidRPr="00A32BA3" w:rsidRDefault="00B82569" w:rsidP="00B46622">
            <w:pPr>
              <w:keepNext/>
              <w:jc w:val="right"/>
              <w:rPr>
                <w:rFonts w:eastAsia="Times New Roman"/>
                <w:sz w:val="20"/>
                <w:szCs w:val="18"/>
                <w:lang w:eastAsia="en-AU"/>
              </w:rPr>
            </w:pPr>
            <w:r w:rsidRPr="00A32BA3">
              <w:rPr>
                <w:sz w:val="18"/>
                <w:szCs w:val="18"/>
              </w:rPr>
              <w:t>9,609</w:t>
            </w:r>
          </w:p>
        </w:tc>
      </w:tr>
      <w:tr w:rsidR="007E6664" w:rsidRPr="00A32BA3" w14:paraId="0557BAE8" w14:textId="77777777" w:rsidTr="00B46622">
        <w:trPr>
          <w:trHeight w:val="300"/>
        </w:trPr>
        <w:tc>
          <w:tcPr>
            <w:tcW w:w="1418" w:type="dxa"/>
            <w:tcBorders>
              <w:top w:val="nil"/>
              <w:left w:val="single" w:sz="4" w:space="0" w:color="auto"/>
              <w:bottom w:val="nil"/>
              <w:right w:val="nil"/>
            </w:tcBorders>
            <w:shd w:val="clear" w:color="auto" w:fill="auto"/>
            <w:vAlign w:val="center"/>
            <w:hideMark/>
          </w:tcPr>
          <w:p w14:paraId="091D779F" w14:textId="5E1E7B3D" w:rsidR="00B82569" w:rsidRPr="00A32BA3" w:rsidRDefault="00B82569" w:rsidP="00B82569">
            <w:pPr>
              <w:keepNext/>
              <w:rPr>
                <w:rFonts w:eastAsia="Times New Roman"/>
                <w:sz w:val="20"/>
                <w:szCs w:val="18"/>
                <w:lang w:eastAsia="en-AU"/>
              </w:rPr>
            </w:pPr>
            <w:r w:rsidRPr="00A32BA3">
              <w:rPr>
                <w:sz w:val="18"/>
                <w:szCs w:val="18"/>
              </w:rPr>
              <w:t>Apr-Jun 2018</w:t>
            </w:r>
          </w:p>
        </w:tc>
        <w:tc>
          <w:tcPr>
            <w:tcW w:w="960" w:type="dxa"/>
            <w:tcBorders>
              <w:top w:val="nil"/>
              <w:left w:val="nil"/>
              <w:bottom w:val="nil"/>
              <w:right w:val="nil"/>
            </w:tcBorders>
            <w:shd w:val="clear" w:color="auto" w:fill="auto"/>
            <w:vAlign w:val="center"/>
          </w:tcPr>
          <w:p w14:paraId="4A82BBCB" w14:textId="660D9609" w:rsidR="00B82569" w:rsidRPr="00A32BA3" w:rsidRDefault="00B82569" w:rsidP="00B46622">
            <w:pPr>
              <w:keepNext/>
              <w:jc w:val="right"/>
              <w:rPr>
                <w:rFonts w:eastAsia="Times New Roman"/>
                <w:sz w:val="20"/>
                <w:szCs w:val="18"/>
                <w:lang w:eastAsia="en-AU"/>
              </w:rPr>
            </w:pPr>
            <w:r w:rsidRPr="00A32BA3">
              <w:rPr>
                <w:sz w:val="18"/>
                <w:szCs w:val="18"/>
              </w:rPr>
              <w:t>68</w:t>
            </w:r>
          </w:p>
        </w:tc>
        <w:tc>
          <w:tcPr>
            <w:tcW w:w="960" w:type="dxa"/>
            <w:tcBorders>
              <w:top w:val="nil"/>
              <w:left w:val="nil"/>
              <w:bottom w:val="nil"/>
              <w:right w:val="nil"/>
            </w:tcBorders>
            <w:shd w:val="clear" w:color="auto" w:fill="auto"/>
            <w:vAlign w:val="center"/>
          </w:tcPr>
          <w:p w14:paraId="146B3AF5" w14:textId="1EBE1F21" w:rsidR="00B82569" w:rsidRPr="00A32BA3" w:rsidRDefault="00B82569" w:rsidP="00B46622">
            <w:pPr>
              <w:keepNext/>
              <w:jc w:val="right"/>
              <w:rPr>
                <w:rFonts w:eastAsia="Times New Roman"/>
                <w:sz w:val="20"/>
                <w:szCs w:val="18"/>
                <w:lang w:eastAsia="en-AU"/>
              </w:rPr>
            </w:pPr>
            <w:r w:rsidRPr="00A32BA3">
              <w:rPr>
                <w:sz w:val="18"/>
                <w:szCs w:val="18"/>
              </w:rPr>
              <w:t>1,083</w:t>
            </w:r>
          </w:p>
        </w:tc>
        <w:tc>
          <w:tcPr>
            <w:tcW w:w="960" w:type="dxa"/>
            <w:tcBorders>
              <w:top w:val="nil"/>
              <w:left w:val="nil"/>
              <w:bottom w:val="nil"/>
              <w:right w:val="single" w:sz="8" w:space="0" w:color="000000"/>
            </w:tcBorders>
            <w:shd w:val="clear" w:color="auto" w:fill="auto"/>
            <w:vAlign w:val="center"/>
          </w:tcPr>
          <w:p w14:paraId="70C1852B" w14:textId="31BE7CED" w:rsidR="00B82569" w:rsidRPr="00A32BA3" w:rsidRDefault="00B82569" w:rsidP="00B46622">
            <w:pPr>
              <w:keepNext/>
              <w:jc w:val="right"/>
              <w:rPr>
                <w:rFonts w:eastAsia="Times New Roman"/>
                <w:sz w:val="20"/>
                <w:szCs w:val="18"/>
                <w:lang w:eastAsia="en-AU"/>
              </w:rPr>
            </w:pPr>
            <w:r w:rsidRPr="00A32BA3">
              <w:rPr>
                <w:sz w:val="18"/>
                <w:szCs w:val="18"/>
              </w:rPr>
              <w:t>2,573</w:t>
            </w:r>
          </w:p>
        </w:tc>
        <w:tc>
          <w:tcPr>
            <w:tcW w:w="960" w:type="dxa"/>
            <w:tcBorders>
              <w:top w:val="nil"/>
              <w:left w:val="nil"/>
              <w:bottom w:val="nil"/>
              <w:right w:val="nil"/>
            </w:tcBorders>
            <w:shd w:val="clear" w:color="auto" w:fill="auto"/>
            <w:vAlign w:val="center"/>
          </w:tcPr>
          <w:p w14:paraId="4B1EBD5A" w14:textId="5E0229FA" w:rsidR="00B82569" w:rsidRPr="00A32BA3" w:rsidRDefault="00B82569" w:rsidP="00B46622">
            <w:pPr>
              <w:keepNext/>
              <w:jc w:val="right"/>
              <w:rPr>
                <w:rFonts w:eastAsia="Times New Roman"/>
                <w:sz w:val="20"/>
                <w:szCs w:val="18"/>
                <w:lang w:eastAsia="en-AU"/>
              </w:rPr>
            </w:pPr>
            <w:r w:rsidRPr="00A32BA3">
              <w:rPr>
                <w:sz w:val="18"/>
                <w:szCs w:val="18"/>
              </w:rPr>
              <w:t>22</w:t>
            </w:r>
          </w:p>
        </w:tc>
        <w:tc>
          <w:tcPr>
            <w:tcW w:w="960" w:type="dxa"/>
            <w:tcBorders>
              <w:top w:val="nil"/>
              <w:left w:val="nil"/>
              <w:bottom w:val="nil"/>
              <w:right w:val="nil"/>
            </w:tcBorders>
            <w:shd w:val="clear" w:color="auto" w:fill="auto"/>
            <w:vAlign w:val="center"/>
          </w:tcPr>
          <w:p w14:paraId="755313E9" w14:textId="77AB335E" w:rsidR="00B82569" w:rsidRPr="00A32BA3" w:rsidRDefault="00B82569" w:rsidP="00B46622">
            <w:pPr>
              <w:keepNext/>
              <w:jc w:val="right"/>
              <w:rPr>
                <w:rFonts w:eastAsia="Times New Roman"/>
                <w:sz w:val="20"/>
                <w:szCs w:val="18"/>
                <w:lang w:eastAsia="en-AU"/>
              </w:rPr>
            </w:pPr>
            <w:r w:rsidRPr="00A32BA3">
              <w:rPr>
                <w:sz w:val="18"/>
                <w:szCs w:val="18"/>
              </w:rPr>
              <w:t>413</w:t>
            </w:r>
          </w:p>
        </w:tc>
        <w:tc>
          <w:tcPr>
            <w:tcW w:w="960" w:type="dxa"/>
            <w:tcBorders>
              <w:top w:val="nil"/>
              <w:left w:val="nil"/>
              <w:bottom w:val="nil"/>
              <w:right w:val="single" w:sz="8" w:space="0" w:color="000000"/>
            </w:tcBorders>
            <w:shd w:val="clear" w:color="auto" w:fill="auto"/>
            <w:vAlign w:val="center"/>
          </w:tcPr>
          <w:p w14:paraId="0F2FD945" w14:textId="5F951F75" w:rsidR="00B82569" w:rsidRPr="00A32BA3" w:rsidRDefault="00B82569" w:rsidP="00B46622">
            <w:pPr>
              <w:keepNext/>
              <w:jc w:val="right"/>
              <w:rPr>
                <w:rFonts w:eastAsia="Times New Roman"/>
                <w:sz w:val="20"/>
                <w:szCs w:val="18"/>
                <w:lang w:eastAsia="en-AU"/>
              </w:rPr>
            </w:pPr>
            <w:r w:rsidRPr="00A32BA3">
              <w:rPr>
                <w:sz w:val="18"/>
                <w:szCs w:val="18"/>
              </w:rPr>
              <w:t>1,079</w:t>
            </w:r>
          </w:p>
        </w:tc>
        <w:tc>
          <w:tcPr>
            <w:tcW w:w="960" w:type="dxa"/>
            <w:tcBorders>
              <w:top w:val="nil"/>
              <w:left w:val="nil"/>
              <w:bottom w:val="nil"/>
              <w:right w:val="nil"/>
            </w:tcBorders>
            <w:shd w:val="clear" w:color="auto" w:fill="auto"/>
            <w:vAlign w:val="center"/>
          </w:tcPr>
          <w:p w14:paraId="39AED6DA" w14:textId="41707B8C" w:rsidR="00B82569" w:rsidRPr="00A32BA3" w:rsidRDefault="00B82569" w:rsidP="00B46622">
            <w:pPr>
              <w:keepNext/>
              <w:jc w:val="right"/>
              <w:rPr>
                <w:rFonts w:eastAsia="Times New Roman"/>
                <w:sz w:val="20"/>
                <w:szCs w:val="18"/>
                <w:lang w:eastAsia="en-AU"/>
              </w:rPr>
            </w:pPr>
            <w:r w:rsidRPr="00A32BA3">
              <w:rPr>
                <w:sz w:val="18"/>
                <w:szCs w:val="18"/>
              </w:rPr>
              <w:t>62</w:t>
            </w:r>
          </w:p>
        </w:tc>
        <w:tc>
          <w:tcPr>
            <w:tcW w:w="960" w:type="dxa"/>
            <w:tcBorders>
              <w:top w:val="nil"/>
              <w:left w:val="nil"/>
              <w:bottom w:val="nil"/>
              <w:right w:val="nil"/>
            </w:tcBorders>
            <w:shd w:val="clear" w:color="auto" w:fill="auto"/>
            <w:vAlign w:val="center"/>
          </w:tcPr>
          <w:p w14:paraId="0375382C" w14:textId="2E56ACB3" w:rsidR="00B82569" w:rsidRPr="00A32BA3" w:rsidRDefault="00B82569" w:rsidP="00B46622">
            <w:pPr>
              <w:keepNext/>
              <w:jc w:val="right"/>
              <w:rPr>
                <w:rFonts w:eastAsia="Times New Roman"/>
                <w:sz w:val="20"/>
                <w:szCs w:val="18"/>
                <w:lang w:eastAsia="en-AU"/>
              </w:rPr>
            </w:pPr>
            <w:r w:rsidRPr="00A32BA3">
              <w:rPr>
                <w:sz w:val="18"/>
                <w:szCs w:val="18"/>
              </w:rPr>
              <w:t>1,530</w:t>
            </w:r>
          </w:p>
        </w:tc>
        <w:tc>
          <w:tcPr>
            <w:tcW w:w="960" w:type="dxa"/>
            <w:tcBorders>
              <w:top w:val="nil"/>
              <w:left w:val="nil"/>
              <w:bottom w:val="nil"/>
              <w:right w:val="single" w:sz="8" w:space="0" w:color="000000"/>
            </w:tcBorders>
            <w:shd w:val="clear" w:color="auto" w:fill="auto"/>
            <w:vAlign w:val="center"/>
          </w:tcPr>
          <w:p w14:paraId="42F8B4B2" w14:textId="0C70FD9F" w:rsidR="00B82569" w:rsidRPr="00A32BA3" w:rsidRDefault="00B82569" w:rsidP="00B46622">
            <w:pPr>
              <w:keepNext/>
              <w:jc w:val="right"/>
              <w:rPr>
                <w:rFonts w:eastAsia="Times New Roman"/>
                <w:sz w:val="20"/>
                <w:szCs w:val="18"/>
                <w:lang w:eastAsia="en-AU"/>
              </w:rPr>
            </w:pPr>
            <w:r w:rsidRPr="00A32BA3">
              <w:rPr>
                <w:sz w:val="18"/>
                <w:szCs w:val="18"/>
              </w:rPr>
              <w:t>2,094</w:t>
            </w:r>
          </w:p>
        </w:tc>
        <w:tc>
          <w:tcPr>
            <w:tcW w:w="960" w:type="dxa"/>
            <w:tcBorders>
              <w:top w:val="nil"/>
              <w:left w:val="nil"/>
              <w:bottom w:val="nil"/>
              <w:right w:val="nil"/>
            </w:tcBorders>
            <w:shd w:val="clear" w:color="auto" w:fill="auto"/>
            <w:vAlign w:val="center"/>
          </w:tcPr>
          <w:p w14:paraId="5A38D9CB" w14:textId="55CDA6DE" w:rsidR="00B82569" w:rsidRPr="00A32BA3" w:rsidRDefault="00B82569" w:rsidP="00B46622">
            <w:pPr>
              <w:keepNext/>
              <w:jc w:val="right"/>
              <w:rPr>
                <w:rFonts w:eastAsia="Times New Roman"/>
                <w:sz w:val="20"/>
                <w:szCs w:val="18"/>
                <w:lang w:eastAsia="en-AU"/>
              </w:rPr>
            </w:pPr>
            <w:r w:rsidRPr="00A32BA3">
              <w:rPr>
                <w:sz w:val="18"/>
                <w:szCs w:val="18"/>
              </w:rPr>
              <w:t>428</w:t>
            </w:r>
          </w:p>
        </w:tc>
        <w:tc>
          <w:tcPr>
            <w:tcW w:w="960" w:type="dxa"/>
            <w:tcBorders>
              <w:top w:val="nil"/>
              <w:left w:val="nil"/>
              <w:bottom w:val="nil"/>
              <w:right w:val="nil"/>
            </w:tcBorders>
            <w:shd w:val="clear" w:color="auto" w:fill="auto"/>
            <w:vAlign w:val="center"/>
          </w:tcPr>
          <w:p w14:paraId="52082560" w14:textId="5E79932B" w:rsidR="00B82569" w:rsidRPr="00A32BA3" w:rsidRDefault="00B82569" w:rsidP="00B46622">
            <w:pPr>
              <w:keepNext/>
              <w:jc w:val="right"/>
              <w:rPr>
                <w:rFonts w:eastAsia="Times New Roman"/>
                <w:sz w:val="20"/>
                <w:szCs w:val="18"/>
                <w:lang w:eastAsia="en-AU"/>
              </w:rPr>
            </w:pPr>
            <w:r w:rsidRPr="00A32BA3">
              <w:rPr>
                <w:sz w:val="18"/>
                <w:szCs w:val="18"/>
              </w:rPr>
              <w:t>6,319</w:t>
            </w:r>
          </w:p>
        </w:tc>
        <w:tc>
          <w:tcPr>
            <w:tcW w:w="960" w:type="dxa"/>
            <w:tcBorders>
              <w:top w:val="nil"/>
              <w:left w:val="nil"/>
              <w:bottom w:val="nil"/>
              <w:right w:val="single" w:sz="4" w:space="0" w:color="auto"/>
            </w:tcBorders>
            <w:shd w:val="clear" w:color="auto" w:fill="auto"/>
            <w:vAlign w:val="center"/>
          </w:tcPr>
          <w:p w14:paraId="1D8EAB8B" w14:textId="6C5A9239" w:rsidR="00B82569" w:rsidRPr="00A32BA3" w:rsidRDefault="00B82569" w:rsidP="00B46622">
            <w:pPr>
              <w:keepNext/>
              <w:jc w:val="right"/>
              <w:rPr>
                <w:rFonts w:eastAsia="Times New Roman"/>
                <w:sz w:val="20"/>
                <w:szCs w:val="18"/>
                <w:lang w:eastAsia="en-AU"/>
              </w:rPr>
            </w:pPr>
            <w:r w:rsidRPr="00A32BA3">
              <w:rPr>
                <w:sz w:val="18"/>
                <w:szCs w:val="18"/>
              </w:rPr>
              <w:t>9,201</w:t>
            </w:r>
          </w:p>
        </w:tc>
      </w:tr>
      <w:tr w:rsidR="007E6664" w:rsidRPr="00A32BA3" w14:paraId="16FEBED8" w14:textId="77777777" w:rsidTr="00B46622">
        <w:trPr>
          <w:trHeight w:val="300"/>
        </w:trPr>
        <w:tc>
          <w:tcPr>
            <w:tcW w:w="1418" w:type="dxa"/>
            <w:tcBorders>
              <w:top w:val="nil"/>
              <w:left w:val="single" w:sz="4" w:space="0" w:color="auto"/>
              <w:bottom w:val="nil"/>
              <w:right w:val="nil"/>
            </w:tcBorders>
            <w:shd w:val="clear" w:color="000000" w:fill="C0C0C0"/>
            <w:vAlign w:val="center"/>
            <w:hideMark/>
          </w:tcPr>
          <w:p w14:paraId="11AA0DBB" w14:textId="1B60580F" w:rsidR="00B82569" w:rsidRPr="00A32BA3" w:rsidRDefault="00B82569" w:rsidP="00B82569">
            <w:pPr>
              <w:keepNext/>
              <w:rPr>
                <w:rFonts w:eastAsia="Times New Roman"/>
                <w:sz w:val="20"/>
                <w:szCs w:val="18"/>
                <w:lang w:eastAsia="en-AU"/>
              </w:rPr>
            </w:pPr>
            <w:r w:rsidRPr="00A32BA3">
              <w:rPr>
                <w:sz w:val="18"/>
                <w:szCs w:val="18"/>
              </w:rPr>
              <w:t>Jul-Sep 2018</w:t>
            </w:r>
          </w:p>
        </w:tc>
        <w:tc>
          <w:tcPr>
            <w:tcW w:w="960" w:type="dxa"/>
            <w:tcBorders>
              <w:top w:val="nil"/>
              <w:left w:val="nil"/>
              <w:bottom w:val="nil"/>
              <w:right w:val="nil"/>
            </w:tcBorders>
            <w:shd w:val="clear" w:color="000000" w:fill="BFBFBF"/>
            <w:vAlign w:val="center"/>
          </w:tcPr>
          <w:p w14:paraId="43DD824B" w14:textId="727488BF" w:rsidR="00B82569" w:rsidRPr="00A32BA3" w:rsidRDefault="00B82569" w:rsidP="00B46622">
            <w:pPr>
              <w:keepNext/>
              <w:jc w:val="right"/>
              <w:rPr>
                <w:rFonts w:eastAsia="Times New Roman"/>
                <w:sz w:val="20"/>
                <w:szCs w:val="18"/>
                <w:lang w:eastAsia="en-AU"/>
              </w:rPr>
            </w:pPr>
            <w:r w:rsidRPr="00A32BA3">
              <w:rPr>
                <w:sz w:val="18"/>
                <w:szCs w:val="18"/>
              </w:rPr>
              <w:t>61</w:t>
            </w:r>
          </w:p>
        </w:tc>
        <w:tc>
          <w:tcPr>
            <w:tcW w:w="960" w:type="dxa"/>
            <w:tcBorders>
              <w:top w:val="nil"/>
              <w:left w:val="nil"/>
              <w:bottom w:val="nil"/>
              <w:right w:val="nil"/>
            </w:tcBorders>
            <w:shd w:val="clear" w:color="000000" w:fill="BFBFBF"/>
            <w:vAlign w:val="center"/>
          </w:tcPr>
          <w:p w14:paraId="23DC5C67" w14:textId="05BD126E" w:rsidR="00B82569" w:rsidRPr="00A32BA3" w:rsidRDefault="00B82569" w:rsidP="00B46622">
            <w:pPr>
              <w:keepNext/>
              <w:jc w:val="right"/>
              <w:rPr>
                <w:rFonts w:eastAsia="Times New Roman"/>
                <w:sz w:val="20"/>
                <w:szCs w:val="18"/>
                <w:lang w:eastAsia="en-AU"/>
              </w:rPr>
            </w:pPr>
            <w:r w:rsidRPr="00A32BA3">
              <w:rPr>
                <w:sz w:val="18"/>
                <w:szCs w:val="18"/>
              </w:rPr>
              <w:t>1,163</w:t>
            </w:r>
          </w:p>
        </w:tc>
        <w:tc>
          <w:tcPr>
            <w:tcW w:w="960" w:type="dxa"/>
            <w:tcBorders>
              <w:top w:val="nil"/>
              <w:left w:val="nil"/>
              <w:bottom w:val="nil"/>
              <w:right w:val="single" w:sz="8" w:space="0" w:color="000000"/>
            </w:tcBorders>
            <w:shd w:val="clear" w:color="000000" w:fill="BFBFBF"/>
            <w:vAlign w:val="center"/>
          </w:tcPr>
          <w:p w14:paraId="57D19722" w14:textId="4F7A4ED7" w:rsidR="00B82569" w:rsidRPr="00A32BA3" w:rsidRDefault="00B82569" w:rsidP="00B46622">
            <w:pPr>
              <w:keepNext/>
              <w:jc w:val="right"/>
              <w:rPr>
                <w:rFonts w:eastAsia="Times New Roman"/>
                <w:sz w:val="20"/>
                <w:szCs w:val="18"/>
                <w:lang w:eastAsia="en-AU"/>
              </w:rPr>
            </w:pPr>
            <w:r w:rsidRPr="00A32BA3">
              <w:rPr>
                <w:sz w:val="18"/>
                <w:szCs w:val="18"/>
              </w:rPr>
              <w:t>2,743</w:t>
            </w:r>
          </w:p>
        </w:tc>
        <w:tc>
          <w:tcPr>
            <w:tcW w:w="960" w:type="dxa"/>
            <w:tcBorders>
              <w:top w:val="nil"/>
              <w:left w:val="nil"/>
              <w:bottom w:val="nil"/>
              <w:right w:val="nil"/>
            </w:tcBorders>
            <w:shd w:val="clear" w:color="000000" w:fill="BFBFBF"/>
            <w:vAlign w:val="center"/>
          </w:tcPr>
          <w:p w14:paraId="1E9FEAA4" w14:textId="12E99B9A" w:rsidR="00B82569" w:rsidRPr="00A32BA3" w:rsidRDefault="00B82569" w:rsidP="00B46622">
            <w:pPr>
              <w:keepNext/>
              <w:jc w:val="right"/>
              <w:rPr>
                <w:rFonts w:eastAsia="Times New Roman"/>
                <w:sz w:val="20"/>
                <w:szCs w:val="18"/>
                <w:lang w:eastAsia="en-AU"/>
              </w:rPr>
            </w:pPr>
            <w:r w:rsidRPr="00A32BA3">
              <w:rPr>
                <w:sz w:val="18"/>
                <w:szCs w:val="18"/>
              </w:rPr>
              <w:t>24</w:t>
            </w:r>
          </w:p>
        </w:tc>
        <w:tc>
          <w:tcPr>
            <w:tcW w:w="960" w:type="dxa"/>
            <w:tcBorders>
              <w:top w:val="nil"/>
              <w:left w:val="nil"/>
              <w:bottom w:val="nil"/>
              <w:right w:val="nil"/>
            </w:tcBorders>
            <w:shd w:val="clear" w:color="000000" w:fill="BFBFBF"/>
            <w:vAlign w:val="center"/>
          </w:tcPr>
          <w:p w14:paraId="77F94FA5" w14:textId="3E06ED51" w:rsidR="00B82569" w:rsidRPr="00A32BA3" w:rsidRDefault="00B82569" w:rsidP="00B46622">
            <w:pPr>
              <w:keepNext/>
              <w:jc w:val="right"/>
              <w:rPr>
                <w:rFonts w:eastAsia="Times New Roman"/>
                <w:sz w:val="20"/>
                <w:szCs w:val="18"/>
                <w:lang w:eastAsia="en-AU"/>
              </w:rPr>
            </w:pPr>
            <w:r w:rsidRPr="00A32BA3">
              <w:rPr>
                <w:sz w:val="18"/>
                <w:szCs w:val="18"/>
              </w:rPr>
              <w:t>445</w:t>
            </w:r>
          </w:p>
        </w:tc>
        <w:tc>
          <w:tcPr>
            <w:tcW w:w="960" w:type="dxa"/>
            <w:tcBorders>
              <w:top w:val="nil"/>
              <w:left w:val="nil"/>
              <w:bottom w:val="nil"/>
              <w:right w:val="single" w:sz="8" w:space="0" w:color="000000"/>
            </w:tcBorders>
            <w:shd w:val="clear" w:color="000000" w:fill="BFBFBF"/>
            <w:vAlign w:val="center"/>
          </w:tcPr>
          <w:p w14:paraId="32716461" w14:textId="4E4FA749" w:rsidR="00B82569" w:rsidRPr="00A32BA3" w:rsidRDefault="00B82569" w:rsidP="00B46622">
            <w:pPr>
              <w:keepNext/>
              <w:jc w:val="right"/>
              <w:rPr>
                <w:rFonts w:eastAsia="Times New Roman"/>
                <w:sz w:val="20"/>
                <w:szCs w:val="18"/>
                <w:lang w:eastAsia="en-AU"/>
              </w:rPr>
            </w:pPr>
            <w:r w:rsidRPr="00A32BA3">
              <w:rPr>
                <w:sz w:val="18"/>
                <w:szCs w:val="18"/>
              </w:rPr>
              <w:t>1,096</w:t>
            </w:r>
          </w:p>
        </w:tc>
        <w:tc>
          <w:tcPr>
            <w:tcW w:w="960" w:type="dxa"/>
            <w:tcBorders>
              <w:top w:val="nil"/>
              <w:left w:val="nil"/>
              <w:bottom w:val="nil"/>
              <w:right w:val="nil"/>
            </w:tcBorders>
            <w:shd w:val="clear" w:color="000000" w:fill="BFBFBF"/>
            <w:vAlign w:val="center"/>
          </w:tcPr>
          <w:p w14:paraId="4324A565" w14:textId="5F6A9243" w:rsidR="00B82569" w:rsidRPr="00A32BA3" w:rsidRDefault="00B82569" w:rsidP="00B46622">
            <w:pPr>
              <w:keepNext/>
              <w:jc w:val="right"/>
              <w:rPr>
                <w:rFonts w:eastAsia="Times New Roman"/>
                <w:sz w:val="20"/>
                <w:szCs w:val="18"/>
                <w:lang w:eastAsia="en-AU"/>
              </w:rPr>
            </w:pPr>
            <w:r w:rsidRPr="00A32BA3">
              <w:rPr>
                <w:sz w:val="18"/>
                <w:szCs w:val="18"/>
              </w:rPr>
              <w:t>59</w:t>
            </w:r>
          </w:p>
        </w:tc>
        <w:tc>
          <w:tcPr>
            <w:tcW w:w="960" w:type="dxa"/>
            <w:tcBorders>
              <w:top w:val="nil"/>
              <w:left w:val="nil"/>
              <w:bottom w:val="nil"/>
              <w:right w:val="nil"/>
            </w:tcBorders>
            <w:shd w:val="clear" w:color="000000" w:fill="BFBFBF"/>
            <w:vAlign w:val="center"/>
          </w:tcPr>
          <w:p w14:paraId="6FE9EA75" w14:textId="637035CE" w:rsidR="00B82569" w:rsidRPr="00A32BA3" w:rsidRDefault="00B82569" w:rsidP="00B46622">
            <w:pPr>
              <w:keepNext/>
              <w:jc w:val="right"/>
              <w:rPr>
                <w:rFonts w:eastAsia="Times New Roman"/>
                <w:sz w:val="20"/>
                <w:szCs w:val="18"/>
                <w:lang w:eastAsia="en-AU"/>
              </w:rPr>
            </w:pPr>
            <w:r w:rsidRPr="00A32BA3">
              <w:rPr>
                <w:sz w:val="18"/>
                <w:szCs w:val="18"/>
              </w:rPr>
              <w:t>1,757</w:t>
            </w:r>
          </w:p>
        </w:tc>
        <w:tc>
          <w:tcPr>
            <w:tcW w:w="960" w:type="dxa"/>
            <w:tcBorders>
              <w:top w:val="nil"/>
              <w:left w:val="nil"/>
              <w:bottom w:val="nil"/>
              <w:right w:val="single" w:sz="8" w:space="0" w:color="000000"/>
            </w:tcBorders>
            <w:shd w:val="clear" w:color="000000" w:fill="BFBFBF"/>
            <w:vAlign w:val="center"/>
          </w:tcPr>
          <w:p w14:paraId="7BD47161" w14:textId="70590810" w:rsidR="00B82569" w:rsidRPr="00A32BA3" w:rsidRDefault="00B82569" w:rsidP="00B46622">
            <w:pPr>
              <w:keepNext/>
              <w:jc w:val="right"/>
              <w:rPr>
                <w:rFonts w:eastAsia="Times New Roman"/>
                <w:sz w:val="20"/>
                <w:szCs w:val="18"/>
                <w:lang w:eastAsia="en-AU"/>
              </w:rPr>
            </w:pPr>
            <w:r w:rsidRPr="00A32BA3">
              <w:rPr>
                <w:sz w:val="18"/>
                <w:szCs w:val="18"/>
              </w:rPr>
              <w:t>2,294</w:t>
            </w:r>
          </w:p>
        </w:tc>
        <w:tc>
          <w:tcPr>
            <w:tcW w:w="960" w:type="dxa"/>
            <w:tcBorders>
              <w:top w:val="nil"/>
              <w:left w:val="nil"/>
              <w:bottom w:val="nil"/>
              <w:right w:val="nil"/>
            </w:tcBorders>
            <w:shd w:val="clear" w:color="000000" w:fill="BFBFBF"/>
            <w:vAlign w:val="center"/>
          </w:tcPr>
          <w:p w14:paraId="200E7F37" w14:textId="20FD8830" w:rsidR="00B82569" w:rsidRPr="00A32BA3" w:rsidRDefault="00B82569" w:rsidP="00B46622">
            <w:pPr>
              <w:keepNext/>
              <w:jc w:val="right"/>
              <w:rPr>
                <w:rFonts w:eastAsia="Times New Roman"/>
                <w:sz w:val="20"/>
                <w:szCs w:val="18"/>
                <w:lang w:eastAsia="en-AU"/>
              </w:rPr>
            </w:pPr>
            <w:r w:rsidRPr="00A32BA3">
              <w:rPr>
                <w:sz w:val="18"/>
                <w:szCs w:val="18"/>
              </w:rPr>
              <w:t>351</w:t>
            </w:r>
          </w:p>
        </w:tc>
        <w:tc>
          <w:tcPr>
            <w:tcW w:w="960" w:type="dxa"/>
            <w:tcBorders>
              <w:top w:val="nil"/>
              <w:left w:val="nil"/>
              <w:bottom w:val="nil"/>
              <w:right w:val="nil"/>
            </w:tcBorders>
            <w:shd w:val="clear" w:color="000000" w:fill="BFBFBF"/>
            <w:vAlign w:val="center"/>
          </w:tcPr>
          <w:p w14:paraId="673326E3" w14:textId="718E609E" w:rsidR="00B82569" w:rsidRPr="00A32BA3" w:rsidRDefault="00B82569" w:rsidP="00B46622">
            <w:pPr>
              <w:keepNext/>
              <w:jc w:val="right"/>
              <w:rPr>
                <w:rFonts w:eastAsia="Times New Roman"/>
                <w:sz w:val="20"/>
                <w:szCs w:val="18"/>
                <w:lang w:eastAsia="en-AU"/>
              </w:rPr>
            </w:pPr>
            <w:r w:rsidRPr="00A32BA3">
              <w:rPr>
                <w:sz w:val="18"/>
                <w:szCs w:val="18"/>
              </w:rPr>
              <w:t>6,601</w:t>
            </w:r>
          </w:p>
        </w:tc>
        <w:tc>
          <w:tcPr>
            <w:tcW w:w="960" w:type="dxa"/>
            <w:tcBorders>
              <w:top w:val="nil"/>
              <w:left w:val="nil"/>
              <w:bottom w:val="nil"/>
              <w:right w:val="single" w:sz="4" w:space="0" w:color="auto"/>
            </w:tcBorders>
            <w:shd w:val="clear" w:color="000000" w:fill="BFBFBF"/>
            <w:vAlign w:val="center"/>
          </w:tcPr>
          <w:p w14:paraId="3067BE5D" w14:textId="4C80D947" w:rsidR="00B82569" w:rsidRPr="00A32BA3" w:rsidRDefault="00B82569" w:rsidP="00B46622">
            <w:pPr>
              <w:keepNext/>
              <w:jc w:val="right"/>
              <w:rPr>
                <w:rFonts w:eastAsia="Times New Roman"/>
                <w:sz w:val="20"/>
                <w:szCs w:val="18"/>
                <w:lang w:eastAsia="en-AU"/>
              </w:rPr>
            </w:pPr>
            <w:r w:rsidRPr="00A32BA3">
              <w:rPr>
                <w:sz w:val="18"/>
                <w:szCs w:val="18"/>
              </w:rPr>
              <w:t>8,718</w:t>
            </w:r>
          </w:p>
        </w:tc>
      </w:tr>
      <w:tr w:rsidR="00B82569" w:rsidRPr="00A32BA3" w14:paraId="53097F0F" w14:textId="77777777" w:rsidTr="00B46622">
        <w:trPr>
          <w:trHeight w:val="315"/>
        </w:trPr>
        <w:tc>
          <w:tcPr>
            <w:tcW w:w="1418" w:type="dxa"/>
            <w:tcBorders>
              <w:top w:val="nil"/>
              <w:left w:val="single" w:sz="4" w:space="0" w:color="auto"/>
              <w:bottom w:val="single" w:sz="4" w:space="0" w:color="auto"/>
              <w:right w:val="nil"/>
            </w:tcBorders>
            <w:shd w:val="clear" w:color="auto" w:fill="auto"/>
            <w:vAlign w:val="center"/>
            <w:hideMark/>
          </w:tcPr>
          <w:p w14:paraId="45EC1BC4" w14:textId="10C07314" w:rsidR="00B82569" w:rsidRPr="00A32BA3" w:rsidRDefault="00B82569" w:rsidP="00B82569">
            <w:pPr>
              <w:rPr>
                <w:rFonts w:eastAsia="Times New Roman"/>
                <w:sz w:val="20"/>
                <w:szCs w:val="18"/>
                <w:lang w:eastAsia="en-AU"/>
              </w:rPr>
            </w:pPr>
            <w:r w:rsidRPr="00A32BA3">
              <w:rPr>
                <w:sz w:val="18"/>
                <w:szCs w:val="18"/>
              </w:rPr>
              <w:t>Oct-Dec 2018</w:t>
            </w:r>
          </w:p>
        </w:tc>
        <w:tc>
          <w:tcPr>
            <w:tcW w:w="960" w:type="dxa"/>
            <w:tcBorders>
              <w:top w:val="nil"/>
              <w:left w:val="nil"/>
              <w:bottom w:val="single" w:sz="4" w:space="0" w:color="auto"/>
              <w:right w:val="nil"/>
            </w:tcBorders>
            <w:shd w:val="clear" w:color="auto" w:fill="auto"/>
            <w:vAlign w:val="center"/>
          </w:tcPr>
          <w:p w14:paraId="0DF209FE" w14:textId="509479CD" w:rsidR="00B82569" w:rsidRPr="00A32BA3" w:rsidRDefault="00B82569" w:rsidP="00B46622">
            <w:pPr>
              <w:jc w:val="right"/>
              <w:rPr>
                <w:rFonts w:eastAsia="Times New Roman"/>
                <w:sz w:val="20"/>
                <w:szCs w:val="18"/>
                <w:lang w:eastAsia="en-AU"/>
              </w:rPr>
            </w:pPr>
            <w:r w:rsidRPr="00A32BA3">
              <w:rPr>
                <w:sz w:val="18"/>
                <w:szCs w:val="18"/>
              </w:rPr>
              <w:t>53</w:t>
            </w:r>
          </w:p>
        </w:tc>
        <w:tc>
          <w:tcPr>
            <w:tcW w:w="960" w:type="dxa"/>
            <w:tcBorders>
              <w:top w:val="nil"/>
              <w:left w:val="nil"/>
              <w:bottom w:val="single" w:sz="4" w:space="0" w:color="auto"/>
              <w:right w:val="nil"/>
            </w:tcBorders>
            <w:shd w:val="clear" w:color="auto" w:fill="auto"/>
            <w:vAlign w:val="center"/>
          </w:tcPr>
          <w:p w14:paraId="19761C4F" w14:textId="1D74D7B9" w:rsidR="00B82569" w:rsidRPr="00A32BA3" w:rsidRDefault="00B82569" w:rsidP="00B46622">
            <w:pPr>
              <w:jc w:val="right"/>
              <w:rPr>
                <w:rFonts w:eastAsia="Times New Roman"/>
                <w:sz w:val="20"/>
                <w:szCs w:val="18"/>
                <w:lang w:eastAsia="en-AU"/>
              </w:rPr>
            </w:pPr>
            <w:r w:rsidRPr="00A32BA3">
              <w:rPr>
                <w:sz w:val="18"/>
                <w:szCs w:val="18"/>
              </w:rPr>
              <w:t>1,075</w:t>
            </w:r>
          </w:p>
        </w:tc>
        <w:tc>
          <w:tcPr>
            <w:tcW w:w="960" w:type="dxa"/>
            <w:tcBorders>
              <w:top w:val="nil"/>
              <w:left w:val="nil"/>
              <w:bottom w:val="single" w:sz="4" w:space="0" w:color="auto"/>
              <w:right w:val="single" w:sz="8" w:space="0" w:color="000000"/>
            </w:tcBorders>
            <w:shd w:val="clear" w:color="auto" w:fill="auto"/>
            <w:vAlign w:val="center"/>
          </w:tcPr>
          <w:p w14:paraId="6328BDAA" w14:textId="4994A55C" w:rsidR="00B82569" w:rsidRPr="00A32BA3" w:rsidRDefault="00B82569" w:rsidP="00B46622">
            <w:pPr>
              <w:jc w:val="right"/>
              <w:rPr>
                <w:rFonts w:eastAsia="Times New Roman"/>
                <w:sz w:val="20"/>
                <w:szCs w:val="18"/>
                <w:lang w:eastAsia="en-AU"/>
              </w:rPr>
            </w:pPr>
            <w:r w:rsidRPr="00A32BA3">
              <w:rPr>
                <w:sz w:val="18"/>
                <w:szCs w:val="18"/>
              </w:rPr>
              <w:t>2,328</w:t>
            </w:r>
          </w:p>
        </w:tc>
        <w:tc>
          <w:tcPr>
            <w:tcW w:w="960" w:type="dxa"/>
            <w:tcBorders>
              <w:top w:val="nil"/>
              <w:left w:val="nil"/>
              <w:bottom w:val="single" w:sz="4" w:space="0" w:color="auto"/>
              <w:right w:val="nil"/>
            </w:tcBorders>
            <w:shd w:val="clear" w:color="auto" w:fill="auto"/>
            <w:vAlign w:val="center"/>
          </w:tcPr>
          <w:p w14:paraId="2D012117" w14:textId="08B006AB" w:rsidR="00B82569" w:rsidRPr="00A32BA3" w:rsidRDefault="00B82569" w:rsidP="00B46622">
            <w:pPr>
              <w:jc w:val="right"/>
              <w:rPr>
                <w:rFonts w:eastAsia="Times New Roman"/>
                <w:sz w:val="20"/>
                <w:szCs w:val="18"/>
                <w:lang w:eastAsia="en-AU"/>
              </w:rPr>
            </w:pPr>
            <w:r w:rsidRPr="00A32BA3">
              <w:rPr>
                <w:sz w:val="18"/>
                <w:szCs w:val="18"/>
              </w:rPr>
              <w:t>18</w:t>
            </w:r>
          </w:p>
        </w:tc>
        <w:tc>
          <w:tcPr>
            <w:tcW w:w="960" w:type="dxa"/>
            <w:tcBorders>
              <w:top w:val="nil"/>
              <w:left w:val="nil"/>
              <w:bottom w:val="single" w:sz="4" w:space="0" w:color="auto"/>
              <w:right w:val="nil"/>
            </w:tcBorders>
            <w:shd w:val="clear" w:color="auto" w:fill="auto"/>
            <w:vAlign w:val="center"/>
          </w:tcPr>
          <w:p w14:paraId="1F5F2C46" w14:textId="68A2E0A6" w:rsidR="00B82569" w:rsidRPr="00A32BA3" w:rsidRDefault="00B82569" w:rsidP="00B46622">
            <w:pPr>
              <w:jc w:val="right"/>
              <w:rPr>
                <w:rFonts w:eastAsia="Times New Roman"/>
                <w:sz w:val="20"/>
                <w:szCs w:val="18"/>
                <w:lang w:eastAsia="en-AU"/>
              </w:rPr>
            </w:pPr>
            <w:r w:rsidRPr="00A32BA3">
              <w:rPr>
                <w:sz w:val="18"/>
                <w:szCs w:val="18"/>
              </w:rPr>
              <w:t>381</w:t>
            </w:r>
          </w:p>
        </w:tc>
        <w:tc>
          <w:tcPr>
            <w:tcW w:w="960" w:type="dxa"/>
            <w:tcBorders>
              <w:top w:val="nil"/>
              <w:left w:val="nil"/>
              <w:bottom w:val="single" w:sz="4" w:space="0" w:color="auto"/>
              <w:right w:val="single" w:sz="8" w:space="0" w:color="000000"/>
            </w:tcBorders>
            <w:shd w:val="clear" w:color="auto" w:fill="auto"/>
            <w:vAlign w:val="center"/>
          </w:tcPr>
          <w:p w14:paraId="213246C2" w14:textId="1C53A4B2" w:rsidR="00B82569" w:rsidRPr="00A32BA3" w:rsidRDefault="00B82569" w:rsidP="00B46622">
            <w:pPr>
              <w:jc w:val="right"/>
              <w:rPr>
                <w:rFonts w:eastAsia="Times New Roman"/>
                <w:sz w:val="20"/>
                <w:szCs w:val="18"/>
                <w:lang w:eastAsia="en-AU"/>
              </w:rPr>
            </w:pPr>
            <w:r w:rsidRPr="00A32BA3">
              <w:rPr>
                <w:sz w:val="18"/>
                <w:szCs w:val="18"/>
              </w:rPr>
              <w:t>985</w:t>
            </w:r>
          </w:p>
        </w:tc>
        <w:tc>
          <w:tcPr>
            <w:tcW w:w="960" w:type="dxa"/>
            <w:tcBorders>
              <w:top w:val="nil"/>
              <w:left w:val="nil"/>
              <w:bottom w:val="single" w:sz="4" w:space="0" w:color="auto"/>
              <w:right w:val="nil"/>
            </w:tcBorders>
            <w:shd w:val="clear" w:color="auto" w:fill="auto"/>
            <w:vAlign w:val="center"/>
          </w:tcPr>
          <w:p w14:paraId="20D14557" w14:textId="2EB568D5" w:rsidR="00B82569" w:rsidRPr="00A32BA3" w:rsidRDefault="00B82569" w:rsidP="00B46622">
            <w:pPr>
              <w:jc w:val="right"/>
              <w:rPr>
                <w:rFonts w:eastAsia="Times New Roman"/>
                <w:sz w:val="20"/>
                <w:szCs w:val="18"/>
                <w:lang w:eastAsia="en-AU"/>
              </w:rPr>
            </w:pPr>
            <w:r w:rsidRPr="00A32BA3">
              <w:rPr>
                <w:sz w:val="18"/>
                <w:szCs w:val="18"/>
              </w:rPr>
              <w:t>62</w:t>
            </w:r>
          </w:p>
        </w:tc>
        <w:tc>
          <w:tcPr>
            <w:tcW w:w="960" w:type="dxa"/>
            <w:tcBorders>
              <w:top w:val="nil"/>
              <w:left w:val="nil"/>
              <w:bottom w:val="single" w:sz="4" w:space="0" w:color="auto"/>
              <w:right w:val="nil"/>
            </w:tcBorders>
            <w:shd w:val="clear" w:color="auto" w:fill="auto"/>
            <w:vAlign w:val="center"/>
          </w:tcPr>
          <w:p w14:paraId="175DCB50" w14:textId="4F100E92" w:rsidR="00B82569" w:rsidRPr="00A32BA3" w:rsidRDefault="00B82569" w:rsidP="00B46622">
            <w:pPr>
              <w:jc w:val="right"/>
              <w:rPr>
                <w:rFonts w:eastAsia="Times New Roman"/>
                <w:sz w:val="20"/>
                <w:szCs w:val="18"/>
                <w:lang w:eastAsia="en-AU"/>
              </w:rPr>
            </w:pPr>
            <w:r w:rsidRPr="00A32BA3">
              <w:rPr>
                <w:sz w:val="18"/>
                <w:szCs w:val="18"/>
              </w:rPr>
              <w:t>1,549</w:t>
            </w:r>
          </w:p>
        </w:tc>
        <w:tc>
          <w:tcPr>
            <w:tcW w:w="960" w:type="dxa"/>
            <w:tcBorders>
              <w:top w:val="nil"/>
              <w:left w:val="nil"/>
              <w:bottom w:val="single" w:sz="4" w:space="0" w:color="auto"/>
              <w:right w:val="single" w:sz="8" w:space="0" w:color="000000"/>
            </w:tcBorders>
            <w:shd w:val="clear" w:color="auto" w:fill="auto"/>
            <w:vAlign w:val="center"/>
          </w:tcPr>
          <w:p w14:paraId="044D7217" w14:textId="7F7E57AE" w:rsidR="00B82569" w:rsidRPr="00A32BA3" w:rsidRDefault="00B82569" w:rsidP="00B46622">
            <w:pPr>
              <w:jc w:val="right"/>
              <w:rPr>
                <w:rFonts w:eastAsia="Times New Roman"/>
                <w:sz w:val="20"/>
                <w:szCs w:val="18"/>
                <w:lang w:eastAsia="en-AU"/>
              </w:rPr>
            </w:pPr>
            <w:r w:rsidRPr="00A32BA3">
              <w:rPr>
                <w:sz w:val="18"/>
                <w:szCs w:val="18"/>
              </w:rPr>
              <w:t>2,027</w:t>
            </w:r>
          </w:p>
        </w:tc>
        <w:tc>
          <w:tcPr>
            <w:tcW w:w="960" w:type="dxa"/>
            <w:tcBorders>
              <w:top w:val="nil"/>
              <w:left w:val="nil"/>
              <w:bottom w:val="single" w:sz="4" w:space="0" w:color="auto"/>
              <w:right w:val="nil"/>
            </w:tcBorders>
            <w:shd w:val="clear" w:color="auto" w:fill="auto"/>
            <w:vAlign w:val="center"/>
          </w:tcPr>
          <w:p w14:paraId="2A1E8E69" w14:textId="0D8855F4" w:rsidR="00B82569" w:rsidRPr="00A32BA3" w:rsidRDefault="00B82569" w:rsidP="00B46622">
            <w:pPr>
              <w:jc w:val="right"/>
              <w:rPr>
                <w:rFonts w:eastAsia="Times New Roman"/>
                <w:sz w:val="20"/>
                <w:szCs w:val="18"/>
                <w:lang w:eastAsia="en-AU"/>
              </w:rPr>
            </w:pPr>
            <w:r w:rsidRPr="00A32BA3">
              <w:rPr>
                <w:sz w:val="18"/>
                <w:szCs w:val="18"/>
              </w:rPr>
              <w:t>329</w:t>
            </w:r>
          </w:p>
        </w:tc>
        <w:tc>
          <w:tcPr>
            <w:tcW w:w="960" w:type="dxa"/>
            <w:tcBorders>
              <w:top w:val="nil"/>
              <w:left w:val="nil"/>
              <w:bottom w:val="single" w:sz="4" w:space="0" w:color="auto"/>
              <w:right w:val="nil"/>
            </w:tcBorders>
            <w:shd w:val="clear" w:color="auto" w:fill="auto"/>
            <w:vAlign w:val="center"/>
          </w:tcPr>
          <w:p w14:paraId="714A1281" w14:textId="7C7EF137" w:rsidR="00B82569" w:rsidRPr="00A32BA3" w:rsidRDefault="00B82569" w:rsidP="00B46622">
            <w:pPr>
              <w:jc w:val="right"/>
              <w:rPr>
                <w:rFonts w:eastAsia="Times New Roman"/>
                <w:sz w:val="20"/>
                <w:szCs w:val="18"/>
                <w:lang w:eastAsia="en-AU"/>
              </w:rPr>
            </w:pPr>
            <w:r w:rsidRPr="00A32BA3">
              <w:rPr>
                <w:sz w:val="18"/>
                <w:szCs w:val="18"/>
              </w:rPr>
              <w:t>6,170</w:t>
            </w:r>
          </w:p>
        </w:tc>
        <w:tc>
          <w:tcPr>
            <w:tcW w:w="960" w:type="dxa"/>
            <w:tcBorders>
              <w:top w:val="nil"/>
              <w:left w:val="nil"/>
              <w:bottom w:val="single" w:sz="4" w:space="0" w:color="auto"/>
              <w:right w:val="single" w:sz="4" w:space="0" w:color="auto"/>
            </w:tcBorders>
            <w:shd w:val="clear" w:color="auto" w:fill="auto"/>
            <w:vAlign w:val="center"/>
          </w:tcPr>
          <w:p w14:paraId="41B4E031" w14:textId="5F837CA6" w:rsidR="00B82569" w:rsidRPr="00A32BA3" w:rsidRDefault="00B82569" w:rsidP="00B46622">
            <w:pPr>
              <w:jc w:val="right"/>
              <w:rPr>
                <w:rFonts w:eastAsia="Times New Roman"/>
                <w:sz w:val="20"/>
                <w:szCs w:val="18"/>
                <w:lang w:eastAsia="en-AU"/>
              </w:rPr>
            </w:pPr>
            <w:r w:rsidRPr="00A32BA3">
              <w:rPr>
                <w:sz w:val="18"/>
                <w:szCs w:val="18"/>
              </w:rPr>
              <w:t>7,988</w:t>
            </w:r>
          </w:p>
        </w:tc>
      </w:tr>
    </w:tbl>
    <w:p w14:paraId="746ED46C" w14:textId="77777777" w:rsidR="00B82569" w:rsidRPr="00A32BA3" w:rsidRDefault="00B82569" w:rsidP="00B82569">
      <w:pPr>
        <w:pStyle w:val="Caption"/>
        <w:jc w:val="both"/>
      </w:pPr>
      <w:bookmarkStart w:id="2863" w:name="_Ref499535954"/>
      <w:bookmarkStart w:id="2864" w:name="_Toc499646844"/>
      <w:bookmarkStart w:id="2865" w:name="_Toc528676203"/>
    </w:p>
    <w:p w14:paraId="31BEB282" w14:textId="77777777" w:rsidR="00B82569" w:rsidRPr="00A32BA3" w:rsidRDefault="00B82569" w:rsidP="00B82569">
      <w:pPr>
        <w:pStyle w:val="Caption"/>
        <w:jc w:val="both"/>
      </w:pPr>
    </w:p>
    <w:p w14:paraId="64D2CBE9" w14:textId="77777777" w:rsidR="00B82569" w:rsidRPr="00A32BA3" w:rsidRDefault="00B82569" w:rsidP="00B82569">
      <w:pPr>
        <w:pStyle w:val="Caption"/>
        <w:jc w:val="both"/>
      </w:pPr>
    </w:p>
    <w:p w14:paraId="55530B48" w14:textId="77777777" w:rsidR="00B82569" w:rsidRPr="00A32BA3" w:rsidRDefault="00B82569" w:rsidP="00B82569">
      <w:pPr>
        <w:pStyle w:val="Caption"/>
        <w:jc w:val="both"/>
      </w:pPr>
    </w:p>
    <w:p w14:paraId="77D7DC19" w14:textId="77777777" w:rsidR="00B82569" w:rsidRPr="00A32BA3" w:rsidRDefault="00B82569" w:rsidP="00B82569">
      <w:pPr>
        <w:pStyle w:val="Caption"/>
        <w:jc w:val="both"/>
      </w:pPr>
    </w:p>
    <w:p w14:paraId="057D6C22" w14:textId="77777777" w:rsidR="00B82569" w:rsidRPr="00A32BA3" w:rsidRDefault="00B82569" w:rsidP="00B82569">
      <w:pPr>
        <w:pStyle w:val="Caption"/>
        <w:jc w:val="both"/>
      </w:pPr>
    </w:p>
    <w:p w14:paraId="1217B4E3" w14:textId="77777777" w:rsidR="00B82569" w:rsidRPr="00A32BA3" w:rsidRDefault="00B82569" w:rsidP="00B82569">
      <w:pPr>
        <w:pStyle w:val="Caption"/>
        <w:jc w:val="both"/>
      </w:pPr>
    </w:p>
    <w:p w14:paraId="6CDC06D0" w14:textId="77777777" w:rsidR="00B82569" w:rsidRPr="00A32BA3" w:rsidRDefault="00B82569" w:rsidP="00B82569">
      <w:pPr>
        <w:pStyle w:val="Caption"/>
        <w:jc w:val="both"/>
      </w:pPr>
    </w:p>
    <w:p w14:paraId="6928C428" w14:textId="77777777" w:rsidR="00B82569" w:rsidRPr="00A32BA3" w:rsidRDefault="00B82569" w:rsidP="00B82569">
      <w:pPr>
        <w:pStyle w:val="Caption"/>
        <w:jc w:val="both"/>
      </w:pPr>
    </w:p>
    <w:p w14:paraId="24E9F0F8" w14:textId="77777777" w:rsidR="00B82569" w:rsidRPr="00A32BA3" w:rsidRDefault="00B82569" w:rsidP="00B82569">
      <w:pPr>
        <w:pStyle w:val="Caption"/>
        <w:jc w:val="both"/>
      </w:pPr>
    </w:p>
    <w:p w14:paraId="1FAEB38A" w14:textId="54329E06" w:rsidR="00B82569" w:rsidRPr="00A32BA3" w:rsidRDefault="00B82569" w:rsidP="00B82569">
      <w:pPr>
        <w:pStyle w:val="Caption"/>
      </w:pPr>
      <w:bookmarkStart w:id="2866" w:name="_Ref11415759"/>
      <w:bookmarkStart w:id="2867" w:name="_Toc68087948"/>
      <w:bookmarkEnd w:id="2863"/>
      <w:bookmarkEnd w:id="2864"/>
      <w:bookmarkEnd w:id="2865"/>
      <w:r w:rsidRPr="00A32BA3">
        <w:t xml:space="preserve">Table </w:t>
      </w:r>
      <w:r w:rsidR="00BA6180" w:rsidRPr="00A32BA3">
        <w:rPr>
          <w:noProof/>
        </w:rPr>
        <w:fldChar w:fldCharType="begin"/>
      </w:r>
      <w:r w:rsidR="00BA6180" w:rsidRPr="00A32BA3">
        <w:rPr>
          <w:noProof/>
        </w:rPr>
        <w:instrText xml:space="preserve"> SEQ Table \* ARABIC </w:instrText>
      </w:r>
      <w:r w:rsidR="00BA6180" w:rsidRPr="00A32BA3">
        <w:rPr>
          <w:noProof/>
        </w:rPr>
        <w:fldChar w:fldCharType="separate"/>
      </w:r>
      <w:r w:rsidR="00AB4C14">
        <w:rPr>
          <w:noProof/>
        </w:rPr>
        <w:t>43</w:t>
      </w:r>
      <w:r w:rsidR="00BA6180" w:rsidRPr="00A32BA3">
        <w:rPr>
          <w:noProof/>
        </w:rPr>
        <w:fldChar w:fldCharType="end"/>
      </w:r>
      <w:bookmarkEnd w:id="2866"/>
      <w:r w:rsidRPr="00A32BA3">
        <w:t xml:space="preserve"> - 12 month repeat screening interval (number of cytology tests), by age, 2014-2018</w:t>
      </w:r>
      <w:bookmarkEnd w:id="2867"/>
    </w:p>
    <w:tbl>
      <w:tblPr>
        <w:tblW w:w="12756" w:type="dxa"/>
        <w:tblInd w:w="108" w:type="dxa"/>
        <w:tblLook w:val="04A0" w:firstRow="1" w:lastRow="0" w:firstColumn="1" w:lastColumn="0" w:noHBand="0" w:noVBand="1"/>
      </w:tblPr>
      <w:tblGrid>
        <w:gridCol w:w="1276"/>
        <w:gridCol w:w="709"/>
        <w:gridCol w:w="850"/>
        <w:gridCol w:w="851"/>
        <w:gridCol w:w="709"/>
        <w:gridCol w:w="851"/>
        <w:gridCol w:w="709"/>
        <w:gridCol w:w="708"/>
        <w:gridCol w:w="851"/>
        <w:gridCol w:w="741"/>
        <w:gridCol w:w="675"/>
        <w:gridCol w:w="850"/>
        <w:gridCol w:w="741"/>
        <w:gridCol w:w="676"/>
        <w:gridCol w:w="850"/>
        <w:gridCol w:w="709"/>
      </w:tblGrid>
      <w:tr w:rsidR="007E6664" w:rsidRPr="00A32BA3" w14:paraId="0E8B1EFE" w14:textId="77777777" w:rsidTr="00B46622">
        <w:trPr>
          <w:trHeight w:val="315"/>
        </w:trPr>
        <w:tc>
          <w:tcPr>
            <w:tcW w:w="1276" w:type="dxa"/>
            <w:tcBorders>
              <w:top w:val="single" w:sz="4" w:space="0" w:color="auto"/>
              <w:left w:val="single" w:sz="4" w:space="0" w:color="auto"/>
              <w:bottom w:val="nil"/>
              <w:right w:val="single" w:sz="8" w:space="0" w:color="000000"/>
            </w:tcBorders>
            <w:shd w:val="clear" w:color="auto" w:fill="auto"/>
            <w:vAlign w:val="center"/>
            <w:hideMark/>
          </w:tcPr>
          <w:p w14:paraId="0C2A77E6" w14:textId="77777777" w:rsidR="00B82569" w:rsidRPr="00A32BA3" w:rsidRDefault="00B82569" w:rsidP="00B82569">
            <w:pPr>
              <w:keepNext/>
              <w:rPr>
                <w:rFonts w:eastAsia="Times New Roman"/>
                <w:b/>
                <w:bCs/>
                <w:sz w:val="18"/>
                <w:szCs w:val="16"/>
                <w:lang w:eastAsia="en-AU"/>
              </w:rPr>
            </w:pPr>
            <w:r w:rsidRPr="00A32BA3">
              <w:rPr>
                <w:rFonts w:eastAsia="Times New Roman"/>
                <w:b/>
                <w:bCs/>
                <w:sz w:val="18"/>
                <w:szCs w:val="16"/>
                <w:lang w:eastAsia="en-AU"/>
              </w:rPr>
              <w:t> </w:t>
            </w:r>
          </w:p>
        </w:tc>
        <w:tc>
          <w:tcPr>
            <w:tcW w:w="2410" w:type="dxa"/>
            <w:gridSpan w:val="3"/>
            <w:tcBorders>
              <w:top w:val="single" w:sz="4" w:space="0" w:color="auto"/>
              <w:left w:val="nil"/>
              <w:bottom w:val="single" w:sz="8" w:space="0" w:color="auto"/>
              <w:right w:val="single" w:sz="8" w:space="0" w:color="000000"/>
            </w:tcBorders>
            <w:shd w:val="clear" w:color="auto" w:fill="auto"/>
            <w:vAlign w:val="center"/>
            <w:hideMark/>
          </w:tcPr>
          <w:p w14:paraId="54465FF6" w14:textId="77777777" w:rsidR="00B82569" w:rsidRPr="00A32BA3" w:rsidRDefault="00B82569" w:rsidP="00B46622">
            <w:pPr>
              <w:keepNext/>
              <w:jc w:val="center"/>
              <w:rPr>
                <w:rFonts w:eastAsia="Times New Roman"/>
                <w:b/>
                <w:bCs/>
                <w:sz w:val="18"/>
                <w:szCs w:val="16"/>
                <w:lang w:eastAsia="en-AU"/>
              </w:rPr>
            </w:pPr>
            <w:r w:rsidRPr="00A32BA3">
              <w:rPr>
                <w:rFonts w:eastAsia="Times New Roman"/>
                <w:b/>
                <w:bCs/>
                <w:sz w:val="18"/>
                <w:szCs w:val="16"/>
                <w:lang w:eastAsia="en-AU"/>
              </w:rPr>
              <w:t>20-29</w:t>
            </w:r>
          </w:p>
        </w:tc>
        <w:tc>
          <w:tcPr>
            <w:tcW w:w="2269" w:type="dxa"/>
            <w:gridSpan w:val="3"/>
            <w:tcBorders>
              <w:top w:val="single" w:sz="4" w:space="0" w:color="auto"/>
              <w:left w:val="nil"/>
              <w:bottom w:val="single" w:sz="8" w:space="0" w:color="auto"/>
              <w:right w:val="single" w:sz="8" w:space="0" w:color="000000"/>
            </w:tcBorders>
            <w:shd w:val="clear" w:color="auto" w:fill="auto"/>
            <w:vAlign w:val="center"/>
            <w:hideMark/>
          </w:tcPr>
          <w:p w14:paraId="2ADC3D0E" w14:textId="77777777" w:rsidR="00B82569" w:rsidRPr="00A32BA3" w:rsidRDefault="00B82569" w:rsidP="00B46622">
            <w:pPr>
              <w:keepNext/>
              <w:jc w:val="center"/>
              <w:rPr>
                <w:rFonts w:eastAsia="Times New Roman"/>
                <w:b/>
                <w:bCs/>
                <w:sz w:val="18"/>
                <w:szCs w:val="16"/>
                <w:lang w:eastAsia="en-AU"/>
              </w:rPr>
            </w:pPr>
            <w:r w:rsidRPr="00A32BA3">
              <w:rPr>
                <w:rFonts w:eastAsia="Times New Roman"/>
                <w:b/>
                <w:bCs/>
                <w:sz w:val="18"/>
                <w:szCs w:val="16"/>
                <w:lang w:eastAsia="en-AU"/>
              </w:rPr>
              <w:t>30-39</w:t>
            </w:r>
          </w:p>
        </w:tc>
        <w:tc>
          <w:tcPr>
            <w:tcW w:w="2300" w:type="dxa"/>
            <w:gridSpan w:val="3"/>
            <w:tcBorders>
              <w:top w:val="single" w:sz="4" w:space="0" w:color="auto"/>
              <w:left w:val="nil"/>
              <w:bottom w:val="single" w:sz="8" w:space="0" w:color="auto"/>
              <w:right w:val="single" w:sz="8" w:space="0" w:color="000000"/>
            </w:tcBorders>
            <w:shd w:val="clear" w:color="auto" w:fill="auto"/>
            <w:vAlign w:val="center"/>
            <w:hideMark/>
          </w:tcPr>
          <w:p w14:paraId="5E1F1003" w14:textId="77777777" w:rsidR="00B82569" w:rsidRPr="00A32BA3" w:rsidRDefault="00B82569" w:rsidP="00B46622">
            <w:pPr>
              <w:keepNext/>
              <w:jc w:val="center"/>
              <w:rPr>
                <w:rFonts w:eastAsia="Times New Roman"/>
                <w:b/>
                <w:bCs/>
                <w:sz w:val="18"/>
                <w:szCs w:val="16"/>
                <w:lang w:eastAsia="en-AU"/>
              </w:rPr>
            </w:pPr>
            <w:r w:rsidRPr="00A32BA3">
              <w:rPr>
                <w:rFonts w:eastAsia="Times New Roman"/>
                <w:b/>
                <w:bCs/>
                <w:sz w:val="18"/>
                <w:szCs w:val="16"/>
                <w:lang w:eastAsia="en-AU"/>
              </w:rPr>
              <w:t>40-49</w:t>
            </w:r>
          </w:p>
        </w:tc>
        <w:tc>
          <w:tcPr>
            <w:tcW w:w="2266" w:type="dxa"/>
            <w:gridSpan w:val="3"/>
            <w:tcBorders>
              <w:top w:val="single" w:sz="4" w:space="0" w:color="auto"/>
              <w:left w:val="nil"/>
              <w:bottom w:val="single" w:sz="8" w:space="0" w:color="auto"/>
              <w:right w:val="single" w:sz="8" w:space="0" w:color="000000"/>
            </w:tcBorders>
            <w:shd w:val="clear" w:color="auto" w:fill="auto"/>
            <w:vAlign w:val="center"/>
            <w:hideMark/>
          </w:tcPr>
          <w:p w14:paraId="68B61955" w14:textId="77777777" w:rsidR="00B82569" w:rsidRPr="00A32BA3" w:rsidRDefault="00B82569" w:rsidP="00B46622">
            <w:pPr>
              <w:keepNext/>
              <w:jc w:val="center"/>
              <w:rPr>
                <w:rFonts w:eastAsia="Times New Roman"/>
                <w:b/>
                <w:bCs/>
                <w:sz w:val="18"/>
                <w:szCs w:val="16"/>
                <w:lang w:eastAsia="en-AU"/>
              </w:rPr>
            </w:pPr>
            <w:r w:rsidRPr="00A32BA3">
              <w:rPr>
                <w:rFonts w:eastAsia="Times New Roman"/>
                <w:b/>
                <w:bCs/>
                <w:sz w:val="18"/>
                <w:szCs w:val="16"/>
                <w:lang w:eastAsia="en-AU"/>
              </w:rPr>
              <w:t>50-59</w:t>
            </w:r>
          </w:p>
        </w:tc>
        <w:tc>
          <w:tcPr>
            <w:tcW w:w="2235" w:type="dxa"/>
            <w:gridSpan w:val="3"/>
            <w:tcBorders>
              <w:top w:val="single" w:sz="4" w:space="0" w:color="auto"/>
              <w:left w:val="nil"/>
              <w:bottom w:val="single" w:sz="8" w:space="0" w:color="auto"/>
              <w:right w:val="single" w:sz="4" w:space="0" w:color="auto"/>
            </w:tcBorders>
            <w:shd w:val="clear" w:color="auto" w:fill="auto"/>
            <w:vAlign w:val="center"/>
            <w:hideMark/>
          </w:tcPr>
          <w:p w14:paraId="2CF6AE58" w14:textId="77777777" w:rsidR="00B82569" w:rsidRPr="00A32BA3" w:rsidRDefault="00B82569" w:rsidP="00B46622">
            <w:pPr>
              <w:keepNext/>
              <w:jc w:val="center"/>
              <w:rPr>
                <w:rFonts w:eastAsia="Times New Roman"/>
                <w:b/>
                <w:bCs/>
                <w:sz w:val="18"/>
                <w:szCs w:val="16"/>
                <w:lang w:eastAsia="en-AU"/>
              </w:rPr>
            </w:pPr>
            <w:r w:rsidRPr="00A32BA3">
              <w:rPr>
                <w:rFonts w:eastAsia="Times New Roman"/>
                <w:b/>
                <w:bCs/>
                <w:sz w:val="18"/>
                <w:szCs w:val="16"/>
                <w:lang w:eastAsia="en-AU"/>
              </w:rPr>
              <w:t>60-69</w:t>
            </w:r>
          </w:p>
        </w:tc>
      </w:tr>
      <w:tr w:rsidR="007E6664" w:rsidRPr="00A32BA3" w14:paraId="40841E0C" w14:textId="77777777" w:rsidTr="00B46622">
        <w:trPr>
          <w:trHeight w:val="315"/>
        </w:trPr>
        <w:tc>
          <w:tcPr>
            <w:tcW w:w="1276" w:type="dxa"/>
            <w:tcBorders>
              <w:top w:val="nil"/>
              <w:left w:val="single" w:sz="4" w:space="0" w:color="auto"/>
              <w:bottom w:val="single" w:sz="8" w:space="0" w:color="auto"/>
              <w:right w:val="single" w:sz="8" w:space="0" w:color="000000"/>
            </w:tcBorders>
            <w:shd w:val="clear" w:color="auto" w:fill="auto"/>
            <w:vAlign w:val="center"/>
            <w:hideMark/>
          </w:tcPr>
          <w:p w14:paraId="0A30B285" w14:textId="77777777" w:rsidR="00B82569" w:rsidRPr="00A32BA3" w:rsidRDefault="00B82569" w:rsidP="00B82569">
            <w:pPr>
              <w:keepNext/>
              <w:rPr>
                <w:rFonts w:eastAsia="Times New Roman"/>
                <w:b/>
                <w:bCs/>
                <w:sz w:val="18"/>
                <w:szCs w:val="16"/>
                <w:lang w:eastAsia="en-AU"/>
              </w:rPr>
            </w:pPr>
            <w:r w:rsidRPr="00A32BA3">
              <w:rPr>
                <w:rFonts w:eastAsia="Times New Roman"/>
                <w:b/>
                <w:bCs/>
                <w:sz w:val="18"/>
                <w:szCs w:val="16"/>
                <w:lang w:eastAsia="en-AU"/>
              </w:rPr>
              <w:t>Quarter</w:t>
            </w:r>
          </w:p>
        </w:tc>
        <w:tc>
          <w:tcPr>
            <w:tcW w:w="709" w:type="dxa"/>
            <w:tcBorders>
              <w:top w:val="nil"/>
              <w:left w:val="nil"/>
              <w:bottom w:val="single" w:sz="8" w:space="0" w:color="auto"/>
              <w:right w:val="nil"/>
            </w:tcBorders>
            <w:shd w:val="clear" w:color="auto" w:fill="auto"/>
            <w:vAlign w:val="center"/>
            <w:hideMark/>
          </w:tcPr>
          <w:p w14:paraId="093D4D4B"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Early</w:t>
            </w:r>
          </w:p>
        </w:tc>
        <w:tc>
          <w:tcPr>
            <w:tcW w:w="850" w:type="dxa"/>
            <w:tcBorders>
              <w:top w:val="nil"/>
              <w:left w:val="nil"/>
              <w:bottom w:val="single" w:sz="8" w:space="0" w:color="auto"/>
              <w:right w:val="nil"/>
            </w:tcBorders>
            <w:shd w:val="clear" w:color="auto" w:fill="auto"/>
            <w:vAlign w:val="center"/>
            <w:hideMark/>
          </w:tcPr>
          <w:p w14:paraId="0FCAF9D6"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On-time</w:t>
            </w:r>
          </w:p>
        </w:tc>
        <w:tc>
          <w:tcPr>
            <w:tcW w:w="851" w:type="dxa"/>
            <w:tcBorders>
              <w:top w:val="nil"/>
              <w:left w:val="nil"/>
              <w:bottom w:val="single" w:sz="8" w:space="0" w:color="auto"/>
              <w:right w:val="single" w:sz="8" w:space="0" w:color="000000"/>
            </w:tcBorders>
            <w:shd w:val="clear" w:color="auto" w:fill="auto"/>
            <w:vAlign w:val="center"/>
            <w:hideMark/>
          </w:tcPr>
          <w:p w14:paraId="78DF3412"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Late</w:t>
            </w:r>
          </w:p>
        </w:tc>
        <w:tc>
          <w:tcPr>
            <w:tcW w:w="709" w:type="dxa"/>
            <w:tcBorders>
              <w:top w:val="nil"/>
              <w:left w:val="nil"/>
              <w:bottom w:val="single" w:sz="8" w:space="0" w:color="auto"/>
              <w:right w:val="nil"/>
            </w:tcBorders>
            <w:shd w:val="clear" w:color="auto" w:fill="auto"/>
            <w:vAlign w:val="center"/>
            <w:hideMark/>
          </w:tcPr>
          <w:p w14:paraId="25DD929F"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Early</w:t>
            </w:r>
          </w:p>
        </w:tc>
        <w:tc>
          <w:tcPr>
            <w:tcW w:w="851" w:type="dxa"/>
            <w:tcBorders>
              <w:top w:val="nil"/>
              <w:left w:val="nil"/>
              <w:bottom w:val="single" w:sz="8" w:space="0" w:color="auto"/>
              <w:right w:val="nil"/>
            </w:tcBorders>
            <w:shd w:val="clear" w:color="auto" w:fill="auto"/>
            <w:vAlign w:val="center"/>
            <w:hideMark/>
          </w:tcPr>
          <w:p w14:paraId="404EAFCF"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On-time</w:t>
            </w:r>
          </w:p>
        </w:tc>
        <w:tc>
          <w:tcPr>
            <w:tcW w:w="709" w:type="dxa"/>
            <w:tcBorders>
              <w:top w:val="nil"/>
              <w:left w:val="nil"/>
              <w:bottom w:val="single" w:sz="8" w:space="0" w:color="auto"/>
              <w:right w:val="single" w:sz="8" w:space="0" w:color="000000"/>
            </w:tcBorders>
            <w:shd w:val="clear" w:color="auto" w:fill="auto"/>
            <w:vAlign w:val="center"/>
            <w:hideMark/>
          </w:tcPr>
          <w:p w14:paraId="25BB6E12"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Late</w:t>
            </w:r>
          </w:p>
        </w:tc>
        <w:tc>
          <w:tcPr>
            <w:tcW w:w="708" w:type="dxa"/>
            <w:tcBorders>
              <w:top w:val="nil"/>
              <w:left w:val="nil"/>
              <w:bottom w:val="single" w:sz="8" w:space="0" w:color="auto"/>
              <w:right w:val="nil"/>
            </w:tcBorders>
            <w:shd w:val="clear" w:color="auto" w:fill="auto"/>
            <w:vAlign w:val="center"/>
            <w:hideMark/>
          </w:tcPr>
          <w:p w14:paraId="227A6229"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Early</w:t>
            </w:r>
          </w:p>
        </w:tc>
        <w:tc>
          <w:tcPr>
            <w:tcW w:w="851" w:type="dxa"/>
            <w:tcBorders>
              <w:top w:val="nil"/>
              <w:left w:val="nil"/>
              <w:bottom w:val="single" w:sz="8" w:space="0" w:color="auto"/>
              <w:right w:val="nil"/>
            </w:tcBorders>
            <w:shd w:val="clear" w:color="auto" w:fill="auto"/>
            <w:vAlign w:val="center"/>
            <w:hideMark/>
          </w:tcPr>
          <w:p w14:paraId="4C148C85"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On-time</w:t>
            </w:r>
          </w:p>
        </w:tc>
        <w:tc>
          <w:tcPr>
            <w:tcW w:w="741" w:type="dxa"/>
            <w:tcBorders>
              <w:top w:val="nil"/>
              <w:left w:val="nil"/>
              <w:bottom w:val="single" w:sz="8" w:space="0" w:color="auto"/>
              <w:right w:val="single" w:sz="8" w:space="0" w:color="000000"/>
            </w:tcBorders>
            <w:shd w:val="clear" w:color="auto" w:fill="auto"/>
            <w:vAlign w:val="center"/>
            <w:hideMark/>
          </w:tcPr>
          <w:p w14:paraId="4B5FAB0C"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Late</w:t>
            </w:r>
          </w:p>
        </w:tc>
        <w:tc>
          <w:tcPr>
            <w:tcW w:w="675" w:type="dxa"/>
            <w:tcBorders>
              <w:top w:val="nil"/>
              <w:left w:val="nil"/>
              <w:bottom w:val="single" w:sz="8" w:space="0" w:color="auto"/>
              <w:right w:val="nil"/>
            </w:tcBorders>
            <w:shd w:val="clear" w:color="auto" w:fill="auto"/>
            <w:vAlign w:val="center"/>
            <w:hideMark/>
          </w:tcPr>
          <w:p w14:paraId="3031D84E"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Early</w:t>
            </w:r>
          </w:p>
        </w:tc>
        <w:tc>
          <w:tcPr>
            <w:tcW w:w="850" w:type="dxa"/>
            <w:tcBorders>
              <w:top w:val="nil"/>
              <w:left w:val="nil"/>
              <w:bottom w:val="single" w:sz="8" w:space="0" w:color="auto"/>
              <w:right w:val="nil"/>
            </w:tcBorders>
            <w:shd w:val="clear" w:color="auto" w:fill="auto"/>
            <w:vAlign w:val="center"/>
            <w:hideMark/>
          </w:tcPr>
          <w:p w14:paraId="0344063A"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On-time</w:t>
            </w:r>
          </w:p>
        </w:tc>
        <w:tc>
          <w:tcPr>
            <w:tcW w:w="741" w:type="dxa"/>
            <w:tcBorders>
              <w:top w:val="nil"/>
              <w:left w:val="nil"/>
              <w:bottom w:val="single" w:sz="8" w:space="0" w:color="auto"/>
              <w:right w:val="single" w:sz="8" w:space="0" w:color="000000"/>
            </w:tcBorders>
            <w:shd w:val="clear" w:color="auto" w:fill="auto"/>
            <w:vAlign w:val="center"/>
            <w:hideMark/>
          </w:tcPr>
          <w:p w14:paraId="63AF8309"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Late</w:t>
            </w:r>
          </w:p>
        </w:tc>
        <w:tc>
          <w:tcPr>
            <w:tcW w:w="676" w:type="dxa"/>
            <w:tcBorders>
              <w:top w:val="nil"/>
              <w:left w:val="nil"/>
              <w:bottom w:val="single" w:sz="8" w:space="0" w:color="auto"/>
              <w:right w:val="nil"/>
            </w:tcBorders>
            <w:shd w:val="clear" w:color="auto" w:fill="auto"/>
            <w:vAlign w:val="center"/>
            <w:hideMark/>
          </w:tcPr>
          <w:p w14:paraId="5F42D14D"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Early</w:t>
            </w:r>
          </w:p>
        </w:tc>
        <w:tc>
          <w:tcPr>
            <w:tcW w:w="850" w:type="dxa"/>
            <w:tcBorders>
              <w:top w:val="nil"/>
              <w:left w:val="nil"/>
              <w:bottom w:val="single" w:sz="8" w:space="0" w:color="auto"/>
              <w:right w:val="nil"/>
            </w:tcBorders>
            <w:shd w:val="clear" w:color="auto" w:fill="auto"/>
            <w:vAlign w:val="center"/>
            <w:hideMark/>
          </w:tcPr>
          <w:p w14:paraId="2164706F"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On-time</w:t>
            </w:r>
          </w:p>
        </w:tc>
        <w:tc>
          <w:tcPr>
            <w:tcW w:w="709" w:type="dxa"/>
            <w:tcBorders>
              <w:top w:val="nil"/>
              <w:left w:val="nil"/>
              <w:bottom w:val="single" w:sz="8" w:space="0" w:color="auto"/>
              <w:right w:val="single" w:sz="4" w:space="0" w:color="auto"/>
            </w:tcBorders>
            <w:shd w:val="clear" w:color="auto" w:fill="auto"/>
            <w:vAlign w:val="center"/>
            <w:hideMark/>
          </w:tcPr>
          <w:p w14:paraId="253A16A9" w14:textId="77777777" w:rsidR="00B82569" w:rsidRPr="00A32BA3" w:rsidRDefault="00B82569" w:rsidP="00B46622">
            <w:pPr>
              <w:keepNext/>
              <w:jc w:val="right"/>
              <w:rPr>
                <w:rFonts w:eastAsia="Times New Roman"/>
                <w:b/>
                <w:bCs/>
                <w:sz w:val="18"/>
                <w:szCs w:val="16"/>
                <w:lang w:eastAsia="en-AU"/>
              </w:rPr>
            </w:pPr>
            <w:r w:rsidRPr="00A32BA3">
              <w:rPr>
                <w:rFonts w:eastAsia="Times New Roman"/>
                <w:b/>
                <w:bCs/>
                <w:sz w:val="18"/>
                <w:szCs w:val="16"/>
                <w:lang w:eastAsia="en-AU"/>
              </w:rPr>
              <w:t>Late</w:t>
            </w:r>
          </w:p>
        </w:tc>
      </w:tr>
      <w:tr w:rsidR="007E6664" w:rsidRPr="00A32BA3" w14:paraId="0EF07104" w14:textId="77777777" w:rsidTr="00B46622">
        <w:trPr>
          <w:trHeight w:val="315"/>
        </w:trPr>
        <w:tc>
          <w:tcPr>
            <w:tcW w:w="1276" w:type="dxa"/>
            <w:tcBorders>
              <w:top w:val="nil"/>
              <w:left w:val="single" w:sz="4" w:space="0" w:color="auto"/>
              <w:bottom w:val="nil"/>
              <w:right w:val="nil"/>
            </w:tcBorders>
            <w:shd w:val="clear" w:color="000000" w:fill="C0C0C0"/>
            <w:vAlign w:val="center"/>
            <w:hideMark/>
          </w:tcPr>
          <w:p w14:paraId="2781853B" w14:textId="068541F9" w:rsidR="00B82569" w:rsidRPr="00A32BA3" w:rsidRDefault="00B82569" w:rsidP="00B82569">
            <w:pPr>
              <w:keepNext/>
              <w:rPr>
                <w:rFonts w:eastAsia="Times New Roman"/>
                <w:sz w:val="18"/>
                <w:szCs w:val="18"/>
                <w:lang w:eastAsia="en-AU"/>
              </w:rPr>
            </w:pPr>
            <w:r w:rsidRPr="00A32BA3">
              <w:rPr>
                <w:sz w:val="18"/>
                <w:szCs w:val="18"/>
              </w:rPr>
              <w:t>Jan-Mar 2014</w:t>
            </w:r>
          </w:p>
        </w:tc>
        <w:tc>
          <w:tcPr>
            <w:tcW w:w="709" w:type="dxa"/>
            <w:tcBorders>
              <w:top w:val="nil"/>
              <w:left w:val="nil"/>
              <w:bottom w:val="nil"/>
              <w:right w:val="nil"/>
            </w:tcBorders>
            <w:shd w:val="clear" w:color="000000" w:fill="C0C0C0"/>
            <w:vAlign w:val="bottom"/>
          </w:tcPr>
          <w:p w14:paraId="2EE0FE3A" w14:textId="66680E22" w:rsidR="00B82569" w:rsidRPr="00A32BA3" w:rsidRDefault="00B82569" w:rsidP="00B46622">
            <w:pPr>
              <w:keepNext/>
              <w:jc w:val="right"/>
              <w:rPr>
                <w:rFonts w:eastAsia="Times New Roman"/>
                <w:sz w:val="18"/>
                <w:szCs w:val="18"/>
                <w:lang w:eastAsia="en-AU"/>
              </w:rPr>
            </w:pPr>
            <w:r w:rsidRPr="00A32BA3">
              <w:rPr>
                <w:sz w:val="16"/>
                <w:szCs w:val="16"/>
              </w:rPr>
              <w:t>467</w:t>
            </w:r>
          </w:p>
        </w:tc>
        <w:tc>
          <w:tcPr>
            <w:tcW w:w="850" w:type="dxa"/>
            <w:tcBorders>
              <w:top w:val="nil"/>
              <w:left w:val="nil"/>
              <w:bottom w:val="nil"/>
              <w:right w:val="nil"/>
            </w:tcBorders>
            <w:shd w:val="clear" w:color="000000" w:fill="C0C0C0"/>
            <w:vAlign w:val="bottom"/>
          </w:tcPr>
          <w:p w14:paraId="0885D017" w14:textId="4A53E605" w:rsidR="00B82569" w:rsidRPr="00A32BA3" w:rsidRDefault="00B82569" w:rsidP="00B46622">
            <w:pPr>
              <w:keepNext/>
              <w:jc w:val="right"/>
              <w:rPr>
                <w:rFonts w:eastAsia="Times New Roman"/>
                <w:sz w:val="18"/>
                <w:szCs w:val="18"/>
                <w:lang w:eastAsia="en-AU"/>
              </w:rPr>
            </w:pPr>
            <w:r w:rsidRPr="00A32BA3">
              <w:rPr>
                <w:sz w:val="16"/>
                <w:szCs w:val="16"/>
              </w:rPr>
              <w:t>3,974</w:t>
            </w:r>
          </w:p>
        </w:tc>
        <w:tc>
          <w:tcPr>
            <w:tcW w:w="851" w:type="dxa"/>
            <w:tcBorders>
              <w:top w:val="nil"/>
              <w:left w:val="nil"/>
              <w:bottom w:val="nil"/>
              <w:right w:val="single" w:sz="8" w:space="0" w:color="000000"/>
            </w:tcBorders>
            <w:shd w:val="clear" w:color="000000" w:fill="C0C0C0"/>
            <w:vAlign w:val="bottom"/>
          </w:tcPr>
          <w:p w14:paraId="108CADBE" w14:textId="59DEF0AF" w:rsidR="00B82569" w:rsidRPr="00A32BA3" w:rsidRDefault="00B82569" w:rsidP="00B46622">
            <w:pPr>
              <w:keepNext/>
              <w:jc w:val="right"/>
              <w:rPr>
                <w:rFonts w:eastAsia="Times New Roman"/>
                <w:sz w:val="18"/>
                <w:szCs w:val="18"/>
                <w:lang w:eastAsia="en-AU"/>
              </w:rPr>
            </w:pPr>
            <w:r w:rsidRPr="00A32BA3">
              <w:rPr>
                <w:sz w:val="16"/>
                <w:szCs w:val="16"/>
              </w:rPr>
              <w:t>4,866</w:t>
            </w:r>
          </w:p>
        </w:tc>
        <w:tc>
          <w:tcPr>
            <w:tcW w:w="709" w:type="dxa"/>
            <w:tcBorders>
              <w:top w:val="nil"/>
              <w:left w:val="nil"/>
              <w:bottom w:val="nil"/>
              <w:right w:val="nil"/>
            </w:tcBorders>
            <w:shd w:val="clear" w:color="000000" w:fill="C0C0C0"/>
            <w:vAlign w:val="bottom"/>
          </w:tcPr>
          <w:p w14:paraId="7FF20C04" w14:textId="00E456F0" w:rsidR="00B82569" w:rsidRPr="00A32BA3" w:rsidRDefault="00B82569" w:rsidP="00B46622">
            <w:pPr>
              <w:keepNext/>
              <w:jc w:val="right"/>
              <w:rPr>
                <w:rFonts w:eastAsia="Times New Roman"/>
                <w:sz w:val="18"/>
                <w:szCs w:val="18"/>
                <w:lang w:eastAsia="en-AU"/>
              </w:rPr>
            </w:pPr>
            <w:r w:rsidRPr="00A32BA3">
              <w:rPr>
                <w:sz w:val="16"/>
                <w:szCs w:val="16"/>
              </w:rPr>
              <w:t>253</w:t>
            </w:r>
          </w:p>
        </w:tc>
        <w:tc>
          <w:tcPr>
            <w:tcW w:w="851" w:type="dxa"/>
            <w:tcBorders>
              <w:top w:val="nil"/>
              <w:left w:val="nil"/>
              <w:bottom w:val="nil"/>
              <w:right w:val="nil"/>
            </w:tcBorders>
            <w:shd w:val="clear" w:color="000000" w:fill="C0C0C0"/>
            <w:vAlign w:val="bottom"/>
          </w:tcPr>
          <w:p w14:paraId="03C3E5ED" w14:textId="2379EE97" w:rsidR="00B82569" w:rsidRPr="00A32BA3" w:rsidRDefault="00B82569" w:rsidP="00B46622">
            <w:pPr>
              <w:keepNext/>
              <w:jc w:val="right"/>
              <w:rPr>
                <w:rFonts w:eastAsia="Times New Roman"/>
                <w:sz w:val="18"/>
                <w:szCs w:val="18"/>
                <w:lang w:eastAsia="en-AU"/>
              </w:rPr>
            </w:pPr>
            <w:r w:rsidRPr="00A32BA3">
              <w:rPr>
                <w:sz w:val="16"/>
                <w:szCs w:val="16"/>
              </w:rPr>
              <w:t>2,505</w:t>
            </w:r>
          </w:p>
        </w:tc>
        <w:tc>
          <w:tcPr>
            <w:tcW w:w="709" w:type="dxa"/>
            <w:tcBorders>
              <w:top w:val="nil"/>
              <w:left w:val="nil"/>
              <w:bottom w:val="nil"/>
              <w:right w:val="single" w:sz="8" w:space="0" w:color="000000"/>
            </w:tcBorders>
            <w:shd w:val="clear" w:color="000000" w:fill="C0C0C0"/>
            <w:vAlign w:val="bottom"/>
          </w:tcPr>
          <w:p w14:paraId="0D585AF1" w14:textId="2BB5988E" w:rsidR="00B82569" w:rsidRPr="00A32BA3" w:rsidRDefault="00B82569" w:rsidP="00B46622">
            <w:pPr>
              <w:keepNext/>
              <w:jc w:val="right"/>
              <w:rPr>
                <w:rFonts w:eastAsia="Times New Roman"/>
                <w:sz w:val="18"/>
                <w:szCs w:val="18"/>
                <w:lang w:eastAsia="en-AU"/>
              </w:rPr>
            </w:pPr>
            <w:r w:rsidRPr="00A32BA3">
              <w:rPr>
                <w:sz w:val="16"/>
                <w:szCs w:val="16"/>
              </w:rPr>
              <w:t>4,121</w:t>
            </w:r>
          </w:p>
        </w:tc>
        <w:tc>
          <w:tcPr>
            <w:tcW w:w="708" w:type="dxa"/>
            <w:tcBorders>
              <w:top w:val="nil"/>
              <w:left w:val="nil"/>
              <w:bottom w:val="nil"/>
              <w:right w:val="nil"/>
            </w:tcBorders>
            <w:shd w:val="clear" w:color="000000" w:fill="C0C0C0"/>
            <w:vAlign w:val="bottom"/>
          </w:tcPr>
          <w:p w14:paraId="11A5789D" w14:textId="4F303F0F" w:rsidR="00B82569" w:rsidRPr="00A32BA3" w:rsidRDefault="00B82569" w:rsidP="00B46622">
            <w:pPr>
              <w:keepNext/>
              <w:jc w:val="right"/>
              <w:rPr>
                <w:rFonts w:eastAsia="Times New Roman"/>
                <w:sz w:val="18"/>
                <w:szCs w:val="18"/>
                <w:lang w:eastAsia="en-AU"/>
              </w:rPr>
            </w:pPr>
            <w:r w:rsidRPr="00A32BA3">
              <w:rPr>
                <w:sz w:val="16"/>
                <w:szCs w:val="16"/>
              </w:rPr>
              <w:t>194</w:t>
            </w:r>
          </w:p>
        </w:tc>
        <w:tc>
          <w:tcPr>
            <w:tcW w:w="851" w:type="dxa"/>
            <w:tcBorders>
              <w:top w:val="nil"/>
              <w:left w:val="nil"/>
              <w:bottom w:val="nil"/>
              <w:right w:val="nil"/>
            </w:tcBorders>
            <w:shd w:val="clear" w:color="000000" w:fill="C0C0C0"/>
            <w:vAlign w:val="bottom"/>
          </w:tcPr>
          <w:p w14:paraId="1410E732" w14:textId="7907BC0D" w:rsidR="00B82569" w:rsidRPr="00A32BA3" w:rsidRDefault="00B82569" w:rsidP="00B46622">
            <w:pPr>
              <w:keepNext/>
              <w:jc w:val="right"/>
              <w:rPr>
                <w:rFonts w:eastAsia="Times New Roman"/>
                <w:sz w:val="18"/>
                <w:szCs w:val="18"/>
                <w:lang w:eastAsia="en-AU"/>
              </w:rPr>
            </w:pPr>
            <w:r w:rsidRPr="00A32BA3">
              <w:rPr>
                <w:sz w:val="16"/>
                <w:szCs w:val="16"/>
              </w:rPr>
              <w:t>2,547</w:t>
            </w:r>
          </w:p>
        </w:tc>
        <w:tc>
          <w:tcPr>
            <w:tcW w:w="741" w:type="dxa"/>
            <w:tcBorders>
              <w:top w:val="nil"/>
              <w:left w:val="nil"/>
              <w:bottom w:val="nil"/>
              <w:right w:val="single" w:sz="8" w:space="0" w:color="000000"/>
            </w:tcBorders>
            <w:shd w:val="clear" w:color="000000" w:fill="C0C0C0"/>
            <w:vAlign w:val="bottom"/>
          </w:tcPr>
          <w:p w14:paraId="67821991" w14:textId="29AACD5D" w:rsidR="00B82569" w:rsidRPr="00A32BA3" w:rsidRDefault="00B82569" w:rsidP="00B46622">
            <w:pPr>
              <w:keepNext/>
              <w:jc w:val="right"/>
              <w:rPr>
                <w:rFonts w:eastAsia="Times New Roman"/>
                <w:sz w:val="18"/>
                <w:szCs w:val="18"/>
                <w:lang w:eastAsia="en-AU"/>
              </w:rPr>
            </w:pPr>
            <w:r w:rsidRPr="00A32BA3">
              <w:rPr>
                <w:sz w:val="16"/>
                <w:szCs w:val="16"/>
              </w:rPr>
              <w:t>3,542</w:t>
            </w:r>
          </w:p>
        </w:tc>
        <w:tc>
          <w:tcPr>
            <w:tcW w:w="675" w:type="dxa"/>
            <w:tcBorders>
              <w:top w:val="nil"/>
              <w:left w:val="nil"/>
              <w:bottom w:val="nil"/>
              <w:right w:val="nil"/>
            </w:tcBorders>
            <w:shd w:val="clear" w:color="000000" w:fill="C0C0C0"/>
            <w:vAlign w:val="bottom"/>
          </w:tcPr>
          <w:p w14:paraId="051BB68E" w14:textId="2C361ED5" w:rsidR="00B82569" w:rsidRPr="00A32BA3" w:rsidRDefault="00B82569" w:rsidP="00B46622">
            <w:pPr>
              <w:keepNext/>
              <w:jc w:val="right"/>
              <w:rPr>
                <w:rFonts w:eastAsia="Times New Roman"/>
                <w:sz w:val="18"/>
                <w:szCs w:val="18"/>
                <w:lang w:eastAsia="en-AU"/>
              </w:rPr>
            </w:pPr>
            <w:r w:rsidRPr="00A32BA3">
              <w:rPr>
                <w:sz w:val="16"/>
                <w:szCs w:val="16"/>
              </w:rPr>
              <w:t>124</w:t>
            </w:r>
          </w:p>
        </w:tc>
        <w:tc>
          <w:tcPr>
            <w:tcW w:w="850" w:type="dxa"/>
            <w:tcBorders>
              <w:top w:val="nil"/>
              <w:left w:val="nil"/>
              <w:bottom w:val="nil"/>
              <w:right w:val="nil"/>
            </w:tcBorders>
            <w:shd w:val="clear" w:color="000000" w:fill="C0C0C0"/>
            <w:vAlign w:val="bottom"/>
          </w:tcPr>
          <w:p w14:paraId="13372820" w14:textId="288E5F4F" w:rsidR="00B82569" w:rsidRPr="00A32BA3" w:rsidRDefault="00B82569" w:rsidP="00B46622">
            <w:pPr>
              <w:keepNext/>
              <w:jc w:val="right"/>
              <w:rPr>
                <w:rFonts w:eastAsia="Times New Roman"/>
                <w:sz w:val="18"/>
                <w:szCs w:val="18"/>
                <w:lang w:eastAsia="en-AU"/>
              </w:rPr>
            </w:pPr>
            <w:r w:rsidRPr="00A32BA3">
              <w:rPr>
                <w:sz w:val="16"/>
                <w:szCs w:val="16"/>
              </w:rPr>
              <w:t>2,023</w:t>
            </w:r>
          </w:p>
        </w:tc>
        <w:tc>
          <w:tcPr>
            <w:tcW w:w="741" w:type="dxa"/>
            <w:tcBorders>
              <w:top w:val="nil"/>
              <w:left w:val="nil"/>
              <w:bottom w:val="nil"/>
              <w:right w:val="single" w:sz="8" w:space="0" w:color="000000"/>
            </w:tcBorders>
            <w:shd w:val="clear" w:color="000000" w:fill="C0C0C0"/>
            <w:vAlign w:val="bottom"/>
          </w:tcPr>
          <w:p w14:paraId="460B127D" w14:textId="6D0EE163" w:rsidR="00B82569" w:rsidRPr="00A32BA3" w:rsidRDefault="00B82569" w:rsidP="00B46622">
            <w:pPr>
              <w:keepNext/>
              <w:jc w:val="right"/>
              <w:rPr>
                <w:rFonts w:eastAsia="Times New Roman"/>
                <w:sz w:val="18"/>
                <w:szCs w:val="18"/>
                <w:lang w:eastAsia="en-AU"/>
              </w:rPr>
            </w:pPr>
            <w:r w:rsidRPr="00A32BA3">
              <w:rPr>
                <w:sz w:val="16"/>
                <w:szCs w:val="16"/>
              </w:rPr>
              <w:t>2,354</w:t>
            </w:r>
          </w:p>
        </w:tc>
        <w:tc>
          <w:tcPr>
            <w:tcW w:w="676" w:type="dxa"/>
            <w:tcBorders>
              <w:top w:val="nil"/>
              <w:left w:val="nil"/>
              <w:bottom w:val="nil"/>
              <w:right w:val="nil"/>
            </w:tcBorders>
            <w:shd w:val="clear" w:color="000000" w:fill="C0C0C0"/>
            <w:vAlign w:val="bottom"/>
          </w:tcPr>
          <w:p w14:paraId="31D12E76" w14:textId="0FC00164" w:rsidR="00B82569" w:rsidRPr="00A32BA3" w:rsidRDefault="00B82569" w:rsidP="00B46622">
            <w:pPr>
              <w:keepNext/>
              <w:jc w:val="right"/>
              <w:rPr>
                <w:rFonts w:eastAsia="Times New Roman"/>
                <w:sz w:val="18"/>
                <w:szCs w:val="18"/>
                <w:lang w:eastAsia="en-AU"/>
              </w:rPr>
            </w:pPr>
            <w:r w:rsidRPr="00A32BA3">
              <w:rPr>
                <w:sz w:val="16"/>
                <w:szCs w:val="16"/>
              </w:rPr>
              <w:t>63</w:t>
            </w:r>
          </w:p>
        </w:tc>
        <w:tc>
          <w:tcPr>
            <w:tcW w:w="850" w:type="dxa"/>
            <w:tcBorders>
              <w:top w:val="nil"/>
              <w:left w:val="nil"/>
              <w:bottom w:val="nil"/>
              <w:right w:val="nil"/>
            </w:tcBorders>
            <w:shd w:val="clear" w:color="000000" w:fill="C0C0C0"/>
            <w:vAlign w:val="bottom"/>
          </w:tcPr>
          <w:p w14:paraId="40F031AB" w14:textId="6F61391B" w:rsidR="00B82569" w:rsidRPr="00A32BA3" w:rsidRDefault="00B82569" w:rsidP="00B46622">
            <w:pPr>
              <w:keepNext/>
              <w:jc w:val="right"/>
              <w:rPr>
                <w:rFonts w:eastAsia="Times New Roman"/>
                <w:sz w:val="18"/>
                <w:szCs w:val="18"/>
                <w:lang w:eastAsia="en-AU"/>
              </w:rPr>
            </w:pPr>
            <w:r w:rsidRPr="00A32BA3">
              <w:rPr>
                <w:sz w:val="16"/>
                <w:szCs w:val="16"/>
              </w:rPr>
              <w:t>1,154</w:t>
            </w:r>
          </w:p>
        </w:tc>
        <w:tc>
          <w:tcPr>
            <w:tcW w:w="709" w:type="dxa"/>
            <w:tcBorders>
              <w:top w:val="nil"/>
              <w:left w:val="nil"/>
              <w:bottom w:val="nil"/>
              <w:right w:val="single" w:sz="4" w:space="0" w:color="auto"/>
            </w:tcBorders>
            <w:shd w:val="clear" w:color="000000" w:fill="C0C0C0"/>
            <w:vAlign w:val="bottom"/>
          </w:tcPr>
          <w:p w14:paraId="59AE4DED" w14:textId="38B96A1D" w:rsidR="00B82569" w:rsidRPr="00A32BA3" w:rsidRDefault="00B82569" w:rsidP="00B46622">
            <w:pPr>
              <w:keepNext/>
              <w:jc w:val="right"/>
              <w:rPr>
                <w:rFonts w:eastAsia="Times New Roman"/>
                <w:sz w:val="18"/>
                <w:szCs w:val="18"/>
                <w:lang w:eastAsia="en-AU"/>
              </w:rPr>
            </w:pPr>
            <w:r w:rsidRPr="00A32BA3">
              <w:rPr>
                <w:sz w:val="16"/>
                <w:szCs w:val="16"/>
              </w:rPr>
              <w:t>1,120</w:t>
            </w:r>
          </w:p>
        </w:tc>
      </w:tr>
      <w:tr w:rsidR="007E6664" w:rsidRPr="00A32BA3" w14:paraId="52291A7C" w14:textId="77777777" w:rsidTr="00B46622">
        <w:trPr>
          <w:trHeight w:val="300"/>
        </w:trPr>
        <w:tc>
          <w:tcPr>
            <w:tcW w:w="1276" w:type="dxa"/>
            <w:tcBorders>
              <w:top w:val="nil"/>
              <w:left w:val="single" w:sz="4" w:space="0" w:color="auto"/>
              <w:bottom w:val="nil"/>
              <w:right w:val="nil"/>
            </w:tcBorders>
            <w:shd w:val="clear" w:color="auto" w:fill="auto"/>
            <w:vAlign w:val="center"/>
            <w:hideMark/>
          </w:tcPr>
          <w:p w14:paraId="392C59DB" w14:textId="692EF99F" w:rsidR="00B82569" w:rsidRPr="00A32BA3" w:rsidRDefault="00B82569" w:rsidP="00B82569">
            <w:pPr>
              <w:keepNext/>
              <w:rPr>
                <w:rFonts w:eastAsia="Times New Roman"/>
                <w:sz w:val="18"/>
                <w:szCs w:val="18"/>
                <w:lang w:eastAsia="en-AU"/>
              </w:rPr>
            </w:pPr>
            <w:r w:rsidRPr="00A32BA3">
              <w:rPr>
                <w:sz w:val="18"/>
                <w:szCs w:val="18"/>
              </w:rPr>
              <w:t>Apr-Jun 2014</w:t>
            </w:r>
          </w:p>
        </w:tc>
        <w:tc>
          <w:tcPr>
            <w:tcW w:w="709" w:type="dxa"/>
            <w:tcBorders>
              <w:top w:val="nil"/>
              <w:left w:val="nil"/>
              <w:bottom w:val="nil"/>
              <w:right w:val="nil"/>
            </w:tcBorders>
            <w:shd w:val="clear" w:color="auto" w:fill="auto"/>
            <w:vAlign w:val="bottom"/>
          </w:tcPr>
          <w:p w14:paraId="757FF142" w14:textId="79366D64" w:rsidR="00B82569" w:rsidRPr="00A32BA3" w:rsidRDefault="00B82569" w:rsidP="00B46622">
            <w:pPr>
              <w:keepNext/>
              <w:jc w:val="right"/>
              <w:rPr>
                <w:rFonts w:eastAsia="Times New Roman"/>
                <w:sz w:val="18"/>
                <w:szCs w:val="18"/>
                <w:lang w:eastAsia="en-AU"/>
              </w:rPr>
            </w:pPr>
            <w:r w:rsidRPr="00A32BA3">
              <w:rPr>
                <w:sz w:val="16"/>
                <w:szCs w:val="16"/>
              </w:rPr>
              <w:t>459</w:t>
            </w:r>
          </w:p>
        </w:tc>
        <w:tc>
          <w:tcPr>
            <w:tcW w:w="850" w:type="dxa"/>
            <w:tcBorders>
              <w:top w:val="nil"/>
              <w:left w:val="nil"/>
              <w:bottom w:val="nil"/>
              <w:right w:val="nil"/>
            </w:tcBorders>
            <w:shd w:val="clear" w:color="auto" w:fill="auto"/>
            <w:vAlign w:val="bottom"/>
          </w:tcPr>
          <w:p w14:paraId="485774DA" w14:textId="4641F2AD" w:rsidR="00B82569" w:rsidRPr="00A32BA3" w:rsidRDefault="00B82569" w:rsidP="00B46622">
            <w:pPr>
              <w:keepNext/>
              <w:jc w:val="right"/>
              <w:rPr>
                <w:rFonts w:eastAsia="Times New Roman"/>
                <w:sz w:val="18"/>
                <w:szCs w:val="18"/>
                <w:lang w:eastAsia="en-AU"/>
              </w:rPr>
            </w:pPr>
            <w:r w:rsidRPr="00A32BA3">
              <w:rPr>
                <w:sz w:val="16"/>
                <w:szCs w:val="16"/>
              </w:rPr>
              <w:t>4,041</w:t>
            </w:r>
          </w:p>
        </w:tc>
        <w:tc>
          <w:tcPr>
            <w:tcW w:w="851" w:type="dxa"/>
            <w:tcBorders>
              <w:top w:val="nil"/>
              <w:left w:val="nil"/>
              <w:bottom w:val="nil"/>
              <w:right w:val="single" w:sz="8" w:space="0" w:color="000000"/>
            </w:tcBorders>
            <w:shd w:val="clear" w:color="auto" w:fill="auto"/>
            <w:vAlign w:val="bottom"/>
          </w:tcPr>
          <w:p w14:paraId="5E2A9D0B" w14:textId="1E51E14C" w:rsidR="00B82569" w:rsidRPr="00A32BA3" w:rsidRDefault="00B82569" w:rsidP="00B46622">
            <w:pPr>
              <w:keepNext/>
              <w:jc w:val="right"/>
              <w:rPr>
                <w:rFonts w:eastAsia="Times New Roman"/>
                <w:sz w:val="18"/>
                <w:szCs w:val="18"/>
                <w:lang w:eastAsia="en-AU"/>
              </w:rPr>
            </w:pPr>
            <w:r w:rsidRPr="00A32BA3">
              <w:rPr>
                <w:sz w:val="16"/>
                <w:szCs w:val="16"/>
              </w:rPr>
              <w:t>4,530</w:t>
            </w:r>
          </w:p>
        </w:tc>
        <w:tc>
          <w:tcPr>
            <w:tcW w:w="709" w:type="dxa"/>
            <w:tcBorders>
              <w:top w:val="nil"/>
              <w:left w:val="nil"/>
              <w:bottom w:val="nil"/>
              <w:right w:val="nil"/>
            </w:tcBorders>
            <w:shd w:val="clear" w:color="auto" w:fill="auto"/>
            <w:vAlign w:val="bottom"/>
          </w:tcPr>
          <w:p w14:paraId="23D7A4A3" w14:textId="28674D3B" w:rsidR="00B82569" w:rsidRPr="00A32BA3" w:rsidRDefault="00B82569" w:rsidP="00B46622">
            <w:pPr>
              <w:keepNext/>
              <w:jc w:val="right"/>
              <w:rPr>
                <w:rFonts w:eastAsia="Times New Roman"/>
                <w:sz w:val="18"/>
                <w:szCs w:val="18"/>
                <w:lang w:eastAsia="en-AU"/>
              </w:rPr>
            </w:pPr>
            <w:r w:rsidRPr="00A32BA3">
              <w:rPr>
                <w:sz w:val="16"/>
                <w:szCs w:val="16"/>
              </w:rPr>
              <w:t>216</w:t>
            </w:r>
          </w:p>
        </w:tc>
        <w:tc>
          <w:tcPr>
            <w:tcW w:w="851" w:type="dxa"/>
            <w:tcBorders>
              <w:top w:val="nil"/>
              <w:left w:val="nil"/>
              <w:bottom w:val="nil"/>
              <w:right w:val="nil"/>
            </w:tcBorders>
            <w:shd w:val="clear" w:color="auto" w:fill="auto"/>
            <w:vAlign w:val="bottom"/>
          </w:tcPr>
          <w:p w14:paraId="22D3BB70" w14:textId="1A4A1012" w:rsidR="00B82569" w:rsidRPr="00A32BA3" w:rsidRDefault="00B82569" w:rsidP="00B46622">
            <w:pPr>
              <w:keepNext/>
              <w:jc w:val="right"/>
              <w:rPr>
                <w:rFonts w:eastAsia="Times New Roman"/>
                <w:sz w:val="18"/>
                <w:szCs w:val="18"/>
                <w:lang w:eastAsia="en-AU"/>
              </w:rPr>
            </w:pPr>
            <w:r w:rsidRPr="00A32BA3">
              <w:rPr>
                <w:sz w:val="16"/>
                <w:szCs w:val="16"/>
              </w:rPr>
              <w:t>2,630</w:t>
            </w:r>
          </w:p>
        </w:tc>
        <w:tc>
          <w:tcPr>
            <w:tcW w:w="709" w:type="dxa"/>
            <w:tcBorders>
              <w:top w:val="nil"/>
              <w:left w:val="nil"/>
              <w:bottom w:val="nil"/>
              <w:right w:val="single" w:sz="8" w:space="0" w:color="000000"/>
            </w:tcBorders>
            <w:shd w:val="clear" w:color="auto" w:fill="auto"/>
            <w:vAlign w:val="bottom"/>
          </w:tcPr>
          <w:p w14:paraId="2FCA7056" w14:textId="7B7DC096" w:rsidR="00B82569" w:rsidRPr="00A32BA3" w:rsidRDefault="00B82569" w:rsidP="00B46622">
            <w:pPr>
              <w:keepNext/>
              <w:jc w:val="right"/>
              <w:rPr>
                <w:rFonts w:eastAsia="Times New Roman"/>
                <w:sz w:val="18"/>
                <w:szCs w:val="18"/>
                <w:lang w:eastAsia="en-AU"/>
              </w:rPr>
            </w:pPr>
            <w:r w:rsidRPr="00A32BA3">
              <w:rPr>
                <w:sz w:val="16"/>
                <w:szCs w:val="16"/>
              </w:rPr>
              <w:t>4,018</w:t>
            </w:r>
          </w:p>
        </w:tc>
        <w:tc>
          <w:tcPr>
            <w:tcW w:w="708" w:type="dxa"/>
            <w:tcBorders>
              <w:top w:val="nil"/>
              <w:left w:val="nil"/>
              <w:bottom w:val="nil"/>
              <w:right w:val="nil"/>
            </w:tcBorders>
            <w:shd w:val="clear" w:color="auto" w:fill="auto"/>
            <w:vAlign w:val="bottom"/>
          </w:tcPr>
          <w:p w14:paraId="04445303" w14:textId="470D1723" w:rsidR="00B82569" w:rsidRPr="00A32BA3" w:rsidRDefault="00B82569" w:rsidP="00B46622">
            <w:pPr>
              <w:keepNext/>
              <w:jc w:val="right"/>
              <w:rPr>
                <w:rFonts w:eastAsia="Times New Roman"/>
                <w:sz w:val="18"/>
                <w:szCs w:val="18"/>
                <w:lang w:eastAsia="en-AU"/>
              </w:rPr>
            </w:pPr>
            <w:r w:rsidRPr="00A32BA3">
              <w:rPr>
                <w:sz w:val="16"/>
                <w:szCs w:val="16"/>
              </w:rPr>
              <w:t>157</w:t>
            </w:r>
          </w:p>
        </w:tc>
        <w:tc>
          <w:tcPr>
            <w:tcW w:w="851" w:type="dxa"/>
            <w:tcBorders>
              <w:top w:val="nil"/>
              <w:left w:val="nil"/>
              <w:bottom w:val="nil"/>
              <w:right w:val="nil"/>
            </w:tcBorders>
            <w:shd w:val="clear" w:color="auto" w:fill="auto"/>
            <w:vAlign w:val="bottom"/>
          </w:tcPr>
          <w:p w14:paraId="4C313D4E" w14:textId="3B1F906D" w:rsidR="00B82569" w:rsidRPr="00A32BA3" w:rsidRDefault="00B82569" w:rsidP="00B46622">
            <w:pPr>
              <w:keepNext/>
              <w:jc w:val="right"/>
              <w:rPr>
                <w:rFonts w:eastAsia="Times New Roman"/>
                <w:sz w:val="18"/>
                <w:szCs w:val="18"/>
                <w:lang w:eastAsia="en-AU"/>
              </w:rPr>
            </w:pPr>
            <w:r w:rsidRPr="00A32BA3">
              <w:rPr>
                <w:sz w:val="16"/>
                <w:szCs w:val="16"/>
              </w:rPr>
              <w:t>2,768</w:t>
            </w:r>
          </w:p>
        </w:tc>
        <w:tc>
          <w:tcPr>
            <w:tcW w:w="741" w:type="dxa"/>
            <w:tcBorders>
              <w:top w:val="nil"/>
              <w:left w:val="nil"/>
              <w:bottom w:val="nil"/>
              <w:right w:val="single" w:sz="8" w:space="0" w:color="000000"/>
            </w:tcBorders>
            <w:shd w:val="clear" w:color="auto" w:fill="auto"/>
            <w:vAlign w:val="bottom"/>
          </w:tcPr>
          <w:p w14:paraId="1809C16A" w14:textId="6F6E4406" w:rsidR="00B82569" w:rsidRPr="00A32BA3" w:rsidRDefault="00B82569" w:rsidP="00B46622">
            <w:pPr>
              <w:keepNext/>
              <w:jc w:val="right"/>
              <w:rPr>
                <w:rFonts w:eastAsia="Times New Roman"/>
                <w:sz w:val="18"/>
                <w:szCs w:val="18"/>
                <w:lang w:eastAsia="en-AU"/>
              </w:rPr>
            </w:pPr>
            <w:r w:rsidRPr="00A32BA3">
              <w:rPr>
                <w:sz w:val="16"/>
                <w:szCs w:val="16"/>
              </w:rPr>
              <w:t>3,462</w:t>
            </w:r>
          </w:p>
        </w:tc>
        <w:tc>
          <w:tcPr>
            <w:tcW w:w="675" w:type="dxa"/>
            <w:tcBorders>
              <w:top w:val="nil"/>
              <w:left w:val="nil"/>
              <w:bottom w:val="nil"/>
              <w:right w:val="nil"/>
            </w:tcBorders>
            <w:shd w:val="clear" w:color="auto" w:fill="auto"/>
            <w:vAlign w:val="bottom"/>
          </w:tcPr>
          <w:p w14:paraId="494DBE73" w14:textId="21B18C50" w:rsidR="00B82569" w:rsidRPr="00A32BA3" w:rsidRDefault="00B82569" w:rsidP="00B46622">
            <w:pPr>
              <w:keepNext/>
              <w:jc w:val="right"/>
              <w:rPr>
                <w:rFonts w:eastAsia="Times New Roman"/>
                <w:sz w:val="18"/>
                <w:szCs w:val="18"/>
                <w:lang w:eastAsia="en-AU"/>
              </w:rPr>
            </w:pPr>
            <w:r w:rsidRPr="00A32BA3">
              <w:rPr>
                <w:sz w:val="16"/>
                <w:szCs w:val="16"/>
              </w:rPr>
              <w:t>128</w:t>
            </w:r>
          </w:p>
        </w:tc>
        <w:tc>
          <w:tcPr>
            <w:tcW w:w="850" w:type="dxa"/>
            <w:tcBorders>
              <w:top w:val="nil"/>
              <w:left w:val="nil"/>
              <w:bottom w:val="nil"/>
              <w:right w:val="nil"/>
            </w:tcBorders>
            <w:shd w:val="clear" w:color="auto" w:fill="auto"/>
            <w:vAlign w:val="bottom"/>
          </w:tcPr>
          <w:p w14:paraId="46900B6F" w14:textId="1C8BBE52" w:rsidR="00B82569" w:rsidRPr="00A32BA3" w:rsidRDefault="00B82569" w:rsidP="00B46622">
            <w:pPr>
              <w:keepNext/>
              <w:jc w:val="right"/>
              <w:rPr>
                <w:rFonts w:eastAsia="Times New Roman"/>
                <w:sz w:val="18"/>
                <w:szCs w:val="18"/>
                <w:lang w:eastAsia="en-AU"/>
              </w:rPr>
            </w:pPr>
            <w:r w:rsidRPr="00A32BA3">
              <w:rPr>
                <w:sz w:val="16"/>
                <w:szCs w:val="16"/>
              </w:rPr>
              <w:t>2,062</w:t>
            </w:r>
          </w:p>
        </w:tc>
        <w:tc>
          <w:tcPr>
            <w:tcW w:w="741" w:type="dxa"/>
            <w:tcBorders>
              <w:top w:val="nil"/>
              <w:left w:val="nil"/>
              <w:bottom w:val="nil"/>
              <w:right w:val="single" w:sz="8" w:space="0" w:color="000000"/>
            </w:tcBorders>
            <w:shd w:val="clear" w:color="auto" w:fill="auto"/>
            <w:vAlign w:val="bottom"/>
          </w:tcPr>
          <w:p w14:paraId="1F136A02" w14:textId="02913888" w:rsidR="00B82569" w:rsidRPr="00A32BA3" w:rsidRDefault="00B82569" w:rsidP="00B46622">
            <w:pPr>
              <w:keepNext/>
              <w:jc w:val="right"/>
              <w:rPr>
                <w:rFonts w:eastAsia="Times New Roman"/>
                <w:sz w:val="18"/>
                <w:szCs w:val="18"/>
                <w:lang w:eastAsia="en-AU"/>
              </w:rPr>
            </w:pPr>
            <w:r w:rsidRPr="00A32BA3">
              <w:rPr>
                <w:sz w:val="16"/>
                <w:szCs w:val="16"/>
              </w:rPr>
              <w:t>2,284</w:t>
            </w:r>
          </w:p>
        </w:tc>
        <w:tc>
          <w:tcPr>
            <w:tcW w:w="676" w:type="dxa"/>
            <w:tcBorders>
              <w:top w:val="nil"/>
              <w:left w:val="nil"/>
              <w:bottom w:val="nil"/>
              <w:right w:val="nil"/>
            </w:tcBorders>
            <w:shd w:val="clear" w:color="auto" w:fill="auto"/>
            <w:vAlign w:val="bottom"/>
          </w:tcPr>
          <w:p w14:paraId="46D6898C" w14:textId="5FD2FF6F" w:rsidR="00B82569" w:rsidRPr="00A32BA3" w:rsidRDefault="00B82569" w:rsidP="00B46622">
            <w:pPr>
              <w:keepNext/>
              <w:jc w:val="right"/>
              <w:rPr>
                <w:rFonts w:eastAsia="Times New Roman"/>
                <w:sz w:val="18"/>
                <w:szCs w:val="18"/>
                <w:lang w:eastAsia="en-AU"/>
              </w:rPr>
            </w:pPr>
            <w:r w:rsidRPr="00A32BA3">
              <w:rPr>
                <w:sz w:val="16"/>
                <w:szCs w:val="16"/>
              </w:rPr>
              <w:t>81</w:t>
            </w:r>
          </w:p>
        </w:tc>
        <w:tc>
          <w:tcPr>
            <w:tcW w:w="850" w:type="dxa"/>
            <w:tcBorders>
              <w:top w:val="nil"/>
              <w:left w:val="nil"/>
              <w:bottom w:val="nil"/>
              <w:right w:val="nil"/>
            </w:tcBorders>
            <w:shd w:val="clear" w:color="auto" w:fill="auto"/>
            <w:vAlign w:val="bottom"/>
          </w:tcPr>
          <w:p w14:paraId="2F6789E4" w14:textId="18A2C57E" w:rsidR="00B82569" w:rsidRPr="00A32BA3" w:rsidRDefault="00B82569" w:rsidP="00B46622">
            <w:pPr>
              <w:keepNext/>
              <w:jc w:val="right"/>
              <w:rPr>
                <w:rFonts w:eastAsia="Times New Roman"/>
                <w:sz w:val="18"/>
                <w:szCs w:val="18"/>
                <w:lang w:eastAsia="en-AU"/>
              </w:rPr>
            </w:pPr>
            <w:r w:rsidRPr="00A32BA3">
              <w:rPr>
                <w:sz w:val="16"/>
                <w:szCs w:val="16"/>
              </w:rPr>
              <w:t>1,244</w:t>
            </w:r>
          </w:p>
        </w:tc>
        <w:tc>
          <w:tcPr>
            <w:tcW w:w="709" w:type="dxa"/>
            <w:tcBorders>
              <w:top w:val="nil"/>
              <w:left w:val="nil"/>
              <w:bottom w:val="nil"/>
              <w:right w:val="single" w:sz="4" w:space="0" w:color="auto"/>
            </w:tcBorders>
            <w:shd w:val="clear" w:color="auto" w:fill="auto"/>
            <w:vAlign w:val="bottom"/>
          </w:tcPr>
          <w:p w14:paraId="3221B4FD" w14:textId="27692EB4" w:rsidR="00B82569" w:rsidRPr="00A32BA3" w:rsidRDefault="00B82569" w:rsidP="00B46622">
            <w:pPr>
              <w:keepNext/>
              <w:jc w:val="right"/>
              <w:rPr>
                <w:rFonts w:eastAsia="Times New Roman"/>
                <w:sz w:val="18"/>
                <w:szCs w:val="18"/>
                <w:lang w:eastAsia="en-AU"/>
              </w:rPr>
            </w:pPr>
            <w:r w:rsidRPr="00A32BA3">
              <w:rPr>
                <w:sz w:val="16"/>
                <w:szCs w:val="16"/>
              </w:rPr>
              <w:t>1,154</w:t>
            </w:r>
          </w:p>
        </w:tc>
      </w:tr>
      <w:tr w:rsidR="007E6664" w:rsidRPr="00A32BA3" w14:paraId="47DAE39F" w14:textId="77777777" w:rsidTr="00B46622">
        <w:trPr>
          <w:trHeight w:val="300"/>
        </w:trPr>
        <w:tc>
          <w:tcPr>
            <w:tcW w:w="1276" w:type="dxa"/>
            <w:tcBorders>
              <w:top w:val="nil"/>
              <w:left w:val="single" w:sz="4" w:space="0" w:color="auto"/>
              <w:bottom w:val="nil"/>
              <w:right w:val="nil"/>
            </w:tcBorders>
            <w:shd w:val="clear" w:color="000000" w:fill="C0C0C0"/>
            <w:vAlign w:val="center"/>
            <w:hideMark/>
          </w:tcPr>
          <w:p w14:paraId="0DE9F951" w14:textId="0CEBECB5" w:rsidR="00B82569" w:rsidRPr="00A32BA3" w:rsidRDefault="00B82569" w:rsidP="00B82569">
            <w:pPr>
              <w:keepNext/>
              <w:rPr>
                <w:rFonts w:eastAsia="Times New Roman"/>
                <w:sz w:val="18"/>
                <w:szCs w:val="18"/>
                <w:lang w:eastAsia="en-AU"/>
              </w:rPr>
            </w:pPr>
            <w:r w:rsidRPr="00A32BA3">
              <w:rPr>
                <w:sz w:val="18"/>
                <w:szCs w:val="18"/>
              </w:rPr>
              <w:t>Jul-Sep 2014</w:t>
            </w:r>
          </w:p>
        </w:tc>
        <w:tc>
          <w:tcPr>
            <w:tcW w:w="709" w:type="dxa"/>
            <w:tcBorders>
              <w:top w:val="nil"/>
              <w:left w:val="nil"/>
              <w:bottom w:val="nil"/>
              <w:right w:val="nil"/>
            </w:tcBorders>
            <w:shd w:val="clear" w:color="000000" w:fill="C0C0C0"/>
            <w:vAlign w:val="bottom"/>
          </w:tcPr>
          <w:p w14:paraId="640E4BF9" w14:textId="4BC73488" w:rsidR="00B82569" w:rsidRPr="00A32BA3" w:rsidRDefault="00B82569" w:rsidP="00B46622">
            <w:pPr>
              <w:keepNext/>
              <w:jc w:val="right"/>
              <w:rPr>
                <w:rFonts w:eastAsia="Times New Roman"/>
                <w:sz w:val="18"/>
                <w:szCs w:val="18"/>
                <w:lang w:eastAsia="en-AU"/>
              </w:rPr>
            </w:pPr>
            <w:r w:rsidRPr="00A32BA3">
              <w:rPr>
                <w:sz w:val="16"/>
                <w:szCs w:val="16"/>
              </w:rPr>
              <w:t>330</w:t>
            </w:r>
          </w:p>
        </w:tc>
        <w:tc>
          <w:tcPr>
            <w:tcW w:w="850" w:type="dxa"/>
            <w:tcBorders>
              <w:top w:val="nil"/>
              <w:left w:val="nil"/>
              <w:bottom w:val="nil"/>
              <w:right w:val="nil"/>
            </w:tcBorders>
            <w:shd w:val="clear" w:color="000000" w:fill="C0C0C0"/>
            <w:vAlign w:val="bottom"/>
          </w:tcPr>
          <w:p w14:paraId="13858E77" w14:textId="4262FDCD" w:rsidR="00B82569" w:rsidRPr="00A32BA3" w:rsidRDefault="00B82569" w:rsidP="00B46622">
            <w:pPr>
              <w:keepNext/>
              <w:jc w:val="right"/>
              <w:rPr>
                <w:rFonts w:eastAsia="Times New Roman"/>
                <w:sz w:val="18"/>
                <w:szCs w:val="18"/>
                <w:lang w:eastAsia="en-AU"/>
              </w:rPr>
            </w:pPr>
            <w:r w:rsidRPr="00A32BA3">
              <w:rPr>
                <w:sz w:val="16"/>
                <w:szCs w:val="16"/>
              </w:rPr>
              <w:t>4,296</w:t>
            </w:r>
          </w:p>
        </w:tc>
        <w:tc>
          <w:tcPr>
            <w:tcW w:w="851" w:type="dxa"/>
            <w:tcBorders>
              <w:top w:val="nil"/>
              <w:left w:val="nil"/>
              <w:bottom w:val="nil"/>
              <w:right w:val="single" w:sz="8" w:space="0" w:color="000000"/>
            </w:tcBorders>
            <w:shd w:val="clear" w:color="000000" w:fill="C0C0C0"/>
            <w:vAlign w:val="bottom"/>
          </w:tcPr>
          <w:p w14:paraId="05B71A24" w14:textId="6679DBFF" w:rsidR="00B82569" w:rsidRPr="00A32BA3" w:rsidRDefault="00B82569" w:rsidP="00B46622">
            <w:pPr>
              <w:keepNext/>
              <w:jc w:val="right"/>
              <w:rPr>
                <w:rFonts w:eastAsia="Times New Roman"/>
                <w:sz w:val="18"/>
                <w:szCs w:val="18"/>
                <w:lang w:eastAsia="en-AU"/>
              </w:rPr>
            </w:pPr>
            <w:r w:rsidRPr="00A32BA3">
              <w:rPr>
                <w:sz w:val="16"/>
                <w:szCs w:val="16"/>
              </w:rPr>
              <w:t>4,755</w:t>
            </w:r>
          </w:p>
        </w:tc>
        <w:tc>
          <w:tcPr>
            <w:tcW w:w="709" w:type="dxa"/>
            <w:tcBorders>
              <w:top w:val="nil"/>
              <w:left w:val="nil"/>
              <w:bottom w:val="nil"/>
              <w:right w:val="nil"/>
            </w:tcBorders>
            <w:shd w:val="clear" w:color="000000" w:fill="C0C0C0"/>
            <w:vAlign w:val="bottom"/>
          </w:tcPr>
          <w:p w14:paraId="5C727F50" w14:textId="631FD4B7" w:rsidR="00B82569" w:rsidRPr="00A32BA3" w:rsidRDefault="00B82569" w:rsidP="00B46622">
            <w:pPr>
              <w:keepNext/>
              <w:jc w:val="right"/>
              <w:rPr>
                <w:rFonts w:eastAsia="Times New Roman"/>
                <w:sz w:val="18"/>
                <w:szCs w:val="18"/>
                <w:lang w:eastAsia="en-AU"/>
              </w:rPr>
            </w:pPr>
            <w:r w:rsidRPr="00A32BA3">
              <w:rPr>
                <w:sz w:val="16"/>
                <w:szCs w:val="16"/>
              </w:rPr>
              <w:t>204</w:t>
            </w:r>
          </w:p>
        </w:tc>
        <w:tc>
          <w:tcPr>
            <w:tcW w:w="851" w:type="dxa"/>
            <w:tcBorders>
              <w:top w:val="nil"/>
              <w:left w:val="nil"/>
              <w:bottom w:val="nil"/>
              <w:right w:val="nil"/>
            </w:tcBorders>
            <w:shd w:val="clear" w:color="000000" w:fill="C0C0C0"/>
            <w:vAlign w:val="bottom"/>
          </w:tcPr>
          <w:p w14:paraId="2F8B0EA8" w14:textId="734C75B3" w:rsidR="00B82569" w:rsidRPr="00A32BA3" w:rsidRDefault="00B82569" w:rsidP="00B46622">
            <w:pPr>
              <w:keepNext/>
              <w:jc w:val="right"/>
              <w:rPr>
                <w:rFonts w:eastAsia="Times New Roman"/>
                <w:sz w:val="18"/>
                <w:szCs w:val="18"/>
                <w:lang w:eastAsia="en-AU"/>
              </w:rPr>
            </w:pPr>
            <w:r w:rsidRPr="00A32BA3">
              <w:rPr>
                <w:sz w:val="16"/>
                <w:szCs w:val="16"/>
              </w:rPr>
              <w:t>2,677</w:t>
            </w:r>
          </w:p>
        </w:tc>
        <w:tc>
          <w:tcPr>
            <w:tcW w:w="709" w:type="dxa"/>
            <w:tcBorders>
              <w:top w:val="nil"/>
              <w:left w:val="nil"/>
              <w:bottom w:val="nil"/>
              <w:right w:val="single" w:sz="8" w:space="0" w:color="000000"/>
            </w:tcBorders>
            <w:shd w:val="clear" w:color="000000" w:fill="C0C0C0"/>
            <w:vAlign w:val="bottom"/>
          </w:tcPr>
          <w:p w14:paraId="04BE20C5" w14:textId="23A78B72" w:rsidR="00B82569" w:rsidRPr="00A32BA3" w:rsidRDefault="00B82569" w:rsidP="00B46622">
            <w:pPr>
              <w:keepNext/>
              <w:jc w:val="right"/>
              <w:rPr>
                <w:rFonts w:eastAsia="Times New Roman"/>
                <w:sz w:val="18"/>
                <w:szCs w:val="18"/>
                <w:lang w:eastAsia="en-AU"/>
              </w:rPr>
            </w:pPr>
            <w:r w:rsidRPr="00A32BA3">
              <w:rPr>
                <w:sz w:val="16"/>
                <w:szCs w:val="16"/>
              </w:rPr>
              <w:t>4,017</w:t>
            </w:r>
          </w:p>
        </w:tc>
        <w:tc>
          <w:tcPr>
            <w:tcW w:w="708" w:type="dxa"/>
            <w:tcBorders>
              <w:top w:val="nil"/>
              <w:left w:val="nil"/>
              <w:bottom w:val="nil"/>
              <w:right w:val="nil"/>
            </w:tcBorders>
            <w:shd w:val="clear" w:color="000000" w:fill="C0C0C0"/>
            <w:vAlign w:val="bottom"/>
          </w:tcPr>
          <w:p w14:paraId="0CFBE1F6" w14:textId="479F1332" w:rsidR="00B82569" w:rsidRPr="00A32BA3" w:rsidRDefault="00B82569" w:rsidP="00B46622">
            <w:pPr>
              <w:keepNext/>
              <w:jc w:val="right"/>
              <w:rPr>
                <w:rFonts w:eastAsia="Times New Roman"/>
                <w:sz w:val="18"/>
                <w:szCs w:val="18"/>
                <w:lang w:eastAsia="en-AU"/>
              </w:rPr>
            </w:pPr>
            <w:r w:rsidRPr="00A32BA3">
              <w:rPr>
                <w:sz w:val="16"/>
                <w:szCs w:val="16"/>
              </w:rPr>
              <w:t>160</w:t>
            </w:r>
          </w:p>
        </w:tc>
        <w:tc>
          <w:tcPr>
            <w:tcW w:w="851" w:type="dxa"/>
            <w:tcBorders>
              <w:top w:val="nil"/>
              <w:left w:val="nil"/>
              <w:bottom w:val="nil"/>
              <w:right w:val="nil"/>
            </w:tcBorders>
            <w:shd w:val="clear" w:color="000000" w:fill="C0C0C0"/>
            <w:vAlign w:val="bottom"/>
          </w:tcPr>
          <w:p w14:paraId="36185D47" w14:textId="5125D2C2" w:rsidR="00B82569" w:rsidRPr="00A32BA3" w:rsidRDefault="00B82569" w:rsidP="00B46622">
            <w:pPr>
              <w:keepNext/>
              <w:jc w:val="right"/>
              <w:rPr>
                <w:rFonts w:eastAsia="Times New Roman"/>
                <w:sz w:val="18"/>
                <w:szCs w:val="18"/>
                <w:lang w:eastAsia="en-AU"/>
              </w:rPr>
            </w:pPr>
            <w:r w:rsidRPr="00A32BA3">
              <w:rPr>
                <w:sz w:val="16"/>
                <w:szCs w:val="16"/>
              </w:rPr>
              <w:t>2,748</w:t>
            </w:r>
          </w:p>
        </w:tc>
        <w:tc>
          <w:tcPr>
            <w:tcW w:w="741" w:type="dxa"/>
            <w:tcBorders>
              <w:top w:val="nil"/>
              <w:left w:val="nil"/>
              <w:bottom w:val="nil"/>
              <w:right w:val="single" w:sz="8" w:space="0" w:color="000000"/>
            </w:tcBorders>
            <w:shd w:val="clear" w:color="000000" w:fill="C0C0C0"/>
            <w:vAlign w:val="bottom"/>
          </w:tcPr>
          <w:p w14:paraId="5FBF4E7F" w14:textId="03BE4B9A" w:rsidR="00B82569" w:rsidRPr="00A32BA3" w:rsidRDefault="00B82569" w:rsidP="00B46622">
            <w:pPr>
              <w:keepNext/>
              <w:jc w:val="right"/>
              <w:rPr>
                <w:rFonts w:eastAsia="Times New Roman"/>
                <w:sz w:val="18"/>
                <w:szCs w:val="18"/>
                <w:lang w:eastAsia="en-AU"/>
              </w:rPr>
            </w:pPr>
            <w:r w:rsidRPr="00A32BA3">
              <w:rPr>
                <w:sz w:val="16"/>
                <w:szCs w:val="16"/>
              </w:rPr>
              <w:t>3,477</w:t>
            </w:r>
          </w:p>
        </w:tc>
        <w:tc>
          <w:tcPr>
            <w:tcW w:w="675" w:type="dxa"/>
            <w:tcBorders>
              <w:top w:val="nil"/>
              <w:left w:val="nil"/>
              <w:bottom w:val="nil"/>
              <w:right w:val="nil"/>
            </w:tcBorders>
            <w:shd w:val="clear" w:color="000000" w:fill="C0C0C0"/>
            <w:vAlign w:val="bottom"/>
          </w:tcPr>
          <w:p w14:paraId="493358F2" w14:textId="2809BEF2" w:rsidR="00B82569" w:rsidRPr="00A32BA3" w:rsidRDefault="00B82569" w:rsidP="00B46622">
            <w:pPr>
              <w:keepNext/>
              <w:jc w:val="right"/>
              <w:rPr>
                <w:rFonts w:eastAsia="Times New Roman"/>
                <w:sz w:val="18"/>
                <w:szCs w:val="18"/>
                <w:lang w:eastAsia="en-AU"/>
              </w:rPr>
            </w:pPr>
            <w:r w:rsidRPr="00A32BA3">
              <w:rPr>
                <w:sz w:val="16"/>
                <w:szCs w:val="16"/>
              </w:rPr>
              <w:t>109</w:t>
            </w:r>
          </w:p>
        </w:tc>
        <w:tc>
          <w:tcPr>
            <w:tcW w:w="850" w:type="dxa"/>
            <w:tcBorders>
              <w:top w:val="nil"/>
              <w:left w:val="nil"/>
              <w:bottom w:val="nil"/>
              <w:right w:val="nil"/>
            </w:tcBorders>
            <w:shd w:val="clear" w:color="000000" w:fill="C0C0C0"/>
            <w:vAlign w:val="bottom"/>
          </w:tcPr>
          <w:p w14:paraId="51E80A97" w14:textId="2541E292" w:rsidR="00B82569" w:rsidRPr="00A32BA3" w:rsidRDefault="00B82569" w:rsidP="00B46622">
            <w:pPr>
              <w:keepNext/>
              <w:jc w:val="right"/>
              <w:rPr>
                <w:rFonts w:eastAsia="Times New Roman"/>
                <w:sz w:val="18"/>
                <w:szCs w:val="18"/>
                <w:lang w:eastAsia="en-AU"/>
              </w:rPr>
            </w:pPr>
            <w:r w:rsidRPr="00A32BA3">
              <w:rPr>
                <w:sz w:val="16"/>
                <w:szCs w:val="16"/>
              </w:rPr>
              <w:t>2,251</w:t>
            </w:r>
          </w:p>
        </w:tc>
        <w:tc>
          <w:tcPr>
            <w:tcW w:w="741" w:type="dxa"/>
            <w:tcBorders>
              <w:top w:val="nil"/>
              <w:left w:val="nil"/>
              <w:bottom w:val="nil"/>
              <w:right w:val="single" w:sz="8" w:space="0" w:color="000000"/>
            </w:tcBorders>
            <w:shd w:val="clear" w:color="000000" w:fill="C0C0C0"/>
            <w:vAlign w:val="bottom"/>
          </w:tcPr>
          <w:p w14:paraId="4DEB120E" w14:textId="1B53CE98" w:rsidR="00B82569" w:rsidRPr="00A32BA3" w:rsidRDefault="00B82569" w:rsidP="00B46622">
            <w:pPr>
              <w:keepNext/>
              <w:jc w:val="right"/>
              <w:rPr>
                <w:rFonts w:eastAsia="Times New Roman"/>
                <w:sz w:val="18"/>
                <w:szCs w:val="18"/>
                <w:lang w:eastAsia="en-AU"/>
              </w:rPr>
            </w:pPr>
            <w:r w:rsidRPr="00A32BA3">
              <w:rPr>
                <w:sz w:val="16"/>
                <w:szCs w:val="16"/>
              </w:rPr>
              <w:t>2,173</w:t>
            </w:r>
          </w:p>
        </w:tc>
        <w:tc>
          <w:tcPr>
            <w:tcW w:w="676" w:type="dxa"/>
            <w:tcBorders>
              <w:top w:val="nil"/>
              <w:left w:val="nil"/>
              <w:bottom w:val="nil"/>
              <w:right w:val="nil"/>
            </w:tcBorders>
            <w:shd w:val="clear" w:color="000000" w:fill="C0C0C0"/>
            <w:vAlign w:val="bottom"/>
          </w:tcPr>
          <w:p w14:paraId="4E207CB3" w14:textId="41CD058B" w:rsidR="00B82569" w:rsidRPr="00A32BA3" w:rsidRDefault="00B82569" w:rsidP="00B46622">
            <w:pPr>
              <w:keepNext/>
              <w:jc w:val="right"/>
              <w:rPr>
                <w:rFonts w:eastAsia="Times New Roman"/>
                <w:sz w:val="18"/>
                <w:szCs w:val="18"/>
                <w:lang w:eastAsia="en-AU"/>
              </w:rPr>
            </w:pPr>
            <w:r w:rsidRPr="00A32BA3">
              <w:rPr>
                <w:sz w:val="16"/>
                <w:szCs w:val="16"/>
              </w:rPr>
              <w:t>56</w:t>
            </w:r>
          </w:p>
        </w:tc>
        <w:tc>
          <w:tcPr>
            <w:tcW w:w="850" w:type="dxa"/>
            <w:tcBorders>
              <w:top w:val="nil"/>
              <w:left w:val="nil"/>
              <w:bottom w:val="nil"/>
              <w:right w:val="nil"/>
            </w:tcBorders>
            <w:shd w:val="clear" w:color="000000" w:fill="C0C0C0"/>
            <w:vAlign w:val="bottom"/>
          </w:tcPr>
          <w:p w14:paraId="4F5CC228" w14:textId="3607EC9B" w:rsidR="00B82569" w:rsidRPr="00A32BA3" w:rsidRDefault="00B82569" w:rsidP="00B46622">
            <w:pPr>
              <w:keepNext/>
              <w:jc w:val="right"/>
              <w:rPr>
                <w:rFonts w:eastAsia="Times New Roman"/>
                <w:sz w:val="18"/>
                <w:szCs w:val="18"/>
                <w:lang w:eastAsia="en-AU"/>
              </w:rPr>
            </w:pPr>
            <w:r w:rsidRPr="00A32BA3">
              <w:rPr>
                <w:sz w:val="16"/>
                <w:szCs w:val="16"/>
              </w:rPr>
              <w:t>1,295</w:t>
            </w:r>
          </w:p>
        </w:tc>
        <w:tc>
          <w:tcPr>
            <w:tcW w:w="709" w:type="dxa"/>
            <w:tcBorders>
              <w:top w:val="nil"/>
              <w:left w:val="nil"/>
              <w:bottom w:val="nil"/>
              <w:right w:val="single" w:sz="4" w:space="0" w:color="auto"/>
            </w:tcBorders>
            <w:shd w:val="clear" w:color="000000" w:fill="C0C0C0"/>
            <w:vAlign w:val="bottom"/>
          </w:tcPr>
          <w:p w14:paraId="34915E49" w14:textId="2CA28794" w:rsidR="00B82569" w:rsidRPr="00A32BA3" w:rsidRDefault="00B82569" w:rsidP="00B46622">
            <w:pPr>
              <w:keepNext/>
              <w:jc w:val="right"/>
              <w:rPr>
                <w:rFonts w:eastAsia="Times New Roman"/>
                <w:sz w:val="18"/>
                <w:szCs w:val="18"/>
                <w:lang w:eastAsia="en-AU"/>
              </w:rPr>
            </w:pPr>
            <w:r w:rsidRPr="00A32BA3">
              <w:rPr>
                <w:sz w:val="16"/>
                <w:szCs w:val="16"/>
              </w:rPr>
              <w:t>1,052</w:t>
            </w:r>
          </w:p>
        </w:tc>
      </w:tr>
      <w:tr w:rsidR="007E6664" w:rsidRPr="00A32BA3" w14:paraId="544D5E8C" w14:textId="77777777" w:rsidTr="00B46622">
        <w:trPr>
          <w:trHeight w:val="300"/>
        </w:trPr>
        <w:tc>
          <w:tcPr>
            <w:tcW w:w="1276" w:type="dxa"/>
            <w:tcBorders>
              <w:top w:val="nil"/>
              <w:left w:val="single" w:sz="4" w:space="0" w:color="auto"/>
              <w:bottom w:val="nil"/>
              <w:right w:val="nil"/>
            </w:tcBorders>
            <w:shd w:val="clear" w:color="auto" w:fill="auto"/>
            <w:vAlign w:val="center"/>
            <w:hideMark/>
          </w:tcPr>
          <w:p w14:paraId="335B2115" w14:textId="1516EDAC" w:rsidR="00B82569" w:rsidRPr="00A32BA3" w:rsidRDefault="00B82569" w:rsidP="00B82569">
            <w:pPr>
              <w:keepNext/>
              <w:rPr>
                <w:rFonts w:eastAsia="Times New Roman"/>
                <w:sz w:val="18"/>
                <w:szCs w:val="18"/>
                <w:lang w:eastAsia="en-AU"/>
              </w:rPr>
            </w:pPr>
            <w:r w:rsidRPr="00A32BA3">
              <w:rPr>
                <w:sz w:val="18"/>
                <w:szCs w:val="18"/>
              </w:rPr>
              <w:t>Oct-Dec 2014</w:t>
            </w:r>
          </w:p>
        </w:tc>
        <w:tc>
          <w:tcPr>
            <w:tcW w:w="709" w:type="dxa"/>
            <w:tcBorders>
              <w:top w:val="nil"/>
              <w:left w:val="nil"/>
              <w:bottom w:val="nil"/>
              <w:right w:val="nil"/>
            </w:tcBorders>
            <w:shd w:val="clear" w:color="auto" w:fill="auto"/>
            <w:vAlign w:val="bottom"/>
          </w:tcPr>
          <w:p w14:paraId="4A10DFB2" w14:textId="7E682A09" w:rsidR="00B82569" w:rsidRPr="00A32BA3" w:rsidRDefault="00B82569" w:rsidP="00B46622">
            <w:pPr>
              <w:keepNext/>
              <w:jc w:val="right"/>
              <w:rPr>
                <w:rFonts w:eastAsia="Times New Roman"/>
                <w:sz w:val="18"/>
                <w:szCs w:val="18"/>
                <w:lang w:eastAsia="en-AU"/>
              </w:rPr>
            </w:pPr>
            <w:r w:rsidRPr="00A32BA3">
              <w:rPr>
                <w:sz w:val="16"/>
                <w:szCs w:val="16"/>
              </w:rPr>
              <w:t>336</w:t>
            </w:r>
          </w:p>
        </w:tc>
        <w:tc>
          <w:tcPr>
            <w:tcW w:w="850" w:type="dxa"/>
            <w:tcBorders>
              <w:top w:val="nil"/>
              <w:left w:val="nil"/>
              <w:bottom w:val="nil"/>
              <w:right w:val="nil"/>
            </w:tcBorders>
            <w:shd w:val="clear" w:color="auto" w:fill="auto"/>
            <w:vAlign w:val="bottom"/>
          </w:tcPr>
          <w:p w14:paraId="04628AEE" w14:textId="0A9EA201" w:rsidR="00B82569" w:rsidRPr="00A32BA3" w:rsidRDefault="00B82569" w:rsidP="00B46622">
            <w:pPr>
              <w:keepNext/>
              <w:jc w:val="right"/>
              <w:rPr>
                <w:rFonts w:eastAsia="Times New Roman"/>
                <w:sz w:val="18"/>
                <w:szCs w:val="18"/>
                <w:lang w:eastAsia="en-AU"/>
              </w:rPr>
            </w:pPr>
            <w:r w:rsidRPr="00A32BA3">
              <w:rPr>
                <w:sz w:val="16"/>
                <w:szCs w:val="16"/>
              </w:rPr>
              <w:t>3,958</w:t>
            </w:r>
          </w:p>
        </w:tc>
        <w:tc>
          <w:tcPr>
            <w:tcW w:w="851" w:type="dxa"/>
            <w:tcBorders>
              <w:top w:val="nil"/>
              <w:left w:val="nil"/>
              <w:bottom w:val="nil"/>
              <w:right w:val="single" w:sz="8" w:space="0" w:color="000000"/>
            </w:tcBorders>
            <w:shd w:val="clear" w:color="auto" w:fill="auto"/>
            <w:vAlign w:val="bottom"/>
          </w:tcPr>
          <w:p w14:paraId="53788914" w14:textId="2A2C45A8" w:rsidR="00B82569" w:rsidRPr="00A32BA3" w:rsidRDefault="00B82569" w:rsidP="00B46622">
            <w:pPr>
              <w:keepNext/>
              <w:jc w:val="right"/>
              <w:rPr>
                <w:rFonts w:eastAsia="Times New Roman"/>
                <w:sz w:val="18"/>
                <w:szCs w:val="18"/>
                <w:lang w:eastAsia="en-AU"/>
              </w:rPr>
            </w:pPr>
            <w:r w:rsidRPr="00A32BA3">
              <w:rPr>
                <w:sz w:val="16"/>
                <w:szCs w:val="16"/>
              </w:rPr>
              <w:t>4,550</w:t>
            </w:r>
          </w:p>
        </w:tc>
        <w:tc>
          <w:tcPr>
            <w:tcW w:w="709" w:type="dxa"/>
            <w:tcBorders>
              <w:top w:val="nil"/>
              <w:left w:val="nil"/>
              <w:bottom w:val="nil"/>
              <w:right w:val="nil"/>
            </w:tcBorders>
            <w:shd w:val="clear" w:color="auto" w:fill="auto"/>
            <w:vAlign w:val="bottom"/>
          </w:tcPr>
          <w:p w14:paraId="522F9C15" w14:textId="6225BF3D" w:rsidR="00B82569" w:rsidRPr="00A32BA3" w:rsidRDefault="00B82569" w:rsidP="00B46622">
            <w:pPr>
              <w:keepNext/>
              <w:jc w:val="right"/>
              <w:rPr>
                <w:rFonts w:eastAsia="Times New Roman"/>
                <w:sz w:val="18"/>
                <w:szCs w:val="18"/>
                <w:lang w:eastAsia="en-AU"/>
              </w:rPr>
            </w:pPr>
            <w:r w:rsidRPr="00A32BA3">
              <w:rPr>
                <w:sz w:val="16"/>
                <w:szCs w:val="16"/>
              </w:rPr>
              <w:t>166</w:t>
            </w:r>
          </w:p>
        </w:tc>
        <w:tc>
          <w:tcPr>
            <w:tcW w:w="851" w:type="dxa"/>
            <w:tcBorders>
              <w:top w:val="nil"/>
              <w:left w:val="nil"/>
              <w:bottom w:val="nil"/>
              <w:right w:val="nil"/>
            </w:tcBorders>
            <w:shd w:val="clear" w:color="auto" w:fill="auto"/>
            <w:vAlign w:val="bottom"/>
          </w:tcPr>
          <w:p w14:paraId="0783A6FA" w14:textId="2749AD4F" w:rsidR="00B82569" w:rsidRPr="00A32BA3" w:rsidRDefault="00B82569" w:rsidP="00B46622">
            <w:pPr>
              <w:keepNext/>
              <w:jc w:val="right"/>
              <w:rPr>
                <w:rFonts w:eastAsia="Times New Roman"/>
                <w:sz w:val="18"/>
                <w:szCs w:val="18"/>
                <w:lang w:eastAsia="en-AU"/>
              </w:rPr>
            </w:pPr>
            <w:r w:rsidRPr="00A32BA3">
              <w:rPr>
                <w:sz w:val="16"/>
                <w:szCs w:val="16"/>
              </w:rPr>
              <w:t>2,354</w:t>
            </w:r>
          </w:p>
        </w:tc>
        <w:tc>
          <w:tcPr>
            <w:tcW w:w="709" w:type="dxa"/>
            <w:tcBorders>
              <w:top w:val="nil"/>
              <w:left w:val="nil"/>
              <w:bottom w:val="nil"/>
              <w:right w:val="single" w:sz="8" w:space="0" w:color="000000"/>
            </w:tcBorders>
            <w:shd w:val="clear" w:color="auto" w:fill="auto"/>
            <w:vAlign w:val="bottom"/>
          </w:tcPr>
          <w:p w14:paraId="60A97406" w14:textId="699DF4E9" w:rsidR="00B82569" w:rsidRPr="00A32BA3" w:rsidRDefault="00B82569" w:rsidP="00B46622">
            <w:pPr>
              <w:keepNext/>
              <w:jc w:val="right"/>
              <w:rPr>
                <w:rFonts w:eastAsia="Times New Roman"/>
                <w:sz w:val="18"/>
                <w:szCs w:val="18"/>
                <w:lang w:eastAsia="en-AU"/>
              </w:rPr>
            </w:pPr>
            <w:r w:rsidRPr="00A32BA3">
              <w:rPr>
                <w:sz w:val="16"/>
                <w:szCs w:val="16"/>
              </w:rPr>
              <w:t>3,842</w:t>
            </w:r>
          </w:p>
        </w:tc>
        <w:tc>
          <w:tcPr>
            <w:tcW w:w="708" w:type="dxa"/>
            <w:tcBorders>
              <w:top w:val="nil"/>
              <w:left w:val="nil"/>
              <w:bottom w:val="nil"/>
              <w:right w:val="nil"/>
            </w:tcBorders>
            <w:shd w:val="clear" w:color="auto" w:fill="auto"/>
            <w:vAlign w:val="bottom"/>
          </w:tcPr>
          <w:p w14:paraId="5FD4F4A7" w14:textId="2E2F2FDE" w:rsidR="00B82569" w:rsidRPr="00A32BA3" w:rsidRDefault="00B82569" w:rsidP="00B46622">
            <w:pPr>
              <w:keepNext/>
              <w:jc w:val="right"/>
              <w:rPr>
                <w:rFonts w:eastAsia="Times New Roman"/>
                <w:sz w:val="18"/>
                <w:szCs w:val="18"/>
                <w:lang w:eastAsia="en-AU"/>
              </w:rPr>
            </w:pPr>
            <w:r w:rsidRPr="00A32BA3">
              <w:rPr>
                <w:sz w:val="16"/>
                <w:szCs w:val="16"/>
              </w:rPr>
              <w:t>150</w:t>
            </w:r>
          </w:p>
        </w:tc>
        <w:tc>
          <w:tcPr>
            <w:tcW w:w="851" w:type="dxa"/>
            <w:tcBorders>
              <w:top w:val="nil"/>
              <w:left w:val="nil"/>
              <w:bottom w:val="nil"/>
              <w:right w:val="nil"/>
            </w:tcBorders>
            <w:shd w:val="clear" w:color="auto" w:fill="auto"/>
            <w:vAlign w:val="bottom"/>
          </w:tcPr>
          <w:p w14:paraId="07BA88C8" w14:textId="7BD16890" w:rsidR="00B82569" w:rsidRPr="00A32BA3" w:rsidRDefault="00B82569" w:rsidP="00B46622">
            <w:pPr>
              <w:keepNext/>
              <w:jc w:val="right"/>
              <w:rPr>
                <w:rFonts w:eastAsia="Times New Roman"/>
                <w:sz w:val="18"/>
                <w:szCs w:val="18"/>
                <w:lang w:eastAsia="en-AU"/>
              </w:rPr>
            </w:pPr>
            <w:r w:rsidRPr="00A32BA3">
              <w:rPr>
                <w:sz w:val="16"/>
                <w:szCs w:val="16"/>
              </w:rPr>
              <w:t>2,325</w:t>
            </w:r>
          </w:p>
        </w:tc>
        <w:tc>
          <w:tcPr>
            <w:tcW w:w="741" w:type="dxa"/>
            <w:tcBorders>
              <w:top w:val="nil"/>
              <w:left w:val="nil"/>
              <w:bottom w:val="nil"/>
              <w:right w:val="single" w:sz="8" w:space="0" w:color="000000"/>
            </w:tcBorders>
            <w:shd w:val="clear" w:color="auto" w:fill="auto"/>
            <w:vAlign w:val="bottom"/>
          </w:tcPr>
          <w:p w14:paraId="1A1E1988" w14:textId="01F7C469" w:rsidR="00B82569" w:rsidRPr="00A32BA3" w:rsidRDefault="00B82569" w:rsidP="00B46622">
            <w:pPr>
              <w:keepNext/>
              <w:jc w:val="right"/>
              <w:rPr>
                <w:rFonts w:eastAsia="Times New Roman"/>
                <w:sz w:val="18"/>
                <w:szCs w:val="18"/>
                <w:lang w:eastAsia="en-AU"/>
              </w:rPr>
            </w:pPr>
            <w:r w:rsidRPr="00A32BA3">
              <w:rPr>
                <w:sz w:val="16"/>
                <w:szCs w:val="16"/>
              </w:rPr>
              <w:t>3,310</w:t>
            </w:r>
          </w:p>
        </w:tc>
        <w:tc>
          <w:tcPr>
            <w:tcW w:w="675" w:type="dxa"/>
            <w:tcBorders>
              <w:top w:val="nil"/>
              <w:left w:val="nil"/>
              <w:bottom w:val="nil"/>
              <w:right w:val="nil"/>
            </w:tcBorders>
            <w:shd w:val="clear" w:color="auto" w:fill="auto"/>
            <w:vAlign w:val="bottom"/>
          </w:tcPr>
          <w:p w14:paraId="0FC624B7" w14:textId="60BCB619" w:rsidR="00B82569" w:rsidRPr="00A32BA3" w:rsidRDefault="00B82569" w:rsidP="00B46622">
            <w:pPr>
              <w:keepNext/>
              <w:jc w:val="right"/>
              <w:rPr>
                <w:rFonts w:eastAsia="Times New Roman"/>
                <w:sz w:val="18"/>
                <w:szCs w:val="18"/>
                <w:lang w:eastAsia="en-AU"/>
              </w:rPr>
            </w:pPr>
            <w:r w:rsidRPr="00A32BA3">
              <w:rPr>
                <w:sz w:val="16"/>
                <w:szCs w:val="16"/>
              </w:rPr>
              <w:t>108</w:t>
            </w:r>
          </w:p>
        </w:tc>
        <w:tc>
          <w:tcPr>
            <w:tcW w:w="850" w:type="dxa"/>
            <w:tcBorders>
              <w:top w:val="nil"/>
              <w:left w:val="nil"/>
              <w:bottom w:val="nil"/>
              <w:right w:val="nil"/>
            </w:tcBorders>
            <w:shd w:val="clear" w:color="auto" w:fill="auto"/>
            <w:vAlign w:val="bottom"/>
          </w:tcPr>
          <w:p w14:paraId="3F7B3DB2" w14:textId="792D77EF" w:rsidR="00B82569" w:rsidRPr="00A32BA3" w:rsidRDefault="00B82569" w:rsidP="00B46622">
            <w:pPr>
              <w:keepNext/>
              <w:jc w:val="right"/>
              <w:rPr>
                <w:rFonts w:eastAsia="Times New Roman"/>
                <w:sz w:val="18"/>
                <w:szCs w:val="18"/>
                <w:lang w:eastAsia="en-AU"/>
              </w:rPr>
            </w:pPr>
            <w:r w:rsidRPr="00A32BA3">
              <w:rPr>
                <w:sz w:val="16"/>
                <w:szCs w:val="16"/>
              </w:rPr>
              <w:t>2,072</w:t>
            </w:r>
          </w:p>
        </w:tc>
        <w:tc>
          <w:tcPr>
            <w:tcW w:w="741" w:type="dxa"/>
            <w:tcBorders>
              <w:top w:val="nil"/>
              <w:left w:val="nil"/>
              <w:bottom w:val="nil"/>
              <w:right w:val="single" w:sz="8" w:space="0" w:color="000000"/>
            </w:tcBorders>
            <w:shd w:val="clear" w:color="auto" w:fill="auto"/>
            <w:vAlign w:val="bottom"/>
          </w:tcPr>
          <w:p w14:paraId="75FABEDC" w14:textId="3A432FF2" w:rsidR="00B82569" w:rsidRPr="00A32BA3" w:rsidRDefault="00B82569" w:rsidP="00B46622">
            <w:pPr>
              <w:keepNext/>
              <w:jc w:val="right"/>
              <w:rPr>
                <w:rFonts w:eastAsia="Times New Roman"/>
                <w:sz w:val="18"/>
                <w:szCs w:val="18"/>
                <w:lang w:eastAsia="en-AU"/>
              </w:rPr>
            </w:pPr>
            <w:r w:rsidRPr="00A32BA3">
              <w:rPr>
                <w:sz w:val="16"/>
                <w:szCs w:val="16"/>
              </w:rPr>
              <w:t>2,261</w:t>
            </w:r>
          </w:p>
        </w:tc>
        <w:tc>
          <w:tcPr>
            <w:tcW w:w="676" w:type="dxa"/>
            <w:tcBorders>
              <w:top w:val="nil"/>
              <w:left w:val="nil"/>
              <w:bottom w:val="nil"/>
              <w:right w:val="nil"/>
            </w:tcBorders>
            <w:shd w:val="clear" w:color="auto" w:fill="auto"/>
            <w:vAlign w:val="bottom"/>
          </w:tcPr>
          <w:p w14:paraId="2F78FF06" w14:textId="2D5269DA" w:rsidR="00B82569" w:rsidRPr="00A32BA3" w:rsidRDefault="00B82569" w:rsidP="00B46622">
            <w:pPr>
              <w:keepNext/>
              <w:jc w:val="right"/>
              <w:rPr>
                <w:rFonts w:eastAsia="Times New Roman"/>
                <w:sz w:val="18"/>
                <w:szCs w:val="18"/>
                <w:lang w:eastAsia="en-AU"/>
              </w:rPr>
            </w:pPr>
            <w:r w:rsidRPr="00A32BA3">
              <w:rPr>
                <w:sz w:val="16"/>
                <w:szCs w:val="16"/>
              </w:rPr>
              <w:t>76</w:t>
            </w:r>
          </w:p>
        </w:tc>
        <w:tc>
          <w:tcPr>
            <w:tcW w:w="850" w:type="dxa"/>
            <w:tcBorders>
              <w:top w:val="nil"/>
              <w:left w:val="nil"/>
              <w:bottom w:val="nil"/>
              <w:right w:val="nil"/>
            </w:tcBorders>
            <w:shd w:val="clear" w:color="auto" w:fill="auto"/>
            <w:vAlign w:val="bottom"/>
          </w:tcPr>
          <w:p w14:paraId="4FDC61D2" w14:textId="7C86FB5E" w:rsidR="00B82569" w:rsidRPr="00A32BA3" w:rsidRDefault="00B82569" w:rsidP="00B46622">
            <w:pPr>
              <w:keepNext/>
              <w:jc w:val="right"/>
              <w:rPr>
                <w:rFonts w:eastAsia="Times New Roman"/>
                <w:sz w:val="18"/>
                <w:szCs w:val="18"/>
                <w:lang w:eastAsia="en-AU"/>
              </w:rPr>
            </w:pPr>
            <w:r w:rsidRPr="00A32BA3">
              <w:rPr>
                <w:sz w:val="16"/>
                <w:szCs w:val="16"/>
              </w:rPr>
              <w:t>1,215</w:t>
            </w:r>
          </w:p>
        </w:tc>
        <w:tc>
          <w:tcPr>
            <w:tcW w:w="709" w:type="dxa"/>
            <w:tcBorders>
              <w:top w:val="nil"/>
              <w:left w:val="nil"/>
              <w:bottom w:val="nil"/>
              <w:right w:val="single" w:sz="4" w:space="0" w:color="auto"/>
            </w:tcBorders>
            <w:shd w:val="clear" w:color="auto" w:fill="auto"/>
            <w:vAlign w:val="bottom"/>
          </w:tcPr>
          <w:p w14:paraId="54A18A8E" w14:textId="28ED1D22" w:rsidR="00B82569" w:rsidRPr="00A32BA3" w:rsidRDefault="00B82569" w:rsidP="00B46622">
            <w:pPr>
              <w:keepNext/>
              <w:jc w:val="right"/>
              <w:rPr>
                <w:rFonts w:eastAsia="Times New Roman"/>
                <w:sz w:val="18"/>
                <w:szCs w:val="18"/>
                <w:lang w:eastAsia="en-AU"/>
              </w:rPr>
            </w:pPr>
            <w:r w:rsidRPr="00A32BA3">
              <w:rPr>
                <w:sz w:val="16"/>
                <w:szCs w:val="16"/>
              </w:rPr>
              <w:t>1,089</w:t>
            </w:r>
          </w:p>
        </w:tc>
      </w:tr>
      <w:tr w:rsidR="007E6664" w:rsidRPr="00A32BA3" w14:paraId="6A42DFA4" w14:textId="77777777" w:rsidTr="00B46622">
        <w:trPr>
          <w:trHeight w:val="300"/>
        </w:trPr>
        <w:tc>
          <w:tcPr>
            <w:tcW w:w="1276" w:type="dxa"/>
            <w:tcBorders>
              <w:top w:val="nil"/>
              <w:left w:val="single" w:sz="4" w:space="0" w:color="auto"/>
              <w:bottom w:val="nil"/>
              <w:right w:val="nil"/>
            </w:tcBorders>
            <w:shd w:val="clear" w:color="000000" w:fill="C0C0C0"/>
            <w:vAlign w:val="center"/>
            <w:hideMark/>
          </w:tcPr>
          <w:p w14:paraId="37310F74" w14:textId="2BB21C15" w:rsidR="00B82569" w:rsidRPr="00A32BA3" w:rsidRDefault="00B82569" w:rsidP="00B82569">
            <w:pPr>
              <w:keepNext/>
              <w:rPr>
                <w:rFonts w:eastAsia="Times New Roman"/>
                <w:sz w:val="18"/>
                <w:szCs w:val="18"/>
                <w:lang w:eastAsia="en-AU"/>
              </w:rPr>
            </w:pPr>
            <w:r w:rsidRPr="00A32BA3">
              <w:rPr>
                <w:sz w:val="18"/>
                <w:szCs w:val="18"/>
              </w:rPr>
              <w:t>Jan-Mar 2015</w:t>
            </w:r>
          </w:p>
        </w:tc>
        <w:tc>
          <w:tcPr>
            <w:tcW w:w="709" w:type="dxa"/>
            <w:tcBorders>
              <w:top w:val="nil"/>
              <w:left w:val="nil"/>
              <w:bottom w:val="nil"/>
              <w:right w:val="nil"/>
            </w:tcBorders>
            <w:shd w:val="clear" w:color="000000" w:fill="C0C0C0"/>
            <w:vAlign w:val="bottom"/>
          </w:tcPr>
          <w:p w14:paraId="702AB2E0" w14:textId="7E279079" w:rsidR="00B82569" w:rsidRPr="00A32BA3" w:rsidRDefault="00B82569" w:rsidP="00B46622">
            <w:pPr>
              <w:keepNext/>
              <w:jc w:val="right"/>
              <w:rPr>
                <w:rFonts w:eastAsia="Times New Roman"/>
                <w:sz w:val="18"/>
                <w:szCs w:val="18"/>
                <w:lang w:eastAsia="en-AU"/>
              </w:rPr>
            </w:pPr>
            <w:r w:rsidRPr="00A32BA3">
              <w:rPr>
                <w:sz w:val="16"/>
                <w:szCs w:val="16"/>
              </w:rPr>
              <w:t>457</w:t>
            </w:r>
          </w:p>
        </w:tc>
        <w:tc>
          <w:tcPr>
            <w:tcW w:w="850" w:type="dxa"/>
            <w:tcBorders>
              <w:top w:val="nil"/>
              <w:left w:val="nil"/>
              <w:bottom w:val="nil"/>
              <w:right w:val="nil"/>
            </w:tcBorders>
            <w:shd w:val="clear" w:color="000000" w:fill="C0C0C0"/>
            <w:vAlign w:val="bottom"/>
          </w:tcPr>
          <w:p w14:paraId="311D1E22" w14:textId="4735DBFC" w:rsidR="00B82569" w:rsidRPr="00A32BA3" w:rsidRDefault="00B82569" w:rsidP="00B46622">
            <w:pPr>
              <w:keepNext/>
              <w:jc w:val="right"/>
              <w:rPr>
                <w:rFonts w:eastAsia="Times New Roman"/>
                <w:sz w:val="18"/>
                <w:szCs w:val="18"/>
                <w:lang w:eastAsia="en-AU"/>
              </w:rPr>
            </w:pPr>
            <w:r w:rsidRPr="00A32BA3">
              <w:rPr>
                <w:sz w:val="16"/>
                <w:szCs w:val="16"/>
              </w:rPr>
              <w:t>4,096</w:t>
            </w:r>
          </w:p>
        </w:tc>
        <w:tc>
          <w:tcPr>
            <w:tcW w:w="851" w:type="dxa"/>
            <w:tcBorders>
              <w:top w:val="nil"/>
              <w:left w:val="nil"/>
              <w:bottom w:val="nil"/>
              <w:right w:val="single" w:sz="8" w:space="0" w:color="000000"/>
            </w:tcBorders>
            <w:shd w:val="clear" w:color="000000" w:fill="C0C0C0"/>
            <w:vAlign w:val="bottom"/>
          </w:tcPr>
          <w:p w14:paraId="4519C16A" w14:textId="12822F98" w:rsidR="00B82569" w:rsidRPr="00A32BA3" w:rsidRDefault="00B82569" w:rsidP="00B46622">
            <w:pPr>
              <w:keepNext/>
              <w:jc w:val="right"/>
              <w:rPr>
                <w:rFonts w:eastAsia="Times New Roman"/>
                <w:sz w:val="18"/>
                <w:szCs w:val="18"/>
                <w:lang w:eastAsia="en-AU"/>
              </w:rPr>
            </w:pPr>
            <w:r w:rsidRPr="00A32BA3">
              <w:rPr>
                <w:sz w:val="16"/>
                <w:szCs w:val="16"/>
              </w:rPr>
              <w:t>5,097</w:t>
            </w:r>
          </w:p>
        </w:tc>
        <w:tc>
          <w:tcPr>
            <w:tcW w:w="709" w:type="dxa"/>
            <w:tcBorders>
              <w:top w:val="nil"/>
              <w:left w:val="nil"/>
              <w:bottom w:val="nil"/>
              <w:right w:val="nil"/>
            </w:tcBorders>
            <w:shd w:val="clear" w:color="000000" w:fill="C0C0C0"/>
            <w:vAlign w:val="bottom"/>
          </w:tcPr>
          <w:p w14:paraId="081DC8CB" w14:textId="7304E0D5" w:rsidR="00B82569" w:rsidRPr="00A32BA3" w:rsidRDefault="00B82569" w:rsidP="00B46622">
            <w:pPr>
              <w:keepNext/>
              <w:jc w:val="right"/>
              <w:rPr>
                <w:rFonts w:eastAsia="Times New Roman"/>
                <w:sz w:val="18"/>
                <w:szCs w:val="18"/>
                <w:lang w:eastAsia="en-AU"/>
              </w:rPr>
            </w:pPr>
            <w:r w:rsidRPr="00A32BA3">
              <w:rPr>
                <w:sz w:val="16"/>
                <w:szCs w:val="16"/>
              </w:rPr>
              <w:t>238</w:t>
            </w:r>
          </w:p>
        </w:tc>
        <w:tc>
          <w:tcPr>
            <w:tcW w:w="851" w:type="dxa"/>
            <w:tcBorders>
              <w:top w:val="nil"/>
              <w:left w:val="nil"/>
              <w:bottom w:val="nil"/>
              <w:right w:val="nil"/>
            </w:tcBorders>
            <w:shd w:val="clear" w:color="000000" w:fill="C0C0C0"/>
            <w:vAlign w:val="bottom"/>
          </w:tcPr>
          <w:p w14:paraId="79ACB995" w14:textId="297F936F" w:rsidR="00B82569" w:rsidRPr="00A32BA3" w:rsidRDefault="00B82569" w:rsidP="00B46622">
            <w:pPr>
              <w:keepNext/>
              <w:jc w:val="right"/>
              <w:rPr>
                <w:rFonts w:eastAsia="Times New Roman"/>
                <w:sz w:val="18"/>
                <w:szCs w:val="18"/>
                <w:lang w:eastAsia="en-AU"/>
              </w:rPr>
            </w:pPr>
            <w:r w:rsidRPr="00A32BA3">
              <w:rPr>
                <w:sz w:val="16"/>
                <w:szCs w:val="16"/>
              </w:rPr>
              <w:t>2,329</w:t>
            </w:r>
          </w:p>
        </w:tc>
        <w:tc>
          <w:tcPr>
            <w:tcW w:w="709" w:type="dxa"/>
            <w:tcBorders>
              <w:top w:val="nil"/>
              <w:left w:val="nil"/>
              <w:bottom w:val="nil"/>
              <w:right w:val="single" w:sz="8" w:space="0" w:color="000000"/>
            </w:tcBorders>
            <w:shd w:val="clear" w:color="000000" w:fill="C0C0C0"/>
            <w:vAlign w:val="bottom"/>
          </w:tcPr>
          <w:p w14:paraId="72587EEA" w14:textId="45F9BE68" w:rsidR="00B82569" w:rsidRPr="00A32BA3" w:rsidRDefault="00B82569" w:rsidP="00B46622">
            <w:pPr>
              <w:keepNext/>
              <w:jc w:val="right"/>
              <w:rPr>
                <w:rFonts w:eastAsia="Times New Roman"/>
                <w:sz w:val="18"/>
                <w:szCs w:val="18"/>
                <w:lang w:eastAsia="en-AU"/>
              </w:rPr>
            </w:pPr>
            <w:r w:rsidRPr="00A32BA3">
              <w:rPr>
                <w:sz w:val="16"/>
                <w:szCs w:val="16"/>
              </w:rPr>
              <w:t>4,198</w:t>
            </w:r>
          </w:p>
        </w:tc>
        <w:tc>
          <w:tcPr>
            <w:tcW w:w="708" w:type="dxa"/>
            <w:tcBorders>
              <w:top w:val="nil"/>
              <w:left w:val="nil"/>
              <w:bottom w:val="nil"/>
              <w:right w:val="nil"/>
            </w:tcBorders>
            <w:shd w:val="clear" w:color="000000" w:fill="C0C0C0"/>
            <w:vAlign w:val="bottom"/>
          </w:tcPr>
          <w:p w14:paraId="4809C587" w14:textId="3F861AFF" w:rsidR="00B82569" w:rsidRPr="00A32BA3" w:rsidRDefault="00B82569" w:rsidP="00B46622">
            <w:pPr>
              <w:keepNext/>
              <w:jc w:val="right"/>
              <w:rPr>
                <w:rFonts w:eastAsia="Times New Roman"/>
                <w:sz w:val="18"/>
                <w:szCs w:val="18"/>
                <w:lang w:eastAsia="en-AU"/>
              </w:rPr>
            </w:pPr>
            <w:r w:rsidRPr="00A32BA3">
              <w:rPr>
                <w:sz w:val="16"/>
                <w:szCs w:val="16"/>
              </w:rPr>
              <w:t>153</w:t>
            </w:r>
          </w:p>
        </w:tc>
        <w:tc>
          <w:tcPr>
            <w:tcW w:w="851" w:type="dxa"/>
            <w:tcBorders>
              <w:top w:val="nil"/>
              <w:left w:val="nil"/>
              <w:bottom w:val="nil"/>
              <w:right w:val="nil"/>
            </w:tcBorders>
            <w:shd w:val="clear" w:color="000000" w:fill="C0C0C0"/>
            <w:vAlign w:val="bottom"/>
          </w:tcPr>
          <w:p w14:paraId="39EBA2E3" w14:textId="58ECEF77" w:rsidR="00B82569" w:rsidRPr="00A32BA3" w:rsidRDefault="00B82569" w:rsidP="00B46622">
            <w:pPr>
              <w:keepNext/>
              <w:jc w:val="right"/>
              <w:rPr>
                <w:rFonts w:eastAsia="Times New Roman"/>
                <w:sz w:val="18"/>
                <w:szCs w:val="18"/>
                <w:lang w:eastAsia="en-AU"/>
              </w:rPr>
            </w:pPr>
            <w:r w:rsidRPr="00A32BA3">
              <w:rPr>
                <w:sz w:val="16"/>
                <w:szCs w:val="16"/>
              </w:rPr>
              <w:t>2,189</w:t>
            </w:r>
          </w:p>
        </w:tc>
        <w:tc>
          <w:tcPr>
            <w:tcW w:w="741" w:type="dxa"/>
            <w:tcBorders>
              <w:top w:val="nil"/>
              <w:left w:val="nil"/>
              <w:bottom w:val="nil"/>
              <w:right w:val="single" w:sz="8" w:space="0" w:color="000000"/>
            </w:tcBorders>
            <w:shd w:val="clear" w:color="000000" w:fill="C0C0C0"/>
            <w:vAlign w:val="bottom"/>
          </w:tcPr>
          <w:p w14:paraId="1FD4A5F3" w14:textId="13FA0F15" w:rsidR="00B82569" w:rsidRPr="00A32BA3" w:rsidRDefault="00B82569" w:rsidP="00B46622">
            <w:pPr>
              <w:keepNext/>
              <w:jc w:val="right"/>
              <w:rPr>
                <w:rFonts w:eastAsia="Times New Roman"/>
                <w:sz w:val="18"/>
                <w:szCs w:val="18"/>
                <w:lang w:eastAsia="en-AU"/>
              </w:rPr>
            </w:pPr>
            <w:r w:rsidRPr="00A32BA3">
              <w:rPr>
                <w:sz w:val="16"/>
                <w:szCs w:val="16"/>
              </w:rPr>
              <w:t>3,627</w:t>
            </w:r>
          </w:p>
        </w:tc>
        <w:tc>
          <w:tcPr>
            <w:tcW w:w="675" w:type="dxa"/>
            <w:tcBorders>
              <w:top w:val="nil"/>
              <w:left w:val="nil"/>
              <w:bottom w:val="nil"/>
              <w:right w:val="nil"/>
            </w:tcBorders>
            <w:shd w:val="clear" w:color="000000" w:fill="C0C0C0"/>
            <w:vAlign w:val="bottom"/>
          </w:tcPr>
          <w:p w14:paraId="3BEF19B1" w14:textId="49DB7DAD" w:rsidR="00B82569" w:rsidRPr="00A32BA3" w:rsidRDefault="00B82569" w:rsidP="00B46622">
            <w:pPr>
              <w:keepNext/>
              <w:jc w:val="right"/>
              <w:rPr>
                <w:rFonts w:eastAsia="Times New Roman"/>
                <w:sz w:val="18"/>
                <w:szCs w:val="18"/>
                <w:lang w:eastAsia="en-AU"/>
              </w:rPr>
            </w:pPr>
            <w:r w:rsidRPr="00A32BA3">
              <w:rPr>
                <w:sz w:val="16"/>
                <w:szCs w:val="16"/>
              </w:rPr>
              <w:t>129</w:t>
            </w:r>
          </w:p>
        </w:tc>
        <w:tc>
          <w:tcPr>
            <w:tcW w:w="850" w:type="dxa"/>
            <w:tcBorders>
              <w:top w:val="nil"/>
              <w:left w:val="nil"/>
              <w:bottom w:val="nil"/>
              <w:right w:val="nil"/>
            </w:tcBorders>
            <w:shd w:val="clear" w:color="000000" w:fill="C0C0C0"/>
            <w:vAlign w:val="bottom"/>
          </w:tcPr>
          <w:p w14:paraId="5EB980E7" w14:textId="04A40B99" w:rsidR="00B82569" w:rsidRPr="00A32BA3" w:rsidRDefault="00B82569" w:rsidP="00B46622">
            <w:pPr>
              <w:keepNext/>
              <w:jc w:val="right"/>
              <w:rPr>
                <w:rFonts w:eastAsia="Times New Roman"/>
                <w:sz w:val="18"/>
                <w:szCs w:val="18"/>
                <w:lang w:eastAsia="en-AU"/>
              </w:rPr>
            </w:pPr>
            <w:r w:rsidRPr="00A32BA3">
              <w:rPr>
                <w:sz w:val="16"/>
                <w:szCs w:val="16"/>
              </w:rPr>
              <w:t>1,785</w:t>
            </w:r>
          </w:p>
        </w:tc>
        <w:tc>
          <w:tcPr>
            <w:tcW w:w="741" w:type="dxa"/>
            <w:tcBorders>
              <w:top w:val="nil"/>
              <w:left w:val="nil"/>
              <w:bottom w:val="nil"/>
              <w:right w:val="single" w:sz="8" w:space="0" w:color="000000"/>
            </w:tcBorders>
            <w:shd w:val="clear" w:color="000000" w:fill="C0C0C0"/>
            <w:vAlign w:val="bottom"/>
          </w:tcPr>
          <w:p w14:paraId="0D930373" w14:textId="359BBF17" w:rsidR="00B82569" w:rsidRPr="00A32BA3" w:rsidRDefault="00B82569" w:rsidP="00B46622">
            <w:pPr>
              <w:keepNext/>
              <w:jc w:val="right"/>
              <w:rPr>
                <w:rFonts w:eastAsia="Times New Roman"/>
                <w:sz w:val="18"/>
                <w:szCs w:val="18"/>
                <w:lang w:eastAsia="en-AU"/>
              </w:rPr>
            </w:pPr>
            <w:r w:rsidRPr="00A32BA3">
              <w:rPr>
                <w:sz w:val="16"/>
                <w:szCs w:val="16"/>
              </w:rPr>
              <w:t>2,320</w:t>
            </w:r>
          </w:p>
        </w:tc>
        <w:tc>
          <w:tcPr>
            <w:tcW w:w="676" w:type="dxa"/>
            <w:tcBorders>
              <w:top w:val="nil"/>
              <w:left w:val="nil"/>
              <w:bottom w:val="nil"/>
              <w:right w:val="nil"/>
            </w:tcBorders>
            <w:shd w:val="clear" w:color="000000" w:fill="C0C0C0"/>
            <w:vAlign w:val="bottom"/>
          </w:tcPr>
          <w:p w14:paraId="5BF80AF9" w14:textId="6D383DFE" w:rsidR="00B82569" w:rsidRPr="00A32BA3" w:rsidRDefault="00B82569" w:rsidP="00B46622">
            <w:pPr>
              <w:keepNext/>
              <w:jc w:val="right"/>
              <w:rPr>
                <w:rFonts w:eastAsia="Times New Roman"/>
                <w:sz w:val="18"/>
                <w:szCs w:val="18"/>
                <w:lang w:eastAsia="en-AU"/>
              </w:rPr>
            </w:pPr>
            <w:r w:rsidRPr="00A32BA3">
              <w:rPr>
                <w:sz w:val="16"/>
                <w:szCs w:val="16"/>
              </w:rPr>
              <w:t>70</w:t>
            </w:r>
          </w:p>
        </w:tc>
        <w:tc>
          <w:tcPr>
            <w:tcW w:w="850" w:type="dxa"/>
            <w:tcBorders>
              <w:top w:val="nil"/>
              <w:left w:val="nil"/>
              <w:bottom w:val="nil"/>
              <w:right w:val="nil"/>
            </w:tcBorders>
            <w:shd w:val="clear" w:color="000000" w:fill="C0C0C0"/>
            <w:vAlign w:val="bottom"/>
          </w:tcPr>
          <w:p w14:paraId="55C9D523" w14:textId="57A1ED12" w:rsidR="00B82569" w:rsidRPr="00A32BA3" w:rsidRDefault="00B82569" w:rsidP="00B46622">
            <w:pPr>
              <w:keepNext/>
              <w:jc w:val="right"/>
              <w:rPr>
                <w:rFonts w:eastAsia="Times New Roman"/>
                <w:sz w:val="18"/>
                <w:szCs w:val="18"/>
                <w:lang w:eastAsia="en-AU"/>
              </w:rPr>
            </w:pPr>
            <w:r w:rsidRPr="00A32BA3">
              <w:rPr>
                <w:sz w:val="16"/>
                <w:szCs w:val="16"/>
              </w:rPr>
              <w:t>1,135</w:t>
            </w:r>
          </w:p>
        </w:tc>
        <w:tc>
          <w:tcPr>
            <w:tcW w:w="709" w:type="dxa"/>
            <w:tcBorders>
              <w:top w:val="nil"/>
              <w:left w:val="nil"/>
              <w:bottom w:val="nil"/>
              <w:right w:val="single" w:sz="4" w:space="0" w:color="auto"/>
            </w:tcBorders>
            <w:shd w:val="clear" w:color="000000" w:fill="C0C0C0"/>
            <w:vAlign w:val="bottom"/>
          </w:tcPr>
          <w:p w14:paraId="3B028205" w14:textId="6C2C65D4" w:rsidR="00B82569" w:rsidRPr="00A32BA3" w:rsidRDefault="00B82569" w:rsidP="00B46622">
            <w:pPr>
              <w:keepNext/>
              <w:jc w:val="right"/>
              <w:rPr>
                <w:rFonts w:eastAsia="Times New Roman"/>
                <w:sz w:val="18"/>
                <w:szCs w:val="18"/>
                <w:lang w:eastAsia="en-AU"/>
              </w:rPr>
            </w:pPr>
            <w:r w:rsidRPr="00A32BA3">
              <w:rPr>
                <w:sz w:val="16"/>
                <w:szCs w:val="16"/>
              </w:rPr>
              <w:t>1,146</w:t>
            </w:r>
          </w:p>
        </w:tc>
      </w:tr>
      <w:tr w:rsidR="007E6664" w:rsidRPr="00A32BA3" w14:paraId="154A3B1B" w14:textId="77777777" w:rsidTr="00B46622">
        <w:trPr>
          <w:trHeight w:val="300"/>
        </w:trPr>
        <w:tc>
          <w:tcPr>
            <w:tcW w:w="1276" w:type="dxa"/>
            <w:tcBorders>
              <w:top w:val="nil"/>
              <w:left w:val="single" w:sz="4" w:space="0" w:color="auto"/>
              <w:bottom w:val="nil"/>
              <w:right w:val="nil"/>
            </w:tcBorders>
            <w:shd w:val="clear" w:color="auto" w:fill="auto"/>
            <w:vAlign w:val="center"/>
            <w:hideMark/>
          </w:tcPr>
          <w:p w14:paraId="228A9103" w14:textId="14E62E12" w:rsidR="00B82569" w:rsidRPr="00A32BA3" w:rsidRDefault="00B82569" w:rsidP="00B82569">
            <w:pPr>
              <w:keepNext/>
              <w:rPr>
                <w:rFonts w:eastAsia="Times New Roman"/>
                <w:sz w:val="18"/>
                <w:szCs w:val="18"/>
                <w:lang w:eastAsia="en-AU"/>
              </w:rPr>
            </w:pPr>
            <w:r w:rsidRPr="00A32BA3">
              <w:rPr>
                <w:sz w:val="18"/>
                <w:szCs w:val="18"/>
              </w:rPr>
              <w:t>Apr-Jun 2015</w:t>
            </w:r>
          </w:p>
        </w:tc>
        <w:tc>
          <w:tcPr>
            <w:tcW w:w="709" w:type="dxa"/>
            <w:tcBorders>
              <w:top w:val="nil"/>
              <w:left w:val="nil"/>
              <w:bottom w:val="nil"/>
              <w:right w:val="nil"/>
            </w:tcBorders>
            <w:shd w:val="clear" w:color="auto" w:fill="auto"/>
            <w:vAlign w:val="bottom"/>
          </w:tcPr>
          <w:p w14:paraId="38E9F249" w14:textId="6639D770" w:rsidR="00B82569" w:rsidRPr="00A32BA3" w:rsidRDefault="00B82569" w:rsidP="00B46622">
            <w:pPr>
              <w:keepNext/>
              <w:jc w:val="right"/>
              <w:rPr>
                <w:rFonts w:eastAsia="Times New Roman"/>
                <w:sz w:val="18"/>
                <w:szCs w:val="18"/>
                <w:lang w:eastAsia="en-AU"/>
              </w:rPr>
            </w:pPr>
            <w:r w:rsidRPr="00A32BA3">
              <w:rPr>
                <w:sz w:val="16"/>
                <w:szCs w:val="16"/>
              </w:rPr>
              <w:t>398</w:t>
            </w:r>
          </w:p>
        </w:tc>
        <w:tc>
          <w:tcPr>
            <w:tcW w:w="850" w:type="dxa"/>
            <w:tcBorders>
              <w:top w:val="nil"/>
              <w:left w:val="nil"/>
              <w:bottom w:val="nil"/>
              <w:right w:val="nil"/>
            </w:tcBorders>
            <w:shd w:val="clear" w:color="auto" w:fill="auto"/>
            <w:vAlign w:val="bottom"/>
          </w:tcPr>
          <w:p w14:paraId="0200BE54" w14:textId="3EEFA95B" w:rsidR="00B82569" w:rsidRPr="00A32BA3" w:rsidRDefault="00B82569" w:rsidP="00B46622">
            <w:pPr>
              <w:keepNext/>
              <w:jc w:val="right"/>
              <w:rPr>
                <w:rFonts w:eastAsia="Times New Roman"/>
                <w:sz w:val="18"/>
                <w:szCs w:val="18"/>
                <w:lang w:eastAsia="en-AU"/>
              </w:rPr>
            </w:pPr>
            <w:r w:rsidRPr="00A32BA3">
              <w:rPr>
                <w:sz w:val="16"/>
                <w:szCs w:val="16"/>
              </w:rPr>
              <w:t>4,103</w:t>
            </w:r>
          </w:p>
        </w:tc>
        <w:tc>
          <w:tcPr>
            <w:tcW w:w="851" w:type="dxa"/>
            <w:tcBorders>
              <w:top w:val="nil"/>
              <w:left w:val="nil"/>
              <w:bottom w:val="nil"/>
              <w:right w:val="single" w:sz="8" w:space="0" w:color="000000"/>
            </w:tcBorders>
            <w:shd w:val="clear" w:color="auto" w:fill="auto"/>
            <w:vAlign w:val="bottom"/>
          </w:tcPr>
          <w:p w14:paraId="71924DE4" w14:textId="53F8DCC9" w:rsidR="00B82569" w:rsidRPr="00A32BA3" w:rsidRDefault="00B82569" w:rsidP="00B46622">
            <w:pPr>
              <w:keepNext/>
              <w:jc w:val="right"/>
              <w:rPr>
                <w:rFonts w:eastAsia="Times New Roman"/>
                <w:sz w:val="18"/>
                <w:szCs w:val="18"/>
                <w:lang w:eastAsia="en-AU"/>
              </w:rPr>
            </w:pPr>
            <w:r w:rsidRPr="00A32BA3">
              <w:rPr>
                <w:sz w:val="16"/>
                <w:szCs w:val="16"/>
              </w:rPr>
              <w:t>4,829</w:t>
            </w:r>
          </w:p>
        </w:tc>
        <w:tc>
          <w:tcPr>
            <w:tcW w:w="709" w:type="dxa"/>
            <w:tcBorders>
              <w:top w:val="nil"/>
              <w:left w:val="nil"/>
              <w:bottom w:val="nil"/>
              <w:right w:val="nil"/>
            </w:tcBorders>
            <w:shd w:val="clear" w:color="auto" w:fill="auto"/>
            <w:vAlign w:val="bottom"/>
          </w:tcPr>
          <w:p w14:paraId="14C31892" w14:textId="284233E5" w:rsidR="00B82569" w:rsidRPr="00A32BA3" w:rsidRDefault="00B82569" w:rsidP="00B46622">
            <w:pPr>
              <w:keepNext/>
              <w:jc w:val="right"/>
              <w:rPr>
                <w:rFonts w:eastAsia="Times New Roman"/>
                <w:sz w:val="18"/>
                <w:szCs w:val="18"/>
                <w:lang w:eastAsia="en-AU"/>
              </w:rPr>
            </w:pPr>
            <w:r w:rsidRPr="00A32BA3">
              <w:rPr>
                <w:sz w:val="16"/>
                <w:szCs w:val="16"/>
              </w:rPr>
              <w:t>220</w:t>
            </w:r>
          </w:p>
        </w:tc>
        <w:tc>
          <w:tcPr>
            <w:tcW w:w="851" w:type="dxa"/>
            <w:tcBorders>
              <w:top w:val="nil"/>
              <w:left w:val="nil"/>
              <w:bottom w:val="nil"/>
              <w:right w:val="nil"/>
            </w:tcBorders>
            <w:shd w:val="clear" w:color="auto" w:fill="auto"/>
            <w:vAlign w:val="bottom"/>
          </w:tcPr>
          <w:p w14:paraId="1B926372" w14:textId="03CF131C" w:rsidR="00B82569" w:rsidRPr="00A32BA3" w:rsidRDefault="00B82569" w:rsidP="00B46622">
            <w:pPr>
              <w:keepNext/>
              <w:jc w:val="right"/>
              <w:rPr>
                <w:rFonts w:eastAsia="Times New Roman"/>
                <w:sz w:val="18"/>
                <w:szCs w:val="18"/>
                <w:lang w:eastAsia="en-AU"/>
              </w:rPr>
            </w:pPr>
            <w:r w:rsidRPr="00A32BA3">
              <w:rPr>
                <w:sz w:val="16"/>
                <w:szCs w:val="16"/>
              </w:rPr>
              <w:t>2,488</w:t>
            </w:r>
          </w:p>
        </w:tc>
        <w:tc>
          <w:tcPr>
            <w:tcW w:w="709" w:type="dxa"/>
            <w:tcBorders>
              <w:top w:val="nil"/>
              <w:left w:val="nil"/>
              <w:bottom w:val="nil"/>
              <w:right w:val="single" w:sz="8" w:space="0" w:color="000000"/>
            </w:tcBorders>
            <w:shd w:val="clear" w:color="auto" w:fill="auto"/>
            <w:vAlign w:val="bottom"/>
          </w:tcPr>
          <w:p w14:paraId="59FDCE0D" w14:textId="7C70FEA8" w:rsidR="00B82569" w:rsidRPr="00A32BA3" w:rsidRDefault="00B82569" w:rsidP="00B46622">
            <w:pPr>
              <w:keepNext/>
              <w:jc w:val="right"/>
              <w:rPr>
                <w:rFonts w:eastAsia="Times New Roman"/>
                <w:sz w:val="18"/>
                <w:szCs w:val="18"/>
                <w:lang w:eastAsia="en-AU"/>
              </w:rPr>
            </w:pPr>
            <w:r w:rsidRPr="00A32BA3">
              <w:rPr>
                <w:sz w:val="16"/>
                <w:szCs w:val="16"/>
              </w:rPr>
              <w:t>4,136</w:t>
            </w:r>
          </w:p>
        </w:tc>
        <w:tc>
          <w:tcPr>
            <w:tcW w:w="708" w:type="dxa"/>
            <w:tcBorders>
              <w:top w:val="nil"/>
              <w:left w:val="nil"/>
              <w:bottom w:val="nil"/>
              <w:right w:val="nil"/>
            </w:tcBorders>
            <w:shd w:val="clear" w:color="auto" w:fill="auto"/>
            <w:vAlign w:val="bottom"/>
          </w:tcPr>
          <w:p w14:paraId="78D6A70E" w14:textId="43FC80AF" w:rsidR="00B82569" w:rsidRPr="00A32BA3" w:rsidRDefault="00B82569" w:rsidP="00B46622">
            <w:pPr>
              <w:keepNext/>
              <w:jc w:val="right"/>
              <w:rPr>
                <w:rFonts w:eastAsia="Times New Roman"/>
                <w:sz w:val="18"/>
                <w:szCs w:val="18"/>
                <w:lang w:eastAsia="en-AU"/>
              </w:rPr>
            </w:pPr>
            <w:r w:rsidRPr="00A32BA3">
              <w:rPr>
                <w:sz w:val="16"/>
                <w:szCs w:val="16"/>
              </w:rPr>
              <w:t>170</w:t>
            </w:r>
          </w:p>
        </w:tc>
        <w:tc>
          <w:tcPr>
            <w:tcW w:w="851" w:type="dxa"/>
            <w:tcBorders>
              <w:top w:val="nil"/>
              <w:left w:val="nil"/>
              <w:bottom w:val="nil"/>
              <w:right w:val="nil"/>
            </w:tcBorders>
            <w:shd w:val="clear" w:color="auto" w:fill="auto"/>
            <w:vAlign w:val="bottom"/>
          </w:tcPr>
          <w:p w14:paraId="5DD3B839" w14:textId="139B9BC2" w:rsidR="00B82569" w:rsidRPr="00A32BA3" w:rsidRDefault="00B82569" w:rsidP="00B46622">
            <w:pPr>
              <w:keepNext/>
              <w:jc w:val="right"/>
              <w:rPr>
                <w:rFonts w:eastAsia="Times New Roman"/>
                <w:sz w:val="18"/>
                <w:szCs w:val="18"/>
                <w:lang w:eastAsia="en-AU"/>
              </w:rPr>
            </w:pPr>
            <w:r w:rsidRPr="00A32BA3">
              <w:rPr>
                <w:sz w:val="16"/>
                <w:szCs w:val="16"/>
              </w:rPr>
              <w:t>2,351</w:t>
            </w:r>
          </w:p>
        </w:tc>
        <w:tc>
          <w:tcPr>
            <w:tcW w:w="741" w:type="dxa"/>
            <w:tcBorders>
              <w:top w:val="nil"/>
              <w:left w:val="nil"/>
              <w:bottom w:val="nil"/>
              <w:right w:val="single" w:sz="8" w:space="0" w:color="000000"/>
            </w:tcBorders>
            <w:shd w:val="clear" w:color="auto" w:fill="auto"/>
            <w:vAlign w:val="bottom"/>
          </w:tcPr>
          <w:p w14:paraId="1E4F5187" w14:textId="178E0DF2" w:rsidR="00B82569" w:rsidRPr="00A32BA3" w:rsidRDefault="00B82569" w:rsidP="00B46622">
            <w:pPr>
              <w:keepNext/>
              <w:jc w:val="right"/>
              <w:rPr>
                <w:rFonts w:eastAsia="Times New Roman"/>
                <w:sz w:val="18"/>
                <w:szCs w:val="18"/>
                <w:lang w:eastAsia="en-AU"/>
              </w:rPr>
            </w:pPr>
            <w:r w:rsidRPr="00A32BA3">
              <w:rPr>
                <w:sz w:val="16"/>
                <w:szCs w:val="16"/>
              </w:rPr>
              <w:t>3,655</w:t>
            </w:r>
          </w:p>
        </w:tc>
        <w:tc>
          <w:tcPr>
            <w:tcW w:w="675" w:type="dxa"/>
            <w:tcBorders>
              <w:top w:val="nil"/>
              <w:left w:val="nil"/>
              <w:bottom w:val="nil"/>
              <w:right w:val="nil"/>
            </w:tcBorders>
            <w:shd w:val="clear" w:color="auto" w:fill="auto"/>
            <w:vAlign w:val="bottom"/>
          </w:tcPr>
          <w:p w14:paraId="63F77451" w14:textId="5390C867" w:rsidR="00B82569" w:rsidRPr="00A32BA3" w:rsidRDefault="00B82569" w:rsidP="00B46622">
            <w:pPr>
              <w:keepNext/>
              <w:jc w:val="right"/>
              <w:rPr>
                <w:rFonts w:eastAsia="Times New Roman"/>
                <w:sz w:val="18"/>
                <w:szCs w:val="18"/>
                <w:lang w:eastAsia="en-AU"/>
              </w:rPr>
            </w:pPr>
            <w:r w:rsidRPr="00A32BA3">
              <w:rPr>
                <w:sz w:val="16"/>
                <w:szCs w:val="16"/>
              </w:rPr>
              <w:t>106</w:t>
            </w:r>
          </w:p>
        </w:tc>
        <w:tc>
          <w:tcPr>
            <w:tcW w:w="850" w:type="dxa"/>
            <w:tcBorders>
              <w:top w:val="nil"/>
              <w:left w:val="nil"/>
              <w:bottom w:val="nil"/>
              <w:right w:val="nil"/>
            </w:tcBorders>
            <w:shd w:val="clear" w:color="auto" w:fill="auto"/>
            <w:vAlign w:val="bottom"/>
          </w:tcPr>
          <w:p w14:paraId="2736442F" w14:textId="5FD01F6A" w:rsidR="00B82569" w:rsidRPr="00A32BA3" w:rsidRDefault="00B82569" w:rsidP="00B46622">
            <w:pPr>
              <w:keepNext/>
              <w:jc w:val="right"/>
              <w:rPr>
                <w:rFonts w:eastAsia="Times New Roman"/>
                <w:sz w:val="18"/>
                <w:szCs w:val="18"/>
                <w:lang w:eastAsia="en-AU"/>
              </w:rPr>
            </w:pPr>
            <w:r w:rsidRPr="00A32BA3">
              <w:rPr>
                <w:sz w:val="16"/>
                <w:szCs w:val="16"/>
              </w:rPr>
              <w:t>1,876</w:t>
            </w:r>
          </w:p>
        </w:tc>
        <w:tc>
          <w:tcPr>
            <w:tcW w:w="741" w:type="dxa"/>
            <w:tcBorders>
              <w:top w:val="nil"/>
              <w:left w:val="nil"/>
              <w:bottom w:val="nil"/>
              <w:right w:val="single" w:sz="8" w:space="0" w:color="000000"/>
            </w:tcBorders>
            <w:shd w:val="clear" w:color="auto" w:fill="auto"/>
            <w:vAlign w:val="bottom"/>
          </w:tcPr>
          <w:p w14:paraId="67E2831B" w14:textId="3C7E36D4" w:rsidR="00B82569" w:rsidRPr="00A32BA3" w:rsidRDefault="00B82569" w:rsidP="00B46622">
            <w:pPr>
              <w:keepNext/>
              <w:jc w:val="right"/>
              <w:rPr>
                <w:rFonts w:eastAsia="Times New Roman"/>
                <w:sz w:val="18"/>
                <w:szCs w:val="18"/>
                <w:lang w:eastAsia="en-AU"/>
              </w:rPr>
            </w:pPr>
            <w:r w:rsidRPr="00A32BA3">
              <w:rPr>
                <w:sz w:val="16"/>
                <w:szCs w:val="16"/>
              </w:rPr>
              <w:t>2,506</w:t>
            </w:r>
          </w:p>
        </w:tc>
        <w:tc>
          <w:tcPr>
            <w:tcW w:w="676" w:type="dxa"/>
            <w:tcBorders>
              <w:top w:val="nil"/>
              <w:left w:val="nil"/>
              <w:bottom w:val="nil"/>
              <w:right w:val="nil"/>
            </w:tcBorders>
            <w:shd w:val="clear" w:color="auto" w:fill="auto"/>
            <w:vAlign w:val="bottom"/>
          </w:tcPr>
          <w:p w14:paraId="77CCA04F" w14:textId="12209FF9" w:rsidR="00B82569" w:rsidRPr="00A32BA3" w:rsidRDefault="00B82569" w:rsidP="00B46622">
            <w:pPr>
              <w:keepNext/>
              <w:jc w:val="right"/>
              <w:rPr>
                <w:rFonts w:eastAsia="Times New Roman"/>
                <w:sz w:val="18"/>
                <w:szCs w:val="18"/>
                <w:lang w:eastAsia="en-AU"/>
              </w:rPr>
            </w:pPr>
            <w:r w:rsidRPr="00A32BA3">
              <w:rPr>
                <w:sz w:val="16"/>
                <w:szCs w:val="16"/>
              </w:rPr>
              <w:t>68</w:t>
            </w:r>
          </w:p>
        </w:tc>
        <w:tc>
          <w:tcPr>
            <w:tcW w:w="850" w:type="dxa"/>
            <w:tcBorders>
              <w:top w:val="nil"/>
              <w:left w:val="nil"/>
              <w:bottom w:val="nil"/>
              <w:right w:val="nil"/>
            </w:tcBorders>
            <w:shd w:val="clear" w:color="auto" w:fill="auto"/>
            <w:vAlign w:val="bottom"/>
          </w:tcPr>
          <w:p w14:paraId="002F006C" w14:textId="5C997BCD" w:rsidR="00B82569" w:rsidRPr="00A32BA3" w:rsidRDefault="00B82569" w:rsidP="00B46622">
            <w:pPr>
              <w:keepNext/>
              <w:jc w:val="right"/>
              <w:rPr>
                <w:rFonts w:eastAsia="Times New Roman"/>
                <w:sz w:val="18"/>
                <w:szCs w:val="18"/>
                <w:lang w:eastAsia="en-AU"/>
              </w:rPr>
            </w:pPr>
            <w:r w:rsidRPr="00A32BA3">
              <w:rPr>
                <w:sz w:val="16"/>
                <w:szCs w:val="16"/>
              </w:rPr>
              <w:t>1,175</w:t>
            </w:r>
          </w:p>
        </w:tc>
        <w:tc>
          <w:tcPr>
            <w:tcW w:w="709" w:type="dxa"/>
            <w:tcBorders>
              <w:top w:val="nil"/>
              <w:left w:val="nil"/>
              <w:bottom w:val="nil"/>
              <w:right w:val="single" w:sz="4" w:space="0" w:color="auto"/>
            </w:tcBorders>
            <w:shd w:val="clear" w:color="auto" w:fill="auto"/>
            <w:vAlign w:val="bottom"/>
          </w:tcPr>
          <w:p w14:paraId="262FDD51" w14:textId="3F83F6B6" w:rsidR="00B82569" w:rsidRPr="00A32BA3" w:rsidRDefault="00B82569" w:rsidP="00B46622">
            <w:pPr>
              <w:keepNext/>
              <w:jc w:val="right"/>
              <w:rPr>
                <w:rFonts w:eastAsia="Times New Roman"/>
                <w:sz w:val="18"/>
                <w:szCs w:val="18"/>
                <w:lang w:eastAsia="en-AU"/>
              </w:rPr>
            </w:pPr>
            <w:r w:rsidRPr="00A32BA3">
              <w:rPr>
                <w:sz w:val="16"/>
                <w:szCs w:val="16"/>
              </w:rPr>
              <w:t>1,237</w:t>
            </w:r>
          </w:p>
        </w:tc>
      </w:tr>
      <w:tr w:rsidR="007E6664" w:rsidRPr="00A32BA3" w14:paraId="4661584E" w14:textId="77777777" w:rsidTr="00B46622">
        <w:trPr>
          <w:trHeight w:val="300"/>
        </w:trPr>
        <w:tc>
          <w:tcPr>
            <w:tcW w:w="1276" w:type="dxa"/>
            <w:tcBorders>
              <w:top w:val="nil"/>
              <w:left w:val="single" w:sz="4" w:space="0" w:color="auto"/>
              <w:bottom w:val="nil"/>
              <w:right w:val="nil"/>
            </w:tcBorders>
            <w:shd w:val="clear" w:color="000000" w:fill="C0C0C0"/>
            <w:vAlign w:val="center"/>
            <w:hideMark/>
          </w:tcPr>
          <w:p w14:paraId="5BCA3208" w14:textId="70C8BE4C" w:rsidR="00B82569" w:rsidRPr="00A32BA3" w:rsidRDefault="00B82569" w:rsidP="00B82569">
            <w:pPr>
              <w:keepNext/>
              <w:rPr>
                <w:rFonts w:eastAsia="Times New Roman"/>
                <w:sz w:val="18"/>
                <w:szCs w:val="18"/>
                <w:lang w:eastAsia="en-AU"/>
              </w:rPr>
            </w:pPr>
            <w:r w:rsidRPr="00A32BA3">
              <w:rPr>
                <w:sz w:val="18"/>
                <w:szCs w:val="18"/>
              </w:rPr>
              <w:t>Jul-Sep 2015</w:t>
            </w:r>
          </w:p>
        </w:tc>
        <w:tc>
          <w:tcPr>
            <w:tcW w:w="709" w:type="dxa"/>
            <w:tcBorders>
              <w:top w:val="nil"/>
              <w:left w:val="nil"/>
              <w:bottom w:val="nil"/>
              <w:right w:val="nil"/>
            </w:tcBorders>
            <w:shd w:val="clear" w:color="000000" w:fill="C0C0C0"/>
            <w:vAlign w:val="bottom"/>
          </w:tcPr>
          <w:p w14:paraId="76EE31B9" w14:textId="124D2863" w:rsidR="00B82569" w:rsidRPr="00A32BA3" w:rsidRDefault="00B82569" w:rsidP="00B46622">
            <w:pPr>
              <w:keepNext/>
              <w:jc w:val="right"/>
              <w:rPr>
                <w:rFonts w:eastAsia="Times New Roman"/>
                <w:sz w:val="18"/>
                <w:szCs w:val="18"/>
                <w:lang w:eastAsia="en-AU"/>
              </w:rPr>
            </w:pPr>
            <w:r w:rsidRPr="00A32BA3">
              <w:rPr>
                <w:sz w:val="16"/>
                <w:szCs w:val="16"/>
              </w:rPr>
              <w:t>326</w:t>
            </w:r>
          </w:p>
        </w:tc>
        <w:tc>
          <w:tcPr>
            <w:tcW w:w="850" w:type="dxa"/>
            <w:tcBorders>
              <w:top w:val="nil"/>
              <w:left w:val="nil"/>
              <w:bottom w:val="nil"/>
              <w:right w:val="nil"/>
            </w:tcBorders>
            <w:shd w:val="clear" w:color="000000" w:fill="C0C0C0"/>
            <w:vAlign w:val="bottom"/>
          </w:tcPr>
          <w:p w14:paraId="2AF677BA" w14:textId="3B7660D9" w:rsidR="00B82569" w:rsidRPr="00A32BA3" w:rsidRDefault="00B82569" w:rsidP="00B46622">
            <w:pPr>
              <w:keepNext/>
              <w:jc w:val="right"/>
              <w:rPr>
                <w:rFonts w:eastAsia="Times New Roman"/>
                <w:sz w:val="18"/>
                <w:szCs w:val="18"/>
                <w:lang w:eastAsia="en-AU"/>
              </w:rPr>
            </w:pPr>
            <w:r w:rsidRPr="00A32BA3">
              <w:rPr>
                <w:sz w:val="16"/>
                <w:szCs w:val="16"/>
              </w:rPr>
              <w:t>4,277</w:t>
            </w:r>
          </w:p>
        </w:tc>
        <w:tc>
          <w:tcPr>
            <w:tcW w:w="851" w:type="dxa"/>
            <w:tcBorders>
              <w:top w:val="nil"/>
              <w:left w:val="nil"/>
              <w:bottom w:val="nil"/>
              <w:right w:val="single" w:sz="8" w:space="0" w:color="000000"/>
            </w:tcBorders>
            <w:shd w:val="clear" w:color="000000" w:fill="C0C0C0"/>
            <w:vAlign w:val="bottom"/>
          </w:tcPr>
          <w:p w14:paraId="4C5BD53D" w14:textId="69C0912A" w:rsidR="00B82569" w:rsidRPr="00A32BA3" w:rsidRDefault="00B82569" w:rsidP="00B46622">
            <w:pPr>
              <w:keepNext/>
              <w:jc w:val="right"/>
              <w:rPr>
                <w:rFonts w:eastAsia="Times New Roman"/>
                <w:sz w:val="18"/>
                <w:szCs w:val="18"/>
                <w:lang w:eastAsia="en-AU"/>
              </w:rPr>
            </w:pPr>
            <w:r w:rsidRPr="00A32BA3">
              <w:rPr>
                <w:sz w:val="16"/>
                <w:szCs w:val="16"/>
              </w:rPr>
              <w:t>4,869</w:t>
            </w:r>
          </w:p>
        </w:tc>
        <w:tc>
          <w:tcPr>
            <w:tcW w:w="709" w:type="dxa"/>
            <w:tcBorders>
              <w:top w:val="nil"/>
              <w:left w:val="nil"/>
              <w:bottom w:val="nil"/>
              <w:right w:val="nil"/>
            </w:tcBorders>
            <w:shd w:val="clear" w:color="000000" w:fill="C0C0C0"/>
            <w:vAlign w:val="bottom"/>
          </w:tcPr>
          <w:p w14:paraId="7A10679D" w14:textId="2F3CC727" w:rsidR="00B82569" w:rsidRPr="00A32BA3" w:rsidRDefault="00B82569" w:rsidP="00B46622">
            <w:pPr>
              <w:keepNext/>
              <w:jc w:val="right"/>
              <w:rPr>
                <w:rFonts w:eastAsia="Times New Roman"/>
                <w:sz w:val="18"/>
                <w:szCs w:val="18"/>
                <w:lang w:eastAsia="en-AU"/>
              </w:rPr>
            </w:pPr>
            <w:r w:rsidRPr="00A32BA3">
              <w:rPr>
                <w:sz w:val="16"/>
                <w:szCs w:val="16"/>
              </w:rPr>
              <w:t>169</w:t>
            </w:r>
          </w:p>
        </w:tc>
        <w:tc>
          <w:tcPr>
            <w:tcW w:w="851" w:type="dxa"/>
            <w:tcBorders>
              <w:top w:val="nil"/>
              <w:left w:val="nil"/>
              <w:bottom w:val="nil"/>
              <w:right w:val="nil"/>
            </w:tcBorders>
            <w:shd w:val="clear" w:color="000000" w:fill="C0C0C0"/>
            <w:vAlign w:val="bottom"/>
          </w:tcPr>
          <w:p w14:paraId="6263E5CC" w14:textId="26A1DEFE" w:rsidR="00B82569" w:rsidRPr="00A32BA3" w:rsidRDefault="00B82569" w:rsidP="00B46622">
            <w:pPr>
              <w:keepNext/>
              <w:jc w:val="right"/>
              <w:rPr>
                <w:rFonts w:eastAsia="Times New Roman"/>
                <w:sz w:val="18"/>
                <w:szCs w:val="18"/>
                <w:lang w:eastAsia="en-AU"/>
              </w:rPr>
            </w:pPr>
            <w:r w:rsidRPr="00A32BA3">
              <w:rPr>
                <w:sz w:val="16"/>
                <w:szCs w:val="16"/>
              </w:rPr>
              <w:t>2,551</w:t>
            </w:r>
          </w:p>
        </w:tc>
        <w:tc>
          <w:tcPr>
            <w:tcW w:w="709" w:type="dxa"/>
            <w:tcBorders>
              <w:top w:val="nil"/>
              <w:left w:val="nil"/>
              <w:bottom w:val="nil"/>
              <w:right w:val="single" w:sz="8" w:space="0" w:color="000000"/>
            </w:tcBorders>
            <w:shd w:val="clear" w:color="000000" w:fill="C0C0C0"/>
            <w:vAlign w:val="bottom"/>
          </w:tcPr>
          <w:p w14:paraId="2D73B560" w14:textId="035219D3" w:rsidR="00B82569" w:rsidRPr="00A32BA3" w:rsidRDefault="00B82569" w:rsidP="00B46622">
            <w:pPr>
              <w:keepNext/>
              <w:jc w:val="right"/>
              <w:rPr>
                <w:rFonts w:eastAsia="Times New Roman"/>
                <w:sz w:val="18"/>
                <w:szCs w:val="18"/>
                <w:lang w:eastAsia="en-AU"/>
              </w:rPr>
            </w:pPr>
            <w:r w:rsidRPr="00A32BA3">
              <w:rPr>
                <w:sz w:val="16"/>
                <w:szCs w:val="16"/>
              </w:rPr>
              <w:t>3,926</w:t>
            </w:r>
          </w:p>
        </w:tc>
        <w:tc>
          <w:tcPr>
            <w:tcW w:w="708" w:type="dxa"/>
            <w:tcBorders>
              <w:top w:val="nil"/>
              <w:left w:val="nil"/>
              <w:bottom w:val="nil"/>
              <w:right w:val="nil"/>
            </w:tcBorders>
            <w:shd w:val="clear" w:color="000000" w:fill="C0C0C0"/>
            <w:vAlign w:val="bottom"/>
          </w:tcPr>
          <w:p w14:paraId="4B01FDCA" w14:textId="6B56A4C6" w:rsidR="00B82569" w:rsidRPr="00A32BA3" w:rsidRDefault="00B82569" w:rsidP="00B46622">
            <w:pPr>
              <w:keepNext/>
              <w:jc w:val="right"/>
              <w:rPr>
                <w:rFonts w:eastAsia="Times New Roman"/>
                <w:sz w:val="18"/>
                <w:szCs w:val="18"/>
                <w:lang w:eastAsia="en-AU"/>
              </w:rPr>
            </w:pPr>
            <w:r w:rsidRPr="00A32BA3">
              <w:rPr>
                <w:sz w:val="16"/>
                <w:szCs w:val="16"/>
              </w:rPr>
              <w:t>128</w:t>
            </w:r>
          </w:p>
        </w:tc>
        <w:tc>
          <w:tcPr>
            <w:tcW w:w="851" w:type="dxa"/>
            <w:tcBorders>
              <w:top w:val="nil"/>
              <w:left w:val="nil"/>
              <w:bottom w:val="nil"/>
              <w:right w:val="nil"/>
            </w:tcBorders>
            <w:shd w:val="clear" w:color="000000" w:fill="C0C0C0"/>
            <w:vAlign w:val="bottom"/>
          </w:tcPr>
          <w:p w14:paraId="26720706" w14:textId="68F5ECF1" w:rsidR="00B82569" w:rsidRPr="00A32BA3" w:rsidRDefault="00B82569" w:rsidP="00B46622">
            <w:pPr>
              <w:keepNext/>
              <w:jc w:val="right"/>
              <w:rPr>
                <w:rFonts w:eastAsia="Times New Roman"/>
                <w:sz w:val="18"/>
                <w:szCs w:val="18"/>
                <w:lang w:eastAsia="en-AU"/>
              </w:rPr>
            </w:pPr>
            <w:r w:rsidRPr="00A32BA3">
              <w:rPr>
                <w:sz w:val="16"/>
                <w:szCs w:val="16"/>
              </w:rPr>
              <w:t>2,377</w:t>
            </w:r>
          </w:p>
        </w:tc>
        <w:tc>
          <w:tcPr>
            <w:tcW w:w="741" w:type="dxa"/>
            <w:tcBorders>
              <w:top w:val="nil"/>
              <w:left w:val="nil"/>
              <w:bottom w:val="nil"/>
              <w:right w:val="single" w:sz="8" w:space="0" w:color="000000"/>
            </w:tcBorders>
            <w:shd w:val="clear" w:color="000000" w:fill="C0C0C0"/>
            <w:vAlign w:val="bottom"/>
          </w:tcPr>
          <w:p w14:paraId="7F844672" w14:textId="4FF57190" w:rsidR="00B82569" w:rsidRPr="00A32BA3" w:rsidRDefault="00B82569" w:rsidP="00B46622">
            <w:pPr>
              <w:keepNext/>
              <w:jc w:val="right"/>
              <w:rPr>
                <w:rFonts w:eastAsia="Times New Roman"/>
                <w:sz w:val="18"/>
                <w:szCs w:val="18"/>
                <w:lang w:eastAsia="en-AU"/>
              </w:rPr>
            </w:pPr>
            <w:r w:rsidRPr="00A32BA3">
              <w:rPr>
                <w:sz w:val="16"/>
                <w:szCs w:val="16"/>
              </w:rPr>
              <w:t>3,395</w:t>
            </w:r>
          </w:p>
        </w:tc>
        <w:tc>
          <w:tcPr>
            <w:tcW w:w="675" w:type="dxa"/>
            <w:tcBorders>
              <w:top w:val="nil"/>
              <w:left w:val="nil"/>
              <w:bottom w:val="nil"/>
              <w:right w:val="nil"/>
            </w:tcBorders>
            <w:shd w:val="clear" w:color="000000" w:fill="C0C0C0"/>
            <w:vAlign w:val="bottom"/>
          </w:tcPr>
          <w:p w14:paraId="108F7861" w14:textId="613BB41C" w:rsidR="00B82569" w:rsidRPr="00A32BA3" w:rsidRDefault="00B82569" w:rsidP="00B46622">
            <w:pPr>
              <w:keepNext/>
              <w:jc w:val="right"/>
              <w:rPr>
                <w:rFonts w:eastAsia="Times New Roman"/>
                <w:sz w:val="18"/>
                <w:szCs w:val="18"/>
                <w:lang w:eastAsia="en-AU"/>
              </w:rPr>
            </w:pPr>
            <w:r w:rsidRPr="00A32BA3">
              <w:rPr>
                <w:sz w:val="16"/>
                <w:szCs w:val="16"/>
              </w:rPr>
              <w:t>107</w:t>
            </w:r>
          </w:p>
        </w:tc>
        <w:tc>
          <w:tcPr>
            <w:tcW w:w="850" w:type="dxa"/>
            <w:tcBorders>
              <w:top w:val="nil"/>
              <w:left w:val="nil"/>
              <w:bottom w:val="nil"/>
              <w:right w:val="nil"/>
            </w:tcBorders>
            <w:shd w:val="clear" w:color="000000" w:fill="C0C0C0"/>
            <w:vAlign w:val="bottom"/>
          </w:tcPr>
          <w:p w14:paraId="6B09E98B" w14:textId="328E14F3" w:rsidR="00B82569" w:rsidRPr="00A32BA3" w:rsidRDefault="00B82569" w:rsidP="00B46622">
            <w:pPr>
              <w:keepNext/>
              <w:jc w:val="right"/>
              <w:rPr>
                <w:rFonts w:eastAsia="Times New Roman"/>
                <w:sz w:val="18"/>
                <w:szCs w:val="18"/>
                <w:lang w:eastAsia="en-AU"/>
              </w:rPr>
            </w:pPr>
            <w:r w:rsidRPr="00A32BA3">
              <w:rPr>
                <w:sz w:val="16"/>
                <w:szCs w:val="16"/>
              </w:rPr>
              <w:t>2,011</w:t>
            </w:r>
          </w:p>
        </w:tc>
        <w:tc>
          <w:tcPr>
            <w:tcW w:w="741" w:type="dxa"/>
            <w:tcBorders>
              <w:top w:val="nil"/>
              <w:left w:val="nil"/>
              <w:bottom w:val="nil"/>
              <w:right w:val="single" w:sz="8" w:space="0" w:color="000000"/>
            </w:tcBorders>
            <w:shd w:val="clear" w:color="000000" w:fill="C0C0C0"/>
            <w:vAlign w:val="bottom"/>
          </w:tcPr>
          <w:p w14:paraId="76515E32" w14:textId="4BDCD58A" w:rsidR="00B82569" w:rsidRPr="00A32BA3" w:rsidRDefault="00B82569" w:rsidP="00B46622">
            <w:pPr>
              <w:keepNext/>
              <w:jc w:val="right"/>
              <w:rPr>
                <w:rFonts w:eastAsia="Times New Roman"/>
                <w:sz w:val="18"/>
                <w:szCs w:val="18"/>
                <w:lang w:eastAsia="en-AU"/>
              </w:rPr>
            </w:pPr>
            <w:r w:rsidRPr="00A32BA3">
              <w:rPr>
                <w:sz w:val="16"/>
                <w:szCs w:val="16"/>
              </w:rPr>
              <w:t>2,294</w:t>
            </w:r>
          </w:p>
        </w:tc>
        <w:tc>
          <w:tcPr>
            <w:tcW w:w="676" w:type="dxa"/>
            <w:tcBorders>
              <w:top w:val="nil"/>
              <w:left w:val="nil"/>
              <w:bottom w:val="nil"/>
              <w:right w:val="nil"/>
            </w:tcBorders>
            <w:shd w:val="clear" w:color="000000" w:fill="C0C0C0"/>
            <w:vAlign w:val="bottom"/>
          </w:tcPr>
          <w:p w14:paraId="2A97A92A" w14:textId="755926C3" w:rsidR="00B82569" w:rsidRPr="00A32BA3" w:rsidRDefault="00B82569" w:rsidP="00B46622">
            <w:pPr>
              <w:keepNext/>
              <w:jc w:val="right"/>
              <w:rPr>
                <w:rFonts w:eastAsia="Times New Roman"/>
                <w:sz w:val="18"/>
                <w:szCs w:val="18"/>
                <w:lang w:eastAsia="en-AU"/>
              </w:rPr>
            </w:pPr>
            <w:r w:rsidRPr="00A32BA3">
              <w:rPr>
                <w:sz w:val="16"/>
                <w:szCs w:val="16"/>
              </w:rPr>
              <w:t>61</w:t>
            </w:r>
          </w:p>
        </w:tc>
        <w:tc>
          <w:tcPr>
            <w:tcW w:w="850" w:type="dxa"/>
            <w:tcBorders>
              <w:top w:val="nil"/>
              <w:left w:val="nil"/>
              <w:bottom w:val="nil"/>
              <w:right w:val="nil"/>
            </w:tcBorders>
            <w:shd w:val="clear" w:color="000000" w:fill="C0C0C0"/>
            <w:vAlign w:val="bottom"/>
          </w:tcPr>
          <w:p w14:paraId="1741739F" w14:textId="0D0775D0" w:rsidR="00B82569" w:rsidRPr="00A32BA3" w:rsidRDefault="00B82569" w:rsidP="00B46622">
            <w:pPr>
              <w:keepNext/>
              <w:jc w:val="right"/>
              <w:rPr>
                <w:rFonts w:eastAsia="Times New Roman"/>
                <w:sz w:val="18"/>
                <w:szCs w:val="18"/>
                <w:lang w:eastAsia="en-AU"/>
              </w:rPr>
            </w:pPr>
            <w:r w:rsidRPr="00A32BA3">
              <w:rPr>
                <w:sz w:val="16"/>
                <w:szCs w:val="16"/>
              </w:rPr>
              <w:t>1,180</w:t>
            </w:r>
          </w:p>
        </w:tc>
        <w:tc>
          <w:tcPr>
            <w:tcW w:w="709" w:type="dxa"/>
            <w:tcBorders>
              <w:top w:val="nil"/>
              <w:left w:val="nil"/>
              <w:bottom w:val="nil"/>
              <w:right w:val="single" w:sz="4" w:space="0" w:color="auto"/>
            </w:tcBorders>
            <w:shd w:val="clear" w:color="000000" w:fill="C0C0C0"/>
            <w:vAlign w:val="bottom"/>
          </w:tcPr>
          <w:p w14:paraId="44FD598D" w14:textId="06CC94DB" w:rsidR="00B82569" w:rsidRPr="00A32BA3" w:rsidRDefault="00B82569" w:rsidP="00B46622">
            <w:pPr>
              <w:keepNext/>
              <w:jc w:val="right"/>
              <w:rPr>
                <w:rFonts w:eastAsia="Times New Roman"/>
                <w:sz w:val="18"/>
                <w:szCs w:val="18"/>
                <w:lang w:eastAsia="en-AU"/>
              </w:rPr>
            </w:pPr>
            <w:r w:rsidRPr="00A32BA3">
              <w:rPr>
                <w:sz w:val="16"/>
                <w:szCs w:val="16"/>
              </w:rPr>
              <w:t>1,041</w:t>
            </w:r>
          </w:p>
        </w:tc>
      </w:tr>
      <w:tr w:rsidR="007E6664" w:rsidRPr="00A32BA3" w14:paraId="6A3A6E20" w14:textId="77777777" w:rsidTr="00B46622">
        <w:trPr>
          <w:trHeight w:val="300"/>
        </w:trPr>
        <w:tc>
          <w:tcPr>
            <w:tcW w:w="1276" w:type="dxa"/>
            <w:tcBorders>
              <w:top w:val="nil"/>
              <w:left w:val="single" w:sz="4" w:space="0" w:color="auto"/>
              <w:bottom w:val="nil"/>
              <w:right w:val="nil"/>
            </w:tcBorders>
            <w:shd w:val="clear" w:color="auto" w:fill="auto"/>
            <w:vAlign w:val="center"/>
            <w:hideMark/>
          </w:tcPr>
          <w:p w14:paraId="1F857943" w14:textId="6ABBA5F8" w:rsidR="00B82569" w:rsidRPr="00A32BA3" w:rsidRDefault="00B82569" w:rsidP="00B82569">
            <w:pPr>
              <w:keepNext/>
              <w:rPr>
                <w:rFonts w:eastAsia="Times New Roman"/>
                <w:sz w:val="18"/>
                <w:szCs w:val="18"/>
                <w:lang w:eastAsia="en-AU"/>
              </w:rPr>
            </w:pPr>
            <w:r w:rsidRPr="00A32BA3">
              <w:rPr>
                <w:sz w:val="18"/>
                <w:szCs w:val="18"/>
              </w:rPr>
              <w:t>Oct-Dec 2015</w:t>
            </w:r>
          </w:p>
        </w:tc>
        <w:tc>
          <w:tcPr>
            <w:tcW w:w="709" w:type="dxa"/>
            <w:tcBorders>
              <w:top w:val="nil"/>
              <w:left w:val="nil"/>
              <w:bottom w:val="nil"/>
              <w:right w:val="nil"/>
            </w:tcBorders>
            <w:shd w:val="clear" w:color="auto" w:fill="auto"/>
            <w:vAlign w:val="bottom"/>
          </w:tcPr>
          <w:p w14:paraId="5E89B968" w14:textId="5EE12DB8" w:rsidR="00B82569" w:rsidRPr="00A32BA3" w:rsidRDefault="00B82569" w:rsidP="00B46622">
            <w:pPr>
              <w:keepNext/>
              <w:jc w:val="right"/>
              <w:rPr>
                <w:rFonts w:eastAsia="Times New Roman"/>
                <w:sz w:val="18"/>
                <w:szCs w:val="18"/>
                <w:lang w:eastAsia="en-AU"/>
              </w:rPr>
            </w:pPr>
            <w:r w:rsidRPr="00A32BA3">
              <w:rPr>
                <w:sz w:val="16"/>
                <w:szCs w:val="16"/>
              </w:rPr>
              <w:t>341</w:t>
            </w:r>
          </w:p>
        </w:tc>
        <w:tc>
          <w:tcPr>
            <w:tcW w:w="850" w:type="dxa"/>
            <w:tcBorders>
              <w:top w:val="nil"/>
              <w:left w:val="nil"/>
              <w:bottom w:val="nil"/>
              <w:right w:val="nil"/>
            </w:tcBorders>
            <w:shd w:val="clear" w:color="auto" w:fill="auto"/>
            <w:vAlign w:val="bottom"/>
          </w:tcPr>
          <w:p w14:paraId="649AC237" w14:textId="4DA94548" w:rsidR="00B82569" w:rsidRPr="00A32BA3" w:rsidRDefault="00B82569" w:rsidP="00B46622">
            <w:pPr>
              <w:keepNext/>
              <w:jc w:val="right"/>
              <w:rPr>
                <w:rFonts w:eastAsia="Times New Roman"/>
                <w:sz w:val="18"/>
                <w:szCs w:val="18"/>
                <w:lang w:eastAsia="en-AU"/>
              </w:rPr>
            </w:pPr>
            <w:r w:rsidRPr="00A32BA3">
              <w:rPr>
                <w:sz w:val="16"/>
                <w:szCs w:val="16"/>
              </w:rPr>
              <w:t>4,134</w:t>
            </w:r>
          </w:p>
        </w:tc>
        <w:tc>
          <w:tcPr>
            <w:tcW w:w="851" w:type="dxa"/>
            <w:tcBorders>
              <w:top w:val="nil"/>
              <w:left w:val="nil"/>
              <w:bottom w:val="nil"/>
              <w:right w:val="single" w:sz="8" w:space="0" w:color="000000"/>
            </w:tcBorders>
            <w:shd w:val="clear" w:color="auto" w:fill="auto"/>
            <w:vAlign w:val="bottom"/>
          </w:tcPr>
          <w:p w14:paraId="2019A65A" w14:textId="63C1D610" w:rsidR="00B82569" w:rsidRPr="00A32BA3" w:rsidRDefault="00B82569" w:rsidP="00B46622">
            <w:pPr>
              <w:keepNext/>
              <w:jc w:val="right"/>
              <w:rPr>
                <w:rFonts w:eastAsia="Times New Roman"/>
                <w:sz w:val="18"/>
                <w:szCs w:val="18"/>
                <w:lang w:eastAsia="en-AU"/>
              </w:rPr>
            </w:pPr>
            <w:r w:rsidRPr="00A32BA3">
              <w:rPr>
                <w:sz w:val="16"/>
                <w:szCs w:val="16"/>
              </w:rPr>
              <w:t>4,728</w:t>
            </w:r>
          </w:p>
        </w:tc>
        <w:tc>
          <w:tcPr>
            <w:tcW w:w="709" w:type="dxa"/>
            <w:tcBorders>
              <w:top w:val="nil"/>
              <w:left w:val="nil"/>
              <w:bottom w:val="nil"/>
              <w:right w:val="nil"/>
            </w:tcBorders>
            <w:shd w:val="clear" w:color="auto" w:fill="auto"/>
            <w:vAlign w:val="bottom"/>
          </w:tcPr>
          <w:p w14:paraId="130F9387" w14:textId="4E2F9F32" w:rsidR="00B82569" w:rsidRPr="00A32BA3" w:rsidRDefault="00B82569" w:rsidP="00B46622">
            <w:pPr>
              <w:keepNext/>
              <w:jc w:val="right"/>
              <w:rPr>
                <w:rFonts w:eastAsia="Times New Roman"/>
                <w:sz w:val="18"/>
                <w:szCs w:val="18"/>
                <w:lang w:eastAsia="en-AU"/>
              </w:rPr>
            </w:pPr>
            <w:r w:rsidRPr="00A32BA3">
              <w:rPr>
                <w:sz w:val="16"/>
                <w:szCs w:val="16"/>
              </w:rPr>
              <w:t>160</w:t>
            </w:r>
          </w:p>
        </w:tc>
        <w:tc>
          <w:tcPr>
            <w:tcW w:w="851" w:type="dxa"/>
            <w:tcBorders>
              <w:top w:val="nil"/>
              <w:left w:val="nil"/>
              <w:bottom w:val="nil"/>
              <w:right w:val="nil"/>
            </w:tcBorders>
            <w:shd w:val="clear" w:color="auto" w:fill="auto"/>
            <w:vAlign w:val="bottom"/>
          </w:tcPr>
          <w:p w14:paraId="579B6ACC" w14:textId="26E55D65" w:rsidR="00B82569" w:rsidRPr="00A32BA3" w:rsidRDefault="00B82569" w:rsidP="00B46622">
            <w:pPr>
              <w:keepNext/>
              <w:jc w:val="right"/>
              <w:rPr>
                <w:rFonts w:eastAsia="Times New Roman"/>
                <w:sz w:val="18"/>
                <w:szCs w:val="18"/>
                <w:lang w:eastAsia="en-AU"/>
              </w:rPr>
            </w:pPr>
            <w:r w:rsidRPr="00A32BA3">
              <w:rPr>
                <w:sz w:val="16"/>
                <w:szCs w:val="16"/>
              </w:rPr>
              <w:t>2,300</w:t>
            </w:r>
          </w:p>
        </w:tc>
        <w:tc>
          <w:tcPr>
            <w:tcW w:w="709" w:type="dxa"/>
            <w:tcBorders>
              <w:top w:val="nil"/>
              <w:left w:val="nil"/>
              <w:bottom w:val="nil"/>
              <w:right w:val="single" w:sz="8" w:space="0" w:color="000000"/>
            </w:tcBorders>
            <w:shd w:val="clear" w:color="auto" w:fill="auto"/>
            <w:vAlign w:val="bottom"/>
          </w:tcPr>
          <w:p w14:paraId="005CFC44" w14:textId="5AFD6BE9" w:rsidR="00B82569" w:rsidRPr="00A32BA3" w:rsidRDefault="00B82569" w:rsidP="00B46622">
            <w:pPr>
              <w:keepNext/>
              <w:jc w:val="right"/>
              <w:rPr>
                <w:rFonts w:eastAsia="Times New Roman"/>
                <w:sz w:val="18"/>
                <w:szCs w:val="18"/>
                <w:lang w:eastAsia="en-AU"/>
              </w:rPr>
            </w:pPr>
            <w:r w:rsidRPr="00A32BA3">
              <w:rPr>
                <w:sz w:val="16"/>
                <w:szCs w:val="16"/>
              </w:rPr>
              <w:t>4,019</w:t>
            </w:r>
          </w:p>
        </w:tc>
        <w:tc>
          <w:tcPr>
            <w:tcW w:w="708" w:type="dxa"/>
            <w:tcBorders>
              <w:top w:val="nil"/>
              <w:left w:val="nil"/>
              <w:bottom w:val="nil"/>
              <w:right w:val="nil"/>
            </w:tcBorders>
            <w:shd w:val="clear" w:color="auto" w:fill="auto"/>
            <w:vAlign w:val="bottom"/>
          </w:tcPr>
          <w:p w14:paraId="0A465C40" w14:textId="70F6D8CD" w:rsidR="00B82569" w:rsidRPr="00A32BA3" w:rsidRDefault="00B82569" w:rsidP="00B46622">
            <w:pPr>
              <w:keepNext/>
              <w:jc w:val="right"/>
              <w:rPr>
                <w:rFonts w:eastAsia="Times New Roman"/>
                <w:sz w:val="18"/>
                <w:szCs w:val="18"/>
                <w:lang w:eastAsia="en-AU"/>
              </w:rPr>
            </w:pPr>
            <w:r w:rsidRPr="00A32BA3">
              <w:rPr>
                <w:sz w:val="16"/>
                <w:szCs w:val="16"/>
              </w:rPr>
              <w:t>120</w:t>
            </w:r>
          </w:p>
        </w:tc>
        <w:tc>
          <w:tcPr>
            <w:tcW w:w="851" w:type="dxa"/>
            <w:tcBorders>
              <w:top w:val="nil"/>
              <w:left w:val="nil"/>
              <w:bottom w:val="nil"/>
              <w:right w:val="nil"/>
            </w:tcBorders>
            <w:shd w:val="clear" w:color="auto" w:fill="auto"/>
            <w:vAlign w:val="bottom"/>
          </w:tcPr>
          <w:p w14:paraId="484DC8C9" w14:textId="0E1634CE" w:rsidR="00B82569" w:rsidRPr="00A32BA3" w:rsidRDefault="00B82569" w:rsidP="00B46622">
            <w:pPr>
              <w:keepNext/>
              <w:jc w:val="right"/>
              <w:rPr>
                <w:rFonts w:eastAsia="Times New Roman"/>
                <w:sz w:val="18"/>
                <w:szCs w:val="18"/>
                <w:lang w:eastAsia="en-AU"/>
              </w:rPr>
            </w:pPr>
            <w:r w:rsidRPr="00A32BA3">
              <w:rPr>
                <w:sz w:val="16"/>
                <w:szCs w:val="16"/>
              </w:rPr>
              <w:t>2,266</w:t>
            </w:r>
          </w:p>
        </w:tc>
        <w:tc>
          <w:tcPr>
            <w:tcW w:w="741" w:type="dxa"/>
            <w:tcBorders>
              <w:top w:val="nil"/>
              <w:left w:val="nil"/>
              <w:bottom w:val="nil"/>
              <w:right w:val="single" w:sz="8" w:space="0" w:color="000000"/>
            </w:tcBorders>
            <w:shd w:val="clear" w:color="auto" w:fill="auto"/>
            <w:vAlign w:val="bottom"/>
          </w:tcPr>
          <w:p w14:paraId="6B1C9E73" w14:textId="334BB723" w:rsidR="00B82569" w:rsidRPr="00A32BA3" w:rsidRDefault="00B82569" w:rsidP="00B46622">
            <w:pPr>
              <w:keepNext/>
              <w:jc w:val="right"/>
              <w:rPr>
                <w:rFonts w:eastAsia="Times New Roman"/>
                <w:sz w:val="18"/>
                <w:szCs w:val="18"/>
                <w:lang w:eastAsia="en-AU"/>
              </w:rPr>
            </w:pPr>
            <w:r w:rsidRPr="00A32BA3">
              <w:rPr>
                <w:sz w:val="16"/>
                <w:szCs w:val="16"/>
              </w:rPr>
              <w:t>3,219</w:t>
            </w:r>
          </w:p>
        </w:tc>
        <w:tc>
          <w:tcPr>
            <w:tcW w:w="675" w:type="dxa"/>
            <w:tcBorders>
              <w:top w:val="nil"/>
              <w:left w:val="nil"/>
              <w:bottom w:val="nil"/>
              <w:right w:val="nil"/>
            </w:tcBorders>
            <w:shd w:val="clear" w:color="auto" w:fill="auto"/>
            <w:vAlign w:val="bottom"/>
          </w:tcPr>
          <w:p w14:paraId="43F791B8" w14:textId="561A5D06" w:rsidR="00B82569" w:rsidRPr="00A32BA3" w:rsidRDefault="00B82569" w:rsidP="00B46622">
            <w:pPr>
              <w:keepNext/>
              <w:jc w:val="right"/>
              <w:rPr>
                <w:rFonts w:eastAsia="Times New Roman"/>
                <w:sz w:val="18"/>
                <w:szCs w:val="18"/>
                <w:lang w:eastAsia="en-AU"/>
              </w:rPr>
            </w:pPr>
            <w:r w:rsidRPr="00A32BA3">
              <w:rPr>
                <w:sz w:val="16"/>
                <w:szCs w:val="16"/>
              </w:rPr>
              <w:t>101</w:t>
            </w:r>
          </w:p>
        </w:tc>
        <w:tc>
          <w:tcPr>
            <w:tcW w:w="850" w:type="dxa"/>
            <w:tcBorders>
              <w:top w:val="nil"/>
              <w:left w:val="nil"/>
              <w:bottom w:val="nil"/>
              <w:right w:val="nil"/>
            </w:tcBorders>
            <w:shd w:val="clear" w:color="auto" w:fill="auto"/>
            <w:vAlign w:val="bottom"/>
          </w:tcPr>
          <w:p w14:paraId="0B9E2813" w14:textId="6FA8C250" w:rsidR="00B82569" w:rsidRPr="00A32BA3" w:rsidRDefault="00B82569" w:rsidP="00B46622">
            <w:pPr>
              <w:keepNext/>
              <w:jc w:val="right"/>
              <w:rPr>
                <w:rFonts w:eastAsia="Times New Roman"/>
                <w:sz w:val="18"/>
                <w:szCs w:val="18"/>
                <w:lang w:eastAsia="en-AU"/>
              </w:rPr>
            </w:pPr>
            <w:r w:rsidRPr="00A32BA3">
              <w:rPr>
                <w:sz w:val="16"/>
                <w:szCs w:val="16"/>
              </w:rPr>
              <w:t>1,916</w:t>
            </w:r>
          </w:p>
        </w:tc>
        <w:tc>
          <w:tcPr>
            <w:tcW w:w="741" w:type="dxa"/>
            <w:tcBorders>
              <w:top w:val="nil"/>
              <w:left w:val="nil"/>
              <w:bottom w:val="nil"/>
              <w:right w:val="single" w:sz="8" w:space="0" w:color="000000"/>
            </w:tcBorders>
            <w:shd w:val="clear" w:color="auto" w:fill="auto"/>
            <w:vAlign w:val="bottom"/>
          </w:tcPr>
          <w:p w14:paraId="4D74076A" w14:textId="2506B068" w:rsidR="00B82569" w:rsidRPr="00A32BA3" w:rsidRDefault="00B82569" w:rsidP="00B46622">
            <w:pPr>
              <w:keepNext/>
              <w:jc w:val="right"/>
              <w:rPr>
                <w:rFonts w:eastAsia="Times New Roman"/>
                <w:sz w:val="18"/>
                <w:szCs w:val="18"/>
                <w:lang w:eastAsia="en-AU"/>
              </w:rPr>
            </w:pPr>
            <w:r w:rsidRPr="00A32BA3">
              <w:rPr>
                <w:sz w:val="16"/>
                <w:szCs w:val="16"/>
              </w:rPr>
              <w:t>2,278</w:t>
            </w:r>
          </w:p>
        </w:tc>
        <w:tc>
          <w:tcPr>
            <w:tcW w:w="676" w:type="dxa"/>
            <w:tcBorders>
              <w:top w:val="nil"/>
              <w:left w:val="nil"/>
              <w:bottom w:val="nil"/>
              <w:right w:val="nil"/>
            </w:tcBorders>
            <w:shd w:val="clear" w:color="auto" w:fill="auto"/>
            <w:vAlign w:val="bottom"/>
          </w:tcPr>
          <w:p w14:paraId="774D5548" w14:textId="7C3AA9ED" w:rsidR="00B82569" w:rsidRPr="00A32BA3" w:rsidRDefault="00B82569" w:rsidP="00B46622">
            <w:pPr>
              <w:keepNext/>
              <w:jc w:val="right"/>
              <w:rPr>
                <w:rFonts w:eastAsia="Times New Roman"/>
                <w:sz w:val="18"/>
                <w:szCs w:val="18"/>
                <w:lang w:eastAsia="en-AU"/>
              </w:rPr>
            </w:pPr>
            <w:r w:rsidRPr="00A32BA3">
              <w:rPr>
                <w:sz w:val="16"/>
                <w:szCs w:val="16"/>
              </w:rPr>
              <w:t>54</w:t>
            </w:r>
          </w:p>
        </w:tc>
        <w:tc>
          <w:tcPr>
            <w:tcW w:w="850" w:type="dxa"/>
            <w:tcBorders>
              <w:top w:val="nil"/>
              <w:left w:val="nil"/>
              <w:bottom w:val="nil"/>
              <w:right w:val="nil"/>
            </w:tcBorders>
            <w:shd w:val="clear" w:color="auto" w:fill="auto"/>
            <w:vAlign w:val="bottom"/>
          </w:tcPr>
          <w:p w14:paraId="6CCD9AF2" w14:textId="1E0D2D57" w:rsidR="00B82569" w:rsidRPr="00A32BA3" w:rsidRDefault="00B82569" w:rsidP="00B46622">
            <w:pPr>
              <w:keepNext/>
              <w:jc w:val="right"/>
              <w:rPr>
                <w:rFonts w:eastAsia="Times New Roman"/>
                <w:sz w:val="18"/>
                <w:szCs w:val="18"/>
                <w:lang w:eastAsia="en-AU"/>
              </w:rPr>
            </w:pPr>
            <w:r w:rsidRPr="00A32BA3">
              <w:rPr>
                <w:sz w:val="16"/>
                <w:szCs w:val="16"/>
              </w:rPr>
              <w:t>1,181</w:t>
            </w:r>
          </w:p>
        </w:tc>
        <w:tc>
          <w:tcPr>
            <w:tcW w:w="709" w:type="dxa"/>
            <w:tcBorders>
              <w:top w:val="nil"/>
              <w:left w:val="nil"/>
              <w:bottom w:val="nil"/>
              <w:right w:val="single" w:sz="4" w:space="0" w:color="auto"/>
            </w:tcBorders>
            <w:shd w:val="clear" w:color="auto" w:fill="auto"/>
            <w:vAlign w:val="bottom"/>
          </w:tcPr>
          <w:p w14:paraId="26BE366B" w14:textId="2F7B4217" w:rsidR="00B82569" w:rsidRPr="00A32BA3" w:rsidRDefault="00B82569" w:rsidP="00B46622">
            <w:pPr>
              <w:keepNext/>
              <w:jc w:val="right"/>
              <w:rPr>
                <w:rFonts w:eastAsia="Times New Roman"/>
                <w:sz w:val="18"/>
                <w:szCs w:val="18"/>
                <w:lang w:eastAsia="en-AU"/>
              </w:rPr>
            </w:pPr>
            <w:r w:rsidRPr="00A32BA3">
              <w:rPr>
                <w:sz w:val="16"/>
                <w:szCs w:val="16"/>
              </w:rPr>
              <w:t>1,112</w:t>
            </w:r>
          </w:p>
        </w:tc>
      </w:tr>
      <w:tr w:rsidR="007E6664" w:rsidRPr="00A32BA3" w14:paraId="166FCBE3" w14:textId="77777777" w:rsidTr="00B46622">
        <w:trPr>
          <w:trHeight w:val="300"/>
        </w:trPr>
        <w:tc>
          <w:tcPr>
            <w:tcW w:w="1276" w:type="dxa"/>
            <w:tcBorders>
              <w:top w:val="nil"/>
              <w:left w:val="single" w:sz="4" w:space="0" w:color="auto"/>
              <w:bottom w:val="nil"/>
              <w:right w:val="nil"/>
            </w:tcBorders>
            <w:shd w:val="clear" w:color="000000" w:fill="C0C0C0"/>
            <w:vAlign w:val="center"/>
            <w:hideMark/>
          </w:tcPr>
          <w:p w14:paraId="5E9FB7DC" w14:textId="7323C2BE" w:rsidR="00B82569" w:rsidRPr="00A32BA3" w:rsidRDefault="00B82569" w:rsidP="00B82569">
            <w:pPr>
              <w:keepNext/>
              <w:rPr>
                <w:rFonts w:eastAsia="Times New Roman"/>
                <w:sz w:val="18"/>
                <w:szCs w:val="18"/>
                <w:lang w:eastAsia="en-AU"/>
              </w:rPr>
            </w:pPr>
            <w:r w:rsidRPr="00A32BA3">
              <w:rPr>
                <w:sz w:val="18"/>
                <w:szCs w:val="18"/>
              </w:rPr>
              <w:t>Jan-Mar 2016</w:t>
            </w:r>
          </w:p>
        </w:tc>
        <w:tc>
          <w:tcPr>
            <w:tcW w:w="709" w:type="dxa"/>
            <w:tcBorders>
              <w:top w:val="nil"/>
              <w:left w:val="nil"/>
              <w:bottom w:val="nil"/>
              <w:right w:val="nil"/>
            </w:tcBorders>
            <w:shd w:val="clear" w:color="000000" w:fill="C0C0C0"/>
            <w:vAlign w:val="bottom"/>
          </w:tcPr>
          <w:p w14:paraId="305D64E4" w14:textId="2C332C33" w:rsidR="00B82569" w:rsidRPr="00A32BA3" w:rsidRDefault="00B82569" w:rsidP="00B46622">
            <w:pPr>
              <w:keepNext/>
              <w:jc w:val="right"/>
              <w:rPr>
                <w:rFonts w:eastAsia="Times New Roman"/>
                <w:sz w:val="18"/>
                <w:szCs w:val="18"/>
                <w:lang w:eastAsia="en-AU"/>
              </w:rPr>
            </w:pPr>
            <w:r w:rsidRPr="00A32BA3">
              <w:rPr>
                <w:sz w:val="16"/>
                <w:szCs w:val="16"/>
              </w:rPr>
              <w:t>406</w:t>
            </w:r>
          </w:p>
        </w:tc>
        <w:tc>
          <w:tcPr>
            <w:tcW w:w="850" w:type="dxa"/>
            <w:tcBorders>
              <w:top w:val="nil"/>
              <w:left w:val="nil"/>
              <w:bottom w:val="nil"/>
              <w:right w:val="nil"/>
            </w:tcBorders>
            <w:shd w:val="clear" w:color="000000" w:fill="C0C0C0"/>
            <w:vAlign w:val="bottom"/>
          </w:tcPr>
          <w:p w14:paraId="09F43CDF" w14:textId="4C1557E1" w:rsidR="00B82569" w:rsidRPr="00A32BA3" w:rsidRDefault="00B82569" w:rsidP="00B46622">
            <w:pPr>
              <w:keepNext/>
              <w:jc w:val="right"/>
              <w:rPr>
                <w:rFonts w:eastAsia="Times New Roman"/>
                <w:sz w:val="18"/>
                <w:szCs w:val="18"/>
                <w:lang w:eastAsia="en-AU"/>
              </w:rPr>
            </w:pPr>
            <w:r w:rsidRPr="00A32BA3">
              <w:rPr>
                <w:sz w:val="16"/>
                <w:szCs w:val="16"/>
              </w:rPr>
              <w:t>4,062</w:t>
            </w:r>
          </w:p>
        </w:tc>
        <w:tc>
          <w:tcPr>
            <w:tcW w:w="851" w:type="dxa"/>
            <w:tcBorders>
              <w:top w:val="nil"/>
              <w:left w:val="nil"/>
              <w:bottom w:val="nil"/>
              <w:right w:val="single" w:sz="8" w:space="0" w:color="000000"/>
            </w:tcBorders>
            <w:shd w:val="clear" w:color="000000" w:fill="C0C0C0"/>
            <w:vAlign w:val="bottom"/>
          </w:tcPr>
          <w:p w14:paraId="79CFF9C5" w14:textId="4DBAC27A" w:rsidR="00B82569" w:rsidRPr="00A32BA3" w:rsidRDefault="00B82569" w:rsidP="00B46622">
            <w:pPr>
              <w:keepNext/>
              <w:jc w:val="right"/>
              <w:rPr>
                <w:rFonts w:eastAsia="Times New Roman"/>
                <w:sz w:val="18"/>
                <w:szCs w:val="18"/>
                <w:lang w:eastAsia="en-AU"/>
              </w:rPr>
            </w:pPr>
            <w:r w:rsidRPr="00A32BA3">
              <w:rPr>
                <w:sz w:val="16"/>
                <w:szCs w:val="16"/>
              </w:rPr>
              <w:t>5,074</w:t>
            </w:r>
          </w:p>
        </w:tc>
        <w:tc>
          <w:tcPr>
            <w:tcW w:w="709" w:type="dxa"/>
            <w:tcBorders>
              <w:top w:val="nil"/>
              <w:left w:val="nil"/>
              <w:bottom w:val="nil"/>
              <w:right w:val="nil"/>
            </w:tcBorders>
            <w:shd w:val="clear" w:color="000000" w:fill="C0C0C0"/>
            <w:vAlign w:val="bottom"/>
          </w:tcPr>
          <w:p w14:paraId="3AADF4B3" w14:textId="3CC331A0" w:rsidR="00B82569" w:rsidRPr="00A32BA3" w:rsidRDefault="00B82569" w:rsidP="00B46622">
            <w:pPr>
              <w:keepNext/>
              <w:jc w:val="right"/>
              <w:rPr>
                <w:rFonts w:eastAsia="Times New Roman"/>
                <w:sz w:val="18"/>
                <w:szCs w:val="18"/>
                <w:lang w:eastAsia="en-AU"/>
              </w:rPr>
            </w:pPr>
            <w:r w:rsidRPr="00A32BA3">
              <w:rPr>
                <w:sz w:val="16"/>
                <w:szCs w:val="16"/>
              </w:rPr>
              <w:t>206</w:t>
            </w:r>
          </w:p>
        </w:tc>
        <w:tc>
          <w:tcPr>
            <w:tcW w:w="851" w:type="dxa"/>
            <w:tcBorders>
              <w:top w:val="nil"/>
              <w:left w:val="nil"/>
              <w:bottom w:val="nil"/>
              <w:right w:val="nil"/>
            </w:tcBorders>
            <w:shd w:val="clear" w:color="000000" w:fill="C0C0C0"/>
            <w:vAlign w:val="bottom"/>
          </w:tcPr>
          <w:p w14:paraId="3E9153DD" w14:textId="4DD75AF6" w:rsidR="00B82569" w:rsidRPr="00A32BA3" w:rsidRDefault="00B82569" w:rsidP="00B46622">
            <w:pPr>
              <w:keepNext/>
              <w:jc w:val="right"/>
              <w:rPr>
                <w:rFonts w:eastAsia="Times New Roman"/>
                <w:sz w:val="18"/>
                <w:szCs w:val="18"/>
                <w:lang w:eastAsia="en-AU"/>
              </w:rPr>
            </w:pPr>
            <w:r w:rsidRPr="00A32BA3">
              <w:rPr>
                <w:sz w:val="16"/>
                <w:szCs w:val="16"/>
              </w:rPr>
              <w:t>2,316</w:t>
            </w:r>
          </w:p>
        </w:tc>
        <w:tc>
          <w:tcPr>
            <w:tcW w:w="709" w:type="dxa"/>
            <w:tcBorders>
              <w:top w:val="nil"/>
              <w:left w:val="nil"/>
              <w:bottom w:val="nil"/>
              <w:right w:val="single" w:sz="8" w:space="0" w:color="000000"/>
            </w:tcBorders>
            <w:shd w:val="clear" w:color="000000" w:fill="C0C0C0"/>
            <w:vAlign w:val="bottom"/>
          </w:tcPr>
          <w:p w14:paraId="684B2125" w14:textId="2253DFB5" w:rsidR="00B82569" w:rsidRPr="00A32BA3" w:rsidRDefault="00B82569" w:rsidP="00B46622">
            <w:pPr>
              <w:keepNext/>
              <w:jc w:val="right"/>
              <w:rPr>
                <w:rFonts w:eastAsia="Times New Roman"/>
                <w:sz w:val="18"/>
                <w:szCs w:val="18"/>
                <w:lang w:eastAsia="en-AU"/>
              </w:rPr>
            </w:pPr>
            <w:r w:rsidRPr="00A32BA3">
              <w:rPr>
                <w:sz w:val="16"/>
                <w:szCs w:val="16"/>
              </w:rPr>
              <w:t>4,099</w:t>
            </w:r>
          </w:p>
        </w:tc>
        <w:tc>
          <w:tcPr>
            <w:tcW w:w="708" w:type="dxa"/>
            <w:tcBorders>
              <w:top w:val="nil"/>
              <w:left w:val="nil"/>
              <w:bottom w:val="nil"/>
              <w:right w:val="nil"/>
            </w:tcBorders>
            <w:shd w:val="clear" w:color="000000" w:fill="C0C0C0"/>
            <w:vAlign w:val="bottom"/>
          </w:tcPr>
          <w:p w14:paraId="25437CCF" w14:textId="25B220B3" w:rsidR="00B82569" w:rsidRPr="00A32BA3" w:rsidRDefault="00B82569" w:rsidP="00B46622">
            <w:pPr>
              <w:keepNext/>
              <w:jc w:val="right"/>
              <w:rPr>
                <w:rFonts w:eastAsia="Times New Roman"/>
                <w:sz w:val="18"/>
                <w:szCs w:val="18"/>
                <w:lang w:eastAsia="en-AU"/>
              </w:rPr>
            </w:pPr>
            <w:r w:rsidRPr="00A32BA3">
              <w:rPr>
                <w:sz w:val="16"/>
                <w:szCs w:val="16"/>
              </w:rPr>
              <w:t>144</w:t>
            </w:r>
          </w:p>
        </w:tc>
        <w:tc>
          <w:tcPr>
            <w:tcW w:w="851" w:type="dxa"/>
            <w:tcBorders>
              <w:top w:val="nil"/>
              <w:left w:val="nil"/>
              <w:bottom w:val="nil"/>
              <w:right w:val="nil"/>
            </w:tcBorders>
            <w:shd w:val="clear" w:color="000000" w:fill="C0C0C0"/>
            <w:vAlign w:val="bottom"/>
          </w:tcPr>
          <w:p w14:paraId="2917C80C" w14:textId="51568EF9" w:rsidR="00B82569" w:rsidRPr="00A32BA3" w:rsidRDefault="00B82569" w:rsidP="00B46622">
            <w:pPr>
              <w:keepNext/>
              <w:jc w:val="right"/>
              <w:rPr>
                <w:rFonts w:eastAsia="Times New Roman"/>
                <w:sz w:val="18"/>
                <w:szCs w:val="18"/>
                <w:lang w:eastAsia="en-AU"/>
              </w:rPr>
            </w:pPr>
            <w:r w:rsidRPr="00A32BA3">
              <w:rPr>
                <w:sz w:val="16"/>
                <w:szCs w:val="16"/>
              </w:rPr>
              <w:t>2,100</w:t>
            </w:r>
          </w:p>
        </w:tc>
        <w:tc>
          <w:tcPr>
            <w:tcW w:w="741" w:type="dxa"/>
            <w:tcBorders>
              <w:top w:val="nil"/>
              <w:left w:val="nil"/>
              <w:bottom w:val="nil"/>
              <w:right w:val="single" w:sz="8" w:space="0" w:color="000000"/>
            </w:tcBorders>
            <w:shd w:val="clear" w:color="000000" w:fill="C0C0C0"/>
            <w:vAlign w:val="bottom"/>
          </w:tcPr>
          <w:p w14:paraId="10624CB4" w14:textId="26783CD7" w:rsidR="00B82569" w:rsidRPr="00A32BA3" w:rsidRDefault="00B82569" w:rsidP="00B46622">
            <w:pPr>
              <w:keepNext/>
              <w:jc w:val="right"/>
              <w:rPr>
                <w:rFonts w:eastAsia="Times New Roman"/>
                <w:sz w:val="18"/>
                <w:szCs w:val="18"/>
                <w:lang w:eastAsia="en-AU"/>
              </w:rPr>
            </w:pPr>
            <w:r w:rsidRPr="00A32BA3">
              <w:rPr>
                <w:sz w:val="16"/>
                <w:szCs w:val="16"/>
              </w:rPr>
              <w:t>3,255</w:t>
            </w:r>
          </w:p>
        </w:tc>
        <w:tc>
          <w:tcPr>
            <w:tcW w:w="675" w:type="dxa"/>
            <w:tcBorders>
              <w:top w:val="nil"/>
              <w:left w:val="nil"/>
              <w:bottom w:val="nil"/>
              <w:right w:val="nil"/>
            </w:tcBorders>
            <w:shd w:val="clear" w:color="000000" w:fill="C0C0C0"/>
            <w:vAlign w:val="bottom"/>
          </w:tcPr>
          <w:p w14:paraId="26254ECA" w14:textId="65FA9EE8" w:rsidR="00B82569" w:rsidRPr="00A32BA3" w:rsidRDefault="00B82569" w:rsidP="00B46622">
            <w:pPr>
              <w:keepNext/>
              <w:jc w:val="right"/>
              <w:rPr>
                <w:rFonts w:eastAsia="Times New Roman"/>
                <w:sz w:val="18"/>
                <w:szCs w:val="18"/>
                <w:lang w:eastAsia="en-AU"/>
              </w:rPr>
            </w:pPr>
            <w:r w:rsidRPr="00A32BA3">
              <w:rPr>
                <w:sz w:val="16"/>
                <w:szCs w:val="16"/>
              </w:rPr>
              <w:t>100</w:t>
            </w:r>
          </w:p>
        </w:tc>
        <w:tc>
          <w:tcPr>
            <w:tcW w:w="850" w:type="dxa"/>
            <w:tcBorders>
              <w:top w:val="nil"/>
              <w:left w:val="nil"/>
              <w:bottom w:val="nil"/>
              <w:right w:val="nil"/>
            </w:tcBorders>
            <w:shd w:val="clear" w:color="000000" w:fill="C0C0C0"/>
            <w:vAlign w:val="bottom"/>
          </w:tcPr>
          <w:p w14:paraId="004C541C" w14:textId="0B14FEB5" w:rsidR="00B82569" w:rsidRPr="00A32BA3" w:rsidRDefault="00B82569" w:rsidP="00B46622">
            <w:pPr>
              <w:keepNext/>
              <w:jc w:val="right"/>
              <w:rPr>
                <w:rFonts w:eastAsia="Times New Roman"/>
                <w:sz w:val="18"/>
                <w:szCs w:val="18"/>
                <w:lang w:eastAsia="en-AU"/>
              </w:rPr>
            </w:pPr>
            <w:r w:rsidRPr="00A32BA3">
              <w:rPr>
                <w:sz w:val="16"/>
                <w:szCs w:val="16"/>
              </w:rPr>
              <w:t>1,664</w:t>
            </w:r>
          </w:p>
        </w:tc>
        <w:tc>
          <w:tcPr>
            <w:tcW w:w="741" w:type="dxa"/>
            <w:tcBorders>
              <w:top w:val="nil"/>
              <w:left w:val="nil"/>
              <w:bottom w:val="nil"/>
              <w:right w:val="single" w:sz="8" w:space="0" w:color="000000"/>
            </w:tcBorders>
            <w:shd w:val="clear" w:color="000000" w:fill="C0C0C0"/>
            <w:vAlign w:val="bottom"/>
          </w:tcPr>
          <w:p w14:paraId="0B43568B" w14:textId="1850AD8E" w:rsidR="00B82569" w:rsidRPr="00A32BA3" w:rsidRDefault="00B82569" w:rsidP="00B46622">
            <w:pPr>
              <w:keepNext/>
              <w:jc w:val="right"/>
              <w:rPr>
                <w:rFonts w:eastAsia="Times New Roman"/>
                <w:sz w:val="18"/>
                <w:szCs w:val="18"/>
                <w:lang w:eastAsia="en-AU"/>
              </w:rPr>
            </w:pPr>
            <w:r w:rsidRPr="00A32BA3">
              <w:rPr>
                <w:sz w:val="16"/>
                <w:szCs w:val="16"/>
              </w:rPr>
              <w:t>2,224</w:t>
            </w:r>
          </w:p>
        </w:tc>
        <w:tc>
          <w:tcPr>
            <w:tcW w:w="676" w:type="dxa"/>
            <w:tcBorders>
              <w:top w:val="nil"/>
              <w:left w:val="nil"/>
              <w:bottom w:val="nil"/>
              <w:right w:val="nil"/>
            </w:tcBorders>
            <w:shd w:val="clear" w:color="000000" w:fill="C0C0C0"/>
            <w:vAlign w:val="bottom"/>
          </w:tcPr>
          <w:p w14:paraId="315BD7F5" w14:textId="3D18EBB5" w:rsidR="00B82569" w:rsidRPr="00A32BA3" w:rsidRDefault="00B82569" w:rsidP="00B46622">
            <w:pPr>
              <w:keepNext/>
              <w:jc w:val="right"/>
              <w:rPr>
                <w:rFonts w:eastAsia="Times New Roman"/>
                <w:sz w:val="18"/>
                <w:szCs w:val="18"/>
                <w:lang w:eastAsia="en-AU"/>
              </w:rPr>
            </w:pPr>
            <w:r w:rsidRPr="00A32BA3">
              <w:rPr>
                <w:sz w:val="16"/>
                <w:szCs w:val="16"/>
              </w:rPr>
              <w:t>62</w:t>
            </w:r>
          </w:p>
        </w:tc>
        <w:tc>
          <w:tcPr>
            <w:tcW w:w="850" w:type="dxa"/>
            <w:tcBorders>
              <w:top w:val="nil"/>
              <w:left w:val="nil"/>
              <w:bottom w:val="nil"/>
              <w:right w:val="nil"/>
            </w:tcBorders>
            <w:shd w:val="clear" w:color="000000" w:fill="C0C0C0"/>
            <w:vAlign w:val="bottom"/>
          </w:tcPr>
          <w:p w14:paraId="2B78A278" w14:textId="1A0218A7" w:rsidR="00B82569" w:rsidRPr="00A32BA3" w:rsidRDefault="00B82569" w:rsidP="00B46622">
            <w:pPr>
              <w:keepNext/>
              <w:jc w:val="right"/>
              <w:rPr>
                <w:rFonts w:eastAsia="Times New Roman"/>
                <w:sz w:val="18"/>
                <w:szCs w:val="18"/>
                <w:lang w:eastAsia="en-AU"/>
              </w:rPr>
            </w:pPr>
            <w:r w:rsidRPr="00A32BA3">
              <w:rPr>
                <w:sz w:val="16"/>
                <w:szCs w:val="16"/>
              </w:rPr>
              <w:t>1,069</w:t>
            </w:r>
          </w:p>
        </w:tc>
        <w:tc>
          <w:tcPr>
            <w:tcW w:w="709" w:type="dxa"/>
            <w:tcBorders>
              <w:top w:val="nil"/>
              <w:left w:val="nil"/>
              <w:bottom w:val="nil"/>
              <w:right w:val="single" w:sz="4" w:space="0" w:color="auto"/>
            </w:tcBorders>
            <w:shd w:val="clear" w:color="000000" w:fill="C0C0C0"/>
            <w:vAlign w:val="bottom"/>
          </w:tcPr>
          <w:p w14:paraId="4DFDA355" w14:textId="733DF80E" w:rsidR="00B82569" w:rsidRPr="00A32BA3" w:rsidRDefault="00B82569" w:rsidP="00B46622">
            <w:pPr>
              <w:keepNext/>
              <w:jc w:val="right"/>
              <w:rPr>
                <w:rFonts w:eastAsia="Times New Roman"/>
                <w:sz w:val="18"/>
                <w:szCs w:val="18"/>
                <w:lang w:eastAsia="en-AU"/>
              </w:rPr>
            </w:pPr>
            <w:r w:rsidRPr="00A32BA3">
              <w:rPr>
                <w:sz w:val="16"/>
                <w:szCs w:val="16"/>
              </w:rPr>
              <w:t>1,086</w:t>
            </w:r>
          </w:p>
        </w:tc>
      </w:tr>
      <w:tr w:rsidR="007E6664" w:rsidRPr="00A32BA3" w14:paraId="19FC2C45" w14:textId="77777777" w:rsidTr="00B46622">
        <w:trPr>
          <w:trHeight w:val="315"/>
        </w:trPr>
        <w:tc>
          <w:tcPr>
            <w:tcW w:w="1276" w:type="dxa"/>
            <w:tcBorders>
              <w:top w:val="nil"/>
              <w:left w:val="single" w:sz="4" w:space="0" w:color="auto"/>
              <w:bottom w:val="nil"/>
              <w:right w:val="nil"/>
            </w:tcBorders>
            <w:shd w:val="clear" w:color="auto" w:fill="auto"/>
            <w:vAlign w:val="center"/>
            <w:hideMark/>
          </w:tcPr>
          <w:p w14:paraId="59ED70B8" w14:textId="51B3A44D" w:rsidR="00B82569" w:rsidRPr="00A32BA3" w:rsidRDefault="00B82569" w:rsidP="00B82569">
            <w:pPr>
              <w:keepNext/>
              <w:rPr>
                <w:rFonts w:eastAsia="Times New Roman"/>
                <w:sz w:val="18"/>
                <w:szCs w:val="18"/>
                <w:lang w:eastAsia="en-AU"/>
              </w:rPr>
            </w:pPr>
            <w:r w:rsidRPr="00A32BA3">
              <w:rPr>
                <w:sz w:val="18"/>
                <w:szCs w:val="18"/>
              </w:rPr>
              <w:t>Apr-Jun 2016</w:t>
            </w:r>
          </w:p>
        </w:tc>
        <w:tc>
          <w:tcPr>
            <w:tcW w:w="709" w:type="dxa"/>
            <w:tcBorders>
              <w:top w:val="nil"/>
              <w:left w:val="nil"/>
              <w:bottom w:val="nil"/>
              <w:right w:val="nil"/>
            </w:tcBorders>
            <w:shd w:val="clear" w:color="auto" w:fill="auto"/>
            <w:vAlign w:val="bottom"/>
          </w:tcPr>
          <w:p w14:paraId="050A37F6" w14:textId="37B68BBF" w:rsidR="00B82569" w:rsidRPr="00A32BA3" w:rsidRDefault="00B82569" w:rsidP="00B46622">
            <w:pPr>
              <w:keepNext/>
              <w:jc w:val="right"/>
              <w:rPr>
                <w:rFonts w:eastAsia="Times New Roman"/>
                <w:sz w:val="18"/>
                <w:szCs w:val="18"/>
                <w:lang w:eastAsia="en-AU"/>
              </w:rPr>
            </w:pPr>
            <w:r w:rsidRPr="00A32BA3">
              <w:rPr>
                <w:sz w:val="16"/>
                <w:szCs w:val="16"/>
              </w:rPr>
              <w:t>384</w:t>
            </w:r>
          </w:p>
        </w:tc>
        <w:tc>
          <w:tcPr>
            <w:tcW w:w="850" w:type="dxa"/>
            <w:tcBorders>
              <w:top w:val="nil"/>
              <w:left w:val="nil"/>
              <w:bottom w:val="nil"/>
              <w:right w:val="nil"/>
            </w:tcBorders>
            <w:shd w:val="clear" w:color="auto" w:fill="auto"/>
            <w:vAlign w:val="bottom"/>
          </w:tcPr>
          <w:p w14:paraId="7411882B" w14:textId="59481828" w:rsidR="00B82569" w:rsidRPr="00A32BA3" w:rsidRDefault="00B82569" w:rsidP="00B46622">
            <w:pPr>
              <w:keepNext/>
              <w:jc w:val="right"/>
              <w:rPr>
                <w:rFonts w:eastAsia="Times New Roman"/>
                <w:sz w:val="18"/>
                <w:szCs w:val="18"/>
                <w:lang w:eastAsia="en-AU"/>
              </w:rPr>
            </w:pPr>
            <w:r w:rsidRPr="00A32BA3">
              <w:rPr>
                <w:sz w:val="16"/>
                <w:szCs w:val="16"/>
              </w:rPr>
              <w:t>4,184</w:t>
            </w:r>
          </w:p>
        </w:tc>
        <w:tc>
          <w:tcPr>
            <w:tcW w:w="851" w:type="dxa"/>
            <w:tcBorders>
              <w:top w:val="nil"/>
              <w:left w:val="nil"/>
              <w:bottom w:val="nil"/>
              <w:right w:val="single" w:sz="8" w:space="0" w:color="000000"/>
            </w:tcBorders>
            <w:shd w:val="clear" w:color="auto" w:fill="auto"/>
            <w:vAlign w:val="bottom"/>
          </w:tcPr>
          <w:p w14:paraId="5FA1D57A" w14:textId="77706887" w:rsidR="00B82569" w:rsidRPr="00A32BA3" w:rsidRDefault="00B82569" w:rsidP="00B46622">
            <w:pPr>
              <w:keepNext/>
              <w:jc w:val="right"/>
              <w:rPr>
                <w:rFonts w:eastAsia="Times New Roman"/>
                <w:sz w:val="18"/>
                <w:szCs w:val="18"/>
                <w:lang w:eastAsia="en-AU"/>
              </w:rPr>
            </w:pPr>
            <w:r w:rsidRPr="00A32BA3">
              <w:rPr>
                <w:sz w:val="16"/>
                <w:szCs w:val="16"/>
              </w:rPr>
              <w:t>4,644</w:t>
            </w:r>
          </w:p>
        </w:tc>
        <w:tc>
          <w:tcPr>
            <w:tcW w:w="709" w:type="dxa"/>
            <w:tcBorders>
              <w:top w:val="nil"/>
              <w:left w:val="nil"/>
              <w:bottom w:val="nil"/>
              <w:right w:val="nil"/>
            </w:tcBorders>
            <w:shd w:val="clear" w:color="auto" w:fill="auto"/>
            <w:vAlign w:val="bottom"/>
          </w:tcPr>
          <w:p w14:paraId="5E878CE6" w14:textId="3E8D354F" w:rsidR="00B82569" w:rsidRPr="00A32BA3" w:rsidRDefault="00B82569" w:rsidP="00B46622">
            <w:pPr>
              <w:keepNext/>
              <w:jc w:val="right"/>
              <w:rPr>
                <w:rFonts w:eastAsia="Times New Roman"/>
                <w:sz w:val="18"/>
                <w:szCs w:val="18"/>
                <w:lang w:eastAsia="en-AU"/>
              </w:rPr>
            </w:pPr>
            <w:r w:rsidRPr="00A32BA3">
              <w:rPr>
                <w:sz w:val="16"/>
                <w:szCs w:val="16"/>
              </w:rPr>
              <w:t>182</w:t>
            </w:r>
          </w:p>
        </w:tc>
        <w:tc>
          <w:tcPr>
            <w:tcW w:w="851" w:type="dxa"/>
            <w:tcBorders>
              <w:top w:val="nil"/>
              <w:left w:val="nil"/>
              <w:bottom w:val="nil"/>
              <w:right w:val="nil"/>
            </w:tcBorders>
            <w:shd w:val="clear" w:color="auto" w:fill="auto"/>
            <w:vAlign w:val="bottom"/>
          </w:tcPr>
          <w:p w14:paraId="11353CC2" w14:textId="0621E255" w:rsidR="00B82569" w:rsidRPr="00A32BA3" w:rsidRDefault="00B82569" w:rsidP="00B46622">
            <w:pPr>
              <w:keepNext/>
              <w:jc w:val="right"/>
              <w:rPr>
                <w:rFonts w:eastAsia="Times New Roman"/>
                <w:sz w:val="18"/>
                <w:szCs w:val="18"/>
                <w:lang w:eastAsia="en-AU"/>
              </w:rPr>
            </w:pPr>
            <w:r w:rsidRPr="00A32BA3">
              <w:rPr>
                <w:sz w:val="16"/>
                <w:szCs w:val="16"/>
              </w:rPr>
              <w:t>2,481</w:t>
            </w:r>
          </w:p>
        </w:tc>
        <w:tc>
          <w:tcPr>
            <w:tcW w:w="709" w:type="dxa"/>
            <w:tcBorders>
              <w:top w:val="nil"/>
              <w:left w:val="nil"/>
              <w:bottom w:val="nil"/>
              <w:right w:val="single" w:sz="8" w:space="0" w:color="000000"/>
            </w:tcBorders>
            <w:shd w:val="clear" w:color="auto" w:fill="auto"/>
            <w:vAlign w:val="bottom"/>
          </w:tcPr>
          <w:p w14:paraId="426892DA" w14:textId="2E1323B9" w:rsidR="00B82569" w:rsidRPr="00A32BA3" w:rsidRDefault="00B82569" w:rsidP="00B46622">
            <w:pPr>
              <w:keepNext/>
              <w:jc w:val="right"/>
              <w:rPr>
                <w:rFonts w:eastAsia="Times New Roman"/>
                <w:sz w:val="18"/>
                <w:szCs w:val="18"/>
                <w:lang w:eastAsia="en-AU"/>
              </w:rPr>
            </w:pPr>
            <w:r w:rsidRPr="00A32BA3">
              <w:rPr>
                <w:sz w:val="16"/>
                <w:szCs w:val="16"/>
              </w:rPr>
              <w:t>4,012</w:t>
            </w:r>
          </w:p>
        </w:tc>
        <w:tc>
          <w:tcPr>
            <w:tcW w:w="708" w:type="dxa"/>
            <w:tcBorders>
              <w:top w:val="nil"/>
              <w:left w:val="nil"/>
              <w:bottom w:val="nil"/>
              <w:right w:val="nil"/>
            </w:tcBorders>
            <w:shd w:val="clear" w:color="auto" w:fill="auto"/>
            <w:vAlign w:val="bottom"/>
          </w:tcPr>
          <w:p w14:paraId="40D68DC3" w14:textId="64DE152F" w:rsidR="00B82569" w:rsidRPr="00A32BA3" w:rsidRDefault="00B82569" w:rsidP="00B46622">
            <w:pPr>
              <w:keepNext/>
              <w:jc w:val="right"/>
              <w:rPr>
                <w:rFonts w:eastAsia="Times New Roman"/>
                <w:sz w:val="18"/>
                <w:szCs w:val="18"/>
                <w:lang w:eastAsia="en-AU"/>
              </w:rPr>
            </w:pPr>
            <w:r w:rsidRPr="00A32BA3">
              <w:rPr>
                <w:sz w:val="16"/>
                <w:szCs w:val="16"/>
              </w:rPr>
              <w:t>153</w:t>
            </w:r>
          </w:p>
        </w:tc>
        <w:tc>
          <w:tcPr>
            <w:tcW w:w="851" w:type="dxa"/>
            <w:tcBorders>
              <w:top w:val="nil"/>
              <w:left w:val="nil"/>
              <w:bottom w:val="nil"/>
              <w:right w:val="nil"/>
            </w:tcBorders>
            <w:shd w:val="clear" w:color="auto" w:fill="auto"/>
            <w:vAlign w:val="bottom"/>
          </w:tcPr>
          <w:p w14:paraId="02094025" w14:textId="38ED4A80" w:rsidR="00B82569" w:rsidRPr="00A32BA3" w:rsidRDefault="00B82569" w:rsidP="00B46622">
            <w:pPr>
              <w:keepNext/>
              <w:jc w:val="right"/>
              <w:rPr>
                <w:rFonts w:eastAsia="Times New Roman"/>
                <w:sz w:val="18"/>
                <w:szCs w:val="18"/>
                <w:lang w:eastAsia="en-AU"/>
              </w:rPr>
            </w:pPr>
            <w:r w:rsidRPr="00A32BA3">
              <w:rPr>
                <w:sz w:val="16"/>
                <w:szCs w:val="16"/>
              </w:rPr>
              <w:t>2,313</w:t>
            </w:r>
          </w:p>
        </w:tc>
        <w:tc>
          <w:tcPr>
            <w:tcW w:w="741" w:type="dxa"/>
            <w:tcBorders>
              <w:top w:val="nil"/>
              <w:left w:val="nil"/>
              <w:bottom w:val="nil"/>
              <w:right w:val="single" w:sz="8" w:space="0" w:color="000000"/>
            </w:tcBorders>
            <w:shd w:val="clear" w:color="auto" w:fill="auto"/>
            <w:vAlign w:val="bottom"/>
          </w:tcPr>
          <w:p w14:paraId="37EE77CD" w14:textId="4B31E791" w:rsidR="00B82569" w:rsidRPr="00A32BA3" w:rsidRDefault="00B82569" w:rsidP="00B46622">
            <w:pPr>
              <w:keepNext/>
              <w:jc w:val="right"/>
              <w:rPr>
                <w:rFonts w:eastAsia="Times New Roman"/>
                <w:sz w:val="18"/>
                <w:szCs w:val="18"/>
                <w:lang w:eastAsia="en-AU"/>
              </w:rPr>
            </w:pPr>
            <w:r w:rsidRPr="00A32BA3">
              <w:rPr>
                <w:sz w:val="16"/>
                <w:szCs w:val="16"/>
              </w:rPr>
              <w:t>3,182</w:t>
            </w:r>
          </w:p>
        </w:tc>
        <w:tc>
          <w:tcPr>
            <w:tcW w:w="675" w:type="dxa"/>
            <w:tcBorders>
              <w:top w:val="nil"/>
              <w:left w:val="nil"/>
              <w:bottom w:val="nil"/>
              <w:right w:val="nil"/>
            </w:tcBorders>
            <w:shd w:val="clear" w:color="auto" w:fill="auto"/>
            <w:vAlign w:val="bottom"/>
          </w:tcPr>
          <w:p w14:paraId="5276BB55" w14:textId="540B6BFF" w:rsidR="00B82569" w:rsidRPr="00A32BA3" w:rsidRDefault="00B82569" w:rsidP="00B46622">
            <w:pPr>
              <w:keepNext/>
              <w:jc w:val="right"/>
              <w:rPr>
                <w:rFonts w:eastAsia="Times New Roman"/>
                <w:sz w:val="18"/>
                <w:szCs w:val="18"/>
                <w:lang w:eastAsia="en-AU"/>
              </w:rPr>
            </w:pPr>
            <w:r w:rsidRPr="00A32BA3">
              <w:rPr>
                <w:sz w:val="16"/>
                <w:szCs w:val="16"/>
              </w:rPr>
              <w:t>104</w:t>
            </w:r>
          </w:p>
        </w:tc>
        <w:tc>
          <w:tcPr>
            <w:tcW w:w="850" w:type="dxa"/>
            <w:tcBorders>
              <w:top w:val="nil"/>
              <w:left w:val="nil"/>
              <w:bottom w:val="nil"/>
              <w:right w:val="nil"/>
            </w:tcBorders>
            <w:shd w:val="clear" w:color="auto" w:fill="auto"/>
            <w:vAlign w:val="bottom"/>
          </w:tcPr>
          <w:p w14:paraId="2FFD7DC7" w14:textId="53635193" w:rsidR="00B82569" w:rsidRPr="00A32BA3" w:rsidRDefault="00B82569" w:rsidP="00B46622">
            <w:pPr>
              <w:keepNext/>
              <w:jc w:val="right"/>
              <w:rPr>
                <w:rFonts w:eastAsia="Times New Roman"/>
                <w:sz w:val="18"/>
                <w:szCs w:val="18"/>
                <w:lang w:eastAsia="en-AU"/>
              </w:rPr>
            </w:pPr>
            <w:r w:rsidRPr="00A32BA3">
              <w:rPr>
                <w:sz w:val="16"/>
                <w:szCs w:val="16"/>
              </w:rPr>
              <w:t>1,793</w:t>
            </w:r>
          </w:p>
        </w:tc>
        <w:tc>
          <w:tcPr>
            <w:tcW w:w="741" w:type="dxa"/>
            <w:tcBorders>
              <w:top w:val="nil"/>
              <w:left w:val="nil"/>
              <w:bottom w:val="nil"/>
              <w:right w:val="single" w:sz="8" w:space="0" w:color="000000"/>
            </w:tcBorders>
            <w:shd w:val="clear" w:color="auto" w:fill="auto"/>
            <w:vAlign w:val="bottom"/>
          </w:tcPr>
          <w:p w14:paraId="2ACF033A" w14:textId="602BA3F8" w:rsidR="00B82569" w:rsidRPr="00A32BA3" w:rsidRDefault="00B82569" w:rsidP="00B46622">
            <w:pPr>
              <w:keepNext/>
              <w:jc w:val="right"/>
              <w:rPr>
                <w:rFonts w:eastAsia="Times New Roman"/>
                <w:sz w:val="18"/>
                <w:szCs w:val="18"/>
                <w:lang w:eastAsia="en-AU"/>
              </w:rPr>
            </w:pPr>
            <w:r w:rsidRPr="00A32BA3">
              <w:rPr>
                <w:sz w:val="16"/>
                <w:szCs w:val="16"/>
              </w:rPr>
              <w:t>2,232</w:t>
            </w:r>
          </w:p>
        </w:tc>
        <w:tc>
          <w:tcPr>
            <w:tcW w:w="676" w:type="dxa"/>
            <w:tcBorders>
              <w:top w:val="nil"/>
              <w:left w:val="nil"/>
              <w:bottom w:val="nil"/>
              <w:right w:val="nil"/>
            </w:tcBorders>
            <w:shd w:val="clear" w:color="auto" w:fill="auto"/>
            <w:vAlign w:val="bottom"/>
          </w:tcPr>
          <w:p w14:paraId="62BB89EE" w14:textId="4064A91E" w:rsidR="00B82569" w:rsidRPr="00A32BA3" w:rsidRDefault="00B82569" w:rsidP="00B46622">
            <w:pPr>
              <w:keepNext/>
              <w:jc w:val="right"/>
              <w:rPr>
                <w:rFonts w:eastAsia="Times New Roman"/>
                <w:sz w:val="18"/>
                <w:szCs w:val="18"/>
                <w:lang w:eastAsia="en-AU"/>
              </w:rPr>
            </w:pPr>
            <w:r w:rsidRPr="00A32BA3">
              <w:rPr>
                <w:sz w:val="16"/>
                <w:szCs w:val="16"/>
              </w:rPr>
              <w:t>55</w:t>
            </w:r>
          </w:p>
        </w:tc>
        <w:tc>
          <w:tcPr>
            <w:tcW w:w="850" w:type="dxa"/>
            <w:tcBorders>
              <w:top w:val="nil"/>
              <w:left w:val="nil"/>
              <w:bottom w:val="nil"/>
              <w:right w:val="nil"/>
            </w:tcBorders>
            <w:shd w:val="clear" w:color="auto" w:fill="auto"/>
            <w:vAlign w:val="bottom"/>
          </w:tcPr>
          <w:p w14:paraId="4FA762B3" w14:textId="77A7AC1C" w:rsidR="00B82569" w:rsidRPr="00A32BA3" w:rsidRDefault="00B82569" w:rsidP="00B46622">
            <w:pPr>
              <w:keepNext/>
              <w:jc w:val="right"/>
              <w:rPr>
                <w:rFonts w:eastAsia="Times New Roman"/>
                <w:sz w:val="18"/>
                <w:szCs w:val="18"/>
                <w:lang w:eastAsia="en-AU"/>
              </w:rPr>
            </w:pPr>
            <w:r w:rsidRPr="00A32BA3">
              <w:rPr>
                <w:sz w:val="16"/>
                <w:szCs w:val="16"/>
              </w:rPr>
              <w:t>1,210</w:t>
            </w:r>
          </w:p>
        </w:tc>
        <w:tc>
          <w:tcPr>
            <w:tcW w:w="709" w:type="dxa"/>
            <w:tcBorders>
              <w:top w:val="nil"/>
              <w:left w:val="nil"/>
              <w:bottom w:val="nil"/>
              <w:right w:val="single" w:sz="4" w:space="0" w:color="auto"/>
            </w:tcBorders>
            <w:shd w:val="clear" w:color="auto" w:fill="auto"/>
            <w:vAlign w:val="bottom"/>
          </w:tcPr>
          <w:p w14:paraId="638254CD" w14:textId="0BD9081D" w:rsidR="00B82569" w:rsidRPr="00A32BA3" w:rsidRDefault="00B82569" w:rsidP="00B46622">
            <w:pPr>
              <w:keepNext/>
              <w:jc w:val="right"/>
              <w:rPr>
                <w:rFonts w:eastAsia="Times New Roman"/>
                <w:sz w:val="18"/>
                <w:szCs w:val="18"/>
                <w:lang w:eastAsia="en-AU"/>
              </w:rPr>
            </w:pPr>
            <w:r w:rsidRPr="00A32BA3">
              <w:rPr>
                <w:sz w:val="16"/>
                <w:szCs w:val="16"/>
              </w:rPr>
              <w:t>1,166</w:t>
            </w:r>
          </w:p>
        </w:tc>
      </w:tr>
      <w:tr w:rsidR="007E6664" w:rsidRPr="00A32BA3" w14:paraId="3C5FEF3B" w14:textId="77777777" w:rsidTr="00B46622">
        <w:trPr>
          <w:trHeight w:val="315"/>
        </w:trPr>
        <w:tc>
          <w:tcPr>
            <w:tcW w:w="1276" w:type="dxa"/>
            <w:tcBorders>
              <w:top w:val="nil"/>
              <w:left w:val="single" w:sz="4" w:space="0" w:color="auto"/>
              <w:bottom w:val="nil"/>
              <w:right w:val="nil"/>
            </w:tcBorders>
            <w:shd w:val="clear" w:color="000000" w:fill="C0C0C0"/>
            <w:vAlign w:val="center"/>
            <w:hideMark/>
          </w:tcPr>
          <w:p w14:paraId="7A3B06D7" w14:textId="7B803508" w:rsidR="00B82569" w:rsidRPr="00A32BA3" w:rsidRDefault="00B82569" w:rsidP="00B82569">
            <w:pPr>
              <w:keepNext/>
              <w:rPr>
                <w:rFonts w:eastAsia="Times New Roman"/>
                <w:sz w:val="18"/>
                <w:szCs w:val="18"/>
                <w:lang w:eastAsia="en-AU"/>
              </w:rPr>
            </w:pPr>
            <w:r w:rsidRPr="00A32BA3">
              <w:rPr>
                <w:sz w:val="18"/>
                <w:szCs w:val="18"/>
              </w:rPr>
              <w:t>Jul-Sep 2016</w:t>
            </w:r>
          </w:p>
        </w:tc>
        <w:tc>
          <w:tcPr>
            <w:tcW w:w="709" w:type="dxa"/>
            <w:tcBorders>
              <w:top w:val="nil"/>
              <w:left w:val="nil"/>
              <w:bottom w:val="nil"/>
              <w:right w:val="nil"/>
            </w:tcBorders>
            <w:shd w:val="clear" w:color="000000" w:fill="C0C0C0"/>
            <w:vAlign w:val="bottom"/>
          </w:tcPr>
          <w:p w14:paraId="458253A7" w14:textId="34B2E6A0" w:rsidR="00B82569" w:rsidRPr="00A32BA3" w:rsidRDefault="00B82569" w:rsidP="00B46622">
            <w:pPr>
              <w:keepNext/>
              <w:jc w:val="right"/>
              <w:rPr>
                <w:rFonts w:eastAsia="Times New Roman"/>
                <w:sz w:val="18"/>
                <w:szCs w:val="18"/>
                <w:lang w:eastAsia="en-AU"/>
              </w:rPr>
            </w:pPr>
            <w:r w:rsidRPr="00A32BA3">
              <w:rPr>
                <w:sz w:val="16"/>
                <w:szCs w:val="16"/>
              </w:rPr>
              <w:t>257</w:t>
            </w:r>
          </w:p>
        </w:tc>
        <w:tc>
          <w:tcPr>
            <w:tcW w:w="850" w:type="dxa"/>
            <w:tcBorders>
              <w:top w:val="nil"/>
              <w:left w:val="nil"/>
              <w:bottom w:val="nil"/>
              <w:right w:val="nil"/>
            </w:tcBorders>
            <w:shd w:val="clear" w:color="000000" w:fill="C0C0C0"/>
            <w:vAlign w:val="bottom"/>
          </w:tcPr>
          <w:p w14:paraId="33CFF6B9" w14:textId="7DB5F790" w:rsidR="00B82569" w:rsidRPr="00A32BA3" w:rsidRDefault="00B82569" w:rsidP="00B46622">
            <w:pPr>
              <w:keepNext/>
              <w:jc w:val="right"/>
              <w:rPr>
                <w:rFonts w:eastAsia="Times New Roman"/>
                <w:sz w:val="18"/>
                <w:szCs w:val="18"/>
                <w:lang w:eastAsia="en-AU"/>
              </w:rPr>
            </w:pPr>
            <w:r w:rsidRPr="00A32BA3">
              <w:rPr>
                <w:sz w:val="16"/>
                <w:szCs w:val="16"/>
              </w:rPr>
              <w:t>4,139</w:t>
            </w:r>
          </w:p>
        </w:tc>
        <w:tc>
          <w:tcPr>
            <w:tcW w:w="851" w:type="dxa"/>
            <w:tcBorders>
              <w:top w:val="nil"/>
              <w:left w:val="nil"/>
              <w:bottom w:val="nil"/>
              <w:right w:val="single" w:sz="8" w:space="0" w:color="000000"/>
            </w:tcBorders>
            <w:shd w:val="clear" w:color="000000" w:fill="C0C0C0"/>
            <w:vAlign w:val="bottom"/>
          </w:tcPr>
          <w:p w14:paraId="4C38F4DE" w14:textId="6D8065A9" w:rsidR="00B82569" w:rsidRPr="00A32BA3" w:rsidRDefault="00B82569" w:rsidP="00B46622">
            <w:pPr>
              <w:keepNext/>
              <w:jc w:val="right"/>
              <w:rPr>
                <w:rFonts w:eastAsia="Times New Roman"/>
                <w:sz w:val="18"/>
                <w:szCs w:val="18"/>
                <w:lang w:eastAsia="en-AU"/>
              </w:rPr>
            </w:pPr>
            <w:r w:rsidRPr="00A32BA3">
              <w:rPr>
                <w:sz w:val="16"/>
                <w:szCs w:val="16"/>
              </w:rPr>
              <w:t>4,578</w:t>
            </w:r>
          </w:p>
        </w:tc>
        <w:tc>
          <w:tcPr>
            <w:tcW w:w="709" w:type="dxa"/>
            <w:tcBorders>
              <w:top w:val="nil"/>
              <w:left w:val="nil"/>
              <w:bottom w:val="nil"/>
              <w:right w:val="nil"/>
            </w:tcBorders>
            <w:shd w:val="clear" w:color="000000" w:fill="C0C0C0"/>
            <w:vAlign w:val="bottom"/>
          </w:tcPr>
          <w:p w14:paraId="4016C470" w14:textId="448EF843" w:rsidR="00B82569" w:rsidRPr="00A32BA3" w:rsidRDefault="00B82569" w:rsidP="00B46622">
            <w:pPr>
              <w:keepNext/>
              <w:jc w:val="right"/>
              <w:rPr>
                <w:rFonts w:eastAsia="Times New Roman"/>
                <w:sz w:val="18"/>
                <w:szCs w:val="18"/>
                <w:lang w:eastAsia="en-AU"/>
              </w:rPr>
            </w:pPr>
            <w:r w:rsidRPr="00A32BA3">
              <w:rPr>
                <w:sz w:val="16"/>
                <w:szCs w:val="16"/>
              </w:rPr>
              <w:t>178</w:t>
            </w:r>
          </w:p>
        </w:tc>
        <w:tc>
          <w:tcPr>
            <w:tcW w:w="851" w:type="dxa"/>
            <w:tcBorders>
              <w:top w:val="nil"/>
              <w:left w:val="nil"/>
              <w:bottom w:val="nil"/>
              <w:right w:val="nil"/>
            </w:tcBorders>
            <w:shd w:val="clear" w:color="000000" w:fill="C0C0C0"/>
            <w:vAlign w:val="bottom"/>
          </w:tcPr>
          <w:p w14:paraId="447AC3B8" w14:textId="41674474" w:rsidR="00B82569" w:rsidRPr="00A32BA3" w:rsidRDefault="00B82569" w:rsidP="00B46622">
            <w:pPr>
              <w:keepNext/>
              <w:jc w:val="right"/>
              <w:rPr>
                <w:rFonts w:eastAsia="Times New Roman"/>
                <w:sz w:val="18"/>
                <w:szCs w:val="18"/>
                <w:lang w:eastAsia="en-AU"/>
              </w:rPr>
            </w:pPr>
            <w:r w:rsidRPr="00A32BA3">
              <w:rPr>
                <w:sz w:val="16"/>
                <w:szCs w:val="16"/>
              </w:rPr>
              <w:t>2,454</w:t>
            </w:r>
          </w:p>
        </w:tc>
        <w:tc>
          <w:tcPr>
            <w:tcW w:w="709" w:type="dxa"/>
            <w:tcBorders>
              <w:top w:val="nil"/>
              <w:left w:val="nil"/>
              <w:bottom w:val="nil"/>
              <w:right w:val="single" w:sz="8" w:space="0" w:color="000000"/>
            </w:tcBorders>
            <w:shd w:val="clear" w:color="000000" w:fill="C0C0C0"/>
            <w:vAlign w:val="bottom"/>
          </w:tcPr>
          <w:p w14:paraId="34B34B2D" w14:textId="43891541" w:rsidR="00B82569" w:rsidRPr="00A32BA3" w:rsidRDefault="00B82569" w:rsidP="00B46622">
            <w:pPr>
              <w:keepNext/>
              <w:jc w:val="right"/>
              <w:rPr>
                <w:rFonts w:eastAsia="Times New Roman"/>
                <w:sz w:val="18"/>
                <w:szCs w:val="18"/>
                <w:lang w:eastAsia="en-AU"/>
              </w:rPr>
            </w:pPr>
            <w:r w:rsidRPr="00A32BA3">
              <w:rPr>
                <w:sz w:val="16"/>
                <w:szCs w:val="16"/>
              </w:rPr>
              <w:t>3,994</w:t>
            </w:r>
          </w:p>
        </w:tc>
        <w:tc>
          <w:tcPr>
            <w:tcW w:w="708" w:type="dxa"/>
            <w:tcBorders>
              <w:top w:val="nil"/>
              <w:left w:val="nil"/>
              <w:bottom w:val="nil"/>
              <w:right w:val="nil"/>
            </w:tcBorders>
            <w:shd w:val="clear" w:color="000000" w:fill="C0C0C0"/>
            <w:vAlign w:val="bottom"/>
          </w:tcPr>
          <w:p w14:paraId="5D57D550" w14:textId="33750517" w:rsidR="00B82569" w:rsidRPr="00A32BA3" w:rsidRDefault="00B82569" w:rsidP="00B46622">
            <w:pPr>
              <w:keepNext/>
              <w:jc w:val="right"/>
              <w:rPr>
                <w:rFonts w:eastAsia="Times New Roman"/>
                <w:sz w:val="18"/>
                <w:szCs w:val="18"/>
                <w:lang w:eastAsia="en-AU"/>
              </w:rPr>
            </w:pPr>
            <w:r w:rsidRPr="00A32BA3">
              <w:rPr>
                <w:sz w:val="16"/>
                <w:szCs w:val="16"/>
              </w:rPr>
              <w:t>116</w:t>
            </w:r>
          </w:p>
        </w:tc>
        <w:tc>
          <w:tcPr>
            <w:tcW w:w="851" w:type="dxa"/>
            <w:tcBorders>
              <w:top w:val="nil"/>
              <w:left w:val="nil"/>
              <w:bottom w:val="nil"/>
              <w:right w:val="nil"/>
            </w:tcBorders>
            <w:shd w:val="clear" w:color="000000" w:fill="C0C0C0"/>
            <w:vAlign w:val="bottom"/>
          </w:tcPr>
          <w:p w14:paraId="0D9F4159" w14:textId="5E700026" w:rsidR="00B82569" w:rsidRPr="00A32BA3" w:rsidRDefault="00B82569" w:rsidP="00B46622">
            <w:pPr>
              <w:keepNext/>
              <w:jc w:val="right"/>
              <w:rPr>
                <w:rFonts w:eastAsia="Times New Roman"/>
                <w:sz w:val="18"/>
                <w:szCs w:val="18"/>
                <w:lang w:eastAsia="en-AU"/>
              </w:rPr>
            </w:pPr>
            <w:r w:rsidRPr="00A32BA3">
              <w:rPr>
                <w:sz w:val="16"/>
                <w:szCs w:val="16"/>
              </w:rPr>
              <w:t>2,234</w:t>
            </w:r>
          </w:p>
        </w:tc>
        <w:tc>
          <w:tcPr>
            <w:tcW w:w="741" w:type="dxa"/>
            <w:tcBorders>
              <w:top w:val="nil"/>
              <w:left w:val="nil"/>
              <w:bottom w:val="nil"/>
              <w:right w:val="single" w:sz="8" w:space="0" w:color="000000"/>
            </w:tcBorders>
            <w:shd w:val="clear" w:color="000000" w:fill="C0C0C0"/>
            <w:vAlign w:val="bottom"/>
          </w:tcPr>
          <w:p w14:paraId="319A9A4C" w14:textId="0B289FF0" w:rsidR="00B82569" w:rsidRPr="00A32BA3" w:rsidRDefault="00B82569" w:rsidP="00B46622">
            <w:pPr>
              <w:keepNext/>
              <w:jc w:val="right"/>
              <w:rPr>
                <w:rFonts w:eastAsia="Times New Roman"/>
                <w:sz w:val="18"/>
                <w:szCs w:val="18"/>
                <w:lang w:eastAsia="en-AU"/>
              </w:rPr>
            </w:pPr>
            <w:r w:rsidRPr="00A32BA3">
              <w:rPr>
                <w:sz w:val="16"/>
                <w:szCs w:val="16"/>
              </w:rPr>
              <w:t>3,233</w:t>
            </w:r>
          </w:p>
        </w:tc>
        <w:tc>
          <w:tcPr>
            <w:tcW w:w="675" w:type="dxa"/>
            <w:tcBorders>
              <w:top w:val="nil"/>
              <w:left w:val="nil"/>
              <w:bottom w:val="nil"/>
              <w:right w:val="nil"/>
            </w:tcBorders>
            <w:shd w:val="clear" w:color="000000" w:fill="C0C0C0"/>
            <w:vAlign w:val="bottom"/>
          </w:tcPr>
          <w:p w14:paraId="131E1A79" w14:textId="197140BD" w:rsidR="00B82569" w:rsidRPr="00A32BA3" w:rsidRDefault="00B82569" w:rsidP="00B46622">
            <w:pPr>
              <w:keepNext/>
              <w:jc w:val="right"/>
              <w:rPr>
                <w:rFonts w:eastAsia="Times New Roman"/>
                <w:sz w:val="18"/>
                <w:szCs w:val="18"/>
                <w:lang w:eastAsia="en-AU"/>
              </w:rPr>
            </w:pPr>
            <w:r w:rsidRPr="00A32BA3">
              <w:rPr>
                <w:sz w:val="16"/>
                <w:szCs w:val="16"/>
              </w:rPr>
              <w:t>76</w:t>
            </w:r>
          </w:p>
        </w:tc>
        <w:tc>
          <w:tcPr>
            <w:tcW w:w="850" w:type="dxa"/>
            <w:tcBorders>
              <w:top w:val="nil"/>
              <w:left w:val="nil"/>
              <w:bottom w:val="nil"/>
              <w:right w:val="nil"/>
            </w:tcBorders>
            <w:shd w:val="clear" w:color="000000" w:fill="C0C0C0"/>
            <w:vAlign w:val="bottom"/>
          </w:tcPr>
          <w:p w14:paraId="04EA44AA" w14:textId="67FCA7E2" w:rsidR="00B82569" w:rsidRPr="00A32BA3" w:rsidRDefault="00B82569" w:rsidP="00B46622">
            <w:pPr>
              <w:keepNext/>
              <w:jc w:val="right"/>
              <w:rPr>
                <w:rFonts w:eastAsia="Times New Roman"/>
                <w:sz w:val="18"/>
                <w:szCs w:val="18"/>
                <w:lang w:eastAsia="en-AU"/>
              </w:rPr>
            </w:pPr>
            <w:r w:rsidRPr="00A32BA3">
              <w:rPr>
                <w:sz w:val="16"/>
                <w:szCs w:val="16"/>
              </w:rPr>
              <w:t>1,785</w:t>
            </w:r>
          </w:p>
        </w:tc>
        <w:tc>
          <w:tcPr>
            <w:tcW w:w="741" w:type="dxa"/>
            <w:tcBorders>
              <w:top w:val="nil"/>
              <w:left w:val="nil"/>
              <w:bottom w:val="nil"/>
              <w:right w:val="single" w:sz="8" w:space="0" w:color="000000"/>
            </w:tcBorders>
            <w:shd w:val="clear" w:color="000000" w:fill="C0C0C0"/>
            <w:vAlign w:val="bottom"/>
          </w:tcPr>
          <w:p w14:paraId="2A58E3C8" w14:textId="31B27591" w:rsidR="00B82569" w:rsidRPr="00A32BA3" w:rsidRDefault="00B82569" w:rsidP="00B46622">
            <w:pPr>
              <w:keepNext/>
              <w:jc w:val="right"/>
              <w:rPr>
                <w:rFonts w:eastAsia="Times New Roman"/>
                <w:sz w:val="18"/>
                <w:szCs w:val="18"/>
                <w:lang w:eastAsia="en-AU"/>
              </w:rPr>
            </w:pPr>
            <w:r w:rsidRPr="00A32BA3">
              <w:rPr>
                <w:sz w:val="16"/>
                <w:szCs w:val="16"/>
              </w:rPr>
              <w:t>2,120</w:t>
            </w:r>
          </w:p>
        </w:tc>
        <w:tc>
          <w:tcPr>
            <w:tcW w:w="676" w:type="dxa"/>
            <w:tcBorders>
              <w:top w:val="nil"/>
              <w:left w:val="nil"/>
              <w:bottom w:val="nil"/>
              <w:right w:val="nil"/>
            </w:tcBorders>
            <w:shd w:val="clear" w:color="000000" w:fill="C0C0C0"/>
            <w:vAlign w:val="bottom"/>
          </w:tcPr>
          <w:p w14:paraId="2F274813" w14:textId="27331121" w:rsidR="00B82569" w:rsidRPr="00A32BA3" w:rsidRDefault="00B82569" w:rsidP="00B46622">
            <w:pPr>
              <w:keepNext/>
              <w:jc w:val="right"/>
              <w:rPr>
                <w:rFonts w:eastAsia="Times New Roman"/>
                <w:sz w:val="18"/>
                <w:szCs w:val="18"/>
                <w:lang w:eastAsia="en-AU"/>
              </w:rPr>
            </w:pPr>
            <w:r w:rsidRPr="00A32BA3">
              <w:rPr>
                <w:sz w:val="16"/>
                <w:szCs w:val="16"/>
              </w:rPr>
              <w:t>39</w:t>
            </w:r>
          </w:p>
        </w:tc>
        <w:tc>
          <w:tcPr>
            <w:tcW w:w="850" w:type="dxa"/>
            <w:tcBorders>
              <w:top w:val="nil"/>
              <w:left w:val="nil"/>
              <w:bottom w:val="nil"/>
              <w:right w:val="nil"/>
            </w:tcBorders>
            <w:shd w:val="clear" w:color="000000" w:fill="C0C0C0"/>
            <w:vAlign w:val="bottom"/>
          </w:tcPr>
          <w:p w14:paraId="1104C145" w14:textId="3C9343E6" w:rsidR="00B82569" w:rsidRPr="00A32BA3" w:rsidRDefault="00B82569" w:rsidP="00B46622">
            <w:pPr>
              <w:keepNext/>
              <w:jc w:val="right"/>
              <w:rPr>
                <w:rFonts w:eastAsia="Times New Roman"/>
                <w:sz w:val="18"/>
                <w:szCs w:val="18"/>
                <w:lang w:eastAsia="en-AU"/>
              </w:rPr>
            </w:pPr>
            <w:r w:rsidRPr="00A32BA3">
              <w:rPr>
                <w:sz w:val="16"/>
                <w:szCs w:val="16"/>
              </w:rPr>
              <w:t>1,151</w:t>
            </w:r>
          </w:p>
        </w:tc>
        <w:tc>
          <w:tcPr>
            <w:tcW w:w="709" w:type="dxa"/>
            <w:tcBorders>
              <w:top w:val="nil"/>
              <w:left w:val="nil"/>
              <w:bottom w:val="nil"/>
              <w:right w:val="single" w:sz="4" w:space="0" w:color="auto"/>
            </w:tcBorders>
            <w:shd w:val="clear" w:color="000000" w:fill="C0C0C0"/>
            <w:vAlign w:val="bottom"/>
          </w:tcPr>
          <w:p w14:paraId="7E7728AA" w14:textId="442A163A" w:rsidR="00B82569" w:rsidRPr="00A32BA3" w:rsidRDefault="00B82569" w:rsidP="00B46622">
            <w:pPr>
              <w:keepNext/>
              <w:jc w:val="right"/>
              <w:rPr>
                <w:rFonts w:eastAsia="Times New Roman"/>
                <w:sz w:val="18"/>
                <w:szCs w:val="18"/>
                <w:lang w:eastAsia="en-AU"/>
              </w:rPr>
            </w:pPr>
            <w:r w:rsidRPr="00A32BA3">
              <w:rPr>
                <w:sz w:val="16"/>
                <w:szCs w:val="16"/>
              </w:rPr>
              <w:t>1,036</w:t>
            </w:r>
          </w:p>
        </w:tc>
      </w:tr>
      <w:tr w:rsidR="007E6664" w:rsidRPr="00A32BA3" w14:paraId="0326415A" w14:textId="77777777" w:rsidTr="00B46622">
        <w:trPr>
          <w:trHeight w:val="300"/>
        </w:trPr>
        <w:tc>
          <w:tcPr>
            <w:tcW w:w="1276" w:type="dxa"/>
            <w:tcBorders>
              <w:top w:val="nil"/>
              <w:left w:val="single" w:sz="4" w:space="0" w:color="auto"/>
              <w:bottom w:val="nil"/>
              <w:right w:val="nil"/>
            </w:tcBorders>
            <w:shd w:val="clear" w:color="auto" w:fill="auto"/>
            <w:vAlign w:val="center"/>
            <w:hideMark/>
          </w:tcPr>
          <w:p w14:paraId="47696C72" w14:textId="2542FE24" w:rsidR="00B82569" w:rsidRPr="00A32BA3" w:rsidRDefault="00B82569" w:rsidP="00B82569">
            <w:pPr>
              <w:keepNext/>
              <w:rPr>
                <w:rFonts w:eastAsia="Times New Roman"/>
                <w:sz w:val="18"/>
                <w:szCs w:val="18"/>
                <w:lang w:eastAsia="en-AU"/>
              </w:rPr>
            </w:pPr>
            <w:r w:rsidRPr="00A32BA3">
              <w:rPr>
                <w:sz w:val="18"/>
                <w:szCs w:val="18"/>
              </w:rPr>
              <w:t>Oct-Dec 2016</w:t>
            </w:r>
          </w:p>
        </w:tc>
        <w:tc>
          <w:tcPr>
            <w:tcW w:w="709" w:type="dxa"/>
            <w:tcBorders>
              <w:top w:val="nil"/>
              <w:left w:val="nil"/>
              <w:bottom w:val="nil"/>
              <w:right w:val="nil"/>
            </w:tcBorders>
            <w:shd w:val="clear" w:color="auto" w:fill="auto"/>
            <w:vAlign w:val="bottom"/>
          </w:tcPr>
          <w:p w14:paraId="32722C3A" w14:textId="59DA19F4" w:rsidR="00B82569" w:rsidRPr="00A32BA3" w:rsidRDefault="00B82569" w:rsidP="00B46622">
            <w:pPr>
              <w:keepNext/>
              <w:jc w:val="right"/>
              <w:rPr>
                <w:rFonts w:eastAsia="Times New Roman"/>
                <w:sz w:val="18"/>
                <w:szCs w:val="18"/>
                <w:lang w:eastAsia="en-AU"/>
              </w:rPr>
            </w:pPr>
            <w:r w:rsidRPr="00A32BA3">
              <w:rPr>
                <w:sz w:val="16"/>
                <w:szCs w:val="16"/>
              </w:rPr>
              <w:t>223</w:t>
            </w:r>
          </w:p>
        </w:tc>
        <w:tc>
          <w:tcPr>
            <w:tcW w:w="850" w:type="dxa"/>
            <w:tcBorders>
              <w:top w:val="nil"/>
              <w:left w:val="nil"/>
              <w:bottom w:val="nil"/>
              <w:right w:val="nil"/>
            </w:tcBorders>
            <w:shd w:val="clear" w:color="auto" w:fill="auto"/>
            <w:vAlign w:val="bottom"/>
          </w:tcPr>
          <w:p w14:paraId="61178C9A" w14:textId="0CDCDCB1" w:rsidR="00B82569" w:rsidRPr="00A32BA3" w:rsidRDefault="00B82569" w:rsidP="00B46622">
            <w:pPr>
              <w:keepNext/>
              <w:jc w:val="right"/>
              <w:rPr>
                <w:rFonts w:eastAsia="Times New Roman"/>
                <w:sz w:val="18"/>
                <w:szCs w:val="18"/>
                <w:lang w:eastAsia="en-AU"/>
              </w:rPr>
            </w:pPr>
            <w:r w:rsidRPr="00A32BA3">
              <w:rPr>
                <w:sz w:val="16"/>
                <w:szCs w:val="16"/>
              </w:rPr>
              <w:t>3,689</w:t>
            </w:r>
          </w:p>
        </w:tc>
        <w:tc>
          <w:tcPr>
            <w:tcW w:w="851" w:type="dxa"/>
            <w:tcBorders>
              <w:top w:val="nil"/>
              <w:left w:val="nil"/>
              <w:bottom w:val="nil"/>
              <w:right w:val="single" w:sz="8" w:space="0" w:color="000000"/>
            </w:tcBorders>
            <w:shd w:val="clear" w:color="auto" w:fill="auto"/>
            <w:vAlign w:val="bottom"/>
          </w:tcPr>
          <w:p w14:paraId="5F79E07C" w14:textId="15F47DA2" w:rsidR="00B82569" w:rsidRPr="00A32BA3" w:rsidRDefault="00B82569" w:rsidP="00B46622">
            <w:pPr>
              <w:keepNext/>
              <w:jc w:val="right"/>
              <w:rPr>
                <w:rFonts w:eastAsia="Times New Roman"/>
                <w:sz w:val="18"/>
                <w:szCs w:val="18"/>
                <w:lang w:eastAsia="en-AU"/>
              </w:rPr>
            </w:pPr>
            <w:r w:rsidRPr="00A32BA3">
              <w:rPr>
                <w:sz w:val="16"/>
                <w:szCs w:val="16"/>
              </w:rPr>
              <w:t>4,090</w:t>
            </w:r>
          </w:p>
        </w:tc>
        <w:tc>
          <w:tcPr>
            <w:tcW w:w="709" w:type="dxa"/>
            <w:tcBorders>
              <w:top w:val="nil"/>
              <w:left w:val="nil"/>
              <w:bottom w:val="nil"/>
              <w:right w:val="nil"/>
            </w:tcBorders>
            <w:shd w:val="clear" w:color="auto" w:fill="auto"/>
            <w:vAlign w:val="bottom"/>
          </w:tcPr>
          <w:p w14:paraId="61A5EE81" w14:textId="75F472E6" w:rsidR="00B82569" w:rsidRPr="00A32BA3" w:rsidRDefault="00B82569" w:rsidP="00B46622">
            <w:pPr>
              <w:keepNext/>
              <w:jc w:val="right"/>
              <w:rPr>
                <w:rFonts w:eastAsia="Times New Roman"/>
                <w:sz w:val="18"/>
                <w:szCs w:val="18"/>
                <w:lang w:eastAsia="en-AU"/>
              </w:rPr>
            </w:pPr>
            <w:r w:rsidRPr="00A32BA3">
              <w:rPr>
                <w:sz w:val="16"/>
                <w:szCs w:val="16"/>
              </w:rPr>
              <w:t>149</w:t>
            </w:r>
          </w:p>
        </w:tc>
        <w:tc>
          <w:tcPr>
            <w:tcW w:w="851" w:type="dxa"/>
            <w:tcBorders>
              <w:top w:val="nil"/>
              <w:left w:val="nil"/>
              <w:bottom w:val="nil"/>
              <w:right w:val="nil"/>
            </w:tcBorders>
            <w:shd w:val="clear" w:color="auto" w:fill="auto"/>
            <w:vAlign w:val="bottom"/>
          </w:tcPr>
          <w:p w14:paraId="35BBB590" w14:textId="28EA8F81" w:rsidR="00B82569" w:rsidRPr="00A32BA3" w:rsidRDefault="00B82569" w:rsidP="00B46622">
            <w:pPr>
              <w:keepNext/>
              <w:jc w:val="right"/>
              <w:rPr>
                <w:rFonts w:eastAsia="Times New Roman"/>
                <w:sz w:val="18"/>
                <w:szCs w:val="18"/>
                <w:lang w:eastAsia="en-AU"/>
              </w:rPr>
            </w:pPr>
            <w:r w:rsidRPr="00A32BA3">
              <w:rPr>
                <w:sz w:val="16"/>
                <w:szCs w:val="16"/>
              </w:rPr>
              <w:t>2,178</w:t>
            </w:r>
          </w:p>
        </w:tc>
        <w:tc>
          <w:tcPr>
            <w:tcW w:w="709" w:type="dxa"/>
            <w:tcBorders>
              <w:top w:val="nil"/>
              <w:left w:val="nil"/>
              <w:bottom w:val="nil"/>
              <w:right w:val="single" w:sz="8" w:space="0" w:color="000000"/>
            </w:tcBorders>
            <w:shd w:val="clear" w:color="auto" w:fill="auto"/>
            <w:vAlign w:val="bottom"/>
          </w:tcPr>
          <w:p w14:paraId="7D3121F6" w14:textId="38E86DE2" w:rsidR="00B82569" w:rsidRPr="00A32BA3" w:rsidRDefault="00B82569" w:rsidP="00B46622">
            <w:pPr>
              <w:keepNext/>
              <w:jc w:val="right"/>
              <w:rPr>
                <w:rFonts w:eastAsia="Times New Roman"/>
                <w:sz w:val="18"/>
                <w:szCs w:val="18"/>
                <w:lang w:eastAsia="en-AU"/>
              </w:rPr>
            </w:pPr>
            <w:r w:rsidRPr="00A32BA3">
              <w:rPr>
                <w:sz w:val="16"/>
                <w:szCs w:val="16"/>
              </w:rPr>
              <w:t>3,493</w:t>
            </w:r>
          </w:p>
        </w:tc>
        <w:tc>
          <w:tcPr>
            <w:tcW w:w="708" w:type="dxa"/>
            <w:tcBorders>
              <w:top w:val="nil"/>
              <w:left w:val="nil"/>
              <w:bottom w:val="nil"/>
              <w:right w:val="nil"/>
            </w:tcBorders>
            <w:shd w:val="clear" w:color="auto" w:fill="auto"/>
            <w:vAlign w:val="bottom"/>
          </w:tcPr>
          <w:p w14:paraId="60F0D399" w14:textId="03446AFF" w:rsidR="00B82569" w:rsidRPr="00A32BA3" w:rsidRDefault="00B82569" w:rsidP="00B46622">
            <w:pPr>
              <w:keepNext/>
              <w:jc w:val="right"/>
              <w:rPr>
                <w:rFonts w:eastAsia="Times New Roman"/>
                <w:sz w:val="18"/>
                <w:szCs w:val="18"/>
                <w:lang w:eastAsia="en-AU"/>
              </w:rPr>
            </w:pPr>
            <w:r w:rsidRPr="00A32BA3">
              <w:rPr>
                <w:sz w:val="16"/>
                <w:szCs w:val="16"/>
              </w:rPr>
              <w:t>105</w:t>
            </w:r>
          </w:p>
        </w:tc>
        <w:tc>
          <w:tcPr>
            <w:tcW w:w="851" w:type="dxa"/>
            <w:tcBorders>
              <w:top w:val="nil"/>
              <w:left w:val="nil"/>
              <w:bottom w:val="nil"/>
              <w:right w:val="nil"/>
            </w:tcBorders>
            <w:shd w:val="clear" w:color="auto" w:fill="auto"/>
            <w:vAlign w:val="bottom"/>
          </w:tcPr>
          <w:p w14:paraId="11F290E4" w14:textId="32E995DC" w:rsidR="00B82569" w:rsidRPr="00A32BA3" w:rsidRDefault="00B82569" w:rsidP="00B46622">
            <w:pPr>
              <w:keepNext/>
              <w:jc w:val="right"/>
              <w:rPr>
                <w:rFonts w:eastAsia="Times New Roman"/>
                <w:sz w:val="18"/>
                <w:szCs w:val="18"/>
                <w:lang w:eastAsia="en-AU"/>
              </w:rPr>
            </w:pPr>
            <w:r w:rsidRPr="00A32BA3">
              <w:rPr>
                <w:sz w:val="16"/>
                <w:szCs w:val="16"/>
              </w:rPr>
              <w:t>1,919</w:t>
            </w:r>
          </w:p>
        </w:tc>
        <w:tc>
          <w:tcPr>
            <w:tcW w:w="741" w:type="dxa"/>
            <w:tcBorders>
              <w:top w:val="nil"/>
              <w:left w:val="nil"/>
              <w:bottom w:val="nil"/>
              <w:right w:val="single" w:sz="8" w:space="0" w:color="000000"/>
            </w:tcBorders>
            <w:shd w:val="clear" w:color="auto" w:fill="auto"/>
            <w:vAlign w:val="bottom"/>
          </w:tcPr>
          <w:p w14:paraId="21AD3B6B" w14:textId="5CDA8FED" w:rsidR="00B82569" w:rsidRPr="00A32BA3" w:rsidRDefault="00B82569" w:rsidP="00B46622">
            <w:pPr>
              <w:keepNext/>
              <w:jc w:val="right"/>
              <w:rPr>
                <w:rFonts w:eastAsia="Times New Roman"/>
                <w:sz w:val="18"/>
                <w:szCs w:val="18"/>
                <w:lang w:eastAsia="en-AU"/>
              </w:rPr>
            </w:pPr>
            <w:r w:rsidRPr="00A32BA3">
              <w:rPr>
                <w:sz w:val="16"/>
                <w:szCs w:val="16"/>
              </w:rPr>
              <w:t>2,830</w:t>
            </w:r>
          </w:p>
        </w:tc>
        <w:tc>
          <w:tcPr>
            <w:tcW w:w="675" w:type="dxa"/>
            <w:tcBorders>
              <w:top w:val="nil"/>
              <w:left w:val="nil"/>
              <w:bottom w:val="nil"/>
              <w:right w:val="nil"/>
            </w:tcBorders>
            <w:shd w:val="clear" w:color="auto" w:fill="auto"/>
            <w:vAlign w:val="bottom"/>
          </w:tcPr>
          <w:p w14:paraId="0DCD4161" w14:textId="221EE66D" w:rsidR="00B82569" w:rsidRPr="00A32BA3" w:rsidRDefault="00B82569" w:rsidP="00B46622">
            <w:pPr>
              <w:keepNext/>
              <w:jc w:val="right"/>
              <w:rPr>
                <w:rFonts w:eastAsia="Times New Roman"/>
                <w:sz w:val="18"/>
                <w:szCs w:val="18"/>
                <w:lang w:eastAsia="en-AU"/>
              </w:rPr>
            </w:pPr>
            <w:r w:rsidRPr="00A32BA3">
              <w:rPr>
                <w:sz w:val="16"/>
                <w:szCs w:val="16"/>
              </w:rPr>
              <w:t>69</w:t>
            </w:r>
          </w:p>
        </w:tc>
        <w:tc>
          <w:tcPr>
            <w:tcW w:w="850" w:type="dxa"/>
            <w:tcBorders>
              <w:top w:val="nil"/>
              <w:left w:val="nil"/>
              <w:bottom w:val="nil"/>
              <w:right w:val="nil"/>
            </w:tcBorders>
            <w:shd w:val="clear" w:color="auto" w:fill="auto"/>
            <w:vAlign w:val="bottom"/>
          </w:tcPr>
          <w:p w14:paraId="1651E0FC" w14:textId="788C7F5D" w:rsidR="00B82569" w:rsidRPr="00A32BA3" w:rsidRDefault="00B82569" w:rsidP="00B46622">
            <w:pPr>
              <w:keepNext/>
              <w:jc w:val="right"/>
              <w:rPr>
                <w:rFonts w:eastAsia="Times New Roman"/>
                <w:sz w:val="18"/>
                <w:szCs w:val="18"/>
                <w:lang w:eastAsia="en-AU"/>
              </w:rPr>
            </w:pPr>
            <w:r w:rsidRPr="00A32BA3">
              <w:rPr>
                <w:sz w:val="16"/>
                <w:szCs w:val="16"/>
              </w:rPr>
              <w:t>1,597</w:t>
            </w:r>
          </w:p>
        </w:tc>
        <w:tc>
          <w:tcPr>
            <w:tcW w:w="741" w:type="dxa"/>
            <w:tcBorders>
              <w:top w:val="nil"/>
              <w:left w:val="nil"/>
              <w:bottom w:val="nil"/>
              <w:right w:val="single" w:sz="8" w:space="0" w:color="000000"/>
            </w:tcBorders>
            <w:shd w:val="clear" w:color="auto" w:fill="auto"/>
            <w:vAlign w:val="bottom"/>
          </w:tcPr>
          <w:p w14:paraId="5E30E69B" w14:textId="139110C8" w:rsidR="00B82569" w:rsidRPr="00A32BA3" w:rsidRDefault="00B82569" w:rsidP="00B46622">
            <w:pPr>
              <w:keepNext/>
              <w:jc w:val="right"/>
              <w:rPr>
                <w:rFonts w:eastAsia="Times New Roman"/>
                <w:sz w:val="18"/>
                <w:szCs w:val="18"/>
                <w:lang w:eastAsia="en-AU"/>
              </w:rPr>
            </w:pPr>
            <w:r w:rsidRPr="00A32BA3">
              <w:rPr>
                <w:sz w:val="16"/>
                <w:szCs w:val="16"/>
              </w:rPr>
              <w:t>1,969</w:t>
            </w:r>
          </w:p>
        </w:tc>
        <w:tc>
          <w:tcPr>
            <w:tcW w:w="676" w:type="dxa"/>
            <w:tcBorders>
              <w:top w:val="nil"/>
              <w:left w:val="nil"/>
              <w:bottom w:val="nil"/>
              <w:right w:val="nil"/>
            </w:tcBorders>
            <w:shd w:val="clear" w:color="auto" w:fill="auto"/>
            <w:vAlign w:val="bottom"/>
          </w:tcPr>
          <w:p w14:paraId="150BB7F4" w14:textId="3728BAFF" w:rsidR="00B82569" w:rsidRPr="00A32BA3" w:rsidRDefault="00B82569" w:rsidP="00B46622">
            <w:pPr>
              <w:keepNext/>
              <w:jc w:val="right"/>
              <w:rPr>
                <w:rFonts w:eastAsia="Times New Roman"/>
                <w:sz w:val="18"/>
                <w:szCs w:val="18"/>
                <w:lang w:eastAsia="en-AU"/>
              </w:rPr>
            </w:pPr>
            <w:r w:rsidRPr="00A32BA3">
              <w:rPr>
                <w:sz w:val="16"/>
                <w:szCs w:val="16"/>
              </w:rPr>
              <w:t>47</w:t>
            </w:r>
          </w:p>
        </w:tc>
        <w:tc>
          <w:tcPr>
            <w:tcW w:w="850" w:type="dxa"/>
            <w:tcBorders>
              <w:top w:val="nil"/>
              <w:left w:val="nil"/>
              <w:bottom w:val="nil"/>
              <w:right w:val="nil"/>
            </w:tcBorders>
            <w:shd w:val="clear" w:color="auto" w:fill="auto"/>
            <w:vAlign w:val="bottom"/>
          </w:tcPr>
          <w:p w14:paraId="7D9CD7D7" w14:textId="34AEB2A5" w:rsidR="00B82569" w:rsidRPr="00A32BA3" w:rsidRDefault="00B82569" w:rsidP="00B46622">
            <w:pPr>
              <w:keepNext/>
              <w:jc w:val="right"/>
              <w:rPr>
                <w:rFonts w:eastAsia="Times New Roman"/>
                <w:sz w:val="18"/>
                <w:szCs w:val="18"/>
                <w:lang w:eastAsia="en-AU"/>
              </w:rPr>
            </w:pPr>
            <w:r w:rsidRPr="00A32BA3">
              <w:rPr>
                <w:sz w:val="16"/>
                <w:szCs w:val="16"/>
              </w:rPr>
              <w:t>1,036</w:t>
            </w:r>
          </w:p>
        </w:tc>
        <w:tc>
          <w:tcPr>
            <w:tcW w:w="709" w:type="dxa"/>
            <w:tcBorders>
              <w:top w:val="nil"/>
              <w:left w:val="nil"/>
              <w:bottom w:val="nil"/>
              <w:right w:val="single" w:sz="4" w:space="0" w:color="auto"/>
            </w:tcBorders>
            <w:shd w:val="clear" w:color="auto" w:fill="auto"/>
            <w:vAlign w:val="bottom"/>
          </w:tcPr>
          <w:p w14:paraId="051148E6" w14:textId="2D0977EE" w:rsidR="00B82569" w:rsidRPr="00A32BA3" w:rsidRDefault="00B82569" w:rsidP="00B46622">
            <w:pPr>
              <w:keepNext/>
              <w:jc w:val="right"/>
              <w:rPr>
                <w:rFonts w:eastAsia="Times New Roman"/>
                <w:sz w:val="18"/>
                <w:szCs w:val="18"/>
                <w:lang w:eastAsia="en-AU"/>
              </w:rPr>
            </w:pPr>
            <w:r w:rsidRPr="00A32BA3">
              <w:rPr>
                <w:sz w:val="16"/>
                <w:szCs w:val="16"/>
              </w:rPr>
              <w:t>998</w:t>
            </w:r>
          </w:p>
        </w:tc>
      </w:tr>
      <w:tr w:rsidR="007E6664" w:rsidRPr="00A32BA3" w14:paraId="4EE04FD9" w14:textId="77777777" w:rsidTr="00B46622">
        <w:trPr>
          <w:trHeight w:val="300"/>
        </w:trPr>
        <w:tc>
          <w:tcPr>
            <w:tcW w:w="1276" w:type="dxa"/>
            <w:tcBorders>
              <w:top w:val="nil"/>
              <w:left w:val="single" w:sz="4" w:space="0" w:color="auto"/>
              <w:bottom w:val="nil"/>
              <w:right w:val="nil"/>
            </w:tcBorders>
            <w:shd w:val="clear" w:color="000000" w:fill="C0C0C0"/>
            <w:vAlign w:val="center"/>
            <w:hideMark/>
          </w:tcPr>
          <w:p w14:paraId="6DA5CA19" w14:textId="3E1C218E" w:rsidR="00B82569" w:rsidRPr="00A32BA3" w:rsidRDefault="00B82569" w:rsidP="00B82569">
            <w:pPr>
              <w:keepNext/>
              <w:rPr>
                <w:rFonts w:eastAsia="Times New Roman"/>
                <w:sz w:val="18"/>
                <w:szCs w:val="18"/>
                <w:lang w:eastAsia="en-AU"/>
              </w:rPr>
            </w:pPr>
            <w:r w:rsidRPr="00A32BA3">
              <w:rPr>
                <w:sz w:val="18"/>
                <w:szCs w:val="18"/>
              </w:rPr>
              <w:t>Jan-Mar 2017</w:t>
            </w:r>
          </w:p>
        </w:tc>
        <w:tc>
          <w:tcPr>
            <w:tcW w:w="709" w:type="dxa"/>
            <w:tcBorders>
              <w:top w:val="nil"/>
              <w:left w:val="nil"/>
              <w:bottom w:val="nil"/>
              <w:right w:val="nil"/>
            </w:tcBorders>
            <w:shd w:val="clear" w:color="000000" w:fill="C0C0C0"/>
            <w:vAlign w:val="bottom"/>
          </w:tcPr>
          <w:p w14:paraId="0C4707F7" w14:textId="2CCB2511" w:rsidR="00B82569" w:rsidRPr="00A32BA3" w:rsidRDefault="00B82569" w:rsidP="00B46622">
            <w:pPr>
              <w:keepNext/>
              <w:jc w:val="right"/>
              <w:rPr>
                <w:rFonts w:eastAsia="Times New Roman"/>
                <w:sz w:val="18"/>
                <w:szCs w:val="18"/>
                <w:lang w:eastAsia="en-AU"/>
              </w:rPr>
            </w:pPr>
            <w:r w:rsidRPr="00A32BA3">
              <w:rPr>
                <w:sz w:val="16"/>
                <w:szCs w:val="16"/>
              </w:rPr>
              <w:t>301</w:t>
            </w:r>
          </w:p>
        </w:tc>
        <w:tc>
          <w:tcPr>
            <w:tcW w:w="850" w:type="dxa"/>
            <w:tcBorders>
              <w:top w:val="nil"/>
              <w:left w:val="nil"/>
              <w:bottom w:val="nil"/>
              <w:right w:val="nil"/>
            </w:tcBorders>
            <w:shd w:val="clear" w:color="000000" w:fill="C0C0C0"/>
            <w:vAlign w:val="bottom"/>
          </w:tcPr>
          <w:p w14:paraId="1C0941E9" w14:textId="7830566B" w:rsidR="00B82569" w:rsidRPr="00A32BA3" w:rsidRDefault="00B82569" w:rsidP="00B46622">
            <w:pPr>
              <w:keepNext/>
              <w:jc w:val="right"/>
              <w:rPr>
                <w:rFonts w:eastAsia="Times New Roman"/>
                <w:sz w:val="18"/>
                <w:szCs w:val="18"/>
                <w:lang w:eastAsia="en-AU"/>
              </w:rPr>
            </w:pPr>
            <w:r w:rsidRPr="00A32BA3">
              <w:rPr>
                <w:sz w:val="16"/>
                <w:szCs w:val="16"/>
              </w:rPr>
              <w:t>3,980</w:t>
            </w:r>
          </w:p>
        </w:tc>
        <w:tc>
          <w:tcPr>
            <w:tcW w:w="851" w:type="dxa"/>
            <w:tcBorders>
              <w:top w:val="nil"/>
              <w:left w:val="nil"/>
              <w:bottom w:val="nil"/>
              <w:right w:val="single" w:sz="8" w:space="0" w:color="000000"/>
            </w:tcBorders>
            <w:shd w:val="clear" w:color="000000" w:fill="C0C0C0"/>
            <w:vAlign w:val="bottom"/>
          </w:tcPr>
          <w:p w14:paraId="2A323D72" w14:textId="78A61534" w:rsidR="00B82569" w:rsidRPr="00A32BA3" w:rsidRDefault="00B82569" w:rsidP="00B46622">
            <w:pPr>
              <w:keepNext/>
              <w:jc w:val="right"/>
              <w:rPr>
                <w:rFonts w:eastAsia="Times New Roman"/>
                <w:sz w:val="18"/>
                <w:szCs w:val="18"/>
                <w:lang w:eastAsia="en-AU"/>
              </w:rPr>
            </w:pPr>
            <w:r w:rsidRPr="00A32BA3">
              <w:rPr>
                <w:sz w:val="16"/>
                <w:szCs w:val="16"/>
              </w:rPr>
              <w:t>4,543</w:t>
            </w:r>
          </w:p>
        </w:tc>
        <w:tc>
          <w:tcPr>
            <w:tcW w:w="709" w:type="dxa"/>
            <w:tcBorders>
              <w:top w:val="nil"/>
              <w:left w:val="nil"/>
              <w:bottom w:val="nil"/>
              <w:right w:val="nil"/>
            </w:tcBorders>
            <w:shd w:val="clear" w:color="000000" w:fill="C0C0C0"/>
            <w:vAlign w:val="bottom"/>
          </w:tcPr>
          <w:p w14:paraId="646C01EC" w14:textId="071B4F56" w:rsidR="00B82569" w:rsidRPr="00A32BA3" w:rsidRDefault="00B82569" w:rsidP="00B46622">
            <w:pPr>
              <w:keepNext/>
              <w:jc w:val="right"/>
              <w:rPr>
                <w:rFonts w:eastAsia="Times New Roman"/>
                <w:sz w:val="18"/>
                <w:szCs w:val="18"/>
                <w:lang w:eastAsia="en-AU"/>
              </w:rPr>
            </w:pPr>
            <w:r w:rsidRPr="00A32BA3">
              <w:rPr>
                <w:sz w:val="16"/>
                <w:szCs w:val="16"/>
              </w:rPr>
              <w:t>166</w:t>
            </w:r>
          </w:p>
        </w:tc>
        <w:tc>
          <w:tcPr>
            <w:tcW w:w="851" w:type="dxa"/>
            <w:tcBorders>
              <w:top w:val="nil"/>
              <w:left w:val="nil"/>
              <w:bottom w:val="nil"/>
              <w:right w:val="nil"/>
            </w:tcBorders>
            <w:shd w:val="clear" w:color="000000" w:fill="C0C0C0"/>
            <w:vAlign w:val="bottom"/>
          </w:tcPr>
          <w:p w14:paraId="1E92ADD4" w14:textId="6F2581E2" w:rsidR="00B82569" w:rsidRPr="00A32BA3" w:rsidRDefault="00B82569" w:rsidP="00B46622">
            <w:pPr>
              <w:keepNext/>
              <w:jc w:val="right"/>
              <w:rPr>
                <w:rFonts w:eastAsia="Times New Roman"/>
                <w:sz w:val="18"/>
                <w:szCs w:val="18"/>
                <w:lang w:eastAsia="en-AU"/>
              </w:rPr>
            </w:pPr>
            <w:r w:rsidRPr="00A32BA3">
              <w:rPr>
                <w:sz w:val="16"/>
                <w:szCs w:val="16"/>
              </w:rPr>
              <w:t>2,301</w:t>
            </w:r>
          </w:p>
        </w:tc>
        <w:tc>
          <w:tcPr>
            <w:tcW w:w="709" w:type="dxa"/>
            <w:tcBorders>
              <w:top w:val="nil"/>
              <w:left w:val="nil"/>
              <w:bottom w:val="nil"/>
              <w:right w:val="single" w:sz="8" w:space="0" w:color="000000"/>
            </w:tcBorders>
            <w:shd w:val="clear" w:color="000000" w:fill="C0C0C0"/>
            <w:vAlign w:val="bottom"/>
          </w:tcPr>
          <w:p w14:paraId="7C23517D" w14:textId="21BFE829" w:rsidR="00B82569" w:rsidRPr="00A32BA3" w:rsidRDefault="00B82569" w:rsidP="00B46622">
            <w:pPr>
              <w:keepNext/>
              <w:jc w:val="right"/>
              <w:rPr>
                <w:rFonts w:eastAsia="Times New Roman"/>
                <w:sz w:val="18"/>
                <w:szCs w:val="18"/>
                <w:lang w:eastAsia="en-AU"/>
              </w:rPr>
            </w:pPr>
            <w:r w:rsidRPr="00A32BA3">
              <w:rPr>
                <w:sz w:val="16"/>
                <w:szCs w:val="16"/>
              </w:rPr>
              <w:t>3,697</w:t>
            </w:r>
          </w:p>
        </w:tc>
        <w:tc>
          <w:tcPr>
            <w:tcW w:w="708" w:type="dxa"/>
            <w:tcBorders>
              <w:top w:val="nil"/>
              <w:left w:val="nil"/>
              <w:bottom w:val="nil"/>
              <w:right w:val="nil"/>
            </w:tcBorders>
            <w:shd w:val="clear" w:color="000000" w:fill="C0C0C0"/>
            <w:vAlign w:val="bottom"/>
          </w:tcPr>
          <w:p w14:paraId="71FA2071" w14:textId="0437BFD5" w:rsidR="00B82569" w:rsidRPr="00A32BA3" w:rsidRDefault="00B82569" w:rsidP="00B46622">
            <w:pPr>
              <w:keepNext/>
              <w:jc w:val="right"/>
              <w:rPr>
                <w:rFonts w:eastAsia="Times New Roman"/>
                <w:sz w:val="18"/>
                <w:szCs w:val="18"/>
                <w:lang w:eastAsia="en-AU"/>
              </w:rPr>
            </w:pPr>
            <w:r w:rsidRPr="00A32BA3">
              <w:rPr>
                <w:sz w:val="16"/>
                <w:szCs w:val="16"/>
              </w:rPr>
              <w:t>124</w:t>
            </w:r>
          </w:p>
        </w:tc>
        <w:tc>
          <w:tcPr>
            <w:tcW w:w="851" w:type="dxa"/>
            <w:tcBorders>
              <w:top w:val="nil"/>
              <w:left w:val="nil"/>
              <w:bottom w:val="nil"/>
              <w:right w:val="nil"/>
            </w:tcBorders>
            <w:shd w:val="clear" w:color="000000" w:fill="C0C0C0"/>
            <w:vAlign w:val="bottom"/>
          </w:tcPr>
          <w:p w14:paraId="23BB8EF5" w14:textId="12FDDBF7" w:rsidR="00B82569" w:rsidRPr="00A32BA3" w:rsidRDefault="00B82569" w:rsidP="00B46622">
            <w:pPr>
              <w:keepNext/>
              <w:jc w:val="right"/>
              <w:rPr>
                <w:rFonts w:eastAsia="Times New Roman"/>
                <w:sz w:val="18"/>
                <w:szCs w:val="18"/>
                <w:lang w:eastAsia="en-AU"/>
              </w:rPr>
            </w:pPr>
            <w:r w:rsidRPr="00A32BA3">
              <w:rPr>
                <w:sz w:val="16"/>
                <w:szCs w:val="16"/>
              </w:rPr>
              <w:t>1,865</w:t>
            </w:r>
          </w:p>
        </w:tc>
        <w:tc>
          <w:tcPr>
            <w:tcW w:w="741" w:type="dxa"/>
            <w:tcBorders>
              <w:top w:val="nil"/>
              <w:left w:val="nil"/>
              <w:bottom w:val="nil"/>
              <w:right w:val="single" w:sz="8" w:space="0" w:color="000000"/>
            </w:tcBorders>
            <w:shd w:val="clear" w:color="000000" w:fill="C0C0C0"/>
            <w:vAlign w:val="bottom"/>
          </w:tcPr>
          <w:p w14:paraId="6D6802E0" w14:textId="18DAB392" w:rsidR="00B82569" w:rsidRPr="00A32BA3" w:rsidRDefault="00B82569" w:rsidP="00B46622">
            <w:pPr>
              <w:keepNext/>
              <w:jc w:val="right"/>
              <w:rPr>
                <w:rFonts w:eastAsia="Times New Roman"/>
                <w:sz w:val="18"/>
                <w:szCs w:val="18"/>
                <w:lang w:eastAsia="en-AU"/>
              </w:rPr>
            </w:pPr>
            <w:r w:rsidRPr="00A32BA3">
              <w:rPr>
                <w:sz w:val="16"/>
                <w:szCs w:val="16"/>
              </w:rPr>
              <w:t>3,031</w:t>
            </w:r>
          </w:p>
        </w:tc>
        <w:tc>
          <w:tcPr>
            <w:tcW w:w="675" w:type="dxa"/>
            <w:tcBorders>
              <w:top w:val="nil"/>
              <w:left w:val="nil"/>
              <w:bottom w:val="nil"/>
              <w:right w:val="nil"/>
            </w:tcBorders>
            <w:shd w:val="clear" w:color="000000" w:fill="C0C0C0"/>
            <w:vAlign w:val="bottom"/>
          </w:tcPr>
          <w:p w14:paraId="4A433C37" w14:textId="22FE20AA" w:rsidR="00B82569" w:rsidRPr="00A32BA3" w:rsidRDefault="00B82569" w:rsidP="00B46622">
            <w:pPr>
              <w:keepNext/>
              <w:jc w:val="right"/>
              <w:rPr>
                <w:rFonts w:eastAsia="Times New Roman"/>
                <w:sz w:val="18"/>
                <w:szCs w:val="18"/>
                <w:lang w:eastAsia="en-AU"/>
              </w:rPr>
            </w:pPr>
            <w:r w:rsidRPr="00A32BA3">
              <w:rPr>
                <w:sz w:val="16"/>
                <w:szCs w:val="16"/>
              </w:rPr>
              <w:t>85</w:t>
            </w:r>
          </w:p>
        </w:tc>
        <w:tc>
          <w:tcPr>
            <w:tcW w:w="850" w:type="dxa"/>
            <w:tcBorders>
              <w:top w:val="nil"/>
              <w:left w:val="nil"/>
              <w:bottom w:val="nil"/>
              <w:right w:val="nil"/>
            </w:tcBorders>
            <w:shd w:val="clear" w:color="000000" w:fill="C0C0C0"/>
            <w:vAlign w:val="bottom"/>
          </w:tcPr>
          <w:p w14:paraId="1069F91A" w14:textId="1E5B33D6" w:rsidR="00B82569" w:rsidRPr="00A32BA3" w:rsidRDefault="00B82569" w:rsidP="00B46622">
            <w:pPr>
              <w:keepNext/>
              <w:jc w:val="right"/>
              <w:rPr>
                <w:rFonts w:eastAsia="Times New Roman"/>
                <w:sz w:val="18"/>
                <w:szCs w:val="18"/>
                <w:lang w:eastAsia="en-AU"/>
              </w:rPr>
            </w:pPr>
            <w:r w:rsidRPr="00A32BA3">
              <w:rPr>
                <w:sz w:val="16"/>
                <w:szCs w:val="16"/>
              </w:rPr>
              <w:t>1,433</w:t>
            </w:r>
          </w:p>
        </w:tc>
        <w:tc>
          <w:tcPr>
            <w:tcW w:w="741" w:type="dxa"/>
            <w:tcBorders>
              <w:top w:val="nil"/>
              <w:left w:val="nil"/>
              <w:bottom w:val="nil"/>
              <w:right w:val="single" w:sz="8" w:space="0" w:color="000000"/>
            </w:tcBorders>
            <w:shd w:val="clear" w:color="000000" w:fill="C0C0C0"/>
            <w:vAlign w:val="bottom"/>
          </w:tcPr>
          <w:p w14:paraId="4C861C3B" w14:textId="5862A04C" w:rsidR="00B82569" w:rsidRPr="00A32BA3" w:rsidRDefault="00B82569" w:rsidP="00B46622">
            <w:pPr>
              <w:keepNext/>
              <w:jc w:val="right"/>
              <w:rPr>
                <w:rFonts w:eastAsia="Times New Roman"/>
                <w:sz w:val="18"/>
                <w:szCs w:val="18"/>
                <w:lang w:eastAsia="en-AU"/>
              </w:rPr>
            </w:pPr>
            <w:r w:rsidRPr="00A32BA3">
              <w:rPr>
                <w:sz w:val="16"/>
                <w:szCs w:val="16"/>
              </w:rPr>
              <w:t>2,047</w:t>
            </w:r>
          </w:p>
        </w:tc>
        <w:tc>
          <w:tcPr>
            <w:tcW w:w="676" w:type="dxa"/>
            <w:tcBorders>
              <w:top w:val="nil"/>
              <w:left w:val="nil"/>
              <w:bottom w:val="nil"/>
              <w:right w:val="nil"/>
            </w:tcBorders>
            <w:shd w:val="clear" w:color="000000" w:fill="C0C0C0"/>
            <w:vAlign w:val="bottom"/>
          </w:tcPr>
          <w:p w14:paraId="4FF5EFB4" w14:textId="2319647A" w:rsidR="00B82569" w:rsidRPr="00A32BA3" w:rsidRDefault="00B82569" w:rsidP="00B46622">
            <w:pPr>
              <w:keepNext/>
              <w:jc w:val="right"/>
              <w:rPr>
                <w:rFonts w:eastAsia="Times New Roman"/>
                <w:sz w:val="18"/>
                <w:szCs w:val="18"/>
                <w:lang w:eastAsia="en-AU"/>
              </w:rPr>
            </w:pPr>
            <w:r w:rsidRPr="00A32BA3">
              <w:rPr>
                <w:sz w:val="16"/>
                <w:szCs w:val="16"/>
              </w:rPr>
              <w:t>43</w:t>
            </w:r>
          </w:p>
        </w:tc>
        <w:tc>
          <w:tcPr>
            <w:tcW w:w="850" w:type="dxa"/>
            <w:tcBorders>
              <w:top w:val="nil"/>
              <w:left w:val="nil"/>
              <w:bottom w:val="nil"/>
              <w:right w:val="nil"/>
            </w:tcBorders>
            <w:shd w:val="clear" w:color="000000" w:fill="C0C0C0"/>
            <w:vAlign w:val="bottom"/>
          </w:tcPr>
          <w:p w14:paraId="28F9B84A" w14:textId="78C57307" w:rsidR="00B82569" w:rsidRPr="00A32BA3" w:rsidRDefault="00B82569" w:rsidP="00B46622">
            <w:pPr>
              <w:keepNext/>
              <w:jc w:val="right"/>
              <w:rPr>
                <w:rFonts w:eastAsia="Times New Roman"/>
                <w:sz w:val="18"/>
                <w:szCs w:val="18"/>
                <w:lang w:eastAsia="en-AU"/>
              </w:rPr>
            </w:pPr>
            <w:r w:rsidRPr="00A32BA3">
              <w:rPr>
                <w:sz w:val="16"/>
                <w:szCs w:val="16"/>
              </w:rPr>
              <w:t>923</w:t>
            </w:r>
          </w:p>
        </w:tc>
        <w:tc>
          <w:tcPr>
            <w:tcW w:w="709" w:type="dxa"/>
            <w:tcBorders>
              <w:top w:val="nil"/>
              <w:left w:val="nil"/>
              <w:bottom w:val="nil"/>
              <w:right w:val="single" w:sz="4" w:space="0" w:color="auto"/>
            </w:tcBorders>
            <w:shd w:val="clear" w:color="000000" w:fill="C0C0C0"/>
            <w:vAlign w:val="bottom"/>
          </w:tcPr>
          <w:p w14:paraId="0F1FB7F1" w14:textId="6A3F409D" w:rsidR="00B82569" w:rsidRPr="00A32BA3" w:rsidRDefault="00B82569" w:rsidP="00B46622">
            <w:pPr>
              <w:keepNext/>
              <w:jc w:val="right"/>
              <w:rPr>
                <w:rFonts w:eastAsia="Times New Roman"/>
                <w:sz w:val="18"/>
                <w:szCs w:val="18"/>
                <w:lang w:eastAsia="en-AU"/>
              </w:rPr>
            </w:pPr>
            <w:r w:rsidRPr="00A32BA3">
              <w:rPr>
                <w:sz w:val="16"/>
                <w:szCs w:val="16"/>
              </w:rPr>
              <w:t>1,108</w:t>
            </w:r>
          </w:p>
        </w:tc>
      </w:tr>
      <w:tr w:rsidR="007E6664" w:rsidRPr="00A32BA3" w14:paraId="6C199349" w14:textId="77777777" w:rsidTr="00B46622">
        <w:trPr>
          <w:trHeight w:val="300"/>
        </w:trPr>
        <w:tc>
          <w:tcPr>
            <w:tcW w:w="1276" w:type="dxa"/>
            <w:tcBorders>
              <w:top w:val="nil"/>
              <w:left w:val="single" w:sz="4" w:space="0" w:color="auto"/>
              <w:bottom w:val="nil"/>
              <w:right w:val="nil"/>
            </w:tcBorders>
            <w:shd w:val="clear" w:color="auto" w:fill="auto"/>
            <w:vAlign w:val="center"/>
            <w:hideMark/>
          </w:tcPr>
          <w:p w14:paraId="0E64139F" w14:textId="0E4EF80E" w:rsidR="00B82569" w:rsidRPr="00A32BA3" w:rsidRDefault="00B82569" w:rsidP="00B82569">
            <w:pPr>
              <w:keepNext/>
              <w:rPr>
                <w:rFonts w:eastAsia="Times New Roman"/>
                <w:sz w:val="18"/>
                <w:szCs w:val="18"/>
                <w:lang w:eastAsia="en-AU"/>
              </w:rPr>
            </w:pPr>
            <w:r w:rsidRPr="00A32BA3">
              <w:rPr>
                <w:sz w:val="18"/>
                <w:szCs w:val="18"/>
              </w:rPr>
              <w:t>Apr-Jun 2017</w:t>
            </w:r>
          </w:p>
        </w:tc>
        <w:tc>
          <w:tcPr>
            <w:tcW w:w="709" w:type="dxa"/>
            <w:tcBorders>
              <w:top w:val="nil"/>
              <w:left w:val="nil"/>
              <w:bottom w:val="nil"/>
              <w:right w:val="nil"/>
            </w:tcBorders>
            <w:shd w:val="clear" w:color="auto" w:fill="auto"/>
            <w:vAlign w:val="bottom"/>
          </w:tcPr>
          <w:p w14:paraId="305181CC" w14:textId="34FFA1AC" w:rsidR="00B82569" w:rsidRPr="00A32BA3" w:rsidRDefault="00B82569" w:rsidP="00B46622">
            <w:pPr>
              <w:keepNext/>
              <w:jc w:val="right"/>
              <w:rPr>
                <w:rFonts w:eastAsia="Times New Roman"/>
                <w:sz w:val="18"/>
                <w:szCs w:val="18"/>
                <w:lang w:eastAsia="en-AU"/>
              </w:rPr>
            </w:pPr>
            <w:r w:rsidRPr="00A32BA3">
              <w:rPr>
                <w:sz w:val="16"/>
                <w:szCs w:val="16"/>
              </w:rPr>
              <w:t>266</w:t>
            </w:r>
          </w:p>
        </w:tc>
        <w:tc>
          <w:tcPr>
            <w:tcW w:w="850" w:type="dxa"/>
            <w:tcBorders>
              <w:top w:val="nil"/>
              <w:left w:val="nil"/>
              <w:bottom w:val="nil"/>
              <w:right w:val="nil"/>
            </w:tcBorders>
            <w:shd w:val="clear" w:color="auto" w:fill="auto"/>
            <w:vAlign w:val="bottom"/>
          </w:tcPr>
          <w:p w14:paraId="41ED2A14" w14:textId="28431889" w:rsidR="00B82569" w:rsidRPr="00A32BA3" w:rsidRDefault="00B82569" w:rsidP="00B46622">
            <w:pPr>
              <w:keepNext/>
              <w:jc w:val="right"/>
              <w:rPr>
                <w:rFonts w:eastAsia="Times New Roman"/>
                <w:sz w:val="18"/>
                <w:szCs w:val="18"/>
                <w:lang w:eastAsia="en-AU"/>
              </w:rPr>
            </w:pPr>
            <w:r w:rsidRPr="00A32BA3">
              <w:rPr>
                <w:sz w:val="16"/>
                <w:szCs w:val="16"/>
              </w:rPr>
              <w:t>3,897</w:t>
            </w:r>
          </w:p>
        </w:tc>
        <w:tc>
          <w:tcPr>
            <w:tcW w:w="851" w:type="dxa"/>
            <w:tcBorders>
              <w:top w:val="nil"/>
              <w:left w:val="nil"/>
              <w:bottom w:val="nil"/>
              <w:right w:val="single" w:sz="8" w:space="0" w:color="000000"/>
            </w:tcBorders>
            <w:shd w:val="clear" w:color="auto" w:fill="auto"/>
            <w:vAlign w:val="bottom"/>
          </w:tcPr>
          <w:p w14:paraId="4274193B" w14:textId="747870BA" w:rsidR="00B82569" w:rsidRPr="00A32BA3" w:rsidRDefault="00B82569" w:rsidP="00B46622">
            <w:pPr>
              <w:keepNext/>
              <w:jc w:val="right"/>
              <w:rPr>
                <w:rFonts w:eastAsia="Times New Roman"/>
                <w:sz w:val="18"/>
                <w:szCs w:val="18"/>
                <w:lang w:eastAsia="en-AU"/>
              </w:rPr>
            </w:pPr>
            <w:r w:rsidRPr="00A32BA3">
              <w:rPr>
                <w:sz w:val="16"/>
                <w:szCs w:val="16"/>
              </w:rPr>
              <w:t>4,457</w:t>
            </w:r>
          </w:p>
        </w:tc>
        <w:tc>
          <w:tcPr>
            <w:tcW w:w="709" w:type="dxa"/>
            <w:tcBorders>
              <w:top w:val="nil"/>
              <w:left w:val="nil"/>
              <w:bottom w:val="nil"/>
              <w:right w:val="nil"/>
            </w:tcBorders>
            <w:shd w:val="clear" w:color="auto" w:fill="auto"/>
            <w:vAlign w:val="bottom"/>
          </w:tcPr>
          <w:p w14:paraId="7AF8CFB6" w14:textId="73B45AD5" w:rsidR="00B82569" w:rsidRPr="00A32BA3" w:rsidRDefault="00B82569" w:rsidP="00B46622">
            <w:pPr>
              <w:keepNext/>
              <w:jc w:val="right"/>
              <w:rPr>
                <w:rFonts w:eastAsia="Times New Roman"/>
                <w:sz w:val="18"/>
                <w:szCs w:val="18"/>
                <w:lang w:eastAsia="en-AU"/>
              </w:rPr>
            </w:pPr>
            <w:r w:rsidRPr="00A32BA3">
              <w:rPr>
                <w:sz w:val="16"/>
                <w:szCs w:val="16"/>
              </w:rPr>
              <w:t>157</w:t>
            </w:r>
          </w:p>
        </w:tc>
        <w:tc>
          <w:tcPr>
            <w:tcW w:w="851" w:type="dxa"/>
            <w:tcBorders>
              <w:top w:val="nil"/>
              <w:left w:val="nil"/>
              <w:bottom w:val="nil"/>
              <w:right w:val="nil"/>
            </w:tcBorders>
            <w:shd w:val="clear" w:color="auto" w:fill="auto"/>
            <w:vAlign w:val="bottom"/>
          </w:tcPr>
          <w:p w14:paraId="36456CCF" w14:textId="4B7A0241" w:rsidR="00B82569" w:rsidRPr="00A32BA3" w:rsidRDefault="00B82569" w:rsidP="00B46622">
            <w:pPr>
              <w:keepNext/>
              <w:jc w:val="right"/>
              <w:rPr>
                <w:rFonts w:eastAsia="Times New Roman"/>
                <w:sz w:val="18"/>
                <w:szCs w:val="18"/>
                <w:lang w:eastAsia="en-AU"/>
              </w:rPr>
            </w:pPr>
            <w:r w:rsidRPr="00A32BA3">
              <w:rPr>
                <w:sz w:val="16"/>
                <w:szCs w:val="16"/>
              </w:rPr>
              <w:t>2,284</w:t>
            </w:r>
          </w:p>
        </w:tc>
        <w:tc>
          <w:tcPr>
            <w:tcW w:w="709" w:type="dxa"/>
            <w:tcBorders>
              <w:top w:val="nil"/>
              <w:left w:val="nil"/>
              <w:bottom w:val="nil"/>
              <w:right w:val="single" w:sz="8" w:space="0" w:color="000000"/>
            </w:tcBorders>
            <w:shd w:val="clear" w:color="auto" w:fill="auto"/>
            <w:vAlign w:val="bottom"/>
          </w:tcPr>
          <w:p w14:paraId="206C0610" w14:textId="24471B2E" w:rsidR="00B82569" w:rsidRPr="00A32BA3" w:rsidRDefault="00B82569" w:rsidP="00B46622">
            <w:pPr>
              <w:keepNext/>
              <w:jc w:val="right"/>
              <w:rPr>
                <w:rFonts w:eastAsia="Times New Roman"/>
                <w:sz w:val="18"/>
                <w:szCs w:val="18"/>
                <w:lang w:eastAsia="en-AU"/>
              </w:rPr>
            </w:pPr>
            <w:r w:rsidRPr="00A32BA3">
              <w:rPr>
                <w:sz w:val="16"/>
                <w:szCs w:val="16"/>
              </w:rPr>
              <w:t>3,775</w:t>
            </w:r>
          </w:p>
        </w:tc>
        <w:tc>
          <w:tcPr>
            <w:tcW w:w="708" w:type="dxa"/>
            <w:tcBorders>
              <w:top w:val="nil"/>
              <w:left w:val="nil"/>
              <w:bottom w:val="nil"/>
              <w:right w:val="nil"/>
            </w:tcBorders>
            <w:shd w:val="clear" w:color="auto" w:fill="auto"/>
            <w:vAlign w:val="bottom"/>
          </w:tcPr>
          <w:p w14:paraId="6B314483" w14:textId="7DB59DDE" w:rsidR="00B82569" w:rsidRPr="00A32BA3" w:rsidRDefault="00B82569" w:rsidP="00B46622">
            <w:pPr>
              <w:keepNext/>
              <w:jc w:val="right"/>
              <w:rPr>
                <w:rFonts w:eastAsia="Times New Roman"/>
                <w:sz w:val="18"/>
                <w:szCs w:val="18"/>
                <w:lang w:eastAsia="en-AU"/>
              </w:rPr>
            </w:pPr>
            <w:r w:rsidRPr="00A32BA3">
              <w:rPr>
                <w:sz w:val="16"/>
                <w:szCs w:val="16"/>
              </w:rPr>
              <w:t>114</w:t>
            </w:r>
          </w:p>
        </w:tc>
        <w:tc>
          <w:tcPr>
            <w:tcW w:w="851" w:type="dxa"/>
            <w:tcBorders>
              <w:top w:val="nil"/>
              <w:left w:val="nil"/>
              <w:bottom w:val="nil"/>
              <w:right w:val="nil"/>
            </w:tcBorders>
            <w:shd w:val="clear" w:color="auto" w:fill="auto"/>
            <w:vAlign w:val="bottom"/>
          </w:tcPr>
          <w:p w14:paraId="5C1E5857" w14:textId="441F9B52" w:rsidR="00B82569" w:rsidRPr="00A32BA3" w:rsidRDefault="00B82569" w:rsidP="00B46622">
            <w:pPr>
              <w:keepNext/>
              <w:jc w:val="right"/>
              <w:rPr>
                <w:rFonts w:eastAsia="Times New Roman"/>
                <w:sz w:val="18"/>
                <w:szCs w:val="18"/>
                <w:lang w:eastAsia="en-AU"/>
              </w:rPr>
            </w:pPr>
            <w:r w:rsidRPr="00A32BA3">
              <w:rPr>
                <w:sz w:val="16"/>
                <w:szCs w:val="16"/>
              </w:rPr>
              <w:t>1,797</w:t>
            </w:r>
          </w:p>
        </w:tc>
        <w:tc>
          <w:tcPr>
            <w:tcW w:w="741" w:type="dxa"/>
            <w:tcBorders>
              <w:top w:val="nil"/>
              <w:left w:val="nil"/>
              <w:bottom w:val="nil"/>
              <w:right w:val="single" w:sz="8" w:space="0" w:color="000000"/>
            </w:tcBorders>
            <w:shd w:val="clear" w:color="auto" w:fill="auto"/>
            <w:vAlign w:val="bottom"/>
          </w:tcPr>
          <w:p w14:paraId="132FDA19" w14:textId="24510C54" w:rsidR="00B82569" w:rsidRPr="00A32BA3" w:rsidRDefault="00B82569" w:rsidP="00B46622">
            <w:pPr>
              <w:keepNext/>
              <w:jc w:val="right"/>
              <w:rPr>
                <w:rFonts w:eastAsia="Times New Roman"/>
                <w:sz w:val="18"/>
                <w:szCs w:val="18"/>
                <w:lang w:eastAsia="en-AU"/>
              </w:rPr>
            </w:pPr>
            <w:r w:rsidRPr="00A32BA3">
              <w:rPr>
                <w:sz w:val="16"/>
                <w:szCs w:val="16"/>
              </w:rPr>
              <w:t>2,792</w:t>
            </w:r>
          </w:p>
        </w:tc>
        <w:tc>
          <w:tcPr>
            <w:tcW w:w="675" w:type="dxa"/>
            <w:tcBorders>
              <w:top w:val="nil"/>
              <w:left w:val="nil"/>
              <w:bottom w:val="nil"/>
              <w:right w:val="nil"/>
            </w:tcBorders>
            <w:shd w:val="clear" w:color="auto" w:fill="auto"/>
            <w:vAlign w:val="bottom"/>
          </w:tcPr>
          <w:p w14:paraId="2DCEB86A" w14:textId="041B1767" w:rsidR="00B82569" w:rsidRPr="00A32BA3" w:rsidRDefault="00B82569" w:rsidP="00B46622">
            <w:pPr>
              <w:keepNext/>
              <w:jc w:val="right"/>
              <w:rPr>
                <w:rFonts w:eastAsia="Times New Roman"/>
                <w:sz w:val="18"/>
                <w:szCs w:val="18"/>
                <w:lang w:eastAsia="en-AU"/>
              </w:rPr>
            </w:pPr>
            <w:r w:rsidRPr="00A32BA3">
              <w:rPr>
                <w:sz w:val="16"/>
                <w:szCs w:val="16"/>
              </w:rPr>
              <w:t>69</w:t>
            </w:r>
          </w:p>
        </w:tc>
        <w:tc>
          <w:tcPr>
            <w:tcW w:w="850" w:type="dxa"/>
            <w:tcBorders>
              <w:top w:val="nil"/>
              <w:left w:val="nil"/>
              <w:bottom w:val="nil"/>
              <w:right w:val="nil"/>
            </w:tcBorders>
            <w:shd w:val="clear" w:color="auto" w:fill="auto"/>
            <w:vAlign w:val="bottom"/>
          </w:tcPr>
          <w:p w14:paraId="6E859159" w14:textId="0451A4C1" w:rsidR="00B82569" w:rsidRPr="00A32BA3" w:rsidRDefault="00B82569" w:rsidP="00B46622">
            <w:pPr>
              <w:keepNext/>
              <w:jc w:val="right"/>
              <w:rPr>
                <w:rFonts w:eastAsia="Times New Roman"/>
                <w:sz w:val="18"/>
                <w:szCs w:val="18"/>
                <w:lang w:eastAsia="en-AU"/>
              </w:rPr>
            </w:pPr>
            <w:r w:rsidRPr="00A32BA3">
              <w:rPr>
                <w:sz w:val="16"/>
                <w:szCs w:val="16"/>
              </w:rPr>
              <w:t>1,507</w:t>
            </w:r>
          </w:p>
        </w:tc>
        <w:tc>
          <w:tcPr>
            <w:tcW w:w="741" w:type="dxa"/>
            <w:tcBorders>
              <w:top w:val="nil"/>
              <w:left w:val="nil"/>
              <w:bottom w:val="nil"/>
              <w:right w:val="single" w:sz="8" w:space="0" w:color="000000"/>
            </w:tcBorders>
            <w:shd w:val="clear" w:color="auto" w:fill="auto"/>
            <w:vAlign w:val="bottom"/>
          </w:tcPr>
          <w:p w14:paraId="1525F12E" w14:textId="2D7FD43A" w:rsidR="00B82569" w:rsidRPr="00A32BA3" w:rsidRDefault="00B82569" w:rsidP="00B46622">
            <w:pPr>
              <w:keepNext/>
              <w:jc w:val="right"/>
              <w:rPr>
                <w:rFonts w:eastAsia="Times New Roman"/>
                <w:sz w:val="18"/>
                <w:szCs w:val="18"/>
                <w:lang w:eastAsia="en-AU"/>
              </w:rPr>
            </w:pPr>
            <w:r w:rsidRPr="00A32BA3">
              <w:rPr>
                <w:sz w:val="16"/>
                <w:szCs w:val="16"/>
              </w:rPr>
              <w:t>2,112</w:t>
            </w:r>
          </w:p>
        </w:tc>
        <w:tc>
          <w:tcPr>
            <w:tcW w:w="676" w:type="dxa"/>
            <w:tcBorders>
              <w:top w:val="nil"/>
              <w:left w:val="nil"/>
              <w:bottom w:val="nil"/>
              <w:right w:val="nil"/>
            </w:tcBorders>
            <w:shd w:val="clear" w:color="auto" w:fill="auto"/>
            <w:vAlign w:val="bottom"/>
          </w:tcPr>
          <w:p w14:paraId="6BA23046" w14:textId="66FC0DDC" w:rsidR="00B82569" w:rsidRPr="00A32BA3" w:rsidRDefault="00B82569" w:rsidP="00B46622">
            <w:pPr>
              <w:keepNext/>
              <w:jc w:val="right"/>
              <w:rPr>
                <w:rFonts w:eastAsia="Times New Roman"/>
                <w:sz w:val="18"/>
                <w:szCs w:val="18"/>
                <w:lang w:eastAsia="en-AU"/>
              </w:rPr>
            </w:pPr>
            <w:r w:rsidRPr="00A32BA3">
              <w:rPr>
                <w:sz w:val="16"/>
                <w:szCs w:val="16"/>
              </w:rPr>
              <w:t>38</w:t>
            </w:r>
          </w:p>
        </w:tc>
        <w:tc>
          <w:tcPr>
            <w:tcW w:w="850" w:type="dxa"/>
            <w:tcBorders>
              <w:top w:val="nil"/>
              <w:left w:val="nil"/>
              <w:bottom w:val="nil"/>
              <w:right w:val="nil"/>
            </w:tcBorders>
            <w:shd w:val="clear" w:color="auto" w:fill="auto"/>
            <w:vAlign w:val="bottom"/>
          </w:tcPr>
          <w:p w14:paraId="4822E0F8" w14:textId="715352F6" w:rsidR="00B82569" w:rsidRPr="00A32BA3" w:rsidRDefault="00B82569" w:rsidP="00B46622">
            <w:pPr>
              <w:keepNext/>
              <w:jc w:val="right"/>
              <w:rPr>
                <w:rFonts w:eastAsia="Times New Roman"/>
                <w:sz w:val="18"/>
                <w:szCs w:val="18"/>
                <w:lang w:eastAsia="en-AU"/>
              </w:rPr>
            </w:pPr>
            <w:r w:rsidRPr="00A32BA3">
              <w:rPr>
                <w:sz w:val="16"/>
                <w:szCs w:val="16"/>
              </w:rPr>
              <w:t>1,024</w:t>
            </w:r>
          </w:p>
        </w:tc>
        <w:tc>
          <w:tcPr>
            <w:tcW w:w="709" w:type="dxa"/>
            <w:tcBorders>
              <w:top w:val="nil"/>
              <w:left w:val="nil"/>
              <w:bottom w:val="nil"/>
              <w:right w:val="single" w:sz="4" w:space="0" w:color="auto"/>
            </w:tcBorders>
            <w:shd w:val="clear" w:color="auto" w:fill="auto"/>
            <w:vAlign w:val="bottom"/>
          </w:tcPr>
          <w:p w14:paraId="7D1D6787" w14:textId="0A579397" w:rsidR="00B82569" w:rsidRPr="00A32BA3" w:rsidRDefault="00B82569" w:rsidP="00B46622">
            <w:pPr>
              <w:keepNext/>
              <w:jc w:val="right"/>
              <w:rPr>
                <w:rFonts w:eastAsia="Times New Roman"/>
                <w:sz w:val="18"/>
                <w:szCs w:val="18"/>
                <w:lang w:eastAsia="en-AU"/>
              </w:rPr>
            </w:pPr>
            <w:r w:rsidRPr="00A32BA3">
              <w:rPr>
                <w:sz w:val="16"/>
                <w:szCs w:val="16"/>
              </w:rPr>
              <w:t>1,127</w:t>
            </w:r>
          </w:p>
        </w:tc>
      </w:tr>
      <w:tr w:rsidR="007E6664" w:rsidRPr="00A32BA3" w14:paraId="32547200" w14:textId="77777777" w:rsidTr="00B46622">
        <w:trPr>
          <w:trHeight w:val="300"/>
        </w:trPr>
        <w:tc>
          <w:tcPr>
            <w:tcW w:w="1276" w:type="dxa"/>
            <w:tcBorders>
              <w:top w:val="nil"/>
              <w:left w:val="single" w:sz="4" w:space="0" w:color="auto"/>
              <w:bottom w:val="nil"/>
              <w:right w:val="nil"/>
            </w:tcBorders>
            <w:shd w:val="clear" w:color="000000" w:fill="C0C0C0"/>
            <w:vAlign w:val="center"/>
            <w:hideMark/>
          </w:tcPr>
          <w:p w14:paraId="2C34516E" w14:textId="23B93199" w:rsidR="00B82569" w:rsidRPr="00A32BA3" w:rsidRDefault="00B82569" w:rsidP="00B82569">
            <w:pPr>
              <w:keepNext/>
              <w:rPr>
                <w:rFonts w:eastAsia="Times New Roman"/>
                <w:sz w:val="18"/>
                <w:szCs w:val="18"/>
                <w:lang w:eastAsia="en-AU"/>
              </w:rPr>
            </w:pPr>
            <w:r w:rsidRPr="00A32BA3">
              <w:rPr>
                <w:sz w:val="18"/>
                <w:szCs w:val="18"/>
              </w:rPr>
              <w:t>Jul-Sep 2017</w:t>
            </w:r>
          </w:p>
        </w:tc>
        <w:tc>
          <w:tcPr>
            <w:tcW w:w="709" w:type="dxa"/>
            <w:tcBorders>
              <w:top w:val="nil"/>
              <w:left w:val="nil"/>
              <w:bottom w:val="nil"/>
              <w:right w:val="nil"/>
            </w:tcBorders>
            <w:shd w:val="clear" w:color="000000" w:fill="BFBFBF"/>
            <w:vAlign w:val="bottom"/>
          </w:tcPr>
          <w:p w14:paraId="6E24B0D1" w14:textId="15640829" w:rsidR="00B82569" w:rsidRPr="00A32BA3" w:rsidRDefault="00B82569" w:rsidP="00B46622">
            <w:pPr>
              <w:keepNext/>
              <w:jc w:val="right"/>
              <w:rPr>
                <w:rFonts w:eastAsia="Times New Roman"/>
                <w:sz w:val="18"/>
                <w:szCs w:val="18"/>
                <w:lang w:eastAsia="en-AU"/>
              </w:rPr>
            </w:pPr>
            <w:r w:rsidRPr="00A32BA3">
              <w:rPr>
                <w:sz w:val="16"/>
                <w:szCs w:val="16"/>
              </w:rPr>
              <w:t>208</w:t>
            </w:r>
          </w:p>
        </w:tc>
        <w:tc>
          <w:tcPr>
            <w:tcW w:w="850" w:type="dxa"/>
            <w:tcBorders>
              <w:top w:val="nil"/>
              <w:left w:val="nil"/>
              <w:bottom w:val="nil"/>
              <w:right w:val="nil"/>
            </w:tcBorders>
            <w:shd w:val="clear" w:color="000000" w:fill="BFBFBF"/>
            <w:vAlign w:val="bottom"/>
          </w:tcPr>
          <w:p w14:paraId="10A02330" w14:textId="59959845" w:rsidR="00B82569" w:rsidRPr="00A32BA3" w:rsidRDefault="00B82569" w:rsidP="00B46622">
            <w:pPr>
              <w:keepNext/>
              <w:jc w:val="right"/>
              <w:rPr>
                <w:rFonts w:eastAsia="Times New Roman"/>
                <w:sz w:val="18"/>
                <w:szCs w:val="18"/>
                <w:lang w:eastAsia="en-AU"/>
              </w:rPr>
            </w:pPr>
            <w:r w:rsidRPr="00A32BA3">
              <w:rPr>
                <w:sz w:val="16"/>
                <w:szCs w:val="16"/>
              </w:rPr>
              <w:t>3,912</w:t>
            </w:r>
          </w:p>
        </w:tc>
        <w:tc>
          <w:tcPr>
            <w:tcW w:w="851" w:type="dxa"/>
            <w:tcBorders>
              <w:top w:val="nil"/>
              <w:left w:val="nil"/>
              <w:bottom w:val="nil"/>
              <w:right w:val="single" w:sz="8" w:space="0" w:color="000000"/>
            </w:tcBorders>
            <w:shd w:val="clear" w:color="000000" w:fill="BFBFBF"/>
            <w:vAlign w:val="bottom"/>
          </w:tcPr>
          <w:p w14:paraId="6A729338" w14:textId="1584C5A5" w:rsidR="00B82569" w:rsidRPr="00A32BA3" w:rsidRDefault="00B82569" w:rsidP="00B46622">
            <w:pPr>
              <w:keepNext/>
              <w:jc w:val="right"/>
              <w:rPr>
                <w:rFonts w:eastAsia="Times New Roman"/>
                <w:sz w:val="18"/>
                <w:szCs w:val="18"/>
                <w:lang w:eastAsia="en-AU"/>
              </w:rPr>
            </w:pPr>
            <w:r w:rsidRPr="00A32BA3">
              <w:rPr>
                <w:sz w:val="16"/>
                <w:szCs w:val="16"/>
              </w:rPr>
              <w:t>4,667</w:t>
            </w:r>
          </w:p>
        </w:tc>
        <w:tc>
          <w:tcPr>
            <w:tcW w:w="709" w:type="dxa"/>
            <w:tcBorders>
              <w:top w:val="nil"/>
              <w:left w:val="nil"/>
              <w:bottom w:val="nil"/>
              <w:right w:val="nil"/>
            </w:tcBorders>
            <w:shd w:val="clear" w:color="000000" w:fill="BFBFBF"/>
            <w:vAlign w:val="bottom"/>
          </w:tcPr>
          <w:p w14:paraId="4886C0AE" w14:textId="6A626E40" w:rsidR="00B82569" w:rsidRPr="00A32BA3" w:rsidRDefault="00B82569" w:rsidP="00B46622">
            <w:pPr>
              <w:keepNext/>
              <w:jc w:val="right"/>
              <w:rPr>
                <w:rFonts w:eastAsia="Times New Roman"/>
                <w:sz w:val="18"/>
                <w:szCs w:val="18"/>
                <w:lang w:eastAsia="en-AU"/>
              </w:rPr>
            </w:pPr>
            <w:r w:rsidRPr="00A32BA3">
              <w:rPr>
                <w:sz w:val="16"/>
                <w:szCs w:val="16"/>
              </w:rPr>
              <w:t>131</w:t>
            </w:r>
          </w:p>
        </w:tc>
        <w:tc>
          <w:tcPr>
            <w:tcW w:w="851" w:type="dxa"/>
            <w:tcBorders>
              <w:top w:val="nil"/>
              <w:left w:val="nil"/>
              <w:bottom w:val="nil"/>
              <w:right w:val="nil"/>
            </w:tcBorders>
            <w:shd w:val="clear" w:color="000000" w:fill="BFBFBF"/>
            <w:vAlign w:val="bottom"/>
          </w:tcPr>
          <w:p w14:paraId="749ABE48" w14:textId="0DA39633" w:rsidR="00B82569" w:rsidRPr="00A32BA3" w:rsidRDefault="00B82569" w:rsidP="00B46622">
            <w:pPr>
              <w:keepNext/>
              <w:jc w:val="right"/>
              <w:rPr>
                <w:rFonts w:eastAsia="Times New Roman"/>
                <w:sz w:val="18"/>
                <w:szCs w:val="18"/>
                <w:lang w:eastAsia="en-AU"/>
              </w:rPr>
            </w:pPr>
            <w:r w:rsidRPr="00A32BA3">
              <w:rPr>
                <w:sz w:val="16"/>
                <w:szCs w:val="16"/>
              </w:rPr>
              <w:t>2,304</w:t>
            </w:r>
          </w:p>
        </w:tc>
        <w:tc>
          <w:tcPr>
            <w:tcW w:w="709" w:type="dxa"/>
            <w:tcBorders>
              <w:top w:val="nil"/>
              <w:left w:val="nil"/>
              <w:bottom w:val="nil"/>
              <w:right w:val="single" w:sz="8" w:space="0" w:color="000000"/>
            </w:tcBorders>
            <w:shd w:val="clear" w:color="000000" w:fill="BFBFBF"/>
            <w:vAlign w:val="bottom"/>
          </w:tcPr>
          <w:p w14:paraId="6F82BFA6" w14:textId="5DC65DFB" w:rsidR="00B82569" w:rsidRPr="00A32BA3" w:rsidRDefault="00B82569" w:rsidP="00B46622">
            <w:pPr>
              <w:keepNext/>
              <w:jc w:val="right"/>
              <w:rPr>
                <w:rFonts w:eastAsia="Times New Roman"/>
                <w:sz w:val="18"/>
                <w:szCs w:val="18"/>
                <w:lang w:eastAsia="en-AU"/>
              </w:rPr>
            </w:pPr>
            <w:r w:rsidRPr="00A32BA3">
              <w:rPr>
                <w:sz w:val="16"/>
                <w:szCs w:val="16"/>
              </w:rPr>
              <w:t>3,917</w:t>
            </w:r>
          </w:p>
        </w:tc>
        <w:tc>
          <w:tcPr>
            <w:tcW w:w="708" w:type="dxa"/>
            <w:tcBorders>
              <w:top w:val="nil"/>
              <w:left w:val="nil"/>
              <w:bottom w:val="nil"/>
              <w:right w:val="nil"/>
            </w:tcBorders>
            <w:shd w:val="clear" w:color="000000" w:fill="BFBFBF"/>
            <w:vAlign w:val="bottom"/>
          </w:tcPr>
          <w:p w14:paraId="05FF27F0" w14:textId="70807755" w:rsidR="00B82569" w:rsidRPr="00A32BA3" w:rsidRDefault="00B82569" w:rsidP="00B46622">
            <w:pPr>
              <w:keepNext/>
              <w:jc w:val="right"/>
              <w:rPr>
                <w:rFonts w:eastAsia="Times New Roman"/>
                <w:sz w:val="18"/>
                <w:szCs w:val="18"/>
                <w:lang w:eastAsia="en-AU"/>
              </w:rPr>
            </w:pPr>
            <w:r w:rsidRPr="00A32BA3">
              <w:rPr>
                <w:sz w:val="16"/>
                <w:szCs w:val="16"/>
              </w:rPr>
              <w:t>89</w:t>
            </w:r>
          </w:p>
        </w:tc>
        <w:tc>
          <w:tcPr>
            <w:tcW w:w="851" w:type="dxa"/>
            <w:tcBorders>
              <w:top w:val="nil"/>
              <w:left w:val="nil"/>
              <w:bottom w:val="nil"/>
              <w:right w:val="nil"/>
            </w:tcBorders>
            <w:shd w:val="clear" w:color="000000" w:fill="BFBFBF"/>
            <w:vAlign w:val="bottom"/>
          </w:tcPr>
          <w:p w14:paraId="28ABD391" w14:textId="38A66C9B" w:rsidR="00B82569" w:rsidRPr="00A32BA3" w:rsidRDefault="00B82569" w:rsidP="00B46622">
            <w:pPr>
              <w:keepNext/>
              <w:jc w:val="right"/>
              <w:rPr>
                <w:rFonts w:eastAsia="Times New Roman"/>
                <w:sz w:val="18"/>
                <w:szCs w:val="18"/>
                <w:lang w:eastAsia="en-AU"/>
              </w:rPr>
            </w:pPr>
            <w:r w:rsidRPr="00A32BA3">
              <w:rPr>
                <w:sz w:val="16"/>
                <w:szCs w:val="16"/>
              </w:rPr>
              <w:t>1,894</w:t>
            </w:r>
          </w:p>
        </w:tc>
        <w:tc>
          <w:tcPr>
            <w:tcW w:w="741" w:type="dxa"/>
            <w:tcBorders>
              <w:top w:val="nil"/>
              <w:left w:val="nil"/>
              <w:bottom w:val="nil"/>
              <w:right w:val="single" w:sz="8" w:space="0" w:color="000000"/>
            </w:tcBorders>
            <w:shd w:val="clear" w:color="000000" w:fill="BFBFBF"/>
            <w:vAlign w:val="bottom"/>
          </w:tcPr>
          <w:p w14:paraId="62E0300D" w14:textId="3B5F1814" w:rsidR="00B82569" w:rsidRPr="00A32BA3" w:rsidRDefault="00B82569" w:rsidP="00B46622">
            <w:pPr>
              <w:keepNext/>
              <w:jc w:val="right"/>
              <w:rPr>
                <w:rFonts w:eastAsia="Times New Roman"/>
                <w:sz w:val="18"/>
                <w:szCs w:val="18"/>
                <w:lang w:eastAsia="en-AU"/>
              </w:rPr>
            </w:pPr>
            <w:r w:rsidRPr="00A32BA3">
              <w:rPr>
                <w:sz w:val="16"/>
                <w:szCs w:val="16"/>
              </w:rPr>
              <w:t>3,015</w:t>
            </w:r>
          </w:p>
        </w:tc>
        <w:tc>
          <w:tcPr>
            <w:tcW w:w="675" w:type="dxa"/>
            <w:tcBorders>
              <w:top w:val="nil"/>
              <w:left w:val="nil"/>
              <w:bottom w:val="nil"/>
              <w:right w:val="nil"/>
            </w:tcBorders>
            <w:shd w:val="clear" w:color="000000" w:fill="BFBFBF"/>
            <w:vAlign w:val="bottom"/>
          </w:tcPr>
          <w:p w14:paraId="4DA03C69" w14:textId="00E6D2F7" w:rsidR="00B82569" w:rsidRPr="00A32BA3" w:rsidRDefault="00B82569" w:rsidP="00B46622">
            <w:pPr>
              <w:keepNext/>
              <w:jc w:val="right"/>
              <w:rPr>
                <w:rFonts w:eastAsia="Times New Roman"/>
                <w:sz w:val="18"/>
                <w:szCs w:val="18"/>
                <w:lang w:eastAsia="en-AU"/>
              </w:rPr>
            </w:pPr>
            <w:r w:rsidRPr="00A32BA3">
              <w:rPr>
                <w:sz w:val="16"/>
                <w:szCs w:val="16"/>
              </w:rPr>
              <w:t>56</w:t>
            </w:r>
          </w:p>
        </w:tc>
        <w:tc>
          <w:tcPr>
            <w:tcW w:w="850" w:type="dxa"/>
            <w:tcBorders>
              <w:top w:val="nil"/>
              <w:left w:val="nil"/>
              <w:bottom w:val="nil"/>
              <w:right w:val="nil"/>
            </w:tcBorders>
            <w:shd w:val="clear" w:color="000000" w:fill="BFBFBF"/>
            <w:vAlign w:val="bottom"/>
          </w:tcPr>
          <w:p w14:paraId="173A723F" w14:textId="275719AA" w:rsidR="00B82569" w:rsidRPr="00A32BA3" w:rsidRDefault="00B82569" w:rsidP="00B46622">
            <w:pPr>
              <w:keepNext/>
              <w:jc w:val="right"/>
              <w:rPr>
                <w:rFonts w:eastAsia="Times New Roman"/>
                <w:sz w:val="18"/>
                <w:szCs w:val="18"/>
                <w:lang w:eastAsia="en-AU"/>
              </w:rPr>
            </w:pPr>
            <w:r w:rsidRPr="00A32BA3">
              <w:rPr>
                <w:sz w:val="16"/>
                <w:szCs w:val="16"/>
              </w:rPr>
              <w:t>1,452</w:t>
            </w:r>
          </w:p>
        </w:tc>
        <w:tc>
          <w:tcPr>
            <w:tcW w:w="741" w:type="dxa"/>
            <w:tcBorders>
              <w:top w:val="nil"/>
              <w:left w:val="nil"/>
              <w:bottom w:val="nil"/>
              <w:right w:val="single" w:sz="8" w:space="0" w:color="000000"/>
            </w:tcBorders>
            <w:shd w:val="clear" w:color="000000" w:fill="BFBFBF"/>
            <w:vAlign w:val="bottom"/>
          </w:tcPr>
          <w:p w14:paraId="383D9628" w14:textId="7E4C8D6E" w:rsidR="00B82569" w:rsidRPr="00A32BA3" w:rsidRDefault="00B82569" w:rsidP="00B46622">
            <w:pPr>
              <w:keepNext/>
              <w:jc w:val="right"/>
              <w:rPr>
                <w:rFonts w:eastAsia="Times New Roman"/>
                <w:sz w:val="18"/>
                <w:szCs w:val="18"/>
                <w:lang w:eastAsia="en-AU"/>
              </w:rPr>
            </w:pPr>
            <w:r w:rsidRPr="00A32BA3">
              <w:rPr>
                <w:sz w:val="16"/>
                <w:szCs w:val="16"/>
              </w:rPr>
              <w:t>2,079</w:t>
            </w:r>
          </w:p>
        </w:tc>
        <w:tc>
          <w:tcPr>
            <w:tcW w:w="676" w:type="dxa"/>
            <w:tcBorders>
              <w:top w:val="nil"/>
              <w:left w:val="nil"/>
              <w:bottom w:val="nil"/>
              <w:right w:val="nil"/>
            </w:tcBorders>
            <w:shd w:val="clear" w:color="000000" w:fill="BFBFBF"/>
            <w:vAlign w:val="bottom"/>
          </w:tcPr>
          <w:p w14:paraId="2DB64A02" w14:textId="35E383E6" w:rsidR="00B82569" w:rsidRPr="00A32BA3" w:rsidRDefault="00B82569" w:rsidP="00B46622">
            <w:pPr>
              <w:keepNext/>
              <w:jc w:val="right"/>
              <w:rPr>
                <w:rFonts w:eastAsia="Times New Roman"/>
                <w:sz w:val="18"/>
                <w:szCs w:val="18"/>
                <w:lang w:eastAsia="en-AU"/>
              </w:rPr>
            </w:pPr>
            <w:r w:rsidRPr="00A32BA3">
              <w:rPr>
                <w:sz w:val="16"/>
                <w:szCs w:val="16"/>
              </w:rPr>
              <w:t>31</w:t>
            </w:r>
          </w:p>
        </w:tc>
        <w:tc>
          <w:tcPr>
            <w:tcW w:w="850" w:type="dxa"/>
            <w:tcBorders>
              <w:top w:val="nil"/>
              <w:left w:val="nil"/>
              <w:bottom w:val="nil"/>
              <w:right w:val="nil"/>
            </w:tcBorders>
            <w:shd w:val="clear" w:color="000000" w:fill="BFBFBF"/>
            <w:vAlign w:val="bottom"/>
          </w:tcPr>
          <w:p w14:paraId="45420186" w14:textId="06BC5015" w:rsidR="00B82569" w:rsidRPr="00A32BA3" w:rsidRDefault="00B82569" w:rsidP="00B46622">
            <w:pPr>
              <w:keepNext/>
              <w:jc w:val="right"/>
              <w:rPr>
                <w:rFonts w:eastAsia="Times New Roman"/>
                <w:sz w:val="18"/>
                <w:szCs w:val="18"/>
                <w:lang w:eastAsia="en-AU"/>
              </w:rPr>
            </w:pPr>
            <w:r w:rsidRPr="00A32BA3">
              <w:rPr>
                <w:sz w:val="16"/>
                <w:szCs w:val="16"/>
              </w:rPr>
              <w:t>952</w:t>
            </w:r>
          </w:p>
        </w:tc>
        <w:tc>
          <w:tcPr>
            <w:tcW w:w="709" w:type="dxa"/>
            <w:tcBorders>
              <w:top w:val="nil"/>
              <w:left w:val="nil"/>
              <w:bottom w:val="nil"/>
              <w:right w:val="single" w:sz="4" w:space="0" w:color="auto"/>
            </w:tcBorders>
            <w:shd w:val="clear" w:color="000000" w:fill="BFBFBF"/>
            <w:vAlign w:val="bottom"/>
          </w:tcPr>
          <w:p w14:paraId="10414082" w14:textId="49B750B5" w:rsidR="00B82569" w:rsidRPr="00A32BA3" w:rsidRDefault="00B82569" w:rsidP="00B46622">
            <w:pPr>
              <w:keepNext/>
              <w:jc w:val="right"/>
              <w:rPr>
                <w:rFonts w:eastAsia="Times New Roman"/>
                <w:sz w:val="18"/>
                <w:szCs w:val="18"/>
                <w:lang w:eastAsia="en-AU"/>
              </w:rPr>
            </w:pPr>
            <w:r w:rsidRPr="00A32BA3">
              <w:rPr>
                <w:sz w:val="16"/>
                <w:szCs w:val="16"/>
              </w:rPr>
              <w:t>1,076</w:t>
            </w:r>
          </w:p>
        </w:tc>
      </w:tr>
      <w:tr w:rsidR="007E6664" w:rsidRPr="00A32BA3" w14:paraId="68CD996D" w14:textId="77777777" w:rsidTr="00B46622">
        <w:trPr>
          <w:trHeight w:val="300"/>
        </w:trPr>
        <w:tc>
          <w:tcPr>
            <w:tcW w:w="1276" w:type="dxa"/>
            <w:tcBorders>
              <w:top w:val="nil"/>
              <w:left w:val="single" w:sz="4" w:space="0" w:color="auto"/>
              <w:bottom w:val="nil"/>
              <w:right w:val="nil"/>
            </w:tcBorders>
            <w:shd w:val="clear" w:color="auto" w:fill="auto"/>
            <w:vAlign w:val="center"/>
            <w:hideMark/>
          </w:tcPr>
          <w:p w14:paraId="6CA63B5F" w14:textId="612FBC5D" w:rsidR="00B82569" w:rsidRPr="00A32BA3" w:rsidRDefault="00B82569" w:rsidP="00B82569">
            <w:pPr>
              <w:keepNext/>
              <w:rPr>
                <w:rFonts w:eastAsia="Times New Roman"/>
                <w:sz w:val="18"/>
                <w:szCs w:val="18"/>
                <w:lang w:eastAsia="en-AU"/>
              </w:rPr>
            </w:pPr>
            <w:r w:rsidRPr="00A32BA3">
              <w:rPr>
                <w:sz w:val="18"/>
                <w:szCs w:val="18"/>
              </w:rPr>
              <w:t>Oct-Dec 2017</w:t>
            </w:r>
          </w:p>
        </w:tc>
        <w:tc>
          <w:tcPr>
            <w:tcW w:w="709" w:type="dxa"/>
            <w:tcBorders>
              <w:top w:val="nil"/>
              <w:left w:val="nil"/>
              <w:bottom w:val="nil"/>
              <w:right w:val="nil"/>
            </w:tcBorders>
            <w:shd w:val="clear" w:color="auto" w:fill="auto"/>
            <w:vAlign w:val="bottom"/>
          </w:tcPr>
          <w:p w14:paraId="40408F64" w14:textId="3FA019EA" w:rsidR="00B82569" w:rsidRPr="00A32BA3" w:rsidRDefault="00B82569" w:rsidP="00B46622">
            <w:pPr>
              <w:keepNext/>
              <w:jc w:val="right"/>
              <w:rPr>
                <w:rFonts w:eastAsia="Times New Roman"/>
                <w:sz w:val="18"/>
                <w:szCs w:val="18"/>
                <w:lang w:eastAsia="en-AU"/>
              </w:rPr>
            </w:pPr>
            <w:r w:rsidRPr="00A32BA3">
              <w:rPr>
                <w:sz w:val="16"/>
                <w:szCs w:val="16"/>
              </w:rPr>
              <w:t>195</w:t>
            </w:r>
          </w:p>
        </w:tc>
        <w:tc>
          <w:tcPr>
            <w:tcW w:w="850" w:type="dxa"/>
            <w:tcBorders>
              <w:top w:val="nil"/>
              <w:left w:val="nil"/>
              <w:bottom w:val="nil"/>
              <w:right w:val="nil"/>
            </w:tcBorders>
            <w:shd w:val="clear" w:color="auto" w:fill="auto"/>
            <w:vAlign w:val="bottom"/>
          </w:tcPr>
          <w:p w14:paraId="07C9CE1E" w14:textId="683A6554" w:rsidR="00B82569" w:rsidRPr="00A32BA3" w:rsidRDefault="00B82569" w:rsidP="00B46622">
            <w:pPr>
              <w:keepNext/>
              <w:jc w:val="right"/>
              <w:rPr>
                <w:rFonts w:eastAsia="Times New Roman"/>
                <w:sz w:val="18"/>
                <w:szCs w:val="18"/>
                <w:lang w:eastAsia="en-AU"/>
              </w:rPr>
            </w:pPr>
            <w:r w:rsidRPr="00A32BA3">
              <w:rPr>
                <w:sz w:val="16"/>
                <w:szCs w:val="16"/>
              </w:rPr>
              <w:t>3,539</w:t>
            </w:r>
          </w:p>
        </w:tc>
        <w:tc>
          <w:tcPr>
            <w:tcW w:w="851" w:type="dxa"/>
            <w:tcBorders>
              <w:top w:val="nil"/>
              <w:left w:val="nil"/>
              <w:bottom w:val="nil"/>
              <w:right w:val="single" w:sz="8" w:space="0" w:color="000000"/>
            </w:tcBorders>
            <w:shd w:val="clear" w:color="auto" w:fill="auto"/>
            <w:vAlign w:val="bottom"/>
          </w:tcPr>
          <w:p w14:paraId="63F4FFC1" w14:textId="08BB6237" w:rsidR="00B82569" w:rsidRPr="00A32BA3" w:rsidRDefault="00B82569" w:rsidP="00B46622">
            <w:pPr>
              <w:keepNext/>
              <w:jc w:val="right"/>
              <w:rPr>
                <w:rFonts w:eastAsia="Times New Roman"/>
                <w:sz w:val="18"/>
                <w:szCs w:val="18"/>
                <w:lang w:eastAsia="en-AU"/>
              </w:rPr>
            </w:pPr>
            <w:r w:rsidRPr="00A32BA3">
              <w:rPr>
                <w:sz w:val="16"/>
                <w:szCs w:val="16"/>
              </w:rPr>
              <w:t>4,505</w:t>
            </w:r>
          </w:p>
        </w:tc>
        <w:tc>
          <w:tcPr>
            <w:tcW w:w="709" w:type="dxa"/>
            <w:tcBorders>
              <w:top w:val="nil"/>
              <w:left w:val="nil"/>
              <w:bottom w:val="nil"/>
              <w:right w:val="nil"/>
            </w:tcBorders>
            <w:shd w:val="clear" w:color="auto" w:fill="auto"/>
            <w:vAlign w:val="bottom"/>
          </w:tcPr>
          <w:p w14:paraId="49048B6B" w14:textId="5E8992B5" w:rsidR="00B82569" w:rsidRPr="00A32BA3" w:rsidRDefault="00B82569" w:rsidP="00B46622">
            <w:pPr>
              <w:keepNext/>
              <w:jc w:val="right"/>
              <w:rPr>
                <w:rFonts w:eastAsia="Times New Roman"/>
                <w:sz w:val="18"/>
                <w:szCs w:val="18"/>
                <w:lang w:eastAsia="en-AU"/>
              </w:rPr>
            </w:pPr>
            <w:r w:rsidRPr="00A32BA3">
              <w:rPr>
                <w:sz w:val="16"/>
                <w:szCs w:val="16"/>
              </w:rPr>
              <w:t>117</w:t>
            </w:r>
          </w:p>
        </w:tc>
        <w:tc>
          <w:tcPr>
            <w:tcW w:w="851" w:type="dxa"/>
            <w:tcBorders>
              <w:top w:val="nil"/>
              <w:left w:val="nil"/>
              <w:bottom w:val="nil"/>
              <w:right w:val="nil"/>
            </w:tcBorders>
            <w:shd w:val="clear" w:color="auto" w:fill="auto"/>
            <w:vAlign w:val="bottom"/>
          </w:tcPr>
          <w:p w14:paraId="4E656ED2" w14:textId="23F90707" w:rsidR="00B82569" w:rsidRPr="00A32BA3" w:rsidRDefault="00B82569" w:rsidP="00B46622">
            <w:pPr>
              <w:keepNext/>
              <w:jc w:val="right"/>
              <w:rPr>
                <w:rFonts w:eastAsia="Times New Roman"/>
                <w:sz w:val="18"/>
                <w:szCs w:val="18"/>
                <w:lang w:eastAsia="en-AU"/>
              </w:rPr>
            </w:pPr>
            <w:r w:rsidRPr="00A32BA3">
              <w:rPr>
                <w:sz w:val="16"/>
                <w:szCs w:val="16"/>
              </w:rPr>
              <w:t>1,956</w:t>
            </w:r>
          </w:p>
        </w:tc>
        <w:tc>
          <w:tcPr>
            <w:tcW w:w="709" w:type="dxa"/>
            <w:tcBorders>
              <w:top w:val="nil"/>
              <w:left w:val="nil"/>
              <w:bottom w:val="nil"/>
              <w:right w:val="single" w:sz="8" w:space="0" w:color="000000"/>
            </w:tcBorders>
            <w:shd w:val="clear" w:color="auto" w:fill="auto"/>
            <w:vAlign w:val="bottom"/>
          </w:tcPr>
          <w:p w14:paraId="24595E29" w14:textId="4B7D0DA5" w:rsidR="00B82569" w:rsidRPr="00A32BA3" w:rsidRDefault="00B82569" w:rsidP="00B46622">
            <w:pPr>
              <w:keepNext/>
              <w:jc w:val="right"/>
              <w:rPr>
                <w:rFonts w:eastAsia="Times New Roman"/>
                <w:sz w:val="18"/>
                <w:szCs w:val="18"/>
                <w:lang w:eastAsia="en-AU"/>
              </w:rPr>
            </w:pPr>
            <w:r w:rsidRPr="00A32BA3">
              <w:rPr>
                <w:sz w:val="16"/>
                <w:szCs w:val="16"/>
              </w:rPr>
              <w:t>3,585</w:t>
            </w:r>
          </w:p>
        </w:tc>
        <w:tc>
          <w:tcPr>
            <w:tcW w:w="708" w:type="dxa"/>
            <w:tcBorders>
              <w:top w:val="nil"/>
              <w:left w:val="nil"/>
              <w:bottom w:val="nil"/>
              <w:right w:val="nil"/>
            </w:tcBorders>
            <w:shd w:val="clear" w:color="auto" w:fill="auto"/>
            <w:vAlign w:val="bottom"/>
          </w:tcPr>
          <w:p w14:paraId="137E05A4" w14:textId="54437F28" w:rsidR="00B82569" w:rsidRPr="00A32BA3" w:rsidRDefault="00B82569" w:rsidP="00B46622">
            <w:pPr>
              <w:keepNext/>
              <w:jc w:val="right"/>
              <w:rPr>
                <w:rFonts w:eastAsia="Times New Roman"/>
                <w:sz w:val="18"/>
                <w:szCs w:val="18"/>
                <w:lang w:eastAsia="en-AU"/>
              </w:rPr>
            </w:pPr>
            <w:r w:rsidRPr="00A32BA3">
              <w:rPr>
                <w:sz w:val="16"/>
                <w:szCs w:val="16"/>
              </w:rPr>
              <w:t>89</w:t>
            </w:r>
          </w:p>
        </w:tc>
        <w:tc>
          <w:tcPr>
            <w:tcW w:w="851" w:type="dxa"/>
            <w:tcBorders>
              <w:top w:val="nil"/>
              <w:left w:val="nil"/>
              <w:bottom w:val="nil"/>
              <w:right w:val="nil"/>
            </w:tcBorders>
            <w:shd w:val="clear" w:color="auto" w:fill="auto"/>
            <w:vAlign w:val="bottom"/>
          </w:tcPr>
          <w:p w14:paraId="64AB27A3" w14:textId="7F4BD492" w:rsidR="00B82569" w:rsidRPr="00A32BA3" w:rsidRDefault="00B82569" w:rsidP="00B46622">
            <w:pPr>
              <w:keepNext/>
              <w:jc w:val="right"/>
              <w:rPr>
                <w:rFonts w:eastAsia="Times New Roman"/>
                <w:sz w:val="18"/>
                <w:szCs w:val="18"/>
                <w:lang w:eastAsia="en-AU"/>
              </w:rPr>
            </w:pPr>
            <w:r w:rsidRPr="00A32BA3">
              <w:rPr>
                <w:sz w:val="16"/>
                <w:szCs w:val="16"/>
              </w:rPr>
              <w:t>1,566</w:t>
            </w:r>
          </w:p>
        </w:tc>
        <w:tc>
          <w:tcPr>
            <w:tcW w:w="741" w:type="dxa"/>
            <w:tcBorders>
              <w:top w:val="nil"/>
              <w:left w:val="nil"/>
              <w:bottom w:val="nil"/>
              <w:right w:val="single" w:sz="8" w:space="0" w:color="000000"/>
            </w:tcBorders>
            <w:shd w:val="clear" w:color="auto" w:fill="auto"/>
            <w:vAlign w:val="bottom"/>
          </w:tcPr>
          <w:p w14:paraId="151C87DC" w14:textId="3FB0BC33" w:rsidR="00B82569" w:rsidRPr="00A32BA3" w:rsidRDefault="00B82569" w:rsidP="00B46622">
            <w:pPr>
              <w:keepNext/>
              <w:jc w:val="right"/>
              <w:rPr>
                <w:rFonts w:eastAsia="Times New Roman"/>
                <w:sz w:val="18"/>
                <w:szCs w:val="18"/>
                <w:lang w:eastAsia="en-AU"/>
              </w:rPr>
            </w:pPr>
            <w:r w:rsidRPr="00A32BA3">
              <w:rPr>
                <w:sz w:val="16"/>
                <w:szCs w:val="16"/>
              </w:rPr>
              <w:t>2,736</w:t>
            </w:r>
          </w:p>
        </w:tc>
        <w:tc>
          <w:tcPr>
            <w:tcW w:w="675" w:type="dxa"/>
            <w:tcBorders>
              <w:top w:val="nil"/>
              <w:left w:val="nil"/>
              <w:bottom w:val="nil"/>
              <w:right w:val="nil"/>
            </w:tcBorders>
            <w:shd w:val="clear" w:color="auto" w:fill="auto"/>
            <w:vAlign w:val="bottom"/>
          </w:tcPr>
          <w:p w14:paraId="0294CF21" w14:textId="3CC1EA78" w:rsidR="00B82569" w:rsidRPr="00A32BA3" w:rsidRDefault="00B82569" w:rsidP="00B46622">
            <w:pPr>
              <w:keepNext/>
              <w:jc w:val="right"/>
              <w:rPr>
                <w:rFonts w:eastAsia="Times New Roman"/>
                <w:sz w:val="18"/>
                <w:szCs w:val="18"/>
                <w:lang w:eastAsia="en-AU"/>
              </w:rPr>
            </w:pPr>
            <w:r w:rsidRPr="00A32BA3">
              <w:rPr>
                <w:sz w:val="16"/>
                <w:szCs w:val="16"/>
              </w:rPr>
              <w:t>47</w:t>
            </w:r>
          </w:p>
        </w:tc>
        <w:tc>
          <w:tcPr>
            <w:tcW w:w="850" w:type="dxa"/>
            <w:tcBorders>
              <w:top w:val="nil"/>
              <w:left w:val="nil"/>
              <w:bottom w:val="nil"/>
              <w:right w:val="nil"/>
            </w:tcBorders>
            <w:shd w:val="clear" w:color="auto" w:fill="auto"/>
            <w:vAlign w:val="bottom"/>
          </w:tcPr>
          <w:p w14:paraId="21DACE0D" w14:textId="7A39EE4A" w:rsidR="00B82569" w:rsidRPr="00A32BA3" w:rsidRDefault="00B82569" w:rsidP="00B46622">
            <w:pPr>
              <w:keepNext/>
              <w:jc w:val="right"/>
              <w:rPr>
                <w:rFonts w:eastAsia="Times New Roman"/>
                <w:sz w:val="18"/>
                <w:szCs w:val="18"/>
                <w:lang w:eastAsia="en-AU"/>
              </w:rPr>
            </w:pPr>
            <w:r w:rsidRPr="00A32BA3">
              <w:rPr>
                <w:sz w:val="16"/>
                <w:szCs w:val="16"/>
              </w:rPr>
              <w:t>1,334</w:t>
            </w:r>
          </w:p>
        </w:tc>
        <w:tc>
          <w:tcPr>
            <w:tcW w:w="741" w:type="dxa"/>
            <w:tcBorders>
              <w:top w:val="nil"/>
              <w:left w:val="nil"/>
              <w:bottom w:val="nil"/>
              <w:right w:val="single" w:sz="8" w:space="0" w:color="000000"/>
            </w:tcBorders>
            <w:shd w:val="clear" w:color="auto" w:fill="auto"/>
            <w:vAlign w:val="bottom"/>
          </w:tcPr>
          <w:p w14:paraId="621F90E1" w14:textId="545557C6" w:rsidR="00B82569" w:rsidRPr="00A32BA3" w:rsidRDefault="00B82569" w:rsidP="00B46622">
            <w:pPr>
              <w:keepNext/>
              <w:jc w:val="right"/>
              <w:rPr>
                <w:rFonts w:eastAsia="Times New Roman"/>
                <w:sz w:val="18"/>
                <w:szCs w:val="18"/>
                <w:lang w:eastAsia="en-AU"/>
              </w:rPr>
            </w:pPr>
            <w:r w:rsidRPr="00A32BA3">
              <w:rPr>
                <w:sz w:val="16"/>
                <w:szCs w:val="16"/>
              </w:rPr>
              <w:t>2,023</w:t>
            </w:r>
          </w:p>
        </w:tc>
        <w:tc>
          <w:tcPr>
            <w:tcW w:w="676" w:type="dxa"/>
            <w:tcBorders>
              <w:top w:val="nil"/>
              <w:left w:val="nil"/>
              <w:bottom w:val="nil"/>
              <w:right w:val="nil"/>
            </w:tcBorders>
            <w:shd w:val="clear" w:color="auto" w:fill="auto"/>
            <w:vAlign w:val="bottom"/>
          </w:tcPr>
          <w:p w14:paraId="7005F581" w14:textId="6AC2154C" w:rsidR="00B82569" w:rsidRPr="00A32BA3" w:rsidRDefault="00B82569" w:rsidP="00B46622">
            <w:pPr>
              <w:keepNext/>
              <w:jc w:val="right"/>
              <w:rPr>
                <w:rFonts w:eastAsia="Times New Roman"/>
                <w:sz w:val="18"/>
                <w:szCs w:val="18"/>
                <w:lang w:eastAsia="en-AU"/>
              </w:rPr>
            </w:pPr>
            <w:r w:rsidRPr="00A32BA3">
              <w:rPr>
                <w:sz w:val="16"/>
                <w:szCs w:val="16"/>
              </w:rPr>
              <w:t>39</w:t>
            </w:r>
          </w:p>
        </w:tc>
        <w:tc>
          <w:tcPr>
            <w:tcW w:w="850" w:type="dxa"/>
            <w:tcBorders>
              <w:top w:val="nil"/>
              <w:left w:val="nil"/>
              <w:bottom w:val="nil"/>
              <w:right w:val="nil"/>
            </w:tcBorders>
            <w:shd w:val="clear" w:color="auto" w:fill="auto"/>
            <w:vAlign w:val="bottom"/>
          </w:tcPr>
          <w:p w14:paraId="2FA85A0A" w14:textId="55087A7D" w:rsidR="00B82569" w:rsidRPr="00A32BA3" w:rsidRDefault="00B82569" w:rsidP="00B46622">
            <w:pPr>
              <w:keepNext/>
              <w:jc w:val="right"/>
              <w:rPr>
                <w:rFonts w:eastAsia="Times New Roman"/>
                <w:sz w:val="18"/>
                <w:szCs w:val="18"/>
                <w:lang w:eastAsia="en-AU"/>
              </w:rPr>
            </w:pPr>
            <w:r w:rsidRPr="00A32BA3">
              <w:rPr>
                <w:sz w:val="16"/>
                <w:szCs w:val="16"/>
              </w:rPr>
              <w:t>839</w:t>
            </w:r>
          </w:p>
        </w:tc>
        <w:tc>
          <w:tcPr>
            <w:tcW w:w="709" w:type="dxa"/>
            <w:tcBorders>
              <w:top w:val="nil"/>
              <w:left w:val="nil"/>
              <w:bottom w:val="nil"/>
              <w:right w:val="single" w:sz="4" w:space="0" w:color="auto"/>
            </w:tcBorders>
            <w:shd w:val="clear" w:color="auto" w:fill="auto"/>
            <w:vAlign w:val="bottom"/>
          </w:tcPr>
          <w:p w14:paraId="6892F4FE" w14:textId="32DFE2FB" w:rsidR="00B82569" w:rsidRPr="00A32BA3" w:rsidRDefault="00B82569" w:rsidP="00B46622">
            <w:pPr>
              <w:keepNext/>
              <w:jc w:val="right"/>
              <w:rPr>
                <w:rFonts w:eastAsia="Times New Roman"/>
                <w:sz w:val="18"/>
                <w:szCs w:val="18"/>
                <w:lang w:eastAsia="en-AU"/>
              </w:rPr>
            </w:pPr>
            <w:r w:rsidRPr="00A32BA3">
              <w:rPr>
                <w:sz w:val="16"/>
                <w:szCs w:val="16"/>
              </w:rPr>
              <w:t>1,113</w:t>
            </w:r>
          </w:p>
        </w:tc>
      </w:tr>
      <w:tr w:rsidR="007E6664" w:rsidRPr="00A32BA3" w14:paraId="0AFABB7E" w14:textId="77777777" w:rsidTr="00B46622">
        <w:trPr>
          <w:trHeight w:val="300"/>
        </w:trPr>
        <w:tc>
          <w:tcPr>
            <w:tcW w:w="1276" w:type="dxa"/>
            <w:tcBorders>
              <w:top w:val="nil"/>
              <w:left w:val="single" w:sz="4" w:space="0" w:color="auto"/>
              <w:bottom w:val="nil"/>
              <w:right w:val="nil"/>
            </w:tcBorders>
            <w:shd w:val="clear" w:color="000000" w:fill="C0C0C0"/>
            <w:vAlign w:val="center"/>
            <w:hideMark/>
          </w:tcPr>
          <w:p w14:paraId="3283CCAE" w14:textId="04E90F4A" w:rsidR="00B82569" w:rsidRPr="00A32BA3" w:rsidRDefault="00B82569" w:rsidP="00B82569">
            <w:pPr>
              <w:keepNext/>
              <w:rPr>
                <w:rFonts w:eastAsia="Times New Roman"/>
                <w:sz w:val="18"/>
                <w:szCs w:val="18"/>
                <w:lang w:eastAsia="en-AU"/>
              </w:rPr>
            </w:pPr>
            <w:r w:rsidRPr="00A32BA3">
              <w:rPr>
                <w:sz w:val="18"/>
                <w:szCs w:val="18"/>
              </w:rPr>
              <w:t>Jan-Mar 2018</w:t>
            </w:r>
          </w:p>
        </w:tc>
        <w:tc>
          <w:tcPr>
            <w:tcW w:w="709" w:type="dxa"/>
            <w:tcBorders>
              <w:top w:val="nil"/>
              <w:left w:val="nil"/>
              <w:bottom w:val="nil"/>
              <w:right w:val="nil"/>
            </w:tcBorders>
            <w:shd w:val="clear" w:color="000000" w:fill="BFBFBF"/>
            <w:vAlign w:val="bottom"/>
          </w:tcPr>
          <w:p w14:paraId="05500023" w14:textId="1862F1BB" w:rsidR="00B82569" w:rsidRPr="00A32BA3" w:rsidRDefault="00B82569" w:rsidP="00B46622">
            <w:pPr>
              <w:keepNext/>
              <w:jc w:val="right"/>
              <w:rPr>
                <w:rFonts w:eastAsia="Times New Roman"/>
                <w:sz w:val="18"/>
                <w:szCs w:val="18"/>
                <w:lang w:eastAsia="en-AU"/>
              </w:rPr>
            </w:pPr>
            <w:r w:rsidRPr="00A32BA3">
              <w:rPr>
                <w:sz w:val="16"/>
                <w:szCs w:val="16"/>
              </w:rPr>
              <w:t>270</w:t>
            </w:r>
          </w:p>
        </w:tc>
        <w:tc>
          <w:tcPr>
            <w:tcW w:w="850" w:type="dxa"/>
            <w:tcBorders>
              <w:top w:val="nil"/>
              <w:left w:val="nil"/>
              <w:bottom w:val="nil"/>
              <w:right w:val="nil"/>
            </w:tcBorders>
            <w:shd w:val="clear" w:color="000000" w:fill="BFBFBF"/>
            <w:vAlign w:val="bottom"/>
          </w:tcPr>
          <w:p w14:paraId="6921F8C8" w14:textId="0932CB32" w:rsidR="00B82569" w:rsidRPr="00A32BA3" w:rsidRDefault="00B82569" w:rsidP="00B46622">
            <w:pPr>
              <w:keepNext/>
              <w:jc w:val="right"/>
              <w:rPr>
                <w:rFonts w:eastAsia="Times New Roman"/>
                <w:sz w:val="18"/>
                <w:szCs w:val="18"/>
                <w:lang w:eastAsia="en-AU"/>
              </w:rPr>
            </w:pPr>
            <w:r w:rsidRPr="00A32BA3">
              <w:rPr>
                <w:sz w:val="16"/>
                <w:szCs w:val="16"/>
              </w:rPr>
              <w:t>3,555</w:t>
            </w:r>
          </w:p>
        </w:tc>
        <w:tc>
          <w:tcPr>
            <w:tcW w:w="851" w:type="dxa"/>
            <w:tcBorders>
              <w:top w:val="nil"/>
              <w:left w:val="nil"/>
              <w:bottom w:val="nil"/>
              <w:right w:val="single" w:sz="8" w:space="0" w:color="000000"/>
            </w:tcBorders>
            <w:shd w:val="clear" w:color="000000" w:fill="BFBFBF"/>
            <w:vAlign w:val="bottom"/>
          </w:tcPr>
          <w:p w14:paraId="57520817" w14:textId="1C316FE5" w:rsidR="00B82569" w:rsidRPr="00A32BA3" w:rsidRDefault="00B82569" w:rsidP="00B46622">
            <w:pPr>
              <w:keepNext/>
              <w:jc w:val="right"/>
              <w:rPr>
                <w:rFonts w:eastAsia="Times New Roman"/>
                <w:sz w:val="18"/>
                <w:szCs w:val="18"/>
                <w:lang w:eastAsia="en-AU"/>
              </w:rPr>
            </w:pPr>
            <w:r w:rsidRPr="00A32BA3">
              <w:rPr>
                <w:sz w:val="16"/>
                <w:szCs w:val="16"/>
              </w:rPr>
              <w:t>4,998</w:t>
            </w:r>
          </w:p>
        </w:tc>
        <w:tc>
          <w:tcPr>
            <w:tcW w:w="709" w:type="dxa"/>
            <w:tcBorders>
              <w:top w:val="nil"/>
              <w:left w:val="nil"/>
              <w:bottom w:val="nil"/>
              <w:right w:val="nil"/>
            </w:tcBorders>
            <w:shd w:val="clear" w:color="000000" w:fill="BFBFBF"/>
            <w:vAlign w:val="bottom"/>
          </w:tcPr>
          <w:p w14:paraId="010D48BB" w14:textId="69428508" w:rsidR="00B82569" w:rsidRPr="00A32BA3" w:rsidRDefault="00B82569" w:rsidP="00B46622">
            <w:pPr>
              <w:keepNext/>
              <w:jc w:val="right"/>
              <w:rPr>
                <w:rFonts w:eastAsia="Times New Roman"/>
                <w:sz w:val="18"/>
                <w:szCs w:val="18"/>
                <w:lang w:eastAsia="en-AU"/>
              </w:rPr>
            </w:pPr>
            <w:r w:rsidRPr="00A32BA3">
              <w:rPr>
                <w:sz w:val="16"/>
                <w:szCs w:val="16"/>
              </w:rPr>
              <w:t>140</w:t>
            </w:r>
          </w:p>
        </w:tc>
        <w:tc>
          <w:tcPr>
            <w:tcW w:w="851" w:type="dxa"/>
            <w:tcBorders>
              <w:top w:val="nil"/>
              <w:left w:val="nil"/>
              <w:bottom w:val="nil"/>
              <w:right w:val="nil"/>
            </w:tcBorders>
            <w:shd w:val="clear" w:color="000000" w:fill="BFBFBF"/>
            <w:vAlign w:val="bottom"/>
          </w:tcPr>
          <w:p w14:paraId="75ABD066" w14:textId="0496561C" w:rsidR="00B82569" w:rsidRPr="00A32BA3" w:rsidRDefault="00B82569" w:rsidP="00B46622">
            <w:pPr>
              <w:keepNext/>
              <w:jc w:val="right"/>
              <w:rPr>
                <w:rFonts w:eastAsia="Times New Roman"/>
                <w:sz w:val="18"/>
                <w:szCs w:val="18"/>
                <w:lang w:eastAsia="en-AU"/>
              </w:rPr>
            </w:pPr>
            <w:r w:rsidRPr="00A32BA3">
              <w:rPr>
                <w:sz w:val="16"/>
                <w:szCs w:val="16"/>
              </w:rPr>
              <w:t>2,020</w:t>
            </w:r>
          </w:p>
        </w:tc>
        <w:tc>
          <w:tcPr>
            <w:tcW w:w="709" w:type="dxa"/>
            <w:tcBorders>
              <w:top w:val="nil"/>
              <w:left w:val="nil"/>
              <w:bottom w:val="nil"/>
              <w:right w:val="single" w:sz="8" w:space="0" w:color="000000"/>
            </w:tcBorders>
            <w:shd w:val="clear" w:color="000000" w:fill="BFBFBF"/>
            <w:vAlign w:val="bottom"/>
          </w:tcPr>
          <w:p w14:paraId="5B66C82C" w14:textId="348660B3" w:rsidR="00B82569" w:rsidRPr="00A32BA3" w:rsidRDefault="00B82569" w:rsidP="00B46622">
            <w:pPr>
              <w:keepNext/>
              <w:jc w:val="right"/>
              <w:rPr>
                <w:rFonts w:eastAsia="Times New Roman"/>
                <w:sz w:val="18"/>
                <w:szCs w:val="18"/>
                <w:lang w:eastAsia="en-AU"/>
              </w:rPr>
            </w:pPr>
            <w:r w:rsidRPr="00A32BA3">
              <w:rPr>
                <w:sz w:val="16"/>
                <w:szCs w:val="16"/>
              </w:rPr>
              <w:t>4,204</w:t>
            </w:r>
          </w:p>
        </w:tc>
        <w:tc>
          <w:tcPr>
            <w:tcW w:w="708" w:type="dxa"/>
            <w:tcBorders>
              <w:top w:val="nil"/>
              <w:left w:val="nil"/>
              <w:bottom w:val="nil"/>
              <w:right w:val="nil"/>
            </w:tcBorders>
            <w:shd w:val="clear" w:color="000000" w:fill="BFBFBF"/>
            <w:vAlign w:val="bottom"/>
          </w:tcPr>
          <w:p w14:paraId="111A33C0" w14:textId="6F27AAD1" w:rsidR="00B82569" w:rsidRPr="00A32BA3" w:rsidRDefault="00B82569" w:rsidP="00B46622">
            <w:pPr>
              <w:keepNext/>
              <w:jc w:val="right"/>
              <w:rPr>
                <w:rFonts w:eastAsia="Times New Roman"/>
                <w:sz w:val="18"/>
                <w:szCs w:val="18"/>
                <w:lang w:eastAsia="en-AU"/>
              </w:rPr>
            </w:pPr>
            <w:r w:rsidRPr="00A32BA3">
              <w:rPr>
                <w:sz w:val="16"/>
                <w:szCs w:val="16"/>
              </w:rPr>
              <w:t>105</w:t>
            </w:r>
          </w:p>
        </w:tc>
        <w:tc>
          <w:tcPr>
            <w:tcW w:w="851" w:type="dxa"/>
            <w:tcBorders>
              <w:top w:val="nil"/>
              <w:left w:val="nil"/>
              <w:bottom w:val="nil"/>
              <w:right w:val="nil"/>
            </w:tcBorders>
            <w:shd w:val="clear" w:color="000000" w:fill="BFBFBF"/>
            <w:vAlign w:val="bottom"/>
          </w:tcPr>
          <w:p w14:paraId="35401894" w14:textId="719997C5" w:rsidR="00B82569" w:rsidRPr="00A32BA3" w:rsidRDefault="00B82569" w:rsidP="00B46622">
            <w:pPr>
              <w:keepNext/>
              <w:jc w:val="right"/>
              <w:rPr>
                <w:rFonts w:eastAsia="Times New Roman"/>
                <w:sz w:val="18"/>
                <w:szCs w:val="18"/>
                <w:lang w:eastAsia="en-AU"/>
              </w:rPr>
            </w:pPr>
            <w:r w:rsidRPr="00A32BA3">
              <w:rPr>
                <w:sz w:val="16"/>
                <w:szCs w:val="16"/>
              </w:rPr>
              <w:t>1,513</w:t>
            </w:r>
          </w:p>
        </w:tc>
        <w:tc>
          <w:tcPr>
            <w:tcW w:w="741" w:type="dxa"/>
            <w:tcBorders>
              <w:top w:val="nil"/>
              <w:left w:val="nil"/>
              <w:bottom w:val="nil"/>
              <w:right w:val="single" w:sz="8" w:space="0" w:color="000000"/>
            </w:tcBorders>
            <w:shd w:val="clear" w:color="000000" w:fill="BFBFBF"/>
            <w:vAlign w:val="bottom"/>
          </w:tcPr>
          <w:p w14:paraId="76FBB8B5" w14:textId="057EF925" w:rsidR="00B82569" w:rsidRPr="00A32BA3" w:rsidRDefault="00B82569" w:rsidP="00B46622">
            <w:pPr>
              <w:keepNext/>
              <w:jc w:val="right"/>
              <w:rPr>
                <w:rFonts w:eastAsia="Times New Roman"/>
                <w:sz w:val="18"/>
                <w:szCs w:val="18"/>
                <w:lang w:eastAsia="en-AU"/>
              </w:rPr>
            </w:pPr>
            <w:r w:rsidRPr="00A32BA3">
              <w:rPr>
                <w:sz w:val="16"/>
                <w:szCs w:val="16"/>
              </w:rPr>
              <w:t>3,089</w:t>
            </w:r>
          </w:p>
        </w:tc>
        <w:tc>
          <w:tcPr>
            <w:tcW w:w="675" w:type="dxa"/>
            <w:tcBorders>
              <w:top w:val="nil"/>
              <w:left w:val="nil"/>
              <w:bottom w:val="nil"/>
              <w:right w:val="nil"/>
            </w:tcBorders>
            <w:shd w:val="clear" w:color="000000" w:fill="BFBFBF"/>
            <w:vAlign w:val="bottom"/>
          </w:tcPr>
          <w:p w14:paraId="31E9FAE1" w14:textId="7DC7164E" w:rsidR="00B82569" w:rsidRPr="00A32BA3" w:rsidRDefault="00B82569" w:rsidP="00B46622">
            <w:pPr>
              <w:keepNext/>
              <w:jc w:val="right"/>
              <w:rPr>
                <w:rFonts w:eastAsia="Times New Roman"/>
                <w:sz w:val="18"/>
                <w:szCs w:val="18"/>
                <w:lang w:eastAsia="en-AU"/>
              </w:rPr>
            </w:pPr>
            <w:r w:rsidRPr="00A32BA3">
              <w:rPr>
                <w:sz w:val="16"/>
                <w:szCs w:val="16"/>
              </w:rPr>
              <w:t>54</w:t>
            </w:r>
          </w:p>
        </w:tc>
        <w:tc>
          <w:tcPr>
            <w:tcW w:w="850" w:type="dxa"/>
            <w:tcBorders>
              <w:top w:val="nil"/>
              <w:left w:val="nil"/>
              <w:bottom w:val="nil"/>
              <w:right w:val="nil"/>
            </w:tcBorders>
            <w:shd w:val="clear" w:color="000000" w:fill="BFBFBF"/>
            <w:vAlign w:val="bottom"/>
          </w:tcPr>
          <w:p w14:paraId="784A5EC7" w14:textId="418E8F7D" w:rsidR="00B82569" w:rsidRPr="00A32BA3" w:rsidRDefault="00B82569" w:rsidP="00B46622">
            <w:pPr>
              <w:keepNext/>
              <w:jc w:val="right"/>
              <w:rPr>
                <w:rFonts w:eastAsia="Times New Roman"/>
                <w:sz w:val="18"/>
                <w:szCs w:val="18"/>
                <w:lang w:eastAsia="en-AU"/>
              </w:rPr>
            </w:pPr>
            <w:r w:rsidRPr="00A32BA3">
              <w:rPr>
                <w:sz w:val="16"/>
                <w:szCs w:val="16"/>
              </w:rPr>
              <w:t>1,204</w:t>
            </w:r>
          </w:p>
        </w:tc>
        <w:tc>
          <w:tcPr>
            <w:tcW w:w="741" w:type="dxa"/>
            <w:tcBorders>
              <w:top w:val="nil"/>
              <w:left w:val="nil"/>
              <w:bottom w:val="nil"/>
              <w:right w:val="single" w:sz="8" w:space="0" w:color="000000"/>
            </w:tcBorders>
            <w:shd w:val="clear" w:color="000000" w:fill="BFBFBF"/>
            <w:vAlign w:val="bottom"/>
          </w:tcPr>
          <w:p w14:paraId="5822FEB7" w14:textId="0BF5D60B" w:rsidR="00B82569" w:rsidRPr="00A32BA3" w:rsidRDefault="00B82569" w:rsidP="00B46622">
            <w:pPr>
              <w:keepNext/>
              <w:jc w:val="right"/>
              <w:rPr>
                <w:rFonts w:eastAsia="Times New Roman"/>
                <w:sz w:val="18"/>
                <w:szCs w:val="18"/>
                <w:lang w:eastAsia="en-AU"/>
              </w:rPr>
            </w:pPr>
            <w:r w:rsidRPr="00A32BA3">
              <w:rPr>
                <w:sz w:val="16"/>
                <w:szCs w:val="16"/>
              </w:rPr>
              <w:t>2,017</w:t>
            </w:r>
          </w:p>
        </w:tc>
        <w:tc>
          <w:tcPr>
            <w:tcW w:w="676" w:type="dxa"/>
            <w:tcBorders>
              <w:top w:val="nil"/>
              <w:left w:val="nil"/>
              <w:bottom w:val="nil"/>
              <w:right w:val="nil"/>
            </w:tcBorders>
            <w:shd w:val="clear" w:color="000000" w:fill="BFBFBF"/>
            <w:vAlign w:val="bottom"/>
          </w:tcPr>
          <w:p w14:paraId="51928739" w14:textId="1C82FAA9" w:rsidR="00B82569" w:rsidRPr="00A32BA3" w:rsidRDefault="00B82569" w:rsidP="00B46622">
            <w:pPr>
              <w:keepNext/>
              <w:jc w:val="right"/>
              <w:rPr>
                <w:rFonts w:eastAsia="Times New Roman"/>
                <w:sz w:val="18"/>
                <w:szCs w:val="18"/>
                <w:lang w:eastAsia="en-AU"/>
              </w:rPr>
            </w:pPr>
            <w:r w:rsidRPr="00A32BA3">
              <w:rPr>
                <w:sz w:val="16"/>
                <w:szCs w:val="16"/>
              </w:rPr>
              <w:t>34</w:t>
            </w:r>
          </w:p>
        </w:tc>
        <w:tc>
          <w:tcPr>
            <w:tcW w:w="850" w:type="dxa"/>
            <w:tcBorders>
              <w:top w:val="nil"/>
              <w:left w:val="nil"/>
              <w:bottom w:val="nil"/>
              <w:right w:val="nil"/>
            </w:tcBorders>
            <w:shd w:val="clear" w:color="000000" w:fill="BFBFBF"/>
            <w:vAlign w:val="bottom"/>
          </w:tcPr>
          <w:p w14:paraId="7D5A8040" w14:textId="382DF5FA" w:rsidR="00B82569" w:rsidRPr="00A32BA3" w:rsidRDefault="00B82569" w:rsidP="00B46622">
            <w:pPr>
              <w:keepNext/>
              <w:jc w:val="right"/>
              <w:rPr>
                <w:rFonts w:eastAsia="Times New Roman"/>
                <w:sz w:val="18"/>
                <w:szCs w:val="18"/>
                <w:lang w:eastAsia="en-AU"/>
              </w:rPr>
            </w:pPr>
            <w:r w:rsidRPr="00A32BA3">
              <w:rPr>
                <w:sz w:val="16"/>
                <w:szCs w:val="16"/>
              </w:rPr>
              <w:t>776</w:t>
            </w:r>
          </w:p>
        </w:tc>
        <w:tc>
          <w:tcPr>
            <w:tcW w:w="709" w:type="dxa"/>
            <w:tcBorders>
              <w:top w:val="nil"/>
              <w:left w:val="nil"/>
              <w:bottom w:val="nil"/>
              <w:right w:val="single" w:sz="4" w:space="0" w:color="auto"/>
            </w:tcBorders>
            <w:shd w:val="clear" w:color="000000" w:fill="BFBFBF"/>
            <w:vAlign w:val="bottom"/>
          </w:tcPr>
          <w:p w14:paraId="13F722B2" w14:textId="499F8DED" w:rsidR="00B82569" w:rsidRPr="00A32BA3" w:rsidRDefault="00B82569" w:rsidP="00B46622">
            <w:pPr>
              <w:keepNext/>
              <w:jc w:val="right"/>
              <w:rPr>
                <w:rFonts w:eastAsia="Times New Roman"/>
                <w:sz w:val="18"/>
                <w:szCs w:val="18"/>
                <w:lang w:eastAsia="en-AU"/>
              </w:rPr>
            </w:pPr>
            <w:r w:rsidRPr="00A32BA3">
              <w:rPr>
                <w:sz w:val="16"/>
                <w:szCs w:val="16"/>
              </w:rPr>
              <w:t>1,124</w:t>
            </w:r>
          </w:p>
        </w:tc>
      </w:tr>
      <w:tr w:rsidR="007E6664" w:rsidRPr="00A32BA3" w14:paraId="740D476F" w14:textId="77777777" w:rsidTr="00B46622">
        <w:trPr>
          <w:trHeight w:val="300"/>
        </w:trPr>
        <w:tc>
          <w:tcPr>
            <w:tcW w:w="1276" w:type="dxa"/>
            <w:tcBorders>
              <w:top w:val="nil"/>
              <w:left w:val="single" w:sz="4" w:space="0" w:color="auto"/>
              <w:bottom w:val="nil"/>
              <w:right w:val="nil"/>
            </w:tcBorders>
            <w:shd w:val="clear" w:color="auto" w:fill="auto"/>
            <w:vAlign w:val="center"/>
            <w:hideMark/>
          </w:tcPr>
          <w:p w14:paraId="4FF7866C" w14:textId="710EE47A" w:rsidR="00B82569" w:rsidRPr="00A32BA3" w:rsidRDefault="00B82569" w:rsidP="00B82569">
            <w:pPr>
              <w:keepNext/>
              <w:rPr>
                <w:rFonts w:eastAsia="Times New Roman"/>
                <w:sz w:val="18"/>
                <w:szCs w:val="18"/>
                <w:lang w:eastAsia="en-AU"/>
              </w:rPr>
            </w:pPr>
            <w:r w:rsidRPr="00A32BA3">
              <w:rPr>
                <w:sz w:val="18"/>
                <w:szCs w:val="18"/>
              </w:rPr>
              <w:t>Apr-Jun 2018</w:t>
            </w:r>
          </w:p>
        </w:tc>
        <w:tc>
          <w:tcPr>
            <w:tcW w:w="709" w:type="dxa"/>
            <w:tcBorders>
              <w:top w:val="nil"/>
              <w:left w:val="nil"/>
              <w:bottom w:val="nil"/>
              <w:right w:val="nil"/>
            </w:tcBorders>
            <w:shd w:val="clear" w:color="auto" w:fill="auto"/>
            <w:vAlign w:val="bottom"/>
          </w:tcPr>
          <w:p w14:paraId="65ECB92B" w14:textId="760E36A2" w:rsidR="00B82569" w:rsidRPr="00A32BA3" w:rsidRDefault="00B82569" w:rsidP="00B46622">
            <w:pPr>
              <w:keepNext/>
              <w:jc w:val="right"/>
              <w:rPr>
                <w:rFonts w:eastAsia="Times New Roman"/>
                <w:sz w:val="18"/>
                <w:szCs w:val="18"/>
                <w:lang w:eastAsia="en-AU"/>
              </w:rPr>
            </w:pPr>
            <w:r w:rsidRPr="00A32BA3">
              <w:rPr>
                <w:sz w:val="16"/>
                <w:szCs w:val="16"/>
              </w:rPr>
              <w:t>237</w:t>
            </w:r>
          </w:p>
        </w:tc>
        <w:tc>
          <w:tcPr>
            <w:tcW w:w="850" w:type="dxa"/>
            <w:tcBorders>
              <w:top w:val="nil"/>
              <w:left w:val="nil"/>
              <w:bottom w:val="nil"/>
              <w:right w:val="nil"/>
            </w:tcBorders>
            <w:shd w:val="clear" w:color="auto" w:fill="auto"/>
            <w:vAlign w:val="bottom"/>
          </w:tcPr>
          <w:p w14:paraId="4588A1F4" w14:textId="7A972B7B" w:rsidR="00B82569" w:rsidRPr="00A32BA3" w:rsidRDefault="00B82569" w:rsidP="00B46622">
            <w:pPr>
              <w:keepNext/>
              <w:jc w:val="right"/>
              <w:rPr>
                <w:rFonts w:eastAsia="Times New Roman"/>
                <w:sz w:val="18"/>
                <w:szCs w:val="18"/>
                <w:lang w:eastAsia="en-AU"/>
              </w:rPr>
            </w:pPr>
            <w:r w:rsidRPr="00A32BA3">
              <w:rPr>
                <w:sz w:val="16"/>
                <w:szCs w:val="16"/>
              </w:rPr>
              <w:t>3,574</w:t>
            </w:r>
          </w:p>
        </w:tc>
        <w:tc>
          <w:tcPr>
            <w:tcW w:w="851" w:type="dxa"/>
            <w:tcBorders>
              <w:top w:val="nil"/>
              <w:left w:val="nil"/>
              <w:bottom w:val="nil"/>
              <w:right w:val="single" w:sz="8" w:space="0" w:color="000000"/>
            </w:tcBorders>
            <w:shd w:val="clear" w:color="auto" w:fill="auto"/>
            <w:vAlign w:val="bottom"/>
          </w:tcPr>
          <w:p w14:paraId="25B9E6BB" w14:textId="0EB1428F" w:rsidR="00B82569" w:rsidRPr="00A32BA3" w:rsidRDefault="00B82569" w:rsidP="00B46622">
            <w:pPr>
              <w:keepNext/>
              <w:jc w:val="right"/>
              <w:rPr>
                <w:rFonts w:eastAsia="Times New Roman"/>
                <w:sz w:val="18"/>
                <w:szCs w:val="18"/>
                <w:lang w:eastAsia="en-AU"/>
              </w:rPr>
            </w:pPr>
            <w:r w:rsidRPr="00A32BA3">
              <w:rPr>
                <w:sz w:val="16"/>
                <w:szCs w:val="16"/>
              </w:rPr>
              <w:t>4,588</w:t>
            </w:r>
          </w:p>
        </w:tc>
        <w:tc>
          <w:tcPr>
            <w:tcW w:w="709" w:type="dxa"/>
            <w:tcBorders>
              <w:top w:val="nil"/>
              <w:left w:val="nil"/>
              <w:bottom w:val="nil"/>
              <w:right w:val="nil"/>
            </w:tcBorders>
            <w:shd w:val="clear" w:color="auto" w:fill="auto"/>
            <w:vAlign w:val="bottom"/>
          </w:tcPr>
          <w:p w14:paraId="67D56CA6" w14:textId="2E5DFE9B" w:rsidR="00B82569" w:rsidRPr="00A32BA3" w:rsidRDefault="00B82569" w:rsidP="00B46622">
            <w:pPr>
              <w:keepNext/>
              <w:jc w:val="right"/>
              <w:rPr>
                <w:rFonts w:eastAsia="Times New Roman"/>
                <w:sz w:val="18"/>
                <w:szCs w:val="18"/>
                <w:lang w:eastAsia="en-AU"/>
              </w:rPr>
            </w:pPr>
            <w:r w:rsidRPr="00A32BA3">
              <w:rPr>
                <w:sz w:val="16"/>
                <w:szCs w:val="16"/>
              </w:rPr>
              <w:t>136</w:t>
            </w:r>
          </w:p>
        </w:tc>
        <w:tc>
          <w:tcPr>
            <w:tcW w:w="851" w:type="dxa"/>
            <w:tcBorders>
              <w:top w:val="nil"/>
              <w:left w:val="nil"/>
              <w:bottom w:val="nil"/>
              <w:right w:val="nil"/>
            </w:tcBorders>
            <w:shd w:val="clear" w:color="auto" w:fill="auto"/>
            <w:vAlign w:val="bottom"/>
          </w:tcPr>
          <w:p w14:paraId="01B5F88C" w14:textId="1C9E41D6" w:rsidR="00B82569" w:rsidRPr="00A32BA3" w:rsidRDefault="00B82569" w:rsidP="00B46622">
            <w:pPr>
              <w:keepNext/>
              <w:jc w:val="right"/>
              <w:rPr>
                <w:rFonts w:eastAsia="Times New Roman"/>
                <w:sz w:val="18"/>
                <w:szCs w:val="18"/>
                <w:lang w:eastAsia="en-AU"/>
              </w:rPr>
            </w:pPr>
            <w:r w:rsidRPr="00A32BA3">
              <w:rPr>
                <w:sz w:val="16"/>
                <w:szCs w:val="16"/>
              </w:rPr>
              <w:t>2,137</w:t>
            </w:r>
          </w:p>
        </w:tc>
        <w:tc>
          <w:tcPr>
            <w:tcW w:w="709" w:type="dxa"/>
            <w:tcBorders>
              <w:top w:val="nil"/>
              <w:left w:val="nil"/>
              <w:bottom w:val="nil"/>
              <w:right w:val="single" w:sz="8" w:space="0" w:color="000000"/>
            </w:tcBorders>
            <w:shd w:val="clear" w:color="auto" w:fill="auto"/>
            <w:vAlign w:val="bottom"/>
          </w:tcPr>
          <w:p w14:paraId="3D0CB6FA" w14:textId="71A038CA" w:rsidR="00B82569" w:rsidRPr="00A32BA3" w:rsidRDefault="00B82569" w:rsidP="00B46622">
            <w:pPr>
              <w:keepNext/>
              <w:jc w:val="right"/>
              <w:rPr>
                <w:rFonts w:eastAsia="Times New Roman"/>
                <w:sz w:val="18"/>
                <w:szCs w:val="18"/>
                <w:lang w:eastAsia="en-AU"/>
              </w:rPr>
            </w:pPr>
            <w:r w:rsidRPr="00A32BA3">
              <w:rPr>
                <w:sz w:val="16"/>
                <w:szCs w:val="16"/>
              </w:rPr>
              <w:t>4,123</w:t>
            </w:r>
          </w:p>
        </w:tc>
        <w:tc>
          <w:tcPr>
            <w:tcW w:w="708" w:type="dxa"/>
            <w:tcBorders>
              <w:top w:val="nil"/>
              <w:left w:val="nil"/>
              <w:bottom w:val="nil"/>
              <w:right w:val="nil"/>
            </w:tcBorders>
            <w:shd w:val="clear" w:color="auto" w:fill="auto"/>
            <w:vAlign w:val="bottom"/>
          </w:tcPr>
          <w:p w14:paraId="2BD45D6E" w14:textId="2EEF8D39" w:rsidR="00B82569" w:rsidRPr="00A32BA3" w:rsidRDefault="00B82569" w:rsidP="00B46622">
            <w:pPr>
              <w:keepNext/>
              <w:jc w:val="right"/>
              <w:rPr>
                <w:rFonts w:eastAsia="Times New Roman"/>
                <w:sz w:val="18"/>
                <w:szCs w:val="18"/>
                <w:lang w:eastAsia="en-AU"/>
              </w:rPr>
            </w:pPr>
            <w:r w:rsidRPr="00A32BA3">
              <w:rPr>
                <w:sz w:val="16"/>
                <w:szCs w:val="16"/>
              </w:rPr>
              <w:t>96</w:t>
            </w:r>
          </w:p>
        </w:tc>
        <w:tc>
          <w:tcPr>
            <w:tcW w:w="851" w:type="dxa"/>
            <w:tcBorders>
              <w:top w:val="nil"/>
              <w:left w:val="nil"/>
              <w:bottom w:val="nil"/>
              <w:right w:val="nil"/>
            </w:tcBorders>
            <w:shd w:val="clear" w:color="auto" w:fill="auto"/>
            <w:vAlign w:val="bottom"/>
          </w:tcPr>
          <w:p w14:paraId="0D110FD1" w14:textId="041C55FF" w:rsidR="00B82569" w:rsidRPr="00A32BA3" w:rsidRDefault="00B82569" w:rsidP="00B46622">
            <w:pPr>
              <w:keepNext/>
              <w:jc w:val="right"/>
              <w:rPr>
                <w:rFonts w:eastAsia="Times New Roman"/>
                <w:sz w:val="18"/>
                <w:szCs w:val="18"/>
                <w:lang w:eastAsia="en-AU"/>
              </w:rPr>
            </w:pPr>
            <w:r w:rsidRPr="00A32BA3">
              <w:rPr>
                <w:sz w:val="16"/>
                <w:szCs w:val="16"/>
              </w:rPr>
              <w:t>1,540</w:t>
            </w:r>
          </w:p>
        </w:tc>
        <w:tc>
          <w:tcPr>
            <w:tcW w:w="741" w:type="dxa"/>
            <w:tcBorders>
              <w:top w:val="nil"/>
              <w:left w:val="nil"/>
              <w:bottom w:val="nil"/>
              <w:right w:val="single" w:sz="8" w:space="0" w:color="000000"/>
            </w:tcBorders>
            <w:shd w:val="clear" w:color="auto" w:fill="auto"/>
            <w:vAlign w:val="bottom"/>
          </w:tcPr>
          <w:p w14:paraId="62988A02" w14:textId="1B040C71" w:rsidR="00B82569" w:rsidRPr="00A32BA3" w:rsidRDefault="00B82569" w:rsidP="00B46622">
            <w:pPr>
              <w:keepNext/>
              <w:jc w:val="right"/>
              <w:rPr>
                <w:rFonts w:eastAsia="Times New Roman"/>
                <w:sz w:val="18"/>
                <w:szCs w:val="18"/>
                <w:lang w:eastAsia="en-AU"/>
              </w:rPr>
            </w:pPr>
            <w:r w:rsidRPr="00A32BA3">
              <w:rPr>
                <w:sz w:val="16"/>
                <w:szCs w:val="16"/>
              </w:rPr>
              <w:t>2,985</w:t>
            </w:r>
          </w:p>
        </w:tc>
        <w:tc>
          <w:tcPr>
            <w:tcW w:w="675" w:type="dxa"/>
            <w:tcBorders>
              <w:top w:val="nil"/>
              <w:left w:val="nil"/>
              <w:bottom w:val="nil"/>
              <w:right w:val="nil"/>
            </w:tcBorders>
            <w:shd w:val="clear" w:color="auto" w:fill="auto"/>
            <w:vAlign w:val="bottom"/>
          </w:tcPr>
          <w:p w14:paraId="10F35AB4" w14:textId="05DA061A" w:rsidR="00B82569" w:rsidRPr="00A32BA3" w:rsidRDefault="00B82569" w:rsidP="00B46622">
            <w:pPr>
              <w:keepNext/>
              <w:jc w:val="right"/>
              <w:rPr>
                <w:rFonts w:eastAsia="Times New Roman"/>
                <w:sz w:val="18"/>
                <w:szCs w:val="18"/>
                <w:lang w:eastAsia="en-AU"/>
              </w:rPr>
            </w:pPr>
            <w:r w:rsidRPr="00A32BA3">
              <w:rPr>
                <w:sz w:val="16"/>
                <w:szCs w:val="16"/>
              </w:rPr>
              <w:t>68</w:t>
            </w:r>
          </w:p>
        </w:tc>
        <w:tc>
          <w:tcPr>
            <w:tcW w:w="850" w:type="dxa"/>
            <w:tcBorders>
              <w:top w:val="nil"/>
              <w:left w:val="nil"/>
              <w:bottom w:val="nil"/>
              <w:right w:val="nil"/>
            </w:tcBorders>
            <w:shd w:val="clear" w:color="auto" w:fill="auto"/>
            <w:vAlign w:val="bottom"/>
          </w:tcPr>
          <w:p w14:paraId="62EB550D" w14:textId="6EF9C230" w:rsidR="00B82569" w:rsidRPr="00A32BA3" w:rsidRDefault="00B82569" w:rsidP="00B46622">
            <w:pPr>
              <w:keepNext/>
              <w:jc w:val="right"/>
              <w:rPr>
                <w:rFonts w:eastAsia="Times New Roman"/>
                <w:sz w:val="18"/>
                <w:szCs w:val="18"/>
                <w:lang w:eastAsia="en-AU"/>
              </w:rPr>
            </w:pPr>
            <w:r w:rsidRPr="00A32BA3">
              <w:rPr>
                <w:sz w:val="16"/>
                <w:szCs w:val="16"/>
              </w:rPr>
              <w:t>1,253</w:t>
            </w:r>
          </w:p>
        </w:tc>
        <w:tc>
          <w:tcPr>
            <w:tcW w:w="741" w:type="dxa"/>
            <w:tcBorders>
              <w:top w:val="nil"/>
              <w:left w:val="nil"/>
              <w:bottom w:val="nil"/>
              <w:right w:val="single" w:sz="8" w:space="0" w:color="000000"/>
            </w:tcBorders>
            <w:shd w:val="clear" w:color="auto" w:fill="auto"/>
            <w:vAlign w:val="bottom"/>
          </w:tcPr>
          <w:p w14:paraId="792AAD42" w14:textId="34DDE6B5" w:rsidR="00B82569" w:rsidRPr="00A32BA3" w:rsidRDefault="00B82569" w:rsidP="00B46622">
            <w:pPr>
              <w:keepNext/>
              <w:jc w:val="right"/>
              <w:rPr>
                <w:rFonts w:eastAsia="Times New Roman"/>
                <w:sz w:val="18"/>
                <w:szCs w:val="18"/>
                <w:lang w:eastAsia="en-AU"/>
              </w:rPr>
            </w:pPr>
            <w:r w:rsidRPr="00A32BA3">
              <w:rPr>
                <w:sz w:val="16"/>
                <w:szCs w:val="16"/>
              </w:rPr>
              <w:t>2,003</w:t>
            </w:r>
          </w:p>
        </w:tc>
        <w:tc>
          <w:tcPr>
            <w:tcW w:w="676" w:type="dxa"/>
            <w:tcBorders>
              <w:top w:val="nil"/>
              <w:left w:val="nil"/>
              <w:bottom w:val="nil"/>
              <w:right w:val="nil"/>
            </w:tcBorders>
            <w:shd w:val="clear" w:color="auto" w:fill="auto"/>
            <w:vAlign w:val="bottom"/>
          </w:tcPr>
          <w:p w14:paraId="7545BF80" w14:textId="56D4A1D2" w:rsidR="00B82569" w:rsidRPr="00A32BA3" w:rsidRDefault="00B82569" w:rsidP="00B46622">
            <w:pPr>
              <w:keepNext/>
              <w:jc w:val="right"/>
              <w:rPr>
                <w:rFonts w:eastAsia="Times New Roman"/>
                <w:sz w:val="18"/>
                <w:szCs w:val="18"/>
                <w:lang w:eastAsia="en-AU"/>
              </w:rPr>
            </w:pPr>
            <w:r w:rsidRPr="00A32BA3">
              <w:rPr>
                <w:sz w:val="16"/>
                <w:szCs w:val="16"/>
              </w:rPr>
              <w:t>43</w:t>
            </w:r>
          </w:p>
        </w:tc>
        <w:tc>
          <w:tcPr>
            <w:tcW w:w="850" w:type="dxa"/>
            <w:tcBorders>
              <w:top w:val="nil"/>
              <w:left w:val="nil"/>
              <w:bottom w:val="nil"/>
              <w:right w:val="nil"/>
            </w:tcBorders>
            <w:shd w:val="clear" w:color="auto" w:fill="auto"/>
            <w:vAlign w:val="bottom"/>
          </w:tcPr>
          <w:p w14:paraId="0FD07B87" w14:textId="56B3A4D0" w:rsidR="00B82569" w:rsidRPr="00A32BA3" w:rsidRDefault="00B82569" w:rsidP="00B46622">
            <w:pPr>
              <w:keepNext/>
              <w:jc w:val="right"/>
              <w:rPr>
                <w:rFonts w:eastAsia="Times New Roman"/>
                <w:sz w:val="18"/>
                <w:szCs w:val="18"/>
                <w:lang w:eastAsia="en-AU"/>
              </w:rPr>
            </w:pPr>
            <w:r w:rsidRPr="00A32BA3">
              <w:rPr>
                <w:sz w:val="16"/>
                <w:szCs w:val="16"/>
              </w:rPr>
              <w:t>841</w:t>
            </w:r>
          </w:p>
        </w:tc>
        <w:tc>
          <w:tcPr>
            <w:tcW w:w="709" w:type="dxa"/>
            <w:tcBorders>
              <w:top w:val="nil"/>
              <w:left w:val="nil"/>
              <w:bottom w:val="nil"/>
              <w:right w:val="single" w:sz="4" w:space="0" w:color="auto"/>
            </w:tcBorders>
            <w:shd w:val="clear" w:color="auto" w:fill="auto"/>
            <w:vAlign w:val="bottom"/>
          </w:tcPr>
          <w:p w14:paraId="4C1F9E6B" w14:textId="12E94B3B" w:rsidR="00B82569" w:rsidRPr="00A32BA3" w:rsidRDefault="00B82569" w:rsidP="00B46622">
            <w:pPr>
              <w:keepNext/>
              <w:jc w:val="right"/>
              <w:rPr>
                <w:rFonts w:eastAsia="Times New Roman"/>
                <w:sz w:val="18"/>
                <w:szCs w:val="18"/>
                <w:lang w:eastAsia="en-AU"/>
              </w:rPr>
            </w:pPr>
            <w:r w:rsidRPr="00A32BA3">
              <w:rPr>
                <w:sz w:val="16"/>
                <w:szCs w:val="16"/>
              </w:rPr>
              <w:t>1,248</w:t>
            </w:r>
          </w:p>
        </w:tc>
      </w:tr>
      <w:tr w:rsidR="007E6664" w:rsidRPr="00A32BA3" w14:paraId="1D079CD8" w14:textId="77777777" w:rsidTr="00B46622">
        <w:trPr>
          <w:trHeight w:val="300"/>
        </w:trPr>
        <w:tc>
          <w:tcPr>
            <w:tcW w:w="1276" w:type="dxa"/>
            <w:tcBorders>
              <w:top w:val="nil"/>
              <w:left w:val="single" w:sz="4" w:space="0" w:color="auto"/>
              <w:bottom w:val="nil"/>
              <w:right w:val="nil"/>
            </w:tcBorders>
            <w:shd w:val="clear" w:color="000000" w:fill="C0C0C0"/>
            <w:vAlign w:val="center"/>
            <w:hideMark/>
          </w:tcPr>
          <w:p w14:paraId="3C7A61FD" w14:textId="6356A7C8" w:rsidR="00B82569" w:rsidRPr="00A32BA3" w:rsidRDefault="00B82569" w:rsidP="00B82569">
            <w:pPr>
              <w:keepNext/>
              <w:rPr>
                <w:rFonts w:eastAsia="Times New Roman"/>
                <w:sz w:val="18"/>
                <w:szCs w:val="18"/>
                <w:lang w:eastAsia="en-AU"/>
              </w:rPr>
            </w:pPr>
            <w:r w:rsidRPr="00A32BA3">
              <w:rPr>
                <w:sz w:val="18"/>
                <w:szCs w:val="18"/>
              </w:rPr>
              <w:t>Jul-Sep 2018</w:t>
            </w:r>
          </w:p>
        </w:tc>
        <w:tc>
          <w:tcPr>
            <w:tcW w:w="709" w:type="dxa"/>
            <w:tcBorders>
              <w:top w:val="nil"/>
              <w:left w:val="nil"/>
              <w:bottom w:val="nil"/>
              <w:right w:val="nil"/>
            </w:tcBorders>
            <w:shd w:val="clear" w:color="000000" w:fill="BFBFBF"/>
            <w:vAlign w:val="bottom"/>
          </w:tcPr>
          <w:p w14:paraId="3E0DF9B5" w14:textId="692DC047" w:rsidR="00B82569" w:rsidRPr="00A32BA3" w:rsidRDefault="00B82569" w:rsidP="00B46622">
            <w:pPr>
              <w:keepNext/>
              <w:jc w:val="right"/>
              <w:rPr>
                <w:rFonts w:eastAsia="Times New Roman"/>
                <w:sz w:val="18"/>
                <w:szCs w:val="18"/>
                <w:lang w:eastAsia="en-AU"/>
              </w:rPr>
            </w:pPr>
            <w:r w:rsidRPr="00A32BA3">
              <w:rPr>
                <w:sz w:val="16"/>
                <w:szCs w:val="16"/>
              </w:rPr>
              <w:t>205</w:t>
            </w:r>
          </w:p>
        </w:tc>
        <w:tc>
          <w:tcPr>
            <w:tcW w:w="850" w:type="dxa"/>
            <w:tcBorders>
              <w:top w:val="nil"/>
              <w:left w:val="nil"/>
              <w:bottom w:val="nil"/>
              <w:right w:val="nil"/>
            </w:tcBorders>
            <w:shd w:val="clear" w:color="000000" w:fill="BFBFBF"/>
            <w:vAlign w:val="bottom"/>
          </w:tcPr>
          <w:p w14:paraId="39316394" w14:textId="0CAA8D39" w:rsidR="00B82569" w:rsidRPr="00A32BA3" w:rsidRDefault="00B82569" w:rsidP="00B46622">
            <w:pPr>
              <w:keepNext/>
              <w:jc w:val="right"/>
              <w:rPr>
                <w:rFonts w:eastAsia="Times New Roman"/>
                <w:sz w:val="18"/>
                <w:szCs w:val="18"/>
                <w:lang w:eastAsia="en-AU"/>
              </w:rPr>
            </w:pPr>
            <w:r w:rsidRPr="00A32BA3">
              <w:rPr>
                <w:sz w:val="16"/>
                <w:szCs w:val="16"/>
              </w:rPr>
              <w:t>3,897</w:t>
            </w:r>
          </w:p>
        </w:tc>
        <w:tc>
          <w:tcPr>
            <w:tcW w:w="851" w:type="dxa"/>
            <w:tcBorders>
              <w:top w:val="nil"/>
              <w:left w:val="nil"/>
              <w:bottom w:val="nil"/>
              <w:right w:val="single" w:sz="8" w:space="0" w:color="000000"/>
            </w:tcBorders>
            <w:shd w:val="clear" w:color="000000" w:fill="BFBFBF"/>
            <w:vAlign w:val="bottom"/>
          </w:tcPr>
          <w:p w14:paraId="36C601E7" w14:textId="28B62F9A" w:rsidR="00B82569" w:rsidRPr="00A32BA3" w:rsidRDefault="00B82569" w:rsidP="00B46622">
            <w:pPr>
              <w:keepNext/>
              <w:jc w:val="right"/>
              <w:rPr>
                <w:rFonts w:eastAsia="Times New Roman"/>
                <w:sz w:val="18"/>
                <w:szCs w:val="18"/>
                <w:lang w:eastAsia="en-AU"/>
              </w:rPr>
            </w:pPr>
            <w:r w:rsidRPr="00A32BA3">
              <w:rPr>
                <w:sz w:val="16"/>
                <w:szCs w:val="16"/>
              </w:rPr>
              <w:t>4,513</w:t>
            </w:r>
          </w:p>
        </w:tc>
        <w:tc>
          <w:tcPr>
            <w:tcW w:w="709" w:type="dxa"/>
            <w:tcBorders>
              <w:top w:val="nil"/>
              <w:left w:val="nil"/>
              <w:bottom w:val="nil"/>
              <w:right w:val="nil"/>
            </w:tcBorders>
            <w:shd w:val="clear" w:color="000000" w:fill="BFBFBF"/>
            <w:vAlign w:val="bottom"/>
          </w:tcPr>
          <w:p w14:paraId="6543CC4A" w14:textId="50A9044B" w:rsidR="00B82569" w:rsidRPr="00A32BA3" w:rsidRDefault="00B82569" w:rsidP="00B46622">
            <w:pPr>
              <w:keepNext/>
              <w:jc w:val="right"/>
              <w:rPr>
                <w:rFonts w:eastAsia="Times New Roman"/>
                <w:sz w:val="18"/>
                <w:szCs w:val="18"/>
                <w:lang w:eastAsia="en-AU"/>
              </w:rPr>
            </w:pPr>
            <w:r w:rsidRPr="00A32BA3">
              <w:rPr>
                <w:sz w:val="16"/>
                <w:szCs w:val="16"/>
              </w:rPr>
              <w:t>113</w:t>
            </w:r>
          </w:p>
        </w:tc>
        <w:tc>
          <w:tcPr>
            <w:tcW w:w="851" w:type="dxa"/>
            <w:tcBorders>
              <w:top w:val="nil"/>
              <w:left w:val="nil"/>
              <w:bottom w:val="nil"/>
              <w:right w:val="nil"/>
            </w:tcBorders>
            <w:shd w:val="clear" w:color="000000" w:fill="BFBFBF"/>
            <w:vAlign w:val="bottom"/>
          </w:tcPr>
          <w:p w14:paraId="750116C2" w14:textId="1E08267F" w:rsidR="00B82569" w:rsidRPr="00A32BA3" w:rsidRDefault="00B82569" w:rsidP="00B46622">
            <w:pPr>
              <w:keepNext/>
              <w:jc w:val="right"/>
              <w:rPr>
                <w:rFonts w:eastAsia="Times New Roman"/>
                <w:sz w:val="18"/>
                <w:szCs w:val="18"/>
                <w:lang w:eastAsia="en-AU"/>
              </w:rPr>
            </w:pPr>
            <w:r w:rsidRPr="00A32BA3">
              <w:rPr>
                <w:sz w:val="16"/>
                <w:szCs w:val="16"/>
              </w:rPr>
              <w:t>2,248</w:t>
            </w:r>
          </w:p>
        </w:tc>
        <w:tc>
          <w:tcPr>
            <w:tcW w:w="709" w:type="dxa"/>
            <w:tcBorders>
              <w:top w:val="nil"/>
              <w:left w:val="nil"/>
              <w:bottom w:val="nil"/>
              <w:right w:val="single" w:sz="8" w:space="0" w:color="000000"/>
            </w:tcBorders>
            <w:shd w:val="clear" w:color="000000" w:fill="BFBFBF"/>
            <w:vAlign w:val="bottom"/>
          </w:tcPr>
          <w:p w14:paraId="45D3158D" w14:textId="1EC7135D" w:rsidR="00B82569" w:rsidRPr="00A32BA3" w:rsidRDefault="00B82569" w:rsidP="00B46622">
            <w:pPr>
              <w:keepNext/>
              <w:jc w:val="right"/>
              <w:rPr>
                <w:rFonts w:eastAsia="Times New Roman"/>
                <w:sz w:val="18"/>
                <w:szCs w:val="18"/>
                <w:lang w:eastAsia="en-AU"/>
              </w:rPr>
            </w:pPr>
            <w:r w:rsidRPr="00A32BA3">
              <w:rPr>
                <w:sz w:val="16"/>
                <w:szCs w:val="16"/>
              </w:rPr>
              <w:t>4,075</w:t>
            </w:r>
          </w:p>
        </w:tc>
        <w:tc>
          <w:tcPr>
            <w:tcW w:w="708" w:type="dxa"/>
            <w:tcBorders>
              <w:top w:val="nil"/>
              <w:left w:val="nil"/>
              <w:bottom w:val="nil"/>
              <w:right w:val="nil"/>
            </w:tcBorders>
            <w:shd w:val="clear" w:color="000000" w:fill="BFBFBF"/>
            <w:vAlign w:val="bottom"/>
          </w:tcPr>
          <w:p w14:paraId="4DEE8C7A" w14:textId="3A8FA3E3" w:rsidR="00B82569" w:rsidRPr="00A32BA3" w:rsidRDefault="00B82569" w:rsidP="00B46622">
            <w:pPr>
              <w:keepNext/>
              <w:jc w:val="right"/>
              <w:rPr>
                <w:rFonts w:eastAsia="Times New Roman"/>
                <w:sz w:val="18"/>
                <w:szCs w:val="18"/>
                <w:lang w:eastAsia="en-AU"/>
              </w:rPr>
            </w:pPr>
            <w:r w:rsidRPr="00A32BA3">
              <w:rPr>
                <w:sz w:val="16"/>
                <w:szCs w:val="16"/>
              </w:rPr>
              <w:t>93</w:t>
            </w:r>
          </w:p>
        </w:tc>
        <w:tc>
          <w:tcPr>
            <w:tcW w:w="851" w:type="dxa"/>
            <w:tcBorders>
              <w:top w:val="nil"/>
              <w:left w:val="nil"/>
              <w:bottom w:val="nil"/>
              <w:right w:val="nil"/>
            </w:tcBorders>
            <w:shd w:val="clear" w:color="000000" w:fill="BFBFBF"/>
            <w:vAlign w:val="bottom"/>
          </w:tcPr>
          <w:p w14:paraId="538FFE62" w14:textId="14DA8FDF" w:rsidR="00B82569" w:rsidRPr="00A32BA3" w:rsidRDefault="00B82569" w:rsidP="00B46622">
            <w:pPr>
              <w:keepNext/>
              <w:jc w:val="right"/>
              <w:rPr>
                <w:rFonts w:eastAsia="Times New Roman"/>
                <w:sz w:val="18"/>
                <w:szCs w:val="18"/>
                <w:lang w:eastAsia="en-AU"/>
              </w:rPr>
            </w:pPr>
            <w:r w:rsidRPr="00A32BA3">
              <w:rPr>
                <w:sz w:val="16"/>
                <w:szCs w:val="16"/>
              </w:rPr>
              <w:t>1,623</w:t>
            </w:r>
          </w:p>
        </w:tc>
        <w:tc>
          <w:tcPr>
            <w:tcW w:w="741" w:type="dxa"/>
            <w:tcBorders>
              <w:top w:val="nil"/>
              <w:left w:val="nil"/>
              <w:bottom w:val="nil"/>
              <w:right w:val="single" w:sz="8" w:space="0" w:color="000000"/>
            </w:tcBorders>
            <w:shd w:val="clear" w:color="000000" w:fill="BFBFBF"/>
            <w:vAlign w:val="bottom"/>
          </w:tcPr>
          <w:p w14:paraId="561EDC2D" w14:textId="4005F422" w:rsidR="00B82569" w:rsidRPr="00A32BA3" w:rsidRDefault="00B82569" w:rsidP="00B46622">
            <w:pPr>
              <w:keepNext/>
              <w:jc w:val="right"/>
              <w:rPr>
                <w:rFonts w:eastAsia="Times New Roman"/>
                <w:sz w:val="18"/>
                <w:szCs w:val="18"/>
                <w:lang w:eastAsia="en-AU"/>
              </w:rPr>
            </w:pPr>
            <w:r w:rsidRPr="00A32BA3">
              <w:rPr>
                <w:sz w:val="16"/>
                <w:szCs w:val="16"/>
              </w:rPr>
              <w:t>2,990</w:t>
            </w:r>
          </w:p>
        </w:tc>
        <w:tc>
          <w:tcPr>
            <w:tcW w:w="675" w:type="dxa"/>
            <w:tcBorders>
              <w:top w:val="nil"/>
              <w:left w:val="nil"/>
              <w:bottom w:val="nil"/>
              <w:right w:val="nil"/>
            </w:tcBorders>
            <w:shd w:val="clear" w:color="000000" w:fill="BFBFBF"/>
            <w:vAlign w:val="bottom"/>
          </w:tcPr>
          <w:p w14:paraId="78F19DBC" w14:textId="509AA45E" w:rsidR="00B82569" w:rsidRPr="00A32BA3" w:rsidRDefault="00B82569" w:rsidP="00B46622">
            <w:pPr>
              <w:keepNext/>
              <w:jc w:val="right"/>
              <w:rPr>
                <w:rFonts w:eastAsia="Times New Roman"/>
                <w:sz w:val="18"/>
                <w:szCs w:val="18"/>
                <w:lang w:eastAsia="en-AU"/>
              </w:rPr>
            </w:pPr>
            <w:r w:rsidRPr="00A32BA3">
              <w:rPr>
                <w:sz w:val="16"/>
                <w:szCs w:val="16"/>
              </w:rPr>
              <w:t>54</w:t>
            </w:r>
          </w:p>
        </w:tc>
        <w:tc>
          <w:tcPr>
            <w:tcW w:w="850" w:type="dxa"/>
            <w:tcBorders>
              <w:top w:val="nil"/>
              <w:left w:val="nil"/>
              <w:bottom w:val="nil"/>
              <w:right w:val="nil"/>
            </w:tcBorders>
            <w:shd w:val="clear" w:color="000000" w:fill="BFBFBF"/>
            <w:vAlign w:val="bottom"/>
          </w:tcPr>
          <w:p w14:paraId="683D2B02" w14:textId="464FF76C" w:rsidR="00B82569" w:rsidRPr="00A32BA3" w:rsidRDefault="00B82569" w:rsidP="00B46622">
            <w:pPr>
              <w:keepNext/>
              <w:jc w:val="right"/>
              <w:rPr>
                <w:rFonts w:eastAsia="Times New Roman"/>
                <w:sz w:val="18"/>
                <w:szCs w:val="18"/>
                <w:lang w:eastAsia="en-AU"/>
              </w:rPr>
            </w:pPr>
            <w:r w:rsidRPr="00A32BA3">
              <w:rPr>
                <w:sz w:val="16"/>
                <w:szCs w:val="16"/>
              </w:rPr>
              <w:t>1,278</w:t>
            </w:r>
          </w:p>
        </w:tc>
        <w:tc>
          <w:tcPr>
            <w:tcW w:w="741" w:type="dxa"/>
            <w:tcBorders>
              <w:top w:val="nil"/>
              <w:left w:val="nil"/>
              <w:bottom w:val="nil"/>
              <w:right w:val="single" w:sz="8" w:space="0" w:color="000000"/>
            </w:tcBorders>
            <w:shd w:val="clear" w:color="000000" w:fill="BFBFBF"/>
            <w:vAlign w:val="bottom"/>
          </w:tcPr>
          <w:p w14:paraId="0DA7D35B" w14:textId="4D8E421F" w:rsidR="00B82569" w:rsidRPr="00A32BA3" w:rsidRDefault="00B82569" w:rsidP="00B46622">
            <w:pPr>
              <w:keepNext/>
              <w:jc w:val="right"/>
              <w:rPr>
                <w:rFonts w:eastAsia="Times New Roman"/>
                <w:sz w:val="18"/>
                <w:szCs w:val="18"/>
                <w:lang w:eastAsia="en-AU"/>
              </w:rPr>
            </w:pPr>
            <w:r w:rsidRPr="00A32BA3">
              <w:rPr>
                <w:sz w:val="16"/>
                <w:szCs w:val="16"/>
              </w:rPr>
              <w:t>2,118</w:t>
            </w:r>
          </w:p>
        </w:tc>
        <w:tc>
          <w:tcPr>
            <w:tcW w:w="676" w:type="dxa"/>
            <w:tcBorders>
              <w:top w:val="nil"/>
              <w:left w:val="nil"/>
              <w:bottom w:val="nil"/>
              <w:right w:val="nil"/>
            </w:tcBorders>
            <w:shd w:val="clear" w:color="000000" w:fill="BFBFBF"/>
            <w:vAlign w:val="bottom"/>
          </w:tcPr>
          <w:p w14:paraId="7A64058C" w14:textId="34BCD495" w:rsidR="00B82569" w:rsidRPr="00A32BA3" w:rsidRDefault="00B82569" w:rsidP="00B46622">
            <w:pPr>
              <w:keepNext/>
              <w:jc w:val="right"/>
              <w:rPr>
                <w:rFonts w:eastAsia="Times New Roman"/>
                <w:sz w:val="18"/>
                <w:szCs w:val="18"/>
                <w:lang w:eastAsia="en-AU"/>
              </w:rPr>
            </w:pPr>
            <w:r w:rsidRPr="00A32BA3">
              <w:rPr>
                <w:sz w:val="16"/>
                <w:szCs w:val="16"/>
              </w:rPr>
              <w:t>30</w:t>
            </w:r>
          </w:p>
        </w:tc>
        <w:tc>
          <w:tcPr>
            <w:tcW w:w="850" w:type="dxa"/>
            <w:tcBorders>
              <w:top w:val="nil"/>
              <w:left w:val="nil"/>
              <w:bottom w:val="nil"/>
              <w:right w:val="nil"/>
            </w:tcBorders>
            <w:shd w:val="clear" w:color="000000" w:fill="BFBFBF"/>
            <w:vAlign w:val="bottom"/>
          </w:tcPr>
          <w:p w14:paraId="6A35D49A" w14:textId="2931EE03" w:rsidR="00B82569" w:rsidRPr="00A32BA3" w:rsidRDefault="00B82569" w:rsidP="00B46622">
            <w:pPr>
              <w:keepNext/>
              <w:jc w:val="right"/>
              <w:rPr>
                <w:rFonts w:eastAsia="Times New Roman"/>
                <w:sz w:val="18"/>
                <w:szCs w:val="18"/>
                <w:lang w:eastAsia="en-AU"/>
              </w:rPr>
            </w:pPr>
            <w:r w:rsidRPr="00A32BA3">
              <w:rPr>
                <w:sz w:val="16"/>
                <w:szCs w:val="16"/>
              </w:rPr>
              <w:t>920</w:t>
            </w:r>
          </w:p>
        </w:tc>
        <w:tc>
          <w:tcPr>
            <w:tcW w:w="709" w:type="dxa"/>
            <w:tcBorders>
              <w:top w:val="nil"/>
              <w:left w:val="nil"/>
              <w:bottom w:val="nil"/>
              <w:right w:val="single" w:sz="4" w:space="0" w:color="auto"/>
            </w:tcBorders>
            <w:shd w:val="clear" w:color="000000" w:fill="BFBFBF"/>
            <w:vAlign w:val="bottom"/>
          </w:tcPr>
          <w:p w14:paraId="2E2A04D1" w14:textId="2EC9BB0C" w:rsidR="00B82569" w:rsidRPr="00A32BA3" w:rsidRDefault="00B82569" w:rsidP="00B46622">
            <w:pPr>
              <w:keepNext/>
              <w:jc w:val="right"/>
              <w:rPr>
                <w:rFonts w:eastAsia="Times New Roman"/>
                <w:sz w:val="18"/>
                <w:szCs w:val="18"/>
                <w:lang w:eastAsia="en-AU"/>
              </w:rPr>
            </w:pPr>
            <w:r w:rsidRPr="00A32BA3">
              <w:rPr>
                <w:sz w:val="16"/>
                <w:szCs w:val="16"/>
              </w:rPr>
              <w:t>1,155</w:t>
            </w:r>
          </w:p>
        </w:tc>
      </w:tr>
      <w:tr w:rsidR="007E6664" w:rsidRPr="00A32BA3" w14:paraId="01C2DE7B" w14:textId="77777777" w:rsidTr="00B46622">
        <w:trPr>
          <w:trHeight w:val="315"/>
        </w:trPr>
        <w:tc>
          <w:tcPr>
            <w:tcW w:w="1276" w:type="dxa"/>
            <w:tcBorders>
              <w:top w:val="nil"/>
              <w:left w:val="single" w:sz="4" w:space="0" w:color="auto"/>
              <w:bottom w:val="single" w:sz="4" w:space="0" w:color="auto"/>
              <w:right w:val="nil"/>
            </w:tcBorders>
            <w:shd w:val="clear" w:color="auto" w:fill="auto"/>
            <w:vAlign w:val="center"/>
            <w:hideMark/>
          </w:tcPr>
          <w:p w14:paraId="4818D8EB" w14:textId="0B053CFC" w:rsidR="00B82569" w:rsidRPr="00A32BA3" w:rsidRDefault="00B82569" w:rsidP="00B82569">
            <w:pPr>
              <w:rPr>
                <w:rFonts w:eastAsia="Times New Roman"/>
                <w:sz w:val="18"/>
                <w:szCs w:val="18"/>
                <w:lang w:eastAsia="en-AU"/>
              </w:rPr>
            </w:pPr>
            <w:r w:rsidRPr="00A32BA3">
              <w:rPr>
                <w:sz w:val="18"/>
                <w:szCs w:val="18"/>
              </w:rPr>
              <w:t>Oct-Dec 2018</w:t>
            </w:r>
          </w:p>
        </w:tc>
        <w:tc>
          <w:tcPr>
            <w:tcW w:w="709" w:type="dxa"/>
            <w:tcBorders>
              <w:top w:val="nil"/>
              <w:left w:val="nil"/>
              <w:bottom w:val="single" w:sz="4" w:space="0" w:color="auto"/>
              <w:right w:val="nil"/>
            </w:tcBorders>
            <w:shd w:val="clear" w:color="auto" w:fill="auto"/>
            <w:vAlign w:val="bottom"/>
          </w:tcPr>
          <w:p w14:paraId="7C469006" w14:textId="42BCEB9E" w:rsidR="00B82569" w:rsidRPr="00A32BA3" w:rsidRDefault="00B82569" w:rsidP="00B46622">
            <w:pPr>
              <w:jc w:val="right"/>
              <w:rPr>
                <w:rFonts w:eastAsia="Times New Roman"/>
                <w:sz w:val="18"/>
                <w:szCs w:val="18"/>
                <w:lang w:eastAsia="en-AU"/>
              </w:rPr>
            </w:pPr>
            <w:r w:rsidRPr="00A32BA3">
              <w:rPr>
                <w:sz w:val="16"/>
                <w:szCs w:val="16"/>
              </w:rPr>
              <w:t>171</w:t>
            </w:r>
          </w:p>
        </w:tc>
        <w:tc>
          <w:tcPr>
            <w:tcW w:w="850" w:type="dxa"/>
            <w:tcBorders>
              <w:top w:val="nil"/>
              <w:left w:val="nil"/>
              <w:bottom w:val="single" w:sz="4" w:space="0" w:color="auto"/>
              <w:right w:val="nil"/>
            </w:tcBorders>
            <w:shd w:val="clear" w:color="auto" w:fill="auto"/>
            <w:vAlign w:val="bottom"/>
          </w:tcPr>
          <w:p w14:paraId="3A104285" w14:textId="19F60FCA" w:rsidR="00B82569" w:rsidRPr="00A32BA3" w:rsidRDefault="00B82569" w:rsidP="00B46622">
            <w:pPr>
              <w:jc w:val="right"/>
              <w:rPr>
                <w:rFonts w:eastAsia="Times New Roman"/>
                <w:sz w:val="18"/>
                <w:szCs w:val="18"/>
                <w:lang w:eastAsia="en-AU"/>
              </w:rPr>
            </w:pPr>
            <w:r w:rsidRPr="00A32BA3">
              <w:rPr>
                <w:sz w:val="16"/>
                <w:szCs w:val="16"/>
              </w:rPr>
              <w:t>3,598</w:t>
            </w:r>
          </w:p>
        </w:tc>
        <w:tc>
          <w:tcPr>
            <w:tcW w:w="851" w:type="dxa"/>
            <w:tcBorders>
              <w:top w:val="nil"/>
              <w:left w:val="nil"/>
              <w:bottom w:val="single" w:sz="4" w:space="0" w:color="auto"/>
              <w:right w:val="single" w:sz="8" w:space="0" w:color="000000"/>
            </w:tcBorders>
            <w:shd w:val="clear" w:color="auto" w:fill="auto"/>
            <w:vAlign w:val="bottom"/>
          </w:tcPr>
          <w:p w14:paraId="1CD4CA66" w14:textId="18CFF239" w:rsidR="00B82569" w:rsidRPr="00A32BA3" w:rsidRDefault="00B82569" w:rsidP="00B46622">
            <w:pPr>
              <w:jc w:val="right"/>
              <w:rPr>
                <w:rFonts w:eastAsia="Times New Roman"/>
                <w:sz w:val="18"/>
                <w:szCs w:val="18"/>
                <w:lang w:eastAsia="en-AU"/>
              </w:rPr>
            </w:pPr>
            <w:r w:rsidRPr="00A32BA3">
              <w:rPr>
                <w:sz w:val="16"/>
                <w:szCs w:val="16"/>
              </w:rPr>
              <w:t>4,083</w:t>
            </w:r>
          </w:p>
        </w:tc>
        <w:tc>
          <w:tcPr>
            <w:tcW w:w="709" w:type="dxa"/>
            <w:tcBorders>
              <w:top w:val="nil"/>
              <w:left w:val="nil"/>
              <w:bottom w:val="single" w:sz="4" w:space="0" w:color="auto"/>
              <w:right w:val="nil"/>
            </w:tcBorders>
            <w:shd w:val="clear" w:color="auto" w:fill="auto"/>
            <w:vAlign w:val="bottom"/>
          </w:tcPr>
          <w:p w14:paraId="2A657BFB" w14:textId="2A4169FA" w:rsidR="00B82569" w:rsidRPr="00A32BA3" w:rsidRDefault="00B82569" w:rsidP="00B46622">
            <w:pPr>
              <w:jc w:val="right"/>
              <w:rPr>
                <w:rFonts w:eastAsia="Times New Roman"/>
                <w:sz w:val="18"/>
                <w:szCs w:val="18"/>
                <w:lang w:eastAsia="en-AU"/>
              </w:rPr>
            </w:pPr>
            <w:r w:rsidRPr="00A32BA3">
              <w:rPr>
                <w:sz w:val="16"/>
                <w:szCs w:val="16"/>
              </w:rPr>
              <w:t>105</w:t>
            </w:r>
          </w:p>
        </w:tc>
        <w:tc>
          <w:tcPr>
            <w:tcW w:w="851" w:type="dxa"/>
            <w:tcBorders>
              <w:top w:val="nil"/>
              <w:left w:val="nil"/>
              <w:bottom w:val="single" w:sz="4" w:space="0" w:color="auto"/>
              <w:right w:val="nil"/>
            </w:tcBorders>
            <w:shd w:val="clear" w:color="auto" w:fill="auto"/>
            <w:vAlign w:val="bottom"/>
          </w:tcPr>
          <w:p w14:paraId="12520642" w14:textId="41C3765D" w:rsidR="00B82569" w:rsidRPr="00A32BA3" w:rsidRDefault="00B82569" w:rsidP="00B46622">
            <w:pPr>
              <w:jc w:val="right"/>
              <w:rPr>
                <w:rFonts w:eastAsia="Times New Roman"/>
                <w:sz w:val="18"/>
                <w:szCs w:val="18"/>
                <w:lang w:eastAsia="en-AU"/>
              </w:rPr>
            </w:pPr>
            <w:r w:rsidRPr="00A32BA3">
              <w:rPr>
                <w:sz w:val="16"/>
                <w:szCs w:val="16"/>
              </w:rPr>
              <w:t>2,015</w:t>
            </w:r>
          </w:p>
        </w:tc>
        <w:tc>
          <w:tcPr>
            <w:tcW w:w="709" w:type="dxa"/>
            <w:tcBorders>
              <w:top w:val="nil"/>
              <w:left w:val="nil"/>
              <w:bottom w:val="single" w:sz="4" w:space="0" w:color="auto"/>
              <w:right w:val="single" w:sz="8" w:space="0" w:color="000000"/>
            </w:tcBorders>
            <w:shd w:val="clear" w:color="auto" w:fill="auto"/>
            <w:vAlign w:val="bottom"/>
          </w:tcPr>
          <w:p w14:paraId="6FC6BCAF" w14:textId="658E165A" w:rsidR="00B82569" w:rsidRPr="00A32BA3" w:rsidRDefault="00B82569" w:rsidP="00B46622">
            <w:pPr>
              <w:jc w:val="right"/>
              <w:rPr>
                <w:rFonts w:eastAsia="Times New Roman"/>
                <w:sz w:val="18"/>
                <w:szCs w:val="18"/>
                <w:lang w:eastAsia="en-AU"/>
              </w:rPr>
            </w:pPr>
            <w:r w:rsidRPr="00A32BA3">
              <w:rPr>
                <w:sz w:val="16"/>
                <w:szCs w:val="16"/>
              </w:rPr>
              <w:t>3,714</w:t>
            </w:r>
          </w:p>
        </w:tc>
        <w:tc>
          <w:tcPr>
            <w:tcW w:w="708" w:type="dxa"/>
            <w:tcBorders>
              <w:top w:val="nil"/>
              <w:left w:val="nil"/>
              <w:bottom w:val="single" w:sz="4" w:space="0" w:color="auto"/>
              <w:right w:val="nil"/>
            </w:tcBorders>
            <w:shd w:val="clear" w:color="auto" w:fill="auto"/>
            <w:vAlign w:val="bottom"/>
          </w:tcPr>
          <w:p w14:paraId="364173F2" w14:textId="6A692740" w:rsidR="00B82569" w:rsidRPr="00A32BA3" w:rsidRDefault="00B82569" w:rsidP="00B46622">
            <w:pPr>
              <w:jc w:val="right"/>
              <w:rPr>
                <w:rFonts w:eastAsia="Times New Roman"/>
                <w:sz w:val="18"/>
                <w:szCs w:val="18"/>
                <w:lang w:eastAsia="en-AU"/>
              </w:rPr>
            </w:pPr>
            <w:r w:rsidRPr="00A32BA3">
              <w:rPr>
                <w:sz w:val="16"/>
                <w:szCs w:val="16"/>
              </w:rPr>
              <w:t>92</w:t>
            </w:r>
          </w:p>
        </w:tc>
        <w:tc>
          <w:tcPr>
            <w:tcW w:w="851" w:type="dxa"/>
            <w:tcBorders>
              <w:top w:val="nil"/>
              <w:left w:val="nil"/>
              <w:bottom w:val="single" w:sz="4" w:space="0" w:color="auto"/>
              <w:right w:val="nil"/>
            </w:tcBorders>
            <w:shd w:val="clear" w:color="auto" w:fill="auto"/>
            <w:vAlign w:val="bottom"/>
          </w:tcPr>
          <w:p w14:paraId="0809D3D3" w14:textId="12E9DB65" w:rsidR="00B82569" w:rsidRPr="00A32BA3" w:rsidRDefault="00B82569" w:rsidP="00B46622">
            <w:pPr>
              <w:jc w:val="right"/>
              <w:rPr>
                <w:rFonts w:eastAsia="Times New Roman"/>
                <w:sz w:val="18"/>
                <w:szCs w:val="18"/>
                <w:lang w:eastAsia="en-AU"/>
              </w:rPr>
            </w:pPr>
            <w:r w:rsidRPr="00A32BA3">
              <w:rPr>
                <w:sz w:val="16"/>
                <w:szCs w:val="16"/>
              </w:rPr>
              <w:t>1,540</w:t>
            </w:r>
          </w:p>
        </w:tc>
        <w:tc>
          <w:tcPr>
            <w:tcW w:w="741" w:type="dxa"/>
            <w:tcBorders>
              <w:top w:val="nil"/>
              <w:left w:val="nil"/>
              <w:bottom w:val="single" w:sz="4" w:space="0" w:color="auto"/>
              <w:right w:val="single" w:sz="8" w:space="0" w:color="000000"/>
            </w:tcBorders>
            <w:shd w:val="clear" w:color="auto" w:fill="auto"/>
            <w:vAlign w:val="bottom"/>
          </w:tcPr>
          <w:p w14:paraId="7C0FEF02" w14:textId="7CC9C292" w:rsidR="00B82569" w:rsidRPr="00A32BA3" w:rsidRDefault="00B82569" w:rsidP="00B46622">
            <w:pPr>
              <w:jc w:val="right"/>
              <w:rPr>
                <w:rFonts w:eastAsia="Times New Roman"/>
                <w:sz w:val="18"/>
                <w:szCs w:val="18"/>
                <w:lang w:eastAsia="en-AU"/>
              </w:rPr>
            </w:pPr>
            <w:r w:rsidRPr="00A32BA3">
              <w:rPr>
                <w:sz w:val="16"/>
                <w:szCs w:val="16"/>
              </w:rPr>
              <w:t>2,629</w:t>
            </w:r>
          </w:p>
        </w:tc>
        <w:tc>
          <w:tcPr>
            <w:tcW w:w="675" w:type="dxa"/>
            <w:tcBorders>
              <w:top w:val="nil"/>
              <w:left w:val="nil"/>
              <w:bottom w:val="single" w:sz="4" w:space="0" w:color="auto"/>
              <w:right w:val="nil"/>
            </w:tcBorders>
            <w:shd w:val="clear" w:color="auto" w:fill="auto"/>
            <w:vAlign w:val="bottom"/>
          </w:tcPr>
          <w:p w14:paraId="0A512A1F" w14:textId="525AB95E" w:rsidR="00B82569" w:rsidRPr="00A32BA3" w:rsidRDefault="00B82569" w:rsidP="00B46622">
            <w:pPr>
              <w:jc w:val="right"/>
              <w:rPr>
                <w:rFonts w:eastAsia="Times New Roman"/>
                <w:sz w:val="18"/>
                <w:szCs w:val="18"/>
                <w:lang w:eastAsia="en-AU"/>
              </w:rPr>
            </w:pPr>
            <w:r w:rsidRPr="00A32BA3">
              <w:rPr>
                <w:sz w:val="16"/>
                <w:szCs w:val="16"/>
              </w:rPr>
              <w:t>53</w:t>
            </w:r>
          </w:p>
        </w:tc>
        <w:tc>
          <w:tcPr>
            <w:tcW w:w="850" w:type="dxa"/>
            <w:tcBorders>
              <w:top w:val="nil"/>
              <w:left w:val="nil"/>
              <w:bottom w:val="single" w:sz="4" w:space="0" w:color="auto"/>
              <w:right w:val="nil"/>
            </w:tcBorders>
            <w:shd w:val="clear" w:color="auto" w:fill="auto"/>
            <w:vAlign w:val="bottom"/>
          </w:tcPr>
          <w:p w14:paraId="66C9AD9E" w14:textId="20AFD3C7" w:rsidR="00B82569" w:rsidRPr="00A32BA3" w:rsidRDefault="00B82569" w:rsidP="00B46622">
            <w:pPr>
              <w:jc w:val="right"/>
              <w:rPr>
                <w:rFonts w:eastAsia="Times New Roman"/>
                <w:sz w:val="18"/>
                <w:szCs w:val="18"/>
                <w:lang w:eastAsia="en-AU"/>
              </w:rPr>
            </w:pPr>
            <w:r w:rsidRPr="00A32BA3">
              <w:rPr>
                <w:sz w:val="16"/>
                <w:szCs w:val="16"/>
              </w:rPr>
              <w:t>1,208</w:t>
            </w:r>
          </w:p>
        </w:tc>
        <w:tc>
          <w:tcPr>
            <w:tcW w:w="741" w:type="dxa"/>
            <w:tcBorders>
              <w:top w:val="nil"/>
              <w:left w:val="nil"/>
              <w:bottom w:val="single" w:sz="4" w:space="0" w:color="auto"/>
              <w:right w:val="single" w:sz="8" w:space="0" w:color="000000"/>
            </w:tcBorders>
            <w:shd w:val="clear" w:color="auto" w:fill="auto"/>
            <w:vAlign w:val="bottom"/>
          </w:tcPr>
          <w:p w14:paraId="621675BD" w14:textId="3452D802" w:rsidR="00B82569" w:rsidRPr="00A32BA3" w:rsidRDefault="00B82569" w:rsidP="00B46622">
            <w:pPr>
              <w:jc w:val="right"/>
              <w:rPr>
                <w:rFonts w:eastAsia="Times New Roman"/>
                <w:sz w:val="18"/>
                <w:szCs w:val="18"/>
                <w:lang w:eastAsia="en-AU"/>
              </w:rPr>
            </w:pPr>
            <w:r w:rsidRPr="00A32BA3">
              <w:rPr>
                <w:sz w:val="16"/>
                <w:szCs w:val="16"/>
              </w:rPr>
              <w:t>1,845</w:t>
            </w:r>
          </w:p>
        </w:tc>
        <w:tc>
          <w:tcPr>
            <w:tcW w:w="676" w:type="dxa"/>
            <w:tcBorders>
              <w:top w:val="nil"/>
              <w:left w:val="nil"/>
              <w:bottom w:val="single" w:sz="4" w:space="0" w:color="auto"/>
              <w:right w:val="nil"/>
            </w:tcBorders>
            <w:shd w:val="clear" w:color="auto" w:fill="auto"/>
            <w:vAlign w:val="bottom"/>
          </w:tcPr>
          <w:p w14:paraId="12AFD0B8" w14:textId="47DA8051" w:rsidR="00B82569" w:rsidRPr="00A32BA3" w:rsidRDefault="00B82569" w:rsidP="00B46622">
            <w:pPr>
              <w:jc w:val="right"/>
              <w:rPr>
                <w:rFonts w:eastAsia="Times New Roman"/>
                <w:sz w:val="18"/>
                <w:szCs w:val="18"/>
                <w:lang w:eastAsia="en-AU"/>
              </w:rPr>
            </w:pPr>
            <w:r w:rsidRPr="00A32BA3">
              <w:rPr>
                <w:sz w:val="16"/>
                <w:szCs w:val="16"/>
              </w:rPr>
              <w:t>41</w:t>
            </w:r>
          </w:p>
        </w:tc>
        <w:tc>
          <w:tcPr>
            <w:tcW w:w="850" w:type="dxa"/>
            <w:tcBorders>
              <w:top w:val="nil"/>
              <w:left w:val="nil"/>
              <w:bottom w:val="single" w:sz="4" w:space="0" w:color="auto"/>
              <w:right w:val="nil"/>
            </w:tcBorders>
            <w:shd w:val="clear" w:color="auto" w:fill="auto"/>
            <w:vAlign w:val="bottom"/>
          </w:tcPr>
          <w:p w14:paraId="7DE6DC63" w14:textId="616BC688" w:rsidR="00B82569" w:rsidRPr="00A32BA3" w:rsidRDefault="00B82569" w:rsidP="00B46622">
            <w:pPr>
              <w:jc w:val="right"/>
              <w:rPr>
                <w:rFonts w:eastAsia="Times New Roman"/>
                <w:sz w:val="18"/>
                <w:szCs w:val="18"/>
                <w:lang w:eastAsia="en-AU"/>
              </w:rPr>
            </w:pPr>
            <w:r w:rsidRPr="00A32BA3">
              <w:rPr>
                <w:sz w:val="16"/>
                <w:szCs w:val="16"/>
              </w:rPr>
              <w:t>814</w:t>
            </w:r>
          </w:p>
        </w:tc>
        <w:tc>
          <w:tcPr>
            <w:tcW w:w="709" w:type="dxa"/>
            <w:tcBorders>
              <w:top w:val="nil"/>
              <w:left w:val="nil"/>
              <w:bottom w:val="single" w:sz="4" w:space="0" w:color="auto"/>
              <w:right w:val="single" w:sz="4" w:space="0" w:color="auto"/>
            </w:tcBorders>
            <w:shd w:val="clear" w:color="auto" w:fill="auto"/>
            <w:vAlign w:val="bottom"/>
          </w:tcPr>
          <w:p w14:paraId="1CA1AEFD" w14:textId="30DC0359" w:rsidR="00B82569" w:rsidRPr="00A32BA3" w:rsidRDefault="00B82569" w:rsidP="00B46622">
            <w:pPr>
              <w:jc w:val="right"/>
              <w:rPr>
                <w:rFonts w:eastAsia="Times New Roman"/>
                <w:sz w:val="18"/>
                <w:szCs w:val="18"/>
                <w:lang w:eastAsia="en-AU"/>
              </w:rPr>
            </w:pPr>
            <w:r w:rsidRPr="00A32BA3">
              <w:rPr>
                <w:sz w:val="16"/>
                <w:szCs w:val="16"/>
              </w:rPr>
              <w:t>1,057</w:t>
            </w:r>
          </w:p>
        </w:tc>
      </w:tr>
    </w:tbl>
    <w:p w14:paraId="7A9199EE" w14:textId="4A98E3E2" w:rsidR="00B82569" w:rsidRPr="00A32BA3" w:rsidRDefault="00B82569" w:rsidP="00B82569">
      <w:r w:rsidRPr="00A32BA3">
        <w:br w:type="page"/>
      </w:r>
    </w:p>
    <w:p w14:paraId="666B2A98" w14:textId="77777777" w:rsidR="00B82569" w:rsidRPr="00A32BA3" w:rsidRDefault="00B82569" w:rsidP="00B82569">
      <w:pPr>
        <w:sectPr w:rsidR="00B82569" w:rsidRPr="00A32BA3" w:rsidSect="00A929F5">
          <w:pgSz w:w="16839" w:h="11907" w:orient="landscape" w:code="9"/>
          <w:pgMar w:top="851" w:right="1440" w:bottom="1276" w:left="1440" w:header="708" w:footer="567" w:gutter="0"/>
          <w:cols w:space="708"/>
          <w:docGrid w:linePitch="360"/>
        </w:sectPr>
      </w:pPr>
    </w:p>
    <w:p w14:paraId="68CB988D" w14:textId="4F86572C" w:rsidR="00EE38FA" w:rsidRPr="00A32BA3" w:rsidRDefault="00EE38FA" w:rsidP="00EE38FA">
      <w:pPr>
        <w:pStyle w:val="Caption"/>
      </w:pPr>
      <w:bookmarkStart w:id="2868" w:name="_Ref11408818"/>
      <w:bookmarkStart w:id="2869" w:name="_Toc68087949"/>
      <w:r w:rsidRPr="00A32BA3">
        <w:t xml:space="preserve">Table </w:t>
      </w:r>
      <w:r w:rsidR="00BA6180" w:rsidRPr="00A32BA3">
        <w:rPr>
          <w:noProof/>
        </w:rPr>
        <w:fldChar w:fldCharType="begin"/>
      </w:r>
      <w:r w:rsidR="00BA6180" w:rsidRPr="00A32BA3">
        <w:rPr>
          <w:noProof/>
        </w:rPr>
        <w:instrText xml:space="preserve"> SEQ Table \* ARABIC </w:instrText>
      </w:r>
      <w:r w:rsidR="00BA6180" w:rsidRPr="00A32BA3">
        <w:rPr>
          <w:noProof/>
        </w:rPr>
        <w:fldChar w:fldCharType="separate"/>
      </w:r>
      <w:r w:rsidR="00AB4C14">
        <w:rPr>
          <w:noProof/>
        </w:rPr>
        <w:t>44</w:t>
      </w:r>
      <w:r w:rsidR="00BA6180" w:rsidRPr="00A32BA3">
        <w:rPr>
          <w:noProof/>
        </w:rPr>
        <w:fldChar w:fldCharType="end"/>
      </w:r>
      <w:bookmarkEnd w:id="2868"/>
      <w:r w:rsidRPr="00A32BA3">
        <w:t xml:space="preserve"> - Timeliness of re-attendance in 2014 and 2018 following a routine (3-year) repeat screening recommendation, by ethnicity</w:t>
      </w:r>
      <w:bookmarkEnd w:id="2869"/>
    </w:p>
    <w:tbl>
      <w:tblPr>
        <w:tblStyle w:val="TableGrid1"/>
        <w:tblW w:w="7021" w:type="dxa"/>
        <w:tblLook w:val="04A0" w:firstRow="1" w:lastRow="0" w:firstColumn="1" w:lastColumn="0" w:noHBand="0" w:noVBand="1"/>
      </w:tblPr>
      <w:tblGrid>
        <w:gridCol w:w="1261"/>
        <w:gridCol w:w="960"/>
        <w:gridCol w:w="960"/>
        <w:gridCol w:w="960"/>
        <w:gridCol w:w="960"/>
        <w:gridCol w:w="960"/>
        <w:gridCol w:w="960"/>
      </w:tblGrid>
      <w:tr w:rsidR="007E6664" w:rsidRPr="00A32BA3" w14:paraId="65784B12" w14:textId="77777777" w:rsidTr="00A70F11">
        <w:trPr>
          <w:trHeight w:val="315"/>
        </w:trPr>
        <w:tc>
          <w:tcPr>
            <w:tcW w:w="1261" w:type="dxa"/>
            <w:tcBorders>
              <w:top w:val="single" w:sz="4" w:space="0" w:color="auto"/>
              <w:left w:val="single" w:sz="4" w:space="0" w:color="auto"/>
              <w:bottom w:val="nil"/>
              <w:right w:val="nil"/>
            </w:tcBorders>
            <w:shd w:val="clear" w:color="auto" w:fill="D9D9D9" w:themeFill="background1" w:themeFillShade="D9"/>
            <w:noWrap/>
            <w:hideMark/>
          </w:tcPr>
          <w:p w14:paraId="32F9D6C4" w14:textId="00DAAE80" w:rsidR="00EE38FA" w:rsidRPr="00A32BA3" w:rsidRDefault="00EE38FA" w:rsidP="00EE38FA">
            <w:pPr>
              <w:rPr>
                <w:rFonts w:asciiTheme="minorHAnsi" w:hAnsiTheme="minorHAnsi" w:cs="Arial"/>
                <w:b/>
                <w:bCs/>
                <w:szCs w:val="23"/>
              </w:rPr>
            </w:pPr>
            <w:r w:rsidRPr="00A32BA3">
              <w:rPr>
                <w:rFonts w:asciiTheme="minorHAnsi" w:hAnsiTheme="minorHAnsi" w:cs="Arial"/>
                <w:b/>
                <w:bCs/>
                <w:szCs w:val="23"/>
              </w:rPr>
              <w:t> </w:t>
            </w:r>
            <w:r w:rsidR="00A70F11">
              <w:rPr>
                <w:rFonts w:asciiTheme="minorHAnsi" w:hAnsiTheme="minorHAnsi" w:cs="Arial"/>
                <w:b/>
                <w:bCs/>
                <w:szCs w:val="23"/>
              </w:rPr>
              <w:t>Ethnicity</w:t>
            </w:r>
          </w:p>
        </w:tc>
        <w:tc>
          <w:tcPr>
            <w:tcW w:w="2880" w:type="dxa"/>
            <w:gridSpan w:val="3"/>
            <w:tcBorders>
              <w:top w:val="single" w:sz="4" w:space="0" w:color="auto"/>
              <w:left w:val="nil"/>
              <w:bottom w:val="single" w:sz="4" w:space="0" w:color="auto"/>
              <w:right w:val="nil"/>
            </w:tcBorders>
            <w:shd w:val="clear" w:color="auto" w:fill="D9D9D9" w:themeFill="background1" w:themeFillShade="D9"/>
            <w:noWrap/>
            <w:hideMark/>
          </w:tcPr>
          <w:p w14:paraId="35B0F758" w14:textId="77777777" w:rsidR="00EE38FA" w:rsidRPr="00A32BA3" w:rsidRDefault="00EE38FA" w:rsidP="00EE38FA">
            <w:pPr>
              <w:jc w:val="center"/>
              <w:rPr>
                <w:rFonts w:asciiTheme="minorHAnsi" w:hAnsiTheme="minorHAnsi" w:cs="Arial"/>
                <w:b/>
                <w:bCs/>
                <w:szCs w:val="23"/>
              </w:rPr>
            </w:pPr>
            <w:r w:rsidRPr="00A32BA3">
              <w:rPr>
                <w:rFonts w:asciiTheme="minorHAnsi" w:hAnsiTheme="minorHAnsi" w:cs="Arial"/>
                <w:b/>
                <w:bCs/>
                <w:szCs w:val="23"/>
              </w:rPr>
              <w:t>2018</w:t>
            </w:r>
          </w:p>
        </w:tc>
        <w:tc>
          <w:tcPr>
            <w:tcW w:w="2880" w:type="dxa"/>
            <w:gridSpan w:val="3"/>
            <w:tcBorders>
              <w:top w:val="single" w:sz="4" w:space="0" w:color="auto"/>
              <w:left w:val="nil"/>
              <w:bottom w:val="single" w:sz="4" w:space="0" w:color="auto"/>
              <w:right w:val="single" w:sz="4" w:space="0" w:color="auto"/>
            </w:tcBorders>
            <w:shd w:val="clear" w:color="auto" w:fill="D9D9D9" w:themeFill="background1" w:themeFillShade="D9"/>
            <w:noWrap/>
            <w:hideMark/>
          </w:tcPr>
          <w:p w14:paraId="610DB226" w14:textId="77777777" w:rsidR="00EE38FA" w:rsidRPr="00A32BA3" w:rsidRDefault="00EE38FA" w:rsidP="00EE38FA">
            <w:pPr>
              <w:jc w:val="center"/>
              <w:rPr>
                <w:rFonts w:asciiTheme="minorHAnsi" w:hAnsiTheme="minorHAnsi" w:cs="Arial"/>
                <w:b/>
                <w:bCs/>
                <w:szCs w:val="23"/>
              </w:rPr>
            </w:pPr>
            <w:r w:rsidRPr="00A32BA3">
              <w:rPr>
                <w:rFonts w:asciiTheme="minorHAnsi" w:hAnsiTheme="minorHAnsi" w:cs="Arial"/>
                <w:b/>
                <w:bCs/>
                <w:szCs w:val="23"/>
              </w:rPr>
              <w:t>2014</w:t>
            </w:r>
          </w:p>
        </w:tc>
      </w:tr>
      <w:tr w:rsidR="007E6664" w:rsidRPr="00A32BA3" w14:paraId="050D7360" w14:textId="77777777" w:rsidTr="00A70F11">
        <w:trPr>
          <w:trHeight w:val="315"/>
        </w:trPr>
        <w:tc>
          <w:tcPr>
            <w:tcW w:w="1261" w:type="dxa"/>
            <w:tcBorders>
              <w:top w:val="nil"/>
              <w:left w:val="single" w:sz="4" w:space="0" w:color="auto"/>
              <w:bottom w:val="single" w:sz="4" w:space="0" w:color="auto"/>
              <w:right w:val="nil"/>
            </w:tcBorders>
            <w:shd w:val="clear" w:color="auto" w:fill="D9D9D9" w:themeFill="background1" w:themeFillShade="D9"/>
            <w:noWrap/>
            <w:hideMark/>
          </w:tcPr>
          <w:p w14:paraId="52E4E7A0" w14:textId="77777777" w:rsidR="00EE38FA" w:rsidRPr="00A32BA3" w:rsidRDefault="00EE38FA" w:rsidP="00EE38FA">
            <w:pPr>
              <w:rPr>
                <w:rFonts w:asciiTheme="minorHAnsi" w:hAnsiTheme="minorHAnsi" w:cs="Arial"/>
                <w:b/>
                <w:bCs/>
                <w:szCs w:val="23"/>
              </w:rPr>
            </w:pPr>
            <w:r w:rsidRPr="00A32BA3">
              <w:rPr>
                <w:rFonts w:asciiTheme="minorHAnsi" w:hAnsiTheme="minorHAnsi" w:cs="Arial"/>
                <w:b/>
                <w:bCs/>
                <w:szCs w:val="23"/>
              </w:rPr>
              <w:t> </w:t>
            </w:r>
          </w:p>
        </w:tc>
        <w:tc>
          <w:tcPr>
            <w:tcW w:w="960" w:type="dxa"/>
            <w:tcBorders>
              <w:top w:val="single" w:sz="4" w:space="0" w:color="auto"/>
              <w:left w:val="nil"/>
              <w:bottom w:val="single" w:sz="4" w:space="0" w:color="auto"/>
              <w:right w:val="nil"/>
            </w:tcBorders>
            <w:shd w:val="clear" w:color="auto" w:fill="D9D9D9" w:themeFill="background1" w:themeFillShade="D9"/>
            <w:hideMark/>
          </w:tcPr>
          <w:p w14:paraId="3296C928"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Early</w:t>
            </w:r>
          </w:p>
        </w:tc>
        <w:tc>
          <w:tcPr>
            <w:tcW w:w="960" w:type="dxa"/>
            <w:tcBorders>
              <w:top w:val="single" w:sz="4" w:space="0" w:color="auto"/>
              <w:left w:val="nil"/>
              <w:bottom w:val="single" w:sz="4" w:space="0" w:color="auto"/>
              <w:right w:val="nil"/>
            </w:tcBorders>
            <w:shd w:val="clear" w:color="auto" w:fill="D9D9D9" w:themeFill="background1" w:themeFillShade="D9"/>
            <w:hideMark/>
          </w:tcPr>
          <w:p w14:paraId="5DAFC9D0"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On-time</w:t>
            </w:r>
          </w:p>
        </w:tc>
        <w:tc>
          <w:tcPr>
            <w:tcW w:w="960" w:type="dxa"/>
            <w:tcBorders>
              <w:top w:val="single" w:sz="4" w:space="0" w:color="auto"/>
              <w:left w:val="nil"/>
              <w:bottom w:val="single" w:sz="4" w:space="0" w:color="auto"/>
              <w:right w:val="nil"/>
            </w:tcBorders>
            <w:shd w:val="clear" w:color="auto" w:fill="D9D9D9" w:themeFill="background1" w:themeFillShade="D9"/>
            <w:hideMark/>
          </w:tcPr>
          <w:p w14:paraId="3BDE18F0"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Late</w:t>
            </w:r>
          </w:p>
        </w:tc>
        <w:tc>
          <w:tcPr>
            <w:tcW w:w="960" w:type="dxa"/>
            <w:tcBorders>
              <w:top w:val="single" w:sz="4" w:space="0" w:color="auto"/>
              <w:left w:val="nil"/>
              <w:bottom w:val="single" w:sz="4" w:space="0" w:color="auto"/>
              <w:right w:val="nil"/>
            </w:tcBorders>
            <w:shd w:val="clear" w:color="auto" w:fill="D9D9D9" w:themeFill="background1" w:themeFillShade="D9"/>
            <w:hideMark/>
          </w:tcPr>
          <w:p w14:paraId="526F8A00"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Early</w:t>
            </w:r>
          </w:p>
        </w:tc>
        <w:tc>
          <w:tcPr>
            <w:tcW w:w="960" w:type="dxa"/>
            <w:tcBorders>
              <w:top w:val="single" w:sz="4" w:space="0" w:color="auto"/>
              <w:left w:val="nil"/>
              <w:bottom w:val="single" w:sz="4" w:space="0" w:color="auto"/>
              <w:right w:val="nil"/>
            </w:tcBorders>
            <w:shd w:val="clear" w:color="auto" w:fill="D9D9D9" w:themeFill="background1" w:themeFillShade="D9"/>
            <w:hideMark/>
          </w:tcPr>
          <w:p w14:paraId="1C0E0189"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On-time</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hideMark/>
          </w:tcPr>
          <w:p w14:paraId="605DAEF2"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Late</w:t>
            </w:r>
          </w:p>
        </w:tc>
      </w:tr>
      <w:tr w:rsidR="007E6664" w:rsidRPr="00A32BA3" w14:paraId="36FFC449" w14:textId="77777777" w:rsidTr="00EE38FA">
        <w:trPr>
          <w:trHeight w:val="300"/>
        </w:trPr>
        <w:tc>
          <w:tcPr>
            <w:tcW w:w="1261" w:type="dxa"/>
            <w:tcBorders>
              <w:top w:val="single" w:sz="4" w:space="0" w:color="auto"/>
              <w:left w:val="single" w:sz="4" w:space="0" w:color="auto"/>
              <w:bottom w:val="nil"/>
              <w:right w:val="nil"/>
            </w:tcBorders>
            <w:hideMark/>
          </w:tcPr>
          <w:p w14:paraId="700FEE35" w14:textId="77777777" w:rsidR="00EE38FA" w:rsidRPr="00A32BA3" w:rsidRDefault="00EE38FA" w:rsidP="00EE38FA">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Māori</w:t>
            </w:r>
          </w:p>
        </w:tc>
        <w:tc>
          <w:tcPr>
            <w:tcW w:w="960" w:type="dxa"/>
            <w:tcBorders>
              <w:top w:val="single" w:sz="4" w:space="0" w:color="auto"/>
              <w:left w:val="nil"/>
              <w:bottom w:val="nil"/>
              <w:right w:val="nil"/>
            </w:tcBorders>
            <w:noWrap/>
            <w:hideMark/>
          </w:tcPr>
          <w:p w14:paraId="2E325A45"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11.0%</w:t>
            </w:r>
          </w:p>
        </w:tc>
        <w:tc>
          <w:tcPr>
            <w:tcW w:w="960" w:type="dxa"/>
            <w:tcBorders>
              <w:top w:val="single" w:sz="4" w:space="0" w:color="auto"/>
              <w:left w:val="nil"/>
              <w:bottom w:val="nil"/>
              <w:right w:val="nil"/>
            </w:tcBorders>
            <w:noWrap/>
            <w:hideMark/>
          </w:tcPr>
          <w:p w14:paraId="5CBDDC03"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55.0%</w:t>
            </w:r>
          </w:p>
        </w:tc>
        <w:tc>
          <w:tcPr>
            <w:tcW w:w="960" w:type="dxa"/>
            <w:tcBorders>
              <w:top w:val="single" w:sz="4" w:space="0" w:color="auto"/>
              <w:left w:val="nil"/>
              <w:bottom w:val="nil"/>
              <w:right w:val="nil"/>
            </w:tcBorders>
            <w:noWrap/>
            <w:hideMark/>
          </w:tcPr>
          <w:p w14:paraId="7AAE3BD9"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34.0%</w:t>
            </w:r>
          </w:p>
        </w:tc>
        <w:tc>
          <w:tcPr>
            <w:tcW w:w="960" w:type="dxa"/>
            <w:tcBorders>
              <w:top w:val="single" w:sz="4" w:space="0" w:color="auto"/>
              <w:left w:val="nil"/>
              <w:bottom w:val="nil"/>
              <w:right w:val="nil"/>
            </w:tcBorders>
            <w:noWrap/>
            <w:hideMark/>
          </w:tcPr>
          <w:p w14:paraId="093AEF18"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17.0%</w:t>
            </w:r>
          </w:p>
        </w:tc>
        <w:tc>
          <w:tcPr>
            <w:tcW w:w="960" w:type="dxa"/>
            <w:tcBorders>
              <w:top w:val="single" w:sz="4" w:space="0" w:color="auto"/>
              <w:left w:val="nil"/>
              <w:bottom w:val="nil"/>
              <w:right w:val="nil"/>
            </w:tcBorders>
            <w:noWrap/>
            <w:hideMark/>
          </w:tcPr>
          <w:p w14:paraId="34F3178E"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52.8%</w:t>
            </w:r>
          </w:p>
        </w:tc>
        <w:tc>
          <w:tcPr>
            <w:tcW w:w="960" w:type="dxa"/>
            <w:tcBorders>
              <w:top w:val="single" w:sz="4" w:space="0" w:color="auto"/>
              <w:left w:val="nil"/>
              <w:bottom w:val="nil"/>
              <w:right w:val="single" w:sz="4" w:space="0" w:color="auto"/>
            </w:tcBorders>
            <w:noWrap/>
            <w:hideMark/>
          </w:tcPr>
          <w:p w14:paraId="6CDB6006"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30.2%</w:t>
            </w:r>
          </w:p>
        </w:tc>
      </w:tr>
      <w:tr w:rsidR="007E6664" w:rsidRPr="00A32BA3" w14:paraId="4B478262" w14:textId="77777777" w:rsidTr="00EE38FA">
        <w:trPr>
          <w:trHeight w:val="300"/>
        </w:trPr>
        <w:tc>
          <w:tcPr>
            <w:tcW w:w="1261" w:type="dxa"/>
            <w:tcBorders>
              <w:top w:val="nil"/>
              <w:left w:val="single" w:sz="4" w:space="0" w:color="auto"/>
              <w:bottom w:val="nil"/>
              <w:right w:val="nil"/>
            </w:tcBorders>
            <w:hideMark/>
          </w:tcPr>
          <w:p w14:paraId="0D19F2F9" w14:textId="77777777" w:rsidR="00EE38FA" w:rsidRPr="00A32BA3" w:rsidRDefault="00EE38FA" w:rsidP="00EE38FA">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Pacific</w:t>
            </w:r>
          </w:p>
        </w:tc>
        <w:tc>
          <w:tcPr>
            <w:tcW w:w="960" w:type="dxa"/>
            <w:tcBorders>
              <w:top w:val="nil"/>
              <w:left w:val="nil"/>
              <w:bottom w:val="nil"/>
              <w:right w:val="nil"/>
            </w:tcBorders>
            <w:noWrap/>
            <w:hideMark/>
          </w:tcPr>
          <w:p w14:paraId="378AF4C1"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9.5%</w:t>
            </w:r>
          </w:p>
        </w:tc>
        <w:tc>
          <w:tcPr>
            <w:tcW w:w="960" w:type="dxa"/>
            <w:tcBorders>
              <w:top w:val="nil"/>
              <w:left w:val="nil"/>
              <w:bottom w:val="nil"/>
              <w:right w:val="nil"/>
            </w:tcBorders>
            <w:noWrap/>
            <w:hideMark/>
          </w:tcPr>
          <w:p w14:paraId="68DC4FBA"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54.6%</w:t>
            </w:r>
          </w:p>
        </w:tc>
        <w:tc>
          <w:tcPr>
            <w:tcW w:w="960" w:type="dxa"/>
            <w:tcBorders>
              <w:top w:val="nil"/>
              <w:left w:val="nil"/>
              <w:bottom w:val="nil"/>
              <w:right w:val="nil"/>
            </w:tcBorders>
            <w:noWrap/>
            <w:hideMark/>
          </w:tcPr>
          <w:p w14:paraId="66EB7493"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36.0%</w:t>
            </w:r>
          </w:p>
        </w:tc>
        <w:tc>
          <w:tcPr>
            <w:tcW w:w="960" w:type="dxa"/>
            <w:tcBorders>
              <w:top w:val="nil"/>
              <w:left w:val="nil"/>
              <w:bottom w:val="nil"/>
              <w:right w:val="nil"/>
            </w:tcBorders>
            <w:noWrap/>
            <w:hideMark/>
          </w:tcPr>
          <w:p w14:paraId="71E41BB8"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13.3%</w:t>
            </w:r>
          </w:p>
        </w:tc>
        <w:tc>
          <w:tcPr>
            <w:tcW w:w="960" w:type="dxa"/>
            <w:tcBorders>
              <w:top w:val="nil"/>
              <w:left w:val="nil"/>
              <w:bottom w:val="nil"/>
              <w:right w:val="nil"/>
            </w:tcBorders>
            <w:noWrap/>
            <w:hideMark/>
          </w:tcPr>
          <w:p w14:paraId="57084665"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54.7%</w:t>
            </w:r>
          </w:p>
        </w:tc>
        <w:tc>
          <w:tcPr>
            <w:tcW w:w="960" w:type="dxa"/>
            <w:tcBorders>
              <w:top w:val="nil"/>
              <w:left w:val="nil"/>
              <w:bottom w:val="nil"/>
              <w:right w:val="single" w:sz="4" w:space="0" w:color="auto"/>
            </w:tcBorders>
            <w:noWrap/>
            <w:hideMark/>
          </w:tcPr>
          <w:p w14:paraId="738187E6"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32.0%</w:t>
            </w:r>
          </w:p>
        </w:tc>
      </w:tr>
      <w:tr w:rsidR="007E6664" w:rsidRPr="00A32BA3" w14:paraId="32B964A9" w14:textId="77777777" w:rsidTr="00EE38FA">
        <w:trPr>
          <w:trHeight w:val="300"/>
        </w:trPr>
        <w:tc>
          <w:tcPr>
            <w:tcW w:w="1261" w:type="dxa"/>
            <w:tcBorders>
              <w:top w:val="nil"/>
              <w:left w:val="single" w:sz="4" w:space="0" w:color="auto"/>
              <w:bottom w:val="nil"/>
              <w:right w:val="nil"/>
            </w:tcBorders>
            <w:hideMark/>
          </w:tcPr>
          <w:p w14:paraId="1161BEF3" w14:textId="77777777" w:rsidR="00EE38FA" w:rsidRPr="00A32BA3" w:rsidRDefault="00EE38FA" w:rsidP="00EE38FA">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Asian</w:t>
            </w:r>
          </w:p>
        </w:tc>
        <w:tc>
          <w:tcPr>
            <w:tcW w:w="960" w:type="dxa"/>
            <w:tcBorders>
              <w:top w:val="nil"/>
              <w:left w:val="nil"/>
              <w:bottom w:val="nil"/>
              <w:right w:val="nil"/>
            </w:tcBorders>
            <w:noWrap/>
            <w:hideMark/>
          </w:tcPr>
          <w:p w14:paraId="6DE71F7B"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12.5%</w:t>
            </w:r>
          </w:p>
        </w:tc>
        <w:tc>
          <w:tcPr>
            <w:tcW w:w="960" w:type="dxa"/>
            <w:tcBorders>
              <w:top w:val="nil"/>
              <w:left w:val="nil"/>
              <w:bottom w:val="nil"/>
              <w:right w:val="nil"/>
            </w:tcBorders>
            <w:noWrap/>
            <w:hideMark/>
          </w:tcPr>
          <w:p w14:paraId="56AF9C28"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63.5%</w:t>
            </w:r>
          </w:p>
        </w:tc>
        <w:tc>
          <w:tcPr>
            <w:tcW w:w="960" w:type="dxa"/>
            <w:tcBorders>
              <w:top w:val="nil"/>
              <w:left w:val="nil"/>
              <w:bottom w:val="nil"/>
              <w:right w:val="nil"/>
            </w:tcBorders>
            <w:noWrap/>
            <w:hideMark/>
          </w:tcPr>
          <w:p w14:paraId="2A0688B8"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23.9%</w:t>
            </w:r>
          </w:p>
        </w:tc>
        <w:tc>
          <w:tcPr>
            <w:tcW w:w="960" w:type="dxa"/>
            <w:tcBorders>
              <w:top w:val="nil"/>
              <w:left w:val="nil"/>
              <w:bottom w:val="nil"/>
              <w:right w:val="nil"/>
            </w:tcBorders>
            <w:noWrap/>
            <w:hideMark/>
          </w:tcPr>
          <w:p w14:paraId="57B7BAAE"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19.7%</w:t>
            </w:r>
          </w:p>
        </w:tc>
        <w:tc>
          <w:tcPr>
            <w:tcW w:w="960" w:type="dxa"/>
            <w:tcBorders>
              <w:top w:val="nil"/>
              <w:left w:val="nil"/>
              <w:bottom w:val="nil"/>
              <w:right w:val="nil"/>
            </w:tcBorders>
            <w:noWrap/>
            <w:hideMark/>
          </w:tcPr>
          <w:p w14:paraId="3E819C1F"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60.7%</w:t>
            </w:r>
          </w:p>
        </w:tc>
        <w:tc>
          <w:tcPr>
            <w:tcW w:w="960" w:type="dxa"/>
            <w:tcBorders>
              <w:top w:val="nil"/>
              <w:left w:val="nil"/>
              <w:bottom w:val="nil"/>
              <w:right w:val="single" w:sz="4" w:space="0" w:color="auto"/>
            </w:tcBorders>
            <w:noWrap/>
            <w:hideMark/>
          </w:tcPr>
          <w:p w14:paraId="0D4F3538"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19.6%</w:t>
            </w:r>
          </w:p>
        </w:tc>
      </w:tr>
      <w:tr w:rsidR="00807F32" w:rsidRPr="00A32BA3" w14:paraId="1D26534B" w14:textId="77777777" w:rsidTr="00EE38FA">
        <w:trPr>
          <w:trHeight w:val="315"/>
        </w:trPr>
        <w:tc>
          <w:tcPr>
            <w:tcW w:w="1261" w:type="dxa"/>
            <w:tcBorders>
              <w:top w:val="nil"/>
              <w:left w:val="single" w:sz="4" w:space="0" w:color="auto"/>
              <w:bottom w:val="single" w:sz="4" w:space="0" w:color="auto"/>
              <w:right w:val="nil"/>
            </w:tcBorders>
            <w:noWrap/>
            <w:hideMark/>
          </w:tcPr>
          <w:p w14:paraId="0D576D88" w14:textId="3BB8895F" w:rsidR="00EE38FA" w:rsidRPr="00A32BA3" w:rsidRDefault="009449A6" w:rsidP="00EE38FA">
            <w:pPr>
              <w:rPr>
                <w:rFonts w:asciiTheme="minorHAnsi" w:eastAsia="Times New Roman" w:hAnsiTheme="minorHAnsi" w:cs="Arial"/>
                <w:szCs w:val="23"/>
                <w:lang w:eastAsia="en-AU"/>
              </w:rPr>
            </w:pPr>
            <w:r>
              <w:rPr>
                <w:rFonts w:asciiTheme="minorHAnsi" w:eastAsia="Times New Roman" w:hAnsiTheme="minorHAnsi" w:cs="Arial"/>
                <w:szCs w:val="23"/>
                <w:lang w:eastAsia="en-AU"/>
              </w:rPr>
              <w:t>European/ Other</w:t>
            </w:r>
          </w:p>
        </w:tc>
        <w:tc>
          <w:tcPr>
            <w:tcW w:w="960" w:type="dxa"/>
            <w:tcBorders>
              <w:top w:val="nil"/>
              <w:left w:val="nil"/>
              <w:bottom w:val="single" w:sz="4" w:space="0" w:color="auto"/>
              <w:right w:val="nil"/>
            </w:tcBorders>
            <w:noWrap/>
            <w:hideMark/>
          </w:tcPr>
          <w:p w14:paraId="6E11AE7B"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12.3%</w:t>
            </w:r>
          </w:p>
        </w:tc>
        <w:tc>
          <w:tcPr>
            <w:tcW w:w="960" w:type="dxa"/>
            <w:tcBorders>
              <w:top w:val="nil"/>
              <w:left w:val="nil"/>
              <w:bottom w:val="single" w:sz="4" w:space="0" w:color="auto"/>
              <w:right w:val="nil"/>
            </w:tcBorders>
            <w:noWrap/>
            <w:hideMark/>
          </w:tcPr>
          <w:p w14:paraId="375F87BD"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64.6%</w:t>
            </w:r>
          </w:p>
        </w:tc>
        <w:tc>
          <w:tcPr>
            <w:tcW w:w="960" w:type="dxa"/>
            <w:tcBorders>
              <w:top w:val="nil"/>
              <w:left w:val="nil"/>
              <w:bottom w:val="single" w:sz="4" w:space="0" w:color="auto"/>
              <w:right w:val="nil"/>
            </w:tcBorders>
            <w:noWrap/>
            <w:hideMark/>
          </w:tcPr>
          <w:p w14:paraId="66E73C98"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23.1%</w:t>
            </w:r>
          </w:p>
        </w:tc>
        <w:tc>
          <w:tcPr>
            <w:tcW w:w="960" w:type="dxa"/>
            <w:tcBorders>
              <w:top w:val="nil"/>
              <w:left w:val="nil"/>
              <w:bottom w:val="single" w:sz="4" w:space="0" w:color="auto"/>
              <w:right w:val="nil"/>
            </w:tcBorders>
            <w:noWrap/>
            <w:hideMark/>
          </w:tcPr>
          <w:p w14:paraId="500C7261"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17.8%</w:t>
            </w:r>
          </w:p>
        </w:tc>
        <w:tc>
          <w:tcPr>
            <w:tcW w:w="960" w:type="dxa"/>
            <w:tcBorders>
              <w:top w:val="nil"/>
              <w:left w:val="nil"/>
              <w:bottom w:val="single" w:sz="4" w:space="0" w:color="auto"/>
              <w:right w:val="nil"/>
            </w:tcBorders>
            <w:noWrap/>
            <w:hideMark/>
          </w:tcPr>
          <w:p w14:paraId="088CC0F1"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61.8%</w:t>
            </w:r>
          </w:p>
        </w:tc>
        <w:tc>
          <w:tcPr>
            <w:tcW w:w="960" w:type="dxa"/>
            <w:tcBorders>
              <w:top w:val="nil"/>
              <w:left w:val="nil"/>
              <w:bottom w:val="single" w:sz="4" w:space="0" w:color="auto"/>
              <w:right w:val="single" w:sz="4" w:space="0" w:color="auto"/>
            </w:tcBorders>
            <w:noWrap/>
            <w:hideMark/>
          </w:tcPr>
          <w:p w14:paraId="1AD29EE4" w14:textId="77777777" w:rsidR="00EE38FA" w:rsidRPr="00A32BA3" w:rsidRDefault="00EE38FA" w:rsidP="00EE38FA">
            <w:pPr>
              <w:jc w:val="righ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20.3%</w:t>
            </w:r>
          </w:p>
        </w:tc>
      </w:tr>
    </w:tbl>
    <w:p w14:paraId="20348A62" w14:textId="77777777" w:rsidR="00EE38FA" w:rsidRPr="00A32BA3" w:rsidRDefault="00EE38FA" w:rsidP="00EE38FA">
      <w:pPr>
        <w:pStyle w:val="Caption"/>
      </w:pPr>
    </w:p>
    <w:p w14:paraId="7E8DE75B" w14:textId="21A1F39D" w:rsidR="00EE38FA" w:rsidRPr="00A32BA3" w:rsidRDefault="00EE38FA" w:rsidP="00EE38FA">
      <w:pPr>
        <w:pStyle w:val="Caption"/>
        <w:rPr>
          <w:lang w:eastAsia="en-AU"/>
        </w:rPr>
      </w:pPr>
      <w:bookmarkStart w:id="2870" w:name="_Ref11408879"/>
      <w:bookmarkStart w:id="2871" w:name="_Toc68087950"/>
      <w:r w:rsidRPr="00A32BA3">
        <w:t xml:space="preserve">Table </w:t>
      </w:r>
      <w:r w:rsidR="00BA6180" w:rsidRPr="00A32BA3">
        <w:rPr>
          <w:noProof/>
        </w:rPr>
        <w:fldChar w:fldCharType="begin"/>
      </w:r>
      <w:r w:rsidR="00BA6180" w:rsidRPr="00A32BA3">
        <w:rPr>
          <w:noProof/>
        </w:rPr>
        <w:instrText xml:space="preserve"> SEQ Table \* ARABIC </w:instrText>
      </w:r>
      <w:r w:rsidR="00BA6180" w:rsidRPr="00A32BA3">
        <w:rPr>
          <w:noProof/>
        </w:rPr>
        <w:fldChar w:fldCharType="separate"/>
      </w:r>
      <w:r w:rsidR="00AB4C14">
        <w:rPr>
          <w:noProof/>
        </w:rPr>
        <w:t>45</w:t>
      </w:r>
      <w:r w:rsidR="00BA6180" w:rsidRPr="00A32BA3">
        <w:rPr>
          <w:noProof/>
        </w:rPr>
        <w:fldChar w:fldCharType="end"/>
      </w:r>
      <w:bookmarkEnd w:id="2870"/>
      <w:r w:rsidRPr="00A32BA3">
        <w:t xml:space="preserve"> - Timeliness of re-attendance in 2014 and 2018 following a routine (3-year) repeat screening recommendation, by age</w:t>
      </w:r>
      <w:bookmarkEnd w:id="2871"/>
    </w:p>
    <w:tbl>
      <w:tblPr>
        <w:tblStyle w:val="TableGrid1"/>
        <w:tblW w:w="7511" w:type="dxa"/>
        <w:tblLook w:val="04A0" w:firstRow="1" w:lastRow="0" w:firstColumn="1" w:lastColumn="0" w:noHBand="0" w:noVBand="1"/>
      </w:tblPr>
      <w:tblGrid>
        <w:gridCol w:w="1751"/>
        <w:gridCol w:w="960"/>
        <w:gridCol w:w="960"/>
        <w:gridCol w:w="960"/>
        <w:gridCol w:w="960"/>
        <w:gridCol w:w="960"/>
        <w:gridCol w:w="960"/>
      </w:tblGrid>
      <w:tr w:rsidR="007E6664" w:rsidRPr="00A32BA3" w14:paraId="4AFC216E" w14:textId="77777777" w:rsidTr="00A70F11">
        <w:trPr>
          <w:trHeight w:val="315"/>
        </w:trPr>
        <w:tc>
          <w:tcPr>
            <w:tcW w:w="1751" w:type="dxa"/>
            <w:tcBorders>
              <w:top w:val="single" w:sz="4" w:space="0" w:color="auto"/>
              <w:left w:val="single" w:sz="4" w:space="0" w:color="auto"/>
              <w:bottom w:val="nil"/>
              <w:right w:val="nil"/>
            </w:tcBorders>
            <w:shd w:val="clear" w:color="auto" w:fill="D9D9D9" w:themeFill="background1" w:themeFillShade="D9"/>
            <w:noWrap/>
            <w:hideMark/>
          </w:tcPr>
          <w:p w14:paraId="0CCCF2A1" w14:textId="2AB2D84D" w:rsidR="00EE38FA" w:rsidRPr="00A32BA3" w:rsidRDefault="00AF6EDE" w:rsidP="00910467">
            <w:pPr>
              <w:rPr>
                <w:rFonts w:asciiTheme="minorHAnsi" w:hAnsiTheme="minorHAnsi" w:cs="Arial"/>
                <w:b/>
                <w:bCs/>
                <w:szCs w:val="23"/>
              </w:rPr>
            </w:pPr>
            <w:r>
              <w:rPr>
                <w:rFonts w:asciiTheme="minorHAnsi" w:hAnsiTheme="minorHAnsi" w:cs="Arial"/>
                <w:b/>
                <w:bCs/>
                <w:szCs w:val="23"/>
              </w:rPr>
              <w:t xml:space="preserve"> </w:t>
            </w:r>
            <w:r w:rsidR="00A70F11">
              <w:rPr>
                <w:rFonts w:asciiTheme="minorHAnsi" w:hAnsiTheme="minorHAnsi" w:cs="Arial"/>
                <w:b/>
                <w:bCs/>
                <w:szCs w:val="23"/>
              </w:rPr>
              <w:t>Age</w:t>
            </w:r>
          </w:p>
        </w:tc>
        <w:tc>
          <w:tcPr>
            <w:tcW w:w="2880" w:type="dxa"/>
            <w:gridSpan w:val="3"/>
            <w:tcBorders>
              <w:top w:val="single" w:sz="4" w:space="0" w:color="auto"/>
              <w:left w:val="nil"/>
              <w:bottom w:val="single" w:sz="4" w:space="0" w:color="auto"/>
              <w:right w:val="nil"/>
            </w:tcBorders>
            <w:shd w:val="clear" w:color="auto" w:fill="D9D9D9" w:themeFill="background1" w:themeFillShade="D9"/>
            <w:noWrap/>
            <w:hideMark/>
          </w:tcPr>
          <w:p w14:paraId="2D84BC2B" w14:textId="77777777" w:rsidR="00EE38FA" w:rsidRPr="00A32BA3" w:rsidRDefault="00EE38FA" w:rsidP="00910467">
            <w:pPr>
              <w:jc w:val="center"/>
              <w:rPr>
                <w:rFonts w:asciiTheme="minorHAnsi" w:hAnsiTheme="minorHAnsi" w:cs="Arial"/>
                <w:b/>
                <w:bCs/>
                <w:szCs w:val="23"/>
              </w:rPr>
            </w:pPr>
            <w:r w:rsidRPr="00A32BA3">
              <w:rPr>
                <w:rFonts w:asciiTheme="minorHAnsi" w:hAnsiTheme="minorHAnsi" w:cs="Arial"/>
                <w:b/>
                <w:bCs/>
                <w:szCs w:val="23"/>
              </w:rPr>
              <w:t>2018</w:t>
            </w:r>
          </w:p>
        </w:tc>
        <w:tc>
          <w:tcPr>
            <w:tcW w:w="2880" w:type="dxa"/>
            <w:gridSpan w:val="3"/>
            <w:tcBorders>
              <w:top w:val="single" w:sz="4" w:space="0" w:color="auto"/>
              <w:left w:val="nil"/>
              <w:bottom w:val="single" w:sz="4" w:space="0" w:color="auto"/>
              <w:right w:val="single" w:sz="4" w:space="0" w:color="auto"/>
            </w:tcBorders>
            <w:shd w:val="clear" w:color="auto" w:fill="D9D9D9" w:themeFill="background1" w:themeFillShade="D9"/>
            <w:noWrap/>
            <w:hideMark/>
          </w:tcPr>
          <w:p w14:paraId="58338181" w14:textId="77777777" w:rsidR="00EE38FA" w:rsidRPr="00A32BA3" w:rsidRDefault="00EE38FA" w:rsidP="00910467">
            <w:pPr>
              <w:jc w:val="center"/>
              <w:rPr>
                <w:rFonts w:asciiTheme="minorHAnsi" w:hAnsiTheme="minorHAnsi" w:cs="Arial"/>
                <w:b/>
                <w:bCs/>
                <w:szCs w:val="23"/>
              </w:rPr>
            </w:pPr>
            <w:r w:rsidRPr="00A32BA3">
              <w:rPr>
                <w:rFonts w:asciiTheme="minorHAnsi" w:hAnsiTheme="minorHAnsi" w:cs="Arial"/>
                <w:b/>
                <w:bCs/>
                <w:szCs w:val="23"/>
              </w:rPr>
              <w:t>2014</w:t>
            </w:r>
          </w:p>
        </w:tc>
      </w:tr>
      <w:tr w:rsidR="007E6664" w:rsidRPr="00A32BA3" w14:paraId="210CD485" w14:textId="77777777" w:rsidTr="00A70F11">
        <w:trPr>
          <w:trHeight w:val="315"/>
        </w:trPr>
        <w:tc>
          <w:tcPr>
            <w:tcW w:w="1751" w:type="dxa"/>
            <w:tcBorders>
              <w:top w:val="nil"/>
              <w:left w:val="single" w:sz="4" w:space="0" w:color="auto"/>
              <w:bottom w:val="single" w:sz="4" w:space="0" w:color="auto"/>
              <w:right w:val="nil"/>
            </w:tcBorders>
            <w:shd w:val="clear" w:color="auto" w:fill="D9D9D9" w:themeFill="background1" w:themeFillShade="D9"/>
            <w:noWrap/>
            <w:hideMark/>
          </w:tcPr>
          <w:p w14:paraId="459B648F" w14:textId="77777777" w:rsidR="00EE38FA" w:rsidRPr="00A32BA3" w:rsidRDefault="00EE38FA" w:rsidP="00910467">
            <w:pPr>
              <w:rPr>
                <w:rFonts w:asciiTheme="minorHAnsi" w:hAnsiTheme="minorHAnsi" w:cs="Arial"/>
                <w:b/>
                <w:bCs/>
                <w:szCs w:val="23"/>
              </w:rPr>
            </w:pPr>
            <w:r w:rsidRPr="00A32BA3">
              <w:rPr>
                <w:rFonts w:asciiTheme="minorHAnsi" w:hAnsiTheme="minorHAnsi" w:cs="Arial"/>
                <w:b/>
                <w:bCs/>
                <w:szCs w:val="23"/>
              </w:rPr>
              <w:t> </w:t>
            </w:r>
          </w:p>
        </w:tc>
        <w:tc>
          <w:tcPr>
            <w:tcW w:w="960" w:type="dxa"/>
            <w:tcBorders>
              <w:top w:val="single" w:sz="4" w:space="0" w:color="auto"/>
              <w:left w:val="nil"/>
              <w:bottom w:val="single" w:sz="4" w:space="0" w:color="auto"/>
              <w:right w:val="nil"/>
            </w:tcBorders>
            <w:shd w:val="clear" w:color="auto" w:fill="D9D9D9" w:themeFill="background1" w:themeFillShade="D9"/>
            <w:hideMark/>
          </w:tcPr>
          <w:p w14:paraId="756D957E"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Early</w:t>
            </w:r>
          </w:p>
        </w:tc>
        <w:tc>
          <w:tcPr>
            <w:tcW w:w="960" w:type="dxa"/>
            <w:tcBorders>
              <w:top w:val="single" w:sz="4" w:space="0" w:color="auto"/>
              <w:left w:val="nil"/>
              <w:bottom w:val="single" w:sz="4" w:space="0" w:color="auto"/>
              <w:right w:val="nil"/>
            </w:tcBorders>
            <w:shd w:val="clear" w:color="auto" w:fill="D9D9D9" w:themeFill="background1" w:themeFillShade="D9"/>
            <w:hideMark/>
          </w:tcPr>
          <w:p w14:paraId="080CF0EC"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On-time</w:t>
            </w:r>
          </w:p>
        </w:tc>
        <w:tc>
          <w:tcPr>
            <w:tcW w:w="960" w:type="dxa"/>
            <w:tcBorders>
              <w:top w:val="single" w:sz="4" w:space="0" w:color="auto"/>
              <w:left w:val="nil"/>
              <w:bottom w:val="single" w:sz="4" w:space="0" w:color="auto"/>
              <w:right w:val="nil"/>
            </w:tcBorders>
            <w:shd w:val="clear" w:color="auto" w:fill="D9D9D9" w:themeFill="background1" w:themeFillShade="D9"/>
            <w:hideMark/>
          </w:tcPr>
          <w:p w14:paraId="738341CF"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Late</w:t>
            </w:r>
          </w:p>
        </w:tc>
        <w:tc>
          <w:tcPr>
            <w:tcW w:w="960" w:type="dxa"/>
            <w:tcBorders>
              <w:top w:val="single" w:sz="4" w:space="0" w:color="auto"/>
              <w:left w:val="nil"/>
              <w:bottom w:val="single" w:sz="4" w:space="0" w:color="auto"/>
              <w:right w:val="nil"/>
            </w:tcBorders>
            <w:shd w:val="clear" w:color="auto" w:fill="D9D9D9" w:themeFill="background1" w:themeFillShade="D9"/>
            <w:hideMark/>
          </w:tcPr>
          <w:p w14:paraId="0D808542"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Early</w:t>
            </w:r>
          </w:p>
        </w:tc>
        <w:tc>
          <w:tcPr>
            <w:tcW w:w="960" w:type="dxa"/>
            <w:tcBorders>
              <w:top w:val="single" w:sz="4" w:space="0" w:color="auto"/>
              <w:left w:val="nil"/>
              <w:bottom w:val="single" w:sz="4" w:space="0" w:color="auto"/>
              <w:right w:val="nil"/>
            </w:tcBorders>
            <w:shd w:val="clear" w:color="auto" w:fill="D9D9D9" w:themeFill="background1" w:themeFillShade="D9"/>
            <w:hideMark/>
          </w:tcPr>
          <w:p w14:paraId="1684ED8D"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On-time</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hideMark/>
          </w:tcPr>
          <w:p w14:paraId="0499F306" w14:textId="77777777" w:rsidR="00EE38FA" w:rsidRPr="00A32BA3" w:rsidRDefault="00EE38FA" w:rsidP="00A70F11">
            <w:pPr>
              <w:jc w:val="right"/>
              <w:rPr>
                <w:rFonts w:asciiTheme="minorHAnsi" w:hAnsiTheme="minorHAnsi" w:cs="Arial"/>
                <w:b/>
                <w:bCs/>
                <w:szCs w:val="23"/>
              </w:rPr>
            </w:pPr>
            <w:r w:rsidRPr="00A32BA3">
              <w:rPr>
                <w:rFonts w:asciiTheme="minorHAnsi" w:hAnsiTheme="minorHAnsi" w:cs="Arial"/>
                <w:b/>
                <w:bCs/>
                <w:szCs w:val="23"/>
              </w:rPr>
              <w:t>Late</w:t>
            </w:r>
          </w:p>
        </w:tc>
      </w:tr>
      <w:tr w:rsidR="007E6664" w:rsidRPr="00A32BA3" w14:paraId="1F9CB30A" w14:textId="77777777" w:rsidTr="00EE38FA">
        <w:trPr>
          <w:trHeight w:val="300"/>
        </w:trPr>
        <w:tc>
          <w:tcPr>
            <w:tcW w:w="1751" w:type="dxa"/>
            <w:tcBorders>
              <w:top w:val="single" w:sz="4" w:space="0" w:color="auto"/>
              <w:left w:val="single" w:sz="4" w:space="0" w:color="auto"/>
              <w:bottom w:val="nil"/>
              <w:right w:val="nil"/>
            </w:tcBorders>
            <w:hideMark/>
          </w:tcPr>
          <w:p w14:paraId="0441B3A8" w14:textId="136E7CB6" w:rsidR="00EE38FA" w:rsidRPr="00A32BA3" w:rsidRDefault="00EE38FA" w:rsidP="00EE38FA">
            <w:pPr>
              <w:rPr>
                <w:rFonts w:asciiTheme="minorHAnsi" w:eastAsia="Times New Roman" w:hAnsiTheme="minorHAnsi" w:cs="Arial"/>
                <w:szCs w:val="23"/>
                <w:lang w:eastAsia="en-AU"/>
              </w:rPr>
            </w:pPr>
            <w:r w:rsidRPr="00A32BA3">
              <w:t>20-29</w:t>
            </w:r>
          </w:p>
        </w:tc>
        <w:tc>
          <w:tcPr>
            <w:tcW w:w="960" w:type="dxa"/>
            <w:tcBorders>
              <w:top w:val="single" w:sz="4" w:space="0" w:color="auto"/>
              <w:left w:val="nil"/>
              <w:bottom w:val="nil"/>
              <w:right w:val="nil"/>
            </w:tcBorders>
            <w:noWrap/>
            <w:hideMark/>
          </w:tcPr>
          <w:p w14:paraId="6795F67E" w14:textId="3FC7BFEF" w:rsidR="00EE38FA" w:rsidRPr="00A32BA3" w:rsidRDefault="00EE38FA" w:rsidP="00EE38FA">
            <w:pPr>
              <w:jc w:val="right"/>
              <w:rPr>
                <w:rFonts w:asciiTheme="minorHAnsi" w:eastAsia="Times New Roman" w:hAnsiTheme="minorHAnsi" w:cs="Arial"/>
                <w:szCs w:val="23"/>
                <w:lang w:eastAsia="en-AU"/>
              </w:rPr>
            </w:pPr>
            <w:r w:rsidRPr="00A32BA3">
              <w:t>19.1%</w:t>
            </w:r>
          </w:p>
        </w:tc>
        <w:tc>
          <w:tcPr>
            <w:tcW w:w="960" w:type="dxa"/>
            <w:tcBorders>
              <w:top w:val="single" w:sz="4" w:space="0" w:color="auto"/>
              <w:left w:val="nil"/>
              <w:bottom w:val="nil"/>
              <w:right w:val="nil"/>
            </w:tcBorders>
            <w:noWrap/>
            <w:hideMark/>
          </w:tcPr>
          <w:p w14:paraId="7F1E1E08" w14:textId="4047372F" w:rsidR="00EE38FA" w:rsidRPr="00A32BA3" w:rsidRDefault="00EE38FA" w:rsidP="00EE38FA">
            <w:pPr>
              <w:jc w:val="right"/>
              <w:rPr>
                <w:rFonts w:asciiTheme="minorHAnsi" w:eastAsia="Times New Roman" w:hAnsiTheme="minorHAnsi" w:cs="Arial"/>
                <w:szCs w:val="23"/>
                <w:lang w:eastAsia="en-AU"/>
              </w:rPr>
            </w:pPr>
            <w:r w:rsidRPr="00A32BA3">
              <w:t>56.7%</w:t>
            </w:r>
          </w:p>
        </w:tc>
        <w:tc>
          <w:tcPr>
            <w:tcW w:w="960" w:type="dxa"/>
            <w:tcBorders>
              <w:top w:val="single" w:sz="4" w:space="0" w:color="auto"/>
              <w:left w:val="nil"/>
              <w:bottom w:val="nil"/>
              <w:right w:val="nil"/>
            </w:tcBorders>
            <w:noWrap/>
            <w:hideMark/>
          </w:tcPr>
          <w:p w14:paraId="41730614" w14:textId="7748C263" w:rsidR="00EE38FA" w:rsidRPr="00A32BA3" w:rsidRDefault="00EE38FA" w:rsidP="00EE38FA">
            <w:pPr>
              <w:jc w:val="right"/>
              <w:rPr>
                <w:rFonts w:asciiTheme="minorHAnsi" w:eastAsia="Times New Roman" w:hAnsiTheme="minorHAnsi" w:cs="Arial"/>
                <w:szCs w:val="23"/>
                <w:lang w:eastAsia="en-AU"/>
              </w:rPr>
            </w:pPr>
            <w:r w:rsidRPr="00A32BA3">
              <w:t>24.1%</w:t>
            </w:r>
          </w:p>
        </w:tc>
        <w:tc>
          <w:tcPr>
            <w:tcW w:w="960" w:type="dxa"/>
            <w:tcBorders>
              <w:top w:val="single" w:sz="4" w:space="0" w:color="auto"/>
              <w:left w:val="nil"/>
              <w:bottom w:val="nil"/>
              <w:right w:val="nil"/>
            </w:tcBorders>
            <w:noWrap/>
            <w:hideMark/>
          </w:tcPr>
          <w:p w14:paraId="74BCF9C4" w14:textId="325CDE3B" w:rsidR="00EE38FA" w:rsidRPr="00A32BA3" w:rsidRDefault="00EE38FA" w:rsidP="00EE38FA">
            <w:pPr>
              <w:jc w:val="right"/>
              <w:rPr>
                <w:rFonts w:asciiTheme="minorHAnsi" w:eastAsia="Times New Roman" w:hAnsiTheme="minorHAnsi" w:cs="Arial"/>
                <w:szCs w:val="23"/>
                <w:lang w:eastAsia="en-AU"/>
              </w:rPr>
            </w:pPr>
            <w:r w:rsidRPr="00A32BA3">
              <w:t>28.7%</w:t>
            </w:r>
          </w:p>
        </w:tc>
        <w:tc>
          <w:tcPr>
            <w:tcW w:w="960" w:type="dxa"/>
            <w:tcBorders>
              <w:top w:val="single" w:sz="4" w:space="0" w:color="auto"/>
              <w:left w:val="nil"/>
              <w:bottom w:val="nil"/>
              <w:right w:val="nil"/>
            </w:tcBorders>
            <w:noWrap/>
            <w:hideMark/>
          </w:tcPr>
          <w:p w14:paraId="10C6BF81" w14:textId="682B7D4C" w:rsidR="00EE38FA" w:rsidRPr="00A32BA3" w:rsidRDefault="00EE38FA" w:rsidP="00EE38FA">
            <w:pPr>
              <w:jc w:val="right"/>
              <w:rPr>
                <w:rFonts w:asciiTheme="minorHAnsi" w:eastAsia="Times New Roman" w:hAnsiTheme="minorHAnsi" w:cs="Arial"/>
                <w:szCs w:val="23"/>
                <w:lang w:eastAsia="en-AU"/>
              </w:rPr>
            </w:pPr>
            <w:r w:rsidRPr="00A32BA3">
              <w:t>49.6%</w:t>
            </w:r>
          </w:p>
        </w:tc>
        <w:tc>
          <w:tcPr>
            <w:tcW w:w="960" w:type="dxa"/>
            <w:tcBorders>
              <w:top w:val="single" w:sz="4" w:space="0" w:color="auto"/>
              <w:left w:val="nil"/>
              <w:bottom w:val="nil"/>
              <w:right w:val="single" w:sz="4" w:space="0" w:color="auto"/>
            </w:tcBorders>
            <w:noWrap/>
            <w:hideMark/>
          </w:tcPr>
          <w:p w14:paraId="33AD6F89" w14:textId="3670A40B" w:rsidR="00EE38FA" w:rsidRPr="00A32BA3" w:rsidRDefault="00EE38FA" w:rsidP="00EE38FA">
            <w:pPr>
              <w:jc w:val="right"/>
              <w:rPr>
                <w:rFonts w:asciiTheme="minorHAnsi" w:eastAsia="Times New Roman" w:hAnsiTheme="minorHAnsi" w:cs="Arial"/>
                <w:szCs w:val="23"/>
                <w:lang w:eastAsia="en-AU"/>
              </w:rPr>
            </w:pPr>
            <w:r w:rsidRPr="00A32BA3">
              <w:t>21.7%</w:t>
            </w:r>
          </w:p>
        </w:tc>
      </w:tr>
      <w:tr w:rsidR="007E6664" w:rsidRPr="00A32BA3" w14:paraId="24DF8AAC" w14:textId="77777777" w:rsidTr="00EE38FA">
        <w:trPr>
          <w:trHeight w:val="300"/>
        </w:trPr>
        <w:tc>
          <w:tcPr>
            <w:tcW w:w="1751" w:type="dxa"/>
            <w:tcBorders>
              <w:top w:val="nil"/>
              <w:left w:val="single" w:sz="4" w:space="0" w:color="auto"/>
              <w:bottom w:val="nil"/>
              <w:right w:val="nil"/>
            </w:tcBorders>
            <w:hideMark/>
          </w:tcPr>
          <w:p w14:paraId="598D390F" w14:textId="5732088C" w:rsidR="00EE38FA" w:rsidRPr="00A32BA3" w:rsidRDefault="00EE38FA" w:rsidP="00EE38FA">
            <w:pPr>
              <w:rPr>
                <w:rFonts w:asciiTheme="minorHAnsi" w:eastAsia="Times New Roman" w:hAnsiTheme="minorHAnsi" w:cs="Arial"/>
                <w:szCs w:val="23"/>
                <w:lang w:eastAsia="en-AU"/>
              </w:rPr>
            </w:pPr>
            <w:r w:rsidRPr="00A32BA3">
              <w:t>30-39</w:t>
            </w:r>
          </w:p>
        </w:tc>
        <w:tc>
          <w:tcPr>
            <w:tcW w:w="960" w:type="dxa"/>
            <w:tcBorders>
              <w:top w:val="nil"/>
              <w:left w:val="nil"/>
              <w:bottom w:val="nil"/>
              <w:right w:val="nil"/>
            </w:tcBorders>
            <w:noWrap/>
            <w:hideMark/>
          </w:tcPr>
          <w:p w14:paraId="19D2D7A8" w14:textId="5A33CF89" w:rsidR="00EE38FA" w:rsidRPr="00A32BA3" w:rsidRDefault="00EE38FA" w:rsidP="00EE38FA">
            <w:pPr>
              <w:jc w:val="right"/>
              <w:rPr>
                <w:rFonts w:asciiTheme="minorHAnsi" w:eastAsia="Times New Roman" w:hAnsiTheme="minorHAnsi" w:cs="Arial"/>
                <w:szCs w:val="23"/>
                <w:lang w:eastAsia="en-AU"/>
              </w:rPr>
            </w:pPr>
            <w:r w:rsidRPr="00A32BA3">
              <w:t>13.3%</w:t>
            </w:r>
          </w:p>
        </w:tc>
        <w:tc>
          <w:tcPr>
            <w:tcW w:w="960" w:type="dxa"/>
            <w:tcBorders>
              <w:top w:val="nil"/>
              <w:left w:val="nil"/>
              <w:bottom w:val="nil"/>
              <w:right w:val="nil"/>
            </w:tcBorders>
            <w:noWrap/>
            <w:hideMark/>
          </w:tcPr>
          <w:p w14:paraId="48A80E64" w14:textId="6E4A94EB" w:rsidR="00EE38FA" w:rsidRPr="00A32BA3" w:rsidRDefault="00EE38FA" w:rsidP="00EE38FA">
            <w:pPr>
              <w:jc w:val="right"/>
              <w:rPr>
                <w:rFonts w:asciiTheme="minorHAnsi" w:eastAsia="Times New Roman" w:hAnsiTheme="minorHAnsi" w:cs="Arial"/>
                <w:szCs w:val="23"/>
                <w:lang w:eastAsia="en-AU"/>
              </w:rPr>
            </w:pPr>
            <w:r w:rsidRPr="00A32BA3">
              <w:t>56.2%</w:t>
            </w:r>
          </w:p>
        </w:tc>
        <w:tc>
          <w:tcPr>
            <w:tcW w:w="960" w:type="dxa"/>
            <w:tcBorders>
              <w:top w:val="nil"/>
              <w:left w:val="nil"/>
              <w:bottom w:val="nil"/>
              <w:right w:val="nil"/>
            </w:tcBorders>
            <w:noWrap/>
            <w:hideMark/>
          </w:tcPr>
          <w:p w14:paraId="723CDB4E" w14:textId="368674E1" w:rsidR="00EE38FA" w:rsidRPr="00A32BA3" w:rsidRDefault="00EE38FA" w:rsidP="00EE38FA">
            <w:pPr>
              <w:jc w:val="right"/>
              <w:rPr>
                <w:rFonts w:asciiTheme="minorHAnsi" w:eastAsia="Times New Roman" w:hAnsiTheme="minorHAnsi" w:cs="Arial"/>
                <w:szCs w:val="23"/>
                <w:lang w:eastAsia="en-AU"/>
              </w:rPr>
            </w:pPr>
            <w:r w:rsidRPr="00A32BA3">
              <w:t>30.6%</w:t>
            </w:r>
          </w:p>
        </w:tc>
        <w:tc>
          <w:tcPr>
            <w:tcW w:w="960" w:type="dxa"/>
            <w:tcBorders>
              <w:top w:val="nil"/>
              <w:left w:val="nil"/>
              <w:bottom w:val="nil"/>
              <w:right w:val="nil"/>
            </w:tcBorders>
            <w:noWrap/>
            <w:hideMark/>
          </w:tcPr>
          <w:p w14:paraId="23B63C65" w14:textId="019DF967" w:rsidR="00EE38FA" w:rsidRPr="00A32BA3" w:rsidRDefault="00EE38FA" w:rsidP="00EE38FA">
            <w:pPr>
              <w:jc w:val="right"/>
              <w:rPr>
                <w:rFonts w:asciiTheme="minorHAnsi" w:eastAsia="Times New Roman" w:hAnsiTheme="minorHAnsi" w:cs="Arial"/>
                <w:szCs w:val="23"/>
                <w:lang w:eastAsia="en-AU"/>
              </w:rPr>
            </w:pPr>
            <w:r w:rsidRPr="00A32BA3">
              <w:t>19.0%</w:t>
            </w:r>
          </w:p>
        </w:tc>
        <w:tc>
          <w:tcPr>
            <w:tcW w:w="960" w:type="dxa"/>
            <w:tcBorders>
              <w:top w:val="nil"/>
              <w:left w:val="nil"/>
              <w:bottom w:val="nil"/>
              <w:right w:val="nil"/>
            </w:tcBorders>
            <w:noWrap/>
            <w:hideMark/>
          </w:tcPr>
          <w:p w14:paraId="2137A850" w14:textId="4CB5F05C" w:rsidR="00EE38FA" w:rsidRPr="00A32BA3" w:rsidRDefault="00EE38FA" w:rsidP="00EE38FA">
            <w:pPr>
              <w:jc w:val="right"/>
              <w:rPr>
                <w:rFonts w:asciiTheme="minorHAnsi" w:eastAsia="Times New Roman" w:hAnsiTheme="minorHAnsi" w:cs="Arial"/>
                <w:szCs w:val="23"/>
                <w:lang w:eastAsia="en-AU"/>
              </w:rPr>
            </w:pPr>
            <w:r w:rsidRPr="00A32BA3">
              <w:t>52.6%</w:t>
            </w:r>
          </w:p>
        </w:tc>
        <w:tc>
          <w:tcPr>
            <w:tcW w:w="960" w:type="dxa"/>
            <w:tcBorders>
              <w:top w:val="nil"/>
              <w:left w:val="nil"/>
              <w:bottom w:val="nil"/>
              <w:right w:val="single" w:sz="4" w:space="0" w:color="auto"/>
            </w:tcBorders>
            <w:noWrap/>
            <w:hideMark/>
          </w:tcPr>
          <w:p w14:paraId="6F40D2B0" w14:textId="02FB8A31" w:rsidR="00EE38FA" w:rsidRPr="00A32BA3" w:rsidRDefault="00EE38FA" w:rsidP="00EE38FA">
            <w:pPr>
              <w:jc w:val="right"/>
              <w:rPr>
                <w:rFonts w:asciiTheme="minorHAnsi" w:eastAsia="Times New Roman" w:hAnsiTheme="minorHAnsi" w:cs="Arial"/>
                <w:szCs w:val="23"/>
                <w:lang w:eastAsia="en-AU"/>
              </w:rPr>
            </w:pPr>
            <w:r w:rsidRPr="00A32BA3">
              <w:t>28.4%</w:t>
            </w:r>
          </w:p>
        </w:tc>
      </w:tr>
      <w:tr w:rsidR="007E6664" w:rsidRPr="00A32BA3" w14:paraId="21F4AF6A" w14:textId="77777777" w:rsidTr="00EE38FA">
        <w:trPr>
          <w:trHeight w:val="300"/>
        </w:trPr>
        <w:tc>
          <w:tcPr>
            <w:tcW w:w="1751" w:type="dxa"/>
            <w:tcBorders>
              <w:top w:val="nil"/>
              <w:left w:val="single" w:sz="4" w:space="0" w:color="auto"/>
              <w:bottom w:val="nil"/>
              <w:right w:val="nil"/>
            </w:tcBorders>
          </w:tcPr>
          <w:p w14:paraId="4B1C5D93" w14:textId="06F1342C" w:rsidR="00EE38FA" w:rsidRPr="00A32BA3" w:rsidRDefault="00EE38FA" w:rsidP="00EE38FA">
            <w:pPr>
              <w:rPr>
                <w:rFonts w:asciiTheme="minorHAnsi" w:eastAsia="Times New Roman" w:hAnsiTheme="minorHAnsi" w:cs="Arial"/>
                <w:szCs w:val="23"/>
                <w:lang w:eastAsia="en-AU"/>
              </w:rPr>
            </w:pPr>
            <w:r w:rsidRPr="00A32BA3">
              <w:t>40-49</w:t>
            </w:r>
          </w:p>
        </w:tc>
        <w:tc>
          <w:tcPr>
            <w:tcW w:w="960" w:type="dxa"/>
            <w:tcBorders>
              <w:top w:val="nil"/>
              <w:left w:val="nil"/>
              <w:bottom w:val="nil"/>
              <w:right w:val="nil"/>
            </w:tcBorders>
            <w:noWrap/>
          </w:tcPr>
          <w:p w14:paraId="1A3EB57C" w14:textId="6E6B4291" w:rsidR="00EE38FA" w:rsidRPr="00A32BA3" w:rsidRDefault="00EE38FA" w:rsidP="00EE38FA">
            <w:pPr>
              <w:jc w:val="right"/>
              <w:rPr>
                <w:rFonts w:asciiTheme="minorHAnsi" w:eastAsia="Times New Roman" w:hAnsiTheme="minorHAnsi" w:cs="Arial"/>
                <w:szCs w:val="23"/>
                <w:lang w:eastAsia="en-AU"/>
              </w:rPr>
            </w:pPr>
            <w:r w:rsidRPr="00A32BA3">
              <w:t>12.3%</w:t>
            </w:r>
          </w:p>
        </w:tc>
        <w:tc>
          <w:tcPr>
            <w:tcW w:w="960" w:type="dxa"/>
            <w:tcBorders>
              <w:top w:val="nil"/>
              <w:left w:val="nil"/>
              <w:bottom w:val="nil"/>
              <w:right w:val="nil"/>
            </w:tcBorders>
            <w:noWrap/>
          </w:tcPr>
          <w:p w14:paraId="72C50ACB" w14:textId="23E5A98E" w:rsidR="00EE38FA" w:rsidRPr="00A32BA3" w:rsidRDefault="00EE38FA" w:rsidP="00EE38FA">
            <w:pPr>
              <w:jc w:val="right"/>
              <w:rPr>
                <w:rFonts w:asciiTheme="minorHAnsi" w:eastAsia="Times New Roman" w:hAnsiTheme="minorHAnsi" w:cs="Arial"/>
                <w:szCs w:val="23"/>
                <w:lang w:eastAsia="en-AU"/>
              </w:rPr>
            </w:pPr>
            <w:r w:rsidRPr="00A32BA3">
              <w:t>61.7%</w:t>
            </w:r>
          </w:p>
        </w:tc>
        <w:tc>
          <w:tcPr>
            <w:tcW w:w="960" w:type="dxa"/>
            <w:tcBorders>
              <w:top w:val="nil"/>
              <w:left w:val="nil"/>
              <w:bottom w:val="nil"/>
              <w:right w:val="nil"/>
            </w:tcBorders>
            <w:noWrap/>
          </w:tcPr>
          <w:p w14:paraId="0C3C0928" w14:textId="3CA68514" w:rsidR="00EE38FA" w:rsidRPr="00A32BA3" w:rsidRDefault="00EE38FA" w:rsidP="00EE38FA">
            <w:pPr>
              <w:jc w:val="right"/>
              <w:rPr>
                <w:rFonts w:asciiTheme="minorHAnsi" w:eastAsia="Times New Roman" w:hAnsiTheme="minorHAnsi" w:cs="Arial"/>
                <w:szCs w:val="23"/>
                <w:lang w:eastAsia="en-AU"/>
              </w:rPr>
            </w:pPr>
            <w:r w:rsidRPr="00A32BA3">
              <w:t>26.0%</w:t>
            </w:r>
          </w:p>
        </w:tc>
        <w:tc>
          <w:tcPr>
            <w:tcW w:w="960" w:type="dxa"/>
            <w:tcBorders>
              <w:top w:val="nil"/>
              <w:left w:val="nil"/>
              <w:bottom w:val="nil"/>
              <w:right w:val="nil"/>
            </w:tcBorders>
            <w:noWrap/>
          </w:tcPr>
          <w:p w14:paraId="7637FD4C" w14:textId="5B4C1799" w:rsidR="00EE38FA" w:rsidRPr="00A32BA3" w:rsidRDefault="00EE38FA" w:rsidP="00EE38FA">
            <w:pPr>
              <w:jc w:val="right"/>
              <w:rPr>
                <w:rFonts w:asciiTheme="minorHAnsi" w:eastAsia="Times New Roman" w:hAnsiTheme="minorHAnsi" w:cs="Arial"/>
                <w:szCs w:val="23"/>
                <w:lang w:eastAsia="en-AU"/>
              </w:rPr>
            </w:pPr>
            <w:r w:rsidRPr="00A32BA3">
              <w:t>17.7%</w:t>
            </w:r>
          </w:p>
        </w:tc>
        <w:tc>
          <w:tcPr>
            <w:tcW w:w="960" w:type="dxa"/>
            <w:tcBorders>
              <w:top w:val="nil"/>
              <w:left w:val="nil"/>
              <w:bottom w:val="nil"/>
              <w:right w:val="nil"/>
            </w:tcBorders>
            <w:noWrap/>
          </w:tcPr>
          <w:p w14:paraId="5CFD4E89" w14:textId="11321F6D" w:rsidR="00EE38FA" w:rsidRPr="00A32BA3" w:rsidRDefault="00EE38FA" w:rsidP="00EE38FA">
            <w:pPr>
              <w:jc w:val="right"/>
              <w:rPr>
                <w:rFonts w:asciiTheme="minorHAnsi" w:eastAsia="Times New Roman" w:hAnsiTheme="minorHAnsi" w:cs="Arial"/>
                <w:szCs w:val="23"/>
                <w:lang w:eastAsia="en-AU"/>
              </w:rPr>
            </w:pPr>
            <w:r w:rsidRPr="00A32BA3">
              <w:t>59.8%</w:t>
            </w:r>
          </w:p>
        </w:tc>
        <w:tc>
          <w:tcPr>
            <w:tcW w:w="960" w:type="dxa"/>
            <w:tcBorders>
              <w:top w:val="nil"/>
              <w:left w:val="nil"/>
              <w:bottom w:val="nil"/>
              <w:right w:val="single" w:sz="4" w:space="0" w:color="auto"/>
            </w:tcBorders>
            <w:noWrap/>
          </w:tcPr>
          <w:p w14:paraId="7CBAB668" w14:textId="4AEC6014" w:rsidR="00EE38FA" w:rsidRPr="00A32BA3" w:rsidRDefault="00EE38FA" w:rsidP="00EE38FA">
            <w:pPr>
              <w:jc w:val="right"/>
              <w:rPr>
                <w:rFonts w:asciiTheme="minorHAnsi" w:eastAsia="Times New Roman" w:hAnsiTheme="minorHAnsi" w:cs="Arial"/>
                <w:szCs w:val="23"/>
                <w:lang w:eastAsia="en-AU"/>
              </w:rPr>
            </w:pPr>
            <w:r w:rsidRPr="00A32BA3">
              <w:t>22.5%</w:t>
            </w:r>
          </w:p>
        </w:tc>
      </w:tr>
      <w:tr w:rsidR="007E6664" w:rsidRPr="00A32BA3" w14:paraId="2B6DCEFA" w14:textId="77777777" w:rsidTr="00EE38FA">
        <w:trPr>
          <w:trHeight w:val="300"/>
        </w:trPr>
        <w:tc>
          <w:tcPr>
            <w:tcW w:w="1751" w:type="dxa"/>
            <w:tcBorders>
              <w:top w:val="nil"/>
              <w:left w:val="single" w:sz="4" w:space="0" w:color="auto"/>
              <w:bottom w:val="nil"/>
              <w:right w:val="nil"/>
            </w:tcBorders>
            <w:hideMark/>
          </w:tcPr>
          <w:p w14:paraId="2ED7AF25" w14:textId="4223BF99" w:rsidR="00EE38FA" w:rsidRPr="00A32BA3" w:rsidRDefault="00EE38FA" w:rsidP="00EE38FA">
            <w:pPr>
              <w:rPr>
                <w:rFonts w:asciiTheme="minorHAnsi" w:eastAsia="Times New Roman" w:hAnsiTheme="minorHAnsi" w:cs="Arial"/>
                <w:szCs w:val="23"/>
                <w:lang w:eastAsia="en-AU"/>
              </w:rPr>
            </w:pPr>
            <w:r w:rsidRPr="00A32BA3">
              <w:t>50-59</w:t>
            </w:r>
          </w:p>
        </w:tc>
        <w:tc>
          <w:tcPr>
            <w:tcW w:w="960" w:type="dxa"/>
            <w:tcBorders>
              <w:top w:val="nil"/>
              <w:left w:val="nil"/>
              <w:bottom w:val="nil"/>
              <w:right w:val="nil"/>
            </w:tcBorders>
            <w:noWrap/>
            <w:hideMark/>
          </w:tcPr>
          <w:p w14:paraId="2366DCEF" w14:textId="1B7AAEBC" w:rsidR="00EE38FA" w:rsidRPr="00A32BA3" w:rsidRDefault="00EE38FA" w:rsidP="00EE38FA">
            <w:pPr>
              <w:jc w:val="right"/>
              <w:rPr>
                <w:rFonts w:asciiTheme="minorHAnsi" w:eastAsia="Times New Roman" w:hAnsiTheme="minorHAnsi" w:cs="Arial"/>
                <w:szCs w:val="23"/>
                <w:lang w:eastAsia="en-AU"/>
              </w:rPr>
            </w:pPr>
            <w:r w:rsidRPr="00A32BA3">
              <w:t>10.9%</w:t>
            </w:r>
          </w:p>
        </w:tc>
        <w:tc>
          <w:tcPr>
            <w:tcW w:w="960" w:type="dxa"/>
            <w:tcBorders>
              <w:top w:val="nil"/>
              <w:left w:val="nil"/>
              <w:bottom w:val="nil"/>
              <w:right w:val="nil"/>
            </w:tcBorders>
            <w:noWrap/>
            <w:hideMark/>
          </w:tcPr>
          <w:p w14:paraId="3C368308" w14:textId="033F0F16" w:rsidR="00EE38FA" w:rsidRPr="00A32BA3" w:rsidRDefault="00EE38FA" w:rsidP="00EE38FA">
            <w:pPr>
              <w:jc w:val="right"/>
              <w:rPr>
                <w:rFonts w:asciiTheme="minorHAnsi" w:eastAsia="Times New Roman" w:hAnsiTheme="minorHAnsi" w:cs="Arial"/>
                <w:szCs w:val="23"/>
                <w:lang w:eastAsia="en-AU"/>
              </w:rPr>
            </w:pPr>
            <w:r w:rsidRPr="00A32BA3">
              <w:t>66.3%</w:t>
            </w:r>
          </w:p>
        </w:tc>
        <w:tc>
          <w:tcPr>
            <w:tcW w:w="960" w:type="dxa"/>
            <w:tcBorders>
              <w:top w:val="nil"/>
              <w:left w:val="nil"/>
              <w:bottom w:val="nil"/>
              <w:right w:val="nil"/>
            </w:tcBorders>
            <w:noWrap/>
            <w:hideMark/>
          </w:tcPr>
          <w:p w14:paraId="124DAB51" w14:textId="1BEDF0CE" w:rsidR="00EE38FA" w:rsidRPr="00A32BA3" w:rsidRDefault="00EE38FA" w:rsidP="00EE38FA">
            <w:pPr>
              <w:jc w:val="right"/>
              <w:rPr>
                <w:rFonts w:asciiTheme="minorHAnsi" w:eastAsia="Times New Roman" w:hAnsiTheme="minorHAnsi" w:cs="Arial"/>
                <w:szCs w:val="23"/>
                <w:lang w:eastAsia="en-AU"/>
              </w:rPr>
            </w:pPr>
            <w:r w:rsidRPr="00A32BA3">
              <w:t>22.9%</w:t>
            </w:r>
          </w:p>
        </w:tc>
        <w:tc>
          <w:tcPr>
            <w:tcW w:w="960" w:type="dxa"/>
            <w:tcBorders>
              <w:top w:val="nil"/>
              <w:left w:val="nil"/>
              <w:bottom w:val="nil"/>
              <w:right w:val="nil"/>
            </w:tcBorders>
            <w:noWrap/>
            <w:hideMark/>
          </w:tcPr>
          <w:p w14:paraId="48B1FAFF" w14:textId="1AD95A62" w:rsidR="00EE38FA" w:rsidRPr="00A32BA3" w:rsidRDefault="00EE38FA" w:rsidP="00EE38FA">
            <w:pPr>
              <w:jc w:val="right"/>
              <w:rPr>
                <w:rFonts w:asciiTheme="minorHAnsi" w:eastAsia="Times New Roman" w:hAnsiTheme="minorHAnsi" w:cs="Arial"/>
                <w:szCs w:val="23"/>
                <w:lang w:eastAsia="en-AU"/>
              </w:rPr>
            </w:pPr>
            <w:r w:rsidRPr="00A32BA3">
              <w:t>15.6%</w:t>
            </w:r>
          </w:p>
        </w:tc>
        <w:tc>
          <w:tcPr>
            <w:tcW w:w="960" w:type="dxa"/>
            <w:tcBorders>
              <w:top w:val="nil"/>
              <w:left w:val="nil"/>
              <w:bottom w:val="nil"/>
              <w:right w:val="nil"/>
            </w:tcBorders>
            <w:noWrap/>
            <w:hideMark/>
          </w:tcPr>
          <w:p w14:paraId="6EF6E7CB" w14:textId="372D4DAC" w:rsidR="00EE38FA" w:rsidRPr="00A32BA3" w:rsidRDefault="00EE38FA" w:rsidP="00EE38FA">
            <w:pPr>
              <w:jc w:val="right"/>
              <w:rPr>
                <w:rFonts w:asciiTheme="minorHAnsi" w:eastAsia="Times New Roman" w:hAnsiTheme="minorHAnsi" w:cs="Arial"/>
                <w:szCs w:val="23"/>
                <w:lang w:eastAsia="en-AU"/>
              </w:rPr>
            </w:pPr>
            <w:r w:rsidRPr="00A32BA3">
              <w:t>65.4%</w:t>
            </w:r>
          </w:p>
        </w:tc>
        <w:tc>
          <w:tcPr>
            <w:tcW w:w="960" w:type="dxa"/>
            <w:tcBorders>
              <w:top w:val="nil"/>
              <w:left w:val="nil"/>
              <w:bottom w:val="nil"/>
              <w:right w:val="single" w:sz="4" w:space="0" w:color="auto"/>
            </w:tcBorders>
            <w:noWrap/>
            <w:hideMark/>
          </w:tcPr>
          <w:p w14:paraId="11274AD0" w14:textId="68189BAE" w:rsidR="00EE38FA" w:rsidRPr="00A32BA3" w:rsidRDefault="00EE38FA" w:rsidP="00EE38FA">
            <w:pPr>
              <w:jc w:val="right"/>
              <w:rPr>
                <w:rFonts w:asciiTheme="minorHAnsi" w:eastAsia="Times New Roman" w:hAnsiTheme="minorHAnsi" w:cs="Arial"/>
                <w:szCs w:val="23"/>
                <w:lang w:eastAsia="en-AU"/>
              </w:rPr>
            </w:pPr>
            <w:r w:rsidRPr="00A32BA3">
              <w:t>19.0%</w:t>
            </w:r>
          </w:p>
        </w:tc>
      </w:tr>
      <w:tr w:rsidR="00EE38FA" w:rsidRPr="00A32BA3" w14:paraId="5EEA921C" w14:textId="77777777" w:rsidTr="00EE38FA">
        <w:trPr>
          <w:trHeight w:val="315"/>
        </w:trPr>
        <w:tc>
          <w:tcPr>
            <w:tcW w:w="1751" w:type="dxa"/>
            <w:tcBorders>
              <w:top w:val="nil"/>
              <w:left w:val="single" w:sz="4" w:space="0" w:color="auto"/>
              <w:bottom w:val="single" w:sz="4" w:space="0" w:color="auto"/>
              <w:right w:val="nil"/>
            </w:tcBorders>
            <w:noWrap/>
            <w:hideMark/>
          </w:tcPr>
          <w:p w14:paraId="2EAA1640" w14:textId="4D99C86F" w:rsidR="00EE38FA" w:rsidRPr="00A32BA3" w:rsidRDefault="00EE38FA" w:rsidP="00EE38FA">
            <w:pPr>
              <w:rPr>
                <w:rFonts w:asciiTheme="minorHAnsi" w:eastAsia="Times New Roman" w:hAnsiTheme="minorHAnsi" w:cs="Arial"/>
                <w:szCs w:val="23"/>
                <w:lang w:eastAsia="en-AU"/>
              </w:rPr>
            </w:pPr>
            <w:r w:rsidRPr="00A32BA3">
              <w:t>60-69</w:t>
            </w:r>
          </w:p>
        </w:tc>
        <w:tc>
          <w:tcPr>
            <w:tcW w:w="960" w:type="dxa"/>
            <w:tcBorders>
              <w:top w:val="nil"/>
              <w:left w:val="nil"/>
              <w:bottom w:val="single" w:sz="4" w:space="0" w:color="auto"/>
              <w:right w:val="nil"/>
            </w:tcBorders>
            <w:noWrap/>
            <w:hideMark/>
          </w:tcPr>
          <w:p w14:paraId="4E246F63" w14:textId="02695E83" w:rsidR="00EE38FA" w:rsidRPr="00A32BA3" w:rsidRDefault="00EE38FA" w:rsidP="00EE38FA">
            <w:pPr>
              <w:jc w:val="right"/>
              <w:rPr>
                <w:rFonts w:asciiTheme="minorHAnsi" w:eastAsia="Times New Roman" w:hAnsiTheme="minorHAnsi" w:cs="Arial"/>
                <w:szCs w:val="23"/>
                <w:lang w:eastAsia="en-AU"/>
              </w:rPr>
            </w:pPr>
            <w:r w:rsidRPr="00A32BA3">
              <w:t>7.8%</w:t>
            </w:r>
          </w:p>
        </w:tc>
        <w:tc>
          <w:tcPr>
            <w:tcW w:w="960" w:type="dxa"/>
            <w:tcBorders>
              <w:top w:val="nil"/>
              <w:left w:val="nil"/>
              <w:bottom w:val="single" w:sz="4" w:space="0" w:color="auto"/>
              <w:right w:val="nil"/>
            </w:tcBorders>
            <w:noWrap/>
            <w:hideMark/>
          </w:tcPr>
          <w:p w14:paraId="66D21682" w14:textId="1516DB23" w:rsidR="00EE38FA" w:rsidRPr="00A32BA3" w:rsidRDefault="00EE38FA" w:rsidP="00EE38FA">
            <w:pPr>
              <w:jc w:val="right"/>
              <w:rPr>
                <w:rFonts w:asciiTheme="minorHAnsi" w:eastAsia="Times New Roman" w:hAnsiTheme="minorHAnsi" w:cs="Arial"/>
                <w:szCs w:val="23"/>
                <w:lang w:eastAsia="en-AU"/>
              </w:rPr>
            </w:pPr>
            <w:r w:rsidRPr="00A32BA3">
              <w:t>72.1%</w:t>
            </w:r>
          </w:p>
        </w:tc>
        <w:tc>
          <w:tcPr>
            <w:tcW w:w="960" w:type="dxa"/>
            <w:tcBorders>
              <w:top w:val="nil"/>
              <w:left w:val="nil"/>
              <w:bottom w:val="single" w:sz="4" w:space="0" w:color="auto"/>
              <w:right w:val="nil"/>
            </w:tcBorders>
            <w:noWrap/>
            <w:hideMark/>
          </w:tcPr>
          <w:p w14:paraId="24B6687F" w14:textId="6D684F01" w:rsidR="00EE38FA" w:rsidRPr="00A32BA3" w:rsidRDefault="00EE38FA" w:rsidP="00EE38FA">
            <w:pPr>
              <w:jc w:val="right"/>
              <w:rPr>
                <w:rFonts w:asciiTheme="minorHAnsi" w:eastAsia="Times New Roman" w:hAnsiTheme="minorHAnsi" w:cs="Arial"/>
                <w:szCs w:val="23"/>
                <w:lang w:eastAsia="en-AU"/>
              </w:rPr>
            </w:pPr>
            <w:r w:rsidRPr="00A32BA3">
              <w:t>20.1%</w:t>
            </w:r>
          </w:p>
        </w:tc>
        <w:tc>
          <w:tcPr>
            <w:tcW w:w="960" w:type="dxa"/>
            <w:tcBorders>
              <w:top w:val="nil"/>
              <w:left w:val="nil"/>
              <w:bottom w:val="single" w:sz="4" w:space="0" w:color="auto"/>
              <w:right w:val="nil"/>
            </w:tcBorders>
            <w:noWrap/>
            <w:hideMark/>
          </w:tcPr>
          <w:p w14:paraId="04D39FDD" w14:textId="3D395C40" w:rsidR="00EE38FA" w:rsidRPr="00A32BA3" w:rsidRDefault="00EE38FA" w:rsidP="00EE38FA">
            <w:pPr>
              <w:jc w:val="right"/>
              <w:rPr>
                <w:rFonts w:asciiTheme="minorHAnsi" w:eastAsia="Times New Roman" w:hAnsiTheme="minorHAnsi" w:cs="Arial"/>
                <w:szCs w:val="23"/>
                <w:lang w:eastAsia="en-AU"/>
              </w:rPr>
            </w:pPr>
            <w:r w:rsidRPr="00A32BA3">
              <w:t>12.2%</w:t>
            </w:r>
          </w:p>
        </w:tc>
        <w:tc>
          <w:tcPr>
            <w:tcW w:w="960" w:type="dxa"/>
            <w:tcBorders>
              <w:top w:val="nil"/>
              <w:left w:val="nil"/>
              <w:bottom w:val="single" w:sz="4" w:space="0" w:color="auto"/>
              <w:right w:val="nil"/>
            </w:tcBorders>
            <w:noWrap/>
            <w:hideMark/>
          </w:tcPr>
          <w:p w14:paraId="45A89EF3" w14:textId="5537B56F" w:rsidR="00EE38FA" w:rsidRPr="00A32BA3" w:rsidRDefault="00EE38FA" w:rsidP="00EE38FA">
            <w:pPr>
              <w:jc w:val="right"/>
              <w:rPr>
                <w:rFonts w:asciiTheme="minorHAnsi" w:eastAsia="Times New Roman" w:hAnsiTheme="minorHAnsi" w:cs="Arial"/>
                <w:szCs w:val="23"/>
                <w:lang w:eastAsia="en-AU"/>
              </w:rPr>
            </w:pPr>
            <w:r w:rsidRPr="00A32BA3">
              <w:t>71.7%</w:t>
            </w:r>
          </w:p>
        </w:tc>
        <w:tc>
          <w:tcPr>
            <w:tcW w:w="960" w:type="dxa"/>
            <w:tcBorders>
              <w:top w:val="nil"/>
              <w:left w:val="nil"/>
              <w:bottom w:val="single" w:sz="4" w:space="0" w:color="auto"/>
              <w:right w:val="single" w:sz="4" w:space="0" w:color="auto"/>
            </w:tcBorders>
            <w:noWrap/>
            <w:hideMark/>
          </w:tcPr>
          <w:p w14:paraId="70E6BCEC" w14:textId="696427DE" w:rsidR="00EE38FA" w:rsidRPr="00A32BA3" w:rsidRDefault="00EE38FA" w:rsidP="00EE38FA">
            <w:pPr>
              <w:jc w:val="right"/>
              <w:rPr>
                <w:rFonts w:asciiTheme="minorHAnsi" w:eastAsia="Times New Roman" w:hAnsiTheme="minorHAnsi" w:cs="Arial"/>
                <w:szCs w:val="23"/>
                <w:lang w:eastAsia="en-AU"/>
              </w:rPr>
            </w:pPr>
            <w:r w:rsidRPr="00A32BA3">
              <w:t>16.2%</w:t>
            </w:r>
          </w:p>
        </w:tc>
      </w:tr>
    </w:tbl>
    <w:p w14:paraId="7D62ADDA" w14:textId="77777777" w:rsidR="00A05951" w:rsidRDefault="00A05951" w:rsidP="00A05951">
      <w:pPr>
        <w:rPr>
          <w:lang w:eastAsia="en-AU"/>
        </w:rPr>
      </w:pPr>
      <w:bookmarkStart w:id="2872" w:name="_Toc67661122"/>
    </w:p>
    <w:p w14:paraId="23505752" w14:textId="77777777" w:rsidR="00A05951" w:rsidRDefault="00A05951">
      <w:pPr>
        <w:rPr>
          <w:rFonts w:ascii="Cambria" w:eastAsia="Times New Roman" w:hAnsi="Cambria"/>
          <w:b/>
          <w:bCs/>
          <w:i/>
          <w:iCs/>
          <w:sz w:val="28"/>
          <w:szCs w:val="28"/>
          <w:lang w:eastAsia="en-AU"/>
        </w:rPr>
      </w:pPr>
      <w:r>
        <w:rPr>
          <w:lang w:eastAsia="en-AU"/>
        </w:rPr>
        <w:br w:type="page"/>
      </w:r>
    </w:p>
    <w:p w14:paraId="5CC03420" w14:textId="4DB491F6" w:rsidR="00030D6F" w:rsidRPr="00A32BA3" w:rsidRDefault="00030D6F" w:rsidP="00030D6F">
      <w:pPr>
        <w:pStyle w:val="Heading2"/>
        <w:ind w:right="544"/>
        <w:jc w:val="both"/>
      </w:pPr>
      <w:r w:rsidRPr="00A32BA3">
        <w:rPr>
          <w:lang w:eastAsia="en-AU"/>
        </w:rPr>
        <w:t>Indicator 2 – First screening events</w:t>
      </w:r>
      <w:bookmarkEnd w:id="2842"/>
      <w:bookmarkEnd w:id="2843"/>
      <w:bookmarkEnd w:id="2844"/>
      <w:bookmarkEnd w:id="2845"/>
      <w:bookmarkEnd w:id="2846"/>
      <w:bookmarkEnd w:id="2850"/>
      <w:bookmarkEnd w:id="2851"/>
      <w:bookmarkEnd w:id="2872"/>
      <w:r w:rsidRPr="00A32BA3">
        <w:t xml:space="preserve"> </w:t>
      </w:r>
    </w:p>
    <w:p w14:paraId="549C8737" w14:textId="77777777" w:rsidR="00030D6F" w:rsidRPr="00A32BA3" w:rsidRDefault="00030D6F" w:rsidP="00030D6F"/>
    <w:p w14:paraId="13FC2FC9" w14:textId="5549F78C" w:rsidR="00030D6F" w:rsidRPr="00A32BA3" w:rsidRDefault="008E7879" w:rsidP="00030D6F">
      <w:pPr>
        <w:pStyle w:val="Caption"/>
        <w:keepNext/>
        <w:spacing w:after="80"/>
        <w:ind w:right="544"/>
        <w:jc w:val="both"/>
      </w:pPr>
      <w:bookmarkStart w:id="2873" w:name="_Ref277688274"/>
      <w:bookmarkStart w:id="2874" w:name="_Toc304970084"/>
      <w:bookmarkStart w:id="2875" w:name="_Toc469398323"/>
      <w:bookmarkStart w:id="2876" w:name="_Toc5627650"/>
      <w:bookmarkStart w:id="2877" w:name="_Toc528676204"/>
      <w:bookmarkStart w:id="2878" w:name="_Toc509928527"/>
      <w:bookmarkStart w:id="2879" w:name="_Toc475605556"/>
      <w:bookmarkStart w:id="2880" w:name="_Toc486941086"/>
      <w:bookmarkStart w:id="2881" w:name="_Toc68087951"/>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46</w:t>
      </w:r>
      <w:r w:rsidR="00905C1A" w:rsidRPr="00A32BA3">
        <w:rPr>
          <w:noProof/>
        </w:rPr>
        <w:fldChar w:fldCharType="end"/>
      </w:r>
      <w:bookmarkEnd w:id="2873"/>
      <w:r w:rsidR="00030D6F" w:rsidRPr="00A32BA3">
        <w:t xml:space="preserve"> - Age distribution of first screening events for period </w:t>
      </w:r>
      <w:bookmarkEnd w:id="2874"/>
      <w:bookmarkEnd w:id="2875"/>
      <w:bookmarkEnd w:id="2876"/>
      <w:sdt>
        <w:sdtPr>
          <w:alias w:val="Period"/>
          <w:tag w:val="Period"/>
          <w:id w:val="-1102647052"/>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2877"/>
      <w:bookmarkEnd w:id="2878"/>
      <w:bookmarkEnd w:id="2879"/>
      <w:bookmarkEnd w:id="2880"/>
      <w:bookmarkEnd w:id="2881"/>
    </w:p>
    <w:tbl>
      <w:tblPr>
        <w:tblpPr w:leftFromText="180" w:rightFromText="180" w:vertAnchor="text" w:tblpY="1"/>
        <w:tblOverlap w:val="never"/>
        <w:tblW w:w="5809" w:type="dxa"/>
        <w:tblLook w:val="04A0" w:firstRow="1" w:lastRow="0" w:firstColumn="1" w:lastColumn="0" w:noHBand="0" w:noVBand="1"/>
      </w:tblPr>
      <w:tblGrid>
        <w:gridCol w:w="1149"/>
        <w:gridCol w:w="1480"/>
        <w:gridCol w:w="3180"/>
      </w:tblGrid>
      <w:tr w:rsidR="007E6664" w:rsidRPr="00A32BA3" w14:paraId="5120C4FB" w14:textId="77777777" w:rsidTr="00A70F11">
        <w:trPr>
          <w:trHeight w:val="570"/>
        </w:trPr>
        <w:tc>
          <w:tcPr>
            <w:tcW w:w="1149"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4CC1ED96" w14:textId="77777777" w:rsidR="00030D6F" w:rsidRPr="00A32BA3" w:rsidRDefault="00030D6F" w:rsidP="009D3C23">
            <w:pPr>
              <w:rPr>
                <w:rFonts w:asciiTheme="minorHAnsi" w:hAnsiTheme="minorHAnsi" w:cs="Arial"/>
                <w:b/>
                <w:bCs/>
                <w:szCs w:val="23"/>
              </w:rPr>
            </w:pPr>
            <w:r w:rsidRPr="00A32BA3">
              <w:rPr>
                <w:rFonts w:asciiTheme="minorHAnsi" w:hAnsiTheme="minorHAnsi" w:cs="Arial"/>
                <w:b/>
                <w:bCs/>
                <w:szCs w:val="23"/>
              </w:rPr>
              <w:t>Age</w:t>
            </w:r>
          </w:p>
        </w:tc>
        <w:tc>
          <w:tcPr>
            <w:tcW w:w="1480" w:type="dxa"/>
            <w:vMerge w:val="restart"/>
            <w:tcBorders>
              <w:top w:val="single" w:sz="4" w:space="0" w:color="auto"/>
              <w:left w:val="nil"/>
              <w:bottom w:val="single" w:sz="4" w:space="0" w:color="000000"/>
              <w:right w:val="nil"/>
            </w:tcBorders>
            <w:shd w:val="clear" w:color="auto" w:fill="D9D9D9" w:themeFill="background1" w:themeFillShade="D9"/>
            <w:hideMark/>
          </w:tcPr>
          <w:p w14:paraId="46C47CD7" w14:textId="77777777" w:rsidR="00030D6F" w:rsidRPr="00A32BA3" w:rsidRDefault="00030D6F" w:rsidP="007F2EC4">
            <w:pPr>
              <w:jc w:val="right"/>
              <w:rPr>
                <w:rFonts w:asciiTheme="minorHAnsi" w:hAnsiTheme="minorHAnsi" w:cs="Arial"/>
                <w:b/>
                <w:bCs/>
                <w:szCs w:val="23"/>
              </w:rPr>
            </w:pPr>
            <w:r w:rsidRPr="00A32BA3">
              <w:rPr>
                <w:rFonts w:asciiTheme="minorHAnsi" w:hAnsiTheme="minorHAnsi" w:cs="Arial"/>
                <w:b/>
                <w:bCs/>
                <w:szCs w:val="23"/>
              </w:rPr>
              <w:t>Women with first events</w:t>
            </w:r>
          </w:p>
        </w:tc>
        <w:tc>
          <w:tcPr>
            <w:tcW w:w="3180" w:type="dxa"/>
            <w:vMerge w:val="restart"/>
            <w:tcBorders>
              <w:top w:val="single" w:sz="4" w:space="0" w:color="auto"/>
              <w:left w:val="nil"/>
              <w:bottom w:val="single" w:sz="4" w:space="0" w:color="000000"/>
              <w:right w:val="single" w:sz="4" w:space="0" w:color="auto"/>
            </w:tcBorders>
            <w:shd w:val="clear" w:color="auto" w:fill="D9D9D9" w:themeFill="background1" w:themeFillShade="D9"/>
            <w:vAlign w:val="bottom"/>
            <w:hideMark/>
          </w:tcPr>
          <w:p w14:paraId="7AF62CC7" w14:textId="23CC0A95" w:rsidR="00030D6F" w:rsidRPr="00A32BA3" w:rsidRDefault="00030D6F" w:rsidP="007F2EC4">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of first events (ages 20-69 yrs) which occurred in that age group</w:t>
            </w:r>
          </w:p>
        </w:tc>
      </w:tr>
      <w:tr w:rsidR="007E6664" w:rsidRPr="00A32BA3" w14:paraId="3CCCE543" w14:textId="77777777" w:rsidTr="00A70F11">
        <w:trPr>
          <w:trHeight w:val="295"/>
        </w:trPr>
        <w:tc>
          <w:tcPr>
            <w:tcW w:w="1149"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7131A03B" w14:textId="77777777" w:rsidR="00030D6F" w:rsidRPr="00A32BA3" w:rsidRDefault="00030D6F" w:rsidP="009D3C23">
            <w:pPr>
              <w:rPr>
                <w:rFonts w:asciiTheme="minorHAnsi" w:eastAsia="Times New Roman" w:hAnsiTheme="minorHAnsi" w:cs="Arial"/>
                <w:b/>
                <w:bCs/>
                <w:szCs w:val="23"/>
                <w:lang w:eastAsia="en-AU"/>
              </w:rPr>
            </w:pPr>
          </w:p>
        </w:tc>
        <w:tc>
          <w:tcPr>
            <w:tcW w:w="1480" w:type="dxa"/>
            <w:vMerge/>
            <w:tcBorders>
              <w:top w:val="single" w:sz="4" w:space="0" w:color="auto"/>
              <w:left w:val="nil"/>
              <w:bottom w:val="single" w:sz="4" w:space="0" w:color="000000"/>
              <w:right w:val="nil"/>
            </w:tcBorders>
            <w:shd w:val="clear" w:color="auto" w:fill="D9D9D9" w:themeFill="background1" w:themeFillShade="D9"/>
            <w:vAlign w:val="center"/>
            <w:hideMark/>
          </w:tcPr>
          <w:p w14:paraId="17DCE97A" w14:textId="77777777" w:rsidR="00030D6F" w:rsidRPr="00A32BA3" w:rsidRDefault="00030D6F" w:rsidP="009D3C23">
            <w:pPr>
              <w:rPr>
                <w:rFonts w:asciiTheme="minorHAnsi" w:eastAsia="Times New Roman" w:hAnsiTheme="minorHAnsi" w:cs="Arial"/>
                <w:b/>
                <w:bCs/>
                <w:szCs w:val="23"/>
                <w:lang w:eastAsia="en-AU"/>
              </w:rPr>
            </w:pPr>
          </w:p>
        </w:tc>
        <w:tc>
          <w:tcPr>
            <w:tcW w:w="3180" w:type="dxa"/>
            <w:vMerge/>
            <w:tcBorders>
              <w:top w:val="single" w:sz="4" w:space="0" w:color="auto"/>
              <w:left w:val="nil"/>
              <w:bottom w:val="single" w:sz="4" w:space="0" w:color="000000"/>
              <w:right w:val="single" w:sz="4" w:space="0" w:color="auto"/>
            </w:tcBorders>
            <w:shd w:val="clear" w:color="auto" w:fill="D9D9D9" w:themeFill="background1" w:themeFillShade="D9"/>
            <w:vAlign w:val="center"/>
            <w:hideMark/>
          </w:tcPr>
          <w:p w14:paraId="10F5B27B" w14:textId="77777777" w:rsidR="00030D6F" w:rsidRPr="00A32BA3" w:rsidRDefault="00030D6F" w:rsidP="009D3C23">
            <w:pPr>
              <w:rPr>
                <w:rFonts w:asciiTheme="minorHAnsi" w:eastAsia="Times New Roman" w:hAnsiTheme="minorHAnsi" w:cs="Arial"/>
                <w:b/>
                <w:bCs/>
                <w:szCs w:val="23"/>
                <w:lang w:eastAsia="en-AU"/>
              </w:rPr>
            </w:pPr>
          </w:p>
        </w:tc>
      </w:tr>
      <w:tr w:rsidR="001E5BD9" w:rsidRPr="00A32BA3" w14:paraId="47C54FC9" w14:textId="77777777" w:rsidTr="009D3C23">
        <w:trPr>
          <w:trHeight w:val="285"/>
        </w:trPr>
        <w:tc>
          <w:tcPr>
            <w:tcW w:w="1149" w:type="dxa"/>
            <w:tcBorders>
              <w:top w:val="nil"/>
              <w:left w:val="single" w:sz="4" w:space="0" w:color="auto"/>
              <w:bottom w:val="nil"/>
              <w:right w:val="nil"/>
            </w:tcBorders>
            <w:shd w:val="clear" w:color="auto" w:fill="auto"/>
            <w:noWrap/>
            <w:vAlign w:val="bottom"/>
            <w:hideMark/>
          </w:tcPr>
          <w:p w14:paraId="1B84073F" w14:textId="77777777" w:rsidR="001E5BD9" w:rsidRPr="00A32BA3" w:rsidRDefault="001E5BD9" w:rsidP="001E5BD9">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20-24</w:t>
            </w:r>
          </w:p>
        </w:tc>
        <w:tc>
          <w:tcPr>
            <w:tcW w:w="1480" w:type="dxa"/>
            <w:tcBorders>
              <w:top w:val="nil"/>
              <w:left w:val="nil"/>
              <w:bottom w:val="nil"/>
              <w:right w:val="nil"/>
            </w:tcBorders>
            <w:shd w:val="clear" w:color="auto" w:fill="auto"/>
            <w:noWrap/>
          </w:tcPr>
          <w:p w14:paraId="3316AF70" w14:textId="77FF3A60" w:rsidR="001E5BD9" w:rsidRPr="00A32BA3" w:rsidRDefault="001E5BD9" w:rsidP="001E5BD9">
            <w:pPr>
              <w:jc w:val="right"/>
              <w:rPr>
                <w:rFonts w:asciiTheme="minorHAnsi" w:hAnsiTheme="minorHAnsi" w:cs="Arial"/>
                <w:szCs w:val="23"/>
              </w:rPr>
            </w:pPr>
            <w:r w:rsidRPr="00A32BA3">
              <w:t xml:space="preserve"> 10,163 </w:t>
            </w:r>
          </w:p>
        </w:tc>
        <w:tc>
          <w:tcPr>
            <w:tcW w:w="3180" w:type="dxa"/>
            <w:tcBorders>
              <w:top w:val="nil"/>
              <w:left w:val="nil"/>
              <w:bottom w:val="nil"/>
              <w:right w:val="single" w:sz="4" w:space="0" w:color="auto"/>
            </w:tcBorders>
            <w:shd w:val="clear" w:color="auto" w:fill="auto"/>
            <w:noWrap/>
          </w:tcPr>
          <w:p w14:paraId="08553455" w14:textId="17943A35" w:rsidR="001E5BD9" w:rsidRPr="00A32BA3" w:rsidRDefault="001E5BD9" w:rsidP="001E5BD9">
            <w:pPr>
              <w:jc w:val="right"/>
              <w:rPr>
                <w:rFonts w:asciiTheme="minorHAnsi" w:hAnsiTheme="minorHAnsi" w:cs="Arial"/>
                <w:szCs w:val="23"/>
              </w:rPr>
            </w:pPr>
            <w:r w:rsidRPr="007330CD">
              <w:t xml:space="preserve"> 42.5 </w:t>
            </w:r>
          </w:p>
        </w:tc>
      </w:tr>
      <w:tr w:rsidR="001E5BD9" w:rsidRPr="00A32BA3" w14:paraId="49EB787B" w14:textId="77777777" w:rsidTr="009D3C23">
        <w:trPr>
          <w:trHeight w:val="285"/>
        </w:trPr>
        <w:tc>
          <w:tcPr>
            <w:tcW w:w="1149" w:type="dxa"/>
            <w:tcBorders>
              <w:top w:val="nil"/>
              <w:left w:val="single" w:sz="4" w:space="0" w:color="auto"/>
              <w:bottom w:val="nil"/>
              <w:right w:val="nil"/>
            </w:tcBorders>
            <w:shd w:val="clear" w:color="auto" w:fill="auto"/>
            <w:noWrap/>
            <w:vAlign w:val="bottom"/>
            <w:hideMark/>
          </w:tcPr>
          <w:p w14:paraId="7792A09E" w14:textId="77777777" w:rsidR="001E5BD9" w:rsidRPr="00A32BA3" w:rsidRDefault="001E5BD9" w:rsidP="001E5BD9">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25-29</w:t>
            </w:r>
          </w:p>
        </w:tc>
        <w:tc>
          <w:tcPr>
            <w:tcW w:w="1480" w:type="dxa"/>
            <w:tcBorders>
              <w:top w:val="nil"/>
              <w:left w:val="nil"/>
              <w:bottom w:val="nil"/>
              <w:right w:val="nil"/>
            </w:tcBorders>
            <w:shd w:val="clear" w:color="auto" w:fill="auto"/>
            <w:noWrap/>
          </w:tcPr>
          <w:p w14:paraId="4F28BBFE" w14:textId="3FC5CFD8" w:rsidR="001E5BD9" w:rsidRPr="00A32BA3" w:rsidRDefault="001E5BD9" w:rsidP="001E5BD9">
            <w:pPr>
              <w:jc w:val="right"/>
              <w:rPr>
                <w:rFonts w:asciiTheme="minorHAnsi" w:hAnsiTheme="minorHAnsi" w:cs="Arial"/>
                <w:szCs w:val="23"/>
              </w:rPr>
            </w:pPr>
            <w:r w:rsidRPr="00A32BA3">
              <w:t xml:space="preserve"> 4,623 </w:t>
            </w:r>
          </w:p>
        </w:tc>
        <w:tc>
          <w:tcPr>
            <w:tcW w:w="3180" w:type="dxa"/>
            <w:tcBorders>
              <w:top w:val="nil"/>
              <w:left w:val="nil"/>
              <w:bottom w:val="nil"/>
              <w:right w:val="single" w:sz="4" w:space="0" w:color="auto"/>
            </w:tcBorders>
            <w:shd w:val="clear" w:color="auto" w:fill="auto"/>
            <w:noWrap/>
          </w:tcPr>
          <w:p w14:paraId="68C0DD02" w14:textId="3A1CF6A4" w:rsidR="001E5BD9" w:rsidRPr="00A32BA3" w:rsidRDefault="001E5BD9" w:rsidP="001E5BD9">
            <w:pPr>
              <w:jc w:val="right"/>
              <w:rPr>
                <w:rFonts w:asciiTheme="minorHAnsi" w:hAnsiTheme="minorHAnsi" w:cs="Arial"/>
                <w:szCs w:val="23"/>
              </w:rPr>
            </w:pPr>
            <w:r w:rsidRPr="007330CD">
              <w:t xml:space="preserve"> 19.3 </w:t>
            </w:r>
          </w:p>
        </w:tc>
      </w:tr>
      <w:tr w:rsidR="001E5BD9" w:rsidRPr="00A32BA3" w14:paraId="1AD1D7FD" w14:textId="77777777" w:rsidTr="009D3C23">
        <w:trPr>
          <w:trHeight w:val="285"/>
        </w:trPr>
        <w:tc>
          <w:tcPr>
            <w:tcW w:w="1149" w:type="dxa"/>
            <w:tcBorders>
              <w:top w:val="nil"/>
              <w:left w:val="single" w:sz="4" w:space="0" w:color="auto"/>
              <w:bottom w:val="nil"/>
              <w:right w:val="nil"/>
            </w:tcBorders>
            <w:shd w:val="clear" w:color="auto" w:fill="auto"/>
            <w:noWrap/>
            <w:vAlign w:val="bottom"/>
            <w:hideMark/>
          </w:tcPr>
          <w:p w14:paraId="6979EFF5" w14:textId="77777777" w:rsidR="001E5BD9" w:rsidRPr="00A32BA3" w:rsidRDefault="001E5BD9" w:rsidP="001E5BD9">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30-34</w:t>
            </w:r>
          </w:p>
        </w:tc>
        <w:tc>
          <w:tcPr>
            <w:tcW w:w="1480" w:type="dxa"/>
            <w:tcBorders>
              <w:top w:val="nil"/>
              <w:left w:val="nil"/>
              <w:bottom w:val="nil"/>
              <w:right w:val="nil"/>
            </w:tcBorders>
            <w:shd w:val="clear" w:color="auto" w:fill="auto"/>
            <w:noWrap/>
          </w:tcPr>
          <w:p w14:paraId="05F76BB7" w14:textId="771766D5" w:rsidR="001E5BD9" w:rsidRPr="00A32BA3" w:rsidRDefault="001E5BD9" w:rsidP="001E5BD9">
            <w:pPr>
              <w:jc w:val="right"/>
              <w:rPr>
                <w:rFonts w:asciiTheme="minorHAnsi" w:hAnsiTheme="minorHAnsi" w:cs="Arial"/>
                <w:szCs w:val="23"/>
              </w:rPr>
            </w:pPr>
            <w:r w:rsidRPr="00A32BA3">
              <w:t xml:space="preserve"> 3,530 </w:t>
            </w:r>
          </w:p>
        </w:tc>
        <w:tc>
          <w:tcPr>
            <w:tcW w:w="3180" w:type="dxa"/>
            <w:tcBorders>
              <w:top w:val="nil"/>
              <w:left w:val="nil"/>
              <w:bottom w:val="nil"/>
              <w:right w:val="single" w:sz="4" w:space="0" w:color="auto"/>
            </w:tcBorders>
            <w:shd w:val="clear" w:color="auto" w:fill="auto"/>
            <w:noWrap/>
          </w:tcPr>
          <w:p w14:paraId="7FEBF98F" w14:textId="115E63A2" w:rsidR="001E5BD9" w:rsidRPr="00A32BA3" w:rsidRDefault="001E5BD9" w:rsidP="001E5BD9">
            <w:pPr>
              <w:jc w:val="right"/>
              <w:rPr>
                <w:rFonts w:asciiTheme="minorHAnsi" w:hAnsiTheme="minorHAnsi" w:cs="Arial"/>
                <w:szCs w:val="23"/>
              </w:rPr>
            </w:pPr>
            <w:r w:rsidRPr="007330CD">
              <w:t xml:space="preserve"> 14.8 </w:t>
            </w:r>
          </w:p>
        </w:tc>
      </w:tr>
      <w:tr w:rsidR="001E5BD9" w:rsidRPr="00A32BA3" w14:paraId="437478B4" w14:textId="77777777" w:rsidTr="009D3C23">
        <w:trPr>
          <w:trHeight w:val="285"/>
        </w:trPr>
        <w:tc>
          <w:tcPr>
            <w:tcW w:w="1149" w:type="dxa"/>
            <w:tcBorders>
              <w:top w:val="nil"/>
              <w:left w:val="single" w:sz="4" w:space="0" w:color="auto"/>
              <w:bottom w:val="nil"/>
              <w:right w:val="nil"/>
            </w:tcBorders>
            <w:shd w:val="clear" w:color="auto" w:fill="auto"/>
            <w:noWrap/>
            <w:vAlign w:val="bottom"/>
            <w:hideMark/>
          </w:tcPr>
          <w:p w14:paraId="7F57D441" w14:textId="77777777" w:rsidR="001E5BD9" w:rsidRPr="00A32BA3" w:rsidRDefault="001E5BD9" w:rsidP="001E5BD9">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35-39</w:t>
            </w:r>
          </w:p>
        </w:tc>
        <w:tc>
          <w:tcPr>
            <w:tcW w:w="1480" w:type="dxa"/>
            <w:tcBorders>
              <w:top w:val="nil"/>
              <w:left w:val="nil"/>
              <w:bottom w:val="nil"/>
              <w:right w:val="nil"/>
            </w:tcBorders>
            <w:shd w:val="clear" w:color="auto" w:fill="auto"/>
            <w:noWrap/>
          </w:tcPr>
          <w:p w14:paraId="6776CF87" w14:textId="38A50EED" w:rsidR="001E5BD9" w:rsidRPr="00A32BA3" w:rsidRDefault="001E5BD9" w:rsidP="001E5BD9">
            <w:pPr>
              <w:jc w:val="right"/>
              <w:rPr>
                <w:rFonts w:asciiTheme="minorHAnsi" w:hAnsiTheme="minorHAnsi" w:cs="Arial"/>
                <w:szCs w:val="23"/>
              </w:rPr>
            </w:pPr>
            <w:r w:rsidRPr="00A32BA3">
              <w:t xml:space="preserve"> 2,098 </w:t>
            </w:r>
          </w:p>
        </w:tc>
        <w:tc>
          <w:tcPr>
            <w:tcW w:w="3180" w:type="dxa"/>
            <w:tcBorders>
              <w:top w:val="nil"/>
              <w:left w:val="nil"/>
              <w:bottom w:val="nil"/>
              <w:right w:val="single" w:sz="4" w:space="0" w:color="auto"/>
            </w:tcBorders>
            <w:shd w:val="clear" w:color="auto" w:fill="auto"/>
            <w:noWrap/>
          </w:tcPr>
          <w:p w14:paraId="54044914" w14:textId="25F35CE0" w:rsidR="001E5BD9" w:rsidRPr="00A32BA3" w:rsidRDefault="001E5BD9" w:rsidP="001E5BD9">
            <w:pPr>
              <w:jc w:val="right"/>
              <w:rPr>
                <w:rFonts w:asciiTheme="minorHAnsi" w:hAnsiTheme="minorHAnsi" w:cs="Arial"/>
                <w:szCs w:val="23"/>
              </w:rPr>
            </w:pPr>
            <w:r w:rsidRPr="007330CD">
              <w:t xml:space="preserve"> 8.8 </w:t>
            </w:r>
          </w:p>
        </w:tc>
      </w:tr>
      <w:tr w:rsidR="001E5BD9" w:rsidRPr="00A32BA3" w14:paraId="0E1CA7BD" w14:textId="77777777" w:rsidTr="009D3C23">
        <w:trPr>
          <w:trHeight w:val="285"/>
        </w:trPr>
        <w:tc>
          <w:tcPr>
            <w:tcW w:w="1149" w:type="dxa"/>
            <w:tcBorders>
              <w:top w:val="nil"/>
              <w:left w:val="single" w:sz="4" w:space="0" w:color="auto"/>
              <w:bottom w:val="nil"/>
              <w:right w:val="nil"/>
            </w:tcBorders>
            <w:shd w:val="clear" w:color="auto" w:fill="auto"/>
            <w:noWrap/>
            <w:vAlign w:val="bottom"/>
            <w:hideMark/>
          </w:tcPr>
          <w:p w14:paraId="66477591" w14:textId="77777777" w:rsidR="001E5BD9" w:rsidRPr="00A32BA3" w:rsidRDefault="001E5BD9" w:rsidP="001E5BD9">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40-44</w:t>
            </w:r>
          </w:p>
        </w:tc>
        <w:tc>
          <w:tcPr>
            <w:tcW w:w="1480" w:type="dxa"/>
            <w:tcBorders>
              <w:top w:val="nil"/>
              <w:left w:val="nil"/>
              <w:bottom w:val="nil"/>
              <w:right w:val="nil"/>
            </w:tcBorders>
            <w:shd w:val="clear" w:color="auto" w:fill="auto"/>
            <w:noWrap/>
          </w:tcPr>
          <w:p w14:paraId="5E763642" w14:textId="5DBCEBD8" w:rsidR="001E5BD9" w:rsidRPr="00A32BA3" w:rsidRDefault="001E5BD9" w:rsidP="001E5BD9">
            <w:pPr>
              <w:jc w:val="right"/>
              <w:rPr>
                <w:rFonts w:asciiTheme="minorHAnsi" w:hAnsiTheme="minorHAnsi" w:cs="Arial"/>
                <w:szCs w:val="23"/>
              </w:rPr>
            </w:pPr>
            <w:r w:rsidRPr="00A32BA3">
              <w:t xml:space="preserve"> 1,181 </w:t>
            </w:r>
          </w:p>
        </w:tc>
        <w:tc>
          <w:tcPr>
            <w:tcW w:w="3180" w:type="dxa"/>
            <w:tcBorders>
              <w:top w:val="nil"/>
              <w:left w:val="nil"/>
              <w:bottom w:val="nil"/>
              <w:right w:val="single" w:sz="4" w:space="0" w:color="auto"/>
            </w:tcBorders>
            <w:shd w:val="clear" w:color="auto" w:fill="auto"/>
            <w:noWrap/>
          </w:tcPr>
          <w:p w14:paraId="780C621B" w14:textId="78A83819" w:rsidR="001E5BD9" w:rsidRPr="00A32BA3" w:rsidRDefault="001E5BD9" w:rsidP="001E5BD9">
            <w:pPr>
              <w:jc w:val="right"/>
              <w:rPr>
                <w:rFonts w:asciiTheme="minorHAnsi" w:hAnsiTheme="minorHAnsi" w:cs="Arial"/>
                <w:szCs w:val="23"/>
              </w:rPr>
            </w:pPr>
            <w:r w:rsidRPr="007330CD">
              <w:t xml:space="preserve"> 4.9 </w:t>
            </w:r>
          </w:p>
        </w:tc>
      </w:tr>
      <w:tr w:rsidR="001E5BD9" w:rsidRPr="00A32BA3" w14:paraId="5574C5C8" w14:textId="77777777" w:rsidTr="009D3C23">
        <w:trPr>
          <w:trHeight w:val="285"/>
        </w:trPr>
        <w:tc>
          <w:tcPr>
            <w:tcW w:w="1149" w:type="dxa"/>
            <w:tcBorders>
              <w:top w:val="nil"/>
              <w:left w:val="single" w:sz="4" w:space="0" w:color="auto"/>
              <w:bottom w:val="nil"/>
              <w:right w:val="nil"/>
            </w:tcBorders>
            <w:shd w:val="clear" w:color="auto" w:fill="auto"/>
            <w:noWrap/>
            <w:vAlign w:val="bottom"/>
            <w:hideMark/>
          </w:tcPr>
          <w:p w14:paraId="7C5BAFEF" w14:textId="77777777" w:rsidR="001E5BD9" w:rsidRPr="00A32BA3" w:rsidRDefault="001E5BD9" w:rsidP="001E5BD9">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45-49</w:t>
            </w:r>
          </w:p>
        </w:tc>
        <w:tc>
          <w:tcPr>
            <w:tcW w:w="1480" w:type="dxa"/>
            <w:tcBorders>
              <w:top w:val="nil"/>
              <w:left w:val="nil"/>
              <w:bottom w:val="nil"/>
              <w:right w:val="nil"/>
            </w:tcBorders>
            <w:shd w:val="clear" w:color="auto" w:fill="auto"/>
            <w:noWrap/>
          </w:tcPr>
          <w:p w14:paraId="64795F74" w14:textId="1D554D93" w:rsidR="001E5BD9" w:rsidRPr="00A32BA3" w:rsidRDefault="001E5BD9" w:rsidP="001E5BD9">
            <w:pPr>
              <w:jc w:val="right"/>
              <w:rPr>
                <w:rFonts w:asciiTheme="minorHAnsi" w:hAnsiTheme="minorHAnsi" w:cs="Arial"/>
                <w:szCs w:val="23"/>
              </w:rPr>
            </w:pPr>
            <w:r w:rsidRPr="00A32BA3">
              <w:t xml:space="preserve"> 769 </w:t>
            </w:r>
          </w:p>
        </w:tc>
        <w:tc>
          <w:tcPr>
            <w:tcW w:w="3180" w:type="dxa"/>
            <w:tcBorders>
              <w:top w:val="nil"/>
              <w:left w:val="nil"/>
              <w:bottom w:val="nil"/>
              <w:right w:val="single" w:sz="4" w:space="0" w:color="auto"/>
            </w:tcBorders>
            <w:shd w:val="clear" w:color="auto" w:fill="auto"/>
            <w:noWrap/>
          </w:tcPr>
          <w:p w14:paraId="1F4FDA42" w14:textId="22DED2AA" w:rsidR="001E5BD9" w:rsidRPr="00A32BA3" w:rsidRDefault="001E5BD9" w:rsidP="001E5BD9">
            <w:pPr>
              <w:jc w:val="right"/>
              <w:rPr>
                <w:rFonts w:asciiTheme="minorHAnsi" w:hAnsiTheme="minorHAnsi" w:cs="Arial"/>
                <w:szCs w:val="23"/>
              </w:rPr>
            </w:pPr>
            <w:r w:rsidRPr="007330CD">
              <w:t xml:space="preserve"> 3.2 </w:t>
            </w:r>
          </w:p>
        </w:tc>
      </w:tr>
      <w:tr w:rsidR="001E5BD9" w:rsidRPr="00A32BA3" w14:paraId="65713951" w14:textId="77777777" w:rsidTr="009D3C23">
        <w:trPr>
          <w:trHeight w:val="285"/>
        </w:trPr>
        <w:tc>
          <w:tcPr>
            <w:tcW w:w="1149" w:type="dxa"/>
            <w:tcBorders>
              <w:top w:val="nil"/>
              <w:left w:val="single" w:sz="4" w:space="0" w:color="auto"/>
              <w:bottom w:val="nil"/>
              <w:right w:val="nil"/>
            </w:tcBorders>
            <w:shd w:val="clear" w:color="auto" w:fill="auto"/>
            <w:noWrap/>
            <w:vAlign w:val="bottom"/>
            <w:hideMark/>
          </w:tcPr>
          <w:p w14:paraId="7BD45F25" w14:textId="77777777" w:rsidR="001E5BD9" w:rsidRPr="00A32BA3" w:rsidRDefault="001E5BD9" w:rsidP="001E5BD9">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50-54</w:t>
            </w:r>
          </w:p>
        </w:tc>
        <w:tc>
          <w:tcPr>
            <w:tcW w:w="1480" w:type="dxa"/>
            <w:tcBorders>
              <w:top w:val="nil"/>
              <w:left w:val="nil"/>
              <w:bottom w:val="nil"/>
              <w:right w:val="nil"/>
            </w:tcBorders>
            <w:shd w:val="clear" w:color="auto" w:fill="auto"/>
            <w:noWrap/>
          </w:tcPr>
          <w:p w14:paraId="1D531850" w14:textId="14F53C7F" w:rsidR="001E5BD9" w:rsidRPr="00A32BA3" w:rsidRDefault="001E5BD9" w:rsidP="001E5BD9">
            <w:pPr>
              <w:jc w:val="right"/>
              <w:rPr>
                <w:rFonts w:asciiTheme="minorHAnsi" w:hAnsiTheme="minorHAnsi" w:cs="Arial"/>
                <w:szCs w:val="23"/>
              </w:rPr>
            </w:pPr>
            <w:r w:rsidRPr="00A32BA3">
              <w:t xml:space="preserve"> 507 </w:t>
            </w:r>
          </w:p>
        </w:tc>
        <w:tc>
          <w:tcPr>
            <w:tcW w:w="3180" w:type="dxa"/>
            <w:tcBorders>
              <w:top w:val="nil"/>
              <w:left w:val="nil"/>
              <w:bottom w:val="nil"/>
              <w:right w:val="single" w:sz="4" w:space="0" w:color="auto"/>
            </w:tcBorders>
            <w:shd w:val="clear" w:color="auto" w:fill="auto"/>
            <w:noWrap/>
          </w:tcPr>
          <w:p w14:paraId="17D870EF" w14:textId="34B2D28B" w:rsidR="001E5BD9" w:rsidRPr="00A32BA3" w:rsidRDefault="001E5BD9" w:rsidP="001E5BD9">
            <w:pPr>
              <w:jc w:val="right"/>
              <w:rPr>
                <w:rFonts w:asciiTheme="minorHAnsi" w:hAnsiTheme="minorHAnsi" w:cs="Arial"/>
                <w:szCs w:val="23"/>
              </w:rPr>
            </w:pPr>
            <w:r w:rsidRPr="007330CD">
              <w:t xml:space="preserve"> 2.1 </w:t>
            </w:r>
          </w:p>
        </w:tc>
      </w:tr>
      <w:tr w:rsidR="001E5BD9" w:rsidRPr="00A32BA3" w14:paraId="22035A5C" w14:textId="77777777" w:rsidTr="009D3C23">
        <w:trPr>
          <w:trHeight w:val="285"/>
        </w:trPr>
        <w:tc>
          <w:tcPr>
            <w:tcW w:w="1149" w:type="dxa"/>
            <w:tcBorders>
              <w:top w:val="nil"/>
              <w:left w:val="single" w:sz="4" w:space="0" w:color="auto"/>
              <w:bottom w:val="nil"/>
              <w:right w:val="nil"/>
            </w:tcBorders>
            <w:shd w:val="clear" w:color="auto" w:fill="auto"/>
            <w:noWrap/>
            <w:vAlign w:val="bottom"/>
            <w:hideMark/>
          </w:tcPr>
          <w:p w14:paraId="43B0D6FB" w14:textId="77777777" w:rsidR="001E5BD9" w:rsidRPr="00A32BA3" w:rsidRDefault="001E5BD9" w:rsidP="001E5BD9">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55-59</w:t>
            </w:r>
          </w:p>
        </w:tc>
        <w:tc>
          <w:tcPr>
            <w:tcW w:w="1480" w:type="dxa"/>
            <w:tcBorders>
              <w:top w:val="nil"/>
              <w:left w:val="nil"/>
              <w:bottom w:val="nil"/>
              <w:right w:val="nil"/>
            </w:tcBorders>
            <w:shd w:val="clear" w:color="auto" w:fill="auto"/>
            <w:noWrap/>
          </w:tcPr>
          <w:p w14:paraId="72342D01" w14:textId="73D4C638" w:rsidR="001E5BD9" w:rsidRPr="00A32BA3" w:rsidRDefault="001E5BD9" w:rsidP="001E5BD9">
            <w:pPr>
              <w:jc w:val="right"/>
              <w:rPr>
                <w:rFonts w:asciiTheme="minorHAnsi" w:hAnsiTheme="minorHAnsi" w:cs="Arial"/>
                <w:szCs w:val="23"/>
              </w:rPr>
            </w:pPr>
            <w:r w:rsidRPr="00A32BA3">
              <w:t xml:space="preserve"> 380 </w:t>
            </w:r>
          </w:p>
        </w:tc>
        <w:tc>
          <w:tcPr>
            <w:tcW w:w="3180" w:type="dxa"/>
            <w:tcBorders>
              <w:top w:val="nil"/>
              <w:left w:val="nil"/>
              <w:bottom w:val="nil"/>
              <w:right w:val="single" w:sz="4" w:space="0" w:color="auto"/>
            </w:tcBorders>
            <w:shd w:val="clear" w:color="auto" w:fill="auto"/>
            <w:noWrap/>
          </w:tcPr>
          <w:p w14:paraId="56AF66B0" w14:textId="0A44654A" w:rsidR="001E5BD9" w:rsidRPr="00A32BA3" w:rsidRDefault="001E5BD9" w:rsidP="001E5BD9">
            <w:pPr>
              <w:jc w:val="right"/>
              <w:rPr>
                <w:rFonts w:asciiTheme="minorHAnsi" w:hAnsiTheme="minorHAnsi" w:cs="Arial"/>
                <w:szCs w:val="23"/>
              </w:rPr>
            </w:pPr>
            <w:r w:rsidRPr="007330CD">
              <w:t xml:space="preserve"> 1.6 </w:t>
            </w:r>
          </w:p>
        </w:tc>
      </w:tr>
      <w:tr w:rsidR="001E5BD9" w:rsidRPr="00A32BA3" w14:paraId="27167C8C" w14:textId="77777777" w:rsidTr="009D3C23">
        <w:trPr>
          <w:trHeight w:val="285"/>
        </w:trPr>
        <w:tc>
          <w:tcPr>
            <w:tcW w:w="1149" w:type="dxa"/>
            <w:tcBorders>
              <w:top w:val="nil"/>
              <w:left w:val="single" w:sz="4" w:space="0" w:color="auto"/>
              <w:bottom w:val="nil"/>
              <w:right w:val="nil"/>
            </w:tcBorders>
            <w:shd w:val="clear" w:color="auto" w:fill="auto"/>
            <w:noWrap/>
            <w:vAlign w:val="bottom"/>
            <w:hideMark/>
          </w:tcPr>
          <w:p w14:paraId="75AE4EE4" w14:textId="77777777" w:rsidR="001E5BD9" w:rsidRPr="00A32BA3" w:rsidRDefault="001E5BD9" w:rsidP="001E5BD9">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60-64</w:t>
            </w:r>
          </w:p>
        </w:tc>
        <w:tc>
          <w:tcPr>
            <w:tcW w:w="1480" w:type="dxa"/>
            <w:tcBorders>
              <w:top w:val="nil"/>
              <w:left w:val="nil"/>
              <w:bottom w:val="nil"/>
              <w:right w:val="nil"/>
            </w:tcBorders>
            <w:shd w:val="clear" w:color="auto" w:fill="auto"/>
            <w:noWrap/>
          </w:tcPr>
          <w:p w14:paraId="3B156801" w14:textId="3233E0E0" w:rsidR="001E5BD9" w:rsidRPr="00A32BA3" w:rsidRDefault="001E5BD9" w:rsidP="001E5BD9">
            <w:pPr>
              <w:jc w:val="right"/>
              <w:rPr>
                <w:rFonts w:asciiTheme="minorHAnsi" w:hAnsiTheme="minorHAnsi" w:cs="Arial"/>
                <w:szCs w:val="23"/>
              </w:rPr>
            </w:pPr>
            <w:r w:rsidRPr="00A32BA3">
              <w:t xml:space="preserve"> 418 </w:t>
            </w:r>
          </w:p>
        </w:tc>
        <w:tc>
          <w:tcPr>
            <w:tcW w:w="3180" w:type="dxa"/>
            <w:tcBorders>
              <w:top w:val="nil"/>
              <w:left w:val="nil"/>
              <w:bottom w:val="nil"/>
              <w:right w:val="single" w:sz="4" w:space="0" w:color="auto"/>
            </w:tcBorders>
            <w:shd w:val="clear" w:color="auto" w:fill="auto"/>
            <w:noWrap/>
          </w:tcPr>
          <w:p w14:paraId="3F43CCD9" w14:textId="61FCC13E" w:rsidR="001E5BD9" w:rsidRPr="00A32BA3" w:rsidRDefault="001E5BD9" w:rsidP="001E5BD9">
            <w:pPr>
              <w:jc w:val="right"/>
              <w:rPr>
                <w:rFonts w:asciiTheme="minorHAnsi" w:hAnsiTheme="minorHAnsi" w:cs="Arial"/>
                <w:szCs w:val="23"/>
              </w:rPr>
            </w:pPr>
            <w:r w:rsidRPr="007330CD">
              <w:t xml:space="preserve"> 1.7 </w:t>
            </w:r>
          </w:p>
        </w:tc>
      </w:tr>
      <w:tr w:rsidR="001E5BD9" w:rsidRPr="00A32BA3" w14:paraId="063EB159" w14:textId="77777777" w:rsidTr="009D3C23">
        <w:trPr>
          <w:trHeight w:val="285"/>
        </w:trPr>
        <w:tc>
          <w:tcPr>
            <w:tcW w:w="1149" w:type="dxa"/>
            <w:tcBorders>
              <w:top w:val="nil"/>
              <w:left w:val="single" w:sz="4" w:space="0" w:color="auto"/>
              <w:bottom w:val="nil"/>
              <w:right w:val="nil"/>
            </w:tcBorders>
            <w:shd w:val="clear" w:color="auto" w:fill="auto"/>
            <w:noWrap/>
            <w:vAlign w:val="bottom"/>
            <w:hideMark/>
          </w:tcPr>
          <w:p w14:paraId="24B4C6ED" w14:textId="77777777" w:rsidR="001E5BD9" w:rsidRPr="00A32BA3" w:rsidRDefault="001E5BD9" w:rsidP="001E5BD9">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65-69</w:t>
            </w:r>
          </w:p>
        </w:tc>
        <w:tc>
          <w:tcPr>
            <w:tcW w:w="1480" w:type="dxa"/>
            <w:tcBorders>
              <w:top w:val="nil"/>
              <w:left w:val="nil"/>
              <w:bottom w:val="nil"/>
              <w:right w:val="nil"/>
            </w:tcBorders>
            <w:shd w:val="clear" w:color="auto" w:fill="auto"/>
            <w:noWrap/>
          </w:tcPr>
          <w:p w14:paraId="46403130" w14:textId="27619A20" w:rsidR="001E5BD9" w:rsidRPr="00A32BA3" w:rsidRDefault="001E5BD9" w:rsidP="001E5BD9">
            <w:pPr>
              <w:jc w:val="right"/>
              <w:rPr>
                <w:rFonts w:asciiTheme="minorHAnsi" w:hAnsiTheme="minorHAnsi" w:cs="Arial"/>
                <w:szCs w:val="23"/>
              </w:rPr>
            </w:pPr>
            <w:r w:rsidRPr="00A32BA3">
              <w:t xml:space="preserve"> 250 </w:t>
            </w:r>
          </w:p>
        </w:tc>
        <w:tc>
          <w:tcPr>
            <w:tcW w:w="3180" w:type="dxa"/>
            <w:tcBorders>
              <w:top w:val="nil"/>
              <w:left w:val="nil"/>
              <w:bottom w:val="nil"/>
              <w:right w:val="single" w:sz="4" w:space="0" w:color="auto"/>
            </w:tcBorders>
            <w:shd w:val="clear" w:color="auto" w:fill="auto"/>
            <w:noWrap/>
          </w:tcPr>
          <w:p w14:paraId="27ABD608" w14:textId="45B04FF9" w:rsidR="001E5BD9" w:rsidRPr="00A32BA3" w:rsidRDefault="001E5BD9" w:rsidP="001E5BD9">
            <w:pPr>
              <w:jc w:val="right"/>
              <w:rPr>
                <w:rFonts w:asciiTheme="minorHAnsi" w:hAnsiTheme="minorHAnsi" w:cs="Arial"/>
                <w:szCs w:val="23"/>
              </w:rPr>
            </w:pPr>
            <w:r w:rsidRPr="007330CD">
              <w:t xml:space="preserve"> 1.0 </w:t>
            </w:r>
          </w:p>
        </w:tc>
      </w:tr>
      <w:tr w:rsidR="001E5BD9" w:rsidRPr="00A32BA3" w14:paraId="558D7B8A" w14:textId="77777777" w:rsidTr="00233889">
        <w:trPr>
          <w:trHeight w:val="285"/>
        </w:trPr>
        <w:tc>
          <w:tcPr>
            <w:tcW w:w="1149" w:type="dxa"/>
            <w:tcBorders>
              <w:top w:val="nil"/>
              <w:left w:val="single" w:sz="4" w:space="0" w:color="auto"/>
              <w:bottom w:val="single" w:sz="4" w:space="0" w:color="auto"/>
              <w:right w:val="nil"/>
            </w:tcBorders>
            <w:shd w:val="clear" w:color="auto" w:fill="auto"/>
            <w:noWrap/>
            <w:vAlign w:val="bottom"/>
            <w:hideMark/>
          </w:tcPr>
          <w:p w14:paraId="2E265EE7" w14:textId="77777777" w:rsidR="001E5BD9" w:rsidRPr="00A32BA3" w:rsidRDefault="001E5BD9" w:rsidP="001E5BD9">
            <w:pPr>
              <w:rPr>
                <w:rFonts w:asciiTheme="minorHAnsi" w:eastAsia="Times New Roman" w:hAnsiTheme="minorHAnsi" w:cs="Arial"/>
                <w:b/>
                <w:bCs/>
                <w:iCs/>
                <w:szCs w:val="23"/>
                <w:lang w:eastAsia="en-AU"/>
              </w:rPr>
            </w:pPr>
            <w:r w:rsidRPr="00A32BA3">
              <w:rPr>
                <w:rFonts w:asciiTheme="minorHAnsi" w:eastAsia="Times New Roman" w:hAnsiTheme="minorHAnsi" w:cs="Arial"/>
                <w:b/>
                <w:bCs/>
                <w:iCs/>
                <w:szCs w:val="23"/>
                <w:lang w:eastAsia="en-AU"/>
              </w:rPr>
              <w:t>20-69 yrs</w:t>
            </w:r>
          </w:p>
        </w:tc>
        <w:tc>
          <w:tcPr>
            <w:tcW w:w="1480" w:type="dxa"/>
            <w:tcBorders>
              <w:top w:val="nil"/>
              <w:left w:val="nil"/>
              <w:bottom w:val="single" w:sz="4" w:space="0" w:color="auto"/>
              <w:right w:val="nil"/>
            </w:tcBorders>
            <w:shd w:val="clear" w:color="auto" w:fill="auto"/>
            <w:noWrap/>
            <w:vAlign w:val="bottom"/>
          </w:tcPr>
          <w:p w14:paraId="111386E8" w14:textId="69E1A0E2" w:rsidR="001E5BD9" w:rsidRPr="00A32BA3" w:rsidRDefault="001E5BD9" w:rsidP="001E5BD9">
            <w:pPr>
              <w:jc w:val="right"/>
              <w:rPr>
                <w:rFonts w:asciiTheme="minorHAnsi" w:hAnsiTheme="minorHAnsi" w:cs="Arial"/>
                <w:b/>
                <w:bCs/>
                <w:iCs/>
                <w:szCs w:val="23"/>
              </w:rPr>
            </w:pPr>
            <w:r w:rsidRPr="00A32BA3">
              <w:rPr>
                <w:b/>
              </w:rPr>
              <w:t xml:space="preserve"> 23,919 </w:t>
            </w:r>
          </w:p>
        </w:tc>
        <w:tc>
          <w:tcPr>
            <w:tcW w:w="3180" w:type="dxa"/>
            <w:tcBorders>
              <w:top w:val="nil"/>
              <w:left w:val="nil"/>
              <w:bottom w:val="single" w:sz="4" w:space="0" w:color="auto"/>
              <w:right w:val="single" w:sz="4" w:space="0" w:color="auto"/>
            </w:tcBorders>
            <w:shd w:val="clear" w:color="auto" w:fill="auto"/>
            <w:noWrap/>
          </w:tcPr>
          <w:p w14:paraId="352B3498" w14:textId="410F4120" w:rsidR="001E5BD9" w:rsidRPr="001E5BD9" w:rsidRDefault="001E5BD9" w:rsidP="001E5BD9">
            <w:pPr>
              <w:jc w:val="right"/>
              <w:rPr>
                <w:rFonts w:asciiTheme="minorHAnsi" w:hAnsiTheme="minorHAnsi" w:cs="Arial"/>
                <w:b/>
                <w:bCs/>
                <w:szCs w:val="23"/>
              </w:rPr>
            </w:pPr>
            <w:r w:rsidRPr="001E5BD9">
              <w:rPr>
                <w:b/>
                <w:bCs/>
              </w:rPr>
              <w:t xml:space="preserve"> 100.0 </w:t>
            </w:r>
          </w:p>
        </w:tc>
      </w:tr>
    </w:tbl>
    <w:p w14:paraId="59709089" w14:textId="1D1C8D0B" w:rsidR="007E2FF3" w:rsidRPr="00636DDC" w:rsidRDefault="009D3C23" w:rsidP="00636DDC">
      <w:pPr>
        <w:ind w:right="544"/>
        <w:jc w:val="both"/>
        <w:rPr>
          <w:i/>
          <w:sz w:val="20"/>
          <w:szCs w:val="20"/>
        </w:rPr>
      </w:pPr>
      <w:r>
        <w:rPr>
          <w:i/>
          <w:sz w:val="20"/>
          <w:szCs w:val="20"/>
        </w:rPr>
        <w:br w:type="textWrapping" w:clear="all"/>
      </w:r>
      <w:r w:rsidR="00030D6F" w:rsidRPr="00A32BA3">
        <w:rPr>
          <w:i/>
          <w:sz w:val="20"/>
          <w:szCs w:val="20"/>
        </w:rPr>
        <w:t>Percentage = number of first screens in age group divided by total number of first screens x 100</w:t>
      </w:r>
      <w:r w:rsidR="00617DC1">
        <w:rPr>
          <w:i/>
          <w:sz w:val="20"/>
          <w:szCs w:val="20"/>
        </w:rPr>
        <w:t>.</w:t>
      </w:r>
    </w:p>
    <w:p w14:paraId="2D578C7C" w14:textId="77777777" w:rsidR="00030D6F" w:rsidRDefault="00030D6F" w:rsidP="00030D6F"/>
    <w:p w14:paraId="08430E74" w14:textId="51EBCB63" w:rsidR="007E2FF3" w:rsidRPr="00A32BA3" w:rsidRDefault="007E2FF3" w:rsidP="007E2FF3">
      <w:pPr>
        <w:pStyle w:val="Caption"/>
        <w:keepNext/>
        <w:spacing w:after="80"/>
        <w:ind w:right="544"/>
        <w:jc w:val="both"/>
      </w:pPr>
      <w:bookmarkStart w:id="2882" w:name="_Ref67910518"/>
      <w:bookmarkStart w:id="2883" w:name="_Toc68087952"/>
      <w:r w:rsidRPr="00A32BA3">
        <w:t xml:space="preserve">Table </w:t>
      </w:r>
      <w:r w:rsidRPr="00A32BA3">
        <w:rPr>
          <w:noProof/>
        </w:rPr>
        <w:fldChar w:fldCharType="begin"/>
      </w:r>
      <w:r w:rsidRPr="00A32BA3">
        <w:rPr>
          <w:noProof/>
        </w:rPr>
        <w:instrText xml:space="preserve"> SEQ Table \* ARABIC </w:instrText>
      </w:r>
      <w:r w:rsidRPr="00A32BA3">
        <w:rPr>
          <w:noProof/>
        </w:rPr>
        <w:fldChar w:fldCharType="separate"/>
      </w:r>
      <w:r w:rsidR="00AB4C14">
        <w:rPr>
          <w:noProof/>
        </w:rPr>
        <w:t>47</w:t>
      </w:r>
      <w:r w:rsidRPr="00A32BA3">
        <w:rPr>
          <w:noProof/>
        </w:rPr>
        <w:fldChar w:fldCharType="end"/>
      </w:r>
      <w:bookmarkEnd w:id="2882"/>
      <w:r w:rsidRPr="00A32BA3">
        <w:t xml:space="preserve"> - </w:t>
      </w:r>
      <w:r w:rsidR="0007419E" w:rsidRPr="00A32BA3">
        <w:t>Women (ages 20-69 years) with first screening events as a proportion of total number of women with screening events</w:t>
      </w:r>
      <w:r w:rsidR="0007419E">
        <w:t xml:space="preserve"> </w:t>
      </w:r>
      <w:sdt>
        <w:sdtPr>
          <w:alias w:val="Period"/>
          <w:tag w:val="Period"/>
          <w:id w:val="-1029094013"/>
          <w:dataBinding w:prefixMappings="xmlns:ns0='http://schemas.microsoft.com/office/2006/coverPageProps' " w:xpath="/ns0:CoverPageProperties[1]/ns0:Abstract[1]" w:storeItemID="{55AF091B-3C7A-41E3-B477-F2FDAA23CFDA}"/>
          <w:text/>
        </w:sdtPr>
        <w:sdtEndPr/>
        <w:sdtContent>
          <w:r w:rsidRPr="00A32BA3">
            <w:t>1 July – 31 December 2018</w:t>
          </w:r>
        </w:sdtContent>
      </w:sdt>
      <w:bookmarkEnd w:id="2883"/>
    </w:p>
    <w:tbl>
      <w:tblPr>
        <w:tblpPr w:leftFromText="180" w:rightFromText="180" w:vertAnchor="text" w:tblpY="1"/>
        <w:tblOverlap w:val="never"/>
        <w:tblW w:w="5860" w:type="dxa"/>
        <w:tblLook w:val="04A0" w:firstRow="1" w:lastRow="0" w:firstColumn="1" w:lastColumn="0" w:noHBand="0" w:noVBand="1"/>
      </w:tblPr>
      <w:tblGrid>
        <w:gridCol w:w="1150"/>
        <w:gridCol w:w="1480"/>
        <w:gridCol w:w="1615"/>
        <w:gridCol w:w="1615"/>
      </w:tblGrid>
      <w:tr w:rsidR="00547003" w:rsidRPr="00A32BA3" w14:paraId="51F759ED" w14:textId="4270B6B1" w:rsidTr="00A70F11">
        <w:trPr>
          <w:trHeight w:val="570"/>
        </w:trPr>
        <w:tc>
          <w:tcPr>
            <w:tcW w:w="1150"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0F8E2746" w14:textId="77777777" w:rsidR="00547003" w:rsidRPr="00A32BA3" w:rsidRDefault="00547003" w:rsidP="00547003">
            <w:pPr>
              <w:rPr>
                <w:rFonts w:asciiTheme="minorHAnsi" w:hAnsiTheme="minorHAnsi" w:cs="Arial"/>
                <w:b/>
                <w:bCs/>
                <w:szCs w:val="23"/>
              </w:rPr>
            </w:pPr>
            <w:r w:rsidRPr="00A32BA3">
              <w:rPr>
                <w:rFonts w:asciiTheme="minorHAnsi" w:hAnsiTheme="minorHAnsi" w:cs="Arial"/>
                <w:b/>
                <w:bCs/>
                <w:szCs w:val="23"/>
              </w:rPr>
              <w:t>Age</w:t>
            </w:r>
          </w:p>
        </w:tc>
        <w:tc>
          <w:tcPr>
            <w:tcW w:w="1480" w:type="dxa"/>
            <w:vMerge w:val="restart"/>
            <w:tcBorders>
              <w:top w:val="single" w:sz="4" w:space="0" w:color="auto"/>
              <w:left w:val="nil"/>
              <w:bottom w:val="single" w:sz="4" w:space="0" w:color="000000"/>
              <w:right w:val="nil"/>
            </w:tcBorders>
            <w:shd w:val="clear" w:color="auto" w:fill="D9D9D9" w:themeFill="background1" w:themeFillShade="D9"/>
            <w:hideMark/>
          </w:tcPr>
          <w:p w14:paraId="5B856592" w14:textId="77777777" w:rsidR="00547003" w:rsidRPr="006357B3" w:rsidRDefault="00547003" w:rsidP="00547003">
            <w:pPr>
              <w:jc w:val="right"/>
              <w:rPr>
                <w:rFonts w:asciiTheme="minorHAnsi" w:hAnsiTheme="minorHAnsi" w:cs="Arial"/>
                <w:b/>
                <w:bCs/>
                <w:szCs w:val="23"/>
              </w:rPr>
            </w:pPr>
            <w:r w:rsidRPr="006357B3">
              <w:rPr>
                <w:rFonts w:asciiTheme="minorHAnsi" w:hAnsiTheme="minorHAnsi" w:cs="Arial"/>
                <w:b/>
                <w:bCs/>
                <w:szCs w:val="23"/>
              </w:rPr>
              <w:t>Women with first events</w:t>
            </w:r>
          </w:p>
        </w:tc>
        <w:tc>
          <w:tcPr>
            <w:tcW w:w="3230" w:type="dxa"/>
            <w:gridSpan w:val="2"/>
            <w:tcBorders>
              <w:top w:val="single" w:sz="4" w:space="0" w:color="auto"/>
              <w:left w:val="nil"/>
              <w:bottom w:val="single" w:sz="4" w:space="0" w:color="000000"/>
              <w:right w:val="single" w:sz="4" w:space="0" w:color="auto"/>
            </w:tcBorders>
            <w:shd w:val="clear" w:color="auto" w:fill="D9D9D9" w:themeFill="background1" w:themeFillShade="D9"/>
          </w:tcPr>
          <w:p w14:paraId="791D7E36" w14:textId="43B8E681" w:rsidR="00547003" w:rsidRPr="00547003" w:rsidRDefault="00547003" w:rsidP="00547003">
            <w:pPr>
              <w:jc w:val="right"/>
              <w:rPr>
                <w:rFonts w:asciiTheme="minorHAnsi" w:hAnsiTheme="minorHAnsi" w:cs="Arial"/>
                <w:b/>
                <w:bCs/>
                <w:szCs w:val="23"/>
              </w:rPr>
            </w:pPr>
            <w:r w:rsidRPr="00547003">
              <w:rPr>
                <w:rFonts w:asciiTheme="minorHAnsi" w:hAnsiTheme="minorHAnsi" w:cs="Arial"/>
                <w:b/>
                <w:bCs/>
                <w:szCs w:val="23"/>
              </w:rPr>
              <w:t>As a proportion of women with a screening event</w:t>
            </w:r>
          </w:p>
        </w:tc>
      </w:tr>
      <w:tr w:rsidR="00547003" w:rsidRPr="00A32BA3" w14:paraId="1B8255D4" w14:textId="69480273" w:rsidTr="00A70F11">
        <w:trPr>
          <w:trHeight w:val="295"/>
        </w:trPr>
        <w:tc>
          <w:tcPr>
            <w:tcW w:w="115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1941B14A" w14:textId="77777777" w:rsidR="00547003" w:rsidRPr="00A32BA3" w:rsidRDefault="00547003" w:rsidP="00233889">
            <w:pPr>
              <w:rPr>
                <w:rFonts w:asciiTheme="minorHAnsi" w:eastAsia="Times New Roman" w:hAnsiTheme="minorHAnsi" w:cs="Arial"/>
                <w:b/>
                <w:bCs/>
                <w:szCs w:val="23"/>
                <w:lang w:eastAsia="en-AU"/>
              </w:rPr>
            </w:pPr>
          </w:p>
        </w:tc>
        <w:tc>
          <w:tcPr>
            <w:tcW w:w="1480" w:type="dxa"/>
            <w:vMerge/>
            <w:tcBorders>
              <w:top w:val="single" w:sz="4" w:space="0" w:color="auto"/>
              <w:left w:val="nil"/>
              <w:bottom w:val="single" w:sz="4" w:space="0" w:color="000000"/>
              <w:right w:val="nil"/>
            </w:tcBorders>
            <w:shd w:val="clear" w:color="auto" w:fill="D9D9D9" w:themeFill="background1" w:themeFillShade="D9"/>
            <w:vAlign w:val="center"/>
            <w:hideMark/>
          </w:tcPr>
          <w:p w14:paraId="083B35B5" w14:textId="77777777" w:rsidR="00547003" w:rsidRPr="00A32BA3" w:rsidRDefault="00547003" w:rsidP="00233889">
            <w:pPr>
              <w:rPr>
                <w:rFonts w:asciiTheme="minorHAnsi" w:eastAsia="Times New Roman" w:hAnsiTheme="minorHAnsi" w:cs="Arial"/>
                <w:b/>
                <w:bCs/>
                <w:szCs w:val="23"/>
                <w:lang w:eastAsia="en-AU"/>
              </w:rPr>
            </w:pPr>
          </w:p>
        </w:tc>
        <w:tc>
          <w:tcPr>
            <w:tcW w:w="1615" w:type="dxa"/>
            <w:tcBorders>
              <w:top w:val="single" w:sz="4" w:space="0" w:color="auto"/>
              <w:left w:val="nil"/>
              <w:bottom w:val="single" w:sz="4" w:space="0" w:color="auto"/>
              <w:right w:val="single" w:sz="4" w:space="0" w:color="auto"/>
            </w:tcBorders>
            <w:shd w:val="clear" w:color="auto" w:fill="D9D9D9" w:themeFill="background1" w:themeFillShade="D9"/>
          </w:tcPr>
          <w:p w14:paraId="5CC70750" w14:textId="276FCD6A" w:rsidR="00547003" w:rsidRPr="00547003" w:rsidRDefault="00547003" w:rsidP="00547003">
            <w:pPr>
              <w:jc w:val="right"/>
              <w:rPr>
                <w:rFonts w:asciiTheme="minorHAnsi" w:hAnsiTheme="minorHAnsi" w:cs="Arial"/>
                <w:b/>
                <w:bCs/>
                <w:szCs w:val="23"/>
              </w:rPr>
            </w:pPr>
            <w:r w:rsidRPr="00547003">
              <w:rPr>
                <w:rFonts w:asciiTheme="minorHAnsi" w:hAnsiTheme="minorHAnsi" w:cs="Arial"/>
                <w:b/>
                <w:bCs/>
                <w:szCs w:val="23"/>
              </w:rPr>
              <w:t>N</w:t>
            </w:r>
          </w:p>
        </w:tc>
        <w:tc>
          <w:tcPr>
            <w:tcW w:w="1615" w:type="dxa"/>
            <w:tcBorders>
              <w:top w:val="single" w:sz="4" w:space="0" w:color="auto"/>
              <w:left w:val="nil"/>
              <w:bottom w:val="single" w:sz="4" w:space="0" w:color="auto"/>
              <w:right w:val="single" w:sz="4" w:space="0" w:color="auto"/>
            </w:tcBorders>
            <w:shd w:val="clear" w:color="auto" w:fill="D9D9D9" w:themeFill="background1" w:themeFillShade="D9"/>
          </w:tcPr>
          <w:p w14:paraId="0A92E74C" w14:textId="07281A3A" w:rsidR="00547003" w:rsidRPr="00547003" w:rsidRDefault="00547003" w:rsidP="00547003">
            <w:pPr>
              <w:jc w:val="right"/>
              <w:rPr>
                <w:rFonts w:asciiTheme="minorHAnsi" w:hAnsiTheme="minorHAnsi" w:cs="Arial"/>
                <w:b/>
                <w:bCs/>
                <w:szCs w:val="23"/>
              </w:rPr>
            </w:pPr>
            <w:r w:rsidRPr="00547003">
              <w:rPr>
                <w:rFonts w:asciiTheme="minorHAnsi" w:hAnsiTheme="minorHAnsi" w:cs="Arial"/>
                <w:b/>
                <w:bCs/>
                <w:szCs w:val="23"/>
              </w:rPr>
              <w:t>%</w:t>
            </w:r>
          </w:p>
        </w:tc>
      </w:tr>
      <w:tr w:rsidR="008120C2" w:rsidRPr="00A32BA3" w14:paraId="27330EC9" w14:textId="651CAD40" w:rsidTr="008120C2">
        <w:trPr>
          <w:trHeight w:val="285"/>
        </w:trPr>
        <w:tc>
          <w:tcPr>
            <w:tcW w:w="1150" w:type="dxa"/>
            <w:tcBorders>
              <w:top w:val="nil"/>
              <w:left w:val="single" w:sz="4" w:space="0" w:color="auto"/>
              <w:bottom w:val="nil"/>
              <w:right w:val="nil"/>
            </w:tcBorders>
            <w:shd w:val="clear" w:color="auto" w:fill="auto"/>
            <w:noWrap/>
            <w:vAlign w:val="bottom"/>
            <w:hideMark/>
          </w:tcPr>
          <w:p w14:paraId="72237284" w14:textId="77777777" w:rsidR="008120C2" w:rsidRPr="00A32BA3" w:rsidRDefault="008120C2" w:rsidP="008120C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20-24</w:t>
            </w:r>
          </w:p>
        </w:tc>
        <w:tc>
          <w:tcPr>
            <w:tcW w:w="1480" w:type="dxa"/>
            <w:tcBorders>
              <w:top w:val="nil"/>
              <w:left w:val="nil"/>
              <w:bottom w:val="nil"/>
              <w:right w:val="nil"/>
            </w:tcBorders>
            <w:shd w:val="clear" w:color="auto" w:fill="auto"/>
            <w:noWrap/>
          </w:tcPr>
          <w:p w14:paraId="54ED1D40" w14:textId="77777777" w:rsidR="008120C2" w:rsidRPr="00A32BA3" w:rsidRDefault="008120C2" w:rsidP="008120C2">
            <w:pPr>
              <w:jc w:val="right"/>
              <w:rPr>
                <w:rFonts w:asciiTheme="minorHAnsi" w:hAnsiTheme="minorHAnsi" w:cs="Arial"/>
                <w:szCs w:val="23"/>
              </w:rPr>
            </w:pPr>
            <w:r w:rsidRPr="00A32BA3">
              <w:t xml:space="preserve"> 10,163 </w:t>
            </w:r>
          </w:p>
        </w:tc>
        <w:tc>
          <w:tcPr>
            <w:tcW w:w="1615" w:type="dxa"/>
            <w:tcBorders>
              <w:top w:val="single" w:sz="4" w:space="0" w:color="auto"/>
              <w:left w:val="nil"/>
              <w:bottom w:val="nil"/>
            </w:tcBorders>
          </w:tcPr>
          <w:p w14:paraId="50E77241" w14:textId="033B1EE9" w:rsidR="008120C2" w:rsidRPr="00CE1CE6" w:rsidRDefault="008120C2" w:rsidP="008120C2">
            <w:pPr>
              <w:jc w:val="right"/>
            </w:pPr>
            <w:r w:rsidRPr="0069656A">
              <w:t xml:space="preserve"> 22,285 </w:t>
            </w:r>
          </w:p>
        </w:tc>
        <w:tc>
          <w:tcPr>
            <w:tcW w:w="1615" w:type="dxa"/>
            <w:tcBorders>
              <w:top w:val="single" w:sz="4" w:space="0" w:color="auto"/>
              <w:bottom w:val="nil"/>
              <w:right w:val="single" w:sz="4" w:space="0" w:color="auto"/>
            </w:tcBorders>
          </w:tcPr>
          <w:p w14:paraId="182F503C" w14:textId="536E2B7F" w:rsidR="008120C2" w:rsidRPr="00547003" w:rsidRDefault="008120C2" w:rsidP="008120C2">
            <w:pPr>
              <w:jc w:val="right"/>
            </w:pPr>
            <w:r w:rsidRPr="00CE1CE6">
              <w:t xml:space="preserve"> 45.6 </w:t>
            </w:r>
          </w:p>
        </w:tc>
      </w:tr>
      <w:tr w:rsidR="008120C2" w:rsidRPr="00A32BA3" w14:paraId="7AE8030E" w14:textId="746256AC" w:rsidTr="008120C2">
        <w:trPr>
          <w:trHeight w:val="285"/>
        </w:trPr>
        <w:tc>
          <w:tcPr>
            <w:tcW w:w="1150" w:type="dxa"/>
            <w:tcBorders>
              <w:top w:val="nil"/>
              <w:left w:val="single" w:sz="4" w:space="0" w:color="auto"/>
              <w:bottom w:val="nil"/>
              <w:right w:val="nil"/>
            </w:tcBorders>
            <w:shd w:val="clear" w:color="auto" w:fill="auto"/>
            <w:noWrap/>
            <w:vAlign w:val="bottom"/>
            <w:hideMark/>
          </w:tcPr>
          <w:p w14:paraId="6CCB0DCF" w14:textId="77777777" w:rsidR="008120C2" w:rsidRPr="00A32BA3" w:rsidRDefault="008120C2" w:rsidP="008120C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25-29</w:t>
            </w:r>
          </w:p>
        </w:tc>
        <w:tc>
          <w:tcPr>
            <w:tcW w:w="1480" w:type="dxa"/>
            <w:tcBorders>
              <w:top w:val="nil"/>
              <w:left w:val="nil"/>
              <w:bottom w:val="nil"/>
              <w:right w:val="nil"/>
            </w:tcBorders>
            <w:shd w:val="clear" w:color="auto" w:fill="auto"/>
            <w:noWrap/>
          </w:tcPr>
          <w:p w14:paraId="44DDA168" w14:textId="77777777" w:rsidR="008120C2" w:rsidRPr="00A32BA3" w:rsidRDefault="008120C2" w:rsidP="008120C2">
            <w:pPr>
              <w:jc w:val="right"/>
              <w:rPr>
                <w:rFonts w:asciiTheme="minorHAnsi" w:hAnsiTheme="minorHAnsi" w:cs="Arial"/>
                <w:szCs w:val="23"/>
              </w:rPr>
            </w:pPr>
            <w:r w:rsidRPr="00A32BA3">
              <w:t xml:space="preserve"> 4,623 </w:t>
            </w:r>
          </w:p>
        </w:tc>
        <w:tc>
          <w:tcPr>
            <w:tcW w:w="1615" w:type="dxa"/>
            <w:tcBorders>
              <w:top w:val="nil"/>
              <w:left w:val="nil"/>
              <w:bottom w:val="nil"/>
            </w:tcBorders>
          </w:tcPr>
          <w:p w14:paraId="61BFD522" w14:textId="1DA1A818" w:rsidR="008120C2" w:rsidRPr="00CE1CE6" w:rsidRDefault="008120C2" w:rsidP="008120C2">
            <w:pPr>
              <w:jc w:val="right"/>
            </w:pPr>
            <w:r w:rsidRPr="0069656A">
              <w:t xml:space="preserve"> 24,053 </w:t>
            </w:r>
          </w:p>
        </w:tc>
        <w:tc>
          <w:tcPr>
            <w:tcW w:w="1615" w:type="dxa"/>
            <w:tcBorders>
              <w:top w:val="nil"/>
              <w:bottom w:val="nil"/>
              <w:right w:val="single" w:sz="4" w:space="0" w:color="auto"/>
            </w:tcBorders>
          </w:tcPr>
          <w:p w14:paraId="7BA408BB" w14:textId="44879B33" w:rsidR="008120C2" w:rsidRPr="00547003" w:rsidRDefault="008120C2" w:rsidP="008120C2">
            <w:pPr>
              <w:jc w:val="right"/>
            </w:pPr>
            <w:r w:rsidRPr="00CE1CE6">
              <w:t xml:space="preserve"> 19.2 </w:t>
            </w:r>
          </w:p>
        </w:tc>
      </w:tr>
      <w:tr w:rsidR="008120C2" w:rsidRPr="00A32BA3" w14:paraId="6D993E6B" w14:textId="217D07C0" w:rsidTr="008120C2">
        <w:trPr>
          <w:trHeight w:val="285"/>
        </w:trPr>
        <w:tc>
          <w:tcPr>
            <w:tcW w:w="1150" w:type="dxa"/>
            <w:tcBorders>
              <w:top w:val="nil"/>
              <w:left w:val="single" w:sz="4" w:space="0" w:color="auto"/>
              <w:bottom w:val="nil"/>
              <w:right w:val="nil"/>
            </w:tcBorders>
            <w:shd w:val="clear" w:color="auto" w:fill="auto"/>
            <w:noWrap/>
            <w:vAlign w:val="bottom"/>
            <w:hideMark/>
          </w:tcPr>
          <w:p w14:paraId="31CA2D24" w14:textId="77777777" w:rsidR="008120C2" w:rsidRPr="00A32BA3" w:rsidRDefault="008120C2" w:rsidP="008120C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30-34</w:t>
            </w:r>
          </w:p>
        </w:tc>
        <w:tc>
          <w:tcPr>
            <w:tcW w:w="1480" w:type="dxa"/>
            <w:tcBorders>
              <w:top w:val="nil"/>
              <w:left w:val="nil"/>
              <w:bottom w:val="nil"/>
              <w:right w:val="nil"/>
            </w:tcBorders>
            <w:shd w:val="clear" w:color="auto" w:fill="auto"/>
            <w:noWrap/>
          </w:tcPr>
          <w:p w14:paraId="34329E10" w14:textId="77777777" w:rsidR="008120C2" w:rsidRPr="00A32BA3" w:rsidRDefault="008120C2" w:rsidP="008120C2">
            <w:pPr>
              <w:jc w:val="right"/>
              <w:rPr>
                <w:rFonts w:asciiTheme="minorHAnsi" w:hAnsiTheme="minorHAnsi" w:cs="Arial"/>
                <w:szCs w:val="23"/>
              </w:rPr>
            </w:pPr>
            <w:r w:rsidRPr="00A32BA3">
              <w:t xml:space="preserve"> 3,530 </w:t>
            </w:r>
          </w:p>
        </w:tc>
        <w:tc>
          <w:tcPr>
            <w:tcW w:w="1615" w:type="dxa"/>
            <w:tcBorders>
              <w:top w:val="nil"/>
              <w:left w:val="nil"/>
              <w:bottom w:val="nil"/>
            </w:tcBorders>
          </w:tcPr>
          <w:p w14:paraId="329F3FED" w14:textId="518764F6" w:rsidR="008120C2" w:rsidRPr="00CE1CE6" w:rsidRDefault="008120C2" w:rsidP="008120C2">
            <w:pPr>
              <w:jc w:val="right"/>
            </w:pPr>
            <w:r w:rsidRPr="0069656A">
              <w:t xml:space="preserve"> 24,645 </w:t>
            </w:r>
          </w:p>
        </w:tc>
        <w:tc>
          <w:tcPr>
            <w:tcW w:w="1615" w:type="dxa"/>
            <w:tcBorders>
              <w:top w:val="nil"/>
              <w:bottom w:val="nil"/>
              <w:right w:val="single" w:sz="4" w:space="0" w:color="auto"/>
            </w:tcBorders>
          </w:tcPr>
          <w:p w14:paraId="549F1A67" w14:textId="2159DB3B" w:rsidR="008120C2" w:rsidRPr="00547003" w:rsidRDefault="008120C2" w:rsidP="008120C2">
            <w:pPr>
              <w:jc w:val="right"/>
            </w:pPr>
            <w:r w:rsidRPr="00CE1CE6">
              <w:t xml:space="preserve"> 14.3 </w:t>
            </w:r>
          </w:p>
        </w:tc>
      </w:tr>
      <w:tr w:rsidR="008120C2" w:rsidRPr="00A32BA3" w14:paraId="5A7C2EA4" w14:textId="3CA05CD4" w:rsidTr="008120C2">
        <w:trPr>
          <w:trHeight w:val="285"/>
        </w:trPr>
        <w:tc>
          <w:tcPr>
            <w:tcW w:w="1150" w:type="dxa"/>
            <w:tcBorders>
              <w:top w:val="nil"/>
              <w:left w:val="single" w:sz="4" w:space="0" w:color="auto"/>
              <w:bottom w:val="nil"/>
              <w:right w:val="nil"/>
            </w:tcBorders>
            <w:shd w:val="clear" w:color="auto" w:fill="auto"/>
            <w:noWrap/>
            <w:vAlign w:val="bottom"/>
            <w:hideMark/>
          </w:tcPr>
          <w:p w14:paraId="2AFC7BD2" w14:textId="77777777" w:rsidR="008120C2" w:rsidRPr="00A32BA3" w:rsidRDefault="008120C2" w:rsidP="008120C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35-39</w:t>
            </w:r>
          </w:p>
        </w:tc>
        <w:tc>
          <w:tcPr>
            <w:tcW w:w="1480" w:type="dxa"/>
            <w:tcBorders>
              <w:top w:val="nil"/>
              <w:left w:val="nil"/>
              <w:bottom w:val="nil"/>
              <w:right w:val="nil"/>
            </w:tcBorders>
            <w:shd w:val="clear" w:color="auto" w:fill="auto"/>
            <w:noWrap/>
          </w:tcPr>
          <w:p w14:paraId="3326DEF6" w14:textId="77777777" w:rsidR="008120C2" w:rsidRPr="00A32BA3" w:rsidRDefault="008120C2" w:rsidP="008120C2">
            <w:pPr>
              <w:jc w:val="right"/>
              <w:rPr>
                <w:rFonts w:asciiTheme="minorHAnsi" w:hAnsiTheme="minorHAnsi" w:cs="Arial"/>
                <w:szCs w:val="23"/>
              </w:rPr>
            </w:pPr>
            <w:r w:rsidRPr="00A32BA3">
              <w:t xml:space="preserve"> 2,098 </w:t>
            </w:r>
          </w:p>
        </w:tc>
        <w:tc>
          <w:tcPr>
            <w:tcW w:w="1615" w:type="dxa"/>
            <w:tcBorders>
              <w:top w:val="nil"/>
              <w:left w:val="nil"/>
              <w:bottom w:val="nil"/>
            </w:tcBorders>
          </w:tcPr>
          <w:p w14:paraId="52BF53E2" w14:textId="7515F7E4" w:rsidR="008120C2" w:rsidRPr="00CE1CE6" w:rsidRDefault="008120C2" w:rsidP="008120C2">
            <w:pPr>
              <w:jc w:val="right"/>
            </w:pPr>
            <w:r w:rsidRPr="0069656A">
              <w:t xml:space="preserve"> 23,066 </w:t>
            </w:r>
          </w:p>
        </w:tc>
        <w:tc>
          <w:tcPr>
            <w:tcW w:w="1615" w:type="dxa"/>
            <w:tcBorders>
              <w:top w:val="nil"/>
              <w:bottom w:val="nil"/>
              <w:right w:val="single" w:sz="4" w:space="0" w:color="auto"/>
            </w:tcBorders>
          </w:tcPr>
          <w:p w14:paraId="6F15FD37" w14:textId="0F3C28E6" w:rsidR="008120C2" w:rsidRPr="00547003" w:rsidRDefault="008120C2" w:rsidP="008120C2">
            <w:pPr>
              <w:jc w:val="right"/>
            </w:pPr>
            <w:r w:rsidRPr="00CE1CE6">
              <w:t xml:space="preserve"> 9.1 </w:t>
            </w:r>
          </w:p>
        </w:tc>
      </w:tr>
      <w:tr w:rsidR="008120C2" w:rsidRPr="00A32BA3" w14:paraId="0407FE3E" w14:textId="185684FA" w:rsidTr="008120C2">
        <w:trPr>
          <w:trHeight w:val="285"/>
        </w:trPr>
        <w:tc>
          <w:tcPr>
            <w:tcW w:w="1150" w:type="dxa"/>
            <w:tcBorders>
              <w:top w:val="nil"/>
              <w:left w:val="single" w:sz="4" w:space="0" w:color="auto"/>
              <w:bottom w:val="nil"/>
              <w:right w:val="nil"/>
            </w:tcBorders>
            <w:shd w:val="clear" w:color="auto" w:fill="auto"/>
            <w:noWrap/>
            <w:vAlign w:val="bottom"/>
            <w:hideMark/>
          </w:tcPr>
          <w:p w14:paraId="69162CDB" w14:textId="77777777" w:rsidR="008120C2" w:rsidRPr="00A32BA3" w:rsidRDefault="008120C2" w:rsidP="008120C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40-44</w:t>
            </w:r>
          </w:p>
        </w:tc>
        <w:tc>
          <w:tcPr>
            <w:tcW w:w="1480" w:type="dxa"/>
            <w:tcBorders>
              <w:top w:val="nil"/>
              <w:left w:val="nil"/>
              <w:bottom w:val="nil"/>
              <w:right w:val="nil"/>
            </w:tcBorders>
            <w:shd w:val="clear" w:color="auto" w:fill="auto"/>
            <w:noWrap/>
          </w:tcPr>
          <w:p w14:paraId="12C3C140" w14:textId="77777777" w:rsidR="008120C2" w:rsidRPr="00A32BA3" w:rsidRDefault="008120C2" w:rsidP="008120C2">
            <w:pPr>
              <w:jc w:val="right"/>
              <w:rPr>
                <w:rFonts w:asciiTheme="minorHAnsi" w:hAnsiTheme="minorHAnsi" w:cs="Arial"/>
                <w:szCs w:val="23"/>
              </w:rPr>
            </w:pPr>
            <w:r w:rsidRPr="00A32BA3">
              <w:t xml:space="preserve"> 1,181 </w:t>
            </w:r>
          </w:p>
        </w:tc>
        <w:tc>
          <w:tcPr>
            <w:tcW w:w="1615" w:type="dxa"/>
            <w:tcBorders>
              <w:top w:val="nil"/>
              <w:left w:val="nil"/>
              <w:bottom w:val="nil"/>
            </w:tcBorders>
          </w:tcPr>
          <w:p w14:paraId="0D7FBB87" w14:textId="6A9CADAF" w:rsidR="008120C2" w:rsidRPr="00CE1CE6" w:rsidRDefault="008120C2" w:rsidP="008120C2">
            <w:pPr>
              <w:jc w:val="right"/>
            </w:pPr>
            <w:r w:rsidRPr="0069656A">
              <w:t xml:space="preserve"> 22,230 </w:t>
            </w:r>
          </w:p>
        </w:tc>
        <w:tc>
          <w:tcPr>
            <w:tcW w:w="1615" w:type="dxa"/>
            <w:tcBorders>
              <w:top w:val="nil"/>
              <w:bottom w:val="nil"/>
              <w:right w:val="single" w:sz="4" w:space="0" w:color="auto"/>
            </w:tcBorders>
          </w:tcPr>
          <w:p w14:paraId="4A382B55" w14:textId="11F9B774" w:rsidR="008120C2" w:rsidRPr="00547003" w:rsidRDefault="008120C2" w:rsidP="008120C2">
            <w:pPr>
              <w:jc w:val="right"/>
            </w:pPr>
            <w:r w:rsidRPr="00CE1CE6">
              <w:t xml:space="preserve"> 5.3 </w:t>
            </w:r>
          </w:p>
        </w:tc>
      </w:tr>
      <w:tr w:rsidR="008120C2" w:rsidRPr="00A32BA3" w14:paraId="1E7ED6E7" w14:textId="6773B65D" w:rsidTr="008120C2">
        <w:trPr>
          <w:trHeight w:val="285"/>
        </w:trPr>
        <w:tc>
          <w:tcPr>
            <w:tcW w:w="1150" w:type="dxa"/>
            <w:tcBorders>
              <w:top w:val="nil"/>
              <w:left w:val="single" w:sz="4" w:space="0" w:color="auto"/>
              <w:bottom w:val="nil"/>
              <w:right w:val="nil"/>
            </w:tcBorders>
            <w:shd w:val="clear" w:color="auto" w:fill="auto"/>
            <w:noWrap/>
            <w:vAlign w:val="bottom"/>
            <w:hideMark/>
          </w:tcPr>
          <w:p w14:paraId="41B146B2" w14:textId="77777777" w:rsidR="008120C2" w:rsidRPr="00A32BA3" w:rsidRDefault="008120C2" w:rsidP="008120C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45-49</w:t>
            </w:r>
          </w:p>
        </w:tc>
        <w:tc>
          <w:tcPr>
            <w:tcW w:w="1480" w:type="dxa"/>
            <w:tcBorders>
              <w:top w:val="nil"/>
              <w:left w:val="nil"/>
              <w:bottom w:val="nil"/>
              <w:right w:val="nil"/>
            </w:tcBorders>
            <w:shd w:val="clear" w:color="auto" w:fill="auto"/>
            <w:noWrap/>
          </w:tcPr>
          <w:p w14:paraId="48F20104" w14:textId="77777777" w:rsidR="008120C2" w:rsidRPr="00A32BA3" w:rsidRDefault="008120C2" w:rsidP="008120C2">
            <w:pPr>
              <w:jc w:val="right"/>
              <w:rPr>
                <w:rFonts w:asciiTheme="minorHAnsi" w:hAnsiTheme="minorHAnsi" w:cs="Arial"/>
                <w:szCs w:val="23"/>
              </w:rPr>
            </w:pPr>
            <w:r w:rsidRPr="00A32BA3">
              <w:t xml:space="preserve"> 769 </w:t>
            </w:r>
          </w:p>
        </w:tc>
        <w:tc>
          <w:tcPr>
            <w:tcW w:w="1615" w:type="dxa"/>
            <w:tcBorders>
              <w:top w:val="nil"/>
              <w:left w:val="nil"/>
              <w:bottom w:val="nil"/>
            </w:tcBorders>
          </w:tcPr>
          <w:p w14:paraId="470E57E6" w14:textId="39CC0572" w:rsidR="008120C2" w:rsidRPr="00CE1CE6" w:rsidRDefault="008120C2" w:rsidP="008120C2">
            <w:pPr>
              <w:jc w:val="right"/>
            </w:pPr>
            <w:r w:rsidRPr="0069656A">
              <w:t xml:space="preserve"> 24,215 </w:t>
            </w:r>
          </w:p>
        </w:tc>
        <w:tc>
          <w:tcPr>
            <w:tcW w:w="1615" w:type="dxa"/>
            <w:tcBorders>
              <w:top w:val="nil"/>
              <w:bottom w:val="nil"/>
              <w:right w:val="single" w:sz="4" w:space="0" w:color="auto"/>
            </w:tcBorders>
          </w:tcPr>
          <w:p w14:paraId="5D2800F3" w14:textId="33FFA3F3" w:rsidR="008120C2" w:rsidRPr="00547003" w:rsidRDefault="008120C2" w:rsidP="008120C2">
            <w:pPr>
              <w:jc w:val="right"/>
            </w:pPr>
            <w:r w:rsidRPr="00CE1CE6">
              <w:t xml:space="preserve"> 3.2 </w:t>
            </w:r>
          </w:p>
        </w:tc>
      </w:tr>
      <w:tr w:rsidR="008120C2" w:rsidRPr="00A32BA3" w14:paraId="7FAB29A3" w14:textId="188BA643" w:rsidTr="008120C2">
        <w:trPr>
          <w:trHeight w:val="285"/>
        </w:trPr>
        <w:tc>
          <w:tcPr>
            <w:tcW w:w="1150" w:type="dxa"/>
            <w:tcBorders>
              <w:top w:val="nil"/>
              <w:left w:val="single" w:sz="4" w:space="0" w:color="auto"/>
              <w:bottom w:val="nil"/>
              <w:right w:val="nil"/>
            </w:tcBorders>
            <w:shd w:val="clear" w:color="auto" w:fill="auto"/>
            <w:noWrap/>
            <w:vAlign w:val="bottom"/>
            <w:hideMark/>
          </w:tcPr>
          <w:p w14:paraId="03071BFC" w14:textId="77777777" w:rsidR="008120C2" w:rsidRPr="00A32BA3" w:rsidRDefault="008120C2" w:rsidP="008120C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50-54</w:t>
            </w:r>
          </w:p>
        </w:tc>
        <w:tc>
          <w:tcPr>
            <w:tcW w:w="1480" w:type="dxa"/>
            <w:tcBorders>
              <w:top w:val="nil"/>
              <w:left w:val="nil"/>
              <w:bottom w:val="nil"/>
              <w:right w:val="nil"/>
            </w:tcBorders>
            <w:shd w:val="clear" w:color="auto" w:fill="auto"/>
            <w:noWrap/>
          </w:tcPr>
          <w:p w14:paraId="42C951A3" w14:textId="77777777" w:rsidR="008120C2" w:rsidRPr="00A32BA3" w:rsidRDefault="008120C2" w:rsidP="008120C2">
            <w:pPr>
              <w:jc w:val="right"/>
              <w:rPr>
                <w:rFonts w:asciiTheme="minorHAnsi" w:hAnsiTheme="minorHAnsi" w:cs="Arial"/>
                <w:szCs w:val="23"/>
              </w:rPr>
            </w:pPr>
            <w:r w:rsidRPr="00A32BA3">
              <w:t xml:space="preserve"> 507 </w:t>
            </w:r>
          </w:p>
        </w:tc>
        <w:tc>
          <w:tcPr>
            <w:tcW w:w="1615" w:type="dxa"/>
            <w:tcBorders>
              <w:top w:val="nil"/>
              <w:left w:val="nil"/>
              <w:bottom w:val="nil"/>
            </w:tcBorders>
          </w:tcPr>
          <w:p w14:paraId="3156B7D7" w14:textId="22BBAA81" w:rsidR="008120C2" w:rsidRPr="00CE1CE6" w:rsidRDefault="008120C2" w:rsidP="008120C2">
            <w:pPr>
              <w:jc w:val="right"/>
            </w:pPr>
            <w:r w:rsidRPr="0069656A">
              <w:t xml:space="preserve"> 22,144 </w:t>
            </w:r>
          </w:p>
        </w:tc>
        <w:tc>
          <w:tcPr>
            <w:tcW w:w="1615" w:type="dxa"/>
            <w:tcBorders>
              <w:top w:val="nil"/>
              <w:bottom w:val="nil"/>
              <w:right w:val="single" w:sz="4" w:space="0" w:color="auto"/>
            </w:tcBorders>
          </w:tcPr>
          <w:p w14:paraId="40762332" w14:textId="71416DB4" w:rsidR="008120C2" w:rsidRPr="00547003" w:rsidRDefault="008120C2" w:rsidP="008120C2">
            <w:pPr>
              <w:jc w:val="right"/>
            </w:pPr>
            <w:r w:rsidRPr="00CE1CE6">
              <w:t xml:space="preserve"> 2.3 </w:t>
            </w:r>
          </w:p>
        </w:tc>
      </w:tr>
      <w:tr w:rsidR="008120C2" w:rsidRPr="00A32BA3" w14:paraId="387D30D6" w14:textId="5FFB7DF2" w:rsidTr="008120C2">
        <w:trPr>
          <w:trHeight w:val="285"/>
        </w:trPr>
        <w:tc>
          <w:tcPr>
            <w:tcW w:w="1150" w:type="dxa"/>
            <w:tcBorders>
              <w:top w:val="nil"/>
              <w:left w:val="single" w:sz="4" w:space="0" w:color="auto"/>
              <w:bottom w:val="nil"/>
              <w:right w:val="nil"/>
            </w:tcBorders>
            <w:shd w:val="clear" w:color="auto" w:fill="auto"/>
            <w:noWrap/>
            <w:vAlign w:val="bottom"/>
            <w:hideMark/>
          </w:tcPr>
          <w:p w14:paraId="64695171" w14:textId="77777777" w:rsidR="008120C2" w:rsidRPr="00A32BA3" w:rsidRDefault="008120C2" w:rsidP="008120C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55-59</w:t>
            </w:r>
          </w:p>
        </w:tc>
        <w:tc>
          <w:tcPr>
            <w:tcW w:w="1480" w:type="dxa"/>
            <w:tcBorders>
              <w:top w:val="nil"/>
              <w:left w:val="nil"/>
              <w:bottom w:val="nil"/>
              <w:right w:val="nil"/>
            </w:tcBorders>
            <w:shd w:val="clear" w:color="auto" w:fill="auto"/>
            <w:noWrap/>
          </w:tcPr>
          <w:p w14:paraId="37664660" w14:textId="77777777" w:rsidR="008120C2" w:rsidRPr="00A32BA3" w:rsidRDefault="008120C2" w:rsidP="008120C2">
            <w:pPr>
              <w:jc w:val="right"/>
              <w:rPr>
                <w:rFonts w:asciiTheme="minorHAnsi" w:hAnsiTheme="minorHAnsi" w:cs="Arial"/>
                <w:szCs w:val="23"/>
              </w:rPr>
            </w:pPr>
            <w:r w:rsidRPr="00A32BA3">
              <w:t xml:space="preserve"> 380 </w:t>
            </w:r>
          </w:p>
        </w:tc>
        <w:tc>
          <w:tcPr>
            <w:tcW w:w="1615" w:type="dxa"/>
            <w:tcBorders>
              <w:top w:val="nil"/>
              <w:left w:val="nil"/>
              <w:bottom w:val="nil"/>
            </w:tcBorders>
          </w:tcPr>
          <w:p w14:paraId="03EC5076" w14:textId="5EDB5C5F" w:rsidR="008120C2" w:rsidRPr="00CE1CE6" w:rsidRDefault="008120C2" w:rsidP="008120C2">
            <w:pPr>
              <w:jc w:val="right"/>
            </w:pPr>
            <w:r w:rsidRPr="0069656A">
              <w:t xml:space="preserve"> 20,810 </w:t>
            </w:r>
          </w:p>
        </w:tc>
        <w:tc>
          <w:tcPr>
            <w:tcW w:w="1615" w:type="dxa"/>
            <w:tcBorders>
              <w:top w:val="nil"/>
              <w:bottom w:val="nil"/>
              <w:right w:val="single" w:sz="4" w:space="0" w:color="auto"/>
            </w:tcBorders>
          </w:tcPr>
          <w:p w14:paraId="4E1B8674" w14:textId="761A76B7" w:rsidR="008120C2" w:rsidRPr="00547003" w:rsidRDefault="008120C2" w:rsidP="008120C2">
            <w:pPr>
              <w:jc w:val="right"/>
            </w:pPr>
            <w:r w:rsidRPr="00CE1CE6">
              <w:t xml:space="preserve"> 1.8 </w:t>
            </w:r>
          </w:p>
        </w:tc>
      </w:tr>
      <w:tr w:rsidR="008120C2" w:rsidRPr="00A32BA3" w14:paraId="15E0AD7F" w14:textId="6DDF648E" w:rsidTr="008120C2">
        <w:trPr>
          <w:trHeight w:val="285"/>
        </w:trPr>
        <w:tc>
          <w:tcPr>
            <w:tcW w:w="1150" w:type="dxa"/>
            <w:tcBorders>
              <w:top w:val="nil"/>
              <w:left w:val="single" w:sz="4" w:space="0" w:color="auto"/>
              <w:bottom w:val="nil"/>
              <w:right w:val="nil"/>
            </w:tcBorders>
            <w:shd w:val="clear" w:color="auto" w:fill="auto"/>
            <w:noWrap/>
            <w:vAlign w:val="bottom"/>
            <w:hideMark/>
          </w:tcPr>
          <w:p w14:paraId="35C755AA" w14:textId="77777777" w:rsidR="008120C2" w:rsidRPr="00A32BA3" w:rsidRDefault="008120C2" w:rsidP="008120C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60-64</w:t>
            </w:r>
          </w:p>
        </w:tc>
        <w:tc>
          <w:tcPr>
            <w:tcW w:w="1480" w:type="dxa"/>
            <w:tcBorders>
              <w:top w:val="nil"/>
              <w:left w:val="nil"/>
              <w:bottom w:val="nil"/>
              <w:right w:val="nil"/>
            </w:tcBorders>
            <w:shd w:val="clear" w:color="auto" w:fill="auto"/>
            <w:noWrap/>
          </w:tcPr>
          <w:p w14:paraId="3B2E1F05" w14:textId="77777777" w:rsidR="008120C2" w:rsidRPr="00A32BA3" w:rsidRDefault="008120C2" w:rsidP="008120C2">
            <w:pPr>
              <w:jc w:val="right"/>
              <w:rPr>
                <w:rFonts w:asciiTheme="minorHAnsi" w:hAnsiTheme="minorHAnsi" w:cs="Arial"/>
                <w:szCs w:val="23"/>
              </w:rPr>
            </w:pPr>
            <w:r w:rsidRPr="00A32BA3">
              <w:t xml:space="preserve"> 418 </w:t>
            </w:r>
          </w:p>
        </w:tc>
        <w:tc>
          <w:tcPr>
            <w:tcW w:w="1615" w:type="dxa"/>
            <w:tcBorders>
              <w:top w:val="nil"/>
              <w:left w:val="nil"/>
              <w:bottom w:val="nil"/>
            </w:tcBorders>
          </w:tcPr>
          <w:p w14:paraId="6CF7C516" w14:textId="0BB858B9" w:rsidR="008120C2" w:rsidRPr="00CE1CE6" w:rsidRDefault="008120C2" w:rsidP="008120C2">
            <w:pPr>
              <w:jc w:val="right"/>
            </w:pPr>
            <w:r w:rsidRPr="0069656A">
              <w:t xml:space="preserve"> 16,794 </w:t>
            </w:r>
          </w:p>
        </w:tc>
        <w:tc>
          <w:tcPr>
            <w:tcW w:w="1615" w:type="dxa"/>
            <w:tcBorders>
              <w:top w:val="nil"/>
              <w:bottom w:val="nil"/>
              <w:right w:val="single" w:sz="4" w:space="0" w:color="auto"/>
            </w:tcBorders>
          </w:tcPr>
          <w:p w14:paraId="2E219BCA" w14:textId="70495312" w:rsidR="008120C2" w:rsidRPr="00547003" w:rsidRDefault="008120C2" w:rsidP="008120C2">
            <w:pPr>
              <w:jc w:val="right"/>
            </w:pPr>
            <w:r w:rsidRPr="00CE1CE6">
              <w:t xml:space="preserve"> 2.5 </w:t>
            </w:r>
          </w:p>
        </w:tc>
      </w:tr>
      <w:tr w:rsidR="008120C2" w:rsidRPr="00A32BA3" w14:paraId="49839EE8" w14:textId="4C4F8070" w:rsidTr="008120C2">
        <w:trPr>
          <w:trHeight w:val="81"/>
        </w:trPr>
        <w:tc>
          <w:tcPr>
            <w:tcW w:w="1150" w:type="dxa"/>
            <w:tcBorders>
              <w:top w:val="nil"/>
              <w:left w:val="single" w:sz="4" w:space="0" w:color="auto"/>
              <w:bottom w:val="nil"/>
              <w:right w:val="nil"/>
            </w:tcBorders>
            <w:shd w:val="clear" w:color="auto" w:fill="auto"/>
            <w:noWrap/>
            <w:vAlign w:val="bottom"/>
            <w:hideMark/>
          </w:tcPr>
          <w:p w14:paraId="676C9044" w14:textId="77777777" w:rsidR="008120C2" w:rsidRPr="00A32BA3" w:rsidRDefault="008120C2" w:rsidP="008120C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65-69</w:t>
            </w:r>
          </w:p>
        </w:tc>
        <w:tc>
          <w:tcPr>
            <w:tcW w:w="1480" w:type="dxa"/>
            <w:tcBorders>
              <w:top w:val="nil"/>
              <w:left w:val="nil"/>
              <w:bottom w:val="nil"/>
              <w:right w:val="nil"/>
            </w:tcBorders>
            <w:shd w:val="clear" w:color="auto" w:fill="auto"/>
            <w:noWrap/>
          </w:tcPr>
          <w:p w14:paraId="4AE76435" w14:textId="77777777" w:rsidR="008120C2" w:rsidRPr="00A32BA3" w:rsidRDefault="008120C2" w:rsidP="008120C2">
            <w:pPr>
              <w:jc w:val="right"/>
              <w:rPr>
                <w:rFonts w:asciiTheme="minorHAnsi" w:hAnsiTheme="minorHAnsi" w:cs="Arial"/>
                <w:szCs w:val="23"/>
              </w:rPr>
            </w:pPr>
            <w:r w:rsidRPr="00A32BA3">
              <w:t xml:space="preserve"> 250 </w:t>
            </w:r>
          </w:p>
        </w:tc>
        <w:tc>
          <w:tcPr>
            <w:tcW w:w="1615" w:type="dxa"/>
            <w:tcBorders>
              <w:top w:val="nil"/>
              <w:left w:val="nil"/>
              <w:bottom w:val="nil"/>
            </w:tcBorders>
          </w:tcPr>
          <w:p w14:paraId="293C2858" w14:textId="6D84FFE4" w:rsidR="008120C2" w:rsidRPr="00CE1CE6" w:rsidRDefault="008120C2" w:rsidP="008120C2">
            <w:pPr>
              <w:jc w:val="right"/>
            </w:pPr>
            <w:r w:rsidRPr="0069656A">
              <w:t xml:space="preserve"> 12,426 </w:t>
            </w:r>
          </w:p>
        </w:tc>
        <w:tc>
          <w:tcPr>
            <w:tcW w:w="1615" w:type="dxa"/>
            <w:tcBorders>
              <w:top w:val="nil"/>
              <w:bottom w:val="nil"/>
              <w:right w:val="single" w:sz="4" w:space="0" w:color="auto"/>
            </w:tcBorders>
          </w:tcPr>
          <w:p w14:paraId="20FF14D1" w14:textId="4804DED6" w:rsidR="008120C2" w:rsidRPr="00547003" w:rsidRDefault="008120C2" w:rsidP="008120C2">
            <w:pPr>
              <w:jc w:val="right"/>
            </w:pPr>
            <w:r w:rsidRPr="00CE1CE6">
              <w:t xml:space="preserve"> 2.0 </w:t>
            </w:r>
          </w:p>
        </w:tc>
      </w:tr>
      <w:tr w:rsidR="008120C2" w:rsidRPr="00A32BA3" w14:paraId="49A7A3BF" w14:textId="3BDA0B48" w:rsidTr="008120C2">
        <w:trPr>
          <w:trHeight w:val="285"/>
        </w:trPr>
        <w:tc>
          <w:tcPr>
            <w:tcW w:w="1150" w:type="dxa"/>
            <w:tcBorders>
              <w:top w:val="nil"/>
              <w:left w:val="single" w:sz="4" w:space="0" w:color="auto"/>
              <w:bottom w:val="single" w:sz="4" w:space="0" w:color="auto"/>
              <w:right w:val="nil"/>
            </w:tcBorders>
            <w:shd w:val="clear" w:color="auto" w:fill="auto"/>
            <w:noWrap/>
            <w:vAlign w:val="bottom"/>
            <w:hideMark/>
          </w:tcPr>
          <w:p w14:paraId="59740278" w14:textId="77777777" w:rsidR="008120C2" w:rsidRPr="00A32BA3" w:rsidRDefault="008120C2" w:rsidP="008120C2">
            <w:pPr>
              <w:rPr>
                <w:rFonts w:asciiTheme="minorHAnsi" w:eastAsia="Times New Roman" w:hAnsiTheme="minorHAnsi" w:cs="Arial"/>
                <w:b/>
                <w:bCs/>
                <w:iCs/>
                <w:szCs w:val="23"/>
                <w:lang w:eastAsia="en-AU"/>
              </w:rPr>
            </w:pPr>
            <w:r w:rsidRPr="00A32BA3">
              <w:rPr>
                <w:rFonts w:asciiTheme="minorHAnsi" w:eastAsia="Times New Roman" w:hAnsiTheme="minorHAnsi" w:cs="Arial"/>
                <w:b/>
                <w:bCs/>
                <w:iCs/>
                <w:szCs w:val="23"/>
                <w:lang w:eastAsia="en-AU"/>
              </w:rPr>
              <w:t>20-69 yrs</w:t>
            </w:r>
          </w:p>
        </w:tc>
        <w:tc>
          <w:tcPr>
            <w:tcW w:w="1480" w:type="dxa"/>
            <w:tcBorders>
              <w:top w:val="nil"/>
              <w:left w:val="nil"/>
              <w:bottom w:val="single" w:sz="4" w:space="0" w:color="auto"/>
              <w:right w:val="nil"/>
            </w:tcBorders>
            <w:shd w:val="clear" w:color="auto" w:fill="auto"/>
            <w:noWrap/>
            <w:vAlign w:val="bottom"/>
          </w:tcPr>
          <w:p w14:paraId="528FADC7" w14:textId="77777777" w:rsidR="008120C2" w:rsidRPr="00A32BA3" w:rsidRDefault="008120C2" w:rsidP="008120C2">
            <w:pPr>
              <w:jc w:val="right"/>
              <w:rPr>
                <w:rFonts w:asciiTheme="minorHAnsi" w:hAnsiTheme="minorHAnsi" w:cs="Arial"/>
                <w:b/>
                <w:bCs/>
                <w:iCs/>
                <w:szCs w:val="23"/>
              </w:rPr>
            </w:pPr>
            <w:r w:rsidRPr="00A32BA3">
              <w:rPr>
                <w:b/>
              </w:rPr>
              <w:t xml:space="preserve"> 23,919 </w:t>
            </w:r>
          </w:p>
        </w:tc>
        <w:tc>
          <w:tcPr>
            <w:tcW w:w="1615" w:type="dxa"/>
            <w:tcBorders>
              <w:top w:val="nil"/>
              <w:left w:val="nil"/>
              <w:bottom w:val="single" w:sz="4" w:space="0" w:color="auto"/>
            </w:tcBorders>
          </w:tcPr>
          <w:p w14:paraId="6806668F" w14:textId="67875A01" w:rsidR="008120C2" w:rsidRPr="008120C2" w:rsidRDefault="008120C2" w:rsidP="008120C2">
            <w:pPr>
              <w:jc w:val="right"/>
              <w:rPr>
                <w:b/>
                <w:bCs/>
              </w:rPr>
            </w:pPr>
            <w:r w:rsidRPr="008120C2">
              <w:rPr>
                <w:b/>
                <w:bCs/>
              </w:rPr>
              <w:t xml:space="preserve"> 212,668 </w:t>
            </w:r>
          </w:p>
        </w:tc>
        <w:tc>
          <w:tcPr>
            <w:tcW w:w="1615" w:type="dxa"/>
            <w:tcBorders>
              <w:top w:val="nil"/>
              <w:bottom w:val="single" w:sz="4" w:space="0" w:color="auto"/>
              <w:right w:val="single" w:sz="4" w:space="0" w:color="auto"/>
            </w:tcBorders>
          </w:tcPr>
          <w:p w14:paraId="36EF9B21" w14:textId="7DE596F9" w:rsidR="008120C2" w:rsidRPr="008120C2" w:rsidRDefault="008120C2" w:rsidP="008120C2">
            <w:pPr>
              <w:jc w:val="right"/>
              <w:rPr>
                <w:b/>
                <w:bCs/>
              </w:rPr>
            </w:pPr>
            <w:r w:rsidRPr="008120C2">
              <w:rPr>
                <w:b/>
                <w:bCs/>
              </w:rPr>
              <w:t>11.2</w:t>
            </w:r>
          </w:p>
        </w:tc>
      </w:tr>
    </w:tbl>
    <w:p w14:paraId="3F41A30A" w14:textId="20375537" w:rsidR="007E2FF3" w:rsidRPr="00A32BA3" w:rsidRDefault="007E2FF3" w:rsidP="007E2FF3">
      <w:pPr>
        <w:ind w:right="544"/>
        <w:jc w:val="both"/>
        <w:rPr>
          <w:i/>
          <w:sz w:val="20"/>
          <w:szCs w:val="20"/>
        </w:rPr>
      </w:pPr>
      <w:r>
        <w:rPr>
          <w:i/>
          <w:sz w:val="20"/>
          <w:szCs w:val="20"/>
        </w:rPr>
        <w:br w:type="textWrapping" w:clear="all"/>
      </w:r>
      <w:r w:rsidRPr="00A32BA3">
        <w:rPr>
          <w:i/>
          <w:sz w:val="20"/>
          <w:szCs w:val="20"/>
        </w:rPr>
        <w:t xml:space="preserve">Percentage = number of first screens in age group divided </w:t>
      </w:r>
      <w:r w:rsidR="008120C2">
        <w:rPr>
          <w:i/>
          <w:sz w:val="20"/>
          <w:szCs w:val="20"/>
        </w:rPr>
        <w:t xml:space="preserve">by </w:t>
      </w:r>
      <w:r w:rsidR="008120C2" w:rsidRPr="00A32BA3">
        <w:rPr>
          <w:i/>
          <w:sz w:val="20"/>
          <w:szCs w:val="20"/>
        </w:rPr>
        <w:t xml:space="preserve">all women with a screening event within that </w:t>
      </w:r>
      <w:r w:rsidR="008120C2">
        <w:rPr>
          <w:i/>
          <w:sz w:val="20"/>
          <w:szCs w:val="20"/>
        </w:rPr>
        <w:t>age group</w:t>
      </w:r>
      <w:r w:rsidR="00AF6EDE">
        <w:rPr>
          <w:i/>
          <w:sz w:val="20"/>
          <w:szCs w:val="20"/>
        </w:rPr>
        <w:t xml:space="preserve"> </w:t>
      </w:r>
      <w:r w:rsidR="008120C2" w:rsidRPr="00A32BA3">
        <w:rPr>
          <w:i/>
          <w:sz w:val="20"/>
          <w:szCs w:val="20"/>
        </w:rPr>
        <w:t xml:space="preserve">(first or subsequent events) </w:t>
      </w:r>
      <w:r w:rsidRPr="00A32BA3">
        <w:rPr>
          <w:i/>
          <w:sz w:val="20"/>
          <w:szCs w:val="20"/>
        </w:rPr>
        <w:t>x 100</w:t>
      </w:r>
      <w:r w:rsidR="00617DC1">
        <w:rPr>
          <w:i/>
          <w:sz w:val="20"/>
          <w:szCs w:val="20"/>
        </w:rPr>
        <w:t>.</w:t>
      </w:r>
    </w:p>
    <w:p w14:paraId="54188981" w14:textId="77777777" w:rsidR="007E2FF3" w:rsidRPr="00A32BA3" w:rsidRDefault="007E2FF3" w:rsidP="007E2FF3"/>
    <w:p w14:paraId="24F91735" w14:textId="77777777" w:rsidR="007E2FF3" w:rsidRPr="00A32BA3" w:rsidRDefault="007E2FF3" w:rsidP="00030D6F"/>
    <w:p w14:paraId="4E65C324" w14:textId="1CEA8CC7" w:rsidR="008720E7" w:rsidRPr="00A32BA3" w:rsidRDefault="003A6634" w:rsidP="008720E7">
      <w:pPr>
        <w:pStyle w:val="Caption"/>
        <w:keepNext/>
        <w:ind w:right="-23"/>
        <w:jc w:val="both"/>
      </w:pPr>
      <w:bookmarkStart w:id="2884" w:name="_Ref528328183"/>
      <w:bookmarkStart w:id="2885" w:name="_Toc528676368"/>
      <w:bookmarkStart w:id="2886" w:name="_Toc5627807"/>
      <w:bookmarkStart w:id="2887" w:name="_Toc68100836"/>
      <w:r w:rsidRPr="00A32BA3">
        <w:t>Figure</w:t>
      </w:r>
      <w:r w:rsidR="008720E7" w:rsidRPr="00A32BA3">
        <w:t xml:space="preserve"> </w:t>
      </w:r>
      <w:r w:rsidR="008720E7" w:rsidRPr="00A32BA3">
        <w:rPr>
          <w:noProof/>
        </w:rPr>
        <w:fldChar w:fldCharType="begin"/>
      </w:r>
      <w:r w:rsidR="008720E7" w:rsidRPr="00A32BA3">
        <w:rPr>
          <w:noProof/>
        </w:rPr>
        <w:instrText xml:space="preserve"> SEQ Figure \* ARABIC </w:instrText>
      </w:r>
      <w:r w:rsidR="008720E7" w:rsidRPr="00A32BA3">
        <w:rPr>
          <w:noProof/>
        </w:rPr>
        <w:fldChar w:fldCharType="separate"/>
      </w:r>
      <w:r w:rsidR="00AB4C14">
        <w:rPr>
          <w:noProof/>
        </w:rPr>
        <w:t>124</w:t>
      </w:r>
      <w:r w:rsidR="008720E7" w:rsidRPr="00A32BA3">
        <w:rPr>
          <w:noProof/>
        </w:rPr>
        <w:fldChar w:fldCharType="end"/>
      </w:r>
      <w:bookmarkEnd w:id="2884"/>
      <w:r w:rsidR="008720E7" w:rsidRPr="00A32BA3">
        <w:t xml:space="preserve"> - Proportion of population* in that age group with their first screening event during the monitoring period (women aged 20-69 years at </w:t>
      </w:r>
      <w:sdt>
        <w:sdtPr>
          <w:alias w:val="End Period"/>
          <w:tag w:val="End Period"/>
          <w:id w:val="1086268610"/>
        </w:sdtPr>
        <w:sdtEndPr/>
        <w:sdtContent>
          <w:r w:rsidR="009D2E27" w:rsidRPr="00A32BA3">
            <w:t>31 December 2018</w:t>
          </w:r>
        </w:sdtContent>
      </w:sdt>
      <w:r w:rsidR="008720E7" w:rsidRPr="00A32BA3">
        <w:t>)</w:t>
      </w:r>
      <w:bookmarkEnd w:id="2885"/>
      <w:bookmarkEnd w:id="2886"/>
      <w:bookmarkEnd w:id="2887"/>
    </w:p>
    <w:p w14:paraId="30FC2115" w14:textId="18EA58E6" w:rsidR="00DF32CE" w:rsidRPr="00A32BA3" w:rsidRDefault="009D2E27" w:rsidP="00DF32CE">
      <w:pPr>
        <w:ind w:right="544"/>
        <w:jc w:val="both"/>
        <w:rPr>
          <w:noProof/>
          <w:lang w:eastAsia="en-AU"/>
        </w:rPr>
      </w:pPr>
      <w:r w:rsidRPr="00A32BA3">
        <w:rPr>
          <w:noProof/>
          <w:lang w:eastAsia="en-AU"/>
        </w:rPr>
        <w:drawing>
          <wp:inline distT="0" distB="0" distL="0" distR="0" wp14:anchorId="0A50CA9B" wp14:editId="5B159200">
            <wp:extent cx="5400000" cy="349480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5400000" cy="3494806"/>
                    </a:xfrm>
                    <a:prstGeom prst="rect">
                      <a:avLst/>
                    </a:prstGeom>
                    <a:noFill/>
                  </pic:spPr>
                </pic:pic>
              </a:graphicData>
            </a:graphic>
          </wp:inline>
        </w:drawing>
      </w:r>
    </w:p>
    <w:p w14:paraId="538DF6C6" w14:textId="58350E64" w:rsidR="008720E7" w:rsidRPr="00A32BA3" w:rsidRDefault="00DF32CE" w:rsidP="008720E7">
      <w:pPr>
        <w:ind w:right="544"/>
        <w:jc w:val="both"/>
        <w:rPr>
          <w:i/>
          <w:sz w:val="20"/>
          <w:szCs w:val="20"/>
        </w:rPr>
      </w:pPr>
      <w:r w:rsidRPr="00A32BA3">
        <w:rPr>
          <w:i/>
          <w:noProof/>
          <w:sz w:val="20"/>
          <w:szCs w:val="20"/>
          <w:lang w:eastAsia="en-AU"/>
        </w:rPr>
        <w:t xml:space="preserve">*Hysterectomy adjusted, 2013 Census data </w:t>
      </w:r>
      <w:r w:rsidR="009D2E27" w:rsidRPr="00A32BA3">
        <w:rPr>
          <w:i/>
          <w:noProof/>
          <w:sz w:val="20"/>
          <w:szCs w:val="20"/>
          <w:lang w:eastAsia="en-AU"/>
        </w:rPr>
        <w:t>projected to 31 December 2018</w:t>
      </w:r>
      <w:r w:rsidR="008720E7" w:rsidRPr="00A32BA3">
        <w:rPr>
          <w:i/>
          <w:noProof/>
          <w:sz w:val="20"/>
          <w:szCs w:val="20"/>
          <w:lang w:eastAsia="en-AU"/>
        </w:rPr>
        <w:t>.</w:t>
      </w:r>
    </w:p>
    <w:p w14:paraId="0840E319" w14:textId="77777777" w:rsidR="00145445" w:rsidRPr="00A32BA3" w:rsidRDefault="00145445" w:rsidP="00030D6F"/>
    <w:p w14:paraId="3C54EF67" w14:textId="32444543" w:rsidR="00030D6F" w:rsidRPr="00A32BA3" w:rsidRDefault="008E7879" w:rsidP="00030D6F">
      <w:pPr>
        <w:pStyle w:val="Caption"/>
        <w:keepNext/>
        <w:spacing w:after="80"/>
        <w:ind w:right="-23"/>
        <w:jc w:val="both"/>
      </w:pPr>
      <w:bookmarkStart w:id="2888" w:name="_Ref277688572"/>
      <w:bookmarkStart w:id="2889" w:name="_Toc304970046"/>
      <w:bookmarkStart w:id="2890" w:name="_Toc469398324"/>
      <w:bookmarkStart w:id="2891" w:name="_Toc509928528"/>
      <w:bookmarkStart w:id="2892" w:name="_Toc475605557"/>
      <w:bookmarkStart w:id="2893" w:name="_Toc486941087"/>
      <w:bookmarkStart w:id="2894" w:name="_Toc528676205"/>
      <w:bookmarkStart w:id="2895" w:name="_Toc5627651"/>
      <w:bookmarkStart w:id="2896" w:name="_Toc68087953"/>
      <w:bookmarkStart w:id="2897" w:name="_Toc276457780"/>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48</w:t>
      </w:r>
      <w:r w:rsidR="00905C1A" w:rsidRPr="00A32BA3">
        <w:rPr>
          <w:noProof/>
        </w:rPr>
        <w:fldChar w:fldCharType="end"/>
      </w:r>
      <w:bookmarkEnd w:id="2888"/>
      <w:r w:rsidR="00030D6F" w:rsidRPr="00A32BA3">
        <w:t xml:space="preserve"> - </w:t>
      </w:r>
      <w:bookmarkEnd w:id="2889"/>
      <w:bookmarkEnd w:id="2890"/>
      <w:bookmarkEnd w:id="2891"/>
      <w:bookmarkEnd w:id="2892"/>
      <w:bookmarkEnd w:id="2893"/>
      <w:bookmarkEnd w:id="2894"/>
      <w:bookmarkEnd w:id="2895"/>
      <w:r w:rsidR="00C970FE" w:rsidRPr="00A32BA3">
        <w:t xml:space="preserve">Women (ages 20-69 years) with first screening events as a proportion of i) total number of women with screening events, and ii) eligible women, by </w:t>
      </w:r>
      <w:r w:rsidR="00C970FE">
        <w:t>DHB</w:t>
      </w:r>
      <w:r w:rsidR="00C970FE" w:rsidRPr="00A32BA3">
        <w:t xml:space="preserve">, for period </w:t>
      </w:r>
      <w:sdt>
        <w:sdtPr>
          <w:alias w:val="Period"/>
          <w:tag w:val="Period"/>
          <w:id w:val="-1980606985"/>
          <w:dataBinding w:prefixMappings="xmlns:ns0='http://schemas.microsoft.com/office/2006/coverPageProps' " w:xpath="/ns0:CoverPageProperties[1]/ns0:Abstract[1]" w:storeItemID="{55AF091B-3C7A-41E3-B477-F2FDAA23CFDA}"/>
          <w:text/>
        </w:sdtPr>
        <w:sdtEndPr/>
        <w:sdtContent>
          <w:r w:rsidR="00C970FE" w:rsidRPr="00A32BA3">
            <w:t>1 July – 31 December 2018</w:t>
          </w:r>
        </w:sdtContent>
      </w:sdt>
      <w:bookmarkEnd w:id="2896"/>
    </w:p>
    <w:tbl>
      <w:tblPr>
        <w:tblW w:w="9541" w:type="dxa"/>
        <w:tblInd w:w="93" w:type="dxa"/>
        <w:tblLayout w:type="fixed"/>
        <w:tblLook w:val="04A0" w:firstRow="1" w:lastRow="0" w:firstColumn="1" w:lastColumn="0" w:noHBand="0" w:noVBand="1"/>
      </w:tblPr>
      <w:tblGrid>
        <w:gridCol w:w="2170"/>
        <w:gridCol w:w="2127"/>
        <w:gridCol w:w="1275"/>
        <w:gridCol w:w="1418"/>
        <w:gridCol w:w="1417"/>
        <w:gridCol w:w="1134"/>
      </w:tblGrid>
      <w:tr w:rsidR="00A70F11" w:rsidRPr="00A32BA3" w14:paraId="597F9342" w14:textId="77777777" w:rsidTr="00A70F11">
        <w:trPr>
          <w:trHeight w:val="570"/>
        </w:trPr>
        <w:tc>
          <w:tcPr>
            <w:tcW w:w="2170"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21711A89" w14:textId="77777777" w:rsidR="00A70F11" w:rsidRPr="00A32BA3" w:rsidRDefault="00A70F11" w:rsidP="00A70F11">
            <w:pPr>
              <w:keepNext/>
              <w:rPr>
                <w:rFonts w:asciiTheme="minorHAnsi" w:hAnsiTheme="minorHAnsi" w:cs="Arial"/>
                <w:b/>
                <w:bCs/>
                <w:szCs w:val="23"/>
              </w:rPr>
            </w:pPr>
            <w:r w:rsidRPr="00A32BA3">
              <w:rPr>
                <w:rFonts w:asciiTheme="minorHAnsi" w:hAnsiTheme="minorHAnsi" w:cs="Arial"/>
                <w:b/>
                <w:bCs/>
                <w:szCs w:val="23"/>
              </w:rPr>
              <w:t>DHB</w:t>
            </w:r>
          </w:p>
        </w:tc>
        <w:tc>
          <w:tcPr>
            <w:tcW w:w="2127" w:type="dxa"/>
            <w:tcBorders>
              <w:top w:val="single" w:sz="4" w:space="0" w:color="auto"/>
              <w:left w:val="nil"/>
              <w:bottom w:val="single" w:sz="4" w:space="0" w:color="auto"/>
              <w:right w:val="nil"/>
            </w:tcBorders>
            <w:shd w:val="clear" w:color="auto" w:fill="D9D9D9" w:themeFill="background1" w:themeFillShade="D9"/>
          </w:tcPr>
          <w:p w14:paraId="507C1F05" w14:textId="77777777" w:rsidR="00A70F11" w:rsidRPr="00A32BA3" w:rsidRDefault="00A70F11" w:rsidP="00A70F11">
            <w:pPr>
              <w:keepNext/>
              <w:jc w:val="center"/>
              <w:rPr>
                <w:rFonts w:asciiTheme="minorHAnsi" w:hAnsiTheme="minorHAnsi" w:cs="Arial"/>
                <w:b/>
                <w:bCs/>
                <w:szCs w:val="23"/>
              </w:rPr>
            </w:pPr>
            <w:r w:rsidRPr="00A32BA3">
              <w:rPr>
                <w:rFonts w:asciiTheme="minorHAnsi" w:hAnsiTheme="minorHAnsi" w:cs="Arial"/>
                <w:b/>
                <w:bCs/>
                <w:szCs w:val="23"/>
              </w:rPr>
              <w:t>Women with first events</w:t>
            </w:r>
          </w:p>
          <w:p w14:paraId="3423906E" w14:textId="14A221C5" w:rsidR="00A70F11" w:rsidRPr="00A32BA3" w:rsidRDefault="00A70F11" w:rsidP="00A70F11">
            <w:pPr>
              <w:keepNext/>
              <w:jc w:val="center"/>
              <w:rPr>
                <w:rFonts w:asciiTheme="minorHAnsi" w:eastAsia="Times New Roman" w:hAnsiTheme="minorHAnsi" w:cs="Arial"/>
                <w:b/>
                <w:bCs/>
                <w:szCs w:val="23"/>
                <w:lang w:eastAsia="en-AU"/>
              </w:rPr>
            </w:pPr>
          </w:p>
        </w:tc>
        <w:tc>
          <w:tcPr>
            <w:tcW w:w="2693" w:type="dxa"/>
            <w:gridSpan w:val="2"/>
            <w:tcBorders>
              <w:top w:val="single" w:sz="4" w:space="0" w:color="auto"/>
              <w:left w:val="nil"/>
              <w:bottom w:val="single" w:sz="4" w:space="0" w:color="auto"/>
              <w:right w:val="nil"/>
            </w:tcBorders>
            <w:shd w:val="clear" w:color="auto" w:fill="D9D9D9" w:themeFill="background1" w:themeFillShade="D9"/>
            <w:hideMark/>
          </w:tcPr>
          <w:p w14:paraId="72012439" w14:textId="48CBB2FB" w:rsidR="00A70F11" w:rsidRPr="00A32BA3" w:rsidRDefault="00A70F11" w:rsidP="00A70F11">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As a proportion of women with a screening event</w:t>
            </w:r>
          </w:p>
        </w:tc>
        <w:tc>
          <w:tcPr>
            <w:tcW w:w="2551" w:type="dxa"/>
            <w:gridSpan w:val="2"/>
            <w:tcBorders>
              <w:top w:val="single" w:sz="4" w:space="0" w:color="auto"/>
              <w:left w:val="nil"/>
              <w:bottom w:val="single" w:sz="4" w:space="0" w:color="auto"/>
              <w:right w:val="single" w:sz="4" w:space="0" w:color="000000"/>
            </w:tcBorders>
            <w:shd w:val="clear" w:color="auto" w:fill="D9D9D9" w:themeFill="background1" w:themeFillShade="D9"/>
            <w:hideMark/>
          </w:tcPr>
          <w:p w14:paraId="30D79518" w14:textId="77777777" w:rsidR="00A70F11" w:rsidRPr="00A32BA3" w:rsidRDefault="00A70F11" w:rsidP="00A70F11">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As a proportion of eligible population</w:t>
            </w:r>
          </w:p>
        </w:tc>
      </w:tr>
      <w:tr w:rsidR="00A70F11" w:rsidRPr="00A32BA3" w14:paraId="1231B572" w14:textId="77777777" w:rsidTr="00A70F11">
        <w:trPr>
          <w:trHeight w:val="300"/>
        </w:trPr>
        <w:tc>
          <w:tcPr>
            <w:tcW w:w="217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0E412724" w14:textId="77777777" w:rsidR="00A70F11" w:rsidRPr="00A32BA3" w:rsidRDefault="00A70F11" w:rsidP="00A70F11">
            <w:pPr>
              <w:keepNext/>
              <w:rPr>
                <w:rFonts w:asciiTheme="minorHAnsi" w:eastAsia="Times New Roman" w:hAnsiTheme="minorHAnsi" w:cs="Arial"/>
                <w:b/>
                <w:bCs/>
                <w:szCs w:val="23"/>
                <w:lang w:eastAsia="en-AU"/>
              </w:rPr>
            </w:pPr>
          </w:p>
        </w:tc>
        <w:tc>
          <w:tcPr>
            <w:tcW w:w="2127" w:type="dxa"/>
            <w:tcBorders>
              <w:top w:val="single" w:sz="4" w:space="0" w:color="auto"/>
              <w:left w:val="nil"/>
              <w:bottom w:val="single" w:sz="4" w:space="0" w:color="auto"/>
              <w:right w:val="nil"/>
            </w:tcBorders>
            <w:shd w:val="clear" w:color="auto" w:fill="D9D9D9" w:themeFill="background1" w:themeFillShade="D9"/>
            <w:vAlign w:val="center"/>
          </w:tcPr>
          <w:p w14:paraId="10ACBA90" w14:textId="2AF641CF" w:rsidR="00A70F11" w:rsidRPr="00A32BA3" w:rsidRDefault="00A70F11" w:rsidP="00A70F11">
            <w:pPr>
              <w:keepNext/>
              <w:jc w:val="right"/>
              <w:rPr>
                <w:rFonts w:asciiTheme="minorHAnsi" w:eastAsia="Times New Roman" w:hAnsiTheme="minorHAnsi" w:cs="Arial"/>
                <w:b/>
                <w:bCs/>
                <w:szCs w:val="23"/>
                <w:lang w:eastAsia="en-AU"/>
              </w:rPr>
            </w:pPr>
            <w:r w:rsidRPr="00A32BA3">
              <w:rPr>
                <w:rFonts w:asciiTheme="minorHAnsi" w:hAnsiTheme="minorHAnsi" w:cs="Arial"/>
                <w:b/>
                <w:bCs/>
                <w:szCs w:val="23"/>
              </w:rPr>
              <w:t>N</w:t>
            </w:r>
          </w:p>
        </w:tc>
        <w:tc>
          <w:tcPr>
            <w:tcW w:w="1275" w:type="dxa"/>
            <w:tcBorders>
              <w:top w:val="single" w:sz="4" w:space="0" w:color="auto"/>
              <w:left w:val="nil"/>
              <w:bottom w:val="single" w:sz="4" w:space="0" w:color="auto"/>
              <w:right w:val="nil"/>
            </w:tcBorders>
            <w:shd w:val="clear" w:color="auto" w:fill="D9D9D9" w:themeFill="background1" w:themeFillShade="D9"/>
            <w:vAlign w:val="bottom"/>
            <w:hideMark/>
          </w:tcPr>
          <w:p w14:paraId="069E9496" w14:textId="502DC961" w:rsidR="00A70F11" w:rsidRPr="00A32BA3" w:rsidRDefault="00A70F11" w:rsidP="00A70F11">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418" w:type="dxa"/>
            <w:tcBorders>
              <w:top w:val="single" w:sz="4" w:space="0" w:color="auto"/>
              <w:left w:val="nil"/>
              <w:bottom w:val="single" w:sz="4" w:space="0" w:color="auto"/>
              <w:right w:val="nil"/>
            </w:tcBorders>
            <w:shd w:val="clear" w:color="auto" w:fill="D9D9D9" w:themeFill="background1" w:themeFillShade="D9"/>
            <w:vAlign w:val="bottom"/>
            <w:hideMark/>
          </w:tcPr>
          <w:p w14:paraId="0CB6F1F9" w14:textId="77777777" w:rsidR="00A70F11" w:rsidRPr="00A32BA3" w:rsidRDefault="00A70F11" w:rsidP="00A70F11">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c>
          <w:tcPr>
            <w:tcW w:w="1417" w:type="dxa"/>
            <w:tcBorders>
              <w:top w:val="single" w:sz="4" w:space="0" w:color="auto"/>
              <w:left w:val="nil"/>
              <w:bottom w:val="single" w:sz="4" w:space="0" w:color="auto"/>
              <w:right w:val="nil"/>
            </w:tcBorders>
            <w:shd w:val="clear" w:color="auto" w:fill="D9D9D9" w:themeFill="background1" w:themeFillShade="D9"/>
            <w:hideMark/>
          </w:tcPr>
          <w:p w14:paraId="616D88C4" w14:textId="77777777" w:rsidR="00A70F11" w:rsidRPr="00A32BA3" w:rsidRDefault="00A70F11" w:rsidP="00A70F11">
            <w:pPr>
              <w:keepNext/>
              <w:ind w:right="160"/>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224A098" w14:textId="77777777" w:rsidR="00A70F11" w:rsidRPr="00A32BA3" w:rsidRDefault="00A70F11" w:rsidP="00A70F11">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r>
      <w:tr w:rsidR="00A70F11" w:rsidRPr="00A32BA3" w14:paraId="31E741D6"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180AA22B"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Auckland</w:t>
            </w:r>
          </w:p>
        </w:tc>
        <w:tc>
          <w:tcPr>
            <w:tcW w:w="2127" w:type="dxa"/>
            <w:tcBorders>
              <w:top w:val="nil"/>
              <w:left w:val="nil"/>
              <w:bottom w:val="nil"/>
              <w:right w:val="nil"/>
            </w:tcBorders>
          </w:tcPr>
          <w:p w14:paraId="1F4DE433" w14:textId="6A407DE6" w:rsidR="00A70F11" w:rsidRPr="00A32BA3" w:rsidRDefault="00A70F11" w:rsidP="00A70F11">
            <w:pPr>
              <w:keepNext/>
              <w:jc w:val="right"/>
            </w:pPr>
            <w:r w:rsidRPr="00A32BA3">
              <w:t>3,567</w:t>
            </w:r>
          </w:p>
        </w:tc>
        <w:tc>
          <w:tcPr>
            <w:tcW w:w="1275" w:type="dxa"/>
            <w:tcBorders>
              <w:top w:val="nil"/>
              <w:left w:val="nil"/>
              <w:bottom w:val="nil"/>
              <w:right w:val="nil"/>
            </w:tcBorders>
            <w:shd w:val="clear" w:color="auto" w:fill="auto"/>
            <w:noWrap/>
          </w:tcPr>
          <w:p w14:paraId="64222976" w14:textId="4738B1D1" w:rsidR="00A70F11" w:rsidRPr="00A32BA3" w:rsidRDefault="00A70F11" w:rsidP="00A70F11">
            <w:pPr>
              <w:keepNext/>
              <w:jc w:val="right"/>
              <w:rPr>
                <w:rFonts w:asciiTheme="minorHAnsi" w:hAnsiTheme="minorHAnsi" w:cs="Arial"/>
                <w:szCs w:val="23"/>
              </w:rPr>
            </w:pPr>
            <w:r w:rsidRPr="00A32BA3">
              <w:t>24,174</w:t>
            </w:r>
          </w:p>
        </w:tc>
        <w:tc>
          <w:tcPr>
            <w:tcW w:w="1418" w:type="dxa"/>
            <w:tcBorders>
              <w:top w:val="nil"/>
              <w:left w:val="nil"/>
              <w:bottom w:val="nil"/>
              <w:right w:val="nil"/>
            </w:tcBorders>
            <w:shd w:val="clear" w:color="auto" w:fill="auto"/>
            <w:noWrap/>
          </w:tcPr>
          <w:p w14:paraId="0D9D8ED4" w14:textId="50468640" w:rsidR="00A70F11" w:rsidRPr="00A32BA3" w:rsidRDefault="00A70F11" w:rsidP="00A70F11">
            <w:pPr>
              <w:keepNext/>
              <w:jc w:val="right"/>
              <w:rPr>
                <w:rFonts w:asciiTheme="minorHAnsi" w:hAnsiTheme="minorHAnsi" w:cs="Arial"/>
                <w:szCs w:val="23"/>
              </w:rPr>
            </w:pPr>
            <w:r w:rsidRPr="00A32BA3">
              <w:t>14.8</w:t>
            </w:r>
          </w:p>
        </w:tc>
        <w:tc>
          <w:tcPr>
            <w:tcW w:w="1417" w:type="dxa"/>
            <w:tcBorders>
              <w:top w:val="nil"/>
              <w:left w:val="nil"/>
              <w:bottom w:val="nil"/>
              <w:right w:val="nil"/>
            </w:tcBorders>
            <w:shd w:val="clear" w:color="auto" w:fill="auto"/>
            <w:noWrap/>
          </w:tcPr>
          <w:p w14:paraId="707D1143" w14:textId="0675ED5F" w:rsidR="00A70F11" w:rsidRPr="00A32BA3" w:rsidRDefault="00A70F11" w:rsidP="00A70F11">
            <w:pPr>
              <w:keepNext/>
              <w:jc w:val="right"/>
              <w:rPr>
                <w:rFonts w:asciiTheme="minorHAnsi" w:hAnsiTheme="minorHAnsi" w:cs="Arial"/>
                <w:szCs w:val="23"/>
              </w:rPr>
            </w:pPr>
            <w:r w:rsidRPr="00A32BA3">
              <w:t xml:space="preserve"> 182,246 </w:t>
            </w:r>
          </w:p>
        </w:tc>
        <w:tc>
          <w:tcPr>
            <w:tcW w:w="1134" w:type="dxa"/>
            <w:tcBorders>
              <w:top w:val="nil"/>
              <w:left w:val="nil"/>
              <w:bottom w:val="nil"/>
              <w:right w:val="single" w:sz="4" w:space="0" w:color="auto"/>
            </w:tcBorders>
            <w:shd w:val="clear" w:color="auto" w:fill="auto"/>
            <w:noWrap/>
          </w:tcPr>
          <w:p w14:paraId="090C24AA" w14:textId="751FFD39" w:rsidR="00A70F11" w:rsidRPr="00A32BA3" w:rsidRDefault="00A70F11" w:rsidP="00A70F11">
            <w:pPr>
              <w:keepNext/>
              <w:jc w:val="right"/>
              <w:rPr>
                <w:rFonts w:asciiTheme="minorHAnsi" w:hAnsiTheme="minorHAnsi" w:cs="Arial"/>
                <w:szCs w:val="23"/>
              </w:rPr>
            </w:pPr>
            <w:r w:rsidRPr="00A32BA3">
              <w:t xml:space="preserve"> 2.0 </w:t>
            </w:r>
          </w:p>
        </w:tc>
      </w:tr>
      <w:tr w:rsidR="00A70F11" w:rsidRPr="00A32BA3" w14:paraId="618772B6"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0FD56B70"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Bay of Plenty</w:t>
            </w:r>
          </w:p>
        </w:tc>
        <w:tc>
          <w:tcPr>
            <w:tcW w:w="2127" w:type="dxa"/>
            <w:tcBorders>
              <w:top w:val="nil"/>
              <w:left w:val="nil"/>
              <w:bottom w:val="nil"/>
              <w:right w:val="nil"/>
            </w:tcBorders>
          </w:tcPr>
          <w:p w14:paraId="344A5E13" w14:textId="472AC7F5" w:rsidR="00A70F11" w:rsidRPr="00A32BA3" w:rsidRDefault="00A70F11" w:rsidP="00A70F11">
            <w:pPr>
              <w:keepNext/>
              <w:jc w:val="right"/>
            </w:pPr>
            <w:r w:rsidRPr="00A32BA3">
              <w:t>900</w:t>
            </w:r>
          </w:p>
        </w:tc>
        <w:tc>
          <w:tcPr>
            <w:tcW w:w="1275" w:type="dxa"/>
            <w:tcBorders>
              <w:top w:val="nil"/>
              <w:left w:val="nil"/>
              <w:bottom w:val="nil"/>
              <w:right w:val="nil"/>
            </w:tcBorders>
            <w:shd w:val="clear" w:color="auto" w:fill="auto"/>
            <w:noWrap/>
          </w:tcPr>
          <w:p w14:paraId="297EE365" w14:textId="6011D4F0" w:rsidR="00A70F11" w:rsidRPr="00A32BA3" w:rsidRDefault="00A70F11" w:rsidP="00A70F11">
            <w:pPr>
              <w:keepNext/>
              <w:jc w:val="right"/>
              <w:rPr>
                <w:rFonts w:asciiTheme="minorHAnsi" w:hAnsiTheme="minorHAnsi" w:cs="Arial"/>
                <w:szCs w:val="23"/>
              </w:rPr>
            </w:pPr>
            <w:r w:rsidRPr="00A32BA3">
              <w:t>10,503</w:t>
            </w:r>
          </w:p>
        </w:tc>
        <w:tc>
          <w:tcPr>
            <w:tcW w:w="1418" w:type="dxa"/>
            <w:tcBorders>
              <w:top w:val="nil"/>
              <w:left w:val="nil"/>
              <w:bottom w:val="nil"/>
              <w:right w:val="nil"/>
            </w:tcBorders>
            <w:shd w:val="clear" w:color="auto" w:fill="auto"/>
            <w:noWrap/>
          </w:tcPr>
          <w:p w14:paraId="03E66FA3" w14:textId="1E800944" w:rsidR="00A70F11" w:rsidRPr="00A32BA3" w:rsidRDefault="00A70F11" w:rsidP="00A70F11">
            <w:pPr>
              <w:keepNext/>
              <w:jc w:val="right"/>
              <w:rPr>
                <w:rFonts w:asciiTheme="minorHAnsi" w:hAnsiTheme="minorHAnsi" w:cs="Arial"/>
                <w:szCs w:val="23"/>
              </w:rPr>
            </w:pPr>
            <w:r w:rsidRPr="00A32BA3">
              <w:t>8.6</w:t>
            </w:r>
          </w:p>
        </w:tc>
        <w:tc>
          <w:tcPr>
            <w:tcW w:w="1417" w:type="dxa"/>
            <w:tcBorders>
              <w:top w:val="nil"/>
              <w:left w:val="nil"/>
              <w:bottom w:val="nil"/>
              <w:right w:val="nil"/>
            </w:tcBorders>
            <w:shd w:val="clear" w:color="auto" w:fill="auto"/>
            <w:noWrap/>
          </w:tcPr>
          <w:p w14:paraId="3A5580CE" w14:textId="674257E2" w:rsidR="00A70F11" w:rsidRPr="00A32BA3" w:rsidRDefault="00A70F11" w:rsidP="00A70F11">
            <w:pPr>
              <w:keepNext/>
              <w:jc w:val="right"/>
              <w:rPr>
                <w:rFonts w:asciiTheme="minorHAnsi" w:hAnsiTheme="minorHAnsi" w:cs="Arial"/>
                <w:szCs w:val="23"/>
              </w:rPr>
            </w:pPr>
            <w:r w:rsidRPr="00A32BA3">
              <w:t xml:space="preserve"> 67,615 </w:t>
            </w:r>
          </w:p>
        </w:tc>
        <w:tc>
          <w:tcPr>
            <w:tcW w:w="1134" w:type="dxa"/>
            <w:tcBorders>
              <w:top w:val="nil"/>
              <w:left w:val="nil"/>
              <w:bottom w:val="nil"/>
              <w:right w:val="single" w:sz="4" w:space="0" w:color="auto"/>
            </w:tcBorders>
            <w:shd w:val="clear" w:color="auto" w:fill="auto"/>
            <w:noWrap/>
          </w:tcPr>
          <w:p w14:paraId="7D3B2856" w14:textId="773273C2" w:rsidR="00A70F11" w:rsidRPr="00A32BA3" w:rsidRDefault="00A70F11" w:rsidP="00A70F11">
            <w:pPr>
              <w:keepNext/>
              <w:jc w:val="right"/>
              <w:rPr>
                <w:rFonts w:asciiTheme="minorHAnsi" w:hAnsiTheme="minorHAnsi" w:cs="Arial"/>
                <w:szCs w:val="23"/>
              </w:rPr>
            </w:pPr>
            <w:r w:rsidRPr="00A32BA3">
              <w:t xml:space="preserve"> 1.3 </w:t>
            </w:r>
          </w:p>
        </w:tc>
      </w:tr>
      <w:tr w:rsidR="00A70F11" w:rsidRPr="00A32BA3" w14:paraId="1024B14E"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2448998B"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Canterbury</w:t>
            </w:r>
          </w:p>
        </w:tc>
        <w:tc>
          <w:tcPr>
            <w:tcW w:w="2127" w:type="dxa"/>
            <w:tcBorders>
              <w:top w:val="nil"/>
              <w:left w:val="nil"/>
              <w:bottom w:val="nil"/>
              <w:right w:val="nil"/>
            </w:tcBorders>
          </w:tcPr>
          <w:p w14:paraId="7E7C24CD" w14:textId="4F45CEF4" w:rsidR="00A70F11" w:rsidRPr="00A32BA3" w:rsidRDefault="00A70F11" w:rsidP="00A70F11">
            <w:pPr>
              <w:keepNext/>
              <w:jc w:val="right"/>
            </w:pPr>
            <w:r w:rsidRPr="00A32BA3">
              <w:t>2,740</w:t>
            </w:r>
          </w:p>
        </w:tc>
        <w:tc>
          <w:tcPr>
            <w:tcW w:w="1275" w:type="dxa"/>
            <w:tcBorders>
              <w:top w:val="nil"/>
              <w:left w:val="nil"/>
              <w:bottom w:val="nil"/>
              <w:right w:val="nil"/>
            </w:tcBorders>
            <w:shd w:val="clear" w:color="auto" w:fill="auto"/>
            <w:noWrap/>
          </w:tcPr>
          <w:p w14:paraId="30A3C87F" w14:textId="32EA3B94" w:rsidR="00A70F11" w:rsidRPr="00A32BA3" w:rsidRDefault="00A70F11" w:rsidP="00A70F11">
            <w:pPr>
              <w:keepNext/>
              <w:jc w:val="right"/>
              <w:rPr>
                <w:rFonts w:asciiTheme="minorHAnsi" w:hAnsiTheme="minorHAnsi" w:cs="Arial"/>
                <w:szCs w:val="23"/>
              </w:rPr>
            </w:pPr>
            <w:r w:rsidRPr="00A32BA3">
              <w:t>24,518</w:t>
            </w:r>
          </w:p>
        </w:tc>
        <w:tc>
          <w:tcPr>
            <w:tcW w:w="1418" w:type="dxa"/>
            <w:tcBorders>
              <w:top w:val="nil"/>
              <w:left w:val="nil"/>
              <w:bottom w:val="nil"/>
              <w:right w:val="nil"/>
            </w:tcBorders>
            <w:shd w:val="clear" w:color="auto" w:fill="auto"/>
            <w:noWrap/>
          </w:tcPr>
          <w:p w14:paraId="164F7F90" w14:textId="1265D4FC" w:rsidR="00A70F11" w:rsidRPr="00A32BA3" w:rsidRDefault="00A70F11" w:rsidP="00A70F11">
            <w:pPr>
              <w:keepNext/>
              <w:jc w:val="right"/>
              <w:rPr>
                <w:rFonts w:asciiTheme="minorHAnsi" w:hAnsiTheme="minorHAnsi" w:cs="Arial"/>
                <w:szCs w:val="23"/>
              </w:rPr>
            </w:pPr>
            <w:r w:rsidRPr="00A32BA3">
              <w:t>11.2</w:t>
            </w:r>
          </w:p>
        </w:tc>
        <w:tc>
          <w:tcPr>
            <w:tcW w:w="1417" w:type="dxa"/>
            <w:tcBorders>
              <w:top w:val="nil"/>
              <w:left w:val="nil"/>
              <w:bottom w:val="nil"/>
              <w:right w:val="nil"/>
            </w:tcBorders>
            <w:shd w:val="clear" w:color="auto" w:fill="auto"/>
            <w:noWrap/>
          </w:tcPr>
          <w:p w14:paraId="02DD7F79" w14:textId="658FC093" w:rsidR="00A70F11" w:rsidRPr="00A32BA3" w:rsidRDefault="00A70F11" w:rsidP="00A70F11">
            <w:pPr>
              <w:keepNext/>
              <w:jc w:val="right"/>
              <w:rPr>
                <w:rFonts w:asciiTheme="minorHAnsi" w:hAnsiTheme="minorHAnsi" w:cs="Arial"/>
                <w:szCs w:val="23"/>
              </w:rPr>
            </w:pPr>
            <w:r w:rsidRPr="00A32BA3">
              <w:t xml:space="preserve"> 166,968 </w:t>
            </w:r>
          </w:p>
        </w:tc>
        <w:tc>
          <w:tcPr>
            <w:tcW w:w="1134" w:type="dxa"/>
            <w:tcBorders>
              <w:top w:val="nil"/>
              <w:left w:val="nil"/>
              <w:bottom w:val="nil"/>
              <w:right w:val="single" w:sz="4" w:space="0" w:color="auto"/>
            </w:tcBorders>
            <w:shd w:val="clear" w:color="auto" w:fill="auto"/>
            <w:noWrap/>
          </w:tcPr>
          <w:p w14:paraId="066FF55D" w14:textId="56DBC535" w:rsidR="00A70F11" w:rsidRPr="00A32BA3" w:rsidRDefault="00A70F11" w:rsidP="00A70F11">
            <w:pPr>
              <w:keepNext/>
              <w:jc w:val="right"/>
              <w:rPr>
                <w:rFonts w:asciiTheme="minorHAnsi" w:hAnsiTheme="minorHAnsi" w:cs="Arial"/>
                <w:szCs w:val="23"/>
              </w:rPr>
            </w:pPr>
            <w:r w:rsidRPr="00A32BA3">
              <w:t xml:space="preserve"> 1.6 </w:t>
            </w:r>
          </w:p>
        </w:tc>
      </w:tr>
      <w:tr w:rsidR="00A70F11" w:rsidRPr="00A32BA3" w14:paraId="53A6E7F8"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6AB2B080"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Capital &amp; Coast</w:t>
            </w:r>
          </w:p>
        </w:tc>
        <w:tc>
          <w:tcPr>
            <w:tcW w:w="2127" w:type="dxa"/>
            <w:tcBorders>
              <w:top w:val="nil"/>
              <w:left w:val="nil"/>
              <w:bottom w:val="nil"/>
              <w:right w:val="nil"/>
            </w:tcBorders>
          </w:tcPr>
          <w:p w14:paraId="49AB51FA" w14:textId="44215562" w:rsidR="00A70F11" w:rsidRPr="00A32BA3" w:rsidRDefault="00A70F11" w:rsidP="00A70F11">
            <w:pPr>
              <w:keepNext/>
              <w:jc w:val="right"/>
            </w:pPr>
            <w:r w:rsidRPr="00A32BA3">
              <w:t>1,991</w:t>
            </w:r>
          </w:p>
        </w:tc>
        <w:tc>
          <w:tcPr>
            <w:tcW w:w="1275" w:type="dxa"/>
            <w:tcBorders>
              <w:top w:val="nil"/>
              <w:left w:val="nil"/>
              <w:bottom w:val="nil"/>
              <w:right w:val="nil"/>
            </w:tcBorders>
            <w:shd w:val="clear" w:color="auto" w:fill="auto"/>
            <w:noWrap/>
          </w:tcPr>
          <w:p w14:paraId="3CF8D769" w14:textId="25C9C83E" w:rsidR="00A70F11" w:rsidRPr="00A32BA3" w:rsidRDefault="00A70F11" w:rsidP="00A70F11">
            <w:pPr>
              <w:keepNext/>
              <w:jc w:val="right"/>
              <w:rPr>
                <w:rFonts w:asciiTheme="minorHAnsi" w:hAnsiTheme="minorHAnsi" w:cs="Arial"/>
                <w:szCs w:val="23"/>
              </w:rPr>
            </w:pPr>
            <w:r w:rsidRPr="00A32BA3">
              <w:t>15,005</w:t>
            </w:r>
          </w:p>
        </w:tc>
        <w:tc>
          <w:tcPr>
            <w:tcW w:w="1418" w:type="dxa"/>
            <w:tcBorders>
              <w:top w:val="nil"/>
              <w:left w:val="nil"/>
              <w:bottom w:val="nil"/>
              <w:right w:val="nil"/>
            </w:tcBorders>
            <w:shd w:val="clear" w:color="auto" w:fill="auto"/>
            <w:noWrap/>
          </w:tcPr>
          <w:p w14:paraId="316CA200" w14:textId="6660AFB1" w:rsidR="00A70F11" w:rsidRPr="00A32BA3" w:rsidRDefault="00A70F11" w:rsidP="00A70F11">
            <w:pPr>
              <w:keepNext/>
              <w:jc w:val="right"/>
              <w:rPr>
                <w:rFonts w:asciiTheme="minorHAnsi" w:hAnsiTheme="minorHAnsi" w:cs="Arial"/>
                <w:szCs w:val="23"/>
              </w:rPr>
            </w:pPr>
            <w:r w:rsidRPr="00A32BA3">
              <w:t>13.3</w:t>
            </w:r>
          </w:p>
        </w:tc>
        <w:tc>
          <w:tcPr>
            <w:tcW w:w="1417" w:type="dxa"/>
            <w:tcBorders>
              <w:top w:val="nil"/>
              <w:left w:val="nil"/>
              <w:bottom w:val="nil"/>
              <w:right w:val="nil"/>
            </w:tcBorders>
            <w:shd w:val="clear" w:color="auto" w:fill="auto"/>
            <w:noWrap/>
          </w:tcPr>
          <w:p w14:paraId="2F8F9F16" w14:textId="48295B1E" w:rsidR="00A70F11" w:rsidRPr="00A32BA3" w:rsidRDefault="00A70F11" w:rsidP="00A70F11">
            <w:pPr>
              <w:keepNext/>
              <w:jc w:val="right"/>
              <w:rPr>
                <w:rFonts w:asciiTheme="minorHAnsi" w:hAnsiTheme="minorHAnsi" w:cs="Arial"/>
                <w:szCs w:val="23"/>
              </w:rPr>
            </w:pPr>
            <w:r w:rsidRPr="00A32BA3">
              <w:t xml:space="preserve"> 101,701 </w:t>
            </w:r>
          </w:p>
        </w:tc>
        <w:tc>
          <w:tcPr>
            <w:tcW w:w="1134" w:type="dxa"/>
            <w:tcBorders>
              <w:top w:val="nil"/>
              <w:left w:val="nil"/>
              <w:bottom w:val="nil"/>
              <w:right w:val="single" w:sz="4" w:space="0" w:color="auto"/>
            </w:tcBorders>
            <w:shd w:val="clear" w:color="auto" w:fill="auto"/>
            <w:noWrap/>
          </w:tcPr>
          <w:p w14:paraId="33D6D49A" w14:textId="75997812" w:rsidR="00A70F11" w:rsidRPr="00A32BA3" w:rsidRDefault="00A70F11" w:rsidP="00A70F11">
            <w:pPr>
              <w:keepNext/>
              <w:jc w:val="right"/>
              <w:rPr>
                <w:rFonts w:asciiTheme="minorHAnsi" w:hAnsiTheme="minorHAnsi" w:cs="Arial"/>
                <w:szCs w:val="23"/>
              </w:rPr>
            </w:pPr>
            <w:r w:rsidRPr="00A32BA3">
              <w:t xml:space="preserve"> 2.0 </w:t>
            </w:r>
          </w:p>
        </w:tc>
      </w:tr>
      <w:tr w:rsidR="00A70F11" w:rsidRPr="00A32BA3" w14:paraId="67B98CF7"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451DEEA2"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Counties Manukau</w:t>
            </w:r>
          </w:p>
        </w:tc>
        <w:tc>
          <w:tcPr>
            <w:tcW w:w="2127" w:type="dxa"/>
            <w:tcBorders>
              <w:top w:val="nil"/>
              <w:left w:val="nil"/>
              <w:bottom w:val="nil"/>
              <w:right w:val="nil"/>
            </w:tcBorders>
          </w:tcPr>
          <w:p w14:paraId="7BDC33CE" w14:textId="4DD57C46" w:rsidR="00A70F11" w:rsidRPr="00A32BA3" w:rsidRDefault="00A70F11" w:rsidP="00A70F11">
            <w:pPr>
              <w:keepNext/>
              <w:jc w:val="right"/>
            </w:pPr>
            <w:r w:rsidRPr="00A32BA3">
              <w:t>3,030</w:t>
            </w:r>
          </w:p>
        </w:tc>
        <w:tc>
          <w:tcPr>
            <w:tcW w:w="1275" w:type="dxa"/>
            <w:tcBorders>
              <w:top w:val="nil"/>
              <w:left w:val="nil"/>
              <w:bottom w:val="nil"/>
              <w:right w:val="nil"/>
            </w:tcBorders>
            <w:shd w:val="clear" w:color="auto" w:fill="auto"/>
            <w:noWrap/>
          </w:tcPr>
          <w:p w14:paraId="69F2F1F6" w14:textId="212D2BE3" w:rsidR="00A70F11" w:rsidRPr="00A32BA3" w:rsidRDefault="00A70F11" w:rsidP="00A70F11">
            <w:pPr>
              <w:keepNext/>
              <w:jc w:val="right"/>
              <w:rPr>
                <w:rFonts w:asciiTheme="minorHAnsi" w:hAnsiTheme="minorHAnsi" w:cs="Arial"/>
                <w:szCs w:val="23"/>
              </w:rPr>
            </w:pPr>
            <w:r w:rsidRPr="00A32BA3">
              <w:t>21,639</w:t>
            </w:r>
          </w:p>
        </w:tc>
        <w:tc>
          <w:tcPr>
            <w:tcW w:w="1418" w:type="dxa"/>
            <w:tcBorders>
              <w:top w:val="nil"/>
              <w:left w:val="nil"/>
              <w:bottom w:val="nil"/>
              <w:right w:val="nil"/>
            </w:tcBorders>
            <w:shd w:val="clear" w:color="auto" w:fill="auto"/>
            <w:noWrap/>
          </w:tcPr>
          <w:p w14:paraId="28395D75" w14:textId="617B854A" w:rsidR="00A70F11" w:rsidRPr="00A32BA3" w:rsidRDefault="00A70F11" w:rsidP="00A70F11">
            <w:pPr>
              <w:keepNext/>
              <w:jc w:val="right"/>
              <w:rPr>
                <w:rFonts w:asciiTheme="minorHAnsi" w:hAnsiTheme="minorHAnsi" w:cs="Arial"/>
                <w:szCs w:val="23"/>
              </w:rPr>
            </w:pPr>
            <w:r w:rsidRPr="00A32BA3">
              <w:t>14.0</w:t>
            </w:r>
          </w:p>
        </w:tc>
        <w:tc>
          <w:tcPr>
            <w:tcW w:w="1417" w:type="dxa"/>
            <w:tcBorders>
              <w:top w:val="nil"/>
              <w:left w:val="nil"/>
              <w:bottom w:val="nil"/>
              <w:right w:val="nil"/>
            </w:tcBorders>
            <w:shd w:val="clear" w:color="auto" w:fill="auto"/>
            <w:noWrap/>
          </w:tcPr>
          <w:p w14:paraId="3BC32B58" w14:textId="1BA03324" w:rsidR="00A70F11" w:rsidRPr="00A32BA3" w:rsidRDefault="00A70F11" w:rsidP="00A70F11">
            <w:pPr>
              <w:keepNext/>
              <w:jc w:val="right"/>
              <w:rPr>
                <w:rFonts w:asciiTheme="minorHAnsi" w:hAnsiTheme="minorHAnsi" w:cs="Arial"/>
                <w:szCs w:val="23"/>
              </w:rPr>
            </w:pPr>
            <w:r w:rsidRPr="00A32BA3">
              <w:t xml:space="preserve"> 170,576 </w:t>
            </w:r>
          </w:p>
        </w:tc>
        <w:tc>
          <w:tcPr>
            <w:tcW w:w="1134" w:type="dxa"/>
            <w:tcBorders>
              <w:top w:val="nil"/>
              <w:left w:val="nil"/>
              <w:bottom w:val="nil"/>
              <w:right w:val="single" w:sz="4" w:space="0" w:color="auto"/>
            </w:tcBorders>
            <w:shd w:val="clear" w:color="auto" w:fill="auto"/>
            <w:noWrap/>
          </w:tcPr>
          <w:p w14:paraId="4962A0A4" w14:textId="6BD6B56E" w:rsidR="00A70F11" w:rsidRPr="00A32BA3" w:rsidRDefault="00A70F11" w:rsidP="00A70F11">
            <w:pPr>
              <w:keepNext/>
              <w:jc w:val="right"/>
              <w:rPr>
                <w:rFonts w:asciiTheme="minorHAnsi" w:hAnsiTheme="minorHAnsi" w:cs="Arial"/>
                <w:szCs w:val="23"/>
              </w:rPr>
            </w:pPr>
            <w:r w:rsidRPr="00A32BA3">
              <w:t xml:space="preserve"> 1.8 </w:t>
            </w:r>
          </w:p>
        </w:tc>
      </w:tr>
      <w:tr w:rsidR="00A70F11" w:rsidRPr="00A32BA3" w14:paraId="34EEBEA5"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5461D451"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Hawke's Bay</w:t>
            </w:r>
          </w:p>
        </w:tc>
        <w:tc>
          <w:tcPr>
            <w:tcW w:w="2127" w:type="dxa"/>
            <w:tcBorders>
              <w:top w:val="nil"/>
              <w:left w:val="nil"/>
              <w:bottom w:val="nil"/>
              <w:right w:val="nil"/>
            </w:tcBorders>
          </w:tcPr>
          <w:p w14:paraId="48EB10D9" w14:textId="120D63F2" w:rsidR="00A70F11" w:rsidRPr="00A32BA3" w:rsidRDefault="00A70F11" w:rsidP="00A70F11">
            <w:pPr>
              <w:keepNext/>
              <w:jc w:val="right"/>
            </w:pPr>
            <w:r w:rsidRPr="00A32BA3">
              <w:t>582</w:t>
            </w:r>
          </w:p>
        </w:tc>
        <w:tc>
          <w:tcPr>
            <w:tcW w:w="1275" w:type="dxa"/>
            <w:tcBorders>
              <w:top w:val="nil"/>
              <w:left w:val="nil"/>
              <w:bottom w:val="nil"/>
              <w:right w:val="nil"/>
            </w:tcBorders>
            <w:shd w:val="clear" w:color="auto" w:fill="auto"/>
            <w:noWrap/>
          </w:tcPr>
          <w:p w14:paraId="52AFB579" w14:textId="1FF65056" w:rsidR="00A70F11" w:rsidRPr="00A32BA3" w:rsidRDefault="00A70F11" w:rsidP="00A70F11">
            <w:pPr>
              <w:keepNext/>
              <w:jc w:val="right"/>
              <w:rPr>
                <w:rFonts w:asciiTheme="minorHAnsi" w:hAnsiTheme="minorHAnsi" w:cs="Arial"/>
                <w:szCs w:val="23"/>
              </w:rPr>
            </w:pPr>
            <w:r w:rsidRPr="00A32BA3">
              <w:t>7,095</w:t>
            </w:r>
          </w:p>
        </w:tc>
        <w:tc>
          <w:tcPr>
            <w:tcW w:w="1418" w:type="dxa"/>
            <w:tcBorders>
              <w:top w:val="nil"/>
              <w:left w:val="nil"/>
              <w:bottom w:val="nil"/>
              <w:right w:val="nil"/>
            </w:tcBorders>
            <w:shd w:val="clear" w:color="auto" w:fill="auto"/>
            <w:noWrap/>
          </w:tcPr>
          <w:p w14:paraId="39D1C3D7" w14:textId="5601E7F0" w:rsidR="00A70F11" w:rsidRPr="00A32BA3" w:rsidRDefault="00A70F11" w:rsidP="00A70F11">
            <w:pPr>
              <w:keepNext/>
              <w:jc w:val="right"/>
              <w:rPr>
                <w:rFonts w:asciiTheme="minorHAnsi" w:hAnsiTheme="minorHAnsi" w:cs="Arial"/>
                <w:szCs w:val="23"/>
              </w:rPr>
            </w:pPr>
            <w:r w:rsidRPr="00A32BA3">
              <w:t>8.2</w:t>
            </w:r>
          </w:p>
        </w:tc>
        <w:tc>
          <w:tcPr>
            <w:tcW w:w="1417" w:type="dxa"/>
            <w:tcBorders>
              <w:top w:val="nil"/>
              <w:left w:val="nil"/>
              <w:bottom w:val="nil"/>
              <w:right w:val="nil"/>
            </w:tcBorders>
            <w:shd w:val="clear" w:color="auto" w:fill="auto"/>
            <w:noWrap/>
          </w:tcPr>
          <w:p w14:paraId="3F52E3A0" w14:textId="26FB367F" w:rsidR="00A70F11" w:rsidRPr="00A32BA3" w:rsidRDefault="00A70F11" w:rsidP="00A70F11">
            <w:pPr>
              <w:keepNext/>
              <w:jc w:val="right"/>
              <w:rPr>
                <w:rFonts w:asciiTheme="minorHAnsi" w:hAnsiTheme="minorHAnsi" w:cs="Arial"/>
                <w:szCs w:val="23"/>
              </w:rPr>
            </w:pPr>
            <w:r w:rsidRPr="00A32BA3">
              <w:t xml:space="preserve"> 46,756 </w:t>
            </w:r>
          </w:p>
        </w:tc>
        <w:tc>
          <w:tcPr>
            <w:tcW w:w="1134" w:type="dxa"/>
            <w:tcBorders>
              <w:top w:val="nil"/>
              <w:left w:val="nil"/>
              <w:bottom w:val="nil"/>
              <w:right w:val="single" w:sz="4" w:space="0" w:color="auto"/>
            </w:tcBorders>
            <w:shd w:val="clear" w:color="auto" w:fill="auto"/>
            <w:noWrap/>
          </w:tcPr>
          <w:p w14:paraId="69F346C4" w14:textId="0E667198" w:rsidR="00A70F11" w:rsidRPr="00A32BA3" w:rsidRDefault="00A70F11" w:rsidP="00A70F11">
            <w:pPr>
              <w:keepNext/>
              <w:jc w:val="right"/>
              <w:rPr>
                <w:rFonts w:asciiTheme="minorHAnsi" w:hAnsiTheme="minorHAnsi" w:cs="Arial"/>
                <w:szCs w:val="23"/>
              </w:rPr>
            </w:pPr>
            <w:r w:rsidRPr="00A32BA3">
              <w:t xml:space="preserve"> 1.2 </w:t>
            </w:r>
          </w:p>
        </w:tc>
      </w:tr>
      <w:tr w:rsidR="00A70F11" w:rsidRPr="00A32BA3" w14:paraId="7BDCECF4"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461499EE"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Hutt Valley</w:t>
            </w:r>
          </w:p>
        </w:tc>
        <w:tc>
          <w:tcPr>
            <w:tcW w:w="2127" w:type="dxa"/>
            <w:tcBorders>
              <w:top w:val="nil"/>
              <w:left w:val="nil"/>
              <w:bottom w:val="nil"/>
              <w:right w:val="nil"/>
            </w:tcBorders>
          </w:tcPr>
          <w:p w14:paraId="091DCD68" w14:textId="26BFFE94" w:rsidR="00A70F11" w:rsidRPr="00A32BA3" w:rsidRDefault="00A70F11" w:rsidP="00A70F11">
            <w:pPr>
              <w:keepNext/>
              <w:jc w:val="right"/>
            </w:pPr>
            <w:r w:rsidRPr="00A32BA3">
              <w:t>588</w:t>
            </w:r>
          </w:p>
        </w:tc>
        <w:tc>
          <w:tcPr>
            <w:tcW w:w="1275" w:type="dxa"/>
            <w:tcBorders>
              <w:top w:val="nil"/>
              <w:left w:val="nil"/>
              <w:bottom w:val="nil"/>
              <w:right w:val="nil"/>
            </w:tcBorders>
            <w:shd w:val="clear" w:color="auto" w:fill="auto"/>
            <w:noWrap/>
          </w:tcPr>
          <w:p w14:paraId="124EC6B1" w14:textId="2CE89809" w:rsidR="00A70F11" w:rsidRPr="00A32BA3" w:rsidRDefault="00A70F11" w:rsidP="00A70F11">
            <w:pPr>
              <w:keepNext/>
              <w:jc w:val="right"/>
              <w:rPr>
                <w:rFonts w:asciiTheme="minorHAnsi" w:hAnsiTheme="minorHAnsi" w:cs="Arial"/>
                <w:szCs w:val="23"/>
              </w:rPr>
            </w:pPr>
            <w:r w:rsidRPr="00A32BA3">
              <w:t>6,418</w:t>
            </w:r>
          </w:p>
        </w:tc>
        <w:tc>
          <w:tcPr>
            <w:tcW w:w="1418" w:type="dxa"/>
            <w:tcBorders>
              <w:top w:val="nil"/>
              <w:left w:val="nil"/>
              <w:bottom w:val="nil"/>
              <w:right w:val="nil"/>
            </w:tcBorders>
            <w:shd w:val="clear" w:color="auto" w:fill="auto"/>
            <w:noWrap/>
          </w:tcPr>
          <w:p w14:paraId="73291CE9" w14:textId="2B6354A1" w:rsidR="00A70F11" w:rsidRPr="00A32BA3" w:rsidRDefault="00A70F11" w:rsidP="00A70F11">
            <w:pPr>
              <w:keepNext/>
              <w:jc w:val="right"/>
              <w:rPr>
                <w:rFonts w:asciiTheme="minorHAnsi" w:hAnsiTheme="minorHAnsi" w:cs="Arial"/>
                <w:szCs w:val="23"/>
              </w:rPr>
            </w:pPr>
            <w:r w:rsidRPr="00A32BA3">
              <w:t>9.2</w:t>
            </w:r>
          </w:p>
        </w:tc>
        <w:tc>
          <w:tcPr>
            <w:tcW w:w="1417" w:type="dxa"/>
            <w:tcBorders>
              <w:top w:val="nil"/>
              <w:left w:val="nil"/>
              <w:bottom w:val="nil"/>
              <w:right w:val="nil"/>
            </w:tcBorders>
            <w:shd w:val="clear" w:color="auto" w:fill="auto"/>
            <w:noWrap/>
          </w:tcPr>
          <w:p w14:paraId="0B4701B8" w14:textId="0B208454" w:rsidR="00A70F11" w:rsidRPr="00A32BA3" w:rsidRDefault="00A70F11" w:rsidP="00A70F11">
            <w:pPr>
              <w:keepNext/>
              <w:jc w:val="right"/>
              <w:rPr>
                <w:rFonts w:asciiTheme="minorHAnsi" w:hAnsiTheme="minorHAnsi" w:cs="Arial"/>
                <w:szCs w:val="23"/>
              </w:rPr>
            </w:pPr>
            <w:r w:rsidRPr="00A32BA3">
              <w:t xml:space="preserve"> 44,791 </w:t>
            </w:r>
          </w:p>
        </w:tc>
        <w:tc>
          <w:tcPr>
            <w:tcW w:w="1134" w:type="dxa"/>
            <w:tcBorders>
              <w:top w:val="nil"/>
              <w:left w:val="nil"/>
              <w:bottom w:val="nil"/>
              <w:right w:val="single" w:sz="4" w:space="0" w:color="auto"/>
            </w:tcBorders>
            <w:shd w:val="clear" w:color="auto" w:fill="auto"/>
            <w:noWrap/>
          </w:tcPr>
          <w:p w14:paraId="3E19B90D" w14:textId="79812F27" w:rsidR="00A70F11" w:rsidRPr="00A32BA3" w:rsidRDefault="00A70F11" w:rsidP="00A70F11">
            <w:pPr>
              <w:keepNext/>
              <w:jc w:val="right"/>
              <w:rPr>
                <w:rFonts w:asciiTheme="minorHAnsi" w:hAnsiTheme="minorHAnsi" w:cs="Arial"/>
                <w:szCs w:val="23"/>
              </w:rPr>
            </w:pPr>
            <w:r w:rsidRPr="00A32BA3">
              <w:t xml:space="preserve"> 1.3 </w:t>
            </w:r>
          </w:p>
        </w:tc>
      </w:tr>
      <w:tr w:rsidR="00A70F11" w:rsidRPr="00A32BA3" w14:paraId="351C3F46"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657B468C"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Lakes</w:t>
            </w:r>
          </w:p>
        </w:tc>
        <w:tc>
          <w:tcPr>
            <w:tcW w:w="2127" w:type="dxa"/>
            <w:tcBorders>
              <w:top w:val="nil"/>
              <w:left w:val="nil"/>
              <w:bottom w:val="nil"/>
              <w:right w:val="nil"/>
            </w:tcBorders>
          </w:tcPr>
          <w:p w14:paraId="314481D7" w14:textId="2E962811" w:rsidR="00A70F11" w:rsidRPr="00A32BA3" w:rsidRDefault="00A70F11" w:rsidP="00A70F11">
            <w:pPr>
              <w:keepNext/>
              <w:jc w:val="right"/>
            </w:pPr>
            <w:r w:rsidRPr="00A32BA3">
              <w:t>435</w:t>
            </w:r>
          </w:p>
        </w:tc>
        <w:tc>
          <w:tcPr>
            <w:tcW w:w="1275" w:type="dxa"/>
            <w:tcBorders>
              <w:top w:val="nil"/>
              <w:left w:val="nil"/>
              <w:bottom w:val="nil"/>
              <w:right w:val="nil"/>
            </w:tcBorders>
            <w:shd w:val="clear" w:color="auto" w:fill="auto"/>
            <w:noWrap/>
          </w:tcPr>
          <w:p w14:paraId="696F7B85" w14:textId="6568FFDD" w:rsidR="00A70F11" w:rsidRPr="00A32BA3" w:rsidRDefault="00A70F11" w:rsidP="00A70F11">
            <w:pPr>
              <w:keepNext/>
              <w:jc w:val="right"/>
              <w:rPr>
                <w:rFonts w:asciiTheme="minorHAnsi" w:hAnsiTheme="minorHAnsi" w:cs="Arial"/>
                <w:szCs w:val="23"/>
              </w:rPr>
            </w:pPr>
            <w:r w:rsidRPr="00A32BA3">
              <w:t>4,722</w:t>
            </w:r>
          </w:p>
        </w:tc>
        <w:tc>
          <w:tcPr>
            <w:tcW w:w="1418" w:type="dxa"/>
            <w:tcBorders>
              <w:top w:val="nil"/>
              <w:left w:val="nil"/>
              <w:bottom w:val="nil"/>
              <w:right w:val="nil"/>
            </w:tcBorders>
            <w:shd w:val="clear" w:color="auto" w:fill="auto"/>
            <w:noWrap/>
          </w:tcPr>
          <w:p w14:paraId="74E294AD" w14:textId="3EE10715" w:rsidR="00A70F11" w:rsidRPr="00A32BA3" w:rsidRDefault="00A70F11" w:rsidP="00A70F11">
            <w:pPr>
              <w:keepNext/>
              <w:jc w:val="right"/>
              <w:rPr>
                <w:rFonts w:asciiTheme="minorHAnsi" w:hAnsiTheme="minorHAnsi" w:cs="Arial"/>
                <w:szCs w:val="23"/>
              </w:rPr>
            </w:pPr>
            <w:r w:rsidRPr="00A32BA3">
              <w:t>9.2</w:t>
            </w:r>
          </w:p>
        </w:tc>
        <w:tc>
          <w:tcPr>
            <w:tcW w:w="1417" w:type="dxa"/>
            <w:tcBorders>
              <w:top w:val="nil"/>
              <w:left w:val="nil"/>
              <w:bottom w:val="nil"/>
              <w:right w:val="nil"/>
            </w:tcBorders>
            <w:shd w:val="clear" w:color="auto" w:fill="auto"/>
            <w:noWrap/>
          </w:tcPr>
          <w:p w14:paraId="336E9840" w14:textId="6BFAE48D" w:rsidR="00A70F11" w:rsidRPr="00A32BA3" w:rsidRDefault="00A70F11" w:rsidP="00A70F11">
            <w:pPr>
              <w:keepNext/>
              <w:jc w:val="right"/>
              <w:rPr>
                <w:rFonts w:asciiTheme="minorHAnsi" w:hAnsiTheme="minorHAnsi" w:cs="Arial"/>
                <w:szCs w:val="23"/>
              </w:rPr>
            </w:pPr>
            <w:r w:rsidRPr="00A32BA3">
              <w:t xml:space="preserve"> 31,658 </w:t>
            </w:r>
          </w:p>
        </w:tc>
        <w:tc>
          <w:tcPr>
            <w:tcW w:w="1134" w:type="dxa"/>
            <w:tcBorders>
              <w:top w:val="nil"/>
              <w:left w:val="nil"/>
              <w:bottom w:val="nil"/>
              <w:right w:val="single" w:sz="4" w:space="0" w:color="auto"/>
            </w:tcBorders>
            <w:shd w:val="clear" w:color="auto" w:fill="auto"/>
            <w:noWrap/>
          </w:tcPr>
          <w:p w14:paraId="34D39C34" w14:textId="131ED8F5" w:rsidR="00A70F11" w:rsidRPr="00A32BA3" w:rsidRDefault="00A70F11" w:rsidP="00A70F11">
            <w:pPr>
              <w:keepNext/>
              <w:jc w:val="right"/>
              <w:rPr>
                <w:rFonts w:asciiTheme="minorHAnsi" w:hAnsiTheme="minorHAnsi" w:cs="Arial"/>
                <w:szCs w:val="23"/>
              </w:rPr>
            </w:pPr>
            <w:r w:rsidRPr="00A32BA3">
              <w:t xml:space="preserve"> 1.4 </w:t>
            </w:r>
          </w:p>
        </w:tc>
      </w:tr>
      <w:tr w:rsidR="00A70F11" w:rsidRPr="00A32BA3" w14:paraId="74B46EDD"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17B425BE"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Mid Central</w:t>
            </w:r>
          </w:p>
        </w:tc>
        <w:tc>
          <w:tcPr>
            <w:tcW w:w="2127" w:type="dxa"/>
            <w:tcBorders>
              <w:top w:val="nil"/>
              <w:left w:val="nil"/>
              <w:bottom w:val="nil"/>
              <w:right w:val="nil"/>
            </w:tcBorders>
          </w:tcPr>
          <w:p w14:paraId="7BE1F4AA" w14:textId="518BE5C6" w:rsidR="00A70F11" w:rsidRPr="00A32BA3" w:rsidRDefault="00A70F11" w:rsidP="00A70F11">
            <w:pPr>
              <w:keepNext/>
              <w:jc w:val="right"/>
            </w:pPr>
            <w:r w:rsidRPr="00A32BA3">
              <w:t>733</w:t>
            </w:r>
          </w:p>
        </w:tc>
        <w:tc>
          <w:tcPr>
            <w:tcW w:w="1275" w:type="dxa"/>
            <w:tcBorders>
              <w:top w:val="nil"/>
              <w:left w:val="nil"/>
              <w:bottom w:val="nil"/>
              <w:right w:val="nil"/>
            </w:tcBorders>
            <w:shd w:val="clear" w:color="auto" w:fill="auto"/>
            <w:noWrap/>
          </w:tcPr>
          <w:p w14:paraId="4C78E802" w14:textId="0866BF44" w:rsidR="00A70F11" w:rsidRPr="00A32BA3" w:rsidRDefault="00A70F11" w:rsidP="00A70F11">
            <w:pPr>
              <w:keepNext/>
              <w:jc w:val="right"/>
              <w:rPr>
                <w:rFonts w:asciiTheme="minorHAnsi" w:hAnsiTheme="minorHAnsi" w:cs="Arial"/>
                <w:szCs w:val="23"/>
              </w:rPr>
            </w:pPr>
            <w:r w:rsidRPr="00A32BA3">
              <w:t>7,847</w:t>
            </w:r>
          </w:p>
        </w:tc>
        <w:tc>
          <w:tcPr>
            <w:tcW w:w="1418" w:type="dxa"/>
            <w:tcBorders>
              <w:top w:val="nil"/>
              <w:left w:val="nil"/>
              <w:bottom w:val="nil"/>
              <w:right w:val="nil"/>
            </w:tcBorders>
            <w:shd w:val="clear" w:color="auto" w:fill="auto"/>
            <w:noWrap/>
          </w:tcPr>
          <w:p w14:paraId="55696F77" w14:textId="2ADC62D1" w:rsidR="00A70F11" w:rsidRPr="00A32BA3" w:rsidRDefault="00A70F11" w:rsidP="00A70F11">
            <w:pPr>
              <w:keepNext/>
              <w:jc w:val="right"/>
              <w:rPr>
                <w:rFonts w:asciiTheme="minorHAnsi" w:hAnsiTheme="minorHAnsi" w:cs="Arial"/>
                <w:szCs w:val="23"/>
              </w:rPr>
            </w:pPr>
            <w:r w:rsidRPr="00A32BA3">
              <w:t>9.3</w:t>
            </w:r>
          </w:p>
        </w:tc>
        <w:tc>
          <w:tcPr>
            <w:tcW w:w="1417" w:type="dxa"/>
            <w:tcBorders>
              <w:top w:val="nil"/>
              <w:left w:val="nil"/>
              <w:bottom w:val="nil"/>
              <w:right w:val="nil"/>
            </w:tcBorders>
            <w:shd w:val="clear" w:color="auto" w:fill="auto"/>
            <w:noWrap/>
          </w:tcPr>
          <w:p w14:paraId="48E600CC" w14:textId="2175D97E" w:rsidR="00A70F11" w:rsidRPr="00A32BA3" w:rsidRDefault="00A70F11" w:rsidP="00A70F11">
            <w:pPr>
              <w:keepNext/>
              <w:jc w:val="right"/>
              <w:rPr>
                <w:rFonts w:asciiTheme="minorHAnsi" w:hAnsiTheme="minorHAnsi" w:cs="Arial"/>
                <w:szCs w:val="23"/>
              </w:rPr>
            </w:pPr>
            <w:r w:rsidRPr="00A32BA3">
              <w:t xml:space="preserve"> 52,202 </w:t>
            </w:r>
          </w:p>
        </w:tc>
        <w:tc>
          <w:tcPr>
            <w:tcW w:w="1134" w:type="dxa"/>
            <w:tcBorders>
              <w:top w:val="nil"/>
              <w:left w:val="nil"/>
              <w:bottom w:val="nil"/>
              <w:right w:val="single" w:sz="4" w:space="0" w:color="auto"/>
            </w:tcBorders>
            <w:shd w:val="clear" w:color="auto" w:fill="auto"/>
            <w:noWrap/>
          </w:tcPr>
          <w:p w14:paraId="3AB96069" w14:textId="412569E0" w:rsidR="00A70F11" w:rsidRPr="00A32BA3" w:rsidRDefault="00A70F11" w:rsidP="00A70F11">
            <w:pPr>
              <w:keepNext/>
              <w:jc w:val="right"/>
              <w:rPr>
                <w:rFonts w:asciiTheme="minorHAnsi" w:hAnsiTheme="minorHAnsi" w:cs="Arial"/>
                <w:szCs w:val="23"/>
              </w:rPr>
            </w:pPr>
            <w:r w:rsidRPr="00A32BA3">
              <w:t xml:space="preserve"> 1.4 </w:t>
            </w:r>
          </w:p>
        </w:tc>
      </w:tr>
      <w:tr w:rsidR="00A70F11" w:rsidRPr="00A32BA3" w14:paraId="5302202E"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490E0281"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Nelson Marlborough</w:t>
            </w:r>
          </w:p>
        </w:tc>
        <w:tc>
          <w:tcPr>
            <w:tcW w:w="2127" w:type="dxa"/>
            <w:tcBorders>
              <w:top w:val="nil"/>
              <w:left w:val="nil"/>
              <w:bottom w:val="nil"/>
              <w:right w:val="nil"/>
            </w:tcBorders>
          </w:tcPr>
          <w:p w14:paraId="1C35BDEA" w14:textId="7EFAAF59" w:rsidR="00A70F11" w:rsidRPr="00A32BA3" w:rsidRDefault="00A70F11" w:rsidP="00A70F11">
            <w:pPr>
              <w:keepNext/>
              <w:jc w:val="right"/>
            </w:pPr>
            <w:r w:rsidRPr="00A32BA3">
              <w:t>546</w:t>
            </w:r>
          </w:p>
        </w:tc>
        <w:tc>
          <w:tcPr>
            <w:tcW w:w="1275" w:type="dxa"/>
            <w:tcBorders>
              <w:top w:val="nil"/>
              <w:left w:val="nil"/>
              <w:bottom w:val="nil"/>
              <w:right w:val="nil"/>
            </w:tcBorders>
            <w:shd w:val="clear" w:color="auto" w:fill="auto"/>
            <w:noWrap/>
          </w:tcPr>
          <w:p w14:paraId="6F458621" w14:textId="6D6E1531" w:rsidR="00A70F11" w:rsidRPr="00A32BA3" w:rsidRDefault="00A70F11" w:rsidP="00A70F11">
            <w:pPr>
              <w:keepNext/>
              <w:jc w:val="right"/>
              <w:rPr>
                <w:rFonts w:asciiTheme="minorHAnsi" w:hAnsiTheme="minorHAnsi" w:cs="Arial"/>
                <w:szCs w:val="23"/>
              </w:rPr>
            </w:pPr>
            <w:r w:rsidRPr="00A32BA3">
              <w:t>6,566</w:t>
            </w:r>
          </w:p>
        </w:tc>
        <w:tc>
          <w:tcPr>
            <w:tcW w:w="1418" w:type="dxa"/>
            <w:tcBorders>
              <w:top w:val="nil"/>
              <w:left w:val="nil"/>
              <w:bottom w:val="nil"/>
              <w:right w:val="nil"/>
            </w:tcBorders>
            <w:shd w:val="clear" w:color="auto" w:fill="auto"/>
            <w:noWrap/>
          </w:tcPr>
          <w:p w14:paraId="59378344" w14:textId="48DB7E82" w:rsidR="00A70F11" w:rsidRPr="00A32BA3" w:rsidRDefault="00A70F11" w:rsidP="00A70F11">
            <w:pPr>
              <w:keepNext/>
              <w:jc w:val="right"/>
              <w:rPr>
                <w:rFonts w:asciiTheme="minorHAnsi" w:hAnsiTheme="minorHAnsi" w:cs="Arial"/>
                <w:szCs w:val="23"/>
              </w:rPr>
            </w:pPr>
            <w:r w:rsidRPr="00A32BA3">
              <w:t>8.3</w:t>
            </w:r>
          </w:p>
        </w:tc>
        <w:tc>
          <w:tcPr>
            <w:tcW w:w="1417" w:type="dxa"/>
            <w:tcBorders>
              <w:top w:val="nil"/>
              <w:left w:val="nil"/>
              <w:bottom w:val="nil"/>
              <w:right w:val="nil"/>
            </w:tcBorders>
            <w:shd w:val="clear" w:color="auto" w:fill="auto"/>
            <w:noWrap/>
          </w:tcPr>
          <w:p w14:paraId="41B3BB78" w14:textId="535B8B91" w:rsidR="00A70F11" w:rsidRPr="00A32BA3" w:rsidRDefault="00A70F11" w:rsidP="00A70F11">
            <w:pPr>
              <w:keepNext/>
              <w:jc w:val="right"/>
              <w:rPr>
                <w:rFonts w:asciiTheme="minorHAnsi" w:hAnsiTheme="minorHAnsi" w:cs="Arial"/>
                <w:szCs w:val="23"/>
              </w:rPr>
            </w:pPr>
            <w:r w:rsidRPr="00A32BA3">
              <w:t xml:space="preserve"> 42,829 </w:t>
            </w:r>
          </w:p>
        </w:tc>
        <w:tc>
          <w:tcPr>
            <w:tcW w:w="1134" w:type="dxa"/>
            <w:tcBorders>
              <w:top w:val="nil"/>
              <w:left w:val="nil"/>
              <w:bottom w:val="nil"/>
              <w:right w:val="single" w:sz="4" w:space="0" w:color="auto"/>
            </w:tcBorders>
            <w:shd w:val="clear" w:color="auto" w:fill="auto"/>
            <w:noWrap/>
          </w:tcPr>
          <w:p w14:paraId="272BB66C" w14:textId="7A0627AB" w:rsidR="00A70F11" w:rsidRPr="00A32BA3" w:rsidRDefault="00A70F11" w:rsidP="00A70F11">
            <w:pPr>
              <w:keepNext/>
              <w:jc w:val="right"/>
              <w:rPr>
                <w:rFonts w:asciiTheme="minorHAnsi" w:hAnsiTheme="minorHAnsi" w:cs="Arial"/>
                <w:szCs w:val="23"/>
              </w:rPr>
            </w:pPr>
            <w:r w:rsidRPr="00A32BA3">
              <w:t xml:space="preserve"> 1.3 </w:t>
            </w:r>
          </w:p>
        </w:tc>
      </w:tr>
      <w:tr w:rsidR="00A70F11" w:rsidRPr="00A32BA3" w14:paraId="6E0A1A09"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1399617A"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Northland</w:t>
            </w:r>
          </w:p>
        </w:tc>
        <w:tc>
          <w:tcPr>
            <w:tcW w:w="2127" w:type="dxa"/>
            <w:tcBorders>
              <w:top w:val="nil"/>
              <w:left w:val="nil"/>
              <w:bottom w:val="nil"/>
              <w:right w:val="nil"/>
            </w:tcBorders>
          </w:tcPr>
          <w:p w14:paraId="5C0C0817" w14:textId="7225E20A" w:rsidR="00A70F11" w:rsidRPr="00A32BA3" w:rsidRDefault="00A70F11" w:rsidP="00A70F11">
            <w:pPr>
              <w:keepNext/>
              <w:jc w:val="right"/>
            </w:pPr>
            <w:r w:rsidRPr="00A32BA3">
              <w:t>605</w:t>
            </w:r>
          </w:p>
        </w:tc>
        <w:tc>
          <w:tcPr>
            <w:tcW w:w="1275" w:type="dxa"/>
            <w:tcBorders>
              <w:top w:val="nil"/>
              <w:left w:val="nil"/>
              <w:bottom w:val="nil"/>
              <w:right w:val="nil"/>
            </w:tcBorders>
            <w:shd w:val="clear" w:color="auto" w:fill="auto"/>
            <w:noWrap/>
          </w:tcPr>
          <w:p w14:paraId="0CFB0452" w14:textId="351B50BC" w:rsidR="00A70F11" w:rsidRPr="00A32BA3" w:rsidRDefault="00A70F11" w:rsidP="00A70F11">
            <w:pPr>
              <w:keepNext/>
              <w:jc w:val="right"/>
              <w:rPr>
                <w:rFonts w:asciiTheme="minorHAnsi" w:hAnsiTheme="minorHAnsi" w:cs="Arial"/>
                <w:szCs w:val="23"/>
              </w:rPr>
            </w:pPr>
            <w:r w:rsidRPr="00A32BA3">
              <w:t>7,365</w:t>
            </w:r>
          </w:p>
        </w:tc>
        <w:tc>
          <w:tcPr>
            <w:tcW w:w="1418" w:type="dxa"/>
            <w:tcBorders>
              <w:top w:val="nil"/>
              <w:left w:val="nil"/>
              <w:bottom w:val="nil"/>
              <w:right w:val="nil"/>
            </w:tcBorders>
            <w:shd w:val="clear" w:color="auto" w:fill="auto"/>
            <w:noWrap/>
          </w:tcPr>
          <w:p w14:paraId="14E17444" w14:textId="4CD493DC" w:rsidR="00A70F11" w:rsidRPr="00A32BA3" w:rsidRDefault="00A70F11" w:rsidP="00A70F11">
            <w:pPr>
              <w:keepNext/>
              <w:jc w:val="right"/>
              <w:rPr>
                <w:rFonts w:asciiTheme="minorHAnsi" w:hAnsiTheme="minorHAnsi" w:cs="Arial"/>
                <w:szCs w:val="23"/>
              </w:rPr>
            </w:pPr>
            <w:r w:rsidRPr="00A32BA3">
              <w:t>8.2</w:t>
            </w:r>
          </w:p>
        </w:tc>
        <w:tc>
          <w:tcPr>
            <w:tcW w:w="1417" w:type="dxa"/>
            <w:tcBorders>
              <w:top w:val="nil"/>
              <w:left w:val="nil"/>
              <w:bottom w:val="nil"/>
              <w:right w:val="nil"/>
            </w:tcBorders>
            <w:shd w:val="clear" w:color="auto" w:fill="auto"/>
            <w:noWrap/>
          </w:tcPr>
          <w:p w14:paraId="28360A34" w14:textId="592CBDD6" w:rsidR="00A70F11" w:rsidRPr="00A32BA3" w:rsidRDefault="00A70F11" w:rsidP="00A70F11">
            <w:pPr>
              <w:keepNext/>
              <w:jc w:val="right"/>
              <w:rPr>
                <w:rFonts w:asciiTheme="minorHAnsi" w:hAnsiTheme="minorHAnsi" w:cs="Arial"/>
                <w:szCs w:val="23"/>
              </w:rPr>
            </w:pPr>
            <w:r w:rsidRPr="00A32BA3">
              <w:t xml:space="preserve"> 50,036 </w:t>
            </w:r>
          </w:p>
        </w:tc>
        <w:tc>
          <w:tcPr>
            <w:tcW w:w="1134" w:type="dxa"/>
            <w:tcBorders>
              <w:top w:val="nil"/>
              <w:left w:val="nil"/>
              <w:bottom w:val="nil"/>
              <w:right w:val="single" w:sz="4" w:space="0" w:color="auto"/>
            </w:tcBorders>
            <w:shd w:val="clear" w:color="auto" w:fill="auto"/>
            <w:noWrap/>
          </w:tcPr>
          <w:p w14:paraId="3C323AE4" w14:textId="247B982E" w:rsidR="00A70F11" w:rsidRPr="00A32BA3" w:rsidRDefault="00A70F11" w:rsidP="00A70F11">
            <w:pPr>
              <w:keepNext/>
              <w:jc w:val="right"/>
              <w:rPr>
                <w:rFonts w:asciiTheme="minorHAnsi" w:hAnsiTheme="minorHAnsi" w:cs="Arial"/>
                <w:szCs w:val="23"/>
              </w:rPr>
            </w:pPr>
            <w:r w:rsidRPr="00A32BA3">
              <w:t xml:space="preserve"> 1.2 </w:t>
            </w:r>
          </w:p>
        </w:tc>
      </w:tr>
      <w:tr w:rsidR="00A70F11" w:rsidRPr="00A32BA3" w14:paraId="306A76E1"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1495C9FA"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South Canterbury</w:t>
            </w:r>
          </w:p>
        </w:tc>
        <w:tc>
          <w:tcPr>
            <w:tcW w:w="2127" w:type="dxa"/>
            <w:tcBorders>
              <w:top w:val="nil"/>
              <w:left w:val="nil"/>
              <w:bottom w:val="nil"/>
              <w:right w:val="nil"/>
            </w:tcBorders>
          </w:tcPr>
          <w:p w14:paraId="4B6D706A" w14:textId="325D8B73" w:rsidR="00A70F11" w:rsidRPr="00A32BA3" w:rsidRDefault="00A70F11" w:rsidP="00A70F11">
            <w:pPr>
              <w:keepNext/>
              <w:jc w:val="right"/>
            </w:pPr>
            <w:r w:rsidRPr="00A32BA3">
              <w:t>178</w:t>
            </w:r>
          </w:p>
        </w:tc>
        <w:tc>
          <w:tcPr>
            <w:tcW w:w="1275" w:type="dxa"/>
            <w:tcBorders>
              <w:top w:val="nil"/>
              <w:left w:val="nil"/>
              <w:bottom w:val="nil"/>
              <w:right w:val="nil"/>
            </w:tcBorders>
            <w:shd w:val="clear" w:color="auto" w:fill="auto"/>
            <w:noWrap/>
          </w:tcPr>
          <w:p w14:paraId="25733DF0" w14:textId="0CBC3476" w:rsidR="00A70F11" w:rsidRPr="00A32BA3" w:rsidRDefault="00A70F11" w:rsidP="00A70F11">
            <w:pPr>
              <w:keepNext/>
              <w:jc w:val="right"/>
              <w:rPr>
                <w:rFonts w:asciiTheme="minorHAnsi" w:hAnsiTheme="minorHAnsi" w:cs="Arial"/>
                <w:szCs w:val="23"/>
              </w:rPr>
            </w:pPr>
            <w:r w:rsidRPr="00A32BA3">
              <w:t>2,368</w:t>
            </w:r>
          </w:p>
        </w:tc>
        <w:tc>
          <w:tcPr>
            <w:tcW w:w="1418" w:type="dxa"/>
            <w:tcBorders>
              <w:top w:val="nil"/>
              <w:left w:val="nil"/>
              <w:bottom w:val="nil"/>
              <w:right w:val="nil"/>
            </w:tcBorders>
            <w:shd w:val="clear" w:color="auto" w:fill="auto"/>
            <w:noWrap/>
          </w:tcPr>
          <w:p w14:paraId="511BE2CC" w14:textId="05362E13" w:rsidR="00A70F11" w:rsidRPr="00A32BA3" w:rsidRDefault="00A70F11" w:rsidP="00A70F11">
            <w:pPr>
              <w:keepNext/>
              <w:jc w:val="right"/>
              <w:rPr>
                <w:rFonts w:asciiTheme="minorHAnsi" w:hAnsiTheme="minorHAnsi" w:cs="Arial"/>
                <w:szCs w:val="23"/>
              </w:rPr>
            </w:pPr>
            <w:r w:rsidRPr="00A32BA3">
              <w:t>7.5</w:t>
            </w:r>
          </w:p>
        </w:tc>
        <w:tc>
          <w:tcPr>
            <w:tcW w:w="1417" w:type="dxa"/>
            <w:tcBorders>
              <w:top w:val="nil"/>
              <w:left w:val="nil"/>
              <w:bottom w:val="nil"/>
              <w:right w:val="nil"/>
            </w:tcBorders>
            <w:shd w:val="clear" w:color="auto" w:fill="auto"/>
            <w:noWrap/>
          </w:tcPr>
          <w:p w14:paraId="35D8984F" w14:textId="3489E398" w:rsidR="00A70F11" w:rsidRPr="00A32BA3" w:rsidRDefault="00A70F11" w:rsidP="00A70F11">
            <w:pPr>
              <w:keepNext/>
              <w:jc w:val="right"/>
              <w:rPr>
                <w:rFonts w:asciiTheme="minorHAnsi" w:hAnsiTheme="minorHAnsi" w:cs="Arial"/>
                <w:szCs w:val="23"/>
              </w:rPr>
            </w:pPr>
            <w:r w:rsidRPr="00A32BA3">
              <w:t xml:space="preserve"> 16,590 </w:t>
            </w:r>
          </w:p>
        </w:tc>
        <w:tc>
          <w:tcPr>
            <w:tcW w:w="1134" w:type="dxa"/>
            <w:tcBorders>
              <w:top w:val="nil"/>
              <w:left w:val="nil"/>
              <w:bottom w:val="nil"/>
              <w:right w:val="single" w:sz="4" w:space="0" w:color="auto"/>
            </w:tcBorders>
            <w:shd w:val="clear" w:color="auto" w:fill="auto"/>
            <w:noWrap/>
          </w:tcPr>
          <w:p w14:paraId="5157CD43" w14:textId="28ED119E" w:rsidR="00A70F11" w:rsidRPr="00A32BA3" w:rsidRDefault="00A70F11" w:rsidP="00A70F11">
            <w:pPr>
              <w:keepNext/>
              <w:jc w:val="right"/>
              <w:rPr>
                <w:rFonts w:asciiTheme="minorHAnsi" w:hAnsiTheme="minorHAnsi" w:cs="Arial"/>
                <w:szCs w:val="23"/>
              </w:rPr>
            </w:pPr>
            <w:r w:rsidRPr="00A32BA3">
              <w:t xml:space="preserve"> 1.1 </w:t>
            </w:r>
          </w:p>
        </w:tc>
      </w:tr>
      <w:tr w:rsidR="00A70F11" w:rsidRPr="00A32BA3" w14:paraId="2C6BB4CE"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7F5F7305"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Southern</w:t>
            </w:r>
          </w:p>
        </w:tc>
        <w:tc>
          <w:tcPr>
            <w:tcW w:w="2127" w:type="dxa"/>
            <w:tcBorders>
              <w:top w:val="nil"/>
              <w:left w:val="nil"/>
              <w:bottom w:val="nil"/>
              <w:right w:val="nil"/>
            </w:tcBorders>
          </w:tcPr>
          <w:p w14:paraId="4F6D0906" w14:textId="49BB9152" w:rsidR="00A70F11" w:rsidRPr="00A32BA3" w:rsidRDefault="00A70F11" w:rsidP="00A70F11">
            <w:pPr>
              <w:keepNext/>
              <w:jc w:val="right"/>
            </w:pPr>
            <w:r w:rsidRPr="00A32BA3">
              <w:t>1,776</w:t>
            </w:r>
          </w:p>
        </w:tc>
        <w:tc>
          <w:tcPr>
            <w:tcW w:w="1275" w:type="dxa"/>
            <w:tcBorders>
              <w:top w:val="nil"/>
              <w:left w:val="nil"/>
              <w:bottom w:val="nil"/>
              <w:right w:val="nil"/>
            </w:tcBorders>
            <w:shd w:val="clear" w:color="auto" w:fill="auto"/>
            <w:noWrap/>
          </w:tcPr>
          <w:p w14:paraId="4136730C" w14:textId="678922A7" w:rsidR="00A70F11" w:rsidRPr="00A32BA3" w:rsidRDefault="00A70F11" w:rsidP="00A70F11">
            <w:pPr>
              <w:keepNext/>
              <w:jc w:val="right"/>
              <w:rPr>
                <w:rFonts w:asciiTheme="minorHAnsi" w:hAnsiTheme="minorHAnsi" w:cs="Arial"/>
                <w:szCs w:val="23"/>
              </w:rPr>
            </w:pPr>
            <w:r w:rsidRPr="00A32BA3">
              <w:t>15,349</w:t>
            </w:r>
          </w:p>
        </w:tc>
        <w:tc>
          <w:tcPr>
            <w:tcW w:w="1418" w:type="dxa"/>
            <w:tcBorders>
              <w:top w:val="nil"/>
              <w:left w:val="nil"/>
              <w:bottom w:val="nil"/>
              <w:right w:val="nil"/>
            </w:tcBorders>
            <w:shd w:val="clear" w:color="auto" w:fill="auto"/>
            <w:noWrap/>
          </w:tcPr>
          <w:p w14:paraId="60E872D1" w14:textId="47D03B45" w:rsidR="00A70F11" w:rsidRPr="00A32BA3" w:rsidRDefault="00A70F11" w:rsidP="00A70F11">
            <w:pPr>
              <w:keepNext/>
              <w:jc w:val="right"/>
              <w:rPr>
                <w:rFonts w:asciiTheme="minorHAnsi" w:hAnsiTheme="minorHAnsi" w:cs="Arial"/>
                <w:szCs w:val="23"/>
              </w:rPr>
            </w:pPr>
            <w:r w:rsidRPr="00A32BA3">
              <w:t>11.6</w:t>
            </w:r>
          </w:p>
        </w:tc>
        <w:tc>
          <w:tcPr>
            <w:tcW w:w="1417" w:type="dxa"/>
            <w:tcBorders>
              <w:top w:val="nil"/>
              <w:left w:val="nil"/>
              <w:bottom w:val="nil"/>
              <w:right w:val="nil"/>
            </w:tcBorders>
            <w:shd w:val="clear" w:color="auto" w:fill="auto"/>
            <w:noWrap/>
          </w:tcPr>
          <w:p w14:paraId="5089A580" w14:textId="29C9943F" w:rsidR="00A70F11" w:rsidRPr="00A32BA3" w:rsidRDefault="00A70F11" w:rsidP="00A70F11">
            <w:pPr>
              <w:keepNext/>
              <w:jc w:val="right"/>
              <w:rPr>
                <w:rFonts w:asciiTheme="minorHAnsi" w:hAnsiTheme="minorHAnsi" w:cs="Arial"/>
                <w:szCs w:val="23"/>
              </w:rPr>
            </w:pPr>
            <w:r w:rsidRPr="00A32BA3">
              <w:t xml:space="preserve"> 97,777 </w:t>
            </w:r>
          </w:p>
        </w:tc>
        <w:tc>
          <w:tcPr>
            <w:tcW w:w="1134" w:type="dxa"/>
            <w:tcBorders>
              <w:top w:val="nil"/>
              <w:left w:val="nil"/>
              <w:bottom w:val="nil"/>
              <w:right w:val="single" w:sz="4" w:space="0" w:color="auto"/>
            </w:tcBorders>
            <w:shd w:val="clear" w:color="auto" w:fill="auto"/>
            <w:noWrap/>
          </w:tcPr>
          <w:p w14:paraId="4B9EF6B7" w14:textId="3548F10E" w:rsidR="00A70F11" w:rsidRPr="00A32BA3" w:rsidRDefault="00A70F11" w:rsidP="00A70F11">
            <w:pPr>
              <w:keepNext/>
              <w:jc w:val="right"/>
              <w:rPr>
                <w:rFonts w:asciiTheme="minorHAnsi" w:hAnsiTheme="minorHAnsi" w:cs="Arial"/>
                <w:szCs w:val="23"/>
              </w:rPr>
            </w:pPr>
            <w:r w:rsidRPr="00A32BA3">
              <w:t xml:space="preserve"> 1.8 </w:t>
            </w:r>
          </w:p>
        </w:tc>
      </w:tr>
      <w:tr w:rsidR="00A70F11" w:rsidRPr="00A32BA3" w14:paraId="02F29138"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3B041303"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Tairawhiti</w:t>
            </w:r>
          </w:p>
        </w:tc>
        <w:tc>
          <w:tcPr>
            <w:tcW w:w="2127" w:type="dxa"/>
            <w:tcBorders>
              <w:top w:val="nil"/>
              <w:left w:val="nil"/>
              <w:bottom w:val="nil"/>
              <w:right w:val="nil"/>
            </w:tcBorders>
          </w:tcPr>
          <w:p w14:paraId="0FBBD5DD" w14:textId="3BC2C8C3" w:rsidR="00A70F11" w:rsidRPr="00A32BA3" w:rsidRDefault="00A70F11" w:rsidP="00A70F11">
            <w:pPr>
              <w:keepNext/>
              <w:jc w:val="right"/>
            </w:pPr>
            <w:r w:rsidRPr="00A32BA3">
              <w:t>169</w:t>
            </w:r>
          </w:p>
        </w:tc>
        <w:tc>
          <w:tcPr>
            <w:tcW w:w="1275" w:type="dxa"/>
            <w:tcBorders>
              <w:top w:val="nil"/>
              <w:left w:val="nil"/>
              <w:bottom w:val="nil"/>
              <w:right w:val="nil"/>
            </w:tcBorders>
            <w:shd w:val="clear" w:color="auto" w:fill="auto"/>
            <w:noWrap/>
          </w:tcPr>
          <w:p w14:paraId="69D26DCF" w14:textId="7BE525B5" w:rsidR="00A70F11" w:rsidRPr="00A32BA3" w:rsidRDefault="00A70F11" w:rsidP="00A70F11">
            <w:pPr>
              <w:keepNext/>
              <w:jc w:val="right"/>
              <w:rPr>
                <w:rFonts w:asciiTheme="minorHAnsi" w:hAnsiTheme="minorHAnsi" w:cs="Arial"/>
                <w:szCs w:val="23"/>
              </w:rPr>
            </w:pPr>
            <w:r w:rsidRPr="00A32BA3">
              <w:t>2,093</w:t>
            </w:r>
          </w:p>
        </w:tc>
        <w:tc>
          <w:tcPr>
            <w:tcW w:w="1418" w:type="dxa"/>
            <w:tcBorders>
              <w:top w:val="nil"/>
              <w:left w:val="nil"/>
              <w:bottom w:val="nil"/>
              <w:right w:val="nil"/>
            </w:tcBorders>
            <w:shd w:val="clear" w:color="auto" w:fill="auto"/>
            <w:noWrap/>
          </w:tcPr>
          <w:p w14:paraId="48CB88D2" w14:textId="570DCFD0" w:rsidR="00A70F11" w:rsidRPr="00A32BA3" w:rsidRDefault="00A70F11" w:rsidP="00A70F11">
            <w:pPr>
              <w:keepNext/>
              <w:jc w:val="right"/>
              <w:rPr>
                <w:rFonts w:asciiTheme="minorHAnsi" w:hAnsiTheme="minorHAnsi" w:cs="Arial"/>
                <w:szCs w:val="23"/>
              </w:rPr>
            </w:pPr>
            <w:r w:rsidRPr="00A32BA3">
              <w:t>8.1</w:t>
            </w:r>
          </w:p>
        </w:tc>
        <w:tc>
          <w:tcPr>
            <w:tcW w:w="1417" w:type="dxa"/>
            <w:tcBorders>
              <w:top w:val="nil"/>
              <w:left w:val="nil"/>
              <w:bottom w:val="nil"/>
              <w:right w:val="nil"/>
            </w:tcBorders>
            <w:shd w:val="clear" w:color="auto" w:fill="auto"/>
            <w:noWrap/>
          </w:tcPr>
          <w:p w14:paraId="434CCC56" w14:textId="4A547A74" w:rsidR="00A70F11" w:rsidRPr="00A32BA3" w:rsidRDefault="00A70F11" w:rsidP="00A70F11">
            <w:pPr>
              <w:keepNext/>
              <w:jc w:val="right"/>
              <w:rPr>
                <w:rFonts w:asciiTheme="minorHAnsi" w:hAnsiTheme="minorHAnsi" w:cs="Arial"/>
                <w:szCs w:val="23"/>
              </w:rPr>
            </w:pPr>
            <w:r w:rsidRPr="00A32BA3">
              <w:t xml:space="preserve"> 13,839 </w:t>
            </w:r>
          </w:p>
        </w:tc>
        <w:tc>
          <w:tcPr>
            <w:tcW w:w="1134" w:type="dxa"/>
            <w:tcBorders>
              <w:top w:val="nil"/>
              <w:left w:val="nil"/>
              <w:bottom w:val="nil"/>
              <w:right w:val="single" w:sz="4" w:space="0" w:color="auto"/>
            </w:tcBorders>
            <w:shd w:val="clear" w:color="auto" w:fill="auto"/>
            <w:noWrap/>
          </w:tcPr>
          <w:p w14:paraId="7447D63B" w14:textId="25EAA236" w:rsidR="00A70F11" w:rsidRPr="00A32BA3" w:rsidRDefault="00A70F11" w:rsidP="00A70F11">
            <w:pPr>
              <w:keepNext/>
              <w:jc w:val="right"/>
              <w:rPr>
                <w:rFonts w:asciiTheme="minorHAnsi" w:hAnsiTheme="minorHAnsi" w:cs="Arial"/>
                <w:szCs w:val="23"/>
              </w:rPr>
            </w:pPr>
            <w:r w:rsidRPr="00A32BA3">
              <w:t xml:space="preserve"> 1.2 </w:t>
            </w:r>
          </w:p>
        </w:tc>
      </w:tr>
      <w:tr w:rsidR="00A70F11" w:rsidRPr="00A32BA3" w14:paraId="06CEEC57"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2EB9C785"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Taranaki</w:t>
            </w:r>
          </w:p>
        </w:tc>
        <w:tc>
          <w:tcPr>
            <w:tcW w:w="2127" w:type="dxa"/>
            <w:tcBorders>
              <w:top w:val="nil"/>
              <w:left w:val="nil"/>
              <w:bottom w:val="nil"/>
              <w:right w:val="nil"/>
            </w:tcBorders>
          </w:tcPr>
          <w:p w14:paraId="396B4135" w14:textId="3A9CAFBD" w:rsidR="00A70F11" w:rsidRPr="00A32BA3" w:rsidRDefault="00A70F11" w:rsidP="00A70F11">
            <w:pPr>
              <w:keepNext/>
              <w:jc w:val="right"/>
            </w:pPr>
            <w:r w:rsidRPr="00A32BA3">
              <w:t>372</w:t>
            </w:r>
          </w:p>
        </w:tc>
        <w:tc>
          <w:tcPr>
            <w:tcW w:w="1275" w:type="dxa"/>
            <w:tcBorders>
              <w:top w:val="nil"/>
              <w:left w:val="nil"/>
              <w:bottom w:val="nil"/>
              <w:right w:val="nil"/>
            </w:tcBorders>
            <w:shd w:val="clear" w:color="auto" w:fill="auto"/>
            <w:noWrap/>
          </w:tcPr>
          <w:p w14:paraId="20941AD3" w14:textId="2B9D5405" w:rsidR="00A70F11" w:rsidRPr="00A32BA3" w:rsidRDefault="00A70F11" w:rsidP="00A70F11">
            <w:pPr>
              <w:keepNext/>
              <w:jc w:val="right"/>
              <w:rPr>
                <w:rFonts w:asciiTheme="minorHAnsi" w:hAnsiTheme="minorHAnsi" w:cs="Arial"/>
                <w:szCs w:val="23"/>
              </w:rPr>
            </w:pPr>
            <w:r w:rsidRPr="00A32BA3">
              <w:t>5,154</w:t>
            </w:r>
          </w:p>
        </w:tc>
        <w:tc>
          <w:tcPr>
            <w:tcW w:w="1418" w:type="dxa"/>
            <w:tcBorders>
              <w:top w:val="nil"/>
              <w:left w:val="nil"/>
              <w:bottom w:val="nil"/>
              <w:right w:val="nil"/>
            </w:tcBorders>
            <w:shd w:val="clear" w:color="auto" w:fill="auto"/>
            <w:noWrap/>
          </w:tcPr>
          <w:p w14:paraId="6CD5E34C" w14:textId="3E10DDF8" w:rsidR="00A70F11" w:rsidRPr="00A32BA3" w:rsidRDefault="00A70F11" w:rsidP="00A70F11">
            <w:pPr>
              <w:keepNext/>
              <w:jc w:val="right"/>
              <w:rPr>
                <w:rFonts w:asciiTheme="minorHAnsi" w:hAnsiTheme="minorHAnsi" w:cs="Arial"/>
                <w:szCs w:val="23"/>
              </w:rPr>
            </w:pPr>
            <w:r w:rsidRPr="00A32BA3">
              <w:t>7.2</w:t>
            </w:r>
          </w:p>
        </w:tc>
        <w:tc>
          <w:tcPr>
            <w:tcW w:w="1417" w:type="dxa"/>
            <w:tcBorders>
              <w:top w:val="nil"/>
              <w:left w:val="nil"/>
              <w:bottom w:val="nil"/>
              <w:right w:val="nil"/>
            </w:tcBorders>
            <w:shd w:val="clear" w:color="auto" w:fill="auto"/>
            <w:noWrap/>
          </w:tcPr>
          <w:p w14:paraId="647DC1DC" w14:textId="355DC4F0" w:rsidR="00A70F11" w:rsidRPr="00A32BA3" w:rsidRDefault="00A70F11" w:rsidP="00A70F11">
            <w:pPr>
              <w:keepNext/>
              <w:jc w:val="right"/>
              <w:rPr>
                <w:rFonts w:asciiTheme="minorHAnsi" w:hAnsiTheme="minorHAnsi" w:cs="Arial"/>
                <w:szCs w:val="23"/>
              </w:rPr>
            </w:pPr>
            <w:r w:rsidRPr="00A32BA3">
              <w:t xml:space="preserve"> 33,950 </w:t>
            </w:r>
          </w:p>
        </w:tc>
        <w:tc>
          <w:tcPr>
            <w:tcW w:w="1134" w:type="dxa"/>
            <w:tcBorders>
              <w:top w:val="nil"/>
              <w:left w:val="nil"/>
              <w:bottom w:val="nil"/>
              <w:right w:val="single" w:sz="4" w:space="0" w:color="auto"/>
            </w:tcBorders>
            <w:shd w:val="clear" w:color="auto" w:fill="auto"/>
            <w:noWrap/>
          </w:tcPr>
          <w:p w14:paraId="4782FA73" w14:textId="6959046D" w:rsidR="00A70F11" w:rsidRPr="00A32BA3" w:rsidRDefault="00A70F11" w:rsidP="00A70F11">
            <w:pPr>
              <w:keepNext/>
              <w:jc w:val="right"/>
              <w:rPr>
                <w:rFonts w:asciiTheme="minorHAnsi" w:hAnsiTheme="minorHAnsi" w:cs="Arial"/>
                <w:szCs w:val="23"/>
              </w:rPr>
            </w:pPr>
            <w:r w:rsidRPr="00A32BA3">
              <w:t xml:space="preserve"> 1.1 </w:t>
            </w:r>
          </w:p>
        </w:tc>
      </w:tr>
      <w:tr w:rsidR="00A70F11" w:rsidRPr="00A32BA3" w14:paraId="5B8ACDCC"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4B4D81EC"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Waikato</w:t>
            </w:r>
          </w:p>
        </w:tc>
        <w:tc>
          <w:tcPr>
            <w:tcW w:w="2127" w:type="dxa"/>
            <w:tcBorders>
              <w:top w:val="nil"/>
              <w:left w:val="nil"/>
              <w:bottom w:val="nil"/>
              <w:right w:val="nil"/>
            </w:tcBorders>
          </w:tcPr>
          <w:p w14:paraId="7B0327AE" w14:textId="280EC9C4" w:rsidR="00A70F11" w:rsidRPr="00A32BA3" w:rsidRDefault="00A70F11" w:rsidP="00A70F11">
            <w:pPr>
              <w:keepNext/>
              <w:jc w:val="right"/>
            </w:pPr>
            <w:r w:rsidRPr="00A32BA3">
              <w:t>2,013</w:t>
            </w:r>
          </w:p>
        </w:tc>
        <w:tc>
          <w:tcPr>
            <w:tcW w:w="1275" w:type="dxa"/>
            <w:tcBorders>
              <w:top w:val="nil"/>
              <w:left w:val="nil"/>
              <w:bottom w:val="nil"/>
              <w:right w:val="nil"/>
            </w:tcBorders>
            <w:shd w:val="clear" w:color="auto" w:fill="auto"/>
            <w:noWrap/>
          </w:tcPr>
          <w:p w14:paraId="3C2CEE76" w14:textId="69516828" w:rsidR="00A70F11" w:rsidRPr="00A32BA3" w:rsidRDefault="00A70F11" w:rsidP="00A70F11">
            <w:pPr>
              <w:keepNext/>
              <w:jc w:val="right"/>
              <w:rPr>
                <w:rFonts w:asciiTheme="minorHAnsi" w:hAnsiTheme="minorHAnsi" w:cs="Arial"/>
                <w:szCs w:val="23"/>
              </w:rPr>
            </w:pPr>
            <w:r w:rsidRPr="00A32BA3">
              <w:t>18,528</w:t>
            </w:r>
          </w:p>
        </w:tc>
        <w:tc>
          <w:tcPr>
            <w:tcW w:w="1418" w:type="dxa"/>
            <w:tcBorders>
              <w:top w:val="nil"/>
              <w:left w:val="nil"/>
              <w:bottom w:val="nil"/>
              <w:right w:val="nil"/>
            </w:tcBorders>
            <w:shd w:val="clear" w:color="auto" w:fill="auto"/>
            <w:noWrap/>
          </w:tcPr>
          <w:p w14:paraId="22C4F904" w14:textId="077350AB" w:rsidR="00A70F11" w:rsidRPr="00A32BA3" w:rsidRDefault="00A70F11" w:rsidP="00A70F11">
            <w:pPr>
              <w:keepNext/>
              <w:jc w:val="right"/>
              <w:rPr>
                <w:rFonts w:asciiTheme="minorHAnsi" w:hAnsiTheme="minorHAnsi" w:cs="Arial"/>
                <w:szCs w:val="23"/>
              </w:rPr>
            </w:pPr>
            <w:r w:rsidRPr="00A32BA3">
              <w:t>10.9</w:t>
            </w:r>
          </w:p>
        </w:tc>
        <w:tc>
          <w:tcPr>
            <w:tcW w:w="1417" w:type="dxa"/>
            <w:tcBorders>
              <w:top w:val="nil"/>
              <w:left w:val="nil"/>
              <w:bottom w:val="nil"/>
              <w:right w:val="nil"/>
            </w:tcBorders>
            <w:shd w:val="clear" w:color="auto" w:fill="auto"/>
            <w:noWrap/>
          </w:tcPr>
          <w:p w14:paraId="7991C140" w14:textId="170BB041" w:rsidR="00A70F11" w:rsidRPr="00A32BA3" w:rsidRDefault="00A70F11" w:rsidP="00A70F11">
            <w:pPr>
              <w:keepNext/>
              <w:jc w:val="right"/>
              <w:rPr>
                <w:rFonts w:asciiTheme="minorHAnsi" w:hAnsiTheme="minorHAnsi" w:cs="Arial"/>
                <w:szCs w:val="23"/>
              </w:rPr>
            </w:pPr>
            <w:r w:rsidRPr="00A32BA3">
              <w:t xml:space="preserve"> 121,193 </w:t>
            </w:r>
          </w:p>
        </w:tc>
        <w:tc>
          <w:tcPr>
            <w:tcW w:w="1134" w:type="dxa"/>
            <w:tcBorders>
              <w:top w:val="nil"/>
              <w:left w:val="nil"/>
              <w:bottom w:val="nil"/>
              <w:right w:val="single" w:sz="4" w:space="0" w:color="auto"/>
            </w:tcBorders>
            <w:shd w:val="clear" w:color="auto" w:fill="auto"/>
            <w:noWrap/>
          </w:tcPr>
          <w:p w14:paraId="67AFBA4B" w14:textId="36755B3F" w:rsidR="00A70F11" w:rsidRPr="00A32BA3" w:rsidRDefault="00A70F11" w:rsidP="00A70F11">
            <w:pPr>
              <w:keepNext/>
              <w:jc w:val="right"/>
              <w:rPr>
                <w:rFonts w:asciiTheme="minorHAnsi" w:hAnsiTheme="minorHAnsi" w:cs="Arial"/>
                <w:szCs w:val="23"/>
              </w:rPr>
            </w:pPr>
            <w:r w:rsidRPr="00A32BA3">
              <w:t xml:space="preserve"> 1.7 </w:t>
            </w:r>
          </w:p>
        </w:tc>
      </w:tr>
      <w:tr w:rsidR="00A70F11" w:rsidRPr="00A32BA3" w14:paraId="6A1FA9E6"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7706034B"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Wairarapa</w:t>
            </w:r>
          </w:p>
        </w:tc>
        <w:tc>
          <w:tcPr>
            <w:tcW w:w="2127" w:type="dxa"/>
            <w:tcBorders>
              <w:top w:val="nil"/>
              <w:left w:val="nil"/>
              <w:bottom w:val="nil"/>
              <w:right w:val="nil"/>
            </w:tcBorders>
          </w:tcPr>
          <w:p w14:paraId="7750F807" w14:textId="5A5F3174" w:rsidR="00A70F11" w:rsidRPr="00A32BA3" w:rsidRDefault="00A70F11" w:rsidP="00A70F11">
            <w:pPr>
              <w:keepNext/>
              <w:jc w:val="right"/>
            </w:pPr>
            <w:r w:rsidRPr="00A32BA3">
              <w:t>132</w:t>
            </w:r>
          </w:p>
        </w:tc>
        <w:tc>
          <w:tcPr>
            <w:tcW w:w="1275" w:type="dxa"/>
            <w:tcBorders>
              <w:top w:val="nil"/>
              <w:left w:val="nil"/>
              <w:bottom w:val="nil"/>
              <w:right w:val="nil"/>
            </w:tcBorders>
            <w:shd w:val="clear" w:color="auto" w:fill="auto"/>
            <w:noWrap/>
          </w:tcPr>
          <w:p w14:paraId="292F3C76" w14:textId="13234C0F" w:rsidR="00A70F11" w:rsidRPr="00A32BA3" w:rsidRDefault="00A70F11" w:rsidP="00A70F11">
            <w:pPr>
              <w:keepNext/>
              <w:jc w:val="right"/>
              <w:rPr>
                <w:rFonts w:asciiTheme="minorHAnsi" w:hAnsiTheme="minorHAnsi" w:cs="Arial"/>
                <w:szCs w:val="23"/>
              </w:rPr>
            </w:pPr>
            <w:r w:rsidRPr="00A32BA3">
              <w:t>1,880</w:t>
            </w:r>
          </w:p>
        </w:tc>
        <w:tc>
          <w:tcPr>
            <w:tcW w:w="1418" w:type="dxa"/>
            <w:tcBorders>
              <w:top w:val="nil"/>
              <w:left w:val="nil"/>
              <w:bottom w:val="nil"/>
              <w:right w:val="nil"/>
            </w:tcBorders>
            <w:shd w:val="clear" w:color="auto" w:fill="auto"/>
            <w:noWrap/>
          </w:tcPr>
          <w:p w14:paraId="142F4E57" w14:textId="6081A62B" w:rsidR="00A70F11" w:rsidRPr="00A32BA3" w:rsidRDefault="00A70F11" w:rsidP="00A70F11">
            <w:pPr>
              <w:keepNext/>
              <w:jc w:val="right"/>
              <w:rPr>
                <w:rFonts w:asciiTheme="minorHAnsi" w:hAnsiTheme="minorHAnsi" w:cs="Arial"/>
                <w:szCs w:val="23"/>
              </w:rPr>
            </w:pPr>
            <w:r w:rsidRPr="00A32BA3">
              <w:t>7.0</w:t>
            </w:r>
          </w:p>
        </w:tc>
        <w:tc>
          <w:tcPr>
            <w:tcW w:w="1417" w:type="dxa"/>
            <w:tcBorders>
              <w:top w:val="nil"/>
              <w:left w:val="nil"/>
              <w:bottom w:val="nil"/>
              <w:right w:val="nil"/>
            </w:tcBorders>
            <w:shd w:val="clear" w:color="auto" w:fill="auto"/>
            <w:noWrap/>
          </w:tcPr>
          <w:p w14:paraId="75DD206A" w14:textId="4F3A4B1D" w:rsidR="00A70F11" w:rsidRPr="00A32BA3" w:rsidRDefault="00A70F11" w:rsidP="00A70F11">
            <w:pPr>
              <w:keepNext/>
              <w:jc w:val="right"/>
              <w:rPr>
                <w:rFonts w:asciiTheme="minorHAnsi" w:hAnsiTheme="minorHAnsi" w:cs="Arial"/>
                <w:szCs w:val="23"/>
              </w:rPr>
            </w:pPr>
            <w:r w:rsidRPr="00A32BA3">
              <w:t xml:space="preserve"> 12,856 </w:t>
            </w:r>
          </w:p>
        </w:tc>
        <w:tc>
          <w:tcPr>
            <w:tcW w:w="1134" w:type="dxa"/>
            <w:tcBorders>
              <w:top w:val="nil"/>
              <w:left w:val="nil"/>
              <w:bottom w:val="nil"/>
              <w:right w:val="single" w:sz="4" w:space="0" w:color="auto"/>
            </w:tcBorders>
            <w:shd w:val="clear" w:color="auto" w:fill="auto"/>
            <w:noWrap/>
          </w:tcPr>
          <w:p w14:paraId="3F318748" w14:textId="3306A93C" w:rsidR="00A70F11" w:rsidRPr="00A32BA3" w:rsidRDefault="00A70F11" w:rsidP="00A70F11">
            <w:pPr>
              <w:keepNext/>
              <w:jc w:val="right"/>
              <w:rPr>
                <w:rFonts w:asciiTheme="minorHAnsi" w:hAnsiTheme="minorHAnsi" w:cs="Arial"/>
                <w:szCs w:val="23"/>
              </w:rPr>
            </w:pPr>
            <w:r w:rsidRPr="00A32BA3">
              <w:t xml:space="preserve"> 1.0 </w:t>
            </w:r>
          </w:p>
        </w:tc>
      </w:tr>
      <w:tr w:rsidR="00A70F11" w:rsidRPr="00A32BA3" w14:paraId="2A26B472"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5BC5C71A"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Waitemata</w:t>
            </w:r>
          </w:p>
        </w:tc>
        <w:tc>
          <w:tcPr>
            <w:tcW w:w="2127" w:type="dxa"/>
            <w:tcBorders>
              <w:top w:val="nil"/>
              <w:left w:val="nil"/>
              <w:bottom w:val="nil"/>
              <w:right w:val="nil"/>
            </w:tcBorders>
          </w:tcPr>
          <w:p w14:paraId="79F34E6D" w14:textId="10F91366" w:rsidR="00A70F11" w:rsidRPr="00A32BA3" w:rsidRDefault="00A70F11" w:rsidP="00A70F11">
            <w:pPr>
              <w:keepNext/>
              <w:jc w:val="right"/>
            </w:pPr>
            <w:r w:rsidRPr="00A32BA3">
              <w:t>3,257</w:t>
            </w:r>
          </w:p>
        </w:tc>
        <w:tc>
          <w:tcPr>
            <w:tcW w:w="1275" w:type="dxa"/>
            <w:tcBorders>
              <w:top w:val="nil"/>
              <w:left w:val="nil"/>
              <w:bottom w:val="nil"/>
              <w:right w:val="nil"/>
            </w:tcBorders>
            <w:shd w:val="clear" w:color="auto" w:fill="auto"/>
            <w:noWrap/>
          </w:tcPr>
          <w:p w14:paraId="796A90CA" w14:textId="26CBED7F" w:rsidR="00A70F11" w:rsidRPr="00A32BA3" w:rsidRDefault="00A70F11" w:rsidP="00A70F11">
            <w:pPr>
              <w:keepNext/>
              <w:jc w:val="right"/>
              <w:rPr>
                <w:rFonts w:asciiTheme="minorHAnsi" w:hAnsiTheme="minorHAnsi" w:cs="Arial"/>
                <w:szCs w:val="23"/>
              </w:rPr>
            </w:pPr>
            <w:r w:rsidRPr="00A32BA3">
              <w:t>27,426</w:t>
            </w:r>
          </w:p>
        </w:tc>
        <w:tc>
          <w:tcPr>
            <w:tcW w:w="1418" w:type="dxa"/>
            <w:tcBorders>
              <w:top w:val="nil"/>
              <w:left w:val="nil"/>
              <w:bottom w:val="nil"/>
              <w:right w:val="nil"/>
            </w:tcBorders>
            <w:shd w:val="clear" w:color="auto" w:fill="auto"/>
            <w:noWrap/>
          </w:tcPr>
          <w:p w14:paraId="084190CB" w14:textId="38611A73" w:rsidR="00A70F11" w:rsidRPr="00A32BA3" w:rsidRDefault="00A70F11" w:rsidP="00A70F11">
            <w:pPr>
              <w:keepNext/>
              <w:jc w:val="right"/>
              <w:rPr>
                <w:rFonts w:asciiTheme="minorHAnsi" w:hAnsiTheme="minorHAnsi" w:cs="Arial"/>
                <w:szCs w:val="23"/>
              </w:rPr>
            </w:pPr>
            <w:r w:rsidRPr="00A32BA3">
              <w:t>11.9</w:t>
            </w:r>
          </w:p>
        </w:tc>
        <w:tc>
          <w:tcPr>
            <w:tcW w:w="1417" w:type="dxa"/>
            <w:tcBorders>
              <w:top w:val="nil"/>
              <w:left w:val="nil"/>
              <w:bottom w:val="nil"/>
              <w:right w:val="nil"/>
            </w:tcBorders>
            <w:shd w:val="clear" w:color="auto" w:fill="auto"/>
            <w:noWrap/>
          </w:tcPr>
          <w:p w14:paraId="565C7584" w14:textId="219734B2" w:rsidR="00A70F11" w:rsidRPr="00A32BA3" w:rsidRDefault="00A70F11" w:rsidP="00A70F11">
            <w:pPr>
              <w:keepNext/>
              <w:jc w:val="right"/>
              <w:rPr>
                <w:rFonts w:asciiTheme="minorHAnsi" w:hAnsiTheme="minorHAnsi" w:cs="Arial"/>
                <w:szCs w:val="23"/>
              </w:rPr>
            </w:pPr>
            <w:r w:rsidRPr="00A32BA3">
              <w:t xml:space="preserve"> 192,900 </w:t>
            </w:r>
          </w:p>
        </w:tc>
        <w:tc>
          <w:tcPr>
            <w:tcW w:w="1134" w:type="dxa"/>
            <w:tcBorders>
              <w:top w:val="nil"/>
              <w:left w:val="nil"/>
              <w:bottom w:val="nil"/>
              <w:right w:val="single" w:sz="4" w:space="0" w:color="auto"/>
            </w:tcBorders>
            <w:shd w:val="clear" w:color="auto" w:fill="auto"/>
            <w:noWrap/>
          </w:tcPr>
          <w:p w14:paraId="34152484" w14:textId="40CD5898" w:rsidR="00A70F11" w:rsidRPr="00A32BA3" w:rsidRDefault="00A70F11" w:rsidP="00A70F11">
            <w:pPr>
              <w:keepNext/>
              <w:jc w:val="right"/>
              <w:rPr>
                <w:rFonts w:asciiTheme="minorHAnsi" w:hAnsiTheme="minorHAnsi" w:cs="Arial"/>
                <w:szCs w:val="23"/>
              </w:rPr>
            </w:pPr>
            <w:r w:rsidRPr="00A32BA3">
              <w:t xml:space="preserve"> 1.7 </w:t>
            </w:r>
          </w:p>
        </w:tc>
      </w:tr>
      <w:tr w:rsidR="00A70F11" w:rsidRPr="00A32BA3" w14:paraId="629C9371" w14:textId="77777777" w:rsidTr="00A70F11">
        <w:trPr>
          <w:trHeight w:val="285"/>
        </w:trPr>
        <w:tc>
          <w:tcPr>
            <w:tcW w:w="2170" w:type="dxa"/>
            <w:tcBorders>
              <w:top w:val="nil"/>
              <w:left w:val="single" w:sz="4" w:space="0" w:color="auto"/>
              <w:bottom w:val="nil"/>
              <w:right w:val="nil"/>
            </w:tcBorders>
            <w:shd w:val="clear" w:color="auto" w:fill="auto"/>
            <w:noWrap/>
            <w:vAlign w:val="bottom"/>
            <w:hideMark/>
          </w:tcPr>
          <w:p w14:paraId="29E540BF"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West Coast</w:t>
            </w:r>
          </w:p>
        </w:tc>
        <w:tc>
          <w:tcPr>
            <w:tcW w:w="2127" w:type="dxa"/>
            <w:tcBorders>
              <w:top w:val="nil"/>
              <w:left w:val="nil"/>
              <w:bottom w:val="nil"/>
              <w:right w:val="nil"/>
            </w:tcBorders>
          </w:tcPr>
          <w:p w14:paraId="1889E720" w14:textId="3E69E4E1" w:rsidR="00A70F11" w:rsidRPr="00A32BA3" w:rsidRDefault="00A70F11" w:rsidP="00A70F11">
            <w:pPr>
              <w:keepNext/>
              <w:jc w:val="right"/>
            </w:pPr>
            <w:r w:rsidRPr="00A32BA3">
              <w:t>80</w:t>
            </w:r>
          </w:p>
        </w:tc>
        <w:tc>
          <w:tcPr>
            <w:tcW w:w="1275" w:type="dxa"/>
            <w:tcBorders>
              <w:top w:val="nil"/>
              <w:left w:val="nil"/>
              <w:bottom w:val="nil"/>
              <w:right w:val="nil"/>
            </w:tcBorders>
            <w:shd w:val="clear" w:color="auto" w:fill="auto"/>
            <w:noWrap/>
          </w:tcPr>
          <w:p w14:paraId="05E8BCEB" w14:textId="32590D65" w:rsidR="00A70F11" w:rsidRPr="00A32BA3" w:rsidRDefault="00A70F11" w:rsidP="00A70F11">
            <w:pPr>
              <w:keepNext/>
              <w:jc w:val="right"/>
              <w:rPr>
                <w:rFonts w:asciiTheme="minorHAnsi" w:hAnsiTheme="minorHAnsi" w:cs="Arial"/>
                <w:szCs w:val="23"/>
              </w:rPr>
            </w:pPr>
            <w:r w:rsidRPr="00A32BA3">
              <w:t>1,272</w:t>
            </w:r>
          </w:p>
        </w:tc>
        <w:tc>
          <w:tcPr>
            <w:tcW w:w="1418" w:type="dxa"/>
            <w:tcBorders>
              <w:top w:val="nil"/>
              <w:left w:val="nil"/>
              <w:bottom w:val="nil"/>
              <w:right w:val="nil"/>
            </w:tcBorders>
            <w:shd w:val="clear" w:color="auto" w:fill="auto"/>
            <w:noWrap/>
          </w:tcPr>
          <w:p w14:paraId="4CA441C9" w14:textId="454B3831" w:rsidR="00A70F11" w:rsidRPr="00A32BA3" w:rsidRDefault="00A70F11" w:rsidP="00A70F11">
            <w:pPr>
              <w:keepNext/>
              <w:jc w:val="right"/>
              <w:rPr>
                <w:rFonts w:asciiTheme="minorHAnsi" w:hAnsiTheme="minorHAnsi" w:cs="Arial"/>
                <w:szCs w:val="23"/>
              </w:rPr>
            </w:pPr>
            <w:r w:rsidRPr="00A32BA3">
              <w:t>6.3</w:t>
            </w:r>
          </w:p>
        </w:tc>
        <w:tc>
          <w:tcPr>
            <w:tcW w:w="1417" w:type="dxa"/>
            <w:tcBorders>
              <w:top w:val="nil"/>
              <w:left w:val="nil"/>
              <w:bottom w:val="nil"/>
              <w:right w:val="nil"/>
            </w:tcBorders>
            <w:shd w:val="clear" w:color="auto" w:fill="auto"/>
            <w:noWrap/>
          </w:tcPr>
          <w:p w14:paraId="547CA19F" w14:textId="20CCA772" w:rsidR="00A70F11" w:rsidRPr="00A32BA3" w:rsidRDefault="00A70F11" w:rsidP="00A70F11">
            <w:pPr>
              <w:keepNext/>
              <w:jc w:val="right"/>
              <w:rPr>
                <w:rFonts w:asciiTheme="minorHAnsi" w:hAnsiTheme="minorHAnsi" w:cs="Arial"/>
                <w:szCs w:val="23"/>
              </w:rPr>
            </w:pPr>
            <w:r w:rsidRPr="00A32BA3">
              <w:t xml:space="preserve"> 9,263 </w:t>
            </w:r>
          </w:p>
        </w:tc>
        <w:tc>
          <w:tcPr>
            <w:tcW w:w="1134" w:type="dxa"/>
            <w:tcBorders>
              <w:top w:val="nil"/>
              <w:left w:val="nil"/>
              <w:bottom w:val="nil"/>
              <w:right w:val="single" w:sz="4" w:space="0" w:color="auto"/>
            </w:tcBorders>
            <w:shd w:val="clear" w:color="auto" w:fill="auto"/>
            <w:noWrap/>
          </w:tcPr>
          <w:p w14:paraId="4C51364A" w14:textId="66408D4A" w:rsidR="00A70F11" w:rsidRPr="00A32BA3" w:rsidRDefault="00A70F11" w:rsidP="00A70F11">
            <w:pPr>
              <w:keepNext/>
              <w:jc w:val="right"/>
              <w:rPr>
                <w:rFonts w:asciiTheme="minorHAnsi" w:hAnsiTheme="minorHAnsi" w:cs="Arial"/>
                <w:szCs w:val="23"/>
              </w:rPr>
            </w:pPr>
            <w:r w:rsidRPr="00A32BA3">
              <w:t xml:space="preserve"> 0.9 </w:t>
            </w:r>
          </w:p>
        </w:tc>
      </w:tr>
      <w:tr w:rsidR="00A70F11" w:rsidRPr="00A32BA3" w14:paraId="372E87BD" w14:textId="77777777" w:rsidTr="00A70F11">
        <w:trPr>
          <w:trHeight w:val="285"/>
        </w:trPr>
        <w:tc>
          <w:tcPr>
            <w:tcW w:w="2170" w:type="dxa"/>
            <w:tcBorders>
              <w:top w:val="nil"/>
              <w:left w:val="single" w:sz="4" w:space="0" w:color="auto"/>
              <w:right w:val="nil"/>
            </w:tcBorders>
            <w:shd w:val="clear" w:color="auto" w:fill="auto"/>
            <w:noWrap/>
            <w:vAlign w:val="bottom"/>
            <w:hideMark/>
          </w:tcPr>
          <w:p w14:paraId="2BD138BC" w14:textId="77777777" w:rsidR="00A70F11" w:rsidRPr="00A32BA3" w:rsidRDefault="00A70F11" w:rsidP="00A70F11">
            <w:pPr>
              <w:keepNext/>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Whanganui</w:t>
            </w:r>
          </w:p>
        </w:tc>
        <w:tc>
          <w:tcPr>
            <w:tcW w:w="2127" w:type="dxa"/>
            <w:tcBorders>
              <w:top w:val="nil"/>
              <w:left w:val="nil"/>
              <w:right w:val="nil"/>
            </w:tcBorders>
          </w:tcPr>
          <w:p w14:paraId="3CE86B6B" w14:textId="7F7E67BF" w:rsidR="00A70F11" w:rsidRPr="00A32BA3" w:rsidRDefault="00A70F11" w:rsidP="00A70F11">
            <w:pPr>
              <w:keepNext/>
              <w:jc w:val="right"/>
            </w:pPr>
            <w:r w:rsidRPr="00A32BA3">
              <w:t>225</w:t>
            </w:r>
          </w:p>
        </w:tc>
        <w:tc>
          <w:tcPr>
            <w:tcW w:w="1275" w:type="dxa"/>
            <w:tcBorders>
              <w:top w:val="nil"/>
              <w:left w:val="nil"/>
              <w:right w:val="nil"/>
            </w:tcBorders>
            <w:shd w:val="clear" w:color="auto" w:fill="auto"/>
            <w:noWrap/>
          </w:tcPr>
          <w:p w14:paraId="30FF49FD" w14:textId="3A40260A" w:rsidR="00A70F11" w:rsidRPr="00A32BA3" w:rsidRDefault="00A70F11" w:rsidP="00A70F11">
            <w:pPr>
              <w:keepNext/>
              <w:jc w:val="right"/>
              <w:rPr>
                <w:rFonts w:asciiTheme="minorHAnsi" w:hAnsiTheme="minorHAnsi" w:cs="Arial"/>
                <w:szCs w:val="23"/>
              </w:rPr>
            </w:pPr>
            <w:r w:rsidRPr="00A32BA3">
              <w:t>2,746</w:t>
            </w:r>
          </w:p>
        </w:tc>
        <w:tc>
          <w:tcPr>
            <w:tcW w:w="1418" w:type="dxa"/>
            <w:tcBorders>
              <w:top w:val="nil"/>
              <w:left w:val="nil"/>
              <w:right w:val="nil"/>
            </w:tcBorders>
            <w:shd w:val="clear" w:color="auto" w:fill="auto"/>
            <w:noWrap/>
          </w:tcPr>
          <w:p w14:paraId="4CC642FB" w14:textId="503C7D89" w:rsidR="00A70F11" w:rsidRPr="00A32BA3" w:rsidRDefault="00A70F11" w:rsidP="00A70F11">
            <w:pPr>
              <w:keepNext/>
              <w:jc w:val="right"/>
              <w:rPr>
                <w:rFonts w:asciiTheme="minorHAnsi" w:hAnsiTheme="minorHAnsi" w:cs="Arial"/>
                <w:szCs w:val="23"/>
              </w:rPr>
            </w:pPr>
            <w:r w:rsidRPr="00A32BA3">
              <w:t>8.2</w:t>
            </w:r>
          </w:p>
        </w:tc>
        <w:tc>
          <w:tcPr>
            <w:tcW w:w="1417" w:type="dxa"/>
            <w:tcBorders>
              <w:top w:val="nil"/>
              <w:left w:val="nil"/>
              <w:right w:val="nil"/>
            </w:tcBorders>
            <w:shd w:val="clear" w:color="auto" w:fill="auto"/>
            <w:noWrap/>
          </w:tcPr>
          <w:p w14:paraId="6D046961" w14:textId="557937A8" w:rsidR="00A70F11" w:rsidRPr="00A32BA3" w:rsidRDefault="00A70F11" w:rsidP="00A70F11">
            <w:pPr>
              <w:keepNext/>
              <w:jc w:val="right"/>
              <w:rPr>
                <w:rFonts w:asciiTheme="minorHAnsi" w:hAnsiTheme="minorHAnsi" w:cs="Arial"/>
                <w:szCs w:val="23"/>
              </w:rPr>
            </w:pPr>
            <w:r w:rsidRPr="00A32BA3">
              <w:t xml:space="preserve"> 17,945 </w:t>
            </w:r>
          </w:p>
        </w:tc>
        <w:tc>
          <w:tcPr>
            <w:tcW w:w="1134" w:type="dxa"/>
            <w:tcBorders>
              <w:top w:val="nil"/>
              <w:left w:val="nil"/>
              <w:right w:val="single" w:sz="4" w:space="0" w:color="auto"/>
            </w:tcBorders>
            <w:shd w:val="clear" w:color="auto" w:fill="auto"/>
            <w:noWrap/>
          </w:tcPr>
          <w:p w14:paraId="5D4B920B" w14:textId="265917D3" w:rsidR="00A70F11" w:rsidRPr="00A32BA3" w:rsidRDefault="00A70F11" w:rsidP="00A70F11">
            <w:pPr>
              <w:keepNext/>
              <w:jc w:val="right"/>
              <w:rPr>
                <w:rFonts w:asciiTheme="minorHAnsi" w:hAnsiTheme="minorHAnsi" w:cs="Arial"/>
                <w:szCs w:val="23"/>
              </w:rPr>
            </w:pPr>
            <w:r w:rsidRPr="00A32BA3">
              <w:t xml:space="preserve"> 1.3 </w:t>
            </w:r>
          </w:p>
        </w:tc>
      </w:tr>
      <w:tr w:rsidR="00A70F11" w:rsidRPr="00A70F11" w14:paraId="38939C1D" w14:textId="77777777" w:rsidTr="00A70F11">
        <w:trPr>
          <w:trHeight w:val="300"/>
        </w:trPr>
        <w:tc>
          <w:tcPr>
            <w:tcW w:w="2170" w:type="dxa"/>
            <w:tcBorders>
              <w:top w:val="nil"/>
              <w:left w:val="single" w:sz="4" w:space="0" w:color="auto"/>
              <w:bottom w:val="single" w:sz="4" w:space="0" w:color="auto"/>
              <w:right w:val="nil"/>
            </w:tcBorders>
            <w:shd w:val="clear" w:color="auto" w:fill="auto"/>
            <w:noWrap/>
            <w:vAlign w:val="bottom"/>
            <w:hideMark/>
          </w:tcPr>
          <w:p w14:paraId="0F1A2C0A" w14:textId="77777777" w:rsidR="00A70F11" w:rsidRPr="00A70F11" w:rsidRDefault="00A70F11" w:rsidP="00A70F11">
            <w:pPr>
              <w:keepNext/>
              <w:rPr>
                <w:rFonts w:asciiTheme="minorHAnsi" w:eastAsia="Times New Roman" w:hAnsiTheme="minorHAnsi" w:cs="Arial"/>
                <w:b/>
                <w:bCs/>
                <w:szCs w:val="23"/>
                <w:lang w:eastAsia="en-AU"/>
              </w:rPr>
            </w:pPr>
            <w:r w:rsidRPr="00A70F11">
              <w:rPr>
                <w:rFonts w:asciiTheme="minorHAnsi" w:eastAsia="Times New Roman" w:hAnsiTheme="minorHAnsi" w:cs="Arial"/>
                <w:b/>
                <w:bCs/>
                <w:szCs w:val="23"/>
                <w:lang w:eastAsia="en-AU"/>
              </w:rPr>
              <w:t>Total</w:t>
            </w:r>
          </w:p>
        </w:tc>
        <w:tc>
          <w:tcPr>
            <w:tcW w:w="2127" w:type="dxa"/>
            <w:tcBorders>
              <w:top w:val="nil"/>
              <w:left w:val="nil"/>
              <w:bottom w:val="single" w:sz="4" w:space="0" w:color="auto"/>
              <w:right w:val="nil"/>
            </w:tcBorders>
          </w:tcPr>
          <w:p w14:paraId="477639F7" w14:textId="2F5F0CB0" w:rsidR="00A70F11" w:rsidRPr="00A70F11" w:rsidRDefault="00A70F11" w:rsidP="00A70F11">
            <w:pPr>
              <w:keepNext/>
              <w:jc w:val="right"/>
              <w:rPr>
                <w:b/>
                <w:bCs/>
              </w:rPr>
            </w:pPr>
            <w:r w:rsidRPr="00A70F11">
              <w:rPr>
                <w:b/>
                <w:bCs/>
              </w:rPr>
              <w:t>23,919</w:t>
            </w:r>
          </w:p>
        </w:tc>
        <w:tc>
          <w:tcPr>
            <w:tcW w:w="1275" w:type="dxa"/>
            <w:tcBorders>
              <w:top w:val="nil"/>
              <w:left w:val="nil"/>
              <w:bottom w:val="single" w:sz="4" w:space="0" w:color="auto"/>
              <w:right w:val="nil"/>
            </w:tcBorders>
            <w:shd w:val="clear" w:color="auto" w:fill="auto"/>
            <w:noWrap/>
          </w:tcPr>
          <w:p w14:paraId="0CCE571B" w14:textId="51C4FC06" w:rsidR="00A70F11" w:rsidRPr="00A70F11" w:rsidRDefault="00A70F11" w:rsidP="00A70F11">
            <w:pPr>
              <w:keepNext/>
              <w:jc w:val="right"/>
              <w:rPr>
                <w:rFonts w:asciiTheme="minorHAnsi" w:hAnsiTheme="minorHAnsi" w:cs="Arial"/>
                <w:b/>
                <w:bCs/>
                <w:szCs w:val="23"/>
              </w:rPr>
            </w:pPr>
            <w:r w:rsidRPr="00A70F11">
              <w:rPr>
                <w:b/>
                <w:bCs/>
              </w:rPr>
              <w:t>212,668</w:t>
            </w:r>
          </w:p>
        </w:tc>
        <w:tc>
          <w:tcPr>
            <w:tcW w:w="1418" w:type="dxa"/>
            <w:tcBorders>
              <w:top w:val="nil"/>
              <w:left w:val="nil"/>
              <w:bottom w:val="single" w:sz="4" w:space="0" w:color="auto"/>
              <w:right w:val="nil"/>
            </w:tcBorders>
            <w:shd w:val="clear" w:color="auto" w:fill="auto"/>
            <w:noWrap/>
          </w:tcPr>
          <w:p w14:paraId="62F06213" w14:textId="1B8B7057" w:rsidR="00A70F11" w:rsidRPr="00A70F11" w:rsidRDefault="00A70F11" w:rsidP="00A70F11">
            <w:pPr>
              <w:keepNext/>
              <w:jc w:val="right"/>
              <w:rPr>
                <w:rFonts w:asciiTheme="minorHAnsi" w:hAnsiTheme="minorHAnsi" w:cs="Arial"/>
                <w:b/>
                <w:bCs/>
                <w:szCs w:val="23"/>
              </w:rPr>
            </w:pPr>
            <w:r w:rsidRPr="00A70F11">
              <w:rPr>
                <w:b/>
                <w:bCs/>
              </w:rPr>
              <w:t>11.2</w:t>
            </w:r>
          </w:p>
        </w:tc>
        <w:tc>
          <w:tcPr>
            <w:tcW w:w="1417" w:type="dxa"/>
            <w:tcBorders>
              <w:top w:val="nil"/>
              <w:left w:val="nil"/>
              <w:bottom w:val="single" w:sz="4" w:space="0" w:color="auto"/>
              <w:right w:val="nil"/>
            </w:tcBorders>
            <w:shd w:val="clear" w:color="auto" w:fill="auto"/>
            <w:noWrap/>
          </w:tcPr>
          <w:p w14:paraId="3AEF66BE" w14:textId="42F3D3CB" w:rsidR="00A70F11" w:rsidRPr="00A70F11" w:rsidRDefault="00A70F11" w:rsidP="00A70F11">
            <w:pPr>
              <w:keepNext/>
              <w:jc w:val="right"/>
              <w:rPr>
                <w:rFonts w:asciiTheme="minorHAnsi" w:hAnsiTheme="minorHAnsi" w:cs="Arial"/>
                <w:b/>
                <w:bCs/>
                <w:szCs w:val="23"/>
              </w:rPr>
            </w:pPr>
            <w:r w:rsidRPr="00A70F11">
              <w:rPr>
                <w:b/>
                <w:bCs/>
              </w:rPr>
              <w:t xml:space="preserve"> 1,473,691 </w:t>
            </w:r>
          </w:p>
        </w:tc>
        <w:tc>
          <w:tcPr>
            <w:tcW w:w="1134" w:type="dxa"/>
            <w:tcBorders>
              <w:top w:val="nil"/>
              <w:left w:val="nil"/>
              <w:bottom w:val="single" w:sz="4" w:space="0" w:color="auto"/>
              <w:right w:val="single" w:sz="4" w:space="0" w:color="auto"/>
            </w:tcBorders>
            <w:shd w:val="clear" w:color="auto" w:fill="auto"/>
            <w:noWrap/>
          </w:tcPr>
          <w:p w14:paraId="0D4559D3" w14:textId="1F10D9EE" w:rsidR="00A70F11" w:rsidRPr="00A70F11" w:rsidRDefault="00A70F11" w:rsidP="00A70F11">
            <w:pPr>
              <w:keepNext/>
              <w:jc w:val="right"/>
              <w:rPr>
                <w:rFonts w:asciiTheme="minorHAnsi" w:hAnsiTheme="minorHAnsi" w:cs="Arial"/>
                <w:b/>
                <w:bCs/>
                <w:szCs w:val="23"/>
              </w:rPr>
            </w:pPr>
            <w:r w:rsidRPr="00A70F11">
              <w:rPr>
                <w:b/>
                <w:bCs/>
              </w:rPr>
              <w:t>1.6</w:t>
            </w:r>
          </w:p>
        </w:tc>
      </w:tr>
    </w:tbl>
    <w:p w14:paraId="11D8E1AD" w14:textId="29940DF9" w:rsidR="00030D6F" w:rsidRPr="00A32BA3" w:rsidRDefault="00030D6F" w:rsidP="00030D6F">
      <w:pPr>
        <w:ind w:right="-23"/>
        <w:jc w:val="both"/>
        <w:rPr>
          <w:i/>
          <w:sz w:val="20"/>
          <w:szCs w:val="20"/>
        </w:rPr>
      </w:pPr>
      <w:r w:rsidRPr="00A32BA3">
        <w:rPr>
          <w:i/>
          <w:sz w:val="20"/>
          <w:szCs w:val="20"/>
        </w:rPr>
        <w:t xml:space="preserve">Note: Proportions shown are women with first screening event within a DHB, divided by i) all women with a screening event within that DHB (first or subsequent events) and ii) the hysterectomy-adjusted 2013 Census population </w:t>
      </w:r>
      <w:r w:rsidR="009D2E27" w:rsidRPr="00A32BA3">
        <w:rPr>
          <w:i/>
          <w:sz w:val="20"/>
          <w:szCs w:val="20"/>
        </w:rPr>
        <w:t>projected to 31 December 2018</w:t>
      </w:r>
      <w:r w:rsidRPr="00A32BA3">
        <w:rPr>
          <w:i/>
          <w:sz w:val="20"/>
          <w:szCs w:val="20"/>
        </w:rPr>
        <w:t xml:space="preserve"> for that DHB, as a percent. Total women screened and women with first events exclude those for whom DHB could not be ascertained.</w:t>
      </w:r>
    </w:p>
    <w:p w14:paraId="485654DB" w14:textId="77777777" w:rsidR="00030D6F" w:rsidRPr="00A32BA3" w:rsidRDefault="00030D6F" w:rsidP="00030D6F">
      <w:pPr>
        <w:ind w:right="544"/>
        <w:jc w:val="both"/>
        <w:rPr>
          <w:i/>
          <w:sz w:val="20"/>
          <w:szCs w:val="20"/>
        </w:rPr>
      </w:pPr>
    </w:p>
    <w:p w14:paraId="33023970" w14:textId="51A8E845" w:rsidR="00030D6F" w:rsidRPr="00A32BA3" w:rsidRDefault="008E7879" w:rsidP="00030D6F">
      <w:pPr>
        <w:pStyle w:val="Caption"/>
        <w:keepNext/>
        <w:spacing w:after="80"/>
        <w:ind w:right="-23"/>
        <w:jc w:val="both"/>
      </w:pPr>
      <w:bookmarkStart w:id="2898" w:name="_Ref275848918"/>
      <w:bookmarkStart w:id="2899" w:name="_Toc304970047"/>
      <w:bookmarkStart w:id="2900" w:name="_Toc469398325"/>
      <w:bookmarkStart w:id="2901" w:name="_Toc5627652"/>
      <w:bookmarkStart w:id="2902" w:name="_Toc528676206"/>
      <w:bookmarkStart w:id="2903" w:name="_Toc509928529"/>
      <w:bookmarkStart w:id="2904" w:name="_Toc475605558"/>
      <w:bookmarkStart w:id="2905" w:name="_Toc486941088"/>
      <w:bookmarkStart w:id="2906" w:name="_Toc68087954"/>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49</w:t>
      </w:r>
      <w:r w:rsidR="00905C1A" w:rsidRPr="00A32BA3">
        <w:rPr>
          <w:noProof/>
        </w:rPr>
        <w:fldChar w:fldCharType="end"/>
      </w:r>
      <w:bookmarkEnd w:id="2898"/>
      <w:r w:rsidR="00030D6F" w:rsidRPr="00A32BA3">
        <w:t xml:space="preserve"> - Women (ages 20-69 years) with first screening events as a proportion of i) total number of women with screening events, and ii) eligible women, by ethnicity, for period </w:t>
      </w:r>
      <w:bookmarkEnd w:id="2899"/>
      <w:bookmarkEnd w:id="2900"/>
      <w:bookmarkEnd w:id="2901"/>
      <w:sdt>
        <w:sdtPr>
          <w:alias w:val="Period"/>
          <w:tag w:val="Period"/>
          <w:id w:val="688182001"/>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2902"/>
      <w:bookmarkEnd w:id="2903"/>
      <w:bookmarkEnd w:id="2904"/>
      <w:bookmarkEnd w:id="2905"/>
      <w:bookmarkEnd w:id="2906"/>
    </w:p>
    <w:tbl>
      <w:tblPr>
        <w:tblW w:w="9683" w:type="dxa"/>
        <w:tblInd w:w="93" w:type="dxa"/>
        <w:tblLayout w:type="fixed"/>
        <w:tblLook w:val="04A0" w:firstRow="1" w:lastRow="0" w:firstColumn="1" w:lastColumn="0" w:noHBand="0" w:noVBand="1"/>
      </w:tblPr>
      <w:tblGrid>
        <w:gridCol w:w="1858"/>
        <w:gridCol w:w="2155"/>
        <w:gridCol w:w="1418"/>
        <w:gridCol w:w="1559"/>
        <w:gridCol w:w="1701"/>
        <w:gridCol w:w="992"/>
      </w:tblGrid>
      <w:tr w:rsidR="00A70F11" w:rsidRPr="00A32BA3" w14:paraId="22522DCA" w14:textId="77777777" w:rsidTr="00A70F11">
        <w:trPr>
          <w:trHeight w:val="570"/>
        </w:trPr>
        <w:tc>
          <w:tcPr>
            <w:tcW w:w="1858"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77625C65" w14:textId="77777777" w:rsidR="00A70F11" w:rsidRPr="00A32BA3" w:rsidRDefault="00A70F11" w:rsidP="00A70F11">
            <w:pP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Ethnicity</w:t>
            </w:r>
          </w:p>
        </w:tc>
        <w:tc>
          <w:tcPr>
            <w:tcW w:w="2155" w:type="dxa"/>
            <w:vMerge w:val="restart"/>
            <w:tcBorders>
              <w:top w:val="single" w:sz="4" w:space="0" w:color="auto"/>
              <w:left w:val="nil"/>
              <w:right w:val="nil"/>
            </w:tcBorders>
            <w:shd w:val="clear" w:color="auto" w:fill="D9D9D9" w:themeFill="background1" w:themeFillShade="D9"/>
          </w:tcPr>
          <w:p w14:paraId="02B526AC" w14:textId="226D6A2F" w:rsidR="00A70F11" w:rsidRPr="00A32BA3" w:rsidRDefault="00A70F11" w:rsidP="00A70F11">
            <w:pPr>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Women with first events</w:t>
            </w:r>
          </w:p>
        </w:tc>
        <w:tc>
          <w:tcPr>
            <w:tcW w:w="2977" w:type="dxa"/>
            <w:gridSpan w:val="2"/>
            <w:tcBorders>
              <w:top w:val="single" w:sz="4" w:space="0" w:color="auto"/>
              <w:left w:val="nil"/>
              <w:bottom w:val="single" w:sz="4" w:space="0" w:color="auto"/>
              <w:right w:val="nil"/>
            </w:tcBorders>
            <w:shd w:val="clear" w:color="auto" w:fill="D9D9D9" w:themeFill="background1" w:themeFillShade="D9"/>
            <w:vAlign w:val="bottom"/>
            <w:hideMark/>
          </w:tcPr>
          <w:p w14:paraId="1D43D3D7" w14:textId="267869A1" w:rsidR="00A70F11" w:rsidRPr="00A32BA3" w:rsidRDefault="00A70F11" w:rsidP="00A70F11">
            <w:pPr>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As a proportion of women with a screening event</w:t>
            </w:r>
            <w:r w:rsidRPr="00A32BA3">
              <w:rPr>
                <w:rFonts w:asciiTheme="minorHAnsi" w:eastAsia="Times New Roman" w:hAnsiTheme="minorHAnsi"/>
                <w:b/>
                <w:bCs/>
                <w:szCs w:val="23"/>
                <w:vertAlign w:val="superscript"/>
                <w:lang w:eastAsia="en-AU"/>
              </w:rPr>
              <w:t>i</w:t>
            </w:r>
          </w:p>
        </w:tc>
        <w:tc>
          <w:tcPr>
            <w:tcW w:w="2693" w:type="dxa"/>
            <w:gridSpan w:val="2"/>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4E22A649" w14:textId="77777777" w:rsidR="00A70F11" w:rsidRPr="00A32BA3" w:rsidRDefault="00A70F11" w:rsidP="00A70F11">
            <w:pPr>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As a proportion of eligible population</w:t>
            </w:r>
            <w:r w:rsidRPr="00A32BA3">
              <w:rPr>
                <w:rFonts w:asciiTheme="minorHAnsi" w:eastAsia="Times New Roman" w:hAnsiTheme="minorHAnsi"/>
                <w:b/>
                <w:bCs/>
                <w:szCs w:val="23"/>
                <w:vertAlign w:val="superscript"/>
                <w:lang w:eastAsia="en-AU"/>
              </w:rPr>
              <w:t>ii</w:t>
            </w:r>
          </w:p>
        </w:tc>
      </w:tr>
      <w:tr w:rsidR="00A70F11" w:rsidRPr="00A32BA3" w14:paraId="45B3C0F6" w14:textId="77777777" w:rsidTr="00A70F11">
        <w:trPr>
          <w:trHeight w:val="300"/>
        </w:trPr>
        <w:tc>
          <w:tcPr>
            <w:tcW w:w="185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45B36E1B" w14:textId="77777777" w:rsidR="00A70F11" w:rsidRPr="00A32BA3" w:rsidRDefault="00A70F11" w:rsidP="00A70F11">
            <w:pPr>
              <w:rPr>
                <w:rFonts w:asciiTheme="minorHAnsi" w:eastAsia="Times New Roman" w:hAnsiTheme="minorHAnsi"/>
                <w:b/>
                <w:bCs/>
                <w:szCs w:val="23"/>
                <w:lang w:eastAsia="en-AU"/>
              </w:rPr>
            </w:pPr>
          </w:p>
        </w:tc>
        <w:tc>
          <w:tcPr>
            <w:tcW w:w="2155" w:type="dxa"/>
            <w:vMerge/>
            <w:tcBorders>
              <w:left w:val="nil"/>
              <w:bottom w:val="single" w:sz="4" w:space="0" w:color="auto"/>
              <w:right w:val="nil"/>
            </w:tcBorders>
            <w:shd w:val="clear" w:color="auto" w:fill="D9D9D9" w:themeFill="background1" w:themeFillShade="D9"/>
            <w:vAlign w:val="center"/>
          </w:tcPr>
          <w:p w14:paraId="6E5194E6" w14:textId="77777777" w:rsidR="00A70F11" w:rsidRPr="00A32BA3" w:rsidRDefault="00A70F11" w:rsidP="00A70F11">
            <w:pPr>
              <w:jc w:val="right"/>
              <w:rPr>
                <w:rFonts w:asciiTheme="minorHAnsi" w:eastAsia="Times New Roman" w:hAnsiTheme="minorHAnsi"/>
                <w:b/>
                <w:bCs/>
                <w:szCs w:val="23"/>
                <w:lang w:eastAsia="en-AU"/>
              </w:rPr>
            </w:pPr>
          </w:p>
        </w:tc>
        <w:tc>
          <w:tcPr>
            <w:tcW w:w="1418" w:type="dxa"/>
            <w:tcBorders>
              <w:top w:val="single" w:sz="4" w:space="0" w:color="auto"/>
              <w:left w:val="nil"/>
              <w:bottom w:val="single" w:sz="4" w:space="0" w:color="auto"/>
              <w:right w:val="nil"/>
            </w:tcBorders>
            <w:shd w:val="clear" w:color="auto" w:fill="D9D9D9" w:themeFill="background1" w:themeFillShade="D9"/>
            <w:vAlign w:val="bottom"/>
            <w:hideMark/>
          </w:tcPr>
          <w:p w14:paraId="37E52F64" w14:textId="7511C10C" w:rsidR="00A70F11" w:rsidRPr="00A32BA3" w:rsidRDefault="00A70F11" w:rsidP="00A70F11">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559" w:type="dxa"/>
            <w:tcBorders>
              <w:top w:val="single" w:sz="4" w:space="0" w:color="auto"/>
              <w:left w:val="nil"/>
              <w:bottom w:val="single" w:sz="4" w:space="0" w:color="auto"/>
              <w:right w:val="nil"/>
            </w:tcBorders>
            <w:shd w:val="clear" w:color="auto" w:fill="D9D9D9" w:themeFill="background1" w:themeFillShade="D9"/>
            <w:vAlign w:val="bottom"/>
            <w:hideMark/>
          </w:tcPr>
          <w:p w14:paraId="6E57D156" w14:textId="77777777" w:rsidR="00A70F11" w:rsidRPr="00A32BA3" w:rsidRDefault="00A70F11" w:rsidP="00A70F11">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c>
          <w:tcPr>
            <w:tcW w:w="1701" w:type="dxa"/>
            <w:tcBorders>
              <w:top w:val="single" w:sz="4" w:space="0" w:color="auto"/>
              <w:left w:val="nil"/>
              <w:bottom w:val="single" w:sz="4" w:space="0" w:color="auto"/>
              <w:right w:val="nil"/>
            </w:tcBorders>
            <w:shd w:val="clear" w:color="auto" w:fill="D9D9D9" w:themeFill="background1" w:themeFillShade="D9"/>
            <w:hideMark/>
          </w:tcPr>
          <w:p w14:paraId="3A06D16B" w14:textId="77777777" w:rsidR="00A70F11" w:rsidRPr="00A32BA3" w:rsidRDefault="00A70F11" w:rsidP="00A70F11">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29CD568" w14:textId="77777777" w:rsidR="00A70F11" w:rsidRPr="00A32BA3" w:rsidRDefault="00A70F11" w:rsidP="00A70F11">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r>
      <w:tr w:rsidR="00A70F11" w:rsidRPr="00A32BA3" w14:paraId="0DC52E86" w14:textId="77777777" w:rsidTr="00A70F11">
        <w:trPr>
          <w:trHeight w:val="285"/>
        </w:trPr>
        <w:tc>
          <w:tcPr>
            <w:tcW w:w="1858" w:type="dxa"/>
            <w:tcBorders>
              <w:top w:val="nil"/>
              <w:left w:val="single" w:sz="4" w:space="0" w:color="auto"/>
              <w:bottom w:val="nil"/>
              <w:right w:val="nil"/>
            </w:tcBorders>
            <w:shd w:val="clear" w:color="auto" w:fill="auto"/>
            <w:noWrap/>
            <w:hideMark/>
          </w:tcPr>
          <w:p w14:paraId="1BFE7077" w14:textId="4E6E1C05" w:rsidR="00A70F11" w:rsidRPr="00A32BA3" w:rsidRDefault="00A70F11" w:rsidP="00A70F11">
            <w:pPr>
              <w:rPr>
                <w:rFonts w:asciiTheme="minorHAnsi" w:eastAsia="Times New Roman" w:hAnsiTheme="minorHAnsi" w:cs="Arial"/>
                <w:szCs w:val="23"/>
                <w:lang w:eastAsia="en-AU"/>
              </w:rPr>
            </w:pPr>
            <w:r w:rsidRPr="00A32BA3">
              <w:t>Māori</w:t>
            </w:r>
          </w:p>
        </w:tc>
        <w:tc>
          <w:tcPr>
            <w:tcW w:w="2155" w:type="dxa"/>
            <w:tcBorders>
              <w:top w:val="nil"/>
              <w:left w:val="nil"/>
              <w:bottom w:val="nil"/>
              <w:right w:val="nil"/>
            </w:tcBorders>
          </w:tcPr>
          <w:p w14:paraId="1CD7FA20" w14:textId="5A8F5C92" w:rsidR="00A70F11" w:rsidRPr="00A32BA3" w:rsidRDefault="00A70F11" w:rsidP="00A70F11">
            <w:pPr>
              <w:jc w:val="right"/>
            </w:pPr>
            <w:r w:rsidRPr="00A32BA3">
              <w:t xml:space="preserve"> 2,551 </w:t>
            </w:r>
          </w:p>
        </w:tc>
        <w:tc>
          <w:tcPr>
            <w:tcW w:w="1418" w:type="dxa"/>
            <w:tcBorders>
              <w:top w:val="nil"/>
              <w:left w:val="nil"/>
              <w:bottom w:val="nil"/>
              <w:right w:val="nil"/>
            </w:tcBorders>
            <w:shd w:val="clear" w:color="auto" w:fill="auto"/>
            <w:noWrap/>
          </w:tcPr>
          <w:p w14:paraId="636C0C53" w14:textId="471540A8" w:rsidR="00A70F11" w:rsidRPr="00A32BA3" w:rsidRDefault="00A70F11" w:rsidP="00A70F11">
            <w:pPr>
              <w:jc w:val="right"/>
              <w:rPr>
                <w:rFonts w:asciiTheme="minorHAnsi" w:hAnsiTheme="minorHAnsi" w:cs="Arial"/>
                <w:szCs w:val="23"/>
              </w:rPr>
            </w:pPr>
            <w:r w:rsidRPr="00A32BA3">
              <w:t xml:space="preserve"> 25,893 </w:t>
            </w:r>
          </w:p>
        </w:tc>
        <w:tc>
          <w:tcPr>
            <w:tcW w:w="1559" w:type="dxa"/>
            <w:tcBorders>
              <w:top w:val="nil"/>
              <w:left w:val="nil"/>
              <w:bottom w:val="nil"/>
              <w:right w:val="nil"/>
            </w:tcBorders>
            <w:shd w:val="clear" w:color="auto" w:fill="auto"/>
            <w:noWrap/>
          </w:tcPr>
          <w:p w14:paraId="4321C563" w14:textId="4CD4820C" w:rsidR="00A70F11" w:rsidRPr="00A32BA3" w:rsidRDefault="00A70F11" w:rsidP="00A70F11">
            <w:pPr>
              <w:jc w:val="right"/>
              <w:rPr>
                <w:rFonts w:asciiTheme="minorHAnsi" w:hAnsiTheme="minorHAnsi" w:cs="Arial"/>
                <w:szCs w:val="23"/>
              </w:rPr>
            </w:pPr>
            <w:r w:rsidRPr="00A32BA3">
              <w:t>9.9</w:t>
            </w:r>
          </w:p>
        </w:tc>
        <w:tc>
          <w:tcPr>
            <w:tcW w:w="1701" w:type="dxa"/>
            <w:tcBorders>
              <w:top w:val="nil"/>
              <w:left w:val="nil"/>
              <w:bottom w:val="nil"/>
              <w:right w:val="nil"/>
            </w:tcBorders>
            <w:shd w:val="clear" w:color="auto" w:fill="auto"/>
            <w:noWrap/>
          </w:tcPr>
          <w:p w14:paraId="019E3CC3" w14:textId="6485485D" w:rsidR="00A70F11" w:rsidRPr="00A32BA3" w:rsidRDefault="00A70F11" w:rsidP="00A70F11">
            <w:pPr>
              <w:jc w:val="right"/>
              <w:rPr>
                <w:rFonts w:asciiTheme="minorHAnsi" w:hAnsiTheme="minorHAnsi" w:cs="Arial"/>
                <w:szCs w:val="23"/>
              </w:rPr>
            </w:pPr>
            <w:r w:rsidRPr="00A32BA3">
              <w:t xml:space="preserve"> 206,257 </w:t>
            </w:r>
          </w:p>
        </w:tc>
        <w:tc>
          <w:tcPr>
            <w:tcW w:w="992" w:type="dxa"/>
            <w:tcBorders>
              <w:top w:val="nil"/>
              <w:left w:val="nil"/>
              <w:bottom w:val="nil"/>
              <w:right w:val="single" w:sz="4" w:space="0" w:color="auto"/>
            </w:tcBorders>
            <w:shd w:val="clear" w:color="auto" w:fill="auto"/>
            <w:noWrap/>
          </w:tcPr>
          <w:p w14:paraId="2E8DB77E" w14:textId="68360DDF" w:rsidR="00A70F11" w:rsidRPr="00A32BA3" w:rsidRDefault="00A70F11" w:rsidP="00A70F11">
            <w:pPr>
              <w:jc w:val="right"/>
              <w:rPr>
                <w:rFonts w:asciiTheme="minorHAnsi" w:hAnsiTheme="minorHAnsi" w:cs="Arial"/>
                <w:szCs w:val="23"/>
              </w:rPr>
            </w:pPr>
            <w:r w:rsidRPr="00A32BA3">
              <w:t xml:space="preserve"> 1.2 </w:t>
            </w:r>
          </w:p>
        </w:tc>
      </w:tr>
      <w:tr w:rsidR="00A70F11" w:rsidRPr="00A32BA3" w14:paraId="701CCAFB" w14:textId="77777777" w:rsidTr="00A70F11">
        <w:trPr>
          <w:trHeight w:val="285"/>
        </w:trPr>
        <w:tc>
          <w:tcPr>
            <w:tcW w:w="1858" w:type="dxa"/>
            <w:tcBorders>
              <w:top w:val="nil"/>
              <w:left w:val="single" w:sz="4" w:space="0" w:color="auto"/>
              <w:bottom w:val="nil"/>
              <w:right w:val="nil"/>
            </w:tcBorders>
            <w:shd w:val="clear" w:color="auto" w:fill="auto"/>
            <w:noWrap/>
            <w:hideMark/>
          </w:tcPr>
          <w:p w14:paraId="6096902D" w14:textId="119402E0" w:rsidR="00A70F11" w:rsidRPr="00A32BA3" w:rsidRDefault="00A70F11" w:rsidP="00A70F11">
            <w:pPr>
              <w:rPr>
                <w:rFonts w:asciiTheme="minorHAnsi" w:eastAsia="Times New Roman" w:hAnsiTheme="minorHAnsi" w:cs="Arial"/>
                <w:szCs w:val="23"/>
                <w:lang w:eastAsia="en-AU"/>
              </w:rPr>
            </w:pPr>
            <w:r w:rsidRPr="00A32BA3">
              <w:t>Pacific</w:t>
            </w:r>
          </w:p>
        </w:tc>
        <w:tc>
          <w:tcPr>
            <w:tcW w:w="2155" w:type="dxa"/>
            <w:tcBorders>
              <w:top w:val="nil"/>
              <w:left w:val="nil"/>
              <w:bottom w:val="nil"/>
              <w:right w:val="nil"/>
            </w:tcBorders>
          </w:tcPr>
          <w:p w14:paraId="5FDCFB14" w14:textId="48DF4287" w:rsidR="00A70F11" w:rsidRPr="00A32BA3" w:rsidRDefault="00A70F11" w:rsidP="00A70F11">
            <w:pPr>
              <w:jc w:val="right"/>
            </w:pPr>
            <w:r w:rsidRPr="00A32BA3">
              <w:t xml:space="preserve"> 1,675 </w:t>
            </w:r>
          </w:p>
        </w:tc>
        <w:tc>
          <w:tcPr>
            <w:tcW w:w="1418" w:type="dxa"/>
            <w:tcBorders>
              <w:top w:val="nil"/>
              <w:left w:val="nil"/>
              <w:bottom w:val="nil"/>
              <w:right w:val="nil"/>
            </w:tcBorders>
            <w:shd w:val="clear" w:color="auto" w:fill="auto"/>
            <w:noWrap/>
          </w:tcPr>
          <w:p w14:paraId="481F9D06" w14:textId="15CC5A12" w:rsidR="00A70F11" w:rsidRPr="00A32BA3" w:rsidRDefault="00A70F11" w:rsidP="00A70F11">
            <w:pPr>
              <w:jc w:val="right"/>
              <w:rPr>
                <w:rFonts w:asciiTheme="minorHAnsi" w:hAnsiTheme="minorHAnsi" w:cs="Arial"/>
                <w:szCs w:val="23"/>
              </w:rPr>
            </w:pPr>
            <w:r w:rsidRPr="00A32BA3">
              <w:t xml:space="preserve"> 10,951 </w:t>
            </w:r>
          </w:p>
        </w:tc>
        <w:tc>
          <w:tcPr>
            <w:tcW w:w="1559" w:type="dxa"/>
            <w:tcBorders>
              <w:top w:val="nil"/>
              <w:left w:val="nil"/>
              <w:bottom w:val="nil"/>
              <w:right w:val="nil"/>
            </w:tcBorders>
            <w:shd w:val="clear" w:color="auto" w:fill="auto"/>
            <w:noWrap/>
          </w:tcPr>
          <w:p w14:paraId="7FD7BB14" w14:textId="5A5C5DC5" w:rsidR="00A70F11" w:rsidRPr="00A32BA3" w:rsidRDefault="00A70F11" w:rsidP="00A70F11">
            <w:pPr>
              <w:jc w:val="right"/>
              <w:rPr>
                <w:rFonts w:asciiTheme="minorHAnsi" w:hAnsiTheme="minorHAnsi" w:cs="Arial"/>
                <w:szCs w:val="23"/>
              </w:rPr>
            </w:pPr>
            <w:r w:rsidRPr="00A32BA3">
              <w:t>15.3</w:t>
            </w:r>
          </w:p>
        </w:tc>
        <w:tc>
          <w:tcPr>
            <w:tcW w:w="1701" w:type="dxa"/>
            <w:tcBorders>
              <w:top w:val="nil"/>
              <w:left w:val="nil"/>
              <w:bottom w:val="nil"/>
              <w:right w:val="nil"/>
            </w:tcBorders>
            <w:shd w:val="clear" w:color="auto" w:fill="auto"/>
            <w:noWrap/>
          </w:tcPr>
          <w:p w14:paraId="1230EE8C" w14:textId="7CBF080A" w:rsidR="00A70F11" w:rsidRPr="00A32BA3" w:rsidRDefault="00A70F11" w:rsidP="00A70F11">
            <w:pPr>
              <w:jc w:val="right"/>
              <w:rPr>
                <w:rFonts w:asciiTheme="minorHAnsi" w:hAnsiTheme="minorHAnsi" w:cs="Arial"/>
                <w:szCs w:val="23"/>
              </w:rPr>
            </w:pPr>
            <w:r w:rsidRPr="00A32BA3">
              <w:t xml:space="preserve"> 89,758 </w:t>
            </w:r>
          </w:p>
        </w:tc>
        <w:tc>
          <w:tcPr>
            <w:tcW w:w="992" w:type="dxa"/>
            <w:tcBorders>
              <w:top w:val="nil"/>
              <w:left w:val="nil"/>
              <w:bottom w:val="nil"/>
              <w:right w:val="single" w:sz="4" w:space="0" w:color="auto"/>
            </w:tcBorders>
            <w:shd w:val="clear" w:color="auto" w:fill="auto"/>
            <w:noWrap/>
          </w:tcPr>
          <w:p w14:paraId="7A3C2322" w14:textId="47A45447" w:rsidR="00A70F11" w:rsidRPr="00A32BA3" w:rsidRDefault="00A70F11" w:rsidP="00A70F11">
            <w:pPr>
              <w:jc w:val="right"/>
              <w:rPr>
                <w:rFonts w:asciiTheme="minorHAnsi" w:hAnsiTheme="minorHAnsi" w:cs="Arial"/>
                <w:szCs w:val="23"/>
              </w:rPr>
            </w:pPr>
            <w:r w:rsidRPr="00A32BA3">
              <w:t xml:space="preserve"> 1.9 </w:t>
            </w:r>
          </w:p>
        </w:tc>
      </w:tr>
      <w:tr w:rsidR="00A70F11" w:rsidRPr="00A32BA3" w14:paraId="57C6355D" w14:textId="77777777" w:rsidTr="00A70F11">
        <w:trPr>
          <w:trHeight w:val="285"/>
        </w:trPr>
        <w:tc>
          <w:tcPr>
            <w:tcW w:w="1858" w:type="dxa"/>
            <w:tcBorders>
              <w:top w:val="nil"/>
              <w:left w:val="single" w:sz="4" w:space="0" w:color="auto"/>
              <w:bottom w:val="nil"/>
              <w:right w:val="nil"/>
            </w:tcBorders>
            <w:shd w:val="clear" w:color="auto" w:fill="auto"/>
            <w:noWrap/>
            <w:hideMark/>
          </w:tcPr>
          <w:p w14:paraId="1BA3F44D" w14:textId="4FF811CC" w:rsidR="00A70F11" w:rsidRPr="00A32BA3" w:rsidRDefault="00A70F11" w:rsidP="00A70F11">
            <w:pPr>
              <w:rPr>
                <w:rFonts w:asciiTheme="minorHAnsi" w:eastAsia="Times New Roman" w:hAnsiTheme="minorHAnsi" w:cs="Arial"/>
                <w:szCs w:val="23"/>
                <w:lang w:eastAsia="en-AU"/>
              </w:rPr>
            </w:pPr>
            <w:r w:rsidRPr="00A32BA3">
              <w:t>Asian</w:t>
            </w:r>
          </w:p>
        </w:tc>
        <w:tc>
          <w:tcPr>
            <w:tcW w:w="2155" w:type="dxa"/>
            <w:tcBorders>
              <w:top w:val="nil"/>
              <w:left w:val="nil"/>
              <w:bottom w:val="nil"/>
              <w:right w:val="nil"/>
            </w:tcBorders>
          </w:tcPr>
          <w:p w14:paraId="2A09AD9F" w14:textId="380807B1" w:rsidR="00A70F11" w:rsidRPr="00A32BA3" w:rsidRDefault="00A70F11" w:rsidP="00A70F11">
            <w:pPr>
              <w:jc w:val="right"/>
            </w:pPr>
            <w:r w:rsidRPr="00A32BA3">
              <w:t xml:space="preserve"> 7,323 </w:t>
            </w:r>
          </w:p>
        </w:tc>
        <w:tc>
          <w:tcPr>
            <w:tcW w:w="1418" w:type="dxa"/>
            <w:tcBorders>
              <w:top w:val="nil"/>
              <w:left w:val="nil"/>
              <w:bottom w:val="nil"/>
              <w:right w:val="nil"/>
            </w:tcBorders>
            <w:shd w:val="clear" w:color="auto" w:fill="auto"/>
            <w:noWrap/>
          </w:tcPr>
          <w:p w14:paraId="564ED0A8" w14:textId="33C767F0" w:rsidR="00A70F11" w:rsidRPr="00A32BA3" w:rsidRDefault="00A70F11" w:rsidP="00A70F11">
            <w:pPr>
              <w:jc w:val="right"/>
              <w:rPr>
                <w:rFonts w:asciiTheme="minorHAnsi" w:hAnsiTheme="minorHAnsi" w:cs="Arial"/>
                <w:szCs w:val="23"/>
              </w:rPr>
            </w:pPr>
            <w:r w:rsidRPr="00A32BA3">
              <w:t xml:space="preserve"> 31,428 </w:t>
            </w:r>
          </w:p>
        </w:tc>
        <w:tc>
          <w:tcPr>
            <w:tcW w:w="1559" w:type="dxa"/>
            <w:tcBorders>
              <w:top w:val="nil"/>
              <w:left w:val="nil"/>
              <w:bottom w:val="nil"/>
              <w:right w:val="nil"/>
            </w:tcBorders>
            <w:shd w:val="clear" w:color="auto" w:fill="auto"/>
            <w:noWrap/>
          </w:tcPr>
          <w:p w14:paraId="28A79C91" w14:textId="74A683D1" w:rsidR="00A70F11" w:rsidRPr="00A32BA3" w:rsidRDefault="00A70F11" w:rsidP="00A70F11">
            <w:pPr>
              <w:jc w:val="right"/>
              <w:rPr>
                <w:rFonts w:asciiTheme="minorHAnsi" w:hAnsiTheme="minorHAnsi" w:cs="Arial"/>
                <w:szCs w:val="23"/>
              </w:rPr>
            </w:pPr>
            <w:r w:rsidRPr="00A32BA3">
              <w:t>23.3</w:t>
            </w:r>
          </w:p>
        </w:tc>
        <w:tc>
          <w:tcPr>
            <w:tcW w:w="1701" w:type="dxa"/>
            <w:tcBorders>
              <w:top w:val="nil"/>
              <w:left w:val="nil"/>
              <w:bottom w:val="nil"/>
              <w:right w:val="nil"/>
            </w:tcBorders>
            <w:shd w:val="clear" w:color="auto" w:fill="auto"/>
            <w:noWrap/>
          </w:tcPr>
          <w:p w14:paraId="412E30DB" w14:textId="06421052" w:rsidR="00A70F11" w:rsidRPr="00A32BA3" w:rsidRDefault="00A70F11" w:rsidP="00A70F11">
            <w:pPr>
              <w:jc w:val="right"/>
              <w:rPr>
                <w:rFonts w:asciiTheme="minorHAnsi" w:hAnsiTheme="minorHAnsi" w:cs="Arial"/>
                <w:szCs w:val="23"/>
              </w:rPr>
            </w:pPr>
            <w:r w:rsidRPr="00A32BA3">
              <w:t xml:space="preserve"> 252,777 </w:t>
            </w:r>
          </w:p>
        </w:tc>
        <w:tc>
          <w:tcPr>
            <w:tcW w:w="992" w:type="dxa"/>
            <w:tcBorders>
              <w:top w:val="nil"/>
              <w:left w:val="nil"/>
              <w:bottom w:val="nil"/>
              <w:right w:val="single" w:sz="4" w:space="0" w:color="auto"/>
            </w:tcBorders>
            <w:shd w:val="clear" w:color="auto" w:fill="auto"/>
            <w:noWrap/>
          </w:tcPr>
          <w:p w14:paraId="241514A8" w14:textId="2F78DC2D" w:rsidR="00A70F11" w:rsidRPr="00A32BA3" w:rsidRDefault="00A70F11" w:rsidP="00A70F11">
            <w:pPr>
              <w:jc w:val="right"/>
              <w:rPr>
                <w:rFonts w:asciiTheme="minorHAnsi" w:hAnsiTheme="minorHAnsi" w:cs="Arial"/>
                <w:szCs w:val="23"/>
              </w:rPr>
            </w:pPr>
            <w:r w:rsidRPr="00A32BA3">
              <w:t xml:space="preserve"> 2.9 </w:t>
            </w:r>
          </w:p>
        </w:tc>
      </w:tr>
      <w:tr w:rsidR="00A70F11" w:rsidRPr="00A32BA3" w14:paraId="3E3C45C5" w14:textId="77777777" w:rsidTr="00A70F11">
        <w:trPr>
          <w:trHeight w:val="285"/>
        </w:trPr>
        <w:tc>
          <w:tcPr>
            <w:tcW w:w="1858" w:type="dxa"/>
            <w:tcBorders>
              <w:top w:val="nil"/>
              <w:left w:val="single" w:sz="4" w:space="0" w:color="auto"/>
              <w:bottom w:val="nil"/>
              <w:right w:val="nil"/>
            </w:tcBorders>
            <w:shd w:val="clear" w:color="auto" w:fill="auto"/>
            <w:noWrap/>
            <w:hideMark/>
          </w:tcPr>
          <w:p w14:paraId="69FA23CC" w14:textId="6B0087AD" w:rsidR="00A70F11" w:rsidRPr="00A32BA3" w:rsidRDefault="00A70F11" w:rsidP="00A70F11">
            <w:pPr>
              <w:rPr>
                <w:rFonts w:asciiTheme="minorHAnsi" w:eastAsia="Times New Roman" w:hAnsiTheme="minorHAnsi" w:cs="Arial"/>
                <w:szCs w:val="23"/>
                <w:lang w:eastAsia="en-AU"/>
              </w:rPr>
            </w:pPr>
            <w:r>
              <w:t>European/ Other</w:t>
            </w:r>
          </w:p>
        </w:tc>
        <w:tc>
          <w:tcPr>
            <w:tcW w:w="2155" w:type="dxa"/>
            <w:tcBorders>
              <w:top w:val="nil"/>
              <w:left w:val="nil"/>
              <w:bottom w:val="nil"/>
              <w:right w:val="nil"/>
            </w:tcBorders>
          </w:tcPr>
          <w:p w14:paraId="0C455AC9" w14:textId="271BD231" w:rsidR="00A70F11" w:rsidRPr="00A32BA3" w:rsidRDefault="00A70F11" w:rsidP="00A70F11">
            <w:pPr>
              <w:jc w:val="right"/>
            </w:pPr>
            <w:r w:rsidRPr="00A32BA3">
              <w:t xml:space="preserve"> 12,370 </w:t>
            </w:r>
          </w:p>
        </w:tc>
        <w:tc>
          <w:tcPr>
            <w:tcW w:w="1418" w:type="dxa"/>
            <w:tcBorders>
              <w:top w:val="nil"/>
              <w:left w:val="nil"/>
              <w:bottom w:val="nil"/>
              <w:right w:val="nil"/>
            </w:tcBorders>
            <w:shd w:val="clear" w:color="auto" w:fill="auto"/>
            <w:noWrap/>
          </w:tcPr>
          <w:p w14:paraId="6EC9FFC2" w14:textId="0FB8E166" w:rsidR="00A70F11" w:rsidRPr="00A32BA3" w:rsidRDefault="00A70F11" w:rsidP="00A70F11">
            <w:pPr>
              <w:jc w:val="right"/>
              <w:rPr>
                <w:rFonts w:asciiTheme="minorHAnsi" w:hAnsiTheme="minorHAnsi" w:cs="Arial"/>
                <w:szCs w:val="23"/>
              </w:rPr>
            </w:pPr>
            <w:r w:rsidRPr="00A32BA3">
              <w:t xml:space="preserve"> 144,396 </w:t>
            </w:r>
          </w:p>
        </w:tc>
        <w:tc>
          <w:tcPr>
            <w:tcW w:w="1559" w:type="dxa"/>
            <w:tcBorders>
              <w:top w:val="nil"/>
              <w:left w:val="nil"/>
              <w:bottom w:val="nil"/>
              <w:right w:val="nil"/>
            </w:tcBorders>
            <w:shd w:val="clear" w:color="auto" w:fill="auto"/>
            <w:noWrap/>
          </w:tcPr>
          <w:p w14:paraId="5665B4DB" w14:textId="07C69F5C" w:rsidR="00A70F11" w:rsidRPr="00A32BA3" w:rsidRDefault="00A70F11" w:rsidP="00A70F11">
            <w:pPr>
              <w:jc w:val="right"/>
              <w:rPr>
                <w:rFonts w:asciiTheme="minorHAnsi" w:hAnsiTheme="minorHAnsi" w:cs="Arial"/>
                <w:szCs w:val="23"/>
              </w:rPr>
            </w:pPr>
            <w:r w:rsidRPr="00A32BA3">
              <w:t>8.6</w:t>
            </w:r>
          </w:p>
        </w:tc>
        <w:tc>
          <w:tcPr>
            <w:tcW w:w="1701" w:type="dxa"/>
            <w:tcBorders>
              <w:top w:val="nil"/>
              <w:left w:val="nil"/>
              <w:bottom w:val="nil"/>
              <w:right w:val="nil"/>
            </w:tcBorders>
            <w:shd w:val="clear" w:color="auto" w:fill="auto"/>
            <w:noWrap/>
          </w:tcPr>
          <w:p w14:paraId="16D8074F" w14:textId="4AA381A4" w:rsidR="00A70F11" w:rsidRPr="00A32BA3" w:rsidRDefault="00A70F11" w:rsidP="00A70F11">
            <w:pPr>
              <w:jc w:val="right"/>
              <w:rPr>
                <w:rFonts w:asciiTheme="minorHAnsi" w:hAnsiTheme="minorHAnsi" w:cs="Arial"/>
                <w:szCs w:val="23"/>
              </w:rPr>
            </w:pPr>
            <w:r w:rsidRPr="00A32BA3">
              <w:t xml:space="preserve"> 924,899 </w:t>
            </w:r>
          </w:p>
        </w:tc>
        <w:tc>
          <w:tcPr>
            <w:tcW w:w="992" w:type="dxa"/>
            <w:tcBorders>
              <w:top w:val="nil"/>
              <w:left w:val="nil"/>
              <w:bottom w:val="nil"/>
              <w:right w:val="single" w:sz="4" w:space="0" w:color="auto"/>
            </w:tcBorders>
            <w:shd w:val="clear" w:color="auto" w:fill="auto"/>
            <w:noWrap/>
          </w:tcPr>
          <w:p w14:paraId="789D1BB1" w14:textId="7DB13B81" w:rsidR="00A70F11" w:rsidRPr="00A32BA3" w:rsidRDefault="00A70F11" w:rsidP="00A70F11">
            <w:pPr>
              <w:jc w:val="right"/>
              <w:rPr>
                <w:rFonts w:asciiTheme="minorHAnsi" w:hAnsiTheme="minorHAnsi" w:cs="Arial"/>
                <w:szCs w:val="23"/>
              </w:rPr>
            </w:pPr>
            <w:r w:rsidRPr="00A32BA3">
              <w:t xml:space="preserve"> 1.3 </w:t>
            </w:r>
          </w:p>
        </w:tc>
      </w:tr>
      <w:tr w:rsidR="00A70F11" w:rsidRPr="00A32BA3" w14:paraId="418BBA12" w14:textId="77777777" w:rsidTr="00A70F11">
        <w:trPr>
          <w:trHeight w:val="300"/>
        </w:trPr>
        <w:tc>
          <w:tcPr>
            <w:tcW w:w="1858" w:type="dxa"/>
            <w:tcBorders>
              <w:top w:val="nil"/>
              <w:left w:val="single" w:sz="4" w:space="0" w:color="auto"/>
              <w:bottom w:val="single" w:sz="4" w:space="0" w:color="auto"/>
              <w:right w:val="nil"/>
            </w:tcBorders>
            <w:shd w:val="clear" w:color="auto" w:fill="auto"/>
            <w:noWrap/>
            <w:hideMark/>
          </w:tcPr>
          <w:p w14:paraId="294D62C5" w14:textId="6E780E92" w:rsidR="00A70F11" w:rsidRPr="00A32BA3" w:rsidRDefault="00A70F11" w:rsidP="00A70F11">
            <w:pPr>
              <w:rPr>
                <w:rFonts w:asciiTheme="minorHAnsi" w:eastAsia="Times New Roman" w:hAnsiTheme="minorHAnsi" w:cs="Arial"/>
                <w:b/>
                <w:bCs/>
                <w:szCs w:val="23"/>
                <w:lang w:eastAsia="en-AU"/>
              </w:rPr>
            </w:pPr>
            <w:r w:rsidRPr="00A32BA3">
              <w:rPr>
                <w:b/>
              </w:rPr>
              <w:t>Total</w:t>
            </w:r>
          </w:p>
        </w:tc>
        <w:tc>
          <w:tcPr>
            <w:tcW w:w="2155" w:type="dxa"/>
            <w:tcBorders>
              <w:top w:val="nil"/>
              <w:left w:val="nil"/>
              <w:bottom w:val="single" w:sz="4" w:space="0" w:color="auto"/>
              <w:right w:val="nil"/>
            </w:tcBorders>
          </w:tcPr>
          <w:p w14:paraId="7805A9BA" w14:textId="715B60D0" w:rsidR="00A70F11" w:rsidRPr="00A32BA3" w:rsidRDefault="00A70F11" w:rsidP="00A70F11">
            <w:pPr>
              <w:jc w:val="right"/>
              <w:rPr>
                <w:b/>
              </w:rPr>
            </w:pPr>
            <w:r w:rsidRPr="00A32BA3">
              <w:rPr>
                <w:b/>
              </w:rPr>
              <w:t xml:space="preserve"> 23,919 </w:t>
            </w:r>
          </w:p>
        </w:tc>
        <w:tc>
          <w:tcPr>
            <w:tcW w:w="1418" w:type="dxa"/>
            <w:tcBorders>
              <w:top w:val="nil"/>
              <w:left w:val="nil"/>
              <w:bottom w:val="single" w:sz="4" w:space="0" w:color="auto"/>
              <w:right w:val="nil"/>
            </w:tcBorders>
            <w:shd w:val="clear" w:color="auto" w:fill="auto"/>
            <w:noWrap/>
          </w:tcPr>
          <w:p w14:paraId="6F274E6D" w14:textId="71B3C7E1" w:rsidR="00A70F11" w:rsidRPr="00A32BA3" w:rsidRDefault="00A70F11" w:rsidP="00A70F11">
            <w:pPr>
              <w:jc w:val="right"/>
              <w:rPr>
                <w:rFonts w:asciiTheme="minorHAnsi" w:hAnsiTheme="minorHAnsi" w:cs="Arial"/>
                <w:b/>
                <w:bCs/>
                <w:szCs w:val="23"/>
              </w:rPr>
            </w:pPr>
            <w:r w:rsidRPr="00A32BA3">
              <w:rPr>
                <w:b/>
              </w:rPr>
              <w:t xml:space="preserve"> 212,668 </w:t>
            </w:r>
          </w:p>
        </w:tc>
        <w:tc>
          <w:tcPr>
            <w:tcW w:w="1559" w:type="dxa"/>
            <w:tcBorders>
              <w:top w:val="nil"/>
              <w:left w:val="nil"/>
              <w:bottom w:val="single" w:sz="4" w:space="0" w:color="auto"/>
              <w:right w:val="nil"/>
            </w:tcBorders>
            <w:shd w:val="clear" w:color="auto" w:fill="auto"/>
            <w:noWrap/>
          </w:tcPr>
          <w:p w14:paraId="51F8A8BA" w14:textId="5C4215EC" w:rsidR="00A70F11" w:rsidRPr="00A32BA3" w:rsidRDefault="00A70F11" w:rsidP="00A70F11">
            <w:pPr>
              <w:jc w:val="right"/>
              <w:rPr>
                <w:rFonts w:asciiTheme="minorHAnsi" w:hAnsiTheme="minorHAnsi" w:cs="Arial"/>
                <w:b/>
                <w:bCs/>
                <w:szCs w:val="23"/>
              </w:rPr>
            </w:pPr>
            <w:r w:rsidRPr="00A32BA3">
              <w:rPr>
                <w:b/>
              </w:rPr>
              <w:t>11.2</w:t>
            </w:r>
          </w:p>
        </w:tc>
        <w:tc>
          <w:tcPr>
            <w:tcW w:w="1701" w:type="dxa"/>
            <w:tcBorders>
              <w:top w:val="nil"/>
              <w:left w:val="nil"/>
              <w:bottom w:val="single" w:sz="4" w:space="0" w:color="auto"/>
              <w:right w:val="nil"/>
            </w:tcBorders>
            <w:shd w:val="clear" w:color="auto" w:fill="auto"/>
            <w:noWrap/>
          </w:tcPr>
          <w:p w14:paraId="4B6DCE99" w14:textId="1344B648" w:rsidR="00A70F11" w:rsidRPr="005A43C3" w:rsidRDefault="00A70F11" w:rsidP="00A70F11">
            <w:pPr>
              <w:jc w:val="right"/>
              <w:rPr>
                <w:rFonts w:asciiTheme="minorHAnsi" w:hAnsiTheme="minorHAnsi" w:cs="Arial"/>
                <w:b/>
                <w:bCs/>
                <w:szCs w:val="23"/>
              </w:rPr>
            </w:pPr>
            <w:r w:rsidRPr="005A43C3">
              <w:rPr>
                <w:b/>
                <w:bCs/>
              </w:rPr>
              <w:t xml:space="preserve"> 1,473,691 </w:t>
            </w:r>
          </w:p>
        </w:tc>
        <w:tc>
          <w:tcPr>
            <w:tcW w:w="992" w:type="dxa"/>
            <w:tcBorders>
              <w:top w:val="nil"/>
              <w:left w:val="nil"/>
              <w:bottom w:val="single" w:sz="4" w:space="0" w:color="auto"/>
              <w:right w:val="single" w:sz="4" w:space="0" w:color="auto"/>
            </w:tcBorders>
            <w:shd w:val="clear" w:color="auto" w:fill="auto"/>
            <w:noWrap/>
          </w:tcPr>
          <w:p w14:paraId="4E9B940E" w14:textId="4E11A9B8" w:rsidR="00A70F11" w:rsidRPr="005A43C3" w:rsidRDefault="00A70F11" w:rsidP="00A70F11">
            <w:pPr>
              <w:jc w:val="right"/>
              <w:rPr>
                <w:rFonts w:asciiTheme="minorHAnsi" w:hAnsiTheme="minorHAnsi" w:cs="Arial"/>
                <w:b/>
                <w:bCs/>
                <w:szCs w:val="23"/>
              </w:rPr>
            </w:pPr>
            <w:r w:rsidRPr="005A43C3">
              <w:rPr>
                <w:b/>
                <w:bCs/>
              </w:rPr>
              <w:t>1.6</w:t>
            </w:r>
          </w:p>
        </w:tc>
      </w:tr>
    </w:tbl>
    <w:p w14:paraId="286E2E57" w14:textId="329E685D" w:rsidR="00030D6F" w:rsidRPr="00A32BA3" w:rsidRDefault="00030D6F" w:rsidP="00030D6F">
      <w:pPr>
        <w:ind w:right="-23"/>
        <w:jc w:val="both"/>
        <w:rPr>
          <w:i/>
          <w:sz w:val="20"/>
          <w:szCs w:val="20"/>
        </w:rPr>
      </w:pPr>
      <w:r w:rsidRPr="00A32BA3">
        <w:rPr>
          <w:i/>
          <w:sz w:val="20"/>
          <w:szCs w:val="20"/>
        </w:rPr>
        <w:t xml:space="preserve">Note: Proportions shown are women with first screening event in an ethnicity group, divided by i) all women with a screening event within that ethnicity group (first or subsequent events) and ii) the hysterectomy-adjusted 2013 Census population </w:t>
      </w:r>
      <w:r w:rsidR="009D2E27" w:rsidRPr="00A32BA3">
        <w:rPr>
          <w:i/>
          <w:sz w:val="20"/>
          <w:szCs w:val="20"/>
        </w:rPr>
        <w:t>projected to 31 December 2018</w:t>
      </w:r>
      <w:r w:rsidRPr="00A32BA3">
        <w:rPr>
          <w:i/>
          <w:sz w:val="20"/>
          <w:szCs w:val="20"/>
        </w:rPr>
        <w:t xml:space="preserve"> for that ethnicity group, as a percent.</w:t>
      </w:r>
    </w:p>
    <w:p w14:paraId="25F4855E" w14:textId="77777777" w:rsidR="00030D6F" w:rsidRPr="00A32BA3" w:rsidRDefault="00030D6F" w:rsidP="00030D6F">
      <w:pPr>
        <w:ind w:right="544"/>
        <w:jc w:val="both"/>
        <w:rPr>
          <w:i/>
          <w:sz w:val="20"/>
          <w:szCs w:val="20"/>
        </w:rPr>
      </w:pPr>
    </w:p>
    <w:p w14:paraId="30AD1EBF" w14:textId="77777777" w:rsidR="00030D6F" w:rsidRPr="00A32BA3" w:rsidRDefault="00030D6F" w:rsidP="00030D6F"/>
    <w:p w14:paraId="7C8156AE" w14:textId="77777777" w:rsidR="0059473B" w:rsidRPr="00A32BA3" w:rsidRDefault="0059473B" w:rsidP="00030D6F"/>
    <w:p w14:paraId="08E7547D" w14:textId="77777777" w:rsidR="0059473B" w:rsidRPr="00A32BA3" w:rsidRDefault="0059473B" w:rsidP="00030D6F"/>
    <w:p w14:paraId="2DA0FBE1" w14:textId="77777777" w:rsidR="0059473B" w:rsidRPr="00A32BA3" w:rsidRDefault="0059473B" w:rsidP="00030D6F"/>
    <w:p w14:paraId="13EBB09F" w14:textId="11036BA3" w:rsidR="0059473B" w:rsidRPr="00A32BA3" w:rsidRDefault="008E7879" w:rsidP="0059473B">
      <w:pPr>
        <w:pStyle w:val="Caption"/>
        <w:keepNext/>
        <w:keepLines/>
        <w:spacing w:after="80"/>
        <w:ind w:right="-22"/>
        <w:jc w:val="both"/>
      </w:pPr>
      <w:bookmarkStart w:id="2907" w:name="_Ref486425675"/>
      <w:bookmarkStart w:id="2908" w:name="_Ref275940319"/>
      <w:bookmarkStart w:id="2909" w:name="_Toc276457737"/>
      <w:bookmarkStart w:id="2910" w:name="_Toc304970048"/>
      <w:bookmarkStart w:id="2911" w:name="_Toc469398326"/>
      <w:bookmarkStart w:id="2912" w:name="_Toc5627653"/>
      <w:bookmarkStart w:id="2913" w:name="_Toc528676207"/>
      <w:bookmarkStart w:id="2914" w:name="_Toc509928530"/>
      <w:bookmarkStart w:id="2915" w:name="_Toc475605559"/>
      <w:bookmarkStart w:id="2916" w:name="_Toc486941089"/>
      <w:bookmarkStart w:id="2917" w:name="_Toc68087955"/>
      <w:r w:rsidRPr="00A32BA3">
        <w:t>Table</w:t>
      </w:r>
      <w:r w:rsidR="0059473B"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50</w:t>
      </w:r>
      <w:r w:rsidR="00905C1A" w:rsidRPr="00A32BA3">
        <w:rPr>
          <w:noProof/>
        </w:rPr>
        <w:fldChar w:fldCharType="end"/>
      </w:r>
      <w:bookmarkEnd w:id="2907"/>
      <w:bookmarkEnd w:id="2908"/>
      <w:r w:rsidR="0059473B" w:rsidRPr="00A32BA3">
        <w:t xml:space="preserve"> - Median age of women with a first screening event, by ethnicity</w:t>
      </w:r>
      <w:bookmarkEnd w:id="2909"/>
      <w:bookmarkEnd w:id="2910"/>
      <w:r w:rsidR="0059473B" w:rsidRPr="00A32BA3">
        <w:t xml:space="preserve">, for period </w:t>
      </w:r>
      <w:bookmarkEnd w:id="2911"/>
      <w:bookmarkEnd w:id="2912"/>
      <w:sdt>
        <w:sdtPr>
          <w:alias w:val="Period"/>
          <w:tag w:val="Period"/>
          <w:id w:val="-492027676"/>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2913"/>
      <w:bookmarkEnd w:id="2914"/>
      <w:bookmarkEnd w:id="2915"/>
      <w:bookmarkEnd w:id="2916"/>
      <w:bookmarkEnd w:id="2917"/>
    </w:p>
    <w:tbl>
      <w:tblPr>
        <w:tblW w:w="5300" w:type="dxa"/>
        <w:tblInd w:w="93" w:type="dxa"/>
        <w:tblLook w:val="04A0" w:firstRow="1" w:lastRow="0" w:firstColumn="1" w:lastColumn="0" w:noHBand="0" w:noVBand="1"/>
      </w:tblPr>
      <w:tblGrid>
        <w:gridCol w:w="2040"/>
        <w:gridCol w:w="1720"/>
        <w:gridCol w:w="1540"/>
      </w:tblGrid>
      <w:tr w:rsidR="007E6664" w:rsidRPr="00A32BA3" w14:paraId="76F4E1ED" w14:textId="77777777" w:rsidTr="00A70F11">
        <w:trPr>
          <w:trHeight w:val="300"/>
        </w:trPr>
        <w:tc>
          <w:tcPr>
            <w:tcW w:w="2040"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53E37AFC" w14:textId="77777777" w:rsidR="0059473B" w:rsidRPr="00A32BA3" w:rsidRDefault="0059473B" w:rsidP="00F8583D">
            <w:pPr>
              <w:rPr>
                <w:rFonts w:eastAsia="Times New Roman"/>
                <w:b/>
                <w:bCs/>
                <w:szCs w:val="23"/>
                <w:lang w:eastAsia="en-AU"/>
              </w:rPr>
            </w:pPr>
            <w:r w:rsidRPr="00A32BA3">
              <w:rPr>
                <w:rFonts w:eastAsia="Times New Roman"/>
                <w:b/>
                <w:bCs/>
                <w:szCs w:val="23"/>
                <w:lang w:eastAsia="en-AU"/>
              </w:rPr>
              <w:t>Ethnic Group</w:t>
            </w:r>
          </w:p>
        </w:tc>
        <w:tc>
          <w:tcPr>
            <w:tcW w:w="1720" w:type="dxa"/>
            <w:tcBorders>
              <w:top w:val="single" w:sz="4" w:space="0" w:color="auto"/>
              <w:left w:val="nil"/>
              <w:bottom w:val="single" w:sz="4" w:space="0" w:color="auto"/>
            </w:tcBorders>
            <w:shd w:val="clear" w:color="auto" w:fill="D9D9D9" w:themeFill="background1" w:themeFillShade="D9"/>
            <w:noWrap/>
            <w:vAlign w:val="bottom"/>
            <w:hideMark/>
          </w:tcPr>
          <w:p w14:paraId="58F1EA5D" w14:textId="77777777" w:rsidR="0059473B" w:rsidRPr="00A32BA3" w:rsidRDefault="0059473B" w:rsidP="00A70F11">
            <w:pPr>
              <w:jc w:val="right"/>
              <w:rPr>
                <w:rFonts w:eastAsia="Times New Roman"/>
                <w:b/>
                <w:bCs/>
                <w:szCs w:val="23"/>
                <w:lang w:eastAsia="en-AU"/>
              </w:rPr>
            </w:pPr>
            <w:r w:rsidRPr="00A32BA3">
              <w:rPr>
                <w:rFonts w:eastAsia="Times New Roman"/>
                <w:b/>
                <w:bCs/>
                <w:szCs w:val="23"/>
                <w:lang w:eastAsia="en-AU"/>
              </w:rPr>
              <w:t>Median Age</w:t>
            </w:r>
          </w:p>
        </w:tc>
        <w:tc>
          <w:tcPr>
            <w:tcW w:w="1540"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53B8E34D" w14:textId="77777777" w:rsidR="0059473B" w:rsidRPr="00A32BA3" w:rsidRDefault="0059473B" w:rsidP="00A70F11">
            <w:pPr>
              <w:jc w:val="right"/>
              <w:rPr>
                <w:rFonts w:eastAsia="Times New Roman"/>
                <w:b/>
                <w:bCs/>
                <w:szCs w:val="23"/>
                <w:lang w:eastAsia="en-AU"/>
              </w:rPr>
            </w:pPr>
            <w:r w:rsidRPr="00A32BA3">
              <w:rPr>
                <w:rFonts w:eastAsia="Times New Roman"/>
                <w:b/>
                <w:bCs/>
                <w:szCs w:val="23"/>
                <w:lang w:eastAsia="en-AU"/>
              </w:rPr>
              <w:t>Mean Age</w:t>
            </w:r>
          </w:p>
        </w:tc>
      </w:tr>
      <w:tr w:rsidR="007E6664" w:rsidRPr="00A32BA3" w14:paraId="683AF874" w14:textId="77777777" w:rsidTr="00F8583D">
        <w:trPr>
          <w:trHeight w:val="300"/>
        </w:trPr>
        <w:tc>
          <w:tcPr>
            <w:tcW w:w="2040" w:type="dxa"/>
            <w:tcBorders>
              <w:top w:val="nil"/>
              <w:left w:val="single" w:sz="4" w:space="0" w:color="auto"/>
              <w:bottom w:val="nil"/>
              <w:right w:val="nil"/>
            </w:tcBorders>
            <w:shd w:val="clear" w:color="auto" w:fill="auto"/>
            <w:hideMark/>
          </w:tcPr>
          <w:p w14:paraId="2B8C42F3" w14:textId="7135C534" w:rsidR="009D2E27" w:rsidRPr="00A32BA3" w:rsidRDefault="008E69AC" w:rsidP="009D2E27">
            <w:pPr>
              <w:rPr>
                <w:rFonts w:eastAsia="Times New Roman"/>
                <w:szCs w:val="23"/>
                <w:lang w:eastAsia="en-AU"/>
              </w:rPr>
            </w:pPr>
            <w:r w:rsidRPr="00A32BA3">
              <w:t>Māori</w:t>
            </w:r>
          </w:p>
        </w:tc>
        <w:tc>
          <w:tcPr>
            <w:tcW w:w="1720" w:type="dxa"/>
            <w:tcBorders>
              <w:top w:val="nil"/>
              <w:left w:val="nil"/>
              <w:bottom w:val="nil"/>
            </w:tcBorders>
            <w:shd w:val="clear" w:color="auto" w:fill="auto"/>
          </w:tcPr>
          <w:p w14:paraId="3EF135E0" w14:textId="61963F48" w:rsidR="009D2E27" w:rsidRPr="00A32BA3" w:rsidRDefault="009D2E27" w:rsidP="009D2E27">
            <w:pPr>
              <w:jc w:val="right"/>
              <w:rPr>
                <w:szCs w:val="23"/>
              </w:rPr>
            </w:pPr>
            <w:r w:rsidRPr="00A32BA3">
              <w:t>22</w:t>
            </w:r>
          </w:p>
        </w:tc>
        <w:tc>
          <w:tcPr>
            <w:tcW w:w="1540" w:type="dxa"/>
            <w:tcBorders>
              <w:top w:val="nil"/>
              <w:bottom w:val="nil"/>
              <w:right w:val="single" w:sz="4" w:space="0" w:color="auto"/>
            </w:tcBorders>
            <w:shd w:val="clear" w:color="auto" w:fill="auto"/>
          </w:tcPr>
          <w:p w14:paraId="46ACA4CC" w14:textId="01D771EA" w:rsidR="009D2E27" w:rsidRPr="00A32BA3" w:rsidRDefault="009D2E27" w:rsidP="009D2E27">
            <w:pPr>
              <w:jc w:val="right"/>
              <w:rPr>
                <w:iCs/>
                <w:szCs w:val="23"/>
              </w:rPr>
            </w:pPr>
            <w:r w:rsidRPr="00A32BA3">
              <w:t>24.7</w:t>
            </w:r>
          </w:p>
        </w:tc>
      </w:tr>
      <w:tr w:rsidR="007E6664" w:rsidRPr="00A32BA3" w14:paraId="1E85E830" w14:textId="77777777" w:rsidTr="00F8583D">
        <w:trPr>
          <w:trHeight w:val="300"/>
        </w:trPr>
        <w:tc>
          <w:tcPr>
            <w:tcW w:w="2040" w:type="dxa"/>
            <w:tcBorders>
              <w:top w:val="nil"/>
              <w:left w:val="single" w:sz="4" w:space="0" w:color="auto"/>
              <w:bottom w:val="nil"/>
              <w:right w:val="nil"/>
            </w:tcBorders>
            <w:shd w:val="clear" w:color="auto" w:fill="auto"/>
            <w:hideMark/>
          </w:tcPr>
          <w:p w14:paraId="395A6BE2" w14:textId="4139DE5F" w:rsidR="009D2E27" w:rsidRPr="00A32BA3" w:rsidRDefault="009D2E27" w:rsidP="009D2E27">
            <w:pPr>
              <w:rPr>
                <w:rFonts w:eastAsia="Times New Roman"/>
                <w:szCs w:val="23"/>
                <w:lang w:eastAsia="en-AU"/>
              </w:rPr>
            </w:pPr>
            <w:r w:rsidRPr="00A32BA3">
              <w:t>Pacific</w:t>
            </w:r>
          </w:p>
        </w:tc>
        <w:tc>
          <w:tcPr>
            <w:tcW w:w="1720" w:type="dxa"/>
            <w:tcBorders>
              <w:top w:val="nil"/>
              <w:left w:val="nil"/>
              <w:bottom w:val="nil"/>
            </w:tcBorders>
            <w:shd w:val="clear" w:color="auto" w:fill="auto"/>
          </w:tcPr>
          <w:p w14:paraId="5CE98C99" w14:textId="6414BD7A" w:rsidR="009D2E27" w:rsidRPr="00A32BA3" w:rsidRDefault="009D2E27" w:rsidP="009D2E27">
            <w:pPr>
              <w:jc w:val="right"/>
              <w:rPr>
                <w:szCs w:val="23"/>
              </w:rPr>
            </w:pPr>
            <w:r w:rsidRPr="00A32BA3">
              <w:t>25</w:t>
            </w:r>
          </w:p>
        </w:tc>
        <w:tc>
          <w:tcPr>
            <w:tcW w:w="1540" w:type="dxa"/>
            <w:tcBorders>
              <w:top w:val="nil"/>
              <w:bottom w:val="nil"/>
              <w:right w:val="single" w:sz="4" w:space="0" w:color="auto"/>
            </w:tcBorders>
            <w:shd w:val="clear" w:color="auto" w:fill="auto"/>
          </w:tcPr>
          <w:p w14:paraId="06C3BF13" w14:textId="0AB5CF6F" w:rsidR="009D2E27" w:rsidRPr="00A32BA3" w:rsidRDefault="009D2E27" w:rsidP="009D2E27">
            <w:pPr>
              <w:jc w:val="right"/>
              <w:rPr>
                <w:iCs/>
                <w:szCs w:val="23"/>
              </w:rPr>
            </w:pPr>
            <w:r w:rsidRPr="00A32BA3">
              <w:t>29.0</w:t>
            </w:r>
          </w:p>
        </w:tc>
      </w:tr>
      <w:tr w:rsidR="007E6664" w:rsidRPr="00A32BA3" w14:paraId="274C0078" w14:textId="77777777" w:rsidTr="00F8583D">
        <w:trPr>
          <w:trHeight w:val="300"/>
        </w:trPr>
        <w:tc>
          <w:tcPr>
            <w:tcW w:w="2040" w:type="dxa"/>
            <w:tcBorders>
              <w:top w:val="nil"/>
              <w:left w:val="single" w:sz="4" w:space="0" w:color="auto"/>
              <w:bottom w:val="nil"/>
              <w:right w:val="nil"/>
            </w:tcBorders>
            <w:shd w:val="clear" w:color="auto" w:fill="auto"/>
            <w:hideMark/>
          </w:tcPr>
          <w:p w14:paraId="12293A54" w14:textId="7BE38E31" w:rsidR="009D2E27" w:rsidRPr="00A32BA3" w:rsidRDefault="009D2E27" w:rsidP="009D2E27">
            <w:pPr>
              <w:rPr>
                <w:rFonts w:eastAsia="Times New Roman"/>
                <w:szCs w:val="23"/>
                <w:lang w:eastAsia="en-AU"/>
              </w:rPr>
            </w:pPr>
            <w:r w:rsidRPr="00A32BA3">
              <w:t>Asian</w:t>
            </w:r>
          </w:p>
        </w:tc>
        <w:tc>
          <w:tcPr>
            <w:tcW w:w="1720" w:type="dxa"/>
            <w:tcBorders>
              <w:top w:val="nil"/>
              <w:left w:val="nil"/>
              <w:bottom w:val="nil"/>
            </w:tcBorders>
            <w:shd w:val="clear" w:color="auto" w:fill="auto"/>
          </w:tcPr>
          <w:p w14:paraId="52AF6788" w14:textId="63D2E8D5" w:rsidR="009D2E27" w:rsidRPr="00A32BA3" w:rsidRDefault="009D2E27" w:rsidP="009D2E27">
            <w:pPr>
              <w:jc w:val="right"/>
              <w:rPr>
                <w:szCs w:val="23"/>
              </w:rPr>
            </w:pPr>
            <w:r w:rsidRPr="00A32BA3">
              <w:t>31</w:t>
            </w:r>
          </w:p>
        </w:tc>
        <w:tc>
          <w:tcPr>
            <w:tcW w:w="1540" w:type="dxa"/>
            <w:tcBorders>
              <w:top w:val="nil"/>
              <w:bottom w:val="nil"/>
              <w:right w:val="single" w:sz="4" w:space="0" w:color="auto"/>
            </w:tcBorders>
            <w:shd w:val="clear" w:color="auto" w:fill="auto"/>
          </w:tcPr>
          <w:p w14:paraId="2E239D08" w14:textId="2D3B171C" w:rsidR="009D2E27" w:rsidRPr="00A32BA3" w:rsidRDefault="009D2E27" w:rsidP="009D2E27">
            <w:pPr>
              <w:jc w:val="right"/>
              <w:rPr>
                <w:iCs/>
                <w:szCs w:val="23"/>
              </w:rPr>
            </w:pPr>
            <w:r w:rsidRPr="00A32BA3">
              <w:t>33.9</w:t>
            </w:r>
          </w:p>
        </w:tc>
      </w:tr>
      <w:tr w:rsidR="009D2E27" w:rsidRPr="00A32BA3" w14:paraId="7722FBD5" w14:textId="77777777" w:rsidTr="00F8583D">
        <w:trPr>
          <w:trHeight w:val="300"/>
        </w:trPr>
        <w:tc>
          <w:tcPr>
            <w:tcW w:w="2040" w:type="dxa"/>
            <w:tcBorders>
              <w:top w:val="nil"/>
              <w:left w:val="single" w:sz="4" w:space="0" w:color="auto"/>
              <w:bottom w:val="single" w:sz="4" w:space="0" w:color="auto"/>
              <w:right w:val="nil"/>
            </w:tcBorders>
            <w:shd w:val="clear" w:color="auto" w:fill="auto"/>
            <w:hideMark/>
          </w:tcPr>
          <w:p w14:paraId="29BAB6CA" w14:textId="5AB3134D" w:rsidR="009D2E27" w:rsidRPr="00A32BA3" w:rsidRDefault="009449A6" w:rsidP="009D2E27">
            <w:pPr>
              <w:rPr>
                <w:rFonts w:eastAsia="Times New Roman"/>
                <w:szCs w:val="23"/>
                <w:lang w:eastAsia="en-AU"/>
              </w:rPr>
            </w:pPr>
            <w:r>
              <w:t>European/ Other</w:t>
            </w:r>
          </w:p>
        </w:tc>
        <w:tc>
          <w:tcPr>
            <w:tcW w:w="1720" w:type="dxa"/>
            <w:tcBorders>
              <w:top w:val="nil"/>
              <w:left w:val="nil"/>
              <w:bottom w:val="single" w:sz="4" w:space="0" w:color="auto"/>
            </w:tcBorders>
            <w:shd w:val="clear" w:color="auto" w:fill="auto"/>
          </w:tcPr>
          <w:p w14:paraId="7B0329E3" w14:textId="430ADF69" w:rsidR="009D2E27" w:rsidRPr="00A32BA3" w:rsidRDefault="009D2E27" w:rsidP="009D2E27">
            <w:pPr>
              <w:jc w:val="right"/>
              <w:rPr>
                <w:szCs w:val="23"/>
              </w:rPr>
            </w:pPr>
            <w:r w:rsidRPr="00A32BA3">
              <w:t>24</w:t>
            </w:r>
          </w:p>
        </w:tc>
        <w:tc>
          <w:tcPr>
            <w:tcW w:w="1540" w:type="dxa"/>
            <w:tcBorders>
              <w:top w:val="nil"/>
              <w:bottom w:val="single" w:sz="4" w:space="0" w:color="auto"/>
              <w:right w:val="single" w:sz="4" w:space="0" w:color="auto"/>
            </w:tcBorders>
            <w:shd w:val="clear" w:color="auto" w:fill="auto"/>
          </w:tcPr>
          <w:p w14:paraId="436AE6BF" w14:textId="3DCAAE20" w:rsidR="009D2E27" w:rsidRPr="00A32BA3" w:rsidRDefault="009D2E27" w:rsidP="009D2E27">
            <w:pPr>
              <w:jc w:val="right"/>
              <w:rPr>
                <w:iCs/>
                <w:szCs w:val="23"/>
              </w:rPr>
            </w:pPr>
            <w:r w:rsidRPr="00A32BA3">
              <w:t>28.0</w:t>
            </w:r>
          </w:p>
        </w:tc>
      </w:tr>
    </w:tbl>
    <w:p w14:paraId="14242167" w14:textId="77777777" w:rsidR="0059473B" w:rsidRPr="00A32BA3" w:rsidRDefault="0059473B" w:rsidP="00030D6F"/>
    <w:bookmarkEnd w:id="2897"/>
    <w:p w14:paraId="49222C2F" w14:textId="77777777" w:rsidR="00030D6F" w:rsidRPr="00A32BA3" w:rsidRDefault="00030D6F" w:rsidP="00030D6F">
      <w:pPr>
        <w:ind w:right="544"/>
        <w:jc w:val="both"/>
      </w:pPr>
    </w:p>
    <w:p w14:paraId="3F05D0A7" w14:textId="77777777" w:rsidR="00030D6F" w:rsidRPr="00A32BA3" w:rsidRDefault="00030D6F" w:rsidP="00030D6F">
      <w:pPr>
        <w:pStyle w:val="Heading2"/>
        <w:ind w:right="544"/>
        <w:jc w:val="both"/>
      </w:pPr>
      <w:r w:rsidRPr="00A32BA3">
        <w:rPr>
          <w:lang w:eastAsia="en-AU"/>
        </w:rPr>
        <w:br w:type="page"/>
      </w:r>
      <w:bookmarkStart w:id="2918" w:name="_Toc471467040"/>
      <w:bookmarkStart w:id="2919" w:name="_Toc475630233"/>
      <w:bookmarkStart w:id="2920" w:name="_Toc482704710"/>
      <w:bookmarkStart w:id="2921" w:name="_Toc509928468"/>
      <w:bookmarkStart w:id="2922" w:name="_Toc528676071"/>
      <w:bookmarkStart w:id="2923" w:name="_Toc2170057"/>
      <w:bookmarkStart w:id="2924" w:name="_Toc67661123"/>
      <w:r w:rsidRPr="00A32BA3">
        <w:t>Indicator 3 – Withdrawal rates</w:t>
      </w:r>
      <w:bookmarkEnd w:id="2918"/>
      <w:bookmarkEnd w:id="2919"/>
      <w:bookmarkEnd w:id="2920"/>
      <w:bookmarkEnd w:id="2921"/>
      <w:bookmarkEnd w:id="2922"/>
      <w:bookmarkEnd w:id="2923"/>
      <w:bookmarkEnd w:id="2924"/>
    </w:p>
    <w:p w14:paraId="5D227EBE" w14:textId="77777777" w:rsidR="00030D6F" w:rsidRPr="00A32BA3" w:rsidRDefault="00030D6F" w:rsidP="00030D6F">
      <w:pPr>
        <w:ind w:right="544"/>
        <w:jc w:val="both"/>
      </w:pPr>
    </w:p>
    <w:p w14:paraId="0C8C96B8" w14:textId="5E0EE34F" w:rsidR="0035145B" w:rsidRPr="00A32BA3" w:rsidRDefault="0035145B" w:rsidP="00125D9A">
      <w:pPr>
        <w:pStyle w:val="Caption"/>
      </w:pPr>
      <w:bookmarkStart w:id="2925" w:name="_Ref11415972"/>
      <w:bookmarkStart w:id="2926" w:name="_Toc68087956"/>
      <w:bookmarkStart w:id="2927" w:name="_Ref275549325"/>
      <w:bookmarkStart w:id="2928" w:name="_Toc275355698"/>
      <w:bookmarkStart w:id="2929" w:name="_Toc360651458"/>
      <w:bookmarkStart w:id="2930" w:name="_Toc469398327"/>
      <w:bookmarkStart w:id="2931" w:name="_Toc486941090"/>
      <w:bookmarkStart w:id="2932" w:name="_Toc475605560"/>
      <w:bookmarkStart w:id="2933" w:name="_Toc509928531"/>
      <w:bookmarkStart w:id="2934" w:name="_Toc528676208"/>
      <w:bookmarkStart w:id="2935" w:name="_Toc5627654"/>
      <w:r w:rsidRPr="00A32BA3">
        <w:t xml:space="preserve">Table </w:t>
      </w:r>
      <w:r w:rsidR="005B1054">
        <w:fldChar w:fldCharType="begin"/>
      </w:r>
      <w:r w:rsidR="005B1054">
        <w:instrText xml:space="preserve"> SEQ Table \* ARABIC </w:instrText>
      </w:r>
      <w:r w:rsidR="005B1054">
        <w:fldChar w:fldCharType="separate"/>
      </w:r>
      <w:r w:rsidR="00AB4C14">
        <w:rPr>
          <w:noProof/>
        </w:rPr>
        <w:t>51</w:t>
      </w:r>
      <w:r w:rsidR="005B1054">
        <w:rPr>
          <w:noProof/>
        </w:rPr>
        <w:fldChar w:fldCharType="end"/>
      </w:r>
      <w:bookmarkEnd w:id="2925"/>
      <w:r w:rsidRPr="00A32BA3">
        <w:t xml:space="preserve"> - Number of women (aged 20-69 years) who withdrew from the NCSP Register </w:t>
      </w:r>
      <w:sdt>
        <w:sdtPr>
          <w:alias w:val="Period"/>
          <w:tag w:val="Period"/>
          <w:id w:val="-1298223087"/>
          <w:dataBinding w:prefixMappings="xmlns:ns0='http://schemas.microsoft.com/office/2006/coverPageProps' " w:xpath="/ns0:CoverPageProperties[1]/ns0:Abstract[1]" w:storeItemID="{55AF091B-3C7A-41E3-B477-F2FDAA23CFDA}"/>
          <w:text/>
        </w:sdtPr>
        <w:sdtEndPr/>
        <w:sdtContent>
          <w:r w:rsidRPr="00A32BA3">
            <w:t>1 July – 31 December 2018</w:t>
          </w:r>
        </w:sdtContent>
      </w:sdt>
      <w:r w:rsidRPr="00A32BA3">
        <w:t xml:space="preserve"> by ethnicity, and proportion of women who were enrolled at the start of the monitoring period who withdrew</w:t>
      </w:r>
      <w:bookmarkEnd w:id="2926"/>
    </w:p>
    <w:tbl>
      <w:tblPr>
        <w:tblW w:w="8691"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155"/>
        <w:gridCol w:w="1985"/>
        <w:gridCol w:w="2268"/>
      </w:tblGrid>
      <w:tr w:rsidR="00A70F11" w:rsidRPr="00A32BA3" w14:paraId="1282A6E7" w14:textId="77777777" w:rsidTr="00063BDA">
        <w:trPr>
          <w:trHeight w:val="600"/>
        </w:trPr>
        <w:tc>
          <w:tcPr>
            <w:tcW w:w="2283" w:type="dxa"/>
            <w:tcBorders>
              <w:top w:val="single" w:sz="4" w:space="0" w:color="auto"/>
              <w:bottom w:val="nil"/>
            </w:tcBorders>
            <w:shd w:val="clear" w:color="auto" w:fill="D9D9D9" w:themeFill="background1" w:themeFillShade="D9"/>
            <w:hideMark/>
          </w:tcPr>
          <w:p w14:paraId="087ECC57" w14:textId="77777777" w:rsidR="00A70F11" w:rsidRPr="00A32BA3" w:rsidRDefault="00A70F11" w:rsidP="00A70F11">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Ethnicity</w:t>
            </w:r>
          </w:p>
        </w:tc>
        <w:tc>
          <w:tcPr>
            <w:tcW w:w="2155" w:type="dxa"/>
            <w:tcBorders>
              <w:top w:val="single" w:sz="4" w:space="0" w:color="auto"/>
              <w:bottom w:val="single" w:sz="4" w:space="0" w:color="auto"/>
            </w:tcBorders>
            <w:shd w:val="clear" w:color="auto" w:fill="D9D9D9" w:themeFill="background1" w:themeFillShade="D9"/>
          </w:tcPr>
          <w:p w14:paraId="1C0825BD" w14:textId="0EA02A64" w:rsidR="00A70F11" w:rsidRPr="00A32BA3" w:rsidRDefault="00A70F11" w:rsidP="00A70F11">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Enrolled at start</w:t>
            </w:r>
          </w:p>
        </w:tc>
        <w:tc>
          <w:tcPr>
            <w:tcW w:w="4253" w:type="dxa"/>
            <w:gridSpan w:val="2"/>
            <w:tcBorders>
              <w:top w:val="single" w:sz="4" w:space="0" w:color="auto"/>
              <w:bottom w:val="single" w:sz="4" w:space="0" w:color="auto"/>
            </w:tcBorders>
            <w:shd w:val="clear" w:color="auto" w:fill="D9D9D9" w:themeFill="background1" w:themeFillShade="D9"/>
          </w:tcPr>
          <w:p w14:paraId="57C6ED42" w14:textId="7B81DAF5" w:rsidR="00A70F11" w:rsidRPr="00A32BA3" w:rsidRDefault="00A70F11" w:rsidP="00A70F11">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Women withdrawn</w:t>
            </w:r>
          </w:p>
        </w:tc>
      </w:tr>
      <w:tr w:rsidR="00A70F11" w:rsidRPr="00A32BA3" w14:paraId="18BF785D" w14:textId="77777777" w:rsidTr="00063BDA">
        <w:trPr>
          <w:trHeight w:val="300"/>
        </w:trPr>
        <w:tc>
          <w:tcPr>
            <w:tcW w:w="2283" w:type="dxa"/>
            <w:tcBorders>
              <w:top w:val="nil"/>
              <w:bottom w:val="single" w:sz="4" w:space="0" w:color="auto"/>
            </w:tcBorders>
            <w:shd w:val="clear" w:color="auto" w:fill="D9D9D9" w:themeFill="background1" w:themeFillShade="D9"/>
            <w:hideMark/>
          </w:tcPr>
          <w:p w14:paraId="39499820" w14:textId="77777777" w:rsidR="00A70F11" w:rsidRPr="00A32BA3" w:rsidRDefault="00A70F11" w:rsidP="00A70F11">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w:t>
            </w:r>
          </w:p>
        </w:tc>
        <w:tc>
          <w:tcPr>
            <w:tcW w:w="2155" w:type="dxa"/>
            <w:tcBorders>
              <w:top w:val="single" w:sz="4" w:space="0" w:color="auto"/>
              <w:bottom w:val="single" w:sz="4" w:space="0" w:color="auto"/>
            </w:tcBorders>
            <w:shd w:val="clear" w:color="auto" w:fill="D9D9D9" w:themeFill="background1" w:themeFillShade="D9"/>
          </w:tcPr>
          <w:p w14:paraId="2E4B2344" w14:textId="31870177" w:rsidR="00A70F11" w:rsidRPr="00A32BA3" w:rsidRDefault="00A70F11" w:rsidP="00A70F11">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N</w:t>
            </w:r>
          </w:p>
        </w:tc>
        <w:tc>
          <w:tcPr>
            <w:tcW w:w="1985" w:type="dxa"/>
            <w:tcBorders>
              <w:top w:val="single" w:sz="4" w:space="0" w:color="auto"/>
              <w:bottom w:val="single" w:sz="4" w:space="0" w:color="auto"/>
            </w:tcBorders>
            <w:shd w:val="clear" w:color="auto" w:fill="D9D9D9" w:themeFill="background1" w:themeFillShade="D9"/>
          </w:tcPr>
          <w:p w14:paraId="51DE90B6" w14:textId="6FF0D80B" w:rsidR="00A70F11" w:rsidRPr="00A32BA3" w:rsidRDefault="00A70F11" w:rsidP="00A70F11">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2268" w:type="dxa"/>
            <w:tcBorders>
              <w:top w:val="single" w:sz="4" w:space="0" w:color="auto"/>
              <w:bottom w:val="single" w:sz="4" w:space="0" w:color="auto"/>
            </w:tcBorders>
            <w:shd w:val="clear" w:color="auto" w:fill="D9D9D9" w:themeFill="background1" w:themeFillShade="D9"/>
            <w:hideMark/>
          </w:tcPr>
          <w:p w14:paraId="47FD24C8" w14:textId="7304B13E" w:rsidR="00A70F11" w:rsidRPr="00A32BA3" w:rsidRDefault="00A70F11" w:rsidP="00A70F11">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r>
      <w:tr w:rsidR="00A70F11" w:rsidRPr="00A32BA3" w14:paraId="2983A6E1" w14:textId="77777777" w:rsidTr="00A70F11">
        <w:trPr>
          <w:trHeight w:val="300"/>
        </w:trPr>
        <w:tc>
          <w:tcPr>
            <w:tcW w:w="2283" w:type="dxa"/>
            <w:tcBorders>
              <w:top w:val="single" w:sz="4" w:space="0" w:color="auto"/>
            </w:tcBorders>
            <w:shd w:val="clear" w:color="auto" w:fill="auto"/>
            <w:noWrap/>
            <w:hideMark/>
          </w:tcPr>
          <w:p w14:paraId="04795796" w14:textId="77777777" w:rsidR="00A70F11" w:rsidRPr="00A32BA3" w:rsidRDefault="00A70F11" w:rsidP="00A70F11">
            <w:pPr>
              <w:rPr>
                <w:rFonts w:asciiTheme="minorHAnsi" w:eastAsia="Times New Roman" w:hAnsiTheme="minorHAnsi" w:cs="Arial"/>
                <w:szCs w:val="23"/>
                <w:lang w:eastAsia="en-AU"/>
              </w:rPr>
            </w:pPr>
            <w:r w:rsidRPr="00A32BA3">
              <w:t>Māori</w:t>
            </w:r>
          </w:p>
        </w:tc>
        <w:tc>
          <w:tcPr>
            <w:tcW w:w="2155" w:type="dxa"/>
            <w:tcBorders>
              <w:top w:val="single" w:sz="4" w:space="0" w:color="auto"/>
            </w:tcBorders>
          </w:tcPr>
          <w:p w14:paraId="3D7CF7AA" w14:textId="0681804A" w:rsidR="00A70F11" w:rsidRPr="00A32BA3" w:rsidRDefault="00A70F11" w:rsidP="00A70F11">
            <w:pPr>
              <w:jc w:val="right"/>
            </w:pPr>
            <w:r w:rsidRPr="00A32BA3">
              <w:t xml:space="preserve"> 203,513 </w:t>
            </w:r>
          </w:p>
        </w:tc>
        <w:tc>
          <w:tcPr>
            <w:tcW w:w="1985" w:type="dxa"/>
            <w:tcBorders>
              <w:top w:val="single" w:sz="4" w:space="0" w:color="auto"/>
            </w:tcBorders>
          </w:tcPr>
          <w:p w14:paraId="10270DC9" w14:textId="16107C61" w:rsidR="00A70F11" w:rsidRPr="00A32BA3" w:rsidRDefault="00A70F11" w:rsidP="00A70F11">
            <w:pPr>
              <w:jc w:val="right"/>
            </w:pPr>
            <w:r w:rsidRPr="00A32BA3">
              <w:t xml:space="preserve"> 3 </w:t>
            </w:r>
          </w:p>
        </w:tc>
        <w:tc>
          <w:tcPr>
            <w:tcW w:w="2268" w:type="dxa"/>
            <w:tcBorders>
              <w:top w:val="single" w:sz="4" w:space="0" w:color="auto"/>
            </w:tcBorders>
            <w:shd w:val="clear" w:color="auto" w:fill="auto"/>
            <w:noWrap/>
          </w:tcPr>
          <w:p w14:paraId="33B9E627" w14:textId="0446C591" w:rsidR="00A70F11" w:rsidRPr="00A32BA3" w:rsidRDefault="00A70F11" w:rsidP="00A70F11">
            <w:pPr>
              <w:jc w:val="right"/>
              <w:rPr>
                <w:rFonts w:asciiTheme="minorHAnsi" w:hAnsiTheme="minorHAnsi" w:cs="Arial"/>
                <w:szCs w:val="23"/>
              </w:rPr>
            </w:pPr>
            <w:r w:rsidRPr="00A32BA3">
              <w:t>0.001</w:t>
            </w:r>
          </w:p>
        </w:tc>
      </w:tr>
      <w:tr w:rsidR="00A70F11" w:rsidRPr="00A32BA3" w14:paraId="3ACDCF77" w14:textId="77777777" w:rsidTr="00A70F11">
        <w:trPr>
          <w:trHeight w:val="285"/>
        </w:trPr>
        <w:tc>
          <w:tcPr>
            <w:tcW w:w="2283" w:type="dxa"/>
            <w:shd w:val="clear" w:color="auto" w:fill="auto"/>
            <w:noWrap/>
            <w:hideMark/>
          </w:tcPr>
          <w:p w14:paraId="3AA5D0BE" w14:textId="77777777" w:rsidR="00A70F11" w:rsidRPr="00A32BA3" w:rsidRDefault="00A70F11" w:rsidP="00A70F11">
            <w:pPr>
              <w:rPr>
                <w:rFonts w:asciiTheme="minorHAnsi" w:eastAsia="Times New Roman" w:hAnsiTheme="minorHAnsi" w:cs="Arial"/>
                <w:szCs w:val="23"/>
                <w:lang w:eastAsia="en-AU"/>
              </w:rPr>
            </w:pPr>
            <w:r w:rsidRPr="00A32BA3">
              <w:t>Pacific</w:t>
            </w:r>
          </w:p>
        </w:tc>
        <w:tc>
          <w:tcPr>
            <w:tcW w:w="2155" w:type="dxa"/>
          </w:tcPr>
          <w:p w14:paraId="1E43CA45" w14:textId="31233ED2" w:rsidR="00A70F11" w:rsidRPr="00A32BA3" w:rsidRDefault="00A70F11" w:rsidP="00A70F11">
            <w:pPr>
              <w:jc w:val="right"/>
            </w:pPr>
            <w:r w:rsidRPr="00A32BA3">
              <w:t xml:space="preserve"> 103,259 </w:t>
            </w:r>
          </w:p>
        </w:tc>
        <w:tc>
          <w:tcPr>
            <w:tcW w:w="1985" w:type="dxa"/>
          </w:tcPr>
          <w:p w14:paraId="136AE176" w14:textId="310636B5" w:rsidR="00A70F11" w:rsidRPr="00A32BA3" w:rsidRDefault="00A70F11" w:rsidP="00A70F11">
            <w:pPr>
              <w:jc w:val="right"/>
            </w:pPr>
            <w:r w:rsidRPr="00A32BA3">
              <w:t xml:space="preserve"> -</w:t>
            </w:r>
            <w:r w:rsidR="00AF6EDE">
              <w:t xml:space="preserve"> </w:t>
            </w:r>
            <w:r w:rsidRPr="00A32BA3">
              <w:t xml:space="preserve"> </w:t>
            </w:r>
          </w:p>
        </w:tc>
        <w:tc>
          <w:tcPr>
            <w:tcW w:w="2268" w:type="dxa"/>
            <w:shd w:val="clear" w:color="auto" w:fill="auto"/>
            <w:noWrap/>
          </w:tcPr>
          <w:p w14:paraId="411775BA" w14:textId="28054E17" w:rsidR="00A70F11" w:rsidRPr="00A32BA3" w:rsidRDefault="00A70F11" w:rsidP="00A70F11">
            <w:pPr>
              <w:jc w:val="right"/>
              <w:rPr>
                <w:rFonts w:asciiTheme="minorHAnsi" w:hAnsiTheme="minorHAnsi" w:cs="Arial"/>
                <w:szCs w:val="23"/>
              </w:rPr>
            </w:pPr>
            <w:r w:rsidRPr="00A32BA3">
              <w:t>0.000</w:t>
            </w:r>
          </w:p>
        </w:tc>
      </w:tr>
      <w:tr w:rsidR="00A70F11" w:rsidRPr="00A32BA3" w14:paraId="503839CF" w14:textId="77777777" w:rsidTr="00A70F11">
        <w:trPr>
          <w:trHeight w:val="285"/>
        </w:trPr>
        <w:tc>
          <w:tcPr>
            <w:tcW w:w="2283" w:type="dxa"/>
            <w:shd w:val="clear" w:color="auto" w:fill="auto"/>
            <w:noWrap/>
            <w:hideMark/>
          </w:tcPr>
          <w:p w14:paraId="049CE18D" w14:textId="77777777" w:rsidR="00A70F11" w:rsidRPr="00A32BA3" w:rsidRDefault="00A70F11" w:rsidP="00A70F11">
            <w:pPr>
              <w:rPr>
                <w:rFonts w:asciiTheme="minorHAnsi" w:eastAsia="Times New Roman" w:hAnsiTheme="minorHAnsi" w:cs="Arial"/>
                <w:szCs w:val="23"/>
                <w:lang w:eastAsia="en-AU"/>
              </w:rPr>
            </w:pPr>
            <w:r w:rsidRPr="00A32BA3">
              <w:t>Asian</w:t>
            </w:r>
          </w:p>
        </w:tc>
        <w:tc>
          <w:tcPr>
            <w:tcW w:w="2155" w:type="dxa"/>
          </w:tcPr>
          <w:p w14:paraId="05F20D1A" w14:textId="302DD103" w:rsidR="00A70F11" w:rsidRPr="00A32BA3" w:rsidRDefault="00A70F11" w:rsidP="00A70F11">
            <w:pPr>
              <w:jc w:val="right"/>
            </w:pPr>
            <w:r w:rsidRPr="00A32BA3">
              <w:t xml:space="preserve"> 204,273 </w:t>
            </w:r>
          </w:p>
        </w:tc>
        <w:tc>
          <w:tcPr>
            <w:tcW w:w="1985" w:type="dxa"/>
          </w:tcPr>
          <w:p w14:paraId="5F625118" w14:textId="6E9186D8" w:rsidR="00A70F11" w:rsidRPr="00A32BA3" w:rsidRDefault="00A70F11" w:rsidP="00A70F11">
            <w:pPr>
              <w:jc w:val="right"/>
            </w:pPr>
            <w:r w:rsidRPr="00A32BA3">
              <w:t xml:space="preserve"> 1 </w:t>
            </w:r>
          </w:p>
        </w:tc>
        <w:tc>
          <w:tcPr>
            <w:tcW w:w="2268" w:type="dxa"/>
            <w:shd w:val="clear" w:color="auto" w:fill="auto"/>
            <w:noWrap/>
          </w:tcPr>
          <w:p w14:paraId="496A71C6" w14:textId="6DD4D61D" w:rsidR="00A70F11" w:rsidRPr="00A32BA3" w:rsidRDefault="00A70F11" w:rsidP="00A70F11">
            <w:pPr>
              <w:jc w:val="right"/>
              <w:rPr>
                <w:rFonts w:asciiTheme="minorHAnsi" w:hAnsiTheme="minorHAnsi" w:cs="Arial"/>
                <w:szCs w:val="23"/>
              </w:rPr>
            </w:pPr>
            <w:r w:rsidRPr="00A32BA3">
              <w:t>0.000</w:t>
            </w:r>
          </w:p>
        </w:tc>
      </w:tr>
      <w:tr w:rsidR="00A70F11" w:rsidRPr="00A32BA3" w14:paraId="6036D023" w14:textId="77777777" w:rsidTr="00A70F11">
        <w:trPr>
          <w:trHeight w:val="285"/>
        </w:trPr>
        <w:tc>
          <w:tcPr>
            <w:tcW w:w="2283" w:type="dxa"/>
            <w:shd w:val="clear" w:color="auto" w:fill="auto"/>
            <w:noWrap/>
            <w:hideMark/>
          </w:tcPr>
          <w:p w14:paraId="180EA354" w14:textId="5B4F4FD0" w:rsidR="00A70F11" w:rsidRPr="00A32BA3" w:rsidRDefault="00A70F11" w:rsidP="00A70F11">
            <w:pPr>
              <w:rPr>
                <w:rFonts w:asciiTheme="minorHAnsi" w:eastAsia="Times New Roman" w:hAnsiTheme="minorHAnsi" w:cs="Arial"/>
                <w:szCs w:val="23"/>
                <w:lang w:eastAsia="en-AU"/>
              </w:rPr>
            </w:pPr>
            <w:r>
              <w:t>European/ Other</w:t>
            </w:r>
          </w:p>
        </w:tc>
        <w:tc>
          <w:tcPr>
            <w:tcW w:w="2155" w:type="dxa"/>
          </w:tcPr>
          <w:p w14:paraId="0A928096" w14:textId="68B827F2" w:rsidR="00A70F11" w:rsidRPr="00A32BA3" w:rsidRDefault="00A70F11" w:rsidP="00A70F11">
            <w:pPr>
              <w:jc w:val="right"/>
            </w:pPr>
            <w:r w:rsidRPr="00A32BA3">
              <w:t xml:space="preserve"> 1,104,768 </w:t>
            </w:r>
          </w:p>
        </w:tc>
        <w:tc>
          <w:tcPr>
            <w:tcW w:w="1985" w:type="dxa"/>
          </w:tcPr>
          <w:p w14:paraId="5F615629" w14:textId="1926FC71" w:rsidR="00A70F11" w:rsidRPr="00A32BA3" w:rsidRDefault="00A70F11" w:rsidP="00A70F11">
            <w:pPr>
              <w:jc w:val="right"/>
            </w:pPr>
            <w:r w:rsidRPr="00A32BA3">
              <w:t xml:space="preserve"> 11 </w:t>
            </w:r>
          </w:p>
        </w:tc>
        <w:tc>
          <w:tcPr>
            <w:tcW w:w="2268" w:type="dxa"/>
            <w:shd w:val="clear" w:color="auto" w:fill="auto"/>
            <w:noWrap/>
          </w:tcPr>
          <w:p w14:paraId="02248C6D" w14:textId="66C6C0A5" w:rsidR="00A70F11" w:rsidRPr="00A32BA3" w:rsidRDefault="00A70F11" w:rsidP="00A70F11">
            <w:pPr>
              <w:jc w:val="right"/>
              <w:rPr>
                <w:rFonts w:asciiTheme="minorHAnsi" w:hAnsiTheme="minorHAnsi" w:cs="Arial"/>
                <w:szCs w:val="23"/>
              </w:rPr>
            </w:pPr>
            <w:r w:rsidRPr="00A32BA3">
              <w:t>0.001</w:t>
            </w:r>
          </w:p>
        </w:tc>
      </w:tr>
      <w:tr w:rsidR="00A70F11" w:rsidRPr="00A32BA3" w14:paraId="3919C4D3" w14:textId="77777777" w:rsidTr="00A70F11">
        <w:trPr>
          <w:trHeight w:val="300"/>
        </w:trPr>
        <w:tc>
          <w:tcPr>
            <w:tcW w:w="2283" w:type="dxa"/>
            <w:shd w:val="clear" w:color="auto" w:fill="auto"/>
            <w:noWrap/>
            <w:hideMark/>
          </w:tcPr>
          <w:p w14:paraId="31DBC22E" w14:textId="77777777" w:rsidR="00A70F11" w:rsidRPr="00A32BA3" w:rsidRDefault="00A70F11" w:rsidP="00A70F11">
            <w:pPr>
              <w:rPr>
                <w:rFonts w:asciiTheme="minorHAnsi" w:eastAsia="Times New Roman" w:hAnsiTheme="minorHAnsi" w:cs="Arial"/>
                <w:b/>
                <w:bCs/>
                <w:szCs w:val="23"/>
                <w:lang w:eastAsia="en-AU"/>
              </w:rPr>
            </w:pPr>
            <w:r w:rsidRPr="00A32BA3">
              <w:rPr>
                <w:b/>
              </w:rPr>
              <w:t>Total</w:t>
            </w:r>
          </w:p>
        </w:tc>
        <w:tc>
          <w:tcPr>
            <w:tcW w:w="2155" w:type="dxa"/>
          </w:tcPr>
          <w:p w14:paraId="05F3EA63" w14:textId="7BE1502B" w:rsidR="00A70F11" w:rsidRPr="00A32BA3" w:rsidRDefault="00A70F11" w:rsidP="00A70F11">
            <w:pPr>
              <w:jc w:val="right"/>
              <w:rPr>
                <w:b/>
              </w:rPr>
            </w:pPr>
            <w:r w:rsidRPr="00A32BA3">
              <w:rPr>
                <w:b/>
              </w:rPr>
              <w:t xml:space="preserve"> 1,615,813 </w:t>
            </w:r>
          </w:p>
        </w:tc>
        <w:tc>
          <w:tcPr>
            <w:tcW w:w="1985" w:type="dxa"/>
          </w:tcPr>
          <w:p w14:paraId="5F8CE3AD" w14:textId="71D95E1E" w:rsidR="00A70F11" w:rsidRPr="00A32BA3" w:rsidRDefault="00A70F11" w:rsidP="00A70F11">
            <w:pPr>
              <w:jc w:val="right"/>
              <w:rPr>
                <w:b/>
              </w:rPr>
            </w:pPr>
            <w:r w:rsidRPr="00A32BA3">
              <w:rPr>
                <w:b/>
              </w:rPr>
              <w:t xml:space="preserve"> 15 </w:t>
            </w:r>
          </w:p>
        </w:tc>
        <w:tc>
          <w:tcPr>
            <w:tcW w:w="2268" w:type="dxa"/>
            <w:shd w:val="clear" w:color="auto" w:fill="auto"/>
            <w:noWrap/>
          </w:tcPr>
          <w:p w14:paraId="00C030FA" w14:textId="087F11D2" w:rsidR="00A70F11" w:rsidRPr="00A32BA3" w:rsidRDefault="00A70F11" w:rsidP="00A70F11">
            <w:pPr>
              <w:jc w:val="right"/>
              <w:rPr>
                <w:rFonts w:asciiTheme="minorHAnsi" w:hAnsiTheme="minorHAnsi" w:cs="Arial"/>
                <w:b/>
                <w:szCs w:val="23"/>
              </w:rPr>
            </w:pPr>
            <w:r w:rsidRPr="00A32BA3">
              <w:rPr>
                <w:b/>
              </w:rPr>
              <w:t>0.001</w:t>
            </w:r>
          </w:p>
        </w:tc>
      </w:tr>
    </w:tbl>
    <w:p w14:paraId="2CA0B5EF" w14:textId="37679F8A" w:rsidR="0035145B" w:rsidRPr="00A32BA3" w:rsidRDefault="0035145B" w:rsidP="0035145B">
      <w:pPr>
        <w:ind w:right="544"/>
        <w:jc w:val="both"/>
        <w:rPr>
          <w:i/>
          <w:sz w:val="20"/>
        </w:rPr>
      </w:pPr>
      <w:r w:rsidRPr="00A32BA3">
        <w:rPr>
          <w:i/>
          <w:sz w:val="20"/>
        </w:rPr>
        <w:t>* As a proportion of women enrolled at the start of the monitoring period</w:t>
      </w:r>
      <w:r w:rsidR="00617DC1">
        <w:rPr>
          <w:i/>
          <w:sz w:val="20"/>
        </w:rPr>
        <w:t>.</w:t>
      </w:r>
    </w:p>
    <w:p w14:paraId="6DFF2006" w14:textId="77777777" w:rsidR="0035145B" w:rsidRPr="00A32BA3" w:rsidRDefault="0035145B" w:rsidP="00030D6F">
      <w:pPr>
        <w:pStyle w:val="Caption"/>
        <w:keepNext/>
        <w:ind w:right="-23"/>
        <w:jc w:val="both"/>
      </w:pPr>
    </w:p>
    <w:p w14:paraId="29D8CC15" w14:textId="19114D0F" w:rsidR="0035145B" w:rsidRPr="00A32BA3" w:rsidRDefault="0035145B" w:rsidP="00125D9A">
      <w:pPr>
        <w:pStyle w:val="Caption"/>
        <w:keepNext/>
        <w:jc w:val="both"/>
      </w:pPr>
      <w:bookmarkStart w:id="2936" w:name="_Ref11415961"/>
      <w:bookmarkStart w:id="2937" w:name="_Toc68087957"/>
      <w:r w:rsidRPr="00A32BA3">
        <w:t xml:space="preserve">Table </w:t>
      </w:r>
      <w:r w:rsidR="005B1054">
        <w:fldChar w:fldCharType="begin"/>
      </w:r>
      <w:r w:rsidR="005B1054">
        <w:instrText xml:space="preserve"> SEQ Table \* ARABIC </w:instrText>
      </w:r>
      <w:r w:rsidR="005B1054">
        <w:fldChar w:fldCharType="separate"/>
      </w:r>
      <w:r w:rsidR="00AB4C14">
        <w:rPr>
          <w:noProof/>
        </w:rPr>
        <w:t>52</w:t>
      </w:r>
      <w:r w:rsidR="005B1054">
        <w:rPr>
          <w:noProof/>
        </w:rPr>
        <w:fldChar w:fldCharType="end"/>
      </w:r>
      <w:bookmarkEnd w:id="2936"/>
      <w:r w:rsidRPr="00A32BA3" w:rsidDel="0035145B">
        <w:t xml:space="preserve"> </w:t>
      </w:r>
      <w:r w:rsidRPr="00A32BA3">
        <w:t xml:space="preserve">- Number of women who withdrew from the NCSP Register 1 </w:t>
      </w:r>
      <w:r w:rsidRPr="00A32BA3" w:rsidDel="00B13796">
        <w:t xml:space="preserve">January </w:t>
      </w:r>
      <w:r w:rsidRPr="00A32BA3">
        <w:t xml:space="preserve">July – </w:t>
      </w:r>
      <w:r w:rsidRPr="00A32BA3" w:rsidDel="00B13796">
        <w:t>30 June</w:t>
      </w:r>
      <w:r w:rsidRPr="00A32BA3">
        <w:t>31 December 2018</w:t>
      </w:r>
      <w:r w:rsidRPr="00A32BA3" w:rsidDel="009F7442">
        <w:t xml:space="preserve"> </w:t>
      </w:r>
      <w:r w:rsidRPr="00A32BA3">
        <w:t>by age, and proportion of women who were enrolled at the start of the monitoring period who withdrew</w:t>
      </w:r>
      <w:bookmarkEnd w:id="2937"/>
    </w:p>
    <w:bookmarkEnd w:id="2927"/>
    <w:bookmarkEnd w:id="2928"/>
    <w:bookmarkEnd w:id="2929"/>
    <w:bookmarkEnd w:id="2930"/>
    <w:bookmarkEnd w:id="2931"/>
    <w:bookmarkEnd w:id="2932"/>
    <w:bookmarkEnd w:id="2933"/>
    <w:bookmarkEnd w:id="2934"/>
    <w:bookmarkEnd w:id="2935"/>
    <w:p w14:paraId="0F652454" w14:textId="0D782FA1" w:rsidR="00030D6F" w:rsidRPr="00A32BA3" w:rsidRDefault="00030D6F" w:rsidP="00030D6F">
      <w:pPr>
        <w:pStyle w:val="Caption"/>
        <w:keepNext/>
        <w:ind w:right="-23"/>
        <w:jc w:val="both"/>
      </w:pPr>
    </w:p>
    <w:tbl>
      <w:tblPr>
        <w:tblW w:w="8691"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70"/>
        <w:gridCol w:w="2268"/>
        <w:gridCol w:w="1985"/>
        <w:gridCol w:w="2268"/>
      </w:tblGrid>
      <w:tr w:rsidR="00063BDA" w:rsidRPr="00A32BA3" w14:paraId="171F3D95" w14:textId="77777777" w:rsidTr="00063BDA">
        <w:tc>
          <w:tcPr>
            <w:tcW w:w="2170" w:type="dxa"/>
            <w:tcBorders>
              <w:top w:val="single" w:sz="4" w:space="0" w:color="auto"/>
              <w:bottom w:val="nil"/>
            </w:tcBorders>
            <w:shd w:val="clear" w:color="auto" w:fill="D9D9D9" w:themeFill="background1" w:themeFillShade="D9"/>
            <w:hideMark/>
          </w:tcPr>
          <w:p w14:paraId="362F742C" w14:textId="77777777" w:rsidR="00063BDA" w:rsidRPr="00A32BA3" w:rsidRDefault="00063BDA" w:rsidP="00063BDA">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Age</w:t>
            </w:r>
          </w:p>
        </w:tc>
        <w:tc>
          <w:tcPr>
            <w:tcW w:w="2268" w:type="dxa"/>
            <w:tcBorders>
              <w:top w:val="single" w:sz="4" w:space="0" w:color="auto"/>
              <w:bottom w:val="single" w:sz="4" w:space="0" w:color="auto"/>
            </w:tcBorders>
            <w:shd w:val="clear" w:color="auto" w:fill="D9D9D9" w:themeFill="background1" w:themeFillShade="D9"/>
          </w:tcPr>
          <w:p w14:paraId="3527861D" w14:textId="079B9C5F" w:rsidR="00063BDA" w:rsidRPr="00A32BA3" w:rsidRDefault="00063BDA" w:rsidP="00063BDA">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Enrolled at start</w:t>
            </w:r>
          </w:p>
        </w:tc>
        <w:tc>
          <w:tcPr>
            <w:tcW w:w="4253" w:type="dxa"/>
            <w:gridSpan w:val="2"/>
            <w:tcBorders>
              <w:top w:val="single" w:sz="4" w:space="0" w:color="auto"/>
              <w:bottom w:val="single" w:sz="4" w:space="0" w:color="auto"/>
            </w:tcBorders>
            <w:shd w:val="clear" w:color="auto" w:fill="D9D9D9" w:themeFill="background1" w:themeFillShade="D9"/>
            <w:hideMark/>
          </w:tcPr>
          <w:p w14:paraId="71564EF0" w14:textId="76DA4B16" w:rsidR="00063BDA" w:rsidRPr="00A32BA3" w:rsidRDefault="00063BDA" w:rsidP="00063BDA">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Women withdrawn</w:t>
            </w:r>
          </w:p>
        </w:tc>
      </w:tr>
      <w:tr w:rsidR="00063BDA" w:rsidRPr="00A32BA3" w14:paraId="13DAE554" w14:textId="77777777" w:rsidTr="00063BDA">
        <w:tc>
          <w:tcPr>
            <w:tcW w:w="2170" w:type="dxa"/>
            <w:tcBorders>
              <w:top w:val="nil"/>
              <w:bottom w:val="single" w:sz="4" w:space="0" w:color="auto"/>
            </w:tcBorders>
            <w:shd w:val="clear" w:color="auto" w:fill="D9D9D9" w:themeFill="background1" w:themeFillShade="D9"/>
            <w:hideMark/>
          </w:tcPr>
          <w:p w14:paraId="248A424A" w14:textId="77777777" w:rsidR="00063BDA" w:rsidRPr="00A32BA3" w:rsidRDefault="00063BDA" w:rsidP="00063BDA">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w:t>
            </w:r>
          </w:p>
        </w:tc>
        <w:tc>
          <w:tcPr>
            <w:tcW w:w="2268" w:type="dxa"/>
            <w:tcBorders>
              <w:top w:val="single" w:sz="4" w:space="0" w:color="auto"/>
              <w:bottom w:val="single" w:sz="4" w:space="0" w:color="auto"/>
            </w:tcBorders>
            <w:shd w:val="clear" w:color="auto" w:fill="D9D9D9" w:themeFill="background1" w:themeFillShade="D9"/>
          </w:tcPr>
          <w:p w14:paraId="047FF019" w14:textId="77CAA1D4" w:rsidR="00063BDA" w:rsidRPr="00A32BA3" w:rsidRDefault="00063BDA" w:rsidP="00063BDA">
            <w:pPr>
              <w:tabs>
                <w:tab w:val="left" w:pos="1780"/>
              </w:tabs>
              <w:ind w:right="46"/>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N</w:t>
            </w:r>
          </w:p>
        </w:tc>
        <w:tc>
          <w:tcPr>
            <w:tcW w:w="1985" w:type="dxa"/>
            <w:tcBorders>
              <w:top w:val="single" w:sz="4" w:space="0" w:color="auto"/>
              <w:bottom w:val="single" w:sz="4" w:space="0" w:color="auto"/>
            </w:tcBorders>
            <w:shd w:val="clear" w:color="auto" w:fill="D9D9D9" w:themeFill="background1" w:themeFillShade="D9"/>
            <w:hideMark/>
          </w:tcPr>
          <w:p w14:paraId="7FC5C3C4" w14:textId="5A9B8AC8" w:rsidR="00063BDA" w:rsidRPr="00A32BA3" w:rsidRDefault="00063BDA" w:rsidP="00063BDA">
            <w:pPr>
              <w:tabs>
                <w:tab w:val="left" w:pos="1780"/>
              </w:tabs>
              <w:ind w:right="46"/>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2268" w:type="dxa"/>
            <w:tcBorders>
              <w:top w:val="single" w:sz="4" w:space="0" w:color="auto"/>
              <w:bottom w:val="single" w:sz="4" w:space="0" w:color="auto"/>
            </w:tcBorders>
            <w:shd w:val="clear" w:color="auto" w:fill="D9D9D9" w:themeFill="background1" w:themeFillShade="D9"/>
            <w:hideMark/>
          </w:tcPr>
          <w:p w14:paraId="60F4367B" w14:textId="77777777" w:rsidR="00063BDA" w:rsidRPr="00A32BA3" w:rsidRDefault="00063BDA" w:rsidP="00063BDA">
            <w:pPr>
              <w:ind w:right="459"/>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r>
      <w:tr w:rsidR="00063BDA" w:rsidRPr="00A32BA3" w14:paraId="2EFD988F" w14:textId="77777777" w:rsidTr="00063BDA">
        <w:trPr>
          <w:trHeight w:val="285"/>
        </w:trPr>
        <w:tc>
          <w:tcPr>
            <w:tcW w:w="2170" w:type="dxa"/>
            <w:tcBorders>
              <w:top w:val="single" w:sz="4" w:space="0" w:color="auto"/>
            </w:tcBorders>
            <w:shd w:val="clear" w:color="auto" w:fill="auto"/>
            <w:noWrap/>
            <w:hideMark/>
          </w:tcPr>
          <w:p w14:paraId="4F9C766C" w14:textId="56C7F174" w:rsidR="00063BDA" w:rsidRPr="00A32BA3" w:rsidRDefault="00063BDA" w:rsidP="00063BDA">
            <w:pPr>
              <w:rPr>
                <w:rFonts w:asciiTheme="minorHAnsi" w:eastAsia="Times New Roman" w:hAnsiTheme="minorHAnsi" w:cs="Arial"/>
                <w:szCs w:val="23"/>
                <w:lang w:eastAsia="en-AU"/>
              </w:rPr>
            </w:pPr>
            <w:r w:rsidRPr="00A32BA3">
              <w:t>&lt;20</w:t>
            </w:r>
          </w:p>
        </w:tc>
        <w:tc>
          <w:tcPr>
            <w:tcW w:w="2268" w:type="dxa"/>
            <w:tcBorders>
              <w:top w:val="single" w:sz="4" w:space="0" w:color="auto"/>
            </w:tcBorders>
          </w:tcPr>
          <w:p w14:paraId="73C5A06E" w14:textId="33AF407F" w:rsidR="00063BDA" w:rsidRPr="00A32BA3" w:rsidRDefault="00063BDA" w:rsidP="00063BDA">
            <w:pPr>
              <w:jc w:val="right"/>
            </w:pPr>
            <w:r w:rsidRPr="00A32BA3">
              <w:t xml:space="preserve">757 </w:t>
            </w:r>
          </w:p>
        </w:tc>
        <w:tc>
          <w:tcPr>
            <w:tcW w:w="1985" w:type="dxa"/>
            <w:tcBorders>
              <w:top w:val="single" w:sz="4" w:space="0" w:color="auto"/>
            </w:tcBorders>
            <w:shd w:val="clear" w:color="auto" w:fill="auto"/>
            <w:noWrap/>
          </w:tcPr>
          <w:p w14:paraId="513968F9" w14:textId="475C00B1" w:rsidR="00063BDA" w:rsidRPr="00A32BA3" w:rsidRDefault="00063BDA" w:rsidP="00063BDA">
            <w:pPr>
              <w:jc w:val="right"/>
              <w:rPr>
                <w:rFonts w:asciiTheme="minorHAnsi" w:hAnsiTheme="minorHAnsi" w:cs="Arial"/>
                <w:szCs w:val="23"/>
              </w:rPr>
            </w:pPr>
            <w:r w:rsidRPr="00A32BA3">
              <w:t xml:space="preserve"> -</w:t>
            </w:r>
            <w:r w:rsidR="00AF6EDE">
              <w:t xml:space="preserve"> </w:t>
            </w:r>
            <w:r w:rsidRPr="00A32BA3">
              <w:t xml:space="preserve"> </w:t>
            </w:r>
          </w:p>
        </w:tc>
        <w:tc>
          <w:tcPr>
            <w:tcW w:w="2268" w:type="dxa"/>
            <w:tcBorders>
              <w:top w:val="single" w:sz="4" w:space="0" w:color="auto"/>
            </w:tcBorders>
            <w:shd w:val="clear" w:color="auto" w:fill="auto"/>
            <w:noWrap/>
          </w:tcPr>
          <w:p w14:paraId="227CF632" w14:textId="73D692CF" w:rsidR="00063BDA" w:rsidRPr="00A32BA3" w:rsidRDefault="00063BDA" w:rsidP="00063BDA">
            <w:pPr>
              <w:jc w:val="right"/>
              <w:rPr>
                <w:rFonts w:asciiTheme="minorHAnsi" w:hAnsiTheme="minorHAnsi" w:cs="Arial"/>
                <w:szCs w:val="23"/>
              </w:rPr>
            </w:pPr>
            <w:r w:rsidRPr="00A32BA3">
              <w:t>0</w:t>
            </w:r>
          </w:p>
        </w:tc>
      </w:tr>
      <w:tr w:rsidR="00063BDA" w:rsidRPr="00A32BA3" w14:paraId="009779DA" w14:textId="77777777" w:rsidTr="00063BDA">
        <w:trPr>
          <w:trHeight w:val="285"/>
        </w:trPr>
        <w:tc>
          <w:tcPr>
            <w:tcW w:w="2170" w:type="dxa"/>
            <w:shd w:val="clear" w:color="auto" w:fill="auto"/>
            <w:noWrap/>
            <w:hideMark/>
          </w:tcPr>
          <w:p w14:paraId="51D268DC" w14:textId="09CB0704" w:rsidR="00063BDA" w:rsidRPr="00A32BA3" w:rsidRDefault="00063BDA" w:rsidP="00063BDA">
            <w:pPr>
              <w:rPr>
                <w:rFonts w:asciiTheme="minorHAnsi" w:eastAsia="Times New Roman" w:hAnsiTheme="minorHAnsi" w:cs="Arial"/>
                <w:szCs w:val="23"/>
                <w:lang w:eastAsia="en-AU"/>
              </w:rPr>
            </w:pPr>
            <w:r w:rsidRPr="00A32BA3">
              <w:t>20-24</w:t>
            </w:r>
          </w:p>
        </w:tc>
        <w:tc>
          <w:tcPr>
            <w:tcW w:w="2268" w:type="dxa"/>
          </w:tcPr>
          <w:p w14:paraId="1A9D7562" w14:textId="654A12FD" w:rsidR="00063BDA" w:rsidRPr="00A32BA3" w:rsidRDefault="00063BDA" w:rsidP="00063BDA">
            <w:pPr>
              <w:jc w:val="right"/>
            </w:pPr>
            <w:r w:rsidRPr="00A32BA3">
              <w:t xml:space="preserve">72,061 </w:t>
            </w:r>
          </w:p>
        </w:tc>
        <w:tc>
          <w:tcPr>
            <w:tcW w:w="1985" w:type="dxa"/>
            <w:shd w:val="clear" w:color="auto" w:fill="auto"/>
            <w:noWrap/>
          </w:tcPr>
          <w:p w14:paraId="75FE71EE" w14:textId="158775E6" w:rsidR="00063BDA" w:rsidRPr="00A32BA3" w:rsidRDefault="00063BDA" w:rsidP="00063BDA">
            <w:pPr>
              <w:jc w:val="right"/>
              <w:rPr>
                <w:rFonts w:asciiTheme="minorHAnsi" w:hAnsiTheme="minorHAnsi" w:cs="Arial"/>
                <w:szCs w:val="23"/>
              </w:rPr>
            </w:pPr>
            <w:r w:rsidRPr="00A32BA3">
              <w:t xml:space="preserve"> 1 </w:t>
            </w:r>
          </w:p>
        </w:tc>
        <w:tc>
          <w:tcPr>
            <w:tcW w:w="2268" w:type="dxa"/>
            <w:shd w:val="clear" w:color="auto" w:fill="auto"/>
            <w:noWrap/>
          </w:tcPr>
          <w:p w14:paraId="3D65AC80" w14:textId="3A42D097" w:rsidR="00063BDA" w:rsidRPr="00A32BA3" w:rsidRDefault="00063BDA" w:rsidP="00063BDA">
            <w:pPr>
              <w:jc w:val="right"/>
              <w:rPr>
                <w:rFonts w:asciiTheme="minorHAnsi" w:hAnsiTheme="minorHAnsi" w:cs="Arial"/>
                <w:szCs w:val="23"/>
              </w:rPr>
            </w:pPr>
            <w:r w:rsidRPr="00A32BA3">
              <w:t>0.001</w:t>
            </w:r>
          </w:p>
        </w:tc>
      </w:tr>
      <w:tr w:rsidR="00063BDA" w:rsidRPr="00A32BA3" w14:paraId="091C0FEC" w14:textId="77777777" w:rsidTr="00063BDA">
        <w:trPr>
          <w:trHeight w:val="285"/>
        </w:trPr>
        <w:tc>
          <w:tcPr>
            <w:tcW w:w="2170" w:type="dxa"/>
            <w:shd w:val="clear" w:color="auto" w:fill="auto"/>
            <w:noWrap/>
            <w:hideMark/>
          </w:tcPr>
          <w:p w14:paraId="4E2A6162" w14:textId="304912B7" w:rsidR="00063BDA" w:rsidRPr="00A32BA3" w:rsidRDefault="00063BDA" w:rsidP="00063BDA">
            <w:pPr>
              <w:rPr>
                <w:rFonts w:asciiTheme="minorHAnsi" w:eastAsia="Times New Roman" w:hAnsiTheme="minorHAnsi" w:cs="Arial"/>
                <w:szCs w:val="23"/>
                <w:lang w:eastAsia="en-AU"/>
              </w:rPr>
            </w:pPr>
            <w:r w:rsidRPr="00A32BA3">
              <w:t>25-29</w:t>
            </w:r>
          </w:p>
        </w:tc>
        <w:tc>
          <w:tcPr>
            <w:tcW w:w="2268" w:type="dxa"/>
          </w:tcPr>
          <w:p w14:paraId="1AC7CF46" w14:textId="65C75F5B" w:rsidR="00063BDA" w:rsidRPr="00A32BA3" w:rsidRDefault="00063BDA" w:rsidP="00063BDA">
            <w:pPr>
              <w:jc w:val="right"/>
            </w:pPr>
            <w:r w:rsidRPr="00A32BA3">
              <w:t xml:space="preserve">144,944 </w:t>
            </w:r>
          </w:p>
        </w:tc>
        <w:tc>
          <w:tcPr>
            <w:tcW w:w="1985" w:type="dxa"/>
            <w:shd w:val="clear" w:color="auto" w:fill="auto"/>
            <w:noWrap/>
          </w:tcPr>
          <w:p w14:paraId="127FF861" w14:textId="42022E86" w:rsidR="00063BDA" w:rsidRPr="00A32BA3" w:rsidRDefault="00063BDA" w:rsidP="00063BDA">
            <w:pPr>
              <w:jc w:val="right"/>
              <w:rPr>
                <w:rFonts w:asciiTheme="minorHAnsi" w:hAnsiTheme="minorHAnsi" w:cs="Arial"/>
                <w:szCs w:val="23"/>
              </w:rPr>
            </w:pPr>
            <w:r w:rsidRPr="00A32BA3">
              <w:t xml:space="preserve"> 1 </w:t>
            </w:r>
          </w:p>
        </w:tc>
        <w:tc>
          <w:tcPr>
            <w:tcW w:w="2268" w:type="dxa"/>
            <w:shd w:val="clear" w:color="auto" w:fill="auto"/>
            <w:noWrap/>
          </w:tcPr>
          <w:p w14:paraId="52685F47" w14:textId="6E8F8AC8" w:rsidR="00063BDA" w:rsidRPr="00A32BA3" w:rsidRDefault="00063BDA" w:rsidP="00063BDA">
            <w:pPr>
              <w:jc w:val="right"/>
              <w:rPr>
                <w:rFonts w:asciiTheme="minorHAnsi" w:hAnsiTheme="minorHAnsi" w:cs="Arial"/>
                <w:szCs w:val="23"/>
              </w:rPr>
            </w:pPr>
            <w:r w:rsidRPr="00A32BA3">
              <w:t>0.001</w:t>
            </w:r>
          </w:p>
        </w:tc>
      </w:tr>
      <w:tr w:rsidR="00063BDA" w:rsidRPr="00A32BA3" w14:paraId="1E58D3E6" w14:textId="77777777" w:rsidTr="00063BDA">
        <w:trPr>
          <w:trHeight w:val="285"/>
        </w:trPr>
        <w:tc>
          <w:tcPr>
            <w:tcW w:w="2170" w:type="dxa"/>
            <w:shd w:val="clear" w:color="auto" w:fill="auto"/>
            <w:noWrap/>
            <w:hideMark/>
          </w:tcPr>
          <w:p w14:paraId="149B7E25" w14:textId="13CC0429" w:rsidR="00063BDA" w:rsidRPr="00A32BA3" w:rsidRDefault="00063BDA" w:rsidP="00063BDA">
            <w:pPr>
              <w:rPr>
                <w:rFonts w:asciiTheme="minorHAnsi" w:eastAsia="Times New Roman" w:hAnsiTheme="minorHAnsi" w:cs="Arial"/>
                <w:szCs w:val="23"/>
                <w:lang w:eastAsia="en-AU"/>
              </w:rPr>
            </w:pPr>
            <w:r w:rsidRPr="00A32BA3">
              <w:t>30-34</w:t>
            </w:r>
          </w:p>
        </w:tc>
        <w:tc>
          <w:tcPr>
            <w:tcW w:w="2268" w:type="dxa"/>
          </w:tcPr>
          <w:p w14:paraId="2E750BDA" w14:textId="2CA21208" w:rsidR="00063BDA" w:rsidRPr="00A32BA3" w:rsidRDefault="00063BDA" w:rsidP="00063BDA">
            <w:pPr>
              <w:jc w:val="right"/>
            </w:pPr>
            <w:r w:rsidRPr="00A32BA3">
              <w:t xml:space="preserve">171,044 </w:t>
            </w:r>
          </w:p>
        </w:tc>
        <w:tc>
          <w:tcPr>
            <w:tcW w:w="1985" w:type="dxa"/>
            <w:shd w:val="clear" w:color="auto" w:fill="auto"/>
            <w:noWrap/>
          </w:tcPr>
          <w:p w14:paraId="228DB821" w14:textId="455D803A" w:rsidR="00063BDA" w:rsidRPr="00A32BA3" w:rsidRDefault="00063BDA" w:rsidP="00063BDA">
            <w:pPr>
              <w:jc w:val="right"/>
              <w:rPr>
                <w:rFonts w:asciiTheme="minorHAnsi" w:hAnsiTheme="minorHAnsi" w:cs="Arial"/>
                <w:szCs w:val="23"/>
              </w:rPr>
            </w:pPr>
            <w:r w:rsidRPr="00A32BA3">
              <w:t xml:space="preserve"> 1 </w:t>
            </w:r>
          </w:p>
        </w:tc>
        <w:tc>
          <w:tcPr>
            <w:tcW w:w="2268" w:type="dxa"/>
            <w:shd w:val="clear" w:color="auto" w:fill="auto"/>
            <w:noWrap/>
          </w:tcPr>
          <w:p w14:paraId="31DDA03B" w14:textId="3A26B476" w:rsidR="00063BDA" w:rsidRPr="00A32BA3" w:rsidRDefault="00063BDA" w:rsidP="00063BDA">
            <w:pPr>
              <w:jc w:val="right"/>
              <w:rPr>
                <w:rFonts w:asciiTheme="minorHAnsi" w:hAnsiTheme="minorHAnsi" w:cs="Arial"/>
                <w:szCs w:val="23"/>
              </w:rPr>
            </w:pPr>
            <w:r w:rsidRPr="00A32BA3">
              <w:t>0.001</w:t>
            </w:r>
          </w:p>
        </w:tc>
      </w:tr>
      <w:tr w:rsidR="00063BDA" w:rsidRPr="00A32BA3" w14:paraId="18D4408A" w14:textId="77777777" w:rsidTr="00063BDA">
        <w:trPr>
          <w:trHeight w:val="285"/>
        </w:trPr>
        <w:tc>
          <w:tcPr>
            <w:tcW w:w="2170" w:type="dxa"/>
            <w:shd w:val="clear" w:color="auto" w:fill="auto"/>
            <w:noWrap/>
            <w:hideMark/>
          </w:tcPr>
          <w:p w14:paraId="50C5D793" w14:textId="79E5D780" w:rsidR="00063BDA" w:rsidRPr="00A32BA3" w:rsidRDefault="00063BDA" w:rsidP="00063BDA">
            <w:pPr>
              <w:rPr>
                <w:rFonts w:asciiTheme="minorHAnsi" w:eastAsia="Times New Roman" w:hAnsiTheme="minorHAnsi" w:cs="Arial"/>
                <w:szCs w:val="23"/>
                <w:lang w:eastAsia="en-AU"/>
              </w:rPr>
            </w:pPr>
            <w:r w:rsidRPr="00A32BA3">
              <w:t>35-39</w:t>
            </w:r>
          </w:p>
        </w:tc>
        <w:tc>
          <w:tcPr>
            <w:tcW w:w="2268" w:type="dxa"/>
          </w:tcPr>
          <w:p w14:paraId="24DB3C34" w14:textId="609A8CEE" w:rsidR="00063BDA" w:rsidRPr="00A32BA3" w:rsidRDefault="00063BDA" w:rsidP="00063BDA">
            <w:pPr>
              <w:jc w:val="right"/>
            </w:pPr>
            <w:r w:rsidRPr="00A32BA3">
              <w:t xml:space="preserve">181,338 </w:t>
            </w:r>
          </w:p>
        </w:tc>
        <w:tc>
          <w:tcPr>
            <w:tcW w:w="1985" w:type="dxa"/>
            <w:shd w:val="clear" w:color="auto" w:fill="auto"/>
            <w:noWrap/>
          </w:tcPr>
          <w:p w14:paraId="0988F911" w14:textId="7340E43B" w:rsidR="00063BDA" w:rsidRPr="00A32BA3" w:rsidRDefault="00063BDA" w:rsidP="00063BDA">
            <w:pPr>
              <w:jc w:val="right"/>
              <w:rPr>
                <w:rFonts w:asciiTheme="minorHAnsi" w:hAnsiTheme="minorHAnsi" w:cs="Arial"/>
                <w:szCs w:val="23"/>
              </w:rPr>
            </w:pPr>
            <w:r w:rsidRPr="00A32BA3">
              <w:t xml:space="preserve"> 1 </w:t>
            </w:r>
          </w:p>
        </w:tc>
        <w:tc>
          <w:tcPr>
            <w:tcW w:w="2268" w:type="dxa"/>
            <w:shd w:val="clear" w:color="auto" w:fill="auto"/>
            <w:noWrap/>
          </w:tcPr>
          <w:p w14:paraId="66C7C4C2" w14:textId="2ADFC16F" w:rsidR="00063BDA" w:rsidRPr="00A32BA3" w:rsidRDefault="00063BDA" w:rsidP="00063BDA">
            <w:pPr>
              <w:jc w:val="right"/>
              <w:rPr>
                <w:rFonts w:asciiTheme="minorHAnsi" w:hAnsiTheme="minorHAnsi" w:cs="Arial"/>
                <w:szCs w:val="23"/>
              </w:rPr>
            </w:pPr>
            <w:r w:rsidRPr="00A32BA3">
              <w:t>0.001</w:t>
            </w:r>
          </w:p>
        </w:tc>
      </w:tr>
      <w:tr w:rsidR="00063BDA" w:rsidRPr="00A32BA3" w14:paraId="454BBDC3" w14:textId="77777777" w:rsidTr="00063BDA">
        <w:trPr>
          <w:trHeight w:val="285"/>
        </w:trPr>
        <w:tc>
          <w:tcPr>
            <w:tcW w:w="2170" w:type="dxa"/>
            <w:shd w:val="clear" w:color="auto" w:fill="auto"/>
            <w:noWrap/>
            <w:hideMark/>
          </w:tcPr>
          <w:p w14:paraId="21BC9D7D" w14:textId="650C9A6F" w:rsidR="00063BDA" w:rsidRPr="00A32BA3" w:rsidRDefault="00063BDA" w:rsidP="00063BDA">
            <w:pPr>
              <w:rPr>
                <w:rFonts w:asciiTheme="minorHAnsi" w:eastAsia="Times New Roman" w:hAnsiTheme="minorHAnsi" w:cs="Arial"/>
                <w:szCs w:val="23"/>
                <w:lang w:eastAsia="en-AU"/>
              </w:rPr>
            </w:pPr>
            <w:r w:rsidRPr="00A32BA3">
              <w:t>40-44</w:t>
            </w:r>
          </w:p>
        </w:tc>
        <w:tc>
          <w:tcPr>
            <w:tcW w:w="2268" w:type="dxa"/>
          </w:tcPr>
          <w:p w14:paraId="01C9EB9B" w14:textId="241D6001" w:rsidR="00063BDA" w:rsidRPr="00A32BA3" w:rsidRDefault="00063BDA" w:rsidP="00063BDA">
            <w:pPr>
              <w:jc w:val="right"/>
            </w:pPr>
            <w:r w:rsidRPr="00A32BA3">
              <w:t xml:space="preserve">184,405 </w:t>
            </w:r>
          </w:p>
        </w:tc>
        <w:tc>
          <w:tcPr>
            <w:tcW w:w="1985" w:type="dxa"/>
            <w:shd w:val="clear" w:color="auto" w:fill="auto"/>
            <w:noWrap/>
          </w:tcPr>
          <w:p w14:paraId="0482DC60" w14:textId="2D6CA8E6" w:rsidR="00063BDA" w:rsidRPr="00A32BA3" w:rsidRDefault="00063BDA" w:rsidP="00063BDA">
            <w:pPr>
              <w:jc w:val="right"/>
              <w:rPr>
                <w:rFonts w:asciiTheme="minorHAnsi" w:hAnsiTheme="minorHAnsi" w:cs="Arial"/>
                <w:szCs w:val="23"/>
              </w:rPr>
            </w:pPr>
            <w:r w:rsidRPr="00A32BA3">
              <w:t xml:space="preserve"> 1 </w:t>
            </w:r>
          </w:p>
        </w:tc>
        <w:tc>
          <w:tcPr>
            <w:tcW w:w="2268" w:type="dxa"/>
            <w:shd w:val="clear" w:color="auto" w:fill="auto"/>
            <w:noWrap/>
          </w:tcPr>
          <w:p w14:paraId="2B4D087F" w14:textId="4C2B8D42" w:rsidR="00063BDA" w:rsidRPr="00A32BA3" w:rsidRDefault="00063BDA" w:rsidP="00063BDA">
            <w:pPr>
              <w:jc w:val="right"/>
              <w:rPr>
                <w:rFonts w:asciiTheme="minorHAnsi" w:hAnsiTheme="minorHAnsi" w:cs="Arial"/>
                <w:szCs w:val="23"/>
              </w:rPr>
            </w:pPr>
            <w:r w:rsidRPr="00A32BA3">
              <w:t>0.001</w:t>
            </w:r>
          </w:p>
        </w:tc>
      </w:tr>
      <w:tr w:rsidR="00063BDA" w:rsidRPr="00A32BA3" w14:paraId="55A8EFB3" w14:textId="77777777" w:rsidTr="00063BDA">
        <w:trPr>
          <w:trHeight w:val="285"/>
        </w:trPr>
        <w:tc>
          <w:tcPr>
            <w:tcW w:w="2170" w:type="dxa"/>
            <w:shd w:val="clear" w:color="auto" w:fill="auto"/>
            <w:noWrap/>
            <w:hideMark/>
          </w:tcPr>
          <w:p w14:paraId="05BBC293" w14:textId="3DD70A4C" w:rsidR="00063BDA" w:rsidRPr="00A32BA3" w:rsidRDefault="00063BDA" w:rsidP="00063BDA">
            <w:pPr>
              <w:rPr>
                <w:rFonts w:asciiTheme="minorHAnsi" w:eastAsia="Times New Roman" w:hAnsiTheme="minorHAnsi" w:cs="Arial"/>
                <w:szCs w:val="23"/>
                <w:lang w:eastAsia="en-AU"/>
              </w:rPr>
            </w:pPr>
            <w:r w:rsidRPr="00A32BA3">
              <w:t>45-49</w:t>
            </w:r>
          </w:p>
        </w:tc>
        <w:tc>
          <w:tcPr>
            <w:tcW w:w="2268" w:type="dxa"/>
          </w:tcPr>
          <w:p w14:paraId="423D48CD" w14:textId="15F8BC2A" w:rsidR="00063BDA" w:rsidRPr="00A32BA3" w:rsidRDefault="00063BDA" w:rsidP="00063BDA">
            <w:pPr>
              <w:jc w:val="right"/>
            </w:pPr>
            <w:r w:rsidRPr="00A32BA3">
              <w:t xml:space="preserve">205,966 </w:t>
            </w:r>
          </w:p>
        </w:tc>
        <w:tc>
          <w:tcPr>
            <w:tcW w:w="1985" w:type="dxa"/>
            <w:shd w:val="clear" w:color="auto" w:fill="auto"/>
            <w:noWrap/>
          </w:tcPr>
          <w:p w14:paraId="7DEA6C6E" w14:textId="09A6FBB3" w:rsidR="00063BDA" w:rsidRPr="00A32BA3" w:rsidRDefault="00063BDA" w:rsidP="00063BDA">
            <w:pPr>
              <w:jc w:val="right"/>
              <w:rPr>
                <w:rFonts w:asciiTheme="minorHAnsi" w:hAnsiTheme="minorHAnsi" w:cs="Arial"/>
                <w:szCs w:val="23"/>
              </w:rPr>
            </w:pPr>
            <w:r w:rsidRPr="00A32BA3">
              <w:t xml:space="preserve"> 1 </w:t>
            </w:r>
          </w:p>
        </w:tc>
        <w:tc>
          <w:tcPr>
            <w:tcW w:w="2268" w:type="dxa"/>
            <w:shd w:val="clear" w:color="auto" w:fill="auto"/>
            <w:noWrap/>
          </w:tcPr>
          <w:p w14:paraId="254EA8A8" w14:textId="301F8223" w:rsidR="00063BDA" w:rsidRPr="00A32BA3" w:rsidRDefault="00063BDA" w:rsidP="00063BDA">
            <w:pPr>
              <w:jc w:val="right"/>
              <w:rPr>
                <w:rFonts w:asciiTheme="minorHAnsi" w:hAnsiTheme="minorHAnsi" w:cs="Arial"/>
                <w:szCs w:val="23"/>
              </w:rPr>
            </w:pPr>
            <w:r w:rsidRPr="00A32BA3">
              <w:t>0.000</w:t>
            </w:r>
          </w:p>
        </w:tc>
      </w:tr>
      <w:tr w:rsidR="00063BDA" w:rsidRPr="00A32BA3" w14:paraId="662FC473" w14:textId="77777777" w:rsidTr="00063BDA">
        <w:trPr>
          <w:trHeight w:val="285"/>
        </w:trPr>
        <w:tc>
          <w:tcPr>
            <w:tcW w:w="2170" w:type="dxa"/>
            <w:shd w:val="clear" w:color="auto" w:fill="auto"/>
            <w:noWrap/>
            <w:hideMark/>
          </w:tcPr>
          <w:p w14:paraId="4D00887C" w14:textId="43D04E0F" w:rsidR="00063BDA" w:rsidRPr="00A32BA3" w:rsidRDefault="00063BDA" w:rsidP="00063BDA">
            <w:pPr>
              <w:rPr>
                <w:rFonts w:asciiTheme="minorHAnsi" w:eastAsia="Times New Roman" w:hAnsiTheme="minorHAnsi" w:cs="Arial"/>
                <w:szCs w:val="23"/>
                <w:lang w:eastAsia="en-AU"/>
              </w:rPr>
            </w:pPr>
            <w:r w:rsidRPr="00A32BA3">
              <w:t>50-54</w:t>
            </w:r>
          </w:p>
        </w:tc>
        <w:tc>
          <w:tcPr>
            <w:tcW w:w="2268" w:type="dxa"/>
          </w:tcPr>
          <w:p w14:paraId="0795F841" w14:textId="02575AC6" w:rsidR="00063BDA" w:rsidRPr="00A32BA3" w:rsidRDefault="00063BDA" w:rsidP="00063BDA">
            <w:pPr>
              <w:jc w:val="right"/>
            </w:pPr>
            <w:r w:rsidRPr="00A32BA3">
              <w:t xml:space="preserve">193,267 </w:t>
            </w:r>
          </w:p>
        </w:tc>
        <w:tc>
          <w:tcPr>
            <w:tcW w:w="1985" w:type="dxa"/>
            <w:shd w:val="clear" w:color="auto" w:fill="auto"/>
            <w:noWrap/>
          </w:tcPr>
          <w:p w14:paraId="6FE3699A" w14:textId="6A936382" w:rsidR="00063BDA" w:rsidRPr="00A32BA3" w:rsidRDefault="00063BDA" w:rsidP="00063BDA">
            <w:pPr>
              <w:jc w:val="right"/>
              <w:rPr>
                <w:rFonts w:asciiTheme="minorHAnsi" w:hAnsiTheme="minorHAnsi" w:cs="Arial"/>
                <w:szCs w:val="23"/>
              </w:rPr>
            </w:pPr>
            <w:r w:rsidRPr="00A32BA3">
              <w:t xml:space="preserve"> 1 </w:t>
            </w:r>
          </w:p>
        </w:tc>
        <w:tc>
          <w:tcPr>
            <w:tcW w:w="2268" w:type="dxa"/>
            <w:shd w:val="clear" w:color="auto" w:fill="auto"/>
            <w:noWrap/>
          </w:tcPr>
          <w:p w14:paraId="02573242" w14:textId="5464FC14" w:rsidR="00063BDA" w:rsidRPr="00A32BA3" w:rsidRDefault="00063BDA" w:rsidP="00063BDA">
            <w:pPr>
              <w:jc w:val="right"/>
              <w:rPr>
                <w:rFonts w:asciiTheme="minorHAnsi" w:hAnsiTheme="minorHAnsi" w:cs="Arial"/>
                <w:szCs w:val="23"/>
              </w:rPr>
            </w:pPr>
            <w:r w:rsidRPr="00A32BA3">
              <w:t>0.001</w:t>
            </w:r>
          </w:p>
        </w:tc>
      </w:tr>
      <w:tr w:rsidR="00063BDA" w:rsidRPr="00A32BA3" w14:paraId="3EF9DFE7" w14:textId="77777777" w:rsidTr="00063BDA">
        <w:trPr>
          <w:trHeight w:val="285"/>
        </w:trPr>
        <w:tc>
          <w:tcPr>
            <w:tcW w:w="2170" w:type="dxa"/>
            <w:shd w:val="clear" w:color="auto" w:fill="auto"/>
            <w:noWrap/>
            <w:hideMark/>
          </w:tcPr>
          <w:p w14:paraId="51904BA4" w14:textId="41276ED8" w:rsidR="00063BDA" w:rsidRPr="00A32BA3" w:rsidRDefault="00063BDA" w:rsidP="00063BDA">
            <w:pPr>
              <w:rPr>
                <w:rFonts w:asciiTheme="minorHAnsi" w:eastAsia="Times New Roman" w:hAnsiTheme="minorHAnsi" w:cs="Arial"/>
                <w:szCs w:val="23"/>
                <w:lang w:eastAsia="en-AU"/>
              </w:rPr>
            </w:pPr>
            <w:r w:rsidRPr="00A32BA3">
              <w:t>55-59</w:t>
            </w:r>
          </w:p>
        </w:tc>
        <w:tc>
          <w:tcPr>
            <w:tcW w:w="2268" w:type="dxa"/>
          </w:tcPr>
          <w:p w14:paraId="4208D1A8" w14:textId="6C42044A" w:rsidR="00063BDA" w:rsidRPr="00A32BA3" w:rsidRDefault="00063BDA" w:rsidP="00063BDA">
            <w:pPr>
              <w:jc w:val="right"/>
            </w:pPr>
            <w:r w:rsidRPr="00A32BA3">
              <w:t xml:space="preserve">186,051 </w:t>
            </w:r>
          </w:p>
        </w:tc>
        <w:tc>
          <w:tcPr>
            <w:tcW w:w="1985" w:type="dxa"/>
            <w:shd w:val="clear" w:color="auto" w:fill="auto"/>
            <w:noWrap/>
          </w:tcPr>
          <w:p w14:paraId="0E39A347" w14:textId="1568FD85" w:rsidR="00063BDA" w:rsidRPr="00A32BA3" w:rsidRDefault="00063BDA" w:rsidP="00063BDA">
            <w:pPr>
              <w:jc w:val="right"/>
              <w:rPr>
                <w:rFonts w:asciiTheme="minorHAnsi" w:hAnsiTheme="minorHAnsi" w:cs="Arial"/>
                <w:szCs w:val="23"/>
              </w:rPr>
            </w:pPr>
            <w:r w:rsidRPr="00A32BA3">
              <w:t xml:space="preserve"> 2 </w:t>
            </w:r>
          </w:p>
        </w:tc>
        <w:tc>
          <w:tcPr>
            <w:tcW w:w="2268" w:type="dxa"/>
            <w:shd w:val="clear" w:color="auto" w:fill="auto"/>
            <w:noWrap/>
          </w:tcPr>
          <w:p w14:paraId="54398D98" w14:textId="41B914B6" w:rsidR="00063BDA" w:rsidRPr="00A32BA3" w:rsidRDefault="00063BDA" w:rsidP="00063BDA">
            <w:pPr>
              <w:jc w:val="right"/>
              <w:rPr>
                <w:rFonts w:asciiTheme="minorHAnsi" w:hAnsiTheme="minorHAnsi" w:cs="Arial"/>
                <w:szCs w:val="23"/>
              </w:rPr>
            </w:pPr>
            <w:r w:rsidRPr="00A32BA3">
              <w:t>0.001</w:t>
            </w:r>
          </w:p>
        </w:tc>
      </w:tr>
      <w:tr w:rsidR="00063BDA" w:rsidRPr="00A32BA3" w14:paraId="3B283B98" w14:textId="77777777" w:rsidTr="00063BDA">
        <w:trPr>
          <w:trHeight w:val="285"/>
        </w:trPr>
        <w:tc>
          <w:tcPr>
            <w:tcW w:w="2170" w:type="dxa"/>
            <w:shd w:val="clear" w:color="auto" w:fill="auto"/>
            <w:noWrap/>
            <w:hideMark/>
          </w:tcPr>
          <w:p w14:paraId="130F7909" w14:textId="745C5CD6" w:rsidR="00063BDA" w:rsidRPr="00A32BA3" w:rsidRDefault="00063BDA" w:rsidP="00063BDA">
            <w:pPr>
              <w:rPr>
                <w:rFonts w:asciiTheme="minorHAnsi" w:eastAsia="Times New Roman" w:hAnsiTheme="minorHAnsi" w:cs="Arial"/>
                <w:szCs w:val="23"/>
                <w:lang w:eastAsia="en-AU"/>
              </w:rPr>
            </w:pPr>
            <w:r w:rsidRPr="00A32BA3">
              <w:t>60-64</w:t>
            </w:r>
          </w:p>
        </w:tc>
        <w:tc>
          <w:tcPr>
            <w:tcW w:w="2268" w:type="dxa"/>
          </w:tcPr>
          <w:p w14:paraId="0A02D556" w14:textId="3BAB8B17" w:rsidR="00063BDA" w:rsidRPr="00A32BA3" w:rsidRDefault="00063BDA" w:rsidP="00063BDA">
            <w:pPr>
              <w:jc w:val="right"/>
            </w:pPr>
            <w:r w:rsidRPr="00A32BA3">
              <w:t xml:space="preserve">153,098 </w:t>
            </w:r>
          </w:p>
        </w:tc>
        <w:tc>
          <w:tcPr>
            <w:tcW w:w="1985" w:type="dxa"/>
            <w:shd w:val="clear" w:color="auto" w:fill="auto"/>
            <w:noWrap/>
          </w:tcPr>
          <w:p w14:paraId="3307A5B6" w14:textId="44FCFB98" w:rsidR="00063BDA" w:rsidRPr="00A32BA3" w:rsidRDefault="00063BDA" w:rsidP="00063BDA">
            <w:pPr>
              <w:jc w:val="right"/>
              <w:rPr>
                <w:rFonts w:asciiTheme="minorHAnsi" w:hAnsiTheme="minorHAnsi" w:cs="Arial"/>
                <w:szCs w:val="23"/>
              </w:rPr>
            </w:pPr>
            <w:r w:rsidRPr="00A32BA3">
              <w:t xml:space="preserve"> 3 </w:t>
            </w:r>
          </w:p>
        </w:tc>
        <w:tc>
          <w:tcPr>
            <w:tcW w:w="2268" w:type="dxa"/>
            <w:shd w:val="clear" w:color="auto" w:fill="auto"/>
            <w:noWrap/>
          </w:tcPr>
          <w:p w14:paraId="476CFCBA" w14:textId="35AFFA8E" w:rsidR="00063BDA" w:rsidRPr="00A32BA3" w:rsidRDefault="00063BDA" w:rsidP="00063BDA">
            <w:pPr>
              <w:jc w:val="right"/>
              <w:rPr>
                <w:rFonts w:asciiTheme="minorHAnsi" w:hAnsiTheme="minorHAnsi" w:cs="Arial"/>
                <w:szCs w:val="23"/>
              </w:rPr>
            </w:pPr>
            <w:r w:rsidRPr="00A32BA3">
              <w:t>0.002</w:t>
            </w:r>
          </w:p>
        </w:tc>
      </w:tr>
      <w:tr w:rsidR="00063BDA" w:rsidRPr="00A32BA3" w14:paraId="7EA9F656" w14:textId="77777777" w:rsidTr="00063BDA">
        <w:trPr>
          <w:trHeight w:val="285"/>
        </w:trPr>
        <w:tc>
          <w:tcPr>
            <w:tcW w:w="2170" w:type="dxa"/>
            <w:shd w:val="clear" w:color="auto" w:fill="auto"/>
            <w:noWrap/>
            <w:hideMark/>
          </w:tcPr>
          <w:p w14:paraId="11830FC3" w14:textId="3B2BE6FD" w:rsidR="00063BDA" w:rsidRPr="00A32BA3" w:rsidRDefault="00063BDA" w:rsidP="00063BDA">
            <w:pPr>
              <w:rPr>
                <w:rFonts w:asciiTheme="minorHAnsi" w:eastAsia="Times New Roman" w:hAnsiTheme="minorHAnsi" w:cs="Arial"/>
                <w:szCs w:val="23"/>
                <w:lang w:eastAsia="en-AU"/>
              </w:rPr>
            </w:pPr>
            <w:r w:rsidRPr="00A32BA3">
              <w:t>65-69</w:t>
            </w:r>
          </w:p>
        </w:tc>
        <w:tc>
          <w:tcPr>
            <w:tcW w:w="2268" w:type="dxa"/>
          </w:tcPr>
          <w:p w14:paraId="4F2C7442" w14:textId="3F03B3AB" w:rsidR="00063BDA" w:rsidRPr="00A32BA3" w:rsidRDefault="00063BDA" w:rsidP="00063BDA">
            <w:pPr>
              <w:jc w:val="right"/>
            </w:pPr>
            <w:r w:rsidRPr="00A32BA3">
              <w:t xml:space="preserve">123,639 </w:t>
            </w:r>
          </w:p>
        </w:tc>
        <w:tc>
          <w:tcPr>
            <w:tcW w:w="1985" w:type="dxa"/>
            <w:shd w:val="clear" w:color="auto" w:fill="auto"/>
            <w:noWrap/>
          </w:tcPr>
          <w:p w14:paraId="65AE9416" w14:textId="57863FE0" w:rsidR="00063BDA" w:rsidRPr="00A32BA3" w:rsidRDefault="00063BDA" w:rsidP="00063BDA">
            <w:pPr>
              <w:jc w:val="right"/>
              <w:rPr>
                <w:rFonts w:asciiTheme="minorHAnsi" w:hAnsiTheme="minorHAnsi" w:cs="Arial"/>
                <w:szCs w:val="23"/>
              </w:rPr>
            </w:pPr>
            <w:r w:rsidRPr="00A32BA3">
              <w:t xml:space="preserve"> 3 </w:t>
            </w:r>
          </w:p>
        </w:tc>
        <w:tc>
          <w:tcPr>
            <w:tcW w:w="2268" w:type="dxa"/>
            <w:shd w:val="clear" w:color="auto" w:fill="auto"/>
            <w:noWrap/>
          </w:tcPr>
          <w:p w14:paraId="75740327" w14:textId="2DFB3E96" w:rsidR="00063BDA" w:rsidRPr="00A32BA3" w:rsidRDefault="00063BDA" w:rsidP="00063BDA">
            <w:pPr>
              <w:jc w:val="right"/>
              <w:rPr>
                <w:rFonts w:asciiTheme="minorHAnsi" w:hAnsiTheme="minorHAnsi" w:cs="Arial"/>
                <w:szCs w:val="23"/>
              </w:rPr>
            </w:pPr>
            <w:r w:rsidRPr="00A32BA3">
              <w:t>0.002</w:t>
            </w:r>
          </w:p>
        </w:tc>
      </w:tr>
      <w:tr w:rsidR="00063BDA" w:rsidRPr="00A32BA3" w14:paraId="0E7CF275" w14:textId="77777777" w:rsidTr="00063BDA">
        <w:trPr>
          <w:trHeight w:val="285"/>
        </w:trPr>
        <w:tc>
          <w:tcPr>
            <w:tcW w:w="2170" w:type="dxa"/>
            <w:shd w:val="clear" w:color="auto" w:fill="auto"/>
            <w:noWrap/>
            <w:hideMark/>
          </w:tcPr>
          <w:p w14:paraId="595C3528" w14:textId="1A9CBA44" w:rsidR="00063BDA" w:rsidRPr="00A32BA3" w:rsidRDefault="00063BDA" w:rsidP="00063BDA">
            <w:pPr>
              <w:rPr>
                <w:rFonts w:asciiTheme="minorHAnsi" w:eastAsia="Times New Roman" w:hAnsiTheme="minorHAnsi" w:cs="Arial"/>
                <w:szCs w:val="23"/>
                <w:lang w:eastAsia="en-AU"/>
              </w:rPr>
            </w:pPr>
            <w:r w:rsidRPr="00A32BA3">
              <w:t>70+</w:t>
            </w:r>
          </w:p>
        </w:tc>
        <w:tc>
          <w:tcPr>
            <w:tcW w:w="2268" w:type="dxa"/>
          </w:tcPr>
          <w:p w14:paraId="4B5B8252" w14:textId="0C107773" w:rsidR="00063BDA" w:rsidRPr="00A32BA3" w:rsidRDefault="00063BDA" w:rsidP="00063BDA">
            <w:pPr>
              <w:jc w:val="right"/>
            </w:pPr>
            <w:r w:rsidRPr="00A32BA3">
              <w:t xml:space="preserve">289,635 </w:t>
            </w:r>
          </w:p>
        </w:tc>
        <w:tc>
          <w:tcPr>
            <w:tcW w:w="1985" w:type="dxa"/>
            <w:shd w:val="clear" w:color="auto" w:fill="auto"/>
            <w:noWrap/>
          </w:tcPr>
          <w:p w14:paraId="048A2330" w14:textId="43C7F7A8" w:rsidR="00063BDA" w:rsidRPr="00A32BA3" w:rsidRDefault="00063BDA" w:rsidP="00063BDA">
            <w:pPr>
              <w:jc w:val="right"/>
              <w:rPr>
                <w:rFonts w:asciiTheme="minorHAnsi" w:hAnsiTheme="minorHAnsi" w:cs="Arial"/>
                <w:szCs w:val="23"/>
              </w:rPr>
            </w:pPr>
            <w:r w:rsidRPr="00A32BA3">
              <w:t xml:space="preserve"> -</w:t>
            </w:r>
            <w:r w:rsidR="00AF6EDE">
              <w:t xml:space="preserve"> </w:t>
            </w:r>
            <w:r w:rsidRPr="00A32BA3">
              <w:t xml:space="preserve"> </w:t>
            </w:r>
          </w:p>
        </w:tc>
        <w:tc>
          <w:tcPr>
            <w:tcW w:w="2268" w:type="dxa"/>
            <w:shd w:val="clear" w:color="auto" w:fill="auto"/>
            <w:noWrap/>
          </w:tcPr>
          <w:p w14:paraId="42749B77" w14:textId="20B6A5BE" w:rsidR="00063BDA" w:rsidRPr="00A32BA3" w:rsidRDefault="00063BDA" w:rsidP="00063BDA">
            <w:pPr>
              <w:jc w:val="right"/>
              <w:rPr>
                <w:rFonts w:asciiTheme="minorHAnsi" w:hAnsiTheme="minorHAnsi" w:cs="Arial"/>
                <w:szCs w:val="23"/>
              </w:rPr>
            </w:pPr>
            <w:r w:rsidRPr="00A32BA3">
              <w:t>&lt;0.001</w:t>
            </w:r>
          </w:p>
        </w:tc>
      </w:tr>
      <w:tr w:rsidR="00063BDA" w:rsidRPr="00A32BA3" w14:paraId="7DF9E12B" w14:textId="77777777" w:rsidTr="00063BDA">
        <w:trPr>
          <w:trHeight w:val="300"/>
        </w:trPr>
        <w:tc>
          <w:tcPr>
            <w:tcW w:w="2170" w:type="dxa"/>
            <w:shd w:val="clear" w:color="auto" w:fill="auto"/>
            <w:noWrap/>
            <w:hideMark/>
          </w:tcPr>
          <w:p w14:paraId="6A6E3E41" w14:textId="1A012871" w:rsidR="00063BDA" w:rsidRPr="00A32BA3" w:rsidRDefault="00063BDA" w:rsidP="00063BDA">
            <w:pPr>
              <w:rPr>
                <w:rFonts w:asciiTheme="minorHAnsi" w:eastAsia="Times New Roman" w:hAnsiTheme="minorHAnsi" w:cs="Arial"/>
                <w:b/>
                <w:bCs/>
                <w:szCs w:val="23"/>
                <w:lang w:eastAsia="en-AU"/>
              </w:rPr>
            </w:pPr>
            <w:r w:rsidRPr="00A32BA3">
              <w:rPr>
                <w:b/>
              </w:rPr>
              <w:t>Total (all ages)</w:t>
            </w:r>
          </w:p>
        </w:tc>
        <w:tc>
          <w:tcPr>
            <w:tcW w:w="2268" w:type="dxa"/>
          </w:tcPr>
          <w:p w14:paraId="3D34F555" w14:textId="6EC31F76" w:rsidR="00063BDA" w:rsidRPr="00A32BA3" w:rsidRDefault="00063BDA" w:rsidP="00063BDA">
            <w:pPr>
              <w:jc w:val="right"/>
              <w:rPr>
                <w:b/>
              </w:rPr>
            </w:pPr>
            <w:r w:rsidRPr="00A32BA3">
              <w:rPr>
                <w:b/>
              </w:rPr>
              <w:t xml:space="preserve">1,906,205 </w:t>
            </w:r>
          </w:p>
        </w:tc>
        <w:tc>
          <w:tcPr>
            <w:tcW w:w="1985" w:type="dxa"/>
            <w:shd w:val="clear" w:color="auto" w:fill="auto"/>
            <w:noWrap/>
          </w:tcPr>
          <w:p w14:paraId="06BDB287" w14:textId="104DC1A1" w:rsidR="00063BDA" w:rsidRPr="00A32BA3" w:rsidRDefault="00063BDA" w:rsidP="00063BDA">
            <w:pPr>
              <w:jc w:val="right"/>
              <w:rPr>
                <w:rFonts w:asciiTheme="minorHAnsi" w:hAnsiTheme="minorHAnsi" w:cs="Arial"/>
                <w:b/>
                <w:bCs/>
                <w:szCs w:val="23"/>
              </w:rPr>
            </w:pPr>
            <w:r w:rsidRPr="00A32BA3">
              <w:rPr>
                <w:b/>
              </w:rPr>
              <w:t xml:space="preserve"> 15 </w:t>
            </w:r>
          </w:p>
        </w:tc>
        <w:tc>
          <w:tcPr>
            <w:tcW w:w="2268" w:type="dxa"/>
            <w:shd w:val="clear" w:color="auto" w:fill="auto"/>
            <w:noWrap/>
          </w:tcPr>
          <w:p w14:paraId="36769333" w14:textId="19662C97" w:rsidR="00063BDA" w:rsidRPr="00A32BA3" w:rsidRDefault="00063BDA" w:rsidP="00063BDA">
            <w:pPr>
              <w:jc w:val="right"/>
              <w:rPr>
                <w:rFonts w:asciiTheme="minorHAnsi" w:hAnsiTheme="minorHAnsi" w:cs="Arial"/>
                <w:b/>
                <w:bCs/>
                <w:szCs w:val="23"/>
              </w:rPr>
            </w:pPr>
            <w:r w:rsidRPr="00A32BA3">
              <w:rPr>
                <w:b/>
              </w:rPr>
              <w:t>0.001</w:t>
            </w:r>
          </w:p>
        </w:tc>
      </w:tr>
      <w:tr w:rsidR="00063BDA" w:rsidRPr="00A32BA3" w14:paraId="648ABC90" w14:textId="77777777" w:rsidTr="00063BDA">
        <w:trPr>
          <w:trHeight w:val="300"/>
        </w:trPr>
        <w:tc>
          <w:tcPr>
            <w:tcW w:w="2170" w:type="dxa"/>
            <w:shd w:val="clear" w:color="auto" w:fill="auto"/>
            <w:noWrap/>
            <w:hideMark/>
          </w:tcPr>
          <w:p w14:paraId="7640200F" w14:textId="7FC95413" w:rsidR="00063BDA" w:rsidRPr="00A32BA3" w:rsidRDefault="00063BDA" w:rsidP="00063BDA">
            <w:pPr>
              <w:rPr>
                <w:rFonts w:asciiTheme="minorHAnsi" w:eastAsia="Times New Roman" w:hAnsiTheme="minorHAnsi" w:cs="Arial"/>
                <w:b/>
                <w:bCs/>
                <w:szCs w:val="23"/>
                <w:lang w:eastAsia="en-AU"/>
              </w:rPr>
            </w:pPr>
            <w:r w:rsidRPr="00A32BA3">
              <w:rPr>
                <w:b/>
              </w:rPr>
              <w:t>Total (20-69)</w:t>
            </w:r>
          </w:p>
        </w:tc>
        <w:tc>
          <w:tcPr>
            <w:tcW w:w="2268" w:type="dxa"/>
          </w:tcPr>
          <w:p w14:paraId="6FEEA867" w14:textId="4E9AE3E8" w:rsidR="00063BDA" w:rsidRPr="00A32BA3" w:rsidRDefault="00063BDA" w:rsidP="00063BDA">
            <w:pPr>
              <w:jc w:val="right"/>
              <w:rPr>
                <w:b/>
              </w:rPr>
            </w:pPr>
            <w:r w:rsidRPr="00A32BA3">
              <w:rPr>
                <w:b/>
              </w:rPr>
              <w:t xml:space="preserve">1,615,813 </w:t>
            </w:r>
          </w:p>
        </w:tc>
        <w:tc>
          <w:tcPr>
            <w:tcW w:w="1985" w:type="dxa"/>
            <w:shd w:val="clear" w:color="auto" w:fill="auto"/>
            <w:noWrap/>
          </w:tcPr>
          <w:p w14:paraId="430E5AE6" w14:textId="01591EAD" w:rsidR="00063BDA" w:rsidRPr="00A32BA3" w:rsidRDefault="00063BDA" w:rsidP="00063BDA">
            <w:pPr>
              <w:jc w:val="right"/>
              <w:rPr>
                <w:rFonts w:asciiTheme="minorHAnsi" w:hAnsiTheme="minorHAnsi" w:cs="Arial"/>
                <w:b/>
                <w:bCs/>
                <w:szCs w:val="23"/>
              </w:rPr>
            </w:pPr>
            <w:r w:rsidRPr="00A32BA3">
              <w:rPr>
                <w:b/>
              </w:rPr>
              <w:t xml:space="preserve"> 15 </w:t>
            </w:r>
          </w:p>
        </w:tc>
        <w:tc>
          <w:tcPr>
            <w:tcW w:w="2268" w:type="dxa"/>
            <w:shd w:val="clear" w:color="auto" w:fill="auto"/>
            <w:noWrap/>
          </w:tcPr>
          <w:p w14:paraId="18C1F96E" w14:textId="6B8B27B1" w:rsidR="00063BDA" w:rsidRPr="00A32BA3" w:rsidRDefault="00063BDA" w:rsidP="00063BDA">
            <w:pPr>
              <w:jc w:val="right"/>
              <w:rPr>
                <w:rFonts w:asciiTheme="minorHAnsi" w:hAnsiTheme="minorHAnsi" w:cs="Arial"/>
                <w:b/>
                <w:bCs/>
                <w:szCs w:val="23"/>
              </w:rPr>
            </w:pPr>
            <w:r w:rsidRPr="00A32BA3">
              <w:rPr>
                <w:b/>
              </w:rPr>
              <w:t>0.001</w:t>
            </w:r>
          </w:p>
        </w:tc>
      </w:tr>
    </w:tbl>
    <w:p w14:paraId="3970C4B8" w14:textId="2BC4C934" w:rsidR="00030D6F" w:rsidRPr="00A32BA3" w:rsidRDefault="00030D6F" w:rsidP="00030D6F">
      <w:pPr>
        <w:ind w:right="544"/>
        <w:jc w:val="both"/>
        <w:rPr>
          <w:i/>
          <w:sz w:val="20"/>
        </w:rPr>
      </w:pPr>
      <w:r w:rsidRPr="00A32BA3">
        <w:rPr>
          <w:i/>
          <w:sz w:val="20"/>
        </w:rPr>
        <w:t>*</w:t>
      </w:r>
      <w:r w:rsidR="00DC4E53" w:rsidRPr="00A32BA3">
        <w:rPr>
          <w:i/>
          <w:sz w:val="20"/>
        </w:rPr>
        <w:t xml:space="preserve"> </w:t>
      </w:r>
      <w:r w:rsidRPr="00A32BA3">
        <w:rPr>
          <w:i/>
          <w:sz w:val="20"/>
        </w:rPr>
        <w:t>As a proportion of women enrolled at the start of the monitoring period</w:t>
      </w:r>
      <w:r w:rsidR="00617DC1">
        <w:rPr>
          <w:i/>
          <w:sz w:val="20"/>
        </w:rPr>
        <w:t>.</w:t>
      </w:r>
    </w:p>
    <w:p w14:paraId="3637899B" w14:textId="77777777" w:rsidR="00030D6F" w:rsidRPr="00A32BA3" w:rsidRDefault="00030D6F" w:rsidP="00030D6F">
      <w:pPr>
        <w:ind w:right="544"/>
        <w:jc w:val="both"/>
      </w:pPr>
    </w:p>
    <w:p w14:paraId="444D193D" w14:textId="77777777" w:rsidR="00030D6F" w:rsidRPr="00A32BA3" w:rsidRDefault="00030D6F" w:rsidP="00030D6F">
      <w:pPr>
        <w:ind w:right="544"/>
        <w:jc w:val="both"/>
      </w:pPr>
    </w:p>
    <w:p w14:paraId="5CCE104D" w14:textId="77777777" w:rsidR="00030D6F" w:rsidRPr="00A32BA3" w:rsidRDefault="00030D6F" w:rsidP="00030D6F">
      <w:pPr>
        <w:pStyle w:val="Heading2"/>
        <w:ind w:right="544"/>
        <w:jc w:val="both"/>
      </w:pPr>
      <w:r w:rsidRPr="00A32BA3">
        <w:rPr>
          <w:lang w:eastAsia="en-AU"/>
        </w:rPr>
        <w:br w:type="page"/>
      </w:r>
      <w:bookmarkStart w:id="2938" w:name="_Toc276457783"/>
      <w:bookmarkStart w:id="2939" w:name="_Toc471467041"/>
      <w:bookmarkStart w:id="2940" w:name="_Toc475630234"/>
      <w:bookmarkStart w:id="2941" w:name="_Toc482704711"/>
      <w:bookmarkStart w:id="2942" w:name="_Toc509928469"/>
      <w:bookmarkStart w:id="2943" w:name="_Toc528676072"/>
      <w:bookmarkStart w:id="2944" w:name="_Toc2170058"/>
      <w:bookmarkStart w:id="2945" w:name="_Toc67661124"/>
      <w:r w:rsidRPr="00A32BA3">
        <w:t>Indicator 4 – Early re-screening</w:t>
      </w:r>
      <w:bookmarkEnd w:id="2938"/>
      <w:bookmarkEnd w:id="2939"/>
      <w:bookmarkEnd w:id="2940"/>
      <w:bookmarkEnd w:id="2941"/>
      <w:bookmarkEnd w:id="2942"/>
      <w:bookmarkEnd w:id="2943"/>
      <w:bookmarkEnd w:id="2944"/>
      <w:bookmarkEnd w:id="2945"/>
    </w:p>
    <w:p w14:paraId="1C4870DD" w14:textId="0D4278C8" w:rsidR="00D815BE" w:rsidRDefault="00D815BE" w:rsidP="00D815BE">
      <w:pPr>
        <w:pStyle w:val="Caption"/>
        <w:keepNext/>
        <w:spacing w:after="80"/>
        <w:ind w:right="544"/>
        <w:jc w:val="both"/>
      </w:pPr>
      <w:bookmarkStart w:id="2946" w:name="_Ref11416573"/>
      <w:bookmarkStart w:id="2947" w:name="_Toc68087958"/>
      <w:r w:rsidRPr="00A32BA3">
        <w:t xml:space="preserve">Table </w:t>
      </w:r>
      <w:r w:rsidRPr="00A32BA3">
        <w:rPr>
          <w:noProof/>
        </w:rPr>
        <w:fldChar w:fldCharType="begin"/>
      </w:r>
      <w:r w:rsidRPr="00A32BA3">
        <w:rPr>
          <w:noProof/>
        </w:rPr>
        <w:instrText xml:space="preserve"> SEQ Table \* ARABIC </w:instrText>
      </w:r>
      <w:r w:rsidRPr="00A32BA3">
        <w:rPr>
          <w:noProof/>
        </w:rPr>
        <w:fldChar w:fldCharType="separate"/>
      </w:r>
      <w:r w:rsidR="00AB4C14">
        <w:rPr>
          <w:noProof/>
        </w:rPr>
        <w:t>53</w:t>
      </w:r>
      <w:r w:rsidRPr="00A32BA3">
        <w:rPr>
          <w:noProof/>
        </w:rPr>
        <w:fldChar w:fldCharType="end"/>
      </w:r>
      <w:bookmarkEnd w:id="2946"/>
      <w:r w:rsidRPr="00A32BA3">
        <w:t xml:space="preserve"> - Early re-screening by DHB</w:t>
      </w:r>
      <w:bookmarkEnd w:id="2947"/>
      <w:r w:rsidRPr="00A32BA3">
        <w:t xml:space="preserve"> </w:t>
      </w:r>
    </w:p>
    <w:tbl>
      <w:tblPr>
        <w:tblW w:w="8974" w:type="dxa"/>
        <w:tblInd w:w="93" w:type="dxa"/>
        <w:tblLayout w:type="fixed"/>
        <w:tblLook w:val="04A0" w:firstRow="1" w:lastRow="0" w:firstColumn="1" w:lastColumn="0" w:noHBand="0" w:noVBand="1"/>
      </w:tblPr>
      <w:tblGrid>
        <w:gridCol w:w="2170"/>
        <w:gridCol w:w="2268"/>
        <w:gridCol w:w="2268"/>
        <w:gridCol w:w="2268"/>
      </w:tblGrid>
      <w:tr w:rsidR="008C678E" w:rsidRPr="00A32BA3" w14:paraId="38CF9E13" w14:textId="77777777" w:rsidTr="00A778A0">
        <w:trPr>
          <w:trHeight w:val="570"/>
        </w:trPr>
        <w:tc>
          <w:tcPr>
            <w:tcW w:w="2170"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088CE327" w14:textId="77777777" w:rsidR="008C678E" w:rsidRPr="00A32BA3" w:rsidRDefault="008C678E" w:rsidP="008C678E">
            <w:pPr>
              <w:keepNext/>
              <w:rPr>
                <w:rFonts w:asciiTheme="minorHAnsi" w:hAnsiTheme="minorHAnsi" w:cs="Arial"/>
                <w:b/>
                <w:bCs/>
                <w:szCs w:val="23"/>
              </w:rPr>
            </w:pPr>
            <w:r w:rsidRPr="00A32BA3">
              <w:rPr>
                <w:rFonts w:asciiTheme="minorHAnsi" w:hAnsiTheme="minorHAnsi" w:cs="Arial"/>
                <w:b/>
                <w:bCs/>
                <w:szCs w:val="23"/>
              </w:rPr>
              <w:t>DHB</w:t>
            </w:r>
          </w:p>
        </w:tc>
        <w:tc>
          <w:tcPr>
            <w:tcW w:w="2268" w:type="dxa"/>
            <w:tcBorders>
              <w:top w:val="single" w:sz="4" w:space="0" w:color="auto"/>
              <w:left w:val="nil"/>
              <w:bottom w:val="single" w:sz="4" w:space="0" w:color="auto"/>
              <w:right w:val="nil"/>
            </w:tcBorders>
            <w:shd w:val="clear" w:color="auto" w:fill="D9D9D9" w:themeFill="background1" w:themeFillShade="D9"/>
          </w:tcPr>
          <w:p w14:paraId="4A82510D" w14:textId="23173024" w:rsidR="008C678E" w:rsidRPr="00A32BA3" w:rsidRDefault="008C678E" w:rsidP="008C678E">
            <w:pPr>
              <w:keepNext/>
              <w:jc w:val="center"/>
              <w:rPr>
                <w:rFonts w:asciiTheme="minorHAnsi" w:eastAsia="Times New Roman" w:hAnsiTheme="minorHAnsi" w:cs="Arial"/>
                <w:b/>
                <w:bCs/>
                <w:szCs w:val="23"/>
                <w:lang w:eastAsia="en-AU"/>
              </w:rPr>
            </w:pPr>
            <w:r w:rsidRPr="008C678E">
              <w:rPr>
                <w:rFonts w:asciiTheme="minorHAnsi" w:hAnsiTheme="minorHAnsi" w:cs="Arial"/>
                <w:b/>
                <w:bCs/>
                <w:szCs w:val="23"/>
              </w:rPr>
              <w:t xml:space="preserve">Women recommended to return in 3 years </w:t>
            </w:r>
          </w:p>
        </w:tc>
        <w:tc>
          <w:tcPr>
            <w:tcW w:w="4536"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14:paraId="046C360B" w14:textId="551C9E67" w:rsidR="008C678E" w:rsidRPr="00A32BA3" w:rsidRDefault="008C678E" w:rsidP="008C678E">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Women with &gt;1 subsequent test</w:t>
            </w:r>
          </w:p>
        </w:tc>
      </w:tr>
      <w:tr w:rsidR="008C678E" w:rsidRPr="00A32BA3" w14:paraId="38F965A5" w14:textId="77777777" w:rsidTr="00A778A0">
        <w:trPr>
          <w:trHeight w:val="300"/>
        </w:trPr>
        <w:tc>
          <w:tcPr>
            <w:tcW w:w="217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0FF021E3" w14:textId="77777777" w:rsidR="008C678E" w:rsidRPr="00A32BA3" w:rsidRDefault="008C678E" w:rsidP="008C678E">
            <w:pPr>
              <w:keepNext/>
              <w:rPr>
                <w:rFonts w:asciiTheme="minorHAnsi" w:eastAsia="Times New Roman" w:hAnsiTheme="minorHAnsi" w:cs="Arial"/>
                <w:b/>
                <w:bCs/>
                <w:szCs w:val="23"/>
                <w:lang w:eastAsia="en-AU"/>
              </w:rPr>
            </w:pPr>
          </w:p>
        </w:tc>
        <w:tc>
          <w:tcPr>
            <w:tcW w:w="2268" w:type="dxa"/>
            <w:tcBorders>
              <w:top w:val="single" w:sz="4" w:space="0" w:color="auto"/>
              <w:left w:val="nil"/>
              <w:bottom w:val="single" w:sz="4" w:space="0" w:color="auto"/>
              <w:right w:val="nil"/>
            </w:tcBorders>
            <w:shd w:val="clear" w:color="auto" w:fill="D9D9D9" w:themeFill="background1" w:themeFillShade="D9"/>
            <w:vAlign w:val="center"/>
          </w:tcPr>
          <w:p w14:paraId="0A50B2EC" w14:textId="77777777" w:rsidR="008C678E" w:rsidRPr="00A32BA3" w:rsidRDefault="008C678E" w:rsidP="008C678E">
            <w:pPr>
              <w:keepNext/>
              <w:jc w:val="right"/>
              <w:rPr>
                <w:rFonts w:asciiTheme="minorHAnsi" w:eastAsia="Times New Roman" w:hAnsiTheme="minorHAnsi" w:cs="Arial"/>
                <w:b/>
                <w:bCs/>
                <w:szCs w:val="23"/>
                <w:lang w:eastAsia="en-AU"/>
              </w:rPr>
            </w:pPr>
            <w:r w:rsidRPr="00A32BA3">
              <w:rPr>
                <w:rFonts w:asciiTheme="minorHAnsi" w:hAnsiTheme="minorHAnsi" w:cs="Arial"/>
                <w:b/>
                <w:bCs/>
                <w:szCs w:val="23"/>
              </w:rPr>
              <w:t>N</w:t>
            </w:r>
          </w:p>
        </w:tc>
        <w:tc>
          <w:tcPr>
            <w:tcW w:w="2268" w:type="dxa"/>
            <w:tcBorders>
              <w:top w:val="single" w:sz="4" w:space="0" w:color="auto"/>
              <w:left w:val="nil"/>
              <w:bottom w:val="single" w:sz="4" w:space="0" w:color="auto"/>
              <w:right w:val="nil"/>
            </w:tcBorders>
            <w:shd w:val="clear" w:color="auto" w:fill="D9D9D9" w:themeFill="background1" w:themeFillShade="D9"/>
            <w:vAlign w:val="bottom"/>
            <w:hideMark/>
          </w:tcPr>
          <w:p w14:paraId="54ECB6B7" w14:textId="67C639B3" w:rsidR="008C678E" w:rsidRPr="00A32BA3" w:rsidRDefault="008C678E" w:rsidP="008C678E">
            <w:pPr>
              <w:keepNext/>
              <w:jc w:val="right"/>
              <w:rPr>
                <w:rFonts w:asciiTheme="minorHAnsi" w:eastAsia="Times New Roman" w:hAnsiTheme="minorHAnsi" w:cs="Arial"/>
                <w:b/>
                <w:bCs/>
                <w:szCs w:val="23"/>
                <w:lang w:eastAsia="en-AU"/>
              </w:rPr>
            </w:pPr>
            <w:r>
              <w:rPr>
                <w:rFonts w:asciiTheme="minorHAnsi" w:eastAsia="Times New Roman" w:hAnsiTheme="minorHAnsi" w:cs="Arial"/>
                <w:b/>
                <w:bCs/>
                <w:szCs w:val="23"/>
                <w:lang w:eastAsia="en-AU"/>
              </w:rPr>
              <w:t>N</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82A600D" w14:textId="77777777" w:rsidR="008C678E" w:rsidRPr="00A32BA3" w:rsidRDefault="008C678E" w:rsidP="008C678E">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r>
      <w:tr w:rsidR="004268D5" w:rsidRPr="00A32BA3" w14:paraId="3C9F71CE" w14:textId="77777777" w:rsidTr="00A778A0">
        <w:trPr>
          <w:trHeight w:val="285"/>
        </w:trPr>
        <w:tc>
          <w:tcPr>
            <w:tcW w:w="2170" w:type="dxa"/>
            <w:tcBorders>
              <w:top w:val="nil"/>
              <w:left w:val="single" w:sz="4" w:space="0" w:color="auto"/>
              <w:bottom w:val="nil"/>
              <w:right w:val="nil"/>
            </w:tcBorders>
            <w:shd w:val="clear" w:color="auto" w:fill="auto"/>
            <w:noWrap/>
            <w:hideMark/>
          </w:tcPr>
          <w:p w14:paraId="52BD3F9C" w14:textId="411759E7" w:rsidR="004268D5" w:rsidRPr="00A32BA3" w:rsidRDefault="004268D5" w:rsidP="004268D5">
            <w:pPr>
              <w:keepNext/>
              <w:rPr>
                <w:rFonts w:asciiTheme="minorHAnsi" w:eastAsia="Times New Roman" w:hAnsiTheme="minorHAnsi" w:cs="Arial"/>
                <w:szCs w:val="23"/>
                <w:lang w:eastAsia="en-AU"/>
              </w:rPr>
            </w:pPr>
            <w:r w:rsidRPr="00A32BA3">
              <w:t>Auckland</w:t>
            </w:r>
          </w:p>
        </w:tc>
        <w:tc>
          <w:tcPr>
            <w:tcW w:w="2268" w:type="dxa"/>
            <w:tcBorders>
              <w:top w:val="nil"/>
              <w:left w:val="nil"/>
              <w:bottom w:val="nil"/>
              <w:right w:val="nil"/>
            </w:tcBorders>
          </w:tcPr>
          <w:p w14:paraId="413E32B7" w14:textId="42D785C8" w:rsidR="004268D5" w:rsidRPr="00A32BA3" w:rsidRDefault="004268D5" w:rsidP="004268D5">
            <w:pPr>
              <w:keepNext/>
              <w:jc w:val="right"/>
            </w:pPr>
            <w:r w:rsidRPr="00A32BA3">
              <w:t xml:space="preserve"> 5,014 </w:t>
            </w:r>
          </w:p>
        </w:tc>
        <w:tc>
          <w:tcPr>
            <w:tcW w:w="2268" w:type="dxa"/>
            <w:tcBorders>
              <w:top w:val="nil"/>
              <w:left w:val="nil"/>
              <w:bottom w:val="nil"/>
              <w:right w:val="nil"/>
            </w:tcBorders>
            <w:shd w:val="clear" w:color="auto" w:fill="auto"/>
            <w:noWrap/>
          </w:tcPr>
          <w:p w14:paraId="0A2C77AB" w14:textId="29AFA063" w:rsidR="004268D5" w:rsidRPr="00A32BA3" w:rsidRDefault="004268D5" w:rsidP="004268D5">
            <w:pPr>
              <w:keepNext/>
              <w:jc w:val="right"/>
              <w:rPr>
                <w:rFonts w:asciiTheme="minorHAnsi" w:hAnsiTheme="minorHAnsi" w:cs="Arial"/>
                <w:szCs w:val="23"/>
              </w:rPr>
            </w:pPr>
            <w:r w:rsidRPr="00A32BA3">
              <w:t xml:space="preserve"> 666 </w:t>
            </w:r>
          </w:p>
        </w:tc>
        <w:tc>
          <w:tcPr>
            <w:tcW w:w="2268" w:type="dxa"/>
            <w:tcBorders>
              <w:top w:val="nil"/>
              <w:left w:val="nil"/>
              <w:bottom w:val="nil"/>
              <w:right w:val="single" w:sz="4" w:space="0" w:color="auto"/>
            </w:tcBorders>
            <w:shd w:val="clear" w:color="auto" w:fill="auto"/>
            <w:noWrap/>
          </w:tcPr>
          <w:p w14:paraId="66F77EC9" w14:textId="5075EED5" w:rsidR="004268D5" w:rsidRPr="00A32BA3" w:rsidRDefault="004268D5" w:rsidP="004268D5">
            <w:pPr>
              <w:keepNext/>
              <w:jc w:val="right"/>
              <w:rPr>
                <w:rFonts w:asciiTheme="minorHAnsi" w:hAnsiTheme="minorHAnsi" w:cs="Arial"/>
                <w:szCs w:val="23"/>
              </w:rPr>
            </w:pPr>
            <w:r w:rsidRPr="00A32BA3">
              <w:t>13.3</w:t>
            </w:r>
          </w:p>
        </w:tc>
      </w:tr>
      <w:tr w:rsidR="004268D5" w:rsidRPr="00A32BA3" w14:paraId="4A226673" w14:textId="77777777" w:rsidTr="00A778A0">
        <w:trPr>
          <w:trHeight w:val="285"/>
        </w:trPr>
        <w:tc>
          <w:tcPr>
            <w:tcW w:w="2170" w:type="dxa"/>
            <w:tcBorders>
              <w:top w:val="nil"/>
              <w:left w:val="single" w:sz="4" w:space="0" w:color="auto"/>
              <w:bottom w:val="nil"/>
              <w:right w:val="nil"/>
            </w:tcBorders>
            <w:shd w:val="clear" w:color="auto" w:fill="auto"/>
            <w:noWrap/>
            <w:hideMark/>
          </w:tcPr>
          <w:p w14:paraId="4BDDC5D3" w14:textId="6EBF46B2" w:rsidR="004268D5" w:rsidRPr="00A32BA3" w:rsidRDefault="004268D5" w:rsidP="004268D5">
            <w:pPr>
              <w:keepNext/>
              <w:rPr>
                <w:rFonts w:asciiTheme="minorHAnsi" w:eastAsia="Times New Roman" w:hAnsiTheme="minorHAnsi" w:cs="Arial"/>
                <w:szCs w:val="23"/>
                <w:lang w:eastAsia="en-AU"/>
              </w:rPr>
            </w:pPr>
            <w:r w:rsidRPr="00A32BA3">
              <w:t>Bay of Plenty</w:t>
            </w:r>
          </w:p>
        </w:tc>
        <w:tc>
          <w:tcPr>
            <w:tcW w:w="2268" w:type="dxa"/>
            <w:tcBorders>
              <w:top w:val="nil"/>
              <w:left w:val="nil"/>
              <w:bottom w:val="nil"/>
              <w:right w:val="nil"/>
            </w:tcBorders>
          </w:tcPr>
          <w:p w14:paraId="15FB0F44" w14:textId="3D72110F" w:rsidR="004268D5" w:rsidRPr="00A32BA3" w:rsidRDefault="004268D5" w:rsidP="004268D5">
            <w:pPr>
              <w:keepNext/>
              <w:jc w:val="right"/>
            </w:pPr>
            <w:r w:rsidRPr="00A32BA3">
              <w:t xml:space="preserve"> 2,399 </w:t>
            </w:r>
          </w:p>
        </w:tc>
        <w:tc>
          <w:tcPr>
            <w:tcW w:w="2268" w:type="dxa"/>
            <w:tcBorders>
              <w:top w:val="nil"/>
              <w:left w:val="nil"/>
              <w:bottom w:val="nil"/>
              <w:right w:val="nil"/>
            </w:tcBorders>
            <w:shd w:val="clear" w:color="auto" w:fill="auto"/>
            <w:noWrap/>
          </w:tcPr>
          <w:p w14:paraId="5B854E7C" w14:textId="50668210" w:rsidR="004268D5" w:rsidRPr="00A32BA3" w:rsidRDefault="004268D5" w:rsidP="004268D5">
            <w:pPr>
              <w:keepNext/>
              <w:jc w:val="right"/>
              <w:rPr>
                <w:rFonts w:asciiTheme="minorHAnsi" w:hAnsiTheme="minorHAnsi" w:cs="Arial"/>
                <w:szCs w:val="23"/>
              </w:rPr>
            </w:pPr>
            <w:r w:rsidRPr="00A32BA3">
              <w:t xml:space="preserve"> 339 </w:t>
            </w:r>
          </w:p>
        </w:tc>
        <w:tc>
          <w:tcPr>
            <w:tcW w:w="2268" w:type="dxa"/>
            <w:tcBorders>
              <w:top w:val="nil"/>
              <w:left w:val="nil"/>
              <w:bottom w:val="nil"/>
              <w:right w:val="single" w:sz="4" w:space="0" w:color="auto"/>
            </w:tcBorders>
            <w:shd w:val="clear" w:color="auto" w:fill="auto"/>
            <w:noWrap/>
          </w:tcPr>
          <w:p w14:paraId="2420E063" w14:textId="02A78901" w:rsidR="004268D5" w:rsidRPr="00A32BA3" w:rsidRDefault="004268D5" w:rsidP="004268D5">
            <w:pPr>
              <w:keepNext/>
              <w:jc w:val="right"/>
              <w:rPr>
                <w:rFonts w:asciiTheme="minorHAnsi" w:hAnsiTheme="minorHAnsi" w:cs="Arial"/>
                <w:szCs w:val="23"/>
              </w:rPr>
            </w:pPr>
            <w:r w:rsidRPr="00A32BA3">
              <w:t>14.1</w:t>
            </w:r>
          </w:p>
        </w:tc>
      </w:tr>
      <w:tr w:rsidR="004268D5" w:rsidRPr="00A32BA3" w14:paraId="15A28817" w14:textId="77777777" w:rsidTr="00A778A0">
        <w:trPr>
          <w:trHeight w:val="285"/>
        </w:trPr>
        <w:tc>
          <w:tcPr>
            <w:tcW w:w="2170" w:type="dxa"/>
            <w:tcBorders>
              <w:top w:val="nil"/>
              <w:left w:val="single" w:sz="4" w:space="0" w:color="auto"/>
              <w:bottom w:val="nil"/>
              <w:right w:val="nil"/>
            </w:tcBorders>
            <w:shd w:val="clear" w:color="auto" w:fill="auto"/>
            <w:noWrap/>
            <w:hideMark/>
          </w:tcPr>
          <w:p w14:paraId="24C12172" w14:textId="529B1CD7" w:rsidR="004268D5" w:rsidRPr="00A32BA3" w:rsidRDefault="004268D5" w:rsidP="004268D5">
            <w:pPr>
              <w:keepNext/>
              <w:rPr>
                <w:rFonts w:asciiTheme="minorHAnsi" w:eastAsia="Times New Roman" w:hAnsiTheme="minorHAnsi" w:cs="Arial"/>
                <w:szCs w:val="23"/>
                <w:lang w:eastAsia="en-AU"/>
              </w:rPr>
            </w:pPr>
            <w:r w:rsidRPr="00A32BA3">
              <w:t>Canterbury</w:t>
            </w:r>
          </w:p>
        </w:tc>
        <w:tc>
          <w:tcPr>
            <w:tcW w:w="2268" w:type="dxa"/>
            <w:tcBorders>
              <w:top w:val="nil"/>
              <w:left w:val="nil"/>
              <w:bottom w:val="nil"/>
              <w:right w:val="nil"/>
            </w:tcBorders>
          </w:tcPr>
          <w:p w14:paraId="202CD9D3" w14:textId="710F219D" w:rsidR="004268D5" w:rsidRPr="00A32BA3" w:rsidRDefault="004268D5" w:rsidP="004268D5">
            <w:pPr>
              <w:keepNext/>
              <w:jc w:val="right"/>
            </w:pPr>
            <w:r w:rsidRPr="00A32BA3">
              <w:t xml:space="preserve"> 5,725 </w:t>
            </w:r>
          </w:p>
        </w:tc>
        <w:tc>
          <w:tcPr>
            <w:tcW w:w="2268" w:type="dxa"/>
            <w:tcBorders>
              <w:top w:val="nil"/>
              <w:left w:val="nil"/>
              <w:bottom w:val="nil"/>
              <w:right w:val="nil"/>
            </w:tcBorders>
            <w:shd w:val="clear" w:color="auto" w:fill="auto"/>
            <w:noWrap/>
          </w:tcPr>
          <w:p w14:paraId="73AD2B19" w14:textId="7235AED2" w:rsidR="004268D5" w:rsidRPr="00A32BA3" w:rsidRDefault="004268D5" w:rsidP="004268D5">
            <w:pPr>
              <w:keepNext/>
              <w:jc w:val="right"/>
              <w:rPr>
                <w:rFonts w:asciiTheme="minorHAnsi" w:hAnsiTheme="minorHAnsi" w:cs="Arial"/>
                <w:szCs w:val="23"/>
              </w:rPr>
            </w:pPr>
            <w:r w:rsidRPr="00A32BA3">
              <w:t xml:space="preserve"> 775 </w:t>
            </w:r>
          </w:p>
        </w:tc>
        <w:tc>
          <w:tcPr>
            <w:tcW w:w="2268" w:type="dxa"/>
            <w:tcBorders>
              <w:top w:val="nil"/>
              <w:left w:val="nil"/>
              <w:bottom w:val="nil"/>
              <w:right w:val="single" w:sz="4" w:space="0" w:color="auto"/>
            </w:tcBorders>
            <w:shd w:val="clear" w:color="auto" w:fill="auto"/>
            <w:noWrap/>
          </w:tcPr>
          <w:p w14:paraId="555B47CE" w14:textId="2F68DAED" w:rsidR="004268D5" w:rsidRPr="00A32BA3" w:rsidRDefault="004268D5" w:rsidP="004268D5">
            <w:pPr>
              <w:keepNext/>
              <w:jc w:val="right"/>
              <w:rPr>
                <w:rFonts w:asciiTheme="minorHAnsi" w:hAnsiTheme="minorHAnsi" w:cs="Arial"/>
                <w:szCs w:val="23"/>
              </w:rPr>
            </w:pPr>
            <w:r w:rsidRPr="00A32BA3">
              <w:t>13.5</w:t>
            </w:r>
          </w:p>
        </w:tc>
      </w:tr>
      <w:tr w:rsidR="004268D5" w:rsidRPr="00A32BA3" w14:paraId="65EA2A4D" w14:textId="77777777" w:rsidTr="00A778A0">
        <w:trPr>
          <w:trHeight w:val="285"/>
        </w:trPr>
        <w:tc>
          <w:tcPr>
            <w:tcW w:w="2170" w:type="dxa"/>
            <w:tcBorders>
              <w:top w:val="nil"/>
              <w:left w:val="single" w:sz="4" w:space="0" w:color="auto"/>
              <w:bottom w:val="nil"/>
              <w:right w:val="nil"/>
            </w:tcBorders>
            <w:shd w:val="clear" w:color="auto" w:fill="auto"/>
            <w:noWrap/>
            <w:hideMark/>
          </w:tcPr>
          <w:p w14:paraId="174B94CD" w14:textId="6D43D07E" w:rsidR="004268D5" w:rsidRPr="00A32BA3" w:rsidRDefault="004268D5" w:rsidP="004268D5">
            <w:pPr>
              <w:keepNext/>
              <w:rPr>
                <w:rFonts w:asciiTheme="minorHAnsi" w:eastAsia="Times New Roman" w:hAnsiTheme="minorHAnsi" w:cs="Arial"/>
                <w:szCs w:val="23"/>
                <w:lang w:eastAsia="en-AU"/>
              </w:rPr>
            </w:pPr>
            <w:r w:rsidRPr="00A32BA3">
              <w:t>Capital &amp; Coast</w:t>
            </w:r>
          </w:p>
        </w:tc>
        <w:tc>
          <w:tcPr>
            <w:tcW w:w="2268" w:type="dxa"/>
            <w:tcBorders>
              <w:top w:val="nil"/>
              <w:left w:val="nil"/>
              <w:bottom w:val="nil"/>
              <w:right w:val="nil"/>
            </w:tcBorders>
          </w:tcPr>
          <w:p w14:paraId="49984A06" w14:textId="3A4F08EA" w:rsidR="004268D5" w:rsidRPr="00A32BA3" w:rsidRDefault="004268D5" w:rsidP="004268D5">
            <w:pPr>
              <w:keepNext/>
              <w:jc w:val="right"/>
            </w:pPr>
            <w:r w:rsidRPr="00A32BA3">
              <w:t xml:space="preserve"> 3,459 </w:t>
            </w:r>
          </w:p>
        </w:tc>
        <w:tc>
          <w:tcPr>
            <w:tcW w:w="2268" w:type="dxa"/>
            <w:tcBorders>
              <w:top w:val="nil"/>
              <w:left w:val="nil"/>
              <w:bottom w:val="nil"/>
              <w:right w:val="nil"/>
            </w:tcBorders>
            <w:shd w:val="clear" w:color="auto" w:fill="auto"/>
            <w:noWrap/>
          </w:tcPr>
          <w:p w14:paraId="725CA1F1" w14:textId="2D94EB0E" w:rsidR="004268D5" w:rsidRPr="00A32BA3" w:rsidRDefault="004268D5" w:rsidP="004268D5">
            <w:pPr>
              <w:keepNext/>
              <w:jc w:val="right"/>
              <w:rPr>
                <w:rFonts w:asciiTheme="minorHAnsi" w:hAnsiTheme="minorHAnsi" w:cs="Arial"/>
                <w:szCs w:val="23"/>
              </w:rPr>
            </w:pPr>
            <w:r w:rsidRPr="00A32BA3">
              <w:t xml:space="preserve"> 295 </w:t>
            </w:r>
          </w:p>
        </w:tc>
        <w:tc>
          <w:tcPr>
            <w:tcW w:w="2268" w:type="dxa"/>
            <w:tcBorders>
              <w:top w:val="nil"/>
              <w:left w:val="nil"/>
              <w:bottom w:val="nil"/>
              <w:right w:val="single" w:sz="4" w:space="0" w:color="auto"/>
            </w:tcBorders>
            <w:shd w:val="clear" w:color="auto" w:fill="auto"/>
            <w:noWrap/>
          </w:tcPr>
          <w:p w14:paraId="66BD8B9E" w14:textId="341BCF21" w:rsidR="004268D5" w:rsidRPr="00A32BA3" w:rsidRDefault="004268D5" w:rsidP="004268D5">
            <w:pPr>
              <w:keepNext/>
              <w:jc w:val="right"/>
              <w:rPr>
                <w:rFonts w:asciiTheme="minorHAnsi" w:hAnsiTheme="minorHAnsi" w:cs="Arial"/>
                <w:szCs w:val="23"/>
              </w:rPr>
            </w:pPr>
            <w:r w:rsidRPr="00A32BA3">
              <w:t>8.5</w:t>
            </w:r>
          </w:p>
        </w:tc>
      </w:tr>
      <w:tr w:rsidR="004268D5" w:rsidRPr="00A32BA3" w14:paraId="093C883C" w14:textId="77777777" w:rsidTr="00A778A0">
        <w:trPr>
          <w:trHeight w:val="285"/>
        </w:trPr>
        <w:tc>
          <w:tcPr>
            <w:tcW w:w="2170" w:type="dxa"/>
            <w:tcBorders>
              <w:top w:val="nil"/>
              <w:left w:val="single" w:sz="4" w:space="0" w:color="auto"/>
              <w:bottom w:val="nil"/>
              <w:right w:val="nil"/>
            </w:tcBorders>
            <w:shd w:val="clear" w:color="auto" w:fill="auto"/>
            <w:noWrap/>
            <w:hideMark/>
          </w:tcPr>
          <w:p w14:paraId="6365ACEE" w14:textId="767987AD" w:rsidR="004268D5" w:rsidRPr="00A32BA3" w:rsidRDefault="004268D5" w:rsidP="004268D5">
            <w:pPr>
              <w:keepNext/>
              <w:rPr>
                <w:rFonts w:asciiTheme="minorHAnsi" w:eastAsia="Times New Roman" w:hAnsiTheme="minorHAnsi" w:cs="Arial"/>
                <w:szCs w:val="23"/>
                <w:lang w:eastAsia="en-AU"/>
              </w:rPr>
            </w:pPr>
            <w:r w:rsidRPr="00A32BA3">
              <w:t>Counties Manukau</w:t>
            </w:r>
          </w:p>
        </w:tc>
        <w:tc>
          <w:tcPr>
            <w:tcW w:w="2268" w:type="dxa"/>
            <w:tcBorders>
              <w:top w:val="nil"/>
              <w:left w:val="nil"/>
              <w:bottom w:val="nil"/>
              <w:right w:val="nil"/>
            </w:tcBorders>
          </w:tcPr>
          <w:p w14:paraId="4EA801F3" w14:textId="37263482" w:rsidR="004268D5" w:rsidRPr="00A32BA3" w:rsidRDefault="004268D5" w:rsidP="004268D5">
            <w:pPr>
              <w:keepNext/>
              <w:jc w:val="right"/>
            </w:pPr>
            <w:r w:rsidRPr="00A32BA3">
              <w:t xml:space="preserve"> 5,016 </w:t>
            </w:r>
          </w:p>
        </w:tc>
        <w:tc>
          <w:tcPr>
            <w:tcW w:w="2268" w:type="dxa"/>
            <w:tcBorders>
              <w:top w:val="nil"/>
              <w:left w:val="nil"/>
              <w:bottom w:val="nil"/>
              <w:right w:val="nil"/>
            </w:tcBorders>
            <w:shd w:val="clear" w:color="auto" w:fill="auto"/>
            <w:noWrap/>
          </w:tcPr>
          <w:p w14:paraId="1E5F98CD" w14:textId="0C90583A" w:rsidR="004268D5" w:rsidRPr="00A32BA3" w:rsidRDefault="004268D5" w:rsidP="004268D5">
            <w:pPr>
              <w:keepNext/>
              <w:jc w:val="right"/>
              <w:rPr>
                <w:rFonts w:asciiTheme="minorHAnsi" w:hAnsiTheme="minorHAnsi" w:cs="Arial"/>
                <w:szCs w:val="23"/>
              </w:rPr>
            </w:pPr>
            <w:r w:rsidRPr="00A32BA3">
              <w:t xml:space="preserve"> 485 </w:t>
            </w:r>
          </w:p>
        </w:tc>
        <w:tc>
          <w:tcPr>
            <w:tcW w:w="2268" w:type="dxa"/>
            <w:tcBorders>
              <w:top w:val="nil"/>
              <w:left w:val="nil"/>
              <w:bottom w:val="nil"/>
              <w:right w:val="single" w:sz="4" w:space="0" w:color="auto"/>
            </w:tcBorders>
            <w:shd w:val="clear" w:color="auto" w:fill="auto"/>
            <w:noWrap/>
          </w:tcPr>
          <w:p w14:paraId="5475BBED" w14:textId="353D1655" w:rsidR="004268D5" w:rsidRPr="00A32BA3" w:rsidRDefault="004268D5" w:rsidP="004268D5">
            <w:pPr>
              <w:keepNext/>
              <w:jc w:val="right"/>
              <w:rPr>
                <w:rFonts w:asciiTheme="minorHAnsi" w:hAnsiTheme="minorHAnsi" w:cs="Arial"/>
                <w:szCs w:val="23"/>
              </w:rPr>
            </w:pPr>
            <w:r w:rsidRPr="00A32BA3">
              <w:t>9.7</w:t>
            </w:r>
          </w:p>
        </w:tc>
      </w:tr>
      <w:tr w:rsidR="004268D5" w:rsidRPr="00A32BA3" w14:paraId="463C2335" w14:textId="77777777" w:rsidTr="00A778A0">
        <w:trPr>
          <w:trHeight w:val="285"/>
        </w:trPr>
        <w:tc>
          <w:tcPr>
            <w:tcW w:w="2170" w:type="dxa"/>
            <w:tcBorders>
              <w:top w:val="nil"/>
              <w:left w:val="single" w:sz="4" w:space="0" w:color="auto"/>
              <w:bottom w:val="nil"/>
              <w:right w:val="nil"/>
            </w:tcBorders>
            <w:shd w:val="clear" w:color="auto" w:fill="auto"/>
            <w:noWrap/>
            <w:hideMark/>
          </w:tcPr>
          <w:p w14:paraId="72432329" w14:textId="10DABDC9" w:rsidR="004268D5" w:rsidRPr="00A32BA3" w:rsidRDefault="004268D5" w:rsidP="004268D5">
            <w:pPr>
              <w:keepNext/>
              <w:rPr>
                <w:rFonts w:asciiTheme="minorHAnsi" w:eastAsia="Times New Roman" w:hAnsiTheme="minorHAnsi" w:cs="Arial"/>
                <w:szCs w:val="23"/>
                <w:lang w:eastAsia="en-AU"/>
              </w:rPr>
            </w:pPr>
            <w:r w:rsidRPr="00A32BA3">
              <w:t>Hawke's Bay</w:t>
            </w:r>
          </w:p>
        </w:tc>
        <w:tc>
          <w:tcPr>
            <w:tcW w:w="2268" w:type="dxa"/>
            <w:tcBorders>
              <w:top w:val="nil"/>
              <w:left w:val="nil"/>
              <w:bottom w:val="nil"/>
              <w:right w:val="nil"/>
            </w:tcBorders>
          </w:tcPr>
          <w:p w14:paraId="14A8D309" w14:textId="118BE407" w:rsidR="004268D5" w:rsidRPr="00A32BA3" w:rsidRDefault="004268D5" w:rsidP="004268D5">
            <w:pPr>
              <w:keepNext/>
              <w:jc w:val="right"/>
            </w:pPr>
            <w:r w:rsidRPr="00A32BA3">
              <w:t xml:space="preserve"> 1,599 </w:t>
            </w:r>
          </w:p>
        </w:tc>
        <w:tc>
          <w:tcPr>
            <w:tcW w:w="2268" w:type="dxa"/>
            <w:tcBorders>
              <w:top w:val="nil"/>
              <w:left w:val="nil"/>
              <w:bottom w:val="nil"/>
              <w:right w:val="nil"/>
            </w:tcBorders>
            <w:shd w:val="clear" w:color="auto" w:fill="auto"/>
            <w:noWrap/>
          </w:tcPr>
          <w:p w14:paraId="2BB4AC8E" w14:textId="23CA7496" w:rsidR="004268D5" w:rsidRPr="00A32BA3" w:rsidRDefault="004268D5" w:rsidP="004268D5">
            <w:pPr>
              <w:keepNext/>
              <w:jc w:val="right"/>
              <w:rPr>
                <w:rFonts w:asciiTheme="minorHAnsi" w:hAnsiTheme="minorHAnsi" w:cs="Arial"/>
                <w:szCs w:val="23"/>
              </w:rPr>
            </w:pPr>
            <w:r w:rsidRPr="00A32BA3">
              <w:t xml:space="preserve"> 176 </w:t>
            </w:r>
          </w:p>
        </w:tc>
        <w:tc>
          <w:tcPr>
            <w:tcW w:w="2268" w:type="dxa"/>
            <w:tcBorders>
              <w:top w:val="nil"/>
              <w:left w:val="nil"/>
              <w:bottom w:val="nil"/>
              <w:right w:val="single" w:sz="4" w:space="0" w:color="auto"/>
            </w:tcBorders>
            <w:shd w:val="clear" w:color="auto" w:fill="auto"/>
            <w:noWrap/>
          </w:tcPr>
          <w:p w14:paraId="4D4C8479" w14:textId="4E9C391E" w:rsidR="004268D5" w:rsidRPr="00A32BA3" w:rsidRDefault="004268D5" w:rsidP="004268D5">
            <w:pPr>
              <w:keepNext/>
              <w:jc w:val="right"/>
              <w:rPr>
                <w:rFonts w:asciiTheme="minorHAnsi" w:hAnsiTheme="minorHAnsi" w:cs="Arial"/>
                <w:szCs w:val="23"/>
              </w:rPr>
            </w:pPr>
            <w:r w:rsidRPr="00A32BA3">
              <w:t>11.0</w:t>
            </w:r>
          </w:p>
        </w:tc>
      </w:tr>
      <w:tr w:rsidR="004268D5" w:rsidRPr="00A32BA3" w14:paraId="306B8C93" w14:textId="77777777" w:rsidTr="00A778A0">
        <w:trPr>
          <w:trHeight w:val="285"/>
        </w:trPr>
        <w:tc>
          <w:tcPr>
            <w:tcW w:w="2170" w:type="dxa"/>
            <w:tcBorders>
              <w:top w:val="nil"/>
              <w:left w:val="single" w:sz="4" w:space="0" w:color="auto"/>
              <w:bottom w:val="nil"/>
              <w:right w:val="nil"/>
            </w:tcBorders>
            <w:shd w:val="clear" w:color="auto" w:fill="auto"/>
            <w:noWrap/>
            <w:hideMark/>
          </w:tcPr>
          <w:p w14:paraId="0C1F89D0" w14:textId="19357DFB" w:rsidR="004268D5" w:rsidRPr="00A32BA3" w:rsidRDefault="004268D5" w:rsidP="004268D5">
            <w:pPr>
              <w:keepNext/>
              <w:rPr>
                <w:rFonts w:asciiTheme="minorHAnsi" w:eastAsia="Times New Roman" w:hAnsiTheme="minorHAnsi" w:cs="Arial"/>
                <w:szCs w:val="23"/>
                <w:lang w:eastAsia="en-AU"/>
              </w:rPr>
            </w:pPr>
            <w:r w:rsidRPr="00A32BA3">
              <w:t>Hutt Valley</w:t>
            </w:r>
          </w:p>
        </w:tc>
        <w:tc>
          <w:tcPr>
            <w:tcW w:w="2268" w:type="dxa"/>
            <w:tcBorders>
              <w:top w:val="nil"/>
              <w:left w:val="nil"/>
              <w:bottom w:val="nil"/>
              <w:right w:val="nil"/>
            </w:tcBorders>
          </w:tcPr>
          <w:p w14:paraId="30F6B712" w14:textId="029A9748" w:rsidR="004268D5" w:rsidRPr="00A32BA3" w:rsidRDefault="004268D5" w:rsidP="004268D5">
            <w:pPr>
              <w:keepNext/>
              <w:jc w:val="right"/>
            </w:pPr>
            <w:r w:rsidRPr="00A32BA3">
              <w:t xml:space="preserve"> 1,502 </w:t>
            </w:r>
          </w:p>
        </w:tc>
        <w:tc>
          <w:tcPr>
            <w:tcW w:w="2268" w:type="dxa"/>
            <w:tcBorders>
              <w:top w:val="nil"/>
              <w:left w:val="nil"/>
              <w:bottom w:val="nil"/>
              <w:right w:val="nil"/>
            </w:tcBorders>
            <w:shd w:val="clear" w:color="auto" w:fill="auto"/>
            <w:noWrap/>
          </w:tcPr>
          <w:p w14:paraId="03DA0476" w14:textId="459E2A73" w:rsidR="004268D5" w:rsidRPr="00A32BA3" w:rsidRDefault="004268D5" w:rsidP="004268D5">
            <w:pPr>
              <w:keepNext/>
              <w:jc w:val="right"/>
              <w:rPr>
                <w:rFonts w:asciiTheme="minorHAnsi" w:hAnsiTheme="minorHAnsi" w:cs="Arial"/>
                <w:szCs w:val="23"/>
              </w:rPr>
            </w:pPr>
            <w:r w:rsidRPr="00A32BA3">
              <w:t xml:space="preserve"> 129 </w:t>
            </w:r>
          </w:p>
        </w:tc>
        <w:tc>
          <w:tcPr>
            <w:tcW w:w="2268" w:type="dxa"/>
            <w:tcBorders>
              <w:top w:val="nil"/>
              <w:left w:val="nil"/>
              <w:bottom w:val="nil"/>
              <w:right w:val="single" w:sz="4" w:space="0" w:color="auto"/>
            </w:tcBorders>
            <w:shd w:val="clear" w:color="auto" w:fill="auto"/>
            <w:noWrap/>
          </w:tcPr>
          <w:p w14:paraId="5DE9CAF4" w14:textId="2DBAB898" w:rsidR="004268D5" w:rsidRPr="00A32BA3" w:rsidRDefault="004268D5" w:rsidP="004268D5">
            <w:pPr>
              <w:keepNext/>
              <w:jc w:val="right"/>
              <w:rPr>
                <w:rFonts w:asciiTheme="minorHAnsi" w:hAnsiTheme="minorHAnsi" w:cs="Arial"/>
                <w:szCs w:val="23"/>
              </w:rPr>
            </w:pPr>
            <w:r w:rsidRPr="00A32BA3">
              <w:t>8.6</w:t>
            </w:r>
          </w:p>
        </w:tc>
      </w:tr>
      <w:tr w:rsidR="004268D5" w:rsidRPr="00A32BA3" w14:paraId="70ECBA0F" w14:textId="77777777" w:rsidTr="00A778A0">
        <w:trPr>
          <w:trHeight w:val="285"/>
        </w:trPr>
        <w:tc>
          <w:tcPr>
            <w:tcW w:w="2170" w:type="dxa"/>
            <w:tcBorders>
              <w:top w:val="nil"/>
              <w:left w:val="single" w:sz="4" w:space="0" w:color="auto"/>
              <w:bottom w:val="nil"/>
              <w:right w:val="nil"/>
            </w:tcBorders>
            <w:shd w:val="clear" w:color="auto" w:fill="auto"/>
            <w:noWrap/>
            <w:hideMark/>
          </w:tcPr>
          <w:p w14:paraId="28FCB454" w14:textId="468D71D5" w:rsidR="004268D5" w:rsidRPr="00A32BA3" w:rsidRDefault="004268D5" w:rsidP="004268D5">
            <w:pPr>
              <w:keepNext/>
              <w:rPr>
                <w:rFonts w:asciiTheme="minorHAnsi" w:eastAsia="Times New Roman" w:hAnsiTheme="minorHAnsi" w:cs="Arial"/>
                <w:szCs w:val="23"/>
                <w:lang w:eastAsia="en-AU"/>
              </w:rPr>
            </w:pPr>
            <w:r w:rsidRPr="00A32BA3">
              <w:t>Lakes</w:t>
            </w:r>
          </w:p>
        </w:tc>
        <w:tc>
          <w:tcPr>
            <w:tcW w:w="2268" w:type="dxa"/>
            <w:tcBorders>
              <w:top w:val="nil"/>
              <w:left w:val="nil"/>
              <w:bottom w:val="nil"/>
              <w:right w:val="nil"/>
            </w:tcBorders>
          </w:tcPr>
          <w:p w14:paraId="019EB497" w14:textId="41C66C5C" w:rsidR="004268D5" w:rsidRPr="00A32BA3" w:rsidRDefault="004268D5" w:rsidP="004268D5">
            <w:pPr>
              <w:keepNext/>
              <w:jc w:val="right"/>
            </w:pPr>
            <w:r w:rsidRPr="00A32BA3">
              <w:t xml:space="preserve"> 1,083 </w:t>
            </w:r>
          </w:p>
        </w:tc>
        <w:tc>
          <w:tcPr>
            <w:tcW w:w="2268" w:type="dxa"/>
            <w:tcBorders>
              <w:top w:val="nil"/>
              <w:left w:val="nil"/>
              <w:bottom w:val="nil"/>
              <w:right w:val="nil"/>
            </w:tcBorders>
            <w:shd w:val="clear" w:color="auto" w:fill="auto"/>
            <w:noWrap/>
          </w:tcPr>
          <w:p w14:paraId="4082AF91" w14:textId="1C88B584" w:rsidR="004268D5" w:rsidRPr="00A32BA3" w:rsidRDefault="004268D5" w:rsidP="004268D5">
            <w:pPr>
              <w:keepNext/>
              <w:jc w:val="right"/>
              <w:rPr>
                <w:rFonts w:asciiTheme="minorHAnsi" w:hAnsiTheme="minorHAnsi" w:cs="Arial"/>
                <w:szCs w:val="23"/>
              </w:rPr>
            </w:pPr>
            <w:r w:rsidRPr="00A32BA3">
              <w:t xml:space="preserve"> 131 </w:t>
            </w:r>
          </w:p>
        </w:tc>
        <w:tc>
          <w:tcPr>
            <w:tcW w:w="2268" w:type="dxa"/>
            <w:tcBorders>
              <w:top w:val="nil"/>
              <w:left w:val="nil"/>
              <w:bottom w:val="nil"/>
              <w:right w:val="single" w:sz="4" w:space="0" w:color="auto"/>
            </w:tcBorders>
            <w:shd w:val="clear" w:color="auto" w:fill="auto"/>
            <w:noWrap/>
          </w:tcPr>
          <w:p w14:paraId="709615AE" w14:textId="2C0B6CA1" w:rsidR="004268D5" w:rsidRPr="00A32BA3" w:rsidRDefault="004268D5" w:rsidP="004268D5">
            <w:pPr>
              <w:keepNext/>
              <w:jc w:val="right"/>
              <w:rPr>
                <w:rFonts w:asciiTheme="minorHAnsi" w:hAnsiTheme="minorHAnsi" w:cs="Arial"/>
                <w:szCs w:val="23"/>
              </w:rPr>
            </w:pPr>
            <w:r w:rsidRPr="00A32BA3">
              <w:t>12.1</w:t>
            </w:r>
          </w:p>
        </w:tc>
      </w:tr>
      <w:tr w:rsidR="004268D5" w:rsidRPr="00A32BA3" w14:paraId="417F69F5" w14:textId="77777777" w:rsidTr="00A778A0">
        <w:trPr>
          <w:trHeight w:val="285"/>
        </w:trPr>
        <w:tc>
          <w:tcPr>
            <w:tcW w:w="2170" w:type="dxa"/>
            <w:tcBorders>
              <w:top w:val="nil"/>
              <w:left w:val="single" w:sz="4" w:space="0" w:color="auto"/>
              <w:bottom w:val="nil"/>
              <w:right w:val="nil"/>
            </w:tcBorders>
            <w:shd w:val="clear" w:color="auto" w:fill="auto"/>
            <w:noWrap/>
            <w:hideMark/>
          </w:tcPr>
          <w:p w14:paraId="44AACC8E" w14:textId="0A136051" w:rsidR="004268D5" w:rsidRPr="00A32BA3" w:rsidRDefault="004268D5" w:rsidP="004268D5">
            <w:pPr>
              <w:keepNext/>
              <w:rPr>
                <w:rFonts w:asciiTheme="minorHAnsi" w:eastAsia="Times New Roman" w:hAnsiTheme="minorHAnsi" w:cs="Arial"/>
                <w:szCs w:val="23"/>
                <w:lang w:eastAsia="en-AU"/>
              </w:rPr>
            </w:pPr>
            <w:r w:rsidRPr="00A32BA3">
              <w:t>Mid Central</w:t>
            </w:r>
          </w:p>
        </w:tc>
        <w:tc>
          <w:tcPr>
            <w:tcW w:w="2268" w:type="dxa"/>
            <w:tcBorders>
              <w:top w:val="nil"/>
              <w:left w:val="nil"/>
              <w:bottom w:val="nil"/>
              <w:right w:val="nil"/>
            </w:tcBorders>
          </w:tcPr>
          <w:p w14:paraId="67764E35" w14:textId="7843A247" w:rsidR="004268D5" w:rsidRPr="00A32BA3" w:rsidRDefault="004268D5" w:rsidP="004268D5">
            <w:pPr>
              <w:keepNext/>
              <w:jc w:val="right"/>
            </w:pPr>
            <w:r w:rsidRPr="00A32BA3">
              <w:t xml:space="preserve"> 1,526 </w:t>
            </w:r>
          </w:p>
        </w:tc>
        <w:tc>
          <w:tcPr>
            <w:tcW w:w="2268" w:type="dxa"/>
            <w:tcBorders>
              <w:top w:val="nil"/>
              <w:left w:val="nil"/>
              <w:bottom w:val="nil"/>
              <w:right w:val="nil"/>
            </w:tcBorders>
            <w:shd w:val="clear" w:color="auto" w:fill="auto"/>
            <w:noWrap/>
          </w:tcPr>
          <w:p w14:paraId="40A3334D" w14:textId="2FB225BF" w:rsidR="004268D5" w:rsidRPr="00A32BA3" w:rsidRDefault="004268D5" w:rsidP="004268D5">
            <w:pPr>
              <w:keepNext/>
              <w:jc w:val="right"/>
              <w:rPr>
                <w:rFonts w:asciiTheme="minorHAnsi" w:hAnsiTheme="minorHAnsi" w:cs="Arial"/>
                <w:szCs w:val="23"/>
              </w:rPr>
            </w:pPr>
            <w:r w:rsidRPr="00A32BA3">
              <w:t xml:space="preserve"> 121 </w:t>
            </w:r>
          </w:p>
        </w:tc>
        <w:tc>
          <w:tcPr>
            <w:tcW w:w="2268" w:type="dxa"/>
            <w:tcBorders>
              <w:top w:val="nil"/>
              <w:left w:val="nil"/>
              <w:bottom w:val="nil"/>
              <w:right w:val="single" w:sz="4" w:space="0" w:color="auto"/>
            </w:tcBorders>
            <w:shd w:val="clear" w:color="auto" w:fill="auto"/>
            <w:noWrap/>
          </w:tcPr>
          <w:p w14:paraId="4FF3E7F7" w14:textId="316F85B9" w:rsidR="004268D5" w:rsidRPr="00A32BA3" w:rsidRDefault="004268D5" w:rsidP="004268D5">
            <w:pPr>
              <w:keepNext/>
              <w:jc w:val="right"/>
              <w:rPr>
                <w:rFonts w:asciiTheme="minorHAnsi" w:hAnsiTheme="minorHAnsi" w:cs="Arial"/>
                <w:szCs w:val="23"/>
              </w:rPr>
            </w:pPr>
            <w:r w:rsidRPr="00A32BA3">
              <w:t>7.9</w:t>
            </w:r>
          </w:p>
        </w:tc>
      </w:tr>
      <w:tr w:rsidR="004268D5" w:rsidRPr="00A32BA3" w14:paraId="7972D3EA" w14:textId="77777777" w:rsidTr="00A778A0">
        <w:trPr>
          <w:trHeight w:val="285"/>
        </w:trPr>
        <w:tc>
          <w:tcPr>
            <w:tcW w:w="2170" w:type="dxa"/>
            <w:tcBorders>
              <w:top w:val="nil"/>
              <w:left w:val="single" w:sz="4" w:space="0" w:color="auto"/>
              <w:bottom w:val="nil"/>
              <w:right w:val="nil"/>
            </w:tcBorders>
            <w:shd w:val="clear" w:color="auto" w:fill="auto"/>
            <w:noWrap/>
            <w:hideMark/>
          </w:tcPr>
          <w:p w14:paraId="5010BA7D" w14:textId="5BCF3B07" w:rsidR="004268D5" w:rsidRPr="00A32BA3" w:rsidRDefault="004268D5" w:rsidP="004268D5">
            <w:pPr>
              <w:keepNext/>
              <w:rPr>
                <w:rFonts w:asciiTheme="minorHAnsi" w:eastAsia="Times New Roman" w:hAnsiTheme="minorHAnsi" w:cs="Arial"/>
                <w:szCs w:val="23"/>
                <w:lang w:eastAsia="en-AU"/>
              </w:rPr>
            </w:pPr>
            <w:r w:rsidRPr="00A32BA3">
              <w:t>Nelson Marlborough</w:t>
            </w:r>
          </w:p>
        </w:tc>
        <w:tc>
          <w:tcPr>
            <w:tcW w:w="2268" w:type="dxa"/>
            <w:tcBorders>
              <w:top w:val="nil"/>
              <w:left w:val="nil"/>
              <w:bottom w:val="nil"/>
              <w:right w:val="nil"/>
            </w:tcBorders>
          </w:tcPr>
          <w:p w14:paraId="2CCF2920" w14:textId="18CCBF8F" w:rsidR="004268D5" w:rsidRPr="00A32BA3" w:rsidRDefault="004268D5" w:rsidP="004268D5">
            <w:pPr>
              <w:keepNext/>
              <w:jc w:val="right"/>
            </w:pPr>
            <w:r w:rsidRPr="00A32BA3">
              <w:t xml:space="preserve"> 1,692 </w:t>
            </w:r>
          </w:p>
        </w:tc>
        <w:tc>
          <w:tcPr>
            <w:tcW w:w="2268" w:type="dxa"/>
            <w:tcBorders>
              <w:top w:val="nil"/>
              <w:left w:val="nil"/>
              <w:bottom w:val="nil"/>
              <w:right w:val="nil"/>
            </w:tcBorders>
            <w:shd w:val="clear" w:color="auto" w:fill="auto"/>
            <w:noWrap/>
          </w:tcPr>
          <w:p w14:paraId="226970B1" w14:textId="2E640AC6" w:rsidR="004268D5" w:rsidRPr="00A32BA3" w:rsidRDefault="004268D5" w:rsidP="004268D5">
            <w:pPr>
              <w:keepNext/>
              <w:jc w:val="right"/>
              <w:rPr>
                <w:rFonts w:asciiTheme="minorHAnsi" w:hAnsiTheme="minorHAnsi" w:cs="Arial"/>
                <w:szCs w:val="23"/>
              </w:rPr>
            </w:pPr>
            <w:r w:rsidRPr="00A32BA3">
              <w:t xml:space="preserve"> 165 </w:t>
            </w:r>
          </w:p>
        </w:tc>
        <w:tc>
          <w:tcPr>
            <w:tcW w:w="2268" w:type="dxa"/>
            <w:tcBorders>
              <w:top w:val="nil"/>
              <w:left w:val="nil"/>
              <w:bottom w:val="nil"/>
              <w:right w:val="single" w:sz="4" w:space="0" w:color="auto"/>
            </w:tcBorders>
            <w:shd w:val="clear" w:color="auto" w:fill="auto"/>
            <w:noWrap/>
          </w:tcPr>
          <w:p w14:paraId="4214F564" w14:textId="05968CC6" w:rsidR="004268D5" w:rsidRPr="00A32BA3" w:rsidRDefault="004268D5" w:rsidP="004268D5">
            <w:pPr>
              <w:keepNext/>
              <w:jc w:val="right"/>
              <w:rPr>
                <w:rFonts w:asciiTheme="minorHAnsi" w:hAnsiTheme="minorHAnsi" w:cs="Arial"/>
                <w:szCs w:val="23"/>
              </w:rPr>
            </w:pPr>
            <w:r w:rsidRPr="00A32BA3">
              <w:t>9.8</w:t>
            </w:r>
          </w:p>
        </w:tc>
      </w:tr>
      <w:tr w:rsidR="004268D5" w:rsidRPr="00A32BA3" w14:paraId="2D2A7C39" w14:textId="77777777" w:rsidTr="00A778A0">
        <w:trPr>
          <w:trHeight w:val="285"/>
        </w:trPr>
        <w:tc>
          <w:tcPr>
            <w:tcW w:w="2170" w:type="dxa"/>
            <w:tcBorders>
              <w:top w:val="nil"/>
              <w:left w:val="single" w:sz="4" w:space="0" w:color="auto"/>
              <w:bottom w:val="nil"/>
              <w:right w:val="nil"/>
            </w:tcBorders>
            <w:shd w:val="clear" w:color="auto" w:fill="auto"/>
            <w:noWrap/>
            <w:hideMark/>
          </w:tcPr>
          <w:p w14:paraId="4538A15B" w14:textId="40029844" w:rsidR="004268D5" w:rsidRPr="00A32BA3" w:rsidRDefault="004268D5" w:rsidP="004268D5">
            <w:pPr>
              <w:keepNext/>
              <w:rPr>
                <w:rFonts w:asciiTheme="minorHAnsi" w:eastAsia="Times New Roman" w:hAnsiTheme="minorHAnsi" w:cs="Arial"/>
                <w:szCs w:val="23"/>
                <w:lang w:eastAsia="en-AU"/>
              </w:rPr>
            </w:pPr>
            <w:r w:rsidRPr="00A32BA3">
              <w:t>Northland</w:t>
            </w:r>
          </w:p>
        </w:tc>
        <w:tc>
          <w:tcPr>
            <w:tcW w:w="2268" w:type="dxa"/>
            <w:tcBorders>
              <w:top w:val="nil"/>
              <w:left w:val="nil"/>
              <w:bottom w:val="nil"/>
              <w:right w:val="nil"/>
            </w:tcBorders>
          </w:tcPr>
          <w:p w14:paraId="289308E3" w14:textId="6F5241CA" w:rsidR="004268D5" w:rsidRPr="00A32BA3" w:rsidRDefault="004268D5" w:rsidP="004268D5">
            <w:pPr>
              <w:keepNext/>
              <w:jc w:val="right"/>
            </w:pPr>
            <w:r w:rsidRPr="00A32BA3">
              <w:t xml:space="preserve"> 1,507 </w:t>
            </w:r>
          </w:p>
        </w:tc>
        <w:tc>
          <w:tcPr>
            <w:tcW w:w="2268" w:type="dxa"/>
            <w:tcBorders>
              <w:top w:val="nil"/>
              <w:left w:val="nil"/>
              <w:bottom w:val="nil"/>
              <w:right w:val="nil"/>
            </w:tcBorders>
            <w:shd w:val="clear" w:color="auto" w:fill="auto"/>
            <w:noWrap/>
          </w:tcPr>
          <w:p w14:paraId="2BC8A45D" w14:textId="0632ABAD" w:rsidR="004268D5" w:rsidRPr="00A32BA3" w:rsidRDefault="004268D5" w:rsidP="004268D5">
            <w:pPr>
              <w:keepNext/>
              <w:jc w:val="right"/>
              <w:rPr>
                <w:rFonts w:asciiTheme="minorHAnsi" w:hAnsiTheme="minorHAnsi" w:cs="Arial"/>
                <w:szCs w:val="23"/>
              </w:rPr>
            </w:pPr>
            <w:r w:rsidRPr="00A32BA3">
              <w:t xml:space="preserve"> 151 </w:t>
            </w:r>
          </w:p>
        </w:tc>
        <w:tc>
          <w:tcPr>
            <w:tcW w:w="2268" w:type="dxa"/>
            <w:tcBorders>
              <w:top w:val="nil"/>
              <w:left w:val="nil"/>
              <w:bottom w:val="nil"/>
              <w:right w:val="single" w:sz="4" w:space="0" w:color="auto"/>
            </w:tcBorders>
            <w:shd w:val="clear" w:color="auto" w:fill="auto"/>
            <w:noWrap/>
          </w:tcPr>
          <w:p w14:paraId="4B564A98" w14:textId="0D1419E8" w:rsidR="004268D5" w:rsidRPr="00A32BA3" w:rsidRDefault="004268D5" w:rsidP="004268D5">
            <w:pPr>
              <w:keepNext/>
              <w:jc w:val="right"/>
              <w:rPr>
                <w:rFonts w:asciiTheme="minorHAnsi" w:hAnsiTheme="minorHAnsi" w:cs="Arial"/>
                <w:szCs w:val="23"/>
              </w:rPr>
            </w:pPr>
            <w:r w:rsidRPr="00A32BA3">
              <w:t>10.0</w:t>
            </w:r>
          </w:p>
        </w:tc>
      </w:tr>
      <w:tr w:rsidR="004268D5" w:rsidRPr="00A32BA3" w14:paraId="5348922E" w14:textId="77777777" w:rsidTr="00A778A0">
        <w:trPr>
          <w:trHeight w:val="285"/>
        </w:trPr>
        <w:tc>
          <w:tcPr>
            <w:tcW w:w="2170" w:type="dxa"/>
            <w:tcBorders>
              <w:top w:val="nil"/>
              <w:left w:val="single" w:sz="4" w:space="0" w:color="auto"/>
              <w:bottom w:val="nil"/>
              <w:right w:val="nil"/>
            </w:tcBorders>
            <w:shd w:val="clear" w:color="auto" w:fill="auto"/>
            <w:noWrap/>
            <w:hideMark/>
          </w:tcPr>
          <w:p w14:paraId="51EC6E99" w14:textId="4C2BBF2B" w:rsidR="004268D5" w:rsidRPr="00A32BA3" w:rsidRDefault="004268D5" w:rsidP="004268D5">
            <w:pPr>
              <w:keepNext/>
              <w:rPr>
                <w:rFonts w:asciiTheme="minorHAnsi" w:eastAsia="Times New Roman" w:hAnsiTheme="minorHAnsi" w:cs="Arial"/>
                <w:szCs w:val="23"/>
                <w:lang w:eastAsia="en-AU"/>
              </w:rPr>
            </w:pPr>
            <w:r w:rsidRPr="00A32BA3">
              <w:t>South Canterbury</w:t>
            </w:r>
          </w:p>
        </w:tc>
        <w:tc>
          <w:tcPr>
            <w:tcW w:w="2268" w:type="dxa"/>
            <w:tcBorders>
              <w:top w:val="nil"/>
              <w:left w:val="nil"/>
              <w:bottom w:val="nil"/>
              <w:right w:val="nil"/>
            </w:tcBorders>
          </w:tcPr>
          <w:p w14:paraId="765BBFE4" w14:textId="6D0B6F18" w:rsidR="004268D5" w:rsidRPr="00A32BA3" w:rsidRDefault="004268D5" w:rsidP="004268D5">
            <w:pPr>
              <w:keepNext/>
              <w:jc w:val="right"/>
            </w:pPr>
            <w:r w:rsidRPr="00A32BA3">
              <w:t xml:space="preserve"> 646 </w:t>
            </w:r>
          </w:p>
        </w:tc>
        <w:tc>
          <w:tcPr>
            <w:tcW w:w="2268" w:type="dxa"/>
            <w:tcBorders>
              <w:top w:val="nil"/>
              <w:left w:val="nil"/>
              <w:bottom w:val="nil"/>
              <w:right w:val="nil"/>
            </w:tcBorders>
            <w:shd w:val="clear" w:color="auto" w:fill="auto"/>
            <w:noWrap/>
          </w:tcPr>
          <w:p w14:paraId="38DD85A4" w14:textId="423F61E6" w:rsidR="004268D5" w:rsidRPr="00A32BA3" w:rsidRDefault="004268D5" w:rsidP="004268D5">
            <w:pPr>
              <w:keepNext/>
              <w:jc w:val="right"/>
              <w:rPr>
                <w:rFonts w:asciiTheme="minorHAnsi" w:hAnsiTheme="minorHAnsi" w:cs="Arial"/>
                <w:szCs w:val="23"/>
              </w:rPr>
            </w:pPr>
            <w:r w:rsidRPr="00A32BA3">
              <w:t xml:space="preserve"> 83 </w:t>
            </w:r>
          </w:p>
        </w:tc>
        <w:tc>
          <w:tcPr>
            <w:tcW w:w="2268" w:type="dxa"/>
            <w:tcBorders>
              <w:top w:val="nil"/>
              <w:left w:val="nil"/>
              <w:bottom w:val="nil"/>
              <w:right w:val="single" w:sz="4" w:space="0" w:color="auto"/>
            </w:tcBorders>
            <w:shd w:val="clear" w:color="auto" w:fill="auto"/>
            <w:noWrap/>
          </w:tcPr>
          <w:p w14:paraId="255CA924" w14:textId="2EAFAA7E" w:rsidR="004268D5" w:rsidRPr="00A32BA3" w:rsidRDefault="004268D5" w:rsidP="004268D5">
            <w:pPr>
              <w:keepNext/>
              <w:jc w:val="right"/>
              <w:rPr>
                <w:rFonts w:asciiTheme="minorHAnsi" w:hAnsiTheme="minorHAnsi" w:cs="Arial"/>
                <w:szCs w:val="23"/>
              </w:rPr>
            </w:pPr>
            <w:r w:rsidRPr="00A32BA3">
              <w:t>12.8</w:t>
            </w:r>
          </w:p>
        </w:tc>
      </w:tr>
      <w:tr w:rsidR="004268D5" w:rsidRPr="00A32BA3" w14:paraId="0E22A50F" w14:textId="77777777" w:rsidTr="00A778A0">
        <w:trPr>
          <w:trHeight w:val="285"/>
        </w:trPr>
        <w:tc>
          <w:tcPr>
            <w:tcW w:w="2170" w:type="dxa"/>
            <w:tcBorders>
              <w:top w:val="nil"/>
              <w:left w:val="single" w:sz="4" w:space="0" w:color="auto"/>
              <w:bottom w:val="nil"/>
              <w:right w:val="nil"/>
            </w:tcBorders>
            <w:shd w:val="clear" w:color="auto" w:fill="auto"/>
            <w:noWrap/>
            <w:hideMark/>
          </w:tcPr>
          <w:p w14:paraId="221CC435" w14:textId="5A689B5E" w:rsidR="004268D5" w:rsidRPr="00A32BA3" w:rsidRDefault="004268D5" w:rsidP="004268D5">
            <w:pPr>
              <w:keepNext/>
              <w:rPr>
                <w:rFonts w:asciiTheme="minorHAnsi" w:eastAsia="Times New Roman" w:hAnsiTheme="minorHAnsi" w:cs="Arial"/>
                <w:szCs w:val="23"/>
                <w:lang w:eastAsia="en-AU"/>
              </w:rPr>
            </w:pPr>
            <w:r w:rsidRPr="00A32BA3">
              <w:t>Southern</w:t>
            </w:r>
          </w:p>
        </w:tc>
        <w:tc>
          <w:tcPr>
            <w:tcW w:w="2268" w:type="dxa"/>
            <w:tcBorders>
              <w:top w:val="nil"/>
              <w:left w:val="nil"/>
              <w:bottom w:val="nil"/>
              <w:right w:val="nil"/>
            </w:tcBorders>
          </w:tcPr>
          <w:p w14:paraId="449FE265" w14:textId="5330B19A" w:rsidR="004268D5" w:rsidRPr="00A32BA3" w:rsidRDefault="004268D5" w:rsidP="004268D5">
            <w:pPr>
              <w:keepNext/>
              <w:jc w:val="right"/>
            </w:pPr>
            <w:r w:rsidRPr="00A32BA3">
              <w:t xml:space="preserve"> 3,234 </w:t>
            </w:r>
          </w:p>
        </w:tc>
        <w:tc>
          <w:tcPr>
            <w:tcW w:w="2268" w:type="dxa"/>
            <w:tcBorders>
              <w:top w:val="nil"/>
              <w:left w:val="nil"/>
              <w:bottom w:val="nil"/>
              <w:right w:val="nil"/>
            </w:tcBorders>
            <w:shd w:val="clear" w:color="auto" w:fill="auto"/>
            <w:noWrap/>
          </w:tcPr>
          <w:p w14:paraId="44BD1EEC" w14:textId="201739A4" w:rsidR="004268D5" w:rsidRPr="00A32BA3" w:rsidRDefault="004268D5" w:rsidP="004268D5">
            <w:pPr>
              <w:keepNext/>
              <w:jc w:val="right"/>
              <w:rPr>
                <w:rFonts w:asciiTheme="minorHAnsi" w:hAnsiTheme="minorHAnsi" w:cs="Arial"/>
                <w:szCs w:val="23"/>
              </w:rPr>
            </w:pPr>
            <w:r w:rsidRPr="00A32BA3">
              <w:t xml:space="preserve"> 367 </w:t>
            </w:r>
          </w:p>
        </w:tc>
        <w:tc>
          <w:tcPr>
            <w:tcW w:w="2268" w:type="dxa"/>
            <w:tcBorders>
              <w:top w:val="nil"/>
              <w:left w:val="nil"/>
              <w:bottom w:val="nil"/>
              <w:right w:val="single" w:sz="4" w:space="0" w:color="auto"/>
            </w:tcBorders>
            <w:shd w:val="clear" w:color="auto" w:fill="auto"/>
            <w:noWrap/>
          </w:tcPr>
          <w:p w14:paraId="26582298" w14:textId="612657B8" w:rsidR="004268D5" w:rsidRPr="00A32BA3" w:rsidRDefault="004268D5" w:rsidP="004268D5">
            <w:pPr>
              <w:keepNext/>
              <w:jc w:val="right"/>
              <w:rPr>
                <w:rFonts w:asciiTheme="minorHAnsi" w:hAnsiTheme="minorHAnsi" w:cs="Arial"/>
                <w:szCs w:val="23"/>
              </w:rPr>
            </w:pPr>
            <w:r w:rsidRPr="00A32BA3">
              <w:t>11.3</w:t>
            </w:r>
          </w:p>
        </w:tc>
      </w:tr>
      <w:tr w:rsidR="004268D5" w:rsidRPr="00A32BA3" w14:paraId="2192408B" w14:textId="77777777" w:rsidTr="00A778A0">
        <w:trPr>
          <w:trHeight w:val="285"/>
        </w:trPr>
        <w:tc>
          <w:tcPr>
            <w:tcW w:w="2170" w:type="dxa"/>
            <w:tcBorders>
              <w:top w:val="nil"/>
              <w:left w:val="single" w:sz="4" w:space="0" w:color="auto"/>
              <w:bottom w:val="nil"/>
              <w:right w:val="nil"/>
            </w:tcBorders>
            <w:shd w:val="clear" w:color="auto" w:fill="auto"/>
            <w:noWrap/>
            <w:hideMark/>
          </w:tcPr>
          <w:p w14:paraId="6222F66E" w14:textId="78644889" w:rsidR="004268D5" w:rsidRPr="00A32BA3" w:rsidRDefault="004268D5" w:rsidP="004268D5">
            <w:pPr>
              <w:keepNext/>
              <w:rPr>
                <w:rFonts w:asciiTheme="minorHAnsi" w:eastAsia="Times New Roman" w:hAnsiTheme="minorHAnsi" w:cs="Arial"/>
                <w:szCs w:val="23"/>
                <w:lang w:eastAsia="en-AU"/>
              </w:rPr>
            </w:pPr>
            <w:r w:rsidRPr="00A32BA3">
              <w:t>Tairawhiti</w:t>
            </w:r>
          </w:p>
        </w:tc>
        <w:tc>
          <w:tcPr>
            <w:tcW w:w="2268" w:type="dxa"/>
            <w:tcBorders>
              <w:top w:val="nil"/>
              <w:left w:val="nil"/>
              <w:bottom w:val="nil"/>
              <w:right w:val="nil"/>
            </w:tcBorders>
          </w:tcPr>
          <w:p w14:paraId="7254CCD3" w14:textId="36044F96" w:rsidR="004268D5" w:rsidRPr="00A32BA3" w:rsidRDefault="004268D5" w:rsidP="004268D5">
            <w:pPr>
              <w:keepNext/>
              <w:jc w:val="right"/>
            </w:pPr>
            <w:r w:rsidRPr="00A32BA3">
              <w:t xml:space="preserve"> 415 </w:t>
            </w:r>
          </w:p>
        </w:tc>
        <w:tc>
          <w:tcPr>
            <w:tcW w:w="2268" w:type="dxa"/>
            <w:tcBorders>
              <w:top w:val="nil"/>
              <w:left w:val="nil"/>
              <w:bottom w:val="nil"/>
              <w:right w:val="nil"/>
            </w:tcBorders>
            <w:shd w:val="clear" w:color="auto" w:fill="auto"/>
            <w:noWrap/>
          </w:tcPr>
          <w:p w14:paraId="3A42A5F3" w14:textId="3E97B3FD" w:rsidR="004268D5" w:rsidRPr="00A32BA3" w:rsidRDefault="004268D5" w:rsidP="004268D5">
            <w:pPr>
              <w:keepNext/>
              <w:jc w:val="right"/>
              <w:rPr>
                <w:rFonts w:asciiTheme="minorHAnsi" w:hAnsiTheme="minorHAnsi" w:cs="Arial"/>
                <w:szCs w:val="23"/>
              </w:rPr>
            </w:pPr>
            <w:r w:rsidRPr="00A32BA3">
              <w:t xml:space="preserve"> 29 </w:t>
            </w:r>
          </w:p>
        </w:tc>
        <w:tc>
          <w:tcPr>
            <w:tcW w:w="2268" w:type="dxa"/>
            <w:tcBorders>
              <w:top w:val="nil"/>
              <w:left w:val="nil"/>
              <w:bottom w:val="nil"/>
              <w:right w:val="single" w:sz="4" w:space="0" w:color="auto"/>
            </w:tcBorders>
            <w:shd w:val="clear" w:color="auto" w:fill="auto"/>
            <w:noWrap/>
          </w:tcPr>
          <w:p w14:paraId="29E53950" w14:textId="38EE40FB" w:rsidR="004268D5" w:rsidRPr="00A32BA3" w:rsidRDefault="004268D5" w:rsidP="004268D5">
            <w:pPr>
              <w:keepNext/>
              <w:jc w:val="right"/>
              <w:rPr>
                <w:rFonts w:asciiTheme="minorHAnsi" w:hAnsiTheme="minorHAnsi" w:cs="Arial"/>
                <w:szCs w:val="23"/>
              </w:rPr>
            </w:pPr>
            <w:r w:rsidRPr="00A32BA3">
              <w:t>7.0</w:t>
            </w:r>
          </w:p>
        </w:tc>
      </w:tr>
      <w:tr w:rsidR="004268D5" w:rsidRPr="00A32BA3" w14:paraId="1523ACE5" w14:textId="77777777" w:rsidTr="00A778A0">
        <w:trPr>
          <w:trHeight w:val="285"/>
        </w:trPr>
        <w:tc>
          <w:tcPr>
            <w:tcW w:w="2170" w:type="dxa"/>
            <w:tcBorders>
              <w:top w:val="nil"/>
              <w:left w:val="single" w:sz="4" w:space="0" w:color="auto"/>
              <w:bottom w:val="nil"/>
              <w:right w:val="nil"/>
            </w:tcBorders>
            <w:shd w:val="clear" w:color="auto" w:fill="auto"/>
            <w:noWrap/>
            <w:hideMark/>
          </w:tcPr>
          <w:p w14:paraId="02C2DADC" w14:textId="508E67AC" w:rsidR="004268D5" w:rsidRPr="00A32BA3" w:rsidRDefault="004268D5" w:rsidP="004268D5">
            <w:pPr>
              <w:keepNext/>
              <w:rPr>
                <w:rFonts w:asciiTheme="minorHAnsi" w:eastAsia="Times New Roman" w:hAnsiTheme="minorHAnsi" w:cs="Arial"/>
                <w:szCs w:val="23"/>
                <w:lang w:eastAsia="en-AU"/>
              </w:rPr>
            </w:pPr>
            <w:r w:rsidRPr="00A32BA3">
              <w:t>Taranaki</w:t>
            </w:r>
          </w:p>
        </w:tc>
        <w:tc>
          <w:tcPr>
            <w:tcW w:w="2268" w:type="dxa"/>
            <w:tcBorders>
              <w:top w:val="nil"/>
              <w:left w:val="nil"/>
              <w:bottom w:val="nil"/>
              <w:right w:val="nil"/>
            </w:tcBorders>
          </w:tcPr>
          <w:p w14:paraId="0852CC8B" w14:textId="705C0E12" w:rsidR="004268D5" w:rsidRPr="00A32BA3" w:rsidRDefault="004268D5" w:rsidP="004268D5">
            <w:pPr>
              <w:keepNext/>
              <w:jc w:val="right"/>
            </w:pPr>
            <w:r w:rsidRPr="00A32BA3">
              <w:t xml:space="preserve"> 1,188 </w:t>
            </w:r>
          </w:p>
        </w:tc>
        <w:tc>
          <w:tcPr>
            <w:tcW w:w="2268" w:type="dxa"/>
            <w:tcBorders>
              <w:top w:val="nil"/>
              <w:left w:val="nil"/>
              <w:bottom w:val="nil"/>
              <w:right w:val="nil"/>
            </w:tcBorders>
            <w:shd w:val="clear" w:color="auto" w:fill="auto"/>
            <w:noWrap/>
          </w:tcPr>
          <w:p w14:paraId="6B7DA0D3" w14:textId="6184D0B3" w:rsidR="004268D5" w:rsidRPr="00A32BA3" w:rsidRDefault="004268D5" w:rsidP="004268D5">
            <w:pPr>
              <w:keepNext/>
              <w:jc w:val="right"/>
              <w:rPr>
                <w:rFonts w:asciiTheme="minorHAnsi" w:hAnsiTheme="minorHAnsi" w:cs="Arial"/>
                <w:szCs w:val="23"/>
              </w:rPr>
            </w:pPr>
            <w:r w:rsidRPr="00A32BA3">
              <w:t xml:space="preserve"> 117 </w:t>
            </w:r>
          </w:p>
        </w:tc>
        <w:tc>
          <w:tcPr>
            <w:tcW w:w="2268" w:type="dxa"/>
            <w:tcBorders>
              <w:top w:val="nil"/>
              <w:left w:val="nil"/>
              <w:bottom w:val="nil"/>
              <w:right w:val="single" w:sz="4" w:space="0" w:color="auto"/>
            </w:tcBorders>
            <w:shd w:val="clear" w:color="auto" w:fill="auto"/>
            <w:noWrap/>
          </w:tcPr>
          <w:p w14:paraId="4D8FB58E" w14:textId="2C80B09B" w:rsidR="004268D5" w:rsidRPr="00A32BA3" w:rsidRDefault="004268D5" w:rsidP="004268D5">
            <w:pPr>
              <w:keepNext/>
              <w:jc w:val="right"/>
              <w:rPr>
                <w:rFonts w:asciiTheme="minorHAnsi" w:hAnsiTheme="minorHAnsi" w:cs="Arial"/>
                <w:szCs w:val="23"/>
              </w:rPr>
            </w:pPr>
            <w:r w:rsidRPr="00A32BA3">
              <w:t>9.8</w:t>
            </w:r>
          </w:p>
        </w:tc>
      </w:tr>
      <w:tr w:rsidR="004268D5" w:rsidRPr="00A32BA3" w14:paraId="226E4B93" w14:textId="77777777" w:rsidTr="00A778A0">
        <w:trPr>
          <w:trHeight w:val="285"/>
        </w:trPr>
        <w:tc>
          <w:tcPr>
            <w:tcW w:w="2170" w:type="dxa"/>
            <w:tcBorders>
              <w:top w:val="nil"/>
              <w:left w:val="single" w:sz="4" w:space="0" w:color="auto"/>
              <w:bottom w:val="nil"/>
              <w:right w:val="nil"/>
            </w:tcBorders>
            <w:shd w:val="clear" w:color="auto" w:fill="auto"/>
            <w:noWrap/>
            <w:hideMark/>
          </w:tcPr>
          <w:p w14:paraId="14AC81F2" w14:textId="10EFC7B8" w:rsidR="004268D5" w:rsidRPr="00A32BA3" w:rsidRDefault="004268D5" w:rsidP="004268D5">
            <w:pPr>
              <w:keepNext/>
              <w:rPr>
                <w:rFonts w:asciiTheme="minorHAnsi" w:eastAsia="Times New Roman" w:hAnsiTheme="minorHAnsi" w:cs="Arial"/>
                <w:szCs w:val="23"/>
                <w:lang w:eastAsia="en-AU"/>
              </w:rPr>
            </w:pPr>
            <w:r w:rsidRPr="00A32BA3">
              <w:t>Waikato</w:t>
            </w:r>
          </w:p>
        </w:tc>
        <w:tc>
          <w:tcPr>
            <w:tcW w:w="2268" w:type="dxa"/>
            <w:tcBorders>
              <w:top w:val="nil"/>
              <w:left w:val="nil"/>
              <w:bottom w:val="nil"/>
              <w:right w:val="nil"/>
            </w:tcBorders>
          </w:tcPr>
          <w:p w14:paraId="3901CF98" w14:textId="3EA024B6" w:rsidR="004268D5" w:rsidRPr="00A32BA3" w:rsidRDefault="004268D5" w:rsidP="004268D5">
            <w:pPr>
              <w:keepNext/>
              <w:jc w:val="right"/>
            </w:pPr>
            <w:r w:rsidRPr="00A32BA3">
              <w:t xml:space="preserve"> 3,833 </w:t>
            </w:r>
          </w:p>
        </w:tc>
        <w:tc>
          <w:tcPr>
            <w:tcW w:w="2268" w:type="dxa"/>
            <w:tcBorders>
              <w:top w:val="nil"/>
              <w:left w:val="nil"/>
              <w:bottom w:val="nil"/>
              <w:right w:val="nil"/>
            </w:tcBorders>
            <w:shd w:val="clear" w:color="auto" w:fill="auto"/>
            <w:noWrap/>
          </w:tcPr>
          <w:p w14:paraId="1585DA48" w14:textId="2EF43815" w:rsidR="004268D5" w:rsidRPr="00A32BA3" w:rsidRDefault="004268D5" w:rsidP="004268D5">
            <w:pPr>
              <w:keepNext/>
              <w:jc w:val="right"/>
              <w:rPr>
                <w:rFonts w:asciiTheme="minorHAnsi" w:hAnsiTheme="minorHAnsi" w:cs="Arial"/>
                <w:szCs w:val="23"/>
              </w:rPr>
            </w:pPr>
            <w:r w:rsidRPr="00A32BA3">
              <w:t xml:space="preserve"> 309 </w:t>
            </w:r>
          </w:p>
        </w:tc>
        <w:tc>
          <w:tcPr>
            <w:tcW w:w="2268" w:type="dxa"/>
            <w:tcBorders>
              <w:top w:val="nil"/>
              <w:left w:val="nil"/>
              <w:bottom w:val="nil"/>
              <w:right w:val="single" w:sz="4" w:space="0" w:color="auto"/>
            </w:tcBorders>
            <w:shd w:val="clear" w:color="auto" w:fill="auto"/>
            <w:noWrap/>
          </w:tcPr>
          <w:p w14:paraId="4B13AA63" w14:textId="42B54A35" w:rsidR="004268D5" w:rsidRPr="00A32BA3" w:rsidRDefault="004268D5" w:rsidP="004268D5">
            <w:pPr>
              <w:keepNext/>
              <w:jc w:val="right"/>
              <w:rPr>
                <w:rFonts w:asciiTheme="minorHAnsi" w:hAnsiTheme="minorHAnsi" w:cs="Arial"/>
                <w:szCs w:val="23"/>
              </w:rPr>
            </w:pPr>
            <w:r w:rsidRPr="00A32BA3">
              <w:t>8.1</w:t>
            </w:r>
          </w:p>
        </w:tc>
      </w:tr>
      <w:tr w:rsidR="004268D5" w:rsidRPr="00A32BA3" w14:paraId="3592C3DA" w14:textId="77777777" w:rsidTr="00A778A0">
        <w:trPr>
          <w:trHeight w:val="285"/>
        </w:trPr>
        <w:tc>
          <w:tcPr>
            <w:tcW w:w="2170" w:type="dxa"/>
            <w:tcBorders>
              <w:top w:val="nil"/>
              <w:left w:val="single" w:sz="4" w:space="0" w:color="auto"/>
              <w:bottom w:val="nil"/>
              <w:right w:val="nil"/>
            </w:tcBorders>
            <w:shd w:val="clear" w:color="auto" w:fill="auto"/>
            <w:noWrap/>
            <w:hideMark/>
          </w:tcPr>
          <w:p w14:paraId="7C55FC1F" w14:textId="736BFDE6" w:rsidR="004268D5" w:rsidRPr="00A32BA3" w:rsidRDefault="004268D5" w:rsidP="004268D5">
            <w:pPr>
              <w:keepNext/>
              <w:rPr>
                <w:rFonts w:asciiTheme="minorHAnsi" w:eastAsia="Times New Roman" w:hAnsiTheme="minorHAnsi" w:cs="Arial"/>
                <w:szCs w:val="23"/>
                <w:lang w:eastAsia="en-AU"/>
              </w:rPr>
            </w:pPr>
            <w:r w:rsidRPr="00A32BA3">
              <w:t>Wairarapa</w:t>
            </w:r>
          </w:p>
        </w:tc>
        <w:tc>
          <w:tcPr>
            <w:tcW w:w="2268" w:type="dxa"/>
            <w:tcBorders>
              <w:top w:val="nil"/>
              <w:left w:val="nil"/>
              <w:bottom w:val="nil"/>
              <w:right w:val="nil"/>
            </w:tcBorders>
          </w:tcPr>
          <w:p w14:paraId="09B63A89" w14:textId="23B32381" w:rsidR="004268D5" w:rsidRPr="00A32BA3" w:rsidRDefault="004268D5" w:rsidP="004268D5">
            <w:pPr>
              <w:keepNext/>
              <w:jc w:val="right"/>
            </w:pPr>
            <w:r w:rsidRPr="00A32BA3">
              <w:t xml:space="preserve"> 491 </w:t>
            </w:r>
          </w:p>
        </w:tc>
        <w:tc>
          <w:tcPr>
            <w:tcW w:w="2268" w:type="dxa"/>
            <w:tcBorders>
              <w:top w:val="nil"/>
              <w:left w:val="nil"/>
              <w:bottom w:val="nil"/>
              <w:right w:val="nil"/>
            </w:tcBorders>
            <w:shd w:val="clear" w:color="auto" w:fill="auto"/>
            <w:noWrap/>
          </w:tcPr>
          <w:p w14:paraId="2EF04441" w14:textId="1F024068" w:rsidR="004268D5" w:rsidRPr="00A32BA3" w:rsidRDefault="004268D5" w:rsidP="004268D5">
            <w:pPr>
              <w:keepNext/>
              <w:jc w:val="right"/>
              <w:rPr>
                <w:rFonts w:asciiTheme="minorHAnsi" w:hAnsiTheme="minorHAnsi" w:cs="Arial"/>
                <w:szCs w:val="23"/>
              </w:rPr>
            </w:pPr>
            <w:r w:rsidRPr="00A32BA3">
              <w:t xml:space="preserve"> 69 </w:t>
            </w:r>
          </w:p>
        </w:tc>
        <w:tc>
          <w:tcPr>
            <w:tcW w:w="2268" w:type="dxa"/>
            <w:tcBorders>
              <w:top w:val="nil"/>
              <w:left w:val="nil"/>
              <w:bottom w:val="nil"/>
              <w:right w:val="single" w:sz="4" w:space="0" w:color="auto"/>
            </w:tcBorders>
            <w:shd w:val="clear" w:color="auto" w:fill="auto"/>
            <w:noWrap/>
          </w:tcPr>
          <w:p w14:paraId="52774B14" w14:textId="6A374F23" w:rsidR="004268D5" w:rsidRPr="00A32BA3" w:rsidRDefault="004268D5" w:rsidP="004268D5">
            <w:pPr>
              <w:keepNext/>
              <w:jc w:val="right"/>
              <w:rPr>
                <w:rFonts w:asciiTheme="minorHAnsi" w:hAnsiTheme="minorHAnsi" w:cs="Arial"/>
                <w:szCs w:val="23"/>
              </w:rPr>
            </w:pPr>
            <w:r w:rsidRPr="00A32BA3">
              <w:t>14.1</w:t>
            </w:r>
          </w:p>
        </w:tc>
      </w:tr>
      <w:tr w:rsidR="004268D5" w:rsidRPr="00A32BA3" w14:paraId="610F9C62" w14:textId="77777777" w:rsidTr="00A778A0">
        <w:trPr>
          <w:trHeight w:val="285"/>
        </w:trPr>
        <w:tc>
          <w:tcPr>
            <w:tcW w:w="2170" w:type="dxa"/>
            <w:tcBorders>
              <w:top w:val="nil"/>
              <w:left w:val="single" w:sz="4" w:space="0" w:color="auto"/>
              <w:bottom w:val="nil"/>
              <w:right w:val="nil"/>
            </w:tcBorders>
            <w:shd w:val="clear" w:color="auto" w:fill="auto"/>
            <w:noWrap/>
            <w:hideMark/>
          </w:tcPr>
          <w:p w14:paraId="5A705F8E" w14:textId="4E7A5BEF" w:rsidR="004268D5" w:rsidRPr="00A32BA3" w:rsidRDefault="004268D5" w:rsidP="004268D5">
            <w:pPr>
              <w:keepNext/>
              <w:rPr>
                <w:rFonts w:asciiTheme="minorHAnsi" w:eastAsia="Times New Roman" w:hAnsiTheme="minorHAnsi" w:cs="Arial"/>
                <w:szCs w:val="23"/>
                <w:lang w:eastAsia="en-AU"/>
              </w:rPr>
            </w:pPr>
            <w:r w:rsidRPr="00A32BA3">
              <w:t>Waitemata</w:t>
            </w:r>
          </w:p>
        </w:tc>
        <w:tc>
          <w:tcPr>
            <w:tcW w:w="2268" w:type="dxa"/>
            <w:tcBorders>
              <w:top w:val="nil"/>
              <w:left w:val="nil"/>
              <w:bottom w:val="nil"/>
              <w:right w:val="nil"/>
            </w:tcBorders>
          </w:tcPr>
          <w:p w14:paraId="240EB0DD" w14:textId="0FF9C1C8" w:rsidR="004268D5" w:rsidRPr="00A32BA3" w:rsidRDefault="004268D5" w:rsidP="004268D5">
            <w:pPr>
              <w:keepNext/>
              <w:jc w:val="right"/>
            </w:pPr>
            <w:r w:rsidRPr="00A32BA3">
              <w:t xml:space="preserve"> 6,062 </w:t>
            </w:r>
          </w:p>
        </w:tc>
        <w:tc>
          <w:tcPr>
            <w:tcW w:w="2268" w:type="dxa"/>
            <w:tcBorders>
              <w:top w:val="nil"/>
              <w:left w:val="nil"/>
              <w:bottom w:val="nil"/>
              <w:right w:val="nil"/>
            </w:tcBorders>
            <w:shd w:val="clear" w:color="auto" w:fill="auto"/>
            <w:noWrap/>
          </w:tcPr>
          <w:p w14:paraId="62A3E5CD" w14:textId="3FBAEBFA" w:rsidR="004268D5" w:rsidRPr="00A32BA3" w:rsidRDefault="004268D5" w:rsidP="004268D5">
            <w:pPr>
              <w:keepNext/>
              <w:jc w:val="right"/>
              <w:rPr>
                <w:rFonts w:asciiTheme="minorHAnsi" w:hAnsiTheme="minorHAnsi" w:cs="Arial"/>
                <w:szCs w:val="23"/>
              </w:rPr>
            </w:pPr>
            <w:r w:rsidRPr="00A32BA3">
              <w:t xml:space="preserve"> 1,000 </w:t>
            </w:r>
          </w:p>
        </w:tc>
        <w:tc>
          <w:tcPr>
            <w:tcW w:w="2268" w:type="dxa"/>
            <w:tcBorders>
              <w:top w:val="nil"/>
              <w:left w:val="nil"/>
              <w:bottom w:val="nil"/>
              <w:right w:val="single" w:sz="4" w:space="0" w:color="auto"/>
            </w:tcBorders>
            <w:shd w:val="clear" w:color="auto" w:fill="auto"/>
            <w:noWrap/>
          </w:tcPr>
          <w:p w14:paraId="44B3C94E" w14:textId="51DC8015" w:rsidR="004268D5" w:rsidRPr="00A32BA3" w:rsidRDefault="004268D5" w:rsidP="004268D5">
            <w:pPr>
              <w:keepNext/>
              <w:jc w:val="right"/>
              <w:rPr>
                <w:rFonts w:asciiTheme="minorHAnsi" w:hAnsiTheme="minorHAnsi" w:cs="Arial"/>
                <w:szCs w:val="23"/>
              </w:rPr>
            </w:pPr>
            <w:r w:rsidRPr="00A32BA3">
              <w:t>16.5</w:t>
            </w:r>
          </w:p>
        </w:tc>
      </w:tr>
      <w:tr w:rsidR="004268D5" w:rsidRPr="00A32BA3" w14:paraId="144F2725" w14:textId="77777777" w:rsidTr="00A778A0">
        <w:trPr>
          <w:trHeight w:val="285"/>
        </w:trPr>
        <w:tc>
          <w:tcPr>
            <w:tcW w:w="2170" w:type="dxa"/>
            <w:tcBorders>
              <w:top w:val="nil"/>
              <w:left w:val="single" w:sz="4" w:space="0" w:color="auto"/>
              <w:bottom w:val="nil"/>
              <w:right w:val="nil"/>
            </w:tcBorders>
            <w:shd w:val="clear" w:color="auto" w:fill="auto"/>
            <w:noWrap/>
            <w:hideMark/>
          </w:tcPr>
          <w:p w14:paraId="2EEF4088" w14:textId="642350CB" w:rsidR="004268D5" w:rsidRPr="00A32BA3" w:rsidRDefault="004268D5" w:rsidP="004268D5">
            <w:pPr>
              <w:keepNext/>
              <w:rPr>
                <w:rFonts w:asciiTheme="minorHAnsi" w:eastAsia="Times New Roman" w:hAnsiTheme="minorHAnsi" w:cs="Arial"/>
                <w:szCs w:val="23"/>
                <w:lang w:eastAsia="en-AU"/>
              </w:rPr>
            </w:pPr>
            <w:r w:rsidRPr="00A32BA3">
              <w:t>West Coast</w:t>
            </w:r>
          </w:p>
        </w:tc>
        <w:tc>
          <w:tcPr>
            <w:tcW w:w="2268" w:type="dxa"/>
            <w:tcBorders>
              <w:top w:val="nil"/>
              <w:left w:val="nil"/>
              <w:bottom w:val="nil"/>
              <w:right w:val="nil"/>
            </w:tcBorders>
          </w:tcPr>
          <w:p w14:paraId="2B8B6E95" w14:textId="488CC589" w:rsidR="004268D5" w:rsidRPr="00A32BA3" w:rsidRDefault="004268D5" w:rsidP="004268D5">
            <w:pPr>
              <w:keepNext/>
              <w:jc w:val="right"/>
            </w:pPr>
            <w:r w:rsidRPr="00A32BA3">
              <w:t xml:space="preserve"> 320 </w:t>
            </w:r>
          </w:p>
        </w:tc>
        <w:tc>
          <w:tcPr>
            <w:tcW w:w="2268" w:type="dxa"/>
            <w:tcBorders>
              <w:top w:val="nil"/>
              <w:left w:val="nil"/>
              <w:bottom w:val="nil"/>
              <w:right w:val="nil"/>
            </w:tcBorders>
            <w:shd w:val="clear" w:color="auto" w:fill="auto"/>
            <w:noWrap/>
          </w:tcPr>
          <w:p w14:paraId="1F1E276B" w14:textId="479F937E" w:rsidR="004268D5" w:rsidRPr="00A32BA3" w:rsidRDefault="004268D5" w:rsidP="004268D5">
            <w:pPr>
              <w:keepNext/>
              <w:jc w:val="right"/>
              <w:rPr>
                <w:rFonts w:asciiTheme="minorHAnsi" w:hAnsiTheme="minorHAnsi" w:cs="Arial"/>
                <w:szCs w:val="23"/>
              </w:rPr>
            </w:pPr>
            <w:r w:rsidRPr="00A32BA3">
              <w:t xml:space="preserve"> 41 </w:t>
            </w:r>
          </w:p>
        </w:tc>
        <w:tc>
          <w:tcPr>
            <w:tcW w:w="2268" w:type="dxa"/>
            <w:tcBorders>
              <w:top w:val="nil"/>
              <w:left w:val="nil"/>
              <w:bottom w:val="nil"/>
              <w:right w:val="single" w:sz="4" w:space="0" w:color="auto"/>
            </w:tcBorders>
            <w:shd w:val="clear" w:color="auto" w:fill="auto"/>
            <w:noWrap/>
          </w:tcPr>
          <w:p w14:paraId="62DAECD1" w14:textId="657DC45A" w:rsidR="004268D5" w:rsidRPr="00A32BA3" w:rsidRDefault="004268D5" w:rsidP="004268D5">
            <w:pPr>
              <w:keepNext/>
              <w:jc w:val="right"/>
              <w:rPr>
                <w:rFonts w:asciiTheme="minorHAnsi" w:hAnsiTheme="minorHAnsi" w:cs="Arial"/>
                <w:szCs w:val="23"/>
              </w:rPr>
            </w:pPr>
            <w:r w:rsidRPr="00A32BA3">
              <w:t>12.8</w:t>
            </w:r>
          </w:p>
        </w:tc>
      </w:tr>
      <w:tr w:rsidR="004268D5" w:rsidRPr="00A32BA3" w14:paraId="5F63F56E" w14:textId="77777777" w:rsidTr="00A778A0">
        <w:trPr>
          <w:trHeight w:val="285"/>
        </w:trPr>
        <w:tc>
          <w:tcPr>
            <w:tcW w:w="2170" w:type="dxa"/>
            <w:tcBorders>
              <w:top w:val="nil"/>
              <w:left w:val="single" w:sz="4" w:space="0" w:color="auto"/>
              <w:right w:val="nil"/>
            </w:tcBorders>
            <w:shd w:val="clear" w:color="auto" w:fill="auto"/>
            <w:noWrap/>
          </w:tcPr>
          <w:p w14:paraId="30E73ADD" w14:textId="24E28D02" w:rsidR="004268D5" w:rsidRPr="00A32BA3" w:rsidRDefault="004268D5" w:rsidP="004268D5">
            <w:pPr>
              <w:keepNext/>
              <w:rPr>
                <w:rFonts w:asciiTheme="minorHAnsi" w:eastAsia="Times New Roman" w:hAnsiTheme="minorHAnsi" w:cs="Arial"/>
                <w:szCs w:val="23"/>
                <w:lang w:eastAsia="en-AU"/>
              </w:rPr>
            </w:pPr>
            <w:r w:rsidRPr="00A32BA3">
              <w:t>Whanganui</w:t>
            </w:r>
          </w:p>
        </w:tc>
        <w:tc>
          <w:tcPr>
            <w:tcW w:w="2268" w:type="dxa"/>
            <w:tcBorders>
              <w:top w:val="nil"/>
              <w:left w:val="nil"/>
              <w:right w:val="nil"/>
            </w:tcBorders>
          </w:tcPr>
          <w:p w14:paraId="31C9EF3A" w14:textId="2248572D" w:rsidR="004268D5" w:rsidRPr="00A32BA3" w:rsidRDefault="004268D5" w:rsidP="004268D5">
            <w:pPr>
              <w:keepNext/>
              <w:jc w:val="right"/>
            </w:pPr>
            <w:r w:rsidRPr="00A32BA3">
              <w:t xml:space="preserve"> 544 </w:t>
            </w:r>
          </w:p>
        </w:tc>
        <w:tc>
          <w:tcPr>
            <w:tcW w:w="2268" w:type="dxa"/>
            <w:tcBorders>
              <w:top w:val="nil"/>
              <w:left w:val="nil"/>
              <w:right w:val="nil"/>
            </w:tcBorders>
            <w:shd w:val="clear" w:color="auto" w:fill="auto"/>
            <w:noWrap/>
          </w:tcPr>
          <w:p w14:paraId="2AEB4DBA" w14:textId="4C451DD5" w:rsidR="004268D5" w:rsidRPr="00A32BA3" w:rsidRDefault="004268D5" w:rsidP="004268D5">
            <w:pPr>
              <w:keepNext/>
              <w:jc w:val="right"/>
            </w:pPr>
            <w:r w:rsidRPr="00A32BA3">
              <w:t xml:space="preserve"> 45 </w:t>
            </w:r>
          </w:p>
        </w:tc>
        <w:tc>
          <w:tcPr>
            <w:tcW w:w="2268" w:type="dxa"/>
            <w:tcBorders>
              <w:top w:val="nil"/>
              <w:left w:val="nil"/>
              <w:right w:val="single" w:sz="4" w:space="0" w:color="auto"/>
            </w:tcBorders>
            <w:shd w:val="clear" w:color="auto" w:fill="auto"/>
            <w:noWrap/>
          </w:tcPr>
          <w:p w14:paraId="2011A141" w14:textId="12964EF8" w:rsidR="004268D5" w:rsidRPr="00A32BA3" w:rsidRDefault="004268D5" w:rsidP="004268D5">
            <w:pPr>
              <w:keepNext/>
              <w:jc w:val="right"/>
            </w:pPr>
            <w:r w:rsidRPr="00A32BA3">
              <w:t>8.3</w:t>
            </w:r>
          </w:p>
        </w:tc>
      </w:tr>
      <w:tr w:rsidR="004268D5" w:rsidRPr="00A32BA3" w14:paraId="5B820ADD" w14:textId="77777777" w:rsidTr="00A778A0">
        <w:trPr>
          <w:trHeight w:val="285"/>
        </w:trPr>
        <w:tc>
          <w:tcPr>
            <w:tcW w:w="2170" w:type="dxa"/>
            <w:tcBorders>
              <w:top w:val="nil"/>
              <w:left w:val="single" w:sz="4" w:space="0" w:color="auto"/>
              <w:right w:val="nil"/>
            </w:tcBorders>
            <w:shd w:val="clear" w:color="auto" w:fill="auto"/>
            <w:noWrap/>
            <w:hideMark/>
          </w:tcPr>
          <w:p w14:paraId="3B9D674C" w14:textId="281F71C0" w:rsidR="004268D5" w:rsidRPr="00A32BA3" w:rsidRDefault="004268D5" w:rsidP="004268D5">
            <w:pPr>
              <w:keepNext/>
              <w:rPr>
                <w:rFonts w:asciiTheme="minorHAnsi" w:eastAsia="Times New Roman" w:hAnsiTheme="minorHAnsi" w:cs="Arial"/>
                <w:szCs w:val="23"/>
                <w:lang w:eastAsia="en-AU"/>
              </w:rPr>
            </w:pPr>
            <w:r w:rsidRPr="00A32BA3">
              <w:t>Unspecified</w:t>
            </w:r>
          </w:p>
        </w:tc>
        <w:tc>
          <w:tcPr>
            <w:tcW w:w="2268" w:type="dxa"/>
            <w:tcBorders>
              <w:top w:val="nil"/>
              <w:left w:val="nil"/>
              <w:right w:val="nil"/>
            </w:tcBorders>
          </w:tcPr>
          <w:p w14:paraId="20909292" w14:textId="3DC00AE2" w:rsidR="004268D5" w:rsidRPr="00A32BA3" w:rsidRDefault="004268D5" w:rsidP="004268D5">
            <w:pPr>
              <w:keepNext/>
              <w:jc w:val="right"/>
            </w:pPr>
            <w:r w:rsidRPr="00A32BA3">
              <w:t xml:space="preserve"> -</w:t>
            </w:r>
            <w:r w:rsidR="00AF6EDE">
              <w:t xml:space="preserve"> </w:t>
            </w:r>
            <w:r w:rsidRPr="00A32BA3">
              <w:t xml:space="preserve"> </w:t>
            </w:r>
          </w:p>
        </w:tc>
        <w:tc>
          <w:tcPr>
            <w:tcW w:w="2268" w:type="dxa"/>
            <w:tcBorders>
              <w:top w:val="nil"/>
              <w:left w:val="nil"/>
              <w:right w:val="nil"/>
            </w:tcBorders>
            <w:shd w:val="clear" w:color="auto" w:fill="auto"/>
            <w:noWrap/>
          </w:tcPr>
          <w:p w14:paraId="6553BB36" w14:textId="251291FD" w:rsidR="004268D5" w:rsidRPr="00A32BA3" w:rsidRDefault="004268D5" w:rsidP="004268D5">
            <w:pPr>
              <w:keepNext/>
              <w:jc w:val="right"/>
              <w:rPr>
                <w:rFonts w:asciiTheme="minorHAnsi" w:hAnsiTheme="minorHAnsi" w:cs="Arial"/>
                <w:szCs w:val="23"/>
              </w:rPr>
            </w:pPr>
            <w:r w:rsidRPr="00A32BA3">
              <w:t xml:space="preserve"> -</w:t>
            </w:r>
            <w:r w:rsidR="00AF6EDE">
              <w:t xml:space="preserve"> </w:t>
            </w:r>
            <w:r w:rsidRPr="00A32BA3">
              <w:t xml:space="preserve"> </w:t>
            </w:r>
          </w:p>
        </w:tc>
        <w:tc>
          <w:tcPr>
            <w:tcW w:w="2268" w:type="dxa"/>
            <w:tcBorders>
              <w:top w:val="nil"/>
              <w:left w:val="nil"/>
              <w:right w:val="single" w:sz="4" w:space="0" w:color="auto"/>
            </w:tcBorders>
            <w:shd w:val="clear" w:color="auto" w:fill="auto"/>
            <w:noWrap/>
          </w:tcPr>
          <w:p w14:paraId="5841EE18" w14:textId="5DAA2F9F" w:rsidR="004268D5" w:rsidRPr="00A32BA3" w:rsidRDefault="004268D5" w:rsidP="004268D5">
            <w:pPr>
              <w:keepNext/>
              <w:jc w:val="right"/>
              <w:rPr>
                <w:rFonts w:asciiTheme="minorHAnsi" w:hAnsiTheme="minorHAnsi" w:cs="Arial"/>
                <w:szCs w:val="23"/>
              </w:rPr>
            </w:pPr>
            <w:r w:rsidRPr="00A32BA3">
              <w:t>0.0</w:t>
            </w:r>
          </w:p>
        </w:tc>
      </w:tr>
      <w:tr w:rsidR="004268D5" w:rsidRPr="00A70F11" w14:paraId="29C05DDE" w14:textId="77777777" w:rsidTr="00A778A0">
        <w:trPr>
          <w:trHeight w:val="300"/>
        </w:trPr>
        <w:tc>
          <w:tcPr>
            <w:tcW w:w="2170" w:type="dxa"/>
            <w:tcBorders>
              <w:top w:val="nil"/>
              <w:left w:val="single" w:sz="4" w:space="0" w:color="auto"/>
              <w:bottom w:val="single" w:sz="4" w:space="0" w:color="auto"/>
              <w:right w:val="nil"/>
            </w:tcBorders>
            <w:shd w:val="clear" w:color="auto" w:fill="auto"/>
            <w:noWrap/>
            <w:hideMark/>
          </w:tcPr>
          <w:p w14:paraId="26E79E3F" w14:textId="29CA01DE" w:rsidR="004268D5" w:rsidRPr="00A70F11" w:rsidRDefault="004268D5" w:rsidP="004268D5">
            <w:pPr>
              <w:keepNext/>
              <w:rPr>
                <w:rFonts w:asciiTheme="minorHAnsi" w:eastAsia="Times New Roman" w:hAnsiTheme="minorHAnsi" w:cs="Arial"/>
                <w:b/>
                <w:bCs/>
                <w:szCs w:val="23"/>
                <w:lang w:eastAsia="en-AU"/>
              </w:rPr>
            </w:pPr>
            <w:r w:rsidRPr="00A32BA3">
              <w:rPr>
                <w:b/>
              </w:rPr>
              <w:t>Total</w:t>
            </w:r>
          </w:p>
        </w:tc>
        <w:tc>
          <w:tcPr>
            <w:tcW w:w="2268" w:type="dxa"/>
            <w:tcBorders>
              <w:top w:val="nil"/>
              <w:left w:val="nil"/>
              <w:bottom w:val="single" w:sz="4" w:space="0" w:color="auto"/>
              <w:right w:val="nil"/>
            </w:tcBorders>
          </w:tcPr>
          <w:p w14:paraId="1EAEA830" w14:textId="03F1647E" w:rsidR="004268D5" w:rsidRPr="00A70F11" w:rsidRDefault="004268D5" w:rsidP="004268D5">
            <w:pPr>
              <w:keepNext/>
              <w:jc w:val="right"/>
              <w:rPr>
                <w:b/>
                <w:bCs/>
              </w:rPr>
            </w:pPr>
            <w:r w:rsidRPr="00A32BA3">
              <w:rPr>
                <w:b/>
              </w:rPr>
              <w:t xml:space="preserve"> 47,255 </w:t>
            </w:r>
          </w:p>
        </w:tc>
        <w:tc>
          <w:tcPr>
            <w:tcW w:w="2268" w:type="dxa"/>
            <w:tcBorders>
              <w:top w:val="nil"/>
              <w:left w:val="nil"/>
              <w:bottom w:val="single" w:sz="4" w:space="0" w:color="auto"/>
              <w:right w:val="nil"/>
            </w:tcBorders>
            <w:shd w:val="clear" w:color="auto" w:fill="auto"/>
            <w:noWrap/>
          </w:tcPr>
          <w:p w14:paraId="2D76EFFD" w14:textId="10DDEFDD" w:rsidR="004268D5" w:rsidRPr="00A70F11" w:rsidRDefault="004268D5" w:rsidP="004268D5">
            <w:pPr>
              <w:keepNext/>
              <w:jc w:val="right"/>
              <w:rPr>
                <w:rFonts w:asciiTheme="minorHAnsi" w:hAnsiTheme="minorHAnsi" w:cs="Arial"/>
                <w:b/>
                <w:bCs/>
                <w:szCs w:val="23"/>
              </w:rPr>
            </w:pPr>
            <w:r w:rsidRPr="00A32BA3">
              <w:rPr>
                <w:b/>
              </w:rPr>
              <w:t xml:space="preserve"> 5,493 </w:t>
            </w:r>
          </w:p>
        </w:tc>
        <w:tc>
          <w:tcPr>
            <w:tcW w:w="2268" w:type="dxa"/>
            <w:tcBorders>
              <w:top w:val="nil"/>
              <w:left w:val="nil"/>
              <w:bottom w:val="single" w:sz="4" w:space="0" w:color="auto"/>
              <w:right w:val="single" w:sz="4" w:space="0" w:color="auto"/>
            </w:tcBorders>
            <w:shd w:val="clear" w:color="auto" w:fill="auto"/>
            <w:noWrap/>
          </w:tcPr>
          <w:p w14:paraId="46E17961" w14:textId="33FB16CF" w:rsidR="004268D5" w:rsidRPr="00A70F11" w:rsidRDefault="004268D5" w:rsidP="004268D5">
            <w:pPr>
              <w:keepNext/>
              <w:jc w:val="right"/>
              <w:rPr>
                <w:rFonts w:asciiTheme="minorHAnsi" w:hAnsiTheme="minorHAnsi" w:cs="Arial"/>
                <w:b/>
                <w:bCs/>
                <w:szCs w:val="23"/>
              </w:rPr>
            </w:pPr>
            <w:r w:rsidRPr="00A32BA3">
              <w:rPr>
                <w:b/>
              </w:rPr>
              <w:t>11.6</w:t>
            </w:r>
          </w:p>
        </w:tc>
      </w:tr>
    </w:tbl>
    <w:p w14:paraId="565961D4" w14:textId="77777777" w:rsidR="00063BDA" w:rsidRDefault="00063BDA" w:rsidP="00063BDA"/>
    <w:p w14:paraId="459504B5" w14:textId="77777777" w:rsidR="00063BDA" w:rsidRDefault="00063BDA" w:rsidP="00063BDA"/>
    <w:p w14:paraId="0A95E641" w14:textId="77777777" w:rsidR="00063BDA" w:rsidRDefault="00063BDA" w:rsidP="00063BDA"/>
    <w:p w14:paraId="5D545D51" w14:textId="77777777" w:rsidR="00063BDA" w:rsidRPr="00063BDA" w:rsidRDefault="00063BDA" w:rsidP="00063BDA"/>
    <w:p w14:paraId="182B16D8" w14:textId="77777777" w:rsidR="00D815BE" w:rsidRPr="00A32BA3" w:rsidRDefault="00D815BE" w:rsidP="00D815BE">
      <w:pPr>
        <w:pStyle w:val="Caption"/>
        <w:ind w:right="544"/>
        <w:jc w:val="both"/>
      </w:pPr>
    </w:p>
    <w:p w14:paraId="68543D53" w14:textId="48181F74" w:rsidR="00030D6F" w:rsidRPr="00A32BA3" w:rsidRDefault="00D815BE" w:rsidP="00D815BE">
      <w:pPr>
        <w:keepNext/>
        <w:ind w:right="544"/>
        <w:jc w:val="both"/>
      </w:pPr>
      <w:r w:rsidRPr="00A32BA3">
        <w:br w:type="column"/>
      </w:r>
    </w:p>
    <w:p w14:paraId="02C193D0" w14:textId="2E31C729" w:rsidR="00030D6F" w:rsidRPr="00A32BA3" w:rsidRDefault="008E7879" w:rsidP="00030D6F">
      <w:pPr>
        <w:pStyle w:val="Caption"/>
        <w:keepNext/>
        <w:spacing w:after="80"/>
        <w:ind w:right="544"/>
        <w:jc w:val="both"/>
      </w:pPr>
      <w:bookmarkStart w:id="2948" w:name="_Ref275553689"/>
      <w:bookmarkStart w:id="2949" w:name="_Toc469398329"/>
      <w:bookmarkStart w:id="2950" w:name="_Toc486941092"/>
      <w:bookmarkStart w:id="2951" w:name="_Toc475605562"/>
      <w:bookmarkStart w:id="2952" w:name="_Toc509928533"/>
      <w:bookmarkStart w:id="2953" w:name="_Toc528676210"/>
      <w:bookmarkStart w:id="2954" w:name="_Toc5627656"/>
      <w:bookmarkStart w:id="2955" w:name="_Toc68087959"/>
      <w:bookmarkStart w:id="2956" w:name="_Toc276457784"/>
      <w:bookmarkStart w:id="2957" w:name="_Toc304970086"/>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54</w:t>
      </w:r>
      <w:r w:rsidR="00905C1A" w:rsidRPr="00A32BA3">
        <w:rPr>
          <w:noProof/>
        </w:rPr>
        <w:fldChar w:fldCharType="end"/>
      </w:r>
      <w:bookmarkEnd w:id="2948"/>
      <w:r w:rsidR="00030D6F" w:rsidRPr="00A32BA3">
        <w:t xml:space="preserve"> - Early re-screening by five-year age group</w:t>
      </w:r>
      <w:bookmarkEnd w:id="2949"/>
      <w:bookmarkEnd w:id="2950"/>
      <w:bookmarkEnd w:id="2951"/>
      <w:bookmarkEnd w:id="2952"/>
      <w:bookmarkEnd w:id="2953"/>
      <w:bookmarkEnd w:id="2954"/>
      <w:bookmarkEnd w:id="2955"/>
      <w:r w:rsidR="00030D6F" w:rsidRPr="00A32BA3">
        <w:t xml:space="preserve"> </w:t>
      </w:r>
      <w:bookmarkEnd w:id="2956"/>
      <w:bookmarkEnd w:id="2957"/>
    </w:p>
    <w:tbl>
      <w:tblPr>
        <w:tblW w:w="8974"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
        <w:gridCol w:w="2694"/>
        <w:gridCol w:w="2409"/>
        <w:gridCol w:w="2835"/>
      </w:tblGrid>
      <w:tr w:rsidR="00E94A60" w:rsidRPr="00A32BA3" w14:paraId="3EEA55FC" w14:textId="77777777" w:rsidTr="00067B2A">
        <w:trPr>
          <w:trHeight w:val="320"/>
        </w:trPr>
        <w:tc>
          <w:tcPr>
            <w:tcW w:w="1036" w:type="dxa"/>
            <w:tcBorders>
              <w:top w:val="single" w:sz="4" w:space="0" w:color="auto"/>
              <w:bottom w:val="nil"/>
            </w:tcBorders>
            <w:shd w:val="clear" w:color="000000" w:fill="D9D9D9"/>
            <w:noWrap/>
            <w:vAlign w:val="bottom"/>
            <w:hideMark/>
          </w:tcPr>
          <w:p w14:paraId="5750534D" w14:textId="77777777" w:rsidR="00E94A60" w:rsidRPr="00A32BA3" w:rsidRDefault="00E94A60" w:rsidP="00E94A60">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Age</w:t>
            </w:r>
          </w:p>
        </w:tc>
        <w:tc>
          <w:tcPr>
            <w:tcW w:w="2694" w:type="dxa"/>
            <w:vMerge w:val="restart"/>
            <w:tcBorders>
              <w:top w:val="single" w:sz="4" w:space="0" w:color="auto"/>
            </w:tcBorders>
            <w:shd w:val="clear" w:color="000000" w:fill="D9D9D9"/>
          </w:tcPr>
          <w:p w14:paraId="17F1C76D" w14:textId="2819E0F9" w:rsidR="00E94A60" w:rsidRPr="00A32BA3" w:rsidRDefault="00E94A60" w:rsidP="00E94A60">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Women recommended to return in 3 years</w:t>
            </w:r>
          </w:p>
        </w:tc>
        <w:tc>
          <w:tcPr>
            <w:tcW w:w="5244" w:type="dxa"/>
            <w:gridSpan w:val="2"/>
            <w:tcBorders>
              <w:top w:val="single" w:sz="4" w:space="0" w:color="auto"/>
              <w:bottom w:val="single" w:sz="4" w:space="0" w:color="auto"/>
            </w:tcBorders>
            <w:shd w:val="clear" w:color="000000" w:fill="D9D9D9"/>
          </w:tcPr>
          <w:p w14:paraId="6D0F78C9" w14:textId="0815B264" w:rsidR="00E94A60" w:rsidRPr="00A32BA3" w:rsidRDefault="00E94A60" w:rsidP="00E94A60">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Women with &gt;1 subsequent test</w:t>
            </w:r>
          </w:p>
        </w:tc>
      </w:tr>
      <w:tr w:rsidR="00E94A60" w:rsidRPr="00A32BA3" w14:paraId="1436925A" w14:textId="77777777" w:rsidTr="00067B2A">
        <w:trPr>
          <w:trHeight w:val="300"/>
        </w:trPr>
        <w:tc>
          <w:tcPr>
            <w:tcW w:w="1036" w:type="dxa"/>
            <w:tcBorders>
              <w:top w:val="nil"/>
              <w:bottom w:val="single" w:sz="4" w:space="0" w:color="auto"/>
            </w:tcBorders>
            <w:shd w:val="clear" w:color="000000" w:fill="D9D9D9"/>
            <w:noWrap/>
            <w:vAlign w:val="bottom"/>
            <w:hideMark/>
          </w:tcPr>
          <w:p w14:paraId="3EF1679C" w14:textId="77777777" w:rsidR="00E94A60" w:rsidRPr="00A32BA3" w:rsidRDefault="00E94A60" w:rsidP="00E94A60">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w:t>
            </w:r>
          </w:p>
        </w:tc>
        <w:tc>
          <w:tcPr>
            <w:tcW w:w="2694" w:type="dxa"/>
            <w:vMerge/>
            <w:tcBorders>
              <w:bottom w:val="single" w:sz="4" w:space="0" w:color="auto"/>
            </w:tcBorders>
            <w:shd w:val="clear" w:color="000000" w:fill="D9D9D9"/>
            <w:vAlign w:val="bottom"/>
          </w:tcPr>
          <w:p w14:paraId="45BB09D5" w14:textId="77777777" w:rsidR="00E94A60" w:rsidRPr="00A32BA3" w:rsidRDefault="00E94A60" w:rsidP="00E94A60">
            <w:pPr>
              <w:jc w:val="right"/>
              <w:rPr>
                <w:rFonts w:asciiTheme="minorHAnsi" w:eastAsia="Times New Roman" w:hAnsiTheme="minorHAnsi" w:cs="Arial"/>
                <w:b/>
                <w:bCs/>
                <w:szCs w:val="23"/>
                <w:lang w:eastAsia="en-AU"/>
              </w:rPr>
            </w:pPr>
          </w:p>
        </w:tc>
        <w:tc>
          <w:tcPr>
            <w:tcW w:w="2409" w:type="dxa"/>
            <w:tcBorders>
              <w:top w:val="single" w:sz="4" w:space="0" w:color="auto"/>
              <w:bottom w:val="single" w:sz="4" w:space="0" w:color="auto"/>
            </w:tcBorders>
            <w:shd w:val="clear" w:color="000000" w:fill="D9D9D9"/>
            <w:vAlign w:val="bottom"/>
          </w:tcPr>
          <w:p w14:paraId="54D3357B" w14:textId="44F21119" w:rsidR="00E94A60" w:rsidRPr="00A32BA3" w:rsidRDefault="00E94A60" w:rsidP="00E94A60">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2835" w:type="dxa"/>
            <w:tcBorders>
              <w:top w:val="single" w:sz="4" w:space="0" w:color="auto"/>
              <w:bottom w:val="single" w:sz="4" w:space="0" w:color="auto"/>
            </w:tcBorders>
            <w:shd w:val="clear" w:color="000000" w:fill="D9D9D9"/>
            <w:noWrap/>
            <w:vAlign w:val="bottom"/>
            <w:hideMark/>
          </w:tcPr>
          <w:p w14:paraId="52FF20D8" w14:textId="6BA93FD4" w:rsidR="00E94A60" w:rsidRPr="00A32BA3" w:rsidRDefault="00E94A60" w:rsidP="00E94A60">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r>
      <w:tr w:rsidR="00E94A60" w:rsidRPr="00A32BA3" w14:paraId="7B920290" w14:textId="77777777" w:rsidTr="00E94A60">
        <w:trPr>
          <w:trHeight w:val="285"/>
        </w:trPr>
        <w:tc>
          <w:tcPr>
            <w:tcW w:w="1036" w:type="dxa"/>
            <w:tcBorders>
              <w:top w:val="single" w:sz="4" w:space="0" w:color="auto"/>
            </w:tcBorders>
            <w:shd w:val="clear" w:color="auto" w:fill="auto"/>
            <w:noWrap/>
            <w:hideMark/>
          </w:tcPr>
          <w:p w14:paraId="0C99371A" w14:textId="57E900BE" w:rsidR="00E94A60" w:rsidRPr="00A32BA3" w:rsidRDefault="00E94A60" w:rsidP="00E94A60">
            <w:pPr>
              <w:rPr>
                <w:rFonts w:asciiTheme="minorHAnsi" w:eastAsia="Times New Roman" w:hAnsiTheme="minorHAnsi" w:cs="Arial"/>
                <w:szCs w:val="23"/>
                <w:lang w:eastAsia="en-AU"/>
              </w:rPr>
            </w:pPr>
            <w:r w:rsidRPr="00A32BA3">
              <w:t>20-24</w:t>
            </w:r>
          </w:p>
        </w:tc>
        <w:tc>
          <w:tcPr>
            <w:tcW w:w="2694" w:type="dxa"/>
            <w:tcBorders>
              <w:top w:val="single" w:sz="4" w:space="0" w:color="auto"/>
            </w:tcBorders>
          </w:tcPr>
          <w:p w14:paraId="52CEBE1F" w14:textId="03D883B5" w:rsidR="00E94A60" w:rsidRPr="00A32BA3" w:rsidRDefault="00E94A60" w:rsidP="00E94A60">
            <w:pPr>
              <w:jc w:val="right"/>
            </w:pPr>
            <w:r w:rsidRPr="00A32BA3">
              <w:t xml:space="preserve"> 1,209 </w:t>
            </w:r>
          </w:p>
        </w:tc>
        <w:tc>
          <w:tcPr>
            <w:tcW w:w="2409" w:type="dxa"/>
            <w:tcBorders>
              <w:top w:val="single" w:sz="4" w:space="0" w:color="auto"/>
            </w:tcBorders>
          </w:tcPr>
          <w:p w14:paraId="2BE002E3" w14:textId="5702ABBD" w:rsidR="00E94A60" w:rsidRPr="00A32BA3" w:rsidRDefault="00E94A60" w:rsidP="00E94A60">
            <w:pPr>
              <w:jc w:val="right"/>
            </w:pPr>
            <w:r w:rsidRPr="00A32BA3">
              <w:t xml:space="preserve"> 189 </w:t>
            </w:r>
          </w:p>
        </w:tc>
        <w:tc>
          <w:tcPr>
            <w:tcW w:w="2835" w:type="dxa"/>
            <w:tcBorders>
              <w:top w:val="single" w:sz="4" w:space="0" w:color="auto"/>
            </w:tcBorders>
            <w:shd w:val="clear" w:color="auto" w:fill="auto"/>
            <w:noWrap/>
          </w:tcPr>
          <w:p w14:paraId="73A2BFE7" w14:textId="75D72971" w:rsidR="00E94A60" w:rsidRPr="00A32BA3" w:rsidRDefault="00E94A60" w:rsidP="00E94A60">
            <w:pPr>
              <w:jc w:val="right"/>
              <w:rPr>
                <w:rFonts w:asciiTheme="minorHAnsi" w:hAnsiTheme="minorHAnsi" w:cs="Arial"/>
                <w:szCs w:val="23"/>
              </w:rPr>
            </w:pPr>
            <w:r w:rsidRPr="00A32BA3">
              <w:t>15.6</w:t>
            </w:r>
          </w:p>
        </w:tc>
      </w:tr>
      <w:tr w:rsidR="00E94A60" w:rsidRPr="00A32BA3" w14:paraId="4D28FFFB" w14:textId="77777777" w:rsidTr="00E94A60">
        <w:trPr>
          <w:trHeight w:val="285"/>
        </w:trPr>
        <w:tc>
          <w:tcPr>
            <w:tcW w:w="1036" w:type="dxa"/>
            <w:shd w:val="clear" w:color="auto" w:fill="auto"/>
            <w:noWrap/>
            <w:hideMark/>
          </w:tcPr>
          <w:p w14:paraId="2B794872" w14:textId="1C15491E" w:rsidR="00E94A60" w:rsidRPr="00A32BA3" w:rsidRDefault="00E94A60" w:rsidP="00E94A60">
            <w:pPr>
              <w:rPr>
                <w:rFonts w:asciiTheme="minorHAnsi" w:eastAsia="Times New Roman" w:hAnsiTheme="minorHAnsi" w:cs="Arial"/>
                <w:szCs w:val="23"/>
                <w:lang w:eastAsia="en-AU"/>
              </w:rPr>
            </w:pPr>
            <w:r w:rsidRPr="00A32BA3">
              <w:t>25-29</w:t>
            </w:r>
          </w:p>
        </w:tc>
        <w:tc>
          <w:tcPr>
            <w:tcW w:w="2694" w:type="dxa"/>
          </w:tcPr>
          <w:p w14:paraId="372EFF15" w14:textId="244162AA" w:rsidR="00E94A60" w:rsidRPr="00A32BA3" w:rsidRDefault="00E94A60" w:rsidP="00E94A60">
            <w:pPr>
              <w:jc w:val="right"/>
            </w:pPr>
            <w:r w:rsidRPr="00A32BA3">
              <w:t xml:space="preserve"> 4,504 </w:t>
            </w:r>
          </w:p>
        </w:tc>
        <w:tc>
          <w:tcPr>
            <w:tcW w:w="2409" w:type="dxa"/>
          </w:tcPr>
          <w:p w14:paraId="3F15C0A0" w14:textId="5A5DD201" w:rsidR="00E94A60" w:rsidRPr="00A32BA3" w:rsidRDefault="00E94A60" w:rsidP="00E94A60">
            <w:pPr>
              <w:jc w:val="right"/>
            </w:pPr>
            <w:r w:rsidRPr="00A32BA3">
              <w:t xml:space="preserve"> 596 </w:t>
            </w:r>
          </w:p>
        </w:tc>
        <w:tc>
          <w:tcPr>
            <w:tcW w:w="2835" w:type="dxa"/>
            <w:shd w:val="clear" w:color="auto" w:fill="auto"/>
            <w:noWrap/>
          </w:tcPr>
          <w:p w14:paraId="4B44E51D" w14:textId="4475A80F" w:rsidR="00E94A60" w:rsidRPr="00A32BA3" w:rsidRDefault="00E94A60" w:rsidP="00E94A60">
            <w:pPr>
              <w:jc w:val="right"/>
              <w:rPr>
                <w:rFonts w:asciiTheme="minorHAnsi" w:hAnsiTheme="minorHAnsi" w:cs="Arial"/>
                <w:szCs w:val="23"/>
              </w:rPr>
            </w:pPr>
            <w:r w:rsidRPr="00A32BA3">
              <w:t>13.2</w:t>
            </w:r>
          </w:p>
        </w:tc>
      </w:tr>
      <w:tr w:rsidR="00E94A60" w:rsidRPr="00A32BA3" w14:paraId="6DD22437" w14:textId="77777777" w:rsidTr="00E94A60">
        <w:trPr>
          <w:trHeight w:val="285"/>
        </w:trPr>
        <w:tc>
          <w:tcPr>
            <w:tcW w:w="1036" w:type="dxa"/>
            <w:shd w:val="clear" w:color="auto" w:fill="auto"/>
            <w:noWrap/>
            <w:hideMark/>
          </w:tcPr>
          <w:p w14:paraId="38F11886" w14:textId="642A23E9" w:rsidR="00E94A60" w:rsidRPr="00A32BA3" w:rsidRDefault="00E94A60" w:rsidP="00E94A60">
            <w:pPr>
              <w:rPr>
                <w:rFonts w:asciiTheme="minorHAnsi" w:eastAsia="Times New Roman" w:hAnsiTheme="minorHAnsi" w:cs="Arial"/>
                <w:szCs w:val="23"/>
                <w:lang w:eastAsia="en-AU"/>
              </w:rPr>
            </w:pPr>
            <w:r w:rsidRPr="00A32BA3">
              <w:t>30-34</w:t>
            </w:r>
          </w:p>
        </w:tc>
        <w:tc>
          <w:tcPr>
            <w:tcW w:w="2694" w:type="dxa"/>
          </w:tcPr>
          <w:p w14:paraId="739AF19E" w14:textId="7B72D82A" w:rsidR="00E94A60" w:rsidRPr="00A32BA3" w:rsidRDefault="00E94A60" w:rsidP="00E94A60">
            <w:pPr>
              <w:jc w:val="right"/>
            </w:pPr>
            <w:r w:rsidRPr="00A32BA3">
              <w:t xml:space="preserve"> 5,060 </w:t>
            </w:r>
          </w:p>
        </w:tc>
        <w:tc>
          <w:tcPr>
            <w:tcW w:w="2409" w:type="dxa"/>
          </w:tcPr>
          <w:p w14:paraId="34EE27A6" w14:textId="70BD2CAD" w:rsidR="00E94A60" w:rsidRPr="00A32BA3" w:rsidRDefault="00E94A60" w:rsidP="00E94A60">
            <w:pPr>
              <w:jc w:val="right"/>
            </w:pPr>
            <w:r w:rsidRPr="00A32BA3">
              <w:t xml:space="preserve"> 676 </w:t>
            </w:r>
          </w:p>
        </w:tc>
        <w:tc>
          <w:tcPr>
            <w:tcW w:w="2835" w:type="dxa"/>
            <w:shd w:val="clear" w:color="auto" w:fill="auto"/>
            <w:noWrap/>
          </w:tcPr>
          <w:p w14:paraId="765223C5" w14:textId="3DEC3182" w:rsidR="00E94A60" w:rsidRPr="00A32BA3" w:rsidRDefault="00E94A60" w:rsidP="00E94A60">
            <w:pPr>
              <w:jc w:val="right"/>
              <w:rPr>
                <w:rFonts w:asciiTheme="minorHAnsi" w:hAnsiTheme="minorHAnsi" w:cs="Arial"/>
                <w:szCs w:val="23"/>
              </w:rPr>
            </w:pPr>
            <w:r w:rsidRPr="00A32BA3">
              <w:t>13.4</w:t>
            </w:r>
          </w:p>
        </w:tc>
      </w:tr>
      <w:tr w:rsidR="00E94A60" w:rsidRPr="00A32BA3" w14:paraId="557A4080" w14:textId="77777777" w:rsidTr="00E94A60">
        <w:trPr>
          <w:trHeight w:val="285"/>
        </w:trPr>
        <w:tc>
          <w:tcPr>
            <w:tcW w:w="1036" w:type="dxa"/>
            <w:shd w:val="clear" w:color="auto" w:fill="auto"/>
            <w:noWrap/>
            <w:hideMark/>
          </w:tcPr>
          <w:p w14:paraId="31C43A6F" w14:textId="79DA4229" w:rsidR="00E94A60" w:rsidRPr="00A32BA3" w:rsidRDefault="00E94A60" w:rsidP="00E94A60">
            <w:pPr>
              <w:rPr>
                <w:rFonts w:asciiTheme="minorHAnsi" w:eastAsia="Times New Roman" w:hAnsiTheme="minorHAnsi" w:cs="Arial"/>
                <w:szCs w:val="23"/>
                <w:lang w:eastAsia="en-AU"/>
              </w:rPr>
            </w:pPr>
            <w:r w:rsidRPr="00A32BA3">
              <w:t>35-39</w:t>
            </w:r>
          </w:p>
        </w:tc>
        <w:tc>
          <w:tcPr>
            <w:tcW w:w="2694" w:type="dxa"/>
          </w:tcPr>
          <w:p w14:paraId="6AC6B290" w14:textId="7FDBBD3D" w:rsidR="00E94A60" w:rsidRPr="00A32BA3" w:rsidRDefault="00E94A60" w:rsidP="00E94A60">
            <w:pPr>
              <w:jc w:val="right"/>
            </w:pPr>
            <w:r w:rsidRPr="00A32BA3">
              <w:t xml:space="preserve"> 5,453 </w:t>
            </w:r>
          </w:p>
        </w:tc>
        <w:tc>
          <w:tcPr>
            <w:tcW w:w="2409" w:type="dxa"/>
          </w:tcPr>
          <w:p w14:paraId="37729384" w14:textId="2934109C" w:rsidR="00E94A60" w:rsidRPr="00A32BA3" w:rsidRDefault="00E94A60" w:rsidP="00E94A60">
            <w:pPr>
              <w:jc w:val="right"/>
            </w:pPr>
            <w:r w:rsidRPr="00A32BA3">
              <w:t xml:space="preserve"> 674 </w:t>
            </w:r>
          </w:p>
        </w:tc>
        <w:tc>
          <w:tcPr>
            <w:tcW w:w="2835" w:type="dxa"/>
            <w:shd w:val="clear" w:color="auto" w:fill="auto"/>
            <w:noWrap/>
          </w:tcPr>
          <w:p w14:paraId="088B672E" w14:textId="0E8278B3" w:rsidR="00E94A60" w:rsidRPr="00A32BA3" w:rsidRDefault="00E94A60" w:rsidP="00E94A60">
            <w:pPr>
              <w:jc w:val="right"/>
              <w:rPr>
                <w:rFonts w:asciiTheme="minorHAnsi" w:hAnsiTheme="minorHAnsi" w:cs="Arial"/>
                <w:szCs w:val="23"/>
              </w:rPr>
            </w:pPr>
            <w:r w:rsidRPr="00A32BA3">
              <w:t>12.4</w:t>
            </w:r>
          </w:p>
        </w:tc>
      </w:tr>
      <w:tr w:rsidR="00E94A60" w:rsidRPr="00A32BA3" w14:paraId="7798F683" w14:textId="77777777" w:rsidTr="00E94A60">
        <w:trPr>
          <w:trHeight w:val="285"/>
        </w:trPr>
        <w:tc>
          <w:tcPr>
            <w:tcW w:w="1036" w:type="dxa"/>
            <w:shd w:val="clear" w:color="auto" w:fill="auto"/>
            <w:noWrap/>
            <w:hideMark/>
          </w:tcPr>
          <w:p w14:paraId="4E0963E9" w14:textId="3C857454" w:rsidR="00E94A60" w:rsidRPr="00A32BA3" w:rsidRDefault="00E94A60" w:rsidP="00E94A60">
            <w:pPr>
              <w:rPr>
                <w:rFonts w:asciiTheme="minorHAnsi" w:eastAsia="Times New Roman" w:hAnsiTheme="minorHAnsi" w:cs="Arial"/>
                <w:szCs w:val="23"/>
                <w:lang w:eastAsia="en-AU"/>
              </w:rPr>
            </w:pPr>
            <w:r w:rsidRPr="00A32BA3">
              <w:t>40-44</w:t>
            </w:r>
          </w:p>
        </w:tc>
        <w:tc>
          <w:tcPr>
            <w:tcW w:w="2694" w:type="dxa"/>
          </w:tcPr>
          <w:p w14:paraId="67EAEE30" w14:textId="2BF7C246" w:rsidR="00E94A60" w:rsidRPr="00A32BA3" w:rsidRDefault="00E94A60" w:rsidP="00E94A60">
            <w:pPr>
              <w:jc w:val="right"/>
            </w:pPr>
            <w:r w:rsidRPr="00A32BA3">
              <w:t xml:space="preserve"> 5,651 </w:t>
            </w:r>
          </w:p>
        </w:tc>
        <w:tc>
          <w:tcPr>
            <w:tcW w:w="2409" w:type="dxa"/>
          </w:tcPr>
          <w:p w14:paraId="475E846E" w14:textId="3E5D2EB0" w:rsidR="00E94A60" w:rsidRPr="00A32BA3" w:rsidRDefault="00E94A60" w:rsidP="00E94A60">
            <w:pPr>
              <w:jc w:val="right"/>
            </w:pPr>
            <w:r w:rsidRPr="00A32BA3">
              <w:t xml:space="preserve"> 676 </w:t>
            </w:r>
          </w:p>
        </w:tc>
        <w:tc>
          <w:tcPr>
            <w:tcW w:w="2835" w:type="dxa"/>
            <w:shd w:val="clear" w:color="auto" w:fill="auto"/>
            <w:noWrap/>
          </w:tcPr>
          <w:p w14:paraId="26A7CBF3" w14:textId="5F1F158A" w:rsidR="00E94A60" w:rsidRPr="00A32BA3" w:rsidRDefault="00E94A60" w:rsidP="00E94A60">
            <w:pPr>
              <w:jc w:val="right"/>
              <w:rPr>
                <w:rFonts w:asciiTheme="minorHAnsi" w:hAnsiTheme="minorHAnsi" w:cs="Arial"/>
                <w:szCs w:val="23"/>
              </w:rPr>
            </w:pPr>
            <w:r w:rsidRPr="00A32BA3">
              <w:t>12.0</w:t>
            </w:r>
          </w:p>
        </w:tc>
      </w:tr>
      <w:tr w:rsidR="00E94A60" w:rsidRPr="00A32BA3" w14:paraId="1A25DE84" w14:textId="77777777" w:rsidTr="00E94A60">
        <w:trPr>
          <w:trHeight w:val="285"/>
        </w:trPr>
        <w:tc>
          <w:tcPr>
            <w:tcW w:w="1036" w:type="dxa"/>
            <w:shd w:val="clear" w:color="auto" w:fill="auto"/>
            <w:noWrap/>
            <w:hideMark/>
          </w:tcPr>
          <w:p w14:paraId="4235FF1E" w14:textId="5C126BB4" w:rsidR="00E94A60" w:rsidRPr="00A32BA3" w:rsidRDefault="00E94A60" w:rsidP="00E94A60">
            <w:pPr>
              <w:rPr>
                <w:rFonts w:asciiTheme="minorHAnsi" w:eastAsia="Times New Roman" w:hAnsiTheme="minorHAnsi" w:cs="Arial"/>
                <w:szCs w:val="23"/>
                <w:lang w:eastAsia="en-AU"/>
              </w:rPr>
            </w:pPr>
            <w:r w:rsidRPr="00A32BA3">
              <w:t>45-49</w:t>
            </w:r>
          </w:p>
        </w:tc>
        <w:tc>
          <w:tcPr>
            <w:tcW w:w="2694" w:type="dxa"/>
          </w:tcPr>
          <w:p w14:paraId="18A95E82" w14:textId="5AE4CDAC" w:rsidR="00E94A60" w:rsidRPr="00A32BA3" w:rsidRDefault="00E94A60" w:rsidP="00E94A60">
            <w:pPr>
              <w:jc w:val="right"/>
            </w:pPr>
            <w:r w:rsidRPr="00A32BA3">
              <w:t xml:space="preserve"> 6,364 </w:t>
            </w:r>
          </w:p>
        </w:tc>
        <w:tc>
          <w:tcPr>
            <w:tcW w:w="2409" w:type="dxa"/>
          </w:tcPr>
          <w:p w14:paraId="3D99C137" w14:textId="468A47EB" w:rsidR="00E94A60" w:rsidRPr="00A32BA3" w:rsidRDefault="00E94A60" w:rsidP="00E94A60">
            <w:pPr>
              <w:jc w:val="right"/>
            </w:pPr>
            <w:r w:rsidRPr="00A32BA3">
              <w:t xml:space="preserve"> 788 </w:t>
            </w:r>
          </w:p>
        </w:tc>
        <w:tc>
          <w:tcPr>
            <w:tcW w:w="2835" w:type="dxa"/>
            <w:shd w:val="clear" w:color="auto" w:fill="auto"/>
            <w:noWrap/>
          </w:tcPr>
          <w:p w14:paraId="1F1448FD" w14:textId="0EEE623A" w:rsidR="00E94A60" w:rsidRPr="00A32BA3" w:rsidRDefault="00E94A60" w:rsidP="00E94A60">
            <w:pPr>
              <w:jc w:val="right"/>
              <w:rPr>
                <w:rFonts w:asciiTheme="minorHAnsi" w:hAnsiTheme="minorHAnsi" w:cs="Arial"/>
                <w:szCs w:val="23"/>
              </w:rPr>
            </w:pPr>
            <w:r w:rsidRPr="00A32BA3">
              <w:t>12.4</w:t>
            </w:r>
          </w:p>
        </w:tc>
      </w:tr>
      <w:tr w:rsidR="00E94A60" w:rsidRPr="00A32BA3" w14:paraId="09555E1E" w14:textId="77777777" w:rsidTr="00E94A60">
        <w:trPr>
          <w:trHeight w:val="285"/>
        </w:trPr>
        <w:tc>
          <w:tcPr>
            <w:tcW w:w="1036" w:type="dxa"/>
            <w:shd w:val="clear" w:color="auto" w:fill="auto"/>
            <w:noWrap/>
            <w:hideMark/>
          </w:tcPr>
          <w:p w14:paraId="39D62C85" w14:textId="787823ED" w:rsidR="00E94A60" w:rsidRPr="00A32BA3" w:rsidRDefault="00E94A60" w:rsidP="00E94A60">
            <w:pPr>
              <w:rPr>
                <w:rFonts w:asciiTheme="minorHAnsi" w:eastAsia="Times New Roman" w:hAnsiTheme="minorHAnsi" w:cs="Arial"/>
                <w:szCs w:val="23"/>
                <w:lang w:eastAsia="en-AU"/>
              </w:rPr>
            </w:pPr>
            <w:r w:rsidRPr="00A32BA3">
              <w:t>50-54</w:t>
            </w:r>
          </w:p>
        </w:tc>
        <w:tc>
          <w:tcPr>
            <w:tcW w:w="2694" w:type="dxa"/>
          </w:tcPr>
          <w:p w14:paraId="0A47F485" w14:textId="16B31BF3" w:rsidR="00E94A60" w:rsidRPr="00A32BA3" w:rsidRDefault="00E94A60" w:rsidP="00E94A60">
            <w:pPr>
              <w:jc w:val="right"/>
            </w:pPr>
            <w:r w:rsidRPr="00A32BA3">
              <w:t xml:space="preserve"> 5,807 </w:t>
            </w:r>
          </w:p>
        </w:tc>
        <w:tc>
          <w:tcPr>
            <w:tcW w:w="2409" w:type="dxa"/>
          </w:tcPr>
          <w:p w14:paraId="639C1961" w14:textId="6A3AF434" w:rsidR="00E94A60" w:rsidRPr="00A32BA3" w:rsidRDefault="00E94A60" w:rsidP="00E94A60">
            <w:pPr>
              <w:jc w:val="right"/>
            </w:pPr>
            <w:r w:rsidRPr="00A32BA3">
              <w:t xml:space="preserve"> 679 </w:t>
            </w:r>
          </w:p>
        </w:tc>
        <w:tc>
          <w:tcPr>
            <w:tcW w:w="2835" w:type="dxa"/>
            <w:shd w:val="clear" w:color="auto" w:fill="auto"/>
            <w:noWrap/>
          </w:tcPr>
          <w:p w14:paraId="2D6A3A10" w14:textId="0092AFE3" w:rsidR="00E94A60" w:rsidRPr="00A32BA3" w:rsidRDefault="00E94A60" w:rsidP="00E94A60">
            <w:pPr>
              <w:jc w:val="right"/>
              <w:rPr>
                <w:rFonts w:asciiTheme="minorHAnsi" w:hAnsiTheme="minorHAnsi" w:cs="Arial"/>
                <w:szCs w:val="23"/>
              </w:rPr>
            </w:pPr>
            <w:r w:rsidRPr="00A32BA3">
              <w:t>11.7</w:t>
            </w:r>
          </w:p>
        </w:tc>
      </w:tr>
      <w:tr w:rsidR="00E94A60" w:rsidRPr="00A32BA3" w14:paraId="4AD22DBF" w14:textId="77777777" w:rsidTr="00E94A60">
        <w:trPr>
          <w:trHeight w:val="285"/>
        </w:trPr>
        <w:tc>
          <w:tcPr>
            <w:tcW w:w="1036" w:type="dxa"/>
            <w:shd w:val="clear" w:color="auto" w:fill="auto"/>
            <w:noWrap/>
            <w:hideMark/>
          </w:tcPr>
          <w:p w14:paraId="2B085DFF" w14:textId="498264FB" w:rsidR="00E94A60" w:rsidRPr="00A32BA3" w:rsidRDefault="00E94A60" w:rsidP="00E94A60">
            <w:pPr>
              <w:rPr>
                <w:rFonts w:asciiTheme="minorHAnsi" w:eastAsia="Times New Roman" w:hAnsiTheme="minorHAnsi" w:cs="Arial"/>
                <w:szCs w:val="23"/>
                <w:lang w:eastAsia="en-AU"/>
              </w:rPr>
            </w:pPr>
            <w:r w:rsidRPr="00A32BA3">
              <w:t>55-59</w:t>
            </w:r>
          </w:p>
        </w:tc>
        <w:tc>
          <w:tcPr>
            <w:tcW w:w="2694" w:type="dxa"/>
          </w:tcPr>
          <w:p w14:paraId="2B6909B6" w14:textId="7043F24C" w:rsidR="00E94A60" w:rsidRPr="00A32BA3" w:rsidRDefault="00E94A60" w:rsidP="00E94A60">
            <w:pPr>
              <w:jc w:val="right"/>
            </w:pPr>
            <w:r w:rsidRPr="00A32BA3">
              <w:t xml:space="preserve"> 5,467 </w:t>
            </w:r>
          </w:p>
        </w:tc>
        <w:tc>
          <w:tcPr>
            <w:tcW w:w="2409" w:type="dxa"/>
          </w:tcPr>
          <w:p w14:paraId="46907E05" w14:textId="1672586E" w:rsidR="00E94A60" w:rsidRPr="00A32BA3" w:rsidRDefault="00E94A60" w:rsidP="00E94A60">
            <w:pPr>
              <w:jc w:val="right"/>
            </w:pPr>
            <w:r w:rsidRPr="00A32BA3">
              <w:t xml:space="preserve"> 555 </w:t>
            </w:r>
          </w:p>
        </w:tc>
        <w:tc>
          <w:tcPr>
            <w:tcW w:w="2835" w:type="dxa"/>
            <w:shd w:val="clear" w:color="auto" w:fill="auto"/>
            <w:noWrap/>
          </w:tcPr>
          <w:p w14:paraId="66E1D60C" w14:textId="7F36D0EA" w:rsidR="00E94A60" w:rsidRPr="00A32BA3" w:rsidRDefault="00E94A60" w:rsidP="00E94A60">
            <w:pPr>
              <w:jc w:val="right"/>
              <w:rPr>
                <w:rFonts w:asciiTheme="minorHAnsi" w:hAnsiTheme="minorHAnsi" w:cs="Arial"/>
                <w:szCs w:val="23"/>
              </w:rPr>
            </w:pPr>
            <w:r w:rsidRPr="00A32BA3">
              <w:t>10.2</w:t>
            </w:r>
          </w:p>
        </w:tc>
      </w:tr>
      <w:tr w:rsidR="00E94A60" w:rsidRPr="00A32BA3" w14:paraId="0211BC20" w14:textId="77777777" w:rsidTr="00E94A60">
        <w:trPr>
          <w:trHeight w:val="285"/>
        </w:trPr>
        <w:tc>
          <w:tcPr>
            <w:tcW w:w="1036" w:type="dxa"/>
            <w:shd w:val="clear" w:color="auto" w:fill="auto"/>
            <w:noWrap/>
            <w:hideMark/>
          </w:tcPr>
          <w:p w14:paraId="7C31DFDC" w14:textId="374F9A24" w:rsidR="00E94A60" w:rsidRPr="00A32BA3" w:rsidRDefault="00E94A60" w:rsidP="00E94A60">
            <w:pPr>
              <w:rPr>
                <w:rFonts w:asciiTheme="minorHAnsi" w:eastAsia="Times New Roman" w:hAnsiTheme="minorHAnsi" w:cs="Arial"/>
                <w:szCs w:val="23"/>
                <w:lang w:eastAsia="en-AU"/>
              </w:rPr>
            </w:pPr>
            <w:r w:rsidRPr="00A32BA3">
              <w:t>60-64</w:t>
            </w:r>
          </w:p>
        </w:tc>
        <w:tc>
          <w:tcPr>
            <w:tcW w:w="2694" w:type="dxa"/>
          </w:tcPr>
          <w:p w14:paraId="6AC90E43" w14:textId="79B33036" w:rsidR="00E94A60" w:rsidRPr="00A32BA3" w:rsidRDefault="00E94A60" w:rsidP="00E94A60">
            <w:pPr>
              <w:jc w:val="right"/>
            </w:pPr>
            <w:r w:rsidRPr="00A32BA3">
              <w:t xml:space="preserve"> 4,366 </w:t>
            </w:r>
          </w:p>
        </w:tc>
        <w:tc>
          <w:tcPr>
            <w:tcW w:w="2409" w:type="dxa"/>
          </w:tcPr>
          <w:p w14:paraId="6B529908" w14:textId="74F99AFD" w:rsidR="00E94A60" w:rsidRPr="00A32BA3" w:rsidRDefault="00E94A60" w:rsidP="00E94A60">
            <w:pPr>
              <w:jc w:val="right"/>
            </w:pPr>
            <w:r w:rsidRPr="00A32BA3">
              <w:t xml:space="preserve"> 404 </w:t>
            </w:r>
          </w:p>
        </w:tc>
        <w:tc>
          <w:tcPr>
            <w:tcW w:w="2835" w:type="dxa"/>
            <w:shd w:val="clear" w:color="auto" w:fill="auto"/>
            <w:noWrap/>
          </w:tcPr>
          <w:p w14:paraId="043482CE" w14:textId="0E4EA96D" w:rsidR="00E94A60" w:rsidRPr="00A32BA3" w:rsidRDefault="00E94A60" w:rsidP="00E94A60">
            <w:pPr>
              <w:jc w:val="right"/>
              <w:rPr>
                <w:rFonts w:asciiTheme="minorHAnsi" w:hAnsiTheme="minorHAnsi" w:cs="Arial"/>
                <w:szCs w:val="23"/>
              </w:rPr>
            </w:pPr>
            <w:r w:rsidRPr="00A32BA3">
              <w:t>9.3</w:t>
            </w:r>
          </w:p>
        </w:tc>
      </w:tr>
      <w:tr w:rsidR="00E94A60" w:rsidRPr="00A32BA3" w14:paraId="11730B35" w14:textId="77777777" w:rsidTr="00E94A60">
        <w:trPr>
          <w:trHeight w:val="285"/>
        </w:trPr>
        <w:tc>
          <w:tcPr>
            <w:tcW w:w="1036" w:type="dxa"/>
            <w:shd w:val="clear" w:color="auto" w:fill="auto"/>
            <w:noWrap/>
            <w:hideMark/>
          </w:tcPr>
          <w:p w14:paraId="7D6AC567" w14:textId="692D4AA8" w:rsidR="00E94A60" w:rsidRPr="00A32BA3" w:rsidRDefault="00E94A60" w:rsidP="00E94A60">
            <w:pPr>
              <w:rPr>
                <w:rFonts w:asciiTheme="minorHAnsi" w:eastAsia="Times New Roman" w:hAnsiTheme="minorHAnsi" w:cs="Arial"/>
                <w:szCs w:val="23"/>
                <w:lang w:eastAsia="en-AU"/>
              </w:rPr>
            </w:pPr>
            <w:r w:rsidRPr="00A32BA3">
              <w:t>65-69</w:t>
            </w:r>
          </w:p>
        </w:tc>
        <w:tc>
          <w:tcPr>
            <w:tcW w:w="2694" w:type="dxa"/>
          </w:tcPr>
          <w:p w14:paraId="22CD9DBD" w14:textId="6A4D8951" w:rsidR="00E94A60" w:rsidRPr="00A32BA3" w:rsidRDefault="00E94A60" w:rsidP="00E94A60">
            <w:pPr>
              <w:jc w:val="right"/>
            </w:pPr>
            <w:r w:rsidRPr="00A32BA3">
              <w:t xml:space="preserve"> 3,374 </w:t>
            </w:r>
          </w:p>
        </w:tc>
        <w:tc>
          <w:tcPr>
            <w:tcW w:w="2409" w:type="dxa"/>
          </w:tcPr>
          <w:p w14:paraId="0802DA8A" w14:textId="7AC670B1" w:rsidR="00E94A60" w:rsidRPr="00A32BA3" w:rsidRDefault="00E94A60" w:rsidP="00E94A60">
            <w:pPr>
              <w:jc w:val="right"/>
            </w:pPr>
            <w:r w:rsidRPr="00A32BA3">
              <w:t xml:space="preserve"> 256 </w:t>
            </w:r>
          </w:p>
        </w:tc>
        <w:tc>
          <w:tcPr>
            <w:tcW w:w="2835" w:type="dxa"/>
            <w:shd w:val="clear" w:color="auto" w:fill="auto"/>
            <w:noWrap/>
          </w:tcPr>
          <w:p w14:paraId="741EDDAC" w14:textId="4DB27B0A" w:rsidR="00E94A60" w:rsidRPr="00A32BA3" w:rsidRDefault="00E94A60" w:rsidP="00E94A60">
            <w:pPr>
              <w:jc w:val="right"/>
              <w:rPr>
                <w:rFonts w:asciiTheme="minorHAnsi" w:hAnsiTheme="minorHAnsi" w:cs="Arial"/>
                <w:szCs w:val="23"/>
              </w:rPr>
            </w:pPr>
            <w:r w:rsidRPr="00A32BA3">
              <w:t>7.6</w:t>
            </w:r>
          </w:p>
        </w:tc>
      </w:tr>
      <w:tr w:rsidR="00E94A60" w:rsidRPr="00A32BA3" w14:paraId="5514488E" w14:textId="77777777" w:rsidTr="00E94A60">
        <w:trPr>
          <w:trHeight w:val="300"/>
        </w:trPr>
        <w:tc>
          <w:tcPr>
            <w:tcW w:w="1036" w:type="dxa"/>
            <w:shd w:val="clear" w:color="auto" w:fill="auto"/>
            <w:noWrap/>
            <w:hideMark/>
          </w:tcPr>
          <w:p w14:paraId="0581B5A4" w14:textId="5E3F4083" w:rsidR="00E94A60" w:rsidRPr="00A32BA3" w:rsidRDefault="00E94A60" w:rsidP="00E94A60">
            <w:pPr>
              <w:rPr>
                <w:rFonts w:asciiTheme="minorHAnsi" w:eastAsia="Times New Roman" w:hAnsiTheme="minorHAnsi" w:cs="Arial"/>
                <w:b/>
                <w:bCs/>
                <w:szCs w:val="23"/>
                <w:lang w:eastAsia="en-AU"/>
              </w:rPr>
            </w:pPr>
            <w:r w:rsidRPr="00A32BA3">
              <w:rPr>
                <w:b/>
              </w:rPr>
              <w:t>All ages</w:t>
            </w:r>
          </w:p>
        </w:tc>
        <w:tc>
          <w:tcPr>
            <w:tcW w:w="2694" w:type="dxa"/>
          </w:tcPr>
          <w:p w14:paraId="0482A90A" w14:textId="3B99D273" w:rsidR="00E94A60" w:rsidRPr="00A32BA3" w:rsidRDefault="00E94A60" w:rsidP="00E94A60">
            <w:pPr>
              <w:jc w:val="right"/>
              <w:rPr>
                <w:b/>
              </w:rPr>
            </w:pPr>
            <w:r w:rsidRPr="00A32BA3">
              <w:rPr>
                <w:b/>
              </w:rPr>
              <w:t xml:space="preserve"> 47,255 </w:t>
            </w:r>
          </w:p>
        </w:tc>
        <w:tc>
          <w:tcPr>
            <w:tcW w:w="2409" w:type="dxa"/>
          </w:tcPr>
          <w:p w14:paraId="60744955" w14:textId="532710F0" w:rsidR="00E94A60" w:rsidRPr="00A32BA3" w:rsidRDefault="00E94A60" w:rsidP="00E94A60">
            <w:pPr>
              <w:jc w:val="right"/>
              <w:rPr>
                <w:b/>
              </w:rPr>
            </w:pPr>
            <w:r w:rsidRPr="00A32BA3">
              <w:rPr>
                <w:b/>
              </w:rPr>
              <w:t xml:space="preserve"> 5,493 </w:t>
            </w:r>
          </w:p>
        </w:tc>
        <w:tc>
          <w:tcPr>
            <w:tcW w:w="2835" w:type="dxa"/>
            <w:shd w:val="clear" w:color="auto" w:fill="auto"/>
            <w:noWrap/>
          </w:tcPr>
          <w:p w14:paraId="21C10592" w14:textId="4D174686" w:rsidR="00E94A60" w:rsidRPr="00A32BA3" w:rsidRDefault="00E94A60" w:rsidP="00E94A60">
            <w:pPr>
              <w:jc w:val="right"/>
              <w:rPr>
                <w:rFonts w:asciiTheme="minorHAnsi" w:hAnsiTheme="minorHAnsi" w:cs="Arial"/>
                <w:b/>
                <w:bCs/>
                <w:szCs w:val="23"/>
              </w:rPr>
            </w:pPr>
            <w:r w:rsidRPr="00A32BA3">
              <w:rPr>
                <w:b/>
              </w:rPr>
              <w:t>11.6</w:t>
            </w:r>
          </w:p>
        </w:tc>
      </w:tr>
    </w:tbl>
    <w:p w14:paraId="063053C5" w14:textId="77777777" w:rsidR="00030D6F" w:rsidRPr="00A32BA3" w:rsidRDefault="00030D6F" w:rsidP="00030D6F">
      <w:pPr>
        <w:ind w:right="544"/>
        <w:jc w:val="both"/>
      </w:pPr>
    </w:p>
    <w:p w14:paraId="3F9D363B" w14:textId="1380A497" w:rsidR="00030D6F" w:rsidRPr="00A32BA3" w:rsidRDefault="008E7879" w:rsidP="00030D6F">
      <w:pPr>
        <w:pStyle w:val="Caption"/>
        <w:keepNext/>
        <w:keepLines/>
        <w:spacing w:after="80"/>
        <w:ind w:right="544"/>
        <w:jc w:val="both"/>
      </w:pPr>
      <w:bookmarkStart w:id="2958" w:name="_Ref275553701"/>
      <w:bookmarkStart w:id="2959" w:name="_Ref275858059"/>
      <w:bookmarkStart w:id="2960" w:name="_Ref8913938"/>
      <w:bookmarkStart w:id="2961" w:name="_Ref519065171"/>
      <w:bookmarkStart w:id="2962" w:name="_Toc469398331"/>
      <w:bookmarkStart w:id="2963" w:name="_Toc486941094"/>
      <w:bookmarkStart w:id="2964" w:name="_Toc475605564"/>
      <w:bookmarkStart w:id="2965" w:name="_Toc509928535"/>
      <w:bookmarkStart w:id="2966" w:name="_Toc5627658"/>
      <w:bookmarkStart w:id="2967" w:name="_Toc68087960"/>
      <w:bookmarkStart w:id="2968" w:name="_Toc276457786"/>
      <w:bookmarkStart w:id="2969" w:name="_Toc304970088"/>
      <w:r w:rsidRPr="00A32BA3">
        <w:t>Table</w:t>
      </w:r>
      <w:r w:rsidR="00030D6F" w:rsidRPr="00A32BA3">
        <w:t xml:space="preserve"> </w:t>
      </w:r>
      <w:r w:rsidR="00D65F00" w:rsidRPr="00A32BA3">
        <w:rPr>
          <w:noProof/>
        </w:rPr>
        <w:fldChar w:fldCharType="begin"/>
      </w:r>
      <w:r w:rsidR="00D65F00" w:rsidRPr="00A32BA3">
        <w:rPr>
          <w:noProof/>
        </w:rPr>
        <w:instrText xml:space="preserve"> SEQ Table \* ARABIC </w:instrText>
      </w:r>
      <w:r w:rsidR="00D65F00" w:rsidRPr="00A32BA3">
        <w:rPr>
          <w:noProof/>
        </w:rPr>
        <w:fldChar w:fldCharType="separate"/>
      </w:r>
      <w:r w:rsidR="00AB4C14">
        <w:rPr>
          <w:noProof/>
        </w:rPr>
        <w:t>55</w:t>
      </w:r>
      <w:r w:rsidR="00D65F00" w:rsidRPr="00A32BA3">
        <w:rPr>
          <w:noProof/>
        </w:rPr>
        <w:fldChar w:fldCharType="end"/>
      </w:r>
      <w:bookmarkEnd w:id="2958"/>
      <w:bookmarkEnd w:id="2959"/>
      <w:bookmarkEnd w:id="2960"/>
      <w:bookmarkEnd w:id="2961"/>
      <w:r w:rsidR="00030D6F" w:rsidRPr="00A32BA3">
        <w:t xml:space="preserve"> - Early re-screening by ethnicity</w:t>
      </w:r>
      <w:bookmarkEnd w:id="2962"/>
      <w:bookmarkEnd w:id="2963"/>
      <w:bookmarkEnd w:id="2964"/>
      <w:bookmarkEnd w:id="2965"/>
      <w:bookmarkEnd w:id="2966"/>
      <w:bookmarkEnd w:id="2967"/>
      <w:r w:rsidR="00030D6F" w:rsidRPr="00A32BA3">
        <w:t xml:space="preserve"> </w:t>
      </w:r>
      <w:bookmarkEnd w:id="2968"/>
      <w:bookmarkEnd w:id="2969"/>
    </w:p>
    <w:tbl>
      <w:tblPr>
        <w:tblW w:w="9087" w:type="dxa"/>
        <w:tblInd w:w="93" w:type="dxa"/>
        <w:tblLook w:val="04A0" w:firstRow="1" w:lastRow="0" w:firstColumn="1" w:lastColumn="0" w:noHBand="0" w:noVBand="1"/>
      </w:tblPr>
      <w:tblGrid>
        <w:gridCol w:w="1860"/>
        <w:gridCol w:w="2975"/>
        <w:gridCol w:w="1984"/>
        <w:gridCol w:w="2268"/>
      </w:tblGrid>
      <w:tr w:rsidR="007E6664" w:rsidRPr="00A32BA3" w14:paraId="2ABD212B" w14:textId="77777777" w:rsidTr="004268D5">
        <w:trPr>
          <w:trHeight w:val="326"/>
        </w:trPr>
        <w:tc>
          <w:tcPr>
            <w:tcW w:w="1860" w:type="dxa"/>
            <w:tcBorders>
              <w:top w:val="single" w:sz="4" w:space="0" w:color="auto"/>
              <w:left w:val="single" w:sz="4" w:space="0" w:color="auto"/>
            </w:tcBorders>
            <w:shd w:val="clear" w:color="000000" w:fill="D9D9D9"/>
            <w:noWrap/>
            <w:vAlign w:val="bottom"/>
            <w:hideMark/>
          </w:tcPr>
          <w:p w14:paraId="0D365306" w14:textId="77777777" w:rsidR="00030D6F" w:rsidRPr="00A32BA3" w:rsidRDefault="00030D6F" w:rsidP="00576432">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Ethnicity</w:t>
            </w:r>
          </w:p>
          <w:p w14:paraId="781BBBA2" w14:textId="77777777" w:rsidR="00030D6F" w:rsidRPr="00A32BA3" w:rsidRDefault="00030D6F" w:rsidP="00576432">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w:t>
            </w:r>
          </w:p>
        </w:tc>
        <w:tc>
          <w:tcPr>
            <w:tcW w:w="2975" w:type="dxa"/>
            <w:tcBorders>
              <w:top w:val="single" w:sz="4" w:space="0" w:color="auto"/>
            </w:tcBorders>
            <w:shd w:val="clear" w:color="000000" w:fill="D9D9D9"/>
            <w:vAlign w:val="bottom"/>
            <w:hideMark/>
          </w:tcPr>
          <w:p w14:paraId="5AFA275E"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bottom w:val="single" w:sz="4" w:space="0" w:color="auto"/>
              <w:right w:val="single" w:sz="4" w:space="0" w:color="auto"/>
            </w:tcBorders>
            <w:shd w:val="clear" w:color="000000" w:fill="D9D9D9"/>
            <w:hideMark/>
          </w:tcPr>
          <w:p w14:paraId="49C5222E" w14:textId="77777777" w:rsidR="00030D6F" w:rsidRPr="00A32BA3" w:rsidRDefault="00030D6F" w:rsidP="004268D5">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Women with &gt;1 subsequent test</w:t>
            </w:r>
          </w:p>
        </w:tc>
      </w:tr>
      <w:tr w:rsidR="007E6664" w:rsidRPr="00A32BA3" w14:paraId="4F3949C8" w14:textId="77777777" w:rsidTr="004268D5">
        <w:tblPrEx>
          <w:tblBorders>
            <w:top w:val="single" w:sz="4" w:space="0" w:color="auto"/>
            <w:left w:val="single" w:sz="4" w:space="0" w:color="auto"/>
            <w:bottom w:val="single" w:sz="4" w:space="0" w:color="auto"/>
            <w:right w:val="single" w:sz="4" w:space="0" w:color="auto"/>
          </w:tblBorders>
        </w:tblPrEx>
        <w:trPr>
          <w:trHeight w:val="300"/>
        </w:trPr>
        <w:tc>
          <w:tcPr>
            <w:tcW w:w="1860" w:type="dxa"/>
            <w:tcBorders>
              <w:top w:val="nil"/>
              <w:bottom w:val="single" w:sz="4" w:space="0" w:color="auto"/>
            </w:tcBorders>
            <w:shd w:val="clear" w:color="000000" w:fill="D9D9D9"/>
            <w:noWrap/>
            <w:vAlign w:val="bottom"/>
            <w:hideMark/>
          </w:tcPr>
          <w:p w14:paraId="34AE3C06" w14:textId="77777777" w:rsidR="00030D6F" w:rsidRPr="00A32BA3" w:rsidRDefault="00030D6F" w:rsidP="00576432">
            <w:pPr>
              <w:rPr>
                <w:rFonts w:asciiTheme="minorHAnsi" w:eastAsia="Times New Roman" w:hAnsiTheme="minorHAnsi" w:cs="Arial"/>
                <w:b/>
                <w:bCs/>
                <w:szCs w:val="23"/>
                <w:lang w:eastAsia="en-AU"/>
              </w:rPr>
            </w:pPr>
          </w:p>
        </w:tc>
        <w:tc>
          <w:tcPr>
            <w:tcW w:w="2975" w:type="dxa"/>
            <w:tcBorders>
              <w:top w:val="nil"/>
              <w:bottom w:val="single" w:sz="4" w:space="0" w:color="auto"/>
            </w:tcBorders>
            <w:shd w:val="clear" w:color="000000" w:fill="D9D9D9"/>
            <w:noWrap/>
            <w:vAlign w:val="bottom"/>
            <w:hideMark/>
          </w:tcPr>
          <w:p w14:paraId="1B417E02" w14:textId="77777777" w:rsidR="00030D6F" w:rsidRPr="00A32BA3" w:rsidRDefault="00030D6F" w:rsidP="00576432">
            <w:pPr>
              <w:jc w:val="center"/>
              <w:rPr>
                <w:rFonts w:asciiTheme="minorHAnsi" w:eastAsia="Times New Roman" w:hAnsiTheme="minorHAnsi" w:cs="Arial"/>
                <w:b/>
                <w:bCs/>
                <w:szCs w:val="23"/>
                <w:lang w:eastAsia="en-AU"/>
              </w:rPr>
            </w:pPr>
          </w:p>
        </w:tc>
        <w:tc>
          <w:tcPr>
            <w:tcW w:w="1984" w:type="dxa"/>
            <w:tcBorders>
              <w:top w:val="single" w:sz="4" w:space="0" w:color="auto"/>
              <w:bottom w:val="single" w:sz="4" w:space="0" w:color="auto"/>
            </w:tcBorders>
            <w:shd w:val="clear" w:color="000000" w:fill="D9D9D9"/>
            <w:noWrap/>
            <w:vAlign w:val="bottom"/>
            <w:hideMark/>
          </w:tcPr>
          <w:p w14:paraId="3A8BE5AC" w14:textId="77777777" w:rsidR="00030D6F" w:rsidRPr="00A32BA3" w:rsidRDefault="00030D6F" w:rsidP="00BA7C71">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2268" w:type="dxa"/>
            <w:tcBorders>
              <w:top w:val="single" w:sz="4" w:space="0" w:color="auto"/>
              <w:bottom w:val="single" w:sz="4" w:space="0" w:color="auto"/>
            </w:tcBorders>
            <w:shd w:val="clear" w:color="000000" w:fill="D9D9D9"/>
            <w:noWrap/>
            <w:vAlign w:val="bottom"/>
            <w:hideMark/>
          </w:tcPr>
          <w:p w14:paraId="23F6D43F" w14:textId="77777777" w:rsidR="00030D6F" w:rsidRPr="00A32BA3" w:rsidRDefault="00030D6F" w:rsidP="00BA7C71">
            <w:pPr>
              <w:ind w:right="884"/>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r>
      <w:tr w:rsidR="007E6664" w:rsidRPr="00A32BA3" w14:paraId="5D492F60" w14:textId="77777777" w:rsidTr="00D815BE">
        <w:trPr>
          <w:trHeight w:val="285"/>
        </w:trPr>
        <w:tc>
          <w:tcPr>
            <w:tcW w:w="1860" w:type="dxa"/>
            <w:tcBorders>
              <w:top w:val="single" w:sz="4" w:space="0" w:color="auto"/>
              <w:left w:val="single" w:sz="4" w:space="0" w:color="auto"/>
            </w:tcBorders>
            <w:shd w:val="clear" w:color="auto" w:fill="auto"/>
            <w:noWrap/>
            <w:hideMark/>
          </w:tcPr>
          <w:p w14:paraId="63D04FC7" w14:textId="6757A2FC" w:rsidR="009D2E27" w:rsidRPr="00A32BA3" w:rsidRDefault="009D2E27" w:rsidP="009D2E27">
            <w:pPr>
              <w:rPr>
                <w:rFonts w:asciiTheme="minorHAnsi" w:eastAsia="Times New Roman" w:hAnsiTheme="minorHAnsi" w:cs="Arial"/>
                <w:szCs w:val="23"/>
                <w:lang w:eastAsia="en-AU"/>
              </w:rPr>
            </w:pPr>
            <w:r w:rsidRPr="00A32BA3">
              <w:t>Māori</w:t>
            </w:r>
          </w:p>
        </w:tc>
        <w:tc>
          <w:tcPr>
            <w:tcW w:w="2975" w:type="dxa"/>
            <w:tcBorders>
              <w:top w:val="single" w:sz="4" w:space="0" w:color="auto"/>
            </w:tcBorders>
            <w:shd w:val="clear" w:color="auto" w:fill="auto"/>
            <w:noWrap/>
          </w:tcPr>
          <w:p w14:paraId="49916221" w14:textId="3825D53E" w:rsidR="009D2E27" w:rsidRPr="00A32BA3" w:rsidRDefault="009D2E27" w:rsidP="009D2E27">
            <w:pPr>
              <w:jc w:val="right"/>
              <w:rPr>
                <w:rFonts w:asciiTheme="minorHAnsi" w:hAnsiTheme="minorHAnsi" w:cs="Arial"/>
                <w:szCs w:val="23"/>
              </w:rPr>
            </w:pPr>
            <w:r w:rsidRPr="00A32BA3">
              <w:t xml:space="preserve"> 5,116 </w:t>
            </w:r>
          </w:p>
        </w:tc>
        <w:tc>
          <w:tcPr>
            <w:tcW w:w="1984" w:type="dxa"/>
            <w:tcBorders>
              <w:top w:val="single" w:sz="4" w:space="0" w:color="auto"/>
            </w:tcBorders>
            <w:shd w:val="clear" w:color="auto" w:fill="auto"/>
            <w:noWrap/>
          </w:tcPr>
          <w:p w14:paraId="696E67D9" w14:textId="1E72903B" w:rsidR="009D2E27" w:rsidRPr="00A32BA3" w:rsidRDefault="009D2E27" w:rsidP="009D2E27">
            <w:pPr>
              <w:jc w:val="right"/>
              <w:rPr>
                <w:rFonts w:asciiTheme="minorHAnsi" w:hAnsiTheme="minorHAnsi" w:cs="Arial"/>
                <w:szCs w:val="23"/>
              </w:rPr>
            </w:pPr>
            <w:r w:rsidRPr="00A32BA3">
              <w:t xml:space="preserve"> 556 </w:t>
            </w:r>
          </w:p>
        </w:tc>
        <w:tc>
          <w:tcPr>
            <w:tcW w:w="2268" w:type="dxa"/>
            <w:tcBorders>
              <w:top w:val="single" w:sz="4" w:space="0" w:color="auto"/>
              <w:right w:val="single" w:sz="4" w:space="0" w:color="auto"/>
            </w:tcBorders>
            <w:shd w:val="clear" w:color="auto" w:fill="auto"/>
            <w:noWrap/>
          </w:tcPr>
          <w:p w14:paraId="4B92E432" w14:textId="2C13DFB5" w:rsidR="009D2E27" w:rsidRPr="00A32BA3" w:rsidRDefault="009D2E27" w:rsidP="009D2E27">
            <w:pPr>
              <w:jc w:val="right"/>
              <w:rPr>
                <w:rFonts w:asciiTheme="minorHAnsi" w:hAnsiTheme="minorHAnsi" w:cs="Arial"/>
                <w:szCs w:val="23"/>
              </w:rPr>
            </w:pPr>
            <w:r w:rsidRPr="00A32BA3">
              <w:t>10.9</w:t>
            </w:r>
          </w:p>
        </w:tc>
      </w:tr>
      <w:tr w:rsidR="007E6664" w:rsidRPr="00A32BA3" w14:paraId="5A1230B8" w14:textId="77777777" w:rsidTr="00D815BE">
        <w:trPr>
          <w:trHeight w:val="285"/>
        </w:trPr>
        <w:tc>
          <w:tcPr>
            <w:tcW w:w="1860" w:type="dxa"/>
            <w:tcBorders>
              <w:left w:val="single" w:sz="4" w:space="0" w:color="auto"/>
            </w:tcBorders>
            <w:shd w:val="clear" w:color="auto" w:fill="auto"/>
            <w:noWrap/>
            <w:hideMark/>
          </w:tcPr>
          <w:p w14:paraId="5BAB4E37" w14:textId="1179E60B" w:rsidR="009D2E27" w:rsidRPr="00A32BA3" w:rsidRDefault="009D2E27" w:rsidP="009D2E27">
            <w:pPr>
              <w:rPr>
                <w:rFonts w:asciiTheme="minorHAnsi" w:eastAsia="Times New Roman" w:hAnsiTheme="minorHAnsi" w:cs="Arial"/>
                <w:szCs w:val="23"/>
                <w:lang w:eastAsia="en-AU"/>
              </w:rPr>
            </w:pPr>
            <w:r w:rsidRPr="00A32BA3">
              <w:t>Pacific</w:t>
            </w:r>
          </w:p>
        </w:tc>
        <w:tc>
          <w:tcPr>
            <w:tcW w:w="2975" w:type="dxa"/>
            <w:shd w:val="clear" w:color="auto" w:fill="auto"/>
            <w:noWrap/>
          </w:tcPr>
          <w:p w14:paraId="55E473BD" w14:textId="62B59720" w:rsidR="009D2E27" w:rsidRPr="00A32BA3" w:rsidRDefault="009D2E27" w:rsidP="009D2E27">
            <w:pPr>
              <w:jc w:val="right"/>
              <w:rPr>
                <w:rFonts w:asciiTheme="minorHAnsi" w:hAnsiTheme="minorHAnsi" w:cs="Arial"/>
                <w:szCs w:val="23"/>
              </w:rPr>
            </w:pPr>
            <w:r w:rsidRPr="00A32BA3">
              <w:t xml:space="preserve"> 2,389 </w:t>
            </w:r>
          </w:p>
        </w:tc>
        <w:tc>
          <w:tcPr>
            <w:tcW w:w="1984" w:type="dxa"/>
            <w:shd w:val="clear" w:color="auto" w:fill="auto"/>
            <w:noWrap/>
          </w:tcPr>
          <w:p w14:paraId="3838F8BF" w14:textId="6B739D89" w:rsidR="009D2E27" w:rsidRPr="00A32BA3" w:rsidRDefault="009D2E27" w:rsidP="009D2E27">
            <w:pPr>
              <w:jc w:val="right"/>
              <w:rPr>
                <w:rFonts w:asciiTheme="minorHAnsi" w:hAnsiTheme="minorHAnsi" w:cs="Arial"/>
                <w:szCs w:val="23"/>
              </w:rPr>
            </w:pPr>
            <w:r w:rsidRPr="00A32BA3">
              <w:t xml:space="preserve"> 181 </w:t>
            </w:r>
          </w:p>
        </w:tc>
        <w:tc>
          <w:tcPr>
            <w:tcW w:w="2268" w:type="dxa"/>
            <w:tcBorders>
              <w:right w:val="single" w:sz="4" w:space="0" w:color="auto"/>
            </w:tcBorders>
            <w:shd w:val="clear" w:color="auto" w:fill="auto"/>
            <w:noWrap/>
          </w:tcPr>
          <w:p w14:paraId="7CAB7E1E" w14:textId="4D6F74B9" w:rsidR="009D2E27" w:rsidRPr="00A32BA3" w:rsidRDefault="009D2E27" w:rsidP="009D2E27">
            <w:pPr>
              <w:jc w:val="right"/>
              <w:rPr>
                <w:rFonts w:asciiTheme="minorHAnsi" w:hAnsiTheme="minorHAnsi" w:cs="Arial"/>
                <w:szCs w:val="23"/>
              </w:rPr>
            </w:pPr>
            <w:r w:rsidRPr="00A32BA3">
              <w:t>7.6</w:t>
            </w:r>
          </w:p>
        </w:tc>
      </w:tr>
      <w:tr w:rsidR="007E6664" w:rsidRPr="00A32BA3" w14:paraId="56ADA6D6" w14:textId="77777777" w:rsidTr="00D815BE">
        <w:trPr>
          <w:trHeight w:val="285"/>
        </w:trPr>
        <w:tc>
          <w:tcPr>
            <w:tcW w:w="1860" w:type="dxa"/>
            <w:tcBorders>
              <w:left w:val="single" w:sz="4" w:space="0" w:color="auto"/>
            </w:tcBorders>
            <w:shd w:val="clear" w:color="auto" w:fill="auto"/>
            <w:noWrap/>
            <w:hideMark/>
          </w:tcPr>
          <w:p w14:paraId="06E3EB5F" w14:textId="47DDC309" w:rsidR="009D2E27" w:rsidRPr="00A32BA3" w:rsidRDefault="009D2E27" w:rsidP="009D2E27">
            <w:pPr>
              <w:rPr>
                <w:rFonts w:asciiTheme="minorHAnsi" w:eastAsia="Times New Roman" w:hAnsiTheme="minorHAnsi" w:cs="Arial"/>
                <w:szCs w:val="23"/>
                <w:lang w:eastAsia="en-AU"/>
              </w:rPr>
            </w:pPr>
            <w:r w:rsidRPr="00A32BA3">
              <w:t>Asian</w:t>
            </w:r>
          </w:p>
        </w:tc>
        <w:tc>
          <w:tcPr>
            <w:tcW w:w="2975" w:type="dxa"/>
            <w:shd w:val="clear" w:color="auto" w:fill="auto"/>
            <w:noWrap/>
          </w:tcPr>
          <w:p w14:paraId="70C95DE5" w14:textId="2D034FCE" w:rsidR="009D2E27" w:rsidRPr="00A32BA3" w:rsidRDefault="009D2E27" w:rsidP="009D2E27">
            <w:pPr>
              <w:jc w:val="right"/>
              <w:rPr>
                <w:rFonts w:asciiTheme="minorHAnsi" w:hAnsiTheme="minorHAnsi" w:cs="Arial"/>
                <w:szCs w:val="23"/>
              </w:rPr>
            </w:pPr>
            <w:r w:rsidRPr="00A32BA3">
              <w:t xml:space="preserve"> 5,582 </w:t>
            </w:r>
          </w:p>
        </w:tc>
        <w:tc>
          <w:tcPr>
            <w:tcW w:w="1984" w:type="dxa"/>
            <w:shd w:val="clear" w:color="auto" w:fill="auto"/>
            <w:noWrap/>
          </w:tcPr>
          <w:p w14:paraId="782417D8" w14:textId="73194F46" w:rsidR="009D2E27" w:rsidRPr="00A32BA3" w:rsidRDefault="009D2E27" w:rsidP="009D2E27">
            <w:pPr>
              <w:jc w:val="right"/>
              <w:rPr>
                <w:rFonts w:asciiTheme="minorHAnsi" w:hAnsiTheme="minorHAnsi" w:cs="Arial"/>
                <w:szCs w:val="23"/>
              </w:rPr>
            </w:pPr>
            <w:r w:rsidRPr="00A32BA3">
              <w:t xml:space="preserve"> 596 </w:t>
            </w:r>
          </w:p>
        </w:tc>
        <w:tc>
          <w:tcPr>
            <w:tcW w:w="2268" w:type="dxa"/>
            <w:tcBorders>
              <w:right w:val="single" w:sz="4" w:space="0" w:color="auto"/>
            </w:tcBorders>
            <w:shd w:val="clear" w:color="auto" w:fill="auto"/>
            <w:noWrap/>
          </w:tcPr>
          <w:p w14:paraId="1BB3AAD6" w14:textId="2D032E89" w:rsidR="009D2E27" w:rsidRPr="00A32BA3" w:rsidRDefault="009D2E27" w:rsidP="009D2E27">
            <w:pPr>
              <w:jc w:val="right"/>
              <w:rPr>
                <w:rFonts w:asciiTheme="minorHAnsi" w:hAnsiTheme="minorHAnsi" w:cs="Arial"/>
                <w:szCs w:val="23"/>
              </w:rPr>
            </w:pPr>
            <w:r w:rsidRPr="00A32BA3">
              <w:t>10.7</w:t>
            </w:r>
          </w:p>
        </w:tc>
      </w:tr>
      <w:tr w:rsidR="007E6664" w:rsidRPr="00A32BA3" w14:paraId="03F18E5F" w14:textId="77777777" w:rsidTr="00D815BE">
        <w:trPr>
          <w:trHeight w:val="285"/>
        </w:trPr>
        <w:tc>
          <w:tcPr>
            <w:tcW w:w="1860" w:type="dxa"/>
            <w:tcBorders>
              <w:left w:val="single" w:sz="4" w:space="0" w:color="auto"/>
            </w:tcBorders>
            <w:shd w:val="clear" w:color="auto" w:fill="auto"/>
            <w:noWrap/>
            <w:hideMark/>
          </w:tcPr>
          <w:p w14:paraId="5EE64A70" w14:textId="6E1D0C38" w:rsidR="009D2E27" w:rsidRPr="00A32BA3" w:rsidRDefault="009D2E27" w:rsidP="009D2E27">
            <w:pPr>
              <w:rPr>
                <w:rFonts w:asciiTheme="minorHAnsi" w:eastAsia="Times New Roman" w:hAnsiTheme="minorHAnsi" w:cs="Arial"/>
                <w:szCs w:val="23"/>
                <w:lang w:eastAsia="en-AU"/>
              </w:rPr>
            </w:pPr>
            <w:r w:rsidRPr="00A32BA3">
              <w:t>European/ Other</w:t>
            </w:r>
          </w:p>
        </w:tc>
        <w:tc>
          <w:tcPr>
            <w:tcW w:w="2975" w:type="dxa"/>
            <w:shd w:val="clear" w:color="auto" w:fill="auto"/>
            <w:noWrap/>
          </w:tcPr>
          <w:p w14:paraId="43C29DB4" w14:textId="6B6AA100" w:rsidR="009D2E27" w:rsidRPr="00A32BA3" w:rsidRDefault="009D2E27" w:rsidP="009D2E27">
            <w:pPr>
              <w:jc w:val="right"/>
              <w:rPr>
                <w:rFonts w:asciiTheme="minorHAnsi" w:hAnsiTheme="minorHAnsi" w:cs="Arial"/>
                <w:szCs w:val="23"/>
              </w:rPr>
            </w:pPr>
            <w:r w:rsidRPr="00A32BA3">
              <w:t xml:space="preserve"> 34,168 </w:t>
            </w:r>
          </w:p>
        </w:tc>
        <w:tc>
          <w:tcPr>
            <w:tcW w:w="1984" w:type="dxa"/>
            <w:shd w:val="clear" w:color="auto" w:fill="auto"/>
            <w:noWrap/>
          </w:tcPr>
          <w:p w14:paraId="1C28D544" w14:textId="74AF6320" w:rsidR="009D2E27" w:rsidRPr="00A32BA3" w:rsidRDefault="009D2E27" w:rsidP="009D2E27">
            <w:pPr>
              <w:jc w:val="right"/>
              <w:rPr>
                <w:rFonts w:asciiTheme="minorHAnsi" w:hAnsiTheme="minorHAnsi" w:cs="Arial"/>
                <w:szCs w:val="23"/>
              </w:rPr>
            </w:pPr>
            <w:r w:rsidRPr="00A32BA3">
              <w:t xml:space="preserve"> 4,160 </w:t>
            </w:r>
          </w:p>
        </w:tc>
        <w:tc>
          <w:tcPr>
            <w:tcW w:w="2268" w:type="dxa"/>
            <w:tcBorders>
              <w:right w:val="single" w:sz="4" w:space="0" w:color="auto"/>
            </w:tcBorders>
            <w:shd w:val="clear" w:color="auto" w:fill="auto"/>
            <w:noWrap/>
          </w:tcPr>
          <w:p w14:paraId="658A4121" w14:textId="09242CB3" w:rsidR="009D2E27" w:rsidRPr="00A32BA3" w:rsidRDefault="009D2E27" w:rsidP="009D2E27">
            <w:pPr>
              <w:jc w:val="right"/>
              <w:rPr>
                <w:rFonts w:asciiTheme="minorHAnsi" w:hAnsiTheme="minorHAnsi" w:cs="Arial"/>
                <w:szCs w:val="23"/>
              </w:rPr>
            </w:pPr>
            <w:r w:rsidRPr="00A32BA3">
              <w:t>12.2</w:t>
            </w:r>
          </w:p>
        </w:tc>
      </w:tr>
      <w:tr w:rsidR="009D2E27" w:rsidRPr="00A32BA3" w14:paraId="110EA166" w14:textId="77777777" w:rsidTr="00D815BE">
        <w:trPr>
          <w:trHeight w:val="300"/>
        </w:trPr>
        <w:tc>
          <w:tcPr>
            <w:tcW w:w="1860" w:type="dxa"/>
            <w:tcBorders>
              <w:left w:val="single" w:sz="4" w:space="0" w:color="auto"/>
              <w:bottom w:val="single" w:sz="4" w:space="0" w:color="auto"/>
            </w:tcBorders>
            <w:shd w:val="clear" w:color="auto" w:fill="auto"/>
            <w:noWrap/>
            <w:hideMark/>
          </w:tcPr>
          <w:p w14:paraId="64EF7DE5" w14:textId="4BD390D0" w:rsidR="009D2E27" w:rsidRPr="00A32BA3" w:rsidRDefault="009D2E27" w:rsidP="009D2E27">
            <w:pPr>
              <w:rPr>
                <w:rFonts w:asciiTheme="minorHAnsi" w:eastAsia="Times New Roman" w:hAnsiTheme="minorHAnsi" w:cs="Arial"/>
                <w:b/>
                <w:bCs/>
                <w:szCs w:val="23"/>
                <w:lang w:eastAsia="en-AU"/>
              </w:rPr>
            </w:pPr>
            <w:r w:rsidRPr="00A32BA3">
              <w:rPr>
                <w:b/>
              </w:rPr>
              <w:t>Total</w:t>
            </w:r>
          </w:p>
        </w:tc>
        <w:tc>
          <w:tcPr>
            <w:tcW w:w="2975" w:type="dxa"/>
            <w:tcBorders>
              <w:bottom w:val="single" w:sz="4" w:space="0" w:color="auto"/>
            </w:tcBorders>
            <w:shd w:val="clear" w:color="auto" w:fill="auto"/>
            <w:noWrap/>
          </w:tcPr>
          <w:p w14:paraId="52BD9A8C" w14:textId="0E6767D6" w:rsidR="009D2E27" w:rsidRPr="00A32BA3" w:rsidRDefault="009D2E27" w:rsidP="009D2E27">
            <w:pPr>
              <w:jc w:val="right"/>
              <w:rPr>
                <w:rFonts w:asciiTheme="minorHAnsi" w:hAnsiTheme="minorHAnsi" w:cs="Arial"/>
                <w:b/>
                <w:bCs/>
                <w:szCs w:val="23"/>
              </w:rPr>
            </w:pPr>
            <w:r w:rsidRPr="00A32BA3">
              <w:rPr>
                <w:b/>
              </w:rPr>
              <w:t xml:space="preserve"> 47,255 </w:t>
            </w:r>
          </w:p>
        </w:tc>
        <w:tc>
          <w:tcPr>
            <w:tcW w:w="1984" w:type="dxa"/>
            <w:tcBorders>
              <w:bottom w:val="single" w:sz="4" w:space="0" w:color="auto"/>
            </w:tcBorders>
            <w:shd w:val="clear" w:color="auto" w:fill="auto"/>
            <w:noWrap/>
          </w:tcPr>
          <w:p w14:paraId="4EDEDD53" w14:textId="218666DA" w:rsidR="009D2E27" w:rsidRPr="00A32BA3" w:rsidRDefault="009D2E27" w:rsidP="009D2E27">
            <w:pPr>
              <w:jc w:val="right"/>
              <w:rPr>
                <w:rFonts w:asciiTheme="minorHAnsi" w:hAnsiTheme="minorHAnsi" w:cs="Arial"/>
                <w:b/>
                <w:bCs/>
                <w:szCs w:val="23"/>
              </w:rPr>
            </w:pPr>
            <w:r w:rsidRPr="00A32BA3">
              <w:rPr>
                <w:b/>
              </w:rPr>
              <w:t xml:space="preserve"> 5,493 </w:t>
            </w:r>
          </w:p>
        </w:tc>
        <w:tc>
          <w:tcPr>
            <w:tcW w:w="2268" w:type="dxa"/>
            <w:tcBorders>
              <w:bottom w:val="single" w:sz="4" w:space="0" w:color="auto"/>
              <w:right w:val="single" w:sz="4" w:space="0" w:color="auto"/>
            </w:tcBorders>
            <w:shd w:val="clear" w:color="auto" w:fill="auto"/>
            <w:noWrap/>
          </w:tcPr>
          <w:p w14:paraId="56DDABA4" w14:textId="5CFC6D8F" w:rsidR="009D2E27" w:rsidRPr="00A32BA3" w:rsidRDefault="009D2E27" w:rsidP="009D2E27">
            <w:pPr>
              <w:jc w:val="right"/>
              <w:rPr>
                <w:rFonts w:asciiTheme="minorHAnsi" w:hAnsiTheme="minorHAnsi" w:cs="Arial"/>
                <w:b/>
                <w:bCs/>
                <w:szCs w:val="23"/>
              </w:rPr>
            </w:pPr>
            <w:r w:rsidRPr="00A32BA3">
              <w:rPr>
                <w:b/>
              </w:rPr>
              <w:t>11.6</w:t>
            </w:r>
          </w:p>
        </w:tc>
      </w:tr>
    </w:tbl>
    <w:p w14:paraId="79529254" w14:textId="77777777" w:rsidR="00030D6F" w:rsidRPr="00A32BA3" w:rsidRDefault="00030D6F" w:rsidP="00030D6F">
      <w:pPr>
        <w:ind w:right="544"/>
        <w:jc w:val="both"/>
        <w:rPr>
          <w:b/>
        </w:rPr>
      </w:pPr>
    </w:p>
    <w:p w14:paraId="6FC49D45" w14:textId="77777777" w:rsidR="00030D6F" w:rsidRPr="00A32BA3" w:rsidRDefault="00030D6F" w:rsidP="00030D6F">
      <w:pPr>
        <w:pStyle w:val="Heading2"/>
        <w:ind w:right="544"/>
        <w:jc w:val="both"/>
        <w:sectPr w:rsidR="00030D6F" w:rsidRPr="00A32BA3" w:rsidSect="008A3FC6">
          <w:footerReference w:type="default" r:id="rId163"/>
          <w:pgSz w:w="11907" w:h="16839" w:code="9"/>
          <w:pgMar w:top="1440" w:right="1417" w:bottom="1276" w:left="1440" w:header="708" w:footer="567" w:gutter="0"/>
          <w:cols w:space="708"/>
          <w:docGrid w:linePitch="360"/>
        </w:sectPr>
      </w:pPr>
    </w:p>
    <w:p w14:paraId="64D24A8A" w14:textId="77777777" w:rsidR="00030D6F" w:rsidRPr="00A32BA3" w:rsidRDefault="00030D6F" w:rsidP="00030D6F">
      <w:pPr>
        <w:pStyle w:val="Heading2"/>
        <w:ind w:right="544"/>
        <w:jc w:val="both"/>
      </w:pPr>
      <w:bookmarkStart w:id="2970" w:name="_Toc276457787"/>
      <w:bookmarkStart w:id="2971" w:name="_Toc471467042"/>
      <w:bookmarkStart w:id="2972" w:name="_Toc475630235"/>
      <w:bookmarkStart w:id="2973" w:name="_Toc482704712"/>
      <w:bookmarkStart w:id="2974" w:name="_Toc509928470"/>
      <w:bookmarkStart w:id="2975" w:name="_Toc528676073"/>
      <w:bookmarkStart w:id="2976" w:name="_Toc2170059"/>
      <w:bookmarkStart w:id="2977" w:name="_Toc67661125"/>
      <w:r w:rsidRPr="00A32BA3">
        <w:t>Indicator 5 – Laboratory indicators</w:t>
      </w:r>
      <w:bookmarkEnd w:id="2970"/>
      <w:bookmarkEnd w:id="2971"/>
      <w:bookmarkEnd w:id="2972"/>
      <w:bookmarkEnd w:id="2973"/>
      <w:bookmarkEnd w:id="2974"/>
      <w:bookmarkEnd w:id="2975"/>
      <w:bookmarkEnd w:id="2976"/>
      <w:bookmarkEnd w:id="2977"/>
    </w:p>
    <w:p w14:paraId="72826E51" w14:textId="77777777" w:rsidR="00030D6F" w:rsidRPr="00A32BA3" w:rsidRDefault="00030D6F" w:rsidP="00030D6F"/>
    <w:p w14:paraId="10CEFFA2" w14:textId="77777777" w:rsidR="00030D6F" w:rsidRPr="00A32BA3" w:rsidRDefault="00030D6F" w:rsidP="00030D6F">
      <w:pPr>
        <w:pStyle w:val="Heading3"/>
        <w:ind w:right="544"/>
        <w:jc w:val="both"/>
      </w:pPr>
      <w:bookmarkStart w:id="2978" w:name="_Toc475630236"/>
      <w:bookmarkStart w:id="2979" w:name="_Toc482704713"/>
      <w:bookmarkStart w:id="2980" w:name="_Toc509928471"/>
      <w:bookmarkStart w:id="2981" w:name="_Toc528676074"/>
      <w:bookmarkStart w:id="2982" w:name="_Toc2170060"/>
      <w:bookmarkStart w:id="2983" w:name="_Toc67661126"/>
      <w:r w:rsidRPr="00A32BA3">
        <w:t>Indicator 5.1 – Laboratory cytology reporting</w:t>
      </w:r>
      <w:bookmarkEnd w:id="2978"/>
      <w:bookmarkEnd w:id="2979"/>
      <w:bookmarkEnd w:id="2980"/>
      <w:bookmarkEnd w:id="2981"/>
      <w:bookmarkEnd w:id="2982"/>
      <w:bookmarkEnd w:id="2983"/>
    </w:p>
    <w:p w14:paraId="70319409" w14:textId="77777777" w:rsidR="00030D6F" w:rsidRPr="00A32BA3" w:rsidRDefault="00030D6F" w:rsidP="00030D6F"/>
    <w:p w14:paraId="3909013A" w14:textId="2E2B1D1D" w:rsidR="00030D6F" w:rsidRPr="00A32BA3" w:rsidRDefault="008E7879" w:rsidP="00030D6F">
      <w:pPr>
        <w:pStyle w:val="Caption"/>
        <w:keepNext/>
      </w:pPr>
      <w:bookmarkStart w:id="2984" w:name="_Ref410656778"/>
      <w:bookmarkStart w:id="2985" w:name="_Toc469398332"/>
      <w:bookmarkStart w:id="2986" w:name="_Toc486941095"/>
      <w:bookmarkStart w:id="2987" w:name="_Toc475605565"/>
      <w:bookmarkStart w:id="2988" w:name="_Toc509928536"/>
      <w:bookmarkStart w:id="2989" w:name="_Toc528676213"/>
      <w:bookmarkStart w:id="2990" w:name="_Toc5627659"/>
      <w:bookmarkStart w:id="2991" w:name="_Toc68087961"/>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56</w:t>
      </w:r>
      <w:r w:rsidR="00905C1A" w:rsidRPr="00A32BA3">
        <w:rPr>
          <w:noProof/>
        </w:rPr>
        <w:fldChar w:fldCharType="end"/>
      </w:r>
      <w:bookmarkEnd w:id="2984"/>
      <w:r w:rsidR="00030D6F" w:rsidRPr="00A32BA3">
        <w:t xml:space="preserve"> - Age-standardised percentage of satisfactory smears reported as HSIL, by laboratory</w:t>
      </w:r>
      <w:bookmarkEnd w:id="2985"/>
      <w:bookmarkEnd w:id="2986"/>
      <w:bookmarkEnd w:id="2987"/>
      <w:bookmarkEnd w:id="2988"/>
      <w:bookmarkEnd w:id="2989"/>
      <w:bookmarkEnd w:id="2990"/>
      <w:bookmarkEnd w:id="2991"/>
    </w:p>
    <w:tbl>
      <w:tblPr>
        <w:tblW w:w="11529"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43"/>
        <w:gridCol w:w="3843"/>
        <w:gridCol w:w="3843"/>
      </w:tblGrid>
      <w:tr w:rsidR="004D2546" w:rsidRPr="00A32BA3" w14:paraId="0A470E4E" w14:textId="77777777" w:rsidTr="003076A6">
        <w:trPr>
          <w:trHeight w:val="300"/>
        </w:trPr>
        <w:tc>
          <w:tcPr>
            <w:tcW w:w="3843" w:type="dxa"/>
            <w:shd w:val="clear" w:color="auto" w:fill="D9D9D9" w:themeFill="background1" w:themeFillShade="D9"/>
            <w:vAlign w:val="bottom"/>
          </w:tcPr>
          <w:p w14:paraId="19E2DA63" w14:textId="2FE1D110" w:rsidR="004D2546" w:rsidRPr="00A32BA3" w:rsidRDefault="004D2546" w:rsidP="004D2546">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Laboratory</w:t>
            </w:r>
          </w:p>
        </w:tc>
        <w:tc>
          <w:tcPr>
            <w:tcW w:w="7686" w:type="dxa"/>
            <w:gridSpan w:val="2"/>
            <w:tcBorders>
              <w:bottom w:val="single" w:sz="4" w:space="0" w:color="auto"/>
            </w:tcBorders>
            <w:shd w:val="clear" w:color="auto" w:fill="D9D9D9" w:themeFill="background1" w:themeFillShade="D9"/>
          </w:tcPr>
          <w:p w14:paraId="2980CD89" w14:textId="39AB8E23" w:rsidR="004D2546" w:rsidRPr="00A32BA3" w:rsidRDefault="004D2546" w:rsidP="004D2546">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satisfactory smears reported as HSIL</w:t>
            </w:r>
          </w:p>
        </w:tc>
      </w:tr>
      <w:tr w:rsidR="004D2546" w:rsidRPr="00A32BA3" w14:paraId="230E3D20" w14:textId="77777777" w:rsidTr="003076A6">
        <w:trPr>
          <w:trHeight w:val="694"/>
        </w:trPr>
        <w:tc>
          <w:tcPr>
            <w:tcW w:w="3843" w:type="dxa"/>
            <w:tcBorders>
              <w:bottom w:val="single" w:sz="4" w:space="0" w:color="auto"/>
            </w:tcBorders>
            <w:shd w:val="clear" w:color="auto" w:fill="D9D9D9" w:themeFill="background1" w:themeFillShade="D9"/>
            <w:vAlign w:val="bottom"/>
          </w:tcPr>
          <w:p w14:paraId="26DDE4C1" w14:textId="6B86DD39" w:rsidR="004D2546" w:rsidRPr="00A32BA3" w:rsidRDefault="004D2546" w:rsidP="004D2546">
            <w:pPr>
              <w:rPr>
                <w:rFonts w:asciiTheme="minorHAnsi" w:eastAsia="Times New Roman" w:hAnsiTheme="minorHAnsi" w:cs="Arial"/>
                <w:b/>
                <w:bCs/>
                <w:szCs w:val="23"/>
                <w:lang w:eastAsia="en-AU"/>
              </w:rPr>
            </w:pPr>
          </w:p>
        </w:tc>
        <w:tc>
          <w:tcPr>
            <w:tcW w:w="3843" w:type="dxa"/>
            <w:tcBorders>
              <w:top w:val="single" w:sz="4" w:space="0" w:color="auto"/>
              <w:bottom w:val="single" w:sz="4" w:space="0" w:color="auto"/>
            </w:tcBorders>
            <w:shd w:val="clear" w:color="auto" w:fill="D9D9D9" w:themeFill="background1" w:themeFillShade="D9"/>
          </w:tcPr>
          <w:p w14:paraId="6AF27824" w14:textId="5697418F" w:rsidR="004D2546" w:rsidRPr="00A32BA3" w:rsidRDefault="004D2546" w:rsidP="004D2546">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Age-standardised rate*</w:t>
            </w:r>
          </w:p>
          <w:p w14:paraId="7E142050" w14:textId="72F7F15D" w:rsidR="004D2546" w:rsidRPr="00A32BA3" w:rsidRDefault="004D2546" w:rsidP="004D2546">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(20-69 years)</w:t>
            </w:r>
          </w:p>
        </w:tc>
        <w:tc>
          <w:tcPr>
            <w:tcW w:w="3843" w:type="dxa"/>
            <w:tcBorders>
              <w:top w:val="single" w:sz="4" w:space="0" w:color="auto"/>
              <w:bottom w:val="single" w:sz="4" w:space="0" w:color="auto"/>
            </w:tcBorders>
            <w:shd w:val="clear" w:color="auto" w:fill="D9D9D9" w:themeFill="background1" w:themeFillShade="D9"/>
            <w:noWrap/>
            <w:hideMark/>
          </w:tcPr>
          <w:p w14:paraId="15F9F277" w14:textId="77777777" w:rsidR="004D2546" w:rsidRPr="00A32BA3" w:rsidRDefault="004D2546" w:rsidP="004D2546">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Crude rate</w:t>
            </w:r>
          </w:p>
          <w:p w14:paraId="62FC83C6" w14:textId="7588A39F" w:rsidR="004D2546" w:rsidRPr="00A32BA3" w:rsidRDefault="004D2546" w:rsidP="004D2546">
            <w:pPr>
              <w:jc w:val="center"/>
              <w:rPr>
                <w:rFonts w:asciiTheme="minorHAnsi" w:eastAsia="Times New Roman" w:hAnsiTheme="minorHAnsi" w:cs="Arial"/>
                <w:b/>
                <w:bCs/>
                <w:szCs w:val="23"/>
                <w:lang w:eastAsia="en-AU"/>
              </w:rPr>
            </w:pPr>
          </w:p>
        </w:tc>
      </w:tr>
      <w:tr w:rsidR="004D2546" w:rsidRPr="00A32BA3" w14:paraId="74DD6A56" w14:textId="77777777" w:rsidTr="003076A6">
        <w:trPr>
          <w:trHeight w:val="255"/>
        </w:trPr>
        <w:tc>
          <w:tcPr>
            <w:tcW w:w="3843" w:type="dxa"/>
            <w:tcBorders>
              <w:top w:val="single" w:sz="4" w:space="0" w:color="auto"/>
              <w:bottom w:val="nil"/>
            </w:tcBorders>
            <w:vAlign w:val="bottom"/>
          </w:tcPr>
          <w:p w14:paraId="1FFC0DF5" w14:textId="071B8441" w:rsidR="004D2546" w:rsidRPr="00A32BA3" w:rsidRDefault="004D2546" w:rsidP="004D2546">
            <w:pPr>
              <w:rPr>
                <w:szCs w:val="23"/>
              </w:rPr>
            </w:pPr>
            <w:r w:rsidRPr="00A32BA3">
              <w:rPr>
                <w:szCs w:val="23"/>
              </w:rPr>
              <w:t>Anatomical Pathology Services</w:t>
            </w:r>
          </w:p>
        </w:tc>
        <w:tc>
          <w:tcPr>
            <w:tcW w:w="3843" w:type="dxa"/>
            <w:tcBorders>
              <w:top w:val="single" w:sz="4" w:space="0" w:color="auto"/>
              <w:bottom w:val="nil"/>
            </w:tcBorders>
          </w:tcPr>
          <w:p w14:paraId="61752249" w14:textId="0B476EAF" w:rsidR="004D2546" w:rsidRPr="00A32BA3" w:rsidRDefault="004D2546" w:rsidP="004D2546">
            <w:pPr>
              <w:jc w:val="right"/>
              <w:rPr>
                <w:szCs w:val="23"/>
              </w:rPr>
            </w:pPr>
            <w:r w:rsidRPr="00A32BA3">
              <w:t>0.57%</w:t>
            </w:r>
          </w:p>
        </w:tc>
        <w:tc>
          <w:tcPr>
            <w:tcW w:w="3843" w:type="dxa"/>
            <w:tcBorders>
              <w:top w:val="single" w:sz="4" w:space="0" w:color="auto"/>
              <w:bottom w:val="nil"/>
            </w:tcBorders>
            <w:shd w:val="clear" w:color="auto" w:fill="auto"/>
            <w:noWrap/>
            <w:hideMark/>
          </w:tcPr>
          <w:p w14:paraId="744BC219" w14:textId="6B837AAC" w:rsidR="004D2546" w:rsidRPr="00A32BA3" w:rsidRDefault="004D2546" w:rsidP="004D2546">
            <w:pPr>
              <w:jc w:val="right"/>
              <w:rPr>
                <w:szCs w:val="23"/>
              </w:rPr>
            </w:pPr>
            <w:r w:rsidRPr="00A32BA3">
              <w:t>0.61%</w:t>
            </w:r>
          </w:p>
        </w:tc>
      </w:tr>
      <w:tr w:rsidR="004D2546" w:rsidRPr="00A32BA3" w14:paraId="68F3EE85" w14:textId="77777777" w:rsidTr="003076A6">
        <w:trPr>
          <w:trHeight w:val="255"/>
        </w:trPr>
        <w:tc>
          <w:tcPr>
            <w:tcW w:w="3843" w:type="dxa"/>
            <w:tcBorders>
              <w:top w:val="nil"/>
            </w:tcBorders>
            <w:vAlign w:val="bottom"/>
          </w:tcPr>
          <w:p w14:paraId="2BB8C444" w14:textId="45AD6AEF" w:rsidR="004D2546" w:rsidRPr="00A32BA3" w:rsidRDefault="004D2546" w:rsidP="004D2546">
            <w:pPr>
              <w:rPr>
                <w:szCs w:val="23"/>
              </w:rPr>
            </w:pPr>
            <w:r w:rsidRPr="00A32BA3">
              <w:rPr>
                <w:szCs w:val="23"/>
              </w:rPr>
              <w:t>Canterbury Health Laboratories</w:t>
            </w:r>
          </w:p>
        </w:tc>
        <w:tc>
          <w:tcPr>
            <w:tcW w:w="3843" w:type="dxa"/>
            <w:tcBorders>
              <w:top w:val="nil"/>
            </w:tcBorders>
          </w:tcPr>
          <w:p w14:paraId="47B77C70" w14:textId="39D7164E" w:rsidR="004D2546" w:rsidRPr="00A32BA3" w:rsidRDefault="004D2546" w:rsidP="004D2546">
            <w:pPr>
              <w:jc w:val="right"/>
              <w:rPr>
                <w:szCs w:val="23"/>
              </w:rPr>
            </w:pPr>
            <w:r w:rsidRPr="00A32BA3">
              <w:t>0.83%</w:t>
            </w:r>
          </w:p>
        </w:tc>
        <w:tc>
          <w:tcPr>
            <w:tcW w:w="3843" w:type="dxa"/>
            <w:tcBorders>
              <w:top w:val="nil"/>
            </w:tcBorders>
            <w:shd w:val="clear" w:color="auto" w:fill="auto"/>
            <w:noWrap/>
            <w:hideMark/>
          </w:tcPr>
          <w:p w14:paraId="6D4558DB" w14:textId="3547A727" w:rsidR="004D2546" w:rsidRPr="00A32BA3" w:rsidRDefault="004D2546" w:rsidP="004D2546">
            <w:pPr>
              <w:jc w:val="right"/>
              <w:rPr>
                <w:szCs w:val="23"/>
              </w:rPr>
            </w:pPr>
            <w:r w:rsidRPr="00A32BA3">
              <w:t>0.89%</w:t>
            </w:r>
          </w:p>
        </w:tc>
      </w:tr>
      <w:tr w:rsidR="004D2546" w:rsidRPr="00A32BA3" w14:paraId="372135BD" w14:textId="77777777" w:rsidTr="003076A6">
        <w:trPr>
          <w:trHeight w:val="255"/>
        </w:trPr>
        <w:tc>
          <w:tcPr>
            <w:tcW w:w="3843" w:type="dxa"/>
            <w:vAlign w:val="bottom"/>
          </w:tcPr>
          <w:p w14:paraId="0DF0CB82" w14:textId="28EC2AF1" w:rsidR="004D2546" w:rsidRPr="00A32BA3" w:rsidRDefault="004D2546" w:rsidP="004D2546">
            <w:pPr>
              <w:rPr>
                <w:szCs w:val="23"/>
              </w:rPr>
            </w:pPr>
            <w:r w:rsidRPr="00A32BA3">
              <w:rPr>
                <w:szCs w:val="23"/>
              </w:rPr>
              <w:t>LabPLUS</w:t>
            </w:r>
          </w:p>
        </w:tc>
        <w:tc>
          <w:tcPr>
            <w:tcW w:w="3843" w:type="dxa"/>
          </w:tcPr>
          <w:p w14:paraId="6C2ED76C" w14:textId="094464C2" w:rsidR="004D2546" w:rsidRPr="00A32BA3" w:rsidRDefault="004D2546" w:rsidP="004D2546">
            <w:pPr>
              <w:jc w:val="right"/>
              <w:rPr>
                <w:szCs w:val="23"/>
              </w:rPr>
            </w:pPr>
            <w:r w:rsidRPr="00A32BA3">
              <w:t>2.08%</w:t>
            </w:r>
          </w:p>
        </w:tc>
        <w:tc>
          <w:tcPr>
            <w:tcW w:w="3843" w:type="dxa"/>
            <w:shd w:val="clear" w:color="auto" w:fill="auto"/>
            <w:noWrap/>
            <w:hideMark/>
          </w:tcPr>
          <w:p w14:paraId="711262DE" w14:textId="0F477E9D" w:rsidR="004D2546" w:rsidRPr="00A32BA3" w:rsidRDefault="004D2546" w:rsidP="004D2546">
            <w:pPr>
              <w:jc w:val="right"/>
              <w:rPr>
                <w:szCs w:val="23"/>
              </w:rPr>
            </w:pPr>
            <w:r w:rsidRPr="00A32BA3">
              <w:t>2.26%</w:t>
            </w:r>
          </w:p>
        </w:tc>
      </w:tr>
      <w:tr w:rsidR="004D2546" w:rsidRPr="00A32BA3" w14:paraId="699E9B15" w14:textId="77777777" w:rsidTr="003076A6">
        <w:trPr>
          <w:trHeight w:val="255"/>
        </w:trPr>
        <w:tc>
          <w:tcPr>
            <w:tcW w:w="3843" w:type="dxa"/>
            <w:vAlign w:val="bottom"/>
          </w:tcPr>
          <w:p w14:paraId="13E9801E" w14:textId="07382A68" w:rsidR="004D2546" w:rsidRPr="00A32BA3" w:rsidRDefault="004D2546" w:rsidP="004D2546">
            <w:pPr>
              <w:rPr>
                <w:szCs w:val="23"/>
              </w:rPr>
            </w:pPr>
            <w:r w:rsidRPr="00A32BA3">
              <w:rPr>
                <w:szCs w:val="23"/>
              </w:rPr>
              <w:t>Medlab Central Ltd.</w:t>
            </w:r>
          </w:p>
        </w:tc>
        <w:tc>
          <w:tcPr>
            <w:tcW w:w="3843" w:type="dxa"/>
          </w:tcPr>
          <w:p w14:paraId="1616081B" w14:textId="23C23419" w:rsidR="004D2546" w:rsidRPr="00A32BA3" w:rsidRDefault="004D2546" w:rsidP="004D2546">
            <w:pPr>
              <w:jc w:val="right"/>
              <w:rPr>
                <w:szCs w:val="23"/>
              </w:rPr>
            </w:pPr>
            <w:r w:rsidRPr="00A32BA3">
              <w:t>1.17%</w:t>
            </w:r>
          </w:p>
        </w:tc>
        <w:tc>
          <w:tcPr>
            <w:tcW w:w="3843" w:type="dxa"/>
            <w:shd w:val="clear" w:color="auto" w:fill="auto"/>
            <w:noWrap/>
            <w:hideMark/>
          </w:tcPr>
          <w:p w14:paraId="1017602A" w14:textId="21791707" w:rsidR="004D2546" w:rsidRPr="00A32BA3" w:rsidRDefault="004D2546" w:rsidP="004D2546">
            <w:pPr>
              <w:jc w:val="right"/>
              <w:rPr>
                <w:szCs w:val="23"/>
              </w:rPr>
            </w:pPr>
            <w:r w:rsidRPr="00A32BA3">
              <w:t>1.19%</w:t>
            </w:r>
          </w:p>
        </w:tc>
      </w:tr>
      <w:tr w:rsidR="004D2546" w:rsidRPr="00A32BA3" w14:paraId="7C6143F6" w14:textId="77777777" w:rsidTr="003076A6">
        <w:trPr>
          <w:trHeight w:val="255"/>
        </w:trPr>
        <w:tc>
          <w:tcPr>
            <w:tcW w:w="3843" w:type="dxa"/>
            <w:vAlign w:val="bottom"/>
          </w:tcPr>
          <w:p w14:paraId="32BAF8EA" w14:textId="10BF9CDE" w:rsidR="004D2546" w:rsidRPr="00A32BA3" w:rsidRDefault="004D2546" w:rsidP="004D2546">
            <w:pPr>
              <w:rPr>
                <w:szCs w:val="23"/>
              </w:rPr>
            </w:pPr>
            <w:r w:rsidRPr="00A32BA3">
              <w:rPr>
                <w:szCs w:val="23"/>
              </w:rPr>
              <w:t>Pathlab</w:t>
            </w:r>
          </w:p>
        </w:tc>
        <w:tc>
          <w:tcPr>
            <w:tcW w:w="3843" w:type="dxa"/>
          </w:tcPr>
          <w:p w14:paraId="10588A98" w14:textId="538B7E9B" w:rsidR="004D2546" w:rsidRPr="00A32BA3" w:rsidRDefault="004D2546" w:rsidP="004D2546">
            <w:pPr>
              <w:jc w:val="right"/>
              <w:rPr>
                <w:szCs w:val="23"/>
              </w:rPr>
            </w:pPr>
            <w:r w:rsidRPr="00A32BA3">
              <w:t>0.39%</w:t>
            </w:r>
          </w:p>
        </w:tc>
        <w:tc>
          <w:tcPr>
            <w:tcW w:w="3843" w:type="dxa"/>
            <w:shd w:val="clear" w:color="auto" w:fill="auto"/>
            <w:noWrap/>
            <w:hideMark/>
          </w:tcPr>
          <w:p w14:paraId="04B05464" w14:textId="67CBBFD2" w:rsidR="004D2546" w:rsidRPr="00A32BA3" w:rsidRDefault="004D2546" w:rsidP="004D2546">
            <w:pPr>
              <w:jc w:val="right"/>
              <w:rPr>
                <w:szCs w:val="23"/>
              </w:rPr>
            </w:pPr>
            <w:r w:rsidRPr="00A32BA3">
              <w:t>0.41%</w:t>
            </w:r>
          </w:p>
        </w:tc>
      </w:tr>
      <w:tr w:rsidR="004D2546" w:rsidRPr="00A32BA3" w14:paraId="1F00D5F5" w14:textId="77777777" w:rsidTr="003076A6">
        <w:trPr>
          <w:trHeight w:val="255"/>
        </w:trPr>
        <w:tc>
          <w:tcPr>
            <w:tcW w:w="3843" w:type="dxa"/>
            <w:vAlign w:val="bottom"/>
          </w:tcPr>
          <w:p w14:paraId="0B61D042" w14:textId="21F1B642" w:rsidR="004D2546" w:rsidRPr="00A32BA3" w:rsidRDefault="004D2546" w:rsidP="004D2546">
            <w:pPr>
              <w:rPr>
                <w:szCs w:val="23"/>
              </w:rPr>
            </w:pPr>
            <w:r w:rsidRPr="00A32BA3">
              <w:rPr>
                <w:szCs w:val="23"/>
              </w:rPr>
              <w:t>Southern Community Laboratories</w:t>
            </w:r>
          </w:p>
        </w:tc>
        <w:tc>
          <w:tcPr>
            <w:tcW w:w="3843" w:type="dxa"/>
          </w:tcPr>
          <w:p w14:paraId="40E62A7D" w14:textId="7DAC1E1E" w:rsidR="004D2546" w:rsidRPr="00A32BA3" w:rsidRDefault="004D2546" w:rsidP="004D2546">
            <w:pPr>
              <w:jc w:val="right"/>
              <w:rPr>
                <w:szCs w:val="23"/>
              </w:rPr>
            </w:pPr>
            <w:r w:rsidRPr="00A32BA3">
              <w:t>0.75%</w:t>
            </w:r>
          </w:p>
        </w:tc>
        <w:tc>
          <w:tcPr>
            <w:tcW w:w="3843" w:type="dxa"/>
            <w:shd w:val="clear" w:color="auto" w:fill="auto"/>
            <w:noWrap/>
            <w:hideMark/>
          </w:tcPr>
          <w:p w14:paraId="3A791CD1" w14:textId="296CE9BF" w:rsidR="004D2546" w:rsidRPr="00A32BA3" w:rsidRDefault="004D2546" w:rsidP="004D2546">
            <w:pPr>
              <w:jc w:val="right"/>
              <w:rPr>
                <w:szCs w:val="23"/>
              </w:rPr>
            </w:pPr>
            <w:r w:rsidRPr="00A32BA3">
              <w:t>0.79%</w:t>
            </w:r>
          </w:p>
        </w:tc>
      </w:tr>
      <w:tr w:rsidR="004D2546" w:rsidRPr="00A32BA3" w14:paraId="3BDDCAF0" w14:textId="77777777" w:rsidTr="003076A6">
        <w:trPr>
          <w:trHeight w:val="255"/>
        </w:trPr>
        <w:tc>
          <w:tcPr>
            <w:tcW w:w="3843" w:type="dxa"/>
            <w:vAlign w:val="bottom"/>
          </w:tcPr>
          <w:p w14:paraId="4A70668B" w14:textId="50E9D200" w:rsidR="004D2546" w:rsidRPr="00A32BA3" w:rsidRDefault="004D2546" w:rsidP="004D2546">
            <w:pPr>
              <w:rPr>
                <w:b/>
                <w:bCs/>
                <w:szCs w:val="23"/>
              </w:rPr>
            </w:pPr>
            <w:r w:rsidRPr="00A32BA3">
              <w:rPr>
                <w:b/>
                <w:bCs/>
                <w:szCs w:val="23"/>
              </w:rPr>
              <w:t>Total</w:t>
            </w:r>
          </w:p>
        </w:tc>
        <w:tc>
          <w:tcPr>
            <w:tcW w:w="3843" w:type="dxa"/>
          </w:tcPr>
          <w:p w14:paraId="207C4C2A" w14:textId="63882C90" w:rsidR="004D2546" w:rsidRPr="00A32BA3" w:rsidRDefault="004D2546" w:rsidP="004D2546">
            <w:pPr>
              <w:jc w:val="right"/>
              <w:rPr>
                <w:b/>
                <w:bCs/>
                <w:szCs w:val="23"/>
              </w:rPr>
            </w:pPr>
            <w:r w:rsidRPr="00A32BA3">
              <w:rPr>
                <w:b/>
              </w:rPr>
              <w:t>0.75%</w:t>
            </w:r>
          </w:p>
        </w:tc>
        <w:tc>
          <w:tcPr>
            <w:tcW w:w="3843" w:type="dxa"/>
            <w:shd w:val="clear" w:color="auto" w:fill="auto"/>
            <w:noWrap/>
            <w:hideMark/>
          </w:tcPr>
          <w:p w14:paraId="7E1CE853" w14:textId="19965A92" w:rsidR="004D2546" w:rsidRPr="00A32BA3" w:rsidRDefault="004D2546" w:rsidP="004D2546">
            <w:pPr>
              <w:jc w:val="right"/>
              <w:rPr>
                <w:b/>
                <w:bCs/>
                <w:szCs w:val="23"/>
              </w:rPr>
            </w:pPr>
            <w:r w:rsidRPr="00A32BA3">
              <w:rPr>
                <w:b/>
              </w:rPr>
              <w:t>0.79%</w:t>
            </w:r>
          </w:p>
        </w:tc>
      </w:tr>
    </w:tbl>
    <w:p w14:paraId="46BF3A12" w14:textId="78D202DD" w:rsidR="00030D6F" w:rsidRPr="00A32BA3" w:rsidRDefault="00030D6F" w:rsidP="00030D6F">
      <w:pPr>
        <w:rPr>
          <w:i/>
          <w:sz w:val="20"/>
        </w:rPr>
      </w:pPr>
      <w:r w:rsidRPr="00A32BA3">
        <w:rPr>
          <w:i/>
          <w:sz w:val="20"/>
        </w:rPr>
        <w:t>* Age-standardised to the NZ 2013 Census population (females, ages 20-69 years)</w:t>
      </w:r>
      <w:r w:rsidR="00617DC1">
        <w:rPr>
          <w:i/>
          <w:sz w:val="20"/>
        </w:rPr>
        <w:t>.</w:t>
      </w:r>
    </w:p>
    <w:p w14:paraId="3123990F" w14:textId="77777777" w:rsidR="0026531D" w:rsidRPr="00A32BA3" w:rsidRDefault="0026531D" w:rsidP="00030D6F">
      <w:pPr>
        <w:rPr>
          <w:i/>
          <w:sz w:val="20"/>
        </w:rPr>
      </w:pPr>
    </w:p>
    <w:p w14:paraId="3DB3AA18" w14:textId="77777777" w:rsidR="00030D6F" w:rsidRPr="00A32BA3" w:rsidRDefault="00030D6F" w:rsidP="00030D6F">
      <w:pPr>
        <w:sectPr w:rsidR="00030D6F" w:rsidRPr="00A32BA3" w:rsidSect="008C3086">
          <w:footerReference w:type="default" r:id="rId164"/>
          <w:pgSz w:w="16839" w:h="11907" w:orient="landscape" w:code="9"/>
          <w:pgMar w:top="1440" w:right="1671" w:bottom="1440" w:left="1276" w:header="708" w:footer="567" w:gutter="0"/>
          <w:cols w:space="708"/>
          <w:docGrid w:linePitch="360"/>
        </w:sectPr>
      </w:pPr>
    </w:p>
    <w:p w14:paraId="309125CC" w14:textId="77777777" w:rsidR="00030D6F" w:rsidRPr="00A32BA3" w:rsidRDefault="00030D6F" w:rsidP="00030D6F">
      <w:pPr>
        <w:pStyle w:val="Heading3"/>
        <w:ind w:right="544"/>
        <w:jc w:val="both"/>
      </w:pPr>
      <w:bookmarkStart w:id="2992" w:name="_Toc475630237"/>
      <w:bookmarkStart w:id="2993" w:name="_Toc482704714"/>
      <w:bookmarkStart w:id="2994" w:name="_Toc509928472"/>
      <w:bookmarkStart w:id="2995" w:name="_Toc528676075"/>
      <w:bookmarkStart w:id="2996" w:name="_Toc2170061"/>
      <w:bookmarkStart w:id="2997" w:name="_Toc67661127"/>
      <w:r w:rsidRPr="00A32BA3">
        <w:t>Indicator 5.2 – Accuracy of cytology predicting HSIL</w:t>
      </w:r>
      <w:bookmarkEnd w:id="2992"/>
      <w:bookmarkEnd w:id="2993"/>
      <w:bookmarkEnd w:id="2994"/>
      <w:bookmarkEnd w:id="2995"/>
      <w:bookmarkEnd w:id="2996"/>
      <w:bookmarkEnd w:id="2997"/>
    </w:p>
    <w:p w14:paraId="4B63DD19" w14:textId="77777777" w:rsidR="00030D6F" w:rsidRPr="00A32BA3" w:rsidRDefault="00030D6F" w:rsidP="00030D6F"/>
    <w:p w14:paraId="5125E7B1" w14:textId="4716E13B" w:rsidR="00030D6F" w:rsidRPr="00A32BA3" w:rsidRDefault="008E7879" w:rsidP="00030D6F">
      <w:pPr>
        <w:pStyle w:val="Caption"/>
      </w:pPr>
      <w:bookmarkStart w:id="2998" w:name="_Ref275861165"/>
      <w:bookmarkStart w:id="2999" w:name="_Toc469398333"/>
      <w:bookmarkStart w:id="3000" w:name="_Toc486941096"/>
      <w:bookmarkStart w:id="3001" w:name="_Toc475605566"/>
      <w:bookmarkStart w:id="3002" w:name="_Toc509928537"/>
      <w:bookmarkStart w:id="3003" w:name="_Toc528676214"/>
      <w:bookmarkStart w:id="3004" w:name="_Toc5627660"/>
      <w:bookmarkStart w:id="3005" w:name="_Toc68087962"/>
      <w:bookmarkStart w:id="3006" w:name="_Toc276457788"/>
      <w:bookmarkStart w:id="3007" w:name="_Toc304970089"/>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57</w:t>
      </w:r>
      <w:r w:rsidR="00905C1A" w:rsidRPr="00A32BA3">
        <w:rPr>
          <w:noProof/>
        </w:rPr>
        <w:fldChar w:fldCharType="end"/>
      </w:r>
      <w:bookmarkEnd w:id="2998"/>
      <w:r w:rsidR="00030D6F" w:rsidRPr="00A32BA3">
        <w:t xml:space="preserve"> - Positive predictive value of a report of HSIL</w:t>
      </w:r>
      <w:r w:rsidR="002B737A" w:rsidRPr="00A32BA3">
        <w:t xml:space="preserve"> </w:t>
      </w:r>
      <w:r w:rsidR="00030D6F" w:rsidRPr="00A32BA3">
        <w:t>+</w:t>
      </w:r>
      <w:r w:rsidR="002B737A" w:rsidRPr="00A32BA3">
        <w:t xml:space="preserve"> </w:t>
      </w:r>
      <w:r w:rsidR="00030D6F" w:rsidRPr="00A32BA3">
        <w:t>SC cytology by laboratory</w:t>
      </w:r>
      <w:bookmarkEnd w:id="2999"/>
      <w:bookmarkEnd w:id="3000"/>
      <w:bookmarkEnd w:id="3001"/>
      <w:bookmarkEnd w:id="3002"/>
      <w:bookmarkEnd w:id="3003"/>
      <w:bookmarkEnd w:id="3004"/>
      <w:bookmarkEnd w:id="3005"/>
      <w:r w:rsidR="00030D6F" w:rsidRPr="00A32BA3">
        <w:t xml:space="preserve"> </w:t>
      </w:r>
      <w:bookmarkEnd w:id="3006"/>
      <w:bookmarkEnd w:id="3007"/>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9"/>
        <w:gridCol w:w="1177"/>
        <w:gridCol w:w="1177"/>
        <w:gridCol w:w="1178"/>
        <w:gridCol w:w="1177"/>
        <w:gridCol w:w="11"/>
        <w:gridCol w:w="1167"/>
        <w:gridCol w:w="1177"/>
        <w:gridCol w:w="8"/>
        <w:gridCol w:w="1171"/>
      </w:tblGrid>
      <w:tr w:rsidR="007E6664" w:rsidRPr="00A32BA3" w14:paraId="54EFA442" w14:textId="77777777" w:rsidTr="004D2546">
        <w:trPr>
          <w:trHeight w:val="300"/>
        </w:trPr>
        <w:tc>
          <w:tcPr>
            <w:tcW w:w="3679" w:type="dxa"/>
            <w:tcBorders>
              <w:top w:val="single" w:sz="4" w:space="0" w:color="auto"/>
              <w:bottom w:val="nil"/>
            </w:tcBorders>
            <w:shd w:val="clear" w:color="auto" w:fill="D9D9D9" w:themeFill="background1" w:themeFillShade="D9"/>
            <w:noWrap/>
            <w:vAlign w:val="bottom"/>
            <w:hideMark/>
          </w:tcPr>
          <w:p w14:paraId="36364273" w14:textId="77777777" w:rsidR="00030D6F" w:rsidRPr="00A32BA3" w:rsidRDefault="00030D6F" w:rsidP="00576432">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Lab</w:t>
            </w:r>
            <w:r w:rsidR="0012786B" w:rsidRPr="00A32BA3">
              <w:rPr>
                <w:rFonts w:asciiTheme="minorHAnsi" w:eastAsia="Times New Roman" w:hAnsiTheme="minorHAnsi" w:cs="Arial"/>
                <w:b/>
                <w:bCs/>
                <w:szCs w:val="23"/>
                <w:lang w:eastAsia="en-AU"/>
              </w:rPr>
              <w:t>oratory</w:t>
            </w:r>
          </w:p>
        </w:tc>
        <w:tc>
          <w:tcPr>
            <w:tcW w:w="2354" w:type="dxa"/>
            <w:gridSpan w:val="2"/>
            <w:tcBorders>
              <w:top w:val="single" w:sz="4" w:space="0" w:color="auto"/>
              <w:bottom w:val="single" w:sz="4" w:space="0" w:color="auto"/>
            </w:tcBorders>
            <w:shd w:val="clear" w:color="auto" w:fill="D9D9D9" w:themeFill="background1" w:themeFillShade="D9"/>
            <w:noWrap/>
            <w:vAlign w:val="bottom"/>
            <w:hideMark/>
          </w:tcPr>
          <w:p w14:paraId="5AA004C0"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Histology available</w:t>
            </w:r>
          </w:p>
        </w:tc>
        <w:tc>
          <w:tcPr>
            <w:tcW w:w="2366" w:type="dxa"/>
            <w:gridSpan w:val="3"/>
            <w:tcBorders>
              <w:top w:val="single" w:sz="4" w:space="0" w:color="auto"/>
              <w:bottom w:val="single" w:sz="4" w:space="0" w:color="auto"/>
            </w:tcBorders>
            <w:shd w:val="clear" w:color="auto" w:fill="D9D9D9" w:themeFill="background1" w:themeFillShade="D9"/>
            <w:noWrap/>
            <w:vAlign w:val="bottom"/>
            <w:hideMark/>
          </w:tcPr>
          <w:p w14:paraId="47E324D3"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HSIL confirmed by histology</w:t>
            </w:r>
          </w:p>
        </w:tc>
        <w:tc>
          <w:tcPr>
            <w:tcW w:w="2352" w:type="dxa"/>
            <w:gridSpan w:val="3"/>
            <w:tcBorders>
              <w:top w:val="single" w:sz="4" w:space="0" w:color="auto"/>
              <w:bottom w:val="single" w:sz="4" w:space="0" w:color="auto"/>
            </w:tcBorders>
            <w:shd w:val="clear" w:color="auto" w:fill="D9D9D9" w:themeFill="background1" w:themeFillShade="D9"/>
            <w:noWrap/>
            <w:vAlign w:val="bottom"/>
            <w:hideMark/>
          </w:tcPr>
          <w:p w14:paraId="70087BC8"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No histology</w:t>
            </w:r>
          </w:p>
        </w:tc>
        <w:tc>
          <w:tcPr>
            <w:tcW w:w="1171" w:type="dxa"/>
            <w:tcBorders>
              <w:top w:val="single" w:sz="4" w:space="0" w:color="auto"/>
              <w:bottom w:val="single" w:sz="4" w:space="0" w:color="auto"/>
            </w:tcBorders>
            <w:shd w:val="clear" w:color="auto" w:fill="D9D9D9" w:themeFill="background1" w:themeFillShade="D9"/>
            <w:noWrap/>
            <w:vAlign w:val="bottom"/>
            <w:hideMark/>
          </w:tcPr>
          <w:p w14:paraId="10818C4A"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Total reports</w:t>
            </w:r>
          </w:p>
        </w:tc>
      </w:tr>
      <w:tr w:rsidR="007E6664" w:rsidRPr="00A32BA3" w14:paraId="6E8D7E71" w14:textId="77777777" w:rsidTr="004D2546">
        <w:trPr>
          <w:trHeight w:val="285"/>
        </w:trPr>
        <w:tc>
          <w:tcPr>
            <w:tcW w:w="3679" w:type="dxa"/>
            <w:tcBorders>
              <w:top w:val="nil"/>
              <w:bottom w:val="single" w:sz="4" w:space="0" w:color="auto"/>
            </w:tcBorders>
            <w:shd w:val="clear" w:color="auto" w:fill="D9D9D9" w:themeFill="background1" w:themeFillShade="D9"/>
            <w:noWrap/>
            <w:vAlign w:val="bottom"/>
            <w:hideMark/>
          </w:tcPr>
          <w:p w14:paraId="087D6CB8" w14:textId="77777777" w:rsidR="00030D6F" w:rsidRPr="00A32BA3" w:rsidRDefault="00030D6F" w:rsidP="0057643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 </w:t>
            </w:r>
          </w:p>
        </w:tc>
        <w:tc>
          <w:tcPr>
            <w:tcW w:w="1177" w:type="dxa"/>
            <w:tcBorders>
              <w:top w:val="single" w:sz="4" w:space="0" w:color="auto"/>
              <w:bottom w:val="single" w:sz="4" w:space="0" w:color="auto"/>
            </w:tcBorders>
            <w:shd w:val="clear" w:color="auto" w:fill="D9D9D9" w:themeFill="background1" w:themeFillShade="D9"/>
            <w:noWrap/>
            <w:vAlign w:val="bottom"/>
            <w:hideMark/>
          </w:tcPr>
          <w:p w14:paraId="4EC0822B" w14:textId="77777777" w:rsidR="00030D6F" w:rsidRPr="00A32BA3" w:rsidRDefault="00030D6F" w:rsidP="00576432">
            <w:pPr>
              <w:ind w:right="141"/>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177" w:type="dxa"/>
            <w:tcBorders>
              <w:top w:val="single" w:sz="4" w:space="0" w:color="auto"/>
              <w:bottom w:val="single" w:sz="4" w:space="0" w:color="auto"/>
            </w:tcBorders>
            <w:shd w:val="clear" w:color="auto" w:fill="D9D9D9" w:themeFill="background1" w:themeFillShade="D9"/>
            <w:noWrap/>
            <w:vAlign w:val="bottom"/>
            <w:hideMark/>
          </w:tcPr>
          <w:p w14:paraId="4A4E95B8" w14:textId="77777777" w:rsidR="00030D6F" w:rsidRPr="00A32BA3" w:rsidRDefault="00030D6F" w:rsidP="00576432">
            <w:pPr>
              <w:ind w:right="141"/>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p>
        </w:tc>
        <w:tc>
          <w:tcPr>
            <w:tcW w:w="1178" w:type="dxa"/>
            <w:tcBorders>
              <w:top w:val="single" w:sz="4" w:space="0" w:color="auto"/>
              <w:bottom w:val="single" w:sz="4" w:space="0" w:color="auto"/>
            </w:tcBorders>
            <w:shd w:val="clear" w:color="auto" w:fill="D9D9D9" w:themeFill="background1" w:themeFillShade="D9"/>
            <w:noWrap/>
            <w:vAlign w:val="bottom"/>
            <w:hideMark/>
          </w:tcPr>
          <w:p w14:paraId="43D2957A" w14:textId="77777777" w:rsidR="00030D6F" w:rsidRPr="00A32BA3" w:rsidRDefault="00030D6F" w:rsidP="00576432">
            <w:pPr>
              <w:ind w:right="141"/>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177" w:type="dxa"/>
            <w:tcBorders>
              <w:top w:val="single" w:sz="4" w:space="0" w:color="auto"/>
              <w:bottom w:val="single" w:sz="4" w:space="0" w:color="auto"/>
            </w:tcBorders>
            <w:shd w:val="clear" w:color="auto" w:fill="D9D9D9" w:themeFill="background1" w:themeFillShade="D9"/>
            <w:noWrap/>
            <w:vAlign w:val="bottom"/>
            <w:hideMark/>
          </w:tcPr>
          <w:p w14:paraId="00BD36CD" w14:textId="77777777" w:rsidR="00030D6F" w:rsidRPr="00A32BA3" w:rsidRDefault="00030D6F" w:rsidP="00576432">
            <w:pPr>
              <w:ind w:right="141"/>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p>
        </w:tc>
        <w:tc>
          <w:tcPr>
            <w:tcW w:w="1178" w:type="dxa"/>
            <w:gridSpan w:val="2"/>
            <w:tcBorders>
              <w:top w:val="single" w:sz="4" w:space="0" w:color="auto"/>
              <w:bottom w:val="single" w:sz="4" w:space="0" w:color="auto"/>
            </w:tcBorders>
            <w:shd w:val="clear" w:color="auto" w:fill="D9D9D9" w:themeFill="background1" w:themeFillShade="D9"/>
            <w:noWrap/>
            <w:vAlign w:val="bottom"/>
            <w:hideMark/>
          </w:tcPr>
          <w:p w14:paraId="75EC02E7" w14:textId="77777777" w:rsidR="00030D6F" w:rsidRPr="00A32BA3" w:rsidRDefault="00030D6F" w:rsidP="00576432">
            <w:pPr>
              <w:ind w:right="141"/>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177" w:type="dxa"/>
            <w:tcBorders>
              <w:top w:val="single" w:sz="4" w:space="0" w:color="auto"/>
              <w:bottom w:val="single" w:sz="4" w:space="0" w:color="auto"/>
            </w:tcBorders>
            <w:shd w:val="clear" w:color="auto" w:fill="D9D9D9" w:themeFill="background1" w:themeFillShade="D9"/>
            <w:noWrap/>
            <w:vAlign w:val="bottom"/>
            <w:hideMark/>
          </w:tcPr>
          <w:p w14:paraId="7A384D1B" w14:textId="77777777" w:rsidR="00030D6F" w:rsidRPr="00A32BA3" w:rsidRDefault="00030D6F" w:rsidP="00576432">
            <w:pPr>
              <w:ind w:right="141"/>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p>
        </w:tc>
        <w:tc>
          <w:tcPr>
            <w:tcW w:w="1179" w:type="dxa"/>
            <w:gridSpan w:val="2"/>
            <w:tcBorders>
              <w:top w:val="single" w:sz="4" w:space="0" w:color="auto"/>
              <w:bottom w:val="single" w:sz="4" w:space="0" w:color="auto"/>
            </w:tcBorders>
            <w:shd w:val="clear" w:color="auto" w:fill="D9D9D9" w:themeFill="background1" w:themeFillShade="D9"/>
            <w:noWrap/>
            <w:vAlign w:val="bottom"/>
            <w:hideMark/>
          </w:tcPr>
          <w:p w14:paraId="5CF2ED7B" w14:textId="77777777" w:rsidR="00030D6F" w:rsidRPr="00A32BA3" w:rsidRDefault="00030D6F" w:rsidP="00576432">
            <w:pPr>
              <w:ind w:right="141"/>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r>
      <w:tr w:rsidR="007E6664" w:rsidRPr="00A32BA3" w14:paraId="5B2D4AE9" w14:textId="77777777" w:rsidTr="00125D9A">
        <w:trPr>
          <w:trHeight w:val="300"/>
        </w:trPr>
        <w:tc>
          <w:tcPr>
            <w:tcW w:w="3679" w:type="dxa"/>
            <w:tcBorders>
              <w:top w:val="single" w:sz="4" w:space="0" w:color="auto"/>
            </w:tcBorders>
            <w:shd w:val="clear" w:color="auto" w:fill="auto"/>
            <w:noWrap/>
            <w:vAlign w:val="bottom"/>
            <w:hideMark/>
          </w:tcPr>
          <w:p w14:paraId="4538B16F"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Anatomical Pathology Services</w:t>
            </w:r>
          </w:p>
        </w:tc>
        <w:tc>
          <w:tcPr>
            <w:tcW w:w="1177" w:type="dxa"/>
            <w:tcBorders>
              <w:top w:val="single" w:sz="4" w:space="0" w:color="auto"/>
            </w:tcBorders>
            <w:shd w:val="clear" w:color="auto" w:fill="auto"/>
            <w:noWrap/>
          </w:tcPr>
          <w:p w14:paraId="2AFBB6E2" w14:textId="62C9B3CD" w:rsidR="00F01C34" w:rsidRPr="00A32BA3" w:rsidRDefault="00F01C34" w:rsidP="00F01C34">
            <w:pPr>
              <w:jc w:val="right"/>
              <w:rPr>
                <w:rFonts w:asciiTheme="minorHAnsi" w:hAnsiTheme="minorHAnsi" w:cs="Arial"/>
                <w:szCs w:val="23"/>
              </w:rPr>
            </w:pPr>
            <w:r w:rsidRPr="00A32BA3">
              <w:t xml:space="preserve"> 191 </w:t>
            </w:r>
          </w:p>
        </w:tc>
        <w:tc>
          <w:tcPr>
            <w:tcW w:w="1177" w:type="dxa"/>
            <w:tcBorders>
              <w:top w:val="single" w:sz="4" w:space="0" w:color="auto"/>
            </w:tcBorders>
            <w:shd w:val="clear" w:color="auto" w:fill="auto"/>
            <w:noWrap/>
          </w:tcPr>
          <w:p w14:paraId="15A3C17D" w14:textId="6F03A333" w:rsidR="00F01C34" w:rsidRPr="00A32BA3" w:rsidRDefault="00F01C34" w:rsidP="00F01C34">
            <w:pPr>
              <w:jc w:val="right"/>
              <w:rPr>
                <w:rFonts w:asciiTheme="minorHAnsi" w:hAnsiTheme="minorHAnsi" w:cs="Arial"/>
                <w:szCs w:val="23"/>
              </w:rPr>
            </w:pPr>
            <w:r w:rsidRPr="00A32BA3">
              <w:t>91.8</w:t>
            </w:r>
          </w:p>
        </w:tc>
        <w:tc>
          <w:tcPr>
            <w:tcW w:w="1178" w:type="dxa"/>
            <w:tcBorders>
              <w:top w:val="single" w:sz="4" w:space="0" w:color="auto"/>
            </w:tcBorders>
            <w:shd w:val="clear" w:color="auto" w:fill="auto"/>
            <w:noWrap/>
          </w:tcPr>
          <w:p w14:paraId="46429387" w14:textId="7998D2A9" w:rsidR="00F01C34" w:rsidRPr="00A32BA3" w:rsidRDefault="00F01C34" w:rsidP="00F01C34">
            <w:pPr>
              <w:jc w:val="right"/>
              <w:rPr>
                <w:rFonts w:asciiTheme="minorHAnsi" w:hAnsiTheme="minorHAnsi" w:cs="Arial"/>
                <w:szCs w:val="23"/>
              </w:rPr>
            </w:pPr>
            <w:r w:rsidRPr="00A32BA3">
              <w:t xml:space="preserve"> 142 </w:t>
            </w:r>
          </w:p>
        </w:tc>
        <w:tc>
          <w:tcPr>
            <w:tcW w:w="1177" w:type="dxa"/>
            <w:tcBorders>
              <w:top w:val="single" w:sz="4" w:space="0" w:color="auto"/>
            </w:tcBorders>
            <w:shd w:val="clear" w:color="auto" w:fill="auto"/>
            <w:noWrap/>
          </w:tcPr>
          <w:p w14:paraId="032287F3" w14:textId="76D69667" w:rsidR="00F01C34" w:rsidRPr="00A32BA3" w:rsidRDefault="00F01C34" w:rsidP="00F01C34">
            <w:pPr>
              <w:jc w:val="right"/>
              <w:rPr>
                <w:rFonts w:asciiTheme="minorHAnsi" w:hAnsiTheme="minorHAnsi" w:cs="Arial"/>
                <w:szCs w:val="23"/>
              </w:rPr>
            </w:pPr>
            <w:r w:rsidRPr="00A32BA3">
              <w:t>74.3</w:t>
            </w:r>
          </w:p>
        </w:tc>
        <w:tc>
          <w:tcPr>
            <w:tcW w:w="1178" w:type="dxa"/>
            <w:gridSpan w:val="2"/>
            <w:tcBorders>
              <w:top w:val="single" w:sz="4" w:space="0" w:color="auto"/>
            </w:tcBorders>
            <w:shd w:val="clear" w:color="auto" w:fill="auto"/>
            <w:noWrap/>
          </w:tcPr>
          <w:p w14:paraId="5EC629F3" w14:textId="2154D4BF" w:rsidR="00F01C34" w:rsidRPr="00A32BA3" w:rsidRDefault="00F01C34" w:rsidP="00F01C34">
            <w:pPr>
              <w:jc w:val="right"/>
              <w:rPr>
                <w:rFonts w:asciiTheme="minorHAnsi" w:hAnsiTheme="minorHAnsi" w:cs="Arial"/>
                <w:szCs w:val="23"/>
              </w:rPr>
            </w:pPr>
            <w:r w:rsidRPr="00A32BA3">
              <w:t xml:space="preserve"> 17 </w:t>
            </w:r>
          </w:p>
        </w:tc>
        <w:tc>
          <w:tcPr>
            <w:tcW w:w="1177" w:type="dxa"/>
            <w:tcBorders>
              <w:top w:val="single" w:sz="4" w:space="0" w:color="auto"/>
            </w:tcBorders>
            <w:shd w:val="clear" w:color="auto" w:fill="auto"/>
            <w:noWrap/>
          </w:tcPr>
          <w:p w14:paraId="734443B7" w14:textId="4E726972" w:rsidR="00F01C34" w:rsidRPr="00A32BA3" w:rsidRDefault="00F01C34" w:rsidP="00F01C34">
            <w:pPr>
              <w:jc w:val="right"/>
              <w:rPr>
                <w:rFonts w:asciiTheme="minorHAnsi" w:hAnsiTheme="minorHAnsi" w:cs="Arial"/>
                <w:szCs w:val="23"/>
              </w:rPr>
            </w:pPr>
            <w:r w:rsidRPr="00A32BA3">
              <w:t>8.2</w:t>
            </w:r>
          </w:p>
        </w:tc>
        <w:tc>
          <w:tcPr>
            <w:tcW w:w="1179" w:type="dxa"/>
            <w:gridSpan w:val="2"/>
            <w:tcBorders>
              <w:top w:val="single" w:sz="4" w:space="0" w:color="auto"/>
            </w:tcBorders>
            <w:shd w:val="clear" w:color="auto" w:fill="auto"/>
            <w:noWrap/>
          </w:tcPr>
          <w:p w14:paraId="1CE6BEAA" w14:textId="16440DE3" w:rsidR="00F01C34" w:rsidRPr="00A32BA3" w:rsidRDefault="00F01C34" w:rsidP="00F01C34">
            <w:pPr>
              <w:jc w:val="right"/>
              <w:rPr>
                <w:rFonts w:asciiTheme="minorHAnsi" w:hAnsiTheme="minorHAnsi" w:cs="Arial"/>
                <w:szCs w:val="23"/>
              </w:rPr>
            </w:pPr>
            <w:r w:rsidRPr="00A32BA3">
              <w:t xml:space="preserve"> 208 </w:t>
            </w:r>
          </w:p>
        </w:tc>
      </w:tr>
      <w:tr w:rsidR="007E6664" w:rsidRPr="00A32BA3" w14:paraId="44951F5B" w14:textId="77777777" w:rsidTr="00125D9A">
        <w:trPr>
          <w:trHeight w:val="300"/>
        </w:trPr>
        <w:tc>
          <w:tcPr>
            <w:tcW w:w="3679" w:type="dxa"/>
            <w:shd w:val="clear" w:color="auto" w:fill="auto"/>
            <w:noWrap/>
            <w:vAlign w:val="bottom"/>
            <w:hideMark/>
          </w:tcPr>
          <w:p w14:paraId="739FAD99"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Canterbury Health Laboratories</w:t>
            </w:r>
          </w:p>
        </w:tc>
        <w:tc>
          <w:tcPr>
            <w:tcW w:w="1177" w:type="dxa"/>
            <w:shd w:val="clear" w:color="auto" w:fill="auto"/>
            <w:noWrap/>
          </w:tcPr>
          <w:p w14:paraId="4FD3C86F" w14:textId="4BD57E47" w:rsidR="00F01C34" w:rsidRPr="00A32BA3" w:rsidRDefault="00F01C34" w:rsidP="00F01C34">
            <w:pPr>
              <w:jc w:val="right"/>
              <w:rPr>
                <w:rFonts w:asciiTheme="minorHAnsi" w:hAnsiTheme="minorHAnsi" w:cs="Arial"/>
                <w:szCs w:val="23"/>
              </w:rPr>
            </w:pPr>
            <w:r w:rsidRPr="00A32BA3">
              <w:t xml:space="preserve"> 53 </w:t>
            </w:r>
          </w:p>
        </w:tc>
        <w:tc>
          <w:tcPr>
            <w:tcW w:w="1177" w:type="dxa"/>
            <w:shd w:val="clear" w:color="auto" w:fill="auto"/>
            <w:noWrap/>
          </w:tcPr>
          <w:p w14:paraId="0ABD1BED" w14:textId="585A4834" w:rsidR="00F01C34" w:rsidRPr="00A32BA3" w:rsidRDefault="00F01C34" w:rsidP="00F01C34">
            <w:pPr>
              <w:jc w:val="right"/>
              <w:rPr>
                <w:rFonts w:asciiTheme="minorHAnsi" w:hAnsiTheme="minorHAnsi" w:cs="Arial"/>
                <w:szCs w:val="23"/>
              </w:rPr>
            </w:pPr>
            <w:r w:rsidRPr="00A32BA3">
              <w:t>91.4</w:t>
            </w:r>
          </w:p>
        </w:tc>
        <w:tc>
          <w:tcPr>
            <w:tcW w:w="1178" w:type="dxa"/>
            <w:shd w:val="clear" w:color="auto" w:fill="auto"/>
            <w:noWrap/>
          </w:tcPr>
          <w:p w14:paraId="13E4FF29" w14:textId="1A90C7A3" w:rsidR="00F01C34" w:rsidRPr="00A32BA3" w:rsidRDefault="00F01C34" w:rsidP="00F01C34">
            <w:pPr>
              <w:jc w:val="right"/>
              <w:rPr>
                <w:rFonts w:asciiTheme="minorHAnsi" w:hAnsiTheme="minorHAnsi" w:cs="Arial"/>
                <w:szCs w:val="23"/>
              </w:rPr>
            </w:pPr>
            <w:r w:rsidRPr="00A32BA3">
              <w:t xml:space="preserve"> 42 </w:t>
            </w:r>
          </w:p>
        </w:tc>
        <w:tc>
          <w:tcPr>
            <w:tcW w:w="1177" w:type="dxa"/>
            <w:shd w:val="clear" w:color="auto" w:fill="auto"/>
            <w:noWrap/>
          </w:tcPr>
          <w:p w14:paraId="531D73E0" w14:textId="3F477C66" w:rsidR="00F01C34" w:rsidRPr="00A32BA3" w:rsidRDefault="00F01C34" w:rsidP="00F01C34">
            <w:pPr>
              <w:jc w:val="right"/>
              <w:rPr>
                <w:rFonts w:asciiTheme="minorHAnsi" w:hAnsiTheme="minorHAnsi" w:cs="Arial"/>
                <w:szCs w:val="23"/>
              </w:rPr>
            </w:pPr>
            <w:r w:rsidRPr="00A32BA3">
              <w:t>79.2</w:t>
            </w:r>
          </w:p>
        </w:tc>
        <w:tc>
          <w:tcPr>
            <w:tcW w:w="1178" w:type="dxa"/>
            <w:gridSpan w:val="2"/>
            <w:shd w:val="clear" w:color="auto" w:fill="auto"/>
            <w:noWrap/>
          </w:tcPr>
          <w:p w14:paraId="2BF34A1E" w14:textId="347C3A22" w:rsidR="00F01C34" w:rsidRPr="00A32BA3" w:rsidRDefault="00F01C34" w:rsidP="00F01C34">
            <w:pPr>
              <w:jc w:val="right"/>
              <w:rPr>
                <w:rFonts w:asciiTheme="minorHAnsi" w:hAnsiTheme="minorHAnsi" w:cs="Arial"/>
                <w:szCs w:val="23"/>
              </w:rPr>
            </w:pPr>
            <w:r w:rsidRPr="00A32BA3">
              <w:t xml:space="preserve"> 5 </w:t>
            </w:r>
          </w:p>
        </w:tc>
        <w:tc>
          <w:tcPr>
            <w:tcW w:w="1177" w:type="dxa"/>
            <w:shd w:val="clear" w:color="auto" w:fill="auto"/>
            <w:noWrap/>
          </w:tcPr>
          <w:p w14:paraId="2F6F3066" w14:textId="1CCF0578" w:rsidR="00F01C34" w:rsidRPr="00A32BA3" w:rsidRDefault="00F01C34" w:rsidP="00F01C34">
            <w:pPr>
              <w:jc w:val="right"/>
              <w:rPr>
                <w:rFonts w:asciiTheme="minorHAnsi" w:hAnsiTheme="minorHAnsi" w:cs="Arial"/>
                <w:szCs w:val="23"/>
              </w:rPr>
            </w:pPr>
            <w:r w:rsidRPr="00A32BA3">
              <w:t>8.6</w:t>
            </w:r>
          </w:p>
        </w:tc>
        <w:tc>
          <w:tcPr>
            <w:tcW w:w="1179" w:type="dxa"/>
            <w:gridSpan w:val="2"/>
            <w:shd w:val="clear" w:color="auto" w:fill="auto"/>
            <w:noWrap/>
          </w:tcPr>
          <w:p w14:paraId="57A0882E" w14:textId="4D117B46" w:rsidR="00F01C34" w:rsidRPr="00A32BA3" w:rsidRDefault="00F01C34" w:rsidP="00F01C34">
            <w:pPr>
              <w:jc w:val="right"/>
              <w:rPr>
                <w:rFonts w:asciiTheme="minorHAnsi" w:hAnsiTheme="minorHAnsi" w:cs="Arial"/>
                <w:szCs w:val="23"/>
              </w:rPr>
            </w:pPr>
            <w:r w:rsidRPr="00A32BA3">
              <w:t xml:space="preserve"> 58 </w:t>
            </w:r>
          </w:p>
        </w:tc>
      </w:tr>
      <w:tr w:rsidR="007E6664" w:rsidRPr="00A32BA3" w14:paraId="44D0D24A" w14:textId="77777777" w:rsidTr="00125D9A">
        <w:trPr>
          <w:trHeight w:val="300"/>
        </w:trPr>
        <w:tc>
          <w:tcPr>
            <w:tcW w:w="3679" w:type="dxa"/>
            <w:shd w:val="clear" w:color="auto" w:fill="auto"/>
            <w:noWrap/>
            <w:vAlign w:val="bottom"/>
            <w:hideMark/>
          </w:tcPr>
          <w:p w14:paraId="27E0CD50"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LabPLUS</w:t>
            </w:r>
          </w:p>
        </w:tc>
        <w:tc>
          <w:tcPr>
            <w:tcW w:w="1177" w:type="dxa"/>
            <w:shd w:val="clear" w:color="auto" w:fill="auto"/>
            <w:noWrap/>
          </w:tcPr>
          <w:p w14:paraId="76313513" w14:textId="32B30C7D" w:rsidR="00F01C34" w:rsidRPr="00A32BA3" w:rsidRDefault="00F01C34" w:rsidP="00F01C34">
            <w:pPr>
              <w:jc w:val="right"/>
              <w:rPr>
                <w:rFonts w:asciiTheme="minorHAnsi" w:hAnsiTheme="minorHAnsi" w:cs="Arial"/>
                <w:szCs w:val="23"/>
              </w:rPr>
            </w:pPr>
            <w:r w:rsidRPr="00A32BA3">
              <w:t xml:space="preserve"> 22 </w:t>
            </w:r>
          </w:p>
        </w:tc>
        <w:tc>
          <w:tcPr>
            <w:tcW w:w="1177" w:type="dxa"/>
            <w:shd w:val="clear" w:color="auto" w:fill="auto"/>
            <w:noWrap/>
          </w:tcPr>
          <w:p w14:paraId="58CE10E3" w14:textId="19F2EC02" w:rsidR="00F01C34" w:rsidRPr="00A32BA3" w:rsidRDefault="00F01C34" w:rsidP="00F01C34">
            <w:pPr>
              <w:jc w:val="right"/>
              <w:rPr>
                <w:rFonts w:asciiTheme="minorHAnsi" w:hAnsiTheme="minorHAnsi" w:cs="Arial"/>
                <w:szCs w:val="23"/>
              </w:rPr>
            </w:pPr>
            <w:r w:rsidRPr="00A32BA3">
              <w:t>88.0</w:t>
            </w:r>
          </w:p>
        </w:tc>
        <w:tc>
          <w:tcPr>
            <w:tcW w:w="1178" w:type="dxa"/>
            <w:shd w:val="clear" w:color="auto" w:fill="auto"/>
            <w:noWrap/>
          </w:tcPr>
          <w:p w14:paraId="746ABF62" w14:textId="1754BEFA" w:rsidR="00F01C34" w:rsidRPr="00A32BA3" w:rsidRDefault="00F01C34" w:rsidP="00F01C34">
            <w:pPr>
              <w:jc w:val="right"/>
              <w:rPr>
                <w:rFonts w:asciiTheme="minorHAnsi" w:hAnsiTheme="minorHAnsi" w:cs="Arial"/>
                <w:szCs w:val="23"/>
              </w:rPr>
            </w:pPr>
            <w:r w:rsidRPr="00A32BA3">
              <w:t xml:space="preserve"> 15 </w:t>
            </w:r>
          </w:p>
        </w:tc>
        <w:tc>
          <w:tcPr>
            <w:tcW w:w="1177" w:type="dxa"/>
            <w:shd w:val="clear" w:color="auto" w:fill="auto"/>
            <w:noWrap/>
          </w:tcPr>
          <w:p w14:paraId="3E3D1A86" w14:textId="292F43C7" w:rsidR="00F01C34" w:rsidRPr="00A32BA3" w:rsidRDefault="00F01C34" w:rsidP="00F01C34">
            <w:pPr>
              <w:jc w:val="right"/>
              <w:rPr>
                <w:rFonts w:asciiTheme="minorHAnsi" w:hAnsiTheme="minorHAnsi" w:cs="Arial"/>
                <w:szCs w:val="23"/>
              </w:rPr>
            </w:pPr>
            <w:r w:rsidRPr="00A32BA3">
              <w:t>68.2</w:t>
            </w:r>
          </w:p>
        </w:tc>
        <w:tc>
          <w:tcPr>
            <w:tcW w:w="1178" w:type="dxa"/>
            <w:gridSpan w:val="2"/>
            <w:shd w:val="clear" w:color="auto" w:fill="auto"/>
            <w:noWrap/>
          </w:tcPr>
          <w:p w14:paraId="492F4D56" w14:textId="154803A9" w:rsidR="00F01C34" w:rsidRPr="00A32BA3" w:rsidRDefault="00F01C34" w:rsidP="00F01C34">
            <w:pPr>
              <w:jc w:val="right"/>
              <w:rPr>
                <w:rFonts w:asciiTheme="minorHAnsi" w:hAnsiTheme="minorHAnsi" w:cs="Arial"/>
                <w:szCs w:val="23"/>
              </w:rPr>
            </w:pPr>
            <w:r w:rsidRPr="00A32BA3">
              <w:t xml:space="preserve"> 3 </w:t>
            </w:r>
          </w:p>
        </w:tc>
        <w:tc>
          <w:tcPr>
            <w:tcW w:w="1177" w:type="dxa"/>
            <w:shd w:val="clear" w:color="auto" w:fill="auto"/>
            <w:noWrap/>
          </w:tcPr>
          <w:p w14:paraId="36B6C119" w14:textId="06C1201F" w:rsidR="00F01C34" w:rsidRPr="00A32BA3" w:rsidRDefault="00F01C34" w:rsidP="00F01C34">
            <w:pPr>
              <w:jc w:val="right"/>
              <w:rPr>
                <w:rFonts w:asciiTheme="minorHAnsi" w:hAnsiTheme="minorHAnsi" w:cs="Arial"/>
                <w:szCs w:val="23"/>
              </w:rPr>
            </w:pPr>
            <w:r w:rsidRPr="00A32BA3">
              <w:t>12.0</w:t>
            </w:r>
          </w:p>
        </w:tc>
        <w:tc>
          <w:tcPr>
            <w:tcW w:w="1179" w:type="dxa"/>
            <w:gridSpan w:val="2"/>
            <w:shd w:val="clear" w:color="auto" w:fill="auto"/>
            <w:noWrap/>
          </w:tcPr>
          <w:p w14:paraId="1C1AA24B" w14:textId="39FA01CE" w:rsidR="00F01C34" w:rsidRPr="00A32BA3" w:rsidRDefault="00F01C34" w:rsidP="00F01C34">
            <w:pPr>
              <w:jc w:val="right"/>
              <w:rPr>
                <w:rFonts w:asciiTheme="minorHAnsi" w:hAnsiTheme="minorHAnsi" w:cs="Arial"/>
                <w:szCs w:val="23"/>
              </w:rPr>
            </w:pPr>
            <w:r w:rsidRPr="00A32BA3">
              <w:t xml:space="preserve"> 25 </w:t>
            </w:r>
          </w:p>
        </w:tc>
      </w:tr>
      <w:tr w:rsidR="007E6664" w:rsidRPr="00A32BA3" w14:paraId="5B26253A" w14:textId="77777777" w:rsidTr="00125D9A">
        <w:trPr>
          <w:trHeight w:val="300"/>
        </w:trPr>
        <w:tc>
          <w:tcPr>
            <w:tcW w:w="3679" w:type="dxa"/>
            <w:shd w:val="clear" w:color="auto" w:fill="auto"/>
            <w:noWrap/>
            <w:vAlign w:val="bottom"/>
            <w:hideMark/>
          </w:tcPr>
          <w:p w14:paraId="1A203FD2"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Medlab Central Ltd.</w:t>
            </w:r>
          </w:p>
        </w:tc>
        <w:tc>
          <w:tcPr>
            <w:tcW w:w="1177" w:type="dxa"/>
            <w:shd w:val="clear" w:color="auto" w:fill="auto"/>
            <w:noWrap/>
          </w:tcPr>
          <w:p w14:paraId="623D1415" w14:textId="47240CAF" w:rsidR="00F01C34" w:rsidRPr="00A32BA3" w:rsidRDefault="00F01C34" w:rsidP="00F01C34">
            <w:pPr>
              <w:jc w:val="right"/>
              <w:rPr>
                <w:rFonts w:asciiTheme="minorHAnsi" w:hAnsiTheme="minorHAnsi" w:cs="Arial"/>
                <w:szCs w:val="23"/>
              </w:rPr>
            </w:pPr>
            <w:r w:rsidRPr="00A32BA3">
              <w:t xml:space="preserve"> 111 </w:t>
            </w:r>
          </w:p>
        </w:tc>
        <w:tc>
          <w:tcPr>
            <w:tcW w:w="1177" w:type="dxa"/>
            <w:shd w:val="clear" w:color="auto" w:fill="auto"/>
            <w:noWrap/>
          </w:tcPr>
          <w:p w14:paraId="5C385DB1" w14:textId="4D076F0A" w:rsidR="00F01C34" w:rsidRPr="00A32BA3" w:rsidRDefault="00F01C34" w:rsidP="00F01C34">
            <w:pPr>
              <w:jc w:val="right"/>
              <w:rPr>
                <w:rFonts w:asciiTheme="minorHAnsi" w:hAnsiTheme="minorHAnsi" w:cs="Arial"/>
                <w:szCs w:val="23"/>
              </w:rPr>
            </w:pPr>
            <w:r w:rsidRPr="00A32BA3">
              <w:t>89.5</w:t>
            </w:r>
          </w:p>
        </w:tc>
        <w:tc>
          <w:tcPr>
            <w:tcW w:w="1178" w:type="dxa"/>
            <w:shd w:val="clear" w:color="auto" w:fill="auto"/>
            <w:noWrap/>
          </w:tcPr>
          <w:p w14:paraId="796F3700" w14:textId="313BA7D4" w:rsidR="00F01C34" w:rsidRPr="00A32BA3" w:rsidRDefault="00F01C34" w:rsidP="00F01C34">
            <w:pPr>
              <w:jc w:val="right"/>
              <w:rPr>
                <w:rFonts w:asciiTheme="minorHAnsi" w:hAnsiTheme="minorHAnsi" w:cs="Arial"/>
                <w:szCs w:val="23"/>
              </w:rPr>
            </w:pPr>
            <w:r w:rsidRPr="00A32BA3">
              <w:t xml:space="preserve"> 96 </w:t>
            </w:r>
          </w:p>
        </w:tc>
        <w:tc>
          <w:tcPr>
            <w:tcW w:w="1177" w:type="dxa"/>
            <w:shd w:val="clear" w:color="auto" w:fill="auto"/>
            <w:noWrap/>
          </w:tcPr>
          <w:p w14:paraId="3A9DE3D3" w14:textId="58A237A5" w:rsidR="00F01C34" w:rsidRPr="00A32BA3" w:rsidRDefault="00F01C34" w:rsidP="00F01C34">
            <w:pPr>
              <w:jc w:val="right"/>
              <w:rPr>
                <w:rFonts w:asciiTheme="minorHAnsi" w:hAnsiTheme="minorHAnsi" w:cs="Arial"/>
                <w:szCs w:val="23"/>
              </w:rPr>
            </w:pPr>
            <w:r w:rsidRPr="00A32BA3">
              <w:t>86.5</w:t>
            </w:r>
          </w:p>
        </w:tc>
        <w:tc>
          <w:tcPr>
            <w:tcW w:w="1178" w:type="dxa"/>
            <w:gridSpan w:val="2"/>
            <w:shd w:val="clear" w:color="auto" w:fill="auto"/>
            <w:noWrap/>
          </w:tcPr>
          <w:p w14:paraId="5639F3FC" w14:textId="623DA7A8" w:rsidR="00F01C34" w:rsidRPr="00A32BA3" w:rsidRDefault="00F01C34" w:rsidP="00F01C34">
            <w:pPr>
              <w:jc w:val="right"/>
              <w:rPr>
                <w:rFonts w:asciiTheme="minorHAnsi" w:hAnsiTheme="minorHAnsi" w:cs="Arial"/>
                <w:szCs w:val="23"/>
              </w:rPr>
            </w:pPr>
            <w:r w:rsidRPr="00A32BA3">
              <w:t xml:space="preserve"> 13 </w:t>
            </w:r>
          </w:p>
        </w:tc>
        <w:tc>
          <w:tcPr>
            <w:tcW w:w="1177" w:type="dxa"/>
            <w:shd w:val="clear" w:color="auto" w:fill="auto"/>
            <w:noWrap/>
          </w:tcPr>
          <w:p w14:paraId="0851FEB0" w14:textId="7255B564" w:rsidR="00F01C34" w:rsidRPr="00A32BA3" w:rsidRDefault="00F01C34" w:rsidP="00F01C34">
            <w:pPr>
              <w:jc w:val="right"/>
              <w:rPr>
                <w:rFonts w:asciiTheme="minorHAnsi" w:hAnsiTheme="minorHAnsi" w:cs="Arial"/>
                <w:szCs w:val="23"/>
              </w:rPr>
            </w:pPr>
            <w:r w:rsidRPr="00A32BA3">
              <w:t>10.5</w:t>
            </w:r>
          </w:p>
        </w:tc>
        <w:tc>
          <w:tcPr>
            <w:tcW w:w="1179" w:type="dxa"/>
            <w:gridSpan w:val="2"/>
            <w:shd w:val="clear" w:color="auto" w:fill="auto"/>
            <w:noWrap/>
          </w:tcPr>
          <w:p w14:paraId="4CA46E3E" w14:textId="5D1CA39B" w:rsidR="00F01C34" w:rsidRPr="00A32BA3" w:rsidRDefault="00F01C34" w:rsidP="00F01C34">
            <w:pPr>
              <w:jc w:val="right"/>
              <w:rPr>
                <w:rFonts w:asciiTheme="minorHAnsi" w:hAnsiTheme="minorHAnsi" w:cs="Arial"/>
                <w:szCs w:val="23"/>
              </w:rPr>
            </w:pPr>
            <w:r w:rsidRPr="00A32BA3">
              <w:t xml:space="preserve"> 124 </w:t>
            </w:r>
          </w:p>
        </w:tc>
      </w:tr>
      <w:tr w:rsidR="007E6664" w:rsidRPr="00A32BA3" w14:paraId="040A3FAC" w14:textId="77777777" w:rsidTr="00125D9A">
        <w:trPr>
          <w:trHeight w:val="300"/>
        </w:trPr>
        <w:tc>
          <w:tcPr>
            <w:tcW w:w="3679" w:type="dxa"/>
            <w:shd w:val="clear" w:color="auto" w:fill="auto"/>
            <w:noWrap/>
            <w:vAlign w:val="bottom"/>
            <w:hideMark/>
          </w:tcPr>
          <w:p w14:paraId="616F00B4"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Pathlab</w:t>
            </w:r>
          </w:p>
        </w:tc>
        <w:tc>
          <w:tcPr>
            <w:tcW w:w="1177" w:type="dxa"/>
            <w:shd w:val="clear" w:color="auto" w:fill="auto"/>
            <w:noWrap/>
          </w:tcPr>
          <w:p w14:paraId="7A7AE309" w14:textId="2EBD48E7" w:rsidR="00F01C34" w:rsidRPr="00A32BA3" w:rsidRDefault="00F01C34" w:rsidP="00F01C34">
            <w:pPr>
              <w:jc w:val="right"/>
              <w:rPr>
                <w:rFonts w:asciiTheme="minorHAnsi" w:hAnsiTheme="minorHAnsi" w:cs="Arial"/>
                <w:szCs w:val="23"/>
              </w:rPr>
            </w:pPr>
            <w:r w:rsidRPr="00A32BA3">
              <w:t xml:space="preserve"> 81 </w:t>
            </w:r>
          </w:p>
        </w:tc>
        <w:tc>
          <w:tcPr>
            <w:tcW w:w="1177" w:type="dxa"/>
            <w:shd w:val="clear" w:color="auto" w:fill="auto"/>
            <w:noWrap/>
          </w:tcPr>
          <w:p w14:paraId="5764D4D1" w14:textId="2EA2865C" w:rsidR="00F01C34" w:rsidRPr="00A32BA3" w:rsidRDefault="00F01C34" w:rsidP="00F01C34">
            <w:pPr>
              <w:jc w:val="right"/>
              <w:rPr>
                <w:rFonts w:asciiTheme="minorHAnsi" w:hAnsiTheme="minorHAnsi" w:cs="Arial"/>
                <w:szCs w:val="23"/>
              </w:rPr>
            </w:pPr>
            <w:r w:rsidRPr="00A32BA3">
              <w:t>92.0</w:t>
            </w:r>
          </w:p>
        </w:tc>
        <w:tc>
          <w:tcPr>
            <w:tcW w:w="1178" w:type="dxa"/>
            <w:shd w:val="clear" w:color="auto" w:fill="auto"/>
            <w:noWrap/>
          </w:tcPr>
          <w:p w14:paraId="52453C34" w14:textId="2C0932FE" w:rsidR="00F01C34" w:rsidRPr="00A32BA3" w:rsidRDefault="00F01C34" w:rsidP="00F01C34">
            <w:pPr>
              <w:jc w:val="right"/>
              <w:rPr>
                <w:rFonts w:asciiTheme="minorHAnsi" w:hAnsiTheme="minorHAnsi" w:cs="Arial"/>
                <w:szCs w:val="23"/>
              </w:rPr>
            </w:pPr>
            <w:r w:rsidRPr="00A32BA3">
              <w:t xml:space="preserve"> 68 </w:t>
            </w:r>
          </w:p>
        </w:tc>
        <w:tc>
          <w:tcPr>
            <w:tcW w:w="1177" w:type="dxa"/>
            <w:shd w:val="clear" w:color="auto" w:fill="auto"/>
            <w:noWrap/>
          </w:tcPr>
          <w:p w14:paraId="45236E68" w14:textId="77F5FD42" w:rsidR="00F01C34" w:rsidRPr="00A32BA3" w:rsidRDefault="00F01C34" w:rsidP="00F01C34">
            <w:pPr>
              <w:jc w:val="right"/>
              <w:rPr>
                <w:rFonts w:asciiTheme="minorHAnsi" w:hAnsiTheme="minorHAnsi" w:cs="Arial"/>
                <w:szCs w:val="23"/>
              </w:rPr>
            </w:pPr>
            <w:r w:rsidRPr="00A32BA3">
              <w:t>84.0</w:t>
            </w:r>
          </w:p>
        </w:tc>
        <w:tc>
          <w:tcPr>
            <w:tcW w:w="1178" w:type="dxa"/>
            <w:gridSpan w:val="2"/>
            <w:shd w:val="clear" w:color="auto" w:fill="auto"/>
            <w:noWrap/>
          </w:tcPr>
          <w:p w14:paraId="7B4F6B9C" w14:textId="3301B5A7" w:rsidR="00F01C34" w:rsidRPr="00A32BA3" w:rsidRDefault="00F01C34" w:rsidP="00F01C34">
            <w:pPr>
              <w:jc w:val="right"/>
              <w:rPr>
                <w:rFonts w:asciiTheme="minorHAnsi" w:hAnsiTheme="minorHAnsi" w:cs="Arial"/>
                <w:szCs w:val="23"/>
              </w:rPr>
            </w:pPr>
            <w:r w:rsidRPr="00A32BA3">
              <w:t xml:space="preserve"> 7 </w:t>
            </w:r>
          </w:p>
        </w:tc>
        <w:tc>
          <w:tcPr>
            <w:tcW w:w="1177" w:type="dxa"/>
            <w:shd w:val="clear" w:color="auto" w:fill="auto"/>
            <w:noWrap/>
          </w:tcPr>
          <w:p w14:paraId="30E04C17" w14:textId="63A29810" w:rsidR="00F01C34" w:rsidRPr="00A32BA3" w:rsidRDefault="00F01C34" w:rsidP="00F01C34">
            <w:pPr>
              <w:jc w:val="right"/>
              <w:rPr>
                <w:rFonts w:asciiTheme="minorHAnsi" w:hAnsiTheme="minorHAnsi" w:cs="Arial"/>
                <w:szCs w:val="23"/>
              </w:rPr>
            </w:pPr>
            <w:r w:rsidRPr="00A32BA3">
              <w:t>8.0</w:t>
            </w:r>
          </w:p>
        </w:tc>
        <w:tc>
          <w:tcPr>
            <w:tcW w:w="1179" w:type="dxa"/>
            <w:gridSpan w:val="2"/>
            <w:shd w:val="clear" w:color="auto" w:fill="auto"/>
            <w:noWrap/>
          </w:tcPr>
          <w:p w14:paraId="27D3D11E" w14:textId="6FB09A31" w:rsidR="00F01C34" w:rsidRPr="00A32BA3" w:rsidRDefault="00F01C34" w:rsidP="00F01C34">
            <w:pPr>
              <w:jc w:val="right"/>
              <w:rPr>
                <w:rFonts w:asciiTheme="minorHAnsi" w:hAnsiTheme="minorHAnsi" w:cs="Arial"/>
                <w:szCs w:val="23"/>
              </w:rPr>
            </w:pPr>
            <w:r w:rsidRPr="00A32BA3">
              <w:t xml:space="preserve"> 88 </w:t>
            </w:r>
          </w:p>
        </w:tc>
      </w:tr>
      <w:tr w:rsidR="007E6664" w:rsidRPr="00A32BA3" w14:paraId="12442A5D" w14:textId="77777777" w:rsidTr="00125D9A">
        <w:trPr>
          <w:trHeight w:val="300"/>
        </w:trPr>
        <w:tc>
          <w:tcPr>
            <w:tcW w:w="3679" w:type="dxa"/>
            <w:shd w:val="clear" w:color="auto" w:fill="auto"/>
            <w:noWrap/>
            <w:vAlign w:val="bottom"/>
            <w:hideMark/>
          </w:tcPr>
          <w:p w14:paraId="18395FCF"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Southern Community Laboratories</w:t>
            </w:r>
          </w:p>
        </w:tc>
        <w:tc>
          <w:tcPr>
            <w:tcW w:w="1177" w:type="dxa"/>
            <w:shd w:val="clear" w:color="auto" w:fill="auto"/>
            <w:noWrap/>
          </w:tcPr>
          <w:p w14:paraId="6C1D561F" w14:textId="651837B8" w:rsidR="00F01C34" w:rsidRPr="00A32BA3" w:rsidRDefault="00F01C34" w:rsidP="00F01C34">
            <w:pPr>
              <w:jc w:val="right"/>
              <w:rPr>
                <w:rFonts w:asciiTheme="minorHAnsi" w:hAnsiTheme="minorHAnsi" w:cs="Arial"/>
                <w:szCs w:val="23"/>
              </w:rPr>
            </w:pPr>
            <w:r w:rsidRPr="00A32BA3">
              <w:t xml:space="preserve"> 572 </w:t>
            </w:r>
          </w:p>
        </w:tc>
        <w:tc>
          <w:tcPr>
            <w:tcW w:w="1177" w:type="dxa"/>
            <w:shd w:val="clear" w:color="auto" w:fill="auto"/>
            <w:noWrap/>
          </w:tcPr>
          <w:p w14:paraId="3C7DDFDE" w14:textId="6D1E79AA" w:rsidR="00F01C34" w:rsidRPr="00A32BA3" w:rsidRDefault="00F01C34" w:rsidP="00F01C34">
            <w:pPr>
              <w:jc w:val="right"/>
              <w:rPr>
                <w:rFonts w:asciiTheme="minorHAnsi" w:hAnsiTheme="minorHAnsi" w:cs="Arial"/>
                <w:szCs w:val="23"/>
              </w:rPr>
            </w:pPr>
            <w:r w:rsidRPr="00A32BA3">
              <w:t>92.9</w:t>
            </w:r>
          </w:p>
        </w:tc>
        <w:tc>
          <w:tcPr>
            <w:tcW w:w="1178" w:type="dxa"/>
            <w:shd w:val="clear" w:color="auto" w:fill="auto"/>
            <w:noWrap/>
          </w:tcPr>
          <w:p w14:paraId="4402242F" w14:textId="452E5735" w:rsidR="00F01C34" w:rsidRPr="00A32BA3" w:rsidRDefault="00F01C34" w:rsidP="00F01C34">
            <w:pPr>
              <w:jc w:val="right"/>
              <w:rPr>
                <w:rFonts w:asciiTheme="minorHAnsi" w:hAnsiTheme="minorHAnsi" w:cs="Arial"/>
                <w:szCs w:val="23"/>
              </w:rPr>
            </w:pPr>
            <w:r w:rsidRPr="00A32BA3">
              <w:t xml:space="preserve"> 457 </w:t>
            </w:r>
          </w:p>
        </w:tc>
        <w:tc>
          <w:tcPr>
            <w:tcW w:w="1177" w:type="dxa"/>
            <w:shd w:val="clear" w:color="auto" w:fill="auto"/>
            <w:noWrap/>
          </w:tcPr>
          <w:p w14:paraId="2133056E" w14:textId="1DD46E30" w:rsidR="00F01C34" w:rsidRPr="00A32BA3" w:rsidRDefault="00F01C34" w:rsidP="00F01C34">
            <w:pPr>
              <w:jc w:val="right"/>
              <w:rPr>
                <w:rFonts w:asciiTheme="minorHAnsi" w:hAnsiTheme="minorHAnsi" w:cs="Arial"/>
                <w:szCs w:val="23"/>
              </w:rPr>
            </w:pPr>
            <w:r w:rsidRPr="00A32BA3">
              <w:t>79.9</w:t>
            </w:r>
          </w:p>
        </w:tc>
        <w:tc>
          <w:tcPr>
            <w:tcW w:w="1178" w:type="dxa"/>
            <w:gridSpan w:val="2"/>
            <w:shd w:val="clear" w:color="auto" w:fill="auto"/>
            <w:noWrap/>
          </w:tcPr>
          <w:p w14:paraId="3D640515" w14:textId="7993EA6C" w:rsidR="00F01C34" w:rsidRPr="00A32BA3" w:rsidRDefault="00F01C34" w:rsidP="00F01C34">
            <w:pPr>
              <w:jc w:val="right"/>
              <w:rPr>
                <w:rFonts w:asciiTheme="minorHAnsi" w:hAnsiTheme="minorHAnsi" w:cs="Arial"/>
                <w:szCs w:val="23"/>
              </w:rPr>
            </w:pPr>
            <w:r w:rsidRPr="00A32BA3">
              <w:t xml:space="preserve"> 44 </w:t>
            </w:r>
          </w:p>
        </w:tc>
        <w:tc>
          <w:tcPr>
            <w:tcW w:w="1177" w:type="dxa"/>
            <w:shd w:val="clear" w:color="auto" w:fill="auto"/>
            <w:noWrap/>
          </w:tcPr>
          <w:p w14:paraId="4123D257" w14:textId="050FD00C" w:rsidR="00F01C34" w:rsidRPr="00A32BA3" w:rsidRDefault="00F01C34" w:rsidP="00F01C34">
            <w:pPr>
              <w:jc w:val="right"/>
              <w:rPr>
                <w:rFonts w:asciiTheme="minorHAnsi" w:hAnsiTheme="minorHAnsi" w:cs="Arial"/>
                <w:szCs w:val="23"/>
              </w:rPr>
            </w:pPr>
            <w:r w:rsidRPr="00A32BA3">
              <w:t>7.1</w:t>
            </w:r>
          </w:p>
        </w:tc>
        <w:tc>
          <w:tcPr>
            <w:tcW w:w="1179" w:type="dxa"/>
            <w:gridSpan w:val="2"/>
            <w:shd w:val="clear" w:color="auto" w:fill="auto"/>
            <w:noWrap/>
          </w:tcPr>
          <w:p w14:paraId="16493A09" w14:textId="4AAD0C03" w:rsidR="00F01C34" w:rsidRPr="00A32BA3" w:rsidRDefault="00F01C34" w:rsidP="00F01C34">
            <w:pPr>
              <w:jc w:val="right"/>
              <w:rPr>
                <w:rFonts w:asciiTheme="minorHAnsi" w:hAnsiTheme="minorHAnsi" w:cs="Arial"/>
                <w:szCs w:val="23"/>
              </w:rPr>
            </w:pPr>
            <w:r w:rsidRPr="00A32BA3">
              <w:t xml:space="preserve"> 616 </w:t>
            </w:r>
          </w:p>
        </w:tc>
      </w:tr>
      <w:tr w:rsidR="007E6664" w:rsidRPr="00A53713" w14:paraId="2A2C9C04" w14:textId="77777777" w:rsidTr="00125D9A">
        <w:trPr>
          <w:trHeight w:val="300"/>
        </w:trPr>
        <w:tc>
          <w:tcPr>
            <w:tcW w:w="3679" w:type="dxa"/>
            <w:shd w:val="clear" w:color="auto" w:fill="auto"/>
            <w:noWrap/>
            <w:vAlign w:val="bottom"/>
            <w:hideMark/>
          </w:tcPr>
          <w:p w14:paraId="5C19E303" w14:textId="77777777" w:rsidR="00F01C34" w:rsidRPr="00A53713" w:rsidRDefault="00F01C34" w:rsidP="00F01C34">
            <w:pPr>
              <w:rPr>
                <w:rFonts w:asciiTheme="minorHAnsi" w:hAnsiTheme="minorHAnsi" w:cs="Arial"/>
                <w:b/>
                <w:szCs w:val="23"/>
              </w:rPr>
            </w:pPr>
            <w:r w:rsidRPr="00A53713">
              <w:rPr>
                <w:rFonts w:asciiTheme="minorHAnsi" w:hAnsiTheme="minorHAnsi" w:cs="Arial"/>
                <w:b/>
                <w:szCs w:val="23"/>
              </w:rPr>
              <w:t>Total</w:t>
            </w:r>
          </w:p>
        </w:tc>
        <w:tc>
          <w:tcPr>
            <w:tcW w:w="1177" w:type="dxa"/>
            <w:shd w:val="clear" w:color="auto" w:fill="auto"/>
            <w:noWrap/>
          </w:tcPr>
          <w:p w14:paraId="6826D0E4" w14:textId="6BB2BD02" w:rsidR="00F01C34" w:rsidRPr="00A53713" w:rsidRDefault="00F01C34" w:rsidP="00F01C34">
            <w:pPr>
              <w:jc w:val="right"/>
              <w:rPr>
                <w:rFonts w:asciiTheme="minorHAnsi" w:hAnsiTheme="minorHAnsi" w:cs="Arial"/>
                <w:b/>
                <w:szCs w:val="23"/>
              </w:rPr>
            </w:pPr>
            <w:r w:rsidRPr="00A53713">
              <w:rPr>
                <w:b/>
              </w:rPr>
              <w:t xml:space="preserve"> 1,030 </w:t>
            </w:r>
          </w:p>
        </w:tc>
        <w:tc>
          <w:tcPr>
            <w:tcW w:w="1177" w:type="dxa"/>
            <w:shd w:val="clear" w:color="auto" w:fill="auto"/>
            <w:noWrap/>
          </w:tcPr>
          <w:p w14:paraId="34289CC3" w14:textId="4309E179" w:rsidR="00F01C34" w:rsidRPr="00A53713" w:rsidRDefault="00F01C34" w:rsidP="00F01C34">
            <w:pPr>
              <w:jc w:val="right"/>
              <w:rPr>
                <w:rFonts w:asciiTheme="minorHAnsi" w:hAnsiTheme="minorHAnsi" w:cs="Arial"/>
                <w:b/>
                <w:szCs w:val="23"/>
              </w:rPr>
            </w:pPr>
            <w:r w:rsidRPr="00A53713">
              <w:rPr>
                <w:b/>
              </w:rPr>
              <w:t>92.0</w:t>
            </w:r>
          </w:p>
        </w:tc>
        <w:tc>
          <w:tcPr>
            <w:tcW w:w="1178" w:type="dxa"/>
            <w:shd w:val="clear" w:color="auto" w:fill="auto"/>
            <w:noWrap/>
          </w:tcPr>
          <w:p w14:paraId="1512A7D4" w14:textId="6D1BC096" w:rsidR="00F01C34" w:rsidRPr="00A53713" w:rsidRDefault="00F01C34" w:rsidP="00F01C34">
            <w:pPr>
              <w:jc w:val="right"/>
              <w:rPr>
                <w:rFonts w:asciiTheme="minorHAnsi" w:hAnsiTheme="minorHAnsi" w:cs="Arial"/>
                <w:b/>
                <w:szCs w:val="23"/>
              </w:rPr>
            </w:pPr>
            <w:r w:rsidRPr="00A53713">
              <w:rPr>
                <w:b/>
              </w:rPr>
              <w:t xml:space="preserve"> 820 </w:t>
            </w:r>
          </w:p>
        </w:tc>
        <w:tc>
          <w:tcPr>
            <w:tcW w:w="1177" w:type="dxa"/>
            <w:shd w:val="clear" w:color="auto" w:fill="auto"/>
            <w:noWrap/>
          </w:tcPr>
          <w:p w14:paraId="07BD3255" w14:textId="5CB82E54" w:rsidR="00F01C34" w:rsidRPr="00A53713" w:rsidRDefault="00F01C34" w:rsidP="00F01C34">
            <w:pPr>
              <w:jc w:val="right"/>
              <w:rPr>
                <w:rFonts w:asciiTheme="minorHAnsi" w:hAnsiTheme="minorHAnsi" w:cs="Arial"/>
                <w:b/>
                <w:szCs w:val="23"/>
              </w:rPr>
            </w:pPr>
            <w:r w:rsidRPr="00A53713">
              <w:rPr>
                <w:b/>
              </w:rPr>
              <w:t>79.6</w:t>
            </w:r>
          </w:p>
        </w:tc>
        <w:tc>
          <w:tcPr>
            <w:tcW w:w="1178" w:type="dxa"/>
            <w:gridSpan w:val="2"/>
            <w:shd w:val="clear" w:color="auto" w:fill="auto"/>
            <w:noWrap/>
          </w:tcPr>
          <w:p w14:paraId="004090D8" w14:textId="20D645D4" w:rsidR="00F01C34" w:rsidRPr="00A53713" w:rsidRDefault="00F01C34" w:rsidP="00F01C34">
            <w:pPr>
              <w:jc w:val="right"/>
              <w:rPr>
                <w:rFonts w:asciiTheme="minorHAnsi" w:hAnsiTheme="minorHAnsi" w:cs="Arial"/>
                <w:b/>
                <w:szCs w:val="23"/>
              </w:rPr>
            </w:pPr>
            <w:r w:rsidRPr="00A53713">
              <w:rPr>
                <w:b/>
              </w:rPr>
              <w:t xml:space="preserve"> 89 </w:t>
            </w:r>
          </w:p>
        </w:tc>
        <w:tc>
          <w:tcPr>
            <w:tcW w:w="1177" w:type="dxa"/>
            <w:shd w:val="clear" w:color="auto" w:fill="auto"/>
            <w:noWrap/>
          </w:tcPr>
          <w:p w14:paraId="48015728" w14:textId="57418C6A" w:rsidR="00F01C34" w:rsidRPr="00A53713" w:rsidRDefault="00F01C34" w:rsidP="00F01C34">
            <w:pPr>
              <w:jc w:val="right"/>
              <w:rPr>
                <w:rFonts w:asciiTheme="minorHAnsi" w:hAnsiTheme="minorHAnsi" w:cs="Arial"/>
                <w:b/>
                <w:szCs w:val="23"/>
              </w:rPr>
            </w:pPr>
            <w:r w:rsidRPr="00A53713">
              <w:rPr>
                <w:b/>
              </w:rPr>
              <w:t>8.0</w:t>
            </w:r>
          </w:p>
        </w:tc>
        <w:tc>
          <w:tcPr>
            <w:tcW w:w="1179" w:type="dxa"/>
            <w:gridSpan w:val="2"/>
            <w:shd w:val="clear" w:color="auto" w:fill="auto"/>
            <w:noWrap/>
          </w:tcPr>
          <w:p w14:paraId="76796535" w14:textId="08B49368" w:rsidR="00F01C34" w:rsidRPr="00A53713" w:rsidRDefault="00F01C34" w:rsidP="00F01C34">
            <w:pPr>
              <w:jc w:val="right"/>
              <w:rPr>
                <w:rFonts w:asciiTheme="minorHAnsi" w:hAnsiTheme="minorHAnsi" w:cs="Arial"/>
                <w:b/>
                <w:szCs w:val="23"/>
              </w:rPr>
            </w:pPr>
            <w:r w:rsidRPr="00A53713">
              <w:rPr>
                <w:b/>
              </w:rPr>
              <w:t xml:space="preserve"> 1,119 </w:t>
            </w:r>
          </w:p>
        </w:tc>
      </w:tr>
    </w:tbl>
    <w:p w14:paraId="0C69FF60" w14:textId="735E0425" w:rsidR="00030D6F" w:rsidRPr="00A32BA3" w:rsidRDefault="00030D6F" w:rsidP="00030D6F">
      <w:pPr>
        <w:ind w:right="544"/>
        <w:jc w:val="both"/>
        <w:rPr>
          <w:i/>
          <w:sz w:val="20"/>
        </w:rPr>
      </w:pPr>
      <w:r w:rsidRPr="00A32BA3">
        <w:rPr>
          <w:i/>
          <w:sz w:val="20"/>
        </w:rPr>
        <w:t>Target: 65% - 85%</w:t>
      </w:r>
      <w:r w:rsidR="00617DC1">
        <w:rPr>
          <w:i/>
          <w:sz w:val="20"/>
        </w:rPr>
        <w:t>.</w:t>
      </w:r>
    </w:p>
    <w:p w14:paraId="5976C902" w14:textId="77777777" w:rsidR="00030D6F" w:rsidRPr="00A32BA3" w:rsidRDefault="00030D6F" w:rsidP="00030D6F">
      <w:pPr>
        <w:ind w:right="544"/>
        <w:jc w:val="both"/>
      </w:pPr>
    </w:p>
    <w:p w14:paraId="3D0A4857" w14:textId="77777777" w:rsidR="00030D6F" w:rsidRPr="00A32BA3" w:rsidRDefault="00030D6F" w:rsidP="00030D6F">
      <w:pPr>
        <w:ind w:right="544"/>
        <w:jc w:val="both"/>
      </w:pPr>
    </w:p>
    <w:p w14:paraId="4E85F9B0" w14:textId="3E7F5D83" w:rsidR="00030D6F" w:rsidRPr="00A32BA3" w:rsidRDefault="008E7879" w:rsidP="00030D6F">
      <w:pPr>
        <w:pStyle w:val="Caption"/>
      </w:pPr>
      <w:bookmarkStart w:id="3008" w:name="_Ref275861446"/>
      <w:bookmarkStart w:id="3009" w:name="_Toc469398334"/>
      <w:bookmarkStart w:id="3010" w:name="_Toc486941097"/>
      <w:bookmarkStart w:id="3011" w:name="_Toc475605567"/>
      <w:bookmarkStart w:id="3012" w:name="_Toc509928538"/>
      <w:bookmarkStart w:id="3013" w:name="_Toc528676215"/>
      <w:bookmarkStart w:id="3014" w:name="_Toc5627661"/>
      <w:bookmarkStart w:id="3015" w:name="_Toc68087963"/>
      <w:bookmarkStart w:id="3016" w:name="_Toc276457789"/>
      <w:bookmarkStart w:id="3017" w:name="_Toc304970090"/>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58</w:t>
      </w:r>
      <w:r w:rsidR="00905C1A" w:rsidRPr="00A32BA3">
        <w:rPr>
          <w:noProof/>
        </w:rPr>
        <w:fldChar w:fldCharType="end"/>
      </w:r>
      <w:bookmarkEnd w:id="3008"/>
      <w:r w:rsidR="00030D6F" w:rsidRPr="00A32BA3">
        <w:t xml:space="preserve"> - Positive predictive value of a report of ASC-H cytology by laboratory</w:t>
      </w:r>
      <w:bookmarkEnd w:id="3009"/>
      <w:bookmarkEnd w:id="3010"/>
      <w:bookmarkEnd w:id="3011"/>
      <w:bookmarkEnd w:id="3012"/>
      <w:bookmarkEnd w:id="3013"/>
      <w:bookmarkEnd w:id="3014"/>
      <w:bookmarkEnd w:id="3015"/>
      <w:r w:rsidR="00030D6F" w:rsidRPr="00A32BA3">
        <w:t xml:space="preserve"> </w:t>
      </w:r>
      <w:bookmarkEnd w:id="3016"/>
      <w:bookmarkEnd w:id="3017"/>
    </w:p>
    <w:tbl>
      <w:tblPr>
        <w:tblW w:w="11951"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1154"/>
        <w:gridCol w:w="1179"/>
        <w:gridCol w:w="1152"/>
        <w:gridCol w:w="1194"/>
        <w:gridCol w:w="1152"/>
        <w:gridCol w:w="1166"/>
        <w:gridCol w:w="1312"/>
      </w:tblGrid>
      <w:tr w:rsidR="007E6664" w:rsidRPr="00A32BA3" w14:paraId="183AE1C6" w14:textId="77777777" w:rsidTr="004D2546">
        <w:trPr>
          <w:trHeight w:val="300"/>
        </w:trPr>
        <w:tc>
          <w:tcPr>
            <w:tcW w:w="3642" w:type="dxa"/>
            <w:tcBorders>
              <w:top w:val="single" w:sz="4" w:space="0" w:color="auto"/>
              <w:bottom w:val="nil"/>
            </w:tcBorders>
            <w:shd w:val="clear" w:color="auto" w:fill="D9D9D9" w:themeFill="background1" w:themeFillShade="D9"/>
            <w:noWrap/>
            <w:vAlign w:val="bottom"/>
            <w:hideMark/>
          </w:tcPr>
          <w:p w14:paraId="04C8A4BD" w14:textId="77777777" w:rsidR="00030D6F" w:rsidRPr="00A32BA3" w:rsidRDefault="00030D6F" w:rsidP="00576432">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Lab</w:t>
            </w:r>
            <w:r w:rsidR="0012786B" w:rsidRPr="00A32BA3">
              <w:rPr>
                <w:rFonts w:asciiTheme="minorHAnsi" w:eastAsia="Times New Roman" w:hAnsiTheme="minorHAnsi" w:cs="Arial"/>
                <w:b/>
                <w:bCs/>
                <w:szCs w:val="23"/>
                <w:lang w:eastAsia="en-AU"/>
              </w:rPr>
              <w:t>oratory</w:t>
            </w:r>
          </w:p>
        </w:tc>
        <w:tc>
          <w:tcPr>
            <w:tcW w:w="2333" w:type="dxa"/>
            <w:gridSpan w:val="2"/>
            <w:tcBorders>
              <w:top w:val="single" w:sz="4" w:space="0" w:color="auto"/>
              <w:bottom w:val="single" w:sz="4" w:space="0" w:color="auto"/>
            </w:tcBorders>
            <w:shd w:val="clear" w:color="auto" w:fill="D9D9D9" w:themeFill="background1" w:themeFillShade="D9"/>
            <w:noWrap/>
            <w:vAlign w:val="bottom"/>
            <w:hideMark/>
          </w:tcPr>
          <w:p w14:paraId="2064AB4C"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Histology available</w:t>
            </w:r>
          </w:p>
        </w:tc>
        <w:tc>
          <w:tcPr>
            <w:tcW w:w="2346" w:type="dxa"/>
            <w:gridSpan w:val="2"/>
            <w:tcBorders>
              <w:top w:val="single" w:sz="4" w:space="0" w:color="auto"/>
              <w:bottom w:val="single" w:sz="4" w:space="0" w:color="auto"/>
            </w:tcBorders>
            <w:shd w:val="clear" w:color="auto" w:fill="D9D9D9" w:themeFill="background1" w:themeFillShade="D9"/>
            <w:noWrap/>
            <w:vAlign w:val="bottom"/>
            <w:hideMark/>
          </w:tcPr>
          <w:p w14:paraId="510C44C5"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HSIL confirmed by histology</w:t>
            </w:r>
          </w:p>
        </w:tc>
        <w:tc>
          <w:tcPr>
            <w:tcW w:w="2318" w:type="dxa"/>
            <w:gridSpan w:val="2"/>
            <w:tcBorders>
              <w:top w:val="single" w:sz="4" w:space="0" w:color="auto"/>
              <w:bottom w:val="single" w:sz="4" w:space="0" w:color="auto"/>
            </w:tcBorders>
            <w:shd w:val="clear" w:color="auto" w:fill="D9D9D9" w:themeFill="background1" w:themeFillShade="D9"/>
            <w:noWrap/>
            <w:vAlign w:val="bottom"/>
            <w:hideMark/>
          </w:tcPr>
          <w:p w14:paraId="5EB72251"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No histology</w:t>
            </w:r>
          </w:p>
        </w:tc>
        <w:tc>
          <w:tcPr>
            <w:tcW w:w="1312" w:type="dxa"/>
            <w:tcBorders>
              <w:top w:val="single" w:sz="4" w:space="0" w:color="auto"/>
              <w:bottom w:val="single" w:sz="4" w:space="0" w:color="auto"/>
            </w:tcBorders>
            <w:shd w:val="clear" w:color="auto" w:fill="D9D9D9" w:themeFill="background1" w:themeFillShade="D9"/>
            <w:noWrap/>
            <w:vAlign w:val="bottom"/>
            <w:hideMark/>
          </w:tcPr>
          <w:p w14:paraId="32AC54B8"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Total reports</w:t>
            </w:r>
          </w:p>
        </w:tc>
      </w:tr>
      <w:tr w:rsidR="007E6664" w:rsidRPr="00A32BA3" w14:paraId="73B6CF84" w14:textId="77777777" w:rsidTr="004D2546">
        <w:trPr>
          <w:trHeight w:val="285"/>
        </w:trPr>
        <w:tc>
          <w:tcPr>
            <w:tcW w:w="3642" w:type="dxa"/>
            <w:tcBorders>
              <w:top w:val="nil"/>
              <w:bottom w:val="single" w:sz="4" w:space="0" w:color="auto"/>
            </w:tcBorders>
            <w:shd w:val="clear" w:color="auto" w:fill="D9D9D9" w:themeFill="background1" w:themeFillShade="D9"/>
            <w:noWrap/>
            <w:vAlign w:val="bottom"/>
            <w:hideMark/>
          </w:tcPr>
          <w:p w14:paraId="25F434FC" w14:textId="77777777" w:rsidR="00030D6F" w:rsidRPr="00A32BA3" w:rsidRDefault="00030D6F" w:rsidP="0057643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 </w:t>
            </w:r>
          </w:p>
        </w:tc>
        <w:tc>
          <w:tcPr>
            <w:tcW w:w="1154" w:type="dxa"/>
            <w:tcBorders>
              <w:top w:val="single" w:sz="4" w:space="0" w:color="auto"/>
              <w:bottom w:val="single" w:sz="4" w:space="0" w:color="auto"/>
            </w:tcBorders>
            <w:shd w:val="clear" w:color="auto" w:fill="D9D9D9" w:themeFill="background1" w:themeFillShade="D9"/>
            <w:noWrap/>
            <w:vAlign w:val="bottom"/>
            <w:hideMark/>
          </w:tcPr>
          <w:p w14:paraId="24A16909"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179" w:type="dxa"/>
            <w:tcBorders>
              <w:top w:val="single" w:sz="4" w:space="0" w:color="auto"/>
              <w:bottom w:val="single" w:sz="4" w:space="0" w:color="auto"/>
            </w:tcBorders>
            <w:shd w:val="clear" w:color="auto" w:fill="D9D9D9" w:themeFill="background1" w:themeFillShade="D9"/>
            <w:noWrap/>
            <w:vAlign w:val="bottom"/>
            <w:hideMark/>
          </w:tcPr>
          <w:p w14:paraId="5F474EAA"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p>
        </w:tc>
        <w:tc>
          <w:tcPr>
            <w:tcW w:w="1152" w:type="dxa"/>
            <w:tcBorders>
              <w:top w:val="single" w:sz="4" w:space="0" w:color="auto"/>
              <w:bottom w:val="single" w:sz="4" w:space="0" w:color="auto"/>
            </w:tcBorders>
            <w:shd w:val="clear" w:color="auto" w:fill="D9D9D9" w:themeFill="background1" w:themeFillShade="D9"/>
            <w:noWrap/>
            <w:vAlign w:val="bottom"/>
            <w:hideMark/>
          </w:tcPr>
          <w:p w14:paraId="4DA1CC23"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194" w:type="dxa"/>
            <w:tcBorders>
              <w:top w:val="single" w:sz="4" w:space="0" w:color="auto"/>
              <w:bottom w:val="single" w:sz="4" w:space="0" w:color="auto"/>
            </w:tcBorders>
            <w:shd w:val="clear" w:color="auto" w:fill="D9D9D9" w:themeFill="background1" w:themeFillShade="D9"/>
            <w:noWrap/>
            <w:vAlign w:val="bottom"/>
            <w:hideMark/>
          </w:tcPr>
          <w:p w14:paraId="532148A2"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p>
        </w:tc>
        <w:tc>
          <w:tcPr>
            <w:tcW w:w="1152" w:type="dxa"/>
            <w:tcBorders>
              <w:top w:val="single" w:sz="4" w:space="0" w:color="auto"/>
              <w:bottom w:val="single" w:sz="4" w:space="0" w:color="auto"/>
            </w:tcBorders>
            <w:shd w:val="clear" w:color="auto" w:fill="D9D9D9" w:themeFill="background1" w:themeFillShade="D9"/>
            <w:noWrap/>
            <w:vAlign w:val="bottom"/>
            <w:hideMark/>
          </w:tcPr>
          <w:p w14:paraId="3EEC5A99"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166" w:type="dxa"/>
            <w:tcBorders>
              <w:top w:val="single" w:sz="4" w:space="0" w:color="auto"/>
              <w:bottom w:val="single" w:sz="4" w:space="0" w:color="auto"/>
            </w:tcBorders>
            <w:shd w:val="clear" w:color="auto" w:fill="D9D9D9" w:themeFill="background1" w:themeFillShade="D9"/>
            <w:noWrap/>
            <w:vAlign w:val="bottom"/>
            <w:hideMark/>
          </w:tcPr>
          <w:p w14:paraId="0C5C8111"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p>
        </w:tc>
        <w:tc>
          <w:tcPr>
            <w:tcW w:w="1312" w:type="dxa"/>
            <w:tcBorders>
              <w:top w:val="single" w:sz="4" w:space="0" w:color="auto"/>
              <w:bottom w:val="single" w:sz="4" w:space="0" w:color="auto"/>
            </w:tcBorders>
            <w:shd w:val="clear" w:color="auto" w:fill="D9D9D9" w:themeFill="background1" w:themeFillShade="D9"/>
            <w:noWrap/>
            <w:vAlign w:val="bottom"/>
            <w:hideMark/>
          </w:tcPr>
          <w:p w14:paraId="53D028B7"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r>
      <w:tr w:rsidR="007E6664" w:rsidRPr="00A32BA3" w14:paraId="69C3E42A" w14:textId="77777777" w:rsidTr="004D2546">
        <w:trPr>
          <w:trHeight w:val="285"/>
        </w:trPr>
        <w:tc>
          <w:tcPr>
            <w:tcW w:w="3642" w:type="dxa"/>
            <w:tcBorders>
              <w:top w:val="single" w:sz="4" w:space="0" w:color="auto"/>
            </w:tcBorders>
            <w:shd w:val="clear" w:color="auto" w:fill="auto"/>
            <w:noWrap/>
            <w:vAlign w:val="bottom"/>
            <w:hideMark/>
          </w:tcPr>
          <w:p w14:paraId="4743EF64"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Anatomical Pathology Services</w:t>
            </w:r>
          </w:p>
        </w:tc>
        <w:tc>
          <w:tcPr>
            <w:tcW w:w="1154" w:type="dxa"/>
            <w:tcBorders>
              <w:top w:val="single" w:sz="4" w:space="0" w:color="auto"/>
            </w:tcBorders>
            <w:shd w:val="clear" w:color="auto" w:fill="auto"/>
            <w:noWrap/>
          </w:tcPr>
          <w:p w14:paraId="1443B3A9" w14:textId="1287A88B" w:rsidR="00F01C34" w:rsidRPr="00A32BA3" w:rsidRDefault="00F01C34" w:rsidP="00F01C34">
            <w:pPr>
              <w:jc w:val="right"/>
              <w:rPr>
                <w:rFonts w:asciiTheme="minorHAnsi" w:hAnsiTheme="minorHAnsi" w:cs="Arial"/>
                <w:szCs w:val="23"/>
              </w:rPr>
            </w:pPr>
            <w:r w:rsidRPr="00A32BA3">
              <w:t xml:space="preserve"> 115 </w:t>
            </w:r>
          </w:p>
        </w:tc>
        <w:tc>
          <w:tcPr>
            <w:tcW w:w="1179" w:type="dxa"/>
            <w:tcBorders>
              <w:top w:val="single" w:sz="4" w:space="0" w:color="auto"/>
            </w:tcBorders>
            <w:shd w:val="clear" w:color="auto" w:fill="auto"/>
            <w:noWrap/>
          </w:tcPr>
          <w:p w14:paraId="04501631" w14:textId="795992F7" w:rsidR="00F01C34" w:rsidRPr="00A32BA3" w:rsidRDefault="00F01C34" w:rsidP="00F01C34">
            <w:pPr>
              <w:jc w:val="right"/>
              <w:rPr>
                <w:rFonts w:asciiTheme="minorHAnsi" w:hAnsiTheme="minorHAnsi" w:cs="Arial"/>
                <w:szCs w:val="23"/>
              </w:rPr>
            </w:pPr>
            <w:r w:rsidRPr="00A32BA3">
              <w:t>85.8</w:t>
            </w:r>
          </w:p>
        </w:tc>
        <w:tc>
          <w:tcPr>
            <w:tcW w:w="1152" w:type="dxa"/>
            <w:tcBorders>
              <w:top w:val="single" w:sz="4" w:space="0" w:color="auto"/>
            </w:tcBorders>
            <w:shd w:val="clear" w:color="auto" w:fill="auto"/>
            <w:noWrap/>
          </w:tcPr>
          <w:p w14:paraId="0F700755" w14:textId="7C680FF4" w:rsidR="00F01C34" w:rsidRPr="00A32BA3" w:rsidRDefault="00F01C34" w:rsidP="00F01C34">
            <w:pPr>
              <w:jc w:val="right"/>
              <w:rPr>
                <w:rFonts w:asciiTheme="minorHAnsi" w:hAnsiTheme="minorHAnsi" w:cs="Arial"/>
                <w:szCs w:val="23"/>
              </w:rPr>
            </w:pPr>
            <w:r w:rsidRPr="00A32BA3">
              <w:t xml:space="preserve"> 53 </w:t>
            </w:r>
          </w:p>
        </w:tc>
        <w:tc>
          <w:tcPr>
            <w:tcW w:w="1194" w:type="dxa"/>
            <w:tcBorders>
              <w:top w:val="single" w:sz="4" w:space="0" w:color="auto"/>
            </w:tcBorders>
            <w:shd w:val="clear" w:color="auto" w:fill="auto"/>
            <w:noWrap/>
          </w:tcPr>
          <w:p w14:paraId="57D5FDD3" w14:textId="3F38F828" w:rsidR="00F01C34" w:rsidRPr="00A32BA3" w:rsidRDefault="00F01C34" w:rsidP="00F01C34">
            <w:pPr>
              <w:jc w:val="right"/>
              <w:rPr>
                <w:rFonts w:asciiTheme="minorHAnsi" w:hAnsiTheme="minorHAnsi" w:cs="Arial"/>
                <w:szCs w:val="23"/>
              </w:rPr>
            </w:pPr>
            <w:r w:rsidRPr="00A32BA3">
              <w:t>46.1</w:t>
            </w:r>
          </w:p>
        </w:tc>
        <w:tc>
          <w:tcPr>
            <w:tcW w:w="1152" w:type="dxa"/>
            <w:tcBorders>
              <w:top w:val="single" w:sz="4" w:space="0" w:color="auto"/>
            </w:tcBorders>
            <w:shd w:val="clear" w:color="auto" w:fill="auto"/>
            <w:noWrap/>
          </w:tcPr>
          <w:p w14:paraId="47777F76" w14:textId="0794DB65" w:rsidR="00F01C34" w:rsidRPr="00A32BA3" w:rsidRDefault="00F01C34" w:rsidP="00F01C34">
            <w:pPr>
              <w:jc w:val="right"/>
              <w:rPr>
                <w:rFonts w:asciiTheme="minorHAnsi" w:hAnsiTheme="minorHAnsi" w:cs="Arial"/>
                <w:szCs w:val="23"/>
              </w:rPr>
            </w:pPr>
            <w:r w:rsidRPr="00A32BA3">
              <w:t xml:space="preserve"> 19 </w:t>
            </w:r>
          </w:p>
        </w:tc>
        <w:tc>
          <w:tcPr>
            <w:tcW w:w="1166" w:type="dxa"/>
            <w:tcBorders>
              <w:top w:val="single" w:sz="4" w:space="0" w:color="auto"/>
            </w:tcBorders>
            <w:shd w:val="clear" w:color="auto" w:fill="auto"/>
            <w:noWrap/>
          </w:tcPr>
          <w:p w14:paraId="4E61BCB7" w14:textId="74B16264" w:rsidR="00F01C34" w:rsidRPr="00A32BA3" w:rsidRDefault="00F01C34" w:rsidP="00F01C34">
            <w:pPr>
              <w:jc w:val="right"/>
              <w:rPr>
                <w:rFonts w:asciiTheme="minorHAnsi" w:hAnsiTheme="minorHAnsi" w:cs="Arial"/>
                <w:szCs w:val="23"/>
              </w:rPr>
            </w:pPr>
            <w:r w:rsidRPr="00A32BA3">
              <w:t>14.2</w:t>
            </w:r>
          </w:p>
        </w:tc>
        <w:tc>
          <w:tcPr>
            <w:tcW w:w="1312" w:type="dxa"/>
            <w:tcBorders>
              <w:top w:val="single" w:sz="4" w:space="0" w:color="auto"/>
            </w:tcBorders>
            <w:shd w:val="clear" w:color="auto" w:fill="auto"/>
            <w:noWrap/>
          </w:tcPr>
          <w:p w14:paraId="16919312" w14:textId="54189914" w:rsidR="00F01C34" w:rsidRPr="00A32BA3" w:rsidRDefault="00F01C34" w:rsidP="00F01C34">
            <w:pPr>
              <w:jc w:val="right"/>
              <w:rPr>
                <w:rFonts w:asciiTheme="minorHAnsi" w:hAnsiTheme="minorHAnsi" w:cs="Arial"/>
                <w:szCs w:val="23"/>
              </w:rPr>
            </w:pPr>
            <w:r w:rsidRPr="00A32BA3">
              <w:t xml:space="preserve"> 134 </w:t>
            </w:r>
          </w:p>
        </w:tc>
      </w:tr>
      <w:tr w:rsidR="007E6664" w:rsidRPr="00A32BA3" w14:paraId="52ED9E88" w14:textId="77777777" w:rsidTr="004D2546">
        <w:trPr>
          <w:trHeight w:val="285"/>
        </w:trPr>
        <w:tc>
          <w:tcPr>
            <w:tcW w:w="3642" w:type="dxa"/>
            <w:shd w:val="clear" w:color="auto" w:fill="auto"/>
            <w:noWrap/>
            <w:vAlign w:val="bottom"/>
            <w:hideMark/>
          </w:tcPr>
          <w:p w14:paraId="1B151C2A"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Canterbury Health Laboratories</w:t>
            </w:r>
          </w:p>
        </w:tc>
        <w:tc>
          <w:tcPr>
            <w:tcW w:w="1154" w:type="dxa"/>
            <w:shd w:val="clear" w:color="auto" w:fill="auto"/>
            <w:noWrap/>
          </w:tcPr>
          <w:p w14:paraId="13E6493B" w14:textId="4EB56CC1" w:rsidR="00F01C34" w:rsidRPr="00A32BA3" w:rsidRDefault="00F01C34" w:rsidP="00F01C34">
            <w:pPr>
              <w:jc w:val="right"/>
              <w:rPr>
                <w:rFonts w:asciiTheme="minorHAnsi" w:hAnsiTheme="minorHAnsi" w:cs="Arial"/>
                <w:szCs w:val="23"/>
              </w:rPr>
            </w:pPr>
            <w:r w:rsidRPr="00A32BA3">
              <w:t xml:space="preserve"> 50 </w:t>
            </w:r>
          </w:p>
        </w:tc>
        <w:tc>
          <w:tcPr>
            <w:tcW w:w="1179" w:type="dxa"/>
            <w:shd w:val="clear" w:color="auto" w:fill="auto"/>
            <w:noWrap/>
          </w:tcPr>
          <w:p w14:paraId="04942B56" w14:textId="211A15CF" w:rsidR="00F01C34" w:rsidRPr="00A32BA3" w:rsidRDefault="00F01C34" w:rsidP="00F01C34">
            <w:pPr>
              <w:jc w:val="right"/>
              <w:rPr>
                <w:rFonts w:asciiTheme="minorHAnsi" w:hAnsiTheme="minorHAnsi" w:cs="Arial"/>
                <w:szCs w:val="23"/>
              </w:rPr>
            </w:pPr>
            <w:r w:rsidRPr="00A32BA3">
              <w:t>94.3</w:t>
            </w:r>
          </w:p>
        </w:tc>
        <w:tc>
          <w:tcPr>
            <w:tcW w:w="1152" w:type="dxa"/>
            <w:shd w:val="clear" w:color="auto" w:fill="auto"/>
            <w:noWrap/>
          </w:tcPr>
          <w:p w14:paraId="434F3FFC" w14:textId="00C37D0C" w:rsidR="00F01C34" w:rsidRPr="00A32BA3" w:rsidRDefault="00F01C34" w:rsidP="00F01C34">
            <w:pPr>
              <w:jc w:val="right"/>
              <w:rPr>
                <w:rFonts w:asciiTheme="minorHAnsi" w:hAnsiTheme="minorHAnsi" w:cs="Arial"/>
                <w:szCs w:val="23"/>
              </w:rPr>
            </w:pPr>
            <w:r w:rsidRPr="00A32BA3">
              <w:t xml:space="preserve"> 30 </w:t>
            </w:r>
          </w:p>
        </w:tc>
        <w:tc>
          <w:tcPr>
            <w:tcW w:w="1194" w:type="dxa"/>
            <w:shd w:val="clear" w:color="auto" w:fill="auto"/>
            <w:noWrap/>
          </w:tcPr>
          <w:p w14:paraId="525673CC" w14:textId="66A0D67A" w:rsidR="00F01C34" w:rsidRPr="00A32BA3" w:rsidRDefault="00F01C34" w:rsidP="00F01C34">
            <w:pPr>
              <w:jc w:val="right"/>
              <w:rPr>
                <w:rFonts w:asciiTheme="minorHAnsi" w:hAnsiTheme="minorHAnsi" w:cs="Arial"/>
                <w:szCs w:val="23"/>
              </w:rPr>
            </w:pPr>
            <w:r w:rsidRPr="00A32BA3">
              <w:t>60.0</w:t>
            </w:r>
          </w:p>
        </w:tc>
        <w:tc>
          <w:tcPr>
            <w:tcW w:w="1152" w:type="dxa"/>
            <w:shd w:val="clear" w:color="auto" w:fill="auto"/>
            <w:noWrap/>
          </w:tcPr>
          <w:p w14:paraId="59A53D5D" w14:textId="4350EB1A" w:rsidR="00F01C34" w:rsidRPr="00A32BA3" w:rsidRDefault="00F01C34" w:rsidP="00F01C34">
            <w:pPr>
              <w:jc w:val="right"/>
              <w:rPr>
                <w:rFonts w:asciiTheme="minorHAnsi" w:hAnsiTheme="minorHAnsi" w:cs="Arial"/>
                <w:szCs w:val="23"/>
              </w:rPr>
            </w:pPr>
            <w:r w:rsidRPr="00A32BA3">
              <w:t xml:space="preserve"> 3 </w:t>
            </w:r>
          </w:p>
        </w:tc>
        <w:tc>
          <w:tcPr>
            <w:tcW w:w="1166" w:type="dxa"/>
            <w:shd w:val="clear" w:color="auto" w:fill="auto"/>
            <w:noWrap/>
          </w:tcPr>
          <w:p w14:paraId="332FF3F9" w14:textId="12580F27" w:rsidR="00F01C34" w:rsidRPr="00A32BA3" w:rsidRDefault="00F01C34" w:rsidP="00F01C34">
            <w:pPr>
              <w:jc w:val="right"/>
              <w:rPr>
                <w:rFonts w:asciiTheme="minorHAnsi" w:hAnsiTheme="minorHAnsi" w:cs="Arial"/>
                <w:szCs w:val="23"/>
              </w:rPr>
            </w:pPr>
            <w:r w:rsidRPr="00A32BA3">
              <w:t>5.7</w:t>
            </w:r>
          </w:p>
        </w:tc>
        <w:tc>
          <w:tcPr>
            <w:tcW w:w="1312" w:type="dxa"/>
            <w:shd w:val="clear" w:color="auto" w:fill="auto"/>
            <w:noWrap/>
          </w:tcPr>
          <w:p w14:paraId="51AF7378" w14:textId="574A0250" w:rsidR="00F01C34" w:rsidRPr="00A32BA3" w:rsidRDefault="00F01C34" w:rsidP="00F01C34">
            <w:pPr>
              <w:jc w:val="right"/>
              <w:rPr>
                <w:rFonts w:asciiTheme="minorHAnsi" w:hAnsiTheme="minorHAnsi" w:cs="Arial"/>
                <w:szCs w:val="23"/>
              </w:rPr>
            </w:pPr>
            <w:r w:rsidRPr="00A32BA3">
              <w:t xml:space="preserve"> 53 </w:t>
            </w:r>
          </w:p>
        </w:tc>
      </w:tr>
      <w:tr w:rsidR="007E6664" w:rsidRPr="00A32BA3" w14:paraId="3535D8BE" w14:textId="77777777" w:rsidTr="004D2546">
        <w:trPr>
          <w:trHeight w:val="285"/>
        </w:trPr>
        <w:tc>
          <w:tcPr>
            <w:tcW w:w="3642" w:type="dxa"/>
            <w:shd w:val="clear" w:color="auto" w:fill="auto"/>
            <w:noWrap/>
            <w:vAlign w:val="bottom"/>
            <w:hideMark/>
          </w:tcPr>
          <w:p w14:paraId="00E79C61"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LabPLUS</w:t>
            </w:r>
          </w:p>
        </w:tc>
        <w:tc>
          <w:tcPr>
            <w:tcW w:w="1154" w:type="dxa"/>
            <w:shd w:val="clear" w:color="auto" w:fill="auto"/>
            <w:noWrap/>
          </w:tcPr>
          <w:p w14:paraId="5066E7F7" w14:textId="4D47AB47" w:rsidR="00F01C34" w:rsidRPr="00A32BA3" w:rsidRDefault="00F01C34" w:rsidP="00F01C34">
            <w:pPr>
              <w:jc w:val="right"/>
              <w:rPr>
                <w:rFonts w:asciiTheme="minorHAnsi" w:hAnsiTheme="minorHAnsi" w:cs="Arial"/>
                <w:szCs w:val="23"/>
              </w:rPr>
            </w:pPr>
            <w:r w:rsidRPr="00A32BA3">
              <w:t xml:space="preserve"> 40 </w:t>
            </w:r>
          </w:p>
        </w:tc>
        <w:tc>
          <w:tcPr>
            <w:tcW w:w="1179" w:type="dxa"/>
            <w:shd w:val="clear" w:color="auto" w:fill="auto"/>
            <w:noWrap/>
          </w:tcPr>
          <w:p w14:paraId="16DDC773" w14:textId="51829211" w:rsidR="00F01C34" w:rsidRPr="00A32BA3" w:rsidRDefault="00F01C34" w:rsidP="00F01C34">
            <w:pPr>
              <w:jc w:val="right"/>
              <w:rPr>
                <w:rFonts w:asciiTheme="minorHAnsi" w:hAnsiTheme="minorHAnsi" w:cs="Arial"/>
                <w:szCs w:val="23"/>
              </w:rPr>
            </w:pPr>
            <w:r w:rsidRPr="00A32BA3">
              <w:t>74.1</w:t>
            </w:r>
          </w:p>
        </w:tc>
        <w:tc>
          <w:tcPr>
            <w:tcW w:w="1152" w:type="dxa"/>
            <w:shd w:val="clear" w:color="auto" w:fill="auto"/>
            <w:noWrap/>
          </w:tcPr>
          <w:p w14:paraId="5539481D" w14:textId="192A76C3" w:rsidR="00F01C34" w:rsidRPr="00A32BA3" w:rsidRDefault="00F01C34" w:rsidP="00F01C34">
            <w:pPr>
              <w:jc w:val="right"/>
              <w:rPr>
                <w:rFonts w:asciiTheme="minorHAnsi" w:hAnsiTheme="minorHAnsi" w:cs="Arial"/>
                <w:szCs w:val="23"/>
              </w:rPr>
            </w:pPr>
            <w:r w:rsidRPr="00A32BA3">
              <w:t xml:space="preserve"> 16 </w:t>
            </w:r>
          </w:p>
        </w:tc>
        <w:tc>
          <w:tcPr>
            <w:tcW w:w="1194" w:type="dxa"/>
            <w:shd w:val="clear" w:color="auto" w:fill="auto"/>
            <w:noWrap/>
          </w:tcPr>
          <w:p w14:paraId="1190695D" w14:textId="0D1ACF7D" w:rsidR="00F01C34" w:rsidRPr="00A32BA3" w:rsidRDefault="00F01C34" w:rsidP="00F01C34">
            <w:pPr>
              <w:jc w:val="right"/>
              <w:rPr>
                <w:rFonts w:asciiTheme="minorHAnsi" w:hAnsiTheme="minorHAnsi" w:cs="Arial"/>
                <w:szCs w:val="23"/>
              </w:rPr>
            </w:pPr>
            <w:r w:rsidRPr="00A32BA3">
              <w:t>40.0</w:t>
            </w:r>
          </w:p>
        </w:tc>
        <w:tc>
          <w:tcPr>
            <w:tcW w:w="1152" w:type="dxa"/>
            <w:shd w:val="clear" w:color="auto" w:fill="auto"/>
            <w:noWrap/>
          </w:tcPr>
          <w:p w14:paraId="6C26CCAE" w14:textId="5896AE2C" w:rsidR="00F01C34" w:rsidRPr="00A32BA3" w:rsidRDefault="00F01C34" w:rsidP="00F01C34">
            <w:pPr>
              <w:jc w:val="right"/>
              <w:rPr>
                <w:rFonts w:asciiTheme="minorHAnsi" w:hAnsiTheme="minorHAnsi" w:cs="Arial"/>
                <w:szCs w:val="23"/>
              </w:rPr>
            </w:pPr>
            <w:r w:rsidRPr="00A32BA3">
              <w:t xml:space="preserve"> 14 </w:t>
            </w:r>
          </w:p>
        </w:tc>
        <w:tc>
          <w:tcPr>
            <w:tcW w:w="1166" w:type="dxa"/>
            <w:shd w:val="clear" w:color="auto" w:fill="auto"/>
            <w:noWrap/>
          </w:tcPr>
          <w:p w14:paraId="27871C62" w14:textId="27A4BDEE" w:rsidR="00F01C34" w:rsidRPr="00A32BA3" w:rsidRDefault="00F01C34" w:rsidP="00F01C34">
            <w:pPr>
              <w:jc w:val="right"/>
              <w:rPr>
                <w:rFonts w:asciiTheme="minorHAnsi" w:hAnsiTheme="minorHAnsi" w:cs="Arial"/>
                <w:szCs w:val="23"/>
              </w:rPr>
            </w:pPr>
            <w:r w:rsidRPr="00A32BA3">
              <w:t>25.9</w:t>
            </w:r>
          </w:p>
        </w:tc>
        <w:tc>
          <w:tcPr>
            <w:tcW w:w="1312" w:type="dxa"/>
            <w:shd w:val="clear" w:color="auto" w:fill="auto"/>
            <w:noWrap/>
          </w:tcPr>
          <w:p w14:paraId="0558A81B" w14:textId="7617152C" w:rsidR="00F01C34" w:rsidRPr="00A32BA3" w:rsidRDefault="00F01C34" w:rsidP="00F01C34">
            <w:pPr>
              <w:jc w:val="right"/>
              <w:rPr>
                <w:rFonts w:asciiTheme="minorHAnsi" w:hAnsiTheme="minorHAnsi" w:cs="Arial"/>
                <w:szCs w:val="23"/>
              </w:rPr>
            </w:pPr>
            <w:r w:rsidRPr="00A32BA3">
              <w:t xml:space="preserve"> 54 </w:t>
            </w:r>
          </w:p>
        </w:tc>
      </w:tr>
      <w:tr w:rsidR="007E6664" w:rsidRPr="00A32BA3" w14:paraId="78CD9666" w14:textId="77777777" w:rsidTr="004D2546">
        <w:trPr>
          <w:trHeight w:val="285"/>
        </w:trPr>
        <w:tc>
          <w:tcPr>
            <w:tcW w:w="3642" w:type="dxa"/>
            <w:shd w:val="clear" w:color="auto" w:fill="auto"/>
            <w:noWrap/>
            <w:vAlign w:val="bottom"/>
            <w:hideMark/>
          </w:tcPr>
          <w:p w14:paraId="6DC8CF0E"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Medlab Central Ltd.</w:t>
            </w:r>
          </w:p>
        </w:tc>
        <w:tc>
          <w:tcPr>
            <w:tcW w:w="1154" w:type="dxa"/>
            <w:shd w:val="clear" w:color="auto" w:fill="auto"/>
            <w:noWrap/>
          </w:tcPr>
          <w:p w14:paraId="4BBC4AB7" w14:textId="6E941E49" w:rsidR="00F01C34" w:rsidRPr="00A32BA3" w:rsidRDefault="00F01C34" w:rsidP="00F01C34">
            <w:pPr>
              <w:jc w:val="right"/>
              <w:rPr>
                <w:rFonts w:asciiTheme="minorHAnsi" w:hAnsiTheme="minorHAnsi" w:cs="Arial"/>
                <w:szCs w:val="23"/>
              </w:rPr>
            </w:pPr>
            <w:r w:rsidRPr="00A32BA3">
              <w:t xml:space="preserve"> 79 </w:t>
            </w:r>
          </w:p>
        </w:tc>
        <w:tc>
          <w:tcPr>
            <w:tcW w:w="1179" w:type="dxa"/>
            <w:shd w:val="clear" w:color="auto" w:fill="auto"/>
            <w:noWrap/>
          </w:tcPr>
          <w:p w14:paraId="118B276C" w14:textId="435AC68A" w:rsidR="00F01C34" w:rsidRPr="00A32BA3" w:rsidRDefault="00F01C34" w:rsidP="00F01C34">
            <w:pPr>
              <w:jc w:val="right"/>
              <w:rPr>
                <w:rFonts w:asciiTheme="minorHAnsi" w:hAnsiTheme="minorHAnsi" w:cs="Arial"/>
                <w:szCs w:val="23"/>
              </w:rPr>
            </w:pPr>
            <w:r w:rsidRPr="00A32BA3">
              <w:t>79.8</w:t>
            </w:r>
          </w:p>
        </w:tc>
        <w:tc>
          <w:tcPr>
            <w:tcW w:w="1152" w:type="dxa"/>
            <w:shd w:val="clear" w:color="auto" w:fill="auto"/>
            <w:noWrap/>
          </w:tcPr>
          <w:p w14:paraId="22742504" w14:textId="0C7F64E4" w:rsidR="00F01C34" w:rsidRPr="00A32BA3" w:rsidRDefault="00F01C34" w:rsidP="00F01C34">
            <w:pPr>
              <w:jc w:val="right"/>
              <w:rPr>
                <w:rFonts w:asciiTheme="minorHAnsi" w:hAnsiTheme="minorHAnsi" w:cs="Arial"/>
                <w:szCs w:val="23"/>
              </w:rPr>
            </w:pPr>
            <w:r w:rsidRPr="00A32BA3">
              <w:t xml:space="preserve"> 48 </w:t>
            </w:r>
          </w:p>
        </w:tc>
        <w:tc>
          <w:tcPr>
            <w:tcW w:w="1194" w:type="dxa"/>
            <w:shd w:val="clear" w:color="auto" w:fill="auto"/>
            <w:noWrap/>
          </w:tcPr>
          <w:p w14:paraId="5CBCC891" w14:textId="0E4E409E" w:rsidR="00F01C34" w:rsidRPr="00A32BA3" w:rsidRDefault="00F01C34" w:rsidP="00F01C34">
            <w:pPr>
              <w:jc w:val="right"/>
              <w:rPr>
                <w:rFonts w:asciiTheme="minorHAnsi" w:hAnsiTheme="minorHAnsi" w:cs="Arial"/>
                <w:szCs w:val="23"/>
              </w:rPr>
            </w:pPr>
            <w:r w:rsidRPr="00A32BA3">
              <w:t>60.8</w:t>
            </w:r>
          </w:p>
        </w:tc>
        <w:tc>
          <w:tcPr>
            <w:tcW w:w="1152" w:type="dxa"/>
            <w:shd w:val="clear" w:color="auto" w:fill="auto"/>
            <w:noWrap/>
          </w:tcPr>
          <w:p w14:paraId="516752C5" w14:textId="6B11B34E" w:rsidR="00F01C34" w:rsidRPr="00A32BA3" w:rsidRDefault="00F01C34" w:rsidP="00F01C34">
            <w:pPr>
              <w:jc w:val="right"/>
              <w:rPr>
                <w:rFonts w:asciiTheme="minorHAnsi" w:hAnsiTheme="minorHAnsi" w:cs="Arial"/>
                <w:szCs w:val="23"/>
              </w:rPr>
            </w:pPr>
            <w:r w:rsidRPr="00A32BA3">
              <w:t xml:space="preserve"> 20 </w:t>
            </w:r>
          </w:p>
        </w:tc>
        <w:tc>
          <w:tcPr>
            <w:tcW w:w="1166" w:type="dxa"/>
            <w:shd w:val="clear" w:color="auto" w:fill="auto"/>
            <w:noWrap/>
          </w:tcPr>
          <w:p w14:paraId="03DF1F38" w14:textId="2118A33C" w:rsidR="00F01C34" w:rsidRPr="00A32BA3" w:rsidRDefault="00F01C34" w:rsidP="00F01C34">
            <w:pPr>
              <w:jc w:val="right"/>
              <w:rPr>
                <w:rFonts w:asciiTheme="minorHAnsi" w:hAnsiTheme="minorHAnsi" w:cs="Arial"/>
                <w:szCs w:val="23"/>
              </w:rPr>
            </w:pPr>
            <w:r w:rsidRPr="00A32BA3">
              <w:t>20.2</w:t>
            </w:r>
          </w:p>
        </w:tc>
        <w:tc>
          <w:tcPr>
            <w:tcW w:w="1312" w:type="dxa"/>
            <w:shd w:val="clear" w:color="auto" w:fill="auto"/>
            <w:noWrap/>
          </w:tcPr>
          <w:p w14:paraId="21BD5E0B" w14:textId="493AFDDA" w:rsidR="00F01C34" w:rsidRPr="00A32BA3" w:rsidRDefault="00F01C34" w:rsidP="00F01C34">
            <w:pPr>
              <w:jc w:val="right"/>
              <w:rPr>
                <w:rFonts w:asciiTheme="minorHAnsi" w:hAnsiTheme="minorHAnsi" w:cs="Arial"/>
                <w:szCs w:val="23"/>
              </w:rPr>
            </w:pPr>
            <w:r w:rsidRPr="00A32BA3">
              <w:t xml:space="preserve"> 99 </w:t>
            </w:r>
          </w:p>
        </w:tc>
      </w:tr>
      <w:tr w:rsidR="007E6664" w:rsidRPr="00A32BA3" w14:paraId="6377F074" w14:textId="77777777" w:rsidTr="004D2546">
        <w:trPr>
          <w:trHeight w:val="285"/>
        </w:trPr>
        <w:tc>
          <w:tcPr>
            <w:tcW w:w="3642" w:type="dxa"/>
            <w:shd w:val="clear" w:color="auto" w:fill="auto"/>
            <w:noWrap/>
            <w:vAlign w:val="bottom"/>
            <w:hideMark/>
          </w:tcPr>
          <w:p w14:paraId="020FAF0F"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Pathlab</w:t>
            </w:r>
          </w:p>
        </w:tc>
        <w:tc>
          <w:tcPr>
            <w:tcW w:w="1154" w:type="dxa"/>
            <w:shd w:val="clear" w:color="auto" w:fill="auto"/>
            <w:noWrap/>
          </w:tcPr>
          <w:p w14:paraId="2EBB8A6C" w14:textId="772971DA" w:rsidR="00F01C34" w:rsidRPr="00A32BA3" w:rsidRDefault="00F01C34" w:rsidP="00F01C34">
            <w:pPr>
              <w:jc w:val="right"/>
              <w:rPr>
                <w:rFonts w:asciiTheme="minorHAnsi" w:hAnsiTheme="minorHAnsi" w:cs="Arial"/>
                <w:szCs w:val="23"/>
              </w:rPr>
            </w:pPr>
            <w:r w:rsidRPr="00A32BA3">
              <w:t xml:space="preserve"> 96 </w:t>
            </w:r>
          </w:p>
        </w:tc>
        <w:tc>
          <w:tcPr>
            <w:tcW w:w="1179" w:type="dxa"/>
            <w:shd w:val="clear" w:color="auto" w:fill="auto"/>
            <w:noWrap/>
          </w:tcPr>
          <w:p w14:paraId="6BBA1F03" w14:textId="0C01BA59" w:rsidR="00F01C34" w:rsidRPr="00A32BA3" w:rsidRDefault="00F01C34" w:rsidP="00F01C34">
            <w:pPr>
              <w:jc w:val="right"/>
              <w:rPr>
                <w:rFonts w:asciiTheme="minorHAnsi" w:hAnsiTheme="minorHAnsi" w:cs="Arial"/>
                <w:szCs w:val="23"/>
              </w:rPr>
            </w:pPr>
            <w:r w:rsidRPr="00A32BA3">
              <w:t>88.1</w:t>
            </w:r>
          </w:p>
        </w:tc>
        <w:tc>
          <w:tcPr>
            <w:tcW w:w="1152" w:type="dxa"/>
            <w:shd w:val="clear" w:color="auto" w:fill="auto"/>
            <w:noWrap/>
          </w:tcPr>
          <w:p w14:paraId="5E449566" w14:textId="3956AF71" w:rsidR="00F01C34" w:rsidRPr="00A32BA3" w:rsidRDefault="00F01C34" w:rsidP="00F01C34">
            <w:pPr>
              <w:jc w:val="right"/>
              <w:rPr>
                <w:rFonts w:asciiTheme="minorHAnsi" w:hAnsiTheme="minorHAnsi" w:cs="Arial"/>
                <w:szCs w:val="23"/>
              </w:rPr>
            </w:pPr>
            <w:r w:rsidRPr="00A32BA3">
              <w:t xml:space="preserve"> 52 </w:t>
            </w:r>
          </w:p>
        </w:tc>
        <w:tc>
          <w:tcPr>
            <w:tcW w:w="1194" w:type="dxa"/>
            <w:shd w:val="clear" w:color="auto" w:fill="auto"/>
            <w:noWrap/>
          </w:tcPr>
          <w:p w14:paraId="082445B2" w14:textId="4D9543FD" w:rsidR="00F01C34" w:rsidRPr="00A32BA3" w:rsidRDefault="00F01C34" w:rsidP="00F01C34">
            <w:pPr>
              <w:jc w:val="right"/>
              <w:rPr>
                <w:rFonts w:asciiTheme="minorHAnsi" w:hAnsiTheme="minorHAnsi" w:cs="Arial"/>
                <w:szCs w:val="23"/>
              </w:rPr>
            </w:pPr>
            <w:r w:rsidRPr="00A32BA3">
              <w:t>54.2</w:t>
            </w:r>
          </w:p>
        </w:tc>
        <w:tc>
          <w:tcPr>
            <w:tcW w:w="1152" w:type="dxa"/>
            <w:shd w:val="clear" w:color="auto" w:fill="auto"/>
            <w:noWrap/>
          </w:tcPr>
          <w:p w14:paraId="729276C2" w14:textId="725E14C1" w:rsidR="00F01C34" w:rsidRPr="00A32BA3" w:rsidRDefault="00F01C34" w:rsidP="00F01C34">
            <w:pPr>
              <w:jc w:val="right"/>
              <w:rPr>
                <w:rFonts w:asciiTheme="minorHAnsi" w:hAnsiTheme="minorHAnsi" w:cs="Arial"/>
                <w:szCs w:val="23"/>
              </w:rPr>
            </w:pPr>
            <w:r w:rsidRPr="00A32BA3">
              <w:t xml:space="preserve"> 13 </w:t>
            </w:r>
          </w:p>
        </w:tc>
        <w:tc>
          <w:tcPr>
            <w:tcW w:w="1166" w:type="dxa"/>
            <w:shd w:val="clear" w:color="auto" w:fill="auto"/>
            <w:noWrap/>
          </w:tcPr>
          <w:p w14:paraId="77E2DA0C" w14:textId="1E4F13C5" w:rsidR="00F01C34" w:rsidRPr="00A32BA3" w:rsidRDefault="00F01C34" w:rsidP="00F01C34">
            <w:pPr>
              <w:jc w:val="right"/>
              <w:rPr>
                <w:rFonts w:asciiTheme="minorHAnsi" w:hAnsiTheme="minorHAnsi" w:cs="Arial"/>
                <w:szCs w:val="23"/>
              </w:rPr>
            </w:pPr>
            <w:r w:rsidRPr="00A32BA3">
              <w:t>11.9</w:t>
            </w:r>
          </w:p>
        </w:tc>
        <w:tc>
          <w:tcPr>
            <w:tcW w:w="1312" w:type="dxa"/>
            <w:shd w:val="clear" w:color="auto" w:fill="auto"/>
            <w:noWrap/>
          </w:tcPr>
          <w:p w14:paraId="54D3FC03" w14:textId="5AB63685" w:rsidR="00F01C34" w:rsidRPr="00A32BA3" w:rsidRDefault="00F01C34" w:rsidP="00F01C34">
            <w:pPr>
              <w:jc w:val="right"/>
              <w:rPr>
                <w:rFonts w:asciiTheme="minorHAnsi" w:hAnsiTheme="minorHAnsi" w:cs="Arial"/>
                <w:szCs w:val="23"/>
              </w:rPr>
            </w:pPr>
            <w:r w:rsidRPr="00A32BA3">
              <w:t xml:space="preserve"> 109 </w:t>
            </w:r>
          </w:p>
        </w:tc>
      </w:tr>
      <w:tr w:rsidR="007E6664" w:rsidRPr="00A32BA3" w14:paraId="66C35E2A" w14:textId="77777777" w:rsidTr="004D2546">
        <w:trPr>
          <w:trHeight w:val="285"/>
        </w:trPr>
        <w:tc>
          <w:tcPr>
            <w:tcW w:w="3642" w:type="dxa"/>
            <w:shd w:val="clear" w:color="auto" w:fill="auto"/>
            <w:noWrap/>
            <w:vAlign w:val="bottom"/>
            <w:hideMark/>
          </w:tcPr>
          <w:p w14:paraId="0B508B87"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Southern Community Laboratories</w:t>
            </w:r>
          </w:p>
        </w:tc>
        <w:tc>
          <w:tcPr>
            <w:tcW w:w="1154" w:type="dxa"/>
            <w:shd w:val="clear" w:color="auto" w:fill="auto"/>
            <w:noWrap/>
          </w:tcPr>
          <w:p w14:paraId="2C057769" w14:textId="1B5670DF" w:rsidR="00F01C34" w:rsidRPr="00A32BA3" w:rsidRDefault="00F01C34" w:rsidP="00F01C34">
            <w:pPr>
              <w:jc w:val="right"/>
              <w:rPr>
                <w:rFonts w:asciiTheme="minorHAnsi" w:hAnsiTheme="minorHAnsi" w:cs="Arial"/>
                <w:szCs w:val="23"/>
              </w:rPr>
            </w:pPr>
            <w:r w:rsidRPr="00A32BA3">
              <w:t xml:space="preserve"> 130 </w:t>
            </w:r>
          </w:p>
        </w:tc>
        <w:tc>
          <w:tcPr>
            <w:tcW w:w="1179" w:type="dxa"/>
            <w:shd w:val="clear" w:color="auto" w:fill="auto"/>
            <w:noWrap/>
          </w:tcPr>
          <w:p w14:paraId="68C2C7EA" w14:textId="5E34EBB5" w:rsidR="00F01C34" w:rsidRPr="00A32BA3" w:rsidRDefault="00F01C34" w:rsidP="00F01C34">
            <w:pPr>
              <w:jc w:val="right"/>
              <w:rPr>
                <w:rFonts w:asciiTheme="minorHAnsi" w:hAnsiTheme="minorHAnsi" w:cs="Arial"/>
                <w:szCs w:val="23"/>
              </w:rPr>
            </w:pPr>
            <w:r w:rsidRPr="00A32BA3">
              <w:t>82.8</w:t>
            </w:r>
          </w:p>
        </w:tc>
        <w:tc>
          <w:tcPr>
            <w:tcW w:w="1152" w:type="dxa"/>
            <w:shd w:val="clear" w:color="auto" w:fill="auto"/>
            <w:noWrap/>
          </w:tcPr>
          <w:p w14:paraId="137C54DF" w14:textId="2F4370A5" w:rsidR="00F01C34" w:rsidRPr="00A32BA3" w:rsidRDefault="00F01C34" w:rsidP="00F01C34">
            <w:pPr>
              <w:jc w:val="right"/>
              <w:rPr>
                <w:rFonts w:asciiTheme="minorHAnsi" w:hAnsiTheme="minorHAnsi" w:cs="Arial"/>
                <w:szCs w:val="23"/>
              </w:rPr>
            </w:pPr>
            <w:r w:rsidRPr="00A32BA3">
              <w:t xml:space="preserve"> 67 </w:t>
            </w:r>
          </w:p>
        </w:tc>
        <w:tc>
          <w:tcPr>
            <w:tcW w:w="1194" w:type="dxa"/>
            <w:shd w:val="clear" w:color="auto" w:fill="auto"/>
            <w:noWrap/>
          </w:tcPr>
          <w:p w14:paraId="23D0A1F7" w14:textId="49454760" w:rsidR="00F01C34" w:rsidRPr="00A32BA3" w:rsidRDefault="00F01C34" w:rsidP="00F01C34">
            <w:pPr>
              <w:jc w:val="right"/>
              <w:rPr>
                <w:rFonts w:asciiTheme="minorHAnsi" w:hAnsiTheme="minorHAnsi" w:cs="Arial"/>
                <w:szCs w:val="23"/>
              </w:rPr>
            </w:pPr>
            <w:r w:rsidRPr="00A32BA3">
              <w:t>51.5</w:t>
            </w:r>
          </w:p>
        </w:tc>
        <w:tc>
          <w:tcPr>
            <w:tcW w:w="1152" w:type="dxa"/>
            <w:shd w:val="clear" w:color="auto" w:fill="auto"/>
            <w:noWrap/>
          </w:tcPr>
          <w:p w14:paraId="15E247FD" w14:textId="01D01B20" w:rsidR="00F01C34" w:rsidRPr="00A32BA3" w:rsidRDefault="00F01C34" w:rsidP="00F01C34">
            <w:pPr>
              <w:jc w:val="right"/>
              <w:rPr>
                <w:rFonts w:asciiTheme="minorHAnsi" w:hAnsiTheme="minorHAnsi" w:cs="Arial"/>
                <w:szCs w:val="23"/>
              </w:rPr>
            </w:pPr>
            <w:r w:rsidRPr="00A32BA3">
              <w:t xml:space="preserve"> 27 </w:t>
            </w:r>
          </w:p>
        </w:tc>
        <w:tc>
          <w:tcPr>
            <w:tcW w:w="1166" w:type="dxa"/>
            <w:shd w:val="clear" w:color="auto" w:fill="auto"/>
            <w:noWrap/>
          </w:tcPr>
          <w:p w14:paraId="24F084C9" w14:textId="27AD47A9" w:rsidR="00F01C34" w:rsidRPr="00A32BA3" w:rsidRDefault="00F01C34" w:rsidP="00F01C34">
            <w:pPr>
              <w:jc w:val="right"/>
              <w:rPr>
                <w:rFonts w:asciiTheme="minorHAnsi" w:hAnsiTheme="minorHAnsi" w:cs="Arial"/>
                <w:szCs w:val="23"/>
              </w:rPr>
            </w:pPr>
            <w:r w:rsidRPr="00A32BA3">
              <w:t>17.2</w:t>
            </w:r>
          </w:p>
        </w:tc>
        <w:tc>
          <w:tcPr>
            <w:tcW w:w="1312" w:type="dxa"/>
            <w:shd w:val="clear" w:color="auto" w:fill="auto"/>
            <w:noWrap/>
          </w:tcPr>
          <w:p w14:paraId="3A22DE9F" w14:textId="3DA2D83E" w:rsidR="00F01C34" w:rsidRPr="00A32BA3" w:rsidRDefault="00F01C34" w:rsidP="00F01C34">
            <w:pPr>
              <w:jc w:val="right"/>
              <w:rPr>
                <w:rFonts w:asciiTheme="minorHAnsi" w:hAnsiTheme="minorHAnsi" w:cs="Arial"/>
                <w:szCs w:val="23"/>
              </w:rPr>
            </w:pPr>
            <w:r w:rsidRPr="00A32BA3">
              <w:t xml:space="preserve"> 157 </w:t>
            </w:r>
          </w:p>
        </w:tc>
      </w:tr>
      <w:tr w:rsidR="00F01C34" w:rsidRPr="00A53713" w14:paraId="23C5066B" w14:textId="77777777" w:rsidTr="004D2546">
        <w:trPr>
          <w:trHeight w:val="300"/>
        </w:trPr>
        <w:tc>
          <w:tcPr>
            <w:tcW w:w="3642" w:type="dxa"/>
            <w:shd w:val="clear" w:color="auto" w:fill="auto"/>
            <w:noWrap/>
            <w:vAlign w:val="bottom"/>
            <w:hideMark/>
          </w:tcPr>
          <w:p w14:paraId="70005A61" w14:textId="77777777" w:rsidR="00F01C34" w:rsidRPr="00A53713" w:rsidRDefault="00F01C34" w:rsidP="00F01C34">
            <w:pPr>
              <w:rPr>
                <w:rFonts w:asciiTheme="minorHAnsi" w:hAnsiTheme="minorHAnsi" w:cs="Arial"/>
                <w:b/>
                <w:bCs/>
                <w:szCs w:val="23"/>
              </w:rPr>
            </w:pPr>
            <w:r w:rsidRPr="00A53713">
              <w:rPr>
                <w:rFonts w:asciiTheme="minorHAnsi" w:hAnsiTheme="minorHAnsi" w:cs="Arial"/>
                <w:b/>
                <w:bCs/>
                <w:szCs w:val="23"/>
              </w:rPr>
              <w:t>Total</w:t>
            </w:r>
          </w:p>
        </w:tc>
        <w:tc>
          <w:tcPr>
            <w:tcW w:w="1154" w:type="dxa"/>
            <w:shd w:val="clear" w:color="auto" w:fill="auto"/>
            <w:noWrap/>
          </w:tcPr>
          <w:p w14:paraId="5898355F" w14:textId="2B4E95B2" w:rsidR="00F01C34" w:rsidRPr="00A53713" w:rsidRDefault="00F01C34" w:rsidP="00F01C34">
            <w:pPr>
              <w:jc w:val="right"/>
              <w:rPr>
                <w:rFonts w:asciiTheme="minorHAnsi" w:hAnsiTheme="minorHAnsi" w:cs="Arial"/>
                <w:b/>
                <w:bCs/>
                <w:szCs w:val="23"/>
              </w:rPr>
            </w:pPr>
            <w:r w:rsidRPr="00A53713">
              <w:rPr>
                <w:b/>
                <w:bCs/>
              </w:rPr>
              <w:t xml:space="preserve"> 510 </w:t>
            </w:r>
          </w:p>
        </w:tc>
        <w:tc>
          <w:tcPr>
            <w:tcW w:w="1179" w:type="dxa"/>
            <w:shd w:val="clear" w:color="auto" w:fill="auto"/>
            <w:noWrap/>
          </w:tcPr>
          <w:p w14:paraId="62445A59" w14:textId="00D198F9" w:rsidR="00F01C34" w:rsidRPr="00A53713" w:rsidRDefault="00F01C34" w:rsidP="00F01C34">
            <w:pPr>
              <w:jc w:val="right"/>
              <w:rPr>
                <w:rFonts w:asciiTheme="minorHAnsi" w:hAnsiTheme="minorHAnsi" w:cs="Arial"/>
                <w:b/>
                <w:bCs/>
                <w:szCs w:val="23"/>
              </w:rPr>
            </w:pPr>
            <w:r w:rsidRPr="00A53713">
              <w:rPr>
                <w:b/>
                <w:bCs/>
              </w:rPr>
              <w:t>84.2</w:t>
            </w:r>
          </w:p>
        </w:tc>
        <w:tc>
          <w:tcPr>
            <w:tcW w:w="1152" w:type="dxa"/>
            <w:shd w:val="clear" w:color="auto" w:fill="auto"/>
            <w:noWrap/>
          </w:tcPr>
          <w:p w14:paraId="734AE431" w14:textId="03E62AA1" w:rsidR="00F01C34" w:rsidRPr="00A53713" w:rsidRDefault="00F01C34" w:rsidP="00F01C34">
            <w:pPr>
              <w:jc w:val="right"/>
              <w:rPr>
                <w:rFonts w:asciiTheme="minorHAnsi" w:hAnsiTheme="minorHAnsi" w:cs="Arial"/>
                <w:b/>
                <w:bCs/>
                <w:szCs w:val="23"/>
              </w:rPr>
            </w:pPr>
            <w:r w:rsidRPr="00A53713">
              <w:rPr>
                <w:b/>
                <w:bCs/>
              </w:rPr>
              <w:t xml:space="preserve"> 266 </w:t>
            </w:r>
          </w:p>
        </w:tc>
        <w:tc>
          <w:tcPr>
            <w:tcW w:w="1194" w:type="dxa"/>
            <w:shd w:val="clear" w:color="auto" w:fill="auto"/>
            <w:noWrap/>
          </w:tcPr>
          <w:p w14:paraId="1B21202B" w14:textId="2FFE0F5F" w:rsidR="00F01C34" w:rsidRPr="00A53713" w:rsidRDefault="00F01C34" w:rsidP="00F01C34">
            <w:pPr>
              <w:jc w:val="right"/>
              <w:rPr>
                <w:rFonts w:asciiTheme="minorHAnsi" w:hAnsiTheme="minorHAnsi" w:cs="Arial"/>
                <w:b/>
                <w:bCs/>
                <w:szCs w:val="23"/>
              </w:rPr>
            </w:pPr>
            <w:r w:rsidRPr="00A53713">
              <w:rPr>
                <w:b/>
                <w:bCs/>
              </w:rPr>
              <w:t>52.2</w:t>
            </w:r>
          </w:p>
        </w:tc>
        <w:tc>
          <w:tcPr>
            <w:tcW w:w="1152" w:type="dxa"/>
            <w:shd w:val="clear" w:color="auto" w:fill="auto"/>
            <w:noWrap/>
          </w:tcPr>
          <w:p w14:paraId="60DBC88B" w14:textId="40A08D48" w:rsidR="00F01C34" w:rsidRPr="00A53713" w:rsidRDefault="00F01C34" w:rsidP="00F01C34">
            <w:pPr>
              <w:jc w:val="right"/>
              <w:rPr>
                <w:rFonts w:asciiTheme="minorHAnsi" w:hAnsiTheme="minorHAnsi" w:cs="Arial"/>
                <w:b/>
                <w:bCs/>
                <w:szCs w:val="23"/>
              </w:rPr>
            </w:pPr>
            <w:r w:rsidRPr="00A53713">
              <w:rPr>
                <w:b/>
                <w:bCs/>
              </w:rPr>
              <w:t xml:space="preserve"> 96 </w:t>
            </w:r>
          </w:p>
        </w:tc>
        <w:tc>
          <w:tcPr>
            <w:tcW w:w="1166" w:type="dxa"/>
            <w:shd w:val="clear" w:color="auto" w:fill="auto"/>
            <w:noWrap/>
          </w:tcPr>
          <w:p w14:paraId="6AA95BCD" w14:textId="6A58CE92" w:rsidR="00F01C34" w:rsidRPr="00A53713" w:rsidRDefault="00F01C34" w:rsidP="00F01C34">
            <w:pPr>
              <w:jc w:val="right"/>
              <w:rPr>
                <w:rFonts w:asciiTheme="minorHAnsi" w:hAnsiTheme="minorHAnsi" w:cs="Arial"/>
                <w:b/>
                <w:bCs/>
                <w:szCs w:val="23"/>
              </w:rPr>
            </w:pPr>
            <w:r w:rsidRPr="00A53713">
              <w:rPr>
                <w:b/>
                <w:bCs/>
              </w:rPr>
              <w:t>15.8</w:t>
            </w:r>
          </w:p>
        </w:tc>
        <w:tc>
          <w:tcPr>
            <w:tcW w:w="1312" w:type="dxa"/>
            <w:shd w:val="clear" w:color="auto" w:fill="auto"/>
            <w:noWrap/>
          </w:tcPr>
          <w:p w14:paraId="7E33C978" w14:textId="6BF99D3D" w:rsidR="00F01C34" w:rsidRPr="00A53713" w:rsidRDefault="00F01C34" w:rsidP="00F01C34">
            <w:pPr>
              <w:jc w:val="right"/>
              <w:rPr>
                <w:rFonts w:asciiTheme="minorHAnsi" w:hAnsiTheme="minorHAnsi" w:cs="Arial"/>
                <w:b/>
                <w:bCs/>
                <w:szCs w:val="23"/>
              </w:rPr>
            </w:pPr>
            <w:r w:rsidRPr="00A53713">
              <w:rPr>
                <w:b/>
                <w:bCs/>
              </w:rPr>
              <w:t xml:space="preserve"> 606 </w:t>
            </w:r>
          </w:p>
        </w:tc>
      </w:tr>
    </w:tbl>
    <w:p w14:paraId="5893FA3B" w14:textId="77777777" w:rsidR="00030D6F" w:rsidRPr="00A32BA3" w:rsidRDefault="00030D6F" w:rsidP="00030D6F">
      <w:pPr>
        <w:ind w:right="544"/>
        <w:jc w:val="both"/>
      </w:pPr>
    </w:p>
    <w:p w14:paraId="3FF38E96" w14:textId="77777777" w:rsidR="007F2BCC" w:rsidRPr="00A32BA3" w:rsidRDefault="007F2BCC" w:rsidP="00030D6F">
      <w:pPr>
        <w:ind w:right="544"/>
        <w:jc w:val="both"/>
      </w:pPr>
    </w:p>
    <w:p w14:paraId="7DB1F292" w14:textId="77777777" w:rsidR="007F2BCC" w:rsidRPr="00A32BA3" w:rsidRDefault="007F2BCC" w:rsidP="00030D6F">
      <w:pPr>
        <w:ind w:right="544"/>
        <w:jc w:val="both"/>
      </w:pPr>
    </w:p>
    <w:p w14:paraId="2EB3C254" w14:textId="18D6F327" w:rsidR="00030D6F" w:rsidRPr="00A32BA3" w:rsidRDefault="008E7879" w:rsidP="00030D6F">
      <w:pPr>
        <w:pStyle w:val="Caption"/>
      </w:pPr>
      <w:bookmarkStart w:id="3018" w:name="_Ref275861607"/>
      <w:bookmarkStart w:id="3019" w:name="_Toc469398335"/>
      <w:bookmarkStart w:id="3020" w:name="_Toc486941098"/>
      <w:bookmarkStart w:id="3021" w:name="_Toc509928539"/>
      <w:bookmarkStart w:id="3022" w:name="_Toc528676216"/>
      <w:bookmarkStart w:id="3023" w:name="_Toc5627662"/>
      <w:bookmarkStart w:id="3024" w:name="_Toc68087964"/>
      <w:bookmarkStart w:id="3025" w:name="_Toc276457790"/>
      <w:bookmarkStart w:id="3026" w:name="_Toc304970091"/>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59</w:t>
      </w:r>
      <w:r w:rsidR="00905C1A" w:rsidRPr="00A32BA3">
        <w:rPr>
          <w:noProof/>
        </w:rPr>
        <w:fldChar w:fldCharType="end"/>
      </w:r>
      <w:bookmarkEnd w:id="3018"/>
      <w:r w:rsidR="00030D6F" w:rsidRPr="00A32BA3">
        <w:t xml:space="preserve"> - Positive predictive value of a report of ASC-H + HSIL + SC cytology by laboratory</w:t>
      </w:r>
      <w:bookmarkEnd w:id="3019"/>
      <w:bookmarkEnd w:id="3020"/>
      <w:bookmarkEnd w:id="3021"/>
      <w:bookmarkEnd w:id="3022"/>
      <w:bookmarkEnd w:id="3023"/>
      <w:bookmarkEnd w:id="3024"/>
      <w:r w:rsidR="00030D6F" w:rsidRPr="00A32BA3">
        <w:t xml:space="preserve"> </w:t>
      </w:r>
      <w:bookmarkEnd w:id="3025"/>
      <w:bookmarkEnd w:id="3026"/>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1177"/>
        <w:gridCol w:w="1112"/>
        <w:gridCol w:w="1134"/>
        <w:gridCol w:w="1134"/>
        <w:gridCol w:w="992"/>
        <w:gridCol w:w="1134"/>
        <w:gridCol w:w="1563"/>
      </w:tblGrid>
      <w:tr w:rsidR="007E6664" w:rsidRPr="00A32BA3" w14:paraId="1914EEEC" w14:textId="77777777" w:rsidTr="004D2546">
        <w:trPr>
          <w:trHeight w:val="300"/>
        </w:trPr>
        <w:tc>
          <w:tcPr>
            <w:tcW w:w="3680" w:type="dxa"/>
            <w:tcBorders>
              <w:top w:val="single" w:sz="4" w:space="0" w:color="auto"/>
              <w:bottom w:val="nil"/>
            </w:tcBorders>
            <w:shd w:val="clear" w:color="auto" w:fill="D9D9D9" w:themeFill="background1" w:themeFillShade="D9"/>
            <w:noWrap/>
            <w:vAlign w:val="bottom"/>
            <w:hideMark/>
          </w:tcPr>
          <w:p w14:paraId="4132CA96" w14:textId="77777777" w:rsidR="00030D6F" w:rsidRPr="00A32BA3" w:rsidRDefault="00030D6F" w:rsidP="00576432">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Lab</w:t>
            </w:r>
            <w:r w:rsidR="0012786B" w:rsidRPr="00A32BA3">
              <w:rPr>
                <w:rFonts w:asciiTheme="minorHAnsi" w:eastAsia="Times New Roman" w:hAnsiTheme="minorHAnsi" w:cs="Arial"/>
                <w:b/>
                <w:bCs/>
                <w:szCs w:val="23"/>
                <w:lang w:eastAsia="en-AU"/>
              </w:rPr>
              <w:t>oratory</w:t>
            </w:r>
          </w:p>
        </w:tc>
        <w:tc>
          <w:tcPr>
            <w:tcW w:w="2289" w:type="dxa"/>
            <w:gridSpan w:val="2"/>
            <w:tcBorders>
              <w:top w:val="single" w:sz="4" w:space="0" w:color="auto"/>
              <w:bottom w:val="single" w:sz="4" w:space="0" w:color="auto"/>
            </w:tcBorders>
            <w:shd w:val="clear" w:color="auto" w:fill="D9D9D9" w:themeFill="background1" w:themeFillShade="D9"/>
            <w:noWrap/>
            <w:vAlign w:val="bottom"/>
            <w:hideMark/>
          </w:tcPr>
          <w:p w14:paraId="5492AD90" w14:textId="77777777" w:rsidR="00030D6F" w:rsidRPr="00A32BA3" w:rsidRDefault="00030D6F" w:rsidP="003E4098">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Histology available</w:t>
            </w:r>
          </w:p>
        </w:tc>
        <w:tc>
          <w:tcPr>
            <w:tcW w:w="2268" w:type="dxa"/>
            <w:gridSpan w:val="2"/>
            <w:tcBorders>
              <w:top w:val="single" w:sz="4" w:space="0" w:color="auto"/>
              <w:bottom w:val="single" w:sz="4" w:space="0" w:color="auto"/>
            </w:tcBorders>
            <w:shd w:val="clear" w:color="auto" w:fill="D9D9D9" w:themeFill="background1" w:themeFillShade="D9"/>
            <w:noWrap/>
            <w:vAlign w:val="bottom"/>
            <w:hideMark/>
          </w:tcPr>
          <w:p w14:paraId="1A195BAF" w14:textId="77777777" w:rsidR="00030D6F" w:rsidRPr="00A32BA3" w:rsidRDefault="00030D6F" w:rsidP="003E4098">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HSIL confirmed by histology</w:t>
            </w:r>
          </w:p>
        </w:tc>
        <w:tc>
          <w:tcPr>
            <w:tcW w:w="2126" w:type="dxa"/>
            <w:gridSpan w:val="2"/>
            <w:tcBorders>
              <w:top w:val="single" w:sz="4" w:space="0" w:color="auto"/>
              <w:bottom w:val="single" w:sz="4" w:space="0" w:color="auto"/>
            </w:tcBorders>
            <w:shd w:val="clear" w:color="auto" w:fill="D9D9D9" w:themeFill="background1" w:themeFillShade="D9"/>
            <w:noWrap/>
            <w:vAlign w:val="bottom"/>
            <w:hideMark/>
          </w:tcPr>
          <w:p w14:paraId="59DF1167" w14:textId="77777777" w:rsidR="00030D6F" w:rsidRPr="00A32BA3" w:rsidRDefault="00030D6F" w:rsidP="003E4098">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No histology</w:t>
            </w:r>
          </w:p>
        </w:tc>
        <w:tc>
          <w:tcPr>
            <w:tcW w:w="1563" w:type="dxa"/>
            <w:tcBorders>
              <w:top w:val="single" w:sz="4" w:space="0" w:color="auto"/>
              <w:bottom w:val="single" w:sz="4" w:space="0" w:color="auto"/>
            </w:tcBorders>
            <w:shd w:val="clear" w:color="auto" w:fill="D9D9D9" w:themeFill="background1" w:themeFillShade="D9"/>
            <w:noWrap/>
            <w:vAlign w:val="bottom"/>
            <w:hideMark/>
          </w:tcPr>
          <w:p w14:paraId="5DAB8B89" w14:textId="77777777" w:rsidR="00030D6F" w:rsidRPr="00A32BA3" w:rsidRDefault="00030D6F" w:rsidP="003E4098">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Total reports</w:t>
            </w:r>
          </w:p>
        </w:tc>
      </w:tr>
      <w:tr w:rsidR="007E6664" w:rsidRPr="00A32BA3" w14:paraId="6EAA7FDA" w14:textId="77777777" w:rsidTr="004D2546">
        <w:trPr>
          <w:trHeight w:val="285"/>
        </w:trPr>
        <w:tc>
          <w:tcPr>
            <w:tcW w:w="3680" w:type="dxa"/>
            <w:tcBorders>
              <w:top w:val="nil"/>
              <w:bottom w:val="single" w:sz="4" w:space="0" w:color="auto"/>
            </w:tcBorders>
            <w:shd w:val="clear" w:color="auto" w:fill="D9D9D9" w:themeFill="background1" w:themeFillShade="D9"/>
            <w:noWrap/>
            <w:vAlign w:val="bottom"/>
            <w:hideMark/>
          </w:tcPr>
          <w:p w14:paraId="531E99A4" w14:textId="77777777" w:rsidR="00030D6F" w:rsidRPr="00A32BA3" w:rsidRDefault="00030D6F" w:rsidP="00576432">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 </w:t>
            </w:r>
          </w:p>
        </w:tc>
        <w:tc>
          <w:tcPr>
            <w:tcW w:w="1177" w:type="dxa"/>
            <w:tcBorders>
              <w:top w:val="single" w:sz="4" w:space="0" w:color="auto"/>
              <w:bottom w:val="single" w:sz="4" w:space="0" w:color="auto"/>
            </w:tcBorders>
            <w:shd w:val="clear" w:color="auto" w:fill="D9D9D9" w:themeFill="background1" w:themeFillShade="D9"/>
            <w:noWrap/>
            <w:vAlign w:val="bottom"/>
            <w:hideMark/>
          </w:tcPr>
          <w:p w14:paraId="57F91479"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112" w:type="dxa"/>
            <w:tcBorders>
              <w:top w:val="single" w:sz="4" w:space="0" w:color="auto"/>
              <w:bottom w:val="single" w:sz="4" w:space="0" w:color="auto"/>
            </w:tcBorders>
            <w:shd w:val="clear" w:color="auto" w:fill="D9D9D9" w:themeFill="background1" w:themeFillShade="D9"/>
            <w:noWrap/>
            <w:vAlign w:val="bottom"/>
            <w:hideMark/>
          </w:tcPr>
          <w:p w14:paraId="09935561"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p>
        </w:tc>
        <w:tc>
          <w:tcPr>
            <w:tcW w:w="1134" w:type="dxa"/>
            <w:tcBorders>
              <w:top w:val="single" w:sz="4" w:space="0" w:color="auto"/>
              <w:bottom w:val="single" w:sz="4" w:space="0" w:color="auto"/>
            </w:tcBorders>
            <w:shd w:val="clear" w:color="auto" w:fill="D9D9D9" w:themeFill="background1" w:themeFillShade="D9"/>
            <w:noWrap/>
            <w:vAlign w:val="bottom"/>
            <w:hideMark/>
          </w:tcPr>
          <w:p w14:paraId="743F2188"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134" w:type="dxa"/>
            <w:tcBorders>
              <w:top w:val="single" w:sz="4" w:space="0" w:color="auto"/>
              <w:bottom w:val="single" w:sz="4" w:space="0" w:color="auto"/>
            </w:tcBorders>
            <w:shd w:val="clear" w:color="auto" w:fill="D9D9D9" w:themeFill="background1" w:themeFillShade="D9"/>
            <w:noWrap/>
            <w:vAlign w:val="bottom"/>
            <w:hideMark/>
          </w:tcPr>
          <w:p w14:paraId="34F6608F"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p>
        </w:tc>
        <w:tc>
          <w:tcPr>
            <w:tcW w:w="992" w:type="dxa"/>
            <w:tcBorders>
              <w:top w:val="single" w:sz="4" w:space="0" w:color="auto"/>
              <w:bottom w:val="single" w:sz="4" w:space="0" w:color="auto"/>
            </w:tcBorders>
            <w:shd w:val="clear" w:color="auto" w:fill="D9D9D9" w:themeFill="background1" w:themeFillShade="D9"/>
            <w:noWrap/>
            <w:vAlign w:val="bottom"/>
            <w:hideMark/>
          </w:tcPr>
          <w:p w14:paraId="6AE3150E"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134" w:type="dxa"/>
            <w:tcBorders>
              <w:top w:val="single" w:sz="4" w:space="0" w:color="auto"/>
              <w:bottom w:val="single" w:sz="4" w:space="0" w:color="auto"/>
            </w:tcBorders>
            <w:shd w:val="clear" w:color="auto" w:fill="D9D9D9" w:themeFill="background1" w:themeFillShade="D9"/>
            <w:noWrap/>
            <w:vAlign w:val="bottom"/>
            <w:hideMark/>
          </w:tcPr>
          <w:p w14:paraId="24ABA263"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p>
        </w:tc>
        <w:tc>
          <w:tcPr>
            <w:tcW w:w="1563" w:type="dxa"/>
            <w:tcBorders>
              <w:top w:val="single" w:sz="4" w:space="0" w:color="auto"/>
              <w:bottom w:val="single" w:sz="4" w:space="0" w:color="auto"/>
            </w:tcBorders>
            <w:shd w:val="clear" w:color="auto" w:fill="D9D9D9" w:themeFill="background1" w:themeFillShade="D9"/>
            <w:noWrap/>
            <w:vAlign w:val="bottom"/>
            <w:hideMark/>
          </w:tcPr>
          <w:p w14:paraId="678183CF" w14:textId="77777777" w:rsidR="00030D6F" w:rsidRPr="00A32BA3" w:rsidRDefault="00030D6F" w:rsidP="00576432">
            <w:pPr>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r>
      <w:tr w:rsidR="007E6664" w:rsidRPr="00A32BA3" w14:paraId="65E736C2" w14:textId="77777777" w:rsidTr="00125D9A">
        <w:trPr>
          <w:trHeight w:val="285"/>
        </w:trPr>
        <w:tc>
          <w:tcPr>
            <w:tcW w:w="3680" w:type="dxa"/>
            <w:tcBorders>
              <w:top w:val="single" w:sz="4" w:space="0" w:color="auto"/>
            </w:tcBorders>
            <w:shd w:val="clear" w:color="auto" w:fill="auto"/>
            <w:noWrap/>
            <w:vAlign w:val="bottom"/>
            <w:hideMark/>
          </w:tcPr>
          <w:p w14:paraId="1DF7BE5E"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Anatomical Pathology Services</w:t>
            </w:r>
          </w:p>
        </w:tc>
        <w:tc>
          <w:tcPr>
            <w:tcW w:w="1177" w:type="dxa"/>
            <w:tcBorders>
              <w:top w:val="single" w:sz="4" w:space="0" w:color="auto"/>
            </w:tcBorders>
            <w:shd w:val="clear" w:color="auto" w:fill="auto"/>
            <w:noWrap/>
          </w:tcPr>
          <w:p w14:paraId="444ECC7A" w14:textId="62122412" w:rsidR="00F01C34" w:rsidRPr="00A32BA3" w:rsidRDefault="00F01C34" w:rsidP="00F01C34">
            <w:pPr>
              <w:jc w:val="right"/>
              <w:rPr>
                <w:rFonts w:asciiTheme="minorHAnsi" w:hAnsiTheme="minorHAnsi" w:cs="Arial"/>
                <w:szCs w:val="23"/>
              </w:rPr>
            </w:pPr>
            <w:r w:rsidRPr="00A32BA3">
              <w:t xml:space="preserve"> 306 </w:t>
            </w:r>
          </w:p>
        </w:tc>
        <w:tc>
          <w:tcPr>
            <w:tcW w:w="1112" w:type="dxa"/>
            <w:tcBorders>
              <w:top w:val="single" w:sz="4" w:space="0" w:color="auto"/>
            </w:tcBorders>
            <w:shd w:val="clear" w:color="auto" w:fill="auto"/>
            <w:noWrap/>
          </w:tcPr>
          <w:p w14:paraId="1E07443B" w14:textId="6CFEAA91" w:rsidR="00F01C34" w:rsidRPr="00A32BA3" w:rsidRDefault="00F01C34" w:rsidP="00F01C34">
            <w:pPr>
              <w:jc w:val="right"/>
              <w:rPr>
                <w:rFonts w:asciiTheme="minorHAnsi" w:hAnsiTheme="minorHAnsi" w:cs="Arial"/>
                <w:szCs w:val="23"/>
              </w:rPr>
            </w:pPr>
            <w:r w:rsidRPr="00A32BA3">
              <w:t>89.5</w:t>
            </w:r>
          </w:p>
        </w:tc>
        <w:tc>
          <w:tcPr>
            <w:tcW w:w="1134" w:type="dxa"/>
            <w:tcBorders>
              <w:top w:val="single" w:sz="4" w:space="0" w:color="auto"/>
            </w:tcBorders>
            <w:shd w:val="clear" w:color="auto" w:fill="auto"/>
            <w:noWrap/>
          </w:tcPr>
          <w:p w14:paraId="17D15218" w14:textId="00E26953" w:rsidR="00F01C34" w:rsidRPr="00A32BA3" w:rsidRDefault="00F01C34" w:rsidP="00F01C34">
            <w:pPr>
              <w:jc w:val="right"/>
              <w:rPr>
                <w:rFonts w:asciiTheme="minorHAnsi" w:hAnsiTheme="minorHAnsi" w:cs="Arial"/>
                <w:szCs w:val="23"/>
              </w:rPr>
            </w:pPr>
            <w:r w:rsidRPr="00A32BA3">
              <w:t xml:space="preserve"> 195 </w:t>
            </w:r>
          </w:p>
        </w:tc>
        <w:tc>
          <w:tcPr>
            <w:tcW w:w="1134" w:type="dxa"/>
            <w:tcBorders>
              <w:top w:val="single" w:sz="4" w:space="0" w:color="auto"/>
            </w:tcBorders>
            <w:shd w:val="clear" w:color="auto" w:fill="auto"/>
            <w:noWrap/>
          </w:tcPr>
          <w:p w14:paraId="54472135" w14:textId="08EF5751" w:rsidR="00F01C34" w:rsidRPr="00A32BA3" w:rsidRDefault="00F01C34" w:rsidP="00F01C34">
            <w:pPr>
              <w:jc w:val="right"/>
              <w:rPr>
                <w:rFonts w:asciiTheme="minorHAnsi" w:hAnsiTheme="minorHAnsi" w:cs="Arial"/>
                <w:szCs w:val="23"/>
              </w:rPr>
            </w:pPr>
            <w:r w:rsidRPr="00A32BA3">
              <w:t>63.7</w:t>
            </w:r>
          </w:p>
        </w:tc>
        <w:tc>
          <w:tcPr>
            <w:tcW w:w="992" w:type="dxa"/>
            <w:tcBorders>
              <w:top w:val="single" w:sz="4" w:space="0" w:color="auto"/>
            </w:tcBorders>
            <w:shd w:val="clear" w:color="auto" w:fill="auto"/>
            <w:noWrap/>
          </w:tcPr>
          <w:p w14:paraId="47D1DAD3" w14:textId="60F580D0" w:rsidR="00F01C34" w:rsidRPr="00A32BA3" w:rsidRDefault="00F01C34" w:rsidP="00F01C34">
            <w:pPr>
              <w:jc w:val="right"/>
              <w:rPr>
                <w:rFonts w:asciiTheme="minorHAnsi" w:hAnsiTheme="minorHAnsi" w:cs="Arial"/>
                <w:szCs w:val="23"/>
              </w:rPr>
            </w:pPr>
            <w:r w:rsidRPr="00A32BA3">
              <w:t xml:space="preserve"> 36 </w:t>
            </w:r>
          </w:p>
        </w:tc>
        <w:tc>
          <w:tcPr>
            <w:tcW w:w="1134" w:type="dxa"/>
            <w:tcBorders>
              <w:top w:val="single" w:sz="4" w:space="0" w:color="auto"/>
            </w:tcBorders>
            <w:shd w:val="clear" w:color="auto" w:fill="auto"/>
            <w:noWrap/>
          </w:tcPr>
          <w:p w14:paraId="58C4B20F" w14:textId="455B8E5B" w:rsidR="00F01C34" w:rsidRPr="00A32BA3" w:rsidRDefault="00F01C34" w:rsidP="00F01C34">
            <w:pPr>
              <w:jc w:val="right"/>
              <w:rPr>
                <w:rFonts w:asciiTheme="minorHAnsi" w:hAnsiTheme="minorHAnsi" w:cs="Arial"/>
                <w:szCs w:val="23"/>
              </w:rPr>
            </w:pPr>
            <w:r w:rsidRPr="00A32BA3">
              <w:t>10.5</w:t>
            </w:r>
          </w:p>
        </w:tc>
        <w:tc>
          <w:tcPr>
            <w:tcW w:w="1563" w:type="dxa"/>
            <w:tcBorders>
              <w:top w:val="single" w:sz="4" w:space="0" w:color="auto"/>
            </w:tcBorders>
            <w:shd w:val="clear" w:color="auto" w:fill="auto"/>
            <w:noWrap/>
          </w:tcPr>
          <w:p w14:paraId="0CEFC863" w14:textId="647112AC" w:rsidR="00F01C34" w:rsidRPr="00A32BA3" w:rsidRDefault="00F01C34" w:rsidP="00F01C34">
            <w:pPr>
              <w:jc w:val="right"/>
              <w:rPr>
                <w:rFonts w:asciiTheme="minorHAnsi" w:hAnsiTheme="minorHAnsi" w:cs="Arial"/>
                <w:szCs w:val="23"/>
              </w:rPr>
            </w:pPr>
            <w:r w:rsidRPr="00A32BA3">
              <w:t xml:space="preserve"> 342 </w:t>
            </w:r>
          </w:p>
        </w:tc>
      </w:tr>
      <w:tr w:rsidR="007E6664" w:rsidRPr="00A32BA3" w14:paraId="04ED469C" w14:textId="77777777" w:rsidTr="00125D9A">
        <w:trPr>
          <w:trHeight w:val="285"/>
        </w:trPr>
        <w:tc>
          <w:tcPr>
            <w:tcW w:w="3680" w:type="dxa"/>
            <w:shd w:val="clear" w:color="auto" w:fill="auto"/>
            <w:noWrap/>
            <w:vAlign w:val="bottom"/>
            <w:hideMark/>
          </w:tcPr>
          <w:p w14:paraId="722CA48A"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Canterbury Health Laboratories</w:t>
            </w:r>
          </w:p>
        </w:tc>
        <w:tc>
          <w:tcPr>
            <w:tcW w:w="1177" w:type="dxa"/>
            <w:shd w:val="clear" w:color="auto" w:fill="auto"/>
            <w:noWrap/>
          </w:tcPr>
          <w:p w14:paraId="35B129D6" w14:textId="60E6339D" w:rsidR="00F01C34" w:rsidRPr="00A32BA3" w:rsidRDefault="00F01C34" w:rsidP="00F01C34">
            <w:pPr>
              <w:jc w:val="right"/>
              <w:rPr>
                <w:rFonts w:asciiTheme="minorHAnsi" w:hAnsiTheme="minorHAnsi" w:cs="Arial"/>
                <w:szCs w:val="23"/>
              </w:rPr>
            </w:pPr>
            <w:r w:rsidRPr="00A32BA3">
              <w:t xml:space="preserve"> 103 </w:t>
            </w:r>
          </w:p>
        </w:tc>
        <w:tc>
          <w:tcPr>
            <w:tcW w:w="1112" w:type="dxa"/>
            <w:shd w:val="clear" w:color="auto" w:fill="auto"/>
            <w:noWrap/>
          </w:tcPr>
          <w:p w14:paraId="689EB934" w14:textId="7A56F3C9" w:rsidR="00F01C34" w:rsidRPr="00A32BA3" w:rsidRDefault="00F01C34" w:rsidP="00F01C34">
            <w:pPr>
              <w:jc w:val="right"/>
              <w:rPr>
                <w:rFonts w:asciiTheme="minorHAnsi" w:hAnsiTheme="minorHAnsi" w:cs="Arial"/>
                <w:szCs w:val="23"/>
              </w:rPr>
            </w:pPr>
            <w:r w:rsidRPr="00A32BA3">
              <w:t>92.8</w:t>
            </w:r>
          </w:p>
        </w:tc>
        <w:tc>
          <w:tcPr>
            <w:tcW w:w="1134" w:type="dxa"/>
            <w:shd w:val="clear" w:color="auto" w:fill="auto"/>
            <w:noWrap/>
          </w:tcPr>
          <w:p w14:paraId="2C33DE27" w14:textId="74D3597B" w:rsidR="00F01C34" w:rsidRPr="00A32BA3" w:rsidRDefault="00F01C34" w:rsidP="00F01C34">
            <w:pPr>
              <w:jc w:val="right"/>
              <w:rPr>
                <w:rFonts w:asciiTheme="minorHAnsi" w:hAnsiTheme="minorHAnsi" w:cs="Arial"/>
                <w:szCs w:val="23"/>
              </w:rPr>
            </w:pPr>
            <w:r w:rsidRPr="00A32BA3">
              <w:t xml:space="preserve"> 72 </w:t>
            </w:r>
          </w:p>
        </w:tc>
        <w:tc>
          <w:tcPr>
            <w:tcW w:w="1134" w:type="dxa"/>
            <w:shd w:val="clear" w:color="auto" w:fill="auto"/>
            <w:noWrap/>
          </w:tcPr>
          <w:p w14:paraId="5CDE44F9" w14:textId="6B1CC070" w:rsidR="00F01C34" w:rsidRPr="00A32BA3" w:rsidRDefault="00F01C34" w:rsidP="00F01C34">
            <w:pPr>
              <w:jc w:val="right"/>
              <w:rPr>
                <w:rFonts w:asciiTheme="minorHAnsi" w:hAnsiTheme="minorHAnsi" w:cs="Arial"/>
                <w:szCs w:val="23"/>
              </w:rPr>
            </w:pPr>
            <w:r w:rsidRPr="00A32BA3">
              <w:t>69.9</w:t>
            </w:r>
          </w:p>
        </w:tc>
        <w:tc>
          <w:tcPr>
            <w:tcW w:w="992" w:type="dxa"/>
            <w:shd w:val="clear" w:color="auto" w:fill="auto"/>
            <w:noWrap/>
          </w:tcPr>
          <w:p w14:paraId="5608F73F" w14:textId="490F7329" w:rsidR="00F01C34" w:rsidRPr="00A32BA3" w:rsidRDefault="00F01C34" w:rsidP="00F01C34">
            <w:pPr>
              <w:jc w:val="right"/>
              <w:rPr>
                <w:rFonts w:asciiTheme="minorHAnsi" w:hAnsiTheme="minorHAnsi" w:cs="Arial"/>
                <w:szCs w:val="23"/>
              </w:rPr>
            </w:pPr>
            <w:r w:rsidRPr="00A32BA3">
              <w:t xml:space="preserve"> 8 </w:t>
            </w:r>
          </w:p>
        </w:tc>
        <w:tc>
          <w:tcPr>
            <w:tcW w:w="1134" w:type="dxa"/>
            <w:shd w:val="clear" w:color="auto" w:fill="auto"/>
            <w:noWrap/>
          </w:tcPr>
          <w:p w14:paraId="31021038" w14:textId="70C1CA14" w:rsidR="00F01C34" w:rsidRPr="00A32BA3" w:rsidRDefault="00F01C34" w:rsidP="00F01C34">
            <w:pPr>
              <w:jc w:val="right"/>
              <w:rPr>
                <w:rFonts w:asciiTheme="minorHAnsi" w:hAnsiTheme="minorHAnsi" w:cs="Arial"/>
                <w:szCs w:val="23"/>
              </w:rPr>
            </w:pPr>
            <w:r w:rsidRPr="00A32BA3">
              <w:t>7.2</w:t>
            </w:r>
          </w:p>
        </w:tc>
        <w:tc>
          <w:tcPr>
            <w:tcW w:w="1563" w:type="dxa"/>
            <w:shd w:val="clear" w:color="auto" w:fill="auto"/>
            <w:noWrap/>
          </w:tcPr>
          <w:p w14:paraId="3734F023" w14:textId="55724778" w:rsidR="00F01C34" w:rsidRPr="00A32BA3" w:rsidRDefault="00F01C34" w:rsidP="00F01C34">
            <w:pPr>
              <w:jc w:val="right"/>
              <w:rPr>
                <w:rFonts w:asciiTheme="minorHAnsi" w:hAnsiTheme="minorHAnsi" w:cs="Arial"/>
                <w:szCs w:val="23"/>
              </w:rPr>
            </w:pPr>
            <w:r w:rsidRPr="00A32BA3">
              <w:t xml:space="preserve"> 111 </w:t>
            </w:r>
          </w:p>
        </w:tc>
      </w:tr>
      <w:tr w:rsidR="007E6664" w:rsidRPr="00A32BA3" w14:paraId="01F72506" w14:textId="77777777" w:rsidTr="00125D9A">
        <w:trPr>
          <w:trHeight w:val="285"/>
        </w:trPr>
        <w:tc>
          <w:tcPr>
            <w:tcW w:w="3680" w:type="dxa"/>
            <w:shd w:val="clear" w:color="auto" w:fill="auto"/>
            <w:noWrap/>
            <w:vAlign w:val="bottom"/>
            <w:hideMark/>
          </w:tcPr>
          <w:p w14:paraId="1DBA849F"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LabPLUS</w:t>
            </w:r>
          </w:p>
        </w:tc>
        <w:tc>
          <w:tcPr>
            <w:tcW w:w="1177" w:type="dxa"/>
            <w:shd w:val="clear" w:color="auto" w:fill="auto"/>
            <w:noWrap/>
          </w:tcPr>
          <w:p w14:paraId="177E9936" w14:textId="1C2C9725" w:rsidR="00F01C34" w:rsidRPr="00A32BA3" w:rsidRDefault="00F01C34" w:rsidP="00F01C34">
            <w:pPr>
              <w:jc w:val="right"/>
              <w:rPr>
                <w:rFonts w:asciiTheme="minorHAnsi" w:hAnsiTheme="minorHAnsi" w:cs="Arial"/>
                <w:szCs w:val="23"/>
              </w:rPr>
            </w:pPr>
            <w:r w:rsidRPr="00A32BA3">
              <w:t xml:space="preserve"> 62 </w:t>
            </w:r>
          </w:p>
        </w:tc>
        <w:tc>
          <w:tcPr>
            <w:tcW w:w="1112" w:type="dxa"/>
            <w:shd w:val="clear" w:color="auto" w:fill="auto"/>
            <w:noWrap/>
          </w:tcPr>
          <w:p w14:paraId="6EC87119" w14:textId="75AF2408" w:rsidR="00F01C34" w:rsidRPr="00A32BA3" w:rsidRDefault="00F01C34" w:rsidP="00F01C34">
            <w:pPr>
              <w:jc w:val="right"/>
              <w:rPr>
                <w:rFonts w:asciiTheme="minorHAnsi" w:hAnsiTheme="minorHAnsi" w:cs="Arial"/>
                <w:szCs w:val="23"/>
              </w:rPr>
            </w:pPr>
            <w:r w:rsidRPr="00A32BA3">
              <w:t>78.5</w:t>
            </w:r>
          </w:p>
        </w:tc>
        <w:tc>
          <w:tcPr>
            <w:tcW w:w="1134" w:type="dxa"/>
            <w:shd w:val="clear" w:color="auto" w:fill="auto"/>
            <w:noWrap/>
          </w:tcPr>
          <w:p w14:paraId="1AA7CD09" w14:textId="5B062C95" w:rsidR="00F01C34" w:rsidRPr="00A32BA3" w:rsidRDefault="00F01C34" w:rsidP="00F01C34">
            <w:pPr>
              <w:jc w:val="right"/>
              <w:rPr>
                <w:rFonts w:asciiTheme="minorHAnsi" w:hAnsiTheme="minorHAnsi" w:cs="Arial"/>
                <w:szCs w:val="23"/>
              </w:rPr>
            </w:pPr>
            <w:r w:rsidRPr="00A32BA3">
              <w:t xml:space="preserve"> 31 </w:t>
            </w:r>
          </w:p>
        </w:tc>
        <w:tc>
          <w:tcPr>
            <w:tcW w:w="1134" w:type="dxa"/>
            <w:shd w:val="clear" w:color="auto" w:fill="auto"/>
            <w:noWrap/>
          </w:tcPr>
          <w:p w14:paraId="32719CF9" w14:textId="16E93CB4" w:rsidR="00F01C34" w:rsidRPr="00A32BA3" w:rsidRDefault="00F01C34" w:rsidP="00F01C34">
            <w:pPr>
              <w:jc w:val="right"/>
              <w:rPr>
                <w:rFonts w:asciiTheme="minorHAnsi" w:hAnsiTheme="minorHAnsi" w:cs="Arial"/>
                <w:szCs w:val="23"/>
              </w:rPr>
            </w:pPr>
            <w:r w:rsidRPr="00A32BA3">
              <w:t>50.0</w:t>
            </w:r>
          </w:p>
        </w:tc>
        <w:tc>
          <w:tcPr>
            <w:tcW w:w="992" w:type="dxa"/>
            <w:shd w:val="clear" w:color="auto" w:fill="auto"/>
            <w:noWrap/>
          </w:tcPr>
          <w:p w14:paraId="4B9FD9F8" w14:textId="0CCA8070" w:rsidR="00F01C34" w:rsidRPr="00A32BA3" w:rsidRDefault="00F01C34" w:rsidP="00F01C34">
            <w:pPr>
              <w:jc w:val="right"/>
              <w:rPr>
                <w:rFonts w:asciiTheme="minorHAnsi" w:hAnsiTheme="minorHAnsi" w:cs="Arial"/>
                <w:szCs w:val="23"/>
              </w:rPr>
            </w:pPr>
            <w:r w:rsidRPr="00A32BA3">
              <w:t xml:space="preserve"> 17 </w:t>
            </w:r>
          </w:p>
        </w:tc>
        <w:tc>
          <w:tcPr>
            <w:tcW w:w="1134" w:type="dxa"/>
            <w:shd w:val="clear" w:color="auto" w:fill="auto"/>
            <w:noWrap/>
          </w:tcPr>
          <w:p w14:paraId="4E79CCF2" w14:textId="4FAE0142" w:rsidR="00F01C34" w:rsidRPr="00A32BA3" w:rsidRDefault="00F01C34" w:rsidP="00F01C34">
            <w:pPr>
              <w:jc w:val="right"/>
              <w:rPr>
                <w:rFonts w:asciiTheme="minorHAnsi" w:hAnsiTheme="minorHAnsi" w:cs="Arial"/>
                <w:szCs w:val="23"/>
              </w:rPr>
            </w:pPr>
            <w:r w:rsidRPr="00A32BA3">
              <w:t>21.5</w:t>
            </w:r>
          </w:p>
        </w:tc>
        <w:tc>
          <w:tcPr>
            <w:tcW w:w="1563" w:type="dxa"/>
            <w:shd w:val="clear" w:color="auto" w:fill="auto"/>
            <w:noWrap/>
          </w:tcPr>
          <w:p w14:paraId="31B82F30" w14:textId="61732022" w:rsidR="00F01C34" w:rsidRPr="00A32BA3" w:rsidRDefault="00F01C34" w:rsidP="00F01C34">
            <w:pPr>
              <w:jc w:val="right"/>
              <w:rPr>
                <w:rFonts w:asciiTheme="minorHAnsi" w:hAnsiTheme="minorHAnsi" w:cs="Arial"/>
                <w:szCs w:val="23"/>
              </w:rPr>
            </w:pPr>
            <w:r w:rsidRPr="00A32BA3">
              <w:t xml:space="preserve"> 79 </w:t>
            </w:r>
          </w:p>
        </w:tc>
      </w:tr>
      <w:tr w:rsidR="007E6664" w:rsidRPr="00A32BA3" w14:paraId="6963C76C" w14:textId="77777777" w:rsidTr="00125D9A">
        <w:trPr>
          <w:trHeight w:val="285"/>
        </w:trPr>
        <w:tc>
          <w:tcPr>
            <w:tcW w:w="3680" w:type="dxa"/>
            <w:shd w:val="clear" w:color="auto" w:fill="auto"/>
            <w:noWrap/>
            <w:vAlign w:val="bottom"/>
            <w:hideMark/>
          </w:tcPr>
          <w:p w14:paraId="01540FD4"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Medlab Central Ltd.</w:t>
            </w:r>
          </w:p>
        </w:tc>
        <w:tc>
          <w:tcPr>
            <w:tcW w:w="1177" w:type="dxa"/>
            <w:shd w:val="clear" w:color="auto" w:fill="auto"/>
            <w:noWrap/>
          </w:tcPr>
          <w:p w14:paraId="10EFF7C9" w14:textId="18A4AC6B" w:rsidR="00F01C34" w:rsidRPr="00A32BA3" w:rsidRDefault="00F01C34" w:rsidP="00F01C34">
            <w:pPr>
              <w:jc w:val="right"/>
              <w:rPr>
                <w:rFonts w:asciiTheme="minorHAnsi" w:hAnsiTheme="minorHAnsi" w:cs="Arial"/>
                <w:szCs w:val="23"/>
              </w:rPr>
            </w:pPr>
            <w:r w:rsidRPr="00A32BA3">
              <w:t xml:space="preserve"> 190 </w:t>
            </w:r>
          </w:p>
        </w:tc>
        <w:tc>
          <w:tcPr>
            <w:tcW w:w="1112" w:type="dxa"/>
            <w:shd w:val="clear" w:color="auto" w:fill="auto"/>
            <w:noWrap/>
          </w:tcPr>
          <w:p w14:paraId="6101943B" w14:textId="00774636" w:rsidR="00F01C34" w:rsidRPr="00A32BA3" w:rsidRDefault="00F01C34" w:rsidP="00F01C34">
            <w:pPr>
              <w:jc w:val="right"/>
              <w:rPr>
                <w:rFonts w:asciiTheme="minorHAnsi" w:hAnsiTheme="minorHAnsi" w:cs="Arial"/>
                <w:szCs w:val="23"/>
              </w:rPr>
            </w:pPr>
            <w:r w:rsidRPr="00A32BA3">
              <w:t>85.2</w:t>
            </w:r>
          </w:p>
        </w:tc>
        <w:tc>
          <w:tcPr>
            <w:tcW w:w="1134" w:type="dxa"/>
            <w:shd w:val="clear" w:color="auto" w:fill="auto"/>
            <w:noWrap/>
          </w:tcPr>
          <w:p w14:paraId="14A08DAF" w14:textId="7ACD4813" w:rsidR="00F01C34" w:rsidRPr="00A32BA3" w:rsidRDefault="00F01C34" w:rsidP="00F01C34">
            <w:pPr>
              <w:jc w:val="right"/>
              <w:rPr>
                <w:rFonts w:asciiTheme="minorHAnsi" w:hAnsiTheme="minorHAnsi" w:cs="Arial"/>
                <w:szCs w:val="23"/>
              </w:rPr>
            </w:pPr>
            <w:r w:rsidRPr="00A32BA3">
              <w:t xml:space="preserve"> 144 </w:t>
            </w:r>
          </w:p>
        </w:tc>
        <w:tc>
          <w:tcPr>
            <w:tcW w:w="1134" w:type="dxa"/>
            <w:shd w:val="clear" w:color="auto" w:fill="auto"/>
            <w:noWrap/>
          </w:tcPr>
          <w:p w14:paraId="6E682DFD" w14:textId="30530587" w:rsidR="00F01C34" w:rsidRPr="00A32BA3" w:rsidRDefault="00F01C34" w:rsidP="00F01C34">
            <w:pPr>
              <w:jc w:val="right"/>
              <w:rPr>
                <w:rFonts w:asciiTheme="minorHAnsi" w:hAnsiTheme="minorHAnsi" w:cs="Arial"/>
                <w:szCs w:val="23"/>
              </w:rPr>
            </w:pPr>
            <w:r w:rsidRPr="00A32BA3">
              <w:t>75.8</w:t>
            </w:r>
          </w:p>
        </w:tc>
        <w:tc>
          <w:tcPr>
            <w:tcW w:w="992" w:type="dxa"/>
            <w:shd w:val="clear" w:color="auto" w:fill="auto"/>
            <w:noWrap/>
          </w:tcPr>
          <w:p w14:paraId="2DB944B0" w14:textId="7C07DE63" w:rsidR="00F01C34" w:rsidRPr="00A32BA3" w:rsidRDefault="00F01C34" w:rsidP="00F01C34">
            <w:pPr>
              <w:jc w:val="right"/>
              <w:rPr>
                <w:rFonts w:asciiTheme="minorHAnsi" w:hAnsiTheme="minorHAnsi" w:cs="Arial"/>
                <w:szCs w:val="23"/>
              </w:rPr>
            </w:pPr>
            <w:r w:rsidRPr="00A32BA3">
              <w:t xml:space="preserve"> 33 </w:t>
            </w:r>
          </w:p>
        </w:tc>
        <w:tc>
          <w:tcPr>
            <w:tcW w:w="1134" w:type="dxa"/>
            <w:shd w:val="clear" w:color="auto" w:fill="auto"/>
            <w:noWrap/>
          </w:tcPr>
          <w:p w14:paraId="378CDE7E" w14:textId="54EB6DB4" w:rsidR="00F01C34" w:rsidRPr="00A32BA3" w:rsidRDefault="00F01C34" w:rsidP="00F01C34">
            <w:pPr>
              <w:jc w:val="right"/>
              <w:rPr>
                <w:rFonts w:asciiTheme="minorHAnsi" w:hAnsiTheme="minorHAnsi" w:cs="Arial"/>
                <w:szCs w:val="23"/>
              </w:rPr>
            </w:pPr>
            <w:r w:rsidRPr="00A32BA3">
              <w:t>14.8</w:t>
            </w:r>
          </w:p>
        </w:tc>
        <w:tc>
          <w:tcPr>
            <w:tcW w:w="1563" w:type="dxa"/>
            <w:shd w:val="clear" w:color="auto" w:fill="auto"/>
            <w:noWrap/>
          </w:tcPr>
          <w:p w14:paraId="32405759" w14:textId="66DC8867" w:rsidR="00F01C34" w:rsidRPr="00A32BA3" w:rsidRDefault="00F01C34" w:rsidP="00F01C34">
            <w:pPr>
              <w:jc w:val="right"/>
              <w:rPr>
                <w:rFonts w:asciiTheme="minorHAnsi" w:hAnsiTheme="minorHAnsi" w:cs="Arial"/>
                <w:szCs w:val="23"/>
              </w:rPr>
            </w:pPr>
            <w:r w:rsidRPr="00A32BA3">
              <w:t xml:space="preserve"> 223 </w:t>
            </w:r>
          </w:p>
        </w:tc>
      </w:tr>
      <w:tr w:rsidR="007E6664" w:rsidRPr="00A32BA3" w14:paraId="4B70B964" w14:textId="77777777" w:rsidTr="00125D9A">
        <w:trPr>
          <w:trHeight w:val="285"/>
        </w:trPr>
        <w:tc>
          <w:tcPr>
            <w:tcW w:w="3680" w:type="dxa"/>
            <w:shd w:val="clear" w:color="auto" w:fill="auto"/>
            <w:noWrap/>
            <w:vAlign w:val="bottom"/>
            <w:hideMark/>
          </w:tcPr>
          <w:p w14:paraId="33E66F20"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Pathlab</w:t>
            </w:r>
          </w:p>
        </w:tc>
        <w:tc>
          <w:tcPr>
            <w:tcW w:w="1177" w:type="dxa"/>
            <w:shd w:val="clear" w:color="auto" w:fill="auto"/>
            <w:noWrap/>
          </w:tcPr>
          <w:p w14:paraId="2A41DFE4" w14:textId="3569B47B" w:rsidR="00F01C34" w:rsidRPr="00A32BA3" w:rsidRDefault="00F01C34" w:rsidP="00F01C34">
            <w:pPr>
              <w:jc w:val="right"/>
              <w:rPr>
                <w:rFonts w:asciiTheme="minorHAnsi" w:hAnsiTheme="minorHAnsi" w:cs="Arial"/>
                <w:szCs w:val="23"/>
              </w:rPr>
            </w:pPr>
            <w:r w:rsidRPr="00A32BA3">
              <w:t xml:space="preserve"> 177 </w:t>
            </w:r>
          </w:p>
        </w:tc>
        <w:tc>
          <w:tcPr>
            <w:tcW w:w="1112" w:type="dxa"/>
            <w:shd w:val="clear" w:color="auto" w:fill="auto"/>
            <w:noWrap/>
          </w:tcPr>
          <w:p w14:paraId="3C36E952" w14:textId="333D9D17" w:rsidR="00F01C34" w:rsidRPr="00A32BA3" w:rsidRDefault="00F01C34" w:rsidP="00F01C34">
            <w:pPr>
              <w:jc w:val="right"/>
              <w:rPr>
                <w:rFonts w:asciiTheme="minorHAnsi" w:hAnsiTheme="minorHAnsi" w:cs="Arial"/>
                <w:szCs w:val="23"/>
              </w:rPr>
            </w:pPr>
            <w:r w:rsidRPr="00A32BA3">
              <w:t>89.8</w:t>
            </w:r>
          </w:p>
        </w:tc>
        <w:tc>
          <w:tcPr>
            <w:tcW w:w="1134" w:type="dxa"/>
            <w:shd w:val="clear" w:color="auto" w:fill="auto"/>
            <w:noWrap/>
          </w:tcPr>
          <w:p w14:paraId="21A1D12C" w14:textId="5DC03CFE" w:rsidR="00F01C34" w:rsidRPr="00A32BA3" w:rsidRDefault="00F01C34" w:rsidP="00F01C34">
            <w:pPr>
              <w:jc w:val="right"/>
              <w:rPr>
                <w:rFonts w:asciiTheme="minorHAnsi" w:hAnsiTheme="minorHAnsi" w:cs="Arial"/>
                <w:szCs w:val="23"/>
              </w:rPr>
            </w:pPr>
            <w:r w:rsidRPr="00A32BA3">
              <w:t xml:space="preserve"> 120 </w:t>
            </w:r>
          </w:p>
        </w:tc>
        <w:tc>
          <w:tcPr>
            <w:tcW w:w="1134" w:type="dxa"/>
            <w:shd w:val="clear" w:color="auto" w:fill="auto"/>
            <w:noWrap/>
          </w:tcPr>
          <w:p w14:paraId="57E24B6A" w14:textId="32F0BA9C" w:rsidR="00F01C34" w:rsidRPr="00A32BA3" w:rsidRDefault="00F01C34" w:rsidP="00F01C34">
            <w:pPr>
              <w:jc w:val="right"/>
              <w:rPr>
                <w:rFonts w:asciiTheme="minorHAnsi" w:hAnsiTheme="minorHAnsi" w:cs="Arial"/>
                <w:szCs w:val="23"/>
              </w:rPr>
            </w:pPr>
            <w:r w:rsidRPr="00A32BA3">
              <w:t>67.8</w:t>
            </w:r>
          </w:p>
        </w:tc>
        <w:tc>
          <w:tcPr>
            <w:tcW w:w="992" w:type="dxa"/>
            <w:shd w:val="clear" w:color="auto" w:fill="auto"/>
            <w:noWrap/>
          </w:tcPr>
          <w:p w14:paraId="1F7417D2" w14:textId="5833C072" w:rsidR="00F01C34" w:rsidRPr="00A32BA3" w:rsidRDefault="00F01C34" w:rsidP="00F01C34">
            <w:pPr>
              <w:jc w:val="right"/>
              <w:rPr>
                <w:rFonts w:asciiTheme="minorHAnsi" w:hAnsiTheme="minorHAnsi" w:cs="Arial"/>
                <w:szCs w:val="23"/>
              </w:rPr>
            </w:pPr>
            <w:r w:rsidRPr="00A32BA3">
              <w:t xml:space="preserve"> 20 </w:t>
            </w:r>
          </w:p>
        </w:tc>
        <w:tc>
          <w:tcPr>
            <w:tcW w:w="1134" w:type="dxa"/>
            <w:shd w:val="clear" w:color="auto" w:fill="auto"/>
            <w:noWrap/>
          </w:tcPr>
          <w:p w14:paraId="43C2A5DC" w14:textId="546AC415" w:rsidR="00F01C34" w:rsidRPr="00A32BA3" w:rsidRDefault="00F01C34" w:rsidP="00F01C34">
            <w:pPr>
              <w:jc w:val="right"/>
              <w:rPr>
                <w:rFonts w:asciiTheme="minorHAnsi" w:hAnsiTheme="minorHAnsi" w:cs="Arial"/>
                <w:szCs w:val="23"/>
              </w:rPr>
            </w:pPr>
            <w:r w:rsidRPr="00A32BA3">
              <w:t>10.2</w:t>
            </w:r>
          </w:p>
        </w:tc>
        <w:tc>
          <w:tcPr>
            <w:tcW w:w="1563" w:type="dxa"/>
            <w:shd w:val="clear" w:color="auto" w:fill="auto"/>
            <w:noWrap/>
          </w:tcPr>
          <w:p w14:paraId="1D61C935" w14:textId="1EF13E56" w:rsidR="00F01C34" w:rsidRPr="00A32BA3" w:rsidRDefault="00F01C34" w:rsidP="00F01C34">
            <w:pPr>
              <w:jc w:val="right"/>
              <w:rPr>
                <w:rFonts w:asciiTheme="minorHAnsi" w:hAnsiTheme="minorHAnsi" w:cs="Arial"/>
                <w:szCs w:val="23"/>
              </w:rPr>
            </w:pPr>
            <w:r w:rsidRPr="00A32BA3">
              <w:t xml:space="preserve"> 197 </w:t>
            </w:r>
          </w:p>
        </w:tc>
      </w:tr>
      <w:tr w:rsidR="007E6664" w:rsidRPr="00A32BA3" w14:paraId="69A32C58" w14:textId="77777777" w:rsidTr="00125D9A">
        <w:trPr>
          <w:trHeight w:val="285"/>
        </w:trPr>
        <w:tc>
          <w:tcPr>
            <w:tcW w:w="3680" w:type="dxa"/>
            <w:shd w:val="clear" w:color="auto" w:fill="auto"/>
            <w:noWrap/>
            <w:vAlign w:val="bottom"/>
            <w:hideMark/>
          </w:tcPr>
          <w:p w14:paraId="3E850194" w14:textId="77777777" w:rsidR="00F01C34" w:rsidRPr="00A32BA3" w:rsidRDefault="00F01C34" w:rsidP="00F01C34">
            <w:pPr>
              <w:rPr>
                <w:rFonts w:asciiTheme="minorHAnsi" w:hAnsiTheme="minorHAnsi" w:cs="Arial"/>
                <w:szCs w:val="23"/>
              </w:rPr>
            </w:pPr>
            <w:r w:rsidRPr="00A32BA3">
              <w:rPr>
                <w:rFonts w:asciiTheme="minorHAnsi" w:hAnsiTheme="minorHAnsi" w:cs="Arial"/>
                <w:szCs w:val="23"/>
              </w:rPr>
              <w:t>Southern Community Laboratories</w:t>
            </w:r>
          </w:p>
        </w:tc>
        <w:tc>
          <w:tcPr>
            <w:tcW w:w="1177" w:type="dxa"/>
            <w:shd w:val="clear" w:color="auto" w:fill="auto"/>
            <w:noWrap/>
          </w:tcPr>
          <w:p w14:paraId="0F9A52DA" w14:textId="27F12184" w:rsidR="00F01C34" w:rsidRPr="00A32BA3" w:rsidRDefault="00F01C34" w:rsidP="00F01C34">
            <w:pPr>
              <w:jc w:val="right"/>
              <w:rPr>
                <w:rFonts w:asciiTheme="minorHAnsi" w:hAnsiTheme="minorHAnsi" w:cs="Arial"/>
                <w:szCs w:val="23"/>
              </w:rPr>
            </w:pPr>
            <w:r w:rsidRPr="00A32BA3">
              <w:t xml:space="preserve"> 702 </w:t>
            </w:r>
          </w:p>
        </w:tc>
        <w:tc>
          <w:tcPr>
            <w:tcW w:w="1112" w:type="dxa"/>
            <w:shd w:val="clear" w:color="auto" w:fill="auto"/>
            <w:noWrap/>
          </w:tcPr>
          <w:p w14:paraId="2E691EA2" w14:textId="689F883D" w:rsidR="00F01C34" w:rsidRPr="00A32BA3" w:rsidRDefault="00F01C34" w:rsidP="00F01C34">
            <w:pPr>
              <w:jc w:val="right"/>
              <w:rPr>
                <w:rFonts w:asciiTheme="minorHAnsi" w:hAnsiTheme="minorHAnsi" w:cs="Arial"/>
                <w:szCs w:val="23"/>
              </w:rPr>
            </w:pPr>
            <w:r w:rsidRPr="00A32BA3">
              <w:t>90.8</w:t>
            </w:r>
          </w:p>
        </w:tc>
        <w:tc>
          <w:tcPr>
            <w:tcW w:w="1134" w:type="dxa"/>
            <w:shd w:val="clear" w:color="auto" w:fill="auto"/>
            <w:noWrap/>
          </w:tcPr>
          <w:p w14:paraId="11C8F17D" w14:textId="4B3A6A58" w:rsidR="00F01C34" w:rsidRPr="00A32BA3" w:rsidRDefault="00F01C34" w:rsidP="00F01C34">
            <w:pPr>
              <w:jc w:val="right"/>
              <w:rPr>
                <w:rFonts w:asciiTheme="minorHAnsi" w:hAnsiTheme="minorHAnsi" w:cs="Arial"/>
                <w:szCs w:val="23"/>
              </w:rPr>
            </w:pPr>
            <w:r w:rsidRPr="00A32BA3">
              <w:t xml:space="preserve"> 524 </w:t>
            </w:r>
          </w:p>
        </w:tc>
        <w:tc>
          <w:tcPr>
            <w:tcW w:w="1134" w:type="dxa"/>
            <w:shd w:val="clear" w:color="auto" w:fill="auto"/>
            <w:noWrap/>
          </w:tcPr>
          <w:p w14:paraId="64E50A92" w14:textId="1B0E982C" w:rsidR="00F01C34" w:rsidRPr="00A32BA3" w:rsidRDefault="00F01C34" w:rsidP="00F01C34">
            <w:pPr>
              <w:jc w:val="right"/>
              <w:rPr>
                <w:rFonts w:asciiTheme="minorHAnsi" w:hAnsiTheme="minorHAnsi" w:cs="Arial"/>
                <w:szCs w:val="23"/>
              </w:rPr>
            </w:pPr>
            <w:r w:rsidRPr="00A32BA3">
              <w:t>74.6</w:t>
            </w:r>
          </w:p>
        </w:tc>
        <w:tc>
          <w:tcPr>
            <w:tcW w:w="992" w:type="dxa"/>
            <w:shd w:val="clear" w:color="auto" w:fill="auto"/>
            <w:noWrap/>
          </w:tcPr>
          <w:p w14:paraId="41D36BCA" w14:textId="19F0A089" w:rsidR="00F01C34" w:rsidRPr="00A32BA3" w:rsidRDefault="00F01C34" w:rsidP="00F01C34">
            <w:pPr>
              <w:jc w:val="right"/>
              <w:rPr>
                <w:rFonts w:asciiTheme="minorHAnsi" w:hAnsiTheme="minorHAnsi" w:cs="Arial"/>
                <w:szCs w:val="23"/>
              </w:rPr>
            </w:pPr>
            <w:r w:rsidRPr="00A32BA3">
              <w:t xml:space="preserve"> 71 </w:t>
            </w:r>
          </w:p>
        </w:tc>
        <w:tc>
          <w:tcPr>
            <w:tcW w:w="1134" w:type="dxa"/>
            <w:shd w:val="clear" w:color="auto" w:fill="auto"/>
            <w:noWrap/>
          </w:tcPr>
          <w:p w14:paraId="66DAFBAC" w14:textId="3F4B655C" w:rsidR="00F01C34" w:rsidRPr="00A32BA3" w:rsidRDefault="00F01C34" w:rsidP="00F01C34">
            <w:pPr>
              <w:jc w:val="right"/>
              <w:rPr>
                <w:rFonts w:asciiTheme="minorHAnsi" w:hAnsiTheme="minorHAnsi" w:cs="Arial"/>
                <w:szCs w:val="23"/>
              </w:rPr>
            </w:pPr>
            <w:r w:rsidRPr="00A32BA3">
              <w:t>9.2</w:t>
            </w:r>
          </w:p>
        </w:tc>
        <w:tc>
          <w:tcPr>
            <w:tcW w:w="1563" w:type="dxa"/>
            <w:shd w:val="clear" w:color="auto" w:fill="auto"/>
            <w:noWrap/>
          </w:tcPr>
          <w:p w14:paraId="79F5E6C6" w14:textId="4A7C6019" w:rsidR="00F01C34" w:rsidRPr="00A32BA3" w:rsidRDefault="00F01C34" w:rsidP="00F01C34">
            <w:pPr>
              <w:jc w:val="right"/>
              <w:rPr>
                <w:rFonts w:asciiTheme="minorHAnsi" w:hAnsiTheme="minorHAnsi" w:cs="Arial"/>
                <w:szCs w:val="23"/>
              </w:rPr>
            </w:pPr>
            <w:r w:rsidRPr="00A32BA3">
              <w:t xml:space="preserve"> 773 </w:t>
            </w:r>
          </w:p>
        </w:tc>
      </w:tr>
      <w:tr w:rsidR="00F01C34" w:rsidRPr="00A53713" w14:paraId="2AADD59A" w14:textId="77777777" w:rsidTr="00125D9A">
        <w:trPr>
          <w:trHeight w:val="300"/>
        </w:trPr>
        <w:tc>
          <w:tcPr>
            <w:tcW w:w="3680" w:type="dxa"/>
            <w:shd w:val="clear" w:color="auto" w:fill="auto"/>
            <w:noWrap/>
            <w:vAlign w:val="bottom"/>
            <w:hideMark/>
          </w:tcPr>
          <w:p w14:paraId="33E913E5" w14:textId="77777777" w:rsidR="00F01C34" w:rsidRPr="00A53713" w:rsidRDefault="00F01C34" w:rsidP="00F01C34">
            <w:pPr>
              <w:rPr>
                <w:rFonts w:asciiTheme="minorHAnsi" w:hAnsiTheme="minorHAnsi" w:cs="Arial"/>
                <w:b/>
                <w:bCs/>
                <w:szCs w:val="23"/>
              </w:rPr>
            </w:pPr>
            <w:r w:rsidRPr="00A53713">
              <w:rPr>
                <w:rFonts w:asciiTheme="minorHAnsi" w:hAnsiTheme="minorHAnsi" w:cs="Arial"/>
                <w:b/>
                <w:bCs/>
                <w:szCs w:val="23"/>
              </w:rPr>
              <w:t>Total</w:t>
            </w:r>
          </w:p>
        </w:tc>
        <w:tc>
          <w:tcPr>
            <w:tcW w:w="1177" w:type="dxa"/>
            <w:shd w:val="clear" w:color="auto" w:fill="auto"/>
            <w:noWrap/>
          </w:tcPr>
          <w:p w14:paraId="0FAD0F90" w14:textId="207F8B95" w:rsidR="00F01C34" w:rsidRPr="00A53713" w:rsidRDefault="00F01C34" w:rsidP="00F01C34">
            <w:pPr>
              <w:jc w:val="right"/>
              <w:rPr>
                <w:rFonts w:asciiTheme="minorHAnsi" w:hAnsiTheme="minorHAnsi" w:cs="Arial"/>
                <w:b/>
                <w:bCs/>
                <w:szCs w:val="23"/>
              </w:rPr>
            </w:pPr>
            <w:r w:rsidRPr="00A53713">
              <w:rPr>
                <w:b/>
                <w:bCs/>
              </w:rPr>
              <w:t xml:space="preserve"> 1,540 </w:t>
            </w:r>
          </w:p>
        </w:tc>
        <w:tc>
          <w:tcPr>
            <w:tcW w:w="1112" w:type="dxa"/>
            <w:shd w:val="clear" w:color="auto" w:fill="auto"/>
            <w:noWrap/>
          </w:tcPr>
          <w:p w14:paraId="7D3AB2D8" w14:textId="581A8734" w:rsidR="00F01C34" w:rsidRPr="00A53713" w:rsidRDefault="00F01C34" w:rsidP="00F01C34">
            <w:pPr>
              <w:jc w:val="right"/>
              <w:rPr>
                <w:rFonts w:asciiTheme="minorHAnsi" w:hAnsiTheme="minorHAnsi" w:cs="Arial"/>
                <w:b/>
                <w:bCs/>
                <w:szCs w:val="23"/>
              </w:rPr>
            </w:pPr>
            <w:r w:rsidRPr="00A53713">
              <w:rPr>
                <w:b/>
                <w:bCs/>
              </w:rPr>
              <w:t>89.3</w:t>
            </w:r>
          </w:p>
        </w:tc>
        <w:tc>
          <w:tcPr>
            <w:tcW w:w="1134" w:type="dxa"/>
            <w:shd w:val="clear" w:color="auto" w:fill="auto"/>
            <w:noWrap/>
          </w:tcPr>
          <w:p w14:paraId="4FEBF6C3" w14:textId="0CC1B8F3" w:rsidR="00F01C34" w:rsidRPr="00A53713" w:rsidRDefault="00F01C34" w:rsidP="00F01C34">
            <w:pPr>
              <w:jc w:val="right"/>
              <w:rPr>
                <w:rFonts w:asciiTheme="minorHAnsi" w:hAnsiTheme="minorHAnsi" w:cs="Arial"/>
                <w:b/>
                <w:bCs/>
                <w:szCs w:val="23"/>
              </w:rPr>
            </w:pPr>
            <w:r w:rsidRPr="00A53713">
              <w:rPr>
                <w:b/>
                <w:bCs/>
              </w:rPr>
              <w:t xml:space="preserve"> 1,086 </w:t>
            </w:r>
          </w:p>
        </w:tc>
        <w:tc>
          <w:tcPr>
            <w:tcW w:w="1134" w:type="dxa"/>
            <w:shd w:val="clear" w:color="auto" w:fill="auto"/>
            <w:noWrap/>
          </w:tcPr>
          <w:p w14:paraId="2A667F11" w14:textId="7EE0FAB2" w:rsidR="00F01C34" w:rsidRPr="00A53713" w:rsidRDefault="00F01C34" w:rsidP="00F01C34">
            <w:pPr>
              <w:jc w:val="right"/>
              <w:rPr>
                <w:rFonts w:asciiTheme="minorHAnsi" w:hAnsiTheme="minorHAnsi" w:cs="Arial"/>
                <w:b/>
                <w:bCs/>
                <w:szCs w:val="23"/>
              </w:rPr>
            </w:pPr>
            <w:r w:rsidRPr="00A53713">
              <w:rPr>
                <w:b/>
                <w:bCs/>
              </w:rPr>
              <w:t>70.5</w:t>
            </w:r>
          </w:p>
        </w:tc>
        <w:tc>
          <w:tcPr>
            <w:tcW w:w="992" w:type="dxa"/>
            <w:shd w:val="clear" w:color="auto" w:fill="auto"/>
            <w:noWrap/>
          </w:tcPr>
          <w:p w14:paraId="39257C0E" w14:textId="17FE7641" w:rsidR="00F01C34" w:rsidRPr="00A53713" w:rsidRDefault="00F01C34" w:rsidP="00F01C34">
            <w:pPr>
              <w:jc w:val="right"/>
              <w:rPr>
                <w:rFonts w:asciiTheme="minorHAnsi" w:hAnsiTheme="minorHAnsi" w:cs="Arial"/>
                <w:b/>
                <w:bCs/>
                <w:szCs w:val="23"/>
              </w:rPr>
            </w:pPr>
            <w:r w:rsidRPr="00A53713">
              <w:rPr>
                <w:b/>
                <w:bCs/>
              </w:rPr>
              <w:t xml:space="preserve"> 185 </w:t>
            </w:r>
          </w:p>
        </w:tc>
        <w:tc>
          <w:tcPr>
            <w:tcW w:w="1134" w:type="dxa"/>
            <w:shd w:val="clear" w:color="auto" w:fill="auto"/>
            <w:noWrap/>
          </w:tcPr>
          <w:p w14:paraId="6E14E67F" w14:textId="180B4B32" w:rsidR="00F01C34" w:rsidRPr="00A53713" w:rsidRDefault="00F01C34" w:rsidP="00F01C34">
            <w:pPr>
              <w:jc w:val="right"/>
              <w:rPr>
                <w:rFonts w:asciiTheme="minorHAnsi" w:hAnsiTheme="minorHAnsi" w:cs="Arial"/>
                <w:b/>
                <w:bCs/>
                <w:szCs w:val="23"/>
              </w:rPr>
            </w:pPr>
            <w:r w:rsidRPr="00A53713">
              <w:rPr>
                <w:b/>
                <w:bCs/>
              </w:rPr>
              <w:t>10.7</w:t>
            </w:r>
          </w:p>
        </w:tc>
        <w:tc>
          <w:tcPr>
            <w:tcW w:w="1563" w:type="dxa"/>
            <w:shd w:val="clear" w:color="auto" w:fill="auto"/>
            <w:noWrap/>
          </w:tcPr>
          <w:p w14:paraId="32DB85EE" w14:textId="04507DC2" w:rsidR="00F01C34" w:rsidRPr="00A53713" w:rsidRDefault="00F01C34" w:rsidP="00F01C34">
            <w:pPr>
              <w:jc w:val="right"/>
              <w:rPr>
                <w:rFonts w:asciiTheme="minorHAnsi" w:hAnsiTheme="minorHAnsi" w:cs="Arial"/>
                <w:b/>
                <w:bCs/>
                <w:szCs w:val="23"/>
              </w:rPr>
            </w:pPr>
            <w:r w:rsidRPr="00A53713">
              <w:rPr>
                <w:b/>
                <w:bCs/>
              </w:rPr>
              <w:t xml:space="preserve"> 1,725 </w:t>
            </w:r>
          </w:p>
        </w:tc>
      </w:tr>
    </w:tbl>
    <w:p w14:paraId="69E83C20" w14:textId="77777777" w:rsidR="009D576D" w:rsidRPr="00A32BA3" w:rsidRDefault="009D576D" w:rsidP="009D576D">
      <w:pPr>
        <w:pStyle w:val="NoSpacing"/>
      </w:pPr>
      <w:bookmarkStart w:id="3027" w:name="_Toc475630238"/>
      <w:bookmarkStart w:id="3028" w:name="_Toc482704715"/>
      <w:bookmarkStart w:id="3029" w:name="_Ref275771437"/>
    </w:p>
    <w:p w14:paraId="0D5786E6" w14:textId="77777777" w:rsidR="009D576D" w:rsidRPr="00A32BA3" w:rsidRDefault="009D576D" w:rsidP="009D576D">
      <w:pPr>
        <w:pStyle w:val="NoSpacing"/>
      </w:pPr>
    </w:p>
    <w:p w14:paraId="71DECEEA" w14:textId="77777777" w:rsidR="009D576D" w:rsidRPr="00A32BA3" w:rsidRDefault="009D576D" w:rsidP="009D576D">
      <w:pPr>
        <w:pStyle w:val="NoSpacing"/>
        <w:sectPr w:rsidR="009D576D" w:rsidRPr="00A32BA3" w:rsidSect="00BA7C71">
          <w:footerReference w:type="default" r:id="rId165"/>
          <w:pgSz w:w="16839" w:h="11907" w:orient="landscape" w:code="9"/>
          <w:pgMar w:top="1418" w:right="1671" w:bottom="1418" w:left="1134" w:header="692" w:footer="567" w:gutter="0"/>
          <w:cols w:space="720"/>
          <w:docGrid w:linePitch="360"/>
        </w:sectPr>
      </w:pPr>
    </w:p>
    <w:p w14:paraId="0BB4CB0A" w14:textId="77777777" w:rsidR="00217CCE" w:rsidRPr="00A32BA3" w:rsidRDefault="00217CCE" w:rsidP="00030D6F">
      <w:pPr>
        <w:pStyle w:val="Heading3"/>
        <w:ind w:right="544"/>
        <w:jc w:val="both"/>
      </w:pPr>
      <w:bookmarkStart w:id="3030" w:name="_Toc2170062"/>
      <w:bookmarkStart w:id="3031" w:name="_Toc67661128"/>
      <w:bookmarkStart w:id="3032" w:name="_Toc509928474"/>
      <w:bookmarkStart w:id="3033" w:name="_Toc528676076"/>
      <w:r w:rsidRPr="00A32BA3">
        <w:t>Indicator 5.</w:t>
      </w:r>
      <w:r w:rsidR="00746958" w:rsidRPr="00A32BA3">
        <w:t xml:space="preserve">4 </w:t>
      </w:r>
      <w:r w:rsidRPr="00A32BA3">
        <w:t xml:space="preserve">– </w:t>
      </w:r>
      <w:r w:rsidR="00746958" w:rsidRPr="00A32BA3">
        <w:t>Histology Reporting</w:t>
      </w:r>
      <w:bookmarkEnd w:id="3030"/>
      <w:bookmarkEnd w:id="3031"/>
    </w:p>
    <w:p w14:paraId="31DE04FE" w14:textId="77777777" w:rsidR="00746958" w:rsidRPr="00A32BA3" w:rsidRDefault="00746958" w:rsidP="00746958"/>
    <w:p w14:paraId="2D724D41" w14:textId="6BDA19F7" w:rsidR="00217CCE" w:rsidRPr="00A32BA3" w:rsidRDefault="00217CCE" w:rsidP="000543B9">
      <w:pPr>
        <w:pStyle w:val="Caption"/>
        <w:keepNext/>
        <w:ind w:right="-22"/>
      </w:pPr>
      <w:bookmarkStart w:id="3034" w:name="_Ref12872661"/>
      <w:bookmarkStart w:id="3035" w:name="_Toc5627808"/>
      <w:bookmarkStart w:id="3036" w:name="_Toc68100837"/>
      <w:r w:rsidRPr="00A32BA3">
        <w:t xml:space="preserve">Figure </w:t>
      </w:r>
      <w:r w:rsidR="00E32201" w:rsidRPr="00A32BA3">
        <w:rPr>
          <w:noProof/>
        </w:rPr>
        <w:fldChar w:fldCharType="begin"/>
      </w:r>
      <w:r w:rsidR="00E32201" w:rsidRPr="00A32BA3">
        <w:rPr>
          <w:noProof/>
        </w:rPr>
        <w:instrText xml:space="preserve"> SEQ Figure \* ARABIC </w:instrText>
      </w:r>
      <w:r w:rsidR="00E32201" w:rsidRPr="00A32BA3">
        <w:rPr>
          <w:noProof/>
        </w:rPr>
        <w:fldChar w:fldCharType="separate"/>
      </w:r>
      <w:r w:rsidR="00AB4C14">
        <w:rPr>
          <w:noProof/>
        </w:rPr>
        <w:t>125</w:t>
      </w:r>
      <w:r w:rsidR="00E32201" w:rsidRPr="00A32BA3">
        <w:rPr>
          <w:noProof/>
        </w:rPr>
        <w:fldChar w:fldCharType="end"/>
      </w:r>
      <w:bookmarkEnd w:id="3034"/>
      <w:r w:rsidRPr="00A32BA3">
        <w:t xml:space="preserve"> - Trends in histologically-confirmed HSIL as a percentage of all women with histology (</w:t>
      </w:r>
      <w:bookmarkEnd w:id="3035"/>
      <w:r w:rsidR="002A463D" w:rsidRPr="00A32BA3">
        <w:t>To 1 July – 31 December 2018).</w:t>
      </w:r>
      <w:bookmarkEnd w:id="3036"/>
    </w:p>
    <w:p w14:paraId="150A8D4F" w14:textId="4B90AE91" w:rsidR="00217CCE" w:rsidRPr="00A32BA3" w:rsidRDefault="002A463D" w:rsidP="00217CCE">
      <w:r w:rsidRPr="00A32BA3">
        <w:rPr>
          <w:noProof/>
          <w:lang w:eastAsia="en-AU"/>
        </w:rPr>
        <w:drawing>
          <wp:inline distT="0" distB="0" distL="0" distR="0" wp14:anchorId="0917180A" wp14:editId="17FFDED9">
            <wp:extent cx="5400000" cy="352999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00000" cy="3529995"/>
                    </a:xfrm>
                    <a:prstGeom prst="rect">
                      <a:avLst/>
                    </a:prstGeom>
                    <a:noFill/>
                  </pic:spPr>
                </pic:pic>
              </a:graphicData>
            </a:graphic>
          </wp:inline>
        </w:drawing>
      </w:r>
    </w:p>
    <w:p w14:paraId="50DBC93E" w14:textId="77777777" w:rsidR="00217CCE" w:rsidRPr="00A32BA3" w:rsidRDefault="00217CCE" w:rsidP="00217CCE"/>
    <w:p w14:paraId="1AC43C8C" w14:textId="4C228C4C" w:rsidR="00875669" w:rsidRPr="00A32BA3" w:rsidRDefault="00875669" w:rsidP="00875669">
      <w:pPr>
        <w:pStyle w:val="Caption"/>
      </w:pPr>
      <w:bookmarkStart w:id="3037" w:name="_Ref5186341"/>
      <w:bookmarkStart w:id="3038" w:name="_Toc5627663"/>
      <w:bookmarkStart w:id="3039" w:name="_Toc68087965"/>
      <w:r w:rsidRPr="00A32BA3">
        <w:t xml:space="preserve">Table </w:t>
      </w:r>
      <w:r w:rsidRPr="00A32BA3">
        <w:rPr>
          <w:noProof/>
        </w:rPr>
        <w:fldChar w:fldCharType="begin"/>
      </w:r>
      <w:r w:rsidRPr="00A32BA3">
        <w:rPr>
          <w:noProof/>
        </w:rPr>
        <w:instrText xml:space="preserve"> SEQ Table \* ARABIC </w:instrText>
      </w:r>
      <w:r w:rsidRPr="00A32BA3">
        <w:rPr>
          <w:noProof/>
        </w:rPr>
        <w:fldChar w:fldCharType="separate"/>
      </w:r>
      <w:r w:rsidR="00AB4C14">
        <w:rPr>
          <w:noProof/>
        </w:rPr>
        <w:t>60</w:t>
      </w:r>
      <w:r w:rsidRPr="00A32BA3">
        <w:rPr>
          <w:noProof/>
        </w:rPr>
        <w:fldChar w:fldCharType="end"/>
      </w:r>
      <w:bookmarkEnd w:id="3037"/>
      <w:r w:rsidRPr="00A32BA3">
        <w:rPr>
          <w:noProof/>
        </w:rPr>
        <w:t xml:space="preserve"> </w:t>
      </w:r>
      <w:r w:rsidRPr="00A32BA3">
        <w:t xml:space="preserve">- </w:t>
      </w:r>
      <w:bookmarkStart w:id="3040" w:name="_Hlk5604318"/>
      <w:r w:rsidR="00C86D94" w:rsidRPr="00A32BA3">
        <w:t>Rate</w:t>
      </w:r>
      <w:r w:rsidRPr="00A32BA3">
        <w:t xml:space="preserve"> of women with CIN 2/3 per 1,000 women screened</w:t>
      </w:r>
      <w:bookmarkEnd w:id="3040"/>
      <w:r w:rsidRPr="00A32BA3">
        <w:t xml:space="preserve">, by age and ethnicity and for NZ overall, 1 </w:t>
      </w:r>
      <w:r w:rsidR="002A463D" w:rsidRPr="00A32BA3">
        <w:t xml:space="preserve">July </w:t>
      </w:r>
      <w:r w:rsidRPr="00A32BA3">
        <w:t xml:space="preserve">– </w:t>
      </w:r>
      <w:r w:rsidR="002A463D" w:rsidRPr="00A32BA3">
        <w:t xml:space="preserve">31 December </w:t>
      </w:r>
      <w:r w:rsidRPr="00A32BA3">
        <w:t>2018</w:t>
      </w:r>
      <w:bookmarkEnd w:id="3038"/>
      <w:bookmarkEnd w:id="3039"/>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0"/>
        <w:gridCol w:w="1323"/>
        <w:gridCol w:w="1323"/>
        <w:gridCol w:w="1323"/>
        <w:gridCol w:w="1843"/>
        <w:gridCol w:w="1269"/>
      </w:tblGrid>
      <w:tr w:rsidR="004D2546" w:rsidRPr="00A32BA3" w14:paraId="1A18BCF6" w14:textId="77777777" w:rsidTr="004D2546">
        <w:trPr>
          <w:trHeight w:val="301"/>
        </w:trPr>
        <w:tc>
          <w:tcPr>
            <w:tcW w:w="1980" w:type="dxa"/>
            <w:vMerge w:val="restart"/>
            <w:tcBorders>
              <w:top w:val="single" w:sz="4" w:space="0" w:color="auto"/>
            </w:tcBorders>
            <w:shd w:val="clear" w:color="000000" w:fill="D9D9D9"/>
            <w:noWrap/>
            <w:hideMark/>
          </w:tcPr>
          <w:p w14:paraId="75538559" w14:textId="6C6BF60E" w:rsidR="004D2546" w:rsidRPr="00A32BA3" w:rsidRDefault="004D2546" w:rsidP="004D2546">
            <w:pPr>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DHB</w:t>
            </w:r>
          </w:p>
        </w:tc>
        <w:tc>
          <w:tcPr>
            <w:tcW w:w="5812" w:type="dxa"/>
            <w:gridSpan w:val="4"/>
            <w:tcBorders>
              <w:top w:val="single" w:sz="4" w:space="0" w:color="auto"/>
              <w:bottom w:val="single" w:sz="4" w:space="0" w:color="auto"/>
            </w:tcBorders>
            <w:shd w:val="clear" w:color="000000" w:fill="D9D9D9"/>
            <w:noWrap/>
            <w:vAlign w:val="bottom"/>
            <w:hideMark/>
          </w:tcPr>
          <w:p w14:paraId="202F93E8" w14:textId="77777777" w:rsidR="004D2546" w:rsidRPr="00A32BA3" w:rsidRDefault="004D2546" w:rsidP="00875669">
            <w:pPr>
              <w:jc w:val="center"/>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Ethnicity</w:t>
            </w:r>
          </w:p>
        </w:tc>
        <w:tc>
          <w:tcPr>
            <w:tcW w:w="1269" w:type="dxa"/>
            <w:vMerge w:val="restart"/>
            <w:tcBorders>
              <w:top w:val="single" w:sz="4" w:space="0" w:color="auto"/>
            </w:tcBorders>
            <w:shd w:val="clear" w:color="000000" w:fill="D9D9D9"/>
          </w:tcPr>
          <w:p w14:paraId="5C49E666" w14:textId="15FE59EC" w:rsidR="004D2546" w:rsidRPr="00A32BA3" w:rsidRDefault="004D2546" w:rsidP="005B1ED0">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NZ overall</w:t>
            </w:r>
          </w:p>
        </w:tc>
      </w:tr>
      <w:tr w:rsidR="004D2546" w:rsidRPr="00A32BA3" w14:paraId="70E91BCF" w14:textId="77777777" w:rsidTr="00233889">
        <w:trPr>
          <w:trHeight w:val="301"/>
        </w:trPr>
        <w:tc>
          <w:tcPr>
            <w:tcW w:w="1980" w:type="dxa"/>
            <w:vMerge/>
            <w:tcBorders>
              <w:bottom w:val="single" w:sz="4" w:space="0" w:color="auto"/>
            </w:tcBorders>
            <w:shd w:val="clear" w:color="000000" w:fill="D9D9D9"/>
            <w:noWrap/>
            <w:vAlign w:val="bottom"/>
            <w:hideMark/>
          </w:tcPr>
          <w:p w14:paraId="4215DE0B" w14:textId="3058881D" w:rsidR="004D2546" w:rsidRPr="00A32BA3" w:rsidRDefault="004D2546" w:rsidP="0002156C">
            <w:pPr>
              <w:rPr>
                <w:rFonts w:asciiTheme="minorHAnsi" w:eastAsia="Times New Roman" w:hAnsiTheme="minorHAnsi"/>
                <w:b/>
                <w:bCs/>
                <w:sz w:val="22"/>
                <w:lang w:eastAsia="en-AU"/>
              </w:rPr>
            </w:pPr>
          </w:p>
        </w:tc>
        <w:tc>
          <w:tcPr>
            <w:tcW w:w="1323" w:type="dxa"/>
            <w:tcBorders>
              <w:top w:val="single" w:sz="4" w:space="0" w:color="auto"/>
              <w:bottom w:val="single" w:sz="4" w:space="0" w:color="auto"/>
            </w:tcBorders>
            <w:shd w:val="clear" w:color="000000" w:fill="D9D9D9"/>
            <w:noWrap/>
            <w:vAlign w:val="bottom"/>
            <w:hideMark/>
          </w:tcPr>
          <w:p w14:paraId="5BF41A12" w14:textId="77777777" w:rsidR="004D2546" w:rsidRPr="00A32BA3" w:rsidRDefault="004D2546" w:rsidP="005B1ED0">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Māori</w:t>
            </w:r>
          </w:p>
        </w:tc>
        <w:tc>
          <w:tcPr>
            <w:tcW w:w="1323" w:type="dxa"/>
            <w:tcBorders>
              <w:top w:val="single" w:sz="4" w:space="0" w:color="auto"/>
              <w:bottom w:val="single" w:sz="4" w:space="0" w:color="auto"/>
            </w:tcBorders>
            <w:shd w:val="clear" w:color="000000" w:fill="D9D9D9"/>
            <w:noWrap/>
            <w:vAlign w:val="bottom"/>
            <w:hideMark/>
          </w:tcPr>
          <w:p w14:paraId="3E9908B8" w14:textId="77777777" w:rsidR="004D2546" w:rsidRPr="00A32BA3" w:rsidRDefault="004D2546" w:rsidP="005B1ED0">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Pacific</w:t>
            </w:r>
          </w:p>
        </w:tc>
        <w:tc>
          <w:tcPr>
            <w:tcW w:w="1323" w:type="dxa"/>
            <w:tcBorders>
              <w:top w:val="single" w:sz="4" w:space="0" w:color="auto"/>
              <w:bottom w:val="single" w:sz="4" w:space="0" w:color="auto"/>
            </w:tcBorders>
            <w:shd w:val="clear" w:color="000000" w:fill="D9D9D9"/>
            <w:noWrap/>
            <w:vAlign w:val="bottom"/>
            <w:hideMark/>
          </w:tcPr>
          <w:p w14:paraId="0FF04F11" w14:textId="77777777" w:rsidR="004D2546" w:rsidRPr="00A32BA3" w:rsidRDefault="004D2546" w:rsidP="005B1ED0">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Asian</w:t>
            </w:r>
          </w:p>
        </w:tc>
        <w:tc>
          <w:tcPr>
            <w:tcW w:w="1843" w:type="dxa"/>
            <w:tcBorders>
              <w:top w:val="single" w:sz="4" w:space="0" w:color="auto"/>
              <w:bottom w:val="single" w:sz="4" w:space="0" w:color="auto"/>
            </w:tcBorders>
            <w:shd w:val="clear" w:color="000000" w:fill="D9D9D9"/>
            <w:noWrap/>
            <w:vAlign w:val="bottom"/>
            <w:hideMark/>
          </w:tcPr>
          <w:p w14:paraId="1115F8F3" w14:textId="77777777" w:rsidR="004D2546" w:rsidRPr="00A32BA3" w:rsidRDefault="004D2546" w:rsidP="005B1ED0">
            <w:pPr>
              <w:jc w:val="right"/>
              <w:rPr>
                <w:rFonts w:asciiTheme="minorHAnsi" w:eastAsia="Times New Roman" w:hAnsiTheme="minorHAnsi"/>
                <w:b/>
                <w:bCs/>
                <w:sz w:val="22"/>
                <w:lang w:eastAsia="en-AU"/>
              </w:rPr>
            </w:pPr>
            <w:r w:rsidRPr="00A32BA3">
              <w:rPr>
                <w:rFonts w:asciiTheme="minorHAnsi" w:eastAsia="Times New Roman" w:hAnsiTheme="minorHAnsi"/>
                <w:b/>
                <w:bCs/>
                <w:sz w:val="22"/>
                <w:lang w:eastAsia="en-AU"/>
              </w:rPr>
              <w:t>European/ Other</w:t>
            </w:r>
          </w:p>
        </w:tc>
        <w:tc>
          <w:tcPr>
            <w:tcW w:w="1269" w:type="dxa"/>
            <w:vMerge/>
            <w:tcBorders>
              <w:bottom w:val="single" w:sz="4" w:space="0" w:color="auto"/>
            </w:tcBorders>
            <w:shd w:val="clear" w:color="000000" w:fill="D9D9D9"/>
          </w:tcPr>
          <w:p w14:paraId="12FC377B" w14:textId="0825A808" w:rsidR="004D2546" w:rsidRPr="00A32BA3" w:rsidRDefault="004D2546" w:rsidP="005B1ED0">
            <w:pPr>
              <w:jc w:val="right"/>
              <w:rPr>
                <w:rFonts w:asciiTheme="minorHAnsi" w:eastAsia="Times New Roman" w:hAnsiTheme="minorHAnsi"/>
                <w:b/>
                <w:bCs/>
                <w:sz w:val="22"/>
                <w:lang w:eastAsia="en-AU"/>
              </w:rPr>
            </w:pPr>
          </w:p>
        </w:tc>
      </w:tr>
      <w:tr w:rsidR="007E6664" w:rsidRPr="00A32BA3" w14:paraId="6B751027" w14:textId="77777777" w:rsidTr="00125D9A">
        <w:trPr>
          <w:trHeight w:val="331"/>
        </w:trPr>
        <w:tc>
          <w:tcPr>
            <w:tcW w:w="1980" w:type="dxa"/>
            <w:tcBorders>
              <w:top w:val="single" w:sz="4" w:space="0" w:color="auto"/>
            </w:tcBorders>
            <w:shd w:val="clear" w:color="auto" w:fill="auto"/>
            <w:noWrap/>
            <w:vAlign w:val="bottom"/>
            <w:hideMark/>
          </w:tcPr>
          <w:p w14:paraId="39DCC1E5" w14:textId="77777777" w:rsidR="002A463D" w:rsidRPr="00A32BA3" w:rsidRDefault="002A463D" w:rsidP="002A463D">
            <w:pPr>
              <w:rPr>
                <w:rFonts w:asciiTheme="minorHAnsi" w:eastAsia="Times New Roman" w:hAnsiTheme="minorHAnsi"/>
                <w:sz w:val="22"/>
                <w:lang w:eastAsia="en-AU"/>
              </w:rPr>
            </w:pPr>
            <w:r w:rsidRPr="00A32BA3">
              <w:rPr>
                <w:sz w:val="22"/>
              </w:rPr>
              <w:t>&lt;20</w:t>
            </w:r>
          </w:p>
        </w:tc>
        <w:tc>
          <w:tcPr>
            <w:tcW w:w="1323" w:type="dxa"/>
            <w:tcBorders>
              <w:top w:val="single" w:sz="4" w:space="0" w:color="auto"/>
            </w:tcBorders>
            <w:shd w:val="clear" w:color="auto" w:fill="auto"/>
            <w:noWrap/>
          </w:tcPr>
          <w:p w14:paraId="65074508" w14:textId="769C5289" w:rsidR="002A463D" w:rsidRPr="00A32BA3" w:rsidRDefault="002A463D" w:rsidP="002A463D">
            <w:pPr>
              <w:jc w:val="right"/>
              <w:rPr>
                <w:rFonts w:asciiTheme="minorHAnsi" w:hAnsiTheme="minorHAnsi"/>
                <w:sz w:val="22"/>
              </w:rPr>
            </w:pPr>
            <w:r w:rsidRPr="00A32BA3">
              <w:t>0.0</w:t>
            </w:r>
          </w:p>
        </w:tc>
        <w:tc>
          <w:tcPr>
            <w:tcW w:w="1323" w:type="dxa"/>
            <w:tcBorders>
              <w:top w:val="single" w:sz="4" w:space="0" w:color="auto"/>
            </w:tcBorders>
            <w:shd w:val="clear" w:color="auto" w:fill="auto"/>
            <w:noWrap/>
          </w:tcPr>
          <w:p w14:paraId="62F031C0" w14:textId="66174455" w:rsidR="002A463D" w:rsidRPr="00A32BA3" w:rsidRDefault="002A463D" w:rsidP="002A463D">
            <w:pPr>
              <w:jc w:val="right"/>
              <w:rPr>
                <w:rFonts w:asciiTheme="minorHAnsi" w:hAnsiTheme="minorHAnsi"/>
                <w:sz w:val="22"/>
              </w:rPr>
            </w:pPr>
            <w:r w:rsidRPr="00A32BA3">
              <w:t>0.0</w:t>
            </w:r>
          </w:p>
        </w:tc>
        <w:tc>
          <w:tcPr>
            <w:tcW w:w="1323" w:type="dxa"/>
            <w:tcBorders>
              <w:top w:val="single" w:sz="4" w:space="0" w:color="auto"/>
            </w:tcBorders>
            <w:shd w:val="clear" w:color="auto" w:fill="auto"/>
            <w:noWrap/>
          </w:tcPr>
          <w:p w14:paraId="33B17788" w14:textId="25A566BE" w:rsidR="002A463D" w:rsidRPr="00A32BA3" w:rsidRDefault="002A463D" w:rsidP="002A463D">
            <w:pPr>
              <w:jc w:val="right"/>
              <w:rPr>
                <w:rFonts w:asciiTheme="minorHAnsi" w:hAnsiTheme="minorHAnsi"/>
                <w:sz w:val="22"/>
              </w:rPr>
            </w:pPr>
            <w:r w:rsidRPr="00A32BA3">
              <w:t>0.0</w:t>
            </w:r>
          </w:p>
        </w:tc>
        <w:tc>
          <w:tcPr>
            <w:tcW w:w="1843" w:type="dxa"/>
            <w:tcBorders>
              <w:top w:val="single" w:sz="4" w:space="0" w:color="auto"/>
            </w:tcBorders>
            <w:shd w:val="clear" w:color="auto" w:fill="auto"/>
            <w:noWrap/>
          </w:tcPr>
          <w:p w14:paraId="3A435BA5" w14:textId="55635626" w:rsidR="002A463D" w:rsidRPr="00A32BA3" w:rsidRDefault="002A463D" w:rsidP="002A463D">
            <w:pPr>
              <w:jc w:val="right"/>
              <w:rPr>
                <w:rFonts w:asciiTheme="minorHAnsi" w:hAnsiTheme="minorHAnsi"/>
                <w:sz w:val="22"/>
              </w:rPr>
            </w:pPr>
            <w:r w:rsidRPr="00A32BA3">
              <w:t>15.2</w:t>
            </w:r>
          </w:p>
        </w:tc>
        <w:tc>
          <w:tcPr>
            <w:tcW w:w="1269" w:type="dxa"/>
            <w:tcBorders>
              <w:top w:val="single" w:sz="4" w:space="0" w:color="auto"/>
            </w:tcBorders>
          </w:tcPr>
          <w:p w14:paraId="451FAE78" w14:textId="5EECC273" w:rsidR="002A463D" w:rsidRPr="00A32BA3" w:rsidRDefault="002A463D" w:rsidP="002A463D">
            <w:pPr>
              <w:jc w:val="right"/>
              <w:rPr>
                <w:sz w:val="22"/>
              </w:rPr>
            </w:pPr>
            <w:r w:rsidRPr="00A32BA3">
              <w:t>11.2</w:t>
            </w:r>
          </w:p>
        </w:tc>
      </w:tr>
      <w:tr w:rsidR="007E6664" w:rsidRPr="00A32BA3" w14:paraId="08D32F94" w14:textId="77777777" w:rsidTr="00125D9A">
        <w:trPr>
          <w:trHeight w:val="301"/>
        </w:trPr>
        <w:tc>
          <w:tcPr>
            <w:tcW w:w="1980" w:type="dxa"/>
            <w:shd w:val="clear" w:color="auto" w:fill="auto"/>
            <w:noWrap/>
            <w:vAlign w:val="bottom"/>
            <w:hideMark/>
          </w:tcPr>
          <w:p w14:paraId="04F98ADA" w14:textId="77777777" w:rsidR="002A463D" w:rsidRPr="00A32BA3" w:rsidRDefault="002A463D" w:rsidP="002A463D">
            <w:pPr>
              <w:rPr>
                <w:rFonts w:asciiTheme="minorHAnsi" w:eastAsia="Times New Roman" w:hAnsiTheme="minorHAnsi"/>
                <w:sz w:val="22"/>
                <w:lang w:eastAsia="en-AU"/>
              </w:rPr>
            </w:pPr>
            <w:r w:rsidRPr="00A32BA3">
              <w:rPr>
                <w:sz w:val="22"/>
              </w:rPr>
              <w:t>20-24</w:t>
            </w:r>
          </w:p>
        </w:tc>
        <w:tc>
          <w:tcPr>
            <w:tcW w:w="1323" w:type="dxa"/>
            <w:shd w:val="clear" w:color="auto" w:fill="auto"/>
            <w:noWrap/>
          </w:tcPr>
          <w:p w14:paraId="74508936" w14:textId="3BEC9D07" w:rsidR="002A463D" w:rsidRPr="00A32BA3" w:rsidRDefault="002A463D" w:rsidP="002A463D">
            <w:pPr>
              <w:jc w:val="right"/>
              <w:rPr>
                <w:rFonts w:asciiTheme="minorHAnsi" w:hAnsiTheme="minorHAnsi"/>
                <w:sz w:val="22"/>
              </w:rPr>
            </w:pPr>
            <w:r w:rsidRPr="00A32BA3">
              <w:t>12.8</w:t>
            </w:r>
          </w:p>
        </w:tc>
        <w:tc>
          <w:tcPr>
            <w:tcW w:w="1323" w:type="dxa"/>
            <w:shd w:val="clear" w:color="auto" w:fill="auto"/>
            <w:noWrap/>
          </w:tcPr>
          <w:p w14:paraId="50ACC96A" w14:textId="7F50FAEB" w:rsidR="002A463D" w:rsidRPr="00A32BA3" w:rsidRDefault="002A463D" w:rsidP="002A463D">
            <w:pPr>
              <w:jc w:val="right"/>
              <w:rPr>
                <w:rFonts w:asciiTheme="minorHAnsi" w:hAnsiTheme="minorHAnsi"/>
                <w:sz w:val="22"/>
              </w:rPr>
            </w:pPr>
            <w:r w:rsidRPr="00A32BA3">
              <w:t>9.6</w:t>
            </w:r>
          </w:p>
        </w:tc>
        <w:tc>
          <w:tcPr>
            <w:tcW w:w="1323" w:type="dxa"/>
            <w:shd w:val="clear" w:color="auto" w:fill="auto"/>
            <w:noWrap/>
          </w:tcPr>
          <w:p w14:paraId="0FB7B776" w14:textId="60B7005B" w:rsidR="002A463D" w:rsidRPr="00A32BA3" w:rsidRDefault="002A463D" w:rsidP="002A463D">
            <w:pPr>
              <w:jc w:val="right"/>
              <w:rPr>
                <w:rFonts w:asciiTheme="minorHAnsi" w:hAnsiTheme="minorHAnsi"/>
                <w:sz w:val="22"/>
              </w:rPr>
            </w:pPr>
            <w:r w:rsidRPr="00A32BA3">
              <w:t>6.4</w:t>
            </w:r>
          </w:p>
        </w:tc>
        <w:tc>
          <w:tcPr>
            <w:tcW w:w="1843" w:type="dxa"/>
            <w:shd w:val="clear" w:color="auto" w:fill="auto"/>
            <w:noWrap/>
          </w:tcPr>
          <w:p w14:paraId="1605D614" w14:textId="67958DFB" w:rsidR="002A463D" w:rsidRPr="00A32BA3" w:rsidRDefault="002A463D" w:rsidP="002A463D">
            <w:pPr>
              <w:jc w:val="right"/>
              <w:rPr>
                <w:rFonts w:asciiTheme="minorHAnsi" w:hAnsiTheme="minorHAnsi"/>
                <w:sz w:val="22"/>
              </w:rPr>
            </w:pPr>
            <w:r w:rsidRPr="00A32BA3">
              <w:t>15.3</w:t>
            </w:r>
          </w:p>
        </w:tc>
        <w:tc>
          <w:tcPr>
            <w:tcW w:w="1269" w:type="dxa"/>
          </w:tcPr>
          <w:p w14:paraId="78F2772F" w14:textId="6F74B7BD" w:rsidR="002A463D" w:rsidRPr="00A32BA3" w:rsidRDefault="002A463D" w:rsidP="002A463D">
            <w:pPr>
              <w:jc w:val="right"/>
              <w:rPr>
                <w:sz w:val="22"/>
              </w:rPr>
            </w:pPr>
            <w:r w:rsidRPr="00A32BA3">
              <w:t>13.8</w:t>
            </w:r>
          </w:p>
        </w:tc>
      </w:tr>
      <w:tr w:rsidR="007E6664" w:rsidRPr="00A32BA3" w14:paraId="70E72E87" w14:textId="77777777" w:rsidTr="00125D9A">
        <w:trPr>
          <w:trHeight w:val="301"/>
        </w:trPr>
        <w:tc>
          <w:tcPr>
            <w:tcW w:w="1980" w:type="dxa"/>
            <w:shd w:val="clear" w:color="auto" w:fill="auto"/>
            <w:noWrap/>
            <w:vAlign w:val="bottom"/>
            <w:hideMark/>
          </w:tcPr>
          <w:p w14:paraId="28D4EAA7" w14:textId="77777777" w:rsidR="002A463D" w:rsidRPr="00A32BA3" w:rsidRDefault="002A463D" w:rsidP="002A463D">
            <w:pPr>
              <w:rPr>
                <w:rFonts w:asciiTheme="minorHAnsi" w:eastAsia="Times New Roman" w:hAnsiTheme="minorHAnsi"/>
                <w:sz w:val="22"/>
                <w:lang w:eastAsia="en-AU"/>
              </w:rPr>
            </w:pPr>
            <w:r w:rsidRPr="00A32BA3">
              <w:rPr>
                <w:sz w:val="22"/>
              </w:rPr>
              <w:t>25-29</w:t>
            </w:r>
          </w:p>
        </w:tc>
        <w:tc>
          <w:tcPr>
            <w:tcW w:w="1323" w:type="dxa"/>
            <w:shd w:val="clear" w:color="auto" w:fill="auto"/>
            <w:noWrap/>
          </w:tcPr>
          <w:p w14:paraId="0B3AD0C1" w14:textId="6BB9BA87" w:rsidR="002A463D" w:rsidRPr="00A32BA3" w:rsidRDefault="002A463D" w:rsidP="002A463D">
            <w:pPr>
              <w:jc w:val="right"/>
              <w:rPr>
                <w:rFonts w:asciiTheme="minorHAnsi" w:hAnsiTheme="minorHAnsi"/>
                <w:sz w:val="22"/>
              </w:rPr>
            </w:pPr>
            <w:r w:rsidRPr="00A32BA3">
              <w:t>22.1</w:t>
            </w:r>
          </w:p>
        </w:tc>
        <w:tc>
          <w:tcPr>
            <w:tcW w:w="1323" w:type="dxa"/>
            <w:shd w:val="clear" w:color="auto" w:fill="auto"/>
            <w:noWrap/>
          </w:tcPr>
          <w:p w14:paraId="6A67258C" w14:textId="4F35CA66" w:rsidR="002A463D" w:rsidRPr="00A32BA3" w:rsidRDefault="002A463D" w:rsidP="002A463D">
            <w:pPr>
              <w:jc w:val="right"/>
              <w:rPr>
                <w:rFonts w:asciiTheme="minorHAnsi" w:hAnsiTheme="minorHAnsi"/>
                <w:sz w:val="22"/>
              </w:rPr>
            </w:pPr>
            <w:r w:rsidRPr="00A32BA3">
              <w:t>10.5</w:t>
            </w:r>
          </w:p>
        </w:tc>
        <w:tc>
          <w:tcPr>
            <w:tcW w:w="1323" w:type="dxa"/>
            <w:shd w:val="clear" w:color="auto" w:fill="auto"/>
            <w:noWrap/>
          </w:tcPr>
          <w:p w14:paraId="121856DC" w14:textId="5DA2808C" w:rsidR="002A463D" w:rsidRPr="00A32BA3" w:rsidRDefault="002A463D" w:rsidP="002A463D">
            <w:pPr>
              <w:jc w:val="right"/>
              <w:rPr>
                <w:rFonts w:asciiTheme="minorHAnsi" w:hAnsiTheme="minorHAnsi"/>
                <w:sz w:val="22"/>
              </w:rPr>
            </w:pPr>
            <w:r w:rsidRPr="00A32BA3">
              <w:t>6.8</w:t>
            </w:r>
          </w:p>
        </w:tc>
        <w:tc>
          <w:tcPr>
            <w:tcW w:w="1843" w:type="dxa"/>
            <w:shd w:val="clear" w:color="auto" w:fill="auto"/>
            <w:noWrap/>
          </w:tcPr>
          <w:p w14:paraId="4AC8F815" w14:textId="3E2A5E5D" w:rsidR="002A463D" w:rsidRPr="00A32BA3" w:rsidRDefault="002A463D" w:rsidP="002A463D">
            <w:pPr>
              <w:jc w:val="right"/>
              <w:rPr>
                <w:rFonts w:asciiTheme="minorHAnsi" w:hAnsiTheme="minorHAnsi"/>
                <w:sz w:val="22"/>
              </w:rPr>
            </w:pPr>
            <w:r w:rsidRPr="00A32BA3">
              <w:t>21.6</w:t>
            </w:r>
          </w:p>
        </w:tc>
        <w:tc>
          <w:tcPr>
            <w:tcW w:w="1269" w:type="dxa"/>
          </w:tcPr>
          <w:p w14:paraId="1AE22662" w14:textId="7A72F803" w:rsidR="002A463D" w:rsidRPr="00A32BA3" w:rsidRDefault="002A463D" w:rsidP="002A463D">
            <w:pPr>
              <w:jc w:val="right"/>
              <w:rPr>
                <w:sz w:val="22"/>
              </w:rPr>
            </w:pPr>
            <w:r w:rsidRPr="00A32BA3">
              <w:t>18.4</w:t>
            </w:r>
          </w:p>
        </w:tc>
      </w:tr>
      <w:tr w:rsidR="007E6664" w:rsidRPr="00A32BA3" w14:paraId="419B1FFA" w14:textId="77777777" w:rsidTr="00125D9A">
        <w:trPr>
          <w:trHeight w:val="301"/>
        </w:trPr>
        <w:tc>
          <w:tcPr>
            <w:tcW w:w="1980" w:type="dxa"/>
            <w:shd w:val="clear" w:color="auto" w:fill="auto"/>
            <w:noWrap/>
            <w:vAlign w:val="bottom"/>
            <w:hideMark/>
          </w:tcPr>
          <w:p w14:paraId="6FF0E255" w14:textId="77777777" w:rsidR="002A463D" w:rsidRPr="00A32BA3" w:rsidRDefault="002A463D" w:rsidP="002A463D">
            <w:pPr>
              <w:rPr>
                <w:rFonts w:asciiTheme="minorHAnsi" w:eastAsia="Times New Roman" w:hAnsiTheme="minorHAnsi"/>
                <w:sz w:val="22"/>
                <w:lang w:eastAsia="en-AU"/>
              </w:rPr>
            </w:pPr>
            <w:r w:rsidRPr="00A32BA3">
              <w:rPr>
                <w:sz w:val="22"/>
              </w:rPr>
              <w:t>30-34</w:t>
            </w:r>
          </w:p>
        </w:tc>
        <w:tc>
          <w:tcPr>
            <w:tcW w:w="1323" w:type="dxa"/>
            <w:shd w:val="clear" w:color="auto" w:fill="auto"/>
            <w:noWrap/>
          </w:tcPr>
          <w:p w14:paraId="0727C94C" w14:textId="27A19050" w:rsidR="002A463D" w:rsidRPr="00A32BA3" w:rsidRDefault="002A463D" w:rsidP="002A463D">
            <w:pPr>
              <w:jc w:val="right"/>
              <w:rPr>
                <w:rFonts w:asciiTheme="minorHAnsi" w:hAnsiTheme="minorHAnsi"/>
                <w:sz w:val="22"/>
              </w:rPr>
            </w:pPr>
            <w:r w:rsidRPr="00A32BA3">
              <w:t>24.7</w:t>
            </w:r>
          </w:p>
        </w:tc>
        <w:tc>
          <w:tcPr>
            <w:tcW w:w="1323" w:type="dxa"/>
            <w:shd w:val="clear" w:color="auto" w:fill="auto"/>
            <w:noWrap/>
          </w:tcPr>
          <w:p w14:paraId="1C622A2D" w14:textId="7C2A2566" w:rsidR="002A463D" w:rsidRPr="00A32BA3" w:rsidRDefault="002A463D" w:rsidP="002A463D">
            <w:pPr>
              <w:jc w:val="right"/>
              <w:rPr>
                <w:rFonts w:asciiTheme="minorHAnsi" w:hAnsiTheme="minorHAnsi"/>
                <w:sz w:val="22"/>
              </w:rPr>
            </w:pPr>
            <w:r w:rsidRPr="00A32BA3">
              <w:t>12.2</w:t>
            </w:r>
          </w:p>
        </w:tc>
        <w:tc>
          <w:tcPr>
            <w:tcW w:w="1323" w:type="dxa"/>
            <w:shd w:val="clear" w:color="auto" w:fill="auto"/>
            <w:noWrap/>
          </w:tcPr>
          <w:p w14:paraId="7CF8B159" w14:textId="77E9C02C" w:rsidR="002A463D" w:rsidRPr="00A32BA3" w:rsidRDefault="002A463D" w:rsidP="002A463D">
            <w:pPr>
              <w:jc w:val="right"/>
              <w:rPr>
                <w:rFonts w:asciiTheme="minorHAnsi" w:hAnsiTheme="minorHAnsi"/>
                <w:sz w:val="22"/>
              </w:rPr>
            </w:pPr>
            <w:r w:rsidRPr="00A32BA3">
              <w:t>9.3</w:t>
            </w:r>
          </w:p>
        </w:tc>
        <w:tc>
          <w:tcPr>
            <w:tcW w:w="1843" w:type="dxa"/>
            <w:shd w:val="clear" w:color="auto" w:fill="auto"/>
            <w:noWrap/>
          </w:tcPr>
          <w:p w14:paraId="6BB89B97" w14:textId="5D7E5D94" w:rsidR="002A463D" w:rsidRPr="00A32BA3" w:rsidRDefault="002A463D" w:rsidP="002A463D">
            <w:pPr>
              <w:jc w:val="right"/>
              <w:rPr>
                <w:rFonts w:asciiTheme="minorHAnsi" w:hAnsiTheme="minorHAnsi"/>
                <w:sz w:val="22"/>
              </w:rPr>
            </w:pPr>
            <w:r w:rsidRPr="00A32BA3">
              <w:t>18.2</w:t>
            </w:r>
          </w:p>
        </w:tc>
        <w:tc>
          <w:tcPr>
            <w:tcW w:w="1269" w:type="dxa"/>
          </w:tcPr>
          <w:p w14:paraId="2435DE3A" w14:textId="53D8F1DF" w:rsidR="002A463D" w:rsidRPr="00A32BA3" w:rsidRDefault="002A463D" w:rsidP="002A463D">
            <w:pPr>
              <w:jc w:val="right"/>
              <w:rPr>
                <w:sz w:val="22"/>
              </w:rPr>
            </w:pPr>
            <w:r w:rsidRPr="00A32BA3">
              <w:t>16.8</w:t>
            </w:r>
          </w:p>
        </w:tc>
      </w:tr>
      <w:tr w:rsidR="007E6664" w:rsidRPr="00A32BA3" w14:paraId="280D4645" w14:textId="77777777" w:rsidTr="00125D9A">
        <w:trPr>
          <w:trHeight w:val="301"/>
        </w:trPr>
        <w:tc>
          <w:tcPr>
            <w:tcW w:w="1980" w:type="dxa"/>
            <w:shd w:val="clear" w:color="auto" w:fill="auto"/>
            <w:noWrap/>
            <w:vAlign w:val="bottom"/>
            <w:hideMark/>
          </w:tcPr>
          <w:p w14:paraId="7726898A" w14:textId="77777777" w:rsidR="002A463D" w:rsidRPr="00A32BA3" w:rsidRDefault="002A463D" w:rsidP="002A463D">
            <w:pPr>
              <w:rPr>
                <w:rFonts w:asciiTheme="minorHAnsi" w:eastAsia="Times New Roman" w:hAnsiTheme="minorHAnsi"/>
                <w:sz w:val="22"/>
                <w:lang w:eastAsia="en-AU"/>
              </w:rPr>
            </w:pPr>
            <w:r w:rsidRPr="00A32BA3">
              <w:rPr>
                <w:sz w:val="22"/>
              </w:rPr>
              <w:t>35-39</w:t>
            </w:r>
          </w:p>
        </w:tc>
        <w:tc>
          <w:tcPr>
            <w:tcW w:w="1323" w:type="dxa"/>
            <w:shd w:val="clear" w:color="auto" w:fill="auto"/>
            <w:noWrap/>
          </w:tcPr>
          <w:p w14:paraId="1C777D87" w14:textId="44C3E28F" w:rsidR="002A463D" w:rsidRPr="00A32BA3" w:rsidRDefault="002A463D" w:rsidP="002A463D">
            <w:pPr>
              <w:jc w:val="right"/>
              <w:rPr>
                <w:rFonts w:asciiTheme="minorHAnsi" w:hAnsiTheme="minorHAnsi"/>
                <w:sz w:val="22"/>
              </w:rPr>
            </w:pPr>
            <w:r w:rsidRPr="00A32BA3">
              <w:t>13.4</w:t>
            </w:r>
          </w:p>
        </w:tc>
        <w:tc>
          <w:tcPr>
            <w:tcW w:w="1323" w:type="dxa"/>
            <w:shd w:val="clear" w:color="auto" w:fill="auto"/>
            <w:noWrap/>
          </w:tcPr>
          <w:p w14:paraId="2F176A67" w14:textId="29D76D07" w:rsidR="002A463D" w:rsidRPr="00A32BA3" w:rsidRDefault="002A463D" w:rsidP="002A463D">
            <w:pPr>
              <w:jc w:val="right"/>
              <w:rPr>
                <w:rFonts w:asciiTheme="minorHAnsi" w:hAnsiTheme="minorHAnsi"/>
                <w:sz w:val="22"/>
              </w:rPr>
            </w:pPr>
            <w:r w:rsidRPr="00A32BA3">
              <w:t>9.9</w:t>
            </w:r>
          </w:p>
        </w:tc>
        <w:tc>
          <w:tcPr>
            <w:tcW w:w="1323" w:type="dxa"/>
            <w:shd w:val="clear" w:color="auto" w:fill="auto"/>
            <w:noWrap/>
          </w:tcPr>
          <w:p w14:paraId="3059BA66" w14:textId="487E80A8" w:rsidR="002A463D" w:rsidRPr="00A32BA3" w:rsidRDefault="002A463D" w:rsidP="002A463D">
            <w:pPr>
              <w:jc w:val="right"/>
              <w:rPr>
                <w:rFonts w:asciiTheme="minorHAnsi" w:hAnsiTheme="minorHAnsi"/>
                <w:sz w:val="22"/>
              </w:rPr>
            </w:pPr>
            <w:r w:rsidRPr="00A32BA3">
              <w:t>9.0</w:t>
            </w:r>
          </w:p>
        </w:tc>
        <w:tc>
          <w:tcPr>
            <w:tcW w:w="1843" w:type="dxa"/>
            <w:shd w:val="clear" w:color="auto" w:fill="auto"/>
            <w:noWrap/>
          </w:tcPr>
          <w:p w14:paraId="7D50B1BE" w14:textId="381A8213" w:rsidR="002A463D" w:rsidRPr="00A32BA3" w:rsidRDefault="002A463D" w:rsidP="002A463D">
            <w:pPr>
              <w:jc w:val="right"/>
              <w:rPr>
                <w:rFonts w:asciiTheme="minorHAnsi" w:hAnsiTheme="minorHAnsi"/>
                <w:sz w:val="22"/>
              </w:rPr>
            </w:pPr>
            <w:r w:rsidRPr="00A32BA3">
              <w:t>11.6</w:t>
            </w:r>
          </w:p>
        </w:tc>
        <w:tc>
          <w:tcPr>
            <w:tcW w:w="1269" w:type="dxa"/>
          </w:tcPr>
          <w:p w14:paraId="1BBFCC4C" w14:textId="6BFCF2F5" w:rsidR="002A463D" w:rsidRPr="00A32BA3" w:rsidRDefault="002A463D" w:rsidP="002A463D">
            <w:pPr>
              <w:jc w:val="right"/>
              <w:rPr>
                <w:sz w:val="22"/>
              </w:rPr>
            </w:pPr>
            <w:r w:rsidRPr="00A32BA3">
              <w:t>11.1</w:t>
            </w:r>
          </w:p>
        </w:tc>
      </w:tr>
      <w:tr w:rsidR="007E6664" w:rsidRPr="00A32BA3" w14:paraId="56761486" w14:textId="77777777" w:rsidTr="00125D9A">
        <w:trPr>
          <w:trHeight w:val="301"/>
        </w:trPr>
        <w:tc>
          <w:tcPr>
            <w:tcW w:w="1980" w:type="dxa"/>
            <w:shd w:val="clear" w:color="auto" w:fill="auto"/>
            <w:noWrap/>
            <w:vAlign w:val="bottom"/>
            <w:hideMark/>
          </w:tcPr>
          <w:p w14:paraId="204D838F" w14:textId="77777777" w:rsidR="002A463D" w:rsidRPr="00A32BA3" w:rsidRDefault="002A463D" w:rsidP="002A463D">
            <w:pPr>
              <w:rPr>
                <w:rFonts w:asciiTheme="minorHAnsi" w:eastAsia="Times New Roman" w:hAnsiTheme="minorHAnsi"/>
                <w:sz w:val="22"/>
                <w:lang w:eastAsia="en-AU"/>
              </w:rPr>
            </w:pPr>
            <w:r w:rsidRPr="00A32BA3">
              <w:rPr>
                <w:sz w:val="22"/>
              </w:rPr>
              <w:t>40-44</w:t>
            </w:r>
          </w:p>
        </w:tc>
        <w:tc>
          <w:tcPr>
            <w:tcW w:w="1323" w:type="dxa"/>
            <w:shd w:val="clear" w:color="auto" w:fill="auto"/>
            <w:noWrap/>
          </w:tcPr>
          <w:p w14:paraId="58BCCB28" w14:textId="62019BF6" w:rsidR="002A463D" w:rsidRPr="00A32BA3" w:rsidRDefault="002A463D" w:rsidP="002A463D">
            <w:pPr>
              <w:jc w:val="right"/>
              <w:rPr>
                <w:rFonts w:asciiTheme="minorHAnsi" w:hAnsiTheme="minorHAnsi"/>
                <w:sz w:val="22"/>
              </w:rPr>
            </w:pPr>
            <w:r w:rsidRPr="00A32BA3">
              <w:t>12.6</w:t>
            </w:r>
          </w:p>
        </w:tc>
        <w:tc>
          <w:tcPr>
            <w:tcW w:w="1323" w:type="dxa"/>
            <w:shd w:val="clear" w:color="auto" w:fill="auto"/>
            <w:noWrap/>
          </w:tcPr>
          <w:p w14:paraId="5DCA9EF0" w14:textId="72C9090D" w:rsidR="002A463D" w:rsidRPr="00A32BA3" w:rsidRDefault="002A463D" w:rsidP="002A463D">
            <w:pPr>
              <w:jc w:val="right"/>
              <w:rPr>
                <w:rFonts w:asciiTheme="minorHAnsi" w:hAnsiTheme="minorHAnsi"/>
                <w:sz w:val="22"/>
              </w:rPr>
            </w:pPr>
            <w:r w:rsidRPr="00A32BA3">
              <w:t>8.8</w:t>
            </w:r>
          </w:p>
        </w:tc>
        <w:tc>
          <w:tcPr>
            <w:tcW w:w="1323" w:type="dxa"/>
            <w:shd w:val="clear" w:color="auto" w:fill="auto"/>
            <w:noWrap/>
          </w:tcPr>
          <w:p w14:paraId="41403C1F" w14:textId="256D2C03" w:rsidR="002A463D" w:rsidRPr="00A32BA3" w:rsidRDefault="002A463D" w:rsidP="002A463D">
            <w:pPr>
              <w:jc w:val="right"/>
              <w:rPr>
                <w:rFonts w:asciiTheme="minorHAnsi" w:hAnsiTheme="minorHAnsi"/>
                <w:sz w:val="22"/>
              </w:rPr>
            </w:pPr>
            <w:r w:rsidRPr="00A32BA3">
              <w:t>5.6</w:t>
            </w:r>
          </w:p>
        </w:tc>
        <w:tc>
          <w:tcPr>
            <w:tcW w:w="1843" w:type="dxa"/>
            <w:shd w:val="clear" w:color="auto" w:fill="auto"/>
            <w:noWrap/>
          </w:tcPr>
          <w:p w14:paraId="584F506B" w14:textId="683E4555" w:rsidR="002A463D" w:rsidRPr="00A32BA3" w:rsidRDefault="002A463D" w:rsidP="002A463D">
            <w:pPr>
              <w:jc w:val="right"/>
              <w:rPr>
                <w:rFonts w:asciiTheme="minorHAnsi" w:hAnsiTheme="minorHAnsi"/>
                <w:sz w:val="22"/>
              </w:rPr>
            </w:pPr>
            <w:r w:rsidRPr="00A32BA3">
              <w:t>8.8</w:t>
            </w:r>
          </w:p>
        </w:tc>
        <w:tc>
          <w:tcPr>
            <w:tcW w:w="1269" w:type="dxa"/>
          </w:tcPr>
          <w:p w14:paraId="75CD0CEF" w14:textId="37F6AA57" w:rsidR="002A463D" w:rsidRPr="00A32BA3" w:rsidRDefault="002A463D" w:rsidP="002A463D">
            <w:pPr>
              <w:jc w:val="right"/>
              <w:rPr>
                <w:sz w:val="22"/>
              </w:rPr>
            </w:pPr>
            <w:r w:rsidRPr="00A32BA3">
              <w:t>8.8</w:t>
            </w:r>
          </w:p>
        </w:tc>
      </w:tr>
      <w:tr w:rsidR="007E6664" w:rsidRPr="00A32BA3" w14:paraId="2B012620" w14:textId="77777777" w:rsidTr="00125D9A">
        <w:trPr>
          <w:trHeight w:val="301"/>
        </w:trPr>
        <w:tc>
          <w:tcPr>
            <w:tcW w:w="1980" w:type="dxa"/>
            <w:shd w:val="clear" w:color="auto" w:fill="auto"/>
            <w:noWrap/>
            <w:vAlign w:val="bottom"/>
            <w:hideMark/>
          </w:tcPr>
          <w:p w14:paraId="0AFE4182" w14:textId="77777777" w:rsidR="002A463D" w:rsidRPr="00A32BA3" w:rsidRDefault="002A463D" w:rsidP="002A463D">
            <w:pPr>
              <w:rPr>
                <w:rFonts w:asciiTheme="minorHAnsi" w:eastAsia="Times New Roman" w:hAnsiTheme="minorHAnsi"/>
                <w:sz w:val="22"/>
                <w:lang w:eastAsia="en-AU"/>
              </w:rPr>
            </w:pPr>
            <w:r w:rsidRPr="00A32BA3">
              <w:rPr>
                <w:sz w:val="22"/>
              </w:rPr>
              <w:t>45-49</w:t>
            </w:r>
          </w:p>
        </w:tc>
        <w:tc>
          <w:tcPr>
            <w:tcW w:w="1323" w:type="dxa"/>
            <w:shd w:val="clear" w:color="auto" w:fill="auto"/>
            <w:noWrap/>
          </w:tcPr>
          <w:p w14:paraId="5723D01F" w14:textId="0CF1AAFE" w:rsidR="002A463D" w:rsidRPr="00A32BA3" w:rsidRDefault="002A463D" w:rsidP="002A463D">
            <w:pPr>
              <w:jc w:val="right"/>
              <w:rPr>
                <w:rFonts w:asciiTheme="minorHAnsi" w:hAnsiTheme="minorHAnsi"/>
                <w:sz w:val="22"/>
              </w:rPr>
            </w:pPr>
            <w:r w:rsidRPr="00A32BA3">
              <w:t>5.7</w:t>
            </w:r>
          </w:p>
        </w:tc>
        <w:tc>
          <w:tcPr>
            <w:tcW w:w="1323" w:type="dxa"/>
            <w:shd w:val="clear" w:color="auto" w:fill="auto"/>
            <w:noWrap/>
          </w:tcPr>
          <w:p w14:paraId="13F4226F" w14:textId="2E398E84" w:rsidR="002A463D" w:rsidRPr="00A32BA3" w:rsidRDefault="002A463D" w:rsidP="002A463D">
            <w:pPr>
              <w:jc w:val="right"/>
              <w:rPr>
                <w:rFonts w:asciiTheme="minorHAnsi" w:hAnsiTheme="minorHAnsi"/>
                <w:sz w:val="22"/>
              </w:rPr>
            </w:pPr>
            <w:r w:rsidRPr="00A32BA3">
              <w:t>4.4</w:t>
            </w:r>
          </w:p>
        </w:tc>
        <w:tc>
          <w:tcPr>
            <w:tcW w:w="1323" w:type="dxa"/>
            <w:shd w:val="clear" w:color="auto" w:fill="auto"/>
            <w:noWrap/>
          </w:tcPr>
          <w:p w14:paraId="17D9C8C1" w14:textId="711D394A" w:rsidR="002A463D" w:rsidRPr="00A32BA3" w:rsidRDefault="002A463D" w:rsidP="002A463D">
            <w:pPr>
              <w:jc w:val="right"/>
              <w:rPr>
                <w:rFonts w:asciiTheme="minorHAnsi" w:hAnsiTheme="minorHAnsi"/>
                <w:sz w:val="22"/>
              </w:rPr>
            </w:pPr>
            <w:r w:rsidRPr="00A32BA3">
              <w:t>5.2</w:t>
            </w:r>
          </w:p>
        </w:tc>
        <w:tc>
          <w:tcPr>
            <w:tcW w:w="1843" w:type="dxa"/>
            <w:shd w:val="clear" w:color="auto" w:fill="auto"/>
            <w:noWrap/>
          </w:tcPr>
          <w:p w14:paraId="18F75215" w14:textId="092BB5D6" w:rsidR="002A463D" w:rsidRPr="00A32BA3" w:rsidRDefault="002A463D" w:rsidP="002A463D">
            <w:pPr>
              <w:jc w:val="right"/>
              <w:rPr>
                <w:rFonts w:asciiTheme="minorHAnsi" w:hAnsiTheme="minorHAnsi"/>
                <w:sz w:val="22"/>
              </w:rPr>
            </w:pPr>
            <w:r w:rsidRPr="00A32BA3">
              <w:t>5.1</w:t>
            </w:r>
          </w:p>
        </w:tc>
        <w:tc>
          <w:tcPr>
            <w:tcW w:w="1269" w:type="dxa"/>
          </w:tcPr>
          <w:p w14:paraId="6314AB6B" w14:textId="6CEB8039" w:rsidR="002A463D" w:rsidRPr="00A32BA3" w:rsidRDefault="002A463D" w:rsidP="002A463D">
            <w:pPr>
              <w:jc w:val="right"/>
              <w:rPr>
                <w:sz w:val="22"/>
              </w:rPr>
            </w:pPr>
            <w:r w:rsidRPr="00A32BA3">
              <w:t>5.2</w:t>
            </w:r>
          </w:p>
        </w:tc>
      </w:tr>
      <w:tr w:rsidR="007E6664" w:rsidRPr="00A32BA3" w14:paraId="314EC3F7" w14:textId="77777777" w:rsidTr="00125D9A">
        <w:trPr>
          <w:trHeight w:val="301"/>
        </w:trPr>
        <w:tc>
          <w:tcPr>
            <w:tcW w:w="1980" w:type="dxa"/>
            <w:shd w:val="clear" w:color="auto" w:fill="auto"/>
            <w:noWrap/>
            <w:vAlign w:val="bottom"/>
            <w:hideMark/>
          </w:tcPr>
          <w:p w14:paraId="662075EF" w14:textId="77777777" w:rsidR="002A463D" w:rsidRPr="00A32BA3" w:rsidRDefault="002A463D" w:rsidP="002A463D">
            <w:pPr>
              <w:rPr>
                <w:rFonts w:asciiTheme="minorHAnsi" w:eastAsia="Times New Roman" w:hAnsiTheme="minorHAnsi"/>
                <w:sz w:val="22"/>
                <w:lang w:eastAsia="en-AU"/>
              </w:rPr>
            </w:pPr>
            <w:r w:rsidRPr="00A32BA3">
              <w:rPr>
                <w:sz w:val="22"/>
              </w:rPr>
              <w:t>50-54</w:t>
            </w:r>
          </w:p>
        </w:tc>
        <w:tc>
          <w:tcPr>
            <w:tcW w:w="1323" w:type="dxa"/>
            <w:shd w:val="clear" w:color="auto" w:fill="auto"/>
            <w:noWrap/>
          </w:tcPr>
          <w:p w14:paraId="065949A3" w14:textId="21A2EE5D" w:rsidR="002A463D" w:rsidRPr="00A32BA3" w:rsidRDefault="002A463D" w:rsidP="002A463D">
            <w:pPr>
              <w:jc w:val="right"/>
              <w:rPr>
                <w:rFonts w:asciiTheme="minorHAnsi" w:hAnsiTheme="minorHAnsi"/>
                <w:sz w:val="22"/>
              </w:rPr>
            </w:pPr>
            <w:r w:rsidRPr="00A32BA3">
              <w:t>4.9</w:t>
            </w:r>
          </w:p>
        </w:tc>
        <w:tc>
          <w:tcPr>
            <w:tcW w:w="1323" w:type="dxa"/>
            <w:shd w:val="clear" w:color="auto" w:fill="auto"/>
            <w:noWrap/>
          </w:tcPr>
          <w:p w14:paraId="2A6AB6B3" w14:textId="029F2FBE" w:rsidR="002A463D" w:rsidRPr="00A32BA3" w:rsidRDefault="002A463D" w:rsidP="002A463D">
            <w:pPr>
              <w:jc w:val="right"/>
              <w:rPr>
                <w:rFonts w:asciiTheme="minorHAnsi" w:hAnsiTheme="minorHAnsi"/>
                <w:sz w:val="22"/>
              </w:rPr>
            </w:pPr>
            <w:r w:rsidRPr="00A32BA3">
              <w:t>1.7</w:t>
            </w:r>
          </w:p>
        </w:tc>
        <w:tc>
          <w:tcPr>
            <w:tcW w:w="1323" w:type="dxa"/>
            <w:shd w:val="clear" w:color="auto" w:fill="auto"/>
            <w:noWrap/>
          </w:tcPr>
          <w:p w14:paraId="5AEFCB9D" w14:textId="2FF74A37" w:rsidR="002A463D" w:rsidRPr="00A32BA3" w:rsidRDefault="002A463D" w:rsidP="002A463D">
            <w:pPr>
              <w:jc w:val="right"/>
              <w:rPr>
                <w:rFonts w:asciiTheme="minorHAnsi" w:hAnsiTheme="minorHAnsi"/>
                <w:sz w:val="22"/>
              </w:rPr>
            </w:pPr>
            <w:r w:rsidRPr="00A32BA3">
              <w:t>2.5</w:t>
            </w:r>
          </w:p>
        </w:tc>
        <w:tc>
          <w:tcPr>
            <w:tcW w:w="1843" w:type="dxa"/>
            <w:shd w:val="clear" w:color="auto" w:fill="auto"/>
            <w:noWrap/>
          </w:tcPr>
          <w:p w14:paraId="3C633707" w14:textId="3CE6F0AE" w:rsidR="002A463D" w:rsidRPr="00A32BA3" w:rsidRDefault="002A463D" w:rsidP="002A463D">
            <w:pPr>
              <w:jc w:val="right"/>
              <w:rPr>
                <w:rFonts w:asciiTheme="minorHAnsi" w:hAnsiTheme="minorHAnsi"/>
                <w:sz w:val="22"/>
              </w:rPr>
            </w:pPr>
            <w:r w:rsidRPr="00A32BA3">
              <w:t>3.1</w:t>
            </w:r>
          </w:p>
        </w:tc>
        <w:tc>
          <w:tcPr>
            <w:tcW w:w="1269" w:type="dxa"/>
          </w:tcPr>
          <w:p w14:paraId="4542DE16" w14:textId="02AC25BF" w:rsidR="002A463D" w:rsidRPr="00A32BA3" w:rsidRDefault="002A463D" w:rsidP="002A463D">
            <w:pPr>
              <w:jc w:val="right"/>
              <w:rPr>
                <w:sz w:val="22"/>
              </w:rPr>
            </w:pPr>
            <w:r w:rsidRPr="00A32BA3">
              <w:t>3.2</w:t>
            </w:r>
          </w:p>
        </w:tc>
      </w:tr>
      <w:tr w:rsidR="007E6664" w:rsidRPr="00A32BA3" w14:paraId="50EC87BC" w14:textId="77777777" w:rsidTr="00125D9A">
        <w:trPr>
          <w:trHeight w:val="301"/>
        </w:trPr>
        <w:tc>
          <w:tcPr>
            <w:tcW w:w="1980" w:type="dxa"/>
            <w:shd w:val="clear" w:color="auto" w:fill="auto"/>
            <w:noWrap/>
            <w:vAlign w:val="bottom"/>
            <w:hideMark/>
          </w:tcPr>
          <w:p w14:paraId="35C0A9A2" w14:textId="77777777" w:rsidR="002A463D" w:rsidRPr="00A32BA3" w:rsidRDefault="002A463D" w:rsidP="002A463D">
            <w:pPr>
              <w:rPr>
                <w:rFonts w:asciiTheme="minorHAnsi" w:eastAsia="Times New Roman" w:hAnsiTheme="minorHAnsi"/>
                <w:sz w:val="22"/>
                <w:lang w:eastAsia="en-AU"/>
              </w:rPr>
            </w:pPr>
            <w:r w:rsidRPr="00A32BA3">
              <w:rPr>
                <w:sz w:val="22"/>
              </w:rPr>
              <w:t>55-59</w:t>
            </w:r>
          </w:p>
        </w:tc>
        <w:tc>
          <w:tcPr>
            <w:tcW w:w="1323" w:type="dxa"/>
            <w:shd w:val="clear" w:color="auto" w:fill="auto"/>
            <w:noWrap/>
          </w:tcPr>
          <w:p w14:paraId="3B386998" w14:textId="2130BE65" w:rsidR="002A463D" w:rsidRPr="00A32BA3" w:rsidRDefault="002A463D" w:rsidP="002A463D">
            <w:pPr>
              <w:jc w:val="right"/>
              <w:rPr>
                <w:rFonts w:asciiTheme="minorHAnsi" w:hAnsiTheme="minorHAnsi"/>
                <w:sz w:val="22"/>
              </w:rPr>
            </w:pPr>
            <w:r w:rsidRPr="00A32BA3">
              <w:t>4.1</w:t>
            </w:r>
          </w:p>
        </w:tc>
        <w:tc>
          <w:tcPr>
            <w:tcW w:w="1323" w:type="dxa"/>
            <w:shd w:val="clear" w:color="auto" w:fill="auto"/>
            <w:noWrap/>
          </w:tcPr>
          <w:p w14:paraId="7E37B977" w14:textId="6604F066" w:rsidR="002A463D" w:rsidRPr="00A32BA3" w:rsidRDefault="002A463D" w:rsidP="002A463D">
            <w:pPr>
              <w:jc w:val="right"/>
              <w:rPr>
                <w:rFonts w:asciiTheme="minorHAnsi" w:hAnsiTheme="minorHAnsi"/>
                <w:sz w:val="22"/>
              </w:rPr>
            </w:pPr>
            <w:r w:rsidRPr="00A32BA3">
              <w:t>2.3</w:t>
            </w:r>
          </w:p>
        </w:tc>
        <w:tc>
          <w:tcPr>
            <w:tcW w:w="1323" w:type="dxa"/>
            <w:shd w:val="clear" w:color="auto" w:fill="auto"/>
            <w:noWrap/>
          </w:tcPr>
          <w:p w14:paraId="3AD314D9" w14:textId="66876360" w:rsidR="002A463D" w:rsidRPr="00A32BA3" w:rsidRDefault="002A463D" w:rsidP="002A463D">
            <w:pPr>
              <w:jc w:val="right"/>
              <w:rPr>
                <w:rFonts w:asciiTheme="minorHAnsi" w:hAnsiTheme="minorHAnsi"/>
                <w:sz w:val="22"/>
              </w:rPr>
            </w:pPr>
            <w:r w:rsidRPr="00A32BA3">
              <w:t>2.3</w:t>
            </w:r>
          </w:p>
        </w:tc>
        <w:tc>
          <w:tcPr>
            <w:tcW w:w="1843" w:type="dxa"/>
            <w:shd w:val="clear" w:color="auto" w:fill="auto"/>
            <w:noWrap/>
          </w:tcPr>
          <w:p w14:paraId="4ED3A42B" w14:textId="72FC5069" w:rsidR="002A463D" w:rsidRPr="00A32BA3" w:rsidRDefault="002A463D" w:rsidP="002A463D">
            <w:pPr>
              <w:jc w:val="right"/>
              <w:rPr>
                <w:rFonts w:asciiTheme="minorHAnsi" w:hAnsiTheme="minorHAnsi"/>
                <w:sz w:val="22"/>
              </w:rPr>
            </w:pPr>
            <w:r w:rsidRPr="00A32BA3">
              <w:t>3.0</w:t>
            </w:r>
          </w:p>
        </w:tc>
        <w:tc>
          <w:tcPr>
            <w:tcW w:w="1269" w:type="dxa"/>
          </w:tcPr>
          <w:p w14:paraId="284DEF92" w14:textId="54A5B39F" w:rsidR="002A463D" w:rsidRPr="00A32BA3" w:rsidRDefault="002A463D" w:rsidP="002A463D">
            <w:pPr>
              <w:jc w:val="right"/>
              <w:rPr>
                <w:sz w:val="22"/>
              </w:rPr>
            </w:pPr>
            <w:r w:rsidRPr="00A32BA3">
              <w:t>3.0</w:t>
            </w:r>
          </w:p>
        </w:tc>
      </w:tr>
      <w:tr w:rsidR="007E6664" w:rsidRPr="00A32BA3" w14:paraId="72337C92" w14:textId="77777777" w:rsidTr="00125D9A">
        <w:trPr>
          <w:trHeight w:val="301"/>
        </w:trPr>
        <w:tc>
          <w:tcPr>
            <w:tcW w:w="1980" w:type="dxa"/>
            <w:shd w:val="clear" w:color="auto" w:fill="auto"/>
            <w:noWrap/>
            <w:vAlign w:val="bottom"/>
            <w:hideMark/>
          </w:tcPr>
          <w:p w14:paraId="1D200D04" w14:textId="77777777" w:rsidR="002A463D" w:rsidRPr="00A32BA3" w:rsidRDefault="002A463D" w:rsidP="002A463D">
            <w:pPr>
              <w:rPr>
                <w:rFonts w:asciiTheme="minorHAnsi" w:eastAsia="Times New Roman" w:hAnsiTheme="minorHAnsi"/>
                <w:sz w:val="22"/>
                <w:lang w:eastAsia="en-AU"/>
              </w:rPr>
            </w:pPr>
            <w:r w:rsidRPr="00A32BA3">
              <w:rPr>
                <w:sz w:val="22"/>
              </w:rPr>
              <w:t>60-64</w:t>
            </w:r>
          </w:p>
        </w:tc>
        <w:tc>
          <w:tcPr>
            <w:tcW w:w="1323" w:type="dxa"/>
            <w:shd w:val="clear" w:color="auto" w:fill="auto"/>
            <w:noWrap/>
          </w:tcPr>
          <w:p w14:paraId="71A0247F" w14:textId="73E8AEC1" w:rsidR="002A463D" w:rsidRPr="00A32BA3" w:rsidRDefault="002A463D" w:rsidP="002A463D">
            <w:pPr>
              <w:jc w:val="right"/>
              <w:rPr>
                <w:rFonts w:asciiTheme="minorHAnsi" w:hAnsiTheme="minorHAnsi"/>
                <w:sz w:val="22"/>
              </w:rPr>
            </w:pPr>
            <w:r w:rsidRPr="00A32BA3">
              <w:t>6.5</w:t>
            </w:r>
          </w:p>
        </w:tc>
        <w:tc>
          <w:tcPr>
            <w:tcW w:w="1323" w:type="dxa"/>
            <w:shd w:val="clear" w:color="auto" w:fill="auto"/>
            <w:noWrap/>
          </w:tcPr>
          <w:p w14:paraId="27A5185F" w14:textId="408513B4" w:rsidR="002A463D" w:rsidRPr="00A32BA3" w:rsidRDefault="002A463D" w:rsidP="002A463D">
            <w:pPr>
              <w:jc w:val="right"/>
              <w:rPr>
                <w:rFonts w:asciiTheme="minorHAnsi" w:hAnsiTheme="minorHAnsi"/>
                <w:sz w:val="22"/>
              </w:rPr>
            </w:pPr>
            <w:r w:rsidRPr="00A32BA3">
              <w:t>3.1</w:t>
            </w:r>
          </w:p>
        </w:tc>
        <w:tc>
          <w:tcPr>
            <w:tcW w:w="1323" w:type="dxa"/>
            <w:shd w:val="clear" w:color="auto" w:fill="auto"/>
            <w:noWrap/>
          </w:tcPr>
          <w:p w14:paraId="03A4AE49" w14:textId="4C51C851" w:rsidR="002A463D" w:rsidRPr="00A32BA3" w:rsidRDefault="002A463D" w:rsidP="002A463D">
            <w:pPr>
              <w:jc w:val="right"/>
              <w:rPr>
                <w:rFonts w:asciiTheme="minorHAnsi" w:hAnsiTheme="minorHAnsi"/>
                <w:sz w:val="22"/>
              </w:rPr>
            </w:pPr>
            <w:r w:rsidRPr="00A32BA3">
              <w:t>2.0</w:t>
            </w:r>
          </w:p>
        </w:tc>
        <w:tc>
          <w:tcPr>
            <w:tcW w:w="1843" w:type="dxa"/>
            <w:shd w:val="clear" w:color="auto" w:fill="auto"/>
            <w:noWrap/>
          </w:tcPr>
          <w:p w14:paraId="5FBEDBB8" w14:textId="787EA2CA" w:rsidR="002A463D" w:rsidRPr="00A32BA3" w:rsidRDefault="002A463D" w:rsidP="002A463D">
            <w:pPr>
              <w:jc w:val="right"/>
              <w:rPr>
                <w:rFonts w:asciiTheme="minorHAnsi" w:hAnsiTheme="minorHAnsi"/>
                <w:sz w:val="22"/>
              </w:rPr>
            </w:pPr>
            <w:r w:rsidRPr="00A32BA3">
              <w:t>2.0</w:t>
            </w:r>
          </w:p>
        </w:tc>
        <w:tc>
          <w:tcPr>
            <w:tcW w:w="1269" w:type="dxa"/>
          </w:tcPr>
          <w:p w14:paraId="37FFFA56" w14:textId="2D3817A5" w:rsidR="002A463D" w:rsidRPr="00A32BA3" w:rsidRDefault="002A463D" w:rsidP="002A463D">
            <w:pPr>
              <w:jc w:val="right"/>
              <w:rPr>
                <w:sz w:val="22"/>
              </w:rPr>
            </w:pPr>
            <w:r w:rsidRPr="00A32BA3">
              <w:t>2.4</w:t>
            </w:r>
          </w:p>
        </w:tc>
      </w:tr>
      <w:tr w:rsidR="007E6664" w:rsidRPr="00A32BA3" w14:paraId="6518D007" w14:textId="77777777" w:rsidTr="00125D9A">
        <w:trPr>
          <w:trHeight w:val="301"/>
        </w:trPr>
        <w:tc>
          <w:tcPr>
            <w:tcW w:w="1980" w:type="dxa"/>
            <w:shd w:val="clear" w:color="auto" w:fill="auto"/>
            <w:noWrap/>
            <w:vAlign w:val="bottom"/>
            <w:hideMark/>
          </w:tcPr>
          <w:p w14:paraId="3C3EEA3F" w14:textId="77777777" w:rsidR="002A463D" w:rsidRPr="00A32BA3" w:rsidRDefault="002A463D" w:rsidP="002A463D">
            <w:pPr>
              <w:rPr>
                <w:rFonts w:asciiTheme="minorHAnsi" w:eastAsia="Times New Roman" w:hAnsiTheme="minorHAnsi"/>
                <w:sz w:val="22"/>
                <w:lang w:eastAsia="en-AU"/>
              </w:rPr>
            </w:pPr>
            <w:r w:rsidRPr="00A32BA3">
              <w:rPr>
                <w:sz w:val="22"/>
              </w:rPr>
              <w:t>65-69</w:t>
            </w:r>
          </w:p>
        </w:tc>
        <w:tc>
          <w:tcPr>
            <w:tcW w:w="1323" w:type="dxa"/>
            <w:shd w:val="clear" w:color="auto" w:fill="auto"/>
            <w:noWrap/>
          </w:tcPr>
          <w:p w14:paraId="54AD3A71" w14:textId="5BEFDCF2" w:rsidR="002A463D" w:rsidRPr="00A32BA3" w:rsidRDefault="002A463D" w:rsidP="002A463D">
            <w:pPr>
              <w:jc w:val="right"/>
              <w:rPr>
                <w:rFonts w:asciiTheme="minorHAnsi" w:hAnsiTheme="minorHAnsi"/>
                <w:sz w:val="22"/>
              </w:rPr>
            </w:pPr>
            <w:r w:rsidRPr="00A32BA3">
              <w:t>1.1</w:t>
            </w:r>
          </w:p>
        </w:tc>
        <w:tc>
          <w:tcPr>
            <w:tcW w:w="1323" w:type="dxa"/>
            <w:shd w:val="clear" w:color="auto" w:fill="auto"/>
            <w:noWrap/>
          </w:tcPr>
          <w:p w14:paraId="14A7ECCD" w14:textId="1BFC1F1C" w:rsidR="002A463D" w:rsidRPr="00A32BA3" w:rsidRDefault="002A463D" w:rsidP="002A463D">
            <w:pPr>
              <w:jc w:val="right"/>
              <w:rPr>
                <w:rFonts w:asciiTheme="minorHAnsi" w:hAnsiTheme="minorHAnsi"/>
                <w:sz w:val="22"/>
              </w:rPr>
            </w:pPr>
            <w:r w:rsidRPr="00A32BA3">
              <w:t>0.0</w:t>
            </w:r>
          </w:p>
        </w:tc>
        <w:tc>
          <w:tcPr>
            <w:tcW w:w="1323" w:type="dxa"/>
            <w:shd w:val="clear" w:color="auto" w:fill="auto"/>
            <w:noWrap/>
          </w:tcPr>
          <w:p w14:paraId="09342F98" w14:textId="32423DEE" w:rsidR="002A463D" w:rsidRPr="00A32BA3" w:rsidRDefault="002A463D" w:rsidP="002A463D">
            <w:pPr>
              <w:jc w:val="right"/>
              <w:rPr>
                <w:rFonts w:asciiTheme="minorHAnsi" w:hAnsiTheme="minorHAnsi"/>
                <w:sz w:val="22"/>
              </w:rPr>
            </w:pPr>
            <w:r w:rsidRPr="00A32BA3">
              <w:t>2.6</w:t>
            </w:r>
          </w:p>
        </w:tc>
        <w:tc>
          <w:tcPr>
            <w:tcW w:w="1843" w:type="dxa"/>
            <w:shd w:val="clear" w:color="auto" w:fill="auto"/>
            <w:noWrap/>
          </w:tcPr>
          <w:p w14:paraId="321299C2" w14:textId="324E9540" w:rsidR="002A463D" w:rsidRPr="00A32BA3" w:rsidRDefault="002A463D" w:rsidP="002A463D">
            <w:pPr>
              <w:jc w:val="right"/>
              <w:rPr>
                <w:rFonts w:asciiTheme="minorHAnsi" w:hAnsiTheme="minorHAnsi"/>
                <w:sz w:val="22"/>
              </w:rPr>
            </w:pPr>
            <w:r w:rsidRPr="00A32BA3">
              <w:t>2.2</w:t>
            </w:r>
          </w:p>
        </w:tc>
        <w:tc>
          <w:tcPr>
            <w:tcW w:w="1269" w:type="dxa"/>
          </w:tcPr>
          <w:p w14:paraId="0EA18285" w14:textId="0BC07E29" w:rsidR="002A463D" w:rsidRPr="00A32BA3" w:rsidRDefault="002A463D" w:rsidP="002A463D">
            <w:pPr>
              <w:jc w:val="right"/>
              <w:rPr>
                <w:sz w:val="22"/>
              </w:rPr>
            </w:pPr>
            <w:r w:rsidRPr="00A32BA3">
              <w:t>2.1</w:t>
            </w:r>
          </w:p>
        </w:tc>
      </w:tr>
      <w:tr w:rsidR="007E6664" w:rsidRPr="00A32BA3" w14:paraId="30B0DB85" w14:textId="77777777" w:rsidTr="00125D9A">
        <w:trPr>
          <w:trHeight w:val="301"/>
        </w:trPr>
        <w:tc>
          <w:tcPr>
            <w:tcW w:w="1980" w:type="dxa"/>
            <w:shd w:val="clear" w:color="auto" w:fill="auto"/>
            <w:noWrap/>
            <w:vAlign w:val="bottom"/>
            <w:hideMark/>
          </w:tcPr>
          <w:p w14:paraId="03F180BA" w14:textId="77777777" w:rsidR="002A463D" w:rsidRPr="00A32BA3" w:rsidRDefault="002A463D" w:rsidP="002A463D">
            <w:pPr>
              <w:rPr>
                <w:rFonts w:asciiTheme="minorHAnsi" w:eastAsia="Times New Roman" w:hAnsiTheme="minorHAnsi"/>
                <w:sz w:val="22"/>
                <w:lang w:eastAsia="en-AU"/>
              </w:rPr>
            </w:pPr>
            <w:r w:rsidRPr="00A32BA3">
              <w:rPr>
                <w:sz w:val="22"/>
              </w:rPr>
              <w:t>70+</w:t>
            </w:r>
          </w:p>
        </w:tc>
        <w:tc>
          <w:tcPr>
            <w:tcW w:w="1323" w:type="dxa"/>
            <w:shd w:val="clear" w:color="auto" w:fill="auto"/>
            <w:noWrap/>
          </w:tcPr>
          <w:p w14:paraId="62E40D6D" w14:textId="72B4B06D" w:rsidR="002A463D" w:rsidRPr="00A32BA3" w:rsidRDefault="002A463D" w:rsidP="002A463D">
            <w:pPr>
              <w:jc w:val="right"/>
              <w:rPr>
                <w:rFonts w:asciiTheme="minorHAnsi" w:hAnsiTheme="minorHAnsi"/>
                <w:sz w:val="22"/>
              </w:rPr>
            </w:pPr>
            <w:r w:rsidRPr="00A32BA3">
              <w:t>16.9</w:t>
            </w:r>
          </w:p>
        </w:tc>
        <w:tc>
          <w:tcPr>
            <w:tcW w:w="1323" w:type="dxa"/>
            <w:shd w:val="clear" w:color="auto" w:fill="auto"/>
            <w:noWrap/>
          </w:tcPr>
          <w:p w14:paraId="61E3EEBB" w14:textId="18E13505" w:rsidR="002A463D" w:rsidRPr="00A32BA3" w:rsidRDefault="002A463D" w:rsidP="002A463D">
            <w:pPr>
              <w:jc w:val="right"/>
              <w:rPr>
                <w:rFonts w:asciiTheme="minorHAnsi" w:hAnsiTheme="minorHAnsi"/>
                <w:sz w:val="22"/>
              </w:rPr>
            </w:pPr>
            <w:r w:rsidRPr="00A32BA3">
              <w:t>12.7</w:t>
            </w:r>
          </w:p>
        </w:tc>
        <w:tc>
          <w:tcPr>
            <w:tcW w:w="1323" w:type="dxa"/>
            <w:shd w:val="clear" w:color="auto" w:fill="auto"/>
            <w:noWrap/>
          </w:tcPr>
          <w:p w14:paraId="004A5780" w14:textId="12BBB831" w:rsidR="002A463D" w:rsidRPr="00A32BA3" w:rsidRDefault="002A463D" w:rsidP="002A463D">
            <w:pPr>
              <w:jc w:val="right"/>
              <w:rPr>
                <w:rFonts w:asciiTheme="minorHAnsi" w:hAnsiTheme="minorHAnsi"/>
                <w:sz w:val="22"/>
              </w:rPr>
            </w:pPr>
            <w:r w:rsidRPr="00A32BA3">
              <w:t>0.0</w:t>
            </w:r>
          </w:p>
        </w:tc>
        <w:tc>
          <w:tcPr>
            <w:tcW w:w="1843" w:type="dxa"/>
            <w:shd w:val="clear" w:color="auto" w:fill="auto"/>
            <w:noWrap/>
          </w:tcPr>
          <w:p w14:paraId="3F0B7BA1" w14:textId="4695EC31" w:rsidR="002A463D" w:rsidRPr="00A32BA3" w:rsidRDefault="002A463D" w:rsidP="002A463D">
            <w:pPr>
              <w:jc w:val="right"/>
              <w:rPr>
                <w:rFonts w:asciiTheme="minorHAnsi" w:hAnsiTheme="minorHAnsi"/>
                <w:sz w:val="22"/>
              </w:rPr>
            </w:pPr>
            <w:r w:rsidRPr="00A32BA3">
              <w:t>4.9</w:t>
            </w:r>
          </w:p>
        </w:tc>
        <w:tc>
          <w:tcPr>
            <w:tcW w:w="1269" w:type="dxa"/>
          </w:tcPr>
          <w:p w14:paraId="369296D3" w14:textId="0092FD14" w:rsidR="002A463D" w:rsidRPr="00A32BA3" w:rsidRDefault="002A463D" w:rsidP="002A463D">
            <w:pPr>
              <w:jc w:val="right"/>
              <w:rPr>
                <w:sz w:val="22"/>
              </w:rPr>
            </w:pPr>
            <w:r w:rsidRPr="00A32BA3">
              <w:t>5.5</w:t>
            </w:r>
          </w:p>
        </w:tc>
      </w:tr>
      <w:tr w:rsidR="007E6664" w:rsidRPr="00A32BA3" w14:paraId="11EB17DC" w14:textId="77777777" w:rsidTr="00125D9A">
        <w:trPr>
          <w:trHeight w:val="301"/>
        </w:trPr>
        <w:tc>
          <w:tcPr>
            <w:tcW w:w="1980" w:type="dxa"/>
            <w:shd w:val="clear" w:color="auto" w:fill="auto"/>
            <w:noWrap/>
            <w:vAlign w:val="bottom"/>
            <w:hideMark/>
          </w:tcPr>
          <w:p w14:paraId="0BE24002" w14:textId="77777777" w:rsidR="002A463D" w:rsidRPr="00A32BA3" w:rsidRDefault="002A463D" w:rsidP="002A463D">
            <w:pPr>
              <w:rPr>
                <w:rFonts w:asciiTheme="minorHAnsi" w:eastAsia="Times New Roman" w:hAnsiTheme="minorHAnsi"/>
                <w:b/>
                <w:bCs/>
                <w:iCs/>
                <w:sz w:val="22"/>
                <w:lang w:eastAsia="en-AU"/>
              </w:rPr>
            </w:pPr>
            <w:r w:rsidRPr="00A32BA3">
              <w:rPr>
                <w:rFonts w:asciiTheme="minorHAnsi" w:eastAsia="Times New Roman" w:hAnsiTheme="minorHAnsi"/>
                <w:b/>
                <w:bCs/>
                <w:iCs/>
                <w:sz w:val="22"/>
                <w:lang w:eastAsia="en-AU"/>
              </w:rPr>
              <w:t>ASR (20-69 years)^</w:t>
            </w:r>
          </w:p>
        </w:tc>
        <w:tc>
          <w:tcPr>
            <w:tcW w:w="1323" w:type="dxa"/>
            <w:shd w:val="clear" w:color="auto" w:fill="auto"/>
            <w:noWrap/>
          </w:tcPr>
          <w:p w14:paraId="01BE332B" w14:textId="2203A39C" w:rsidR="002A463D" w:rsidRPr="00A32BA3" w:rsidRDefault="002A463D" w:rsidP="002A463D">
            <w:pPr>
              <w:jc w:val="right"/>
              <w:rPr>
                <w:rFonts w:asciiTheme="minorHAnsi" w:hAnsiTheme="minorHAnsi"/>
                <w:b/>
                <w:bCs/>
                <w:sz w:val="22"/>
              </w:rPr>
            </w:pPr>
            <w:r w:rsidRPr="00A32BA3">
              <w:rPr>
                <w:b/>
              </w:rPr>
              <w:t>12.5</w:t>
            </w:r>
          </w:p>
        </w:tc>
        <w:tc>
          <w:tcPr>
            <w:tcW w:w="1323" w:type="dxa"/>
            <w:shd w:val="clear" w:color="auto" w:fill="auto"/>
            <w:noWrap/>
          </w:tcPr>
          <w:p w14:paraId="78BDB310" w14:textId="00A86C1F" w:rsidR="002A463D" w:rsidRPr="00A32BA3" w:rsidRDefault="002A463D" w:rsidP="002A463D">
            <w:pPr>
              <w:jc w:val="right"/>
              <w:rPr>
                <w:rFonts w:asciiTheme="minorHAnsi" w:hAnsiTheme="minorHAnsi"/>
                <w:b/>
                <w:bCs/>
                <w:sz w:val="22"/>
              </w:rPr>
            </w:pPr>
            <w:r w:rsidRPr="00A32BA3">
              <w:rPr>
                <w:b/>
              </w:rPr>
              <w:t>7.3</w:t>
            </w:r>
          </w:p>
        </w:tc>
        <w:tc>
          <w:tcPr>
            <w:tcW w:w="1323" w:type="dxa"/>
            <w:shd w:val="clear" w:color="auto" w:fill="auto"/>
            <w:noWrap/>
          </w:tcPr>
          <w:p w14:paraId="208B60BB" w14:textId="58489513" w:rsidR="002A463D" w:rsidRPr="00A32BA3" w:rsidRDefault="002A463D" w:rsidP="002A463D">
            <w:pPr>
              <w:jc w:val="right"/>
              <w:rPr>
                <w:rFonts w:asciiTheme="minorHAnsi" w:hAnsiTheme="minorHAnsi"/>
                <w:b/>
                <w:bCs/>
                <w:sz w:val="22"/>
              </w:rPr>
            </w:pPr>
            <w:r w:rsidRPr="00A32BA3">
              <w:rPr>
                <w:b/>
              </w:rPr>
              <w:t>5.8</w:t>
            </w:r>
          </w:p>
        </w:tc>
        <w:tc>
          <w:tcPr>
            <w:tcW w:w="1843" w:type="dxa"/>
            <w:shd w:val="clear" w:color="auto" w:fill="auto"/>
            <w:noWrap/>
          </w:tcPr>
          <w:p w14:paraId="1E0AB057" w14:textId="738BD7C0" w:rsidR="002A463D" w:rsidRPr="00A32BA3" w:rsidRDefault="002A463D" w:rsidP="002A463D">
            <w:pPr>
              <w:jc w:val="right"/>
              <w:rPr>
                <w:rFonts w:asciiTheme="minorHAnsi" w:hAnsiTheme="minorHAnsi"/>
                <w:b/>
                <w:bCs/>
                <w:sz w:val="22"/>
              </w:rPr>
            </w:pPr>
            <w:r w:rsidRPr="00A32BA3">
              <w:rPr>
                <w:b/>
              </w:rPr>
              <w:t>10.8</w:t>
            </w:r>
          </w:p>
        </w:tc>
        <w:tc>
          <w:tcPr>
            <w:tcW w:w="1269" w:type="dxa"/>
          </w:tcPr>
          <w:p w14:paraId="1B1BBB3F" w14:textId="56E0C647" w:rsidR="002A463D" w:rsidRPr="00A32BA3" w:rsidRDefault="002A463D" w:rsidP="002A463D">
            <w:pPr>
              <w:jc w:val="right"/>
              <w:rPr>
                <w:b/>
                <w:bCs/>
                <w:sz w:val="22"/>
              </w:rPr>
            </w:pPr>
            <w:r w:rsidRPr="00A32BA3">
              <w:rPr>
                <w:b/>
              </w:rPr>
              <w:t>10.0</w:t>
            </w:r>
          </w:p>
        </w:tc>
      </w:tr>
    </w:tbl>
    <w:p w14:paraId="02FF20B4" w14:textId="01B60252" w:rsidR="00833F80" w:rsidRPr="00A32BA3" w:rsidRDefault="00036BD3" w:rsidP="00217CCE">
      <w:r w:rsidRPr="00A32BA3">
        <w:rPr>
          <w:i/>
          <w:sz w:val="20"/>
        </w:rPr>
        <w:t>^Age Standardised</w:t>
      </w:r>
      <w:r w:rsidR="0057494F" w:rsidRPr="00A32BA3">
        <w:rPr>
          <w:i/>
          <w:sz w:val="20"/>
        </w:rPr>
        <w:t xml:space="preserve"> </w:t>
      </w:r>
      <w:r w:rsidRPr="00A32BA3">
        <w:rPr>
          <w:i/>
          <w:sz w:val="20"/>
        </w:rPr>
        <w:t>to the WHO population (ages 20-69 years)</w:t>
      </w:r>
      <w:hyperlink w:anchor="_ENREF_13" w:tooltip="Ahmad, 2001 #83" w:history="1">
        <w:r w:rsidR="00366752">
          <w:rPr>
            <w:i/>
            <w:sz w:val="20"/>
          </w:rPr>
          <w:fldChar w:fldCharType="begin"/>
        </w:r>
        <w:r w:rsidR="00366752">
          <w:rPr>
            <w:i/>
            <w:sz w:val="20"/>
          </w:rPr>
          <w:instrText xml:space="preserve"> ADDIN EN.CITE &lt;EndNote&gt;&lt;Cite&gt;&lt;Author&gt;Ahmad&lt;/Author&gt;&lt;Year&gt;2001&lt;/Year&gt;&lt;RecNum&gt;83&lt;/RecNum&gt;&lt;DisplayText&gt;&lt;style face="superscript"&gt;13&lt;/style&gt;&lt;/DisplayText&gt;&lt;record&gt;&lt;rec-number&gt;83&lt;/rec-number&gt;&lt;foreign-keys&gt;&lt;key app="EN" db-id="et0drd2r3drrx1e0e2px9a5wx5az9v0r0xx0" timestamp="0"&gt;83&lt;/key&gt;&lt;/foreign-keys&gt;&lt;ref-type name="Generic"&gt;13&lt;/ref-type&gt;&lt;contributors&gt;&lt;authors&gt;&lt;author&gt;Ahmad, O. B.&lt;/author&gt;&lt;author&gt;Boschi-Pinto, C.&lt;/author&gt;&lt;author&gt;Lopez, A. D.&lt;/author&gt;&lt;author&gt;Murray, C. J. L.&lt;/author&gt;&lt;author&gt;Lozano, R.&lt;/author&gt;&lt;author&gt;Inoue, M.&lt;/author&gt;&lt;/authors&gt;&lt;/contributors&gt;&lt;titles&gt;&lt;title&gt;Age standardization of rates: A new WHO standard&lt;/title&gt;&lt;/titles&gt;&lt;volume&gt;GPE Discussion Paper Series: No.31&lt;/volume&gt;&lt;reprint-edition&gt;NOT IN FILE&lt;/reprint-edition&gt;&lt;keywords&gt;&lt;keyword&gt;Age&lt;/keyword&gt;&lt;/keywords&gt;&lt;dates&gt;&lt;year&gt;2001&lt;/year&gt;&lt;/dates&gt;&lt;pub-location&gt;Geneva&lt;/pub-location&gt;&lt;publisher&gt;World Health Organization&lt;/publisher&gt;&lt;urls&gt;&lt;related-urls&gt;&lt;url&gt;http://www.who.int/healthinfo/paper31.pdf&lt;/url&gt;&lt;/related-urls&gt;&lt;pdf-urls&gt;&lt;url&gt; M:\Publications\WHO-Ahmad-Age standardization of rates.pdf &lt;/url&gt;&lt;/pdf-urls&gt;&lt;/urls&gt;&lt;/record&gt;&lt;/Cite&gt;&lt;/EndNote&gt;</w:instrText>
        </w:r>
        <w:r w:rsidR="00366752">
          <w:rPr>
            <w:i/>
            <w:sz w:val="20"/>
          </w:rPr>
          <w:fldChar w:fldCharType="separate"/>
        </w:r>
        <w:r w:rsidR="00366752" w:rsidRPr="00366752">
          <w:rPr>
            <w:i/>
            <w:noProof/>
            <w:sz w:val="20"/>
            <w:vertAlign w:val="superscript"/>
          </w:rPr>
          <w:t>13</w:t>
        </w:r>
        <w:r w:rsidR="00366752">
          <w:rPr>
            <w:i/>
            <w:sz w:val="20"/>
          </w:rPr>
          <w:fldChar w:fldCharType="end"/>
        </w:r>
      </w:hyperlink>
      <w:r w:rsidR="00617DC1">
        <w:rPr>
          <w:i/>
          <w:sz w:val="20"/>
        </w:rPr>
        <w:t>.</w:t>
      </w:r>
    </w:p>
    <w:p w14:paraId="10963B56" w14:textId="77777777" w:rsidR="00795A0E" w:rsidRPr="00A32BA3" w:rsidRDefault="00795A0E" w:rsidP="00217CCE"/>
    <w:p w14:paraId="6E6F1095" w14:textId="77777777" w:rsidR="00795A0E" w:rsidRPr="00A32BA3" w:rsidRDefault="00795A0E" w:rsidP="00217CCE"/>
    <w:p w14:paraId="35DC19C4" w14:textId="77777777" w:rsidR="00795A0E" w:rsidRPr="00A32BA3" w:rsidRDefault="00795A0E" w:rsidP="00217CCE"/>
    <w:p w14:paraId="57D554EF" w14:textId="77777777" w:rsidR="00FC7C86" w:rsidRPr="00A32BA3" w:rsidRDefault="00FC7C86" w:rsidP="00217CCE">
      <w:pPr>
        <w:sectPr w:rsidR="00FC7C86" w:rsidRPr="00A32BA3" w:rsidSect="00795A0E">
          <w:headerReference w:type="default" r:id="rId167"/>
          <w:footerReference w:type="default" r:id="rId168"/>
          <w:pgSz w:w="11907" w:h="16839" w:code="9"/>
          <w:pgMar w:top="1671" w:right="1418" w:bottom="1134" w:left="1418" w:header="692" w:footer="567" w:gutter="0"/>
          <w:cols w:space="720"/>
          <w:docGrid w:linePitch="360"/>
        </w:sectPr>
      </w:pPr>
    </w:p>
    <w:p w14:paraId="2E2841C5" w14:textId="309457B2" w:rsidR="00FC7C86" w:rsidRPr="00A32BA3" w:rsidRDefault="00FC7C86" w:rsidP="00FC7C86">
      <w:pPr>
        <w:pStyle w:val="Caption"/>
      </w:pPr>
      <w:bookmarkStart w:id="3041" w:name="_Toc5627664"/>
      <w:bookmarkStart w:id="3042" w:name="_Toc68087966"/>
      <w:r w:rsidRPr="00A32BA3">
        <w:t xml:space="preserve">Table </w:t>
      </w:r>
      <w:r w:rsidRPr="00A32BA3">
        <w:rPr>
          <w:noProof/>
        </w:rPr>
        <w:fldChar w:fldCharType="begin"/>
      </w:r>
      <w:r w:rsidRPr="00A32BA3">
        <w:rPr>
          <w:noProof/>
        </w:rPr>
        <w:instrText xml:space="preserve"> SEQ Table \* ARABIC </w:instrText>
      </w:r>
      <w:r w:rsidRPr="00A32BA3">
        <w:rPr>
          <w:noProof/>
        </w:rPr>
        <w:fldChar w:fldCharType="separate"/>
      </w:r>
      <w:r w:rsidR="00AB4C14">
        <w:rPr>
          <w:noProof/>
        </w:rPr>
        <w:t>61</w:t>
      </w:r>
      <w:r w:rsidRPr="00A32BA3">
        <w:rPr>
          <w:noProof/>
        </w:rPr>
        <w:fldChar w:fldCharType="end"/>
      </w:r>
      <w:r w:rsidRPr="00A32BA3">
        <w:rPr>
          <w:noProof/>
        </w:rPr>
        <w:t xml:space="preserve"> </w:t>
      </w:r>
      <w:r w:rsidRPr="00A32BA3">
        <w:t xml:space="preserve">- </w:t>
      </w:r>
      <w:r w:rsidR="000B7073" w:rsidRPr="00A32BA3">
        <w:t xml:space="preserve">Rate of women, per 1,000 women screened, </w:t>
      </w:r>
      <w:r w:rsidRPr="00A32BA3">
        <w:t>with CIN 2/3</w:t>
      </w:r>
      <w:r w:rsidR="00111B24" w:rsidRPr="00A32BA3">
        <w:t xml:space="preserve"> histology</w:t>
      </w:r>
      <w:r w:rsidRPr="00A32BA3">
        <w:t xml:space="preserve">, by age and ethnicity, </w:t>
      </w:r>
      <w:bookmarkEnd w:id="3041"/>
      <w:r w:rsidR="004D2546">
        <w:t>Jan-Jun</w:t>
      </w:r>
      <w:r w:rsidR="004D2546" w:rsidRPr="00A32BA3">
        <w:t xml:space="preserve"> 200</w:t>
      </w:r>
      <w:r w:rsidR="004D2546">
        <w:t>9</w:t>
      </w:r>
      <w:r w:rsidR="004D2546" w:rsidRPr="00A32BA3">
        <w:t xml:space="preserve"> to Jun</w:t>
      </w:r>
      <w:r w:rsidR="004D2546">
        <w:t>-Jul</w:t>
      </w:r>
      <w:r w:rsidR="004D2546" w:rsidRPr="00A32BA3">
        <w:t xml:space="preserve"> 2018</w:t>
      </w:r>
      <w:bookmarkEnd w:id="3042"/>
    </w:p>
    <w:tbl>
      <w:tblPr>
        <w:tblW w:w="15568" w:type="dxa"/>
        <w:tblLayout w:type="fixed"/>
        <w:tblLook w:val="04A0" w:firstRow="1" w:lastRow="0" w:firstColumn="1" w:lastColumn="0" w:noHBand="0" w:noVBand="1"/>
      </w:tblPr>
      <w:tblGrid>
        <w:gridCol w:w="1088"/>
        <w:gridCol w:w="819"/>
        <w:gridCol w:w="683"/>
        <w:gridCol w:w="683"/>
        <w:gridCol w:w="682"/>
        <w:gridCol w:w="683"/>
        <w:gridCol w:w="683"/>
        <w:gridCol w:w="683"/>
        <w:gridCol w:w="682"/>
        <w:gridCol w:w="683"/>
        <w:gridCol w:w="683"/>
        <w:gridCol w:w="683"/>
        <w:gridCol w:w="682"/>
        <w:gridCol w:w="683"/>
        <w:gridCol w:w="683"/>
        <w:gridCol w:w="683"/>
        <w:gridCol w:w="682"/>
        <w:gridCol w:w="683"/>
        <w:gridCol w:w="683"/>
        <w:gridCol w:w="683"/>
        <w:gridCol w:w="682"/>
        <w:gridCol w:w="683"/>
        <w:gridCol w:w="6"/>
      </w:tblGrid>
      <w:tr w:rsidR="007E6664" w:rsidRPr="00A32BA3" w14:paraId="582C67FE" w14:textId="77777777" w:rsidTr="005A2138">
        <w:trPr>
          <w:trHeight w:val="255"/>
          <w:tblHeader/>
        </w:trPr>
        <w:tc>
          <w:tcPr>
            <w:tcW w:w="1088" w:type="dxa"/>
            <w:vMerge w:val="restart"/>
            <w:tcBorders>
              <w:top w:val="single" w:sz="4" w:space="0" w:color="auto"/>
              <w:left w:val="single" w:sz="4" w:space="0" w:color="auto"/>
              <w:right w:val="nil"/>
            </w:tcBorders>
            <w:shd w:val="clear" w:color="auto" w:fill="D9D9D9" w:themeFill="background1" w:themeFillShade="D9"/>
            <w:noWrap/>
            <w:vAlign w:val="bottom"/>
            <w:hideMark/>
          </w:tcPr>
          <w:p w14:paraId="73F75734" w14:textId="77777777" w:rsidR="002750C6" w:rsidRPr="00A32BA3" w:rsidRDefault="002750C6" w:rsidP="005A2138">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 xml:space="preserve">Ethnicity </w:t>
            </w:r>
          </w:p>
        </w:tc>
        <w:tc>
          <w:tcPr>
            <w:tcW w:w="819" w:type="dxa"/>
            <w:vMerge w:val="restart"/>
            <w:tcBorders>
              <w:top w:val="single" w:sz="4" w:space="0" w:color="auto"/>
              <w:left w:val="nil"/>
              <w:right w:val="nil"/>
            </w:tcBorders>
            <w:shd w:val="clear" w:color="auto" w:fill="D9D9D9" w:themeFill="background1" w:themeFillShade="D9"/>
            <w:noWrap/>
            <w:vAlign w:val="bottom"/>
            <w:hideMark/>
          </w:tcPr>
          <w:p w14:paraId="72D96078" w14:textId="77777777" w:rsidR="002750C6" w:rsidRPr="00A32BA3" w:rsidRDefault="002750C6" w:rsidP="005A2138">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Age Group</w:t>
            </w:r>
          </w:p>
        </w:tc>
        <w:tc>
          <w:tcPr>
            <w:tcW w:w="13661" w:type="dxa"/>
            <w:gridSpan w:val="21"/>
            <w:tcBorders>
              <w:top w:val="single" w:sz="4" w:space="0" w:color="auto"/>
              <w:left w:val="nil"/>
              <w:bottom w:val="nil"/>
              <w:right w:val="single" w:sz="4" w:space="0" w:color="auto"/>
            </w:tcBorders>
            <w:shd w:val="clear" w:color="auto" w:fill="D9D9D9" w:themeFill="background1" w:themeFillShade="D9"/>
            <w:noWrap/>
            <w:vAlign w:val="bottom"/>
          </w:tcPr>
          <w:p w14:paraId="1856E218" w14:textId="77777777" w:rsidR="002750C6" w:rsidRPr="00A32BA3" w:rsidRDefault="002750C6" w:rsidP="005A2138">
            <w:pPr>
              <w:jc w:val="cente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Period</w:t>
            </w:r>
          </w:p>
        </w:tc>
      </w:tr>
      <w:tr w:rsidR="007E6664" w:rsidRPr="00A32BA3" w14:paraId="5EB5D2A0" w14:textId="77777777" w:rsidTr="002750C6">
        <w:trPr>
          <w:gridAfter w:val="1"/>
          <w:wAfter w:w="6" w:type="dxa"/>
          <w:trHeight w:val="255"/>
          <w:tblHeader/>
        </w:trPr>
        <w:tc>
          <w:tcPr>
            <w:tcW w:w="1088" w:type="dxa"/>
            <w:vMerge/>
            <w:tcBorders>
              <w:left w:val="single" w:sz="4" w:space="0" w:color="auto"/>
              <w:bottom w:val="single" w:sz="4" w:space="0" w:color="auto"/>
              <w:right w:val="nil"/>
            </w:tcBorders>
            <w:shd w:val="clear" w:color="auto" w:fill="D9D9D9" w:themeFill="background1" w:themeFillShade="D9"/>
            <w:noWrap/>
            <w:vAlign w:val="bottom"/>
          </w:tcPr>
          <w:p w14:paraId="3A9E5ABC" w14:textId="77777777" w:rsidR="002750C6" w:rsidRPr="00A32BA3" w:rsidRDefault="002750C6" w:rsidP="002750C6">
            <w:pPr>
              <w:rPr>
                <w:rFonts w:asciiTheme="minorHAnsi" w:eastAsia="Times New Roman" w:hAnsiTheme="minorHAnsi" w:cs="Arial"/>
                <w:sz w:val="18"/>
                <w:szCs w:val="18"/>
                <w:lang w:eastAsia="en-AU"/>
              </w:rPr>
            </w:pPr>
          </w:p>
        </w:tc>
        <w:tc>
          <w:tcPr>
            <w:tcW w:w="819" w:type="dxa"/>
            <w:vMerge/>
            <w:tcBorders>
              <w:left w:val="nil"/>
              <w:bottom w:val="single" w:sz="4" w:space="0" w:color="auto"/>
              <w:right w:val="nil"/>
            </w:tcBorders>
            <w:shd w:val="clear" w:color="auto" w:fill="D9D9D9" w:themeFill="background1" w:themeFillShade="D9"/>
            <w:noWrap/>
            <w:vAlign w:val="bottom"/>
          </w:tcPr>
          <w:p w14:paraId="680BA181" w14:textId="77777777" w:rsidR="002750C6" w:rsidRPr="00A32BA3" w:rsidRDefault="002750C6" w:rsidP="002750C6">
            <w:pPr>
              <w:rPr>
                <w:rFonts w:asciiTheme="minorHAnsi" w:eastAsia="Times New Roman" w:hAnsiTheme="minorHAnsi" w:cs="Arial"/>
                <w:sz w:val="18"/>
                <w:szCs w:val="18"/>
                <w:lang w:eastAsia="en-AU"/>
              </w:rPr>
            </w:pPr>
          </w:p>
        </w:tc>
        <w:tc>
          <w:tcPr>
            <w:tcW w:w="683" w:type="dxa"/>
            <w:tcBorders>
              <w:top w:val="nil"/>
              <w:left w:val="nil"/>
              <w:bottom w:val="single" w:sz="4" w:space="0" w:color="auto"/>
              <w:right w:val="nil"/>
            </w:tcBorders>
            <w:shd w:val="clear" w:color="auto" w:fill="D9D9D9" w:themeFill="background1" w:themeFillShade="D9"/>
            <w:noWrap/>
          </w:tcPr>
          <w:p w14:paraId="213FCF72" w14:textId="1A3CA5A5"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Jan-Jun 2009</w:t>
            </w:r>
          </w:p>
        </w:tc>
        <w:tc>
          <w:tcPr>
            <w:tcW w:w="683" w:type="dxa"/>
            <w:tcBorders>
              <w:top w:val="nil"/>
              <w:left w:val="nil"/>
              <w:bottom w:val="single" w:sz="4" w:space="0" w:color="auto"/>
              <w:right w:val="nil"/>
            </w:tcBorders>
            <w:shd w:val="clear" w:color="auto" w:fill="D9D9D9" w:themeFill="background1" w:themeFillShade="D9"/>
            <w:noWrap/>
          </w:tcPr>
          <w:p w14:paraId="28060C60" w14:textId="0476B0D3"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Jul-Dec 2009</w:t>
            </w:r>
          </w:p>
        </w:tc>
        <w:tc>
          <w:tcPr>
            <w:tcW w:w="682" w:type="dxa"/>
            <w:tcBorders>
              <w:top w:val="nil"/>
              <w:left w:val="nil"/>
              <w:bottom w:val="single" w:sz="4" w:space="0" w:color="auto"/>
              <w:right w:val="nil"/>
            </w:tcBorders>
            <w:shd w:val="clear" w:color="auto" w:fill="D9D9D9" w:themeFill="background1" w:themeFillShade="D9"/>
            <w:noWrap/>
          </w:tcPr>
          <w:p w14:paraId="0B158F0D" w14:textId="017A4684"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Jan-Jun 2010</w:t>
            </w:r>
          </w:p>
        </w:tc>
        <w:tc>
          <w:tcPr>
            <w:tcW w:w="683" w:type="dxa"/>
            <w:tcBorders>
              <w:top w:val="nil"/>
              <w:left w:val="nil"/>
              <w:bottom w:val="single" w:sz="4" w:space="0" w:color="auto"/>
              <w:right w:val="nil"/>
            </w:tcBorders>
            <w:shd w:val="clear" w:color="auto" w:fill="D9D9D9" w:themeFill="background1" w:themeFillShade="D9"/>
            <w:noWrap/>
          </w:tcPr>
          <w:p w14:paraId="551DA6D6" w14:textId="6F79628A"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Jul-Dec 2010</w:t>
            </w:r>
          </w:p>
        </w:tc>
        <w:tc>
          <w:tcPr>
            <w:tcW w:w="683" w:type="dxa"/>
            <w:tcBorders>
              <w:top w:val="nil"/>
              <w:left w:val="nil"/>
              <w:bottom w:val="single" w:sz="4" w:space="0" w:color="auto"/>
              <w:right w:val="nil"/>
            </w:tcBorders>
            <w:shd w:val="clear" w:color="auto" w:fill="D9D9D9" w:themeFill="background1" w:themeFillShade="D9"/>
            <w:noWrap/>
          </w:tcPr>
          <w:p w14:paraId="6D9633A9" w14:textId="34F1FE19"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Jan-Jun 2011</w:t>
            </w:r>
          </w:p>
        </w:tc>
        <w:tc>
          <w:tcPr>
            <w:tcW w:w="683" w:type="dxa"/>
            <w:tcBorders>
              <w:top w:val="nil"/>
              <w:left w:val="nil"/>
              <w:bottom w:val="single" w:sz="4" w:space="0" w:color="auto"/>
              <w:right w:val="nil"/>
            </w:tcBorders>
            <w:shd w:val="clear" w:color="auto" w:fill="D9D9D9" w:themeFill="background1" w:themeFillShade="D9"/>
            <w:noWrap/>
          </w:tcPr>
          <w:p w14:paraId="3648C505" w14:textId="21680B44"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Jul-Dec 2011</w:t>
            </w:r>
          </w:p>
        </w:tc>
        <w:tc>
          <w:tcPr>
            <w:tcW w:w="682" w:type="dxa"/>
            <w:tcBorders>
              <w:top w:val="nil"/>
              <w:left w:val="nil"/>
              <w:bottom w:val="single" w:sz="4" w:space="0" w:color="auto"/>
              <w:right w:val="nil"/>
            </w:tcBorders>
            <w:shd w:val="clear" w:color="auto" w:fill="D9D9D9" w:themeFill="background1" w:themeFillShade="D9"/>
            <w:noWrap/>
          </w:tcPr>
          <w:p w14:paraId="20BB1694" w14:textId="18DE03F2"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Jan-Jun 2012</w:t>
            </w:r>
          </w:p>
        </w:tc>
        <w:tc>
          <w:tcPr>
            <w:tcW w:w="683" w:type="dxa"/>
            <w:tcBorders>
              <w:top w:val="nil"/>
              <w:left w:val="nil"/>
              <w:bottom w:val="single" w:sz="4" w:space="0" w:color="auto"/>
              <w:right w:val="nil"/>
            </w:tcBorders>
            <w:shd w:val="clear" w:color="auto" w:fill="D9D9D9" w:themeFill="background1" w:themeFillShade="D9"/>
            <w:noWrap/>
          </w:tcPr>
          <w:p w14:paraId="445DE35D" w14:textId="6CEE7A4C"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Jul-Dec 2012</w:t>
            </w:r>
          </w:p>
        </w:tc>
        <w:tc>
          <w:tcPr>
            <w:tcW w:w="683" w:type="dxa"/>
            <w:tcBorders>
              <w:top w:val="nil"/>
              <w:left w:val="nil"/>
              <w:bottom w:val="single" w:sz="4" w:space="0" w:color="auto"/>
              <w:right w:val="nil"/>
            </w:tcBorders>
            <w:shd w:val="clear" w:color="auto" w:fill="D9D9D9" w:themeFill="background1" w:themeFillShade="D9"/>
            <w:noWrap/>
          </w:tcPr>
          <w:p w14:paraId="60E83815" w14:textId="2EA522C3"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Jan-Jun 2013</w:t>
            </w:r>
          </w:p>
        </w:tc>
        <w:tc>
          <w:tcPr>
            <w:tcW w:w="683" w:type="dxa"/>
            <w:tcBorders>
              <w:top w:val="nil"/>
              <w:left w:val="nil"/>
              <w:bottom w:val="single" w:sz="4" w:space="0" w:color="auto"/>
              <w:right w:val="nil"/>
            </w:tcBorders>
            <w:shd w:val="clear" w:color="auto" w:fill="D9D9D9" w:themeFill="background1" w:themeFillShade="D9"/>
            <w:noWrap/>
          </w:tcPr>
          <w:p w14:paraId="47BC5A8A" w14:textId="1E6A5191"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Jul-Dec 2013</w:t>
            </w:r>
          </w:p>
        </w:tc>
        <w:tc>
          <w:tcPr>
            <w:tcW w:w="682" w:type="dxa"/>
            <w:tcBorders>
              <w:top w:val="nil"/>
              <w:left w:val="nil"/>
              <w:bottom w:val="single" w:sz="4" w:space="0" w:color="auto"/>
              <w:right w:val="nil"/>
            </w:tcBorders>
            <w:shd w:val="clear" w:color="auto" w:fill="D9D9D9" w:themeFill="background1" w:themeFillShade="D9"/>
            <w:noWrap/>
          </w:tcPr>
          <w:p w14:paraId="1FEA42F7" w14:textId="660BE0D7"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Jan-Jun 2014</w:t>
            </w:r>
          </w:p>
        </w:tc>
        <w:tc>
          <w:tcPr>
            <w:tcW w:w="683" w:type="dxa"/>
            <w:tcBorders>
              <w:top w:val="nil"/>
              <w:left w:val="nil"/>
              <w:bottom w:val="single" w:sz="4" w:space="0" w:color="auto"/>
              <w:right w:val="nil"/>
            </w:tcBorders>
            <w:shd w:val="clear" w:color="auto" w:fill="D9D9D9" w:themeFill="background1" w:themeFillShade="D9"/>
            <w:noWrap/>
          </w:tcPr>
          <w:p w14:paraId="7917C79B" w14:textId="105D9B5B"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Jul-Dec 2014</w:t>
            </w:r>
          </w:p>
        </w:tc>
        <w:tc>
          <w:tcPr>
            <w:tcW w:w="683" w:type="dxa"/>
            <w:tcBorders>
              <w:top w:val="nil"/>
              <w:left w:val="nil"/>
              <w:bottom w:val="single" w:sz="4" w:space="0" w:color="auto"/>
              <w:right w:val="nil"/>
            </w:tcBorders>
            <w:shd w:val="clear" w:color="auto" w:fill="D9D9D9" w:themeFill="background1" w:themeFillShade="D9"/>
            <w:noWrap/>
          </w:tcPr>
          <w:p w14:paraId="20518942" w14:textId="78F0CD15"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Jan-Jun 2015</w:t>
            </w:r>
          </w:p>
        </w:tc>
        <w:tc>
          <w:tcPr>
            <w:tcW w:w="683" w:type="dxa"/>
            <w:tcBorders>
              <w:top w:val="nil"/>
              <w:left w:val="nil"/>
              <w:bottom w:val="single" w:sz="4" w:space="0" w:color="auto"/>
              <w:right w:val="nil"/>
            </w:tcBorders>
            <w:shd w:val="clear" w:color="auto" w:fill="D9D9D9" w:themeFill="background1" w:themeFillShade="D9"/>
            <w:noWrap/>
          </w:tcPr>
          <w:p w14:paraId="730B7DDE" w14:textId="02AD7D41"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Jul-Dec 2015</w:t>
            </w:r>
          </w:p>
        </w:tc>
        <w:tc>
          <w:tcPr>
            <w:tcW w:w="682" w:type="dxa"/>
            <w:tcBorders>
              <w:top w:val="nil"/>
              <w:left w:val="nil"/>
              <w:bottom w:val="single" w:sz="4" w:space="0" w:color="auto"/>
              <w:right w:val="nil"/>
            </w:tcBorders>
            <w:shd w:val="clear" w:color="auto" w:fill="D9D9D9" w:themeFill="background1" w:themeFillShade="D9"/>
            <w:noWrap/>
          </w:tcPr>
          <w:p w14:paraId="1AE8A623" w14:textId="38BCDEB2"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Jan-Jun 2016</w:t>
            </w:r>
          </w:p>
        </w:tc>
        <w:tc>
          <w:tcPr>
            <w:tcW w:w="683" w:type="dxa"/>
            <w:tcBorders>
              <w:top w:val="nil"/>
              <w:left w:val="nil"/>
              <w:bottom w:val="single" w:sz="4" w:space="0" w:color="auto"/>
              <w:right w:val="nil"/>
            </w:tcBorders>
            <w:shd w:val="clear" w:color="auto" w:fill="D9D9D9" w:themeFill="background1" w:themeFillShade="D9"/>
            <w:noWrap/>
          </w:tcPr>
          <w:p w14:paraId="6A3A432F" w14:textId="7353F0C2"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Jul-Dec 2016</w:t>
            </w:r>
          </w:p>
        </w:tc>
        <w:tc>
          <w:tcPr>
            <w:tcW w:w="683" w:type="dxa"/>
            <w:tcBorders>
              <w:top w:val="nil"/>
              <w:left w:val="nil"/>
              <w:bottom w:val="single" w:sz="4" w:space="0" w:color="auto"/>
              <w:right w:val="nil"/>
            </w:tcBorders>
            <w:shd w:val="clear" w:color="auto" w:fill="D9D9D9" w:themeFill="background1" w:themeFillShade="D9"/>
            <w:noWrap/>
          </w:tcPr>
          <w:p w14:paraId="5830644C" w14:textId="4C136BE4"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Jan-Jun 2017</w:t>
            </w:r>
          </w:p>
        </w:tc>
        <w:tc>
          <w:tcPr>
            <w:tcW w:w="683" w:type="dxa"/>
            <w:tcBorders>
              <w:top w:val="nil"/>
              <w:left w:val="nil"/>
              <w:bottom w:val="single" w:sz="4" w:space="0" w:color="auto"/>
              <w:right w:val="nil"/>
            </w:tcBorders>
            <w:shd w:val="clear" w:color="auto" w:fill="D9D9D9" w:themeFill="background1" w:themeFillShade="D9"/>
            <w:noWrap/>
          </w:tcPr>
          <w:p w14:paraId="5384ABF9" w14:textId="5B926E7B"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Jul-Dec 2017</w:t>
            </w:r>
          </w:p>
        </w:tc>
        <w:tc>
          <w:tcPr>
            <w:tcW w:w="682" w:type="dxa"/>
            <w:tcBorders>
              <w:top w:val="nil"/>
              <w:left w:val="nil"/>
              <w:bottom w:val="single" w:sz="4" w:space="0" w:color="auto"/>
              <w:right w:val="nil"/>
            </w:tcBorders>
            <w:shd w:val="clear" w:color="auto" w:fill="D9D9D9" w:themeFill="background1" w:themeFillShade="D9"/>
            <w:noWrap/>
          </w:tcPr>
          <w:p w14:paraId="23C64CAB" w14:textId="31787D05"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Jan-Jun 2018</w:t>
            </w:r>
          </w:p>
        </w:tc>
        <w:tc>
          <w:tcPr>
            <w:tcW w:w="683" w:type="dxa"/>
            <w:tcBorders>
              <w:top w:val="nil"/>
              <w:left w:val="nil"/>
              <w:bottom w:val="single" w:sz="4" w:space="0" w:color="auto"/>
              <w:right w:val="single" w:sz="4" w:space="0" w:color="auto"/>
            </w:tcBorders>
            <w:shd w:val="clear" w:color="auto" w:fill="D9D9D9" w:themeFill="background1" w:themeFillShade="D9"/>
            <w:noWrap/>
          </w:tcPr>
          <w:p w14:paraId="09781477" w14:textId="00CCCE6F" w:rsidR="002750C6" w:rsidRPr="00A32BA3" w:rsidRDefault="002750C6" w:rsidP="002750C6">
            <w:pPr>
              <w:rPr>
                <w:rFonts w:asciiTheme="minorHAnsi" w:eastAsia="Times New Roman" w:hAnsiTheme="minorHAnsi" w:cs="Arial"/>
                <w:sz w:val="18"/>
                <w:szCs w:val="18"/>
                <w:lang w:eastAsia="en-AU"/>
              </w:rPr>
            </w:pPr>
            <w:r w:rsidRPr="00A32BA3">
              <w:rPr>
                <w:rFonts w:asciiTheme="minorHAnsi" w:hAnsiTheme="minorHAnsi"/>
                <w:sz w:val="18"/>
                <w:szCs w:val="18"/>
              </w:rPr>
              <w:t>Jun-Jul 2018</w:t>
            </w:r>
          </w:p>
        </w:tc>
      </w:tr>
      <w:tr w:rsidR="007E6664" w:rsidRPr="00A32BA3" w14:paraId="6B94815C" w14:textId="77777777" w:rsidTr="005A2138">
        <w:trPr>
          <w:gridAfter w:val="1"/>
          <w:wAfter w:w="6" w:type="dxa"/>
          <w:trHeight w:val="255"/>
        </w:trPr>
        <w:tc>
          <w:tcPr>
            <w:tcW w:w="1088" w:type="dxa"/>
            <w:tcBorders>
              <w:top w:val="single" w:sz="4" w:space="0" w:color="auto"/>
              <w:left w:val="single" w:sz="4" w:space="0" w:color="auto"/>
              <w:bottom w:val="nil"/>
              <w:right w:val="nil"/>
            </w:tcBorders>
            <w:shd w:val="clear" w:color="auto" w:fill="auto"/>
            <w:noWrap/>
            <w:vAlign w:val="bottom"/>
            <w:hideMark/>
          </w:tcPr>
          <w:p w14:paraId="005E2337"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single" w:sz="4" w:space="0" w:color="auto"/>
              <w:left w:val="nil"/>
              <w:bottom w:val="nil"/>
              <w:right w:val="nil"/>
            </w:tcBorders>
            <w:shd w:val="clear" w:color="auto" w:fill="auto"/>
            <w:noWrap/>
            <w:vAlign w:val="bottom"/>
            <w:hideMark/>
          </w:tcPr>
          <w:p w14:paraId="3679955A"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&lt;20</w:t>
            </w:r>
          </w:p>
        </w:tc>
        <w:tc>
          <w:tcPr>
            <w:tcW w:w="683" w:type="dxa"/>
            <w:tcBorders>
              <w:top w:val="single" w:sz="4" w:space="0" w:color="auto"/>
              <w:left w:val="nil"/>
              <w:bottom w:val="nil"/>
              <w:right w:val="nil"/>
            </w:tcBorders>
            <w:shd w:val="clear" w:color="auto" w:fill="auto"/>
            <w:noWrap/>
          </w:tcPr>
          <w:p w14:paraId="71636327" w14:textId="7F3EE85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21.3</w:t>
            </w:r>
          </w:p>
        </w:tc>
        <w:tc>
          <w:tcPr>
            <w:tcW w:w="683" w:type="dxa"/>
            <w:tcBorders>
              <w:top w:val="single" w:sz="4" w:space="0" w:color="auto"/>
              <w:left w:val="nil"/>
              <w:bottom w:val="nil"/>
              <w:right w:val="nil"/>
            </w:tcBorders>
            <w:shd w:val="clear" w:color="auto" w:fill="auto"/>
            <w:noWrap/>
          </w:tcPr>
          <w:p w14:paraId="0CDFC602" w14:textId="519817A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20.5</w:t>
            </w:r>
          </w:p>
        </w:tc>
        <w:tc>
          <w:tcPr>
            <w:tcW w:w="682" w:type="dxa"/>
            <w:tcBorders>
              <w:top w:val="single" w:sz="4" w:space="0" w:color="auto"/>
              <w:left w:val="nil"/>
              <w:bottom w:val="nil"/>
              <w:right w:val="nil"/>
            </w:tcBorders>
            <w:shd w:val="clear" w:color="auto" w:fill="auto"/>
            <w:noWrap/>
          </w:tcPr>
          <w:p w14:paraId="7FBBF17F" w14:textId="4801449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8.5</w:t>
            </w:r>
          </w:p>
        </w:tc>
        <w:tc>
          <w:tcPr>
            <w:tcW w:w="683" w:type="dxa"/>
            <w:tcBorders>
              <w:top w:val="single" w:sz="4" w:space="0" w:color="auto"/>
              <w:left w:val="nil"/>
              <w:bottom w:val="nil"/>
              <w:right w:val="nil"/>
            </w:tcBorders>
            <w:shd w:val="clear" w:color="auto" w:fill="auto"/>
            <w:noWrap/>
          </w:tcPr>
          <w:p w14:paraId="682C8CDF" w14:textId="19B6AC6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19.3</w:t>
            </w:r>
          </w:p>
        </w:tc>
        <w:tc>
          <w:tcPr>
            <w:tcW w:w="683" w:type="dxa"/>
            <w:tcBorders>
              <w:top w:val="single" w:sz="4" w:space="0" w:color="auto"/>
              <w:left w:val="nil"/>
              <w:bottom w:val="nil"/>
              <w:right w:val="nil"/>
            </w:tcBorders>
            <w:shd w:val="clear" w:color="auto" w:fill="auto"/>
            <w:noWrap/>
          </w:tcPr>
          <w:p w14:paraId="10252B0B" w14:textId="759121F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14.2</w:t>
            </w:r>
          </w:p>
        </w:tc>
        <w:tc>
          <w:tcPr>
            <w:tcW w:w="683" w:type="dxa"/>
            <w:tcBorders>
              <w:top w:val="single" w:sz="4" w:space="0" w:color="auto"/>
              <w:left w:val="nil"/>
              <w:bottom w:val="nil"/>
              <w:right w:val="nil"/>
            </w:tcBorders>
            <w:shd w:val="clear" w:color="auto" w:fill="auto"/>
            <w:noWrap/>
          </w:tcPr>
          <w:p w14:paraId="7CF10B47" w14:textId="141F4E1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24.0</w:t>
            </w:r>
          </w:p>
        </w:tc>
        <w:tc>
          <w:tcPr>
            <w:tcW w:w="682" w:type="dxa"/>
            <w:tcBorders>
              <w:top w:val="single" w:sz="4" w:space="0" w:color="auto"/>
              <w:left w:val="nil"/>
              <w:bottom w:val="nil"/>
              <w:right w:val="nil"/>
            </w:tcBorders>
            <w:shd w:val="clear" w:color="auto" w:fill="auto"/>
            <w:noWrap/>
          </w:tcPr>
          <w:p w14:paraId="464A8B2B" w14:textId="5C9633A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19.9</w:t>
            </w:r>
          </w:p>
        </w:tc>
        <w:tc>
          <w:tcPr>
            <w:tcW w:w="683" w:type="dxa"/>
            <w:tcBorders>
              <w:top w:val="single" w:sz="4" w:space="0" w:color="auto"/>
              <w:left w:val="nil"/>
              <w:bottom w:val="nil"/>
              <w:right w:val="nil"/>
            </w:tcBorders>
            <w:shd w:val="clear" w:color="auto" w:fill="auto"/>
            <w:noWrap/>
          </w:tcPr>
          <w:p w14:paraId="34C9CB83" w14:textId="58A6F39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12.2</w:t>
            </w:r>
          </w:p>
        </w:tc>
        <w:tc>
          <w:tcPr>
            <w:tcW w:w="683" w:type="dxa"/>
            <w:tcBorders>
              <w:top w:val="single" w:sz="4" w:space="0" w:color="auto"/>
              <w:left w:val="nil"/>
              <w:bottom w:val="nil"/>
              <w:right w:val="nil"/>
            </w:tcBorders>
            <w:shd w:val="clear" w:color="auto" w:fill="auto"/>
            <w:noWrap/>
          </w:tcPr>
          <w:p w14:paraId="3C9120BB" w14:textId="7BDDEFC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single" w:sz="4" w:space="0" w:color="auto"/>
              <w:left w:val="nil"/>
              <w:bottom w:val="nil"/>
              <w:right w:val="nil"/>
            </w:tcBorders>
            <w:shd w:val="clear" w:color="auto" w:fill="auto"/>
            <w:noWrap/>
          </w:tcPr>
          <w:p w14:paraId="26A16BFE" w14:textId="224547C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single" w:sz="4" w:space="0" w:color="auto"/>
              <w:left w:val="nil"/>
              <w:bottom w:val="nil"/>
              <w:right w:val="nil"/>
            </w:tcBorders>
            <w:shd w:val="clear" w:color="auto" w:fill="auto"/>
            <w:noWrap/>
          </w:tcPr>
          <w:p w14:paraId="19B8C2BF" w14:textId="2E10900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single" w:sz="4" w:space="0" w:color="auto"/>
              <w:left w:val="nil"/>
              <w:bottom w:val="nil"/>
              <w:right w:val="nil"/>
            </w:tcBorders>
            <w:shd w:val="clear" w:color="auto" w:fill="auto"/>
            <w:noWrap/>
          </w:tcPr>
          <w:p w14:paraId="6013DA33" w14:textId="2DAF3FA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14.3</w:t>
            </w:r>
          </w:p>
        </w:tc>
        <w:tc>
          <w:tcPr>
            <w:tcW w:w="683" w:type="dxa"/>
            <w:tcBorders>
              <w:top w:val="single" w:sz="4" w:space="0" w:color="auto"/>
              <w:left w:val="nil"/>
              <w:bottom w:val="nil"/>
              <w:right w:val="nil"/>
            </w:tcBorders>
            <w:shd w:val="clear" w:color="auto" w:fill="auto"/>
            <w:noWrap/>
          </w:tcPr>
          <w:p w14:paraId="74A6B4EF" w14:textId="4F28AC8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7.1</w:t>
            </w:r>
          </w:p>
        </w:tc>
        <w:tc>
          <w:tcPr>
            <w:tcW w:w="683" w:type="dxa"/>
            <w:tcBorders>
              <w:top w:val="single" w:sz="4" w:space="0" w:color="auto"/>
              <w:left w:val="nil"/>
              <w:bottom w:val="nil"/>
              <w:right w:val="nil"/>
            </w:tcBorders>
            <w:shd w:val="clear" w:color="auto" w:fill="auto"/>
            <w:noWrap/>
          </w:tcPr>
          <w:p w14:paraId="3A782FEF" w14:textId="5AB8291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8.0</w:t>
            </w:r>
          </w:p>
        </w:tc>
        <w:tc>
          <w:tcPr>
            <w:tcW w:w="682" w:type="dxa"/>
            <w:tcBorders>
              <w:top w:val="single" w:sz="4" w:space="0" w:color="auto"/>
              <w:left w:val="nil"/>
              <w:bottom w:val="nil"/>
              <w:right w:val="nil"/>
            </w:tcBorders>
            <w:shd w:val="clear" w:color="auto" w:fill="auto"/>
            <w:noWrap/>
          </w:tcPr>
          <w:p w14:paraId="2FD3A816" w14:textId="33CBFD0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7.6</w:t>
            </w:r>
          </w:p>
        </w:tc>
        <w:tc>
          <w:tcPr>
            <w:tcW w:w="683" w:type="dxa"/>
            <w:tcBorders>
              <w:top w:val="single" w:sz="4" w:space="0" w:color="auto"/>
              <w:left w:val="nil"/>
              <w:bottom w:val="nil"/>
              <w:right w:val="nil"/>
            </w:tcBorders>
            <w:shd w:val="clear" w:color="auto" w:fill="auto"/>
            <w:noWrap/>
          </w:tcPr>
          <w:p w14:paraId="65E419AC" w14:textId="2228DE4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single" w:sz="4" w:space="0" w:color="auto"/>
              <w:left w:val="nil"/>
              <w:bottom w:val="nil"/>
              <w:right w:val="nil"/>
            </w:tcBorders>
            <w:shd w:val="clear" w:color="auto" w:fill="auto"/>
            <w:noWrap/>
          </w:tcPr>
          <w:p w14:paraId="7AB9D8D6" w14:textId="1214CE8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20.6</w:t>
            </w:r>
          </w:p>
        </w:tc>
        <w:tc>
          <w:tcPr>
            <w:tcW w:w="683" w:type="dxa"/>
            <w:tcBorders>
              <w:top w:val="single" w:sz="4" w:space="0" w:color="auto"/>
              <w:left w:val="nil"/>
              <w:bottom w:val="nil"/>
              <w:right w:val="nil"/>
            </w:tcBorders>
            <w:shd w:val="clear" w:color="auto" w:fill="auto"/>
            <w:noWrap/>
          </w:tcPr>
          <w:p w14:paraId="46C08586" w14:textId="3A02617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single" w:sz="4" w:space="0" w:color="auto"/>
              <w:left w:val="nil"/>
              <w:bottom w:val="nil"/>
              <w:right w:val="nil"/>
            </w:tcBorders>
            <w:shd w:val="clear" w:color="auto" w:fill="auto"/>
            <w:noWrap/>
          </w:tcPr>
          <w:p w14:paraId="62CF4237" w14:textId="36B48F2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10.4</w:t>
            </w:r>
          </w:p>
        </w:tc>
        <w:tc>
          <w:tcPr>
            <w:tcW w:w="683" w:type="dxa"/>
            <w:tcBorders>
              <w:top w:val="single" w:sz="4" w:space="0" w:color="auto"/>
              <w:left w:val="nil"/>
              <w:bottom w:val="nil"/>
              <w:right w:val="single" w:sz="4" w:space="0" w:color="auto"/>
            </w:tcBorders>
            <w:shd w:val="clear" w:color="auto" w:fill="auto"/>
            <w:noWrap/>
          </w:tcPr>
          <w:p w14:paraId="442C1E55" w14:textId="7F43571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r>
      <w:tr w:rsidR="007E6664" w:rsidRPr="00A32BA3" w14:paraId="76398226"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B33A87F"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47D3F69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tcPr>
          <w:p w14:paraId="29A6D7C4" w14:textId="6212982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29.2</w:t>
            </w:r>
          </w:p>
        </w:tc>
        <w:tc>
          <w:tcPr>
            <w:tcW w:w="683" w:type="dxa"/>
            <w:tcBorders>
              <w:top w:val="nil"/>
              <w:left w:val="nil"/>
              <w:bottom w:val="nil"/>
              <w:right w:val="nil"/>
            </w:tcBorders>
            <w:shd w:val="clear" w:color="auto" w:fill="auto"/>
            <w:noWrap/>
          </w:tcPr>
          <w:p w14:paraId="00B051CC" w14:textId="60C3737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31.6</w:t>
            </w:r>
          </w:p>
        </w:tc>
        <w:tc>
          <w:tcPr>
            <w:tcW w:w="682" w:type="dxa"/>
            <w:tcBorders>
              <w:top w:val="nil"/>
              <w:left w:val="nil"/>
              <w:bottom w:val="nil"/>
              <w:right w:val="nil"/>
            </w:tcBorders>
            <w:shd w:val="clear" w:color="auto" w:fill="auto"/>
            <w:noWrap/>
          </w:tcPr>
          <w:p w14:paraId="073EBF8D" w14:textId="7EF9A62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25.4</w:t>
            </w:r>
          </w:p>
        </w:tc>
        <w:tc>
          <w:tcPr>
            <w:tcW w:w="683" w:type="dxa"/>
            <w:tcBorders>
              <w:top w:val="nil"/>
              <w:left w:val="nil"/>
              <w:bottom w:val="nil"/>
              <w:right w:val="nil"/>
            </w:tcBorders>
            <w:shd w:val="clear" w:color="auto" w:fill="auto"/>
            <w:noWrap/>
          </w:tcPr>
          <w:p w14:paraId="0D473FCC" w14:textId="180AE27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28.1</w:t>
            </w:r>
          </w:p>
        </w:tc>
        <w:tc>
          <w:tcPr>
            <w:tcW w:w="683" w:type="dxa"/>
            <w:tcBorders>
              <w:top w:val="nil"/>
              <w:left w:val="nil"/>
              <w:bottom w:val="nil"/>
              <w:right w:val="nil"/>
            </w:tcBorders>
            <w:shd w:val="clear" w:color="auto" w:fill="auto"/>
            <w:noWrap/>
          </w:tcPr>
          <w:p w14:paraId="01671D3D" w14:textId="0C74939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23.4</w:t>
            </w:r>
          </w:p>
        </w:tc>
        <w:tc>
          <w:tcPr>
            <w:tcW w:w="683" w:type="dxa"/>
            <w:tcBorders>
              <w:top w:val="nil"/>
              <w:left w:val="nil"/>
              <w:bottom w:val="nil"/>
              <w:right w:val="nil"/>
            </w:tcBorders>
            <w:shd w:val="clear" w:color="auto" w:fill="auto"/>
            <w:noWrap/>
          </w:tcPr>
          <w:p w14:paraId="6BD957C1" w14:textId="62FE6AA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31.4</w:t>
            </w:r>
          </w:p>
        </w:tc>
        <w:tc>
          <w:tcPr>
            <w:tcW w:w="682" w:type="dxa"/>
            <w:tcBorders>
              <w:top w:val="nil"/>
              <w:left w:val="nil"/>
              <w:bottom w:val="nil"/>
              <w:right w:val="nil"/>
            </w:tcBorders>
            <w:shd w:val="clear" w:color="auto" w:fill="auto"/>
            <w:noWrap/>
          </w:tcPr>
          <w:p w14:paraId="0C087E37" w14:textId="6A43483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32.2</w:t>
            </w:r>
          </w:p>
        </w:tc>
        <w:tc>
          <w:tcPr>
            <w:tcW w:w="683" w:type="dxa"/>
            <w:tcBorders>
              <w:top w:val="nil"/>
              <w:left w:val="nil"/>
              <w:bottom w:val="nil"/>
              <w:right w:val="nil"/>
            </w:tcBorders>
            <w:shd w:val="clear" w:color="auto" w:fill="auto"/>
            <w:noWrap/>
          </w:tcPr>
          <w:p w14:paraId="3CDECB63" w14:textId="15A34AF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29.4</w:t>
            </w:r>
          </w:p>
        </w:tc>
        <w:tc>
          <w:tcPr>
            <w:tcW w:w="683" w:type="dxa"/>
            <w:tcBorders>
              <w:top w:val="nil"/>
              <w:left w:val="nil"/>
              <w:bottom w:val="nil"/>
              <w:right w:val="nil"/>
            </w:tcBorders>
            <w:shd w:val="clear" w:color="auto" w:fill="auto"/>
            <w:noWrap/>
          </w:tcPr>
          <w:p w14:paraId="4A2D72C6" w14:textId="09C142C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27.7</w:t>
            </w:r>
          </w:p>
        </w:tc>
        <w:tc>
          <w:tcPr>
            <w:tcW w:w="683" w:type="dxa"/>
            <w:tcBorders>
              <w:top w:val="nil"/>
              <w:left w:val="nil"/>
              <w:bottom w:val="nil"/>
              <w:right w:val="nil"/>
            </w:tcBorders>
            <w:shd w:val="clear" w:color="auto" w:fill="auto"/>
            <w:noWrap/>
          </w:tcPr>
          <w:p w14:paraId="4C98FFA7" w14:textId="69B2B16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30.1</w:t>
            </w:r>
          </w:p>
        </w:tc>
        <w:tc>
          <w:tcPr>
            <w:tcW w:w="682" w:type="dxa"/>
            <w:tcBorders>
              <w:top w:val="nil"/>
              <w:left w:val="nil"/>
              <w:bottom w:val="nil"/>
              <w:right w:val="nil"/>
            </w:tcBorders>
            <w:shd w:val="clear" w:color="auto" w:fill="auto"/>
            <w:noWrap/>
          </w:tcPr>
          <w:p w14:paraId="24948ED3" w14:textId="2D9B18F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25.0</w:t>
            </w:r>
          </w:p>
        </w:tc>
        <w:tc>
          <w:tcPr>
            <w:tcW w:w="683" w:type="dxa"/>
            <w:tcBorders>
              <w:top w:val="nil"/>
              <w:left w:val="nil"/>
              <w:bottom w:val="nil"/>
              <w:right w:val="nil"/>
            </w:tcBorders>
            <w:shd w:val="clear" w:color="auto" w:fill="auto"/>
            <w:noWrap/>
          </w:tcPr>
          <w:p w14:paraId="7237F05E" w14:textId="28FC6D6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24.1</w:t>
            </w:r>
          </w:p>
        </w:tc>
        <w:tc>
          <w:tcPr>
            <w:tcW w:w="683" w:type="dxa"/>
            <w:tcBorders>
              <w:top w:val="nil"/>
              <w:left w:val="nil"/>
              <w:bottom w:val="nil"/>
              <w:right w:val="nil"/>
            </w:tcBorders>
            <w:shd w:val="clear" w:color="auto" w:fill="auto"/>
            <w:noWrap/>
          </w:tcPr>
          <w:p w14:paraId="670D3D6F" w14:textId="7E381C3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19.6</w:t>
            </w:r>
          </w:p>
        </w:tc>
        <w:tc>
          <w:tcPr>
            <w:tcW w:w="683" w:type="dxa"/>
            <w:tcBorders>
              <w:top w:val="nil"/>
              <w:left w:val="nil"/>
              <w:bottom w:val="nil"/>
              <w:right w:val="nil"/>
            </w:tcBorders>
            <w:shd w:val="clear" w:color="auto" w:fill="auto"/>
            <w:noWrap/>
          </w:tcPr>
          <w:p w14:paraId="01FAABC3" w14:textId="75D87EA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20.7</w:t>
            </w:r>
          </w:p>
        </w:tc>
        <w:tc>
          <w:tcPr>
            <w:tcW w:w="682" w:type="dxa"/>
            <w:tcBorders>
              <w:top w:val="nil"/>
              <w:left w:val="nil"/>
              <w:bottom w:val="nil"/>
              <w:right w:val="nil"/>
            </w:tcBorders>
            <w:shd w:val="clear" w:color="auto" w:fill="auto"/>
            <w:noWrap/>
          </w:tcPr>
          <w:p w14:paraId="089C028D" w14:textId="0BCF35F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21.3</w:t>
            </w:r>
          </w:p>
        </w:tc>
        <w:tc>
          <w:tcPr>
            <w:tcW w:w="683" w:type="dxa"/>
            <w:tcBorders>
              <w:top w:val="nil"/>
              <w:left w:val="nil"/>
              <w:bottom w:val="nil"/>
              <w:right w:val="nil"/>
            </w:tcBorders>
            <w:shd w:val="clear" w:color="auto" w:fill="auto"/>
            <w:noWrap/>
          </w:tcPr>
          <w:p w14:paraId="641AA33B" w14:textId="0850694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19.4</w:t>
            </w:r>
          </w:p>
        </w:tc>
        <w:tc>
          <w:tcPr>
            <w:tcW w:w="683" w:type="dxa"/>
            <w:tcBorders>
              <w:top w:val="nil"/>
              <w:left w:val="nil"/>
              <w:bottom w:val="nil"/>
              <w:right w:val="nil"/>
            </w:tcBorders>
            <w:shd w:val="clear" w:color="auto" w:fill="auto"/>
            <w:noWrap/>
          </w:tcPr>
          <w:p w14:paraId="6CF4EE41" w14:textId="54EFEE3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20.2</w:t>
            </w:r>
          </w:p>
        </w:tc>
        <w:tc>
          <w:tcPr>
            <w:tcW w:w="683" w:type="dxa"/>
            <w:tcBorders>
              <w:top w:val="nil"/>
              <w:left w:val="nil"/>
              <w:bottom w:val="nil"/>
              <w:right w:val="nil"/>
            </w:tcBorders>
            <w:shd w:val="clear" w:color="auto" w:fill="auto"/>
            <w:noWrap/>
          </w:tcPr>
          <w:p w14:paraId="0B6530BF" w14:textId="5F95401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16.5</w:t>
            </w:r>
          </w:p>
        </w:tc>
        <w:tc>
          <w:tcPr>
            <w:tcW w:w="682" w:type="dxa"/>
            <w:tcBorders>
              <w:top w:val="nil"/>
              <w:left w:val="nil"/>
              <w:bottom w:val="nil"/>
              <w:right w:val="nil"/>
            </w:tcBorders>
            <w:shd w:val="clear" w:color="auto" w:fill="auto"/>
            <w:noWrap/>
          </w:tcPr>
          <w:p w14:paraId="440BD00D" w14:textId="0A9D419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14.3</w:t>
            </w:r>
          </w:p>
        </w:tc>
        <w:tc>
          <w:tcPr>
            <w:tcW w:w="683" w:type="dxa"/>
            <w:tcBorders>
              <w:top w:val="nil"/>
              <w:left w:val="nil"/>
              <w:bottom w:val="nil"/>
              <w:right w:val="single" w:sz="4" w:space="0" w:color="auto"/>
            </w:tcBorders>
            <w:shd w:val="clear" w:color="auto" w:fill="auto"/>
            <w:noWrap/>
          </w:tcPr>
          <w:p w14:paraId="14395333" w14:textId="3A200F9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12.8</w:t>
            </w:r>
          </w:p>
        </w:tc>
      </w:tr>
      <w:tr w:rsidR="007E6664" w:rsidRPr="00A32BA3" w14:paraId="605FE0AE"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742D59B"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7A09611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tcPr>
          <w:p w14:paraId="54DDA723" w14:textId="37017E6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32.3</w:t>
            </w:r>
          </w:p>
        </w:tc>
        <w:tc>
          <w:tcPr>
            <w:tcW w:w="683" w:type="dxa"/>
            <w:tcBorders>
              <w:top w:val="nil"/>
              <w:left w:val="nil"/>
              <w:bottom w:val="nil"/>
              <w:right w:val="nil"/>
            </w:tcBorders>
            <w:shd w:val="clear" w:color="auto" w:fill="auto"/>
            <w:noWrap/>
          </w:tcPr>
          <w:p w14:paraId="5661BB29" w14:textId="649E52D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31.7</w:t>
            </w:r>
          </w:p>
        </w:tc>
        <w:tc>
          <w:tcPr>
            <w:tcW w:w="682" w:type="dxa"/>
            <w:tcBorders>
              <w:top w:val="nil"/>
              <w:left w:val="nil"/>
              <w:bottom w:val="nil"/>
              <w:right w:val="nil"/>
            </w:tcBorders>
            <w:shd w:val="clear" w:color="auto" w:fill="auto"/>
            <w:noWrap/>
          </w:tcPr>
          <w:p w14:paraId="7E55FEBD" w14:textId="3DF9CD0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28.4</w:t>
            </w:r>
          </w:p>
        </w:tc>
        <w:tc>
          <w:tcPr>
            <w:tcW w:w="683" w:type="dxa"/>
            <w:tcBorders>
              <w:top w:val="nil"/>
              <w:left w:val="nil"/>
              <w:bottom w:val="nil"/>
              <w:right w:val="nil"/>
            </w:tcBorders>
            <w:shd w:val="clear" w:color="auto" w:fill="auto"/>
            <w:noWrap/>
          </w:tcPr>
          <w:p w14:paraId="441A999D" w14:textId="27099C3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28.0</w:t>
            </w:r>
          </w:p>
        </w:tc>
        <w:tc>
          <w:tcPr>
            <w:tcW w:w="683" w:type="dxa"/>
            <w:tcBorders>
              <w:top w:val="nil"/>
              <w:left w:val="nil"/>
              <w:bottom w:val="nil"/>
              <w:right w:val="nil"/>
            </w:tcBorders>
            <w:shd w:val="clear" w:color="auto" w:fill="auto"/>
            <w:noWrap/>
          </w:tcPr>
          <w:p w14:paraId="4B83E6BD" w14:textId="4C88DD0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30.3</w:t>
            </w:r>
          </w:p>
        </w:tc>
        <w:tc>
          <w:tcPr>
            <w:tcW w:w="683" w:type="dxa"/>
            <w:tcBorders>
              <w:top w:val="nil"/>
              <w:left w:val="nil"/>
              <w:bottom w:val="nil"/>
              <w:right w:val="nil"/>
            </w:tcBorders>
            <w:shd w:val="clear" w:color="auto" w:fill="auto"/>
            <w:noWrap/>
          </w:tcPr>
          <w:p w14:paraId="1E37BE2C" w14:textId="7412D64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34.3</w:t>
            </w:r>
          </w:p>
        </w:tc>
        <w:tc>
          <w:tcPr>
            <w:tcW w:w="682" w:type="dxa"/>
            <w:tcBorders>
              <w:top w:val="nil"/>
              <w:left w:val="nil"/>
              <w:bottom w:val="nil"/>
              <w:right w:val="nil"/>
            </w:tcBorders>
            <w:shd w:val="clear" w:color="auto" w:fill="auto"/>
            <w:noWrap/>
          </w:tcPr>
          <w:p w14:paraId="5B876BD5" w14:textId="0DB6C87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33.8</w:t>
            </w:r>
          </w:p>
        </w:tc>
        <w:tc>
          <w:tcPr>
            <w:tcW w:w="683" w:type="dxa"/>
            <w:tcBorders>
              <w:top w:val="nil"/>
              <w:left w:val="nil"/>
              <w:bottom w:val="nil"/>
              <w:right w:val="nil"/>
            </w:tcBorders>
            <w:shd w:val="clear" w:color="auto" w:fill="auto"/>
            <w:noWrap/>
          </w:tcPr>
          <w:p w14:paraId="7540C003" w14:textId="4C0A2CF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41.3</w:t>
            </w:r>
          </w:p>
        </w:tc>
        <w:tc>
          <w:tcPr>
            <w:tcW w:w="683" w:type="dxa"/>
            <w:tcBorders>
              <w:top w:val="nil"/>
              <w:left w:val="nil"/>
              <w:bottom w:val="nil"/>
              <w:right w:val="nil"/>
            </w:tcBorders>
            <w:shd w:val="clear" w:color="auto" w:fill="auto"/>
            <w:noWrap/>
          </w:tcPr>
          <w:p w14:paraId="50133A09" w14:textId="677EED2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37.9</w:t>
            </w:r>
          </w:p>
        </w:tc>
        <w:tc>
          <w:tcPr>
            <w:tcW w:w="683" w:type="dxa"/>
            <w:tcBorders>
              <w:top w:val="nil"/>
              <w:left w:val="nil"/>
              <w:bottom w:val="nil"/>
              <w:right w:val="nil"/>
            </w:tcBorders>
            <w:shd w:val="clear" w:color="auto" w:fill="auto"/>
            <w:noWrap/>
          </w:tcPr>
          <w:p w14:paraId="0CA64A5B" w14:textId="0B844E9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38.2</w:t>
            </w:r>
          </w:p>
        </w:tc>
        <w:tc>
          <w:tcPr>
            <w:tcW w:w="682" w:type="dxa"/>
            <w:tcBorders>
              <w:top w:val="nil"/>
              <w:left w:val="nil"/>
              <w:bottom w:val="nil"/>
              <w:right w:val="nil"/>
            </w:tcBorders>
            <w:shd w:val="clear" w:color="auto" w:fill="auto"/>
            <w:noWrap/>
          </w:tcPr>
          <w:p w14:paraId="627F4BCA" w14:textId="02B5406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37.4</w:t>
            </w:r>
          </w:p>
        </w:tc>
        <w:tc>
          <w:tcPr>
            <w:tcW w:w="683" w:type="dxa"/>
            <w:tcBorders>
              <w:top w:val="nil"/>
              <w:left w:val="nil"/>
              <w:bottom w:val="nil"/>
              <w:right w:val="nil"/>
            </w:tcBorders>
            <w:shd w:val="clear" w:color="auto" w:fill="auto"/>
            <w:noWrap/>
          </w:tcPr>
          <w:p w14:paraId="488B7034" w14:textId="630E388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40.1</w:t>
            </w:r>
          </w:p>
        </w:tc>
        <w:tc>
          <w:tcPr>
            <w:tcW w:w="683" w:type="dxa"/>
            <w:tcBorders>
              <w:top w:val="nil"/>
              <w:left w:val="nil"/>
              <w:bottom w:val="nil"/>
              <w:right w:val="nil"/>
            </w:tcBorders>
            <w:shd w:val="clear" w:color="auto" w:fill="auto"/>
            <w:noWrap/>
          </w:tcPr>
          <w:p w14:paraId="285C6358" w14:textId="0C6DFE0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32.4</w:t>
            </w:r>
          </w:p>
        </w:tc>
        <w:tc>
          <w:tcPr>
            <w:tcW w:w="683" w:type="dxa"/>
            <w:tcBorders>
              <w:top w:val="nil"/>
              <w:left w:val="nil"/>
              <w:bottom w:val="nil"/>
              <w:right w:val="nil"/>
            </w:tcBorders>
            <w:shd w:val="clear" w:color="auto" w:fill="auto"/>
            <w:noWrap/>
          </w:tcPr>
          <w:p w14:paraId="7B5BE262" w14:textId="0A92E97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31.9</w:t>
            </w:r>
          </w:p>
        </w:tc>
        <w:tc>
          <w:tcPr>
            <w:tcW w:w="682" w:type="dxa"/>
            <w:tcBorders>
              <w:top w:val="nil"/>
              <w:left w:val="nil"/>
              <w:bottom w:val="nil"/>
              <w:right w:val="nil"/>
            </w:tcBorders>
            <w:shd w:val="clear" w:color="auto" w:fill="auto"/>
            <w:noWrap/>
          </w:tcPr>
          <w:p w14:paraId="0F08CB61" w14:textId="757CD5A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28.5</w:t>
            </w:r>
          </w:p>
        </w:tc>
        <w:tc>
          <w:tcPr>
            <w:tcW w:w="683" w:type="dxa"/>
            <w:tcBorders>
              <w:top w:val="nil"/>
              <w:left w:val="nil"/>
              <w:bottom w:val="nil"/>
              <w:right w:val="nil"/>
            </w:tcBorders>
            <w:shd w:val="clear" w:color="auto" w:fill="auto"/>
            <w:noWrap/>
          </w:tcPr>
          <w:p w14:paraId="5F6F12CA" w14:textId="60741C8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35.1</w:t>
            </w:r>
          </w:p>
        </w:tc>
        <w:tc>
          <w:tcPr>
            <w:tcW w:w="683" w:type="dxa"/>
            <w:tcBorders>
              <w:top w:val="nil"/>
              <w:left w:val="nil"/>
              <w:bottom w:val="nil"/>
              <w:right w:val="nil"/>
            </w:tcBorders>
            <w:shd w:val="clear" w:color="auto" w:fill="auto"/>
            <w:noWrap/>
          </w:tcPr>
          <w:p w14:paraId="4330C552" w14:textId="613BE96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25.6</w:t>
            </w:r>
          </w:p>
        </w:tc>
        <w:tc>
          <w:tcPr>
            <w:tcW w:w="683" w:type="dxa"/>
            <w:tcBorders>
              <w:top w:val="nil"/>
              <w:left w:val="nil"/>
              <w:bottom w:val="nil"/>
              <w:right w:val="nil"/>
            </w:tcBorders>
            <w:shd w:val="clear" w:color="auto" w:fill="auto"/>
            <w:noWrap/>
          </w:tcPr>
          <w:p w14:paraId="410EB0E2" w14:textId="6E9E5A9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28.7</w:t>
            </w:r>
          </w:p>
        </w:tc>
        <w:tc>
          <w:tcPr>
            <w:tcW w:w="682" w:type="dxa"/>
            <w:tcBorders>
              <w:top w:val="nil"/>
              <w:left w:val="nil"/>
              <w:bottom w:val="nil"/>
              <w:right w:val="nil"/>
            </w:tcBorders>
            <w:shd w:val="clear" w:color="auto" w:fill="auto"/>
            <w:noWrap/>
          </w:tcPr>
          <w:p w14:paraId="6BA49CA0" w14:textId="4E61F15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22.1</w:t>
            </w:r>
          </w:p>
        </w:tc>
        <w:tc>
          <w:tcPr>
            <w:tcW w:w="683" w:type="dxa"/>
            <w:tcBorders>
              <w:top w:val="nil"/>
              <w:left w:val="nil"/>
              <w:bottom w:val="nil"/>
              <w:right w:val="single" w:sz="4" w:space="0" w:color="auto"/>
            </w:tcBorders>
            <w:shd w:val="clear" w:color="auto" w:fill="auto"/>
            <w:noWrap/>
          </w:tcPr>
          <w:p w14:paraId="25198DC1" w14:textId="0A09B9B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22.1</w:t>
            </w:r>
          </w:p>
        </w:tc>
      </w:tr>
      <w:tr w:rsidR="007E6664" w:rsidRPr="00A32BA3" w14:paraId="4A20B8D7"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593B5C8F"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555AC2A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tcPr>
          <w:p w14:paraId="15E94473" w14:textId="293C3B0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20.7</w:t>
            </w:r>
          </w:p>
        </w:tc>
        <w:tc>
          <w:tcPr>
            <w:tcW w:w="683" w:type="dxa"/>
            <w:tcBorders>
              <w:top w:val="nil"/>
              <w:left w:val="nil"/>
              <w:bottom w:val="nil"/>
              <w:right w:val="nil"/>
            </w:tcBorders>
            <w:shd w:val="clear" w:color="auto" w:fill="auto"/>
            <w:noWrap/>
          </w:tcPr>
          <w:p w14:paraId="30F3BED4" w14:textId="77C1C44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19.1</w:t>
            </w:r>
          </w:p>
        </w:tc>
        <w:tc>
          <w:tcPr>
            <w:tcW w:w="682" w:type="dxa"/>
            <w:tcBorders>
              <w:top w:val="nil"/>
              <w:left w:val="nil"/>
              <w:bottom w:val="nil"/>
              <w:right w:val="nil"/>
            </w:tcBorders>
            <w:shd w:val="clear" w:color="auto" w:fill="auto"/>
            <w:noWrap/>
          </w:tcPr>
          <w:p w14:paraId="11EC96B2" w14:textId="2824D91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24.4</w:t>
            </w:r>
          </w:p>
        </w:tc>
        <w:tc>
          <w:tcPr>
            <w:tcW w:w="683" w:type="dxa"/>
            <w:tcBorders>
              <w:top w:val="nil"/>
              <w:left w:val="nil"/>
              <w:bottom w:val="nil"/>
              <w:right w:val="nil"/>
            </w:tcBorders>
            <w:shd w:val="clear" w:color="auto" w:fill="auto"/>
            <w:noWrap/>
          </w:tcPr>
          <w:p w14:paraId="3C5DEFAC" w14:textId="231CA3A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30.7</w:t>
            </w:r>
          </w:p>
        </w:tc>
        <w:tc>
          <w:tcPr>
            <w:tcW w:w="683" w:type="dxa"/>
            <w:tcBorders>
              <w:top w:val="nil"/>
              <w:left w:val="nil"/>
              <w:bottom w:val="nil"/>
              <w:right w:val="nil"/>
            </w:tcBorders>
            <w:shd w:val="clear" w:color="auto" w:fill="auto"/>
            <w:noWrap/>
          </w:tcPr>
          <w:p w14:paraId="7AC07E7C" w14:textId="02676E5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26.9</w:t>
            </w:r>
          </w:p>
        </w:tc>
        <w:tc>
          <w:tcPr>
            <w:tcW w:w="683" w:type="dxa"/>
            <w:tcBorders>
              <w:top w:val="nil"/>
              <w:left w:val="nil"/>
              <w:bottom w:val="nil"/>
              <w:right w:val="nil"/>
            </w:tcBorders>
            <w:shd w:val="clear" w:color="auto" w:fill="auto"/>
            <w:noWrap/>
          </w:tcPr>
          <w:p w14:paraId="45C1558E" w14:textId="34624A9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21.9</w:t>
            </w:r>
          </w:p>
        </w:tc>
        <w:tc>
          <w:tcPr>
            <w:tcW w:w="682" w:type="dxa"/>
            <w:tcBorders>
              <w:top w:val="nil"/>
              <w:left w:val="nil"/>
              <w:bottom w:val="nil"/>
              <w:right w:val="nil"/>
            </w:tcBorders>
            <w:shd w:val="clear" w:color="auto" w:fill="auto"/>
            <w:noWrap/>
          </w:tcPr>
          <w:p w14:paraId="24FC01D4" w14:textId="7CF59FF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27.4</w:t>
            </w:r>
          </w:p>
        </w:tc>
        <w:tc>
          <w:tcPr>
            <w:tcW w:w="683" w:type="dxa"/>
            <w:tcBorders>
              <w:top w:val="nil"/>
              <w:left w:val="nil"/>
              <w:bottom w:val="nil"/>
              <w:right w:val="nil"/>
            </w:tcBorders>
            <w:shd w:val="clear" w:color="auto" w:fill="auto"/>
            <w:noWrap/>
          </w:tcPr>
          <w:p w14:paraId="72DEE24D" w14:textId="05AFECF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34.7</w:t>
            </w:r>
          </w:p>
        </w:tc>
        <w:tc>
          <w:tcPr>
            <w:tcW w:w="683" w:type="dxa"/>
            <w:tcBorders>
              <w:top w:val="nil"/>
              <w:left w:val="nil"/>
              <w:bottom w:val="nil"/>
              <w:right w:val="nil"/>
            </w:tcBorders>
            <w:shd w:val="clear" w:color="auto" w:fill="auto"/>
            <w:noWrap/>
          </w:tcPr>
          <w:p w14:paraId="6B9C9E54" w14:textId="74895C2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31.0</w:t>
            </w:r>
          </w:p>
        </w:tc>
        <w:tc>
          <w:tcPr>
            <w:tcW w:w="683" w:type="dxa"/>
            <w:tcBorders>
              <w:top w:val="nil"/>
              <w:left w:val="nil"/>
              <w:bottom w:val="nil"/>
              <w:right w:val="nil"/>
            </w:tcBorders>
            <w:shd w:val="clear" w:color="auto" w:fill="auto"/>
            <w:noWrap/>
          </w:tcPr>
          <w:p w14:paraId="7272EE2E" w14:textId="4EAE09D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30.1</w:t>
            </w:r>
          </w:p>
        </w:tc>
        <w:tc>
          <w:tcPr>
            <w:tcW w:w="682" w:type="dxa"/>
            <w:tcBorders>
              <w:top w:val="nil"/>
              <w:left w:val="nil"/>
              <w:bottom w:val="nil"/>
              <w:right w:val="nil"/>
            </w:tcBorders>
            <w:shd w:val="clear" w:color="auto" w:fill="auto"/>
            <w:noWrap/>
          </w:tcPr>
          <w:p w14:paraId="3E2849AE" w14:textId="5549CBC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28.7</w:t>
            </w:r>
          </w:p>
        </w:tc>
        <w:tc>
          <w:tcPr>
            <w:tcW w:w="683" w:type="dxa"/>
            <w:tcBorders>
              <w:top w:val="nil"/>
              <w:left w:val="nil"/>
              <w:bottom w:val="nil"/>
              <w:right w:val="nil"/>
            </w:tcBorders>
            <w:shd w:val="clear" w:color="auto" w:fill="auto"/>
            <w:noWrap/>
          </w:tcPr>
          <w:p w14:paraId="2A9F7280" w14:textId="113ACF8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25.2</w:t>
            </w:r>
          </w:p>
        </w:tc>
        <w:tc>
          <w:tcPr>
            <w:tcW w:w="683" w:type="dxa"/>
            <w:tcBorders>
              <w:top w:val="nil"/>
              <w:left w:val="nil"/>
              <w:bottom w:val="nil"/>
              <w:right w:val="nil"/>
            </w:tcBorders>
            <w:shd w:val="clear" w:color="auto" w:fill="auto"/>
            <w:noWrap/>
          </w:tcPr>
          <w:p w14:paraId="41F86D9E" w14:textId="478B5CD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31.8</w:t>
            </w:r>
          </w:p>
        </w:tc>
        <w:tc>
          <w:tcPr>
            <w:tcW w:w="683" w:type="dxa"/>
            <w:tcBorders>
              <w:top w:val="nil"/>
              <w:left w:val="nil"/>
              <w:bottom w:val="nil"/>
              <w:right w:val="nil"/>
            </w:tcBorders>
            <w:shd w:val="clear" w:color="auto" w:fill="auto"/>
            <w:noWrap/>
          </w:tcPr>
          <w:p w14:paraId="72922D6C" w14:textId="4A7F442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30.4</w:t>
            </w:r>
          </w:p>
        </w:tc>
        <w:tc>
          <w:tcPr>
            <w:tcW w:w="682" w:type="dxa"/>
            <w:tcBorders>
              <w:top w:val="nil"/>
              <w:left w:val="nil"/>
              <w:bottom w:val="nil"/>
              <w:right w:val="nil"/>
            </w:tcBorders>
            <w:shd w:val="clear" w:color="auto" w:fill="auto"/>
            <w:noWrap/>
          </w:tcPr>
          <w:p w14:paraId="6CE57F11" w14:textId="5333A96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23.0</w:t>
            </w:r>
          </w:p>
        </w:tc>
        <w:tc>
          <w:tcPr>
            <w:tcW w:w="683" w:type="dxa"/>
            <w:tcBorders>
              <w:top w:val="nil"/>
              <w:left w:val="nil"/>
              <w:bottom w:val="nil"/>
              <w:right w:val="nil"/>
            </w:tcBorders>
            <w:shd w:val="clear" w:color="auto" w:fill="auto"/>
            <w:noWrap/>
          </w:tcPr>
          <w:p w14:paraId="3B48B2AD" w14:textId="4A115F1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30.0</w:t>
            </w:r>
          </w:p>
        </w:tc>
        <w:tc>
          <w:tcPr>
            <w:tcW w:w="683" w:type="dxa"/>
            <w:tcBorders>
              <w:top w:val="nil"/>
              <w:left w:val="nil"/>
              <w:bottom w:val="nil"/>
              <w:right w:val="nil"/>
            </w:tcBorders>
            <w:shd w:val="clear" w:color="auto" w:fill="auto"/>
            <w:noWrap/>
          </w:tcPr>
          <w:p w14:paraId="6EFB684B" w14:textId="56C4159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25.2</w:t>
            </w:r>
          </w:p>
        </w:tc>
        <w:tc>
          <w:tcPr>
            <w:tcW w:w="683" w:type="dxa"/>
            <w:tcBorders>
              <w:top w:val="nil"/>
              <w:left w:val="nil"/>
              <w:bottom w:val="nil"/>
              <w:right w:val="nil"/>
            </w:tcBorders>
            <w:shd w:val="clear" w:color="auto" w:fill="auto"/>
            <w:noWrap/>
          </w:tcPr>
          <w:p w14:paraId="3DDCF018" w14:textId="7578143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26.9</w:t>
            </w:r>
          </w:p>
        </w:tc>
        <w:tc>
          <w:tcPr>
            <w:tcW w:w="682" w:type="dxa"/>
            <w:tcBorders>
              <w:top w:val="nil"/>
              <w:left w:val="nil"/>
              <w:bottom w:val="nil"/>
              <w:right w:val="nil"/>
            </w:tcBorders>
            <w:shd w:val="clear" w:color="auto" w:fill="auto"/>
            <w:noWrap/>
          </w:tcPr>
          <w:p w14:paraId="5FF3A375" w14:textId="3B578E2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23.7</w:t>
            </w:r>
          </w:p>
        </w:tc>
        <w:tc>
          <w:tcPr>
            <w:tcW w:w="683" w:type="dxa"/>
            <w:tcBorders>
              <w:top w:val="nil"/>
              <w:left w:val="nil"/>
              <w:bottom w:val="nil"/>
              <w:right w:val="single" w:sz="4" w:space="0" w:color="auto"/>
            </w:tcBorders>
            <w:shd w:val="clear" w:color="auto" w:fill="auto"/>
            <w:noWrap/>
          </w:tcPr>
          <w:p w14:paraId="20D29812" w14:textId="6C10933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24.7</w:t>
            </w:r>
          </w:p>
        </w:tc>
      </w:tr>
      <w:tr w:rsidR="007E6664" w:rsidRPr="00A32BA3" w14:paraId="1368795C"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45FE2D3"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4D8DA6DF"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35-39</w:t>
            </w:r>
          </w:p>
        </w:tc>
        <w:tc>
          <w:tcPr>
            <w:tcW w:w="683" w:type="dxa"/>
            <w:tcBorders>
              <w:top w:val="nil"/>
              <w:left w:val="nil"/>
              <w:bottom w:val="nil"/>
              <w:right w:val="nil"/>
            </w:tcBorders>
            <w:shd w:val="clear" w:color="auto" w:fill="auto"/>
            <w:noWrap/>
          </w:tcPr>
          <w:p w14:paraId="4E479A45" w14:textId="7D8CA60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16.3</w:t>
            </w:r>
          </w:p>
        </w:tc>
        <w:tc>
          <w:tcPr>
            <w:tcW w:w="683" w:type="dxa"/>
            <w:tcBorders>
              <w:top w:val="nil"/>
              <w:left w:val="nil"/>
              <w:bottom w:val="nil"/>
              <w:right w:val="nil"/>
            </w:tcBorders>
            <w:shd w:val="clear" w:color="auto" w:fill="auto"/>
            <w:noWrap/>
          </w:tcPr>
          <w:p w14:paraId="2BF61A11" w14:textId="358723D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16.2</w:t>
            </w:r>
          </w:p>
        </w:tc>
        <w:tc>
          <w:tcPr>
            <w:tcW w:w="682" w:type="dxa"/>
            <w:tcBorders>
              <w:top w:val="nil"/>
              <w:left w:val="nil"/>
              <w:bottom w:val="nil"/>
              <w:right w:val="nil"/>
            </w:tcBorders>
            <w:shd w:val="clear" w:color="auto" w:fill="auto"/>
            <w:noWrap/>
          </w:tcPr>
          <w:p w14:paraId="1B52BF37" w14:textId="1F33DCE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19.3</w:t>
            </w:r>
          </w:p>
        </w:tc>
        <w:tc>
          <w:tcPr>
            <w:tcW w:w="683" w:type="dxa"/>
            <w:tcBorders>
              <w:top w:val="nil"/>
              <w:left w:val="nil"/>
              <w:bottom w:val="nil"/>
              <w:right w:val="nil"/>
            </w:tcBorders>
            <w:shd w:val="clear" w:color="auto" w:fill="auto"/>
            <w:noWrap/>
          </w:tcPr>
          <w:p w14:paraId="507E6DEE" w14:textId="7A8DF21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17.1</w:t>
            </w:r>
          </w:p>
        </w:tc>
        <w:tc>
          <w:tcPr>
            <w:tcW w:w="683" w:type="dxa"/>
            <w:tcBorders>
              <w:top w:val="nil"/>
              <w:left w:val="nil"/>
              <w:bottom w:val="nil"/>
              <w:right w:val="nil"/>
            </w:tcBorders>
            <w:shd w:val="clear" w:color="auto" w:fill="auto"/>
            <w:noWrap/>
          </w:tcPr>
          <w:p w14:paraId="1D4C3235" w14:textId="5ED7C11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15.1</w:t>
            </w:r>
          </w:p>
        </w:tc>
        <w:tc>
          <w:tcPr>
            <w:tcW w:w="683" w:type="dxa"/>
            <w:tcBorders>
              <w:top w:val="nil"/>
              <w:left w:val="nil"/>
              <w:bottom w:val="nil"/>
              <w:right w:val="nil"/>
            </w:tcBorders>
            <w:shd w:val="clear" w:color="auto" w:fill="auto"/>
            <w:noWrap/>
          </w:tcPr>
          <w:p w14:paraId="0F2EE091" w14:textId="2D2B458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17.3</w:t>
            </w:r>
          </w:p>
        </w:tc>
        <w:tc>
          <w:tcPr>
            <w:tcW w:w="682" w:type="dxa"/>
            <w:tcBorders>
              <w:top w:val="nil"/>
              <w:left w:val="nil"/>
              <w:bottom w:val="nil"/>
              <w:right w:val="nil"/>
            </w:tcBorders>
            <w:shd w:val="clear" w:color="auto" w:fill="auto"/>
            <w:noWrap/>
          </w:tcPr>
          <w:p w14:paraId="1469CED4" w14:textId="41E18E9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16.8</w:t>
            </w:r>
          </w:p>
        </w:tc>
        <w:tc>
          <w:tcPr>
            <w:tcW w:w="683" w:type="dxa"/>
            <w:tcBorders>
              <w:top w:val="nil"/>
              <w:left w:val="nil"/>
              <w:bottom w:val="nil"/>
              <w:right w:val="nil"/>
            </w:tcBorders>
            <w:shd w:val="clear" w:color="auto" w:fill="auto"/>
            <w:noWrap/>
          </w:tcPr>
          <w:p w14:paraId="3A305EAD" w14:textId="0C9CE33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13.5</w:t>
            </w:r>
          </w:p>
        </w:tc>
        <w:tc>
          <w:tcPr>
            <w:tcW w:w="683" w:type="dxa"/>
            <w:tcBorders>
              <w:top w:val="nil"/>
              <w:left w:val="nil"/>
              <w:bottom w:val="nil"/>
              <w:right w:val="nil"/>
            </w:tcBorders>
            <w:shd w:val="clear" w:color="auto" w:fill="auto"/>
            <w:noWrap/>
          </w:tcPr>
          <w:p w14:paraId="6CACED82" w14:textId="04C6587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18.0</w:t>
            </w:r>
          </w:p>
        </w:tc>
        <w:tc>
          <w:tcPr>
            <w:tcW w:w="683" w:type="dxa"/>
            <w:tcBorders>
              <w:top w:val="nil"/>
              <w:left w:val="nil"/>
              <w:bottom w:val="nil"/>
              <w:right w:val="nil"/>
            </w:tcBorders>
            <w:shd w:val="clear" w:color="auto" w:fill="auto"/>
            <w:noWrap/>
          </w:tcPr>
          <w:p w14:paraId="41208C30" w14:textId="3C60031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20.5</w:t>
            </w:r>
          </w:p>
        </w:tc>
        <w:tc>
          <w:tcPr>
            <w:tcW w:w="682" w:type="dxa"/>
            <w:tcBorders>
              <w:top w:val="nil"/>
              <w:left w:val="nil"/>
              <w:bottom w:val="nil"/>
              <w:right w:val="nil"/>
            </w:tcBorders>
            <w:shd w:val="clear" w:color="auto" w:fill="auto"/>
            <w:noWrap/>
          </w:tcPr>
          <w:p w14:paraId="18AEDFF0" w14:textId="52513A1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17.4</w:t>
            </w:r>
          </w:p>
        </w:tc>
        <w:tc>
          <w:tcPr>
            <w:tcW w:w="683" w:type="dxa"/>
            <w:tcBorders>
              <w:top w:val="nil"/>
              <w:left w:val="nil"/>
              <w:bottom w:val="nil"/>
              <w:right w:val="nil"/>
            </w:tcBorders>
            <w:shd w:val="clear" w:color="auto" w:fill="auto"/>
            <w:noWrap/>
          </w:tcPr>
          <w:p w14:paraId="07D1AD24" w14:textId="2EA9028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17.5</w:t>
            </w:r>
          </w:p>
        </w:tc>
        <w:tc>
          <w:tcPr>
            <w:tcW w:w="683" w:type="dxa"/>
            <w:tcBorders>
              <w:top w:val="nil"/>
              <w:left w:val="nil"/>
              <w:bottom w:val="nil"/>
              <w:right w:val="nil"/>
            </w:tcBorders>
            <w:shd w:val="clear" w:color="auto" w:fill="auto"/>
            <w:noWrap/>
          </w:tcPr>
          <w:p w14:paraId="11EC0557" w14:textId="5C8D45F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17.1</w:t>
            </w:r>
          </w:p>
        </w:tc>
        <w:tc>
          <w:tcPr>
            <w:tcW w:w="683" w:type="dxa"/>
            <w:tcBorders>
              <w:top w:val="nil"/>
              <w:left w:val="nil"/>
              <w:bottom w:val="nil"/>
              <w:right w:val="nil"/>
            </w:tcBorders>
            <w:shd w:val="clear" w:color="auto" w:fill="auto"/>
            <w:noWrap/>
          </w:tcPr>
          <w:p w14:paraId="2695841E" w14:textId="57D5871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21.8</w:t>
            </w:r>
          </w:p>
        </w:tc>
        <w:tc>
          <w:tcPr>
            <w:tcW w:w="682" w:type="dxa"/>
            <w:tcBorders>
              <w:top w:val="nil"/>
              <w:left w:val="nil"/>
              <w:bottom w:val="nil"/>
              <w:right w:val="nil"/>
            </w:tcBorders>
            <w:shd w:val="clear" w:color="auto" w:fill="auto"/>
            <w:noWrap/>
          </w:tcPr>
          <w:p w14:paraId="50FA3E80" w14:textId="2A30692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17.4</w:t>
            </w:r>
          </w:p>
        </w:tc>
        <w:tc>
          <w:tcPr>
            <w:tcW w:w="683" w:type="dxa"/>
            <w:tcBorders>
              <w:top w:val="nil"/>
              <w:left w:val="nil"/>
              <w:bottom w:val="nil"/>
              <w:right w:val="nil"/>
            </w:tcBorders>
            <w:shd w:val="clear" w:color="auto" w:fill="auto"/>
            <w:noWrap/>
          </w:tcPr>
          <w:p w14:paraId="2B3C98E8" w14:textId="0730FDD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19.7</w:t>
            </w:r>
          </w:p>
        </w:tc>
        <w:tc>
          <w:tcPr>
            <w:tcW w:w="683" w:type="dxa"/>
            <w:tcBorders>
              <w:top w:val="nil"/>
              <w:left w:val="nil"/>
              <w:bottom w:val="nil"/>
              <w:right w:val="nil"/>
            </w:tcBorders>
            <w:shd w:val="clear" w:color="auto" w:fill="auto"/>
            <w:noWrap/>
          </w:tcPr>
          <w:p w14:paraId="4EC2BF0B" w14:textId="43636D6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20.5</w:t>
            </w:r>
          </w:p>
        </w:tc>
        <w:tc>
          <w:tcPr>
            <w:tcW w:w="683" w:type="dxa"/>
            <w:tcBorders>
              <w:top w:val="nil"/>
              <w:left w:val="nil"/>
              <w:bottom w:val="nil"/>
              <w:right w:val="nil"/>
            </w:tcBorders>
            <w:shd w:val="clear" w:color="auto" w:fill="auto"/>
            <w:noWrap/>
          </w:tcPr>
          <w:p w14:paraId="2027DCC5" w14:textId="37782D9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19.2</w:t>
            </w:r>
          </w:p>
        </w:tc>
        <w:tc>
          <w:tcPr>
            <w:tcW w:w="682" w:type="dxa"/>
            <w:tcBorders>
              <w:top w:val="nil"/>
              <w:left w:val="nil"/>
              <w:bottom w:val="nil"/>
              <w:right w:val="nil"/>
            </w:tcBorders>
            <w:shd w:val="clear" w:color="auto" w:fill="auto"/>
            <w:noWrap/>
          </w:tcPr>
          <w:p w14:paraId="344D27E4" w14:textId="79D99AF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11.9</w:t>
            </w:r>
          </w:p>
        </w:tc>
        <w:tc>
          <w:tcPr>
            <w:tcW w:w="683" w:type="dxa"/>
            <w:tcBorders>
              <w:top w:val="nil"/>
              <w:left w:val="nil"/>
              <w:bottom w:val="nil"/>
              <w:right w:val="single" w:sz="4" w:space="0" w:color="auto"/>
            </w:tcBorders>
            <w:shd w:val="clear" w:color="auto" w:fill="auto"/>
            <w:noWrap/>
          </w:tcPr>
          <w:p w14:paraId="0F0023C2" w14:textId="7A0168B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13.4</w:t>
            </w:r>
          </w:p>
        </w:tc>
      </w:tr>
      <w:tr w:rsidR="007E6664" w:rsidRPr="00A32BA3" w14:paraId="40B9AE78"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A047486"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07F6F1B4"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40-44</w:t>
            </w:r>
          </w:p>
        </w:tc>
        <w:tc>
          <w:tcPr>
            <w:tcW w:w="683" w:type="dxa"/>
            <w:tcBorders>
              <w:top w:val="nil"/>
              <w:left w:val="nil"/>
              <w:bottom w:val="nil"/>
              <w:right w:val="nil"/>
            </w:tcBorders>
            <w:shd w:val="clear" w:color="auto" w:fill="auto"/>
            <w:noWrap/>
          </w:tcPr>
          <w:p w14:paraId="27A342A3" w14:textId="749064D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9.1</w:t>
            </w:r>
          </w:p>
        </w:tc>
        <w:tc>
          <w:tcPr>
            <w:tcW w:w="683" w:type="dxa"/>
            <w:tcBorders>
              <w:top w:val="nil"/>
              <w:left w:val="nil"/>
              <w:bottom w:val="nil"/>
              <w:right w:val="nil"/>
            </w:tcBorders>
            <w:shd w:val="clear" w:color="auto" w:fill="auto"/>
            <w:noWrap/>
          </w:tcPr>
          <w:p w14:paraId="3D401C31" w14:textId="41D90A6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9.0</w:t>
            </w:r>
          </w:p>
        </w:tc>
        <w:tc>
          <w:tcPr>
            <w:tcW w:w="682" w:type="dxa"/>
            <w:tcBorders>
              <w:top w:val="nil"/>
              <w:left w:val="nil"/>
              <w:bottom w:val="nil"/>
              <w:right w:val="nil"/>
            </w:tcBorders>
            <w:shd w:val="clear" w:color="auto" w:fill="auto"/>
            <w:noWrap/>
          </w:tcPr>
          <w:p w14:paraId="5F864762" w14:textId="06DF7B2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10.5</w:t>
            </w:r>
          </w:p>
        </w:tc>
        <w:tc>
          <w:tcPr>
            <w:tcW w:w="683" w:type="dxa"/>
            <w:tcBorders>
              <w:top w:val="nil"/>
              <w:left w:val="nil"/>
              <w:bottom w:val="nil"/>
              <w:right w:val="nil"/>
            </w:tcBorders>
            <w:shd w:val="clear" w:color="auto" w:fill="auto"/>
            <w:noWrap/>
          </w:tcPr>
          <w:p w14:paraId="3D6D74A9" w14:textId="401CA56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10.0</w:t>
            </w:r>
          </w:p>
        </w:tc>
        <w:tc>
          <w:tcPr>
            <w:tcW w:w="683" w:type="dxa"/>
            <w:tcBorders>
              <w:top w:val="nil"/>
              <w:left w:val="nil"/>
              <w:bottom w:val="nil"/>
              <w:right w:val="nil"/>
            </w:tcBorders>
            <w:shd w:val="clear" w:color="auto" w:fill="auto"/>
            <w:noWrap/>
          </w:tcPr>
          <w:p w14:paraId="2B214D1D" w14:textId="1FD1C91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12.2</w:t>
            </w:r>
          </w:p>
        </w:tc>
        <w:tc>
          <w:tcPr>
            <w:tcW w:w="683" w:type="dxa"/>
            <w:tcBorders>
              <w:top w:val="nil"/>
              <w:left w:val="nil"/>
              <w:bottom w:val="nil"/>
              <w:right w:val="nil"/>
            </w:tcBorders>
            <w:shd w:val="clear" w:color="auto" w:fill="auto"/>
            <w:noWrap/>
          </w:tcPr>
          <w:p w14:paraId="37982395" w14:textId="386DB4B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11.2</w:t>
            </w:r>
          </w:p>
        </w:tc>
        <w:tc>
          <w:tcPr>
            <w:tcW w:w="682" w:type="dxa"/>
            <w:tcBorders>
              <w:top w:val="nil"/>
              <w:left w:val="nil"/>
              <w:bottom w:val="nil"/>
              <w:right w:val="nil"/>
            </w:tcBorders>
            <w:shd w:val="clear" w:color="auto" w:fill="auto"/>
            <w:noWrap/>
          </w:tcPr>
          <w:p w14:paraId="6299E0FF" w14:textId="1F5814C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11.1</w:t>
            </w:r>
          </w:p>
        </w:tc>
        <w:tc>
          <w:tcPr>
            <w:tcW w:w="683" w:type="dxa"/>
            <w:tcBorders>
              <w:top w:val="nil"/>
              <w:left w:val="nil"/>
              <w:bottom w:val="nil"/>
              <w:right w:val="nil"/>
            </w:tcBorders>
            <w:shd w:val="clear" w:color="auto" w:fill="auto"/>
            <w:noWrap/>
          </w:tcPr>
          <w:p w14:paraId="4459769F" w14:textId="04C03BF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9.8</w:t>
            </w:r>
          </w:p>
        </w:tc>
        <w:tc>
          <w:tcPr>
            <w:tcW w:w="683" w:type="dxa"/>
            <w:tcBorders>
              <w:top w:val="nil"/>
              <w:left w:val="nil"/>
              <w:bottom w:val="nil"/>
              <w:right w:val="nil"/>
            </w:tcBorders>
            <w:shd w:val="clear" w:color="auto" w:fill="auto"/>
            <w:noWrap/>
          </w:tcPr>
          <w:p w14:paraId="37287F63" w14:textId="229C079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10.2</w:t>
            </w:r>
          </w:p>
        </w:tc>
        <w:tc>
          <w:tcPr>
            <w:tcW w:w="683" w:type="dxa"/>
            <w:tcBorders>
              <w:top w:val="nil"/>
              <w:left w:val="nil"/>
              <w:bottom w:val="nil"/>
              <w:right w:val="nil"/>
            </w:tcBorders>
            <w:shd w:val="clear" w:color="auto" w:fill="auto"/>
            <w:noWrap/>
          </w:tcPr>
          <w:p w14:paraId="27ABD9B3" w14:textId="68F7A4C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12.9</w:t>
            </w:r>
          </w:p>
        </w:tc>
        <w:tc>
          <w:tcPr>
            <w:tcW w:w="682" w:type="dxa"/>
            <w:tcBorders>
              <w:top w:val="nil"/>
              <w:left w:val="nil"/>
              <w:bottom w:val="nil"/>
              <w:right w:val="nil"/>
            </w:tcBorders>
            <w:shd w:val="clear" w:color="auto" w:fill="auto"/>
            <w:noWrap/>
          </w:tcPr>
          <w:p w14:paraId="06CB6E9D" w14:textId="040419F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10.2</w:t>
            </w:r>
          </w:p>
        </w:tc>
        <w:tc>
          <w:tcPr>
            <w:tcW w:w="683" w:type="dxa"/>
            <w:tcBorders>
              <w:top w:val="nil"/>
              <w:left w:val="nil"/>
              <w:bottom w:val="nil"/>
              <w:right w:val="nil"/>
            </w:tcBorders>
            <w:shd w:val="clear" w:color="auto" w:fill="auto"/>
            <w:noWrap/>
          </w:tcPr>
          <w:p w14:paraId="455F348F" w14:textId="4B8378D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14.0</w:t>
            </w:r>
          </w:p>
        </w:tc>
        <w:tc>
          <w:tcPr>
            <w:tcW w:w="683" w:type="dxa"/>
            <w:tcBorders>
              <w:top w:val="nil"/>
              <w:left w:val="nil"/>
              <w:bottom w:val="nil"/>
              <w:right w:val="nil"/>
            </w:tcBorders>
            <w:shd w:val="clear" w:color="auto" w:fill="auto"/>
            <w:noWrap/>
          </w:tcPr>
          <w:p w14:paraId="70701C47" w14:textId="0B3E0DB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12.4</w:t>
            </w:r>
          </w:p>
        </w:tc>
        <w:tc>
          <w:tcPr>
            <w:tcW w:w="683" w:type="dxa"/>
            <w:tcBorders>
              <w:top w:val="nil"/>
              <w:left w:val="nil"/>
              <w:bottom w:val="nil"/>
              <w:right w:val="nil"/>
            </w:tcBorders>
            <w:shd w:val="clear" w:color="auto" w:fill="auto"/>
            <w:noWrap/>
          </w:tcPr>
          <w:p w14:paraId="17F9B0D4" w14:textId="5A083F5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11.1</w:t>
            </w:r>
          </w:p>
        </w:tc>
        <w:tc>
          <w:tcPr>
            <w:tcW w:w="682" w:type="dxa"/>
            <w:tcBorders>
              <w:top w:val="nil"/>
              <w:left w:val="nil"/>
              <w:bottom w:val="nil"/>
              <w:right w:val="nil"/>
            </w:tcBorders>
            <w:shd w:val="clear" w:color="auto" w:fill="auto"/>
            <w:noWrap/>
          </w:tcPr>
          <w:p w14:paraId="6101712E" w14:textId="71F753E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15.4</w:t>
            </w:r>
          </w:p>
        </w:tc>
        <w:tc>
          <w:tcPr>
            <w:tcW w:w="683" w:type="dxa"/>
            <w:tcBorders>
              <w:top w:val="nil"/>
              <w:left w:val="nil"/>
              <w:bottom w:val="nil"/>
              <w:right w:val="nil"/>
            </w:tcBorders>
            <w:shd w:val="clear" w:color="auto" w:fill="auto"/>
            <w:noWrap/>
          </w:tcPr>
          <w:p w14:paraId="0F5FEC72" w14:textId="760AD3B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14.7</w:t>
            </w:r>
          </w:p>
        </w:tc>
        <w:tc>
          <w:tcPr>
            <w:tcW w:w="683" w:type="dxa"/>
            <w:tcBorders>
              <w:top w:val="nil"/>
              <w:left w:val="nil"/>
              <w:bottom w:val="nil"/>
              <w:right w:val="nil"/>
            </w:tcBorders>
            <w:shd w:val="clear" w:color="auto" w:fill="auto"/>
            <w:noWrap/>
          </w:tcPr>
          <w:p w14:paraId="6DFE991E" w14:textId="09B6336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14.3</w:t>
            </w:r>
          </w:p>
        </w:tc>
        <w:tc>
          <w:tcPr>
            <w:tcW w:w="683" w:type="dxa"/>
            <w:tcBorders>
              <w:top w:val="nil"/>
              <w:left w:val="nil"/>
              <w:bottom w:val="nil"/>
              <w:right w:val="nil"/>
            </w:tcBorders>
            <w:shd w:val="clear" w:color="auto" w:fill="auto"/>
            <w:noWrap/>
          </w:tcPr>
          <w:p w14:paraId="5B450D95" w14:textId="27F90DB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8.5</w:t>
            </w:r>
          </w:p>
        </w:tc>
        <w:tc>
          <w:tcPr>
            <w:tcW w:w="682" w:type="dxa"/>
            <w:tcBorders>
              <w:top w:val="nil"/>
              <w:left w:val="nil"/>
              <w:bottom w:val="nil"/>
              <w:right w:val="nil"/>
            </w:tcBorders>
            <w:shd w:val="clear" w:color="auto" w:fill="auto"/>
            <w:noWrap/>
          </w:tcPr>
          <w:p w14:paraId="0326E65F" w14:textId="0D0B6B4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8.4</w:t>
            </w:r>
          </w:p>
        </w:tc>
        <w:tc>
          <w:tcPr>
            <w:tcW w:w="683" w:type="dxa"/>
            <w:tcBorders>
              <w:top w:val="nil"/>
              <w:left w:val="nil"/>
              <w:bottom w:val="nil"/>
              <w:right w:val="single" w:sz="4" w:space="0" w:color="auto"/>
            </w:tcBorders>
            <w:shd w:val="clear" w:color="auto" w:fill="auto"/>
            <w:noWrap/>
          </w:tcPr>
          <w:p w14:paraId="06608ACE" w14:textId="7325828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12.6</w:t>
            </w:r>
          </w:p>
        </w:tc>
      </w:tr>
      <w:tr w:rsidR="007E6664" w:rsidRPr="00A32BA3" w14:paraId="45B4ABC7"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E6713D1"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4370088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45-49</w:t>
            </w:r>
          </w:p>
        </w:tc>
        <w:tc>
          <w:tcPr>
            <w:tcW w:w="683" w:type="dxa"/>
            <w:tcBorders>
              <w:top w:val="nil"/>
              <w:left w:val="nil"/>
              <w:bottom w:val="nil"/>
              <w:right w:val="nil"/>
            </w:tcBorders>
            <w:shd w:val="clear" w:color="auto" w:fill="auto"/>
            <w:noWrap/>
          </w:tcPr>
          <w:p w14:paraId="3C02EC98" w14:textId="5E15001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11.6</w:t>
            </w:r>
          </w:p>
        </w:tc>
        <w:tc>
          <w:tcPr>
            <w:tcW w:w="683" w:type="dxa"/>
            <w:tcBorders>
              <w:top w:val="nil"/>
              <w:left w:val="nil"/>
              <w:bottom w:val="nil"/>
              <w:right w:val="nil"/>
            </w:tcBorders>
            <w:shd w:val="clear" w:color="auto" w:fill="auto"/>
            <w:noWrap/>
          </w:tcPr>
          <w:p w14:paraId="573B51BE" w14:textId="3D9676D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9.1</w:t>
            </w:r>
          </w:p>
        </w:tc>
        <w:tc>
          <w:tcPr>
            <w:tcW w:w="682" w:type="dxa"/>
            <w:tcBorders>
              <w:top w:val="nil"/>
              <w:left w:val="nil"/>
              <w:bottom w:val="nil"/>
              <w:right w:val="nil"/>
            </w:tcBorders>
            <w:shd w:val="clear" w:color="auto" w:fill="auto"/>
            <w:noWrap/>
          </w:tcPr>
          <w:p w14:paraId="19BBCDA7" w14:textId="2448B4B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5.1</w:t>
            </w:r>
          </w:p>
        </w:tc>
        <w:tc>
          <w:tcPr>
            <w:tcW w:w="683" w:type="dxa"/>
            <w:tcBorders>
              <w:top w:val="nil"/>
              <w:left w:val="nil"/>
              <w:bottom w:val="nil"/>
              <w:right w:val="nil"/>
            </w:tcBorders>
            <w:shd w:val="clear" w:color="auto" w:fill="auto"/>
            <w:noWrap/>
          </w:tcPr>
          <w:p w14:paraId="54CD3B29" w14:textId="11D4884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8.2</w:t>
            </w:r>
          </w:p>
        </w:tc>
        <w:tc>
          <w:tcPr>
            <w:tcW w:w="683" w:type="dxa"/>
            <w:tcBorders>
              <w:top w:val="nil"/>
              <w:left w:val="nil"/>
              <w:bottom w:val="nil"/>
              <w:right w:val="nil"/>
            </w:tcBorders>
            <w:shd w:val="clear" w:color="auto" w:fill="auto"/>
            <w:noWrap/>
          </w:tcPr>
          <w:p w14:paraId="60637646" w14:textId="3FC43ED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6.1</w:t>
            </w:r>
          </w:p>
        </w:tc>
        <w:tc>
          <w:tcPr>
            <w:tcW w:w="683" w:type="dxa"/>
            <w:tcBorders>
              <w:top w:val="nil"/>
              <w:left w:val="nil"/>
              <w:bottom w:val="nil"/>
              <w:right w:val="nil"/>
            </w:tcBorders>
            <w:shd w:val="clear" w:color="auto" w:fill="auto"/>
            <w:noWrap/>
          </w:tcPr>
          <w:p w14:paraId="62BD4839" w14:textId="5D9B0B7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7.0</w:t>
            </w:r>
          </w:p>
        </w:tc>
        <w:tc>
          <w:tcPr>
            <w:tcW w:w="682" w:type="dxa"/>
            <w:tcBorders>
              <w:top w:val="nil"/>
              <w:left w:val="nil"/>
              <w:bottom w:val="nil"/>
              <w:right w:val="nil"/>
            </w:tcBorders>
            <w:shd w:val="clear" w:color="auto" w:fill="auto"/>
            <w:noWrap/>
          </w:tcPr>
          <w:p w14:paraId="1288A906" w14:textId="4CB1192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c>
          <w:tcPr>
            <w:tcW w:w="683" w:type="dxa"/>
            <w:tcBorders>
              <w:top w:val="nil"/>
              <w:left w:val="nil"/>
              <w:bottom w:val="nil"/>
              <w:right w:val="nil"/>
            </w:tcBorders>
            <w:shd w:val="clear" w:color="auto" w:fill="auto"/>
            <w:noWrap/>
          </w:tcPr>
          <w:p w14:paraId="1FC8F764" w14:textId="5332FB8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6.0</w:t>
            </w:r>
          </w:p>
        </w:tc>
        <w:tc>
          <w:tcPr>
            <w:tcW w:w="683" w:type="dxa"/>
            <w:tcBorders>
              <w:top w:val="nil"/>
              <w:left w:val="nil"/>
              <w:bottom w:val="nil"/>
              <w:right w:val="nil"/>
            </w:tcBorders>
            <w:shd w:val="clear" w:color="auto" w:fill="auto"/>
            <w:noWrap/>
          </w:tcPr>
          <w:p w14:paraId="7BC7713F" w14:textId="782AD24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9.1</w:t>
            </w:r>
          </w:p>
        </w:tc>
        <w:tc>
          <w:tcPr>
            <w:tcW w:w="683" w:type="dxa"/>
            <w:tcBorders>
              <w:top w:val="nil"/>
              <w:left w:val="nil"/>
              <w:bottom w:val="nil"/>
              <w:right w:val="nil"/>
            </w:tcBorders>
            <w:shd w:val="clear" w:color="auto" w:fill="auto"/>
            <w:noWrap/>
          </w:tcPr>
          <w:p w14:paraId="2D506763" w14:textId="6E6F130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7.4</w:t>
            </w:r>
          </w:p>
        </w:tc>
        <w:tc>
          <w:tcPr>
            <w:tcW w:w="682" w:type="dxa"/>
            <w:tcBorders>
              <w:top w:val="nil"/>
              <w:left w:val="nil"/>
              <w:bottom w:val="nil"/>
              <w:right w:val="nil"/>
            </w:tcBorders>
            <w:shd w:val="clear" w:color="auto" w:fill="auto"/>
            <w:noWrap/>
          </w:tcPr>
          <w:p w14:paraId="009B1138" w14:textId="6593F76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7.2</w:t>
            </w:r>
          </w:p>
        </w:tc>
        <w:tc>
          <w:tcPr>
            <w:tcW w:w="683" w:type="dxa"/>
            <w:tcBorders>
              <w:top w:val="nil"/>
              <w:left w:val="nil"/>
              <w:bottom w:val="nil"/>
              <w:right w:val="nil"/>
            </w:tcBorders>
            <w:shd w:val="clear" w:color="auto" w:fill="auto"/>
            <w:noWrap/>
          </w:tcPr>
          <w:p w14:paraId="57F0330F" w14:textId="47DE893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9.5</w:t>
            </w:r>
          </w:p>
        </w:tc>
        <w:tc>
          <w:tcPr>
            <w:tcW w:w="683" w:type="dxa"/>
            <w:tcBorders>
              <w:top w:val="nil"/>
              <w:left w:val="nil"/>
              <w:bottom w:val="nil"/>
              <w:right w:val="nil"/>
            </w:tcBorders>
            <w:shd w:val="clear" w:color="auto" w:fill="auto"/>
            <w:noWrap/>
          </w:tcPr>
          <w:p w14:paraId="34E3BC9D" w14:textId="2FD472F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9.1</w:t>
            </w:r>
          </w:p>
        </w:tc>
        <w:tc>
          <w:tcPr>
            <w:tcW w:w="683" w:type="dxa"/>
            <w:tcBorders>
              <w:top w:val="nil"/>
              <w:left w:val="nil"/>
              <w:bottom w:val="nil"/>
              <w:right w:val="nil"/>
            </w:tcBorders>
            <w:shd w:val="clear" w:color="auto" w:fill="auto"/>
            <w:noWrap/>
          </w:tcPr>
          <w:p w14:paraId="1FC7A323" w14:textId="751D231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10.4</w:t>
            </w:r>
          </w:p>
        </w:tc>
        <w:tc>
          <w:tcPr>
            <w:tcW w:w="682" w:type="dxa"/>
            <w:tcBorders>
              <w:top w:val="nil"/>
              <w:left w:val="nil"/>
              <w:bottom w:val="nil"/>
              <w:right w:val="nil"/>
            </w:tcBorders>
            <w:shd w:val="clear" w:color="auto" w:fill="auto"/>
            <w:noWrap/>
          </w:tcPr>
          <w:p w14:paraId="48CA2FDC" w14:textId="17CD50F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5.9</w:t>
            </w:r>
          </w:p>
        </w:tc>
        <w:tc>
          <w:tcPr>
            <w:tcW w:w="683" w:type="dxa"/>
            <w:tcBorders>
              <w:top w:val="nil"/>
              <w:left w:val="nil"/>
              <w:bottom w:val="nil"/>
              <w:right w:val="nil"/>
            </w:tcBorders>
            <w:shd w:val="clear" w:color="auto" w:fill="auto"/>
            <w:noWrap/>
          </w:tcPr>
          <w:p w14:paraId="0F9AE2F7" w14:textId="33AE263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8.1</w:t>
            </w:r>
          </w:p>
        </w:tc>
        <w:tc>
          <w:tcPr>
            <w:tcW w:w="683" w:type="dxa"/>
            <w:tcBorders>
              <w:top w:val="nil"/>
              <w:left w:val="nil"/>
              <w:bottom w:val="nil"/>
              <w:right w:val="nil"/>
            </w:tcBorders>
            <w:shd w:val="clear" w:color="auto" w:fill="auto"/>
            <w:noWrap/>
          </w:tcPr>
          <w:p w14:paraId="4401E19E" w14:textId="703A8BD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5.5</w:t>
            </w:r>
          </w:p>
        </w:tc>
        <w:tc>
          <w:tcPr>
            <w:tcW w:w="683" w:type="dxa"/>
            <w:tcBorders>
              <w:top w:val="nil"/>
              <w:left w:val="nil"/>
              <w:bottom w:val="nil"/>
              <w:right w:val="nil"/>
            </w:tcBorders>
            <w:shd w:val="clear" w:color="auto" w:fill="auto"/>
            <w:noWrap/>
          </w:tcPr>
          <w:p w14:paraId="1739339B" w14:textId="64A4943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7.7</w:t>
            </w:r>
          </w:p>
        </w:tc>
        <w:tc>
          <w:tcPr>
            <w:tcW w:w="682" w:type="dxa"/>
            <w:tcBorders>
              <w:top w:val="nil"/>
              <w:left w:val="nil"/>
              <w:bottom w:val="nil"/>
              <w:right w:val="nil"/>
            </w:tcBorders>
            <w:shd w:val="clear" w:color="auto" w:fill="auto"/>
            <w:noWrap/>
          </w:tcPr>
          <w:p w14:paraId="087D868C" w14:textId="70F3285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7.3</w:t>
            </w:r>
          </w:p>
        </w:tc>
        <w:tc>
          <w:tcPr>
            <w:tcW w:w="683" w:type="dxa"/>
            <w:tcBorders>
              <w:top w:val="nil"/>
              <w:left w:val="nil"/>
              <w:bottom w:val="nil"/>
              <w:right w:val="single" w:sz="4" w:space="0" w:color="auto"/>
            </w:tcBorders>
            <w:shd w:val="clear" w:color="auto" w:fill="auto"/>
            <w:noWrap/>
          </w:tcPr>
          <w:p w14:paraId="529F560A" w14:textId="5B69AF8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5.7</w:t>
            </w:r>
          </w:p>
        </w:tc>
      </w:tr>
      <w:tr w:rsidR="007E6664" w:rsidRPr="00A32BA3" w14:paraId="1037866C"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F2ECB95"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0144E84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50-54</w:t>
            </w:r>
          </w:p>
        </w:tc>
        <w:tc>
          <w:tcPr>
            <w:tcW w:w="683" w:type="dxa"/>
            <w:tcBorders>
              <w:top w:val="nil"/>
              <w:left w:val="nil"/>
              <w:bottom w:val="nil"/>
              <w:right w:val="nil"/>
            </w:tcBorders>
            <w:shd w:val="clear" w:color="auto" w:fill="auto"/>
            <w:noWrap/>
          </w:tcPr>
          <w:p w14:paraId="4B8E9FEA" w14:textId="4196BE6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6.5</w:t>
            </w:r>
          </w:p>
        </w:tc>
        <w:tc>
          <w:tcPr>
            <w:tcW w:w="683" w:type="dxa"/>
            <w:tcBorders>
              <w:top w:val="nil"/>
              <w:left w:val="nil"/>
              <w:bottom w:val="nil"/>
              <w:right w:val="nil"/>
            </w:tcBorders>
            <w:shd w:val="clear" w:color="auto" w:fill="auto"/>
            <w:noWrap/>
          </w:tcPr>
          <w:p w14:paraId="3999A47C" w14:textId="0F506D2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2" w:type="dxa"/>
            <w:tcBorders>
              <w:top w:val="nil"/>
              <w:left w:val="nil"/>
              <w:bottom w:val="nil"/>
              <w:right w:val="nil"/>
            </w:tcBorders>
            <w:shd w:val="clear" w:color="auto" w:fill="auto"/>
            <w:noWrap/>
          </w:tcPr>
          <w:p w14:paraId="5647EB22" w14:textId="0B11AFD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3" w:type="dxa"/>
            <w:tcBorders>
              <w:top w:val="nil"/>
              <w:left w:val="nil"/>
              <w:bottom w:val="nil"/>
              <w:right w:val="nil"/>
            </w:tcBorders>
            <w:shd w:val="clear" w:color="auto" w:fill="auto"/>
            <w:noWrap/>
          </w:tcPr>
          <w:p w14:paraId="20145923" w14:textId="4FF0DB7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5.0</w:t>
            </w:r>
          </w:p>
        </w:tc>
        <w:tc>
          <w:tcPr>
            <w:tcW w:w="683" w:type="dxa"/>
            <w:tcBorders>
              <w:top w:val="nil"/>
              <w:left w:val="nil"/>
              <w:bottom w:val="nil"/>
              <w:right w:val="nil"/>
            </w:tcBorders>
            <w:shd w:val="clear" w:color="auto" w:fill="auto"/>
            <w:noWrap/>
          </w:tcPr>
          <w:p w14:paraId="47AC48C4" w14:textId="23B457A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3" w:type="dxa"/>
            <w:tcBorders>
              <w:top w:val="nil"/>
              <w:left w:val="nil"/>
              <w:bottom w:val="nil"/>
              <w:right w:val="nil"/>
            </w:tcBorders>
            <w:shd w:val="clear" w:color="auto" w:fill="auto"/>
            <w:noWrap/>
          </w:tcPr>
          <w:p w14:paraId="377051C2" w14:textId="4FBF2B3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2" w:type="dxa"/>
            <w:tcBorders>
              <w:top w:val="nil"/>
              <w:left w:val="nil"/>
              <w:bottom w:val="nil"/>
              <w:right w:val="nil"/>
            </w:tcBorders>
            <w:shd w:val="clear" w:color="auto" w:fill="auto"/>
            <w:noWrap/>
          </w:tcPr>
          <w:p w14:paraId="6AFD4F0C" w14:textId="1734C95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7.2</w:t>
            </w:r>
          </w:p>
        </w:tc>
        <w:tc>
          <w:tcPr>
            <w:tcW w:w="683" w:type="dxa"/>
            <w:tcBorders>
              <w:top w:val="nil"/>
              <w:left w:val="nil"/>
              <w:bottom w:val="nil"/>
              <w:right w:val="nil"/>
            </w:tcBorders>
            <w:shd w:val="clear" w:color="auto" w:fill="auto"/>
            <w:noWrap/>
          </w:tcPr>
          <w:p w14:paraId="12CE7BD1" w14:textId="4680304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8.5</w:t>
            </w:r>
          </w:p>
        </w:tc>
        <w:tc>
          <w:tcPr>
            <w:tcW w:w="683" w:type="dxa"/>
            <w:tcBorders>
              <w:top w:val="nil"/>
              <w:left w:val="nil"/>
              <w:bottom w:val="nil"/>
              <w:right w:val="nil"/>
            </w:tcBorders>
            <w:shd w:val="clear" w:color="auto" w:fill="auto"/>
            <w:noWrap/>
          </w:tcPr>
          <w:p w14:paraId="1670CF87" w14:textId="1671B14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6.0</w:t>
            </w:r>
          </w:p>
        </w:tc>
        <w:tc>
          <w:tcPr>
            <w:tcW w:w="683" w:type="dxa"/>
            <w:tcBorders>
              <w:top w:val="nil"/>
              <w:left w:val="nil"/>
              <w:bottom w:val="nil"/>
              <w:right w:val="nil"/>
            </w:tcBorders>
            <w:shd w:val="clear" w:color="auto" w:fill="auto"/>
            <w:noWrap/>
          </w:tcPr>
          <w:p w14:paraId="00D63647" w14:textId="6441D1C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3.9</w:t>
            </w:r>
          </w:p>
        </w:tc>
        <w:tc>
          <w:tcPr>
            <w:tcW w:w="682" w:type="dxa"/>
            <w:tcBorders>
              <w:top w:val="nil"/>
              <w:left w:val="nil"/>
              <w:bottom w:val="nil"/>
              <w:right w:val="nil"/>
            </w:tcBorders>
            <w:shd w:val="clear" w:color="auto" w:fill="auto"/>
            <w:noWrap/>
          </w:tcPr>
          <w:p w14:paraId="34ECF92A" w14:textId="1B121DE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5.1</w:t>
            </w:r>
          </w:p>
        </w:tc>
        <w:tc>
          <w:tcPr>
            <w:tcW w:w="683" w:type="dxa"/>
            <w:tcBorders>
              <w:top w:val="nil"/>
              <w:left w:val="nil"/>
              <w:bottom w:val="nil"/>
              <w:right w:val="nil"/>
            </w:tcBorders>
            <w:shd w:val="clear" w:color="auto" w:fill="auto"/>
            <w:noWrap/>
          </w:tcPr>
          <w:p w14:paraId="021FA305" w14:textId="2EC425E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8.1</w:t>
            </w:r>
          </w:p>
        </w:tc>
        <w:tc>
          <w:tcPr>
            <w:tcW w:w="683" w:type="dxa"/>
            <w:tcBorders>
              <w:top w:val="nil"/>
              <w:left w:val="nil"/>
              <w:bottom w:val="nil"/>
              <w:right w:val="nil"/>
            </w:tcBorders>
            <w:shd w:val="clear" w:color="auto" w:fill="auto"/>
            <w:noWrap/>
          </w:tcPr>
          <w:p w14:paraId="12BD9EDE" w14:textId="365956E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8.0</w:t>
            </w:r>
          </w:p>
        </w:tc>
        <w:tc>
          <w:tcPr>
            <w:tcW w:w="683" w:type="dxa"/>
            <w:tcBorders>
              <w:top w:val="nil"/>
              <w:left w:val="nil"/>
              <w:bottom w:val="nil"/>
              <w:right w:val="nil"/>
            </w:tcBorders>
            <w:shd w:val="clear" w:color="auto" w:fill="auto"/>
            <w:noWrap/>
          </w:tcPr>
          <w:p w14:paraId="0F8474A5" w14:textId="5796E16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5.0</w:t>
            </w:r>
          </w:p>
        </w:tc>
        <w:tc>
          <w:tcPr>
            <w:tcW w:w="682" w:type="dxa"/>
            <w:tcBorders>
              <w:top w:val="nil"/>
              <w:left w:val="nil"/>
              <w:bottom w:val="nil"/>
              <w:right w:val="nil"/>
            </w:tcBorders>
            <w:shd w:val="clear" w:color="auto" w:fill="auto"/>
            <w:noWrap/>
          </w:tcPr>
          <w:p w14:paraId="677BA36F" w14:textId="114D82A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5.0</w:t>
            </w:r>
          </w:p>
        </w:tc>
        <w:tc>
          <w:tcPr>
            <w:tcW w:w="683" w:type="dxa"/>
            <w:tcBorders>
              <w:top w:val="nil"/>
              <w:left w:val="nil"/>
              <w:bottom w:val="nil"/>
              <w:right w:val="nil"/>
            </w:tcBorders>
            <w:shd w:val="clear" w:color="auto" w:fill="auto"/>
            <w:noWrap/>
          </w:tcPr>
          <w:p w14:paraId="0D39D872" w14:textId="5006A49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8.3</w:t>
            </w:r>
          </w:p>
        </w:tc>
        <w:tc>
          <w:tcPr>
            <w:tcW w:w="683" w:type="dxa"/>
            <w:tcBorders>
              <w:top w:val="nil"/>
              <w:left w:val="nil"/>
              <w:bottom w:val="nil"/>
              <w:right w:val="nil"/>
            </w:tcBorders>
            <w:shd w:val="clear" w:color="auto" w:fill="auto"/>
            <w:noWrap/>
          </w:tcPr>
          <w:p w14:paraId="7F3133A0" w14:textId="469EE80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4.0</w:t>
            </w:r>
          </w:p>
        </w:tc>
        <w:tc>
          <w:tcPr>
            <w:tcW w:w="683" w:type="dxa"/>
            <w:tcBorders>
              <w:top w:val="nil"/>
              <w:left w:val="nil"/>
              <w:bottom w:val="nil"/>
              <w:right w:val="nil"/>
            </w:tcBorders>
            <w:shd w:val="clear" w:color="auto" w:fill="auto"/>
            <w:noWrap/>
          </w:tcPr>
          <w:p w14:paraId="1D967365" w14:textId="5969CD8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2" w:type="dxa"/>
            <w:tcBorders>
              <w:top w:val="nil"/>
              <w:left w:val="nil"/>
              <w:bottom w:val="nil"/>
              <w:right w:val="nil"/>
            </w:tcBorders>
            <w:shd w:val="clear" w:color="auto" w:fill="auto"/>
            <w:noWrap/>
          </w:tcPr>
          <w:p w14:paraId="2FD59D51" w14:textId="1402D0A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4.1</w:t>
            </w:r>
          </w:p>
        </w:tc>
        <w:tc>
          <w:tcPr>
            <w:tcW w:w="683" w:type="dxa"/>
            <w:tcBorders>
              <w:top w:val="nil"/>
              <w:left w:val="nil"/>
              <w:bottom w:val="nil"/>
              <w:right w:val="single" w:sz="4" w:space="0" w:color="auto"/>
            </w:tcBorders>
            <w:shd w:val="clear" w:color="auto" w:fill="auto"/>
            <w:noWrap/>
          </w:tcPr>
          <w:p w14:paraId="31010C09" w14:textId="7C55E9D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4.9</w:t>
            </w:r>
          </w:p>
        </w:tc>
      </w:tr>
      <w:tr w:rsidR="007E6664" w:rsidRPr="00A32BA3" w14:paraId="155CA82F"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D2C85D9"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70179A8A"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tcPr>
          <w:p w14:paraId="54908FA0" w14:textId="76540AB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3.3</w:t>
            </w:r>
          </w:p>
        </w:tc>
        <w:tc>
          <w:tcPr>
            <w:tcW w:w="683" w:type="dxa"/>
            <w:tcBorders>
              <w:top w:val="nil"/>
              <w:left w:val="nil"/>
              <w:bottom w:val="nil"/>
              <w:right w:val="nil"/>
            </w:tcBorders>
            <w:shd w:val="clear" w:color="auto" w:fill="auto"/>
            <w:noWrap/>
          </w:tcPr>
          <w:p w14:paraId="48E2D1C1" w14:textId="0A6632A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5.3</w:t>
            </w:r>
          </w:p>
        </w:tc>
        <w:tc>
          <w:tcPr>
            <w:tcW w:w="682" w:type="dxa"/>
            <w:tcBorders>
              <w:top w:val="nil"/>
              <w:left w:val="nil"/>
              <w:bottom w:val="nil"/>
              <w:right w:val="nil"/>
            </w:tcBorders>
            <w:shd w:val="clear" w:color="auto" w:fill="auto"/>
            <w:noWrap/>
          </w:tcPr>
          <w:p w14:paraId="4095B0C8" w14:textId="7B0BE24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0.7</w:t>
            </w:r>
          </w:p>
        </w:tc>
        <w:tc>
          <w:tcPr>
            <w:tcW w:w="683" w:type="dxa"/>
            <w:tcBorders>
              <w:top w:val="nil"/>
              <w:left w:val="nil"/>
              <w:bottom w:val="nil"/>
              <w:right w:val="nil"/>
            </w:tcBorders>
            <w:shd w:val="clear" w:color="auto" w:fill="auto"/>
            <w:noWrap/>
          </w:tcPr>
          <w:p w14:paraId="49ABB010" w14:textId="24BCED5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4.1</w:t>
            </w:r>
          </w:p>
        </w:tc>
        <w:tc>
          <w:tcPr>
            <w:tcW w:w="683" w:type="dxa"/>
            <w:tcBorders>
              <w:top w:val="nil"/>
              <w:left w:val="nil"/>
              <w:bottom w:val="nil"/>
              <w:right w:val="nil"/>
            </w:tcBorders>
            <w:shd w:val="clear" w:color="auto" w:fill="auto"/>
            <w:noWrap/>
          </w:tcPr>
          <w:p w14:paraId="5A8E339F" w14:textId="079C94B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bottom w:val="nil"/>
              <w:right w:val="nil"/>
            </w:tcBorders>
            <w:shd w:val="clear" w:color="auto" w:fill="auto"/>
            <w:noWrap/>
          </w:tcPr>
          <w:p w14:paraId="1C5F447D" w14:textId="5F4D588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8.4</w:t>
            </w:r>
          </w:p>
        </w:tc>
        <w:tc>
          <w:tcPr>
            <w:tcW w:w="682" w:type="dxa"/>
            <w:tcBorders>
              <w:top w:val="nil"/>
              <w:left w:val="nil"/>
              <w:bottom w:val="nil"/>
              <w:right w:val="nil"/>
            </w:tcBorders>
            <w:shd w:val="clear" w:color="auto" w:fill="auto"/>
            <w:noWrap/>
          </w:tcPr>
          <w:p w14:paraId="0DD32E34" w14:textId="05E2C7B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3" w:type="dxa"/>
            <w:tcBorders>
              <w:top w:val="nil"/>
              <w:left w:val="nil"/>
              <w:bottom w:val="nil"/>
              <w:right w:val="nil"/>
            </w:tcBorders>
            <w:shd w:val="clear" w:color="auto" w:fill="auto"/>
            <w:noWrap/>
          </w:tcPr>
          <w:p w14:paraId="79A03C9B" w14:textId="78E0FF6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3" w:type="dxa"/>
            <w:tcBorders>
              <w:top w:val="nil"/>
              <w:left w:val="nil"/>
              <w:bottom w:val="nil"/>
              <w:right w:val="nil"/>
            </w:tcBorders>
            <w:shd w:val="clear" w:color="auto" w:fill="auto"/>
            <w:noWrap/>
          </w:tcPr>
          <w:p w14:paraId="1341FD99" w14:textId="7590107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w:t>
            </w:r>
          </w:p>
        </w:tc>
        <w:tc>
          <w:tcPr>
            <w:tcW w:w="683" w:type="dxa"/>
            <w:tcBorders>
              <w:top w:val="nil"/>
              <w:left w:val="nil"/>
              <w:bottom w:val="nil"/>
              <w:right w:val="nil"/>
            </w:tcBorders>
            <w:shd w:val="clear" w:color="auto" w:fill="auto"/>
            <w:noWrap/>
          </w:tcPr>
          <w:p w14:paraId="65AA90A6" w14:textId="25176B6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w:t>
            </w:r>
          </w:p>
        </w:tc>
        <w:tc>
          <w:tcPr>
            <w:tcW w:w="682" w:type="dxa"/>
            <w:tcBorders>
              <w:top w:val="nil"/>
              <w:left w:val="nil"/>
              <w:bottom w:val="nil"/>
              <w:right w:val="nil"/>
            </w:tcBorders>
            <w:shd w:val="clear" w:color="auto" w:fill="auto"/>
            <w:noWrap/>
          </w:tcPr>
          <w:p w14:paraId="5B7C27BD" w14:textId="70EF5AE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3.5</w:t>
            </w:r>
          </w:p>
        </w:tc>
        <w:tc>
          <w:tcPr>
            <w:tcW w:w="683" w:type="dxa"/>
            <w:tcBorders>
              <w:top w:val="nil"/>
              <w:left w:val="nil"/>
              <w:bottom w:val="nil"/>
              <w:right w:val="nil"/>
            </w:tcBorders>
            <w:shd w:val="clear" w:color="auto" w:fill="auto"/>
            <w:noWrap/>
          </w:tcPr>
          <w:p w14:paraId="450D6C08" w14:textId="0AE851E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2.9</w:t>
            </w:r>
          </w:p>
        </w:tc>
        <w:tc>
          <w:tcPr>
            <w:tcW w:w="683" w:type="dxa"/>
            <w:tcBorders>
              <w:top w:val="nil"/>
              <w:left w:val="nil"/>
              <w:bottom w:val="nil"/>
              <w:right w:val="nil"/>
            </w:tcBorders>
            <w:shd w:val="clear" w:color="auto" w:fill="auto"/>
            <w:noWrap/>
          </w:tcPr>
          <w:p w14:paraId="2EF637BD" w14:textId="7247EC8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3" w:type="dxa"/>
            <w:tcBorders>
              <w:top w:val="nil"/>
              <w:left w:val="nil"/>
              <w:bottom w:val="nil"/>
              <w:right w:val="nil"/>
            </w:tcBorders>
            <w:shd w:val="clear" w:color="auto" w:fill="auto"/>
            <w:noWrap/>
          </w:tcPr>
          <w:p w14:paraId="36C5166B" w14:textId="38C7C21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w:t>
            </w:r>
          </w:p>
        </w:tc>
        <w:tc>
          <w:tcPr>
            <w:tcW w:w="682" w:type="dxa"/>
            <w:tcBorders>
              <w:top w:val="nil"/>
              <w:left w:val="nil"/>
              <w:bottom w:val="nil"/>
              <w:right w:val="nil"/>
            </w:tcBorders>
            <w:shd w:val="clear" w:color="auto" w:fill="auto"/>
            <w:noWrap/>
          </w:tcPr>
          <w:p w14:paraId="41F9C8A9" w14:textId="15F7B18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3" w:type="dxa"/>
            <w:tcBorders>
              <w:top w:val="nil"/>
              <w:left w:val="nil"/>
              <w:bottom w:val="nil"/>
              <w:right w:val="nil"/>
            </w:tcBorders>
            <w:shd w:val="clear" w:color="auto" w:fill="auto"/>
            <w:noWrap/>
          </w:tcPr>
          <w:p w14:paraId="2693C14E" w14:textId="21624EA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3.3</w:t>
            </w:r>
          </w:p>
        </w:tc>
        <w:tc>
          <w:tcPr>
            <w:tcW w:w="683" w:type="dxa"/>
            <w:tcBorders>
              <w:top w:val="nil"/>
              <w:left w:val="nil"/>
              <w:bottom w:val="nil"/>
              <w:right w:val="nil"/>
            </w:tcBorders>
            <w:shd w:val="clear" w:color="auto" w:fill="auto"/>
            <w:noWrap/>
          </w:tcPr>
          <w:p w14:paraId="0D6B92DF" w14:textId="0C9B537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3" w:type="dxa"/>
            <w:tcBorders>
              <w:top w:val="nil"/>
              <w:left w:val="nil"/>
              <w:bottom w:val="nil"/>
              <w:right w:val="nil"/>
            </w:tcBorders>
            <w:shd w:val="clear" w:color="auto" w:fill="auto"/>
            <w:noWrap/>
          </w:tcPr>
          <w:p w14:paraId="72EE3E10" w14:textId="6CDE1A6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2" w:type="dxa"/>
            <w:tcBorders>
              <w:top w:val="nil"/>
              <w:left w:val="nil"/>
              <w:bottom w:val="nil"/>
              <w:right w:val="nil"/>
            </w:tcBorders>
            <w:shd w:val="clear" w:color="auto" w:fill="auto"/>
            <w:noWrap/>
          </w:tcPr>
          <w:p w14:paraId="38CFEFD6" w14:textId="6A8944F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6.1</w:t>
            </w:r>
          </w:p>
        </w:tc>
        <w:tc>
          <w:tcPr>
            <w:tcW w:w="683" w:type="dxa"/>
            <w:tcBorders>
              <w:top w:val="nil"/>
              <w:left w:val="nil"/>
              <w:bottom w:val="nil"/>
              <w:right w:val="single" w:sz="4" w:space="0" w:color="auto"/>
            </w:tcBorders>
            <w:shd w:val="clear" w:color="auto" w:fill="auto"/>
            <w:noWrap/>
          </w:tcPr>
          <w:p w14:paraId="1C30C0AF" w14:textId="4529A5F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4.1</w:t>
            </w:r>
          </w:p>
        </w:tc>
      </w:tr>
      <w:tr w:rsidR="007E6664" w:rsidRPr="00A32BA3" w14:paraId="2FBCA653"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EACC5CE"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652D223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tcPr>
          <w:p w14:paraId="0F8567AD" w14:textId="2FF2BA3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4.9</w:t>
            </w:r>
          </w:p>
        </w:tc>
        <w:tc>
          <w:tcPr>
            <w:tcW w:w="683" w:type="dxa"/>
            <w:tcBorders>
              <w:top w:val="nil"/>
              <w:left w:val="nil"/>
              <w:bottom w:val="nil"/>
              <w:right w:val="nil"/>
            </w:tcBorders>
            <w:shd w:val="clear" w:color="auto" w:fill="auto"/>
            <w:noWrap/>
          </w:tcPr>
          <w:p w14:paraId="0BE72254" w14:textId="0658477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2" w:type="dxa"/>
            <w:tcBorders>
              <w:top w:val="nil"/>
              <w:left w:val="nil"/>
              <w:bottom w:val="nil"/>
              <w:right w:val="nil"/>
            </w:tcBorders>
            <w:shd w:val="clear" w:color="auto" w:fill="auto"/>
            <w:noWrap/>
          </w:tcPr>
          <w:p w14:paraId="3D1CB91F" w14:textId="1E6675B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4.6</w:t>
            </w:r>
          </w:p>
        </w:tc>
        <w:tc>
          <w:tcPr>
            <w:tcW w:w="683" w:type="dxa"/>
            <w:tcBorders>
              <w:top w:val="nil"/>
              <w:left w:val="nil"/>
              <w:bottom w:val="nil"/>
              <w:right w:val="nil"/>
            </w:tcBorders>
            <w:shd w:val="clear" w:color="auto" w:fill="auto"/>
            <w:noWrap/>
          </w:tcPr>
          <w:p w14:paraId="11F6B47B" w14:textId="39A7DA6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3" w:type="dxa"/>
            <w:tcBorders>
              <w:top w:val="nil"/>
              <w:left w:val="nil"/>
              <w:bottom w:val="nil"/>
              <w:right w:val="nil"/>
            </w:tcBorders>
            <w:shd w:val="clear" w:color="auto" w:fill="auto"/>
            <w:noWrap/>
          </w:tcPr>
          <w:p w14:paraId="40767A79" w14:textId="70BDDC9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c>
          <w:tcPr>
            <w:tcW w:w="683" w:type="dxa"/>
            <w:tcBorders>
              <w:top w:val="nil"/>
              <w:left w:val="nil"/>
              <w:bottom w:val="nil"/>
              <w:right w:val="nil"/>
            </w:tcBorders>
            <w:shd w:val="clear" w:color="auto" w:fill="auto"/>
            <w:noWrap/>
          </w:tcPr>
          <w:p w14:paraId="1C4538BE" w14:textId="27D9F59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4.0</w:t>
            </w:r>
          </w:p>
        </w:tc>
        <w:tc>
          <w:tcPr>
            <w:tcW w:w="682" w:type="dxa"/>
            <w:tcBorders>
              <w:top w:val="nil"/>
              <w:left w:val="nil"/>
              <w:bottom w:val="nil"/>
              <w:right w:val="nil"/>
            </w:tcBorders>
            <w:shd w:val="clear" w:color="auto" w:fill="auto"/>
            <w:noWrap/>
          </w:tcPr>
          <w:p w14:paraId="269EA120" w14:textId="31EE2C2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3.9</w:t>
            </w:r>
          </w:p>
        </w:tc>
        <w:tc>
          <w:tcPr>
            <w:tcW w:w="683" w:type="dxa"/>
            <w:tcBorders>
              <w:top w:val="nil"/>
              <w:left w:val="nil"/>
              <w:bottom w:val="nil"/>
              <w:right w:val="nil"/>
            </w:tcBorders>
            <w:shd w:val="clear" w:color="auto" w:fill="auto"/>
            <w:noWrap/>
          </w:tcPr>
          <w:p w14:paraId="2E9802C5" w14:textId="7774F15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w:t>
            </w:r>
          </w:p>
        </w:tc>
        <w:tc>
          <w:tcPr>
            <w:tcW w:w="683" w:type="dxa"/>
            <w:tcBorders>
              <w:top w:val="nil"/>
              <w:left w:val="nil"/>
              <w:bottom w:val="nil"/>
              <w:right w:val="nil"/>
            </w:tcBorders>
            <w:shd w:val="clear" w:color="auto" w:fill="auto"/>
            <w:noWrap/>
          </w:tcPr>
          <w:p w14:paraId="18AF179C" w14:textId="1D22EEA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3.7</w:t>
            </w:r>
          </w:p>
        </w:tc>
        <w:tc>
          <w:tcPr>
            <w:tcW w:w="683" w:type="dxa"/>
            <w:tcBorders>
              <w:top w:val="nil"/>
              <w:left w:val="nil"/>
              <w:bottom w:val="nil"/>
              <w:right w:val="nil"/>
            </w:tcBorders>
            <w:shd w:val="clear" w:color="auto" w:fill="auto"/>
            <w:noWrap/>
          </w:tcPr>
          <w:p w14:paraId="10297F8F" w14:textId="504BCD2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w:t>
            </w:r>
          </w:p>
        </w:tc>
        <w:tc>
          <w:tcPr>
            <w:tcW w:w="682" w:type="dxa"/>
            <w:tcBorders>
              <w:top w:val="nil"/>
              <w:left w:val="nil"/>
              <w:bottom w:val="nil"/>
              <w:right w:val="nil"/>
            </w:tcBorders>
            <w:shd w:val="clear" w:color="auto" w:fill="auto"/>
            <w:noWrap/>
          </w:tcPr>
          <w:p w14:paraId="230F5A28" w14:textId="45BD766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5.2</w:t>
            </w:r>
          </w:p>
        </w:tc>
        <w:tc>
          <w:tcPr>
            <w:tcW w:w="683" w:type="dxa"/>
            <w:tcBorders>
              <w:top w:val="nil"/>
              <w:left w:val="nil"/>
              <w:bottom w:val="nil"/>
              <w:right w:val="nil"/>
            </w:tcBorders>
            <w:shd w:val="clear" w:color="auto" w:fill="auto"/>
            <w:noWrap/>
          </w:tcPr>
          <w:p w14:paraId="1F0275C4" w14:textId="5896412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bottom w:val="nil"/>
              <w:right w:val="nil"/>
            </w:tcBorders>
            <w:shd w:val="clear" w:color="auto" w:fill="auto"/>
            <w:noWrap/>
          </w:tcPr>
          <w:p w14:paraId="3C6CB3C0" w14:textId="2DE1637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7.8</w:t>
            </w:r>
          </w:p>
        </w:tc>
        <w:tc>
          <w:tcPr>
            <w:tcW w:w="683" w:type="dxa"/>
            <w:tcBorders>
              <w:top w:val="nil"/>
              <w:left w:val="nil"/>
              <w:bottom w:val="nil"/>
              <w:right w:val="nil"/>
            </w:tcBorders>
            <w:shd w:val="clear" w:color="auto" w:fill="auto"/>
            <w:noWrap/>
          </w:tcPr>
          <w:p w14:paraId="31389488" w14:textId="32B7182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w:t>
            </w:r>
          </w:p>
        </w:tc>
        <w:tc>
          <w:tcPr>
            <w:tcW w:w="682" w:type="dxa"/>
            <w:tcBorders>
              <w:top w:val="nil"/>
              <w:left w:val="nil"/>
              <w:bottom w:val="nil"/>
              <w:right w:val="nil"/>
            </w:tcBorders>
            <w:shd w:val="clear" w:color="auto" w:fill="auto"/>
            <w:noWrap/>
          </w:tcPr>
          <w:p w14:paraId="62A6FFB1" w14:textId="35A56D1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6.1</w:t>
            </w:r>
          </w:p>
        </w:tc>
        <w:tc>
          <w:tcPr>
            <w:tcW w:w="683" w:type="dxa"/>
            <w:tcBorders>
              <w:top w:val="nil"/>
              <w:left w:val="nil"/>
              <w:bottom w:val="nil"/>
              <w:right w:val="nil"/>
            </w:tcBorders>
            <w:shd w:val="clear" w:color="auto" w:fill="auto"/>
            <w:noWrap/>
          </w:tcPr>
          <w:p w14:paraId="3BAC24C8" w14:textId="480BDD5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4.6</w:t>
            </w:r>
          </w:p>
        </w:tc>
        <w:tc>
          <w:tcPr>
            <w:tcW w:w="683" w:type="dxa"/>
            <w:tcBorders>
              <w:top w:val="nil"/>
              <w:left w:val="nil"/>
              <w:bottom w:val="nil"/>
              <w:right w:val="nil"/>
            </w:tcBorders>
            <w:shd w:val="clear" w:color="auto" w:fill="auto"/>
            <w:noWrap/>
          </w:tcPr>
          <w:p w14:paraId="560BF3AE" w14:textId="7193FCA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3" w:type="dxa"/>
            <w:tcBorders>
              <w:top w:val="nil"/>
              <w:left w:val="nil"/>
              <w:bottom w:val="nil"/>
              <w:right w:val="nil"/>
            </w:tcBorders>
            <w:shd w:val="clear" w:color="auto" w:fill="auto"/>
            <w:noWrap/>
          </w:tcPr>
          <w:p w14:paraId="2390510D" w14:textId="212A970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w:t>
            </w:r>
          </w:p>
        </w:tc>
        <w:tc>
          <w:tcPr>
            <w:tcW w:w="682" w:type="dxa"/>
            <w:tcBorders>
              <w:top w:val="nil"/>
              <w:left w:val="nil"/>
              <w:bottom w:val="nil"/>
              <w:right w:val="nil"/>
            </w:tcBorders>
            <w:shd w:val="clear" w:color="auto" w:fill="auto"/>
            <w:noWrap/>
          </w:tcPr>
          <w:p w14:paraId="72821658" w14:textId="05E39B9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w:t>
            </w:r>
          </w:p>
        </w:tc>
        <w:tc>
          <w:tcPr>
            <w:tcW w:w="683" w:type="dxa"/>
            <w:tcBorders>
              <w:top w:val="nil"/>
              <w:left w:val="nil"/>
              <w:bottom w:val="nil"/>
              <w:right w:val="single" w:sz="4" w:space="0" w:color="auto"/>
            </w:tcBorders>
            <w:shd w:val="clear" w:color="auto" w:fill="auto"/>
            <w:noWrap/>
          </w:tcPr>
          <w:p w14:paraId="03A017C6" w14:textId="7E943EB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6.5</w:t>
            </w:r>
          </w:p>
        </w:tc>
      </w:tr>
      <w:tr w:rsidR="007E6664" w:rsidRPr="00A32BA3" w14:paraId="24CBFACD"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3459C1C"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5082D5D5"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tcPr>
          <w:p w14:paraId="4652295D" w14:textId="063B5AB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w:t>
            </w:r>
          </w:p>
        </w:tc>
        <w:tc>
          <w:tcPr>
            <w:tcW w:w="683" w:type="dxa"/>
            <w:tcBorders>
              <w:top w:val="nil"/>
              <w:left w:val="nil"/>
              <w:bottom w:val="nil"/>
              <w:right w:val="nil"/>
            </w:tcBorders>
            <w:shd w:val="clear" w:color="auto" w:fill="auto"/>
            <w:noWrap/>
          </w:tcPr>
          <w:p w14:paraId="5909BE95" w14:textId="4BA67BF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w:t>
            </w:r>
          </w:p>
        </w:tc>
        <w:tc>
          <w:tcPr>
            <w:tcW w:w="682" w:type="dxa"/>
            <w:tcBorders>
              <w:top w:val="nil"/>
              <w:left w:val="nil"/>
              <w:bottom w:val="nil"/>
              <w:right w:val="nil"/>
            </w:tcBorders>
            <w:shd w:val="clear" w:color="auto" w:fill="auto"/>
            <w:noWrap/>
          </w:tcPr>
          <w:p w14:paraId="65E14640" w14:textId="51D915B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5.6</w:t>
            </w:r>
          </w:p>
        </w:tc>
        <w:tc>
          <w:tcPr>
            <w:tcW w:w="683" w:type="dxa"/>
            <w:tcBorders>
              <w:top w:val="nil"/>
              <w:left w:val="nil"/>
              <w:bottom w:val="nil"/>
              <w:right w:val="nil"/>
            </w:tcBorders>
            <w:shd w:val="clear" w:color="auto" w:fill="auto"/>
            <w:noWrap/>
          </w:tcPr>
          <w:p w14:paraId="0E50E337" w14:textId="44E9433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3" w:type="dxa"/>
            <w:tcBorders>
              <w:top w:val="nil"/>
              <w:left w:val="nil"/>
              <w:bottom w:val="nil"/>
              <w:right w:val="nil"/>
            </w:tcBorders>
            <w:shd w:val="clear" w:color="auto" w:fill="auto"/>
            <w:noWrap/>
          </w:tcPr>
          <w:p w14:paraId="50295FEA" w14:textId="500A6D3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3" w:type="dxa"/>
            <w:tcBorders>
              <w:top w:val="nil"/>
              <w:left w:val="nil"/>
              <w:bottom w:val="nil"/>
              <w:right w:val="nil"/>
            </w:tcBorders>
            <w:shd w:val="clear" w:color="auto" w:fill="auto"/>
            <w:noWrap/>
          </w:tcPr>
          <w:p w14:paraId="5E5170EB" w14:textId="5C9843E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3.4</w:t>
            </w:r>
          </w:p>
        </w:tc>
        <w:tc>
          <w:tcPr>
            <w:tcW w:w="682" w:type="dxa"/>
            <w:tcBorders>
              <w:top w:val="nil"/>
              <w:left w:val="nil"/>
              <w:bottom w:val="nil"/>
              <w:right w:val="nil"/>
            </w:tcBorders>
            <w:shd w:val="clear" w:color="auto" w:fill="auto"/>
            <w:noWrap/>
          </w:tcPr>
          <w:p w14:paraId="7565CA33" w14:textId="2E6400E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5D0AF6C5" w14:textId="401315A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6.5</w:t>
            </w:r>
          </w:p>
        </w:tc>
        <w:tc>
          <w:tcPr>
            <w:tcW w:w="683" w:type="dxa"/>
            <w:tcBorders>
              <w:top w:val="nil"/>
              <w:left w:val="nil"/>
              <w:bottom w:val="nil"/>
              <w:right w:val="nil"/>
            </w:tcBorders>
            <w:shd w:val="clear" w:color="auto" w:fill="auto"/>
            <w:noWrap/>
          </w:tcPr>
          <w:p w14:paraId="08A9C14E" w14:textId="3DC68AB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6.3</w:t>
            </w:r>
          </w:p>
        </w:tc>
        <w:tc>
          <w:tcPr>
            <w:tcW w:w="683" w:type="dxa"/>
            <w:tcBorders>
              <w:top w:val="nil"/>
              <w:left w:val="nil"/>
              <w:bottom w:val="nil"/>
              <w:right w:val="nil"/>
            </w:tcBorders>
            <w:shd w:val="clear" w:color="auto" w:fill="auto"/>
            <w:noWrap/>
          </w:tcPr>
          <w:p w14:paraId="736989BA" w14:textId="20A3733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w:t>
            </w:r>
          </w:p>
        </w:tc>
        <w:tc>
          <w:tcPr>
            <w:tcW w:w="682" w:type="dxa"/>
            <w:tcBorders>
              <w:top w:val="nil"/>
              <w:left w:val="nil"/>
              <w:bottom w:val="nil"/>
              <w:right w:val="nil"/>
            </w:tcBorders>
            <w:shd w:val="clear" w:color="auto" w:fill="auto"/>
            <w:noWrap/>
          </w:tcPr>
          <w:p w14:paraId="32D58DD8" w14:textId="12B6F8C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w:t>
            </w:r>
          </w:p>
        </w:tc>
        <w:tc>
          <w:tcPr>
            <w:tcW w:w="683" w:type="dxa"/>
            <w:tcBorders>
              <w:top w:val="nil"/>
              <w:left w:val="nil"/>
              <w:bottom w:val="nil"/>
              <w:right w:val="nil"/>
            </w:tcBorders>
            <w:shd w:val="clear" w:color="auto" w:fill="auto"/>
            <w:noWrap/>
          </w:tcPr>
          <w:p w14:paraId="45AF7940" w14:textId="09DBA45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w:t>
            </w:r>
          </w:p>
        </w:tc>
        <w:tc>
          <w:tcPr>
            <w:tcW w:w="683" w:type="dxa"/>
            <w:tcBorders>
              <w:top w:val="nil"/>
              <w:left w:val="nil"/>
              <w:bottom w:val="nil"/>
              <w:right w:val="nil"/>
            </w:tcBorders>
            <w:shd w:val="clear" w:color="auto" w:fill="auto"/>
            <w:noWrap/>
          </w:tcPr>
          <w:p w14:paraId="77CB67A9" w14:textId="1FC1A72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w:t>
            </w:r>
          </w:p>
        </w:tc>
        <w:tc>
          <w:tcPr>
            <w:tcW w:w="683" w:type="dxa"/>
            <w:tcBorders>
              <w:top w:val="nil"/>
              <w:left w:val="nil"/>
              <w:bottom w:val="nil"/>
              <w:right w:val="nil"/>
            </w:tcBorders>
            <w:shd w:val="clear" w:color="auto" w:fill="auto"/>
            <w:noWrap/>
          </w:tcPr>
          <w:p w14:paraId="5154AF50" w14:textId="2151081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6.3</w:t>
            </w:r>
          </w:p>
        </w:tc>
        <w:tc>
          <w:tcPr>
            <w:tcW w:w="682" w:type="dxa"/>
            <w:tcBorders>
              <w:top w:val="nil"/>
              <w:left w:val="nil"/>
              <w:bottom w:val="nil"/>
              <w:right w:val="nil"/>
            </w:tcBorders>
            <w:shd w:val="clear" w:color="auto" w:fill="auto"/>
            <w:noWrap/>
          </w:tcPr>
          <w:p w14:paraId="38D65FB6" w14:textId="6CD2BA2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w:t>
            </w:r>
          </w:p>
        </w:tc>
        <w:tc>
          <w:tcPr>
            <w:tcW w:w="683" w:type="dxa"/>
            <w:tcBorders>
              <w:top w:val="nil"/>
              <w:left w:val="nil"/>
              <w:bottom w:val="nil"/>
              <w:right w:val="nil"/>
            </w:tcBorders>
            <w:shd w:val="clear" w:color="auto" w:fill="auto"/>
            <w:noWrap/>
          </w:tcPr>
          <w:p w14:paraId="1322A62E" w14:textId="7B6CBEB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12.3</w:t>
            </w:r>
          </w:p>
        </w:tc>
        <w:tc>
          <w:tcPr>
            <w:tcW w:w="683" w:type="dxa"/>
            <w:tcBorders>
              <w:top w:val="nil"/>
              <w:left w:val="nil"/>
              <w:bottom w:val="nil"/>
              <w:right w:val="nil"/>
            </w:tcBorders>
            <w:shd w:val="clear" w:color="auto" w:fill="auto"/>
            <w:noWrap/>
          </w:tcPr>
          <w:p w14:paraId="334DFD1E" w14:textId="6F1D4BE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3" w:type="dxa"/>
            <w:tcBorders>
              <w:top w:val="nil"/>
              <w:left w:val="nil"/>
              <w:bottom w:val="nil"/>
              <w:right w:val="nil"/>
            </w:tcBorders>
            <w:shd w:val="clear" w:color="auto" w:fill="auto"/>
            <w:noWrap/>
          </w:tcPr>
          <w:p w14:paraId="51F42989" w14:textId="0D00DBF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2" w:type="dxa"/>
            <w:tcBorders>
              <w:top w:val="nil"/>
              <w:left w:val="nil"/>
              <w:bottom w:val="nil"/>
              <w:right w:val="nil"/>
            </w:tcBorders>
            <w:shd w:val="clear" w:color="auto" w:fill="auto"/>
            <w:noWrap/>
          </w:tcPr>
          <w:p w14:paraId="1EEA4B1B" w14:textId="008AF23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w:t>
            </w:r>
          </w:p>
        </w:tc>
        <w:tc>
          <w:tcPr>
            <w:tcW w:w="683" w:type="dxa"/>
            <w:tcBorders>
              <w:top w:val="nil"/>
              <w:left w:val="nil"/>
              <w:bottom w:val="nil"/>
              <w:right w:val="single" w:sz="4" w:space="0" w:color="auto"/>
            </w:tcBorders>
            <w:shd w:val="clear" w:color="auto" w:fill="auto"/>
            <w:noWrap/>
          </w:tcPr>
          <w:p w14:paraId="1D501896" w14:textId="35F00CE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w:t>
            </w:r>
          </w:p>
        </w:tc>
      </w:tr>
      <w:tr w:rsidR="007E6664" w:rsidRPr="00A32BA3" w14:paraId="28E75759"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06148D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6F333232"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70+</w:t>
            </w:r>
          </w:p>
        </w:tc>
        <w:tc>
          <w:tcPr>
            <w:tcW w:w="683" w:type="dxa"/>
            <w:tcBorders>
              <w:top w:val="nil"/>
              <w:left w:val="nil"/>
              <w:bottom w:val="nil"/>
              <w:right w:val="nil"/>
            </w:tcBorders>
            <w:shd w:val="clear" w:color="auto" w:fill="auto"/>
            <w:noWrap/>
          </w:tcPr>
          <w:p w14:paraId="1A1991D1" w14:textId="256936A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61FBB6E5" w14:textId="69B3BFE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10A46355" w14:textId="3C583D9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0D837C30" w14:textId="30CB97E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083FFBC8" w14:textId="60BF9AD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19AADFEE" w14:textId="6D9F54B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8.0</w:t>
            </w:r>
          </w:p>
        </w:tc>
        <w:tc>
          <w:tcPr>
            <w:tcW w:w="682" w:type="dxa"/>
            <w:tcBorders>
              <w:top w:val="nil"/>
              <w:left w:val="nil"/>
              <w:bottom w:val="nil"/>
              <w:right w:val="nil"/>
            </w:tcBorders>
            <w:shd w:val="clear" w:color="auto" w:fill="auto"/>
            <w:noWrap/>
          </w:tcPr>
          <w:p w14:paraId="4B5D70BF" w14:textId="4A6517C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7.5</w:t>
            </w:r>
          </w:p>
        </w:tc>
        <w:tc>
          <w:tcPr>
            <w:tcW w:w="683" w:type="dxa"/>
            <w:tcBorders>
              <w:top w:val="nil"/>
              <w:left w:val="nil"/>
              <w:bottom w:val="nil"/>
              <w:right w:val="nil"/>
            </w:tcBorders>
            <w:shd w:val="clear" w:color="auto" w:fill="auto"/>
            <w:noWrap/>
          </w:tcPr>
          <w:p w14:paraId="5ABB2D92" w14:textId="2C8FFB9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7.4</w:t>
            </w:r>
          </w:p>
        </w:tc>
        <w:tc>
          <w:tcPr>
            <w:tcW w:w="683" w:type="dxa"/>
            <w:tcBorders>
              <w:top w:val="nil"/>
              <w:left w:val="nil"/>
              <w:bottom w:val="nil"/>
              <w:right w:val="nil"/>
            </w:tcBorders>
            <w:shd w:val="clear" w:color="auto" w:fill="auto"/>
            <w:noWrap/>
          </w:tcPr>
          <w:p w14:paraId="59D0203D" w14:textId="1FA2E59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8.5</w:t>
            </w:r>
          </w:p>
        </w:tc>
        <w:tc>
          <w:tcPr>
            <w:tcW w:w="683" w:type="dxa"/>
            <w:tcBorders>
              <w:top w:val="nil"/>
              <w:left w:val="nil"/>
              <w:bottom w:val="nil"/>
              <w:right w:val="nil"/>
            </w:tcBorders>
            <w:shd w:val="clear" w:color="auto" w:fill="auto"/>
            <w:noWrap/>
          </w:tcPr>
          <w:p w14:paraId="2071BB13" w14:textId="335C57F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17.5</w:t>
            </w:r>
          </w:p>
        </w:tc>
        <w:tc>
          <w:tcPr>
            <w:tcW w:w="682" w:type="dxa"/>
            <w:tcBorders>
              <w:top w:val="nil"/>
              <w:left w:val="nil"/>
              <w:bottom w:val="nil"/>
              <w:right w:val="nil"/>
            </w:tcBorders>
            <w:shd w:val="clear" w:color="auto" w:fill="auto"/>
            <w:noWrap/>
          </w:tcPr>
          <w:p w14:paraId="4622857E" w14:textId="45B630A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13.3</w:t>
            </w:r>
          </w:p>
        </w:tc>
        <w:tc>
          <w:tcPr>
            <w:tcW w:w="683" w:type="dxa"/>
            <w:tcBorders>
              <w:top w:val="nil"/>
              <w:left w:val="nil"/>
              <w:bottom w:val="nil"/>
              <w:right w:val="nil"/>
            </w:tcBorders>
            <w:shd w:val="clear" w:color="auto" w:fill="auto"/>
            <w:noWrap/>
          </w:tcPr>
          <w:p w14:paraId="35681874" w14:textId="47B808A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757EE045" w14:textId="155EB7F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1F6EB7DF" w14:textId="412DB2A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7.8</w:t>
            </w:r>
          </w:p>
        </w:tc>
        <w:tc>
          <w:tcPr>
            <w:tcW w:w="682" w:type="dxa"/>
            <w:tcBorders>
              <w:top w:val="nil"/>
              <w:left w:val="nil"/>
              <w:bottom w:val="nil"/>
              <w:right w:val="nil"/>
            </w:tcBorders>
            <w:shd w:val="clear" w:color="auto" w:fill="auto"/>
            <w:noWrap/>
          </w:tcPr>
          <w:p w14:paraId="7590A2C7" w14:textId="2F6FD3D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8.9</w:t>
            </w:r>
          </w:p>
        </w:tc>
        <w:tc>
          <w:tcPr>
            <w:tcW w:w="683" w:type="dxa"/>
            <w:tcBorders>
              <w:top w:val="nil"/>
              <w:left w:val="nil"/>
              <w:bottom w:val="nil"/>
              <w:right w:val="nil"/>
            </w:tcBorders>
            <w:shd w:val="clear" w:color="auto" w:fill="auto"/>
            <w:noWrap/>
          </w:tcPr>
          <w:p w14:paraId="48C1920C" w14:textId="62A1D08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450CA39C" w14:textId="543D519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10ED7BEE" w14:textId="0446140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7.8</w:t>
            </w:r>
          </w:p>
        </w:tc>
        <w:tc>
          <w:tcPr>
            <w:tcW w:w="682" w:type="dxa"/>
            <w:tcBorders>
              <w:top w:val="nil"/>
              <w:left w:val="nil"/>
              <w:bottom w:val="nil"/>
              <w:right w:val="nil"/>
            </w:tcBorders>
            <w:shd w:val="clear" w:color="auto" w:fill="auto"/>
            <w:noWrap/>
          </w:tcPr>
          <w:p w14:paraId="01B80E4A" w14:textId="1E98466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14.6</w:t>
            </w:r>
          </w:p>
        </w:tc>
        <w:tc>
          <w:tcPr>
            <w:tcW w:w="683" w:type="dxa"/>
            <w:tcBorders>
              <w:top w:val="nil"/>
              <w:left w:val="nil"/>
              <w:bottom w:val="nil"/>
              <w:right w:val="single" w:sz="4" w:space="0" w:color="auto"/>
            </w:tcBorders>
            <w:shd w:val="clear" w:color="auto" w:fill="auto"/>
            <w:noWrap/>
          </w:tcPr>
          <w:p w14:paraId="0D08E289" w14:textId="6E7C7CB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16.9</w:t>
            </w:r>
          </w:p>
        </w:tc>
      </w:tr>
      <w:tr w:rsidR="007E6664" w:rsidRPr="00A32BA3" w14:paraId="07C6B56F"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E0EB6EE"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258CAF9A"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&lt;20</w:t>
            </w:r>
          </w:p>
        </w:tc>
        <w:tc>
          <w:tcPr>
            <w:tcW w:w="683" w:type="dxa"/>
            <w:tcBorders>
              <w:top w:val="nil"/>
              <w:left w:val="nil"/>
              <w:bottom w:val="nil"/>
              <w:right w:val="nil"/>
            </w:tcBorders>
            <w:shd w:val="clear" w:color="auto" w:fill="auto"/>
            <w:noWrap/>
          </w:tcPr>
          <w:p w14:paraId="21396EBB" w14:textId="4ACDA62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11.6</w:t>
            </w:r>
          </w:p>
        </w:tc>
        <w:tc>
          <w:tcPr>
            <w:tcW w:w="683" w:type="dxa"/>
            <w:tcBorders>
              <w:top w:val="nil"/>
              <w:left w:val="nil"/>
              <w:bottom w:val="nil"/>
              <w:right w:val="nil"/>
            </w:tcBorders>
            <w:shd w:val="clear" w:color="auto" w:fill="auto"/>
            <w:noWrap/>
          </w:tcPr>
          <w:p w14:paraId="3359AFDC" w14:textId="4AF712D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7.2</w:t>
            </w:r>
          </w:p>
        </w:tc>
        <w:tc>
          <w:tcPr>
            <w:tcW w:w="682" w:type="dxa"/>
            <w:tcBorders>
              <w:top w:val="nil"/>
              <w:left w:val="nil"/>
              <w:bottom w:val="nil"/>
              <w:right w:val="nil"/>
            </w:tcBorders>
            <w:shd w:val="clear" w:color="auto" w:fill="auto"/>
            <w:noWrap/>
          </w:tcPr>
          <w:p w14:paraId="12BC600B" w14:textId="50039E5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5FBD46A8" w14:textId="410CD63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7B4C91DD" w14:textId="6B8B4C4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4384CEA2" w14:textId="76F080A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58F806B9" w14:textId="3C3D78B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10.3</w:t>
            </w:r>
          </w:p>
        </w:tc>
        <w:tc>
          <w:tcPr>
            <w:tcW w:w="683" w:type="dxa"/>
            <w:tcBorders>
              <w:top w:val="nil"/>
              <w:left w:val="nil"/>
              <w:bottom w:val="nil"/>
              <w:right w:val="nil"/>
            </w:tcBorders>
            <w:shd w:val="clear" w:color="auto" w:fill="auto"/>
            <w:noWrap/>
          </w:tcPr>
          <w:p w14:paraId="3E26DA4C" w14:textId="3A6418E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73916F72" w14:textId="074D8DB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2D6D6073" w14:textId="02155AD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27.0</w:t>
            </w:r>
          </w:p>
        </w:tc>
        <w:tc>
          <w:tcPr>
            <w:tcW w:w="682" w:type="dxa"/>
            <w:tcBorders>
              <w:top w:val="nil"/>
              <w:left w:val="nil"/>
              <w:bottom w:val="nil"/>
              <w:right w:val="nil"/>
            </w:tcBorders>
            <w:shd w:val="clear" w:color="auto" w:fill="auto"/>
            <w:noWrap/>
          </w:tcPr>
          <w:p w14:paraId="5819F551" w14:textId="08D263D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21.3</w:t>
            </w:r>
          </w:p>
        </w:tc>
        <w:tc>
          <w:tcPr>
            <w:tcW w:w="683" w:type="dxa"/>
            <w:tcBorders>
              <w:top w:val="nil"/>
              <w:left w:val="nil"/>
              <w:bottom w:val="nil"/>
              <w:right w:val="nil"/>
            </w:tcBorders>
            <w:shd w:val="clear" w:color="auto" w:fill="auto"/>
            <w:noWrap/>
          </w:tcPr>
          <w:p w14:paraId="76E50096" w14:textId="71CB846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4A54645E" w14:textId="29B3FAA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229B36F4" w14:textId="1BE0FD8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3797E916" w14:textId="145D65B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59D5BE8B" w14:textId="61F543F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77FBB442" w14:textId="0E0E173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47.6</w:t>
            </w:r>
          </w:p>
        </w:tc>
        <w:tc>
          <w:tcPr>
            <w:tcW w:w="683" w:type="dxa"/>
            <w:tcBorders>
              <w:top w:val="nil"/>
              <w:left w:val="nil"/>
              <w:bottom w:val="nil"/>
              <w:right w:val="nil"/>
            </w:tcBorders>
            <w:shd w:val="clear" w:color="auto" w:fill="auto"/>
            <w:noWrap/>
          </w:tcPr>
          <w:p w14:paraId="0E3F390C" w14:textId="265178C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2A7C3895" w14:textId="7C73DDD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single" w:sz="4" w:space="0" w:color="auto"/>
            </w:tcBorders>
            <w:shd w:val="clear" w:color="auto" w:fill="auto"/>
            <w:noWrap/>
          </w:tcPr>
          <w:p w14:paraId="7A9380F2" w14:textId="40AA6F4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r>
      <w:tr w:rsidR="007E6664" w:rsidRPr="00A32BA3" w14:paraId="04B1919A"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D2B1DFE"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2A2A7BBB"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tcPr>
          <w:p w14:paraId="3AD9827C" w14:textId="4AFC756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11.1</w:t>
            </w:r>
          </w:p>
        </w:tc>
        <w:tc>
          <w:tcPr>
            <w:tcW w:w="683" w:type="dxa"/>
            <w:tcBorders>
              <w:top w:val="nil"/>
              <w:left w:val="nil"/>
              <w:bottom w:val="nil"/>
              <w:right w:val="nil"/>
            </w:tcBorders>
            <w:shd w:val="clear" w:color="auto" w:fill="auto"/>
            <w:noWrap/>
          </w:tcPr>
          <w:p w14:paraId="456FA8D0" w14:textId="608DFFA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12.9</w:t>
            </w:r>
          </w:p>
        </w:tc>
        <w:tc>
          <w:tcPr>
            <w:tcW w:w="682" w:type="dxa"/>
            <w:tcBorders>
              <w:top w:val="nil"/>
              <w:left w:val="nil"/>
              <w:bottom w:val="nil"/>
              <w:right w:val="nil"/>
            </w:tcBorders>
            <w:shd w:val="clear" w:color="auto" w:fill="auto"/>
            <w:noWrap/>
          </w:tcPr>
          <w:p w14:paraId="67ABFE44" w14:textId="103BA51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13.7</w:t>
            </w:r>
          </w:p>
        </w:tc>
        <w:tc>
          <w:tcPr>
            <w:tcW w:w="683" w:type="dxa"/>
            <w:tcBorders>
              <w:top w:val="nil"/>
              <w:left w:val="nil"/>
              <w:bottom w:val="nil"/>
              <w:right w:val="nil"/>
            </w:tcBorders>
            <w:shd w:val="clear" w:color="auto" w:fill="auto"/>
            <w:noWrap/>
          </w:tcPr>
          <w:p w14:paraId="4C465437" w14:textId="209C2A8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15.1</w:t>
            </w:r>
          </w:p>
        </w:tc>
        <w:tc>
          <w:tcPr>
            <w:tcW w:w="683" w:type="dxa"/>
            <w:tcBorders>
              <w:top w:val="nil"/>
              <w:left w:val="nil"/>
              <w:bottom w:val="nil"/>
              <w:right w:val="nil"/>
            </w:tcBorders>
            <w:shd w:val="clear" w:color="auto" w:fill="auto"/>
            <w:noWrap/>
          </w:tcPr>
          <w:p w14:paraId="41198FD5" w14:textId="7AFA7C2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11.7</w:t>
            </w:r>
          </w:p>
        </w:tc>
        <w:tc>
          <w:tcPr>
            <w:tcW w:w="683" w:type="dxa"/>
            <w:tcBorders>
              <w:top w:val="nil"/>
              <w:left w:val="nil"/>
              <w:bottom w:val="nil"/>
              <w:right w:val="nil"/>
            </w:tcBorders>
            <w:shd w:val="clear" w:color="auto" w:fill="auto"/>
            <w:noWrap/>
          </w:tcPr>
          <w:p w14:paraId="0CAFADA8" w14:textId="3949EF9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10.8</w:t>
            </w:r>
          </w:p>
        </w:tc>
        <w:tc>
          <w:tcPr>
            <w:tcW w:w="682" w:type="dxa"/>
            <w:tcBorders>
              <w:top w:val="nil"/>
              <w:left w:val="nil"/>
              <w:bottom w:val="nil"/>
              <w:right w:val="nil"/>
            </w:tcBorders>
            <w:shd w:val="clear" w:color="auto" w:fill="auto"/>
            <w:noWrap/>
          </w:tcPr>
          <w:p w14:paraId="4AA5C040" w14:textId="09A6D22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14.5</w:t>
            </w:r>
          </w:p>
        </w:tc>
        <w:tc>
          <w:tcPr>
            <w:tcW w:w="683" w:type="dxa"/>
            <w:tcBorders>
              <w:top w:val="nil"/>
              <w:left w:val="nil"/>
              <w:bottom w:val="nil"/>
              <w:right w:val="nil"/>
            </w:tcBorders>
            <w:shd w:val="clear" w:color="auto" w:fill="auto"/>
            <w:noWrap/>
          </w:tcPr>
          <w:p w14:paraId="53CD3642" w14:textId="2692B8F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17.0</w:t>
            </w:r>
          </w:p>
        </w:tc>
        <w:tc>
          <w:tcPr>
            <w:tcW w:w="683" w:type="dxa"/>
            <w:tcBorders>
              <w:top w:val="nil"/>
              <w:left w:val="nil"/>
              <w:bottom w:val="nil"/>
              <w:right w:val="nil"/>
            </w:tcBorders>
            <w:shd w:val="clear" w:color="auto" w:fill="auto"/>
            <w:noWrap/>
          </w:tcPr>
          <w:p w14:paraId="02A7681C" w14:textId="73D1651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13.5</w:t>
            </w:r>
          </w:p>
        </w:tc>
        <w:tc>
          <w:tcPr>
            <w:tcW w:w="683" w:type="dxa"/>
            <w:tcBorders>
              <w:top w:val="nil"/>
              <w:left w:val="nil"/>
              <w:bottom w:val="nil"/>
              <w:right w:val="nil"/>
            </w:tcBorders>
            <w:shd w:val="clear" w:color="auto" w:fill="auto"/>
            <w:noWrap/>
          </w:tcPr>
          <w:p w14:paraId="6B519D63" w14:textId="4642913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14.0</w:t>
            </w:r>
          </w:p>
        </w:tc>
        <w:tc>
          <w:tcPr>
            <w:tcW w:w="682" w:type="dxa"/>
            <w:tcBorders>
              <w:top w:val="nil"/>
              <w:left w:val="nil"/>
              <w:bottom w:val="nil"/>
              <w:right w:val="nil"/>
            </w:tcBorders>
            <w:shd w:val="clear" w:color="auto" w:fill="auto"/>
            <w:noWrap/>
          </w:tcPr>
          <w:p w14:paraId="350FC70B" w14:textId="6F2BEA1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7.5</w:t>
            </w:r>
          </w:p>
        </w:tc>
        <w:tc>
          <w:tcPr>
            <w:tcW w:w="683" w:type="dxa"/>
            <w:tcBorders>
              <w:top w:val="nil"/>
              <w:left w:val="nil"/>
              <w:bottom w:val="nil"/>
              <w:right w:val="nil"/>
            </w:tcBorders>
            <w:shd w:val="clear" w:color="auto" w:fill="auto"/>
            <w:noWrap/>
          </w:tcPr>
          <w:p w14:paraId="3953C6F1" w14:textId="20E49DB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8.5</w:t>
            </w:r>
          </w:p>
        </w:tc>
        <w:tc>
          <w:tcPr>
            <w:tcW w:w="683" w:type="dxa"/>
            <w:tcBorders>
              <w:top w:val="nil"/>
              <w:left w:val="nil"/>
              <w:bottom w:val="nil"/>
              <w:right w:val="nil"/>
            </w:tcBorders>
            <w:shd w:val="clear" w:color="auto" w:fill="auto"/>
            <w:noWrap/>
          </w:tcPr>
          <w:p w14:paraId="5E03CC23" w14:textId="249A5A5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10.2</w:t>
            </w:r>
          </w:p>
        </w:tc>
        <w:tc>
          <w:tcPr>
            <w:tcW w:w="683" w:type="dxa"/>
            <w:tcBorders>
              <w:top w:val="nil"/>
              <w:left w:val="nil"/>
              <w:bottom w:val="nil"/>
              <w:right w:val="nil"/>
            </w:tcBorders>
            <w:shd w:val="clear" w:color="auto" w:fill="auto"/>
            <w:noWrap/>
          </w:tcPr>
          <w:p w14:paraId="52BB4A95" w14:textId="02A5FAF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12.0</w:t>
            </w:r>
          </w:p>
        </w:tc>
        <w:tc>
          <w:tcPr>
            <w:tcW w:w="682" w:type="dxa"/>
            <w:tcBorders>
              <w:top w:val="nil"/>
              <w:left w:val="nil"/>
              <w:bottom w:val="nil"/>
              <w:right w:val="nil"/>
            </w:tcBorders>
            <w:shd w:val="clear" w:color="auto" w:fill="auto"/>
            <w:noWrap/>
          </w:tcPr>
          <w:p w14:paraId="7629173C" w14:textId="2F9CB14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7.8</w:t>
            </w:r>
          </w:p>
        </w:tc>
        <w:tc>
          <w:tcPr>
            <w:tcW w:w="683" w:type="dxa"/>
            <w:tcBorders>
              <w:top w:val="nil"/>
              <w:left w:val="nil"/>
              <w:bottom w:val="nil"/>
              <w:right w:val="nil"/>
            </w:tcBorders>
            <w:shd w:val="clear" w:color="auto" w:fill="auto"/>
            <w:noWrap/>
          </w:tcPr>
          <w:p w14:paraId="216D4239" w14:textId="28D6F02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10.2</w:t>
            </w:r>
          </w:p>
        </w:tc>
        <w:tc>
          <w:tcPr>
            <w:tcW w:w="683" w:type="dxa"/>
            <w:tcBorders>
              <w:top w:val="nil"/>
              <w:left w:val="nil"/>
              <w:bottom w:val="nil"/>
              <w:right w:val="nil"/>
            </w:tcBorders>
            <w:shd w:val="clear" w:color="auto" w:fill="auto"/>
            <w:noWrap/>
          </w:tcPr>
          <w:p w14:paraId="77924E0F" w14:textId="1F29848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7.1</w:t>
            </w:r>
          </w:p>
        </w:tc>
        <w:tc>
          <w:tcPr>
            <w:tcW w:w="683" w:type="dxa"/>
            <w:tcBorders>
              <w:top w:val="nil"/>
              <w:left w:val="nil"/>
              <w:bottom w:val="nil"/>
              <w:right w:val="nil"/>
            </w:tcBorders>
            <w:shd w:val="clear" w:color="auto" w:fill="auto"/>
            <w:noWrap/>
          </w:tcPr>
          <w:p w14:paraId="42C98EFC" w14:textId="1524762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5.0</w:t>
            </w:r>
          </w:p>
        </w:tc>
        <w:tc>
          <w:tcPr>
            <w:tcW w:w="682" w:type="dxa"/>
            <w:tcBorders>
              <w:top w:val="nil"/>
              <w:left w:val="nil"/>
              <w:bottom w:val="nil"/>
              <w:right w:val="nil"/>
            </w:tcBorders>
            <w:shd w:val="clear" w:color="auto" w:fill="auto"/>
            <w:noWrap/>
          </w:tcPr>
          <w:p w14:paraId="497F2500" w14:textId="33C9204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10.0</w:t>
            </w:r>
          </w:p>
        </w:tc>
        <w:tc>
          <w:tcPr>
            <w:tcW w:w="683" w:type="dxa"/>
            <w:tcBorders>
              <w:top w:val="nil"/>
              <w:left w:val="nil"/>
              <w:bottom w:val="nil"/>
              <w:right w:val="single" w:sz="4" w:space="0" w:color="auto"/>
            </w:tcBorders>
            <w:shd w:val="clear" w:color="auto" w:fill="auto"/>
            <w:noWrap/>
          </w:tcPr>
          <w:p w14:paraId="2DBB4778" w14:textId="0DB0228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9.6</w:t>
            </w:r>
          </w:p>
        </w:tc>
      </w:tr>
      <w:tr w:rsidR="007E6664" w:rsidRPr="00A32BA3" w14:paraId="106D1861"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B2B6D9B"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3C1890AD"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tcPr>
          <w:p w14:paraId="15730DA0" w14:textId="25DD91B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6.2</w:t>
            </w:r>
          </w:p>
        </w:tc>
        <w:tc>
          <w:tcPr>
            <w:tcW w:w="683" w:type="dxa"/>
            <w:tcBorders>
              <w:top w:val="nil"/>
              <w:left w:val="nil"/>
              <w:bottom w:val="nil"/>
              <w:right w:val="nil"/>
            </w:tcBorders>
            <w:shd w:val="clear" w:color="auto" w:fill="auto"/>
            <w:noWrap/>
          </w:tcPr>
          <w:p w14:paraId="79DE5F41" w14:textId="5F844D5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7.5</w:t>
            </w:r>
          </w:p>
        </w:tc>
        <w:tc>
          <w:tcPr>
            <w:tcW w:w="682" w:type="dxa"/>
            <w:tcBorders>
              <w:top w:val="nil"/>
              <w:left w:val="nil"/>
              <w:bottom w:val="nil"/>
              <w:right w:val="nil"/>
            </w:tcBorders>
            <w:shd w:val="clear" w:color="auto" w:fill="auto"/>
            <w:noWrap/>
          </w:tcPr>
          <w:p w14:paraId="62F9404A" w14:textId="1AFF7E1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8.9</w:t>
            </w:r>
          </w:p>
        </w:tc>
        <w:tc>
          <w:tcPr>
            <w:tcW w:w="683" w:type="dxa"/>
            <w:tcBorders>
              <w:top w:val="nil"/>
              <w:left w:val="nil"/>
              <w:bottom w:val="nil"/>
              <w:right w:val="nil"/>
            </w:tcBorders>
            <w:shd w:val="clear" w:color="auto" w:fill="auto"/>
            <w:noWrap/>
          </w:tcPr>
          <w:p w14:paraId="0F244482" w14:textId="05BB3F9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16.2</w:t>
            </w:r>
          </w:p>
        </w:tc>
        <w:tc>
          <w:tcPr>
            <w:tcW w:w="683" w:type="dxa"/>
            <w:tcBorders>
              <w:top w:val="nil"/>
              <w:left w:val="nil"/>
              <w:bottom w:val="nil"/>
              <w:right w:val="nil"/>
            </w:tcBorders>
            <w:shd w:val="clear" w:color="auto" w:fill="auto"/>
            <w:noWrap/>
          </w:tcPr>
          <w:p w14:paraId="7D64D8BC" w14:textId="70DAECF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16.1</w:t>
            </w:r>
          </w:p>
        </w:tc>
        <w:tc>
          <w:tcPr>
            <w:tcW w:w="683" w:type="dxa"/>
            <w:tcBorders>
              <w:top w:val="nil"/>
              <w:left w:val="nil"/>
              <w:bottom w:val="nil"/>
              <w:right w:val="nil"/>
            </w:tcBorders>
            <w:shd w:val="clear" w:color="auto" w:fill="auto"/>
            <w:noWrap/>
          </w:tcPr>
          <w:p w14:paraId="20DB9644" w14:textId="5258E0C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13.6</w:t>
            </w:r>
          </w:p>
        </w:tc>
        <w:tc>
          <w:tcPr>
            <w:tcW w:w="682" w:type="dxa"/>
            <w:tcBorders>
              <w:top w:val="nil"/>
              <w:left w:val="nil"/>
              <w:bottom w:val="nil"/>
              <w:right w:val="nil"/>
            </w:tcBorders>
            <w:shd w:val="clear" w:color="auto" w:fill="auto"/>
            <w:noWrap/>
          </w:tcPr>
          <w:p w14:paraId="23206CD2" w14:textId="3411683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13.6</w:t>
            </w:r>
          </w:p>
        </w:tc>
        <w:tc>
          <w:tcPr>
            <w:tcW w:w="683" w:type="dxa"/>
            <w:tcBorders>
              <w:top w:val="nil"/>
              <w:left w:val="nil"/>
              <w:bottom w:val="nil"/>
              <w:right w:val="nil"/>
            </w:tcBorders>
            <w:shd w:val="clear" w:color="auto" w:fill="auto"/>
            <w:noWrap/>
          </w:tcPr>
          <w:p w14:paraId="2DFB7E05" w14:textId="7120B4D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15.2</w:t>
            </w:r>
          </w:p>
        </w:tc>
        <w:tc>
          <w:tcPr>
            <w:tcW w:w="683" w:type="dxa"/>
            <w:tcBorders>
              <w:top w:val="nil"/>
              <w:left w:val="nil"/>
              <w:bottom w:val="nil"/>
              <w:right w:val="nil"/>
            </w:tcBorders>
            <w:shd w:val="clear" w:color="auto" w:fill="auto"/>
            <w:noWrap/>
          </w:tcPr>
          <w:p w14:paraId="241E5578" w14:textId="4D45B73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13.2</w:t>
            </w:r>
          </w:p>
        </w:tc>
        <w:tc>
          <w:tcPr>
            <w:tcW w:w="683" w:type="dxa"/>
            <w:tcBorders>
              <w:top w:val="nil"/>
              <w:left w:val="nil"/>
              <w:bottom w:val="nil"/>
              <w:right w:val="nil"/>
            </w:tcBorders>
            <w:shd w:val="clear" w:color="auto" w:fill="auto"/>
            <w:noWrap/>
          </w:tcPr>
          <w:p w14:paraId="3AC1934B" w14:textId="49F6024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14.7</w:t>
            </w:r>
          </w:p>
        </w:tc>
        <w:tc>
          <w:tcPr>
            <w:tcW w:w="682" w:type="dxa"/>
            <w:tcBorders>
              <w:top w:val="nil"/>
              <w:left w:val="nil"/>
              <w:bottom w:val="nil"/>
              <w:right w:val="nil"/>
            </w:tcBorders>
            <w:shd w:val="clear" w:color="auto" w:fill="auto"/>
            <w:noWrap/>
          </w:tcPr>
          <w:p w14:paraId="2F3C6EA7" w14:textId="27DB8BE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16.3</w:t>
            </w:r>
          </w:p>
        </w:tc>
        <w:tc>
          <w:tcPr>
            <w:tcW w:w="683" w:type="dxa"/>
            <w:tcBorders>
              <w:top w:val="nil"/>
              <w:left w:val="nil"/>
              <w:bottom w:val="nil"/>
              <w:right w:val="nil"/>
            </w:tcBorders>
            <w:shd w:val="clear" w:color="auto" w:fill="auto"/>
            <w:noWrap/>
          </w:tcPr>
          <w:p w14:paraId="3C6DBE4E" w14:textId="4ABEB40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23.8</w:t>
            </w:r>
          </w:p>
        </w:tc>
        <w:tc>
          <w:tcPr>
            <w:tcW w:w="683" w:type="dxa"/>
            <w:tcBorders>
              <w:top w:val="nil"/>
              <w:left w:val="nil"/>
              <w:bottom w:val="nil"/>
              <w:right w:val="nil"/>
            </w:tcBorders>
            <w:shd w:val="clear" w:color="auto" w:fill="auto"/>
            <w:noWrap/>
          </w:tcPr>
          <w:p w14:paraId="592A94AB" w14:textId="6864163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17.5</w:t>
            </w:r>
          </w:p>
        </w:tc>
        <w:tc>
          <w:tcPr>
            <w:tcW w:w="683" w:type="dxa"/>
            <w:tcBorders>
              <w:top w:val="nil"/>
              <w:left w:val="nil"/>
              <w:bottom w:val="nil"/>
              <w:right w:val="nil"/>
            </w:tcBorders>
            <w:shd w:val="clear" w:color="auto" w:fill="auto"/>
            <w:noWrap/>
          </w:tcPr>
          <w:p w14:paraId="51965842" w14:textId="017C0E0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12.9</w:t>
            </w:r>
          </w:p>
        </w:tc>
        <w:tc>
          <w:tcPr>
            <w:tcW w:w="682" w:type="dxa"/>
            <w:tcBorders>
              <w:top w:val="nil"/>
              <w:left w:val="nil"/>
              <w:bottom w:val="nil"/>
              <w:right w:val="nil"/>
            </w:tcBorders>
            <w:shd w:val="clear" w:color="auto" w:fill="auto"/>
            <w:noWrap/>
          </w:tcPr>
          <w:p w14:paraId="0FC4CAA6" w14:textId="143C248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13.1</w:t>
            </w:r>
          </w:p>
        </w:tc>
        <w:tc>
          <w:tcPr>
            <w:tcW w:w="683" w:type="dxa"/>
            <w:tcBorders>
              <w:top w:val="nil"/>
              <w:left w:val="nil"/>
              <w:bottom w:val="nil"/>
              <w:right w:val="nil"/>
            </w:tcBorders>
            <w:shd w:val="clear" w:color="auto" w:fill="auto"/>
            <w:noWrap/>
          </w:tcPr>
          <w:p w14:paraId="0B9F00A6" w14:textId="64B07B8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15.7</w:t>
            </w:r>
          </w:p>
        </w:tc>
        <w:tc>
          <w:tcPr>
            <w:tcW w:w="683" w:type="dxa"/>
            <w:tcBorders>
              <w:top w:val="nil"/>
              <w:left w:val="nil"/>
              <w:bottom w:val="nil"/>
              <w:right w:val="nil"/>
            </w:tcBorders>
            <w:shd w:val="clear" w:color="auto" w:fill="auto"/>
            <w:noWrap/>
          </w:tcPr>
          <w:p w14:paraId="6DE89893" w14:textId="739A993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16.9</w:t>
            </w:r>
          </w:p>
        </w:tc>
        <w:tc>
          <w:tcPr>
            <w:tcW w:w="683" w:type="dxa"/>
            <w:tcBorders>
              <w:top w:val="nil"/>
              <w:left w:val="nil"/>
              <w:bottom w:val="nil"/>
              <w:right w:val="nil"/>
            </w:tcBorders>
            <w:shd w:val="clear" w:color="auto" w:fill="auto"/>
            <w:noWrap/>
          </w:tcPr>
          <w:p w14:paraId="0F32290E" w14:textId="33295B9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16.2</w:t>
            </w:r>
          </w:p>
        </w:tc>
        <w:tc>
          <w:tcPr>
            <w:tcW w:w="682" w:type="dxa"/>
            <w:tcBorders>
              <w:top w:val="nil"/>
              <w:left w:val="nil"/>
              <w:bottom w:val="nil"/>
              <w:right w:val="nil"/>
            </w:tcBorders>
            <w:shd w:val="clear" w:color="auto" w:fill="auto"/>
            <w:noWrap/>
          </w:tcPr>
          <w:p w14:paraId="125DB60F" w14:textId="3094F90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9.8</w:t>
            </w:r>
          </w:p>
        </w:tc>
        <w:tc>
          <w:tcPr>
            <w:tcW w:w="683" w:type="dxa"/>
            <w:tcBorders>
              <w:top w:val="nil"/>
              <w:left w:val="nil"/>
              <w:bottom w:val="nil"/>
              <w:right w:val="single" w:sz="4" w:space="0" w:color="auto"/>
            </w:tcBorders>
            <w:shd w:val="clear" w:color="auto" w:fill="auto"/>
            <w:noWrap/>
          </w:tcPr>
          <w:p w14:paraId="301E2B3A" w14:textId="6CAD2FF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10.5</w:t>
            </w:r>
          </w:p>
        </w:tc>
      </w:tr>
      <w:tr w:rsidR="007E6664" w:rsidRPr="00A32BA3" w14:paraId="50D5F575"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44CFF94"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58F5AF66"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tcPr>
          <w:p w14:paraId="6456C5B4" w14:textId="552B497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bottom w:val="nil"/>
              <w:right w:val="nil"/>
            </w:tcBorders>
            <w:shd w:val="clear" w:color="auto" w:fill="auto"/>
            <w:noWrap/>
          </w:tcPr>
          <w:p w14:paraId="6FEB6893" w14:textId="27F73F0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10.7</w:t>
            </w:r>
          </w:p>
        </w:tc>
        <w:tc>
          <w:tcPr>
            <w:tcW w:w="682" w:type="dxa"/>
            <w:tcBorders>
              <w:top w:val="nil"/>
              <w:left w:val="nil"/>
              <w:bottom w:val="nil"/>
              <w:right w:val="nil"/>
            </w:tcBorders>
            <w:shd w:val="clear" w:color="auto" w:fill="auto"/>
            <w:noWrap/>
          </w:tcPr>
          <w:p w14:paraId="3517B59B" w14:textId="56A82FD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11.9</w:t>
            </w:r>
          </w:p>
        </w:tc>
        <w:tc>
          <w:tcPr>
            <w:tcW w:w="683" w:type="dxa"/>
            <w:tcBorders>
              <w:top w:val="nil"/>
              <w:left w:val="nil"/>
              <w:bottom w:val="nil"/>
              <w:right w:val="nil"/>
            </w:tcBorders>
            <w:shd w:val="clear" w:color="auto" w:fill="auto"/>
            <w:noWrap/>
          </w:tcPr>
          <w:p w14:paraId="699ECBDB" w14:textId="6B0AEC5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10.5</w:t>
            </w:r>
          </w:p>
        </w:tc>
        <w:tc>
          <w:tcPr>
            <w:tcW w:w="683" w:type="dxa"/>
            <w:tcBorders>
              <w:top w:val="nil"/>
              <w:left w:val="nil"/>
              <w:bottom w:val="nil"/>
              <w:right w:val="nil"/>
            </w:tcBorders>
            <w:shd w:val="clear" w:color="auto" w:fill="auto"/>
            <w:noWrap/>
          </w:tcPr>
          <w:p w14:paraId="0BFF7484" w14:textId="5AEF5BC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10.7</w:t>
            </w:r>
          </w:p>
        </w:tc>
        <w:tc>
          <w:tcPr>
            <w:tcW w:w="683" w:type="dxa"/>
            <w:tcBorders>
              <w:top w:val="nil"/>
              <w:left w:val="nil"/>
              <w:bottom w:val="nil"/>
              <w:right w:val="nil"/>
            </w:tcBorders>
            <w:shd w:val="clear" w:color="auto" w:fill="auto"/>
            <w:noWrap/>
          </w:tcPr>
          <w:p w14:paraId="6225AB44" w14:textId="4B836F3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6.3</w:t>
            </w:r>
          </w:p>
        </w:tc>
        <w:tc>
          <w:tcPr>
            <w:tcW w:w="682" w:type="dxa"/>
            <w:tcBorders>
              <w:top w:val="nil"/>
              <w:left w:val="nil"/>
              <w:bottom w:val="nil"/>
              <w:right w:val="nil"/>
            </w:tcBorders>
            <w:shd w:val="clear" w:color="auto" w:fill="auto"/>
            <w:noWrap/>
          </w:tcPr>
          <w:p w14:paraId="5A283C33" w14:textId="31A22E4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18.3</w:t>
            </w:r>
          </w:p>
        </w:tc>
        <w:tc>
          <w:tcPr>
            <w:tcW w:w="683" w:type="dxa"/>
            <w:tcBorders>
              <w:top w:val="nil"/>
              <w:left w:val="nil"/>
              <w:bottom w:val="nil"/>
              <w:right w:val="nil"/>
            </w:tcBorders>
            <w:shd w:val="clear" w:color="auto" w:fill="auto"/>
            <w:noWrap/>
          </w:tcPr>
          <w:p w14:paraId="549A4AF7" w14:textId="1E52A9A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18.7</w:t>
            </w:r>
          </w:p>
        </w:tc>
        <w:tc>
          <w:tcPr>
            <w:tcW w:w="683" w:type="dxa"/>
            <w:tcBorders>
              <w:top w:val="nil"/>
              <w:left w:val="nil"/>
              <w:bottom w:val="nil"/>
              <w:right w:val="nil"/>
            </w:tcBorders>
            <w:shd w:val="clear" w:color="auto" w:fill="auto"/>
            <w:noWrap/>
          </w:tcPr>
          <w:p w14:paraId="3E3AC8C9" w14:textId="3036FE6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11.8</w:t>
            </w:r>
          </w:p>
        </w:tc>
        <w:tc>
          <w:tcPr>
            <w:tcW w:w="683" w:type="dxa"/>
            <w:tcBorders>
              <w:top w:val="nil"/>
              <w:left w:val="nil"/>
              <w:bottom w:val="nil"/>
              <w:right w:val="nil"/>
            </w:tcBorders>
            <w:shd w:val="clear" w:color="auto" w:fill="auto"/>
            <w:noWrap/>
          </w:tcPr>
          <w:p w14:paraId="7035A5CD" w14:textId="2FEC391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13.8</w:t>
            </w:r>
          </w:p>
        </w:tc>
        <w:tc>
          <w:tcPr>
            <w:tcW w:w="682" w:type="dxa"/>
            <w:tcBorders>
              <w:top w:val="nil"/>
              <w:left w:val="nil"/>
              <w:bottom w:val="nil"/>
              <w:right w:val="nil"/>
            </w:tcBorders>
            <w:shd w:val="clear" w:color="auto" w:fill="auto"/>
            <w:noWrap/>
          </w:tcPr>
          <w:p w14:paraId="5526A10F" w14:textId="5AE66D5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14.4</w:t>
            </w:r>
          </w:p>
        </w:tc>
        <w:tc>
          <w:tcPr>
            <w:tcW w:w="683" w:type="dxa"/>
            <w:tcBorders>
              <w:top w:val="nil"/>
              <w:left w:val="nil"/>
              <w:bottom w:val="nil"/>
              <w:right w:val="nil"/>
            </w:tcBorders>
            <w:shd w:val="clear" w:color="auto" w:fill="auto"/>
            <w:noWrap/>
          </w:tcPr>
          <w:p w14:paraId="45FD9264" w14:textId="0C1485F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16.6</w:t>
            </w:r>
          </w:p>
        </w:tc>
        <w:tc>
          <w:tcPr>
            <w:tcW w:w="683" w:type="dxa"/>
            <w:tcBorders>
              <w:top w:val="nil"/>
              <w:left w:val="nil"/>
              <w:bottom w:val="nil"/>
              <w:right w:val="nil"/>
            </w:tcBorders>
            <w:shd w:val="clear" w:color="auto" w:fill="auto"/>
            <w:noWrap/>
          </w:tcPr>
          <w:p w14:paraId="2BE5ED48" w14:textId="210A716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16.1</w:t>
            </w:r>
          </w:p>
        </w:tc>
        <w:tc>
          <w:tcPr>
            <w:tcW w:w="683" w:type="dxa"/>
            <w:tcBorders>
              <w:top w:val="nil"/>
              <w:left w:val="nil"/>
              <w:bottom w:val="nil"/>
              <w:right w:val="nil"/>
            </w:tcBorders>
            <w:shd w:val="clear" w:color="auto" w:fill="auto"/>
            <w:noWrap/>
          </w:tcPr>
          <w:p w14:paraId="2ECCACAA" w14:textId="1A746EF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13.7</w:t>
            </w:r>
          </w:p>
        </w:tc>
        <w:tc>
          <w:tcPr>
            <w:tcW w:w="682" w:type="dxa"/>
            <w:tcBorders>
              <w:top w:val="nil"/>
              <w:left w:val="nil"/>
              <w:bottom w:val="nil"/>
              <w:right w:val="nil"/>
            </w:tcBorders>
            <w:shd w:val="clear" w:color="auto" w:fill="auto"/>
            <w:noWrap/>
          </w:tcPr>
          <w:p w14:paraId="7D08B080" w14:textId="0573601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13.2</w:t>
            </w:r>
          </w:p>
        </w:tc>
        <w:tc>
          <w:tcPr>
            <w:tcW w:w="683" w:type="dxa"/>
            <w:tcBorders>
              <w:top w:val="nil"/>
              <w:left w:val="nil"/>
              <w:bottom w:val="nil"/>
              <w:right w:val="nil"/>
            </w:tcBorders>
            <w:shd w:val="clear" w:color="auto" w:fill="auto"/>
            <w:noWrap/>
          </w:tcPr>
          <w:p w14:paraId="516807EC" w14:textId="07C302B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20.4</w:t>
            </w:r>
          </w:p>
        </w:tc>
        <w:tc>
          <w:tcPr>
            <w:tcW w:w="683" w:type="dxa"/>
            <w:tcBorders>
              <w:top w:val="nil"/>
              <w:left w:val="nil"/>
              <w:bottom w:val="nil"/>
              <w:right w:val="nil"/>
            </w:tcBorders>
            <w:shd w:val="clear" w:color="auto" w:fill="auto"/>
            <w:noWrap/>
          </w:tcPr>
          <w:p w14:paraId="1F04D874" w14:textId="0627684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17.8</w:t>
            </w:r>
          </w:p>
        </w:tc>
        <w:tc>
          <w:tcPr>
            <w:tcW w:w="683" w:type="dxa"/>
            <w:tcBorders>
              <w:top w:val="nil"/>
              <w:left w:val="nil"/>
              <w:bottom w:val="nil"/>
              <w:right w:val="nil"/>
            </w:tcBorders>
            <w:shd w:val="clear" w:color="auto" w:fill="auto"/>
            <w:noWrap/>
          </w:tcPr>
          <w:p w14:paraId="17F0AD50" w14:textId="488B5D7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15.5</w:t>
            </w:r>
          </w:p>
        </w:tc>
        <w:tc>
          <w:tcPr>
            <w:tcW w:w="682" w:type="dxa"/>
            <w:tcBorders>
              <w:top w:val="nil"/>
              <w:left w:val="nil"/>
              <w:bottom w:val="nil"/>
              <w:right w:val="nil"/>
            </w:tcBorders>
            <w:shd w:val="clear" w:color="auto" w:fill="auto"/>
            <w:noWrap/>
          </w:tcPr>
          <w:p w14:paraId="0735A15F" w14:textId="6EDFF7D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14.8</w:t>
            </w:r>
          </w:p>
        </w:tc>
        <w:tc>
          <w:tcPr>
            <w:tcW w:w="683" w:type="dxa"/>
            <w:tcBorders>
              <w:top w:val="nil"/>
              <w:left w:val="nil"/>
              <w:bottom w:val="nil"/>
              <w:right w:val="single" w:sz="4" w:space="0" w:color="auto"/>
            </w:tcBorders>
            <w:shd w:val="clear" w:color="auto" w:fill="auto"/>
            <w:noWrap/>
          </w:tcPr>
          <w:p w14:paraId="2F7C5BAE" w14:textId="0684FFC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12.2</w:t>
            </w:r>
          </w:p>
        </w:tc>
      </w:tr>
      <w:tr w:rsidR="007E6664" w:rsidRPr="00A32BA3" w14:paraId="02F35669"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B365BC7"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2F6BA5B4"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35-39</w:t>
            </w:r>
          </w:p>
        </w:tc>
        <w:tc>
          <w:tcPr>
            <w:tcW w:w="683" w:type="dxa"/>
            <w:tcBorders>
              <w:top w:val="nil"/>
              <w:left w:val="nil"/>
              <w:bottom w:val="nil"/>
              <w:right w:val="nil"/>
            </w:tcBorders>
            <w:shd w:val="clear" w:color="auto" w:fill="auto"/>
            <w:noWrap/>
          </w:tcPr>
          <w:p w14:paraId="4FC0BE03" w14:textId="3FB7E2D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8.8</w:t>
            </w:r>
          </w:p>
        </w:tc>
        <w:tc>
          <w:tcPr>
            <w:tcW w:w="683" w:type="dxa"/>
            <w:tcBorders>
              <w:top w:val="nil"/>
              <w:left w:val="nil"/>
              <w:bottom w:val="nil"/>
              <w:right w:val="nil"/>
            </w:tcBorders>
            <w:shd w:val="clear" w:color="auto" w:fill="auto"/>
            <w:noWrap/>
          </w:tcPr>
          <w:p w14:paraId="304647D7" w14:textId="3BD9763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6.6</w:t>
            </w:r>
          </w:p>
        </w:tc>
        <w:tc>
          <w:tcPr>
            <w:tcW w:w="682" w:type="dxa"/>
            <w:tcBorders>
              <w:top w:val="nil"/>
              <w:left w:val="nil"/>
              <w:bottom w:val="nil"/>
              <w:right w:val="nil"/>
            </w:tcBorders>
            <w:shd w:val="clear" w:color="auto" w:fill="auto"/>
            <w:noWrap/>
          </w:tcPr>
          <w:p w14:paraId="133ED947" w14:textId="1F42055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7.2</w:t>
            </w:r>
          </w:p>
        </w:tc>
        <w:tc>
          <w:tcPr>
            <w:tcW w:w="683" w:type="dxa"/>
            <w:tcBorders>
              <w:top w:val="nil"/>
              <w:left w:val="nil"/>
              <w:bottom w:val="nil"/>
              <w:right w:val="nil"/>
            </w:tcBorders>
            <w:shd w:val="clear" w:color="auto" w:fill="auto"/>
            <w:noWrap/>
          </w:tcPr>
          <w:p w14:paraId="6D2227EC" w14:textId="6BED1AF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10.2</w:t>
            </w:r>
          </w:p>
        </w:tc>
        <w:tc>
          <w:tcPr>
            <w:tcW w:w="683" w:type="dxa"/>
            <w:tcBorders>
              <w:top w:val="nil"/>
              <w:left w:val="nil"/>
              <w:bottom w:val="nil"/>
              <w:right w:val="nil"/>
            </w:tcBorders>
            <w:shd w:val="clear" w:color="auto" w:fill="auto"/>
            <w:noWrap/>
          </w:tcPr>
          <w:p w14:paraId="52626C3D" w14:textId="170110D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7.1</w:t>
            </w:r>
          </w:p>
        </w:tc>
        <w:tc>
          <w:tcPr>
            <w:tcW w:w="683" w:type="dxa"/>
            <w:tcBorders>
              <w:top w:val="nil"/>
              <w:left w:val="nil"/>
              <w:bottom w:val="nil"/>
              <w:right w:val="nil"/>
            </w:tcBorders>
            <w:shd w:val="clear" w:color="auto" w:fill="auto"/>
            <w:noWrap/>
          </w:tcPr>
          <w:p w14:paraId="24DF4265" w14:textId="518B136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7.4</w:t>
            </w:r>
          </w:p>
        </w:tc>
        <w:tc>
          <w:tcPr>
            <w:tcW w:w="682" w:type="dxa"/>
            <w:tcBorders>
              <w:top w:val="nil"/>
              <w:left w:val="nil"/>
              <w:bottom w:val="nil"/>
              <w:right w:val="nil"/>
            </w:tcBorders>
            <w:shd w:val="clear" w:color="auto" w:fill="auto"/>
            <w:noWrap/>
          </w:tcPr>
          <w:p w14:paraId="2402D530" w14:textId="6F92B85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9.6</w:t>
            </w:r>
          </w:p>
        </w:tc>
        <w:tc>
          <w:tcPr>
            <w:tcW w:w="683" w:type="dxa"/>
            <w:tcBorders>
              <w:top w:val="nil"/>
              <w:left w:val="nil"/>
              <w:bottom w:val="nil"/>
              <w:right w:val="nil"/>
            </w:tcBorders>
            <w:shd w:val="clear" w:color="auto" w:fill="auto"/>
            <w:noWrap/>
          </w:tcPr>
          <w:p w14:paraId="1BB96AA1" w14:textId="7A624E4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14.3</w:t>
            </w:r>
          </w:p>
        </w:tc>
        <w:tc>
          <w:tcPr>
            <w:tcW w:w="683" w:type="dxa"/>
            <w:tcBorders>
              <w:top w:val="nil"/>
              <w:left w:val="nil"/>
              <w:bottom w:val="nil"/>
              <w:right w:val="nil"/>
            </w:tcBorders>
            <w:shd w:val="clear" w:color="auto" w:fill="auto"/>
            <w:noWrap/>
          </w:tcPr>
          <w:p w14:paraId="333C7450" w14:textId="5C0C66B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13.5</w:t>
            </w:r>
          </w:p>
        </w:tc>
        <w:tc>
          <w:tcPr>
            <w:tcW w:w="683" w:type="dxa"/>
            <w:tcBorders>
              <w:top w:val="nil"/>
              <w:left w:val="nil"/>
              <w:bottom w:val="nil"/>
              <w:right w:val="nil"/>
            </w:tcBorders>
            <w:shd w:val="clear" w:color="auto" w:fill="auto"/>
            <w:noWrap/>
          </w:tcPr>
          <w:p w14:paraId="3146E207" w14:textId="7CEE9F8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11.7</w:t>
            </w:r>
          </w:p>
        </w:tc>
        <w:tc>
          <w:tcPr>
            <w:tcW w:w="682" w:type="dxa"/>
            <w:tcBorders>
              <w:top w:val="nil"/>
              <w:left w:val="nil"/>
              <w:bottom w:val="nil"/>
              <w:right w:val="nil"/>
            </w:tcBorders>
            <w:shd w:val="clear" w:color="auto" w:fill="auto"/>
            <w:noWrap/>
          </w:tcPr>
          <w:p w14:paraId="0759EC88" w14:textId="3447534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10.0</w:t>
            </w:r>
          </w:p>
        </w:tc>
        <w:tc>
          <w:tcPr>
            <w:tcW w:w="683" w:type="dxa"/>
            <w:tcBorders>
              <w:top w:val="nil"/>
              <w:left w:val="nil"/>
              <w:bottom w:val="nil"/>
              <w:right w:val="nil"/>
            </w:tcBorders>
            <w:shd w:val="clear" w:color="auto" w:fill="auto"/>
            <w:noWrap/>
          </w:tcPr>
          <w:p w14:paraId="1FD3C38C" w14:textId="1BC5CAD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12.5</w:t>
            </w:r>
          </w:p>
        </w:tc>
        <w:tc>
          <w:tcPr>
            <w:tcW w:w="683" w:type="dxa"/>
            <w:tcBorders>
              <w:top w:val="nil"/>
              <w:left w:val="nil"/>
              <w:bottom w:val="nil"/>
              <w:right w:val="nil"/>
            </w:tcBorders>
            <w:shd w:val="clear" w:color="auto" w:fill="auto"/>
            <w:noWrap/>
          </w:tcPr>
          <w:p w14:paraId="1A0196CC" w14:textId="08ED3E2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8.0</w:t>
            </w:r>
          </w:p>
        </w:tc>
        <w:tc>
          <w:tcPr>
            <w:tcW w:w="683" w:type="dxa"/>
            <w:tcBorders>
              <w:top w:val="nil"/>
              <w:left w:val="nil"/>
              <w:bottom w:val="nil"/>
              <w:right w:val="nil"/>
            </w:tcBorders>
            <w:shd w:val="clear" w:color="auto" w:fill="auto"/>
            <w:noWrap/>
          </w:tcPr>
          <w:p w14:paraId="4A02C7C8" w14:textId="0E897A2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8.5</w:t>
            </w:r>
          </w:p>
        </w:tc>
        <w:tc>
          <w:tcPr>
            <w:tcW w:w="682" w:type="dxa"/>
            <w:tcBorders>
              <w:top w:val="nil"/>
              <w:left w:val="nil"/>
              <w:bottom w:val="nil"/>
              <w:right w:val="nil"/>
            </w:tcBorders>
            <w:shd w:val="clear" w:color="auto" w:fill="auto"/>
            <w:noWrap/>
          </w:tcPr>
          <w:p w14:paraId="67B71BEB" w14:textId="3A37558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6.6</w:t>
            </w:r>
          </w:p>
        </w:tc>
        <w:tc>
          <w:tcPr>
            <w:tcW w:w="683" w:type="dxa"/>
            <w:tcBorders>
              <w:top w:val="nil"/>
              <w:left w:val="nil"/>
              <w:bottom w:val="nil"/>
              <w:right w:val="nil"/>
            </w:tcBorders>
            <w:shd w:val="clear" w:color="auto" w:fill="auto"/>
            <w:noWrap/>
          </w:tcPr>
          <w:p w14:paraId="76B70585" w14:textId="5C2C507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10.5</w:t>
            </w:r>
          </w:p>
        </w:tc>
        <w:tc>
          <w:tcPr>
            <w:tcW w:w="683" w:type="dxa"/>
            <w:tcBorders>
              <w:top w:val="nil"/>
              <w:left w:val="nil"/>
              <w:bottom w:val="nil"/>
              <w:right w:val="nil"/>
            </w:tcBorders>
            <w:shd w:val="clear" w:color="auto" w:fill="auto"/>
            <w:noWrap/>
          </w:tcPr>
          <w:p w14:paraId="665BC8E2" w14:textId="274EEBB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6.3</w:t>
            </w:r>
          </w:p>
        </w:tc>
        <w:tc>
          <w:tcPr>
            <w:tcW w:w="683" w:type="dxa"/>
            <w:tcBorders>
              <w:top w:val="nil"/>
              <w:left w:val="nil"/>
              <w:bottom w:val="nil"/>
              <w:right w:val="nil"/>
            </w:tcBorders>
            <w:shd w:val="clear" w:color="auto" w:fill="auto"/>
            <w:noWrap/>
          </w:tcPr>
          <w:p w14:paraId="6A3672D2" w14:textId="5B42E5D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12.4</w:t>
            </w:r>
          </w:p>
        </w:tc>
        <w:tc>
          <w:tcPr>
            <w:tcW w:w="682" w:type="dxa"/>
            <w:tcBorders>
              <w:top w:val="nil"/>
              <w:left w:val="nil"/>
              <w:bottom w:val="nil"/>
              <w:right w:val="nil"/>
            </w:tcBorders>
            <w:shd w:val="clear" w:color="auto" w:fill="auto"/>
            <w:noWrap/>
          </w:tcPr>
          <w:p w14:paraId="45DFD1A2" w14:textId="12EBF5B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12.2</w:t>
            </w:r>
          </w:p>
        </w:tc>
        <w:tc>
          <w:tcPr>
            <w:tcW w:w="683" w:type="dxa"/>
            <w:tcBorders>
              <w:top w:val="nil"/>
              <w:left w:val="nil"/>
              <w:bottom w:val="nil"/>
              <w:right w:val="single" w:sz="4" w:space="0" w:color="auto"/>
            </w:tcBorders>
            <w:shd w:val="clear" w:color="auto" w:fill="auto"/>
            <w:noWrap/>
          </w:tcPr>
          <w:p w14:paraId="367A0A8B" w14:textId="55E842E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9.9</w:t>
            </w:r>
          </w:p>
        </w:tc>
      </w:tr>
      <w:tr w:rsidR="007E6664" w:rsidRPr="00A32BA3" w14:paraId="5534DDF1"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C469A7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4B9F9F8B"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40-44</w:t>
            </w:r>
          </w:p>
        </w:tc>
        <w:tc>
          <w:tcPr>
            <w:tcW w:w="683" w:type="dxa"/>
            <w:tcBorders>
              <w:top w:val="nil"/>
              <w:left w:val="nil"/>
              <w:bottom w:val="nil"/>
              <w:right w:val="nil"/>
            </w:tcBorders>
            <w:shd w:val="clear" w:color="auto" w:fill="auto"/>
            <w:noWrap/>
          </w:tcPr>
          <w:p w14:paraId="45B874B5" w14:textId="103BF7C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4.6</w:t>
            </w:r>
          </w:p>
        </w:tc>
        <w:tc>
          <w:tcPr>
            <w:tcW w:w="683" w:type="dxa"/>
            <w:tcBorders>
              <w:top w:val="nil"/>
              <w:left w:val="nil"/>
              <w:bottom w:val="nil"/>
              <w:right w:val="nil"/>
            </w:tcBorders>
            <w:shd w:val="clear" w:color="auto" w:fill="auto"/>
            <w:noWrap/>
          </w:tcPr>
          <w:p w14:paraId="50621C18" w14:textId="37CABB2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w:t>
            </w:r>
          </w:p>
        </w:tc>
        <w:tc>
          <w:tcPr>
            <w:tcW w:w="682" w:type="dxa"/>
            <w:tcBorders>
              <w:top w:val="nil"/>
              <w:left w:val="nil"/>
              <w:bottom w:val="nil"/>
              <w:right w:val="nil"/>
            </w:tcBorders>
            <w:shd w:val="clear" w:color="auto" w:fill="auto"/>
            <w:noWrap/>
          </w:tcPr>
          <w:p w14:paraId="5EDCA47A" w14:textId="32552B6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3" w:type="dxa"/>
            <w:tcBorders>
              <w:top w:val="nil"/>
              <w:left w:val="nil"/>
              <w:bottom w:val="nil"/>
              <w:right w:val="nil"/>
            </w:tcBorders>
            <w:shd w:val="clear" w:color="auto" w:fill="auto"/>
            <w:noWrap/>
          </w:tcPr>
          <w:p w14:paraId="519EBB67" w14:textId="7E6C954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4.7</w:t>
            </w:r>
          </w:p>
        </w:tc>
        <w:tc>
          <w:tcPr>
            <w:tcW w:w="683" w:type="dxa"/>
            <w:tcBorders>
              <w:top w:val="nil"/>
              <w:left w:val="nil"/>
              <w:bottom w:val="nil"/>
              <w:right w:val="nil"/>
            </w:tcBorders>
            <w:shd w:val="clear" w:color="auto" w:fill="auto"/>
            <w:noWrap/>
          </w:tcPr>
          <w:p w14:paraId="51884B83" w14:textId="1095D5D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5.3</w:t>
            </w:r>
          </w:p>
        </w:tc>
        <w:tc>
          <w:tcPr>
            <w:tcW w:w="683" w:type="dxa"/>
            <w:tcBorders>
              <w:top w:val="nil"/>
              <w:left w:val="nil"/>
              <w:bottom w:val="nil"/>
              <w:right w:val="nil"/>
            </w:tcBorders>
            <w:shd w:val="clear" w:color="auto" w:fill="auto"/>
            <w:noWrap/>
          </w:tcPr>
          <w:p w14:paraId="74C5CC69" w14:textId="40A412E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8.3</w:t>
            </w:r>
          </w:p>
        </w:tc>
        <w:tc>
          <w:tcPr>
            <w:tcW w:w="682" w:type="dxa"/>
            <w:tcBorders>
              <w:top w:val="nil"/>
              <w:left w:val="nil"/>
              <w:bottom w:val="nil"/>
              <w:right w:val="nil"/>
            </w:tcBorders>
            <w:shd w:val="clear" w:color="auto" w:fill="auto"/>
            <w:noWrap/>
          </w:tcPr>
          <w:p w14:paraId="633FC098" w14:textId="4D55529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7.4</w:t>
            </w:r>
          </w:p>
        </w:tc>
        <w:tc>
          <w:tcPr>
            <w:tcW w:w="683" w:type="dxa"/>
            <w:tcBorders>
              <w:top w:val="nil"/>
              <w:left w:val="nil"/>
              <w:bottom w:val="nil"/>
              <w:right w:val="nil"/>
            </w:tcBorders>
            <w:shd w:val="clear" w:color="auto" w:fill="auto"/>
            <w:noWrap/>
          </w:tcPr>
          <w:p w14:paraId="1FCC6927" w14:textId="7D54F26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9.4</w:t>
            </w:r>
          </w:p>
        </w:tc>
        <w:tc>
          <w:tcPr>
            <w:tcW w:w="683" w:type="dxa"/>
            <w:tcBorders>
              <w:top w:val="nil"/>
              <w:left w:val="nil"/>
              <w:bottom w:val="nil"/>
              <w:right w:val="nil"/>
            </w:tcBorders>
            <w:shd w:val="clear" w:color="auto" w:fill="auto"/>
            <w:noWrap/>
          </w:tcPr>
          <w:p w14:paraId="7FEAC026" w14:textId="01BB28F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6.5</w:t>
            </w:r>
          </w:p>
        </w:tc>
        <w:tc>
          <w:tcPr>
            <w:tcW w:w="683" w:type="dxa"/>
            <w:tcBorders>
              <w:top w:val="nil"/>
              <w:left w:val="nil"/>
              <w:bottom w:val="nil"/>
              <w:right w:val="nil"/>
            </w:tcBorders>
            <w:shd w:val="clear" w:color="auto" w:fill="auto"/>
            <w:noWrap/>
          </w:tcPr>
          <w:p w14:paraId="6BDA80D7" w14:textId="1822778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7.3</w:t>
            </w:r>
          </w:p>
        </w:tc>
        <w:tc>
          <w:tcPr>
            <w:tcW w:w="682" w:type="dxa"/>
            <w:tcBorders>
              <w:top w:val="nil"/>
              <w:left w:val="nil"/>
              <w:bottom w:val="nil"/>
              <w:right w:val="nil"/>
            </w:tcBorders>
            <w:shd w:val="clear" w:color="auto" w:fill="auto"/>
            <w:noWrap/>
          </w:tcPr>
          <w:p w14:paraId="388DAEDE" w14:textId="39C5841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6.2</w:t>
            </w:r>
          </w:p>
        </w:tc>
        <w:tc>
          <w:tcPr>
            <w:tcW w:w="683" w:type="dxa"/>
            <w:tcBorders>
              <w:top w:val="nil"/>
              <w:left w:val="nil"/>
              <w:bottom w:val="nil"/>
              <w:right w:val="nil"/>
            </w:tcBorders>
            <w:shd w:val="clear" w:color="auto" w:fill="auto"/>
            <w:noWrap/>
          </w:tcPr>
          <w:p w14:paraId="2E7A50BE" w14:textId="7A3FD50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bottom w:val="nil"/>
              <w:right w:val="nil"/>
            </w:tcBorders>
            <w:shd w:val="clear" w:color="auto" w:fill="auto"/>
            <w:noWrap/>
          </w:tcPr>
          <w:p w14:paraId="2578578D" w14:textId="1B8DDBC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3" w:type="dxa"/>
            <w:tcBorders>
              <w:top w:val="nil"/>
              <w:left w:val="nil"/>
              <w:bottom w:val="nil"/>
              <w:right w:val="nil"/>
            </w:tcBorders>
            <w:shd w:val="clear" w:color="auto" w:fill="auto"/>
            <w:noWrap/>
          </w:tcPr>
          <w:p w14:paraId="14C37D7D" w14:textId="35C5336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3.5</w:t>
            </w:r>
          </w:p>
        </w:tc>
        <w:tc>
          <w:tcPr>
            <w:tcW w:w="682" w:type="dxa"/>
            <w:tcBorders>
              <w:top w:val="nil"/>
              <w:left w:val="nil"/>
              <w:bottom w:val="nil"/>
              <w:right w:val="nil"/>
            </w:tcBorders>
            <w:shd w:val="clear" w:color="auto" w:fill="auto"/>
            <w:noWrap/>
          </w:tcPr>
          <w:p w14:paraId="2AB1DFE8" w14:textId="1E3D484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7.8</w:t>
            </w:r>
          </w:p>
        </w:tc>
        <w:tc>
          <w:tcPr>
            <w:tcW w:w="683" w:type="dxa"/>
            <w:tcBorders>
              <w:top w:val="nil"/>
              <w:left w:val="nil"/>
              <w:bottom w:val="nil"/>
              <w:right w:val="nil"/>
            </w:tcBorders>
            <w:shd w:val="clear" w:color="auto" w:fill="auto"/>
            <w:noWrap/>
          </w:tcPr>
          <w:p w14:paraId="04E7834E" w14:textId="2B68AE7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11.2</w:t>
            </w:r>
          </w:p>
        </w:tc>
        <w:tc>
          <w:tcPr>
            <w:tcW w:w="683" w:type="dxa"/>
            <w:tcBorders>
              <w:top w:val="nil"/>
              <w:left w:val="nil"/>
              <w:bottom w:val="nil"/>
              <w:right w:val="nil"/>
            </w:tcBorders>
            <w:shd w:val="clear" w:color="auto" w:fill="auto"/>
            <w:noWrap/>
          </w:tcPr>
          <w:p w14:paraId="40A4E768" w14:textId="462B968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7.6</w:t>
            </w:r>
          </w:p>
        </w:tc>
        <w:tc>
          <w:tcPr>
            <w:tcW w:w="683" w:type="dxa"/>
            <w:tcBorders>
              <w:top w:val="nil"/>
              <w:left w:val="nil"/>
              <w:bottom w:val="nil"/>
              <w:right w:val="nil"/>
            </w:tcBorders>
            <w:shd w:val="clear" w:color="auto" w:fill="auto"/>
            <w:noWrap/>
          </w:tcPr>
          <w:p w14:paraId="114E50BC" w14:textId="782E421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c>
          <w:tcPr>
            <w:tcW w:w="682" w:type="dxa"/>
            <w:tcBorders>
              <w:top w:val="nil"/>
              <w:left w:val="nil"/>
              <w:bottom w:val="nil"/>
              <w:right w:val="nil"/>
            </w:tcBorders>
            <w:shd w:val="clear" w:color="auto" w:fill="auto"/>
            <w:noWrap/>
          </w:tcPr>
          <w:p w14:paraId="047BE882" w14:textId="42084BA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3" w:type="dxa"/>
            <w:tcBorders>
              <w:top w:val="nil"/>
              <w:left w:val="nil"/>
              <w:bottom w:val="nil"/>
              <w:right w:val="single" w:sz="4" w:space="0" w:color="auto"/>
            </w:tcBorders>
            <w:shd w:val="clear" w:color="auto" w:fill="auto"/>
            <w:noWrap/>
          </w:tcPr>
          <w:p w14:paraId="20937D26" w14:textId="69D81D5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8.8</w:t>
            </w:r>
          </w:p>
        </w:tc>
      </w:tr>
      <w:tr w:rsidR="007E6664" w:rsidRPr="00A32BA3" w14:paraId="5688E096"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83336CC"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0FCA1E8F"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45-49</w:t>
            </w:r>
          </w:p>
        </w:tc>
        <w:tc>
          <w:tcPr>
            <w:tcW w:w="683" w:type="dxa"/>
            <w:tcBorders>
              <w:top w:val="nil"/>
              <w:left w:val="nil"/>
              <w:bottom w:val="nil"/>
              <w:right w:val="nil"/>
            </w:tcBorders>
            <w:shd w:val="clear" w:color="auto" w:fill="auto"/>
            <w:noWrap/>
          </w:tcPr>
          <w:p w14:paraId="5802FD62" w14:textId="2F8A207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7.8</w:t>
            </w:r>
          </w:p>
        </w:tc>
        <w:tc>
          <w:tcPr>
            <w:tcW w:w="683" w:type="dxa"/>
            <w:tcBorders>
              <w:top w:val="nil"/>
              <w:left w:val="nil"/>
              <w:bottom w:val="nil"/>
              <w:right w:val="nil"/>
            </w:tcBorders>
            <w:shd w:val="clear" w:color="auto" w:fill="auto"/>
            <w:noWrap/>
          </w:tcPr>
          <w:p w14:paraId="05BF839A" w14:textId="5644617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4.1</w:t>
            </w:r>
          </w:p>
        </w:tc>
        <w:tc>
          <w:tcPr>
            <w:tcW w:w="682" w:type="dxa"/>
            <w:tcBorders>
              <w:top w:val="nil"/>
              <w:left w:val="nil"/>
              <w:bottom w:val="nil"/>
              <w:right w:val="nil"/>
            </w:tcBorders>
            <w:shd w:val="clear" w:color="auto" w:fill="auto"/>
            <w:noWrap/>
          </w:tcPr>
          <w:p w14:paraId="1F286D1C" w14:textId="7917555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3.3</w:t>
            </w:r>
          </w:p>
        </w:tc>
        <w:tc>
          <w:tcPr>
            <w:tcW w:w="683" w:type="dxa"/>
            <w:tcBorders>
              <w:top w:val="nil"/>
              <w:left w:val="nil"/>
              <w:bottom w:val="nil"/>
              <w:right w:val="nil"/>
            </w:tcBorders>
            <w:shd w:val="clear" w:color="auto" w:fill="auto"/>
            <w:noWrap/>
          </w:tcPr>
          <w:p w14:paraId="6CEE8D8E" w14:textId="60390EF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4.7</w:t>
            </w:r>
          </w:p>
        </w:tc>
        <w:tc>
          <w:tcPr>
            <w:tcW w:w="683" w:type="dxa"/>
            <w:tcBorders>
              <w:top w:val="nil"/>
              <w:left w:val="nil"/>
              <w:bottom w:val="nil"/>
              <w:right w:val="nil"/>
            </w:tcBorders>
            <w:shd w:val="clear" w:color="auto" w:fill="auto"/>
            <w:noWrap/>
          </w:tcPr>
          <w:p w14:paraId="16B97E3E" w14:textId="099EB89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3" w:type="dxa"/>
            <w:tcBorders>
              <w:top w:val="nil"/>
              <w:left w:val="nil"/>
              <w:bottom w:val="nil"/>
              <w:right w:val="nil"/>
            </w:tcBorders>
            <w:shd w:val="clear" w:color="auto" w:fill="auto"/>
            <w:noWrap/>
          </w:tcPr>
          <w:p w14:paraId="652CDB86" w14:textId="3AAC55B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4.8</w:t>
            </w:r>
          </w:p>
        </w:tc>
        <w:tc>
          <w:tcPr>
            <w:tcW w:w="682" w:type="dxa"/>
            <w:tcBorders>
              <w:top w:val="nil"/>
              <w:left w:val="nil"/>
              <w:bottom w:val="nil"/>
              <w:right w:val="nil"/>
            </w:tcBorders>
            <w:shd w:val="clear" w:color="auto" w:fill="auto"/>
            <w:noWrap/>
          </w:tcPr>
          <w:p w14:paraId="04EE9D11" w14:textId="3F69F1E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7.3</w:t>
            </w:r>
          </w:p>
        </w:tc>
        <w:tc>
          <w:tcPr>
            <w:tcW w:w="683" w:type="dxa"/>
            <w:tcBorders>
              <w:top w:val="nil"/>
              <w:left w:val="nil"/>
              <w:bottom w:val="nil"/>
              <w:right w:val="nil"/>
            </w:tcBorders>
            <w:shd w:val="clear" w:color="auto" w:fill="auto"/>
            <w:noWrap/>
          </w:tcPr>
          <w:p w14:paraId="510C528B" w14:textId="5C158E0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8.1</w:t>
            </w:r>
          </w:p>
        </w:tc>
        <w:tc>
          <w:tcPr>
            <w:tcW w:w="683" w:type="dxa"/>
            <w:tcBorders>
              <w:top w:val="nil"/>
              <w:left w:val="nil"/>
              <w:bottom w:val="nil"/>
              <w:right w:val="nil"/>
            </w:tcBorders>
            <w:shd w:val="clear" w:color="auto" w:fill="auto"/>
            <w:noWrap/>
          </w:tcPr>
          <w:p w14:paraId="60C76F44" w14:textId="1C19370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5.7</w:t>
            </w:r>
          </w:p>
        </w:tc>
        <w:tc>
          <w:tcPr>
            <w:tcW w:w="683" w:type="dxa"/>
            <w:tcBorders>
              <w:top w:val="nil"/>
              <w:left w:val="nil"/>
              <w:bottom w:val="nil"/>
              <w:right w:val="nil"/>
            </w:tcBorders>
            <w:shd w:val="clear" w:color="auto" w:fill="auto"/>
            <w:noWrap/>
          </w:tcPr>
          <w:p w14:paraId="5E047C90" w14:textId="1576919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3.7</w:t>
            </w:r>
          </w:p>
        </w:tc>
        <w:tc>
          <w:tcPr>
            <w:tcW w:w="682" w:type="dxa"/>
            <w:tcBorders>
              <w:top w:val="nil"/>
              <w:left w:val="nil"/>
              <w:bottom w:val="nil"/>
              <w:right w:val="nil"/>
            </w:tcBorders>
            <w:shd w:val="clear" w:color="auto" w:fill="auto"/>
            <w:noWrap/>
          </w:tcPr>
          <w:p w14:paraId="6D2B79A0" w14:textId="2D14BC6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4.6</w:t>
            </w:r>
          </w:p>
        </w:tc>
        <w:tc>
          <w:tcPr>
            <w:tcW w:w="683" w:type="dxa"/>
            <w:tcBorders>
              <w:top w:val="nil"/>
              <w:left w:val="nil"/>
              <w:bottom w:val="nil"/>
              <w:right w:val="nil"/>
            </w:tcBorders>
            <w:shd w:val="clear" w:color="auto" w:fill="auto"/>
            <w:noWrap/>
          </w:tcPr>
          <w:p w14:paraId="37E5DCBF" w14:textId="725447D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4.7</w:t>
            </w:r>
          </w:p>
        </w:tc>
        <w:tc>
          <w:tcPr>
            <w:tcW w:w="683" w:type="dxa"/>
            <w:tcBorders>
              <w:top w:val="nil"/>
              <w:left w:val="nil"/>
              <w:bottom w:val="nil"/>
              <w:right w:val="nil"/>
            </w:tcBorders>
            <w:shd w:val="clear" w:color="auto" w:fill="auto"/>
            <w:noWrap/>
          </w:tcPr>
          <w:p w14:paraId="08525B57" w14:textId="22DC187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3" w:type="dxa"/>
            <w:tcBorders>
              <w:top w:val="nil"/>
              <w:left w:val="nil"/>
              <w:bottom w:val="nil"/>
              <w:right w:val="nil"/>
            </w:tcBorders>
            <w:shd w:val="clear" w:color="auto" w:fill="auto"/>
            <w:noWrap/>
          </w:tcPr>
          <w:p w14:paraId="5A86C4D0" w14:textId="4E86C0B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5.1</w:t>
            </w:r>
          </w:p>
        </w:tc>
        <w:tc>
          <w:tcPr>
            <w:tcW w:w="682" w:type="dxa"/>
            <w:tcBorders>
              <w:top w:val="nil"/>
              <w:left w:val="nil"/>
              <w:bottom w:val="nil"/>
              <w:right w:val="nil"/>
            </w:tcBorders>
            <w:shd w:val="clear" w:color="auto" w:fill="auto"/>
            <w:noWrap/>
          </w:tcPr>
          <w:p w14:paraId="7F393FD8" w14:textId="4FAF59E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5.8</w:t>
            </w:r>
          </w:p>
        </w:tc>
        <w:tc>
          <w:tcPr>
            <w:tcW w:w="683" w:type="dxa"/>
            <w:tcBorders>
              <w:top w:val="nil"/>
              <w:left w:val="nil"/>
              <w:bottom w:val="nil"/>
              <w:right w:val="nil"/>
            </w:tcBorders>
            <w:shd w:val="clear" w:color="auto" w:fill="auto"/>
            <w:noWrap/>
          </w:tcPr>
          <w:p w14:paraId="52532AF8" w14:textId="72548D1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6.8</w:t>
            </w:r>
          </w:p>
        </w:tc>
        <w:tc>
          <w:tcPr>
            <w:tcW w:w="683" w:type="dxa"/>
            <w:tcBorders>
              <w:top w:val="nil"/>
              <w:left w:val="nil"/>
              <w:bottom w:val="nil"/>
              <w:right w:val="nil"/>
            </w:tcBorders>
            <w:shd w:val="clear" w:color="auto" w:fill="auto"/>
            <w:noWrap/>
          </w:tcPr>
          <w:p w14:paraId="5BA43C57" w14:textId="31B7773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3.3</w:t>
            </w:r>
          </w:p>
        </w:tc>
        <w:tc>
          <w:tcPr>
            <w:tcW w:w="683" w:type="dxa"/>
            <w:tcBorders>
              <w:top w:val="nil"/>
              <w:left w:val="nil"/>
              <w:bottom w:val="nil"/>
              <w:right w:val="nil"/>
            </w:tcBorders>
            <w:shd w:val="clear" w:color="auto" w:fill="auto"/>
            <w:noWrap/>
          </w:tcPr>
          <w:p w14:paraId="46ABC40D" w14:textId="2FE043D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3.4</w:t>
            </w:r>
          </w:p>
        </w:tc>
        <w:tc>
          <w:tcPr>
            <w:tcW w:w="682" w:type="dxa"/>
            <w:tcBorders>
              <w:top w:val="nil"/>
              <w:left w:val="nil"/>
              <w:bottom w:val="nil"/>
              <w:right w:val="nil"/>
            </w:tcBorders>
            <w:shd w:val="clear" w:color="auto" w:fill="auto"/>
            <w:noWrap/>
          </w:tcPr>
          <w:p w14:paraId="468CF685" w14:textId="63AA226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5.8</w:t>
            </w:r>
          </w:p>
        </w:tc>
        <w:tc>
          <w:tcPr>
            <w:tcW w:w="683" w:type="dxa"/>
            <w:tcBorders>
              <w:top w:val="nil"/>
              <w:left w:val="nil"/>
              <w:bottom w:val="nil"/>
              <w:right w:val="single" w:sz="4" w:space="0" w:color="auto"/>
            </w:tcBorders>
            <w:shd w:val="clear" w:color="auto" w:fill="auto"/>
            <w:noWrap/>
          </w:tcPr>
          <w:p w14:paraId="28DA3751" w14:textId="4A5C54B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4.4</w:t>
            </w:r>
          </w:p>
        </w:tc>
      </w:tr>
      <w:tr w:rsidR="007E6664" w:rsidRPr="00A32BA3" w14:paraId="4DE16A88"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5C1CC33E"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567AF8D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50-54</w:t>
            </w:r>
          </w:p>
        </w:tc>
        <w:tc>
          <w:tcPr>
            <w:tcW w:w="683" w:type="dxa"/>
            <w:tcBorders>
              <w:top w:val="nil"/>
              <w:left w:val="nil"/>
              <w:bottom w:val="nil"/>
              <w:right w:val="nil"/>
            </w:tcBorders>
            <w:shd w:val="clear" w:color="auto" w:fill="auto"/>
            <w:noWrap/>
          </w:tcPr>
          <w:p w14:paraId="46A834DB" w14:textId="2CFF2DA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w:t>
            </w:r>
          </w:p>
        </w:tc>
        <w:tc>
          <w:tcPr>
            <w:tcW w:w="683" w:type="dxa"/>
            <w:tcBorders>
              <w:top w:val="nil"/>
              <w:left w:val="nil"/>
              <w:bottom w:val="nil"/>
              <w:right w:val="nil"/>
            </w:tcBorders>
            <w:shd w:val="clear" w:color="auto" w:fill="auto"/>
            <w:noWrap/>
          </w:tcPr>
          <w:p w14:paraId="3E00819C" w14:textId="100777F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2" w:type="dxa"/>
            <w:tcBorders>
              <w:top w:val="nil"/>
              <w:left w:val="nil"/>
              <w:bottom w:val="nil"/>
              <w:right w:val="nil"/>
            </w:tcBorders>
            <w:shd w:val="clear" w:color="auto" w:fill="auto"/>
            <w:noWrap/>
          </w:tcPr>
          <w:p w14:paraId="34792586" w14:textId="1F055D8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w:t>
            </w:r>
          </w:p>
        </w:tc>
        <w:tc>
          <w:tcPr>
            <w:tcW w:w="683" w:type="dxa"/>
            <w:tcBorders>
              <w:top w:val="nil"/>
              <w:left w:val="nil"/>
              <w:bottom w:val="nil"/>
              <w:right w:val="nil"/>
            </w:tcBorders>
            <w:shd w:val="clear" w:color="auto" w:fill="auto"/>
            <w:noWrap/>
          </w:tcPr>
          <w:p w14:paraId="26A15614" w14:textId="715A7CC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6.1</w:t>
            </w:r>
          </w:p>
        </w:tc>
        <w:tc>
          <w:tcPr>
            <w:tcW w:w="683" w:type="dxa"/>
            <w:tcBorders>
              <w:top w:val="nil"/>
              <w:left w:val="nil"/>
              <w:bottom w:val="nil"/>
              <w:right w:val="nil"/>
            </w:tcBorders>
            <w:shd w:val="clear" w:color="auto" w:fill="auto"/>
            <w:noWrap/>
          </w:tcPr>
          <w:p w14:paraId="16701349" w14:textId="79E940C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3" w:type="dxa"/>
            <w:tcBorders>
              <w:top w:val="nil"/>
              <w:left w:val="nil"/>
              <w:bottom w:val="nil"/>
              <w:right w:val="nil"/>
            </w:tcBorders>
            <w:shd w:val="clear" w:color="auto" w:fill="auto"/>
            <w:noWrap/>
          </w:tcPr>
          <w:p w14:paraId="64A09F13" w14:textId="0DEAB1C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c>
          <w:tcPr>
            <w:tcW w:w="682" w:type="dxa"/>
            <w:tcBorders>
              <w:top w:val="nil"/>
              <w:left w:val="nil"/>
              <w:bottom w:val="nil"/>
              <w:right w:val="nil"/>
            </w:tcBorders>
            <w:shd w:val="clear" w:color="auto" w:fill="auto"/>
            <w:noWrap/>
          </w:tcPr>
          <w:p w14:paraId="010387A7" w14:textId="30DE850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5.6</w:t>
            </w:r>
          </w:p>
        </w:tc>
        <w:tc>
          <w:tcPr>
            <w:tcW w:w="683" w:type="dxa"/>
            <w:tcBorders>
              <w:top w:val="nil"/>
              <w:left w:val="nil"/>
              <w:bottom w:val="nil"/>
              <w:right w:val="nil"/>
            </w:tcBorders>
            <w:shd w:val="clear" w:color="auto" w:fill="auto"/>
            <w:noWrap/>
          </w:tcPr>
          <w:p w14:paraId="7F77CCC8" w14:textId="3EAF49D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8.1</w:t>
            </w:r>
          </w:p>
        </w:tc>
        <w:tc>
          <w:tcPr>
            <w:tcW w:w="683" w:type="dxa"/>
            <w:tcBorders>
              <w:top w:val="nil"/>
              <w:left w:val="nil"/>
              <w:bottom w:val="nil"/>
              <w:right w:val="nil"/>
            </w:tcBorders>
            <w:shd w:val="clear" w:color="auto" w:fill="auto"/>
            <w:noWrap/>
          </w:tcPr>
          <w:p w14:paraId="31F820ED" w14:textId="2707D13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7.0</w:t>
            </w:r>
          </w:p>
        </w:tc>
        <w:tc>
          <w:tcPr>
            <w:tcW w:w="683" w:type="dxa"/>
            <w:tcBorders>
              <w:top w:val="nil"/>
              <w:left w:val="nil"/>
              <w:bottom w:val="nil"/>
              <w:right w:val="nil"/>
            </w:tcBorders>
            <w:shd w:val="clear" w:color="auto" w:fill="auto"/>
            <w:noWrap/>
          </w:tcPr>
          <w:p w14:paraId="1713E450" w14:textId="65E1CC5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w:t>
            </w:r>
          </w:p>
        </w:tc>
        <w:tc>
          <w:tcPr>
            <w:tcW w:w="682" w:type="dxa"/>
            <w:tcBorders>
              <w:top w:val="nil"/>
              <w:left w:val="nil"/>
              <w:bottom w:val="nil"/>
              <w:right w:val="nil"/>
            </w:tcBorders>
            <w:shd w:val="clear" w:color="auto" w:fill="auto"/>
            <w:noWrap/>
          </w:tcPr>
          <w:p w14:paraId="712A9E16" w14:textId="261B88D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3.9</w:t>
            </w:r>
          </w:p>
        </w:tc>
        <w:tc>
          <w:tcPr>
            <w:tcW w:w="683" w:type="dxa"/>
            <w:tcBorders>
              <w:top w:val="nil"/>
              <w:left w:val="nil"/>
              <w:bottom w:val="nil"/>
              <w:right w:val="nil"/>
            </w:tcBorders>
            <w:shd w:val="clear" w:color="auto" w:fill="auto"/>
            <w:noWrap/>
          </w:tcPr>
          <w:p w14:paraId="0AFFA7B5" w14:textId="4C9E421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w:t>
            </w:r>
          </w:p>
        </w:tc>
        <w:tc>
          <w:tcPr>
            <w:tcW w:w="683" w:type="dxa"/>
            <w:tcBorders>
              <w:top w:val="nil"/>
              <w:left w:val="nil"/>
              <w:bottom w:val="nil"/>
              <w:right w:val="nil"/>
            </w:tcBorders>
            <w:shd w:val="clear" w:color="auto" w:fill="auto"/>
            <w:noWrap/>
          </w:tcPr>
          <w:p w14:paraId="0CD18C05" w14:textId="3E2C093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5.2</w:t>
            </w:r>
          </w:p>
        </w:tc>
        <w:tc>
          <w:tcPr>
            <w:tcW w:w="683" w:type="dxa"/>
            <w:tcBorders>
              <w:top w:val="nil"/>
              <w:left w:val="nil"/>
              <w:bottom w:val="nil"/>
              <w:right w:val="nil"/>
            </w:tcBorders>
            <w:shd w:val="clear" w:color="auto" w:fill="auto"/>
            <w:noWrap/>
          </w:tcPr>
          <w:p w14:paraId="5DF5574F" w14:textId="366516D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3.4</w:t>
            </w:r>
          </w:p>
        </w:tc>
        <w:tc>
          <w:tcPr>
            <w:tcW w:w="682" w:type="dxa"/>
            <w:tcBorders>
              <w:top w:val="nil"/>
              <w:left w:val="nil"/>
              <w:bottom w:val="nil"/>
              <w:right w:val="nil"/>
            </w:tcBorders>
            <w:shd w:val="clear" w:color="auto" w:fill="auto"/>
            <w:noWrap/>
          </w:tcPr>
          <w:p w14:paraId="28235415" w14:textId="05A29DD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3" w:type="dxa"/>
            <w:tcBorders>
              <w:top w:val="nil"/>
              <w:left w:val="nil"/>
              <w:bottom w:val="nil"/>
              <w:right w:val="nil"/>
            </w:tcBorders>
            <w:shd w:val="clear" w:color="auto" w:fill="auto"/>
            <w:noWrap/>
          </w:tcPr>
          <w:p w14:paraId="6E5D700F" w14:textId="4D864FB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w:t>
            </w:r>
          </w:p>
        </w:tc>
        <w:tc>
          <w:tcPr>
            <w:tcW w:w="683" w:type="dxa"/>
            <w:tcBorders>
              <w:top w:val="nil"/>
              <w:left w:val="nil"/>
              <w:bottom w:val="nil"/>
              <w:right w:val="nil"/>
            </w:tcBorders>
            <w:shd w:val="clear" w:color="auto" w:fill="auto"/>
            <w:noWrap/>
          </w:tcPr>
          <w:p w14:paraId="11A0E5C4" w14:textId="6E3E29E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w:t>
            </w:r>
          </w:p>
        </w:tc>
        <w:tc>
          <w:tcPr>
            <w:tcW w:w="683" w:type="dxa"/>
            <w:tcBorders>
              <w:top w:val="nil"/>
              <w:left w:val="nil"/>
              <w:bottom w:val="nil"/>
              <w:right w:val="nil"/>
            </w:tcBorders>
            <w:shd w:val="clear" w:color="auto" w:fill="auto"/>
            <w:noWrap/>
          </w:tcPr>
          <w:p w14:paraId="649B3C7C" w14:textId="2DC186B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3.9</w:t>
            </w:r>
          </w:p>
        </w:tc>
        <w:tc>
          <w:tcPr>
            <w:tcW w:w="682" w:type="dxa"/>
            <w:tcBorders>
              <w:top w:val="nil"/>
              <w:left w:val="nil"/>
              <w:bottom w:val="nil"/>
              <w:right w:val="nil"/>
            </w:tcBorders>
            <w:shd w:val="clear" w:color="auto" w:fill="auto"/>
            <w:noWrap/>
          </w:tcPr>
          <w:p w14:paraId="326C484D" w14:textId="25A349E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3.7</w:t>
            </w:r>
          </w:p>
        </w:tc>
        <w:tc>
          <w:tcPr>
            <w:tcW w:w="683" w:type="dxa"/>
            <w:tcBorders>
              <w:top w:val="nil"/>
              <w:left w:val="nil"/>
              <w:bottom w:val="nil"/>
              <w:right w:val="single" w:sz="4" w:space="0" w:color="auto"/>
            </w:tcBorders>
            <w:shd w:val="clear" w:color="auto" w:fill="auto"/>
            <w:noWrap/>
          </w:tcPr>
          <w:p w14:paraId="7F1E70FC" w14:textId="3EF3F17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r>
      <w:tr w:rsidR="007E6664" w:rsidRPr="00A32BA3" w14:paraId="06A327B4"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5BC0CE54"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0EB84E13"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tcPr>
          <w:p w14:paraId="4F97F569" w14:textId="4CDFD7B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w:t>
            </w:r>
          </w:p>
        </w:tc>
        <w:tc>
          <w:tcPr>
            <w:tcW w:w="683" w:type="dxa"/>
            <w:tcBorders>
              <w:top w:val="nil"/>
              <w:left w:val="nil"/>
              <w:bottom w:val="nil"/>
              <w:right w:val="nil"/>
            </w:tcBorders>
            <w:shd w:val="clear" w:color="auto" w:fill="auto"/>
            <w:noWrap/>
          </w:tcPr>
          <w:p w14:paraId="13AE9410" w14:textId="2519237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2" w:type="dxa"/>
            <w:tcBorders>
              <w:top w:val="nil"/>
              <w:left w:val="nil"/>
              <w:bottom w:val="nil"/>
              <w:right w:val="nil"/>
            </w:tcBorders>
            <w:shd w:val="clear" w:color="auto" w:fill="auto"/>
            <w:noWrap/>
          </w:tcPr>
          <w:p w14:paraId="2B72F844" w14:textId="3D91E3B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w:t>
            </w:r>
          </w:p>
        </w:tc>
        <w:tc>
          <w:tcPr>
            <w:tcW w:w="683" w:type="dxa"/>
            <w:tcBorders>
              <w:top w:val="nil"/>
              <w:left w:val="nil"/>
              <w:bottom w:val="nil"/>
              <w:right w:val="nil"/>
            </w:tcBorders>
            <w:shd w:val="clear" w:color="auto" w:fill="auto"/>
            <w:noWrap/>
          </w:tcPr>
          <w:p w14:paraId="74AB02FF" w14:textId="6211C17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w:t>
            </w:r>
          </w:p>
        </w:tc>
        <w:tc>
          <w:tcPr>
            <w:tcW w:w="683" w:type="dxa"/>
            <w:tcBorders>
              <w:top w:val="nil"/>
              <w:left w:val="nil"/>
              <w:bottom w:val="nil"/>
              <w:right w:val="nil"/>
            </w:tcBorders>
            <w:shd w:val="clear" w:color="auto" w:fill="auto"/>
            <w:noWrap/>
          </w:tcPr>
          <w:p w14:paraId="5F9ED69D" w14:textId="2556473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w:t>
            </w:r>
          </w:p>
        </w:tc>
        <w:tc>
          <w:tcPr>
            <w:tcW w:w="683" w:type="dxa"/>
            <w:tcBorders>
              <w:top w:val="nil"/>
              <w:left w:val="nil"/>
              <w:bottom w:val="nil"/>
              <w:right w:val="nil"/>
            </w:tcBorders>
            <w:shd w:val="clear" w:color="auto" w:fill="auto"/>
            <w:noWrap/>
          </w:tcPr>
          <w:p w14:paraId="6B9C271D" w14:textId="2C9FD37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w:t>
            </w:r>
          </w:p>
        </w:tc>
        <w:tc>
          <w:tcPr>
            <w:tcW w:w="682" w:type="dxa"/>
            <w:tcBorders>
              <w:top w:val="nil"/>
              <w:left w:val="nil"/>
              <w:bottom w:val="nil"/>
              <w:right w:val="nil"/>
            </w:tcBorders>
            <w:shd w:val="clear" w:color="auto" w:fill="auto"/>
            <w:noWrap/>
          </w:tcPr>
          <w:p w14:paraId="60957AD2" w14:textId="69F0E94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w:t>
            </w:r>
          </w:p>
        </w:tc>
        <w:tc>
          <w:tcPr>
            <w:tcW w:w="683" w:type="dxa"/>
            <w:tcBorders>
              <w:top w:val="nil"/>
              <w:left w:val="nil"/>
              <w:bottom w:val="nil"/>
              <w:right w:val="nil"/>
            </w:tcBorders>
            <w:shd w:val="clear" w:color="auto" w:fill="auto"/>
            <w:noWrap/>
          </w:tcPr>
          <w:p w14:paraId="6195AAB8" w14:textId="719E33F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3" w:type="dxa"/>
            <w:tcBorders>
              <w:top w:val="nil"/>
              <w:left w:val="nil"/>
              <w:bottom w:val="nil"/>
              <w:right w:val="nil"/>
            </w:tcBorders>
            <w:shd w:val="clear" w:color="auto" w:fill="auto"/>
            <w:noWrap/>
          </w:tcPr>
          <w:p w14:paraId="45C34C48" w14:textId="038330A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6.5</w:t>
            </w:r>
          </w:p>
        </w:tc>
        <w:tc>
          <w:tcPr>
            <w:tcW w:w="683" w:type="dxa"/>
            <w:tcBorders>
              <w:top w:val="nil"/>
              <w:left w:val="nil"/>
              <w:bottom w:val="nil"/>
              <w:right w:val="nil"/>
            </w:tcBorders>
            <w:shd w:val="clear" w:color="auto" w:fill="auto"/>
            <w:noWrap/>
          </w:tcPr>
          <w:p w14:paraId="70522E29" w14:textId="57307C1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c>
          <w:tcPr>
            <w:tcW w:w="682" w:type="dxa"/>
            <w:tcBorders>
              <w:top w:val="nil"/>
              <w:left w:val="nil"/>
              <w:bottom w:val="nil"/>
              <w:right w:val="nil"/>
            </w:tcBorders>
            <w:shd w:val="clear" w:color="auto" w:fill="auto"/>
            <w:noWrap/>
          </w:tcPr>
          <w:p w14:paraId="1BC1CA17" w14:textId="517DEC9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5.4</w:t>
            </w:r>
          </w:p>
        </w:tc>
        <w:tc>
          <w:tcPr>
            <w:tcW w:w="683" w:type="dxa"/>
            <w:tcBorders>
              <w:top w:val="nil"/>
              <w:left w:val="nil"/>
              <w:bottom w:val="nil"/>
              <w:right w:val="nil"/>
            </w:tcBorders>
            <w:shd w:val="clear" w:color="auto" w:fill="auto"/>
            <w:noWrap/>
          </w:tcPr>
          <w:p w14:paraId="74729D1C" w14:textId="566BB41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3.3</w:t>
            </w:r>
          </w:p>
        </w:tc>
        <w:tc>
          <w:tcPr>
            <w:tcW w:w="683" w:type="dxa"/>
            <w:tcBorders>
              <w:top w:val="nil"/>
              <w:left w:val="nil"/>
              <w:bottom w:val="nil"/>
              <w:right w:val="nil"/>
            </w:tcBorders>
            <w:shd w:val="clear" w:color="auto" w:fill="auto"/>
            <w:noWrap/>
          </w:tcPr>
          <w:p w14:paraId="6C022352" w14:textId="6394093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w:t>
            </w:r>
          </w:p>
        </w:tc>
        <w:tc>
          <w:tcPr>
            <w:tcW w:w="683" w:type="dxa"/>
            <w:tcBorders>
              <w:top w:val="nil"/>
              <w:left w:val="nil"/>
              <w:bottom w:val="nil"/>
              <w:right w:val="nil"/>
            </w:tcBorders>
            <w:shd w:val="clear" w:color="auto" w:fill="auto"/>
            <w:noWrap/>
          </w:tcPr>
          <w:p w14:paraId="2911ED36" w14:textId="70C4B3C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2" w:type="dxa"/>
            <w:tcBorders>
              <w:top w:val="nil"/>
              <w:left w:val="nil"/>
              <w:bottom w:val="nil"/>
              <w:right w:val="nil"/>
            </w:tcBorders>
            <w:shd w:val="clear" w:color="auto" w:fill="auto"/>
            <w:noWrap/>
          </w:tcPr>
          <w:p w14:paraId="2FC6042A" w14:textId="0700C1F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w:t>
            </w:r>
          </w:p>
        </w:tc>
        <w:tc>
          <w:tcPr>
            <w:tcW w:w="683" w:type="dxa"/>
            <w:tcBorders>
              <w:top w:val="nil"/>
              <w:left w:val="nil"/>
              <w:bottom w:val="nil"/>
              <w:right w:val="nil"/>
            </w:tcBorders>
            <w:shd w:val="clear" w:color="auto" w:fill="auto"/>
            <w:noWrap/>
          </w:tcPr>
          <w:p w14:paraId="5A9A870A" w14:textId="0067A95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w:t>
            </w:r>
          </w:p>
        </w:tc>
        <w:tc>
          <w:tcPr>
            <w:tcW w:w="683" w:type="dxa"/>
            <w:tcBorders>
              <w:top w:val="nil"/>
              <w:left w:val="nil"/>
              <w:bottom w:val="nil"/>
              <w:right w:val="nil"/>
            </w:tcBorders>
            <w:shd w:val="clear" w:color="auto" w:fill="auto"/>
            <w:noWrap/>
          </w:tcPr>
          <w:p w14:paraId="753B64EB" w14:textId="1ACD264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4.7</w:t>
            </w:r>
          </w:p>
        </w:tc>
        <w:tc>
          <w:tcPr>
            <w:tcW w:w="683" w:type="dxa"/>
            <w:tcBorders>
              <w:top w:val="nil"/>
              <w:left w:val="nil"/>
              <w:bottom w:val="nil"/>
              <w:right w:val="nil"/>
            </w:tcBorders>
            <w:shd w:val="clear" w:color="auto" w:fill="auto"/>
            <w:noWrap/>
          </w:tcPr>
          <w:p w14:paraId="029B86DB" w14:textId="3254C0C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5.5</w:t>
            </w:r>
          </w:p>
        </w:tc>
        <w:tc>
          <w:tcPr>
            <w:tcW w:w="682" w:type="dxa"/>
            <w:tcBorders>
              <w:top w:val="nil"/>
              <w:left w:val="nil"/>
              <w:bottom w:val="nil"/>
              <w:right w:val="nil"/>
            </w:tcBorders>
            <w:shd w:val="clear" w:color="auto" w:fill="auto"/>
            <w:noWrap/>
          </w:tcPr>
          <w:p w14:paraId="23914039" w14:textId="1BAEB5E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6.7</w:t>
            </w:r>
          </w:p>
        </w:tc>
        <w:tc>
          <w:tcPr>
            <w:tcW w:w="683" w:type="dxa"/>
            <w:tcBorders>
              <w:top w:val="nil"/>
              <w:left w:val="nil"/>
              <w:bottom w:val="nil"/>
              <w:right w:val="single" w:sz="4" w:space="0" w:color="auto"/>
            </w:tcBorders>
            <w:shd w:val="clear" w:color="auto" w:fill="auto"/>
            <w:noWrap/>
          </w:tcPr>
          <w:p w14:paraId="16599B2F" w14:textId="381BC8B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w:t>
            </w:r>
          </w:p>
        </w:tc>
      </w:tr>
      <w:tr w:rsidR="007E6664" w:rsidRPr="00A32BA3" w14:paraId="6B3987E4"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C36DEC3"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200CA56D"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tcPr>
          <w:p w14:paraId="2032FE1F" w14:textId="636D469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3" w:type="dxa"/>
            <w:tcBorders>
              <w:top w:val="nil"/>
              <w:left w:val="nil"/>
              <w:bottom w:val="nil"/>
              <w:right w:val="nil"/>
            </w:tcBorders>
            <w:shd w:val="clear" w:color="auto" w:fill="auto"/>
            <w:noWrap/>
          </w:tcPr>
          <w:p w14:paraId="5F4BB597" w14:textId="544A829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4.1</w:t>
            </w:r>
          </w:p>
        </w:tc>
        <w:tc>
          <w:tcPr>
            <w:tcW w:w="682" w:type="dxa"/>
            <w:tcBorders>
              <w:top w:val="nil"/>
              <w:left w:val="nil"/>
              <w:bottom w:val="nil"/>
              <w:right w:val="nil"/>
            </w:tcBorders>
            <w:shd w:val="clear" w:color="auto" w:fill="auto"/>
            <w:noWrap/>
          </w:tcPr>
          <w:p w14:paraId="768242E2" w14:textId="118316F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w:t>
            </w:r>
          </w:p>
        </w:tc>
        <w:tc>
          <w:tcPr>
            <w:tcW w:w="683" w:type="dxa"/>
            <w:tcBorders>
              <w:top w:val="nil"/>
              <w:left w:val="nil"/>
              <w:bottom w:val="nil"/>
              <w:right w:val="nil"/>
            </w:tcBorders>
            <w:shd w:val="clear" w:color="auto" w:fill="auto"/>
            <w:noWrap/>
          </w:tcPr>
          <w:p w14:paraId="7E4CE0EB" w14:textId="5C6AA34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5.6</w:t>
            </w:r>
          </w:p>
        </w:tc>
        <w:tc>
          <w:tcPr>
            <w:tcW w:w="683" w:type="dxa"/>
            <w:tcBorders>
              <w:top w:val="nil"/>
              <w:left w:val="nil"/>
              <w:bottom w:val="nil"/>
              <w:right w:val="nil"/>
            </w:tcBorders>
            <w:shd w:val="clear" w:color="auto" w:fill="auto"/>
            <w:noWrap/>
          </w:tcPr>
          <w:p w14:paraId="665D8B48" w14:textId="7C12497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8.3</w:t>
            </w:r>
          </w:p>
        </w:tc>
        <w:tc>
          <w:tcPr>
            <w:tcW w:w="683" w:type="dxa"/>
            <w:tcBorders>
              <w:top w:val="nil"/>
              <w:left w:val="nil"/>
              <w:bottom w:val="nil"/>
              <w:right w:val="nil"/>
            </w:tcBorders>
            <w:shd w:val="clear" w:color="auto" w:fill="auto"/>
            <w:noWrap/>
          </w:tcPr>
          <w:p w14:paraId="2DB5495C" w14:textId="6DC153D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w:t>
            </w:r>
          </w:p>
        </w:tc>
        <w:tc>
          <w:tcPr>
            <w:tcW w:w="682" w:type="dxa"/>
            <w:tcBorders>
              <w:top w:val="nil"/>
              <w:left w:val="nil"/>
              <w:bottom w:val="nil"/>
              <w:right w:val="nil"/>
            </w:tcBorders>
            <w:shd w:val="clear" w:color="auto" w:fill="auto"/>
            <w:noWrap/>
          </w:tcPr>
          <w:p w14:paraId="1ECC2019" w14:textId="308C54D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5.2</w:t>
            </w:r>
          </w:p>
        </w:tc>
        <w:tc>
          <w:tcPr>
            <w:tcW w:w="683" w:type="dxa"/>
            <w:tcBorders>
              <w:top w:val="nil"/>
              <w:left w:val="nil"/>
              <w:bottom w:val="nil"/>
              <w:right w:val="nil"/>
            </w:tcBorders>
            <w:shd w:val="clear" w:color="auto" w:fill="auto"/>
            <w:noWrap/>
          </w:tcPr>
          <w:p w14:paraId="17F8121C" w14:textId="02A6681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3.6</w:t>
            </w:r>
          </w:p>
        </w:tc>
        <w:tc>
          <w:tcPr>
            <w:tcW w:w="683" w:type="dxa"/>
            <w:tcBorders>
              <w:top w:val="nil"/>
              <w:left w:val="nil"/>
              <w:bottom w:val="nil"/>
              <w:right w:val="nil"/>
            </w:tcBorders>
            <w:shd w:val="clear" w:color="auto" w:fill="auto"/>
            <w:noWrap/>
          </w:tcPr>
          <w:p w14:paraId="22DB8A66" w14:textId="5089C53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3" w:type="dxa"/>
            <w:tcBorders>
              <w:top w:val="nil"/>
              <w:left w:val="nil"/>
              <w:bottom w:val="nil"/>
              <w:right w:val="nil"/>
            </w:tcBorders>
            <w:shd w:val="clear" w:color="auto" w:fill="auto"/>
            <w:noWrap/>
          </w:tcPr>
          <w:p w14:paraId="5B5936CE" w14:textId="03C1F09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w:t>
            </w:r>
          </w:p>
        </w:tc>
        <w:tc>
          <w:tcPr>
            <w:tcW w:w="682" w:type="dxa"/>
            <w:tcBorders>
              <w:top w:val="nil"/>
              <w:left w:val="nil"/>
              <w:bottom w:val="nil"/>
              <w:right w:val="nil"/>
            </w:tcBorders>
            <w:shd w:val="clear" w:color="auto" w:fill="auto"/>
            <w:noWrap/>
          </w:tcPr>
          <w:p w14:paraId="08986F2E" w14:textId="73EE6C0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5AEDF23B" w14:textId="0DB0E55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3.3</w:t>
            </w:r>
          </w:p>
        </w:tc>
        <w:tc>
          <w:tcPr>
            <w:tcW w:w="683" w:type="dxa"/>
            <w:tcBorders>
              <w:top w:val="nil"/>
              <w:left w:val="nil"/>
              <w:bottom w:val="nil"/>
              <w:right w:val="nil"/>
            </w:tcBorders>
            <w:shd w:val="clear" w:color="auto" w:fill="auto"/>
            <w:noWrap/>
          </w:tcPr>
          <w:p w14:paraId="757295F3" w14:textId="15F484B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w:t>
            </w:r>
          </w:p>
        </w:tc>
        <w:tc>
          <w:tcPr>
            <w:tcW w:w="683" w:type="dxa"/>
            <w:tcBorders>
              <w:top w:val="nil"/>
              <w:left w:val="nil"/>
              <w:bottom w:val="nil"/>
              <w:right w:val="nil"/>
            </w:tcBorders>
            <w:shd w:val="clear" w:color="auto" w:fill="auto"/>
            <w:noWrap/>
          </w:tcPr>
          <w:p w14:paraId="47EF8749" w14:textId="03BB5D3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w:t>
            </w:r>
          </w:p>
        </w:tc>
        <w:tc>
          <w:tcPr>
            <w:tcW w:w="682" w:type="dxa"/>
            <w:tcBorders>
              <w:top w:val="nil"/>
              <w:left w:val="nil"/>
              <w:bottom w:val="nil"/>
              <w:right w:val="nil"/>
            </w:tcBorders>
            <w:shd w:val="clear" w:color="auto" w:fill="auto"/>
            <w:noWrap/>
          </w:tcPr>
          <w:p w14:paraId="4B25C6AC" w14:textId="5CADE3B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2.9</w:t>
            </w:r>
          </w:p>
        </w:tc>
        <w:tc>
          <w:tcPr>
            <w:tcW w:w="683" w:type="dxa"/>
            <w:tcBorders>
              <w:top w:val="nil"/>
              <w:left w:val="nil"/>
              <w:bottom w:val="nil"/>
              <w:right w:val="nil"/>
            </w:tcBorders>
            <w:shd w:val="clear" w:color="auto" w:fill="auto"/>
            <w:noWrap/>
          </w:tcPr>
          <w:p w14:paraId="03439572" w14:textId="70F595B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w:t>
            </w:r>
          </w:p>
        </w:tc>
        <w:tc>
          <w:tcPr>
            <w:tcW w:w="683" w:type="dxa"/>
            <w:tcBorders>
              <w:top w:val="nil"/>
              <w:left w:val="nil"/>
              <w:bottom w:val="nil"/>
              <w:right w:val="nil"/>
            </w:tcBorders>
            <w:shd w:val="clear" w:color="auto" w:fill="auto"/>
            <w:noWrap/>
          </w:tcPr>
          <w:p w14:paraId="52C8EB8A" w14:textId="3A34A0F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w:t>
            </w:r>
          </w:p>
        </w:tc>
        <w:tc>
          <w:tcPr>
            <w:tcW w:w="683" w:type="dxa"/>
            <w:tcBorders>
              <w:top w:val="nil"/>
              <w:left w:val="nil"/>
              <w:bottom w:val="nil"/>
              <w:right w:val="nil"/>
            </w:tcBorders>
            <w:shd w:val="clear" w:color="auto" w:fill="auto"/>
            <w:noWrap/>
          </w:tcPr>
          <w:p w14:paraId="0100DEA9" w14:textId="373EDE9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2" w:type="dxa"/>
            <w:tcBorders>
              <w:top w:val="nil"/>
              <w:left w:val="nil"/>
              <w:bottom w:val="nil"/>
              <w:right w:val="nil"/>
            </w:tcBorders>
            <w:shd w:val="clear" w:color="auto" w:fill="auto"/>
            <w:noWrap/>
          </w:tcPr>
          <w:p w14:paraId="196AB57D" w14:textId="0280A76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6.1</w:t>
            </w:r>
          </w:p>
        </w:tc>
        <w:tc>
          <w:tcPr>
            <w:tcW w:w="683" w:type="dxa"/>
            <w:tcBorders>
              <w:top w:val="nil"/>
              <w:left w:val="nil"/>
              <w:bottom w:val="nil"/>
              <w:right w:val="single" w:sz="4" w:space="0" w:color="auto"/>
            </w:tcBorders>
            <w:shd w:val="clear" w:color="auto" w:fill="auto"/>
            <w:noWrap/>
          </w:tcPr>
          <w:p w14:paraId="2DC149D0" w14:textId="5B3B3B9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w:t>
            </w:r>
          </w:p>
        </w:tc>
      </w:tr>
      <w:tr w:rsidR="007E6664" w:rsidRPr="00A32BA3" w14:paraId="2649D7B7"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91F176D"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58D26785"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tcPr>
          <w:p w14:paraId="1ADA38A1" w14:textId="1055EC2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40BB2DC3" w14:textId="1D24658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67D7714C" w14:textId="1B6383C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4F225A2F" w14:textId="07F59E5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73EA944A" w14:textId="665A119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3" w:type="dxa"/>
            <w:tcBorders>
              <w:top w:val="nil"/>
              <w:left w:val="nil"/>
              <w:bottom w:val="nil"/>
              <w:right w:val="nil"/>
            </w:tcBorders>
            <w:shd w:val="clear" w:color="auto" w:fill="auto"/>
            <w:noWrap/>
          </w:tcPr>
          <w:p w14:paraId="0947C536" w14:textId="5C981E6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w:t>
            </w:r>
          </w:p>
        </w:tc>
        <w:tc>
          <w:tcPr>
            <w:tcW w:w="682" w:type="dxa"/>
            <w:tcBorders>
              <w:top w:val="nil"/>
              <w:left w:val="nil"/>
              <w:bottom w:val="nil"/>
              <w:right w:val="nil"/>
            </w:tcBorders>
            <w:shd w:val="clear" w:color="auto" w:fill="auto"/>
            <w:noWrap/>
          </w:tcPr>
          <w:p w14:paraId="21655281" w14:textId="1215349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3" w:type="dxa"/>
            <w:tcBorders>
              <w:top w:val="nil"/>
              <w:left w:val="nil"/>
              <w:bottom w:val="nil"/>
              <w:right w:val="nil"/>
            </w:tcBorders>
            <w:shd w:val="clear" w:color="auto" w:fill="auto"/>
            <w:noWrap/>
          </w:tcPr>
          <w:p w14:paraId="471AE6F2" w14:textId="5C625BB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6E1AA1B6" w14:textId="56150E4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bottom w:val="nil"/>
              <w:right w:val="nil"/>
            </w:tcBorders>
            <w:shd w:val="clear" w:color="auto" w:fill="auto"/>
            <w:noWrap/>
          </w:tcPr>
          <w:p w14:paraId="0EBAAE1E" w14:textId="19A57BD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5.0</w:t>
            </w:r>
          </w:p>
        </w:tc>
        <w:tc>
          <w:tcPr>
            <w:tcW w:w="682" w:type="dxa"/>
            <w:tcBorders>
              <w:top w:val="nil"/>
              <w:left w:val="nil"/>
              <w:bottom w:val="nil"/>
              <w:right w:val="nil"/>
            </w:tcBorders>
            <w:shd w:val="clear" w:color="auto" w:fill="auto"/>
            <w:noWrap/>
          </w:tcPr>
          <w:p w14:paraId="2AB67710" w14:textId="3AB6D06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3" w:type="dxa"/>
            <w:tcBorders>
              <w:top w:val="nil"/>
              <w:left w:val="nil"/>
              <w:bottom w:val="nil"/>
              <w:right w:val="nil"/>
            </w:tcBorders>
            <w:shd w:val="clear" w:color="auto" w:fill="auto"/>
            <w:noWrap/>
          </w:tcPr>
          <w:p w14:paraId="35026333" w14:textId="033F544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w:t>
            </w:r>
          </w:p>
        </w:tc>
        <w:tc>
          <w:tcPr>
            <w:tcW w:w="683" w:type="dxa"/>
            <w:tcBorders>
              <w:top w:val="nil"/>
              <w:left w:val="nil"/>
              <w:bottom w:val="nil"/>
              <w:right w:val="nil"/>
            </w:tcBorders>
            <w:shd w:val="clear" w:color="auto" w:fill="auto"/>
            <w:noWrap/>
          </w:tcPr>
          <w:p w14:paraId="37A472D2" w14:textId="58BBF08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w:t>
            </w:r>
          </w:p>
        </w:tc>
        <w:tc>
          <w:tcPr>
            <w:tcW w:w="683" w:type="dxa"/>
            <w:tcBorders>
              <w:top w:val="nil"/>
              <w:left w:val="nil"/>
              <w:bottom w:val="nil"/>
              <w:right w:val="nil"/>
            </w:tcBorders>
            <w:shd w:val="clear" w:color="auto" w:fill="auto"/>
            <w:noWrap/>
          </w:tcPr>
          <w:p w14:paraId="3AD5AD38" w14:textId="603446D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32630966" w14:textId="24CFB38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bottom w:val="nil"/>
              <w:right w:val="nil"/>
            </w:tcBorders>
            <w:shd w:val="clear" w:color="auto" w:fill="auto"/>
            <w:noWrap/>
          </w:tcPr>
          <w:p w14:paraId="1C6C4F8B" w14:textId="1B6DCB2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7.0</w:t>
            </w:r>
          </w:p>
        </w:tc>
        <w:tc>
          <w:tcPr>
            <w:tcW w:w="683" w:type="dxa"/>
            <w:tcBorders>
              <w:top w:val="nil"/>
              <w:left w:val="nil"/>
              <w:bottom w:val="nil"/>
              <w:right w:val="nil"/>
            </w:tcBorders>
            <w:shd w:val="clear" w:color="auto" w:fill="auto"/>
            <w:noWrap/>
          </w:tcPr>
          <w:p w14:paraId="023457E6" w14:textId="56A1B8B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7.1</w:t>
            </w:r>
          </w:p>
        </w:tc>
        <w:tc>
          <w:tcPr>
            <w:tcW w:w="683" w:type="dxa"/>
            <w:tcBorders>
              <w:top w:val="nil"/>
              <w:left w:val="nil"/>
              <w:bottom w:val="nil"/>
              <w:right w:val="nil"/>
            </w:tcBorders>
            <w:shd w:val="clear" w:color="auto" w:fill="auto"/>
            <w:noWrap/>
          </w:tcPr>
          <w:p w14:paraId="2D1CC236" w14:textId="362C5AF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4.7</w:t>
            </w:r>
          </w:p>
        </w:tc>
        <w:tc>
          <w:tcPr>
            <w:tcW w:w="682" w:type="dxa"/>
            <w:tcBorders>
              <w:top w:val="nil"/>
              <w:left w:val="nil"/>
              <w:bottom w:val="nil"/>
              <w:right w:val="nil"/>
            </w:tcBorders>
            <w:shd w:val="clear" w:color="auto" w:fill="auto"/>
            <w:noWrap/>
          </w:tcPr>
          <w:p w14:paraId="4353592D" w14:textId="3420CA7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bottom w:val="nil"/>
              <w:right w:val="single" w:sz="4" w:space="0" w:color="auto"/>
            </w:tcBorders>
            <w:shd w:val="clear" w:color="auto" w:fill="auto"/>
            <w:noWrap/>
          </w:tcPr>
          <w:p w14:paraId="6F90EFBB" w14:textId="437B6C4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r>
      <w:tr w:rsidR="007E6664" w:rsidRPr="00A32BA3" w14:paraId="4AB9A1B3"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9E547D7"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6C02046E"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70+</w:t>
            </w:r>
          </w:p>
        </w:tc>
        <w:tc>
          <w:tcPr>
            <w:tcW w:w="683" w:type="dxa"/>
            <w:tcBorders>
              <w:top w:val="nil"/>
              <w:left w:val="nil"/>
              <w:bottom w:val="nil"/>
              <w:right w:val="nil"/>
            </w:tcBorders>
            <w:shd w:val="clear" w:color="auto" w:fill="auto"/>
            <w:noWrap/>
          </w:tcPr>
          <w:p w14:paraId="2470DD95" w14:textId="46E3D51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15.9</w:t>
            </w:r>
          </w:p>
        </w:tc>
        <w:tc>
          <w:tcPr>
            <w:tcW w:w="683" w:type="dxa"/>
            <w:tcBorders>
              <w:top w:val="nil"/>
              <w:left w:val="nil"/>
              <w:bottom w:val="nil"/>
              <w:right w:val="nil"/>
            </w:tcBorders>
            <w:shd w:val="clear" w:color="auto" w:fill="auto"/>
            <w:noWrap/>
          </w:tcPr>
          <w:p w14:paraId="18F16D15" w14:textId="2C7DC05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15.6</w:t>
            </w:r>
          </w:p>
        </w:tc>
        <w:tc>
          <w:tcPr>
            <w:tcW w:w="682" w:type="dxa"/>
            <w:tcBorders>
              <w:top w:val="nil"/>
              <w:left w:val="nil"/>
              <w:bottom w:val="nil"/>
              <w:right w:val="nil"/>
            </w:tcBorders>
            <w:shd w:val="clear" w:color="auto" w:fill="auto"/>
            <w:noWrap/>
          </w:tcPr>
          <w:p w14:paraId="00F26AD7" w14:textId="51CCD16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15.6</w:t>
            </w:r>
          </w:p>
        </w:tc>
        <w:tc>
          <w:tcPr>
            <w:tcW w:w="683" w:type="dxa"/>
            <w:tcBorders>
              <w:top w:val="nil"/>
              <w:left w:val="nil"/>
              <w:bottom w:val="nil"/>
              <w:right w:val="nil"/>
            </w:tcBorders>
            <w:shd w:val="clear" w:color="auto" w:fill="auto"/>
            <w:noWrap/>
          </w:tcPr>
          <w:p w14:paraId="6EF97406" w14:textId="147630B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13.2</w:t>
            </w:r>
          </w:p>
        </w:tc>
        <w:tc>
          <w:tcPr>
            <w:tcW w:w="683" w:type="dxa"/>
            <w:tcBorders>
              <w:top w:val="nil"/>
              <w:left w:val="nil"/>
              <w:bottom w:val="nil"/>
              <w:right w:val="nil"/>
            </w:tcBorders>
            <w:shd w:val="clear" w:color="auto" w:fill="auto"/>
            <w:noWrap/>
          </w:tcPr>
          <w:p w14:paraId="72E4F3AD" w14:textId="7C449A5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546535FF" w14:textId="1C55F64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49D5651B" w14:textId="4B7563B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1A94A51D" w14:textId="16E7917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538EF704" w14:textId="4AFDAFB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2EA7381C" w14:textId="2695972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17.5</w:t>
            </w:r>
          </w:p>
        </w:tc>
        <w:tc>
          <w:tcPr>
            <w:tcW w:w="682" w:type="dxa"/>
            <w:tcBorders>
              <w:top w:val="nil"/>
              <w:left w:val="nil"/>
              <w:bottom w:val="nil"/>
              <w:right w:val="nil"/>
            </w:tcBorders>
            <w:shd w:val="clear" w:color="auto" w:fill="auto"/>
            <w:noWrap/>
          </w:tcPr>
          <w:p w14:paraId="602053F9" w14:textId="1250D4B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53427470" w14:textId="2106E87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3779C5A1" w14:textId="4250F53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15.4</w:t>
            </w:r>
          </w:p>
        </w:tc>
        <w:tc>
          <w:tcPr>
            <w:tcW w:w="683" w:type="dxa"/>
            <w:tcBorders>
              <w:top w:val="nil"/>
              <w:left w:val="nil"/>
              <w:bottom w:val="nil"/>
              <w:right w:val="nil"/>
            </w:tcBorders>
            <w:shd w:val="clear" w:color="auto" w:fill="auto"/>
            <w:noWrap/>
          </w:tcPr>
          <w:p w14:paraId="559F7C44" w14:textId="47BF067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626F212E" w14:textId="05D36FC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5C58D1CD" w14:textId="67F6ABA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12.7</w:t>
            </w:r>
          </w:p>
        </w:tc>
        <w:tc>
          <w:tcPr>
            <w:tcW w:w="683" w:type="dxa"/>
            <w:tcBorders>
              <w:top w:val="nil"/>
              <w:left w:val="nil"/>
              <w:bottom w:val="nil"/>
              <w:right w:val="nil"/>
            </w:tcBorders>
            <w:shd w:val="clear" w:color="auto" w:fill="auto"/>
            <w:noWrap/>
          </w:tcPr>
          <w:p w14:paraId="56759B7C" w14:textId="63904F2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15.4</w:t>
            </w:r>
          </w:p>
        </w:tc>
        <w:tc>
          <w:tcPr>
            <w:tcW w:w="683" w:type="dxa"/>
            <w:tcBorders>
              <w:top w:val="nil"/>
              <w:left w:val="nil"/>
              <w:bottom w:val="nil"/>
              <w:right w:val="nil"/>
            </w:tcBorders>
            <w:shd w:val="clear" w:color="auto" w:fill="auto"/>
            <w:noWrap/>
          </w:tcPr>
          <w:p w14:paraId="78DAC11B" w14:textId="4AE275D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14.1</w:t>
            </w:r>
          </w:p>
        </w:tc>
        <w:tc>
          <w:tcPr>
            <w:tcW w:w="682" w:type="dxa"/>
            <w:tcBorders>
              <w:top w:val="nil"/>
              <w:left w:val="nil"/>
              <w:bottom w:val="nil"/>
              <w:right w:val="nil"/>
            </w:tcBorders>
            <w:shd w:val="clear" w:color="auto" w:fill="auto"/>
            <w:noWrap/>
          </w:tcPr>
          <w:p w14:paraId="7B2F1993" w14:textId="0BA57B5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14.9</w:t>
            </w:r>
          </w:p>
        </w:tc>
        <w:tc>
          <w:tcPr>
            <w:tcW w:w="683" w:type="dxa"/>
            <w:tcBorders>
              <w:top w:val="nil"/>
              <w:left w:val="nil"/>
              <w:bottom w:val="nil"/>
              <w:right w:val="single" w:sz="4" w:space="0" w:color="auto"/>
            </w:tcBorders>
            <w:shd w:val="clear" w:color="auto" w:fill="auto"/>
            <w:noWrap/>
          </w:tcPr>
          <w:p w14:paraId="58F5047A" w14:textId="3437F45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12.7</w:t>
            </w:r>
          </w:p>
        </w:tc>
      </w:tr>
      <w:tr w:rsidR="007E6664" w:rsidRPr="00A32BA3" w14:paraId="533806D8" w14:textId="77777777" w:rsidTr="005A2138">
        <w:trPr>
          <w:gridAfter w:val="1"/>
          <w:wAfter w:w="6" w:type="dxa"/>
          <w:trHeight w:val="255"/>
        </w:trPr>
        <w:tc>
          <w:tcPr>
            <w:tcW w:w="1088" w:type="dxa"/>
            <w:tcBorders>
              <w:top w:val="nil"/>
              <w:left w:val="single" w:sz="4" w:space="0" w:color="auto"/>
              <w:right w:val="nil"/>
            </w:tcBorders>
            <w:shd w:val="clear" w:color="auto" w:fill="auto"/>
            <w:noWrap/>
            <w:vAlign w:val="bottom"/>
            <w:hideMark/>
          </w:tcPr>
          <w:p w14:paraId="4E7D20A6"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right w:val="nil"/>
            </w:tcBorders>
            <w:shd w:val="clear" w:color="auto" w:fill="auto"/>
            <w:noWrap/>
            <w:vAlign w:val="bottom"/>
            <w:hideMark/>
          </w:tcPr>
          <w:p w14:paraId="315A6B3B"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&lt;20</w:t>
            </w:r>
          </w:p>
        </w:tc>
        <w:tc>
          <w:tcPr>
            <w:tcW w:w="683" w:type="dxa"/>
            <w:tcBorders>
              <w:top w:val="nil"/>
              <w:left w:val="nil"/>
              <w:right w:val="nil"/>
            </w:tcBorders>
            <w:shd w:val="clear" w:color="auto" w:fill="auto"/>
            <w:noWrap/>
          </w:tcPr>
          <w:p w14:paraId="74D071A0" w14:textId="094C000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13.3</w:t>
            </w:r>
          </w:p>
        </w:tc>
        <w:tc>
          <w:tcPr>
            <w:tcW w:w="683" w:type="dxa"/>
            <w:tcBorders>
              <w:top w:val="nil"/>
              <w:left w:val="nil"/>
              <w:right w:val="nil"/>
            </w:tcBorders>
            <w:shd w:val="clear" w:color="auto" w:fill="auto"/>
            <w:noWrap/>
          </w:tcPr>
          <w:p w14:paraId="7BA3F3FE" w14:textId="477F054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18.9</w:t>
            </w:r>
          </w:p>
        </w:tc>
        <w:tc>
          <w:tcPr>
            <w:tcW w:w="682" w:type="dxa"/>
            <w:tcBorders>
              <w:top w:val="nil"/>
              <w:left w:val="nil"/>
              <w:right w:val="nil"/>
            </w:tcBorders>
            <w:shd w:val="clear" w:color="auto" w:fill="auto"/>
            <w:noWrap/>
          </w:tcPr>
          <w:p w14:paraId="5BD454A1" w14:textId="1D27411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nil"/>
            </w:tcBorders>
            <w:shd w:val="clear" w:color="auto" w:fill="auto"/>
            <w:noWrap/>
          </w:tcPr>
          <w:p w14:paraId="7BBF79FA" w14:textId="5C36604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20.4</w:t>
            </w:r>
          </w:p>
        </w:tc>
        <w:tc>
          <w:tcPr>
            <w:tcW w:w="683" w:type="dxa"/>
            <w:tcBorders>
              <w:top w:val="nil"/>
              <w:left w:val="nil"/>
              <w:right w:val="nil"/>
            </w:tcBorders>
            <w:shd w:val="clear" w:color="auto" w:fill="auto"/>
            <w:noWrap/>
          </w:tcPr>
          <w:p w14:paraId="7BB775AF" w14:textId="42E2D3D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nil"/>
            </w:tcBorders>
            <w:shd w:val="clear" w:color="auto" w:fill="auto"/>
            <w:noWrap/>
          </w:tcPr>
          <w:p w14:paraId="482AC32B" w14:textId="038A13A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right w:val="nil"/>
            </w:tcBorders>
            <w:shd w:val="clear" w:color="auto" w:fill="auto"/>
            <w:noWrap/>
          </w:tcPr>
          <w:p w14:paraId="2B8E278F" w14:textId="69DAA3F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nil"/>
            </w:tcBorders>
            <w:shd w:val="clear" w:color="auto" w:fill="auto"/>
            <w:noWrap/>
          </w:tcPr>
          <w:p w14:paraId="079051C0" w14:textId="156E512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nil"/>
            </w:tcBorders>
            <w:shd w:val="clear" w:color="auto" w:fill="auto"/>
            <w:noWrap/>
          </w:tcPr>
          <w:p w14:paraId="469CDA16" w14:textId="0B3BB5F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nil"/>
            </w:tcBorders>
            <w:shd w:val="clear" w:color="auto" w:fill="auto"/>
            <w:noWrap/>
          </w:tcPr>
          <w:p w14:paraId="0A6765B2" w14:textId="7D91C06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right w:val="nil"/>
            </w:tcBorders>
            <w:shd w:val="clear" w:color="auto" w:fill="auto"/>
            <w:noWrap/>
          </w:tcPr>
          <w:p w14:paraId="3BB52020" w14:textId="28D0890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nil"/>
            </w:tcBorders>
            <w:shd w:val="clear" w:color="auto" w:fill="auto"/>
            <w:noWrap/>
          </w:tcPr>
          <w:p w14:paraId="2E9E49E3" w14:textId="3A76DA6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nil"/>
            </w:tcBorders>
            <w:shd w:val="clear" w:color="auto" w:fill="auto"/>
            <w:noWrap/>
          </w:tcPr>
          <w:p w14:paraId="09855047" w14:textId="53EBEFE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nil"/>
            </w:tcBorders>
            <w:shd w:val="clear" w:color="auto" w:fill="auto"/>
            <w:noWrap/>
          </w:tcPr>
          <w:p w14:paraId="5A6559DB" w14:textId="0CC10A3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right w:val="nil"/>
            </w:tcBorders>
            <w:shd w:val="clear" w:color="auto" w:fill="auto"/>
            <w:noWrap/>
          </w:tcPr>
          <w:p w14:paraId="7D350AE2" w14:textId="6B27B51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nil"/>
            </w:tcBorders>
            <w:shd w:val="clear" w:color="auto" w:fill="auto"/>
            <w:noWrap/>
          </w:tcPr>
          <w:p w14:paraId="76EF889E" w14:textId="00F27DC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62.5</w:t>
            </w:r>
          </w:p>
        </w:tc>
        <w:tc>
          <w:tcPr>
            <w:tcW w:w="683" w:type="dxa"/>
            <w:tcBorders>
              <w:top w:val="nil"/>
              <w:left w:val="nil"/>
              <w:right w:val="nil"/>
            </w:tcBorders>
            <w:shd w:val="clear" w:color="auto" w:fill="auto"/>
            <w:noWrap/>
          </w:tcPr>
          <w:p w14:paraId="5E5913CD" w14:textId="7E03072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nil"/>
            </w:tcBorders>
            <w:shd w:val="clear" w:color="auto" w:fill="auto"/>
            <w:noWrap/>
          </w:tcPr>
          <w:p w14:paraId="1A5989CC" w14:textId="280F85E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right w:val="nil"/>
            </w:tcBorders>
            <w:shd w:val="clear" w:color="auto" w:fill="auto"/>
            <w:noWrap/>
          </w:tcPr>
          <w:p w14:paraId="78082748" w14:textId="178451B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right w:val="single" w:sz="4" w:space="0" w:color="auto"/>
            </w:tcBorders>
            <w:shd w:val="clear" w:color="auto" w:fill="auto"/>
            <w:noWrap/>
          </w:tcPr>
          <w:p w14:paraId="6BD7DCA1" w14:textId="75A17F5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r>
      <w:tr w:rsidR="007E6664" w:rsidRPr="00A32BA3" w14:paraId="16C4EB21"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76B7E23"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61D2CD3E"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tcPr>
          <w:p w14:paraId="6F18BD21" w14:textId="30F2B1F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4.9</w:t>
            </w:r>
          </w:p>
        </w:tc>
        <w:tc>
          <w:tcPr>
            <w:tcW w:w="683" w:type="dxa"/>
            <w:tcBorders>
              <w:top w:val="nil"/>
              <w:left w:val="nil"/>
              <w:bottom w:val="nil"/>
              <w:right w:val="nil"/>
            </w:tcBorders>
            <w:shd w:val="clear" w:color="auto" w:fill="auto"/>
            <w:noWrap/>
          </w:tcPr>
          <w:p w14:paraId="231C93A0" w14:textId="79C1359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8.8</w:t>
            </w:r>
          </w:p>
        </w:tc>
        <w:tc>
          <w:tcPr>
            <w:tcW w:w="682" w:type="dxa"/>
            <w:tcBorders>
              <w:top w:val="nil"/>
              <w:left w:val="nil"/>
              <w:bottom w:val="nil"/>
              <w:right w:val="nil"/>
            </w:tcBorders>
            <w:shd w:val="clear" w:color="auto" w:fill="auto"/>
            <w:noWrap/>
          </w:tcPr>
          <w:p w14:paraId="1A5825B0" w14:textId="1E8B4FF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5.7</w:t>
            </w:r>
          </w:p>
        </w:tc>
        <w:tc>
          <w:tcPr>
            <w:tcW w:w="683" w:type="dxa"/>
            <w:tcBorders>
              <w:top w:val="nil"/>
              <w:left w:val="nil"/>
              <w:bottom w:val="nil"/>
              <w:right w:val="nil"/>
            </w:tcBorders>
            <w:shd w:val="clear" w:color="auto" w:fill="auto"/>
            <w:noWrap/>
          </w:tcPr>
          <w:p w14:paraId="42AA8C22" w14:textId="4EE0EBA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6.9</w:t>
            </w:r>
          </w:p>
        </w:tc>
        <w:tc>
          <w:tcPr>
            <w:tcW w:w="683" w:type="dxa"/>
            <w:tcBorders>
              <w:top w:val="nil"/>
              <w:left w:val="nil"/>
              <w:bottom w:val="nil"/>
              <w:right w:val="nil"/>
            </w:tcBorders>
            <w:shd w:val="clear" w:color="auto" w:fill="auto"/>
            <w:noWrap/>
          </w:tcPr>
          <w:p w14:paraId="23CEBADC" w14:textId="6426BED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7.8</w:t>
            </w:r>
          </w:p>
        </w:tc>
        <w:tc>
          <w:tcPr>
            <w:tcW w:w="683" w:type="dxa"/>
            <w:tcBorders>
              <w:top w:val="nil"/>
              <w:left w:val="nil"/>
              <w:bottom w:val="nil"/>
              <w:right w:val="nil"/>
            </w:tcBorders>
            <w:shd w:val="clear" w:color="auto" w:fill="auto"/>
            <w:noWrap/>
          </w:tcPr>
          <w:p w14:paraId="4CE360D7" w14:textId="2F6D4F8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6.6</w:t>
            </w:r>
          </w:p>
        </w:tc>
        <w:tc>
          <w:tcPr>
            <w:tcW w:w="682" w:type="dxa"/>
            <w:tcBorders>
              <w:top w:val="nil"/>
              <w:left w:val="nil"/>
              <w:bottom w:val="nil"/>
              <w:right w:val="nil"/>
            </w:tcBorders>
            <w:shd w:val="clear" w:color="auto" w:fill="auto"/>
            <w:noWrap/>
          </w:tcPr>
          <w:p w14:paraId="4A06E68E" w14:textId="4B8E595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9.1</w:t>
            </w:r>
          </w:p>
        </w:tc>
        <w:tc>
          <w:tcPr>
            <w:tcW w:w="683" w:type="dxa"/>
            <w:tcBorders>
              <w:top w:val="nil"/>
              <w:left w:val="nil"/>
              <w:bottom w:val="nil"/>
              <w:right w:val="nil"/>
            </w:tcBorders>
            <w:shd w:val="clear" w:color="auto" w:fill="auto"/>
            <w:noWrap/>
          </w:tcPr>
          <w:p w14:paraId="05C7B63F" w14:textId="7CD54DF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14.2</w:t>
            </w:r>
          </w:p>
        </w:tc>
        <w:tc>
          <w:tcPr>
            <w:tcW w:w="683" w:type="dxa"/>
            <w:tcBorders>
              <w:top w:val="nil"/>
              <w:left w:val="nil"/>
              <w:bottom w:val="nil"/>
              <w:right w:val="nil"/>
            </w:tcBorders>
            <w:shd w:val="clear" w:color="auto" w:fill="auto"/>
            <w:noWrap/>
          </w:tcPr>
          <w:p w14:paraId="59A74E80" w14:textId="6EA6969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10.7</w:t>
            </w:r>
          </w:p>
        </w:tc>
        <w:tc>
          <w:tcPr>
            <w:tcW w:w="683" w:type="dxa"/>
            <w:tcBorders>
              <w:top w:val="nil"/>
              <w:left w:val="nil"/>
              <w:bottom w:val="nil"/>
              <w:right w:val="nil"/>
            </w:tcBorders>
            <w:shd w:val="clear" w:color="auto" w:fill="auto"/>
            <w:noWrap/>
          </w:tcPr>
          <w:p w14:paraId="027B6683" w14:textId="71CA791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9.7</w:t>
            </w:r>
          </w:p>
        </w:tc>
        <w:tc>
          <w:tcPr>
            <w:tcW w:w="682" w:type="dxa"/>
            <w:tcBorders>
              <w:top w:val="nil"/>
              <w:left w:val="nil"/>
              <w:bottom w:val="nil"/>
              <w:right w:val="nil"/>
            </w:tcBorders>
            <w:shd w:val="clear" w:color="auto" w:fill="auto"/>
            <w:noWrap/>
          </w:tcPr>
          <w:p w14:paraId="5318532E" w14:textId="23B379D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9.1</w:t>
            </w:r>
          </w:p>
        </w:tc>
        <w:tc>
          <w:tcPr>
            <w:tcW w:w="683" w:type="dxa"/>
            <w:tcBorders>
              <w:top w:val="nil"/>
              <w:left w:val="nil"/>
              <w:bottom w:val="nil"/>
              <w:right w:val="nil"/>
            </w:tcBorders>
            <w:shd w:val="clear" w:color="auto" w:fill="auto"/>
            <w:noWrap/>
          </w:tcPr>
          <w:p w14:paraId="673BF044" w14:textId="0111F5F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12.1</w:t>
            </w:r>
          </w:p>
        </w:tc>
        <w:tc>
          <w:tcPr>
            <w:tcW w:w="683" w:type="dxa"/>
            <w:tcBorders>
              <w:top w:val="nil"/>
              <w:left w:val="nil"/>
              <w:bottom w:val="nil"/>
              <w:right w:val="nil"/>
            </w:tcBorders>
            <w:shd w:val="clear" w:color="auto" w:fill="auto"/>
            <w:noWrap/>
          </w:tcPr>
          <w:p w14:paraId="017D4868" w14:textId="6C9A67F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5.9</w:t>
            </w:r>
          </w:p>
        </w:tc>
        <w:tc>
          <w:tcPr>
            <w:tcW w:w="683" w:type="dxa"/>
            <w:tcBorders>
              <w:top w:val="nil"/>
              <w:left w:val="nil"/>
              <w:bottom w:val="nil"/>
              <w:right w:val="nil"/>
            </w:tcBorders>
            <w:shd w:val="clear" w:color="auto" w:fill="auto"/>
            <w:noWrap/>
          </w:tcPr>
          <w:p w14:paraId="3E4F803E" w14:textId="20FC272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10.1</w:t>
            </w:r>
          </w:p>
        </w:tc>
        <w:tc>
          <w:tcPr>
            <w:tcW w:w="682" w:type="dxa"/>
            <w:tcBorders>
              <w:top w:val="nil"/>
              <w:left w:val="nil"/>
              <w:bottom w:val="nil"/>
              <w:right w:val="nil"/>
            </w:tcBorders>
            <w:shd w:val="clear" w:color="auto" w:fill="auto"/>
            <w:noWrap/>
          </w:tcPr>
          <w:p w14:paraId="0AF7A8CA" w14:textId="778F4CF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12.9</w:t>
            </w:r>
          </w:p>
        </w:tc>
        <w:tc>
          <w:tcPr>
            <w:tcW w:w="683" w:type="dxa"/>
            <w:tcBorders>
              <w:top w:val="nil"/>
              <w:left w:val="nil"/>
              <w:bottom w:val="nil"/>
              <w:right w:val="nil"/>
            </w:tcBorders>
            <w:shd w:val="clear" w:color="auto" w:fill="auto"/>
            <w:noWrap/>
          </w:tcPr>
          <w:p w14:paraId="5A12F94A" w14:textId="2CDB578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11.9</w:t>
            </w:r>
          </w:p>
        </w:tc>
        <w:tc>
          <w:tcPr>
            <w:tcW w:w="683" w:type="dxa"/>
            <w:tcBorders>
              <w:top w:val="nil"/>
              <w:left w:val="nil"/>
              <w:bottom w:val="nil"/>
              <w:right w:val="nil"/>
            </w:tcBorders>
            <w:shd w:val="clear" w:color="auto" w:fill="auto"/>
            <w:noWrap/>
          </w:tcPr>
          <w:p w14:paraId="24F276A8" w14:textId="19C13D6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10.4</w:t>
            </w:r>
          </w:p>
        </w:tc>
        <w:tc>
          <w:tcPr>
            <w:tcW w:w="683" w:type="dxa"/>
            <w:tcBorders>
              <w:top w:val="nil"/>
              <w:left w:val="nil"/>
              <w:bottom w:val="nil"/>
              <w:right w:val="nil"/>
            </w:tcBorders>
            <w:shd w:val="clear" w:color="auto" w:fill="auto"/>
            <w:noWrap/>
          </w:tcPr>
          <w:p w14:paraId="04BEDEA8" w14:textId="1D42E3D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7.0</w:t>
            </w:r>
          </w:p>
        </w:tc>
        <w:tc>
          <w:tcPr>
            <w:tcW w:w="682" w:type="dxa"/>
            <w:tcBorders>
              <w:top w:val="nil"/>
              <w:left w:val="nil"/>
              <w:bottom w:val="nil"/>
              <w:right w:val="nil"/>
            </w:tcBorders>
            <w:shd w:val="clear" w:color="auto" w:fill="auto"/>
            <w:noWrap/>
          </w:tcPr>
          <w:p w14:paraId="29707B6B" w14:textId="0B80ED4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6.9</w:t>
            </w:r>
          </w:p>
        </w:tc>
        <w:tc>
          <w:tcPr>
            <w:tcW w:w="683" w:type="dxa"/>
            <w:tcBorders>
              <w:top w:val="nil"/>
              <w:left w:val="nil"/>
              <w:bottom w:val="nil"/>
              <w:right w:val="single" w:sz="4" w:space="0" w:color="auto"/>
            </w:tcBorders>
            <w:shd w:val="clear" w:color="auto" w:fill="auto"/>
            <w:noWrap/>
          </w:tcPr>
          <w:p w14:paraId="5B3B8E0A" w14:textId="23A6B04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r>
      <w:tr w:rsidR="007E6664" w:rsidRPr="00A32BA3" w14:paraId="28E91FC0"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B7D0E22"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2793EA39"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tcPr>
          <w:p w14:paraId="708D4533" w14:textId="30CB76E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9.4</w:t>
            </w:r>
          </w:p>
        </w:tc>
        <w:tc>
          <w:tcPr>
            <w:tcW w:w="683" w:type="dxa"/>
            <w:tcBorders>
              <w:top w:val="nil"/>
              <w:left w:val="nil"/>
              <w:bottom w:val="nil"/>
              <w:right w:val="nil"/>
            </w:tcBorders>
            <w:shd w:val="clear" w:color="auto" w:fill="auto"/>
            <w:noWrap/>
          </w:tcPr>
          <w:p w14:paraId="76A4B414" w14:textId="1E30B19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6.6</w:t>
            </w:r>
          </w:p>
        </w:tc>
        <w:tc>
          <w:tcPr>
            <w:tcW w:w="682" w:type="dxa"/>
            <w:tcBorders>
              <w:top w:val="nil"/>
              <w:left w:val="nil"/>
              <w:bottom w:val="nil"/>
              <w:right w:val="nil"/>
            </w:tcBorders>
            <w:shd w:val="clear" w:color="auto" w:fill="auto"/>
            <w:noWrap/>
          </w:tcPr>
          <w:p w14:paraId="279D5B87" w14:textId="05B7DB6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6.3</w:t>
            </w:r>
          </w:p>
        </w:tc>
        <w:tc>
          <w:tcPr>
            <w:tcW w:w="683" w:type="dxa"/>
            <w:tcBorders>
              <w:top w:val="nil"/>
              <w:left w:val="nil"/>
              <w:bottom w:val="nil"/>
              <w:right w:val="nil"/>
            </w:tcBorders>
            <w:shd w:val="clear" w:color="auto" w:fill="auto"/>
            <w:noWrap/>
          </w:tcPr>
          <w:p w14:paraId="5ACD120C" w14:textId="1FE7A72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6.8</w:t>
            </w:r>
          </w:p>
        </w:tc>
        <w:tc>
          <w:tcPr>
            <w:tcW w:w="683" w:type="dxa"/>
            <w:tcBorders>
              <w:top w:val="nil"/>
              <w:left w:val="nil"/>
              <w:bottom w:val="nil"/>
              <w:right w:val="nil"/>
            </w:tcBorders>
            <w:shd w:val="clear" w:color="auto" w:fill="auto"/>
            <w:noWrap/>
          </w:tcPr>
          <w:p w14:paraId="083A458F" w14:textId="78DD70A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8.9</w:t>
            </w:r>
          </w:p>
        </w:tc>
        <w:tc>
          <w:tcPr>
            <w:tcW w:w="683" w:type="dxa"/>
            <w:tcBorders>
              <w:top w:val="nil"/>
              <w:left w:val="nil"/>
              <w:bottom w:val="nil"/>
              <w:right w:val="nil"/>
            </w:tcBorders>
            <w:shd w:val="clear" w:color="auto" w:fill="auto"/>
            <w:noWrap/>
          </w:tcPr>
          <w:p w14:paraId="3E8B2157" w14:textId="7D585F9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10.7</w:t>
            </w:r>
          </w:p>
        </w:tc>
        <w:tc>
          <w:tcPr>
            <w:tcW w:w="682" w:type="dxa"/>
            <w:tcBorders>
              <w:top w:val="nil"/>
              <w:left w:val="nil"/>
              <w:bottom w:val="nil"/>
              <w:right w:val="nil"/>
            </w:tcBorders>
            <w:shd w:val="clear" w:color="auto" w:fill="auto"/>
            <w:noWrap/>
          </w:tcPr>
          <w:p w14:paraId="7A8AEEC1" w14:textId="48809B3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8.1</w:t>
            </w:r>
          </w:p>
        </w:tc>
        <w:tc>
          <w:tcPr>
            <w:tcW w:w="683" w:type="dxa"/>
            <w:tcBorders>
              <w:top w:val="nil"/>
              <w:left w:val="nil"/>
              <w:bottom w:val="nil"/>
              <w:right w:val="nil"/>
            </w:tcBorders>
            <w:shd w:val="clear" w:color="auto" w:fill="auto"/>
            <w:noWrap/>
          </w:tcPr>
          <w:p w14:paraId="3EF64E63" w14:textId="3675153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12.9</w:t>
            </w:r>
          </w:p>
        </w:tc>
        <w:tc>
          <w:tcPr>
            <w:tcW w:w="683" w:type="dxa"/>
            <w:tcBorders>
              <w:top w:val="nil"/>
              <w:left w:val="nil"/>
              <w:bottom w:val="nil"/>
              <w:right w:val="nil"/>
            </w:tcBorders>
            <w:shd w:val="clear" w:color="auto" w:fill="auto"/>
            <w:noWrap/>
          </w:tcPr>
          <w:p w14:paraId="0A29F194" w14:textId="7853A9E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9.8</w:t>
            </w:r>
          </w:p>
        </w:tc>
        <w:tc>
          <w:tcPr>
            <w:tcW w:w="683" w:type="dxa"/>
            <w:tcBorders>
              <w:top w:val="nil"/>
              <w:left w:val="nil"/>
              <w:bottom w:val="nil"/>
              <w:right w:val="nil"/>
            </w:tcBorders>
            <w:shd w:val="clear" w:color="auto" w:fill="auto"/>
            <w:noWrap/>
          </w:tcPr>
          <w:p w14:paraId="0625646E" w14:textId="495341E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8.1</w:t>
            </w:r>
          </w:p>
        </w:tc>
        <w:tc>
          <w:tcPr>
            <w:tcW w:w="682" w:type="dxa"/>
            <w:tcBorders>
              <w:top w:val="nil"/>
              <w:left w:val="nil"/>
              <w:bottom w:val="nil"/>
              <w:right w:val="nil"/>
            </w:tcBorders>
            <w:shd w:val="clear" w:color="auto" w:fill="auto"/>
            <w:noWrap/>
          </w:tcPr>
          <w:p w14:paraId="638A8323" w14:textId="4031167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8.7</w:t>
            </w:r>
          </w:p>
        </w:tc>
        <w:tc>
          <w:tcPr>
            <w:tcW w:w="683" w:type="dxa"/>
            <w:tcBorders>
              <w:top w:val="nil"/>
              <w:left w:val="nil"/>
              <w:bottom w:val="nil"/>
              <w:right w:val="nil"/>
            </w:tcBorders>
            <w:shd w:val="clear" w:color="auto" w:fill="auto"/>
            <w:noWrap/>
          </w:tcPr>
          <w:p w14:paraId="53D5B1E0" w14:textId="3053D40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11.4</w:t>
            </w:r>
          </w:p>
        </w:tc>
        <w:tc>
          <w:tcPr>
            <w:tcW w:w="683" w:type="dxa"/>
            <w:tcBorders>
              <w:top w:val="nil"/>
              <w:left w:val="nil"/>
              <w:bottom w:val="nil"/>
              <w:right w:val="nil"/>
            </w:tcBorders>
            <w:shd w:val="clear" w:color="auto" w:fill="auto"/>
            <w:noWrap/>
          </w:tcPr>
          <w:p w14:paraId="4815C840" w14:textId="5DE6B34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7.6</w:t>
            </w:r>
          </w:p>
        </w:tc>
        <w:tc>
          <w:tcPr>
            <w:tcW w:w="683" w:type="dxa"/>
            <w:tcBorders>
              <w:top w:val="nil"/>
              <w:left w:val="nil"/>
              <w:bottom w:val="nil"/>
              <w:right w:val="nil"/>
            </w:tcBorders>
            <w:shd w:val="clear" w:color="auto" w:fill="auto"/>
            <w:noWrap/>
          </w:tcPr>
          <w:p w14:paraId="06B00BFB" w14:textId="09EC5C5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13.8</w:t>
            </w:r>
          </w:p>
        </w:tc>
        <w:tc>
          <w:tcPr>
            <w:tcW w:w="682" w:type="dxa"/>
            <w:tcBorders>
              <w:top w:val="nil"/>
              <w:left w:val="nil"/>
              <w:bottom w:val="nil"/>
              <w:right w:val="nil"/>
            </w:tcBorders>
            <w:shd w:val="clear" w:color="auto" w:fill="auto"/>
            <w:noWrap/>
          </w:tcPr>
          <w:p w14:paraId="2AC84FA9" w14:textId="53F26BF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11.6</w:t>
            </w:r>
          </w:p>
        </w:tc>
        <w:tc>
          <w:tcPr>
            <w:tcW w:w="683" w:type="dxa"/>
            <w:tcBorders>
              <w:top w:val="nil"/>
              <w:left w:val="nil"/>
              <w:bottom w:val="nil"/>
              <w:right w:val="nil"/>
            </w:tcBorders>
            <w:shd w:val="clear" w:color="auto" w:fill="auto"/>
            <w:noWrap/>
          </w:tcPr>
          <w:p w14:paraId="61A4D811" w14:textId="31ACB27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11.4</w:t>
            </w:r>
          </w:p>
        </w:tc>
        <w:tc>
          <w:tcPr>
            <w:tcW w:w="683" w:type="dxa"/>
            <w:tcBorders>
              <w:top w:val="nil"/>
              <w:left w:val="nil"/>
              <w:bottom w:val="nil"/>
              <w:right w:val="nil"/>
            </w:tcBorders>
            <w:shd w:val="clear" w:color="auto" w:fill="auto"/>
            <w:noWrap/>
          </w:tcPr>
          <w:p w14:paraId="0C01DD92" w14:textId="74CEBEF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5.0</w:t>
            </w:r>
          </w:p>
        </w:tc>
        <w:tc>
          <w:tcPr>
            <w:tcW w:w="683" w:type="dxa"/>
            <w:tcBorders>
              <w:top w:val="nil"/>
              <w:left w:val="nil"/>
              <w:bottom w:val="nil"/>
              <w:right w:val="nil"/>
            </w:tcBorders>
            <w:shd w:val="clear" w:color="auto" w:fill="auto"/>
            <w:noWrap/>
          </w:tcPr>
          <w:p w14:paraId="3E9DD1E7" w14:textId="218FCC3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7.2</w:t>
            </w:r>
          </w:p>
        </w:tc>
        <w:tc>
          <w:tcPr>
            <w:tcW w:w="682" w:type="dxa"/>
            <w:tcBorders>
              <w:top w:val="nil"/>
              <w:left w:val="nil"/>
              <w:bottom w:val="nil"/>
              <w:right w:val="nil"/>
            </w:tcBorders>
            <w:shd w:val="clear" w:color="auto" w:fill="auto"/>
            <w:noWrap/>
          </w:tcPr>
          <w:p w14:paraId="478A56AC" w14:textId="376A0FC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5.9</w:t>
            </w:r>
          </w:p>
        </w:tc>
        <w:tc>
          <w:tcPr>
            <w:tcW w:w="683" w:type="dxa"/>
            <w:tcBorders>
              <w:top w:val="nil"/>
              <w:left w:val="nil"/>
              <w:bottom w:val="nil"/>
              <w:right w:val="single" w:sz="4" w:space="0" w:color="auto"/>
            </w:tcBorders>
            <w:shd w:val="clear" w:color="auto" w:fill="auto"/>
            <w:noWrap/>
          </w:tcPr>
          <w:p w14:paraId="212BD077" w14:textId="6122815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6.8</w:t>
            </w:r>
          </w:p>
        </w:tc>
      </w:tr>
      <w:tr w:rsidR="007E6664" w:rsidRPr="00A32BA3" w14:paraId="6A9B5ACD"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273DD46"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01FC75B7"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tcPr>
          <w:p w14:paraId="4D3C9232" w14:textId="40A6B67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6.5</w:t>
            </w:r>
          </w:p>
        </w:tc>
        <w:tc>
          <w:tcPr>
            <w:tcW w:w="683" w:type="dxa"/>
            <w:tcBorders>
              <w:top w:val="nil"/>
              <w:left w:val="nil"/>
              <w:bottom w:val="nil"/>
              <w:right w:val="nil"/>
            </w:tcBorders>
            <w:shd w:val="clear" w:color="auto" w:fill="auto"/>
            <w:noWrap/>
          </w:tcPr>
          <w:p w14:paraId="27C16228" w14:textId="4C5FB15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6.7</w:t>
            </w:r>
          </w:p>
        </w:tc>
        <w:tc>
          <w:tcPr>
            <w:tcW w:w="682" w:type="dxa"/>
            <w:tcBorders>
              <w:top w:val="nil"/>
              <w:left w:val="nil"/>
              <w:bottom w:val="nil"/>
              <w:right w:val="nil"/>
            </w:tcBorders>
            <w:shd w:val="clear" w:color="auto" w:fill="auto"/>
            <w:noWrap/>
          </w:tcPr>
          <w:p w14:paraId="40DF68C8" w14:textId="65C15DF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bottom w:val="nil"/>
              <w:right w:val="nil"/>
            </w:tcBorders>
            <w:shd w:val="clear" w:color="auto" w:fill="auto"/>
            <w:noWrap/>
          </w:tcPr>
          <w:p w14:paraId="55C388BC" w14:textId="103265F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7.9</w:t>
            </w:r>
          </w:p>
        </w:tc>
        <w:tc>
          <w:tcPr>
            <w:tcW w:w="683" w:type="dxa"/>
            <w:tcBorders>
              <w:top w:val="nil"/>
              <w:left w:val="nil"/>
              <w:bottom w:val="nil"/>
              <w:right w:val="nil"/>
            </w:tcBorders>
            <w:shd w:val="clear" w:color="auto" w:fill="auto"/>
            <w:noWrap/>
          </w:tcPr>
          <w:p w14:paraId="49618A75" w14:textId="34A1907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9.5</w:t>
            </w:r>
          </w:p>
        </w:tc>
        <w:tc>
          <w:tcPr>
            <w:tcW w:w="683" w:type="dxa"/>
            <w:tcBorders>
              <w:top w:val="nil"/>
              <w:left w:val="nil"/>
              <w:bottom w:val="nil"/>
              <w:right w:val="nil"/>
            </w:tcBorders>
            <w:shd w:val="clear" w:color="auto" w:fill="auto"/>
            <w:noWrap/>
          </w:tcPr>
          <w:p w14:paraId="3E099580" w14:textId="6599710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14.5</w:t>
            </w:r>
          </w:p>
        </w:tc>
        <w:tc>
          <w:tcPr>
            <w:tcW w:w="682" w:type="dxa"/>
            <w:tcBorders>
              <w:top w:val="nil"/>
              <w:left w:val="nil"/>
              <w:bottom w:val="nil"/>
              <w:right w:val="nil"/>
            </w:tcBorders>
            <w:shd w:val="clear" w:color="auto" w:fill="auto"/>
            <w:noWrap/>
          </w:tcPr>
          <w:p w14:paraId="10B93807" w14:textId="57F4392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9.4</w:t>
            </w:r>
          </w:p>
        </w:tc>
        <w:tc>
          <w:tcPr>
            <w:tcW w:w="683" w:type="dxa"/>
            <w:tcBorders>
              <w:top w:val="nil"/>
              <w:left w:val="nil"/>
              <w:bottom w:val="nil"/>
              <w:right w:val="nil"/>
            </w:tcBorders>
            <w:shd w:val="clear" w:color="auto" w:fill="auto"/>
            <w:noWrap/>
          </w:tcPr>
          <w:p w14:paraId="2CA726EE" w14:textId="24431FD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11.6</w:t>
            </w:r>
          </w:p>
        </w:tc>
        <w:tc>
          <w:tcPr>
            <w:tcW w:w="683" w:type="dxa"/>
            <w:tcBorders>
              <w:top w:val="nil"/>
              <w:left w:val="nil"/>
              <w:bottom w:val="nil"/>
              <w:right w:val="nil"/>
            </w:tcBorders>
            <w:shd w:val="clear" w:color="auto" w:fill="auto"/>
            <w:noWrap/>
          </w:tcPr>
          <w:p w14:paraId="238D4FC1" w14:textId="7CD3741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9.8</w:t>
            </w:r>
          </w:p>
        </w:tc>
        <w:tc>
          <w:tcPr>
            <w:tcW w:w="683" w:type="dxa"/>
            <w:tcBorders>
              <w:top w:val="nil"/>
              <w:left w:val="nil"/>
              <w:bottom w:val="nil"/>
              <w:right w:val="nil"/>
            </w:tcBorders>
            <w:shd w:val="clear" w:color="auto" w:fill="auto"/>
            <w:noWrap/>
          </w:tcPr>
          <w:p w14:paraId="7F396A0A" w14:textId="0FDF0D9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10.0</w:t>
            </w:r>
          </w:p>
        </w:tc>
        <w:tc>
          <w:tcPr>
            <w:tcW w:w="682" w:type="dxa"/>
            <w:tcBorders>
              <w:top w:val="nil"/>
              <w:left w:val="nil"/>
              <w:bottom w:val="nil"/>
              <w:right w:val="nil"/>
            </w:tcBorders>
            <w:shd w:val="clear" w:color="auto" w:fill="auto"/>
            <w:noWrap/>
          </w:tcPr>
          <w:p w14:paraId="58A5F40C" w14:textId="0C54D9B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9.4</w:t>
            </w:r>
          </w:p>
        </w:tc>
        <w:tc>
          <w:tcPr>
            <w:tcW w:w="683" w:type="dxa"/>
            <w:tcBorders>
              <w:top w:val="nil"/>
              <w:left w:val="nil"/>
              <w:bottom w:val="nil"/>
              <w:right w:val="nil"/>
            </w:tcBorders>
            <w:shd w:val="clear" w:color="auto" w:fill="auto"/>
            <w:noWrap/>
          </w:tcPr>
          <w:p w14:paraId="71905848" w14:textId="2A0C4BD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7.6</w:t>
            </w:r>
          </w:p>
        </w:tc>
        <w:tc>
          <w:tcPr>
            <w:tcW w:w="683" w:type="dxa"/>
            <w:tcBorders>
              <w:top w:val="nil"/>
              <w:left w:val="nil"/>
              <w:bottom w:val="nil"/>
              <w:right w:val="nil"/>
            </w:tcBorders>
            <w:shd w:val="clear" w:color="auto" w:fill="auto"/>
            <w:noWrap/>
          </w:tcPr>
          <w:p w14:paraId="4997BFE3" w14:textId="2427FFE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9.4</w:t>
            </w:r>
          </w:p>
        </w:tc>
        <w:tc>
          <w:tcPr>
            <w:tcW w:w="683" w:type="dxa"/>
            <w:tcBorders>
              <w:top w:val="nil"/>
              <w:left w:val="nil"/>
              <w:bottom w:val="nil"/>
              <w:right w:val="nil"/>
            </w:tcBorders>
            <w:shd w:val="clear" w:color="auto" w:fill="auto"/>
            <w:noWrap/>
          </w:tcPr>
          <w:p w14:paraId="5DA93983" w14:textId="1D8F0A0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10.9</w:t>
            </w:r>
          </w:p>
        </w:tc>
        <w:tc>
          <w:tcPr>
            <w:tcW w:w="682" w:type="dxa"/>
            <w:tcBorders>
              <w:top w:val="nil"/>
              <w:left w:val="nil"/>
              <w:bottom w:val="nil"/>
              <w:right w:val="nil"/>
            </w:tcBorders>
            <w:shd w:val="clear" w:color="auto" w:fill="auto"/>
            <w:noWrap/>
          </w:tcPr>
          <w:p w14:paraId="40102C75" w14:textId="709972F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12.5</w:t>
            </w:r>
          </w:p>
        </w:tc>
        <w:tc>
          <w:tcPr>
            <w:tcW w:w="683" w:type="dxa"/>
            <w:tcBorders>
              <w:top w:val="nil"/>
              <w:left w:val="nil"/>
              <w:bottom w:val="nil"/>
              <w:right w:val="nil"/>
            </w:tcBorders>
            <w:shd w:val="clear" w:color="auto" w:fill="auto"/>
            <w:noWrap/>
          </w:tcPr>
          <w:p w14:paraId="4786647D" w14:textId="2CD3492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10.8</w:t>
            </w:r>
          </w:p>
        </w:tc>
        <w:tc>
          <w:tcPr>
            <w:tcW w:w="683" w:type="dxa"/>
            <w:tcBorders>
              <w:top w:val="nil"/>
              <w:left w:val="nil"/>
              <w:bottom w:val="nil"/>
              <w:right w:val="nil"/>
            </w:tcBorders>
            <w:shd w:val="clear" w:color="auto" w:fill="auto"/>
            <w:noWrap/>
          </w:tcPr>
          <w:p w14:paraId="09C9DD0A" w14:textId="41E3B23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8.6</w:t>
            </w:r>
          </w:p>
        </w:tc>
        <w:tc>
          <w:tcPr>
            <w:tcW w:w="683" w:type="dxa"/>
            <w:tcBorders>
              <w:top w:val="nil"/>
              <w:left w:val="nil"/>
              <w:bottom w:val="nil"/>
              <w:right w:val="nil"/>
            </w:tcBorders>
            <w:shd w:val="clear" w:color="auto" w:fill="auto"/>
            <w:noWrap/>
          </w:tcPr>
          <w:p w14:paraId="20318301" w14:textId="5906042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9.9</w:t>
            </w:r>
          </w:p>
        </w:tc>
        <w:tc>
          <w:tcPr>
            <w:tcW w:w="682" w:type="dxa"/>
            <w:tcBorders>
              <w:top w:val="nil"/>
              <w:left w:val="nil"/>
              <w:bottom w:val="nil"/>
              <w:right w:val="nil"/>
            </w:tcBorders>
            <w:shd w:val="clear" w:color="auto" w:fill="auto"/>
            <w:noWrap/>
          </w:tcPr>
          <w:p w14:paraId="267B83F3" w14:textId="0268232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7.5</w:t>
            </w:r>
          </w:p>
        </w:tc>
        <w:tc>
          <w:tcPr>
            <w:tcW w:w="683" w:type="dxa"/>
            <w:tcBorders>
              <w:top w:val="nil"/>
              <w:left w:val="nil"/>
              <w:bottom w:val="nil"/>
              <w:right w:val="single" w:sz="4" w:space="0" w:color="auto"/>
            </w:tcBorders>
            <w:shd w:val="clear" w:color="auto" w:fill="auto"/>
            <w:noWrap/>
          </w:tcPr>
          <w:p w14:paraId="6B81B8CC" w14:textId="3CC1519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r>
      <w:tr w:rsidR="007E6664" w:rsidRPr="00A32BA3" w14:paraId="15DBC4E2" w14:textId="77777777" w:rsidTr="005A2138">
        <w:trPr>
          <w:gridAfter w:val="1"/>
          <w:wAfter w:w="6" w:type="dxa"/>
          <w:trHeight w:val="255"/>
        </w:trPr>
        <w:tc>
          <w:tcPr>
            <w:tcW w:w="1088" w:type="dxa"/>
            <w:tcBorders>
              <w:top w:val="nil"/>
              <w:left w:val="single" w:sz="4" w:space="0" w:color="auto"/>
              <w:right w:val="nil"/>
            </w:tcBorders>
            <w:shd w:val="clear" w:color="auto" w:fill="auto"/>
            <w:noWrap/>
            <w:vAlign w:val="bottom"/>
            <w:hideMark/>
          </w:tcPr>
          <w:p w14:paraId="64F74B81"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right w:val="nil"/>
            </w:tcBorders>
            <w:shd w:val="clear" w:color="auto" w:fill="auto"/>
            <w:noWrap/>
            <w:vAlign w:val="bottom"/>
            <w:hideMark/>
          </w:tcPr>
          <w:p w14:paraId="7E187651"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35-39</w:t>
            </w:r>
          </w:p>
        </w:tc>
        <w:tc>
          <w:tcPr>
            <w:tcW w:w="683" w:type="dxa"/>
            <w:tcBorders>
              <w:top w:val="nil"/>
              <w:left w:val="nil"/>
              <w:right w:val="nil"/>
            </w:tcBorders>
            <w:shd w:val="clear" w:color="auto" w:fill="auto"/>
            <w:noWrap/>
          </w:tcPr>
          <w:p w14:paraId="0B7FF532" w14:textId="0FFFB6E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8.7</w:t>
            </w:r>
          </w:p>
        </w:tc>
        <w:tc>
          <w:tcPr>
            <w:tcW w:w="683" w:type="dxa"/>
            <w:tcBorders>
              <w:top w:val="nil"/>
              <w:left w:val="nil"/>
              <w:right w:val="nil"/>
            </w:tcBorders>
            <w:shd w:val="clear" w:color="auto" w:fill="auto"/>
            <w:noWrap/>
          </w:tcPr>
          <w:p w14:paraId="46EE24B4" w14:textId="54FDD86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6.7</w:t>
            </w:r>
          </w:p>
        </w:tc>
        <w:tc>
          <w:tcPr>
            <w:tcW w:w="682" w:type="dxa"/>
            <w:tcBorders>
              <w:top w:val="nil"/>
              <w:left w:val="nil"/>
              <w:right w:val="nil"/>
            </w:tcBorders>
            <w:shd w:val="clear" w:color="auto" w:fill="auto"/>
            <w:noWrap/>
          </w:tcPr>
          <w:p w14:paraId="3902E74E" w14:textId="084F5CE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7.5</w:t>
            </w:r>
          </w:p>
        </w:tc>
        <w:tc>
          <w:tcPr>
            <w:tcW w:w="683" w:type="dxa"/>
            <w:tcBorders>
              <w:top w:val="nil"/>
              <w:left w:val="nil"/>
              <w:right w:val="nil"/>
            </w:tcBorders>
            <w:shd w:val="clear" w:color="auto" w:fill="auto"/>
            <w:noWrap/>
          </w:tcPr>
          <w:p w14:paraId="3F7073FA" w14:textId="6FE4D32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10.6</w:t>
            </w:r>
          </w:p>
        </w:tc>
        <w:tc>
          <w:tcPr>
            <w:tcW w:w="683" w:type="dxa"/>
            <w:tcBorders>
              <w:top w:val="nil"/>
              <w:left w:val="nil"/>
              <w:right w:val="nil"/>
            </w:tcBorders>
            <w:shd w:val="clear" w:color="auto" w:fill="auto"/>
            <w:noWrap/>
          </w:tcPr>
          <w:p w14:paraId="581E1316" w14:textId="6476E96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9.7</w:t>
            </w:r>
          </w:p>
        </w:tc>
        <w:tc>
          <w:tcPr>
            <w:tcW w:w="683" w:type="dxa"/>
            <w:tcBorders>
              <w:top w:val="nil"/>
              <w:left w:val="nil"/>
              <w:right w:val="nil"/>
            </w:tcBorders>
            <w:shd w:val="clear" w:color="auto" w:fill="auto"/>
            <w:noWrap/>
          </w:tcPr>
          <w:p w14:paraId="14CF27F5" w14:textId="4160399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10.9</w:t>
            </w:r>
          </w:p>
        </w:tc>
        <w:tc>
          <w:tcPr>
            <w:tcW w:w="682" w:type="dxa"/>
            <w:tcBorders>
              <w:top w:val="nil"/>
              <w:left w:val="nil"/>
              <w:right w:val="nil"/>
            </w:tcBorders>
            <w:shd w:val="clear" w:color="auto" w:fill="auto"/>
            <w:noWrap/>
          </w:tcPr>
          <w:p w14:paraId="6A3CAA3C" w14:textId="39DB508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7.7</w:t>
            </w:r>
          </w:p>
        </w:tc>
        <w:tc>
          <w:tcPr>
            <w:tcW w:w="683" w:type="dxa"/>
            <w:tcBorders>
              <w:top w:val="nil"/>
              <w:left w:val="nil"/>
              <w:right w:val="nil"/>
            </w:tcBorders>
            <w:shd w:val="clear" w:color="auto" w:fill="auto"/>
            <w:noWrap/>
          </w:tcPr>
          <w:p w14:paraId="345B9D89" w14:textId="0994CED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12.5</w:t>
            </w:r>
          </w:p>
        </w:tc>
        <w:tc>
          <w:tcPr>
            <w:tcW w:w="683" w:type="dxa"/>
            <w:tcBorders>
              <w:top w:val="nil"/>
              <w:left w:val="nil"/>
              <w:right w:val="nil"/>
            </w:tcBorders>
            <w:shd w:val="clear" w:color="auto" w:fill="auto"/>
            <w:noWrap/>
          </w:tcPr>
          <w:p w14:paraId="39B74D2A" w14:textId="53FE6EE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7.8</w:t>
            </w:r>
          </w:p>
        </w:tc>
        <w:tc>
          <w:tcPr>
            <w:tcW w:w="683" w:type="dxa"/>
            <w:tcBorders>
              <w:top w:val="nil"/>
              <w:left w:val="nil"/>
              <w:right w:val="nil"/>
            </w:tcBorders>
            <w:shd w:val="clear" w:color="auto" w:fill="auto"/>
            <w:noWrap/>
          </w:tcPr>
          <w:p w14:paraId="4818072B" w14:textId="3C0D5E4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10.4</w:t>
            </w:r>
          </w:p>
        </w:tc>
        <w:tc>
          <w:tcPr>
            <w:tcW w:w="682" w:type="dxa"/>
            <w:tcBorders>
              <w:top w:val="nil"/>
              <w:left w:val="nil"/>
              <w:right w:val="nil"/>
            </w:tcBorders>
            <w:shd w:val="clear" w:color="auto" w:fill="auto"/>
            <w:noWrap/>
          </w:tcPr>
          <w:p w14:paraId="5CD7DE53" w14:textId="333DE02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10.3</w:t>
            </w:r>
          </w:p>
        </w:tc>
        <w:tc>
          <w:tcPr>
            <w:tcW w:w="683" w:type="dxa"/>
            <w:tcBorders>
              <w:top w:val="nil"/>
              <w:left w:val="nil"/>
              <w:right w:val="nil"/>
            </w:tcBorders>
            <w:shd w:val="clear" w:color="auto" w:fill="auto"/>
            <w:noWrap/>
          </w:tcPr>
          <w:p w14:paraId="607910F5" w14:textId="6C035B8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8.0</w:t>
            </w:r>
          </w:p>
        </w:tc>
        <w:tc>
          <w:tcPr>
            <w:tcW w:w="683" w:type="dxa"/>
            <w:tcBorders>
              <w:top w:val="nil"/>
              <w:left w:val="nil"/>
              <w:right w:val="nil"/>
            </w:tcBorders>
            <w:shd w:val="clear" w:color="auto" w:fill="auto"/>
            <w:noWrap/>
          </w:tcPr>
          <w:p w14:paraId="1F8C7C0B" w14:textId="1BF41A6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8.9</w:t>
            </w:r>
          </w:p>
        </w:tc>
        <w:tc>
          <w:tcPr>
            <w:tcW w:w="683" w:type="dxa"/>
            <w:tcBorders>
              <w:top w:val="nil"/>
              <w:left w:val="nil"/>
              <w:right w:val="nil"/>
            </w:tcBorders>
            <w:shd w:val="clear" w:color="auto" w:fill="auto"/>
            <w:noWrap/>
          </w:tcPr>
          <w:p w14:paraId="6B7F8131" w14:textId="19211D4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6.6</w:t>
            </w:r>
          </w:p>
        </w:tc>
        <w:tc>
          <w:tcPr>
            <w:tcW w:w="682" w:type="dxa"/>
            <w:tcBorders>
              <w:top w:val="nil"/>
              <w:left w:val="nil"/>
              <w:right w:val="nil"/>
            </w:tcBorders>
            <w:shd w:val="clear" w:color="auto" w:fill="auto"/>
            <w:noWrap/>
          </w:tcPr>
          <w:p w14:paraId="158C34C8" w14:textId="63AF676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7.8</w:t>
            </w:r>
          </w:p>
        </w:tc>
        <w:tc>
          <w:tcPr>
            <w:tcW w:w="683" w:type="dxa"/>
            <w:tcBorders>
              <w:top w:val="nil"/>
              <w:left w:val="nil"/>
              <w:right w:val="nil"/>
            </w:tcBorders>
            <w:shd w:val="clear" w:color="auto" w:fill="auto"/>
            <w:noWrap/>
          </w:tcPr>
          <w:p w14:paraId="3ED1996C" w14:textId="2DE897A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9.7</w:t>
            </w:r>
          </w:p>
        </w:tc>
        <w:tc>
          <w:tcPr>
            <w:tcW w:w="683" w:type="dxa"/>
            <w:tcBorders>
              <w:top w:val="nil"/>
              <w:left w:val="nil"/>
              <w:right w:val="nil"/>
            </w:tcBorders>
            <w:shd w:val="clear" w:color="auto" w:fill="auto"/>
            <w:noWrap/>
          </w:tcPr>
          <w:p w14:paraId="09F7A9FE" w14:textId="778902A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7.4</w:t>
            </w:r>
          </w:p>
        </w:tc>
        <w:tc>
          <w:tcPr>
            <w:tcW w:w="683" w:type="dxa"/>
            <w:tcBorders>
              <w:top w:val="nil"/>
              <w:left w:val="nil"/>
              <w:right w:val="nil"/>
            </w:tcBorders>
            <w:shd w:val="clear" w:color="auto" w:fill="auto"/>
            <w:noWrap/>
          </w:tcPr>
          <w:p w14:paraId="7D411C02" w14:textId="1B7C01E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6.7</w:t>
            </w:r>
          </w:p>
        </w:tc>
        <w:tc>
          <w:tcPr>
            <w:tcW w:w="682" w:type="dxa"/>
            <w:tcBorders>
              <w:top w:val="nil"/>
              <w:left w:val="nil"/>
              <w:right w:val="nil"/>
            </w:tcBorders>
            <w:shd w:val="clear" w:color="auto" w:fill="auto"/>
            <w:noWrap/>
          </w:tcPr>
          <w:p w14:paraId="45DC7568" w14:textId="121919B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right w:val="single" w:sz="4" w:space="0" w:color="auto"/>
            </w:tcBorders>
            <w:shd w:val="clear" w:color="auto" w:fill="auto"/>
            <w:noWrap/>
          </w:tcPr>
          <w:p w14:paraId="3590FA36" w14:textId="75D88A6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9.0</w:t>
            </w:r>
          </w:p>
        </w:tc>
      </w:tr>
      <w:tr w:rsidR="007E6664" w:rsidRPr="00A32BA3" w14:paraId="0D33DBD8" w14:textId="77777777" w:rsidTr="005A2138">
        <w:trPr>
          <w:gridAfter w:val="1"/>
          <w:wAfter w:w="6" w:type="dxa"/>
          <w:trHeight w:val="255"/>
        </w:trPr>
        <w:tc>
          <w:tcPr>
            <w:tcW w:w="1088" w:type="dxa"/>
            <w:tcBorders>
              <w:top w:val="nil"/>
              <w:left w:val="single" w:sz="4" w:space="0" w:color="auto"/>
              <w:bottom w:val="single" w:sz="4" w:space="0" w:color="auto"/>
              <w:right w:val="nil"/>
            </w:tcBorders>
            <w:shd w:val="clear" w:color="auto" w:fill="auto"/>
            <w:noWrap/>
            <w:vAlign w:val="bottom"/>
            <w:hideMark/>
          </w:tcPr>
          <w:p w14:paraId="2B1CCEB8"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single" w:sz="4" w:space="0" w:color="auto"/>
              <w:right w:val="nil"/>
            </w:tcBorders>
            <w:shd w:val="clear" w:color="auto" w:fill="auto"/>
            <w:noWrap/>
            <w:vAlign w:val="bottom"/>
            <w:hideMark/>
          </w:tcPr>
          <w:p w14:paraId="0B3340AA"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40-44</w:t>
            </w:r>
          </w:p>
        </w:tc>
        <w:tc>
          <w:tcPr>
            <w:tcW w:w="683" w:type="dxa"/>
            <w:tcBorders>
              <w:top w:val="nil"/>
              <w:left w:val="nil"/>
              <w:bottom w:val="single" w:sz="4" w:space="0" w:color="auto"/>
              <w:right w:val="nil"/>
            </w:tcBorders>
            <w:shd w:val="clear" w:color="auto" w:fill="auto"/>
            <w:noWrap/>
          </w:tcPr>
          <w:p w14:paraId="484468BD" w14:textId="3375DC3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5.3</w:t>
            </w:r>
          </w:p>
        </w:tc>
        <w:tc>
          <w:tcPr>
            <w:tcW w:w="683" w:type="dxa"/>
            <w:tcBorders>
              <w:top w:val="nil"/>
              <w:left w:val="nil"/>
              <w:bottom w:val="single" w:sz="4" w:space="0" w:color="auto"/>
              <w:right w:val="nil"/>
            </w:tcBorders>
            <w:shd w:val="clear" w:color="auto" w:fill="auto"/>
            <w:noWrap/>
          </w:tcPr>
          <w:p w14:paraId="0372F03B" w14:textId="1662892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4.1</w:t>
            </w:r>
          </w:p>
        </w:tc>
        <w:tc>
          <w:tcPr>
            <w:tcW w:w="682" w:type="dxa"/>
            <w:tcBorders>
              <w:top w:val="nil"/>
              <w:left w:val="nil"/>
              <w:bottom w:val="single" w:sz="4" w:space="0" w:color="auto"/>
              <w:right w:val="nil"/>
            </w:tcBorders>
            <w:shd w:val="clear" w:color="auto" w:fill="auto"/>
            <w:noWrap/>
          </w:tcPr>
          <w:p w14:paraId="6B76CB8B" w14:textId="301F793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8.1</w:t>
            </w:r>
          </w:p>
        </w:tc>
        <w:tc>
          <w:tcPr>
            <w:tcW w:w="683" w:type="dxa"/>
            <w:tcBorders>
              <w:top w:val="nil"/>
              <w:left w:val="nil"/>
              <w:bottom w:val="single" w:sz="4" w:space="0" w:color="auto"/>
              <w:right w:val="nil"/>
            </w:tcBorders>
            <w:shd w:val="clear" w:color="auto" w:fill="auto"/>
            <w:noWrap/>
          </w:tcPr>
          <w:p w14:paraId="476B719B" w14:textId="38BE81F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8.8</w:t>
            </w:r>
          </w:p>
        </w:tc>
        <w:tc>
          <w:tcPr>
            <w:tcW w:w="683" w:type="dxa"/>
            <w:tcBorders>
              <w:top w:val="nil"/>
              <w:left w:val="nil"/>
              <w:bottom w:val="single" w:sz="4" w:space="0" w:color="auto"/>
              <w:right w:val="nil"/>
            </w:tcBorders>
            <w:shd w:val="clear" w:color="auto" w:fill="auto"/>
            <w:noWrap/>
          </w:tcPr>
          <w:p w14:paraId="7FF2268A" w14:textId="2B4A039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5.4</w:t>
            </w:r>
          </w:p>
        </w:tc>
        <w:tc>
          <w:tcPr>
            <w:tcW w:w="683" w:type="dxa"/>
            <w:tcBorders>
              <w:top w:val="nil"/>
              <w:left w:val="nil"/>
              <w:bottom w:val="single" w:sz="4" w:space="0" w:color="auto"/>
              <w:right w:val="nil"/>
            </w:tcBorders>
            <w:shd w:val="clear" w:color="auto" w:fill="auto"/>
            <w:noWrap/>
          </w:tcPr>
          <w:p w14:paraId="07BD772B" w14:textId="2F2BB17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5.8</w:t>
            </w:r>
          </w:p>
        </w:tc>
        <w:tc>
          <w:tcPr>
            <w:tcW w:w="682" w:type="dxa"/>
            <w:tcBorders>
              <w:top w:val="nil"/>
              <w:left w:val="nil"/>
              <w:bottom w:val="single" w:sz="4" w:space="0" w:color="auto"/>
              <w:right w:val="nil"/>
            </w:tcBorders>
            <w:shd w:val="clear" w:color="auto" w:fill="auto"/>
            <w:noWrap/>
          </w:tcPr>
          <w:p w14:paraId="0A9169FE" w14:textId="70FE6BD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8.7</w:t>
            </w:r>
          </w:p>
        </w:tc>
        <w:tc>
          <w:tcPr>
            <w:tcW w:w="683" w:type="dxa"/>
            <w:tcBorders>
              <w:top w:val="nil"/>
              <w:left w:val="nil"/>
              <w:bottom w:val="single" w:sz="4" w:space="0" w:color="auto"/>
              <w:right w:val="nil"/>
            </w:tcBorders>
            <w:shd w:val="clear" w:color="auto" w:fill="auto"/>
            <w:noWrap/>
          </w:tcPr>
          <w:p w14:paraId="079BDFB0" w14:textId="71B67E1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11.7</w:t>
            </w:r>
          </w:p>
        </w:tc>
        <w:tc>
          <w:tcPr>
            <w:tcW w:w="683" w:type="dxa"/>
            <w:tcBorders>
              <w:top w:val="nil"/>
              <w:left w:val="nil"/>
              <w:bottom w:val="single" w:sz="4" w:space="0" w:color="auto"/>
              <w:right w:val="nil"/>
            </w:tcBorders>
            <w:shd w:val="clear" w:color="auto" w:fill="auto"/>
            <w:noWrap/>
          </w:tcPr>
          <w:p w14:paraId="01E10F13" w14:textId="0160604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bottom w:val="single" w:sz="4" w:space="0" w:color="auto"/>
              <w:right w:val="nil"/>
            </w:tcBorders>
            <w:shd w:val="clear" w:color="auto" w:fill="auto"/>
            <w:noWrap/>
          </w:tcPr>
          <w:p w14:paraId="320BFEDB" w14:textId="4DA3EC0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9.5</w:t>
            </w:r>
          </w:p>
        </w:tc>
        <w:tc>
          <w:tcPr>
            <w:tcW w:w="682" w:type="dxa"/>
            <w:tcBorders>
              <w:top w:val="nil"/>
              <w:left w:val="nil"/>
              <w:bottom w:val="single" w:sz="4" w:space="0" w:color="auto"/>
              <w:right w:val="nil"/>
            </w:tcBorders>
            <w:shd w:val="clear" w:color="auto" w:fill="auto"/>
            <w:noWrap/>
          </w:tcPr>
          <w:p w14:paraId="113CDED2" w14:textId="2768F95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4.9</w:t>
            </w:r>
          </w:p>
        </w:tc>
        <w:tc>
          <w:tcPr>
            <w:tcW w:w="683" w:type="dxa"/>
            <w:tcBorders>
              <w:top w:val="nil"/>
              <w:left w:val="nil"/>
              <w:bottom w:val="single" w:sz="4" w:space="0" w:color="auto"/>
              <w:right w:val="nil"/>
            </w:tcBorders>
            <w:shd w:val="clear" w:color="auto" w:fill="auto"/>
            <w:noWrap/>
          </w:tcPr>
          <w:p w14:paraId="673CDECD" w14:textId="6D535E1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9.8</w:t>
            </w:r>
          </w:p>
        </w:tc>
        <w:tc>
          <w:tcPr>
            <w:tcW w:w="683" w:type="dxa"/>
            <w:tcBorders>
              <w:top w:val="nil"/>
              <w:left w:val="nil"/>
              <w:bottom w:val="single" w:sz="4" w:space="0" w:color="auto"/>
              <w:right w:val="nil"/>
            </w:tcBorders>
            <w:shd w:val="clear" w:color="auto" w:fill="auto"/>
            <w:noWrap/>
          </w:tcPr>
          <w:p w14:paraId="253C4760" w14:textId="075E419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5.2</w:t>
            </w:r>
          </w:p>
        </w:tc>
        <w:tc>
          <w:tcPr>
            <w:tcW w:w="683" w:type="dxa"/>
            <w:tcBorders>
              <w:top w:val="nil"/>
              <w:left w:val="nil"/>
              <w:bottom w:val="single" w:sz="4" w:space="0" w:color="auto"/>
              <w:right w:val="nil"/>
            </w:tcBorders>
            <w:shd w:val="clear" w:color="auto" w:fill="auto"/>
            <w:noWrap/>
          </w:tcPr>
          <w:p w14:paraId="148AECBE" w14:textId="124E481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7.8</w:t>
            </w:r>
          </w:p>
        </w:tc>
        <w:tc>
          <w:tcPr>
            <w:tcW w:w="682" w:type="dxa"/>
            <w:tcBorders>
              <w:top w:val="nil"/>
              <w:left w:val="nil"/>
              <w:bottom w:val="single" w:sz="4" w:space="0" w:color="auto"/>
              <w:right w:val="nil"/>
            </w:tcBorders>
            <w:shd w:val="clear" w:color="auto" w:fill="auto"/>
            <w:noWrap/>
          </w:tcPr>
          <w:p w14:paraId="30A8F7B6" w14:textId="45FEF69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9.7</w:t>
            </w:r>
          </w:p>
        </w:tc>
        <w:tc>
          <w:tcPr>
            <w:tcW w:w="683" w:type="dxa"/>
            <w:tcBorders>
              <w:top w:val="nil"/>
              <w:left w:val="nil"/>
              <w:bottom w:val="single" w:sz="4" w:space="0" w:color="auto"/>
              <w:right w:val="nil"/>
            </w:tcBorders>
            <w:shd w:val="clear" w:color="auto" w:fill="auto"/>
            <w:noWrap/>
          </w:tcPr>
          <w:p w14:paraId="5D33CDEB" w14:textId="790A72C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8.8</w:t>
            </w:r>
          </w:p>
        </w:tc>
        <w:tc>
          <w:tcPr>
            <w:tcW w:w="683" w:type="dxa"/>
            <w:tcBorders>
              <w:top w:val="nil"/>
              <w:left w:val="nil"/>
              <w:bottom w:val="single" w:sz="4" w:space="0" w:color="auto"/>
              <w:right w:val="nil"/>
            </w:tcBorders>
            <w:shd w:val="clear" w:color="auto" w:fill="auto"/>
            <w:noWrap/>
          </w:tcPr>
          <w:p w14:paraId="276F912E" w14:textId="138AAED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5.7</w:t>
            </w:r>
          </w:p>
        </w:tc>
        <w:tc>
          <w:tcPr>
            <w:tcW w:w="683" w:type="dxa"/>
            <w:tcBorders>
              <w:top w:val="nil"/>
              <w:left w:val="nil"/>
              <w:bottom w:val="single" w:sz="4" w:space="0" w:color="auto"/>
              <w:right w:val="nil"/>
            </w:tcBorders>
            <w:shd w:val="clear" w:color="auto" w:fill="auto"/>
            <w:noWrap/>
          </w:tcPr>
          <w:p w14:paraId="7E215F42" w14:textId="33EB291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2" w:type="dxa"/>
            <w:tcBorders>
              <w:top w:val="nil"/>
              <w:left w:val="nil"/>
              <w:bottom w:val="single" w:sz="4" w:space="0" w:color="auto"/>
              <w:right w:val="nil"/>
            </w:tcBorders>
            <w:shd w:val="clear" w:color="auto" w:fill="auto"/>
            <w:noWrap/>
          </w:tcPr>
          <w:p w14:paraId="6150671A" w14:textId="2E75A3D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7.2</w:t>
            </w:r>
          </w:p>
        </w:tc>
        <w:tc>
          <w:tcPr>
            <w:tcW w:w="683" w:type="dxa"/>
            <w:tcBorders>
              <w:top w:val="nil"/>
              <w:left w:val="nil"/>
              <w:bottom w:val="single" w:sz="4" w:space="0" w:color="auto"/>
              <w:right w:val="single" w:sz="4" w:space="0" w:color="auto"/>
            </w:tcBorders>
            <w:shd w:val="clear" w:color="auto" w:fill="auto"/>
            <w:noWrap/>
          </w:tcPr>
          <w:p w14:paraId="649041A9" w14:textId="3AA27A5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5.6</w:t>
            </w:r>
          </w:p>
        </w:tc>
      </w:tr>
      <w:tr w:rsidR="007E6664" w:rsidRPr="00A32BA3" w14:paraId="5AA713CF" w14:textId="77777777" w:rsidTr="005A2138">
        <w:trPr>
          <w:gridAfter w:val="1"/>
          <w:wAfter w:w="6" w:type="dxa"/>
          <w:trHeight w:val="255"/>
        </w:trPr>
        <w:tc>
          <w:tcPr>
            <w:tcW w:w="1088" w:type="dxa"/>
            <w:tcBorders>
              <w:top w:val="single" w:sz="4" w:space="0" w:color="auto"/>
              <w:left w:val="single" w:sz="4" w:space="0" w:color="auto"/>
              <w:right w:val="nil"/>
            </w:tcBorders>
            <w:shd w:val="clear" w:color="auto" w:fill="auto"/>
            <w:noWrap/>
            <w:vAlign w:val="bottom"/>
            <w:hideMark/>
          </w:tcPr>
          <w:p w14:paraId="1985B314"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single" w:sz="4" w:space="0" w:color="auto"/>
              <w:left w:val="nil"/>
              <w:right w:val="nil"/>
            </w:tcBorders>
            <w:shd w:val="clear" w:color="auto" w:fill="auto"/>
            <w:noWrap/>
            <w:vAlign w:val="bottom"/>
            <w:hideMark/>
          </w:tcPr>
          <w:p w14:paraId="3933D64A"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45-49</w:t>
            </w:r>
          </w:p>
        </w:tc>
        <w:tc>
          <w:tcPr>
            <w:tcW w:w="683" w:type="dxa"/>
            <w:tcBorders>
              <w:top w:val="single" w:sz="4" w:space="0" w:color="auto"/>
              <w:left w:val="nil"/>
              <w:right w:val="nil"/>
            </w:tcBorders>
            <w:shd w:val="clear" w:color="auto" w:fill="auto"/>
            <w:noWrap/>
          </w:tcPr>
          <w:p w14:paraId="14B0AE6D" w14:textId="3D0C353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3" w:type="dxa"/>
            <w:tcBorders>
              <w:top w:val="single" w:sz="4" w:space="0" w:color="auto"/>
              <w:left w:val="nil"/>
              <w:right w:val="nil"/>
            </w:tcBorders>
            <w:shd w:val="clear" w:color="auto" w:fill="auto"/>
            <w:noWrap/>
          </w:tcPr>
          <w:p w14:paraId="59204165" w14:textId="7548753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4.8</w:t>
            </w:r>
          </w:p>
        </w:tc>
        <w:tc>
          <w:tcPr>
            <w:tcW w:w="682" w:type="dxa"/>
            <w:tcBorders>
              <w:top w:val="single" w:sz="4" w:space="0" w:color="auto"/>
              <w:left w:val="nil"/>
              <w:right w:val="nil"/>
            </w:tcBorders>
            <w:shd w:val="clear" w:color="auto" w:fill="auto"/>
            <w:noWrap/>
          </w:tcPr>
          <w:p w14:paraId="4579A991" w14:textId="164AA60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3.5</w:t>
            </w:r>
          </w:p>
        </w:tc>
        <w:tc>
          <w:tcPr>
            <w:tcW w:w="683" w:type="dxa"/>
            <w:tcBorders>
              <w:top w:val="single" w:sz="4" w:space="0" w:color="auto"/>
              <w:left w:val="nil"/>
              <w:right w:val="nil"/>
            </w:tcBorders>
            <w:shd w:val="clear" w:color="auto" w:fill="auto"/>
            <w:noWrap/>
          </w:tcPr>
          <w:p w14:paraId="676AEC66" w14:textId="538AB77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6.2</w:t>
            </w:r>
          </w:p>
        </w:tc>
        <w:tc>
          <w:tcPr>
            <w:tcW w:w="683" w:type="dxa"/>
            <w:tcBorders>
              <w:top w:val="single" w:sz="4" w:space="0" w:color="auto"/>
              <w:left w:val="nil"/>
              <w:right w:val="nil"/>
            </w:tcBorders>
            <w:shd w:val="clear" w:color="auto" w:fill="auto"/>
            <w:noWrap/>
          </w:tcPr>
          <w:p w14:paraId="0BFC0543" w14:textId="1EDA7AE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4.4</w:t>
            </w:r>
          </w:p>
        </w:tc>
        <w:tc>
          <w:tcPr>
            <w:tcW w:w="683" w:type="dxa"/>
            <w:tcBorders>
              <w:top w:val="single" w:sz="4" w:space="0" w:color="auto"/>
              <w:left w:val="nil"/>
              <w:right w:val="nil"/>
            </w:tcBorders>
            <w:shd w:val="clear" w:color="auto" w:fill="auto"/>
            <w:noWrap/>
          </w:tcPr>
          <w:p w14:paraId="5E6286A6" w14:textId="1EDF9CB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5.6</w:t>
            </w:r>
          </w:p>
        </w:tc>
        <w:tc>
          <w:tcPr>
            <w:tcW w:w="682" w:type="dxa"/>
            <w:tcBorders>
              <w:top w:val="single" w:sz="4" w:space="0" w:color="auto"/>
              <w:left w:val="nil"/>
              <w:right w:val="nil"/>
            </w:tcBorders>
            <w:shd w:val="clear" w:color="auto" w:fill="auto"/>
            <w:noWrap/>
          </w:tcPr>
          <w:p w14:paraId="04D467B3" w14:textId="15BFF89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single" w:sz="4" w:space="0" w:color="auto"/>
              <w:left w:val="nil"/>
              <w:right w:val="nil"/>
            </w:tcBorders>
            <w:shd w:val="clear" w:color="auto" w:fill="auto"/>
            <w:noWrap/>
          </w:tcPr>
          <w:p w14:paraId="639AE5E3" w14:textId="16620A0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9.9</w:t>
            </w:r>
          </w:p>
        </w:tc>
        <w:tc>
          <w:tcPr>
            <w:tcW w:w="683" w:type="dxa"/>
            <w:tcBorders>
              <w:top w:val="single" w:sz="4" w:space="0" w:color="auto"/>
              <w:left w:val="nil"/>
              <w:right w:val="nil"/>
            </w:tcBorders>
            <w:shd w:val="clear" w:color="auto" w:fill="auto"/>
            <w:noWrap/>
          </w:tcPr>
          <w:p w14:paraId="48722795" w14:textId="42A0365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6.0</w:t>
            </w:r>
          </w:p>
        </w:tc>
        <w:tc>
          <w:tcPr>
            <w:tcW w:w="683" w:type="dxa"/>
            <w:tcBorders>
              <w:top w:val="single" w:sz="4" w:space="0" w:color="auto"/>
              <w:left w:val="nil"/>
              <w:right w:val="nil"/>
            </w:tcBorders>
            <w:shd w:val="clear" w:color="auto" w:fill="auto"/>
            <w:noWrap/>
          </w:tcPr>
          <w:p w14:paraId="5E654B1B" w14:textId="034B82F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4.6</w:t>
            </w:r>
          </w:p>
        </w:tc>
        <w:tc>
          <w:tcPr>
            <w:tcW w:w="682" w:type="dxa"/>
            <w:tcBorders>
              <w:top w:val="single" w:sz="4" w:space="0" w:color="auto"/>
              <w:left w:val="nil"/>
              <w:right w:val="nil"/>
            </w:tcBorders>
            <w:shd w:val="clear" w:color="auto" w:fill="auto"/>
            <w:noWrap/>
          </w:tcPr>
          <w:p w14:paraId="6EFF2BB0" w14:textId="4BFFB3F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6.5</w:t>
            </w:r>
          </w:p>
        </w:tc>
        <w:tc>
          <w:tcPr>
            <w:tcW w:w="683" w:type="dxa"/>
            <w:tcBorders>
              <w:top w:val="single" w:sz="4" w:space="0" w:color="auto"/>
              <w:left w:val="nil"/>
              <w:right w:val="nil"/>
            </w:tcBorders>
            <w:shd w:val="clear" w:color="auto" w:fill="auto"/>
            <w:noWrap/>
          </w:tcPr>
          <w:p w14:paraId="4E3BF9D2" w14:textId="009D034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6.1</w:t>
            </w:r>
          </w:p>
        </w:tc>
        <w:tc>
          <w:tcPr>
            <w:tcW w:w="683" w:type="dxa"/>
            <w:tcBorders>
              <w:top w:val="single" w:sz="4" w:space="0" w:color="auto"/>
              <w:left w:val="nil"/>
              <w:right w:val="nil"/>
            </w:tcBorders>
            <w:shd w:val="clear" w:color="auto" w:fill="auto"/>
            <w:noWrap/>
          </w:tcPr>
          <w:p w14:paraId="6DEBC2EE" w14:textId="1D75E0E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4.4</w:t>
            </w:r>
          </w:p>
        </w:tc>
        <w:tc>
          <w:tcPr>
            <w:tcW w:w="683" w:type="dxa"/>
            <w:tcBorders>
              <w:top w:val="single" w:sz="4" w:space="0" w:color="auto"/>
              <w:left w:val="nil"/>
              <w:right w:val="nil"/>
            </w:tcBorders>
            <w:shd w:val="clear" w:color="auto" w:fill="auto"/>
            <w:noWrap/>
          </w:tcPr>
          <w:p w14:paraId="08A215E8" w14:textId="3B6870C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c>
          <w:tcPr>
            <w:tcW w:w="682" w:type="dxa"/>
            <w:tcBorders>
              <w:top w:val="single" w:sz="4" w:space="0" w:color="auto"/>
              <w:left w:val="nil"/>
              <w:right w:val="nil"/>
            </w:tcBorders>
            <w:shd w:val="clear" w:color="auto" w:fill="auto"/>
            <w:noWrap/>
          </w:tcPr>
          <w:p w14:paraId="4D2F190E" w14:textId="016208B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5.6</w:t>
            </w:r>
          </w:p>
        </w:tc>
        <w:tc>
          <w:tcPr>
            <w:tcW w:w="683" w:type="dxa"/>
            <w:tcBorders>
              <w:top w:val="single" w:sz="4" w:space="0" w:color="auto"/>
              <w:left w:val="nil"/>
              <w:right w:val="nil"/>
            </w:tcBorders>
            <w:shd w:val="clear" w:color="auto" w:fill="auto"/>
            <w:noWrap/>
          </w:tcPr>
          <w:p w14:paraId="22E11BA2" w14:textId="741E153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4.7</w:t>
            </w:r>
          </w:p>
        </w:tc>
        <w:tc>
          <w:tcPr>
            <w:tcW w:w="683" w:type="dxa"/>
            <w:tcBorders>
              <w:top w:val="single" w:sz="4" w:space="0" w:color="auto"/>
              <w:left w:val="nil"/>
              <w:right w:val="nil"/>
            </w:tcBorders>
            <w:shd w:val="clear" w:color="auto" w:fill="auto"/>
            <w:noWrap/>
          </w:tcPr>
          <w:p w14:paraId="30EDDEC2" w14:textId="271FF8B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3" w:type="dxa"/>
            <w:tcBorders>
              <w:top w:val="single" w:sz="4" w:space="0" w:color="auto"/>
              <w:left w:val="nil"/>
              <w:right w:val="nil"/>
            </w:tcBorders>
            <w:shd w:val="clear" w:color="auto" w:fill="auto"/>
            <w:noWrap/>
          </w:tcPr>
          <w:p w14:paraId="30878834" w14:textId="35C470A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2" w:type="dxa"/>
            <w:tcBorders>
              <w:top w:val="single" w:sz="4" w:space="0" w:color="auto"/>
              <w:left w:val="nil"/>
              <w:right w:val="nil"/>
            </w:tcBorders>
            <w:shd w:val="clear" w:color="auto" w:fill="auto"/>
            <w:noWrap/>
          </w:tcPr>
          <w:p w14:paraId="5A80F08E" w14:textId="6C412A0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3" w:type="dxa"/>
            <w:tcBorders>
              <w:top w:val="single" w:sz="4" w:space="0" w:color="auto"/>
              <w:left w:val="nil"/>
              <w:right w:val="single" w:sz="4" w:space="0" w:color="auto"/>
            </w:tcBorders>
            <w:shd w:val="clear" w:color="auto" w:fill="auto"/>
            <w:noWrap/>
          </w:tcPr>
          <w:p w14:paraId="1F99643C" w14:textId="48FA704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5.2</w:t>
            </w:r>
          </w:p>
        </w:tc>
      </w:tr>
      <w:tr w:rsidR="007E6664" w:rsidRPr="00A32BA3" w14:paraId="27EBDFDC" w14:textId="77777777" w:rsidTr="005A2138">
        <w:trPr>
          <w:gridAfter w:val="1"/>
          <w:wAfter w:w="6" w:type="dxa"/>
          <w:trHeight w:val="255"/>
        </w:trPr>
        <w:tc>
          <w:tcPr>
            <w:tcW w:w="1088" w:type="dxa"/>
            <w:tcBorders>
              <w:left w:val="single" w:sz="4" w:space="0" w:color="auto"/>
              <w:bottom w:val="nil"/>
              <w:right w:val="nil"/>
            </w:tcBorders>
            <w:shd w:val="clear" w:color="auto" w:fill="auto"/>
            <w:noWrap/>
            <w:vAlign w:val="bottom"/>
            <w:hideMark/>
          </w:tcPr>
          <w:p w14:paraId="56AFC703"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left w:val="nil"/>
              <w:bottom w:val="nil"/>
              <w:right w:val="nil"/>
            </w:tcBorders>
            <w:shd w:val="clear" w:color="auto" w:fill="auto"/>
            <w:noWrap/>
            <w:vAlign w:val="bottom"/>
            <w:hideMark/>
          </w:tcPr>
          <w:p w14:paraId="30729DA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50-54</w:t>
            </w:r>
          </w:p>
        </w:tc>
        <w:tc>
          <w:tcPr>
            <w:tcW w:w="683" w:type="dxa"/>
            <w:tcBorders>
              <w:left w:val="nil"/>
              <w:bottom w:val="nil"/>
              <w:right w:val="nil"/>
            </w:tcBorders>
            <w:shd w:val="clear" w:color="auto" w:fill="auto"/>
            <w:noWrap/>
          </w:tcPr>
          <w:p w14:paraId="3815CD4E" w14:textId="1A71902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3" w:type="dxa"/>
            <w:tcBorders>
              <w:left w:val="nil"/>
              <w:bottom w:val="nil"/>
              <w:right w:val="nil"/>
            </w:tcBorders>
            <w:shd w:val="clear" w:color="auto" w:fill="auto"/>
            <w:noWrap/>
          </w:tcPr>
          <w:p w14:paraId="3771FC6F" w14:textId="55DFD08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3.6</w:t>
            </w:r>
          </w:p>
        </w:tc>
        <w:tc>
          <w:tcPr>
            <w:tcW w:w="682" w:type="dxa"/>
            <w:tcBorders>
              <w:left w:val="nil"/>
              <w:bottom w:val="nil"/>
              <w:right w:val="nil"/>
            </w:tcBorders>
            <w:shd w:val="clear" w:color="auto" w:fill="auto"/>
            <w:noWrap/>
          </w:tcPr>
          <w:p w14:paraId="2AEDF2A9" w14:textId="2966913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3" w:type="dxa"/>
            <w:tcBorders>
              <w:left w:val="nil"/>
              <w:bottom w:val="nil"/>
              <w:right w:val="nil"/>
            </w:tcBorders>
            <w:shd w:val="clear" w:color="auto" w:fill="auto"/>
            <w:noWrap/>
          </w:tcPr>
          <w:p w14:paraId="05830A0D" w14:textId="6611E41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w:t>
            </w:r>
          </w:p>
        </w:tc>
        <w:tc>
          <w:tcPr>
            <w:tcW w:w="683" w:type="dxa"/>
            <w:tcBorders>
              <w:left w:val="nil"/>
              <w:bottom w:val="nil"/>
              <w:right w:val="nil"/>
            </w:tcBorders>
            <w:shd w:val="clear" w:color="auto" w:fill="auto"/>
            <w:noWrap/>
          </w:tcPr>
          <w:p w14:paraId="0F25413C" w14:textId="661D18B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3.5</w:t>
            </w:r>
          </w:p>
        </w:tc>
        <w:tc>
          <w:tcPr>
            <w:tcW w:w="683" w:type="dxa"/>
            <w:tcBorders>
              <w:left w:val="nil"/>
              <w:bottom w:val="nil"/>
              <w:right w:val="nil"/>
            </w:tcBorders>
            <w:shd w:val="clear" w:color="auto" w:fill="auto"/>
            <w:noWrap/>
          </w:tcPr>
          <w:p w14:paraId="23444A3B" w14:textId="643DA01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2" w:type="dxa"/>
            <w:tcBorders>
              <w:left w:val="nil"/>
              <w:bottom w:val="nil"/>
              <w:right w:val="nil"/>
            </w:tcBorders>
            <w:shd w:val="clear" w:color="auto" w:fill="auto"/>
            <w:noWrap/>
          </w:tcPr>
          <w:p w14:paraId="0DE06C17" w14:textId="47BFED8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w:t>
            </w:r>
          </w:p>
        </w:tc>
        <w:tc>
          <w:tcPr>
            <w:tcW w:w="683" w:type="dxa"/>
            <w:tcBorders>
              <w:left w:val="nil"/>
              <w:bottom w:val="nil"/>
              <w:right w:val="nil"/>
            </w:tcBorders>
            <w:shd w:val="clear" w:color="auto" w:fill="auto"/>
            <w:noWrap/>
          </w:tcPr>
          <w:p w14:paraId="759F59BC" w14:textId="146E179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5.0</w:t>
            </w:r>
          </w:p>
        </w:tc>
        <w:tc>
          <w:tcPr>
            <w:tcW w:w="683" w:type="dxa"/>
            <w:tcBorders>
              <w:left w:val="nil"/>
              <w:bottom w:val="nil"/>
              <w:right w:val="nil"/>
            </w:tcBorders>
            <w:shd w:val="clear" w:color="auto" w:fill="auto"/>
            <w:noWrap/>
          </w:tcPr>
          <w:p w14:paraId="7D428804" w14:textId="067D1D9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4.0</w:t>
            </w:r>
          </w:p>
        </w:tc>
        <w:tc>
          <w:tcPr>
            <w:tcW w:w="683" w:type="dxa"/>
            <w:tcBorders>
              <w:left w:val="nil"/>
              <w:bottom w:val="nil"/>
              <w:right w:val="nil"/>
            </w:tcBorders>
            <w:shd w:val="clear" w:color="auto" w:fill="auto"/>
            <w:noWrap/>
          </w:tcPr>
          <w:p w14:paraId="7C68F211" w14:textId="62A3D5E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5.9</w:t>
            </w:r>
          </w:p>
        </w:tc>
        <w:tc>
          <w:tcPr>
            <w:tcW w:w="682" w:type="dxa"/>
            <w:tcBorders>
              <w:left w:val="nil"/>
              <w:bottom w:val="nil"/>
              <w:right w:val="nil"/>
            </w:tcBorders>
            <w:shd w:val="clear" w:color="auto" w:fill="auto"/>
            <w:noWrap/>
          </w:tcPr>
          <w:p w14:paraId="611B76AD" w14:textId="33CDA81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w:t>
            </w:r>
          </w:p>
        </w:tc>
        <w:tc>
          <w:tcPr>
            <w:tcW w:w="683" w:type="dxa"/>
            <w:tcBorders>
              <w:left w:val="nil"/>
              <w:bottom w:val="nil"/>
              <w:right w:val="nil"/>
            </w:tcBorders>
            <w:shd w:val="clear" w:color="auto" w:fill="auto"/>
            <w:noWrap/>
          </w:tcPr>
          <w:p w14:paraId="75A4B877" w14:textId="319B587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3.6</w:t>
            </w:r>
          </w:p>
        </w:tc>
        <w:tc>
          <w:tcPr>
            <w:tcW w:w="683" w:type="dxa"/>
            <w:tcBorders>
              <w:left w:val="nil"/>
              <w:bottom w:val="nil"/>
              <w:right w:val="nil"/>
            </w:tcBorders>
            <w:shd w:val="clear" w:color="auto" w:fill="auto"/>
            <w:noWrap/>
          </w:tcPr>
          <w:p w14:paraId="4B45A378" w14:textId="2260271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3" w:type="dxa"/>
            <w:tcBorders>
              <w:left w:val="nil"/>
              <w:bottom w:val="nil"/>
              <w:right w:val="nil"/>
            </w:tcBorders>
            <w:shd w:val="clear" w:color="auto" w:fill="auto"/>
            <w:noWrap/>
          </w:tcPr>
          <w:p w14:paraId="499CFE59" w14:textId="4938F8F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c>
          <w:tcPr>
            <w:tcW w:w="682" w:type="dxa"/>
            <w:tcBorders>
              <w:left w:val="nil"/>
              <w:bottom w:val="nil"/>
              <w:right w:val="nil"/>
            </w:tcBorders>
            <w:shd w:val="clear" w:color="auto" w:fill="auto"/>
            <w:noWrap/>
          </w:tcPr>
          <w:p w14:paraId="26D66850" w14:textId="04F29D2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4.8</w:t>
            </w:r>
          </w:p>
        </w:tc>
        <w:tc>
          <w:tcPr>
            <w:tcW w:w="683" w:type="dxa"/>
            <w:tcBorders>
              <w:left w:val="nil"/>
              <w:bottom w:val="nil"/>
              <w:right w:val="nil"/>
            </w:tcBorders>
            <w:shd w:val="clear" w:color="auto" w:fill="auto"/>
            <w:noWrap/>
          </w:tcPr>
          <w:p w14:paraId="0A6C7F96" w14:textId="7CDDC37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5.7</w:t>
            </w:r>
          </w:p>
        </w:tc>
        <w:tc>
          <w:tcPr>
            <w:tcW w:w="683" w:type="dxa"/>
            <w:tcBorders>
              <w:left w:val="nil"/>
              <w:bottom w:val="nil"/>
              <w:right w:val="nil"/>
            </w:tcBorders>
            <w:shd w:val="clear" w:color="auto" w:fill="auto"/>
            <w:noWrap/>
          </w:tcPr>
          <w:p w14:paraId="7F674BA5" w14:textId="4D81BC5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4.8</w:t>
            </w:r>
          </w:p>
        </w:tc>
        <w:tc>
          <w:tcPr>
            <w:tcW w:w="683" w:type="dxa"/>
            <w:tcBorders>
              <w:left w:val="nil"/>
              <w:bottom w:val="nil"/>
              <w:right w:val="nil"/>
            </w:tcBorders>
            <w:shd w:val="clear" w:color="auto" w:fill="auto"/>
            <w:noWrap/>
          </w:tcPr>
          <w:p w14:paraId="38CDF4F3" w14:textId="33080CC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2" w:type="dxa"/>
            <w:tcBorders>
              <w:left w:val="nil"/>
              <w:bottom w:val="nil"/>
              <w:right w:val="nil"/>
            </w:tcBorders>
            <w:shd w:val="clear" w:color="auto" w:fill="auto"/>
            <w:noWrap/>
          </w:tcPr>
          <w:p w14:paraId="503AD96E" w14:textId="33987DB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4.0</w:t>
            </w:r>
          </w:p>
        </w:tc>
        <w:tc>
          <w:tcPr>
            <w:tcW w:w="683" w:type="dxa"/>
            <w:tcBorders>
              <w:left w:val="nil"/>
              <w:bottom w:val="nil"/>
              <w:right w:val="single" w:sz="4" w:space="0" w:color="auto"/>
            </w:tcBorders>
            <w:shd w:val="clear" w:color="auto" w:fill="auto"/>
            <w:noWrap/>
          </w:tcPr>
          <w:p w14:paraId="7CB431EA" w14:textId="486784E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w:t>
            </w:r>
          </w:p>
        </w:tc>
      </w:tr>
      <w:tr w:rsidR="007E6664" w:rsidRPr="00A32BA3" w14:paraId="35B1E9A9"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EF7CC85"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236DDCBD"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tcPr>
          <w:p w14:paraId="48BA1102" w14:textId="4FC8B2B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3.6</w:t>
            </w:r>
          </w:p>
        </w:tc>
        <w:tc>
          <w:tcPr>
            <w:tcW w:w="683" w:type="dxa"/>
            <w:tcBorders>
              <w:top w:val="nil"/>
              <w:left w:val="nil"/>
              <w:bottom w:val="nil"/>
              <w:right w:val="nil"/>
            </w:tcBorders>
            <w:shd w:val="clear" w:color="auto" w:fill="auto"/>
            <w:noWrap/>
          </w:tcPr>
          <w:p w14:paraId="252B451B" w14:textId="0699C48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2" w:type="dxa"/>
            <w:tcBorders>
              <w:top w:val="nil"/>
              <w:left w:val="nil"/>
              <w:bottom w:val="nil"/>
              <w:right w:val="nil"/>
            </w:tcBorders>
            <w:shd w:val="clear" w:color="auto" w:fill="auto"/>
            <w:noWrap/>
          </w:tcPr>
          <w:p w14:paraId="0806EC50" w14:textId="35EEBF6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4.0</w:t>
            </w:r>
          </w:p>
        </w:tc>
        <w:tc>
          <w:tcPr>
            <w:tcW w:w="683" w:type="dxa"/>
            <w:tcBorders>
              <w:top w:val="nil"/>
              <w:left w:val="nil"/>
              <w:bottom w:val="nil"/>
              <w:right w:val="nil"/>
            </w:tcBorders>
            <w:shd w:val="clear" w:color="auto" w:fill="auto"/>
            <w:noWrap/>
          </w:tcPr>
          <w:p w14:paraId="0CA461D4" w14:textId="525A087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w:t>
            </w:r>
          </w:p>
        </w:tc>
        <w:tc>
          <w:tcPr>
            <w:tcW w:w="683" w:type="dxa"/>
            <w:tcBorders>
              <w:top w:val="nil"/>
              <w:left w:val="nil"/>
              <w:bottom w:val="nil"/>
              <w:right w:val="nil"/>
            </w:tcBorders>
            <w:shd w:val="clear" w:color="auto" w:fill="auto"/>
            <w:noWrap/>
          </w:tcPr>
          <w:p w14:paraId="1949AE4D" w14:textId="4108F21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c>
          <w:tcPr>
            <w:tcW w:w="683" w:type="dxa"/>
            <w:tcBorders>
              <w:top w:val="nil"/>
              <w:left w:val="nil"/>
              <w:bottom w:val="nil"/>
              <w:right w:val="nil"/>
            </w:tcBorders>
            <w:shd w:val="clear" w:color="auto" w:fill="auto"/>
            <w:noWrap/>
          </w:tcPr>
          <w:p w14:paraId="3AB080DC" w14:textId="2E32BFB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6.3</w:t>
            </w:r>
          </w:p>
        </w:tc>
        <w:tc>
          <w:tcPr>
            <w:tcW w:w="682" w:type="dxa"/>
            <w:tcBorders>
              <w:top w:val="nil"/>
              <w:left w:val="nil"/>
              <w:bottom w:val="nil"/>
              <w:right w:val="nil"/>
            </w:tcBorders>
            <w:shd w:val="clear" w:color="auto" w:fill="auto"/>
            <w:noWrap/>
          </w:tcPr>
          <w:p w14:paraId="204C5D4D" w14:textId="4843343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w:t>
            </w:r>
          </w:p>
        </w:tc>
        <w:tc>
          <w:tcPr>
            <w:tcW w:w="683" w:type="dxa"/>
            <w:tcBorders>
              <w:top w:val="nil"/>
              <w:left w:val="nil"/>
              <w:bottom w:val="nil"/>
              <w:right w:val="nil"/>
            </w:tcBorders>
            <w:shd w:val="clear" w:color="auto" w:fill="auto"/>
            <w:noWrap/>
          </w:tcPr>
          <w:p w14:paraId="2CA42399" w14:textId="5D055EB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3" w:type="dxa"/>
            <w:tcBorders>
              <w:top w:val="nil"/>
              <w:left w:val="nil"/>
              <w:bottom w:val="nil"/>
              <w:right w:val="nil"/>
            </w:tcBorders>
            <w:shd w:val="clear" w:color="auto" w:fill="auto"/>
            <w:noWrap/>
          </w:tcPr>
          <w:p w14:paraId="2FF66925" w14:textId="38A3F9E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w:t>
            </w:r>
          </w:p>
        </w:tc>
        <w:tc>
          <w:tcPr>
            <w:tcW w:w="683" w:type="dxa"/>
            <w:tcBorders>
              <w:top w:val="nil"/>
              <w:left w:val="nil"/>
              <w:bottom w:val="nil"/>
              <w:right w:val="nil"/>
            </w:tcBorders>
            <w:shd w:val="clear" w:color="auto" w:fill="auto"/>
            <w:noWrap/>
          </w:tcPr>
          <w:p w14:paraId="1B2C6BA3" w14:textId="300251A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2" w:type="dxa"/>
            <w:tcBorders>
              <w:top w:val="nil"/>
              <w:left w:val="nil"/>
              <w:bottom w:val="nil"/>
              <w:right w:val="nil"/>
            </w:tcBorders>
            <w:shd w:val="clear" w:color="auto" w:fill="auto"/>
            <w:noWrap/>
          </w:tcPr>
          <w:p w14:paraId="122A12BA" w14:textId="686343B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3" w:type="dxa"/>
            <w:tcBorders>
              <w:top w:val="nil"/>
              <w:left w:val="nil"/>
              <w:bottom w:val="nil"/>
              <w:right w:val="nil"/>
            </w:tcBorders>
            <w:shd w:val="clear" w:color="auto" w:fill="auto"/>
            <w:noWrap/>
          </w:tcPr>
          <w:p w14:paraId="731D1A1F" w14:textId="30738E3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3.9</w:t>
            </w:r>
          </w:p>
        </w:tc>
        <w:tc>
          <w:tcPr>
            <w:tcW w:w="683" w:type="dxa"/>
            <w:tcBorders>
              <w:top w:val="nil"/>
              <w:left w:val="nil"/>
              <w:bottom w:val="nil"/>
              <w:right w:val="nil"/>
            </w:tcBorders>
            <w:shd w:val="clear" w:color="auto" w:fill="auto"/>
            <w:noWrap/>
          </w:tcPr>
          <w:p w14:paraId="3E800C13" w14:textId="62C1411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3.3</w:t>
            </w:r>
          </w:p>
        </w:tc>
        <w:tc>
          <w:tcPr>
            <w:tcW w:w="683" w:type="dxa"/>
            <w:tcBorders>
              <w:top w:val="nil"/>
              <w:left w:val="nil"/>
              <w:bottom w:val="nil"/>
              <w:right w:val="nil"/>
            </w:tcBorders>
            <w:shd w:val="clear" w:color="auto" w:fill="auto"/>
            <w:noWrap/>
          </w:tcPr>
          <w:p w14:paraId="515C15A2" w14:textId="7EDBC5D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w:t>
            </w:r>
          </w:p>
        </w:tc>
        <w:tc>
          <w:tcPr>
            <w:tcW w:w="682" w:type="dxa"/>
            <w:tcBorders>
              <w:top w:val="nil"/>
              <w:left w:val="nil"/>
              <w:bottom w:val="nil"/>
              <w:right w:val="nil"/>
            </w:tcBorders>
            <w:shd w:val="clear" w:color="auto" w:fill="auto"/>
            <w:noWrap/>
          </w:tcPr>
          <w:p w14:paraId="54B6D4CC" w14:textId="6D6E91F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c>
          <w:tcPr>
            <w:tcW w:w="683" w:type="dxa"/>
            <w:tcBorders>
              <w:top w:val="nil"/>
              <w:left w:val="nil"/>
              <w:bottom w:val="nil"/>
              <w:right w:val="nil"/>
            </w:tcBorders>
            <w:shd w:val="clear" w:color="auto" w:fill="auto"/>
            <w:noWrap/>
          </w:tcPr>
          <w:p w14:paraId="050E7400" w14:textId="36D2A16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3" w:type="dxa"/>
            <w:tcBorders>
              <w:top w:val="nil"/>
              <w:left w:val="nil"/>
              <w:bottom w:val="nil"/>
              <w:right w:val="nil"/>
            </w:tcBorders>
            <w:shd w:val="clear" w:color="auto" w:fill="auto"/>
            <w:noWrap/>
          </w:tcPr>
          <w:p w14:paraId="1684C7F8" w14:textId="2BD9002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w:t>
            </w:r>
          </w:p>
        </w:tc>
        <w:tc>
          <w:tcPr>
            <w:tcW w:w="683" w:type="dxa"/>
            <w:tcBorders>
              <w:top w:val="nil"/>
              <w:left w:val="nil"/>
              <w:bottom w:val="nil"/>
              <w:right w:val="nil"/>
            </w:tcBorders>
            <w:shd w:val="clear" w:color="auto" w:fill="auto"/>
            <w:noWrap/>
          </w:tcPr>
          <w:p w14:paraId="7EF82FC2" w14:textId="4987E1F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2" w:type="dxa"/>
            <w:tcBorders>
              <w:top w:val="nil"/>
              <w:left w:val="nil"/>
              <w:bottom w:val="nil"/>
              <w:right w:val="nil"/>
            </w:tcBorders>
            <w:shd w:val="clear" w:color="auto" w:fill="auto"/>
            <w:noWrap/>
          </w:tcPr>
          <w:p w14:paraId="124D2E4C" w14:textId="66A5B2A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3.7</w:t>
            </w:r>
          </w:p>
        </w:tc>
        <w:tc>
          <w:tcPr>
            <w:tcW w:w="683" w:type="dxa"/>
            <w:tcBorders>
              <w:top w:val="nil"/>
              <w:left w:val="nil"/>
              <w:bottom w:val="nil"/>
              <w:right w:val="single" w:sz="4" w:space="0" w:color="auto"/>
            </w:tcBorders>
            <w:shd w:val="clear" w:color="auto" w:fill="auto"/>
            <w:noWrap/>
          </w:tcPr>
          <w:p w14:paraId="35F5E729" w14:textId="6ABB0DF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w:t>
            </w:r>
          </w:p>
        </w:tc>
      </w:tr>
      <w:tr w:rsidR="007E6664" w:rsidRPr="00A32BA3" w14:paraId="72370F1E"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055DC31A"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79127397"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tcPr>
          <w:p w14:paraId="53E95C12" w14:textId="184E651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4.4</w:t>
            </w:r>
          </w:p>
        </w:tc>
        <w:tc>
          <w:tcPr>
            <w:tcW w:w="683" w:type="dxa"/>
            <w:tcBorders>
              <w:top w:val="nil"/>
              <w:left w:val="nil"/>
              <w:bottom w:val="nil"/>
              <w:right w:val="nil"/>
            </w:tcBorders>
            <w:shd w:val="clear" w:color="auto" w:fill="auto"/>
            <w:noWrap/>
          </w:tcPr>
          <w:p w14:paraId="3A7DEDE4" w14:textId="57DA845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2" w:type="dxa"/>
            <w:tcBorders>
              <w:top w:val="nil"/>
              <w:left w:val="nil"/>
              <w:bottom w:val="nil"/>
              <w:right w:val="nil"/>
            </w:tcBorders>
            <w:shd w:val="clear" w:color="auto" w:fill="auto"/>
            <w:noWrap/>
          </w:tcPr>
          <w:p w14:paraId="0C1C0505" w14:textId="1C83AE4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3" w:type="dxa"/>
            <w:tcBorders>
              <w:top w:val="nil"/>
              <w:left w:val="nil"/>
              <w:bottom w:val="nil"/>
              <w:right w:val="nil"/>
            </w:tcBorders>
            <w:shd w:val="clear" w:color="auto" w:fill="auto"/>
            <w:noWrap/>
          </w:tcPr>
          <w:p w14:paraId="29F94558" w14:textId="640843F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bottom w:val="nil"/>
              <w:right w:val="nil"/>
            </w:tcBorders>
            <w:shd w:val="clear" w:color="auto" w:fill="auto"/>
            <w:noWrap/>
          </w:tcPr>
          <w:p w14:paraId="5AE6011B" w14:textId="7DE0345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5.5</w:t>
            </w:r>
          </w:p>
        </w:tc>
        <w:tc>
          <w:tcPr>
            <w:tcW w:w="683" w:type="dxa"/>
            <w:tcBorders>
              <w:top w:val="nil"/>
              <w:left w:val="nil"/>
              <w:bottom w:val="nil"/>
              <w:right w:val="nil"/>
            </w:tcBorders>
            <w:shd w:val="clear" w:color="auto" w:fill="auto"/>
            <w:noWrap/>
          </w:tcPr>
          <w:p w14:paraId="44C5553B" w14:textId="5DF8405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4.1</w:t>
            </w:r>
          </w:p>
        </w:tc>
        <w:tc>
          <w:tcPr>
            <w:tcW w:w="682" w:type="dxa"/>
            <w:tcBorders>
              <w:top w:val="nil"/>
              <w:left w:val="nil"/>
              <w:bottom w:val="nil"/>
              <w:right w:val="nil"/>
            </w:tcBorders>
            <w:shd w:val="clear" w:color="auto" w:fill="auto"/>
            <w:noWrap/>
          </w:tcPr>
          <w:p w14:paraId="61638BE7" w14:textId="040C3F5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5.2</w:t>
            </w:r>
          </w:p>
        </w:tc>
        <w:tc>
          <w:tcPr>
            <w:tcW w:w="683" w:type="dxa"/>
            <w:tcBorders>
              <w:top w:val="nil"/>
              <w:left w:val="nil"/>
              <w:bottom w:val="nil"/>
              <w:right w:val="nil"/>
            </w:tcBorders>
            <w:shd w:val="clear" w:color="auto" w:fill="auto"/>
            <w:noWrap/>
          </w:tcPr>
          <w:p w14:paraId="42FB0418" w14:textId="5FD6D98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3" w:type="dxa"/>
            <w:tcBorders>
              <w:top w:val="nil"/>
              <w:left w:val="nil"/>
              <w:bottom w:val="nil"/>
              <w:right w:val="nil"/>
            </w:tcBorders>
            <w:shd w:val="clear" w:color="auto" w:fill="auto"/>
            <w:noWrap/>
          </w:tcPr>
          <w:p w14:paraId="32D8EB21" w14:textId="1F8FA8A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3" w:type="dxa"/>
            <w:tcBorders>
              <w:top w:val="nil"/>
              <w:left w:val="nil"/>
              <w:bottom w:val="nil"/>
              <w:right w:val="nil"/>
            </w:tcBorders>
            <w:shd w:val="clear" w:color="auto" w:fill="auto"/>
            <w:noWrap/>
          </w:tcPr>
          <w:p w14:paraId="46C125BB" w14:textId="2995BBB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w:t>
            </w:r>
          </w:p>
        </w:tc>
        <w:tc>
          <w:tcPr>
            <w:tcW w:w="682" w:type="dxa"/>
            <w:tcBorders>
              <w:top w:val="nil"/>
              <w:left w:val="nil"/>
              <w:bottom w:val="nil"/>
              <w:right w:val="nil"/>
            </w:tcBorders>
            <w:shd w:val="clear" w:color="auto" w:fill="auto"/>
            <w:noWrap/>
          </w:tcPr>
          <w:p w14:paraId="7AD1617A" w14:textId="1B0AA5C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w:t>
            </w:r>
          </w:p>
        </w:tc>
        <w:tc>
          <w:tcPr>
            <w:tcW w:w="683" w:type="dxa"/>
            <w:tcBorders>
              <w:top w:val="nil"/>
              <w:left w:val="nil"/>
              <w:bottom w:val="nil"/>
              <w:right w:val="nil"/>
            </w:tcBorders>
            <w:shd w:val="clear" w:color="auto" w:fill="auto"/>
            <w:noWrap/>
          </w:tcPr>
          <w:p w14:paraId="4D9590C3" w14:textId="56C41CA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3" w:type="dxa"/>
            <w:tcBorders>
              <w:top w:val="nil"/>
              <w:left w:val="nil"/>
              <w:bottom w:val="nil"/>
              <w:right w:val="nil"/>
            </w:tcBorders>
            <w:shd w:val="clear" w:color="auto" w:fill="auto"/>
            <w:noWrap/>
          </w:tcPr>
          <w:p w14:paraId="7DDF6406" w14:textId="61FCD49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bottom w:val="nil"/>
              <w:right w:val="nil"/>
            </w:tcBorders>
            <w:shd w:val="clear" w:color="auto" w:fill="auto"/>
            <w:noWrap/>
          </w:tcPr>
          <w:p w14:paraId="7E0D3C8D" w14:textId="0493E62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w:t>
            </w:r>
          </w:p>
        </w:tc>
        <w:tc>
          <w:tcPr>
            <w:tcW w:w="682" w:type="dxa"/>
            <w:tcBorders>
              <w:top w:val="nil"/>
              <w:left w:val="nil"/>
              <w:bottom w:val="nil"/>
              <w:right w:val="nil"/>
            </w:tcBorders>
            <w:shd w:val="clear" w:color="auto" w:fill="auto"/>
            <w:noWrap/>
          </w:tcPr>
          <w:p w14:paraId="5CD8EF86" w14:textId="7987769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5.7</w:t>
            </w:r>
          </w:p>
        </w:tc>
        <w:tc>
          <w:tcPr>
            <w:tcW w:w="683" w:type="dxa"/>
            <w:tcBorders>
              <w:top w:val="nil"/>
              <w:left w:val="nil"/>
              <w:bottom w:val="nil"/>
              <w:right w:val="nil"/>
            </w:tcBorders>
            <w:shd w:val="clear" w:color="auto" w:fill="auto"/>
            <w:noWrap/>
          </w:tcPr>
          <w:p w14:paraId="0969BCBA" w14:textId="4C5FADC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3" w:type="dxa"/>
            <w:tcBorders>
              <w:top w:val="nil"/>
              <w:left w:val="nil"/>
              <w:bottom w:val="nil"/>
              <w:right w:val="nil"/>
            </w:tcBorders>
            <w:shd w:val="clear" w:color="auto" w:fill="auto"/>
            <w:noWrap/>
          </w:tcPr>
          <w:p w14:paraId="3879E544" w14:textId="110B680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4.1</w:t>
            </w:r>
          </w:p>
        </w:tc>
        <w:tc>
          <w:tcPr>
            <w:tcW w:w="683" w:type="dxa"/>
            <w:tcBorders>
              <w:top w:val="nil"/>
              <w:left w:val="nil"/>
              <w:bottom w:val="nil"/>
              <w:right w:val="nil"/>
            </w:tcBorders>
            <w:shd w:val="clear" w:color="auto" w:fill="auto"/>
            <w:noWrap/>
          </w:tcPr>
          <w:p w14:paraId="375D364C" w14:textId="72D873D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w:t>
            </w:r>
          </w:p>
        </w:tc>
        <w:tc>
          <w:tcPr>
            <w:tcW w:w="682" w:type="dxa"/>
            <w:tcBorders>
              <w:top w:val="nil"/>
              <w:left w:val="nil"/>
              <w:bottom w:val="nil"/>
              <w:right w:val="nil"/>
            </w:tcBorders>
            <w:shd w:val="clear" w:color="auto" w:fill="auto"/>
            <w:noWrap/>
          </w:tcPr>
          <w:p w14:paraId="0DF8DE39" w14:textId="225474D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bottom w:val="nil"/>
              <w:right w:val="single" w:sz="4" w:space="0" w:color="auto"/>
            </w:tcBorders>
            <w:shd w:val="clear" w:color="auto" w:fill="auto"/>
            <w:noWrap/>
          </w:tcPr>
          <w:p w14:paraId="1F71F7AB" w14:textId="786A67F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r>
      <w:tr w:rsidR="007E6664" w:rsidRPr="00A32BA3" w14:paraId="45E7BBC7"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54BF459"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0DE9DD51"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tcPr>
          <w:p w14:paraId="5FDC1DE0" w14:textId="3D18357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1A731616" w14:textId="0D87451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w:t>
            </w:r>
          </w:p>
        </w:tc>
        <w:tc>
          <w:tcPr>
            <w:tcW w:w="682" w:type="dxa"/>
            <w:tcBorders>
              <w:top w:val="nil"/>
              <w:left w:val="nil"/>
              <w:bottom w:val="nil"/>
              <w:right w:val="nil"/>
            </w:tcBorders>
            <w:shd w:val="clear" w:color="auto" w:fill="auto"/>
            <w:noWrap/>
          </w:tcPr>
          <w:p w14:paraId="4C22F932" w14:textId="5AF6E20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bottom w:val="nil"/>
              <w:right w:val="nil"/>
            </w:tcBorders>
            <w:shd w:val="clear" w:color="auto" w:fill="auto"/>
            <w:noWrap/>
          </w:tcPr>
          <w:p w14:paraId="74BEDDA2" w14:textId="7B7455A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8.3</w:t>
            </w:r>
          </w:p>
        </w:tc>
        <w:tc>
          <w:tcPr>
            <w:tcW w:w="683" w:type="dxa"/>
            <w:tcBorders>
              <w:top w:val="nil"/>
              <w:left w:val="nil"/>
              <w:bottom w:val="nil"/>
              <w:right w:val="nil"/>
            </w:tcBorders>
            <w:shd w:val="clear" w:color="auto" w:fill="auto"/>
            <w:noWrap/>
          </w:tcPr>
          <w:p w14:paraId="59499453" w14:textId="36B252A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76CC1362" w14:textId="70B753B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w:t>
            </w:r>
          </w:p>
        </w:tc>
        <w:tc>
          <w:tcPr>
            <w:tcW w:w="682" w:type="dxa"/>
            <w:tcBorders>
              <w:top w:val="nil"/>
              <w:left w:val="nil"/>
              <w:bottom w:val="nil"/>
              <w:right w:val="nil"/>
            </w:tcBorders>
            <w:shd w:val="clear" w:color="auto" w:fill="auto"/>
            <w:noWrap/>
          </w:tcPr>
          <w:p w14:paraId="0E1091A3" w14:textId="155307C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3.9</w:t>
            </w:r>
          </w:p>
        </w:tc>
        <w:tc>
          <w:tcPr>
            <w:tcW w:w="683" w:type="dxa"/>
            <w:tcBorders>
              <w:top w:val="nil"/>
              <w:left w:val="nil"/>
              <w:bottom w:val="nil"/>
              <w:right w:val="nil"/>
            </w:tcBorders>
            <w:shd w:val="clear" w:color="auto" w:fill="auto"/>
            <w:noWrap/>
          </w:tcPr>
          <w:p w14:paraId="2CAFD795" w14:textId="0D59FFD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70EE3FE6" w14:textId="007A530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w:t>
            </w:r>
          </w:p>
        </w:tc>
        <w:tc>
          <w:tcPr>
            <w:tcW w:w="683" w:type="dxa"/>
            <w:tcBorders>
              <w:top w:val="nil"/>
              <w:left w:val="nil"/>
              <w:bottom w:val="nil"/>
              <w:right w:val="nil"/>
            </w:tcBorders>
            <w:shd w:val="clear" w:color="auto" w:fill="auto"/>
            <w:noWrap/>
          </w:tcPr>
          <w:p w14:paraId="7F165369" w14:textId="7B6D0D0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168AE2E6" w14:textId="418F653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w:t>
            </w:r>
          </w:p>
        </w:tc>
        <w:tc>
          <w:tcPr>
            <w:tcW w:w="683" w:type="dxa"/>
            <w:tcBorders>
              <w:top w:val="nil"/>
              <w:left w:val="nil"/>
              <w:bottom w:val="nil"/>
              <w:right w:val="nil"/>
            </w:tcBorders>
            <w:shd w:val="clear" w:color="auto" w:fill="auto"/>
            <w:noWrap/>
          </w:tcPr>
          <w:p w14:paraId="692F5FDA" w14:textId="41A3FD4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w:t>
            </w:r>
          </w:p>
        </w:tc>
        <w:tc>
          <w:tcPr>
            <w:tcW w:w="683" w:type="dxa"/>
            <w:tcBorders>
              <w:top w:val="nil"/>
              <w:left w:val="nil"/>
              <w:bottom w:val="nil"/>
              <w:right w:val="nil"/>
            </w:tcBorders>
            <w:shd w:val="clear" w:color="auto" w:fill="auto"/>
            <w:noWrap/>
          </w:tcPr>
          <w:p w14:paraId="597D2747" w14:textId="592043C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3158BD04" w14:textId="145C89C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3.7</w:t>
            </w:r>
          </w:p>
        </w:tc>
        <w:tc>
          <w:tcPr>
            <w:tcW w:w="682" w:type="dxa"/>
            <w:tcBorders>
              <w:top w:val="nil"/>
              <w:left w:val="nil"/>
              <w:bottom w:val="nil"/>
              <w:right w:val="nil"/>
            </w:tcBorders>
            <w:shd w:val="clear" w:color="auto" w:fill="auto"/>
            <w:noWrap/>
          </w:tcPr>
          <w:p w14:paraId="3457FD59" w14:textId="3BE82B6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w:t>
            </w:r>
          </w:p>
        </w:tc>
        <w:tc>
          <w:tcPr>
            <w:tcW w:w="683" w:type="dxa"/>
            <w:tcBorders>
              <w:top w:val="nil"/>
              <w:left w:val="nil"/>
              <w:bottom w:val="nil"/>
              <w:right w:val="nil"/>
            </w:tcBorders>
            <w:shd w:val="clear" w:color="auto" w:fill="auto"/>
            <w:noWrap/>
          </w:tcPr>
          <w:p w14:paraId="2E9F1055" w14:textId="1F247FF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6.3</w:t>
            </w:r>
          </w:p>
        </w:tc>
        <w:tc>
          <w:tcPr>
            <w:tcW w:w="683" w:type="dxa"/>
            <w:tcBorders>
              <w:top w:val="nil"/>
              <w:left w:val="nil"/>
              <w:bottom w:val="nil"/>
              <w:right w:val="nil"/>
            </w:tcBorders>
            <w:shd w:val="clear" w:color="auto" w:fill="auto"/>
            <w:noWrap/>
          </w:tcPr>
          <w:p w14:paraId="27424DEB" w14:textId="7717266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6.0</w:t>
            </w:r>
          </w:p>
        </w:tc>
        <w:tc>
          <w:tcPr>
            <w:tcW w:w="683" w:type="dxa"/>
            <w:tcBorders>
              <w:top w:val="nil"/>
              <w:left w:val="nil"/>
              <w:bottom w:val="nil"/>
              <w:right w:val="nil"/>
            </w:tcBorders>
            <w:shd w:val="clear" w:color="auto" w:fill="auto"/>
            <w:noWrap/>
          </w:tcPr>
          <w:p w14:paraId="35B3FD53" w14:textId="2F7E728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w:t>
            </w:r>
          </w:p>
        </w:tc>
        <w:tc>
          <w:tcPr>
            <w:tcW w:w="682" w:type="dxa"/>
            <w:tcBorders>
              <w:top w:val="nil"/>
              <w:left w:val="nil"/>
              <w:bottom w:val="nil"/>
              <w:right w:val="nil"/>
            </w:tcBorders>
            <w:shd w:val="clear" w:color="auto" w:fill="auto"/>
            <w:noWrap/>
          </w:tcPr>
          <w:p w14:paraId="550A2188" w14:textId="0B4FDE5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4.8</w:t>
            </w:r>
          </w:p>
        </w:tc>
        <w:tc>
          <w:tcPr>
            <w:tcW w:w="683" w:type="dxa"/>
            <w:tcBorders>
              <w:top w:val="nil"/>
              <w:left w:val="nil"/>
              <w:bottom w:val="nil"/>
              <w:right w:val="single" w:sz="4" w:space="0" w:color="auto"/>
            </w:tcBorders>
            <w:shd w:val="clear" w:color="auto" w:fill="auto"/>
            <w:noWrap/>
          </w:tcPr>
          <w:p w14:paraId="00B54A15" w14:textId="3046844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r>
      <w:tr w:rsidR="007E6664" w:rsidRPr="00A32BA3" w14:paraId="231D6059"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61BAB51"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4E88288D"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70+</w:t>
            </w:r>
          </w:p>
        </w:tc>
        <w:tc>
          <w:tcPr>
            <w:tcW w:w="683" w:type="dxa"/>
            <w:tcBorders>
              <w:top w:val="nil"/>
              <w:left w:val="nil"/>
              <w:bottom w:val="nil"/>
              <w:right w:val="nil"/>
            </w:tcBorders>
            <w:shd w:val="clear" w:color="auto" w:fill="auto"/>
            <w:noWrap/>
          </w:tcPr>
          <w:p w14:paraId="5888992A" w14:textId="4BCEC5B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0B68C856" w14:textId="1F74621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10.5</w:t>
            </w:r>
          </w:p>
        </w:tc>
        <w:tc>
          <w:tcPr>
            <w:tcW w:w="682" w:type="dxa"/>
            <w:tcBorders>
              <w:top w:val="nil"/>
              <w:left w:val="nil"/>
              <w:bottom w:val="nil"/>
              <w:right w:val="nil"/>
            </w:tcBorders>
            <w:shd w:val="clear" w:color="auto" w:fill="auto"/>
            <w:noWrap/>
          </w:tcPr>
          <w:p w14:paraId="4DDA4A2E" w14:textId="0F49625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4A5CB6BA" w14:textId="7D0E5D0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61DAEC9D" w14:textId="2CFFB72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26B42438" w14:textId="4BA4780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67DE425F" w14:textId="66DB7C6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54A52208" w14:textId="268FFF3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10.8</w:t>
            </w:r>
          </w:p>
        </w:tc>
        <w:tc>
          <w:tcPr>
            <w:tcW w:w="683" w:type="dxa"/>
            <w:tcBorders>
              <w:top w:val="nil"/>
              <w:left w:val="nil"/>
              <w:bottom w:val="nil"/>
              <w:right w:val="nil"/>
            </w:tcBorders>
            <w:shd w:val="clear" w:color="auto" w:fill="auto"/>
            <w:noWrap/>
          </w:tcPr>
          <w:p w14:paraId="5E177FD8" w14:textId="0E917D5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9.5</w:t>
            </w:r>
          </w:p>
        </w:tc>
        <w:tc>
          <w:tcPr>
            <w:tcW w:w="683" w:type="dxa"/>
            <w:tcBorders>
              <w:top w:val="nil"/>
              <w:left w:val="nil"/>
              <w:bottom w:val="nil"/>
              <w:right w:val="nil"/>
            </w:tcBorders>
            <w:shd w:val="clear" w:color="auto" w:fill="auto"/>
            <w:noWrap/>
          </w:tcPr>
          <w:p w14:paraId="469073BC" w14:textId="6B255BC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28.6</w:t>
            </w:r>
          </w:p>
        </w:tc>
        <w:tc>
          <w:tcPr>
            <w:tcW w:w="682" w:type="dxa"/>
            <w:tcBorders>
              <w:top w:val="nil"/>
              <w:left w:val="nil"/>
              <w:bottom w:val="nil"/>
              <w:right w:val="nil"/>
            </w:tcBorders>
            <w:shd w:val="clear" w:color="auto" w:fill="auto"/>
            <w:noWrap/>
          </w:tcPr>
          <w:p w14:paraId="2EB4CD36" w14:textId="5F0CC74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69316941" w14:textId="01EAF06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279FDE3F" w14:textId="2542569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bottom w:val="nil"/>
              <w:right w:val="nil"/>
            </w:tcBorders>
            <w:shd w:val="clear" w:color="auto" w:fill="auto"/>
            <w:noWrap/>
          </w:tcPr>
          <w:p w14:paraId="3B1DE57D" w14:textId="7B30BB2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8.4</w:t>
            </w:r>
          </w:p>
        </w:tc>
        <w:tc>
          <w:tcPr>
            <w:tcW w:w="682" w:type="dxa"/>
            <w:tcBorders>
              <w:top w:val="nil"/>
              <w:left w:val="nil"/>
              <w:bottom w:val="nil"/>
              <w:right w:val="nil"/>
            </w:tcBorders>
            <w:shd w:val="clear" w:color="auto" w:fill="auto"/>
            <w:noWrap/>
          </w:tcPr>
          <w:p w14:paraId="04F9B4A5" w14:textId="7E2E735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7A93D54F" w14:textId="0415A24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146B40D2" w14:textId="78EBE96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3" w:type="dxa"/>
            <w:tcBorders>
              <w:top w:val="nil"/>
              <w:left w:val="nil"/>
              <w:bottom w:val="nil"/>
              <w:right w:val="nil"/>
            </w:tcBorders>
            <w:shd w:val="clear" w:color="auto" w:fill="auto"/>
            <w:noWrap/>
          </w:tcPr>
          <w:p w14:paraId="71A27B59" w14:textId="78C58F7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c>
          <w:tcPr>
            <w:tcW w:w="682" w:type="dxa"/>
            <w:tcBorders>
              <w:top w:val="nil"/>
              <w:left w:val="nil"/>
              <w:bottom w:val="nil"/>
              <w:right w:val="nil"/>
            </w:tcBorders>
            <w:shd w:val="clear" w:color="auto" w:fill="auto"/>
            <w:noWrap/>
          </w:tcPr>
          <w:p w14:paraId="0162F4FB" w14:textId="10B4E2F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7.4</w:t>
            </w:r>
          </w:p>
        </w:tc>
        <w:tc>
          <w:tcPr>
            <w:tcW w:w="683" w:type="dxa"/>
            <w:tcBorders>
              <w:top w:val="nil"/>
              <w:left w:val="nil"/>
              <w:bottom w:val="nil"/>
              <w:right w:val="single" w:sz="4" w:space="0" w:color="auto"/>
            </w:tcBorders>
            <w:shd w:val="clear" w:color="auto" w:fill="auto"/>
            <w:noWrap/>
          </w:tcPr>
          <w:p w14:paraId="4C5CE72C" w14:textId="0921077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0.0</w:t>
            </w:r>
          </w:p>
        </w:tc>
      </w:tr>
      <w:tr w:rsidR="007E6664" w:rsidRPr="00A32BA3" w14:paraId="1F84BF81"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90601B6"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367C729E"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&lt;20</w:t>
            </w:r>
          </w:p>
        </w:tc>
        <w:tc>
          <w:tcPr>
            <w:tcW w:w="683" w:type="dxa"/>
            <w:tcBorders>
              <w:top w:val="nil"/>
              <w:left w:val="nil"/>
              <w:bottom w:val="nil"/>
              <w:right w:val="nil"/>
            </w:tcBorders>
            <w:shd w:val="clear" w:color="auto" w:fill="auto"/>
            <w:noWrap/>
          </w:tcPr>
          <w:p w14:paraId="5F45E685" w14:textId="5372012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18.6</w:t>
            </w:r>
          </w:p>
        </w:tc>
        <w:tc>
          <w:tcPr>
            <w:tcW w:w="683" w:type="dxa"/>
            <w:tcBorders>
              <w:top w:val="nil"/>
              <w:left w:val="nil"/>
              <w:bottom w:val="nil"/>
              <w:right w:val="nil"/>
            </w:tcBorders>
            <w:shd w:val="clear" w:color="auto" w:fill="auto"/>
            <w:noWrap/>
          </w:tcPr>
          <w:p w14:paraId="17A97554" w14:textId="40F1F57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23.6</w:t>
            </w:r>
          </w:p>
        </w:tc>
        <w:tc>
          <w:tcPr>
            <w:tcW w:w="682" w:type="dxa"/>
            <w:tcBorders>
              <w:top w:val="nil"/>
              <w:left w:val="nil"/>
              <w:bottom w:val="nil"/>
              <w:right w:val="nil"/>
            </w:tcBorders>
            <w:shd w:val="clear" w:color="auto" w:fill="auto"/>
            <w:noWrap/>
          </w:tcPr>
          <w:p w14:paraId="5B06D867" w14:textId="5FFD75F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7.9</w:t>
            </w:r>
          </w:p>
        </w:tc>
        <w:tc>
          <w:tcPr>
            <w:tcW w:w="683" w:type="dxa"/>
            <w:tcBorders>
              <w:top w:val="nil"/>
              <w:left w:val="nil"/>
              <w:bottom w:val="nil"/>
              <w:right w:val="nil"/>
            </w:tcBorders>
            <w:shd w:val="clear" w:color="auto" w:fill="auto"/>
            <w:noWrap/>
          </w:tcPr>
          <w:p w14:paraId="30A8CCCC" w14:textId="5B92CE4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11.5</w:t>
            </w:r>
          </w:p>
        </w:tc>
        <w:tc>
          <w:tcPr>
            <w:tcW w:w="683" w:type="dxa"/>
            <w:tcBorders>
              <w:top w:val="nil"/>
              <w:left w:val="nil"/>
              <w:bottom w:val="nil"/>
              <w:right w:val="nil"/>
            </w:tcBorders>
            <w:shd w:val="clear" w:color="auto" w:fill="auto"/>
            <w:noWrap/>
          </w:tcPr>
          <w:p w14:paraId="56C57EBB" w14:textId="7D8939B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11.7</w:t>
            </w:r>
          </w:p>
        </w:tc>
        <w:tc>
          <w:tcPr>
            <w:tcW w:w="683" w:type="dxa"/>
            <w:tcBorders>
              <w:top w:val="nil"/>
              <w:left w:val="nil"/>
              <w:bottom w:val="nil"/>
              <w:right w:val="nil"/>
            </w:tcBorders>
            <w:shd w:val="clear" w:color="auto" w:fill="auto"/>
            <w:noWrap/>
          </w:tcPr>
          <w:p w14:paraId="719BB6DB" w14:textId="54C4263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19.8</w:t>
            </w:r>
          </w:p>
        </w:tc>
        <w:tc>
          <w:tcPr>
            <w:tcW w:w="682" w:type="dxa"/>
            <w:tcBorders>
              <w:top w:val="nil"/>
              <w:left w:val="nil"/>
              <w:bottom w:val="nil"/>
              <w:right w:val="nil"/>
            </w:tcBorders>
            <w:shd w:val="clear" w:color="auto" w:fill="auto"/>
            <w:noWrap/>
          </w:tcPr>
          <w:p w14:paraId="7DC2D11D" w14:textId="61939A8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19.7</w:t>
            </w:r>
          </w:p>
        </w:tc>
        <w:tc>
          <w:tcPr>
            <w:tcW w:w="683" w:type="dxa"/>
            <w:tcBorders>
              <w:top w:val="nil"/>
              <w:left w:val="nil"/>
              <w:bottom w:val="nil"/>
              <w:right w:val="nil"/>
            </w:tcBorders>
            <w:shd w:val="clear" w:color="auto" w:fill="auto"/>
            <w:noWrap/>
          </w:tcPr>
          <w:p w14:paraId="35DD328F" w14:textId="3DD70AC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17.6</w:t>
            </w:r>
          </w:p>
        </w:tc>
        <w:tc>
          <w:tcPr>
            <w:tcW w:w="683" w:type="dxa"/>
            <w:tcBorders>
              <w:top w:val="nil"/>
              <w:left w:val="nil"/>
              <w:bottom w:val="nil"/>
              <w:right w:val="nil"/>
            </w:tcBorders>
            <w:shd w:val="clear" w:color="auto" w:fill="auto"/>
            <w:noWrap/>
          </w:tcPr>
          <w:p w14:paraId="01E95685" w14:textId="244813C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21.8</w:t>
            </w:r>
          </w:p>
        </w:tc>
        <w:tc>
          <w:tcPr>
            <w:tcW w:w="683" w:type="dxa"/>
            <w:tcBorders>
              <w:top w:val="nil"/>
              <w:left w:val="nil"/>
              <w:bottom w:val="nil"/>
              <w:right w:val="nil"/>
            </w:tcBorders>
            <w:shd w:val="clear" w:color="auto" w:fill="auto"/>
            <w:noWrap/>
          </w:tcPr>
          <w:p w14:paraId="6FA8D320" w14:textId="172F601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16.6</w:t>
            </w:r>
          </w:p>
        </w:tc>
        <w:tc>
          <w:tcPr>
            <w:tcW w:w="682" w:type="dxa"/>
            <w:tcBorders>
              <w:top w:val="nil"/>
              <w:left w:val="nil"/>
              <w:bottom w:val="nil"/>
              <w:right w:val="nil"/>
            </w:tcBorders>
            <w:shd w:val="clear" w:color="auto" w:fill="auto"/>
            <w:noWrap/>
          </w:tcPr>
          <w:p w14:paraId="3AB87647" w14:textId="2A34C20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11.9</w:t>
            </w:r>
          </w:p>
        </w:tc>
        <w:tc>
          <w:tcPr>
            <w:tcW w:w="683" w:type="dxa"/>
            <w:tcBorders>
              <w:top w:val="nil"/>
              <w:left w:val="nil"/>
              <w:bottom w:val="nil"/>
              <w:right w:val="nil"/>
            </w:tcBorders>
            <w:shd w:val="clear" w:color="auto" w:fill="auto"/>
            <w:noWrap/>
          </w:tcPr>
          <w:p w14:paraId="519E51BE" w14:textId="3630F7F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6.9</w:t>
            </w:r>
          </w:p>
        </w:tc>
        <w:tc>
          <w:tcPr>
            <w:tcW w:w="683" w:type="dxa"/>
            <w:tcBorders>
              <w:top w:val="nil"/>
              <w:left w:val="nil"/>
              <w:bottom w:val="nil"/>
              <w:right w:val="nil"/>
            </w:tcBorders>
            <w:shd w:val="clear" w:color="auto" w:fill="auto"/>
            <w:noWrap/>
          </w:tcPr>
          <w:p w14:paraId="41B2B898" w14:textId="7F5F742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8.8</w:t>
            </w:r>
          </w:p>
        </w:tc>
        <w:tc>
          <w:tcPr>
            <w:tcW w:w="683" w:type="dxa"/>
            <w:tcBorders>
              <w:top w:val="nil"/>
              <w:left w:val="nil"/>
              <w:bottom w:val="nil"/>
              <w:right w:val="nil"/>
            </w:tcBorders>
            <w:shd w:val="clear" w:color="auto" w:fill="auto"/>
            <w:noWrap/>
          </w:tcPr>
          <w:p w14:paraId="00607F81" w14:textId="6B3C91B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24.8</w:t>
            </w:r>
          </w:p>
        </w:tc>
        <w:tc>
          <w:tcPr>
            <w:tcW w:w="682" w:type="dxa"/>
            <w:tcBorders>
              <w:top w:val="nil"/>
              <w:left w:val="nil"/>
              <w:bottom w:val="nil"/>
              <w:right w:val="nil"/>
            </w:tcBorders>
            <w:shd w:val="clear" w:color="auto" w:fill="auto"/>
            <w:noWrap/>
          </w:tcPr>
          <w:p w14:paraId="11083B01" w14:textId="2E0CB71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6.8</w:t>
            </w:r>
          </w:p>
        </w:tc>
        <w:tc>
          <w:tcPr>
            <w:tcW w:w="683" w:type="dxa"/>
            <w:tcBorders>
              <w:top w:val="nil"/>
              <w:left w:val="nil"/>
              <w:bottom w:val="nil"/>
              <w:right w:val="nil"/>
            </w:tcBorders>
            <w:shd w:val="clear" w:color="auto" w:fill="auto"/>
            <w:noWrap/>
          </w:tcPr>
          <w:p w14:paraId="03CC3F41" w14:textId="0F8FC81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7.7</w:t>
            </w:r>
          </w:p>
        </w:tc>
        <w:tc>
          <w:tcPr>
            <w:tcW w:w="683" w:type="dxa"/>
            <w:tcBorders>
              <w:top w:val="nil"/>
              <w:left w:val="nil"/>
              <w:bottom w:val="nil"/>
              <w:right w:val="nil"/>
            </w:tcBorders>
            <w:shd w:val="clear" w:color="auto" w:fill="auto"/>
            <w:noWrap/>
          </w:tcPr>
          <w:p w14:paraId="4DA350B3" w14:textId="43E464E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16.9</w:t>
            </w:r>
          </w:p>
        </w:tc>
        <w:tc>
          <w:tcPr>
            <w:tcW w:w="683" w:type="dxa"/>
            <w:tcBorders>
              <w:top w:val="nil"/>
              <w:left w:val="nil"/>
              <w:bottom w:val="nil"/>
              <w:right w:val="nil"/>
            </w:tcBorders>
            <w:shd w:val="clear" w:color="auto" w:fill="auto"/>
            <w:noWrap/>
          </w:tcPr>
          <w:p w14:paraId="0D5BB5E2" w14:textId="1790631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17.8</w:t>
            </w:r>
          </w:p>
        </w:tc>
        <w:tc>
          <w:tcPr>
            <w:tcW w:w="682" w:type="dxa"/>
            <w:tcBorders>
              <w:top w:val="nil"/>
              <w:left w:val="nil"/>
              <w:bottom w:val="nil"/>
              <w:right w:val="nil"/>
            </w:tcBorders>
            <w:shd w:val="clear" w:color="auto" w:fill="auto"/>
            <w:noWrap/>
          </w:tcPr>
          <w:p w14:paraId="125D5667" w14:textId="24BE8D0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4.8</w:t>
            </w:r>
          </w:p>
        </w:tc>
        <w:tc>
          <w:tcPr>
            <w:tcW w:w="683" w:type="dxa"/>
            <w:tcBorders>
              <w:top w:val="nil"/>
              <w:left w:val="nil"/>
              <w:bottom w:val="nil"/>
              <w:right w:val="single" w:sz="4" w:space="0" w:color="auto"/>
            </w:tcBorders>
            <w:shd w:val="clear" w:color="auto" w:fill="auto"/>
            <w:noWrap/>
          </w:tcPr>
          <w:p w14:paraId="21C862D8" w14:textId="53763F1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15.2</w:t>
            </w:r>
          </w:p>
        </w:tc>
      </w:tr>
      <w:tr w:rsidR="007E6664" w:rsidRPr="00A32BA3" w14:paraId="70C614DA"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2B372D5"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79492D57"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tcPr>
          <w:p w14:paraId="075D6C41" w14:textId="334BA43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28.2</w:t>
            </w:r>
          </w:p>
        </w:tc>
        <w:tc>
          <w:tcPr>
            <w:tcW w:w="683" w:type="dxa"/>
            <w:tcBorders>
              <w:top w:val="nil"/>
              <w:left w:val="nil"/>
              <w:bottom w:val="nil"/>
              <w:right w:val="nil"/>
            </w:tcBorders>
            <w:shd w:val="clear" w:color="auto" w:fill="auto"/>
            <w:noWrap/>
          </w:tcPr>
          <w:p w14:paraId="260EA0A7" w14:textId="62C7578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26.2</w:t>
            </w:r>
          </w:p>
        </w:tc>
        <w:tc>
          <w:tcPr>
            <w:tcW w:w="682" w:type="dxa"/>
            <w:tcBorders>
              <w:top w:val="nil"/>
              <w:left w:val="nil"/>
              <w:bottom w:val="nil"/>
              <w:right w:val="nil"/>
            </w:tcBorders>
            <w:shd w:val="clear" w:color="auto" w:fill="auto"/>
            <w:noWrap/>
          </w:tcPr>
          <w:p w14:paraId="1A35F27F" w14:textId="5E1D5F1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24.6</w:t>
            </w:r>
          </w:p>
        </w:tc>
        <w:tc>
          <w:tcPr>
            <w:tcW w:w="683" w:type="dxa"/>
            <w:tcBorders>
              <w:top w:val="nil"/>
              <w:left w:val="nil"/>
              <w:bottom w:val="nil"/>
              <w:right w:val="nil"/>
            </w:tcBorders>
            <w:shd w:val="clear" w:color="auto" w:fill="auto"/>
            <w:noWrap/>
          </w:tcPr>
          <w:p w14:paraId="22A4C516" w14:textId="2AD1749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25.7</w:t>
            </w:r>
          </w:p>
        </w:tc>
        <w:tc>
          <w:tcPr>
            <w:tcW w:w="683" w:type="dxa"/>
            <w:tcBorders>
              <w:top w:val="nil"/>
              <w:left w:val="nil"/>
              <w:bottom w:val="nil"/>
              <w:right w:val="nil"/>
            </w:tcBorders>
            <w:shd w:val="clear" w:color="auto" w:fill="auto"/>
            <w:noWrap/>
          </w:tcPr>
          <w:p w14:paraId="26299364" w14:textId="0F9C8F8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28.5</w:t>
            </w:r>
          </w:p>
        </w:tc>
        <w:tc>
          <w:tcPr>
            <w:tcW w:w="683" w:type="dxa"/>
            <w:tcBorders>
              <w:top w:val="nil"/>
              <w:left w:val="nil"/>
              <w:bottom w:val="nil"/>
              <w:right w:val="nil"/>
            </w:tcBorders>
            <w:shd w:val="clear" w:color="auto" w:fill="auto"/>
            <w:noWrap/>
          </w:tcPr>
          <w:p w14:paraId="24083839" w14:textId="3CA8EA1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27.4</w:t>
            </w:r>
          </w:p>
        </w:tc>
        <w:tc>
          <w:tcPr>
            <w:tcW w:w="682" w:type="dxa"/>
            <w:tcBorders>
              <w:top w:val="nil"/>
              <w:left w:val="nil"/>
              <w:bottom w:val="nil"/>
              <w:right w:val="nil"/>
            </w:tcBorders>
            <w:shd w:val="clear" w:color="auto" w:fill="auto"/>
            <w:noWrap/>
          </w:tcPr>
          <w:p w14:paraId="6A61B4D4" w14:textId="490B0A6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31.2</w:t>
            </w:r>
          </w:p>
        </w:tc>
        <w:tc>
          <w:tcPr>
            <w:tcW w:w="683" w:type="dxa"/>
            <w:tcBorders>
              <w:top w:val="nil"/>
              <w:left w:val="nil"/>
              <w:bottom w:val="nil"/>
              <w:right w:val="nil"/>
            </w:tcBorders>
            <w:shd w:val="clear" w:color="auto" w:fill="auto"/>
            <w:noWrap/>
          </w:tcPr>
          <w:p w14:paraId="416305DA" w14:textId="357B3D9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28.5</w:t>
            </w:r>
          </w:p>
        </w:tc>
        <w:tc>
          <w:tcPr>
            <w:tcW w:w="683" w:type="dxa"/>
            <w:tcBorders>
              <w:top w:val="nil"/>
              <w:left w:val="nil"/>
              <w:bottom w:val="nil"/>
              <w:right w:val="nil"/>
            </w:tcBorders>
            <w:shd w:val="clear" w:color="auto" w:fill="auto"/>
            <w:noWrap/>
          </w:tcPr>
          <w:p w14:paraId="0EE45810" w14:textId="10B1797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26.7</w:t>
            </w:r>
          </w:p>
        </w:tc>
        <w:tc>
          <w:tcPr>
            <w:tcW w:w="683" w:type="dxa"/>
            <w:tcBorders>
              <w:top w:val="nil"/>
              <w:left w:val="nil"/>
              <w:bottom w:val="nil"/>
              <w:right w:val="nil"/>
            </w:tcBorders>
            <w:shd w:val="clear" w:color="auto" w:fill="auto"/>
            <w:noWrap/>
          </w:tcPr>
          <w:p w14:paraId="69130573" w14:textId="6370393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24.2</w:t>
            </w:r>
          </w:p>
        </w:tc>
        <w:tc>
          <w:tcPr>
            <w:tcW w:w="682" w:type="dxa"/>
            <w:tcBorders>
              <w:top w:val="nil"/>
              <w:left w:val="nil"/>
              <w:bottom w:val="nil"/>
              <w:right w:val="nil"/>
            </w:tcBorders>
            <w:shd w:val="clear" w:color="auto" w:fill="auto"/>
            <w:noWrap/>
          </w:tcPr>
          <w:p w14:paraId="19C4E9FE" w14:textId="796287E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23.3</w:t>
            </w:r>
          </w:p>
        </w:tc>
        <w:tc>
          <w:tcPr>
            <w:tcW w:w="683" w:type="dxa"/>
            <w:tcBorders>
              <w:top w:val="nil"/>
              <w:left w:val="nil"/>
              <w:bottom w:val="nil"/>
              <w:right w:val="nil"/>
            </w:tcBorders>
            <w:shd w:val="clear" w:color="auto" w:fill="auto"/>
            <w:noWrap/>
          </w:tcPr>
          <w:p w14:paraId="32516740" w14:textId="269E0DE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22.2</w:t>
            </w:r>
          </w:p>
        </w:tc>
        <w:tc>
          <w:tcPr>
            <w:tcW w:w="683" w:type="dxa"/>
            <w:tcBorders>
              <w:top w:val="nil"/>
              <w:left w:val="nil"/>
              <w:bottom w:val="nil"/>
              <w:right w:val="nil"/>
            </w:tcBorders>
            <w:shd w:val="clear" w:color="auto" w:fill="auto"/>
            <w:noWrap/>
          </w:tcPr>
          <w:p w14:paraId="77F2E201" w14:textId="4B89FE7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20.3</w:t>
            </w:r>
          </w:p>
        </w:tc>
        <w:tc>
          <w:tcPr>
            <w:tcW w:w="683" w:type="dxa"/>
            <w:tcBorders>
              <w:top w:val="nil"/>
              <w:left w:val="nil"/>
              <w:bottom w:val="nil"/>
              <w:right w:val="nil"/>
            </w:tcBorders>
            <w:shd w:val="clear" w:color="auto" w:fill="auto"/>
            <w:noWrap/>
          </w:tcPr>
          <w:p w14:paraId="3BD545D0" w14:textId="18A7EC4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21.6</w:t>
            </w:r>
          </w:p>
        </w:tc>
        <w:tc>
          <w:tcPr>
            <w:tcW w:w="682" w:type="dxa"/>
            <w:tcBorders>
              <w:top w:val="nil"/>
              <w:left w:val="nil"/>
              <w:bottom w:val="nil"/>
              <w:right w:val="nil"/>
            </w:tcBorders>
            <w:shd w:val="clear" w:color="auto" w:fill="auto"/>
            <w:noWrap/>
          </w:tcPr>
          <w:p w14:paraId="7FE4035E" w14:textId="5658C42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20.1</w:t>
            </w:r>
          </w:p>
        </w:tc>
        <w:tc>
          <w:tcPr>
            <w:tcW w:w="683" w:type="dxa"/>
            <w:tcBorders>
              <w:top w:val="nil"/>
              <w:left w:val="nil"/>
              <w:bottom w:val="nil"/>
              <w:right w:val="nil"/>
            </w:tcBorders>
            <w:shd w:val="clear" w:color="auto" w:fill="auto"/>
            <w:noWrap/>
          </w:tcPr>
          <w:p w14:paraId="69621FF0" w14:textId="4C32F82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20.8</w:t>
            </w:r>
          </w:p>
        </w:tc>
        <w:tc>
          <w:tcPr>
            <w:tcW w:w="683" w:type="dxa"/>
            <w:tcBorders>
              <w:top w:val="nil"/>
              <w:left w:val="nil"/>
              <w:bottom w:val="nil"/>
              <w:right w:val="nil"/>
            </w:tcBorders>
            <w:shd w:val="clear" w:color="auto" w:fill="auto"/>
            <w:noWrap/>
          </w:tcPr>
          <w:p w14:paraId="74701E83" w14:textId="3204DB8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18.4</w:t>
            </w:r>
          </w:p>
        </w:tc>
        <w:tc>
          <w:tcPr>
            <w:tcW w:w="683" w:type="dxa"/>
            <w:tcBorders>
              <w:top w:val="nil"/>
              <w:left w:val="nil"/>
              <w:bottom w:val="nil"/>
              <w:right w:val="nil"/>
            </w:tcBorders>
            <w:shd w:val="clear" w:color="auto" w:fill="auto"/>
            <w:noWrap/>
          </w:tcPr>
          <w:p w14:paraId="0C4F901D" w14:textId="4B0CF30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17.7</w:t>
            </w:r>
          </w:p>
        </w:tc>
        <w:tc>
          <w:tcPr>
            <w:tcW w:w="682" w:type="dxa"/>
            <w:tcBorders>
              <w:top w:val="nil"/>
              <w:left w:val="nil"/>
              <w:bottom w:val="nil"/>
              <w:right w:val="nil"/>
            </w:tcBorders>
            <w:shd w:val="clear" w:color="auto" w:fill="auto"/>
            <w:noWrap/>
          </w:tcPr>
          <w:p w14:paraId="63585A36" w14:textId="765D4E3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15.0</w:t>
            </w:r>
          </w:p>
        </w:tc>
        <w:tc>
          <w:tcPr>
            <w:tcW w:w="683" w:type="dxa"/>
            <w:tcBorders>
              <w:top w:val="nil"/>
              <w:left w:val="nil"/>
              <w:bottom w:val="nil"/>
              <w:right w:val="single" w:sz="4" w:space="0" w:color="auto"/>
            </w:tcBorders>
            <w:shd w:val="clear" w:color="auto" w:fill="auto"/>
            <w:noWrap/>
          </w:tcPr>
          <w:p w14:paraId="4F89B3DD" w14:textId="4372243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15.3</w:t>
            </w:r>
          </w:p>
        </w:tc>
      </w:tr>
      <w:tr w:rsidR="007E6664" w:rsidRPr="00A32BA3" w14:paraId="32011DAD"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hideMark/>
          </w:tcPr>
          <w:p w14:paraId="7A1ADACA"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7348714A"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tcPr>
          <w:p w14:paraId="3D2F121A" w14:textId="109E3B6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27.5</w:t>
            </w:r>
          </w:p>
        </w:tc>
        <w:tc>
          <w:tcPr>
            <w:tcW w:w="683" w:type="dxa"/>
            <w:tcBorders>
              <w:top w:val="nil"/>
              <w:left w:val="nil"/>
              <w:bottom w:val="nil"/>
              <w:right w:val="nil"/>
            </w:tcBorders>
            <w:shd w:val="clear" w:color="auto" w:fill="auto"/>
            <w:noWrap/>
          </w:tcPr>
          <w:p w14:paraId="51D650C7" w14:textId="7863586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25.4</w:t>
            </w:r>
          </w:p>
        </w:tc>
        <w:tc>
          <w:tcPr>
            <w:tcW w:w="682" w:type="dxa"/>
            <w:tcBorders>
              <w:top w:val="nil"/>
              <w:left w:val="nil"/>
              <w:bottom w:val="nil"/>
              <w:right w:val="nil"/>
            </w:tcBorders>
            <w:shd w:val="clear" w:color="auto" w:fill="auto"/>
            <w:noWrap/>
          </w:tcPr>
          <w:p w14:paraId="25E5BA43" w14:textId="57DC270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25.1</w:t>
            </w:r>
          </w:p>
        </w:tc>
        <w:tc>
          <w:tcPr>
            <w:tcW w:w="683" w:type="dxa"/>
            <w:tcBorders>
              <w:top w:val="nil"/>
              <w:left w:val="nil"/>
              <w:bottom w:val="nil"/>
              <w:right w:val="nil"/>
            </w:tcBorders>
            <w:shd w:val="clear" w:color="auto" w:fill="auto"/>
            <w:noWrap/>
          </w:tcPr>
          <w:p w14:paraId="79275941" w14:textId="1B849EB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27.1</w:t>
            </w:r>
          </w:p>
        </w:tc>
        <w:tc>
          <w:tcPr>
            <w:tcW w:w="683" w:type="dxa"/>
            <w:tcBorders>
              <w:top w:val="nil"/>
              <w:left w:val="nil"/>
              <w:bottom w:val="nil"/>
              <w:right w:val="nil"/>
            </w:tcBorders>
            <w:shd w:val="clear" w:color="auto" w:fill="auto"/>
            <w:noWrap/>
          </w:tcPr>
          <w:p w14:paraId="7598064D" w14:textId="3FC658C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27.3</w:t>
            </w:r>
          </w:p>
        </w:tc>
        <w:tc>
          <w:tcPr>
            <w:tcW w:w="683" w:type="dxa"/>
            <w:tcBorders>
              <w:top w:val="nil"/>
              <w:left w:val="nil"/>
              <w:bottom w:val="nil"/>
              <w:right w:val="nil"/>
            </w:tcBorders>
            <w:shd w:val="clear" w:color="auto" w:fill="auto"/>
            <w:noWrap/>
          </w:tcPr>
          <w:p w14:paraId="6436A331" w14:textId="637AD39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30.1</w:t>
            </w:r>
          </w:p>
        </w:tc>
        <w:tc>
          <w:tcPr>
            <w:tcW w:w="682" w:type="dxa"/>
            <w:tcBorders>
              <w:top w:val="nil"/>
              <w:left w:val="nil"/>
              <w:bottom w:val="nil"/>
              <w:right w:val="nil"/>
            </w:tcBorders>
            <w:shd w:val="clear" w:color="auto" w:fill="auto"/>
            <w:noWrap/>
          </w:tcPr>
          <w:p w14:paraId="1F1F8C4F" w14:textId="13C20F3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29.2</w:t>
            </w:r>
          </w:p>
        </w:tc>
        <w:tc>
          <w:tcPr>
            <w:tcW w:w="683" w:type="dxa"/>
            <w:tcBorders>
              <w:top w:val="nil"/>
              <w:left w:val="nil"/>
              <w:bottom w:val="nil"/>
              <w:right w:val="nil"/>
            </w:tcBorders>
            <w:shd w:val="clear" w:color="auto" w:fill="auto"/>
            <w:noWrap/>
          </w:tcPr>
          <w:p w14:paraId="18566FB2" w14:textId="06B1710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30.5</w:t>
            </w:r>
          </w:p>
        </w:tc>
        <w:tc>
          <w:tcPr>
            <w:tcW w:w="683" w:type="dxa"/>
            <w:tcBorders>
              <w:top w:val="nil"/>
              <w:left w:val="nil"/>
              <w:bottom w:val="nil"/>
              <w:right w:val="nil"/>
            </w:tcBorders>
            <w:shd w:val="clear" w:color="auto" w:fill="auto"/>
            <w:noWrap/>
          </w:tcPr>
          <w:p w14:paraId="4707AD98" w14:textId="0690B56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31.2</w:t>
            </w:r>
          </w:p>
        </w:tc>
        <w:tc>
          <w:tcPr>
            <w:tcW w:w="683" w:type="dxa"/>
            <w:tcBorders>
              <w:top w:val="nil"/>
              <w:left w:val="nil"/>
              <w:bottom w:val="nil"/>
              <w:right w:val="nil"/>
            </w:tcBorders>
            <w:shd w:val="clear" w:color="auto" w:fill="auto"/>
            <w:noWrap/>
          </w:tcPr>
          <w:p w14:paraId="0C9B8753" w14:textId="4FF1216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33.0</w:t>
            </w:r>
          </w:p>
        </w:tc>
        <w:tc>
          <w:tcPr>
            <w:tcW w:w="682" w:type="dxa"/>
            <w:tcBorders>
              <w:top w:val="nil"/>
              <w:left w:val="nil"/>
              <w:bottom w:val="nil"/>
              <w:right w:val="nil"/>
            </w:tcBorders>
            <w:shd w:val="clear" w:color="auto" w:fill="auto"/>
            <w:noWrap/>
          </w:tcPr>
          <w:p w14:paraId="45A32C3B" w14:textId="6A4BEA9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30.0</w:t>
            </w:r>
          </w:p>
        </w:tc>
        <w:tc>
          <w:tcPr>
            <w:tcW w:w="683" w:type="dxa"/>
            <w:tcBorders>
              <w:top w:val="nil"/>
              <w:left w:val="nil"/>
              <w:bottom w:val="nil"/>
              <w:right w:val="nil"/>
            </w:tcBorders>
            <w:shd w:val="clear" w:color="auto" w:fill="auto"/>
            <w:noWrap/>
          </w:tcPr>
          <w:p w14:paraId="1FE4AC4D" w14:textId="67439B5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30.0</w:t>
            </w:r>
          </w:p>
        </w:tc>
        <w:tc>
          <w:tcPr>
            <w:tcW w:w="683" w:type="dxa"/>
            <w:tcBorders>
              <w:top w:val="nil"/>
              <w:left w:val="nil"/>
              <w:bottom w:val="nil"/>
              <w:right w:val="nil"/>
            </w:tcBorders>
            <w:shd w:val="clear" w:color="auto" w:fill="auto"/>
            <w:noWrap/>
          </w:tcPr>
          <w:p w14:paraId="22B2C9C9" w14:textId="7078718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28.0</w:t>
            </w:r>
          </w:p>
        </w:tc>
        <w:tc>
          <w:tcPr>
            <w:tcW w:w="683" w:type="dxa"/>
            <w:tcBorders>
              <w:top w:val="nil"/>
              <w:left w:val="nil"/>
              <w:bottom w:val="nil"/>
              <w:right w:val="nil"/>
            </w:tcBorders>
            <w:shd w:val="clear" w:color="auto" w:fill="auto"/>
            <w:noWrap/>
          </w:tcPr>
          <w:p w14:paraId="3FF3E642" w14:textId="6CA0B96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31.3</w:t>
            </w:r>
          </w:p>
        </w:tc>
        <w:tc>
          <w:tcPr>
            <w:tcW w:w="682" w:type="dxa"/>
            <w:tcBorders>
              <w:top w:val="nil"/>
              <w:left w:val="nil"/>
              <w:bottom w:val="nil"/>
              <w:right w:val="nil"/>
            </w:tcBorders>
            <w:shd w:val="clear" w:color="auto" w:fill="auto"/>
            <w:noWrap/>
          </w:tcPr>
          <w:p w14:paraId="0AD53B56" w14:textId="7B1F8F9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30.3</w:t>
            </w:r>
          </w:p>
        </w:tc>
        <w:tc>
          <w:tcPr>
            <w:tcW w:w="683" w:type="dxa"/>
            <w:tcBorders>
              <w:top w:val="nil"/>
              <w:left w:val="nil"/>
              <w:bottom w:val="nil"/>
              <w:right w:val="nil"/>
            </w:tcBorders>
            <w:shd w:val="clear" w:color="auto" w:fill="auto"/>
            <w:noWrap/>
          </w:tcPr>
          <w:p w14:paraId="3151FF0D" w14:textId="7C21074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28.3</w:t>
            </w:r>
          </w:p>
        </w:tc>
        <w:tc>
          <w:tcPr>
            <w:tcW w:w="683" w:type="dxa"/>
            <w:tcBorders>
              <w:top w:val="nil"/>
              <w:left w:val="nil"/>
              <w:bottom w:val="nil"/>
              <w:right w:val="nil"/>
            </w:tcBorders>
            <w:shd w:val="clear" w:color="auto" w:fill="auto"/>
            <w:noWrap/>
          </w:tcPr>
          <w:p w14:paraId="31B26107" w14:textId="2F3604B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24.1</w:t>
            </w:r>
          </w:p>
        </w:tc>
        <w:tc>
          <w:tcPr>
            <w:tcW w:w="683" w:type="dxa"/>
            <w:tcBorders>
              <w:top w:val="nil"/>
              <w:left w:val="nil"/>
              <w:bottom w:val="nil"/>
              <w:right w:val="nil"/>
            </w:tcBorders>
            <w:shd w:val="clear" w:color="auto" w:fill="auto"/>
            <w:noWrap/>
          </w:tcPr>
          <w:p w14:paraId="23411213" w14:textId="0333C91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23.7</w:t>
            </w:r>
          </w:p>
        </w:tc>
        <w:tc>
          <w:tcPr>
            <w:tcW w:w="682" w:type="dxa"/>
            <w:tcBorders>
              <w:top w:val="nil"/>
              <w:left w:val="nil"/>
              <w:bottom w:val="nil"/>
              <w:right w:val="nil"/>
            </w:tcBorders>
            <w:shd w:val="clear" w:color="auto" w:fill="auto"/>
            <w:noWrap/>
          </w:tcPr>
          <w:p w14:paraId="125F3627" w14:textId="1962C01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21.8</w:t>
            </w:r>
          </w:p>
        </w:tc>
        <w:tc>
          <w:tcPr>
            <w:tcW w:w="683" w:type="dxa"/>
            <w:tcBorders>
              <w:top w:val="nil"/>
              <w:left w:val="nil"/>
              <w:bottom w:val="nil"/>
              <w:right w:val="single" w:sz="4" w:space="0" w:color="auto"/>
            </w:tcBorders>
            <w:shd w:val="clear" w:color="auto" w:fill="auto"/>
            <w:noWrap/>
          </w:tcPr>
          <w:p w14:paraId="69AD2213" w14:textId="1190FB4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21.6</w:t>
            </w:r>
          </w:p>
        </w:tc>
      </w:tr>
      <w:tr w:rsidR="007E6664" w:rsidRPr="00A32BA3" w14:paraId="36FAD98E"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hideMark/>
          </w:tcPr>
          <w:p w14:paraId="6FDC4977"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70FB4F57"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tcPr>
          <w:p w14:paraId="741FB935" w14:textId="6AAF6A7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16.4</w:t>
            </w:r>
          </w:p>
        </w:tc>
        <w:tc>
          <w:tcPr>
            <w:tcW w:w="683" w:type="dxa"/>
            <w:tcBorders>
              <w:top w:val="nil"/>
              <w:left w:val="nil"/>
              <w:bottom w:val="nil"/>
              <w:right w:val="nil"/>
            </w:tcBorders>
            <w:shd w:val="clear" w:color="auto" w:fill="auto"/>
            <w:noWrap/>
          </w:tcPr>
          <w:p w14:paraId="00112928" w14:textId="587CE9A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17.8</w:t>
            </w:r>
          </w:p>
        </w:tc>
        <w:tc>
          <w:tcPr>
            <w:tcW w:w="682" w:type="dxa"/>
            <w:tcBorders>
              <w:top w:val="nil"/>
              <w:left w:val="nil"/>
              <w:bottom w:val="nil"/>
              <w:right w:val="nil"/>
            </w:tcBorders>
            <w:shd w:val="clear" w:color="auto" w:fill="auto"/>
            <w:noWrap/>
          </w:tcPr>
          <w:p w14:paraId="2D64A399" w14:textId="20D8B6C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16.4</w:t>
            </w:r>
          </w:p>
        </w:tc>
        <w:tc>
          <w:tcPr>
            <w:tcW w:w="683" w:type="dxa"/>
            <w:tcBorders>
              <w:top w:val="nil"/>
              <w:left w:val="nil"/>
              <w:bottom w:val="nil"/>
              <w:right w:val="nil"/>
            </w:tcBorders>
            <w:shd w:val="clear" w:color="auto" w:fill="auto"/>
            <w:noWrap/>
          </w:tcPr>
          <w:p w14:paraId="08E4E3AD" w14:textId="6D94A24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20.4</w:t>
            </w:r>
          </w:p>
        </w:tc>
        <w:tc>
          <w:tcPr>
            <w:tcW w:w="683" w:type="dxa"/>
            <w:tcBorders>
              <w:top w:val="nil"/>
              <w:left w:val="nil"/>
              <w:bottom w:val="nil"/>
              <w:right w:val="nil"/>
            </w:tcBorders>
            <w:shd w:val="clear" w:color="auto" w:fill="auto"/>
            <w:noWrap/>
          </w:tcPr>
          <w:p w14:paraId="4FFF22B6" w14:textId="2723665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19.6</w:t>
            </w:r>
          </w:p>
        </w:tc>
        <w:tc>
          <w:tcPr>
            <w:tcW w:w="683" w:type="dxa"/>
            <w:tcBorders>
              <w:top w:val="nil"/>
              <w:left w:val="nil"/>
              <w:bottom w:val="nil"/>
              <w:right w:val="nil"/>
            </w:tcBorders>
            <w:shd w:val="clear" w:color="auto" w:fill="auto"/>
            <w:noWrap/>
          </w:tcPr>
          <w:p w14:paraId="09E3892C" w14:textId="6068197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17.6</w:t>
            </w:r>
          </w:p>
        </w:tc>
        <w:tc>
          <w:tcPr>
            <w:tcW w:w="682" w:type="dxa"/>
            <w:tcBorders>
              <w:top w:val="nil"/>
              <w:left w:val="nil"/>
              <w:bottom w:val="nil"/>
              <w:right w:val="nil"/>
            </w:tcBorders>
            <w:shd w:val="clear" w:color="auto" w:fill="auto"/>
            <w:noWrap/>
          </w:tcPr>
          <w:p w14:paraId="7912036B" w14:textId="5F2DA23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18.2</w:t>
            </w:r>
          </w:p>
        </w:tc>
        <w:tc>
          <w:tcPr>
            <w:tcW w:w="683" w:type="dxa"/>
            <w:tcBorders>
              <w:top w:val="nil"/>
              <w:left w:val="nil"/>
              <w:bottom w:val="nil"/>
              <w:right w:val="nil"/>
            </w:tcBorders>
            <w:shd w:val="clear" w:color="auto" w:fill="auto"/>
            <w:noWrap/>
          </w:tcPr>
          <w:p w14:paraId="431A270B" w14:textId="02B8A0C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22.5</w:t>
            </w:r>
          </w:p>
        </w:tc>
        <w:tc>
          <w:tcPr>
            <w:tcW w:w="683" w:type="dxa"/>
            <w:tcBorders>
              <w:top w:val="nil"/>
              <w:left w:val="nil"/>
              <w:bottom w:val="nil"/>
              <w:right w:val="nil"/>
            </w:tcBorders>
            <w:shd w:val="clear" w:color="auto" w:fill="auto"/>
            <w:noWrap/>
          </w:tcPr>
          <w:p w14:paraId="5D589E8C" w14:textId="48B3336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22.2</w:t>
            </w:r>
          </w:p>
        </w:tc>
        <w:tc>
          <w:tcPr>
            <w:tcW w:w="683" w:type="dxa"/>
            <w:tcBorders>
              <w:top w:val="nil"/>
              <w:left w:val="nil"/>
              <w:bottom w:val="nil"/>
              <w:right w:val="nil"/>
            </w:tcBorders>
            <w:shd w:val="clear" w:color="auto" w:fill="auto"/>
            <w:noWrap/>
          </w:tcPr>
          <w:p w14:paraId="2BC73AA0" w14:textId="2C9D7C0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21.0</w:t>
            </w:r>
          </w:p>
        </w:tc>
        <w:tc>
          <w:tcPr>
            <w:tcW w:w="682" w:type="dxa"/>
            <w:tcBorders>
              <w:top w:val="nil"/>
              <w:left w:val="nil"/>
              <w:bottom w:val="nil"/>
              <w:right w:val="nil"/>
            </w:tcBorders>
            <w:shd w:val="clear" w:color="auto" w:fill="auto"/>
            <w:noWrap/>
          </w:tcPr>
          <w:p w14:paraId="1520D6D5" w14:textId="3A795D5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21.4</w:t>
            </w:r>
          </w:p>
        </w:tc>
        <w:tc>
          <w:tcPr>
            <w:tcW w:w="683" w:type="dxa"/>
            <w:tcBorders>
              <w:top w:val="nil"/>
              <w:left w:val="nil"/>
              <w:bottom w:val="nil"/>
              <w:right w:val="nil"/>
            </w:tcBorders>
            <w:shd w:val="clear" w:color="auto" w:fill="auto"/>
            <w:noWrap/>
          </w:tcPr>
          <w:p w14:paraId="27DE6087" w14:textId="5FA10BE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21.5</w:t>
            </w:r>
          </w:p>
        </w:tc>
        <w:tc>
          <w:tcPr>
            <w:tcW w:w="683" w:type="dxa"/>
            <w:tcBorders>
              <w:top w:val="nil"/>
              <w:left w:val="nil"/>
              <w:bottom w:val="nil"/>
              <w:right w:val="nil"/>
            </w:tcBorders>
            <w:shd w:val="clear" w:color="auto" w:fill="auto"/>
            <w:noWrap/>
          </w:tcPr>
          <w:p w14:paraId="1929E8E5" w14:textId="675E10D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19.3</w:t>
            </w:r>
          </w:p>
        </w:tc>
        <w:tc>
          <w:tcPr>
            <w:tcW w:w="683" w:type="dxa"/>
            <w:tcBorders>
              <w:top w:val="nil"/>
              <w:left w:val="nil"/>
              <w:bottom w:val="nil"/>
              <w:right w:val="nil"/>
            </w:tcBorders>
            <w:shd w:val="clear" w:color="auto" w:fill="auto"/>
            <w:noWrap/>
          </w:tcPr>
          <w:p w14:paraId="77D86876" w14:textId="6836CD6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22.4</w:t>
            </w:r>
          </w:p>
        </w:tc>
        <w:tc>
          <w:tcPr>
            <w:tcW w:w="682" w:type="dxa"/>
            <w:tcBorders>
              <w:top w:val="nil"/>
              <w:left w:val="nil"/>
              <w:bottom w:val="nil"/>
              <w:right w:val="nil"/>
            </w:tcBorders>
            <w:shd w:val="clear" w:color="auto" w:fill="auto"/>
            <w:noWrap/>
          </w:tcPr>
          <w:p w14:paraId="442C7DD0" w14:textId="586CA48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21.8</w:t>
            </w:r>
          </w:p>
        </w:tc>
        <w:tc>
          <w:tcPr>
            <w:tcW w:w="683" w:type="dxa"/>
            <w:tcBorders>
              <w:top w:val="nil"/>
              <w:left w:val="nil"/>
              <w:bottom w:val="nil"/>
              <w:right w:val="nil"/>
            </w:tcBorders>
            <w:shd w:val="clear" w:color="auto" w:fill="auto"/>
            <w:noWrap/>
          </w:tcPr>
          <w:p w14:paraId="79E373A5" w14:textId="0C195F9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22.3</w:t>
            </w:r>
          </w:p>
        </w:tc>
        <w:tc>
          <w:tcPr>
            <w:tcW w:w="683" w:type="dxa"/>
            <w:tcBorders>
              <w:top w:val="nil"/>
              <w:left w:val="nil"/>
              <w:bottom w:val="nil"/>
              <w:right w:val="nil"/>
            </w:tcBorders>
            <w:shd w:val="clear" w:color="auto" w:fill="auto"/>
            <w:noWrap/>
          </w:tcPr>
          <w:p w14:paraId="25D86E0A" w14:textId="550200A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20.1</w:t>
            </w:r>
          </w:p>
        </w:tc>
        <w:tc>
          <w:tcPr>
            <w:tcW w:w="683" w:type="dxa"/>
            <w:tcBorders>
              <w:top w:val="nil"/>
              <w:left w:val="nil"/>
              <w:bottom w:val="nil"/>
              <w:right w:val="nil"/>
            </w:tcBorders>
            <w:shd w:val="clear" w:color="auto" w:fill="auto"/>
            <w:noWrap/>
          </w:tcPr>
          <w:p w14:paraId="7B023B17" w14:textId="7DF1D85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18.7</w:t>
            </w:r>
          </w:p>
        </w:tc>
        <w:tc>
          <w:tcPr>
            <w:tcW w:w="682" w:type="dxa"/>
            <w:tcBorders>
              <w:top w:val="nil"/>
              <w:left w:val="nil"/>
              <w:bottom w:val="nil"/>
              <w:right w:val="nil"/>
            </w:tcBorders>
            <w:shd w:val="clear" w:color="auto" w:fill="auto"/>
            <w:noWrap/>
          </w:tcPr>
          <w:p w14:paraId="1FA1C9CF" w14:textId="5AAA513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20.0</w:t>
            </w:r>
          </w:p>
        </w:tc>
        <w:tc>
          <w:tcPr>
            <w:tcW w:w="683" w:type="dxa"/>
            <w:tcBorders>
              <w:top w:val="nil"/>
              <w:left w:val="nil"/>
              <w:bottom w:val="nil"/>
              <w:right w:val="single" w:sz="4" w:space="0" w:color="auto"/>
            </w:tcBorders>
            <w:shd w:val="clear" w:color="auto" w:fill="auto"/>
            <w:noWrap/>
          </w:tcPr>
          <w:p w14:paraId="1CC7C5C5" w14:textId="6318EFF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18.2</w:t>
            </w:r>
          </w:p>
        </w:tc>
      </w:tr>
      <w:tr w:rsidR="007E6664" w:rsidRPr="00A32BA3" w14:paraId="1FA90CDA"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hideMark/>
          </w:tcPr>
          <w:p w14:paraId="5078DEE6"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480BEDE1"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35-39</w:t>
            </w:r>
          </w:p>
        </w:tc>
        <w:tc>
          <w:tcPr>
            <w:tcW w:w="683" w:type="dxa"/>
            <w:tcBorders>
              <w:top w:val="nil"/>
              <w:left w:val="nil"/>
              <w:bottom w:val="nil"/>
              <w:right w:val="nil"/>
            </w:tcBorders>
            <w:shd w:val="clear" w:color="auto" w:fill="auto"/>
            <w:noWrap/>
          </w:tcPr>
          <w:p w14:paraId="0CB19FCB" w14:textId="725E2EC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10.6</w:t>
            </w:r>
          </w:p>
        </w:tc>
        <w:tc>
          <w:tcPr>
            <w:tcW w:w="683" w:type="dxa"/>
            <w:tcBorders>
              <w:top w:val="nil"/>
              <w:left w:val="nil"/>
              <w:bottom w:val="nil"/>
              <w:right w:val="nil"/>
            </w:tcBorders>
            <w:shd w:val="clear" w:color="auto" w:fill="auto"/>
            <w:noWrap/>
          </w:tcPr>
          <w:p w14:paraId="154BD410" w14:textId="7692123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9.9</w:t>
            </w:r>
          </w:p>
        </w:tc>
        <w:tc>
          <w:tcPr>
            <w:tcW w:w="682" w:type="dxa"/>
            <w:tcBorders>
              <w:top w:val="nil"/>
              <w:left w:val="nil"/>
              <w:bottom w:val="nil"/>
              <w:right w:val="nil"/>
            </w:tcBorders>
            <w:shd w:val="clear" w:color="auto" w:fill="auto"/>
            <w:noWrap/>
          </w:tcPr>
          <w:p w14:paraId="19132ED3" w14:textId="56E5166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10.1</w:t>
            </w:r>
          </w:p>
        </w:tc>
        <w:tc>
          <w:tcPr>
            <w:tcW w:w="683" w:type="dxa"/>
            <w:tcBorders>
              <w:top w:val="nil"/>
              <w:left w:val="nil"/>
              <w:bottom w:val="nil"/>
              <w:right w:val="nil"/>
            </w:tcBorders>
            <w:shd w:val="clear" w:color="auto" w:fill="auto"/>
            <w:noWrap/>
          </w:tcPr>
          <w:p w14:paraId="0FF8134C" w14:textId="4B499CF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11.9</w:t>
            </w:r>
          </w:p>
        </w:tc>
        <w:tc>
          <w:tcPr>
            <w:tcW w:w="683" w:type="dxa"/>
            <w:tcBorders>
              <w:top w:val="nil"/>
              <w:left w:val="nil"/>
              <w:bottom w:val="nil"/>
              <w:right w:val="nil"/>
            </w:tcBorders>
            <w:shd w:val="clear" w:color="auto" w:fill="auto"/>
            <w:noWrap/>
          </w:tcPr>
          <w:p w14:paraId="3B08F864" w14:textId="6987CB8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10.9</w:t>
            </w:r>
          </w:p>
        </w:tc>
        <w:tc>
          <w:tcPr>
            <w:tcW w:w="683" w:type="dxa"/>
            <w:tcBorders>
              <w:top w:val="nil"/>
              <w:left w:val="nil"/>
              <w:bottom w:val="nil"/>
              <w:right w:val="nil"/>
            </w:tcBorders>
            <w:shd w:val="clear" w:color="auto" w:fill="auto"/>
            <w:noWrap/>
          </w:tcPr>
          <w:p w14:paraId="622DED7E" w14:textId="16A4C14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12.2</w:t>
            </w:r>
          </w:p>
        </w:tc>
        <w:tc>
          <w:tcPr>
            <w:tcW w:w="682" w:type="dxa"/>
            <w:tcBorders>
              <w:top w:val="nil"/>
              <w:left w:val="nil"/>
              <w:bottom w:val="nil"/>
              <w:right w:val="nil"/>
            </w:tcBorders>
            <w:shd w:val="clear" w:color="auto" w:fill="auto"/>
            <w:noWrap/>
          </w:tcPr>
          <w:p w14:paraId="16FCDA76" w14:textId="446ACCF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11.7</w:t>
            </w:r>
          </w:p>
        </w:tc>
        <w:tc>
          <w:tcPr>
            <w:tcW w:w="683" w:type="dxa"/>
            <w:tcBorders>
              <w:top w:val="nil"/>
              <w:left w:val="nil"/>
              <w:bottom w:val="nil"/>
              <w:right w:val="nil"/>
            </w:tcBorders>
            <w:shd w:val="clear" w:color="auto" w:fill="auto"/>
            <w:noWrap/>
          </w:tcPr>
          <w:p w14:paraId="7D55929E" w14:textId="336FA3D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14.3</w:t>
            </w:r>
          </w:p>
        </w:tc>
        <w:tc>
          <w:tcPr>
            <w:tcW w:w="683" w:type="dxa"/>
            <w:tcBorders>
              <w:top w:val="nil"/>
              <w:left w:val="nil"/>
              <w:bottom w:val="nil"/>
              <w:right w:val="nil"/>
            </w:tcBorders>
            <w:shd w:val="clear" w:color="auto" w:fill="auto"/>
            <w:noWrap/>
          </w:tcPr>
          <w:p w14:paraId="56E6A89D" w14:textId="1C80739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10.6</w:t>
            </w:r>
          </w:p>
        </w:tc>
        <w:tc>
          <w:tcPr>
            <w:tcW w:w="683" w:type="dxa"/>
            <w:tcBorders>
              <w:top w:val="nil"/>
              <w:left w:val="nil"/>
              <w:bottom w:val="nil"/>
              <w:right w:val="nil"/>
            </w:tcBorders>
            <w:shd w:val="clear" w:color="auto" w:fill="auto"/>
            <w:noWrap/>
          </w:tcPr>
          <w:p w14:paraId="69DF7A8E" w14:textId="5DC5EC4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12.9</w:t>
            </w:r>
          </w:p>
        </w:tc>
        <w:tc>
          <w:tcPr>
            <w:tcW w:w="682" w:type="dxa"/>
            <w:tcBorders>
              <w:top w:val="nil"/>
              <w:left w:val="nil"/>
              <w:bottom w:val="nil"/>
              <w:right w:val="nil"/>
            </w:tcBorders>
            <w:shd w:val="clear" w:color="auto" w:fill="auto"/>
            <w:noWrap/>
          </w:tcPr>
          <w:p w14:paraId="3D6D8C87" w14:textId="7193B38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12.8</w:t>
            </w:r>
          </w:p>
        </w:tc>
        <w:tc>
          <w:tcPr>
            <w:tcW w:w="683" w:type="dxa"/>
            <w:tcBorders>
              <w:top w:val="nil"/>
              <w:left w:val="nil"/>
              <w:bottom w:val="nil"/>
              <w:right w:val="nil"/>
            </w:tcBorders>
            <w:shd w:val="clear" w:color="auto" w:fill="auto"/>
            <w:noWrap/>
          </w:tcPr>
          <w:p w14:paraId="2EB4E2F2" w14:textId="24F0375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13.3</w:t>
            </w:r>
          </w:p>
        </w:tc>
        <w:tc>
          <w:tcPr>
            <w:tcW w:w="683" w:type="dxa"/>
            <w:tcBorders>
              <w:top w:val="nil"/>
              <w:left w:val="nil"/>
              <w:bottom w:val="nil"/>
              <w:right w:val="nil"/>
            </w:tcBorders>
            <w:shd w:val="clear" w:color="auto" w:fill="auto"/>
            <w:noWrap/>
          </w:tcPr>
          <w:p w14:paraId="6C7337D3" w14:textId="3893ECA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11.4</w:t>
            </w:r>
          </w:p>
        </w:tc>
        <w:tc>
          <w:tcPr>
            <w:tcW w:w="683" w:type="dxa"/>
            <w:tcBorders>
              <w:top w:val="nil"/>
              <w:left w:val="nil"/>
              <w:bottom w:val="nil"/>
              <w:right w:val="nil"/>
            </w:tcBorders>
            <w:shd w:val="clear" w:color="auto" w:fill="auto"/>
            <w:noWrap/>
          </w:tcPr>
          <w:p w14:paraId="1B3198A9" w14:textId="5F96BD2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12.3</w:t>
            </w:r>
          </w:p>
        </w:tc>
        <w:tc>
          <w:tcPr>
            <w:tcW w:w="682" w:type="dxa"/>
            <w:tcBorders>
              <w:top w:val="nil"/>
              <w:left w:val="nil"/>
              <w:bottom w:val="nil"/>
              <w:right w:val="nil"/>
            </w:tcBorders>
            <w:shd w:val="clear" w:color="auto" w:fill="auto"/>
            <w:noWrap/>
          </w:tcPr>
          <w:p w14:paraId="58BA3A60" w14:textId="30A622A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13.3</w:t>
            </w:r>
          </w:p>
        </w:tc>
        <w:tc>
          <w:tcPr>
            <w:tcW w:w="683" w:type="dxa"/>
            <w:tcBorders>
              <w:top w:val="nil"/>
              <w:left w:val="nil"/>
              <w:bottom w:val="nil"/>
              <w:right w:val="nil"/>
            </w:tcBorders>
            <w:shd w:val="clear" w:color="auto" w:fill="auto"/>
            <w:noWrap/>
          </w:tcPr>
          <w:p w14:paraId="7B5E4A71" w14:textId="3B885B6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13.3</w:t>
            </w:r>
          </w:p>
        </w:tc>
        <w:tc>
          <w:tcPr>
            <w:tcW w:w="683" w:type="dxa"/>
            <w:tcBorders>
              <w:top w:val="nil"/>
              <w:left w:val="nil"/>
              <w:bottom w:val="nil"/>
              <w:right w:val="nil"/>
            </w:tcBorders>
            <w:shd w:val="clear" w:color="auto" w:fill="auto"/>
            <w:noWrap/>
          </w:tcPr>
          <w:p w14:paraId="6B5ABB86" w14:textId="7086A64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11.4</w:t>
            </w:r>
          </w:p>
        </w:tc>
        <w:tc>
          <w:tcPr>
            <w:tcW w:w="683" w:type="dxa"/>
            <w:tcBorders>
              <w:top w:val="nil"/>
              <w:left w:val="nil"/>
              <w:bottom w:val="nil"/>
              <w:right w:val="nil"/>
            </w:tcBorders>
            <w:shd w:val="clear" w:color="auto" w:fill="auto"/>
            <w:noWrap/>
          </w:tcPr>
          <w:p w14:paraId="12D8E1DE" w14:textId="22BA4C2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14.8</w:t>
            </w:r>
          </w:p>
        </w:tc>
        <w:tc>
          <w:tcPr>
            <w:tcW w:w="682" w:type="dxa"/>
            <w:tcBorders>
              <w:top w:val="nil"/>
              <w:left w:val="nil"/>
              <w:bottom w:val="nil"/>
              <w:right w:val="nil"/>
            </w:tcBorders>
            <w:shd w:val="clear" w:color="auto" w:fill="auto"/>
            <w:noWrap/>
          </w:tcPr>
          <w:p w14:paraId="255DC190" w14:textId="39C7F2D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10.9</w:t>
            </w:r>
          </w:p>
        </w:tc>
        <w:tc>
          <w:tcPr>
            <w:tcW w:w="683" w:type="dxa"/>
            <w:tcBorders>
              <w:top w:val="nil"/>
              <w:left w:val="nil"/>
              <w:bottom w:val="nil"/>
              <w:right w:val="single" w:sz="4" w:space="0" w:color="auto"/>
            </w:tcBorders>
            <w:shd w:val="clear" w:color="auto" w:fill="auto"/>
            <w:noWrap/>
          </w:tcPr>
          <w:p w14:paraId="18D788D5" w14:textId="3E82141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11.6</w:t>
            </w:r>
          </w:p>
        </w:tc>
      </w:tr>
      <w:tr w:rsidR="007E6664" w:rsidRPr="00A32BA3" w14:paraId="64CDCD31"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hideMark/>
          </w:tcPr>
          <w:p w14:paraId="335EC6E3"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5600B513"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40-44</w:t>
            </w:r>
          </w:p>
        </w:tc>
        <w:tc>
          <w:tcPr>
            <w:tcW w:w="683" w:type="dxa"/>
            <w:tcBorders>
              <w:top w:val="nil"/>
              <w:left w:val="nil"/>
              <w:bottom w:val="nil"/>
              <w:right w:val="nil"/>
            </w:tcBorders>
            <w:shd w:val="clear" w:color="auto" w:fill="auto"/>
            <w:noWrap/>
          </w:tcPr>
          <w:p w14:paraId="742F8619" w14:textId="4A7CC7B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5.9</w:t>
            </w:r>
          </w:p>
        </w:tc>
        <w:tc>
          <w:tcPr>
            <w:tcW w:w="683" w:type="dxa"/>
            <w:tcBorders>
              <w:top w:val="nil"/>
              <w:left w:val="nil"/>
              <w:bottom w:val="nil"/>
              <w:right w:val="nil"/>
            </w:tcBorders>
            <w:shd w:val="clear" w:color="auto" w:fill="auto"/>
            <w:noWrap/>
          </w:tcPr>
          <w:p w14:paraId="5E385202" w14:textId="226D4CA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6.0</w:t>
            </w:r>
          </w:p>
        </w:tc>
        <w:tc>
          <w:tcPr>
            <w:tcW w:w="682" w:type="dxa"/>
            <w:tcBorders>
              <w:top w:val="nil"/>
              <w:left w:val="nil"/>
              <w:bottom w:val="nil"/>
              <w:right w:val="nil"/>
            </w:tcBorders>
            <w:shd w:val="clear" w:color="auto" w:fill="auto"/>
            <w:noWrap/>
          </w:tcPr>
          <w:p w14:paraId="31AF0A58" w14:textId="7C61315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6.5</w:t>
            </w:r>
          </w:p>
        </w:tc>
        <w:tc>
          <w:tcPr>
            <w:tcW w:w="683" w:type="dxa"/>
            <w:tcBorders>
              <w:top w:val="nil"/>
              <w:left w:val="nil"/>
              <w:bottom w:val="nil"/>
              <w:right w:val="nil"/>
            </w:tcBorders>
            <w:shd w:val="clear" w:color="auto" w:fill="auto"/>
            <w:noWrap/>
          </w:tcPr>
          <w:p w14:paraId="232C8FDD" w14:textId="5D5EEF8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7.2</w:t>
            </w:r>
          </w:p>
        </w:tc>
        <w:tc>
          <w:tcPr>
            <w:tcW w:w="683" w:type="dxa"/>
            <w:tcBorders>
              <w:top w:val="nil"/>
              <w:left w:val="nil"/>
              <w:bottom w:val="nil"/>
              <w:right w:val="nil"/>
            </w:tcBorders>
            <w:shd w:val="clear" w:color="auto" w:fill="auto"/>
            <w:noWrap/>
          </w:tcPr>
          <w:p w14:paraId="7F97C61B" w14:textId="0E20573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7.5</w:t>
            </w:r>
          </w:p>
        </w:tc>
        <w:tc>
          <w:tcPr>
            <w:tcW w:w="683" w:type="dxa"/>
            <w:tcBorders>
              <w:top w:val="nil"/>
              <w:left w:val="nil"/>
              <w:bottom w:val="nil"/>
              <w:right w:val="nil"/>
            </w:tcBorders>
            <w:shd w:val="clear" w:color="auto" w:fill="auto"/>
            <w:noWrap/>
          </w:tcPr>
          <w:p w14:paraId="7C97FC2E" w14:textId="1AEF520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6.9</w:t>
            </w:r>
          </w:p>
        </w:tc>
        <w:tc>
          <w:tcPr>
            <w:tcW w:w="682" w:type="dxa"/>
            <w:tcBorders>
              <w:top w:val="nil"/>
              <w:left w:val="nil"/>
              <w:bottom w:val="nil"/>
              <w:right w:val="nil"/>
            </w:tcBorders>
            <w:shd w:val="clear" w:color="auto" w:fill="auto"/>
            <w:noWrap/>
          </w:tcPr>
          <w:p w14:paraId="6DB27302" w14:textId="0FC6BB2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7.9</w:t>
            </w:r>
          </w:p>
        </w:tc>
        <w:tc>
          <w:tcPr>
            <w:tcW w:w="683" w:type="dxa"/>
            <w:tcBorders>
              <w:top w:val="nil"/>
              <w:left w:val="nil"/>
              <w:bottom w:val="nil"/>
              <w:right w:val="nil"/>
            </w:tcBorders>
            <w:shd w:val="clear" w:color="auto" w:fill="auto"/>
            <w:noWrap/>
          </w:tcPr>
          <w:p w14:paraId="71F30F21" w14:textId="30ACF8E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8.5</w:t>
            </w:r>
          </w:p>
        </w:tc>
        <w:tc>
          <w:tcPr>
            <w:tcW w:w="683" w:type="dxa"/>
            <w:tcBorders>
              <w:top w:val="nil"/>
              <w:left w:val="nil"/>
              <w:bottom w:val="nil"/>
              <w:right w:val="nil"/>
            </w:tcBorders>
            <w:shd w:val="clear" w:color="auto" w:fill="auto"/>
            <w:noWrap/>
          </w:tcPr>
          <w:p w14:paraId="14986B7D" w14:textId="1CCAA61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bottom w:val="nil"/>
              <w:right w:val="nil"/>
            </w:tcBorders>
            <w:shd w:val="clear" w:color="auto" w:fill="auto"/>
            <w:noWrap/>
          </w:tcPr>
          <w:p w14:paraId="36604FAF" w14:textId="08F8FF0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8.6</w:t>
            </w:r>
          </w:p>
        </w:tc>
        <w:tc>
          <w:tcPr>
            <w:tcW w:w="682" w:type="dxa"/>
            <w:tcBorders>
              <w:top w:val="nil"/>
              <w:left w:val="nil"/>
              <w:bottom w:val="nil"/>
              <w:right w:val="nil"/>
            </w:tcBorders>
            <w:shd w:val="clear" w:color="auto" w:fill="auto"/>
            <w:noWrap/>
          </w:tcPr>
          <w:p w14:paraId="27DDCC09" w14:textId="308548A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8.3</w:t>
            </w:r>
          </w:p>
        </w:tc>
        <w:tc>
          <w:tcPr>
            <w:tcW w:w="683" w:type="dxa"/>
            <w:tcBorders>
              <w:top w:val="nil"/>
              <w:left w:val="nil"/>
              <w:bottom w:val="nil"/>
              <w:right w:val="nil"/>
            </w:tcBorders>
            <w:shd w:val="clear" w:color="auto" w:fill="auto"/>
            <w:noWrap/>
          </w:tcPr>
          <w:p w14:paraId="02E9387C" w14:textId="7919C3C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8.7</w:t>
            </w:r>
          </w:p>
        </w:tc>
        <w:tc>
          <w:tcPr>
            <w:tcW w:w="683" w:type="dxa"/>
            <w:tcBorders>
              <w:top w:val="nil"/>
              <w:left w:val="nil"/>
              <w:bottom w:val="nil"/>
              <w:right w:val="nil"/>
            </w:tcBorders>
            <w:shd w:val="clear" w:color="auto" w:fill="auto"/>
            <w:noWrap/>
          </w:tcPr>
          <w:p w14:paraId="48289DE6" w14:textId="5B2241A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7.4</w:t>
            </w:r>
          </w:p>
        </w:tc>
        <w:tc>
          <w:tcPr>
            <w:tcW w:w="683" w:type="dxa"/>
            <w:tcBorders>
              <w:top w:val="nil"/>
              <w:left w:val="nil"/>
              <w:bottom w:val="nil"/>
              <w:right w:val="nil"/>
            </w:tcBorders>
            <w:shd w:val="clear" w:color="auto" w:fill="auto"/>
            <w:noWrap/>
          </w:tcPr>
          <w:p w14:paraId="593E6AE1" w14:textId="67FA3B7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7.3</w:t>
            </w:r>
          </w:p>
        </w:tc>
        <w:tc>
          <w:tcPr>
            <w:tcW w:w="682" w:type="dxa"/>
            <w:tcBorders>
              <w:top w:val="nil"/>
              <w:left w:val="nil"/>
              <w:bottom w:val="nil"/>
              <w:right w:val="nil"/>
            </w:tcBorders>
            <w:shd w:val="clear" w:color="auto" w:fill="auto"/>
            <w:noWrap/>
          </w:tcPr>
          <w:p w14:paraId="4A9720EA" w14:textId="7933B20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8.5</w:t>
            </w:r>
          </w:p>
        </w:tc>
        <w:tc>
          <w:tcPr>
            <w:tcW w:w="683" w:type="dxa"/>
            <w:tcBorders>
              <w:top w:val="nil"/>
              <w:left w:val="nil"/>
              <w:bottom w:val="nil"/>
              <w:right w:val="nil"/>
            </w:tcBorders>
            <w:shd w:val="clear" w:color="auto" w:fill="auto"/>
            <w:noWrap/>
          </w:tcPr>
          <w:p w14:paraId="22D68F6B" w14:textId="43E802C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7.7</w:t>
            </w:r>
          </w:p>
        </w:tc>
        <w:tc>
          <w:tcPr>
            <w:tcW w:w="683" w:type="dxa"/>
            <w:tcBorders>
              <w:top w:val="nil"/>
              <w:left w:val="nil"/>
              <w:bottom w:val="nil"/>
              <w:right w:val="nil"/>
            </w:tcBorders>
            <w:shd w:val="clear" w:color="auto" w:fill="auto"/>
            <w:noWrap/>
          </w:tcPr>
          <w:p w14:paraId="1C48D09E" w14:textId="570B985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7.2</w:t>
            </w:r>
          </w:p>
        </w:tc>
        <w:tc>
          <w:tcPr>
            <w:tcW w:w="683" w:type="dxa"/>
            <w:tcBorders>
              <w:top w:val="nil"/>
              <w:left w:val="nil"/>
              <w:bottom w:val="nil"/>
              <w:right w:val="nil"/>
            </w:tcBorders>
            <w:shd w:val="clear" w:color="auto" w:fill="auto"/>
            <w:noWrap/>
          </w:tcPr>
          <w:p w14:paraId="30780196" w14:textId="0D74ECC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7.5</w:t>
            </w:r>
          </w:p>
        </w:tc>
        <w:tc>
          <w:tcPr>
            <w:tcW w:w="682" w:type="dxa"/>
            <w:tcBorders>
              <w:top w:val="nil"/>
              <w:left w:val="nil"/>
              <w:bottom w:val="nil"/>
              <w:right w:val="nil"/>
            </w:tcBorders>
            <w:shd w:val="clear" w:color="auto" w:fill="auto"/>
            <w:noWrap/>
          </w:tcPr>
          <w:p w14:paraId="06E19636" w14:textId="1EAEB87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7.4</w:t>
            </w:r>
          </w:p>
        </w:tc>
        <w:tc>
          <w:tcPr>
            <w:tcW w:w="683" w:type="dxa"/>
            <w:tcBorders>
              <w:top w:val="nil"/>
              <w:left w:val="nil"/>
              <w:bottom w:val="nil"/>
              <w:right w:val="single" w:sz="4" w:space="0" w:color="auto"/>
            </w:tcBorders>
            <w:shd w:val="clear" w:color="auto" w:fill="auto"/>
            <w:noWrap/>
          </w:tcPr>
          <w:p w14:paraId="174C4A5F" w14:textId="6E66EBB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8.8</w:t>
            </w:r>
          </w:p>
        </w:tc>
      </w:tr>
      <w:tr w:rsidR="007E6664" w:rsidRPr="00A32BA3" w14:paraId="4EA65E61"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hideMark/>
          </w:tcPr>
          <w:p w14:paraId="4645B0DC"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7A9EBC83"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45-49</w:t>
            </w:r>
          </w:p>
        </w:tc>
        <w:tc>
          <w:tcPr>
            <w:tcW w:w="683" w:type="dxa"/>
            <w:tcBorders>
              <w:top w:val="nil"/>
              <w:left w:val="nil"/>
              <w:bottom w:val="nil"/>
              <w:right w:val="nil"/>
            </w:tcBorders>
            <w:shd w:val="clear" w:color="auto" w:fill="auto"/>
            <w:noWrap/>
          </w:tcPr>
          <w:p w14:paraId="36B2F091" w14:textId="1BDAEF5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3.7</w:t>
            </w:r>
          </w:p>
        </w:tc>
        <w:tc>
          <w:tcPr>
            <w:tcW w:w="683" w:type="dxa"/>
            <w:tcBorders>
              <w:top w:val="nil"/>
              <w:left w:val="nil"/>
              <w:bottom w:val="nil"/>
              <w:right w:val="nil"/>
            </w:tcBorders>
            <w:shd w:val="clear" w:color="auto" w:fill="auto"/>
            <w:noWrap/>
          </w:tcPr>
          <w:p w14:paraId="09C3B1A3" w14:textId="0554DC2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3.9</w:t>
            </w:r>
          </w:p>
        </w:tc>
        <w:tc>
          <w:tcPr>
            <w:tcW w:w="682" w:type="dxa"/>
            <w:tcBorders>
              <w:top w:val="nil"/>
              <w:left w:val="nil"/>
              <w:bottom w:val="nil"/>
              <w:right w:val="nil"/>
            </w:tcBorders>
            <w:shd w:val="clear" w:color="auto" w:fill="auto"/>
            <w:noWrap/>
          </w:tcPr>
          <w:p w14:paraId="33826E37" w14:textId="4CEFC64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3" w:type="dxa"/>
            <w:tcBorders>
              <w:top w:val="nil"/>
              <w:left w:val="nil"/>
              <w:bottom w:val="nil"/>
              <w:right w:val="nil"/>
            </w:tcBorders>
            <w:shd w:val="clear" w:color="auto" w:fill="auto"/>
            <w:noWrap/>
          </w:tcPr>
          <w:p w14:paraId="2DCB1012" w14:textId="7860947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4.6</w:t>
            </w:r>
          </w:p>
        </w:tc>
        <w:tc>
          <w:tcPr>
            <w:tcW w:w="683" w:type="dxa"/>
            <w:tcBorders>
              <w:top w:val="nil"/>
              <w:left w:val="nil"/>
              <w:bottom w:val="nil"/>
              <w:right w:val="nil"/>
            </w:tcBorders>
            <w:shd w:val="clear" w:color="auto" w:fill="auto"/>
            <w:noWrap/>
          </w:tcPr>
          <w:p w14:paraId="62343F14" w14:textId="6F95724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3.5</w:t>
            </w:r>
          </w:p>
        </w:tc>
        <w:tc>
          <w:tcPr>
            <w:tcW w:w="683" w:type="dxa"/>
            <w:tcBorders>
              <w:top w:val="nil"/>
              <w:left w:val="nil"/>
              <w:bottom w:val="nil"/>
              <w:right w:val="nil"/>
            </w:tcBorders>
            <w:shd w:val="clear" w:color="auto" w:fill="auto"/>
            <w:noWrap/>
          </w:tcPr>
          <w:p w14:paraId="0964D97B" w14:textId="6CBC5A9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4.4</w:t>
            </w:r>
          </w:p>
        </w:tc>
        <w:tc>
          <w:tcPr>
            <w:tcW w:w="682" w:type="dxa"/>
            <w:tcBorders>
              <w:top w:val="nil"/>
              <w:left w:val="nil"/>
              <w:bottom w:val="nil"/>
              <w:right w:val="nil"/>
            </w:tcBorders>
            <w:shd w:val="clear" w:color="auto" w:fill="auto"/>
            <w:noWrap/>
          </w:tcPr>
          <w:p w14:paraId="7CF7F6C8" w14:textId="7965F78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4.6</w:t>
            </w:r>
          </w:p>
        </w:tc>
        <w:tc>
          <w:tcPr>
            <w:tcW w:w="683" w:type="dxa"/>
            <w:tcBorders>
              <w:top w:val="nil"/>
              <w:left w:val="nil"/>
              <w:bottom w:val="nil"/>
              <w:right w:val="nil"/>
            </w:tcBorders>
            <w:shd w:val="clear" w:color="auto" w:fill="auto"/>
            <w:noWrap/>
          </w:tcPr>
          <w:p w14:paraId="4FC35236" w14:textId="7438B02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5.5</w:t>
            </w:r>
          </w:p>
        </w:tc>
        <w:tc>
          <w:tcPr>
            <w:tcW w:w="683" w:type="dxa"/>
            <w:tcBorders>
              <w:top w:val="nil"/>
              <w:left w:val="nil"/>
              <w:bottom w:val="nil"/>
              <w:right w:val="nil"/>
            </w:tcBorders>
            <w:shd w:val="clear" w:color="auto" w:fill="auto"/>
            <w:noWrap/>
          </w:tcPr>
          <w:p w14:paraId="1335CFB1" w14:textId="238A837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5.3</w:t>
            </w:r>
          </w:p>
        </w:tc>
        <w:tc>
          <w:tcPr>
            <w:tcW w:w="683" w:type="dxa"/>
            <w:tcBorders>
              <w:top w:val="nil"/>
              <w:left w:val="nil"/>
              <w:bottom w:val="nil"/>
              <w:right w:val="nil"/>
            </w:tcBorders>
            <w:shd w:val="clear" w:color="auto" w:fill="auto"/>
            <w:noWrap/>
          </w:tcPr>
          <w:p w14:paraId="126D6643" w14:textId="6F7DDA7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5.8</w:t>
            </w:r>
          </w:p>
        </w:tc>
        <w:tc>
          <w:tcPr>
            <w:tcW w:w="682" w:type="dxa"/>
            <w:tcBorders>
              <w:top w:val="nil"/>
              <w:left w:val="nil"/>
              <w:bottom w:val="nil"/>
              <w:right w:val="nil"/>
            </w:tcBorders>
            <w:shd w:val="clear" w:color="auto" w:fill="auto"/>
            <w:noWrap/>
          </w:tcPr>
          <w:p w14:paraId="09F8CB38" w14:textId="26A7B15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5.3</w:t>
            </w:r>
          </w:p>
        </w:tc>
        <w:tc>
          <w:tcPr>
            <w:tcW w:w="683" w:type="dxa"/>
            <w:tcBorders>
              <w:top w:val="nil"/>
              <w:left w:val="nil"/>
              <w:bottom w:val="nil"/>
              <w:right w:val="nil"/>
            </w:tcBorders>
            <w:shd w:val="clear" w:color="auto" w:fill="auto"/>
            <w:noWrap/>
          </w:tcPr>
          <w:p w14:paraId="2898E3A2" w14:textId="07B2B05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6.0</w:t>
            </w:r>
          </w:p>
        </w:tc>
        <w:tc>
          <w:tcPr>
            <w:tcW w:w="683" w:type="dxa"/>
            <w:tcBorders>
              <w:top w:val="nil"/>
              <w:left w:val="nil"/>
              <w:bottom w:val="nil"/>
              <w:right w:val="nil"/>
            </w:tcBorders>
            <w:shd w:val="clear" w:color="auto" w:fill="auto"/>
            <w:noWrap/>
          </w:tcPr>
          <w:p w14:paraId="0C6191DA" w14:textId="19839CB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3" w:type="dxa"/>
            <w:tcBorders>
              <w:top w:val="nil"/>
              <w:left w:val="nil"/>
              <w:bottom w:val="nil"/>
              <w:right w:val="nil"/>
            </w:tcBorders>
            <w:shd w:val="clear" w:color="auto" w:fill="auto"/>
            <w:noWrap/>
          </w:tcPr>
          <w:p w14:paraId="1624FD10" w14:textId="2E8B5C3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5.0</w:t>
            </w:r>
          </w:p>
        </w:tc>
        <w:tc>
          <w:tcPr>
            <w:tcW w:w="682" w:type="dxa"/>
            <w:tcBorders>
              <w:top w:val="nil"/>
              <w:left w:val="nil"/>
              <w:bottom w:val="nil"/>
              <w:right w:val="nil"/>
            </w:tcBorders>
            <w:shd w:val="clear" w:color="auto" w:fill="auto"/>
            <w:noWrap/>
          </w:tcPr>
          <w:p w14:paraId="240D1060" w14:textId="46D921E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5.6</w:t>
            </w:r>
          </w:p>
        </w:tc>
        <w:tc>
          <w:tcPr>
            <w:tcW w:w="683" w:type="dxa"/>
            <w:tcBorders>
              <w:top w:val="nil"/>
              <w:left w:val="nil"/>
              <w:bottom w:val="nil"/>
              <w:right w:val="nil"/>
            </w:tcBorders>
            <w:shd w:val="clear" w:color="auto" w:fill="auto"/>
            <w:noWrap/>
          </w:tcPr>
          <w:p w14:paraId="243A0A3E" w14:textId="0D0AD74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5.9</w:t>
            </w:r>
          </w:p>
        </w:tc>
        <w:tc>
          <w:tcPr>
            <w:tcW w:w="683" w:type="dxa"/>
            <w:tcBorders>
              <w:top w:val="nil"/>
              <w:left w:val="nil"/>
              <w:bottom w:val="nil"/>
              <w:right w:val="nil"/>
            </w:tcBorders>
            <w:shd w:val="clear" w:color="auto" w:fill="auto"/>
            <w:noWrap/>
          </w:tcPr>
          <w:p w14:paraId="61A7BE6B" w14:textId="31AB574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4.1</w:t>
            </w:r>
          </w:p>
        </w:tc>
        <w:tc>
          <w:tcPr>
            <w:tcW w:w="683" w:type="dxa"/>
            <w:tcBorders>
              <w:top w:val="nil"/>
              <w:left w:val="nil"/>
              <w:bottom w:val="nil"/>
              <w:right w:val="nil"/>
            </w:tcBorders>
            <w:shd w:val="clear" w:color="auto" w:fill="auto"/>
            <w:noWrap/>
          </w:tcPr>
          <w:p w14:paraId="7B40FD2A" w14:textId="72A891D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2" w:type="dxa"/>
            <w:tcBorders>
              <w:top w:val="nil"/>
              <w:left w:val="nil"/>
              <w:bottom w:val="nil"/>
              <w:right w:val="nil"/>
            </w:tcBorders>
            <w:shd w:val="clear" w:color="auto" w:fill="auto"/>
            <w:noWrap/>
          </w:tcPr>
          <w:p w14:paraId="073D1C7D" w14:textId="77B63A7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5.2</w:t>
            </w:r>
          </w:p>
        </w:tc>
        <w:tc>
          <w:tcPr>
            <w:tcW w:w="683" w:type="dxa"/>
            <w:tcBorders>
              <w:top w:val="nil"/>
              <w:left w:val="nil"/>
              <w:bottom w:val="nil"/>
              <w:right w:val="single" w:sz="4" w:space="0" w:color="auto"/>
            </w:tcBorders>
            <w:shd w:val="clear" w:color="auto" w:fill="auto"/>
            <w:noWrap/>
          </w:tcPr>
          <w:p w14:paraId="4E7A8DFF" w14:textId="42701E5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5.1</w:t>
            </w:r>
          </w:p>
        </w:tc>
      </w:tr>
      <w:tr w:rsidR="007E6664" w:rsidRPr="00A32BA3" w14:paraId="5258B1B5"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hideMark/>
          </w:tcPr>
          <w:p w14:paraId="5F7F9AE9"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3D66B729"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50-54</w:t>
            </w:r>
          </w:p>
        </w:tc>
        <w:tc>
          <w:tcPr>
            <w:tcW w:w="683" w:type="dxa"/>
            <w:tcBorders>
              <w:top w:val="nil"/>
              <w:left w:val="nil"/>
              <w:bottom w:val="nil"/>
              <w:right w:val="nil"/>
            </w:tcBorders>
            <w:shd w:val="clear" w:color="auto" w:fill="auto"/>
            <w:noWrap/>
          </w:tcPr>
          <w:p w14:paraId="288D638E" w14:textId="204D6A9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w:t>
            </w:r>
          </w:p>
        </w:tc>
        <w:tc>
          <w:tcPr>
            <w:tcW w:w="683" w:type="dxa"/>
            <w:tcBorders>
              <w:top w:val="nil"/>
              <w:left w:val="nil"/>
              <w:bottom w:val="nil"/>
              <w:right w:val="nil"/>
            </w:tcBorders>
            <w:shd w:val="clear" w:color="auto" w:fill="auto"/>
            <w:noWrap/>
          </w:tcPr>
          <w:p w14:paraId="53311940" w14:textId="56255F5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2" w:type="dxa"/>
            <w:tcBorders>
              <w:top w:val="nil"/>
              <w:left w:val="nil"/>
              <w:bottom w:val="nil"/>
              <w:right w:val="nil"/>
            </w:tcBorders>
            <w:shd w:val="clear" w:color="auto" w:fill="auto"/>
            <w:noWrap/>
          </w:tcPr>
          <w:p w14:paraId="1DA27DD9" w14:textId="6B9FDC4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w:t>
            </w:r>
          </w:p>
        </w:tc>
        <w:tc>
          <w:tcPr>
            <w:tcW w:w="683" w:type="dxa"/>
            <w:tcBorders>
              <w:top w:val="nil"/>
              <w:left w:val="nil"/>
              <w:bottom w:val="nil"/>
              <w:right w:val="nil"/>
            </w:tcBorders>
            <w:shd w:val="clear" w:color="auto" w:fill="auto"/>
            <w:noWrap/>
          </w:tcPr>
          <w:p w14:paraId="7DC2C040" w14:textId="4BF1B4C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3" w:type="dxa"/>
            <w:tcBorders>
              <w:top w:val="nil"/>
              <w:left w:val="nil"/>
              <w:bottom w:val="nil"/>
              <w:right w:val="nil"/>
            </w:tcBorders>
            <w:shd w:val="clear" w:color="auto" w:fill="auto"/>
            <w:noWrap/>
          </w:tcPr>
          <w:p w14:paraId="33564FF6" w14:textId="3B9FDA7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bottom w:val="nil"/>
              <w:right w:val="nil"/>
            </w:tcBorders>
            <w:shd w:val="clear" w:color="auto" w:fill="auto"/>
            <w:noWrap/>
          </w:tcPr>
          <w:p w14:paraId="11465BD3" w14:textId="521DB67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2" w:type="dxa"/>
            <w:tcBorders>
              <w:top w:val="nil"/>
              <w:left w:val="nil"/>
              <w:bottom w:val="nil"/>
              <w:right w:val="nil"/>
            </w:tcBorders>
            <w:shd w:val="clear" w:color="auto" w:fill="auto"/>
            <w:noWrap/>
          </w:tcPr>
          <w:p w14:paraId="533D5DC1" w14:textId="49311EC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2.9</w:t>
            </w:r>
          </w:p>
        </w:tc>
        <w:tc>
          <w:tcPr>
            <w:tcW w:w="683" w:type="dxa"/>
            <w:tcBorders>
              <w:top w:val="nil"/>
              <w:left w:val="nil"/>
              <w:bottom w:val="nil"/>
              <w:right w:val="nil"/>
            </w:tcBorders>
            <w:shd w:val="clear" w:color="auto" w:fill="auto"/>
            <w:noWrap/>
          </w:tcPr>
          <w:p w14:paraId="7442A67A" w14:textId="619929B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3" w:type="dxa"/>
            <w:tcBorders>
              <w:top w:val="nil"/>
              <w:left w:val="nil"/>
              <w:bottom w:val="nil"/>
              <w:right w:val="nil"/>
            </w:tcBorders>
            <w:shd w:val="clear" w:color="auto" w:fill="auto"/>
            <w:noWrap/>
          </w:tcPr>
          <w:p w14:paraId="3BF98FB4" w14:textId="37698DB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3.6</w:t>
            </w:r>
          </w:p>
        </w:tc>
        <w:tc>
          <w:tcPr>
            <w:tcW w:w="683" w:type="dxa"/>
            <w:tcBorders>
              <w:top w:val="nil"/>
              <w:left w:val="nil"/>
              <w:bottom w:val="nil"/>
              <w:right w:val="nil"/>
            </w:tcBorders>
            <w:shd w:val="clear" w:color="auto" w:fill="auto"/>
            <w:noWrap/>
          </w:tcPr>
          <w:p w14:paraId="700AD01E" w14:textId="440C619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2" w:type="dxa"/>
            <w:tcBorders>
              <w:top w:val="nil"/>
              <w:left w:val="nil"/>
              <w:bottom w:val="nil"/>
              <w:right w:val="nil"/>
            </w:tcBorders>
            <w:shd w:val="clear" w:color="auto" w:fill="auto"/>
            <w:noWrap/>
          </w:tcPr>
          <w:p w14:paraId="69DF0608" w14:textId="5809F82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w:t>
            </w:r>
          </w:p>
        </w:tc>
        <w:tc>
          <w:tcPr>
            <w:tcW w:w="683" w:type="dxa"/>
            <w:tcBorders>
              <w:top w:val="nil"/>
              <w:left w:val="nil"/>
              <w:bottom w:val="nil"/>
              <w:right w:val="nil"/>
            </w:tcBorders>
            <w:shd w:val="clear" w:color="auto" w:fill="auto"/>
            <w:noWrap/>
          </w:tcPr>
          <w:p w14:paraId="2BF759EB" w14:textId="566D06A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3.6</w:t>
            </w:r>
          </w:p>
        </w:tc>
        <w:tc>
          <w:tcPr>
            <w:tcW w:w="683" w:type="dxa"/>
            <w:tcBorders>
              <w:top w:val="nil"/>
              <w:left w:val="nil"/>
              <w:bottom w:val="nil"/>
              <w:right w:val="nil"/>
            </w:tcBorders>
            <w:shd w:val="clear" w:color="auto" w:fill="auto"/>
            <w:noWrap/>
          </w:tcPr>
          <w:p w14:paraId="4B414D42" w14:textId="6C5DC98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3" w:type="dxa"/>
            <w:tcBorders>
              <w:top w:val="nil"/>
              <w:left w:val="nil"/>
              <w:bottom w:val="nil"/>
              <w:right w:val="nil"/>
            </w:tcBorders>
            <w:shd w:val="clear" w:color="auto" w:fill="auto"/>
            <w:noWrap/>
          </w:tcPr>
          <w:p w14:paraId="233DC25B" w14:textId="4B4F7BF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w:t>
            </w:r>
          </w:p>
        </w:tc>
        <w:tc>
          <w:tcPr>
            <w:tcW w:w="682" w:type="dxa"/>
            <w:tcBorders>
              <w:top w:val="nil"/>
              <w:left w:val="nil"/>
              <w:bottom w:val="nil"/>
              <w:right w:val="nil"/>
            </w:tcBorders>
            <w:shd w:val="clear" w:color="auto" w:fill="auto"/>
            <w:noWrap/>
          </w:tcPr>
          <w:p w14:paraId="1355EDAF" w14:textId="6ABF7EE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3.5</w:t>
            </w:r>
          </w:p>
        </w:tc>
        <w:tc>
          <w:tcPr>
            <w:tcW w:w="683" w:type="dxa"/>
            <w:tcBorders>
              <w:top w:val="nil"/>
              <w:left w:val="nil"/>
              <w:bottom w:val="nil"/>
              <w:right w:val="nil"/>
            </w:tcBorders>
            <w:shd w:val="clear" w:color="auto" w:fill="auto"/>
            <w:noWrap/>
          </w:tcPr>
          <w:p w14:paraId="628C1722" w14:textId="4395B85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3" w:type="dxa"/>
            <w:tcBorders>
              <w:top w:val="nil"/>
              <w:left w:val="nil"/>
              <w:bottom w:val="nil"/>
              <w:right w:val="nil"/>
            </w:tcBorders>
            <w:shd w:val="clear" w:color="auto" w:fill="auto"/>
            <w:noWrap/>
          </w:tcPr>
          <w:p w14:paraId="336054E9" w14:textId="54C6E77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3" w:type="dxa"/>
            <w:tcBorders>
              <w:top w:val="nil"/>
              <w:left w:val="nil"/>
              <w:bottom w:val="nil"/>
              <w:right w:val="nil"/>
            </w:tcBorders>
            <w:shd w:val="clear" w:color="auto" w:fill="auto"/>
            <w:noWrap/>
          </w:tcPr>
          <w:p w14:paraId="11A63528" w14:textId="65E59A1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3.7</w:t>
            </w:r>
          </w:p>
        </w:tc>
        <w:tc>
          <w:tcPr>
            <w:tcW w:w="682" w:type="dxa"/>
            <w:tcBorders>
              <w:top w:val="nil"/>
              <w:left w:val="nil"/>
              <w:bottom w:val="nil"/>
              <w:right w:val="nil"/>
            </w:tcBorders>
            <w:shd w:val="clear" w:color="auto" w:fill="auto"/>
            <w:noWrap/>
          </w:tcPr>
          <w:p w14:paraId="3051F016" w14:textId="74D5F1C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2.9</w:t>
            </w:r>
          </w:p>
        </w:tc>
        <w:tc>
          <w:tcPr>
            <w:tcW w:w="683" w:type="dxa"/>
            <w:tcBorders>
              <w:top w:val="nil"/>
              <w:left w:val="nil"/>
              <w:bottom w:val="nil"/>
              <w:right w:val="single" w:sz="4" w:space="0" w:color="auto"/>
            </w:tcBorders>
            <w:shd w:val="clear" w:color="auto" w:fill="auto"/>
            <w:noWrap/>
          </w:tcPr>
          <w:p w14:paraId="52744A71" w14:textId="28FC3DF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3.1</w:t>
            </w:r>
          </w:p>
        </w:tc>
      </w:tr>
      <w:tr w:rsidR="007E6664" w:rsidRPr="00A32BA3" w14:paraId="5BADAF05"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hideMark/>
          </w:tcPr>
          <w:p w14:paraId="2FA652BC"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1AC0B1F1"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tcPr>
          <w:p w14:paraId="6D773481" w14:textId="5D1D48A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3" w:type="dxa"/>
            <w:tcBorders>
              <w:top w:val="nil"/>
              <w:left w:val="nil"/>
              <w:bottom w:val="nil"/>
              <w:right w:val="nil"/>
            </w:tcBorders>
            <w:shd w:val="clear" w:color="auto" w:fill="auto"/>
            <w:noWrap/>
          </w:tcPr>
          <w:p w14:paraId="11261D6C" w14:textId="7A13F9D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2" w:type="dxa"/>
            <w:tcBorders>
              <w:top w:val="nil"/>
              <w:left w:val="nil"/>
              <w:bottom w:val="nil"/>
              <w:right w:val="nil"/>
            </w:tcBorders>
            <w:shd w:val="clear" w:color="auto" w:fill="auto"/>
            <w:noWrap/>
          </w:tcPr>
          <w:p w14:paraId="7E4362B7" w14:textId="2F0F3FD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w:t>
            </w:r>
          </w:p>
        </w:tc>
        <w:tc>
          <w:tcPr>
            <w:tcW w:w="683" w:type="dxa"/>
            <w:tcBorders>
              <w:top w:val="nil"/>
              <w:left w:val="nil"/>
              <w:bottom w:val="nil"/>
              <w:right w:val="nil"/>
            </w:tcBorders>
            <w:shd w:val="clear" w:color="auto" w:fill="auto"/>
            <w:noWrap/>
          </w:tcPr>
          <w:p w14:paraId="7A2F064E" w14:textId="3B83E45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w:t>
            </w:r>
          </w:p>
        </w:tc>
        <w:tc>
          <w:tcPr>
            <w:tcW w:w="683" w:type="dxa"/>
            <w:tcBorders>
              <w:top w:val="nil"/>
              <w:left w:val="nil"/>
              <w:bottom w:val="nil"/>
              <w:right w:val="nil"/>
            </w:tcBorders>
            <w:shd w:val="clear" w:color="auto" w:fill="auto"/>
            <w:noWrap/>
          </w:tcPr>
          <w:p w14:paraId="7911DA0A" w14:textId="20A0F6F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w:t>
            </w:r>
          </w:p>
        </w:tc>
        <w:tc>
          <w:tcPr>
            <w:tcW w:w="683" w:type="dxa"/>
            <w:tcBorders>
              <w:top w:val="nil"/>
              <w:left w:val="nil"/>
              <w:bottom w:val="nil"/>
              <w:right w:val="nil"/>
            </w:tcBorders>
            <w:shd w:val="clear" w:color="auto" w:fill="auto"/>
            <w:noWrap/>
          </w:tcPr>
          <w:p w14:paraId="3CE6ADA4" w14:textId="3ACE9A3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w:t>
            </w:r>
          </w:p>
        </w:tc>
        <w:tc>
          <w:tcPr>
            <w:tcW w:w="682" w:type="dxa"/>
            <w:tcBorders>
              <w:top w:val="nil"/>
              <w:left w:val="nil"/>
              <w:bottom w:val="nil"/>
              <w:right w:val="nil"/>
            </w:tcBorders>
            <w:shd w:val="clear" w:color="auto" w:fill="auto"/>
            <w:noWrap/>
          </w:tcPr>
          <w:p w14:paraId="78A037BA" w14:textId="0FA662D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bottom w:val="nil"/>
              <w:right w:val="nil"/>
            </w:tcBorders>
            <w:shd w:val="clear" w:color="auto" w:fill="auto"/>
            <w:noWrap/>
          </w:tcPr>
          <w:p w14:paraId="3586E1E4" w14:textId="598327D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c>
          <w:tcPr>
            <w:tcW w:w="683" w:type="dxa"/>
            <w:tcBorders>
              <w:top w:val="nil"/>
              <w:left w:val="nil"/>
              <w:bottom w:val="nil"/>
              <w:right w:val="nil"/>
            </w:tcBorders>
            <w:shd w:val="clear" w:color="auto" w:fill="auto"/>
            <w:noWrap/>
          </w:tcPr>
          <w:p w14:paraId="1294C378" w14:textId="53A36E4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c>
          <w:tcPr>
            <w:tcW w:w="683" w:type="dxa"/>
            <w:tcBorders>
              <w:top w:val="nil"/>
              <w:left w:val="nil"/>
              <w:bottom w:val="nil"/>
              <w:right w:val="nil"/>
            </w:tcBorders>
            <w:shd w:val="clear" w:color="auto" w:fill="auto"/>
            <w:noWrap/>
          </w:tcPr>
          <w:p w14:paraId="701B8BB0" w14:textId="6AF89FB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2" w:type="dxa"/>
            <w:tcBorders>
              <w:top w:val="nil"/>
              <w:left w:val="nil"/>
              <w:bottom w:val="nil"/>
              <w:right w:val="nil"/>
            </w:tcBorders>
            <w:shd w:val="clear" w:color="auto" w:fill="auto"/>
            <w:noWrap/>
          </w:tcPr>
          <w:p w14:paraId="6BCAC882" w14:textId="21A1BEE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w:t>
            </w:r>
          </w:p>
        </w:tc>
        <w:tc>
          <w:tcPr>
            <w:tcW w:w="683" w:type="dxa"/>
            <w:tcBorders>
              <w:top w:val="nil"/>
              <w:left w:val="nil"/>
              <w:bottom w:val="nil"/>
              <w:right w:val="nil"/>
            </w:tcBorders>
            <w:shd w:val="clear" w:color="auto" w:fill="auto"/>
            <w:noWrap/>
          </w:tcPr>
          <w:p w14:paraId="5D7B20E1" w14:textId="273758D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bottom w:val="nil"/>
              <w:right w:val="nil"/>
            </w:tcBorders>
            <w:shd w:val="clear" w:color="auto" w:fill="auto"/>
            <w:noWrap/>
          </w:tcPr>
          <w:p w14:paraId="57A9491B" w14:textId="4FF998F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w:t>
            </w:r>
          </w:p>
        </w:tc>
        <w:tc>
          <w:tcPr>
            <w:tcW w:w="683" w:type="dxa"/>
            <w:tcBorders>
              <w:top w:val="nil"/>
              <w:left w:val="nil"/>
              <w:bottom w:val="nil"/>
              <w:right w:val="nil"/>
            </w:tcBorders>
            <w:shd w:val="clear" w:color="auto" w:fill="auto"/>
            <w:noWrap/>
          </w:tcPr>
          <w:p w14:paraId="146663D5" w14:textId="57759F4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2" w:type="dxa"/>
            <w:tcBorders>
              <w:top w:val="nil"/>
              <w:left w:val="nil"/>
              <w:bottom w:val="nil"/>
              <w:right w:val="nil"/>
            </w:tcBorders>
            <w:shd w:val="clear" w:color="auto" w:fill="auto"/>
            <w:noWrap/>
          </w:tcPr>
          <w:p w14:paraId="37109FBF" w14:textId="2A0E231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3.3</w:t>
            </w:r>
          </w:p>
        </w:tc>
        <w:tc>
          <w:tcPr>
            <w:tcW w:w="683" w:type="dxa"/>
            <w:tcBorders>
              <w:top w:val="nil"/>
              <w:left w:val="nil"/>
              <w:bottom w:val="nil"/>
              <w:right w:val="nil"/>
            </w:tcBorders>
            <w:shd w:val="clear" w:color="auto" w:fill="auto"/>
            <w:noWrap/>
          </w:tcPr>
          <w:p w14:paraId="13CD332A" w14:textId="18BB11B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2.9</w:t>
            </w:r>
          </w:p>
        </w:tc>
        <w:tc>
          <w:tcPr>
            <w:tcW w:w="683" w:type="dxa"/>
            <w:tcBorders>
              <w:top w:val="nil"/>
              <w:left w:val="nil"/>
              <w:bottom w:val="nil"/>
              <w:right w:val="nil"/>
            </w:tcBorders>
            <w:shd w:val="clear" w:color="auto" w:fill="auto"/>
            <w:noWrap/>
          </w:tcPr>
          <w:p w14:paraId="42307E64" w14:textId="10003D2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3" w:type="dxa"/>
            <w:tcBorders>
              <w:top w:val="nil"/>
              <w:left w:val="nil"/>
              <w:bottom w:val="nil"/>
              <w:right w:val="nil"/>
            </w:tcBorders>
            <w:shd w:val="clear" w:color="auto" w:fill="auto"/>
            <w:noWrap/>
          </w:tcPr>
          <w:p w14:paraId="596D9BA4" w14:textId="0D67B0F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2" w:type="dxa"/>
            <w:tcBorders>
              <w:top w:val="nil"/>
              <w:left w:val="nil"/>
              <w:bottom w:val="nil"/>
              <w:right w:val="nil"/>
            </w:tcBorders>
            <w:shd w:val="clear" w:color="auto" w:fill="auto"/>
            <w:noWrap/>
          </w:tcPr>
          <w:p w14:paraId="5CF8D032" w14:textId="36E85E2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w:t>
            </w:r>
          </w:p>
        </w:tc>
        <w:tc>
          <w:tcPr>
            <w:tcW w:w="683" w:type="dxa"/>
            <w:tcBorders>
              <w:top w:val="nil"/>
              <w:left w:val="nil"/>
              <w:bottom w:val="nil"/>
              <w:right w:val="single" w:sz="4" w:space="0" w:color="auto"/>
            </w:tcBorders>
            <w:shd w:val="clear" w:color="auto" w:fill="auto"/>
            <w:noWrap/>
          </w:tcPr>
          <w:p w14:paraId="50580466" w14:textId="2CACF7A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w:t>
            </w:r>
          </w:p>
        </w:tc>
      </w:tr>
      <w:tr w:rsidR="007E6664" w:rsidRPr="00A32BA3" w14:paraId="5CDDF8AA"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hideMark/>
          </w:tcPr>
          <w:p w14:paraId="31203739"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3BF34878"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tcPr>
          <w:p w14:paraId="7F2FF75C" w14:textId="0B58D24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bottom w:val="nil"/>
              <w:right w:val="nil"/>
            </w:tcBorders>
            <w:shd w:val="clear" w:color="auto" w:fill="auto"/>
            <w:noWrap/>
          </w:tcPr>
          <w:p w14:paraId="6E318778" w14:textId="1D9D057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2" w:type="dxa"/>
            <w:tcBorders>
              <w:top w:val="nil"/>
              <w:left w:val="nil"/>
              <w:bottom w:val="nil"/>
              <w:right w:val="nil"/>
            </w:tcBorders>
            <w:shd w:val="clear" w:color="auto" w:fill="auto"/>
            <w:noWrap/>
          </w:tcPr>
          <w:p w14:paraId="7D26FAF4" w14:textId="1530402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0.7</w:t>
            </w:r>
          </w:p>
        </w:tc>
        <w:tc>
          <w:tcPr>
            <w:tcW w:w="683" w:type="dxa"/>
            <w:tcBorders>
              <w:top w:val="nil"/>
              <w:left w:val="nil"/>
              <w:bottom w:val="nil"/>
              <w:right w:val="nil"/>
            </w:tcBorders>
            <w:shd w:val="clear" w:color="auto" w:fill="auto"/>
            <w:noWrap/>
          </w:tcPr>
          <w:p w14:paraId="5B76664A" w14:textId="2D5F72E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w:t>
            </w:r>
          </w:p>
        </w:tc>
        <w:tc>
          <w:tcPr>
            <w:tcW w:w="683" w:type="dxa"/>
            <w:tcBorders>
              <w:top w:val="nil"/>
              <w:left w:val="nil"/>
              <w:bottom w:val="nil"/>
              <w:right w:val="nil"/>
            </w:tcBorders>
            <w:shd w:val="clear" w:color="auto" w:fill="auto"/>
            <w:noWrap/>
          </w:tcPr>
          <w:p w14:paraId="683F0444" w14:textId="3225DC5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3" w:type="dxa"/>
            <w:tcBorders>
              <w:top w:val="nil"/>
              <w:left w:val="nil"/>
              <w:bottom w:val="nil"/>
              <w:right w:val="nil"/>
            </w:tcBorders>
            <w:shd w:val="clear" w:color="auto" w:fill="auto"/>
            <w:noWrap/>
          </w:tcPr>
          <w:p w14:paraId="5493874F" w14:textId="4CF0E04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2" w:type="dxa"/>
            <w:tcBorders>
              <w:top w:val="nil"/>
              <w:left w:val="nil"/>
              <w:bottom w:val="nil"/>
              <w:right w:val="nil"/>
            </w:tcBorders>
            <w:shd w:val="clear" w:color="auto" w:fill="auto"/>
            <w:noWrap/>
          </w:tcPr>
          <w:p w14:paraId="3ABABD0A" w14:textId="359177D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3" w:type="dxa"/>
            <w:tcBorders>
              <w:top w:val="nil"/>
              <w:left w:val="nil"/>
              <w:bottom w:val="nil"/>
              <w:right w:val="nil"/>
            </w:tcBorders>
            <w:shd w:val="clear" w:color="auto" w:fill="auto"/>
            <w:noWrap/>
          </w:tcPr>
          <w:p w14:paraId="28F2EC38" w14:textId="5D93EB6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bottom w:val="nil"/>
              <w:right w:val="nil"/>
            </w:tcBorders>
            <w:shd w:val="clear" w:color="auto" w:fill="auto"/>
            <w:noWrap/>
          </w:tcPr>
          <w:p w14:paraId="0A5CF40B" w14:textId="365DAD5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c>
          <w:tcPr>
            <w:tcW w:w="683" w:type="dxa"/>
            <w:tcBorders>
              <w:top w:val="nil"/>
              <w:left w:val="nil"/>
              <w:bottom w:val="nil"/>
              <w:right w:val="nil"/>
            </w:tcBorders>
            <w:shd w:val="clear" w:color="auto" w:fill="auto"/>
            <w:noWrap/>
          </w:tcPr>
          <w:p w14:paraId="2B0AF95A" w14:textId="1A59B72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w:t>
            </w:r>
          </w:p>
        </w:tc>
        <w:tc>
          <w:tcPr>
            <w:tcW w:w="682" w:type="dxa"/>
            <w:tcBorders>
              <w:top w:val="nil"/>
              <w:left w:val="nil"/>
              <w:bottom w:val="nil"/>
              <w:right w:val="nil"/>
            </w:tcBorders>
            <w:shd w:val="clear" w:color="auto" w:fill="auto"/>
            <w:noWrap/>
          </w:tcPr>
          <w:p w14:paraId="5F0CC3BD" w14:textId="5061DDB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3" w:type="dxa"/>
            <w:tcBorders>
              <w:top w:val="nil"/>
              <w:left w:val="nil"/>
              <w:bottom w:val="nil"/>
              <w:right w:val="nil"/>
            </w:tcBorders>
            <w:shd w:val="clear" w:color="auto" w:fill="auto"/>
            <w:noWrap/>
          </w:tcPr>
          <w:p w14:paraId="07BE25E5" w14:textId="1487EEB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w:t>
            </w:r>
          </w:p>
        </w:tc>
        <w:tc>
          <w:tcPr>
            <w:tcW w:w="683" w:type="dxa"/>
            <w:tcBorders>
              <w:top w:val="nil"/>
              <w:left w:val="nil"/>
              <w:bottom w:val="nil"/>
              <w:right w:val="nil"/>
            </w:tcBorders>
            <w:shd w:val="clear" w:color="auto" w:fill="auto"/>
            <w:noWrap/>
          </w:tcPr>
          <w:p w14:paraId="24C07BD0" w14:textId="2A47AFD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bottom w:val="nil"/>
              <w:right w:val="nil"/>
            </w:tcBorders>
            <w:shd w:val="clear" w:color="auto" w:fill="auto"/>
            <w:noWrap/>
          </w:tcPr>
          <w:p w14:paraId="075AA831" w14:textId="0103EEC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2.5</w:t>
            </w:r>
          </w:p>
        </w:tc>
        <w:tc>
          <w:tcPr>
            <w:tcW w:w="682" w:type="dxa"/>
            <w:tcBorders>
              <w:top w:val="nil"/>
              <w:left w:val="nil"/>
              <w:bottom w:val="nil"/>
              <w:right w:val="nil"/>
            </w:tcBorders>
            <w:shd w:val="clear" w:color="auto" w:fill="auto"/>
            <w:noWrap/>
          </w:tcPr>
          <w:p w14:paraId="3BF31A2C" w14:textId="0F293A9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1.4</w:t>
            </w:r>
          </w:p>
        </w:tc>
        <w:tc>
          <w:tcPr>
            <w:tcW w:w="683" w:type="dxa"/>
            <w:tcBorders>
              <w:top w:val="nil"/>
              <w:left w:val="nil"/>
              <w:bottom w:val="nil"/>
              <w:right w:val="nil"/>
            </w:tcBorders>
            <w:shd w:val="clear" w:color="auto" w:fill="auto"/>
            <w:noWrap/>
          </w:tcPr>
          <w:p w14:paraId="783FD090" w14:textId="67677CD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w:t>
            </w:r>
          </w:p>
        </w:tc>
        <w:tc>
          <w:tcPr>
            <w:tcW w:w="683" w:type="dxa"/>
            <w:tcBorders>
              <w:top w:val="nil"/>
              <w:left w:val="nil"/>
              <w:bottom w:val="nil"/>
              <w:right w:val="nil"/>
            </w:tcBorders>
            <w:shd w:val="clear" w:color="auto" w:fill="auto"/>
            <w:noWrap/>
          </w:tcPr>
          <w:p w14:paraId="43312890" w14:textId="4DD2E32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bottom w:val="nil"/>
              <w:right w:val="nil"/>
            </w:tcBorders>
            <w:shd w:val="clear" w:color="auto" w:fill="auto"/>
            <w:noWrap/>
          </w:tcPr>
          <w:p w14:paraId="4FEDE6B7" w14:textId="60AB60A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2" w:type="dxa"/>
            <w:tcBorders>
              <w:top w:val="nil"/>
              <w:left w:val="nil"/>
              <w:bottom w:val="nil"/>
              <w:right w:val="nil"/>
            </w:tcBorders>
            <w:shd w:val="clear" w:color="auto" w:fill="auto"/>
            <w:noWrap/>
          </w:tcPr>
          <w:p w14:paraId="74B8E27A" w14:textId="50052CE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2.1</w:t>
            </w:r>
          </w:p>
        </w:tc>
        <w:tc>
          <w:tcPr>
            <w:tcW w:w="683" w:type="dxa"/>
            <w:tcBorders>
              <w:top w:val="nil"/>
              <w:left w:val="nil"/>
              <w:bottom w:val="nil"/>
              <w:right w:val="single" w:sz="4" w:space="0" w:color="auto"/>
            </w:tcBorders>
            <w:shd w:val="clear" w:color="auto" w:fill="auto"/>
            <w:noWrap/>
          </w:tcPr>
          <w:p w14:paraId="73D56704" w14:textId="792BE0E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r>
      <w:tr w:rsidR="007E6664" w:rsidRPr="00A32BA3" w14:paraId="7D7AB289" w14:textId="77777777" w:rsidTr="005A2138">
        <w:trPr>
          <w:gridAfter w:val="1"/>
          <w:wAfter w:w="6" w:type="dxa"/>
          <w:trHeight w:val="255"/>
        </w:trPr>
        <w:tc>
          <w:tcPr>
            <w:tcW w:w="1088" w:type="dxa"/>
            <w:tcBorders>
              <w:top w:val="nil"/>
              <w:left w:val="single" w:sz="4" w:space="0" w:color="auto"/>
              <w:bottom w:val="nil"/>
              <w:right w:val="nil"/>
            </w:tcBorders>
            <w:shd w:val="clear" w:color="auto" w:fill="auto"/>
            <w:noWrap/>
            <w:hideMark/>
          </w:tcPr>
          <w:p w14:paraId="4A998778"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7EEEEE24"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tcPr>
          <w:p w14:paraId="2F32DC55" w14:textId="1EDC37E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w:t>
            </w:r>
          </w:p>
        </w:tc>
        <w:tc>
          <w:tcPr>
            <w:tcW w:w="683" w:type="dxa"/>
            <w:tcBorders>
              <w:top w:val="nil"/>
              <w:left w:val="nil"/>
              <w:bottom w:val="nil"/>
              <w:right w:val="nil"/>
            </w:tcBorders>
            <w:shd w:val="clear" w:color="auto" w:fill="auto"/>
            <w:noWrap/>
          </w:tcPr>
          <w:p w14:paraId="4D3B6918" w14:textId="5D190AB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1.3</w:t>
            </w:r>
          </w:p>
        </w:tc>
        <w:tc>
          <w:tcPr>
            <w:tcW w:w="682" w:type="dxa"/>
            <w:tcBorders>
              <w:top w:val="nil"/>
              <w:left w:val="nil"/>
              <w:bottom w:val="nil"/>
              <w:right w:val="nil"/>
            </w:tcBorders>
            <w:shd w:val="clear" w:color="auto" w:fill="auto"/>
            <w:noWrap/>
          </w:tcPr>
          <w:p w14:paraId="7B3B8ABE" w14:textId="1398D80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0.9</w:t>
            </w:r>
          </w:p>
        </w:tc>
        <w:tc>
          <w:tcPr>
            <w:tcW w:w="683" w:type="dxa"/>
            <w:tcBorders>
              <w:top w:val="nil"/>
              <w:left w:val="nil"/>
              <w:bottom w:val="nil"/>
              <w:right w:val="nil"/>
            </w:tcBorders>
            <w:shd w:val="clear" w:color="auto" w:fill="auto"/>
            <w:noWrap/>
          </w:tcPr>
          <w:p w14:paraId="364690BD" w14:textId="771B318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bottom w:val="nil"/>
              <w:right w:val="nil"/>
            </w:tcBorders>
            <w:shd w:val="clear" w:color="auto" w:fill="auto"/>
            <w:noWrap/>
          </w:tcPr>
          <w:p w14:paraId="4C2B63EC" w14:textId="2D48E4D9"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w:t>
            </w:r>
          </w:p>
        </w:tc>
        <w:tc>
          <w:tcPr>
            <w:tcW w:w="683" w:type="dxa"/>
            <w:tcBorders>
              <w:top w:val="nil"/>
              <w:left w:val="nil"/>
              <w:bottom w:val="nil"/>
              <w:right w:val="nil"/>
            </w:tcBorders>
            <w:shd w:val="clear" w:color="auto" w:fill="auto"/>
            <w:noWrap/>
          </w:tcPr>
          <w:p w14:paraId="37A53697" w14:textId="2DB249DC"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1.1</w:t>
            </w:r>
          </w:p>
        </w:tc>
        <w:tc>
          <w:tcPr>
            <w:tcW w:w="682" w:type="dxa"/>
            <w:tcBorders>
              <w:top w:val="nil"/>
              <w:left w:val="nil"/>
              <w:bottom w:val="nil"/>
              <w:right w:val="nil"/>
            </w:tcBorders>
            <w:shd w:val="clear" w:color="auto" w:fill="auto"/>
            <w:noWrap/>
          </w:tcPr>
          <w:p w14:paraId="582C213C" w14:textId="3F846AB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3" w:type="dxa"/>
            <w:tcBorders>
              <w:top w:val="nil"/>
              <w:left w:val="nil"/>
              <w:bottom w:val="nil"/>
              <w:right w:val="nil"/>
            </w:tcBorders>
            <w:shd w:val="clear" w:color="auto" w:fill="auto"/>
            <w:noWrap/>
          </w:tcPr>
          <w:p w14:paraId="3003E798" w14:textId="2386F1F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1.5</w:t>
            </w:r>
          </w:p>
        </w:tc>
        <w:tc>
          <w:tcPr>
            <w:tcW w:w="683" w:type="dxa"/>
            <w:tcBorders>
              <w:top w:val="nil"/>
              <w:left w:val="nil"/>
              <w:bottom w:val="nil"/>
              <w:right w:val="nil"/>
            </w:tcBorders>
            <w:shd w:val="clear" w:color="auto" w:fill="auto"/>
            <w:noWrap/>
          </w:tcPr>
          <w:p w14:paraId="20D8822B" w14:textId="324B0A2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1.6</w:t>
            </w:r>
          </w:p>
        </w:tc>
        <w:tc>
          <w:tcPr>
            <w:tcW w:w="683" w:type="dxa"/>
            <w:tcBorders>
              <w:top w:val="nil"/>
              <w:left w:val="nil"/>
              <w:bottom w:val="nil"/>
              <w:right w:val="nil"/>
            </w:tcBorders>
            <w:shd w:val="clear" w:color="auto" w:fill="auto"/>
            <w:noWrap/>
          </w:tcPr>
          <w:p w14:paraId="2D067E32" w14:textId="649AFCB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2" w:type="dxa"/>
            <w:tcBorders>
              <w:top w:val="nil"/>
              <w:left w:val="nil"/>
              <w:bottom w:val="nil"/>
              <w:right w:val="nil"/>
            </w:tcBorders>
            <w:shd w:val="clear" w:color="auto" w:fill="auto"/>
            <w:noWrap/>
          </w:tcPr>
          <w:p w14:paraId="6D23FE15" w14:textId="587CE5C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w:t>
            </w:r>
          </w:p>
        </w:tc>
        <w:tc>
          <w:tcPr>
            <w:tcW w:w="683" w:type="dxa"/>
            <w:tcBorders>
              <w:top w:val="nil"/>
              <w:left w:val="nil"/>
              <w:bottom w:val="nil"/>
              <w:right w:val="nil"/>
            </w:tcBorders>
            <w:shd w:val="clear" w:color="auto" w:fill="auto"/>
            <w:noWrap/>
          </w:tcPr>
          <w:p w14:paraId="18D75521" w14:textId="0753002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3" w:type="dxa"/>
            <w:tcBorders>
              <w:top w:val="nil"/>
              <w:left w:val="nil"/>
              <w:bottom w:val="nil"/>
              <w:right w:val="nil"/>
            </w:tcBorders>
            <w:shd w:val="clear" w:color="auto" w:fill="auto"/>
            <w:noWrap/>
          </w:tcPr>
          <w:p w14:paraId="17E9A33D" w14:textId="2D4F2D9F"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w:t>
            </w:r>
          </w:p>
        </w:tc>
        <w:tc>
          <w:tcPr>
            <w:tcW w:w="683" w:type="dxa"/>
            <w:tcBorders>
              <w:top w:val="nil"/>
              <w:left w:val="nil"/>
              <w:bottom w:val="nil"/>
              <w:right w:val="nil"/>
            </w:tcBorders>
            <w:shd w:val="clear" w:color="auto" w:fill="auto"/>
            <w:noWrap/>
          </w:tcPr>
          <w:p w14:paraId="7928233D" w14:textId="026B806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2" w:type="dxa"/>
            <w:tcBorders>
              <w:top w:val="nil"/>
              <w:left w:val="nil"/>
              <w:bottom w:val="nil"/>
              <w:right w:val="nil"/>
            </w:tcBorders>
            <w:shd w:val="clear" w:color="auto" w:fill="auto"/>
            <w:noWrap/>
          </w:tcPr>
          <w:p w14:paraId="13DCD153" w14:textId="05AEA88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w:t>
            </w:r>
          </w:p>
        </w:tc>
        <w:tc>
          <w:tcPr>
            <w:tcW w:w="683" w:type="dxa"/>
            <w:tcBorders>
              <w:top w:val="nil"/>
              <w:left w:val="nil"/>
              <w:bottom w:val="nil"/>
              <w:right w:val="nil"/>
            </w:tcBorders>
            <w:shd w:val="clear" w:color="auto" w:fill="auto"/>
            <w:noWrap/>
          </w:tcPr>
          <w:p w14:paraId="195721DD" w14:textId="2CABC223"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2.3</w:t>
            </w:r>
          </w:p>
        </w:tc>
        <w:tc>
          <w:tcPr>
            <w:tcW w:w="683" w:type="dxa"/>
            <w:tcBorders>
              <w:top w:val="nil"/>
              <w:left w:val="nil"/>
              <w:bottom w:val="nil"/>
              <w:right w:val="nil"/>
            </w:tcBorders>
            <w:shd w:val="clear" w:color="auto" w:fill="auto"/>
            <w:noWrap/>
          </w:tcPr>
          <w:p w14:paraId="3EBAE46A" w14:textId="3BBC8CE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2.7</w:t>
            </w:r>
          </w:p>
        </w:tc>
        <w:tc>
          <w:tcPr>
            <w:tcW w:w="683" w:type="dxa"/>
            <w:tcBorders>
              <w:top w:val="nil"/>
              <w:left w:val="nil"/>
              <w:bottom w:val="nil"/>
              <w:right w:val="nil"/>
            </w:tcBorders>
            <w:shd w:val="clear" w:color="auto" w:fill="auto"/>
            <w:noWrap/>
          </w:tcPr>
          <w:p w14:paraId="22D99B23" w14:textId="130B2716"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2" w:type="dxa"/>
            <w:tcBorders>
              <w:top w:val="nil"/>
              <w:left w:val="nil"/>
              <w:bottom w:val="nil"/>
              <w:right w:val="nil"/>
            </w:tcBorders>
            <w:shd w:val="clear" w:color="auto" w:fill="auto"/>
            <w:noWrap/>
          </w:tcPr>
          <w:p w14:paraId="11216562" w14:textId="196EC29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3" w:type="dxa"/>
            <w:tcBorders>
              <w:top w:val="nil"/>
              <w:left w:val="nil"/>
              <w:bottom w:val="nil"/>
              <w:right w:val="single" w:sz="4" w:space="0" w:color="auto"/>
            </w:tcBorders>
            <w:shd w:val="clear" w:color="auto" w:fill="auto"/>
            <w:noWrap/>
          </w:tcPr>
          <w:p w14:paraId="493B2802" w14:textId="38FD83D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r>
      <w:tr w:rsidR="007E6664" w:rsidRPr="00A32BA3" w14:paraId="4B5E9622" w14:textId="77777777" w:rsidTr="005A2138">
        <w:trPr>
          <w:gridAfter w:val="1"/>
          <w:wAfter w:w="6" w:type="dxa"/>
          <w:trHeight w:val="255"/>
        </w:trPr>
        <w:tc>
          <w:tcPr>
            <w:tcW w:w="1088" w:type="dxa"/>
            <w:tcBorders>
              <w:top w:val="nil"/>
              <w:left w:val="single" w:sz="4" w:space="0" w:color="auto"/>
              <w:bottom w:val="single" w:sz="4" w:space="0" w:color="auto"/>
              <w:right w:val="nil"/>
            </w:tcBorders>
            <w:shd w:val="clear" w:color="auto" w:fill="auto"/>
            <w:noWrap/>
            <w:hideMark/>
          </w:tcPr>
          <w:p w14:paraId="67201B7E"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single" w:sz="4" w:space="0" w:color="auto"/>
              <w:right w:val="nil"/>
            </w:tcBorders>
            <w:shd w:val="clear" w:color="auto" w:fill="auto"/>
            <w:noWrap/>
            <w:vAlign w:val="bottom"/>
            <w:hideMark/>
          </w:tcPr>
          <w:p w14:paraId="55CB9600" w14:textId="77777777"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70+</w:t>
            </w:r>
          </w:p>
        </w:tc>
        <w:tc>
          <w:tcPr>
            <w:tcW w:w="683" w:type="dxa"/>
            <w:tcBorders>
              <w:top w:val="nil"/>
              <w:left w:val="nil"/>
              <w:bottom w:val="single" w:sz="4" w:space="0" w:color="auto"/>
              <w:right w:val="nil"/>
            </w:tcBorders>
            <w:shd w:val="clear" w:color="auto" w:fill="auto"/>
            <w:noWrap/>
          </w:tcPr>
          <w:p w14:paraId="7E46670C" w14:textId="2C4402E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4.9</w:t>
            </w:r>
          </w:p>
        </w:tc>
        <w:tc>
          <w:tcPr>
            <w:tcW w:w="683" w:type="dxa"/>
            <w:tcBorders>
              <w:top w:val="nil"/>
              <w:left w:val="nil"/>
              <w:bottom w:val="single" w:sz="4" w:space="0" w:color="auto"/>
              <w:right w:val="nil"/>
            </w:tcBorders>
            <w:shd w:val="clear" w:color="auto" w:fill="auto"/>
            <w:noWrap/>
          </w:tcPr>
          <w:p w14:paraId="6DEC2A86" w14:textId="2401E3B7"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2" w:type="dxa"/>
            <w:tcBorders>
              <w:top w:val="nil"/>
              <w:left w:val="nil"/>
              <w:bottom w:val="single" w:sz="4" w:space="0" w:color="auto"/>
              <w:right w:val="nil"/>
            </w:tcBorders>
            <w:shd w:val="clear" w:color="auto" w:fill="auto"/>
            <w:noWrap/>
          </w:tcPr>
          <w:p w14:paraId="18283791" w14:textId="788197D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bottom w:val="single" w:sz="4" w:space="0" w:color="auto"/>
              <w:right w:val="nil"/>
            </w:tcBorders>
            <w:shd w:val="clear" w:color="auto" w:fill="auto"/>
            <w:noWrap/>
          </w:tcPr>
          <w:p w14:paraId="59E863E8" w14:textId="3BA4FFD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5.0</w:t>
            </w:r>
          </w:p>
        </w:tc>
        <w:tc>
          <w:tcPr>
            <w:tcW w:w="683" w:type="dxa"/>
            <w:tcBorders>
              <w:top w:val="nil"/>
              <w:left w:val="nil"/>
              <w:bottom w:val="single" w:sz="4" w:space="0" w:color="auto"/>
              <w:right w:val="nil"/>
            </w:tcBorders>
            <w:shd w:val="clear" w:color="auto" w:fill="auto"/>
            <w:noWrap/>
          </w:tcPr>
          <w:p w14:paraId="434D97E5" w14:textId="30FFA7D8"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3.8</w:t>
            </w:r>
          </w:p>
        </w:tc>
        <w:tc>
          <w:tcPr>
            <w:tcW w:w="683" w:type="dxa"/>
            <w:tcBorders>
              <w:top w:val="nil"/>
              <w:left w:val="nil"/>
              <w:bottom w:val="single" w:sz="4" w:space="0" w:color="auto"/>
              <w:right w:val="nil"/>
            </w:tcBorders>
            <w:shd w:val="clear" w:color="auto" w:fill="auto"/>
            <w:noWrap/>
          </w:tcPr>
          <w:p w14:paraId="12C8F327" w14:textId="001A880A"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c>
          <w:tcPr>
            <w:tcW w:w="682" w:type="dxa"/>
            <w:tcBorders>
              <w:top w:val="nil"/>
              <w:left w:val="nil"/>
              <w:bottom w:val="single" w:sz="4" w:space="0" w:color="auto"/>
              <w:right w:val="nil"/>
            </w:tcBorders>
            <w:shd w:val="clear" w:color="auto" w:fill="auto"/>
            <w:noWrap/>
          </w:tcPr>
          <w:p w14:paraId="4224D32B" w14:textId="2F19669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3.0</w:t>
            </w:r>
          </w:p>
        </w:tc>
        <w:tc>
          <w:tcPr>
            <w:tcW w:w="683" w:type="dxa"/>
            <w:tcBorders>
              <w:top w:val="nil"/>
              <w:left w:val="nil"/>
              <w:bottom w:val="single" w:sz="4" w:space="0" w:color="auto"/>
              <w:right w:val="nil"/>
            </w:tcBorders>
            <w:shd w:val="clear" w:color="auto" w:fill="auto"/>
            <w:noWrap/>
          </w:tcPr>
          <w:p w14:paraId="19C5F4B6" w14:textId="635015A1"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1.7</w:t>
            </w:r>
          </w:p>
        </w:tc>
        <w:tc>
          <w:tcPr>
            <w:tcW w:w="683" w:type="dxa"/>
            <w:tcBorders>
              <w:top w:val="nil"/>
              <w:left w:val="nil"/>
              <w:bottom w:val="single" w:sz="4" w:space="0" w:color="auto"/>
              <w:right w:val="nil"/>
            </w:tcBorders>
            <w:shd w:val="clear" w:color="auto" w:fill="auto"/>
            <w:noWrap/>
          </w:tcPr>
          <w:p w14:paraId="5A49A6A8" w14:textId="3B169F64"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7.9</w:t>
            </w:r>
          </w:p>
        </w:tc>
        <w:tc>
          <w:tcPr>
            <w:tcW w:w="683" w:type="dxa"/>
            <w:tcBorders>
              <w:top w:val="nil"/>
              <w:left w:val="nil"/>
              <w:bottom w:val="single" w:sz="4" w:space="0" w:color="auto"/>
              <w:right w:val="nil"/>
            </w:tcBorders>
            <w:shd w:val="clear" w:color="auto" w:fill="auto"/>
            <w:noWrap/>
          </w:tcPr>
          <w:p w14:paraId="568B723E" w14:textId="5061898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5.1</w:t>
            </w:r>
          </w:p>
        </w:tc>
        <w:tc>
          <w:tcPr>
            <w:tcW w:w="682" w:type="dxa"/>
            <w:tcBorders>
              <w:top w:val="nil"/>
              <w:left w:val="nil"/>
              <w:bottom w:val="single" w:sz="4" w:space="0" w:color="auto"/>
              <w:right w:val="nil"/>
            </w:tcBorders>
            <w:shd w:val="clear" w:color="auto" w:fill="auto"/>
            <w:noWrap/>
          </w:tcPr>
          <w:p w14:paraId="3EAA8DFD" w14:textId="55E7888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1.8</w:t>
            </w:r>
          </w:p>
        </w:tc>
        <w:tc>
          <w:tcPr>
            <w:tcW w:w="683" w:type="dxa"/>
            <w:tcBorders>
              <w:top w:val="nil"/>
              <w:left w:val="nil"/>
              <w:bottom w:val="single" w:sz="4" w:space="0" w:color="auto"/>
              <w:right w:val="nil"/>
            </w:tcBorders>
            <w:shd w:val="clear" w:color="auto" w:fill="auto"/>
            <w:noWrap/>
          </w:tcPr>
          <w:p w14:paraId="3015F81B" w14:textId="62922125"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3.6</w:t>
            </w:r>
          </w:p>
        </w:tc>
        <w:tc>
          <w:tcPr>
            <w:tcW w:w="683" w:type="dxa"/>
            <w:tcBorders>
              <w:top w:val="nil"/>
              <w:left w:val="nil"/>
              <w:bottom w:val="single" w:sz="4" w:space="0" w:color="auto"/>
              <w:right w:val="nil"/>
            </w:tcBorders>
            <w:shd w:val="clear" w:color="auto" w:fill="auto"/>
            <w:noWrap/>
          </w:tcPr>
          <w:p w14:paraId="55DBEB70" w14:textId="162D042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1.9</w:t>
            </w:r>
          </w:p>
        </w:tc>
        <w:tc>
          <w:tcPr>
            <w:tcW w:w="683" w:type="dxa"/>
            <w:tcBorders>
              <w:top w:val="nil"/>
              <w:left w:val="nil"/>
              <w:bottom w:val="single" w:sz="4" w:space="0" w:color="auto"/>
              <w:right w:val="nil"/>
            </w:tcBorders>
            <w:shd w:val="clear" w:color="auto" w:fill="auto"/>
            <w:noWrap/>
          </w:tcPr>
          <w:p w14:paraId="70E41A66" w14:textId="6E0DB4D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4.5</w:t>
            </w:r>
          </w:p>
        </w:tc>
        <w:tc>
          <w:tcPr>
            <w:tcW w:w="682" w:type="dxa"/>
            <w:tcBorders>
              <w:top w:val="nil"/>
              <w:left w:val="nil"/>
              <w:bottom w:val="single" w:sz="4" w:space="0" w:color="auto"/>
              <w:right w:val="nil"/>
            </w:tcBorders>
            <w:shd w:val="clear" w:color="auto" w:fill="auto"/>
            <w:noWrap/>
          </w:tcPr>
          <w:p w14:paraId="79D5BEC7" w14:textId="282E2DD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7.6</w:t>
            </w:r>
          </w:p>
        </w:tc>
        <w:tc>
          <w:tcPr>
            <w:tcW w:w="683" w:type="dxa"/>
            <w:tcBorders>
              <w:top w:val="nil"/>
              <w:left w:val="nil"/>
              <w:bottom w:val="single" w:sz="4" w:space="0" w:color="auto"/>
              <w:right w:val="nil"/>
            </w:tcBorders>
            <w:shd w:val="clear" w:color="auto" w:fill="auto"/>
            <w:noWrap/>
          </w:tcPr>
          <w:p w14:paraId="1804BEB9" w14:textId="343C41AD"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bottom w:val="single" w:sz="4" w:space="0" w:color="auto"/>
              <w:right w:val="nil"/>
            </w:tcBorders>
            <w:shd w:val="clear" w:color="auto" w:fill="auto"/>
            <w:noWrap/>
          </w:tcPr>
          <w:p w14:paraId="09157E60" w14:textId="35EA9FC2"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3" w:type="dxa"/>
            <w:tcBorders>
              <w:top w:val="nil"/>
              <w:left w:val="nil"/>
              <w:bottom w:val="single" w:sz="4" w:space="0" w:color="auto"/>
              <w:right w:val="nil"/>
            </w:tcBorders>
            <w:shd w:val="clear" w:color="auto" w:fill="auto"/>
            <w:noWrap/>
          </w:tcPr>
          <w:p w14:paraId="189DE113" w14:textId="613499BE"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5.5</w:t>
            </w:r>
          </w:p>
        </w:tc>
        <w:tc>
          <w:tcPr>
            <w:tcW w:w="682" w:type="dxa"/>
            <w:tcBorders>
              <w:top w:val="nil"/>
              <w:left w:val="nil"/>
              <w:bottom w:val="single" w:sz="4" w:space="0" w:color="auto"/>
              <w:right w:val="nil"/>
            </w:tcBorders>
            <w:shd w:val="clear" w:color="auto" w:fill="auto"/>
            <w:noWrap/>
          </w:tcPr>
          <w:p w14:paraId="7BD05237" w14:textId="69FCB6B0"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6.2</w:t>
            </w:r>
          </w:p>
        </w:tc>
        <w:tc>
          <w:tcPr>
            <w:tcW w:w="683" w:type="dxa"/>
            <w:tcBorders>
              <w:top w:val="nil"/>
              <w:left w:val="nil"/>
              <w:bottom w:val="single" w:sz="4" w:space="0" w:color="auto"/>
              <w:right w:val="single" w:sz="4" w:space="0" w:color="auto"/>
            </w:tcBorders>
            <w:shd w:val="clear" w:color="auto" w:fill="auto"/>
            <w:noWrap/>
          </w:tcPr>
          <w:p w14:paraId="01EF10A7" w14:textId="6135C19B" w:rsidR="002750C6" w:rsidRPr="00A32BA3" w:rsidRDefault="002750C6" w:rsidP="002750C6">
            <w:pPr>
              <w:jc w:val="right"/>
              <w:rPr>
                <w:rFonts w:asciiTheme="minorHAnsi" w:eastAsia="Times New Roman" w:hAnsiTheme="minorHAnsi" w:cs="Arial"/>
                <w:sz w:val="18"/>
                <w:szCs w:val="18"/>
                <w:lang w:eastAsia="en-AU"/>
              </w:rPr>
            </w:pPr>
            <w:r w:rsidRPr="00A32BA3">
              <w:rPr>
                <w:rFonts w:asciiTheme="minorHAnsi" w:hAnsiTheme="minorHAnsi"/>
                <w:sz w:val="18"/>
                <w:szCs w:val="18"/>
              </w:rPr>
              <w:t>4.9</w:t>
            </w:r>
          </w:p>
        </w:tc>
      </w:tr>
    </w:tbl>
    <w:p w14:paraId="5BD420B3" w14:textId="77777777" w:rsidR="002750C6" w:rsidRPr="00A32BA3" w:rsidRDefault="002750C6" w:rsidP="002750C6"/>
    <w:p w14:paraId="1509DE04" w14:textId="77777777" w:rsidR="00FC7C86" w:rsidRPr="00A32BA3" w:rsidRDefault="00FC7C86"/>
    <w:p w14:paraId="36970F67" w14:textId="77777777" w:rsidR="00FC7C86" w:rsidRPr="00A32BA3" w:rsidRDefault="00FC7C86"/>
    <w:p w14:paraId="5C36B4FD" w14:textId="77777777" w:rsidR="00FC7C86" w:rsidRPr="00A32BA3" w:rsidRDefault="00FC7C86"/>
    <w:p w14:paraId="39CA2E32" w14:textId="77777777" w:rsidR="00FC7C86" w:rsidRPr="00A32BA3" w:rsidRDefault="00FC7C86"/>
    <w:p w14:paraId="1C5AF74D" w14:textId="77777777" w:rsidR="00FC7C86" w:rsidRPr="00A32BA3" w:rsidRDefault="00FC7C86"/>
    <w:p w14:paraId="68CE1538" w14:textId="77777777" w:rsidR="00FC7C86" w:rsidRPr="00A32BA3" w:rsidRDefault="00FC7C86"/>
    <w:p w14:paraId="4510F3CA" w14:textId="77777777" w:rsidR="00FC7C86" w:rsidRPr="00A32BA3" w:rsidRDefault="00FC7C86"/>
    <w:p w14:paraId="36655C2F" w14:textId="77777777" w:rsidR="00FC7C86" w:rsidRPr="00A32BA3" w:rsidRDefault="00FC7C86"/>
    <w:p w14:paraId="698E3BB5" w14:textId="77777777" w:rsidR="00FC7C86" w:rsidRPr="00A32BA3" w:rsidRDefault="00FC7C86"/>
    <w:p w14:paraId="10957748" w14:textId="77777777" w:rsidR="00FC7C86" w:rsidRPr="00A32BA3" w:rsidRDefault="00FC7C86"/>
    <w:p w14:paraId="510DC78B" w14:textId="77777777" w:rsidR="00FC7C86" w:rsidRPr="00A32BA3" w:rsidRDefault="00FC7C86"/>
    <w:p w14:paraId="18ACF6CA" w14:textId="77777777" w:rsidR="00FC7C86" w:rsidRPr="00A32BA3" w:rsidRDefault="00FC7C86"/>
    <w:p w14:paraId="3E846E50" w14:textId="45DF9A12" w:rsidR="00FC7C86" w:rsidRPr="00A32BA3" w:rsidRDefault="00FC7C86" w:rsidP="00FC7C86">
      <w:pPr>
        <w:pStyle w:val="Caption"/>
      </w:pPr>
      <w:bookmarkStart w:id="3043" w:name="_Toc5627665"/>
      <w:bookmarkStart w:id="3044" w:name="_Toc68087967"/>
      <w:r w:rsidRPr="00A32BA3">
        <w:t xml:space="preserve">Table </w:t>
      </w:r>
      <w:r w:rsidRPr="00A32BA3">
        <w:rPr>
          <w:noProof/>
        </w:rPr>
        <w:fldChar w:fldCharType="begin"/>
      </w:r>
      <w:r w:rsidRPr="00A32BA3">
        <w:rPr>
          <w:noProof/>
        </w:rPr>
        <w:instrText xml:space="preserve"> SEQ Table \* ARABIC </w:instrText>
      </w:r>
      <w:r w:rsidRPr="00A32BA3">
        <w:rPr>
          <w:noProof/>
        </w:rPr>
        <w:fldChar w:fldCharType="separate"/>
      </w:r>
      <w:r w:rsidR="00AB4C14">
        <w:rPr>
          <w:noProof/>
        </w:rPr>
        <w:t>62</w:t>
      </w:r>
      <w:r w:rsidRPr="00A32BA3">
        <w:rPr>
          <w:noProof/>
        </w:rPr>
        <w:fldChar w:fldCharType="end"/>
      </w:r>
      <w:r w:rsidRPr="00A32BA3">
        <w:rPr>
          <w:noProof/>
        </w:rPr>
        <w:t xml:space="preserve"> </w:t>
      </w:r>
      <w:r w:rsidRPr="00A32BA3">
        <w:t xml:space="preserve">- </w:t>
      </w:r>
      <w:r w:rsidR="00111B24" w:rsidRPr="00A32BA3">
        <w:t>Number</w:t>
      </w:r>
      <w:r w:rsidRPr="00A32BA3">
        <w:t xml:space="preserve"> of women screened, </w:t>
      </w:r>
      <w:r w:rsidR="00111B24" w:rsidRPr="00A32BA3">
        <w:t xml:space="preserve">by age and ethnicity, </w:t>
      </w:r>
      <w:r w:rsidR="004D2546">
        <w:t>Jan-Jun</w:t>
      </w:r>
      <w:r w:rsidR="00111B24" w:rsidRPr="00A32BA3">
        <w:t xml:space="preserve"> 200</w:t>
      </w:r>
      <w:r w:rsidR="004D2546">
        <w:t>9</w:t>
      </w:r>
      <w:r w:rsidR="00111B24" w:rsidRPr="00A32BA3">
        <w:t xml:space="preserve"> to Jun</w:t>
      </w:r>
      <w:r w:rsidR="004D2546">
        <w:t>-Jul</w:t>
      </w:r>
      <w:r w:rsidR="00111B24" w:rsidRPr="00A32BA3">
        <w:t xml:space="preserve"> 2018</w:t>
      </w:r>
      <w:bookmarkEnd w:id="3043"/>
      <w:bookmarkEnd w:id="3044"/>
    </w:p>
    <w:tbl>
      <w:tblPr>
        <w:tblW w:w="15568" w:type="dxa"/>
        <w:tblLayout w:type="fixed"/>
        <w:tblLook w:val="04A0" w:firstRow="1" w:lastRow="0" w:firstColumn="1" w:lastColumn="0" w:noHBand="0" w:noVBand="1"/>
      </w:tblPr>
      <w:tblGrid>
        <w:gridCol w:w="1088"/>
        <w:gridCol w:w="819"/>
        <w:gridCol w:w="683"/>
        <w:gridCol w:w="683"/>
        <w:gridCol w:w="682"/>
        <w:gridCol w:w="683"/>
        <w:gridCol w:w="683"/>
        <w:gridCol w:w="683"/>
        <w:gridCol w:w="682"/>
        <w:gridCol w:w="683"/>
        <w:gridCol w:w="683"/>
        <w:gridCol w:w="683"/>
        <w:gridCol w:w="682"/>
        <w:gridCol w:w="683"/>
        <w:gridCol w:w="683"/>
        <w:gridCol w:w="683"/>
        <w:gridCol w:w="682"/>
        <w:gridCol w:w="683"/>
        <w:gridCol w:w="683"/>
        <w:gridCol w:w="683"/>
        <w:gridCol w:w="682"/>
        <w:gridCol w:w="683"/>
        <w:gridCol w:w="6"/>
      </w:tblGrid>
      <w:tr w:rsidR="007E6664" w:rsidRPr="00A32BA3" w14:paraId="6D7ECE8B" w14:textId="77777777" w:rsidTr="000B7073">
        <w:trPr>
          <w:trHeight w:val="255"/>
          <w:tblHeader/>
        </w:trPr>
        <w:tc>
          <w:tcPr>
            <w:tcW w:w="1088" w:type="dxa"/>
            <w:vMerge w:val="restart"/>
            <w:tcBorders>
              <w:top w:val="single" w:sz="4" w:space="0" w:color="auto"/>
              <w:left w:val="single" w:sz="4" w:space="0" w:color="auto"/>
              <w:right w:val="nil"/>
            </w:tcBorders>
            <w:shd w:val="clear" w:color="auto" w:fill="D9D9D9" w:themeFill="background1" w:themeFillShade="D9"/>
            <w:noWrap/>
            <w:vAlign w:val="bottom"/>
            <w:hideMark/>
          </w:tcPr>
          <w:p w14:paraId="7988BF1D" w14:textId="77777777" w:rsidR="00FC7C86" w:rsidRPr="00A32BA3" w:rsidRDefault="00FC7C86" w:rsidP="00FC7C8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 xml:space="preserve">Ethnicity </w:t>
            </w:r>
          </w:p>
        </w:tc>
        <w:tc>
          <w:tcPr>
            <w:tcW w:w="819" w:type="dxa"/>
            <w:vMerge w:val="restart"/>
            <w:tcBorders>
              <w:top w:val="single" w:sz="4" w:space="0" w:color="auto"/>
              <w:left w:val="nil"/>
              <w:right w:val="nil"/>
            </w:tcBorders>
            <w:shd w:val="clear" w:color="auto" w:fill="D9D9D9" w:themeFill="background1" w:themeFillShade="D9"/>
            <w:noWrap/>
            <w:vAlign w:val="bottom"/>
            <w:hideMark/>
          </w:tcPr>
          <w:p w14:paraId="0E18A364" w14:textId="77777777" w:rsidR="00FC7C86" w:rsidRPr="00A32BA3" w:rsidRDefault="00FC7C86" w:rsidP="00FC7C8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Age Group</w:t>
            </w:r>
          </w:p>
        </w:tc>
        <w:tc>
          <w:tcPr>
            <w:tcW w:w="13661" w:type="dxa"/>
            <w:gridSpan w:val="21"/>
            <w:tcBorders>
              <w:top w:val="single" w:sz="4" w:space="0" w:color="auto"/>
              <w:left w:val="nil"/>
              <w:bottom w:val="nil"/>
              <w:right w:val="single" w:sz="4" w:space="0" w:color="auto"/>
            </w:tcBorders>
            <w:shd w:val="clear" w:color="auto" w:fill="D9D9D9" w:themeFill="background1" w:themeFillShade="D9"/>
            <w:noWrap/>
            <w:vAlign w:val="bottom"/>
          </w:tcPr>
          <w:p w14:paraId="6240DD83" w14:textId="77777777" w:rsidR="00FC7C86" w:rsidRPr="00A32BA3" w:rsidRDefault="00FC7C86" w:rsidP="00FC7C86">
            <w:pPr>
              <w:jc w:val="cente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Period</w:t>
            </w:r>
          </w:p>
        </w:tc>
      </w:tr>
      <w:tr w:rsidR="007E6664" w:rsidRPr="00A32BA3" w14:paraId="73F2749A" w14:textId="77777777" w:rsidTr="002750C6">
        <w:trPr>
          <w:gridAfter w:val="1"/>
          <w:wAfter w:w="6" w:type="dxa"/>
          <w:trHeight w:val="255"/>
          <w:tblHeader/>
        </w:trPr>
        <w:tc>
          <w:tcPr>
            <w:tcW w:w="1088" w:type="dxa"/>
            <w:vMerge/>
            <w:tcBorders>
              <w:left w:val="single" w:sz="4" w:space="0" w:color="auto"/>
              <w:bottom w:val="single" w:sz="4" w:space="0" w:color="auto"/>
              <w:right w:val="nil"/>
            </w:tcBorders>
            <w:shd w:val="clear" w:color="auto" w:fill="D9D9D9" w:themeFill="background1" w:themeFillShade="D9"/>
            <w:noWrap/>
            <w:vAlign w:val="bottom"/>
          </w:tcPr>
          <w:p w14:paraId="34C6902D" w14:textId="77777777" w:rsidR="002750C6" w:rsidRPr="00A32BA3" w:rsidRDefault="002750C6" w:rsidP="002750C6">
            <w:pPr>
              <w:rPr>
                <w:rFonts w:asciiTheme="minorHAnsi" w:eastAsia="Times New Roman" w:hAnsiTheme="minorHAnsi" w:cs="Arial"/>
                <w:sz w:val="18"/>
                <w:szCs w:val="18"/>
                <w:lang w:eastAsia="en-AU"/>
              </w:rPr>
            </w:pPr>
          </w:p>
        </w:tc>
        <w:tc>
          <w:tcPr>
            <w:tcW w:w="819" w:type="dxa"/>
            <w:vMerge/>
            <w:tcBorders>
              <w:left w:val="nil"/>
              <w:bottom w:val="single" w:sz="4" w:space="0" w:color="auto"/>
              <w:right w:val="nil"/>
            </w:tcBorders>
            <w:shd w:val="clear" w:color="auto" w:fill="D9D9D9" w:themeFill="background1" w:themeFillShade="D9"/>
            <w:noWrap/>
            <w:vAlign w:val="bottom"/>
          </w:tcPr>
          <w:p w14:paraId="4095D48E" w14:textId="77777777" w:rsidR="002750C6" w:rsidRPr="00A32BA3" w:rsidRDefault="002750C6" w:rsidP="002750C6">
            <w:pPr>
              <w:rPr>
                <w:rFonts w:asciiTheme="minorHAnsi" w:eastAsia="Times New Roman" w:hAnsiTheme="minorHAnsi" w:cs="Arial"/>
                <w:sz w:val="18"/>
                <w:szCs w:val="18"/>
                <w:lang w:eastAsia="en-AU"/>
              </w:rPr>
            </w:pPr>
          </w:p>
        </w:tc>
        <w:tc>
          <w:tcPr>
            <w:tcW w:w="683" w:type="dxa"/>
            <w:tcBorders>
              <w:top w:val="nil"/>
              <w:left w:val="nil"/>
              <w:bottom w:val="single" w:sz="4" w:space="0" w:color="auto"/>
              <w:right w:val="nil"/>
            </w:tcBorders>
            <w:shd w:val="clear" w:color="auto" w:fill="D9D9D9" w:themeFill="background1" w:themeFillShade="D9"/>
            <w:noWrap/>
          </w:tcPr>
          <w:p w14:paraId="4F082CFE" w14:textId="2E3115C7" w:rsidR="002750C6" w:rsidRPr="00A32BA3" w:rsidRDefault="002750C6" w:rsidP="002750C6">
            <w:pPr>
              <w:rPr>
                <w:rFonts w:asciiTheme="minorHAnsi" w:eastAsia="Times New Roman" w:hAnsiTheme="minorHAnsi" w:cs="Arial"/>
                <w:sz w:val="18"/>
                <w:szCs w:val="18"/>
                <w:lang w:eastAsia="en-AU"/>
              </w:rPr>
            </w:pPr>
            <w:r w:rsidRPr="00A32BA3">
              <w:rPr>
                <w:sz w:val="18"/>
                <w:szCs w:val="18"/>
              </w:rPr>
              <w:t>Jan-Jun 2009</w:t>
            </w:r>
          </w:p>
        </w:tc>
        <w:tc>
          <w:tcPr>
            <w:tcW w:w="683" w:type="dxa"/>
            <w:tcBorders>
              <w:top w:val="nil"/>
              <w:left w:val="nil"/>
              <w:bottom w:val="single" w:sz="4" w:space="0" w:color="auto"/>
              <w:right w:val="nil"/>
            </w:tcBorders>
            <w:shd w:val="clear" w:color="auto" w:fill="D9D9D9" w:themeFill="background1" w:themeFillShade="D9"/>
            <w:noWrap/>
          </w:tcPr>
          <w:p w14:paraId="07B2EB36" w14:textId="2C1D51C7" w:rsidR="002750C6" w:rsidRPr="00A32BA3" w:rsidRDefault="002750C6" w:rsidP="002750C6">
            <w:pPr>
              <w:rPr>
                <w:rFonts w:asciiTheme="minorHAnsi" w:eastAsia="Times New Roman" w:hAnsiTheme="minorHAnsi" w:cs="Arial"/>
                <w:sz w:val="18"/>
                <w:szCs w:val="18"/>
                <w:lang w:eastAsia="en-AU"/>
              </w:rPr>
            </w:pPr>
            <w:r w:rsidRPr="00A32BA3">
              <w:rPr>
                <w:sz w:val="18"/>
                <w:szCs w:val="18"/>
              </w:rPr>
              <w:t>Jul-Dec 2009</w:t>
            </w:r>
          </w:p>
        </w:tc>
        <w:tc>
          <w:tcPr>
            <w:tcW w:w="682" w:type="dxa"/>
            <w:tcBorders>
              <w:top w:val="nil"/>
              <w:left w:val="nil"/>
              <w:bottom w:val="single" w:sz="4" w:space="0" w:color="auto"/>
              <w:right w:val="nil"/>
            </w:tcBorders>
            <w:shd w:val="clear" w:color="auto" w:fill="D9D9D9" w:themeFill="background1" w:themeFillShade="D9"/>
            <w:noWrap/>
          </w:tcPr>
          <w:p w14:paraId="75F62F69" w14:textId="7BD71B00" w:rsidR="002750C6" w:rsidRPr="00A32BA3" w:rsidRDefault="002750C6" w:rsidP="002750C6">
            <w:pPr>
              <w:rPr>
                <w:rFonts w:asciiTheme="minorHAnsi" w:eastAsia="Times New Roman" w:hAnsiTheme="minorHAnsi" w:cs="Arial"/>
                <w:sz w:val="18"/>
                <w:szCs w:val="18"/>
                <w:lang w:eastAsia="en-AU"/>
              </w:rPr>
            </w:pPr>
            <w:r w:rsidRPr="00A32BA3">
              <w:rPr>
                <w:sz w:val="18"/>
                <w:szCs w:val="18"/>
              </w:rPr>
              <w:t>Jan-Jun 2010</w:t>
            </w:r>
          </w:p>
        </w:tc>
        <w:tc>
          <w:tcPr>
            <w:tcW w:w="683" w:type="dxa"/>
            <w:tcBorders>
              <w:top w:val="nil"/>
              <w:left w:val="nil"/>
              <w:bottom w:val="single" w:sz="4" w:space="0" w:color="auto"/>
              <w:right w:val="nil"/>
            </w:tcBorders>
            <w:shd w:val="clear" w:color="auto" w:fill="D9D9D9" w:themeFill="background1" w:themeFillShade="D9"/>
            <w:noWrap/>
          </w:tcPr>
          <w:p w14:paraId="0085C336" w14:textId="0633DBCB" w:rsidR="002750C6" w:rsidRPr="00A32BA3" w:rsidRDefault="002750C6" w:rsidP="002750C6">
            <w:pPr>
              <w:rPr>
                <w:rFonts w:asciiTheme="minorHAnsi" w:eastAsia="Times New Roman" w:hAnsiTheme="minorHAnsi" w:cs="Arial"/>
                <w:sz w:val="18"/>
                <w:szCs w:val="18"/>
                <w:lang w:eastAsia="en-AU"/>
              </w:rPr>
            </w:pPr>
            <w:r w:rsidRPr="00A32BA3">
              <w:rPr>
                <w:sz w:val="18"/>
                <w:szCs w:val="18"/>
              </w:rPr>
              <w:t>Jul-Dec 2010</w:t>
            </w:r>
          </w:p>
        </w:tc>
        <w:tc>
          <w:tcPr>
            <w:tcW w:w="683" w:type="dxa"/>
            <w:tcBorders>
              <w:top w:val="nil"/>
              <w:left w:val="nil"/>
              <w:bottom w:val="single" w:sz="4" w:space="0" w:color="auto"/>
              <w:right w:val="nil"/>
            </w:tcBorders>
            <w:shd w:val="clear" w:color="auto" w:fill="D9D9D9" w:themeFill="background1" w:themeFillShade="D9"/>
            <w:noWrap/>
          </w:tcPr>
          <w:p w14:paraId="269EB008" w14:textId="0E83B9EA" w:rsidR="002750C6" w:rsidRPr="00A32BA3" w:rsidRDefault="002750C6" w:rsidP="002750C6">
            <w:pPr>
              <w:rPr>
                <w:rFonts w:asciiTheme="minorHAnsi" w:eastAsia="Times New Roman" w:hAnsiTheme="minorHAnsi" w:cs="Arial"/>
                <w:sz w:val="18"/>
                <w:szCs w:val="18"/>
                <w:lang w:eastAsia="en-AU"/>
              </w:rPr>
            </w:pPr>
            <w:r w:rsidRPr="00A32BA3">
              <w:rPr>
                <w:sz w:val="18"/>
                <w:szCs w:val="18"/>
              </w:rPr>
              <w:t>Jan-Jun 2011</w:t>
            </w:r>
          </w:p>
        </w:tc>
        <w:tc>
          <w:tcPr>
            <w:tcW w:w="683" w:type="dxa"/>
            <w:tcBorders>
              <w:top w:val="nil"/>
              <w:left w:val="nil"/>
              <w:bottom w:val="single" w:sz="4" w:space="0" w:color="auto"/>
              <w:right w:val="nil"/>
            </w:tcBorders>
            <w:shd w:val="clear" w:color="auto" w:fill="D9D9D9" w:themeFill="background1" w:themeFillShade="D9"/>
            <w:noWrap/>
          </w:tcPr>
          <w:p w14:paraId="30D3EC57" w14:textId="6E7FFE34" w:rsidR="002750C6" w:rsidRPr="00A32BA3" w:rsidRDefault="002750C6" w:rsidP="002750C6">
            <w:pPr>
              <w:rPr>
                <w:rFonts w:asciiTheme="minorHAnsi" w:eastAsia="Times New Roman" w:hAnsiTheme="minorHAnsi" w:cs="Arial"/>
                <w:sz w:val="18"/>
                <w:szCs w:val="18"/>
                <w:lang w:eastAsia="en-AU"/>
              </w:rPr>
            </w:pPr>
            <w:r w:rsidRPr="00A32BA3">
              <w:rPr>
                <w:sz w:val="18"/>
                <w:szCs w:val="18"/>
              </w:rPr>
              <w:t>Jul-Dec 2011</w:t>
            </w:r>
          </w:p>
        </w:tc>
        <w:tc>
          <w:tcPr>
            <w:tcW w:w="682" w:type="dxa"/>
            <w:tcBorders>
              <w:top w:val="nil"/>
              <w:left w:val="nil"/>
              <w:bottom w:val="single" w:sz="4" w:space="0" w:color="auto"/>
              <w:right w:val="nil"/>
            </w:tcBorders>
            <w:shd w:val="clear" w:color="auto" w:fill="D9D9D9" w:themeFill="background1" w:themeFillShade="D9"/>
            <w:noWrap/>
          </w:tcPr>
          <w:p w14:paraId="4D1E84E2" w14:textId="3F47F392" w:rsidR="002750C6" w:rsidRPr="00A32BA3" w:rsidRDefault="002750C6" w:rsidP="002750C6">
            <w:pPr>
              <w:rPr>
                <w:rFonts w:asciiTheme="minorHAnsi" w:eastAsia="Times New Roman" w:hAnsiTheme="minorHAnsi" w:cs="Arial"/>
                <w:sz w:val="18"/>
                <w:szCs w:val="18"/>
                <w:lang w:eastAsia="en-AU"/>
              </w:rPr>
            </w:pPr>
            <w:r w:rsidRPr="00A32BA3">
              <w:rPr>
                <w:sz w:val="18"/>
                <w:szCs w:val="18"/>
              </w:rPr>
              <w:t>Jan-Jun 2012</w:t>
            </w:r>
          </w:p>
        </w:tc>
        <w:tc>
          <w:tcPr>
            <w:tcW w:w="683" w:type="dxa"/>
            <w:tcBorders>
              <w:top w:val="nil"/>
              <w:left w:val="nil"/>
              <w:bottom w:val="single" w:sz="4" w:space="0" w:color="auto"/>
              <w:right w:val="nil"/>
            </w:tcBorders>
            <w:shd w:val="clear" w:color="auto" w:fill="D9D9D9" w:themeFill="background1" w:themeFillShade="D9"/>
            <w:noWrap/>
          </w:tcPr>
          <w:p w14:paraId="26DCA7EF" w14:textId="46580A6B" w:rsidR="002750C6" w:rsidRPr="00A32BA3" w:rsidRDefault="002750C6" w:rsidP="002750C6">
            <w:pPr>
              <w:rPr>
                <w:rFonts w:asciiTheme="minorHAnsi" w:eastAsia="Times New Roman" w:hAnsiTheme="minorHAnsi" w:cs="Arial"/>
                <w:sz w:val="18"/>
                <w:szCs w:val="18"/>
                <w:lang w:eastAsia="en-AU"/>
              </w:rPr>
            </w:pPr>
            <w:r w:rsidRPr="00A32BA3">
              <w:rPr>
                <w:sz w:val="18"/>
                <w:szCs w:val="18"/>
              </w:rPr>
              <w:t>Jul-Dec 2012</w:t>
            </w:r>
          </w:p>
        </w:tc>
        <w:tc>
          <w:tcPr>
            <w:tcW w:w="683" w:type="dxa"/>
            <w:tcBorders>
              <w:top w:val="nil"/>
              <w:left w:val="nil"/>
              <w:bottom w:val="single" w:sz="4" w:space="0" w:color="auto"/>
              <w:right w:val="nil"/>
            </w:tcBorders>
            <w:shd w:val="clear" w:color="auto" w:fill="D9D9D9" w:themeFill="background1" w:themeFillShade="D9"/>
            <w:noWrap/>
          </w:tcPr>
          <w:p w14:paraId="7A23451A" w14:textId="3A9497AB" w:rsidR="002750C6" w:rsidRPr="00A32BA3" w:rsidRDefault="002750C6" w:rsidP="002750C6">
            <w:pPr>
              <w:rPr>
                <w:rFonts w:asciiTheme="minorHAnsi" w:eastAsia="Times New Roman" w:hAnsiTheme="minorHAnsi" w:cs="Arial"/>
                <w:sz w:val="18"/>
                <w:szCs w:val="18"/>
                <w:lang w:eastAsia="en-AU"/>
              </w:rPr>
            </w:pPr>
            <w:r w:rsidRPr="00A32BA3">
              <w:rPr>
                <w:sz w:val="18"/>
                <w:szCs w:val="18"/>
              </w:rPr>
              <w:t>Jan-Jun 2013</w:t>
            </w:r>
          </w:p>
        </w:tc>
        <w:tc>
          <w:tcPr>
            <w:tcW w:w="683" w:type="dxa"/>
            <w:tcBorders>
              <w:top w:val="nil"/>
              <w:left w:val="nil"/>
              <w:bottom w:val="single" w:sz="4" w:space="0" w:color="auto"/>
              <w:right w:val="nil"/>
            </w:tcBorders>
            <w:shd w:val="clear" w:color="auto" w:fill="D9D9D9" w:themeFill="background1" w:themeFillShade="D9"/>
            <w:noWrap/>
          </w:tcPr>
          <w:p w14:paraId="361EE903" w14:textId="718B4B11" w:rsidR="002750C6" w:rsidRPr="00A32BA3" w:rsidRDefault="002750C6" w:rsidP="002750C6">
            <w:pPr>
              <w:rPr>
                <w:rFonts w:asciiTheme="minorHAnsi" w:eastAsia="Times New Roman" w:hAnsiTheme="minorHAnsi" w:cs="Arial"/>
                <w:sz w:val="18"/>
                <w:szCs w:val="18"/>
                <w:lang w:eastAsia="en-AU"/>
              </w:rPr>
            </w:pPr>
            <w:r w:rsidRPr="00A32BA3">
              <w:rPr>
                <w:sz w:val="18"/>
                <w:szCs w:val="18"/>
              </w:rPr>
              <w:t>Jul-Dec 2013</w:t>
            </w:r>
          </w:p>
        </w:tc>
        <w:tc>
          <w:tcPr>
            <w:tcW w:w="682" w:type="dxa"/>
            <w:tcBorders>
              <w:top w:val="nil"/>
              <w:left w:val="nil"/>
              <w:bottom w:val="single" w:sz="4" w:space="0" w:color="auto"/>
              <w:right w:val="nil"/>
            </w:tcBorders>
            <w:shd w:val="clear" w:color="auto" w:fill="D9D9D9" w:themeFill="background1" w:themeFillShade="D9"/>
            <w:noWrap/>
          </w:tcPr>
          <w:p w14:paraId="5ADDE796" w14:textId="07CBC41D" w:rsidR="002750C6" w:rsidRPr="00A32BA3" w:rsidRDefault="002750C6" w:rsidP="002750C6">
            <w:pPr>
              <w:rPr>
                <w:rFonts w:asciiTheme="minorHAnsi" w:eastAsia="Times New Roman" w:hAnsiTheme="minorHAnsi" w:cs="Arial"/>
                <w:sz w:val="18"/>
                <w:szCs w:val="18"/>
                <w:lang w:eastAsia="en-AU"/>
              </w:rPr>
            </w:pPr>
            <w:r w:rsidRPr="00A32BA3">
              <w:rPr>
                <w:sz w:val="18"/>
                <w:szCs w:val="18"/>
              </w:rPr>
              <w:t>Jan-Jun 2014</w:t>
            </w:r>
          </w:p>
        </w:tc>
        <w:tc>
          <w:tcPr>
            <w:tcW w:w="683" w:type="dxa"/>
            <w:tcBorders>
              <w:top w:val="nil"/>
              <w:left w:val="nil"/>
              <w:bottom w:val="single" w:sz="4" w:space="0" w:color="auto"/>
              <w:right w:val="nil"/>
            </w:tcBorders>
            <w:shd w:val="clear" w:color="auto" w:fill="D9D9D9" w:themeFill="background1" w:themeFillShade="D9"/>
            <w:noWrap/>
          </w:tcPr>
          <w:p w14:paraId="0E0A5AFC" w14:textId="43B47962" w:rsidR="002750C6" w:rsidRPr="00A32BA3" w:rsidRDefault="002750C6" w:rsidP="002750C6">
            <w:pPr>
              <w:rPr>
                <w:rFonts w:asciiTheme="minorHAnsi" w:eastAsia="Times New Roman" w:hAnsiTheme="minorHAnsi" w:cs="Arial"/>
                <w:sz w:val="18"/>
                <w:szCs w:val="18"/>
                <w:lang w:eastAsia="en-AU"/>
              </w:rPr>
            </w:pPr>
            <w:r w:rsidRPr="00A32BA3">
              <w:rPr>
                <w:sz w:val="18"/>
                <w:szCs w:val="18"/>
              </w:rPr>
              <w:t>Jul-Dec 2014</w:t>
            </w:r>
          </w:p>
        </w:tc>
        <w:tc>
          <w:tcPr>
            <w:tcW w:w="683" w:type="dxa"/>
            <w:tcBorders>
              <w:top w:val="nil"/>
              <w:left w:val="nil"/>
              <w:bottom w:val="single" w:sz="4" w:space="0" w:color="auto"/>
              <w:right w:val="nil"/>
            </w:tcBorders>
            <w:shd w:val="clear" w:color="auto" w:fill="D9D9D9" w:themeFill="background1" w:themeFillShade="D9"/>
            <w:noWrap/>
          </w:tcPr>
          <w:p w14:paraId="3E5121D4" w14:textId="7DA16C9B" w:rsidR="002750C6" w:rsidRPr="00A32BA3" w:rsidRDefault="002750C6" w:rsidP="002750C6">
            <w:pPr>
              <w:rPr>
                <w:rFonts w:asciiTheme="minorHAnsi" w:eastAsia="Times New Roman" w:hAnsiTheme="minorHAnsi" w:cs="Arial"/>
                <w:sz w:val="18"/>
                <w:szCs w:val="18"/>
                <w:lang w:eastAsia="en-AU"/>
              </w:rPr>
            </w:pPr>
            <w:r w:rsidRPr="00A32BA3">
              <w:rPr>
                <w:sz w:val="18"/>
                <w:szCs w:val="18"/>
              </w:rPr>
              <w:t>Jan-Jun 2015</w:t>
            </w:r>
          </w:p>
        </w:tc>
        <w:tc>
          <w:tcPr>
            <w:tcW w:w="683" w:type="dxa"/>
            <w:tcBorders>
              <w:top w:val="nil"/>
              <w:left w:val="nil"/>
              <w:bottom w:val="single" w:sz="4" w:space="0" w:color="auto"/>
              <w:right w:val="nil"/>
            </w:tcBorders>
            <w:shd w:val="clear" w:color="auto" w:fill="D9D9D9" w:themeFill="background1" w:themeFillShade="D9"/>
            <w:noWrap/>
          </w:tcPr>
          <w:p w14:paraId="498BA944" w14:textId="34D06581" w:rsidR="002750C6" w:rsidRPr="00A32BA3" w:rsidRDefault="002750C6" w:rsidP="002750C6">
            <w:pPr>
              <w:rPr>
                <w:rFonts w:asciiTheme="minorHAnsi" w:eastAsia="Times New Roman" w:hAnsiTheme="minorHAnsi" w:cs="Arial"/>
                <w:sz w:val="18"/>
                <w:szCs w:val="18"/>
                <w:lang w:eastAsia="en-AU"/>
              </w:rPr>
            </w:pPr>
            <w:r w:rsidRPr="00A32BA3">
              <w:rPr>
                <w:sz w:val="18"/>
                <w:szCs w:val="18"/>
              </w:rPr>
              <w:t>Jul-Dec 2015</w:t>
            </w:r>
          </w:p>
        </w:tc>
        <w:tc>
          <w:tcPr>
            <w:tcW w:w="682" w:type="dxa"/>
            <w:tcBorders>
              <w:top w:val="nil"/>
              <w:left w:val="nil"/>
              <w:bottom w:val="single" w:sz="4" w:space="0" w:color="auto"/>
              <w:right w:val="nil"/>
            </w:tcBorders>
            <w:shd w:val="clear" w:color="auto" w:fill="D9D9D9" w:themeFill="background1" w:themeFillShade="D9"/>
            <w:noWrap/>
          </w:tcPr>
          <w:p w14:paraId="0DE97B16" w14:textId="39D2CE9F" w:rsidR="002750C6" w:rsidRPr="00A32BA3" w:rsidRDefault="002750C6" w:rsidP="002750C6">
            <w:pPr>
              <w:rPr>
                <w:rFonts w:asciiTheme="minorHAnsi" w:eastAsia="Times New Roman" w:hAnsiTheme="minorHAnsi" w:cs="Arial"/>
                <w:sz w:val="18"/>
                <w:szCs w:val="18"/>
                <w:lang w:eastAsia="en-AU"/>
              </w:rPr>
            </w:pPr>
            <w:r w:rsidRPr="00A32BA3">
              <w:rPr>
                <w:sz w:val="18"/>
                <w:szCs w:val="18"/>
              </w:rPr>
              <w:t>Jan-Jun 2016</w:t>
            </w:r>
          </w:p>
        </w:tc>
        <w:tc>
          <w:tcPr>
            <w:tcW w:w="683" w:type="dxa"/>
            <w:tcBorders>
              <w:top w:val="nil"/>
              <w:left w:val="nil"/>
              <w:bottom w:val="single" w:sz="4" w:space="0" w:color="auto"/>
              <w:right w:val="nil"/>
            </w:tcBorders>
            <w:shd w:val="clear" w:color="auto" w:fill="D9D9D9" w:themeFill="background1" w:themeFillShade="D9"/>
            <w:noWrap/>
          </w:tcPr>
          <w:p w14:paraId="5123A540" w14:textId="674D6B8C" w:rsidR="002750C6" w:rsidRPr="00A32BA3" w:rsidRDefault="002750C6" w:rsidP="002750C6">
            <w:pPr>
              <w:rPr>
                <w:rFonts w:asciiTheme="minorHAnsi" w:eastAsia="Times New Roman" w:hAnsiTheme="minorHAnsi" w:cs="Arial"/>
                <w:sz w:val="18"/>
                <w:szCs w:val="18"/>
                <w:lang w:eastAsia="en-AU"/>
              </w:rPr>
            </w:pPr>
            <w:r w:rsidRPr="00A32BA3">
              <w:rPr>
                <w:sz w:val="18"/>
                <w:szCs w:val="18"/>
              </w:rPr>
              <w:t>Jul-Dec 2016</w:t>
            </w:r>
          </w:p>
        </w:tc>
        <w:tc>
          <w:tcPr>
            <w:tcW w:w="683" w:type="dxa"/>
            <w:tcBorders>
              <w:top w:val="nil"/>
              <w:left w:val="nil"/>
              <w:bottom w:val="single" w:sz="4" w:space="0" w:color="auto"/>
              <w:right w:val="nil"/>
            </w:tcBorders>
            <w:shd w:val="clear" w:color="auto" w:fill="D9D9D9" w:themeFill="background1" w:themeFillShade="D9"/>
            <w:noWrap/>
          </w:tcPr>
          <w:p w14:paraId="5F87732C" w14:textId="2023C622" w:rsidR="002750C6" w:rsidRPr="00A32BA3" w:rsidRDefault="002750C6" w:rsidP="002750C6">
            <w:pPr>
              <w:rPr>
                <w:rFonts w:asciiTheme="minorHAnsi" w:eastAsia="Times New Roman" w:hAnsiTheme="minorHAnsi" w:cs="Arial"/>
                <w:sz w:val="18"/>
                <w:szCs w:val="18"/>
                <w:lang w:eastAsia="en-AU"/>
              </w:rPr>
            </w:pPr>
            <w:r w:rsidRPr="00A32BA3">
              <w:rPr>
                <w:sz w:val="18"/>
                <w:szCs w:val="18"/>
              </w:rPr>
              <w:t>Jan-Jun 2017</w:t>
            </w:r>
          </w:p>
        </w:tc>
        <w:tc>
          <w:tcPr>
            <w:tcW w:w="683" w:type="dxa"/>
            <w:tcBorders>
              <w:top w:val="nil"/>
              <w:left w:val="nil"/>
              <w:bottom w:val="single" w:sz="4" w:space="0" w:color="auto"/>
              <w:right w:val="nil"/>
            </w:tcBorders>
            <w:shd w:val="clear" w:color="auto" w:fill="D9D9D9" w:themeFill="background1" w:themeFillShade="D9"/>
            <w:noWrap/>
          </w:tcPr>
          <w:p w14:paraId="6A5A408A" w14:textId="1774CBE3" w:rsidR="002750C6" w:rsidRPr="00A32BA3" w:rsidRDefault="002750C6" w:rsidP="002750C6">
            <w:pPr>
              <w:rPr>
                <w:rFonts w:asciiTheme="minorHAnsi" w:eastAsia="Times New Roman" w:hAnsiTheme="minorHAnsi" w:cs="Arial"/>
                <w:sz w:val="18"/>
                <w:szCs w:val="18"/>
                <w:lang w:eastAsia="en-AU"/>
              </w:rPr>
            </w:pPr>
            <w:r w:rsidRPr="00A32BA3">
              <w:rPr>
                <w:sz w:val="18"/>
                <w:szCs w:val="18"/>
              </w:rPr>
              <w:t>Jul-Dec 2017</w:t>
            </w:r>
          </w:p>
        </w:tc>
        <w:tc>
          <w:tcPr>
            <w:tcW w:w="682" w:type="dxa"/>
            <w:tcBorders>
              <w:top w:val="nil"/>
              <w:left w:val="nil"/>
              <w:bottom w:val="single" w:sz="4" w:space="0" w:color="auto"/>
              <w:right w:val="nil"/>
            </w:tcBorders>
            <w:shd w:val="clear" w:color="auto" w:fill="D9D9D9" w:themeFill="background1" w:themeFillShade="D9"/>
            <w:noWrap/>
          </w:tcPr>
          <w:p w14:paraId="236ADB01" w14:textId="76BE8C84" w:rsidR="002750C6" w:rsidRPr="00A32BA3" w:rsidRDefault="002750C6" w:rsidP="002750C6">
            <w:pPr>
              <w:rPr>
                <w:rFonts w:asciiTheme="minorHAnsi" w:eastAsia="Times New Roman" w:hAnsiTheme="minorHAnsi" w:cs="Arial"/>
                <w:sz w:val="18"/>
                <w:szCs w:val="18"/>
                <w:lang w:eastAsia="en-AU"/>
              </w:rPr>
            </w:pPr>
            <w:r w:rsidRPr="00A32BA3">
              <w:rPr>
                <w:sz w:val="18"/>
                <w:szCs w:val="18"/>
              </w:rPr>
              <w:t>Jan-Jun 2018</w:t>
            </w:r>
          </w:p>
        </w:tc>
        <w:tc>
          <w:tcPr>
            <w:tcW w:w="683" w:type="dxa"/>
            <w:tcBorders>
              <w:top w:val="nil"/>
              <w:left w:val="nil"/>
              <w:bottom w:val="single" w:sz="4" w:space="0" w:color="auto"/>
              <w:right w:val="single" w:sz="4" w:space="0" w:color="auto"/>
            </w:tcBorders>
            <w:shd w:val="clear" w:color="auto" w:fill="D9D9D9" w:themeFill="background1" w:themeFillShade="D9"/>
            <w:noWrap/>
            <w:vAlign w:val="bottom"/>
          </w:tcPr>
          <w:p w14:paraId="55608C47" w14:textId="3135FDC2" w:rsidR="002750C6" w:rsidRPr="00A32BA3" w:rsidRDefault="002750C6" w:rsidP="002750C6">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Jun-Jul 2018</w:t>
            </w:r>
          </w:p>
        </w:tc>
      </w:tr>
      <w:tr w:rsidR="007E6664" w:rsidRPr="00A32BA3" w14:paraId="0A922B4A" w14:textId="77777777" w:rsidTr="00125B75">
        <w:trPr>
          <w:gridAfter w:val="1"/>
          <w:wAfter w:w="6" w:type="dxa"/>
          <w:trHeight w:val="255"/>
        </w:trPr>
        <w:tc>
          <w:tcPr>
            <w:tcW w:w="1088" w:type="dxa"/>
            <w:tcBorders>
              <w:top w:val="single" w:sz="4" w:space="0" w:color="auto"/>
              <w:left w:val="single" w:sz="4" w:space="0" w:color="auto"/>
              <w:bottom w:val="nil"/>
              <w:right w:val="nil"/>
            </w:tcBorders>
            <w:shd w:val="clear" w:color="auto" w:fill="auto"/>
            <w:noWrap/>
            <w:vAlign w:val="bottom"/>
            <w:hideMark/>
          </w:tcPr>
          <w:p w14:paraId="37703EF8" w14:textId="6C0B2781"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single" w:sz="4" w:space="0" w:color="auto"/>
              <w:left w:val="nil"/>
              <w:bottom w:val="nil"/>
              <w:right w:val="nil"/>
            </w:tcBorders>
            <w:shd w:val="clear" w:color="auto" w:fill="auto"/>
            <w:noWrap/>
            <w:vAlign w:val="bottom"/>
            <w:hideMark/>
          </w:tcPr>
          <w:p w14:paraId="682C6FDB"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&lt;20</w:t>
            </w:r>
          </w:p>
        </w:tc>
        <w:tc>
          <w:tcPr>
            <w:tcW w:w="683" w:type="dxa"/>
            <w:tcBorders>
              <w:top w:val="single" w:sz="4" w:space="0" w:color="auto"/>
              <w:left w:val="nil"/>
              <w:bottom w:val="nil"/>
              <w:right w:val="nil"/>
            </w:tcBorders>
            <w:shd w:val="clear" w:color="auto" w:fill="auto"/>
            <w:noWrap/>
          </w:tcPr>
          <w:p w14:paraId="0BCC1481" w14:textId="429340F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610</w:t>
            </w:r>
          </w:p>
        </w:tc>
        <w:tc>
          <w:tcPr>
            <w:tcW w:w="683" w:type="dxa"/>
            <w:tcBorders>
              <w:top w:val="single" w:sz="4" w:space="0" w:color="auto"/>
              <w:left w:val="nil"/>
              <w:bottom w:val="nil"/>
              <w:right w:val="nil"/>
            </w:tcBorders>
            <w:shd w:val="clear" w:color="auto" w:fill="auto"/>
            <w:noWrap/>
          </w:tcPr>
          <w:p w14:paraId="2F3B5A94" w14:textId="262F361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439</w:t>
            </w:r>
          </w:p>
        </w:tc>
        <w:tc>
          <w:tcPr>
            <w:tcW w:w="682" w:type="dxa"/>
            <w:tcBorders>
              <w:top w:val="single" w:sz="4" w:space="0" w:color="auto"/>
              <w:left w:val="nil"/>
              <w:bottom w:val="nil"/>
              <w:right w:val="nil"/>
            </w:tcBorders>
            <w:shd w:val="clear" w:color="auto" w:fill="auto"/>
            <w:noWrap/>
          </w:tcPr>
          <w:p w14:paraId="130E9EB5" w14:textId="7C3BEB3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470</w:t>
            </w:r>
          </w:p>
        </w:tc>
        <w:tc>
          <w:tcPr>
            <w:tcW w:w="683" w:type="dxa"/>
            <w:tcBorders>
              <w:top w:val="single" w:sz="4" w:space="0" w:color="auto"/>
              <w:left w:val="nil"/>
              <w:bottom w:val="nil"/>
              <w:right w:val="nil"/>
            </w:tcBorders>
            <w:shd w:val="clear" w:color="auto" w:fill="auto"/>
            <w:noWrap/>
          </w:tcPr>
          <w:p w14:paraId="32EB4F69" w14:textId="21BAD64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363</w:t>
            </w:r>
          </w:p>
        </w:tc>
        <w:tc>
          <w:tcPr>
            <w:tcW w:w="683" w:type="dxa"/>
            <w:tcBorders>
              <w:top w:val="single" w:sz="4" w:space="0" w:color="auto"/>
              <w:left w:val="nil"/>
              <w:bottom w:val="nil"/>
              <w:right w:val="nil"/>
            </w:tcBorders>
            <w:shd w:val="clear" w:color="auto" w:fill="auto"/>
            <w:noWrap/>
          </w:tcPr>
          <w:p w14:paraId="085237D4" w14:textId="17BA1D1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353</w:t>
            </w:r>
          </w:p>
        </w:tc>
        <w:tc>
          <w:tcPr>
            <w:tcW w:w="683" w:type="dxa"/>
            <w:tcBorders>
              <w:top w:val="single" w:sz="4" w:space="0" w:color="auto"/>
              <w:left w:val="nil"/>
              <w:bottom w:val="nil"/>
              <w:right w:val="nil"/>
            </w:tcBorders>
            <w:shd w:val="clear" w:color="auto" w:fill="auto"/>
            <w:noWrap/>
          </w:tcPr>
          <w:p w14:paraId="55347AD5" w14:textId="59FB761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292</w:t>
            </w:r>
          </w:p>
        </w:tc>
        <w:tc>
          <w:tcPr>
            <w:tcW w:w="682" w:type="dxa"/>
            <w:tcBorders>
              <w:top w:val="single" w:sz="4" w:space="0" w:color="auto"/>
              <w:left w:val="nil"/>
              <w:bottom w:val="nil"/>
              <w:right w:val="nil"/>
            </w:tcBorders>
            <w:shd w:val="clear" w:color="auto" w:fill="auto"/>
            <w:noWrap/>
          </w:tcPr>
          <w:p w14:paraId="59592DC5" w14:textId="1EED3B2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302</w:t>
            </w:r>
          </w:p>
        </w:tc>
        <w:tc>
          <w:tcPr>
            <w:tcW w:w="683" w:type="dxa"/>
            <w:tcBorders>
              <w:top w:val="single" w:sz="4" w:space="0" w:color="auto"/>
              <w:left w:val="nil"/>
              <w:bottom w:val="nil"/>
              <w:right w:val="nil"/>
            </w:tcBorders>
            <w:shd w:val="clear" w:color="auto" w:fill="auto"/>
            <w:noWrap/>
          </w:tcPr>
          <w:p w14:paraId="4D3DCA17" w14:textId="0E03EE6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246</w:t>
            </w:r>
          </w:p>
        </w:tc>
        <w:tc>
          <w:tcPr>
            <w:tcW w:w="683" w:type="dxa"/>
            <w:tcBorders>
              <w:top w:val="single" w:sz="4" w:space="0" w:color="auto"/>
              <w:left w:val="nil"/>
              <w:bottom w:val="nil"/>
              <w:right w:val="nil"/>
            </w:tcBorders>
            <w:shd w:val="clear" w:color="auto" w:fill="auto"/>
            <w:noWrap/>
          </w:tcPr>
          <w:p w14:paraId="567EA0EE" w14:textId="47DD18E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208</w:t>
            </w:r>
          </w:p>
        </w:tc>
        <w:tc>
          <w:tcPr>
            <w:tcW w:w="683" w:type="dxa"/>
            <w:tcBorders>
              <w:top w:val="single" w:sz="4" w:space="0" w:color="auto"/>
              <w:left w:val="nil"/>
              <w:bottom w:val="nil"/>
              <w:right w:val="nil"/>
            </w:tcBorders>
            <w:shd w:val="clear" w:color="auto" w:fill="auto"/>
            <w:noWrap/>
          </w:tcPr>
          <w:p w14:paraId="52F0BCBA" w14:textId="0811B7C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152</w:t>
            </w:r>
          </w:p>
        </w:tc>
        <w:tc>
          <w:tcPr>
            <w:tcW w:w="682" w:type="dxa"/>
            <w:tcBorders>
              <w:top w:val="single" w:sz="4" w:space="0" w:color="auto"/>
              <w:left w:val="nil"/>
              <w:bottom w:val="nil"/>
              <w:right w:val="nil"/>
            </w:tcBorders>
            <w:shd w:val="clear" w:color="auto" w:fill="auto"/>
            <w:noWrap/>
          </w:tcPr>
          <w:p w14:paraId="7885057B" w14:textId="2AC32C6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152</w:t>
            </w:r>
          </w:p>
        </w:tc>
        <w:tc>
          <w:tcPr>
            <w:tcW w:w="683" w:type="dxa"/>
            <w:tcBorders>
              <w:top w:val="single" w:sz="4" w:space="0" w:color="auto"/>
              <w:left w:val="nil"/>
              <w:bottom w:val="nil"/>
              <w:right w:val="nil"/>
            </w:tcBorders>
            <w:shd w:val="clear" w:color="auto" w:fill="auto"/>
            <w:noWrap/>
          </w:tcPr>
          <w:p w14:paraId="22303EB0" w14:textId="1C8C05C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140</w:t>
            </w:r>
          </w:p>
        </w:tc>
        <w:tc>
          <w:tcPr>
            <w:tcW w:w="683" w:type="dxa"/>
            <w:tcBorders>
              <w:top w:val="single" w:sz="4" w:space="0" w:color="auto"/>
              <w:left w:val="nil"/>
              <w:bottom w:val="nil"/>
              <w:right w:val="nil"/>
            </w:tcBorders>
            <w:shd w:val="clear" w:color="auto" w:fill="auto"/>
            <w:noWrap/>
          </w:tcPr>
          <w:p w14:paraId="2FE1BB48" w14:textId="42C55A6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141</w:t>
            </w:r>
          </w:p>
        </w:tc>
        <w:tc>
          <w:tcPr>
            <w:tcW w:w="683" w:type="dxa"/>
            <w:tcBorders>
              <w:top w:val="single" w:sz="4" w:space="0" w:color="auto"/>
              <w:left w:val="nil"/>
              <w:bottom w:val="nil"/>
              <w:right w:val="nil"/>
            </w:tcBorders>
            <w:shd w:val="clear" w:color="auto" w:fill="auto"/>
            <w:noWrap/>
          </w:tcPr>
          <w:p w14:paraId="01DA8EBA" w14:textId="282A48C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125</w:t>
            </w:r>
          </w:p>
        </w:tc>
        <w:tc>
          <w:tcPr>
            <w:tcW w:w="682" w:type="dxa"/>
            <w:tcBorders>
              <w:top w:val="single" w:sz="4" w:space="0" w:color="auto"/>
              <w:left w:val="nil"/>
              <w:bottom w:val="nil"/>
              <w:right w:val="nil"/>
            </w:tcBorders>
            <w:shd w:val="clear" w:color="auto" w:fill="auto"/>
            <w:noWrap/>
          </w:tcPr>
          <w:p w14:paraId="38A239AE" w14:textId="7937FEC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132</w:t>
            </w:r>
          </w:p>
        </w:tc>
        <w:tc>
          <w:tcPr>
            <w:tcW w:w="683" w:type="dxa"/>
            <w:tcBorders>
              <w:top w:val="single" w:sz="4" w:space="0" w:color="auto"/>
              <w:left w:val="nil"/>
              <w:bottom w:val="nil"/>
              <w:right w:val="nil"/>
            </w:tcBorders>
            <w:shd w:val="clear" w:color="auto" w:fill="auto"/>
            <w:noWrap/>
          </w:tcPr>
          <w:p w14:paraId="428BA653" w14:textId="7436AA8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100</w:t>
            </w:r>
          </w:p>
        </w:tc>
        <w:tc>
          <w:tcPr>
            <w:tcW w:w="683" w:type="dxa"/>
            <w:tcBorders>
              <w:top w:val="single" w:sz="4" w:space="0" w:color="auto"/>
              <w:left w:val="nil"/>
              <w:bottom w:val="nil"/>
              <w:right w:val="nil"/>
            </w:tcBorders>
            <w:shd w:val="clear" w:color="auto" w:fill="auto"/>
            <w:noWrap/>
          </w:tcPr>
          <w:p w14:paraId="02788E08" w14:textId="7038F5C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97</w:t>
            </w:r>
          </w:p>
        </w:tc>
        <w:tc>
          <w:tcPr>
            <w:tcW w:w="683" w:type="dxa"/>
            <w:tcBorders>
              <w:top w:val="single" w:sz="4" w:space="0" w:color="auto"/>
              <w:left w:val="nil"/>
              <w:bottom w:val="nil"/>
              <w:right w:val="nil"/>
            </w:tcBorders>
            <w:shd w:val="clear" w:color="auto" w:fill="auto"/>
            <w:noWrap/>
          </w:tcPr>
          <w:p w14:paraId="65ED6E25" w14:textId="5438B89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68</w:t>
            </w:r>
          </w:p>
        </w:tc>
        <w:tc>
          <w:tcPr>
            <w:tcW w:w="682" w:type="dxa"/>
            <w:tcBorders>
              <w:top w:val="single" w:sz="4" w:space="0" w:color="auto"/>
              <w:left w:val="nil"/>
              <w:bottom w:val="nil"/>
              <w:right w:val="nil"/>
            </w:tcBorders>
            <w:shd w:val="clear" w:color="auto" w:fill="auto"/>
            <w:noWrap/>
          </w:tcPr>
          <w:p w14:paraId="60A765D9" w14:textId="1F0D693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96</w:t>
            </w:r>
          </w:p>
        </w:tc>
        <w:tc>
          <w:tcPr>
            <w:tcW w:w="683" w:type="dxa"/>
            <w:tcBorders>
              <w:top w:val="single" w:sz="4" w:space="0" w:color="auto"/>
              <w:left w:val="nil"/>
              <w:bottom w:val="nil"/>
              <w:right w:val="single" w:sz="4" w:space="0" w:color="auto"/>
            </w:tcBorders>
            <w:shd w:val="clear" w:color="auto" w:fill="auto"/>
            <w:noWrap/>
          </w:tcPr>
          <w:p w14:paraId="10FB0F99" w14:textId="608A5B5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84</w:t>
            </w:r>
          </w:p>
        </w:tc>
      </w:tr>
      <w:tr w:rsidR="007E6664" w:rsidRPr="00A32BA3" w14:paraId="0D171697"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4936D08" w14:textId="02F77F9F"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46CA99C2"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tcPr>
          <w:p w14:paraId="657976C0" w14:textId="36DE015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4353</w:t>
            </w:r>
          </w:p>
        </w:tc>
        <w:tc>
          <w:tcPr>
            <w:tcW w:w="683" w:type="dxa"/>
            <w:tcBorders>
              <w:top w:val="nil"/>
              <w:left w:val="nil"/>
              <w:bottom w:val="nil"/>
              <w:right w:val="nil"/>
            </w:tcBorders>
            <w:shd w:val="clear" w:color="auto" w:fill="auto"/>
            <w:noWrap/>
          </w:tcPr>
          <w:p w14:paraId="7FCD8454" w14:textId="7DE5B14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4431</w:t>
            </w:r>
          </w:p>
        </w:tc>
        <w:tc>
          <w:tcPr>
            <w:tcW w:w="682" w:type="dxa"/>
            <w:tcBorders>
              <w:top w:val="nil"/>
              <w:left w:val="nil"/>
              <w:bottom w:val="nil"/>
              <w:right w:val="nil"/>
            </w:tcBorders>
            <w:shd w:val="clear" w:color="auto" w:fill="auto"/>
            <w:noWrap/>
          </w:tcPr>
          <w:p w14:paraId="0A5A8FE4" w14:textId="6FCDFE3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4575</w:t>
            </w:r>
          </w:p>
        </w:tc>
        <w:tc>
          <w:tcPr>
            <w:tcW w:w="683" w:type="dxa"/>
            <w:tcBorders>
              <w:top w:val="nil"/>
              <w:left w:val="nil"/>
              <w:bottom w:val="nil"/>
              <w:right w:val="nil"/>
            </w:tcBorders>
            <w:shd w:val="clear" w:color="auto" w:fill="auto"/>
            <w:noWrap/>
          </w:tcPr>
          <w:p w14:paraId="4F4EDD97" w14:textId="4C9EDB6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4691</w:t>
            </w:r>
          </w:p>
        </w:tc>
        <w:tc>
          <w:tcPr>
            <w:tcW w:w="683" w:type="dxa"/>
            <w:tcBorders>
              <w:top w:val="nil"/>
              <w:left w:val="nil"/>
              <w:bottom w:val="nil"/>
              <w:right w:val="nil"/>
            </w:tcBorders>
            <w:shd w:val="clear" w:color="auto" w:fill="auto"/>
            <w:noWrap/>
          </w:tcPr>
          <w:p w14:paraId="1F97D9CD" w14:textId="0553BA4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4794</w:t>
            </w:r>
          </w:p>
        </w:tc>
        <w:tc>
          <w:tcPr>
            <w:tcW w:w="683" w:type="dxa"/>
            <w:tcBorders>
              <w:top w:val="nil"/>
              <w:left w:val="nil"/>
              <w:bottom w:val="nil"/>
              <w:right w:val="nil"/>
            </w:tcBorders>
            <w:shd w:val="clear" w:color="auto" w:fill="auto"/>
            <w:noWrap/>
          </w:tcPr>
          <w:p w14:paraId="1F8B4F30" w14:textId="781E616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4717</w:t>
            </w:r>
          </w:p>
        </w:tc>
        <w:tc>
          <w:tcPr>
            <w:tcW w:w="682" w:type="dxa"/>
            <w:tcBorders>
              <w:top w:val="nil"/>
              <w:left w:val="nil"/>
              <w:bottom w:val="nil"/>
              <w:right w:val="nil"/>
            </w:tcBorders>
            <w:shd w:val="clear" w:color="auto" w:fill="auto"/>
            <w:noWrap/>
          </w:tcPr>
          <w:p w14:paraId="3E69A361" w14:textId="408A9E6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4538</w:t>
            </w:r>
          </w:p>
        </w:tc>
        <w:tc>
          <w:tcPr>
            <w:tcW w:w="683" w:type="dxa"/>
            <w:tcBorders>
              <w:top w:val="nil"/>
              <w:left w:val="nil"/>
              <w:bottom w:val="nil"/>
              <w:right w:val="nil"/>
            </w:tcBorders>
            <w:shd w:val="clear" w:color="auto" w:fill="auto"/>
            <w:noWrap/>
          </w:tcPr>
          <w:p w14:paraId="75AD89E4" w14:textId="20ECB3D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4723</w:t>
            </w:r>
          </w:p>
        </w:tc>
        <w:tc>
          <w:tcPr>
            <w:tcW w:w="683" w:type="dxa"/>
            <w:tcBorders>
              <w:top w:val="nil"/>
              <w:left w:val="nil"/>
              <w:bottom w:val="nil"/>
              <w:right w:val="nil"/>
            </w:tcBorders>
            <w:shd w:val="clear" w:color="auto" w:fill="auto"/>
            <w:noWrap/>
          </w:tcPr>
          <w:p w14:paraId="1D8FDEE0" w14:textId="33BCC6D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4548</w:t>
            </w:r>
          </w:p>
        </w:tc>
        <w:tc>
          <w:tcPr>
            <w:tcW w:w="683" w:type="dxa"/>
            <w:tcBorders>
              <w:top w:val="nil"/>
              <w:left w:val="nil"/>
              <w:bottom w:val="nil"/>
              <w:right w:val="nil"/>
            </w:tcBorders>
            <w:shd w:val="clear" w:color="auto" w:fill="auto"/>
            <w:noWrap/>
          </w:tcPr>
          <w:p w14:paraId="3365F258" w14:textId="6C25816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4551</w:t>
            </w:r>
          </w:p>
        </w:tc>
        <w:tc>
          <w:tcPr>
            <w:tcW w:w="682" w:type="dxa"/>
            <w:tcBorders>
              <w:top w:val="nil"/>
              <w:left w:val="nil"/>
              <w:bottom w:val="nil"/>
              <w:right w:val="nil"/>
            </w:tcBorders>
            <w:shd w:val="clear" w:color="auto" w:fill="auto"/>
            <w:noWrap/>
          </w:tcPr>
          <w:p w14:paraId="690EF1EF" w14:textId="75E2D91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4435</w:t>
            </w:r>
          </w:p>
        </w:tc>
        <w:tc>
          <w:tcPr>
            <w:tcW w:w="683" w:type="dxa"/>
            <w:tcBorders>
              <w:top w:val="nil"/>
              <w:left w:val="nil"/>
              <w:bottom w:val="nil"/>
              <w:right w:val="nil"/>
            </w:tcBorders>
            <w:shd w:val="clear" w:color="auto" w:fill="auto"/>
            <w:noWrap/>
          </w:tcPr>
          <w:p w14:paraId="7D64411A" w14:textId="1AAFEF1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4281</w:t>
            </w:r>
          </w:p>
        </w:tc>
        <w:tc>
          <w:tcPr>
            <w:tcW w:w="683" w:type="dxa"/>
            <w:tcBorders>
              <w:top w:val="nil"/>
              <w:left w:val="nil"/>
              <w:bottom w:val="nil"/>
              <w:right w:val="nil"/>
            </w:tcBorders>
            <w:shd w:val="clear" w:color="auto" w:fill="auto"/>
            <w:noWrap/>
          </w:tcPr>
          <w:p w14:paraId="0A227623" w14:textId="6A74698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4441</w:t>
            </w:r>
          </w:p>
        </w:tc>
        <w:tc>
          <w:tcPr>
            <w:tcW w:w="683" w:type="dxa"/>
            <w:tcBorders>
              <w:top w:val="nil"/>
              <w:left w:val="nil"/>
              <w:bottom w:val="nil"/>
              <w:right w:val="nil"/>
            </w:tcBorders>
            <w:shd w:val="clear" w:color="auto" w:fill="auto"/>
            <w:noWrap/>
          </w:tcPr>
          <w:p w14:paraId="671AE192" w14:textId="0F01128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4541</w:t>
            </w:r>
          </w:p>
        </w:tc>
        <w:tc>
          <w:tcPr>
            <w:tcW w:w="682" w:type="dxa"/>
            <w:tcBorders>
              <w:top w:val="nil"/>
              <w:left w:val="nil"/>
              <w:bottom w:val="nil"/>
              <w:right w:val="nil"/>
            </w:tcBorders>
            <w:shd w:val="clear" w:color="auto" w:fill="auto"/>
            <w:noWrap/>
          </w:tcPr>
          <w:p w14:paraId="0D4C9B79" w14:textId="373148A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4364</w:t>
            </w:r>
          </w:p>
        </w:tc>
        <w:tc>
          <w:tcPr>
            <w:tcW w:w="683" w:type="dxa"/>
            <w:tcBorders>
              <w:top w:val="nil"/>
              <w:left w:val="nil"/>
              <w:bottom w:val="nil"/>
              <w:right w:val="nil"/>
            </w:tcBorders>
            <w:shd w:val="clear" w:color="auto" w:fill="auto"/>
            <w:noWrap/>
          </w:tcPr>
          <w:p w14:paraId="4EF526FB" w14:textId="78BDB0B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3922</w:t>
            </w:r>
          </w:p>
        </w:tc>
        <w:tc>
          <w:tcPr>
            <w:tcW w:w="683" w:type="dxa"/>
            <w:tcBorders>
              <w:top w:val="nil"/>
              <w:left w:val="nil"/>
              <w:bottom w:val="nil"/>
              <w:right w:val="nil"/>
            </w:tcBorders>
            <w:shd w:val="clear" w:color="auto" w:fill="auto"/>
            <w:noWrap/>
          </w:tcPr>
          <w:p w14:paraId="2DE5439A" w14:textId="2031729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3963</w:t>
            </w:r>
          </w:p>
        </w:tc>
        <w:tc>
          <w:tcPr>
            <w:tcW w:w="683" w:type="dxa"/>
            <w:tcBorders>
              <w:top w:val="nil"/>
              <w:left w:val="nil"/>
              <w:bottom w:val="nil"/>
              <w:right w:val="nil"/>
            </w:tcBorders>
            <w:shd w:val="clear" w:color="auto" w:fill="auto"/>
            <w:noWrap/>
          </w:tcPr>
          <w:p w14:paraId="4F5F2B4F" w14:textId="2404D18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3828</w:t>
            </w:r>
          </w:p>
        </w:tc>
        <w:tc>
          <w:tcPr>
            <w:tcW w:w="682" w:type="dxa"/>
            <w:tcBorders>
              <w:top w:val="nil"/>
              <w:left w:val="nil"/>
              <w:bottom w:val="nil"/>
              <w:right w:val="nil"/>
            </w:tcBorders>
            <w:shd w:val="clear" w:color="auto" w:fill="auto"/>
            <w:noWrap/>
          </w:tcPr>
          <w:p w14:paraId="110D50AA" w14:textId="67E82D3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3977</w:t>
            </w:r>
          </w:p>
        </w:tc>
        <w:tc>
          <w:tcPr>
            <w:tcW w:w="683" w:type="dxa"/>
            <w:tcBorders>
              <w:top w:val="nil"/>
              <w:left w:val="nil"/>
              <w:bottom w:val="nil"/>
              <w:right w:val="single" w:sz="4" w:space="0" w:color="auto"/>
            </w:tcBorders>
            <w:shd w:val="clear" w:color="auto" w:fill="auto"/>
            <w:noWrap/>
          </w:tcPr>
          <w:p w14:paraId="46DC50DD" w14:textId="511BA81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3840</w:t>
            </w:r>
          </w:p>
        </w:tc>
      </w:tr>
      <w:tr w:rsidR="007E6664" w:rsidRPr="00A32BA3" w14:paraId="791746EC"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9CA4C56" w14:textId="6BE79EB2"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70DF62E5"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tcPr>
          <w:p w14:paraId="44E1DB5C" w14:textId="2D0D5A8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3370</w:t>
            </w:r>
          </w:p>
        </w:tc>
        <w:tc>
          <w:tcPr>
            <w:tcW w:w="683" w:type="dxa"/>
            <w:tcBorders>
              <w:top w:val="nil"/>
              <w:left w:val="nil"/>
              <w:bottom w:val="nil"/>
              <w:right w:val="nil"/>
            </w:tcBorders>
            <w:shd w:val="clear" w:color="auto" w:fill="auto"/>
            <w:noWrap/>
          </w:tcPr>
          <w:p w14:paraId="27A92F1E" w14:textId="74566F1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3090</w:t>
            </w:r>
          </w:p>
        </w:tc>
        <w:tc>
          <w:tcPr>
            <w:tcW w:w="682" w:type="dxa"/>
            <w:tcBorders>
              <w:top w:val="nil"/>
              <w:left w:val="nil"/>
              <w:bottom w:val="nil"/>
              <w:right w:val="nil"/>
            </w:tcBorders>
            <w:shd w:val="clear" w:color="auto" w:fill="auto"/>
            <w:noWrap/>
          </w:tcPr>
          <w:p w14:paraId="20814B72" w14:textId="32EFB55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3308</w:t>
            </w:r>
          </w:p>
        </w:tc>
        <w:tc>
          <w:tcPr>
            <w:tcW w:w="683" w:type="dxa"/>
            <w:tcBorders>
              <w:top w:val="nil"/>
              <w:left w:val="nil"/>
              <w:bottom w:val="nil"/>
              <w:right w:val="nil"/>
            </w:tcBorders>
            <w:shd w:val="clear" w:color="auto" w:fill="auto"/>
            <w:noWrap/>
          </w:tcPr>
          <w:p w14:paraId="1B381B13" w14:textId="310CC69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3319</w:t>
            </w:r>
          </w:p>
        </w:tc>
        <w:tc>
          <w:tcPr>
            <w:tcW w:w="683" w:type="dxa"/>
            <w:tcBorders>
              <w:top w:val="nil"/>
              <w:left w:val="nil"/>
              <w:bottom w:val="nil"/>
              <w:right w:val="nil"/>
            </w:tcBorders>
            <w:shd w:val="clear" w:color="auto" w:fill="auto"/>
            <w:noWrap/>
          </w:tcPr>
          <w:p w14:paraId="52736664" w14:textId="522C401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3504</w:t>
            </w:r>
          </w:p>
        </w:tc>
        <w:tc>
          <w:tcPr>
            <w:tcW w:w="683" w:type="dxa"/>
            <w:tcBorders>
              <w:top w:val="nil"/>
              <w:left w:val="nil"/>
              <w:bottom w:val="nil"/>
              <w:right w:val="nil"/>
            </w:tcBorders>
            <w:shd w:val="clear" w:color="auto" w:fill="auto"/>
            <w:noWrap/>
          </w:tcPr>
          <w:p w14:paraId="302BF6E7" w14:textId="06A4728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3235</w:t>
            </w:r>
          </w:p>
        </w:tc>
        <w:tc>
          <w:tcPr>
            <w:tcW w:w="682" w:type="dxa"/>
            <w:tcBorders>
              <w:top w:val="nil"/>
              <w:left w:val="nil"/>
              <w:bottom w:val="nil"/>
              <w:right w:val="nil"/>
            </w:tcBorders>
            <w:shd w:val="clear" w:color="auto" w:fill="auto"/>
            <w:noWrap/>
          </w:tcPr>
          <w:p w14:paraId="21ABB6F7" w14:textId="6DCA5E4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3288</w:t>
            </w:r>
          </w:p>
        </w:tc>
        <w:tc>
          <w:tcPr>
            <w:tcW w:w="683" w:type="dxa"/>
            <w:tcBorders>
              <w:top w:val="nil"/>
              <w:left w:val="nil"/>
              <w:bottom w:val="nil"/>
              <w:right w:val="nil"/>
            </w:tcBorders>
            <w:shd w:val="clear" w:color="auto" w:fill="auto"/>
            <w:noWrap/>
          </w:tcPr>
          <w:p w14:paraId="5396DA4D" w14:textId="07900E0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3241</w:t>
            </w:r>
          </w:p>
        </w:tc>
        <w:tc>
          <w:tcPr>
            <w:tcW w:w="683" w:type="dxa"/>
            <w:tcBorders>
              <w:top w:val="nil"/>
              <w:left w:val="nil"/>
              <w:bottom w:val="nil"/>
              <w:right w:val="nil"/>
            </w:tcBorders>
            <w:shd w:val="clear" w:color="auto" w:fill="auto"/>
            <w:noWrap/>
          </w:tcPr>
          <w:p w14:paraId="5D419B21" w14:textId="3C7717F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3276</w:t>
            </w:r>
          </w:p>
        </w:tc>
        <w:tc>
          <w:tcPr>
            <w:tcW w:w="683" w:type="dxa"/>
            <w:tcBorders>
              <w:top w:val="nil"/>
              <w:left w:val="nil"/>
              <w:bottom w:val="nil"/>
              <w:right w:val="nil"/>
            </w:tcBorders>
            <w:shd w:val="clear" w:color="auto" w:fill="auto"/>
            <w:noWrap/>
          </w:tcPr>
          <w:p w14:paraId="38E9350E" w14:textId="3FDEDDA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3403</w:t>
            </w:r>
          </w:p>
        </w:tc>
        <w:tc>
          <w:tcPr>
            <w:tcW w:w="682" w:type="dxa"/>
            <w:tcBorders>
              <w:top w:val="nil"/>
              <w:left w:val="nil"/>
              <w:bottom w:val="nil"/>
              <w:right w:val="nil"/>
            </w:tcBorders>
            <w:shd w:val="clear" w:color="auto" w:fill="auto"/>
            <w:noWrap/>
          </w:tcPr>
          <w:p w14:paraId="65A51B6C" w14:textId="63EB479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3393</w:t>
            </w:r>
          </w:p>
        </w:tc>
        <w:tc>
          <w:tcPr>
            <w:tcW w:w="683" w:type="dxa"/>
            <w:tcBorders>
              <w:top w:val="nil"/>
              <w:left w:val="nil"/>
              <w:bottom w:val="nil"/>
              <w:right w:val="nil"/>
            </w:tcBorders>
            <w:shd w:val="clear" w:color="auto" w:fill="auto"/>
            <w:noWrap/>
          </w:tcPr>
          <w:p w14:paraId="0A19E710" w14:textId="5426042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3389</w:t>
            </w:r>
          </w:p>
        </w:tc>
        <w:tc>
          <w:tcPr>
            <w:tcW w:w="683" w:type="dxa"/>
            <w:tcBorders>
              <w:top w:val="nil"/>
              <w:left w:val="nil"/>
              <w:bottom w:val="nil"/>
              <w:right w:val="nil"/>
            </w:tcBorders>
            <w:shd w:val="clear" w:color="auto" w:fill="auto"/>
            <w:noWrap/>
          </w:tcPr>
          <w:p w14:paraId="1EC208B6" w14:textId="5179607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3516</w:t>
            </w:r>
          </w:p>
        </w:tc>
        <w:tc>
          <w:tcPr>
            <w:tcW w:w="683" w:type="dxa"/>
            <w:tcBorders>
              <w:top w:val="nil"/>
              <w:left w:val="nil"/>
              <w:bottom w:val="nil"/>
              <w:right w:val="nil"/>
            </w:tcBorders>
            <w:shd w:val="clear" w:color="auto" w:fill="auto"/>
            <w:noWrap/>
          </w:tcPr>
          <w:p w14:paraId="14D4F4ED" w14:textId="3877C14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3766</w:t>
            </w:r>
          </w:p>
        </w:tc>
        <w:tc>
          <w:tcPr>
            <w:tcW w:w="682" w:type="dxa"/>
            <w:tcBorders>
              <w:top w:val="nil"/>
              <w:left w:val="nil"/>
              <w:bottom w:val="nil"/>
              <w:right w:val="nil"/>
            </w:tcBorders>
            <w:shd w:val="clear" w:color="auto" w:fill="auto"/>
            <w:noWrap/>
          </w:tcPr>
          <w:p w14:paraId="48C4F486" w14:textId="653F86A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3750</w:t>
            </w:r>
          </w:p>
        </w:tc>
        <w:tc>
          <w:tcPr>
            <w:tcW w:w="683" w:type="dxa"/>
            <w:tcBorders>
              <w:top w:val="nil"/>
              <w:left w:val="nil"/>
              <w:bottom w:val="nil"/>
              <w:right w:val="nil"/>
            </w:tcBorders>
            <w:shd w:val="clear" w:color="auto" w:fill="auto"/>
            <w:noWrap/>
          </w:tcPr>
          <w:p w14:paraId="46E59D02" w14:textId="511DB32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3387</w:t>
            </w:r>
          </w:p>
        </w:tc>
        <w:tc>
          <w:tcPr>
            <w:tcW w:w="683" w:type="dxa"/>
            <w:tcBorders>
              <w:top w:val="nil"/>
              <w:left w:val="nil"/>
              <w:bottom w:val="nil"/>
              <w:right w:val="nil"/>
            </w:tcBorders>
            <w:shd w:val="clear" w:color="auto" w:fill="auto"/>
            <w:noWrap/>
          </w:tcPr>
          <w:p w14:paraId="71C537E1" w14:textId="7B6E83A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3474</w:t>
            </w:r>
          </w:p>
        </w:tc>
        <w:tc>
          <w:tcPr>
            <w:tcW w:w="683" w:type="dxa"/>
            <w:tcBorders>
              <w:top w:val="nil"/>
              <w:left w:val="nil"/>
              <w:bottom w:val="nil"/>
              <w:right w:val="nil"/>
            </w:tcBorders>
            <w:shd w:val="clear" w:color="auto" w:fill="auto"/>
            <w:noWrap/>
          </w:tcPr>
          <w:p w14:paraId="35FDB0FE" w14:textId="59BDAF7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3418</w:t>
            </w:r>
          </w:p>
        </w:tc>
        <w:tc>
          <w:tcPr>
            <w:tcW w:w="682" w:type="dxa"/>
            <w:tcBorders>
              <w:top w:val="nil"/>
              <w:left w:val="nil"/>
              <w:bottom w:val="nil"/>
              <w:right w:val="nil"/>
            </w:tcBorders>
            <w:shd w:val="clear" w:color="auto" w:fill="auto"/>
            <w:noWrap/>
          </w:tcPr>
          <w:p w14:paraId="607BDCA9" w14:textId="5D01C77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3706</w:t>
            </w:r>
          </w:p>
        </w:tc>
        <w:tc>
          <w:tcPr>
            <w:tcW w:w="683" w:type="dxa"/>
            <w:tcBorders>
              <w:top w:val="nil"/>
              <w:left w:val="nil"/>
              <w:bottom w:val="nil"/>
              <w:right w:val="single" w:sz="4" w:space="0" w:color="auto"/>
            </w:tcBorders>
            <w:shd w:val="clear" w:color="auto" w:fill="auto"/>
            <w:noWrap/>
          </w:tcPr>
          <w:p w14:paraId="0ACD17D0" w14:textId="284D180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3669</w:t>
            </w:r>
          </w:p>
        </w:tc>
      </w:tr>
      <w:tr w:rsidR="007E6664" w:rsidRPr="00A32BA3" w14:paraId="0432C846"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0D08CD10" w14:textId="2FC00BC0"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25AFA612"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tcPr>
          <w:p w14:paraId="5E82D069" w14:textId="309EFC6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3238</w:t>
            </w:r>
          </w:p>
        </w:tc>
        <w:tc>
          <w:tcPr>
            <w:tcW w:w="683" w:type="dxa"/>
            <w:tcBorders>
              <w:top w:val="nil"/>
              <w:left w:val="nil"/>
              <w:bottom w:val="nil"/>
              <w:right w:val="nil"/>
            </w:tcBorders>
            <w:shd w:val="clear" w:color="auto" w:fill="auto"/>
            <w:noWrap/>
          </w:tcPr>
          <w:p w14:paraId="5B823E1C" w14:textId="5E453EE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2977</w:t>
            </w:r>
          </w:p>
        </w:tc>
        <w:tc>
          <w:tcPr>
            <w:tcW w:w="682" w:type="dxa"/>
            <w:tcBorders>
              <w:top w:val="nil"/>
              <w:left w:val="nil"/>
              <w:bottom w:val="nil"/>
              <w:right w:val="nil"/>
            </w:tcBorders>
            <w:shd w:val="clear" w:color="auto" w:fill="auto"/>
            <w:noWrap/>
          </w:tcPr>
          <w:p w14:paraId="2E959C94" w14:textId="2189FA3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3069</w:t>
            </w:r>
          </w:p>
        </w:tc>
        <w:tc>
          <w:tcPr>
            <w:tcW w:w="683" w:type="dxa"/>
            <w:tcBorders>
              <w:top w:val="nil"/>
              <w:left w:val="nil"/>
              <w:bottom w:val="nil"/>
              <w:right w:val="nil"/>
            </w:tcBorders>
            <w:shd w:val="clear" w:color="auto" w:fill="auto"/>
            <w:noWrap/>
          </w:tcPr>
          <w:p w14:paraId="3CA49C87" w14:textId="45508D2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3132</w:t>
            </w:r>
          </w:p>
        </w:tc>
        <w:tc>
          <w:tcPr>
            <w:tcW w:w="683" w:type="dxa"/>
            <w:tcBorders>
              <w:top w:val="nil"/>
              <w:left w:val="nil"/>
              <w:bottom w:val="nil"/>
              <w:right w:val="nil"/>
            </w:tcBorders>
            <w:shd w:val="clear" w:color="auto" w:fill="auto"/>
            <w:noWrap/>
          </w:tcPr>
          <w:p w14:paraId="1215BAD1" w14:textId="3E432EF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3127</w:t>
            </w:r>
          </w:p>
        </w:tc>
        <w:tc>
          <w:tcPr>
            <w:tcW w:w="683" w:type="dxa"/>
            <w:tcBorders>
              <w:top w:val="nil"/>
              <w:left w:val="nil"/>
              <w:bottom w:val="nil"/>
              <w:right w:val="nil"/>
            </w:tcBorders>
            <w:shd w:val="clear" w:color="auto" w:fill="auto"/>
            <w:noWrap/>
          </w:tcPr>
          <w:p w14:paraId="66AC9A3F" w14:textId="326C820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3015</w:t>
            </w:r>
          </w:p>
        </w:tc>
        <w:tc>
          <w:tcPr>
            <w:tcW w:w="682" w:type="dxa"/>
            <w:tcBorders>
              <w:top w:val="nil"/>
              <w:left w:val="nil"/>
              <w:bottom w:val="nil"/>
              <w:right w:val="nil"/>
            </w:tcBorders>
            <w:shd w:val="clear" w:color="auto" w:fill="auto"/>
            <w:noWrap/>
          </w:tcPr>
          <w:p w14:paraId="06A6572E" w14:textId="07C451E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3031</w:t>
            </w:r>
          </w:p>
        </w:tc>
        <w:tc>
          <w:tcPr>
            <w:tcW w:w="683" w:type="dxa"/>
            <w:tcBorders>
              <w:top w:val="nil"/>
              <w:left w:val="nil"/>
              <w:bottom w:val="nil"/>
              <w:right w:val="nil"/>
            </w:tcBorders>
            <w:shd w:val="clear" w:color="auto" w:fill="auto"/>
            <w:noWrap/>
          </w:tcPr>
          <w:p w14:paraId="366B2F97" w14:textId="118605B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2937</w:t>
            </w:r>
          </w:p>
        </w:tc>
        <w:tc>
          <w:tcPr>
            <w:tcW w:w="683" w:type="dxa"/>
            <w:tcBorders>
              <w:top w:val="nil"/>
              <w:left w:val="nil"/>
              <w:bottom w:val="nil"/>
              <w:right w:val="nil"/>
            </w:tcBorders>
            <w:shd w:val="clear" w:color="auto" w:fill="auto"/>
            <w:noWrap/>
          </w:tcPr>
          <w:p w14:paraId="490D9051" w14:textId="5D95592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2738</w:t>
            </w:r>
          </w:p>
        </w:tc>
        <w:tc>
          <w:tcPr>
            <w:tcW w:w="683" w:type="dxa"/>
            <w:tcBorders>
              <w:top w:val="nil"/>
              <w:left w:val="nil"/>
              <w:bottom w:val="nil"/>
              <w:right w:val="nil"/>
            </w:tcBorders>
            <w:shd w:val="clear" w:color="auto" w:fill="auto"/>
            <w:noWrap/>
          </w:tcPr>
          <w:p w14:paraId="286652D0" w14:textId="4589FEB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2790</w:t>
            </w:r>
          </w:p>
        </w:tc>
        <w:tc>
          <w:tcPr>
            <w:tcW w:w="682" w:type="dxa"/>
            <w:tcBorders>
              <w:top w:val="nil"/>
              <w:left w:val="nil"/>
              <w:bottom w:val="nil"/>
              <w:right w:val="nil"/>
            </w:tcBorders>
            <w:shd w:val="clear" w:color="auto" w:fill="auto"/>
            <w:noWrap/>
          </w:tcPr>
          <w:p w14:paraId="7883B1CD" w14:textId="59FC97C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2790</w:t>
            </w:r>
          </w:p>
        </w:tc>
        <w:tc>
          <w:tcPr>
            <w:tcW w:w="683" w:type="dxa"/>
            <w:tcBorders>
              <w:top w:val="nil"/>
              <w:left w:val="nil"/>
              <w:bottom w:val="nil"/>
              <w:right w:val="nil"/>
            </w:tcBorders>
            <w:shd w:val="clear" w:color="auto" w:fill="auto"/>
            <w:noWrap/>
          </w:tcPr>
          <w:p w14:paraId="6F49072C" w14:textId="4A569D9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2737</w:t>
            </w:r>
          </w:p>
        </w:tc>
        <w:tc>
          <w:tcPr>
            <w:tcW w:w="683" w:type="dxa"/>
            <w:tcBorders>
              <w:top w:val="nil"/>
              <w:left w:val="nil"/>
              <w:bottom w:val="nil"/>
              <w:right w:val="nil"/>
            </w:tcBorders>
            <w:shd w:val="clear" w:color="auto" w:fill="auto"/>
            <w:noWrap/>
          </w:tcPr>
          <w:p w14:paraId="5FA50D02" w14:textId="77E8282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2953</w:t>
            </w:r>
          </w:p>
        </w:tc>
        <w:tc>
          <w:tcPr>
            <w:tcW w:w="683" w:type="dxa"/>
            <w:tcBorders>
              <w:top w:val="nil"/>
              <w:left w:val="nil"/>
              <w:bottom w:val="nil"/>
              <w:right w:val="nil"/>
            </w:tcBorders>
            <w:shd w:val="clear" w:color="auto" w:fill="auto"/>
            <w:noWrap/>
          </w:tcPr>
          <w:p w14:paraId="59F0E077" w14:textId="2058736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2897</w:t>
            </w:r>
          </w:p>
        </w:tc>
        <w:tc>
          <w:tcPr>
            <w:tcW w:w="682" w:type="dxa"/>
            <w:tcBorders>
              <w:top w:val="nil"/>
              <w:left w:val="nil"/>
              <w:bottom w:val="nil"/>
              <w:right w:val="nil"/>
            </w:tcBorders>
            <w:shd w:val="clear" w:color="auto" w:fill="auto"/>
            <w:noWrap/>
          </w:tcPr>
          <w:p w14:paraId="08E00DCD" w14:textId="7C4EE73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3001</w:t>
            </w:r>
          </w:p>
        </w:tc>
        <w:tc>
          <w:tcPr>
            <w:tcW w:w="683" w:type="dxa"/>
            <w:tcBorders>
              <w:top w:val="nil"/>
              <w:left w:val="nil"/>
              <w:bottom w:val="nil"/>
              <w:right w:val="nil"/>
            </w:tcBorders>
            <w:shd w:val="clear" w:color="auto" w:fill="auto"/>
            <w:noWrap/>
          </w:tcPr>
          <w:p w14:paraId="167E196A" w14:textId="7A0A064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2635</w:t>
            </w:r>
          </w:p>
        </w:tc>
        <w:tc>
          <w:tcPr>
            <w:tcW w:w="683" w:type="dxa"/>
            <w:tcBorders>
              <w:top w:val="nil"/>
              <w:left w:val="nil"/>
              <w:bottom w:val="nil"/>
              <w:right w:val="nil"/>
            </w:tcBorders>
            <w:shd w:val="clear" w:color="auto" w:fill="auto"/>
            <w:noWrap/>
          </w:tcPr>
          <w:p w14:paraId="7EA1A3DD" w14:textId="6DA0644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2662</w:t>
            </w:r>
          </w:p>
        </w:tc>
        <w:tc>
          <w:tcPr>
            <w:tcW w:w="683" w:type="dxa"/>
            <w:tcBorders>
              <w:top w:val="nil"/>
              <w:left w:val="nil"/>
              <w:bottom w:val="nil"/>
              <w:right w:val="nil"/>
            </w:tcBorders>
            <w:shd w:val="clear" w:color="auto" w:fill="auto"/>
            <w:noWrap/>
          </w:tcPr>
          <w:p w14:paraId="1A184382" w14:textId="3D32F8F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2858</w:t>
            </w:r>
          </w:p>
        </w:tc>
        <w:tc>
          <w:tcPr>
            <w:tcW w:w="682" w:type="dxa"/>
            <w:tcBorders>
              <w:top w:val="nil"/>
              <w:left w:val="nil"/>
              <w:bottom w:val="nil"/>
              <w:right w:val="nil"/>
            </w:tcBorders>
            <w:shd w:val="clear" w:color="auto" w:fill="auto"/>
            <w:noWrap/>
          </w:tcPr>
          <w:p w14:paraId="2FE28D32" w14:textId="6784FB9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3210</w:t>
            </w:r>
          </w:p>
        </w:tc>
        <w:tc>
          <w:tcPr>
            <w:tcW w:w="683" w:type="dxa"/>
            <w:tcBorders>
              <w:top w:val="nil"/>
              <w:left w:val="nil"/>
              <w:bottom w:val="nil"/>
              <w:right w:val="single" w:sz="4" w:space="0" w:color="auto"/>
            </w:tcBorders>
            <w:shd w:val="clear" w:color="auto" w:fill="auto"/>
            <w:noWrap/>
          </w:tcPr>
          <w:p w14:paraId="214F8F22" w14:textId="73B5632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3115</w:t>
            </w:r>
          </w:p>
        </w:tc>
      </w:tr>
      <w:tr w:rsidR="007E6664" w:rsidRPr="00A32BA3" w14:paraId="06D0C009"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B39CC65" w14:textId="758FA3AE"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6363038C"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35-39</w:t>
            </w:r>
          </w:p>
        </w:tc>
        <w:tc>
          <w:tcPr>
            <w:tcW w:w="683" w:type="dxa"/>
            <w:tcBorders>
              <w:top w:val="nil"/>
              <w:left w:val="nil"/>
              <w:bottom w:val="nil"/>
              <w:right w:val="nil"/>
            </w:tcBorders>
            <w:shd w:val="clear" w:color="auto" w:fill="auto"/>
            <w:noWrap/>
          </w:tcPr>
          <w:p w14:paraId="688C0F4A" w14:textId="10A9434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3123</w:t>
            </w:r>
          </w:p>
        </w:tc>
        <w:tc>
          <w:tcPr>
            <w:tcW w:w="683" w:type="dxa"/>
            <w:tcBorders>
              <w:top w:val="nil"/>
              <w:left w:val="nil"/>
              <w:bottom w:val="nil"/>
              <w:right w:val="nil"/>
            </w:tcBorders>
            <w:shd w:val="clear" w:color="auto" w:fill="auto"/>
            <w:noWrap/>
          </w:tcPr>
          <w:p w14:paraId="60336645" w14:textId="4885F31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3080</w:t>
            </w:r>
          </w:p>
        </w:tc>
        <w:tc>
          <w:tcPr>
            <w:tcW w:w="682" w:type="dxa"/>
            <w:tcBorders>
              <w:top w:val="nil"/>
              <w:left w:val="nil"/>
              <w:bottom w:val="nil"/>
              <w:right w:val="nil"/>
            </w:tcBorders>
            <w:shd w:val="clear" w:color="auto" w:fill="auto"/>
            <w:noWrap/>
          </w:tcPr>
          <w:p w14:paraId="2EE73D7C" w14:textId="55CBE1C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3156</w:t>
            </w:r>
          </w:p>
        </w:tc>
        <w:tc>
          <w:tcPr>
            <w:tcW w:w="683" w:type="dxa"/>
            <w:tcBorders>
              <w:top w:val="nil"/>
              <w:left w:val="nil"/>
              <w:bottom w:val="nil"/>
              <w:right w:val="nil"/>
            </w:tcBorders>
            <w:shd w:val="clear" w:color="auto" w:fill="auto"/>
            <w:noWrap/>
          </w:tcPr>
          <w:p w14:paraId="782E7E68" w14:textId="09A20F2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3275</w:t>
            </w:r>
          </w:p>
        </w:tc>
        <w:tc>
          <w:tcPr>
            <w:tcW w:w="683" w:type="dxa"/>
            <w:tcBorders>
              <w:top w:val="nil"/>
              <w:left w:val="nil"/>
              <w:bottom w:val="nil"/>
              <w:right w:val="nil"/>
            </w:tcBorders>
            <w:shd w:val="clear" w:color="auto" w:fill="auto"/>
            <w:noWrap/>
          </w:tcPr>
          <w:p w14:paraId="2AB45D1C" w14:textId="292CF07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3169</w:t>
            </w:r>
          </w:p>
        </w:tc>
        <w:tc>
          <w:tcPr>
            <w:tcW w:w="683" w:type="dxa"/>
            <w:tcBorders>
              <w:top w:val="nil"/>
              <w:left w:val="nil"/>
              <w:bottom w:val="nil"/>
              <w:right w:val="nil"/>
            </w:tcBorders>
            <w:shd w:val="clear" w:color="auto" w:fill="auto"/>
            <w:noWrap/>
          </w:tcPr>
          <w:p w14:paraId="6464C26D" w14:textId="3C10D04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3070</w:t>
            </w:r>
          </w:p>
        </w:tc>
        <w:tc>
          <w:tcPr>
            <w:tcW w:w="682" w:type="dxa"/>
            <w:tcBorders>
              <w:top w:val="nil"/>
              <w:left w:val="nil"/>
              <w:bottom w:val="nil"/>
              <w:right w:val="nil"/>
            </w:tcBorders>
            <w:shd w:val="clear" w:color="auto" w:fill="auto"/>
            <w:noWrap/>
          </w:tcPr>
          <w:p w14:paraId="0883C5D7" w14:textId="6C131A9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2864</w:t>
            </w:r>
          </w:p>
        </w:tc>
        <w:tc>
          <w:tcPr>
            <w:tcW w:w="683" w:type="dxa"/>
            <w:tcBorders>
              <w:top w:val="nil"/>
              <w:left w:val="nil"/>
              <w:bottom w:val="nil"/>
              <w:right w:val="nil"/>
            </w:tcBorders>
            <w:shd w:val="clear" w:color="auto" w:fill="auto"/>
            <w:noWrap/>
          </w:tcPr>
          <w:p w14:paraId="42496E58" w14:textId="33F01B2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2886</w:t>
            </w:r>
          </w:p>
        </w:tc>
        <w:tc>
          <w:tcPr>
            <w:tcW w:w="683" w:type="dxa"/>
            <w:tcBorders>
              <w:top w:val="nil"/>
              <w:left w:val="nil"/>
              <w:bottom w:val="nil"/>
              <w:right w:val="nil"/>
            </w:tcBorders>
            <w:shd w:val="clear" w:color="auto" w:fill="auto"/>
            <w:noWrap/>
          </w:tcPr>
          <w:p w14:paraId="161B0A60" w14:textId="1D4E6A3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2718</w:t>
            </w:r>
          </w:p>
        </w:tc>
        <w:tc>
          <w:tcPr>
            <w:tcW w:w="683" w:type="dxa"/>
            <w:tcBorders>
              <w:top w:val="nil"/>
              <w:left w:val="nil"/>
              <w:bottom w:val="nil"/>
              <w:right w:val="nil"/>
            </w:tcBorders>
            <w:shd w:val="clear" w:color="auto" w:fill="auto"/>
            <w:noWrap/>
          </w:tcPr>
          <w:p w14:paraId="2669C7A3" w14:textId="644E22B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2683</w:t>
            </w:r>
          </w:p>
        </w:tc>
        <w:tc>
          <w:tcPr>
            <w:tcW w:w="682" w:type="dxa"/>
            <w:tcBorders>
              <w:top w:val="nil"/>
              <w:left w:val="nil"/>
              <w:bottom w:val="nil"/>
              <w:right w:val="nil"/>
            </w:tcBorders>
            <w:shd w:val="clear" w:color="auto" w:fill="auto"/>
            <w:noWrap/>
          </w:tcPr>
          <w:p w14:paraId="431C8BFC" w14:textId="249692A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2697</w:t>
            </w:r>
          </w:p>
        </w:tc>
        <w:tc>
          <w:tcPr>
            <w:tcW w:w="683" w:type="dxa"/>
            <w:tcBorders>
              <w:top w:val="nil"/>
              <w:left w:val="nil"/>
              <w:bottom w:val="nil"/>
              <w:right w:val="nil"/>
            </w:tcBorders>
            <w:shd w:val="clear" w:color="auto" w:fill="auto"/>
            <w:noWrap/>
          </w:tcPr>
          <w:p w14:paraId="39331F3C" w14:textId="3F86130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2623</w:t>
            </w:r>
          </w:p>
        </w:tc>
        <w:tc>
          <w:tcPr>
            <w:tcW w:w="683" w:type="dxa"/>
            <w:tcBorders>
              <w:top w:val="nil"/>
              <w:left w:val="nil"/>
              <w:bottom w:val="nil"/>
              <w:right w:val="nil"/>
            </w:tcBorders>
            <w:shd w:val="clear" w:color="auto" w:fill="auto"/>
            <w:noWrap/>
          </w:tcPr>
          <w:p w14:paraId="79420EB8" w14:textId="1593AF2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2749</w:t>
            </w:r>
          </w:p>
        </w:tc>
        <w:tc>
          <w:tcPr>
            <w:tcW w:w="683" w:type="dxa"/>
            <w:tcBorders>
              <w:top w:val="nil"/>
              <w:left w:val="nil"/>
              <w:bottom w:val="nil"/>
              <w:right w:val="nil"/>
            </w:tcBorders>
            <w:shd w:val="clear" w:color="auto" w:fill="auto"/>
            <w:noWrap/>
          </w:tcPr>
          <w:p w14:paraId="763BA572" w14:textId="5DB3684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2846</w:t>
            </w:r>
          </w:p>
        </w:tc>
        <w:tc>
          <w:tcPr>
            <w:tcW w:w="682" w:type="dxa"/>
            <w:tcBorders>
              <w:top w:val="nil"/>
              <w:left w:val="nil"/>
              <w:bottom w:val="nil"/>
              <w:right w:val="nil"/>
            </w:tcBorders>
            <w:shd w:val="clear" w:color="auto" w:fill="auto"/>
            <w:noWrap/>
          </w:tcPr>
          <w:p w14:paraId="69470950" w14:textId="46B5127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2700</w:t>
            </w:r>
          </w:p>
        </w:tc>
        <w:tc>
          <w:tcPr>
            <w:tcW w:w="683" w:type="dxa"/>
            <w:tcBorders>
              <w:top w:val="nil"/>
              <w:left w:val="nil"/>
              <w:bottom w:val="nil"/>
              <w:right w:val="nil"/>
            </w:tcBorders>
            <w:shd w:val="clear" w:color="auto" w:fill="auto"/>
            <w:noWrap/>
          </w:tcPr>
          <w:p w14:paraId="653D287D" w14:textId="2B9307F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2490</w:t>
            </w:r>
          </w:p>
        </w:tc>
        <w:tc>
          <w:tcPr>
            <w:tcW w:w="683" w:type="dxa"/>
            <w:tcBorders>
              <w:top w:val="nil"/>
              <w:left w:val="nil"/>
              <w:bottom w:val="nil"/>
              <w:right w:val="nil"/>
            </w:tcBorders>
            <w:shd w:val="clear" w:color="auto" w:fill="auto"/>
            <w:noWrap/>
          </w:tcPr>
          <w:p w14:paraId="764728DC" w14:textId="42A4B42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2493</w:t>
            </w:r>
          </w:p>
        </w:tc>
        <w:tc>
          <w:tcPr>
            <w:tcW w:w="683" w:type="dxa"/>
            <w:tcBorders>
              <w:top w:val="nil"/>
              <w:left w:val="nil"/>
              <w:bottom w:val="nil"/>
              <w:right w:val="nil"/>
            </w:tcBorders>
            <w:shd w:val="clear" w:color="auto" w:fill="auto"/>
            <w:noWrap/>
          </w:tcPr>
          <w:p w14:paraId="22F77DE1" w14:textId="439FB22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2494</w:t>
            </w:r>
          </w:p>
        </w:tc>
        <w:tc>
          <w:tcPr>
            <w:tcW w:w="682" w:type="dxa"/>
            <w:tcBorders>
              <w:top w:val="nil"/>
              <w:left w:val="nil"/>
              <w:bottom w:val="nil"/>
              <w:right w:val="nil"/>
            </w:tcBorders>
            <w:shd w:val="clear" w:color="auto" w:fill="auto"/>
            <w:noWrap/>
          </w:tcPr>
          <w:p w14:paraId="0BA4E141" w14:textId="608168C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2767</w:t>
            </w:r>
          </w:p>
        </w:tc>
        <w:tc>
          <w:tcPr>
            <w:tcW w:w="683" w:type="dxa"/>
            <w:tcBorders>
              <w:top w:val="nil"/>
              <w:left w:val="nil"/>
              <w:bottom w:val="nil"/>
              <w:right w:val="single" w:sz="4" w:space="0" w:color="auto"/>
            </w:tcBorders>
            <w:shd w:val="clear" w:color="auto" w:fill="auto"/>
            <w:noWrap/>
          </w:tcPr>
          <w:p w14:paraId="4F623D26" w14:textId="5F9DEE3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2678</w:t>
            </w:r>
          </w:p>
        </w:tc>
      </w:tr>
      <w:tr w:rsidR="007E6664" w:rsidRPr="00A32BA3" w14:paraId="3D8279BE"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163DBF5" w14:textId="22874FBC"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3EFA12CE"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40-44</w:t>
            </w:r>
          </w:p>
        </w:tc>
        <w:tc>
          <w:tcPr>
            <w:tcW w:w="683" w:type="dxa"/>
            <w:tcBorders>
              <w:top w:val="nil"/>
              <w:left w:val="nil"/>
              <w:bottom w:val="nil"/>
              <w:right w:val="nil"/>
            </w:tcBorders>
            <w:shd w:val="clear" w:color="auto" w:fill="auto"/>
            <w:noWrap/>
          </w:tcPr>
          <w:p w14:paraId="1AB049A5" w14:textId="48C79B5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2850</w:t>
            </w:r>
          </w:p>
        </w:tc>
        <w:tc>
          <w:tcPr>
            <w:tcW w:w="683" w:type="dxa"/>
            <w:tcBorders>
              <w:top w:val="nil"/>
              <w:left w:val="nil"/>
              <w:bottom w:val="nil"/>
              <w:right w:val="nil"/>
            </w:tcBorders>
            <w:shd w:val="clear" w:color="auto" w:fill="auto"/>
            <w:noWrap/>
          </w:tcPr>
          <w:p w14:paraId="78060C7D" w14:textId="2C9FA57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2903</w:t>
            </w:r>
          </w:p>
        </w:tc>
        <w:tc>
          <w:tcPr>
            <w:tcW w:w="682" w:type="dxa"/>
            <w:tcBorders>
              <w:top w:val="nil"/>
              <w:left w:val="nil"/>
              <w:bottom w:val="nil"/>
              <w:right w:val="nil"/>
            </w:tcBorders>
            <w:shd w:val="clear" w:color="auto" w:fill="auto"/>
            <w:noWrap/>
          </w:tcPr>
          <w:p w14:paraId="1B1A178A" w14:textId="039B6A9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2856</w:t>
            </w:r>
          </w:p>
        </w:tc>
        <w:tc>
          <w:tcPr>
            <w:tcW w:w="683" w:type="dxa"/>
            <w:tcBorders>
              <w:top w:val="nil"/>
              <w:left w:val="nil"/>
              <w:bottom w:val="nil"/>
              <w:right w:val="nil"/>
            </w:tcBorders>
            <w:shd w:val="clear" w:color="auto" w:fill="auto"/>
            <w:noWrap/>
          </w:tcPr>
          <w:p w14:paraId="5305D3FC" w14:textId="7C54408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2989</w:t>
            </w:r>
          </w:p>
        </w:tc>
        <w:tc>
          <w:tcPr>
            <w:tcW w:w="683" w:type="dxa"/>
            <w:tcBorders>
              <w:top w:val="nil"/>
              <w:left w:val="nil"/>
              <w:bottom w:val="nil"/>
              <w:right w:val="nil"/>
            </w:tcBorders>
            <w:shd w:val="clear" w:color="auto" w:fill="auto"/>
            <w:noWrap/>
          </w:tcPr>
          <w:p w14:paraId="21A255FF" w14:textId="473D2F1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3108</w:t>
            </w:r>
          </w:p>
        </w:tc>
        <w:tc>
          <w:tcPr>
            <w:tcW w:w="683" w:type="dxa"/>
            <w:tcBorders>
              <w:top w:val="nil"/>
              <w:left w:val="nil"/>
              <w:bottom w:val="nil"/>
              <w:right w:val="nil"/>
            </w:tcBorders>
            <w:shd w:val="clear" w:color="auto" w:fill="auto"/>
            <w:noWrap/>
          </w:tcPr>
          <w:p w14:paraId="6BC9DD3E" w14:textId="1143BB4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3038</w:t>
            </w:r>
          </w:p>
        </w:tc>
        <w:tc>
          <w:tcPr>
            <w:tcW w:w="682" w:type="dxa"/>
            <w:tcBorders>
              <w:top w:val="nil"/>
              <w:left w:val="nil"/>
              <w:bottom w:val="nil"/>
              <w:right w:val="nil"/>
            </w:tcBorders>
            <w:shd w:val="clear" w:color="auto" w:fill="auto"/>
            <w:noWrap/>
          </w:tcPr>
          <w:p w14:paraId="3A3989E9" w14:textId="6E736DC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2962</w:t>
            </w:r>
          </w:p>
        </w:tc>
        <w:tc>
          <w:tcPr>
            <w:tcW w:w="683" w:type="dxa"/>
            <w:tcBorders>
              <w:top w:val="nil"/>
              <w:left w:val="nil"/>
              <w:bottom w:val="nil"/>
              <w:right w:val="nil"/>
            </w:tcBorders>
            <w:shd w:val="clear" w:color="auto" w:fill="auto"/>
            <w:noWrap/>
          </w:tcPr>
          <w:p w14:paraId="4C6C892F" w14:textId="5D482C5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3070</w:t>
            </w:r>
          </w:p>
        </w:tc>
        <w:tc>
          <w:tcPr>
            <w:tcW w:w="683" w:type="dxa"/>
            <w:tcBorders>
              <w:top w:val="nil"/>
              <w:left w:val="nil"/>
              <w:bottom w:val="nil"/>
              <w:right w:val="nil"/>
            </w:tcBorders>
            <w:shd w:val="clear" w:color="auto" w:fill="auto"/>
            <w:noWrap/>
          </w:tcPr>
          <w:p w14:paraId="7AD7AC3C" w14:textId="34DAAC0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2847</w:t>
            </w:r>
          </w:p>
        </w:tc>
        <w:tc>
          <w:tcPr>
            <w:tcW w:w="683" w:type="dxa"/>
            <w:tcBorders>
              <w:top w:val="nil"/>
              <w:left w:val="nil"/>
              <w:bottom w:val="nil"/>
              <w:right w:val="nil"/>
            </w:tcBorders>
            <w:shd w:val="clear" w:color="auto" w:fill="auto"/>
            <w:noWrap/>
          </w:tcPr>
          <w:p w14:paraId="3EF763AC" w14:textId="4405490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2859</w:t>
            </w:r>
          </w:p>
        </w:tc>
        <w:tc>
          <w:tcPr>
            <w:tcW w:w="682" w:type="dxa"/>
            <w:tcBorders>
              <w:top w:val="nil"/>
              <w:left w:val="nil"/>
              <w:bottom w:val="nil"/>
              <w:right w:val="nil"/>
            </w:tcBorders>
            <w:shd w:val="clear" w:color="auto" w:fill="auto"/>
            <w:noWrap/>
          </w:tcPr>
          <w:p w14:paraId="33B78A49" w14:textId="19CF60E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2737</w:t>
            </w:r>
          </w:p>
        </w:tc>
        <w:tc>
          <w:tcPr>
            <w:tcW w:w="683" w:type="dxa"/>
            <w:tcBorders>
              <w:top w:val="nil"/>
              <w:left w:val="nil"/>
              <w:bottom w:val="nil"/>
              <w:right w:val="nil"/>
            </w:tcBorders>
            <w:shd w:val="clear" w:color="auto" w:fill="auto"/>
            <w:noWrap/>
          </w:tcPr>
          <w:p w14:paraId="2340F354" w14:textId="43C4F26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2919</w:t>
            </w:r>
          </w:p>
        </w:tc>
        <w:tc>
          <w:tcPr>
            <w:tcW w:w="683" w:type="dxa"/>
            <w:tcBorders>
              <w:top w:val="nil"/>
              <w:left w:val="nil"/>
              <w:bottom w:val="nil"/>
              <w:right w:val="nil"/>
            </w:tcBorders>
            <w:shd w:val="clear" w:color="auto" w:fill="auto"/>
            <w:noWrap/>
          </w:tcPr>
          <w:p w14:paraId="0DC3AB12" w14:textId="75934E2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2896</w:t>
            </w:r>
          </w:p>
        </w:tc>
        <w:tc>
          <w:tcPr>
            <w:tcW w:w="683" w:type="dxa"/>
            <w:tcBorders>
              <w:top w:val="nil"/>
              <w:left w:val="nil"/>
              <w:bottom w:val="nil"/>
              <w:right w:val="nil"/>
            </w:tcBorders>
            <w:shd w:val="clear" w:color="auto" w:fill="auto"/>
            <w:noWrap/>
          </w:tcPr>
          <w:p w14:paraId="268684F1" w14:textId="2F29082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2986</w:t>
            </w:r>
          </w:p>
        </w:tc>
        <w:tc>
          <w:tcPr>
            <w:tcW w:w="682" w:type="dxa"/>
            <w:tcBorders>
              <w:top w:val="nil"/>
              <w:left w:val="nil"/>
              <w:bottom w:val="nil"/>
              <w:right w:val="nil"/>
            </w:tcBorders>
            <w:shd w:val="clear" w:color="auto" w:fill="auto"/>
            <w:noWrap/>
          </w:tcPr>
          <w:p w14:paraId="11A6DC42" w14:textId="5429A00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2722</w:t>
            </w:r>
          </w:p>
        </w:tc>
        <w:tc>
          <w:tcPr>
            <w:tcW w:w="683" w:type="dxa"/>
            <w:tcBorders>
              <w:top w:val="nil"/>
              <w:left w:val="nil"/>
              <w:bottom w:val="nil"/>
              <w:right w:val="nil"/>
            </w:tcBorders>
            <w:shd w:val="clear" w:color="auto" w:fill="auto"/>
            <w:noWrap/>
          </w:tcPr>
          <w:p w14:paraId="495C8720" w14:textId="5BEDBFD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2580</w:t>
            </w:r>
          </w:p>
        </w:tc>
        <w:tc>
          <w:tcPr>
            <w:tcW w:w="683" w:type="dxa"/>
            <w:tcBorders>
              <w:top w:val="nil"/>
              <w:left w:val="nil"/>
              <w:bottom w:val="nil"/>
              <w:right w:val="nil"/>
            </w:tcBorders>
            <w:shd w:val="clear" w:color="auto" w:fill="auto"/>
            <w:noWrap/>
          </w:tcPr>
          <w:p w14:paraId="7DB8A479" w14:textId="4AE50F3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2585</w:t>
            </w:r>
          </w:p>
        </w:tc>
        <w:tc>
          <w:tcPr>
            <w:tcW w:w="683" w:type="dxa"/>
            <w:tcBorders>
              <w:top w:val="nil"/>
              <w:left w:val="nil"/>
              <w:bottom w:val="nil"/>
              <w:right w:val="nil"/>
            </w:tcBorders>
            <w:shd w:val="clear" w:color="auto" w:fill="auto"/>
            <w:noWrap/>
          </w:tcPr>
          <w:p w14:paraId="2F8AAB99" w14:textId="5084A93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2480</w:t>
            </w:r>
          </w:p>
        </w:tc>
        <w:tc>
          <w:tcPr>
            <w:tcW w:w="682" w:type="dxa"/>
            <w:tcBorders>
              <w:top w:val="nil"/>
              <w:left w:val="nil"/>
              <w:bottom w:val="nil"/>
              <w:right w:val="nil"/>
            </w:tcBorders>
            <w:shd w:val="clear" w:color="auto" w:fill="auto"/>
            <w:noWrap/>
          </w:tcPr>
          <w:p w14:paraId="75E5C6F3" w14:textId="0C5C515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2754</w:t>
            </w:r>
          </w:p>
        </w:tc>
        <w:tc>
          <w:tcPr>
            <w:tcW w:w="683" w:type="dxa"/>
            <w:tcBorders>
              <w:top w:val="nil"/>
              <w:left w:val="nil"/>
              <w:bottom w:val="nil"/>
              <w:right w:val="single" w:sz="4" w:space="0" w:color="auto"/>
            </w:tcBorders>
            <w:shd w:val="clear" w:color="auto" w:fill="auto"/>
            <w:noWrap/>
          </w:tcPr>
          <w:p w14:paraId="0B0E453A" w14:textId="4CAA20F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2698</w:t>
            </w:r>
          </w:p>
        </w:tc>
      </w:tr>
      <w:tr w:rsidR="007E6664" w:rsidRPr="00A32BA3" w14:paraId="431920C9"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5185464A" w14:textId="3C0AAD26"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00E65DAD"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45-49</w:t>
            </w:r>
          </w:p>
        </w:tc>
        <w:tc>
          <w:tcPr>
            <w:tcW w:w="683" w:type="dxa"/>
            <w:tcBorders>
              <w:top w:val="nil"/>
              <w:left w:val="nil"/>
              <w:bottom w:val="nil"/>
              <w:right w:val="nil"/>
            </w:tcBorders>
            <w:shd w:val="clear" w:color="auto" w:fill="auto"/>
            <w:noWrap/>
          </w:tcPr>
          <w:p w14:paraId="20A472B1" w14:textId="35BFAF2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2675</w:t>
            </w:r>
          </w:p>
        </w:tc>
        <w:tc>
          <w:tcPr>
            <w:tcW w:w="683" w:type="dxa"/>
            <w:tcBorders>
              <w:top w:val="nil"/>
              <w:left w:val="nil"/>
              <w:bottom w:val="nil"/>
              <w:right w:val="nil"/>
            </w:tcBorders>
            <w:shd w:val="clear" w:color="auto" w:fill="auto"/>
            <w:noWrap/>
          </w:tcPr>
          <w:p w14:paraId="5FD0B6A8" w14:textId="15B0061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2748</w:t>
            </w:r>
          </w:p>
        </w:tc>
        <w:tc>
          <w:tcPr>
            <w:tcW w:w="682" w:type="dxa"/>
            <w:tcBorders>
              <w:top w:val="nil"/>
              <w:left w:val="nil"/>
              <w:bottom w:val="nil"/>
              <w:right w:val="nil"/>
            </w:tcBorders>
            <w:shd w:val="clear" w:color="auto" w:fill="auto"/>
            <w:noWrap/>
          </w:tcPr>
          <w:p w14:paraId="64FC45E0" w14:textId="1CE6C22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2769</w:t>
            </w:r>
          </w:p>
        </w:tc>
        <w:tc>
          <w:tcPr>
            <w:tcW w:w="683" w:type="dxa"/>
            <w:tcBorders>
              <w:top w:val="nil"/>
              <w:left w:val="nil"/>
              <w:bottom w:val="nil"/>
              <w:right w:val="nil"/>
            </w:tcBorders>
            <w:shd w:val="clear" w:color="auto" w:fill="auto"/>
            <w:noWrap/>
          </w:tcPr>
          <w:p w14:paraId="3D1187AE" w14:textId="5BB225A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2814</w:t>
            </w:r>
          </w:p>
        </w:tc>
        <w:tc>
          <w:tcPr>
            <w:tcW w:w="683" w:type="dxa"/>
            <w:tcBorders>
              <w:top w:val="nil"/>
              <w:left w:val="nil"/>
              <w:bottom w:val="nil"/>
              <w:right w:val="nil"/>
            </w:tcBorders>
            <w:shd w:val="clear" w:color="auto" w:fill="auto"/>
            <w:noWrap/>
          </w:tcPr>
          <w:p w14:paraId="648EE7DD" w14:textId="5C5C7F2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2772</w:t>
            </w:r>
          </w:p>
        </w:tc>
        <w:tc>
          <w:tcPr>
            <w:tcW w:w="683" w:type="dxa"/>
            <w:tcBorders>
              <w:top w:val="nil"/>
              <w:left w:val="nil"/>
              <w:bottom w:val="nil"/>
              <w:right w:val="nil"/>
            </w:tcBorders>
            <w:shd w:val="clear" w:color="auto" w:fill="auto"/>
            <w:noWrap/>
          </w:tcPr>
          <w:p w14:paraId="5961F854" w14:textId="6387713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2707</w:t>
            </w:r>
          </w:p>
        </w:tc>
        <w:tc>
          <w:tcPr>
            <w:tcW w:w="682" w:type="dxa"/>
            <w:tcBorders>
              <w:top w:val="nil"/>
              <w:left w:val="nil"/>
              <w:bottom w:val="nil"/>
              <w:right w:val="nil"/>
            </w:tcBorders>
            <w:shd w:val="clear" w:color="auto" w:fill="auto"/>
            <w:noWrap/>
          </w:tcPr>
          <w:p w14:paraId="1E808FB3" w14:textId="5E0FD1C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2667</w:t>
            </w:r>
          </w:p>
        </w:tc>
        <w:tc>
          <w:tcPr>
            <w:tcW w:w="683" w:type="dxa"/>
            <w:tcBorders>
              <w:top w:val="nil"/>
              <w:left w:val="nil"/>
              <w:bottom w:val="nil"/>
              <w:right w:val="nil"/>
            </w:tcBorders>
            <w:shd w:val="clear" w:color="auto" w:fill="auto"/>
            <w:noWrap/>
          </w:tcPr>
          <w:p w14:paraId="4515900E" w14:textId="1FEEB37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2677</w:t>
            </w:r>
          </w:p>
        </w:tc>
        <w:tc>
          <w:tcPr>
            <w:tcW w:w="683" w:type="dxa"/>
            <w:tcBorders>
              <w:top w:val="nil"/>
              <w:left w:val="nil"/>
              <w:bottom w:val="nil"/>
              <w:right w:val="nil"/>
            </w:tcBorders>
            <w:shd w:val="clear" w:color="auto" w:fill="auto"/>
            <w:noWrap/>
          </w:tcPr>
          <w:p w14:paraId="6744549B" w14:textId="23682B6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2528</w:t>
            </w:r>
          </w:p>
        </w:tc>
        <w:tc>
          <w:tcPr>
            <w:tcW w:w="683" w:type="dxa"/>
            <w:tcBorders>
              <w:top w:val="nil"/>
              <w:left w:val="nil"/>
              <w:bottom w:val="nil"/>
              <w:right w:val="nil"/>
            </w:tcBorders>
            <w:shd w:val="clear" w:color="auto" w:fill="auto"/>
            <w:noWrap/>
          </w:tcPr>
          <w:p w14:paraId="436EB140" w14:textId="6E5617A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2574</w:t>
            </w:r>
          </w:p>
        </w:tc>
        <w:tc>
          <w:tcPr>
            <w:tcW w:w="682" w:type="dxa"/>
            <w:tcBorders>
              <w:top w:val="nil"/>
              <w:left w:val="nil"/>
              <w:bottom w:val="nil"/>
              <w:right w:val="nil"/>
            </w:tcBorders>
            <w:shd w:val="clear" w:color="auto" w:fill="auto"/>
            <w:noWrap/>
          </w:tcPr>
          <w:p w14:paraId="0892B028" w14:textId="77D78BC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2636</w:t>
            </w:r>
          </w:p>
        </w:tc>
        <w:tc>
          <w:tcPr>
            <w:tcW w:w="683" w:type="dxa"/>
            <w:tcBorders>
              <w:top w:val="nil"/>
              <w:left w:val="nil"/>
              <w:bottom w:val="nil"/>
              <w:right w:val="nil"/>
            </w:tcBorders>
            <w:shd w:val="clear" w:color="auto" w:fill="auto"/>
            <w:noWrap/>
          </w:tcPr>
          <w:p w14:paraId="7E7CA214" w14:textId="231A779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2633</w:t>
            </w:r>
          </w:p>
        </w:tc>
        <w:tc>
          <w:tcPr>
            <w:tcW w:w="683" w:type="dxa"/>
            <w:tcBorders>
              <w:top w:val="nil"/>
              <w:left w:val="nil"/>
              <w:bottom w:val="nil"/>
              <w:right w:val="nil"/>
            </w:tcBorders>
            <w:shd w:val="clear" w:color="auto" w:fill="auto"/>
            <w:noWrap/>
          </w:tcPr>
          <w:p w14:paraId="0E62D846" w14:textId="4969853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2761</w:t>
            </w:r>
          </w:p>
        </w:tc>
        <w:tc>
          <w:tcPr>
            <w:tcW w:w="683" w:type="dxa"/>
            <w:tcBorders>
              <w:top w:val="nil"/>
              <w:left w:val="nil"/>
              <w:bottom w:val="nil"/>
              <w:right w:val="nil"/>
            </w:tcBorders>
            <w:shd w:val="clear" w:color="auto" w:fill="auto"/>
            <w:noWrap/>
          </w:tcPr>
          <w:p w14:paraId="010FA46A" w14:textId="70274CE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2795</w:t>
            </w:r>
          </w:p>
        </w:tc>
        <w:tc>
          <w:tcPr>
            <w:tcW w:w="682" w:type="dxa"/>
            <w:tcBorders>
              <w:top w:val="nil"/>
              <w:left w:val="nil"/>
              <w:bottom w:val="nil"/>
              <w:right w:val="nil"/>
            </w:tcBorders>
            <w:shd w:val="clear" w:color="auto" w:fill="auto"/>
            <w:noWrap/>
          </w:tcPr>
          <w:p w14:paraId="502325B6" w14:textId="2EBE9BF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2728</w:t>
            </w:r>
          </w:p>
        </w:tc>
        <w:tc>
          <w:tcPr>
            <w:tcW w:w="683" w:type="dxa"/>
            <w:tcBorders>
              <w:top w:val="nil"/>
              <w:left w:val="nil"/>
              <w:bottom w:val="nil"/>
              <w:right w:val="nil"/>
            </w:tcBorders>
            <w:shd w:val="clear" w:color="auto" w:fill="auto"/>
            <w:noWrap/>
          </w:tcPr>
          <w:p w14:paraId="6F6AA197" w14:textId="6172A01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2588</w:t>
            </w:r>
          </w:p>
        </w:tc>
        <w:tc>
          <w:tcPr>
            <w:tcW w:w="683" w:type="dxa"/>
            <w:tcBorders>
              <w:top w:val="nil"/>
              <w:left w:val="nil"/>
              <w:bottom w:val="nil"/>
              <w:right w:val="nil"/>
            </w:tcBorders>
            <w:shd w:val="clear" w:color="auto" w:fill="auto"/>
            <w:noWrap/>
          </w:tcPr>
          <w:p w14:paraId="68C6076D" w14:textId="0575274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2531</w:t>
            </w:r>
          </w:p>
        </w:tc>
        <w:tc>
          <w:tcPr>
            <w:tcW w:w="683" w:type="dxa"/>
            <w:tcBorders>
              <w:top w:val="nil"/>
              <w:left w:val="nil"/>
              <w:bottom w:val="nil"/>
              <w:right w:val="nil"/>
            </w:tcBorders>
            <w:shd w:val="clear" w:color="auto" w:fill="auto"/>
            <w:noWrap/>
          </w:tcPr>
          <w:p w14:paraId="1017DE41" w14:textId="7A7128E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2604</w:t>
            </w:r>
          </w:p>
        </w:tc>
        <w:tc>
          <w:tcPr>
            <w:tcW w:w="682" w:type="dxa"/>
            <w:tcBorders>
              <w:top w:val="nil"/>
              <w:left w:val="nil"/>
              <w:bottom w:val="nil"/>
              <w:right w:val="nil"/>
            </w:tcBorders>
            <w:shd w:val="clear" w:color="auto" w:fill="auto"/>
            <w:noWrap/>
          </w:tcPr>
          <w:p w14:paraId="7EB62E8A" w14:textId="623B431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2864</w:t>
            </w:r>
          </w:p>
        </w:tc>
        <w:tc>
          <w:tcPr>
            <w:tcW w:w="683" w:type="dxa"/>
            <w:tcBorders>
              <w:top w:val="nil"/>
              <w:left w:val="nil"/>
              <w:bottom w:val="nil"/>
              <w:right w:val="single" w:sz="4" w:space="0" w:color="auto"/>
            </w:tcBorders>
            <w:shd w:val="clear" w:color="auto" w:fill="auto"/>
            <w:noWrap/>
          </w:tcPr>
          <w:p w14:paraId="2E24568D" w14:textId="168AB30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2820</w:t>
            </w:r>
          </w:p>
        </w:tc>
      </w:tr>
      <w:tr w:rsidR="007E6664" w:rsidRPr="00A32BA3" w14:paraId="47774B92"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60B9663" w14:textId="00A15A15"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759525DC"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50-54</w:t>
            </w:r>
          </w:p>
        </w:tc>
        <w:tc>
          <w:tcPr>
            <w:tcW w:w="683" w:type="dxa"/>
            <w:tcBorders>
              <w:top w:val="nil"/>
              <w:left w:val="nil"/>
              <w:bottom w:val="nil"/>
              <w:right w:val="nil"/>
            </w:tcBorders>
            <w:shd w:val="clear" w:color="auto" w:fill="auto"/>
            <w:noWrap/>
          </w:tcPr>
          <w:p w14:paraId="75DA5737" w14:textId="620331A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1844</w:t>
            </w:r>
          </w:p>
        </w:tc>
        <w:tc>
          <w:tcPr>
            <w:tcW w:w="683" w:type="dxa"/>
            <w:tcBorders>
              <w:top w:val="nil"/>
              <w:left w:val="nil"/>
              <w:bottom w:val="nil"/>
              <w:right w:val="nil"/>
            </w:tcBorders>
            <w:shd w:val="clear" w:color="auto" w:fill="auto"/>
            <w:noWrap/>
          </w:tcPr>
          <w:p w14:paraId="5450C134" w14:textId="2F94447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2080</w:t>
            </w:r>
          </w:p>
        </w:tc>
        <w:tc>
          <w:tcPr>
            <w:tcW w:w="682" w:type="dxa"/>
            <w:tcBorders>
              <w:top w:val="nil"/>
              <w:left w:val="nil"/>
              <w:bottom w:val="nil"/>
              <w:right w:val="nil"/>
            </w:tcBorders>
            <w:shd w:val="clear" w:color="auto" w:fill="auto"/>
            <w:noWrap/>
          </w:tcPr>
          <w:p w14:paraId="3910DB35" w14:textId="66131B3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2020</w:t>
            </w:r>
          </w:p>
        </w:tc>
        <w:tc>
          <w:tcPr>
            <w:tcW w:w="683" w:type="dxa"/>
            <w:tcBorders>
              <w:top w:val="nil"/>
              <w:left w:val="nil"/>
              <w:bottom w:val="nil"/>
              <w:right w:val="nil"/>
            </w:tcBorders>
            <w:shd w:val="clear" w:color="auto" w:fill="auto"/>
            <w:noWrap/>
          </w:tcPr>
          <w:p w14:paraId="56B648A2" w14:textId="0607D73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2179</w:t>
            </w:r>
          </w:p>
        </w:tc>
        <w:tc>
          <w:tcPr>
            <w:tcW w:w="683" w:type="dxa"/>
            <w:tcBorders>
              <w:top w:val="nil"/>
              <w:left w:val="nil"/>
              <w:bottom w:val="nil"/>
              <w:right w:val="nil"/>
            </w:tcBorders>
            <w:shd w:val="clear" w:color="auto" w:fill="auto"/>
            <w:noWrap/>
          </w:tcPr>
          <w:p w14:paraId="2A0D5A86" w14:textId="75D8F2D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2204</w:t>
            </w:r>
          </w:p>
        </w:tc>
        <w:tc>
          <w:tcPr>
            <w:tcW w:w="683" w:type="dxa"/>
            <w:tcBorders>
              <w:top w:val="nil"/>
              <w:left w:val="nil"/>
              <w:bottom w:val="nil"/>
              <w:right w:val="nil"/>
            </w:tcBorders>
            <w:shd w:val="clear" w:color="auto" w:fill="auto"/>
            <w:noWrap/>
          </w:tcPr>
          <w:p w14:paraId="5D56A131" w14:textId="1EE9C88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2266</w:t>
            </w:r>
          </w:p>
        </w:tc>
        <w:tc>
          <w:tcPr>
            <w:tcW w:w="682" w:type="dxa"/>
            <w:tcBorders>
              <w:top w:val="nil"/>
              <w:left w:val="nil"/>
              <w:bottom w:val="nil"/>
              <w:right w:val="nil"/>
            </w:tcBorders>
            <w:shd w:val="clear" w:color="auto" w:fill="auto"/>
            <w:noWrap/>
          </w:tcPr>
          <w:p w14:paraId="5F72BED3" w14:textId="09BDA39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2229</w:t>
            </w:r>
          </w:p>
        </w:tc>
        <w:tc>
          <w:tcPr>
            <w:tcW w:w="683" w:type="dxa"/>
            <w:tcBorders>
              <w:top w:val="nil"/>
              <w:left w:val="nil"/>
              <w:bottom w:val="nil"/>
              <w:right w:val="nil"/>
            </w:tcBorders>
            <w:shd w:val="clear" w:color="auto" w:fill="auto"/>
            <w:noWrap/>
          </w:tcPr>
          <w:p w14:paraId="500F7F51" w14:textId="4B3A214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2355</w:t>
            </w:r>
          </w:p>
        </w:tc>
        <w:tc>
          <w:tcPr>
            <w:tcW w:w="683" w:type="dxa"/>
            <w:tcBorders>
              <w:top w:val="nil"/>
              <w:left w:val="nil"/>
              <w:bottom w:val="nil"/>
              <w:right w:val="nil"/>
            </w:tcBorders>
            <w:shd w:val="clear" w:color="auto" w:fill="auto"/>
            <w:noWrap/>
          </w:tcPr>
          <w:p w14:paraId="7D941805" w14:textId="101AEAC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2316</w:t>
            </w:r>
          </w:p>
        </w:tc>
        <w:tc>
          <w:tcPr>
            <w:tcW w:w="683" w:type="dxa"/>
            <w:tcBorders>
              <w:top w:val="nil"/>
              <w:left w:val="nil"/>
              <w:bottom w:val="nil"/>
              <w:right w:val="nil"/>
            </w:tcBorders>
            <w:shd w:val="clear" w:color="auto" w:fill="auto"/>
            <w:noWrap/>
          </w:tcPr>
          <w:p w14:paraId="356A709A" w14:textId="73AD62D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2295</w:t>
            </w:r>
          </w:p>
        </w:tc>
        <w:tc>
          <w:tcPr>
            <w:tcW w:w="682" w:type="dxa"/>
            <w:tcBorders>
              <w:top w:val="nil"/>
              <w:left w:val="nil"/>
              <w:bottom w:val="nil"/>
              <w:right w:val="nil"/>
            </w:tcBorders>
            <w:shd w:val="clear" w:color="auto" w:fill="auto"/>
            <w:noWrap/>
          </w:tcPr>
          <w:p w14:paraId="4F6E964A" w14:textId="5DB541F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2371</w:t>
            </w:r>
          </w:p>
        </w:tc>
        <w:tc>
          <w:tcPr>
            <w:tcW w:w="683" w:type="dxa"/>
            <w:tcBorders>
              <w:top w:val="nil"/>
              <w:left w:val="nil"/>
              <w:bottom w:val="nil"/>
              <w:right w:val="nil"/>
            </w:tcBorders>
            <w:shd w:val="clear" w:color="auto" w:fill="auto"/>
            <w:noWrap/>
          </w:tcPr>
          <w:p w14:paraId="6088869F" w14:textId="0DB1AB8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2476</w:t>
            </w:r>
          </w:p>
        </w:tc>
        <w:tc>
          <w:tcPr>
            <w:tcW w:w="683" w:type="dxa"/>
            <w:tcBorders>
              <w:top w:val="nil"/>
              <w:left w:val="nil"/>
              <w:bottom w:val="nil"/>
              <w:right w:val="nil"/>
            </w:tcBorders>
            <w:shd w:val="clear" w:color="auto" w:fill="auto"/>
            <w:noWrap/>
          </w:tcPr>
          <w:p w14:paraId="70A1779F" w14:textId="740E365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2386</w:t>
            </w:r>
          </w:p>
        </w:tc>
        <w:tc>
          <w:tcPr>
            <w:tcW w:w="683" w:type="dxa"/>
            <w:tcBorders>
              <w:top w:val="nil"/>
              <w:left w:val="nil"/>
              <w:bottom w:val="nil"/>
              <w:right w:val="nil"/>
            </w:tcBorders>
            <w:shd w:val="clear" w:color="auto" w:fill="auto"/>
            <w:noWrap/>
          </w:tcPr>
          <w:p w14:paraId="7D77043F" w14:textId="6048128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2603</w:t>
            </w:r>
          </w:p>
        </w:tc>
        <w:tc>
          <w:tcPr>
            <w:tcW w:w="682" w:type="dxa"/>
            <w:tcBorders>
              <w:top w:val="nil"/>
              <w:left w:val="nil"/>
              <w:bottom w:val="nil"/>
              <w:right w:val="nil"/>
            </w:tcBorders>
            <w:shd w:val="clear" w:color="auto" w:fill="auto"/>
            <w:noWrap/>
          </w:tcPr>
          <w:p w14:paraId="59EADDE5" w14:textId="47FAC9C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2413</w:t>
            </w:r>
          </w:p>
        </w:tc>
        <w:tc>
          <w:tcPr>
            <w:tcW w:w="683" w:type="dxa"/>
            <w:tcBorders>
              <w:top w:val="nil"/>
              <w:left w:val="nil"/>
              <w:bottom w:val="nil"/>
              <w:right w:val="nil"/>
            </w:tcBorders>
            <w:shd w:val="clear" w:color="auto" w:fill="auto"/>
            <w:noWrap/>
          </w:tcPr>
          <w:p w14:paraId="224F8185" w14:textId="7B1C059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2282</w:t>
            </w:r>
          </w:p>
        </w:tc>
        <w:tc>
          <w:tcPr>
            <w:tcW w:w="683" w:type="dxa"/>
            <w:tcBorders>
              <w:top w:val="nil"/>
              <w:left w:val="nil"/>
              <w:bottom w:val="nil"/>
              <w:right w:val="nil"/>
            </w:tcBorders>
            <w:shd w:val="clear" w:color="auto" w:fill="auto"/>
            <w:noWrap/>
          </w:tcPr>
          <w:p w14:paraId="5F28914C" w14:textId="7D0EC54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2265</w:t>
            </w:r>
          </w:p>
        </w:tc>
        <w:tc>
          <w:tcPr>
            <w:tcW w:w="683" w:type="dxa"/>
            <w:tcBorders>
              <w:top w:val="nil"/>
              <w:left w:val="nil"/>
              <w:bottom w:val="nil"/>
              <w:right w:val="nil"/>
            </w:tcBorders>
            <w:shd w:val="clear" w:color="auto" w:fill="auto"/>
            <w:noWrap/>
          </w:tcPr>
          <w:p w14:paraId="325B037A" w14:textId="3AB2E56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2301</w:t>
            </w:r>
          </w:p>
        </w:tc>
        <w:tc>
          <w:tcPr>
            <w:tcW w:w="682" w:type="dxa"/>
            <w:tcBorders>
              <w:top w:val="nil"/>
              <w:left w:val="nil"/>
              <w:bottom w:val="nil"/>
              <w:right w:val="nil"/>
            </w:tcBorders>
            <w:shd w:val="clear" w:color="auto" w:fill="auto"/>
            <w:noWrap/>
          </w:tcPr>
          <w:p w14:paraId="68A12441" w14:textId="7C1835B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2431</w:t>
            </w:r>
          </w:p>
        </w:tc>
        <w:tc>
          <w:tcPr>
            <w:tcW w:w="683" w:type="dxa"/>
            <w:tcBorders>
              <w:top w:val="nil"/>
              <w:left w:val="nil"/>
              <w:bottom w:val="nil"/>
              <w:right w:val="single" w:sz="4" w:space="0" w:color="auto"/>
            </w:tcBorders>
            <w:shd w:val="clear" w:color="auto" w:fill="auto"/>
            <w:noWrap/>
          </w:tcPr>
          <w:p w14:paraId="08F8AFA7" w14:textId="47D2041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2438</w:t>
            </w:r>
          </w:p>
        </w:tc>
      </w:tr>
      <w:tr w:rsidR="007E6664" w:rsidRPr="00A32BA3" w14:paraId="43F8AD78"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69AF8D4" w14:textId="490991D9"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4248C039"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tcPr>
          <w:p w14:paraId="7C031110" w14:textId="5EF32F2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1216</w:t>
            </w:r>
          </w:p>
        </w:tc>
        <w:tc>
          <w:tcPr>
            <w:tcW w:w="683" w:type="dxa"/>
            <w:tcBorders>
              <w:top w:val="nil"/>
              <w:left w:val="nil"/>
              <w:bottom w:val="nil"/>
              <w:right w:val="nil"/>
            </w:tcBorders>
            <w:shd w:val="clear" w:color="auto" w:fill="auto"/>
            <w:noWrap/>
          </w:tcPr>
          <w:p w14:paraId="1CB28229" w14:textId="32640A3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1326</w:t>
            </w:r>
          </w:p>
        </w:tc>
        <w:tc>
          <w:tcPr>
            <w:tcW w:w="682" w:type="dxa"/>
            <w:tcBorders>
              <w:top w:val="nil"/>
              <w:left w:val="nil"/>
              <w:bottom w:val="nil"/>
              <w:right w:val="nil"/>
            </w:tcBorders>
            <w:shd w:val="clear" w:color="auto" w:fill="auto"/>
            <w:noWrap/>
          </w:tcPr>
          <w:p w14:paraId="07380F60" w14:textId="42E891C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1402</w:t>
            </w:r>
          </w:p>
        </w:tc>
        <w:tc>
          <w:tcPr>
            <w:tcW w:w="683" w:type="dxa"/>
            <w:tcBorders>
              <w:top w:val="nil"/>
              <w:left w:val="nil"/>
              <w:bottom w:val="nil"/>
              <w:right w:val="nil"/>
            </w:tcBorders>
            <w:shd w:val="clear" w:color="auto" w:fill="auto"/>
            <w:noWrap/>
          </w:tcPr>
          <w:p w14:paraId="0CB29D5C" w14:textId="6F2E840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1470</w:t>
            </w:r>
          </w:p>
        </w:tc>
        <w:tc>
          <w:tcPr>
            <w:tcW w:w="683" w:type="dxa"/>
            <w:tcBorders>
              <w:top w:val="nil"/>
              <w:left w:val="nil"/>
              <w:bottom w:val="nil"/>
              <w:right w:val="nil"/>
            </w:tcBorders>
            <w:shd w:val="clear" w:color="auto" w:fill="auto"/>
            <w:noWrap/>
          </w:tcPr>
          <w:p w14:paraId="3B4B90D6" w14:textId="668B9B2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1516</w:t>
            </w:r>
          </w:p>
        </w:tc>
        <w:tc>
          <w:tcPr>
            <w:tcW w:w="683" w:type="dxa"/>
            <w:tcBorders>
              <w:top w:val="nil"/>
              <w:left w:val="nil"/>
              <w:bottom w:val="nil"/>
              <w:right w:val="nil"/>
            </w:tcBorders>
            <w:shd w:val="clear" w:color="auto" w:fill="auto"/>
            <w:noWrap/>
          </w:tcPr>
          <w:p w14:paraId="5D004758" w14:textId="14CBA08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1547</w:t>
            </w:r>
          </w:p>
        </w:tc>
        <w:tc>
          <w:tcPr>
            <w:tcW w:w="682" w:type="dxa"/>
            <w:tcBorders>
              <w:top w:val="nil"/>
              <w:left w:val="nil"/>
              <w:bottom w:val="nil"/>
              <w:right w:val="nil"/>
            </w:tcBorders>
            <w:shd w:val="clear" w:color="auto" w:fill="auto"/>
            <w:noWrap/>
          </w:tcPr>
          <w:p w14:paraId="6EBDE07E" w14:textId="62D921F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1558</w:t>
            </w:r>
          </w:p>
        </w:tc>
        <w:tc>
          <w:tcPr>
            <w:tcW w:w="683" w:type="dxa"/>
            <w:tcBorders>
              <w:top w:val="nil"/>
              <w:left w:val="nil"/>
              <w:bottom w:val="nil"/>
              <w:right w:val="nil"/>
            </w:tcBorders>
            <w:shd w:val="clear" w:color="auto" w:fill="auto"/>
            <w:noWrap/>
          </w:tcPr>
          <w:p w14:paraId="055A46B3" w14:textId="3EF90E4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1610</w:t>
            </w:r>
          </w:p>
        </w:tc>
        <w:tc>
          <w:tcPr>
            <w:tcW w:w="683" w:type="dxa"/>
            <w:tcBorders>
              <w:top w:val="nil"/>
              <w:left w:val="nil"/>
              <w:bottom w:val="nil"/>
              <w:right w:val="nil"/>
            </w:tcBorders>
            <w:shd w:val="clear" w:color="auto" w:fill="auto"/>
            <w:noWrap/>
          </w:tcPr>
          <w:p w14:paraId="7356FD7E" w14:textId="73A54B7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1588</w:t>
            </w:r>
          </w:p>
        </w:tc>
        <w:tc>
          <w:tcPr>
            <w:tcW w:w="683" w:type="dxa"/>
            <w:tcBorders>
              <w:top w:val="nil"/>
              <w:left w:val="nil"/>
              <w:bottom w:val="nil"/>
              <w:right w:val="nil"/>
            </w:tcBorders>
            <w:shd w:val="clear" w:color="auto" w:fill="auto"/>
            <w:noWrap/>
          </w:tcPr>
          <w:p w14:paraId="6B47BB04" w14:textId="274D5C1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1625</w:t>
            </w:r>
          </w:p>
        </w:tc>
        <w:tc>
          <w:tcPr>
            <w:tcW w:w="682" w:type="dxa"/>
            <w:tcBorders>
              <w:top w:val="nil"/>
              <w:left w:val="nil"/>
              <w:bottom w:val="nil"/>
              <w:right w:val="nil"/>
            </w:tcBorders>
            <w:shd w:val="clear" w:color="auto" w:fill="auto"/>
            <w:noWrap/>
          </w:tcPr>
          <w:p w14:paraId="39DE6630" w14:textId="5DD1BC6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1708</w:t>
            </w:r>
          </w:p>
        </w:tc>
        <w:tc>
          <w:tcPr>
            <w:tcW w:w="683" w:type="dxa"/>
            <w:tcBorders>
              <w:top w:val="nil"/>
              <w:left w:val="nil"/>
              <w:bottom w:val="nil"/>
              <w:right w:val="nil"/>
            </w:tcBorders>
            <w:shd w:val="clear" w:color="auto" w:fill="auto"/>
            <w:noWrap/>
          </w:tcPr>
          <w:p w14:paraId="24032245" w14:textId="5236DA5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1702</w:t>
            </w:r>
          </w:p>
        </w:tc>
        <w:tc>
          <w:tcPr>
            <w:tcW w:w="683" w:type="dxa"/>
            <w:tcBorders>
              <w:top w:val="nil"/>
              <w:left w:val="nil"/>
              <w:bottom w:val="nil"/>
              <w:right w:val="nil"/>
            </w:tcBorders>
            <w:shd w:val="clear" w:color="auto" w:fill="auto"/>
            <w:noWrap/>
          </w:tcPr>
          <w:p w14:paraId="27467AF3" w14:textId="1D64458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1847</w:t>
            </w:r>
          </w:p>
        </w:tc>
        <w:tc>
          <w:tcPr>
            <w:tcW w:w="683" w:type="dxa"/>
            <w:tcBorders>
              <w:top w:val="nil"/>
              <w:left w:val="nil"/>
              <w:bottom w:val="nil"/>
              <w:right w:val="nil"/>
            </w:tcBorders>
            <w:shd w:val="clear" w:color="auto" w:fill="auto"/>
            <w:noWrap/>
          </w:tcPr>
          <w:p w14:paraId="55E77380" w14:textId="2ACB3B4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2000</w:t>
            </w:r>
          </w:p>
        </w:tc>
        <w:tc>
          <w:tcPr>
            <w:tcW w:w="682" w:type="dxa"/>
            <w:tcBorders>
              <w:top w:val="nil"/>
              <w:left w:val="nil"/>
              <w:bottom w:val="nil"/>
              <w:right w:val="nil"/>
            </w:tcBorders>
            <w:shd w:val="clear" w:color="auto" w:fill="auto"/>
            <w:noWrap/>
          </w:tcPr>
          <w:p w14:paraId="2B46CA52" w14:textId="51AE15B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1907</w:t>
            </w:r>
          </w:p>
        </w:tc>
        <w:tc>
          <w:tcPr>
            <w:tcW w:w="683" w:type="dxa"/>
            <w:tcBorders>
              <w:top w:val="nil"/>
              <w:left w:val="nil"/>
              <w:bottom w:val="nil"/>
              <w:right w:val="nil"/>
            </w:tcBorders>
            <w:shd w:val="clear" w:color="auto" w:fill="auto"/>
            <w:noWrap/>
          </w:tcPr>
          <w:p w14:paraId="55CC76F1" w14:textId="1E830DA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1817</w:t>
            </w:r>
          </w:p>
        </w:tc>
        <w:tc>
          <w:tcPr>
            <w:tcW w:w="683" w:type="dxa"/>
            <w:tcBorders>
              <w:top w:val="nil"/>
              <w:left w:val="nil"/>
              <w:bottom w:val="nil"/>
              <w:right w:val="nil"/>
            </w:tcBorders>
            <w:shd w:val="clear" w:color="auto" w:fill="auto"/>
            <w:noWrap/>
          </w:tcPr>
          <w:p w14:paraId="1FFBDC83" w14:textId="24AF9E2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1859</w:t>
            </w:r>
          </w:p>
        </w:tc>
        <w:tc>
          <w:tcPr>
            <w:tcW w:w="683" w:type="dxa"/>
            <w:tcBorders>
              <w:top w:val="nil"/>
              <w:left w:val="nil"/>
              <w:bottom w:val="nil"/>
              <w:right w:val="nil"/>
            </w:tcBorders>
            <w:shd w:val="clear" w:color="auto" w:fill="auto"/>
            <w:noWrap/>
          </w:tcPr>
          <w:p w14:paraId="1C4742B7" w14:textId="005319E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2022</w:t>
            </w:r>
          </w:p>
        </w:tc>
        <w:tc>
          <w:tcPr>
            <w:tcW w:w="682" w:type="dxa"/>
            <w:tcBorders>
              <w:top w:val="nil"/>
              <w:left w:val="nil"/>
              <w:bottom w:val="nil"/>
              <w:right w:val="nil"/>
            </w:tcBorders>
            <w:shd w:val="clear" w:color="auto" w:fill="auto"/>
            <w:noWrap/>
          </w:tcPr>
          <w:p w14:paraId="74D73800" w14:textId="0F14B32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2146</w:t>
            </w:r>
          </w:p>
        </w:tc>
        <w:tc>
          <w:tcPr>
            <w:tcW w:w="683" w:type="dxa"/>
            <w:tcBorders>
              <w:top w:val="nil"/>
              <w:left w:val="nil"/>
              <w:bottom w:val="nil"/>
              <w:right w:val="single" w:sz="4" w:space="0" w:color="auto"/>
            </w:tcBorders>
            <w:shd w:val="clear" w:color="auto" w:fill="auto"/>
            <w:noWrap/>
          </w:tcPr>
          <w:p w14:paraId="7F8C49D0" w14:textId="282A37B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2199</w:t>
            </w:r>
          </w:p>
        </w:tc>
      </w:tr>
      <w:tr w:rsidR="007E6664" w:rsidRPr="00A32BA3" w14:paraId="18201E33"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623A6A4" w14:textId="0F2D10D8"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10BCB77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tcPr>
          <w:p w14:paraId="32D67066" w14:textId="76A8271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820</w:t>
            </w:r>
          </w:p>
        </w:tc>
        <w:tc>
          <w:tcPr>
            <w:tcW w:w="683" w:type="dxa"/>
            <w:tcBorders>
              <w:top w:val="nil"/>
              <w:left w:val="nil"/>
              <w:bottom w:val="nil"/>
              <w:right w:val="nil"/>
            </w:tcBorders>
            <w:shd w:val="clear" w:color="auto" w:fill="auto"/>
            <w:noWrap/>
          </w:tcPr>
          <w:p w14:paraId="67A2C6AE" w14:textId="2BEFEDC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906</w:t>
            </w:r>
          </w:p>
        </w:tc>
        <w:tc>
          <w:tcPr>
            <w:tcW w:w="682" w:type="dxa"/>
            <w:tcBorders>
              <w:top w:val="nil"/>
              <w:left w:val="nil"/>
              <w:bottom w:val="nil"/>
              <w:right w:val="nil"/>
            </w:tcBorders>
            <w:shd w:val="clear" w:color="auto" w:fill="auto"/>
            <w:noWrap/>
          </w:tcPr>
          <w:p w14:paraId="6AACE1F1" w14:textId="2E81B81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873</w:t>
            </w:r>
          </w:p>
        </w:tc>
        <w:tc>
          <w:tcPr>
            <w:tcW w:w="683" w:type="dxa"/>
            <w:tcBorders>
              <w:top w:val="nil"/>
              <w:left w:val="nil"/>
              <w:bottom w:val="nil"/>
              <w:right w:val="nil"/>
            </w:tcBorders>
            <w:shd w:val="clear" w:color="auto" w:fill="auto"/>
            <w:noWrap/>
          </w:tcPr>
          <w:p w14:paraId="0564C780" w14:textId="4180518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1054</w:t>
            </w:r>
          </w:p>
        </w:tc>
        <w:tc>
          <w:tcPr>
            <w:tcW w:w="683" w:type="dxa"/>
            <w:tcBorders>
              <w:top w:val="nil"/>
              <w:left w:val="nil"/>
              <w:bottom w:val="nil"/>
              <w:right w:val="nil"/>
            </w:tcBorders>
            <w:shd w:val="clear" w:color="auto" w:fill="auto"/>
            <w:noWrap/>
          </w:tcPr>
          <w:p w14:paraId="06463107" w14:textId="72C4759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983</w:t>
            </w:r>
          </w:p>
        </w:tc>
        <w:tc>
          <w:tcPr>
            <w:tcW w:w="683" w:type="dxa"/>
            <w:tcBorders>
              <w:top w:val="nil"/>
              <w:left w:val="nil"/>
              <w:bottom w:val="nil"/>
              <w:right w:val="nil"/>
            </w:tcBorders>
            <w:shd w:val="clear" w:color="auto" w:fill="auto"/>
            <w:noWrap/>
          </w:tcPr>
          <w:p w14:paraId="4DD37D82" w14:textId="75E021F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1005</w:t>
            </w:r>
          </w:p>
        </w:tc>
        <w:tc>
          <w:tcPr>
            <w:tcW w:w="682" w:type="dxa"/>
            <w:tcBorders>
              <w:top w:val="nil"/>
              <w:left w:val="nil"/>
              <w:bottom w:val="nil"/>
              <w:right w:val="nil"/>
            </w:tcBorders>
            <w:shd w:val="clear" w:color="auto" w:fill="auto"/>
            <w:noWrap/>
          </w:tcPr>
          <w:p w14:paraId="4582C542" w14:textId="32848B6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1019</w:t>
            </w:r>
          </w:p>
        </w:tc>
        <w:tc>
          <w:tcPr>
            <w:tcW w:w="683" w:type="dxa"/>
            <w:tcBorders>
              <w:top w:val="nil"/>
              <w:left w:val="nil"/>
              <w:bottom w:val="nil"/>
              <w:right w:val="nil"/>
            </w:tcBorders>
            <w:shd w:val="clear" w:color="auto" w:fill="auto"/>
            <w:noWrap/>
          </w:tcPr>
          <w:p w14:paraId="44D6576F" w14:textId="21E4B39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1091</w:t>
            </w:r>
          </w:p>
        </w:tc>
        <w:tc>
          <w:tcPr>
            <w:tcW w:w="683" w:type="dxa"/>
            <w:tcBorders>
              <w:top w:val="nil"/>
              <w:left w:val="nil"/>
              <w:bottom w:val="nil"/>
              <w:right w:val="nil"/>
            </w:tcBorders>
            <w:shd w:val="clear" w:color="auto" w:fill="auto"/>
            <w:noWrap/>
          </w:tcPr>
          <w:p w14:paraId="6DE50AB9" w14:textId="5DCA015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1078</w:t>
            </w:r>
          </w:p>
        </w:tc>
        <w:tc>
          <w:tcPr>
            <w:tcW w:w="683" w:type="dxa"/>
            <w:tcBorders>
              <w:top w:val="nil"/>
              <w:left w:val="nil"/>
              <w:bottom w:val="nil"/>
              <w:right w:val="nil"/>
            </w:tcBorders>
            <w:shd w:val="clear" w:color="auto" w:fill="auto"/>
            <w:noWrap/>
          </w:tcPr>
          <w:p w14:paraId="06D94D67" w14:textId="29A258D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1098</w:t>
            </w:r>
          </w:p>
        </w:tc>
        <w:tc>
          <w:tcPr>
            <w:tcW w:w="682" w:type="dxa"/>
            <w:tcBorders>
              <w:top w:val="nil"/>
              <w:left w:val="nil"/>
              <w:bottom w:val="nil"/>
              <w:right w:val="nil"/>
            </w:tcBorders>
            <w:shd w:val="clear" w:color="auto" w:fill="auto"/>
            <w:noWrap/>
          </w:tcPr>
          <w:p w14:paraId="597B1500" w14:textId="54383CE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1148</w:t>
            </w:r>
          </w:p>
        </w:tc>
        <w:tc>
          <w:tcPr>
            <w:tcW w:w="683" w:type="dxa"/>
            <w:tcBorders>
              <w:top w:val="nil"/>
              <w:left w:val="nil"/>
              <w:bottom w:val="nil"/>
              <w:right w:val="nil"/>
            </w:tcBorders>
            <w:shd w:val="clear" w:color="auto" w:fill="auto"/>
            <w:noWrap/>
          </w:tcPr>
          <w:p w14:paraId="61E17DC2" w14:textId="0C8628B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1188</w:t>
            </w:r>
          </w:p>
        </w:tc>
        <w:tc>
          <w:tcPr>
            <w:tcW w:w="683" w:type="dxa"/>
            <w:tcBorders>
              <w:top w:val="nil"/>
              <w:left w:val="nil"/>
              <w:bottom w:val="nil"/>
              <w:right w:val="nil"/>
            </w:tcBorders>
            <w:shd w:val="clear" w:color="auto" w:fill="auto"/>
            <w:noWrap/>
          </w:tcPr>
          <w:p w14:paraId="22A276BC" w14:textId="11D5AFE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1283</w:t>
            </w:r>
          </w:p>
        </w:tc>
        <w:tc>
          <w:tcPr>
            <w:tcW w:w="683" w:type="dxa"/>
            <w:tcBorders>
              <w:top w:val="nil"/>
              <w:left w:val="nil"/>
              <w:bottom w:val="nil"/>
              <w:right w:val="nil"/>
            </w:tcBorders>
            <w:shd w:val="clear" w:color="auto" w:fill="auto"/>
            <w:noWrap/>
          </w:tcPr>
          <w:p w14:paraId="4DB1DC6B" w14:textId="4DCB0C0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1301</w:t>
            </w:r>
          </w:p>
        </w:tc>
        <w:tc>
          <w:tcPr>
            <w:tcW w:w="682" w:type="dxa"/>
            <w:tcBorders>
              <w:top w:val="nil"/>
              <w:left w:val="nil"/>
              <w:bottom w:val="nil"/>
              <w:right w:val="nil"/>
            </w:tcBorders>
            <w:shd w:val="clear" w:color="auto" w:fill="auto"/>
            <w:noWrap/>
          </w:tcPr>
          <w:p w14:paraId="3B61D1B5" w14:textId="019A8A0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1318</w:t>
            </w:r>
          </w:p>
        </w:tc>
        <w:tc>
          <w:tcPr>
            <w:tcW w:w="683" w:type="dxa"/>
            <w:tcBorders>
              <w:top w:val="nil"/>
              <w:left w:val="nil"/>
              <w:bottom w:val="nil"/>
              <w:right w:val="nil"/>
            </w:tcBorders>
            <w:shd w:val="clear" w:color="auto" w:fill="auto"/>
            <w:noWrap/>
          </w:tcPr>
          <w:p w14:paraId="32B6E89E" w14:textId="20AEA5B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1316</w:t>
            </w:r>
          </w:p>
        </w:tc>
        <w:tc>
          <w:tcPr>
            <w:tcW w:w="683" w:type="dxa"/>
            <w:tcBorders>
              <w:top w:val="nil"/>
              <w:left w:val="nil"/>
              <w:bottom w:val="nil"/>
              <w:right w:val="nil"/>
            </w:tcBorders>
            <w:shd w:val="clear" w:color="auto" w:fill="auto"/>
            <w:noWrap/>
          </w:tcPr>
          <w:p w14:paraId="2E06C366" w14:textId="6718D9B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1274</w:t>
            </w:r>
          </w:p>
        </w:tc>
        <w:tc>
          <w:tcPr>
            <w:tcW w:w="683" w:type="dxa"/>
            <w:tcBorders>
              <w:top w:val="nil"/>
              <w:left w:val="nil"/>
              <w:bottom w:val="nil"/>
              <w:right w:val="nil"/>
            </w:tcBorders>
            <w:shd w:val="clear" w:color="auto" w:fill="auto"/>
            <w:noWrap/>
          </w:tcPr>
          <w:p w14:paraId="5482FD44" w14:textId="3F6429B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1338</w:t>
            </w:r>
          </w:p>
        </w:tc>
        <w:tc>
          <w:tcPr>
            <w:tcW w:w="682" w:type="dxa"/>
            <w:tcBorders>
              <w:top w:val="nil"/>
              <w:left w:val="nil"/>
              <w:bottom w:val="nil"/>
              <w:right w:val="nil"/>
            </w:tcBorders>
            <w:shd w:val="clear" w:color="auto" w:fill="auto"/>
            <w:noWrap/>
          </w:tcPr>
          <w:p w14:paraId="403AF20B" w14:textId="00A11B8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1472</w:t>
            </w:r>
          </w:p>
        </w:tc>
        <w:tc>
          <w:tcPr>
            <w:tcW w:w="683" w:type="dxa"/>
            <w:tcBorders>
              <w:top w:val="nil"/>
              <w:left w:val="nil"/>
              <w:bottom w:val="nil"/>
              <w:right w:val="single" w:sz="4" w:space="0" w:color="auto"/>
            </w:tcBorders>
            <w:shd w:val="clear" w:color="auto" w:fill="auto"/>
            <w:noWrap/>
          </w:tcPr>
          <w:p w14:paraId="30646FC1" w14:textId="3FA935C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1528</w:t>
            </w:r>
          </w:p>
        </w:tc>
      </w:tr>
      <w:tr w:rsidR="007E6664" w:rsidRPr="00A32BA3" w14:paraId="5787BE1E"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3335143" w14:textId="4EEBF9B2"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02C13CCD"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tcPr>
          <w:p w14:paraId="4A46468F" w14:textId="597FD35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516</w:t>
            </w:r>
          </w:p>
        </w:tc>
        <w:tc>
          <w:tcPr>
            <w:tcW w:w="683" w:type="dxa"/>
            <w:tcBorders>
              <w:top w:val="nil"/>
              <w:left w:val="nil"/>
              <w:bottom w:val="nil"/>
              <w:right w:val="nil"/>
            </w:tcBorders>
            <w:shd w:val="clear" w:color="auto" w:fill="auto"/>
            <w:noWrap/>
          </w:tcPr>
          <w:p w14:paraId="050DBDBD" w14:textId="17DB14E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522</w:t>
            </w:r>
          </w:p>
        </w:tc>
        <w:tc>
          <w:tcPr>
            <w:tcW w:w="682" w:type="dxa"/>
            <w:tcBorders>
              <w:top w:val="nil"/>
              <w:left w:val="nil"/>
              <w:bottom w:val="nil"/>
              <w:right w:val="nil"/>
            </w:tcBorders>
            <w:shd w:val="clear" w:color="auto" w:fill="auto"/>
            <w:noWrap/>
          </w:tcPr>
          <w:p w14:paraId="7B34A159" w14:textId="4ABCF3F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533</w:t>
            </w:r>
          </w:p>
        </w:tc>
        <w:tc>
          <w:tcPr>
            <w:tcW w:w="683" w:type="dxa"/>
            <w:tcBorders>
              <w:top w:val="nil"/>
              <w:left w:val="nil"/>
              <w:bottom w:val="nil"/>
              <w:right w:val="nil"/>
            </w:tcBorders>
            <w:shd w:val="clear" w:color="auto" w:fill="auto"/>
            <w:noWrap/>
          </w:tcPr>
          <w:p w14:paraId="2D1EBB2F" w14:textId="4DE96BE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601</w:t>
            </w:r>
          </w:p>
        </w:tc>
        <w:tc>
          <w:tcPr>
            <w:tcW w:w="683" w:type="dxa"/>
            <w:tcBorders>
              <w:top w:val="nil"/>
              <w:left w:val="nil"/>
              <w:bottom w:val="nil"/>
              <w:right w:val="nil"/>
            </w:tcBorders>
            <w:shd w:val="clear" w:color="auto" w:fill="auto"/>
            <w:noWrap/>
          </w:tcPr>
          <w:p w14:paraId="0EFFCAA0" w14:textId="0EDE71B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594</w:t>
            </w:r>
          </w:p>
        </w:tc>
        <w:tc>
          <w:tcPr>
            <w:tcW w:w="683" w:type="dxa"/>
            <w:tcBorders>
              <w:top w:val="nil"/>
              <w:left w:val="nil"/>
              <w:bottom w:val="nil"/>
              <w:right w:val="nil"/>
            </w:tcBorders>
            <w:shd w:val="clear" w:color="auto" w:fill="auto"/>
            <w:noWrap/>
          </w:tcPr>
          <w:p w14:paraId="060D19B8" w14:textId="06BC39D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586</w:t>
            </w:r>
          </w:p>
        </w:tc>
        <w:tc>
          <w:tcPr>
            <w:tcW w:w="682" w:type="dxa"/>
            <w:tcBorders>
              <w:top w:val="nil"/>
              <w:left w:val="nil"/>
              <w:bottom w:val="nil"/>
              <w:right w:val="nil"/>
            </w:tcBorders>
            <w:shd w:val="clear" w:color="auto" w:fill="auto"/>
            <w:noWrap/>
          </w:tcPr>
          <w:p w14:paraId="3FA06729" w14:textId="7E02C85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644</w:t>
            </w:r>
          </w:p>
        </w:tc>
        <w:tc>
          <w:tcPr>
            <w:tcW w:w="683" w:type="dxa"/>
            <w:tcBorders>
              <w:top w:val="nil"/>
              <w:left w:val="nil"/>
              <w:bottom w:val="nil"/>
              <w:right w:val="nil"/>
            </w:tcBorders>
            <w:shd w:val="clear" w:color="auto" w:fill="auto"/>
            <w:noWrap/>
          </w:tcPr>
          <w:p w14:paraId="07A25608" w14:textId="4BCC7B0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619</w:t>
            </w:r>
          </w:p>
        </w:tc>
        <w:tc>
          <w:tcPr>
            <w:tcW w:w="683" w:type="dxa"/>
            <w:tcBorders>
              <w:top w:val="nil"/>
              <w:left w:val="nil"/>
              <w:bottom w:val="nil"/>
              <w:right w:val="nil"/>
            </w:tcBorders>
            <w:shd w:val="clear" w:color="auto" w:fill="auto"/>
            <w:noWrap/>
          </w:tcPr>
          <w:p w14:paraId="79CB24FA" w14:textId="7E98E26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630</w:t>
            </w:r>
          </w:p>
        </w:tc>
        <w:tc>
          <w:tcPr>
            <w:tcW w:w="683" w:type="dxa"/>
            <w:tcBorders>
              <w:top w:val="nil"/>
              <w:left w:val="nil"/>
              <w:bottom w:val="nil"/>
              <w:right w:val="nil"/>
            </w:tcBorders>
            <w:shd w:val="clear" w:color="auto" w:fill="auto"/>
            <w:noWrap/>
          </w:tcPr>
          <w:p w14:paraId="0156943E" w14:textId="4A329D5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629</w:t>
            </w:r>
          </w:p>
        </w:tc>
        <w:tc>
          <w:tcPr>
            <w:tcW w:w="682" w:type="dxa"/>
            <w:tcBorders>
              <w:top w:val="nil"/>
              <w:left w:val="nil"/>
              <w:bottom w:val="nil"/>
              <w:right w:val="nil"/>
            </w:tcBorders>
            <w:shd w:val="clear" w:color="auto" w:fill="auto"/>
            <w:noWrap/>
          </w:tcPr>
          <w:p w14:paraId="7181C717" w14:textId="12CA689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695</w:t>
            </w:r>
          </w:p>
        </w:tc>
        <w:tc>
          <w:tcPr>
            <w:tcW w:w="683" w:type="dxa"/>
            <w:tcBorders>
              <w:top w:val="nil"/>
              <w:left w:val="nil"/>
              <w:bottom w:val="nil"/>
              <w:right w:val="nil"/>
            </w:tcBorders>
            <w:shd w:val="clear" w:color="auto" w:fill="auto"/>
            <w:noWrap/>
          </w:tcPr>
          <w:p w14:paraId="1ABFC2E2" w14:textId="7A1A86B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722</w:t>
            </w:r>
          </w:p>
        </w:tc>
        <w:tc>
          <w:tcPr>
            <w:tcW w:w="683" w:type="dxa"/>
            <w:tcBorders>
              <w:top w:val="nil"/>
              <w:left w:val="nil"/>
              <w:bottom w:val="nil"/>
              <w:right w:val="nil"/>
            </w:tcBorders>
            <w:shd w:val="clear" w:color="auto" w:fill="auto"/>
            <w:noWrap/>
          </w:tcPr>
          <w:p w14:paraId="49A40AFA" w14:textId="66AE5CD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797</w:t>
            </w:r>
          </w:p>
        </w:tc>
        <w:tc>
          <w:tcPr>
            <w:tcW w:w="683" w:type="dxa"/>
            <w:tcBorders>
              <w:top w:val="nil"/>
              <w:left w:val="nil"/>
              <w:bottom w:val="nil"/>
              <w:right w:val="nil"/>
            </w:tcBorders>
            <w:shd w:val="clear" w:color="auto" w:fill="auto"/>
            <w:noWrap/>
          </w:tcPr>
          <w:p w14:paraId="3545FF79" w14:textId="4A2B850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789</w:t>
            </w:r>
          </w:p>
        </w:tc>
        <w:tc>
          <w:tcPr>
            <w:tcW w:w="682" w:type="dxa"/>
            <w:tcBorders>
              <w:top w:val="nil"/>
              <w:left w:val="nil"/>
              <w:bottom w:val="nil"/>
              <w:right w:val="nil"/>
            </w:tcBorders>
            <w:shd w:val="clear" w:color="auto" w:fill="auto"/>
            <w:noWrap/>
          </w:tcPr>
          <w:p w14:paraId="596698F3" w14:textId="029B6C3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787</w:t>
            </w:r>
          </w:p>
        </w:tc>
        <w:tc>
          <w:tcPr>
            <w:tcW w:w="683" w:type="dxa"/>
            <w:tcBorders>
              <w:top w:val="nil"/>
              <w:left w:val="nil"/>
              <w:bottom w:val="nil"/>
              <w:right w:val="nil"/>
            </w:tcBorders>
            <w:shd w:val="clear" w:color="auto" w:fill="auto"/>
            <w:noWrap/>
          </w:tcPr>
          <w:p w14:paraId="500693DE" w14:textId="1F93011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816</w:t>
            </w:r>
          </w:p>
        </w:tc>
        <w:tc>
          <w:tcPr>
            <w:tcW w:w="683" w:type="dxa"/>
            <w:tcBorders>
              <w:top w:val="nil"/>
              <w:left w:val="nil"/>
              <w:bottom w:val="nil"/>
              <w:right w:val="nil"/>
            </w:tcBorders>
            <w:shd w:val="clear" w:color="auto" w:fill="auto"/>
            <w:noWrap/>
          </w:tcPr>
          <w:p w14:paraId="27639393" w14:textId="659DFFB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844</w:t>
            </w:r>
          </w:p>
        </w:tc>
        <w:tc>
          <w:tcPr>
            <w:tcW w:w="683" w:type="dxa"/>
            <w:tcBorders>
              <w:top w:val="nil"/>
              <w:left w:val="nil"/>
              <w:bottom w:val="nil"/>
              <w:right w:val="nil"/>
            </w:tcBorders>
            <w:shd w:val="clear" w:color="auto" w:fill="auto"/>
            <w:noWrap/>
          </w:tcPr>
          <w:p w14:paraId="322145C5" w14:textId="7968D67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852</w:t>
            </w:r>
          </w:p>
        </w:tc>
        <w:tc>
          <w:tcPr>
            <w:tcW w:w="682" w:type="dxa"/>
            <w:tcBorders>
              <w:top w:val="nil"/>
              <w:left w:val="nil"/>
              <w:bottom w:val="nil"/>
              <w:right w:val="nil"/>
            </w:tcBorders>
            <w:shd w:val="clear" w:color="auto" w:fill="auto"/>
            <w:noWrap/>
          </w:tcPr>
          <w:p w14:paraId="417E6877" w14:textId="45F8872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918</w:t>
            </w:r>
          </w:p>
        </w:tc>
        <w:tc>
          <w:tcPr>
            <w:tcW w:w="683" w:type="dxa"/>
            <w:tcBorders>
              <w:top w:val="nil"/>
              <w:left w:val="nil"/>
              <w:bottom w:val="nil"/>
              <w:right w:val="single" w:sz="4" w:space="0" w:color="auto"/>
            </w:tcBorders>
            <w:shd w:val="clear" w:color="auto" w:fill="auto"/>
            <w:noWrap/>
          </w:tcPr>
          <w:p w14:paraId="297A652A" w14:textId="6A65704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908</w:t>
            </w:r>
          </w:p>
        </w:tc>
      </w:tr>
      <w:tr w:rsidR="007E6664" w:rsidRPr="00A32BA3" w14:paraId="672F2BEB"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0D957824" w14:textId="4DD7099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3A2EBE7E"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70+</w:t>
            </w:r>
          </w:p>
        </w:tc>
        <w:tc>
          <w:tcPr>
            <w:tcW w:w="683" w:type="dxa"/>
            <w:tcBorders>
              <w:top w:val="nil"/>
              <w:left w:val="nil"/>
              <w:bottom w:val="nil"/>
              <w:right w:val="nil"/>
            </w:tcBorders>
            <w:shd w:val="clear" w:color="auto" w:fill="auto"/>
            <w:noWrap/>
          </w:tcPr>
          <w:p w14:paraId="2E4EB134" w14:textId="50914BD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118</w:t>
            </w:r>
          </w:p>
        </w:tc>
        <w:tc>
          <w:tcPr>
            <w:tcW w:w="683" w:type="dxa"/>
            <w:tcBorders>
              <w:top w:val="nil"/>
              <w:left w:val="nil"/>
              <w:bottom w:val="nil"/>
              <w:right w:val="nil"/>
            </w:tcBorders>
            <w:shd w:val="clear" w:color="auto" w:fill="auto"/>
            <w:noWrap/>
          </w:tcPr>
          <w:p w14:paraId="1BF0F208" w14:textId="7116DD6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118</w:t>
            </w:r>
          </w:p>
        </w:tc>
        <w:tc>
          <w:tcPr>
            <w:tcW w:w="682" w:type="dxa"/>
            <w:tcBorders>
              <w:top w:val="nil"/>
              <w:left w:val="nil"/>
              <w:bottom w:val="nil"/>
              <w:right w:val="nil"/>
            </w:tcBorders>
            <w:shd w:val="clear" w:color="auto" w:fill="auto"/>
            <w:noWrap/>
          </w:tcPr>
          <w:p w14:paraId="0581E418" w14:textId="1538AD0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129</w:t>
            </w:r>
          </w:p>
        </w:tc>
        <w:tc>
          <w:tcPr>
            <w:tcW w:w="683" w:type="dxa"/>
            <w:tcBorders>
              <w:top w:val="nil"/>
              <w:left w:val="nil"/>
              <w:bottom w:val="nil"/>
              <w:right w:val="nil"/>
            </w:tcBorders>
            <w:shd w:val="clear" w:color="auto" w:fill="auto"/>
            <w:noWrap/>
          </w:tcPr>
          <w:p w14:paraId="63180F42" w14:textId="3A51F17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w:t>
            </w:r>
          </w:p>
        </w:tc>
        <w:tc>
          <w:tcPr>
            <w:tcW w:w="683" w:type="dxa"/>
            <w:tcBorders>
              <w:top w:val="nil"/>
              <w:left w:val="nil"/>
              <w:bottom w:val="nil"/>
              <w:right w:val="nil"/>
            </w:tcBorders>
            <w:shd w:val="clear" w:color="auto" w:fill="auto"/>
            <w:noWrap/>
          </w:tcPr>
          <w:p w14:paraId="2D0E4D11" w14:textId="74A9C7A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118</w:t>
            </w:r>
          </w:p>
        </w:tc>
        <w:tc>
          <w:tcPr>
            <w:tcW w:w="683" w:type="dxa"/>
            <w:tcBorders>
              <w:top w:val="nil"/>
              <w:left w:val="nil"/>
              <w:bottom w:val="nil"/>
              <w:right w:val="nil"/>
            </w:tcBorders>
            <w:shd w:val="clear" w:color="auto" w:fill="auto"/>
            <w:noWrap/>
          </w:tcPr>
          <w:p w14:paraId="18AF42D8" w14:textId="305D7F4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125</w:t>
            </w:r>
          </w:p>
        </w:tc>
        <w:tc>
          <w:tcPr>
            <w:tcW w:w="682" w:type="dxa"/>
            <w:tcBorders>
              <w:top w:val="nil"/>
              <w:left w:val="nil"/>
              <w:bottom w:val="nil"/>
              <w:right w:val="nil"/>
            </w:tcBorders>
            <w:shd w:val="clear" w:color="auto" w:fill="auto"/>
            <w:noWrap/>
          </w:tcPr>
          <w:p w14:paraId="16A41EC1" w14:textId="0DE89B6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134</w:t>
            </w:r>
          </w:p>
        </w:tc>
        <w:tc>
          <w:tcPr>
            <w:tcW w:w="683" w:type="dxa"/>
            <w:tcBorders>
              <w:top w:val="nil"/>
              <w:left w:val="nil"/>
              <w:bottom w:val="nil"/>
              <w:right w:val="nil"/>
            </w:tcBorders>
            <w:shd w:val="clear" w:color="auto" w:fill="auto"/>
            <w:noWrap/>
          </w:tcPr>
          <w:p w14:paraId="313C9420" w14:textId="2F9E019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w:t>
            </w:r>
          </w:p>
        </w:tc>
        <w:tc>
          <w:tcPr>
            <w:tcW w:w="683" w:type="dxa"/>
            <w:tcBorders>
              <w:top w:val="nil"/>
              <w:left w:val="nil"/>
              <w:bottom w:val="nil"/>
              <w:right w:val="nil"/>
            </w:tcBorders>
            <w:shd w:val="clear" w:color="auto" w:fill="auto"/>
            <w:noWrap/>
          </w:tcPr>
          <w:p w14:paraId="7C0B6A6F" w14:textId="5BAF51B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117</w:t>
            </w:r>
          </w:p>
        </w:tc>
        <w:tc>
          <w:tcPr>
            <w:tcW w:w="683" w:type="dxa"/>
            <w:tcBorders>
              <w:top w:val="nil"/>
              <w:left w:val="nil"/>
              <w:bottom w:val="nil"/>
              <w:right w:val="nil"/>
            </w:tcBorders>
            <w:shd w:val="clear" w:color="auto" w:fill="auto"/>
            <w:noWrap/>
          </w:tcPr>
          <w:p w14:paraId="5CFF2A38" w14:textId="6FDF009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114</w:t>
            </w:r>
          </w:p>
        </w:tc>
        <w:tc>
          <w:tcPr>
            <w:tcW w:w="682" w:type="dxa"/>
            <w:tcBorders>
              <w:top w:val="nil"/>
              <w:left w:val="nil"/>
              <w:bottom w:val="nil"/>
              <w:right w:val="nil"/>
            </w:tcBorders>
            <w:shd w:val="clear" w:color="auto" w:fill="auto"/>
            <w:noWrap/>
          </w:tcPr>
          <w:p w14:paraId="440396F6" w14:textId="5925BD2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150</w:t>
            </w:r>
          </w:p>
        </w:tc>
        <w:tc>
          <w:tcPr>
            <w:tcW w:w="683" w:type="dxa"/>
            <w:tcBorders>
              <w:top w:val="nil"/>
              <w:left w:val="nil"/>
              <w:bottom w:val="nil"/>
              <w:right w:val="nil"/>
            </w:tcBorders>
            <w:shd w:val="clear" w:color="auto" w:fill="auto"/>
            <w:noWrap/>
          </w:tcPr>
          <w:p w14:paraId="58C3356E" w14:textId="17D5579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124</w:t>
            </w:r>
          </w:p>
        </w:tc>
        <w:tc>
          <w:tcPr>
            <w:tcW w:w="683" w:type="dxa"/>
            <w:tcBorders>
              <w:top w:val="nil"/>
              <w:left w:val="nil"/>
              <w:bottom w:val="nil"/>
              <w:right w:val="nil"/>
            </w:tcBorders>
            <w:shd w:val="clear" w:color="auto" w:fill="auto"/>
            <w:noWrap/>
          </w:tcPr>
          <w:p w14:paraId="53E5A389" w14:textId="6E8EAD1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w:t>
            </w:r>
          </w:p>
        </w:tc>
        <w:tc>
          <w:tcPr>
            <w:tcW w:w="683" w:type="dxa"/>
            <w:tcBorders>
              <w:top w:val="nil"/>
              <w:left w:val="nil"/>
              <w:bottom w:val="nil"/>
              <w:right w:val="nil"/>
            </w:tcBorders>
            <w:shd w:val="clear" w:color="auto" w:fill="auto"/>
            <w:noWrap/>
          </w:tcPr>
          <w:p w14:paraId="2BBFB229" w14:textId="729479F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129</w:t>
            </w:r>
          </w:p>
        </w:tc>
        <w:tc>
          <w:tcPr>
            <w:tcW w:w="682" w:type="dxa"/>
            <w:tcBorders>
              <w:top w:val="nil"/>
              <w:left w:val="nil"/>
              <w:bottom w:val="nil"/>
              <w:right w:val="nil"/>
            </w:tcBorders>
            <w:shd w:val="clear" w:color="auto" w:fill="auto"/>
            <w:noWrap/>
          </w:tcPr>
          <w:p w14:paraId="74229E3E" w14:textId="4517F4B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112</w:t>
            </w:r>
          </w:p>
        </w:tc>
        <w:tc>
          <w:tcPr>
            <w:tcW w:w="683" w:type="dxa"/>
            <w:tcBorders>
              <w:top w:val="nil"/>
              <w:left w:val="nil"/>
              <w:bottom w:val="nil"/>
              <w:right w:val="nil"/>
            </w:tcBorders>
            <w:shd w:val="clear" w:color="auto" w:fill="auto"/>
            <w:noWrap/>
          </w:tcPr>
          <w:p w14:paraId="6F1D9812" w14:textId="4314C1D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144</w:t>
            </w:r>
          </w:p>
        </w:tc>
        <w:tc>
          <w:tcPr>
            <w:tcW w:w="683" w:type="dxa"/>
            <w:tcBorders>
              <w:top w:val="nil"/>
              <w:left w:val="nil"/>
              <w:bottom w:val="nil"/>
              <w:right w:val="nil"/>
            </w:tcBorders>
            <w:shd w:val="clear" w:color="auto" w:fill="auto"/>
            <w:noWrap/>
          </w:tcPr>
          <w:p w14:paraId="5D5FEBF0" w14:textId="0E5C298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128</w:t>
            </w:r>
          </w:p>
        </w:tc>
        <w:tc>
          <w:tcPr>
            <w:tcW w:w="683" w:type="dxa"/>
            <w:tcBorders>
              <w:top w:val="nil"/>
              <w:left w:val="nil"/>
              <w:bottom w:val="nil"/>
              <w:right w:val="nil"/>
            </w:tcBorders>
            <w:shd w:val="clear" w:color="auto" w:fill="auto"/>
            <w:noWrap/>
          </w:tcPr>
          <w:p w14:paraId="43EB4AB3" w14:textId="00B1AEC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129</w:t>
            </w:r>
          </w:p>
        </w:tc>
        <w:tc>
          <w:tcPr>
            <w:tcW w:w="682" w:type="dxa"/>
            <w:tcBorders>
              <w:top w:val="nil"/>
              <w:left w:val="nil"/>
              <w:bottom w:val="nil"/>
              <w:right w:val="nil"/>
            </w:tcBorders>
            <w:shd w:val="clear" w:color="auto" w:fill="auto"/>
            <w:noWrap/>
          </w:tcPr>
          <w:p w14:paraId="349DA02D" w14:textId="3B8BE65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137</w:t>
            </w:r>
          </w:p>
        </w:tc>
        <w:tc>
          <w:tcPr>
            <w:tcW w:w="683" w:type="dxa"/>
            <w:tcBorders>
              <w:top w:val="nil"/>
              <w:left w:val="nil"/>
              <w:bottom w:val="nil"/>
              <w:right w:val="single" w:sz="4" w:space="0" w:color="auto"/>
            </w:tcBorders>
            <w:shd w:val="clear" w:color="auto" w:fill="auto"/>
            <w:noWrap/>
          </w:tcPr>
          <w:p w14:paraId="1E16AE73" w14:textId="0973CD4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177</w:t>
            </w:r>
          </w:p>
        </w:tc>
      </w:tr>
      <w:tr w:rsidR="007E6664" w:rsidRPr="00A32BA3" w14:paraId="5D082AC4"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7B4D4C7"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0F539A2E"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&lt;20</w:t>
            </w:r>
          </w:p>
        </w:tc>
        <w:tc>
          <w:tcPr>
            <w:tcW w:w="683" w:type="dxa"/>
            <w:tcBorders>
              <w:top w:val="nil"/>
              <w:left w:val="nil"/>
              <w:bottom w:val="nil"/>
              <w:right w:val="nil"/>
            </w:tcBorders>
            <w:shd w:val="clear" w:color="auto" w:fill="auto"/>
            <w:noWrap/>
          </w:tcPr>
          <w:p w14:paraId="154E9FEB" w14:textId="3A9812B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172</w:t>
            </w:r>
          </w:p>
        </w:tc>
        <w:tc>
          <w:tcPr>
            <w:tcW w:w="683" w:type="dxa"/>
            <w:tcBorders>
              <w:top w:val="nil"/>
              <w:left w:val="nil"/>
              <w:bottom w:val="nil"/>
              <w:right w:val="nil"/>
            </w:tcBorders>
            <w:shd w:val="clear" w:color="auto" w:fill="auto"/>
            <w:noWrap/>
          </w:tcPr>
          <w:p w14:paraId="0459BF9C" w14:textId="7711B7B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138</w:t>
            </w:r>
          </w:p>
        </w:tc>
        <w:tc>
          <w:tcPr>
            <w:tcW w:w="682" w:type="dxa"/>
            <w:tcBorders>
              <w:top w:val="nil"/>
              <w:left w:val="nil"/>
              <w:bottom w:val="nil"/>
              <w:right w:val="nil"/>
            </w:tcBorders>
            <w:shd w:val="clear" w:color="auto" w:fill="auto"/>
            <w:noWrap/>
          </w:tcPr>
          <w:p w14:paraId="021870DC" w14:textId="7DC31FC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132</w:t>
            </w:r>
          </w:p>
        </w:tc>
        <w:tc>
          <w:tcPr>
            <w:tcW w:w="683" w:type="dxa"/>
            <w:tcBorders>
              <w:top w:val="nil"/>
              <w:left w:val="nil"/>
              <w:bottom w:val="nil"/>
              <w:right w:val="nil"/>
            </w:tcBorders>
            <w:shd w:val="clear" w:color="auto" w:fill="auto"/>
            <w:noWrap/>
          </w:tcPr>
          <w:p w14:paraId="7EAE4956" w14:textId="41A63B9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109</w:t>
            </w:r>
          </w:p>
        </w:tc>
        <w:tc>
          <w:tcPr>
            <w:tcW w:w="683" w:type="dxa"/>
            <w:tcBorders>
              <w:top w:val="nil"/>
              <w:left w:val="nil"/>
              <w:bottom w:val="nil"/>
              <w:right w:val="nil"/>
            </w:tcBorders>
            <w:shd w:val="clear" w:color="auto" w:fill="auto"/>
            <w:noWrap/>
          </w:tcPr>
          <w:p w14:paraId="7F4068E5" w14:textId="214972F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127</w:t>
            </w:r>
          </w:p>
        </w:tc>
        <w:tc>
          <w:tcPr>
            <w:tcW w:w="683" w:type="dxa"/>
            <w:tcBorders>
              <w:top w:val="nil"/>
              <w:left w:val="nil"/>
              <w:bottom w:val="nil"/>
              <w:right w:val="nil"/>
            </w:tcBorders>
            <w:shd w:val="clear" w:color="auto" w:fill="auto"/>
            <w:noWrap/>
          </w:tcPr>
          <w:p w14:paraId="65050550" w14:textId="19CC366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92</w:t>
            </w:r>
          </w:p>
        </w:tc>
        <w:tc>
          <w:tcPr>
            <w:tcW w:w="682" w:type="dxa"/>
            <w:tcBorders>
              <w:top w:val="nil"/>
              <w:left w:val="nil"/>
              <w:bottom w:val="nil"/>
              <w:right w:val="nil"/>
            </w:tcBorders>
            <w:shd w:val="clear" w:color="auto" w:fill="auto"/>
            <w:noWrap/>
          </w:tcPr>
          <w:p w14:paraId="0CA9AC1A" w14:textId="4A503B5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97</w:t>
            </w:r>
          </w:p>
        </w:tc>
        <w:tc>
          <w:tcPr>
            <w:tcW w:w="683" w:type="dxa"/>
            <w:tcBorders>
              <w:top w:val="nil"/>
              <w:left w:val="nil"/>
              <w:bottom w:val="nil"/>
              <w:right w:val="nil"/>
            </w:tcBorders>
            <w:shd w:val="clear" w:color="auto" w:fill="auto"/>
            <w:noWrap/>
          </w:tcPr>
          <w:p w14:paraId="643C1358" w14:textId="0300CF8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51</w:t>
            </w:r>
          </w:p>
        </w:tc>
        <w:tc>
          <w:tcPr>
            <w:tcW w:w="683" w:type="dxa"/>
            <w:tcBorders>
              <w:top w:val="nil"/>
              <w:left w:val="nil"/>
              <w:bottom w:val="nil"/>
              <w:right w:val="nil"/>
            </w:tcBorders>
            <w:shd w:val="clear" w:color="auto" w:fill="auto"/>
            <w:noWrap/>
          </w:tcPr>
          <w:p w14:paraId="6FBF161F" w14:textId="5126F30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60</w:t>
            </w:r>
          </w:p>
        </w:tc>
        <w:tc>
          <w:tcPr>
            <w:tcW w:w="683" w:type="dxa"/>
            <w:tcBorders>
              <w:top w:val="nil"/>
              <w:left w:val="nil"/>
              <w:bottom w:val="nil"/>
              <w:right w:val="nil"/>
            </w:tcBorders>
            <w:shd w:val="clear" w:color="auto" w:fill="auto"/>
            <w:noWrap/>
          </w:tcPr>
          <w:p w14:paraId="10C08678" w14:textId="5E45D36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37</w:t>
            </w:r>
          </w:p>
        </w:tc>
        <w:tc>
          <w:tcPr>
            <w:tcW w:w="682" w:type="dxa"/>
            <w:tcBorders>
              <w:top w:val="nil"/>
              <w:left w:val="nil"/>
              <w:bottom w:val="nil"/>
              <w:right w:val="nil"/>
            </w:tcBorders>
            <w:shd w:val="clear" w:color="auto" w:fill="auto"/>
            <w:noWrap/>
          </w:tcPr>
          <w:p w14:paraId="44F36FF4" w14:textId="37CBAC9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47</w:t>
            </w:r>
          </w:p>
        </w:tc>
        <w:tc>
          <w:tcPr>
            <w:tcW w:w="683" w:type="dxa"/>
            <w:tcBorders>
              <w:top w:val="nil"/>
              <w:left w:val="nil"/>
              <w:bottom w:val="nil"/>
              <w:right w:val="nil"/>
            </w:tcBorders>
            <w:shd w:val="clear" w:color="auto" w:fill="auto"/>
            <w:noWrap/>
          </w:tcPr>
          <w:p w14:paraId="4A1AAC9F" w14:textId="1BA93A6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42</w:t>
            </w:r>
          </w:p>
        </w:tc>
        <w:tc>
          <w:tcPr>
            <w:tcW w:w="683" w:type="dxa"/>
            <w:tcBorders>
              <w:top w:val="nil"/>
              <w:left w:val="nil"/>
              <w:bottom w:val="nil"/>
              <w:right w:val="nil"/>
            </w:tcBorders>
            <w:shd w:val="clear" w:color="auto" w:fill="auto"/>
            <w:noWrap/>
          </w:tcPr>
          <w:p w14:paraId="7C5D2673" w14:textId="4633676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37</w:t>
            </w:r>
          </w:p>
        </w:tc>
        <w:tc>
          <w:tcPr>
            <w:tcW w:w="683" w:type="dxa"/>
            <w:tcBorders>
              <w:top w:val="nil"/>
              <w:left w:val="nil"/>
              <w:bottom w:val="nil"/>
              <w:right w:val="nil"/>
            </w:tcBorders>
            <w:shd w:val="clear" w:color="auto" w:fill="auto"/>
            <w:noWrap/>
          </w:tcPr>
          <w:p w14:paraId="1C99100D" w14:textId="3D1395C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2" w:type="dxa"/>
            <w:tcBorders>
              <w:top w:val="nil"/>
              <w:left w:val="nil"/>
              <w:bottom w:val="nil"/>
              <w:right w:val="nil"/>
            </w:tcBorders>
            <w:shd w:val="clear" w:color="auto" w:fill="auto"/>
            <w:noWrap/>
          </w:tcPr>
          <w:p w14:paraId="37098962" w14:textId="3366546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w:t>
            </w:r>
          </w:p>
        </w:tc>
        <w:tc>
          <w:tcPr>
            <w:tcW w:w="683" w:type="dxa"/>
            <w:tcBorders>
              <w:top w:val="nil"/>
              <w:left w:val="nil"/>
              <w:bottom w:val="nil"/>
              <w:right w:val="nil"/>
            </w:tcBorders>
            <w:shd w:val="clear" w:color="auto" w:fill="auto"/>
            <w:noWrap/>
          </w:tcPr>
          <w:p w14:paraId="03E83319" w14:textId="77BFD99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bottom w:val="nil"/>
              <w:right w:val="nil"/>
            </w:tcBorders>
            <w:shd w:val="clear" w:color="auto" w:fill="auto"/>
            <w:noWrap/>
          </w:tcPr>
          <w:p w14:paraId="7DFCE5EC" w14:textId="160B533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w:t>
            </w:r>
          </w:p>
        </w:tc>
        <w:tc>
          <w:tcPr>
            <w:tcW w:w="683" w:type="dxa"/>
            <w:tcBorders>
              <w:top w:val="nil"/>
              <w:left w:val="nil"/>
              <w:bottom w:val="nil"/>
              <w:right w:val="nil"/>
            </w:tcBorders>
            <w:shd w:val="clear" w:color="auto" w:fill="auto"/>
            <w:noWrap/>
          </w:tcPr>
          <w:p w14:paraId="6A0D9681" w14:textId="4B844B6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w:t>
            </w:r>
          </w:p>
        </w:tc>
        <w:tc>
          <w:tcPr>
            <w:tcW w:w="682" w:type="dxa"/>
            <w:tcBorders>
              <w:top w:val="nil"/>
              <w:left w:val="nil"/>
              <w:bottom w:val="nil"/>
              <w:right w:val="nil"/>
            </w:tcBorders>
            <w:shd w:val="clear" w:color="auto" w:fill="auto"/>
            <w:noWrap/>
          </w:tcPr>
          <w:p w14:paraId="2653B1CD" w14:textId="2D4DBA3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w:t>
            </w:r>
          </w:p>
        </w:tc>
        <w:tc>
          <w:tcPr>
            <w:tcW w:w="683" w:type="dxa"/>
            <w:tcBorders>
              <w:top w:val="nil"/>
              <w:left w:val="nil"/>
              <w:bottom w:val="nil"/>
              <w:right w:val="single" w:sz="4" w:space="0" w:color="auto"/>
            </w:tcBorders>
            <w:shd w:val="clear" w:color="auto" w:fill="auto"/>
            <w:noWrap/>
          </w:tcPr>
          <w:p w14:paraId="73D8BE44" w14:textId="19EE676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w:t>
            </w:r>
          </w:p>
        </w:tc>
      </w:tr>
      <w:tr w:rsidR="007E6664" w:rsidRPr="00A32BA3" w14:paraId="4AFB026C"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D5D88FB"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285CCE9D"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tcPr>
          <w:p w14:paraId="0B6F372D" w14:textId="6A0127C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1443</w:t>
            </w:r>
          </w:p>
        </w:tc>
        <w:tc>
          <w:tcPr>
            <w:tcW w:w="683" w:type="dxa"/>
            <w:tcBorders>
              <w:top w:val="nil"/>
              <w:left w:val="nil"/>
              <w:bottom w:val="nil"/>
              <w:right w:val="nil"/>
            </w:tcBorders>
            <w:shd w:val="clear" w:color="auto" w:fill="auto"/>
            <w:noWrap/>
          </w:tcPr>
          <w:p w14:paraId="44A48088" w14:textId="495F6C2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1474</w:t>
            </w:r>
          </w:p>
        </w:tc>
        <w:tc>
          <w:tcPr>
            <w:tcW w:w="682" w:type="dxa"/>
            <w:tcBorders>
              <w:top w:val="nil"/>
              <w:left w:val="nil"/>
              <w:bottom w:val="nil"/>
              <w:right w:val="nil"/>
            </w:tcBorders>
            <w:shd w:val="clear" w:color="auto" w:fill="auto"/>
            <w:noWrap/>
          </w:tcPr>
          <w:p w14:paraId="75E3AA4F" w14:textId="6CC43DB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1535</w:t>
            </w:r>
          </w:p>
        </w:tc>
        <w:tc>
          <w:tcPr>
            <w:tcW w:w="683" w:type="dxa"/>
            <w:tcBorders>
              <w:top w:val="nil"/>
              <w:left w:val="nil"/>
              <w:bottom w:val="nil"/>
              <w:right w:val="nil"/>
            </w:tcBorders>
            <w:shd w:val="clear" w:color="auto" w:fill="auto"/>
            <w:noWrap/>
          </w:tcPr>
          <w:p w14:paraId="3A098EC9" w14:textId="3F7FE4B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1726</w:t>
            </w:r>
          </w:p>
        </w:tc>
        <w:tc>
          <w:tcPr>
            <w:tcW w:w="683" w:type="dxa"/>
            <w:tcBorders>
              <w:top w:val="nil"/>
              <w:left w:val="nil"/>
              <w:bottom w:val="nil"/>
              <w:right w:val="nil"/>
            </w:tcBorders>
            <w:shd w:val="clear" w:color="auto" w:fill="auto"/>
            <w:noWrap/>
          </w:tcPr>
          <w:p w14:paraId="1BB7990D" w14:textId="28759DC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1626</w:t>
            </w:r>
          </w:p>
        </w:tc>
        <w:tc>
          <w:tcPr>
            <w:tcW w:w="683" w:type="dxa"/>
            <w:tcBorders>
              <w:top w:val="nil"/>
              <w:left w:val="nil"/>
              <w:bottom w:val="nil"/>
              <w:right w:val="nil"/>
            </w:tcBorders>
            <w:shd w:val="clear" w:color="auto" w:fill="auto"/>
            <w:noWrap/>
          </w:tcPr>
          <w:p w14:paraId="6D774E01" w14:textId="4333246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1669</w:t>
            </w:r>
          </w:p>
        </w:tc>
        <w:tc>
          <w:tcPr>
            <w:tcW w:w="682" w:type="dxa"/>
            <w:tcBorders>
              <w:top w:val="nil"/>
              <w:left w:val="nil"/>
              <w:bottom w:val="nil"/>
              <w:right w:val="nil"/>
            </w:tcBorders>
            <w:shd w:val="clear" w:color="auto" w:fill="auto"/>
            <w:noWrap/>
          </w:tcPr>
          <w:p w14:paraId="14F864BE" w14:textId="1C084AF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1725</w:t>
            </w:r>
          </w:p>
        </w:tc>
        <w:tc>
          <w:tcPr>
            <w:tcW w:w="683" w:type="dxa"/>
            <w:tcBorders>
              <w:top w:val="nil"/>
              <w:left w:val="nil"/>
              <w:bottom w:val="nil"/>
              <w:right w:val="nil"/>
            </w:tcBorders>
            <w:shd w:val="clear" w:color="auto" w:fill="auto"/>
            <w:noWrap/>
          </w:tcPr>
          <w:p w14:paraId="183D818D" w14:textId="05311E3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1532</w:t>
            </w:r>
          </w:p>
        </w:tc>
        <w:tc>
          <w:tcPr>
            <w:tcW w:w="683" w:type="dxa"/>
            <w:tcBorders>
              <w:top w:val="nil"/>
              <w:left w:val="nil"/>
              <w:bottom w:val="nil"/>
              <w:right w:val="nil"/>
            </w:tcBorders>
            <w:shd w:val="clear" w:color="auto" w:fill="auto"/>
            <w:noWrap/>
          </w:tcPr>
          <w:p w14:paraId="0A9FBE5D" w14:textId="4860925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1631</w:t>
            </w:r>
          </w:p>
        </w:tc>
        <w:tc>
          <w:tcPr>
            <w:tcW w:w="683" w:type="dxa"/>
            <w:tcBorders>
              <w:top w:val="nil"/>
              <w:left w:val="nil"/>
              <w:bottom w:val="nil"/>
              <w:right w:val="nil"/>
            </w:tcBorders>
            <w:shd w:val="clear" w:color="auto" w:fill="auto"/>
            <w:noWrap/>
          </w:tcPr>
          <w:p w14:paraId="2D56BBD8" w14:textId="3BDC2C6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1643</w:t>
            </w:r>
          </w:p>
        </w:tc>
        <w:tc>
          <w:tcPr>
            <w:tcW w:w="682" w:type="dxa"/>
            <w:tcBorders>
              <w:top w:val="nil"/>
              <w:left w:val="nil"/>
              <w:bottom w:val="nil"/>
              <w:right w:val="nil"/>
            </w:tcBorders>
            <w:shd w:val="clear" w:color="auto" w:fill="auto"/>
            <w:noWrap/>
          </w:tcPr>
          <w:p w14:paraId="737120F0" w14:textId="08A0B98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1592</w:t>
            </w:r>
          </w:p>
        </w:tc>
        <w:tc>
          <w:tcPr>
            <w:tcW w:w="683" w:type="dxa"/>
            <w:tcBorders>
              <w:top w:val="nil"/>
              <w:left w:val="nil"/>
              <w:bottom w:val="nil"/>
              <w:right w:val="nil"/>
            </w:tcBorders>
            <w:shd w:val="clear" w:color="auto" w:fill="auto"/>
            <w:noWrap/>
          </w:tcPr>
          <w:p w14:paraId="56097E5D" w14:textId="18FAFDF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1526</w:t>
            </w:r>
          </w:p>
        </w:tc>
        <w:tc>
          <w:tcPr>
            <w:tcW w:w="683" w:type="dxa"/>
            <w:tcBorders>
              <w:top w:val="nil"/>
              <w:left w:val="nil"/>
              <w:bottom w:val="nil"/>
              <w:right w:val="nil"/>
            </w:tcBorders>
            <w:shd w:val="clear" w:color="auto" w:fill="auto"/>
            <w:noWrap/>
          </w:tcPr>
          <w:p w14:paraId="45419445" w14:textId="6FEC9E0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1576</w:t>
            </w:r>
          </w:p>
        </w:tc>
        <w:tc>
          <w:tcPr>
            <w:tcW w:w="683" w:type="dxa"/>
            <w:tcBorders>
              <w:top w:val="nil"/>
              <w:left w:val="nil"/>
              <w:bottom w:val="nil"/>
              <w:right w:val="nil"/>
            </w:tcBorders>
            <w:shd w:val="clear" w:color="auto" w:fill="auto"/>
            <w:noWrap/>
          </w:tcPr>
          <w:p w14:paraId="7FE1F6C6" w14:textId="6376609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1587</w:t>
            </w:r>
          </w:p>
        </w:tc>
        <w:tc>
          <w:tcPr>
            <w:tcW w:w="682" w:type="dxa"/>
            <w:tcBorders>
              <w:top w:val="nil"/>
              <w:left w:val="nil"/>
              <w:bottom w:val="nil"/>
              <w:right w:val="nil"/>
            </w:tcBorders>
            <w:shd w:val="clear" w:color="auto" w:fill="auto"/>
            <w:noWrap/>
          </w:tcPr>
          <w:p w14:paraId="1AC516B9" w14:textId="4F64144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1789</w:t>
            </w:r>
          </w:p>
        </w:tc>
        <w:tc>
          <w:tcPr>
            <w:tcW w:w="683" w:type="dxa"/>
            <w:tcBorders>
              <w:top w:val="nil"/>
              <w:left w:val="nil"/>
              <w:bottom w:val="nil"/>
              <w:right w:val="nil"/>
            </w:tcBorders>
            <w:shd w:val="clear" w:color="auto" w:fill="auto"/>
            <w:noWrap/>
          </w:tcPr>
          <w:p w14:paraId="16057660" w14:textId="4D6A29E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1468</w:t>
            </w:r>
          </w:p>
        </w:tc>
        <w:tc>
          <w:tcPr>
            <w:tcW w:w="683" w:type="dxa"/>
            <w:tcBorders>
              <w:top w:val="nil"/>
              <w:left w:val="nil"/>
              <w:bottom w:val="nil"/>
              <w:right w:val="nil"/>
            </w:tcBorders>
            <w:shd w:val="clear" w:color="auto" w:fill="auto"/>
            <w:noWrap/>
          </w:tcPr>
          <w:p w14:paraId="6A9AF912" w14:textId="7CD65B6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1414</w:t>
            </w:r>
          </w:p>
        </w:tc>
        <w:tc>
          <w:tcPr>
            <w:tcW w:w="683" w:type="dxa"/>
            <w:tcBorders>
              <w:top w:val="nil"/>
              <w:left w:val="nil"/>
              <w:bottom w:val="nil"/>
              <w:right w:val="nil"/>
            </w:tcBorders>
            <w:shd w:val="clear" w:color="auto" w:fill="auto"/>
            <w:noWrap/>
          </w:tcPr>
          <w:p w14:paraId="56520A38" w14:textId="467D927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1395</w:t>
            </w:r>
          </w:p>
        </w:tc>
        <w:tc>
          <w:tcPr>
            <w:tcW w:w="682" w:type="dxa"/>
            <w:tcBorders>
              <w:top w:val="nil"/>
              <w:left w:val="nil"/>
              <w:bottom w:val="nil"/>
              <w:right w:val="nil"/>
            </w:tcBorders>
            <w:shd w:val="clear" w:color="auto" w:fill="auto"/>
            <w:noWrap/>
          </w:tcPr>
          <w:p w14:paraId="245EE8A7" w14:textId="5A69292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1296</w:t>
            </w:r>
          </w:p>
        </w:tc>
        <w:tc>
          <w:tcPr>
            <w:tcW w:w="683" w:type="dxa"/>
            <w:tcBorders>
              <w:top w:val="nil"/>
              <w:left w:val="nil"/>
              <w:bottom w:val="nil"/>
              <w:right w:val="single" w:sz="4" w:space="0" w:color="auto"/>
            </w:tcBorders>
            <w:shd w:val="clear" w:color="auto" w:fill="auto"/>
            <w:noWrap/>
          </w:tcPr>
          <w:p w14:paraId="68100E21" w14:textId="0F5CF7B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1355</w:t>
            </w:r>
          </w:p>
        </w:tc>
      </w:tr>
      <w:tr w:rsidR="007E6664" w:rsidRPr="00A32BA3" w14:paraId="3F58FE5E"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A98BB6F"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705B4EC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tcPr>
          <w:p w14:paraId="79E98CF1" w14:textId="7C98F26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1452</w:t>
            </w:r>
          </w:p>
        </w:tc>
        <w:tc>
          <w:tcPr>
            <w:tcW w:w="683" w:type="dxa"/>
            <w:tcBorders>
              <w:top w:val="nil"/>
              <w:left w:val="nil"/>
              <w:bottom w:val="nil"/>
              <w:right w:val="nil"/>
            </w:tcBorders>
            <w:shd w:val="clear" w:color="auto" w:fill="auto"/>
            <w:noWrap/>
          </w:tcPr>
          <w:p w14:paraId="0FD0EE5E" w14:textId="1299984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1341</w:t>
            </w:r>
          </w:p>
        </w:tc>
        <w:tc>
          <w:tcPr>
            <w:tcW w:w="682" w:type="dxa"/>
            <w:tcBorders>
              <w:top w:val="nil"/>
              <w:left w:val="nil"/>
              <w:bottom w:val="nil"/>
              <w:right w:val="nil"/>
            </w:tcBorders>
            <w:shd w:val="clear" w:color="auto" w:fill="auto"/>
            <w:noWrap/>
          </w:tcPr>
          <w:p w14:paraId="5D554684" w14:textId="2974346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1461</w:t>
            </w:r>
          </w:p>
        </w:tc>
        <w:tc>
          <w:tcPr>
            <w:tcW w:w="683" w:type="dxa"/>
            <w:tcBorders>
              <w:top w:val="nil"/>
              <w:left w:val="nil"/>
              <w:bottom w:val="nil"/>
              <w:right w:val="nil"/>
            </w:tcBorders>
            <w:shd w:val="clear" w:color="auto" w:fill="auto"/>
            <w:noWrap/>
          </w:tcPr>
          <w:p w14:paraId="2B7F22E7" w14:textId="6A0B7EB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1416</w:t>
            </w:r>
          </w:p>
        </w:tc>
        <w:tc>
          <w:tcPr>
            <w:tcW w:w="683" w:type="dxa"/>
            <w:tcBorders>
              <w:top w:val="nil"/>
              <w:left w:val="nil"/>
              <w:bottom w:val="nil"/>
              <w:right w:val="nil"/>
            </w:tcBorders>
            <w:shd w:val="clear" w:color="auto" w:fill="auto"/>
            <w:noWrap/>
          </w:tcPr>
          <w:p w14:paraId="476AAF71" w14:textId="5608A21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1368</w:t>
            </w:r>
          </w:p>
        </w:tc>
        <w:tc>
          <w:tcPr>
            <w:tcW w:w="683" w:type="dxa"/>
            <w:tcBorders>
              <w:top w:val="nil"/>
              <w:left w:val="nil"/>
              <w:bottom w:val="nil"/>
              <w:right w:val="nil"/>
            </w:tcBorders>
            <w:shd w:val="clear" w:color="auto" w:fill="auto"/>
            <w:noWrap/>
          </w:tcPr>
          <w:p w14:paraId="62D94C61" w14:textId="243E6ED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1392</w:t>
            </w:r>
          </w:p>
        </w:tc>
        <w:tc>
          <w:tcPr>
            <w:tcW w:w="682" w:type="dxa"/>
            <w:tcBorders>
              <w:top w:val="nil"/>
              <w:left w:val="nil"/>
              <w:bottom w:val="nil"/>
              <w:right w:val="nil"/>
            </w:tcBorders>
            <w:shd w:val="clear" w:color="auto" w:fill="auto"/>
            <w:noWrap/>
          </w:tcPr>
          <w:p w14:paraId="45540645" w14:textId="0A2F3A4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1473</w:t>
            </w:r>
          </w:p>
        </w:tc>
        <w:tc>
          <w:tcPr>
            <w:tcW w:w="683" w:type="dxa"/>
            <w:tcBorders>
              <w:top w:val="nil"/>
              <w:left w:val="nil"/>
              <w:bottom w:val="nil"/>
              <w:right w:val="nil"/>
            </w:tcBorders>
            <w:shd w:val="clear" w:color="auto" w:fill="auto"/>
            <w:noWrap/>
          </w:tcPr>
          <w:p w14:paraId="43816786" w14:textId="50DC49A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1318</w:t>
            </w:r>
          </w:p>
        </w:tc>
        <w:tc>
          <w:tcPr>
            <w:tcW w:w="683" w:type="dxa"/>
            <w:tcBorders>
              <w:top w:val="nil"/>
              <w:left w:val="nil"/>
              <w:bottom w:val="nil"/>
              <w:right w:val="nil"/>
            </w:tcBorders>
            <w:shd w:val="clear" w:color="auto" w:fill="auto"/>
            <w:noWrap/>
          </w:tcPr>
          <w:p w14:paraId="566D4D14" w14:textId="2E036A6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1440</w:t>
            </w:r>
          </w:p>
        </w:tc>
        <w:tc>
          <w:tcPr>
            <w:tcW w:w="683" w:type="dxa"/>
            <w:tcBorders>
              <w:top w:val="nil"/>
              <w:left w:val="nil"/>
              <w:bottom w:val="nil"/>
              <w:right w:val="nil"/>
            </w:tcBorders>
            <w:shd w:val="clear" w:color="auto" w:fill="auto"/>
            <w:noWrap/>
          </w:tcPr>
          <w:p w14:paraId="3A32EA75" w14:textId="5415FB9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1427</w:t>
            </w:r>
          </w:p>
        </w:tc>
        <w:tc>
          <w:tcPr>
            <w:tcW w:w="682" w:type="dxa"/>
            <w:tcBorders>
              <w:top w:val="nil"/>
              <w:left w:val="nil"/>
              <w:bottom w:val="nil"/>
              <w:right w:val="nil"/>
            </w:tcBorders>
            <w:shd w:val="clear" w:color="auto" w:fill="auto"/>
            <w:noWrap/>
          </w:tcPr>
          <w:p w14:paraId="4E595D73" w14:textId="6A61813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1470</w:t>
            </w:r>
          </w:p>
        </w:tc>
        <w:tc>
          <w:tcPr>
            <w:tcW w:w="683" w:type="dxa"/>
            <w:tcBorders>
              <w:top w:val="nil"/>
              <w:left w:val="nil"/>
              <w:bottom w:val="nil"/>
              <w:right w:val="nil"/>
            </w:tcBorders>
            <w:shd w:val="clear" w:color="auto" w:fill="auto"/>
            <w:noWrap/>
          </w:tcPr>
          <w:p w14:paraId="5562E18A" w14:textId="39A7A92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1431</w:t>
            </w:r>
          </w:p>
        </w:tc>
        <w:tc>
          <w:tcPr>
            <w:tcW w:w="683" w:type="dxa"/>
            <w:tcBorders>
              <w:top w:val="nil"/>
              <w:left w:val="nil"/>
              <w:bottom w:val="nil"/>
              <w:right w:val="nil"/>
            </w:tcBorders>
            <w:shd w:val="clear" w:color="auto" w:fill="auto"/>
            <w:noWrap/>
          </w:tcPr>
          <w:p w14:paraId="4D734007" w14:textId="7011D6A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1541</w:t>
            </w:r>
          </w:p>
        </w:tc>
        <w:tc>
          <w:tcPr>
            <w:tcW w:w="683" w:type="dxa"/>
            <w:tcBorders>
              <w:top w:val="nil"/>
              <w:left w:val="nil"/>
              <w:bottom w:val="nil"/>
              <w:right w:val="nil"/>
            </w:tcBorders>
            <w:shd w:val="clear" w:color="auto" w:fill="auto"/>
            <w:noWrap/>
          </w:tcPr>
          <w:p w14:paraId="596C1EAA" w14:textId="77656E9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1628</w:t>
            </w:r>
          </w:p>
        </w:tc>
        <w:tc>
          <w:tcPr>
            <w:tcW w:w="682" w:type="dxa"/>
            <w:tcBorders>
              <w:top w:val="nil"/>
              <w:left w:val="nil"/>
              <w:bottom w:val="nil"/>
              <w:right w:val="nil"/>
            </w:tcBorders>
            <w:shd w:val="clear" w:color="auto" w:fill="auto"/>
            <w:noWrap/>
          </w:tcPr>
          <w:p w14:paraId="23E13C99" w14:textId="09502BC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1674</w:t>
            </w:r>
          </w:p>
        </w:tc>
        <w:tc>
          <w:tcPr>
            <w:tcW w:w="683" w:type="dxa"/>
            <w:tcBorders>
              <w:top w:val="nil"/>
              <w:left w:val="nil"/>
              <w:bottom w:val="nil"/>
              <w:right w:val="nil"/>
            </w:tcBorders>
            <w:shd w:val="clear" w:color="auto" w:fill="auto"/>
            <w:noWrap/>
          </w:tcPr>
          <w:p w14:paraId="12DE6F15" w14:textId="63ABA56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1463</w:t>
            </w:r>
          </w:p>
        </w:tc>
        <w:tc>
          <w:tcPr>
            <w:tcW w:w="683" w:type="dxa"/>
            <w:tcBorders>
              <w:top w:val="nil"/>
              <w:left w:val="nil"/>
              <w:bottom w:val="nil"/>
              <w:right w:val="nil"/>
            </w:tcBorders>
            <w:shd w:val="clear" w:color="auto" w:fill="auto"/>
            <w:noWrap/>
          </w:tcPr>
          <w:p w14:paraId="7A5846A0" w14:textId="4AF4C71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1419</w:t>
            </w:r>
          </w:p>
        </w:tc>
        <w:tc>
          <w:tcPr>
            <w:tcW w:w="683" w:type="dxa"/>
            <w:tcBorders>
              <w:top w:val="nil"/>
              <w:left w:val="nil"/>
              <w:bottom w:val="nil"/>
              <w:right w:val="nil"/>
            </w:tcBorders>
            <w:shd w:val="clear" w:color="auto" w:fill="auto"/>
            <w:noWrap/>
          </w:tcPr>
          <w:p w14:paraId="279A6BB3" w14:textId="2B86AE6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1359</w:t>
            </w:r>
          </w:p>
        </w:tc>
        <w:tc>
          <w:tcPr>
            <w:tcW w:w="682" w:type="dxa"/>
            <w:tcBorders>
              <w:top w:val="nil"/>
              <w:left w:val="nil"/>
              <w:bottom w:val="nil"/>
              <w:right w:val="nil"/>
            </w:tcBorders>
            <w:shd w:val="clear" w:color="auto" w:fill="auto"/>
            <w:noWrap/>
          </w:tcPr>
          <w:p w14:paraId="6A228A5E" w14:textId="68DE42B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1435</w:t>
            </w:r>
          </w:p>
        </w:tc>
        <w:tc>
          <w:tcPr>
            <w:tcW w:w="683" w:type="dxa"/>
            <w:tcBorders>
              <w:top w:val="nil"/>
              <w:left w:val="nil"/>
              <w:bottom w:val="nil"/>
              <w:right w:val="single" w:sz="4" w:space="0" w:color="auto"/>
            </w:tcBorders>
            <w:shd w:val="clear" w:color="auto" w:fill="auto"/>
            <w:noWrap/>
          </w:tcPr>
          <w:p w14:paraId="4A2317E8" w14:textId="31B3673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1433</w:t>
            </w:r>
          </w:p>
        </w:tc>
      </w:tr>
      <w:tr w:rsidR="007E6664" w:rsidRPr="00A32BA3" w14:paraId="5F4075A0"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542322E1"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62FDFD8F"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tcPr>
          <w:p w14:paraId="44F53F66" w14:textId="4A8C5E6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1503</w:t>
            </w:r>
          </w:p>
        </w:tc>
        <w:tc>
          <w:tcPr>
            <w:tcW w:w="683" w:type="dxa"/>
            <w:tcBorders>
              <w:top w:val="nil"/>
              <w:left w:val="nil"/>
              <w:bottom w:val="nil"/>
              <w:right w:val="nil"/>
            </w:tcBorders>
            <w:shd w:val="clear" w:color="auto" w:fill="auto"/>
            <w:noWrap/>
          </w:tcPr>
          <w:p w14:paraId="0F8E0DD7" w14:textId="060FA8E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1404</w:t>
            </w:r>
          </w:p>
        </w:tc>
        <w:tc>
          <w:tcPr>
            <w:tcW w:w="682" w:type="dxa"/>
            <w:tcBorders>
              <w:top w:val="nil"/>
              <w:left w:val="nil"/>
              <w:bottom w:val="nil"/>
              <w:right w:val="nil"/>
            </w:tcBorders>
            <w:shd w:val="clear" w:color="auto" w:fill="auto"/>
            <w:noWrap/>
          </w:tcPr>
          <w:p w14:paraId="57B5A627" w14:textId="21CFAB4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1429</w:t>
            </w:r>
          </w:p>
        </w:tc>
        <w:tc>
          <w:tcPr>
            <w:tcW w:w="683" w:type="dxa"/>
            <w:tcBorders>
              <w:top w:val="nil"/>
              <w:left w:val="nil"/>
              <w:bottom w:val="nil"/>
              <w:right w:val="nil"/>
            </w:tcBorders>
            <w:shd w:val="clear" w:color="auto" w:fill="auto"/>
            <w:noWrap/>
          </w:tcPr>
          <w:p w14:paraId="6EB41715" w14:textId="36EB1C0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1527</w:t>
            </w:r>
          </w:p>
        </w:tc>
        <w:tc>
          <w:tcPr>
            <w:tcW w:w="683" w:type="dxa"/>
            <w:tcBorders>
              <w:top w:val="nil"/>
              <w:left w:val="nil"/>
              <w:bottom w:val="nil"/>
              <w:right w:val="nil"/>
            </w:tcBorders>
            <w:shd w:val="clear" w:color="auto" w:fill="auto"/>
            <w:noWrap/>
          </w:tcPr>
          <w:p w14:paraId="0DE67692" w14:textId="749E68A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1406</w:t>
            </w:r>
          </w:p>
        </w:tc>
        <w:tc>
          <w:tcPr>
            <w:tcW w:w="683" w:type="dxa"/>
            <w:tcBorders>
              <w:top w:val="nil"/>
              <w:left w:val="nil"/>
              <w:bottom w:val="nil"/>
              <w:right w:val="nil"/>
            </w:tcBorders>
            <w:shd w:val="clear" w:color="auto" w:fill="auto"/>
            <w:noWrap/>
          </w:tcPr>
          <w:p w14:paraId="5D5F6EEB" w14:textId="7C22503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1434</w:t>
            </w:r>
          </w:p>
        </w:tc>
        <w:tc>
          <w:tcPr>
            <w:tcW w:w="682" w:type="dxa"/>
            <w:tcBorders>
              <w:top w:val="nil"/>
              <w:left w:val="nil"/>
              <w:bottom w:val="nil"/>
              <w:right w:val="nil"/>
            </w:tcBorders>
            <w:shd w:val="clear" w:color="auto" w:fill="auto"/>
            <w:noWrap/>
          </w:tcPr>
          <w:p w14:paraId="312F09D5" w14:textId="4B6B738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1473</w:t>
            </w:r>
          </w:p>
        </w:tc>
        <w:tc>
          <w:tcPr>
            <w:tcW w:w="683" w:type="dxa"/>
            <w:tcBorders>
              <w:top w:val="nil"/>
              <w:left w:val="nil"/>
              <w:bottom w:val="nil"/>
              <w:right w:val="nil"/>
            </w:tcBorders>
            <w:shd w:val="clear" w:color="auto" w:fill="auto"/>
            <w:noWrap/>
          </w:tcPr>
          <w:p w14:paraId="74990FC2" w14:textId="743C6C3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1284</w:t>
            </w:r>
          </w:p>
        </w:tc>
        <w:tc>
          <w:tcPr>
            <w:tcW w:w="683" w:type="dxa"/>
            <w:tcBorders>
              <w:top w:val="nil"/>
              <w:left w:val="nil"/>
              <w:bottom w:val="nil"/>
              <w:right w:val="nil"/>
            </w:tcBorders>
            <w:shd w:val="clear" w:color="auto" w:fill="auto"/>
            <w:noWrap/>
          </w:tcPr>
          <w:p w14:paraId="2EFE8E72" w14:textId="4D0F85B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1355</w:t>
            </w:r>
          </w:p>
        </w:tc>
        <w:tc>
          <w:tcPr>
            <w:tcW w:w="683" w:type="dxa"/>
            <w:tcBorders>
              <w:top w:val="nil"/>
              <w:left w:val="nil"/>
              <w:bottom w:val="nil"/>
              <w:right w:val="nil"/>
            </w:tcBorders>
            <w:shd w:val="clear" w:color="auto" w:fill="auto"/>
            <w:noWrap/>
          </w:tcPr>
          <w:p w14:paraId="76AB86C0" w14:textId="6788B4B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1301</w:t>
            </w:r>
          </w:p>
        </w:tc>
        <w:tc>
          <w:tcPr>
            <w:tcW w:w="682" w:type="dxa"/>
            <w:tcBorders>
              <w:top w:val="nil"/>
              <w:left w:val="nil"/>
              <w:bottom w:val="nil"/>
              <w:right w:val="nil"/>
            </w:tcBorders>
            <w:shd w:val="clear" w:color="auto" w:fill="auto"/>
            <w:noWrap/>
          </w:tcPr>
          <w:p w14:paraId="2D5D5DB3" w14:textId="028A7D8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1322</w:t>
            </w:r>
          </w:p>
        </w:tc>
        <w:tc>
          <w:tcPr>
            <w:tcW w:w="683" w:type="dxa"/>
            <w:tcBorders>
              <w:top w:val="nil"/>
              <w:left w:val="nil"/>
              <w:bottom w:val="nil"/>
              <w:right w:val="nil"/>
            </w:tcBorders>
            <w:shd w:val="clear" w:color="auto" w:fill="auto"/>
            <w:noWrap/>
          </w:tcPr>
          <w:p w14:paraId="71E06FDF" w14:textId="15FF10E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1326</w:t>
            </w:r>
          </w:p>
        </w:tc>
        <w:tc>
          <w:tcPr>
            <w:tcW w:w="683" w:type="dxa"/>
            <w:tcBorders>
              <w:top w:val="nil"/>
              <w:left w:val="nil"/>
              <w:bottom w:val="nil"/>
              <w:right w:val="nil"/>
            </w:tcBorders>
            <w:shd w:val="clear" w:color="auto" w:fill="auto"/>
            <w:noWrap/>
          </w:tcPr>
          <w:p w14:paraId="4A30A1AB" w14:textId="7537DB0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1432</w:t>
            </w:r>
          </w:p>
        </w:tc>
        <w:tc>
          <w:tcPr>
            <w:tcW w:w="683" w:type="dxa"/>
            <w:tcBorders>
              <w:top w:val="nil"/>
              <w:left w:val="nil"/>
              <w:bottom w:val="nil"/>
              <w:right w:val="nil"/>
            </w:tcBorders>
            <w:shd w:val="clear" w:color="auto" w:fill="auto"/>
            <w:noWrap/>
          </w:tcPr>
          <w:p w14:paraId="46B6E713" w14:textId="7ADAE1C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1458</w:t>
            </w:r>
          </w:p>
        </w:tc>
        <w:tc>
          <w:tcPr>
            <w:tcW w:w="682" w:type="dxa"/>
            <w:tcBorders>
              <w:top w:val="nil"/>
              <w:left w:val="nil"/>
              <w:bottom w:val="nil"/>
              <w:right w:val="nil"/>
            </w:tcBorders>
            <w:shd w:val="clear" w:color="auto" w:fill="auto"/>
            <w:noWrap/>
          </w:tcPr>
          <w:p w14:paraId="71CBA874" w14:textId="3A15674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1594</w:t>
            </w:r>
          </w:p>
        </w:tc>
        <w:tc>
          <w:tcPr>
            <w:tcW w:w="683" w:type="dxa"/>
            <w:tcBorders>
              <w:top w:val="nil"/>
              <w:left w:val="nil"/>
              <w:bottom w:val="nil"/>
              <w:right w:val="nil"/>
            </w:tcBorders>
            <w:shd w:val="clear" w:color="auto" w:fill="auto"/>
            <w:noWrap/>
          </w:tcPr>
          <w:p w14:paraId="2D0A6134" w14:textId="6228586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1273</w:t>
            </w:r>
          </w:p>
        </w:tc>
        <w:tc>
          <w:tcPr>
            <w:tcW w:w="683" w:type="dxa"/>
            <w:tcBorders>
              <w:top w:val="nil"/>
              <w:left w:val="nil"/>
              <w:bottom w:val="nil"/>
              <w:right w:val="nil"/>
            </w:tcBorders>
            <w:shd w:val="clear" w:color="auto" w:fill="auto"/>
            <w:noWrap/>
          </w:tcPr>
          <w:p w14:paraId="023FD37F" w14:textId="40D51F9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1234</w:t>
            </w:r>
          </w:p>
        </w:tc>
        <w:tc>
          <w:tcPr>
            <w:tcW w:w="683" w:type="dxa"/>
            <w:tcBorders>
              <w:top w:val="nil"/>
              <w:left w:val="nil"/>
              <w:bottom w:val="nil"/>
              <w:right w:val="nil"/>
            </w:tcBorders>
            <w:shd w:val="clear" w:color="auto" w:fill="auto"/>
            <w:noWrap/>
          </w:tcPr>
          <w:p w14:paraId="65A16D2D" w14:textId="4B28F2F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1289</w:t>
            </w:r>
          </w:p>
        </w:tc>
        <w:tc>
          <w:tcPr>
            <w:tcW w:w="682" w:type="dxa"/>
            <w:tcBorders>
              <w:top w:val="nil"/>
              <w:left w:val="nil"/>
              <w:bottom w:val="nil"/>
              <w:right w:val="nil"/>
            </w:tcBorders>
            <w:shd w:val="clear" w:color="auto" w:fill="auto"/>
            <w:noWrap/>
          </w:tcPr>
          <w:p w14:paraId="7CE64079" w14:textId="7CFCC54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1350</w:t>
            </w:r>
          </w:p>
        </w:tc>
        <w:tc>
          <w:tcPr>
            <w:tcW w:w="683" w:type="dxa"/>
            <w:tcBorders>
              <w:top w:val="nil"/>
              <w:left w:val="nil"/>
              <w:bottom w:val="nil"/>
              <w:right w:val="single" w:sz="4" w:space="0" w:color="auto"/>
            </w:tcBorders>
            <w:shd w:val="clear" w:color="auto" w:fill="auto"/>
            <w:noWrap/>
          </w:tcPr>
          <w:p w14:paraId="28444CBB" w14:textId="08299B8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1311</w:t>
            </w:r>
          </w:p>
        </w:tc>
      </w:tr>
      <w:tr w:rsidR="007E6664" w:rsidRPr="00A32BA3" w14:paraId="76AA2975"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6ED7735"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1F02FE4D"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35-39</w:t>
            </w:r>
          </w:p>
        </w:tc>
        <w:tc>
          <w:tcPr>
            <w:tcW w:w="683" w:type="dxa"/>
            <w:tcBorders>
              <w:top w:val="nil"/>
              <w:left w:val="nil"/>
              <w:bottom w:val="nil"/>
              <w:right w:val="nil"/>
            </w:tcBorders>
            <w:shd w:val="clear" w:color="auto" w:fill="auto"/>
            <w:noWrap/>
          </w:tcPr>
          <w:p w14:paraId="50E2A5D7" w14:textId="3F3F3B7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1475</w:t>
            </w:r>
          </w:p>
        </w:tc>
        <w:tc>
          <w:tcPr>
            <w:tcW w:w="683" w:type="dxa"/>
            <w:tcBorders>
              <w:top w:val="nil"/>
              <w:left w:val="nil"/>
              <w:bottom w:val="nil"/>
              <w:right w:val="nil"/>
            </w:tcBorders>
            <w:shd w:val="clear" w:color="auto" w:fill="auto"/>
            <w:noWrap/>
          </w:tcPr>
          <w:p w14:paraId="22010917" w14:textId="77D9266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1365</w:t>
            </w:r>
          </w:p>
        </w:tc>
        <w:tc>
          <w:tcPr>
            <w:tcW w:w="682" w:type="dxa"/>
            <w:tcBorders>
              <w:top w:val="nil"/>
              <w:left w:val="nil"/>
              <w:bottom w:val="nil"/>
              <w:right w:val="nil"/>
            </w:tcBorders>
            <w:shd w:val="clear" w:color="auto" w:fill="auto"/>
            <w:noWrap/>
          </w:tcPr>
          <w:p w14:paraId="1CC684FC" w14:textId="60A27BD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1386</w:t>
            </w:r>
          </w:p>
        </w:tc>
        <w:tc>
          <w:tcPr>
            <w:tcW w:w="683" w:type="dxa"/>
            <w:tcBorders>
              <w:top w:val="nil"/>
              <w:left w:val="nil"/>
              <w:bottom w:val="nil"/>
              <w:right w:val="nil"/>
            </w:tcBorders>
            <w:shd w:val="clear" w:color="auto" w:fill="auto"/>
            <w:noWrap/>
          </w:tcPr>
          <w:p w14:paraId="06E871EB" w14:textId="54765CF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1471</w:t>
            </w:r>
          </w:p>
        </w:tc>
        <w:tc>
          <w:tcPr>
            <w:tcW w:w="683" w:type="dxa"/>
            <w:tcBorders>
              <w:top w:val="nil"/>
              <w:left w:val="nil"/>
              <w:bottom w:val="nil"/>
              <w:right w:val="nil"/>
            </w:tcBorders>
            <w:shd w:val="clear" w:color="auto" w:fill="auto"/>
            <w:noWrap/>
          </w:tcPr>
          <w:p w14:paraId="1E670AF5" w14:textId="5BD8885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1401</w:t>
            </w:r>
          </w:p>
        </w:tc>
        <w:tc>
          <w:tcPr>
            <w:tcW w:w="683" w:type="dxa"/>
            <w:tcBorders>
              <w:top w:val="nil"/>
              <w:left w:val="nil"/>
              <w:bottom w:val="nil"/>
              <w:right w:val="nil"/>
            </w:tcBorders>
            <w:shd w:val="clear" w:color="auto" w:fill="auto"/>
            <w:noWrap/>
          </w:tcPr>
          <w:p w14:paraId="721C1086" w14:textId="1CF2E53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1355</w:t>
            </w:r>
          </w:p>
        </w:tc>
        <w:tc>
          <w:tcPr>
            <w:tcW w:w="682" w:type="dxa"/>
            <w:tcBorders>
              <w:top w:val="nil"/>
              <w:left w:val="nil"/>
              <w:bottom w:val="nil"/>
              <w:right w:val="nil"/>
            </w:tcBorders>
            <w:shd w:val="clear" w:color="auto" w:fill="auto"/>
            <w:noWrap/>
          </w:tcPr>
          <w:p w14:paraId="39B2D55F" w14:textId="2D51567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1348</w:t>
            </w:r>
          </w:p>
        </w:tc>
        <w:tc>
          <w:tcPr>
            <w:tcW w:w="683" w:type="dxa"/>
            <w:tcBorders>
              <w:top w:val="nil"/>
              <w:left w:val="nil"/>
              <w:bottom w:val="nil"/>
              <w:right w:val="nil"/>
            </w:tcBorders>
            <w:shd w:val="clear" w:color="auto" w:fill="auto"/>
            <w:noWrap/>
          </w:tcPr>
          <w:p w14:paraId="1CB07E8C" w14:textId="246FC08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1329</w:t>
            </w:r>
          </w:p>
        </w:tc>
        <w:tc>
          <w:tcPr>
            <w:tcW w:w="683" w:type="dxa"/>
            <w:tcBorders>
              <w:top w:val="nil"/>
              <w:left w:val="nil"/>
              <w:bottom w:val="nil"/>
              <w:right w:val="nil"/>
            </w:tcBorders>
            <w:shd w:val="clear" w:color="auto" w:fill="auto"/>
            <w:noWrap/>
          </w:tcPr>
          <w:p w14:paraId="39F37CF4" w14:textId="6E39704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1256</w:t>
            </w:r>
          </w:p>
        </w:tc>
        <w:tc>
          <w:tcPr>
            <w:tcW w:w="683" w:type="dxa"/>
            <w:tcBorders>
              <w:top w:val="nil"/>
              <w:left w:val="nil"/>
              <w:bottom w:val="nil"/>
              <w:right w:val="nil"/>
            </w:tcBorders>
            <w:shd w:val="clear" w:color="auto" w:fill="auto"/>
            <w:noWrap/>
          </w:tcPr>
          <w:p w14:paraId="4D0D6A0B" w14:textId="2C94417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1283</w:t>
            </w:r>
          </w:p>
        </w:tc>
        <w:tc>
          <w:tcPr>
            <w:tcW w:w="682" w:type="dxa"/>
            <w:tcBorders>
              <w:top w:val="nil"/>
              <w:left w:val="nil"/>
              <w:bottom w:val="nil"/>
              <w:right w:val="nil"/>
            </w:tcBorders>
            <w:shd w:val="clear" w:color="auto" w:fill="auto"/>
            <w:noWrap/>
          </w:tcPr>
          <w:p w14:paraId="16A9F3D4" w14:textId="4EA0093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1305</w:t>
            </w:r>
          </w:p>
        </w:tc>
        <w:tc>
          <w:tcPr>
            <w:tcW w:w="683" w:type="dxa"/>
            <w:tcBorders>
              <w:top w:val="nil"/>
              <w:left w:val="nil"/>
              <w:bottom w:val="nil"/>
              <w:right w:val="nil"/>
            </w:tcBorders>
            <w:shd w:val="clear" w:color="auto" w:fill="auto"/>
            <w:noWrap/>
          </w:tcPr>
          <w:p w14:paraId="10FBB89A" w14:textId="6C8F139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1282</w:t>
            </w:r>
          </w:p>
        </w:tc>
        <w:tc>
          <w:tcPr>
            <w:tcW w:w="683" w:type="dxa"/>
            <w:tcBorders>
              <w:top w:val="nil"/>
              <w:left w:val="nil"/>
              <w:bottom w:val="nil"/>
              <w:right w:val="nil"/>
            </w:tcBorders>
            <w:shd w:val="clear" w:color="auto" w:fill="auto"/>
            <w:noWrap/>
          </w:tcPr>
          <w:p w14:paraId="23E5A258" w14:textId="47EE9A8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1373</w:t>
            </w:r>
          </w:p>
        </w:tc>
        <w:tc>
          <w:tcPr>
            <w:tcW w:w="683" w:type="dxa"/>
            <w:tcBorders>
              <w:top w:val="nil"/>
              <w:left w:val="nil"/>
              <w:bottom w:val="nil"/>
              <w:right w:val="nil"/>
            </w:tcBorders>
            <w:shd w:val="clear" w:color="auto" w:fill="auto"/>
            <w:noWrap/>
          </w:tcPr>
          <w:p w14:paraId="3B91DEDD" w14:textId="27AB532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1410</w:t>
            </w:r>
          </w:p>
        </w:tc>
        <w:tc>
          <w:tcPr>
            <w:tcW w:w="682" w:type="dxa"/>
            <w:tcBorders>
              <w:top w:val="nil"/>
              <w:left w:val="nil"/>
              <w:bottom w:val="nil"/>
              <w:right w:val="nil"/>
            </w:tcBorders>
            <w:shd w:val="clear" w:color="auto" w:fill="auto"/>
            <w:noWrap/>
          </w:tcPr>
          <w:p w14:paraId="661F9668" w14:textId="4FD0E30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1523</w:t>
            </w:r>
          </w:p>
        </w:tc>
        <w:tc>
          <w:tcPr>
            <w:tcW w:w="683" w:type="dxa"/>
            <w:tcBorders>
              <w:top w:val="nil"/>
              <w:left w:val="nil"/>
              <w:bottom w:val="nil"/>
              <w:right w:val="nil"/>
            </w:tcBorders>
            <w:shd w:val="clear" w:color="auto" w:fill="auto"/>
            <w:noWrap/>
          </w:tcPr>
          <w:p w14:paraId="64D9F09E" w14:textId="1BA1DC8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1233</w:t>
            </w:r>
          </w:p>
        </w:tc>
        <w:tc>
          <w:tcPr>
            <w:tcW w:w="683" w:type="dxa"/>
            <w:tcBorders>
              <w:top w:val="nil"/>
              <w:left w:val="nil"/>
              <w:bottom w:val="nil"/>
              <w:right w:val="nil"/>
            </w:tcBorders>
            <w:shd w:val="clear" w:color="auto" w:fill="auto"/>
            <w:noWrap/>
          </w:tcPr>
          <w:p w14:paraId="17F0B943" w14:textId="2B9528B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1278</w:t>
            </w:r>
          </w:p>
        </w:tc>
        <w:tc>
          <w:tcPr>
            <w:tcW w:w="683" w:type="dxa"/>
            <w:tcBorders>
              <w:top w:val="nil"/>
              <w:left w:val="nil"/>
              <w:bottom w:val="nil"/>
              <w:right w:val="nil"/>
            </w:tcBorders>
            <w:shd w:val="clear" w:color="auto" w:fill="auto"/>
            <w:noWrap/>
          </w:tcPr>
          <w:p w14:paraId="09000D58" w14:textId="1447C4E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1205</w:t>
            </w:r>
          </w:p>
        </w:tc>
        <w:tc>
          <w:tcPr>
            <w:tcW w:w="682" w:type="dxa"/>
            <w:tcBorders>
              <w:top w:val="nil"/>
              <w:left w:val="nil"/>
              <w:bottom w:val="nil"/>
              <w:right w:val="nil"/>
            </w:tcBorders>
            <w:shd w:val="clear" w:color="auto" w:fill="auto"/>
            <w:noWrap/>
          </w:tcPr>
          <w:p w14:paraId="620C9FD1" w14:textId="2058C1C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1313</w:t>
            </w:r>
          </w:p>
        </w:tc>
        <w:tc>
          <w:tcPr>
            <w:tcW w:w="683" w:type="dxa"/>
            <w:tcBorders>
              <w:top w:val="nil"/>
              <w:left w:val="nil"/>
              <w:bottom w:val="nil"/>
              <w:right w:val="single" w:sz="4" w:space="0" w:color="auto"/>
            </w:tcBorders>
            <w:shd w:val="clear" w:color="auto" w:fill="auto"/>
            <w:noWrap/>
          </w:tcPr>
          <w:p w14:paraId="195BED45" w14:textId="080DF70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1310</w:t>
            </w:r>
          </w:p>
        </w:tc>
      </w:tr>
      <w:tr w:rsidR="007E6664" w:rsidRPr="00A32BA3" w14:paraId="1E5AD7B0"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90572F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6117C172"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40-44</w:t>
            </w:r>
          </w:p>
        </w:tc>
        <w:tc>
          <w:tcPr>
            <w:tcW w:w="683" w:type="dxa"/>
            <w:tcBorders>
              <w:top w:val="nil"/>
              <w:left w:val="nil"/>
              <w:bottom w:val="nil"/>
              <w:right w:val="nil"/>
            </w:tcBorders>
            <w:shd w:val="clear" w:color="auto" w:fill="auto"/>
            <w:noWrap/>
          </w:tcPr>
          <w:p w14:paraId="67652547" w14:textId="1ACAD9A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1317</w:t>
            </w:r>
          </w:p>
        </w:tc>
        <w:tc>
          <w:tcPr>
            <w:tcW w:w="683" w:type="dxa"/>
            <w:tcBorders>
              <w:top w:val="nil"/>
              <w:left w:val="nil"/>
              <w:bottom w:val="nil"/>
              <w:right w:val="nil"/>
            </w:tcBorders>
            <w:shd w:val="clear" w:color="auto" w:fill="auto"/>
            <w:noWrap/>
          </w:tcPr>
          <w:p w14:paraId="2E540017" w14:textId="730CBD2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1322</w:t>
            </w:r>
          </w:p>
        </w:tc>
        <w:tc>
          <w:tcPr>
            <w:tcW w:w="682" w:type="dxa"/>
            <w:tcBorders>
              <w:top w:val="nil"/>
              <w:left w:val="nil"/>
              <w:bottom w:val="nil"/>
              <w:right w:val="nil"/>
            </w:tcBorders>
            <w:shd w:val="clear" w:color="auto" w:fill="auto"/>
            <w:noWrap/>
          </w:tcPr>
          <w:p w14:paraId="67945063" w14:textId="4AC140B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1416</w:t>
            </w:r>
          </w:p>
        </w:tc>
        <w:tc>
          <w:tcPr>
            <w:tcW w:w="683" w:type="dxa"/>
            <w:tcBorders>
              <w:top w:val="nil"/>
              <w:left w:val="nil"/>
              <w:bottom w:val="nil"/>
              <w:right w:val="nil"/>
            </w:tcBorders>
            <w:shd w:val="clear" w:color="auto" w:fill="auto"/>
            <w:noWrap/>
          </w:tcPr>
          <w:p w14:paraId="3FDCE498" w14:textId="72DC3AC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1475</w:t>
            </w:r>
          </w:p>
        </w:tc>
        <w:tc>
          <w:tcPr>
            <w:tcW w:w="683" w:type="dxa"/>
            <w:tcBorders>
              <w:top w:val="nil"/>
              <w:left w:val="nil"/>
              <w:bottom w:val="nil"/>
              <w:right w:val="nil"/>
            </w:tcBorders>
            <w:shd w:val="clear" w:color="auto" w:fill="auto"/>
            <w:noWrap/>
          </w:tcPr>
          <w:p w14:paraId="183A7403" w14:textId="05C84BD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1333</w:t>
            </w:r>
          </w:p>
        </w:tc>
        <w:tc>
          <w:tcPr>
            <w:tcW w:w="683" w:type="dxa"/>
            <w:tcBorders>
              <w:top w:val="nil"/>
              <w:left w:val="nil"/>
              <w:bottom w:val="nil"/>
              <w:right w:val="nil"/>
            </w:tcBorders>
            <w:shd w:val="clear" w:color="auto" w:fill="auto"/>
            <w:noWrap/>
          </w:tcPr>
          <w:p w14:paraId="158153EF" w14:textId="70119B9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1330</w:t>
            </w:r>
          </w:p>
        </w:tc>
        <w:tc>
          <w:tcPr>
            <w:tcW w:w="682" w:type="dxa"/>
            <w:tcBorders>
              <w:top w:val="nil"/>
              <w:left w:val="nil"/>
              <w:bottom w:val="nil"/>
              <w:right w:val="nil"/>
            </w:tcBorders>
            <w:shd w:val="clear" w:color="auto" w:fill="auto"/>
            <w:noWrap/>
          </w:tcPr>
          <w:p w14:paraId="1D7DBE2F" w14:textId="6E8BDE8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1347</w:t>
            </w:r>
          </w:p>
        </w:tc>
        <w:tc>
          <w:tcPr>
            <w:tcW w:w="683" w:type="dxa"/>
            <w:tcBorders>
              <w:top w:val="nil"/>
              <w:left w:val="nil"/>
              <w:bottom w:val="nil"/>
              <w:right w:val="nil"/>
            </w:tcBorders>
            <w:shd w:val="clear" w:color="auto" w:fill="auto"/>
            <w:noWrap/>
          </w:tcPr>
          <w:p w14:paraId="7BF5DA0D" w14:textId="06E5C5A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1273</w:t>
            </w:r>
          </w:p>
        </w:tc>
        <w:tc>
          <w:tcPr>
            <w:tcW w:w="683" w:type="dxa"/>
            <w:tcBorders>
              <w:top w:val="nil"/>
              <w:left w:val="nil"/>
              <w:bottom w:val="nil"/>
              <w:right w:val="nil"/>
            </w:tcBorders>
            <w:shd w:val="clear" w:color="auto" w:fill="auto"/>
            <w:noWrap/>
          </w:tcPr>
          <w:p w14:paraId="21BB21C8" w14:textId="37DB757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1230</w:t>
            </w:r>
          </w:p>
        </w:tc>
        <w:tc>
          <w:tcPr>
            <w:tcW w:w="683" w:type="dxa"/>
            <w:tcBorders>
              <w:top w:val="nil"/>
              <w:left w:val="nil"/>
              <w:bottom w:val="nil"/>
              <w:right w:val="nil"/>
            </w:tcBorders>
            <w:shd w:val="clear" w:color="auto" w:fill="auto"/>
            <w:noWrap/>
          </w:tcPr>
          <w:p w14:paraId="230BAF47" w14:textId="79358CF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1362</w:t>
            </w:r>
          </w:p>
        </w:tc>
        <w:tc>
          <w:tcPr>
            <w:tcW w:w="682" w:type="dxa"/>
            <w:tcBorders>
              <w:top w:val="nil"/>
              <w:left w:val="nil"/>
              <w:bottom w:val="nil"/>
              <w:right w:val="nil"/>
            </w:tcBorders>
            <w:shd w:val="clear" w:color="auto" w:fill="auto"/>
            <w:noWrap/>
          </w:tcPr>
          <w:p w14:paraId="1250046C" w14:textId="166D2DC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1292</w:t>
            </w:r>
          </w:p>
        </w:tc>
        <w:tc>
          <w:tcPr>
            <w:tcW w:w="683" w:type="dxa"/>
            <w:tcBorders>
              <w:top w:val="nil"/>
              <w:left w:val="nil"/>
              <w:bottom w:val="nil"/>
              <w:right w:val="nil"/>
            </w:tcBorders>
            <w:shd w:val="clear" w:color="auto" w:fill="auto"/>
            <w:noWrap/>
          </w:tcPr>
          <w:p w14:paraId="22C65D9B" w14:textId="7581191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1287</w:t>
            </w:r>
          </w:p>
        </w:tc>
        <w:tc>
          <w:tcPr>
            <w:tcW w:w="683" w:type="dxa"/>
            <w:tcBorders>
              <w:top w:val="nil"/>
              <w:left w:val="nil"/>
              <w:bottom w:val="nil"/>
              <w:right w:val="nil"/>
            </w:tcBorders>
            <w:shd w:val="clear" w:color="auto" w:fill="auto"/>
            <w:noWrap/>
          </w:tcPr>
          <w:p w14:paraId="2F01C9E4" w14:textId="74AD126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1319</w:t>
            </w:r>
          </w:p>
        </w:tc>
        <w:tc>
          <w:tcPr>
            <w:tcW w:w="683" w:type="dxa"/>
            <w:tcBorders>
              <w:top w:val="nil"/>
              <w:left w:val="nil"/>
              <w:bottom w:val="nil"/>
              <w:right w:val="nil"/>
            </w:tcBorders>
            <w:shd w:val="clear" w:color="auto" w:fill="auto"/>
            <w:noWrap/>
          </w:tcPr>
          <w:p w14:paraId="72AB0DB6" w14:textId="2EA7BAF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1426</w:t>
            </w:r>
          </w:p>
        </w:tc>
        <w:tc>
          <w:tcPr>
            <w:tcW w:w="682" w:type="dxa"/>
            <w:tcBorders>
              <w:top w:val="nil"/>
              <w:left w:val="nil"/>
              <w:bottom w:val="nil"/>
              <w:right w:val="nil"/>
            </w:tcBorders>
            <w:shd w:val="clear" w:color="auto" w:fill="auto"/>
            <w:noWrap/>
          </w:tcPr>
          <w:p w14:paraId="2739EFD0" w14:textId="73BD069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1417</w:t>
            </w:r>
          </w:p>
        </w:tc>
        <w:tc>
          <w:tcPr>
            <w:tcW w:w="683" w:type="dxa"/>
            <w:tcBorders>
              <w:top w:val="nil"/>
              <w:left w:val="nil"/>
              <w:bottom w:val="nil"/>
              <w:right w:val="nil"/>
            </w:tcBorders>
            <w:shd w:val="clear" w:color="auto" w:fill="auto"/>
            <w:noWrap/>
          </w:tcPr>
          <w:p w14:paraId="74B1B93A" w14:textId="35B400F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1245</w:t>
            </w:r>
          </w:p>
        </w:tc>
        <w:tc>
          <w:tcPr>
            <w:tcW w:w="683" w:type="dxa"/>
            <w:tcBorders>
              <w:top w:val="nil"/>
              <w:left w:val="nil"/>
              <w:bottom w:val="nil"/>
              <w:right w:val="nil"/>
            </w:tcBorders>
            <w:shd w:val="clear" w:color="auto" w:fill="auto"/>
            <w:noWrap/>
          </w:tcPr>
          <w:p w14:paraId="611BEEE3" w14:textId="5596D43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1183</w:t>
            </w:r>
          </w:p>
        </w:tc>
        <w:tc>
          <w:tcPr>
            <w:tcW w:w="683" w:type="dxa"/>
            <w:tcBorders>
              <w:top w:val="nil"/>
              <w:left w:val="nil"/>
              <w:bottom w:val="nil"/>
              <w:right w:val="nil"/>
            </w:tcBorders>
            <w:shd w:val="clear" w:color="auto" w:fill="auto"/>
            <w:noWrap/>
          </w:tcPr>
          <w:p w14:paraId="07A86E62" w14:textId="1658D1F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1098</w:t>
            </w:r>
          </w:p>
        </w:tc>
        <w:tc>
          <w:tcPr>
            <w:tcW w:w="682" w:type="dxa"/>
            <w:tcBorders>
              <w:top w:val="nil"/>
              <w:left w:val="nil"/>
              <w:bottom w:val="nil"/>
              <w:right w:val="nil"/>
            </w:tcBorders>
            <w:shd w:val="clear" w:color="auto" w:fill="auto"/>
            <w:noWrap/>
          </w:tcPr>
          <w:p w14:paraId="639F5900" w14:textId="687BFE9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1234</w:t>
            </w:r>
          </w:p>
        </w:tc>
        <w:tc>
          <w:tcPr>
            <w:tcW w:w="683" w:type="dxa"/>
            <w:tcBorders>
              <w:top w:val="nil"/>
              <w:left w:val="nil"/>
              <w:bottom w:val="nil"/>
              <w:right w:val="single" w:sz="4" w:space="0" w:color="auto"/>
            </w:tcBorders>
            <w:shd w:val="clear" w:color="auto" w:fill="auto"/>
            <w:noWrap/>
          </w:tcPr>
          <w:p w14:paraId="73264610" w14:textId="77E1FAF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1244</w:t>
            </w:r>
          </w:p>
        </w:tc>
      </w:tr>
      <w:tr w:rsidR="007E6664" w:rsidRPr="00A32BA3" w14:paraId="505ABD63"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E1148CA"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18223CA9"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45-49</w:t>
            </w:r>
          </w:p>
        </w:tc>
        <w:tc>
          <w:tcPr>
            <w:tcW w:w="683" w:type="dxa"/>
            <w:tcBorders>
              <w:top w:val="nil"/>
              <w:left w:val="nil"/>
              <w:bottom w:val="nil"/>
              <w:right w:val="nil"/>
            </w:tcBorders>
            <w:shd w:val="clear" w:color="auto" w:fill="auto"/>
            <w:noWrap/>
          </w:tcPr>
          <w:p w14:paraId="747DD99C" w14:textId="336573A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1154</w:t>
            </w:r>
          </w:p>
        </w:tc>
        <w:tc>
          <w:tcPr>
            <w:tcW w:w="683" w:type="dxa"/>
            <w:tcBorders>
              <w:top w:val="nil"/>
              <w:left w:val="nil"/>
              <w:bottom w:val="nil"/>
              <w:right w:val="nil"/>
            </w:tcBorders>
            <w:shd w:val="clear" w:color="auto" w:fill="auto"/>
            <w:noWrap/>
          </w:tcPr>
          <w:p w14:paraId="1B123B0C" w14:textId="5611AD3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1211</w:t>
            </w:r>
          </w:p>
        </w:tc>
        <w:tc>
          <w:tcPr>
            <w:tcW w:w="682" w:type="dxa"/>
            <w:tcBorders>
              <w:top w:val="nil"/>
              <w:left w:val="nil"/>
              <w:bottom w:val="nil"/>
              <w:right w:val="nil"/>
            </w:tcBorders>
            <w:shd w:val="clear" w:color="auto" w:fill="auto"/>
            <w:noWrap/>
          </w:tcPr>
          <w:p w14:paraId="256FFB20" w14:textId="7F3027D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1209</w:t>
            </w:r>
          </w:p>
        </w:tc>
        <w:tc>
          <w:tcPr>
            <w:tcW w:w="683" w:type="dxa"/>
            <w:tcBorders>
              <w:top w:val="nil"/>
              <w:left w:val="nil"/>
              <w:bottom w:val="nil"/>
              <w:right w:val="nil"/>
            </w:tcBorders>
            <w:shd w:val="clear" w:color="auto" w:fill="auto"/>
            <w:noWrap/>
          </w:tcPr>
          <w:p w14:paraId="5401C434" w14:textId="7575812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1286</w:t>
            </w:r>
          </w:p>
        </w:tc>
        <w:tc>
          <w:tcPr>
            <w:tcW w:w="683" w:type="dxa"/>
            <w:tcBorders>
              <w:top w:val="nil"/>
              <w:left w:val="nil"/>
              <w:bottom w:val="nil"/>
              <w:right w:val="nil"/>
            </w:tcBorders>
            <w:shd w:val="clear" w:color="auto" w:fill="auto"/>
            <w:noWrap/>
          </w:tcPr>
          <w:p w14:paraId="62D0E6F7" w14:textId="37E7ABF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1204</w:t>
            </w:r>
          </w:p>
        </w:tc>
        <w:tc>
          <w:tcPr>
            <w:tcW w:w="683" w:type="dxa"/>
            <w:tcBorders>
              <w:top w:val="nil"/>
              <w:left w:val="nil"/>
              <w:bottom w:val="nil"/>
              <w:right w:val="nil"/>
            </w:tcBorders>
            <w:shd w:val="clear" w:color="auto" w:fill="auto"/>
            <w:noWrap/>
          </w:tcPr>
          <w:p w14:paraId="0339770A" w14:textId="4DBD595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1256</w:t>
            </w:r>
          </w:p>
        </w:tc>
        <w:tc>
          <w:tcPr>
            <w:tcW w:w="682" w:type="dxa"/>
            <w:tcBorders>
              <w:top w:val="nil"/>
              <w:left w:val="nil"/>
              <w:bottom w:val="nil"/>
              <w:right w:val="nil"/>
            </w:tcBorders>
            <w:shd w:val="clear" w:color="auto" w:fill="auto"/>
            <w:noWrap/>
          </w:tcPr>
          <w:p w14:paraId="4E985DEC" w14:textId="7418DE9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1226</w:t>
            </w:r>
          </w:p>
        </w:tc>
        <w:tc>
          <w:tcPr>
            <w:tcW w:w="683" w:type="dxa"/>
            <w:tcBorders>
              <w:top w:val="nil"/>
              <w:left w:val="nil"/>
              <w:bottom w:val="nil"/>
              <w:right w:val="nil"/>
            </w:tcBorders>
            <w:shd w:val="clear" w:color="auto" w:fill="auto"/>
            <w:noWrap/>
          </w:tcPr>
          <w:p w14:paraId="465815C8" w14:textId="7920BA2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1238</w:t>
            </w:r>
          </w:p>
        </w:tc>
        <w:tc>
          <w:tcPr>
            <w:tcW w:w="683" w:type="dxa"/>
            <w:tcBorders>
              <w:top w:val="nil"/>
              <w:left w:val="nil"/>
              <w:bottom w:val="nil"/>
              <w:right w:val="nil"/>
            </w:tcBorders>
            <w:shd w:val="clear" w:color="auto" w:fill="auto"/>
            <w:noWrap/>
          </w:tcPr>
          <w:p w14:paraId="3C486B7A" w14:textId="7792158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1225</w:t>
            </w:r>
          </w:p>
        </w:tc>
        <w:tc>
          <w:tcPr>
            <w:tcW w:w="683" w:type="dxa"/>
            <w:tcBorders>
              <w:top w:val="nil"/>
              <w:left w:val="nil"/>
              <w:bottom w:val="nil"/>
              <w:right w:val="nil"/>
            </w:tcBorders>
            <w:shd w:val="clear" w:color="auto" w:fill="auto"/>
            <w:noWrap/>
          </w:tcPr>
          <w:p w14:paraId="41500EA6" w14:textId="3A51A2A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1362</w:t>
            </w:r>
          </w:p>
        </w:tc>
        <w:tc>
          <w:tcPr>
            <w:tcW w:w="682" w:type="dxa"/>
            <w:tcBorders>
              <w:top w:val="nil"/>
              <w:left w:val="nil"/>
              <w:bottom w:val="nil"/>
              <w:right w:val="nil"/>
            </w:tcBorders>
            <w:shd w:val="clear" w:color="auto" w:fill="auto"/>
            <w:noWrap/>
          </w:tcPr>
          <w:p w14:paraId="374EBC4A" w14:textId="68D9D82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1304</w:t>
            </w:r>
          </w:p>
        </w:tc>
        <w:tc>
          <w:tcPr>
            <w:tcW w:w="683" w:type="dxa"/>
            <w:tcBorders>
              <w:top w:val="nil"/>
              <w:left w:val="nil"/>
              <w:bottom w:val="nil"/>
              <w:right w:val="nil"/>
            </w:tcBorders>
            <w:shd w:val="clear" w:color="auto" w:fill="auto"/>
            <w:noWrap/>
          </w:tcPr>
          <w:p w14:paraId="629A2F62" w14:textId="08472BB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1266</w:t>
            </w:r>
          </w:p>
        </w:tc>
        <w:tc>
          <w:tcPr>
            <w:tcW w:w="683" w:type="dxa"/>
            <w:tcBorders>
              <w:top w:val="nil"/>
              <w:left w:val="nil"/>
              <w:bottom w:val="nil"/>
              <w:right w:val="nil"/>
            </w:tcBorders>
            <w:shd w:val="clear" w:color="auto" w:fill="auto"/>
            <w:noWrap/>
          </w:tcPr>
          <w:p w14:paraId="5018ADE6" w14:textId="2D63C3A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1387</w:t>
            </w:r>
          </w:p>
        </w:tc>
        <w:tc>
          <w:tcPr>
            <w:tcW w:w="683" w:type="dxa"/>
            <w:tcBorders>
              <w:top w:val="nil"/>
              <w:left w:val="nil"/>
              <w:bottom w:val="nil"/>
              <w:right w:val="nil"/>
            </w:tcBorders>
            <w:shd w:val="clear" w:color="auto" w:fill="auto"/>
            <w:noWrap/>
          </w:tcPr>
          <w:p w14:paraId="5DD42E97" w14:textId="6755806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1371</w:t>
            </w:r>
          </w:p>
        </w:tc>
        <w:tc>
          <w:tcPr>
            <w:tcW w:w="682" w:type="dxa"/>
            <w:tcBorders>
              <w:top w:val="nil"/>
              <w:left w:val="nil"/>
              <w:bottom w:val="nil"/>
              <w:right w:val="nil"/>
            </w:tcBorders>
            <w:shd w:val="clear" w:color="auto" w:fill="auto"/>
            <w:noWrap/>
          </w:tcPr>
          <w:p w14:paraId="300C2F1F" w14:textId="562D06F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1381</w:t>
            </w:r>
          </w:p>
        </w:tc>
        <w:tc>
          <w:tcPr>
            <w:tcW w:w="683" w:type="dxa"/>
            <w:tcBorders>
              <w:top w:val="nil"/>
              <w:left w:val="nil"/>
              <w:bottom w:val="nil"/>
              <w:right w:val="nil"/>
            </w:tcBorders>
            <w:shd w:val="clear" w:color="auto" w:fill="auto"/>
            <w:noWrap/>
          </w:tcPr>
          <w:p w14:paraId="5E78910D" w14:textId="1870964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1181</w:t>
            </w:r>
          </w:p>
        </w:tc>
        <w:tc>
          <w:tcPr>
            <w:tcW w:w="683" w:type="dxa"/>
            <w:tcBorders>
              <w:top w:val="nil"/>
              <w:left w:val="nil"/>
              <w:bottom w:val="nil"/>
              <w:right w:val="nil"/>
            </w:tcBorders>
            <w:shd w:val="clear" w:color="auto" w:fill="auto"/>
            <w:noWrap/>
          </w:tcPr>
          <w:p w14:paraId="526182ED" w14:textId="32431C1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1219</w:t>
            </w:r>
          </w:p>
        </w:tc>
        <w:tc>
          <w:tcPr>
            <w:tcW w:w="683" w:type="dxa"/>
            <w:tcBorders>
              <w:top w:val="nil"/>
              <w:left w:val="nil"/>
              <w:bottom w:val="nil"/>
              <w:right w:val="nil"/>
            </w:tcBorders>
            <w:shd w:val="clear" w:color="auto" w:fill="auto"/>
            <w:noWrap/>
          </w:tcPr>
          <w:p w14:paraId="01E8AAD3" w14:textId="539A159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1171</w:t>
            </w:r>
          </w:p>
        </w:tc>
        <w:tc>
          <w:tcPr>
            <w:tcW w:w="682" w:type="dxa"/>
            <w:tcBorders>
              <w:top w:val="nil"/>
              <w:left w:val="nil"/>
              <w:bottom w:val="nil"/>
              <w:right w:val="nil"/>
            </w:tcBorders>
            <w:shd w:val="clear" w:color="auto" w:fill="auto"/>
            <w:noWrap/>
          </w:tcPr>
          <w:p w14:paraId="55EE0345" w14:textId="593C381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1210</w:t>
            </w:r>
          </w:p>
        </w:tc>
        <w:tc>
          <w:tcPr>
            <w:tcW w:w="683" w:type="dxa"/>
            <w:tcBorders>
              <w:top w:val="nil"/>
              <w:left w:val="nil"/>
              <w:bottom w:val="nil"/>
              <w:right w:val="single" w:sz="4" w:space="0" w:color="auto"/>
            </w:tcBorders>
            <w:shd w:val="clear" w:color="auto" w:fill="auto"/>
            <w:noWrap/>
          </w:tcPr>
          <w:p w14:paraId="270044C3" w14:textId="5897DE9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1147</w:t>
            </w:r>
          </w:p>
        </w:tc>
      </w:tr>
      <w:tr w:rsidR="007E6664" w:rsidRPr="00A32BA3" w14:paraId="5D8FE912"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42062EB"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297FB70D"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50-54</w:t>
            </w:r>
          </w:p>
        </w:tc>
        <w:tc>
          <w:tcPr>
            <w:tcW w:w="683" w:type="dxa"/>
            <w:tcBorders>
              <w:top w:val="nil"/>
              <w:left w:val="nil"/>
              <w:bottom w:val="nil"/>
              <w:right w:val="nil"/>
            </w:tcBorders>
            <w:shd w:val="clear" w:color="auto" w:fill="auto"/>
            <w:noWrap/>
          </w:tcPr>
          <w:p w14:paraId="239E33DC" w14:textId="554317D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799</w:t>
            </w:r>
          </w:p>
        </w:tc>
        <w:tc>
          <w:tcPr>
            <w:tcW w:w="683" w:type="dxa"/>
            <w:tcBorders>
              <w:top w:val="nil"/>
              <w:left w:val="nil"/>
              <w:bottom w:val="nil"/>
              <w:right w:val="nil"/>
            </w:tcBorders>
            <w:shd w:val="clear" w:color="auto" w:fill="auto"/>
            <w:noWrap/>
          </w:tcPr>
          <w:p w14:paraId="07383300" w14:textId="09F6ED9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843</w:t>
            </w:r>
          </w:p>
        </w:tc>
        <w:tc>
          <w:tcPr>
            <w:tcW w:w="682" w:type="dxa"/>
            <w:tcBorders>
              <w:top w:val="nil"/>
              <w:left w:val="nil"/>
              <w:bottom w:val="nil"/>
              <w:right w:val="nil"/>
            </w:tcBorders>
            <w:shd w:val="clear" w:color="auto" w:fill="auto"/>
            <w:noWrap/>
          </w:tcPr>
          <w:p w14:paraId="120943B2" w14:textId="6105D38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895</w:t>
            </w:r>
          </w:p>
        </w:tc>
        <w:tc>
          <w:tcPr>
            <w:tcW w:w="683" w:type="dxa"/>
            <w:tcBorders>
              <w:top w:val="nil"/>
              <w:left w:val="nil"/>
              <w:bottom w:val="nil"/>
              <w:right w:val="nil"/>
            </w:tcBorders>
            <w:shd w:val="clear" w:color="auto" w:fill="auto"/>
            <w:noWrap/>
          </w:tcPr>
          <w:p w14:paraId="0876BC17" w14:textId="3790F72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988</w:t>
            </w:r>
          </w:p>
        </w:tc>
        <w:tc>
          <w:tcPr>
            <w:tcW w:w="683" w:type="dxa"/>
            <w:tcBorders>
              <w:top w:val="nil"/>
              <w:left w:val="nil"/>
              <w:bottom w:val="nil"/>
              <w:right w:val="nil"/>
            </w:tcBorders>
            <w:shd w:val="clear" w:color="auto" w:fill="auto"/>
            <w:noWrap/>
          </w:tcPr>
          <w:p w14:paraId="4E1A6937" w14:textId="4F66587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931</w:t>
            </w:r>
          </w:p>
        </w:tc>
        <w:tc>
          <w:tcPr>
            <w:tcW w:w="683" w:type="dxa"/>
            <w:tcBorders>
              <w:top w:val="nil"/>
              <w:left w:val="nil"/>
              <w:bottom w:val="nil"/>
              <w:right w:val="nil"/>
            </w:tcBorders>
            <w:shd w:val="clear" w:color="auto" w:fill="auto"/>
            <w:noWrap/>
          </w:tcPr>
          <w:p w14:paraId="664338EC" w14:textId="245D1AD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998</w:t>
            </w:r>
          </w:p>
        </w:tc>
        <w:tc>
          <w:tcPr>
            <w:tcW w:w="682" w:type="dxa"/>
            <w:tcBorders>
              <w:top w:val="nil"/>
              <w:left w:val="nil"/>
              <w:bottom w:val="nil"/>
              <w:right w:val="nil"/>
            </w:tcBorders>
            <w:shd w:val="clear" w:color="auto" w:fill="auto"/>
            <w:noWrap/>
          </w:tcPr>
          <w:p w14:paraId="3BEB9CB0" w14:textId="22DB476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1062</w:t>
            </w:r>
          </w:p>
        </w:tc>
        <w:tc>
          <w:tcPr>
            <w:tcW w:w="683" w:type="dxa"/>
            <w:tcBorders>
              <w:top w:val="nil"/>
              <w:left w:val="nil"/>
              <w:bottom w:val="nil"/>
              <w:right w:val="nil"/>
            </w:tcBorders>
            <w:shd w:val="clear" w:color="auto" w:fill="auto"/>
            <w:noWrap/>
          </w:tcPr>
          <w:p w14:paraId="58E6D571" w14:textId="514F151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993</w:t>
            </w:r>
          </w:p>
        </w:tc>
        <w:tc>
          <w:tcPr>
            <w:tcW w:w="683" w:type="dxa"/>
            <w:tcBorders>
              <w:top w:val="nil"/>
              <w:left w:val="nil"/>
              <w:bottom w:val="nil"/>
              <w:right w:val="nil"/>
            </w:tcBorders>
            <w:shd w:val="clear" w:color="auto" w:fill="auto"/>
            <w:noWrap/>
          </w:tcPr>
          <w:p w14:paraId="2A973129" w14:textId="61E8983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998</w:t>
            </w:r>
          </w:p>
        </w:tc>
        <w:tc>
          <w:tcPr>
            <w:tcW w:w="683" w:type="dxa"/>
            <w:tcBorders>
              <w:top w:val="nil"/>
              <w:left w:val="nil"/>
              <w:bottom w:val="nil"/>
              <w:right w:val="nil"/>
            </w:tcBorders>
            <w:shd w:val="clear" w:color="auto" w:fill="auto"/>
            <w:noWrap/>
          </w:tcPr>
          <w:p w14:paraId="0545B4F6" w14:textId="3324BB7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1108</w:t>
            </w:r>
          </w:p>
        </w:tc>
        <w:tc>
          <w:tcPr>
            <w:tcW w:w="682" w:type="dxa"/>
            <w:tcBorders>
              <w:top w:val="nil"/>
              <w:left w:val="nil"/>
              <w:bottom w:val="nil"/>
              <w:right w:val="nil"/>
            </w:tcBorders>
            <w:shd w:val="clear" w:color="auto" w:fill="auto"/>
            <w:noWrap/>
          </w:tcPr>
          <w:p w14:paraId="5E3BE448" w14:textId="2339A31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1033</w:t>
            </w:r>
          </w:p>
        </w:tc>
        <w:tc>
          <w:tcPr>
            <w:tcW w:w="683" w:type="dxa"/>
            <w:tcBorders>
              <w:top w:val="nil"/>
              <w:left w:val="nil"/>
              <w:bottom w:val="nil"/>
              <w:right w:val="nil"/>
            </w:tcBorders>
            <w:shd w:val="clear" w:color="auto" w:fill="auto"/>
            <w:noWrap/>
          </w:tcPr>
          <w:p w14:paraId="3AB190B9" w14:textId="7533A7A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1124</w:t>
            </w:r>
          </w:p>
        </w:tc>
        <w:tc>
          <w:tcPr>
            <w:tcW w:w="683" w:type="dxa"/>
            <w:tcBorders>
              <w:top w:val="nil"/>
              <w:left w:val="nil"/>
              <w:bottom w:val="nil"/>
              <w:right w:val="nil"/>
            </w:tcBorders>
            <w:shd w:val="clear" w:color="auto" w:fill="auto"/>
            <w:noWrap/>
          </w:tcPr>
          <w:p w14:paraId="4909D8A1" w14:textId="59B30E1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1152</w:t>
            </w:r>
          </w:p>
        </w:tc>
        <w:tc>
          <w:tcPr>
            <w:tcW w:w="683" w:type="dxa"/>
            <w:tcBorders>
              <w:top w:val="nil"/>
              <w:left w:val="nil"/>
              <w:bottom w:val="nil"/>
              <w:right w:val="nil"/>
            </w:tcBorders>
            <w:shd w:val="clear" w:color="auto" w:fill="auto"/>
            <w:noWrap/>
          </w:tcPr>
          <w:p w14:paraId="19C88703" w14:textId="452FE47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1186</w:t>
            </w:r>
          </w:p>
        </w:tc>
        <w:tc>
          <w:tcPr>
            <w:tcW w:w="682" w:type="dxa"/>
            <w:tcBorders>
              <w:top w:val="nil"/>
              <w:left w:val="nil"/>
              <w:bottom w:val="nil"/>
              <w:right w:val="nil"/>
            </w:tcBorders>
            <w:shd w:val="clear" w:color="auto" w:fill="auto"/>
            <w:noWrap/>
          </w:tcPr>
          <w:p w14:paraId="3CF02E7E" w14:textId="595C82D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1196</w:t>
            </w:r>
          </w:p>
        </w:tc>
        <w:tc>
          <w:tcPr>
            <w:tcW w:w="683" w:type="dxa"/>
            <w:tcBorders>
              <w:top w:val="nil"/>
              <w:left w:val="nil"/>
              <w:bottom w:val="nil"/>
              <w:right w:val="nil"/>
            </w:tcBorders>
            <w:shd w:val="clear" w:color="auto" w:fill="auto"/>
            <w:noWrap/>
          </w:tcPr>
          <w:p w14:paraId="65347EA6" w14:textId="4D147B9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1095</w:t>
            </w:r>
          </w:p>
        </w:tc>
        <w:tc>
          <w:tcPr>
            <w:tcW w:w="683" w:type="dxa"/>
            <w:tcBorders>
              <w:top w:val="nil"/>
              <w:left w:val="nil"/>
              <w:bottom w:val="nil"/>
              <w:right w:val="nil"/>
            </w:tcBorders>
            <w:shd w:val="clear" w:color="auto" w:fill="auto"/>
            <w:noWrap/>
          </w:tcPr>
          <w:p w14:paraId="29EB8F35" w14:textId="25D6825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1184</w:t>
            </w:r>
          </w:p>
        </w:tc>
        <w:tc>
          <w:tcPr>
            <w:tcW w:w="683" w:type="dxa"/>
            <w:tcBorders>
              <w:top w:val="nil"/>
              <w:left w:val="nil"/>
              <w:bottom w:val="nil"/>
              <w:right w:val="nil"/>
            </w:tcBorders>
            <w:shd w:val="clear" w:color="auto" w:fill="auto"/>
            <w:noWrap/>
          </w:tcPr>
          <w:p w14:paraId="4CE1A31E" w14:textId="3152EA5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1014</w:t>
            </w:r>
          </w:p>
        </w:tc>
        <w:tc>
          <w:tcPr>
            <w:tcW w:w="682" w:type="dxa"/>
            <w:tcBorders>
              <w:top w:val="nil"/>
              <w:left w:val="nil"/>
              <w:bottom w:val="nil"/>
              <w:right w:val="nil"/>
            </w:tcBorders>
            <w:shd w:val="clear" w:color="auto" w:fill="auto"/>
            <w:noWrap/>
          </w:tcPr>
          <w:p w14:paraId="073B9EF4" w14:textId="54F5084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1071</w:t>
            </w:r>
          </w:p>
        </w:tc>
        <w:tc>
          <w:tcPr>
            <w:tcW w:w="683" w:type="dxa"/>
            <w:tcBorders>
              <w:top w:val="nil"/>
              <w:left w:val="nil"/>
              <w:bottom w:val="nil"/>
              <w:right w:val="single" w:sz="4" w:space="0" w:color="auto"/>
            </w:tcBorders>
            <w:shd w:val="clear" w:color="auto" w:fill="auto"/>
            <w:noWrap/>
          </w:tcPr>
          <w:p w14:paraId="154D9D15" w14:textId="574BBBF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1155</w:t>
            </w:r>
          </w:p>
        </w:tc>
      </w:tr>
      <w:tr w:rsidR="007E6664" w:rsidRPr="00A32BA3" w14:paraId="3FCB7DF8"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4ED4B7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4E747AE7"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tcPr>
          <w:p w14:paraId="659BE122" w14:textId="0F76348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609</w:t>
            </w:r>
          </w:p>
        </w:tc>
        <w:tc>
          <w:tcPr>
            <w:tcW w:w="683" w:type="dxa"/>
            <w:tcBorders>
              <w:top w:val="nil"/>
              <w:left w:val="nil"/>
              <w:bottom w:val="nil"/>
              <w:right w:val="nil"/>
            </w:tcBorders>
            <w:shd w:val="clear" w:color="auto" w:fill="auto"/>
            <w:noWrap/>
          </w:tcPr>
          <w:p w14:paraId="2818C0CD" w14:textId="44CA751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698</w:t>
            </w:r>
          </w:p>
        </w:tc>
        <w:tc>
          <w:tcPr>
            <w:tcW w:w="682" w:type="dxa"/>
            <w:tcBorders>
              <w:top w:val="nil"/>
              <w:left w:val="nil"/>
              <w:bottom w:val="nil"/>
              <w:right w:val="nil"/>
            </w:tcBorders>
            <w:shd w:val="clear" w:color="auto" w:fill="auto"/>
            <w:noWrap/>
          </w:tcPr>
          <w:p w14:paraId="58A93E14" w14:textId="25FBB15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704</w:t>
            </w:r>
          </w:p>
        </w:tc>
        <w:tc>
          <w:tcPr>
            <w:tcW w:w="683" w:type="dxa"/>
            <w:tcBorders>
              <w:top w:val="nil"/>
              <w:left w:val="nil"/>
              <w:bottom w:val="nil"/>
              <w:right w:val="nil"/>
            </w:tcBorders>
            <w:shd w:val="clear" w:color="auto" w:fill="auto"/>
            <w:noWrap/>
          </w:tcPr>
          <w:p w14:paraId="6FBF7BA6" w14:textId="43CF9F0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744</w:t>
            </w:r>
          </w:p>
        </w:tc>
        <w:tc>
          <w:tcPr>
            <w:tcW w:w="683" w:type="dxa"/>
            <w:tcBorders>
              <w:top w:val="nil"/>
              <w:left w:val="nil"/>
              <w:bottom w:val="nil"/>
              <w:right w:val="nil"/>
            </w:tcBorders>
            <w:shd w:val="clear" w:color="auto" w:fill="auto"/>
            <w:noWrap/>
          </w:tcPr>
          <w:p w14:paraId="1FF78F36" w14:textId="0F15183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690</w:t>
            </w:r>
          </w:p>
        </w:tc>
        <w:tc>
          <w:tcPr>
            <w:tcW w:w="683" w:type="dxa"/>
            <w:tcBorders>
              <w:top w:val="nil"/>
              <w:left w:val="nil"/>
              <w:bottom w:val="nil"/>
              <w:right w:val="nil"/>
            </w:tcBorders>
            <w:shd w:val="clear" w:color="auto" w:fill="auto"/>
            <w:noWrap/>
          </w:tcPr>
          <w:p w14:paraId="773DC07D" w14:textId="374E470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677</w:t>
            </w:r>
          </w:p>
        </w:tc>
        <w:tc>
          <w:tcPr>
            <w:tcW w:w="682" w:type="dxa"/>
            <w:tcBorders>
              <w:top w:val="nil"/>
              <w:left w:val="nil"/>
              <w:bottom w:val="nil"/>
              <w:right w:val="nil"/>
            </w:tcBorders>
            <w:shd w:val="clear" w:color="auto" w:fill="auto"/>
            <w:noWrap/>
          </w:tcPr>
          <w:p w14:paraId="170E6C41" w14:textId="5106A91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741</w:t>
            </w:r>
          </w:p>
        </w:tc>
        <w:tc>
          <w:tcPr>
            <w:tcW w:w="683" w:type="dxa"/>
            <w:tcBorders>
              <w:top w:val="nil"/>
              <w:left w:val="nil"/>
              <w:bottom w:val="nil"/>
              <w:right w:val="nil"/>
            </w:tcBorders>
            <w:shd w:val="clear" w:color="auto" w:fill="auto"/>
            <w:noWrap/>
          </w:tcPr>
          <w:p w14:paraId="1F5BC25F" w14:textId="0792766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716</w:t>
            </w:r>
          </w:p>
        </w:tc>
        <w:tc>
          <w:tcPr>
            <w:tcW w:w="683" w:type="dxa"/>
            <w:tcBorders>
              <w:top w:val="nil"/>
              <w:left w:val="nil"/>
              <w:bottom w:val="nil"/>
              <w:right w:val="nil"/>
            </w:tcBorders>
            <w:shd w:val="clear" w:color="auto" w:fill="auto"/>
            <w:noWrap/>
          </w:tcPr>
          <w:p w14:paraId="1E3C784D" w14:textId="18D5487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769</w:t>
            </w:r>
          </w:p>
        </w:tc>
        <w:tc>
          <w:tcPr>
            <w:tcW w:w="683" w:type="dxa"/>
            <w:tcBorders>
              <w:top w:val="nil"/>
              <w:left w:val="nil"/>
              <w:bottom w:val="nil"/>
              <w:right w:val="nil"/>
            </w:tcBorders>
            <w:shd w:val="clear" w:color="auto" w:fill="auto"/>
            <w:noWrap/>
          </w:tcPr>
          <w:p w14:paraId="10DFE7E2" w14:textId="4949475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777</w:t>
            </w:r>
          </w:p>
        </w:tc>
        <w:tc>
          <w:tcPr>
            <w:tcW w:w="682" w:type="dxa"/>
            <w:tcBorders>
              <w:top w:val="nil"/>
              <w:left w:val="nil"/>
              <w:bottom w:val="nil"/>
              <w:right w:val="nil"/>
            </w:tcBorders>
            <w:shd w:val="clear" w:color="auto" w:fill="auto"/>
            <w:noWrap/>
          </w:tcPr>
          <w:p w14:paraId="78CF8EA2" w14:textId="1B43574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747</w:t>
            </w:r>
          </w:p>
        </w:tc>
        <w:tc>
          <w:tcPr>
            <w:tcW w:w="683" w:type="dxa"/>
            <w:tcBorders>
              <w:top w:val="nil"/>
              <w:left w:val="nil"/>
              <w:bottom w:val="nil"/>
              <w:right w:val="nil"/>
            </w:tcBorders>
            <w:shd w:val="clear" w:color="auto" w:fill="auto"/>
            <w:noWrap/>
          </w:tcPr>
          <w:p w14:paraId="4D9FCC45" w14:textId="017759B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902</w:t>
            </w:r>
          </w:p>
        </w:tc>
        <w:tc>
          <w:tcPr>
            <w:tcW w:w="683" w:type="dxa"/>
            <w:tcBorders>
              <w:top w:val="nil"/>
              <w:left w:val="nil"/>
              <w:bottom w:val="nil"/>
              <w:right w:val="nil"/>
            </w:tcBorders>
            <w:shd w:val="clear" w:color="auto" w:fill="auto"/>
            <w:noWrap/>
          </w:tcPr>
          <w:p w14:paraId="066C50CE" w14:textId="5AB99A0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935</w:t>
            </w:r>
          </w:p>
        </w:tc>
        <w:tc>
          <w:tcPr>
            <w:tcW w:w="683" w:type="dxa"/>
            <w:tcBorders>
              <w:top w:val="nil"/>
              <w:left w:val="nil"/>
              <w:bottom w:val="nil"/>
              <w:right w:val="nil"/>
            </w:tcBorders>
            <w:shd w:val="clear" w:color="auto" w:fill="auto"/>
            <w:noWrap/>
          </w:tcPr>
          <w:p w14:paraId="0464AB3B" w14:textId="1D578CA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864</w:t>
            </w:r>
          </w:p>
        </w:tc>
        <w:tc>
          <w:tcPr>
            <w:tcW w:w="682" w:type="dxa"/>
            <w:tcBorders>
              <w:top w:val="nil"/>
              <w:left w:val="nil"/>
              <w:bottom w:val="nil"/>
              <w:right w:val="nil"/>
            </w:tcBorders>
            <w:shd w:val="clear" w:color="auto" w:fill="auto"/>
            <w:noWrap/>
          </w:tcPr>
          <w:p w14:paraId="2509B959" w14:textId="42BC0D9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953</w:t>
            </w:r>
          </w:p>
        </w:tc>
        <w:tc>
          <w:tcPr>
            <w:tcW w:w="683" w:type="dxa"/>
            <w:tcBorders>
              <w:top w:val="nil"/>
              <w:left w:val="nil"/>
              <w:bottom w:val="nil"/>
              <w:right w:val="nil"/>
            </w:tcBorders>
            <w:shd w:val="clear" w:color="auto" w:fill="auto"/>
            <w:noWrap/>
          </w:tcPr>
          <w:p w14:paraId="011846AE" w14:textId="4361CCF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856</w:t>
            </w:r>
          </w:p>
        </w:tc>
        <w:tc>
          <w:tcPr>
            <w:tcW w:w="683" w:type="dxa"/>
            <w:tcBorders>
              <w:top w:val="nil"/>
              <w:left w:val="nil"/>
              <w:bottom w:val="nil"/>
              <w:right w:val="nil"/>
            </w:tcBorders>
            <w:shd w:val="clear" w:color="auto" w:fill="auto"/>
            <w:noWrap/>
          </w:tcPr>
          <w:p w14:paraId="1B5C2F4B" w14:textId="1A0116A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856</w:t>
            </w:r>
          </w:p>
        </w:tc>
        <w:tc>
          <w:tcPr>
            <w:tcW w:w="683" w:type="dxa"/>
            <w:tcBorders>
              <w:top w:val="nil"/>
              <w:left w:val="nil"/>
              <w:bottom w:val="nil"/>
              <w:right w:val="nil"/>
            </w:tcBorders>
            <w:shd w:val="clear" w:color="auto" w:fill="auto"/>
            <w:noWrap/>
          </w:tcPr>
          <w:p w14:paraId="3A8F1EEC" w14:textId="36CE758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910</w:t>
            </w:r>
          </w:p>
        </w:tc>
        <w:tc>
          <w:tcPr>
            <w:tcW w:w="682" w:type="dxa"/>
            <w:tcBorders>
              <w:top w:val="nil"/>
              <w:left w:val="nil"/>
              <w:bottom w:val="nil"/>
              <w:right w:val="nil"/>
            </w:tcBorders>
            <w:shd w:val="clear" w:color="auto" w:fill="auto"/>
            <w:noWrap/>
          </w:tcPr>
          <w:p w14:paraId="1FA21E70" w14:textId="297FC81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894</w:t>
            </w:r>
          </w:p>
        </w:tc>
        <w:tc>
          <w:tcPr>
            <w:tcW w:w="683" w:type="dxa"/>
            <w:tcBorders>
              <w:top w:val="nil"/>
              <w:left w:val="nil"/>
              <w:bottom w:val="nil"/>
              <w:right w:val="single" w:sz="4" w:space="0" w:color="auto"/>
            </w:tcBorders>
            <w:shd w:val="clear" w:color="auto" w:fill="auto"/>
            <w:noWrap/>
          </w:tcPr>
          <w:p w14:paraId="297670A0" w14:textId="262BBA2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881</w:t>
            </w:r>
          </w:p>
        </w:tc>
      </w:tr>
      <w:tr w:rsidR="007E6664" w:rsidRPr="00A32BA3" w14:paraId="767FA259"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CAC76BF"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7F546D8D"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tcPr>
          <w:p w14:paraId="64FBB747" w14:textId="7690380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425</w:t>
            </w:r>
          </w:p>
        </w:tc>
        <w:tc>
          <w:tcPr>
            <w:tcW w:w="683" w:type="dxa"/>
            <w:tcBorders>
              <w:top w:val="nil"/>
              <w:left w:val="nil"/>
              <w:bottom w:val="nil"/>
              <w:right w:val="nil"/>
            </w:tcBorders>
            <w:shd w:val="clear" w:color="auto" w:fill="auto"/>
            <w:noWrap/>
          </w:tcPr>
          <w:p w14:paraId="27B2FEC7" w14:textId="15C3A0D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485</w:t>
            </w:r>
          </w:p>
        </w:tc>
        <w:tc>
          <w:tcPr>
            <w:tcW w:w="682" w:type="dxa"/>
            <w:tcBorders>
              <w:top w:val="nil"/>
              <w:left w:val="nil"/>
              <w:bottom w:val="nil"/>
              <w:right w:val="nil"/>
            </w:tcBorders>
            <w:shd w:val="clear" w:color="auto" w:fill="auto"/>
            <w:noWrap/>
          </w:tcPr>
          <w:p w14:paraId="18E4E5EC" w14:textId="0CFF439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477</w:t>
            </w:r>
          </w:p>
        </w:tc>
        <w:tc>
          <w:tcPr>
            <w:tcW w:w="683" w:type="dxa"/>
            <w:tcBorders>
              <w:top w:val="nil"/>
              <w:left w:val="nil"/>
              <w:bottom w:val="nil"/>
              <w:right w:val="nil"/>
            </w:tcBorders>
            <w:shd w:val="clear" w:color="auto" w:fill="auto"/>
            <w:noWrap/>
          </w:tcPr>
          <w:p w14:paraId="2055491B" w14:textId="37D08A4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532</w:t>
            </w:r>
          </w:p>
        </w:tc>
        <w:tc>
          <w:tcPr>
            <w:tcW w:w="683" w:type="dxa"/>
            <w:tcBorders>
              <w:top w:val="nil"/>
              <w:left w:val="nil"/>
              <w:bottom w:val="nil"/>
              <w:right w:val="nil"/>
            </w:tcBorders>
            <w:shd w:val="clear" w:color="auto" w:fill="auto"/>
            <w:noWrap/>
          </w:tcPr>
          <w:p w14:paraId="02E25765" w14:textId="5656069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482</w:t>
            </w:r>
          </w:p>
        </w:tc>
        <w:tc>
          <w:tcPr>
            <w:tcW w:w="683" w:type="dxa"/>
            <w:tcBorders>
              <w:top w:val="nil"/>
              <w:left w:val="nil"/>
              <w:bottom w:val="nil"/>
              <w:right w:val="nil"/>
            </w:tcBorders>
            <w:shd w:val="clear" w:color="auto" w:fill="auto"/>
            <w:noWrap/>
          </w:tcPr>
          <w:p w14:paraId="403F7537" w14:textId="3D4769D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525</w:t>
            </w:r>
          </w:p>
        </w:tc>
        <w:tc>
          <w:tcPr>
            <w:tcW w:w="682" w:type="dxa"/>
            <w:tcBorders>
              <w:top w:val="nil"/>
              <w:left w:val="nil"/>
              <w:bottom w:val="nil"/>
              <w:right w:val="nil"/>
            </w:tcBorders>
            <w:shd w:val="clear" w:color="auto" w:fill="auto"/>
            <w:noWrap/>
          </w:tcPr>
          <w:p w14:paraId="5D80894F" w14:textId="77B3D2D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573</w:t>
            </w:r>
          </w:p>
        </w:tc>
        <w:tc>
          <w:tcPr>
            <w:tcW w:w="683" w:type="dxa"/>
            <w:tcBorders>
              <w:top w:val="nil"/>
              <w:left w:val="nil"/>
              <w:bottom w:val="nil"/>
              <w:right w:val="nil"/>
            </w:tcBorders>
            <w:shd w:val="clear" w:color="auto" w:fill="auto"/>
            <w:noWrap/>
          </w:tcPr>
          <w:p w14:paraId="272093BC" w14:textId="48AC605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563</w:t>
            </w:r>
          </w:p>
        </w:tc>
        <w:tc>
          <w:tcPr>
            <w:tcW w:w="683" w:type="dxa"/>
            <w:tcBorders>
              <w:top w:val="nil"/>
              <w:left w:val="nil"/>
              <w:bottom w:val="nil"/>
              <w:right w:val="nil"/>
            </w:tcBorders>
            <w:shd w:val="clear" w:color="auto" w:fill="auto"/>
            <w:noWrap/>
          </w:tcPr>
          <w:p w14:paraId="27D06CB0" w14:textId="17F9BD1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586</w:t>
            </w:r>
          </w:p>
        </w:tc>
        <w:tc>
          <w:tcPr>
            <w:tcW w:w="683" w:type="dxa"/>
            <w:tcBorders>
              <w:top w:val="nil"/>
              <w:left w:val="nil"/>
              <w:bottom w:val="nil"/>
              <w:right w:val="nil"/>
            </w:tcBorders>
            <w:shd w:val="clear" w:color="auto" w:fill="auto"/>
            <w:noWrap/>
          </w:tcPr>
          <w:p w14:paraId="01E66A2B" w14:textId="28F9671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623</w:t>
            </w:r>
          </w:p>
        </w:tc>
        <w:tc>
          <w:tcPr>
            <w:tcW w:w="682" w:type="dxa"/>
            <w:tcBorders>
              <w:top w:val="nil"/>
              <w:left w:val="nil"/>
              <w:bottom w:val="nil"/>
              <w:right w:val="nil"/>
            </w:tcBorders>
            <w:shd w:val="clear" w:color="auto" w:fill="auto"/>
            <w:noWrap/>
          </w:tcPr>
          <w:p w14:paraId="7F839902" w14:textId="02F4007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603</w:t>
            </w:r>
          </w:p>
        </w:tc>
        <w:tc>
          <w:tcPr>
            <w:tcW w:w="683" w:type="dxa"/>
            <w:tcBorders>
              <w:top w:val="nil"/>
              <w:left w:val="nil"/>
              <w:bottom w:val="nil"/>
              <w:right w:val="nil"/>
            </w:tcBorders>
            <w:shd w:val="clear" w:color="auto" w:fill="auto"/>
            <w:noWrap/>
          </w:tcPr>
          <w:p w14:paraId="7691D411" w14:textId="65C1E64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607</w:t>
            </w:r>
          </w:p>
        </w:tc>
        <w:tc>
          <w:tcPr>
            <w:tcW w:w="683" w:type="dxa"/>
            <w:tcBorders>
              <w:top w:val="nil"/>
              <w:left w:val="nil"/>
              <w:bottom w:val="nil"/>
              <w:right w:val="nil"/>
            </w:tcBorders>
            <w:shd w:val="clear" w:color="auto" w:fill="auto"/>
            <w:noWrap/>
          </w:tcPr>
          <w:p w14:paraId="53818823" w14:textId="5AAB71C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676</w:t>
            </w:r>
          </w:p>
        </w:tc>
        <w:tc>
          <w:tcPr>
            <w:tcW w:w="683" w:type="dxa"/>
            <w:tcBorders>
              <w:top w:val="nil"/>
              <w:left w:val="nil"/>
              <w:bottom w:val="nil"/>
              <w:right w:val="nil"/>
            </w:tcBorders>
            <w:shd w:val="clear" w:color="auto" w:fill="auto"/>
            <w:noWrap/>
          </w:tcPr>
          <w:p w14:paraId="2B507936" w14:textId="7E39D80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657</w:t>
            </w:r>
          </w:p>
        </w:tc>
        <w:tc>
          <w:tcPr>
            <w:tcW w:w="682" w:type="dxa"/>
            <w:tcBorders>
              <w:top w:val="nil"/>
              <w:left w:val="nil"/>
              <w:bottom w:val="nil"/>
              <w:right w:val="nil"/>
            </w:tcBorders>
            <w:shd w:val="clear" w:color="auto" w:fill="auto"/>
            <w:noWrap/>
          </w:tcPr>
          <w:p w14:paraId="4946E5EE" w14:textId="0C218FD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701</w:t>
            </w:r>
          </w:p>
        </w:tc>
        <w:tc>
          <w:tcPr>
            <w:tcW w:w="683" w:type="dxa"/>
            <w:tcBorders>
              <w:top w:val="nil"/>
              <w:left w:val="nil"/>
              <w:bottom w:val="nil"/>
              <w:right w:val="nil"/>
            </w:tcBorders>
            <w:shd w:val="clear" w:color="auto" w:fill="auto"/>
            <w:noWrap/>
          </w:tcPr>
          <w:p w14:paraId="3FEFC915" w14:textId="7E97D1F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674</w:t>
            </w:r>
          </w:p>
        </w:tc>
        <w:tc>
          <w:tcPr>
            <w:tcW w:w="683" w:type="dxa"/>
            <w:tcBorders>
              <w:top w:val="nil"/>
              <w:left w:val="nil"/>
              <w:bottom w:val="nil"/>
              <w:right w:val="nil"/>
            </w:tcBorders>
            <w:shd w:val="clear" w:color="auto" w:fill="auto"/>
            <w:noWrap/>
          </w:tcPr>
          <w:p w14:paraId="6D01FA80" w14:textId="215FE18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636</w:t>
            </w:r>
          </w:p>
        </w:tc>
        <w:tc>
          <w:tcPr>
            <w:tcW w:w="683" w:type="dxa"/>
            <w:tcBorders>
              <w:top w:val="nil"/>
              <w:left w:val="nil"/>
              <w:bottom w:val="nil"/>
              <w:right w:val="nil"/>
            </w:tcBorders>
            <w:shd w:val="clear" w:color="auto" w:fill="auto"/>
            <w:noWrap/>
          </w:tcPr>
          <w:p w14:paraId="7FF3F276" w14:textId="765BD36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670</w:t>
            </w:r>
          </w:p>
        </w:tc>
        <w:tc>
          <w:tcPr>
            <w:tcW w:w="682" w:type="dxa"/>
            <w:tcBorders>
              <w:top w:val="nil"/>
              <w:left w:val="nil"/>
              <w:bottom w:val="nil"/>
              <w:right w:val="nil"/>
            </w:tcBorders>
            <w:shd w:val="clear" w:color="auto" w:fill="auto"/>
            <w:noWrap/>
          </w:tcPr>
          <w:p w14:paraId="4CA9A3B5" w14:textId="3BC91A3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651</w:t>
            </w:r>
          </w:p>
        </w:tc>
        <w:tc>
          <w:tcPr>
            <w:tcW w:w="683" w:type="dxa"/>
            <w:tcBorders>
              <w:top w:val="nil"/>
              <w:left w:val="nil"/>
              <w:bottom w:val="nil"/>
              <w:right w:val="single" w:sz="4" w:space="0" w:color="auto"/>
            </w:tcBorders>
            <w:shd w:val="clear" w:color="auto" w:fill="auto"/>
            <w:noWrap/>
          </w:tcPr>
          <w:p w14:paraId="22FA46EC" w14:textId="2CFE774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646</w:t>
            </w:r>
          </w:p>
        </w:tc>
      </w:tr>
      <w:tr w:rsidR="007E6664" w:rsidRPr="00A32BA3" w14:paraId="7321647E"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9842FA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7F244B11"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tcPr>
          <w:p w14:paraId="2E60B6A0" w14:textId="3932E8D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278</w:t>
            </w:r>
          </w:p>
        </w:tc>
        <w:tc>
          <w:tcPr>
            <w:tcW w:w="683" w:type="dxa"/>
            <w:tcBorders>
              <w:top w:val="nil"/>
              <w:left w:val="nil"/>
              <w:bottom w:val="nil"/>
              <w:right w:val="nil"/>
            </w:tcBorders>
            <w:shd w:val="clear" w:color="auto" w:fill="auto"/>
            <w:noWrap/>
          </w:tcPr>
          <w:p w14:paraId="4F4ADDE2" w14:textId="711A3D5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287</w:t>
            </w:r>
          </w:p>
        </w:tc>
        <w:tc>
          <w:tcPr>
            <w:tcW w:w="682" w:type="dxa"/>
            <w:tcBorders>
              <w:top w:val="nil"/>
              <w:left w:val="nil"/>
              <w:bottom w:val="nil"/>
              <w:right w:val="nil"/>
            </w:tcBorders>
            <w:shd w:val="clear" w:color="auto" w:fill="auto"/>
            <w:noWrap/>
          </w:tcPr>
          <w:p w14:paraId="062F0511" w14:textId="16B115C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269</w:t>
            </w:r>
          </w:p>
        </w:tc>
        <w:tc>
          <w:tcPr>
            <w:tcW w:w="683" w:type="dxa"/>
            <w:tcBorders>
              <w:top w:val="nil"/>
              <w:left w:val="nil"/>
              <w:bottom w:val="nil"/>
              <w:right w:val="nil"/>
            </w:tcBorders>
            <w:shd w:val="clear" w:color="auto" w:fill="auto"/>
            <w:noWrap/>
          </w:tcPr>
          <w:p w14:paraId="54E2081C" w14:textId="229CD92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292</w:t>
            </w:r>
          </w:p>
        </w:tc>
        <w:tc>
          <w:tcPr>
            <w:tcW w:w="683" w:type="dxa"/>
            <w:tcBorders>
              <w:top w:val="nil"/>
              <w:left w:val="nil"/>
              <w:bottom w:val="nil"/>
              <w:right w:val="nil"/>
            </w:tcBorders>
            <w:shd w:val="clear" w:color="auto" w:fill="auto"/>
            <w:noWrap/>
          </w:tcPr>
          <w:p w14:paraId="7E5DF714" w14:textId="76432B3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315</w:t>
            </w:r>
          </w:p>
        </w:tc>
        <w:tc>
          <w:tcPr>
            <w:tcW w:w="683" w:type="dxa"/>
            <w:tcBorders>
              <w:top w:val="nil"/>
              <w:left w:val="nil"/>
              <w:bottom w:val="nil"/>
              <w:right w:val="nil"/>
            </w:tcBorders>
            <w:shd w:val="clear" w:color="auto" w:fill="auto"/>
            <w:noWrap/>
          </w:tcPr>
          <w:p w14:paraId="75DCC375" w14:textId="09DDE7D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318</w:t>
            </w:r>
          </w:p>
        </w:tc>
        <w:tc>
          <w:tcPr>
            <w:tcW w:w="682" w:type="dxa"/>
            <w:tcBorders>
              <w:top w:val="nil"/>
              <w:left w:val="nil"/>
              <w:bottom w:val="nil"/>
              <w:right w:val="nil"/>
            </w:tcBorders>
            <w:shd w:val="clear" w:color="auto" w:fill="auto"/>
            <w:noWrap/>
          </w:tcPr>
          <w:p w14:paraId="31434FD3" w14:textId="2113537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363</w:t>
            </w:r>
          </w:p>
        </w:tc>
        <w:tc>
          <w:tcPr>
            <w:tcW w:w="683" w:type="dxa"/>
            <w:tcBorders>
              <w:top w:val="nil"/>
              <w:left w:val="nil"/>
              <w:bottom w:val="nil"/>
              <w:right w:val="nil"/>
            </w:tcBorders>
            <w:shd w:val="clear" w:color="auto" w:fill="auto"/>
            <w:noWrap/>
          </w:tcPr>
          <w:p w14:paraId="7E5A0FEA" w14:textId="7D75861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359</w:t>
            </w:r>
          </w:p>
        </w:tc>
        <w:tc>
          <w:tcPr>
            <w:tcW w:w="683" w:type="dxa"/>
            <w:tcBorders>
              <w:top w:val="nil"/>
              <w:left w:val="nil"/>
              <w:bottom w:val="nil"/>
              <w:right w:val="nil"/>
            </w:tcBorders>
            <w:shd w:val="clear" w:color="auto" w:fill="auto"/>
            <w:noWrap/>
          </w:tcPr>
          <w:p w14:paraId="60218209" w14:textId="20A72C3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378</w:t>
            </w:r>
          </w:p>
        </w:tc>
        <w:tc>
          <w:tcPr>
            <w:tcW w:w="683" w:type="dxa"/>
            <w:tcBorders>
              <w:top w:val="nil"/>
              <w:left w:val="nil"/>
              <w:bottom w:val="nil"/>
              <w:right w:val="nil"/>
            </w:tcBorders>
            <w:shd w:val="clear" w:color="auto" w:fill="auto"/>
            <w:noWrap/>
          </w:tcPr>
          <w:p w14:paraId="00868132" w14:textId="485791B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397</w:t>
            </w:r>
          </w:p>
        </w:tc>
        <w:tc>
          <w:tcPr>
            <w:tcW w:w="682" w:type="dxa"/>
            <w:tcBorders>
              <w:top w:val="nil"/>
              <w:left w:val="nil"/>
              <w:bottom w:val="nil"/>
              <w:right w:val="nil"/>
            </w:tcBorders>
            <w:shd w:val="clear" w:color="auto" w:fill="auto"/>
            <w:noWrap/>
          </w:tcPr>
          <w:p w14:paraId="4316FA2F" w14:textId="627F117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419</w:t>
            </w:r>
          </w:p>
        </w:tc>
        <w:tc>
          <w:tcPr>
            <w:tcW w:w="683" w:type="dxa"/>
            <w:tcBorders>
              <w:top w:val="nil"/>
              <w:left w:val="nil"/>
              <w:bottom w:val="nil"/>
              <w:right w:val="nil"/>
            </w:tcBorders>
            <w:shd w:val="clear" w:color="auto" w:fill="auto"/>
            <w:noWrap/>
          </w:tcPr>
          <w:p w14:paraId="6388BE8E" w14:textId="3FCE149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406</w:t>
            </w:r>
          </w:p>
        </w:tc>
        <w:tc>
          <w:tcPr>
            <w:tcW w:w="683" w:type="dxa"/>
            <w:tcBorders>
              <w:top w:val="nil"/>
              <w:left w:val="nil"/>
              <w:bottom w:val="nil"/>
              <w:right w:val="nil"/>
            </w:tcBorders>
            <w:shd w:val="clear" w:color="auto" w:fill="auto"/>
            <w:noWrap/>
          </w:tcPr>
          <w:p w14:paraId="10033EF5" w14:textId="5FF7CEB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432</w:t>
            </w:r>
          </w:p>
        </w:tc>
        <w:tc>
          <w:tcPr>
            <w:tcW w:w="683" w:type="dxa"/>
            <w:tcBorders>
              <w:top w:val="nil"/>
              <w:left w:val="nil"/>
              <w:bottom w:val="nil"/>
              <w:right w:val="nil"/>
            </w:tcBorders>
            <w:shd w:val="clear" w:color="auto" w:fill="auto"/>
            <w:noWrap/>
          </w:tcPr>
          <w:p w14:paraId="6792E9A9" w14:textId="40C1829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462</w:t>
            </w:r>
          </w:p>
        </w:tc>
        <w:tc>
          <w:tcPr>
            <w:tcW w:w="682" w:type="dxa"/>
            <w:tcBorders>
              <w:top w:val="nil"/>
              <w:left w:val="nil"/>
              <w:bottom w:val="nil"/>
              <w:right w:val="nil"/>
            </w:tcBorders>
            <w:shd w:val="clear" w:color="auto" w:fill="auto"/>
            <w:noWrap/>
          </w:tcPr>
          <w:p w14:paraId="0A1ADC21" w14:textId="5ABAD0D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459</w:t>
            </w:r>
          </w:p>
        </w:tc>
        <w:tc>
          <w:tcPr>
            <w:tcW w:w="683" w:type="dxa"/>
            <w:tcBorders>
              <w:top w:val="nil"/>
              <w:left w:val="nil"/>
              <w:bottom w:val="nil"/>
              <w:right w:val="nil"/>
            </w:tcBorders>
            <w:shd w:val="clear" w:color="auto" w:fill="auto"/>
            <w:noWrap/>
          </w:tcPr>
          <w:p w14:paraId="437B8866" w14:textId="4BEA8B9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430</w:t>
            </w:r>
          </w:p>
        </w:tc>
        <w:tc>
          <w:tcPr>
            <w:tcW w:w="683" w:type="dxa"/>
            <w:tcBorders>
              <w:top w:val="nil"/>
              <w:left w:val="nil"/>
              <w:bottom w:val="nil"/>
              <w:right w:val="nil"/>
            </w:tcBorders>
            <w:shd w:val="clear" w:color="auto" w:fill="auto"/>
            <w:noWrap/>
          </w:tcPr>
          <w:p w14:paraId="752C838C" w14:textId="7FFAF91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423</w:t>
            </w:r>
          </w:p>
        </w:tc>
        <w:tc>
          <w:tcPr>
            <w:tcW w:w="683" w:type="dxa"/>
            <w:tcBorders>
              <w:top w:val="nil"/>
              <w:left w:val="nil"/>
              <w:bottom w:val="nil"/>
              <w:right w:val="nil"/>
            </w:tcBorders>
            <w:shd w:val="clear" w:color="auto" w:fill="auto"/>
            <w:noWrap/>
          </w:tcPr>
          <w:p w14:paraId="47BF9189" w14:textId="5A341A7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428</w:t>
            </w:r>
          </w:p>
        </w:tc>
        <w:tc>
          <w:tcPr>
            <w:tcW w:w="682" w:type="dxa"/>
            <w:tcBorders>
              <w:top w:val="nil"/>
              <w:left w:val="nil"/>
              <w:bottom w:val="nil"/>
              <w:right w:val="nil"/>
            </w:tcBorders>
            <w:shd w:val="clear" w:color="auto" w:fill="auto"/>
            <w:noWrap/>
          </w:tcPr>
          <w:p w14:paraId="1B3F2264" w14:textId="1BE818F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449</w:t>
            </w:r>
          </w:p>
        </w:tc>
        <w:tc>
          <w:tcPr>
            <w:tcW w:w="683" w:type="dxa"/>
            <w:tcBorders>
              <w:top w:val="nil"/>
              <w:left w:val="nil"/>
              <w:bottom w:val="nil"/>
              <w:right w:val="single" w:sz="4" w:space="0" w:color="auto"/>
            </w:tcBorders>
            <w:shd w:val="clear" w:color="auto" w:fill="auto"/>
            <w:noWrap/>
          </w:tcPr>
          <w:p w14:paraId="60172633" w14:textId="32130F2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469</w:t>
            </w:r>
          </w:p>
        </w:tc>
      </w:tr>
      <w:tr w:rsidR="007E6664" w:rsidRPr="00A32BA3" w14:paraId="128A3B6C"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3191A2D"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550E1979"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70+</w:t>
            </w:r>
          </w:p>
        </w:tc>
        <w:tc>
          <w:tcPr>
            <w:tcW w:w="683" w:type="dxa"/>
            <w:tcBorders>
              <w:top w:val="nil"/>
              <w:left w:val="nil"/>
              <w:bottom w:val="nil"/>
              <w:right w:val="nil"/>
            </w:tcBorders>
            <w:shd w:val="clear" w:color="auto" w:fill="auto"/>
            <w:noWrap/>
          </w:tcPr>
          <w:p w14:paraId="18F40ABB" w14:textId="203A21D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63</w:t>
            </w:r>
          </w:p>
        </w:tc>
        <w:tc>
          <w:tcPr>
            <w:tcW w:w="683" w:type="dxa"/>
            <w:tcBorders>
              <w:top w:val="nil"/>
              <w:left w:val="nil"/>
              <w:bottom w:val="nil"/>
              <w:right w:val="nil"/>
            </w:tcBorders>
            <w:shd w:val="clear" w:color="auto" w:fill="auto"/>
            <w:noWrap/>
          </w:tcPr>
          <w:p w14:paraId="654C5E41" w14:textId="71301B0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c>
          <w:tcPr>
            <w:tcW w:w="682" w:type="dxa"/>
            <w:tcBorders>
              <w:top w:val="nil"/>
              <w:left w:val="nil"/>
              <w:bottom w:val="nil"/>
              <w:right w:val="nil"/>
            </w:tcBorders>
            <w:shd w:val="clear" w:color="auto" w:fill="auto"/>
            <w:noWrap/>
          </w:tcPr>
          <w:p w14:paraId="3DC8D7E7" w14:textId="5D8AB08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c>
          <w:tcPr>
            <w:tcW w:w="683" w:type="dxa"/>
            <w:tcBorders>
              <w:top w:val="nil"/>
              <w:left w:val="nil"/>
              <w:bottom w:val="nil"/>
              <w:right w:val="nil"/>
            </w:tcBorders>
            <w:shd w:val="clear" w:color="auto" w:fill="auto"/>
            <w:noWrap/>
          </w:tcPr>
          <w:p w14:paraId="5D0F8F29" w14:textId="2CA390D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76</w:t>
            </w:r>
          </w:p>
        </w:tc>
        <w:tc>
          <w:tcPr>
            <w:tcW w:w="683" w:type="dxa"/>
            <w:tcBorders>
              <w:top w:val="nil"/>
              <w:left w:val="nil"/>
              <w:bottom w:val="nil"/>
              <w:right w:val="nil"/>
            </w:tcBorders>
            <w:shd w:val="clear" w:color="auto" w:fill="auto"/>
            <w:noWrap/>
          </w:tcPr>
          <w:p w14:paraId="38F3F45B" w14:textId="19F8B23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58</w:t>
            </w:r>
          </w:p>
        </w:tc>
        <w:tc>
          <w:tcPr>
            <w:tcW w:w="683" w:type="dxa"/>
            <w:tcBorders>
              <w:top w:val="nil"/>
              <w:left w:val="nil"/>
              <w:bottom w:val="nil"/>
              <w:right w:val="nil"/>
            </w:tcBorders>
            <w:shd w:val="clear" w:color="auto" w:fill="auto"/>
            <w:noWrap/>
          </w:tcPr>
          <w:p w14:paraId="01F22672" w14:textId="74D8E81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57</w:t>
            </w:r>
          </w:p>
        </w:tc>
        <w:tc>
          <w:tcPr>
            <w:tcW w:w="682" w:type="dxa"/>
            <w:tcBorders>
              <w:top w:val="nil"/>
              <w:left w:val="nil"/>
              <w:bottom w:val="nil"/>
              <w:right w:val="nil"/>
            </w:tcBorders>
            <w:shd w:val="clear" w:color="auto" w:fill="auto"/>
            <w:noWrap/>
          </w:tcPr>
          <w:p w14:paraId="41B99FA8" w14:textId="404C1EC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43</w:t>
            </w:r>
          </w:p>
        </w:tc>
        <w:tc>
          <w:tcPr>
            <w:tcW w:w="683" w:type="dxa"/>
            <w:tcBorders>
              <w:top w:val="nil"/>
              <w:left w:val="nil"/>
              <w:bottom w:val="nil"/>
              <w:right w:val="nil"/>
            </w:tcBorders>
            <w:shd w:val="clear" w:color="auto" w:fill="auto"/>
            <w:noWrap/>
          </w:tcPr>
          <w:p w14:paraId="092ECB60" w14:textId="4345BE7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55</w:t>
            </w:r>
          </w:p>
        </w:tc>
        <w:tc>
          <w:tcPr>
            <w:tcW w:w="683" w:type="dxa"/>
            <w:tcBorders>
              <w:top w:val="nil"/>
              <w:left w:val="nil"/>
              <w:bottom w:val="nil"/>
              <w:right w:val="nil"/>
            </w:tcBorders>
            <w:shd w:val="clear" w:color="auto" w:fill="auto"/>
            <w:noWrap/>
          </w:tcPr>
          <w:p w14:paraId="633CD619" w14:textId="65A9A77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57</w:t>
            </w:r>
          </w:p>
        </w:tc>
        <w:tc>
          <w:tcPr>
            <w:tcW w:w="683" w:type="dxa"/>
            <w:tcBorders>
              <w:top w:val="nil"/>
              <w:left w:val="nil"/>
              <w:bottom w:val="nil"/>
              <w:right w:val="nil"/>
            </w:tcBorders>
            <w:shd w:val="clear" w:color="auto" w:fill="auto"/>
            <w:noWrap/>
          </w:tcPr>
          <w:p w14:paraId="2FEE6E13" w14:textId="388A42D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57</w:t>
            </w:r>
          </w:p>
        </w:tc>
        <w:tc>
          <w:tcPr>
            <w:tcW w:w="682" w:type="dxa"/>
            <w:tcBorders>
              <w:top w:val="nil"/>
              <w:left w:val="nil"/>
              <w:bottom w:val="nil"/>
              <w:right w:val="nil"/>
            </w:tcBorders>
            <w:shd w:val="clear" w:color="auto" w:fill="auto"/>
            <w:noWrap/>
          </w:tcPr>
          <w:p w14:paraId="6901A571" w14:textId="2B331E4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c>
          <w:tcPr>
            <w:tcW w:w="683" w:type="dxa"/>
            <w:tcBorders>
              <w:top w:val="nil"/>
              <w:left w:val="nil"/>
              <w:bottom w:val="nil"/>
              <w:right w:val="nil"/>
            </w:tcBorders>
            <w:shd w:val="clear" w:color="auto" w:fill="auto"/>
            <w:noWrap/>
          </w:tcPr>
          <w:p w14:paraId="7F34D862" w14:textId="631E54E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64</w:t>
            </w:r>
          </w:p>
        </w:tc>
        <w:tc>
          <w:tcPr>
            <w:tcW w:w="683" w:type="dxa"/>
            <w:tcBorders>
              <w:top w:val="nil"/>
              <w:left w:val="nil"/>
              <w:bottom w:val="nil"/>
              <w:right w:val="nil"/>
            </w:tcBorders>
            <w:shd w:val="clear" w:color="auto" w:fill="auto"/>
            <w:noWrap/>
          </w:tcPr>
          <w:p w14:paraId="295E1CDE" w14:textId="1DABEF1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65</w:t>
            </w:r>
          </w:p>
        </w:tc>
        <w:tc>
          <w:tcPr>
            <w:tcW w:w="683" w:type="dxa"/>
            <w:tcBorders>
              <w:top w:val="nil"/>
              <w:left w:val="nil"/>
              <w:bottom w:val="nil"/>
              <w:right w:val="nil"/>
            </w:tcBorders>
            <w:shd w:val="clear" w:color="auto" w:fill="auto"/>
            <w:noWrap/>
          </w:tcPr>
          <w:p w14:paraId="1A862E78" w14:textId="6800490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77</w:t>
            </w:r>
          </w:p>
        </w:tc>
        <w:tc>
          <w:tcPr>
            <w:tcW w:w="682" w:type="dxa"/>
            <w:tcBorders>
              <w:top w:val="nil"/>
              <w:left w:val="nil"/>
              <w:bottom w:val="nil"/>
              <w:right w:val="nil"/>
            </w:tcBorders>
            <w:shd w:val="clear" w:color="auto" w:fill="auto"/>
            <w:noWrap/>
          </w:tcPr>
          <w:p w14:paraId="28B15F74" w14:textId="6DFD8AA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76</w:t>
            </w:r>
          </w:p>
        </w:tc>
        <w:tc>
          <w:tcPr>
            <w:tcW w:w="683" w:type="dxa"/>
            <w:tcBorders>
              <w:top w:val="nil"/>
              <w:left w:val="nil"/>
              <w:bottom w:val="nil"/>
              <w:right w:val="nil"/>
            </w:tcBorders>
            <w:shd w:val="clear" w:color="auto" w:fill="auto"/>
            <w:noWrap/>
          </w:tcPr>
          <w:p w14:paraId="37A79EE9" w14:textId="32BDC41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79</w:t>
            </w:r>
          </w:p>
        </w:tc>
        <w:tc>
          <w:tcPr>
            <w:tcW w:w="683" w:type="dxa"/>
            <w:tcBorders>
              <w:top w:val="nil"/>
              <w:left w:val="nil"/>
              <w:bottom w:val="nil"/>
              <w:right w:val="nil"/>
            </w:tcBorders>
            <w:shd w:val="clear" w:color="auto" w:fill="auto"/>
            <w:noWrap/>
          </w:tcPr>
          <w:p w14:paraId="34882C35" w14:textId="3519B8C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65</w:t>
            </w:r>
          </w:p>
        </w:tc>
        <w:tc>
          <w:tcPr>
            <w:tcW w:w="683" w:type="dxa"/>
            <w:tcBorders>
              <w:top w:val="nil"/>
              <w:left w:val="nil"/>
              <w:bottom w:val="nil"/>
              <w:right w:val="nil"/>
            </w:tcBorders>
            <w:shd w:val="clear" w:color="auto" w:fill="auto"/>
            <w:noWrap/>
          </w:tcPr>
          <w:p w14:paraId="6714C5BE" w14:textId="36D3344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71</w:t>
            </w:r>
          </w:p>
        </w:tc>
        <w:tc>
          <w:tcPr>
            <w:tcW w:w="682" w:type="dxa"/>
            <w:tcBorders>
              <w:top w:val="nil"/>
              <w:left w:val="nil"/>
              <w:bottom w:val="nil"/>
              <w:right w:val="nil"/>
            </w:tcBorders>
            <w:shd w:val="clear" w:color="auto" w:fill="auto"/>
            <w:noWrap/>
          </w:tcPr>
          <w:p w14:paraId="22F2F7B8" w14:textId="5F89CDF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67</w:t>
            </w:r>
          </w:p>
        </w:tc>
        <w:tc>
          <w:tcPr>
            <w:tcW w:w="683" w:type="dxa"/>
            <w:tcBorders>
              <w:top w:val="nil"/>
              <w:left w:val="nil"/>
              <w:bottom w:val="nil"/>
              <w:right w:val="single" w:sz="4" w:space="0" w:color="auto"/>
            </w:tcBorders>
            <w:shd w:val="clear" w:color="auto" w:fill="auto"/>
            <w:noWrap/>
          </w:tcPr>
          <w:p w14:paraId="5E1624AF" w14:textId="44AFDA8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79</w:t>
            </w:r>
          </w:p>
        </w:tc>
      </w:tr>
      <w:tr w:rsidR="007E6664" w:rsidRPr="00A32BA3" w14:paraId="1E4B8599" w14:textId="77777777" w:rsidTr="00125B75">
        <w:trPr>
          <w:gridAfter w:val="1"/>
          <w:wAfter w:w="6" w:type="dxa"/>
          <w:trHeight w:val="255"/>
        </w:trPr>
        <w:tc>
          <w:tcPr>
            <w:tcW w:w="1088" w:type="dxa"/>
            <w:tcBorders>
              <w:top w:val="nil"/>
              <w:left w:val="single" w:sz="4" w:space="0" w:color="auto"/>
              <w:right w:val="nil"/>
            </w:tcBorders>
            <w:shd w:val="clear" w:color="auto" w:fill="auto"/>
            <w:noWrap/>
            <w:vAlign w:val="bottom"/>
            <w:hideMark/>
          </w:tcPr>
          <w:p w14:paraId="5C165CA6"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right w:val="nil"/>
            </w:tcBorders>
            <w:shd w:val="clear" w:color="auto" w:fill="auto"/>
            <w:noWrap/>
            <w:vAlign w:val="bottom"/>
            <w:hideMark/>
          </w:tcPr>
          <w:p w14:paraId="60ED31E8"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&lt;20</w:t>
            </w:r>
          </w:p>
        </w:tc>
        <w:tc>
          <w:tcPr>
            <w:tcW w:w="683" w:type="dxa"/>
            <w:tcBorders>
              <w:top w:val="nil"/>
              <w:left w:val="nil"/>
              <w:right w:val="nil"/>
            </w:tcBorders>
            <w:shd w:val="clear" w:color="auto" w:fill="auto"/>
            <w:noWrap/>
          </w:tcPr>
          <w:p w14:paraId="06A076D0" w14:textId="295EECF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75</w:t>
            </w:r>
          </w:p>
        </w:tc>
        <w:tc>
          <w:tcPr>
            <w:tcW w:w="683" w:type="dxa"/>
            <w:tcBorders>
              <w:top w:val="nil"/>
              <w:left w:val="nil"/>
              <w:right w:val="nil"/>
            </w:tcBorders>
            <w:shd w:val="clear" w:color="auto" w:fill="auto"/>
            <w:noWrap/>
          </w:tcPr>
          <w:p w14:paraId="54FAC1C2" w14:textId="39B5B8F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53</w:t>
            </w:r>
          </w:p>
        </w:tc>
        <w:tc>
          <w:tcPr>
            <w:tcW w:w="682" w:type="dxa"/>
            <w:tcBorders>
              <w:top w:val="nil"/>
              <w:left w:val="nil"/>
              <w:right w:val="nil"/>
            </w:tcBorders>
            <w:shd w:val="clear" w:color="auto" w:fill="auto"/>
            <w:noWrap/>
          </w:tcPr>
          <w:p w14:paraId="32E81229" w14:textId="0B85B18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61</w:t>
            </w:r>
          </w:p>
        </w:tc>
        <w:tc>
          <w:tcPr>
            <w:tcW w:w="683" w:type="dxa"/>
            <w:tcBorders>
              <w:top w:val="nil"/>
              <w:left w:val="nil"/>
              <w:right w:val="nil"/>
            </w:tcBorders>
            <w:shd w:val="clear" w:color="auto" w:fill="auto"/>
            <w:noWrap/>
          </w:tcPr>
          <w:p w14:paraId="0C0D6AD7" w14:textId="22F83AB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49</w:t>
            </w:r>
          </w:p>
        </w:tc>
        <w:tc>
          <w:tcPr>
            <w:tcW w:w="683" w:type="dxa"/>
            <w:tcBorders>
              <w:top w:val="nil"/>
              <w:left w:val="nil"/>
              <w:right w:val="nil"/>
            </w:tcBorders>
            <w:shd w:val="clear" w:color="auto" w:fill="auto"/>
            <w:noWrap/>
          </w:tcPr>
          <w:p w14:paraId="79C87991" w14:textId="27F0906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57</w:t>
            </w:r>
          </w:p>
        </w:tc>
        <w:tc>
          <w:tcPr>
            <w:tcW w:w="683" w:type="dxa"/>
            <w:tcBorders>
              <w:top w:val="nil"/>
              <w:left w:val="nil"/>
              <w:right w:val="nil"/>
            </w:tcBorders>
            <w:shd w:val="clear" w:color="auto" w:fill="auto"/>
            <w:noWrap/>
          </w:tcPr>
          <w:p w14:paraId="1AECAA1C" w14:textId="52E0EC8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39</w:t>
            </w:r>
          </w:p>
        </w:tc>
        <w:tc>
          <w:tcPr>
            <w:tcW w:w="682" w:type="dxa"/>
            <w:tcBorders>
              <w:top w:val="nil"/>
              <w:left w:val="nil"/>
              <w:right w:val="nil"/>
            </w:tcBorders>
            <w:shd w:val="clear" w:color="auto" w:fill="auto"/>
            <w:noWrap/>
          </w:tcPr>
          <w:p w14:paraId="0446C686" w14:textId="19DDDAF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41</w:t>
            </w:r>
          </w:p>
        </w:tc>
        <w:tc>
          <w:tcPr>
            <w:tcW w:w="683" w:type="dxa"/>
            <w:tcBorders>
              <w:top w:val="nil"/>
              <w:left w:val="nil"/>
              <w:right w:val="nil"/>
            </w:tcBorders>
            <w:shd w:val="clear" w:color="auto" w:fill="auto"/>
            <w:noWrap/>
          </w:tcPr>
          <w:p w14:paraId="2A3AA7B2" w14:textId="6F26283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36</w:t>
            </w:r>
          </w:p>
        </w:tc>
        <w:tc>
          <w:tcPr>
            <w:tcW w:w="683" w:type="dxa"/>
            <w:tcBorders>
              <w:top w:val="nil"/>
              <w:left w:val="nil"/>
              <w:right w:val="nil"/>
            </w:tcBorders>
            <w:shd w:val="clear" w:color="auto" w:fill="auto"/>
            <w:noWrap/>
          </w:tcPr>
          <w:p w14:paraId="2740272A" w14:textId="25E1DB2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right w:val="nil"/>
            </w:tcBorders>
            <w:shd w:val="clear" w:color="auto" w:fill="auto"/>
            <w:noWrap/>
          </w:tcPr>
          <w:p w14:paraId="632B4561" w14:textId="64A1A69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w:t>
            </w:r>
          </w:p>
        </w:tc>
        <w:tc>
          <w:tcPr>
            <w:tcW w:w="682" w:type="dxa"/>
            <w:tcBorders>
              <w:top w:val="nil"/>
              <w:left w:val="nil"/>
              <w:right w:val="nil"/>
            </w:tcBorders>
            <w:shd w:val="clear" w:color="auto" w:fill="auto"/>
            <w:noWrap/>
          </w:tcPr>
          <w:p w14:paraId="0E119340" w14:textId="28818C0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w:t>
            </w:r>
          </w:p>
        </w:tc>
        <w:tc>
          <w:tcPr>
            <w:tcW w:w="683" w:type="dxa"/>
            <w:tcBorders>
              <w:top w:val="nil"/>
              <w:left w:val="nil"/>
              <w:right w:val="nil"/>
            </w:tcBorders>
            <w:shd w:val="clear" w:color="auto" w:fill="auto"/>
            <w:noWrap/>
          </w:tcPr>
          <w:p w14:paraId="534ABF23" w14:textId="6CFBE39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c>
          <w:tcPr>
            <w:tcW w:w="683" w:type="dxa"/>
            <w:tcBorders>
              <w:top w:val="nil"/>
              <w:left w:val="nil"/>
              <w:right w:val="nil"/>
            </w:tcBorders>
            <w:shd w:val="clear" w:color="auto" w:fill="auto"/>
            <w:noWrap/>
          </w:tcPr>
          <w:p w14:paraId="75938717" w14:textId="1656F7B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34</w:t>
            </w:r>
          </w:p>
        </w:tc>
        <w:tc>
          <w:tcPr>
            <w:tcW w:w="683" w:type="dxa"/>
            <w:tcBorders>
              <w:top w:val="nil"/>
              <w:left w:val="nil"/>
              <w:right w:val="nil"/>
            </w:tcBorders>
            <w:shd w:val="clear" w:color="auto" w:fill="auto"/>
            <w:noWrap/>
          </w:tcPr>
          <w:p w14:paraId="37B27458" w14:textId="2169011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w:t>
            </w:r>
          </w:p>
        </w:tc>
        <w:tc>
          <w:tcPr>
            <w:tcW w:w="682" w:type="dxa"/>
            <w:tcBorders>
              <w:top w:val="nil"/>
              <w:left w:val="nil"/>
              <w:right w:val="nil"/>
            </w:tcBorders>
            <w:shd w:val="clear" w:color="auto" w:fill="auto"/>
            <w:noWrap/>
          </w:tcPr>
          <w:p w14:paraId="54261887" w14:textId="545AB2C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w:t>
            </w:r>
          </w:p>
        </w:tc>
        <w:tc>
          <w:tcPr>
            <w:tcW w:w="683" w:type="dxa"/>
            <w:tcBorders>
              <w:top w:val="nil"/>
              <w:left w:val="nil"/>
              <w:right w:val="nil"/>
            </w:tcBorders>
            <w:shd w:val="clear" w:color="auto" w:fill="auto"/>
            <w:noWrap/>
          </w:tcPr>
          <w:p w14:paraId="5487D499" w14:textId="36887E3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w:t>
            </w:r>
          </w:p>
        </w:tc>
        <w:tc>
          <w:tcPr>
            <w:tcW w:w="683" w:type="dxa"/>
            <w:tcBorders>
              <w:top w:val="nil"/>
              <w:left w:val="nil"/>
              <w:right w:val="nil"/>
            </w:tcBorders>
            <w:shd w:val="clear" w:color="auto" w:fill="auto"/>
            <w:noWrap/>
          </w:tcPr>
          <w:p w14:paraId="79F3DE73" w14:textId="2D5DDCB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w:t>
            </w:r>
          </w:p>
        </w:tc>
        <w:tc>
          <w:tcPr>
            <w:tcW w:w="683" w:type="dxa"/>
            <w:tcBorders>
              <w:top w:val="nil"/>
              <w:left w:val="nil"/>
              <w:right w:val="nil"/>
            </w:tcBorders>
            <w:shd w:val="clear" w:color="auto" w:fill="auto"/>
            <w:noWrap/>
          </w:tcPr>
          <w:p w14:paraId="1BA9DF0F" w14:textId="04EA2EA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w:t>
            </w:r>
          </w:p>
        </w:tc>
        <w:tc>
          <w:tcPr>
            <w:tcW w:w="682" w:type="dxa"/>
            <w:tcBorders>
              <w:top w:val="nil"/>
              <w:left w:val="nil"/>
              <w:right w:val="nil"/>
            </w:tcBorders>
            <w:shd w:val="clear" w:color="auto" w:fill="auto"/>
            <w:noWrap/>
          </w:tcPr>
          <w:p w14:paraId="5EDF10E6" w14:textId="270D91E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w:t>
            </w:r>
          </w:p>
        </w:tc>
        <w:tc>
          <w:tcPr>
            <w:tcW w:w="683" w:type="dxa"/>
            <w:tcBorders>
              <w:top w:val="nil"/>
              <w:left w:val="nil"/>
              <w:right w:val="single" w:sz="4" w:space="0" w:color="auto"/>
            </w:tcBorders>
            <w:shd w:val="clear" w:color="auto" w:fill="auto"/>
            <w:noWrap/>
          </w:tcPr>
          <w:p w14:paraId="2E982837" w14:textId="4EA2B90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w:t>
            </w:r>
          </w:p>
        </w:tc>
      </w:tr>
      <w:tr w:rsidR="007E6664" w:rsidRPr="00A32BA3" w14:paraId="1FAC9FAE"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5250FA39"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079C4D07"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tcPr>
          <w:p w14:paraId="1243C3BD" w14:textId="53A0721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1623</w:t>
            </w:r>
          </w:p>
        </w:tc>
        <w:tc>
          <w:tcPr>
            <w:tcW w:w="683" w:type="dxa"/>
            <w:tcBorders>
              <w:top w:val="nil"/>
              <w:left w:val="nil"/>
              <w:bottom w:val="nil"/>
              <w:right w:val="nil"/>
            </w:tcBorders>
            <w:shd w:val="clear" w:color="auto" w:fill="auto"/>
            <w:noWrap/>
          </w:tcPr>
          <w:p w14:paraId="4CB8D3FF" w14:textId="4D46D46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1477</w:t>
            </w:r>
          </w:p>
        </w:tc>
        <w:tc>
          <w:tcPr>
            <w:tcW w:w="682" w:type="dxa"/>
            <w:tcBorders>
              <w:top w:val="nil"/>
              <w:left w:val="nil"/>
              <w:bottom w:val="nil"/>
              <w:right w:val="nil"/>
            </w:tcBorders>
            <w:shd w:val="clear" w:color="auto" w:fill="auto"/>
            <w:noWrap/>
          </w:tcPr>
          <w:p w14:paraId="69A9A92A" w14:textId="314FFFD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1587</w:t>
            </w:r>
          </w:p>
        </w:tc>
        <w:tc>
          <w:tcPr>
            <w:tcW w:w="683" w:type="dxa"/>
            <w:tcBorders>
              <w:top w:val="nil"/>
              <w:left w:val="nil"/>
              <w:bottom w:val="nil"/>
              <w:right w:val="nil"/>
            </w:tcBorders>
            <w:shd w:val="clear" w:color="auto" w:fill="auto"/>
            <w:noWrap/>
          </w:tcPr>
          <w:p w14:paraId="2CCB8DB2" w14:textId="65159A7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1459</w:t>
            </w:r>
          </w:p>
        </w:tc>
        <w:tc>
          <w:tcPr>
            <w:tcW w:w="683" w:type="dxa"/>
            <w:tcBorders>
              <w:top w:val="nil"/>
              <w:left w:val="nil"/>
              <w:bottom w:val="nil"/>
              <w:right w:val="nil"/>
            </w:tcBorders>
            <w:shd w:val="clear" w:color="auto" w:fill="auto"/>
            <w:noWrap/>
          </w:tcPr>
          <w:p w14:paraId="1807AC8D" w14:textId="08D3A12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1405</w:t>
            </w:r>
          </w:p>
        </w:tc>
        <w:tc>
          <w:tcPr>
            <w:tcW w:w="683" w:type="dxa"/>
            <w:tcBorders>
              <w:top w:val="nil"/>
              <w:left w:val="nil"/>
              <w:bottom w:val="nil"/>
              <w:right w:val="nil"/>
            </w:tcBorders>
            <w:shd w:val="clear" w:color="auto" w:fill="auto"/>
            <w:noWrap/>
          </w:tcPr>
          <w:p w14:paraId="79734A40" w14:textId="39D9E11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1513</w:t>
            </w:r>
          </w:p>
        </w:tc>
        <w:tc>
          <w:tcPr>
            <w:tcW w:w="682" w:type="dxa"/>
            <w:tcBorders>
              <w:top w:val="nil"/>
              <w:left w:val="nil"/>
              <w:bottom w:val="nil"/>
              <w:right w:val="nil"/>
            </w:tcBorders>
            <w:shd w:val="clear" w:color="auto" w:fill="auto"/>
            <w:noWrap/>
          </w:tcPr>
          <w:p w14:paraId="56F47FD2" w14:textId="769CB7E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1536</w:t>
            </w:r>
          </w:p>
        </w:tc>
        <w:tc>
          <w:tcPr>
            <w:tcW w:w="683" w:type="dxa"/>
            <w:tcBorders>
              <w:top w:val="nil"/>
              <w:left w:val="nil"/>
              <w:bottom w:val="nil"/>
              <w:right w:val="nil"/>
            </w:tcBorders>
            <w:shd w:val="clear" w:color="auto" w:fill="auto"/>
            <w:noWrap/>
          </w:tcPr>
          <w:p w14:paraId="7CD87DD1" w14:textId="7547C12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1549</w:t>
            </w:r>
          </w:p>
        </w:tc>
        <w:tc>
          <w:tcPr>
            <w:tcW w:w="683" w:type="dxa"/>
            <w:tcBorders>
              <w:top w:val="nil"/>
              <w:left w:val="nil"/>
              <w:bottom w:val="nil"/>
              <w:right w:val="nil"/>
            </w:tcBorders>
            <w:shd w:val="clear" w:color="auto" w:fill="auto"/>
            <w:noWrap/>
          </w:tcPr>
          <w:p w14:paraId="185FB5A9" w14:textId="5CC9E3D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1593</w:t>
            </w:r>
          </w:p>
        </w:tc>
        <w:tc>
          <w:tcPr>
            <w:tcW w:w="683" w:type="dxa"/>
            <w:tcBorders>
              <w:top w:val="nil"/>
              <w:left w:val="nil"/>
              <w:bottom w:val="nil"/>
              <w:right w:val="nil"/>
            </w:tcBorders>
            <w:shd w:val="clear" w:color="auto" w:fill="auto"/>
            <w:noWrap/>
          </w:tcPr>
          <w:p w14:paraId="2AC8DC41" w14:textId="48366D8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1646</w:t>
            </w:r>
          </w:p>
        </w:tc>
        <w:tc>
          <w:tcPr>
            <w:tcW w:w="682" w:type="dxa"/>
            <w:tcBorders>
              <w:top w:val="nil"/>
              <w:left w:val="nil"/>
              <w:bottom w:val="nil"/>
              <w:right w:val="nil"/>
            </w:tcBorders>
            <w:shd w:val="clear" w:color="auto" w:fill="auto"/>
            <w:noWrap/>
          </w:tcPr>
          <w:p w14:paraId="76B66481" w14:textId="6B146CE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1654</w:t>
            </w:r>
          </w:p>
        </w:tc>
        <w:tc>
          <w:tcPr>
            <w:tcW w:w="683" w:type="dxa"/>
            <w:tcBorders>
              <w:top w:val="nil"/>
              <w:left w:val="nil"/>
              <w:bottom w:val="nil"/>
              <w:right w:val="nil"/>
            </w:tcBorders>
            <w:shd w:val="clear" w:color="auto" w:fill="auto"/>
            <w:noWrap/>
          </w:tcPr>
          <w:p w14:paraId="4E3AA039" w14:textId="09A358E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1649</w:t>
            </w:r>
          </w:p>
        </w:tc>
        <w:tc>
          <w:tcPr>
            <w:tcW w:w="683" w:type="dxa"/>
            <w:tcBorders>
              <w:top w:val="nil"/>
              <w:left w:val="nil"/>
              <w:bottom w:val="nil"/>
              <w:right w:val="nil"/>
            </w:tcBorders>
            <w:shd w:val="clear" w:color="auto" w:fill="auto"/>
            <w:noWrap/>
          </w:tcPr>
          <w:p w14:paraId="3A21922F" w14:textId="5A964E3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1693</w:t>
            </w:r>
          </w:p>
        </w:tc>
        <w:tc>
          <w:tcPr>
            <w:tcW w:w="683" w:type="dxa"/>
            <w:tcBorders>
              <w:top w:val="nil"/>
              <w:left w:val="nil"/>
              <w:bottom w:val="nil"/>
              <w:right w:val="nil"/>
            </w:tcBorders>
            <w:shd w:val="clear" w:color="auto" w:fill="auto"/>
            <w:noWrap/>
          </w:tcPr>
          <w:p w14:paraId="34F1E8FF" w14:textId="5342711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1681</w:t>
            </w:r>
          </w:p>
        </w:tc>
        <w:tc>
          <w:tcPr>
            <w:tcW w:w="682" w:type="dxa"/>
            <w:tcBorders>
              <w:top w:val="nil"/>
              <w:left w:val="nil"/>
              <w:bottom w:val="nil"/>
              <w:right w:val="nil"/>
            </w:tcBorders>
            <w:shd w:val="clear" w:color="auto" w:fill="auto"/>
            <w:noWrap/>
          </w:tcPr>
          <w:p w14:paraId="3F8442E6" w14:textId="36F9372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1712</w:t>
            </w:r>
          </w:p>
        </w:tc>
        <w:tc>
          <w:tcPr>
            <w:tcW w:w="683" w:type="dxa"/>
            <w:tcBorders>
              <w:top w:val="nil"/>
              <w:left w:val="nil"/>
              <w:bottom w:val="nil"/>
              <w:right w:val="nil"/>
            </w:tcBorders>
            <w:shd w:val="clear" w:color="auto" w:fill="auto"/>
            <w:noWrap/>
          </w:tcPr>
          <w:p w14:paraId="5007373D" w14:textId="11C69F8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1674</w:t>
            </w:r>
          </w:p>
        </w:tc>
        <w:tc>
          <w:tcPr>
            <w:tcW w:w="683" w:type="dxa"/>
            <w:tcBorders>
              <w:top w:val="nil"/>
              <w:left w:val="nil"/>
              <w:bottom w:val="nil"/>
              <w:right w:val="nil"/>
            </w:tcBorders>
            <w:shd w:val="clear" w:color="auto" w:fill="auto"/>
            <w:noWrap/>
          </w:tcPr>
          <w:p w14:paraId="3FDEF627" w14:textId="0BE3B4C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1732</w:t>
            </w:r>
          </w:p>
        </w:tc>
        <w:tc>
          <w:tcPr>
            <w:tcW w:w="683" w:type="dxa"/>
            <w:tcBorders>
              <w:top w:val="nil"/>
              <w:left w:val="nil"/>
              <w:bottom w:val="nil"/>
              <w:right w:val="nil"/>
            </w:tcBorders>
            <w:shd w:val="clear" w:color="auto" w:fill="auto"/>
            <w:noWrap/>
          </w:tcPr>
          <w:p w14:paraId="67960B96" w14:textId="399ACD8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1703</w:t>
            </w:r>
          </w:p>
        </w:tc>
        <w:tc>
          <w:tcPr>
            <w:tcW w:w="682" w:type="dxa"/>
            <w:tcBorders>
              <w:top w:val="nil"/>
              <w:left w:val="nil"/>
              <w:bottom w:val="nil"/>
              <w:right w:val="nil"/>
            </w:tcBorders>
            <w:shd w:val="clear" w:color="auto" w:fill="auto"/>
            <w:noWrap/>
          </w:tcPr>
          <w:p w14:paraId="02475608" w14:textId="02CB4D0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1744</w:t>
            </w:r>
          </w:p>
        </w:tc>
        <w:tc>
          <w:tcPr>
            <w:tcW w:w="683" w:type="dxa"/>
            <w:tcBorders>
              <w:top w:val="nil"/>
              <w:left w:val="nil"/>
              <w:bottom w:val="nil"/>
              <w:right w:val="single" w:sz="4" w:space="0" w:color="auto"/>
            </w:tcBorders>
            <w:shd w:val="clear" w:color="auto" w:fill="auto"/>
            <w:noWrap/>
          </w:tcPr>
          <w:p w14:paraId="05BC30E6" w14:textId="4C5598C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1712</w:t>
            </w:r>
          </w:p>
        </w:tc>
      </w:tr>
      <w:tr w:rsidR="007E6664" w:rsidRPr="00A32BA3" w14:paraId="7237330B"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C76A28E"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2E46EFB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tcPr>
          <w:p w14:paraId="72667A8B" w14:textId="0AD2980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3200</w:t>
            </w:r>
          </w:p>
        </w:tc>
        <w:tc>
          <w:tcPr>
            <w:tcW w:w="683" w:type="dxa"/>
            <w:tcBorders>
              <w:top w:val="nil"/>
              <w:left w:val="nil"/>
              <w:bottom w:val="nil"/>
              <w:right w:val="nil"/>
            </w:tcBorders>
            <w:shd w:val="clear" w:color="auto" w:fill="auto"/>
            <w:noWrap/>
          </w:tcPr>
          <w:p w14:paraId="60782280" w14:textId="4C1E586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3175</w:t>
            </w:r>
          </w:p>
        </w:tc>
        <w:tc>
          <w:tcPr>
            <w:tcW w:w="682" w:type="dxa"/>
            <w:tcBorders>
              <w:top w:val="nil"/>
              <w:left w:val="nil"/>
              <w:bottom w:val="nil"/>
              <w:right w:val="nil"/>
            </w:tcBorders>
            <w:shd w:val="clear" w:color="auto" w:fill="auto"/>
            <w:noWrap/>
          </w:tcPr>
          <w:p w14:paraId="7BD07A03" w14:textId="4332FCF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3310</w:t>
            </w:r>
          </w:p>
        </w:tc>
        <w:tc>
          <w:tcPr>
            <w:tcW w:w="683" w:type="dxa"/>
            <w:tcBorders>
              <w:top w:val="nil"/>
              <w:left w:val="nil"/>
              <w:bottom w:val="nil"/>
              <w:right w:val="nil"/>
            </w:tcBorders>
            <w:shd w:val="clear" w:color="auto" w:fill="auto"/>
            <w:noWrap/>
          </w:tcPr>
          <w:p w14:paraId="07E5CC6A" w14:textId="161EEEB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3225</w:t>
            </w:r>
          </w:p>
        </w:tc>
        <w:tc>
          <w:tcPr>
            <w:tcW w:w="683" w:type="dxa"/>
            <w:tcBorders>
              <w:top w:val="nil"/>
              <w:left w:val="nil"/>
              <w:bottom w:val="nil"/>
              <w:right w:val="nil"/>
            </w:tcBorders>
            <w:shd w:val="clear" w:color="auto" w:fill="auto"/>
            <w:noWrap/>
          </w:tcPr>
          <w:p w14:paraId="15DFB3C9" w14:textId="3BB7ABC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3246</w:t>
            </w:r>
          </w:p>
        </w:tc>
        <w:tc>
          <w:tcPr>
            <w:tcW w:w="683" w:type="dxa"/>
            <w:tcBorders>
              <w:top w:val="nil"/>
              <w:left w:val="nil"/>
              <w:bottom w:val="nil"/>
              <w:right w:val="nil"/>
            </w:tcBorders>
            <w:shd w:val="clear" w:color="auto" w:fill="auto"/>
            <w:noWrap/>
          </w:tcPr>
          <w:p w14:paraId="4200DF1D" w14:textId="1046DDD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3175</w:t>
            </w:r>
          </w:p>
        </w:tc>
        <w:tc>
          <w:tcPr>
            <w:tcW w:w="682" w:type="dxa"/>
            <w:tcBorders>
              <w:top w:val="nil"/>
              <w:left w:val="nil"/>
              <w:bottom w:val="nil"/>
              <w:right w:val="nil"/>
            </w:tcBorders>
            <w:shd w:val="clear" w:color="auto" w:fill="auto"/>
            <w:noWrap/>
          </w:tcPr>
          <w:p w14:paraId="367C451C" w14:textId="09B88EE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3327</w:t>
            </w:r>
          </w:p>
        </w:tc>
        <w:tc>
          <w:tcPr>
            <w:tcW w:w="683" w:type="dxa"/>
            <w:tcBorders>
              <w:top w:val="nil"/>
              <w:left w:val="nil"/>
              <w:bottom w:val="nil"/>
              <w:right w:val="nil"/>
            </w:tcBorders>
            <w:shd w:val="clear" w:color="auto" w:fill="auto"/>
            <w:noWrap/>
          </w:tcPr>
          <w:p w14:paraId="58741A63" w14:textId="084F87B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3185</w:t>
            </w:r>
          </w:p>
        </w:tc>
        <w:tc>
          <w:tcPr>
            <w:tcW w:w="683" w:type="dxa"/>
            <w:tcBorders>
              <w:top w:val="nil"/>
              <w:left w:val="nil"/>
              <w:bottom w:val="nil"/>
              <w:right w:val="nil"/>
            </w:tcBorders>
            <w:shd w:val="clear" w:color="auto" w:fill="auto"/>
            <w:noWrap/>
          </w:tcPr>
          <w:p w14:paraId="79253249" w14:textId="6E174A9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3163</w:t>
            </w:r>
          </w:p>
        </w:tc>
        <w:tc>
          <w:tcPr>
            <w:tcW w:w="683" w:type="dxa"/>
            <w:tcBorders>
              <w:top w:val="nil"/>
              <w:left w:val="nil"/>
              <w:bottom w:val="nil"/>
              <w:right w:val="nil"/>
            </w:tcBorders>
            <w:shd w:val="clear" w:color="auto" w:fill="auto"/>
            <w:noWrap/>
          </w:tcPr>
          <w:p w14:paraId="2307110F" w14:textId="0E95FA3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3210</w:t>
            </w:r>
          </w:p>
        </w:tc>
        <w:tc>
          <w:tcPr>
            <w:tcW w:w="682" w:type="dxa"/>
            <w:tcBorders>
              <w:top w:val="nil"/>
              <w:left w:val="nil"/>
              <w:bottom w:val="nil"/>
              <w:right w:val="nil"/>
            </w:tcBorders>
            <w:shd w:val="clear" w:color="auto" w:fill="auto"/>
            <w:noWrap/>
          </w:tcPr>
          <w:p w14:paraId="61262DB6" w14:textId="2AAC1A9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3089</w:t>
            </w:r>
          </w:p>
        </w:tc>
        <w:tc>
          <w:tcPr>
            <w:tcW w:w="683" w:type="dxa"/>
            <w:tcBorders>
              <w:top w:val="nil"/>
              <w:left w:val="nil"/>
              <w:bottom w:val="nil"/>
              <w:right w:val="nil"/>
            </w:tcBorders>
            <w:shd w:val="clear" w:color="auto" w:fill="auto"/>
            <w:noWrap/>
          </w:tcPr>
          <w:p w14:paraId="10B480FA" w14:textId="278414A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3335</w:t>
            </w:r>
          </w:p>
        </w:tc>
        <w:tc>
          <w:tcPr>
            <w:tcW w:w="683" w:type="dxa"/>
            <w:tcBorders>
              <w:top w:val="nil"/>
              <w:left w:val="nil"/>
              <w:bottom w:val="nil"/>
              <w:right w:val="nil"/>
            </w:tcBorders>
            <w:shd w:val="clear" w:color="auto" w:fill="auto"/>
            <w:noWrap/>
          </w:tcPr>
          <w:p w14:paraId="77C4B2D6" w14:textId="111A0F3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3558</w:t>
            </w:r>
          </w:p>
        </w:tc>
        <w:tc>
          <w:tcPr>
            <w:tcW w:w="683" w:type="dxa"/>
            <w:tcBorders>
              <w:top w:val="nil"/>
              <w:left w:val="nil"/>
              <w:bottom w:val="nil"/>
              <w:right w:val="nil"/>
            </w:tcBorders>
            <w:shd w:val="clear" w:color="auto" w:fill="auto"/>
            <w:noWrap/>
          </w:tcPr>
          <w:p w14:paraId="500DA88A" w14:textId="2FC54BD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3483</w:t>
            </w:r>
          </w:p>
        </w:tc>
        <w:tc>
          <w:tcPr>
            <w:tcW w:w="682" w:type="dxa"/>
            <w:tcBorders>
              <w:top w:val="nil"/>
              <w:left w:val="nil"/>
              <w:bottom w:val="nil"/>
              <w:right w:val="nil"/>
            </w:tcBorders>
            <w:shd w:val="clear" w:color="auto" w:fill="auto"/>
            <w:noWrap/>
          </w:tcPr>
          <w:p w14:paraId="37078615" w14:textId="3EFBB28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3798</w:t>
            </w:r>
          </w:p>
        </w:tc>
        <w:tc>
          <w:tcPr>
            <w:tcW w:w="683" w:type="dxa"/>
            <w:tcBorders>
              <w:top w:val="nil"/>
              <w:left w:val="nil"/>
              <w:bottom w:val="nil"/>
              <w:right w:val="nil"/>
            </w:tcBorders>
            <w:shd w:val="clear" w:color="auto" w:fill="auto"/>
            <w:noWrap/>
          </w:tcPr>
          <w:p w14:paraId="36AFA633" w14:textId="58FBBD3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3503</w:t>
            </w:r>
          </w:p>
        </w:tc>
        <w:tc>
          <w:tcPr>
            <w:tcW w:w="683" w:type="dxa"/>
            <w:tcBorders>
              <w:top w:val="nil"/>
              <w:left w:val="nil"/>
              <w:bottom w:val="nil"/>
              <w:right w:val="nil"/>
            </w:tcBorders>
            <w:shd w:val="clear" w:color="auto" w:fill="auto"/>
            <w:noWrap/>
          </w:tcPr>
          <w:p w14:paraId="0B87D2D0" w14:textId="4C96528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3624</w:t>
            </w:r>
          </w:p>
        </w:tc>
        <w:tc>
          <w:tcPr>
            <w:tcW w:w="683" w:type="dxa"/>
            <w:tcBorders>
              <w:top w:val="nil"/>
              <w:left w:val="nil"/>
              <w:bottom w:val="nil"/>
              <w:right w:val="nil"/>
            </w:tcBorders>
            <w:shd w:val="clear" w:color="auto" w:fill="auto"/>
            <w:noWrap/>
          </w:tcPr>
          <w:p w14:paraId="74AF38B2" w14:textId="3DE8C85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3912</w:t>
            </w:r>
          </w:p>
        </w:tc>
        <w:tc>
          <w:tcPr>
            <w:tcW w:w="682" w:type="dxa"/>
            <w:tcBorders>
              <w:top w:val="nil"/>
              <w:left w:val="nil"/>
              <w:bottom w:val="nil"/>
              <w:right w:val="nil"/>
            </w:tcBorders>
            <w:shd w:val="clear" w:color="auto" w:fill="auto"/>
            <w:noWrap/>
          </w:tcPr>
          <w:p w14:paraId="011EFB48" w14:textId="265A1CB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4042</w:t>
            </w:r>
          </w:p>
        </w:tc>
        <w:tc>
          <w:tcPr>
            <w:tcW w:w="683" w:type="dxa"/>
            <w:tcBorders>
              <w:top w:val="nil"/>
              <w:left w:val="nil"/>
              <w:bottom w:val="nil"/>
              <w:right w:val="single" w:sz="4" w:space="0" w:color="auto"/>
            </w:tcBorders>
            <w:shd w:val="clear" w:color="auto" w:fill="auto"/>
            <w:noWrap/>
          </w:tcPr>
          <w:p w14:paraId="1C9A9AF4" w14:textId="6A0BE53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4244</w:t>
            </w:r>
          </w:p>
        </w:tc>
      </w:tr>
      <w:tr w:rsidR="007E6664" w:rsidRPr="00A32BA3" w14:paraId="5C65738A"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AAE1F60"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14F6772D"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tcPr>
          <w:p w14:paraId="4E46AFE5" w14:textId="6565D8F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2763</w:t>
            </w:r>
          </w:p>
        </w:tc>
        <w:tc>
          <w:tcPr>
            <w:tcW w:w="683" w:type="dxa"/>
            <w:tcBorders>
              <w:top w:val="nil"/>
              <w:left w:val="nil"/>
              <w:bottom w:val="nil"/>
              <w:right w:val="nil"/>
            </w:tcBorders>
            <w:shd w:val="clear" w:color="auto" w:fill="auto"/>
            <w:noWrap/>
          </w:tcPr>
          <w:p w14:paraId="08D6C707" w14:textId="0F41F92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2846</w:t>
            </w:r>
          </w:p>
        </w:tc>
        <w:tc>
          <w:tcPr>
            <w:tcW w:w="682" w:type="dxa"/>
            <w:tcBorders>
              <w:top w:val="nil"/>
              <w:left w:val="nil"/>
              <w:bottom w:val="nil"/>
              <w:right w:val="nil"/>
            </w:tcBorders>
            <w:shd w:val="clear" w:color="auto" w:fill="auto"/>
            <w:noWrap/>
          </w:tcPr>
          <w:p w14:paraId="329DFB0F" w14:textId="70FF996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3015</w:t>
            </w:r>
          </w:p>
        </w:tc>
        <w:tc>
          <w:tcPr>
            <w:tcW w:w="683" w:type="dxa"/>
            <w:tcBorders>
              <w:top w:val="nil"/>
              <w:left w:val="nil"/>
              <w:bottom w:val="nil"/>
              <w:right w:val="nil"/>
            </w:tcBorders>
            <w:shd w:val="clear" w:color="auto" w:fill="auto"/>
            <w:noWrap/>
          </w:tcPr>
          <w:p w14:paraId="71B54C08" w14:textId="18AC7DD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3055</w:t>
            </w:r>
          </w:p>
        </w:tc>
        <w:tc>
          <w:tcPr>
            <w:tcW w:w="683" w:type="dxa"/>
            <w:tcBorders>
              <w:top w:val="nil"/>
              <w:left w:val="nil"/>
              <w:bottom w:val="nil"/>
              <w:right w:val="nil"/>
            </w:tcBorders>
            <w:shd w:val="clear" w:color="auto" w:fill="auto"/>
            <w:noWrap/>
          </w:tcPr>
          <w:p w14:paraId="5332CA16" w14:textId="2C63E21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3148</w:t>
            </w:r>
          </w:p>
        </w:tc>
        <w:tc>
          <w:tcPr>
            <w:tcW w:w="683" w:type="dxa"/>
            <w:tcBorders>
              <w:top w:val="nil"/>
              <w:left w:val="nil"/>
              <w:bottom w:val="nil"/>
              <w:right w:val="nil"/>
            </w:tcBorders>
            <w:shd w:val="clear" w:color="auto" w:fill="auto"/>
            <w:noWrap/>
          </w:tcPr>
          <w:p w14:paraId="5E7F9F82" w14:textId="0EE56F6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3237</w:t>
            </w:r>
          </w:p>
        </w:tc>
        <w:tc>
          <w:tcPr>
            <w:tcW w:w="682" w:type="dxa"/>
            <w:tcBorders>
              <w:top w:val="nil"/>
              <w:left w:val="nil"/>
              <w:bottom w:val="nil"/>
              <w:right w:val="nil"/>
            </w:tcBorders>
            <w:shd w:val="clear" w:color="auto" w:fill="auto"/>
            <w:noWrap/>
          </w:tcPr>
          <w:p w14:paraId="61171F2F" w14:textId="12EFEDE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3523</w:t>
            </w:r>
          </w:p>
        </w:tc>
        <w:tc>
          <w:tcPr>
            <w:tcW w:w="683" w:type="dxa"/>
            <w:tcBorders>
              <w:top w:val="nil"/>
              <w:left w:val="nil"/>
              <w:bottom w:val="nil"/>
              <w:right w:val="nil"/>
            </w:tcBorders>
            <w:shd w:val="clear" w:color="auto" w:fill="auto"/>
            <w:noWrap/>
          </w:tcPr>
          <w:p w14:paraId="4F142990" w14:textId="198794B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3626</w:t>
            </w:r>
          </w:p>
        </w:tc>
        <w:tc>
          <w:tcPr>
            <w:tcW w:w="683" w:type="dxa"/>
            <w:tcBorders>
              <w:top w:val="nil"/>
              <w:left w:val="nil"/>
              <w:bottom w:val="nil"/>
              <w:right w:val="nil"/>
            </w:tcBorders>
            <w:shd w:val="clear" w:color="auto" w:fill="auto"/>
            <w:noWrap/>
          </w:tcPr>
          <w:p w14:paraId="538B4AD5" w14:textId="015FD38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3892</w:t>
            </w:r>
          </w:p>
        </w:tc>
        <w:tc>
          <w:tcPr>
            <w:tcW w:w="683" w:type="dxa"/>
            <w:tcBorders>
              <w:top w:val="nil"/>
              <w:left w:val="nil"/>
              <w:bottom w:val="nil"/>
              <w:right w:val="nil"/>
            </w:tcBorders>
            <w:shd w:val="clear" w:color="auto" w:fill="auto"/>
            <w:noWrap/>
          </w:tcPr>
          <w:p w14:paraId="21C2BF32" w14:textId="544255E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4088</w:t>
            </w:r>
          </w:p>
        </w:tc>
        <w:tc>
          <w:tcPr>
            <w:tcW w:w="682" w:type="dxa"/>
            <w:tcBorders>
              <w:top w:val="nil"/>
              <w:left w:val="nil"/>
              <w:bottom w:val="nil"/>
              <w:right w:val="nil"/>
            </w:tcBorders>
            <w:shd w:val="clear" w:color="auto" w:fill="auto"/>
            <w:noWrap/>
          </w:tcPr>
          <w:p w14:paraId="472DB7A2" w14:textId="0FE66EC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4161</w:t>
            </w:r>
          </w:p>
        </w:tc>
        <w:tc>
          <w:tcPr>
            <w:tcW w:w="683" w:type="dxa"/>
            <w:tcBorders>
              <w:top w:val="nil"/>
              <w:left w:val="nil"/>
              <w:bottom w:val="nil"/>
              <w:right w:val="nil"/>
            </w:tcBorders>
            <w:shd w:val="clear" w:color="auto" w:fill="auto"/>
            <w:noWrap/>
          </w:tcPr>
          <w:p w14:paraId="3FEA8CDB" w14:textId="1635019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4322</w:t>
            </w:r>
          </w:p>
        </w:tc>
        <w:tc>
          <w:tcPr>
            <w:tcW w:w="683" w:type="dxa"/>
            <w:tcBorders>
              <w:top w:val="nil"/>
              <w:left w:val="nil"/>
              <w:bottom w:val="nil"/>
              <w:right w:val="nil"/>
            </w:tcBorders>
            <w:shd w:val="clear" w:color="auto" w:fill="auto"/>
            <w:noWrap/>
          </w:tcPr>
          <w:p w14:paraId="242A8095" w14:textId="0A8ADF4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4914</w:t>
            </w:r>
          </w:p>
        </w:tc>
        <w:tc>
          <w:tcPr>
            <w:tcW w:w="683" w:type="dxa"/>
            <w:tcBorders>
              <w:top w:val="nil"/>
              <w:left w:val="nil"/>
              <w:bottom w:val="nil"/>
              <w:right w:val="nil"/>
            </w:tcBorders>
            <w:shd w:val="clear" w:color="auto" w:fill="auto"/>
            <w:noWrap/>
          </w:tcPr>
          <w:p w14:paraId="0D939180" w14:textId="0CA3EC4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4660</w:t>
            </w:r>
          </w:p>
        </w:tc>
        <w:tc>
          <w:tcPr>
            <w:tcW w:w="682" w:type="dxa"/>
            <w:tcBorders>
              <w:top w:val="nil"/>
              <w:left w:val="nil"/>
              <w:bottom w:val="nil"/>
              <w:right w:val="nil"/>
            </w:tcBorders>
            <w:shd w:val="clear" w:color="auto" w:fill="auto"/>
            <w:noWrap/>
          </w:tcPr>
          <w:p w14:paraId="714185E8" w14:textId="07AC189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5022</w:t>
            </w:r>
          </w:p>
        </w:tc>
        <w:tc>
          <w:tcPr>
            <w:tcW w:w="683" w:type="dxa"/>
            <w:tcBorders>
              <w:top w:val="nil"/>
              <w:left w:val="nil"/>
              <w:bottom w:val="nil"/>
              <w:right w:val="nil"/>
            </w:tcBorders>
            <w:shd w:val="clear" w:color="auto" w:fill="auto"/>
            <w:noWrap/>
          </w:tcPr>
          <w:p w14:paraId="79BB0E23" w14:textId="7038268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4800</w:t>
            </w:r>
          </w:p>
        </w:tc>
        <w:tc>
          <w:tcPr>
            <w:tcW w:w="683" w:type="dxa"/>
            <w:tcBorders>
              <w:top w:val="nil"/>
              <w:left w:val="nil"/>
              <w:bottom w:val="nil"/>
              <w:right w:val="nil"/>
            </w:tcBorders>
            <w:shd w:val="clear" w:color="auto" w:fill="auto"/>
            <w:noWrap/>
          </w:tcPr>
          <w:p w14:paraId="181A5478" w14:textId="352BFD4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5136</w:t>
            </w:r>
          </w:p>
        </w:tc>
        <w:tc>
          <w:tcPr>
            <w:tcW w:w="683" w:type="dxa"/>
            <w:tcBorders>
              <w:top w:val="nil"/>
              <w:left w:val="nil"/>
              <w:bottom w:val="nil"/>
              <w:right w:val="nil"/>
            </w:tcBorders>
            <w:shd w:val="clear" w:color="auto" w:fill="auto"/>
            <w:noWrap/>
          </w:tcPr>
          <w:p w14:paraId="45274DE5" w14:textId="73A0C25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5051</w:t>
            </w:r>
          </w:p>
        </w:tc>
        <w:tc>
          <w:tcPr>
            <w:tcW w:w="682" w:type="dxa"/>
            <w:tcBorders>
              <w:top w:val="nil"/>
              <w:left w:val="nil"/>
              <w:bottom w:val="nil"/>
              <w:right w:val="nil"/>
            </w:tcBorders>
            <w:shd w:val="clear" w:color="auto" w:fill="auto"/>
            <w:noWrap/>
          </w:tcPr>
          <w:p w14:paraId="0FE41CEA" w14:textId="794C883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5332</w:t>
            </w:r>
          </w:p>
        </w:tc>
        <w:tc>
          <w:tcPr>
            <w:tcW w:w="683" w:type="dxa"/>
            <w:tcBorders>
              <w:top w:val="nil"/>
              <w:left w:val="nil"/>
              <w:bottom w:val="nil"/>
              <w:right w:val="single" w:sz="4" w:space="0" w:color="auto"/>
            </w:tcBorders>
            <w:shd w:val="clear" w:color="auto" w:fill="auto"/>
            <w:noWrap/>
          </w:tcPr>
          <w:p w14:paraId="3D3604DD" w14:textId="0813066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5394</w:t>
            </w:r>
          </w:p>
        </w:tc>
      </w:tr>
      <w:tr w:rsidR="007E6664" w:rsidRPr="00A32BA3" w14:paraId="140C6B3B" w14:textId="77777777" w:rsidTr="00617DC1">
        <w:trPr>
          <w:gridAfter w:val="1"/>
          <w:wAfter w:w="6" w:type="dxa"/>
          <w:trHeight w:val="255"/>
        </w:trPr>
        <w:tc>
          <w:tcPr>
            <w:tcW w:w="1088" w:type="dxa"/>
            <w:tcBorders>
              <w:top w:val="nil"/>
              <w:left w:val="single" w:sz="4" w:space="0" w:color="auto"/>
              <w:right w:val="nil"/>
            </w:tcBorders>
            <w:shd w:val="clear" w:color="auto" w:fill="auto"/>
            <w:noWrap/>
            <w:vAlign w:val="bottom"/>
            <w:hideMark/>
          </w:tcPr>
          <w:p w14:paraId="3B0E6C7F"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right w:val="nil"/>
            </w:tcBorders>
            <w:shd w:val="clear" w:color="auto" w:fill="auto"/>
            <w:noWrap/>
            <w:vAlign w:val="bottom"/>
            <w:hideMark/>
          </w:tcPr>
          <w:p w14:paraId="3365052D"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35-39</w:t>
            </w:r>
          </w:p>
        </w:tc>
        <w:tc>
          <w:tcPr>
            <w:tcW w:w="683" w:type="dxa"/>
            <w:tcBorders>
              <w:top w:val="nil"/>
              <w:left w:val="nil"/>
              <w:right w:val="nil"/>
            </w:tcBorders>
            <w:shd w:val="clear" w:color="auto" w:fill="auto"/>
            <w:noWrap/>
          </w:tcPr>
          <w:p w14:paraId="45845C4D" w14:textId="5CE904C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2867</w:t>
            </w:r>
          </w:p>
        </w:tc>
        <w:tc>
          <w:tcPr>
            <w:tcW w:w="683" w:type="dxa"/>
            <w:tcBorders>
              <w:top w:val="nil"/>
              <w:left w:val="nil"/>
              <w:right w:val="nil"/>
            </w:tcBorders>
            <w:shd w:val="clear" w:color="auto" w:fill="auto"/>
            <w:noWrap/>
          </w:tcPr>
          <w:p w14:paraId="01D5BE5C" w14:textId="7268B64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2985</w:t>
            </w:r>
          </w:p>
        </w:tc>
        <w:tc>
          <w:tcPr>
            <w:tcW w:w="682" w:type="dxa"/>
            <w:tcBorders>
              <w:top w:val="nil"/>
              <w:left w:val="nil"/>
              <w:right w:val="nil"/>
            </w:tcBorders>
            <w:shd w:val="clear" w:color="auto" w:fill="auto"/>
            <w:noWrap/>
          </w:tcPr>
          <w:p w14:paraId="7FF46E5D" w14:textId="3624E0C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2929</w:t>
            </w:r>
          </w:p>
        </w:tc>
        <w:tc>
          <w:tcPr>
            <w:tcW w:w="683" w:type="dxa"/>
            <w:tcBorders>
              <w:top w:val="nil"/>
              <w:left w:val="nil"/>
              <w:right w:val="nil"/>
            </w:tcBorders>
            <w:shd w:val="clear" w:color="auto" w:fill="auto"/>
            <w:noWrap/>
          </w:tcPr>
          <w:p w14:paraId="5F3AE6AA" w14:textId="3FCF6A2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2936</w:t>
            </w:r>
          </w:p>
        </w:tc>
        <w:tc>
          <w:tcPr>
            <w:tcW w:w="683" w:type="dxa"/>
            <w:tcBorders>
              <w:top w:val="nil"/>
              <w:left w:val="nil"/>
              <w:right w:val="nil"/>
            </w:tcBorders>
            <w:shd w:val="clear" w:color="auto" w:fill="auto"/>
            <w:noWrap/>
          </w:tcPr>
          <w:p w14:paraId="71AFE27E" w14:textId="13279DA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2978</w:t>
            </w:r>
          </w:p>
        </w:tc>
        <w:tc>
          <w:tcPr>
            <w:tcW w:w="683" w:type="dxa"/>
            <w:tcBorders>
              <w:top w:val="nil"/>
              <w:left w:val="nil"/>
              <w:right w:val="nil"/>
            </w:tcBorders>
            <w:shd w:val="clear" w:color="auto" w:fill="auto"/>
            <w:noWrap/>
          </w:tcPr>
          <w:p w14:paraId="0390FAB5" w14:textId="71D6E5F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2834</w:t>
            </w:r>
          </w:p>
        </w:tc>
        <w:tc>
          <w:tcPr>
            <w:tcW w:w="682" w:type="dxa"/>
            <w:tcBorders>
              <w:top w:val="nil"/>
              <w:left w:val="nil"/>
              <w:right w:val="nil"/>
            </w:tcBorders>
            <w:shd w:val="clear" w:color="auto" w:fill="auto"/>
            <w:noWrap/>
          </w:tcPr>
          <w:p w14:paraId="6BEE99D7" w14:textId="5C40B1E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2971</w:t>
            </w:r>
          </w:p>
        </w:tc>
        <w:tc>
          <w:tcPr>
            <w:tcW w:w="683" w:type="dxa"/>
            <w:tcBorders>
              <w:top w:val="nil"/>
              <w:left w:val="nil"/>
              <w:right w:val="nil"/>
            </w:tcBorders>
            <w:shd w:val="clear" w:color="auto" w:fill="auto"/>
            <w:noWrap/>
          </w:tcPr>
          <w:p w14:paraId="3B90ADC3" w14:textId="38F508D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2872</w:t>
            </w:r>
          </w:p>
        </w:tc>
        <w:tc>
          <w:tcPr>
            <w:tcW w:w="683" w:type="dxa"/>
            <w:tcBorders>
              <w:top w:val="nil"/>
              <w:left w:val="nil"/>
              <w:right w:val="nil"/>
            </w:tcBorders>
            <w:shd w:val="clear" w:color="auto" w:fill="auto"/>
            <w:noWrap/>
          </w:tcPr>
          <w:p w14:paraId="3866F7F8" w14:textId="2B60DC8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2946</w:t>
            </w:r>
          </w:p>
        </w:tc>
        <w:tc>
          <w:tcPr>
            <w:tcW w:w="683" w:type="dxa"/>
            <w:tcBorders>
              <w:top w:val="nil"/>
              <w:left w:val="nil"/>
              <w:right w:val="nil"/>
            </w:tcBorders>
            <w:shd w:val="clear" w:color="auto" w:fill="auto"/>
            <w:noWrap/>
          </w:tcPr>
          <w:p w14:paraId="6143AEAC" w14:textId="3DF7DD6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3071</w:t>
            </w:r>
          </w:p>
        </w:tc>
        <w:tc>
          <w:tcPr>
            <w:tcW w:w="682" w:type="dxa"/>
            <w:tcBorders>
              <w:top w:val="nil"/>
              <w:left w:val="nil"/>
              <w:right w:val="nil"/>
            </w:tcBorders>
            <w:shd w:val="clear" w:color="auto" w:fill="auto"/>
            <w:noWrap/>
          </w:tcPr>
          <w:p w14:paraId="7C90E48E" w14:textId="68F5E6D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3101</w:t>
            </w:r>
          </w:p>
        </w:tc>
        <w:tc>
          <w:tcPr>
            <w:tcW w:w="683" w:type="dxa"/>
            <w:tcBorders>
              <w:top w:val="nil"/>
              <w:left w:val="nil"/>
              <w:right w:val="nil"/>
            </w:tcBorders>
            <w:shd w:val="clear" w:color="auto" w:fill="auto"/>
            <w:noWrap/>
          </w:tcPr>
          <w:p w14:paraId="5D9D2740" w14:textId="3CA60DA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3269</w:t>
            </w:r>
          </w:p>
        </w:tc>
        <w:tc>
          <w:tcPr>
            <w:tcW w:w="683" w:type="dxa"/>
            <w:tcBorders>
              <w:top w:val="nil"/>
              <w:left w:val="nil"/>
              <w:right w:val="nil"/>
            </w:tcBorders>
            <w:shd w:val="clear" w:color="auto" w:fill="auto"/>
            <w:noWrap/>
          </w:tcPr>
          <w:p w14:paraId="70F7B244" w14:textId="49661B4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3700</w:t>
            </w:r>
          </w:p>
        </w:tc>
        <w:tc>
          <w:tcPr>
            <w:tcW w:w="683" w:type="dxa"/>
            <w:tcBorders>
              <w:top w:val="nil"/>
              <w:left w:val="nil"/>
              <w:right w:val="nil"/>
            </w:tcBorders>
            <w:shd w:val="clear" w:color="auto" w:fill="auto"/>
            <w:noWrap/>
          </w:tcPr>
          <w:p w14:paraId="697EC9BF" w14:textId="6D305BC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3627</w:t>
            </w:r>
          </w:p>
        </w:tc>
        <w:tc>
          <w:tcPr>
            <w:tcW w:w="682" w:type="dxa"/>
            <w:tcBorders>
              <w:top w:val="nil"/>
              <w:left w:val="nil"/>
              <w:right w:val="nil"/>
            </w:tcBorders>
            <w:shd w:val="clear" w:color="auto" w:fill="auto"/>
            <w:noWrap/>
          </w:tcPr>
          <w:p w14:paraId="400E85B8" w14:textId="733F142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3864</w:t>
            </w:r>
          </w:p>
        </w:tc>
        <w:tc>
          <w:tcPr>
            <w:tcW w:w="683" w:type="dxa"/>
            <w:tcBorders>
              <w:top w:val="nil"/>
              <w:left w:val="nil"/>
              <w:right w:val="nil"/>
            </w:tcBorders>
            <w:shd w:val="clear" w:color="auto" w:fill="auto"/>
            <w:noWrap/>
          </w:tcPr>
          <w:p w14:paraId="082CBBD0" w14:textId="55F5E57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3930</w:t>
            </w:r>
          </w:p>
        </w:tc>
        <w:tc>
          <w:tcPr>
            <w:tcW w:w="683" w:type="dxa"/>
            <w:tcBorders>
              <w:top w:val="nil"/>
              <w:left w:val="nil"/>
              <w:right w:val="nil"/>
            </w:tcBorders>
            <w:shd w:val="clear" w:color="auto" w:fill="auto"/>
            <w:noWrap/>
          </w:tcPr>
          <w:p w14:paraId="372DD77B" w14:textId="55715F2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4168</w:t>
            </w:r>
          </w:p>
        </w:tc>
        <w:tc>
          <w:tcPr>
            <w:tcW w:w="683" w:type="dxa"/>
            <w:tcBorders>
              <w:top w:val="nil"/>
              <w:left w:val="nil"/>
              <w:right w:val="nil"/>
            </w:tcBorders>
            <w:shd w:val="clear" w:color="auto" w:fill="auto"/>
            <w:noWrap/>
          </w:tcPr>
          <w:p w14:paraId="74B05702" w14:textId="795C08D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4450</w:t>
            </w:r>
          </w:p>
        </w:tc>
        <w:tc>
          <w:tcPr>
            <w:tcW w:w="682" w:type="dxa"/>
            <w:tcBorders>
              <w:top w:val="nil"/>
              <w:left w:val="nil"/>
              <w:right w:val="nil"/>
            </w:tcBorders>
            <w:shd w:val="clear" w:color="auto" w:fill="auto"/>
            <w:noWrap/>
          </w:tcPr>
          <w:p w14:paraId="2C06D2F3" w14:textId="5ACD4B9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4725</w:t>
            </w:r>
          </w:p>
        </w:tc>
        <w:tc>
          <w:tcPr>
            <w:tcW w:w="683" w:type="dxa"/>
            <w:tcBorders>
              <w:top w:val="nil"/>
              <w:left w:val="nil"/>
              <w:right w:val="single" w:sz="4" w:space="0" w:color="auto"/>
            </w:tcBorders>
            <w:shd w:val="clear" w:color="auto" w:fill="auto"/>
            <w:noWrap/>
          </w:tcPr>
          <w:p w14:paraId="1CD78B6C" w14:textId="10D903E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5092</w:t>
            </w:r>
          </w:p>
        </w:tc>
      </w:tr>
      <w:tr w:rsidR="007E6664" w:rsidRPr="00A32BA3" w14:paraId="49F5D9F7" w14:textId="77777777" w:rsidTr="00617DC1">
        <w:trPr>
          <w:gridAfter w:val="1"/>
          <w:wAfter w:w="6" w:type="dxa"/>
          <w:trHeight w:val="255"/>
        </w:trPr>
        <w:tc>
          <w:tcPr>
            <w:tcW w:w="1088" w:type="dxa"/>
            <w:tcBorders>
              <w:top w:val="nil"/>
              <w:left w:val="single" w:sz="4" w:space="0" w:color="auto"/>
              <w:right w:val="nil"/>
            </w:tcBorders>
            <w:shd w:val="clear" w:color="auto" w:fill="auto"/>
            <w:noWrap/>
            <w:vAlign w:val="bottom"/>
            <w:hideMark/>
          </w:tcPr>
          <w:p w14:paraId="3B7A645E"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right w:val="nil"/>
            </w:tcBorders>
            <w:shd w:val="clear" w:color="auto" w:fill="auto"/>
            <w:noWrap/>
            <w:vAlign w:val="bottom"/>
            <w:hideMark/>
          </w:tcPr>
          <w:p w14:paraId="61692AE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40-44</w:t>
            </w:r>
          </w:p>
        </w:tc>
        <w:tc>
          <w:tcPr>
            <w:tcW w:w="683" w:type="dxa"/>
            <w:tcBorders>
              <w:top w:val="nil"/>
              <w:left w:val="nil"/>
              <w:right w:val="nil"/>
            </w:tcBorders>
            <w:shd w:val="clear" w:color="auto" w:fill="auto"/>
            <w:noWrap/>
          </w:tcPr>
          <w:p w14:paraId="1A9F1DE9" w14:textId="70782D1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2813</w:t>
            </w:r>
          </w:p>
        </w:tc>
        <w:tc>
          <w:tcPr>
            <w:tcW w:w="683" w:type="dxa"/>
            <w:tcBorders>
              <w:top w:val="nil"/>
              <w:left w:val="nil"/>
              <w:right w:val="nil"/>
            </w:tcBorders>
            <w:shd w:val="clear" w:color="auto" w:fill="auto"/>
            <w:noWrap/>
          </w:tcPr>
          <w:p w14:paraId="654B2625" w14:textId="4D6648E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2892</w:t>
            </w:r>
          </w:p>
        </w:tc>
        <w:tc>
          <w:tcPr>
            <w:tcW w:w="682" w:type="dxa"/>
            <w:tcBorders>
              <w:top w:val="nil"/>
              <w:left w:val="nil"/>
              <w:right w:val="nil"/>
            </w:tcBorders>
            <w:shd w:val="clear" w:color="auto" w:fill="auto"/>
            <w:noWrap/>
          </w:tcPr>
          <w:p w14:paraId="0F03439E" w14:textId="6806E03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2839</w:t>
            </w:r>
          </w:p>
        </w:tc>
        <w:tc>
          <w:tcPr>
            <w:tcW w:w="683" w:type="dxa"/>
            <w:tcBorders>
              <w:top w:val="nil"/>
              <w:left w:val="nil"/>
              <w:right w:val="nil"/>
            </w:tcBorders>
            <w:shd w:val="clear" w:color="auto" w:fill="auto"/>
            <w:noWrap/>
          </w:tcPr>
          <w:p w14:paraId="0B45C6A3" w14:textId="6AD571B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2953</w:t>
            </w:r>
          </w:p>
        </w:tc>
        <w:tc>
          <w:tcPr>
            <w:tcW w:w="683" w:type="dxa"/>
            <w:tcBorders>
              <w:top w:val="nil"/>
              <w:left w:val="nil"/>
              <w:right w:val="nil"/>
            </w:tcBorders>
            <w:shd w:val="clear" w:color="auto" w:fill="auto"/>
            <w:noWrap/>
          </w:tcPr>
          <w:p w14:paraId="0EE22493" w14:textId="2A18243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2945</w:t>
            </w:r>
          </w:p>
        </w:tc>
        <w:tc>
          <w:tcPr>
            <w:tcW w:w="683" w:type="dxa"/>
            <w:tcBorders>
              <w:top w:val="nil"/>
              <w:left w:val="nil"/>
              <w:right w:val="nil"/>
            </w:tcBorders>
            <w:shd w:val="clear" w:color="auto" w:fill="auto"/>
            <w:noWrap/>
          </w:tcPr>
          <w:p w14:paraId="14A1C836" w14:textId="7B3156C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2916</w:t>
            </w:r>
          </w:p>
        </w:tc>
        <w:tc>
          <w:tcPr>
            <w:tcW w:w="682" w:type="dxa"/>
            <w:tcBorders>
              <w:top w:val="nil"/>
              <w:left w:val="nil"/>
              <w:right w:val="nil"/>
            </w:tcBorders>
            <w:shd w:val="clear" w:color="auto" w:fill="auto"/>
            <w:noWrap/>
          </w:tcPr>
          <w:p w14:paraId="1D8A8AEC" w14:textId="2EDBB8A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2983</w:t>
            </w:r>
          </w:p>
        </w:tc>
        <w:tc>
          <w:tcPr>
            <w:tcW w:w="683" w:type="dxa"/>
            <w:tcBorders>
              <w:top w:val="nil"/>
              <w:left w:val="nil"/>
              <w:right w:val="nil"/>
            </w:tcBorders>
            <w:shd w:val="clear" w:color="auto" w:fill="auto"/>
            <w:noWrap/>
          </w:tcPr>
          <w:p w14:paraId="67004843" w14:textId="3E4707A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2895</w:t>
            </w:r>
          </w:p>
        </w:tc>
        <w:tc>
          <w:tcPr>
            <w:tcW w:w="683" w:type="dxa"/>
            <w:tcBorders>
              <w:top w:val="nil"/>
              <w:left w:val="nil"/>
              <w:right w:val="nil"/>
            </w:tcBorders>
            <w:shd w:val="clear" w:color="auto" w:fill="auto"/>
            <w:noWrap/>
          </w:tcPr>
          <w:p w14:paraId="10E12BF4" w14:textId="45FE561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2997</w:t>
            </w:r>
          </w:p>
        </w:tc>
        <w:tc>
          <w:tcPr>
            <w:tcW w:w="683" w:type="dxa"/>
            <w:tcBorders>
              <w:top w:val="nil"/>
              <w:left w:val="nil"/>
              <w:right w:val="nil"/>
            </w:tcBorders>
            <w:shd w:val="clear" w:color="auto" w:fill="auto"/>
            <w:noWrap/>
          </w:tcPr>
          <w:p w14:paraId="295FDB8D" w14:textId="493A36F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3045</w:t>
            </w:r>
          </w:p>
        </w:tc>
        <w:tc>
          <w:tcPr>
            <w:tcW w:w="682" w:type="dxa"/>
            <w:tcBorders>
              <w:top w:val="nil"/>
              <w:left w:val="nil"/>
              <w:right w:val="nil"/>
            </w:tcBorders>
            <w:shd w:val="clear" w:color="auto" w:fill="auto"/>
            <w:noWrap/>
          </w:tcPr>
          <w:p w14:paraId="5D7674A1" w14:textId="595C079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3051</w:t>
            </w:r>
          </w:p>
        </w:tc>
        <w:tc>
          <w:tcPr>
            <w:tcW w:w="683" w:type="dxa"/>
            <w:tcBorders>
              <w:top w:val="nil"/>
              <w:left w:val="nil"/>
              <w:right w:val="nil"/>
            </w:tcBorders>
            <w:shd w:val="clear" w:color="auto" w:fill="auto"/>
            <w:noWrap/>
          </w:tcPr>
          <w:p w14:paraId="24653E79" w14:textId="3A9CD00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3058</w:t>
            </w:r>
          </w:p>
        </w:tc>
        <w:tc>
          <w:tcPr>
            <w:tcW w:w="683" w:type="dxa"/>
            <w:tcBorders>
              <w:top w:val="nil"/>
              <w:left w:val="nil"/>
              <w:right w:val="nil"/>
            </w:tcBorders>
            <w:shd w:val="clear" w:color="auto" w:fill="auto"/>
            <w:noWrap/>
          </w:tcPr>
          <w:p w14:paraId="5B1A76B5" w14:textId="2CE4722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3253</w:t>
            </w:r>
          </w:p>
        </w:tc>
        <w:tc>
          <w:tcPr>
            <w:tcW w:w="683" w:type="dxa"/>
            <w:tcBorders>
              <w:top w:val="nil"/>
              <w:left w:val="nil"/>
              <w:right w:val="nil"/>
            </w:tcBorders>
            <w:shd w:val="clear" w:color="auto" w:fill="auto"/>
            <w:noWrap/>
          </w:tcPr>
          <w:p w14:paraId="2148D3EC" w14:textId="52FC406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3063</w:t>
            </w:r>
          </w:p>
        </w:tc>
        <w:tc>
          <w:tcPr>
            <w:tcW w:w="682" w:type="dxa"/>
            <w:tcBorders>
              <w:top w:val="nil"/>
              <w:left w:val="nil"/>
              <w:right w:val="nil"/>
            </w:tcBorders>
            <w:shd w:val="clear" w:color="auto" w:fill="auto"/>
            <w:noWrap/>
          </w:tcPr>
          <w:p w14:paraId="01F6DA3B" w14:textId="32404B8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3300</w:t>
            </w:r>
          </w:p>
        </w:tc>
        <w:tc>
          <w:tcPr>
            <w:tcW w:w="683" w:type="dxa"/>
            <w:tcBorders>
              <w:top w:val="nil"/>
              <w:left w:val="nil"/>
              <w:right w:val="nil"/>
            </w:tcBorders>
            <w:shd w:val="clear" w:color="auto" w:fill="auto"/>
            <w:noWrap/>
          </w:tcPr>
          <w:p w14:paraId="761EC692" w14:textId="679F0B4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3174</w:t>
            </w:r>
          </w:p>
        </w:tc>
        <w:tc>
          <w:tcPr>
            <w:tcW w:w="683" w:type="dxa"/>
            <w:tcBorders>
              <w:top w:val="nil"/>
              <w:left w:val="nil"/>
              <w:right w:val="nil"/>
            </w:tcBorders>
            <w:shd w:val="clear" w:color="auto" w:fill="auto"/>
            <w:noWrap/>
          </w:tcPr>
          <w:p w14:paraId="15B4D7A3" w14:textId="5B819A2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3174</w:t>
            </w:r>
          </w:p>
        </w:tc>
        <w:tc>
          <w:tcPr>
            <w:tcW w:w="683" w:type="dxa"/>
            <w:tcBorders>
              <w:top w:val="nil"/>
              <w:left w:val="nil"/>
              <w:right w:val="nil"/>
            </w:tcBorders>
            <w:shd w:val="clear" w:color="auto" w:fill="auto"/>
            <w:noWrap/>
          </w:tcPr>
          <w:p w14:paraId="55C157B6" w14:textId="1604D7A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3291</w:t>
            </w:r>
          </w:p>
        </w:tc>
        <w:tc>
          <w:tcPr>
            <w:tcW w:w="682" w:type="dxa"/>
            <w:tcBorders>
              <w:top w:val="nil"/>
              <w:left w:val="nil"/>
              <w:right w:val="nil"/>
            </w:tcBorders>
            <w:shd w:val="clear" w:color="auto" w:fill="auto"/>
            <w:noWrap/>
          </w:tcPr>
          <w:p w14:paraId="754ED69A" w14:textId="52D25F6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3324</w:t>
            </w:r>
          </w:p>
        </w:tc>
        <w:tc>
          <w:tcPr>
            <w:tcW w:w="683" w:type="dxa"/>
            <w:tcBorders>
              <w:top w:val="nil"/>
              <w:left w:val="nil"/>
              <w:right w:val="single" w:sz="4" w:space="0" w:color="auto"/>
            </w:tcBorders>
            <w:shd w:val="clear" w:color="auto" w:fill="auto"/>
            <w:noWrap/>
          </w:tcPr>
          <w:p w14:paraId="6C8BCAF4" w14:textId="6BA22F8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3581</w:t>
            </w:r>
          </w:p>
        </w:tc>
      </w:tr>
      <w:tr w:rsidR="007E6664" w:rsidRPr="00A32BA3" w14:paraId="24F0EAF8" w14:textId="77777777" w:rsidTr="00617DC1">
        <w:trPr>
          <w:gridAfter w:val="1"/>
          <w:wAfter w:w="6" w:type="dxa"/>
          <w:trHeight w:val="255"/>
        </w:trPr>
        <w:tc>
          <w:tcPr>
            <w:tcW w:w="1088" w:type="dxa"/>
            <w:tcBorders>
              <w:left w:val="single" w:sz="4" w:space="0" w:color="auto"/>
              <w:right w:val="nil"/>
            </w:tcBorders>
            <w:shd w:val="clear" w:color="auto" w:fill="auto"/>
            <w:noWrap/>
            <w:vAlign w:val="bottom"/>
            <w:hideMark/>
          </w:tcPr>
          <w:p w14:paraId="77B7C526"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left w:val="nil"/>
              <w:right w:val="nil"/>
            </w:tcBorders>
            <w:shd w:val="clear" w:color="auto" w:fill="auto"/>
            <w:noWrap/>
            <w:vAlign w:val="bottom"/>
            <w:hideMark/>
          </w:tcPr>
          <w:p w14:paraId="60133CA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45-49</w:t>
            </w:r>
          </w:p>
        </w:tc>
        <w:tc>
          <w:tcPr>
            <w:tcW w:w="683" w:type="dxa"/>
            <w:tcBorders>
              <w:left w:val="nil"/>
              <w:right w:val="nil"/>
            </w:tcBorders>
            <w:shd w:val="clear" w:color="auto" w:fill="auto"/>
            <w:noWrap/>
          </w:tcPr>
          <w:p w14:paraId="5D0A208A" w14:textId="4805603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2562</w:t>
            </w:r>
          </w:p>
        </w:tc>
        <w:tc>
          <w:tcPr>
            <w:tcW w:w="683" w:type="dxa"/>
            <w:tcBorders>
              <w:left w:val="nil"/>
              <w:right w:val="nil"/>
            </w:tcBorders>
            <w:shd w:val="clear" w:color="auto" w:fill="auto"/>
            <w:noWrap/>
          </w:tcPr>
          <w:p w14:paraId="688F3A7A" w14:textId="1148539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2689</w:t>
            </w:r>
          </w:p>
        </w:tc>
        <w:tc>
          <w:tcPr>
            <w:tcW w:w="682" w:type="dxa"/>
            <w:tcBorders>
              <w:left w:val="nil"/>
              <w:right w:val="nil"/>
            </w:tcBorders>
            <w:shd w:val="clear" w:color="auto" w:fill="auto"/>
            <w:noWrap/>
          </w:tcPr>
          <w:p w14:paraId="59C34D2F" w14:textId="1EBB207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2601</w:t>
            </w:r>
          </w:p>
        </w:tc>
        <w:tc>
          <w:tcPr>
            <w:tcW w:w="683" w:type="dxa"/>
            <w:tcBorders>
              <w:left w:val="nil"/>
              <w:right w:val="nil"/>
            </w:tcBorders>
            <w:shd w:val="clear" w:color="auto" w:fill="auto"/>
            <w:noWrap/>
          </w:tcPr>
          <w:p w14:paraId="3474EF5F" w14:textId="0BD87A6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2725</w:t>
            </w:r>
          </w:p>
        </w:tc>
        <w:tc>
          <w:tcPr>
            <w:tcW w:w="683" w:type="dxa"/>
            <w:tcBorders>
              <w:left w:val="nil"/>
              <w:right w:val="nil"/>
            </w:tcBorders>
            <w:shd w:val="clear" w:color="auto" w:fill="auto"/>
            <w:noWrap/>
          </w:tcPr>
          <w:p w14:paraId="050FED8D" w14:textId="0ADD663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2706</w:t>
            </w:r>
          </w:p>
        </w:tc>
        <w:tc>
          <w:tcPr>
            <w:tcW w:w="683" w:type="dxa"/>
            <w:tcBorders>
              <w:left w:val="nil"/>
              <w:right w:val="nil"/>
            </w:tcBorders>
            <w:shd w:val="clear" w:color="auto" w:fill="auto"/>
            <w:noWrap/>
          </w:tcPr>
          <w:p w14:paraId="4F18EC20" w14:textId="6AA8064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2660</w:t>
            </w:r>
          </w:p>
        </w:tc>
        <w:tc>
          <w:tcPr>
            <w:tcW w:w="682" w:type="dxa"/>
            <w:tcBorders>
              <w:left w:val="nil"/>
              <w:right w:val="nil"/>
            </w:tcBorders>
            <w:shd w:val="clear" w:color="auto" w:fill="auto"/>
            <w:noWrap/>
          </w:tcPr>
          <w:p w14:paraId="0A27606B" w14:textId="4B06B78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2712</w:t>
            </w:r>
          </w:p>
        </w:tc>
        <w:tc>
          <w:tcPr>
            <w:tcW w:w="683" w:type="dxa"/>
            <w:tcBorders>
              <w:left w:val="nil"/>
              <w:right w:val="nil"/>
            </w:tcBorders>
            <w:shd w:val="clear" w:color="auto" w:fill="auto"/>
            <w:noWrap/>
          </w:tcPr>
          <w:p w14:paraId="23AAA5B7" w14:textId="5BBA892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2718</w:t>
            </w:r>
          </w:p>
        </w:tc>
        <w:tc>
          <w:tcPr>
            <w:tcW w:w="683" w:type="dxa"/>
            <w:tcBorders>
              <w:left w:val="nil"/>
              <w:right w:val="nil"/>
            </w:tcBorders>
            <w:shd w:val="clear" w:color="auto" w:fill="auto"/>
            <w:noWrap/>
          </w:tcPr>
          <w:p w14:paraId="64A423D6" w14:textId="1E2DA83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2675</w:t>
            </w:r>
          </w:p>
        </w:tc>
        <w:tc>
          <w:tcPr>
            <w:tcW w:w="683" w:type="dxa"/>
            <w:tcBorders>
              <w:left w:val="nil"/>
              <w:right w:val="nil"/>
            </w:tcBorders>
            <w:shd w:val="clear" w:color="auto" w:fill="auto"/>
            <w:noWrap/>
          </w:tcPr>
          <w:p w14:paraId="07FFB817" w14:textId="589A2AA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2810</w:t>
            </w:r>
          </w:p>
        </w:tc>
        <w:tc>
          <w:tcPr>
            <w:tcW w:w="682" w:type="dxa"/>
            <w:tcBorders>
              <w:left w:val="nil"/>
              <w:right w:val="nil"/>
            </w:tcBorders>
            <w:shd w:val="clear" w:color="auto" w:fill="auto"/>
            <w:noWrap/>
          </w:tcPr>
          <w:p w14:paraId="7845FAAE" w14:textId="2D63341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2776</w:t>
            </w:r>
          </w:p>
        </w:tc>
        <w:tc>
          <w:tcPr>
            <w:tcW w:w="683" w:type="dxa"/>
            <w:tcBorders>
              <w:left w:val="nil"/>
              <w:right w:val="nil"/>
            </w:tcBorders>
            <w:shd w:val="clear" w:color="auto" w:fill="auto"/>
            <w:noWrap/>
          </w:tcPr>
          <w:p w14:paraId="2FAEEB7C" w14:textId="51D3288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2795</w:t>
            </w:r>
          </w:p>
        </w:tc>
        <w:tc>
          <w:tcPr>
            <w:tcW w:w="683" w:type="dxa"/>
            <w:tcBorders>
              <w:left w:val="nil"/>
              <w:right w:val="nil"/>
            </w:tcBorders>
            <w:shd w:val="clear" w:color="auto" w:fill="auto"/>
            <w:noWrap/>
          </w:tcPr>
          <w:p w14:paraId="648CBAB4" w14:textId="2CC5D34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2958</w:t>
            </w:r>
          </w:p>
        </w:tc>
        <w:tc>
          <w:tcPr>
            <w:tcW w:w="683" w:type="dxa"/>
            <w:tcBorders>
              <w:left w:val="nil"/>
              <w:right w:val="nil"/>
            </w:tcBorders>
            <w:shd w:val="clear" w:color="auto" w:fill="auto"/>
            <w:noWrap/>
          </w:tcPr>
          <w:p w14:paraId="05E3703F" w14:textId="3C4617C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2833</w:t>
            </w:r>
          </w:p>
        </w:tc>
        <w:tc>
          <w:tcPr>
            <w:tcW w:w="682" w:type="dxa"/>
            <w:tcBorders>
              <w:left w:val="nil"/>
              <w:right w:val="nil"/>
            </w:tcBorders>
            <w:shd w:val="clear" w:color="auto" w:fill="auto"/>
            <w:noWrap/>
          </w:tcPr>
          <w:p w14:paraId="0155E719" w14:textId="680B7C8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2872</w:t>
            </w:r>
          </w:p>
        </w:tc>
        <w:tc>
          <w:tcPr>
            <w:tcW w:w="683" w:type="dxa"/>
            <w:tcBorders>
              <w:left w:val="nil"/>
              <w:right w:val="nil"/>
            </w:tcBorders>
            <w:shd w:val="clear" w:color="auto" w:fill="auto"/>
            <w:noWrap/>
          </w:tcPr>
          <w:p w14:paraId="578F6520" w14:textId="1BB5CA5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2982</w:t>
            </w:r>
          </w:p>
        </w:tc>
        <w:tc>
          <w:tcPr>
            <w:tcW w:w="683" w:type="dxa"/>
            <w:tcBorders>
              <w:left w:val="nil"/>
              <w:right w:val="nil"/>
            </w:tcBorders>
            <w:shd w:val="clear" w:color="auto" w:fill="auto"/>
            <w:noWrap/>
          </w:tcPr>
          <w:p w14:paraId="33275B90" w14:textId="28216B3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3027</w:t>
            </w:r>
          </w:p>
        </w:tc>
        <w:tc>
          <w:tcPr>
            <w:tcW w:w="683" w:type="dxa"/>
            <w:tcBorders>
              <w:left w:val="nil"/>
              <w:right w:val="nil"/>
            </w:tcBorders>
            <w:shd w:val="clear" w:color="auto" w:fill="auto"/>
            <w:noWrap/>
          </w:tcPr>
          <w:p w14:paraId="07F06793" w14:textId="251BDD0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3080</w:t>
            </w:r>
          </w:p>
        </w:tc>
        <w:tc>
          <w:tcPr>
            <w:tcW w:w="682" w:type="dxa"/>
            <w:tcBorders>
              <w:left w:val="nil"/>
              <w:right w:val="nil"/>
            </w:tcBorders>
            <w:shd w:val="clear" w:color="auto" w:fill="auto"/>
            <w:noWrap/>
          </w:tcPr>
          <w:p w14:paraId="2CC23816" w14:textId="38FA1AA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3069</w:t>
            </w:r>
          </w:p>
        </w:tc>
        <w:tc>
          <w:tcPr>
            <w:tcW w:w="683" w:type="dxa"/>
            <w:tcBorders>
              <w:left w:val="nil"/>
              <w:right w:val="single" w:sz="4" w:space="0" w:color="auto"/>
            </w:tcBorders>
            <w:shd w:val="clear" w:color="auto" w:fill="auto"/>
            <w:noWrap/>
          </w:tcPr>
          <w:p w14:paraId="31EE7AFC" w14:textId="6DDE11D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3286</w:t>
            </w:r>
          </w:p>
        </w:tc>
      </w:tr>
      <w:tr w:rsidR="007E6664" w:rsidRPr="00A32BA3" w14:paraId="4208D212" w14:textId="77777777" w:rsidTr="00617DC1">
        <w:trPr>
          <w:gridAfter w:val="1"/>
          <w:wAfter w:w="6" w:type="dxa"/>
          <w:trHeight w:val="255"/>
        </w:trPr>
        <w:tc>
          <w:tcPr>
            <w:tcW w:w="1088" w:type="dxa"/>
            <w:tcBorders>
              <w:left w:val="single" w:sz="4" w:space="0" w:color="auto"/>
              <w:bottom w:val="nil"/>
              <w:right w:val="nil"/>
            </w:tcBorders>
            <w:shd w:val="clear" w:color="auto" w:fill="auto"/>
            <w:noWrap/>
            <w:vAlign w:val="bottom"/>
            <w:hideMark/>
          </w:tcPr>
          <w:p w14:paraId="4972E244"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left w:val="nil"/>
              <w:bottom w:val="nil"/>
              <w:right w:val="nil"/>
            </w:tcBorders>
            <w:shd w:val="clear" w:color="auto" w:fill="auto"/>
            <w:noWrap/>
            <w:vAlign w:val="bottom"/>
            <w:hideMark/>
          </w:tcPr>
          <w:p w14:paraId="575F310E"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50-54</w:t>
            </w:r>
          </w:p>
        </w:tc>
        <w:tc>
          <w:tcPr>
            <w:tcW w:w="683" w:type="dxa"/>
            <w:tcBorders>
              <w:left w:val="nil"/>
              <w:bottom w:val="nil"/>
              <w:right w:val="nil"/>
            </w:tcBorders>
            <w:shd w:val="clear" w:color="auto" w:fill="auto"/>
            <w:noWrap/>
          </w:tcPr>
          <w:p w14:paraId="79E9C491" w14:textId="7B608C9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1733</w:t>
            </w:r>
          </w:p>
        </w:tc>
        <w:tc>
          <w:tcPr>
            <w:tcW w:w="683" w:type="dxa"/>
            <w:tcBorders>
              <w:left w:val="nil"/>
              <w:bottom w:val="nil"/>
              <w:right w:val="nil"/>
            </w:tcBorders>
            <w:shd w:val="clear" w:color="auto" w:fill="auto"/>
            <w:noWrap/>
          </w:tcPr>
          <w:p w14:paraId="1826F0C1" w14:textId="41FEBBB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1924</w:t>
            </w:r>
          </w:p>
        </w:tc>
        <w:tc>
          <w:tcPr>
            <w:tcW w:w="682" w:type="dxa"/>
            <w:tcBorders>
              <w:left w:val="nil"/>
              <w:bottom w:val="nil"/>
              <w:right w:val="nil"/>
            </w:tcBorders>
            <w:shd w:val="clear" w:color="auto" w:fill="auto"/>
            <w:noWrap/>
          </w:tcPr>
          <w:p w14:paraId="28EEDC2E" w14:textId="64738E1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1847</w:t>
            </w:r>
          </w:p>
        </w:tc>
        <w:tc>
          <w:tcPr>
            <w:tcW w:w="683" w:type="dxa"/>
            <w:tcBorders>
              <w:left w:val="nil"/>
              <w:bottom w:val="nil"/>
              <w:right w:val="nil"/>
            </w:tcBorders>
            <w:shd w:val="clear" w:color="auto" w:fill="auto"/>
            <w:noWrap/>
          </w:tcPr>
          <w:p w14:paraId="6E818FCC" w14:textId="401E7D1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1964</w:t>
            </w:r>
          </w:p>
        </w:tc>
        <w:tc>
          <w:tcPr>
            <w:tcW w:w="683" w:type="dxa"/>
            <w:tcBorders>
              <w:left w:val="nil"/>
              <w:bottom w:val="nil"/>
              <w:right w:val="nil"/>
            </w:tcBorders>
            <w:shd w:val="clear" w:color="auto" w:fill="auto"/>
            <w:noWrap/>
          </w:tcPr>
          <w:p w14:paraId="7B76830F" w14:textId="6CB2B84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1974</w:t>
            </w:r>
          </w:p>
        </w:tc>
        <w:tc>
          <w:tcPr>
            <w:tcW w:w="683" w:type="dxa"/>
            <w:tcBorders>
              <w:left w:val="nil"/>
              <w:bottom w:val="nil"/>
              <w:right w:val="nil"/>
            </w:tcBorders>
            <w:shd w:val="clear" w:color="auto" w:fill="auto"/>
            <w:noWrap/>
          </w:tcPr>
          <w:p w14:paraId="0C8EE3B1" w14:textId="1F5511A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2077</w:t>
            </w:r>
          </w:p>
        </w:tc>
        <w:tc>
          <w:tcPr>
            <w:tcW w:w="682" w:type="dxa"/>
            <w:tcBorders>
              <w:left w:val="nil"/>
              <w:bottom w:val="nil"/>
              <w:right w:val="nil"/>
            </w:tcBorders>
            <w:shd w:val="clear" w:color="auto" w:fill="auto"/>
            <w:noWrap/>
          </w:tcPr>
          <w:p w14:paraId="60C1BFE9" w14:textId="1D92150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2093</w:t>
            </w:r>
          </w:p>
        </w:tc>
        <w:tc>
          <w:tcPr>
            <w:tcW w:w="683" w:type="dxa"/>
            <w:tcBorders>
              <w:left w:val="nil"/>
              <w:bottom w:val="nil"/>
              <w:right w:val="nil"/>
            </w:tcBorders>
            <w:shd w:val="clear" w:color="auto" w:fill="auto"/>
            <w:noWrap/>
          </w:tcPr>
          <w:p w14:paraId="03EC39D8" w14:textId="083E32B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2187</w:t>
            </w:r>
          </w:p>
        </w:tc>
        <w:tc>
          <w:tcPr>
            <w:tcW w:w="683" w:type="dxa"/>
            <w:tcBorders>
              <w:left w:val="nil"/>
              <w:bottom w:val="nil"/>
              <w:right w:val="nil"/>
            </w:tcBorders>
            <w:shd w:val="clear" w:color="auto" w:fill="auto"/>
            <w:noWrap/>
          </w:tcPr>
          <w:p w14:paraId="1873D209" w14:textId="552D848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2237</w:t>
            </w:r>
          </w:p>
        </w:tc>
        <w:tc>
          <w:tcPr>
            <w:tcW w:w="683" w:type="dxa"/>
            <w:tcBorders>
              <w:left w:val="nil"/>
              <w:bottom w:val="nil"/>
              <w:right w:val="nil"/>
            </w:tcBorders>
            <w:shd w:val="clear" w:color="auto" w:fill="auto"/>
            <w:noWrap/>
          </w:tcPr>
          <w:p w14:paraId="2E4D7072" w14:textId="4E412EC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2389</w:t>
            </w:r>
          </w:p>
        </w:tc>
        <w:tc>
          <w:tcPr>
            <w:tcW w:w="682" w:type="dxa"/>
            <w:tcBorders>
              <w:left w:val="nil"/>
              <w:bottom w:val="nil"/>
              <w:right w:val="nil"/>
            </w:tcBorders>
            <w:shd w:val="clear" w:color="auto" w:fill="auto"/>
            <w:noWrap/>
          </w:tcPr>
          <w:p w14:paraId="6BDFA2B3" w14:textId="202C489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2309</w:t>
            </w:r>
          </w:p>
        </w:tc>
        <w:tc>
          <w:tcPr>
            <w:tcW w:w="683" w:type="dxa"/>
            <w:tcBorders>
              <w:left w:val="nil"/>
              <w:bottom w:val="nil"/>
              <w:right w:val="nil"/>
            </w:tcBorders>
            <w:shd w:val="clear" w:color="auto" w:fill="auto"/>
            <w:noWrap/>
          </w:tcPr>
          <w:p w14:paraId="7D718C55" w14:textId="5DE9F9C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2512</w:t>
            </w:r>
          </w:p>
        </w:tc>
        <w:tc>
          <w:tcPr>
            <w:tcW w:w="683" w:type="dxa"/>
            <w:tcBorders>
              <w:left w:val="nil"/>
              <w:bottom w:val="nil"/>
              <w:right w:val="nil"/>
            </w:tcBorders>
            <w:shd w:val="clear" w:color="auto" w:fill="auto"/>
            <w:noWrap/>
          </w:tcPr>
          <w:p w14:paraId="08219AE2" w14:textId="741F820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2582</w:t>
            </w:r>
          </w:p>
        </w:tc>
        <w:tc>
          <w:tcPr>
            <w:tcW w:w="683" w:type="dxa"/>
            <w:tcBorders>
              <w:left w:val="nil"/>
              <w:bottom w:val="nil"/>
              <w:right w:val="nil"/>
            </w:tcBorders>
            <w:shd w:val="clear" w:color="auto" w:fill="auto"/>
            <w:noWrap/>
          </w:tcPr>
          <w:p w14:paraId="0C3F8946" w14:textId="77CD599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2518</w:t>
            </w:r>
          </w:p>
        </w:tc>
        <w:tc>
          <w:tcPr>
            <w:tcW w:w="682" w:type="dxa"/>
            <w:tcBorders>
              <w:left w:val="nil"/>
              <w:bottom w:val="nil"/>
              <w:right w:val="nil"/>
            </w:tcBorders>
            <w:shd w:val="clear" w:color="auto" w:fill="auto"/>
            <w:noWrap/>
          </w:tcPr>
          <w:p w14:paraId="7C820C9B" w14:textId="1BF284C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2514</w:t>
            </w:r>
          </w:p>
        </w:tc>
        <w:tc>
          <w:tcPr>
            <w:tcW w:w="683" w:type="dxa"/>
            <w:tcBorders>
              <w:left w:val="nil"/>
              <w:bottom w:val="nil"/>
              <w:right w:val="nil"/>
            </w:tcBorders>
            <w:shd w:val="clear" w:color="auto" w:fill="auto"/>
            <w:noWrap/>
          </w:tcPr>
          <w:p w14:paraId="242A8FC5" w14:textId="41DC32B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2475</w:t>
            </w:r>
          </w:p>
        </w:tc>
        <w:tc>
          <w:tcPr>
            <w:tcW w:w="683" w:type="dxa"/>
            <w:tcBorders>
              <w:left w:val="nil"/>
              <w:bottom w:val="nil"/>
              <w:right w:val="nil"/>
            </w:tcBorders>
            <w:shd w:val="clear" w:color="auto" w:fill="auto"/>
            <w:noWrap/>
          </w:tcPr>
          <w:p w14:paraId="0FDA3CFB" w14:textId="379346D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2475</w:t>
            </w:r>
          </w:p>
        </w:tc>
        <w:tc>
          <w:tcPr>
            <w:tcW w:w="683" w:type="dxa"/>
            <w:tcBorders>
              <w:left w:val="nil"/>
              <w:bottom w:val="nil"/>
              <w:right w:val="nil"/>
            </w:tcBorders>
            <w:shd w:val="clear" w:color="auto" w:fill="auto"/>
            <w:noWrap/>
          </w:tcPr>
          <w:p w14:paraId="42621671" w14:textId="2811793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2467</w:t>
            </w:r>
          </w:p>
        </w:tc>
        <w:tc>
          <w:tcPr>
            <w:tcW w:w="682" w:type="dxa"/>
            <w:tcBorders>
              <w:left w:val="nil"/>
              <w:bottom w:val="nil"/>
              <w:right w:val="nil"/>
            </w:tcBorders>
            <w:shd w:val="clear" w:color="auto" w:fill="auto"/>
            <w:noWrap/>
          </w:tcPr>
          <w:p w14:paraId="4803BBCD" w14:textId="4163843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2514</w:t>
            </w:r>
          </w:p>
        </w:tc>
        <w:tc>
          <w:tcPr>
            <w:tcW w:w="683" w:type="dxa"/>
            <w:tcBorders>
              <w:left w:val="nil"/>
              <w:bottom w:val="nil"/>
              <w:right w:val="single" w:sz="4" w:space="0" w:color="auto"/>
            </w:tcBorders>
            <w:shd w:val="clear" w:color="auto" w:fill="auto"/>
            <w:noWrap/>
          </w:tcPr>
          <w:p w14:paraId="52487DA4" w14:textId="21D471B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2777</w:t>
            </w:r>
          </w:p>
        </w:tc>
      </w:tr>
      <w:tr w:rsidR="007E6664" w:rsidRPr="00A32BA3" w14:paraId="583DDEA9"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76FE00B"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49F2E83A"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tcPr>
          <w:p w14:paraId="06C3D7EF" w14:textId="6E1B991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1123</w:t>
            </w:r>
          </w:p>
        </w:tc>
        <w:tc>
          <w:tcPr>
            <w:tcW w:w="683" w:type="dxa"/>
            <w:tcBorders>
              <w:top w:val="nil"/>
              <w:left w:val="nil"/>
              <w:bottom w:val="nil"/>
              <w:right w:val="nil"/>
            </w:tcBorders>
            <w:shd w:val="clear" w:color="auto" w:fill="auto"/>
            <w:noWrap/>
          </w:tcPr>
          <w:p w14:paraId="223F9DA7" w14:textId="33CC6A0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1262</w:t>
            </w:r>
          </w:p>
        </w:tc>
        <w:tc>
          <w:tcPr>
            <w:tcW w:w="682" w:type="dxa"/>
            <w:tcBorders>
              <w:top w:val="nil"/>
              <w:left w:val="nil"/>
              <w:bottom w:val="nil"/>
              <w:right w:val="nil"/>
            </w:tcBorders>
            <w:shd w:val="clear" w:color="auto" w:fill="auto"/>
            <w:noWrap/>
          </w:tcPr>
          <w:p w14:paraId="7D8FE17C" w14:textId="440D9A8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1264</w:t>
            </w:r>
          </w:p>
        </w:tc>
        <w:tc>
          <w:tcPr>
            <w:tcW w:w="683" w:type="dxa"/>
            <w:tcBorders>
              <w:top w:val="nil"/>
              <w:left w:val="nil"/>
              <w:bottom w:val="nil"/>
              <w:right w:val="nil"/>
            </w:tcBorders>
            <w:shd w:val="clear" w:color="auto" w:fill="auto"/>
            <w:noWrap/>
          </w:tcPr>
          <w:p w14:paraId="13CA5FBD" w14:textId="58EE78D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1352</w:t>
            </w:r>
          </w:p>
        </w:tc>
        <w:tc>
          <w:tcPr>
            <w:tcW w:w="683" w:type="dxa"/>
            <w:tcBorders>
              <w:top w:val="nil"/>
              <w:left w:val="nil"/>
              <w:bottom w:val="nil"/>
              <w:right w:val="nil"/>
            </w:tcBorders>
            <w:shd w:val="clear" w:color="auto" w:fill="auto"/>
            <w:noWrap/>
          </w:tcPr>
          <w:p w14:paraId="55C79BB8" w14:textId="4F9EF91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1415</w:t>
            </w:r>
          </w:p>
        </w:tc>
        <w:tc>
          <w:tcPr>
            <w:tcW w:w="683" w:type="dxa"/>
            <w:tcBorders>
              <w:top w:val="nil"/>
              <w:left w:val="nil"/>
              <w:bottom w:val="nil"/>
              <w:right w:val="nil"/>
            </w:tcBorders>
            <w:shd w:val="clear" w:color="auto" w:fill="auto"/>
            <w:noWrap/>
          </w:tcPr>
          <w:p w14:paraId="65ADB550" w14:textId="20C5F20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1577</w:t>
            </w:r>
          </w:p>
        </w:tc>
        <w:tc>
          <w:tcPr>
            <w:tcW w:w="682" w:type="dxa"/>
            <w:tcBorders>
              <w:top w:val="nil"/>
              <w:left w:val="nil"/>
              <w:bottom w:val="nil"/>
              <w:right w:val="nil"/>
            </w:tcBorders>
            <w:shd w:val="clear" w:color="auto" w:fill="auto"/>
            <w:noWrap/>
          </w:tcPr>
          <w:p w14:paraId="5411A53D" w14:textId="64E2726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1570</w:t>
            </w:r>
          </w:p>
        </w:tc>
        <w:tc>
          <w:tcPr>
            <w:tcW w:w="683" w:type="dxa"/>
            <w:tcBorders>
              <w:top w:val="nil"/>
              <w:left w:val="nil"/>
              <w:bottom w:val="nil"/>
              <w:right w:val="nil"/>
            </w:tcBorders>
            <w:shd w:val="clear" w:color="auto" w:fill="auto"/>
            <w:noWrap/>
          </w:tcPr>
          <w:p w14:paraId="43FCF392" w14:textId="5E4C737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1663</w:t>
            </w:r>
          </w:p>
        </w:tc>
        <w:tc>
          <w:tcPr>
            <w:tcW w:w="683" w:type="dxa"/>
            <w:tcBorders>
              <w:top w:val="nil"/>
              <w:left w:val="nil"/>
              <w:bottom w:val="nil"/>
              <w:right w:val="nil"/>
            </w:tcBorders>
            <w:shd w:val="clear" w:color="auto" w:fill="auto"/>
            <w:noWrap/>
          </w:tcPr>
          <w:p w14:paraId="5A18FCC8" w14:textId="35F5D0E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1706</w:t>
            </w:r>
          </w:p>
        </w:tc>
        <w:tc>
          <w:tcPr>
            <w:tcW w:w="683" w:type="dxa"/>
            <w:tcBorders>
              <w:top w:val="nil"/>
              <w:left w:val="nil"/>
              <w:bottom w:val="nil"/>
              <w:right w:val="nil"/>
            </w:tcBorders>
            <w:shd w:val="clear" w:color="auto" w:fill="auto"/>
            <w:noWrap/>
          </w:tcPr>
          <w:p w14:paraId="0BA66F35" w14:textId="325CFF3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1877</w:t>
            </w:r>
          </w:p>
        </w:tc>
        <w:tc>
          <w:tcPr>
            <w:tcW w:w="682" w:type="dxa"/>
            <w:tcBorders>
              <w:top w:val="nil"/>
              <w:left w:val="nil"/>
              <w:bottom w:val="nil"/>
              <w:right w:val="nil"/>
            </w:tcBorders>
            <w:shd w:val="clear" w:color="auto" w:fill="auto"/>
            <w:noWrap/>
          </w:tcPr>
          <w:p w14:paraId="0B0502F9" w14:textId="34B8E3F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1779</w:t>
            </w:r>
          </w:p>
        </w:tc>
        <w:tc>
          <w:tcPr>
            <w:tcW w:w="683" w:type="dxa"/>
            <w:tcBorders>
              <w:top w:val="nil"/>
              <w:left w:val="nil"/>
              <w:bottom w:val="nil"/>
              <w:right w:val="nil"/>
            </w:tcBorders>
            <w:shd w:val="clear" w:color="auto" w:fill="auto"/>
            <w:noWrap/>
          </w:tcPr>
          <w:p w14:paraId="5A4FBF35" w14:textId="340F1B0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2072</w:t>
            </w:r>
          </w:p>
        </w:tc>
        <w:tc>
          <w:tcPr>
            <w:tcW w:w="683" w:type="dxa"/>
            <w:tcBorders>
              <w:top w:val="nil"/>
              <w:left w:val="nil"/>
              <w:bottom w:val="nil"/>
              <w:right w:val="nil"/>
            </w:tcBorders>
            <w:shd w:val="clear" w:color="auto" w:fill="auto"/>
            <w:noWrap/>
          </w:tcPr>
          <w:p w14:paraId="4067294C" w14:textId="428DC02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2107</w:t>
            </w:r>
          </w:p>
        </w:tc>
        <w:tc>
          <w:tcPr>
            <w:tcW w:w="683" w:type="dxa"/>
            <w:tcBorders>
              <w:top w:val="nil"/>
              <w:left w:val="nil"/>
              <w:bottom w:val="nil"/>
              <w:right w:val="nil"/>
            </w:tcBorders>
            <w:shd w:val="clear" w:color="auto" w:fill="auto"/>
            <w:noWrap/>
          </w:tcPr>
          <w:p w14:paraId="50A828AB" w14:textId="531075D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2025</w:t>
            </w:r>
          </w:p>
        </w:tc>
        <w:tc>
          <w:tcPr>
            <w:tcW w:w="682" w:type="dxa"/>
            <w:tcBorders>
              <w:top w:val="nil"/>
              <w:left w:val="nil"/>
              <w:bottom w:val="nil"/>
              <w:right w:val="nil"/>
            </w:tcBorders>
            <w:shd w:val="clear" w:color="auto" w:fill="auto"/>
            <w:noWrap/>
          </w:tcPr>
          <w:p w14:paraId="5E2CFCB7" w14:textId="3986DB9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1999</w:t>
            </w:r>
          </w:p>
        </w:tc>
        <w:tc>
          <w:tcPr>
            <w:tcW w:w="683" w:type="dxa"/>
            <w:tcBorders>
              <w:top w:val="nil"/>
              <w:left w:val="nil"/>
              <w:bottom w:val="nil"/>
              <w:right w:val="nil"/>
            </w:tcBorders>
            <w:shd w:val="clear" w:color="auto" w:fill="auto"/>
            <w:noWrap/>
          </w:tcPr>
          <w:p w14:paraId="7EE7D517" w14:textId="05A2A85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2117</w:t>
            </w:r>
          </w:p>
        </w:tc>
        <w:tc>
          <w:tcPr>
            <w:tcW w:w="683" w:type="dxa"/>
            <w:tcBorders>
              <w:top w:val="nil"/>
              <w:left w:val="nil"/>
              <w:bottom w:val="nil"/>
              <w:right w:val="nil"/>
            </w:tcBorders>
            <w:shd w:val="clear" w:color="auto" w:fill="auto"/>
            <w:noWrap/>
          </w:tcPr>
          <w:p w14:paraId="1EE6C0AE" w14:textId="4C21CB5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2056</w:t>
            </w:r>
          </w:p>
        </w:tc>
        <w:tc>
          <w:tcPr>
            <w:tcW w:w="683" w:type="dxa"/>
            <w:tcBorders>
              <w:top w:val="nil"/>
              <w:left w:val="nil"/>
              <w:bottom w:val="nil"/>
              <w:right w:val="nil"/>
            </w:tcBorders>
            <w:shd w:val="clear" w:color="auto" w:fill="auto"/>
            <w:noWrap/>
          </w:tcPr>
          <w:p w14:paraId="157A874A" w14:textId="478243A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2178</w:t>
            </w:r>
          </w:p>
        </w:tc>
        <w:tc>
          <w:tcPr>
            <w:tcW w:w="682" w:type="dxa"/>
            <w:tcBorders>
              <w:top w:val="nil"/>
              <w:left w:val="nil"/>
              <w:bottom w:val="nil"/>
              <w:right w:val="nil"/>
            </w:tcBorders>
            <w:shd w:val="clear" w:color="auto" w:fill="auto"/>
            <w:noWrap/>
          </w:tcPr>
          <w:p w14:paraId="18A4DE94" w14:textId="6B6A84A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2134</w:t>
            </w:r>
          </w:p>
        </w:tc>
        <w:tc>
          <w:tcPr>
            <w:tcW w:w="683" w:type="dxa"/>
            <w:tcBorders>
              <w:top w:val="nil"/>
              <w:left w:val="nil"/>
              <w:bottom w:val="nil"/>
              <w:right w:val="single" w:sz="4" w:space="0" w:color="auto"/>
            </w:tcBorders>
            <w:shd w:val="clear" w:color="auto" w:fill="auto"/>
            <w:noWrap/>
          </w:tcPr>
          <w:p w14:paraId="07FB8C31" w14:textId="707102B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2216</w:t>
            </w:r>
          </w:p>
        </w:tc>
      </w:tr>
      <w:tr w:rsidR="007E6664" w:rsidRPr="00A32BA3" w14:paraId="0E209968"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5893CF56"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3985FD32"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tcPr>
          <w:p w14:paraId="644F30AB" w14:textId="3A81275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684</w:t>
            </w:r>
          </w:p>
        </w:tc>
        <w:tc>
          <w:tcPr>
            <w:tcW w:w="683" w:type="dxa"/>
            <w:tcBorders>
              <w:top w:val="nil"/>
              <w:left w:val="nil"/>
              <w:bottom w:val="nil"/>
              <w:right w:val="nil"/>
            </w:tcBorders>
            <w:shd w:val="clear" w:color="auto" w:fill="auto"/>
            <w:noWrap/>
          </w:tcPr>
          <w:p w14:paraId="4D0AF13A" w14:textId="07CE921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802</w:t>
            </w:r>
          </w:p>
        </w:tc>
        <w:tc>
          <w:tcPr>
            <w:tcW w:w="682" w:type="dxa"/>
            <w:tcBorders>
              <w:top w:val="nil"/>
              <w:left w:val="nil"/>
              <w:bottom w:val="nil"/>
              <w:right w:val="nil"/>
            </w:tcBorders>
            <w:shd w:val="clear" w:color="auto" w:fill="auto"/>
            <w:noWrap/>
          </w:tcPr>
          <w:p w14:paraId="37D5277F" w14:textId="1AC653C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851</w:t>
            </w:r>
          </w:p>
        </w:tc>
        <w:tc>
          <w:tcPr>
            <w:tcW w:w="683" w:type="dxa"/>
            <w:tcBorders>
              <w:top w:val="nil"/>
              <w:left w:val="nil"/>
              <w:bottom w:val="nil"/>
              <w:right w:val="nil"/>
            </w:tcBorders>
            <w:shd w:val="clear" w:color="auto" w:fill="auto"/>
            <w:noWrap/>
          </w:tcPr>
          <w:p w14:paraId="0758FC6C" w14:textId="45886BE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907</w:t>
            </w:r>
          </w:p>
        </w:tc>
        <w:tc>
          <w:tcPr>
            <w:tcW w:w="683" w:type="dxa"/>
            <w:tcBorders>
              <w:top w:val="nil"/>
              <w:left w:val="nil"/>
              <w:bottom w:val="nil"/>
              <w:right w:val="nil"/>
            </w:tcBorders>
            <w:shd w:val="clear" w:color="auto" w:fill="auto"/>
            <w:noWrap/>
          </w:tcPr>
          <w:p w14:paraId="7BD86112" w14:textId="1D9F833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914</w:t>
            </w:r>
          </w:p>
        </w:tc>
        <w:tc>
          <w:tcPr>
            <w:tcW w:w="683" w:type="dxa"/>
            <w:tcBorders>
              <w:top w:val="nil"/>
              <w:left w:val="nil"/>
              <w:bottom w:val="nil"/>
              <w:right w:val="nil"/>
            </w:tcBorders>
            <w:shd w:val="clear" w:color="auto" w:fill="auto"/>
            <w:noWrap/>
          </w:tcPr>
          <w:p w14:paraId="3710E554" w14:textId="0B7A6F3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971</w:t>
            </w:r>
          </w:p>
        </w:tc>
        <w:tc>
          <w:tcPr>
            <w:tcW w:w="682" w:type="dxa"/>
            <w:tcBorders>
              <w:top w:val="nil"/>
              <w:left w:val="nil"/>
              <w:bottom w:val="nil"/>
              <w:right w:val="nil"/>
            </w:tcBorders>
            <w:shd w:val="clear" w:color="auto" w:fill="auto"/>
            <w:noWrap/>
          </w:tcPr>
          <w:p w14:paraId="1E3A8FAD" w14:textId="730A33D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960</w:t>
            </w:r>
          </w:p>
        </w:tc>
        <w:tc>
          <w:tcPr>
            <w:tcW w:w="683" w:type="dxa"/>
            <w:tcBorders>
              <w:top w:val="nil"/>
              <w:left w:val="nil"/>
              <w:bottom w:val="nil"/>
              <w:right w:val="nil"/>
            </w:tcBorders>
            <w:shd w:val="clear" w:color="auto" w:fill="auto"/>
            <w:noWrap/>
          </w:tcPr>
          <w:p w14:paraId="47A69040" w14:textId="697410F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1061</w:t>
            </w:r>
          </w:p>
        </w:tc>
        <w:tc>
          <w:tcPr>
            <w:tcW w:w="683" w:type="dxa"/>
            <w:tcBorders>
              <w:top w:val="nil"/>
              <w:left w:val="nil"/>
              <w:bottom w:val="nil"/>
              <w:right w:val="nil"/>
            </w:tcBorders>
            <w:shd w:val="clear" w:color="auto" w:fill="auto"/>
            <w:noWrap/>
          </w:tcPr>
          <w:p w14:paraId="5BF8CE20" w14:textId="24BC3E7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1157</w:t>
            </w:r>
          </w:p>
        </w:tc>
        <w:tc>
          <w:tcPr>
            <w:tcW w:w="683" w:type="dxa"/>
            <w:tcBorders>
              <w:top w:val="nil"/>
              <w:left w:val="nil"/>
              <w:bottom w:val="nil"/>
              <w:right w:val="nil"/>
            </w:tcBorders>
            <w:shd w:val="clear" w:color="auto" w:fill="auto"/>
            <w:noWrap/>
          </w:tcPr>
          <w:p w14:paraId="73088A86" w14:textId="64B5D19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1309</w:t>
            </w:r>
          </w:p>
        </w:tc>
        <w:tc>
          <w:tcPr>
            <w:tcW w:w="682" w:type="dxa"/>
            <w:tcBorders>
              <w:top w:val="nil"/>
              <w:left w:val="nil"/>
              <w:bottom w:val="nil"/>
              <w:right w:val="nil"/>
            </w:tcBorders>
            <w:shd w:val="clear" w:color="auto" w:fill="auto"/>
            <w:noWrap/>
          </w:tcPr>
          <w:p w14:paraId="29B71BE9" w14:textId="2E36970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1270</w:t>
            </w:r>
          </w:p>
        </w:tc>
        <w:tc>
          <w:tcPr>
            <w:tcW w:w="683" w:type="dxa"/>
            <w:tcBorders>
              <w:top w:val="nil"/>
              <w:left w:val="nil"/>
              <w:bottom w:val="nil"/>
              <w:right w:val="nil"/>
            </w:tcBorders>
            <w:shd w:val="clear" w:color="auto" w:fill="auto"/>
            <w:noWrap/>
          </w:tcPr>
          <w:p w14:paraId="70B67C67" w14:textId="7F4D979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1433</w:t>
            </w:r>
          </w:p>
        </w:tc>
        <w:tc>
          <w:tcPr>
            <w:tcW w:w="683" w:type="dxa"/>
            <w:tcBorders>
              <w:top w:val="nil"/>
              <w:left w:val="nil"/>
              <w:bottom w:val="nil"/>
              <w:right w:val="nil"/>
            </w:tcBorders>
            <w:shd w:val="clear" w:color="auto" w:fill="auto"/>
            <w:noWrap/>
          </w:tcPr>
          <w:p w14:paraId="23CF758E" w14:textId="5EBDCC8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1543</w:t>
            </w:r>
          </w:p>
        </w:tc>
        <w:tc>
          <w:tcPr>
            <w:tcW w:w="683" w:type="dxa"/>
            <w:tcBorders>
              <w:top w:val="nil"/>
              <w:left w:val="nil"/>
              <w:bottom w:val="nil"/>
              <w:right w:val="nil"/>
            </w:tcBorders>
            <w:shd w:val="clear" w:color="auto" w:fill="auto"/>
            <w:noWrap/>
          </w:tcPr>
          <w:p w14:paraId="68DD7F0F" w14:textId="325C524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1559</w:t>
            </w:r>
          </w:p>
        </w:tc>
        <w:tc>
          <w:tcPr>
            <w:tcW w:w="682" w:type="dxa"/>
            <w:tcBorders>
              <w:top w:val="nil"/>
              <w:left w:val="nil"/>
              <w:bottom w:val="nil"/>
              <w:right w:val="nil"/>
            </w:tcBorders>
            <w:shd w:val="clear" w:color="auto" w:fill="auto"/>
            <w:noWrap/>
          </w:tcPr>
          <w:p w14:paraId="14603E50" w14:textId="1ACE261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1570</w:t>
            </w:r>
          </w:p>
        </w:tc>
        <w:tc>
          <w:tcPr>
            <w:tcW w:w="683" w:type="dxa"/>
            <w:tcBorders>
              <w:top w:val="nil"/>
              <w:left w:val="nil"/>
              <w:bottom w:val="nil"/>
              <w:right w:val="nil"/>
            </w:tcBorders>
            <w:shd w:val="clear" w:color="auto" w:fill="auto"/>
            <w:noWrap/>
          </w:tcPr>
          <w:p w14:paraId="4B435110" w14:textId="7198438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1756</w:t>
            </w:r>
          </w:p>
        </w:tc>
        <w:tc>
          <w:tcPr>
            <w:tcW w:w="683" w:type="dxa"/>
            <w:tcBorders>
              <w:top w:val="nil"/>
              <w:left w:val="nil"/>
              <w:bottom w:val="nil"/>
              <w:right w:val="nil"/>
            </w:tcBorders>
            <w:shd w:val="clear" w:color="auto" w:fill="auto"/>
            <w:noWrap/>
          </w:tcPr>
          <w:p w14:paraId="7089B005" w14:textId="79647A7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1706</w:t>
            </w:r>
          </w:p>
        </w:tc>
        <w:tc>
          <w:tcPr>
            <w:tcW w:w="683" w:type="dxa"/>
            <w:tcBorders>
              <w:top w:val="nil"/>
              <w:left w:val="nil"/>
              <w:bottom w:val="nil"/>
              <w:right w:val="nil"/>
            </w:tcBorders>
            <w:shd w:val="clear" w:color="auto" w:fill="auto"/>
            <w:noWrap/>
          </w:tcPr>
          <w:p w14:paraId="6D32AE85" w14:textId="1EBA5BE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1841</w:t>
            </w:r>
          </w:p>
        </w:tc>
        <w:tc>
          <w:tcPr>
            <w:tcW w:w="682" w:type="dxa"/>
            <w:tcBorders>
              <w:top w:val="nil"/>
              <w:left w:val="nil"/>
              <w:bottom w:val="nil"/>
              <w:right w:val="nil"/>
            </w:tcBorders>
            <w:shd w:val="clear" w:color="auto" w:fill="auto"/>
            <w:noWrap/>
          </w:tcPr>
          <w:p w14:paraId="4C5E0426" w14:textId="6E657E5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1785</w:t>
            </w:r>
          </w:p>
        </w:tc>
        <w:tc>
          <w:tcPr>
            <w:tcW w:w="683" w:type="dxa"/>
            <w:tcBorders>
              <w:top w:val="nil"/>
              <w:left w:val="nil"/>
              <w:bottom w:val="nil"/>
              <w:right w:val="single" w:sz="4" w:space="0" w:color="auto"/>
            </w:tcBorders>
            <w:shd w:val="clear" w:color="auto" w:fill="auto"/>
            <w:noWrap/>
          </w:tcPr>
          <w:p w14:paraId="4DD20BEE" w14:textId="46ABE6D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1970</w:t>
            </w:r>
          </w:p>
        </w:tc>
      </w:tr>
      <w:tr w:rsidR="007E6664" w:rsidRPr="00A32BA3" w14:paraId="3C32A1B6"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3A9EC7F"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78E2831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tcPr>
          <w:p w14:paraId="24CB5FEC" w14:textId="4BC43C1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394</w:t>
            </w:r>
          </w:p>
        </w:tc>
        <w:tc>
          <w:tcPr>
            <w:tcW w:w="683" w:type="dxa"/>
            <w:tcBorders>
              <w:top w:val="nil"/>
              <w:left w:val="nil"/>
              <w:bottom w:val="nil"/>
              <w:right w:val="nil"/>
            </w:tcBorders>
            <w:shd w:val="clear" w:color="auto" w:fill="auto"/>
            <w:noWrap/>
          </w:tcPr>
          <w:p w14:paraId="292BA97E" w14:textId="42424B1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435</w:t>
            </w:r>
          </w:p>
        </w:tc>
        <w:tc>
          <w:tcPr>
            <w:tcW w:w="682" w:type="dxa"/>
            <w:tcBorders>
              <w:top w:val="nil"/>
              <w:left w:val="nil"/>
              <w:bottom w:val="nil"/>
              <w:right w:val="nil"/>
            </w:tcBorders>
            <w:shd w:val="clear" w:color="auto" w:fill="auto"/>
            <w:noWrap/>
          </w:tcPr>
          <w:p w14:paraId="0B120890" w14:textId="0446D00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454</w:t>
            </w:r>
          </w:p>
        </w:tc>
        <w:tc>
          <w:tcPr>
            <w:tcW w:w="683" w:type="dxa"/>
            <w:tcBorders>
              <w:top w:val="nil"/>
              <w:left w:val="nil"/>
              <w:bottom w:val="nil"/>
              <w:right w:val="nil"/>
            </w:tcBorders>
            <w:shd w:val="clear" w:color="auto" w:fill="auto"/>
            <w:noWrap/>
          </w:tcPr>
          <w:p w14:paraId="4DDF4238" w14:textId="2BA751E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480</w:t>
            </w:r>
          </w:p>
        </w:tc>
        <w:tc>
          <w:tcPr>
            <w:tcW w:w="683" w:type="dxa"/>
            <w:tcBorders>
              <w:top w:val="nil"/>
              <w:left w:val="nil"/>
              <w:bottom w:val="nil"/>
              <w:right w:val="nil"/>
            </w:tcBorders>
            <w:shd w:val="clear" w:color="auto" w:fill="auto"/>
            <w:noWrap/>
          </w:tcPr>
          <w:p w14:paraId="08FC4A3F" w14:textId="4CFD7E4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498</w:t>
            </w:r>
          </w:p>
        </w:tc>
        <w:tc>
          <w:tcPr>
            <w:tcW w:w="683" w:type="dxa"/>
            <w:tcBorders>
              <w:top w:val="nil"/>
              <w:left w:val="nil"/>
              <w:bottom w:val="nil"/>
              <w:right w:val="nil"/>
            </w:tcBorders>
            <w:shd w:val="clear" w:color="auto" w:fill="auto"/>
            <w:noWrap/>
          </w:tcPr>
          <w:p w14:paraId="51B8F594" w14:textId="33E1691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526</w:t>
            </w:r>
          </w:p>
        </w:tc>
        <w:tc>
          <w:tcPr>
            <w:tcW w:w="682" w:type="dxa"/>
            <w:tcBorders>
              <w:top w:val="nil"/>
              <w:left w:val="nil"/>
              <w:bottom w:val="nil"/>
              <w:right w:val="nil"/>
            </w:tcBorders>
            <w:shd w:val="clear" w:color="auto" w:fill="auto"/>
            <w:noWrap/>
          </w:tcPr>
          <w:p w14:paraId="3FB20C6D" w14:textId="698888C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516</w:t>
            </w:r>
          </w:p>
        </w:tc>
        <w:tc>
          <w:tcPr>
            <w:tcW w:w="683" w:type="dxa"/>
            <w:tcBorders>
              <w:top w:val="nil"/>
              <w:left w:val="nil"/>
              <w:bottom w:val="nil"/>
              <w:right w:val="nil"/>
            </w:tcBorders>
            <w:shd w:val="clear" w:color="auto" w:fill="auto"/>
            <w:noWrap/>
          </w:tcPr>
          <w:p w14:paraId="2C938D63" w14:textId="35F3AE0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568</w:t>
            </w:r>
          </w:p>
        </w:tc>
        <w:tc>
          <w:tcPr>
            <w:tcW w:w="683" w:type="dxa"/>
            <w:tcBorders>
              <w:top w:val="nil"/>
              <w:left w:val="nil"/>
              <w:bottom w:val="nil"/>
              <w:right w:val="nil"/>
            </w:tcBorders>
            <w:shd w:val="clear" w:color="auto" w:fill="auto"/>
            <w:noWrap/>
          </w:tcPr>
          <w:p w14:paraId="33A3D5FF" w14:textId="60673E4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638</w:t>
            </w:r>
          </w:p>
        </w:tc>
        <w:tc>
          <w:tcPr>
            <w:tcW w:w="683" w:type="dxa"/>
            <w:tcBorders>
              <w:top w:val="nil"/>
              <w:left w:val="nil"/>
              <w:bottom w:val="nil"/>
              <w:right w:val="nil"/>
            </w:tcBorders>
            <w:shd w:val="clear" w:color="auto" w:fill="auto"/>
            <w:noWrap/>
          </w:tcPr>
          <w:p w14:paraId="2F5578F8" w14:textId="73CDAC9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713</w:t>
            </w:r>
          </w:p>
        </w:tc>
        <w:tc>
          <w:tcPr>
            <w:tcW w:w="682" w:type="dxa"/>
            <w:tcBorders>
              <w:top w:val="nil"/>
              <w:left w:val="nil"/>
              <w:bottom w:val="nil"/>
              <w:right w:val="nil"/>
            </w:tcBorders>
            <w:shd w:val="clear" w:color="auto" w:fill="auto"/>
            <w:noWrap/>
          </w:tcPr>
          <w:p w14:paraId="7D0E9A0E" w14:textId="34632BE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659</w:t>
            </w:r>
          </w:p>
        </w:tc>
        <w:tc>
          <w:tcPr>
            <w:tcW w:w="683" w:type="dxa"/>
            <w:tcBorders>
              <w:top w:val="nil"/>
              <w:left w:val="nil"/>
              <w:bottom w:val="nil"/>
              <w:right w:val="nil"/>
            </w:tcBorders>
            <w:shd w:val="clear" w:color="auto" w:fill="auto"/>
            <w:noWrap/>
          </w:tcPr>
          <w:p w14:paraId="343914BB" w14:textId="5B97C09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767</w:t>
            </w:r>
          </w:p>
        </w:tc>
        <w:tc>
          <w:tcPr>
            <w:tcW w:w="683" w:type="dxa"/>
            <w:tcBorders>
              <w:top w:val="nil"/>
              <w:left w:val="nil"/>
              <w:bottom w:val="nil"/>
              <w:right w:val="nil"/>
            </w:tcBorders>
            <w:shd w:val="clear" w:color="auto" w:fill="auto"/>
            <w:noWrap/>
          </w:tcPr>
          <w:p w14:paraId="0CDD1757" w14:textId="67C436D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886</w:t>
            </w:r>
          </w:p>
        </w:tc>
        <w:tc>
          <w:tcPr>
            <w:tcW w:w="683" w:type="dxa"/>
            <w:tcBorders>
              <w:top w:val="nil"/>
              <w:left w:val="nil"/>
              <w:bottom w:val="nil"/>
              <w:right w:val="nil"/>
            </w:tcBorders>
            <w:shd w:val="clear" w:color="auto" w:fill="auto"/>
            <w:noWrap/>
          </w:tcPr>
          <w:p w14:paraId="18D50A13" w14:textId="6D79F6E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818</w:t>
            </w:r>
          </w:p>
        </w:tc>
        <w:tc>
          <w:tcPr>
            <w:tcW w:w="682" w:type="dxa"/>
            <w:tcBorders>
              <w:top w:val="nil"/>
              <w:left w:val="nil"/>
              <w:bottom w:val="nil"/>
              <w:right w:val="nil"/>
            </w:tcBorders>
            <w:shd w:val="clear" w:color="auto" w:fill="auto"/>
            <w:noWrap/>
          </w:tcPr>
          <w:p w14:paraId="3FF0277C" w14:textId="7B02F43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969</w:t>
            </w:r>
          </w:p>
        </w:tc>
        <w:tc>
          <w:tcPr>
            <w:tcW w:w="683" w:type="dxa"/>
            <w:tcBorders>
              <w:top w:val="nil"/>
              <w:left w:val="nil"/>
              <w:bottom w:val="nil"/>
              <w:right w:val="nil"/>
            </w:tcBorders>
            <w:shd w:val="clear" w:color="auto" w:fill="auto"/>
            <w:noWrap/>
          </w:tcPr>
          <w:p w14:paraId="7B279CCE" w14:textId="3B5F76E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952</w:t>
            </w:r>
          </w:p>
        </w:tc>
        <w:tc>
          <w:tcPr>
            <w:tcW w:w="683" w:type="dxa"/>
            <w:tcBorders>
              <w:top w:val="nil"/>
              <w:left w:val="nil"/>
              <w:bottom w:val="nil"/>
              <w:right w:val="nil"/>
            </w:tcBorders>
            <w:shd w:val="clear" w:color="auto" w:fill="auto"/>
            <w:noWrap/>
          </w:tcPr>
          <w:p w14:paraId="39B78618" w14:textId="5860B00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1000</w:t>
            </w:r>
          </w:p>
        </w:tc>
        <w:tc>
          <w:tcPr>
            <w:tcW w:w="683" w:type="dxa"/>
            <w:tcBorders>
              <w:top w:val="nil"/>
              <w:left w:val="nil"/>
              <w:bottom w:val="nil"/>
              <w:right w:val="nil"/>
            </w:tcBorders>
            <w:shd w:val="clear" w:color="auto" w:fill="auto"/>
            <w:noWrap/>
          </w:tcPr>
          <w:p w14:paraId="50A018EA" w14:textId="104D633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1038</w:t>
            </w:r>
          </w:p>
        </w:tc>
        <w:tc>
          <w:tcPr>
            <w:tcW w:w="682" w:type="dxa"/>
            <w:tcBorders>
              <w:top w:val="nil"/>
              <w:left w:val="nil"/>
              <w:bottom w:val="nil"/>
              <w:right w:val="nil"/>
            </w:tcBorders>
            <w:shd w:val="clear" w:color="auto" w:fill="auto"/>
            <w:noWrap/>
          </w:tcPr>
          <w:p w14:paraId="28E8ACD0" w14:textId="03E4260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1032</w:t>
            </w:r>
          </w:p>
        </w:tc>
        <w:tc>
          <w:tcPr>
            <w:tcW w:w="683" w:type="dxa"/>
            <w:tcBorders>
              <w:top w:val="nil"/>
              <w:left w:val="nil"/>
              <w:bottom w:val="nil"/>
              <w:right w:val="single" w:sz="4" w:space="0" w:color="auto"/>
            </w:tcBorders>
            <w:shd w:val="clear" w:color="auto" w:fill="auto"/>
            <w:noWrap/>
          </w:tcPr>
          <w:p w14:paraId="013A7F4F" w14:textId="629477D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1156</w:t>
            </w:r>
          </w:p>
        </w:tc>
      </w:tr>
      <w:tr w:rsidR="007E6664" w:rsidRPr="00A32BA3" w14:paraId="0B55F8AA"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D729CCE"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30F68066"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70+</w:t>
            </w:r>
          </w:p>
        </w:tc>
        <w:tc>
          <w:tcPr>
            <w:tcW w:w="683" w:type="dxa"/>
            <w:tcBorders>
              <w:top w:val="nil"/>
              <w:left w:val="nil"/>
              <w:bottom w:val="nil"/>
              <w:right w:val="nil"/>
            </w:tcBorders>
            <w:shd w:val="clear" w:color="auto" w:fill="auto"/>
            <w:noWrap/>
          </w:tcPr>
          <w:p w14:paraId="7BA8A2BE" w14:textId="74C773D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86</w:t>
            </w:r>
          </w:p>
        </w:tc>
        <w:tc>
          <w:tcPr>
            <w:tcW w:w="683" w:type="dxa"/>
            <w:tcBorders>
              <w:top w:val="nil"/>
              <w:left w:val="nil"/>
              <w:bottom w:val="nil"/>
              <w:right w:val="nil"/>
            </w:tcBorders>
            <w:shd w:val="clear" w:color="auto" w:fill="auto"/>
            <w:noWrap/>
          </w:tcPr>
          <w:p w14:paraId="0F783D20" w14:textId="22B4B49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95</w:t>
            </w:r>
          </w:p>
        </w:tc>
        <w:tc>
          <w:tcPr>
            <w:tcW w:w="682" w:type="dxa"/>
            <w:tcBorders>
              <w:top w:val="nil"/>
              <w:left w:val="nil"/>
              <w:bottom w:val="nil"/>
              <w:right w:val="nil"/>
            </w:tcBorders>
            <w:shd w:val="clear" w:color="auto" w:fill="auto"/>
            <w:noWrap/>
          </w:tcPr>
          <w:p w14:paraId="12CDAFE5" w14:textId="097FB2A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bottom w:val="nil"/>
              <w:right w:val="nil"/>
            </w:tcBorders>
            <w:shd w:val="clear" w:color="auto" w:fill="auto"/>
            <w:noWrap/>
          </w:tcPr>
          <w:p w14:paraId="77E1B1AA" w14:textId="02F6AA2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103</w:t>
            </w:r>
          </w:p>
        </w:tc>
        <w:tc>
          <w:tcPr>
            <w:tcW w:w="683" w:type="dxa"/>
            <w:tcBorders>
              <w:top w:val="nil"/>
              <w:left w:val="nil"/>
              <w:bottom w:val="nil"/>
              <w:right w:val="nil"/>
            </w:tcBorders>
            <w:shd w:val="clear" w:color="auto" w:fill="auto"/>
            <w:noWrap/>
          </w:tcPr>
          <w:p w14:paraId="2869BFEB" w14:textId="4BEA9E6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87</w:t>
            </w:r>
          </w:p>
        </w:tc>
        <w:tc>
          <w:tcPr>
            <w:tcW w:w="683" w:type="dxa"/>
            <w:tcBorders>
              <w:top w:val="nil"/>
              <w:left w:val="nil"/>
              <w:bottom w:val="nil"/>
              <w:right w:val="nil"/>
            </w:tcBorders>
            <w:shd w:val="clear" w:color="auto" w:fill="auto"/>
            <w:noWrap/>
          </w:tcPr>
          <w:p w14:paraId="7BF46944" w14:textId="02CC393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100</w:t>
            </w:r>
          </w:p>
        </w:tc>
        <w:tc>
          <w:tcPr>
            <w:tcW w:w="682" w:type="dxa"/>
            <w:tcBorders>
              <w:top w:val="nil"/>
              <w:left w:val="nil"/>
              <w:bottom w:val="nil"/>
              <w:right w:val="nil"/>
            </w:tcBorders>
            <w:shd w:val="clear" w:color="auto" w:fill="auto"/>
            <w:noWrap/>
          </w:tcPr>
          <w:p w14:paraId="6A77602B" w14:textId="6FBB518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98</w:t>
            </w:r>
          </w:p>
        </w:tc>
        <w:tc>
          <w:tcPr>
            <w:tcW w:w="683" w:type="dxa"/>
            <w:tcBorders>
              <w:top w:val="nil"/>
              <w:left w:val="nil"/>
              <w:bottom w:val="nil"/>
              <w:right w:val="nil"/>
            </w:tcBorders>
            <w:shd w:val="clear" w:color="auto" w:fill="auto"/>
            <w:noWrap/>
          </w:tcPr>
          <w:p w14:paraId="00B1453D" w14:textId="0034DAB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bottom w:val="nil"/>
              <w:right w:val="nil"/>
            </w:tcBorders>
            <w:shd w:val="clear" w:color="auto" w:fill="auto"/>
            <w:noWrap/>
          </w:tcPr>
          <w:p w14:paraId="2BB9F30D" w14:textId="06B7109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105</w:t>
            </w:r>
          </w:p>
        </w:tc>
        <w:tc>
          <w:tcPr>
            <w:tcW w:w="683" w:type="dxa"/>
            <w:tcBorders>
              <w:top w:val="nil"/>
              <w:left w:val="nil"/>
              <w:bottom w:val="nil"/>
              <w:right w:val="nil"/>
            </w:tcBorders>
            <w:shd w:val="clear" w:color="auto" w:fill="auto"/>
            <w:noWrap/>
          </w:tcPr>
          <w:p w14:paraId="17AE14EA" w14:textId="3805667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105</w:t>
            </w:r>
          </w:p>
        </w:tc>
        <w:tc>
          <w:tcPr>
            <w:tcW w:w="682" w:type="dxa"/>
            <w:tcBorders>
              <w:top w:val="nil"/>
              <w:left w:val="nil"/>
              <w:bottom w:val="nil"/>
              <w:right w:val="nil"/>
            </w:tcBorders>
            <w:shd w:val="clear" w:color="auto" w:fill="auto"/>
            <w:noWrap/>
          </w:tcPr>
          <w:p w14:paraId="0C651629" w14:textId="423824F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111</w:t>
            </w:r>
          </w:p>
        </w:tc>
        <w:tc>
          <w:tcPr>
            <w:tcW w:w="683" w:type="dxa"/>
            <w:tcBorders>
              <w:top w:val="nil"/>
              <w:left w:val="nil"/>
              <w:bottom w:val="nil"/>
              <w:right w:val="nil"/>
            </w:tcBorders>
            <w:shd w:val="clear" w:color="auto" w:fill="auto"/>
            <w:noWrap/>
          </w:tcPr>
          <w:p w14:paraId="1D0FE71F" w14:textId="7EEE97B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113</w:t>
            </w:r>
          </w:p>
        </w:tc>
        <w:tc>
          <w:tcPr>
            <w:tcW w:w="683" w:type="dxa"/>
            <w:tcBorders>
              <w:top w:val="nil"/>
              <w:left w:val="nil"/>
              <w:bottom w:val="nil"/>
              <w:right w:val="nil"/>
            </w:tcBorders>
            <w:shd w:val="clear" w:color="auto" w:fill="auto"/>
            <w:noWrap/>
          </w:tcPr>
          <w:p w14:paraId="06223F48" w14:textId="223FBAC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107</w:t>
            </w:r>
          </w:p>
        </w:tc>
        <w:tc>
          <w:tcPr>
            <w:tcW w:w="683" w:type="dxa"/>
            <w:tcBorders>
              <w:top w:val="nil"/>
              <w:left w:val="nil"/>
              <w:bottom w:val="nil"/>
              <w:right w:val="nil"/>
            </w:tcBorders>
            <w:shd w:val="clear" w:color="auto" w:fill="auto"/>
            <w:noWrap/>
          </w:tcPr>
          <w:p w14:paraId="6AE27306" w14:textId="01ED0FA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119</w:t>
            </w:r>
          </w:p>
        </w:tc>
        <w:tc>
          <w:tcPr>
            <w:tcW w:w="682" w:type="dxa"/>
            <w:tcBorders>
              <w:top w:val="nil"/>
              <w:left w:val="nil"/>
              <w:bottom w:val="nil"/>
              <w:right w:val="nil"/>
            </w:tcBorders>
            <w:shd w:val="clear" w:color="auto" w:fill="auto"/>
            <w:noWrap/>
          </w:tcPr>
          <w:p w14:paraId="0C63A8C7" w14:textId="7E7F403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93</w:t>
            </w:r>
          </w:p>
        </w:tc>
        <w:tc>
          <w:tcPr>
            <w:tcW w:w="683" w:type="dxa"/>
            <w:tcBorders>
              <w:top w:val="nil"/>
              <w:left w:val="nil"/>
              <w:bottom w:val="nil"/>
              <w:right w:val="nil"/>
            </w:tcBorders>
            <w:shd w:val="clear" w:color="auto" w:fill="auto"/>
            <w:noWrap/>
          </w:tcPr>
          <w:p w14:paraId="664E9243" w14:textId="72CEFB5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127</w:t>
            </w:r>
          </w:p>
        </w:tc>
        <w:tc>
          <w:tcPr>
            <w:tcW w:w="683" w:type="dxa"/>
            <w:tcBorders>
              <w:top w:val="nil"/>
              <w:left w:val="nil"/>
              <w:bottom w:val="nil"/>
              <w:right w:val="nil"/>
            </w:tcBorders>
            <w:shd w:val="clear" w:color="auto" w:fill="auto"/>
            <w:noWrap/>
          </w:tcPr>
          <w:p w14:paraId="6F4E087A" w14:textId="098DDB8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132</w:t>
            </w:r>
          </w:p>
        </w:tc>
        <w:tc>
          <w:tcPr>
            <w:tcW w:w="683" w:type="dxa"/>
            <w:tcBorders>
              <w:top w:val="nil"/>
              <w:left w:val="nil"/>
              <w:bottom w:val="nil"/>
              <w:right w:val="nil"/>
            </w:tcBorders>
            <w:shd w:val="clear" w:color="auto" w:fill="auto"/>
            <w:noWrap/>
          </w:tcPr>
          <w:p w14:paraId="1FA81EFE" w14:textId="222C960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134</w:t>
            </w:r>
          </w:p>
        </w:tc>
        <w:tc>
          <w:tcPr>
            <w:tcW w:w="682" w:type="dxa"/>
            <w:tcBorders>
              <w:top w:val="nil"/>
              <w:left w:val="nil"/>
              <w:bottom w:val="nil"/>
              <w:right w:val="nil"/>
            </w:tcBorders>
            <w:shd w:val="clear" w:color="auto" w:fill="auto"/>
            <w:noWrap/>
          </w:tcPr>
          <w:p w14:paraId="0FB9B4B1" w14:textId="238544C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w:t>
            </w:r>
          </w:p>
        </w:tc>
        <w:tc>
          <w:tcPr>
            <w:tcW w:w="683" w:type="dxa"/>
            <w:tcBorders>
              <w:top w:val="nil"/>
              <w:left w:val="nil"/>
              <w:bottom w:val="nil"/>
              <w:right w:val="single" w:sz="4" w:space="0" w:color="auto"/>
            </w:tcBorders>
            <w:shd w:val="clear" w:color="auto" w:fill="auto"/>
            <w:noWrap/>
          </w:tcPr>
          <w:p w14:paraId="6255A98A" w14:textId="4AACF1F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166</w:t>
            </w:r>
          </w:p>
        </w:tc>
      </w:tr>
      <w:tr w:rsidR="007E6664" w:rsidRPr="00A32BA3" w14:paraId="355FAA66"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C3149F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09EEF85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&lt;20</w:t>
            </w:r>
          </w:p>
        </w:tc>
        <w:tc>
          <w:tcPr>
            <w:tcW w:w="683" w:type="dxa"/>
            <w:tcBorders>
              <w:top w:val="nil"/>
              <w:left w:val="nil"/>
              <w:bottom w:val="nil"/>
              <w:right w:val="nil"/>
            </w:tcBorders>
            <w:shd w:val="clear" w:color="auto" w:fill="auto"/>
            <w:noWrap/>
          </w:tcPr>
          <w:p w14:paraId="2FB9442C" w14:textId="67CA8E5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1988</w:t>
            </w:r>
          </w:p>
        </w:tc>
        <w:tc>
          <w:tcPr>
            <w:tcW w:w="683" w:type="dxa"/>
            <w:tcBorders>
              <w:top w:val="nil"/>
              <w:left w:val="nil"/>
              <w:bottom w:val="nil"/>
              <w:right w:val="nil"/>
            </w:tcBorders>
            <w:shd w:val="clear" w:color="auto" w:fill="auto"/>
            <w:noWrap/>
          </w:tcPr>
          <w:p w14:paraId="7179126A" w14:textId="60C410C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1438</w:t>
            </w:r>
          </w:p>
        </w:tc>
        <w:tc>
          <w:tcPr>
            <w:tcW w:w="682" w:type="dxa"/>
            <w:tcBorders>
              <w:top w:val="nil"/>
              <w:left w:val="nil"/>
              <w:bottom w:val="nil"/>
              <w:right w:val="nil"/>
            </w:tcBorders>
            <w:shd w:val="clear" w:color="auto" w:fill="auto"/>
            <w:noWrap/>
          </w:tcPr>
          <w:p w14:paraId="4CC462D2" w14:textId="5CC556D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1513</w:t>
            </w:r>
          </w:p>
        </w:tc>
        <w:tc>
          <w:tcPr>
            <w:tcW w:w="683" w:type="dxa"/>
            <w:tcBorders>
              <w:top w:val="nil"/>
              <w:left w:val="nil"/>
              <w:bottom w:val="nil"/>
              <w:right w:val="nil"/>
            </w:tcBorders>
            <w:shd w:val="clear" w:color="auto" w:fill="auto"/>
            <w:noWrap/>
          </w:tcPr>
          <w:p w14:paraId="250FE4F0" w14:textId="19A19C8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1217</w:t>
            </w:r>
          </w:p>
        </w:tc>
        <w:tc>
          <w:tcPr>
            <w:tcW w:w="683" w:type="dxa"/>
            <w:tcBorders>
              <w:top w:val="nil"/>
              <w:left w:val="nil"/>
              <w:bottom w:val="nil"/>
              <w:right w:val="nil"/>
            </w:tcBorders>
            <w:shd w:val="clear" w:color="auto" w:fill="auto"/>
            <w:noWrap/>
          </w:tcPr>
          <w:p w14:paraId="6DCE8C13" w14:textId="67FE846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1279</w:t>
            </w:r>
          </w:p>
        </w:tc>
        <w:tc>
          <w:tcPr>
            <w:tcW w:w="683" w:type="dxa"/>
            <w:tcBorders>
              <w:top w:val="nil"/>
              <w:left w:val="nil"/>
              <w:bottom w:val="nil"/>
              <w:right w:val="nil"/>
            </w:tcBorders>
            <w:shd w:val="clear" w:color="auto" w:fill="auto"/>
            <w:noWrap/>
          </w:tcPr>
          <w:p w14:paraId="27E09A48" w14:textId="2A2AB82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1061</w:t>
            </w:r>
          </w:p>
        </w:tc>
        <w:tc>
          <w:tcPr>
            <w:tcW w:w="682" w:type="dxa"/>
            <w:tcBorders>
              <w:top w:val="nil"/>
              <w:left w:val="nil"/>
              <w:bottom w:val="nil"/>
              <w:right w:val="nil"/>
            </w:tcBorders>
            <w:shd w:val="clear" w:color="auto" w:fill="auto"/>
            <w:noWrap/>
          </w:tcPr>
          <w:p w14:paraId="6E8B8CDA" w14:textId="43E70A8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1015</w:t>
            </w:r>
          </w:p>
        </w:tc>
        <w:tc>
          <w:tcPr>
            <w:tcW w:w="683" w:type="dxa"/>
            <w:tcBorders>
              <w:top w:val="nil"/>
              <w:left w:val="nil"/>
              <w:bottom w:val="nil"/>
              <w:right w:val="nil"/>
            </w:tcBorders>
            <w:shd w:val="clear" w:color="auto" w:fill="auto"/>
            <w:noWrap/>
          </w:tcPr>
          <w:p w14:paraId="7AA77915" w14:textId="118CBC6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853</w:t>
            </w:r>
          </w:p>
        </w:tc>
        <w:tc>
          <w:tcPr>
            <w:tcW w:w="683" w:type="dxa"/>
            <w:tcBorders>
              <w:top w:val="nil"/>
              <w:left w:val="nil"/>
              <w:bottom w:val="nil"/>
              <w:right w:val="nil"/>
            </w:tcBorders>
            <w:shd w:val="clear" w:color="auto" w:fill="auto"/>
            <w:noWrap/>
          </w:tcPr>
          <w:p w14:paraId="05DD1E6F" w14:textId="5F23CA6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825</w:t>
            </w:r>
          </w:p>
        </w:tc>
        <w:tc>
          <w:tcPr>
            <w:tcW w:w="683" w:type="dxa"/>
            <w:tcBorders>
              <w:top w:val="nil"/>
              <w:left w:val="nil"/>
              <w:bottom w:val="nil"/>
              <w:right w:val="nil"/>
            </w:tcBorders>
            <w:shd w:val="clear" w:color="auto" w:fill="auto"/>
            <w:noWrap/>
          </w:tcPr>
          <w:p w14:paraId="0EE528EC" w14:textId="7B1994B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662</w:t>
            </w:r>
          </w:p>
        </w:tc>
        <w:tc>
          <w:tcPr>
            <w:tcW w:w="682" w:type="dxa"/>
            <w:tcBorders>
              <w:top w:val="nil"/>
              <w:left w:val="nil"/>
              <w:bottom w:val="nil"/>
              <w:right w:val="nil"/>
            </w:tcBorders>
            <w:shd w:val="clear" w:color="auto" w:fill="auto"/>
            <w:noWrap/>
          </w:tcPr>
          <w:p w14:paraId="085F99BD" w14:textId="1F6BC1A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674</w:t>
            </w:r>
          </w:p>
        </w:tc>
        <w:tc>
          <w:tcPr>
            <w:tcW w:w="683" w:type="dxa"/>
            <w:tcBorders>
              <w:top w:val="nil"/>
              <w:left w:val="nil"/>
              <w:bottom w:val="nil"/>
              <w:right w:val="nil"/>
            </w:tcBorders>
            <w:shd w:val="clear" w:color="auto" w:fill="auto"/>
            <w:noWrap/>
          </w:tcPr>
          <w:p w14:paraId="56999D62" w14:textId="03F1A12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579</w:t>
            </w:r>
          </w:p>
        </w:tc>
        <w:tc>
          <w:tcPr>
            <w:tcW w:w="683" w:type="dxa"/>
            <w:tcBorders>
              <w:top w:val="nil"/>
              <w:left w:val="nil"/>
              <w:bottom w:val="nil"/>
              <w:right w:val="nil"/>
            </w:tcBorders>
            <w:shd w:val="clear" w:color="auto" w:fill="auto"/>
            <w:noWrap/>
          </w:tcPr>
          <w:p w14:paraId="5E379B81" w14:textId="67C01B7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570</w:t>
            </w:r>
          </w:p>
        </w:tc>
        <w:tc>
          <w:tcPr>
            <w:tcW w:w="683" w:type="dxa"/>
            <w:tcBorders>
              <w:top w:val="nil"/>
              <w:left w:val="nil"/>
              <w:bottom w:val="nil"/>
              <w:right w:val="nil"/>
            </w:tcBorders>
            <w:shd w:val="clear" w:color="auto" w:fill="auto"/>
            <w:noWrap/>
          </w:tcPr>
          <w:p w14:paraId="16559B14" w14:textId="4FE9F32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525</w:t>
            </w:r>
          </w:p>
        </w:tc>
        <w:tc>
          <w:tcPr>
            <w:tcW w:w="682" w:type="dxa"/>
            <w:tcBorders>
              <w:top w:val="nil"/>
              <w:left w:val="nil"/>
              <w:bottom w:val="nil"/>
              <w:right w:val="nil"/>
            </w:tcBorders>
            <w:shd w:val="clear" w:color="auto" w:fill="auto"/>
            <w:noWrap/>
          </w:tcPr>
          <w:p w14:paraId="6D2B015D" w14:textId="5D21F9F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588</w:t>
            </w:r>
          </w:p>
        </w:tc>
        <w:tc>
          <w:tcPr>
            <w:tcW w:w="683" w:type="dxa"/>
            <w:tcBorders>
              <w:top w:val="nil"/>
              <w:left w:val="nil"/>
              <w:bottom w:val="nil"/>
              <w:right w:val="nil"/>
            </w:tcBorders>
            <w:shd w:val="clear" w:color="auto" w:fill="auto"/>
            <w:noWrap/>
          </w:tcPr>
          <w:p w14:paraId="25E04858" w14:textId="7B7FF1B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388</w:t>
            </w:r>
          </w:p>
        </w:tc>
        <w:tc>
          <w:tcPr>
            <w:tcW w:w="683" w:type="dxa"/>
            <w:tcBorders>
              <w:top w:val="nil"/>
              <w:left w:val="nil"/>
              <w:bottom w:val="nil"/>
              <w:right w:val="nil"/>
            </w:tcBorders>
            <w:shd w:val="clear" w:color="auto" w:fill="auto"/>
            <w:noWrap/>
          </w:tcPr>
          <w:p w14:paraId="28441FAD" w14:textId="7668EA0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473</w:t>
            </w:r>
          </w:p>
        </w:tc>
        <w:tc>
          <w:tcPr>
            <w:tcW w:w="683" w:type="dxa"/>
            <w:tcBorders>
              <w:top w:val="nil"/>
              <w:left w:val="nil"/>
              <w:bottom w:val="nil"/>
              <w:right w:val="nil"/>
            </w:tcBorders>
            <w:shd w:val="clear" w:color="auto" w:fill="auto"/>
            <w:noWrap/>
          </w:tcPr>
          <w:p w14:paraId="5880032B" w14:textId="31E6BB6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393</w:t>
            </w:r>
          </w:p>
        </w:tc>
        <w:tc>
          <w:tcPr>
            <w:tcW w:w="682" w:type="dxa"/>
            <w:tcBorders>
              <w:top w:val="nil"/>
              <w:left w:val="nil"/>
              <w:bottom w:val="nil"/>
              <w:right w:val="nil"/>
            </w:tcBorders>
            <w:shd w:val="clear" w:color="auto" w:fill="auto"/>
            <w:noWrap/>
          </w:tcPr>
          <w:p w14:paraId="420661DC" w14:textId="7BB116F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421</w:t>
            </w:r>
          </w:p>
        </w:tc>
        <w:tc>
          <w:tcPr>
            <w:tcW w:w="683" w:type="dxa"/>
            <w:tcBorders>
              <w:top w:val="nil"/>
              <w:left w:val="nil"/>
              <w:bottom w:val="nil"/>
              <w:right w:val="single" w:sz="4" w:space="0" w:color="auto"/>
            </w:tcBorders>
            <w:shd w:val="clear" w:color="auto" w:fill="auto"/>
            <w:noWrap/>
          </w:tcPr>
          <w:p w14:paraId="09E51B94" w14:textId="53CA0D4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328</w:t>
            </w:r>
          </w:p>
        </w:tc>
      </w:tr>
      <w:tr w:rsidR="007E6664" w:rsidRPr="00A32BA3" w14:paraId="1B48B855"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218D649"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7DE17014"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tcPr>
          <w:p w14:paraId="4C95ACFF" w14:textId="096CC5E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18631</w:t>
            </w:r>
          </w:p>
        </w:tc>
        <w:tc>
          <w:tcPr>
            <w:tcW w:w="683" w:type="dxa"/>
            <w:tcBorders>
              <w:top w:val="nil"/>
              <w:left w:val="nil"/>
              <w:bottom w:val="nil"/>
              <w:right w:val="nil"/>
            </w:tcBorders>
            <w:shd w:val="clear" w:color="auto" w:fill="auto"/>
            <w:noWrap/>
          </w:tcPr>
          <w:p w14:paraId="251A84AF" w14:textId="2CF0BF4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17821</w:t>
            </w:r>
          </w:p>
        </w:tc>
        <w:tc>
          <w:tcPr>
            <w:tcW w:w="682" w:type="dxa"/>
            <w:tcBorders>
              <w:top w:val="nil"/>
              <w:left w:val="nil"/>
              <w:bottom w:val="nil"/>
              <w:right w:val="nil"/>
            </w:tcBorders>
            <w:shd w:val="clear" w:color="auto" w:fill="auto"/>
            <w:noWrap/>
          </w:tcPr>
          <w:p w14:paraId="05610372" w14:textId="2AE5EB0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18526</w:t>
            </w:r>
          </w:p>
        </w:tc>
        <w:tc>
          <w:tcPr>
            <w:tcW w:w="683" w:type="dxa"/>
            <w:tcBorders>
              <w:top w:val="nil"/>
              <w:left w:val="nil"/>
              <w:bottom w:val="nil"/>
              <w:right w:val="nil"/>
            </w:tcBorders>
            <w:shd w:val="clear" w:color="auto" w:fill="auto"/>
            <w:noWrap/>
          </w:tcPr>
          <w:p w14:paraId="75CDE608" w14:textId="5175E07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18802</w:t>
            </w:r>
          </w:p>
        </w:tc>
        <w:tc>
          <w:tcPr>
            <w:tcW w:w="683" w:type="dxa"/>
            <w:tcBorders>
              <w:top w:val="nil"/>
              <w:left w:val="nil"/>
              <w:bottom w:val="nil"/>
              <w:right w:val="nil"/>
            </w:tcBorders>
            <w:shd w:val="clear" w:color="auto" w:fill="auto"/>
            <w:noWrap/>
          </w:tcPr>
          <w:p w14:paraId="76FEB4E4" w14:textId="3230A07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18850</w:t>
            </w:r>
          </w:p>
        </w:tc>
        <w:tc>
          <w:tcPr>
            <w:tcW w:w="683" w:type="dxa"/>
            <w:tcBorders>
              <w:top w:val="nil"/>
              <w:left w:val="nil"/>
              <w:bottom w:val="nil"/>
              <w:right w:val="nil"/>
            </w:tcBorders>
            <w:shd w:val="clear" w:color="auto" w:fill="auto"/>
            <w:noWrap/>
          </w:tcPr>
          <w:p w14:paraId="246E95ED" w14:textId="0E89361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19165</w:t>
            </w:r>
          </w:p>
        </w:tc>
        <w:tc>
          <w:tcPr>
            <w:tcW w:w="682" w:type="dxa"/>
            <w:tcBorders>
              <w:top w:val="nil"/>
              <w:left w:val="nil"/>
              <w:bottom w:val="nil"/>
              <w:right w:val="nil"/>
            </w:tcBorders>
            <w:shd w:val="clear" w:color="auto" w:fill="auto"/>
            <w:noWrap/>
          </w:tcPr>
          <w:p w14:paraId="417A6BC1" w14:textId="40ED256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18843</w:t>
            </w:r>
          </w:p>
        </w:tc>
        <w:tc>
          <w:tcPr>
            <w:tcW w:w="683" w:type="dxa"/>
            <w:tcBorders>
              <w:top w:val="nil"/>
              <w:left w:val="nil"/>
              <w:bottom w:val="nil"/>
              <w:right w:val="nil"/>
            </w:tcBorders>
            <w:shd w:val="clear" w:color="auto" w:fill="auto"/>
            <w:noWrap/>
          </w:tcPr>
          <w:p w14:paraId="1084AFF8" w14:textId="64C02BA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18663</w:t>
            </w:r>
          </w:p>
        </w:tc>
        <w:tc>
          <w:tcPr>
            <w:tcW w:w="683" w:type="dxa"/>
            <w:tcBorders>
              <w:top w:val="nil"/>
              <w:left w:val="nil"/>
              <w:bottom w:val="nil"/>
              <w:right w:val="nil"/>
            </w:tcBorders>
            <w:shd w:val="clear" w:color="auto" w:fill="auto"/>
            <w:noWrap/>
          </w:tcPr>
          <w:p w14:paraId="4D5F834D" w14:textId="3B581DC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18593</w:t>
            </w:r>
          </w:p>
        </w:tc>
        <w:tc>
          <w:tcPr>
            <w:tcW w:w="683" w:type="dxa"/>
            <w:tcBorders>
              <w:top w:val="nil"/>
              <w:left w:val="nil"/>
              <w:bottom w:val="nil"/>
              <w:right w:val="nil"/>
            </w:tcBorders>
            <w:shd w:val="clear" w:color="auto" w:fill="auto"/>
            <w:noWrap/>
          </w:tcPr>
          <w:p w14:paraId="643D0261" w14:textId="3E7A5EC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18553</w:t>
            </w:r>
          </w:p>
        </w:tc>
        <w:tc>
          <w:tcPr>
            <w:tcW w:w="682" w:type="dxa"/>
            <w:tcBorders>
              <w:top w:val="nil"/>
              <w:left w:val="nil"/>
              <w:bottom w:val="nil"/>
              <w:right w:val="nil"/>
            </w:tcBorders>
            <w:shd w:val="clear" w:color="auto" w:fill="auto"/>
            <w:noWrap/>
          </w:tcPr>
          <w:p w14:paraId="1391222D" w14:textId="77923D0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18072</w:t>
            </w:r>
          </w:p>
        </w:tc>
        <w:tc>
          <w:tcPr>
            <w:tcW w:w="683" w:type="dxa"/>
            <w:tcBorders>
              <w:top w:val="nil"/>
              <w:left w:val="nil"/>
              <w:bottom w:val="nil"/>
              <w:right w:val="nil"/>
            </w:tcBorders>
            <w:shd w:val="clear" w:color="auto" w:fill="auto"/>
            <w:noWrap/>
          </w:tcPr>
          <w:p w14:paraId="41D8D125" w14:textId="403BF56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17908</w:t>
            </w:r>
          </w:p>
        </w:tc>
        <w:tc>
          <w:tcPr>
            <w:tcW w:w="683" w:type="dxa"/>
            <w:tcBorders>
              <w:top w:val="nil"/>
              <w:left w:val="nil"/>
              <w:bottom w:val="nil"/>
              <w:right w:val="nil"/>
            </w:tcBorders>
            <w:shd w:val="clear" w:color="auto" w:fill="auto"/>
            <w:noWrap/>
          </w:tcPr>
          <w:p w14:paraId="35DC4625" w14:textId="5741812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18351</w:t>
            </w:r>
          </w:p>
        </w:tc>
        <w:tc>
          <w:tcPr>
            <w:tcW w:w="683" w:type="dxa"/>
            <w:tcBorders>
              <w:top w:val="nil"/>
              <w:left w:val="nil"/>
              <w:bottom w:val="nil"/>
              <w:right w:val="nil"/>
            </w:tcBorders>
            <w:shd w:val="clear" w:color="auto" w:fill="auto"/>
            <w:noWrap/>
          </w:tcPr>
          <w:p w14:paraId="5E7BBAC7" w14:textId="070472C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17812</w:t>
            </w:r>
          </w:p>
        </w:tc>
        <w:tc>
          <w:tcPr>
            <w:tcW w:w="682" w:type="dxa"/>
            <w:tcBorders>
              <w:top w:val="nil"/>
              <w:left w:val="nil"/>
              <w:bottom w:val="nil"/>
              <w:right w:val="nil"/>
            </w:tcBorders>
            <w:shd w:val="clear" w:color="auto" w:fill="auto"/>
            <w:noWrap/>
          </w:tcPr>
          <w:p w14:paraId="4BB94D1E" w14:textId="50B3622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18135</w:t>
            </w:r>
          </w:p>
        </w:tc>
        <w:tc>
          <w:tcPr>
            <w:tcW w:w="683" w:type="dxa"/>
            <w:tcBorders>
              <w:top w:val="nil"/>
              <w:left w:val="nil"/>
              <w:bottom w:val="nil"/>
              <w:right w:val="nil"/>
            </w:tcBorders>
            <w:shd w:val="clear" w:color="auto" w:fill="auto"/>
            <w:noWrap/>
          </w:tcPr>
          <w:p w14:paraId="1ED05629" w14:textId="0CC95EA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16365</w:t>
            </w:r>
          </w:p>
        </w:tc>
        <w:tc>
          <w:tcPr>
            <w:tcW w:w="683" w:type="dxa"/>
            <w:tcBorders>
              <w:top w:val="nil"/>
              <w:left w:val="nil"/>
              <w:bottom w:val="nil"/>
              <w:right w:val="nil"/>
            </w:tcBorders>
            <w:shd w:val="clear" w:color="auto" w:fill="auto"/>
            <w:noWrap/>
          </w:tcPr>
          <w:p w14:paraId="398629B4" w14:textId="24417A3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16672</w:t>
            </w:r>
          </w:p>
        </w:tc>
        <w:tc>
          <w:tcPr>
            <w:tcW w:w="683" w:type="dxa"/>
            <w:tcBorders>
              <w:top w:val="nil"/>
              <w:left w:val="nil"/>
              <w:bottom w:val="nil"/>
              <w:right w:val="nil"/>
            </w:tcBorders>
            <w:shd w:val="clear" w:color="auto" w:fill="auto"/>
            <w:noWrap/>
          </w:tcPr>
          <w:p w14:paraId="6AFAAAD1" w14:textId="7EF9B33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15842</w:t>
            </w:r>
          </w:p>
        </w:tc>
        <w:tc>
          <w:tcPr>
            <w:tcW w:w="682" w:type="dxa"/>
            <w:tcBorders>
              <w:top w:val="nil"/>
              <w:left w:val="nil"/>
              <w:bottom w:val="nil"/>
              <w:right w:val="nil"/>
            </w:tcBorders>
            <w:shd w:val="clear" w:color="auto" w:fill="auto"/>
            <w:noWrap/>
          </w:tcPr>
          <w:p w14:paraId="2D77F842" w14:textId="4C5D4A2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16317</w:t>
            </w:r>
          </w:p>
        </w:tc>
        <w:tc>
          <w:tcPr>
            <w:tcW w:w="683" w:type="dxa"/>
            <w:tcBorders>
              <w:top w:val="nil"/>
              <w:left w:val="nil"/>
              <w:bottom w:val="nil"/>
              <w:right w:val="single" w:sz="4" w:space="0" w:color="auto"/>
            </w:tcBorders>
            <w:shd w:val="clear" w:color="auto" w:fill="auto"/>
            <w:noWrap/>
          </w:tcPr>
          <w:p w14:paraId="6E7BB7D7" w14:textId="31F1A54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15378</w:t>
            </w:r>
          </w:p>
        </w:tc>
      </w:tr>
      <w:tr w:rsidR="007E6664" w:rsidRPr="00A32BA3" w14:paraId="06D3EA99"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hideMark/>
          </w:tcPr>
          <w:p w14:paraId="4FD446DB"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1DAF1F52"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tcPr>
          <w:p w14:paraId="62514582" w14:textId="1E5EBE6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16588</w:t>
            </w:r>
          </w:p>
        </w:tc>
        <w:tc>
          <w:tcPr>
            <w:tcW w:w="683" w:type="dxa"/>
            <w:tcBorders>
              <w:top w:val="nil"/>
              <w:left w:val="nil"/>
              <w:bottom w:val="nil"/>
              <w:right w:val="nil"/>
            </w:tcBorders>
            <w:shd w:val="clear" w:color="auto" w:fill="auto"/>
            <w:noWrap/>
          </w:tcPr>
          <w:p w14:paraId="62E47952" w14:textId="33BC64C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14661</w:t>
            </w:r>
          </w:p>
        </w:tc>
        <w:tc>
          <w:tcPr>
            <w:tcW w:w="682" w:type="dxa"/>
            <w:tcBorders>
              <w:top w:val="nil"/>
              <w:left w:val="nil"/>
              <w:bottom w:val="nil"/>
              <w:right w:val="nil"/>
            </w:tcBorders>
            <w:shd w:val="clear" w:color="auto" w:fill="auto"/>
            <w:noWrap/>
          </w:tcPr>
          <w:p w14:paraId="720F2A9C" w14:textId="5D7389A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15794</w:t>
            </w:r>
          </w:p>
        </w:tc>
        <w:tc>
          <w:tcPr>
            <w:tcW w:w="683" w:type="dxa"/>
            <w:tcBorders>
              <w:top w:val="nil"/>
              <w:left w:val="nil"/>
              <w:bottom w:val="nil"/>
              <w:right w:val="nil"/>
            </w:tcBorders>
            <w:shd w:val="clear" w:color="auto" w:fill="auto"/>
            <w:noWrap/>
          </w:tcPr>
          <w:p w14:paraId="4AE28B1F" w14:textId="34739CB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14972</w:t>
            </w:r>
          </w:p>
        </w:tc>
        <w:tc>
          <w:tcPr>
            <w:tcW w:w="683" w:type="dxa"/>
            <w:tcBorders>
              <w:top w:val="nil"/>
              <w:left w:val="nil"/>
              <w:bottom w:val="nil"/>
              <w:right w:val="nil"/>
            </w:tcBorders>
            <w:shd w:val="clear" w:color="auto" w:fill="auto"/>
            <w:noWrap/>
          </w:tcPr>
          <w:p w14:paraId="70000631" w14:textId="524FC6E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15188</w:t>
            </w:r>
          </w:p>
        </w:tc>
        <w:tc>
          <w:tcPr>
            <w:tcW w:w="683" w:type="dxa"/>
            <w:tcBorders>
              <w:top w:val="nil"/>
              <w:left w:val="nil"/>
              <w:bottom w:val="nil"/>
              <w:right w:val="nil"/>
            </w:tcBorders>
            <w:shd w:val="clear" w:color="auto" w:fill="auto"/>
            <w:noWrap/>
          </w:tcPr>
          <w:p w14:paraId="4BFA6F26" w14:textId="598FB05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15003</w:t>
            </w:r>
          </w:p>
        </w:tc>
        <w:tc>
          <w:tcPr>
            <w:tcW w:w="682" w:type="dxa"/>
            <w:tcBorders>
              <w:top w:val="nil"/>
              <w:left w:val="nil"/>
              <w:bottom w:val="nil"/>
              <w:right w:val="nil"/>
            </w:tcBorders>
            <w:shd w:val="clear" w:color="auto" w:fill="auto"/>
            <w:noWrap/>
          </w:tcPr>
          <w:p w14:paraId="6186EDA1" w14:textId="786CDA8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15283</w:t>
            </w:r>
          </w:p>
        </w:tc>
        <w:tc>
          <w:tcPr>
            <w:tcW w:w="683" w:type="dxa"/>
            <w:tcBorders>
              <w:top w:val="nil"/>
              <w:left w:val="nil"/>
              <w:bottom w:val="nil"/>
              <w:right w:val="nil"/>
            </w:tcBorders>
            <w:shd w:val="clear" w:color="auto" w:fill="auto"/>
            <w:noWrap/>
          </w:tcPr>
          <w:p w14:paraId="105717C0" w14:textId="0309A1C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14733</w:t>
            </w:r>
          </w:p>
        </w:tc>
        <w:tc>
          <w:tcPr>
            <w:tcW w:w="683" w:type="dxa"/>
            <w:tcBorders>
              <w:top w:val="nil"/>
              <w:left w:val="nil"/>
              <w:bottom w:val="nil"/>
              <w:right w:val="nil"/>
            </w:tcBorders>
            <w:shd w:val="clear" w:color="auto" w:fill="auto"/>
            <w:noWrap/>
          </w:tcPr>
          <w:p w14:paraId="7836E78E" w14:textId="2391071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15179</w:t>
            </w:r>
          </w:p>
        </w:tc>
        <w:tc>
          <w:tcPr>
            <w:tcW w:w="683" w:type="dxa"/>
            <w:tcBorders>
              <w:top w:val="nil"/>
              <w:left w:val="nil"/>
              <w:bottom w:val="nil"/>
              <w:right w:val="nil"/>
            </w:tcBorders>
            <w:shd w:val="clear" w:color="auto" w:fill="auto"/>
            <w:noWrap/>
          </w:tcPr>
          <w:p w14:paraId="6D5E2560" w14:textId="0DC90FF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15010</w:t>
            </w:r>
          </w:p>
        </w:tc>
        <w:tc>
          <w:tcPr>
            <w:tcW w:w="682" w:type="dxa"/>
            <w:tcBorders>
              <w:top w:val="nil"/>
              <w:left w:val="nil"/>
              <w:bottom w:val="nil"/>
              <w:right w:val="nil"/>
            </w:tcBorders>
            <w:shd w:val="clear" w:color="auto" w:fill="auto"/>
            <w:noWrap/>
          </w:tcPr>
          <w:p w14:paraId="4FCCB834" w14:textId="757639B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15190</w:t>
            </w:r>
          </w:p>
        </w:tc>
        <w:tc>
          <w:tcPr>
            <w:tcW w:w="683" w:type="dxa"/>
            <w:tcBorders>
              <w:top w:val="nil"/>
              <w:left w:val="nil"/>
              <w:bottom w:val="nil"/>
              <w:right w:val="nil"/>
            </w:tcBorders>
            <w:shd w:val="clear" w:color="auto" w:fill="auto"/>
            <w:noWrap/>
          </w:tcPr>
          <w:p w14:paraId="7BC3851E" w14:textId="53910A2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15009</w:t>
            </w:r>
          </w:p>
        </w:tc>
        <w:tc>
          <w:tcPr>
            <w:tcW w:w="683" w:type="dxa"/>
            <w:tcBorders>
              <w:top w:val="nil"/>
              <w:left w:val="nil"/>
              <w:bottom w:val="nil"/>
              <w:right w:val="nil"/>
            </w:tcBorders>
            <w:shd w:val="clear" w:color="auto" w:fill="auto"/>
            <w:noWrap/>
          </w:tcPr>
          <w:p w14:paraId="16D6D520" w14:textId="7E3F70E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15985</w:t>
            </w:r>
          </w:p>
        </w:tc>
        <w:tc>
          <w:tcPr>
            <w:tcW w:w="683" w:type="dxa"/>
            <w:tcBorders>
              <w:top w:val="nil"/>
              <w:left w:val="nil"/>
              <w:bottom w:val="nil"/>
              <w:right w:val="nil"/>
            </w:tcBorders>
            <w:shd w:val="clear" w:color="auto" w:fill="auto"/>
            <w:noWrap/>
          </w:tcPr>
          <w:p w14:paraId="4ABADE9A" w14:textId="62DC307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15664</w:t>
            </w:r>
          </w:p>
        </w:tc>
        <w:tc>
          <w:tcPr>
            <w:tcW w:w="682" w:type="dxa"/>
            <w:tcBorders>
              <w:top w:val="nil"/>
              <w:left w:val="nil"/>
              <w:bottom w:val="nil"/>
              <w:right w:val="nil"/>
            </w:tcBorders>
            <w:shd w:val="clear" w:color="auto" w:fill="auto"/>
            <w:noWrap/>
          </w:tcPr>
          <w:p w14:paraId="7DFA99B3" w14:textId="343CA63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16322</w:t>
            </w:r>
          </w:p>
        </w:tc>
        <w:tc>
          <w:tcPr>
            <w:tcW w:w="683" w:type="dxa"/>
            <w:tcBorders>
              <w:top w:val="nil"/>
              <w:left w:val="nil"/>
              <w:bottom w:val="nil"/>
              <w:right w:val="nil"/>
            </w:tcBorders>
            <w:shd w:val="clear" w:color="auto" w:fill="auto"/>
            <w:noWrap/>
          </w:tcPr>
          <w:p w14:paraId="11E76D7A" w14:textId="15C25DE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14858</w:t>
            </w:r>
          </w:p>
        </w:tc>
        <w:tc>
          <w:tcPr>
            <w:tcW w:w="683" w:type="dxa"/>
            <w:tcBorders>
              <w:top w:val="nil"/>
              <w:left w:val="nil"/>
              <w:bottom w:val="nil"/>
              <w:right w:val="nil"/>
            </w:tcBorders>
            <w:shd w:val="clear" w:color="auto" w:fill="auto"/>
            <w:noWrap/>
          </w:tcPr>
          <w:p w14:paraId="765FA820" w14:textId="5C996EC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15747</w:t>
            </w:r>
          </w:p>
        </w:tc>
        <w:tc>
          <w:tcPr>
            <w:tcW w:w="683" w:type="dxa"/>
            <w:tcBorders>
              <w:top w:val="nil"/>
              <w:left w:val="nil"/>
              <w:bottom w:val="nil"/>
              <w:right w:val="nil"/>
            </w:tcBorders>
            <w:shd w:val="clear" w:color="auto" w:fill="auto"/>
            <w:noWrap/>
          </w:tcPr>
          <w:p w14:paraId="4EC1C66A" w14:textId="053B14B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14886</w:t>
            </w:r>
          </w:p>
        </w:tc>
        <w:tc>
          <w:tcPr>
            <w:tcW w:w="682" w:type="dxa"/>
            <w:tcBorders>
              <w:top w:val="nil"/>
              <w:left w:val="nil"/>
              <w:bottom w:val="nil"/>
              <w:right w:val="nil"/>
            </w:tcBorders>
            <w:shd w:val="clear" w:color="auto" w:fill="auto"/>
            <w:noWrap/>
          </w:tcPr>
          <w:p w14:paraId="7AE5B4D5" w14:textId="4697981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16337</w:t>
            </w:r>
          </w:p>
        </w:tc>
        <w:tc>
          <w:tcPr>
            <w:tcW w:w="683" w:type="dxa"/>
            <w:tcBorders>
              <w:top w:val="nil"/>
              <w:left w:val="nil"/>
              <w:bottom w:val="nil"/>
              <w:right w:val="single" w:sz="4" w:space="0" w:color="auto"/>
            </w:tcBorders>
            <w:shd w:val="clear" w:color="auto" w:fill="auto"/>
            <w:noWrap/>
          </w:tcPr>
          <w:p w14:paraId="595757E6" w14:textId="40B16BE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14707</w:t>
            </w:r>
          </w:p>
        </w:tc>
      </w:tr>
      <w:tr w:rsidR="007E6664" w:rsidRPr="00A32BA3" w14:paraId="1299FF19"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hideMark/>
          </w:tcPr>
          <w:p w14:paraId="0ADBB378"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2980CBCD"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tcPr>
          <w:p w14:paraId="4D173CB5" w14:textId="7184C7A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17835</w:t>
            </w:r>
          </w:p>
        </w:tc>
        <w:tc>
          <w:tcPr>
            <w:tcW w:w="683" w:type="dxa"/>
            <w:tcBorders>
              <w:top w:val="nil"/>
              <w:left w:val="nil"/>
              <w:bottom w:val="nil"/>
              <w:right w:val="nil"/>
            </w:tcBorders>
            <w:shd w:val="clear" w:color="auto" w:fill="auto"/>
            <w:noWrap/>
          </w:tcPr>
          <w:p w14:paraId="0F80BF4D" w14:textId="0DEBD92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15750</w:t>
            </w:r>
          </w:p>
        </w:tc>
        <w:tc>
          <w:tcPr>
            <w:tcW w:w="682" w:type="dxa"/>
            <w:tcBorders>
              <w:top w:val="nil"/>
              <w:left w:val="nil"/>
              <w:bottom w:val="nil"/>
              <w:right w:val="nil"/>
            </w:tcBorders>
            <w:shd w:val="clear" w:color="auto" w:fill="auto"/>
            <w:noWrap/>
          </w:tcPr>
          <w:p w14:paraId="5937B4C1" w14:textId="2BF6DA0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16892</w:t>
            </w:r>
          </w:p>
        </w:tc>
        <w:tc>
          <w:tcPr>
            <w:tcW w:w="683" w:type="dxa"/>
            <w:tcBorders>
              <w:top w:val="nil"/>
              <w:left w:val="nil"/>
              <w:bottom w:val="nil"/>
              <w:right w:val="nil"/>
            </w:tcBorders>
            <w:shd w:val="clear" w:color="auto" w:fill="auto"/>
            <w:noWrap/>
          </w:tcPr>
          <w:p w14:paraId="491E2A67" w14:textId="38171A1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15806</w:t>
            </w:r>
          </w:p>
        </w:tc>
        <w:tc>
          <w:tcPr>
            <w:tcW w:w="683" w:type="dxa"/>
            <w:tcBorders>
              <w:top w:val="nil"/>
              <w:left w:val="nil"/>
              <w:bottom w:val="nil"/>
              <w:right w:val="nil"/>
            </w:tcBorders>
            <w:shd w:val="clear" w:color="auto" w:fill="auto"/>
            <w:noWrap/>
          </w:tcPr>
          <w:p w14:paraId="254D868A" w14:textId="6951564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15745</w:t>
            </w:r>
          </w:p>
        </w:tc>
        <w:tc>
          <w:tcPr>
            <w:tcW w:w="683" w:type="dxa"/>
            <w:tcBorders>
              <w:top w:val="nil"/>
              <w:left w:val="nil"/>
              <w:bottom w:val="nil"/>
              <w:right w:val="nil"/>
            </w:tcBorders>
            <w:shd w:val="clear" w:color="auto" w:fill="auto"/>
            <w:noWrap/>
          </w:tcPr>
          <w:p w14:paraId="2A2F1CCC" w14:textId="70688F4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15430</w:t>
            </w:r>
          </w:p>
        </w:tc>
        <w:tc>
          <w:tcPr>
            <w:tcW w:w="682" w:type="dxa"/>
            <w:tcBorders>
              <w:top w:val="nil"/>
              <w:left w:val="nil"/>
              <w:bottom w:val="nil"/>
              <w:right w:val="nil"/>
            </w:tcBorders>
            <w:shd w:val="clear" w:color="auto" w:fill="auto"/>
            <w:noWrap/>
          </w:tcPr>
          <w:p w14:paraId="6C708E94" w14:textId="764E7A2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15700</w:t>
            </w:r>
          </w:p>
        </w:tc>
        <w:tc>
          <w:tcPr>
            <w:tcW w:w="683" w:type="dxa"/>
            <w:tcBorders>
              <w:top w:val="nil"/>
              <w:left w:val="nil"/>
              <w:bottom w:val="nil"/>
              <w:right w:val="nil"/>
            </w:tcBorders>
            <w:shd w:val="clear" w:color="auto" w:fill="auto"/>
            <w:noWrap/>
          </w:tcPr>
          <w:p w14:paraId="351AC71E" w14:textId="3BB1FE4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15022</w:t>
            </w:r>
          </w:p>
        </w:tc>
        <w:tc>
          <w:tcPr>
            <w:tcW w:w="683" w:type="dxa"/>
            <w:tcBorders>
              <w:top w:val="nil"/>
              <w:left w:val="nil"/>
              <w:bottom w:val="nil"/>
              <w:right w:val="nil"/>
            </w:tcBorders>
            <w:shd w:val="clear" w:color="auto" w:fill="auto"/>
            <w:noWrap/>
          </w:tcPr>
          <w:p w14:paraId="5F558D68" w14:textId="3674628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15299</w:t>
            </w:r>
          </w:p>
        </w:tc>
        <w:tc>
          <w:tcPr>
            <w:tcW w:w="683" w:type="dxa"/>
            <w:tcBorders>
              <w:top w:val="nil"/>
              <w:left w:val="nil"/>
              <w:bottom w:val="nil"/>
              <w:right w:val="nil"/>
            </w:tcBorders>
            <w:shd w:val="clear" w:color="auto" w:fill="auto"/>
            <w:noWrap/>
          </w:tcPr>
          <w:p w14:paraId="701EC1DE" w14:textId="29F4972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14790</w:t>
            </w:r>
          </w:p>
        </w:tc>
        <w:tc>
          <w:tcPr>
            <w:tcW w:w="682" w:type="dxa"/>
            <w:tcBorders>
              <w:top w:val="nil"/>
              <w:left w:val="nil"/>
              <w:bottom w:val="nil"/>
              <w:right w:val="nil"/>
            </w:tcBorders>
            <w:shd w:val="clear" w:color="auto" w:fill="auto"/>
            <w:noWrap/>
          </w:tcPr>
          <w:p w14:paraId="670061D9" w14:textId="2756AEC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14697</w:t>
            </w:r>
          </w:p>
        </w:tc>
        <w:tc>
          <w:tcPr>
            <w:tcW w:w="683" w:type="dxa"/>
            <w:tcBorders>
              <w:top w:val="nil"/>
              <w:left w:val="nil"/>
              <w:bottom w:val="nil"/>
              <w:right w:val="nil"/>
            </w:tcBorders>
            <w:shd w:val="clear" w:color="auto" w:fill="auto"/>
            <w:noWrap/>
          </w:tcPr>
          <w:p w14:paraId="14B6B9F2" w14:textId="437B96F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14437</w:t>
            </w:r>
          </w:p>
        </w:tc>
        <w:tc>
          <w:tcPr>
            <w:tcW w:w="683" w:type="dxa"/>
            <w:tcBorders>
              <w:top w:val="nil"/>
              <w:left w:val="nil"/>
              <w:bottom w:val="nil"/>
              <w:right w:val="nil"/>
            </w:tcBorders>
            <w:shd w:val="clear" w:color="auto" w:fill="auto"/>
            <w:noWrap/>
          </w:tcPr>
          <w:p w14:paraId="410832E9" w14:textId="775BE5B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15184</w:t>
            </w:r>
          </w:p>
        </w:tc>
        <w:tc>
          <w:tcPr>
            <w:tcW w:w="683" w:type="dxa"/>
            <w:tcBorders>
              <w:top w:val="nil"/>
              <w:left w:val="nil"/>
              <w:bottom w:val="nil"/>
              <w:right w:val="nil"/>
            </w:tcBorders>
            <w:shd w:val="clear" w:color="auto" w:fill="auto"/>
            <w:noWrap/>
          </w:tcPr>
          <w:p w14:paraId="7295DEBF" w14:textId="1B89533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14571</w:t>
            </w:r>
          </w:p>
        </w:tc>
        <w:tc>
          <w:tcPr>
            <w:tcW w:w="682" w:type="dxa"/>
            <w:tcBorders>
              <w:top w:val="nil"/>
              <w:left w:val="nil"/>
              <w:bottom w:val="nil"/>
              <w:right w:val="nil"/>
            </w:tcBorders>
            <w:shd w:val="clear" w:color="auto" w:fill="auto"/>
            <w:noWrap/>
          </w:tcPr>
          <w:p w14:paraId="7A8F37E0" w14:textId="7E4AFB0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15240</w:t>
            </w:r>
          </w:p>
        </w:tc>
        <w:tc>
          <w:tcPr>
            <w:tcW w:w="683" w:type="dxa"/>
            <w:tcBorders>
              <w:top w:val="nil"/>
              <w:left w:val="nil"/>
              <w:bottom w:val="nil"/>
              <w:right w:val="nil"/>
            </w:tcBorders>
            <w:shd w:val="clear" w:color="auto" w:fill="auto"/>
            <w:noWrap/>
          </w:tcPr>
          <w:p w14:paraId="635F7B31" w14:textId="1D8D8B1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14246</w:t>
            </w:r>
          </w:p>
        </w:tc>
        <w:tc>
          <w:tcPr>
            <w:tcW w:w="683" w:type="dxa"/>
            <w:tcBorders>
              <w:top w:val="nil"/>
              <w:left w:val="nil"/>
              <w:bottom w:val="nil"/>
              <w:right w:val="nil"/>
            </w:tcBorders>
            <w:shd w:val="clear" w:color="auto" w:fill="auto"/>
            <w:noWrap/>
          </w:tcPr>
          <w:p w14:paraId="6105F984" w14:textId="5A1DF74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14719</w:t>
            </w:r>
          </w:p>
        </w:tc>
        <w:tc>
          <w:tcPr>
            <w:tcW w:w="683" w:type="dxa"/>
            <w:tcBorders>
              <w:top w:val="nil"/>
              <w:left w:val="nil"/>
              <w:bottom w:val="nil"/>
              <w:right w:val="nil"/>
            </w:tcBorders>
            <w:shd w:val="clear" w:color="auto" w:fill="auto"/>
            <w:noWrap/>
          </w:tcPr>
          <w:p w14:paraId="3D421A50" w14:textId="4AA342C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14243</w:t>
            </w:r>
          </w:p>
        </w:tc>
        <w:tc>
          <w:tcPr>
            <w:tcW w:w="682" w:type="dxa"/>
            <w:tcBorders>
              <w:top w:val="nil"/>
              <w:left w:val="nil"/>
              <w:bottom w:val="nil"/>
              <w:right w:val="nil"/>
            </w:tcBorders>
            <w:shd w:val="clear" w:color="auto" w:fill="auto"/>
            <w:noWrap/>
          </w:tcPr>
          <w:p w14:paraId="2BF85557" w14:textId="744638D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16027</w:t>
            </w:r>
          </w:p>
        </w:tc>
        <w:tc>
          <w:tcPr>
            <w:tcW w:w="683" w:type="dxa"/>
            <w:tcBorders>
              <w:top w:val="nil"/>
              <w:left w:val="nil"/>
              <w:bottom w:val="nil"/>
              <w:right w:val="single" w:sz="4" w:space="0" w:color="auto"/>
            </w:tcBorders>
            <w:shd w:val="clear" w:color="auto" w:fill="auto"/>
            <w:noWrap/>
          </w:tcPr>
          <w:p w14:paraId="70EEC21E" w14:textId="44FF7AC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14825</w:t>
            </w:r>
          </w:p>
        </w:tc>
      </w:tr>
      <w:tr w:rsidR="007E6664" w:rsidRPr="00A32BA3" w14:paraId="54297D2E"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hideMark/>
          </w:tcPr>
          <w:p w14:paraId="38DC21D9"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700B4B69"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35-39</w:t>
            </w:r>
          </w:p>
        </w:tc>
        <w:tc>
          <w:tcPr>
            <w:tcW w:w="683" w:type="dxa"/>
            <w:tcBorders>
              <w:top w:val="nil"/>
              <w:left w:val="nil"/>
              <w:bottom w:val="nil"/>
              <w:right w:val="nil"/>
            </w:tcBorders>
            <w:shd w:val="clear" w:color="auto" w:fill="auto"/>
            <w:noWrap/>
          </w:tcPr>
          <w:p w14:paraId="7C58E337" w14:textId="1816FD7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21688</w:t>
            </w:r>
          </w:p>
        </w:tc>
        <w:tc>
          <w:tcPr>
            <w:tcW w:w="683" w:type="dxa"/>
            <w:tcBorders>
              <w:top w:val="nil"/>
              <w:left w:val="nil"/>
              <w:bottom w:val="nil"/>
              <w:right w:val="nil"/>
            </w:tcBorders>
            <w:shd w:val="clear" w:color="auto" w:fill="auto"/>
            <w:noWrap/>
          </w:tcPr>
          <w:p w14:paraId="7911C0B8" w14:textId="4507774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19787</w:t>
            </w:r>
          </w:p>
        </w:tc>
        <w:tc>
          <w:tcPr>
            <w:tcW w:w="682" w:type="dxa"/>
            <w:tcBorders>
              <w:top w:val="nil"/>
              <w:left w:val="nil"/>
              <w:bottom w:val="nil"/>
              <w:right w:val="nil"/>
            </w:tcBorders>
            <w:shd w:val="clear" w:color="auto" w:fill="auto"/>
            <w:noWrap/>
          </w:tcPr>
          <w:p w14:paraId="391B49E8" w14:textId="4A77DAF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20167</w:t>
            </w:r>
          </w:p>
        </w:tc>
        <w:tc>
          <w:tcPr>
            <w:tcW w:w="683" w:type="dxa"/>
            <w:tcBorders>
              <w:top w:val="nil"/>
              <w:left w:val="nil"/>
              <w:bottom w:val="nil"/>
              <w:right w:val="nil"/>
            </w:tcBorders>
            <w:shd w:val="clear" w:color="auto" w:fill="auto"/>
            <w:noWrap/>
          </w:tcPr>
          <w:p w14:paraId="66EF14E2" w14:textId="7317754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19463</w:t>
            </w:r>
          </w:p>
        </w:tc>
        <w:tc>
          <w:tcPr>
            <w:tcW w:w="683" w:type="dxa"/>
            <w:tcBorders>
              <w:top w:val="nil"/>
              <w:left w:val="nil"/>
              <w:bottom w:val="nil"/>
              <w:right w:val="nil"/>
            </w:tcBorders>
            <w:shd w:val="clear" w:color="auto" w:fill="auto"/>
            <w:noWrap/>
          </w:tcPr>
          <w:p w14:paraId="7D010681" w14:textId="65FB8FF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18759</w:t>
            </w:r>
          </w:p>
        </w:tc>
        <w:tc>
          <w:tcPr>
            <w:tcW w:w="683" w:type="dxa"/>
            <w:tcBorders>
              <w:top w:val="nil"/>
              <w:left w:val="nil"/>
              <w:bottom w:val="nil"/>
              <w:right w:val="nil"/>
            </w:tcBorders>
            <w:shd w:val="clear" w:color="auto" w:fill="auto"/>
            <w:noWrap/>
          </w:tcPr>
          <w:p w14:paraId="2B636BFD" w14:textId="7ECFE3B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18019</w:t>
            </w:r>
          </w:p>
        </w:tc>
        <w:tc>
          <w:tcPr>
            <w:tcW w:w="682" w:type="dxa"/>
            <w:tcBorders>
              <w:top w:val="nil"/>
              <w:left w:val="nil"/>
              <w:bottom w:val="nil"/>
              <w:right w:val="nil"/>
            </w:tcBorders>
            <w:shd w:val="clear" w:color="auto" w:fill="auto"/>
            <w:noWrap/>
          </w:tcPr>
          <w:p w14:paraId="20329CC2" w14:textId="085F67D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18008</w:t>
            </w:r>
          </w:p>
        </w:tc>
        <w:tc>
          <w:tcPr>
            <w:tcW w:w="683" w:type="dxa"/>
            <w:tcBorders>
              <w:top w:val="nil"/>
              <w:left w:val="nil"/>
              <w:bottom w:val="nil"/>
              <w:right w:val="nil"/>
            </w:tcBorders>
            <w:shd w:val="clear" w:color="auto" w:fill="auto"/>
            <w:noWrap/>
          </w:tcPr>
          <w:p w14:paraId="50B47BC4" w14:textId="4F1EF82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16855</w:t>
            </w:r>
          </w:p>
        </w:tc>
        <w:tc>
          <w:tcPr>
            <w:tcW w:w="683" w:type="dxa"/>
            <w:tcBorders>
              <w:top w:val="nil"/>
              <w:left w:val="nil"/>
              <w:bottom w:val="nil"/>
              <w:right w:val="nil"/>
            </w:tcBorders>
            <w:shd w:val="clear" w:color="auto" w:fill="auto"/>
            <w:noWrap/>
          </w:tcPr>
          <w:p w14:paraId="36FCFE5F" w14:textId="722386C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16644</w:t>
            </w:r>
          </w:p>
        </w:tc>
        <w:tc>
          <w:tcPr>
            <w:tcW w:w="683" w:type="dxa"/>
            <w:tcBorders>
              <w:top w:val="nil"/>
              <w:left w:val="nil"/>
              <w:bottom w:val="nil"/>
              <w:right w:val="nil"/>
            </w:tcBorders>
            <w:shd w:val="clear" w:color="auto" w:fill="auto"/>
            <w:noWrap/>
          </w:tcPr>
          <w:p w14:paraId="22B75922" w14:textId="57F55AA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15718</w:t>
            </w:r>
          </w:p>
        </w:tc>
        <w:tc>
          <w:tcPr>
            <w:tcW w:w="682" w:type="dxa"/>
            <w:tcBorders>
              <w:top w:val="nil"/>
              <w:left w:val="nil"/>
              <w:bottom w:val="nil"/>
              <w:right w:val="nil"/>
            </w:tcBorders>
            <w:shd w:val="clear" w:color="auto" w:fill="auto"/>
            <w:noWrap/>
          </w:tcPr>
          <w:p w14:paraId="6EE31FED" w14:textId="7AA2951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15635</w:t>
            </w:r>
          </w:p>
        </w:tc>
        <w:tc>
          <w:tcPr>
            <w:tcW w:w="683" w:type="dxa"/>
            <w:tcBorders>
              <w:top w:val="nil"/>
              <w:left w:val="nil"/>
              <w:bottom w:val="nil"/>
              <w:right w:val="nil"/>
            </w:tcBorders>
            <w:shd w:val="clear" w:color="auto" w:fill="auto"/>
            <w:noWrap/>
          </w:tcPr>
          <w:p w14:paraId="1A4CB83E" w14:textId="4A3ECC4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14817</w:t>
            </w:r>
          </w:p>
        </w:tc>
        <w:tc>
          <w:tcPr>
            <w:tcW w:w="683" w:type="dxa"/>
            <w:tcBorders>
              <w:top w:val="nil"/>
              <w:left w:val="nil"/>
              <w:bottom w:val="nil"/>
              <w:right w:val="nil"/>
            </w:tcBorders>
            <w:shd w:val="clear" w:color="auto" w:fill="auto"/>
            <w:noWrap/>
          </w:tcPr>
          <w:p w14:paraId="0C44E0CB" w14:textId="662FA4B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15507</w:t>
            </w:r>
          </w:p>
        </w:tc>
        <w:tc>
          <w:tcPr>
            <w:tcW w:w="683" w:type="dxa"/>
            <w:tcBorders>
              <w:top w:val="nil"/>
              <w:left w:val="nil"/>
              <w:bottom w:val="nil"/>
              <w:right w:val="nil"/>
            </w:tcBorders>
            <w:shd w:val="clear" w:color="auto" w:fill="auto"/>
            <w:noWrap/>
          </w:tcPr>
          <w:p w14:paraId="49707D0C" w14:textId="4CCF1A6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14953</w:t>
            </w:r>
          </w:p>
        </w:tc>
        <w:tc>
          <w:tcPr>
            <w:tcW w:w="682" w:type="dxa"/>
            <w:tcBorders>
              <w:top w:val="nil"/>
              <w:left w:val="nil"/>
              <w:bottom w:val="nil"/>
              <w:right w:val="nil"/>
            </w:tcBorders>
            <w:shd w:val="clear" w:color="auto" w:fill="auto"/>
            <w:noWrap/>
          </w:tcPr>
          <w:p w14:paraId="7B7A2320" w14:textId="4033FEE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15299</w:t>
            </w:r>
          </w:p>
        </w:tc>
        <w:tc>
          <w:tcPr>
            <w:tcW w:w="683" w:type="dxa"/>
            <w:tcBorders>
              <w:top w:val="nil"/>
              <w:left w:val="nil"/>
              <w:bottom w:val="nil"/>
              <w:right w:val="nil"/>
            </w:tcBorders>
            <w:shd w:val="clear" w:color="auto" w:fill="auto"/>
            <w:noWrap/>
          </w:tcPr>
          <w:p w14:paraId="17A286CD" w14:textId="25C629C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14281</w:t>
            </w:r>
          </w:p>
        </w:tc>
        <w:tc>
          <w:tcPr>
            <w:tcW w:w="683" w:type="dxa"/>
            <w:tcBorders>
              <w:top w:val="nil"/>
              <w:left w:val="nil"/>
              <w:bottom w:val="nil"/>
              <w:right w:val="nil"/>
            </w:tcBorders>
            <w:shd w:val="clear" w:color="auto" w:fill="auto"/>
            <w:noWrap/>
          </w:tcPr>
          <w:p w14:paraId="511A29D5" w14:textId="3E3D6C9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14413</w:t>
            </w:r>
          </w:p>
        </w:tc>
        <w:tc>
          <w:tcPr>
            <w:tcW w:w="683" w:type="dxa"/>
            <w:tcBorders>
              <w:top w:val="nil"/>
              <w:left w:val="nil"/>
              <w:bottom w:val="nil"/>
              <w:right w:val="nil"/>
            </w:tcBorders>
            <w:shd w:val="clear" w:color="auto" w:fill="auto"/>
            <w:noWrap/>
          </w:tcPr>
          <w:p w14:paraId="73C3B587" w14:textId="557AD62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13732</w:t>
            </w:r>
          </w:p>
        </w:tc>
        <w:tc>
          <w:tcPr>
            <w:tcW w:w="682" w:type="dxa"/>
            <w:tcBorders>
              <w:top w:val="nil"/>
              <w:left w:val="nil"/>
              <w:bottom w:val="nil"/>
              <w:right w:val="nil"/>
            </w:tcBorders>
            <w:shd w:val="clear" w:color="auto" w:fill="auto"/>
            <w:noWrap/>
          </w:tcPr>
          <w:p w14:paraId="3618047D" w14:textId="6475BFE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14937</w:t>
            </w:r>
          </w:p>
        </w:tc>
        <w:tc>
          <w:tcPr>
            <w:tcW w:w="683" w:type="dxa"/>
            <w:tcBorders>
              <w:top w:val="nil"/>
              <w:left w:val="nil"/>
              <w:bottom w:val="nil"/>
              <w:right w:val="single" w:sz="4" w:space="0" w:color="auto"/>
            </w:tcBorders>
            <w:shd w:val="clear" w:color="auto" w:fill="auto"/>
            <w:noWrap/>
          </w:tcPr>
          <w:p w14:paraId="52710068" w14:textId="1450BE5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13986</w:t>
            </w:r>
          </w:p>
        </w:tc>
      </w:tr>
      <w:tr w:rsidR="007E6664" w:rsidRPr="00A32BA3" w14:paraId="4FDEA00F"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hideMark/>
          </w:tcPr>
          <w:p w14:paraId="56B44106"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5C2F71EC"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40-44</w:t>
            </w:r>
          </w:p>
        </w:tc>
        <w:tc>
          <w:tcPr>
            <w:tcW w:w="683" w:type="dxa"/>
            <w:tcBorders>
              <w:top w:val="nil"/>
              <w:left w:val="nil"/>
              <w:bottom w:val="nil"/>
              <w:right w:val="nil"/>
            </w:tcBorders>
            <w:shd w:val="clear" w:color="auto" w:fill="auto"/>
            <w:noWrap/>
          </w:tcPr>
          <w:p w14:paraId="23325669" w14:textId="78A1ED6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20667</w:t>
            </w:r>
          </w:p>
        </w:tc>
        <w:tc>
          <w:tcPr>
            <w:tcW w:w="683" w:type="dxa"/>
            <w:tcBorders>
              <w:top w:val="nil"/>
              <w:left w:val="nil"/>
              <w:bottom w:val="nil"/>
              <w:right w:val="nil"/>
            </w:tcBorders>
            <w:shd w:val="clear" w:color="auto" w:fill="auto"/>
            <w:noWrap/>
          </w:tcPr>
          <w:p w14:paraId="5D29AE4B" w14:textId="771CBF2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19993</w:t>
            </w:r>
          </w:p>
        </w:tc>
        <w:tc>
          <w:tcPr>
            <w:tcW w:w="682" w:type="dxa"/>
            <w:tcBorders>
              <w:top w:val="nil"/>
              <w:left w:val="nil"/>
              <w:bottom w:val="nil"/>
              <w:right w:val="nil"/>
            </w:tcBorders>
            <w:shd w:val="clear" w:color="auto" w:fill="auto"/>
            <w:noWrap/>
          </w:tcPr>
          <w:p w14:paraId="23105D46" w14:textId="24DD895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20358</w:t>
            </w:r>
          </w:p>
        </w:tc>
        <w:tc>
          <w:tcPr>
            <w:tcW w:w="683" w:type="dxa"/>
            <w:tcBorders>
              <w:top w:val="nil"/>
              <w:left w:val="nil"/>
              <w:bottom w:val="nil"/>
              <w:right w:val="nil"/>
            </w:tcBorders>
            <w:shd w:val="clear" w:color="auto" w:fill="auto"/>
            <w:noWrap/>
          </w:tcPr>
          <w:p w14:paraId="45D6FABB" w14:textId="61EAB08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20428</w:t>
            </w:r>
          </w:p>
        </w:tc>
        <w:tc>
          <w:tcPr>
            <w:tcW w:w="683" w:type="dxa"/>
            <w:tcBorders>
              <w:top w:val="nil"/>
              <w:left w:val="nil"/>
              <w:bottom w:val="nil"/>
              <w:right w:val="nil"/>
            </w:tcBorders>
            <w:shd w:val="clear" w:color="auto" w:fill="auto"/>
            <w:noWrap/>
          </w:tcPr>
          <w:p w14:paraId="635DA987" w14:textId="0383611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19873</w:t>
            </w:r>
          </w:p>
        </w:tc>
        <w:tc>
          <w:tcPr>
            <w:tcW w:w="683" w:type="dxa"/>
            <w:tcBorders>
              <w:top w:val="nil"/>
              <w:left w:val="nil"/>
              <w:bottom w:val="nil"/>
              <w:right w:val="nil"/>
            </w:tcBorders>
            <w:shd w:val="clear" w:color="auto" w:fill="auto"/>
            <w:noWrap/>
          </w:tcPr>
          <w:p w14:paraId="1B3D98D4" w14:textId="6231A49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20291</w:t>
            </w:r>
          </w:p>
        </w:tc>
        <w:tc>
          <w:tcPr>
            <w:tcW w:w="682" w:type="dxa"/>
            <w:tcBorders>
              <w:top w:val="nil"/>
              <w:left w:val="nil"/>
              <w:bottom w:val="nil"/>
              <w:right w:val="nil"/>
            </w:tcBorders>
            <w:shd w:val="clear" w:color="auto" w:fill="auto"/>
            <w:noWrap/>
          </w:tcPr>
          <w:p w14:paraId="251CCF5D" w14:textId="25836BB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19960</w:t>
            </w:r>
          </w:p>
        </w:tc>
        <w:tc>
          <w:tcPr>
            <w:tcW w:w="683" w:type="dxa"/>
            <w:tcBorders>
              <w:top w:val="nil"/>
              <w:left w:val="nil"/>
              <w:bottom w:val="nil"/>
              <w:right w:val="nil"/>
            </w:tcBorders>
            <w:shd w:val="clear" w:color="auto" w:fill="auto"/>
            <w:noWrap/>
          </w:tcPr>
          <w:p w14:paraId="5D4BEE29" w14:textId="3DC88D9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19551</w:t>
            </w:r>
          </w:p>
        </w:tc>
        <w:tc>
          <w:tcPr>
            <w:tcW w:w="683" w:type="dxa"/>
            <w:tcBorders>
              <w:top w:val="nil"/>
              <w:left w:val="nil"/>
              <w:bottom w:val="nil"/>
              <w:right w:val="nil"/>
            </w:tcBorders>
            <w:shd w:val="clear" w:color="auto" w:fill="auto"/>
            <w:noWrap/>
          </w:tcPr>
          <w:p w14:paraId="44FC90C2" w14:textId="51EDD87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18866</w:t>
            </w:r>
          </w:p>
        </w:tc>
        <w:tc>
          <w:tcPr>
            <w:tcW w:w="683" w:type="dxa"/>
            <w:tcBorders>
              <w:top w:val="nil"/>
              <w:left w:val="nil"/>
              <w:bottom w:val="nil"/>
              <w:right w:val="nil"/>
            </w:tcBorders>
            <w:shd w:val="clear" w:color="auto" w:fill="auto"/>
            <w:noWrap/>
          </w:tcPr>
          <w:p w14:paraId="284A319A" w14:textId="2C952C1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18921</w:t>
            </w:r>
          </w:p>
        </w:tc>
        <w:tc>
          <w:tcPr>
            <w:tcW w:w="682" w:type="dxa"/>
            <w:tcBorders>
              <w:top w:val="nil"/>
              <w:left w:val="nil"/>
              <w:bottom w:val="nil"/>
              <w:right w:val="nil"/>
            </w:tcBorders>
            <w:shd w:val="clear" w:color="auto" w:fill="auto"/>
            <w:noWrap/>
          </w:tcPr>
          <w:p w14:paraId="415DB397" w14:textId="71C8207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18224</w:t>
            </w:r>
          </w:p>
        </w:tc>
        <w:tc>
          <w:tcPr>
            <w:tcW w:w="683" w:type="dxa"/>
            <w:tcBorders>
              <w:top w:val="nil"/>
              <w:left w:val="nil"/>
              <w:bottom w:val="nil"/>
              <w:right w:val="nil"/>
            </w:tcBorders>
            <w:shd w:val="clear" w:color="auto" w:fill="auto"/>
            <w:noWrap/>
          </w:tcPr>
          <w:p w14:paraId="42BF8F1B" w14:textId="2591D64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17960</w:t>
            </w:r>
          </w:p>
        </w:tc>
        <w:tc>
          <w:tcPr>
            <w:tcW w:w="683" w:type="dxa"/>
            <w:tcBorders>
              <w:top w:val="nil"/>
              <w:left w:val="nil"/>
              <w:bottom w:val="nil"/>
              <w:right w:val="nil"/>
            </w:tcBorders>
            <w:shd w:val="clear" w:color="auto" w:fill="auto"/>
            <w:noWrap/>
          </w:tcPr>
          <w:p w14:paraId="49E1E430" w14:textId="66D687C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18520</w:t>
            </w:r>
          </w:p>
        </w:tc>
        <w:tc>
          <w:tcPr>
            <w:tcW w:w="683" w:type="dxa"/>
            <w:tcBorders>
              <w:top w:val="nil"/>
              <w:left w:val="nil"/>
              <w:bottom w:val="nil"/>
              <w:right w:val="nil"/>
            </w:tcBorders>
            <w:shd w:val="clear" w:color="auto" w:fill="auto"/>
            <w:noWrap/>
          </w:tcPr>
          <w:p w14:paraId="79FBD60F" w14:textId="4F23042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17421</w:t>
            </w:r>
          </w:p>
        </w:tc>
        <w:tc>
          <w:tcPr>
            <w:tcW w:w="682" w:type="dxa"/>
            <w:tcBorders>
              <w:top w:val="nil"/>
              <w:left w:val="nil"/>
              <w:bottom w:val="nil"/>
              <w:right w:val="nil"/>
            </w:tcBorders>
            <w:shd w:val="clear" w:color="auto" w:fill="auto"/>
            <w:noWrap/>
          </w:tcPr>
          <w:p w14:paraId="4D4FE85F" w14:textId="0D6239F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16800</w:t>
            </w:r>
          </w:p>
        </w:tc>
        <w:tc>
          <w:tcPr>
            <w:tcW w:w="683" w:type="dxa"/>
            <w:tcBorders>
              <w:top w:val="nil"/>
              <w:left w:val="nil"/>
              <w:bottom w:val="nil"/>
              <w:right w:val="nil"/>
            </w:tcBorders>
            <w:shd w:val="clear" w:color="auto" w:fill="auto"/>
            <w:noWrap/>
          </w:tcPr>
          <w:p w14:paraId="0D926626" w14:textId="0C5743C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15906</w:t>
            </w:r>
          </w:p>
        </w:tc>
        <w:tc>
          <w:tcPr>
            <w:tcW w:w="683" w:type="dxa"/>
            <w:tcBorders>
              <w:top w:val="nil"/>
              <w:left w:val="nil"/>
              <w:bottom w:val="nil"/>
              <w:right w:val="nil"/>
            </w:tcBorders>
            <w:shd w:val="clear" w:color="auto" w:fill="auto"/>
            <w:noWrap/>
          </w:tcPr>
          <w:p w14:paraId="446566EB" w14:textId="0ACFEAD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15609</w:t>
            </w:r>
          </w:p>
        </w:tc>
        <w:tc>
          <w:tcPr>
            <w:tcW w:w="683" w:type="dxa"/>
            <w:tcBorders>
              <w:top w:val="nil"/>
              <w:left w:val="nil"/>
              <w:bottom w:val="nil"/>
              <w:right w:val="nil"/>
            </w:tcBorders>
            <w:shd w:val="clear" w:color="auto" w:fill="auto"/>
            <w:noWrap/>
          </w:tcPr>
          <w:p w14:paraId="012A182C" w14:textId="6571AAE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14587</w:t>
            </w:r>
          </w:p>
        </w:tc>
        <w:tc>
          <w:tcPr>
            <w:tcW w:w="682" w:type="dxa"/>
            <w:tcBorders>
              <w:top w:val="nil"/>
              <w:left w:val="nil"/>
              <w:bottom w:val="nil"/>
              <w:right w:val="nil"/>
            </w:tcBorders>
            <w:shd w:val="clear" w:color="auto" w:fill="auto"/>
            <w:noWrap/>
          </w:tcPr>
          <w:p w14:paraId="46EDF872" w14:textId="54B717F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15717</w:t>
            </w:r>
          </w:p>
        </w:tc>
        <w:tc>
          <w:tcPr>
            <w:tcW w:w="683" w:type="dxa"/>
            <w:tcBorders>
              <w:top w:val="nil"/>
              <w:left w:val="nil"/>
              <w:bottom w:val="nil"/>
              <w:right w:val="single" w:sz="4" w:space="0" w:color="auto"/>
            </w:tcBorders>
            <w:shd w:val="clear" w:color="auto" w:fill="auto"/>
            <w:noWrap/>
          </w:tcPr>
          <w:p w14:paraId="32610A8D" w14:textId="0F20599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14707</w:t>
            </w:r>
          </w:p>
        </w:tc>
      </w:tr>
      <w:tr w:rsidR="007E6664" w:rsidRPr="00A32BA3" w14:paraId="63C6EB99"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hideMark/>
          </w:tcPr>
          <w:p w14:paraId="2AAF3B50"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1F833A11"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45-49</w:t>
            </w:r>
          </w:p>
        </w:tc>
        <w:tc>
          <w:tcPr>
            <w:tcW w:w="683" w:type="dxa"/>
            <w:tcBorders>
              <w:top w:val="nil"/>
              <w:left w:val="nil"/>
              <w:bottom w:val="nil"/>
              <w:right w:val="nil"/>
            </w:tcBorders>
            <w:shd w:val="clear" w:color="auto" w:fill="auto"/>
            <w:noWrap/>
          </w:tcPr>
          <w:p w14:paraId="08575507" w14:textId="6718F7E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20249</w:t>
            </w:r>
          </w:p>
        </w:tc>
        <w:tc>
          <w:tcPr>
            <w:tcW w:w="683" w:type="dxa"/>
            <w:tcBorders>
              <w:top w:val="nil"/>
              <w:left w:val="nil"/>
              <w:bottom w:val="nil"/>
              <w:right w:val="nil"/>
            </w:tcBorders>
            <w:shd w:val="clear" w:color="auto" w:fill="auto"/>
            <w:noWrap/>
          </w:tcPr>
          <w:p w14:paraId="19659F86" w14:textId="43EB25C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20619</w:t>
            </w:r>
          </w:p>
        </w:tc>
        <w:tc>
          <w:tcPr>
            <w:tcW w:w="682" w:type="dxa"/>
            <w:tcBorders>
              <w:top w:val="nil"/>
              <w:left w:val="nil"/>
              <w:bottom w:val="nil"/>
              <w:right w:val="nil"/>
            </w:tcBorders>
            <w:shd w:val="clear" w:color="auto" w:fill="auto"/>
            <w:noWrap/>
          </w:tcPr>
          <w:p w14:paraId="6AA59113" w14:textId="2F15C48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19982</w:t>
            </w:r>
          </w:p>
        </w:tc>
        <w:tc>
          <w:tcPr>
            <w:tcW w:w="683" w:type="dxa"/>
            <w:tcBorders>
              <w:top w:val="nil"/>
              <w:left w:val="nil"/>
              <w:bottom w:val="nil"/>
              <w:right w:val="nil"/>
            </w:tcBorders>
            <w:shd w:val="clear" w:color="auto" w:fill="auto"/>
            <w:noWrap/>
          </w:tcPr>
          <w:p w14:paraId="6CBB64FC" w14:textId="7121121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20248</w:t>
            </w:r>
          </w:p>
        </w:tc>
        <w:tc>
          <w:tcPr>
            <w:tcW w:w="683" w:type="dxa"/>
            <w:tcBorders>
              <w:top w:val="nil"/>
              <w:left w:val="nil"/>
              <w:bottom w:val="nil"/>
              <w:right w:val="nil"/>
            </w:tcBorders>
            <w:shd w:val="clear" w:color="auto" w:fill="auto"/>
            <w:noWrap/>
          </w:tcPr>
          <w:p w14:paraId="6C1E04A4" w14:textId="1CC0965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19125</w:t>
            </w:r>
          </w:p>
        </w:tc>
        <w:tc>
          <w:tcPr>
            <w:tcW w:w="683" w:type="dxa"/>
            <w:tcBorders>
              <w:top w:val="nil"/>
              <w:left w:val="nil"/>
              <w:bottom w:val="nil"/>
              <w:right w:val="nil"/>
            </w:tcBorders>
            <w:shd w:val="clear" w:color="auto" w:fill="auto"/>
            <w:noWrap/>
          </w:tcPr>
          <w:p w14:paraId="56A4F366" w14:textId="2353425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19455</w:t>
            </w:r>
          </w:p>
        </w:tc>
        <w:tc>
          <w:tcPr>
            <w:tcW w:w="682" w:type="dxa"/>
            <w:tcBorders>
              <w:top w:val="nil"/>
              <w:left w:val="nil"/>
              <w:bottom w:val="nil"/>
              <w:right w:val="nil"/>
            </w:tcBorders>
            <w:shd w:val="clear" w:color="auto" w:fill="auto"/>
            <w:noWrap/>
          </w:tcPr>
          <w:p w14:paraId="111A7895" w14:textId="4C2413A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18677</w:t>
            </w:r>
          </w:p>
        </w:tc>
        <w:tc>
          <w:tcPr>
            <w:tcW w:w="683" w:type="dxa"/>
            <w:tcBorders>
              <w:top w:val="nil"/>
              <w:left w:val="nil"/>
              <w:bottom w:val="nil"/>
              <w:right w:val="nil"/>
            </w:tcBorders>
            <w:shd w:val="clear" w:color="auto" w:fill="auto"/>
            <w:noWrap/>
          </w:tcPr>
          <w:p w14:paraId="3F90AE84" w14:textId="1F132C5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18797</w:t>
            </w:r>
          </w:p>
        </w:tc>
        <w:tc>
          <w:tcPr>
            <w:tcW w:w="683" w:type="dxa"/>
            <w:tcBorders>
              <w:top w:val="nil"/>
              <w:left w:val="nil"/>
              <w:bottom w:val="nil"/>
              <w:right w:val="nil"/>
            </w:tcBorders>
            <w:shd w:val="clear" w:color="auto" w:fill="auto"/>
            <w:noWrap/>
          </w:tcPr>
          <w:p w14:paraId="2C83D53F" w14:textId="3D99A9D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17806</w:t>
            </w:r>
          </w:p>
        </w:tc>
        <w:tc>
          <w:tcPr>
            <w:tcW w:w="683" w:type="dxa"/>
            <w:tcBorders>
              <w:top w:val="nil"/>
              <w:left w:val="nil"/>
              <w:bottom w:val="nil"/>
              <w:right w:val="nil"/>
            </w:tcBorders>
            <w:shd w:val="clear" w:color="auto" w:fill="auto"/>
            <w:noWrap/>
          </w:tcPr>
          <w:p w14:paraId="58989CD0" w14:textId="4B14ECC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17978</w:t>
            </w:r>
          </w:p>
        </w:tc>
        <w:tc>
          <w:tcPr>
            <w:tcW w:w="682" w:type="dxa"/>
            <w:tcBorders>
              <w:top w:val="nil"/>
              <w:left w:val="nil"/>
              <w:bottom w:val="nil"/>
              <w:right w:val="nil"/>
            </w:tcBorders>
            <w:shd w:val="clear" w:color="auto" w:fill="auto"/>
            <w:noWrap/>
          </w:tcPr>
          <w:p w14:paraId="71C4C9FA" w14:textId="7CCC620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17090</w:t>
            </w:r>
          </w:p>
        </w:tc>
        <w:tc>
          <w:tcPr>
            <w:tcW w:w="683" w:type="dxa"/>
            <w:tcBorders>
              <w:top w:val="nil"/>
              <w:left w:val="nil"/>
              <w:bottom w:val="nil"/>
              <w:right w:val="nil"/>
            </w:tcBorders>
            <w:shd w:val="clear" w:color="auto" w:fill="auto"/>
            <w:noWrap/>
          </w:tcPr>
          <w:p w14:paraId="258563AC" w14:textId="47DADC8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17615</w:t>
            </w:r>
          </w:p>
        </w:tc>
        <w:tc>
          <w:tcPr>
            <w:tcW w:w="683" w:type="dxa"/>
            <w:tcBorders>
              <w:top w:val="nil"/>
              <w:left w:val="nil"/>
              <w:bottom w:val="nil"/>
              <w:right w:val="nil"/>
            </w:tcBorders>
            <w:shd w:val="clear" w:color="auto" w:fill="auto"/>
            <w:noWrap/>
          </w:tcPr>
          <w:p w14:paraId="094D8E09" w14:textId="3249E88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17662</w:t>
            </w:r>
          </w:p>
        </w:tc>
        <w:tc>
          <w:tcPr>
            <w:tcW w:w="683" w:type="dxa"/>
            <w:tcBorders>
              <w:top w:val="nil"/>
              <w:left w:val="nil"/>
              <w:bottom w:val="nil"/>
              <w:right w:val="nil"/>
            </w:tcBorders>
            <w:shd w:val="clear" w:color="auto" w:fill="auto"/>
            <w:noWrap/>
          </w:tcPr>
          <w:p w14:paraId="7F4EACDB" w14:textId="586953B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17859</w:t>
            </w:r>
          </w:p>
        </w:tc>
        <w:tc>
          <w:tcPr>
            <w:tcW w:w="682" w:type="dxa"/>
            <w:tcBorders>
              <w:top w:val="nil"/>
              <w:left w:val="nil"/>
              <w:bottom w:val="nil"/>
              <w:right w:val="nil"/>
            </w:tcBorders>
            <w:shd w:val="clear" w:color="auto" w:fill="auto"/>
            <w:noWrap/>
          </w:tcPr>
          <w:p w14:paraId="084A599A" w14:textId="5BBD457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17396</w:t>
            </w:r>
          </w:p>
        </w:tc>
        <w:tc>
          <w:tcPr>
            <w:tcW w:w="683" w:type="dxa"/>
            <w:tcBorders>
              <w:top w:val="nil"/>
              <w:left w:val="nil"/>
              <w:bottom w:val="nil"/>
              <w:right w:val="nil"/>
            </w:tcBorders>
            <w:shd w:val="clear" w:color="auto" w:fill="auto"/>
            <w:noWrap/>
          </w:tcPr>
          <w:p w14:paraId="275C2F28" w14:textId="071E794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16858</w:t>
            </w:r>
          </w:p>
        </w:tc>
        <w:tc>
          <w:tcPr>
            <w:tcW w:w="683" w:type="dxa"/>
            <w:tcBorders>
              <w:top w:val="nil"/>
              <w:left w:val="nil"/>
              <w:bottom w:val="nil"/>
              <w:right w:val="nil"/>
            </w:tcBorders>
            <w:shd w:val="clear" w:color="auto" w:fill="auto"/>
            <w:noWrap/>
          </w:tcPr>
          <w:p w14:paraId="1689CC94" w14:textId="371EDE6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16788</w:t>
            </w:r>
          </w:p>
        </w:tc>
        <w:tc>
          <w:tcPr>
            <w:tcW w:w="683" w:type="dxa"/>
            <w:tcBorders>
              <w:top w:val="nil"/>
              <w:left w:val="nil"/>
              <w:bottom w:val="nil"/>
              <w:right w:val="nil"/>
            </w:tcBorders>
            <w:shd w:val="clear" w:color="auto" w:fill="auto"/>
            <w:noWrap/>
          </w:tcPr>
          <w:p w14:paraId="3F7A0256" w14:textId="3647C25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16784</w:t>
            </w:r>
          </w:p>
        </w:tc>
        <w:tc>
          <w:tcPr>
            <w:tcW w:w="682" w:type="dxa"/>
            <w:tcBorders>
              <w:top w:val="nil"/>
              <w:left w:val="nil"/>
              <w:bottom w:val="nil"/>
              <w:right w:val="nil"/>
            </w:tcBorders>
            <w:shd w:val="clear" w:color="auto" w:fill="auto"/>
            <w:noWrap/>
          </w:tcPr>
          <w:p w14:paraId="46B87C67" w14:textId="79F6FC5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17488</w:t>
            </w:r>
          </w:p>
        </w:tc>
        <w:tc>
          <w:tcPr>
            <w:tcW w:w="683" w:type="dxa"/>
            <w:tcBorders>
              <w:top w:val="nil"/>
              <w:left w:val="nil"/>
              <w:bottom w:val="nil"/>
              <w:right w:val="single" w:sz="4" w:space="0" w:color="auto"/>
            </w:tcBorders>
            <w:shd w:val="clear" w:color="auto" w:fill="auto"/>
            <w:noWrap/>
          </w:tcPr>
          <w:p w14:paraId="2E89491F" w14:textId="133B57B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16962</w:t>
            </w:r>
          </w:p>
        </w:tc>
      </w:tr>
      <w:tr w:rsidR="007E6664" w:rsidRPr="00A32BA3" w14:paraId="38D96884"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hideMark/>
          </w:tcPr>
          <w:p w14:paraId="61493568"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5092B50A"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50-54</w:t>
            </w:r>
          </w:p>
        </w:tc>
        <w:tc>
          <w:tcPr>
            <w:tcW w:w="683" w:type="dxa"/>
            <w:tcBorders>
              <w:top w:val="nil"/>
              <w:left w:val="nil"/>
              <w:bottom w:val="nil"/>
              <w:right w:val="nil"/>
            </w:tcBorders>
            <w:shd w:val="clear" w:color="auto" w:fill="auto"/>
            <w:noWrap/>
          </w:tcPr>
          <w:p w14:paraId="27382DCE" w14:textId="66A0033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16512</w:t>
            </w:r>
          </w:p>
        </w:tc>
        <w:tc>
          <w:tcPr>
            <w:tcW w:w="683" w:type="dxa"/>
            <w:tcBorders>
              <w:top w:val="nil"/>
              <w:left w:val="nil"/>
              <w:bottom w:val="nil"/>
              <w:right w:val="nil"/>
            </w:tcBorders>
            <w:shd w:val="clear" w:color="auto" w:fill="auto"/>
            <w:noWrap/>
          </w:tcPr>
          <w:p w14:paraId="31420444" w14:textId="23A8D7C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17095</w:t>
            </w:r>
          </w:p>
        </w:tc>
        <w:tc>
          <w:tcPr>
            <w:tcW w:w="682" w:type="dxa"/>
            <w:tcBorders>
              <w:top w:val="nil"/>
              <w:left w:val="nil"/>
              <w:bottom w:val="nil"/>
              <w:right w:val="nil"/>
            </w:tcBorders>
            <w:shd w:val="clear" w:color="auto" w:fill="auto"/>
            <w:noWrap/>
          </w:tcPr>
          <w:p w14:paraId="4CAA62AB" w14:textId="1F6AFC5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16822</w:t>
            </w:r>
          </w:p>
        </w:tc>
        <w:tc>
          <w:tcPr>
            <w:tcW w:w="683" w:type="dxa"/>
            <w:tcBorders>
              <w:top w:val="nil"/>
              <w:left w:val="nil"/>
              <w:bottom w:val="nil"/>
              <w:right w:val="nil"/>
            </w:tcBorders>
            <w:shd w:val="clear" w:color="auto" w:fill="auto"/>
            <w:noWrap/>
          </w:tcPr>
          <w:p w14:paraId="3F981C47" w14:textId="665F193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17591</w:t>
            </w:r>
          </w:p>
        </w:tc>
        <w:tc>
          <w:tcPr>
            <w:tcW w:w="683" w:type="dxa"/>
            <w:tcBorders>
              <w:top w:val="nil"/>
              <w:left w:val="nil"/>
              <w:bottom w:val="nil"/>
              <w:right w:val="nil"/>
            </w:tcBorders>
            <w:shd w:val="clear" w:color="auto" w:fill="auto"/>
            <w:noWrap/>
          </w:tcPr>
          <w:p w14:paraId="4981A7AF" w14:textId="6956AEF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16934</w:t>
            </w:r>
          </w:p>
        </w:tc>
        <w:tc>
          <w:tcPr>
            <w:tcW w:w="683" w:type="dxa"/>
            <w:tcBorders>
              <w:top w:val="nil"/>
              <w:left w:val="nil"/>
              <w:bottom w:val="nil"/>
              <w:right w:val="nil"/>
            </w:tcBorders>
            <w:shd w:val="clear" w:color="auto" w:fill="auto"/>
            <w:noWrap/>
          </w:tcPr>
          <w:p w14:paraId="0E0AC0E4" w14:textId="3D821F3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17844</w:t>
            </w:r>
          </w:p>
        </w:tc>
        <w:tc>
          <w:tcPr>
            <w:tcW w:w="682" w:type="dxa"/>
            <w:tcBorders>
              <w:top w:val="nil"/>
              <w:left w:val="nil"/>
              <w:bottom w:val="nil"/>
              <w:right w:val="nil"/>
            </w:tcBorders>
            <w:shd w:val="clear" w:color="auto" w:fill="auto"/>
            <w:noWrap/>
          </w:tcPr>
          <w:p w14:paraId="4D9695E9" w14:textId="43F4DF7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17523</w:t>
            </w:r>
          </w:p>
        </w:tc>
        <w:tc>
          <w:tcPr>
            <w:tcW w:w="683" w:type="dxa"/>
            <w:tcBorders>
              <w:top w:val="nil"/>
              <w:left w:val="nil"/>
              <w:bottom w:val="nil"/>
              <w:right w:val="nil"/>
            </w:tcBorders>
            <w:shd w:val="clear" w:color="auto" w:fill="auto"/>
            <w:noWrap/>
          </w:tcPr>
          <w:p w14:paraId="2501F67F" w14:textId="242CD70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17709</w:t>
            </w:r>
          </w:p>
        </w:tc>
        <w:tc>
          <w:tcPr>
            <w:tcW w:w="683" w:type="dxa"/>
            <w:tcBorders>
              <w:top w:val="nil"/>
              <w:left w:val="nil"/>
              <w:bottom w:val="nil"/>
              <w:right w:val="nil"/>
            </w:tcBorders>
            <w:shd w:val="clear" w:color="auto" w:fill="auto"/>
            <w:noWrap/>
          </w:tcPr>
          <w:p w14:paraId="575A1A5C" w14:textId="6743083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17166</w:t>
            </w:r>
          </w:p>
        </w:tc>
        <w:tc>
          <w:tcPr>
            <w:tcW w:w="683" w:type="dxa"/>
            <w:tcBorders>
              <w:top w:val="nil"/>
              <w:left w:val="nil"/>
              <w:bottom w:val="nil"/>
              <w:right w:val="nil"/>
            </w:tcBorders>
            <w:shd w:val="clear" w:color="auto" w:fill="auto"/>
            <w:noWrap/>
          </w:tcPr>
          <w:p w14:paraId="36B22C6A" w14:textId="119F989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17778</w:t>
            </w:r>
          </w:p>
        </w:tc>
        <w:tc>
          <w:tcPr>
            <w:tcW w:w="682" w:type="dxa"/>
            <w:tcBorders>
              <w:top w:val="nil"/>
              <w:left w:val="nil"/>
              <w:bottom w:val="nil"/>
              <w:right w:val="nil"/>
            </w:tcBorders>
            <w:shd w:val="clear" w:color="auto" w:fill="auto"/>
            <w:noWrap/>
          </w:tcPr>
          <w:p w14:paraId="6C5EB50C" w14:textId="32AE054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16701</w:t>
            </w:r>
          </w:p>
        </w:tc>
        <w:tc>
          <w:tcPr>
            <w:tcW w:w="683" w:type="dxa"/>
            <w:tcBorders>
              <w:top w:val="nil"/>
              <w:left w:val="nil"/>
              <w:bottom w:val="nil"/>
              <w:right w:val="nil"/>
            </w:tcBorders>
            <w:shd w:val="clear" w:color="auto" w:fill="auto"/>
            <w:noWrap/>
          </w:tcPr>
          <w:p w14:paraId="085485B3" w14:textId="590CD9D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17325</w:t>
            </w:r>
          </w:p>
        </w:tc>
        <w:tc>
          <w:tcPr>
            <w:tcW w:w="683" w:type="dxa"/>
            <w:tcBorders>
              <w:top w:val="nil"/>
              <w:left w:val="nil"/>
              <w:bottom w:val="nil"/>
              <w:right w:val="nil"/>
            </w:tcBorders>
            <w:shd w:val="clear" w:color="auto" w:fill="auto"/>
            <w:noWrap/>
          </w:tcPr>
          <w:p w14:paraId="2D99CCB7" w14:textId="5D0D182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17327</w:t>
            </w:r>
          </w:p>
        </w:tc>
        <w:tc>
          <w:tcPr>
            <w:tcW w:w="683" w:type="dxa"/>
            <w:tcBorders>
              <w:top w:val="nil"/>
              <w:left w:val="nil"/>
              <w:bottom w:val="nil"/>
              <w:right w:val="nil"/>
            </w:tcBorders>
            <w:shd w:val="clear" w:color="auto" w:fill="auto"/>
            <w:noWrap/>
          </w:tcPr>
          <w:p w14:paraId="004F542A" w14:textId="5A64088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17324</w:t>
            </w:r>
          </w:p>
        </w:tc>
        <w:tc>
          <w:tcPr>
            <w:tcW w:w="682" w:type="dxa"/>
            <w:tcBorders>
              <w:top w:val="nil"/>
              <w:left w:val="nil"/>
              <w:bottom w:val="nil"/>
              <w:right w:val="nil"/>
            </w:tcBorders>
            <w:shd w:val="clear" w:color="auto" w:fill="auto"/>
            <w:noWrap/>
          </w:tcPr>
          <w:p w14:paraId="7E5C6DE6" w14:textId="4AA7E8A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16244</w:t>
            </w:r>
          </w:p>
        </w:tc>
        <w:tc>
          <w:tcPr>
            <w:tcW w:w="683" w:type="dxa"/>
            <w:tcBorders>
              <w:top w:val="nil"/>
              <w:left w:val="nil"/>
              <w:bottom w:val="nil"/>
              <w:right w:val="nil"/>
            </w:tcBorders>
            <w:shd w:val="clear" w:color="auto" w:fill="auto"/>
            <w:noWrap/>
          </w:tcPr>
          <w:p w14:paraId="3AF11BEC" w14:textId="26951EB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15905</w:t>
            </w:r>
          </w:p>
        </w:tc>
        <w:tc>
          <w:tcPr>
            <w:tcW w:w="683" w:type="dxa"/>
            <w:tcBorders>
              <w:top w:val="nil"/>
              <w:left w:val="nil"/>
              <w:bottom w:val="nil"/>
              <w:right w:val="nil"/>
            </w:tcBorders>
            <w:shd w:val="clear" w:color="auto" w:fill="auto"/>
            <w:noWrap/>
          </w:tcPr>
          <w:p w14:paraId="4EC90F44" w14:textId="41C745D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15427</w:t>
            </w:r>
          </w:p>
        </w:tc>
        <w:tc>
          <w:tcPr>
            <w:tcW w:w="683" w:type="dxa"/>
            <w:tcBorders>
              <w:top w:val="nil"/>
              <w:left w:val="nil"/>
              <w:bottom w:val="nil"/>
              <w:right w:val="nil"/>
            </w:tcBorders>
            <w:shd w:val="clear" w:color="auto" w:fill="auto"/>
            <w:noWrap/>
          </w:tcPr>
          <w:p w14:paraId="125B7813" w14:textId="14CF254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15512</w:t>
            </w:r>
          </w:p>
        </w:tc>
        <w:tc>
          <w:tcPr>
            <w:tcW w:w="682" w:type="dxa"/>
            <w:tcBorders>
              <w:top w:val="nil"/>
              <w:left w:val="nil"/>
              <w:bottom w:val="nil"/>
              <w:right w:val="nil"/>
            </w:tcBorders>
            <w:shd w:val="clear" w:color="auto" w:fill="auto"/>
            <w:noWrap/>
          </w:tcPr>
          <w:p w14:paraId="5A1A389C" w14:textId="69D58B9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15870</w:t>
            </w:r>
          </w:p>
        </w:tc>
        <w:tc>
          <w:tcPr>
            <w:tcW w:w="683" w:type="dxa"/>
            <w:tcBorders>
              <w:top w:val="nil"/>
              <w:left w:val="nil"/>
              <w:bottom w:val="nil"/>
              <w:right w:val="single" w:sz="4" w:space="0" w:color="auto"/>
            </w:tcBorders>
            <w:shd w:val="clear" w:color="auto" w:fill="auto"/>
            <w:noWrap/>
          </w:tcPr>
          <w:p w14:paraId="3AFA8BFE" w14:textId="4058797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15774</w:t>
            </w:r>
          </w:p>
        </w:tc>
      </w:tr>
      <w:tr w:rsidR="007E6664" w:rsidRPr="00A32BA3" w14:paraId="3E279029"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hideMark/>
          </w:tcPr>
          <w:p w14:paraId="078B503F"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06922E86"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tcPr>
          <w:p w14:paraId="310F6F8C" w14:textId="1D39B09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13098</w:t>
            </w:r>
          </w:p>
        </w:tc>
        <w:tc>
          <w:tcPr>
            <w:tcW w:w="683" w:type="dxa"/>
            <w:tcBorders>
              <w:top w:val="nil"/>
              <w:left w:val="nil"/>
              <w:bottom w:val="nil"/>
              <w:right w:val="nil"/>
            </w:tcBorders>
            <w:shd w:val="clear" w:color="auto" w:fill="auto"/>
            <w:noWrap/>
          </w:tcPr>
          <w:p w14:paraId="38370F6C" w14:textId="493948B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13927</w:t>
            </w:r>
          </w:p>
        </w:tc>
        <w:tc>
          <w:tcPr>
            <w:tcW w:w="682" w:type="dxa"/>
            <w:tcBorders>
              <w:top w:val="nil"/>
              <w:left w:val="nil"/>
              <w:bottom w:val="nil"/>
              <w:right w:val="nil"/>
            </w:tcBorders>
            <w:shd w:val="clear" w:color="auto" w:fill="auto"/>
            <w:noWrap/>
          </w:tcPr>
          <w:p w14:paraId="3357799A" w14:textId="35A7212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13562</w:t>
            </w:r>
          </w:p>
        </w:tc>
        <w:tc>
          <w:tcPr>
            <w:tcW w:w="683" w:type="dxa"/>
            <w:tcBorders>
              <w:top w:val="nil"/>
              <w:left w:val="nil"/>
              <w:bottom w:val="nil"/>
              <w:right w:val="nil"/>
            </w:tcBorders>
            <w:shd w:val="clear" w:color="auto" w:fill="auto"/>
            <w:noWrap/>
          </w:tcPr>
          <w:p w14:paraId="3DE0DAD8" w14:textId="67AF56A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13930</w:t>
            </w:r>
          </w:p>
        </w:tc>
        <w:tc>
          <w:tcPr>
            <w:tcW w:w="683" w:type="dxa"/>
            <w:tcBorders>
              <w:top w:val="nil"/>
              <w:left w:val="nil"/>
              <w:bottom w:val="nil"/>
              <w:right w:val="nil"/>
            </w:tcBorders>
            <w:shd w:val="clear" w:color="auto" w:fill="auto"/>
            <w:noWrap/>
          </w:tcPr>
          <w:p w14:paraId="76385866" w14:textId="4C9CA9E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13415</w:t>
            </w:r>
          </w:p>
        </w:tc>
        <w:tc>
          <w:tcPr>
            <w:tcW w:w="683" w:type="dxa"/>
            <w:tcBorders>
              <w:top w:val="nil"/>
              <w:left w:val="nil"/>
              <w:bottom w:val="nil"/>
              <w:right w:val="nil"/>
            </w:tcBorders>
            <w:shd w:val="clear" w:color="auto" w:fill="auto"/>
            <w:noWrap/>
          </w:tcPr>
          <w:p w14:paraId="6AA42947" w14:textId="312DC25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14092</w:t>
            </w:r>
          </w:p>
        </w:tc>
        <w:tc>
          <w:tcPr>
            <w:tcW w:w="682" w:type="dxa"/>
            <w:tcBorders>
              <w:top w:val="nil"/>
              <w:left w:val="nil"/>
              <w:bottom w:val="nil"/>
              <w:right w:val="nil"/>
            </w:tcBorders>
            <w:shd w:val="clear" w:color="auto" w:fill="auto"/>
            <w:noWrap/>
          </w:tcPr>
          <w:p w14:paraId="36D07C1C" w14:textId="4385D79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13994</w:t>
            </w:r>
          </w:p>
        </w:tc>
        <w:tc>
          <w:tcPr>
            <w:tcW w:w="683" w:type="dxa"/>
            <w:tcBorders>
              <w:top w:val="nil"/>
              <w:left w:val="nil"/>
              <w:bottom w:val="nil"/>
              <w:right w:val="nil"/>
            </w:tcBorders>
            <w:shd w:val="clear" w:color="auto" w:fill="auto"/>
            <w:noWrap/>
          </w:tcPr>
          <w:p w14:paraId="7736068D" w14:textId="00AC1D4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14226</w:t>
            </w:r>
          </w:p>
        </w:tc>
        <w:tc>
          <w:tcPr>
            <w:tcW w:w="683" w:type="dxa"/>
            <w:tcBorders>
              <w:top w:val="nil"/>
              <w:left w:val="nil"/>
              <w:bottom w:val="nil"/>
              <w:right w:val="nil"/>
            </w:tcBorders>
            <w:shd w:val="clear" w:color="auto" w:fill="auto"/>
            <w:noWrap/>
          </w:tcPr>
          <w:p w14:paraId="6EA63AE4" w14:textId="65EC4F2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13595</w:t>
            </w:r>
          </w:p>
        </w:tc>
        <w:tc>
          <w:tcPr>
            <w:tcW w:w="683" w:type="dxa"/>
            <w:tcBorders>
              <w:top w:val="nil"/>
              <w:left w:val="nil"/>
              <w:bottom w:val="nil"/>
              <w:right w:val="nil"/>
            </w:tcBorders>
            <w:shd w:val="clear" w:color="auto" w:fill="auto"/>
            <w:noWrap/>
          </w:tcPr>
          <w:p w14:paraId="7A2E3DC7" w14:textId="35A5C95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14415</w:t>
            </w:r>
          </w:p>
        </w:tc>
        <w:tc>
          <w:tcPr>
            <w:tcW w:w="682" w:type="dxa"/>
            <w:tcBorders>
              <w:top w:val="nil"/>
              <w:left w:val="nil"/>
              <w:bottom w:val="nil"/>
              <w:right w:val="nil"/>
            </w:tcBorders>
            <w:shd w:val="clear" w:color="auto" w:fill="auto"/>
            <w:noWrap/>
          </w:tcPr>
          <w:p w14:paraId="5B04EC5C" w14:textId="3429CDB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13903</w:t>
            </w:r>
          </w:p>
        </w:tc>
        <w:tc>
          <w:tcPr>
            <w:tcW w:w="683" w:type="dxa"/>
            <w:tcBorders>
              <w:top w:val="nil"/>
              <w:left w:val="nil"/>
              <w:bottom w:val="nil"/>
              <w:right w:val="nil"/>
            </w:tcBorders>
            <w:shd w:val="clear" w:color="auto" w:fill="auto"/>
            <w:noWrap/>
          </w:tcPr>
          <w:p w14:paraId="66EC6301" w14:textId="42C4FD4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14452</w:t>
            </w:r>
          </w:p>
        </w:tc>
        <w:tc>
          <w:tcPr>
            <w:tcW w:w="683" w:type="dxa"/>
            <w:tcBorders>
              <w:top w:val="nil"/>
              <w:left w:val="nil"/>
              <w:bottom w:val="nil"/>
              <w:right w:val="nil"/>
            </w:tcBorders>
            <w:shd w:val="clear" w:color="auto" w:fill="auto"/>
            <w:noWrap/>
          </w:tcPr>
          <w:p w14:paraId="159F188C" w14:textId="1A348D6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14470</w:t>
            </w:r>
          </w:p>
        </w:tc>
        <w:tc>
          <w:tcPr>
            <w:tcW w:w="683" w:type="dxa"/>
            <w:tcBorders>
              <w:top w:val="nil"/>
              <w:left w:val="nil"/>
              <w:bottom w:val="nil"/>
              <w:right w:val="nil"/>
            </w:tcBorders>
            <w:shd w:val="clear" w:color="auto" w:fill="auto"/>
            <w:noWrap/>
          </w:tcPr>
          <w:p w14:paraId="137D7E04" w14:textId="6D21FD7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15107</w:t>
            </w:r>
          </w:p>
        </w:tc>
        <w:tc>
          <w:tcPr>
            <w:tcW w:w="682" w:type="dxa"/>
            <w:tcBorders>
              <w:top w:val="nil"/>
              <w:left w:val="nil"/>
              <w:bottom w:val="nil"/>
              <w:right w:val="nil"/>
            </w:tcBorders>
            <w:shd w:val="clear" w:color="auto" w:fill="auto"/>
            <w:noWrap/>
          </w:tcPr>
          <w:p w14:paraId="50581A0C" w14:textId="4C049B0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14456</w:t>
            </w:r>
          </w:p>
        </w:tc>
        <w:tc>
          <w:tcPr>
            <w:tcW w:w="683" w:type="dxa"/>
            <w:tcBorders>
              <w:top w:val="nil"/>
              <w:left w:val="nil"/>
              <w:bottom w:val="nil"/>
              <w:right w:val="nil"/>
            </w:tcBorders>
            <w:shd w:val="clear" w:color="auto" w:fill="auto"/>
            <w:noWrap/>
          </w:tcPr>
          <w:p w14:paraId="5EEC19D8" w14:textId="67BC911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14552</w:t>
            </w:r>
          </w:p>
        </w:tc>
        <w:tc>
          <w:tcPr>
            <w:tcW w:w="683" w:type="dxa"/>
            <w:tcBorders>
              <w:top w:val="nil"/>
              <w:left w:val="nil"/>
              <w:bottom w:val="nil"/>
              <w:right w:val="nil"/>
            </w:tcBorders>
            <w:shd w:val="clear" w:color="auto" w:fill="auto"/>
            <w:noWrap/>
          </w:tcPr>
          <w:p w14:paraId="22A86B5B" w14:textId="481723F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14656</w:t>
            </w:r>
          </w:p>
        </w:tc>
        <w:tc>
          <w:tcPr>
            <w:tcW w:w="683" w:type="dxa"/>
            <w:tcBorders>
              <w:top w:val="nil"/>
              <w:left w:val="nil"/>
              <w:bottom w:val="nil"/>
              <w:right w:val="nil"/>
            </w:tcBorders>
            <w:shd w:val="clear" w:color="auto" w:fill="auto"/>
            <w:noWrap/>
          </w:tcPr>
          <w:p w14:paraId="322B4D83" w14:textId="3ACC1AF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14745</w:t>
            </w:r>
          </w:p>
        </w:tc>
        <w:tc>
          <w:tcPr>
            <w:tcW w:w="682" w:type="dxa"/>
            <w:tcBorders>
              <w:top w:val="nil"/>
              <w:left w:val="nil"/>
              <w:bottom w:val="nil"/>
              <w:right w:val="nil"/>
            </w:tcBorders>
            <w:shd w:val="clear" w:color="auto" w:fill="auto"/>
            <w:noWrap/>
          </w:tcPr>
          <w:p w14:paraId="4249710F" w14:textId="43344EB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15351</w:t>
            </w:r>
          </w:p>
        </w:tc>
        <w:tc>
          <w:tcPr>
            <w:tcW w:w="683" w:type="dxa"/>
            <w:tcBorders>
              <w:top w:val="nil"/>
              <w:left w:val="nil"/>
              <w:bottom w:val="nil"/>
              <w:right w:val="single" w:sz="4" w:space="0" w:color="auto"/>
            </w:tcBorders>
            <w:shd w:val="clear" w:color="auto" w:fill="auto"/>
            <w:noWrap/>
          </w:tcPr>
          <w:p w14:paraId="16831775" w14:textId="48BC0D5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15514</w:t>
            </w:r>
          </w:p>
        </w:tc>
      </w:tr>
      <w:tr w:rsidR="007E6664" w:rsidRPr="00A32BA3" w14:paraId="6993BA9C"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hideMark/>
          </w:tcPr>
          <w:p w14:paraId="0ED258A1"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369EC2E6"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tcPr>
          <w:p w14:paraId="03A7C40E" w14:textId="71593E3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10654</w:t>
            </w:r>
          </w:p>
        </w:tc>
        <w:tc>
          <w:tcPr>
            <w:tcW w:w="683" w:type="dxa"/>
            <w:tcBorders>
              <w:top w:val="nil"/>
              <w:left w:val="nil"/>
              <w:bottom w:val="nil"/>
              <w:right w:val="nil"/>
            </w:tcBorders>
            <w:shd w:val="clear" w:color="auto" w:fill="auto"/>
            <w:noWrap/>
          </w:tcPr>
          <w:p w14:paraId="56190009" w14:textId="07B49BE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11439</w:t>
            </w:r>
          </w:p>
        </w:tc>
        <w:tc>
          <w:tcPr>
            <w:tcW w:w="682" w:type="dxa"/>
            <w:tcBorders>
              <w:top w:val="nil"/>
              <w:left w:val="nil"/>
              <w:bottom w:val="nil"/>
              <w:right w:val="nil"/>
            </w:tcBorders>
            <w:shd w:val="clear" w:color="auto" w:fill="auto"/>
            <w:noWrap/>
          </w:tcPr>
          <w:p w14:paraId="182346E4" w14:textId="36CC966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11411</w:t>
            </w:r>
          </w:p>
        </w:tc>
        <w:tc>
          <w:tcPr>
            <w:tcW w:w="683" w:type="dxa"/>
            <w:tcBorders>
              <w:top w:val="nil"/>
              <w:left w:val="nil"/>
              <w:bottom w:val="nil"/>
              <w:right w:val="nil"/>
            </w:tcBorders>
            <w:shd w:val="clear" w:color="auto" w:fill="auto"/>
            <w:noWrap/>
          </w:tcPr>
          <w:p w14:paraId="1C6368B4" w14:textId="61B29F7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11651</w:t>
            </w:r>
          </w:p>
        </w:tc>
        <w:tc>
          <w:tcPr>
            <w:tcW w:w="683" w:type="dxa"/>
            <w:tcBorders>
              <w:top w:val="nil"/>
              <w:left w:val="nil"/>
              <w:bottom w:val="nil"/>
              <w:right w:val="nil"/>
            </w:tcBorders>
            <w:shd w:val="clear" w:color="auto" w:fill="auto"/>
            <w:noWrap/>
          </w:tcPr>
          <w:p w14:paraId="2CB48CFF" w14:textId="1C9CA55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11234</w:t>
            </w:r>
          </w:p>
        </w:tc>
        <w:tc>
          <w:tcPr>
            <w:tcW w:w="683" w:type="dxa"/>
            <w:tcBorders>
              <w:top w:val="nil"/>
              <w:left w:val="nil"/>
              <w:bottom w:val="nil"/>
              <w:right w:val="nil"/>
            </w:tcBorders>
            <w:shd w:val="clear" w:color="auto" w:fill="auto"/>
            <w:noWrap/>
          </w:tcPr>
          <w:p w14:paraId="2591D0AE" w14:textId="407F15C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11949</w:t>
            </w:r>
          </w:p>
        </w:tc>
        <w:tc>
          <w:tcPr>
            <w:tcW w:w="682" w:type="dxa"/>
            <w:tcBorders>
              <w:top w:val="nil"/>
              <w:left w:val="nil"/>
              <w:bottom w:val="nil"/>
              <w:right w:val="nil"/>
            </w:tcBorders>
            <w:shd w:val="clear" w:color="auto" w:fill="auto"/>
            <w:noWrap/>
          </w:tcPr>
          <w:p w14:paraId="65FF65F8" w14:textId="6672543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11330</w:t>
            </w:r>
          </w:p>
        </w:tc>
        <w:tc>
          <w:tcPr>
            <w:tcW w:w="683" w:type="dxa"/>
            <w:tcBorders>
              <w:top w:val="nil"/>
              <w:left w:val="nil"/>
              <w:bottom w:val="nil"/>
              <w:right w:val="nil"/>
            </w:tcBorders>
            <w:shd w:val="clear" w:color="auto" w:fill="auto"/>
            <w:noWrap/>
          </w:tcPr>
          <w:p w14:paraId="11F7D53B" w14:textId="4B15D0A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11602</w:t>
            </w:r>
          </w:p>
        </w:tc>
        <w:tc>
          <w:tcPr>
            <w:tcW w:w="683" w:type="dxa"/>
            <w:tcBorders>
              <w:top w:val="nil"/>
              <w:left w:val="nil"/>
              <w:bottom w:val="nil"/>
              <w:right w:val="nil"/>
            </w:tcBorders>
            <w:shd w:val="clear" w:color="auto" w:fill="auto"/>
            <w:noWrap/>
          </w:tcPr>
          <w:p w14:paraId="6BBBEEC1" w14:textId="1EF21DC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11079</w:t>
            </w:r>
          </w:p>
        </w:tc>
        <w:tc>
          <w:tcPr>
            <w:tcW w:w="683" w:type="dxa"/>
            <w:tcBorders>
              <w:top w:val="nil"/>
              <w:left w:val="nil"/>
              <w:bottom w:val="nil"/>
              <w:right w:val="nil"/>
            </w:tcBorders>
            <w:shd w:val="clear" w:color="auto" w:fill="auto"/>
            <w:noWrap/>
          </w:tcPr>
          <w:p w14:paraId="23C35667" w14:textId="496D8BA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11694</w:t>
            </w:r>
          </w:p>
        </w:tc>
        <w:tc>
          <w:tcPr>
            <w:tcW w:w="682" w:type="dxa"/>
            <w:tcBorders>
              <w:top w:val="nil"/>
              <w:left w:val="nil"/>
              <w:bottom w:val="nil"/>
              <w:right w:val="nil"/>
            </w:tcBorders>
            <w:shd w:val="clear" w:color="auto" w:fill="auto"/>
            <w:noWrap/>
          </w:tcPr>
          <w:p w14:paraId="17D683AA" w14:textId="0A9435A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11075</w:t>
            </w:r>
          </w:p>
        </w:tc>
        <w:tc>
          <w:tcPr>
            <w:tcW w:w="683" w:type="dxa"/>
            <w:tcBorders>
              <w:top w:val="nil"/>
              <w:left w:val="nil"/>
              <w:bottom w:val="nil"/>
              <w:right w:val="nil"/>
            </w:tcBorders>
            <w:shd w:val="clear" w:color="auto" w:fill="auto"/>
            <w:noWrap/>
          </w:tcPr>
          <w:p w14:paraId="1B85C6DC" w14:textId="72DB1E4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11871</w:t>
            </w:r>
          </w:p>
        </w:tc>
        <w:tc>
          <w:tcPr>
            <w:tcW w:w="683" w:type="dxa"/>
            <w:tcBorders>
              <w:top w:val="nil"/>
              <w:left w:val="nil"/>
              <w:bottom w:val="nil"/>
              <w:right w:val="nil"/>
            </w:tcBorders>
            <w:shd w:val="clear" w:color="auto" w:fill="auto"/>
            <w:noWrap/>
          </w:tcPr>
          <w:p w14:paraId="762A9EF0" w14:textId="5B25AF7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11734</w:t>
            </w:r>
          </w:p>
        </w:tc>
        <w:tc>
          <w:tcPr>
            <w:tcW w:w="683" w:type="dxa"/>
            <w:tcBorders>
              <w:top w:val="nil"/>
              <w:left w:val="nil"/>
              <w:bottom w:val="nil"/>
              <w:right w:val="nil"/>
            </w:tcBorders>
            <w:shd w:val="clear" w:color="auto" w:fill="auto"/>
            <w:noWrap/>
          </w:tcPr>
          <w:p w14:paraId="5C206628" w14:textId="4FC90CB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11981</w:t>
            </w:r>
          </w:p>
        </w:tc>
        <w:tc>
          <w:tcPr>
            <w:tcW w:w="682" w:type="dxa"/>
            <w:tcBorders>
              <w:top w:val="nil"/>
              <w:left w:val="nil"/>
              <w:bottom w:val="nil"/>
              <w:right w:val="nil"/>
            </w:tcBorders>
            <w:shd w:val="clear" w:color="auto" w:fill="auto"/>
            <w:noWrap/>
          </w:tcPr>
          <w:p w14:paraId="61FBE7DE" w14:textId="6EF9DA4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11702</w:t>
            </w:r>
          </w:p>
        </w:tc>
        <w:tc>
          <w:tcPr>
            <w:tcW w:w="683" w:type="dxa"/>
            <w:tcBorders>
              <w:top w:val="nil"/>
              <w:left w:val="nil"/>
              <w:bottom w:val="nil"/>
              <w:right w:val="nil"/>
            </w:tcBorders>
            <w:shd w:val="clear" w:color="auto" w:fill="auto"/>
            <w:noWrap/>
          </w:tcPr>
          <w:p w14:paraId="17FB199A" w14:textId="023834D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11562</w:t>
            </w:r>
          </w:p>
        </w:tc>
        <w:tc>
          <w:tcPr>
            <w:tcW w:w="683" w:type="dxa"/>
            <w:tcBorders>
              <w:top w:val="nil"/>
              <w:left w:val="nil"/>
              <w:bottom w:val="nil"/>
              <w:right w:val="nil"/>
            </w:tcBorders>
            <w:shd w:val="clear" w:color="auto" w:fill="auto"/>
            <w:noWrap/>
          </w:tcPr>
          <w:p w14:paraId="1711D648" w14:textId="415085A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11575</w:t>
            </w:r>
          </w:p>
        </w:tc>
        <w:tc>
          <w:tcPr>
            <w:tcW w:w="683" w:type="dxa"/>
            <w:tcBorders>
              <w:top w:val="nil"/>
              <w:left w:val="nil"/>
              <w:bottom w:val="nil"/>
              <w:right w:val="nil"/>
            </w:tcBorders>
            <w:shd w:val="clear" w:color="auto" w:fill="auto"/>
            <w:noWrap/>
          </w:tcPr>
          <w:p w14:paraId="22563783" w14:textId="49245E8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11857</w:t>
            </w:r>
          </w:p>
        </w:tc>
        <w:tc>
          <w:tcPr>
            <w:tcW w:w="682" w:type="dxa"/>
            <w:tcBorders>
              <w:top w:val="nil"/>
              <w:left w:val="nil"/>
              <w:bottom w:val="nil"/>
              <w:right w:val="nil"/>
            </w:tcBorders>
            <w:shd w:val="clear" w:color="auto" w:fill="auto"/>
            <w:noWrap/>
          </w:tcPr>
          <w:p w14:paraId="609C6EA2" w14:textId="134BC32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12245</w:t>
            </w:r>
          </w:p>
        </w:tc>
        <w:tc>
          <w:tcPr>
            <w:tcW w:w="683" w:type="dxa"/>
            <w:tcBorders>
              <w:top w:val="nil"/>
              <w:left w:val="nil"/>
              <w:bottom w:val="nil"/>
              <w:right w:val="single" w:sz="4" w:space="0" w:color="auto"/>
            </w:tcBorders>
            <w:shd w:val="clear" w:color="auto" w:fill="auto"/>
            <w:noWrap/>
          </w:tcPr>
          <w:p w14:paraId="6C4D3915" w14:textId="5C8B7687"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12650</w:t>
            </w:r>
          </w:p>
        </w:tc>
      </w:tr>
      <w:tr w:rsidR="007E6664" w:rsidRPr="00A32BA3" w14:paraId="4E982172" w14:textId="77777777" w:rsidTr="00125B75">
        <w:trPr>
          <w:gridAfter w:val="1"/>
          <w:wAfter w:w="6" w:type="dxa"/>
          <w:trHeight w:val="255"/>
        </w:trPr>
        <w:tc>
          <w:tcPr>
            <w:tcW w:w="1088" w:type="dxa"/>
            <w:tcBorders>
              <w:top w:val="nil"/>
              <w:left w:val="single" w:sz="4" w:space="0" w:color="auto"/>
              <w:bottom w:val="nil"/>
              <w:right w:val="nil"/>
            </w:tcBorders>
            <w:shd w:val="clear" w:color="auto" w:fill="auto"/>
            <w:noWrap/>
            <w:hideMark/>
          </w:tcPr>
          <w:p w14:paraId="636AE6BC"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1722A200"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tcPr>
          <w:p w14:paraId="26AD9C77" w14:textId="6D4F096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7194</w:t>
            </w:r>
          </w:p>
        </w:tc>
        <w:tc>
          <w:tcPr>
            <w:tcW w:w="683" w:type="dxa"/>
            <w:tcBorders>
              <w:top w:val="nil"/>
              <w:left w:val="nil"/>
              <w:bottom w:val="nil"/>
              <w:right w:val="nil"/>
            </w:tcBorders>
            <w:shd w:val="clear" w:color="auto" w:fill="auto"/>
            <w:noWrap/>
          </w:tcPr>
          <w:p w14:paraId="6D583920" w14:textId="0C29D2D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7597</w:t>
            </w:r>
          </w:p>
        </w:tc>
        <w:tc>
          <w:tcPr>
            <w:tcW w:w="682" w:type="dxa"/>
            <w:tcBorders>
              <w:top w:val="nil"/>
              <w:left w:val="nil"/>
              <w:bottom w:val="nil"/>
              <w:right w:val="nil"/>
            </w:tcBorders>
            <w:shd w:val="clear" w:color="auto" w:fill="auto"/>
            <w:noWrap/>
          </w:tcPr>
          <w:p w14:paraId="6C946DCB" w14:textId="3B8A9B7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7632</w:t>
            </w:r>
          </w:p>
        </w:tc>
        <w:tc>
          <w:tcPr>
            <w:tcW w:w="683" w:type="dxa"/>
            <w:tcBorders>
              <w:top w:val="nil"/>
              <w:left w:val="nil"/>
              <w:bottom w:val="nil"/>
              <w:right w:val="nil"/>
            </w:tcBorders>
            <w:shd w:val="clear" w:color="auto" w:fill="auto"/>
            <w:noWrap/>
          </w:tcPr>
          <w:p w14:paraId="1544F79D" w14:textId="4F7BB6E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7644</w:t>
            </w:r>
          </w:p>
        </w:tc>
        <w:tc>
          <w:tcPr>
            <w:tcW w:w="683" w:type="dxa"/>
            <w:tcBorders>
              <w:top w:val="nil"/>
              <w:left w:val="nil"/>
              <w:bottom w:val="nil"/>
              <w:right w:val="nil"/>
            </w:tcBorders>
            <w:shd w:val="clear" w:color="auto" w:fill="auto"/>
            <w:noWrap/>
          </w:tcPr>
          <w:p w14:paraId="11DC070C" w14:textId="58252B2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7393</w:t>
            </w:r>
          </w:p>
        </w:tc>
        <w:tc>
          <w:tcPr>
            <w:tcW w:w="683" w:type="dxa"/>
            <w:tcBorders>
              <w:top w:val="nil"/>
              <w:left w:val="nil"/>
              <w:bottom w:val="nil"/>
              <w:right w:val="nil"/>
            </w:tcBorders>
            <w:shd w:val="clear" w:color="auto" w:fill="auto"/>
            <w:noWrap/>
          </w:tcPr>
          <w:p w14:paraId="41071600" w14:textId="24F5C34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7932</w:t>
            </w:r>
          </w:p>
        </w:tc>
        <w:tc>
          <w:tcPr>
            <w:tcW w:w="682" w:type="dxa"/>
            <w:tcBorders>
              <w:top w:val="nil"/>
              <w:left w:val="nil"/>
              <w:bottom w:val="nil"/>
              <w:right w:val="nil"/>
            </w:tcBorders>
            <w:shd w:val="clear" w:color="auto" w:fill="auto"/>
            <w:noWrap/>
          </w:tcPr>
          <w:p w14:paraId="47E3D225" w14:textId="0351262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8172</w:t>
            </w:r>
          </w:p>
        </w:tc>
        <w:tc>
          <w:tcPr>
            <w:tcW w:w="683" w:type="dxa"/>
            <w:tcBorders>
              <w:top w:val="nil"/>
              <w:left w:val="nil"/>
              <w:bottom w:val="nil"/>
              <w:right w:val="nil"/>
            </w:tcBorders>
            <w:shd w:val="clear" w:color="auto" w:fill="auto"/>
            <w:noWrap/>
          </w:tcPr>
          <w:p w14:paraId="0A01AE9C" w14:textId="5B326CB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8624</w:t>
            </w:r>
          </w:p>
        </w:tc>
        <w:tc>
          <w:tcPr>
            <w:tcW w:w="683" w:type="dxa"/>
            <w:tcBorders>
              <w:top w:val="nil"/>
              <w:left w:val="nil"/>
              <w:bottom w:val="nil"/>
              <w:right w:val="nil"/>
            </w:tcBorders>
            <w:shd w:val="clear" w:color="auto" w:fill="auto"/>
            <w:noWrap/>
          </w:tcPr>
          <w:p w14:paraId="7D944FFD" w14:textId="388125D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8579</w:t>
            </w:r>
          </w:p>
        </w:tc>
        <w:tc>
          <w:tcPr>
            <w:tcW w:w="683" w:type="dxa"/>
            <w:tcBorders>
              <w:top w:val="nil"/>
              <w:left w:val="nil"/>
              <w:bottom w:val="nil"/>
              <w:right w:val="nil"/>
            </w:tcBorders>
            <w:shd w:val="clear" w:color="auto" w:fill="auto"/>
            <w:noWrap/>
          </w:tcPr>
          <w:p w14:paraId="3DCD9B64" w14:textId="4D964C0D"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9074</w:t>
            </w:r>
          </w:p>
        </w:tc>
        <w:tc>
          <w:tcPr>
            <w:tcW w:w="682" w:type="dxa"/>
            <w:tcBorders>
              <w:top w:val="nil"/>
              <w:left w:val="nil"/>
              <w:bottom w:val="nil"/>
              <w:right w:val="nil"/>
            </w:tcBorders>
            <w:shd w:val="clear" w:color="auto" w:fill="auto"/>
            <w:noWrap/>
          </w:tcPr>
          <w:p w14:paraId="13CF162F" w14:textId="19F0747A"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8930</w:t>
            </w:r>
          </w:p>
        </w:tc>
        <w:tc>
          <w:tcPr>
            <w:tcW w:w="683" w:type="dxa"/>
            <w:tcBorders>
              <w:top w:val="nil"/>
              <w:left w:val="nil"/>
              <w:bottom w:val="nil"/>
              <w:right w:val="nil"/>
            </w:tcBorders>
            <w:shd w:val="clear" w:color="auto" w:fill="auto"/>
            <w:noWrap/>
          </w:tcPr>
          <w:p w14:paraId="0A92CE29" w14:textId="38B1396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9576</w:t>
            </w:r>
          </w:p>
        </w:tc>
        <w:tc>
          <w:tcPr>
            <w:tcW w:w="683" w:type="dxa"/>
            <w:tcBorders>
              <w:top w:val="nil"/>
              <w:left w:val="nil"/>
              <w:bottom w:val="nil"/>
              <w:right w:val="nil"/>
            </w:tcBorders>
            <w:shd w:val="clear" w:color="auto" w:fill="auto"/>
            <w:noWrap/>
          </w:tcPr>
          <w:p w14:paraId="3CFBC081" w14:textId="01F4BA8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9746</w:t>
            </w:r>
          </w:p>
        </w:tc>
        <w:tc>
          <w:tcPr>
            <w:tcW w:w="683" w:type="dxa"/>
            <w:tcBorders>
              <w:top w:val="nil"/>
              <w:left w:val="nil"/>
              <w:bottom w:val="nil"/>
              <w:right w:val="nil"/>
            </w:tcBorders>
            <w:shd w:val="clear" w:color="auto" w:fill="auto"/>
            <w:noWrap/>
          </w:tcPr>
          <w:p w14:paraId="2114E4E4" w14:textId="24A596A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9770</w:t>
            </w:r>
          </w:p>
        </w:tc>
        <w:tc>
          <w:tcPr>
            <w:tcW w:w="682" w:type="dxa"/>
            <w:tcBorders>
              <w:top w:val="nil"/>
              <w:left w:val="nil"/>
              <w:bottom w:val="nil"/>
              <w:right w:val="nil"/>
            </w:tcBorders>
            <w:shd w:val="clear" w:color="auto" w:fill="auto"/>
            <w:noWrap/>
          </w:tcPr>
          <w:p w14:paraId="399DB201" w14:textId="7F915FEE"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9578</w:t>
            </w:r>
          </w:p>
        </w:tc>
        <w:tc>
          <w:tcPr>
            <w:tcW w:w="683" w:type="dxa"/>
            <w:tcBorders>
              <w:top w:val="nil"/>
              <w:left w:val="nil"/>
              <w:bottom w:val="nil"/>
              <w:right w:val="nil"/>
            </w:tcBorders>
            <w:shd w:val="clear" w:color="auto" w:fill="auto"/>
            <w:noWrap/>
          </w:tcPr>
          <w:p w14:paraId="71C2AC86" w14:textId="071A277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9450</w:t>
            </w:r>
          </w:p>
        </w:tc>
        <w:tc>
          <w:tcPr>
            <w:tcW w:w="683" w:type="dxa"/>
            <w:tcBorders>
              <w:top w:val="nil"/>
              <w:left w:val="nil"/>
              <w:bottom w:val="nil"/>
              <w:right w:val="nil"/>
            </w:tcBorders>
            <w:shd w:val="clear" w:color="auto" w:fill="auto"/>
            <w:noWrap/>
          </w:tcPr>
          <w:p w14:paraId="54617A8D" w14:textId="11680F2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9300</w:t>
            </w:r>
          </w:p>
        </w:tc>
        <w:tc>
          <w:tcPr>
            <w:tcW w:w="683" w:type="dxa"/>
            <w:tcBorders>
              <w:top w:val="nil"/>
              <w:left w:val="nil"/>
              <w:bottom w:val="nil"/>
              <w:right w:val="nil"/>
            </w:tcBorders>
            <w:shd w:val="clear" w:color="auto" w:fill="auto"/>
            <w:noWrap/>
          </w:tcPr>
          <w:p w14:paraId="3AA76663" w14:textId="601A946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9513</w:t>
            </w:r>
          </w:p>
        </w:tc>
        <w:tc>
          <w:tcPr>
            <w:tcW w:w="682" w:type="dxa"/>
            <w:tcBorders>
              <w:top w:val="nil"/>
              <w:left w:val="nil"/>
              <w:bottom w:val="nil"/>
              <w:right w:val="nil"/>
            </w:tcBorders>
            <w:shd w:val="clear" w:color="auto" w:fill="auto"/>
            <w:noWrap/>
          </w:tcPr>
          <w:p w14:paraId="430FC4C6" w14:textId="76BCEF1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10046</w:t>
            </w:r>
          </w:p>
        </w:tc>
        <w:tc>
          <w:tcPr>
            <w:tcW w:w="683" w:type="dxa"/>
            <w:tcBorders>
              <w:top w:val="nil"/>
              <w:left w:val="nil"/>
              <w:bottom w:val="nil"/>
              <w:right w:val="single" w:sz="4" w:space="0" w:color="auto"/>
            </w:tcBorders>
            <w:shd w:val="clear" w:color="auto" w:fill="auto"/>
            <w:noWrap/>
          </w:tcPr>
          <w:p w14:paraId="4EFCAD7B" w14:textId="492D28D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9893</w:t>
            </w:r>
          </w:p>
        </w:tc>
      </w:tr>
      <w:tr w:rsidR="007E6664" w:rsidRPr="00A32BA3" w14:paraId="636146C1" w14:textId="77777777" w:rsidTr="00125B75">
        <w:trPr>
          <w:gridAfter w:val="1"/>
          <w:wAfter w:w="6" w:type="dxa"/>
          <w:trHeight w:val="255"/>
        </w:trPr>
        <w:tc>
          <w:tcPr>
            <w:tcW w:w="1088" w:type="dxa"/>
            <w:tcBorders>
              <w:top w:val="nil"/>
              <w:left w:val="single" w:sz="4" w:space="0" w:color="auto"/>
              <w:bottom w:val="single" w:sz="4" w:space="0" w:color="auto"/>
              <w:right w:val="nil"/>
            </w:tcBorders>
            <w:shd w:val="clear" w:color="auto" w:fill="auto"/>
            <w:noWrap/>
            <w:hideMark/>
          </w:tcPr>
          <w:p w14:paraId="3D48037B"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Eur/Other</w:t>
            </w:r>
          </w:p>
        </w:tc>
        <w:tc>
          <w:tcPr>
            <w:tcW w:w="819" w:type="dxa"/>
            <w:tcBorders>
              <w:top w:val="nil"/>
              <w:left w:val="nil"/>
              <w:bottom w:val="single" w:sz="4" w:space="0" w:color="auto"/>
              <w:right w:val="nil"/>
            </w:tcBorders>
            <w:shd w:val="clear" w:color="auto" w:fill="auto"/>
            <w:noWrap/>
            <w:vAlign w:val="bottom"/>
            <w:hideMark/>
          </w:tcPr>
          <w:p w14:paraId="0EBA6333" w14:textId="77777777" w:rsidR="00125B75" w:rsidRPr="00A32BA3" w:rsidRDefault="00125B75" w:rsidP="00125B75">
            <w:pPr>
              <w:rPr>
                <w:rFonts w:asciiTheme="minorHAnsi" w:eastAsia="Times New Roman" w:hAnsiTheme="minorHAnsi" w:cs="Arial"/>
                <w:sz w:val="18"/>
                <w:szCs w:val="18"/>
                <w:lang w:eastAsia="en-AU"/>
              </w:rPr>
            </w:pPr>
            <w:r w:rsidRPr="00A32BA3">
              <w:rPr>
                <w:rFonts w:asciiTheme="minorHAnsi" w:eastAsia="Times New Roman" w:hAnsiTheme="minorHAnsi" w:cs="Arial"/>
                <w:sz w:val="18"/>
                <w:szCs w:val="18"/>
                <w:lang w:eastAsia="en-AU"/>
              </w:rPr>
              <w:t>70+</w:t>
            </w:r>
          </w:p>
        </w:tc>
        <w:tc>
          <w:tcPr>
            <w:tcW w:w="683" w:type="dxa"/>
            <w:tcBorders>
              <w:top w:val="nil"/>
              <w:left w:val="nil"/>
              <w:bottom w:val="single" w:sz="4" w:space="0" w:color="auto"/>
              <w:right w:val="nil"/>
            </w:tcBorders>
            <w:shd w:val="clear" w:color="auto" w:fill="auto"/>
            <w:noWrap/>
          </w:tcPr>
          <w:p w14:paraId="1F7C4304" w14:textId="0C046B32"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2250</w:t>
            </w:r>
          </w:p>
        </w:tc>
        <w:tc>
          <w:tcPr>
            <w:tcW w:w="683" w:type="dxa"/>
            <w:tcBorders>
              <w:top w:val="nil"/>
              <w:left w:val="nil"/>
              <w:bottom w:val="single" w:sz="4" w:space="0" w:color="auto"/>
              <w:right w:val="nil"/>
            </w:tcBorders>
            <w:shd w:val="clear" w:color="auto" w:fill="auto"/>
            <w:noWrap/>
          </w:tcPr>
          <w:p w14:paraId="7D23BFB9" w14:textId="2091251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2485</w:t>
            </w:r>
          </w:p>
        </w:tc>
        <w:tc>
          <w:tcPr>
            <w:tcW w:w="682" w:type="dxa"/>
            <w:tcBorders>
              <w:top w:val="nil"/>
              <w:left w:val="nil"/>
              <w:bottom w:val="single" w:sz="4" w:space="0" w:color="auto"/>
              <w:right w:val="nil"/>
            </w:tcBorders>
            <w:shd w:val="clear" w:color="auto" w:fill="auto"/>
            <w:noWrap/>
          </w:tcPr>
          <w:p w14:paraId="5F7F2327" w14:textId="7B48F1F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2337</w:t>
            </w:r>
          </w:p>
        </w:tc>
        <w:tc>
          <w:tcPr>
            <w:tcW w:w="683" w:type="dxa"/>
            <w:tcBorders>
              <w:top w:val="nil"/>
              <w:left w:val="nil"/>
              <w:bottom w:val="single" w:sz="4" w:space="0" w:color="auto"/>
              <w:right w:val="nil"/>
            </w:tcBorders>
            <w:shd w:val="clear" w:color="auto" w:fill="auto"/>
            <w:noWrap/>
          </w:tcPr>
          <w:p w14:paraId="2B746E41" w14:textId="38769DCB"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2381</w:t>
            </w:r>
          </w:p>
        </w:tc>
        <w:tc>
          <w:tcPr>
            <w:tcW w:w="683" w:type="dxa"/>
            <w:tcBorders>
              <w:top w:val="nil"/>
              <w:left w:val="nil"/>
              <w:bottom w:val="single" w:sz="4" w:space="0" w:color="auto"/>
              <w:right w:val="nil"/>
            </w:tcBorders>
            <w:shd w:val="clear" w:color="auto" w:fill="auto"/>
            <w:noWrap/>
          </w:tcPr>
          <w:p w14:paraId="2CB67A59" w14:textId="3990364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2355</w:t>
            </w:r>
          </w:p>
        </w:tc>
        <w:tc>
          <w:tcPr>
            <w:tcW w:w="683" w:type="dxa"/>
            <w:tcBorders>
              <w:top w:val="nil"/>
              <w:left w:val="nil"/>
              <w:bottom w:val="single" w:sz="4" w:space="0" w:color="auto"/>
              <w:right w:val="nil"/>
            </w:tcBorders>
            <w:shd w:val="clear" w:color="auto" w:fill="auto"/>
            <w:noWrap/>
          </w:tcPr>
          <w:p w14:paraId="6F806DCA" w14:textId="6C804C1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2464</w:t>
            </w:r>
          </w:p>
        </w:tc>
        <w:tc>
          <w:tcPr>
            <w:tcW w:w="682" w:type="dxa"/>
            <w:tcBorders>
              <w:top w:val="nil"/>
              <w:left w:val="nil"/>
              <w:bottom w:val="single" w:sz="4" w:space="0" w:color="auto"/>
              <w:right w:val="nil"/>
            </w:tcBorders>
            <w:shd w:val="clear" w:color="auto" w:fill="auto"/>
            <w:noWrap/>
          </w:tcPr>
          <w:p w14:paraId="2D00C6D6" w14:textId="10F2FA1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2358</w:t>
            </w:r>
          </w:p>
        </w:tc>
        <w:tc>
          <w:tcPr>
            <w:tcW w:w="683" w:type="dxa"/>
            <w:tcBorders>
              <w:top w:val="nil"/>
              <w:left w:val="nil"/>
              <w:bottom w:val="single" w:sz="4" w:space="0" w:color="auto"/>
              <w:right w:val="nil"/>
            </w:tcBorders>
            <w:shd w:val="clear" w:color="auto" w:fill="auto"/>
            <w:noWrap/>
          </w:tcPr>
          <w:p w14:paraId="11D8BB50" w14:textId="547072E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2327</w:t>
            </w:r>
          </w:p>
        </w:tc>
        <w:tc>
          <w:tcPr>
            <w:tcW w:w="683" w:type="dxa"/>
            <w:tcBorders>
              <w:top w:val="nil"/>
              <w:left w:val="nil"/>
              <w:bottom w:val="single" w:sz="4" w:space="0" w:color="auto"/>
              <w:right w:val="nil"/>
            </w:tcBorders>
            <w:shd w:val="clear" w:color="auto" w:fill="auto"/>
            <w:noWrap/>
          </w:tcPr>
          <w:p w14:paraId="4296AF0C" w14:textId="78F51D7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2158</w:t>
            </w:r>
          </w:p>
        </w:tc>
        <w:tc>
          <w:tcPr>
            <w:tcW w:w="683" w:type="dxa"/>
            <w:tcBorders>
              <w:top w:val="nil"/>
              <w:left w:val="nil"/>
              <w:bottom w:val="single" w:sz="4" w:space="0" w:color="auto"/>
              <w:right w:val="nil"/>
            </w:tcBorders>
            <w:shd w:val="clear" w:color="auto" w:fill="auto"/>
            <w:noWrap/>
          </w:tcPr>
          <w:p w14:paraId="29C64809" w14:textId="6E789A13"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2342</w:t>
            </w:r>
          </w:p>
        </w:tc>
        <w:tc>
          <w:tcPr>
            <w:tcW w:w="682" w:type="dxa"/>
            <w:tcBorders>
              <w:top w:val="nil"/>
              <w:left w:val="nil"/>
              <w:bottom w:val="single" w:sz="4" w:space="0" w:color="auto"/>
              <w:right w:val="nil"/>
            </w:tcBorders>
            <w:shd w:val="clear" w:color="auto" w:fill="auto"/>
            <w:noWrap/>
          </w:tcPr>
          <w:p w14:paraId="36C65198" w14:textId="23BBB321"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2191</w:t>
            </w:r>
          </w:p>
        </w:tc>
        <w:tc>
          <w:tcPr>
            <w:tcW w:w="683" w:type="dxa"/>
            <w:tcBorders>
              <w:top w:val="nil"/>
              <w:left w:val="nil"/>
              <w:bottom w:val="single" w:sz="4" w:space="0" w:color="auto"/>
              <w:right w:val="nil"/>
            </w:tcBorders>
            <w:shd w:val="clear" w:color="auto" w:fill="auto"/>
            <w:noWrap/>
          </w:tcPr>
          <w:p w14:paraId="71350344" w14:textId="72D3C5F0"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2249</w:t>
            </w:r>
          </w:p>
        </w:tc>
        <w:tc>
          <w:tcPr>
            <w:tcW w:w="683" w:type="dxa"/>
            <w:tcBorders>
              <w:top w:val="nil"/>
              <w:left w:val="nil"/>
              <w:bottom w:val="single" w:sz="4" w:space="0" w:color="auto"/>
              <w:right w:val="nil"/>
            </w:tcBorders>
            <w:shd w:val="clear" w:color="auto" w:fill="auto"/>
            <w:noWrap/>
          </w:tcPr>
          <w:p w14:paraId="19CB39BF" w14:textId="415D76E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2162</w:t>
            </w:r>
          </w:p>
        </w:tc>
        <w:tc>
          <w:tcPr>
            <w:tcW w:w="683" w:type="dxa"/>
            <w:tcBorders>
              <w:top w:val="nil"/>
              <w:left w:val="nil"/>
              <w:bottom w:val="single" w:sz="4" w:space="0" w:color="auto"/>
              <w:right w:val="nil"/>
            </w:tcBorders>
            <w:shd w:val="clear" w:color="auto" w:fill="auto"/>
            <w:noWrap/>
          </w:tcPr>
          <w:p w14:paraId="2473198C" w14:textId="39A87449"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2199</w:t>
            </w:r>
          </w:p>
        </w:tc>
        <w:tc>
          <w:tcPr>
            <w:tcW w:w="682" w:type="dxa"/>
            <w:tcBorders>
              <w:top w:val="nil"/>
              <w:left w:val="nil"/>
              <w:bottom w:val="single" w:sz="4" w:space="0" w:color="auto"/>
              <w:right w:val="nil"/>
            </w:tcBorders>
            <w:shd w:val="clear" w:color="auto" w:fill="auto"/>
            <w:noWrap/>
          </w:tcPr>
          <w:p w14:paraId="6EA7DC6F" w14:textId="0E81D69C"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2229</w:t>
            </w:r>
          </w:p>
        </w:tc>
        <w:tc>
          <w:tcPr>
            <w:tcW w:w="683" w:type="dxa"/>
            <w:tcBorders>
              <w:top w:val="nil"/>
              <w:left w:val="nil"/>
              <w:bottom w:val="single" w:sz="4" w:space="0" w:color="auto"/>
              <w:right w:val="nil"/>
            </w:tcBorders>
            <w:shd w:val="clear" w:color="auto" w:fill="auto"/>
            <w:noWrap/>
          </w:tcPr>
          <w:p w14:paraId="38C08097" w14:textId="2612DA18"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2352</w:t>
            </w:r>
          </w:p>
        </w:tc>
        <w:tc>
          <w:tcPr>
            <w:tcW w:w="683" w:type="dxa"/>
            <w:tcBorders>
              <w:top w:val="nil"/>
              <w:left w:val="nil"/>
              <w:bottom w:val="single" w:sz="4" w:space="0" w:color="auto"/>
              <w:right w:val="nil"/>
            </w:tcBorders>
            <w:shd w:val="clear" w:color="auto" w:fill="auto"/>
            <w:noWrap/>
          </w:tcPr>
          <w:p w14:paraId="4C11FAD8" w14:textId="3C457FC5"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2353</w:t>
            </w:r>
          </w:p>
        </w:tc>
        <w:tc>
          <w:tcPr>
            <w:tcW w:w="683" w:type="dxa"/>
            <w:tcBorders>
              <w:top w:val="nil"/>
              <w:left w:val="nil"/>
              <w:bottom w:val="single" w:sz="4" w:space="0" w:color="auto"/>
              <w:right w:val="nil"/>
            </w:tcBorders>
            <w:shd w:val="clear" w:color="auto" w:fill="auto"/>
            <w:noWrap/>
          </w:tcPr>
          <w:p w14:paraId="68D11013" w14:textId="5143731F"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2381</w:t>
            </w:r>
          </w:p>
        </w:tc>
        <w:tc>
          <w:tcPr>
            <w:tcW w:w="682" w:type="dxa"/>
            <w:tcBorders>
              <w:top w:val="nil"/>
              <w:left w:val="nil"/>
              <w:bottom w:val="single" w:sz="4" w:space="0" w:color="auto"/>
              <w:right w:val="nil"/>
            </w:tcBorders>
            <w:shd w:val="clear" w:color="auto" w:fill="auto"/>
            <w:noWrap/>
          </w:tcPr>
          <w:p w14:paraId="3762A06A" w14:textId="23A43BD6"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2586</w:t>
            </w:r>
          </w:p>
        </w:tc>
        <w:tc>
          <w:tcPr>
            <w:tcW w:w="683" w:type="dxa"/>
            <w:tcBorders>
              <w:top w:val="nil"/>
              <w:left w:val="nil"/>
              <w:bottom w:val="single" w:sz="4" w:space="0" w:color="auto"/>
              <w:right w:val="single" w:sz="4" w:space="0" w:color="auto"/>
            </w:tcBorders>
            <w:shd w:val="clear" w:color="auto" w:fill="auto"/>
            <w:noWrap/>
          </w:tcPr>
          <w:p w14:paraId="5DB0D17B" w14:textId="65481E44" w:rsidR="00125B75" w:rsidRPr="00A32BA3" w:rsidRDefault="00125B75" w:rsidP="00125B75">
            <w:pPr>
              <w:jc w:val="right"/>
              <w:rPr>
                <w:rFonts w:asciiTheme="minorHAnsi" w:eastAsia="Times New Roman" w:hAnsiTheme="minorHAnsi" w:cs="Arial"/>
                <w:sz w:val="18"/>
                <w:szCs w:val="18"/>
                <w:lang w:eastAsia="en-AU"/>
              </w:rPr>
            </w:pPr>
            <w:r w:rsidRPr="00A32BA3">
              <w:rPr>
                <w:rFonts w:asciiTheme="minorHAnsi" w:hAnsiTheme="minorHAnsi"/>
                <w:sz w:val="18"/>
                <w:szCs w:val="18"/>
              </w:rPr>
              <w:t>2471</w:t>
            </w:r>
          </w:p>
        </w:tc>
      </w:tr>
    </w:tbl>
    <w:p w14:paraId="25E4499C" w14:textId="77777777" w:rsidR="00FC7C86" w:rsidRPr="00A32BA3" w:rsidRDefault="00FC7C86"/>
    <w:p w14:paraId="41E8A3F0" w14:textId="77777777" w:rsidR="00C557E8" w:rsidRPr="00A32BA3" w:rsidRDefault="00C557E8"/>
    <w:p w14:paraId="14E605DB" w14:textId="77777777" w:rsidR="00C557E8" w:rsidRPr="00A32BA3" w:rsidRDefault="00C557E8"/>
    <w:p w14:paraId="577B69F7" w14:textId="77777777" w:rsidR="00C557E8" w:rsidRPr="00A32BA3" w:rsidRDefault="00C557E8"/>
    <w:p w14:paraId="349D068B" w14:textId="77777777" w:rsidR="00C557E8" w:rsidRPr="00A32BA3" w:rsidRDefault="00C557E8"/>
    <w:p w14:paraId="0710C5DC" w14:textId="77777777" w:rsidR="00C557E8" w:rsidRPr="00A32BA3" w:rsidRDefault="00C557E8"/>
    <w:p w14:paraId="298347B7" w14:textId="77777777" w:rsidR="00C557E8" w:rsidRPr="00A32BA3" w:rsidRDefault="00C557E8"/>
    <w:p w14:paraId="2C62F333" w14:textId="77777777" w:rsidR="00C557E8" w:rsidRPr="00A32BA3" w:rsidRDefault="00C557E8"/>
    <w:p w14:paraId="6B18BC73" w14:textId="77777777" w:rsidR="00C557E8" w:rsidRPr="00A32BA3" w:rsidRDefault="00C557E8"/>
    <w:p w14:paraId="2F026836" w14:textId="77777777" w:rsidR="00C557E8" w:rsidRPr="00A32BA3" w:rsidRDefault="00C557E8">
      <w:pPr>
        <w:rPr>
          <w:rFonts w:ascii="Cambria" w:eastAsia="Times New Roman" w:hAnsi="Cambria"/>
          <w:b/>
          <w:bCs/>
          <w:sz w:val="26"/>
          <w:szCs w:val="26"/>
        </w:rPr>
      </w:pPr>
    </w:p>
    <w:p w14:paraId="0A64B0C5" w14:textId="77777777" w:rsidR="00030D6F" w:rsidRPr="00A32BA3" w:rsidRDefault="00030D6F" w:rsidP="00030D6F">
      <w:pPr>
        <w:pStyle w:val="Heading3"/>
        <w:ind w:right="544"/>
        <w:jc w:val="both"/>
      </w:pPr>
      <w:bookmarkStart w:id="3045" w:name="_Toc2170063"/>
      <w:bookmarkStart w:id="3046" w:name="_Toc67661129"/>
      <w:r w:rsidRPr="00A32BA3">
        <w:t>Indicator 5.5 – Laboratory turnaround time</w:t>
      </w:r>
      <w:bookmarkEnd w:id="3027"/>
      <w:bookmarkEnd w:id="3028"/>
      <w:bookmarkEnd w:id="3032"/>
      <w:bookmarkEnd w:id="3033"/>
      <w:bookmarkEnd w:id="3045"/>
      <w:bookmarkEnd w:id="3046"/>
    </w:p>
    <w:p w14:paraId="53DE1E2D" w14:textId="77777777" w:rsidR="00030D6F" w:rsidRPr="00A32BA3" w:rsidRDefault="00030D6F" w:rsidP="00030D6F"/>
    <w:p w14:paraId="0B388F6C" w14:textId="5AE7A185" w:rsidR="00030D6F" w:rsidRPr="00A32BA3" w:rsidRDefault="008E7879" w:rsidP="00030D6F">
      <w:pPr>
        <w:pStyle w:val="Caption"/>
      </w:pPr>
      <w:bookmarkStart w:id="3047" w:name="_Ref275863345"/>
      <w:bookmarkStart w:id="3048" w:name="_Toc276457791"/>
      <w:bookmarkStart w:id="3049" w:name="_Toc304970092"/>
      <w:bookmarkStart w:id="3050" w:name="_Toc5627666"/>
      <w:bookmarkStart w:id="3051" w:name="_Toc528676217"/>
      <w:bookmarkStart w:id="3052" w:name="_Toc509928541"/>
      <w:bookmarkStart w:id="3053" w:name="_Toc475605569"/>
      <w:bookmarkStart w:id="3054" w:name="_Toc486941100"/>
      <w:bookmarkStart w:id="3055" w:name="_Toc68087968"/>
      <w:bookmarkStart w:id="3056" w:name="_Toc469398336"/>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63</w:t>
      </w:r>
      <w:r w:rsidR="00905C1A" w:rsidRPr="00A32BA3">
        <w:rPr>
          <w:noProof/>
        </w:rPr>
        <w:fldChar w:fldCharType="end"/>
      </w:r>
      <w:bookmarkEnd w:id="3029"/>
      <w:bookmarkEnd w:id="3047"/>
      <w:r w:rsidR="00030D6F" w:rsidRPr="00A32BA3">
        <w:t xml:space="preserve"> - Timeliness of cytology reporting by laboratory, </w:t>
      </w:r>
      <w:bookmarkEnd w:id="3048"/>
      <w:bookmarkEnd w:id="3049"/>
      <w:bookmarkEnd w:id="3050"/>
      <w:sdt>
        <w:sdtPr>
          <w:alias w:val="Period"/>
          <w:tag w:val="Period"/>
          <w:id w:val="-426418973"/>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3051"/>
      <w:bookmarkEnd w:id="3052"/>
      <w:bookmarkEnd w:id="3053"/>
      <w:bookmarkEnd w:id="3054"/>
      <w:bookmarkEnd w:id="3055"/>
      <w:r w:rsidR="00030D6F" w:rsidRPr="00A32BA3" w:rsidDel="009E76ED">
        <w:t xml:space="preserve"> </w:t>
      </w:r>
      <w:bookmarkEnd w:id="3056"/>
    </w:p>
    <w:tbl>
      <w:tblPr>
        <w:tblW w:w="13737" w:type="dxa"/>
        <w:tblInd w:w="93" w:type="dxa"/>
        <w:tblLayout w:type="fixed"/>
        <w:tblLook w:val="04A0" w:firstRow="1" w:lastRow="0" w:firstColumn="1" w:lastColumn="0" w:noHBand="0" w:noVBand="1"/>
      </w:tblPr>
      <w:tblGrid>
        <w:gridCol w:w="3678"/>
        <w:gridCol w:w="1116"/>
        <w:gridCol w:w="1117"/>
        <w:gridCol w:w="7"/>
        <w:gridCol w:w="1111"/>
        <w:gridCol w:w="1117"/>
        <w:gridCol w:w="12"/>
        <w:gridCol w:w="1106"/>
        <w:gridCol w:w="1120"/>
        <w:gridCol w:w="1118"/>
        <w:gridCol w:w="1110"/>
        <w:gridCol w:w="7"/>
        <w:gridCol w:w="1118"/>
      </w:tblGrid>
      <w:tr w:rsidR="007E6664" w:rsidRPr="00A32BA3" w14:paraId="68FD412C" w14:textId="77777777" w:rsidTr="004D2546">
        <w:trPr>
          <w:trHeight w:val="420"/>
        </w:trPr>
        <w:tc>
          <w:tcPr>
            <w:tcW w:w="3678"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13E2EB5E" w14:textId="77777777" w:rsidR="00030D6F" w:rsidRPr="00A32BA3" w:rsidRDefault="00030D6F" w:rsidP="004D2546">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Laboratory</w:t>
            </w:r>
          </w:p>
        </w:tc>
        <w:tc>
          <w:tcPr>
            <w:tcW w:w="10059" w:type="dxa"/>
            <w:gridSpan w:val="1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036C336B"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Laboratory turnaround time - cytology</w:t>
            </w:r>
          </w:p>
        </w:tc>
      </w:tr>
      <w:tr w:rsidR="007E6664" w:rsidRPr="00A32BA3" w14:paraId="0B3B73D0" w14:textId="77777777" w:rsidTr="004D2546">
        <w:trPr>
          <w:trHeight w:val="255"/>
        </w:trPr>
        <w:tc>
          <w:tcPr>
            <w:tcW w:w="367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56BA22C1" w14:textId="77777777" w:rsidR="00030D6F" w:rsidRPr="00A32BA3" w:rsidRDefault="00030D6F" w:rsidP="00576432">
            <w:pPr>
              <w:rPr>
                <w:rFonts w:asciiTheme="minorHAnsi" w:eastAsia="Times New Roman" w:hAnsiTheme="minorHAnsi" w:cs="Arial"/>
                <w:b/>
                <w:bCs/>
                <w:szCs w:val="23"/>
                <w:lang w:eastAsia="en-AU"/>
              </w:rPr>
            </w:pPr>
          </w:p>
        </w:tc>
        <w:tc>
          <w:tcPr>
            <w:tcW w:w="2240" w:type="dxa"/>
            <w:gridSpan w:val="3"/>
            <w:tcBorders>
              <w:top w:val="single" w:sz="4" w:space="0" w:color="auto"/>
              <w:left w:val="nil"/>
              <w:bottom w:val="single" w:sz="4" w:space="0" w:color="auto"/>
              <w:right w:val="nil"/>
            </w:tcBorders>
            <w:shd w:val="clear" w:color="auto" w:fill="D9D9D9" w:themeFill="background1" w:themeFillShade="D9"/>
            <w:noWrap/>
            <w:vAlign w:val="bottom"/>
            <w:hideMark/>
          </w:tcPr>
          <w:p w14:paraId="3DD423ED"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Within 7 days</w:t>
            </w:r>
          </w:p>
        </w:tc>
        <w:tc>
          <w:tcPr>
            <w:tcW w:w="2240" w:type="dxa"/>
            <w:gridSpan w:val="3"/>
            <w:tcBorders>
              <w:top w:val="single" w:sz="4" w:space="0" w:color="auto"/>
              <w:left w:val="nil"/>
              <w:bottom w:val="single" w:sz="4" w:space="0" w:color="auto"/>
              <w:right w:val="nil"/>
            </w:tcBorders>
            <w:shd w:val="clear" w:color="auto" w:fill="D9D9D9" w:themeFill="background1" w:themeFillShade="D9"/>
            <w:noWrap/>
            <w:vAlign w:val="bottom"/>
            <w:hideMark/>
          </w:tcPr>
          <w:p w14:paraId="0E72FE76"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8-15 days</w:t>
            </w:r>
          </w:p>
        </w:tc>
        <w:tc>
          <w:tcPr>
            <w:tcW w:w="2226"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6C98B3A8"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Total within 15 days</w:t>
            </w:r>
          </w:p>
        </w:tc>
        <w:tc>
          <w:tcPr>
            <w:tcW w:w="2228"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3931161D"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More than 15 days</w:t>
            </w:r>
          </w:p>
        </w:tc>
        <w:tc>
          <w:tcPr>
            <w:tcW w:w="11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B2A2789" w14:textId="77777777" w:rsidR="00030D6F" w:rsidRPr="00A32BA3" w:rsidRDefault="00030D6F"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Total</w:t>
            </w:r>
          </w:p>
        </w:tc>
      </w:tr>
      <w:tr w:rsidR="007E6664" w:rsidRPr="00A32BA3" w14:paraId="2F8B3504" w14:textId="77777777" w:rsidTr="004D2546">
        <w:trPr>
          <w:trHeight w:val="255"/>
        </w:trPr>
        <w:tc>
          <w:tcPr>
            <w:tcW w:w="367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02D69928" w14:textId="77777777" w:rsidR="00030D6F" w:rsidRPr="00A32BA3" w:rsidRDefault="00030D6F" w:rsidP="00576432">
            <w:pPr>
              <w:rPr>
                <w:rFonts w:asciiTheme="minorHAnsi" w:eastAsia="Times New Roman" w:hAnsiTheme="minorHAnsi" w:cs="Arial"/>
                <w:b/>
                <w:bCs/>
                <w:szCs w:val="23"/>
                <w:lang w:eastAsia="en-AU"/>
              </w:rPr>
            </w:pPr>
          </w:p>
        </w:tc>
        <w:tc>
          <w:tcPr>
            <w:tcW w:w="1116" w:type="dxa"/>
            <w:tcBorders>
              <w:top w:val="single" w:sz="4" w:space="0" w:color="auto"/>
              <w:left w:val="nil"/>
              <w:bottom w:val="single" w:sz="4" w:space="0" w:color="auto"/>
              <w:right w:val="nil"/>
            </w:tcBorders>
            <w:shd w:val="clear" w:color="auto" w:fill="D9D9D9" w:themeFill="background1" w:themeFillShade="D9"/>
            <w:noWrap/>
            <w:vAlign w:val="bottom"/>
            <w:hideMark/>
          </w:tcPr>
          <w:p w14:paraId="7DBE358C" w14:textId="77777777" w:rsidR="00030D6F" w:rsidRPr="00A32BA3" w:rsidRDefault="00030D6F"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117" w:type="dxa"/>
            <w:tcBorders>
              <w:top w:val="single" w:sz="4" w:space="0" w:color="auto"/>
              <w:left w:val="nil"/>
              <w:bottom w:val="single" w:sz="4" w:space="0" w:color="auto"/>
              <w:right w:val="nil"/>
            </w:tcBorders>
            <w:shd w:val="clear" w:color="auto" w:fill="D9D9D9" w:themeFill="background1" w:themeFillShade="D9"/>
            <w:noWrap/>
            <w:vAlign w:val="bottom"/>
            <w:hideMark/>
          </w:tcPr>
          <w:p w14:paraId="0519278A" w14:textId="77777777" w:rsidR="00030D6F" w:rsidRPr="00A32BA3" w:rsidRDefault="00030D6F"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c>
          <w:tcPr>
            <w:tcW w:w="1118"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310E7DED" w14:textId="77777777" w:rsidR="00030D6F" w:rsidRPr="00A32BA3" w:rsidRDefault="00030D6F"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117" w:type="dxa"/>
            <w:tcBorders>
              <w:top w:val="single" w:sz="4" w:space="0" w:color="auto"/>
              <w:left w:val="nil"/>
              <w:bottom w:val="single" w:sz="4" w:space="0" w:color="auto"/>
              <w:right w:val="nil"/>
            </w:tcBorders>
            <w:shd w:val="clear" w:color="auto" w:fill="D9D9D9" w:themeFill="background1" w:themeFillShade="D9"/>
            <w:noWrap/>
            <w:vAlign w:val="bottom"/>
            <w:hideMark/>
          </w:tcPr>
          <w:p w14:paraId="1401A7B2" w14:textId="77777777" w:rsidR="00030D6F" w:rsidRPr="00A32BA3" w:rsidRDefault="00030D6F"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c>
          <w:tcPr>
            <w:tcW w:w="1118"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1E8B0CCA" w14:textId="77777777" w:rsidR="00030D6F" w:rsidRPr="00A32BA3" w:rsidRDefault="00030D6F"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120" w:type="dxa"/>
            <w:tcBorders>
              <w:top w:val="single" w:sz="4" w:space="0" w:color="auto"/>
              <w:left w:val="nil"/>
              <w:bottom w:val="single" w:sz="4" w:space="0" w:color="auto"/>
              <w:right w:val="nil"/>
            </w:tcBorders>
            <w:shd w:val="clear" w:color="auto" w:fill="D9D9D9" w:themeFill="background1" w:themeFillShade="D9"/>
            <w:noWrap/>
            <w:vAlign w:val="bottom"/>
            <w:hideMark/>
          </w:tcPr>
          <w:p w14:paraId="577672E7" w14:textId="77777777" w:rsidR="00030D6F" w:rsidRPr="00A32BA3" w:rsidRDefault="00030D6F"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c>
          <w:tcPr>
            <w:tcW w:w="1118" w:type="dxa"/>
            <w:tcBorders>
              <w:top w:val="single" w:sz="4" w:space="0" w:color="auto"/>
              <w:left w:val="nil"/>
              <w:bottom w:val="single" w:sz="4" w:space="0" w:color="auto"/>
              <w:right w:val="nil"/>
            </w:tcBorders>
            <w:shd w:val="clear" w:color="auto" w:fill="D9D9D9" w:themeFill="background1" w:themeFillShade="D9"/>
            <w:noWrap/>
            <w:vAlign w:val="bottom"/>
            <w:hideMark/>
          </w:tcPr>
          <w:p w14:paraId="7622F9BB" w14:textId="77777777" w:rsidR="00030D6F" w:rsidRPr="00A32BA3" w:rsidRDefault="00030D6F"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117"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36D377C4" w14:textId="77777777" w:rsidR="00030D6F" w:rsidRPr="00A32BA3" w:rsidRDefault="00030D6F"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c>
          <w:tcPr>
            <w:tcW w:w="111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9A6655B" w14:textId="77777777" w:rsidR="00030D6F" w:rsidRPr="00A32BA3" w:rsidRDefault="00030D6F"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r>
      <w:tr w:rsidR="007E6664" w:rsidRPr="00A32BA3" w14:paraId="044714BD" w14:textId="77777777" w:rsidTr="00125D9A">
        <w:trPr>
          <w:trHeight w:val="285"/>
        </w:trPr>
        <w:tc>
          <w:tcPr>
            <w:tcW w:w="3678" w:type="dxa"/>
            <w:tcBorders>
              <w:top w:val="nil"/>
              <w:left w:val="single" w:sz="4" w:space="0" w:color="auto"/>
              <w:bottom w:val="nil"/>
              <w:right w:val="nil"/>
            </w:tcBorders>
            <w:shd w:val="clear" w:color="auto" w:fill="auto"/>
            <w:noWrap/>
            <w:hideMark/>
          </w:tcPr>
          <w:p w14:paraId="0A7DB5F2" w14:textId="4E832EB0" w:rsidR="00F162A5" w:rsidRPr="00A32BA3" w:rsidRDefault="00F162A5" w:rsidP="00F162A5">
            <w:pPr>
              <w:rPr>
                <w:rFonts w:asciiTheme="minorHAnsi" w:hAnsiTheme="minorHAnsi" w:cs="Arial"/>
                <w:szCs w:val="23"/>
              </w:rPr>
            </w:pPr>
            <w:r w:rsidRPr="00A32BA3">
              <w:t>Anatomical Pathology Services</w:t>
            </w:r>
          </w:p>
        </w:tc>
        <w:tc>
          <w:tcPr>
            <w:tcW w:w="1116" w:type="dxa"/>
            <w:tcBorders>
              <w:top w:val="nil"/>
              <w:left w:val="nil"/>
              <w:bottom w:val="nil"/>
              <w:right w:val="nil"/>
            </w:tcBorders>
            <w:shd w:val="clear" w:color="auto" w:fill="auto"/>
            <w:noWrap/>
          </w:tcPr>
          <w:p w14:paraId="13B9B013" w14:textId="19A2EB49" w:rsidR="00F162A5" w:rsidRPr="00A32BA3" w:rsidRDefault="00F162A5" w:rsidP="00F162A5">
            <w:pPr>
              <w:jc w:val="right"/>
              <w:rPr>
                <w:rFonts w:asciiTheme="minorHAnsi" w:hAnsiTheme="minorHAnsi" w:cs="Arial"/>
                <w:szCs w:val="23"/>
              </w:rPr>
            </w:pPr>
            <w:r w:rsidRPr="00A32BA3">
              <w:t xml:space="preserve"> 43,122 </w:t>
            </w:r>
          </w:p>
        </w:tc>
        <w:tc>
          <w:tcPr>
            <w:tcW w:w="1117" w:type="dxa"/>
            <w:tcBorders>
              <w:top w:val="nil"/>
              <w:left w:val="nil"/>
              <w:bottom w:val="nil"/>
              <w:right w:val="nil"/>
            </w:tcBorders>
            <w:shd w:val="clear" w:color="auto" w:fill="auto"/>
            <w:noWrap/>
          </w:tcPr>
          <w:p w14:paraId="55A4945B" w14:textId="31C0E9AE" w:rsidR="00F162A5" w:rsidRPr="00A32BA3" w:rsidRDefault="00F162A5" w:rsidP="00F162A5">
            <w:pPr>
              <w:jc w:val="right"/>
              <w:rPr>
                <w:rFonts w:asciiTheme="minorHAnsi" w:hAnsiTheme="minorHAnsi" w:cs="Arial"/>
                <w:szCs w:val="23"/>
              </w:rPr>
            </w:pPr>
            <w:r w:rsidRPr="00A32BA3">
              <w:t>97.8</w:t>
            </w:r>
          </w:p>
        </w:tc>
        <w:tc>
          <w:tcPr>
            <w:tcW w:w="1118" w:type="dxa"/>
            <w:gridSpan w:val="2"/>
            <w:tcBorders>
              <w:top w:val="nil"/>
              <w:left w:val="nil"/>
              <w:bottom w:val="nil"/>
              <w:right w:val="nil"/>
            </w:tcBorders>
            <w:shd w:val="clear" w:color="auto" w:fill="auto"/>
            <w:noWrap/>
          </w:tcPr>
          <w:p w14:paraId="25DC3D87" w14:textId="50D19652" w:rsidR="00F162A5" w:rsidRPr="00A32BA3" w:rsidRDefault="00F162A5" w:rsidP="00F162A5">
            <w:pPr>
              <w:jc w:val="right"/>
              <w:rPr>
                <w:rFonts w:asciiTheme="minorHAnsi" w:hAnsiTheme="minorHAnsi" w:cs="Arial"/>
                <w:szCs w:val="23"/>
              </w:rPr>
            </w:pPr>
            <w:r w:rsidRPr="00A32BA3">
              <w:t xml:space="preserve"> 884 </w:t>
            </w:r>
          </w:p>
        </w:tc>
        <w:tc>
          <w:tcPr>
            <w:tcW w:w="1117" w:type="dxa"/>
            <w:tcBorders>
              <w:top w:val="nil"/>
              <w:left w:val="nil"/>
              <w:bottom w:val="nil"/>
              <w:right w:val="nil"/>
            </w:tcBorders>
            <w:shd w:val="clear" w:color="auto" w:fill="auto"/>
            <w:noWrap/>
          </w:tcPr>
          <w:p w14:paraId="0D312F0D" w14:textId="499465D9" w:rsidR="00F162A5" w:rsidRPr="00A32BA3" w:rsidRDefault="00F162A5" w:rsidP="00F162A5">
            <w:pPr>
              <w:jc w:val="right"/>
              <w:rPr>
                <w:rFonts w:asciiTheme="minorHAnsi" w:hAnsiTheme="minorHAnsi" w:cs="Arial"/>
                <w:szCs w:val="23"/>
              </w:rPr>
            </w:pPr>
            <w:r w:rsidRPr="00A32BA3">
              <w:t>2.0</w:t>
            </w:r>
          </w:p>
        </w:tc>
        <w:tc>
          <w:tcPr>
            <w:tcW w:w="1118" w:type="dxa"/>
            <w:gridSpan w:val="2"/>
            <w:tcBorders>
              <w:top w:val="nil"/>
              <w:left w:val="nil"/>
              <w:bottom w:val="nil"/>
              <w:right w:val="nil"/>
            </w:tcBorders>
            <w:shd w:val="clear" w:color="auto" w:fill="auto"/>
            <w:noWrap/>
          </w:tcPr>
          <w:p w14:paraId="32E6B262" w14:textId="5D141969" w:rsidR="00F162A5" w:rsidRPr="00A32BA3" w:rsidRDefault="00F162A5" w:rsidP="00F162A5">
            <w:pPr>
              <w:jc w:val="right"/>
              <w:rPr>
                <w:rFonts w:asciiTheme="minorHAnsi" w:hAnsiTheme="minorHAnsi" w:cs="Arial"/>
                <w:szCs w:val="23"/>
              </w:rPr>
            </w:pPr>
            <w:r w:rsidRPr="00A32BA3">
              <w:t xml:space="preserve"> 44,006 </w:t>
            </w:r>
          </w:p>
        </w:tc>
        <w:tc>
          <w:tcPr>
            <w:tcW w:w="1120" w:type="dxa"/>
            <w:tcBorders>
              <w:top w:val="nil"/>
              <w:left w:val="nil"/>
              <w:bottom w:val="nil"/>
              <w:right w:val="nil"/>
            </w:tcBorders>
            <w:shd w:val="clear" w:color="auto" w:fill="auto"/>
            <w:noWrap/>
          </w:tcPr>
          <w:p w14:paraId="575616F7" w14:textId="473C9CB5" w:rsidR="00F162A5" w:rsidRPr="00A32BA3" w:rsidRDefault="00F162A5" w:rsidP="00F162A5">
            <w:pPr>
              <w:jc w:val="right"/>
              <w:rPr>
                <w:rFonts w:asciiTheme="minorHAnsi" w:hAnsiTheme="minorHAnsi" w:cs="Arial"/>
                <w:szCs w:val="23"/>
              </w:rPr>
            </w:pPr>
            <w:r w:rsidRPr="00A32BA3">
              <w:t>99.8</w:t>
            </w:r>
          </w:p>
        </w:tc>
        <w:tc>
          <w:tcPr>
            <w:tcW w:w="1118" w:type="dxa"/>
            <w:tcBorders>
              <w:top w:val="nil"/>
              <w:left w:val="nil"/>
              <w:bottom w:val="nil"/>
              <w:right w:val="nil"/>
            </w:tcBorders>
            <w:shd w:val="clear" w:color="auto" w:fill="auto"/>
            <w:noWrap/>
          </w:tcPr>
          <w:p w14:paraId="1CBBF8DE" w14:textId="7B54A451" w:rsidR="00F162A5" w:rsidRPr="00A32BA3" w:rsidRDefault="00F162A5" w:rsidP="00F162A5">
            <w:pPr>
              <w:jc w:val="right"/>
              <w:rPr>
                <w:rFonts w:asciiTheme="minorHAnsi" w:hAnsiTheme="minorHAnsi" w:cs="Arial"/>
                <w:szCs w:val="23"/>
              </w:rPr>
            </w:pPr>
            <w:r w:rsidRPr="00A32BA3">
              <w:t xml:space="preserve"> 108 </w:t>
            </w:r>
          </w:p>
        </w:tc>
        <w:tc>
          <w:tcPr>
            <w:tcW w:w="1117" w:type="dxa"/>
            <w:gridSpan w:val="2"/>
            <w:tcBorders>
              <w:top w:val="nil"/>
              <w:left w:val="nil"/>
              <w:bottom w:val="nil"/>
              <w:right w:val="nil"/>
            </w:tcBorders>
            <w:shd w:val="clear" w:color="auto" w:fill="auto"/>
            <w:noWrap/>
          </w:tcPr>
          <w:p w14:paraId="72472F24" w14:textId="5B46C126" w:rsidR="00F162A5" w:rsidRPr="00A32BA3" w:rsidRDefault="00F162A5" w:rsidP="00F162A5">
            <w:pPr>
              <w:jc w:val="right"/>
              <w:rPr>
                <w:rFonts w:asciiTheme="minorHAnsi" w:hAnsiTheme="minorHAnsi" w:cs="Arial"/>
                <w:szCs w:val="23"/>
              </w:rPr>
            </w:pPr>
            <w:r w:rsidRPr="00A32BA3">
              <w:t>0.2</w:t>
            </w:r>
          </w:p>
        </w:tc>
        <w:tc>
          <w:tcPr>
            <w:tcW w:w="1118" w:type="dxa"/>
            <w:tcBorders>
              <w:top w:val="nil"/>
              <w:left w:val="nil"/>
              <w:bottom w:val="nil"/>
              <w:right w:val="single" w:sz="4" w:space="0" w:color="auto"/>
            </w:tcBorders>
            <w:shd w:val="clear" w:color="auto" w:fill="auto"/>
            <w:noWrap/>
          </w:tcPr>
          <w:p w14:paraId="2FE877C2" w14:textId="1BAAA448" w:rsidR="00F162A5" w:rsidRPr="00A32BA3" w:rsidRDefault="00F162A5" w:rsidP="00F162A5">
            <w:pPr>
              <w:jc w:val="right"/>
              <w:rPr>
                <w:rFonts w:asciiTheme="minorHAnsi" w:hAnsiTheme="minorHAnsi" w:cs="Arial"/>
                <w:szCs w:val="23"/>
              </w:rPr>
            </w:pPr>
            <w:r w:rsidRPr="00A32BA3">
              <w:t xml:space="preserve"> 44,114 </w:t>
            </w:r>
          </w:p>
        </w:tc>
      </w:tr>
      <w:tr w:rsidR="007E6664" w:rsidRPr="00A32BA3" w14:paraId="29B33431" w14:textId="77777777" w:rsidTr="00125D9A">
        <w:trPr>
          <w:trHeight w:val="285"/>
        </w:trPr>
        <w:tc>
          <w:tcPr>
            <w:tcW w:w="3678" w:type="dxa"/>
            <w:tcBorders>
              <w:top w:val="nil"/>
              <w:left w:val="single" w:sz="4" w:space="0" w:color="auto"/>
              <w:bottom w:val="nil"/>
              <w:right w:val="nil"/>
            </w:tcBorders>
            <w:shd w:val="clear" w:color="auto" w:fill="auto"/>
            <w:noWrap/>
            <w:hideMark/>
          </w:tcPr>
          <w:p w14:paraId="35F3402C" w14:textId="7C6D2B67" w:rsidR="00F162A5" w:rsidRPr="00A32BA3" w:rsidRDefault="00F162A5" w:rsidP="00F162A5">
            <w:pPr>
              <w:rPr>
                <w:rFonts w:asciiTheme="minorHAnsi" w:hAnsiTheme="minorHAnsi" w:cs="Arial"/>
                <w:szCs w:val="23"/>
              </w:rPr>
            </w:pPr>
            <w:r w:rsidRPr="00A32BA3">
              <w:t>Canterbury Health Laboratories</w:t>
            </w:r>
          </w:p>
        </w:tc>
        <w:tc>
          <w:tcPr>
            <w:tcW w:w="1116" w:type="dxa"/>
            <w:tcBorders>
              <w:top w:val="nil"/>
              <w:left w:val="nil"/>
              <w:bottom w:val="nil"/>
              <w:right w:val="nil"/>
            </w:tcBorders>
            <w:shd w:val="clear" w:color="auto" w:fill="auto"/>
            <w:noWrap/>
          </w:tcPr>
          <w:p w14:paraId="4FF1A396" w14:textId="0DF8499C" w:rsidR="00F162A5" w:rsidRPr="00A32BA3" w:rsidRDefault="00F162A5" w:rsidP="00F162A5">
            <w:pPr>
              <w:jc w:val="right"/>
              <w:rPr>
                <w:rFonts w:asciiTheme="minorHAnsi" w:hAnsiTheme="minorHAnsi" w:cs="Arial"/>
                <w:szCs w:val="23"/>
              </w:rPr>
            </w:pPr>
            <w:r w:rsidRPr="00A32BA3">
              <w:t xml:space="preserve"> 9,193 </w:t>
            </w:r>
          </w:p>
        </w:tc>
        <w:tc>
          <w:tcPr>
            <w:tcW w:w="1117" w:type="dxa"/>
            <w:tcBorders>
              <w:top w:val="nil"/>
              <w:left w:val="nil"/>
              <w:bottom w:val="nil"/>
              <w:right w:val="nil"/>
            </w:tcBorders>
            <w:shd w:val="clear" w:color="auto" w:fill="auto"/>
            <w:noWrap/>
          </w:tcPr>
          <w:p w14:paraId="041D95E6" w14:textId="116633AD" w:rsidR="00F162A5" w:rsidRPr="00A32BA3" w:rsidRDefault="00F162A5" w:rsidP="00F162A5">
            <w:pPr>
              <w:jc w:val="right"/>
              <w:rPr>
                <w:rFonts w:asciiTheme="minorHAnsi" w:hAnsiTheme="minorHAnsi" w:cs="Arial"/>
                <w:szCs w:val="23"/>
              </w:rPr>
            </w:pPr>
            <w:r w:rsidRPr="00A32BA3">
              <w:t>91.9</w:t>
            </w:r>
          </w:p>
        </w:tc>
        <w:tc>
          <w:tcPr>
            <w:tcW w:w="1118" w:type="dxa"/>
            <w:gridSpan w:val="2"/>
            <w:tcBorders>
              <w:top w:val="nil"/>
              <w:left w:val="nil"/>
              <w:bottom w:val="nil"/>
              <w:right w:val="nil"/>
            </w:tcBorders>
            <w:shd w:val="clear" w:color="auto" w:fill="auto"/>
            <w:noWrap/>
          </w:tcPr>
          <w:p w14:paraId="7E0C5B50" w14:textId="18D94081" w:rsidR="00F162A5" w:rsidRPr="00A32BA3" w:rsidRDefault="00F162A5" w:rsidP="00F162A5">
            <w:pPr>
              <w:jc w:val="right"/>
              <w:rPr>
                <w:rFonts w:asciiTheme="minorHAnsi" w:hAnsiTheme="minorHAnsi" w:cs="Arial"/>
                <w:szCs w:val="23"/>
              </w:rPr>
            </w:pPr>
            <w:r w:rsidRPr="00A32BA3">
              <w:t xml:space="preserve"> 758 </w:t>
            </w:r>
          </w:p>
        </w:tc>
        <w:tc>
          <w:tcPr>
            <w:tcW w:w="1117" w:type="dxa"/>
            <w:tcBorders>
              <w:top w:val="nil"/>
              <w:left w:val="nil"/>
              <w:bottom w:val="nil"/>
              <w:right w:val="nil"/>
            </w:tcBorders>
            <w:shd w:val="clear" w:color="auto" w:fill="auto"/>
            <w:noWrap/>
          </w:tcPr>
          <w:p w14:paraId="3B180632" w14:textId="5CB4AF4E" w:rsidR="00F162A5" w:rsidRPr="00A32BA3" w:rsidRDefault="00F162A5" w:rsidP="00F162A5">
            <w:pPr>
              <w:jc w:val="right"/>
              <w:rPr>
                <w:rFonts w:asciiTheme="minorHAnsi" w:hAnsiTheme="minorHAnsi" w:cs="Arial"/>
                <w:szCs w:val="23"/>
              </w:rPr>
            </w:pPr>
            <w:r w:rsidRPr="00A32BA3">
              <w:t>7.6</w:t>
            </w:r>
          </w:p>
        </w:tc>
        <w:tc>
          <w:tcPr>
            <w:tcW w:w="1118" w:type="dxa"/>
            <w:gridSpan w:val="2"/>
            <w:tcBorders>
              <w:top w:val="nil"/>
              <w:left w:val="nil"/>
              <w:bottom w:val="nil"/>
              <w:right w:val="nil"/>
            </w:tcBorders>
            <w:shd w:val="clear" w:color="auto" w:fill="auto"/>
            <w:noWrap/>
          </w:tcPr>
          <w:p w14:paraId="23B28901" w14:textId="1AB61C5A" w:rsidR="00F162A5" w:rsidRPr="00A32BA3" w:rsidRDefault="00F162A5" w:rsidP="00F162A5">
            <w:pPr>
              <w:jc w:val="right"/>
              <w:rPr>
                <w:rFonts w:asciiTheme="minorHAnsi" w:hAnsiTheme="minorHAnsi" w:cs="Arial"/>
                <w:szCs w:val="23"/>
              </w:rPr>
            </w:pPr>
            <w:r w:rsidRPr="00A32BA3">
              <w:t xml:space="preserve"> 9,951 </w:t>
            </w:r>
          </w:p>
        </w:tc>
        <w:tc>
          <w:tcPr>
            <w:tcW w:w="1120" w:type="dxa"/>
            <w:tcBorders>
              <w:top w:val="nil"/>
              <w:left w:val="nil"/>
              <w:bottom w:val="nil"/>
              <w:right w:val="nil"/>
            </w:tcBorders>
            <w:shd w:val="clear" w:color="auto" w:fill="auto"/>
            <w:noWrap/>
          </w:tcPr>
          <w:p w14:paraId="133EA0DD" w14:textId="2AE82169" w:rsidR="00F162A5" w:rsidRPr="00A32BA3" w:rsidRDefault="00F162A5" w:rsidP="00F162A5">
            <w:pPr>
              <w:jc w:val="right"/>
              <w:rPr>
                <w:rFonts w:asciiTheme="minorHAnsi" w:hAnsiTheme="minorHAnsi" w:cs="Arial"/>
                <w:szCs w:val="23"/>
              </w:rPr>
            </w:pPr>
            <w:r w:rsidRPr="00A32BA3">
              <w:t>99.4</w:t>
            </w:r>
          </w:p>
        </w:tc>
        <w:tc>
          <w:tcPr>
            <w:tcW w:w="1118" w:type="dxa"/>
            <w:tcBorders>
              <w:top w:val="nil"/>
              <w:left w:val="nil"/>
              <w:bottom w:val="nil"/>
              <w:right w:val="nil"/>
            </w:tcBorders>
            <w:shd w:val="clear" w:color="auto" w:fill="auto"/>
            <w:noWrap/>
          </w:tcPr>
          <w:p w14:paraId="64AE0C49" w14:textId="26568340" w:rsidR="00F162A5" w:rsidRPr="00A32BA3" w:rsidRDefault="00F162A5" w:rsidP="00F162A5">
            <w:pPr>
              <w:jc w:val="right"/>
              <w:rPr>
                <w:rFonts w:asciiTheme="minorHAnsi" w:hAnsiTheme="minorHAnsi" w:cs="Arial"/>
                <w:szCs w:val="23"/>
              </w:rPr>
            </w:pPr>
            <w:r w:rsidRPr="00A32BA3">
              <w:t xml:space="preserve"> 57 </w:t>
            </w:r>
          </w:p>
        </w:tc>
        <w:tc>
          <w:tcPr>
            <w:tcW w:w="1117" w:type="dxa"/>
            <w:gridSpan w:val="2"/>
            <w:tcBorders>
              <w:top w:val="nil"/>
              <w:left w:val="nil"/>
              <w:bottom w:val="nil"/>
              <w:right w:val="nil"/>
            </w:tcBorders>
            <w:shd w:val="clear" w:color="auto" w:fill="auto"/>
            <w:noWrap/>
          </w:tcPr>
          <w:p w14:paraId="041A29BC" w14:textId="7A9323B1" w:rsidR="00F162A5" w:rsidRPr="00A32BA3" w:rsidRDefault="00F162A5" w:rsidP="00F162A5">
            <w:pPr>
              <w:jc w:val="right"/>
              <w:rPr>
                <w:rFonts w:asciiTheme="minorHAnsi" w:hAnsiTheme="minorHAnsi" w:cs="Arial"/>
                <w:szCs w:val="23"/>
              </w:rPr>
            </w:pPr>
            <w:r w:rsidRPr="00A32BA3">
              <w:t>0.6</w:t>
            </w:r>
          </w:p>
        </w:tc>
        <w:tc>
          <w:tcPr>
            <w:tcW w:w="1118" w:type="dxa"/>
            <w:tcBorders>
              <w:top w:val="nil"/>
              <w:left w:val="nil"/>
              <w:bottom w:val="nil"/>
              <w:right w:val="single" w:sz="4" w:space="0" w:color="auto"/>
            </w:tcBorders>
            <w:shd w:val="clear" w:color="auto" w:fill="auto"/>
            <w:noWrap/>
          </w:tcPr>
          <w:p w14:paraId="7ABFC345" w14:textId="79CD2FF0" w:rsidR="00F162A5" w:rsidRPr="00A32BA3" w:rsidRDefault="00F162A5" w:rsidP="00F162A5">
            <w:pPr>
              <w:jc w:val="right"/>
              <w:rPr>
                <w:rFonts w:asciiTheme="minorHAnsi" w:hAnsiTheme="minorHAnsi" w:cs="Arial"/>
                <w:szCs w:val="23"/>
              </w:rPr>
            </w:pPr>
            <w:r w:rsidRPr="00A32BA3">
              <w:t xml:space="preserve"> 10,008 </w:t>
            </w:r>
          </w:p>
        </w:tc>
      </w:tr>
      <w:tr w:rsidR="007E6664" w:rsidRPr="00A32BA3" w14:paraId="4DED8B23" w14:textId="77777777" w:rsidTr="00125D9A">
        <w:trPr>
          <w:trHeight w:val="285"/>
        </w:trPr>
        <w:tc>
          <w:tcPr>
            <w:tcW w:w="3678" w:type="dxa"/>
            <w:tcBorders>
              <w:top w:val="nil"/>
              <w:left w:val="single" w:sz="4" w:space="0" w:color="auto"/>
              <w:bottom w:val="nil"/>
              <w:right w:val="nil"/>
            </w:tcBorders>
            <w:shd w:val="clear" w:color="auto" w:fill="auto"/>
            <w:noWrap/>
            <w:hideMark/>
          </w:tcPr>
          <w:p w14:paraId="5AE5F4AC" w14:textId="4FB50718" w:rsidR="00F162A5" w:rsidRPr="00A32BA3" w:rsidRDefault="00F162A5" w:rsidP="00F162A5">
            <w:pPr>
              <w:rPr>
                <w:rFonts w:asciiTheme="minorHAnsi" w:hAnsiTheme="minorHAnsi" w:cs="Arial"/>
                <w:szCs w:val="23"/>
              </w:rPr>
            </w:pPr>
            <w:r w:rsidRPr="00A32BA3">
              <w:t>LabPLUS</w:t>
            </w:r>
          </w:p>
        </w:tc>
        <w:tc>
          <w:tcPr>
            <w:tcW w:w="1116" w:type="dxa"/>
            <w:tcBorders>
              <w:top w:val="nil"/>
              <w:left w:val="nil"/>
              <w:bottom w:val="nil"/>
              <w:right w:val="nil"/>
            </w:tcBorders>
            <w:shd w:val="clear" w:color="auto" w:fill="auto"/>
            <w:noWrap/>
          </w:tcPr>
          <w:p w14:paraId="42E83F27" w14:textId="6EDDF5C3" w:rsidR="00F162A5" w:rsidRPr="00A32BA3" w:rsidRDefault="00F162A5" w:rsidP="00F162A5">
            <w:pPr>
              <w:jc w:val="right"/>
              <w:rPr>
                <w:rFonts w:asciiTheme="minorHAnsi" w:hAnsiTheme="minorHAnsi" w:cs="Arial"/>
                <w:szCs w:val="23"/>
              </w:rPr>
            </w:pPr>
            <w:r w:rsidRPr="00A32BA3">
              <w:t xml:space="preserve"> 7,200 </w:t>
            </w:r>
          </w:p>
        </w:tc>
        <w:tc>
          <w:tcPr>
            <w:tcW w:w="1117" w:type="dxa"/>
            <w:tcBorders>
              <w:top w:val="nil"/>
              <w:left w:val="nil"/>
              <w:bottom w:val="nil"/>
              <w:right w:val="nil"/>
            </w:tcBorders>
            <w:shd w:val="clear" w:color="auto" w:fill="auto"/>
            <w:noWrap/>
          </w:tcPr>
          <w:p w14:paraId="62CB9EBF" w14:textId="542A3612" w:rsidR="00F162A5" w:rsidRPr="00A32BA3" w:rsidRDefault="00F162A5" w:rsidP="00F162A5">
            <w:pPr>
              <w:jc w:val="right"/>
              <w:rPr>
                <w:rFonts w:asciiTheme="minorHAnsi" w:hAnsiTheme="minorHAnsi" w:cs="Arial"/>
                <w:szCs w:val="23"/>
              </w:rPr>
            </w:pPr>
            <w:r w:rsidRPr="00A32BA3">
              <w:t>91.8</w:t>
            </w:r>
          </w:p>
        </w:tc>
        <w:tc>
          <w:tcPr>
            <w:tcW w:w="1118" w:type="dxa"/>
            <w:gridSpan w:val="2"/>
            <w:tcBorders>
              <w:top w:val="nil"/>
              <w:left w:val="nil"/>
              <w:bottom w:val="nil"/>
              <w:right w:val="nil"/>
            </w:tcBorders>
            <w:shd w:val="clear" w:color="auto" w:fill="auto"/>
            <w:noWrap/>
          </w:tcPr>
          <w:p w14:paraId="3895EE96" w14:textId="726930AB" w:rsidR="00F162A5" w:rsidRPr="00A32BA3" w:rsidRDefault="00F162A5" w:rsidP="00F162A5">
            <w:pPr>
              <w:jc w:val="right"/>
              <w:rPr>
                <w:rFonts w:asciiTheme="minorHAnsi" w:hAnsiTheme="minorHAnsi" w:cs="Arial"/>
                <w:szCs w:val="23"/>
              </w:rPr>
            </w:pPr>
            <w:r w:rsidRPr="00A32BA3">
              <w:t xml:space="preserve"> 530 </w:t>
            </w:r>
          </w:p>
        </w:tc>
        <w:tc>
          <w:tcPr>
            <w:tcW w:w="1117" w:type="dxa"/>
            <w:tcBorders>
              <w:top w:val="nil"/>
              <w:left w:val="nil"/>
              <w:bottom w:val="nil"/>
              <w:right w:val="nil"/>
            </w:tcBorders>
            <w:shd w:val="clear" w:color="auto" w:fill="auto"/>
            <w:noWrap/>
          </w:tcPr>
          <w:p w14:paraId="6AEECB3A" w14:textId="487D120C" w:rsidR="00F162A5" w:rsidRPr="00A32BA3" w:rsidRDefault="00F162A5" w:rsidP="00F162A5">
            <w:pPr>
              <w:jc w:val="right"/>
              <w:rPr>
                <w:rFonts w:asciiTheme="minorHAnsi" w:hAnsiTheme="minorHAnsi" w:cs="Arial"/>
                <w:szCs w:val="23"/>
              </w:rPr>
            </w:pPr>
            <w:r w:rsidRPr="00A32BA3">
              <w:t>6.8</w:t>
            </w:r>
          </w:p>
        </w:tc>
        <w:tc>
          <w:tcPr>
            <w:tcW w:w="1118" w:type="dxa"/>
            <w:gridSpan w:val="2"/>
            <w:tcBorders>
              <w:top w:val="nil"/>
              <w:left w:val="nil"/>
              <w:bottom w:val="nil"/>
              <w:right w:val="nil"/>
            </w:tcBorders>
            <w:shd w:val="clear" w:color="auto" w:fill="auto"/>
            <w:noWrap/>
          </w:tcPr>
          <w:p w14:paraId="65F76EFF" w14:textId="012A2F01" w:rsidR="00F162A5" w:rsidRPr="00A32BA3" w:rsidRDefault="00F162A5" w:rsidP="00F162A5">
            <w:pPr>
              <w:jc w:val="right"/>
              <w:rPr>
                <w:rFonts w:asciiTheme="minorHAnsi" w:hAnsiTheme="minorHAnsi" w:cs="Arial"/>
                <w:szCs w:val="23"/>
              </w:rPr>
            </w:pPr>
            <w:r w:rsidRPr="00A32BA3">
              <w:t xml:space="preserve"> 7,730 </w:t>
            </w:r>
          </w:p>
        </w:tc>
        <w:tc>
          <w:tcPr>
            <w:tcW w:w="1120" w:type="dxa"/>
            <w:tcBorders>
              <w:top w:val="nil"/>
              <w:left w:val="nil"/>
              <w:bottom w:val="nil"/>
              <w:right w:val="nil"/>
            </w:tcBorders>
            <w:shd w:val="clear" w:color="auto" w:fill="auto"/>
            <w:noWrap/>
          </w:tcPr>
          <w:p w14:paraId="606A2173" w14:textId="4A59E845" w:rsidR="00F162A5" w:rsidRPr="00A32BA3" w:rsidRDefault="00F162A5" w:rsidP="00F162A5">
            <w:pPr>
              <w:jc w:val="right"/>
              <w:rPr>
                <w:rFonts w:asciiTheme="minorHAnsi" w:hAnsiTheme="minorHAnsi" w:cs="Arial"/>
                <w:szCs w:val="23"/>
              </w:rPr>
            </w:pPr>
            <w:r w:rsidRPr="00A32BA3">
              <w:t>98.6</w:t>
            </w:r>
          </w:p>
        </w:tc>
        <w:tc>
          <w:tcPr>
            <w:tcW w:w="1118" w:type="dxa"/>
            <w:tcBorders>
              <w:top w:val="nil"/>
              <w:left w:val="nil"/>
              <w:bottom w:val="nil"/>
              <w:right w:val="nil"/>
            </w:tcBorders>
            <w:shd w:val="clear" w:color="auto" w:fill="auto"/>
            <w:noWrap/>
          </w:tcPr>
          <w:p w14:paraId="6292196F" w14:textId="76306DAA" w:rsidR="00F162A5" w:rsidRPr="00A32BA3" w:rsidRDefault="00F162A5" w:rsidP="00F162A5">
            <w:pPr>
              <w:jc w:val="right"/>
              <w:rPr>
                <w:rFonts w:asciiTheme="minorHAnsi" w:hAnsiTheme="minorHAnsi" w:cs="Arial"/>
                <w:szCs w:val="23"/>
              </w:rPr>
            </w:pPr>
            <w:r w:rsidRPr="00A32BA3">
              <w:t xml:space="preserve"> 111 </w:t>
            </w:r>
          </w:p>
        </w:tc>
        <w:tc>
          <w:tcPr>
            <w:tcW w:w="1117" w:type="dxa"/>
            <w:gridSpan w:val="2"/>
            <w:tcBorders>
              <w:top w:val="nil"/>
              <w:left w:val="nil"/>
              <w:bottom w:val="nil"/>
              <w:right w:val="nil"/>
            </w:tcBorders>
            <w:shd w:val="clear" w:color="auto" w:fill="auto"/>
            <w:noWrap/>
          </w:tcPr>
          <w:p w14:paraId="19E69D4E" w14:textId="3AEC0CD1" w:rsidR="00F162A5" w:rsidRPr="00A32BA3" w:rsidRDefault="00F162A5" w:rsidP="00F162A5">
            <w:pPr>
              <w:jc w:val="right"/>
              <w:rPr>
                <w:rFonts w:asciiTheme="minorHAnsi" w:hAnsiTheme="minorHAnsi" w:cs="Arial"/>
                <w:szCs w:val="23"/>
              </w:rPr>
            </w:pPr>
            <w:r w:rsidRPr="00A32BA3">
              <w:t>1.4</w:t>
            </w:r>
          </w:p>
        </w:tc>
        <w:tc>
          <w:tcPr>
            <w:tcW w:w="1118" w:type="dxa"/>
            <w:tcBorders>
              <w:top w:val="nil"/>
              <w:left w:val="nil"/>
              <w:bottom w:val="nil"/>
              <w:right w:val="single" w:sz="4" w:space="0" w:color="auto"/>
            </w:tcBorders>
            <w:shd w:val="clear" w:color="auto" w:fill="auto"/>
            <w:noWrap/>
          </w:tcPr>
          <w:p w14:paraId="3F2D74FB" w14:textId="042E02DD" w:rsidR="00F162A5" w:rsidRPr="00A32BA3" w:rsidRDefault="00F162A5" w:rsidP="00F162A5">
            <w:pPr>
              <w:jc w:val="right"/>
              <w:rPr>
                <w:rFonts w:asciiTheme="minorHAnsi" w:hAnsiTheme="minorHAnsi" w:cs="Arial"/>
                <w:szCs w:val="23"/>
              </w:rPr>
            </w:pPr>
            <w:r w:rsidRPr="00A32BA3">
              <w:t xml:space="preserve"> 7,841 </w:t>
            </w:r>
          </w:p>
        </w:tc>
      </w:tr>
      <w:tr w:rsidR="007E6664" w:rsidRPr="00A32BA3" w14:paraId="58F3CD53" w14:textId="77777777" w:rsidTr="00125D9A">
        <w:trPr>
          <w:trHeight w:val="285"/>
        </w:trPr>
        <w:tc>
          <w:tcPr>
            <w:tcW w:w="3678" w:type="dxa"/>
            <w:tcBorders>
              <w:top w:val="nil"/>
              <w:left w:val="single" w:sz="4" w:space="0" w:color="auto"/>
              <w:bottom w:val="nil"/>
              <w:right w:val="nil"/>
            </w:tcBorders>
            <w:shd w:val="clear" w:color="auto" w:fill="auto"/>
            <w:noWrap/>
            <w:hideMark/>
          </w:tcPr>
          <w:p w14:paraId="2CFFA245" w14:textId="743083AA" w:rsidR="00F162A5" w:rsidRPr="00A32BA3" w:rsidRDefault="00F162A5" w:rsidP="00F162A5">
            <w:pPr>
              <w:rPr>
                <w:rFonts w:asciiTheme="minorHAnsi" w:hAnsiTheme="minorHAnsi" w:cs="Arial"/>
                <w:szCs w:val="23"/>
              </w:rPr>
            </w:pPr>
            <w:r w:rsidRPr="00A32BA3">
              <w:t>Medlab Central Ltd</w:t>
            </w:r>
          </w:p>
        </w:tc>
        <w:tc>
          <w:tcPr>
            <w:tcW w:w="1116" w:type="dxa"/>
            <w:tcBorders>
              <w:top w:val="nil"/>
              <w:left w:val="nil"/>
              <w:bottom w:val="nil"/>
              <w:right w:val="nil"/>
            </w:tcBorders>
            <w:shd w:val="clear" w:color="auto" w:fill="auto"/>
            <w:noWrap/>
          </w:tcPr>
          <w:p w14:paraId="660101C3" w14:textId="0438177C" w:rsidR="00F162A5" w:rsidRPr="00A32BA3" w:rsidRDefault="00F162A5" w:rsidP="00F162A5">
            <w:pPr>
              <w:jc w:val="right"/>
              <w:rPr>
                <w:rFonts w:asciiTheme="minorHAnsi" w:hAnsiTheme="minorHAnsi" w:cs="Arial"/>
                <w:szCs w:val="23"/>
              </w:rPr>
            </w:pPr>
            <w:r w:rsidRPr="00A32BA3">
              <w:t xml:space="preserve"> 14,450 </w:t>
            </w:r>
          </w:p>
        </w:tc>
        <w:tc>
          <w:tcPr>
            <w:tcW w:w="1117" w:type="dxa"/>
            <w:tcBorders>
              <w:top w:val="nil"/>
              <w:left w:val="nil"/>
              <w:bottom w:val="nil"/>
              <w:right w:val="nil"/>
            </w:tcBorders>
            <w:shd w:val="clear" w:color="auto" w:fill="auto"/>
            <w:noWrap/>
          </w:tcPr>
          <w:p w14:paraId="4FAD87BB" w14:textId="76E993EF" w:rsidR="00F162A5" w:rsidRPr="00A32BA3" w:rsidRDefault="00F162A5" w:rsidP="00F162A5">
            <w:pPr>
              <w:jc w:val="right"/>
              <w:rPr>
                <w:rFonts w:asciiTheme="minorHAnsi" w:hAnsiTheme="minorHAnsi" w:cs="Arial"/>
                <w:szCs w:val="23"/>
              </w:rPr>
            </w:pPr>
            <w:r w:rsidRPr="00A32BA3">
              <w:t>93.2</w:t>
            </w:r>
          </w:p>
        </w:tc>
        <w:tc>
          <w:tcPr>
            <w:tcW w:w="1118" w:type="dxa"/>
            <w:gridSpan w:val="2"/>
            <w:tcBorders>
              <w:top w:val="nil"/>
              <w:left w:val="nil"/>
              <w:bottom w:val="nil"/>
              <w:right w:val="nil"/>
            </w:tcBorders>
            <w:shd w:val="clear" w:color="auto" w:fill="auto"/>
            <w:noWrap/>
          </w:tcPr>
          <w:p w14:paraId="4F3CEE5E" w14:textId="79DD3840" w:rsidR="00F162A5" w:rsidRPr="00A32BA3" w:rsidRDefault="00F162A5" w:rsidP="00F162A5">
            <w:pPr>
              <w:jc w:val="right"/>
              <w:rPr>
                <w:rFonts w:asciiTheme="minorHAnsi" w:hAnsiTheme="minorHAnsi" w:cs="Arial"/>
                <w:szCs w:val="23"/>
              </w:rPr>
            </w:pPr>
            <w:r w:rsidRPr="00A32BA3">
              <w:t xml:space="preserve"> 898 </w:t>
            </w:r>
          </w:p>
        </w:tc>
        <w:tc>
          <w:tcPr>
            <w:tcW w:w="1117" w:type="dxa"/>
            <w:tcBorders>
              <w:top w:val="nil"/>
              <w:left w:val="nil"/>
              <w:bottom w:val="nil"/>
              <w:right w:val="nil"/>
            </w:tcBorders>
            <w:shd w:val="clear" w:color="auto" w:fill="auto"/>
            <w:noWrap/>
          </w:tcPr>
          <w:p w14:paraId="6F917964" w14:textId="36C3D5FA" w:rsidR="00F162A5" w:rsidRPr="00A32BA3" w:rsidRDefault="00F162A5" w:rsidP="00F162A5">
            <w:pPr>
              <w:jc w:val="right"/>
              <w:rPr>
                <w:rFonts w:asciiTheme="minorHAnsi" w:hAnsiTheme="minorHAnsi" w:cs="Arial"/>
                <w:szCs w:val="23"/>
              </w:rPr>
            </w:pPr>
            <w:r w:rsidRPr="00A32BA3">
              <w:t>5.8</w:t>
            </w:r>
          </w:p>
        </w:tc>
        <w:tc>
          <w:tcPr>
            <w:tcW w:w="1118" w:type="dxa"/>
            <w:gridSpan w:val="2"/>
            <w:tcBorders>
              <w:top w:val="nil"/>
              <w:left w:val="nil"/>
              <w:bottom w:val="nil"/>
              <w:right w:val="nil"/>
            </w:tcBorders>
            <w:shd w:val="clear" w:color="auto" w:fill="auto"/>
            <w:noWrap/>
          </w:tcPr>
          <w:p w14:paraId="3AEAEB16" w14:textId="11F4B2DC" w:rsidR="00F162A5" w:rsidRPr="00A32BA3" w:rsidRDefault="00F162A5" w:rsidP="00F162A5">
            <w:pPr>
              <w:jc w:val="right"/>
              <w:rPr>
                <w:rFonts w:asciiTheme="minorHAnsi" w:hAnsiTheme="minorHAnsi" w:cs="Arial"/>
                <w:szCs w:val="23"/>
              </w:rPr>
            </w:pPr>
            <w:r w:rsidRPr="00A32BA3">
              <w:t xml:space="preserve"> 15,348 </w:t>
            </w:r>
          </w:p>
        </w:tc>
        <w:tc>
          <w:tcPr>
            <w:tcW w:w="1120" w:type="dxa"/>
            <w:tcBorders>
              <w:top w:val="nil"/>
              <w:left w:val="nil"/>
              <w:bottom w:val="nil"/>
              <w:right w:val="nil"/>
            </w:tcBorders>
            <w:shd w:val="clear" w:color="auto" w:fill="auto"/>
            <w:noWrap/>
          </w:tcPr>
          <w:p w14:paraId="61498B46" w14:textId="549B6DD1" w:rsidR="00F162A5" w:rsidRPr="00A32BA3" w:rsidRDefault="00F162A5" w:rsidP="00F162A5">
            <w:pPr>
              <w:jc w:val="right"/>
              <w:rPr>
                <w:rFonts w:asciiTheme="minorHAnsi" w:hAnsiTheme="minorHAnsi" w:cs="Arial"/>
                <w:szCs w:val="23"/>
              </w:rPr>
            </w:pPr>
            <w:r w:rsidRPr="00A32BA3">
              <w:t>99.0</w:t>
            </w:r>
          </w:p>
        </w:tc>
        <w:tc>
          <w:tcPr>
            <w:tcW w:w="1118" w:type="dxa"/>
            <w:tcBorders>
              <w:top w:val="nil"/>
              <w:left w:val="nil"/>
              <w:bottom w:val="nil"/>
              <w:right w:val="nil"/>
            </w:tcBorders>
            <w:shd w:val="clear" w:color="auto" w:fill="auto"/>
            <w:noWrap/>
          </w:tcPr>
          <w:p w14:paraId="5D70E5ED" w14:textId="69D0BF38" w:rsidR="00F162A5" w:rsidRPr="00A32BA3" w:rsidRDefault="00F162A5" w:rsidP="00F162A5">
            <w:pPr>
              <w:jc w:val="right"/>
              <w:rPr>
                <w:rFonts w:asciiTheme="minorHAnsi" w:hAnsiTheme="minorHAnsi" w:cs="Arial"/>
                <w:szCs w:val="23"/>
              </w:rPr>
            </w:pPr>
            <w:r w:rsidRPr="00A32BA3">
              <w:t xml:space="preserve"> 157 </w:t>
            </w:r>
          </w:p>
        </w:tc>
        <w:tc>
          <w:tcPr>
            <w:tcW w:w="1117" w:type="dxa"/>
            <w:gridSpan w:val="2"/>
            <w:tcBorders>
              <w:top w:val="nil"/>
              <w:left w:val="nil"/>
              <w:bottom w:val="nil"/>
              <w:right w:val="nil"/>
            </w:tcBorders>
            <w:shd w:val="clear" w:color="auto" w:fill="auto"/>
            <w:noWrap/>
          </w:tcPr>
          <w:p w14:paraId="4F31ABB5" w14:textId="4DE522DB" w:rsidR="00F162A5" w:rsidRPr="00A32BA3" w:rsidRDefault="00F162A5" w:rsidP="00F162A5">
            <w:pPr>
              <w:jc w:val="right"/>
              <w:rPr>
                <w:rFonts w:asciiTheme="minorHAnsi" w:hAnsiTheme="minorHAnsi" w:cs="Arial"/>
                <w:szCs w:val="23"/>
              </w:rPr>
            </w:pPr>
            <w:r w:rsidRPr="00A32BA3">
              <w:t>1.0</w:t>
            </w:r>
          </w:p>
        </w:tc>
        <w:tc>
          <w:tcPr>
            <w:tcW w:w="1118" w:type="dxa"/>
            <w:tcBorders>
              <w:top w:val="nil"/>
              <w:left w:val="nil"/>
              <w:bottom w:val="nil"/>
              <w:right w:val="single" w:sz="4" w:space="0" w:color="auto"/>
            </w:tcBorders>
            <w:shd w:val="clear" w:color="auto" w:fill="auto"/>
            <w:noWrap/>
          </w:tcPr>
          <w:p w14:paraId="3F952D33" w14:textId="72F18D68" w:rsidR="00F162A5" w:rsidRPr="00A32BA3" w:rsidRDefault="00F162A5" w:rsidP="00F162A5">
            <w:pPr>
              <w:jc w:val="right"/>
              <w:rPr>
                <w:rFonts w:asciiTheme="minorHAnsi" w:hAnsiTheme="minorHAnsi" w:cs="Arial"/>
                <w:szCs w:val="23"/>
              </w:rPr>
            </w:pPr>
            <w:r w:rsidRPr="00A32BA3">
              <w:t xml:space="preserve"> 15,505 </w:t>
            </w:r>
          </w:p>
        </w:tc>
      </w:tr>
      <w:tr w:rsidR="007E6664" w:rsidRPr="00A32BA3" w14:paraId="63C05744" w14:textId="77777777" w:rsidTr="00125D9A">
        <w:trPr>
          <w:trHeight w:val="285"/>
        </w:trPr>
        <w:tc>
          <w:tcPr>
            <w:tcW w:w="3678" w:type="dxa"/>
            <w:tcBorders>
              <w:top w:val="nil"/>
              <w:left w:val="single" w:sz="4" w:space="0" w:color="auto"/>
              <w:bottom w:val="nil"/>
              <w:right w:val="nil"/>
            </w:tcBorders>
            <w:shd w:val="clear" w:color="auto" w:fill="auto"/>
            <w:noWrap/>
            <w:hideMark/>
          </w:tcPr>
          <w:p w14:paraId="1C18D427" w14:textId="37CAB762" w:rsidR="00F162A5" w:rsidRPr="00A32BA3" w:rsidRDefault="00F162A5" w:rsidP="00F162A5">
            <w:pPr>
              <w:rPr>
                <w:rFonts w:asciiTheme="minorHAnsi" w:hAnsiTheme="minorHAnsi" w:cs="Arial"/>
                <w:szCs w:val="23"/>
              </w:rPr>
            </w:pPr>
            <w:r w:rsidRPr="00A32BA3">
              <w:t>Pathlab</w:t>
            </w:r>
          </w:p>
        </w:tc>
        <w:tc>
          <w:tcPr>
            <w:tcW w:w="1116" w:type="dxa"/>
            <w:tcBorders>
              <w:top w:val="nil"/>
              <w:left w:val="nil"/>
              <w:bottom w:val="nil"/>
              <w:right w:val="nil"/>
            </w:tcBorders>
            <w:shd w:val="clear" w:color="auto" w:fill="auto"/>
            <w:noWrap/>
          </w:tcPr>
          <w:p w14:paraId="7F8F9E53" w14:textId="76E9F3F4" w:rsidR="00F162A5" w:rsidRPr="00A32BA3" w:rsidRDefault="00F162A5" w:rsidP="00F162A5">
            <w:pPr>
              <w:jc w:val="right"/>
              <w:rPr>
                <w:rFonts w:asciiTheme="minorHAnsi" w:hAnsiTheme="minorHAnsi" w:cs="Arial"/>
                <w:szCs w:val="23"/>
              </w:rPr>
            </w:pPr>
            <w:r w:rsidRPr="00A32BA3">
              <w:t xml:space="preserve"> 26,990 </w:t>
            </w:r>
          </w:p>
        </w:tc>
        <w:tc>
          <w:tcPr>
            <w:tcW w:w="1117" w:type="dxa"/>
            <w:tcBorders>
              <w:top w:val="nil"/>
              <w:left w:val="nil"/>
              <w:bottom w:val="nil"/>
              <w:right w:val="nil"/>
            </w:tcBorders>
            <w:shd w:val="clear" w:color="auto" w:fill="auto"/>
            <w:noWrap/>
          </w:tcPr>
          <w:p w14:paraId="43B9E544" w14:textId="0840D12E" w:rsidR="00F162A5" w:rsidRPr="00A32BA3" w:rsidRDefault="00F162A5" w:rsidP="00F162A5">
            <w:pPr>
              <w:jc w:val="right"/>
              <w:rPr>
                <w:rFonts w:asciiTheme="minorHAnsi" w:hAnsiTheme="minorHAnsi" w:cs="Arial"/>
                <w:szCs w:val="23"/>
              </w:rPr>
            </w:pPr>
            <w:r w:rsidRPr="00A32BA3">
              <w:t>98.9</w:t>
            </w:r>
          </w:p>
        </w:tc>
        <w:tc>
          <w:tcPr>
            <w:tcW w:w="1118" w:type="dxa"/>
            <w:gridSpan w:val="2"/>
            <w:tcBorders>
              <w:top w:val="nil"/>
              <w:left w:val="nil"/>
              <w:bottom w:val="nil"/>
              <w:right w:val="nil"/>
            </w:tcBorders>
            <w:shd w:val="clear" w:color="auto" w:fill="auto"/>
            <w:noWrap/>
          </w:tcPr>
          <w:p w14:paraId="4D9D3925" w14:textId="39A576CD" w:rsidR="00F162A5" w:rsidRPr="00A32BA3" w:rsidRDefault="00F162A5" w:rsidP="00F162A5">
            <w:pPr>
              <w:jc w:val="right"/>
              <w:rPr>
                <w:rFonts w:asciiTheme="minorHAnsi" w:hAnsiTheme="minorHAnsi" w:cs="Arial"/>
                <w:szCs w:val="23"/>
              </w:rPr>
            </w:pPr>
            <w:r w:rsidRPr="00A32BA3">
              <w:t xml:space="preserve"> 242 </w:t>
            </w:r>
          </w:p>
        </w:tc>
        <w:tc>
          <w:tcPr>
            <w:tcW w:w="1117" w:type="dxa"/>
            <w:tcBorders>
              <w:top w:val="nil"/>
              <w:left w:val="nil"/>
              <w:bottom w:val="nil"/>
              <w:right w:val="nil"/>
            </w:tcBorders>
            <w:shd w:val="clear" w:color="auto" w:fill="auto"/>
            <w:noWrap/>
          </w:tcPr>
          <w:p w14:paraId="23A6194F" w14:textId="661F248D" w:rsidR="00F162A5" w:rsidRPr="00A32BA3" w:rsidRDefault="00F162A5" w:rsidP="00F162A5">
            <w:pPr>
              <w:jc w:val="right"/>
              <w:rPr>
                <w:rFonts w:asciiTheme="minorHAnsi" w:hAnsiTheme="minorHAnsi" w:cs="Arial"/>
                <w:szCs w:val="23"/>
              </w:rPr>
            </w:pPr>
            <w:r w:rsidRPr="00A32BA3">
              <w:t>0.9</w:t>
            </w:r>
          </w:p>
        </w:tc>
        <w:tc>
          <w:tcPr>
            <w:tcW w:w="1118" w:type="dxa"/>
            <w:gridSpan w:val="2"/>
            <w:tcBorders>
              <w:top w:val="nil"/>
              <w:left w:val="nil"/>
              <w:bottom w:val="nil"/>
              <w:right w:val="nil"/>
            </w:tcBorders>
            <w:shd w:val="clear" w:color="auto" w:fill="auto"/>
            <w:noWrap/>
          </w:tcPr>
          <w:p w14:paraId="3625AF83" w14:textId="53CA2E9B" w:rsidR="00F162A5" w:rsidRPr="00A32BA3" w:rsidRDefault="00F162A5" w:rsidP="00F162A5">
            <w:pPr>
              <w:jc w:val="right"/>
              <w:rPr>
                <w:rFonts w:asciiTheme="minorHAnsi" w:hAnsiTheme="minorHAnsi" w:cs="Arial"/>
                <w:szCs w:val="23"/>
              </w:rPr>
            </w:pPr>
            <w:r w:rsidRPr="00A32BA3">
              <w:t xml:space="preserve"> 27,232 </w:t>
            </w:r>
          </w:p>
        </w:tc>
        <w:tc>
          <w:tcPr>
            <w:tcW w:w="1120" w:type="dxa"/>
            <w:tcBorders>
              <w:top w:val="nil"/>
              <w:left w:val="nil"/>
              <w:bottom w:val="nil"/>
              <w:right w:val="nil"/>
            </w:tcBorders>
            <w:shd w:val="clear" w:color="auto" w:fill="auto"/>
            <w:noWrap/>
          </w:tcPr>
          <w:p w14:paraId="5ECAF6D3" w14:textId="33555468" w:rsidR="00F162A5" w:rsidRPr="00A32BA3" w:rsidRDefault="00F162A5" w:rsidP="00F162A5">
            <w:pPr>
              <w:jc w:val="right"/>
              <w:rPr>
                <w:rFonts w:asciiTheme="minorHAnsi" w:hAnsiTheme="minorHAnsi" w:cs="Arial"/>
                <w:szCs w:val="23"/>
              </w:rPr>
            </w:pPr>
            <w:r w:rsidRPr="00A32BA3">
              <w:t>99.8</w:t>
            </w:r>
          </w:p>
        </w:tc>
        <w:tc>
          <w:tcPr>
            <w:tcW w:w="1118" w:type="dxa"/>
            <w:tcBorders>
              <w:top w:val="nil"/>
              <w:left w:val="nil"/>
              <w:bottom w:val="nil"/>
              <w:right w:val="nil"/>
            </w:tcBorders>
            <w:shd w:val="clear" w:color="auto" w:fill="auto"/>
            <w:noWrap/>
          </w:tcPr>
          <w:p w14:paraId="2B6BEC5F" w14:textId="6B93EC46" w:rsidR="00F162A5" w:rsidRPr="00A32BA3" w:rsidRDefault="00F162A5" w:rsidP="00F162A5">
            <w:pPr>
              <w:jc w:val="right"/>
              <w:rPr>
                <w:rFonts w:asciiTheme="minorHAnsi" w:hAnsiTheme="minorHAnsi" w:cs="Arial"/>
                <w:szCs w:val="23"/>
              </w:rPr>
            </w:pPr>
            <w:r w:rsidRPr="00A32BA3">
              <w:t xml:space="preserve"> 53 </w:t>
            </w:r>
          </w:p>
        </w:tc>
        <w:tc>
          <w:tcPr>
            <w:tcW w:w="1117" w:type="dxa"/>
            <w:gridSpan w:val="2"/>
            <w:tcBorders>
              <w:top w:val="nil"/>
              <w:left w:val="nil"/>
              <w:bottom w:val="nil"/>
              <w:right w:val="nil"/>
            </w:tcBorders>
            <w:shd w:val="clear" w:color="auto" w:fill="auto"/>
            <w:noWrap/>
          </w:tcPr>
          <w:p w14:paraId="6657CBAE" w14:textId="2F87AE6E" w:rsidR="00F162A5" w:rsidRPr="00A32BA3" w:rsidRDefault="00F162A5" w:rsidP="00F162A5">
            <w:pPr>
              <w:jc w:val="right"/>
              <w:rPr>
                <w:rFonts w:asciiTheme="minorHAnsi" w:hAnsiTheme="minorHAnsi" w:cs="Arial"/>
                <w:szCs w:val="23"/>
              </w:rPr>
            </w:pPr>
            <w:r w:rsidRPr="00A32BA3">
              <w:t>0.2</w:t>
            </w:r>
          </w:p>
        </w:tc>
        <w:tc>
          <w:tcPr>
            <w:tcW w:w="1118" w:type="dxa"/>
            <w:tcBorders>
              <w:top w:val="nil"/>
              <w:left w:val="nil"/>
              <w:bottom w:val="nil"/>
              <w:right w:val="single" w:sz="4" w:space="0" w:color="auto"/>
            </w:tcBorders>
            <w:shd w:val="clear" w:color="auto" w:fill="auto"/>
            <w:noWrap/>
          </w:tcPr>
          <w:p w14:paraId="512DC3E0" w14:textId="033B81D7" w:rsidR="00F162A5" w:rsidRPr="00A32BA3" w:rsidRDefault="00F162A5" w:rsidP="00F162A5">
            <w:pPr>
              <w:jc w:val="right"/>
              <w:rPr>
                <w:rFonts w:asciiTheme="minorHAnsi" w:hAnsiTheme="minorHAnsi" w:cs="Arial"/>
                <w:szCs w:val="23"/>
              </w:rPr>
            </w:pPr>
            <w:r w:rsidRPr="00A32BA3">
              <w:t xml:space="preserve"> 27,285 </w:t>
            </w:r>
          </w:p>
        </w:tc>
      </w:tr>
      <w:tr w:rsidR="007E6664" w:rsidRPr="00A32BA3" w14:paraId="11C9DCA9" w14:textId="77777777" w:rsidTr="00125D9A">
        <w:trPr>
          <w:trHeight w:val="285"/>
        </w:trPr>
        <w:tc>
          <w:tcPr>
            <w:tcW w:w="3678" w:type="dxa"/>
            <w:tcBorders>
              <w:top w:val="nil"/>
              <w:left w:val="single" w:sz="4" w:space="0" w:color="auto"/>
              <w:bottom w:val="nil"/>
              <w:right w:val="nil"/>
            </w:tcBorders>
            <w:shd w:val="clear" w:color="auto" w:fill="auto"/>
            <w:noWrap/>
            <w:hideMark/>
          </w:tcPr>
          <w:p w14:paraId="64E0C54F" w14:textId="1CF0BA59" w:rsidR="00F162A5" w:rsidRPr="00A32BA3" w:rsidRDefault="00F162A5" w:rsidP="00F162A5">
            <w:pPr>
              <w:rPr>
                <w:rFonts w:asciiTheme="minorHAnsi" w:hAnsiTheme="minorHAnsi" w:cs="Arial"/>
                <w:szCs w:val="23"/>
              </w:rPr>
            </w:pPr>
            <w:r w:rsidRPr="00A32BA3">
              <w:t>Southern Community Labs Dunedin</w:t>
            </w:r>
          </w:p>
        </w:tc>
        <w:tc>
          <w:tcPr>
            <w:tcW w:w="1116" w:type="dxa"/>
            <w:tcBorders>
              <w:top w:val="nil"/>
              <w:left w:val="nil"/>
              <w:bottom w:val="nil"/>
              <w:right w:val="nil"/>
            </w:tcBorders>
            <w:shd w:val="clear" w:color="auto" w:fill="auto"/>
            <w:noWrap/>
          </w:tcPr>
          <w:p w14:paraId="1DFE6056" w14:textId="5A29A660" w:rsidR="00F162A5" w:rsidRPr="00A32BA3" w:rsidRDefault="00F162A5" w:rsidP="00F162A5">
            <w:pPr>
              <w:jc w:val="right"/>
              <w:rPr>
                <w:rFonts w:asciiTheme="minorHAnsi" w:hAnsiTheme="minorHAnsi" w:cs="Arial"/>
                <w:szCs w:val="23"/>
              </w:rPr>
            </w:pPr>
            <w:r w:rsidRPr="00A32BA3">
              <w:t xml:space="preserve"> 106,793 </w:t>
            </w:r>
          </w:p>
        </w:tc>
        <w:tc>
          <w:tcPr>
            <w:tcW w:w="1117" w:type="dxa"/>
            <w:tcBorders>
              <w:top w:val="nil"/>
              <w:left w:val="nil"/>
              <w:bottom w:val="nil"/>
              <w:right w:val="nil"/>
            </w:tcBorders>
            <w:shd w:val="clear" w:color="auto" w:fill="auto"/>
            <w:noWrap/>
          </w:tcPr>
          <w:p w14:paraId="42C287A7" w14:textId="0AE08AA5" w:rsidR="00F162A5" w:rsidRPr="00A32BA3" w:rsidRDefault="00F162A5" w:rsidP="00F162A5">
            <w:pPr>
              <w:jc w:val="right"/>
              <w:rPr>
                <w:rFonts w:asciiTheme="minorHAnsi" w:hAnsiTheme="minorHAnsi" w:cs="Arial"/>
                <w:szCs w:val="23"/>
              </w:rPr>
            </w:pPr>
            <w:r w:rsidRPr="00A32BA3">
              <w:t>97.4</w:t>
            </w:r>
          </w:p>
        </w:tc>
        <w:tc>
          <w:tcPr>
            <w:tcW w:w="1118" w:type="dxa"/>
            <w:gridSpan w:val="2"/>
            <w:tcBorders>
              <w:top w:val="nil"/>
              <w:left w:val="nil"/>
              <w:bottom w:val="nil"/>
              <w:right w:val="nil"/>
            </w:tcBorders>
            <w:shd w:val="clear" w:color="auto" w:fill="auto"/>
            <w:noWrap/>
          </w:tcPr>
          <w:p w14:paraId="3BDAE54A" w14:textId="49CD27AB" w:rsidR="00F162A5" w:rsidRPr="00A32BA3" w:rsidRDefault="00F162A5" w:rsidP="00F162A5">
            <w:pPr>
              <w:jc w:val="right"/>
              <w:rPr>
                <w:rFonts w:asciiTheme="minorHAnsi" w:hAnsiTheme="minorHAnsi" w:cs="Arial"/>
                <w:szCs w:val="23"/>
              </w:rPr>
            </w:pPr>
            <w:r w:rsidRPr="00A32BA3">
              <w:t xml:space="preserve"> 1,565 </w:t>
            </w:r>
          </w:p>
        </w:tc>
        <w:tc>
          <w:tcPr>
            <w:tcW w:w="1117" w:type="dxa"/>
            <w:tcBorders>
              <w:top w:val="nil"/>
              <w:left w:val="nil"/>
              <w:bottom w:val="nil"/>
              <w:right w:val="nil"/>
            </w:tcBorders>
            <w:shd w:val="clear" w:color="auto" w:fill="auto"/>
            <w:noWrap/>
          </w:tcPr>
          <w:p w14:paraId="579B16A2" w14:textId="2D3457BC" w:rsidR="00F162A5" w:rsidRPr="00A32BA3" w:rsidRDefault="00F162A5" w:rsidP="00F162A5">
            <w:pPr>
              <w:jc w:val="right"/>
              <w:rPr>
                <w:rFonts w:asciiTheme="minorHAnsi" w:hAnsiTheme="minorHAnsi" w:cs="Arial"/>
                <w:szCs w:val="23"/>
              </w:rPr>
            </w:pPr>
            <w:r w:rsidRPr="00A32BA3">
              <w:t>1.4</w:t>
            </w:r>
          </w:p>
        </w:tc>
        <w:tc>
          <w:tcPr>
            <w:tcW w:w="1118" w:type="dxa"/>
            <w:gridSpan w:val="2"/>
            <w:tcBorders>
              <w:top w:val="nil"/>
              <w:left w:val="nil"/>
              <w:bottom w:val="nil"/>
              <w:right w:val="nil"/>
            </w:tcBorders>
            <w:shd w:val="clear" w:color="auto" w:fill="auto"/>
            <w:noWrap/>
          </w:tcPr>
          <w:p w14:paraId="73C01B04" w14:textId="4C168184" w:rsidR="00F162A5" w:rsidRPr="00A32BA3" w:rsidRDefault="00F162A5" w:rsidP="00F162A5">
            <w:pPr>
              <w:jc w:val="right"/>
              <w:rPr>
                <w:rFonts w:asciiTheme="minorHAnsi" w:hAnsiTheme="minorHAnsi" w:cs="Arial"/>
                <w:szCs w:val="23"/>
              </w:rPr>
            </w:pPr>
            <w:r w:rsidRPr="00A32BA3">
              <w:t xml:space="preserve"> 108,358 </w:t>
            </w:r>
          </w:p>
        </w:tc>
        <w:tc>
          <w:tcPr>
            <w:tcW w:w="1120" w:type="dxa"/>
            <w:tcBorders>
              <w:top w:val="nil"/>
              <w:left w:val="nil"/>
              <w:bottom w:val="nil"/>
              <w:right w:val="nil"/>
            </w:tcBorders>
            <w:shd w:val="clear" w:color="auto" w:fill="auto"/>
            <w:noWrap/>
          </w:tcPr>
          <w:p w14:paraId="2BD96450" w14:textId="167383F7" w:rsidR="00F162A5" w:rsidRPr="00A32BA3" w:rsidRDefault="00F162A5" w:rsidP="00F162A5">
            <w:pPr>
              <w:jc w:val="right"/>
              <w:rPr>
                <w:rFonts w:asciiTheme="minorHAnsi" w:hAnsiTheme="minorHAnsi" w:cs="Arial"/>
                <w:szCs w:val="23"/>
              </w:rPr>
            </w:pPr>
            <w:r w:rsidRPr="00A32BA3">
              <w:t>98.8</w:t>
            </w:r>
          </w:p>
        </w:tc>
        <w:tc>
          <w:tcPr>
            <w:tcW w:w="1118" w:type="dxa"/>
            <w:tcBorders>
              <w:top w:val="nil"/>
              <w:left w:val="nil"/>
              <w:bottom w:val="nil"/>
              <w:right w:val="nil"/>
            </w:tcBorders>
            <w:shd w:val="clear" w:color="auto" w:fill="auto"/>
            <w:noWrap/>
          </w:tcPr>
          <w:p w14:paraId="4DEA0E47" w14:textId="689A5A7E" w:rsidR="00F162A5" w:rsidRPr="00A32BA3" w:rsidRDefault="00F162A5" w:rsidP="00F162A5">
            <w:pPr>
              <w:jc w:val="right"/>
              <w:rPr>
                <w:rFonts w:asciiTheme="minorHAnsi" w:hAnsiTheme="minorHAnsi" w:cs="Arial"/>
                <w:szCs w:val="23"/>
              </w:rPr>
            </w:pPr>
            <w:r w:rsidRPr="00A32BA3">
              <w:t xml:space="preserve"> 1,324 </w:t>
            </w:r>
          </w:p>
        </w:tc>
        <w:tc>
          <w:tcPr>
            <w:tcW w:w="1117" w:type="dxa"/>
            <w:gridSpan w:val="2"/>
            <w:tcBorders>
              <w:top w:val="nil"/>
              <w:left w:val="nil"/>
              <w:bottom w:val="nil"/>
              <w:right w:val="nil"/>
            </w:tcBorders>
            <w:shd w:val="clear" w:color="auto" w:fill="auto"/>
            <w:noWrap/>
          </w:tcPr>
          <w:p w14:paraId="2732A2FE" w14:textId="048E83B8" w:rsidR="00F162A5" w:rsidRPr="00A32BA3" w:rsidRDefault="00F162A5" w:rsidP="00F162A5">
            <w:pPr>
              <w:jc w:val="right"/>
              <w:rPr>
                <w:rFonts w:asciiTheme="minorHAnsi" w:hAnsiTheme="minorHAnsi" w:cs="Arial"/>
                <w:szCs w:val="23"/>
              </w:rPr>
            </w:pPr>
            <w:r w:rsidRPr="00A32BA3">
              <w:t>1.2</w:t>
            </w:r>
          </w:p>
        </w:tc>
        <w:tc>
          <w:tcPr>
            <w:tcW w:w="1118" w:type="dxa"/>
            <w:tcBorders>
              <w:top w:val="nil"/>
              <w:left w:val="nil"/>
              <w:bottom w:val="nil"/>
              <w:right w:val="single" w:sz="4" w:space="0" w:color="auto"/>
            </w:tcBorders>
            <w:shd w:val="clear" w:color="auto" w:fill="auto"/>
            <w:noWrap/>
          </w:tcPr>
          <w:p w14:paraId="5CA3C503" w14:textId="6A5FEB8E" w:rsidR="00F162A5" w:rsidRPr="00A32BA3" w:rsidRDefault="00F162A5" w:rsidP="00F162A5">
            <w:pPr>
              <w:jc w:val="right"/>
              <w:rPr>
                <w:rFonts w:asciiTheme="minorHAnsi" w:hAnsiTheme="minorHAnsi" w:cs="Arial"/>
                <w:szCs w:val="23"/>
              </w:rPr>
            </w:pPr>
            <w:r w:rsidRPr="00A32BA3">
              <w:t xml:space="preserve"> 109,682 </w:t>
            </w:r>
          </w:p>
        </w:tc>
      </w:tr>
      <w:tr w:rsidR="007E6664" w:rsidRPr="00A32BA3" w14:paraId="306D4D43" w14:textId="77777777" w:rsidTr="00125D9A">
        <w:trPr>
          <w:trHeight w:val="300"/>
        </w:trPr>
        <w:tc>
          <w:tcPr>
            <w:tcW w:w="3678" w:type="dxa"/>
            <w:tcBorders>
              <w:top w:val="nil"/>
              <w:left w:val="single" w:sz="4" w:space="0" w:color="auto"/>
              <w:bottom w:val="single" w:sz="4" w:space="0" w:color="auto"/>
              <w:right w:val="nil"/>
            </w:tcBorders>
            <w:shd w:val="clear" w:color="auto" w:fill="auto"/>
            <w:noWrap/>
            <w:hideMark/>
          </w:tcPr>
          <w:p w14:paraId="0822E756" w14:textId="7CDC8BE3" w:rsidR="00F162A5" w:rsidRPr="00A32BA3" w:rsidRDefault="00F162A5" w:rsidP="00F162A5">
            <w:pPr>
              <w:rPr>
                <w:rFonts w:asciiTheme="minorHAnsi" w:hAnsiTheme="minorHAnsi" w:cs="Arial"/>
                <w:b/>
                <w:bCs/>
                <w:szCs w:val="23"/>
              </w:rPr>
            </w:pPr>
            <w:r w:rsidRPr="00A32BA3">
              <w:rPr>
                <w:b/>
              </w:rPr>
              <w:t>Total</w:t>
            </w:r>
          </w:p>
        </w:tc>
        <w:tc>
          <w:tcPr>
            <w:tcW w:w="1116" w:type="dxa"/>
            <w:tcBorders>
              <w:top w:val="nil"/>
              <w:left w:val="nil"/>
              <w:bottom w:val="single" w:sz="4" w:space="0" w:color="auto"/>
              <w:right w:val="nil"/>
            </w:tcBorders>
            <w:shd w:val="clear" w:color="auto" w:fill="auto"/>
            <w:noWrap/>
          </w:tcPr>
          <w:p w14:paraId="3E117A9A" w14:textId="33EF737C" w:rsidR="00F162A5" w:rsidRPr="00A32BA3" w:rsidRDefault="00F162A5" w:rsidP="00F162A5">
            <w:pPr>
              <w:jc w:val="right"/>
              <w:rPr>
                <w:rFonts w:asciiTheme="minorHAnsi" w:hAnsiTheme="minorHAnsi" w:cs="Arial"/>
                <w:b/>
                <w:bCs/>
                <w:szCs w:val="23"/>
              </w:rPr>
            </w:pPr>
            <w:r w:rsidRPr="00A32BA3">
              <w:rPr>
                <w:b/>
              </w:rPr>
              <w:t xml:space="preserve"> 207,748 </w:t>
            </w:r>
          </w:p>
        </w:tc>
        <w:tc>
          <w:tcPr>
            <w:tcW w:w="1117" w:type="dxa"/>
            <w:tcBorders>
              <w:top w:val="nil"/>
              <w:left w:val="nil"/>
              <w:bottom w:val="single" w:sz="4" w:space="0" w:color="auto"/>
              <w:right w:val="nil"/>
            </w:tcBorders>
            <w:shd w:val="clear" w:color="auto" w:fill="auto"/>
            <w:noWrap/>
          </w:tcPr>
          <w:p w14:paraId="3F992DCD" w14:textId="042E24CE" w:rsidR="00F162A5" w:rsidRPr="00A32BA3" w:rsidRDefault="00F162A5" w:rsidP="00F162A5">
            <w:pPr>
              <w:jc w:val="right"/>
              <w:rPr>
                <w:rFonts w:asciiTheme="minorHAnsi" w:hAnsiTheme="minorHAnsi" w:cs="Arial"/>
                <w:b/>
                <w:bCs/>
                <w:szCs w:val="23"/>
              </w:rPr>
            </w:pPr>
            <w:r w:rsidRPr="00A32BA3">
              <w:rPr>
                <w:b/>
              </w:rPr>
              <w:t>96.9</w:t>
            </w:r>
          </w:p>
        </w:tc>
        <w:tc>
          <w:tcPr>
            <w:tcW w:w="1118" w:type="dxa"/>
            <w:gridSpan w:val="2"/>
            <w:tcBorders>
              <w:top w:val="nil"/>
              <w:left w:val="nil"/>
              <w:bottom w:val="single" w:sz="4" w:space="0" w:color="auto"/>
              <w:right w:val="nil"/>
            </w:tcBorders>
            <w:shd w:val="clear" w:color="auto" w:fill="auto"/>
            <w:noWrap/>
          </w:tcPr>
          <w:p w14:paraId="727EF2BA" w14:textId="7946B49F" w:rsidR="00F162A5" w:rsidRPr="00A32BA3" w:rsidRDefault="00F162A5" w:rsidP="00F162A5">
            <w:pPr>
              <w:jc w:val="right"/>
              <w:rPr>
                <w:rFonts w:asciiTheme="minorHAnsi" w:hAnsiTheme="minorHAnsi" w:cs="Arial"/>
                <w:b/>
                <w:bCs/>
                <w:szCs w:val="23"/>
              </w:rPr>
            </w:pPr>
            <w:r w:rsidRPr="00A32BA3">
              <w:rPr>
                <w:b/>
              </w:rPr>
              <w:t xml:space="preserve"> 4,877 </w:t>
            </w:r>
          </w:p>
        </w:tc>
        <w:tc>
          <w:tcPr>
            <w:tcW w:w="1117" w:type="dxa"/>
            <w:tcBorders>
              <w:top w:val="nil"/>
              <w:left w:val="nil"/>
              <w:bottom w:val="single" w:sz="4" w:space="0" w:color="auto"/>
              <w:right w:val="nil"/>
            </w:tcBorders>
            <w:shd w:val="clear" w:color="auto" w:fill="auto"/>
            <w:noWrap/>
          </w:tcPr>
          <w:p w14:paraId="0B32C0EF" w14:textId="288C2409" w:rsidR="00F162A5" w:rsidRPr="00A32BA3" w:rsidRDefault="00F162A5" w:rsidP="00F162A5">
            <w:pPr>
              <w:jc w:val="right"/>
              <w:rPr>
                <w:rFonts w:asciiTheme="minorHAnsi" w:hAnsiTheme="minorHAnsi" w:cs="Arial"/>
                <w:b/>
                <w:bCs/>
                <w:szCs w:val="23"/>
              </w:rPr>
            </w:pPr>
            <w:r w:rsidRPr="00A32BA3">
              <w:rPr>
                <w:b/>
              </w:rPr>
              <w:t>2.3</w:t>
            </w:r>
          </w:p>
        </w:tc>
        <w:tc>
          <w:tcPr>
            <w:tcW w:w="1118" w:type="dxa"/>
            <w:gridSpan w:val="2"/>
            <w:tcBorders>
              <w:top w:val="nil"/>
              <w:left w:val="nil"/>
              <w:bottom w:val="single" w:sz="4" w:space="0" w:color="auto"/>
              <w:right w:val="nil"/>
            </w:tcBorders>
            <w:shd w:val="clear" w:color="auto" w:fill="auto"/>
            <w:noWrap/>
          </w:tcPr>
          <w:p w14:paraId="352051F0" w14:textId="234F32E1" w:rsidR="00F162A5" w:rsidRPr="00A32BA3" w:rsidRDefault="00F162A5" w:rsidP="00F162A5">
            <w:pPr>
              <w:jc w:val="right"/>
              <w:rPr>
                <w:rFonts w:asciiTheme="minorHAnsi" w:hAnsiTheme="minorHAnsi" w:cs="Arial"/>
                <w:b/>
                <w:bCs/>
                <w:szCs w:val="23"/>
              </w:rPr>
            </w:pPr>
            <w:r w:rsidRPr="00A32BA3">
              <w:rPr>
                <w:b/>
              </w:rPr>
              <w:t xml:space="preserve"> 212,625 </w:t>
            </w:r>
          </w:p>
        </w:tc>
        <w:tc>
          <w:tcPr>
            <w:tcW w:w="1120" w:type="dxa"/>
            <w:tcBorders>
              <w:top w:val="nil"/>
              <w:left w:val="nil"/>
              <w:bottom w:val="single" w:sz="4" w:space="0" w:color="auto"/>
              <w:right w:val="nil"/>
            </w:tcBorders>
            <w:shd w:val="clear" w:color="auto" w:fill="auto"/>
            <w:noWrap/>
          </w:tcPr>
          <w:p w14:paraId="33F4381C" w14:textId="62335F61" w:rsidR="00F162A5" w:rsidRPr="00A32BA3" w:rsidRDefault="00F162A5" w:rsidP="00F162A5">
            <w:pPr>
              <w:jc w:val="right"/>
              <w:rPr>
                <w:rFonts w:asciiTheme="minorHAnsi" w:hAnsiTheme="minorHAnsi" w:cs="Arial"/>
                <w:b/>
                <w:bCs/>
                <w:szCs w:val="23"/>
              </w:rPr>
            </w:pPr>
            <w:r w:rsidRPr="00A32BA3">
              <w:rPr>
                <w:b/>
              </w:rPr>
              <w:t>99.2</w:t>
            </w:r>
          </w:p>
        </w:tc>
        <w:tc>
          <w:tcPr>
            <w:tcW w:w="1118" w:type="dxa"/>
            <w:tcBorders>
              <w:top w:val="nil"/>
              <w:left w:val="nil"/>
              <w:bottom w:val="single" w:sz="4" w:space="0" w:color="auto"/>
              <w:right w:val="nil"/>
            </w:tcBorders>
            <w:shd w:val="clear" w:color="auto" w:fill="auto"/>
            <w:noWrap/>
          </w:tcPr>
          <w:p w14:paraId="3B194E6F" w14:textId="67DEE866" w:rsidR="00F162A5" w:rsidRPr="00A32BA3" w:rsidRDefault="00F162A5" w:rsidP="00F162A5">
            <w:pPr>
              <w:jc w:val="right"/>
              <w:rPr>
                <w:rFonts w:asciiTheme="minorHAnsi" w:hAnsiTheme="minorHAnsi" w:cs="Arial"/>
                <w:b/>
                <w:bCs/>
                <w:szCs w:val="23"/>
              </w:rPr>
            </w:pPr>
            <w:r w:rsidRPr="00A32BA3">
              <w:rPr>
                <w:b/>
              </w:rPr>
              <w:t xml:space="preserve"> 1,810 </w:t>
            </w:r>
          </w:p>
        </w:tc>
        <w:tc>
          <w:tcPr>
            <w:tcW w:w="1117" w:type="dxa"/>
            <w:gridSpan w:val="2"/>
            <w:tcBorders>
              <w:top w:val="nil"/>
              <w:left w:val="nil"/>
              <w:bottom w:val="single" w:sz="4" w:space="0" w:color="auto"/>
              <w:right w:val="nil"/>
            </w:tcBorders>
            <w:shd w:val="clear" w:color="auto" w:fill="auto"/>
            <w:noWrap/>
          </w:tcPr>
          <w:p w14:paraId="54E2BE02" w14:textId="5B26C930" w:rsidR="00F162A5" w:rsidRPr="00A32BA3" w:rsidRDefault="00F162A5" w:rsidP="00F162A5">
            <w:pPr>
              <w:jc w:val="right"/>
              <w:rPr>
                <w:rFonts w:asciiTheme="minorHAnsi" w:hAnsiTheme="minorHAnsi" w:cs="Arial"/>
                <w:b/>
                <w:bCs/>
                <w:szCs w:val="23"/>
              </w:rPr>
            </w:pPr>
            <w:r w:rsidRPr="00A32BA3">
              <w:rPr>
                <w:b/>
              </w:rPr>
              <w:t>0.8</w:t>
            </w:r>
          </w:p>
        </w:tc>
        <w:tc>
          <w:tcPr>
            <w:tcW w:w="1118" w:type="dxa"/>
            <w:tcBorders>
              <w:top w:val="nil"/>
              <w:left w:val="nil"/>
              <w:bottom w:val="single" w:sz="4" w:space="0" w:color="auto"/>
              <w:right w:val="single" w:sz="4" w:space="0" w:color="auto"/>
            </w:tcBorders>
            <w:shd w:val="clear" w:color="auto" w:fill="auto"/>
            <w:noWrap/>
          </w:tcPr>
          <w:p w14:paraId="19A029B9" w14:textId="7A011046" w:rsidR="00F162A5" w:rsidRPr="00A32BA3" w:rsidRDefault="00F162A5" w:rsidP="00F162A5">
            <w:pPr>
              <w:jc w:val="right"/>
              <w:rPr>
                <w:rFonts w:asciiTheme="minorHAnsi" w:hAnsiTheme="minorHAnsi" w:cs="Arial"/>
                <w:b/>
                <w:bCs/>
                <w:szCs w:val="23"/>
              </w:rPr>
            </w:pPr>
            <w:r w:rsidRPr="00A32BA3">
              <w:rPr>
                <w:b/>
              </w:rPr>
              <w:t xml:space="preserve"> 214,435 </w:t>
            </w:r>
          </w:p>
        </w:tc>
      </w:tr>
    </w:tbl>
    <w:p w14:paraId="6C39DFE0" w14:textId="77777777" w:rsidR="00030D6F" w:rsidRPr="00A32BA3" w:rsidRDefault="00030D6F" w:rsidP="00030D6F">
      <w:pPr>
        <w:ind w:right="544"/>
        <w:jc w:val="both"/>
        <w:rPr>
          <w:i/>
          <w:sz w:val="20"/>
        </w:rPr>
      </w:pPr>
      <w:r w:rsidRPr="00A32BA3">
        <w:rPr>
          <w:i/>
          <w:sz w:val="20"/>
        </w:rPr>
        <w:t>Target: 90% within seven working days and 98% within 15 working days.</w:t>
      </w:r>
    </w:p>
    <w:p w14:paraId="034E7ABB" w14:textId="77777777" w:rsidR="00030D6F" w:rsidRPr="00A32BA3" w:rsidRDefault="00030D6F" w:rsidP="00BA7C71">
      <w:pPr>
        <w:jc w:val="both"/>
        <w:rPr>
          <w:i/>
          <w:sz w:val="20"/>
        </w:rPr>
      </w:pPr>
      <w:r w:rsidRPr="00A32BA3">
        <w:rPr>
          <w:i/>
          <w:sz w:val="20"/>
        </w:rPr>
        <w:t xml:space="preserve">Note: total samples reported on for this Indicator is different from that reported in Indicator 5.1. Here, ‘total samples’ refers to all cytology samples received by laboratories within the monitoring period. Indicator 5.1 shows the total number of cytology samples taken during the period. </w:t>
      </w:r>
    </w:p>
    <w:p w14:paraId="74C71034" w14:textId="77777777" w:rsidR="00030D6F" w:rsidRPr="00A32BA3" w:rsidRDefault="00030D6F" w:rsidP="00030D6F">
      <w:pPr>
        <w:ind w:right="544"/>
        <w:jc w:val="both"/>
        <w:rPr>
          <w:i/>
        </w:rPr>
      </w:pPr>
    </w:p>
    <w:p w14:paraId="13C5848B" w14:textId="77777777" w:rsidR="00030D6F" w:rsidRPr="00A32BA3" w:rsidRDefault="00030D6F" w:rsidP="00030D6F">
      <w:pPr>
        <w:ind w:right="544"/>
        <w:jc w:val="both"/>
        <w:rPr>
          <w:i/>
        </w:rPr>
      </w:pPr>
    </w:p>
    <w:p w14:paraId="1B7A9766" w14:textId="77777777" w:rsidR="00030D6F" w:rsidRPr="00A32BA3" w:rsidRDefault="00030D6F" w:rsidP="00030D6F">
      <w:pPr>
        <w:ind w:right="544"/>
        <w:jc w:val="both"/>
        <w:rPr>
          <w:i/>
        </w:rPr>
      </w:pPr>
    </w:p>
    <w:p w14:paraId="490EE1CC" w14:textId="77777777" w:rsidR="00030D6F" w:rsidRPr="00A32BA3" w:rsidRDefault="00030D6F" w:rsidP="00030D6F">
      <w:pPr>
        <w:ind w:right="544"/>
        <w:jc w:val="both"/>
        <w:rPr>
          <w:i/>
        </w:rPr>
      </w:pPr>
    </w:p>
    <w:p w14:paraId="5AF91C5C" w14:textId="77777777" w:rsidR="00030D6F" w:rsidRPr="00A32BA3" w:rsidRDefault="00030D6F" w:rsidP="00030D6F">
      <w:pPr>
        <w:ind w:right="544"/>
        <w:jc w:val="both"/>
        <w:rPr>
          <w:i/>
        </w:rPr>
      </w:pPr>
    </w:p>
    <w:p w14:paraId="21C1D9AE" w14:textId="77777777" w:rsidR="00030D6F" w:rsidRPr="00A32BA3" w:rsidRDefault="00030D6F" w:rsidP="00030D6F">
      <w:pPr>
        <w:ind w:right="544"/>
        <w:jc w:val="both"/>
        <w:rPr>
          <w:i/>
        </w:rPr>
      </w:pPr>
    </w:p>
    <w:p w14:paraId="24C89D0A" w14:textId="77777777" w:rsidR="00030D6F" w:rsidRPr="00A32BA3" w:rsidRDefault="00030D6F" w:rsidP="00030D6F">
      <w:pPr>
        <w:ind w:right="544"/>
        <w:jc w:val="both"/>
        <w:rPr>
          <w:i/>
        </w:rPr>
      </w:pPr>
    </w:p>
    <w:p w14:paraId="3F3D3E48" w14:textId="77777777" w:rsidR="00030D6F" w:rsidRPr="00A32BA3" w:rsidRDefault="00030D6F" w:rsidP="00030D6F">
      <w:pPr>
        <w:ind w:right="544"/>
        <w:jc w:val="both"/>
        <w:rPr>
          <w:i/>
        </w:rPr>
      </w:pPr>
    </w:p>
    <w:p w14:paraId="6A873A2B" w14:textId="4A5CBAB7" w:rsidR="00030D6F" w:rsidRPr="00A32BA3" w:rsidRDefault="008E7879" w:rsidP="00E60971">
      <w:pPr>
        <w:pStyle w:val="Caption"/>
        <w:keepNext/>
      </w:pPr>
      <w:bookmarkStart w:id="3057" w:name="_Ref275772345"/>
      <w:bookmarkStart w:id="3058" w:name="_Ref482781715"/>
      <w:bookmarkStart w:id="3059" w:name="_Toc276457792"/>
      <w:bookmarkStart w:id="3060" w:name="_Toc5627667"/>
      <w:bookmarkStart w:id="3061" w:name="_Toc528676218"/>
      <w:bookmarkStart w:id="3062" w:name="_Toc509928542"/>
      <w:bookmarkStart w:id="3063" w:name="_Toc475605570"/>
      <w:bookmarkStart w:id="3064" w:name="_Toc486941101"/>
      <w:bookmarkStart w:id="3065" w:name="_Toc68087969"/>
      <w:bookmarkStart w:id="3066" w:name="_Toc469398337"/>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64</w:t>
      </w:r>
      <w:r w:rsidR="00905C1A" w:rsidRPr="00A32BA3">
        <w:rPr>
          <w:noProof/>
        </w:rPr>
        <w:fldChar w:fldCharType="end"/>
      </w:r>
      <w:bookmarkEnd w:id="3057"/>
      <w:bookmarkEnd w:id="3058"/>
      <w:r w:rsidR="00030D6F" w:rsidRPr="00A32BA3">
        <w:t xml:space="preserve"> - Timeliness of histology reporting by laboratory, </w:t>
      </w:r>
      <w:bookmarkEnd w:id="3059"/>
      <w:bookmarkEnd w:id="3060"/>
      <w:sdt>
        <w:sdtPr>
          <w:alias w:val="Period"/>
          <w:tag w:val="Period"/>
          <w:id w:val="-1140346420"/>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3061"/>
      <w:bookmarkEnd w:id="3062"/>
      <w:bookmarkEnd w:id="3063"/>
      <w:bookmarkEnd w:id="3064"/>
      <w:bookmarkEnd w:id="3065"/>
      <w:r w:rsidR="00030D6F" w:rsidRPr="00A32BA3" w:rsidDel="009E76ED">
        <w:t xml:space="preserve"> </w:t>
      </w:r>
      <w:bookmarkEnd w:id="3066"/>
    </w:p>
    <w:tbl>
      <w:tblPr>
        <w:tblW w:w="14317"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11"/>
        <w:gridCol w:w="1067"/>
        <w:gridCol w:w="1055"/>
        <w:gridCol w:w="12"/>
        <w:gridCol w:w="1068"/>
        <w:gridCol w:w="1047"/>
        <w:gridCol w:w="20"/>
        <w:gridCol w:w="1067"/>
        <w:gridCol w:w="1083"/>
        <w:gridCol w:w="1052"/>
        <w:gridCol w:w="1061"/>
        <w:gridCol w:w="6"/>
        <w:gridCol w:w="1068"/>
      </w:tblGrid>
      <w:tr w:rsidR="007E6664" w:rsidRPr="00A32BA3" w14:paraId="539A4D99" w14:textId="77777777" w:rsidTr="004D2546">
        <w:trPr>
          <w:trHeight w:val="420"/>
        </w:trPr>
        <w:tc>
          <w:tcPr>
            <w:tcW w:w="4711" w:type="dxa"/>
            <w:vMerge w:val="restart"/>
            <w:tcBorders>
              <w:top w:val="single" w:sz="4" w:space="0" w:color="auto"/>
              <w:bottom w:val="nil"/>
            </w:tcBorders>
            <w:shd w:val="clear" w:color="auto" w:fill="D9D9D9" w:themeFill="background1" w:themeFillShade="D9"/>
            <w:noWrap/>
            <w:hideMark/>
          </w:tcPr>
          <w:p w14:paraId="60CF7822" w14:textId="77777777" w:rsidR="00030D6F" w:rsidRPr="00A32BA3" w:rsidRDefault="00030D6F" w:rsidP="004D2546">
            <w:pPr>
              <w:keepNext/>
              <w:keepLines/>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Laboratory</w:t>
            </w:r>
          </w:p>
        </w:tc>
        <w:tc>
          <w:tcPr>
            <w:tcW w:w="9606" w:type="dxa"/>
            <w:gridSpan w:val="12"/>
            <w:tcBorders>
              <w:top w:val="single" w:sz="4" w:space="0" w:color="auto"/>
              <w:bottom w:val="single" w:sz="4" w:space="0" w:color="auto"/>
            </w:tcBorders>
            <w:shd w:val="clear" w:color="auto" w:fill="D9D9D9" w:themeFill="background1" w:themeFillShade="D9"/>
            <w:noWrap/>
            <w:vAlign w:val="bottom"/>
            <w:hideMark/>
          </w:tcPr>
          <w:p w14:paraId="12409B81" w14:textId="77777777" w:rsidR="00030D6F" w:rsidRPr="00A32BA3" w:rsidRDefault="00030D6F" w:rsidP="00576432">
            <w:pPr>
              <w:keepNext/>
              <w:keepLines/>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Laboratory turnaround time - histology</w:t>
            </w:r>
          </w:p>
        </w:tc>
      </w:tr>
      <w:tr w:rsidR="007E6664" w:rsidRPr="00A32BA3" w14:paraId="415DCA6E" w14:textId="77777777" w:rsidTr="004D2546">
        <w:trPr>
          <w:trHeight w:val="255"/>
        </w:trPr>
        <w:tc>
          <w:tcPr>
            <w:tcW w:w="4711" w:type="dxa"/>
            <w:vMerge/>
            <w:tcBorders>
              <w:top w:val="nil"/>
              <w:bottom w:val="nil"/>
            </w:tcBorders>
            <w:shd w:val="clear" w:color="auto" w:fill="D9D9D9" w:themeFill="background1" w:themeFillShade="D9"/>
            <w:vAlign w:val="center"/>
            <w:hideMark/>
          </w:tcPr>
          <w:p w14:paraId="619FC717" w14:textId="77777777" w:rsidR="00030D6F" w:rsidRPr="00A32BA3" w:rsidRDefault="00030D6F" w:rsidP="00576432">
            <w:pPr>
              <w:keepNext/>
              <w:keepLines/>
              <w:rPr>
                <w:rFonts w:asciiTheme="minorHAnsi" w:eastAsia="Times New Roman" w:hAnsiTheme="minorHAnsi" w:cs="Arial"/>
                <w:b/>
                <w:bCs/>
                <w:szCs w:val="23"/>
                <w:lang w:eastAsia="en-AU"/>
              </w:rPr>
            </w:pPr>
          </w:p>
        </w:tc>
        <w:tc>
          <w:tcPr>
            <w:tcW w:w="2122" w:type="dxa"/>
            <w:gridSpan w:val="2"/>
            <w:tcBorders>
              <w:top w:val="single" w:sz="4" w:space="0" w:color="auto"/>
              <w:bottom w:val="single" w:sz="4" w:space="0" w:color="auto"/>
            </w:tcBorders>
            <w:shd w:val="clear" w:color="auto" w:fill="D9D9D9" w:themeFill="background1" w:themeFillShade="D9"/>
            <w:noWrap/>
            <w:vAlign w:val="bottom"/>
            <w:hideMark/>
          </w:tcPr>
          <w:p w14:paraId="49A59565"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Within 10 days</w:t>
            </w:r>
          </w:p>
        </w:tc>
        <w:tc>
          <w:tcPr>
            <w:tcW w:w="2127" w:type="dxa"/>
            <w:gridSpan w:val="3"/>
            <w:tcBorders>
              <w:top w:val="single" w:sz="4" w:space="0" w:color="auto"/>
              <w:bottom w:val="single" w:sz="4" w:space="0" w:color="auto"/>
            </w:tcBorders>
            <w:shd w:val="clear" w:color="auto" w:fill="D9D9D9" w:themeFill="background1" w:themeFillShade="D9"/>
            <w:noWrap/>
            <w:vAlign w:val="bottom"/>
            <w:hideMark/>
          </w:tcPr>
          <w:p w14:paraId="70612DF0"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10-15 days</w:t>
            </w:r>
          </w:p>
        </w:tc>
        <w:tc>
          <w:tcPr>
            <w:tcW w:w="2170" w:type="dxa"/>
            <w:gridSpan w:val="3"/>
            <w:tcBorders>
              <w:top w:val="single" w:sz="4" w:space="0" w:color="auto"/>
              <w:bottom w:val="single" w:sz="4" w:space="0" w:color="auto"/>
            </w:tcBorders>
            <w:shd w:val="clear" w:color="auto" w:fill="D9D9D9" w:themeFill="background1" w:themeFillShade="D9"/>
            <w:noWrap/>
            <w:vAlign w:val="bottom"/>
            <w:hideMark/>
          </w:tcPr>
          <w:p w14:paraId="5B2C3FC1"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Total within 15 days</w:t>
            </w:r>
          </w:p>
        </w:tc>
        <w:tc>
          <w:tcPr>
            <w:tcW w:w="2113" w:type="dxa"/>
            <w:gridSpan w:val="2"/>
            <w:tcBorders>
              <w:top w:val="single" w:sz="4" w:space="0" w:color="auto"/>
              <w:bottom w:val="single" w:sz="4" w:space="0" w:color="auto"/>
            </w:tcBorders>
            <w:shd w:val="clear" w:color="auto" w:fill="D9D9D9" w:themeFill="background1" w:themeFillShade="D9"/>
            <w:noWrap/>
            <w:vAlign w:val="bottom"/>
            <w:hideMark/>
          </w:tcPr>
          <w:p w14:paraId="4B96BAC9" w14:textId="77777777" w:rsidR="00030D6F" w:rsidRPr="00A32BA3" w:rsidRDefault="00030D6F" w:rsidP="00576432">
            <w:pPr>
              <w:keepNext/>
              <w:keepLines/>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More than 15 days</w:t>
            </w:r>
          </w:p>
        </w:tc>
        <w:tc>
          <w:tcPr>
            <w:tcW w:w="1074" w:type="dxa"/>
            <w:gridSpan w:val="2"/>
            <w:tcBorders>
              <w:top w:val="single" w:sz="4" w:space="0" w:color="auto"/>
              <w:bottom w:val="single" w:sz="4" w:space="0" w:color="auto"/>
            </w:tcBorders>
            <w:shd w:val="clear" w:color="auto" w:fill="D9D9D9" w:themeFill="background1" w:themeFillShade="D9"/>
            <w:noWrap/>
            <w:vAlign w:val="bottom"/>
            <w:hideMark/>
          </w:tcPr>
          <w:p w14:paraId="70888B88"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Total</w:t>
            </w:r>
          </w:p>
        </w:tc>
      </w:tr>
      <w:tr w:rsidR="004D2546" w:rsidRPr="00A32BA3" w14:paraId="79CBAD44" w14:textId="77777777" w:rsidTr="004D2546">
        <w:trPr>
          <w:trHeight w:val="255"/>
        </w:trPr>
        <w:tc>
          <w:tcPr>
            <w:tcW w:w="4711" w:type="dxa"/>
            <w:vMerge/>
            <w:tcBorders>
              <w:top w:val="nil"/>
              <w:bottom w:val="single" w:sz="4" w:space="0" w:color="auto"/>
            </w:tcBorders>
            <w:shd w:val="clear" w:color="auto" w:fill="D9D9D9" w:themeFill="background1" w:themeFillShade="D9"/>
            <w:vAlign w:val="center"/>
            <w:hideMark/>
          </w:tcPr>
          <w:p w14:paraId="462BB8B3" w14:textId="77777777" w:rsidR="00030D6F" w:rsidRPr="00A32BA3" w:rsidRDefault="00030D6F" w:rsidP="00576432">
            <w:pPr>
              <w:keepNext/>
              <w:keepLines/>
              <w:rPr>
                <w:rFonts w:asciiTheme="minorHAnsi" w:eastAsia="Times New Roman" w:hAnsiTheme="minorHAnsi" w:cs="Arial"/>
                <w:b/>
                <w:bCs/>
                <w:szCs w:val="23"/>
                <w:lang w:eastAsia="en-AU"/>
              </w:rPr>
            </w:pPr>
          </w:p>
        </w:tc>
        <w:tc>
          <w:tcPr>
            <w:tcW w:w="1067" w:type="dxa"/>
            <w:tcBorders>
              <w:top w:val="single" w:sz="4" w:space="0" w:color="auto"/>
              <w:bottom w:val="single" w:sz="4" w:space="0" w:color="auto"/>
            </w:tcBorders>
            <w:shd w:val="clear" w:color="auto" w:fill="D9D9D9" w:themeFill="background1" w:themeFillShade="D9"/>
            <w:noWrap/>
            <w:vAlign w:val="bottom"/>
            <w:hideMark/>
          </w:tcPr>
          <w:p w14:paraId="16598398"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067" w:type="dxa"/>
            <w:gridSpan w:val="2"/>
            <w:tcBorders>
              <w:top w:val="single" w:sz="4" w:space="0" w:color="auto"/>
              <w:bottom w:val="single" w:sz="4" w:space="0" w:color="auto"/>
            </w:tcBorders>
            <w:shd w:val="clear" w:color="auto" w:fill="D9D9D9" w:themeFill="background1" w:themeFillShade="D9"/>
            <w:noWrap/>
            <w:vAlign w:val="bottom"/>
            <w:hideMark/>
          </w:tcPr>
          <w:p w14:paraId="031A2C86"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c>
          <w:tcPr>
            <w:tcW w:w="1068" w:type="dxa"/>
            <w:tcBorders>
              <w:top w:val="single" w:sz="4" w:space="0" w:color="auto"/>
              <w:bottom w:val="single" w:sz="4" w:space="0" w:color="auto"/>
            </w:tcBorders>
            <w:shd w:val="clear" w:color="auto" w:fill="D9D9D9" w:themeFill="background1" w:themeFillShade="D9"/>
            <w:noWrap/>
            <w:vAlign w:val="bottom"/>
            <w:hideMark/>
          </w:tcPr>
          <w:p w14:paraId="1E2ABD0A"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067" w:type="dxa"/>
            <w:gridSpan w:val="2"/>
            <w:tcBorders>
              <w:top w:val="single" w:sz="4" w:space="0" w:color="auto"/>
              <w:bottom w:val="single" w:sz="4" w:space="0" w:color="auto"/>
            </w:tcBorders>
            <w:shd w:val="clear" w:color="auto" w:fill="D9D9D9" w:themeFill="background1" w:themeFillShade="D9"/>
            <w:noWrap/>
            <w:vAlign w:val="bottom"/>
            <w:hideMark/>
          </w:tcPr>
          <w:p w14:paraId="68A2F07D"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c>
          <w:tcPr>
            <w:tcW w:w="1067" w:type="dxa"/>
            <w:tcBorders>
              <w:top w:val="single" w:sz="4" w:space="0" w:color="auto"/>
              <w:bottom w:val="single" w:sz="4" w:space="0" w:color="auto"/>
            </w:tcBorders>
            <w:shd w:val="clear" w:color="auto" w:fill="D9D9D9" w:themeFill="background1" w:themeFillShade="D9"/>
            <w:noWrap/>
            <w:vAlign w:val="bottom"/>
            <w:hideMark/>
          </w:tcPr>
          <w:p w14:paraId="4DF0E3AB"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083" w:type="dxa"/>
            <w:tcBorders>
              <w:top w:val="single" w:sz="4" w:space="0" w:color="auto"/>
              <w:bottom w:val="single" w:sz="4" w:space="0" w:color="auto"/>
            </w:tcBorders>
            <w:shd w:val="clear" w:color="auto" w:fill="D9D9D9" w:themeFill="background1" w:themeFillShade="D9"/>
            <w:noWrap/>
            <w:vAlign w:val="bottom"/>
            <w:hideMark/>
          </w:tcPr>
          <w:p w14:paraId="2D5B056B"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c>
          <w:tcPr>
            <w:tcW w:w="1052" w:type="dxa"/>
            <w:tcBorders>
              <w:top w:val="single" w:sz="4" w:space="0" w:color="auto"/>
              <w:bottom w:val="single" w:sz="4" w:space="0" w:color="auto"/>
            </w:tcBorders>
            <w:shd w:val="clear" w:color="auto" w:fill="D9D9D9" w:themeFill="background1" w:themeFillShade="D9"/>
            <w:noWrap/>
            <w:vAlign w:val="bottom"/>
            <w:hideMark/>
          </w:tcPr>
          <w:p w14:paraId="17EB9BBC"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067" w:type="dxa"/>
            <w:gridSpan w:val="2"/>
            <w:tcBorders>
              <w:top w:val="single" w:sz="4" w:space="0" w:color="auto"/>
              <w:bottom w:val="single" w:sz="4" w:space="0" w:color="auto"/>
            </w:tcBorders>
            <w:shd w:val="clear" w:color="auto" w:fill="D9D9D9" w:themeFill="background1" w:themeFillShade="D9"/>
            <w:noWrap/>
            <w:vAlign w:val="bottom"/>
            <w:hideMark/>
          </w:tcPr>
          <w:p w14:paraId="44C2482C"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w:t>
            </w:r>
          </w:p>
        </w:tc>
        <w:tc>
          <w:tcPr>
            <w:tcW w:w="1068" w:type="dxa"/>
            <w:tcBorders>
              <w:top w:val="single" w:sz="4" w:space="0" w:color="auto"/>
              <w:bottom w:val="single" w:sz="4" w:space="0" w:color="auto"/>
            </w:tcBorders>
            <w:shd w:val="clear" w:color="auto" w:fill="D9D9D9" w:themeFill="background1" w:themeFillShade="D9"/>
            <w:noWrap/>
            <w:vAlign w:val="bottom"/>
            <w:hideMark/>
          </w:tcPr>
          <w:p w14:paraId="6C57A7C2" w14:textId="77777777" w:rsidR="00030D6F" w:rsidRPr="00A32BA3" w:rsidRDefault="00030D6F" w:rsidP="00576432">
            <w:pPr>
              <w:keepNext/>
              <w:keepLine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r>
      <w:tr w:rsidR="007E6664" w:rsidRPr="00A32BA3" w14:paraId="0332F4B6" w14:textId="77777777" w:rsidTr="00125D9A">
        <w:trPr>
          <w:trHeight w:val="285"/>
        </w:trPr>
        <w:tc>
          <w:tcPr>
            <w:tcW w:w="4711" w:type="dxa"/>
            <w:tcBorders>
              <w:top w:val="single" w:sz="4" w:space="0" w:color="auto"/>
            </w:tcBorders>
            <w:shd w:val="clear" w:color="auto" w:fill="auto"/>
            <w:noWrap/>
            <w:vAlign w:val="center"/>
            <w:hideMark/>
          </w:tcPr>
          <w:p w14:paraId="15C30A35"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Anatomical Pathology Services</w:t>
            </w:r>
          </w:p>
        </w:tc>
        <w:tc>
          <w:tcPr>
            <w:tcW w:w="1067" w:type="dxa"/>
            <w:tcBorders>
              <w:top w:val="single" w:sz="4" w:space="0" w:color="auto"/>
            </w:tcBorders>
            <w:shd w:val="clear" w:color="auto" w:fill="auto"/>
            <w:noWrap/>
          </w:tcPr>
          <w:p w14:paraId="766B5A82" w14:textId="5906FF0B" w:rsidR="00F162A5" w:rsidRPr="00A32BA3" w:rsidRDefault="00F162A5" w:rsidP="00F162A5">
            <w:pPr>
              <w:keepNext/>
              <w:jc w:val="right"/>
              <w:rPr>
                <w:rFonts w:asciiTheme="minorHAnsi" w:hAnsiTheme="minorHAnsi" w:cs="Arial"/>
                <w:szCs w:val="23"/>
              </w:rPr>
            </w:pPr>
            <w:r w:rsidRPr="00A32BA3">
              <w:t xml:space="preserve"> 1,559 </w:t>
            </w:r>
          </w:p>
        </w:tc>
        <w:tc>
          <w:tcPr>
            <w:tcW w:w="1067" w:type="dxa"/>
            <w:gridSpan w:val="2"/>
            <w:tcBorders>
              <w:top w:val="single" w:sz="4" w:space="0" w:color="auto"/>
            </w:tcBorders>
            <w:shd w:val="clear" w:color="auto" w:fill="auto"/>
            <w:noWrap/>
          </w:tcPr>
          <w:p w14:paraId="0F7C2377" w14:textId="7C73321E" w:rsidR="00F162A5" w:rsidRPr="00A32BA3" w:rsidRDefault="00F162A5" w:rsidP="00F162A5">
            <w:pPr>
              <w:keepNext/>
              <w:jc w:val="right"/>
              <w:rPr>
                <w:rFonts w:asciiTheme="minorHAnsi" w:hAnsiTheme="minorHAnsi" w:cs="Arial"/>
                <w:szCs w:val="23"/>
              </w:rPr>
            </w:pPr>
            <w:r w:rsidRPr="00A32BA3">
              <w:t>98.6</w:t>
            </w:r>
          </w:p>
        </w:tc>
        <w:tc>
          <w:tcPr>
            <w:tcW w:w="1068" w:type="dxa"/>
            <w:tcBorders>
              <w:top w:val="single" w:sz="4" w:space="0" w:color="auto"/>
            </w:tcBorders>
            <w:shd w:val="clear" w:color="auto" w:fill="auto"/>
            <w:noWrap/>
          </w:tcPr>
          <w:p w14:paraId="286957FC" w14:textId="6A56A308" w:rsidR="00F162A5" w:rsidRPr="00A32BA3" w:rsidRDefault="00F162A5" w:rsidP="00F162A5">
            <w:pPr>
              <w:keepNext/>
              <w:jc w:val="right"/>
              <w:rPr>
                <w:rFonts w:asciiTheme="minorHAnsi" w:hAnsiTheme="minorHAnsi" w:cs="Arial"/>
                <w:szCs w:val="23"/>
              </w:rPr>
            </w:pPr>
            <w:r w:rsidRPr="00A32BA3">
              <w:t xml:space="preserve"> 13 </w:t>
            </w:r>
          </w:p>
        </w:tc>
        <w:tc>
          <w:tcPr>
            <w:tcW w:w="1067" w:type="dxa"/>
            <w:gridSpan w:val="2"/>
            <w:tcBorders>
              <w:top w:val="single" w:sz="4" w:space="0" w:color="auto"/>
            </w:tcBorders>
            <w:shd w:val="clear" w:color="auto" w:fill="auto"/>
            <w:noWrap/>
          </w:tcPr>
          <w:p w14:paraId="6C612A86" w14:textId="18B946BF" w:rsidR="00F162A5" w:rsidRPr="00A32BA3" w:rsidRDefault="00F162A5" w:rsidP="00F162A5">
            <w:pPr>
              <w:keepNext/>
              <w:jc w:val="right"/>
              <w:rPr>
                <w:rFonts w:asciiTheme="minorHAnsi" w:hAnsiTheme="minorHAnsi" w:cs="Arial"/>
                <w:szCs w:val="23"/>
              </w:rPr>
            </w:pPr>
            <w:r w:rsidRPr="00A32BA3">
              <w:t>0.8</w:t>
            </w:r>
          </w:p>
        </w:tc>
        <w:tc>
          <w:tcPr>
            <w:tcW w:w="1067" w:type="dxa"/>
            <w:tcBorders>
              <w:top w:val="single" w:sz="4" w:space="0" w:color="auto"/>
            </w:tcBorders>
            <w:shd w:val="clear" w:color="auto" w:fill="auto"/>
            <w:noWrap/>
          </w:tcPr>
          <w:p w14:paraId="66A9378F" w14:textId="07D04C78" w:rsidR="00F162A5" w:rsidRPr="00A32BA3" w:rsidRDefault="00F162A5" w:rsidP="00F162A5">
            <w:pPr>
              <w:keepNext/>
              <w:jc w:val="right"/>
              <w:rPr>
                <w:rFonts w:asciiTheme="minorHAnsi" w:hAnsiTheme="minorHAnsi" w:cs="Arial"/>
                <w:szCs w:val="23"/>
              </w:rPr>
            </w:pPr>
            <w:r w:rsidRPr="00A32BA3">
              <w:t xml:space="preserve"> 1,572 </w:t>
            </w:r>
          </w:p>
        </w:tc>
        <w:tc>
          <w:tcPr>
            <w:tcW w:w="1083" w:type="dxa"/>
            <w:tcBorders>
              <w:top w:val="single" w:sz="4" w:space="0" w:color="auto"/>
            </w:tcBorders>
            <w:shd w:val="clear" w:color="auto" w:fill="auto"/>
            <w:noWrap/>
          </w:tcPr>
          <w:p w14:paraId="04C563E9" w14:textId="5D124E71" w:rsidR="00F162A5" w:rsidRPr="00A32BA3" w:rsidRDefault="00F162A5" w:rsidP="00F162A5">
            <w:pPr>
              <w:keepNext/>
              <w:jc w:val="right"/>
              <w:rPr>
                <w:rFonts w:asciiTheme="minorHAnsi" w:hAnsiTheme="minorHAnsi" w:cs="Arial"/>
                <w:szCs w:val="23"/>
              </w:rPr>
            </w:pPr>
            <w:r w:rsidRPr="00A32BA3">
              <w:t>99.4</w:t>
            </w:r>
          </w:p>
        </w:tc>
        <w:tc>
          <w:tcPr>
            <w:tcW w:w="1052" w:type="dxa"/>
            <w:tcBorders>
              <w:top w:val="single" w:sz="4" w:space="0" w:color="auto"/>
            </w:tcBorders>
            <w:shd w:val="clear" w:color="auto" w:fill="auto"/>
            <w:noWrap/>
          </w:tcPr>
          <w:p w14:paraId="239697E5" w14:textId="22581D65" w:rsidR="00F162A5" w:rsidRPr="00A32BA3" w:rsidRDefault="00F162A5" w:rsidP="00F162A5">
            <w:pPr>
              <w:keepNext/>
              <w:jc w:val="right"/>
              <w:rPr>
                <w:rFonts w:asciiTheme="minorHAnsi" w:hAnsiTheme="minorHAnsi" w:cs="Arial"/>
                <w:szCs w:val="23"/>
              </w:rPr>
            </w:pPr>
            <w:r w:rsidRPr="00A32BA3">
              <w:t xml:space="preserve"> 9 </w:t>
            </w:r>
          </w:p>
        </w:tc>
        <w:tc>
          <w:tcPr>
            <w:tcW w:w="1067" w:type="dxa"/>
            <w:gridSpan w:val="2"/>
            <w:tcBorders>
              <w:top w:val="single" w:sz="4" w:space="0" w:color="auto"/>
            </w:tcBorders>
            <w:shd w:val="clear" w:color="auto" w:fill="auto"/>
            <w:noWrap/>
          </w:tcPr>
          <w:p w14:paraId="634DF326" w14:textId="296C6517" w:rsidR="00F162A5" w:rsidRPr="00A32BA3" w:rsidRDefault="00F162A5" w:rsidP="00F162A5">
            <w:pPr>
              <w:keepNext/>
              <w:jc w:val="right"/>
              <w:rPr>
                <w:rFonts w:asciiTheme="minorHAnsi" w:hAnsiTheme="minorHAnsi" w:cs="Arial"/>
                <w:szCs w:val="23"/>
              </w:rPr>
            </w:pPr>
            <w:r w:rsidRPr="00A32BA3">
              <w:t>0.6</w:t>
            </w:r>
          </w:p>
        </w:tc>
        <w:tc>
          <w:tcPr>
            <w:tcW w:w="1068" w:type="dxa"/>
            <w:tcBorders>
              <w:top w:val="single" w:sz="4" w:space="0" w:color="auto"/>
            </w:tcBorders>
            <w:shd w:val="clear" w:color="auto" w:fill="auto"/>
            <w:noWrap/>
          </w:tcPr>
          <w:p w14:paraId="4075D32B" w14:textId="3DFDB200" w:rsidR="00F162A5" w:rsidRPr="00A32BA3" w:rsidRDefault="00F162A5" w:rsidP="00F162A5">
            <w:pPr>
              <w:keepNext/>
              <w:jc w:val="right"/>
              <w:rPr>
                <w:rFonts w:asciiTheme="minorHAnsi" w:hAnsiTheme="minorHAnsi" w:cs="Arial"/>
                <w:szCs w:val="23"/>
              </w:rPr>
            </w:pPr>
            <w:r w:rsidRPr="00A32BA3">
              <w:t xml:space="preserve"> 1,581 </w:t>
            </w:r>
          </w:p>
        </w:tc>
      </w:tr>
      <w:tr w:rsidR="007E6664" w:rsidRPr="00A32BA3" w14:paraId="4219DBDB" w14:textId="77777777" w:rsidTr="00125D9A">
        <w:trPr>
          <w:trHeight w:val="285"/>
        </w:trPr>
        <w:tc>
          <w:tcPr>
            <w:tcW w:w="4711" w:type="dxa"/>
            <w:shd w:val="clear" w:color="auto" w:fill="auto"/>
            <w:noWrap/>
            <w:vAlign w:val="center"/>
            <w:hideMark/>
          </w:tcPr>
          <w:p w14:paraId="54E2A6A9"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Canterbury Health Laboratories</w:t>
            </w:r>
          </w:p>
        </w:tc>
        <w:tc>
          <w:tcPr>
            <w:tcW w:w="1067" w:type="dxa"/>
            <w:shd w:val="clear" w:color="auto" w:fill="auto"/>
            <w:noWrap/>
          </w:tcPr>
          <w:p w14:paraId="1620723F" w14:textId="1A9AC3F5" w:rsidR="00F162A5" w:rsidRPr="00A32BA3" w:rsidRDefault="00F162A5" w:rsidP="00F162A5">
            <w:pPr>
              <w:keepNext/>
              <w:jc w:val="right"/>
              <w:rPr>
                <w:rFonts w:asciiTheme="minorHAnsi" w:hAnsiTheme="minorHAnsi" w:cs="Arial"/>
                <w:szCs w:val="23"/>
              </w:rPr>
            </w:pPr>
            <w:r w:rsidRPr="00A32BA3">
              <w:t xml:space="preserve"> 1,272 </w:t>
            </w:r>
          </w:p>
        </w:tc>
        <w:tc>
          <w:tcPr>
            <w:tcW w:w="1067" w:type="dxa"/>
            <w:gridSpan w:val="2"/>
            <w:shd w:val="clear" w:color="auto" w:fill="auto"/>
            <w:noWrap/>
          </w:tcPr>
          <w:p w14:paraId="75CBA4FD" w14:textId="3E5C496C" w:rsidR="00F162A5" w:rsidRPr="00A32BA3" w:rsidRDefault="00F162A5" w:rsidP="00F162A5">
            <w:pPr>
              <w:keepNext/>
              <w:jc w:val="right"/>
              <w:rPr>
                <w:rFonts w:asciiTheme="minorHAnsi" w:hAnsiTheme="minorHAnsi" w:cs="Arial"/>
                <w:szCs w:val="23"/>
              </w:rPr>
            </w:pPr>
            <w:r w:rsidRPr="00A32BA3">
              <w:t>84.1</w:t>
            </w:r>
          </w:p>
        </w:tc>
        <w:tc>
          <w:tcPr>
            <w:tcW w:w="1068" w:type="dxa"/>
            <w:shd w:val="clear" w:color="auto" w:fill="auto"/>
            <w:noWrap/>
          </w:tcPr>
          <w:p w14:paraId="20857067" w14:textId="75798FA5" w:rsidR="00F162A5" w:rsidRPr="00A32BA3" w:rsidRDefault="00F162A5" w:rsidP="00F162A5">
            <w:pPr>
              <w:keepNext/>
              <w:jc w:val="right"/>
              <w:rPr>
                <w:rFonts w:asciiTheme="minorHAnsi" w:hAnsiTheme="minorHAnsi" w:cs="Arial"/>
                <w:szCs w:val="23"/>
              </w:rPr>
            </w:pPr>
            <w:r w:rsidRPr="00A32BA3">
              <w:t xml:space="preserve"> 198 </w:t>
            </w:r>
          </w:p>
        </w:tc>
        <w:tc>
          <w:tcPr>
            <w:tcW w:w="1067" w:type="dxa"/>
            <w:gridSpan w:val="2"/>
            <w:shd w:val="clear" w:color="auto" w:fill="auto"/>
            <w:noWrap/>
          </w:tcPr>
          <w:p w14:paraId="3A35E7E0" w14:textId="53889DDC" w:rsidR="00F162A5" w:rsidRPr="00A32BA3" w:rsidRDefault="00F162A5" w:rsidP="00F162A5">
            <w:pPr>
              <w:keepNext/>
              <w:jc w:val="right"/>
              <w:rPr>
                <w:rFonts w:asciiTheme="minorHAnsi" w:hAnsiTheme="minorHAnsi" w:cs="Arial"/>
                <w:szCs w:val="23"/>
              </w:rPr>
            </w:pPr>
            <w:r w:rsidRPr="00A32BA3">
              <w:t>13.1</w:t>
            </w:r>
          </w:p>
        </w:tc>
        <w:tc>
          <w:tcPr>
            <w:tcW w:w="1067" w:type="dxa"/>
            <w:shd w:val="clear" w:color="auto" w:fill="auto"/>
            <w:noWrap/>
          </w:tcPr>
          <w:p w14:paraId="410D48A7" w14:textId="5B7A4E19" w:rsidR="00F162A5" w:rsidRPr="00A32BA3" w:rsidRDefault="00F162A5" w:rsidP="00F162A5">
            <w:pPr>
              <w:keepNext/>
              <w:jc w:val="right"/>
              <w:rPr>
                <w:rFonts w:asciiTheme="minorHAnsi" w:hAnsiTheme="minorHAnsi" w:cs="Arial"/>
                <w:szCs w:val="23"/>
              </w:rPr>
            </w:pPr>
            <w:r w:rsidRPr="00A32BA3">
              <w:t xml:space="preserve"> 1,470 </w:t>
            </w:r>
          </w:p>
        </w:tc>
        <w:tc>
          <w:tcPr>
            <w:tcW w:w="1083" w:type="dxa"/>
            <w:shd w:val="clear" w:color="auto" w:fill="auto"/>
            <w:noWrap/>
          </w:tcPr>
          <w:p w14:paraId="35A90510" w14:textId="7E1305D8" w:rsidR="00F162A5" w:rsidRPr="00A32BA3" w:rsidRDefault="00F162A5" w:rsidP="00F162A5">
            <w:pPr>
              <w:keepNext/>
              <w:jc w:val="right"/>
              <w:rPr>
                <w:rFonts w:asciiTheme="minorHAnsi" w:hAnsiTheme="minorHAnsi" w:cs="Arial"/>
                <w:szCs w:val="23"/>
              </w:rPr>
            </w:pPr>
            <w:r w:rsidRPr="00A32BA3">
              <w:t>97.2</w:t>
            </w:r>
          </w:p>
        </w:tc>
        <w:tc>
          <w:tcPr>
            <w:tcW w:w="1052" w:type="dxa"/>
            <w:shd w:val="clear" w:color="auto" w:fill="auto"/>
            <w:noWrap/>
          </w:tcPr>
          <w:p w14:paraId="3033FAD9" w14:textId="3AD43DD5" w:rsidR="00F162A5" w:rsidRPr="00A32BA3" w:rsidRDefault="00F162A5" w:rsidP="00F162A5">
            <w:pPr>
              <w:keepNext/>
              <w:jc w:val="right"/>
              <w:rPr>
                <w:rFonts w:asciiTheme="minorHAnsi" w:hAnsiTheme="minorHAnsi" w:cs="Arial"/>
                <w:szCs w:val="23"/>
              </w:rPr>
            </w:pPr>
            <w:r w:rsidRPr="00A32BA3">
              <w:t xml:space="preserve"> 43 </w:t>
            </w:r>
          </w:p>
        </w:tc>
        <w:tc>
          <w:tcPr>
            <w:tcW w:w="1067" w:type="dxa"/>
            <w:gridSpan w:val="2"/>
            <w:shd w:val="clear" w:color="auto" w:fill="auto"/>
            <w:noWrap/>
          </w:tcPr>
          <w:p w14:paraId="552B2DF9" w14:textId="04F02443" w:rsidR="00F162A5" w:rsidRPr="00A32BA3" w:rsidRDefault="00F162A5" w:rsidP="00F162A5">
            <w:pPr>
              <w:keepNext/>
              <w:jc w:val="right"/>
              <w:rPr>
                <w:rFonts w:asciiTheme="minorHAnsi" w:hAnsiTheme="minorHAnsi" w:cs="Arial"/>
                <w:szCs w:val="23"/>
              </w:rPr>
            </w:pPr>
            <w:r w:rsidRPr="00A32BA3">
              <w:t>2.8</w:t>
            </w:r>
          </w:p>
        </w:tc>
        <w:tc>
          <w:tcPr>
            <w:tcW w:w="1068" w:type="dxa"/>
            <w:shd w:val="clear" w:color="auto" w:fill="auto"/>
            <w:noWrap/>
          </w:tcPr>
          <w:p w14:paraId="748F8CCF" w14:textId="57022E9A" w:rsidR="00F162A5" w:rsidRPr="00A32BA3" w:rsidRDefault="00F162A5" w:rsidP="00F162A5">
            <w:pPr>
              <w:keepNext/>
              <w:jc w:val="right"/>
              <w:rPr>
                <w:rFonts w:asciiTheme="minorHAnsi" w:hAnsiTheme="minorHAnsi" w:cs="Arial"/>
                <w:szCs w:val="23"/>
              </w:rPr>
            </w:pPr>
            <w:r w:rsidRPr="00A32BA3">
              <w:t xml:space="preserve"> 1,513 </w:t>
            </w:r>
          </w:p>
        </w:tc>
      </w:tr>
      <w:tr w:rsidR="007E6664" w:rsidRPr="00A32BA3" w14:paraId="63CE53F2" w14:textId="77777777" w:rsidTr="00125D9A">
        <w:trPr>
          <w:trHeight w:val="285"/>
        </w:trPr>
        <w:tc>
          <w:tcPr>
            <w:tcW w:w="4711" w:type="dxa"/>
            <w:shd w:val="clear" w:color="auto" w:fill="auto"/>
            <w:noWrap/>
            <w:vAlign w:val="center"/>
            <w:hideMark/>
          </w:tcPr>
          <w:p w14:paraId="751447BB"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LabPLUS</w:t>
            </w:r>
          </w:p>
        </w:tc>
        <w:tc>
          <w:tcPr>
            <w:tcW w:w="1067" w:type="dxa"/>
            <w:shd w:val="clear" w:color="auto" w:fill="auto"/>
            <w:noWrap/>
          </w:tcPr>
          <w:p w14:paraId="2610D5B5" w14:textId="09C2A057" w:rsidR="00F162A5" w:rsidRPr="00A32BA3" w:rsidRDefault="00F162A5" w:rsidP="00F162A5">
            <w:pPr>
              <w:keepNext/>
              <w:jc w:val="right"/>
              <w:rPr>
                <w:rFonts w:asciiTheme="minorHAnsi" w:hAnsiTheme="minorHAnsi" w:cs="Arial"/>
                <w:szCs w:val="23"/>
              </w:rPr>
            </w:pPr>
            <w:r w:rsidRPr="00A32BA3">
              <w:t xml:space="preserve"> 694 </w:t>
            </w:r>
          </w:p>
        </w:tc>
        <w:tc>
          <w:tcPr>
            <w:tcW w:w="1067" w:type="dxa"/>
            <w:gridSpan w:val="2"/>
            <w:shd w:val="clear" w:color="auto" w:fill="auto"/>
            <w:noWrap/>
          </w:tcPr>
          <w:p w14:paraId="6EE3557F" w14:textId="0A8DEDA5" w:rsidR="00F162A5" w:rsidRPr="00A32BA3" w:rsidRDefault="00F162A5" w:rsidP="00F162A5">
            <w:pPr>
              <w:keepNext/>
              <w:jc w:val="right"/>
              <w:rPr>
                <w:rFonts w:asciiTheme="minorHAnsi" w:hAnsiTheme="minorHAnsi" w:cs="Arial"/>
                <w:szCs w:val="23"/>
              </w:rPr>
            </w:pPr>
            <w:r w:rsidRPr="00A32BA3">
              <w:t>82.1</w:t>
            </w:r>
          </w:p>
        </w:tc>
        <w:tc>
          <w:tcPr>
            <w:tcW w:w="1068" w:type="dxa"/>
            <w:shd w:val="clear" w:color="auto" w:fill="auto"/>
            <w:noWrap/>
          </w:tcPr>
          <w:p w14:paraId="2253D3B0" w14:textId="01E283B9" w:rsidR="00F162A5" w:rsidRPr="00A32BA3" w:rsidRDefault="00F162A5" w:rsidP="00F162A5">
            <w:pPr>
              <w:keepNext/>
              <w:jc w:val="right"/>
              <w:rPr>
                <w:rFonts w:asciiTheme="minorHAnsi" w:hAnsiTheme="minorHAnsi" w:cs="Arial"/>
                <w:szCs w:val="23"/>
              </w:rPr>
            </w:pPr>
            <w:r w:rsidRPr="00A32BA3">
              <w:t xml:space="preserve"> 83 </w:t>
            </w:r>
          </w:p>
        </w:tc>
        <w:tc>
          <w:tcPr>
            <w:tcW w:w="1067" w:type="dxa"/>
            <w:gridSpan w:val="2"/>
            <w:shd w:val="clear" w:color="auto" w:fill="auto"/>
            <w:noWrap/>
          </w:tcPr>
          <w:p w14:paraId="04ECC5CE" w14:textId="69E40D32" w:rsidR="00F162A5" w:rsidRPr="00A32BA3" w:rsidRDefault="00F162A5" w:rsidP="00F162A5">
            <w:pPr>
              <w:keepNext/>
              <w:jc w:val="right"/>
              <w:rPr>
                <w:rFonts w:asciiTheme="minorHAnsi" w:hAnsiTheme="minorHAnsi" w:cs="Arial"/>
                <w:szCs w:val="23"/>
              </w:rPr>
            </w:pPr>
            <w:r w:rsidRPr="00A32BA3">
              <w:t>9.8</w:t>
            </w:r>
          </w:p>
        </w:tc>
        <w:tc>
          <w:tcPr>
            <w:tcW w:w="1067" w:type="dxa"/>
            <w:shd w:val="clear" w:color="auto" w:fill="auto"/>
            <w:noWrap/>
          </w:tcPr>
          <w:p w14:paraId="0A6D3287" w14:textId="6CDB31D2" w:rsidR="00F162A5" w:rsidRPr="00A32BA3" w:rsidRDefault="00F162A5" w:rsidP="00F162A5">
            <w:pPr>
              <w:keepNext/>
              <w:jc w:val="right"/>
              <w:rPr>
                <w:rFonts w:asciiTheme="minorHAnsi" w:hAnsiTheme="minorHAnsi" w:cs="Arial"/>
                <w:szCs w:val="23"/>
              </w:rPr>
            </w:pPr>
            <w:r w:rsidRPr="00A32BA3">
              <w:t xml:space="preserve"> 777 </w:t>
            </w:r>
          </w:p>
        </w:tc>
        <w:tc>
          <w:tcPr>
            <w:tcW w:w="1083" w:type="dxa"/>
            <w:shd w:val="clear" w:color="auto" w:fill="auto"/>
            <w:noWrap/>
          </w:tcPr>
          <w:p w14:paraId="1A380B7C" w14:textId="6E0D4824" w:rsidR="00F162A5" w:rsidRPr="00A32BA3" w:rsidRDefault="00F162A5" w:rsidP="00F162A5">
            <w:pPr>
              <w:keepNext/>
              <w:jc w:val="right"/>
              <w:rPr>
                <w:rFonts w:asciiTheme="minorHAnsi" w:hAnsiTheme="minorHAnsi" w:cs="Arial"/>
                <w:szCs w:val="23"/>
              </w:rPr>
            </w:pPr>
            <w:r w:rsidRPr="00A32BA3">
              <w:t>92.0</w:t>
            </w:r>
          </w:p>
        </w:tc>
        <w:tc>
          <w:tcPr>
            <w:tcW w:w="1052" w:type="dxa"/>
            <w:shd w:val="clear" w:color="auto" w:fill="auto"/>
            <w:noWrap/>
          </w:tcPr>
          <w:p w14:paraId="731D4E7D" w14:textId="0E956DBD" w:rsidR="00F162A5" w:rsidRPr="00A32BA3" w:rsidRDefault="00F162A5" w:rsidP="00F162A5">
            <w:pPr>
              <w:keepNext/>
              <w:jc w:val="right"/>
              <w:rPr>
                <w:rFonts w:asciiTheme="minorHAnsi" w:hAnsiTheme="minorHAnsi" w:cs="Arial"/>
                <w:szCs w:val="23"/>
              </w:rPr>
            </w:pPr>
            <w:r w:rsidRPr="00A32BA3">
              <w:t xml:space="preserve"> 68 </w:t>
            </w:r>
          </w:p>
        </w:tc>
        <w:tc>
          <w:tcPr>
            <w:tcW w:w="1067" w:type="dxa"/>
            <w:gridSpan w:val="2"/>
            <w:shd w:val="clear" w:color="auto" w:fill="auto"/>
            <w:noWrap/>
          </w:tcPr>
          <w:p w14:paraId="46590553" w14:textId="29803E2E" w:rsidR="00F162A5" w:rsidRPr="00A32BA3" w:rsidRDefault="00F162A5" w:rsidP="00F162A5">
            <w:pPr>
              <w:keepNext/>
              <w:jc w:val="right"/>
              <w:rPr>
                <w:rFonts w:asciiTheme="minorHAnsi" w:hAnsiTheme="minorHAnsi" w:cs="Arial"/>
                <w:szCs w:val="23"/>
              </w:rPr>
            </w:pPr>
            <w:r w:rsidRPr="00A32BA3">
              <w:t>8.0</w:t>
            </w:r>
          </w:p>
        </w:tc>
        <w:tc>
          <w:tcPr>
            <w:tcW w:w="1068" w:type="dxa"/>
            <w:shd w:val="clear" w:color="auto" w:fill="auto"/>
            <w:noWrap/>
          </w:tcPr>
          <w:p w14:paraId="602E1AFD" w14:textId="37DE2C6D" w:rsidR="00F162A5" w:rsidRPr="00A32BA3" w:rsidRDefault="00F162A5" w:rsidP="00F162A5">
            <w:pPr>
              <w:keepNext/>
              <w:jc w:val="right"/>
              <w:rPr>
                <w:rFonts w:asciiTheme="minorHAnsi" w:hAnsiTheme="minorHAnsi" w:cs="Arial"/>
                <w:szCs w:val="23"/>
              </w:rPr>
            </w:pPr>
            <w:r w:rsidRPr="00A32BA3">
              <w:t xml:space="preserve"> 845 </w:t>
            </w:r>
          </w:p>
        </w:tc>
      </w:tr>
      <w:tr w:rsidR="007E6664" w:rsidRPr="00A32BA3" w14:paraId="43C54E9D" w14:textId="77777777" w:rsidTr="00125D9A">
        <w:trPr>
          <w:trHeight w:val="285"/>
        </w:trPr>
        <w:tc>
          <w:tcPr>
            <w:tcW w:w="4711" w:type="dxa"/>
            <w:shd w:val="clear" w:color="auto" w:fill="auto"/>
            <w:noWrap/>
            <w:vAlign w:val="center"/>
            <w:hideMark/>
          </w:tcPr>
          <w:p w14:paraId="7D77444D"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Medlab Central Ltd.</w:t>
            </w:r>
          </w:p>
        </w:tc>
        <w:tc>
          <w:tcPr>
            <w:tcW w:w="1067" w:type="dxa"/>
            <w:shd w:val="clear" w:color="auto" w:fill="auto"/>
            <w:noWrap/>
          </w:tcPr>
          <w:p w14:paraId="6384328F" w14:textId="615B1089" w:rsidR="00F162A5" w:rsidRPr="00A32BA3" w:rsidRDefault="00F162A5" w:rsidP="00F162A5">
            <w:pPr>
              <w:keepNext/>
              <w:jc w:val="right"/>
              <w:rPr>
                <w:rFonts w:asciiTheme="minorHAnsi" w:hAnsiTheme="minorHAnsi" w:cs="Arial"/>
                <w:szCs w:val="23"/>
              </w:rPr>
            </w:pPr>
            <w:r w:rsidRPr="00A32BA3">
              <w:t xml:space="preserve"> 861 </w:t>
            </w:r>
          </w:p>
        </w:tc>
        <w:tc>
          <w:tcPr>
            <w:tcW w:w="1067" w:type="dxa"/>
            <w:gridSpan w:val="2"/>
            <w:shd w:val="clear" w:color="auto" w:fill="auto"/>
            <w:noWrap/>
          </w:tcPr>
          <w:p w14:paraId="61948A10" w14:textId="7D9647C9" w:rsidR="00F162A5" w:rsidRPr="00A32BA3" w:rsidRDefault="00F162A5" w:rsidP="00F162A5">
            <w:pPr>
              <w:keepNext/>
              <w:jc w:val="right"/>
              <w:rPr>
                <w:rFonts w:asciiTheme="minorHAnsi" w:hAnsiTheme="minorHAnsi" w:cs="Arial"/>
                <w:szCs w:val="23"/>
              </w:rPr>
            </w:pPr>
            <w:r w:rsidRPr="00A32BA3">
              <w:t>95.2</w:t>
            </w:r>
          </w:p>
        </w:tc>
        <w:tc>
          <w:tcPr>
            <w:tcW w:w="1068" w:type="dxa"/>
            <w:shd w:val="clear" w:color="auto" w:fill="auto"/>
            <w:noWrap/>
          </w:tcPr>
          <w:p w14:paraId="1A817A28" w14:textId="094CD911" w:rsidR="00F162A5" w:rsidRPr="00A32BA3" w:rsidRDefault="00F162A5" w:rsidP="00F162A5">
            <w:pPr>
              <w:keepNext/>
              <w:jc w:val="right"/>
              <w:rPr>
                <w:rFonts w:asciiTheme="minorHAnsi" w:hAnsiTheme="minorHAnsi" w:cs="Arial"/>
                <w:szCs w:val="23"/>
              </w:rPr>
            </w:pPr>
            <w:r w:rsidRPr="00A32BA3">
              <w:t xml:space="preserve"> 9 </w:t>
            </w:r>
          </w:p>
        </w:tc>
        <w:tc>
          <w:tcPr>
            <w:tcW w:w="1067" w:type="dxa"/>
            <w:gridSpan w:val="2"/>
            <w:shd w:val="clear" w:color="auto" w:fill="auto"/>
            <w:noWrap/>
          </w:tcPr>
          <w:p w14:paraId="74380B0C" w14:textId="24B48F69" w:rsidR="00F162A5" w:rsidRPr="00A32BA3" w:rsidRDefault="00F162A5" w:rsidP="00F162A5">
            <w:pPr>
              <w:keepNext/>
              <w:jc w:val="right"/>
              <w:rPr>
                <w:rFonts w:asciiTheme="minorHAnsi" w:hAnsiTheme="minorHAnsi" w:cs="Arial"/>
                <w:szCs w:val="23"/>
              </w:rPr>
            </w:pPr>
            <w:r w:rsidRPr="00A32BA3">
              <w:t>1.0</w:t>
            </w:r>
          </w:p>
        </w:tc>
        <w:tc>
          <w:tcPr>
            <w:tcW w:w="1067" w:type="dxa"/>
            <w:shd w:val="clear" w:color="auto" w:fill="auto"/>
            <w:noWrap/>
          </w:tcPr>
          <w:p w14:paraId="250CC63E" w14:textId="3DEE6C10" w:rsidR="00F162A5" w:rsidRPr="00A32BA3" w:rsidRDefault="00F162A5" w:rsidP="00F162A5">
            <w:pPr>
              <w:keepNext/>
              <w:jc w:val="right"/>
              <w:rPr>
                <w:rFonts w:asciiTheme="minorHAnsi" w:hAnsiTheme="minorHAnsi" w:cs="Arial"/>
                <w:szCs w:val="23"/>
              </w:rPr>
            </w:pPr>
            <w:r w:rsidRPr="00A32BA3">
              <w:t xml:space="preserve"> 870 </w:t>
            </w:r>
          </w:p>
        </w:tc>
        <w:tc>
          <w:tcPr>
            <w:tcW w:w="1083" w:type="dxa"/>
            <w:shd w:val="clear" w:color="auto" w:fill="auto"/>
            <w:noWrap/>
          </w:tcPr>
          <w:p w14:paraId="761E0E2A" w14:textId="7EB46F23" w:rsidR="00F162A5" w:rsidRPr="00A32BA3" w:rsidRDefault="00F162A5" w:rsidP="00F162A5">
            <w:pPr>
              <w:keepNext/>
              <w:jc w:val="right"/>
              <w:rPr>
                <w:rFonts w:asciiTheme="minorHAnsi" w:hAnsiTheme="minorHAnsi" w:cs="Arial"/>
                <w:szCs w:val="23"/>
              </w:rPr>
            </w:pPr>
            <w:r w:rsidRPr="00A32BA3">
              <w:t>96.2</w:t>
            </w:r>
          </w:p>
        </w:tc>
        <w:tc>
          <w:tcPr>
            <w:tcW w:w="1052" w:type="dxa"/>
            <w:shd w:val="clear" w:color="auto" w:fill="auto"/>
            <w:noWrap/>
          </w:tcPr>
          <w:p w14:paraId="7A1252B2" w14:textId="6B187CEF" w:rsidR="00F162A5" w:rsidRPr="00A32BA3" w:rsidRDefault="00F162A5" w:rsidP="00F162A5">
            <w:pPr>
              <w:keepNext/>
              <w:jc w:val="right"/>
              <w:rPr>
                <w:rFonts w:asciiTheme="minorHAnsi" w:hAnsiTheme="minorHAnsi" w:cs="Arial"/>
                <w:szCs w:val="23"/>
              </w:rPr>
            </w:pPr>
            <w:r w:rsidRPr="00A32BA3">
              <w:t xml:space="preserve"> 34 </w:t>
            </w:r>
          </w:p>
        </w:tc>
        <w:tc>
          <w:tcPr>
            <w:tcW w:w="1067" w:type="dxa"/>
            <w:gridSpan w:val="2"/>
            <w:shd w:val="clear" w:color="auto" w:fill="auto"/>
            <w:noWrap/>
          </w:tcPr>
          <w:p w14:paraId="2BFB772B" w14:textId="257DDA55" w:rsidR="00F162A5" w:rsidRPr="00A32BA3" w:rsidRDefault="00F162A5" w:rsidP="00F162A5">
            <w:pPr>
              <w:keepNext/>
              <w:jc w:val="right"/>
              <w:rPr>
                <w:rFonts w:asciiTheme="minorHAnsi" w:hAnsiTheme="minorHAnsi" w:cs="Arial"/>
                <w:szCs w:val="23"/>
              </w:rPr>
            </w:pPr>
            <w:r w:rsidRPr="00A32BA3">
              <w:t>3.8</w:t>
            </w:r>
          </w:p>
        </w:tc>
        <w:tc>
          <w:tcPr>
            <w:tcW w:w="1068" w:type="dxa"/>
            <w:shd w:val="clear" w:color="auto" w:fill="auto"/>
            <w:noWrap/>
          </w:tcPr>
          <w:p w14:paraId="691773E0" w14:textId="682DABF1" w:rsidR="00F162A5" w:rsidRPr="00A32BA3" w:rsidRDefault="00F162A5" w:rsidP="00F162A5">
            <w:pPr>
              <w:keepNext/>
              <w:jc w:val="right"/>
              <w:rPr>
                <w:rFonts w:asciiTheme="minorHAnsi" w:hAnsiTheme="minorHAnsi" w:cs="Arial"/>
                <w:szCs w:val="23"/>
              </w:rPr>
            </w:pPr>
            <w:r w:rsidRPr="00A32BA3">
              <w:t xml:space="preserve"> 904 </w:t>
            </w:r>
          </w:p>
        </w:tc>
      </w:tr>
      <w:tr w:rsidR="007E6664" w:rsidRPr="00A32BA3" w14:paraId="35E58A78" w14:textId="77777777" w:rsidTr="00125D9A">
        <w:trPr>
          <w:trHeight w:val="285"/>
        </w:trPr>
        <w:tc>
          <w:tcPr>
            <w:tcW w:w="4711" w:type="dxa"/>
            <w:shd w:val="clear" w:color="auto" w:fill="auto"/>
            <w:noWrap/>
            <w:vAlign w:val="center"/>
            <w:hideMark/>
          </w:tcPr>
          <w:p w14:paraId="0365A8A4"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Memorial Hospital Hastings Laboratory</w:t>
            </w:r>
          </w:p>
        </w:tc>
        <w:tc>
          <w:tcPr>
            <w:tcW w:w="1067" w:type="dxa"/>
            <w:shd w:val="clear" w:color="auto" w:fill="auto"/>
            <w:noWrap/>
          </w:tcPr>
          <w:p w14:paraId="6E03599E" w14:textId="3B2A3E2D" w:rsidR="00F162A5" w:rsidRPr="00A32BA3" w:rsidRDefault="00F162A5" w:rsidP="00F162A5">
            <w:pPr>
              <w:keepNext/>
              <w:jc w:val="right"/>
              <w:rPr>
                <w:rFonts w:asciiTheme="minorHAnsi" w:hAnsiTheme="minorHAnsi" w:cs="Arial"/>
                <w:szCs w:val="23"/>
              </w:rPr>
            </w:pPr>
            <w:r w:rsidRPr="00A32BA3">
              <w:t xml:space="preserve"> 68 </w:t>
            </w:r>
          </w:p>
        </w:tc>
        <w:tc>
          <w:tcPr>
            <w:tcW w:w="1067" w:type="dxa"/>
            <w:gridSpan w:val="2"/>
            <w:shd w:val="clear" w:color="auto" w:fill="auto"/>
            <w:noWrap/>
          </w:tcPr>
          <w:p w14:paraId="1191EB87" w14:textId="5EA02754" w:rsidR="00F162A5" w:rsidRPr="00A32BA3" w:rsidRDefault="00F162A5" w:rsidP="00F162A5">
            <w:pPr>
              <w:keepNext/>
              <w:jc w:val="right"/>
              <w:rPr>
                <w:rFonts w:asciiTheme="minorHAnsi" w:hAnsiTheme="minorHAnsi" w:cs="Arial"/>
                <w:szCs w:val="23"/>
              </w:rPr>
            </w:pPr>
            <w:r w:rsidRPr="00A32BA3">
              <w:t>86.1</w:t>
            </w:r>
          </w:p>
        </w:tc>
        <w:tc>
          <w:tcPr>
            <w:tcW w:w="1068" w:type="dxa"/>
            <w:shd w:val="clear" w:color="auto" w:fill="auto"/>
            <w:noWrap/>
          </w:tcPr>
          <w:p w14:paraId="26054787" w14:textId="41119955" w:rsidR="00F162A5" w:rsidRPr="00A32BA3" w:rsidRDefault="00F162A5" w:rsidP="00F162A5">
            <w:pPr>
              <w:keepNext/>
              <w:jc w:val="right"/>
              <w:rPr>
                <w:rFonts w:asciiTheme="minorHAnsi" w:hAnsiTheme="minorHAnsi" w:cs="Arial"/>
                <w:szCs w:val="23"/>
              </w:rPr>
            </w:pPr>
            <w:r w:rsidRPr="00A32BA3">
              <w:t xml:space="preserve"> 2 </w:t>
            </w:r>
          </w:p>
        </w:tc>
        <w:tc>
          <w:tcPr>
            <w:tcW w:w="1067" w:type="dxa"/>
            <w:gridSpan w:val="2"/>
            <w:shd w:val="clear" w:color="auto" w:fill="auto"/>
            <w:noWrap/>
          </w:tcPr>
          <w:p w14:paraId="3395C356" w14:textId="7AD18B46" w:rsidR="00F162A5" w:rsidRPr="00A32BA3" w:rsidRDefault="00F162A5" w:rsidP="00F162A5">
            <w:pPr>
              <w:keepNext/>
              <w:jc w:val="right"/>
              <w:rPr>
                <w:rFonts w:asciiTheme="minorHAnsi" w:hAnsiTheme="minorHAnsi" w:cs="Arial"/>
                <w:szCs w:val="23"/>
              </w:rPr>
            </w:pPr>
            <w:r w:rsidRPr="00A32BA3">
              <w:t>2.5</w:t>
            </w:r>
          </w:p>
        </w:tc>
        <w:tc>
          <w:tcPr>
            <w:tcW w:w="1067" w:type="dxa"/>
            <w:shd w:val="clear" w:color="auto" w:fill="auto"/>
            <w:noWrap/>
          </w:tcPr>
          <w:p w14:paraId="1373840D" w14:textId="53D8E6E7" w:rsidR="00F162A5" w:rsidRPr="00A32BA3" w:rsidRDefault="00F162A5" w:rsidP="00F162A5">
            <w:pPr>
              <w:keepNext/>
              <w:jc w:val="right"/>
              <w:rPr>
                <w:rFonts w:asciiTheme="minorHAnsi" w:hAnsiTheme="minorHAnsi" w:cs="Arial"/>
                <w:szCs w:val="23"/>
              </w:rPr>
            </w:pPr>
            <w:r w:rsidRPr="00A32BA3">
              <w:t xml:space="preserve"> 70 </w:t>
            </w:r>
          </w:p>
        </w:tc>
        <w:tc>
          <w:tcPr>
            <w:tcW w:w="1083" w:type="dxa"/>
            <w:shd w:val="clear" w:color="auto" w:fill="auto"/>
            <w:noWrap/>
          </w:tcPr>
          <w:p w14:paraId="519D96FA" w14:textId="431F0A1A" w:rsidR="00F162A5" w:rsidRPr="00A32BA3" w:rsidRDefault="00F162A5" w:rsidP="00F162A5">
            <w:pPr>
              <w:keepNext/>
              <w:jc w:val="right"/>
              <w:rPr>
                <w:rFonts w:asciiTheme="minorHAnsi" w:hAnsiTheme="minorHAnsi" w:cs="Arial"/>
                <w:szCs w:val="23"/>
              </w:rPr>
            </w:pPr>
            <w:r w:rsidRPr="00A32BA3">
              <w:t>88.6</w:t>
            </w:r>
          </w:p>
        </w:tc>
        <w:tc>
          <w:tcPr>
            <w:tcW w:w="1052" w:type="dxa"/>
            <w:shd w:val="clear" w:color="auto" w:fill="auto"/>
            <w:noWrap/>
          </w:tcPr>
          <w:p w14:paraId="25B5CDC3" w14:textId="18D36DA6" w:rsidR="00F162A5" w:rsidRPr="00A32BA3" w:rsidRDefault="00F162A5" w:rsidP="00F162A5">
            <w:pPr>
              <w:keepNext/>
              <w:jc w:val="right"/>
              <w:rPr>
                <w:rFonts w:asciiTheme="minorHAnsi" w:hAnsiTheme="minorHAnsi" w:cs="Arial"/>
                <w:szCs w:val="23"/>
              </w:rPr>
            </w:pPr>
            <w:r w:rsidRPr="00A32BA3">
              <w:t xml:space="preserve"> 9 </w:t>
            </w:r>
          </w:p>
        </w:tc>
        <w:tc>
          <w:tcPr>
            <w:tcW w:w="1067" w:type="dxa"/>
            <w:gridSpan w:val="2"/>
            <w:shd w:val="clear" w:color="auto" w:fill="auto"/>
            <w:noWrap/>
          </w:tcPr>
          <w:p w14:paraId="4AA37C9E" w14:textId="78781426" w:rsidR="00F162A5" w:rsidRPr="00A32BA3" w:rsidRDefault="00F162A5" w:rsidP="00F162A5">
            <w:pPr>
              <w:keepNext/>
              <w:jc w:val="right"/>
              <w:rPr>
                <w:rFonts w:asciiTheme="minorHAnsi" w:hAnsiTheme="minorHAnsi" w:cs="Arial"/>
                <w:szCs w:val="23"/>
              </w:rPr>
            </w:pPr>
            <w:r w:rsidRPr="00A32BA3">
              <w:t>11.4</w:t>
            </w:r>
          </w:p>
        </w:tc>
        <w:tc>
          <w:tcPr>
            <w:tcW w:w="1068" w:type="dxa"/>
            <w:shd w:val="clear" w:color="auto" w:fill="auto"/>
            <w:noWrap/>
          </w:tcPr>
          <w:p w14:paraId="7CF09DE0" w14:textId="31A9DB7C" w:rsidR="00F162A5" w:rsidRPr="00A32BA3" w:rsidRDefault="00F162A5" w:rsidP="00F162A5">
            <w:pPr>
              <w:keepNext/>
              <w:jc w:val="right"/>
              <w:rPr>
                <w:rFonts w:asciiTheme="minorHAnsi" w:hAnsiTheme="minorHAnsi" w:cs="Arial"/>
                <w:szCs w:val="23"/>
              </w:rPr>
            </w:pPr>
            <w:r w:rsidRPr="00A32BA3">
              <w:t xml:space="preserve"> 79 </w:t>
            </w:r>
          </w:p>
        </w:tc>
      </w:tr>
      <w:tr w:rsidR="007E6664" w:rsidRPr="00A32BA3" w14:paraId="37B31E70" w14:textId="77777777" w:rsidTr="00125D9A">
        <w:trPr>
          <w:trHeight w:val="285"/>
        </w:trPr>
        <w:tc>
          <w:tcPr>
            <w:tcW w:w="4711" w:type="dxa"/>
            <w:shd w:val="clear" w:color="auto" w:fill="auto"/>
            <w:noWrap/>
            <w:vAlign w:val="center"/>
            <w:hideMark/>
          </w:tcPr>
          <w:p w14:paraId="41FDED3E"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Middlemore Hospital Laboratory</w:t>
            </w:r>
          </w:p>
        </w:tc>
        <w:tc>
          <w:tcPr>
            <w:tcW w:w="1067" w:type="dxa"/>
            <w:shd w:val="clear" w:color="auto" w:fill="auto"/>
            <w:noWrap/>
          </w:tcPr>
          <w:p w14:paraId="45834096" w14:textId="5C56012E" w:rsidR="00F162A5" w:rsidRPr="00A32BA3" w:rsidRDefault="00F162A5" w:rsidP="00F162A5">
            <w:pPr>
              <w:keepNext/>
              <w:jc w:val="right"/>
              <w:rPr>
                <w:rFonts w:asciiTheme="minorHAnsi" w:hAnsiTheme="minorHAnsi" w:cs="Arial"/>
                <w:szCs w:val="23"/>
              </w:rPr>
            </w:pPr>
            <w:r w:rsidRPr="00A32BA3">
              <w:t xml:space="preserve"> 646 </w:t>
            </w:r>
          </w:p>
        </w:tc>
        <w:tc>
          <w:tcPr>
            <w:tcW w:w="1067" w:type="dxa"/>
            <w:gridSpan w:val="2"/>
            <w:shd w:val="clear" w:color="auto" w:fill="auto"/>
            <w:noWrap/>
          </w:tcPr>
          <w:p w14:paraId="575184E5" w14:textId="6A783972" w:rsidR="00F162A5" w:rsidRPr="00A32BA3" w:rsidRDefault="00F162A5" w:rsidP="00F162A5">
            <w:pPr>
              <w:keepNext/>
              <w:jc w:val="right"/>
              <w:rPr>
                <w:rFonts w:asciiTheme="minorHAnsi" w:hAnsiTheme="minorHAnsi" w:cs="Arial"/>
                <w:szCs w:val="23"/>
              </w:rPr>
            </w:pPr>
            <w:r w:rsidRPr="00A32BA3">
              <w:t>88.9</w:t>
            </w:r>
          </w:p>
        </w:tc>
        <w:tc>
          <w:tcPr>
            <w:tcW w:w="1068" w:type="dxa"/>
            <w:shd w:val="clear" w:color="auto" w:fill="auto"/>
            <w:noWrap/>
          </w:tcPr>
          <w:p w14:paraId="6D642D30" w14:textId="2140AE4C" w:rsidR="00F162A5" w:rsidRPr="00A32BA3" w:rsidRDefault="00F162A5" w:rsidP="00F162A5">
            <w:pPr>
              <w:keepNext/>
              <w:jc w:val="right"/>
              <w:rPr>
                <w:rFonts w:asciiTheme="minorHAnsi" w:hAnsiTheme="minorHAnsi" w:cs="Arial"/>
                <w:szCs w:val="23"/>
              </w:rPr>
            </w:pPr>
            <w:r w:rsidRPr="00A32BA3">
              <w:t xml:space="preserve"> 56 </w:t>
            </w:r>
          </w:p>
        </w:tc>
        <w:tc>
          <w:tcPr>
            <w:tcW w:w="1067" w:type="dxa"/>
            <w:gridSpan w:val="2"/>
            <w:shd w:val="clear" w:color="auto" w:fill="auto"/>
            <w:noWrap/>
          </w:tcPr>
          <w:p w14:paraId="37268F23" w14:textId="3533EE42" w:rsidR="00F162A5" w:rsidRPr="00A32BA3" w:rsidRDefault="00F162A5" w:rsidP="00F162A5">
            <w:pPr>
              <w:keepNext/>
              <w:jc w:val="right"/>
              <w:rPr>
                <w:rFonts w:asciiTheme="minorHAnsi" w:hAnsiTheme="minorHAnsi" w:cs="Arial"/>
                <w:szCs w:val="23"/>
              </w:rPr>
            </w:pPr>
            <w:r w:rsidRPr="00A32BA3">
              <w:t>7.7</w:t>
            </w:r>
          </w:p>
        </w:tc>
        <w:tc>
          <w:tcPr>
            <w:tcW w:w="1067" w:type="dxa"/>
            <w:shd w:val="clear" w:color="auto" w:fill="auto"/>
            <w:noWrap/>
          </w:tcPr>
          <w:p w14:paraId="5D4DFF90" w14:textId="2448340B" w:rsidR="00F162A5" w:rsidRPr="00A32BA3" w:rsidRDefault="00F162A5" w:rsidP="00F162A5">
            <w:pPr>
              <w:keepNext/>
              <w:jc w:val="right"/>
              <w:rPr>
                <w:rFonts w:asciiTheme="minorHAnsi" w:hAnsiTheme="minorHAnsi" w:cs="Arial"/>
                <w:szCs w:val="23"/>
              </w:rPr>
            </w:pPr>
            <w:r w:rsidRPr="00A32BA3">
              <w:t xml:space="preserve"> 702 </w:t>
            </w:r>
          </w:p>
        </w:tc>
        <w:tc>
          <w:tcPr>
            <w:tcW w:w="1083" w:type="dxa"/>
            <w:shd w:val="clear" w:color="auto" w:fill="auto"/>
            <w:noWrap/>
          </w:tcPr>
          <w:p w14:paraId="14522CF4" w14:textId="01014A37" w:rsidR="00F162A5" w:rsidRPr="00A32BA3" w:rsidRDefault="00F162A5" w:rsidP="00F162A5">
            <w:pPr>
              <w:keepNext/>
              <w:jc w:val="right"/>
              <w:rPr>
                <w:rFonts w:asciiTheme="minorHAnsi" w:hAnsiTheme="minorHAnsi" w:cs="Arial"/>
                <w:szCs w:val="23"/>
              </w:rPr>
            </w:pPr>
            <w:r w:rsidRPr="00A32BA3">
              <w:t>96.6</w:t>
            </w:r>
          </w:p>
        </w:tc>
        <w:tc>
          <w:tcPr>
            <w:tcW w:w="1052" w:type="dxa"/>
            <w:shd w:val="clear" w:color="auto" w:fill="auto"/>
            <w:noWrap/>
          </w:tcPr>
          <w:p w14:paraId="2F9346DC" w14:textId="2988C6A5" w:rsidR="00F162A5" w:rsidRPr="00A32BA3" w:rsidRDefault="00F162A5" w:rsidP="00F162A5">
            <w:pPr>
              <w:keepNext/>
              <w:jc w:val="right"/>
              <w:rPr>
                <w:rFonts w:asciiTheme="minorHAnsi" w:hAnsiTheme="minorHAnsi" w:cs="Arial"/>
                <w:szCs w:val="23"/>
              </w:rPr>
            </w:pPr>
            <w:r w:rsidRPr="00A32BA3">
              <w:t xml:space="preserve"> 25 </w:t>
            </w:r>
          </w:p>
        </w:tc>
        <w:tc>
          <w:tcPr>
            <w:tcW w:w="1067" w:type="dxa"/>
            <w:gridSpan w:val="2"/>
            <w:shd w:val="clear" w:color="auto" w:fill="auto"/>
            <w:noWrap/>
          </w:tcPr>
          <w:p w14:paraId="401244EE" w14:textId="7F39774A" w:rsidR="00F162A5" w:rsidRPr="00A32BA3" w:rsidRDefault="00F162A5" w:rsidP="00F162A5">
            <w:pPr>
              <w:keepNext/>
              <w:jc w:val="right"/>
              <w:rPr>
                <w:rFonts w:asciiTheme="minorHAnsi" w:hAnsiTheme="minorHAnsi" w:cs="Arial"/>
                <w:szCs w:val="23"/>
              </w:rPr>
            </w:pPr>
            <w:r w:rsidRPr="00A32BA3">
              <w:t>3.4</w:t>
            </w:r>
          </w:p>
        </w:tc>
        <w:tc>
          <w:tcPr>
            <w:tcW w:w="1068" w:type="dxa"/>
            <w:shd w:val="clear" w:color="auto" w:fill="auto"/>
            <w:noWrap/>
          </w:tcPr>
          <w:p w14:paraId="17EB4497" w14:textId="1E3B6E67" w:rsidR="00F162A5" w:rsidRPr="00A32BA3" w:rsidRDefault="00F162A5" w:rsidP="00F162A5">
            <w:pPr>
              <w:keepNext/>
              <w:jc w:val="right"/>
              <w:rPr>
                <w:rFonts w:asciiTheme="minorHAnsi" w:hAnsiTheme="minorHAnsi" w:cs="Arial"/>
                <w:szCs w:val="23"/>
              </w:rPr>
            </w:pPr>
            <w:r w:rsidRPr="00A32BA3">
              <w:t xml:space="preserve"> 727 </w:t>
            </w:r>
          </w:p>
        </w:tc>
      </w:tr>
      <w:tr w:rsidR="007E6664" w:rsidRPr="00A32BA3" w14:paraId="1708DEDB" w14:textId="77777777" w:rsidTr="00125D9A">
        <w:trPr>
          <w:trHeight w:val="285"/>
        </w:trPr>
        <w:tc>
          <w:tcPr>
            <w:tcW w:w="4711" w:type="dxa"/>
            <w:shd w:val="clear" w:color="auto" w:fill="auto"/>
            <w:noWrap/>
            <w:vAlign w:val="center"/>
            <w:hideMark/>
          </w:tcPr>
          <w:p w14:paraId="6DA37066"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Nelson Hospital Laboratory</w:t>
            </w:r>
          </w:p>
        </w:tc>
        <w:tc>
          <w:tcPr>
            <w:tcW w:w="1067" w:type="dxa"/>
            <w:shd w:val="clear" w:color="auto" w:fill="auto"/>
            <w:noWrap/>
          </w:tcPr>
          <w:p w14:paraId="321BDE5C" w14:textId="69071645" w:rsidR="00F162A5" w:rsidRPr="00A32BA3" w:rsidRDefault="00F162A5" w:rsidP="00F162A5">
            <w:pPr>
              <w:keepNext/>
              <w:jc w:val="right"/>
              <w:rPr>
                <w:rFonts w:asciiTheme="minorHAnsi" w:hAnsiTheme="minorHAnsi" w:cs="Arial"/>
                <w:szCs w:val="23"/>
              </w:rPr>
            </w:pPr>
            <w:r w:rsidRPr="00A32BA3">
              <w:t xml:space="preserve"> 114 </w:t>
            </w:r>
          </w:p>
        </w:tc>
        <w:tc>
          <w:tcPr>
            <w:tcW w:w="1067" w:type="dxa"/>
            <w:gridSpan w:val="2"/>
            <w:shd w:val="clear" w:color="auto" w:fill="auto"/>
            <w:noWrap/>
          </w:tcPr>
          <w:p w14:paraId="722E3913" w14:textId="4FEE3F64" w:rsidR="00F162A5" w:rsidRPr="00A32BA3" w:rsidRDefault="00F162A5" w:rsidP="00F162A5">
            <w:pPr>
              <w:keepNext/>
              <w:jc w:val="right"/>
              <w:rPr>
                <w:rFonts w:asciiTheme="minorHAnsi" w:hAnsiTheme="minorHAnsi" w:cs="Arial"/>
                <w:szCs w:val="23"/>
              </w:rPr>
            </w:pPr>
            <w:r w:rsidRPr="00A32BA3">
              <w:t>98.3</w:t>
            </w:r>
          </w:p>
        </w:tc>
        <w:tc>
          <w:tcPr>
            <w:tcW w:w="1068" w:type="dxa"/>
            <w:shd w:val="clear" w:color="auto" w:fill="auto"/>
            <w:noWrap/>
          </w:tcPr>
          <w:p w14:paraId="72507CF1" w14:textId="0202AF81" w:rsidR="00F162A5" w:rsidRPr="00A32BA3" w:rsidRDefault="00F162A5" w:rsidP="00F162A5">
            <w:pPr>
              <w:keepNext/>
              <w:jc w:val="right"/>
              <w:rPr>
                <w:rFonts w:asciiTheme="minorHAnsi" w:hAnsiTheme="minorHAnsi" w:cs="Arial"/>
                <w:szCs w:val="23"/>
              </w:rPr>
            </w:pPr>
            <w:r w:rsidRPr="00A32BA3">
              <w:t xml:space="preserve"> 1 </w:t>
            </w:r>
          </w:p>
        </w:tc>
        <w:tc>
          <w:tcPr>
            <w:tcW w:w="1067" w:type="dxa"/>
            <w:gridSpan w:val="2"/>
            <w:shd w:val="clear" w:color="auto" w:fill="auto"/>
            <w:noWrap/>
          </w:tcPr>
          <w:p w14:paraId="14D63140" w14:textId="3C13A8FA" w:rsidR="00F162A5" w:rsidRPr="00A32BA3" w:rsidRDefault="00F162A5" w:rsidP="00F162A5">
            <w:pPr>
              <w:keepNext/>
              <w:jc w:val="right"/>
              <w:rPr>
                <w:rFonts w:asciiTheme="minorHAnsi" w:hAnsiTheme="minorHAnsi" w:cs="Arial"/>
                <w:szCs w:val="23"/>
              </w:rPr>
            </w:pPr>
            <w:r w:rsidRPr="00A32BA3">
              <w:t>0.9</w:t>
            </w:r>
          </w:p>
        </w:tc>
        <w:tc>
          <w:tcPr>
            <w:tcW w:w="1067" w:type="dxa"/>
            <w:shd w:val="clear" w:color="auto" w:fill="auto"/>
            <w:noWrap/>
          </w:tcPr>
          <w:p w14:paraId="782C15ED" w14:textId="594652BE" w:rsidR="00F162A5" w:rsidRPr="00A32BA3" w:rsidRDefault="00F162A5" w:rsidP="00F162A5">
            <w:pPr>
              <w:keepNext/>
              <w:jc w:val="right"/>
              <w:rPr>
                <w:rFonts w:asciiTheme="minorHAnsi" w:hAnsiTheme="minorHAnsi" w:cs="Arial"/>
                <w:szCs w:val="23"/>
              </w:rPr>
            </w:pPr>
            <w:r w:rsidRPr="00A32BA3">
              <w:t xml:space="preserve"> 115 </w:t>
            </w:r>
          </w:p>
        </w:tc>
        <w:tc>
          <w:tcPr>
            <w:tcW w:w="1083" w:type="dxa"/>
            <w:shd w:val="clear" w:color="auto" w:fill="auto"/>
            <w:noWrap/>
          </w:tcPr>
          <w:p w14:paraId="4E520F58" w14:textId="79E11E48" w:rsidR="00F162A5" w:rsidRPr="00A32BA3" w:rsidRDefault="00F162A5" w:rsidP="00F162A5">
            <w:pPr>
              <w:keepNext/>
              <w:jc w:val="right"/>
              <w:rPr>
                <w:rFonts w:asciiTheme="minorHAnsi" w:hAnsiTheme="minorHAnsi" w:cs="Arial"/>
                <w:szCs w:val="23"/>
              </w:rPr>
            </w:pPr>
            <w:r w:rsidRPr="00A32BA3">
              <w:t>99.1</w:t>
            </w:r>
          </w:p>
        </w:tc>
        <w:tc>
          <w:tcPr>
            <w:tcW w:w="1052" w:type="dxa"/>
            <w:shd w:val="clear" w:color="auto" w:fill="auto"/>
            <w:noWrap/>
          </w:tcPr>
          <w:p w14:paraId="3D2392B0" w14:textId="4C53B980" w:rsidR="00F162A5" w:rsidRPr="00A32BA3" w:rsidRDefault="00F162A5" w:rsidP="00F162A5">
            <w:pPr>
              <w:keepNext/>
              <w:jc w:val="right"/>
              <w:rPr>
                <w:rFonts w:asciiTheme="minorHAnsi" w:hAnsiTheme="minorHAnsi" w:cs="Arial"/>
                <w:szCs w:val="23"/>
              </w:rPr>
            </w:pPr>
            <w:r w:rsidRPr="00A32BA3">
              <w:t xml:space="preserve"> 1 </w:t>
            </w:r>
          </w:p>
        </w:tc>
        <w:tc>
          <w:tcPr>
            <w:tcW w:w="1067" w:type="dxa"/>
            <w:gridSpan w:val="2"/>
            <w:shd w:val="clear" w:color="auto" w:fill="auto"/>
            <w:noWrap/>
          </w:tcPr>
          <w:p w14:paraId="18BF3D1C" w14:textId="43003B64" w:rsidR="00F162A5" w:rsidRPr="00A32BA3" w:rsidRDefault="00F162A5" w:rsidP="00F162A5">
            <w:pPr>
              <w:keepNext/>
              <w:jc w:val="right"/>
              <w:rPr>
                <w:rFonts w:asciiTheme="minorHAnsi" w:hAnsiTheme="minorHAnsi" w:cs="Arial"/>
                <w:szCs w:val="23"/>
              </w:rPr>
            </w:pPr>
            <w:r w:rsidRPr="00A32BA3">
              <w:t>0.9</w:t>
            </w:r>
          </w:p>
        </w:tc>
        <w:tc>
          <w:tcPr>
            <w:tcW w:w="1068" w:type="dxa"/>
            <w:shd w:val="clear" w:color="auto" w:fill="auto"/>
            <w:noWrap/>
          </w:tcPr>
          <w:p w14:paraId="7B982679" w14:textId="7AF347A3" w:rsidR="00F162A5" w:rsidRPr="00A32BA3" w:rsidRDefault="00F162A5" w:rsidP="00F162A5">
            <w:pPr>
              <w:keepNext/>
              <w:jc w:val="right"/>
              <w:rPr>
                <w:rFonts w:asciiTheme="minorHAnsi" w:hAnsiTheme="minorHAnsi" w:cs="Arial"/>
                <w:szCs w:val="23"/>
              </w:rPr>
            </w:pPr>
            <w:r w:rsidRPr="00A32BA3">
              <w:t xml:space="preserve"> 116 </w:t>
            </w:r>
          </w:p>
        </w:tc>
      </w:tr>
      <w:tr w:rsidR="007E6664" w:rsidRPr="00A32BA3" w14:paraId="351B7B14" w14:textId="77777777" w:rsidTr="00125D9A">
        <w:trPr>
          <w:trHeight w:val="285"/>
        </w:trPr>
        <w:tc>
          <w:tcPr>
            <w:tcW w:w="4711" w:type="dxa"/>
            <w:shd w:val="clear" w:color="auto" w:fill="auto"/>
            <w:noWrap/>
            <w:vAlign w:val="center"/>
            <w:hideMark/>
          </w:tcPr>
          <w:p w14:paraId="4A5A2471"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North Shore Hospital Laboratory</w:t>
            </w:r>
          </w:p>
        </w:tc>
        <w:tc>
          <w:tcPr>
            <w:tcW w:w="1067" w:type="dxa"/>
            <w:shd w:val="clear" w:color="auto" w:fill="auto"/>
            <w:noWrap/>
          </w:tcPr>
          <w:p w14:paraId="7F34D552" w14:textId="62103006" w:rsidR="00F162A5" w:rsidRPr="00A32BA3" w:rsidRDefault="00F162A5" w:rsidP="00F162A5">
            <w:pPr>
              <w:keepNext/>
              <w:jc w:val="right"/>
              <w:rPr>
                <w:rFonts w:asciiTheme="minorHAnsi" w:hAnsiTheme="minorHAnsi" w:cs="Arial"/>
                <w:szCs w:val="23"/>
              </w:rPr>
            </w:pPr>
            <w:r w:rsidRPr="00A32BA3">
              <w:t xml:space="preserve"> 936 </w:t>
            </w:r>
          </w:p>
        </w:tc>
        <w:tc>
          <w:tcPr>
            <w:tcW w:w="1067" w:type="dxa"/>
            <w:gridSpan w:val="2"/>
            <w:shd w:val="clear" w:color="auto" w:fill="auto"/>
            <w:noWrap/>
          </w:tcPr>
          <w:p w14:paraId="28E89590" w14:textId="220F411B" w:rsidR="00F162A5" w:rsidRPr="00A32BA3" w:rsidRDefault="00F162A5" w:rsidP="00F162A5">
            <w:pPr>
              <w:keepNext/>
              <w:jc w:val="right"/>
              <w:rPr>
                <w:rFonts w:asciiTheme="minorHAnsi" w:hAnsiTheme="minorHAnsi" w:cs="Arial"/>
                <w:szCs w:val="23"/>
              </w:rPr>
            </w:pPr>
            <w:r w:rsidRPr="00A32BA3">
              <w:t>95.2</w:t>
            </w:r>
          </w:p>
        </w:tc>
        <w:tc>
          <w:tcPr>
            <w:tcW w:w="1068" w:type="dxa"/>
            <w:shd w:val="clear" w:color="auto" w:fill="auto"/>
            <w:noWrap/>
          </w:tcPr>
          <w:p w14:paraId="7DBE8901" w14:textId="3E416401" w:rsidR="00F162A5" w:rsidRPr="00A32BA3" w:rsidRDefault="00F162A5" w:rsidP="00F162A5">
            <w:pPr>
              <w:keepNext/>
              <w:jc w:val="right"/>
              <w:rPr>
                <w:rFonts w:asciiTheme="minorHAnsi" w:hAnsiTheme="minorHAnsi" w:cs="Arial"/>
                <w:szCs w:val="23"/>
              </w:rPr>
            </w:pPr>
            <w:r w:rsidRPr="00A32BA3">
              <w:t xml:space="preserve"> 27 </w:t>
            </w:r>
          </w:p>
        </w:tc>
        <w:tc>
          <w:tcPr>
            <w:tcW w:w="1067" w:type="dxa"/>
            <w:gridSpan w:val="2"/>
            <w:shd w:val="clear" w:color="auto" w:fill="auto"/>
            <w:noWrap/>
          </w:tcPr>
          <w:p w14:paraId="119AE773" w14:textId="6DA640DE" w:rsidR="00F162A5" w:rsidRPr="00A32BA3" w:rsidRDefault="00F162A5" w:rsidP="00F162A5">
            <w:pPr>
              <w:keepNext/>
              <w:jc w:val="right"/>
              <w:rPr>
                <w:rFonts w:asciiTheme="minorHAnsi" w:hAnsiTheme="minorHAnsi" w:cs="Arial"/>
                <w:szCs w:val="23"/>
              </w:rPr>
            </w:pPr>
            <w:r w:rsidRPr="00A32BA3">
              <w:t>2.7</w:t>
            </w:r>
          </w:p>
        </w:tc>
        <w:tc>
          <w:tcPr>
            <w:tcW w:w="1067" w:type="dxa"/>
            <w:shd w:val="clear" w:color="auto" w:fill="auto"/>
            <w:noWrap/>
          </w:tcPr>
          <w:p w14:paraId="7EADD275" w14:textId="1E1381EE" w:rsidR="00F162A5" w:rsidRPr="00A32BA3" w:rsidRDefault="00F162A5" w:rsidP="00F162A5">
            <w:pPr>
              <w:keepNext/>
              <w:jc w:val="right"/>
              <w:rPr>
                <w:rFonts w:asciiTheme="minorHAnsi" w:hAnsiTheme="minorHAnsi" w:cs="Arial"/>
                <w:szCs w:val="23"/>
              </w:rPr>
            </w:pPr>
            <w:r w:rsidRPr="00A32BA3">
              <w:t xml:space="preserve"> 963 </w:t>
            </w:r>
          </w:p>
        </w:tc>
        <w:tc>
          <w:tcPr>
            <w:tcW w:w="1083" w:type="dxa"/>
            <w:shd w:val="clear" w:color="auto" w:fill="auto"/>
            <w:noWrap/>
          </w:tcPr>
          <w:p w14:paraId="6D6FCEBC" w14:textId="7028AC4D" w:rsidR="00F162A5" w:rsidRPr="00A32BA3" w:rsidRDefault="00F162A5" w:rsidP="00F162A5">
            <w:pPr>
              <w:keepNext/>
              <w:jc w:val="right"/>
              <w:rPr>
                <w:rFonts w:asciiTheme="minorHAnsi" w:hAnsiTheme="minorHAnsi" w:cs="Arial"/>
                <w:szCs w:val="23"/>
              </w:rPr>
            </w:pPr>
            <w:r w:rsidRPr="00A32BA3">
              <w:t>98.0</w:t>
            </w:r>
          </w:p>
        </w:tc>
        <w:tc>
          <w:tcPr>
            <w:tcW w:w="1052" w:type="dxa"/>
            <w:shd w:val="clear" w:color="auto" w:fill="auto"/>
            <w:noWrap/>
          </w:tcPr>
          <w:p w14:paraId="755AE26D" w14:textId="6366EC19" w:rsidR="00F162A5" w:rsidRPr="00A32BA3" w:rsidRDefault="00F162A5" w:rsidP="00F162A5">
            <w:pPr>
              <w:keepNext/>
              <w:jc w:val="right"/>
              <w:rPr>
                <w:rFonts w:asciiTheme="minorHAnsi" w:hAnsiTheme="minorHAnsi" w:cs="Arial"/>
                <w:szCs w:val="23"/>
              </w:rPr>
            </w:pPr>
            <w:r w:rsidRPr="00A32BA3">
              <w:t xml:space="preserve"> 20 </w:t>
            </w:r>
          </w:p>
        </w:tc>
        <w:tc>
          <w:tcPr>
            <w:tcW w:w="1067" w:type="dxa"/>
            <w:gridSpan w:val="2"/>
            <w:shd w:val="clear" w:color="auto" w:fill="auto"/>
            <w:noWrap/>
          </w:tcPr>
          <w:p w14:paraId="3AAD7199" w14:textId="06258D21" w:rsidR="00F162A5" w:rsidRPr="00A32BA3" w:rsidRDefault="00F162A5" w:rsidP="00F162A5">
            <w:pPr>
              <w:keepNext/>
              <w:jc w:val="right"/>
              <w:rPr>
                <w:rFonts w:asciiTheme="minorHAnsi" w:hAnsiTheme="minorHAnsi" w:cs="Arial"/>
                <w:szCs w:val="23"/>
              </w:rPr>
            </w:pPr>
            <w:r w:rsidRPr="00A32BA3">
              <w:t>2.0</w:t>
            </w:r>
          </w:p>
        </w:tc>
        <w:tc>
          <w:tcPr>
            <w:tcW w:w="1068" w:type="dxa"/>
            <w:shd w:val="clear" w:color="auto" w:fill="auto"/>
            <w:noWrap/>
          </w:tcPr>
          <w:p w14:paraId="2AEBDA1E" w14:textId="69A3E5F4" w:rsidR="00F162A5" w:rsidRPr="00A32BA3" w:rsidRDefault="00F162A5" w:rsidP="00F162A5">
            <w:pPr>
              <w:keepNext/>
              <w:jc w:val="right"/>
              <w:rPr>
                <w:rFonts w:asciiTheme="minorHAnsi" w:hAnsiTheme="minorHAnsi" w:cs="Arial"/>
                <w:szCs w:val="23"/>
              </w:rPr>
            </w:pPr>
            <w:r w:rsidRPr="00A32BA3">
              <w:t xml:space="preserve"> 983 </w:t>
            </w:r>
          </w:p>
        </w:tc>
      </w:tr>
      <w:tr w:rsidR="007E6664" w:rsidRPr="00A32BA3" w14:paraId="76E8C48F" w14:textId="77777777" w:rsidTr="00125D9A">
        <w:trPr>
          <w:trHeight w:val="285"/>
        </w:trPr>
        <w:tc>
          <w:tcPr>
            <w:tcW w:w="4711" w:type="dxa"/>
            <w:shd w:val="clear" w:color="auto" w:fill="auto"/>
            <w:noWrap/>
            <w:vAlign w:val="center"/>
            <w:hideMark/>
          </w:tcPr>
          <w:p w14:paraId="7A4D815C"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Northland Pathology Laboratory</w:t>
            </w:r>
          </w:p>
        </w:tc>
        <w:tc>
          <w:tcPr>
            <w:tcW w:w="1067" w:type="dxa"/>
            <w:shd w:val="clear" w:color="auto" w:fill="auto"/>
            <w:noWrap/>
          </w:tcPr>
          <w:p w14:paraId="0A689120" w14:textId="4FB9BFF8" w:rsidR="00F162A5" w:rsidRPr="00A32BA3" w:rsidRDefault="00F162A5" w:rsidP="00F162A5">
            <w:pPr>
              <w:keepNext/>
              <w:jc w:val="right"/>
              <w:rPr>
                <w:rFonts w:asciiTheme="minorHAnsi" w:hAnsiTheme="minorHAnsi" w:cs="Arial"/>
                <w:szCs w:val="23"/>
              </w:rPr>
            </w:pPr>
            <w:r w:rsidRPr="00A32BA3">
              <w:t xml:space="preserve"> 220 </w:t>
            </w:r>
          </w:p>
        </w:tc>
        <w:tc>
          <w:tcPr>
            <w:tcW w:w="1067" w:type="dxa"/>
            <w:gridSpan w:val="2"/>
            <w:shd w:val="clear" w:color="auto" w:fill="auto"/>
            <w:noWrap/>
          </w:tcPr>
          <w:p w14:paraId="68941EE9" w14:textId="24067060" w:rsidR="00F162A5" w:rsidRPr="00A32BA3" w:rsidRDefault="00F162A5" w:rsidP="00F162A5">
            <w:pPr>
              <w:keepNext/>
              <w:jc w:val="right"/>
              <w:rPr>
                <w:rFonts w:asciiTheme="minorHAnsi" w:hAnsiTheme="minorHAnsi" w:cs="Arial"/>
                <w:szCs w:val="23"/>
              </w:rPr>
            </w:pPr>
            <w:r w:rsidRPr="00A32BA3">
              <w:t>90.9</w:t>
            </w:r>
          </w:p>
        </w:tc>
        <w:tc>
          <w:tcPr>
            <w:tcW w:w="1068" w:type="dxa"/>
            <w:shd w:val="clear" w:color="auto" w:fill="auto"/>
            <w:noWrap/>
          </w:tcPr>
          <w:p w14:paraId="1572C9E2" w14:textId="2611E034" w:rsidR="00F162A5" w:rsidRPr="00A32BA3" w:rsidRDefault="00F162A5" w:rsidP="00F162A5">
            <w:pPr>
              <w:keepNext/>
              <w:jc w:val="right"/>
              <w:rPr>
                <w:rFonts w:asciiTheme="minorHAnsi" w:hAnsiTheme="minorHAnsi" w:cs="Arial"/>
                <w:szCs w:val="23"/>
              </w:rPr>
            </w:pPr>
            <w:r w:rsidRPr="00A32BA3">
              <w:t xml:space="preserve"> 19 </w:t>
            </w:r>
          </w:p>
        </w:tc>
        <w:tc>
          <w:tcPr>
            <w:tcW w:w="1067" w:type="dxa"/>
            <w:gridSpan w:val="2"/>
            <w:shd w:val="clear" w:color="auto" w:fill="auto"/>
            <w:noWrap/>
          </w:tcPr>
          <w:p w14:paraId="6FB79287" w14:textId="16D2EFC1" w:rsidR="00F162A5" w:rsidRPr="00A32BA3" w:rsidRDefault="00F162A5" w:rsidP="00F162A5">
            <w:pPr>
              <w:keepNext/>
              <w:jc w:val="right"/>
              <w:rPr>
                <w:rFonts w:asciiTheme="minorHAnsi" w:hAnsiTheme="minorHAnsi" w:cs="Arial"/>
                <w:szCs w:val="23"/>
              </w:rPr>
            </w:pPr>
            <w:r w:rsidRPr="00A32BA3">
              <w:t>7.9</w:t>
            </w:r>
          </w:p>
        </w:tc>
        <w:tc>
          <w:tcPr>
            <w:tcW w:w="1067" w:type="dxa"/>
            <w:shd w:val="clear" w:color="auto" w:fill="auto"/>
            <w:noWrap/>
          </w:tcPr>
          <w:p w14:paraId="707D446B" w14:textId="35446FD1" w:rsidR="00F162A5" w:rsidRPr="00A32BA3" w:rsidRDefault="00F162A5" w:rsidP="00F162A5">
            <w:pPr>
              <w:keepNext/>
              <w:jc w:val="right"/>
              <w:rPr>
                <w:rFonts w:asciiTheme="minorHAnsi" w:hAnsiTheme="minorHAnsi" w:cs="Arial"/>
                <w:szCs w:val="23"/>
              </w:rPr>
            </w:pPr>
            <w:r w:rsidRPr="00A32BA3">
              <w:t xml:space="preserve"> 239 </w:t>
            </w:r>
          </w:p>
        </w:tc>
        <w:tc>
          <w:tcPr>
            <w:tcW w:w="1083" w:type="dxa"/>
            <w:shd w:val="clear" w:color="auto" w:fill="auto"/>
            <w:noWrap/>
          </w:tcPr>
          <w:p w14:paraId="10B6B4FC" w14:textId="1D828151" w:rsidR="00F162A5" w:rsidRPr="00A32BA3" w:rsidRDefault="00F162A5" w:rsidP="00F162A5">
            <w:pPr>
              <w:keepNext/>
              <w:jc w:val="right"/>
              <w:rPr>
                <w:rFonts w:asciiTheme="minorHAnsi" w:hAnsiTheme="minorHAnsi" w:cs="Arial"/>
                <w:szCs w:val="23"/>
              </w:rPr>
            </w:pPr>
            <w:r w:rsidRPr="00A32BA3">
              <w:t>98.8</w:t>
            </w:r>
          </w:p>
        </w:tc>
        <w:tc>
          <w:tcPr>
            <w:tcW w:w="1052" w:type="dxa"/>
            <w:shd w:val="clear" w:color="auto" w:fill="auto"/>
            <w:noWrap/>
          </w:tcPr>
          <w:p w14:paraId="4C49E19E" w14:textId="32A7B27B" w:rsidR="00F162A5" w:rsidRPr="00A32BA3" w:rsidRDefault="00F162A5" w:rsidP="00F162A5">
            <w:pPr>
              <w:keepNext/>
              <w:jc w:val="right"/>
              <w:rPr>
                <w:rFonts w:asciiTheme="minorHAnsi" w:hAnsiTheme="minorHAnsi" w:cs="Arial"/>
                <w:szCs w:val="23"/>
              </w:rPr>
            </w:pPr>
            <w:r w:rsidRPr="00A32BA3">
              <w:t xml:space="preserve"> 3 </w:t>
            </w:r>
          </w:p>
        </w:tc>
        <w:tc>
          <w:tcPr>
            <w:tcW w:w="1067" w:type="dxa"/>
            <w:gridSpan w:val="2"/>
            <w:shd w:val="clear" w:color="auto" w:fill="auto"/>
            <w:noWrap/>
          </w:tcPr>
          <w:p w14:paraId="49613B78" w14:textId="6676D90C" w:rsidR="00F162A5" w:rsidRPr="00A32BA3" w:rsidRDefault="00F162A5" w:rsidP="00F162A5">
            <w:pPr>
              <w:keepNext/>
              <w:jc w:val="right"/>
              <w:rPr>
                <w:rFonts w:asciiTheme="minorHAnsi" w:hAnsiTheme="minorHAnsi" w:cs="Arial"/>
                <w:szCs w:val="23"/>
              </w:rPr>
            </w:pPr>
            <w:r w:rsidRPr="00A32BA3">
              <w:t>1.2</w:t>
            </w:r>
          </w:p>
        </w:tc>
        <w:tc>
          <w:tcPr>
            <w:tcW w:w="1068" w:type="dxa"/>
            <w:shd w:val="clear" w:color="auto" w:fill="auto"/>
            <w:noWrap/>
          </w:tcPr>
          <w:p w14:paraId="323358F7" w14:textId="78717C52" w:rsidR="00F162A5" w:rsidRPr="00A32BA3" w:rsidRDefault="00F162A5" w:rsidP="00F162A5">
            <w:pPr>
              <w:keepNext/>
              <w:jc w:val="right"/>
              <w:rPr>
                <w:rFonts w:asciiTheme="minorHAnsi" w:hAnsiTheme="minorHAnsi" w:cs="Arial"/>
                <w:szCs w:val="23"/>
              </w:rPr>
            </w:pPr>
            <w:r w:rsidRPr="00A32BA3">
              <w:t xml:space="preserve"> 242 </w:t>
            </w:r>
          </w:p>
        </w:tc>
      </w:tr>
      <w:tr w:rsidR="007E6664" w:rsidRPr="00A32BA3" w14:paraId="552B2FA4" w14:textId="77777777" w:rsidTr="00125D9A">
        <w:trPr>
          <w:trHeight w:val="285"/>
        </w:trPr>
        <w:tc>
          <w:tcPr>
            <w:tcW w:w="4711" w:type="dxa"/>
            <w:shd w:val="clear" w:color="auto" w:fill="auto"/>
            <w:noWrap/>
            <w:vAlign w:val="center"/>
            <w:hideMark/>
          </w:tcPr>
          <w:p w14:paraId="5AC99111"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Pathlab</w:t>
            </w:r>
          </w:p>
        </w:tc>
        <w:tc>
          <w:tcPr>
            <w:tcW w:w="1067" w:type="dxa"/>
            <w:shd w:val="clear" w:color="auto" w:fill="auto"/>
            <w:noWrap/>
          </w:tcPr>
          <w:p w14:paraId="01CF2168" w14:textId="34BB4343" w:rsidR="00F162A5" w:rsidRPr="00A32BA3" w:rsidRDefault="00F162A5" w:rsidP="00F162A5">
            <w:pPr>
              <w:keepNext/>
              <w:jc w:val="right"/>
              <w:rPr>
                <w:rFonts w:asciiTheme="minorHAnsi" w:hAnsiTheme="minorHAnsi" w:cs="Arial"/>
                <w:szCs w:val="23"/>
              </w:rPr>
            </w:pPr>
            <w:r w:rsidRPr="00A32BA3">
              <w:t xml:space="preserve"> 877 </w:t>
            </w:r>
          </w:p>
        </w:tc>
        <w:tc>
          <w:tcPr>
            <w:tcW w:w="1067" w:type="dxa"/>
            <w:gridSpan w:val="2"/>
            <w:shd w:val="clear" w:color="auto" w:fill="auto"/>
            <w:noWrap/>
          </w:tcPr>
          <w:p w14:paraId="0241394C" w14:textId="0F10235B" w:rsidR="00F162A5" w:rsidRPr="00A32BA3" w:rsidRDefault="00F162A5" w:rsidP="00F162A5">
            <w:pPr>
              <w:keepNext/>
              <w:jc w:val="right"/>
              <w:rPr>
                <w:rFonts w:asciiTheme="minorHAnsi" w:hAnsiTheme="minorHAnsi" w:cs="Arial"/>
                <w:szCs w:val="23"/>
              </w:rPr>
            </w:pPr>
            <w:r w:rsidRPr="00A32BA3">
              <w:t>84.2</w:t>
            </w:r>
          </w:p>
        </w:tc>
        <w:tc>
          <w:tcPr>
            <w:tcW w:w="1068" w:type="dxa"/>
            <w:shd w:val="clear" w:color="auto" w:fill="auto"/>
            <w:noWrap/>
          </w:tcPr>
          <w:p w14:paraId="1B3FDA07" w14:textId="79290E81" w:rsidR="00F162A5" w:rsidRPr="00A32BA3" w:rsidRDefault="00F162A5" w:rsidP="00F162A5">
            <w:pPr>
              <w:keepNext/>
              <w:jc w:val="right"/>
              <w:rPr>
                <w:rFonts w:asciiTheme="minorHAnsi" w:hAnsiTheme="minorHAnsi" w:cs="Arial"/>
                <w:szCs w:val="23"/>
              </w:rPr>
            </w:pPr>
            <w:r w:rsidRPr="00A32BA3">
              <w:t xml:space="preserve"> 84 </w:t>
            </w:r>
          </w:p>
        </w:tc>
        <w:tc>
          <w:tcPr>
            <w:tcW w:w="1067" w:type="dxa"/>
            <w:gridSpan w:val="2"/>
            <w:shd w:val="clear" w:color="auto" w:fill="auto"/>
            <w:noWrap/>
          </w:tcPr>
          <w:p w14:paraId="7B9BF89B" w14:textId="25D8B319" w:rsidR="00F162A5" w:rsidRPr="00A32BA3" w:rsidRDefault="00F162A5" w:rsidP="00F162A5">
            <w:pPr>
              <w:keepNext/>
              <w:jc w:val="right"/>
              <w:rPr>
                <w:rFonts w:asciiTheme="minorHAnsi" w:hAnsiTheme="minorHAnsi" w:cs="Arial"/>
                <w:szCs w:val="23"/>
              </w:rPr>
            </w:pPr>
            <w:r w:rsidRPr="00A32BA3">
              <w:t>8.1</w:t>
            </w:r>
          </w:p>
        </w:tc>
        <w:tc>
          <w:tcPr>
            <w:tcW w:w="1067" w:type="dxa"/>
            <w:shd w:val="clear" w:color="auto" w:fill="auto"/>
            <w:noWrap/>
          </w:tcPr>
          <w:p w14:paraId="299D421A" w14:textId="055B79C9" w:rsidR="00F162A5" w:rsidRPr="00A32BA3" w:rsidRDefault="00F162A5" w:rsidP="00F162A5">
            <w:pPr>
              <w:keepNext/>
              <w:jc w:val="right"/>
              <w:rPr>
                <w:rFonts w:asciiTheme="minorHAnsi" w:hAnsiTheme="minorHAnsi" w:cs="Arial"/>
                <w:szCs w:val="23"/>
              </w:rPr>
            </w:pPr>
            <w:r w:rsidRPr="00A32BA3">
              <w:t xml:space="preserve"> 961 </w:t>
            </w:r>
          </w:p>
        </w:tc>
        <w:tc>
          <w:tcPr>
            <w:tcW w:w="1083" w:type="dxa"/>
            <w:shd w:val="clear" w:color="auto" w:fill="auto"/>
            <w:noWrap/>
          </w:tcPr>
          <w:p w14:paraId="10FDB996" w14:textId="215BD43C" w:rsidR="00F162A5" w:rsidRPr="00A32BA3" w:rsidRDefault="00F162A5" w:rsidP="00F162A5">
            <w:pPr>
              <w:keepNext/>
              <w:jc w:val="right"/>
              <w:rPr>
                <w:rFonts w:asciiTheme="minorHAnsi" w:hAnsiTheme="minorHAnsi" w:cs="Arial"/>
                <w:szCs w:val="23"/>
              </w:rPr>
            </w:pPr>
            <w:r w:rsidRPr="00A32BA3">
              <w:t>92.2</w:t>
            </w:r>
          </w:p>
        </w:tc>
        <w:tc>
          <w:tcPr>
            <w:tcW w:w="1052" w:type="dxa"/>
            <w:shd w:val="clear" w:color="auto" w:fill="auto"/>
            <w:noWrap/>
          </w:tcPr>
          <w:p w14:paraId="70C576AC" w14:textId="5AE9CED2" w:rsidR="00F162A5" w:rsidRPr="00A32BA3" w:rsidRDefault="00F162A5" w:rsidP="00F162A5">
            <w:pPr>
              <w:keepNext/>
              <w:jc w:val="right"/>
              <w:rPr>
                <w:rFonts w:asciiTheme="minorHAnsi" w:hAnsiTheme="minorHAnsi" w:cs="Arial"/>
                <w:szCs w:val="23"/>
              </w:rPr>
            </w:pPr>
            <w:r w:rsidRPr="00A32BA3">
              <w:t xml:space="preserve"> 81 </w:t>
            </w:r>
          </w:p>
        </w:tc>
        <w:tc>
          <w:tcPr>
            <w:tcW w:w="1067" w:type="dxa"/>
            <w:gridSpan w:val="2"/>
            <w:shd w:val="clear" w:color="auto" w:fill="auto"/>
            <w:noWrap/>
          </w:tcPr>
          <w:p w14:paraId="626693C0" w14:textId="432D9B8D" w:rsidR="00F162A5" w:rsidRPr="00A32BA3" w:rsidRDefault="00F162A5" w:rsidP="00F162A5">
            <w:pPr>
              <w:keepNext/>
              <w:jc w:val="right"/>
              <w:rPr>
                <w:rFonts w:asciiTheme="minorHAnsi" w:hAnsiTheme="minorHAnsi" w:cs="Arial"/>
                <w:szCs w:val="23"/>
              </w:rPr>
            </w:pPr>
            <w:r w:rsidRPr="00A32BA3">
              <w:t>7.8</w:t>
            </w:r>
          </w:p>
        </w:tc>
        <w:tc>
          <w:tcPr>
            <w:tcW w:w="1068" w:type="dxa"/>
            <w:shd w:val="clear" w:color="auto" w:fill="auto"/>
            <w:noWrap/>
          </w:tcPr>
          <w:p w14:paraId="143F22EA" w14:textId="110F57AD" w:rsidR="00F162A5" w:rsidRPr="00A32BA3" w:rsidRDefault="00F162A5" w:rsidP="00F162A5">
            <w:pPr>
              <w:keepNext/>
              <w:jc w:val="right"/>
              <w:rPr>
                <w:rFonts w:asciiTheme="minorHAnsi" w:hAnsiTheme="minorHAnsi" w:cs="Arial"/>
                <w:szCs w:val="23"/>
              </w:rPr>
            </w:pPr>
            <w:r w:rsidRPr="00A32BA3">
              <w:t xml:space="preserve"> 1,042 </w:t>
            </w:r>
          </w:p>
        </w:tc>
      </w:tr>
      <w:tr w:rsidR="007E6664" w:rsidRPr="00A32BA3" w14:paraId="09C34C4F" w14:textId="77777777" w:rsidTr="00125D9A">
        <w:trPr>
          <w:trHeight w:val="285"/>
        </w:trPr>
        <w:tc>
          <w:tcPr>
            <w:tcW w:w="4711" w:type="dxa"/>
            <w:shd w:val="clear" w:color="auto" w:fill="auto"/>
            <w:noWrap/>
            <w:vAlign w:val="center"/>
            <w:hideMark/>
          </w:tcPr>
          <w:p w14:paraId="74CF8F1A"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Southern Community Laboratories Dunedin</w:t>
            </w:r>
          </w:p>
        </w:tc>
        <w:tc>
          <w:tcPr>
            <w:tcW w:w="1067" w:type="dxa"/>
            <w:shd w:val="clear" w:color="auto" w:fill="auto"/>
            <w:noWrap/>
          </w:tcPr>
          <w:p w14:paraId="59B1C132" w14:textId="57F090C0" w:rsidR="00F162A5" w:rsidRPr="00A32BA3" w:rsidRDefault="00F162A5" w:rsidP="00F162A5">
            <w:pPr>
              <w:keepNext/>
              <w:jc w:val="right"/>
              <w:rPr>
                <w:rFonts w:asciiTheme="minorHAnsi" w:hAnsiTheme="minorHAnsi" w:cs="Arial"/>
                <w:szCs w:val="23"/>
              </w:rPr>
            </w:pPr>
            <w:r w:rsidRPr="00A32BA3">
              <w:t xml:space="preserve"> 2,717 </w:t>
            </w:r>
          </w:p>
        </w:tc>
        <w:tc>
          <w:tcPr>
            <w:tcW w:w="1067" w:type="dxa"/>
            <w:gridSpan w:val="2"/>
            <w:shd w:val="clear" w:color="auto" w:fill="auto"/>
            <w:noWrap/>
          </w:tcPr>
          <w:p w14:paraId="134D729C" w14:textId="3F0CEE82" w:rsidR="00F162A5" w:rsidRPr="00A32BA3" w:rsidRDefault="00F162A5" w:rsidP="00F162A5">
            <w:pPr>
              <w:keepNext/>
              <w:jc w:val="right"/>
              <w:rPr>
                <w:rFonts w:asciiTheme="minorHAnsi" w:hAnsiTheme="minorHAnsi" w:cs="Arial"/>
                <w:szCs w:val="23"/>
              </w:rPr>
            </w:pPr>
            <w:r w:rsidRPr="00A32BA3">
              <w:t>99.1</w:t>
            </w:r>
          </w:p>
        </w:tc>
        <w:tc>
          <w:tcPr>
            <w:tcW w:w="1068" w:type="dxa"/>
            <w:shd w:val="clear" w:color="auto" w:fill="auto"/>
            <w:noWrap/>
          </w:tcPr>
          <w:p w14:paraId="1D327D2D" w14:textId="6E26C5F8" w:rsidR="00F162A5" w:rsidRPr="00A32BA3" w:rsidRDefault="00F162A5" w:rsidP="00F162A5">
            <w:pPr>
              <w:keepNext/>
              <w:jc w:val="right"/>
              <w:rPr>
                <w:rFonts w:asciiTheme="minorHAnsi" w:hAnsiTheme="minorHAnsi" w:cs="Arial"/>
                <w:szCs w:val="23"/>
              </w:rPr>
            </w:pPr>
            <w:r w:rsidRPr="00A32BA3">
              <w:t xml:space="preserve"> 11 </w:t>
            </w:r>
          </w:p>
        </w:tc>
        <w:tc>
          <w:tcPr>
            <w:tcW w:w="1067" w:type="dxa"/>
            <w:gridSpan w:val="2"/>
            <w:shd w:val="clear" w:color="auto" w:fill="auto"/>
            <w:noWrap/>
          </w:tcPr>
          <w:p w14:paraId="34F8EB29" w14:textId="023069CF" w:rsidR="00F162A5" w:rsidRPr="00A32BA3" w:rsidRDefault="00F162A5" w:rsidP="00F162A5">
            <w:pPr>
              <w:keepNext/>
              <w:jc w:val="right"/>
              <w:rPr>
                <w:rFonts w:asciiTheme="minorHAnsi" w:hAnsiTheme="minorHAnsi" w:cs="Arial"/>
                <w:szCs w:val="23"/>
              </w:rPr>
            </w:pPr>
            <w:r w:rsidRPr="00A32BA3">
              <w:t>0.4</w:t>
            </w:r>
          </w:p>
        </w:tc>
        <w:tc>
          <w:tcPr>
            <w:tcW w:w="1067" w:type="dxa"/>
            <w:shd w:val="clear" w:color="auto" w:fill="auto"/>
            <w:noWrap/>
          </w:tcPr>
          <w:p w14:paraId="4C624621" w14:textId="46278D45" w:rsidR="00F162A5" w:rsidRPr="00A32BA3" w:rsidRDefault="00F162A5" w:rsidP="00F162A5">
            <w:pPr>
              <w:keepNext/>
              <w:jc w:val="right"/>
              <w:rPr>
                <w:rFonts w:asciiTheme="minorHAnsi" w:hAnsiTheme="minorHAnsi" w:cs="Arial"/>
                <w:szCs w:val="23"/>
              </w:rPr>
            </w:pPr>
            <w:r w:rsidRPr="00A32BA3">
              <w:t xml:space="preserve"> 2,728 </w:t>
            </w:r>
          </w:p>
        </w:tc>
        <w:tc>
          <w:tcPr>
            <w:tcW w:w="1083" w:type="dxa"/>
            <w:shd w:val="clear" w:color="auto" w:fill="auto"/>
            <w:noWrap/>
          </w:tcPr>
          <w:p w14:paraId="71294FB4" w14:textId="5DA0C970" w:rsidR="00F162A5" w:rsidRPr="00A32BA3" w:rsidRDefault="00F162A5" w:rsidP="00F162A5">
            <w:pPr>
              <w:keepNext/>
              <w:jc w:val="right"/>
              <w:rPr>
                <w:rFonts w:asciiTheme="minorHAnsi" w:hAnsiTheme="minorHAnsi" w:cs="Arial"/>
                <w:szCs w:val="23"/>
              </w:rPr>
            </w:pPr>
            <w:r w:rsidRPr="00A32BA3">
              <w:t>99.5</w:t>
            </w:r>
          </w:p>
        </w:tc>
        <w:tc>
          <w:tcPr>
            <w:tcW w:w="1052" w:type="dxa"/>
            <w:shd w:val="clear" w:color="auto" w:fill="auto"/>
            <w:noWrap/>
          </w:tcPr>
          <w:p w14:paraId="58E3A5EC" w14:textId="7C5CA86C" w:rsidR="00F162A5" w:rsidRPr="00A32BA3" w:rsidRDefault="00F162A5" w:rsidP="00F162A5">
            <w:pPr>
              <w:keepNext/>
              <w:jc w:val="right"/>
              <w:rPr>
                <w:rFonts w:asciiTheme="minorHAnsi" w:hAnsiTheme="minorHAnsi" w:cs="Arial"/>
                <w:szCs w:val="23"/>
              </w:rPr>
            </w:pPr>
            <w:r w:rsidRPr="00A32BA3">
              <w:t xml:space="preserve"> 14 </w:t>
            </w:r>
          </w:p>
        </w:tc>
        <w:tc>
          <w:tcPr>
            <w:tcW w:w="1067" w:type="dxa"/>
            <w:gridSpan w:val="2"/>
            <w:shd w:val="clear" w:color="auto" w:fill="auto"/>
            <w:noWrap/>
          </w:tcPr>
          <w:p w14:paraId="3061408D" w14:textId="2E48B7B6" w:rsidR="00F162A5" w:rsidRPr="00A32BA3" w:rsidRDefault="00F162A5" w:rsidP="00F162A5">
            <w:pPr>
              <w:keepNext/>
              <w:jc w:val="right"/>
              <w:rPr>
                <w:rFonts w:asciiTheme="minorHAnsi" w:hAnsiTheme="minorHAnsi" w:cs="Arial"/>
                <w:szCs w:val="23"/>
              </w:rPr>
            </w:pPr>
            <w:r w:rsidRPr="00A32BA3">
              <w:t>0.5</w:t>
            </w:r>
          </w:p>
        </w:tc>
        <w:tc>
          <w:tcPr>
            <w:tcW w:w="1068" w:type="dxa"/>
            <w:shd w:val="clear" w:color="auto" w:fill="auto"/>
            <w:noWrap/>
          </w:tcPr>
          <w:p w14:paraId="1DF637B1" w14:textId="77D7511E" w:rsidR="00F162A5" w:rsidRPr="00A32BA3" w:rsidRDefault="00F162A5" w:rsidP="00F162A5">
            <w:pPr>
              <w:keepNext/>
              <w:jc w:val="right"/>
              <w:rPr>
                <w:rFonts w:asciiTheme="minorHAnsi" w:hAnsiTheme="minorHAnsi" w:cs="Arial"/>
                <w:szCs w:val="23"/>
              </w:rPr>
            </w:pPr>
            <w:r w:rsidRPr="00A32BA3">
              <w:t xml:space="preserve"> 2,742 </w:t>
            </w:r>
          </w:p>
        </w:tc>
      </w:tr>
      <w:tr w:rsidR="007E6664" w:rsidRPr="00A32BA3" w14:paraId="1D12DE1B" w14:textId="77777777" w:rsidTr="00125D9A">
        <w:trPr>
          <w:trHeight w:val="285"/>
        </w:trPr>
        <w:tc>
          <w:tcPr>
            <w:tcW w:w="4711" w:type="dxa"/>
            <w:shd w:val="clear" w:color="auto" w:fill="auto"/>
            <w:noWrap/>
            <w:vAlign w:val="center"/>
          </w:tcPr>
          <w:p w14:paraId="24531F5C" w14:textId="77777777" w:rsidR="00F162A5" w:rsidRPr="00A32BA3" w:rsidRDefault="00F162A5" w:rsidP="00F162A5">
            <w:pPr>
              <w:rPr>
                <w:rFonts w:asciiTheme="minorHAnsi" w:hAnsiTheme="minorHAnsi" w:cs="Arial"/>
                <w:szCs w:val="23"/>
              </w:rPr>
            </w:pPr>
            <w:r w:rsidRPr="00A32BA3">
              <w:rPr>
                <w:rFonts w:asciiTheme="minorHAnsi" w:hAnsiTheme="minorHAnsi" w:cs="Arial"/>
                <w:szCs w:val="23"/>
              </w:rPr>
              <w:t>Southern Community Laboratories Wellington</w:t>
            </w:r>
          </w:p>
        </w:tc>
        <w:tc>
          <w:tcPr>
            <w:tcW w:w="1067" w:type="dxa"/>
            <w:shd w:val="clear" w:color="auto" w:fill="auto"/>
            <w:noWrap/>
          </w:tcPr>
          <w:p w14:paraId="23E6C9CA" w14:textId="1A4FF445" w:rsidR="00F162A5" w:rsidRPr="00A32BA3" w:rsidRDefault="00F162A5" w:rsidP="00F162A5">
            <w:pPr>
              <w:keepNext/>
              <w:jc w:val="right"/>
              <w:rPr>
                <w:rFonts w:asciiTheme="minorHAnsi" w:hAnsiTheme="minorHAnsi"/>
              </w:rPr>
            </w:pPr>
            <w:r w:rsidRPr="00A32BA3">
              <w:t xml:space="preserve"> 974 </w:t>
            </w:r>
          </w:p>
        </w:tc>
        <w:tc>
          <w:tcPr>
            <w:tcW w:w="1067" w:type="dxa"/>
            <w:gridSpan w:val="2"/>
            <w:shd w:val="clear" w:color="auto" w:fill="auto"/>
            <w:noWrap/>
          </w:tcPr>
          <w:p w14:paraId="67D81B27" w14:textId="1D45355F" w:rsidR="00F162A5" w:rsidRPr="00A32BA3" w:rsidRDefault="00F162A5" w:rsidP="00F162A5">
            <w:pPr>
              <w:keepNext/>
              <w:jc w:val="right"/>
              <w:rPr>
                <w:rFonts w:asciiTheme="minorHAnsi" w:hAnsiTheme="minorHAnsi"/>
              </w:rPr>
            </w:pPr>
            <w:r w:rsidRPr="00A32BA3">
              <w:t>97.0</w:t>
            </w:r>
          </w:p>
        </w:tc>
        <w:tc>
          <w:tcPr>
            <w:tcW w:w="1068" w:type="dxa"/>
            <w:shd w:val="clear" w:color="auto" w:fill="auto"/>
            <w:noWrap/>
          </w:tcPr>
          <w:p w14:paraId="6896A006" w14:textId="031D4E37" w:rsidR="00F162A5" w:rsidRPr="00A32BA3" w:rsidRDefault="00F162A5" w:rsidP="00F162A5">
            <w:pPr>
              <w:keepNext/>
              <w:jc w:val="right"/>
              <w:rPr>
                <w:rFonts w:asciiTheme="minorHAnsi" w:hAnsiTheme="minorHAnsi"/>
              </w:rPr>
            </w:pPr>
            <w:r w:rsidRPr="00A32BA3">
              <w:t xml:space="preserve"> 27 </w:t>
            </w:r>
          </w:p>
        </w:tc>
        <w:tc>
          <w:tcPr>
            <w:tcW w:w="1067" w:type="dxa"/>
            <w:gridSpan w:val="2"/>
            <w:shd w:val="clear" w:color="auto" w:fill="auto"/>
            <w:noWrap/>
          </w:tcPr>
          <w:p w14:paraId="758605DB" w14:textId="164E3926" w:rsidR="00F162A5" w:rsidRPr="00A32BA3" w:rsidRDefault="00F162A5" w:rsidP="00F162A5">
            <w:pPr>
              <w:keepNext/>
              <w:jc w:val="right"/>
              <w:rPr>
                <w:rFonts w:asciiTheme="minorHAnsi" w:hAnsiTheme="minorHAnsi"/>
              </w:rPr>
            </w:pPr>
            <w:r w:rsidRPr="00A32BA3">
              <w:t>2.7</w:t>
            </w:r>
          </w:p>
        </w:tc>
        <w:tc>
          <w:tcPr>
            <w:tcW w:w="1067" w:type="dxa"/>
            <w:shd w:val="clear" w:color="auto" w:fill="auto"/>
            <w:noWrap/>
          </w:tcPr>
          <w:p w14:paraId="319B902E" w14:textId="51F31DE1" w:rsidR="00F162A5" w:rsidRPr="00A32BA3" w:rsidRDefault="00F162A5" w:rsidP="00F162A5">
            <w:pPr>
              <w:keepNext/>
              <w:jc w:val="right"/>
              <w:rPr>
                <w:rFonts w:asciiTheme="minorHAnsi" w:hAnsiTheme="minorHAnsi"/>
              </w:rPr>
            </w:pPr>
            <w:r w:rsidRPr="00A32BA3">
              <w:t xml:space="preserve"> 1,001 </w:t>
            </w:r>
          </w:p>
        </w:tc>
        <w:tc>
          <w:tcPr>
            <w:tcW w:w="1083" w:type="dxa"/>
            <w:shd w:val="clear" w:color="auto" w:fill="auto"/>
            <w:noWrap/>
          </w:tcPr>
          <w:p w14:paraId="37F704A9" w14:textId="5C79AA74" w:rsidR="00F162A5" w:rsidRPr="00A32BA3" w:rsidRDefault="00F162A5" w:rsidP="00F162A5">
            <w:pPr>
              <w:keepNext/>
              <w:jc w:val="right"/>
              <w:rPr>
                <w:rFonts w:asciiTheme="minorHAnsi" w:hAnsiTheme="minorHAnsi"/>
              </w:rPr>
            </w:pPr>
            <w:r w:rsidRPr="00A32BA3">
              <w:t>99.7</w:t>
            </w:r>
          </w:p>
        </w:tc>
        <w:tc>
          <w:tcPr>
            <w:tcW w:w="1052" w:type="dxa"/>
            <w:shd w:val="clear" w:color="auto" w:fill="auto"/>
            <w:noWrap/>
          </w:tcPr>
          <w:p w14:paraId="1A7A99F8" w14:textId="428D052C" w:rsidR="00F162A5" w:rsidRPr="00A32BA3" w:rsidRDefault="00F162A5" w:rsidP="00F162A5">
            <w:pPr>
              <w:keepNext/>
              <w:jc w:val="right"/>
              <w:rPr>
                <w:rFonts w:asciiTheme="minorHAnsi" w:hAnsiTheme="minorHAnsi"/>
              </w:rPr>
            </w:pPr>
            <w:r w:rsidRPr="00A32BA3">
              <w:t xml:space="preserve"> 3 </w:t>
            </w:r>
          </w:p>
        </w:tc>
        <w:tc>
          <w:tcPr>
            <w:tcW w:w="1067" w:type="dxa"/>
            <w:gridSpan w:val="2"/>
            <w:shd w:val="clear" w:color="auto" w:fill="auto"/>
            <w:noWrap/>
          </w:tcPr>
          <w:p w14:paraId="6C717903" w14:textId="6DB6FB73" w:rsidR="00F162A5" w:rsidRPr="00A32BA3" w:rsidRDefault="00F162A5" w:rsidP="00F162A5">
            <w:pPr>
              <w:keepNext/>
              <w:jc w:val="right"/>
              <w:rPr>
                <w:rFonts w:asciiTheme="minorHAnsi" w:hAnsiTheme="minorHAnsi"/>
              </w:rPr>
            </w:pPr>
            <w:r w:rsidRPr="00A32BA3">
              <w:t>0.3</w:t>
            </w:r>
          </w:p>
        </w:tc>
        <w:tc>
          <w:tcPr>
            <w:tcW w:w="1068" w:type="dxa"/>
            <w:shd w:val="clear" w:color="auto" w:fill="auto"/>
            <w:noWrap/>
          </w:tcPr>
          <w:p w14:paraId="583C5196" w14:textId="1FD95CF8" w:rsidR="00F162A5" w:rsidRPr="00A32BA3" w:rsidRDefault="00F162A5" w:rsidP="00F162A5">
            <w:pPr>
              <w:keepNext/>
              <w:jc w:val="right"/>
              <w:rPr>
                <w:rFonts w:asciiTheme="minorHAnsi" w:hAnsiTheme="minorHAnsi"/>
              </w:rPr>
            </w:pPr>
            <w:r w:rsidRPr="00A32BA3">
              <w:t xml:space="preserve"> 1,004 </w:t>
            </w:r>
          </w:p>
        </w:tc>
      </w:tr>
      <w:tr w:rsidR="007E6664" w:rsidRPr="00A32BA3" w14:paraId="1B45A345" w14:textId="77777777" w:rsidTr="00125D9A">
        <w:trPr>
          <w:trHeight w:val="285"/>
        </w:trPr>
        <w:tc>
          <w:tcPr>
            <w:tcW w:w="4711" w:type="dxa"/>
            <w:shd w:val="clear" w:color="auto" w:fill="auto"/>
            <w:noWrap/>
            <w:vAlign w:val="center"/>
            <w:hideMark/>
          </w:tcPr>
          <w:p w14:paraId="77DF79E3"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Taranaki Medlab</w:t>
            </w:r>
          </w:p>
        </w:tc>
        <w:tc>
          <w:tcPr>
            <w:tcW w:w="1067" w:type="dxa"/>
            <w:shd w:val="clear" w:color="auto" w:fill="auto"/>
            <w:noWrap/>
          </w:tcPr>
          <w:p w14:paraId="5353EFA0" w14:textId="70D06909" w:rsidR="00F162A5" w:rsidRPr="00A32BA3" w:rsidRDefault="00F162A5" w:rsidP="00F162A5">
            <w:pPr>
              <w:keepNext/>
              <w:jc w:val="right"/>
              <w:rPr>
                <w:rFonts w:asciiTheme="minorHAnsi" w:hAnsiTheme="minorHAnsi" w:cs="Arial"/>
                <w:szCs w:val="23"/>
              </w:rPr>
            </w:pPr>
            <w:r w:rsidRPr="00A32BA3">
              <w:t xml:space="preserve"> 300 </w:t>
            </w:r>
          </w:p>
        </w:tc>
        <w:tc>
          <w:tcPr>
            <w:tcW w:w="1067" w:type="dxa"/>
            <w:gridSpan w:val="2"/>
            <w:shd w:val="clear" w:color="auto" w:fill="auto"/>
            <w:noWrap/>
          </w:tcPr>
          <w:p w14:paraId="561CB832" w14:textId="065A8166" w:rsidR="00F162A5" w:rsidRPr="00A32BA3" w:rsidRDefault="00F162A5" w:rsidP="00F162A5">
            <w:pPr>
              <w:keepNext/>
              <w:jc w:val="right"/>
              <w:rPr>
                <w:rFonts w:asciiTheme="minorHAnsi" w:hAnsiTheme="minorHAnsi" w:cs="Arial"/>
                <w:szCs w:val="23"/>
              </w:rPr>
            </w:pPr>
            <w:r w:rsidRPr="00A32BA3">
              <w:t>100.0</w:t>
            </w:r>
          </w:p>
        </w:tc>
        <w:tc>
          <w:tcPr>
            <w:tcW w:w="1068" w:type="dxa"/>
            <w:shd w:val="clear" w:color="auto" w:fill="auto"/>
            <w:noWrap/>
          </w:tcPr>
          <w:p w14:paraId="26D345A9" w14:textId="1157AAB0" w:rsidR="00F162A5" w:rsidRPr="00A32BA3" w:rsidRDefault="00F162A5" w:rsidP="00F162A5">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067" w:type="dxa"/>
            <w:gridSpan w:val="2"/>
            <w:shd w:val="clear" w:color="auto" w:fill="auto"/>
            <w:noWrap/>
          </w:tcPr>
          <w:p w14:paraId="122422AA" w14:textId="2848105B" w:rsidR="00F162A5" w:rsidRPr="00A32BA3" w:rsidRDefault="00F162A5" w:rsidP="00F162A5">
            <w:pPr>
              <w:keepNext/>
              <w:jc w:val="right"/>
              <w:rPr>
                <w:rFonts w:asciiTheme="minorHAnsi" w:hAnsiTheme="minorHAnsi" w:cs="Arial"/>
                <w:szCs w:val="23"/>
              </w:rPr>
            </w:pPr>
            <w:r w:rsidRPr="00A32BA3">
              <w:t>0.0</w:t>
            </w:r>
          </w:p>
        </w:tc>
        <w:tc>
          <w:tcPr>
            <w:tcW w:w="1067" w:type="dxa"/>
            <w:shd w:val="clear" w:color="auto" w:fill="auto"/>
            <w:noWrap/>
          </w:tcPr>
          <w:p w14:paraId="0F528510" w14:textId="6FA847A6" w:rsidR="00F162A5" w:rsidRPr="00A32BA3" w:rsidRDefault="00F162A5" w:rsidP="00F162A5">
            <w:pPr>
              <w:keepNext/>
              <w:jc w:val="right"/>
              <w:rPr>
                <w:rFonts w:asciiTheme="minorHAnsi" w:hAnsiTheme="minorHAnsi" w:cs="Arial"/>
                <w:szCs w:val="23"/>
              </w:rPr>
            </w:pPr>
            <w:r w:rsidRPr="00A32BA3">
              <w:t xml:space="preserve"> 300 </w:t>
            </w:r>
          </w:p>
        </w:tc>
        <w:tc>
          <w:tcPr>
            <w:tcW w:w="1083" w:type="dxa"/>
            <w:shd w:val="clear" w:color="auto" w:fill="auto"/>
            <w:noWrap/>
          </w:tcPr>
          <w:p w14:paraId="6BC77E38" w14:textId="25D1AE48" w:rsidR="00F162A5" w:rsidRPr="00A32BA3" w:rsidRDefault="00F162A5" w:rsidP="00F162A5">
            <w:pPr>
              <w:keepNext/>
              <w:jc w:val="right"/>
              <w:rPr>
                <w:rFonts w:asciiTheme="minorHAnsi" w:hAnsiTheme="minorHAnsi" w:cs="Arial"/>
                <w:szCs w:val="23"/>
              </w:rPr>
            </w:pPr>
            <w:r w:rsidRPr="00A32BA3">
              <w:t>100.0</w:t>
            </w:r>
          </w:p>
        </w:tc>
        <w:tc>
          <w:tcPr>
            <w:tcW w:w="1052" w:type="dxa"/>
            <w:shd w:val="clear" w:color="auto" w:fill="auto"/>
            <w:noWrap/>
          </w:tcPr>
          <w:p w14:paraId="5F420827" w14:textId="717CD4EB" w:rsidR="00F162A5" w:rsidRPr="00A32BA3" w:rsidRDefault="00F162A5" w:rsidP="00F162A5">
            <w:pPr>
              <w:keepNext/>
              <w:jc w:val="right"/>
              <w:rPr>
                <w:rFonts w:asciiTheme="minorHAnsi" w:hAnsiTheme="minorHAnsi" w:cs="Arial"/>
                <w:szCs w:val="23"/>
              </w:rPr>
            </w:pPr>
            <w:r w:rsidRPr="00A32BA3">
              <w:t xml:space="preserve"> -</w:t>
            </w:r>
            <w:r w:rsidR="00AF6EDE">
              <w:t xml:space="preserve"> </w:t>
            </w:r>
            <w:r w:rsidRPr="00A32BA3">
              <w:t xml:space="preserve"> </w:t>
            </w:r>
          </w:p>
        </w:tc>
        <w:tc>
          <w:tcPr>
            <w:tcW w:w="1067" w:type="dxa"/>
            <w:gridSpan w:val="2"/>
            <w:shd w:val="clear" w:color="auto" w:fill="auto"/>
            <w:noWrap/>
          </w:tcPr>
          <w:p w14:paraId="033FA9E5" w14:textId="4F70BCCA" w:rsidR="00F162A5" w:rsidRPr="00A32BA3" w:rsidRDefault="00F162A5" w:rsidP="00F162A5">
            <w:pPr>
              <w:keepNext/>
              <w:jc w:val="right"/>
              <w:rPr>
                <w:rFonts w:asciiTheme="minorHAnsi" w:hAnsiTheme="minorHAnsi" w:cs="Arial"/>
                <w:szCs w:val="23"/>
              </w:rPr>
            </w:pPr>
            <w:r w:rsidRPr="00A32BA3">
              <w:t>0.0</w:t>
            </w:r>
          </w:p>
        </w:tc>
        <w:tc>
          <w:tcPr>
            <w:tcW w:w="1068" w:type="dxa"/>
            <w:shd w:val="clear" w:color="auto" w:fill="auto"/>
            <w:noWrap/>
          </w:tcPr>
          <w:p w14:paraId="3C6574FB" w14:textId="3307823A" w:rsidR="00F162A5" w:rsidRPr="00A32BA3" w:rsidRDefault="00F162A5" w:rsidP="00F162A5">
            <w:pPr>
              <w:keepNext/>
              <w:jc w:val="right"/>
              <w:rPr>
                <w:rFonts w:asciiTheme="minorHAnsi" w:hAnsiTheme="minorHAnsi" w:cs="Arial"/>
                <w:szCs w:val="23"/>
              </w:rPr>
            </w:pPr>
            <w:r w:rsidRPr="00A32BA3">
              <w:t xml:space="preserve"> 300 </w:t>
            </w:r>
          </w:p>
        </w:tc>
      </w:tr>
      <w:tr w:rsidR="007E6664" w:rsidRPr="00A32BA3" w14:paraId="5C9BCB34" w14:textId="77777777" w:rsidTr="00125D9A">
        <w:trPr>
          <w:trHeight w:val="285"/>
        </w:trPr>
        <w:tc>
          <w:tcPr>
            <w:tcW w:w="4711" w:type="dxa"/>
            <w:shd w:val="clear" w:color="auto" w:fill="auto"/>
            <w:noWrap/>
            <w:vAlign w:val="center"/>
            <w:hideMark/>
          </w:tcPr>
          <w:p w14:paraId="59954FA1"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Waikato Hospital Laboratory</w:t>
            </w:r>
          </w:p>
        </w:tc>
        <w:tc>
          <w:tcPr>
            <w:tcW w:w="1067" w:type="dxa"/>
            <w:shd w:val="clear" w:color="auto" w:fill="auto"/>
            <w:noWrap/>
          </w:tcPr>
          <w:p w14:paraId="501CAADB" w14:textId="421BB3AD" w:rsidR="00F162A5" w:rsidRPr="00A32BA3" w:rsidRDefault="00F162A5" w:rsidP="00F162A5">
            <w:pPr>
              <w:keepNext/>
              <w:jc w:val="right"/>
              <w:rPr>
                <w:rFonts w:asciiTheme="minorHAnsi" w:hAnsiTheme="minorHAnsi" w:cs="Arial"/>
                <w:szCs w:val="23"/>
              </w:rPr>
            </w:pPr>
            <w:r w:rsidRPr="00A32BA3">
              <w:t xml:space="preserve"> 144 </w:t>
            </w:r>
          </w:p>
        </w:tc>
        <w:tc>
          <w:tcPr>
            <w:tcW w:w="1067" w:type="dxa"/>
            <w:gridSpan w:val="2"/>
            <w:shd w:val="clear" w:color="auto" w:fill="auto"/>
            <w:noWrap/>
          </w:tcPr>
          <w:p w14:paraId="76D36574" w14:textId="3BC8CE10" w:rsidR="00F162A5" w:rsidRPr="00A32BA3" w:rsidRDefault="00F162A5" w:rsidP="00F162A5">
            <w:pPr>
              <w:keepNext/>
              <w:jc w:val="right"/>
              <w:rPr>
                <w:rFonts w:asciiTheme="minorHAnsi" w:hAnsiTheme="minorHAnsi" w:cs="Arial"/>
                <w:szCs w:val="23"/>
              </w:rPr>
            </w:pPr>
            <w:r w:rsidRPr="00A32BA3">
              <w:t>80.9</w:t>
            </w:r>
          </w:p>
        </w:tc>
        <w:tc>
          <w:tcPr>
            <w:tcW w:w="1068" w:type="dxa"/>
            <w:shd w:val="clear" w:color="auto" w:fill="auto"/>
            <w:noWrap/>
          </w:tcPr>
          <w:p w14:paraId="26E80170" w14:textId="219609F7" w:rsidR="00F162A5" w:rsidRPr="00A32BA3" w:rsidRDefault="00F162A5" w:rsidP="00F162A5">
            <w:pPr>
              <w:keepNext/>
              <w:jc w:val="right"/>
              <w:rPr>
                <w:rFonts w:asciiTheme="minorHAnsi" w:hAnsiTheme="minorHAnsi" w:cs="Arial"/>
                <w:szCs w:val="23"/>
              </w:rPr>
            </w:pPr>
            <w:r w:rsidRPr="00A32BA3">
              <w:t xml:space="preserve"> 4 </w:t>
            </w:r>
          </w:p>
        </w:tc>
        <w:tc>
          <w:tcPr>
            <w:tcW w:w="1067" w:type="dxa"/>
            <w:gridSpan w:val="2"/>
            <w:shd w:val="clear" w:color="auto" w:fill="auto"/>
            <w:noWrap/>
          </w:tcPr>
          <w:p w14:paraId="2D8BE78D" w14:textId="14090D85" w:rsidR="00F162A5" w:rsidRPr="00A32BA3" w:rsidRDefault="00F162A5" w:rsidP="00F162A5">
            <w:pPr>
              <w:keepNext/>
              <w:jc w:val="right"/>
              <w:rPr>
                <w:rFonts w:asciiTheme="minorHAnsi" w:hAnsiTheme="minorHAnsi" w:cs="Arial"/>
                <w:szCs w:val="23"/>
              </w:rPr>
            </w:pPr>
            <w:r w:rsidRPr="00A32BA3">
              <w:t>2.2</w:t>
            </w:r>
          </w:p>
        </w:tc>
        <w:tc>
          <w:tcPr>
            <w:tcW w:w="1067" w:type="dxa"/>
            <w:shd w:val="clear" w:color="auto" w:fill="auto"/>
            <w:noWrap/>
          </w:tcPr>
          <w:p w14:paraId="6B3ED919" w14:textId="3A58510D" w:rsidR="00F162A5" w:rsidRPr="00A32BA3" w:rsidRDefault="00F162A5" w:rsidP="00F162A5">
            <w:pPr>
              <w:keepNext/>
              <w:jc w:val="right"/>
              <w:rPr>
                <w:rFonts w:asciiTheme="minorHAnsi" w:hAnsiTheme="minorHAnsi" w:cs="Arial"/>
                <w:szCs w:val="23"/>
              </w:rPr>
            </w:pPr>
            <w:r w:rsidRPr="00A32BA3">
              <w:t xml:space="preserve"> 148 </w:t>
            </w:r>
          </w:p>
        </w:tc>
        <w:tc>
          <w:tcPr>
            <w:tcW w:w="1083" w:type="dxa"/>
            <w:shd w:val="clear" w:color="auto" w:fill="auto"/>
            <w:noWrap/>
          </w:tcPr>
          <w:p w14:paraId="651B7BDB" w14:textId="692A403A" w:rsidR="00F162A5" w:rsidRPr="00A32BA3" w:rsidRDefault="00F162A5" w:rsidP="00F162A5">
            <w:pPr>
              <w:keepNext/>
              <w:jc w:val="right"/>
              <w:rPr>
                <w:rFonts w:asciiTheme="minorHAnsi" w:hAnsiTheme="minorHAnsi" w:cs="Arial"/>
                <w:szCs w:val="23"/>
              </w:rPr>
            </w:pPr>
            <w:r w:rsidRPr="00A32BA3">
              <w:t>83.1</w:t>
            </w:r>
          </w:p>
        </w:tc>
        <w:tc>
          <w:tcPr>
            <w:tcW w:w="1052" w:type="dxa"/>
            <w:shd w:val="clear" w:color="auto" w:fill="auto"/>
            <w:noWrap/>
          </w:tcPr>
          <w:p w14:paraId="6A6B706D" w14:textId="14EEEF7A" w:rsidR="00F162A5" w:rsidRPr="00A32BA3" w:rsidRDefault="00F162A5" w:rsidP="00F162A5">
            <w:pPr>
              <w:keepNext/>
              <w:jc w:val="right"/>
              <w:rPr>
                <w:rFonts w:asciiTheme="minorHAnsi" w:hAnsiTheme="minorHAnsi" w:cs="Arial"/>
                <w:szCs w:val="23"/>
              </w:rPr>
            </w:pPr>
            <w:r w:rsidRPr="00A32BA3">
              <w:t xml:space="preserve"> 30 </w:t>
            </w:r>
          </w:p>
        </w:tc>
        <w:tc>
          <w:tcPr>
            <w:tcW w:w="1067" w:type="dxa"/>
            <w:gridSpan w:val="2"/>
            <w:shd w:val="clear" w:color="auto" w:fill="auto"/>
            <w:noWrap/>
          </w:tcPr>
          <w:p w14:paraId="36C4E6B5" w14:textId="2D65DF35" w:rsidR="00F162A5" w:rsidRPr="00A32BA3" w:rsidRDefault="00F162A5" w:rsidP="00F162A5">
            <w:pPr>
              <w:keepNext/>
              <w:jc w:val="right"/>
              <w:rPr>
                <w:rFonts w:asciiTheme="minorHAnsi" w:hAnsiTheme="minorHAnsi" w:cs="Arial"/>
                <w:szCs w:val="23"/>
              </w:rPr>
            </w:pPr>
            <w:r w:rsidRPr="00A32BA3">
              <w:t>16.9</w:t>
            </w:r>
          </w:p>
        </w:tc>
        <w:tc>
          <w:tcPr>
            <w:tcW w:w="1068" w:type="dxa"/>
            <w:shd w:val="clear" w:color="auto" w:fill="auto"/>
            <w:noWrap/>
          </w:tcPr>
          <w:p w14:paraId="3AD370D1" w14:textId="3830BD76" w:rsidR="00F162A5" w:rsidRPr="00A32BA3" w:rsidRDefault="00F162A5" w:rsidP="00F162A5">
            <w:pPr>
              <w:keepNext/>
              <w:jc w:val="right"/>
              <w:rPr>
                <w:rFonts w:asciiTheme="minorHAnsi" w:hAnsiTheme="minorHAnsi" w:cs="Arial"/>
                <w:szCs w:val="23"/>
              </w:rPr>
            </w:pPr>
            <w:r w:rsidRPr="00A32BA3">
              <w:t xml:space="preserve"> 178 </w:t>
            </w:r>
          </w:p>
        </w:tc>
      </w:tr>
      <w:tr w:rsidR="007E6664" w:rsidRPr="00A32BA3" w14:paraId="38FCB278" w14:textId="77777777" w:rsidTr="00125D9A">
        <w:trPr>
          <w:trHeight w:val="300"/>
        </w:trPr>
        <w:tc>
          <w:tcPr>
            <w:tcW w:w="4711" w:type="dxa"/>
            <w:shd w:val="clear" w:color="auto" w:fill="auto"/>
            <w:noWrap/>
            <w:vAlign w:val="bottom"/>
            <w:hideMark/>
          </w:tcPr>
          <w:p w14:paraId="5FCF7C74" w14:textId="77777777" w:rsidR="00F162A5" w:rsidRPr="00A32BA3" w:rsidRDefault="00F162A5" w:rsidP="00F162A5">
            <w:pPr>
              <w:keepNext/>
              <w:rPr>
                <w:rFonts w:asciiTheme="minorHAnsi" w:hAnsiTheme="minorHAnsi" w:cs="Arial"/>
                <w:b/>
                <w:bCs/>
                <w:szCs w:val="23"/>
              </w:rPr>
            </w:pPr>
            <w:r w:rsidRPr="00A32BA3">
              <w:rPr>
                <w:rFonts w:asciiTheme="minorHAnsi" w:hAnsiTheme="minorHAnsi" w:cs="Arial"/>
                <w:b/>
                <w:bCs/>
                <w:szCs w:val="23"/>
              </w:rPr>
              <w:t>Total</w:t>
            </w:r>
          </w:p>
        </w:tc>
        <w:tc>
          <w:tcPr>
            <w:tcW w:w="1067" w:type="dxa"/>
            <w:shd w:val="clear" w:color="auto" w:fill="auto"/>
            <w:noWrap/>
          </w:tcPr>
          <w:p w14:paraId="35E663EE" w14:textId="172641FE" w:rsidR="00F162A5" w:rsidRPr="00A32BA3" w:rsidRDefault="00F162A5" w:rsidP="00F162A5">
            <w:pPr>
              <w:keepNext/>
              <w:jc w:val="right"/>
              <w:rPr>
                <w:rFonts w:asciiTheme="minorHAnsi" w:hAnsiTheme="minorHAnsi" w:cs="Arial"/>
                <w:b/>
                <w:bCs/>
                <w:szCs w:val="23"/>
              </w:rPr>
            </w:pPr>
            <w:r w:rsidRPr="00A32BA3">
              <w:rPr>
                <w:b/>
              </w:rPr>
              <w:t xml:space="preserve"> 11,382 </w:t>
            </w:r>
          </w:p>
        </w:tc>
        <w:tc>
          <w:tcPr>
            <w:tcW w:w="1067" w:type="dxa"/>
            <w:gridSpan w:val="2"/>
            <w:shd w:val="clear" w:color="auto" w:fill="auto"/>
            <w:noWrap/>
          </w:tcPr>
          <w:p w14:paraId="6294699D" w14:textId="31BE750E" w:rsidR="00F162A5" w:rsidRPr="00A32BA3" w:rsidRDefault="00F162A5" w:rsidP="00F162A5">
            <w:pPr>
              <w:keepNext/>
              <w:jc w:val="right"/>
              <w:rPr>
                <w:rFonts w:asciiTheme="minorHAnsi" w:hAnsiTheme="minorHAnsi" w:cs="Arial"/>
                <w:b/>
                <w:bCs/>
                <w:szCs w:val="23"/>
              </w:rPr>
            </w:pPr>
            <w:r w:rsidRPr="00A32BA3">
              <w:rPr>
                <w:b/>
              </w:rPr>
              <w:t>92.9</w:t>
            </w:r>
          </w:p>
        </w:tc>
        <w:tc>
          <w:tcPr>
            <w:tcW w:w="1068" w:type="dxa"/>
            <w:shd w:val="clear" w:color="auto" w:fill="auto"/>
            <w:noWrap/>
          </w:tcPr>
          <w:p w14:paraId="72A4A92A" w14:textId="729D745F" w:rsidR="00F162A5" w:rsidRPr="00A32BA3" w:rsidRDefault="00F162A5" w:rsidP="00F162A5">
            <w:pPr>
              <w:keepNext/>
              <w:jc w:val="right"/>
              <w:rPr>
                <w:rFonts w:asciiTheme="minorHAnsi" w:hAnsiTheme="minorHAnsi" w:cs="Arial"/>
                <w:b/>
                <w:bCs/>
                <w:szCs w:val="23"/>
              </w:rPr>
            </w:pPr>
            <w:r w:rsidRPr="00A32BA3">
              <w:rPr>
                <w:b/>
              </w:rPr>
              <w:t xml:space="preserve"> 534 </w:t>
            </w:r>
          </w:p>
        </w:tc>
        <w:tc>
          <w:tcPr>
            <w:tcW w:w="1067" w:type="dxa"/>
            <w:gridSpan w:val="2"/>
            <w:shd w:val="clear" w:color="auto" w:fill="auto"/>
            <w:noWrap/>
          </w:tcPr>
          <w:p w14:paraId="31FA9723" w14:textId="1D865BFF" w:rsidR="00F162A5" w:rsidRPr="00A32BA3" w:rsidRDefault="00F162A5" w:rsidP="00F162A5">
            <w:pPr>
              <w:keepNext/>
              <w:jc w:val="right"/>
              <w:rPr>
                <w:rFonts w:asciiTheme="minorHAnsi" w:hAnsiTheme="minorHAnsi" w:cs="Arial"/>
                <w:b/>
                <w:bCs/>
                <w:szCs w:val="23"/>
              </w:rPr>
            </w:pPr>
            <w:r w:rsidRPr="00A32BA3">
              <w:rPr>
                <w:b/>
              </w:rPr>
              <w:t>4.4</w:t>
            </w:r>
          </w:p>
        </w:tc>
        <w:tc>
          <w:tcPr>
            <w:tcW w:w="1067" w:type="dxa"/>
            <w:shd w:val="clear" w:color="auto" w:fill="auto"/>
            <w:noWrap/>
          </w:tcPr>
          <w:p w14:paraId="7584DC53" w14:textId="51F28872" w:rsidR="00F162A5" w:rsidRPr="00A32BA3" w:rsidRDefault="00F162A5" w:rsidP="00F162A5">
            <w:pPr>
              <w:keepNext/>
              <w:jc w:val="right"/>
              <w:rPr>
                <w:rFonts w:asciiTheme="minorHAnsi" w:hAnsiTheme="minorHAnsi" w:cs="Arial"/>
                <w:b/>
                <w:bCs/>
                <w:szCs w:val="23"/>
              </w:rPr>
            </w:pPr>
            <w:r w:rsidRPr="00A32BA3">
              <w:rPr>
                <w:b/>
              </w:rPr>
              <w:t xml:space="preserve"> 11,916 </w:t>
            </w:r>
          </w:p>
        </w:tc>
        <w:tc>
          <w:tcPr>
            <w:tcW w:w="1083" w:type="dxa"/>
            <w:shd w:val="clear" w:color="auto" w:fill="auto"/>
            <w:noWrap/>
          </w:tcPr>
          <w:p w14:paraId="0505485A" w14:textId="60695A66" w:rsidR="00F162A5" w:rsidRPr="00A32BA3" w:rsidRDefault="00F162A5" w:rsidP="00F162A5">
            <w:pPr>
              <w:keepNext/>
              <w:jc w:val="right"/>
              <w:rPr>
                <w:rFonts w:asciiTheme="minorHAnsi" w:hAnsiTheme="minorHAnsi" w:cs="Arial"/>
                <w:b/>
                <w:bCs/>
                <w:szCs w:val="23"/>
              </w:rPr>
            </w:pPr>
            <w:r w:rsidRPr="00A32BA3">
              <w:rPr>
                <w:b/>
              </w:rPr>
              <w:t>97.2</w:t>
            </w:r>
          </w:p>
        </w:tc>
        <w:tc>
          <w:tcPr>
            <w:tcW w:w="1052" w:type="dxa"/>
            <w:shd w:val="clear" w:color="auto" w:fill="auto"/>
            <w:noWrap/>
          </w:tcPr>
          <w:p w14:paraId="36B56343" w14:textId="44BDE4DA" w:rsidR="00F162A5" w:rsidRPr="00A32BA3" w:rsidRDefault="00F162A5" w:rsidP="00F162A5">
            <w:pPr>
              <w:keepNext/>
              <w:jc w:val="right"/>
              <w:rPr>
                <w:rFonts w:asciiTheme="minorHAnsi" w:hAnsiTheme="minorHAnsi" w:cs="Arial"/>
                <w:b/>
                <w:bCs/>
                <w:szCs w:val="23"/>
              </w:rPr>
            </w:pPr>
            <w:r w:rsidRPr="00A32BA3">
              <w:rPr>
                <w:b/>
              </w:rPr>
              <w:t xml:space="preserve"> 340 </w:t>
            </w:r>
          </w:p>
        </w:tc>
        <w:tc>
          <w:tcPr>
            <w:tcW w:w="1067" w:type="dxa"/>
            <w:gridSpan w:val="2"/>
            <w:shd w:val="clear" w:color="auto" w:fill="auto"/>
            <w:noWrap/>
          </w:tcPr>
          <w:p w14:paraId="67ADCE84" w14:textId="44016B51" w:rsidR="00F162A5" w:rsidRPr="00A32BA3" w:rsidRDefault="00F162A5" w:rsidP="00F162A5">
            <w:pPr>
              <w:keepNext/>
              <w:jc w:val="right"/>
              <w:rPr>
                <w:rFonts w:asciiTheme="minorHAnsi" w:hAnsiTheme="minorHAnsi" w:cs="Arial"/>
                <w:b/>
                <w:bCs/>
                <w:szCs w:val="23"/>
              </w:rPr>
            </w:pPr>
            <w:r w:rsidRPr="00A32BA3">
              <w:rPr>
                <w:b/>
              </w:rPr>
              <w:t>2.8</w:t>
            </w:r>
          </w:p>
        </w:tc>
        <w:tc>
          <w:tcPr>
            <w:tcW w:w="1068" w:type="dxa"/>
            <w:shd w:val="clear" w:color="auto" w:fill="auto"/>
            <w:noWrap/>
          </w:tcPr>
          <w:p w14:paraId="11D87B3E" w14:textId="6F730742" w:rsidR="00F162A5" w:rsidRPr="00A32BA3" w:rsidRDefault="00F162A5" w:rsidP="00F162A5">
            <w:pPr>
              <w:keepNext/>
              <w:jc w:val="right"/>
              <w:rPr>
                <w:rFonts w:asciiTheme="minorHAnsi" w:hAnsiTheme="minorHAnsi" w:cs="Arial"/>
                <w:b/>
                <w:bCs/>
                <w:szCs w:val="23"/>
              </w:rPr>
            </w:pPr>
            <w:r w:rsidRPr="00A32BA3">
              <w:rPr>
                <w:b/>
              </w:rPr>
              <w:t xml:space="preserve"> 12,256 </w:t>
            </w:r>
          </w:p>
        </w:tc>
      </w:tr>
    </w:tbl>
    <w:p w14:paraId="5157813B" w14:textId="0089C5DF" w:rsidR="00030D6F" w:rsidRPr="00A32BA3" w:rsidRDefault="00030D6F" w:rsidP="00030D6F">
      <w:pPr>
        <w:pStyle w:val="FigureNote"/>
        <w:keepNext/>
        <w:keepLines/>
        <w:spacing w:before="120"/>
        <w:ind w:right="544"/>
        <w:jc w:val="both"/>
        <w:rPr>
          <w:rFonts w:ascii="Calibri" w:hAnsi="Calibri"/>
          <w:sz w:val="20"/>
          <w:lang w:val="en-AU"/>
        </w:rPr>
      </w:pPr>
      <w:r w:rsidRPr="00A32BA3">
        <w:rPr>
          <w:rFonts w:ascii="Calibri" w:hAnsi="Calibri"/>
          <w:sz w:val="20"/>
          <w:lang w:val="en-AU"/>
        </w:rPr>
        <w:t>Target: 90% within ten working days and 98% within 15 working days of receipt of the sample</w:t>
      </w:r>
      <w:r w:rsidR="00617DC1">
        <w:rPr>
          <w:rFonts w:ascii="Calibri" w:hAnsi="Calibri"/>
          <w:sz w:val="20"/>
          <w:lang w:val="en-AU"/>
        </w:rPr>
        <w:t>.</w:t>
      </w:r>
    </w:p>
    <w:p w14:paraId="250593E5" w14:textId="53B5CD17" w:rsidR="00030D6F" w:rsidRPr="00A32BA3" w:rsidRDefault="00030D6F" w:rsidP="00BA7C71">
      <w:pPr>
        <w:pStyle w:val="FigureNote"/>
        <w:jc w:val="both"/>
        <w:rPr>
          <w:rFonts w:ascii="Calibri" w:hAnsi="Calibri"/>
          <w:sz w:val="20"/>
          <w:lang w:val="en-AU"/>
        </w:rPr>
      </w:pPr>
      <w:r w:rsidRPr="00A32BA3">
        <w:rPr>
          <w:rFonts w:ascii="Calibri" w:hAnsi="Calibri"/>
          <w:sz w:val="20"/>
          <w:lang w:val="en-AU"/>
        </w:rPr>
        <w:t>Note: total histology samples reported on for this Indicator is different from that reported in Indicator 5.4. Indicator 5.5 includes all histology samples received by laboratories within the monitoring period, while 5.4 includes all histology samples taken within the monitoring period</w:t>
      </w:r>
      <w:r w:rsidR="00617DC1">
        <w:rPr>
          <w:rFonts w:ascii="Calibri" w:hAnsi="Calibri"/>
          <w:sz w:val="20"/>
          <w:lang w:val="en-AU"/>
        </w:rPr>
        <w:t>.</w:t>
      </w:r>
    </w:p>
    <w:p w14:paraId="62077B66" w14:textId="77777777" w:rsidR="0099700A" w:rsidRPr="00A32BA3" w:rsidRDefault="0099700A" w:rsidP="00030D6F">
      <w:pPr>
        <w:pStyle w:val="Caption"/>
      </w:pPr>
      <w:bookmarkStart w:id="3067" w:name="_Ref302383297"/>
      <w:bookmarkStart w:id="3068" w:name="_Toc304970093"/>
      <w:bookmarkStart w:id="3069" w:name="_Toc469398338"/>
    </w:p>
    <w:p w14:paraId="50B4584E" w14:textId="19946F66" w:rsidR="00030D6F" w:rsidRPr="00A32BA3" w:rsidRDefault="008E7879" w:rsidP="00A42041">
      <w:pPr>
        <w:pStyle w:val="Caption"/>
        <w:keepNext/>
      </w:pPr>
      <w:bookmarkStart w:id="3070" w:name="_Ref482781792"/>
      <w:bookmarkStart w:id="3071" w:name="_Toc5627668"/>
      <w:bookmarkStart w:id="3072" w:name="_Toc528676219"/>
      <w:bookmarkStart w:id="3073" w:name="_Toc509928543"/>
      <w:bookmarkStart w:id="3074" w:name="_Toc475605571"/>
      <w:bookmarkStart w:id="3075" w:name="_Toc486941102"/>
      <w:bookmarkStart w:id="3076" w:name="_Toc68087970"/>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65</w:t>
      </w:r>
      <w:r w:rsidR="00905C1A" w:rsidRPr="00A32BA3">
        <w:rPr>
          <w:noProof/>
        </w:rPr>
        <w:fldChar w:fldCharType="end"/>
      </w:r>
      <w:bookmarkEnd w:id="3067"/>
      <w:bookmarkEnd w:id="3070"/>
      <w:r w:rsidR="00030D6F" w:rsidRPr="00A32BA3">
        <w:t xml:space="preserve"> - Timeliness of reporting for cytology with associated HPV testing by laboratory, </w:t>
      </w:r>
      <w:bookmarkEnd w:id="3068"/>
      <w:bookmarkEnd w:id="3071"/>
      <w:sdt>
        <w:sdtPr>
          <w:alias w:val="Period"/>
          <w:tag w:val="Period"/>
          <w:id w:val="1016113298"/>
          <w:dataBinding w:prefixMappings="xmlns:ns0='http://schemas.microsoft.com/office/2006/coverPageProps' " w:xpath="/ns0:CoverPageProperties[1]/ns0:Abstract[1]" w:storeItemID="{55AF091B-3C7A-41E3-B477-F2FDAA23CFDA}"/>
          <w:text/>
        </w:sdtPr>
        <w:sdtEndPr/>
        <w:sdtContent>
          <w:r w:rsidR="007566EC" w:rsidRPr="00A32BA3">
            <w:t>1 July – 31 December 2018</w:t>
          </w:r>
        </w:sdtContent>
      </w:sdt>
      <w:bookmarkEnd w:id="3069"/>
      <w:bookmarkEnd w:id="3072"/>
      <w:bookmarkEnd w:id="3073"/>
      <w:bookmarkEnd w:id="3074"/>
      <w:bookmarkEnd w:id="3075"/>
      <w:bookmarkEnd w:id="3076"/>
    </w:p>
    <w:tbl>
      <w:tblPr>
        <w:tblW w:w="0" w:type="auto"/>
        <w:tblInd w:w="93" w:type="dxa"/>
        <w:tblLayout w:type="fixed"/>
        <w:tblLook w:val="04A0" w:firstRow="1" w:lastRow="0" w:firstColumn="1" w:lastColumn="0" w:noHBand="0" w:noVBand="1"/>
      </w:tblPr>
      <w:tblGrid>
        <w:gridCol w:w="3530"/>
        <w:gridCol w:w="1158"/>
        <w:gridCol w:w="1163"/>
        <w:gridCol w:w="1159"/>
        <w:gridCol w:w="1159"/>
        <w:gridCol w:w="6"/>
        <w:gridCol w:w="1153"/>
      </w:tblGrid>
      <w:tr w:rsidR="007E6664" w:rsidRPr="00A32BA3" w14:paraId="4A442066" w14:textId="77777777" w:rsidTr="004D2546">
        <w:trPr>
          <w:trHeight w:val="416"/>
        </w:trPr>
        <w:tc>
          <w:tcPr>
            <w:tcW w:w="3530"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31AC8F10" w14:textId="77777777" w:rsidR="00030D6F" w:rsidRPr="00A32BA3" w:rsidRDefault="00030D6F" w:rsidP="004D2546">
            <w:pPr>
              <w:keepNext/>
              <w:keepLines/>
              <w:rPr>
                <w:rFonts w:ascii="Arial" w:eastAsia="Times New Roman" w:hAnsi="Arial" w:cs="Arial"/>
                <w:b/>
                <w:bCs/>
                <w:sz w:val="20"/>
                <w:szCs w:val="20"/>
                <w:lang w:eastAsia="en-AU"/>
              </w:rPr>
            </w:pPr>
            <w:r w:rsidRPr="00A32BA3">
              <w:rPr>
                <w:rFonts w:ascii="Arial" w:eastAsia="Times New Roman" w:hAnsi="Arial" w:cs="Arial"/>
                <w:b/>
                <w:bCs/>
                <w:sz w:val="20"/>
                <w:szCs w:val="20"/>
                <w:lang w:eastAsia="en-AU"/>
              </w:rPr>
              <w:t>Laboratory</w:t>
            </w:r>
          </w:p>
        </w:tc>
        <w:tc>
          <w:tcPr>
            <w:tcW w:w="5798" w:type="dxa"/>
            <w:gridSpan w:val="6"/>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43F933C7" w14:textId="77777777" w:rsidR="00030D6F" w:rsidRPr="00A32BA3" w:rsidRDefault="00030D6F" w:rsidP="00576432">
            <w:pPr>
              <w:keepNext/>
              <w:keepLines/>
              <w:jc w:val="center"/>
              <w:rPr>
                <w:rFonts w:ascii="Arial" w:eastAsia="Times New Roman" w:hAnsi="Arial" w:cs="Arial"/>
                <w:b/>
                <w:bCs/>
                <w:sz w:val="20"/>
                <w:szCs w:val="20"/>
                <w:lang w:eastAsia="en-AU"/>
              </w:rPr>
            </w:pPr>
            <w:r w:rsidRPr="00A32BA3">
              <w:rPr>
                <w:rFonts w:ascii="Arial" w:eastAsia="Times New Roman" w:hAnsi="Arial" w:cs="Arial"/>
                <w:b/>
                <w:bCs/>
                <w:sz w:val="20"/>
                <w:szCs w:val="20"/>
                <w:lang w:eastAsia="en-AU"/>
              </w:rPr>
              <w:t>Laboratory turnaround time - cytology with HPV testing</w:t>
            </w:r>
          </w:p>
        </w:tc>
      </w:tr>
      <w:tr w:rsidR="007E6664" w:rsidRPr="00A32BA3" w14:paraId="634AECDF" w14:textId="77777777" w:rsidTr="004D2546">
        <w:trPr>
          <w:trHeight w:val="253"/>
        </w:trPr>
        <w:tc>
          <w:tcPr>
            <w:tcW w:w="353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329BD15B" w14:textId="77777777" w:rsidR="00030D6F" w:rsidRPr="00A32BA3" w:rsidRDefault="00030D6F" w:rsidP="00576432">
            <w:pPr>
              <w:keepNext/>
              <w:keepLines/>
              <w:rPr>
                <w:rFonts w:ascii="Arial" w:eastAsia="Times New Roman" w:hAnsi="Arial" w:cs="Arial"/>
                <w:b/>
                <w:bCs/>
                <w:sz w:val="20"/>
                <w:szCs w:val="20"/>
                <w:lang w:eastAsia="en-AU"/>
              </w:rPr>
            </w:pPr>
          </w:p>
        </w:tc>
        <w:tc>
          <w:tcPr>
            <w:tcW w:w="2321"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1EBB63E8" w14:textId="77777777" w:rsidR="00030D6F" w:rsidRPr="00A32BA3" w:rsidRDefault="00030D6F" w:rsidP="00576432">
            <w:pPr>
              <w:keepNext/>
              <w:keepLines/>
              <w:jc w:val="center"/>
              <w:rPr>
                <w:rFonts w:ascii="Arial" w:eastAsia="Times New Roman" w:hAnsi="Arial" w:cs="Arial"/>
                <w:b/>
                <w:bCs/>
                <w:sz w:val="20"/>
                <w:szCs w:val="20"/>
                <w:lang w:eastAsia="en-AU"/>
              </w:rPr>
            </w:pPr>
            <w:r w:rsidRPr="00A32BA3">
              <w:rPr>
                <w:rFonts w:ascii="Arial" w:eastAsia="Times New Roman" w:hAnsi="Arial" w:cs="Arial"/>
                <w:b/>
                <w:bCs/>
                <w:sz w:val="20"/>
                <w:szCs w:val="20"/>
                <w:lang w:eastAsia="en-AU"/>
              </w:rPr>
              <w:t>Within 15 days</w:t>
            </w:r>
          </w:p>
        </w:tc>
        <w:tc>
          <w:tcPr>
            <w:tcW w:w="2324" w:type="dxa"/>
            <w:gridSpan w:val="3"/>
            <w:tcBorders>
              <w:top w:val="single" w:sz="4" w:space="0" w:color="auto"/>
              <w:left w:val="nil"/>
              <w:bottom w:val="single" w:sz="4" w:space="0" w:color="auto"/>
              <w:right w:val="nil"/>
            </w:tcBorders>
            <w:shd w:val="clear" w:color="auto" w:fill="D9D9D9" w:themeFill="background1" w:themeFillShade="D9"/>
            <w:noWrap/>
            <w:vAlign w:val="bottom"/>
            <w:hideMark/>
          </w:tcPr>
          <w:p w14:paraId="15F47893" w14:textId="77777777" w:rsidR="00030D6F" w:rsidRPr="00A32BA3" w:rsidRDefault="00030D6F" w:rsidP="00576432">
            <w:pPr>
              <w:keepNext/>
              <w:keepLines/>
              <w:jc w:val="center"/>
              <w:rPr>
                <w:rFonts w:ascii="Arial" w:eastAsia="Times New Roman" w:hAnsi="Arial" w:cs="Arial"/>
                <w:b/>
                <w:bCs/>
                <w:sz w:val="20"/>
                <w:szCs w:val="20"/>
                <w:lang w:eastAsia="en-AU"/>
              </w:rPr>
            </w:pPr>
            <w:r w:rsidRPr="00A32BA3">
              <w:rPr>
                <w:rFonts w:ascii="Arial" w:eastAsia="Times New Roman" w:hAnsi="Arial" w:cs="Arial"/>
                <w:b/>
                <w:bCs/>
                <w:sz w:val="20"/>
                <w:szCs w:val="20"/>
                <w:lang w:eastAsia="en-AU"/>
              </w:rPr>
              <w:t>More than 15 days</w:t>
            </w:r>
          </w:p>
        </w:tc>
        <w:tc>
          <w:tcPr>
            <w:tcW w:w="115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EC26935" w14:textId="77777777" w:rsidR="00030D6F" w:rsidRPr="00A32BA3" w:rsidRDefault="00030D6F" w:rsidP="00576432">
            <w:pPr>
              <w:keepNext/>
              <w:keepLines/>
              <w:jc w:val="right"/>
              <w:rPr>
                <w:rFonts w:ascii="Arial" w:eastAsia="Times New Roman" w:hAnsi="Arial" w:cs="Arial"/>
                <w:b/>
                <w:bCs/>
                <w:sz w:val="20"/>
                <w:szCs w:val="20"/>
                <w:lang w:eastAsia="en-AU"/>
              </w:rPr>
            </w:pPr>
            <w:r w:rsidRPr="00A32BA3">
              <w:rPr>
                <w:rFonts w:ascii="Arial" w:eastAsia="Times New Roman" w:hAnsi="Arial" w:cs="Arial"/>
                <w:b/>
                <w:bCs/>
                <w:sz w:val="20"/>
                <w:szCs w:val="20"/>
                <w:lang w:eastAsia="en-AU"/>
              </w:rPr>
              <w:t>Total</w:t>
            </w:r>
          </w:p>
        </w:tc>
      </w:tr>
      <w:tr w:rsidR="007E6664" w:rsidRPr="00A32BA3" w14:paraId="678B3BD4" w14:textId="77777777" w:rsidTr="004D2546">
        <w:trPr>
          <w:trHeight w:val="253"/>
        </w:trPr>
        <w:tc>
          <w:tcPr>
            <w:tcW w:w="353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4C6DFFF3" w14:textId="77777777" w:rsidR="00030D6F" w:rsidRPr="00A32BA3" w:rsidRDefault="00030D6F" w:rsidP="00576432">
            <w:pPr>
              <w:keepNext/>
              <w:keepLines/>
              <w:jc w:val="right"/>
              <w:rPr>
                <w:rFonts w:ascii="Arial" w:eastAsia="Times New Roman" w:hAnsi="Arial" w:cs="Arial"/>
                <w:b/>
                <w:bCs/>
                <w:sz w:val="20"/>
                <w:szCs w:val="20"/>
                <w:lang w:eastAsia="en-AU"/>
              </w:rPr>
            </w:pPr>
          </w:p>
        </w:tc>
        <w:tc>
          <w:tcPr>
            <w:tcW w:w="1158" w:type="dxa"/>
            <w:tcBorders>
              <w:top w:val="single" w:sz="4" w:space="0" w:color="auto"/>
              <w:left w:val="nil"/>
              <w:bottom w:val="single" w:sz="4" w:space="0" w:color="auto"/>
              <w:right w:val="nil"/>
            </w:tcBorders>
            <w:shd w:val="clear" w:color="auto" w:fill="D9D9D9" w:themeFill="background1" w:themeFillShade="D9"/>
            <w:noWrap/>
            <w:vAlign w:val="bottom"/>
            <w:hideMark/>
          </w:tcPr>
          <w:p w14:paraId="3300FE6C" w14:textId="77777777" w:rsidR="00030D6F" w:rsidRPr="00A32BA3" w:rsidRDefault="00030D6F" w:rsidP="00576432">
            <w:pPr>
              <w:keepNext/>
              <w:keepLines/>
              <w:jc w:val="right"/>
              <w:rPr>
                <w:rFonts w:ascii="Arial" w:eastAsia="Times New Roman" w:hAnsi="Arial" w:cs="Arial"/>
                <w:b/>
                <w:bCs/>
                <w:sz w:val="20"/>
                <w:szCs w:val="20"/>
                <w:lang w:eastAsia="en-AU"/>
              </w:rPr>
            </w:pPr>
            <w:r w:rsidRPr="00A32BA3">
              <w:rPr>
                <w:rFonts w:ascii="Arial" w:eastAsia="Times New Roman" w:hAnsi="Arial" w:cs="Arial"/>
                <w:b/>
                <w:bCs/>
                <w:sz w:val="20"/>
                <w:szCs w:val="20"/>
                <w:lang w:eastAsia="en-AU"/>
              </w:rPr>
              <w:t>N</w:t>
            </w:r>
          </w:p>
        </w:tc>
        <w:tc>
          <w:tcPr>
            <w:tcW w:w="1163" w:type="dxa"/>
            <w:tcBorders>
              <w:top w:val="single" w:sz="4" w:space="0" w:color="auto"/>
              <w:left w:val="nil"/>
              <w:bottom w:val="single" w:sz="4" w:space="0" w:color="auto"/>
              <w:right w:val="nil"/>
            </w:tcBorders>
            <w:shd w:val="clear" w:color="auto" w:fill="D9D9D9" w:themeFill="background1" w:themeFillShade="D9"/>
            <w:noWrap/>
            <w:vAlign w:val="bottom"/>
            <w:hideMark/>
          </w:tcPr>
          <w:p w14:paraId="482D335A" w14:textId="77777777" w:rsidR="00030D6F" w:rsidRPr="00A32BA3" w:rsidRDefault="00030D6F" w:rsidP="00576432">
            <w:pPr>
              <w:keepNext/>
              <w:keepLines/>
              <w:jc w:val="right"/>
              <w:rPr>
                <w:rFonts w:ascii="Arial" w:eastAsia="Times New Roman" w:hAnsi="Arial" w:cs="Arial"/>
                <w:b/>
                <w:bCs/>
                <w:sz w:val="20"/>
                <w:szCs w:val="20"/>
                <w:lang w:eastAsia="en-AU"/>
              </w:rPr>
            </w:pPr>
            <w:r w:rsidRPr="00A32BA3">
              <w:rPr>
                <w:rFonts w:ascii="Arial" w:eastAsia="Times New Roman" w:hAnsi="Arial" w:cs="Arial"/>
                <w:b/>
                <w:bCs/>
                <w:sz w:val="20"/>
                <w:szCs w:val="20"/>
                <w:lang w:eastAsia="en-AU"/>
              </w:rPr>
              <w:t>%</w:t>
            </w:r>
          </w:p>
        </w:tc>
        <w:tc>
          <w:tcPr>
            <w:tcW w:w="1159" w:type="dxa"/>
            <w:tcBorders>
              <w:top w:val="single" w:sz="4" w:space="0" w:color="auto"/>
              <w:left w:val="nil"/>
              <w:bottom w:val="single" w:sz="4" w:space="0" w:color="auto"/>
              <w:right w:val="nil"/>
            </w:tcBorders>
            <w:shd w:val="clear" w:color="auto" w:fill="D9D9D9" w:themeFill="background1" w:themeFillShade="D9"/>
            <w:noWrap/>
            <w:vAlign w:val="bottom"/>
            <w:hideMark/>
          </w:tcPr>
          <w:p w14:paraId="0917CD6E" w14:textId="77777777" w:rsidR="00030D6F" w:rsidRPr="00A32BA3" w:rsidRDefault="00030D6F" w:rsidP="00576432">
            <w:pPr>
              <w:keepNext/>
              <w:keepLines/>
              <w:jc w:val="right"/>
              <w:rPr>
                <w:rFonts w:ascii="Arial" w:eastAsia="Times New Roman" w:hAnsi="Arial" w:cs="Arial"/>
                <w:b/>
                <w:bCs/>
                <w:sz w:val="20"/>
                <w:szCs w:val="20"/>
                <w:lang w:eastAsia="en-AU"/>
              </w:rPr>
            </w:pPr>
            <w:r w:rsidRPr="00A32BA3">
              <w:rPr>
                <w:rFonts w:ascii="Arial" w:eastAsia="Times New Roman" w:hAnsi="Arial" w:cs="Arial"/>
                <w:b/>
                <w:bCs/>
                <w:sz w:val="20"/>
                <w:szCs w:val="20"/>
                <w:lang w:eastAsia="en-AU"/>
              </w:rPr>
              <w:t>N</w:t>
            </w:r>
          </w:p>
        </w:tc>
        <w:tc>
          <w:tcPr>
            <w:tcW w:w="1159" w:type="dxa"/>
            <w:tcBorders>
              <w:top w:val="single" w:sz="4" w:space="0" w:color="auto"/>
              <w:left w:val="nil"/>
              <w:bottom w:val="single" w:sz="4" w:space="0" w:color="auto"/>
              <w:right w:val="nil"/>
            </w:tcBorders>
            <w:shd w:val="clear" w:color="auto" w:fill="D9D9D9" w:themeFill="background1" w:themeFillShade="D9"/>
            <w:noWrap/>
            <w:vAlign w:val="bottom"/>
            <w:hideMark/>
          </w:tcPr>
          <w:p w14:paraId="71309E3E" w14:textId="77777777" w:rsidR="00030D6F" w:rsidRPr="00A32BA3" w:rsidRDefault="00030D6F" w:rsidP="00576432">
            <w:pPr>
              <w:keepNext/>
              <w:keepLines/>
              <w:jc w:val="right"/>
              <w:rPr>
                <w:rFonts w:ascii="Arial" w:eastAsia="Times New Roman" w:hAnsi="Arial" w:cs="Arial"/>
                <w:b/>
                <w:bCs/>
                <w:sz w:val="20"/>
                <w:szCs w:val="20"/>
                <w:lang w:eastAsia="en-AU"/>
              </w:rPr>
            </w:pPr>
            <w:r w:rsidRPr="00A32BA3">
              <w:rPr>
                <w:rFonts w:ascii="Arial" w:eastAsia="Times New Roman" w:hAnsi="Arial" w:cs="Arial"/>
                <w:b/>
                <w:bCs/>
                <w:sz w:val="20"/>
                <w:szCs w:val="20"/>
                <w:lang w:eastAsia="en-AU"/>
              </w:rPr>
              <w:t>%</w:t>
            </w:r>
          </w:p>
        </w:tc>
        <w:tc>
          <w:tcPr>
            <w:tcW w:w="115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133B3F2" w14:textId="77777777" w:rsidR="00030D6F" w:rsidRPr="00A32BA3" w:rsidRDefault="00030D6F" w:rsidP="00576432">
            <w:pPr>
              <w:keepNext/>
              <w:keepLines/>
              <w:jc w:val="right"/>
              <w:rPr>
                <w:rFonts w:ascii="Arial" w:eastAsia="Times New Roman" w:hAnsi="Arial" w:cs="Arial"/>
                <w:b/>
                <w:bCs/>
                <w:sz w:val="20"/>
                <w:szCs w:val="20"/>
                <w:lang w:eastAsia="en-AU"/>
              </w:rPr>
            </w:pPr>
            <w:r w:rsidRPr="00A32BA3">
              <w:rPr>
                <w:rFonts w:ascii="Arial" w:eastAsia="Times New Roman" w:hAnsi="Arial" w:cs="Arial"/>
                <w:b/>
                <w:bCs/>
                <w:sz w:val="20"/>
                <w:szCs w:val="20"/>
                <w:lang w:eastAsia="en-AU"/>
              </w:rPr>
              <w:t>N</w:t>
            </w:r>
          </w:p>
        </w:tc>
      </w:tr>
      <w:tr w:rsidR="007E6664" w:rsidRPr="00A32BA3" w14:paraId="5C228CB5" w14:textId="77777777" w:rsidTr="00125D9A">
        <w:trPr>
          <w:trHeight w:val="297"/>
        </w:trPr>
        <w:tc>
          <w:tcPr>
            <w:tcW w:w="3530" w:type="dxa"/>
            <w:tcBorders>
              <w:top w:val="nil"/>
              <w:left w:val="single" w:sz="4" w:space="0" w:color="auto"/>
              <w:bottom w:val="nil"/>
              <w:right w:val="nil"/>
            </w:tcBorders>
            <w:shd w:val="clear" w:color="auto" w:fill="auto"/>
            <w:noWrap/>
            <w:vAlign w:val="center"/>
            <w:hideMark/>
          </w:tcPr>
          <w:p w14:paraId="63832A07"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Anatomical Pathology Services</w:t>
            </w:r>
          </w:p>
        </w:tc>
        <w:tc>
          <w:tcPr>
            <w:tcW w:w="1158" w:type="dxa"/>
            <w:tcBorders>
              <w:top w:val="nil"/>
              <w:left w:val="nil"/>
              <w:bottom w:val="nil"/>
              <w:right w:val="nil"/>
            </w:tcBorders>
            <w:shd w:val="clear" w:color="auto" w:fill="auto"/>
            <w:noWrap/>
          </w:tcPr>
          <w:p w14:paraId="39F02B9B" w14:textId="79F9F9A9" w:rsidR="00F162A5" w:rsidRPr="00A32BA3" w:rsidRDefault="00F162A5" w:rsidP="00F162A5">
            <w:pPr>
              <w:keepNext/>
              <w:jc w:val="right"/>
              <w:rPr>
                <w:rFonts w:asciiTheme="minorHAnsi" w:hAnsiTheme="minorHAnsi" w:cs="Arial"/>
                <w:szCs w:val="23"/>
              </w:rPr>
            </w:pPr>
            <w:r w:rsidRPr="00A32BA3">
              <w:t xml:space="preserve"> 792 </w:t>
            </w:r>
          </w:p>
        </w:tc>
        <w:tc>
          <w:tcPr>
            <w:tcW w:w="1163" w:type="dxa"/>
            <w:tcBorders>
              <w:top w:val="nil"/>
              <w:left w:val="nil"/>
              <w:bottom w:val="nil"/>
              <w:right w:val="nil"/>
            </w:tcBorders>
            <w:shd w:val="clear" w:color="auto" w:fill="auto"/>
            <w:noWrap/>
          </w:tcPr>
          <w:p w14:paraId="4DC5A3B6" w14:textId="3FC0BB3F" w:rsidR="00F162A5" w:rsidRPr="00A32BA3" w:rsidRDefault="00F162A5" w:rsidP="00F162A5">
            <w:pPr>
              <w:keepNext/>
              <w:jc w:val="right"/>
              <w:rPr>
                <w:rFonts w:asciiTheme="minorHAnsi" w:hAnsiTheme="minorHAnsi" w:cs="Arial"/>
                <w:szCs w:val="23"/>
              </w:rPr>
            </w:pPr>
            <w:r w:rsidRPr="00A32BA3">
              <w:t>99.5</w:t>
            </w:r>
          </w:p>
        </w:tc>
        <w:tc>
          <w:tcPr>
            <w:tcW w:w="1159" w:type="dxa"/>
            <w:tcBorders>
              <w:top w:val="nil"/>
              <w:left w:val="nil"/>
              <w:bottom w:val="nil"/>
              <w:right w:val="nil"/>
            </w:tcBorders>
            <w:shd w:val="clear" w:color="auto" w:fill="auto"/>
            <w:noWrap/>
          </w:tcPr>
          <w:p w14:paraId="3226651E" w14:textId="5FDC2EB6" w:rsidR="00F162A5" w:rsidRPr="00A32BA3" w:rsidRDefault="00F162A5" w:rsidP="00F162A5">
            <w:pPr>
              <w:keepNext/>
              <w:jc w:val="right"/>
              <w:rPr>
                <w:rFonts w:asciiTheme="minorHAnsi" w:hAnsiTheme="minorHAnsi" w:cs="Arial"/>
                <w:szCs w:val="23"/>
              </w:rPr>
            </w:pPr>
            <w:r w:rsidRPr="00A32BA3">
              <w:t xml:space="preserve"> 4 </w:t>
            </w:r>
          </w:p>
        </w:tc>
        <w:tc>
          <w:tcPr>
            <w:tcW w:w="1159" w:type="dxa"/>
            <w:tcBorders>
              <w:top w:val="nil"/>
              <w:left w:val="nil"/>
              <w:bottom w:val="nil"/>
              <w:right w:val="nil"/>
            </w:tcBorders>
            <w:shd w:val="clear" w:color="auto" w:fill="auto"/>
            <w:noWrap/>
          </w:tcPr>
          <w:p w14:paraId="06020E3D" w14:textId="11B363FD" w:rsidR="00F162A5" w:rsidRPr="00A32BA3" w:rsidRDefault="00F162A5" w:rsidP="00F162A5">
            <w:pPr>
              <w:keepNext/>
              <w:jc w:val="right"/>
              <w:rPr>
                <w:rFonts w:asciiTheme="minorHAnsi" w:hAnsiTheme="minorHAnsi" w:cs="Arial"/>
                <w:szCs w:val="23"/>
              </w:rPr>
            </w:pPr>
            <w:r w:rsidRPr="00A32BA3">
              <w:t>0.5</w:t>
            </w:r>
          </w:p>
        </w:tc>
        <w:tc>
          <w:tcPr>
            <w:tcW w:w="1159" w:type="dxa"/>
            <w:gridSpan w:val="2"/>
            <w:tcBorders>
              <w:top w:val="nil"/>
              <w:left w:val="nil"/>
              <w:bottom w:val="nil"/>
              <w:right w:val="single" w:sz="4" w:space="0" w:color="auto"/>
            </w:tcBorders>
            <w:shd w:val="clear" w:color="auto" w:fill="auto"/>
            <w:noWrap/>
          </w:tcPr>
          <w:p w14:paraId="17E8E193" w14:textId="2A0F9E6E" w:rsidR="00F162A5" w:rsidRPr="00A32BA3" w:rsidRDefault="00F162A5" w:rsidP="00F162A5">
            <w:pPr>
              <w:keepNext/>
              <w:jc w:val="right"/>
              <w:rPr>
                <w:rFonts w:asciiTheme="minorHAnsi" w:hAnsiTheme="minorHAnsi" w:cs="Arial"/>
                <w:szCs w:val="23"/>
              </w:rPr>
            </w:pPr>
            <w:r w:rsidRPr="00A32BA3">
              <w:t xml:space="preserve"> 796 </w:t>
            </w:r>
          </w:p>
        </w:tc>
      </w:tr>
      <w:tr w:rsidR="007E6664" w:rsidRPr="00A32BA3" w14:paraId="7691843E" w14:textId="77777777" w:rsidTr="00125D9A">
        <w:trPr>
          <w:trHeight w:val="297"/>
        </w:trPr>
        <w:tc>
          <w:tcPr>
            <w:tcW w:w="3530" w:type="dxa"/>
            <w:tcBorders>
              <w:top w:val="nil"/>
              <w:left w:val="single" w:sz="4" w:space="0" w:color="auto"/>
              <w:bottom w:val="nil"/>
              <w:right w:val="nil"/>
            </w:tcBorders>
            <w:shd w:val="clear" w:color="auto" w:fill="auto"/>
            <w:noWrap/>
            <w:vAlign w:val="center"/>
            <w:hideMark/>
          </w:tcPr>
          <w:p w14:paraId="347CE075"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Canterbury Health Laboratories</w:t>
            </w:r>
          </w:p>
        </w:tc>
        <w:tc>
          <w:tcPr>
            <w:tcW w:w="1158" w:type="dxa"/>
            <w:tcBorders>
              <w:top w:val="nil"/>
              <w:left w:val="nil"/>
              <w:bottom w:val="nil"/>
              <w:right w:val="nil"/>
            </w:tcBorders>
            <w:shd w:val="clear" w:color="auto" w:fill="auto"/>
            <w:noWrap/>
          </w:tcPr>
          <w:p w14:paraId="35BBC724" w14:textId="343D9A4F" w:rsidR="00F162A5" w:rsidRPr="00A32BA3" w:rsidRDefault="00F162A5" w:rsidP="00F162A5">
            <w:pPr>
              <w:keepNext/>
              <w:jc w:val="right"/>
              <w:rPr>
                <w:rFonts w:asciiTheme="minorHAnsi" w:hAnsiTheme="minorHAnsi" w:cs="Arial"/>
                <w:szCs w:val="23"/>
              </w:rPr>
            </w:pPr>
            <w:r w:rsidRPr="00A32BA3">
              <w:t xml:space="preserve"> 188 </w:t>
            </w:r>
          </w:p>
        </w:tc>
        <w:tc>
          <w:tcPr>
            <w:tcW w:w="1163" w:type="dxa"/>
            <w:tcBorders>
              <w:top w:val="nil"/>
              <w:left w:val="nil"/>
              <w:bottom w:val="nil"/>
              <w:right w:val="nil"/>
            </w:tcBorders>
            <w:shd w:val="clear" w:color="auto" w:fill="auto"/>
            <w:noWrap/>
          </w:tcPr>
          <w:p w14:paraId="7FD3735C" w14:textId="3A5592F4" w:rsidR="00F162A5" w:rsidRPr="00A32BA3" w:rsidRDefault="00F162A5" w:rsidP="00F162A5">
            <w:pPr>
              <w:keepNext/>
              <w:jc w:val="right"/>
              <w:rPr>
                <w:rFonts w:asciiTheme="minorHAnsi" w:hAnsiTheme="minorHAnsi" w:cs="Arial"/>
                <w:szCs w:val="23"/>
              </w:rPr>
            </w:pPr>
            <w:r w:rsidRPr="00A32BA3">
              <w:t>97.4</w:t>
            </w:r>
          </w:p>
        </w:tc>
        <w:tc>
          <w:tcPr>
            <w:tcW w:w="1159" w:type="dxa"/>
            <w:tcBorders>
              <w:top w:val="nil"/>
              <w:left w:val="nil"/>
              <w:bottom w:val="nil"/>
              <w:right w:val="nil"/>
            </w:tcBorders>
            <w:shd w:val="clear" w:color="auto" w:fill="auto"/>
            <w:noWrap/>
          </w:tcPr>
          <w:p w14:paraId="6DFD94F8" w14:textId="7FF374B3" w:rsidR="00F162A5" w:rsidRPr="00A32BA3" w:rsidRDefault="00F162A5" w:rsidP="00F162A5">
            <w:pPr>
              <w:keepNext/>
              <w:jc w:val="right"/>
              <w:rPr>
                <w:rFonts w:asciiTheme="minorHAnsi" w:hAnsiTheme="minorHAnsi" w:cs="Arial"/>
                <w:szCs w:val="23"/>
              </w:rPr>
            </w:pPr>
            <w:r w:rsidRPr="00A32BA3">
              <w:t xml:space="preserve"> 5 </w:t>
            </w:r>
          </w:p>
        </w:tc>
        <w:tc>
          <w:tcPr>
            <w:tcW w:w="1159" w:type="dxa"/>
            <w:tcBorders>
              <w:top w:val="nil"/>
              <w:left w:val="nil"/>
              <w:bottom w:val="nil"/>
              <w:right w:val="nil"/>
            </w:tcBorders>
            <w:shd w:val="clear" w:color="auto" w:fill="auto"/>
            <w:noWrap/>
          </w:tcPr>
          <w:p w14:paraId="3448D45F" w14:textId="39D103F8" w:rsidR="00F162A5" w:rsidRPr="00A32BA3" w:rsidRDefault="00F162A5" w:rsidP="00F162A5">
            <w:pPr>
              <w:keepNext/>
              <w:jc w:val="right"/>
              <w:rPr>
                <w:rFonts w:asciiTheme="minorHAnsi" w:hAnsiTheme="minorHAnsi" w:cs="Arial"/>
                <w:szCs w:val="23"/>
              </w:rPr>
            </w:pPr>
            <w:r w:rsidRPr="00A32BA3">
              <w:t>2.6</w:t>
            </w:r>
          </w:p>
        </w:tc>
        <w:tc>
          <w:tcPr>
            <w:tcW w:w="1159" w:type="dxa"/>
            <w:gridSpan w:val="2"/>
            <w:tcBorders>
              <w:top w:val="nil"/>
              <w:left w:val="nil"/>
              <w:bottom w:val="nil"/>
              <w:right w:val="single" w:sz="4" w:space="0" w:color="auto"/>
            </w:tcBorders>
            <w:shd w:val="clear" w:color="auto" w:fill="auto"/>
            <w:noWrap/>
          </w:tcPr>
          <w:p w14:paraId="6908181A" w14:textId="22920E32" w:rsidR="00F162A5" w:rsidRPr="00A32BA3" w:rsidRDefault="00F162A5" w:rsidP="00F162A5">
            <w:pPr>
              <w:keepNext/>
              <w:jc w:val="right"/>
              <w:rPr>
                <w:rFonts w:asciiTheme="minorHAnsi" w:hAnsiTheme="minorHAnsi" w:cs="Arial"/>
                <w:szCs w:val="23"/>
              </w:rPr>
            </w:pPr>
            <w:r w:rsidRPr="00A32BA3">
              <w:t xml:space="preserve"> 193 </w:t>
            </w:r>
          </w:p>
        </w:tc>
      </w:tr>
      <w:tr w:rsidR="007E6664" w:rsidRPr="00A32BA3" w14:paraId="4F2C9C00" w14:textId="77777777" w:rsidTr="00125D9A">
        <w:trPr>
          <w:trHeight w:val="297"/>
        </w:trPr>
        <w:tc>
          <w:tcPr>
            <w:tcW w:w="3530" w:type="dxa"/>
            <w:tcBorders>
              <w:top w:val="nil"/>
              <w:left w:val="single" w:sz="4" w:space="0" w:color="auto"/>
              <w:bottom w:val="nil"/>
              <w:right w:val="nil"/>
            </w:tcBorders>
            <w:shd w:val="clear" w:color="auto" w:fill="auto"/>
            <w:noWrap/>
            <w:vAlign w:val="center"/>
            <w:hideMark/>
          </w:tcPr>
          <w:p w14:paraId="478B46D1"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LabPLUS</w:t>
            </w:r>
          </w:p>
        </w:tc>
        <w:tc>
          <w:tcPr>
            <w:tcW w:w="1158" w:type="dxa"/>
            <w:tcBorders>
              <w:top w:val="nil"/>
              <w:left w:val="nil"/>
              <w:bottom w:val="nil"/>
              <w:right w:val="nil"/>
            </w:tcBorders>
            <w:shd w:val="clear" w:color="auto" w:fill="auto"/>
            <w:noWrap/>
          </w:tcPr>
          <w:p w14:paraId="4528A95A" w14:textId="58376A7B" w:rsidR="00F162A5" w:rsidRPr="00A32BA3" w:rsidRDefault="00F162A5" w:rsidP="00F162A5">
            <w:pPr>
              <w:keepNext/>
              <w:jc w:val="right"/>
              <w:rPr>
                <w:rFonts w:asciiTheme="minorHAnsi" w:hAnsiTheme="minorHAnsi" w:cs="Arial"/>
                <w:szCs w:val="23"/>
              </w:rPr>
            </w:pPr>
            <w:r w:rsidRPr="00A32BA3">
              <w:t xml:space="preserve"> 231 </w:t>
            </w:r>
          </w:p>
        </w:tc>
        <w:tc>
          <w:tcPr>
            <w:tcW w:w="1163" w:type="dxa"/>
            <w:tcBorders>
              <w:top w:val="nil"/>
              <w:left w:val="nil"/>
              <w:bottom w:val="nil"/>
              <w:right w:val="nil"/>
            </w:tcBorders>
            <w:shd w:val="clear" w:color="auto" w:fill="auto"/>
            <w:noWrap/>
          </w:tcPr>
          <w:p w14:paraId="43F5AAFA" w14:textId="5E6237CC" w:rsidR="00F162A5" w:rsidRPr="00A32BA3" w:rsidRDefault="00F162A5" w:rsidP="00F162A5">
            <w:pPr>
              <w:keepNext/>
              <w:jc w:val="right"/>
              <w:rPr>
                <w:rFonts w:asciiTheme="minorHAnsi" w:hAnsiTheme="minorHAnsi" w:cs="Arial"/>
                <w:szCs w:val="23"/>
              </w:rPr>
            </w:pPr>
            <w:r w:rsidRPr="00A32BA3">
              <w:t>98.7</w:t>
            </w:r>
          </w:p>
        </w:tc>
        <w:tc>
          <w:tcPr>
            <w:tcW w:w="1159" w:type="dxa"/>
            <w:tcBorders>
              <w:top w:val="nil"/>
              <w:left w:val="nil"/>
              <w:bottom w:val="nil"/>
              <w:right w:val="nil"/>
            </w:tcBorders>
            <w:shd w:val="clear" w:color="auto" w:fill="auto"/>
            <w:noWrap/>
          </w:tcPr>
          <w:p w14:paraId="42AD0506" w14:textId="79037016" w:rsidR="00F162A5" w:rsidRPr="00A32BA3" w:rsidRDefault="00F162A5" w:rsidP="00F162A5">
            <w:pPr>
              <w:keepNext/>
              <w:jc w:val="right"/>
              <w:rPr>
                <w:rFonts w:asciiTheme="minorHAnsi" w:hAnsiTheme="minorHAnsi" w:cs="Arial"/>
                <w:szCs w:val="23"/>
              </w:rPr>
            </w:pPr>
            <w:r w:rsidRPr="00A32BA3">
              <w:t xml:space="preserve"> 3 </w:t>
            </w:r>
          </w:p>
        </w:tc>
        <w:tc>
          <w:tcPr>
            <w:tcW w:w="1159" w:type="dxa"/>
            <w:tcBorders>
              <w:top w:val="nil"/>
              <w:left w:val="nil"/>
              <w:bottom w:val="nil"/>
              <w:right w:val="nil"/>
            </w:tcBorders>
            <w:shd w:val="clear" w:color="auto" w:fill="auto"/>
            <w:noWrap/>
          </w:tcPr>
          <w:p w14:paraId="02A6869C" w14:textId="785D3F53" w:rsidR="00F162A5" w:rsidRPr="00A32BA3" w:rsidRDefault="00F162A5" w:rsidP="00F162A5">
            <w:pPr>
              <w:keepNext/>
              <w:jc w:val="right"/>
              <w:rPr>
                <w:rFonts w:asciiTheme="minorHAnsi" w:hAnsiTheme="minorHAnsi" w:cs="Arial"/>
                <w:szCs w:val="23"/>
              </w:rPr>
            </w:pPr>
            <w:r w:rsidRPr="00A32BA3">
              <w:t>1.3</w:t>
            </w:r>
          </w:p>
        </w:tc>
        <w:tc>
          <w:tcPr>
            <w:tcW w:w="1159" w:type="dxa"/>
            <w:gridSpan w:val="2"/>
            <w:tcBorders>
              <w:top w:val="nil"/>
              <w:left w:val="nil"/>
              <w:bottom w:val="nil"/>
              <w:right w:val="single" w:sz="4" w:space="0" w:color="auto"/>
            </w:tcBorders>
            <w:shd w:val="clear" w:color="auto" w:fill="auto"/>
            <w:noWrap/>
          </w:tcPr>
          <w:p w14:paraId="4986B077" w14:textId="2C534F16" w:rsidR="00F162A5" w:rsidRPr="00A32BA3" w:rsidRDefault="00F162A5" w:rsidP="00F162A5">
            <w:pPr>
              <w:keepNext/>
              <w:jc w:val="right"/>
              <w:rPr>
                <w:rFonts w:asciiTheme="minorHAnsi" w:hAnsiTheme="minorHAnsi" w:cs="Arial"/>
                <w:szCs w:val="23"/>
              </w:rPr>
            </w:pPr>
            <w:r w:rsidRPr="00A32BA3">
              <w:t xml:space="preserve"> 234 </w:t>
            </w:r>
          </w:p>
        </w:tc>
      </w:tr>
      <w:tr w:rsidR="007E6664" w:rsidRPr="00A32BA3" w14:paraId="23B05CD3" w14:textId="77777777" w:rsidTr="00125D9A">
        <w:trPr>
          <w:trHeight w:val="297"/>
        </w:trPr>
        <w:tc>
          <w:tcPr>
            <w:tcW w:w="3530" w:type="dxa"/>
            <w:tcBorders>
              <w:top w:val="nil"/>
              <w:left w:val="single" w:sz="4" w:space="0" w:color="auto"/>
              <w:bottom w:val="nil"/>
              <w:right w:val="nil"/>
            </w:tcBorders>
            <w:shd w:val="clear" w:color="auto" w:fill="auto"/>
            <w:noWrap/>
            <w:vAlign w:val="center"/>
            <w:hideMark/>
          </w:tcPr>
          <w:p w14:paraId="7D698383"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Medlab Central Ltd.</w:t>
            </w:r>
          </w:p>
        </w:tc>
        <w:tc>
          <w:tcPr>
            <w:tcW w:w="1158" w:type="dxa"/>
            <w:tcBorders>
              <w:top w:val="nil"/>
              <w:left w:val="nil"/>
              <w:bottom w:val="nil"/>
              <w:right w:val="nil"/>
            </w:tcBorders>
            <w:shd w:val="clear" w:color="auto" w:fill="auto"/>
            <w:noWrap/>
          </w:tcPr>
          <w:p w14:paraId="53E73EC9" w14:textId="130DC341" w:rsidR="00F162A5" w:rsidRPr="00A32BA3" w:rsidRDefault="00F162A5" w:rsidP="00F162A5">
            <w:pPr>
              <w:keepNext/>
              <w:jc w:val="right"/>
              <w:rPr>
                <w:rFonts w:asciiTheme="minorHAnsi" w:hAnsiTheme="minorHAnsi" w:cs="Arial"/>
                <w:szCs w:val="23"/>
              </w:rPr>
            </w:pPr>
            <w:r w:rsidRPr="00A32BA3">
              <w:t xml:space="preserve"> 419 </w:t>
            </w:r>
          </w:p>
        </w:tc>
        <w:tc>
          <w:tcPr>
            <w:tcW w:w="1163" w:type="dxa"/>
            <w:tcBorders>
              <w:top w:val="nil"/>
              <w:left w:val="nil"/>
              <w:bottom w:val="nil"/>
              <w:right w:val="nil"/>
            </w:tcBorders>
            <w:shd w:val="clear" w:color="auto" w:fill="auto"/>
            <w:noWrap/>
          </w:tcPr>
          <w:p w14:paraId="69608B25" w14:textId="12085A4D" w:rsidR="00F162A5" w:rsidRPr="00A32BA3" w:rsidRDefault="00F162A5" w:rsidP="00F162A5">
            <w:pPr>
              <w:keepNext/>
              <w:jc w:val="right"/>
              <w:rPr>
                <w:rFonts w:asciiTheme="minorHAnsi" w:hAnsiTheme="minorHAnsi" w:cs="Arial"/>
                <w:szCs w:val="23"/>
              </w:rPr>
            </w:pPr>
            <w:r w:rsidRPr="00A32BA3">
              <w:t>99.3</w:t>
            </w:r>
          </w:p>
        </w:tc>
        <w:tc>
          <w:tcPr>
            <w:tcW w:w="1159" w:type="dxa"/>
            <w:tcBorders>
              <w:top w:val="nil"/>
              <w:left w:val="nil"/>
              <w:bottom w:val="nil"/>
              <w:right w:val="nil"/>
            </w:tcBorders>
            <w:shd w:val="clear" w:color="auto" w:fill="auto"/>
            <w:noWrap/>
          </w:tcPr>
          <w:p w14:paraId="37C6FA63" w14:textId="657CEC99" w:rsidR="00F162A5" w:rsidRPr="00A32BA3" w:rsidRDefault="00F162A5" w:rsidP="00F162A5">
            <w:pPr>
              <w:keepNext/>
              <w:jc w:val="right"/>
              <w:rPr>
                <w:rFonts w:asciiTheme="minorHAnsi" w:hAnsiTheme="minorHAnsi" w:cs="Arial"/>
                <w:szCs w:val="23"/>
              </w:rPr>
            </w:pPr>
            <w:r w:rsidRPr="00A32BA3">
              <w:t xml:space="preserve"> 3 </w:t>
            </w:r>
          </w:p>
        </w:tc>
        <w:tc>
          <w:tcPr>
            <w:tcW w:w="1159" w:type="dxa"/>
            <w:tcBorders>
              <w:top w:val="nil"/>
              <w:left w:val="nil"/>
              <w:bottom w:val="nil"/>
              <w:right w:val="nil"/>
            </w:tcBorders>
            <w:shd w:val="clear" w:color="auto" w:fill="auto"/>
            <w:noWrap/>
          </w:tcPr>
          <w:p w14:paraId="678069AD" w14:textId="490DBD52" w:rsidR="00F162A5" w:rsidRPr="00A32BA3" w:rsidRDefault="00F162A5" w:rsidP="00F162A5">
            <w:pPr>
              <w:keepNext/>
              <w:jc w:val="right"/>
              <w:rPr>
                <w:rFonts w:asciiTheme="minorHAnsi" w:hAnsiTheme="minorHAnsi" w:cs="Arial"/>
                <w:szCs w:val="23"/>
              </w:rPr>
            </w:pPr>
            <w:r w:rsidRPr="00A32BA3">
              <w:t>0.7</w:t>
            </w:r>
          </w:p>
        </w:tc>
        <w:tc>
          <w:tcPr>
            <w:tcW w:w="1159" w:type="dxa"/>
            <w:gridSpan w:val="2"/>
            <w:tcBorders>
              <w:top w:val="nil"/>
              <w:left w:val="nil"/>
              <w:bottom w:val="nil"/>
              <w:right w:val="single" w:sz="4" w:space="0" w:color="auto"/>
            </w:tcBorders>
            <w:shd w:val="clear" w:color="auto" w:fill="auto"/>
            <w:noWrap/>
          </w:tcPr>
          <w:p w14:paraId="4462F727" w14:textId="2F24D924" w:rsidR="00F162A5" w:rsidRPr="00A32BA3" w:rsidRDefault="00F162A5" w:rsidP="00F162A5">
            <w:pPr>
              <w:keepNext/>
              <w:jc w:val="right"/>
              <w:rPr>
                <w:rFonts w:asciiTheme="minorHAnsi" w:hAnsiTheme="minorHAnsi" w:cs="Arial"/>
                <w:szCs w:val="23"/>
              </w:rPr>
            </w:pPr>
            <w:r w:rsidRPr="00A32BA3">
              <w:t xml:space="preserve"> 422 </w:t>
            </w:r>
          </w:p>
        </w:tc>
      </w:tr>
      <w:tr w:rsidR="007E6664" w:rsidRPr="00A32BA3" w14:paraId="36D894FF" w14:textId="77777777" w:rsidTr="00125D9A">
        <w:trPr>
          <w:trHeight w:val="297"/>
        </w:trPr>
        <w:tc>
          <w:tcPr>
            <w:tcW w:w="3530" w:type="dxa"/>
            <w:tcBorders>
              <w:top w:val="nil"/>
              <w:left w:val="single" w:sz="4" w:space="0" w:color="auto"/>
              <w:bottom w:val="nil"/>
              <w:right w:val="nil"/>
            </w:tcBorders>
            <w:shd w:val="clear" w:color="auto" w:fill="auto"/>
            <w:noWrap/>
            <w:vAlign w:val="center"/>
            <w:hideMark/>
          </w:tcPr>
          <w:p w14:paraId="3FE5D355"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Pathlab</w:t>
            </w:r>
          </w:p>
        </w:tc>
        <w:tc>
          <w:tcPr>
            <w:tcW w:w="1158" w:type="dxa"/>
            <w:tcBorders>
              <w:top w:val="nil"/>
              <w:left w:val="nil"/>
              <w:bottom w:val="nil"/>
              <w:right w:val="nil"/>
            </w:tcBorders>
            <w:shd w:val="clear" w:color="auto" w:fill="auto"/>
            <w:noWrap/>
          </w:tcPr>
          <w:p w14:paraId="6EE9450F" w14:textId="33AB1890" w:rsidR="00F162A5" w:rsidRPr="00A32BA3" w:rsidRDefault="00F162A5" w:rsidP="00F162A5">
            <w:pPr>
              <w:keepNext/>
              <w:jc w:val="right"/>
              <w:rPr>
                <w:rFonts w:asciiTheme="minorHAnsi" w:hAnsiTheme="minorHAnsi" w:cs="Arial"/>
                <w:szCs w:val="23"/>
              </w:rPr>
            </w:pPr>
            <w:r w:rsidRPr="00A32BA3">
              <w:t xml:space="preserve"> 544 </w:t>
            </w:r>
          </w:p>
        </w:tc>
        <w:tc>
          <w:tcPr>
            <w:tcW w:w="1163" w:type="dxa"/>
            <w:tcBorders>
              <w:top w:val="nil"/>
              <w:left w:val="nil"/>
              <w:bottom w:val="nil"/>
              <w:right w:val="nil"/>
            </w:tcBorders>
            <w:shd w:val="clear" w:color="auto" w:fill="auto"/>
            <w:noWrap/>
          </w:tcPr>
          <w:p w14:paraId="060B40D8" w14:textId="5D3E549B" w:rsidR="00F162A5" w:rsidRPr="00A32BA3" w:rsidRDefault="00F162A5" w:rsidP="00F162A5">
            <w:pPr>
              <w:keepNext/>
              <w:jc w:val="right"/>
              <w:rPr>
                <w:rFonts w:asciiTheme="minorHAnsi" w:hAnsiTheme="minorHAnsi" w:cs="Arial"/>
                <w:szCs w:val="23"/>
              </w:rPr>
            </w:pPr>
            <w:r w:rsidRPr="00A32BA3">
              <w:t>99.3</w:t>
            </w:r>
          </w:p>
        </w:tc>
        <w:tc>
          <w:tcPr>
            <w:tcW w:w="1159" w:type="dxa"/>
            <w:tcBorders>
              <w:top w:val="nil"/>
              <w:left w:val="nil"/>
              <w:bottom w:val="nil"/>
              <w:right w:val="nil"/>
            </w:tcBorders>
            <w:shd w:val="clear" w:color="auto" w:fill="auto"/>
            <w:noWrap/>
          </w:tcPr>
          <w:p w14:paraId="78C363A0" w14:textId="3B40A3C3" w:rsidR="00F162A5" w:rsidRPr="00A32BA3" w:rsidRDefault="00F162A5" w:rsidP="00F162A5">
            <w:pPr>
              <w:keepNext/>
              <w:jc w:val="right"/>
              <w:rPr>
                <w:rFonts w:asciiTheme="minorHAnsi" w:hAnsiTheme="minorHAnsi" w:cs="Arial"/>
                <w:szCs w:val="23"/>
              </w:rPr>
            </w:pPr>
            <w:r w:rsidRPr="00A32BA3">
              <w:t xml:space="preserve"> 4 </w:t>
            </w:r>
          </w:p>
        </w:tc>
        <w:tc>
          <w:tcPr>
            <w:tcW w:w="1159" w:type="dxa"/>
            <w:tcBorders>
              <w:top w:val="nil"/>
              <w:left w:val="nil"/>
              <w:bottom w:val="nil"/>
              <w:right w:val="nil"/>
            </w:tcBorders>
            <w:shd w:val="clear" w:color="auto" w:fill="auto"/>
            <w:noWrap/>
          </w:tcPr>
          <w:p w14:paraId="7AD1E410" w14:textId="12DC2DC4" w:rsidR="00F162A5" w:rsidRPr="00A32BA3" w:rsidRDefault="00F162A5" w:rsidP="00F162A5">
            <w:pPr>
              <w:keepNext/>
              <w:jc w:val="right"/>
              <w:rPr>
                <w:rFonts w:asciiTheme="minorHAnsi" w:hAnsiTheme="minorHAnsi" w:cs="Arial"/>
                <w:szCs w:val="23"/>
              </w:rPr>
            </w:pPr>
            <w:r w:rsidRPr="00A32BA3">
              <w:t>0.7</w:t>
            </w:r>
          </w:p>
        </w:tc>
        <w:tc>
          <w:tcPr>
            <w:tcW w:w="1159" w:type="dxa"/>
            <w:gridSpan w:val="2"/>
            <w:tcBorders>
              <w:top w:val="nil"/>
              <w:left w:val="nil"/>
              <w:bottom w:val="nil"/>
              <w:right w:val="single" w:sz="4" w:space="0" w:color="auto"/>
            </w:tcBorders>
            <w:shd w:val="clear" w:color="auto" w:fill="auto"/>
            <w:noWrap/>
          </w:tcPr>
          <w:p w14:paraId="61272C3A" w14:textId="23D473C6" w:rsidR="00F162A5" w:rsidRPr="00A32BA3" w:rsidRDefault="00F162A5" w:rsidP="00F162A5">
            <w:pPr>
              <w:keepNext/>
              <w:jc w:val="right"/>
              <w:rPr>
                <w:rFonts w:asciiTheme="minorHAnsi" w:hAnsiTheme="minorHAnsi" w:cs="Arial"/>
                <w:szCs w:val="23"/>
              </w:rPr>
            </w:pPr>
            <w:r w:rsidRPr="00A32BA3">
              <w:t xml:space="preserve"> 548 </w:t>
            </w:r>
          </w:p>
        </w:tc>
      </w:tr>
      <w:tr w:rsidR="007E6664" w:rsidRPr="00A32BA3" w14:paraId="10582311" w14:textId="77777777" w:rsidTr="00125D9A">
        <w:trPr>
          <w:trHeight w:val="297"/>
        </w:trPr>
        <w:tc>
          <w:tcPr>
            <w:tcW w:w="3530" w:type="dxa"/>
            <w:tcBorders>
              <w:top w:val="nil"/>
              <w:left w:val="single" w:sz="4" w:space="0" w:color="auto"/>
              <w:bottom w:val="nil"/>
              <w:right w:val="nil"/>
            </w:tcBorders>
            <w:shd w:val="clear" w:color="auto" w:fill="auto"/>
            <w:noWrap/>
            <w:vAlign w:val="center"/>
            <w:hideMark/>
          </w:tcPr>
          <w:p w14:paraId="2DD8D201" w14:textId="77777777" w:rsidR="00F162A5" w:rsidRPr="00A32BA3" w:rsidRDefault="00F162A5" w:rsidP="00F162A5">
            <w:pPr>
              <w:keepNext/>
              <w:rPr>
                <w:rFonts w:asciiTheme="minorHAnsi" w:hAnsiTheme="minorHAnsi" w:cs="Arial"/>
                <w:szCs w:val="23"/>
              </w:rPr>
            </w:pPr>
            <w:r w:rsidRPr="00A32BA3">
              <w:rPr>
                <w:rFonts w:asciiTheme="minorHAnsi" w:hAnsiTheme="minorHAnsi" w:cs="Arial"/>
                <w:szCs w:val="23"/>
              </w:rPr>
              <w:t>Southern Community Laboratories</w:t>
            </w:r>
          </w:p>
        </w:tc>
        <w:tc>
          <w:tcPr>
            <w:tcW w:w="1158" w:type="dxa"/>
            <w:tcBorders>
              <w:top w:val="nil"/>
              <w:left w:val="nil"/>
              <w:bottom w:val="nil"/>
              <w:right w:val="nil"/>
            </w:tcBorders>
            <w:shd w:val="clear" w:color="auto" w:fill="auto"/>
            <w:noWrap/>
          </w:tcPr>
          <w:p w14:paraId="71FD4242" w14:textId="286A35EB" w:rsidR="00F162A5" w:rsidRPr="00A32BA3" w:rsidRDefault="00F162A5" w:rsidP="00F162A5">
            <w:pPr>
              <w:keepNext/>
              <w:jc w:val="right"/>
              <w:rPr>
                <w:rFonts w:asciiTheme="minorHAnsi" w:hAnsiTheme="minorHAnsi" w:cs="Arial"/>
                <w:szCs w:val="23"/>
              </w:rPr>
            </w:pPr>
            <w:r w:rsidRPr="00A32BA3">
              <w:t xml:space="preserve"> 1,000 </w:t>
            </w:r>
          </w:p>
        </w:tc>
        <w:tc>
          <w:tcPr>
            <w:tcW w:w="1163" w:type="dxa"/>
            <w:tcBorders>
              <w:top w:val="nil"/>
              <w:left w:val="nil"/>
              <w:bottom w:val="nil"/>
              <w:right w:val="nil"/>
            </w:tcBorders>
            <w:shd w:val="clear" w:color="auto" w:fill="auto"/>
            <w:noWrap/>
          </w:tcPr>
          <w:p w14:paraId="1BE3CC46" w14:textId="4A0F1BE6" w:rsidR="00F162A5" w:rsidRPr="00A32BA3" w:rsidRDefault="00F162A5" w:rsidP="00F162A5">
            <w:pPr>
              <w:keepNext/>
              <w:jc w:val="right"/>
              <w:rPr>
                <w:rFonts w:asciiTheme="minorHAnsi" w:hAnsiTheme="minorHAnsi" w:cs="Arial"/>
                <w:szCs w:val="23"/>
              </w:rPr>
            </w:pPr>
            <w:r w:rsidRPr="00A32BA3">
              <w:t>99.5</w:t>
            </w:r>
          </w:p>
        </w:tc>
        <w:tc>
          <w:tcPr>
            <w:tcW w:w="1159" w:type="dxa"/>
            <w:tcBorders>
              <w:top w:val="nil"/>
              <w:left w:val="nil"/>
              <w:bottom w:val="nil"/>
              <w:right w:val="nil"/>
            </w:tcBorders>
            <w:shd w:val="clear" w:color="auto" w:fill="auto"/>
            <w:noWrap/>
          </w:tcPr>
          <w:p w14:paraId="0D205B4C" w14:textId="40AE159B" w:rsidR="00F162A5" w:rsidRPr="00A32BA3" w:rsidRDefault="00F162A5" w:rsidP="00F162A5">
            <w:pPr>
              <w:keepNext/>
              <w:jc w:val="right"/>
              <w:rPr>
                <w:rFonts w:asciiTheme="minorHAnsi" w:hAnsiTheme="minorHAnsi" w:cs="Arial"/>
                <w:szCs w:val="23"/>
              </w:rPr>
            </w:pPr>
            <w:r w:rsidRPr="00A32BA3">
              <w:t xml:space="preserve"> 5 </w:t>
            </w:r>
          </w:p>
        </w:tc>
        <w:tc>
          <w:tcPr>
            <w:tcW w:w="1159" w:type="dxa"/>
            <w:tcBorders>
              <w:top w:val="nil"/>
              <w:left w:val="nil"/>
              <w:bottom w:val="nil"/>
              <w:right w:val="nil"/>
            </w:tcBorders>
            <w:shd w:val="clear" w:color="auto" w:fill="auto"/>
            <w:noWrap/>
          </w:tcPr>
          <w:p w14:paraId="2D5B1920" w14:textId="4935FCEB" w:rsidR="00F162A5" w:rsidRPr="00A32BA3" w:rsidRDefault="00F162A5" w:rsidP="00F162A5">
            <w:pPr>
              <w:keepNext/>
              <w:jc w:val="right"/>
              <w:rPr>
                <w:rFonts w:asciiTheme="minorHAnsi" w:hAnsiTheme="minorHAnsi" w:cs="Arial"/>
                <w:szCs w:val="23"/>
              </w:rPr>
            </w:pPr>
            <w:r w:rsidRPr="00A32BA3">
              <w:t>0.5</w:t>
            </w:r>
          </w:p>
        </w:tc>
        <w:tc>
          <w:tcPr>
            <w:tcW w:w="1159" w:type="dxa"/>
            <w:gridSpan w:val="2"/>
            <w:tcBorders>
              <w:top w:val="nil"/>
              <w:left w:val="nil"/>
              <w:bottom w:val="nil"/>
              <w:right w:val="single" w:sz="4" w:space="0" w:color="auto"/>
            </w:tcBorders>
            <w:shd w:val="clear" w:color="auto" w:fill="auto"/>
            <w:noWrap/>
          </w:tcPr>
          <w:p w14:paraId="1ADFA20A" w14:textId="3734A873" w:rsidR="00F162A5" w:rsidRPr="00A32BA3" w:rsidRDefault="00F162A5" w:rsidP="00F162A5">
            <w:pPr>
              <w:keepNext/>
              <w:jc w:val="right"/>
              <w:rPr>
                <w:rFonts w:asciiTheme="minorHAnsi" w:hAnsiTheme="minorHAnsi" w:cs="Arial"/>
                <w:szCs w:val="23"/>
              </w:rPr>
            </w:pPr>
            <w:r w:rsidRPr="00A32BA3">
              <w:t xml:space="preserve"> 1,005 </w:t>
            </w:r>
          </w:p>
        </w:tc>
      </w:tr>
      <w:tr w:rsidR="00F162A5" w:rsidRPr="00A32BA3" w14:paraId="5025CF2C" w14:textId="77777777" w:rsidTr="00125D9A">
        <w:trPr>
          <w:trHeight w:val="297"/>
        </w:trPr>
        <w:tc>
          <w:tcPr>
            <w:tcW w:w="3530" w:type="dxa"/>
            <w:tcBorders>
              <w:top w:val="nil"/>
              <w:left w:val="single" w:sz="4" w:space="0" w:color="auto"/>
              <w:bottom w:val="single" w:sz="4" w:space="0" w:color="auto"/>
              <w:right w:val="nil"/>
            </w:tcBorders>
            <w:shd w:val="clear" w:color="auto" w:fill="auto"/>
            <w:noWrap/>
            <w:vAlign w:val="bottom"/>
            <w:hideMark/>
          </w:tcPr>
          <w:p w14:paraId="2045F6F4" w14:textId="77777777" w:rsidR="00F162A5" w:rsidRPr="00A32BA3" w:rsidRDefault="00F162A5" w:rsidP="00F162A5">
            <w:pPr>
              <w:rPr>
                <w:rFonts w:asciiTheme="minorHAnsi" w:hAnsiTheme="minorHAnsi" w:cs="Arial"/>
                <w:b/>
                <w:bCs/>
                <w:szCs w:val="23"/>
              </w:rPr>
            </w:pPr>
            <w:r w:rsidRPr="00A32BA3">
              <w:rPr>
                <w:rFonts w:asciiTheme="minorHAnsi" w:hAnsiTheme="minorHAnsi" w:cs="Arial"/>
                <w:b/>
                <w:bCs/>
                <w:szCs w:val="23"/>
              </w:rPr>
              <w:t>Total</w:t>
            </w:r>
          </w:p>
        </w:tc>
        <w:tc>
          <w:tcPr>
            <w:tcW w:w="1158" w:type="dxa"/>
            <w:tcBorders>
              <w:top w:val="nil"/>
              <w:left w:val="nil"/>
              <w:bottom w:val="single" w:sz="4" w:space="0" w:color="auto"/>
              <w:right w:val="nil"/>
            </w:tcBorders>
            <w:shd w:val="clear" w:color="auto" w:fill="auto"/>
            <w:noWrap/>
          </w:tcPr>
          <w:p w14:paraId="371FB5D3" w14:textId="7A2F1EE3" w:rsidR="00F162A5" w:rsidRPr="00A32BA3" w:rsidRDefault="00F162A5" w:rsidP="00F162A5">
            <w:pPr>
              <w:jc w:val="right"/>
              <w:rPr>
                <w:rFonts w:asciiTheme="minorHAnsi" w:hAnsiTheme="minorHAnsi" w:cs="Arial"/>
                <w:b/>
                <w:bCs/>
                <w:szCs w:val="23"/>
              </w:rPr>
            </w:pPr>
            <w:r w:rsidRPr="00A32BA3">
              <w:rPr>
                <w:b/>
              </w:rPr>
              <w:t xml:space="preserve"> 3,174 </w:t>
            </w:r>
          </w:p>
        </w:tc>
        <w:tc>
          <w:tcPr>
            <w:tcW w:w="1163" w:type="dxa"/>
            <w:tcBorders>
              <w:top w:val="nil"/>
              <w:left w:val="nil"/>
              <w:bottom w:val="single" w:sz="4" w:space="0" w:color="auto"/>
              <w:right w:val="nil"/>
            </w:tcBorders>
            <w:shd w:val="clear" w:color="auto" w:fill="auto"/>
            <w:noWrap/>
          </w:tcPr>
          <w:p w14:paraId="568F288E" w14:textId="0F3F7C26" w:rsidR="00F162A5" w:rsidRPr="00A32BA3" w:rsidRDefault="00F162A5" w:rsidP="00F162A5">
            <w:pPr>
              <w:jc w:val="right"/>
              <w:rPr>
                <w:rFonts w:asciiTheme="minorHAnsi" w:hAnsiTheme="minorHAnsi" w:cs="Arial"/>
                <w:b/>
                <w:bCs/>
                <w:szCs w:val="23"/>
              </w:rPr>
            </w:pPr>
            <w:r w:rsidRPr="00A32BA3">
              <w:rPr>
                <w:b/>
              </w:rPr>
              <w:t>99.2</w:t>
            </w:r>
          </w:p>
        </w:tc>
        <w:tc>
          <w:tcPr>
            <w:tcW w:w="1159" w:type="dxa"/>
            <w:tcBorders>
              <w:top w:val="nil"/>
              <w:left w:val="nil"/>
              <w:bottom w:val="single" w:sz="4" w:space="0" w:color="auto"/>
              <w:right w:val="nil"/>
            </w:tcBorders>
            <w:shd w:val="clear" w:color="auto" w:fill="auto"/>
            <w:noWrap/>
          </w:tcPr>
          <w:p w14:paraId="4D13C5AC" w14:textId="118A7315" w:rsidR="00F162A5" w:rsidRPr="00A32BA3" w:rsidRDefault="00F162A5" w:rsidP="00F162A5">
            <w:pPr>
              <w:jc w:val="right"/>
              <w:rPr>
                <w:rFonts w:asciiTheme="minorHAnsi" w:hAnsiTheme="minorHAnsi" w:cs="Arial"/>
                <w:b/>
                <w:bCs/>
                <w:szCs w:val="23"/>
              </w:rPr>
            </w:pPr>
            <w:r w:rsidRPr="00A32BA3">
              <w:rPr>
                <w:b/>
              </w:rPr>
              <w:t xml:space="preserve"> 24 </w:t>
            </w:r>
          </w:p>
        </w:tc>
        <w:tc>
          <w:tcPr>
            <w:tcW w:w="1159" w:type="dxa"/>
            <w:tcBorders>
              <w:top w:val="nil"/>
              <w:left w:val="nil"/>
              <w:bottom w:val="single" w:sz="4" w:space="0" w:color="auto"/>
              <w:right w:val="nil"/>
            </w:tcBorders>
            <w:shd w:val="clear" w:color="auto" w:fill="auto"/>
            <w:noWrap/>
          </w:tcPr>
          <w:p w14:paraId="0A933B84" w14:textId="147B93C9" w:rsidR="00F162A5" w:rsidRPr="00A32BA3" w:rsidRDefault="00F162A5" w:rsidP="00F162A5">
            <w:pPr>
              <w:jc w:val="right"/>
              <w:rPr>
                <w:rFonts w:asciiTheme="minorHAnsi" w:hAnsiTheme="minorHAnsi" w:cs="Arial"/>
                <w:b/>
                <w:bCs/>
                <w:szCs w:val="23"/>
              </w:rPr>
            </w:pPr>
            <w:r w:rsidRPr="00A32BA3">
              <w:rPr>
                <w:b/>
              </w:rPr>
              <w:t>0.8</w:t>
            </w:r>
          </w:p>
        </w:tc>
        <w:tc>
          <w:tcPr>
            <w:tcW w:w="1159" w:type="dxa"/>
            <w:gridSpan w:val="2"/>
            <w:tcBorders>
              <w:top w:val="nil"/>
              <w:left w:val="nil"/>
              <w:bottom w:val="single" w:sz="4" w:space="0" w:color="auto"/>
              <w:right w:val="single" w:sz="4" w:space="0" w:color="auto"/>
            </w:tcBorders>
            <w:shd w:val="clear" w:color="auto" w:fill="auto"/>
            <w:noWrap/>
          </w:tcPr>
          <w:p w14:paraId="4D5EFD3C" w14:textId="63E136DF" w:rsidR="00F162A5" w:rsidRPr="00A32BA3" w:rsidRDefault="00F162A5" w:rsidP="00F162A5">
            <w:pPr>
              <w:jc w:val="right"/>
              <w:rPr>
                <w:rFonts w:asciiTheme="minorHAnsi" w:hAnsiTheme="minorHAnsi" w:cs="Arial"/>
                <w:b/>
                <w:bCs/>
                <w:szCs w:val="23"/>
              </w:rPr>
            </w:pPr>
            <w:r w:rsidRPr="00A32BA3">
              <w:rPr>
                <w:b/>
              </w:rPr>
              <w:t xml:space="preserve"> 3,198 </w:t>
            </w:r>
          </w:p>
        </w:tc>
      </w:tr>
    </w:tbl>
    <w:p w14:paraId="5589A5CC" w14:textId="77777777" w:rsidR="00030D6F" w:rsidRPr="00A32BA3" w:rsidRDefault="00030D6F" w:rsidP="00030D6F">
      <w:pPr>
        <w:ind w:right="544"/>
        <w:jc w:val="both"/>
        <w:rPr>
          <w:sz w:val="22"/>
        </w:rPr>
      </w:pPr>
    </w:p>
    <w:p w14:paraId="1CAA62A5" w14:textId="77777777" w:rsidR="00030D6F" w:rsidRPr="00A32BA3" w:rsidRDefault="00030D6F" w:rsidP="00030D6F">
      <w:pPr>
        <w:rPr>
          <w:sz w:val="22"/>
        </w:rPr>
      </w:pPr>
      <w:r w:rsidRPr="00A32BA3">
        <w:rPr>
          <w:sz w:val="22"/>
        </w:rPr>
        <w:br w:type="page"/>
      </w:r>
    </w:p>
    <w:p w14:paraId="4F971E1F" w14:textId="24E6C8B7" w:rsidR="00030D6F" w:rsidRPr="00A32BA3" w:rsidRDefault="00030D6F" w:rsidP="00030D6F">
      <w:pPr>
        <w:pStyle w:val="Heading2"/>
        <w:ind w:right="544"/>
        <w:jc w:val="both"/>
      </w:pPr>
      <w:bookmarkStart w:id="3077" w:name="_Toc471467043"/>
      <w:bookmarkStart w:id="3078" w:name="_Toc475630239"/>
      <w:bookmarkStart w:id="3079" w:name="_Toc482704716"/>
      <w:bookmarkStart w:id="3080" w:name="_Toc509928475"/>
      <w:bookmarkStart w:id="3081" w:name="_Toc528676077"/>
      <w:bookmarkStart w:id="3082" w:name="_Toc2170064"/>
      <w:bookmarkStart w:id="3083" w:name="_Toc67661130"/>
      <w:r w:rsidRPr="00A32BA3">
        <w:t xml:space="preserve">Indicator 6 – Follow-up of women with </w:t>
      </w:r>
      <w:r w:rsidR="00807F32">
        <w:t>high -grade</w:t>
      </w:r>
      <w:r w:rsidRPr="00A32BA3">
        <w:t xml:space="preserve"> cytology</w:t>
      </w:r>
      <w:bookmarkEnd w:id="3077"/>
      <w:bookmarkEnd w:id="3078"/>
      <w:bookmarkEnd w:id="3079"/>
      <w:bookmarkEnd w:id="3080"/>
      <w:bookmarkEnd w:id="3081"/>
      <w:bookmarkEnd w:id="3082"/>
      <w:bookmarkEnd w:id="3083"/>
    </w:p>
    <w:p w14:paraId="736B5E5B" w14:textId="77777777" w:rsidR="00030D6F" w:rsidRPr="00A32BA3" w:rsidRDefault="00030D6F" w:rsidP="00030D6F">
      <w:pPr>
        <w:ind w:right="544"/>
        <w:jc w:val="both"/>
        <w:rPr>
          <w:sz w:val="22"/>
        </w:rPr>
      </w:pPr>
    </w:p>
    <w:p w14:paraId="790FB3C1" w14:textId="1EC7F6F0" w:rsidR="00030D6F" w:rsidRPr="00A32BA3" w:rsidRDefault="008E7879" w:rsidP="00030D6F">
      <w:pPr>
        <w:pStyle w:val="Caption"/>
      </w:pPr>
      <w:bookmarkStart w:id="3084" w:name="_Ref388367160"/>
      <w:bookmarkStart w:id="3085" w:name="_Toc469398339"/>
      <w:bookmarkStart w:id="3086" w:name="_Toc486941103"/>
      <w:bookmarkStart w:id="3087" w:name="_Toc475605572"/>
      <w:bookmarkStart w:id="3088" w:name="_Toc509928544"/>
      <w:bookmarkStart w:id="3089" w:name="_Toc528676220"/>
      <w:bookmarkStart w:id="3090" w:name="_Toc5627669"/>
      <w:bookmarkStart w:id="3091" w:name="_Toc68087971"/>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66</w:t>
      </w:r>
      <w:r w:rsidR="00905C1A" w:rsidRPr="00A32BA3">
        <w:rPr>
          <w:noProof/>
        </w:rPr>
        <w:fldChar w:fldCharType="end"/>
      </w:r>
      <w:bookmarkEnd w:id="3084"/>
      <w:r w:rsidR="00030D6F" w:rsidRPr="00A32BA3">
        <w:t xml:space="preserve"> - Women with a histology report within 90 days of a </w:t>
      </w:r>
      <w:r w:rsidR="00807F32">
        <w:t>high -grade</w:t>
      </w:r>
      <w:r w:rsidR="00030D6F" w:rsidRPr="00A32BA3">
        <w:t xml:space="preserve"> cytology report, by DHB and age</w:t>
      </w:r>
      <w:bookmarkEnd w:id="3085"/>
      <w:bookmarkEnd w:id="3086"/>
      <w:bookmarkEnd w:id="3087"/>
      <w:bookmarkEnd w:id="3088"/>
      <w:bookmarkEnd w:id="3089"/>
      <w:bookmarkEnd w:id="3090"/>
      <w:bookmarkEnd w:id="3091"/>
    </w:p>
    <w:tbl>
      <w:tblPr>
        <w:tblW w:w="1461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837"/>
        <w:gridCol w:w="510"/>
        <w:gridCol w:w="499"/>
        <w:gridCol w:w="12"/>
        <w:gridCol w:w="511"/>
        <w:gridCol w:w="511"/>
        <w:gridCol w:w="511"/>
        <w:gridCol w:w="497"/>
        <w:gridCol w:w="14"/>
        <w:gridCol w:w="511"/>
        <w:gridCol w:w="511"/>
        <w:gridCol w:w="511"/>
        <w:gridCol w:w="525"/>
        <w:gridCol w:w="497"/>
        <w:gridCol w:w="511"/>
        <w:gridCol w:w="511"/>
        <w:gridCol w:w="497"/>
        <w:gridCol w:w="14"/>
        <w:gridCol w:w="511"/>
        <w:gridCol w:w="511"/>
        <w:gridCol w:w="511"/>
        <w:gridCol w:w="539"/>
        <w:gridCol w:w="483"/>
        <w:gridCol w:w="511"/>
        <w:gridCol w:w="511"/>
        <w:gridCol w:w="511"/>
        <w:gridCol w:w="511"/>
        <w:gridCol w:w="483"/>
        <w:gridCol w:w="532"/>
        <w:gridCol w:w="14"/>
      </w:tblGrid>
      <w:tr w:rsidR="004D2546" w:rsidRPr="00A32BA3" w14:paraId="541612B2" w14:textId="77777777" w:rsidTr="004D2546">
        <w:trPr>
          <w:gridAfter w:val="1"/>
          <w:wAfter w:w="14" w:type="dxa"/>
          <w:trHeight w:val="300"/>
        </w:trPr>
        <w:tc>
          <w:tcPr>
            <w:tcW w:w="1837" w:type="dxa"/>
            <w:vMerge w:val="restart"/>
            <w:shd w:val="clear" w:color="000000" w:fill="D8D8D8"/>
            <w:noWrap/>
            <w:tcMar>
              <w:top w:w="15" w:type="dxa"/>
              <w:left w:w="15" w:type="dxa"/>
              <w:bottom w:w="0" w:type="dxa"/>
              <w:right w:w="15" w:type="dxa"/>
            </w:tcMar>
            <w:hideMark/>
          </w:tcPr>
          <w:p w14:paraId="6A6FE620" w14:textId="4046CAF2" w:rsidR="004D2546" w:rsidRPr="00A32BA3" w:rsidRDefault="004D2546" w:rsidP="004D2546">
            <w:pPr>
              <w:rPr>
                <w:rFonts w:asciiTheme="minorHAnsi" w:hAnsiTheme="minorHAnsi" w:cs="Calibri"/>
                <w:b/>
                <w:bCs/>
                <w:sz w:val="18"/>
                <w:szCs w:val="18"/>
              </w:rPr>
            </w:pPr>
            <w:r w:rsidRPr="00A32BA3">
              <w:rPr>
                <w:rFonts w:asciiTheme="minorHAnsi" w:hAnsiTheme="minorHAnsi" w:cs="Calibri"/>
                <w:b/>
                <w:bCs/>
                <w:sz w:val="18"/>
                <w:szCs w:val="18"/>
              </w:rPr>
              <w:t> DHB</w:t>
            </w:r>
          </w:p>
        </w:tc>
        <w:tc>
          <w:tcPr>
            <w:tcW w:w="1009" w:type="dxa"/>
            <w:gridSpan w:val="2"/>
            <w:shd w:val="clear" w:color="000000" w:fill="D8D8D8"/>
            <w:noWrap/>
            <w:tcMar>
              <w:top w:w="15" w:type="dxa"/>
              <w:left w:w="15" w:type="dxa"/>
              <w:bottom w:w="0" w:type="dxa"/>
              <w:right w:w="15" w:type="dxa"/>
            </w:tcMar>
            <w:vAlign w:val="bottom"/>
            <w:hideMark/>
          </w:tcPr>
          <w:p w14:paraId="61DC52EF"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&lt;20</w:t>
            </w:r>
          </w:p>
        </w:tc>
        <w:tc>
          <w:tcPr>
            <w:tcW w:w="1034" w:type="dxa"/>
            <w:gridSpan w:val="3"/>
            <w:shd w:val="clear" w:color="000000" w:fill="D8D8D8"/>
            <w:noWrap/>
            <w:tcMar>
              <w:top w:w="15" w:type="dxa"/>
              <w:left w:w="15" w:type="dxa"/>
              <w:bottom w:w="0" w:type="dxa"/>
              <w:right w:w="15" w:type="dxa"/>
            </w:tcMar>
            <w:vAlign w:val="bottom"/>
            <w:hideMark/>
          </w:tcPr>
          <w:p w14:paraId="5C667796"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20-24</w:t>
            </w:r>
          </w:p>
        </w:tc>
        <w:tc>
          <w:tcPr>
            <w:tcW w:w="1008" w:type="dxa"/>
            <w:gridSpan w:val="2"/>
            <w:shd w:val="clear" w:color="000000" w:fill="D8D8D8"/>
            <w:noWrap/>
            <w:tcMar>
              <w:top w:w="15" w:type="dxa"/>
              <w:left w:w="15" w:type="dxa"/>
              <w:bottom w:w="0" w:type="dxa"/>
              <w:right w:w="15" w:type="dxa"/>
            </w:tcMar>
            <w:vAlign w:val="bottom"/>
            <w:hideMark/>
          </w:tcPr>
          <w:p w14:paraId="62068A62"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25-29</w:t>
            </w:r>
          </w:p>
        </w:tc>
        <w:tc>
          <w:tcPr>
            <w:tcW w:w="1036" w:type="dxa"/>
            <w:gridSpan w:val="3"/>
            <w:shd w:val="clear" w:color="000000" w:fill="D8D8D8"/>
            <w:noWrap/>
            <w:tcMar>
              <w:top w:w="15" w:type="dxa"/>
              <w:left w:w="15" w:type="dxa"/>
              <w:bottom w:w="0" w:type="dxa"/>
              <w:right w:w="15" w:type="dxa"/>
            </w:tcMar>
            <w:vAlign w:val="bottom"/>
            <w:hideMark/>
          </w:tcPr>
          <w:p w14:paraId="2FF7CA16"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30-34</w:t>
            </w:r>
          </w:p>
        </w:tc>
        <w:tc>
          <w:tcPr>
            <w:tcW w:w="1036" w:type="dxa"/>
            <w:gridSpan w:val="2"/>
            <w:shd w:val="clear" w:color="000000" w:fill="D8D8D8"/>
            <w:noWrap/>
            <w:tcMar>
              <w:top w:w="15" w:type="dxa"/>
              <w:left w:w="15" w:type="dxa"/>
              <w:bottom w:w="0" w:type="dxa"/>
              <w:right w:w="15" w:type="dxa"/>
            </w:tcMar>
            <w:vAlign w:val="bottom"/>
            <w:hideMark/>
          </w:tcPr>
          <w:p w14:paraId="50108AD4"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35-39</w:t>
            </w:r>
          </w:p>
        </w:tc>
        <w:tc>
          <w:tcPr>
            <w:tcW w:w="1008" w:type="dxa"/>
            <w:gridSpan w:val="2"/>
            <w:shd w:val="clear" w:color="000000" w:fill="D8D8D8"/>
            <w:noWrap/>
            <w:tcMar>
              <w:top w:w="15" w:type="dxa"/>
              <w:left w:w="15" w:type="dxa"/>
              <w:bottom w:w="0" w:type="dxa"/>
              <w:right w:w="15" w:type="dxa"/>
            </w:tcMar>
            <w:vAlign w:val="bottom"/>
            <w:hideMark/>
          </w:tcPr>
          <w:p w14:paraId="25AAC2E1"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40-44</w:t>
            </w:r>
          </w:p>
        </w:tc>
        <w:tc>
          <w:tcPr>
            <w:tcW w:w="1008" w:type="dxa"/>
            <w:gridSpan w:val="2"/>
            <w:shd w:val="clear" w:color="000000" w:fill="D8D8D8"/>
            <w:noWrap/>
            <w:tcMar>
              <w:top w:w="15" w:type="dxa"/>
              <w:left w:w="15" w:type="dxa"/>
              <w:bottom w:w="0" w:type="dxa"/>
              <w:right w:w="15" w:type="dxa"/>
            </w:tcMar>
            <w:vAlign w:val="bottom"/>
            <w:hideMark/>
          </w:tcPr>
          <w:p w14:paraId="2302FFBE"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45-49</w:t>
            </w:r>
          </w:p>
        </w:tc>
        <w:tc>
          <w:tcPr>
            <w:tcW w:w="1036" w:type="dxa"/>
            <w:gridSpan w:val="3"/>
            <w:shd w:val="clear" w:color="000000" w:fill="D8D8D8"/>
            <w:noWrap/>
            <w:tcMar>
              <w:top w:w="15" w:type="dxa"/>
              <w:left w:w="15" w:type="dxa"/>
              <w:bottom w:w="0" w:type="dxa"/>
              <w:right w:w="15" w:type="dxa"/>
            </w:tcMar>
            <w:vAlign w:val="bottom"/>
            <w:hideMark/>
          </w:tcPr>
          <w:p w14:paraId="4519D2DF"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50-54</w:t>
            </w:r>
          </w:p>
        </w:tc>
        <w:tc>
          <w:tcPr>
            <w:tcW w:w="1050" w:type="dxa"/>
            <w:gridSpan w:val="2"/>
            <w:shd w:val="clear" w:color="000000" w:fill="D8D8D8"/>
            <w:noWrap/>
            <w:tcMar>
              <w:top w:w="15" w:type="dxa"/>
              <w:left w:w="15" w:type="dxa"/>
              <w:bottom w:w="0" w:type="dxa"/>
              <w:right w:w="15" w:type="dxa"/>
            </w:tcMar>
            <w:vAlign w:val="bottom"/>
            <w:hideMark/>
          </w:tcPr>
          <w:p w14:paraId="0ABB8D5B"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55-59</w:t>
            </w:r>
          </w:p>
        </w:tc>
        <w:tc>
          <w:tcPr>
            <w:tcW w:w="994" w:type="dxa"/>
            <w:gridSpan w:val="2"/>
            <w:shd w:val="clear" w:color="000000" w:fill="D8D8D8"/>
            <w:noWrap/>
            <w:tcMar>
              <w:top w:w="15" w:type="dxa"/>
              <w:left w:w="15" w:type="dxa"/>
              <w:bottom w:w="0" w:type="dxa"/>
              <w:right w:w="15" w:type="dxa"/>
            </w:tcMar>
            <w:vAlign w:val="bottom"/>
            <w:hideMark/>
          </w:tcPr>
          <w:p w14:paraId="582A9574"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60-64</w:t>
            </w:r>
          </w:p>
        </w:tc>
        <w:tc>
          <w:tcPr>
            <w:tcW w:w="1022" w:type="dxa"/>
            <w:gridSpan w:val="2"/>
            <w:shd w:val="clear" w:color="000000" w:fill="D8D8D8"/>
            <w:noWrap/>
            <w:tcMar>
              <w:top w:w="15" w:type="dxa"/>
              <w:left w:w="15" w:type="dxa"/>
              <w:bottom w:w="0" w:type="dxa"/>
              <w:right w:w="15" w:type="dxa"/>
            </w:tcMar>
            <w:vAlign w:val="bottom"/>
            <w:hideMark/>
          </w:tcPr>
          <w:p w14:paraId="74B46239"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65-69</w:t>
            </w:r>
          </w:p>
        </w:tc>
        <w:tc>
          <w:tcPr>
            <w:tcW w:w="994" w:type="dxa"/>
            <w:gridSpan w:val="2"/>
            <w:shd w:val="clear" w:color="000000" w:fill="D8D8D8"/>
            <w:noWrap/>
            <w:tcMar>
              <w:top w:w="15" w:type="dxa"/>
              <w:left w:w="15" w:type="dxa"/>
              <w:bottom w:w="0" w:type="dxa"/>
              <w:right w:w="15" w:type="dxa"/>
            </w:tcMar>
            <w:vAlign w:val="bottom"/>
            <w:hideMark/>
          </w:tcPr>
          <w:p w14:paraId="472911CD" w14:textId="77777777" w:rsidR="004D2546" w:rsidRPr="00A32BA3" w:rsidRDefault="004D2546" w:rsidP="00576432">
            <w:pPr>
              <w:jc w:val="center"/>
              <w:rPr>
                <w:rFonts w:asciiTheme="minorHAnsi" w:hAnsiTheme="minorHAnsi" w:cs="Calibri"/>
                <w:b/>
                <w:bCs/>
                <w:sz w:val="18"/>
                <w:szCs w:val="18"/>
              </w:rPr>
            </w:pPr>
            <w:r w:rsidRPr="00A32BA3">
              <w:rPr>
                <w:rFonts w:asciiTheme="minorHAnsi" w:hAnsiTheme="minorHAnsi" w:cs="Calibri"/>
                <w:b/>
                <w:bCs/>
                <w:sz w:val="18"/>
                <w:szCs w:val="18"/>
              </w:rPr>
              <w:t>70+</w:t>
            </w:r>
          </w:p>
        </w:tc>
        <w:tc>
          <w:tcPr>
            <w:tcW w:w="532" w:type="dxa"/>
            <w:shd w:val="clear" w:color="000000" w:fill="D8D8D8"/>
            <w:noWrap/>
            <w:tcMar>
              <w:top w:w="15" w:type="dxa"/>
              <w:left w:w="15" w:type="dxa"/>
              <w:bottom w:w="0" w:type="dxa"/>
              <w:right w:w="15" w:type="dxa"/>
            </w:tcMar>
            <w:vAlign w:val="bottom"/>
            <w:hideMark/>
          </w:tcPr>
          <w:p w14:paraId="0D9CD14C"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Total</w:t>
            </w:r>
          </w:p>
        </w:tc>
      </w:tr>
      <w:tr w:rsidR="004D2546" w:rsidRPr="00A32BA3" w14:paraId="3DC3ABA8" w14:textId="77777777" w:rsidTr="004D2546">
        <w:trPr>
          <w:trHeight w:val="315"/>
        </w:trPr>
        <w:tc>
          <w:tcPr>
            <w:tcW w:w="1837" w:type="dxa"/>
            <w:vMerge/>
            <w:tcBorders>
              <w:bottom w:val="single" w:sz="4" w:space="0" w:color="auto"/>
            </w:tcBorders>
            <w:shd w:val="clear" w:color="000000" w:fill="D8D8D8"/>
            <w:noWrap/>
            <w:tcMar>
              <w:top w:w="15" w:type="dxa"/>
              <w:left w:w="15" w:type="dxa"/>
              <w:bottom w:w="0" w:type="dxa"/>
              <w:right w:w="15" w:type="dxa"/>
            </w:tcMar>
            <w:vAlign w:val="bottom"/>
            <w:hideMark/>
          </w:tcPr>
          <w:p w14:paraId="6DD81871" w14:textId="56F9F0E2" w:rsidR="004D2546" w:rsidRPr="00A32BA3" w:rsidRDefault="004D2546" w:rsidP="00576432">
            <w:pPr>
              <w:rPr>
                <w:rFonts w:asciiTheme="minorHAnsi" w:hAnsiTheme="minorHAnsi" w:cs="Calibri"/>
                <w:b/>
                <w:bCs/>
                <w:sz w:val="18"/>
                <w:szCs w:val="18"/>
              </w:rPr>
            </w:pPr>
          </w:p>
        </w:tc>
        <w:tc>
          <w:tcPr>
            <w:tcW w:w="510"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162EA8D4"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11" w:type="dxa"/>
            <w:gridSpan w:val="2"/>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170F9792"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4C368B9D"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6396DC20"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2D87AC84"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11" w:type="dxa"/>
            <w:gridSpan w:val="2"/>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48F20537"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07BEF0D7"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432A2420"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42B8A60F"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25"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40C75D66"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497"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3B56E4A0"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0F8DAE69"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4968B548"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11" w:type="dxa"/>
            <w:gridSpan w:val="2"/>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50FF5B67"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6F626CDC"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2DF72A16"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7E1652B3"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39"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396F8C85"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483"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076EAEF3"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3C3A5195"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2458888A"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737ACD94"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511"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492D907D"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N</w:t>
            </w:r>
          </w:p>
        </w:tc>
        <w:tc>
          <w:tcPr>
            <w:tcW w:w="483" w:type="dxa"/>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740CF0A3" w14:textId="77777777" w:rsidR="004D2546" w:rsidRPr="00A32BA3" w:rsidRDefault="004D2546" w:rsidP="00576432">
            <w:pPr>
              <w:jc w:val="right"/>
              <w:rPr>
                <w:rFonts w:asciiTheme="minorHAnsi" w:hAnsiTheme="minorHAnsi" w:cs="Calibri"/>
                <w:b/>
                <w:bCs/>
                <w:sz w:val="18"/>
                <w:szCs w:val="18"/>
              </w:rPr>
            </w:pPr>
            <w:r w:rsidRPr="00A32BA3">
              <w:rPr>
                <w:rFonts w:asciiTheme="minorHAnsi" w:hAnsiTheme="minorHAnsi" w:cs="Calibri"/>
                <w:b/>
                <w:bCs/>
                <w:sz w:val="18"/>
                <w:szCs w:val="18"/>
              </w:rPr>
              <w:t>%</w:t>
            </w:r>
          </w:p>
        </w:tc>
        <w:tc>
          <w:tcPr>
            <w:tcW w:w="546" w:type="dxa"/>
            <w:gridSpan w:val="2"/>
            <w:tcBorders>
              <w:top w:val="single" w:sz="4" w:space="0" w:color="auto"/>
              <w:bottom w:val="single" w:sz="4" w:space="0" w:color="auto"/>
            </w:tcBorders>
            <w:shd w:val="clear" w:color="000000" w:fill="D8D8D8"/>
            <w:noWrap/>
            <w:tcMar>
              <w:top w:w="15" w:type="dxa"/>
              <w:left w:w="15" w:type="dxa"/>
              <w:bottom w:w="0" w:type="dxa"/>
              <w:right w:w="15" w:type="dxa"/>
            </w:tcMar>
            <w:vAlign w:val="bottom"/>
            <w:hideMark/>
          </w:tcPr>
          <w:p w14:paraId="2F788644" w14:textId="77777777" w:rsidR="004D2546" w:rsidRPr="00A32BA3" w:rsidRDefault="004D2546" w:rsidP="00576432">
            <w:pPr>
              <w:jc w:val="right"/>
              <w:rPr>
                <w:rFonts w:asciiTheme="minorHAnsi" w:hAnsiTheme="minorHAnsi" w:cs="Calibri"/>
                <w:b/>
                <w:bCs/>
                <w:sz w:val="18"/>
                <w:szCs w:val="18"/>
              </w:rPr>
            </w:pPr>
          </w:p>
        </w:tc>
      </w:tr>
      <w:tr w:rsidR="007E6664" w:rsidRPr="00A32BA3" w14:paraId="31AF345E" w14:textId="77777777" w:rsidTr="004D2546">
        <w:trPr>
          <w:trHeight w:val="300"/>
        </w:trPr>
        <w:tc>
          <w:tcPr>
            <w:tcW w:w="1837" w:type="dxa"/>
            <w:tcBorders>
              <w:top w:val="single" w:sz="4" w:space="0" w:color="auto"/>
              <w:bottom w:val="nil"/>
            </w:tcBorders>
            <w:shd w:val="clear" w:color="auto" w:fill="auto"/>
            <w:noWrap/>
            <w:tcMar>
              <w:top w:w="15" w:type="dxa"/>
              <w:left w:w="15" w:type="dxa"/>
              <w:bottom w:w="0" w:type="dxa"/>
              <w:right w:w="15" w:type="dxa"/>
            </w:tcMar>
            <w:hideMark/>
          </w:tcPr>
          <w:p w14:paraId="169D146A"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Auckland</w:t>
            </w:r>
          </w:p>
        </w:tc>
        <w:tc>
          <w:tcPr>
            <w:tcW w:w="510" w:type="dxa"/>
            <w:tcBorders>
              <w:top w:val="single" w:sz="4" w:space="0" w:color="auto"/>
              <w:bottom w:val="nil"/>
            </w:tcBorders>
            <w:shd w:val="clear" w:color="auto" w:fill="auto"/>
            <w:noWrap/>
            <w:tcMar>
              <w:top w:w="15" w:type="dxa"/>
              <w:left w:w="15" w:type="dxa"/>
              <w:bottom w:w="0" w:type="dxa"/>
              <w:right w:w="15" w:type="dxa"/>
            </w:tcMar>
          </w:tcPr>
          <w:p w14:paraId="2324EBD2" w14:textId="2ACF4C8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tcBorders>
              <w:top w:val="single" w:sz="4" w:space="0" w:color="auto"/>
              <w:bottom w:val="nil"/>
            </w:tcBorders>
            <w:shd w:val="clear" w:color="auto" w:fill="auto"/>
            <w:noWrap/>
            <w:tcMar>
              <w:top w:w="15" w:type="dxa"/>
              <w:left w:w="15" w:type="dxa"/>
              <w:bottom w:w="0" w:type="dxa"/>
              <w:right w:w="15" w:type="dxa"/>
            </w:tcMar>
          </w:tcPr>
          <w:p w14:paraId="5A778B70" w14:textId="6DB77D4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tcBorders>
              <w:top w:val="single" w:sz="4" w:space="0" w:color="auto"/>
              <w:bottom w:val="nil"/>
            </w:tcBorders>
            <w:shd w:val="clear" w:color="auto" w:fill="auto"/>
            <w:noWrap/>
            <w:tcMar>
              <w:top w:w="15" w:type="dxa"/>
              <w:left w:w="15" w:type="dxa"/>
              <w:bottom w:w="0" w:type="dxa"/>
              <w:right w:w="15" w:type="dxa"/>
            </w:tcMar>
          </w:tcPr>
          <w:p w14:paraId="372D31B6" w14:textId="334D18E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24</w:t>
            </w:r>
          </w:p>
        </w:tc>
        <w:tc>
          <w:tcPr>
            <w:tcW w:w="511" w:type="dxa"/>
            <w:tcBorders>
              <w:top w:val="single" w:sz="4" w:space="0" w:color="auto"/>
              <w:bottom w:val="nil"/>
            </w:tcBorders>
            <w:shd w:val="clear" w:color="auto" w:fill="auto"/>
            <w:noWrap/>
            <w:tcMar>
              <w:top w:w="15" w:type="dxa"/>
              <w:left w:w="15" w:type="dxa"/>
              <w:bottom w:w="0" w:type="dxa"/>
              <w:right w:w="15" w:type="dxa"/>
            </w:tcMar>
          </w:tcPr>
          <w:p w14:paraId="5BD8EDC7" w14:textId="2FC049B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85.7</w:t>
            </w:r>
          </w:p>
        </w:tc>
        <w:tc>
          <w:tcPr>
            <w:tcW w:w="511" w:type="dxa"/>
            <w:tcBorders>
              <w:top w:val="single" w:sz="4" w:space="0" w:color="auto"/>
              <w:bottom w:val="nil"/>
            </w:tcBorders>
            <w:shd w:val="clear" w:color="auto" w:fill="auto"/>
            <w:noWrap/>
            <w:tcMar>
              <w:top w:w="15" w:type="dxa"/>
              <w:left w:w="15" w:type="dxa"/>
              <w:bottom w:w="0" w:type="dxa"/>
              <w:right w:w="15" w:type="dxa"/>
            </w:tcMar>
          </w:tcPr>
          <w:p w14:paraId="2C26E341" w14:textId="7ED9442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33</w:t>
            </w:r>
          </w:p>
        </w:tc>
        <w:tc>
          <w:tcPr>
            <w:tcW w:w="511" w:type="dxa"/>
            <w:gridSpan w:val="2"/>
            <w:tcBorders>
              <w:top w:val="single" w:sz="4" w:space="0" w:color="auto"/>
              <w:bottom w:val="nil"/>
            </w:tcBorders>
            <w:shd w:val="clear" w:color="auto" w:fill="auto"/>
            <w:noWrap/>
            <w:tcMar>
              <w:top w:w="15" w:type="dxa"/>
              <w:left w:w="15" w:type="dxa"/>
              <w:bottom w:w="0" w:type="dxa"/>
              <w:right w:w="15" w:type="dxa"/>
            </w:tcMar>
          </w:tcPr>
          <w:p w14:paraId="6AE90708" w14:textId="701969D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91.7</w:t>
            </w:r>
          </w:p>
        </w:tc>
        <w:tc>
          <w:tcPr>
            <w:tcW w:w="511" w:type="dxa"/>
            <w:tcBorders>
              <w:top w:val="single" w:sz="4" w:space="0" w:color="auto"/>
              <w:bottom w:val="nil"/>
            </w:tcBorders>
            <w:shd w:val="clear" w:color="auto" w:fill="auto"/>
            <w:noWrap/>
            <w:tcMar>
              <w:top w:w="15" w:type="dxa"/>
              <w:left w:w="15" w:type="dxa"/>
              <w:bottom w:w="0" w:type="dxa"/>
              <w:right w:w="15" w:type="dxa"/>
            </w:tcMar>
          </w:tcPr>
          <w:p w14:paraId="08BFB69F" w14:textId="19FEEBF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31</w:t>
            </w:r>
          </w:p>
        </w:tc>
        <w:tc>
          <w:tcPr>
            <w:tcW w:w="511" w:type="dxa"/>
            <w:tcBorders>
              <w:top w:val="single" w:sz="4" w:space="0" w:color="auto"/>
              <w:bottom w:val="nil"/>
            </w:tcBorders>
            <w:shd w:val="clear" w:color="auto" w:fill="auto"/>
            <w:noWrap/>
            <w:tcMar>
              <w:top w:w="15" w:type="dxa"/>
              <w:left w:w="15" w:type="dxa"/>
              <w:bottom w:w="0" w:type="dxa"/>
              <w:right w:w="15" w:type="dxa"/>
            </w:tcMar>
          </w:tcPr>
          <w:p w14:paraId="3DCD96DA" w14:textId="63AF7B3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79.5</w:t>
            </w:r>
          </w:p>
        </w:tc>
        <w:tc>
          <w:tcPr>
            <w:tcW w:w="511" w:type="dxa"/>
            <w:tcBorders>
              <w:top w:val="single" w:sz="4" w:space="0" w:color="auto"/>
              <w:bottom w:val="nil"/>
            </w:tcBorders>
            <w:shd w:val="clear" w:color="auto" w:fill="auto"/>
            <w:noWrap/>
            <w:tcMar>
              <w:top w:w="15" w:type="dxa"/>
              <w:left w:w="15" w:type="dxa"/>
              <w:bottom w:w="0" w:type="dxa"/>
              <w:right w:w="15" w:type="dxa"/>
            </w:tcMar>
          </w:tcPr>
          <w:p w14:paraId="1320FFAA" w14:textId="5E16929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22</w:t>
            </w:r>
          </w:p>
        </w:tc>
        <w:tc>
          <w:tcPr>
            <w:tcW w:w="525" w:type="dxa"/>
            <w:tcBorders>
              <w:top w:val="single" w:sz="4" w:space="0" w:color="auto"/>
              <w:bottom w:val="nil"/>
            </w:tcBorders>
            <w:shd w:val="clear" w:color="auto" w:fill="auto"/>
            <w:noWrap/>
            <w:tcMar>
              <w:top w:w="15" w:type="dxa"/>
              <w:left w:w="15" w:type="dxa"/>
              <w:bottom w:w="0" w:type="dxa"/>
              <w:right w:w="15" w:type="dxa"/>
            </w:tcMar>
          </w:tcPr>
          <w:p w14:paraId="73FCE7C2" w14:textId="2302B21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88.0</w:t>
            </w:r>
          </w:p>
        </w:tc>
        <w:tc>
          <w:tcPr>
            <w:tcW w:w="497" w:type="dxa"/>
            <w:tcBorders>
              <w:top w:val="single" w:sz="4" w:space="0" w:color="auto"/>
              <w:bottom w:val="nil"/>
            </w:tcBorders>
            <w:shd w:val="clear" w:color="auto" w:fill="auto"/>
            <w:noWrap/>
            <w:tcMar>
              <w:top w:w="15" w:type="dxa"/>
              <w:left w:w="15" w:type="dxa"/>
              <w:bottom w:w="0" w:type="dxa"/>
              <w:right w:w="15" w:type="dxa"/>
            </w:tcMar>
          </w:tcPr>
          <w:p w14:paraId="4853F6DC" w14:textId="397763F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15</w:t>
            </w:r>
          </w:p>
        </w:tc>
        <w:tc>
          <w:tcPr>
            <w:tcW w:w="511" w:type="dxa"/>
            <w:tcBorders>
              <w:top w:val="single" w:sz="4" w:space="0" w:color="auto"/>
              <w:bottom w:val="nil"/>
            </w:tcBorders>
            <w:shd w:val="clear" w:color="auto" w:fill="auto"/>
            <w:noWrap/>
            <w:tcMar>
              <w:top w:w="15" w:type="dxa"/>
              <w:left w:w="15" w:type="dxa"/>
              <w:bottom w:w="0" w:type="dxa"/>
              <w:right w:w="15" w:type="dxa"/>
            </w:tcMar>
          </w:tcPr>
          <w:p w14:paraId="583239A6" w14:textId="3442D06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78.9</w:t>
            </w:r>
          </w:p>
        </w:tc>
        <w:tc>
          <w:tcPr>
            <w:tcW w:w="511" w:type="dxa"/>
            <w:tcBorders>
              <w:top w:val="single" w:sz="4" w:space="0" w:color="auto"/>
              <w:bottom w:val="nil"/>
            </w:tcBorders>
            <w:shd w:val="clear" w:color="auto" w:fill="auto"/>
            <w:noWrap/>
            <w:tcMar>
              <w:top w:w="15" w:type="dxa"/>
              <w:left w:w="15" w:type="dxa"/>
              <w:bottom w:w="0" w:type="dxa"/>
              <w:right w:w="15" w:type="dxa"/>
            </w:tcMar>
          </w:tcPr>
          <w:p w14:paraId="19DA8C71" w14:textId="0240BDF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w:t>
            </w:r>
          </w:p>
        </w:tc>
        <w:tc>
          <w:tcPr>
            <w:tcW w:w="511" w:type="dxa"/>
            <w:gridSpan w:val="2"/>
            <w:tcBorders>
              <w:top w:val="single" w:sz="4" w:space="0" w:color="auto"/>
              <w:bottom w:val="nil"/>
            </w:tcBorders>
            <w:shd w:val="clear" w:color="auto" w:fill="auto"/>
            <w:noWrap/>
            <w:tcMar>
              <w:top w:w="15" w:type="dxa"/>
              <w:left w:w="15" w:type="dxa"/>
              <w:bottom w:w="0" w:type="dxa"/>
              <w:right w:w="15" w:type="dxa"/>
            </w:tcMar>
          </w:tcPr>
          <w:p w14:paraId="704A9D8B" w14:textId="08C413A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511" w:type="dxa"/>
            <w:tcBorders>
              <w:top w:val="single" w:sz="4" w:space="0" w:color="auto"/>
              <w:bottom w:val="nil"/>
            </w:tcBorders>
            <w:shd w:val="clear" w:color="auto" w:fill="auto"/>
            <w:noWrap/>
            <w:tcMar>
              <w:top w:w="15" w:type="dxa"/>
              <w:left w:w="15" w:type="dxa"/>
              <w:bottom w:w="0" w:type="dxa"/>
              <w:right w:w="15" w:type="dxa"/>
            </w:tcMar>
          </w:tcPr>
          <w:p w14:paraId="798ADD2C" w14:textId="6531E71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tcBorders>
              <w:top w:val="single" w:sz="4" w:space="0" w:color="auto"/>
              <w:bottom w:val="nil"/>
            </w:tcBorders>
            <w:shd w:val="clear" w:color="auto" w:fill="auto"/>
            <w:noWrap/>
            <w:tcMar>
              <w:top w:w="15" w:type="dxa"/>
              <w:left w:w="15" w:type="dxa"/>
              <w:bottom w:w="0" w:type="dxa"/>
              <w:right w:w="15" w:type="dxa"/>
            </w:tcMar>
          </w:tcPr>
          <w:p w14:paraId="5F53CE9A" w14:textId="467B923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54.5</w:t>
            </w:r>
          </w:p>
        </w:tc>
        <w:tc>
          <w:tcPr>
            <w:tcW w:w="511" w:type="dxa"/>
            <w:tcBorders>
              <w:top w:val="single" w:sz="4" w:space="0" w:color="auto"/>
              <w:bottom w:val="nil"/>
            </w:tcBorders>
            <w:shd w:val="clear" w:color="auto" w:fill="auto"/>
            <w:noWrap/>
            <w:tcMar>
              <w:top w:w="15" w:type="dxa"/>
              <w:left w:w="15" w:type="dxa"/>
              <w:bottom w:w="0" w:type="dxa"/>
              <w:right w:w="15" w:type="dxa"/>
            </w:tcMar>
          </w:tcPr>
          <w:p w14:paraId="2D29E042" w14:textId="0DA571B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w:t>
            </w:r>
          </w:p>
        </w:tc>
        <w:tc>
          <w:tcPr>
            <w:tcW w:w="539" w:type="dxa"/>
            <w:tcBorders>
              <w:top w:val="single" w:sz="4" w:space="0" w:color="auto"/>
              <w:bottom w:val="nil"/>
            </w:tcBorders>
            <w:shd w:val="clear" w:color="auto" w:fill="auto"/>
            <w:noWrap/>
            <w:tcMar>
              <w:top w:w="15" w:type="dxa"/>
              <w:left w:w="15" w:type="dxa"/>
              <w:bottom w:w="0" w:type="dxa"/>
              <w:right w:w="15" w:type="dxa"/>
            </w:tcMar>
          </w:tcPr>
          <w:p w14:paraId="3A8D168C" w14:textId="7D57143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72.7</w:t>
            </w:r>
          </w:p>
        </w:tc>
        <w:tc>
          <w:tcPr>
            <w:tcW w:w="483" w:type="dxa"/>
            <w:tcBorders>
              <w:top w:val="single" w:sz="4" w:space="0" w:color="auto"/>
              <w:bottom w:val="nil"/>
            </w:tcBorders>
            <w:shd w:val="clear" w:color="auto" w:fill="auto"/>
            <w:noWrap/>
            <w:tcMar>
              <w:top w:w="15" w:type="dxa"/>
              <w:left w:w="15" w:type="dxa"/>
              <w:bottom w:w="0" w:type="dxa"/>
              <w:right w:w="15" w:type="dxa"/>
            </w:tcMar>
          </w:tcPr>
          <w:p w14:paraId="51A6D924" w14:textId="10AEECD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w:t>
            </w:r>
          </w:p>
        </w:tc>
        <w:tc>
          <w:tcPr>
            <w:tcW w:w="511" w:type="dxa"/>
            <w:tcBorders>
              <w:top w:val="single" w:sz="4" w:space="0" w:color="auto"/>
              <w:bottom w:val="nil"/>
            </w:tcBorders>
            <w:shd w:val="clear" w:color="auto" w:fill="auto"/>
            <w:noWrap/>
            <w:tcMar>
              <w:top w:w="15" w:type="dxa"/>
              <w:left w:w="15" w:type="dxa"/>
              <w:bottom w:w="0" w:type="dxa"/>
              <w:right w:w="15" w:type="dxa"/>
            </w:tcMar>
          </w:tcPr>
          <w:p w14:paraId="08E52395" w14:textId="21C138A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80.0</w:t>
            </w:r>
          </w:p>
        </w:tc>
        <w:tc>
          <w:tcPr>
            <w:tcW w:w="511" w:type="dxa"/>
            <w:tcBorders>
              <w:top w:val="single" w:sz="4" w:space="0" w:color="auto"/>
              <w:bottom w:val="nil"/>
            </w:tcBorders>
            <w:shd w:val="clear" w:color="auto" w:fill="auto"/>
            <w:noWrap/>
            <w:tcMar>
              <w:top w:w="15" w:type="dxa"/>
              <w:left w:w="15" w:type="dxa"/>
              <w:bottom w:w="0" w:type="dxa"/>
              <w:right w:w="15" w:type="dxa"/>
            </w:tcMar>
          </w:tcPr>
          <w:p w14:paraId="5992B503" w14:textId="0CA6D66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w:t>
            </w:r>
          </w:p>
        </w:tc>
        <w:tc>
          <w:tcPr>
            <w:tcW w:w="511" w:type="dxa"/>
            <w:tcBorders>
              <w:top w:val="single" w:sz="4" w:space="0" w:color="auto"/>
              <w:bottom w:val="nil"/>
            </w:tcBorders>
            <w:shd w:val="clear" w:color="auto" w:fill="auto"/>
            <w:noWrap/>
            <w:tcMar>
              <w:top w:w="15" w:type="dxa"/>
              <w:left w:w="15" w:type="dxa"/>
              <w:bottom w:w="0" w:type="dxa"/>
              <w:right w:w="15" w:type="dxa"/>
            </w:tcMar>
          </w:tcPr>
          <w:p w14:paraId="6C372288" w14:textId="777CEE2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61.5</w:t>
            </w:r>
          </w:p>
        </w:tc>
        <w:tc>
          <w:tcPr>
            <w:tcW w:w="511" w:type="dxa"/>
            <w:tcBorders>
              <w:top w:val="single" w:sz="4" w:space="0" w:color="auto"/>
              <w:bottom w:val="nil"/>
            </w:tcBorders>
            <w:shd w:val="clear" w:color="auto" w:fill="auto"/>
            <w:noWrap/>
            <w:tcMar>
              <w:top w:w="15" w:type="dxa"/>
              <w:left w:w="15" w:type="dxa"/>
              <w:bottom w:w="0" w:type="dxa"/>
              <w:right w:w="15" w:type="dxa"/>
            </w:tcMar>
          </w:tcPr>
          <w:p w14:paraId="1A34B192" w14:textId="0ECA721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483" w:type="dxa"/>
            <w:tcBorders>
              <w:top w:val="single" w:sz="4" w:space="0" w:color="auto"/>
              <w:bottom w:val="nil"/>
            </w:tcBorders>
            <w:shd w:val="clear" w:color="auto" w:fill="auto"/>
            <w:noWrap/>
            <w:tcMar>
              <w:top w:w="15" w:type="dxa"/>
              <w:left w:w="15" w:type="dxa"/>
              <w:bottom w:w="0" w:type="dxa"/>
              <w:right w:w="15" w:type="dxa"/>
            </w:tcMar>
          </w:tcPr>
          <w:p w14:paraId="728CF2BF" w14:textId="596880D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46" w:type="dxa"/>
            <w:gridSpan w:val="2"/>
            <w:tcBorders>
              <w:top w:val="single" w:sz="4" w:space="0" w:color="auto"/>
              <w:bottom w:val="nil"/>
            </w:tcBorders>
            <w:shd w:val="clear" w:color="auto" w:fill="auto"/>
            <w:noWrap/>
            <w:tcMar>
              <w:top w:w="15" w:type="dxa"/>
              <w:left w:w="15" w:type="dxa"/>
              <w:bottom w:w="0" w:type="dxa"/>
              <w:right w:w="15" w:type="dxa"/>
            </w:tcMar>
          </w:tcPr>
          <w:p w14:paraId="244978E2" w14:textId="1922A0D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165</w:t>
            </w:r>
          </w:p>
        </w:tc>
      </w:tr>
      <w:tr w:rsidR="007E6664" w:rsidRPr="00A32BA3" w14:paraId="09A1BD45" w14:textId="77777777" w:rsidTr="004D2546">
        <w:trPr>
          <w:trHeight w:val="300"/>
        </w:trPr>
        <w:tc>
          <w:tcPr>
            <w:tcW w:w="1837" w:type="dxa"/>
            <w:tcBorders>
              <w:top w:val="nil"/>
            </w:tcBorders>
            <w:shd w:val="clear" w:color="auto" w:fill="auto"/>
            <w:noWrap/>
            <w:tcMar>
              <w:top w:w="15" w:type="dxa"/>
              <w:left w:w="15" w:type="dxa"/>
              <w:bottom w:w="0" w:type="dxa"/>
              <w:right w:w="15" w:type="dxa"/>
            </w:tcMar>
            <w:hideMark/>
          </w:tcPr>
          <w:p w14:paraId="2978D1D1"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Bay of Plenty</w:t>
            </w:r>
          </w:p>
        </w:tc>
        <w:tc>
          <w:tcPr>
            <w:tcW w:w="510" w:type="dxa"/>
            <w:tcBorders>
              <w:top w:val="nil"/>
            </w:tcBorders>
            <w:shd w:val="clear" w:color="auto" w:fill="auto"/>
            <w:noWrap/>
            <w:tcMar>
              <w:top w:w="15" w:type="dxa"/>
              <w:left w:w="15" w:type="dxa"/>
              <w:bottom w:w="0" w:type="dxa"/>
              <w:right w:w="15" w:type="dxa"/>
            </w:tcMar>
          </w:tcPr>
          <w:p w14:paraId="1B160656" w14:textId="6080A2C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tcBorders>
              <w:top w:val="nil"/>
            </w:tcBorders>
            <w:shd w:val="clear" w:color="auto" w:fill="auto"/>
            <w:noWrap/>
            <w:tcMar>
              <w:top w:w="15" w:type="dxa"/>
              <w:left w:w="15" w:type="dxa"/>
              <w:bottom w:w="0" w:type="dxa"/>
              <w:right w:w="15" w:type="dxa"/>
            </w:tcMar>
          </w:tcPr>
          <w:p w14:paraId="36FDC8B1" w14:textId="41F0B9B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tcBorders>
              <w:top w:val="nil"/>
            </w:tcBorders>
            <w:shd w:val="clear" w:color="auto" w:fill="auto"/>
            <w:noWrap/>
            <w:tcMar>
              <w:top w:w="15" w:type="dxa"/>
              <w:left w:w="15" w:type="dxa"/>
              <w:bottom w:w="0" w:type="dxa"/>
              <w:right w:w="15" w:type="dxa"/>
            </w:tcMar>
          </w:tcPr>
          <w:p w14:paraId="4108F1A9" w14:textId="4B11F8D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w:t>
            </w:r>
          </w:p>
        </w:tc>
        <w:tc>
          <w:tcPr>
            <w:tcW w:w="511" w:type="dxa"/>
            <w:tcBorders>
              <w:top w:val="nil"/>
            </w:tcBorders>
            <w:shd w:val="clear" w:color="auto" w:fill="auto"/>
            <w:noWrap/>
            <w:tcMar>
              <w:top w:w="15" w:type="dxa"/>
              <w:left w:w="15" w:type="dxa"/>
              <w:bottom w:w="0" w:type="dxa"/>
              <w:right w:w="15" w:type="dxa"/>
            </w:tcMar>
          </w:tcPr>
          <w:p w14:paraId="0F2BC58D" w14:textId="0B8391D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tcBorders>
              <w:top w:val="nil"/>
            </w:tcBorders>
            <w:shd w:val="clear" w:color="auto" w:fill="auto"/>
            <w:noWrap/>
            <w:tcMar>
              <w:top w:w="15" w:type="dxa"/>
              <w:left w:w="15" w:type="dxa"/>
              <w:bottom w:w="0" w:type="dxa"/>
              <w:right w:w="15" w:type="dxa"/>
            </w:tcMar>
          </w:tcPr>
          <w:p w14:paraId="1D466DF1" w14:textId="517EC11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28</w:t>
            </w:r>
          </w:p>
        </w:tc>
        <w:tc>
          <w:tcPr>
            <w:tcW w:w="511" w:type="dxa"/>
            <w:gridSpan w:val="2"/>
            <w:tcBorders>
              <w:top w:val="nil"/>
            </w:tcBorders>
            <w:shd w:val="clear" w:color="auto" w:fill="auto"/>
            <w:noWrap/>
            <w:tcMar>
              <w:top w:w="15" w:type="dxa"/>
              <w:left w:w="15" w:type="dxa"/>
              <w:bottom w:w="0" w:type="dxa"/>
              <w:right w:w="15" w:type="dxa"/>
            </w:tcMar>
          </w:tcPr>
          <w:p w14:paraId="31F48779" w14:textId="13D921B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87.5</w:t>
            </w:r>
          </w:p>
        </w:tc>
        <w:tc>
          <w:tcPr>
            <w:tcW w:w="511" w:type="dxa"/>
            <w:tcBorders>
              <w:top w:val="nil"/>
            </w:tcBorders>
            <w:shd w:val="clear" w:color="auto" w:fill="auto"/>
            <w:noWrap/>
            <w:tcMar>
              <w:top w:w="15" w:type="dxa"/>
              <w:left w:w="15" w:type="dxa"/>
              <w:bottom w:w="0" w:type="dxa"/>
              <w:right w:w="15" w:type="dxa"/>
            </w:tcMar>
          </w:tcPr>
          <w:p w14:paraId="0CFE0D65" w14:textId="0BEF1C3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16</w:t>
            </w:r>
          </w:p>
        </w:tc>
        <w:tc>
          <w:tcPr>
            <w:tcW w:w="511" w:type="dxa"/>
            <w:tcBorders>
              <w:top w:val="nil"/>
            </w:tcBorders>
            <w:shd w:val="clear" w:color="auto" w:fill="auto"/>
            <w:noWrap/>
            <w:tcMar>
              <w:top w:w="15" w:type="dxa"/>
              <w:left w:w="15" w:type="dxa"/>
              <w:bottom w:w="0" w:type="dxa"/>
              <w:right w:w="15" w:type="dxa"/>
            </w:tcMar>
          </w:tcPr>
          <w:p w14:paraId="09548667" w14:textId="6F19F5F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94.1</w:t>
            </w:r>
          </w:p>
        </w:tc>
        <w:tc>
          <w:tcPr>
            <w:tcW w:w="511" w:type="dxa"/>
            <w:tcBorders>
              <w:top w:val="nil"/>
            </w:tcBorders>
            <w:shd w:val="clear" w:color="auto" w:fill="auto"/>
            <w:noWrap/>
            <w:tcMar>
              <w:top w:w="15" w:type="dxa"/>
              <w:left w:w="15" w:type="dxa"/>
              <w:bottom w:w="0" w:type="dxa"/>
              <w:right w:w="15" w:type="dxa"/>
            </w:tcMar>
          </w:tcPr>
          <w:p w14:paraId="0AB4E56D" w14:textId="51FE075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w:t>
            </w:r>
          </w:p>
        </w:tc>
        <w:tc>
          <w:tcPr>
            <w:tcW w:w="525" w:type="dxa"/>
            <w:tcBorders>
              <w:top w:val="nil"/>
            </w:tcBorders>
            <w:shd w:val="clear" w:color="auto" w:fill="auto"/>
            <w:noWrap/>
            <w:tcMar>
              <w:top w:w="15" w:type="dxa"/>
              <w:left w:w="15" w:type="dxa"/>
              <w:bottom w:w="0" w:type="dxa"/>
              <w:right w:w="15" w:type="dxa"/>
            </w:tcMar>
          </w:tcPr>
          <w:p w14:paraId="58D24F6D" w14:textId="196C126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77.8</w:t>
            </w:r>
          </w:p>
        </w:tc>
        <w:tc>
          <w:tcPr>
            <w:tcW w:w="497" w:type="dxa"/>
            <w:tcBorders>
              <w:top w:val="nil"/>
            </w:tcBorders>
            <w:shd w:val="clear" w:color="auto" w:fill="auto"/>
            <w:noWrap/>
            <w:tcMar>
              <w:top w:w="15" w:type="dxa"/>
              <w:left w:w="15" w:type="dxa"/>
              <w:bottom w:w="0" w:type="dxa"/>
              <w:right w:w="15" w:type="dxa"/>
            </w:tcMar>
          </w:tcPr>
          <w:p w14:paraId="173DF7B8" w14:textId="620BFBE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tcBorders>
              <w:top w:val="nil"/>
            </w:tcBorders>
            <w:shd w:val="clear" w:color="auto" w:fill="auto"/>
            <w:noWrap/>
            <w:tcMar>
              <w:top w:w="15" w:type="dxa"/>
              <w:left w:w="15" w:type="dxa"/>
              <w:bottom w:w="0" w:type="dxa"/>
              <w:right w:w="15" w:type="dxa"/>
            </w:tcMar>
          </w:tcPr>
          <w:p w14:paraId="3F550FA2" w14:textId="00CB7CA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511" w:type="dxa"/>
            <w:tcBorders>
              <w:top w:val="nil"/>
            </w:tcBorders>
            <w:shd w:val="clear" w:color="auto" w:fill="auto"/>
            <w:noWrap/>
            <w:tcMar>
              <w:top w:w="15" w:type="dxa"/>
              <w:left w:w="15" w:type="dxa"/>
              <w:bottom w:w="0" w:type="dxa"/>
              <w:right w:w="15" w:type="dxa"/>
            </w:tcMar>
          </w:tcPr>
          <w:p w14:paraId="3D457FC3" w14:textId="1979BAD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w:t>
            </w:r>
          </w:p>
        </w:tc>
        <w:tc>
          <w:tcPr>
            <w:tcW w:w="511" w:type="dxa"/>
            <w:gridSpan w:val="2"/>
            <w:tcBorders>
              <w:top w:val="nil"/>
            </w:tcBorders>
            <w:shd w:val="clear" w:color="auto" w:fill="auto"/>
            <w:noWrap/>
            <w:tcMar>
              <w:top w:w="15" w:type="dxa"/>
              <w:left w:w="15" w:type="dxa"/>
              <w:bottom w:w="0" w:type="dxa"/>
              <w:right w:w="15" w:type="dxa"/>
            </w:tcMar>
          </w:tcPr>
          <w:p w14:paraId="2E432160" w14:textId="40CD06F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80.0</w:t>
            </w:r>
          </w:p>
        </w:tc>
        <w:tc>
          <w:tcPr>
            <w:tcW w:w="511" w:type="dxa"/>
            <w:tcBorders>
              <w:top w:val="nil"/>
            </w:tcBorders>
            <w:shd w:val="clear" w:color="auto" w:fill="auto"/>
            <w:noWrap/>
            <w:tcMar>
              <w:top w:w="15" w:type="dxa"/>
              <w:left w:w="15" w:type="dxa"/>
              <w:bottom w:w="0" w:type="dxa"/>
              <w:right w:w="15" w:type="dxa"/>
            </w:tcMar>
          </w:tcPr>
          <w:p w14:paraId="606428EE" w14:textId="148FEFE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tcBorders>
              <w:top w:val="nil"/>
            </w:tcBorders>
            <w:shd w:val="clear" w:color="auto" w:fill="auto"/>
            <w:noWrap/>
            <w:tcMar>
              <w:top w:w="15" w:type="dxa"/>
              <w:left w:w="15" w:type="dxa"/>
              <w:bottom w:w="0" w:type="dxa"/>
              <w:right w:w="15" w:type="dxa"/>
            </w:tcMar>
          </w:tcPr>
          <w:p w14:paraId="7D83101E" w14:textId="70F2DB5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tcBorders>
              <w:top w:val="nil"/>
            </w:tcBorders>
            <w:shd w:val="clear" w:color="auto" w:fill="auto"/>
            <w:noWrap/>
            <w:tcMar>
              <w:top w:w="15" w:type="dxa"/>
              <w:left w:w="15" w:type="dxa"/>
              <w:bottom w:w="0" w:type="dxa"/>
              <w:right w:w="15" w:type="dxa"/>
            </w:tcMar>
          </w:tcPr>
          <w:p w14:paraId="280E510D" w14:textId="2FD5667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39" w:type="dxa"/>
            <w:tcBorders>
              <w:top w:val="nil"/>
            </w:tcBorders>
            <w:shd w:val="clear" w:color="auto" w:fill="auto"/>
            <w:noWrap/>
            <w:tcMar>
              <w:top w:w="15" w:type="dxa"/>
              <w:left w:w="15" w:type="dxa"/>
              <w:bottom w:w="0" w:type="dxa"/>
              <w:right w:w="15" w:type="dxa"/>
            </w:tcMar>
          </w:tcPr>
          <w:p w14:paraId="484826D4" w14:textId="2AF843B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483" w:type="dxa"/>
            <w:tcBorders>
              <w:top w:val="nil"/>
            </w:tcBorders>
            <w:shd w:val="clear" w:color="auto" w:fill="auto"/>
            <w:noWrap/>
            <w:tcMar>
              <w:top w:w="15" w:type="dxa"/>
              <w:left w:w="15" w:type="dxa"/>
              <w:bottom w:w="0" w:type="dxa"/>
              <w:right w:w="15" w:type="dxa"/>
            </w:tcMar>
          </w:tcPr>
          <w:p w14:paraId="13067B52" w14:textId="114BD14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tcBorders>
              <w:top w:val="nil"/>
            </w:tcBorders>
            <w:shd w:val="clear" w:color="auto" w:fill="auto"/>
            <w:noWrap/>
            <w:tcMar>
              <w:top w:w="15" w:type="dxa"/>
              <w:left w:w="15" w:type="dxa"/>
              <w:bottom w:w="0" w:type="dxa"/>
              <w:right w:w="15" w:type="dxa"/>
            </w:tcMar>
          </w:tcPr>
          <w:p w14:paraId="7AB5A644" w14:textId="24A850E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11" w:type="dxa"/>
            <w:tcBorders>
              <w:top w:val="nil"/>
            </w:tcBorders>
            <w:shd w:val="clear" w:color="auto" w:fill="auto"/>
            <w:noWrap/>
            <w:tcMar>
              <w:top w:w="15" w:type="dxa"/>
              <w:left w:w="15" w:type="dxa"/>
              <w:bottom w:w="0" w:type="dxa"/>
              <w:right w:w="15" w:type="dxa"/>
            </w:tcMar>
          </w:tcPr>
          <w:p w14:paraId="25B888B9" w14:textId="6835A6E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tcBorders>
              <w:top w:val="nil"/>
            </w:tcBorders>
            <w:shd w:val="clear" w:color="auto" w:fill="auto"/>
            <w:noWrap/>
            <w:tcMar>
              <w:top w:w="15" w:type="dxa"/>
              <w:left w:w="15" w:type="dxa"/>
              <w:bottom w:w="0" w:type="dxa"/>
              <w:right w:w="15" w:type="dxa"/>
            </w:tcMar>
          </w:tcPr>
          <w:p w14:paraId="3361EB2A" w14:textId="6D4FFF9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11" w:type="dxa"/>
            <w:tcBorders>
              <w:top w:val="nil"/>
            </w:tcBorders>
            <w:shd w:val="clear" w:color="auto" w:fill="auto"/>
            <w:noWrap/>
            <w:tcMar>
              <w:top w:w="15" w:type="dxa"/>
              <w:left w:w="15" w:type="dxa"/>
              <w:bottom w:w="0" w:type="dxa"/>
              <w:right w:w="15" w:type="dxa"/>
            </w:tcMar>
          </w:tcPr>
          <w:p w14:paraId="4E876873" w14:textId="310C6B3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483" w:type="dxa"/>
            <w:tcBorders>
              <w:top w:val="nil"/>
            </w:tcBorders>
            <w:shd w:val="clear" w:color="auto" w:fill="auto"/>
            <w:noWrap/>
            <w:tcMar>
              <w:top w:w="15" w:type="dxa"/>
              <w:left w:w="15" w:type="dxa"/>
              <w:bottom w:w="0" w:type="dxa"/>
              <w:right w:w="15" w:type="dxa"/>
            </w:tcMar>
          </w:tcPr>
          <w:p w14:paraId="3BBED47A" w14:textId="16B0DFF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80.0</w:t>
            </w:r>
          </w:p>
        </w:tc>
        <w:tc>
          <w:tcPr>
            <w:tcW w:w="546" w:type="dxa"/>
            <w:gridSpan w:val="2"/>
            <w:tcBorders>
              <w:top w:val="nil"/>
            </w:tcBorders>
            <w:shd w:val="clear" w:color="auto" w:fill="auto"/>
            <w:noWrap/>
            <w:tcMar>
              <w:top w:w="15" w:type="dxa"/>
              <w:left w:w="15" w:type="dxa"/>
              <w:bottom w:w="0" w:type="dxa"/>
              <w:right w:w="15" w:type="dxa"/>
            </w:tcMar>
          </w:tcPr>
          <w:p w14:paraId="22EA17DA" w14:textId="1A8C06F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87</w:t>
            </w:r>
          </w:p>
        </w:tc>
      </w:tr>
      <w:tr w:rsidR="007E6664" w:rsidRPr="00A32BA3" w14:paraId="53CE0EF1" w14:textId="77777777" w:rsidTr="004D2546">
        <w:trPr>
          <w:trHeight w:val="300"/>
        </w:trPr>
        <w:tc>
          <w:tcPr>
            <w:tcW w:w="1837" w:type="dxa"/>
            <w:shd w:val="clear" w:color="auto" w:fill="auto"/>
            <w:noWrap/>
            <w:tcMar>
              <w:top w:w="15" w:type="dxa"/>
              <w:left w:w="15" w:type="dxa"/>
              <w:bottom w:w="0" w:type="dxa"/>
              <w:right w:w="15" w:type="dxa"/>
            </w:tcMar>
            <w:hideMark/>
          </w:tcPr>
          <w:p w14:paraId="1CE6C6F3"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Canterbury</w:t>
            </w:r>
          </w:p>
        </w:tc>
        <w:tc>
          <w:tcPr>
            <w:tcW w:w="510" w:type="dxa"/>
            <w:shd w:val="clear" w:color="auto" w:fill="auto"/>
            <w:noWrap/>
            <w:tcMar>
              <w:top w:w="15" w:type="dxa"/>
              <w:left w:w="15" w:type="dxa"/>
              <w:bottom w:w="0" w:type="dxa"/>
              <w:right w:w="15" w:type="dxa"/>
            </w:tcMar>
          </w:tcPr>
          <w:p w14:paraId="5C6B2BAC" w14:textId="08F48A4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167745B2" w14:textId="2869770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78B979D4" w14:textId="7107E19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34</w:t>
            </w:r>
          </w:p>
        </w:tc>
        <w:tc>
          <w:tcPr>
            <w:tcW w:w="511" w:type="dxa"/>
            <w:shd w:val="clear" w:color="auto" w:fill="auto"/>
            <w:noWrap/>
            <w:tcMar>
              <w:top w:w="15" w:type="dxa"/>
              <w:left w:w="15" w:type="dxa"/>
              <w:bottom w:w="0" w:type="dxa"/>
              <w:right w:w="15" w:type="dxa"/>
            </w:tcMar>
          </w:tcPr>
          <w:p w14:paraId="7E83B4BF" w14:textId="53E81BF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89.5</w:t>
            </w:r>
          </w:p>
        </w:tc>
        <w:tc>
          <w:tcPr>
            <w:tcW w:w="511" w:type="dxa"/>
            <w:shd w:val="clear" w:color="auto" w:fill="auto"/>
            <w:noWrap/>
            <w:tcMar>
              <w:top w:w="15" w:type="dxa"/>
              <w:left w:w="15" w:type="dxa"/>
              <w:bottom w:w="0" w:type="dxa"/>
              <w:right w:w="15" w:type="dxa"/>
            </w:tcMar>
          </w:tcPr>
          <w:p w14:paraId="1DB9F19C" w14:textId="0A84B5D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52</w:t>
            </w:r>
          </w:p>
        </w:tc>
        <w:tc>
          <w:tcPr>
            <w:tcW w:w="511" w:type="dxa"/>
            <w:gridSpan w:val="2"/>
            <w:shd w:val="clear" w:color="auto" w:fill="auto"/>
            <w:noWrap/>
            <w:tcMar>
              <w:top w:w="15" w:type="dxa"/>
              <w:left w:w="15" w:type="dxa"/>
              <w:bottom w:w="0" w:type="dxa"/>
              <w:right w:w="15" w:type="dxa"/>
            </w:tcMar>
          </w:tcPr>
          <w:p w14:paraId="0176A8A5" w14:textId="2040789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98.1</w:t>
            </w:r>
          </w:p>
        </w:tc>
        <w:tc>
          <w:tcPr>
            <w:tcW w:w="511" w:type="dxa"/>
            <w:shd w:val="clear" w:color="auto" w:fill="auto"/>
            <w:noWrap/>
            <w:tcMar>
              <w:top w:w="15" w:type="dxa"/>
              <w:left w:w="15" w:type="dxa"/>
              <w:bottom w:w="0" w:type="dxa"/>
              <w:right w:w="15" w:type="dxa"/>
            </w:tcMar>
          </w:tcPr>
          <w:p w14:paraId="4030738B" w14:textId="645EBB8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47</w:t>
            </w:r>
          </w:p>
        </w:tc>
        <w:tc>
          <w:tcPr>
            <w:tcW w:w="511" w:type="dxa"/>
            <w:shd w:val="clear" w:color="auto" w:fill="auto"/>
            <w:noWrap/>
            <w:tcMar>
              <w:top w:w="15" w:type="dxa"/>
              <w:left w:w="15" w:type="dxa"/>
              <w:bottom w:w="0" w:type="dxa"/>
              <w:right w:w="15" w:type="dxa"/>
            </w:tcMar>
          </w:tcPr>
          <w:p w14:paraId="1DCD7EC8" w14:textId="214DFEB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95.9</w:t>
            </w:r>
          </w:p>
        </w:tc>
        <w:tc>
          <w:tcPr>
            <w:tcW w:w="511" w:type="dxa"/>
            <w:shd w:val="clear" w:color="auto" w:fill="auto"/>
            <w:noWrap/>
            <w:tcMar>
              <w:top w:w="15" w:type="dxa"/>
              <w:left w:w="15" w:type="dxa"/>
              <w:bottom w:w="0" w:type="dxa"/>
              <w:right w:w="15" w:type="dxa"/>
            </w:tcMar>
          </w:tcPr>
          <w:p w14:paraId="6F857115" w14:textId="483295C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17</w:t>
            </w:r>
          </w:p>
        </w:tc>
        <w:tc>
          <w:tcPr>
            <w:tcW w:w="525" w:type="dxa"/>
            <w:shd w:val="clear" w:color="auto" w:fill="auto"/>
            <w:noWrap/>
            <w:tcMar>
              <w:top w:w="15" w:type="dxa"/>
              <w:left w:w="15" w:type="dxa"/>
              <w:bottom w:w="0" w:type="dxa"/>
              <w:right w:w="15" w:type="dxa"/>
            </w:tcMar>
          </w:tcPr>
          <w:p w14:paraId="6D5015D5" w14:textId="57A94D4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94.4</w:t>
            </w:r>
          </w:p>
        </w:tc>
        <w:tc>
          <w:tcPr>
            <w:tcW w:w="497" w:type="dxa"/>
            <w:shd w:val="clear" w:color="auto" w:fill="auto"/>
            <w:noWrap/>
            <w:tcMar>
              <w:top w:w="15" w:type="dxa"/>
              <w:left w:w="15" w:type="dxa"/>
              <w:bottom w:w="0" w:type="dxa"/>
              <w:right w:w="15" w:type="dxa"/>
            </w:tcMar>
          </w:tcPr>
          <w:p w14:paraId="3462791A" w14:textId="1505C5E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15</w:t>
            </w:r>
          </w:p>
        </w:tc>
        <w:tc>
          <w:tcPr>
            <w:tcW w:w="511" w:type="dxa"/>
            <w:shd w:val="clear" w:color="auto" w:fill="auto"/>
            <w:noWrap/>
            <w:tcMar>
              <w:top w:w="15" w:type="dxa"/>
              <w:left w:w="15" w:type="dxa"/>
              <w:bottom w:w="0" w:type="dxa"/>
              <w:right w:w="15" w:type="dxa"/>
            </w:tcMar>
          </w:tcPr>
          <w:p w14:paraId="40CCA380" w14:textId="1985079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05A9432A" w14:textId="1F8187F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14</w:t>
            </w:r>
          </w:p>
        </w:tc>
        <w:tc>
          <w:tcPr>
            <w:tcW w:w="511" w:type="dxa"/>
            <w:gridSpan w:val="2"/>
            <w:shd w:val="clear" w:color="auto" w:fill="auto"/>
            <w:noWrap/>
            <w:tcMar>
              <w:top w:w="15" w:type="dxa"/>
              <w:left w:w="15" w:type="dxa"/>
              <w:bottom w:w="0" w:type="dxa"/>
              <w:right w:w="15" w:type="dxa"/>
            </w:tcMar>
          </w:tcPr>
          <w:p w14:paraId="498257AE" w14:textId="474B0E7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93.3</w:t>
            </w:r>
          </w:p>
        </w:tc>
        <w:tc>
          <w:tcPr>
            <w:tcW w:w="511" w:type="dxa"/>
            <w:shd w:val="clear" w:color="auto" w:fill="auto"/>
            <w:noWrap/>
            <w:tcMar>
              <w:top w:w="15" w:type="dxa"/>
              <w:left w:w="15" w:type="dxa"/>
              <w:bottom w:w="0" w:type="dxa"/>
              <w:right w:w="15" w:type="dxa"/>
            </w:tcMar>
          </w:tcPr>
          <w:p w14:paraId="286A9B9C" w14:textId="2575BF7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Mar>
              <w:top w:w="15" w:type="dxa"/>
              <w:left w:w="15" w:type="dxa"/>
              <w:bottom w:w="0" w:type="dxa"/>
              <w:right w:w="15" w:type="dxa"/>
            </w:tcMar>
          </w:tcPr>
          <w:p w14:paraId="1CE06AA5" w14:textId="314038B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87.5</w:t>
            </w:r>
          </w:p>
        </w:tc>
        <w:tc>
          <w:tcPr>
            <w:tcW w:w="511" w:type="dxa"/>
            <w:shd w:val="clear" w:color="auto" w:fill="auto"/>
            <w:noWrap/>
            <w:tcMar>
              <w:top w:w="15" w:type="dxa"/>
              <w:left w:w="15" w:type="dxa"/>
              <w:bottom w:w="0" w:type="dxa"/>
              <w:right w:w="15" w:type="dxa"/>
            </w:tcMar>
          </w:tcPr>
          <w:p w14:paraId="6867ED8B" w14:textId="07CB91B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w:t>
            </w:r>
          </w:p>
        </w:tc>
        <w:tc>
          <w:tcPr>
            <w:tcW w:w="539" w:type="dxa"/>
            <w:shd w:val="clear" w:color="auto" w:fill="auto"/>
            <w:noWrap/>
            <w:tcMar>
              <w:top w:w="15" w:type="dxa"/>
              <w:left w:w="15" w:type="dxa"/>
              <w:bottom w:w="0" w:type="dxa"/>
              <w:right w:w="15" w:type="dxa"/>
            </w:tcMar>
          </w:tcPr>
          <w:p w14:paraId="7610D0C6" w14:textId="27A1711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72.7</w:t>
            </w:r>
          </w:p>
        </w:tc>
        <w:tc>
          <w:tcPr>
            <w:tcW w:w="483" w:type="dxa"/>
            <w:shd w:val="clear" w:color="auto" w:fill="auto"/>
            <w:noWrap/>
            <w:tcMar>
              <w:top w:w="15" w:type="dxa"/>
              <w:left w:w="15" w:type="dxa"/>
              <w:bottom w:w="0" w:type="dxa"/>
              <w:right w:w="15" w:type="dxa"/>
            </w:tcMar>
          </w:tcPr>
          <w:p w14:paraId="7E262F9E" w14:textId="777C833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Mar>
              <w:top w:w="15" w:type="dxa"/>
              <w:left w:w="15" w:type="dxa"/>
              <w:bottom w:w="0" w:type="dxa"/>
              <w:right w:w="15" w:type="dxa"/>
            </w:tcMar>
          </w:tcPr>
          <w:p w14:paraId="19FDABA0" w14:textId="7EC33C4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33.3</w:t>
            </w:r>
          </w:p>
        </w:tc>
        <w:tc>
          <w:tcPr>
            <w:tcW w:w="511" w:type="dxa"/>
            <w:shd w:val="clear" w:color="auto" w:fill="auto"/>
            <w:noWrap/>
            <w:tcMar>
              <w:top w:w="15" w:type="dxa"/>
              <w:left w:w="15" w:type="dxa"/>
              <w:bottom w:w="0" w:type="dxa"/>
              <w:right w:w="15" w:type="dxa"/>
            </w:tcMar>
          </w:tcPr>
          <w:p w14:paraId="33ADC9E8" w14:textId="22EC8BD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2D278646" w14:textId="67BEAB4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60.0</w:t>
            </w:r>
          </w:p>
        </w:tc>
        <w:tc>
          <w:tcPr>
            <w:tcW w:w="511" w:type="dxa"/>
            <w:shd w:val="clear" w:color="auto" w:fill="auto"/>
            <w:noWrap/>
            <w:tcMar>
              <w:top w:w="15" w:type="dxa"/>
              <w:left w:w="15" w:type="dxa"/>
              <w:bottom w:w="0" w:type="dxa"/>
              <w:right w:w="15" w:type="dxa"/>
            </w:tcMar>
          </w:tcPr>
          <w:p w14:paraId="6056FFB9" w14:textId="18BD7E4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483" w:type="dxa"/>
            <w:shd w:val="clear" w:color="auto" w:fill="auto"/>
            <w:noWrap/>
            <w:tcMar>
              <w:top w:w="15" w:type="dxa"/>
              <w:left w:w="15" w:type="dxa"/>
              <w:bottom w:w="0" w:type="dxa"/>
              <w:right w:w="15" w:type="dxa"/>
            </w:tcMar>
          </w:tcPr>
          <w:p w14:paraId="049D4350" w14:textId="38A298E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46" w:type="dxa"/>
            <w:gridSpan w:val="2"/>
            <w:shd w:val="clear" w:color="auto" w:fill="auto"/>
            <w:noWrap/>
            <w:tcMar>
              <w:top w:w="15" w:type="dxa"/>
              <w:left w:w="15" w:type="dxa"/>
              <w:bottom w:w="0" w:type="dxa"/>
              <w:right w:w="15" w:type="dxa"/>
            </w:tcMar>
          </w:tcPr>
          <w:p w14:paraId="202C0525" w14:textId="50D09C5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200</w:t>
            </w:r>
          </w:p>
        </w:tc>
      </w:tr>
      <w:tr w:rsidR="007E6664" w:rsidRPr="00A32BA3" w14:paraId="06BCE163" w14:textId="77777777" w:rsidTr="004D2546">
        <w:trPr>
          <w:trHeight w:val="300"/>
        </w:trPr>
        <w:tc>
          <w:tcPr>
            <w:tcW w:w="1837" w:type="dxa"/>
            <w:shd w:val="clear" w:color="auto" w:fill="auto"/>
            <w:noWrap/>
            <w:tcMar>
              <w:top w:w="15" w:type="dxa"/>
              <w:left w:w="15" w:type="dxa"/>
              <w:bottom w:w="0" w:type="dxa"/>
              <w:right w:w="15" w:type="dxa"/>
            </w:tcMar>
            <w:hideMark/>
          </w:tcPr>
          <w:p w14:paraId="23201DBA"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Capital &amp; Coast</w:t>
            </w:r>
          </w:p>
        </w:tc>
        <w:tc>
          <w:tcPr>
            <w:tcW w:w="510" w:type="dxa"/>
            <w:shd w:val="clear" w:color="auto" w:fill="auto"/>
            <w:noWrap/>
            <w:tcMar>
              <w:top w:w="15" w:type="dxa"/>
              <w:left w:w="15" w:type="dxa"/>
              <w:bottom w:w="0" w:type="dxa"/>
              <w:right w:w="15" w:type="dxa"/>
            </w:tcMar>
          </w:tcPr>
          <w:p w14:paraId="22212ACF" w14:textId="6E0AF8A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6D74108D" w14:textId="35F1A48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18ABEAC2" w14:textId="1241160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17</w:t>
            </w:r>
          </w:p>
        </w:tc>
        <w:tc>
          <w:tcPr>
            <w:tcW w:w="511" w:type="dxa"/>
            <w:shd w:val="clear" w:color="auto" w:fill="auto"/>
            <w:noWrap/>
            <w:tcMar>
              <w:top w:w="15" w:type="dxa"/>
              <w:left w:w="15" w:type="dxa"/>
              <w:bottom w:w="0" w:type="dxa"/>
              <w:right w:w="15" w:type="dxa"/>
            </w:tcMar>
          </w:tcPr>
          <w:p w14:paraId="1659DFEF" w14:textId="65F6B54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94.4</w:t>
            </w:r>
          </w:p>
        </w:tc>
        <w:tc>
          <w:tcPr>
            <w:tcW w:w="511" w:type="dxa"/>
            <w:shd w:val="clear" w:color="auto" w:fill="auto"/>
            <w:noWrap/>
            <w:tcMar>
              <w:top w:w="15" w:type="dxa"/>
              <w:left w:w="15" w:type="dxa"/>
              <w:bottom w:w="0" w:type="dxa"/>
              <w:right w:w="15" w:type="dxa"/>
            </w:tcMar>
          </w:tcPr>
          <w:p w14:paraId="10F083EE" w14:textId="4494469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24</w:t>
            </w:r>
          </w:p>
        </w:tc>
        <w:tc>
          <w:tcPr>
            <w:tcW w:w="511" w:type="dxa"/>
            <w:gridSpan w:val="2"/>
            <w:shd w:val="clear" w:color="auto" w:fill="auto"/>
            <w:noWrap/>
            <w:tcMar>
              <w:top w:w="15" w:type="dxa"/>
              <w:left w:w="15" w:type="dxa"/>
              <w:bottom w:w="0" w:type="dxa"/>
              <w:right w:w="15" w:type="dxa"/>
            </w:tcMar>
          </w:tcPr>
          <w:p w14:paraId="76020C76" w14:textId="07660A9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85.7</w:t>
            </w:r>
          </w:p>
        </w:tc>
        <w:tc>
          <w:tcPr>
            <w:tcW w:w="511" w:type="dxa"/>
            <w:shd w:val="clear" w:color="auto" w:fill="auto"/>
            <w:noWrap/>
            <w:tcMar>
              <w:top w:w="15" w:type="dxa"/>
              <w:left w:w="15" w:type="dxa"/>
              <w:bottom w:w="0" w:type="dxa"/>
              <w:right w:w="15" w:type="dxa"/>
            </w:tcMar>
          </w:tcPr>
          <w:p w14:paraId="47A50440" w14:textId="70B131F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29</w:t>
            </w:r>
          </w:p>
        </w:tc>
        <w:tc>
          <w:tcPr>
            <w:tcW w:w="511" w:type="dxa"/>
            <w:shd w:val="clear" w:color="auto" w:fill="auto"/>
            <w:noWrap/>
            <w:tcMar>
              <w:top w:w="15" w:type="dxa"/>
              <w:left w:w="15" w:type="dxa"/>
              <w:bottom w:w="0" w:type="dxa"/>
              <w:right w:w="15" w:type="dxa"/>
            </w:tcMar>
          </w:tcPr>
          <w:p w14:paraId="20A0EEFB" w14:textId="58D7059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58FCE3F5" w14:textId="4BFEF7B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18</w:t>
            </w:r>
          </w:p>
        </w:tc>
        <w:tc>
          <w:tcPr>
            <w:tcW w:w="525" w:type="dxa"/>
            <w:shd w:val="clear" w:color="auto" w:fill="auto"/>
            <w:noWrap/>
            <w:tcMar>
              <w:top w:w="15" w:type="dxa"/>
              <w:left w:w="15" w:type="dxa"/>
              <w:bottom w:w="0" w:type="dxa"/>
              <w:right w:w="15" w:type="dxa"/>
            </w:tcMar>
          </w:tcPr>
          <w:p w14:paraId="78C2007F" w14:textId="39B41A9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85.7</w:t>
            </w:r>
          </w:p>
        </w:tc>
        <w:tc>
          <w:tcPr>
            <w:tcW w:w="497" w:type="dxa"/>
            <w:shd w:val="clear" w:color="auto" w:fill="auto"/>
            <w:noWrap/>
            <w:tcMar>
              <w:top w:w="15" w:type="dxa"/>
              <w:left w:w="15" w:type="dxa"/>
              <w:bottom w:w="0" w:type="dxa"/>
              <w:right w:w="15" w:type="dxa"/>
            </w:tcMar>
          </w:tcPr>
          <w:p w14:paraId="459A07D1" w14:textId="4D6D17A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w:t>
            </w:r>
          </w:p>
        </w:tc>
        <w:tc>
          <w:tcPr>
            <w:tcW w:w="511" w:type="dxa"/>
            <w:shd w:val="clear" w:color="auto" w:fill="auto"/>
            <w:noWrap/>
            <w:tcMar>
              <w:top w:w="15" w:type="dxa"/>
              <w:left w:w="15" w:type="dxa"/>
              <w:bottom w:w="0" w:type="dxa"/>
              <w:right w:w="15" w:type="dxa"/>
            </w:tcMar>
          </w:tcPr>
          <w:p w14:paraId="412AA42F" w14:textId="7182D1F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90.0</w:t>
            </w:r>
          </w:p>
        </w:tc>
        <w:tc>
          <w:tcPr>
            <w:tcW w:w="511" w:type="dxa"/>
            <w:shd w:val="clear" w:color="auto" w:fill="auto"/>
            <w:noWrap/>
            <w:tcMar>
              <w:top w:w="15" w:type="dxa"/>
              <w:left w:w="15" w:type="dxa"/>
              <w:bottom w:w="0" w:type="dxa"/>
              <w:right w:w="15" w:type="dxa"/>
            </w:tcMar>
          </w:tcPr>
          <w:p w14:paraId="1BE96EF3" w14:textId="42BE6F6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gridSpan w:val="2"/>
            <w:shd w:val="clear" w:color="auto" w:fill="auto"/>
            <w:noWrap/>
            <w:tcMar>
              <w:top w:w="15" w:type="dxa"/>
              <w:left w:w="15" w:type="dxa"/>
              <w:bottom w:w="0" w:type="dxa"/>
              <w:right w:w="15" w:type="dxa"/>
            </w:tcMar>
          </w:tcPr>
          <w:p w14:paraId="65522BE1" w14:textId="057542D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85.7</w:t>
            </w:r>
          </w:p>
        </w:tc>
        <w:tc>
          <w:tcPr>
            <w:tcW w:w="511" w:type="dxa"/>
            <w:shd w:val="clear" w:color="auto" w:fill="auto"/>
            <w:noWrap/>
            <w:tcMar>
              <w:top w:w="15" w:type="dxa"/>
              <w:left w:w="15" w:type="dxa"/>
              <w:bottom w:w="0" w:type="dxa"/>
              <w:right w:w="15" w:type="dxa"/>
            </w:tcMar>
          </w:tcPr>
          <w:p w14:paraId="1C6A3B25" w14:textId="7E91E86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11" w:type="dxa"/>
            <w:shd w:val="clear" w:color="auto" w:fill="auto"/>
            <w:noWrap/>
            <w:tcMar>
              <w:top w:w="15" w:type="dxa"/>
              <w:left w:w="15" w:type="dxa"/>
              <w:bottom w:w="0" w:type="dxa"/>
              <w:right w:w="15" w:type="dxa"/>
            </w:tcMar>
          </w:tcPr>
          <w:p w14:paraId="326BBD34" w14:textId="3E8E91E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71.4</w:t>
            </w:r>
          </w:p>
        </w:tc>
        <w:tc>
          <w:tcPr>
            <w:tcW w:w="511" w:type="dxa"/>
            <w:shd w:val="clear" w:color="auto" w:fill="auto"/>
            <w:noWrap/>
            <w:tcMar>
              <w:top w:w="15" w:type="dxa"/>
              <w:left w:w="15" w:type="dxa"/>
              <w:bottom w:w="0" w:type="dxa"/>
              <w:right w:w="15" w:type="dxa"/>
            </w:tcMar>
          </w:tcPr>
          <w:p w14:paraId="6A4647A8" w14:textId="7E7F87B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39" w:type="dxa"/>
            <w:shd w:val="clear" w:color="auto" w:fill="auto"/>
            <w:noWrap/>
            <w:tcMar>
              <w:top w:w="15" w:type="dxa"/>
              <w:left w:w="15" w:type="dxa"/>
              <w:bottom w:w="0" w:type="dxa"/>
              <w:right w:w="15" w:type="dxa"/>
            </w:tcMar>
          </w:tcPr>
          <w:p w14:paraId="2537FB15" w14:textId="19CFA88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60.0</w:t>
            </w:r>
          </w:p>
        </w:tc>
        <w:tc>
          <w:tcPr>
            <w:tcW w:w="483" w:type="dxa"/>
            <w:shd w:val="clear" w:color="auto" w:fill="auto"/>
            <w:noWrap/>
            <w:tcMar>
              <w:top w:w="15" w:type="dxa"/>
              <w:left w:w="15" w:type="dxa"/>
              <w:bottom w:w="0" w:type="dxa"/>
              <w:right w:w="15" w:type="dxa"/>
            </w:tcMar>
          </w:tcPr>
          <w:p w14:paraId="6FA8228D" w14:textId="4E809A3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204277D5" w14:textId="36A8BD5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0FBDC8E" w14:textId="0273B30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4948F393" w14:textId="3FE09DA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33.3</w:t>
            </w:r>
          </w:p>
        </w:tc>
        <w:tc>
          <w:tcPr>
            <w:tcW w:w="511" w:type="dxa"/>
            <w:shd w:val="clear" w:color="auto" w:fill="auto"/>
            <w:noWrap/>
            <w:tcMar>
              <w:top w:w="15" w:type="dxa"/>
              <w:left w:w="15" w:type="dxa"/>
              <w:bottom w:w="0" w:type="dxa"/>
              <w:right w:w="15" w:type="dxa"/>
            </w:tcMar>
          </w:tcPr>
          <w:p w14:paraId="0EB52CE4" w14:textId="270DF46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w:t>
            </w:r>
          </w:p>
        </w:tc>
        <w:tc>
          <w:tcPr>
            <w:tcW w:w="483" w:type="dxa"/>
            <w:shd w:val="clear" w:color="auto" w:fill="auto"/>
            <w:noWrap/>
            <w:tcMar>
              <w:top w:w="15" w:type="dxa"/>
              <w:left w:w="15" w:type="dxa"/>
              <w:bottom w:w="0" w:type="dxa"/>
              <w:right w:w="15" w:type="dxa"/>
            </w:tcMar>
          </w:tcPr>
          <w:p w14:paraId="5787DC2D" w14:textId="5D65E53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0.0</w:t>
            </w:r>
          </w:p>
        </w:tc>
        <w:tc>
          <w:tcPr>
            <w:tcW w:w="546" w:type="dxa"/>
            <w:gridSpan w:val="2"/>
            <w:shd w:val="clear" w:color="auto" w:fill="auto"/>
            <w:noWrap/>
            <w:tcMar>
              <w:top w:w="15" w:type="dxa"/>
              <w:left w:w="15" w:type="dxa"/>
              <w:bottom w:w="0" w:type="dxa"/>
              <w:right w:w="15" w:type="dxa"/>
            </w:tcMar>
          </w:tcPr>
          <w:p w14:paraId="121690C7" w14:textId="29183C7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113</w:t>
            </w:r>
          </w:p>
        </w:tc>
      </w:tr>
      <w:tr w:rsidR="007E6664" w:rsidRPr="00A32BA3" w14:paraId="3EB72612" w14:textId="77777777" w:rsidTr="004D2546">
        <w:trPr>
          <w:trHeight w:val="300"/>
        </w:trPr>
        <w:tc>
          <w:tcPr>
            <w:tcW w:w="1837" w:type="dxa"/>
            <w:shd w:val="clear" w:color="auto" w:fill="auto"/>
            <w:noWrap/>
            <w:tcMar>
              <w:top w:w="15" w:type="dxa"/>
              <w:left w:w="15" w:type="dxa"/>
              <w:bottom w:w="0" w:type="dxa"/>
              <w:right w:w="15" w:type="dxa"/>
            </w:tcMar>
            <w:hideMark/>
          </w:tcPr>
          <w:p w14:paraId="171F4432"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Counties Manukau</w:t>
            </w:r>
          </w:p>
        </w:tc>
        <w:tc>
          <w:tcPr>
            <w:tcW w:w="510" w:type="dxa"/>
            <w:shd w:val="clear" w:color="auto" w:fill="auto"/>
            <w:noWrap/>
            <w:tcMar>
              <w:top w:w="15" w:type="dxa"/>
              <w:left w:w="15" w:type="dxa"/>
              <w:bottom w:w="0" w:type="dxa"/>
              <w:right w:w="15" w:type="dxa"/>
            </w:tcMar>
          </w:tcPr>
          <w:p w14:paraId="2587F29B" w14:textId="21D54D6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gridSpan w:val="2"/>
            <w:shd w:val="clear" w:color="auto" w:fill="auto"/>
            <w:noWrap/>
            <w:tcMar>
              <w:top w:w="15" w:type="dxa"/>
              <w:left w:w="15" w:type="dxa"/>
              <w:bottom w:w="0" w:type="dxa"/>
              <w:right w:w="15" w:type="dxa"/>
            </w:tcMar>
          </w:tcPr>
          <w:p w14:paraId="6B72DFE0" w14:textId="0F06E83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1037DBA" w14:textId="17068B1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19</w:t>
            </w:r>
          </w:p>
        </w:tc>
        <w:tc>
          <w:tcPr>
            <w:tcW w:w="511" w:type="dxa"/>
            <w:shd w:val="clear" w:color="auto" w:fill="auto"/>
            <w:noWrap/>
            <w:tcMar>
              <w:top w:w="15" w:type="dxa"/>
              <w:left w:w="15" w:type="dxa"/>
              <w:bottom w:w="0" w:type="dxa"/>
              <w:right w:w="15" w:type="dxa"/>
            </w:tcMar>
          </w:tcPr>
          <w:p w14:paraId="6DFB0B07" w14:textId="71131C1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70.4</w:t>
            </w:r>
          </w:p>
        </w:tc>
        <w:tc>
          <w:tcPr>
            <w:tcW w:w="511" w:type="dxa"/>
            <w:shd w:val="clear" w:color="auto" w:fill="auto"/>
            <w:noWrap/>
            <w:tcMar>
              <w:top w:w="15" w:type="dxa"/>
              <w:left w:w="15" w:type="dxa"/>
              <w:bottom w:w="0" w:type="dxa"/>
              <w:right w:w="15" w:type="dxa"/>
            </w:tcMar>
          </w:tcPr>
          <w:p w14:paraId="52E3102A" w14:textId="052A832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28</w:t>
            </w:r>
          </w:p>
        </w:tc>
        <w:tc>
          <w:tcPr>
            <w:tcW w:w="511" w:type="dxa"/>
            <w:gridSpan w:val="2"/>
            <w:shd w:val="clear" w:color="auto" w:fill="auto"/>
            <w:noWrap/>
            <w:tcMar>
              <w:top w:w="15" w:type="dxa"/>
              <w:left w:w="15" w:type="dxa"/>
              <w:bottom w:w="0" w:type="dxa"/>
              <w:right w:w="15" w:type="dxa"/>
            </w:tcMar>
          </w:tcPr>
          <w:p w14:paraId="6BF00893" w14:textId="4AF6BB3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80.0</w:t>
            </w:r>
          </w:p>
        </w:tc>
        <w:tc>
          <w:tcPr>
            <w:tcW w:w="511" w:type="dxa"/>
            <w:shd w:val="clear" w:color="auto" w:fill="auto"/>
            <w:noWrap/>
            <w:tcMar>
              <w:top w:w="15" w:type="dxa"/>
              <w:left w:w="15" w:type="dxa"/>
              <w:bottom w:w="0" w:type="dxa"/>
              <w:right w:w="15" w:type="dxa"/>
            </w:tcMar>
          </w:tcPr>
          <w:p w14:paraId="7285F020" w14:textId="76785E4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29</w:t>
            </w:r>
          </w:p>
        </w:tc>
        <w:tc>
          <w:tcPr>
            <w:tcW w:w="511" w:type="dxa"/>
            <w:shd w:val="clear" w:color="auto" w:fill="auto"/>
            <w:noWrap/>
            <w:tcMar>
              <w:top w:w="15" w:type="dxa"/>
              <w:left w:w="15" w:type="dxa"/>
              <w:bottom w:w="0" w:type="dxa"/>
              <w:right w:w="15" w:type="dxa"/>
            </w:tcMar>
          </w:tcPr>
          <w:p w14:paraId="1759FE3A" w14:textId="02C6BAD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74.4</w:t>
            </w:r>
          </w:p>
        </w:tc>
        <w:tc>
          <w:tcPr>
            <w:tcW w:w="511" w:type="dxa"/>
            <w:shd w:val="clear" w:color="auto" w:fill="auto"/>
            <w:noWrap/>
            <w:tcMar>
              <w:top w:w="15" w:type="dxa"/>
              <w:left w:w="15" w:type="dxa"/>
              <w:bottom w:w="0" w:type="dxa"/>
              <w:right w:w="15" w:type="dxa"/>
            </w:tcMar>
          </w:tcPr>
          <w:p w14:paraId="727AC19F" w14:textId="1CF9ADB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18</w:t>
            </w:r>
          </w:p>
        </w:tc>
        <w:tc>
          <w:tcPr>
            <w:tcW w:w="525" w:type="dxa"/>
            <w:shd w:val="clear" w:color="auto" w:fill="auto"/>
            <w:noWrap/>
            <w:tcMar>
              <w:top w:w="15" w:type="dxa"/>
              <w:left w:w="15" w:type="dxa"/>
              <w:bottom w:w="0" w:type="dxa"/>
              <w:right w:w="15" w:type="dxa"/>
            </w:tcMar>
          </w:tcPr>
          <w:p w14:paraId="6A62E6B2" w14:textId="318AB58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81.8</w:t>
            </w:r>
          </w:p>
        </w:tc>
        <w:tc>
          <w:tcPr>
            <w:tcW w:w="497" w:type="dxa"/>
            <w:shd w:val="clear" w:color="auto" w:fill="auto"/>
            <w:noWrap/>
            <w:tcMar>
              <w:top w:w="15" w:type="dxa"/>
              <w:left w:w="15" w:type="dxa"/>
              <w:bottom w:w="0" w:type="dxa"/>
              <w:right w:w="15" w:type="dxa"/>
            </w:tcMar>
          </w:tcPr>
          <w:p w14:paraId="6F393744" w14:textId="3163D22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13</w:t>
            </w:r>
          </w:p>
        </w:tc>
        <w:tc>
          <w:tcPr>
            <w:tcW w:w="511" w:type="dxa"/>
            <w:shd w:val="clear" w:color="auto" w:fill="auto"/>
            <w:noWrap/>
            <w:tcMar>
              <w:top w:w="15" w:type="dxa"/>
              <w:left w:w="15" w:type="dxa"/>
              <w:bottom w:w="0" w:type="dxa"/>
              <w:right w:w="15" w:type="dxa"/>
            </w:tcMar>
          </w:tcPr>
          <w:p w14:paraId="010A2E88" w14:textId="5D827D5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92.9</w:t>
            </w:r>
          </w:p>
        </w:tc>
        <w:tc>
          <w:tcPr>
            <w:tcW w:w="511" w:type="dxa"/>
            <w:shd w:val="clear" w:color="auto" w:fill="auto"/>
            <w:noWrap/>
            <w:tcMar>
              <w:top w:w="15" w:type="dxa"/>
              <w:left w:w="15" w:type="dxa"/>
              <w:bottom w:w="0" w:type="dxa"/>
              <w:right w:w="15" w:type="dxa"/>
            </w:tcMar>
          </w:tcPr>
          <w:p w14:paraId="7EA7D093" w14:textId="720F0B2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13</w:t>
            </w:r>
          </w:p>
        </w:tc>
        <w:tc>
          <w:tcPr>
            <w:tcW w:w="511" w:type="dxa"/>
            <w:gridSpan w:val="2"/>
            <w:shd w:val="clear" w:color="auto" w:fill="auto"/>
            <w:noWrap/>
            <w:tcMar>
              <w:top w:w="15" w:type="dxa"/>
              <w:left w:w="15" w:type="dxa"/>
              <w:bottom w:w="0" w:type="dxa"/>
              <w:right w:w="15" w:type="dxa"/>
            </w:tcMar>
          </w:tcPr>
          <w:p w14:paraId="06F987F3" w14:textId="462CD3B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68.4</w:t>
            </w:r>
          </w:p>
        </w:tc>
        <w:tc>
          <w:tcPr>
            <w:tcW w:w="511" w:type="dxa"/>
            <w:shd w:val="clear" w:color="auto" w:fill="auto"/>
            <w:noWrap/>
            <w:tcMar>
              <w:top w:w="15" w:type="dxa"/>
              <w:left w:w="15" w:type="dxa"/>
              <w:bottom w:w="0" w:type="dxa"/>
              <w:right w:w="15" w:type="dxa"/>
            </w:tcMar>
          </w:tcPr>
          <w:p w14:paraId="2DE12D8D" w14:textId="40C375B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Mar>
              <w:top w:w="15" w:type="dxa"/>
              <w:left w:w="15" w:type="dxa"/>
              <w:bottom w:w="0" w:type="dxa"/>
              <w:right w:w="15" w:type="dxa"/>
            </w:tcMar>
          </w:tcPr>
          <w:p w14:paraId="329D3D82" w14:textId="2586C91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511" w:type="dxa"/>
            <w:shd w:val="clear" w:color="auto" w:fill="auto"/>
            <w:noWrap/>
            <w:tcMar>
              <w:top w:w="15" w:type="dxa"/>
              <w:left w:w="15" w:type="dxa"/>
              <w:bottom w:w="0" w:type="dxa"/>
              <w:right w:w="15" w:type="dxa"/>
            </w:tcMar>
          </w:tcPr>
          <w:p w14:paraId="554D8269" w14:textId="3EDD3D4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39" w:type="dxa"/>
            <w:shd w:val="clear" w:color="auto" w:fill="auto"/>
            <w:noWrap/>
            <w:tcMar>
              <w:top w:w="15" w:type="dxa"/>
              <w:left w:w="15" w:type="dxa"/>
              <w:bottom w:w="0" w:type="dxa"/>
              <w:right w:w="15" w:type="dxa"/>
            </w:tcMar>
          </w:tcPr>
          <w:p w14:paraId="1990DC59" w14:textId="48841F3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41.7</w:t>
            </w:r>
          </w:p>
        </w:tc>
        <w:tc>
          <w:tcPr>
            <w:tcW w:w="483" w:type="dxa"/>
            <w:shd w:val="clear" w:color="auto" w:fill="auto"/>
            <w:noWrap/>
            <w:tcMar>
              <w:top w:w="15" w:type="dxa"/>
              <w:left w:w="15" w:type="dxa"/>
              <w:bottom w:w="0" w:type="dxa"/>
              <w:right w:w="15" w:type="dxa"/>
            </w:tcMar>
          </w:tcPr>
          <w:p w14:paraId="656212E1" w14:textId="0FAF303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7E7B25B0" w14:textId="4ED98BA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11" w:type="dxa"/>
            <w:shd w:val="clear" w:color="auto" w:fill="auto"/>
            <w:noWrap/>
            <w:tcMar>
              <w:top w:w="15" w:type="dxa"/>
              <w:left w:w="15" w:type="dxa"/>
              <w:bottom w:w="0" w:type="dxa"/>
              <w:right w:w="15" w:type="dxa"/>
            </w:tcMar>
          </w:tcPr>
          <w:p w14:paraId="5561DCFA" w14:textId="0ACEEE5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Mar>
              <w:top w:w="15" w:type="dxa"/>
              <w:left w:w="15" w:type="dxa"/>
              <w:bottom w:w="0" w:type="dxa"/>
              <w:right w:w="15" w:type="dxa"/>
            </w:tcMar>
          </w:tcPr>
          <w:p w14:paraId="26674F65" w14:textId="3F9B532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77.8</w:t>
            </w:r>
          </w:p>
        </w:tc>
        <w:tc>
          <w:tcPr>
            <w:tcW w:w="511" w:type="dxa"/>
            <w:shd w:val="clear" w:color="auto" w:fill="auto"/>
            <w:noWrap/>
            <w:tcMar>
              <w:top w:w="15" w:type="dxa"/>
              <w:left w:w="15" w:type="dxa"/>
              <w:bottom w:w="0" w:type="dxa"/>
              <w:right w:w="15" w:type="dxa"/>
            </w:tcMar>
          </w:tcPr>
          <w:p w14:paraId="645D90BC" w14:textId="44D2ED0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483" w:type="dxa"/>
            <w:shd w:val="clear" w:color="auto" w:fill="auto"/>
            <w:noWrap/>
            <w:tcMar>
              <w:top w:w="15" w:type="dxa"/>
              <w:left w:w="15" w:type="dxa"/>
              <w:bottom w:w="0" w:type="dxa"/>
              <w:right w:w="15" w:type="dxa"/>
            </w:tcMar>
          </w:tcPr>
          <w:p w14:paraId="74865B3A" w14:textId="6ADC96F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33.3</w:t>
            </w:r>
          </w:p>
        </w:tc>
        <w:tc>
          <w:tcPr>
            <w:tcW w:w="546" w:type="dxa"/>
            <w:gridSpan w:val="2"/>
            <w:shd w:val="clear" w:color="auto" w:fill="auto"/>
            <w:noWrap/>
            <w:tcMar>
              <w:top w:w="15" w:type="dxa"/>
              <w:left w:w="15" w:type="dxa"/>
              <w:bottom w:w="0" w:type="dxa"/>
              <w:right w:w="15" w:type="dxa"/>
            </w:tcMar>
          </w:tcPr>
          <w:p w14:paraId="6166C597" w14:textId="2B983EA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144</w:t>
            </w:r>
          </w:p>
        </w:tc>
      </w:tr>
      <w:tr w:rsidR="007E6664" w:rsidRPr="00A32BA3" w14:paraId="2A07B8BF" w14:textId="77777777" w:rsidTr="004D2546">
        <w:trPr>
          <w:trHeight w:val="300"/>
        </w:trPr>
        <w:tc>
          <w:tcPr>
            <w:tcW w:w="1837" w:type="dxa"/>
            <w:shd w:val="clear" w:color="auto" w:fill="auto"/>
            <w:noWrap/>
            <w:tcMar>
              <w:top w:w="15" w:type="dxa"/>
              <w:left w:w="15" w:type="dxa"/>
              <w:bottom w:w="0" w:type="dxa"/>
              <w:right w:w="15" w:type="dxa"/>
            </w:tcMar>
            <w:hideMark/>
          </w:tcPr>
          <w:p w14:paraId="133C4FD1"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Hawke's Bay</w:t>
            </w:r>
          </w:p>
        </w:tc>
        <w:tc>
          <w:tcPr>
            <w:tcW w:w="510" w:type="dxa"/>
            <w:shd w:val="clear" w:color="auto" w:fill="auto"/>
            <w:noWrap/>
            <w:tcMar>
              <w:top w:w="15" w:type="dxa"/>
              <w:left w:w="15" w:type="dxa"/>
              <w:bottom w:w="0" w:type="dxa"/>
              <w:right w:w="15" w:type="dxa"/>
            </w:tcMar>
          </w:tcPr>
          <w:p w14:paraId="0BCEBF26" w14:textId="0AA833B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1587CD74" w14:textId="71D4729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15E19AE8" w14:textId="7E3C911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0B007FDD" w14:textId="749662B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57.1</w:t>
            </w:r>
          </w:p>
        </w:tc>
        <w:tc>
          <w:tcPr>
            <w:tcW w:w="511" w:type="dxa"/>
            <w:shd w:val="clear" w:color="auto" w:fill="auto"/>
            <w:noWrap/>
            <w:tcMar>
              <w:top w:w="15" w:type="dxa"/>
              <w:left w:w="15" w:type="dxa"/>
              <w:bottom w:w="0" w:type="dxa"/>
              <w:right w:w="15" w:type="dxa"/>
            </w:tcMar>
          </w:tcPr>
          <w:p w14:paraId="2D360300" w14:textId="4856C89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14</w:t>
            </w:r>
          </w:p>
        </w:tc>
        <w:tc>
          <w:tcPr>
            <w:tcW w:w="511" w:type="dxa"/>
            <w:gridSpan w:val="2"/>
            <w:shd w:val="clear" w:color="auto" w:fill="auto"/>
            <w:noWrap/>
            <w:tcMar>
              <w:top w:w="15" w:type="dxa"/>
              <w:left w:w="15" w:type="dxa"/>
              <w:bottom w:w="0" w:type="dxa"/>
              <w:right w:w="15" w:type="dxa"/>
            </w:tcMar>
          </w:tcPr>
          <w:p w14:paraId="0C1DD5F1" w14:textId="5BB95C2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87.5</w:t>
            </w:r>
          </w:p>
        </w:tc>
        <w:tc>
          <w:tcPr>
            <w:tcW w:w="511" w:type="dxa"/>
            <w:shd w:val="clear" w:color="auto" w:fill="auto"/>
            <w:noWrap/>
            <w:tcMar>
              <w:top w:w="15" w:type="dxa"/>
              <w:left w:w="15" w:type="dxa"/>
              <w:bottom w:w="0" w:type="dxa"/>
              <w:right w:w="15" w:type="dxa"/>
            </w:tcMar>
          </w:tcPr>
          <w:p w14:paraId="6FA54834" w14:textId="71124BA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17</w:t>
            </w:r>
          </w:p>
        </w:tc>
        <w:tc>
          <w:tcPr>
            <w:tcW w:w="511" w:type="dxa"/>
            <w:shd w:val="clear" w:color="auto" w:fill="auto"/>
            <w:noWrap/>
            <w:tcMar>
              <w:top w:w="15" w:type="dxa"/>
              <w:left w:w="15" w:type="dxa"/>
              <w:bottom w:w="0" w:type="dxa"/>
              <w:right w:w="15" w:type="dxa"/>
            </w:tcMar>
          </w:tcPr>
          <w:p w14:paraId="32CFE1EF" w14:textId="65EDBBB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89.5</w:t>
            </w:r>
          </w:p>
        </w:tc>
        <w:tc>
          <w:tcPr>
            <w:tcW w:w="511" w:type="dxa"/>
            <w:shd w:val="clear" w:color="auto" w:fill="auto"/>
            <w:noWrap/>
            <w:tcMar>
              <w:top w:w="15" w:type="dxa"/>
              <w:left w:w="15" w:type="dxa"/>
              <w:bottom w:w="0" w:type="dxa"/>
              <w:right w:w="15" w:type="dxa"/>
            </w:tcMar>
          </w:tcPr>
          <w:p w14:paraId="6C1B6F27" w14:textId="6C47E24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25" w:type="dxa"/>
            <w:shd w:val="clear" w:color="auto" w:fill="auto"/>
            <w:noWrap/>
            <w:tcMar>
              <w:top w:w="15" w:type="dxa"/>
              <w:left w:w="15" w:type="dxa"/>
              <w:bottom w:w="0" w:type="dxa"/>
              <w:right w:w="15" w:type="dxa"/>
            </w:tcMar>
          </w:tcPr>
          <w:p w14:paraId="7384297F" w14:textId="1CBFB1F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71.4</w:t>
            </w:r>
          </w:p>
        </w:tc>
        <w:tc>
          <w:tcPr>
            <w:tcW w:w="497" w:type="dxa"/>
            <w:shd w:val="clear" w:color="auto" w:fill="auto"/>
            <w:noWrap/>
            <w:tcMar>
              <w:top w:w="15" w:type="dxa"/>
              <w:left w:w="15" w:type="dxa"/>
              <w:bottom w:w="0" w:type="dxa"/>
              <w:right w:w="15" w:type="dxa"/>
            </w:tcMar>
          </w:tcPr>
          <w:p w14:paraId="3038D091" w14:textId="011BA01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Mar>
              <w:top w:w="15" w:type="dxa"/>
              <w:left w:w="15" w:type="dxa"/>
              <w:bottom w:w="0" w:type="dxa"/>
              <w:right w:w="15" w:type="dxa"/>
            </w:tcMar>
          </w:tcPr>
          <w:p w14:paraId="0EA62604" w14:textId="1BD829E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66.7</w:t>
            </w:r>
          </w:p>
        </w:tc>
        <w:tc>
          <w:tcPr>
            <w:tcW w:w="511" w:type="dxa"/>
            <w:shd w:val="clear" w:color="auto" w:fill="auto"/>
            <w:noWrap/>
            <w:tcMar>
              <w:top w:w="15" w:type="dxa"/>
              <w:left w:w="15" w:type="dxa"/>
              <w:bottom w:w="0" w:type="dxa"/>
              <w:right w:w="15" w:type="dxa"/>
            </w:tcMar>
          </w:tcPr>
          <w:p w14:paraId="170D2B0B" w14:textId="4ECD581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gridSpan w:val="2"/>
            <w:shd w:val="clear" w:color="auto" w:fill="auto"/>
            <w:noWrap/>
            <w:tcMar>
              <w:top w:w="15" w:type="dxa"/>
              <w:left w:w="15" w:type="dxa"/>
              <w:bottom w:w="0" w:type="dxa"/>
              <w:right w:w="15" w:type="dxa"/>
            </w:tcMar>
          </w:tcPr>
          <w:p w14:paraId="6F38F253" w14:textId="5BC32C9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76B5563B" w14:textId="699271B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25BA0DD8" w14:textId="3222A4D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60.0</w:t>
            </w:r>
          </w:p>
        </w:tc>
        <w:tc>
          <w:tcPr>
            <w:tcW w:w="511" w:type="dxa"/>
            <w:shd w:val="clear" w:color="auto" w:fill="auto"/>
            <w:noWrap/>
            <w:tcMar>
              <w:top w:w="15" w:type="dxa"/>
              <w:left w:w="15" w:type="dxa"/>
              <w:bottom w:w="0" w:type="dxa"/>
              <w:right w:w="15" w:type="dxa"/>
            </w:tcMar>
          </w:tcPr>
          <w:p w14:paraId="6DB1ED69" w14:textId="761BDBD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39" w:type="dxa"/>
            <w:shd w:val="clear" w:color="auto" w:fill="auto"/>
            <w:noWrap/>
            <w:tcMar>
              <w:top w:w="15" w:type="dxa"/>
              <w:left w:w="15" w:type="dxa"/>
              <w:bottom w:w="0" w:type="dxa"/>
              <w:right w:w="15" w:type="dxa"/>
            </w:tcMar>
          </w:tcPr>
          <w:p w14:paraId="5DEDBC18" w14:textId="68714DD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483" w:type="dxa"/>
            <w:shd w:val="clear" w:color="auto" w:fill="auto"/>
            <w:noWrap/>
            <w:tcMar>
              <w:top w:w="15" w:type="dxa"/>
              <w:left w:w="15" w:type="dxa"/>
              <w:bottom w:w="0" w:type="dxa"/>
              <w:right w:w="15" w:type="dxa"/>
            </w:tcMar>
          </w:tcPr>
          <w:p w14:paraId="0455D4BE" w14:textId="5DC30FB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6BCF1F57" w14:textId="1F3E893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03F22DCB" w14:textId="3D22E37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7CD3687C" w14:textId="7E7E0A7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11" w:type="dxa"/>
            <w:shd w:val="clear" w:color="auto" w:fill="auto"/>
            <w:noWrap/>
            <w:tcMar>
              <w:top w:w="15" w:type="dxa"/>
              <w:left w:w="15" w:type="dxa"/>
              <w:bottom w:w="0" w:type="dxa"/>
              <w:right w:w="15" w:type="dxa"/>
            </w:tcMar>
          </w:tcPr>
          <w:p w14:paraId="555C4F89" w14:textId="4463C80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483" w:type="dxa"/>
            <w:shd w:val="clear" w:color="auto" w:fill="auto"/>
            <w:noWrap/>
            <w:tcMar>
              <w:top w:w="15" w:type="dxa"/>
              <w:left w:w="15" w:type="dxa"/>
              <w:bottom w:w="0" w:type="dxa"/>
              <w:right w:w="15" w:type="dxa"/>
            </w:tcMar>
          </w:tcPr>
          <w:p w14:paraId="51642996" w14:textId="11D3B3BA" w:rsidR="00F162A5" w:rsidRPr="00A32BA3" w:rsidRDefault="00F162A5" w:rsidP="00F162A5">
            <w:pPr>
              <w:ind w:hanging="147"/>
              <w:jc w:val="right"/>
              <w:rPr>
                <w:rFonts w:asciiTheme="minorHAnsi" w:hAnsiTheme="minorHAnsi"/>
                <w:sz w:val="18"/>
                <w:szCs w:val="18"/>
              </w:rPr>
            </w:pPr>
            <w:r w:rsidRPr="00A32BA3">
              <w:rPr>
                <w:rFonts w:asciiTheme="minorHAnsi" w:hAnsiTheme="minorHAnsi"/>
                <w:sz w:val="18"/>
                <w:szCs w:val="18"/>
              </w:rPr>
              <w:t>100.0</w:t>
            </w:r>
          </w:p>
        </w:tc>
        <w:tc>
          <w:tcPr>
            <w:tcW w:w="546" w:type="dxa"/>
            <w:gridSpan w:val="2"/>
            <w:shd w:val="clear" w:color="auto" w:fill="auto"/>
            <w:noWrap/>
            <w:tcMar>
              <w:top w:w="15" w:type="dxa"/>
              <w:left w:w="15" w:type="dxa"/>
              <w:bottom w:w="0" w:type="dxa"/>
              <w:right w:w="15" w:type="dxa"/>
            </w:tcMar>
          </w:tcPr>
          <w:p w14:paraId="0A9C5223" w14:textId="01A2B1E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61</w:t>
            </w:r>
          </w:p>
        </w:tc>
      </w:tr>
      <w:tr w:rsidR="007E6664" w:rsidRPr="00A32BA3" w14:paraId="6D4B777F" w14:textId="77777777" w:rsidTr="004D2546">
        <w:trPr>
          <w:trHeight w:val="300"/>
        </w:trPr>
        <w:tc>
          <w:tcPr>
            <w:tcW w:w="1837" w:type="dxa"/>
            <w:shd w:val="clear" w:color="auto" w:fill="auto"/>
            <w:noWrap/>
            <w:tcMar>
              <w:top w:w="15" w:type="dxa"/>
              <w:left w:w="15" w:type="dxa"/>
              <w:bottom w:w="0" w:type="dxa"/>
              <w:right w:w="15" w:type="dxa"/>
            </w:tcMar>
            <w:hideMark/>
          </w:tcPr>
          <w:p w14:paraId="05473B6D"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Hutt Valley</w:t>
            </w:r>
          </w:p>
        </w:tc>
        <w:tc>
          <w:tcPr>
            <w:tcW w:w="510" w:type="dxa"/>
            <w:shd w:val="clear" w:color="auto" w:fill="auto"/>
            <w:noWrap/>
            <w:tcMar>
              <w:top w:w="15" w:type="dxa"/>
              <w:left w:w="15" w:type="dxa"/>
              <w:bottom w:w="0" w:type="dxa"/>
              <w:right w:w="15" w:type="dxa"/>
            </w:tcMar>
          </w:tcPr>
          <w:p w14:paraId="18BF7561" w14:textId="598EA6E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0406C73C" w14:textId="50A5E58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1315F6BB" w14:textId="076349C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Mar>
              <w:top w:w="15" w:type="dxa"/>
              <w:left w:w="15" w:type="dxa"/>
              <w:bottom w:w="0" w:type="dxa"/>
              <w:right w:w="15" w:type="dxa"/>
            </w:tcMar>
          </w:tcPr>
          <w:p w14:paraId="4CA724AC" w14:textId="07123A0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85.7</w:t>
            </w:r>
          </w:p>
        </w:tc>
        <w:tc>
          <w:tcPr>
            <w:tcW w:w="511" w:type="dxa"/>
            <w:shd w:val="clear" w:color="auto" w:fill="auto"/>
            <w:noWrap/>
            <w:tcMar>
              <w:top w:w="15" w:type="dxa"/>
              <w:left w:w="15" w:type="dxa"/>
              <w:bottom w:w="0" w:type="dxa"/>
              <w:right w:w="15" w:type="dxa"/>
            </w:tcMar>
          </w:tcPr>
          <w:p w14:paraId="4336B1ED" w14:textId="6149C7A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12</w:t>
            </w:r>
          </w:p>
        </w:tc>
        <w:tc>
          <w:tcPr>
            <w:tcW w:w="511" w:type="dxa"/>
            <w:gridSpan w:val="2"/>
            <w:shd w:val="clear" w:color="auto" w:fill="auto"/>
            <w:noWrap/>
            <w:tcMar>
              <w:top w:w="15" w:type="dxa"/>
              <w:left w:w="15" w:type="dxa"/>
              <w:bottom w:w="0" w:type="dxa"/>
              <w:right w:w="15" w:type="dxa"/>
            </w:tcMar>
          </w:tcPr>
          <w:p w14:paraId="2454A9F7" w14:textId="667C738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5F092C8A" w14:textId="4F6A096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w:t>
            </w:r>
          </w:p>
        </w:tc>
        <w:tc>
          <w:tcPr>
            <w:tcW w:w="511" w:type="dxa"/>
            <w:shd w:val="clear" w:color="auto" w:fill="auto"/>
            <w:noWrap/>
            <w:tcMar>
              <w:top w:w="15" w:type="dxa"/>
              <w:left w:w="15" w:type="dxa"/>
              <w:bottom w:w="0" w:type="dxa"/>
              <w:right w:w="15" w:type="dxa"/>
            </w:tcMar>
          </w:tcPr>
          <w:p w14:paraId="7DFE92BB" w14:textId="31F7365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90.0</w:t>
            </w:r>
          </w:p>
        </w:tc>
        <w:tc>
          <w:tcPr>
            <w:tcW w:w="511" w:type="dxa"/>
            <w:shd w:val="clear" w:color="auto" w:fill="auto"/>
            <w:noWrap/>
            <w:tcMar>
              <w:top w:w="15" w:type="dxa"/>
              <w:left w:w="15" w:type="dxa"/>
              <w:bottom w:w="0" w:type="dxa"/>
              <w:right w:w="15" w:type="dxa"/>
            </w:tcMar>
          </w:tcPr>
          <w:p w14:paraId="2A4FFFA7" w14:textId="73ED835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25" w:type="dxa"/>
            <w:shd w:val="clear" w:color="auto" w:fill="auto"/>
            <w:noWrap/>
            <w:tcMar>
              <w:top w:w="15" w:type="dxa"/>
              <w:left w:w="15" w:type="dxa"/>
              <w:bottom w:w="0" w:type="dxa"/>
              <w:right w:w="15" w:type="dxa"/>
            </w:tcMar>
          </w:tcPr>
          <w:p w14:paraId="5A0F7CE9" w14:textId="72E1150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Mar>
              <w:top w:w="15" w:type="dxa"/>
              <w:left w:w="15" w:type="dxa"/>
              <w:bottom w:w="0" w:type="dxa"/>
              <w:right w:w="15" w:type="dxa"/>
            </w:tcMar>
          </w:tcPr>
          <w:p w14:paraId="1F37EF48" w14:textId="3FF12CD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3FE36191" w14:textId="22516EC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1122CB4D" w14:textId="2914614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gridSpan w:val="2"/>
            <w:shd w:val="clear" w:color="auto" w:fill="auto"/>
            <w:noWrap/>
            <w:tcMar>
              <w:top w:w="15" w:type="dxa"/>
              <w:left w:w="15" w:type="dxa"/>
              <w:bottom w:w="0" w:type="dxa"/>
              <w:right w:w="15" w:type="dxa"/>
            </w:tcMar>
          </w:tcPr>
          <w:p w14:paraId="7EDDF15B" w14:textId="0DE49A1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23812C97" w14:textId="15F922A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2D987280" w14:textId="219978C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4C6D6394" w14:textId="17BABCD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39" w:type="dxa"/>
            <w:shd w:val="clear" w:color="auto" w:fill="auto"/>
            <w:noWrap/>
            <w:tcMar>
              <w:top w:w="15" w:type="dxa"/>
              <w:left w:w="15" w:type="dxa"/>
              <w:bottom w:w="0" w:type="dxa"/>
              <w:right w:w="15" w:type="dxa"/>
            </w:tcMar>
          </w:tcPr>
          <w:p w14:paraId="1B91FEC2" w14:textId="43C91F0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33.3</w:t>
            </w:r>
          </w:p>
        </w:tc>
        <w:tc>
          <w:tcPr>
            <w:tcW w:w="483" w:type="dxa"/>
            <w:shd w:val="clear" w:color="auto" w:fill="auto"/>
            <w:noWrap/>
            <w:tcMar>
              <w:top w:w="15" w:type="dxa"/>
              <w:left w:w="15" w:type="dxa"/>
              <w:bottom w:w="0" w:type="dxa"/>
              <w:right w:w="15" w:type="dxa"/>
            </w:tcMar>
          </w:tcPr>
          <w:p w14:paraId="4AE711B9" w14:textId="15B8522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1D9FB75B" w14:textId="5B341FE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1349ED09" w14:textId="79B9695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w:t>
            </w:r>
          </w:p>
        </w:tc>
        <w:tc>
          <w:tcPr>
            <w:tcW w:w="511" w:type="dxa"/>
            <w:shd w:val="clear" w:color="auto" w:fill="auto"/>
            <w:noWrap/>
            <w:tcMar>
              <w:top w:w="15" w:type="dxa"/>
              <w:left w:w="15" w:type="dxa"/>
              <w:bottom w:w="0" w:type="dxa"/>
              <w:right w:w="15" w:type="dxa"/>
            </w:tcMar>
          </w:tcPr>
          <w:p w14:paraId="161736FB" w14:textId="175E2E7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0.0</w:t>
            </w:r>
          </w:p>
        </w:tc>
        <w:tc>
          <w:tcPr>
            <w:tcW w:w="511" w:type="dxa"/>
            <w:shd w:val="clear" w:color="auto" w:fill="auto"/>
            <w:noWrap/>
            <w:tcMar>
              <w:top w:w="15" w:type="dxa"/>
              <w:left w:w="15" w:type="dxa"/>
              <w:bottom w:w="0" w:type="dxa"/>
              <w:right w:w="15" w:type="dxa"/>
            </w:tcMar>
          </w:tcPr>
          <w:p w14:paraId="13A50451" w14:textId="132869D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483" w:type="dxa"/>
            <w:shd w:val="clear" w:color="auto" w:fill="auto"/>
            <w:noWrap/>
            <w:tcMar>
              <w:top w:w="15" w:type="dxa"/>
              <w:left w:w="15" w:type="dxa"/>
              <w:bottom w:w="0" w:type="dxa"/>
              <w:right w:w="15" w:type="dxa"/>
            </w:tcMar>
          </w:tcPr>
          <w:p w14:paraId="3CA355B1" w14:textId="107106D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46" w:type="dxa"/>
            <w:gridSpan w:val="2"/>
            <w:shd w:val="clear" w:color="auto" w:fill="auto"/>
            <w:noWrap/>
            <w:tcMar>
              <w:top w:w="15" w:type="dxa"/>
              <w:left w:w="15" w:type="dxa"/>
              <w:bottom w:w="0" w:type="dxa"/>
              <w:right w:w="15" w:type="dxa"/>
            </w:tcMar>
          </w:tcPr>
          <w:p w14:paraId="611B3EF7" w14:textId="5B20469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36</w:t>
            </w:r>
          </w:p>
        </w:tc>
      </w:tr>
      <w:tr w:rsidR="007E6664" w:rsidRPr="00A32BA3" w14:paraId="36080392" w14:textId="77777777" w:rsidTr="004D2546">
        <w:trPr>
          <w:trHeight w:val="300"/>
        </w:trPr>
        <w:tc>
          <w:tcPr>
            <w:tcW w:w="1837" w:type="dxa"/>
            <w:shd w:val="clear" w:color="auto" w:fill="auto"/>
            <w:noWrap/>
            <w:tcMar>
              <w:top w:w="15" w:type="dxa"/>
              <w:left w:w="15" w:type="dxa"/>
              <w:bottom w:w="0" w:type="dxa"/>
              <w:right w:w="15" w:type="dxa"/>
            </w:tcMar>
            <w:hideMark/>
          </w:tcPr>
          <w:p w14:paraId="03344750"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Lakes</w:t>
            </w:r>
          </w:p>
        </w:tc>
        <w:tc>
          <w:tcPr>
            <w:tcW w:w="510" w:type="dxa"/>
            <w:shd w:val="clear" w:color="auto" w:fill="auto"/>
            <w:noWrap/>
            <w:tcMar>
              <w:top w:w="15" w:type="dxa"/>
              <w:left w:w="15" w:type="dxa"/>
              <w:bottom w:w="0" w:type="dxa"/>
              <w:right w:w="15" w:type="dxa"/>
            </w:tcMar>
          </w:tcPr>
          <w:p w14:paraId="07A08B6D" w14:textId="0041CD1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35119364" w14:textId="77653C2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7E503609" w14:textId="01C16D6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6635FC9A" w14:textId="748DCF9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511" w:type="dxa"/>
            <w:shd w:val="clear" w:color="auto" w:fill="auto"/>
            <w:noWrap/>
            <w:tcMar>
              <w:top w:w="15" w:type="dxa"/>
              <w:left w:w="15" w:type="dxa"/>
              <w:bottom w:w="0" w:type="dxa"/>
              <w:right w:w="15" w:type="dxa"/>
            </w:tcMar>
          </w:tcPr>
          <w:p w14:paraId="402895CF" w14:textId="7F60E9C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gridSpan w:val="2"/>
            <w:shd w:val="clear" w:color="auto" w:fill="auto"/>
            <w:noWrap/>
            <w:tcMar>
              <w:top w:w="15" w:type="dxa"/>
              <w:left w:w="15" w:type="dxa"/>
              <w:bottom w:w="0" w:type="dxa"/>
              <w:right w:w="15" w:type="dxa"/>
            </w:tcMar>
          </w:tcPr>
          <w:p w14:paraId="7007F552" w14:textId="43F4A09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7C5B43CB" w14:textId="1AC207C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Mar>
              <w:top w:w="15" w:type="dxa"/>
              <w:left w:w="15" w:type="dxa"/>
              <w:bottom w:w="0" w:type="dxa"/>
              <w:right w:w="15" w:type="dxa"/>
            </w:tcMar>
          </w:tcPr>
          <w:p w14:paraId="5444D06F" w14:textId="20B1B40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77.8</w:t>
            </w:r>
          </w:p>
        </w:tc>
        <w:tc>
          <w:tcPr>
            <w:tcW w:w="511" w:type="dxa"/>
            <w:shd w:val="clear" w:color="auto" w:fill="auto"/>
            <w:noWrap/>
            <w:tcMar>
              <w:top w:w="15" w:type="dxa"/>
              <w:left w:w="15" w:type="dxa"/>
              <w:bottom w:w="0" w:type="dxa"/>
              <w:right w:w="15" w:type="dxa"/>
            </w:tcMar>
          </w:tcPr>
          <w:p w14:paraId="6EFD1EBE" w14:textId="5C54AD7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25" w:type="dxa"/>
            <w:shd w:val="clear" w:color="auto" w:fill="auto"/>
            <w:noWrap/>
            <w:tcMar>
              <w:top w:w="15" w:type="dxa"/>
              <w:left w:w="15" w:type="dxa"/>
              <w:bottom w:w="0" w:type="dxa"/>
              <w:right w:w="15" w:type="dxa"/>
            </w:tcMar>
          </w:tcPr>
          <w:p w14:paraId="7F9158DA" w14:textId="378E784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Mar>
              <w:top w:w="15" w:type="dxa"/>
              <w:left w:w="15" w:type="dxa"/>
              <w:bottom w:w="0" w:type="dxa"/>
              <w:right w:w="15" w:type="dxa"/>
            </w:tcMar>
          </w:tcPr>
          <w:p w14:paraId="060AB0E3" w14:textId="6FAA214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11" w:type="dxa"/>
            <w:shd w:val="clear" w:color="auto" w:fill="auto"/>
            <w:noWrap/>
            <w:tcMar>
              <w:top w:w="15" w:type="dxa"/>
              <w:left w:w="15" w:type="dxa"/>
              <w:bottom w:w="0" w:type="dxa"/>
              <w:right w:w="15" w:type="dxa"/>
            </w:tcMar>
          </w:tcPr>
          <w:p w14:paraId="6330BA85" w14:textId="6CCB6B9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5F707A26" w14:textId="52EAA4A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gridSpan w:val="2"/>
            <w:shd w:val="clear" w:color="auto" w:fill="auto"/>
            <w:noWrap/>
            <w:tcMar>
              <w:top w:w="15" w:type="dxa"/>
              <w:left w:w="15" w:type="dxa"/>
              <w:bottom w:w="0" w:type="dxa"/>
              <w:right w:w="15" w:type="dxa"/>
            </w:tcMar>
          </w:tcPr>
          <w:p w14:paraId="790AEAFA" w14:textId="0EBC0BD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60.0</w:t>
            </w:r>
          </w:p>
        </w:tc>
        <w:tc>
          <w:tcPr>
            <w:tcW w:w="511" w:type="dxa"/>
            <w:shd w:val="clear" w:color="auto" w:fill="auto"/>
            <w:noWrap/>
            <w:tcMar>
              <w:top w:w="15" w:type="dxa"/>
              <w:left w:w="15" w:type="dxa"/>
              <w:bottom w:w="0" w:type="dxa"/>
              <w:right w:w="15" w:type="dxa"/>
            </w:tcMar>
          </w:tcPr>
          <w:p w14:paraId="32E57D98" w14:textId="5F1FEBA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291004F7" w14:textId="382AEBB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669B3BEA" w14:textId="61A2203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39" w:type="dxa"/>
            <w:shd w:val="clear" w:color="auto" w:fill="auto"/>
            <w:noWrap/>
            <w:tcMar>
              <w:top w:w="15" w:type="dxa"/>
              <w:left w:w="15" w:type="dxa"/>
              <w:bottom w:w="0" w:type="dxa"/>
              <w:right w:w="15" w:type="dxa"/>
            </w:tcMar>
          </w:tcPr>
          <w:p w14:paraId="6C566515" w14:textId="3A1140F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483" w:type="dxa"/>
            <w:shd w:val="clear" w:color="auto" w:fill="auto"/>
            <w:noWrap/>
            <w:tcMar>
              <w:top w:w="15" w:type="dxa"/>
              <w:left w:w="15" w:type="dxa"/>
              <w:bottom w:w="0" w:type="dxa"/>
              <w:right w:w="15" w:type="dxa"/>
            </w:tcMar>
          </w:tcPr>
          <w:p w14:paraId="4970D81B" w14:textId="42F552B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091F58DB" w14:textId="7442D87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11" w:type="dxa"/>
            <w:shd w:val="clear" w:color="auto" w:fill="auto"/>
            <w:noWrap/>
            <w:tcMar>
              <w:top w:w="15" w:type="dxa"/>
              <w:left w:w="15" w:type="dxa"/>
              <w:bottom w:w="0" w:type="dxa"/>
              <w:right w:w="15" w:type="dxa"/>
            </w:tcMar>
          </w:tcPr>
          <w:p w14:paraId="12A08342" w14:textId="4377CA9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32D82935" w14:textId="32D5F14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29B1B2DE" w14:textId="5497134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483" w:type="dxa"/>
            <w:shd w:val="clear" w:color="auto" w:fill="auto"/>
            <w:noWrap/>
            <w:tcMar>
              <w:top w:w="15" w:type="dxa"/>
              <w:left w:w="15" w:type="dxa"/>
              <w:bottom w:w="0" w:type="dxa"/>
              <w:right w:w="15" w:type="dxa"/>
            </w:tcMar>
          </w:tcPr>
          <w:p w14:paraId="2127B59C" w14:textId="42CB71B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80.0</w:t>
            </w:r>
          </w:p>
        </w:tc>
        <w:tc>
          <w:tcPr>
            <w:tcW w:w="546" w:type="dxa"/>
            <w:gridSpan w:val="2"/>
            <w:shd w:val="clear" w:color="auto" w:fill="auto"/>
            <w:noWrap/>
            <w:tcMar>
              <w:top w:w="15" w:type="dxa"/>
              <w:left w:w="15" w:type="dxa"/>
              <w:bottom w:w="0" w:type="dxa"/>
              <w:right w:w="15" w:type="dxa"/>
            </w:tcMar>
          </w:tcPr>
          <w:p w14:paraId="0B6ED5AD" w14:textId="11D775E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36</w:t>
            </w:r>
          </w:p>
        </w:tc>
      </w:tr>
      <w:tr w:rsidR="007E6664" w:rsidRPr="00A32BA3" w14:paraId="79658BBF" w14:textId="77777777" w:rsidTr="004D2546">
        <w:trPr>
          <w:trHeight w:val="300"/>
        </w:trPr>
        <w:tc>
          <w:tcPr>
            <w:tcW w:w="1837" w:type="dxa"/>
            <w:shd w:val="clear" w:color="auto" w:fill="auto"/>
            <w:noWrap/>
            <w:tcMar>
              <w:top w:w="15" w:type="dxa"/>
              <w:left w:w="15" w:type="dxa"/>
              <w:bottom w:w="0" w:type="dxa"/>
              <w:right w:w="15" w:type="dxa"/>
            </w:tcMar>
            <w:hideMark/>
          </w:tcPr>
          <w:p w14:paraId="6C7DDAF1"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Mid Central</w:t>
            </w:r>
          </w:p>
        </w:tc>
        <w:tc>
          <w:tcPr>
            <w:tcW w:w="510" w:type="dxa"/>
            <w:shd w:val="clear" w:color="auto" w:fill="auto"/>
            <w:noWrap/>
            <w:tcMar>
              <w:top w:w="15" w:type="dxa"/>
              <w:left w:w="15" w:type="dxa"/>
              <w:bottom w:w="0" w:type="dxa"/>
              <w:right w:w="15" w:type="dxa"/>
            </w:tcMar>
          </w:tcPr>
          <w:p w14:paraId="334546C3" w14:textId="11D28CF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03B88062" w14:textId="5575963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5821E566" w14:textId="1B11DE8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19</w:t>
            </w:r>
          </w:p>
        </w:tc>
        <w:tc>
          <w:tcPr>
            <w:tcW w:w="511" w:type="dxa"/>
            <w:shd w:val="clear" w:color="auto" w:fill="auto"/>
            <w:noWrap/>
            <w:tcMar>
              <w:top w:w="15" w:type="dxa"/>
              <w:left w:w="15" w:type="dxa"/>
              <w:bottom w:w="0" w:type="dxa"/>
              <w:right w:w="15" w:type="dxa"/>
            </w:tcMar>
          </w:tcPr>
          <w:p w14:paraId="276A63EE" w14:textId="1792D39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95.0</w:t>
            </w:r>
          </w:p>
        </w:tc>
        <w:tc>
          <w:tcPr>
            <w:tcW w:w="511" w:type="dxa"/>
            <w:shd w:val="clear" w:color="auto" w:fill="auto"/>
            <w:noWrap/>
            <w:tcMar>
              <w:top w:w="15" w:type="dxa"/>
              <w:left w:w="15" w:type="dxa"/>
              <w:bottom w:w="0" w:type="dxa"/>
              <w:right w:w="15" w:type="dxa"/>
            </w:tcMar>
          </w:tcPr>
          <w:p w14:paraId="37886E30" w14:textId="76CCD71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20</w:t>
            </w:r>
          </w:p>
        </w:tc>
        <w:tc>
          <w:tcPr>
            <w:tcW w:w="511" w:type="dxa"/>
            <w:gridSpan w:val="2"/>
            <w:shd w:val="clear" w:color="auto" w:fill="auto"/>
            <w:noWrap/>
            <w:tcMar>
              <w:top w:w="15" w:type="dxa"/>
              <w:left w:w="15" w:type="dxa"/>
              <w:bottom w:w="0" w:type="dxa"/>
              <w:right w:w="15" w:type="dxa"/>
            </w:tcMar>
          </w:tcPr>
          <w:p w14:paraId="07F80148" w14:textId="2B64A23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87.0</w:t>
            </w:r>
          </w:p>
        </w:tc>
        <w:tc>
          <w:tcPr>
            <w:tcW w:w="511" w:type="dxa"/>
            <w:shd w:val="clear" w:color="auto" w:fill="auto"/>
            <w:noWrap/>
            <w:tcMar>
              <w:top w:w="15" w:type="dxa"/>
              <w:left w:w="15" w:type="dxa"/>
              <w:bottom w:w="0" w:type="dxa"/>
              <w:right w:w="15" w:type="dxa"/>
            </w:tcMar>
          </w:tcPr>
          <w:p w14:paraId="5055D277" w14:textId="4EB0D50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20</w:t>
            </w:r>
          </w:p>
        </w:tc>
        <w:tc>
          <w:tcPr>
            <w:tcW w:w="511" w:type="dxa"/>
            <w:shd w:val="clear" w:color="auto" w:fill="auto"/>
            <w:noWrap/>
            <w:tcMar>
              <w:top w:w="15" w:type="dxa"/>
              <w:left w:w="15" w:type="dxa"/>
              <w:bottom w:w="0" w:type="dxa"/>
              <w:right w:w="15" w:type="dxa"/>
            </w:tcMar>
          </w:tcPr>
          <w:p w14:paraId="0777F8A0" w14:textId="70E84ED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83.3</w:t>
            </w:r>
          </w:p>
        </w:tc>
        <w:tc>
          <w:tcPr>
            <w:tcW w:w="511" w:type="dxa"/>
            <w:shd w:val="clear" w:color="auto" w:fill="auto"/>
            <w:noWrap/>
            <w:tcMar>
              <w:top w:w="15" w:type="dxa"/>
              <w:left w:w="15" w:type="dxa"/>
              <w:bottom w:w="0" w:type="dxa"/>
              <w:right w:w="15" w:type="dxa"/>
            </w:tcMar>
          </w:tcPr>
          <w:p w14:paraId="2089B9FD" w14:textId="1B25994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w:t>
            </w:r>
          </w:p>
        </w:tc>
        <w:tc>
          <w:tcPr>
            <w:tcW w:w="525" w:type="dxa"/>
            <w:shd w:val="clear" w:color="auto" w:fill="auto"/>
            <w:noWrap/>
            <w:tcMar>
              <w:top w:w="15" w:type="dxa"/>
              <w:left w:w="15" w:type="dxa"/>
              <w:bottom w:w="0" w:type="dxa"/>
              <w:right w:w="15" w:type="dxa"/>
            </w:tcMar>
          </w:tcPr>
          <w:p w14:paraId="5EB0EAA9" w14:textId="0C74EB9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90.0</w:t>
            </w:r>
          </w:p>
        </w:tc>
        <w:tc>
          <w:tcPr>
            <w:tcW w:w="497" w:type="dxa"/>
            <w:shd w:val="clear" w:color="auto" w:fill="auto"/>
            <w:noWrap/>
            <w:tcMar>
              <w:top w:w="15" w:type="dxa"/>
              <w:left w:w="15" w:type="dxa"/>
              <w:bottom w:w="0" w:type="dxa"/>
              <w:right w:w="15" w:type="dxa"/>
            </w:tcMar>
          </w:tcPr>
          <w:p w14:paraId="442747BC" w14:textId="7C7DDFC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Mar>
              <w:top w:w="15" w:type="dxa"/>
              <w:left w:w="15" w:type="dxa"/>
              <w:bottom w:w="0" w:type="dxa"/>
              <w:right w:w="15" w:type="dxa"/>
            </w:tcMar>
          </w:tcPr>
          <w:p w14:paraId="31F7D82E" w14:textId="03FFE2A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0C2D313C" w14:textId="0AA66A5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gridSpan w:val="2"/>
            <w:shd w:val="clear" w:color="auto" w:fill="auto"/>
            <w:noWrap/>
            <w:tcMar>
              <w:top w:w="15" w:type="dxa"/>
              <w:left w:w="15" w:type="dxa"/>
              <w:bottom w:w="0" w:type="dxa"/>
              <w:right w:w="15" w:type="dxa"/>
            </w:tcMar>
          </w:tcPr>
          <w:p w14:paraId="3CC67A14" w14:textId="21AB614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511" w:type="dxa"/>
            <w:shd w:val="clear" w:color="auto" w:fill="auto"/>
            <w:noWrap/>
            <w:tcMar>
              <w:top w:w="15" w:type="dxa"/>
              <w:left w:w="15" w:type="dxa"/>
              <w:bottom w:w="0" w:type="dxa"/>
              <w:right w:w="15" w:type="dxa"/>
            </w:tcMar>
          </w:tcPr>
          <w:p w14:paraId="25461C59" w14:textId="46C0EA0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Mar>
              <w:top w:w="15" w:type="dxa"/>
              <w:left w:w="15" w:type="dxa"/>
              <w:bottom w:w="0" w:type="dxa"/>
              <w:right w:w="15" w:type="dxa"/>
            </w:tcMar>
          </w:tcPr>
          <w:p w14:paraId="0DBA35F6" w14:textId="71DE7EE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511" w:type="dxa"/>
            <w:shd w:val="clear" w:color="auto" w:fill="auto"/>
            <w:noWrap/>
            <w:tcMar>
              <w:top w:w="15" w:type="dxa"/>
              <w:left w:w="15" w:type="dxa"/>
              <w:bottom w:w="0" w:type="dxa"/>
              <w:right w:w="15" w:type="dxa"/>
            </w:tcMar>
          </w:tcPr>
          <w:p w14:paraId="3BB4D79D" w14:textId="7FB67F5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39" w:type="dxa"/>
            <w:shd w:val="clear" w:color="auto" w:fill="auto"/>
            <w:noWrap/>
            <w:tcMar>
              <w:top w:w="15" w:type="dxa"/>
              <w:left w:w="15" w:type="dxa"/>
              <w:bottom w:w="0" w:type="dxa"/>
              <w:right w:w="15" w:type="dxa"/>
            </w:tcMar>
          </w:tcPr>
          <w:p w14:paraId="23C0732F" w14:textId="1740F5E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66.7</w:t>
            </w:r>
          </w:p>
        </w:tc>
        <w:tc>
          <w:tcPr>
            <w:tcW w:w="483" w:type="dxa"/>
            <w:shd w:val="clear" w:color="auto" w:fill="auto"/>
            <w:noWrap/>
            <w:tcMar>
              <w:top w:w="15" w:type="dxa"/>
              <w:left w:w="15" w:type="dxa"/>
              <w:bottom w:w="0" w:type="dxa"/>
              <w:right w:w="15" w:type="dxa"/>
            </w:tcMar>
          </w:tcPr>
          <w:p w14:paraId="290FA10D" w14:textId="3226F7D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57A2346E" w14:textId="126C1DC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04C24F75" w14:textId="58BE7F4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Mar>
              <w:top w:w="15" w:type="dxa"/>
              <w:left w:w="15" w:type="dxa"/>
              <w:bottom w:w="0" w:type="dxa"/>
              <w:right w:w="15" w:type="dxa"/>
            </w:tcMar>
          </w:tcPr>
          <w:p w14:paraId="2D6EF9C5" w14:textId="1F25C4E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66.7</w:t>
            </w:r>
          </w:p>
        </w:tc>
        <w:tc>
          <w:tcPr>
            <w:tcW w:w="511" w:type="dxa"/>
            <w:shd w:val="clear" w:color="auto" w:fill="auto"/>
            <w:noWrap/>
            <w:tcMar>
              <w:top w:w="15" w:type="dxa"/>
              <w:left w:w="15" w:type="dxa"/>
              <w:bottom w:w="0" w:type="dxa"/>
              <w:right w:w="15" w:type="dxa"/>
            </w:tcMar>
          </w:tcPr>
          <w:p w14:paraId="1570D23C" w14:textId="06FF79E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483" w:type="dxa"/>
            <w:shd w:val="clear" w:color="auto" w:fill="auto"/>
            <w:noWrap/>
            <w:tcMar>
              <w:top w:w="15" w:type="dxa"/>
              <w:left w:w="15" w:type="dxa"/>
              <w:bottom w:w="0" w:type="dxa"/>
              <w:right w:w="15" w:type="dxa"/>
            </w:tcMar>
          </w:tcPr>
          <w:p w14:paraId="243E0F35" w14:textId="11F5792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46" w:type="dxa"/>
            <w:gridSpan w:val="2"/>
            <w:shd w:val="clear" w:color="auto" w:fill="auto"/>
            <w:noWrap/>
            <w:tcMar>
              <w:top w:w="15" w:type="dxa"/>
              <w:left w:w="15" w:type="dxa"/>
              <w:bottom w:w="0" w:type="dxa"/>
              <w:right w:w="15" w:type="dxa"/>
            </w:tcMar>
          </w:tcPr>
          <w:p w14:paraId="7BDA1BB3" w14:textId="113590E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94</w:t>
            </w:r>
          </w:p>
        </w:tc>
      </w:tr>
      <w:tr w:rsidR="007E6664" w:rsidRPr="00A32BA3" w14:paraId="6C531DAE" w14:textId="77777777" w:rsidTr="004D2546">
        <w:trPr>
          <w:trHeight w:val="300"/>
        </w:trPr>
        <w:tc>
          <w:tcPr>
            <w:tcW w:w="1837" w:type="dxa"/>
            <w:shd w:val="clear" w:color="auto" w:fill="auto"/>
            <w:noWrap/>
            <w:tcMar>
              <w:top w:w="15" w:type="dxa"/>
              <w:left w:w="15" w:type="dxa"/>
              <w:bottom w:w="0" w:type="dxa"/>
              <w:right w:w="15" w:type="dxa"/>
            </w:tcMar>
            <w:hideMark/>
          </w:tcPr>
          <w:p w14:paraId="47AF29FA"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Nelson Marlborough</w:t>
            </w:r>
          </w:p>
        </w:tc>
        <w:tc>
          <w:tcPr>
            <w:tcW w:w="510" w:type="dxa"/>
            <w:shd w:val="clear" w:color="auto" w:fill="auto"/>
            <w:noWrap/>
            <w:tcMar>
              <w:top w:w="15" w:type="dxa"/>
              <w:left w:w="15" w:type="dxa"/>
              <w:bottom w:w="0" w:type="dxa"/>
              <w:right w:w="15" w:type="dxa"/>
            </w:tcMar>
          </w:tcPr>
          <w:p w14:paraId="25EA44F2" w14:textId="4F04CF8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2763CBB0" w14:textId="069B21B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3A89D543" w14:textId="0868A2D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54C73944" w14:textId="4A31F07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79ECBBF1" w14:textId="78E289D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11</w:t>
            </w:r>
          </w:p>
        </w:tc>
        <w:tc>
          <w:tcPr>
            <w:tcW w:w="511" w:type="dxa"/>
            <w:gridSpan w:val="2"/>
            <w:shd w:val="clear" w:color="auto" w:fill="auto"/>
            <w:noWrap/>
            <w:tcMar>
              <w:top w:w="15" w:type="dxa"/>
              <w:left w:w="15" w:type="dxa"/>
              <w:bottom w:w="0" w:type="dxa"/>
              <w:right w:w="15" w:type="dxa"/>
            </w:tcMar>
          </w:tcPr>
          <w:p w14:paraId="09F30F61" w14:textId="25D03A4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91.7</w:t>
            </w:r>
          </w:p>
        </w:tc>
        <w:tc>
          <w:tcPr>
            <w:tcW w:w="511" w:type="dxa"/>
            <w:shd w:val="clear" w:color="auto" w:fill="auto"/>
            <w:noWrap/>
            <w:tcMar>
              <w:top w:w="15" w:type="dxa"/>
              <w:left w:w="15" w:type="dxa"/>
              <w:bottom w:w="0" w:type="dxa"/>
              <w:right w:w="15" w:type="dxa"/>
            </w:tcMar>
          </w:tcPr>
          <w:p w14:paraId="4CA1B568" w14:textId="4057AE6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Mar>
              <w:top w:w="15" w:type="dxa"/>
              <w:left w:w="15" w:type="dxa"/>
              <w:bottom w:w="0" w:type="dxa"/>
              <w:right w:w="15" w:type="dxa"/>
            </w:tcMar>
          </w:tcPr>
          <w:p w14:paraId="72B94752" w14:textId="7ECA504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48F20E3F" w14:textId="327689B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w:t>
            </w:r>
          </w:p>
        </w:tc>
        <w:tc>
          <w:tcPr>
            <w:tcW w:w="525" w:type="dxa"/>
            <w:shd w:val="clear" w:color="auto" w:fill="auto"/>
            <w:noWrap/>
            <w:tcMar>
              <w:top w:w="15" w:type="dxa"/>
              <w:left w:w="15" w:type="dxa"/>
              <w:bottom w:w="0" w:type="dxa"/>
              <w:right w:w="15" w:type="dxa"/>
            </w:tcMar>
          </w:tcPr>
          <w:p w14:paraId="091971AA" w14:textId="088ED85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Mar>
              <w:top w:w="15" w:type="dxa"/>
              <w:left w:w="15" w:type="dxa"/>
              <w:bottom w:w="0" w:type="dxa"/>
              <w:right w:w="15" w:type="dxa"/>
            </w:tcMar>
          </w:tcPr>
          <w:p w14:paraId="302A3404" w14:textId="6B0DB89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5E1A4C34" w14:textId="0870AF1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80.0</w:t>
            </w:r>
          </w:p>
        </w:tc>
        <w:tc>
          <w:tcPr>
            <w:tcW w:w="511" w:type="dxa"/>
            <w:shd w:val="clear" w:color="auto" w:fill="auto"/>
            <w:noWrap/>
            <w:tcMar>
              <w:top w:w="15" w:type="dxa"/>
              <w:left w:w="15" w:type="dxa"/>
              <w:bottom w:w="0" w:type="dxa"/>
              <w:right w:w="15" w:type="dxa"/>
            </w:tcMar>
          </w:tcPr>
          <w:p w14:paraId="31EA3D0F" w14:textId="65FAAF0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11" w:type="dxa"/>
            <w:gridSpan w:val="2"/>
            <w:shd w:val="clear" w:color="auto" w:fill="auto"/>
            <w:noWrap/>
            <w:tcMar>
              <w:top w:w="15" w:type="dxa"/>
              <w:left w:w="15" w:type="dxa"/>
              <w:bottom w:w="0" w:type="dxa"/>
              <w:right w:w="15" w:type="dxa"/>
            </w:tcMar>
          </w:tcPr>
          <w:p w14:paraId="02353DF2" w14:textId="501A21D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4F962A0E" w14:textId="1590BA0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Mar>
              <w:top w:w="15" w:type="dxa"/>
              <w:left w:w="15" w:type="dxa"/>
              <w:bottom w:w="0" w:type="dxa"/>
              <w:right w:w="15" w:type="dxa"/>
            </w:tcMar>
          </w:tcPr>
          <w:p w14:paraId="4ED83D52" w14:textId="6C3E5E1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66.7</w:t>
            </w:r>
          </w:p>
        </w:tc>
        <w:tc>
          <w:tcPr>
            <w:tcW w:w="511" w:type="dxa"/>
            <w:shd w:val="clear" w:color="auto" w:fill="auto"/>
            <w:noWrap/>
            <w:tcMar>
              <w:top w:w="15" w:type="dxa"/>
              <w:left w:w="15" w:type="dxa"/>
              <w:bottom w:w="0" w:type="dxa"/>
              <w:right w:w="15" w:type="dxa"/>
            </w:tcMar>
          </w:tcPr>
          <w:p w14:paraId="58B54249" w14:textId="2FAD4CC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39" w:type="dxa"/>
            <w:shd w:val="clear" w:color="auto" w:fill="auto"/>
            <w:noWrap/>
            <w:tcMar>
              <w:top w:w="15" w:type="dxa"/>
              <w:left w:w="15" w:type="dxa"/>
              <w:bottom w:w="0" w:type="dxa"/>
              <w:right w:w="15" w:type="dxa"/>
            </w:tcMar>
          </w:tcPr>
          <w:p w14:paraId="3CBCE002" w14:textId="4A2BB33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66.7</w:t>
            </w:r>
          </w:p>
        </w:tc>
        <w:tc>
          <w:tcPr>
            <w:tcW w:w="483" w:type="dxa"/>
            <w:shd w:val="clear" w:color="auto" w:fill="auto"/>
            <w:noWrap/>
            <w:tcMar>
              <w:top w:w="15" w:type="dxa"/>
              <w:left w:w="15" w:type="dxa"/>
              <w:bottom w:w="0" w:type="dxa"/>
              <w:right w:w="15" w:type="dxa"/>
            </w:tcMar>
          </w:tcPr>
          <w:p w14:paraId="34EA7F60" w14:textId="0986660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232546C4" w14:textId="0405AEE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11" w:type="dxa"/>
            <w:shd w:val="clear" w:color="auto" w:fill="auto"/>
            <w:noWrap/>
            <w:tcMar>
              <w:top w:w="15" w:type="dxa"/>
              <w:left w:w="15" w:type="dxa"/>
              <w:bottom w:w="0" w:type="dxa"/>
              <w:right w:w="15" w:type="dxa"/>
            </w:tcMar>
          </w:tcPr>
          <w:p w14:paraId="68188C37" w14:textId="6912C36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Mar>
              <w:top w:w="15" w:type="dxa"/>
              <w:left w:w="15" w:type="dxa"/>
              <w:bottom w:w="0" w:type="dxa"/>
              <w:right w:w="15" w:type="dxa"/>
            </w:tcMar>
          </w:tcPr>
          <w:p w14:paraId="10C810F8" w14:textId="0FDE51A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663FBEA7" w14:textId="5EF05A3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w:t>
            </w:r>
          </w:p>
        </w:tc>
        <w:tc>
          <w:tcPr>
            <w:tcW w:w="483" w:type="dxa"/>
            <w:shd w:val="clear" w:color="auto" w:fill="auto"/>
            <w:noWrap/>
            <w:tcMar>
              <w:top w:w="15" w:type="dxa"/>
              <w:left w:w="15" w:type="dxa"/>
              <w:bottom w:w="0" w:type="dxa"/>
              <w:right w:w="15" w:type="dxa"/>
            </w:tcMar>
          </w:tcPr>
          <w:p w14:paraId="3681EE3A" w14:textId="45C1362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0.0</w:t>
            </w:r>
          </w:p>
        </w:tc>
        <w:tc>
          <w:tcPr>
            <w:tcW w:w="546" w:type="dxa"/>
            <w:gridSpan w:val="2"/>
            <w:shd w:val="clear" w:color="auto" w:fill="auto"/>
            <w:noWrap/>
            <w:tcMar>
              <w:top w:w="15" w:type="dxa"/>
              <w:left w:w="15" w:type="dxa"/>
              <w:bottom w:w="0" w:type="dxa"/>
              <w:right w:w="15" w:type="dxa"/>
            </w:tcMar>
          </w:tcPr>
          <w:p w14:paraId="319CED94" w14:textId="2046ADD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47</w:t>
            </w:r>
          </w:p>
        </w:tc>
      </w:tr>
      <w:tr w:rsidR="007E6664" w:rsidRPr="00A32BA3" w14:paraId="59A648B7" w14:textId="77777777" w:rsidTr="004D2546">
        <w:trPr>
          <w:trHeight w:val="300"/>
        </w:trPr>
        <w:tc>
          <w:tcPr>
            <w:tcW w:w="1837" w:type="dxa"/>
            <w:shd w:val="clear" w:color="auto" w:fill="auto"/>
            <w:noWrap/>
            <w:tcMar>
              <w:top w:w="15" w:type="dxa"/>
              <w:left w:w="15" w:type="dxa"/>
              <w:bottom w:w="0" w:type="dxa"/>
              <w:right w:w="15" w:type="dxa"/>
            </w:tcMar>
            <w:hideMark/>
          </w:tcPr>
          <w:p w14:paraId="4BA69106"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Northland</w:t>
            </w:r>
          </w:p>
        </w:tc>
        <w:tc>
          <w:tcPr>
            <w:tcW w:w="510" w:type="dxa"/>
            <w:shd w:val="clear" w:color="auto" w:fill="auto"/>
            <w:noWrap/>
            <w:tcMar>
              <w:top w:w="15" w:type="dxa"/>
              <w:left w:w="15" w:type="dxa"/>
              <w:bottom w:w="0" w:type="dxa"/>
              <w:right w:w="15" w:type="dxa"/>
            </w:tcMar>
          </w:tcPr>
          <w:p w14:paraId="501673E9" w14:textId="5288C64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08699E98" w14:textId="642ABD0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56F5E4BD" w14:textId="56A364D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11" w:type="dxa"/>
            <w:shd w:val="clear" w:color="auto" w:fill="auto"/>
            <w:noWrap/>
            <w:tcMar>
              <w:top w:w="15" w:type="dxa"/>
              <w:left w:w="15" w:type="dxa"/>
              <w:bottom w:w="0" w:type="dxa"/>
              <w:right w:w="15" w:type="dxa"/>
            </w:tcMar>
          </w:tcPr>
          <w:p w14:paraId="3255175A" w14:textId="5560E3D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056DB8BB" w14:textId="0110ED5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w:t>
            </w:r>
          </w:p>
        </w:tc>
        <w:tc>
          <w:tcPr>
            <w:tcW w:w="511" w:type="dxa"/>
            <w:gridSpan w:val="2"/>
            <w:shd w:val="clear" w:color="auto" w:fill="auto"/>
            <w:noWrap/>
            <w:tcMar>
              <w:top w:w="15" w:type="dxa"/>
              <w:left w:w="15" w:type="dxa"/>
              <w:bottom w:w="0" w:type="dxa"/>
              <w:right w:w="15" w:type="dxa"/>
            </w:tcMar>
          </w:tcPr>
          <w:p w14:paraId="5D549A06" w14:textId="016D2A3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90.0</w:t>
            </w:r>
          </w:p>
        </w:tc>
        <w:tc>
          <w:tcPr>
            <w:tcW w:w="511" w:type="dxa"/>
            <w:shd w:val="clear" w:color="auto" w:fill="auto"/>
            <w:noWrap/>
            <w:tcMar>
              <w:top w:w="15" w:type="dxa"/>
              <w:left w:w="15" w:type="dxa"/>
              <w:bottom w:w="0" w:type="dxa"/>
              <w:right w:w="15" w:type="dxa"/>
            </w:tcMar>
          </w:tcPr>
          <w:p w14:paraId="11A5CBF2" w14:textId="53F89DF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w:t>
            </w:r>
          </w:p>
        </w:tc>
        <w:tc>
          <w:tcPr>
            <w:tcW w:w="511" w:type="dxa"/>
            <w:shd w:val="clear" w:color="auto" w:fill="auto"/>
            <w:noWrap/>
            <w:tcMar>
              <w:top w:w="15" w:type="dxa"/>
              <w:left w:w="15" w:type="dxa"/>
              <w:bottom w:w="0" w:type="dxa"/>
              <w:right w:w="15" w:type="dxa"/>
            </w:tcMar>
          </w:tcPr>
          <w:p w14:paraId="208DCEBE" w14:textId="0FC4460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83.3</w:t>
            </w:r>
          </w:p>
        </w:tc>
        <w:tc>
          <w:tcPr>
            <w:tcW w:w="511" w:type="dxa"/>
            <w:shd w:val="clear" w:color="auto" w:fill="auto"/>
            <w:noWrap/>
            <w:tcMar>
              <w:top w:w="15" w:type="dxa"/>
              <w:left w:w="15" w:type="dxa"/>
              <w:bottom w:w="0" w:type="dxa"/>
              <w:right w:w="15" w:type="dxa"/>
            </w:tcMar>
          </w:tcPr>
          <w:p w14:paraId="7B4121F7" w14:textId="77C0163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25" w:type="dxa"/>
            <w:shd w:val="clear" w:color="auto" w:fill="auto"/>
            <w:noWrap/>
            <w:tcMar>
              <w:top w:w="15" w:type="dxa"/>
              <w:left w:w="15" w:type="dxa"/>
              <w:bottom w:w="0" w:type="dxa"/>
              <w:right w:w="15" w:type="dxa"/>
            </w:tcMar>
          </w:tcPr>
          <w:p w14:paraId="0CC103DC" w14:textId="1F2156B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60.0</w:t>
            </w:r>
          </w:p>
        </w:tc>
        <w:tc>
          <w:tcPr>
            <w:tcW w:w="497" w:type="dxa"/>
            <w:shd w:val="clear" w:color="auto" w:fill="auto"/>
            <w:noWrap/>
            <w:tcMar>
              <w:top w:w="15" w:type="dxa"/>
              <w:left w:w="15" w:type="dxa"/>
              <w:bottom w:w="0" w:type="dxa"/>
              <w:right w:w="15" w:type="dxa"/>
            </w:tcMar>
          </w:tcPr>
          <w:p w14:paraId="63BDBD9A" w14:textId="5D083B0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11" w:type="dxa"/>
            <w:shd w:val="clear" w:color="auto" w:fill="auto"/>
            <w:noWrap/>
            <w:tcMar>
              <w:top w:w="15" w:type="dxa"/>
              <w:left w:w="15" w:type="dxa"/>
              <w:bottom w:w="0" w:type="dxa"/>
              <w:right w:w="15" w:type="dxa"/>
            </w:tcMar>
          </w:tcPr>
          <w:p w14:paraId="011F9D02" w14:textId="1FCDCDF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4D703F5" w14:textId="3562723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gridSpan w:val="2"/>
            <w:shd w:val="clear" w:color="auto" w:fill="auto"/>
            <w:noWrap/>
            <w:tcMar>
              <w:top w:w="15" w:type="dxa"/>
              <w:left w:w="15" w:type="dxa"/>
              <w:bottom w:w="0" w:type="dxa"/>
              <w:right w:w="15" w:type="dxa"/>
            </w:tcMar>
          </w:tcPr>
          <w:p w14:paraId="37BFAA9E" w14:textId="1CC37AE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4F0141DB" w14:textId="124E8CC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Mar>
              <w:top w:w="15" w:type="dxa"/>
              <w:left w:w="15" w:type="dxa"/>
              <w:bottom w:w="0" w:type="dxa"/>
              <w:right w:w="15" w:type="dxa"/>
            </w:tcMar>
          </w:tcPr>
          <w:p w14:paraId="7E48579B" w14:textId="0E7E7D3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855C879" w14:textId="2595B75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39" w:type="dxa"/>
            <w:shd w:val="clear" w:color="auto" w:fill="auto"/>
            <w:noWrap/>
            <w:tcMar>
              <w:top w:w="15" w:type="dxa"/>
              <w:left w:w="15" w:type="dxa"/>
              <w:bottom w:w="0" w:type="dxa"/>
              <w:right w:w="15" w:type="dxa"/>
            </w:tcMar>
          </w:tcPr>
          <w:p w14:paraId="4DF8AAD7" w14:textId="7BA745B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57.1</w:t>
            </w:r>
          </w:p>
        </w:tc>
        <w:tc>
          <w:tcPr>
            <w:tcW w:w="483" w:type="dxa"/>
            <w:shd w:val="clear" w:color="auto" w:fill="auto"/>
            <w:noWrap/>
            <w:tcMar>
              <w:top w:w="15" w:type="dxa"/>
              <w:left w:w="15" w:type="dxa"/>
              <w:bottom w:w="0" w:type="dxa"/>
              <w:right w:w="15" w:type="dxa"/>
            </w:tcMar>
          </w:tcPr>
          <w:p w14:paraId="57BECEA0" w14:textId="5B2A77C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Mar>
              <w:top w:w="15" w:type="dxa"/>
              <w:left w:w="15" w:type="dxa"/>
              <w:bottom w:w="0" w:type="dxa"/>
              <w:right w:w="15" w:type="dxa"/>
            </w:tcMar>
          </w:tcPr>
          <w:p w14:paraId="4E09A5C4" w14:textId="71D1C0E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66.7</w:t>
            </w:r>
          </w:p>
        </w:tc>
        <w:tc>
          <w:tcPr>
            <w:tcW w:w="511" w:type="dxa"/>
            <w:shd w:val="clear" w:color="auto" w:fill="auto"/>
            <w:noWrap/>
            <w:tcMar>
              <w:top w:w="15" w:type="dxa"/>
              <w:left w:w="15" w:type="dxa"/>
              <w:bottom w:w="0" w:type="dxa"/>
              <w:right w:w="15" w:type="dxa"/>
            </w:tcMar>
          </w:tcPr>
          <w:p w14:paraId="632941A5" w14:textId="16E2A80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40C830EE" w14:textId="7C650E4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5B09FA11" w14:textId="4BE19C0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483" w:type="dxa"/>
            <w:shd w:val="clear" w:color="auto" w:fill="auto"/>
            <w:noWrap/>
            <w:tcMar>
              <w:top w:w="15" w:type="dxa"/>
              <w:left w:w="15" w:type="dxa"/>
              <w:bottom w:w="0" w:type="dxa"/>
              <w:right w:w="15" w:type="dxa"/>
            </w:tcMar>
          </w:tcPr>
          <w:p w14:paraId="28CB55B0" w14:textId="292B711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46" w:type="dxa"/>
            <w:gridSpan w:val="2"/>
            <w:shd w:val="clear" w:color="auto" w:fill="auto"/>
            <w:noWrap/>
            <w:tcMar>
              <w:top w:w="15" w:type="dxa"/>
              <w:left w:w="15" w:type="dxa"/>
              <w:bottom w:w="0" w:type="dxa"/>
              <w:right w:w="15" w:type="dxa"/>
            </w:tcMar>
          </w:tcPr>
          <w:p w14:paraId="1BA30FEA" w14:textId="029F44B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51</w:t>
            </w:r>
          </w:p>
        </w:tc>
      </w:tr>
      <w:tr w:rsidR="007E6664" w:rsidRPr="00A32BA3" w14:paraId="16F5F574" w14:textId="77777777" w:rsidTr="004D2546">
        <w:trPr>
          <w:trHeight w:val="300"/>
        </w:trPr>
        <w:tc>
          <w:tcPr>
            <w:tcW w:w="1837" w:type="dxa"/>
            <w:shd w:val="clear" w:color="auto" w:fill="auto"/>
            <w:noWrap/>
            <w:tcMar>
              <w:top w:w="15" w:type="dxa"/>
              <w:left w:w="15" w:type="dxa"/>
              <w:bottom w:w="0" w:type="dxa"/>
              <w:right w:w="15" w:type="dxa"/>
            </w:tcMar>
            <w:hideMark/>
          </w:tcPr>
          <w:p w14:paraId="5B4083F9"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South Canterbury</w:t>
            </w:r>
          </w:p>
        </w:tc>
        <w:tc>
          <w:tcPr>
            <w:tcW w:w="510" w:type="dxa"/>
            <w:shd w:val="clear" w:color="auto" w:fill="auto"/>
            <w:noWrap/>
            <w:tcMar>
              <w:top w:w="15" w:type="dxa"/>
              <w:left w:w="15" w:type="dxa"/>
              <w:bottom w:w="0" w:type="dxa"/>
              <w:right w:w="15" w:type="dxa"/>
            </w:tcMar>
          </w:tcPr>
          <w:p w14:paraId="5513CC16" w14:textId="331B2E5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73893FA8" w14:textId="34CE8D7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735BFDCC" w14:textId="7316CDD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2B247F5C" w14:textId="4CE4DF9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236B6D4" w14:textId="0361ABC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gridSpan w:val="2"/>
            <w:shd w:val="clear" w:color="auto" w:fill="auto"/>
            <w:noWrap/>
            <w:tcMar>
              <w:top w:w="15" w:type="dxa"/>
              <w:left w:w="15" w:type="dxa"/>
              <w:bottom w:w="0" w:type="dxa"/>
              <w:right w:w="15" w:type="dxa"/>
            </w:tcMar>
          </w:tcPr>
          <w:p w14:paraId="7810A4A6" w14:textId="550691B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1897901" w14:textId="7810A5F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01F3E938" w14:textId="371A433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0546B242" w14:textId="05927AB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25" w:type="dxa"/>
            <w:shd w:val="clear" w:color="auto" w:fill="auto"/>
            <w:noWrap/>
            <w:tcMar>
              <w:top w:w="15" w:type="dxa"/>
              <w:left w:w="15" w:type="dxa"/>
              <w:bottom w:w="0" w:type="dxa"/>
              <w:right w:w="15" w:type="dxa"/>
            </w:tcMar>
          </w:tcPr>
          <w:p w14:paraId="04314834" w14:textId="5F79919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Mar>
              <w:top w:w="15" w:type="dxa"/>
              <w:left w:w="15" w:type="dxa"/>
              <w:bottom w:w="0" w:type="dxa"/>
              <w:right w:w="15" w:type="dxa"/>
            </w:tcMar>
          </w:tcPr>
          <w:p w14:paraId="71AB9C2A" w14:textId="55D458E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Mar>
              <w:top w:w="15" w:type="dxa"/>
              <w:left w:w="15" w:type="dxa"/>
              <w:bottom w:w="0" w:type="dxa"/>
              <w:right w:w="15" w:type="dxa"/>
            </w:tcMar>
          </w:tcPr>
          <w:p w14:paraId="5F92EB6C" w14:textId="3305DE4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225E8466" w14:textId="032E1BF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1F0A01B1" w14:textId="72F8EAB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5DEFA576" w14:textId="5251D4B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4DAB889E" w14:textId="285B112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48A4ECB1" w14:textId="48AEE63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39" w:type="dxa"/>
            <w:shd w:val="clear" w:color="auto" w:fill="auto"/>
            <w:noWrap/>
            <w:tcMar>
              <w:top w:w="15" w:type="dxa"/>
              <w:left w:w="15" w:type="dxa"/>
              <w:bottom w:w="0" w:type="dxa"/>
              <w:right w:w="15" w:type="dxa"/>
            </w:tcMar>
          </w:tcPr>
          <w:p w14:paraId="7A190D3A" w14:textId="74BE395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33.3</w:t>
            </w:r>
          </w:p>
        </w:tc>
        <w:tc>
          <w:tcPr>
            <w:tcW w:w="483" w:type="dxa"/>
            <w:shd w:val="clear" w:color="auto" w:fill="auto"/>
            <w:noWrap/>
            <w:tcMar>
              <w:top w:w="15" w:type="dxa"/>
              <w:left w:w="15" w:type="dxa"/>
              <w:bottom w:w="0" w:type="dxa"/>
              <w:right w:w="15" w:type="dxa"/>
            </w:tcMar>
          </w:tcPr>
          <w:p w14:paraId="2E1D5C7D" w14:textId="40AABF1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w:t>
            </w:r>
          </w:p>
        </w:tc>
        <w:tc>
          <w:tcPr>
            <w:tcW w:w="511" w:type="dxa"/>
            <w:shd w:val="clear" w:color="auto" w:fill="auto"/>
            <w:noWrap/>
            <w:tcMar>
              <w:top w:w="15" w:type="dxa"/>
              <w:left w:w="15" w:type="dxa"/>
              <w:bottom w:w="0" w:type="dxa"/>
              <w:right w:w="15" w:type="dxa"/>
            </w:tcMar>
          </w:tcPr>
          <w:p w14:paraId="3771E8F9" w14:textId="71725C6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0.0</w:t>
            </w:r>
          </w:p>
        </w:tc>
        <w:tc>
          <w:tcPr>
            <w:tcW w:w="511" w:type="dxa"/>
            <w:shd w:val="clear" w:color="auto" w:fill="auto"/>
            <w:noWrap/>
            <w:tcMar>
              <w:top w:w="15" w:type="dxa"/>
              <w:left w:w="15" w:type="dxa"/>
              <w:bottom w:w="0" w:type="dxa"/>
              <w:right w:w="15" w:type="dxa"/>
            </w:tcMar>
          </w:tcPr>
          <w:p w14:paraId="28036FD3" w14:textId="4B50B7D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26E5C38D" w14:textId="72A9587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578BC027" w14:textId="65B4CC1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483" w:type="dxa"/>
            <w:shd w:val="clear" w:color="auto" w:fill="auto"/>
            <w:noWrap/>
            <w:tcMar>
              <w:top w:w="15" w:type="dxa"/>
              <w:left w:w="15" w:type="dxa"/>
              <w:bottom w:w="0" w:type="dxa"/>
              <w:right w:w="15" w:type="dxa"/>
            </w:tcMar>
          </w:tcPr>
          <w:p w14:paraId="27578065" w14:textId="6407559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46" w:type="dxa"/>
            <w:gridSpan w:val="2"/>
            <w:shd w:val="clear" w:color="auto" w:fill="auto"/>
            <w:noWrap/>
            <w:tcMar>
              <w:top w:w="15" w:type="dxa"/>
              <w:left w:w="15" w:type="dxa"/>
              <w:bottom w:w="0" w:type="dxa"/>
              <w:right w:w="15" w:type="dxa"/>
            </w:tcMar>
          </w:tcPr>
          <w:p w14:paraId="62E56F91" w14:textId="086A7E2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18</w:t>
            </w:r>
          </w:p>
        </w:tc>
      </w:tr>
      <w:tr w:rsidR="007E6664" w:rsidRPr="00A32BA3" w14:paraId="084B5A3D" w14:textId="77777777" w:rsidTr="004D2546">
        <w:trPr>
          <w:trHeight w:val="300"/>
        </w:trPr>
        <w:tc>
          <w:tcPr>
            <w:tcW w:w="1837" w:type="dxa"/>
            <w:shd w:val="clear" w:color="auto" w:fill="auto"/>
            <w:noWrap/>
            <w:tcMar>
              <w:top w:w="15" w:type="dxa"/>
              <w:left w:w="15" w:type="dxa"/>
              <w:bottom w:w="0" w:type="dxa"/>
              <w:right w:w="15" w:type="dxa"/>
            </w:tcMar>
            <w:hideMark/>
          </w:tcPr>
          <w:p w14:paraId="74D62C91"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Southern</w:t>
            </w:r>
          </w:p>
        </w:tc>
        <w:tc>
          <w:tcPr>
            <w:tcW w:w="510" w:type="dxa"/>
            <w:shd w:val="clear" w:color="auto" w:fill="auto"/>
            <w:noWrap/>
            <w:tcMar>
              <w:top w:w="15" w:type="dxa"/>
              <w:left w:w="15" w:type="dxa"/>
              <w:bottom w:w="0" w:type="dxa"/>
              <w:right w:w="15" w:type="dxa"/>
            </w:tcMar>
          </w:tcPr>
          <w:p w14:paraId="5778B72D" w14:textId="7875ABC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4D1826F8" w14:textId="554AD6F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329BC7F8" w14:textId="3324AE7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11</w:t>
            </w:r>
          </w:p>
        </w:tc>
        <w:tc>
          <w:tcPr>
            <w:tcW w:w="511" w:type="dxa"/>
            <w:shd w:val="clear" w:color="auto" w:fill="auto"/>
            <w:noWrap/>
            <w:tcMar>
              <w:top w:w="15" w:type="dxa"/>
              <w:left w:w="15" w:type="dxa"/>
              <w:bottom w:w="0" w:type="dxa"/>
              <w:right w:w="15" w:type="dxa"/>
            </w:tcMar>
          </w:tcPr>
          <w:p w14:paraId="1D5340B3" w14:textId="21471AE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1DE5D112" w14:textId="3FDFBE7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26</w:t>
            </w:r>
          </w:p>
        </w:tc>
        <w:tc>
          <w:tcPr>
            <w:tcW w:w="511" w:type="dxa"/>
            <w:gridSpan w:val="2"/>
            <w:shd w:val="clear" w:color="auto" w:fill="auto"/>
            <w:noWrap/>
            <w:tcMar>
              <w:top w:w="15" w:type="dxa"/>
              <w:left w:w="15" w:type="dxa"/>
              <w:bottom w:w="0" w:type="dxa"/>
              <w:right w:w="15" w:type="dxa"/>
            </w:tcMar>
          </w:tcPr>
          <w:p w14:paraId="1492624E" w14:textId="02FA3B6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83.9</w:t>
            </w:r>
          </w:p>
        </w:tc>
        <w:tc>
          <w:tcPr>
            <w:tcW w:w="511" w:type="dxa"/>
            <w:shd w:val="clear" w:color="auto" w:fill="auto"/>
            <w:noWrap/>
            <w:tcMar>
              <w:top w:w="15" w:type="dxa"/>
              <w:left w:w="15" w:type="dxa"/>
              <w:bottom w:w="0" w:type="dxa"/>
              <w:right w:w="15" w:type="dxa"/>
            </w:tcMar>
          </w:tcPr>
          <w:p w14:paraId="4ED1F7BE" w14:textId="54C5473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40</w:t>
            </w:r>
          </w:p>
        </w:tc>
        <w:tc>
          <w:tcPr>
            <w:tcW w:w="511" w:type="dxa"/>
            <w:shd w:val="clear" w:color="auto" w:fill="auto"/>
            <w:noWrap/>
            <w:tcMar>
              <w:top w:w="15" w:type="dxa"/>
              <w:left w:w="15" w:type="dxa"/>
              <w:bottom w:w="0" w:type="dxa"/>
              <w:right w:w="15" w:type="dxa"/>
            </w:tcMar>
          </w:tcPr>
          <w:p w14:paraId="681A10B5" w14:textId="2F48F0C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95.2</w:t>
            </w:r>
          </w:p>
        </w:tc>
        <w:tc>
          <w:tcPr>
            <w:tcW w:w="511" w:type="dxa"/>
            <w:shd w:val="clear" w:color="auto" w:fill="auto"/>
            <w:noWrap/>
            <w:tcMar>
              <w:top w:w="15" w:type="dxa"/>
              <w:left w:w="15" w:type="dxa"/>
              <w:bottom w:w="0" w:type="dxa"/>
              <w:right w:w="15" w:type="dxa"/>
            </w:tcMar>
          </w:tcPr>
          <w:p w14:paraId="4AFFE40B" w14:textId="1C4ADCB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21</w:t>
            </w:r>
          </w:p>
        </w:tc>
        <w:tc>
          <w:tcPr>
            <w:tcW w:w="525" w:type="dxa"/>
            <w:shd w:val="clear" w:color="auto" w:fill="auto"/>
            <w:noWrap/>
            <w:tcMar>
              <w:top w:w="15" w:type="dxa"/>
              <w:left w:w="15" w:type="dxa"/>
              <w:bottom w:w="0" w:type="dxa"/>
              <w:right w:w="15" w:type="dxa"/>
            </w:tcMar>
          </w:tcPr>
          <w:p w14:paraId="55DC503D" w14:textId="7F011B3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95.5</w:t>
            </w:r>
          </w:p>
        </w:tc>
        <w:tc>
          <w:tcPr>
            <w:tcW w:w="497" w:type="dxa"/>
            <w:shd w:val="clear" w:color="auto" w:fill="auto"/>
            <w:noWrap/>
            <w:tcMar>
              <w:top w:w="15" w:type="dxa"/>
              <w:left w:w="15" w:type="dxa"/>
              <w:bottom w:w="0" w:type="dxa"/>
              <w:right w:w="15" w:type="dxa"/>
            </w:tcMar>
          </w:tcPr>
          <w:p w14:paraId="7FFF109E" w14:textId="687DC73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Mar>
              <w:top w:w="15" w:type="dxa"/>
              <w:left w:w="15" w:type="dxa"/>
              <w:bottom w:w="0" w:type="dxa"/>
              <w:right w:w="15" w:type="dxa"/>
            </w:tcMar>
          </w:tcPr>
          <w:p w14:paraId="772D8324" w14:textId="3C4FCE9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511" w:type="dxa"/>
            <w:shd w:val="clear" w:color="auto" w:fill="auto"/>
            <w:noWrap/>
            <w:tcMar>
              <w:top w:w="15" w:type="dxa"/>
              <w:left w:w="15" w:type="dxa"/>
              <w:bottom w:w="0" w:type="dxa"/>
              <w:right w:w="15" w:type="dxa"/>
            </w:tcMar>
          </w:tcPr>
          <w:p w14:paraId="280D0520" w14:textId="5CB623C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w:t>
            </w:r>
          </w:p>
        </w:tc>
        <w:tc>
          <w:tcPr>
            <w:tcW w:w="511" w:type="dxa"/>
            <w:gridSpan w:val="2"/>
            <w:shd w:val="clear" w:color="auto" w:fill="auto"/>
            <w:noWrap/>
            <w:tcMar>
              <w:top w:w="15" w:type="dxa"/>
              <w:left w:w="15" w:type="dxa"/>
              <w:bottom w:w="0" w:type="dxa"/>
              <w:right w:w="15" w:type="dxa"/>
            </w:tcMar>
          </w:tcPr>
          <w:p w14:paraId="168A58A5" w14:textId="5287020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83.3</w:t>
            </w:r>
          </w:p>
        </w:tc>
        <w:tc>
          <w:tcPr>
            <w:tcW w:w="511" w:type="dxa"/>
            <w:shd w:val="clear" w:color="auto" w:fill="auto"/>
            <w:noWrap/>
            <w:tcMar>
              <w:top w:w="15" w:type="dxa"/>
              <w:left w:w="15" w:type="dxa"/>
              <w:bottom w:w="0" w:type="dxa"/>
              <w:right w:w="15" w:type="dxa"/>
            </w:tcMar>
          </w:tcPr>
          <w:p w14:paraId="54777860" w14:textId="206588A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0651CAD4" w14:textId="52F4B47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0ADED33A" w14:textId="10BC9D3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39" w:type="dxa"/>
            <w:shd w:val="clear" w:color="auto" w:fill="auto"/>
            <w:noWrap/>
            <w:tcMar>
              <w:top w:w="15" w:type="dxa"/>
              <w:left w:w="15" w:type="dxa"/>
              <w:bottom w:w="0" w:type="dxa"/>
              <w:right w:w="15" w:type="dxa"/>
            </w:tcMar>
          </w:tcPr>
          <w:p w14:paraId="215A11FE" w14:textId="3B348E6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71.4</w:t>
            </w:r>
          </w:p>
        </w:tc>
        <w:tc>
          <w:tcPr>
            <w:tcW w:w="483" w:type="dxa"/>
            <w:shd w:val="clear" w:color="auto" w:fill="auto"/>
            <w:noWrap/>
            <w:tcMar>
              <w:top w:w="15" w:type="dxa"/>
              <w:left w:w="15" w:type="dxa"/>
              <w:bottom w:w="0" w:type="dxa"/>
              <w:right w:w="15" w:type="dxa"/>
            </w:tcMar>
          </w:tcPr>
          <w:p w14:paraId="17710069" w14:textId="6A4760D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Mar>
              <w:top w:w="15" w:type="dxa"/>
              <w:left w:w="15" w:type="dxa"/>
              <w:bottom w:w="0" w:type="dxa"/>
              <w:right w:w="15" w:type="dxa"/>
            </w:tcMar>
          </w:tcPr>
          <w:p w14:paraId="65298C64" w14:textId="0250C42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70.0</w:t>
            </w:r>
          </w:p>
        </w:tc>
        <w:tc>
          <w:tcPr>
            <w:tcW w:w="511" w:type="dxa"/>
            <w:shd w:val="clear" w:color="auto" w:fill="auto"/>
            <w:noWrap/>
            <w:tcMar>
              <w:top w:w="15" w:type="dxa"/>
              <w:left w:w="15" w:type="dxa"/>
              <w:bottom w:w="0" w:type="dxa"/>
              <w:right w:w="15" w:type="dxa"/>
            </w:tcMar>
          </w:tcPr>
          <w:p w14:paraId="05FBC6C7" w14:textId="6F81A1D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Mar>
              <w:top w:w="15" w:type="dxa"/>
              <w:left w:w="15" w:type="dxa"/>
              <w:bottom w:w="0" w:type="dxa"/>
              <w:right w:w="15" w:type="dxa"/>
            </w:tcMar>
          </w:tcPr>
          <w:p w14:paraId="270569BB" w14:textId="70D34D0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15B5EF92" w14:textId="753E894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483" w:type="dxa"/>
            <w:shd w:val="clear" w:color="auto" w:fill="auto"/>
            <w:noWrap/>
            <w:tcMar>
              <w:top w:w="15" w:type="dxa"/>
              <w:left w:w="15" w:type="dxa"/>
              <w:bottom w:w="0" w:type="dxa"/>
              <w:right w:w="15" w:type="dxa"/>
            </w:tcMar>
          </w:tcPr>
          <w:p w14:paraId="7FB47632" w14:textId="7137C64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46" w:type="dxa"/>
            <w:gridSpan w:val="2"/>
            <w:shd w:val="clear" w:color="auto" w:fill="auto"/>
            <w:noWrap/>
            <w:tcMar>
              <w:top w:w="15" w:type="dxa"/>
              <w:left w:w="15" w:type="dxa"/>
              <w:bottom w:w="0" w:type="dxa"/>
              <w:right w:w="15" w:type="dxa"/>
            </w:tcMar>
          </w:tcPr>
          <w:p w14:paraId="49276B47" w14:textId="03BDE34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132</w:t>
            </w:r>
          </w:p>
        </w:tc>
      </w:tr>
      <w:tr w:rsidR="007E6664" w:rsidRPr="00A32BA3" w14:paraId="06AA357F" w14:textId="77777777" w:rsidTr="004D2546">
        <w:trPr>
          <w:trHeight w:val="300"/>
        </w:trPr>
        <w:tc>
          <w:tcPr>
            <w:tcW w:w="1837" w:type="dxa"/>
            <w:shd w:val="clear" w:color="auto" w:fill="auto"/>
            <w:noWrap/>
            <w:tcMar>
              <w:top w:w="15" w:type="dxa"/>
              <w:left w:w="15" w:type="dxa"/>
              <w:bottom w:w="0" w:type="dxa"/>
              <w:right w:w="15" w:type="dxa"/>
            </w:tcMar>
            <w:hideMark/>
          </w:tcPr>
          <w:p w14:paraId="4DD188A9"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Tairawhiti</w:t>
            </w:r>
          </w:p>
        </w:tc>
        <w:tc>
          <w:tcPr>
            <w:tcW w:w="510" w:type="dxa"/>
            <w:shd w:val="clear" w:color="auto" w:fill="auto"/>
            <w:noWrap/>
            <w:tcMar>
              <w:top w:w="15" w:type="dxa"/>
              <w:left w:w="15" w:type="dxa"/>
              <w:bottom w:w="0" w:type="dxa"/>
              <w:right w:w="15" w:type="dxa"/>
            </w:tcMar>
          </w:tcPr>
          <w:p w14:paraId="7A74A591" w14:textId="26C462F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68009446" w14:textId="5715B7E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79453125" w14:textId="773E1E9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6E7B51F9" w14:textId="4569BFA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33.3</w:t>
            </w:r>
          </w:p>
        </w:tc>
        <w:tc>
          <w:tcPr>
            <w:tcW w:w="511" w:type="dxa"/>
            <w:shd w:val="clear" w:color="auto" w:fill="auto"/>
            <w:noWrap/>
            <w:tcMar>
              <w:top w:w="15" w:type="dxa"/>
              <w:left w:w="15" w:type="dxa"/>
              <w:bottom w:w="0" w:type="dxa"/>
              <w:right w:w="15" w:type="dxa"/>
            </w:tcMar>
          </w:tcPr>
          <w:p w14:paraId="0C04AF47" w14:textId="04E954D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gridSpan w:val="2"/>
            <w:shd w:val="clear" w:color="auto" w:fill="auto"/>
            <w:noWrap/>
            <w:tcMar>
              <w:top w:w="15" w:type="dxa"/>
              <w:left w:w="15" w:type="dxa"/>
              <w:bottom w:w="0" w:type="dxa"/>
              <w:right w:w="15" w:type="dxa"/>
            </w:tcMar>
          </w:tcPr>
          <w:p w14:paraId="2AC4E6F9" w14:textId="06695FC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5EDDB06D" w14:textId="138D1A2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11" w:type="dxa"/>
            <w:shd w:val="clear" w:color="auto" w:fill="auto"/>
            <w:noWrap/>
            <w:tcMar>
              <w:top w:w="15" w:type="dxa"/>
              <w:left w:w="15" w:type="dxa"/>
              <w:bottom w:w="0" w:type="dxa"/>
              <w:right w:w="15" w:type="dxa"/>
            </w:tcMar>
          </w:tcPr>
          <w:p w14:paraId="79C63ADB" w14:textId="2732475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71.4</w:t>
            </w:r>
          </w:p>
        </w:tc>
        <w:tc>
          <w:tcPr>
            <w:tcW w:w="511" w:type="dxa"/>
            <w:shd w:val="clear" w:color="auto" w:fill="auto"/>
            <w:noWrap/>
            <w:tcMar>
              <w:top w:w="15" w:type="dxa"/>
              <w:left w:w="15" w:type="dxa"/>
              <w:bottom w:w="0" w:type="dxa"/>
              <w:right w:w="15" w:type="dxa"/>
            </w:tcMar>
          </w:tcPr>
          <w:p w14:paraId="44CCEE07" w14:textId="4EE73B9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25" w:type="dxa"/>
            <w:shd w:val="clear" w:color="auto" w:fill="auto"/>
            <w:noWrap/>
            <w:tcMar>
              <w:top w:w="15" w:type="dxa"/>
              <w:left w:w="15" w:type="dxa"/>
              <w:bottom w:w="0" w:type="dxa"/>
              <w:right w:w="15" w:type="dxa"/>
            </w:tcMar>
          </w:tcPr>
          <w:p w14:paraId="04D44FCC" w14:textId="5AEC93F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80.0</w:t>
            </w:r>
          </w:p>
        </w:tc>
        <w:tc>
          <w:tcPr>
            <w:tcW w:w="497" w:type="dxa"/>
            <w:shd w:val="clear" w:color="auto" w:fill="auto"/>
            <w:noWrap/>
            <w:tcMar>
              <w:top w:w="15" w:type="dxa"/>
              <w:left w:w="15" w:type="dxa"/>
              <w:bottom w:w="0" w:type="dxa"/>
              <w:right w:w="15" w:type="dxa"/>
            </w:tcMar>
          </w:tcPr>
          <w:p w14:paraId="60060300" w14:textId="40F66CF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61ADF230" w14:textId="48BFE71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511" w:type="dxa"/>
            <w:shd w:val="clear" w:color="auto" w:fill="auto"/>
            <w:noWrap/>
            <w:tcMar>
              <w:top w:w="15" w:type="dxa"/>
              <w:left w:w="15" w:type="dxa"/>
              <w:bottom w:w="0" w:type="dxa"/>
              <w:right w:w="15" w:type="dxa"/>
            </w:tcMar>
          </w:tcPr>
          <w:p w14:paraId="6930F772" w14:textId="051184F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1691D2B8" w14:textId="0C27049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734D8B72" w14:textId="4FE827A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00EB93DF" w14:textId="1845920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68948470" w14:textId="4000BD8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39" w:type="dxa"/>
            <w:shd w:val="clear" w:color="auto" w:fill="auto"/>
            <w:noWrap/>
            <w:tcMar>
              <w:top w:w="15" w:type="dxa"/>
              <w:left w:w="15" w:type="dxa"/>
              <w:bottom w:w="0" w:type="dxa"/>
              <w:right w:w="15" w:type="dxa"/>
            </w:tcMar>
          </w:tcPr>
          <w:p w14:paraId="24A99FE5" w14:textId="3A772C7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483" w:type="dxa"/>
            <w:shd w:val="clear" w:color="auto" w:fill="auto"/>
            <w:noWrap/>
            <w:tcMar>
              <w:top w:w="15" w:type="dxa"/>
              <w:left w:w="15" w:type="dxa"/>
              <w:bottom w:w="0" w:type="dxa"/>
              <w:right w:w="15" w:type="dxa"/>
            </w:tcMar>
          </w:tcPr>
          <w:p w14:paraId="1A67E604" w14:textId="08F148C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1EEFE86B" w14:textId="2B814CE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74B416DA" w14:textId="1A6F777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3BDD9C10" w14:textId="414698E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FB8D6D2" w14:textId="4C65724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w:t>
            </w:r>
          </w:p>
        </w:tc>
        <w:tc>
          <w:tcPr>
            <w:tcW w:w="483" w:type="dxa"/>
            <w:shd w:val="clear" w:color="auto" w:fill="auto"/>
            <w:noWrap/>
            <w:tcMar>
              <w:top w:w="15" w:type="dxa"/>
              <w:left w:w="15" w:type="dxa"/>
              <w:bottom w:w="0" w:type="dxa"/>
              <w:right w:w="15" w:type="dxa"/>
            </w:tcMar>
          </w:tcPr>
          <w:p w14:paraId="31161B4B" w14:textId="6ADDA76B" w:rsidR="00F162A5" w:rsidRPr="00A32BA3" w:rsidRDefault="00F162A5" w:rsidP="00F162A5">
            <w:pPr>
              <w:ind w:hanging="147"/>
              <w:jc w:val="right"/>
              <w:rPr>
                <w:rFonts w:asciiTheme="minorHAnsi" w:hAnsiTheme="minorHAnsi"/>
                <w:sz w:val="18"/>
                <w:szCs w:val="18"/>
              </w:rPr>
            </w:pPr>
            <w:r w:rsidRPr="00A32BA3">
              <w:rPr>
                <w:rFonts w:asciiTheme="minorHAnsi" w:hAnsiTheme="minorHAnsi"/>
                <w:sz w:val="18"/>
                <w:szCs w:val="18"/>
              </w:rPr>
              <w:t>0.0</w:t>
            </w:r>
          </w:p>
        </w:tc>
        <w:tc>
          <w:tcPr>
            <w:tcW w:w="546" w:type="dxa"/>
            <w:gridSpan w:val="2"/>
            <w:shd w:val="clear" w:color="auto" w:fill="auto"/>
            <w:noWrap/>
            <w:tcMar>
              <w:top w:w="15" w:type="dxa"/>
              <w:left w:w="15" w:type="dxa"/>
              <w:bottom w:w="0" w:type="dxa"/>
              <w:right w:w="15" w:type="dxa"/>
            </w:tcMar>
          </w:tcPr>
          <w:p w14:paraId="3821E064" w14:textId="546C925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24</w:t>
            </w:r>
          </w:p>
        </w:tc>
      </w:tr>
      <w:tr w:rsidR="007E6664" w:rsidRPr="00A32BA3" w14:paraId="4C949331" w14:textId="77777777" w:rsidTr="004D2546">
        <w:trPr>
          <w:trHeight w:val="300"/>
        </w:trPr>
        <w:tc>
          <w:tcPr>
            <w:tcW w:w="1837" w:type="dxa"/>
            <w:shd w:val="clear" w:color="auto" w:fill="auto"/>
            <w:noWrap/>
            <w:tcMar>
              <w:top w:w="15" w:type="dxa"/>
              <w:left w:w="15" w:type="dxa"/>
              <w:bottom w:w="0" w:type="dxa"/>
              <w:right w:w="15" w:type="dxa"/>
            </w:tcMar>
            <w:hideMark/>
          </w:tcPr>
          <w:p w14:paraId="4AD30275"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Taranaki</w:t>
            </w:r>
          </w:p>
        </w:tc>
        <w:tc>
          <w:tcPr>
            <w:tcW w:w="510" w:type="dxa"/>
            <w:shd w:val="clear" w:color="auto" w:fill="auto"/>
            <w:noWrap/>
            <w:tcMar>
              <w:top w:w="15" w:type="dxa"/>
              <w:left w:w="15" w:type="dxa"/>
              <w:bottom w:w="0" w:type="dxa"/>
              <w:right w:w="15" w:type="dxa"/>
            </w:tcMar>
          </w:tcPr>
          <w:p w14:paraId="1C121A9F" w14:textId="643788D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7D94109D" w14:textId="4189B3D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344E427C" w14:textId="5AC6069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395954CE" w14:textId="79F8B35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511" w:type="dxa"/>
            <w:shd w:val="clear" w:color="auto" w:fill="auto"/>
            <w:noWrap/>
            <w:tcMar>
              <w:top w:w="15" w:type="dxa"/>
              <w:left w:w="15" w:type="dxa"/>
              <w:bottom w:w="0" w:type="dxa"/>
              <w:right w:w="15" w:type="dxa"/>
            </w:tcMar>
          </w:tcPr>
          <w:p w14:paraId="331740CC" w14:textId="5505DA1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w:t>
            </w:r>
          </w:p>
        </w:tc>
        <w:tc>
          <w:tcPr>
            <w:tcW w:w="511" w:type="dxa"/>
            <w:gridSpan w:val="2"/>
            <w:shd w:val="clear" w:color="auto" w:fill="auto"/>
            <w:noWrap/>
            <w:tcMar>
              <w:top w:w="15" w:type="dxa"/>
              <w:left w:w="15" w:type="dxa"/>
              <w:bottom w:w="0" w:type="dxa"/>
              <w:right w:w="15" w:type="dxa"/>
            </w:tcMar>
          </w:tcPr>
          <w:p w14:paraId="1E1DA369" w14:textId="5C8B8B9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90.9</w:t>
            </w:r>
          </w:p>
        </w:tc>
        <w:tc>
          <w:tcPr>
            <w:tcW w:w="511" w:type="dxa"/>
            <w:shd w:val="clear" w:color="auto" w:fill="auto"/>
            <w:noWrap/>
            <w:tcMar>
              <w:top w:w="15" w:type="dxa"/>
              <w:left w:w="15" w:type="dxa"/>
              <w:bottom w:w="0" w:type="dxa"/>
              <w:right w:w="15" w:type="dxa"/>
            </w:tcMar>
          </w:tcPr>
          <w:p w14:paraId="7212A9B1" w14:textId="7076789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11</w:t>
            </w:r>
          </w:p>
        </w:tc>
        <w:tc>
          <w:tcPr>
            <w:tcW w:w="511" w:type="dxa"/>
            <w:shd w:val="clear" w:color="auto" w:fill="auto"/>
            <w:noWrap/>
            <w:tcMar>
              <w:top w:w="15" w:type="dxa"/>
              <w:left w:w="15" w:type="dxa"/>
              <w:bottom w:w="0" w:type="dxa"/>
              <w:right w:w="15" w:type="dxa"/>
            </w:tcMar>
          </w:tcPr>
          <w:p w14:paraId="5104CE21" w14:textId="0BFD322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4064B84E" w14:textId="0B7A521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25" w:type="dxa"/>
            <w:shd w:val="clear" w:color="auto" w:fill="auto"/>
            <w:noWrap/>
            <w:tcMar>
              <w:top w:w="15" w:type="dxa"/>
              <w:left w:w="15" w:type="dxa"/>
              <w:bottom w:w="0" w:type="dxa"/>
              <w:right w:w="15" w:type="dxa"/>
            </w:tcMar>
          </w:tcPr>
          <w:p w14:paraId="72FF6CE3" w14:textId="6EAC3E9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83.3</w:t>
            </w:r>
          </w:p>
        </w:tc>
        <w:tc>
          <w:tcPr>
            <w:tcW w:w="497" w:type="dxa"/>
            <w:shd w:val="clear" w:color="auto" w:fill="auto"/>
            <w:noWrap/>
            <w:tcMar>
              <w:top w:w="15" w:type="dxa"/>
              <w:left w:w="15" w:type="dxa"/>
              <w:bottom w:w="0" w:type="dxa"/>
              <w:right w:w="15" w:type="dxa"/>
            </w:tcMar>
          </w:tcPr>
          <w:p w14:paraId="4C013787" w14:textId="60E9A82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65BC01A5" w14:textId="7EE3D74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7897FB58" w14:textId="05C677B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gridSpan w:val="2"/>
            <w:shd w:val="clear" w:color="auto" w:fill="auto"/>
            <w:noWrap/>
            <w:tcMar>
              <w:top w:w="15" w:type="dxa"/>
              <w:left w:w="15" w:type="dxa"/>
              <w:bottom w:w="0" w:type="dxa"/>
              <w:right w:w="15" w:type="dxa"/>
            </w:tcMar>
          </w:tcPr>
          <w:p w14:paraId="79924817" w14:textId="29EC694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7BE4948F" w14:textId="6D90681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0B243C0C" w14:textId="57F53DC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082042D9" w14:textId="764EC60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39" w:type="dxa"/>
            <w:shd w:val="clear" w:color="auto" w:fill="auto"/>
            <w:noWrap/>
            <w:tcMar>
              <w:top w:w="15" w:type="dxa"/>
              <w:left w:w="15" w:type="dxa"/>
              <w:bottom w:w="0" w:type="dxa"/>
              <w:right w:w="15" w:type="dxa"/>
            </w:tcMar>
          </w:tcPr>
          <w:p w14:paraId="58B131EF" w14:textId="47105EE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483" w:type="dxa"/>
            <w:shd w:val="clear" w:color="auto" w:fill="auto"/>
            <w:noWrap/>
            <w:tcMar>
              <w:top w:w="15" w:type="dxa"/>
              <w:left w:w="15" w:type="dxa"/>
              <w:bottom w:w="0" w:type="dxa"/>
              <w:right w:w="15" w:type="dxa"/>
            </w:tcMar>
          </w:tcPr>
          <w:p w14:paraId="20D57305" w14:textId="5A16762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37AA4E73" w14:textId="2ABF77A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1B905E22" w14:textId="0E5E386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0C77F55A" w14:textId="4FA7A9F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11" w:type="dxa"/>
            <w:shd w:val="clear" w:color="auto" w:fill="auto"/>
            <w:noWrap/>
            <w:tcMar>
              <w:top w:w="15" w:type="dxa"/>
              <w:left w:w="15" w:type="dxa"/>
              <w:bottom w:w="0" w:type="dxa"/>
              <w:right w:w="15" w:type="dxa"/>
            </w:tcMar>
          </w:tcPr>
          <w:p w14:paraId="710C3D9B" w14:textId="6E30C9B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483" w:type="dxa"/>
            <w:shd w:val="clear" w:color="auto" w:fill="auto"/>
            <w:noWrap/>
            <w:tcMar>
              <w:top w:w="15" w:type="dxa"/>
              <w:left w:w="15" w:type="dxa"/>
              <w:bottom w:w="0" w:type="dxa"/>
              <w:right w:w="15" w:type="dxa"/>
            </w:tcMar>
          </w:tcPr>
          <w:p w14:paraId="7DA4612F" w14:textId="60B8436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46" w:type="dxa"/>
            <w:gridSpan w:val="2"/>
            <w:shd w:val="clear" w:color="auto" w:fill="auto"/>
            <w:noWrap/>
            <w:tcMar>
              <w:top w:w="15" w:type="dxa"/>
              <w:left w:w="15" w:type="dxa"/>
              <w:bottom w:w="0" w:type="dxa"/>
              <w:right w:w="15" w:type="dxa"/>
            </w:tcMar>
          </w:tcPr>
          <w:p w14:paraId="26314E46" w14:textId="17FECE6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41</w:t>
            </w:r>
          </w:p>
        </w:tc>
      </w:tr>
      <w:tr w:rsidR="007E6664" w:rsidRPr="00A32BA3" w14:paraId="07D607C5" w14:textId="77777777" w:rsidTr="004D2546">
        <w:trPr>
          <w:trHeight w:val="300"/>
        </w:trPr>
        <w:tc>
          <w:tcPr>
            <w:tcW w:w="1837" w:type="dxa"/>
            <w:shd w:val="clear" w:color="auto" w:fill="auto"/>
            <w:noWrap/>
            <w:tcMar>
              <w:top w:w="15" w:type="dxa"/>
              <w:left w:w="15" w:type="dxa"/>
              <w:bottom w:w="0" w:type="dxa"/>
              <w:right w:w="15" w:type="dxa"/>
            </w:tcMar>
            <w:hideMark/>
          </w:tcPr>
          <w:p w14:paraId="7ADFAEBE"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Waikato</w:t>
            </w:r>
          </w:p>
        </w:tc>
        <w:tc>
          <w:tcPr>
            <w:tcW w:w="510" w:type="dxa"/>
            <w:shd w:val="clear" w:color="auto" w:fill="auto"/>
            <w:noWrap/>
            <w:tcMar>
              <w:top w:w="15" w:type="dxa"/>
              <w:left w:w="15" w:type="dxa"/>
              <w:bottom w:w="0" w:type="dxa"/>
              <w:right w:w="15" w:type="dxa"/>
            </w:tcMar>
          </w:tcPr>
          <w:p w14:paraId="723F9719" w14:textId="254185F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0C947F77" w14:textId="5DBDE75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37EAA291" w14:textId="5960E9C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17</w:t>
            </w:r>
          </w:p>
        </w:tc>
        <w:tc>
          <w:tcPr>
            <w:tcW w:w="511" w:type="dxa"/>
            <w:shd w:val="clear" w:color="auto" w:fill="auto"/>
            <w:noWrap/>
            <w:tcMar>
              <w:top w:w="15" w:type="dxa"/>
              <w:left w:w="15" w:type="dxa"/>
              <w:bottom w:w="0" w:type="dxa"/>
              <w:right w:w="15" w:type="dxa"/>
            </w:tcMar>
          </w:tcPr>
          <w:p w14:paraId="3F6B6034" w14:textId="75F5EDE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15568854" w14:textId="76B3C87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27</w:t>
            </w:r>
          </w:p>
        </w:tc>
        <w:tc>
          <w:tcPr>
            <w:tcW w:w="511" w:type="dxa"/>
            <w:gridSpan w:val="2"/>
            <w:shd w:val="clear" w:color="auto" w:fill="auto"/>
            <w:noWrap/>
            <w:tcMar>
              <w:top w:w="15" w:type="dxa"/>
              <w:left w:w="15" w:type="dxa"/>
              <w:bottom w:w="0" w:type="dxa"/>
              <w:right w:w="15" w:type="dxa"/>
            </w:tcMar>
          </w:tcPr>
          <w:p w14:paraId="33B8C566" w14:textId="3605894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5279AD73" w14:textId="0D6FE50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24</w:t>
            </w:r>
          </w:p>
        </w:tc>
        <w:tc>
          <w:tcPr>
            <w:tcW w:w="511" w:type="dxa"/>
            <w:shd w:val="clear" w:color="auto" w:fill="auto"/>
            <w:noWrap/>
            <w:tcMar>
              <w:top w:w="15" w:type="dxa"/>
              <w:left w:w="15" w:type="dxa"/>
              <w:bottom w:w="0" w:type="dxa"/>
              <w:right w:w="15" w:type="dxa"/>
            </w:tcMar>
          </w:tcPr>
          <w:p w14:paraId="20FFF4FD" w14:textId="18B2D40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82.8</w:t>
            </w:r>
          </w:p>
        </w:tc>
        <w:tc>
          <w:tcPr>
            <w:tcW w:w="511" w:type="dxa"/>
            <w:shd w:val="clear" w:color="auto" w:fill="auto"/>
            <w:noWrap/>
            <w:tcMar>
              <w:top w:w="15" w:type="dxa"/>
              <w:left w:w="15" w:type="dxa"/>
              <w:bottom w:w="0" w:type="dxa"/>
              <w:right w:w="15" w:type="dxa"/>
            </w:tcMar>
          </w:tcPr>
          <w:p w14:paraId="16664A15" w14:textId="1F7DD6A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14</w:t>
            </w:r>
          </w:p>
        </w:tc>
        <w:tc>
          <w:tcPr>
            <w:tcW w:w="525" w:type="dxa"/>
            <w:shd w:val="clear" w:color="auto" w:fill="auto"/>
            <w:noWrap/>
            <w:tcMar>
              <w:top w:w="15" w:type="dxa"/>
              <w:left w:w="15" w:type="dxa"/>
              <w:bottom w:w="0" w:type="dxa"/>
              <w:right w:w="15" w:type="dxa"/>
            </w:tcMar>
          </w:tcPr>
          <w:p w14:paraId="6D34B5A2" w14:textId="399FCB8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87.5</w:t>
            </w:r>
          </w:p>
        </w:tc>
        <w:tc>
          <w:tcPr>
            <w:tcW w:w="497" w:type="dxa"/>
            <w:shd w:val="clear" w:color="auto" w:fill="auto"/>
            <w:noWrap/>
            <w:tcMar>
              <w:top w:w="15" w:type="dxa"/>
              <w:left w:w="15" w:type="dxa"/>
              <w:bottom w:w="0" w:type="dxa"/>
              <w:right w:w="15" w:type="dxa"/>
            </w:tcMar>
          </w:tcPr>
          <w:p w14:paraId="1A28F5ED" w14:textId="424F1F1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w:t>
            </w:r>
          </w:p>
        </w:tc>
        <w:tc>
          <w:tcPr>
            <w:tcW w:w="511" w:type="dxa"/>
            <w:shd w:val="clear" w:color="auto" w:fill="auto"/>
            <w:noWrap/>
            <w:tcMar>
              <w:top w:w="15" w:type="dxa"/>
              <w:left w:w="15" w:type="dxa"/>
              <w:bottom w:w="0" w:type="dxa"/>
              <w:right w:w="15" w:type="dxa"/>
            </w:tcMar>
          </w:tcPr>
          <w:p w14:paraId="306F3221" w14:textId="70682ED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4E2FC32" w14:textId="67D9A92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gridSpan w:val="2"/>
            <w:shd w:val="clear" w:color="auto" w:fill="auto"/>
            <w:noWrap/>
            <w:tcMar>
              <w:top w:w="15" w:type="dxa"/>
              <w:left w:w="15" w:type="dxa"/>
              <w:bottom w:w="0" w:type="dxa"/>
              <w:right w:w="15" w:type="dxa"/>
            </w:tcMar>
          </w:tcPr>
          <w:p w14:paraId="02F1ECB3" w14:textId="5A946FF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16123D09" w14:textId="0B99249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54BC49FA" w14:textId="0D1E5D8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44.4</w:t>
            </w:r>
          </w:p>
        </w:tc>
        <w:tc>
          <w:tcPr>
            <w:tcW w:w="511" w:type="dxa"/>
            <w:shd w:val="clear" w:color="auto" w:fill="auto"/>
            <w:noWrap/>
            <w:tcMar>
              <w:top w:w="15" w:type="dxa"/>
              <w:left w:w="15" w:type="dxa"/>
              <w:bottom w:w="0" w:type="dxa"/>
              <w:right w:w="15" w:type="dxa"/>
            </w:tcMar>
          </w:tcPr>
          <w:p w14:paraId="566EE624" w14:textId="60F5AF6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39" w:type="dxa"/>
            <w:shd w:val="clear" w:color="auto" w:fill="auto"/>
            <w:noWrap/>
            <w:tcMar>
              <w:top w:w="15" w:type="dxa"/>
              <w:left w:w="15" w:type="dxa"/>
              <w:bottom w:w="0" w:type="dxa"/>
              <w:right w:w="15" w:type="dxa"/>
            </w:tcMar>
          </w:tcPr>
          <w:p w14:paraId="777FE99D" w14:textId="4C56A2D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483" w:type="dxa"/>
            <w:shd w:val="clear" w:color="auto" w:fill="auto"/>
            <w:noWrap/>
            <w:tcMar>
              <w:top w:w="15" w:type="dxa"/>
              <w:left w:w="15" w:type="dxa"/>
              <w:bottom w:w="0" w:type="dxa"/>
              <w:right w:w="15" w:type="dxa"/>
            </w:tcMar>
          </w:tcPr>
          <w:p w14:paraId="01321384" w14:textId="32B2C4B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Mar>
              <w:top w:w="15" w:type="dxa"/>
              <w:left w:w="15" w:type="dxa"/>
              <w:bottom w:w="0" w:type="dxa"/>
              <w:right w:w="15" w:type="dxa"/>
            </w:tcMar>
          </w:tcPr>
          <w:p w14:paraId="79235C95" w14:textId="74011D9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87.5</w:t>
            </w:r>
          </w:p>
        </w:tc>
        <w:tc>
          <w:tcPr>
            <w:tcW w:w="511" w:type="dxa"/>
            <w:shd w:val="clear" w:color="auto" w:fill="auto"/>
            <w:noWrap/>
            <w:tcMar>
              <w:top w:w="15" w:type="dxa"/>
              <w:left w:w="15" w:type="dxa"/>
              <w:bottom w:w="0" w:type="dxa"/>
              <w:right w:w="15" w:type="dxa"/>
            </w:tcMar>
          </w:tcPr>
          <w:p w14:paraId="5CA3B1B8" w14:textId="69D841E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0EE5D350" w14:textId="286623D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21E85405" w14:textId="717A143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483" w:type="dxa"/>
            <w:shd w:val="clear" w:color="auto" w:fill="auto"/>
            <w:noWrap/>
            <w:tcMar>
              <w:top w:w="15" w:type="dxa"/>
              <w:left w:w="15" w:type="dxa"/>
              <w:bottom w:w="0" w:type="dxa"/>
              <w:right w:w="15" w:type="dxa"/>
            </w:tcMar>
          </w:tcPr>
          <w:p w14:paraId="68EC00E1" w14:textId="68C9B11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80.0</w:t>
            </w:r>
          </w:p>
        </w:tc>
        <w:tc>
          <w:tcPr>
            <w:tcW w:w="546" w:type="dxa"/>
            <w:gridSpan w:val="2"/>
            <w:shd w:val="clear" w:color="auto" w:fill="auto"/>
            <w:noWrap/>
            <w:tcMar>
              <w:top w:w="15" w:type="dxa"/>
              <w:left w:w="15" w:type="dxa"/>
              <w:bottom w:w="0" w:type="dxa"/>
              <w:right w:w="15" w:type="dxa"/>
            </w:tcMar>
          </w:tcPr>
          <w:p w14:paraId="40EAB95D" w14:textId="1C9AF40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112</w:t>
            </w:r>
          </w:p>
        </w:tc>
      </w:tr>
      <w:tr w:rsidR="007E6664" w:rsidRPr="00A32BA3" w14:paraId="43C19674" w14:textId="77777777" w:rsidTr="004D2546">
        <w:trPr>
          <w:trHeight w:val="300"/>
        </w:trPr>
        <w:tc>
          <w:tcPr>
            <w:tcW w:w="1837" w:type="dxa"/>
            <w:shd w:val="clear" w:color="auto" w:fill="auto"/>
            <w:noWrap/>
            <w:tcMar>
              <w:top w:w="15" w:type="dxa"/>
              <w:left w:w="15" w:type="dxa"/>
              <w:bottom w:w="0" w:type="dxa"/>
              <w:right w:w="15" w:type="dxa"/>
            </w:tcMar>
            <w:hideMark/>
          </w:tcPr>
          <w:p w14:paraId="38F4C205"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Wairarapa</w:t>
            </w:r>
          </w:p>
        </w:tc>
        <w:tc>
          <w:tcPr>
            <w:tcW w:w="510" w:type="dxa"/>
            <w:shd w:val="clear" w:color="auto" w:fill="auto"/>
            <w:noWrap/>
            <w:tcMar>
              <w:top w:w="15" w:type="dxa"/>
              <w:left w:w="15" w:type="dxa"/>
              <w:bottom w:w="0" w:type="dxa"/>
              <w:right w:w="15" w:type="dxa"/>
            </w:tcMar>
          </w:tcPr>
          <w:p w14:paraId="20C40F29" w14:textId="7F9181D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1C866D77" w14:textId="0C30181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6C223257" w14:textId="2C19CAC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76F211B6" w14:textId="0DC3E46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F9E78B7" w14:textId="2F1D99F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gridSpan w:val="2"/>
            <w:shd w:val="clear" w:color="auto" w:fill="auto"/>
            <w:noWrap/>
            <w:tcMar>
              <w:top w:w="15" w:type="dxa"/>
              <w:left w:w="15" w:type="dxa"/>
              <w:bottom w:w="0" w:type="dxa"/>
              <w:right w:w="15" w:type="dxa"/>
            </w:tcMar>
          </w:tcPr>
          <w:p w14:paraId="3D89D93A" w14:textId="1DA9213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66.7</w:t>
            </w:r>
          </w:p>
        </w:tc>
        <w:tc>
          <w:tcPr>
            <w:tcW w:w="511" w:type="dxa"/>
            <w:shd w:val="clear" w:color="auto" w:fill="auto"/>
            <w:noWrap/>
            <w:tcMar>
              <w:top w:w="15" w:type="dxa"/>
              <w:left w:w="15" w:type="dxa"/>
              <w:bottom w:w="0" w:type="dxa"/>
              <w:right w:w="15" w:type="dxa"/>
            </w:tcMar>
          </w:tcPr>
          <w:p w14:paraId="6C5F4A41" w14:textId="7C6C8F4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1EB084B2" w14:textId="6BC07AA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74DF557C" w14:textId="522DD11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25" w:type="dxa"/>
            <w:shd w:val="clear" w:color="auto" w:fill="auto"/>
            <w:noWrap/>
            <w:tcMar>
              <w:top w:w="15" w:type="dxa"/>
              <w:left w:w="15" w:type="dxa"/>
              <w:bottom w:w="0" w:type="dxa"/>
              <w:right w:w="15" w:type="dxa"/>
            </w:tcMar>
          </w:tcPr>
          <w:p w14:paraId="36DF786C" w14:textId="32D354F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Mar>
              <w:top w:w="15" w:type="dxa"/>
              <w:left w:w="15" w:type="dxa"/>
              <w:bottom w:w="0" w:type="dxa"/>
              <w:right w:w="15" w:type="dxa"/>
            </w:tcMar>
          </w:tcPr>
          <w:p w14:paraId="361BA32C" w14:textId="706EEA6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Mar>
              <w:top w:w="15" w:type="dxa"/>
              <w:left w:w="15" w:type="dxa"/>
              <w:bottom w:w="0" w:type="dxa"/>
              <w:right w:w="15" w:type="dxa"/>
            </w:tcMar>
          </w:tcPr>
          <w:p w14:paraId="5D4FA3F4" w14:textId="6A247D5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5351A0BB" w14:textId="14E9445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7D8FFEA5" w14:textId="53F0110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1829028B" w14:textId="3BCB103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Mar>
              <w:top w:w="15" w:type="dxa"/>
              <w:left w:w="15" w:type="dxa"/>
              <w:bottom w:w="0" w:type="dxa"/>
              <w:right w:w="15" w:type="dxa"/>
            </w:tcMar>
          </w:tcPr>
          <w:p w14:paraId="7853590C" w14:textId="3BF2B9E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08C174C" w14:textId="69D338B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39" w:type="dxa"/>
            <w:shd w:val="clear" w:color="auto" w:fill="auto"/>
            <w:noWrap/>
            <w:tcMar>
              <w:top w:w="15" w:type="dxa"/>
              <w:left w:w="15" w:type="dxa"/>
              <w:bottom w:w="0" w:type="dxa"/>
              <w:right w:w="15" w:type="dxa"/>
            </w:tcMar>
          </w:tcPr>
          <w:p w14:paraId="096694DB" w14:textId="6733EE9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483" w:type="dxa"/>
            <w:shd w:val="clear" w:color="auto" w:fill="auto"/>
            <w:noWrap/>
            <w:tcMar>
              <w:top w:w="15" w:type="dxa"/>
              <w:left w:w="15" w:type="dxa"/>
              <w:bottom w:w="0" w:type="dxa"/>
              <w:right w:w="15" w:type="dxa"/>
            </w:tcMar>
          </w:tcPr>
          <w:p w14:paraId="3F694BA8" w14:textId="4E5416F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45884B6A" w14:textId="0B01662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18C2041E" w14:textId="4FB8EC5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6624A7DF" w14:textId="045091D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2748FFF6" w14:textId="21F7A7B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483" w:type="dxa"/>
            <w:shd w:val="clear" w:color="auto" w:fill="auto"/>
            <w:noWrap/>
            <w:tcMar>
              <w:top w:w="15" w:type="dxa"/>
              <w:left w:w="15" w:type="dxa"/>
              <w:bottom w:w="0" w:type="dxa"/>
              <w:right w:w="15" w:type="dxa"/>
            </w:tcMar>
          </w:tcPr>
          <w:p w14:paraId="36905410" w14:textId="34EA03A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46" w:type="dxa"/>
            <w:gridSpan w:val="2"/>
            <w:shd w:val="clear" w:color="auto" w:fill="auto"/>
            <w:noWrap/>
            <w:tcMar>
              <w:top w:w="15" w:type="dxa"/>
              <w:left w:w="15" w:type="dxa"/>
              <w:bottom w:w="0" w:type="dxa"/>
              <w:right w:w="15" w:type="dxa"/>
            </w:tcMar>
          </w:tcPr>
          <w:p w14:paraId="59F5BF87" w14:textId="109BE8C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14</w:t>
            </w:r>
          </w:p>
        </w:tc>
      </w:tr>
      <w:tr w:rsidR="007E6664" w:rsidRPr="00A32BA3" w14:paraId="4357C7A4" w14:textId="77777777" w:rsidTr="004D2546">
        <w:trPr>
          <w:trHeight w:val="300"/>
        </w:trPr>
        <w:tc>
          <w:tcPr>
            <w:tcW w:w="1837" w:type="dxa"/>
            <w:shd w:val="clear" w:color="auto" w:fill="auto"/>
            <w:noWrap/>
            <w:tcMar>
              <w:top w:w="15" w:type="dxa"/>
              <w:left w:w="15" w:type="dxa"/>
              <w:bottom w:w="0" w:type="dxa"/>
              <w:right w:w="15" w:type="dxa"/>
            </w:tcMar>
            <w:hideMark/>
          </w:tcPr>
          <w:p w14:paraId="74B5B601"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Waitemata</w:t>
            </w:r>
          </w:p>
        </w:tc>
        <w:tc>
          <w:tcPr>
            <w:tcW w:w="510" w:type="dxa"/>
            <w:shd w:val="clear" w:color="auto" w:fill="auto"/>
            <w:noWrap/>
            <w:tcMar>
              <w:top w:w="15" w:type="dxa"/>
              <w:left w:w="15" w:type="dxa"/>
              <w:bottom w:w="0" w:type="dxa"/>
              <w:right w:w="15" w:type="dxa"/>
            </w:tcMar>
          </w:tcPr>
          <w:p w14:paraId="7A144AB5" w14:textId="483DE77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7782F5D1" w14:textId="09E5C3E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761D3AB3" w14:textId="4E986E0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30</w:t>
            </w:r>
          </w:p>
        </w:tc>
        <w:tc>
          <w:tcPr>
            <w:tcW w:w="511" w:type="dxa"/>
            <w:shd w:val="clear" w:color="auto" w:fill="auto"/>
            <w:noWrap/>
            <w:tcMar>
              <w:top w:w="15" w:type="dxa"/>
              <w:left w:w="15" w:type="dxa"/>
              <w:bottom w:w="0" w:type="dxa"/>
              <w:right w:w="15" w:type="dxa"/>
            </w:tcMar>
          </w:tcPr>
          <w:p w14:paraId="5A61D4E5" w14:textId="48C29DF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93.8</w:t>
            </w:r>
          </w:p>
        </w:tc>
        <w:tc>
          <w:tcPr>
            <w:tcW w:w="511" w:type="dxa"/>
            <w:shd w:val="clear" w:color="auto" w:fill="auto"/>
            <w:noWrap/>
            <w:tcMar>
              <w:top w:w="15" w:type="dxa"/>
              <w:left w:w="15" w:type="dxa"/>
              <w:bottom w:w="0" w:type="dxa"/>
              <w:right w:w="15" w:type="dxa"/>
            </w:tcMar>
          </w:tcPr>
          <w:p w14:paraId="7631365F" w14:textId="6D341F1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35</w:t>
            </w:r>
          </w:p>
        </w:tc>
        <w:tc>
          <w:tcPr>
            <w:tcW w:w="511" w:type="dxa"/>
            <w:gridSpan w:val="2"/>
            <w:shd w:val="clear" w:color="auto" w:fill="auto"/>
            <w:noWrap/>
            <w:tcMar>
              <w:top w:w="15" w:type="dxa"/>
              <w:left w:w="15" w:type="dxa"/>
              <w:bottom w:w="0" w:type="dxa"/>
              <w:right w:w="15" w:type="dxa"/>
            </w:tcMar>
          </w:tcPr>
          <w:p w14:paraId="58FFCAE7" w14:textId="3D32A58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76.1</w:t>
            </w:r>
          </w:p>
        </w:tc>
        <w:tc>
          <w:tcPr>
            <w:tcW w:w="511" w:type="dxa"/>
            <w:shd w:val="clear" w:color="auto" w:fill="auto"/>
            <w:noWrap/>
            <w:tcMar>
              <w:top w:w="15" w:type="dxa"/>
              <w:left w:w="15" w:type="dxa"/>
              <w:bottom w:w="0" w:type="dxa"/>
              <w:right w:w="15" w:type="dxa"/>
            </w:tcMar>
          </w:tcPr>
          <w:p w14:paraId="6817EB70" w14:textId="5B056A0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25</w:t>
            </w:r>
          </w:p>
        </w:tc>
        <w:tc>
          <w:tcPr>
            <w:tcW w:w="511" w:type="dxa"/>
            <w:shd w:val="clear" w:color="auto" w:fill="auto"/>
            <w:noWrap/>
            <w:tcMar>
              <w:top w:w="15" w:type="dxa"/>
              <w:left w:w="15" w:type="dxa"/>
              <w:bottom w:w="0" w:type="dxa"/>
              <w:right w:w="15" w:type="dxa"/>
            </w:tcMar>
          </w:tcPr>
          <w:p w14:paraId="78B01AA0" w14:textId="3D7B0D2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80.6</w:t>
            </w:r>
          </w:p>
        </w:tc>
        <w:tc>
          <w:tcPr>
            <w:tcW w:w="511" w:type="dxa"/>
            <w:shd w:val="clear" w:color="auto" w:fill="auto"/>
            <w:noWrap/>
            <w:tcMar>
              <w:top w:w="15" w:type="dxa"/>
              <w:left w:w="15" w:type="dxa"/>
              <w:bottom w:w="0" w:type="dxa"/>
              <w:right w:w="15" w:type="dxa"/>
            </w:tcMar>
          </w:tcPr>
          <w:p w14:paraId="16FA5E65" w14:textId="34B3C84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14</w:t>
            </w:r>
          </w:p>
        </w:tc>
        <w:tc>
          <w:tcPr>
            <w:tcW w:w="525" w:type="dxa"/>
            <w:shd w:val="clear" w:color="auto" w:fill="auto"/>
            <w:noWrap/>
            <w:tcMar>
              <w:top w:w="15" w:type="dxa"/>
              <w:left w:w="15" w:type="dxa"/>
              <w:bottom w:w="0" w:type="dxa"/>
              <w:right w:w="15" w:type="dxa"/>
            </w:tcMar>
          </w:tcPr>
          <w:p w14:paraId="1E03FC52" w14:textId="2D90A0E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70.0</w:t>
            </w:r>
          </w:p>
        </w:tc>
        <w:tc>
          <w:tcPr>
            <w:tcW w:w="497" w:type="dxa"/>
            <w:shd w:val="clear" w:color="auto" w:fill="auto"/>
            <w:noWrap/>
            <w:tcMar>
              <w:top w:w="15" w:type="dxa"/>
              <w:left w:w="15" w:type="dxa"/>
              <w:bottom w:w="0" w:type="dxa"/>
              <w:right w:w="15" w:type="dxa"/>
            </w:tcMar>
          </w:tcPr>
          <w:p w14:paraId="19F38F09" w14:textId="207A6A4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14</w:t>
            </w:r>
          </w:p>
        </w:tc>
        <w:tc>
          <w:tcPr>
            <w:tcW w:w="511" w:type="dxa"/>
            <w:shd w:val="clear" w:color="auto" w:fill="auto"/>
            <w:noWrap/>
            <w:tcMar>
              <w:top w:w="15" w:type="dxa"/>
              <w:left w:w="15" w:type="dxa"/>
              <w:bottom w:w="0" w:type="dxa"/>
              <w:right w:w="15" w:type="dxa"/>
            </w:tcMar>
          </w:tcPr>
          <w:p w14:paraId="2FC31D6B" w14:textId="0EFB3EF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87.5</w:t>
            </w:r>
          </w:p>
        </w:tc>
        <w:tc>
          <w:tcPr>
            <w:tcW w:w="511" w:type="dxa"/>
            <w:shd w:val="clear" w:color="auto" w:fill="auto"/>
            <w:noWrap/>
            <w:tcMar>
              <w:top w:w="15" w:type="dxa"/>
              <w:left w:w="15" w:type="dxa"/>
              <w:bottom w:w="0" w:type="dxa"/>
              <w:right w:w="15" w:type="dxa"/>
            </w:tcMar>
          </w:tcPr>
          <w:p w14:paraId="6B4C60D8" w14:textId="57AB1C2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16</w:t>
            </w:r>
          </w:p>
        </w:tc>
        <w:tc>
          <w:tcPr>
            <w:tcW w:w="511" w:type="dxa"/>
            <w:gridSpan w:val="2"/>
            <w:shd w:val="clear" w:color="auto" w:fill="auto"/>
            <w:noWrap/>
            <w:tcMar>
              <w:top w:w="15" w:type="dxa"/>
              <w:left w:w="15" w:type="dxa"/>
              <w:bottom w:w="0" w:type="dxa"/>
              <w:right w:w="15" w:type="dxa"/>
            </w:tcMar>
          </w:tcPr>
          <w:p w14:paraId="6C2C298A" w14:textId="5A6444F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94.1</w:t>
            </w:r>
          </w:p>
        </w:tc>
        <w:tc>
          <w:tcPr>
            <w:tcW w:w="511" w:type="dxa"/>
            <w:shd w:val="clear" w:color="auto" w:fill="auto"/>
            <w:noWrap/>
            <w:tcMar>
              <w:top w:w="15" w:type="dxa"/>
              <w:left w:w="15" w:type="dxa"/>
              <w:bottom w:w="0" w:type="dxa"/>
              <w:right w:w="15" w:type="dxa"/>
            </w:tcMar>
          </w:tcPr>
          <w:p w14:paraId="754282B3" w14:textId="53B652B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11</w:t>
            </w:r>
          </w:p>
        </w:tc>
        <w:tc>
          <w:tcPr>
            <w:tcW w:w="511" w:type="dxa"/>
            <w:shd w:val="clear" w:color="auto" w:fill="auto"/>
            <w:noWrap/>
            <w:tcMar>
              <w:top w:w="15" w:type="dxa"/>
              <w:left w:w="15" w:type="dxa"/>
              <w:bottom w:w="0" w:type="dxa"/>
              <w:right w:w="15" w:type="dxa"/>
            </w:tcMar>
          </w:tcPr>
          <w:p w14:paraId="139CF8B4" w14:textId="148FAC3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91.7</w:t>
            </w:r>
          </w:p>
        </w:tc>
        <w:tc>
          <w:tcPr>
            <w:tcW w:w="511" w:type="dxa"/>
            <w:shd w:val="clear" w:color="auto" w:fill="auto"/>
            <w:noWrap/>
            <w:tcMar>
              <w:top w:w="15" w:type="dxa"/>
              <w:left w:w="15" w:type="dxa"/>
              <w:bottom w:w="0" w:type="dxa"/>
              <w:right w:w="15" w:type="dxa"/>
            </w:tcMar>
          </w:tcPr>
          <w:p w14:paraId="07FDC59F" w14:textId="66CE983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w:t>
            </w:r>
          </w:p>
        </w:tc>
        <w:tc>
          <w:tcPr>
            <w:tcW w:w="539" w:type="dxa"/>
            <w:shd w:val="clear" w:color="auto" w:fill="auto"/>
            <w:noWrap/>
            <w:tcMar>
              <w:top w:w="15" w:type="dxa"/>
              <w:left w:w="15" w:type="dxa"/>
              <w:bottom w:w="0" w:type="dxa"/>
              <w:right w:w="15" w:type="dxa"/>
            </w:tcMar>
          </w:tcPr>
          <w:p w14:paraId="2D930907" w14:textId="1EB3495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88.9</w:t>
            </w:r>
          </w:p>
        </w:tc>
        <w:tc>
          <w:tcPr>
            <w:tcW w:w="483" w:type="dxa"/>
            <w:shd w:val="clear" w:color="auto" w:fill="auto"/>
            <w:noWrap/>
            <w:tcMar>
              <w:top w:w="15" w:type="dxa"/>
              <w:left w:w="15" w:type="dxa"/>
              <w:bottom w:w="0" w:type="dxa"/>
              <w:right w:w="15" w:type="dxa"/>
            </w:tcMar>
          </w:tcPr>
          <w:p w14:paraId="7CCE2815" w14:textId="5F110E4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0BE4A5F8" w14:textId="2C5EAAA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50.0</w:t>
            </w:r>
          </w:p>
        </w:tc>
        <w:tc>
          <w:tcPr>
            <w:tcW w:w="511" w:type="dxa"/>
            <w:shd w:val="clear" w:color="auto" w:fill="auto"/>
            <w:noWrap/>
            <w:tcMar>
              <w:top w:w="15" w:type="dxa"/>
              <w:left w:w="15" w:type="dxa"/>
              <w:bottom w:w="0" w:type="dxa"/>
              <w:right w:w="15" w:type="dxa"/>
            </w:tcMar>
          </w:tcPr>
          <w:p w14:paraId="5DBFC3C7" w14:textId="46C61DE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20C69B56" w14:textId="397671E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33.3</w:t>
            </w:r>
          </w:p>
        </w:tc>
        <w:tc>
          <w:tcPr>
            <w:tcW w:w="511" w:type="dxa"/>
            <w:shd w:val="clear" w:color="auto" w:fill="auto"/>
            <w:noWrap/>
            <w:tcMar>
              <w:top w:w="15" w:type="dxa"/>
              <w:left w:w="15" w:type="dxa"/>
              <w:bottom w:w="0" w:type="dxa"/>
              <w:right w:w="15" w:type="dxa"/>
            </w:tcMar>
          </w:tcPr>
          <w:p w14:paraId="7E41F73F" w14:textId="0FFC60D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483" w:type="dxa"/>
            <w:shd w:val="clear" w:color="auto" w:fill="auto"/>
            <w:noWrap/>
            <w:tcMar>
              <w:top w:w="15" w:type="dxa"/>
              <w:left w:w="15" w:type="dxa"/>
              <w:bottom w:w="0" w:type="dxa"/>
              <w:right w:w="15" w:type="dxa"/>
            </w:tcMar>
          </w:tcPr>
          <w:p w14:paraId="43B73741" w14:textId="601CF61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71.4</w:t>
            </w:r>
          </w:p>
        </w:tc>
        <w:tc>
          <w:tcPr>
            <w:tcW w:w="546" w:type="dxa"/>
            <w:gridSpan w:val="2"/>
            <w:shd w:val="clear" w:color="auto" w:fill="auto"/>
            <w:noWrap/>
            <w:tcMar>
              <w:top w:w="15" w:type="dxa"/>
              <w:left w:w="15" w:type="dxa"/>
              <w:bottom w:w="0" w:type="dxa"/>
              <w:right w:w="15" w:type="dxa"/>
            </w:tcMar>
          </w:tcPr>
          <w:p w14:paraId="66CF8CC1" w14:textId="5219E19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163</w:t>
            </w:r>
          </w:p>
        </w:tc>
      </w:tr>
      <w:tr w:rsidR="007E6664" w:rsidRPr="00A32BA3" w14:paraId="111ECC7E" w14:textId="77777777" w:rsidTr="004D2546">
        <w:trPr>
          <w:trHeight w:val="300"/>
        </w:trPr>
        <w:tc>
          <w:tcPr>
            <w:tcW w:w="1837" w:type="dxa"/>
            <w:shd w:val="clear" w:color="auto" w:fill="auto"/>
            <w:noWrap/>
            <w:tcMar>
              <w:top w:w="15" w:type="dxa"/>
              <w:left w:w="15" w:type="dxa"/>
              <w:bottom w:w="0" w:type="dxa"/>
              <w:right w:w="15" w:type="dxa"/>
            </w:tcMar>
            <w:hideMark/>
          </w:tcPr>
          <w:p w14:paraId="1992BE44"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West Coast</w:t>
            </w:r>
          </w:p>
        </w:tc>
        <w:tc>
          <w:tcPr>
            <w:tcW w:w="510" w:type="dxa"/>
            <w:shd w:val="clear" w:color="auto" w:fill="auto"/>
            <w:noWrap/>
            <w:tcMar>
              <w:top w:w="15" w:type="dxa"/>
              <w:left w:w="15" w:type="dxa"/>
              <w:bottom w:w="0" w:type="dxa"/>
              <w:right w:w="15" w:type="dxa"/>
            </w:tcMar>
          </w:tcPr>
          <w:p w14:paraId="2D99E875" w14:textId="45EF524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04779B5C" w14:textId="0933C55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7B8FDD81" w14:textId="2226246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593189D5" w14:textId="2C50153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5C81A6D7" w14:textId="174A612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gridSpan w:val="2"/>
            <w:shd w:val="clear" w:color="auto" w:fill="auto"/>
            <w:noWrap/>
            <w:tcMar>
              <w:top w:w="15" w:type="dxa"/>
              <w:left w:w="15" w:type="dxa"/>
              <w:bottom w:w="0" w:type="dxa"/>
              <w:right w:w="15" w:type="dxa"/>
            </w:tcMar>
          </w:tcPr>
          <w:p w14:paraId="74EA669C" w14:textId="4AD0BFA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5F6F6D13" w14:textId="45565A7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50B85C3A" w14:textId="1CD9626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4BB6ED3E" w14:textId="5AA17EE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25" w:type="dxa"/>
            <w:shd w:val="clear" w:color="auto" w:fill="auto"/>
            <w:noWrap/>
            <w:tcMar>
              <w:top w:w="15" w:type="dxa"/>
              <w:left w:w="15" w:type="dxa"/>
              <w:bottom w:w="0" w:type="dxa"/>
              <w:right w:w="15" w:type="dxa"/>
            </w:tcMar>
          </w:tcPr>
          <w:p w14:paraId="43B84B00" w14:textId="008D800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Mar>
              <w:top w:w="15" w:type="dxa"/>
              <w:left w:w="15" w:type="dxa"/>
              <w:bottom w:w="0" w:type="dxa"/>
              <w:right w:w="15" w:type="dxa"/>
            </w:tcMar>
          </w:tcPr>
          <w:p w14:paraId="102212EC" w14:textId="4F75D49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063CABFF" w14:textId="7669F10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609F1B52" w14:textId="5950CA7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w:t>
            </w:r>
          </w:p>
        </w:tc>
        <w:tc>
          <w:tcPr>
            <w:tcW w:w="511" w:type="dxa"/>
            <w:gridSpan w:val="2"/>
            <w:shd w:val="clear" w:color="auto" w:fill="auto"/>
            <w:noWrap/>
            <w:tcMar>
              <w:top w:w="15" w:type="dxa"/>
              <w:left w:w="15" w:type="dxa"/>
              <w:bottom w:w="0" w:type="dxa"/>
              <w:right w:w="15" w:type="dxa"/>
            </w:tcMar>
          </w:tcPr>
          <w:p w14:paraId="52E7EFC8" w14:textId="0B73721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0.0</w:t>
            </w:r>
          </w:p>
        </w:tc>
        <w:tc>
          <w:tcPr>
            <w:tcW w:w="511" w:type="dxa"/>
            <w:shd w:val="clear" w:color="auto" w:fill="auto"/>
            <w:noWrap/>
            <w:tcMar>
              <w:top w:w="15" w:type="dxa"/>
              <w:left w:w="15" w:type="dxa"/>
              <w:bottom w:w="0" w:type="dxa"/>
              <w:right w:w="15" w:type="dxa"/>
            </w:tcMar>
          </w:tcPr>
          <w:p w14:paraId="26E6A114" w14:textId="66EC03A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78BE3270" w14:textId="0754820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3A1D90A" w14:textId="500CD2A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39" w:type="dxa"/>
            <w:shd w:val="clear" w:color="auto" w:fill="auto"/>
            <w:noWrap/>
            <w:tcMar>
              <w:top w:w="15" w:type="dxa"/>
              <w:left w:w="15" w:type="dxa"/>
              <w:bottom w:w="0" w:type="dxa"/>
              <w:right w:w="15" w:type="dxa"/>
            </w:tcMar>
          </w:tcPr>
          <w:p w14:paraId="63103344" w14:textId="16FB4763"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483" w:type="dxa"/>
            <w:shd w:val="clear" w:color="auto" w:fill="auto"/>
            <w:noWrap/>
            <w:tcMar>
              <w:top w:w="15" w:type="dxa"/>
              <w:left w:w="15" w:type="dxa"/>
              <w:bottom w:w="0" w:type="dxa"/>
              <w:right w:w="15" w:type="dxa"/>
            </w:tcMar>
          </w:tcPr>
          <w:p w14:paraId="7F8BA159" w14:textId="40EE633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2AB9D7E2" w14:textId="14608B4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369BB904" w14:textId="56CAC30E"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0F15A5F9" w14:textId="3BA9E1C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4C8CFAED" w14:textId="7F4671A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483" w:type="dxa"/>
            <w:shd w:val="clear" w:color="auto" w:fill="auto"/>
            <w:noWrap/>
            <w:tcMar>
              <w:top w:w="15" w:type="dxa"/>
              <w:left w:w="15" w:type="dxa"/>
              <w:bottom w:w="0" w:type="dxa"/>
              <w:right w:w="15" w:type="dxa"/>
            </w:tcMar>
          </w:tcPr>
          <w:p w14:paraId="57833C26" w14:textId="4C829A30"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46" w:type="dxa"/>
            <w:gridSpan w:val="2"/>
            <w:shd w:val="clear" w:color="auto" w:fill="auto"/>
            <w:noWrap/>
            <w:tcMar>
              <w:top w:w="15" w:type="dxa"/>
              <w:left w:w="15" w:type="dxa"/>
              <w:bottom w:w="0" w:type="dxa"/>
              <w:right w:w="15" w:type="dxa"/>
            </w:tcMar>
          </w:tcPr>
          <w:p w14:paraId="60A766C7" w14:textId="4961F5C9"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11</w:t>
            </w:r>
          </w:p>
        </w:tc>
      </w:tr>
      <w:tr w:rsidR="007E6664" w:rsidRPr="00A32BA3" w14:paraId="0E14A3E4" w14:textId="77777777" w:rsidTr="004D2546">
        <w:trPr>
          <w:trHeight w:val="300"/>
        </w:trPr>
        <w:tc>
          <w:tcPr>
            <w:tcW w:w="1837" w:type="dxa"/>
            <w:shd w:val="clear" w:color="auto" w:fill="auto"/>
            <w:noWrap/>
            <w:tcMar>
              <w:top w:w="15" w:type="dxa"/>
              <w:left w:w="15" w:type="dxa"/>
              <w:bottom w:w="0" w:type="dxa"/>
              <w:right w:w="15" w:type="dxa"/>
            </w:tcMar>
            <w:hideMark/>
          </w:tcPr>
          <w:p w14:paraId="6597BC56" w14:textId="77777777" w:rsidR="00F162A5" w:rsidRPr="00A32BA3" w:rsidRDefault="00F162A5" w:rsidP="00F162A5">
            <w:pPr>
              <w:rPr>
                <w:rFonts w:asciiTheme="minorHAnsi" w:hAnsiTheme="minorHAnsi" w:cs="Calibri"/>
                <w:sz w:val="18"/>
                <w:szCs w:val="18"/>
              </w:rPr>
            </w:pPr>
            <w:r w:rsidRPr="00A32BA3">
              <w:rPr>
                <w:rFonts w:asciiTheme="minorHAnsi" w:hAnsiTheme="minorHAnsi" w:cs="Calibri"/>
                <w:sz w:val="18"/>
                <w:szCs w:val="18"/>
              </w:rPr>
              <w:t>Whanganui</w:t>
            </w:r>
          </w:p>
        </w:tc>
        <w:tc>
          <w:tcPr>
            <w:tcW w:w="510" w:type="dxa"/>
            <w:shd w:val="clear" w:color="auto" w:fill="auto"/>
            <w:noWrap/>
            <w:tcMar>
              <w:top w:w="15" w:type="dxa"/>
              <w:left w:w="15" w:type="dxa"/>
              <w:bottom w:w="0" w:type="dxa"/>
              <w:right w:w="15" w:type="dxa"/>
            </w:tcMar>
          </w:tcPr>
          <w:p w14:paraId="092122C9" w14:textId="4E1EEB6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gridSpan w:val="2"/>
            <w:shd w:val="clear" w:color="auto" w:fill="auto"/>
            <w:noWrap/>
            <w:tcMar>
              <w:top w:w="15" w:type="dxa"/>
              <w:left w:w="15" w:type="dxa"/>
              <w:bottom w:w="0" w:type="dxa"/>
              <w:right w:w="15" w:type="dxa"/>
            </w:tcMar>
          </w:tcPr>
          <w:p w14:paraId="57402FF1" w14:textId="1339778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547C0FDC" w14:textId="1EAC51B6"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Mar>
              <w:top w:w="15" w:type="dxa"/>
              <w:left w:w="15" w:type="dxa"/>
              <w:bottom w:w="0" w:type="dxa"/>
              <w:right w:w="15" w:type="dxa"/>
            </w:tcMar>
          </w:tcPr>
          <w:p w14:paraId="3679468F" w14:textId="2863711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66.7</w:t>
            </w:r>
          </w:p>
        </w:tc>
        <w:tc>
          <w:tcPr>
            <w:tcW w:w="511" w:type="dxa"/>
            <w:shd w:val="clear" w:color="auto" w:fill="auto"/>
            <w:noWrap/>
            <w:tcMar>
              <w:top w:w="15" w:type="dxa"/>
              <w:left w:w="15" w:type="dxa"/>
              <w:bottom w:w="0" w:type="dxa"/>
              <w:right w:w="15" w:type="dxa"/>
            </w:tcMar>
          </w:tcPr>
          <w:p w14:paraId="6594BB68" w14:textId="09F664B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11" w:type="dxa"/>
            <w:gridSpan w:val="2"/>
            <w:shd w:val="clear" w:color="auto" w:fill="auto"/>
            <w:noWrap/>
            <w:tcMar>
              <w:top w:w="15" w:type="dxa"/>
              <w:left w:w="15" w:type="dxa"/>
              <w:bottom w:w="0" w:type="dxa"/>
              <w:right w:w="15" w:type="dxa"/>
            </w:tcMar>
          </w:tcPr>
          <w:p w14:paraId="15E66E5C" w14:textId="64C4324B"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75.0</w:t>
            </w:r>
          </w:p>
        </w:tc>
        <w:tc>
          <w:tcPr>
            <w:tcW w:w="511" w:type="dxa"/>
            <w:shd w:val="clear" w:color="auto" w:fill="auto"/>
            <w:noWrap/>
            <w:tcMar>
              <w:top w:w="15" w:type="dxa"/>
              <w:left w:w="15" w:type="dxa"/>
              <w:bottom w:w="0" w:type="dxa"/>
              <w:right w:w="15" w:type="dxa"/>
            </w:tcMar>
          </w:tcPr>
          <w:p w14:paraId="44247046" w14:textId="55CA48C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5</w:t>
            </w:r>
          </w:p>
        </w:tc>
        <w:tc>
          <w:tcPr>
            <w:tcW w:w="511" w:type="dxa"/>
            <w:shd w:val="clear" w:color="auto" w:fill="auto"/>
            <w:noWrap/>
            <w:tcMar>
              <w:top w:w="15" w:type="dxa"/>
              <w:left w:w="15" w:type="dxa"/>
              <w:bottom w:w="0" w:type="dxa"/>
              <w:right w:w="15" w:type="dxa"/>
            </w:tcMar>
          </w:tcPr>
          <w:p w14:paraId="44F417C1" w14:textId="4C57CD5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71.4</w:t>
            </w:r>
          </w:p>
        </w:tc>
        <w:tc>
          <w:tcPr>
            <w:tcW w:w="511" w:type="dxa"/>
            <w:shd w:val="clear" w:color="auto" w:fill="auto"/>
            <w:noWrap/>
            <w:tcMar>
              <w:top w:w="15" w:type="dxa"/>
              <w:left w:w="15" w:type="dxa"/>
              <w:bottom w:w="0" w:type="dxa"/>
              <w:right w:w="15" w:type="dxa"/>
            </w:tcMar>
          </w:tcPr>
          <w:p w14:paraId="63401749" w14:textId="5F6D7FE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6</w:t>
            </w:r>
          </w:p>
        </w:tc>
        <w:tc>
          <w:tcPr>
            <w:tcW w:w="525" w:type="dxa"/>
            <w:shd w:val="clear" w:color="auto" w:fill="auto"/>
            <w:noWrap/>
            <w:tcMar>
              <w:top w:w="15" w:type="dxa"/>
              <w:left w:w="15" w:type="dxa"/>
              <w:bottom w:w="0" w:type="dxa"/>
              <w:right w:w="15" w:type="dxa"/>
            </w:tcMar>
          </w:tcPr>
          <w:p w14:paraId="2CCA32FF" w14:textId="7319F2A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Mar>
              <w:top w:w="15" w:type="dxa"/>
              <w:left w:w="15" w:type="dxa"/>
              <w:bottom w:w="0" w:type="dxa"/>
              <w:right w:w="15" w:type="dxa"/>
            </w:tcMar>
          </w:tcPr>
          <w:p w14:paraId="6413348E" w14:textId="457F49BC"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Mar>
              <w:top w:w="15" w:type="dxa"/>
              <w:left w:w="15" w:type="dxa"/>
              <w:bottom w:w="0" w:type="dxa"/>
              <w:right w:w="15" w:type="dxa"/>
            </w:tcMar>
          </w:tcPr>
          <w:p w14:paraId="4FD41635" w14:textId="11EEC12A"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1664DB4E" w14:textId="0F75225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w:t>
            </w:r>
          </w:p>
        </w:tc>
        <w:tc>
          <w:tcPr>
            <w:tcW w:w="511" w:type="dxa"/>
            <w:gridSpan w:val="2"/>
            <w:shd w:val="clear" w:color="auto" w:fill="auto"/>
            <w:noWrap/>
            <w:tcMar>
              <w:top w:w="15" w:type="dxa"/>
              <w:left w:w="15" w:type="dxa"/>
              <w:bottom w:w="0" w:type="dxa"/>
              <w:right w:w="15" w:type="dxa"/>
            </w:tcMar>
          </w:tcPr>
          <w:p w14:paraId="363DEFF7" w14:textId="1BB2C197"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012BAC27" w14:textId="33B985D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03780A58" w14:textId="6F51381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Mar>
              <w:top w:w="15" w:type="dxa"/>
              <w:left w:w="15" w:type="dxa"/>
              <w:bottom w:w="0" w:type="dxa"/>
              <w:right w:w="15" w:type="dxa"/>
            </w:tcMar>
          </w:tcPr>
          <w:p w14:paraId="2F3191F6" w14:textId="19E29FA8"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539" w:type="dxa"/>
            <w:shd w:val="clear" w:color="auto" w:fill="auto"/>
            <w:noWrap/>
            <w:tcMar>
              <w:top w:w="15" w:type="dxa"/>
              <w:left w:w="15" w:type="dxa"/>
              <w:bottom w:w="0" w:type="dxa"/>
              <w:right w:w="15" w:type="dxa"/>
            </w:tcMar>
          </w:tcPr>
          <w:p w14:paraId="1BB94DFD" w14:textId="2613B1E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w:t>
            </w:r>
          </w:p>
        </w:tc>
        <w:tc>
          <w:tcPr>
            <w:tcW w:w="483" w:type="dxa"/>
            <w:shd w:val="clear" w:color="auto" w:fill="auto"/>
            <w:noWrap/>
            <w:tcMar>
              <w:top w:w="15" w:type="dxa"/>
              <w:left w:w="15" w:type="dxa"/>
              <w:bottom w:w="0" w:type="dxa"/>
              <w:right w:w="15" w:type="dxa"/>
            </w:tcMar>
          </w:tcPr>
          <w:p w14:paraId="2EF19F44" w14:textId="5C9C6B11"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0677C651" w14:textId="41AF2412"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3BFFBBA6" w14:textId="7707A0AD"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Mar>
              <w:top w:w="15" w:type="dxa"/>
              <w:left w:w="15" w:type="dxa"/>
              <w:bottom w:w="0" w:type="dxa"/>
              <w:right w:w="15" w:type="dxa"/>
            </w:tcMar>
          </w:tcPr>
          <w:p w14:paraId="5CCEA38F" w14:textId="7AABFA64"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Mar>
              <w:top w:w="15" w:type="dxa"/>
              <w:left w:w="15" w:type="dxa"/>
              <w:bottom w:w="0" w:type="dxa"/>
              <w:right w:w="15" w:type="dxa"/>
            </w:tcMar>
          </w:tcPr>
          <w:p w14:paraId="7E659BC8" w14:textId="32B1BDB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w:t>
            </w:r>
          </w:p>
        </w:tc>
        <w:tc>
          <w:tcPr>
            <w:tcW w:w="483" w:type="dxa"/>
            <w:shd w:val="clear" w:color="auto" w:fill="auto"/>
            <w:noWrap/>
            <w:tcMar>
              <w:top w:w="15" w:type="dxa"/>
              <w:left w:w="15" w:type="dxa"/>
              <w:bottom w:w="0" w:type="dxa"/>
              <w:right w:w="15" w:type="dxa"/>
            </w:tcMar>
          </w:tcPr>
          <w:p w14:paraId="1B164B02" w14:textId="67C9261F"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100.0</w:t>
            </w:r>
          </w:p>
        </w:tc>
        <w:tc>
          <w:tcPr>
            <w:tcW w:w="546" w:type="dxa"/>
            <w:gridSpan w:val="2"/>
            <w:shd w:val="clear" w:color="auto" w:fill="auto"/>
            <w:noWrap/>
            <w:tcMar>
              <w:top w:w="15" w:type="dxa"/>
              <w:left w:w="15" w:type="dxa"/>
              <w:bottom w:w="0" w:type="dxa"/>
              <w:right w:w="15" w:type="dxa"/>
            </w:tcMar>
          </w:tcPr>
          <w:p w14:paraId="41484F3D" w14:textId="2AC85605" w:rsidR="00F162A5" w:rsidRPr="00A32BA3" w:rsidRDefault="00F162A5" w:rsidP="00F162A5">
            <w:pPr>
              <w:jc w:val="right"/>
              <w:rPr>
                <w:rFonts w:asciiTheme="minorHAnsi" w:hAnsiTheme="minorHAnsi"/>
                <w:sz w:val="18"/>
                <w:szCs w:val="18"/>
              </w:rPr>
            </w:pPr>
            <w:r w:rsidRPr="00A32BA3">
              <w:rPr>
                <w:rFonts w:asciiTheme="minorHAnsi" w:hAnsiTheme="minorHAnsi"/>
                <w:sz w:val="18"/>
                <w:szCs w:val="18"/>
              </w:rPr>
              <w:t>29</w:t>
            </w:r>
          </w:p>
        </w:tc>
      </w:tr>
      <w:tr w:rsidR="007E6664" w:rsidRPr="00A53713" w14:paraId="4034A81A" w14:textId="77777777" w:rsidTr="004D2546">
        <w:trPr>
          <w:trHeight w:val="315"/>
        </w:trPr>
        <w:tc>
          <w:tcPr>
            <w:tcW w:w="1837" w:type="dxa"/>
            <w:shd w:val="clear" w:color="auto" w:fill="auto"/>
            <w:noWrap/>
            <w:tcMar>
              <w:top w:w="15" w:type="dxa"/>
              <w:left w:w="15" w:type="dxa"/>
              <w:bottom w:w="0" w:type="dxa"/>
              <w:right w:w="15" w:type="dxa"/>
            </w:tcMar>
            <w:hideMark/>
          </w:tcPr>
          <w:p w14:paraId="48E0154E" w14:textId="77777777" w:rsidR="00F162A5" w:rsidRPr="00A53713" w:rsidRDefault="00F162A5" w:rsidP="00F162A5">
            <w:pPr>
              <w:rPr>
                <w:rFonts w:asciiTheme="minorHAnsi" w:hAnsiTheme="minorHAnsi" w:cs="Calibri"/>
                <w:b/>
                <w:bCs/>
                <w:sz w:val="18"/>
                <w:szCs w:val="18"/>
              </w:rPr>
            </w:pPr>
            <w:r w:rsidRPr="00A53713">
              <w:rPr>
                <w:rFonts w:asciiTheme="minorHAnsi" w:hAnsiTheme="minorHAnsi" w:cs="Calibri"/>
                <w:b/>
                <w:bCs/>
                <w:sz w:val="18"/>
                <w:szCs w:val="18"/>
              </w:rPr>
              <w:t>Total</w:t>
            </w:r>
          </w:p>
        </w:tc>
        <w:tc>
          <w:tcPr>
            <w:tcW w:w="510" w:type="dxa"/>
            <w:shd w:val="clear" w:color="auto" w:fill="auto"/>
            <w:noWrap/>
            <w:tcMar>
              <w:top w:w="15" w:type="dxa"/>
              <w:left w:w="15" w:type="dxa"/>
              <w:bottom w:w="0" w:type="dxa"/>
              <w:right w:w="15" w:type="dxa"/>
            </w:tcMar>
          </w:tcPr>
          <w:p w14:paraId="579E2302" w14:textId="6298C0BA"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1</w:t>
            </w:r>
          </w:p>
        </w:tc>
        <w:tc>
          <w:tcPr>
            <w:tcW w:w="511" w:type="dxa"/>
            <w:gridSpan w:val="2"/>
            <w:shd w:val="clear" w:color="auto" w:fill="auto"/>
            <w:noWrap/>
            <w:tcMar>
              <w:top w:w="15" w:type="dxa"/>
              <w:left w:w="15" w:type="dxa"/>
              <w:bottom w:w="0" w:type="dxa"/>
              <w:right w:w="15" w:type="dxa"/>
            </w:tcMar>
          </w:tcPr>
          <w:p w14:paraId="68B1DD1D" w14:textId="19268148"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100.0</w:t>
            </w:r>
          </w:p>
        </w:tc>
        <w:tc>
          <w:tcPr>
            <w:tcW w:w="511" w:type="dxa"/>
            <w:shd w:val="clear" w:color="auto" w:fill="auto"/>
            <w:noWrap/>
            <w:tcMar>
              <w:top w:w="15" w:type="dxa"/>
              <w:left w:w="15" w:type="dxa"/>
              <w:bottom w:w="0" w:type="dxa"/>
              <w:right w:w="15" w:type="dxa"/>
            </w:tcMar>
          </w:tcPr>
          <w:p w14:paraId="0A7C9621" w14:textId="753A553C"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219</w:t>
            </w:r>
          </w:p>
        </w:tc>
        <w:tc>
          <w:tcPr>
            <w:tcW w:w="511" w:type="dxa"/>
            <w:shd w:val="clear" w:color="auto" w:fill="auto"/>
            <w:noWrap/>
            <w:tcMar>
              <w:top w:w="15" w:type="dxa"/>
              <w:left w:w="15" w:type="dxa"/>
              <w:bottom w:w="0" w:type="dxa"/>
              <w:right w:w="15" w:type="dxa"/>
            </w:tcMar>
          </w:tcPr>
          <w:p w14:paraId="68981560" w14:textId="59E4D3D5"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88.0</w:t>
            </w:r>
          </w:p>
        </w:tc>
        <w:tc>
          <w:tcPr>
            <w:tcW w:w="511" w:type="dxa"/>
            <w:shd w:val="clear" w:color="auto" w:fill="auto"/>
            <w:noWrap/>
            <w:tcMar>
              <w:top w:w="15" w:type="dxa"/>
              <w:left w:w="15" w:type="dxa"/>
              <w:bottom w:w="0" w:type="dxa"/>
              <w:right w:w="15" w:type="dxa"/>
            </w:tcMar>
          </w:tcPr>
          <w:p w14:paraId="2D78F638" w14:textId="3A9F8818"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351</w:t>
            </w:r>
          </w:p>
        </w:tc>
        <w:tc>
          <w:tcPr>
            <w:tcW w:w="511" w:type="dxa"/>
            <w:gridSpan w:val="2"/>
            <w:shd w:val="clear" w:color="auto" w:fill="auto"/>
            <w:noWrap/>
            <w:tcMar>
              <w:top w:w="15" w:type="dxa"/>
              <w:left w:w="15" w:type="dxa"/>
              <w:bottom w:w="0" w:type="dxa"/>
              <w:right w:w="15" w:type="dxa"/>
            </w:tcMar>
          </w:tcPr>
          <w:p w14:paraId="148A7CDE" w14:textId="1534C1E9"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88.2</w:t>
            </w:r>
          </w:p>
        </w:tc>
        <w:tc>
          <w:tcPr>
            <w:tcW w:w="511" w:type="dxa"/>
            <w:shd w:val="clear" w:color="auto" w:fill="auto"/>
            <w:noWrap/>
            <w:tcMar>
              <w:top w:w="15" w:type="dxa"/>
              <w:left w:w="15" w:type="dxa"/>
              <w:bottom w:w="0" w:type="dxa"/>
              <w:right w:w="15" w:type="dxa"/>
            </w:tcMar>
          </w:tcPr>
          <w:p w14:paraId="1FE4FECE" w14:textId="23FFBC2C"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343</w:t>
            </w:r>
          </w:p>
        </w:tc>
        <w:tc>
          <w:tcPr>
            <w:tcW w:w="511" w:type="dxa"/>
            <w:shd w:val="clear" w:color="auto" w:fill="auto"/>
            <w:noWrap/>
            <w:tcMar>
              <w:top w:w="15" w:type="dxa"/>
              <w:left w:w="15" w:type="dxa"/>
              <w:bottom w:w="0" w:type="dxa"/>
              <w:right w:w="15" w:type="dxa"/>
            </w:tcMar>
          </w:tcPr>
          <w:p w14:paraId="2F0FFA7B" w14:textId="24E2A420"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87.5</w:t>
            </w:r>
          </w:p>
        </w:tc>
        <w:tc>
          <w:tcPr>
            <w:tcW w:w="511" w:type="dxa"/>
            <w:shd w:val="clear" w:color="auto" w:fill="auto"/>
            <w:noWrap/>
            <w:tcMar>
              <w:top w:w="15" w:type="dxa"/>
              <w:left w:w="15" w:type="dxa"/>
              <w:bottom w:w="0" w:type="dxa"/>
              <w:right w:w="15" w:type="dxa"/>
            </w:tcMar>
          </w:tcPr>
          <w:p w14:paraId="13090BC4" w14:textId="25BF25AF"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180</w:t>
            </w:r>
          </w:p>
        </w:tc>
        <w:tc>
          <w:tcPr>
            <w:tcW w:w="525" w:type="dxa"/>
            <w:shd w:val="clear" w:color="auto" w:fill="auto"/>
            <w:noWrap/>
            <w:tcMar>
              <w:top w:w="15" w:type="dxa"/>
              <w:left w:w="15" w:type="dxa"/>
              <w:bottom w:w="0" w:type="dxa"/>
              <w:right w:w="15" w:type="dxa"/>
            </w:tcMar>
          </w:tcPr>
          <w:p w14:paraId="5D1511D4" w14:textId="2091532D"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86.1</w:t>
            </w:r>
          </w:p>
        </w:tc>
        <w:tc>
          <w:tcPr>
            <w:tcW w:w="497" w:type="dxa"/>
            <w:shd w:val="clear" w:color="auto" w:fill="auto"/>
            <w:noWrap/>
            <w:tcMar>
              <w:top w:w="15" w:type="dxa"/>
              <w:left w:w="15" w:type="dxa"/>
              <w:bottom w:w="0" w:type="dxa"/>
              <w:right w:w="15" w:type="dxa"/>
            </w:tcMar>
          </w:tcPr>
          <w:p w14:paraId="0C59D1A1" w14:textId="02309D66"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129</w:t>
            </w:r>
          </w:p>
        </w:tc>
        <w:tc>
          <w:tcPr>
            <w:tcW w:w="511" w:type="dxa"/>
            <w:shd w:val="clear" w:color="auto" w:fill="auto"/>
            <w:noWrap/>
            <w:tcMar>
              <w:top w:w="15" w:type="dxa"/>
              <w:left w:w="15" w:type="dxa"/>
              <w:bottom w:w="0" w:type="dxa"/>
              <w:right w:w="15" w:type="dxa"/>
            </w:tcMar>
          </w:tcPr>
          <w:p w14:paraId="6CCBB845" w14:textId="1E130070"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88.4</w:t>
            </w:r>
          </w:p>
        </w:tc>
        <w:tc>
          <w:tcPr>
            <w:tcW w:w="511" w:type="dxa"/>
            <w:shd w:val="clear" w:color="auto" w:fill="auto"/>
            <w:noWrap/>
            <w:tcMar>
              <w:top w:w="15" w:type="dxa"/>
              <w:left w:w="15" w:type="dxa"/>
              <w:bottom w:w="0" w:type="dxa"/>
              <w:right w:w="15" w:type="dxa"/>
            </w:tcMar>
          </w:tcPr>
          <w:p w14:paraId="5E692467" w14:textId="5A048CE0"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104</w:t>
            </w:r>
          </w:p>
        </w:tc>
        <w:tc>
          <w:tcPr>
            <w:tcW w:w="511" w:type="dxa"/>
            <w:gridSpan w:val="2"/>
            <w:shd w:val="clear" w:color="auto" w:fill="auto"/>
            <w:noWrap/>
            <w:tcMar>
              <w:top w:w="15" w:type="dxa"/>
              <w:left w:w="15" w:type="dxa"/>
              <w:bottom w:w="0" w:type="dxa"/>
              <w:right w:w="15" w:type="dxa"/>
            </w:tcMar>
          </w:tcPr>
          <w:p w14:paraId="02A66EA5" w14:textId="5B23C1C4"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83.9</w:t>
            </w:r>
          </w:p>
        </w:tc>
        <w:tc>
          <w:tcPr>
            <w:tcW w:w="511" w:type="dxa"/>
            <w:shd w:val="clear" w:color="auto" w:fill="auto"/>
            <w:noWrap/>
            <w:tcMar>
              <w:top w:w="15" w:type="dxa"/>
              <w:left w:w="15" w:type="dxa"/>
              <w:bottom w:w="0" w:type="dxa"/>
              <w:right w:w="15" w:type="dxa"/>
            </w:tcMar>
          </w:tcPr>
          <w:p w14:paraId="45EF60A5" w14:textId="05CD5226"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70</w:t>
            </w:r>
          </w:p>
        </w:tc>
        <w:tc>
          <w:tcPr>
            <w:tcW w:w="511" w:type="dxa"/>
            <w:shd w:val="clear" w:color="auto" w:fill="auto"/>
            <w:noWrap/>
            <w:tcMar>
              <w:top w:w="15" w:type="dxa"/>
              <w:left w:w="15" w:type="dxa"/>
              <w:bottom w:w="0" w:type="dxa"/>
              <w:right w:w="15" w:type="dxa"/>
            </w:tcMar>
          </w:tcPr>
          <w:p w14:paraId="0B5B7655" w14:textId="30D53C65"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76.9</w:t>
            </w:r>
          </w:p>
        </w:tc>
        <w:tc>
          <w:tcPr>
            <w:tcW w:w="511" w:type="dxa"/>
            <w:shd w:val="clear" w:color="auto" w:fill="auto"/>
            <w:noWrap/>
            <w:tcMar>
              <w:top w:w="15" w:type="dxa"/>
              <w:left w:w="15" w:type="dxa"/>
              <w:bottom w:w="0" w:type="dxa"/>
              <w:right w:w="15" w:type="dxa"/>
            </w:tcMar>
          </w:tcPr>
          <w:p w14:paraId="4ED763EF" w14:textId="7F7AB831"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64</w:t>
            </w:r>
          </w:p>
        </w:tc>
        <w:tc>
          <w:tcPr>
            <w:tcW w:w="539" w:type="dxa"/>
            <w:shd w:val="clear" w:color="auto" w:fill="auto"/>
            <w:noWrap/>
            <w:tcMar>
              <w:top w:w="15" w:type="dxa"/>
              <w:left w:w="15" w:type="dxa"/>
              <w:bottom w:w="0" w:type="dxa"/>
              <w:right w:w="15" w:type="dxa"/>
            </w:tcMar>
          </w:tcPr>
          <w:p w14:paraId="3821A57C" w14:textId="19591A0E"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67.4</w:t>
            </w:r>
          </w:p>
        </w:tc>
        <w:tc>
          <w:tcPr>
            <w:tcW w:w="483" w:type="dxa"/>
            <w:shd w:val="clear" w:color="auto" w:fill="auto"/>
            <w:noWrap/>
            <w:tcMar>
              <w:top w:w="15" w:type="dxa"/>
              <w:left w:w="15" w:type="dxa"/>
              <w:bottom w:w="0" w:type="dxa"/>
              <w:right w:w="15" w:type="dxa"/>
            </w:tcMar>
          </w:tcPr>
          <w:p w14:paraId="7DD661D5" w14:textId="0A495771"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51</w:t>
            </w:r>
          </w:p>
        </w:tc>
        <w:tc>
          <w:tcPr>
            <w:tcW w:w="511" w:type="dxa"/>
            <w:shd w:val="clear" w:color="auto" w:fill="auto"/>
            <w:noWrap/>
            <w:tcMar>
              <w:top w:w="15" w:type="dxa"/>
              <w:left w:w="15" w:type="dxa"/>
              <w:bottom w:w="0" w:type="dxa"/>
              <w:right w:w="15" w:type="dxa"/>
            </w:tcMar>
          </w:tcPr>
          <w:p w14:paraId="247415C7" w14:textId="3AAC410C"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66.2</w:t>
            </w:r>
          </w:p>
        </w:tc>
        <w:tc>
          <w:tcPr>
            <w:tcW w:w="511" w:type="dxa"/>
            <w:shd w:val="clear" w:color="auto" w:fill="auto"/>
            <w:noWrap/>
            <w:tcMar>
              <w:top w:w="15" w:type="dxa"/>
              <w:left w:w="15" w:type="dxa"/>
              <w:bottom w:w="0" w:type="dxa"/>
              <w:right w:w="15" w:type="dxa"/>
            </w:tcMar>
          </w:tcPr>
          <w:p w14:paraId="14742E44" w14:textId="7D484FA2"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37</w:t>
            </w:r>
          </w:p>
        </w:tc>
        <w:tc>
          <w:tcPr>
            <w:tcW w:w="511" w:type="dxa"/>
            <w:shd w:val="clear" w:color="auto" w:fill="auto"/>
            <w:noWrap/>
            <w:tcMar>
              <w:top w:w="15" w:type="dxa"/>
              <w:left w:w="15" w:type="dxa"/>
              <w:bottom w:w="0" w:type="dxa"/>
              <w:right w:w="15" w:type="dxa"/>
            </w:tcMar>
          </w:tcPr>
          <w:p w14:paraId="481F984E" w14:textId="5A23F7BB"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66.1</w:t>
            </w:r>
          </w:p>
        </w:tc>
        <w:tc>
          <w:tcPr>
            <w:tcW w:w="511" w:type="dxa"/>
            <w:shd w:val="clear" w:color="auto" w:fill="auto"/>
            <w:noWrap/>
            <w:tcMar>
              <w:top w:w="15" w:type="dxa"/>
              <w:left w:w="15" w:type="dxa"/>
              <w:bottom w:w="0" w:type="dxa"/>
              <w:right w:w="15" w:type="dxa"/>
            </w:tcMar>
          </w:tcPr>
          <w:p w14:paraId="7F22CB9D" w14:textId="30E3A0C5"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29</w:t>
            </w:r>
          </w:p>
        </w:tc>
        <w:tc>
          <w:tcPr>
            <w:tcW w:w="483" w:type="dxa"/>
            <w:shd w:val="clear" w:color="auto" w:fill="auto"/>
            <w:noWrap/>
            <w:tcMar>
              <w:top w:w="15" w:type="dxa"/>
              <w:left w:w="15" w:type="dxa"/>
              <w:bottom w:w="0" w:type="dxa"/>
              <w:right w:w="15" w:type="dxa"/>
            </w:tcMar>
          </w:tcPr>
          <w:p w14:paraId="74EA39B9" w14:textId="279B6542"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65.9</w:t>
            </w:r>
          </w:p>
        </w:tc>
        <w:tc>
          <w:tcPr>
            <w:tcW w:w="546" w:type="dxa"/>
            <w:gridSpan w:val="2"/>
            <w:shd w:val="clear" w:color="auto" w:fill="auto"/>
            <w:noWrap/>
            <w:tcMar>
              <w:top w:w="15" w:type="dxa"/>
              <w:left w:w="15" w:type="dxa"/>
              <w:bottom w:w="0" w:type="dxa"/>
              <w:right w:w="15" w:type="dxa"/>
            </w:tcMar>
          </w:tcPr>
          <w:p w14:paraId="58B5596E" w14:textId="7C9501AF" w:rsidR="00F162A5" w:rsidRPr="00A53713" w:rsidRDefault="00F162A5" w:rsidP="00F162A5">
            <w:pPr>
              <w:jc w:val="right"/>
              <w:rPr>
                <w:rFonts w:asciiTheme="minorHAnsi" w:hAnsiTheme="minorHAnsi"/>
                <w:b/>
                <w:bCs/>
                <w:sz w:val="18"/>
                <w:szCs w:val="18"/>
              </w:rPr>
            </w:pPr>
            <w:r w:rsidRPr="00A53713">
              <w:rPr>
                <w:rFonts w:asciiTheme="minorHAnsi" w:hAnsiTheme="minorHAnsi"/>
                <w:b/>
                <w:bCs/>
                <w:sz w:val="18"/>
                <w:szCs w:val="18"/>
              </w:rPr>
              <w:t>1,578</w:t>
            </w:r>
          </w:p>
        </w:tc>
      </w:tr>
    </w:tbl>
    <w:p w14:paraId="3F21D0CD" w14:textId="54441A67" w:rsidR="00617DC1" w:rsidRDefault="00030D6F" w:rsidP="00BA7C71">
      <w:pPr>
        <w:spacing w:before="120"/>
        <w:ind w:right="544"/>
        <w:jc w:val="both"/>
        <w:rPr>
          <w:i/>
          <w:sz w:val="20"/>
        </w:rPr>
      </w:pPr>
      <w:r w:rsidRPr="00A32BA3">
        <w:rPr>
          <w:i/>
          <w:sz w:val="20"/>
        </w:rPr>
        <w:t xml:space="preserve"> ‘ – ‘ indicates there were no women in this sub-category with a </w:t>
      </w:r>
      <w:r w:rsidR="00807F32">
        <w:rPr>
          <w:i/>
          <w:sz w:val="20"/>
        </w:rPr>
        <w:t>high -grade</w:t>
      </w:r>
      <w:r w:rsidRPr="00A32BA3">
        <w:rPr>
          <w:i/>
          <w:sz w:val="20"/>
        </w:rPr>
        <w:t xml:space="preserve"> cytology report</w:t>
      </w:r>
      <w:r w:rsidR="00617DC1">
        <w:rPr>
          <w:i/>
          <w:sz w:val="20"/>
        </w:rPr>
        <w:t>.</w:t>
      </w:r>
    </w:p>
    <w:p w14:paraId="0D06ADBE" w14:textId="77777777" w:rsidR="00617DC1" w:rsidRDefault="00617DC1">
      <w:pPr>
        <w:rPr>
          <w:i/>
          <w:sz w:val="20"/>
        </w:rPr>
      </w:pPr>
      <w:r>
        <w:rPr>
          <w:i/>
          <w:sz w:val="20"/>
        </w:rPr>
        <w:br w:type="page"/>
      </w:r>
    </w:p>
    <w:p w14:paraId="0F541CC5" w14:textId="0F97F9E9" w:rsidR="00030D6F" w:rsidRPr="00A32BA3" w:rsidRDefault="008E7879" w:rsidP="00030D6F">
      <w:pPr>
        <w:pStyle w:val="Caption"/>
      </w:pPr>
      <w:bookmarkStart w:id="3092" w:name="_Ref388367164"/>
      <w:bookmarkStart w:id="3093" w:name="_Toc469398340"/>
      <w:bookmarkStart w:id="3094" w:name="_Toc486941104"/>
      <w:bookmarkStart w:id="3095" w:name="_Toc475605573"/>
      <w:bookmarkStart w:id="3096" w:name="_Toc509928545"/>
      <w:bookmarkStart w:id="3097" w:name="_Toc528676221"/>
      <w:bookmarkStart w:id="3098" w:name="_Toc5627670"/>
      <w:bookmarkStart w:id="3099" w:name="_Toc68087972"/>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67</w:t>
      </w:r>
      <w:r w:rsidR="00905C1A" w:rsidRPr="00A32BA3">
        <w:rPr>
          <w:noProof/>
        </w:rPr>
        <w:fldChar w:fldCharType="end"/>
      </w:r>
      <w:bookmarkEnd w:id="3092"/>
      <w:r w:rsidR="00030D6F" w:rsidRPr="00A32BA3">
        <w:t xml:space="preserve"> - Women with a histology report within 180 days of a </w:t>
      </w:r>
      <w:r w:rsidR="00807F32">
        <w:t>high -grade</w:t>
      </w:r>
      <w:r w:rsidR="00030D6F" w:rsidRPr="00A32BA3">
        <w:t xml:space="preserve"> cytology report, by DHB and age</w:t>
      </w:r>
      <w:bookmarkEnd w:id="3093"/>
      <w:bookmarkEnd w:id="3094"/>
      <w:bookmarkEnd w:id="3095"/>
      <w:bookmarkEnd w:id="3096"/>
      <w:bookmarkEnd w:id="3097"/>
      <w:bookmarkEnd w:id="3098"/>
      <w:bookmarkEnd w:id="3099"/>
    </w:p>
    <w:p w14:paraId="28E0724E" w14:textId="77777777" w:rsidR="00030D6F" w:rsidRPr="00A32BA3" w:rsidRDefault="00030D6F" w:rsidP="00BA7C71">
      <w:pPr>
        <w:pStyle w:val="Caption"/>
      </w:pPr>
    </w:p>
    <w:tbl>
      <w:tblPr>
        <w:tblW w:w="14586" w:type="dxa"/>
        <w:tblInd w:w="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4"/>
        <w:gridCol w:w="532"/>
        <w:gridCol w:w="518"/>
        <w:gridCol w:w="497"/>
        <w:gridCol w:w="497"/>
        <w:gridCol w:w="498"/>
        <w:gridCol w:w="524"/>
        <w:gridCol w:w="517"/>
        <w:gridCol w:w="523"/>
        <w:gridCol w:w="506"/>
        <w:gridCol w:w="511"/>
        <w:gridCol w:w="504"/>
        <w:gridCol w:w="504"/>
        <w:gridCol w:w="511"/>
        <w:gridCol w:w="511"/>
        <w:gridCol w:w="511"/>
        <w:gridCol w:w="511"/>
        <w:gridCol w:w="525"/>
        <w:gridCol w:w="525"/>
        <w:gridCol w:w="503"/>
        <w:gridCol w:w="504"/>
        <w:gridCol w:w="504"/>
        <w:gridCol w:w="504"/>
        <w:gridCol w:w="497"/>
        <w:gridCol w:w="496"/>
        <w:gridCol w:w="519"/>
      </w:tblGrid>
      <w:tr w:rsidR="004D2546" w:rsidRPr="00A32BA3" w14:paraId="42CAB0B3" w14:textId="77777777" w:rsidTr="004D2546">
        <w:trPr>
          <w:trHeight w:val="300"/>
        </w:trPr>
        <w:tc>
          <w:tcPr>
            <w:tcW w:w="1834" w:type="dxa"/>
            <w:vMerge w:val="restart"/>
            <w:shd w:val="clear" w:color="000000" w:fill="D8D8D8"/>
            <w:noWrap/>
            <w:hideMark/>
          </w:tcPr>
          <w:p w14:paraId="458DF1C7" w14:textId="2145C51F" w:rsidR="004D2546" w:rsidRPr="00A32BA3" w:rsidRDefault="004D2546" w:rsidP="004D2546">
            <w:pP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 DHB</w:t>
            </w:r>
          </w:p>
        </w:tc>
        <w:tc>
          <w:tcPr>
            <w:tcW w:w="1050" w:type="dxa"/>
            <w:gridSpan w:val="2"/>
            <w:tcBorders>
              <w:bottom w:val="single" w:sz="4" w:space="0" w:color="auto"/>
            </w:tcBorders>
            <w:shd w:val="clear" w:color="000000" w:fill="D8D8D8"/>
            <w:noWrap/>
            <w:vAlign w:val="bottom"/>
            <w:hideMark/>
          </w:tcPr>
          <w:p w14:paraId="71813828"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&lt;20</w:t>
            </w:r>
          </w:p>
        </w:tc>
        <w:tc>
          <w:tcPr>
            <w:tcW w:w="994" w:type="dxa"/>
            <w:gridSpan w:val="2"/>
            <w:tcBorders>
              <w:bottom w:val="single" w:sz="4" w:space="0" w:color="auto"/>
            </w:tcBorders>
            <w:shd w:val="clear" w:color="000000" w:fill="D8D8D8"/>
            <w:noWrap/>
            <w:vAlign w:val="bottom"/>
            <w:hideMark/>
          </w:tcPr>
          <w:p w14:paraId="055440B5"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20-24</w:t>
            </w:r>
          </w:p>
        </w:tc>
        <w:tc>
          <w:tcPr>
            <w:tcW w:w="1022" w:type="dxa"/>
            <w:gridSpan w:val="2"/>
            <w:tcBorders>
              <w:bottom w:val="single" w:sz="4" w:space="0" w:color="auto"/>
            </w:tcBorders>
            <w:shd w:val="clear" w:color="000000" w:fill="D8D8D8"/>
            <w:noWrap/>
            <w:vAlign w:val="bottom"/>
            <w:hideMark/>
          </w:tcPr>
          <w:p w14:paraId="0C432212"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25-29</w:t>
            </w:r>
          </w:p>
        </w:tc>
        <w:tc>
          <w:tcPr>
            <w:tcW w:w="1040" w:type="dxa"/>
            <w:gridSpan w:val="2"/>
            <w:tcBorders>
              <w:bottom w:val="single" w:sz="4" w:space="0" w:color="auto"/>
            </w:tcBorders>
            <w:shd w:val="clear" w:color="000000" w:fill="D8D8D8"/>
            <w:noWrap/>
            <w:vAlign w:val="bottom"/>
            <w:hideMark/>
          </w:tcPr>
          <w:p w14:paraId="067EB681"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30-34</w:t>
            </w:r>
          </w:p>
        </w:tc>
        <w:tc>
          <w:tcPr>
            <w:tcW w:w="1017" w:type="dxa"/>
            <w:gridSpan w:val="2"/>
            <w:tcBorders>
              <w:bottom w:val="single" w:sz="4" w:space="0" w:color="auto"/>
            </w:tcBorders>
            <w:shd w:val="clear" w:color="000000" w:fill="D8D8D8"/>
            <w:noWrap/>
            <w:vAlign w:val="bottom"/>
            <w:hideMark/>
          </w:tcPr>
          <w:p w14:paraId="462C1B8D"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35-39</w:t>
            </w:r>
          </w:p>
        </w:tc>
        <w:tc>
          <w:tcPr>
            <w:tcW w:w="1008" w:type="dxa"/>
            <w:gridSpan w:val="2"/>
            <w:tcBorders>
              <w:bottom w:val="single" w:sz="4" w:space="0" w:color="auto"/>
            </w:tcBorders>
            <w:shd w:val="clear" w:color="000000" w:fill="D8D8D8"/>
            <w:noWrap/>
            <w:vAlign w:val="bottom"/>
            <w:hideMark/>
          </w:tcPr>
          <w:p w14:paraId="2529BBE7"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40-44</w:t>
            </w:r>
          </w:p>
        </w:tc>
        <w:tc>
          <w:tcPr>
            <w:tcW w:w="1022" w:type="dxa"/>
            <w:gridSpan w:val="2"/>
            <w:tcBorders>
              <w:bottom w:val="single" w:sz="4" w:space="0" w:color="auto"/>
            </w:tcBorders>
            <w:shd w:val="clear" w:color="000000" w:fill="D8D8D8"/>
            <w:noWrap/>
            <w:vAlign w:val="bottom"/>
            <w:hideMark/>
          </w:tcPr>
          <w:p w14:paraId="4D1A51ED"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45-49</w:t>
            </w:r>
          </w:p>
        </w:tc>
        <w:tc>
          <w:tcPr>
            <w:tcW w:w="1022" w:type="dxa"/>
            <w:gridSpan w:val="2"/>
            <w:tcBorders>
              <w:bottom w:val="single" w:sz="4" w:space="0" w:color="auto"/>
            </w:tcBorders>
            <w:shd w:val="clear" w:color="000000" w:fill="D8D8D8"/>
            <w:noWrap/>
            <w:vAlign w:val="bottom"/>
            <w:hideMark/>
          </w:tcPr>
          <w:p w14:paraId="05C5D61B"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50-54</w:t>
            </w:r>
          </w:p>
        </w:tc>
        <w:tc>
          <w:tcPr>
            <w:tcW w:w="1050" w:type="dxa"/>
            <w:gridSpan w:val="2"/>
            <w:tcBorders>
              <w:bottom w:val="single" w:sz="4" w:space="0" w:color="auto"/>
            </w:tcBorders>
            <w:shd w:val="clear" w:color="000000" w:fill="D8D8D8"/>
            <w:noWrap/>
            <w:vAlign w:val="bottom"/>
            <w:hideMark/>
          </w:tcPr>
          <w:p w14:paraId="11B37798"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55-59</w:t>
            </w:r>
          </w:p>
        </w:tc>
        <w:tc>
          <w:tcPr>
            <w:tcW w:w="1007" w:type="dxa"/>
            <w:gridSpan w:val="2"/>
            <w:tcBorders>
              <w:bottom w:val="single" w:sz="4" w:space="0" w:color="auto"/>
            </w:tcBorders>
            <w:shd w:val="clear" w:color="000000" w:fill="D8D8D8"/>
            <w:noWrap/>
            <w:vAlign w:val="bottom"/>
            <w:hideMark/>
          </w:tcPr>
          <w:p w14:paraId="2CFFB506"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60-64</w:t>
            </w:r>
          </w:p>
        </w:tc>
        <w:tc>
          <w:tcPr>
            <w:tcW w:w="1008" w:type="dxa"/>
            <w:gridSpan w:val="2"/>
            <w:tcBorders>
              <w:bottom w:val="single" w:sz="4" w:space="0" w:color="auto"/>
            </w:tcBorders>
            <w:shd w:val="clear" w:color="000000" w:fill="D8D8D8"/>
            <w:noWrap/>
            <w:vAlign w:val="bottom"/>
            <w:hideMark/>
          </w:tcPr>
          <w:p w14:paraId="68D0607F"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65-69</w:t>
            </w:r>
          </w:p>
        </w:tc>
        <w:tc>
          <w:tcPr>
            <w:tcW w:w="993" w:type="dxa"/>
            <w:gridSpan w:val="2"/>
            <w:tcBorders>
              <w:bottom w:val="single" w:sz="4" w:space="0" w:color="auto"/>
            </w:tcBorders>
            <w:shd w:val="clear" w:color="000000" w:fill="D8D8D8"/>
            <w:noWrap/>
            <w:vAlign w:val="bottom"/>
            <w:hideMark/>
          </w:tcPr>
          <w:p w14:paraId="1D12E69E" w14:textId="77777777" w:rsidR="004D2546" w:rsidRPr="00A32BA3" w:rsidRDefault="004D2546" w:rsidP="00576432">
            <w:pPr>
              <w:jc w:val="center"/>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70+</w:t>
            </w:r>
          </w:p>
        </w:tc>
        <w:tc>
          <w:tcPr>
            <w:tcW w:w="519" w:type="dxa"/>
            <w:tcBorders>
              <w:bottom w:val="single" w:sz="4" w:space="0" w:color="auto"/>
            </w:tcBorders>
            <w:shd w:val="clear" w:color="000000" w:fill="D8D8D8"/>
            <w:noWrap/>
            <w:vAlign w:val="bottom"/>
            <w:hideMark/>
          </w:tcPr>
          <w:p w14:paraId="79260640" w14:textId="77777777" w:rsidR="004D2546" w:rsidRPr="00A32BA3" w:rsidRDefault="004D2546" w:rsidP="00576432">
            <w:pPr>
              <w:ind w:left="-149" w:right="-106"/>
              <w:jc w:val="right"/>
              <w:rPr>
                <w:rFonts w:asciiTheme="minorHAnsi" w:eastAsia="Times New Roman" w:hAnsiTheme="minorHAnsi" w:cs="Calibri"/>
                <w:b/>
                <w:bCs/>
                <w:sz w:val="18"/>
                <w:szCs w:val="18"/>
                <w:lang w:eastAsia="en-AU"/>
              </w:rPr>
            </w:pPr>
            <w:r w:rsidRPr="00A32BA3">
              <w:rPr>
                <w:rFonts w:asciiTheme="minorHAnsi" w:hAnsiTheme="minorHAnsi" w:cs="Calibri"/>
                <w:b/>
                <w:bCs/>
                <w:sz w:val="18"/>
                <w:szCs w:val="18"/>
              </w:rPr>
              <w:t>Total</w:t>
            </w:r>
          </w:p>
        </w:tc>
      </w:tr>
      <w:tr w:rsidR="004D2546" w:rsidRPr="00A32BA3" w14:paraId="04577183" w14:textId="77777777" w:rsidTr="004D2546">
        <w:trPr>
          <w:trHeight w:val="315"/>
        </w:trPr>
        <w:tc>
          <w:tcPr>
            <w:tcW w:w="1834" w:type="dxa"/>
            <w:vMerge/>
            <w:tcBorders>
              <w:bottom w:val="single" w:sz="4" w:space="0" w:color="auto"/>
            </w:tcBorders>
            <w:shd w:val="clear" w:color="000000" w:fill="D8D8D8"/>
            <w:noWrap/>
            <w:vAlign w:val="bottom"/>
            <w:hideMark/>
          </w:tcPr>
          <w:p w14:paraId="74E988C8" w14:textId="5648ADA2" w:rsidR="004D2546" w:rsidRPr="00A32BA3" w:rsidRDefault="004D2546" w:rsidP="00576432">
            <w:pPr>
              <w:rPr>
                <w:rFonts w:asciiTheme="minorHAnsi" w:eastAsia="Times New Roman" w:hAnsiTheme="minorHAnsi" w:cs="Calibri"/>
                <w:b/>
                <w:bCs/>
                <w:sz w:val="18"/>
                <w:szCs w:val="18"/>
                <w:lang w:eastAsia="en-AU"/>
              </w:rPr>
            </w:pPr>
          </w:p>
        </w:tc>
        <w:tc>
          <w:tcPr>
            <w:tcW w:w="532" w:type="dxa"/>
            <w:tcBorders>
              <w:top w:val="single" w:sz="4" w:space="0" w:color="auto"/>
              <w:bottom w:val="single" w:sz="4" w:space="0" w:color="auto"/>
            </w:tcBorders>
            <w:shd w:val="clear" w:color="000000" w:fill="D8D8D8"/>
            <w:noWrap/>
            <w:vAlign w:val="bottom"/>
            <w:hideMark/>
          </w:tcPr>
          <w:p w14:paraId="3E3164FB" w14:textId="77777777" w:rsidR="004D2546" w:rsidRPr="00A32BA3" w:rsidRDefault="004D2546" w:rsidP="00576432">
            <w:pPr>
              <w:ind w:right="-101"/>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518" w:type="dxa"/>
            <w:tcBorders>
              <w:top w:val="single" w:sz="4" w:space="0" w:color="auto"/>
              <w:bottom w:val="single" w:sz="4" w:space="0" w:color="auto"/>
            </w:tcBorders>
            <w:shd w:val="clear" w:color="000000" w:fill="D8D8D8"/>
            <w:noWrap/>
            <w:vAlign w:val="bottom"/>
            <w:hideMark/>
          </w:tcPr>
          <w:p w14:paraId="07FBC2A2"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497" w:type="dxa"/>
            <w:tcBorders>
              <w:top w:val="single" w:sz="4" w:space="0" w:color="auto"/>
              <w:bottom w:val="single" w:sz="4" w:space="0" w:color="auto"/>
            </w:tcBorders>
            <w:shd w:val="clear" w:color="000000" w:fill="D8D8D8"/>
            <w:noWrap/>
            <w:vAlign w:val="bottom"/>
            <w:hideMark/>
          </w:tcPr>
          <w:p w14:paraId="60668556"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497" w:type="dxa"/>
            <w:tcBorders>
              <w:top w:val="single" w:sz="4" w:space="0" w:color="auto"/>
              <w:bottom w:val="single" w:sz="4" w:space="0" w:color="auto"/>
            </w:tcBorders>
            <w:shd w:val="clear" w:color="000000" w:fill="D8D8D8"/>
            <w:noWrap/>
            <w:vAlign w:val="bottom"/>
            <w:hideMark/>
          </w:tcPr>
          <w:p w14:paraId="58160ED4"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498" w:type="dxa"/>
            <w:tcBorders>
              <w:top w:val="single" w:sz="4" w:space="0" w:color="auto"/>
              <w:bottom w:val="single" w:sz="4" w:space="0" w:color="auto"/>
            </w:tcBorders>
            <w:shd w:val="clear" w:color="000000" w:fill="D8D8D8"/>
            <w:noWrap/>
            <w:vAlign w:val="bottom"/>
            <w:hideMark/>
          </w:tcPr>
          <w:p w14:paraId="6143CC01"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524" w:type="dxa"/>
            <w:tcBorders>
              <w:top w:val="single" w:sz="4" w:space="0" w:color="auto"/>
              <w:bottom w:val="single" w:sz="4" w:space="0" w:color="auto"/>
            </w:tcBorders>
            <w:shd w:val="clear" w:color="000000" w:fill="D8D8D8"/>
            <w:noWrap/>
            <w:vAlign w:val="bottom"/>
            <w:hideMark/>
          </w:tcPr>
          <w:p w14:paraId="00F63F46"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517" w:type="dxa"/>
            <w:tcBorders>
              <w:top w:val="single" w:sz="4" w:space="0" w:color="auto"/>
              <w:bottom w:val="single" w:sz="4" w:space="0" w:color="auto"/>
            </w:tcBorders>
            <w:shd w:val="clear" w:color="000000" w:fill="D8D8D8"/>
            <w:noWrap/>
            <w:vAlign w:val="bottom"/>
            <w:hideMark/>
          </w:tcPr>
          <w:p w14:paraId="01E60C0B"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523" w:type="dxa"/>
            <w:tcBorders>
              <w:top w:val="single" w:sz="4" w:space="0" w:color="auto"/>
              <w:bottom w:val="single" w:sz="4" w:space="0" w:color="auto"/>
            </w:tcBorders>
            <w:shd w:val="clear" w:color="000000" w:fill="D8D8D8"/>
            <w:noWrap/>
            <w:vAlign w:val="bottom"/>
            <w:hideMark/>
          </w:tcPr>
          <w:p w14:paraId="7168AA88"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506" w:type="dxa"/>
            <w:tcBorders>
              <w:top w:val="single" w:sz="4" w:space="0" w:color="auto"/>
              <w:bottom w:val="single" w:sz="4" w:space="0" w:color="auto"/>
            </w:tcBorders>
            <w:shd w:val="clear" w:color="000000" w:fill="D8D8D8"/>
            <w:noWrap/>
            <w:vAlign w:val="bottom"/>
            <w:hideMark/>
          </w:tcPr>
          <w:p w14:paraId="57631302"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511" w:type="dxa"/>
            <w:tcBorders>
              <w:top w:val="single" w:sz="4" w:space="0" w:color="auto"/>
              <w:bottom w:val="single" w:sz="4" w:space="0" w:color="auto"/>
            </w:tcBorders>
            <w:shd w:val="clear" w:color="000000" w:fill="D8D8D8"/>
            <w:noWrap/>
            <w:vAlign w:val="bottom"/>
            <w:hideMark/>
          </w:tcPr>
          <w:p w14:paraId="0EDD1F1A"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504" w:type="dxa"/>
            <w:tcBorders>
              <w:top w:val="single" w:sz="4" w:space="0" w:color="auto"/>
              <w:bottom w:val="single" w:sz="4" w:space="0" w:color="auto"/>
            </w:tcBorders>
            <w:shd w:val="clear" w:color="000000" w:fill="D8D8D8"/>
            <w:noWrap/>
            <w:vAlign w:val="bottom"/>
            <w:hideMark/>
          </w:tcPr>
          <w:p w14:paraId="53FEE716"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504" w:type="dxa"/>
            <w:tcBorders>
              <w:top w:val="single" w:sz="4" w:space="0" w:color="auto"/>
              <w:bottom w:val="single" w:sz="4" w:space="0" w:color="auto"/>
            </w:tcBorders>
            <w:shd w:val="clear" w:color="000000" w:fill="D8D8D8"/>
            <w:noWrap/>
            <w:vAlign w:val="bottom"/>
            <w:hideMark/>
          </w:tcPr>
          <w:p w14:paraId="74F40B22"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511" w:type="dxa"/>
            <w:tcBorders>
              <w:top w:val="single" w:sz="4" w:space="0" w:color="auto"/>
              <w:bottom w:val="single" w:sz="4" w:space="0" w:color="auto"/>
            </w:tcBorders>
            <w:shd w:val="clear" w:color="000000" w:fill="D8D8D8"/>
            <w:noWrap/>
            <w:vAlign w:val="bottom"/>
            <w:hideMark/>
          </w:tcPr>
          <w:p w14:paraId="515C16E1"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511" w:type="dxa"/>
            <w:tcBorders>
              <w:top w:val="single" w:sz="4" w:space="0" w:color="auto"/>
              <w:bottom w:val="single" w:sz="4" w:space="0" w:color="auto"/>
            </w:tcBorders>
            <w:shd w:val="clear" w:color="000000" w:fill="D8D8D8"/>
            <w:noWrap/>
            <w:vAlign w:val="bottom"/>
            <w:hideMark/>
          </w:tcPr>
          <w:p w14:paraId="54E69592"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511" w:type="dxa"/>
            <w:tcBorders>
              <w:top w:val="single" w:sz="4" w:space="0" w:color="auto"/>
              <w:bottom w:val="single" w:sz="4" w:space="0" w:color="auto"/>
            </w:tcBorders>
            <w:shd w:val="clear" w:color="000000" w:fill="D8D8D8"/>
            <w:noWrap/>
            <w:vAlign w:val="bottom"/>
            <w:hideMark/>
          </w:tcPr>
          <w:p w14:paraId="2D04E818"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511" w:type="dxa"/>
            <w:tcBorders>
              <w:top w:val="single" w:sz="4" w:space="0" w:color="auto"/>
              <w:bottom w:val="single" w:sz="4" w:space="0" w:color="auto"/>
            </w:tcBorders>
            <w:shd w:val="clear" w:color="000000" w:fill="D8D8D8"/>
            <w:noWrap/>
            <w:vAlign w:val="bottom"/>
            <w:hideMark/>
          </w:tcPr>
          <w:p w14:paraId="3048A355"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525" w:type="dxa"/>
            <w:tcBorders>
              <w:top w:val="single" w:sz="4" w:space="0" w:color="auto"/>
              <w:bottom w:val="single" w:sz="4" w:space="0" w:color="auto"/>
            </w:tcBorders>
            <w:shd w:val="clear" w:color="000000" w:fill="D8D8D8"/>
            <w:noWrap/>
            <w:vAlign w:val="bottom"/>
            <w:hideMark/>
          </w:tcPr>
          <w:p w14:paraId="6DAEB9B6"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525" w:type="dxa"/>
            <w:tcBorders>
              <w:top w:val="single" w:sz="4" w:space="0" w:color="auto"/>
              <w:bottom w:val="single" w:sz="4" w:space="0" w:color="auto"/>
            </w:tcBorders>
            <w:shd w:val="clear" w:color="000000" w:fill="D8D8D8"/>
            <w:noWrap/>
            <w:vAlign w:val="bottom"/>
            <w:hideMark/>
          </w:tcPr>
          <w:p w14:paraId="6317600B"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503" w:type="dxa"/>
            <w:tcBorders>
              <w:top w:val="single" w:sz="4" w:space="0" w:color="auto"/>
              <w:bottom w:val="single" w:sz="4" w:space="0" w:color="auto"/>
            </w:tcBorders>
            <w:shd w:val="clear" w:color="000000" w:fill="D8D8D8"/>
            <w:noWrap/>
            <w:vAlign w:val="bottom"/>
            <w:hideMark/>
          </w:tcPr>
          <w:p w14:paraId="12CC799D"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504" w:type="dxa"/>
            <w:tcBorders>
              <w:top w:val="single" w:sz="4" w:space="0" w:color="auto"/>
              <w:bottom w:val="single" w:sz="4" w:space="0" w:color="auto"/>
            </w:tcBorders>
            <w:shd w:val="clear" w:color="000000" w:fill="D8D8D8"/>
            <w:noWrap/>
            <w:vAlign w:val="bottom"/>
            <w:hideMark/>
          </w:tcPr>
          <w:p w14:paraId="496239ED"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504" w:type="dxa"/>
            <w:tcBorders>
              <w:top w:val="single" w:sz="4" w:space="0" w:color="auto"/>
              <w:bottom w:val="single" w:sz="4" w:space="0" w:color="auto"/>
            </w:tcBorders>
            <w:shd w:val="clear" w:color="000000" w:fill="D8D8D8"/>
            <w:noWrap/>
            <w:vAlign w:val="bottom"/>
            <w:hideMark/>
          </w:tcPr>
          <w:p w14:paraId="58551449"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504" w:type="dxa"/>
            <w:tcBorders>
              <w:top w:val="single" w:sz="4" w:space="0" w:color="auto"/>
              <w:bottom w:val="single" w:sz="4" w:space="0" w:color="auto"/>
            </w:tcBorders>
            <w:shd w:val="clear" w:color="000000" w:fill="D8D8D8"/>
            <w:noWrap/>
            <w:vAlign w:val="bottom"/>
            <w:hideMark/>
          </w:tcPr>
          <w:p w14:paraId="52F81088"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497" w:type="dxa"/>
            <w:tcBorders>
              <w:top w:val="single" w:sz="4" w:space="0" w:color="auto"/>
              <w:bottom w:val="single" w:sz="4" w:space="0" w:color="auto"/>
            </w:tcBorders>
            <w:shd w:val="clear" w:color="000000" w:fill="D8D8D8"/>
            <w:noWrap/>
            <w:vAlign w:val="bottom"/>
            <w:hideMark/>
          </w:tcPr>
          <w:p w14:paraId="119F0D59"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N</w:t>
            </w:r>
          </w:p>
        </w:tc>
        <w:tc>
          <w:tcPr>
            <w:tcW w:w="496" w:type="dxa"/>
            <w:tcBorders>
              <w:top w:val="single" w:sz="4" w:space="0" w:color="auto"/>
              <w:bottom w:val="single" w:sz="4" w:space="0" w:color="auto"/>
            </w:tcBorders>
            <w:shd w:val="clear" w:color="000000" w:fill="D8D8D8"/>
            <w:noWrap/>
            <w:vAlign w:val="bottom"/>
            <w:hideMark/>
          </w:tcPr>
          <w:p w14:paraId="1DCFBDF1"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w:t>
            </w:r>
          </w:p>
        </w:tc>
        <w:tc>
          <w:tcPr>
            <w:tcW w:w="519" w:type="dxa"/>
            <w:tcBorders>
              <w:top w:val="single" w:sz="4" w:space="0" w:color="auto"/>
              <w:bottom w:val="single" w:sz="4" w:space="0" w:color="auto"/>
            </w:tcBorders>
            <w:shd w:val="clear" w:color="000000" w:fill="D8D8D8"/>
            <w:noWrap/>
            <w:vAlign w:val="bottom"/>
            <w:hideMark/>
          </w:tcPr>
          <w:p w14:paraId="45B67947" w14:textId="77777777" w:rsidR="004D2546" w:rsidRPr="00A32BA3" w:rsidRDefault="004D2546" w:rsidP="00576432">
            <w:pPr>
              <w:jc w:val="right"/>
              <w:rPr>
                <w:rFonts w:asciiTheme="minorHAnsi" w:eastAsia="Times New Roman" w:hAnsiTheme="minorHAnsi" w:cs="Calibri"/>
                <w:b/>
                <w:bCs/>
                <w:sz w:val="18"/>
                <w:szCs w:val="18"/>
                <w:lang w:eastAsia="en-AU"/>
              </w:rPr>
            </w:pPr>
            <w:r w:rsidRPr="00A32BA3">
              <w:rPr>
                <w:rFonts w:asciiTheme="minorHAnsi" w:eastAsia="Times New Roman" w:hAnsiTheme="minorHAnsi" w:cs="Calibri"/>
                <w:b/>
                <w:bCs/>
                <w:sz w:val="18"/>
                <w:szCs w:val="18"/>
                <w:lang w:eastAsia="en-AU"/>
              </w:rPr>
              <w:t> </w:t>
            </w:r>
          </w:p>
        </w:tc>
      </w:tr>
      <w:tr w:rsidR="007E6664" w:rsidRPr="00A32BA3" w14:paraId="63C12AD8" w14:textId="77777777" w:rsidTr="004D2546">
        <w:trPr>
          <w:trHeight w:val="300"/>
        </w:trPr>
        <w:tc>
          <w:tcPr>
            <w:tcW w:w="1834" w:type="dxa"/>
            <w:tcBorders>
              <w:top w:val="single" w:sz="4" w:space="0" w:color="auto"/>
              <w:bottom w:val="nil"/>
            </w:tcBorders>
            <w:shd w:val="clear" w:color="auto" w:fill="auto"/>
            <w:noWrap/>
            <w:hideMark/>
          </w:tcPr>
          <w:p w14:paraId="29AA6477"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Auckland</w:t>
            </w:r>
          </w:p>
        </w:tc>
        <w:tc>
          <w:tcPr>
            <w:tcW w:w="532" w:type="dxa"/>
            <w:tcBorders>
              <w:top w:val="single" w:sz="4" w:space="0" w:color="auto"/>
              <w:bottom w:val="nil"/>
            </w:tcBorders>
            <w:shd w:val="clear" w:color="auto" w:fill="auto"/>
            <w:noWrap/>
          </w:tcPr>
          <w:p w14:paraId="08DCF3B6" w14:textId="62973494"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tcBorders>
              <w:top w:val="single" w:sz="4" w:space="0" w:color="auto"/>
              <w:bottom w:val="nil"/>
            </w:tcBorders>
            <w:shd w:val="clear" w:color="auto" w:fill="auto"/>
            <w:noWrap/>
          </w:tcPr>
          <w:p w14:paraId="1F7E55BA" w14:textId="5DC8FBCA"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tcBorders>
              <w:top w:val="single" w:sz="4" w:space="0" w:color="auto"/>
              <w:bottom w:val="nil"/>
            </w:tcBorders>
            <w:shd w:val="clear" w:color="auto" w:fill="auto"/>
            <w:noWrap/>
          </w:tcPr>
          <w:p w14:paraId="4CAB746C" w14:textId="02704F0D"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26</w:t>
            </w:r>
          </w:p>
        </w:tc>
        <w:tc>
          <w:tcPr>
            <w:tcW w:w="497" w:type="dxa"/>
            <w:tcBorders>
              <w:top w:val="single" w:sz="4" w:space="0" w:color="auto"/>
              <w:bottom w:val="nil"/>
            </w:tcBorders>
            <w:shd w:val="clear" w:color="auto" w:fill="auto"/>
            <w:noWrap/>
          </w:tcPr>
          <w:p w14:paraId="689E2162" w14:textId="604F996D"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92.9</w:t>
            </w:r>
          </w:p>
        </w:tc>
        <w:tc>
          <w:tcPr>
            <w:tcW w:w="498" w:type="dxa"/>
            <w:tcBorders>
              <w:top w:val="single" w:sz="4" w:space="0" w:color="auto"/>
              <w:bottom w:val="nil"/>
            </w:tcBorders>
            <w:shd w:val="clear" w:color="auto" w:fill="auto"/>
            <w:noWrap/>
          </w:tcPr>
          <w:p w14:paraId="157397C0" w14:textId="68BDD3F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34</w:t>
            </w:r>
          </w:p>
        </w:tc>
        <w:tc>
          <w:tcPr>
            <w:tcW w:w="524" w:type="dxa"/>
            <w:tcBorders>
              <w:top w:val="single" w:sz="4" w:space="0" w:color="auto"/>
              <w:bottom w:val="nil"/>
            </w:tcBorders>
            <w:shd w:val="clear" w:color="auto" w:fill="auto"/>
            <w:noWrap/>
          </w:tcPr>
          <w:p w14:paraId="0E9170DA" w14:textId="5578D397"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94.4</w:t>
            </w:r>
          </w:p>
        </w:tc>
        <w:tc>
          <w:tcPr>
            <w:tcW w:w="517" w:type="dxa"/>
            <w:tcBorders>
              <w:top w:val="single" w:sz="4" w:space="0" w:color="auto"/>
              <w:bottom w:val="nil"/>
            </w:tcBorders>
            <w:shd w:val="clear" w:color="auto" w:fill="auto"/>
            <w:noWrap/>
          </w:tcPr>
          <w:p w14:paraId="7CA31556" w14:textId="175A182E"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32</w:t>
            </w:r>
          </w:p>
        </w:tc>
        <w:tc>
          <w:tcPr>
            <w:tcW w:w="523" w:type="dxa"/>
            <w:tcBorders>
              <w:top w:val="single" w:sz="4" w:space="0" w:color="auto"/>
              <w:bottom w:val="nil"/>
            </w:tcBorders>
            <w:shd w:val="clear" w:color="auto" w:fill="auto"/>
            <w:noWrap/>
          </w:tcPr>
          <w:p w14:paraId="177682A6" w14:textId="765E6BC2"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82.1</w:t>
            </w:r>
          </w:p>
        </w:tc>
        <w:tc>
          <w:tcPr>
            <w:tcW w:w="506" w:type="dxa"/>
            <w:tcBorders>
              <w:top w:val="single" w:sz="4" w:space="0" w:color="auto"/>
              <w:bottom w:val="nil"/>
            </w:tcBorders>
            <w:shd w:val="clear" w:color="auto" w:fill="auto"/>
            <w:noWrap/>
          </w:tcPr>
          <w:p w14:paraId="387EDE44" w14:textId="1F58E38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23</w:t>
            </w:r>
          </w:p>
        </w:tc>
        <w:tc>
          <w:tcPr>
            <w:tcW w:w="511" w:type="dxa"/>
            <w:tcBorders>
              <w:top w:val="single" w:sz="4" w:space="0" w:color="auto"/>
              <w:bottom w:val="nil"/>
            </w:tcBorders>
            <w:shd w:val="clear" w:color="auto" w:fill="auto"/>
            <w:noWrap/>
          </w:tcPr>
          <w:p w14:paraId="7621A6E0" w14:textId="301D2A7A"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92.0</w:t>
            </w:r>
          </w:p>
        </w:tc>
        <w:tc>
          <w:tcPr>
            <w:tcW w:w="504" w:type="dxa"/>
            <w:tcBorders>
              <w:top w:val="single" w:sz="4" w:space="0" w:color="auto"/>
              <w:bottom w:val="nil"/>
            </w:tcBorders>
            <w:shd w:val="clear" w:color="auto" w:fill="auto"/>
            <w:noWrap/>
          </w:tcPr>
          <w:p w14:paraId="040BC6DB" w14:textId="69F356E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16</w:t>
            </w:r>
          </w:p>
        </w:tc>
        <w:tc>
          <w:tcPr>
            <w:tcW w:w="504" w:type="dxa"/>
            <w:tcBorders>
              <w:top w:val="single" w:sz="4" w:space="0" w:color="auto"/>
              <w:bottom w:val="nil"/>
            </w:tcBorders>
            <w:shd w:val="clear" w:color="auto" w:fill="auto"/>
            <w:noWrap/>
          </w:tcPr>
          <w:p w14:paraId="52D86D30" w14:textId="37598175"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84.2</w:t>
            </w:r>
          </w:p>
        </w:tc>
        <w:tc>
          <w:tcPr>
            <w:tcW w:w="511" w:type="dxa"/>
            <w:tcBorders>
              <w:top w:val="single" w:sz="4" w:space="0" w:color="auto"/>
              <w:bottom w:val="nil"/>
            </w:tcBorders>
            <w:shd w:val="clear" w:color="auto" w:fill="auto"/>
            <w:noWrap/>
          </w:tcPr>
          <w:p w14:paraId="53E1BC07" w14:textId="7FC83F6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w:t>
            </w:r>
          </w:p>
        </w:tc>
        <w:tc>
          <w:tcPr>
            <w:tcW w:w="511" w:type="dxa"/>
            <w:tcBorders>
              <w:top w:val="single" w:sz="4" w:space="0" w:color="auto"/>
              <w:bottom w:val="nil"/>
            </w:tcBorders>
            <w:shd w:val="clear" w:color="auto" w:fill="auto"/>
            <w:noWrap/>
          </w:tcPr>
          <w:p w14:paraId="15F74079" w14:textId="69C0AAEE"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75.0</w:t>
            </w:r>
          </w:p>
        </w:tc>
        <w:tc>
          <w:tcPr>
            <w:tcW w:w="511" w:type="dxa"/>
            <w:tcBorders>
              <w:top w:val="single" w:sz="4" w:space="0" w:color="auto"/>
              <w:bottom w:val="nil"/>
            </w:tcBorders>
            <w:shd w:val="clear" w:color="auto" w:fill="auto"/>
            <w:noWrap/>
          </w:tcPr>
          <w:p w14:paraId="497112F6" w14:textId="1F6A686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w:t>
            </w:r>
          </w:p>
        </w:tc>
        <w:tc>
          <w:tcPr>
            <w:tcW w:w="511" w:type="dxa"/>
            <w:tcBorders>
              <w:top w:val="single" w:sz="4" w:space="0" w:color="auto"/>
              <w:bottom w:val="nil"/>
            </w:tcBorders>
            <w:shd w:val="clear" w:color="auto" w:fill="auto"/>
            <w:noWrap/>
          </w:tcPr>
          <w:p w14:paraId="11F13944" w14:textId="69C5CC95"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81.8</w:t>
            </w:r>
          </w:p>
        </w:tc>
        <w:tc>
          <w:tcPr>
            <w:tcW w:w="525" w:type="dxa"/>
            <w:tcBorders>
              <w:top w:val="single" w:sz="4" w:space="0" w:color="auto"/>
              <w:bottom w:val="nil"/>
            </w:tcBorders>
            <w:shd w:val="clear" w:color="auto" w:fill="auto"/>
            <w:noWrap/>
          </w:tcPr>
          <w:p w14:paraId="6E2EADA2" w14:textId="64464F5C"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w:t>
            </w:r>
          </w:p>
        </w:tc>
        <w:tc>
          <w:tcPr>
            <w:tcW w:w="525" w:type="dxa"/>
            <w:tcBorders>
              <w:top w:val="single" w:sz="4" w:space="0" w:color="auto"/>
              <w:bottom w:val="nil"/>
            </w:tcBorders>
            <w:shd w:val="clear" w:color="auto" w:fill="auto"/>
            <w:noWrap/>
          </w:tcPr>
          <w:p w14:paraId="0FC80815" w14:textId="785F7773"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72.7</w:t>
            </w:r>
          </w:p>
        </w:tc>
        <w:tc>
          <w:tcPr>
            <w:tcW w:w="503" w:type="dxa"/>
            <w:tcBorders>
              <w:top w:val="single" w:sz="4" w:space="0" w:color="auto"/>
              <w:bottom w:val="nil"/>
            </w:tcBorders>
            <w:shd w:val="clear" w:color="auto" w:fill="auto"/>
            <w:noWrap/>
          </w:tcPr>
          <w:p w14:paraId="07EAB439" w14:textId="017680B9"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w:t>
            </w:r>
          </w:p>
        </w:tc>
        <w:tc>
          <w:tcPr>
            <w:tcW w:w="504" w:type="dxa"/>
            <w:tcBorders>
              <w:top w:val="single" w:sz="4" w:space="0" w:color="auto"/>
              <w:bottom w:val="nil"/>
            </w:tcBorders>
            <w:shd w:val="clear" w:color="auto" w:fill="auto"/>
            <w:noWrap/>
          </w:tcPr>
          <w:p w14:paraId="521090B9" w14:textId="1DB8EC9C"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90.0</w:t>
            </w:r>
          </w:p>
        </w:tc>
        <w:tc>
          <w:tcPr>
            <w:tcW w:w="504" w:type="dxa"/>
            <w:tcBorders>
              <w:top w:val="single" w:sz="4" w:space="0" w:color="auto"/>
              <w:bottom w:val="nil"/>
            </w:tcBorders>
            <w:shd w:val="clear" w:color="auto" w:fill="auto"/>
            <w:noWrap/>
          </w:tcPr>
          <w:p w14:paraId="608CF4E1" w14:textId="5A59D63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w:t>
            </w:r>
          </w:p>
        </w:tc>
        <w:tc>
          <w:tcPr>
            <w:tcW w:w="504" w:type="dxa"/>
            <w:tcBorders>
              <w:top w:val="single" w:sz="4" w:space="0" w:color="auto"/>
              <w:bottom w:val="nil"/>
            </w:tcBorders>
            <w:shd w:val="clear" w:color="auto" w:fill="auto"/>
            <w:noWrap/>
          </w:tcPr>
          <w:p w14:paraId="1A9B3641" w14:textId="437BE900"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69.2</w:t>
            </w:r>
          </w:p>
        </w:tc>
        <w:tc>
          <w:tcPr>
            <w:tcW w:w="497" w:type="dxa"/>
            <w:tcBorders>
              <w:top w:val="single" w:sz="4" w:space="0" w:color="auto"/>
              <w:bottom w:val="nil"/>
            </w:tcBorders>
            <w:shd w:val="clear" w:color="auto" w:fill="auto"/>
            <w:noWrap/>
          </w:tcPr>
          <w:p w14:paraId="4F7D1F46" w14:textId="03A689DC"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496" w:type="dxa"/>
            <w:tcBorders>
              <w:top w:val="single" w:sz="4" w:space="0" w:color="auto"/>
              <w:bottom w:val="nil"/>
            </w:tcBorders>
            <w:shd w:val="clear" w:color="auto" w:fill="auto"/>
            <w:noWrap/>
          </w:tcPr>
          <w:p w14:paraId="0E259B19" w14:textId="470AAC9C"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100.0</w:t>
            </w:r>
          </w:p>
        </w:tc>
        <w:tc>
          <w:tcPr>
            <w:tcW w:w="519" w:type="dxa"/>
            <w:tcBorders>
              <w:top w:val="single" w:sz="4" w:space="0" w:color="auto"/>
              <w:bottom w:val="nil"/>
            </w:tcBorders>
            <w:shd w:val="clear" w:color="auto" w:fill="auto"/>
            <w:noWrap/>
          </w:tcPr>
          <w:p w14:paraId="53BBB951" w14:textId="7F8CBB9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176</w:t>
            </w:r>
          </w:p>
        </w:tc>
      </w:tr>
      <w:tr w:rsidR="007E6664" w:rsidRPr="00A32BA3" w14:paraId="254A8E1A" w14:textId="77777777" w:rsidTr="004D2546">
        <w:trPr>
          <w:trHeight w:val="300"/>
        </w:trPr>
        <w:tc>
          <w:tcPr>
            <w:tcW w:w="1834" w:type="dxa"/>
            <w:tcBorders>
              <w:top w:val="nil"/>
            </w:tcBorders>
            <w:shd w:val="clear" w:color="auto" w:fill="auto"/>
            <w:noWrap/>
            <w:hideMark/>
          </w:tcPr>
          <w:p w14:paraId="0495992F"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Bay of Plenty</w:t>
            </w:r>
          </w:p>
        </w:tc>
        <w:tc>
          <w:tcPr>
            <w:tcW w:w="532" w:type="dxa"/>
            <w:tcBorders>
              <w:top w:val="nil"/>
            </w:tcBorders>
            <w:shd w:val="clear" w:color="auto" w:fill="auto"/>
            <w:noWrap/>
          </w:tcPr>
          <w:p w14:paraId="7A224516" w14:textId="55060877"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tcBorders>
              <w:top w:val="nil"/>
            </w:tcBorders>
            <w:shd w:val="clear" w:color="auto" w:fill="auto"/>
            <w:noWrap/>
          </w:tcPr>
          <w:p w14:paraId="0FC152DC" w14:textId="637FB171"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tcBorders>
              <w:top w:val="nil"/>
            </w:tcBorders>
            <w:shd w:val="clear" w:color="auto" w:fill="auto"/>
            <w:noWrap/>
          </w:tcPr>
          <w:p w14:paraId="06946AC3" w14:textId="34C731B0"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8</w:t>
            </w:r>
          </w:p>
        </w:tc>
        <w:tc>
          <w:tcPr>
            <w:tcW w:w="497" w:type="dxa"/>
            <w:tcBorders>
              <w:top w:val="nil"/>
            </w:tcBorders>
            <w:shd w:val="clear" w:color="auto" w:fill="auto"/>
            <w:noWrap/>
          </w:tcPr>
          <w:p w14:paraId="06D06E18" w14:textId="58CA0D8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100.0</w:t>
            </w:r>
          </w:p>
        </w:tc>
        <w:tc>
          <w:tcPr>
            <w:tcW w:w="498" w:type="dxa"/>
            <w:tcBorders>
              <w:top w:val="nil"/>
            </w:tcBorders>
            <w:shd w:val="clear" w:color="auto" w:fill="auto"/>
            <w:noWrap/>
          </w:tcPr>
          <w:p w14:paraId="051C4B7D" w14:textId="5A758653"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28</w:t>
            </w:r>
          </w:p>
        </w:tc>
        <w:tc>
          <w:tcPr>
            <w:tcW w:w="524" w:type="dxa"/>
            <w:tcBorders>
              <w:top w:val="nil"/>
            </w:tcBorders>
            <w:shd w:val="clear" w:color="auto" w:fill="auto"/>
            <w:noWrap/>
          </w:tcPr>
          <w:p w14:paraId="2988B9CD" w14:textId="7A4407BC"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87.5</w:t>
            </w:r>
          </w:p>
        </w:tc>
        <w:tc>
          <w:tcPr>
            <w:tcW w:w="517" w:type="dxa"/>
            <w:tcBorders>
              <w:top w:val="nil"/>
            </w:tcBorders>
            <w:shd w:val="clear" w:color="auto" w:fill="auto"/>
            <w:noWrap/>
          </w:tcPr>
          <w:p w14:paraId="7D4CBA92" w14:textId="1EE99F6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16</w:t>
            </w:r>
          </w:p>
        </w:tc>
        <w:tc>
          <w:tcPr>
            <w:tcW w:w="523" w:type="dxa"/>
            <w:tcBorders>
              <w:top w:val="nil"/>
            </w:tcBorders>
            <w:shd w:val="clear" w:color="auto" w:fill="auto"/>
            <w:noWrap/>
          </w:tcPr>
          <w:p w14:paraId="039E6FB9" w14:textId="0393E4E5"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94.1</w:t>
            </w:r>
          </w:p>
        </w:tc>
        <w:tc>
          <w:tcPr>
            <w:tcW w:w="506" w:type="dxa"/>
            <w:tcBorders>
              <w:top w:val="nil"/>
            </w:tcBorders>
            <w:shd w:val="clear" w:color="auto" w:fill="auto"/>
            <w:noWrap/>
          </w:tcPr>
          <w:p w14:paraId="7030C945" w14:textId="5BC0CF7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w:t>
            </w:r>
          </w:p>
        </w:tc>
        <w:tc>
          <w:tcPr>
            <w:tcW w:w="511" w:type="dxa"/>
            <w:tcBorders>
              <w:top w:val="nil"/>
            </w:tcBorders>
            <w:shd w:val="clear" w:color="auto" w:fill="auto"/>
            <w:noWrap/>
          </w:tcPr>
          <w:p w14:paraId="1AA65DB2" w14:textId="42F50996"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88.9</w:t>
            </w:r>
          </w:p>
        </w:tc>
        <w:tc>
          <w:tcPr>
            <w:tcW w:w="504" w:type="dxa"/>
            <w:tcBorders>
              <w:top w:val="nil"/>
            </w:tcBorders>
            <w:shd w:val="clear" w:color="auto" w:fill="auto"/>
            <w:noWrap/>
          </w:tcPr>
          <w:p w14:paraId="7B65326D" w14:textId="4D7D860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w:t>
            </w:r>
          </w:p>
        </w:tc>
        <w:tc>
          <w:tcPr>
            <w:tcW w:w="504" w:type="dxa"/>
            <w:tcBorders>
              <w:top w:val="nil"/>
            </w:tcBorders>
            <w:shd w:val="clear" w:color="auto" w:fill="auto"/>
            <w:noWrap/>
          </w:tcPr>
          <w:p w14:paraId="744C8BB6" w14:textId="638A84EA"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tcBorders>
              <w:top w:val="nil"/>
            </w:tcBorders>
            <w:shd w:val="clear" w:color="auto" w:fill="auto"/>
            <w:noWrap/>
          </w:tcPr>
          <w:p w14:paraId="3798B8BB" w14:textId="5419F9D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w:t>
            </w:r>
          </w:p>
        </w:tc>
        <w:tc>
          <w:tcPr>
            <w:tcW w:w="511" w:type="dxa"/>
            <w:tcBorders>
              <w:top w:val="nil"/>
            </w:tcBorders>
            <w:shd w:val="clear" w:color="auto" w:fill="auto"/>
            <w:noWrap/>
          </w:tcPr>
          <w:p w14:paraId="78F3C242" w14:textId="0391CDF3"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80.0</w:t>
            </w:r>
          </w:p>
        </w:tc>
        <w:tc>
          <w:tcPr>
            <w:tcW w:w="511" w:type="dxa"/>
            <w:tcBorders>
              <w:top w:val="nil"/>
            </w:tcBorders>
            <w:shd w:val="clear" w:color="auto" w:fill="auto"/>
            <w:noWrap/>
          </w:tcPr>
          <w:p w14:paraId="3A70667F" w14:textId="0B96A2E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11" w:type="dxa"/>
            <w:tcBorders>
              <w:top w:val="nil"/>
            </w:tcBorders>
            <w:shd w:val="clear" w:color="auto" w:fill="auto"/>
            <w:noWrap/>
          </w:tcPr>
          <w:p w14:paraId="0518EE2E" w14:textId="2CF3E6D6"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100.0</w:t>
            </w:r>
          </w:p>
        </w:tc>
        <w:tc>
          <w:tcPr>
            <w:tcW w:w="525" w:type="dxa"/>
            <w:tcBorders>
              <w:top w:val="nil"/>
            </w:tcBorders>
            <w:shd w:val="clear" w:color="auto" w:fill="auto"/>
            <w:noWrap/>
          </w:tcPr>
          <w:p w14:paraId="28761E99" w14:textId="23EB69B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25" w:type="dxa"/>
            <w:tcBorders>
              <w:top w:val="nil"/>
            </w:tcBorders>
            <w:shd w:val="clear" w:color="auto" w:fill="auto"/>
            <w:noWrap/>
          </w:tcPr>
          <w:p w14:paraId="56809CC9" w14:textId="1942B638"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75.0</w:t>
            </w:r>
          </w:p>
        </w:tc>
        <w:tc>
          <w:tcPr>
            <w:tcW w:w="503" w:type="dxa"/>
            <w:tcBorders>
              <w:top w:val="nil"/>
            </w:tcBorders>
            <w:shd w:val="clear" w:color="auto" w:fill="auto"/>
            <w:noWrap/>
          </w:tcPr>
          <w:p w14:paraId="1F0BB69E" w14:textId="2F55530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04" w:type="dxa"/>
            <w:tcBorders>
              <w:top w:val="nil"/>
            </w:tcBorders>
            <w:shd w:val="clear" w:color="auto" w:fill="auto"/>
            <w:noWrap/>
          </w:tcPr>
          <w:p w14:paraId="1F699EF2" w14:textId="775F9885"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50.0</w:t>
            </w:r>
          </w:p>
        </w:tc>
        <w:tc>
          <w:tcPr>
            <w:tcW w:w="504" w:type="dxa"/>
            <w:tcBorders>
              <w:top w:val="nil"/>
            </w:tcBorders>
            <w:shd w:val="clear" w:color="auto" w:fill="auto"/>
            <w:noWrap/>
          </w:tcPr>
          <w:p w14:paraId="320371B2" w14:textId="296B2A1E"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tcBorders>
              <w:top w:val="nil"/>
            </w:tcBorders>
            <w:shd w:val="clear" w:color="auto" w:fill="auto"/>
            <w:noWrap/>
          </w:tcPr>
          <w:p w14:paraId="492D93F4" w14:textId="0F3B87DC"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50.0</w:t>
            </w:r>
          </w:p>
        </w:tc>
        <w:tc>
          <w:tcPr>
            <w:tcW w:w="497" w:type="dxa"/>
            <w:tcBorders>
              <w:top w:val="nil"/>
            </w:tcBorders>
            <w:shd w:val="clear" w:color="auto" w:fill="auto"/>
            <w:noWrap/>
          </w:tcPr>
          <w:p w14:paraId="7491CCC2" w14:textId="79D7B6E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496" w:type="dxa"/>
            <w:tcBorders>
              <w:top w:val="nil"/>
            </w:tcBorders>
            <w:shd w:val="clear" w:color="auto" w:fill="auto"/>
            <w:noWrap/>
          </w:tcPr>
          <w:p w14:paraId="18691581" w14:textId="59E2F645"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80.0</w:t>
            </w:r>
          </w:p>
        </w:tc>
        <w:tc>
          <w:tcPr>
            <w:tcW w:w="519" w:type="dxa"/>
            <w:tcBorders>
              <w:top w:val="nil"/>
            </w:tcBorders>
            <w:shd w:val="clear" w:color="auto" w:fill="auto"/>
            <w:noWrap/>
          </w:tcPr>
          <w:p w14:paraId="126AC66A" w14:textId="730E8CE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90</w:t>
            </w:r>
          </w:p>
        </w:tc>
      </w:tr>
      <w:tr w:rsidR="007E6664" w:rsidRPr="00A32BA3" w14:paraId="76D46F39" w14:textId="77777777" w:rsidTr="004D2546">
        <w:trPr>
          <w:trHeight w:val="300"/>
        </w:trPr>
        <w:tc>
          <w:tcPr>
            <w:tcW w:w="1834" w:type="dxa"/>
            <w:shd w:val="clear" w:color="auto" w:fill="auto"/>
            <w:noWrap/>
            <w:hideMark/>
          </w:tcPr>
          <w:p w14:paraId="383A3AC3"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Canterbury</w:t>
            </w:r>
          </w:p>
        </w:tc>
        <w:tc>
          <w:tcPr>
            <w:tcW w:w="532" w:type="dxa"/>
            <w:shd w:val="clear" w:color="auto" w:fill="auto"/>
            <w:noWrap/>
          </w:tcPr>
          <w:p w14:paraId="2CED10F9" w14:textId="103F8F73"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1DB0FAE6" w14:textId="716EDE0E"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29960640" w14:textId="4549B087"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34</w:t>
            </w:r>
          </w:p>
        </w:tc>
        <w:tc>
          <w:tcPr>
            <w:tcW w:w="497" w:type="dxa"/>
            <w:shd w:val="clear" w:color="auto" w:fill="auto"/>
            <w:noWrap/>
          </w:tcPr>
          <w:p w14:paraId="7B7A7DAB" w14:textId="3706052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89.5</w:t>
            </w:r>
          </w:p>
        </w:tc>
        <w:tc>
          <w:tcPr>
            <w:tcW w:w="498" w:type="dxa"/>
            <w:shd w:val="clear" w:color="auto" w:fill="auto"/>
            <w:noWrap/>
          </w:tcPr>
          <w:p w14:paraId="253400B5" w14:textId="7D01A341"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52</w:t>
            </w:r>
          </w:p>
        </w:tc>
        <w:tc>
          <w:tcPr>
            <w:tcW w:w="524" w:type="dxa"/>
            <w:shd w:val="clear" w:color="auto" w:fill="auto"/>
            <w:noWrap/>
          </w:tcPr>
          <w:p w14:paraId="570BF5B2" w14:textId="42E0E3E2"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98.1</w:t>
            </w:r>
          </w:p>
        </w:tc>
        <w:tc>
          <w:tcPr>
            <w:tcW w:w="517" w:type="dxa"/>
            <w:shd w:val="clear" w:color="auto" w:fill="auto"/>
            <w:noWrap/>
          </w:tcPr>
          <w:p w14:paraId="00DD949F" w14:textId="489324E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48</w:t>
            </w:r>
          </w:p>
        </w:tc>
        <w:tc>
          <w:tcPr>
            <w:tcW w:w="523" w:type="dxa"/>
            <w:shd w:val="clear" w:color="auto" w:fill="auto"/>
            <w:noWrap/>
          </w:tcPr>
          <w:p w14:paraId="4F9B3AE7" w14:textId="7CFFE7BF"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98.0</w:t>
            </w:r>
          </w:p>
        </w:tc>
        <w:tc>
          <w:tcPr>
            <w:tcW w:w="506" w:type="dxa"/>
            <w:shd w:val="clear" w:color="auto" w:fill="auto"/>
            <w:noWrap/>
          </w:tcPr>
          <w:p w14:paraId="112F9108" w14:textId="006A732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18</w:t>
            </w:r>
          </w:p>
        </w:tc>
        <w:tc>
          <w:tcPr>
            <w:tcW w:w="511" w:type="dxa"/>
            <w:shd w:val="clear" w:color="auto" w:fill="auto"/>
            <w:noWrap/>
          </w:tcPr>
          <w:p w14:paraId="68DB8811" w14:textId="0ECFDD29"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48FFDBCD" w14:textId="5764206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15</w:t>
            </w:r>
          </w:p>
        </w:tc>
        <w:tc>
          <w:tcPr>
            <w:tcW w:w="504" w:type="dxa"/>
            <w:shd w:val="clear" w:color="auto" w:fill="auto"/>
            <w:noWrap/>
          </w:tcPr>
          <w:p w14:paraId="1AA02955" w14:textId="373BB85E"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0D5E5DE6" w14:textId="091CBF1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14</w:t>
            </w:r>
          </w:p>
        </w:tc>
        <w:tc>
          <w:tcPr>
            <w:tcW w:w="511" w:type="dxa"/>
            <w:shd w:val="clear" w:color="auto" w:fill="auto"/>
            <w:noWrap/>
          </w:tcPr>
          <w:p w14:paraId="784506FC" w14:textId="2EDAF5F9"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93.3</w:t>
            </w:r>
          </w:p>
        </w:tc>
        <w:tc>
          <w:tcPr>
            <w:tcW w:w="511" w:type="dxa"/>
            <w:shd w:val="clear" w:color="auto" w:fill="auto"/>
            <w:noWrap/>
          </w:tcPr>
          <w:p w14:paraId="0B29E7DD" w14:textId="211B228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Pr>
          <w:p w14:paraId="61B0B591" w14:textId="2908836A"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87.5</w:t>
            </w:r>
          </w:p>
        </w:tc>
        <w:tc>
          <w:tcPr>
            <w:tcW w:w="525" w:type="dxa"/>
            <w:shd w:val="clear" w:color="auto" w:fill="auto"/>
            <w:noWrap/>
          </w:tcPr>
          <w:p w14:paraId="533262ED" w14:textId="46A6425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w:t>
            </w:r>
          </w:p>
        </w:tc>
        <w:tc>
          <w:tcPr>
            <w:tcW w:w="525" w:type="dxa"/>
            <w:shd w:val="clear" w:color="auto" w:fill="auto"/>
            <w:noWrap/>
          </w:tcPr>
          <w:p w14:paraId="4F0A037A" w14:textId="734BCC5C"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81.8</w:t>
            </w:r>
          </w:p>
        </w:tc>
        <w:tc>
          <w:tcPr>
            <w:tcW w:w="503" w:type="dxa"/>
            <w:shd w:val="clear" w:color="auto" w:fill="auto"/>
            <w:noWrap/>
          </w:tcPr>
          <w:p w14:paraId="4E342FF1" w14:textId="3DEBCD9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04" w:type="dxa"/>
            <w:shd w:val="clear" w:color="auto" w:fill="auto"/>
            <w:noWrap/>
          </w:tcPr>
          <w:p w14:paraId="43201B79" w14:textId="1A3A4677"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33.3</w:t>
            </w:r>
          </w:p>
        </w:tc>
        <w:tc>
          <w:tcPr>
            <w:tcW w:w="504" w:type="dxa"/>
            <w:shd w:val="clear" w:color="auto" w:fill="auto"/>
            <w:noWrap/>
          </w:tcPr>
          <w:p w14:paraId="41CAD284" w14:textId="48ADF05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04" w:type="dxa"/>
            <w:shd w:val="clear" w:color="auto" w:fill="auto"/>
            <w:noWrap/>
          </w:tcPr>
          <w:p w14:paraId="1CFAD877" w14:textId="53E9FA6B"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60.0</w:t>
            </w:r>
          </w:p>
        </w:tc>
        <w:tc>
          <w:tcPr>
            <w:tcW w:w="497" w:type="dxa"/>
            <w:shd w:val="clear" w:color="auto" w:fill="auto"/>
            <w:noWrap/>
          </w:tcPr>
          <w:p w14:paraId="5E4EFDC8" w14:textId="5238B94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496" w:type="dxa"/>
            <w:shd w:val="clear" w:color="auto" w:fill="auto"/>
            <w:noWrap/>
          </w:tcPr>
          <w:p w14:paraId="176AD679" w14:textId="6A56091A"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50.0</w:t>
            </w:r>
          </w:p>
        </w:tc>
        <w:tc>
          <w:tcPr>
            <w:tcW w:w="519" w:type="dxa"/>
            <w:shd w:val="clear" w:color="auto" w:fill="auto"/>
            <w:noWrap/>
          </w:tcPr>
          <w:p w14:paraId="78B29A40" w14:textId="01A80F8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203</w:t>
            </w:r>
          </w:p>
        </w:tc>
      </w:tr>
      <w:tr w:rsidR="007E6664" w:rsidRPr="00A32BA3" w14:paraId="0D3CC36A" w14:textId="77777777" w:rsidTr="004D2546">
        <w:trPr>
          <w:trHeight w:val="300"/>
        </w:trPr>
        <w:tc>
          <w:tcPr>
            <w:tcW w:w="1834" w:type="dxa"/>
            <w:shd w:val="clear" w:color="auto" w:fill="auto"/>
            <w:noWrap/>
            <w:hideMark/>
          </w:tcPr>
          <w:p w14:paraId="4EBBE627"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Capital &amp; Coast</w:t>
            </w:r>
          </w:p>
        </w:tc>
        <w:tc>
          <w:tcPr>
            <w:tcW w:w="532" w:type="dxa"/>
            <w:shd w:val="clear" w:color="auto" w:fill="auto"/>
            <w:noWrap/>
          </w:tcPr>
          <w:p w14:paraId="1979372B" w14:textId="276862CB"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5A462DA8" w14:textId="6AA2DACA"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51527958" w14:textId="04B062F2"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17</w:t>
            </w:r>
          </w:p>
        </w:tc>
        <w:tc>
          <w:tcPr>
            <w:tcW w:w="497" w:type="dxa"/>
            <w:shd w:val="clear" w:color="auto" w:fill="auto"/>
            <w:noWrap/>
          </w:tcPr>
          <w:p w14:paraId="640613B6" w14:textId="7DD09AC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94.4</w:t>
            </w:r>
          </w:p>
        </w:tc>
        <w:tc>
          <w:tcPr>
            <w:tcW w:w="498" w:type="dxa"/>
            <w:shd w:val="clear" w:color="auto" w:fill="auto"/>
            <w:noWrap/>
          </w:tcPr>
          <w:p w14:paraId="582F18CA" w14:textId="46CDCAD6"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25</w:t>
            </w:r>
          </w:p>
        </w:tc>
        <w:tc>
          <w:tcPr>
            <w:tcW w:w="524" w:type="dxa"/>
            <w:shd w:val="clear" w:color="auto" w:fill="auto"/>
            <w:noWrap/>
          </w:tcPr>
          <w:p w14:paraId="21D6D7E6" w14:textId="5FEB3CCC"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89.3</w:t>
            </w:r>
          </w:p>
        </w:tc>
        <w:tc>
          <w:tcPr>
            <w:tcW w:w="517" w:type="dxa"/>
            <w:shd w:val="clear" w:color="auto" w:fill="auto"/>
            <w:noWrap/>
          </w:tcPr>
          <w:p w14:paraId="4A255637" w14:textId="5E883BC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29</w:t>
            </w:r>
          </w:p>
        </w:tc>
        <w:tc>
          <w:tcPr>
            <w:tcW w:w="523" w:type="dxa"/>
            <w:shd w:val="clear" w:color="auto" w:fill="auto"/>
            <w:noWrap/>
          </w:tcPr>
          <w:p w14:paraId="156956A6" w14:textId="2B69D05B"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100.0</w:t>
            </w:r>
          </w:p>
        </w:tc>
        <w:tc>
          <w:tcPr>
            <w:tcW w:w="506" w:type="dxa"/>
            <w:shd w:val="clear" w:color="auto" w:fill="auto"/>
            <w:noWrap/>
          </w:tcPr>
          <w:p w14:paraId="052DC98B" w14:textId="156AFA1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21</w:t>
            </w:r>
          </w:p>
        </w:tc>
        <w:tc>
          <w:tcPr>
            <w:tcW w:w="511" w:type="dxa"/>
            <w:shd w:val="clear" w:color="auto" w:fill="auto"/>
            <w:noWrap/>
          </w:tcPr>
          <w:p w14:paraId="4899858E" w14:textId="440925B0"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44A56AEF" w14:textId="2DF7A8E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w:t>
            </w:r>
          </w:p>
        </w:tc>
        <w:tc>
          <w:tcPr>
            <w:tcW w:w="504" w:type="dxa"/>
            <w:shd w:val="clear" w:color="auto" w:fill="auto"/>
            <w:noWrap/>
          </w:tcPr>
          <w:p w14:paraId="19041E34" w14:textId="11178933"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90.0</w:t>
            </w:r>
          </w:p>
        </w:tc>
        <w:tc>
          <w:tcPr>
            <w:tcW w:w="511" w:type="dxa"/>
            <w:shd w:val="clear" w:color="auto" w:fill="auto"/>
            <w:noWrap/>
          </w:tcPr>
          <w:p w14:paraId="4E078064" w14:textId="4EF736D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Pr>
          <w:p w14:paraId="10D54B75" w14:textId="0BE7C3F1"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61BC73C9" w14:textId="5554AAB9"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Pr>
          <w:p w14:paraId="15B2CD46" w14:textId="2C266190"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85.7</w:t>
            </w:r>
          </w:p>
        </w:tc>
        <w:tc>
          <w:tcPr>
            <w:tcW w:w="525" w:type="dxa"/>
            <w:shd w:val="clear" w:color="auto" w:fill="auto"/>
            <w:noWrap/>
          </w:tcPr>
          <w:p w14:paraId="0779B573" w14:textId="5779896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25" w:type="dxa"/>
            <w:shd w:val="clear" w:color="auto" w:fill="auto"/>
            <w:noWrap/>
          </w:tcPr>
          <w:p w14:paraId="6332A709" w14:textId="750A96B2"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80.0</w:t>
            </w:r>
          </w:p>
        </w:tc>
        <w:tc>
          <w:tcPr>
            <w:tcW w:w="503" w:type="dxa"/>
            <w:shd w:val="clear" w:color="auto" w:fill="auto"/>
            <w:noWrap/>
          </w:tcPr>
          <w:p w14:paraId="293EEF32" w14:textId="3244103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6E6B0C5B" w14:textId="18B9B9FA"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1BC5EBEF" w14:textId="282063C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04" w:type="dxa"/>
            <w:shd w:val="clear" w:color="auto" w:fill="auto"/>
            <w:noWrap/>
          </w:tcPr>
          <w:p w14:paraId="12F8E075" w14:textId="2BCF4CFD"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66.7</w:t>
            </w:r>
          </w:p>
        </w:tc>
        <w:tc>
          <w:tcPr>
            <w:tcW w:w="497" w:type="dxa"/>
            <w:shd w:val="clear" w:color="auto" w:fill="auto"/>
            <w:noWrap/>
          </w:tcPr>
          <w:p w14:paraId="70C7978E" w14:textId="4AC9445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0</w:t>
            </w:r>
          </w:p>
        </w:tc>
        <w:tc>
          <w:tcPr>
            <w:tcW w:w="496" w:type="dxa"/>
            <w:shd w:val="clear" w:color="auto" w:fill="auto"/>
            <w:noWrap/>
          </w:tcPr>
          <w:p w14:paraId="340E257D" w14:textId="264F09C2"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0.0</w:t>
            </w:r>
          </w:p>
        </w:tc>
        <w:tc>
          <w:tcPr>
            <w:tcW w:w="519" w:type="dxa"/>
            <w:shd w:val="clear" w:color="auto" w:fill="auto"/>
            <w:noWrap/>
          </w:tcPr>
          <w:p w14:paraId="1DC0EC7A" w14:textId="413616A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121</w:t>
            </w:r>
          </w:p>
        </w:tc>
      </w:tr>
      <w:tr w:rsidR="007E6664" w:rsidRPr="00A32BA3" w14:paraId="5550EB5C" w14:textId="77777777" w:rsidTr="004D2546">
        <w:trPr>
          <w:trHeight w:val="300"/>
        </w:trPr>
        <w:tc>
          <w:tcPr>
            <w:tcW w:w="1834" w:type="dxa"/>
            <w:shd w:val="clear" w:color="auto" w:fill="auto"/>
            <w:noWrap/>
            <w:hideMark/>
          </w:tcPr>
          <w:p w14:paraId="6F216ABC"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Counties Manukau</w:t>
            </w:r>
          </w:p>
        </w:tc>
        <w:tc>
          <w:tcPr>
            <w:tcW w:w="532" w:type="dxa"/>
            <w:shd w:val="clear" w:color="auto" w:fill="auto"/>
            <w:noWrap/>
          </w:tcPr>
          <w:p w14:paraId="70089519" w14:textId="530F7023"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1</w:t>
            </w:r>
          </w:p>
        </w:tc>
        <w:tc>
          <w:tcPr>
            <w:tcW w:w="518" w:type="dxa"/>
            <w:shd w:val="clear" w:color="auto" w:fill="auto"/>
            <w:noWrap/>
          </w:tcPr>
          <w:p w14:paraId="144CC204" w14:textId="124DD166"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Pr>
          <w:p w14:paraId="5FBBD683" w14:textId="4E66F1FF"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19</w:t>
            </w:r>
          </w:p>
        </w:tc>
        <w:tc>
          <w:tcPr>
            <w:tcW w:w="497" w:type="dxa"/>
            <w:shd w:val="clear" w:color="auto" w:fill="auto"/>
            <w:noWrap/>
          </w:tcPr>
          <w:p w14:paraId="44214F3C" w14:textId="5E5EA97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70.4</w:t>
            </w:r>
          </w:p>
        </w:tc>
        <w:tc>
          <w:tcPr>
            <w:tcW w:w="498" w:type="dxa"/>
            <w:shd w:val="clear" w:color="auto" w:fill="auto"/>
            <w:noWrap/>
          </w:tcPr>
          <w:p w14:paraId="4CE97D00" w14:textId="70980E4C"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28</w:t>
            </w:r>
          </w:p>
        </w:tc>
        <w:tc>
          <w:tcPr>
            <w:tcW w:w="524" w:type="dxa"/>
            <w:shd w:val="clear" w:color="auto" w:fill="auto"/>
            <w:noWrap/>
          </w:tcPr>
          <w:p w14:paraId="346D386D" w14:textId="1469722C"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80.0</w:t>
            </w:r>
          </w:p>
        </w:tc>
        <w:tc>
          <w:tcPr>
            <w:tcW w:w="517" w:type="dxa"/>
            <w:shd w:val="clear" w:color="auto" w:fill="auto"/>
            <w:noWrap/>
          </w:tcPr>
          <w:p w14:paraId="5D1A75C1" w14:textId="2C4DBF8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33</w:t>
            </w:r>
          </w:p>
        </w:tc>
        <w:tc>
          <w:tcPr>
            <w:tcW w:w="523" w:type="dxa"/>
            <w:shd w:val="clear" w:color="auto" w:fill="auto"/>
            <w:noWrap/>
          </w:tcPr>
          <w:p w14:paraId="5B2443E1" w14:textId="3DB87036"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84.6</w:t>
            </w:r>
          </w:p>
        </w:tc>
        <w:tc>
          <w:tcPr>
            <w:tcW w:w="506" w:type="dxa"/>
            <w:shd w:val="clear" w:color="auto" w:fill="auto"/>
            <w:noWrap/>
          </w:tcPr>
          <w:p w14:paraId="194CF59E" w14:textId="67B591DE"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21</w:t>
            </w:r>
          </w:p>
        </w:tc>
        <w:tc>
          <w:tcPr>
            <w:tcW w:w="511" w:type="dxa"/>
            <w:shd w:val="clear" w:color="auto" w:fill="auto"/>
            <w:noWrap/>
          </w:tcPr>
          <w:p w14:paraId="387770F0" w14:textId="01B8A97C"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95.5</w:t>
            </w:r>
          </w:p>
        </w:tc>
        <w:tc>
          <w:tcPr>
            <w:tcW w:w="504" w:type="dxa"/>
            <w:shd w:val="clear" w:color="auto" w:fill="auto"/>
            <w:noWrap/>
          </w:tcPr>
          <w:p w14:paraId="5934660D" w14:textId="244AA0B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13</w:t>
            </w:r>
          </w:p>
        </w:tc>
        <w:tc>
          <w:tcPr>
            <w:tcW w:w="504" w:type="dxa"/>
            <w:shd w:val="clear" w:color="auto" w:fill="auto"/>
            <w:noWrap/>
          </w:tcPr>
          <w:p w14:paraId="4A3BE9C6" w14:textId="5E043578"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92.9</w:t>
            </w:r>
          </w:p>
        </w:tc>
        <w:tc>
          <w:tcPr>
            <w:tcW w:w="511" w:type="dxa"/>
            <w:shd w:val="clear" w:color="auto" w:fill="auto"/>
            <w:noWrap/>
          </w:tcPr>
          <w:p w14:paraId="77841DBA" w14:textId="628414C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14</w:t>
            </w:r>
          </w:p>
        </w:tc>
        <w:tc>
          <w:tcPr>
            <w:tcW w:w="511" w:type="dxa"/>
            <w:shd w:val="clear" w:color="auto" w:fill="auto"/>
            <w:noWrap/>
          </w:tcPr>
          <w:p w14:paraId="22756FBE" w14:textId="001E34D8"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73.7</w:t>
            </w:r>
          </w:p>
        </w:tc>
        <w:tc>
          <w:tcPr>
            <w:tcW w:w="511" w:type="dxa"/>
            <w:shd w:val="clear" w:color="auto" w:fill="auto"/>
            <w:noWrap/>
          </w:tcPr>
          <w:p w14:paraId="0E4C9994" w14:textId="21DE036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Pr>
          <w:p w14:paraId="2BAC762B" w14:textId="5D367F4F"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75.0</w:t>
            </w:r>
          </w:p>
        </w:tc>
        <w:tc>
          <w:tcPr>
            <w:tcW w:w="525" w:type="dxa"/>
            <w:shd w:val="clear" w:color="auto" w:fill="auto"/>
            <w:noWrap/>
          </w:tcPr>
          <w:p w14:paraId="123E1A54" w14:textId="0EBED49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w:t>
            </w:r>
          </w:p>
        </w:tc>
        <w:tc>
          <w:tcPr>
            <w:tcW w:w="525" w:type="dxa"/>
            <w:shd w:val="clear" w:color="auto" w:fill="auto"/>
            <w:noWrap/>
          </w:tcPr>
          <w:p w14:paraId="7384BFA9" w14:textId="49EE64FE"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75.0</w:t>
            </w:r>
          </w:p>
        </w:tc>
        <w:tc>
          <w:tcPr>
            <w:tcW w:w="503" w:type="dxa"/>
            <w:shd w:val="clear" w:color="auto" w:fill="auto"/>
            <w:noWrap/>
          </w:tcPr>
          <w:p w14:paraId="46B9AA9C" w14:textId="59A550B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w:t>
            </w:r>
          </w:p>
        </w:tc>
        <w:tc>
          <w:tcPr>
            <w:tcW w:w="504" w:type="dxa"/>
            <w:shd w:val="clear" w:color="auto" w:fill="auto"/>
            <w:noWrap/>
          </w:tcPr>
          <w:p w14:paraId="5BD2F205" w14:textId="36159023"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75.0</w:t>
            </w:r>
          </w:p>
        </w:tc>
        <w:tc>
          <w:tcPr>
            <w:tcW w:w="504" w:type="dxa"/>
            <w:shd w:val="clear" w:color="auto" w:fill="auto"/>
            <w:noWrap/>
          </w:tcPr>
          <w:p w14:paraId="469B915E" w14:textId="74474F8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w:t>
            </w:r>
          </w:p>
        </w:tc>
        <w:tc>
          <w:tcPr>
            <w:tcW w:w="504" w:type="dxa"/>
            <w:shd w:val="clear" w:color="auto" w:fill="auto"/>
            <w:noWrap/>
          </w:tcPr>
          <w:p w14:paraId="59249E09" w14:textId="6EC2CC73"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88.9</w:t>
            </w:r>
          </w:p>
        </w:tc>
        <w:tc>
          <w:tcPr>
            <w:tcW w:w="497" w:type="dxa"/>
            <w:shd w:val="clear" w:color="auto" w:fill="auto"/>
            <w:noWrap/>
          </w:tcPr>
          <w:p w14:paraId="6CCFA5C5" w14:textId="422A52E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496" w:type="dxa"/>
            <w:shd w:val="clear" w:color="auto" w:fill="auto"/>
            <w:noWrap/>
          </w:tcPr>
          <w:p w14:paraId="751762FC" w14:textId="6CBA92B9"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33.3</w:t>
            </w:r>
          </w:p>
        </w:tc>
        <w:tc>
          <w:tcPr>
            <w:tcW w:w="519" w:type="dxa"/>
            <w:shd w:val="clear" w:color="auto" w:fill="auto"/>
            <w:noWrap/>
          </w:tcPr>
          <w:p w14:paraId="1D3D5775" w14:textId="4C9BAF4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159</w:t>
            </w:r>
          </w:p>
        </w:tc>
      </w:tr>
      <w:tr w:rsidR="007E6664" w:rsidRPr="00A32BA3" w14:paraId="494A9473" w14:textId="77777777" w:rsidTr="004D2546">
        <w:trPr>
          <w:trHeight w:val="300"/>
        </w:trPr>
        <w:tc>
          <w:tcPr>
            <w:tcW w:w="1834" w:type="dxa"/>
            <w:shd w:val="clear" w:color="auto" w:fill="auto"/>
            <w:noWrap/>
            <w:hideMark/>
          </w:tcPr>
          <w:p w14:paraId="1C6209AE"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Hawke's Bay</w:t>
            </w:r>
          </w:p>
        </w:tc>
        <w:tc>
          <w:tcPr>
            <w:tcW w:w="532" w:type="dxa"/>
            <w:shd w:val="clear" w:color="auto" w:fill="auto"/>
            <w:noWrap/>
          </w:tcPr>
          <w:p w14:paraId="781A2935" w14:textId="0B9F27C2"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1EABBDA8" w14:textId="73C4FA77"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3D97A2FC" w14:textId="66C9A1E3"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4</w:t>
            </w:r>
          </w:p>
        </w:tc>
        <w:tc>
          <w:tcPr>
            <w:tcW w:w="497" w:type="dxa"/>
            <w:shd w:val="clear" w:color="auto" w:fill="auto"/>
            <w:noWrap/>
          </w:tcPr>
          <w:p w14:paraId="7D5465ED" w14:textId="605468A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57.1</w:t>
            </w:r>
          </w:p>
        </w:tc>
        <w:tc>
          <w:tcPr>
            <w:tcW w:w="498" w:type="dxa"/>
            <w:shd w:val="clear" w:color="auto" w:fill="auto"/>
            <w:noWrap/>
          </w:tcPr>
          <w:p w14:paraId="29D720C5" w14:textId="213F39FD"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14</w:t>
            </w:r>
          </w:p>
        </w:tc>
        <w:tc>
          <w:tcPr>
            <w:tcW w:w="524" w:type="dxa"/>
            <w:shd w:val="clear" w:color="auto" w:fill="auto"/>
            <w:noWrap/>
          </w:tcPr>
          <w:p w14:paraId="3D110028" w14:textId="3284FB0F"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87.5</w:t>
            </w:r>
          </w:p>
        </w:tc>
        <w:tc>
          <w:tcPr>
            <w:tcW w:w="517" w:type="dxa"/>
            <w:shd w:val="clear" w:color="auto" w:fill="auto"/>
            <w:noWrap/>
          </w:tcPr>
          <w:p w14:paraId="503FC929" w14:textId="32A0499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17</w:t>
            </w:r>
          </w:p>
        </w:tc>
        <w:tc>
          <w:tcPr>
            <w:tcW w:w="523" w:type="dxa"/>
            <w:shd w:val="clear" w:color="auto" w:fill="auto"/>
            <w:noWrap/>
          </w:tcPr>
          <w:p w14:paraId="3A150070" w14:textId="4A32EE5B"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89.5</w:t>
            </w:r>
          </w:p>
        </w:tc>
        <w:tc>
          <w:tcPr>
            <w:tcW w:w="506" w:type="dxa"/>
            <w:shd w:val="clear" w:color="auto" w:fill="auto"/>
            <w:noWrap/>
          </w:tcPr>
          <w:p w14:paraId="52BE9AA9" w14:textId="1EEEF91E"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Pr>
          <w:p w14:paraId="7540144B" w14:textId="01336664"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85.7</w:t>
            </w:r>
          </w:p>
        </w:tc>
        <w:tc>
          <w:tcPr>
            <w:tcW w:w="504" w:type="dxa"/>
            <w:shd w:val="clear" w:color="auto" w:fill="auto"/>
            <w:noWrap/>
          </w:tcPr>
          <w:p w14:paraId="3657655A" w14:textId="2BEBAAEC"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w:t>
            </w:r>
          </w:p>
        </w:tc>
        <w:tc>
          <w:tcPr>
            <w:tcW w:w="504" w:type="dxa"/>
            <w:shd w:val="clear" w:color="auto" w:fill="auto"/>
            <w:noWrap/>
          </w:tcPr>
          <w:p w14:paraId="51D7FAF2" w14:textId="0B08FA1A"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77.8</w:t>
            </w:r>
          </w:p>
        </w:tc>
        <w:tc>
          <w:tcPr>
            <w:tcW w:w="511" w:type="dxa"/>
            <w:shd w:val="clear" w:color="auto" w:fill="auto"/>
            <w:noWrap/>
          </w:tcPr>
          <w:p w14:paraId="65C2FA2B" w14:textId="726F78A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Pr>
          <w:p w14:paraId="04041ED0" w14:textId="5ECCA325"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2D1EC736" w14:textId="6B9B9F5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Pr>
          <w:p w14:paraId="10CD3E8F" w14:textId="4C3D2286"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60.0</w:t>
            </w:r>
          </w:p>
        </w:tc>
        <w:tc>
          <w:tcPr>
            <w:tcW w:w="525" w:type="dxa"/>
            <w:shd w:val="clear" w:color="auto" w:fill="auto"/>
            <w:noWrap/>
          </w:tcPr>
          <w:p w14:paraId="2CE5A28E" w14:textId="60625EF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w:t>
            </w:r>
          </w:p>
        </w:tc>
        <w:tc>
          <w:tcPr>
            <w:tcW w:w="525" w:type="dxa"/>
            <w:shd w:val="clear" w:color="auto" w:fill="auto"/>
            <w:noWrap/>
          </w:tcPr>
          <w:p w14:paraId="0099FAAE" w14:textId="38E34131"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75.0</w:t>
            </w:r>
          </w:p>
        </w:tc>
        <w:tc>
          <w:tcPr>
            <w:tcW w:w="503" w:type="dxa"/>
            <w:shd w:val="clear" w:color="auto" w:fill="auto"/>
            <w:noWrap/>
          </w:tcPr>
          <w:p w14:paraId="2E329790" w14:textId="0148C58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65ED4B8C" w14:textId="5FCD8B07"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5B783634" w14:textId="6B5B68F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2DC4401C" w14:textId="2CD73788"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50.0</w:t>
            </w:r>
          </w:p>
        </w:tc>
        <w:tc>
          <w:tcPr>
            <w:tcW w:w="497" w:type="dxa"/>
            <w:shd w:val="clear" w:color="auto" w:fill="auto"/>
            <w:noWrap/>
          </w:tcPr>
          <w:p w14:paraId="5CDC3621" w14:textId="577A27DC"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496" w:type="dxa"/>
            <w:shd w:val="clear" w:color="auto" w:fill="auto"/>
            <w:noWrap/>
          </w:tcPr>
          <w:p w14:paraId="07158687" w14:textId="3E073C55"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100.0</w:t>
            </w:r>
          </w:p>
        </w:tc>
        <w:tc>
          <w:tcPr>
            <w:tcW w:w="519" w:type="dxa"/>
            <w:shd w:val="clear" w:color="auto" w:fill="auto"/>
            <w:noWrap/>
          </w:tcPr>
          <w:p w14:paraId="5FD6AA27" w14:textId="36A25BE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63</w:t>
            </w:r>
          </w:p>
        </w:tc>
      </w:tr>
      <w:tr w:rsidR="007E6664" w:rsidRPr="00A32BA3" w14:paraId="0BBF8213" w14:textId="77777777" w:rsidTr="004D2546">
        <w:trPr>
          <w:trHeight w:val="300"/>
        </w:trPr>
        <w:tc>
          <w:tcPr>
            <w:tcW w:w="1834" w:type="dxa"/>
            <w:shd w:val="clear" w:color="auto" w:fill="auto"/>
            <w:noWrap/>
            <w:hideMark/>
          </w:tcPr>
          <w:p w14:paraId="4D2DEA66"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Hutt Valley</w:t>
            </w:r>
          </w:p>
        </w:tc>
        <w:tc>
          <w:tcPr>
            <w:tcW w:w="532" w:type="dxa"/>
            <w:shd w:val="clear" w:color="auto" w:fill="auto"/>
            <w:noWrap/>
          </w:tcPr>
          <w:p w14:paraId="75863719" w14:textId="0DAC6A4A"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38FCB770" w14:textId="2A76434B"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5216192E" w14:textId="160066BF"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6</w:t>
            </w:r>
          </w:p>
        </w:tc>
        <w:tc>
          <w:tcPr>
            <w:tcW w:w="497" w:type="dxa"/>
            <w:shd w:val="clear" w:color="auto" w:fill="auto"/>
            <w:noWrap/>
          </w:tcPr>
          <w:p w14:paraId="34D0DD37" w14:textId="28726057" w:rsidR="00F162A5" w:rsidRPr="00A32BA3" w:rsidRDefault="00F162A5" w:rsidP="00F162A5">
            <w:pPr>
              <w:ind w:left="-71" w:right="-97" w:firstLine="56"/>
              <w:jc w:val="right"/>
              <w:rPr>
                <w:rFonts w:asciiTheme="minorHAnsi" w:hAnsiTheme="minorHAnsi"/>
                <w:sz w:val="18"/>
                <w:szCs w:val="18"/>
              </w:rPr>
            </w:pPr>
            <w:r w:rsidRPr="00A32BA3">
              <w:rPr>
                <w:rFonts w:asciiTheme="minorHAnsi" w:hAnsiTheme="minorHAnsi"/>
                <w:sz w:val="18"/>
                <w:szCs w:val="18"/>
              </w:rPr>
              <w:t>85.7</w:t>
            </w:r>
          </w:p>
        </w:tc>
        <w:tc>
          <w:tcPr>
            <w:tcW w:w="498" w:type="dxa"/>
            <w:shd w:val="clear" w:color="auto" w:fill="auto"/>
            <w:noWrap/>
          </w:tcPr>
          <w:p w14:paraId="4BC36936" w14:textId="46E6B0DD"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12</w:t>
            </w:r>
          </w:p>
        </w:tc>
        <w:tc>
          <w:tcPr>
            <w:tcW w:w="524" w:type="dxa"/>
            <w:shd w:val="clear" w:color="auto" w:fill="auto"/>
            <w:noWrap/>
          </w:tcPr>
          <w:p w14:paraId="22A81B7B" w14:textId="1B1BDE29"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100.0</w:t>
            </w:r>
          </w:p>
        </w:tc>
        <w:tc>
          <w:tcPr>
            <w:tcW w:w="517" w:type="dxa"/>
            <w:shd w:val="clear" w:color="auto" w:fill="auto"/>
            <w:noWrap/>
          </w:tcPr>
          <w:p w14:paraId="2632EF83" w14:textId="1726968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w:t>
            </w:r>
          </w:p>
        </w:tc>
        <w:tc>
          <w:tcPr>
            <w:tcW w:w="523" w:type="dxa"/>
            <w:shd w:val="clear" w:color="auto" w:fill="auto"/>
            <w:noWrap/>
          </w:tcPr>
          <w:p w14:paraId="0B1B466A" w14:textId="3E686A8B"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100.0</w:t>
            </w:r>
          </w:p>
        </w:tc>
        <w:tc>
          <w:tcPr>
            <w:tcW w:w="506" w:type="dxa"/>
            <w:shd w:val="clear" w:color="auto" w:fill="auto"/>
            <w:noWrap/>
          </w:tcPr>
          <w:p w14:paraId="30691179" w14:textId="46CC194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Pr>
          <w:p w14:paraId="49D014F1" w14:textId="3D489813"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4EC02E0D" w14:textId="24FEDED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04" w:type="dxa"/>
            <w:shd w:val="clear" w:color="auto" w:fill="auto"/>
            <w:noWrap/>
          </w:tcPr>
          <w:p w14:paraId="3DB39405" w14:textId="60B74142"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2D4261DA" w14:textId="714F5D6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Pr>
          <w:p w14:paraId="66B0C075" w14:textId="0CC07113"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25D447A9" w14:textId="4DBEA23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5BCDDB3C" w14:textId="408B6622"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w:t>
            </w:r>
          </w:p>
        </w:tc>
        <w:tc>
          <w:tcPr>
            <w:tcW w:w="525" w:type="dxa"/>
            <w:shd w:val="clear" w:color="auto" w:fill="auto"/>
            <w:noWrap/>
          </w:tcPr>
          <w:p w14:paraId="03607986" w14:textId="3ED9FA6C"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25" w:type="dxa"/>
            <w:shd w:val="clear" w:color="auto" w:fill="auto"/>
            <w:noWrap/>
          </w:tcPr>
          <w:p w14:paraId="2722AC4C" w14:textId="0F8406C5"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33.3</w:t>
            </w:r>
          </w:p>
        </w:tc>
        <w:tc>
          <w:tcPr>
            <w:tcW w:w="503" w:type="dxa"/>
            <w:shd w:val="clear" w:color="auto" w:fill="auto"/>
            <w:noWrap/>
          </w:tcPr>
          <w:p w14:paraId="7838B64C" w14:textId="570464F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32B687E2" w14:textId="5EA1664A"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1F87AFC3" w14:textId="70DDFE9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0</w:t>
            </w:r>
          </w:p>
        </w:tc>
        <w:tc>
          <w:tcPr>
            <w:tcW w:w="504" w:type="dxa"/>
            <w:shd w:val="clear" w:color="auto" w:fill="auto"/>
            <w:noWrap/>
          </w:tcPr>
          <w:p w14:paraId="336E8A55" w14:textId="25AA4D59"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0.0</w:t>
            </w:r>
          </w:p>
        </w:tc>
        <w:tc>
          <w:tcPr>
            <w:tcW w:w="497" w:type="dxa"/>
            <w:shd w:val="clear" w:color="auto" w:fill="auto"/>
            <w:noWrap/>
          </w:tcPr>
          <w:p w14:paraId="32BDA516" w14:textId="11661CD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496" w:type="dxa"/>
            <w:shd w:val="clear" w:color="auto" w:fill="auto"/>
            <w:noWrap/>
          </w:tcPr>
          <w:p w14:paraId="30731E66" w14:textId="156C03FF"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w:t>
            </w:r>
          </w:p>
        </w:tc>
        <w:tc>
          <w:tcPr>
            <w:tcW w:w="519" w:type="dxa"/>
            <w:shd w:val="clear" w:color="auto" w:fill="auto"/>
            <w:noWrap/>
          </w:tcPr>
          <w:p w14:paraId="4B620DFD" w14:textId="6BE21C7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37</w:t>
            </w:r>
          </w:p>
        </w:tc>
      </w:tr>
      <w:tr w:rsidR="007E6664" w:rsidRPr="00A32BA3" w14:paraId="36C4FFA3" w14:textId="77777777" w:rsidTr="004D2546">
        <w:trPr>
          <w:trHeight w:val="300"/>
        </w:trPr>
        <w:tc>
          <w:tcPr>
            <w:tcW w:w="1834" w:type="dxa"/>
            <w:shd w:val="clear" w:color="auto" w:fill="auto"/>
            <w:noWrap/>
            <w:hideMark/>
          </w:tcPr>
          <w:p w14:paraId="4CEDBA3D"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Lakes</w:t>
            </w:r>
          </w:p>
        </w:tc>
        <w:tc>
          <w:tcPr>
            <w:tcW w:w="532" w:type="dxa"/>
            <w:shd w:val="clear" w:color="auto" w:fill="auto"/>
            <w:noWrap/>
          </w:tcPr>
          <w:p w14:paraId="570E9DDC" w14:textId="5C6AB800"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66CAE9BF" w14:textId="0521CFD0"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117622A6" w14:textId="7D2E230B"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3</w:t>
            </w:r>
          </w:p>
        </w:tc>
        <w:tc>
          <w:tcPr>
            <w:tcW w:w="497" w:type="dxa"/>
            <w:shd w:val="clear" w:color="auto" w:fill="auto"/>
            <w:noWrap/>
          </w:tcPr>
          <w:p w14:paraId="7C1C011C" w14:textId="6E035DF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75.0</w:t>
            </w:r>
          </w:p>
        </w:tc>
        <w:tc>
          <w:tcPr>
            <w:tcW w:w="498" w:type="dxa"/>
            <w:shd w:val="clear" w:color="auto" w:fill="auto"/>
            <w:noWrap/>
          </w:tcPr>
          <w:p w14:paraId="596381F6" w14:textId="1237FDFC"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w:t>
            </w:r>
          </w:p>
        </w:tc>
        <w:tc>
          <w:tcPr>
            <w:tcW w:w="524" w:type="dxa"/>
            <w:shd w:val="clear" w:color="auto" w:fill="auto"/>
            <w:noWrap/>
          </w:tcPr>
          <w:p w14:paraId="597D9EB2" w14:textId="091763C6"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100.0</w:t>
            </w:r>
          </w:p>
        </w:tc>
        <w:tc>
          <w:tcPr>
            <w:tcW w:w="517" w:type="dxa"/>
            <w:shd w:val="clear" w:color="auto" w:fill="auto"/>
            <w:noWrap/>
          </w:tcPr>
          <w:p w14:paraId="433DF4D2" w14:textId="615B516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w:t>
            </w:r>
          </w:p>
        </w:tc>
        <w:tc>
          <w:tcPr>
            <w:tcW w:w="523" w:type="dxa"/>
            <w:shd w:val="clear" w:color="auto" w:fill="auto"/>
            <w:noWrap/>
          </w:tcPr>
          <w:p w14:paraId="3AE5F42E" w14:textId="074E0E1F"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88.9</w:t>
            </w:r>
          </w:p>
        </w:tc>
        <w:tc>
          <w:tcPr>
            <w:tcW w:w="506" w:type="dxa"/>
            <w:shd w:val="clear" w:color="auto" w:fill="auto"/>
            <w:noWrap/>
          </w:tcPr>
          <w:p w14:paraId="22D56506" w14:textId="588075D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Pr>
          <w:p w14:paraId="6F9168A0" w14:textId="53362E0C"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3867ACF9" w14:textId="609153E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w:t>
            </w:r>
          </w:p>
        </w:tc>
        <w:tc>
          <w:tcPr>
            <w:tcW w:w="504" w:type="dxa"/>
            <w:shd w:val="clear" w:color="auto" w:fill="auto"/>
            <w:noWrap/>
          </w:tcPr>
          <w:p w14:paraId="7C63A731" w14:textId="424BD08E"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161201BB" w14:textId="718CAE0D"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w:t>
            </w:r>
          </w:p>
        </w:tc>
        <w:tc>
          <w:tcPr>
            <w:tcW w:w="511" w:type="dxa"/>
            <w:shd w:val="clear" w:color="auto" w:fill="auto"/>
            <w:noWrap/>
          </w:tcPr>
          <w:p w14:paraId="4BD93162" w14:textId="3CFE1A17"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66485D42" w14:textId="7B3BB77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Pr>
          <w:p w14:paraId="012E92F5" w14:textId="3CF9A17A"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100.0</w:t>
            </w:r>
          </w:p>
        </w:tc>
        <w:tc>
          <w:tcPr>
            <w:tcW w:w="525" w:type="dxa"/>
            <w:shd w:val="clear" w:color="auto" w:fill="auto"/>
            <w:noWrap/>
          </w:tcPr>
          <w:p w14:paraId="72C87CA5" w14:textId="4FB491F9"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25" w:type="dxa"/>
            <w:shd w:val="clear" w:color="auto" w:fill="auto"/>
            <w:noWrap/>
          </w:tcPr>
          <w:p w14:paraId="1062B643" w14:textId="0054FC50"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100.0</w:t>
            </w:r>
          </w:p>
        </w:tc>
        <w:tc>
          <w:tcPr>
            <w:tcW w:w="503" w:type="dxa"/>
            <w:shd w:val="clear" w:color="auto" w:fill="auto"/>
            <w:noWrap/>
          </w:tcPr>
          <w:p w14:paraId="35F6F225" w14:textId="57603BB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5DB44C0F" w14:textId="1D0578D1"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50.0</w:t>
            </w:r>
          </w:p>
        </w:tc>
        <w:tc>
          <w:tcPr>
            <w:tcW w:w="504" w:type="dxa"/>
            <w:shd w:val="clear" w:color="auto" w:fill="auto"/>
            <w:noWrap/>
          </w:tcPr>
          <w:p w14:paraId="68D6B463" w14:textId="75F8AF3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0FD32B1C" w14:textId="7A8C9FB8"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Pr>
          <w:p w14:paraId="33298F4A" w14:textId="7FD856DE"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w:t>
            </w:r>
          </w:p>
        </w:tc>
        <w:tc>
          <w:tcPr>
            <w:tcW w:w="496" w:type="dxa"/>
            <w:shd w:val="clear" w:color="auto" w:fill="auto"/>
            <w:noWrap/>
          </w:tcPr>
          <w:p w14:paraId="5C6AD39C" w14:textId="29897AC3"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100.0</w:t>
            </w:r>
          </w:p>
        </w:tc>
        <w:tc>
          <w:tcPr>
            <w:tcW w:w="519" w:type="dxa"/>
            <w:shd w:val="clear" w:color="auto" w:fill="auto"/>
            <w:noWrap/>
          </w:tcPr>
          <w:p w14:paraId="0944FDB0" w14:textId="1A3744E9"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40</w:t>
            </w:r>
          </w:p>
        </w:tc>
      </w:tr>
      <w:tr w:rsidR="007E6664" w:rsidRPr="00A32BA3" w14:paraId="2C9BA362" w14:textId="77777777" w:rsidTr="004D2546">
        <w:trPr>
          <w:trHeight w:val="300"/>
        </w:trPr>
        <w:tc>
          <w:tcPr>
            <w:tcW w:w="1834" w:type="dxa"/>
            <w:shd w:val="clear" w:color="auto" w:fill="auto"/>
            <w:noWrap/>
            <w:hideMark/>
          </w:tcPr>
          <w:p w14:paraId="3E8FDA9E"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Mid Central</w:t>
            </w:r>
          </w:p>
        </w:tc>
        <w:tc>
          <w:tcPr>
            <w:tcW w:w="532" w:type="dxa"/>
            <w:shd w:val="clear" w:color="auto" w:fill="auto"/>
            <w:noWrap/>
          </w:tcPr>
          <w:p w14:paraId="2FC2C766" w14:textId="555B6FB7"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5E687263" w14:textId="2FD9ADDA"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67F9341A" w14:textId="4CEF4D06"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19</w:t>
            </w:r>
          </w:p>
        </w:tc>
        <w:tc>
          <w:tcPr>
            <w:tcW w:w="497" w:type="dxa"/>
            <w:shd w:val="clear" w:color="auto" w:fill="auto"/>
            <w:noWrap/>
          </w:tcPr>
          <w:p w14:paraId="5E50B81D" w14:textId="136ACE4D"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95.0</w:t>
            </w:r>
          </w:p>
        </w:tc>
        <w:tc>
          <w:tcPr>
            <w:tcW w:w="498" w:type="dxa"/>
            <w:shd w:val="clear" w:color="auto" w:fill="auto"/>
            <w:noWrap/>
          </w:tcPr>
          <w:p w14:paraId="59B4153D" w14:textId="037921C4"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21</w:t>
            </w:r>
          </w:p>
        </w:tc>
        <w:tc>
          <w:tcPr>
            <w:tcW w:w="524" w:type="dxa"/>
            <w:shd w:val="clear" w:color="auto" w:fill="auto"/>
            <w:noWrap/>
          </w:tcPr>
          <w:p w14:paraId="6C9FA3CB" w14:textId="5910FBBF"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91.3</w:t>
            </w:r>
          </w:p>
        </w:tc>
        <w:tc>
          <w:tcPr>
            <w:tcW w:w="517" w:type="dxa"/>
            <w:shd w:val="clear" w:color="auto" w:fill="auto"/>
            <w:noWrap/>
          </w:tcPr>
          <w:p w14:paraId="435B8C65" w14:textId="7B96BA4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22</w:t>
            </w:r>
          </w:p>
        </w:tc>
        <w:tc>
          <w:tcPr>
            <w:tcW w:w="523" w:type="dxa"/>
            <w:shd w:val="clear" w:color="auto" w:fill="auto"/>
            <w:noWrap/>
          </w:tcPr>
          <w:p w14:paraId="2A25DD07" w14:textId="60754B93"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91.7</w:t>
            </w:r>
          </w:p>
        </w:tc>
        <w:tc>
          <w:tcPr>
            <w:tcW w:w="506" w:type="dxa"/>
            <w:shd w:val="clear" w:color="auto" w:fill="auto"/>
            <w:noWrap/>
          </w:tcPr>
          <w:p w14:paraId="099D2352" w14:textId="0EE1242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w:t>
            </w:r>
          </w:p>
        </w:tc>
        <w:tc>
          <w:tcPr>
            <w:tcW w:w="511" w:type="dxa"/>
            <w:shd w:val="clear" w:color="auto" w:fill="auto"/>
            <w:noWrap/>
          </w:tcPr>
          <w:p w14:paraId="6C60C918" w14:textId="63F425DE"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90.0</w:t>
            </w:r>
          </w:p>
        </w:tc>
        <w:tc>
          <w:tcPr>
            <w:tcW w:w="504" w:type="dxa"/>
            <w:shd w:val="clear" w:color="auto" w:fill="auto"/>
            <w:noWrap/>
          </w:tcPr>
          <w:p w14:paraId="580F826C" w14:textId="285D976E"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w:t>
            </w:r>
          </w:p>
        </w:tc>
        <w:tc>
          <w:tcPr>
            <w:tcW w:w="504" w:type="dxa"/>
            <w:shd w:val="clear" w:color="auto" w:fill="auto"/>
            <w:noWrap/>
          </w:tcPr>
          <w:p w14:paraId="660B47DE" w14:textId="29873260"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59D0F94C" w14:textId="42A4576E"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Pr>
          <w:p w14:paraId="40F8B6CB" w14:textId="5E2AEBDC"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20896FF3" w14:textId="2FA74BD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Pr>
          <w:p w14:paraId="53988DD3" w14:textId="40142BD3"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87.5</w:t>
            </w:r>
          </w:p>
        </w:tc>
        <w:tc>
          <w:tcPr>
            <w:tcW w:w="525" w:type="dxa"/>
            <w:shd w:val="clear" w:color="auto" w:fill="auto"/>
            <w:noWrap/>
          </w:tcPr>
          <w:p w14:paraId="1E85BB9C" w14:textId="60E21F8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25" w:type="dxa"/>
            <w:shd w:val="clear" w:color="auto" w:fill="auto"/>
            <w:noWrap/>
          </w:tcPr>
          <w:p w14:paraId="0B7B0EFD" w14:textId="5DDFA09B"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66.7</w:t>
            </w:r>
          </w:p>
        </w:tc>
        <w:tc>
          <w:tcPr>
            <w:tcW w:w="503" w:type="dxa"/>
            <w:shd w:val="clear" w:color="auto" w:fill="auto"/>
            <w:noWrap/>
          </w:tcPr>
          <w:p w14:paraId="0AFAC60C" w14:textId="6721471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04" w:type="dxa"/>
            <w:shd w:val="clear" w:color="auto" w:fill="auto"/>
            <w:noWrap/>
          </w:tcPr>
          <w:p w14:paraId="518C6E6F" w14:textId="7457330B"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13757B62" w14:textId="504E33A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04" w:type="dxa"/>
            <w:shd w:val="clear" w:color="auto" w:fill="auto"/>
            <w:noWrap/>
          </w:tcPr>
          <w:p w14:paraId="1D0B1706" w14:textId="63201B14"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Pr>
          <w:p w14:paraId="4D7F1267" w14:textId="61BBBBC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496" w:type="dxa"/>
            <w:shd w:val="clear" w:color="auto" w:fill="auto"/>
            <w:noWrap/>
          </w:tcPr>
          <w:p w14:paraId="1EF1CF5D" w14:textId="7A20E377"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100.0</w:t>
            </w:r>
          </w:p>
        </w:tc>
        <w:tc>
          <w:tcPr>
            <w:tcW w:w="519" w:type="dxa"/>
            <w:shd w:val="clear" w:color="auto" w:fill="auto"/>
            <w:noWrap/>
          </w:tcPr>
          <w:p w14:paraId="3DACE360" w14:textId="5AC3425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100</w:t>
            </w:r>
          </w:p>
        </w:tc>
      </w:tr>
      <w:tr w:rsidR="007E6664" w:rsidRPr="00A32BA3" w14:paraId="6E8B6429" w14:textId="77777777" w:rsidTr="004D2546">
        <w:trPr>
          <w:trHeight w:val="300"/>
        </w:trPr>
        <w:tc>
          <w:tcPr>
            <w:tcW w:w="1834" w:type="dxa"/>
            <w:shd w:val="clear" w:color="auto" w:fill="auto"/>
            <w:noWrap/>
            <w:hideMark/>
          </w:tcPr>
          <w:p w14:paraId="69D7A158"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Nelson Marlborough</w:t>
            </w:r>
          </w:p>
        </w:tc>
        <w:tc>
          <w:tcPr>
            <w:tcW w:w="532" w:type="dxa"/>
            <w:shd w:val="clear" w:color="auto" w:fill="auto"/>
            <w:noWrap/>
          </w:tcPr>
          <w:p w14:paraId="10559665" w14:textId="0FD40175"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3E7769F9" w14:textId="5348ABC9"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062941AA" w14:textId="25F32666"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4</w:t>
            </w:r>
          </w:p>
        </w:tc>
        <w:tc>
          <w:tcPr>
            <w:tcW w:w="497" w:type="dxa"/>
            <w:shd w:val="clear" w:color="auto" w:fill="auto"/>
            <w:noWrap/>
          </w:tcPr>
          <w:p w14:paraId="77C8BFD1" w14:textId="44CFF36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100.0</w:t>
            </w:r>
          </w:p>
        </w:tc>
        <w:tc>
          <w:tcPr>
            <w:tcW w:w="498" w:type="dxa"/>
            <w:shd w:val="clear" w:color="auto" w:fill="auto"/>
            <w:noWrap/>
          </w:tcPr>
          <w:p w14:paraId="6B73A371" w14:textId="78B95A4E"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11</w:t>
            </w:r>
          </w:p>
        </w:tc>
        <w:tc>
          <w:tcPr>
            <w:tcW w:w="524" w:type="dxa"/>
            <w:shd w:val="clear" w:color="auto" w:fill="auto"/>
            <w:noWrap/>
          </w:tcPr>
          <w:p w14:paraId="4E522341" w14:textId="79CA62C3"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91.7</w:t>
            </w:r>
          </w:p>
        </w:tc>
        <w:tc>
          <w:tcPr>
            <w:tcW w:w="517" w:type="dxa"/>
            <w:shd w:val="clear" w:color="auto" w:fill="auto"/>
            <w:noWrap/>
          </w:tcPr>
          <w:p w14:paraId="401F6289" w14:textId="643BB99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w:t>
            </w:r>
          </w:p>
        </w:tc>
        <w:tc>
          <w:tcPr>
            <w:tcW w:w="523" w:type="dxa"/>
            <w:shd w:val="clear" w:color="auto" w:fill="auto"/>
            <w:noWrap/>
          </w:tcPr>
          <w:p w14:paraId="0F13E728" w14:textId="624ACAB6"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100.0</w:t>
            </w:r>
          </w:p>
        </w:tc>
        <w:tc>
          <w:tcPr>
            <w:tcW w:w="506" w:type="dxa"/>
            <w:shd w:val="clear" w:color="auto" w:fill="auto"/>
            <w:noWrap/>
          </w:tcPr>
          <w:p w14:paraId="0997A4A7" w14:textId="6A4F9C8E"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w:t>
            </w:r>
          </w:p>
        </w:tc>
        <w:tc>
          <w:tcPr>
            <w:tcW w:w="511" w:type="dxa"/>
            <w:shd w:val="clear" w:color="auto" w:fill="auto"/>
            <w:noWrap/>
          </w:tcPr>
          <w:p w14:paraId="19945A36" w14:textId="0B35D7C5"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6B557E4A" w14:textId="2BA34E6D"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04" w:type="dxa"/>
            <w:shd w:val="clear" w:color="auto" w:fill="auto"/>
            <w:noWrap/>
          </w:tcPr>
          <w:p w14:paraId="49DAD152" w14:textId="3304655E"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80.0</w:t>
            </w:r>
          </w:p>
        </w:tc>
        <w:tc>
          <w:tcPr>
            <w:tcW w:w="511" w:type="dxa"/>
            <w:shd w:val="clear" w:color="auto" w:fill="auto"/>
            <w:noWrap/>
          </w:tcPr>
          <w:p w14:paraId="6A9D1B1E" w14:textId="4AB1A2B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w:t>
            </w:r>
          </w:p>
        </w:tc>
        <w:tc>
          <w:tcPr>
            <w:tcW w:w="511" w:type="dxa"/>
            <w:shd w:val="clear" w:color="auto" w:fill="auto"/>
            <w:noWrap/>
          </w:tcPr>
          <w:p w14:paraId="2826300E" w14:textId="153D4002"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5C0E60FA" w14:textId="69CD3D3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Pr>
          <w:p w14:paraId="2EAB3322" w14:textId="01B1E1BD"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66.7</w:t>
            </w:r>
          </w:p>
        </w:tc>
        <w:tc>
          <w:tcPr>
            <w:tcW w:w="525" w:type="dxa"/>
            <w:shd w:val="clear" w:color="auto" w:fill="auto"/>
            <w:noWrap/>
          </w:tcPr>
          <w:p w14:paraId="78D570CC" w14:textId="202DCE1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25" w:type="dxa"/>
            <w:shd w:val="clear" w:color="auto" w:fill="auto"/>
            <w:noWrap/>
          </w:tcPr>
          <w:p w14:paraId="2F552CF5" w14:textId="0D191566"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66.7</w:t>
            </w:r>
          </w:p>
        </w:tc>
        <w:tc>
          <w:tcPr>
            <w:tcW w:w="503" w:type="dxa"/>
            <w:shd w:val="clear" w:color="auto" w:fill="auto"/>
            <w:noWrap/>
          </w:tcPr>
          <w:p w14:paraId="71AA8DBD" w14:textId="1656993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04" w:type="dxa"/>
            <w:shd w:val="clear" w:color="auto" w:fill="auto"/>
            <w:noWrap/>
          </w:tcPr>
          <w:p w14:paraId="370C8A97" w14:textId="133F8395"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50.0</w:t>
            </w:r>
          </w:p>
        </w:tc>
        <w:tc>
          <w:tcPr>
            <w:tcW w:w="504" w:type="dxa"/>
            <w:shd w:val="clear" w:color="auto" w:fill="auto"/>
            <w:noWrap/>
          </w:tcPr>
          <w:p w14:paraId="772D914D" w14:textId="06A7A70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04" w:type="dxa"/>
            <w:shd w:val="clear" w:color="auto" w:fill="auto"/>
            <w:noWrap/>
          </w:tcPr>
          <w:p w14:paraId="2A2C3DFF" w14:textId="68BE637E"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Pr>
          <w:p w14:paraId="7E531F66" w14:textId="6AFBD75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496" w:type="dxa"/>
            <w:shd w:val="clear" w:color="auto" w:fill="auto"/>
            <w:noWrap/>
          </w:tcPr>
          <w:p w14:paraId="55E87BFF" w14:textId="5A808356"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50.0</w:t>
            </w:r>
          </w:p>
        </w:tc>
        <w:tc>
          <w:tcPr>
            <w:tcW w:w="519" w:type="dxa"/>
            <w:shd w:val="clear" w:color="auto" w:fill="auto"/>
            <w:noWrap/>
          </w:tcPr>
          <w:p w14:paraId="52E9CDDC" w14:textId="0F3B619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48</w:t>
            </w:r>
          </w:p>
        </w:tc>
      </w:tr>
      <w:tr w:rsidR="007E6664" w:rsidRPr="00A32BA3" w14:paraId="5A330F63" w14:textId="77777777" w:rsidTr="004D2546">
        <w:trPr>
          <w:trHeight w:val="300"/>
        </w:trPr>
        <w:tc>
          <w:tcPr>
            <w:tcW w:w="1834" w:type="dxa"/>
            <w:shd w:val="clear" w:color="auto" w:fill="auto"/>
            <w:noWrap/>
            <w:hideMark/>
          </w:tcPr>
          <w:p w14:paraId="748E60AB"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Northland</w:t>
            </w:r>
          </w:p>
        </w:tc>
        <w:tc>
          <w:tcPr>
            <w:tcW w:w="532" w:type="dxa"/>
            <w:shd w:val="clear" w:color="auto" w:fill="auto"/>
            <w:noWrap/>
          </w:tcPr>
          <w:p w14:paraId="151F6FFE" w14:textId="741AE405"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72181E17" w14:textId="46AA86AE"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224748C0" w14:textId="16FDAC96"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5</w:t>
            </w:r>
          </w:p>
        </w:tc>
        <w:tc>
          <w:tcPr>
            <w:tcW w:w="497" w:type="dxa"/>
            <w:shd w:val="clear" w:color="auto" w:fill="auto"/>
            <w:noWrap/>
          </w:tcPr>
          <w:p w14:paraId="23BEB2E9" w14:textId="1CD2B52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100.0</w:t>
            </w:r>
          </w:p>
        </w:tc>
        <w:tc>
          <w:tcPr>
            <w:tcW w:w="498" w:type="dxa"/>
            <w:shd w:val="clear" w:color="auto" w:fill="auto"/>
            <w:noWrap/>
          </w:tcPr>
          <w:p w14:paraId="65E26138" w14:textId="5A7BAD7F"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9</w:t>
            </w:r>
          </w:p>
        </w:tc>
        <w:tc>
          <w:tcPr>
            <w:tcW w:w="524" w:type="dxa"/>
            <w:shd w:val="clear" w:color="auto" w:fill="auto"/>
            <w:noWrap/>
          </w:tcPr>
          <w:p w14:paraId="38B8939C" w14:textId="55BBBA4D"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90.0</w:t>
            </w:r>
          </w:p>
        </w:tc>
        <w:tc>
          <w:tcPr>
            <w:tcW w:w="517" w:type="dxa"/>
            <w:shd w:val="clear" w:color="auto" w:fill="auto"/>
            <w:noWrap/>
          </w:tcPr>
          <w:p w14:paraId="1C03A197" w14:textId="1DE6FBA9"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w:t>
            </w:r>
          </w:p>
        </w:tc>
        <w:tc>
          <w:tcPr>
            <w:tcW w:w="523" w:type="dxa"/>
            <w:shd w:val="clear" w:color="auto" w:fill="auto"/>
            <w:noWrap/>
          </w:tcPr>
          <w:p w14:paraId="525AD022" w14:textId="634A60A8"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83.3</w:t>
            </w:r>
          </w:p>
        </w:tc>
        <w:tc>
          <w:tcPr>
            <w:tcW w:w="506" w:type="dxa"/>
            <w:shd w:val="clear" w:color="auto" w:fill="auto"/>
            <w:noWrap/>
          </w:tcPr>
          <w:p w14:paraId="00EF7DA0" w14:textId="376AF87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Pr>
          <w:p w14:paraId="7EB30B5C" w14:textId="1DCB4C4B"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80.0</w:t>
            </w:r>
          </w:p>
        </w:tc>
        <w:tc>
          <w:tcPr>
            <w:tcW w:w="504" w:type="dxa"/>
            <w:shd w:val="clear" w:color="auto" w:fill="auto"/>
            <w:noWrap/>
          </w:tcPr>
          <w:p w14:paraId="35C7B705" w14:textId="1B3AA94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w:t>
            </w:r>
          </w:p>
        </w:tc>
        <w:tc>
          <w:tcPr>
            <w:tcW w:w="504" w:type="dxa"/>
            <w:shd w:val="clear" w:color="auto" w:fill="auto"/>
            <w:noWrap/>
          </w:tcPr>
          <w:p w14:paraId="49C4FDBA" w14:textId="2A843779"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2546AA47" w14:textId="2D50E07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Pr>
          <w:p w14:paraId="22FF3A3D" w14:textId="12C02853"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346A04D6" w14:textId="70D7ABA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Pr>
          <w:p w14:paraId="624854F1" w14:textId="5AFF2B6F"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100.0</w:t>
            </w:r>
          </w:p>
        </w:tc>
        <w:tc>
          <w:tcPr>
            <w:tcW w:w="525" w:type="dxa"/>
            <w:shd w:val="clear" w:color="auto" w:fill="auto"/>
            <w:noWrap/>
          </w:tcPr>
          <w:p w14:paraId="0BEF7B2B" w14:textId="0A321D7D"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w:t>
            </w:r>
          </w:p>
        </w:tc>
        <w:tc>
          <w:tcPr>
            <w:tcW w:w="525" w:type="dxa"/>
            <w:shd w:val="clear" w:color="auto" w:fill="auto"/>
            <w:noWrap/>
          </w:tcPr>
          <w:p w14:paraId="7D54DD62" w14:textId="3FA207EC"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71.4</w:t>
            </w:r>
          </w:p>
        </w:tc>
        <w:tc>
          <w:tcPr>
            <w:tcW w:w="503" w:type="dxa"/>
            <w:shd w:val="clear" w:color="auto" w:fill="auto"/>
            <w:noWrap/>
          </w:tcPr>
          <w:p w14:paraId="3BBE04B8" w14:textId="4616B57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04" w:type="dxa"/>
            <w:shd w:val="clear" w:color="auto" w:fill="auto"/>
            <w:noWrap/>
          </w:tcPr>
          <w:p w14:paraId="03C7D419" w14:textId="703C49B4"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242080FA" w14:textId="53E4766D"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0E00ABA6" w14:textId="7EA00D22"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Pr>
          <w:p w14:paraId="4AC5B4F4" w14:textId="5D24D3E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496" w:type="dxa"/>
            <w:shd w:val="clear" w:color="auto" w:fill="auto"/>
            <w:noWrap/>
          </w:tcPr>
          <w:p w14:paraId="1DBBD094" w14:textId="68E12265"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100.0</w:t>
            </w:r>
          </w:p>
        </w:tc>
        <w:tc>
          <w:tcPr>
            <w:tcW w:w="519" w:type="dxa"/>
            <w:shd w:val="clear" w:color="auto" w:fill="auto"/>
            <w:noWrap/>
          </w:tcPr>
          <w:p w14:paraId="493D92BC" w14:textId="1FF17DB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54</w:t>
            </w:r>
          </w:p>
        </w:tc>
      </w:tr>
      <w:tr w:rsidR="007E6664" w:rsidRPr="00A32BA3" w14:paraId="6FA1C16B" w14:textId="77777777" w:rsidTr="004D2546">
        <w:trPr>
          <w:trHeight w:val="300"/>
        </w:trPr>
        <w:tc>
          <w:tcPr>
            <w:tcW w:w="1834" w:type="dxa"/>
            <w:shd w:val="clear" w:color="auto" w:fill="auto"/>
            <w:noWrap/>
            <w:hideMark/>
          </w:tcPr>
          <w:p w14:paraId="73E221AD"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South Canterbury</w:t>
            </w:r>
          </w:p>
        </w:tc>
        <w:tc>
          <w:tcPr>
            <w:tcW w:w="532" w:type="dxa"/>
            <w:shd w:val="clear" w:color="auto" w:fill="auto"/>
            <w:noWrap/>
          </w:tcPr>
          <w:p w14:paraId="4532EC73" w14:textId="0E70CD72"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4DA5C255" w14:textId="18863A7A"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6B1D0673" w14:textId="707E064D"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3</w:t>
            </w:r>
          </w:p>
        </w:tc>
        <w:tc>
          <w:tcPr>
            <w:tcW w:w="497" w:type="dxa"/>
            <w:shd w:val="clear" w:color="auto" w:fill="auto"/>
            <w:noWrap/>
          </w:tcPr>
          <w:p w14:paraId="538D663B" w14:textId="2DC4A9B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100.0</w:t>
            </w:r>
          </w:p>
        </w:tc>
        <w:tc>
          <w:tcPr>
            <w:tcW w:w="498" w:type="dxa"/>
            <w:shd w:val="clear" w:color="auto" w:fill="auto"/>
            <w:noWrap/>
          </w:tcPr>
          <w:p w14:paraId="7297DA65" w14:textId="6CAFA120"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w:t>
            </w:r>
          </w:p>
        </w:tc>
        <w:tc>
          <w:tcPr>
            <w:tcW w:w="524" w:type="dxa"/>
            <w:shd w:val="clear" w:color="auto" w:fill="auto"/>
            <w:noWrap/>
          </w:tcPr>
          <w:p w14:paraId="46A24349" w14:textId="28C54C0D"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100.0</w:t>
            </w:r>
          </w:p>
        </w:tc>
        <w:tc>
          <w:tcPr>
            <w:tcW w:w="517" w:type="dxa"/>
            <w:shd w:val="clear" w:color="auto" w:fill="auto"/>
            <w:noWrap/>
          </w:tcPr>
          <w:p w14:paraId="59FC2541" w14:textId="3403594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23" w:type="dxa"/>
            <w:shd w:val="clear" w:color="auto" w:fill="auto"/>
            <w:noWrap/>
          </w:tcPr>
          <w:p w14:paraId="392E115F" w14:textId="2407943E"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100.0</w:t>
            </w:r>
          </w:p>
        </w:tc>
        <w:tc>
          <w:tcPr>
            <w:tcW w:w="506" w:type="dxa"/>
            <w:shd w:val="clear" w:color="auto" w:fill="auto"/>
            <w:noWrap/>
          </w:tcPr>
          <w:p w14:paraId="375D2C6C" w14:textId="51CEDD1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Pr>
          <w:p w14:paraId="0C7E0CF2" w14:textId="0805DCDC"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5AC34DFE" w14:textId="63F69B4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04" w:type="dxa"/>
            <w:shd w:val="clear" w:color="auto" w:fill="auto"/>
            <w:noWrap/>
          </w:tcPr>
          <w:p w14:paraId="1193FE51" w14:textId="06B06F01"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75901242" w14:textId="399F3C4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33196DF5" w14:textId="7BFBB228"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719C0CC5" w14:textId="01EE9D9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Pr>
          <w:p w14:paraId="0AA2C753" w14:textId="3A1FB964"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100.0</w:t>
            </w:r>
          </w:p>
        </w:tc>
        <w:tc>
          <w:tcPr>
            <w:tcW w:w="525" w:type="dxa"/>
            <w:shd w:val="clear" w:color="auto" w:fill="auto"/>
            <w:noWrap/>
          </w:tcPr>
          <w:p w14:paraId="21C5620B" w14:textId="6E17F28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25" w:type="dxa"/>
            <w:shd w:val="clear" w:color="auto" w:fill="auto"/>
            <w:noWrap/>
          </w:tcPr>
          <w:p w14:paraId="2C4EFDE3" w14:textId="7DFD72E7"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66.7</w:t>
            </w:r>
          </w:p>
        </w:tc>
        <w:tc>
          <w:tcPr>
            <w:tcW w:w="503" w:type="dxa"/>
            <w:shd w:val="clear" w:color="auto" w:fill="auto"/>
            <w:noWrap/>
          </w:tcPr>
          <w:p w14:paraId="6D6EC8A6" w14:textId="7F2DF529"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0</w:t>
            </w:r>
          </w:p>
        </w:tc>
        <w:tc>
          <w:tcPr>
            <w:tcW w:w="504" w:type="dxa"/>
            <w:shd w:val="clear" w:color="auto" w:fill="auto"/>
            <w:noWrap/>
          </w:tcPr>
          <w:p w14:paraId="4E148AAE" w14:textId="21231FCE"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0.0</w:t>
            </w:r>
          </w:p>
        </w:tc>
        <w:tc>
          <w:tcPr>
            <w:tcW w:w="504" w:type="dxa"/>
            <w:shd w:val="clear" w:color="auto" w:fill="auto"/>
            <w:noWrap/>
          </w:tcPr>
          <w:p w14:paraId="05191127" w14:textId="5B87E9B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2DB3B3C6" w14:textId="081D0C90"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Pr>
          <w:p w14:paraId="62048C05" w14:textId="5D779AF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496" w:type="dxa"/>
            <w:shd w:val="clear" w:color="auto" w:fill="auto"/>
            <w:noWrap/>
          </w:tcPr>
          <w:p w14:paraId="637C7488" w14:textId="50801D50"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50.0</w:t>
            </w:r>
          </w:p>
        </w:tc>
        <w:tc>
          <w:tcPr>
            <w:tcW w:w="519" w:type="dxa"/>
            <w:shd w:val="clear" w:color="auto" w:fill="auto"/>
            <w:noWrap/>
          </w:tcPr>
          <w:p w14:paraId="388F61A5" w14:textId="5DF1796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19</w:t>
            </w:r>
          </w:p>
        </w:tc>
      </w:tr>
      <w:tr w:rsidR="007E6664" w:rsidRPr="00A32BA3" w14:paraId="287789D7" w14:textId="77777777" w:rsidTr="004D2546">
        <w:trPr>
          <w:trHeight w:val="300"/>
        </w:trPr>
        <w:tc>
          <w:tcPr>
            <w:tcW w:w="1834" w:type="dxa"/>
            <w:shd w:val="clear" w:color="auto" w:fill="auto"/>
            <w:noWrap/>
            <w:hideMark/>
          </w:tcPr>
          <w:p w14:paraId="2B8614D7"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Southern</w:t>
            </w:r>
          </w:p>
        </w:tc>
        <w:tc>
          <w:tcPr>
            <w:tcW w:w="532" w:type="dxa"/>
            <w:shd w:val="clear" w:color="auto" w:fill="auto"/>
            <w:noWrap/>
          </w:tcPr>
          <w:p w14:paraId="51DA5665" w14:textId="13CA469F"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403135CF" w14:textId="52040712"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3AEA2D3A" w14:textId="7F90180D"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11</w:t>
            </w:r>
          </w:p>
        </w:tc>
        <w:tc>
          <w:tcPr>
            <w:tcW w:w="497" w:type="dxa"/>
            <w:shd w:val="clear" w:color="auto" w:fill="auto"/>
            <w:noWrap/>
          </w:tcPr>
          <w:p w14:paraId="44D5DA8B" w14:textId="55F794B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100.0</w:t>
            </w:r>
          </w:p>
        </w:tc>
        <w:tc>
          <w:tcPr>
            <w:tcW w:w="498" w:type="dxa"/>
            <w:shd w:val="clear" w:color="auto" w:fill="auto"/>
            <w:noWrap/>
          </w:tcPr>
          <w:p w14:paraId="5B2DE37B" w14:textId="16123E21"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27</w:t>
            </w:r>
          </w:p>
        </w:tc>
        <w:tc>
          <w:tcPr>
            <w:tcW w:w="524" w:type="dxa"/>
            <w:shd w:val="clear" w:color="auto" w:fill="auto"/>
            <w:noWrap/>
          </w:tcPr>
          <w:p w14:paraId="0A7CCF7C" w14:textId="54E62A30"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87.1</w:t>
            </w:r>
          </w:p>
        </w:tc>
        <w:tc>
          <w:tcPr>
            <w:tcW w:w="517" w:type="dxa"/>
            <w:shd w:val="clear" w:color="auto" w:fill="auto"/>
            <w:noWrap/>
          </w:tcPr>
          <w:p w14:paraId="71308DCD" w14:textId="1CED681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40</w:t>
            </w:r>
          </w:p>
        </w:tc>
        <w:tc>
          <w:tcPr>
            <w:tcW w:w="523" w:type="dxa"/>
            <w:shd w:val="clear" w:color="auto" w:fill="auto"/>
            <w:noWrap/>
          </w:tcPr>
          <w:p w14:paraId="6EBCF5CB" w14:textId="7FA4B979"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95.2</w:t>
            </w:r>
          </w:p>
        </w:tc>
        <w:tc>
          <w:tcPr>
            <w:tcW w:w="506" w:type="dxa"/>
            <w:shd w:val="clear" w:color="auto" w:fill="auto"/>
            <w:noWrap/>
          </w:tcPr>
          <w:p w14:paraId="622E648E" w14:textId="6D6C5E9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22</w:t>
            </w:r>
          </w:p>
        </w:tc>
        <w:tc>
          <w:tcPr>
            <w:tcW w:w="511" w:type="dxa"/>
            <w:shd w:val="clear" w:color="auto" w:fill="auto"/>
            <w:noWrap/>
          </w:tcPr>
          <w:p w14:paraId="28D48683" w14:textId="717524E9"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7C390AC8" w14:textId="3615F40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w:t>
            </w:r>
          </w:p>
        </w:tc>
        <w:tc>
          <w:tcPr>
            <w:tcW w:w="504" w:type="dxa"/>
            <w:shd w:val="clear" w:color="auto" w:fill="auto"/>
            <w:noWrap/>
          </w:tcPr>
          <w:p w14:paraId="335F8787" w14:textId="0340AF35"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87.5</w:t>
            </w:r>
          </w:p>
        </w:tc>
        <w:tc>
          <w:tcPr>
            <w:tcW w:w="511" w:type="dxa"/>
            <w:shd w:val="clear" w:color="auto" w:fill="auto"/>
            <w:noWrap/>
          </w:tcPr>
          <w:p w14:paraId="72DF1D08" w14:textId="638E29DE"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w:t>
            </w:r>
          </w:p>
        </w:tc>
        <w:tc>
          <w:tcPr>
            <w:tcW w:w="511" w:type="dxa"/>
            <w:shd w:val="clear" w:color="auto" w:fill="auto"/>
            <w:noWrap/>
          </w:tcPr>
          <w:p w14:paraId="7469B7AF" w14:textId="5FE90A88"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83.3</w:t>
            </w:r>
          </w:p>
        </w:tc>
        <w:tc>
          <w:tcPr>
            <w:tcW w:w="511" w:type="dxa"/>
            <w:shd w:val="clear" w:color="auto" w:fill="auto"/>
            <w:noWrap/>
          </w:tcPr>
          <w:p w14:paraId="16B8B77A" w14:textId="0A45EEE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Pr>
          <w:p w14:paraId="47638362" w14:textId="37EBED0A"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100.0</w:t>
            </w:r>
          </w:p>
        </w:tc>
        <w:tc>
          <w:tcPr>
            <w:tcW w:w="525" w:type="dxa"/>
            <w:shd w:val="clear" w:color="auto" w:fill="auto"/>
            <w:noWrap/>
          </w:tcPr>
          <w:p w14:paraId="4FB42C0E" w14:textId="70F1648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w:t>
            </w:r>
          </w:p>
        </w:tc>
        <w:tc>
          <w:tcPr>
            <w:tcW w:w="525" w:type="dxa"/>
            <w:shd w:val="clear" w:color="auto" w:fill="auto"/>
            <w:noWrap/>
          </w:tcPr>
          <w:p w14:paraId="4E0AECAD" w14:textId="77AAB5AE"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100.0</w:t>
            </w:r>
          </w:p>
        </w:tc>
        <w:tc>
          <w:tcPr>
            <w:tcW w:w="503" w:type="dxa"/>
            <w:shd w:val="clear" w:color="auto" w:fill="auto"/>
            <w:noWrap/>
          </w:tcPr>
          <w:p w14:paraId="14268FA7" w14:textId="6B08D33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w:t>
            </w:r>
          </w:p>
        </w:tc>
        <w:tc>
          <w:tcPr>
            <w:tcW w:w="504" w:type="dxa"/>
            <w:shd w:val="clear" w:color="auto" w:fill="auto"/>
            <w:noWrap/>
          </w:tcPr>
          <w:p w14:paraId="2661B53D" w14:textId="0D47D7CC"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80.0</w:t>
            </w:r>
          </w:p>
        </w:tc>
        <w:tc>
          <w:tcPr>
            <w:tcW w:w="504" w:type="dxa"/>
            <w:shd w:val="clear" w:color="auto" w:fill="auto"/>
            <w:noWrap/>
          </w:tcPr>
          <w:p w14:paraId="0D72A826" w14:textId="182E783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04" w:type="dxa"/>
            <w:shd w:val="clear" w:color="auto" w:fill="auto"/>
            <w:noWrap/>
          </w:tcPr>
          <w:p w14:paraId="02A97C1F" w14:textId="3E1B6C35"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Pr>
          <w:p w14:paraId="3B0B5B39" w14:textId="3D12FE6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496" w:type="dxa"/>
            <w:shd w:val="clear" w:color="auto" w:fill="auto"/>
            <w:noWrap/>
          </w:tcPr>
          <w:p w14:paraId="3DB768C2" w14:textId="2101DB67"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100.0</w:t>
            </w:r>
          </w:p>
        </w:tc>
        <w:tc>
          <w:tcPr>
            <w:tcW w:w="519" w:type="dxa"/>
            <w:shd w:val="clear" w:color="auto" w:fill="auto"/>
            <w:noWrap/>
          </w:tcPr>
          <w:p w14:paraId="403ABD28" w14:textId="5F4AC78C"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138</w:t>
            </w:r>
          </w:p>
        </w:tc>
      </w:tr>
      <w:tr w:rsidR="007E6664" w:rsidRPr="00A32BA3" w14:paraId="03B43EFC" w14:textId="77777777" w:rsidTr="004D2546">
        <w:trPr>
          <w:trHeight w:val="300"/>
        </w:trPr>
        <w:tc>
          <w:tcPr>
            <w:tcW w:w="1834" w:type="dxa"/>
            <w:shd w:val="clear" w:color="auto" w:fill="auto"/>
            <w:noWrap/>
            <w:hideMark/>
          </w:tcPr>
          <w:p w14:paraId="0CEFBC93"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Tairawhiti</w:t>
            </w:r>
          </w:p>
        </w:tc>
        <w:tc>
          <w:tcPr>
            <w:tcW w:w="532" w:type="dxa"/>
            <w:shd w:val="clear" w:color="auto" w:fill="auto"/>
            <w:noWrap/>
          </w:tcPr>
          <w:p w14:paraId="6422011B" w14:textId="52D62A7D"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0791615F" w14:textId="7D28D513"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6F5136F3" w14:textId="228327AD"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w:t>
            </w:r>
          </w:p>
        </w:tc>
        <w:tc>
          <w:tcPr>
            <w:tcW w:w="497" w:type="dxa"/>
            <w:shd w:val="clear" w:color="auto" w:fill="auto"/>
            <w:noWrap/>
          </w:tcPr>
          <w:p w14:paraId="19B60662" w14:textId="1C95CF5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66.7</w:t>
            </w:r>
          </w:p>
        </w:tc>
        <w:tc>
          <w:tcPr>
            <w:tcW w:w="498" w:type="dxa"/>
            <w:shd w:val="clear" w:color="auto" w:fill="auto"/>
            <w:noWrap/>
          </w:tcPr>
          <w:p w14:paraId="771FAC0C" w14:textId="3A4139D7"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6</w:t>
            </w:r>
          </w:p>
        </w:tc>
        <w:tc>
          <w:tcPr>
            <w:tcW w:w="524" w:type="dxa"/>
            <w:shd w:val="clear" w:color="auto" w:fill="auto"/>
            <w:noWrap/>
          </w:tcPr>
          <w:p w14:paraId="15184F62" w14:textId="7354CE23"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100.0</w:t>
            </w:r>
          </w:p>
        </w:tc>
        <w:tc>
          <w:tcPr>
            <w:tcW w:w="517" w:type="dxa"/>
            <w:shd w:val="clear" w:color="auto" w:fill="auto"/>
            <w:noWrap/>
          </w:tcPr>
          <w:p w14:paraId="60AA225D" w14:textId="1774F72C"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w:t>
            </w:r>
          </w:p>
        </w:tc>
        <w:tc>
          <w:tcPr>
            <w:tcW w:w="523" w:type="dxa"/>
            <w:shd w:val="clear" w:color="auto" w:fill="auto"/>
            <w:noWrap/>
          </w:tcPr>
          <w:p w14:paraId="79F539BA" w14:textId="7D3B2088"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71.4</w:t>
            </w:r>
          </w:p>
        </w:tc>
        <w:tc>
          <w:tcPr>
            <w:tcW w:w="506" w:type="dxa"/>
            <w:shd w:val="clear" w:color="auto" w:fill="auto"/>
            <w:noWrap/>
          </w:tcPr>
          <w:p w14:paraId="4FB47CA5" w14:textId="605C018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w:t>
            </w:r>
          </w:p>
        </w:tc>
        <w:tc>
          <w:tcPr>
            <w:tcW w:w="511" w:type="dxa"/>
            <w:shd w:val="clear" w:color="auto" w:fill="auto"/>
            <w:noWrap/>
          </w:tcPr>
          <w:p w14:paraId="5A1EAB51" w14:textId="44B3AF9F"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659F3969" w14:textId="3C65523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04" w:type="dxa"/>
            <w:shd w:val="clear" w:color="auto" w:fill="auto"/>
            <w:noWrap/>
          </w:tcPr>
          <w:p w14:paraId="286A5C12" w14:textId="160FA73A"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135AD9BC" w14:textId="718F2C1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1F5FC7CF" w14:textId="1C9B6E43"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388100C1" w14:textId="11E1B63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4806BA90" w14:textId="1B182676"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w:t>
            </w:r>
          </w:p>
        </w:tc>
        <w:tc>
          <w:tcPr>
            <w:tcW w:w="525" w:type="dxa"/>
            <w:shd w:val="clear" w:color="auto" w:fill="auto"/>
            <w:noWrap/>
          </w:tcPr>
          <w:p w14:paraId="453006F8" w14:textId="0888457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25" w:type="dxa"/>
            <w:shd w:val="clear" w:color="auto" w:fill="auto"/>
            <w:noWrap/>
          </w:tcPr>
          <w:p w14:paraId="5E883E12" w14:textId="57AC1F22"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100.0</w:t>
            </w:r>
          </w:p>
        </w:tc>
        <w:tc>
          <w:tcPr>
            <w:tcW w:w="503" w:type="dxa"/>
            <w:shd w:val="clear" w:color="auto" w:fill="auto"/>
            <w:noWrap/>
          </w:tcPr>
          <w:p w14:paraId="2BC21A8C" w14:textId="0133469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04" w:type="dxa"/>
            <w:shd w:val="clear" w:color="auto" w:fill="auto"/>
            <w:noWrap/>
          </w:tcPr>
          <w:p w14:paraId="508136D0" w14:textId="27274C79"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0820AE1F" w14:textId="29AD73FC"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68C48598" w14:textId="7E474819"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Pr>
          <w:p w14:paraId="56460A1C" w14:textId="0FA5DC7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0</w:t>
            </w:r>
          </w:p>
        </w:tc>
        <w:tc>
          <w:tcPr>
            <w:tcW w:w="496" w:type="dxa"/>
            <w:shd w:val="clear" w:color="auto" w:fill="auto"/>
            <w:noWrap/>
          </w:tcPr>
          <w:p w14:paraId="57FEB19B" w14:textId="69074FFD"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0.0</w:t>
            </w:r>
          </w:p>
        </w:tc>
        <w:tc>
          <w:tcPr>
            <w:tcW w:w="519" w:type="dxa"/>
            <w:shd w:val="clear" w:color="auto" w:fill="auto"/>
            <w:noWrap/>
          </w:tcPr>
          <w:p w14:paraId="60F0748D" w14:textId="589494C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27</w:t>
            </w:r>
          </w:p>
        </w:tc>
      </w:tr>
      <w:tr w:rsidR="007E6664" w:rsidRPr="00A32BA3" w14:paraId="26E3986F" w14:textId="77777777" w:rsidTr="004D2546">
        <w:trPr>
          <w:trHeight w:val="300"/>
        </w:trPr>
        <w:tc>
          <w:tcPr>
            <w:tcW w:w="1834" w:type="dxa"/>
            <w:shd w:val="clear" w:color="auto" w:fill="auto"/>
            <w:noWrap/>
            <w:hideMark/>
          </w:tcPr>
          <w:p w14:paraId="34E10364"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Taranaki</w:t>
            </w:r>
          </w:p>
        </w:tc>
        <w:tc>
          <w:tcPr>
            <w:tcW w:w="532" w:type="dxa"/>
            <w:shd w:val="clear" w:color="auto" w:fill="auto"/>
            <w:noWrap/>
          </w:tcPr>
          <w:p w14:paraId="374BF5DC" w14:textId="571D2190"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7823CD4A" w14:textId="139D67C8"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10877DF5" w14:textId="18A32EAA"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3</w:t>
            </w:r>
          </w:p>
        </w:tc>
        <w:tc>
          <w:tcPr>
            <w:tcW w:w="497" w:type="dxa"/>
            <w:shd w:val="clear" w:color="auto" w:fill="auto"/>
            <w:noWrap/>
          </w:tcPr>
          <w:p w14:paraId="38F7CD09" w14:textId="4741DC6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75.0</w:t>
            </w:r>
          </w:p>
        </w:tc>
        <w:tc>
          <w:tcPr>
            <w:tcW w:w="498" w:type="dxa"/>
            <w:shd w:val="clear" w:color="auto" w:fill="auto"/>
            <w:noWrap/>
          </w:tcPr>
          <w:p w14:paraId="1581B27B" w14:textId="44B1B23D"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11</w:t>
            </w:r>
          </w:p>
        </w:tc>
        <w:tc>
          <w:tcPr>
            <w:tcW w:w="524" w:type="dxa"/>
            <w:shd w:val="clear" w:color="auto" w:fill="auto"/>
            <w:noWrap/>
          </w:tcPr>
          <w:p w14:paraId="2BA8D4DA" w14:textId="700F9EEE"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100.0</w:t>
            </w:r>
          </w:p>
        </w:tc>
        <w:tc>
          <w:tcPr>
            <w:tcW w:w="517" w:type="dxa"/>
            <w:shd w:val="clear" w:color="auto" w:fill="auto"/>
            <w:noWrap/>
          </w:tcPr>
          <w:p w14:paraId="06FA8392" w14:textId="2251095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11</w:t>
            </w:r>
          </w:p>
        </w:tc>
        <w:tc>
          <w:tcPr>
            <w:tcW w:w="523" w:type="dxa"/>
            <w:shd w:val="clear" w:color="auto" w:fill="auto"/>
            <w:noWrap/>
          </w:tcPr>
          <w:p w14:paraId="53961962" w14:textId="19DF682E"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100.0</w:t>
            </w:r>
          </w:p>
        </w:tc>
        <w:tc>
          <w:tcPr>
            <w:tcW w:w="506" w:type="dxa"/>
            <w:shd w:val="clear" w:color="auto" w:fill="auto"/>
            <w:noWrap/>
          </w:tcPr>
          <w:p w14:paraId="405897EC" w14:textId="2AAC7AF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w:t>
            </w:r>
          </w:p>
        </w:tc>
        <w:tc>
          <w:tcPr>
            <w:tcW w:w="511" w:type="dxa"/>
            <w:shd w:val="clear" w:color="auto" w:fill="auto"/>
            <w:noWrap/>
          </w:tcPr>
          <w:p w14:paraId="21C911FA" w14:textId="35F514F1"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83.3</w:t>
            </w:r>
          </w:p>
        </w:tc>
        <w:tc>
          <w:tcPr>
            <w:tcW w:w="504" w:type="dxa"/>
            <w:shd w:val="clear" w:color="auto" w:fill="auto"/>
            <w:noWrap/>
          </w:tcPr>
          <w:p w14:paraId="39C3641C" w14:textId="16312D8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04" w:type="dxa"/>
            <w:shd w:val="clear" w:color="auto" w:fill="auto"/>
            <w:noWrap/>
          </w:tcPr>
          <w:p w14:paraId="17E45A2B" w14:textId="77AC74EC"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2E63EEDA" w14:textId="2E0E7C9E"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Pr>
          <w:p w14:paraId="4ACEE2C2" w14:textId="7CCF8F0A"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7DDE03D7" w14:textId="41AF641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4946475D" w14:textId="009F070C"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w:t>
            </w:r>
          </w:p>
        </w:tc>
        <w:tc>
          <w:tcPr>
            <w:tcW w:w="525" w:type="dxa"/>
            <w:shd w:val="clear" w:color="auto" w:fill="auto"/>
            <w:noWrap/>
          </w:tcPr>
          <w:p w14:paraId="282CA928" w14:textId="6FDDF82D"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25" w:type="dxa"/>
            <w:shd w:val="clear" w:color="auto" w:fill="auto"/>
            <w:noWrap/>
          </w:tcPr>
          <w:p w14:paraId="54622C5C" w14:textId="3186C59E"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100.0</w:t>
            </w:r>
          </w:p>
        </w:tc>
        <w:tc>
          <w:tcPr>
            <w:tcW w:w="503" w:type="dxa"/>
            <w:shd w:val="clear" w:color="auto" w:fill="auto"/>
            <w:noWrap/>
          </w:tcPr>
          <w:p w14:paraId="554CB48A" w14:textId="1A5819BD"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7AB6FA48" w14:textId="40E02B3F"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58AC886D" w14:textId="72E7E39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6DFAA991" w14:textId="4512A0D9"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50.0</w:t>
            </w:r>
          </w:p>
        </w:tc>
        <w:tc>
          <w:tcPr>
            <w:tcW w:w="497" w:type="dxa"/>
            <w:shd w:val="clear" w:color="auto" w:fill="auto"/>
            <w:noWrap/>
          </w:tcPr>
          <w:p w14:paraId="44481610" w14:textId="76B176E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496" w:type="dxa"/>
            <w:shd w:val="clear" w:color="auto" w:fill="auto"/>
            <w:noWrap/>
          </w:tcPr>
          <w:p w14:paraId="1C833D5B" w14:textId="112A6B9C"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50.0</w:t>
            </w:r>
          </w:p>
        </w:tc>
        <w:tc>
          <w:tcPr>
            <w:tcW w:w="519" w:type="dxa"/>
            <w:shd w:val="clear" w:color="auto" w:fill="auto"/>
            <w:noWrap/>
          </w:tcPr>
          <w:p w14:paraId="71D581DB" w14:textId="236EF97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42</w:t>
            </w:r>
          </w:p>
        </w:tc>
      </w:tr>
      <w:tr w:rsidR="007E6664" w:rsidRPr="00A32BA3" w14:paraId="2619AE53" w14:textId="77777777" w:rsidTr="004D2546">
        <w:trPr>
          <w:trHeight w:val="300"/>
        </w:trPr>
        <w:tc>
          <w:tcPr>
            <w:tcW w:w="1834" w:type="dxa"/>
            <w:shd w:val="clear" w:color="auto" w:fill="auto"/>
            <w:noWrap/>
            <w:hideMark/>
          </w:tcPr>
          <w:p w14:paraId="045BA721"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Waikato</w:t>
            </w:r>
          </w:p>
        </w:tc>
        <w:tc>
          <w:tcPr>
            <w:tcW w:w="532" w:type="dxa"/>
            <w:shd w:val="clear" w:color="auto" w:fill="auto"/>
            <w:noWrap/>
          </w:tcPr>
          <w:p w14:paraId="4B27576F" w14:textId="73643F9C"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3F520AE0" w14:textId="67E94286"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49780D24" w14:textId="7AA9FC72"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17</w:t>
            </w:r>
          </w:p>
        </w:tc>
        <w:tc>
          <w:tcPr>
            <w:tcW w:w="497" w:type="dxa"/>
            <w:shd w:val="clear" w:color="auto" w:fill="auto"/>
            <w:noWrap/>
          </w:tcPr>
          <w:p w14:paraId="1D9CE8C9" w14:textId="6646A59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100.0</w:t>
            </w:r>
          </w:p>
        </w:tc>
        <w:tc>
          <w:tcPr>
            <w:tcW w:w="498" w:type="dxa"/>
            <w:shd w:val="clear" w:color="auto" w:fill="auto"/>
            <w:noWrap/>
          </w:tcPr>
          <w:p w14:paraId="279B1E2B" w14:textId="3F4B5537"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27</w:t>
            </w:r>
          </w:p>
        </w:tc>
        <w:tc>
          <w:tcPr>
            <w:tcW w:w="524" w:type="dxa"/>
            <w:shd w:val="clear" w:color="auto" w:fill="auto"/>
            <w:noWrap/>
          </w:tcPr>
          <w:p w14:paraId="04E1257A" w14:textId="48110422"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100.0</w:t>
            </w:r>
          </w:p>
        </w:tc>
        <w:tc>
          <w:tcPr>
            <w:tcW w:w="517" w:type="dxa"/>
            <w:shd w:val="clear" w:color="auto" w:fill="auto"/>
            <w:noWrap/>
          </w:tcPr>
          <w:p w14:paraId="4C67623B" w14:textId="4FD86E6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26</w:t>
            </w:r>
          </w:p>
        </w:tc>
        <w:tc>
          <w:tcPr>
            <w:tcW w:w="523" w:type="dxa"/>
            <w:shd w:val="clear" w:color="auto" w:fill="auto"/>
            <w:noWrap/>
          </w:tcPr>
          <w:p w14:paraId="35305204" w14:textId="3D11693F"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89.7</w:t>
            </w:r>
          </w:p>
        </w:tc>
        <w:tc>
          <w:tcPr>
            <w:tcW w:w="506" w:type="dxa"/>
            <w:shd w:val="clear" w:color="auto" w:fill="auto"/>
            <w:noWrap/>
          </w:tcPr>
          <w:p w14:paraId="19C74277" w14:textId="5FFF765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14</w:t>
            </w:r>
          </w:p>
        </w:tc>
        <w:tc>
          <w:tcPr>
            <w:tcW w:w="511" w:type="dxa"/>
            <w:shd w:val="clear" w:color="auto" w:fill="auto"/>
            <w:noWrap/>
          </w:tcPr>
          <w:p w14:paraId="0C4D8EFF" w14:textId="666AF8DC"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87.5</w:t>
            </w:r>
          </w:p>
        </w:tc>
        <w:tc>
          <w:tcPr>
            <w:tcW w:w="504" w:type="dxa"/>
            <w:shd w:val="clear" w:color="auto" w:fill="auto"/>
            <w:noWrap/>
          </w:tcPr>
          <w:p w14:paraId="16739638" w14:textId="30D9FE4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w:t>
            </w:r>
          </w:p>
        </w:tc>
        <w:tc>
          <w:tcPr>
            <w:tcW w:w="504" w:type="dxa"/>
            <w:shd w:val="clear" w:color="auto" w:fill="auto"/>
            <w:noWrap/>
          </w:tcPr>
          <w:p w14:paraId="6B56A40E" w14:textId="6075FBF7"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75E09263" w14:textId="29501F0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11" w:type="dxa"/>
            <w:shd w:val="clear" w:color="auto" w:fill="auto"/>
            <w:noWrap/>
          </w:tcPr>
          <w:p w14:paraId="435CCFFC" w14:textId="0E3A9C57"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5AA3BF4D" w14:textId="798C5BA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11" w:type="dxa"/>
            <w:shd w:val="clear" w:color="auto" w:fill="auto"/>
            <w:noWrap/>
          </w:tcPr>
          <w:p w14:paraId="56EED51F" w14:textId="18A59374"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44.4</w:t>
            </w:r>
          </w:p>
        </w:tc>
        <w:tc>
          <w:tcPr>
            <w:tcW w:w="525" w:type="dxa"/>
            <w:shd w:val="clear" w:color="auto" w:fill="auto"/>
            <w:noWrap/>
          </w:tcPr>
          <w:p w14:paraId="2372F289" w14:textId="2316850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25" w:type="dxa"/>
            <w:shd w:val="clear" w:color="auto" w:fill="auto"/>
            <w:noWrap/>
          </w:tcPr>
          <w:p w14:paraId="0BCF374E" w14:textId="31F97C96"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50.0</w:t>
            </w:r>
          </w:p>
        </w:tc>
        <w:tc>
          <w:tcPr>
            <w:tcW w:w="503" w:type="dxa"/>
            <w:shd w:val="clear" w:color="auto" w:fill="auto"/>
            <w:noWrap/>
          </w:tcPr>
          <w:p w14:paraId="27897465" w14:textId="4B2D5EA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w:t>
            </w:r>
          </w:p>
        </w:tc>
        <w:tc>
          <w:tcPr>
            <w:tcW w:w="504" w:type="dxa"/>
            <w:shd w:val="clear" w:color="auto" w:fill="auto"/>
            <w:noWrap/>
          </w:tcPr>
          <w:p w14:paraId="5F42FDFD" w14:textId="26963166"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2816AEB3" w14:textId="6AF1D70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04" w:type="dxa"/>
            <w:shd w:val="clear" w:color="auto" w:fill="auto"/>
            <w:noWrap/>
          </w:tcPr>
          <w:p w14:paraId="0938D010" w14:textId="5AD2A0CC"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Pr>
          <w:p w14:paraId="6392B0C7" w14:textId="5D6FA51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496" w:type="dxa"/>
            <w:shd w:val="clear" w:color="auto" w:fill="auto"/>
            <w:noWrap/>
          </w:tcPr>
          <w:p w14:paraId="0D94C0A0" w14:textId="7273D0ED"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80.0</w:t>
            </w:r>
          </w:p>
        </w:tc>
        <w:tc>
          <w:tcPr>
            <w:tcW w:w="519" w:type="dxa"/>
            <w:shd w:val="clear" w:color="auto" w:fill="auto"/>
            <w:noWrap/>
          </w:tcPr>
          <w:p w14:paraId="1EAE770B" w14:textId="60231379"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115</w:t>
            </w:r>
          </w:p>
        </w:tc>
      </w:tr>
      <w:tr w:rsidR="007E6664" w:rsidRPr="00A32BA3" w14:paraId="40BBDF30" w14:textId="77777777" w:rsidTr="004D2546">
        <w:trPr>
          <w:trHeight w:val="300"/>
        </w:trPr>
        <w:tc>
          <w:tcPr>
            <w:tcW w:w="1834" w:type="dxa"/>
            <w:shd w:val="clear" w:color="auto" w:fill="auto"/>
            <w:noWrap/>
            <w:hideMark/>
          </w:tcPr>
          <w:p w14:paraId="42416B03"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Wairarapa</w:t>
            </w:r>
          </w:p>
        </w:tc>
        <w:tc>
          <w:tcPr>
            <w:tcW w:w="532" w:type="dxa"/>
            <w:shd w:val="clear" w:color="auto" w:fill="auto"/>
            <w:noWrap/>
          </w:tcPr>
          <w:p w14:paraId="62B32928" w14:textId="3CAF0111"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0E3EBFEC" w14:textId="20C8C989"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185572CA" w14:textId="51E856DF"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3</w:t>
            </w:r>
          </w:p>
        </w:tc>
        <w:tc>
          <w:tcPr>
            <w:tcW w:w="497" w:type="dxa"/>
            <w:shd w:val="clear" w:color="auto" w:fill="auto"/>
            <w:noWrap/>
          </w:tcPr>
          <w:p w14:paraId="21216FC0" w14:textId="5DAF6C5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100.0</w:t>
            </w:r>
          </w:p>
        </w:tc>
        <w:tc>
          <w:tcPr>
            <w:tcW w:w="498" w:type="dxa"/>
            <w:shd w:val="clear" w:color="auto" w:fill="auto"/>
            <w:noWrap/>
          </w:tcPr>
          <w:p w14:paraId="1AC8CD5A" w14:textId="2DDB5211"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4</w:t>
            </w:r>
          </w:p>
        </w:tc>
        <w:tc>
          <w:tcPr>
            <w:tcW w:w="524" w:type="dxa"/>
            <w:shd w:val="clear" w:color="auto" w:fill="auto"/>
            <w:noWrap/>
          </w:tcPr>
          <w:p w14:paraId="247ABCCE" w14:textId="51E82C91"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66.7</w:t>
            </w:r>
          </w:p>
        </w:tc>
        <w:tc>
          <w:tcPr>
            <w:tcW w:w="517" w:type="dxa"/>
            <w:shd w:val="clear" w:color="auto" w:fill="auto"/>
            <w:noWrap/>
          </w:tcPr>
          <w:p w14:paraId="13A9ECC7" w14:textId="5302A11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23" w:type="dxa"/>
            <w:shd w:val="clear" w:color="auto" w:fill="auto"/>
            <w:noWrap/>
          </w:tcPr>
          <w:p w14:paraId="78ED3BC5" w14:textId="26EA2D0C"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100.0</w:t>
            </w:r>
          </w:p>
        </w:tc>
        <w:tc>
          <w:tcPr>
            <w:tcW w:w="506" w:type="dxa"/>
            <w:shd w:val="clear" w:color="auto" w:fill="auto"/>
            <w:noWrap/>
          </w:tcPr>
          <w:p w14:paraId="401AFE96" w14:textId="00CEE25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66A58A72" w14:textId="58EB5303"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77BD1BF7" w14:textId="56DC7D0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04" w:type="dxa"/>
            <w:shd w:val="clear" w:color="auto" w:fill="auto"/>
            <w:noWrap/>
          </w:tcPr>
          <w:p w14:paraId="2CE6C9CB" w14:textId="63B58375"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2CD83C5A" w14:textId="4580FA6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7E9006BC" w14:textId="0012B4D6"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765F436B" w14:textId="68B0156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Pr>
          <w:p w14:paraId="3FAA5A14" w14:textId="36BE1C58"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100.0</w:t>
            </w:r>
          </w:p>
        </w:tc>
        <w:tc>
          <w:tcPr>
            <w:tcW w:w="525" w:type="dxa"/>
            <w:shd w:val="clear" w:color="auto" w:fill="auto"/>
            <w:noWrap/>
          </w:tcPr>
          <w:p w14:paraId="054E9500" w14:textId="36523CA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25" w:type="dxa"/>
            <w:shd w:val="clear" w:color="auto" w:fill="auto"/>
            <w:noWrap/>
          </w:tcPr>
          <w:p w14:paraId="32B6CB69" w14:textId="0BECAC1B"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w:t>
            </w:r>
          </w:p>
        </w:tc>
        <w:tc>
          <w:tcPr>
            <w:tcW w:w="503" w:type="dxa"/>
            <w:shd w:val="clear" w:color="auto" w:fill="auto"/>
            <w:noWrap/>
          </w:tcPr>
          <w:p w14:paraId="29A64DA4" w14:textId="1193437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6BFD65E4" w14:textId="598F8318"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733AC972" w14:textId="71A5144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314F10BA" w14:textId="65079220"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41418237" w14:textId="6E7DC79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496" w:type="dxa"/>
            <w:shd w:val="clear" w:color="auto" w:fill="auto"/>
            <w:noWrap/>
          </w:tcPr>
          <w:p w14:paraId="092D5F3C" w14:textId="6A5ED042"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w:t>
            </w:r>
          </w:p>
        </w:tc>
        <w:tc>
          <w:tcPr>
            <w:tcW w:w="519" w:type="dxa"/>
            <w:shd w:val="clear" w:color="auto" w:fill="auto"/>
            <w:noWrap/>
          </w:tcPr>
          <w:p w14:paraId="2CAB3FD0" w14:textId="52685D1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14</w:t>
            </w:r>
          </w:p>
        </w:tc>
      </w:tr>
      <w:tr w:rsidR="007E6664" w:rsidRPr="00A32BA3" w14:paraId="50A24EDA" w14:textId="77777777" w:rsidTr="004D2546">
        <w:trPr>
          <w:trHeight w:val="300"/>
        </w:trPr>
        <w:tc>
          <w:tcPr>
            <w:tcW w:w="1834" w:type="dxa"/>
            <w:shd w:val="clear" w:color="auto" w:fill="auto"/>
            <w:noWrap/>
            <w:hideMark/>
          </w:tcPr>
          <w:p w14:paraId="026DF900"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Waitemata</w:t>
            </w:r>
          </w:p>
        </w:tc>
        <w:tc>
          <w:tcPr>
            <w:tcW w:w="532" w:type="dxa"/>
            <w:shd w:val="clear" w:color="auto" w:fill="auto"/>
            <w:noWrap/>
          </w:tcPr>
          <w:p w14:paraId="4FF63031" w14:textId="08C88238"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32A3B4AD" w14:textId="0F3854AC"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4D571867" w14:textId="7F14F20B"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31</w:t>
            </w:r>
          </w:p>
        </w:tc>
        <w:tc>
          <w:tcPr>
            <w:tcW w:w="497" w:type="dxa"/>
            <w:shd w:val="clear" w:color="auto" w:fill="auto"/>
            <w:noWrap/>
          </w:tcPr>
          <w:p w14:paraId="2150132B" w14:textId="61968C9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96.9</w:t>
            </w:r>
          </w:p>
        </w:tc>
        <w:tc>
          <w:tcPr>
            <w:tcW w:w="498" w:type="dxa"/>
            <w:shd w:val="clear" w:color="auto" w:fill="auto"/>
            <w:noWrap/>
          </w:tcPr>
          <w:p w14:paraId="17FC13BE" w14:textId="679CCC7B"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39</w:t>
            </w:r>
          </w:p>
        </w:tc>
        <w:tc>
          <w:tcPr>
            <w:tcW w:w="524" w:type="dxa"/>
            <w:shd w:val="clear" w:color="auto" w:fill="auto"/>
            <w:noWrap/>
          </w:tcPr>
          <w:p w14:paraId="3C8E1F90" w14:textId="055D710A"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84.8</w:t>
            </w:r>
          </w:p>
        </w:tc>
        <w:tc>
          <w:tcPr>
            <w:tcW w:w="517" w:type="dxa"/>
            <w:shd w:val="clear" w:color="auto" w:fill="auto"/>
            <w:noWrap/>
          </w:tcPr>
          <w:p w14:paraId="335DB25A" w14:textId="6CC644C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27</w:t>
            </w:r>
          </w:p>
        </w:tc>
        <w:tc>
          <w:tcPr>
            <w:tcW w:w="523" w:type="dxa"/>
            <w:shd w:val="clear" w:color="auto" w:fill="auto"/>
            <w:noWrap/>
          </w:tcPr>
          <w:p w14:paraId="2C8FF4C6" w14:textId="0D487BD4"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87.1</w:t>
            </w:r>
          </w:p>
        </w:tc>
        <w:tc>
          <w:tcPr>
            <w:tcW w:w="506" w:type="dxa"/>
            <w:shd w:val="clear" w:color="auto" w:fill="auto"/>
            <w:noWrap/>
          </w:tcPr>
          <w:p w14:paraId="29AE0DBF" w14:textId="30C3341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18</w:t>
            </w:r>
          </w:p>
        </w:tc>
        <w:tc>
          <w:tcPr>
            <w:tcW w:w="511" w:type="dxa"/>
            <w:shd w:val="clear" w:color="auto" w:fill="auto"/>
            <w:noWrap/>
          </w:tcPr>
          <w:p w14:paraId="15522C9C" w14:textId="7E6E126E"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90.0</w:t>
            </w:r>
          </w:p>
        </w:tc>
        <w:tc>
          <w:tcPr>
            <w:tcW w:w="504" w:type="dxa"/>
            <w:shd w:val="clear" w:color="auto" w:fill="auto"/>
            <w:noWrap/>
          </w:tcPr>
          <w:p w14:paraId="0C861672" w14:textId="5FC6132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14</w:t>
            </w:r>
          </w:p>
        </w:tc>
        <w:tc>
          <w:tcPr>
            <w:tcW w:w="504" w:type="dxa"/>
            <w:shd w:val="clear" w:color="auto" w:fill="auto"/>
            <w:noWrap/>
          </w:tcPr>
          <w:p w14:paraId="0F17C89E" w14:textId="2BC7F4F0"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87.5</w:t>
            </w:r>
          </w:p>
        </w:tc>
        <w:tc>
          <w:tcPr>
            <w:tcW w:w="511" w:type="dxa"/>
            <w:shd w:val="clear" w:color="auto" w:fill="auto"/>
            <w:noWrap/>
          </w:tcPr>
          <w:p w14:paraId="1E780787" w14:textId="310C5D8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17</w:t>
            </w:r>
          </w:p>
        </w:tc>
        <w:tc>
          <w:tcPr>
            <w:tcW w:w="511" w:type="dxa"/>
            <w:shd w:val="clear" w:color="auto" w:fill="auto"/>
            <w:noWrap/>
          </w:tcPr>
          <w:p w14:paraId="7DC58D5F" w14:textId="426BC7D3"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1ECD72B8" w14:textId="3BDDB8B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11</w:t>
            </w:r>
          </w:p>
        </w:tc>
        <w:tc>
          <w:tcPr>
            <w:tcW w:w="511" w:type="dxa"/>
            <w:shd w:val="clear" w:color="auto" w:fill="auto"/>
            <w:noWrap/>
          </w:tcPr>
          <w:p w14:paraId="4AB6C466" w14:textId="44039D11"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91.7</w:t>
            </w:r>
          </w:p>
        </w:tc>
        <w:tc>
          <w:tcPr>
            <w:tcW w:w="525" w:type="dxa"/>
            <w:shd w:val="clear" w:color="auto" w:fill="auto"/>
            <w:noWrap/>
          </w:tcPr>
          <w:p w14:paraId="609968CD" w14:textId="59AD808C"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8</w:t>
            </w:r>
          </w:p>
        </w:tc>
        <w:tc>
          <w:tcPr>
            <w:tcW w:w="525" w:type="dxa"/>
            <w:shd w:val="clear" w:color="auto" w:fill="auto"/>
            <w:noWrap/>
          </w:tcPr>
          <w:p w14:paraId="785661F4" w14:textId="70295FDC"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88.9</w:t>
            </w:r>
          </w:p>
        </w:tc>
        <w:tc>
          <w:tcPr>
            <w:tcW w:w="503" w:type="dxa"/>
            <w:shd w:val="clear" w:color="auto" w:fill="auto"/>
            <w:noWrap/>
          </w:tcPr>
          <w:p w14:paraId="24F8B38C" w14:textId="7E4F756D"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5</w:t>
            </w:r>
          </w:p>
        </w:tc>
        <w:tc>
          <w:tcPr>
            <w:tcW w:w="504" w:type="dxa"/>
            <w:shd w:val="clear" w:color="auto" w:fill="auto"/>
            <w:noWrap/>
          </w:tcPr>
          <w:p w14:paraId="740CB688" w14:textId="4958D633"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62.5</w:t>
            </w:r>
          </w:p>
        </w:tc>
        <w:tc>
          <w:tcPr>
            <w:tcW w:w="504" w:type="dxa"/>
            <w:shd w:val="clear" w:color="auto" w:fill="auto"/>
            <w:noWrap/>
          </w:tcPr>
          <w:p w14:paraId="26C373D9" w14:textId="701E4940"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334009CD" w14:textId="27947E06"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33.3</w:t>
            </w:r>
          </w:p>
        </w:tc>
        <w:tc>
          <w:tcPr>
            <w:tcW w:w="497" w:type="dxa"/>
            <w:shd w:val="clear" w:color="auto" w:fill="auto"/>
            <w:noWrap/>
          </w:tcPr>
          <w:p w14:paraId="3AC4B944" w14:textId="06B37C0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w:t>
            </w:r>
          </w:p>
        </w:tc>
        <w:tc>
          <w:tcPr>
            <w:tcW w:w="496" w:type="dxa"/>
            <w:shd w:val="clear" w:color="auto" w:fill="auto"/>
            <w:noWrap/>
          </w:tcPr>
          <w:p w14:paraId="28043D99" w14:textId="2EAAF0B1"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85.7</w:t>
            </w:r>
          </w:p>
        </w:tc>
        <w:tc>
          <w:tcPr>
            <w:tcW w:w="519" w:type="dxa"/>
            <w:shd w:val="clear" w:color="auto" w:fill="auto"/>
            <w:noWrap/>
          </w:tcPr>
          <w:p w14:paraId="45BBCC88" w14:textId="6EE07457"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177</w:t>
            </w:r>
          </w:p>
        </w:tc>
      </w:tr>
      <w:tr w:rsidR="007E6664" w:rsidRPr="00A32BA3" w14:paraId="3B7E168E" w14:textId="77777777" w:rsidTr="004D2546">
        <w:trPr>
          <w:trHeight w:val="300"/>
        </w:trPr>
        <w:tc>
          <w:tcPr>
            <w:tcW w:w="1834" w:type="dxa"/>
            <w:shd w:val="clear" w:color="auto" w:fill="auto"/>
            <w:noWrap/>
            <w:hideMark/>
          </w:tcPr>
          <w:p w14:paraId="7DB7EC0A"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West Coast</w:t>
            </w:r>
          </w:p>
        </w:tc>
        <w:tc>
          <w:tcPr>
            <w:tcW w:w="532" w:type="dxa"/>
            <w:shd w:val="clear" w:color="auto" w:fill="auto"/>
            <w:noWrap/>
          </w:tcPr>
          <w:p w14:paraId="13E73C96" w14:textId="33DC16BB"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290C1133" w14:textId="1D60D7C8"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4EFC88AD" w14:textId="2742D0F3"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4</w:t>
            </w:r>
          </w:p>
        </w:tc>
        <w:tc>
          <w:tcPr>
            <w:tcW w:w="497" w:type="dxa"/>
            <w:shd w:val="clear" w:color="auto" w:fill="auto"/>
            <w:noWrap/>
          </w:tcPr>
          <w:p w14:paraId="491422B3" w14:textId="4956C41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100.0</w:t>
            </w:r>
          </w:p>
        </w:tc>
        <w:tc>
          <w:tcPr>
            <w:tcW w:w="498" w:type="dxa"/>
            <w:shd w:val="clear" w:color="auto" w:fill="auto"/>
            <w:noWrap/>
          </w:tcPr>
          <w:p w14:paraId="2483FC4E" w14:textId="20AD3040"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2</w:t>
            </w:r>
          </w:p>
        </w:tc>
        <w:tc>
          <w:tcPr>
            <w:tcW w:w="524" w:type="dxa"/>
            <w:shd w:val="clear" w:color="auto" w:fill="auto"/>
            <w:noWrap/>
          </w:tcPr>
          <w:p w14:paraId="7672F68D" w14:textId="1585C4CC"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100.0</w:t>
            </w:r>
          </w:p>
        </w:tc>
        <w:tc>
          <w:tcPr>
            <w:tcW w:w="517" w:type="dxa"/>
            <w:shd w:val="clear" w:color="auto" w:fill="auto"/>
            <w:noWrap/>
          </w:tcPr>
          <w:p w14:paraId="33698499" w14:textId="47DB843A"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4</w:t>
            </w:r>
          </w:p>
        </w:tc>
        <w:tc>
          <w:tcPr>
            <w:tcW w:w="523" w:type="dxa"/>
            <w:shd w:val="clear" w:color="auto" w:fill="auto"/>
            <w:noWrap/>
          </w:tcPr>
          <w:p w14:paraId="7210A158" w14:textId="19E37E20"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100.0</w:t>
            </w:r>
          </w:p>
        </w:tc>
        <w:tc>
          <w:tcPr>
            <w:tcW w:w="506" w:type="dxa"/>
            <w:shd w:val="clear" w:color="auto" w:fill="auto"/>
            <w:noWrap/>
          </w:tcPr>
          <w:p w14:paraId="030A9CEA" w14:textId="476A485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49327EDF" w14:textId="5365628E"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3139FDE4" w14:textId="7382C99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18CDEC3F" w14:textId="7B7C5DD3"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2EECED40" w14:textId="6D285BDD"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Pr>
          <w:p w14:paraId="52568B36" w14:textId="405922FF"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5D278416" w14:textId="36A0784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11" w:type="dxa"/>
            <w:shd w:val="clear" w:color="auto" w:fill="auto"/>
            <w:noWrap/>
          </w:tcPr>
          <w:p w14:paraId="5003284B" w14:textId="45328432"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100.0</w:t>
            </w:r>
          </w:p>
        </w:tc>
        <w:tc>
          <w:tcPr>
            <w:tcW w:w="525" w:type="dxa"/>
            <w:shd w:val="clear" w:color="auto" w:fill="auto"/>
            <w:noWrap/>
          </w:tcPr>
          <w:p w14:paraId="242D9918" w14:textId="3E06548C"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25" w:type="dxa"/>
            <w:shd w:val="clear" w:color="auto" w:fill="auto"/>
            <w:noWrap/>
          </w:tcPr>
          <w:p w14:paraId="0456EB04" w14:textId="13E6454C"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w:t>
            </w:r>
          </w:p>
        </w:tc>
        <w:tc>
          <w:tcPr>
            <w:tcW w:w="503" w:type="dxa"/>
            <w:shd w:val="clear" w:color="auto" w:fill="auto"/>
            <w:noWrap/>
          </w:tcPr>
          <w:p w14:paraId="15829BE6" w14:textId="03FD1E3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4EA376CF" w14:textId="207C36BD"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7011BC23" w14:textId="584CAA94"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04" w:type="dxa"/>
            <w:shd w:val="clear" w:color="auto" w:fill="auto"/>
            <w:noWrap/>
          </w:tcPr>
          <w:p w14:paraId="736B7BDB" w14:textId="1038D945"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7D7B652F" w14:textId="6FF3D5F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496" w:type="dxa"/>
            <w:shd w:val="clear" w:color="auto" w:fill="auto"/>
            <w:noWrap/>
          </w:tcPr>
          <w:p w14:paraId="01E5BA2F" w14:textId="7863B9B8"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w:t>
            </w:r>
          </w:p>
        </w:tc>
        <w:tc>
          <w:tcPr>
            <w:tcW w:w="519" w:type="dxa"/>
            <w:shd w:val="clear" w:color="auto" w:fill="auto"/>
            <w:noWrap/>
          </w:tcPr>
          <w:p w14:paraId="65244529" w14:textId="24D8BE2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12</w:t>
            </w:r>
          </w:p>
        </w:tc>
      </w:tr>
      <w:tr w:rsidR="007E6664" w:rsidRPr="00A32BA3" w14:paraId="3F19E12C" w14:textId="77777777" w:rsidTr="004D2546">
        <w:trPr>
          <w:trHeight w:val="300"/>
        </w:trPr>
        <w:tc>
          <w:tcPr>
            <w:tcW w:w="1834" w:type="dxa"/>
            <w:shd w:val="clear" w:color="auto" w:fill="auto"/>
            <w:noWrap/>
            <w:hideMark/>
          </w:tcPr>
          <w:p w14:paraId="6F341C33"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sz w:val="18"/>
                <w:szCs w:val="18"/>
                <w:lang w:eastAsia="en-AU"/>
              </w:rPr>
              <w:t>Whanganui</w:t>
            </w:r>
          </w:p>
        </w:tc>
        <w:tc>
          <w:tcPr>
            <w:tcW w:w="532" w:type="dxa"/>
            <w:shd w:val="clear" w:color="auto" w:fill="auto"/>
            <w:noWrap/>
          </w:tcPr>
          <w:p w14:paraId="3D2ACFD5" w14:textId="2A03D72E" w:rsidR="00F162A5" w:rsidRPr="00A32BA3" w:rsidRDefault="00F162A5" w:rsidP="00F162A5">
            <w:pPr>
              <w:ind w:right="-101"/>
              <w:jc w:val="right"/>
              <w:rPr>
                <w:rFonts w:asciiTheme="minorHAnsi" w:hAnsiTheme="minorHAnsi"/>
                <w:sz w:val="18"/>
                <w:szCs w:val="18"/>
              </w:rPr>
            </w:pPr>
            <w:r w:rsidRPr="00A32BA3">
              <w:rPr>
                <w:rFonts w:asciiTheme="minorHAnsi" w:hAnsiTheme="minorHAnsi"/>
                <w:sz w:val="18"/>
                <w:szCs w:val="18"/>
              </w:rPr>
              <w:t>-</w:t>
            </w:r>
          </w:p>
        </w:tc>
        <w:tc>
          <w:tcPr>
            <w:tcW w:w="518" w:type="dxa"/>
            <w:shd w:val="clear" w:color="auto" w:fill="auto"/>
            <w:noWrap/>
          </w:tcPr>
          <w:p w14:paraId="2E73E93C" w14:textId="7062C099" w:rsidR="00F162A5" w:rsidRPr="00A32BA3" w:rsidRDefault="00F162A5" w:rsidP="00F162A5">
            <w:pPr>
              <w:ind w:left="-218" w:right="-50"/>
              <w:jc w:val="right"/>
              <w:rPr>
                <w:rFonts w:asciiTheme="minorHAnsi" w:hAnsiTheme="minorHAnsi"/>
                <w:sz w:val="18"/>
                <w:szCs w:val="18"/>
              </w:rPr>
            </w:pPr>
            <w:r w:rsidRPr="00A32BA3">
              <w:rPr>
                <w:rFonts w:asciiTheme="minorHAnsi" w:hAnsiTheme="minorHAnsi"/>
                <w:sz w:val="18"/>
                <w:szCs w:val="18"/>
              </w:rPr>
              <w:t>-</w:t>
            </w:r>
          </w:p>
        </w:tc>
        <w:tc>
          <w:tcPr>
            <w:tcW w:w="497" w:type="dxa"/>
            <w:shd w:val="clear" w:color="auto" w:fill="auto"/>
            <w:noWrap/>
          </w:tcPr>
          <w:p w14:paraId="2FC767E2" w14:textId="178392F6"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4</w:t>
            </w:r>
          </w:p>
        </w:tc>
        <w:tc>
          <w:tcPr>
            <w:tcW w:w="497" w:type="dxa"/>
            <w:shd w:val="clear" w:color="auto" w:fill="auto"/>
            <w:noWrap/>
          </w:tcPr>
          <w:p w14:paraId="0FE90EB7" w14:textId="2DA9B811"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66.7</w:t>
            </w:r>
          </w:p>
        </w:tc>
        <w:tc>
          <w:tcPr>
            <w:tcW w:w="498" w:type="dxa"/>
            <w:shd w:val="clear" w:color="auto" w:fill="auto"/>
            <w:noWrap/>
          </w:tcPr>
          <w:p w14:paraId="7AE62C23" w14:textId="63072FB4" w:rsidR="00F162A5" w:rsidRPr="00A32BA3" w:rsidRDefault="00F162A5" w:rsidP="00F162A5">
            <w:pPr>
              <w:ind w:right="-66"/>
              <w:jc w:val="right"/>
              <w:rPr>
                <w:rFonts w:asciiTheme="minorHAnsi" w:hAnsiTheme="minorHAnsi"/>
                <w:sz w:val="18"/>
                <w:szCs w:val="18"/>
              </w:rPr>
            </w:pPr>
            <w:r w:rsidRPr="00A32BA3">
              <w:rPr>
                <w:rFonts w:asciiTheme="minorHAnsi" w:hAnsiTheme="minorHAnsi"/>
                <w:sz w:val="18"/>
                <w:szCs w:val="18"/>
              </w:rPr>
              <w:t>7</w:t>
            </w:r>
          </w:p>
        </w:tc>
        <w:tc>
          <w:tcPr>
            <w:tcW w:w="524" w:type="dxa"/>
            <w:shd w:val="clear" w:color="auto" w:fill="auto"/>
            <w:noWrap/>
          </w:tcPr>
          <w:p w14:paraId="6B383A9D" w14:textId="01C030E7" w:rsidR="00F162A5" w:rsidRPr="00A32BA3" w:rsidRDefault="00F162A5" w:rsidP="00F162A5">
            <w:pPr>
              <w:ind w:left="-102" w:right="-97"/>
              <w:jc w:val="right"/>
              <w:rPr>
                <w:rFonts w:asciiTheme="minorHAnsi" w:hAnsiTheme="minorHAnsi"/>
                <w:sz w:val="18"/>
                <w:szCs w:val="18"/>
              </w:rPr>
            </w:pPr>
            <w:r w:rsidRPr="00A32BA3">
              <w:rPr>
                <w:rFonts w:asciiTheme="minorHAnsi" w:hAnsiTheme="minorHAnsi"/>
                <w:sz w:val="18"/>
                <w:szCs w:val="18"/>
              </w:rPr>
              <w:t>87.5</w:t>
            </w:r>
          </w:p>
        </w:tc>
        <w:tc>
          <w:tcPr>
            <w:tcW w:w="517" w:type="dxa"/>
            <w:shd w:val="clear" w:color="auto" w:fill="auto"/>
            <w:noWrap/>
          </w:tcPr>
          <w:p w14:paraId="672D9BA2" w14:textId="4520BAF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w:t>
            </w:r>
          </w:p>
        </w:tc>
        <w:tc>
          <w:tcPr>
            <w:tcW w:w="523" w:type="dxa"/>
            <w:shd w:val="clear" w:color="auto" w:fill="auto"/>
            <w:noWrap/>
          </w:tcPr>
          <w:p w14:paraId="5BB886C4" w14:textId="13B0DC7E" w:rsidR="00F162A5" w:rsidRPr="00A32BA3" w:rsidRDefault="00F162A5" w:rsidP="00F162A5">
            <w:pPr>
              <w:ind w:left="-156" w:right="-97" w:hanging="171"/>
              <w:jc w:val="right"/>
              <w:rPr>
                <w:rFonts w:asciiTheme="minorHAnsi" w:hAnsiTheme="minorHAnsi"/>
                <w:sz w:val="18"/>
                <w:szCs w:val="18"/>
              </w:rPr>
            </w:pPr>
            <w:r w:rsidRPr="00A32BA3">
              <w:rPr>
                <w:rFonts w:asciiTheme="minorHAnsi" w:hAnsiTheme="minorHAnsi"/>
                <w:sz w:val="18"/>
                <w:szCs w:val="18"/>
              </w:rPr>
              <w:t>85.7</w:t>
            </w:r>
          </w:p>
        </w:tc>
        <w:tc>
          <w:tcPr>
            <w:tcW w:w="506" w:type="dxa"/>
            <w:shd w:val="clear" w:color="auto" w:fill="auto"/>
            <w:noWrap/>
          </w:tcPr>
          <w:p w14:paraId="51170324" w14:textId="03077A96"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6</w:t>
            </w:r>
          </w:p>
        </w:tc>
        <w:tc>
          <w:tcPr>
            <w:tcW w:w="511" w:type="dxa"/>
            <w:shd w:val="clear" w:color="auto" w:fill="auto"/>
            <w:noWrap/>
          </w:tcPr>
          <w:p w14:paraId="7AE0522B" w14:textId="196A77DC" w:rsidR="00F162A5" w:rsidRPr="00A32BA3" w:rsidRDefault="00F162A5" w:rsidP="00F162A5">
            <w:pPr>
              <w:ind w:left="-182" w:right="-97"/>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0ABD3083" w14:textId="2484F6C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w:t>
            </w:r>
          </w:p>
        </w:tc>
        <w:tc>
          <w:tcPr>
            <w:tcW w:w="504" w:type="dxa"/>
            <w:shd w:val="clear" w:color="auto" w:fill="auto"/>
            <w:noWrap/>
          </w:tcPr>
          <w:p w14:paraId="16FAD2DB" w14:textId="5A9D5704" w:rsidR="00F162A5" w:rsidRPr="00A32BA3" w:rsidRDefault="00F162A5" w:rsidP="00F162A5">
            <w:pPr>
              <w:ind w:left="-210"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2F77D70E" w14:textId="612007F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2</w:t>
            </w:r>
          </w:p>
        </w:tc>
        <w:tc>
          <w:tcPr>
            <w:tcW w:w="511" w:type="dxa"/>
            <w:shd w:val="clear" w:color="auto" w:fill="auto"/>
            <w:noWrap/>
          </w:tcPr>
          <w:p w14:paraId="2381F01B" w14:textId="24DFAFC9" w:rsidR="00F162A5" w:rsidRPr="00A32BA3" w:rsidRDefault="00F162A5" w:rsidP="00F162A5">
            <w:pPr>
              <w:ind w:left="-95" w:right="-97"/>
              <w:jc w:val="right"/>
              <w:rPr>
                <w:rFonts w:asciiTheme="minorHAnsi" w:hAnsiTheme="minorHAnsi"/>
                <w:sz w:val="18"/>
                <w:szCs w:val="18"/>
              </w:rPr>
            </w:pPr>
            <w:r w:rsidRPr="00A32BA3">
              <w:rPr>
                <w:rFonts w:asciiTheme="minorHAnsi" w:hAnsiTheme="minorHAnsi"/>
                <w:sz w:val="18"/>
                <w:szCs w:val="18"/>
              </w:rPr>
              <w:t>100.0</w:t>
            </w:r>
          </w:p>
        </w:tc>
        <w:tc>
          <w:tcPr>
            <w:tcW w:w="511" w:type="dxa"/>
            <w:shd w:val="clear" w:color="auto" w:fill="auto"/>
            <w:noWrap/>
          </w:tcPr>
          <w:p w14:paraId="4AE5023E" w14:textId="346765F2"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11" w:type="dxa"/>
            <w:shd w:val="clear" w:color="auto" w:fill="auto"/>
            <w:noWrap/>
          </w:tcPr>
          <w:p w14:paraId="4E93D479" w14:textId="7DBECA07" w:rsidR="00F162A5" w:rsidRPr="00A32BA3" w:rsidRDefault="00F162A5" w:rsidP="00F162A5">
            <w:pPr>
              <w:ind w:left="-113" w:right="-97"/>
              <w:jc w:val="right"/>
              <w:rPr>
                <w:rFonts w:asciiTheme="minorHAnsi" w:hAnsiTheme="minorHAnsi"/>
                <w:sz w:val="18"/>
                <w:szCs w:val="18"/>
              </w:rPr>
            </w:pPr>
            <w:r w:rsidRPr="00A32BA3">
              <w:rPr>
                <w:rFonts w:asciiTheme="minorHAnsi" w:hAnsiTheme="minorHAnsi"/>
                <w:sz w:val="18"/>
                <w:szCs w:val="18"/>
              </w:rPr>
              <w:t>-</w:t>
            </w:r>
          </w:p>
        </w:tc>
        <w:tc>
          <w:tcPr>
            <w:tcW w:w="525" w:type="dxa"/>
            <w:shd w:val="clear" w:color="auto" w:fill="auto"/>
            <w:noWrap/>
          </w:tcPr>
          <w:p w14:paraId="184AF888" w14:textId="1B597BEF"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w:t>
            </w:r>
          </w:p>
        </w:tc>
        <w:tc>
          <w:tcPr>
            <w:tcW w:w="525" w:type="dxa"/>
            <w:shd w:val="clear" w:color="auto" w:fill="auto"/>
            <w:noWrap/>
          </w:tcPr>
          <w:p w14:paraId="0F2D3354" w14:textId="52F4505F" w:rsidR="00F162A5" w:rsidRPr="00A32BA3" w:rsidRDefault="00F162A5" w:rsidP="00F162A5">
            <w:pPr>
              <w:ind w:left="-161" w:right="-97"/>
              <w:jc w:val="right"/>
              <w:rPr>
                <w:rFonts w:asciiTheme="minorHAnsi" w:hAnsiTheme="minorHAnsi"/>
                <w:sz w:val="18"/>
                <w:szCs w:val="18"/>
              </w:rPr>
            </w:pPr>
            <w:r w:rsidRPr="00A32BA3">
              <w:rPr>
                <w:rFonts w:asciiTheme="minorHAnsi" w:hAnsiTheme="minorHAnsi"/>
                <w:sz w:val="18"/>
                <w:szCs w:val="18"/>
              </w:rPr>
              <w:t>-</w:t>
            </w:r>
          </w:p>
        </w:tc>
        <w:tc>
          <w:tcPr>
            <w:tcW w:w="503" w:type="dxa"/>
            <w:shd w:val="clear" w:color="auto" w:fill="auto"/>
            <w:noWrap/>
          </w:tcPr>
          <w:p w14:paraId="5416E0A7" w14:textId="01BC3078"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0CB536EB" w14:textId="2126F2C8" w:rsidR="00F162A5" w:rsidRPr="00A32BA3" w:rsidRDefault="00F162A5" w:rsidP="00F162A5">
            <w:pPr>
              <w:ind w:left="-59" w:right="-97" w:hanging="59"/>
              <w:jc w:val="right"/>
              <w:rPr>
                <w:rFonts w:asciiTheme="minorHAnsi" w:hAnsiTheme="minorHAnsi"/>
                <w:sz w:val="18"/>
                <w:szCs w:val="18"/>
              </w:rPr>
            </w:pPr>
            <w:r w:rsidRPr="00A32BA3">
              <w:rPr>
                <w:rFonts w:asciiTheme="minorHAnsi" w:hAnsiTheme="minorHAnsi"/>
                <w:sz w:val="18"/>
                <w:szCs w:val="18"/>
              </w:rPr>
              <w:t>100.0</w:t>
            </w:r>
          </w:p>
        </w:tc>
        <w:tc>
          <w:tcPr>
            <w:tcW w:w="504" w:type="dxa"/>
            <w:shd w:val="clear" w:color="auto" w:fill="auto"/>
            <w:noWrap/>
          </w:tcPr>
          <w:p w14:paraId="1F089D74" w14:textId="6E3CADBB"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504" w:type="dxa"/>
            <w:shd w:val="clear" w:color="auto" w:fill="auto"/>
            <w:noWrap/>
          </w:tcPr>
          <w:p w14:paraId="288D3AF1" w14:textId="28E1DF4A" w:rsidR="00F162A5" w:rsidRPr="00A32BA3" w:rsidRDefault="00F162A5" w:rsidP="00F162A5">
            <w:pPr>
              <w:ind w:left="-73" w:right="-97"/>
              <w:jc w:val="right"/>
              <w:rPr>
                <w:rFonts w:asciiTheme="minorHAnsi" w:hAnsiTheme="minorHAnsi"/>
                <w:sz w:val="18"/>
                <w:szCs w:val="18"/>
              </w:rPr>
            </w:pPr>
            <w:r w:rsidRPr="00A32BA3">
              <w:rPr>
                <w:rFonts w:asciiTheme="minorHAnsi" w:hAnsiTheme="minorHAnsi"/>
                <w:sz w:val="18"/>
                <w:szCs w:val="18"/>
              </w:rPr>
              <w:t>100.0</w:t>
            </w:r>
          </w:p>
        </w:tc>
        <w:tc>
          <w:tcPr>
            <w:tcW w:w="497" w:type="dxa"/>
            <w:shd w:val="clear" w:color="auto" w:fill="auto"/>
            <w:noWrap/>
          </w:tcPr>
          <w:p w14:paraId="4D1AF42F" w14:textId="7C3FD333"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1</w:t>
            </w:r>
          </w:p>
        </w:tc>
        <w:tc>
          <w:tcPr>
            <w:tcW w:w="496" w:type="dxa"/>
            <w:shd w:val="clear" w:color="auto" w:fill="auto"/>
            <w:noWrap/>
          </w:tcPr>
          <w:p w14:paraId="1E16979A" w14:textId="37964A02" w:rsidR="00F162A5" w:rsidRPr="00A32BA3" w:rsidRDefault="00F162A5" w:rsidP="00F162A5">
            <w:pPr>
              <w:ind w:left="-86" w:right="-97"/>
              <w:jc w:val="right"/>
              <w:rPr>
                <w:rFonts w:asciiTheme="minorHAnsi" w:hAnsiTheme="minorHAnsi"/>
                <w:sz w:val="18"/>
                <w:szCs w:val="18"/>
              </w:rPr>
            </w:pPr>
            <w:r w:rsidRPr="00A32BA3">
              <w:rPr>
                <w:rFonts w:asciiTheme="minorHAnsi" w:hAnsiTheme="minorHAnsi"/>
                <w:sz w:val="18"/>
                <w:szCs w:val="18"/>
              </w:rPr>
              <w:t>100.0</w:t>
            </w:r>
          </w:p>
        </w:tc>
        <w:tc>
          <w:tcPr>
            <w:tcW w:w="519" w:type="dxa"/>
            <w:shd w:val="clear" w:color="auto" w:fill="auto"/>
            <w:noWrap/>
          </w:tcPr>
          <w:p w14:paraId="63C2B154" w14:textId="1BA1F995" w:rsidR="00F162A5" w:rsidRPr="00A32BA3" w:rsidRDefault="00F162A5" w:rsidP="00F162A5">
            <w:pPr>
              <w:ind w:right="-97"/>
              <w:jc w:val="right"/>
              <w:rPr>
                <w:rFonts w:asciiTheme="minorHAnsi" w:hAnsiTheme="minorHAnsi"/>
                <w:sz w:val="18"/>
                <w:szCs w:val="18"/>
              </w:rPr>
            </w:pPr>
            <w:r w:rsidRPr="00A32BA3">
              <w:rPr>
                <w:rFonts w:asciiTheme="minorHAnsi" w:hAnsiTheme="minorHAnsi"/>
                <w:sz w:val="18"/>
                <w:szCs w:val="18"/>
              </w:rPr>
              <w:t>31</w:t>
            </w:r>
          </w:p>
        </w:tc>
      </w:tr>
      <w:tr w:rsidR="007E6664" w:rsidRPr="00A32BA3" w14:paraId="2B796C3E" w14:textId="77777777" w:rsidTr="004D2546">
        <w:trPr>
          <w:trHeight w:val="300"/>
        </w:trPr>
        <w:tc>
          <w:tcPr>
            <w:tcW w:w="1834" w:type="dxa"/>
            <w:shd w:val="clear" w:color="auto" w:fill="auto"/>
            <w:noWrap/>
          </w:tcPr>
          <w:p w14:paraId="5EE01FE9" w14:textId="77777777" w:rsidR="00F162A5" w:rsidRPr="00A32BA3" w:rsidRDefault="00F162A5" w:rsidP="00F162A5">
            <w:pPr>
              <w:rPr>
                <w:rFonts w:asciiTheme="minorHAnsi" w:eastAsia="Times New Roman" w:hAnsiTheme="minorHAnsi" w:cs="Calibri"/>
                <w:sz w:val="18"/>
                <w:szCs w:val="18"/>
                <w:lang w:eastAsia="en-AU"/>
              </w:rPr>
            </w:pPr>
            <w:r w:rsidRPr="00A32BA3">
              <w:rPr>
                <w:rFonts w:asciiTheme="minorHAnsi" w:eastAsia="Times New Roman" w:hAnsiTheme="minorHAnsi" w:cs="Calibri"/>
                <w:b/>
                <w:bCs/>
                <w:sz w:val="18"/>
                <w:szCs w:val="18"/>
                <w:lang w:eastAsia="en-AU"/>
              </w:rPr>
              <w:t>Total</w:t>
            </w:r>
          </w:p>
        </w:tc>
        <w:tc>
          <w:tcPr>
            <w:tcW w:w="532" w:type="dxa"/>
            <w:shd w:val="clear" w:color="auto" w:fill="auto"/>
            <w:noWrap/>
          </w:tcPr>
          <w:p w14:paraId="5735200F" w14:textId="2FF08E37"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1</w:t>
            </w:r>
          </w:p>
        </w:tc>
        <w:tc>
          <w:tcPr>
            <w:tcW w:w="518" w:type="dxa"/>
            <w:shd w:val="clear" w:color="auto" w:fill="auto"/>
            <w:noWrap/>
          </w:tcPr>
          <w:p w14:paraId="2C1BC74D" w14:textId="3A8C9997"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100.0</w:t>
            </w:r>
          </w:p>
        </w:tc>
        <w:tc>
          <w:tcPr>
            <w:tcW w:w="497" w:type="dxa"/>
            <w:shd w:val="clear" w:color="auto" w:fill="auto"/>
            <w:noWrap/>
          </w:tcPr>
          <w:p w14:paraId="40B9A55F" w14:textId="3EED05E1"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223</w:t>
            </w:r>
          </w:p>
        </w:tc>
        <w:tc>
          <w:tcPr>
            <w:tcW w:w="497" w:type="dxa"/>
            <w:shd w:val="clear" w:color="auto" w:fill="auto"/>
            <w:noWrap/>
          </w:tcPr>
          <w:p w14:paraId="2D0A0388" w14:textId="26076248"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89.6</w:t>
            </w:r>
          </w:p>
        </w:tc>
        <w:tc>
          <w:tcPr>
            <w:tcW w:w="498" w:type="dxa"/>
            <w:shd w:val="clear" w:color="auto" w:fill="auto"/>
            <w:noWrap/>
          </w:tcPr>
          <w:p w14:paraId="74363FF6" w14:textId="045219F5"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361</w:t>
            </w:r>
          </w:p>
        </w:tc>
        <w:tc>
          <w:tcPr>
            <w:tcW w:w="524" w:type="dxa"/>
            <w:shd w:val="clear" w:color="auto" w:fill="auto"/>
            <w:noWrap/>
          </w:tcPr>
          <w:p w14:paraId="6040AC1D" w14:textId="5CBA8F83"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90.7</w:t>
            </w:r>
          </w:p>
        </w:tc>
        <w:tc>
          <w:tcPr>
            <w:tcW w:w="517" w:type="dxa"/>
            <w:shd w:val="clear" w:color="auto" w:fill="auto"/>
            <w:noWrap/>
          </w:tcPr>
          <w:p w14:paraId="2C17B62B" w14:textId="7C2087AD"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358</w:t>
            </w:r>
          </w:p>
        </w:tc>
        <w:tc>
          <w:tcPr>
            <w:tcW w:w="523" w:type="dxa"/>
            <w:shd w:val="clear" w:color="auto" w:fill="auto"/>
            <w:noWrap/>
          </w:tcPr>
          <w:p w14:paraId="24B45D19" w14:textId="0701F80E" w:rsidR="00F162A5" w:rsidRPr="00A32BA3" w:rsidRDefault="00F162A5" w:rsidP="00F162A5">
            <w:pPr>
              <w:ind w:left="-149" w:right="-97" w:hanging="171"/>
              <w:jc w:val="right"/>
              <w:rPr>
                <w:rFonts w:asciiTheme="minorHAnsi" w:hAnsiTheme="minorHAnsi"/>
                <w:b/>
                <w:bCs/>
                <w:sz w:val="18"/>
                <w:szCs w:val="18"/>
              </w:rPr>
            </w:pPr>
            <w:r w:rsidRPr="00A32BA3">
              <w:rPr>
                <w:rFonts w:asciiTheme="minorHAnsi" w:hAnsiTheme="minorHAnsi"/>
                <w:b/>
                <w:sz w:val="18"/>
                <w:szCs w:val="18"/>
              </w:rPr>
              <w:t>91.3</w:t>
            </w:r>
          </w:p>
        </w:tc>
        <w:tc>
          <w:tcPr>
            <w:tcW w:w="506" w:type="dxa"/>
            <w:shd w:val="clear" w:color="auto" w:fill="auto"/>
            <w:noWrap/>
          </w:tcPr>
          <w:p w14:paraId="36645AE1" w14:textId="7195DC77"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197</w:t>
            </w:r>
          </w:p>
        </w:tc>
        <w:tc>
          <w:tcPr>
            <w:tcW w:w="511" w:type="dxa"/>
            <w:shd w:val="clear" w:color="auto" w:fill="auto"/>
            <w:noWrap/>
          </w:tcPr>
          <w:p w14:paraId="42FF3890" w14:textId="7FFEA5E4"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94.3</w:t>
            </w:r>
          </w:p>
        </w:tc>
        <w:tc>
          <w:tcPr>
            <w:tcW w:w="504" w:type="dxa"/>
            <w:shd w:val="clear" w:color="auto" w:fill="auto"/>
            <w:noWrap/>
          </w:tcPr>
          <w:p w14:paraId="5429C973" w14:textId="672F1C41"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135</w:t>
            </w:r>
          </w:p>
        </w:tc>
        <w:tc>
          <w:tcPr>
            <w:tcW w:w="504" w:type="dxa"/>
            <w:shd w:val="clear" w:color="auto" w:fill="auto"/>
            <w:noWrap/>
          </w:tcPr>
          <w:p w14:paraId="62221226" w14:textId="155BD058"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92.5</w:t>
            </w:r>
          </w:p>
        </w:tc>
        <w:tc>
          <w:tcPr>
            <w:tcW w:w="511" w:type="dxa"/>
            <w:shd w:val="clear" w:color="auto" w:fill="auto"/>
            <w:noWrap/>
          </w:tcPr>
          <w:p w14:paraId="501F1FAF" w14:textId="7E547491"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111</w:t>
            </w:r>
          </w:p>
        </w:tc>
        <w:tc>
          <w:tcPr>
            <w:tcW w:w="511" w:type="dxa"/>
            <w:shd w:val="clear" w:color="auto" w:fill="auto"/>
            <w:noWrap/>
          </w:tcPr>
          <w:p w14:paraId="550F5B48" w14:textId="0908CC26"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89.5</w:t>
            </w:r>
          </w:p>
        </w:tc>
        <w:tc>
          <w:tcPr>
            <w:tcW w:w="511" w:type="dxa"/>
            <w:shd w:val="clear" w:color="auto" w:fill="auto"/>
            <w:noWrap/>
          </w:tcPr>
          <w:p w14:paraId="492DC9C6" w14:textId="318C8FD1"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75</w:t>
            </w:r>
          </w:p>
        </w:tc>
        <w:tc>
          <w:tcPr>
            <w:tcW w:w="511" w:type="dxa"/>
            <w:shd w:val="clear" w:color="auto" w:fill="auto"/>
            <w:noWrap/>
          </w:tcPr>
          <w:p w14:paraId="7CA28AFD" w14:textId="78761FBC"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82.4</w:t>
            </w:r>
          </w:p>
        </w:tc>
        <w:tc>
          <w:tcPr>
            <w:tcW w:w="525" w:type="dxa"/>
            <w:shd w:val="clear" w:color="auto" w:fill="auto"/>
            <w:noWrap/>
          </w:tcPr>
          <w:p w14:paraId="02BB18DB" w14:textId="66AC7531"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74</w:t>
            </w:r>
          </w:p>
        </w:tc>
        <w:tc>
          <w:tcPr>
            <w:tcW w:w="525" w:type="dxa"/>
            <w:shd w:val="clear" w:color="auto" w:fill="auto"/>
            <w:noWrap/>
          </w:tcPr>
          <w:p w14:paraId="5EB5304C" w14:textId="0118C96C"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77.9</w:t>
            </w:r>
          </w:p>
        </w:tc>
        <w:tc>
          <w:tcPr>
            <w:tcW w:w="503" w:type="dxa"/>
            <w:shd w:val="clear" w:color="auto" w:fill="auto"/>
            <w:noWrap/>
          </w:tcPr>
          <w:p w14:paraId="680AA9ED" w14:textId="2EF3E7F0"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58</w:t>
            </w:r>
          </w:p>
        </w:tc>
        <w:tc>
          <w:tcPr>
            <w:tcW w:w="504" w:type="dxa"/>
            <w:shd w:val="clear" w:color="auto" w:fill="auto"/>
            <w:noWrap/>
          </w:tcPr>
          <w:p w14:paraId="7C25E387" w14:textId="5E15A267" w:rsidR="00F162A5" w:rsidRPr="00A32BA3" w:rsidRDefault="00F162A5" w:rsidP="00F162A5">
            <w:pPr>
              <w:ind w:left="-149" w:right="-97" w:hanging="59"/>
              <w:jc w:val="right"/>
              <w:rPr>
                <w:rFonts w:asciiTheme="minorHAnsi" w:hAnsiTheme="minorHAnsi"/>
                <w:b/>
                <w:bCs/>
                <w:sz w:val="18"/>
                <w:szCs w:val="18"/>
              </w:rPr>
            </w:pPr>
            <w:r w:rsidRPr="00A32BA3">
              <w:rPr>
                <w:rFonts w:asciiTheme="minorHAnsi" w:hAnsiTheme="minorHAnsi"/>
                <w:b/>
                <w:sz w:val="18"/>
                <w:szCs w:val="18"/>
              </w:rPr>
              <w:t>75.3</w:t>
            </w:r>
          </w:p>
        </w:tc>
        <w:tc>
          <w:tcPr>
            <w:tcW w:w="504" w:type="dxa"/>
            <w:shd w:val="clear" w:color="auto" w:fill="auto"/>
            <w:noWrap/>
          </w:tcPr>
          <w:p w14:paraId="5496AA9A" w14:textId="7F0421F1"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41</w:t>
            </w:r>
          </w:p>
        </w:tc>
        <w:tc>
          <w:tcPr>
            <w:tcW w:w="504" w:type="dxa"/>
            <w:shd w:val="clear" w:color="auto" w:fill="auto"/>
            <w:noWrap/>
          </w:tcPr>
          <w:p w14:paraId="331BB9D3" w14:textId="5C971EDF"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73.2</w:t>
            </w:r>
          </w:p>
        </w:tc>
        <w:tc>
          <w:tcPr>
            <w:tcW w:w="497" w:type="dxa"/>
            <w:shd w:val="clear" w:color="auto" w:fill="auto"/>
            <w:noWrap/>
          </w:tcPr>
          <w:p w14:paraId="49B4B25D" w14:textId="2C8848D3"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32</w:t>
            </w:r>
          </w:p>
        </w:tc>
        <w:tc>
          <w:tcPr>
            <w:tcW w:w="496" w:type="dxa"/>
            <w:shd w:val="clear" w:color="auto" w:fill="auto"/>
            <w:noWrap/>
          </w:tcPr>
          <w:p w14:paraId="342B640A" w14:textId="035E8B24" w:rsidR="00F162A5" w:rsidRPr="00A32BA3" w:rsidRDefault="00F162A5" w:rsidP="00F162A5">
            <w:pPr>
              <w:ind w:left="-149" w:right="-97"/>
              <w:jc w:val="right"/>
              <w:rPr>
                <w:rFonts w:asciiTheme="minorHAnsi" w:hAnsiTheme="minorHAnsi"/>
                <w:b/>
                <w:bCs/>
                <w:sz w:val="18"/>
                <w:szCs w:val="18"/>
              </w:rPr>
            </w:pPr>
            <w:r w:rsidRPr="00A32BA3">
              <w:rPr>
                <w:rFonts w:asciiTheme="minorHAnsi" w:hAnsiTheme="minorHAnsi"/>
                <w:b/>
                <w:sz w:val="18"/>
                <w:szCs w:val="18"/>
              </w:rPr>
              <w:t>72.7</w:t>
            </w:r>
          </w:p>
        </w:tc>
        <w:tc>
          <w:tcPr>
            <w:tcW w:w="519" w:type="dxa"/>
            <w:shd w:val="clear" w:color="auto" w:fill="auto"/>
            <w:noWrap/>
          </w:tcPr>
          <w:p w14:paraId="7FA9ADB1" w14:textId="473BB2F7" w:rsidR="00F162A5" w:rsidRPr="00A32BA3" w:rsidRDefault="00F162A5" w:rsidP="00F162A5">
            <w:pPr>
              <w:ind w:left="-149" w:right="-97" w:hanging="155"/>
              <w:jc w:val="right"/>
              <w:rPr>
                <w:rFonts w:asciiTheme="minorHAnsi" w:hAnsiTheme="minorHAnsi"/>
                <w:b/>
                <w:bCs/>
                <w:sz w:val="18"/>
                <w:szCs w:val="18"/>
              </w:rPr>
            </w:pPr>
            <w:r w:rsidRPr="00A32BA3">
              <w:rPr>
                <w:rFonts w:asciiTheme="minorHAnsi" w:hAnsiTheme="minorHAnsi"/>
                <w:b/>
                <w:sz w:val="18"/>
                <w:szCs w:val="18"/>
              </w:rPr>
              <w:t>1,666</w:t>
            </w:r>
          </w:p>
        </w:tc>
      </w:tr>
    </w:tbl>
    <w:p w14:paraId="6C3A539F" w14:textId="6B156B8F" w:rsidR="00030D6F" w:rsidRPr="00A32BA3" w:rsidRDefault="00030D6F" w:rsidP="00030D6F">
      <w:pPr>
        <w:spacing w:before="120"/>
        <w:ind w:left="-284" w:right="544"/>
        <w:jc w:val="both"/>
        <w:rPr>
          <w:i/>
          <w:sz w:val="20"/>
        </w:rPr>
      </w:pPr>
      <w:r w:rsidRPr="00A32BA3">
        <w:rPr>
          <w:i/>
          <w:sz w:val="20"/>
        </w:rPr>
        <w:t xml:space="preserve"> ‘ – ‘ indicates there were no women in this sub-category with a </w:t>
      </w:r>
      <w:r w:rsidR="00807F32">
        <w:rPr>
          <w:i/>
          <w:sz w:val="20"/>
        </w:rPr>
        <w:t>high -grade</w:t>
      </w:r>
      <w:r w:rsidRPr="00A32BA3">
        <w:rPr>
          <w:i/>
          <w:sz w:val="20"/>
        </w:rPr>
        <w:t xml:space="preserve"> cytology report</w:t>
      </w:r>
      <w:r w:rsidR="00617DC1">
        <w:rPr>
          <w:i/>
          <w:sz w:val="20"/>
        </w:rPr>
        <w:t>.</w:t>
      </w:r>
    </w:p>
    <w:p w14:paraId="14A6F772" w14:textId="77777777" w:rsidR="00030D6F" w:rsidRPr="00A32BA3" w:rsidRDefault="00030D6F" w:rsidP="00030D6F">
      <w:pPr>
        <w:ind w:right="544"/>
        <w:jc w:val="both"/>
        <w:rPr>
          <w:sz w:val="22"/>
        </w:rPr>
        <w:sectPr w:rsidR="00030D6F" w:rsidRPr="00A32BA3" w:rsidSect="008C3086">
          <w:footerReference w:type="default" r:id="rId169"/>
          <w:pgSz w:w="16839" w:h="11907" w:orient="landscape" w:code="9"/>
          <w:pgMar w:top="1418" w:right="1671" w:bottom="1418" w:left="1134" w:header="692" w:footer="567" w:gutter="0"/>
          <w:cols w:space="720"/>
          <w:docGrid w:linePitch="360"/>
        </w:sectPr>
      </w:pPr>
    </w:p>
    <w:p w14:paraId="646F8D7B" w14:textId="77777777" w:rsidR="00030D6F" w:rsidRPr="00A32BA3" w:rsidRDefault="00030D6F" w:rsidP="00030D6F">
      <w:pPr>
        <w:pStyle w:val="Heading2"/>
        <w:ind w:right="544"/>
        <w:jc w:val="both"/>
      </w:pPr>
      <w:bookmarkStart w:id="3100" w:name="_Toc471467044"/>
      <w:bookmarkStart w:id="3101" w:name="_Toc475630240"/>
      <w:bookmarkStart w:id="3102" w:name="_Toc482704717"/>
      <w:bookmarkStart w:id="3103" w:name="_Toc509928476"/>
      <w:bookmarkStart w:id="3104" w:name="_Toc528676078"/>
      <w:bookmarkStart w:id="3105" w:name="_Toc2170065"/>
      <w:bookmarkStart w:id="3106" w:name="_Toc67661131"/>
      <w:r w:rsidRPr="00A32BA3">
        <w:t>Indicator 7 – Colposcopy indicators</w:t>
      </w:r>
      <w:bookmarkEnd w:id="3100"/>
      <w:bookmarkEnd w:id="3101"/>
      <w:bookmarkEnd w:id="3102"/>
      <w:bookmarkEnd w:id="3103"/>
      <w:bookmarkEnd w:id="3104"/>
      <w:bookmarkEnd w:id="3105"/>
      <w:bookmarkEnd w:id="3106"/>
    </w:p>
    <w:p w14:paraId="269382F3" w14:textId="0F9E8537" w:rsidR="00030D6F" w:rsidRPr="00A32BA3" w:rsidRDefault="00030D6F" w:rsidP="00030D6F">
      <w:pPr>
        <w:pStyle w:val="Heading3"/>
        <w:ind w:right="544"/>
        <w:jc w:val="both"/>
      </w:pPr>
      <w:bookmarkStart w:id="3107" w:name="_Toc475630241"/>
      <w:bookmarkStart w:id="3108" w:name="_Toc482704718"/>
      <w:bookmarkStart w:id="3109" w:name="_Toc509928477"/>
      <w:bookmarkStart w:id="3110" w:name="_Toc528676079"/>
      <w:bookmarkStart w:id="3111" w:name="_Toc2170066"/>
      <w:bookmarkStart w:id="3112" w:name="_Toc67661132"/>
      <w:r w:rsidRPr="00A32BA3">
        <w:t xml:space="preserve">Indicator 7.1 – </w:t>
      </w:r>
      <w:r w:rsidRPr="00A32BA3">
        <w:rPr>
          <w:lang w:eastAsia="en-AU"/>
        </w:rPr>
        <w:t xml:space="preserve">Timeliness of colposcopic assessment – </w:t>
      </w:r>
      <w:r w:rsidR="00807F32">
        <w:rPr>
          <w:lang w:eastAsia="en-AU"/>
        </w:rPr>
        <w:t>high -grade</w:t>
      </w:r>
      <w:r w:rsidRPr="00A32BA3">
        <w:rPr>
          <w:lang w:eastAsia="en-AU"/>
        </w:rPr>
        <w:t xml:space="preserve"> cytology</w:t>
      </w:r>
      <w:bookmarkEnd w:id="3107"/>
      <w:bookmarkEnd w:id="3108"/>
      <w:bookmarkEnd w:id="3109"/>
      <w:bookmarkEnd w:id="3110"/>
      <w:bookmarkEnd w:id="3111"/>
      <w:bookmarkEnd w:id="3112"/>
      <w:r w:rsidRPr="00A32BA3">
        <w:t xml:space="preserve"> </w:t>
      </w:r>
    </w:p>
    <w:p w14:paraId="041360E6" w14:textId="77777777" w:rsidR="00030D6F" w:rsidRPr="00A32BA3" w:rsidRDefault="00030D6F" w:rsidP="00030D6F">
      <w:pPr>
        <w:pStyle w:val="Caption"/>
        <w:keepNext/>
        <w:spacing w:after="80"/>
      </w:pPr>
    </w:p>
    <w:p w14:paraId="76790901" w14:textId="03B1ADF0" w:rsidR="00030D6F" w:rsidRPr="00A32BA3" w:rsidRDefault="008E7879" w:rsidP="00030D6F">
      <w:pPr>
        <w:pStyle w:val="Caption"/>
        <w:keepNext/>
        <w:spacing w:after="80"/>
        <w:jc w:val="both"/>
      </w:pPr>
      <w:bookmarkStart w:id="3113" w:name="_Ref310261730"/>
      <w:bookmarkStart w:id="3114" w:name="_Ref310427859"/>
      <w:bookmarkStart w:id="3115" w:name="_Toc469398341"/>
      <w:bookmarkStart w:id="3116" w:name="_Toc486941105"/>
      <w:bookmarkStart w:id="3117" w:name="_Toc475605574"/>
      <w:bookmarkStart w:id="3118" w:name="_Toc509928546"/>
      <w:bookmarkStart w:id="3119" w:name="_Toc528676222"/>
      <w:bookmarkStart w:id="3120" w:name="_Toc5627671"/>
      <w:bookmarkStart w:id="3121" w:name="_Toc68087973"/>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68</w:t>
      </w:r>
      <w:r w:rsidR="00905C1A" w:rsidRPr="00A32BA3">
        <w:rPr>
          <w:noProof/>
        </w:rPr>
        <w:fldChar w:fldCharType="end"/>
      </w:r>
      <w:bookmarkEnd w:id="3113"/>
      <w:bookmarkEnd w:id="3114"/>
      <w:r w:rsidR="00030D6F" w:rsidRPr="00A32BA3">
        <w:t xml:space="preserve"> - Women with </w:t>
      </w:r>
      <w:r w:rsidR="00807F32">
        <w:t>high -grade</w:t>
      </w:r>
      <w:r w:rsidR="00030D6F" w:rsidRPr="00A32BA3">
        <w:t xml:space="preserve"> cytology (including cytological suspicion of invasive disease), by DHB</w:t>
      </w:r>
      <w:bookmarkEnd w:id="3115"/>
      <w:bookmarkEnd w:id="3116"/>
      <w:bookmarkEnd w:id="3117"/>
      <w:bookmarkEnd w:id="3118"/>
      <w:bookmarkEnd w:id="3119"/>
      <w:bookmarkEnd w:id="3120"/>
      <w:bookmarkEnd w:id="3121"/>
    </w:p>
    <w:tbl>
      <w:tblPr>
        <w:tblW w:w="8515" w:type="dxa"/>
        <w:tblInd w:w="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78"/>
        <w:gridCol w:w="2552"/>
        <w:gridCol w:w="3685"/>
      </w:tblGrid>
      <w:tr w:rsidR="007E6664" w:rsidRPr="00A32BA3" w14:paraId="6CE63B4E" w14:textId="77777777" w:rsidTr="003076A6">
        <w:tc>
          <w:tcPr>
            <w:tcW w:w="2278" w:type="dxa"/>
            <w:shd w:val="clear" w:color="000000" w:fill="D9D9D9"/>
            <w:hideMark/>
          </w:tcPr>
          <w:p w14:paraId="1C5B6713" w14:textId="77777777" w:rsidR="00030D6F" w:rsidRPr="00A32BA3" w:rsidRDefault="00030D6F" w:rsidP="00576432">
            <w:pPr>
              <w:keepNext/>
              <w:rPr>
                <w:rFonts w:eastAsia="Times New Roman"/>
                <w:b/>
                <w:bCs/>
                <w:szCs w:val="23"/>
                <w:lang w:eastAsia="en-AU"/>
              </w:rPr>
            </w:pPr>
            <w:r w:rsidRPr="00A32BA3">
              <w:rPr>
                <w:rFonts w:eastAsia="Times New Roman"/>
                <w:b/>
                <w:bCs/>
                <w:szCs w:val="23"/>
                <w:lang w:eastAsia="en-AU"/>
              </w:rPr>
              <w:t>DHB</w:t>
            </w:r>
          </w:p>
        </w:tc>
        <w:tc>
          <w:tcPr>
            <w:tcW w:w="2552" w:type="dxa"/>
            <w:tcBorders>
              <w:bottom w:val="single" w:sz="4" w:space="0" w:color="auto"/>
            </w:tcBorders>
            <w:shd w:val="clear" w:color="000000" w:fill="D9D9D9"/>
            <w:hideMark/>
          </w:tcPr>
          <w:p w14:paraId="798DF32E" w14:textId="77777777" w:rsidR="00030D6F" w:rsidRPr="00A32BA3" w:rsidRDefault="00030D6F" w:rsidP="00576432">
            <w:pPr>
              <w:jc w:val="center"/>
              <w:rPr>
                <w:rFonts w:eastAsia="Times New Roman"/>
                <w:b/>
                <w:bCs/>
                <w:szCs w:val="23"/>
                <w:lang w:eastAsia="en-AU"/>
              </w:rPr>
            </w:pPr>
            <w:r w:rsidRPr="00A32BA3">
              <w:rPr>
                <w:rFonts w:eastAsia="Times New Roman"/>
                <w:b/>
                <w:bCs/>
                <w:szCs w:val="23"/>
                <w:lang w:eastAsia="en-AU"/>
              </w:rPr>
              <w:t>HG women</w:t>
            </w:r>
          </w:p>
        </w:tc>
        <w:tc>
          <w:tcPr>
            <w:tcW w:w="3685" w:type="dxa"/>
            <w:tcBorders>
              <w:bottom w:val="single" w:sz="4" w:space="0" w:color="auto"/>
            </w:tcBorders>
            <w:shd w:val="clear" w:color="000000" w:fill="D9D9D9"/>
          </w:tcPr>
          <w:p w14:paraId="55B71D27" w14:textId="77777777" w:rsidR="00030D6F" w:rsidRPr="00A32BA3" w:rsidRDefault="00030D6F" w:rsidP="00576432">
            <w:pPr>
              <w:jc w:val="center"/>
              <w:rPr>
                <w:rFonts w:eastAsia="Times New Roman"/>
                <w:b/>
                <w:bCs/>
                <w:szCs w:val="23"/>
                <w:lang w:eastAsia="en-AU"/>
              </w:rPr>
            </w:pPr>
            <w:r w:rsidRPr="00A32BA3">
              <w:rPr>
                <w:rFonts w:eastAsia="Times New Roman"/>
                <w:b/>
                <w:bCs/>
                <w:szCs w:val="23"/>
                <w:lang w:eastAsia="en-AU"/>
              </w:rPr>
              <w:t>HG women with referral recorded on the NCSP Register</w:t>
            </w:r>
          </w:p>
        </w:tc>
      </w:tr>
      <w:tr w:rsidR="007E6664" w:rsidRPr="00A32BA3" w14:paraId="32587A97" w14:textId="77777777" w:rsidTr="003076A6">
        <w:tc>
          <w:tcPr>
            <w:tcW w:w="2278" w:type="dxa"/>
            <w:tcBorders>
              <w:bottom w:val="single" w:sz="4" w:space="0" w:color="auto"/>
            </w:tcBorders>
            <w:shd w:val="clear" w:color="000000" w:fill="D9D9D9"/>
            <w:hideMark/>
          </w:tcPr>
          <w:p w14:paraId="577E0CE1" w14:textId="77777777" w:rsidR="00030D6F" w:rsidRPr="00A32BA3" w:rsidRDefault="00030D6F" w:rsidP="00576432">
            <w:pPr>
              <w:keepNext/>
              <w:rPr>
                <w:rFonts w:eastAsia="Times New Roman"/>
                <w:b/>
                <w:bCs/>
                <w:szCs w:val="23"/>
                <w:lang w:eastAsia="en-AU"/>
              </w:rPr>
            </w:pPr>
            <w:r w:rsidRPr="00A32BA3">
              <w:rPr>
                <w:rFonts w:eastAsia="Times New Roman"/>
                <w:b/>
                <w:bCs/>
                <w:szCs w:val="23"/>
                <w:lang w:eastAsia="en-AU"/>
              </w:rPr>
              <w:t> </w:t>
            </w:r>
          </w:p>
        </w:tc>
        <w:tc>
          <w:tcPr>
            <w:tcW w:w="2552" w:type="dxa"/>
            <w:tcBorders>
              <w:top w:val="single" w:sz="4" w:space="0" w:color="auto"/>
              <w:bottom w:val="single" w:sz="4" w:space="0" w:color="auto"/>
            </w:tcBorders>
            <w:shd w:val="clear" w:color="000000" w:fill="D9D9D9"/>
            <w:hideMark/>
          </w:tcPr>
          <w:p w14:paraId="19C10329" w14:textId="77777777" w:rsidR="00030D6F" w:rsidRPr="00A32BA3" w:rsidRDefault="00030D6F" w:rsidP="00576432">
            <w:pPr>
              <w:keepNext/>
              <w:tabs>
                <w:tab w:val="left" w:pos="1026"/>
              </w:tabs>
              <w:ind w:right="743"/>
              <w:jc w:val="right"/>
              <w:rPr>
                <w:rFonts w:eastAsia="Times New Roman"/>
                <w:b/>
                <w:bCs/>
                <w:szCs w:val="23"/>
                <w:lang w:eastAsia="en-AU"/>
              </w:rPr>
            </w:pPr>
            <w:r w:rsidRPr="00A32BA3">
              <w:rPr>
                <w:rFonts w:eastAsia="Times New Roman"/>
                <w:b/>
                <w:bCs/>
                <w:szCs w:val="23"/>
                <w:lang w:eastAsia="en-AU"/>
              </w:rPr>
              <w:t>N</w:t>
            </w:r>
          </w:p>
        </w:tc>
        <w:tc>
          <w:tcPr>
            <w:tcW w:w="3685" w:type="dxa"/>
            <w:tcBorders>
              <w:top w:val="single" w:sz="4" w:space="0" w:color="auto"/>
              <w:bottom w:val="single" w:sz="4" w:space="0" w:color="auto"/>
            </w:tcBorders>
            <w:shd w:val="clear" w:color="000000" w:fill="D9D9D9"/>
          </w:tcPr>
          <w:p w14:paraId="1CA2F332" w14:textId="77777777" w:rsidR="00030D6F" w:rsidRPr="00A32BA3" w:rsidRDefault="00030D6F" w:rsidP="00576432">
            <w:pPr>
              <w:keepNext/>
              <w:ind w:right="743"/>
              <w:jc w:val="right"/>
              <w:rPr>
                <w:rFonts w:eastAsia="Times New Roman"/>
                <w:b/>
                <w:bCs/>
                <w:szCs w:val="23"/>
                <w:lang w:eastAsia="en-AU"/>
              </w:rPr>
            </w:pPr>
            <w:r w:rsidRPr="00A32BA3">
              <w:rPr>
                <w:rFonts w:eastAsia="Times New Roman"/>
                <w:b/>
                <w:bCs/>
                <w:szCs w:val="23"/>
                <w:lang w:eastAsia="en-AU"/>
              </w:rPr>
              <w:t>N</w:t>
            </w:r>
          </w:p>
        </w:tc>
      </w:tr>
      <w:tr w:rsidR="007E6664" w:rsidRPr="00A32BA3" w14:paraId="45EEA82F" w14:textId="77777777" w:rsidTr="003076A6">
        <w:trPr>
          <w:trHeight w:val="300"/>
        </w:trPr>
        <w:tc>
          <w:tcPr>
            <w:tcW w:w="2278" w:type="dxa"/>
            <w:tcBorders>
              <w:top w:val="single" w:sz="4" w:space="0" w:color="auto"/>
              <w:bottom w:val="nil"/>
            </w:tcBorders>
            <w:shd w:val="clear" w:color="auto" w:fill="auto"/>
            <w:hideMark/>
          </w:tcPr>
          <w:p w14:paraId="0763B9E4"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Auckland</w:t>
            </w:r>
          </w:p>
        </w:tc>
        <w:tc>
          <w:tcPr>
            <w:tcW w:w="2552" w:type="dxa"/>
            <w:tcBorders>
              <w:top w:val="single" w:sz="4" w:space="0" w:color="auto"/>
              <w:bottom w:val="nil"/>
            </w:tcBorders>
            <w:shd w:val="clear" w:color="auto" w:fill="auto"/>
            <w:noWrap/>
          </w:tcPr>
          <w:p w14:paraId="17DF1ACD" w14:textId="387366FE" w:rsidR="00F162A5" w:rsidRPr="00A32BA3" w:rsidRDefault="00F162A5" w:rsidP="00F162A5">
            <w:pPr>
              <w:jc w:val="right"/>
              <w:rPr>
                <w:sz w:val="22"/>
              </w:rPr>
            </w:pPr>
            <w:r w:rsidRPr="00A32BA3">
              <w:t>146</w:t>
            </w:r>
          </w:p>
        </w:tc>
        <w:tc>
          <w:tcPr>
            <w:tcW w:w="3685" w:type="dxa"/>
            <w:tcBorders>
              <w:top w:val="single" w:sz="4" w:space="0" w:color="auto"/>
              <w:bottom w:val="nil"/>
            </w:tcBorders>
          </w:tcPr>
          <w:p w14:paraId="6513DC13" w14:textId="3E42E12F" w:rsidR="00F162A5" w:rsidRPr="00A32BA3" w:rsidRDefault="00F162A5" w:rsidP="00F162A5">
            <w:pPr>
              <w:jc w:val="right"/>
              <w:rPr>
                <w:sz w:val="22"/>
              </w:rPr>
            </w:pPr>
            <w:r w:rsidRPr="00A32BA3">
              <w:t>129</w:t>
            </w:r>
          </w:p>
        </w:tc>
      </w:tr>
      <w:tr w:rsidR="007E6664" w:rsidRPr="00A32BA3" w14:paraId="03EF3A2F" w14:textId="77777777" w:rsidTr="003076A6">
        <w:trPr>
          <w:trHeight w:val="300"/>
        </w:trPr>
        <w:tc>
          <w:tcPr>
            <w:tcW w:w="2278" w:type="dxa"/>
            <w:tcBorders>
              <w:top w:val="nil"/>
            </w:tcBorders>
            <w:shd w:val="clear" w:color="auto" w:fill="auto"/>
            <w:hideMark/>
          </w:tcPr>
          <w:p w14:paraId="6FB6E066"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Bay of Plenty</w:t>
            </w:r>
          </w:p>
        </w:tc>
        <w:tc>
          <w:tcPr>
            <w:tcW w:w="2552" w:type="dxa"/>
            <w:tcBorders>
              <w:top w:val="nil"/>
            </w:tcBorders>
            <w:shd w:val="clear" w:color="auto" w:fill="auto"/>
            <w:noWrap/>
          </w:tcPr>
          <w:p w14:paraId="55CB9447" w14:textId="26C5A9C8" w:rsidR="00F162A5" w:rsidRPr="00A32BA3" w:rsidRDefault="00F162A5" w:rsidP="00F162A5">
            <w:pPr>
              <w:jc w:val="right"/>
              <w:rPr>
                <w:sz w:val="22"/>
              </w:rPr>
            </w:pPr>
            <w:r w:rsidRPr="00A32BA3">
              <w:t>93</w:t>
            </w:r>
          </w:p>
        </w:tc>
        <w:tc>
          <w:tcPr>
            <w:tcW w:w="3685" w:type="dxa"/>
            <w:tcBorders>
              <w:top w:val="nil"/>
            </w:tcBorders>
          </w:tcPr>
          <w:p w14:paraId="7E043EEE" w14:textId="080F321B" w:rsidR="00F162A5" w:rsidRPr="00A32BA3" w:rsidRDefault="00F162A5" w:rsidP="00F162A5">
            <w:pPr>
              <w:jc w:val="right"/>
              <w:rPr>
                <w:sz w:val="22"/>
              </w:rPr>
            </w:pPr>
            <w:r w:rsidRPr="00A32BA3">
              <w:t>85</w:t>
            </w:r>
          </w:p>
        </w:tc>
      </w:tr>
      <w:tr w:rsidR="007E6664" w:rsidRPr="00A32BA3" w14:paraId="3DD2E7C1" w14:textId="77777777" w:rsidTr="003076A6">
        <w:trPr>
          <w:trHeight w:val="300"/>
        </w:trPr>
        <w:tc>
          <w:tcPr>
            <w:tcW w:w="2278" w:type="dxa"/>
            <w:shd w:val="clear" w:color="auto" w:fill="auto"/>
            <w:hideMark/>
          </w:tcPr>
          <w:p w14:paraId="0B97CB29"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Canterbury</w:t>
            </w:r>
          </w:p>
        </w:tc>
        <w:tc>
          <w:tcPr>
            <w:tcW w:w="2552" w:type="dxa"/>
            <w:shd w:val="clear" w:color="auto" w:fill="auto"/>
            <w:noWrap/>
          </w:tcPr>
          <w:p w14:paraId="59598C34" w14:textId="4A01DE1F" w:rsidR="00F162A5" w:rsidRPr="00A32BA3" w:rsidRDefault="00F162A5" w:rsidP="00F162A5">
            <w:pPr>
              <w:jc w:val="right"/>
              <w:rPr>
                <w:sz w:val="22"/>
              </w:rPr>
            </w:pPr>
            <w:r w:rsidRPr="00A32BA3">
              <w:t>198</w:t>
            </w:r>
          </w:p>
        </w:tc>
        <w:tc>
          <w:tcPr>
            <w:tcW w:w="3685" w:type="dxa"/>
          </w:tcPr>
          <w:p w14:paraId="5B649C74" w14:textId="44B31A76" w:rsidR="00F162A5" w:rsidRPr="00A32BA3" w:rsidRDefault="00F162A5" w:rsidP="00F162A5">
            <w:pPr>
              <w:jc w:val="right"/>
              <w:rPr>
                <w:sz w:val="22"/>
              </w:rPr>
            </w:pPr>
            <w:r w:rsidRPr="00A32BA3">
              <w:t>184</w:t>
            </w:r>
          </w:p>
        </w:tc>
      </w:tr>
      <w:tr w:rsidR="007E6664" w:rsidRPr="00A32BA3" w14:paraId="65D72982" w14:textId="77777777" w:rsidTr="003076A6">
        <w:trPr>
          <w:trHeight w:val="300"/>
        </w:trPr>
        <w:tc>
          <w:tcPr>
            <w:tcW w:w="2278" w:type="dxa"/>
            <w:shd w:val="clear" w:color="auto" w:fill="auto"/>
            <w:hideMark/>
          </w:tcPr>
          <w:p w14:paraId="5F11BA3E"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Capital &amp; Coast</w:t>
            </w:r>
          </w:p>
        </w:tc>
        <w:tc>
          <w:tcPr>
            <w:tcW w:w="2552" w:type="dxa"/>
            <w:shd w:val="clear" w:color="auto" w:fill="auto"/>
            <w:noWrap/>
          </w:tcPr>
          <w:p w14:paraId="4622C247" w14:textId="260AFA7C" w:rsidR="00F162A5" w:rsidRPr="00A32BA3" w:rsidRDefault="00F162A5" w:rsidP="00F162A5">
            <w:pPr>
              <w:jc w:val="right"/>
              <w:rPr>
                <w:sz w:val="22"/>
              </w:rPr>
            </w:pPr>
            <w:r w:rsidRPr="00A32BA3">
              <w:t>122</w:t>
            </w:r>
          </w:p>
        </w:tc>
        <w:tc>
          <w:tcPr>
            <w:tcW w:w="3685" w:type="dxa"/>
          </w:tcPr>
          <w:p w14:paraId="3E83EAE5" w14:textId="0E3823D1" w:rsidR="00F162A5" w:rsidRPr="00A32BA3" w:rsidRDefault="00F162A5" w:rsidP="00F162A5">
            <w:pPr>
              <w:jc w:val="right"/>
              <w:rPr>
                <w:sz w:val="22"/>
              </w:rPr>
            </w:pPr>
            <w:r w:rsidRPr="00A32BA3">
              <w:t>108</w:t>
            </w:r>
          </w:p>
        </w:tc>
      </w:tr>
      <w:tr w:rsidR="007E6664" w:rsidRPr="00A32BA3" w14:paraId="0596BFE4" w14:textId="77777777" w:rsidTr="003076A6">
        <w:trPr>
          <w:trHeight w:val="300"/>
        </w:trPr>
        <w:tc>
          <w:tcPr>
            <w:tcW w:w="2278" w:type="dxa"/>
            <w:shd w:val="clear" w:color="auto" w:fill="auto"/>
            <w:hideMark/>
          </w:tcPr>
          <w:p w14:paraId="0A6043A9"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Counties Manukau</w:t>
            </w:r>
          </w:p>
        </w:tc>
        <w:tc>
          <w:tcPr>
            <w:tcW w:w="2552" w:type="dxa"/>
            <w:shd w:val="clear" w:color="auto" w:fill="auto"/>
            <w:noWrap/>
          </w:tcPr>
          <w:p w14:paraId="2A105F4C" w14:textId="1AC2C851" w:rsidR="00F162A5" w:rsidRPr="00A32BA3" w:rsidRDefault="00F162A5" w:rsidP="00F162A5">
            <w:pPr>
              <w:jc w:val="right"/>
              <w:rPr>
                <w:sz w:val="22"/>
              </w:rPr>
            </w:pPr>
            <w:r w:rsidRPr="00A32BA3">
              <w:t>161</w:t>
            </w:r>
          </w:p>
        </w:tc>
        <w:tc>
          <w:tcPr>
            <w:tcW w:w="3685" w:type="dxa"/>
          </w:tcPr>
          <w:p w14:paraId="5124A33A" w14:textId="3D8B9887" w:rsidR="00F162A5" w:rsidRPr="00A32BA3" w:rsidRDefault="00F162A5" w:rsidP="00F162A5">
            <w:pPr>
              <w:jc w:val="right"/>
              <w:rPr>
                <w:sz w:val="22"/>
              </w:rPr>
            </w:pPr>
            <w:r w:rsidRPr="00A32BA3">
              <w:t>147</w:t>
            </w:r>
          </w:p>
        </w:tc>
      </w:tr>
      <w:tr w:rsidR="007E6664" w:rsidRPr="00A32BA3" w14:paraId="2F16BCF6" w14:textId="77777777" w:rsidTr="003076A6">
        <w:trPr>
          <w:trHeight w:val="300"/>
        </w:trPr>
        <w:tc>
          <w:tcPr>
            <w:tcW w:w="2278" w:type="dxa"/>
            <w:shd w:val="clear" w:color="auto" w:fill="auto"/>
            <w:hideMark/>
          </w:tcPr>
          <w:p w14:paraId="034C3CD0"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Hawke's Bay</w:t>
            </w:r>
          </w:p>
        </w:tc>
        <w:tc>
          <w:tcPr>
            <w:tcW w:w="2552" w:type="dxa"/>
            <w:shd w:val="clear" w:color="auto" w:fill="auto"/>
            <w:noWrap/>
          </w:tcPr>
          <w:p w14:paraId="1EC5A6C5" w14:textId="2F67495D" w:rsidR="00F162A5" w:rsidRPr="00A32BA3" w:rsidRDefault="00F162A5" w:rsidP="00F162A5">
            <w:pPr>
              <w:jc w:val="right"/>
              <w:rPr>
                <w:sz w:val="22"/>
              </w:rPr>
            </w:pPr>
            <w:r w:rsidRPr="00A32BA3">
              <w:t>71</w:t>
            </w:r>
          </w:p>
        </w:tc>
        <w:tc>
          <w:tcPr>
            <w:tcW w:w="3685" w:type="dxa"/>
          </w:tcPr>
          <w:p w14:paraId="1F9B97AE" w14:textId="287631DA" w:rsidR="00F162A5" w:rsidRPr="00A32BA3" w:rsidRDefault="00F162A5" w:rsidP="00F162A5">
            <w:pPr>
              <w:jc w:val="right"/>
              <w:rPr>
                <w:sz w:val="22"/>
              </w:rPr>
            </w:pPr>
            <w:r w:rsidRPr="00A32BA3">
              <w:t>65</w:t>
            </w:r>
          </w:p>
        </w:tc>
      </w:tr>
      <w:tr w:rsidR="007E6664" w:rsidRPr="00A32BA3" w14:paraId="278E59B4" w14:textId="77777777" w:rsidTr="003076A6">
        <w:trPr>
          <w:trHeight w:val="300"/>
        </w:trPr>
        <w:tc>
          <w:tcPr>
            <w:tcW w:w="2278" w:type="dxa"/>
            <w:shd w:val="clear" w:color="auto" w:fill="auto"/>
            <w:hideMark/>
          </w:tcPr>
          <w:p w14:paraId="165BFF8A"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Hutt Valley</w:t>
            </w:r>
          </w:p>
        </w:tc>
        <w:tc>
          <w:tcPr>
            <w:tcW w:w="2552" w:type="dxa"/>
            <w:shd w:val="clear" w:color="auto" w:fill="auto"/>
            <w:noWrap/>
          </w:tcPr>
          <w:p w14:paraId="62670043" w14:textId="59635375" w:rsidR="00F162A5" w:rsidRPr="00A32BA3" w:rsidRDefault="00F162A5" w:rsidP="00F162A5">
            <w:pPr>
              <w:jc w:val="right"/>
              <w:rPr>
                <w:sz w:val="22"/>
              </w:rPr>
            </w:pPr>
            <w:r w:rsidRPr="00A32BA3">
              <w:t>36</w:t>
            </w:r>
          </w:p>
        </w:tc>
        <w:tc>
          <w:tcPr>
            <w:tcW w:w="3685" w:type="dxa"/>
          </w:tcPr>
          <w:p w14:paraId="2481EDD9" w14:textId="5285927C" w:rsidR="00F162A5" w:rsidRPr="00A32BA3" w:rsidRDefault="00F162A5" w:rsidP="00F162A5">
            <w:pPr>
              <w:jc w:val="right"/>
              <w:rPr>
                <w:sz w:val="22"/>
              </w:rPr>
            </w:pPr>
            <w:r w:rsidRPr="00A32BA3">
              <w:t>32</w:t>
            </w:r>
          </w:p>
        </w:tc>
      </w:tr>
      <w:tr w:rsidR="007E6664" w:rsidRPr="00A32BA3" w14:paraId="4DF9B285" w14:textId="77777777" w:rsidTr="003076A6">
        <w:trPr>
          <w:trHeight w:val="300"/>
        </w:trPr>
        <w:tc>
          <w:tcPr>
            <w:tcW w:w="2278" w:type="dxa"/>
            <w:shd w:val="clear" w:color="auto" w:fill="auto"/>
            <w:hideMark/>
          </w:tcPr>
          <w:p w14:paraId="1B1406E4"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Lakes</w:t>
            </w:r>
          </w:p>
        </w:tc>
        <w:tc>
          <w:tcPr>
            <w:tcW w:w="2552" w:type="dxa"/>
            <w:shd w:val="clear" w:color="auto" w:fill="auto"/>
            <w:noWrap/>
          </w:tcPr>
          <w:p w14:paraId="6A590AA7" w14:textId="695176DC" w:rsidR="00F162A5" w:rsidRPr="00A32BA3" w:rsidRDefault="00F162A5" w:rsidP="00F162A5">
            <w:pPr>
              <w:jc w:val="right"/>
              <w:rPr>
                <w:sz w:val="22"/>
              </w:rPr>
            </w:pPr>
            <w:r w:rsidRPr="00A32BA3">
              <w:t>39</w:t>
            </w:r>
          </w:p>
        </w:tc>
        <w:tc>
          <w:tcPr>
            <w:tcW w:w="3685" w:type="dxa"/>
          </w:tcPr>
          <w:p w14:paraId="74FAA0DA" w14:textId="7549D1A0" w:rsidR="00F162A5" w:rsidRPr="00A32BA3" w:rsidRDefault="00F162A5" w:rsidP="00F162A5">
            <w:pPr>
              <w:jc w:val="right"/>
              <w:rPr>
                <w:sz w:val="22"/>
              </w:rPr>
            </w:pPr>
            <w:r w:rsidRPr="00A32BA3">
              <w:t>37</w:t>
            </w:r>
          </w:p>
        </w:tc>
      </w:tr>
      <w:tr w:rsidR="007E6664" w:rsidRPr="00A32BA3" w14:paraId="64942868" w14:textId="77777777" w:rsidTr="003076A6">
        <w:trPr>
          <w:trHeight w:val="300"/>
        </w:trPr>
        <w:tc>
          <w:tcPr>
            <w:tcW w:w="2278" w:type="dxa"/>
            <w:shd w:val="clear" w:color="auto" w:fill="auto"/>
            <w:hideMark/>
          </w:tcPr>
          <w:p w14:paraId="7F4284BC"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Mid Central</w:t>
            </w:r>
          </w:p>
        </w:tc>
        <w:tc>
          <w:tcPr>
            <w:tcW w:w="2552" w:type="dxa"/>
            <w:shd w:val="clear" w:color="auto" w:fill="auto"/>
            <w:noWrap/>
          </w:tcPr>
          <w:p w14:paraId="35EB1A22" w14:textId="2BFBE30F" w:rsidR="00F162A5" w:rsidRPr="00A32BA3" w:rsidRDefault="00F162A5" w:rsidP="00F162A5">
            <w:pPr>
              <w:jc w:val="right"/>
              <w:rPr>
                <w:sz w:val="22"/>
              </w:rPr>
            </w:pPr>
            <w:r w:rsidRPr="00A32BA3">
              <w:t>101</w:t>
            </w:r>
          </w:p>
        </w:tc>
        <w:tc>
          <w:tcPr>
            <w:tcW w:w="3685" w:type="dxa"/>
          </w:tcPr>
          <w:p w14:paraId="17564B51" w14:textId="79427AB5" w:rsidR="00F162A5" w:rsidRPr="00A32BA3" w:rsidRDefault="00F162A5" w:rsidP="00F162A5">
            <w:pPr>
              <w:jc w:val="right"/>
              <w:rPr>
                <w:sz w:val="22"/>
              </w:rPr>
            </w:pPr>
            <w:r w:rsidRPr="00A32BA3">
              <w:t>100</w:t>
            </w:r>
          </w:p>
        </w:tc>
      </w:tr>
      <w:tr w:rsidR="007E6664" w:rsidRPr="00A32BA3" w14:paraId="0F99ED6F" w14:textId="77777777" w:rsidTr="003076A6">
        <w:trPr>
          <w:trHeight w:val="300"/>
        </w:trPr>
        <w:tc>
          <w:tcPr>
            <w:tcW w:w="2278" w:type="dxa"/>
            <w:shd w:val="clear" w:color="auto" w:fill="auto"/>
            <w:hideMark/>
          </w:tcPr>
          <w:p w14:paraId="22DF10A6"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Nelson Marlborough</w:t>
            </w:r>
          </w:p>
        </w:tc>
        <w:tc>
          <w:tcPr>
            <w:tcW w:w="2552" w:type="dxa"/>
            <w:shd w:val="clear" w:color="auto" w:fill="auto"/>
            <w:noWrap/>
          </w:tcPr>
          <w:p w14:paraId="628E753D" w14:textId="066A5DCE" w:rsidR="00F162A5" w:rsidRPr="00A32BA3" w:rsidRDefault="00F162A5" w:rsidP="00F162A5">
            <w:pPr>
              <w:jc w:val="right"/>
              <w:rPr>
                <w:sz w:val="22"/>
              </w:rPr>
            </w:pPr>
            <w:r w:rsidRPr="00A32BA3">
              <w:t>50</w:t>
            </w:r>
          </w:p>
        </w:tc>
        <w:tc>
          <w:tcPr>
            <w:tcW w:w="3685" w:type="dxa"/>
          </w:tcPr>
          <w:p w14:paraId="0E348333" w14:textId="399D589D" w:rsidR="00F162A5" w:rsidRPr="00A32BA3" w:rsidRDefault="00F162A5" w:rsidP="00F162A5">
            <w:pPr>
              <w:jc w:val="right"/>
              <w:rPr>
                <w:sz w:val="22"/>
              </w:rPr>
            </w:pPr>
            <w:r w:rsidRPr="00A32BA3">
              <w:t>45</w:t>
            </w:r>
          </w:p>
        </w:tc>
      </w:tr>
      <w:tr w:rsidR="007E6664" w:rsidRPr="00A32BA3" w14:paraId="39982AC4" w14:textId="77777777" w:rsidTr="003076A6">
        <w:trPr>
          <w:trHeight w:val="300"/>
        </w:trPr>
        <w:tc>
          <w:tcPr>
            <w:tcW w:w="2278" w:type="dxa"/>
            <w:shd w:val="clear" w:color="auto" w:fill="auto"/>
            <w:hideMark/>
          </w:tcPr>
          <w:p w14:paraId="1F366DC1"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Northland</w:t>
            </w:r>
          </w:p>
        </w:tc>
        <w:tc>
          <w:tcPr>
            <w:tcW w:w="2552" w:type="dxa"/>
            <w:shd w:val="clear" w:color="auto" w:fill="auto"/>
            <w:noWrap/>
          </w:tcPr>
          <w:p w14:paraId="061D41F5" w14:textId="645D6263" w:rsidR="00F162A5" w:rsidRPr="00A32BA3" w:rsidRDefault="00F162A5" w:rsidP="00F162A5">
            <w:pPr>
              <w:jc w:val="right"/>
              <w:rPr>
                <w:sz w:val="22"/>
              </w:rPr>
            </w:pPr>
            <w:r w:rsidRPr="00A32BA3">
              <w:t>56</w:t>
            </w:r>
          </w:p>
        </w:tc>
        <w:tc>
          <w:tcPr>
            <w:tcW w:w="3685" w:type="dxa"/>
          </w:tcPr>
          <w:p w14:paraId="2B781A5D" w14:textId="6D946A9F" w:rsidR="00F162A5" w:rsidRPr="00A32BA3" w:rsidRDefault="00F162A5" w:rsidP="00F162A5">
            <w:pPr>
              <w:jc w:val="right"/>
              <w:rPr>
                <w:sz w:val="22"/>
              </w:rPr>
            </w:pPr>
            <w:r w:rsidRPr="00A32BA3">
              <w:t>51</w:t>
            </w:r>
          </w:p>
        </w:tc>
      </w:tr>
      <w:tr w:rsidR="007E6664" w:rsidRPr="00A32BA3" w14:paraId="563D124C" w14:textId="77777777" w:rsidTr="003076A6">
        <w:trPr>
          <w:trHeight w:val="300"/>
        </w:trPr>
        <w:tc>
          <w:tcPr>
            <w:tcW w:w="2278" w:type="dxa"/>
            <w:shd w:val="clear" w:color="auto" w:fill="auto"/>
            <w:hideMark/>
          </w:tcPr>
          <w:p w14:paraId="1DAD77E6"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South Canterbury</w:t>
            </w:r>
          </w:p>
        </w:tc>
        <w:tc>
          <w:tcPr>
            <w:tcW w:w="2552" w:type="dxa"/>
            <w:shd w:val="clear" w:color="auto" w:fill="auto"/>
            <w:noWrap/>
          </w:tcPr>
          <w:p w14:paraId="22DD6C1A" w14:textId="71CB3CDC" w:rsidR="00F162A5" w:rsidRPr="00A32BA3" w:rsidRDefault="00F162A5" w:rsidP="00F162A5">
            <w:pPr>
              <w:jc w:val="right"/>
              <w:rPr>
                <w:sz w:val="22"/>
              </w:rPr>
            </w:pPr>
            <w:r w:rsidRPr="00A32BA3">
              <w:t>18</w:t>
            </w:r>
          </w:p>
        </w:tc>
        <w:tc>
          <w:tcPr>
            <w:tcW w:w="3685" w:type="dxa"/>
          </w:tcPr>
          <w:p w14:paraId="2388E81B" w14:textId="1CEAC1BB" w:rsidR="00F162A5" w:rsidRPr="00A32BA3" w:rsidRDefault="00F162A5" w:rsidP="00F162A5">
            <w:pPr>
              <w:jc w:val="right"/>
              <w:rPr>
                <w:sz w:val="22"/>
              </w:rPr>
            </w:pPr>
            <w:r w:rsidRPr="00A32BA3">
              <w:t>17</w:t>
            </w:r>
          </w:p>
        </w:tc>
      </w:tr>
      <w:tr w:rsidR="007E6664" w:rsidRPr="00A32BA3" w14:paraId="4A114B8A" w14:textId="77777777" w:rsidTr="003076A6">
        <w:trPr>
          <w:trHeight w:val="300"/>
        </w:trPr>
        <w:tc>
          <w:tcPr>
            <w:tcW w:w="2278" w:type="dxa"/>
            <w:shd w:val="clear" w:color="auto" w:fill="auto"/>
            <w:hideMark/>
          </w:tcPr>
          <w:p w14:paraId="7FF3DA2D"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Southern</w:t>
            </w:r>
          </w:p>
        </w:tc>
        <w:tc>
          <w:tcPr>
            <w:tcW w:w="2552" w:type="dxa"/>
            <w:shd w:val="clear" w:color="auto" w:fill="auto"/>
            <w:noWrap/>
          </w:tcPr>
          <w:p w14:paraId="4905F81E" w14:textId="7516D582" w:rsidR="00F162A5" w:rsidRPr="00A32BA3" w:rsidRDefault="00F162A5" w:rsidP="00F162A5">
            <w:pPr>
              <w:jc w:val="right"/>
              <w:rPr>
                <w:sz w:val="22"/>
              </w:rPr>
            </w:pPr>
            <w:r w:rsidRPr="00A32BA3">
              <w:t>127</w:t>
            </w:r>
          </w:p>
        </w:tc>
        <w:tc>
          <w:tcPr>
            <w:tcW w:w="3685" w:type="dxa"/>
          </w:tcPr>
          <w:p w14:paraId="050C75D6" w14:textId="0809CD5F" w:rsidR="00F162A5" w:rsidRPr="00A32BA3" w:rsidRDefault="00F162A5" w:rsidP="00F162A5">
            <w:pPr>
              <w:jc w:val="right"/>
              <w:rPr>
                <w:sz w:val="22"/>
              </w:rPr>
            </w:pPr>
            <w:r w:rsidRPr="00A32BA3">
              <w:t>116</w:t>
            </w:r>
          </w:p>
        </w:tc>
      </w:tr>
      <w:tr w:rsidR="007E6664" w:rsidRPr="00A32BA3" w14:paraId="054AE59F" w14:textId="77777777" w:rsidTr="003076A6">
        <w:trPr>
          <w:trHeight w:val="300"/>
        </w:trPr>
        <w:tc>
          <w:tcPr>
            <w:tcW w:w="2278" w:type="dxa"/>
            <w:shd w:val="clear" w:color="auto" w:fill="auto"/>
            <w:hideMark/>
          </w:tcPr>
          <w:p w14:paraId="148BBAD6"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Tairawhiti</w:t>
            </w:r>
          </w:p>
        </w:tc>
        <w:tc>
          <w:tcPr>
            <w:tcW w:w="2552" w:type="dxa"/>
            <w:shd w:val="clear" w:color="auto" w:fill="auto"/>
            <w:noWrap/>
          </w:tcPr>
          <w:p w14:paraId="4F8B6514" w14:textId="7B1873C6" w:rsidR="00F162A5" w:rsidRPr="00A32BA3" w:rsidRDefault="00F162A5" w:rsidP="00F162A5">
            <w:pPr>
              <w:jc w:val="right"/>
              <w:rPr>
                <w:sz w:val="22"/>
              </w:rPr>
            </w:pPr>
            <w:r w:rsidRPr="00A32BA3">
              <w:t>33</w:t>
            </w:r>
          </w:p>
        </w:tc>
        <w:tc>
          <w:tcPr>
            <w:tcW w:w="3685" w:type="dxa"/>
          </w:tcPr>
          <w:p w14:paraId="31B19917" w14:textId="741E70F5" w:rsidR="00F162A5" w:rsidRPr="00A32BA3" w:rsidRDefault="00F162A5" w:rsidP="00F162A5">
            <w:pPr>
              <w:jc w:val="right"/>
              <w:rPr>
                <w:sz w:val="22"/>
              </w:rPr>
            </w:pPr>
            <w:r w:rsidRPr="00A32BA3">
              <w:t>28</w:t>
            </w:r>
          </w:p>
        </w:tc>
      </w:tr>
      <w:tr w:rsidR="007E6664" w:rsidRPr="00A32BA3" w14:paraId="0962E94B" w14:textId="77777777" w:rsidTr="003076A6">
        <w:trPr>
          <w:trHeight w:val="300"/>
        </w:trPr>
        <w:tc>
          <w:tcPr>
            <w:tcW w:w="2278" w:type="dxa"/>
            <w:shd w:val="clear" w:color="auto" w:fill="auto"/>
            <w:hideMark/>
          </w:tcPr>
          <w:p w14:paraId="2557A535"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Taranaki</w:t>
            </w:r>
          </w:p>
        </w:tc>
        <w:tc>
          <w:tcPr>
            <w:tcW w:w="2552" w:type="dxa"/>
            <w:shd w:val="clear" w:color="auto" w:fill="auto"/>
            <w:noWrap/>
          </w:tcPr>
          <w:p w14:paraId="2E69AEAF" w14:textId="4EE054EC" w:rsidR="00F162A5" w:rsidRPr="00A32BA3" w:rsidRDefault="00F162A5" w:rsidP="00F162A5">
            <w:pPr>
              <w:jc w:val="right"/>
              <w:rPr>
                <w:sz w:val="22"/>
              </w:rPr>
            </w:pPr>
            <w:r w:rsidRPr="00A32BA3">
              <w:t>41</w:t>
            </w:r>
          </w:p>
        </w:tc>
        <w:tc>
          <w:tcPr>
            <w:tcW w:w="3685" w:type="dxa"/>
          </w:tcPr>
          <w:p w14:paraId="275F2D8B" w14:textId="0F26CD8F" w:rsidR="00F162A5" w:rsidRPr="00A32BA3" w:rsidRDefault="00F162A5" w:rsidP="00F162A5">
            <w:pPr>
              <w:jc w:val="right"/>
              <w:rPr>
                <w:sz w:val="22"/>
              </w:rPr>
            </w:pPr>
            <w:r w:rsidRPr="00A32BA3">
              <w:t>40</w:t>
            </w:r>
          </w:p>
        </w:tc>
      </w:tr>
      <w:tr w:rsidR="007E6664" w:rsidRPr="00A32BA3" w14:paraId="65EF8AF1" w14:textId="77777777" w:rsidTr="003076A6">
        <w:trPr>
          <w:trHeight w:val="300"/>
        </w:trPr>
        <w:tc>
          <w:tcPr>
            <w:tcW w:w="2278" w:type="dxa"/>
            <w:shd w:val="clear" w:color="auto" w:fill="auto"/>
            <w:hideMark/>
          </w:tcPr>
          <w:p w14:paraId="329C93C6"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Waikato</w:t>
            </w:r>
          </w:p>
        </w:tc>
        <w:tc>
          <w:tcPr>
            <w:tcW w:w="2552" w:type="dxa"/>
            <w:shd w:val="clear" w:color="auto" w:fill="auto"/>
            <w:noWrap/>
          </w:tcPr>
          <w:p w14:paraId="3BDDEF3E" w14:textId="5EA8A909" w:rsidR="00F162A5" w:rsidRPr="00A32BA3" w:rsidRDefault="00F162A5" w:rsidP="00F162A5">
            <w:pPr>
              <w:jc w:val="right"/>
              <w:rPr>
                <w:sz w:val="22"/>
              </w:rPr>
            </w:pPr>
            <w:r w:rsidRPr="00A32BA3">
              <w:t>100</w:t>
            </w:r>
          </w:p>
        </w:tc>
        <w:tc>
          <w:tcPr>
            <w:tcW w:w="3685" w:type="dxa"/>
          </w:tcPr>
          <w:p w14:paraId="4C2FEEF8" w14:textId="0769A00E" w:rsidR="00F162A5" w:rsidRPr="00A32BA3" w:rsidRDefault="00F162A5" w:rsidP="00F162A5">
            <w:pPr>
              <w:jc w:val="right"/>
              <w:rPr>
                <w:sz w:val="22"/>
              </w:rPr>
            </w:pPr>
            <w:r w:rsidRPr="00A32BA3">
              <w:t>96</w:t>
            </w:r>
          </w:p>
        </w:tc>
      </w:tr>
      <w:tr w:rsidR="007E6664" w:rsidRPr="00A32BA3" w14:paraId="30E4FC95" w14:textId="77777777" w:rsidTr="003076A6">
        <w:trPr>
          <w:trHeight w:val="300"/>
        </w:trPr>
        <w:tc>
          <w:tcPr>
            <w:tcW w:w="2278" w:type="dxa"/>
            <w:shd w:val="clear" w:color="auto" w:fill="auto"/>
            <w:hideMark/>
          </w:tcPr>
          <w:p w14:paraId="31B21A24"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Wairarapa</w:t>
            </w:r>
          </w:p>
        </w:tc>
        <w:tc>
          <w:tcPr>
            <w:tcW w:w="2552" w:type="dxa"/>
            <w:shd w:val="clear" w:color="auto" w:fill="auto"/>
            <w:noWrap/>
          </w:tcPr>
          <w:p w14:paraId="18A1A1B6" w14:textId="7A2DEE22" w:rsidR="00F162A5" w:rsidRPr="00A32BA3" w:rsidRDefault="00F162A5" w:rsidP="00F162A5">
            <w:pPr>
              <w:jc w:val="right"/>
              <w:rPr>
                <w:sz w:val="22"/>
              </w:rPr>
            </w:pPr>
            <w:r w:rsidRPr="00A32BA3">
              <w:t>15</w:t>
            </w:r>
          </w:p>
        </w:tc>
        <w:tc>
          <w:tcPr>
            <w:tcW w:w="3685" w:type="dxa"/>
          </w:tcPr>
          <w:p w14:paraId="0BC5734D" w14:textId="4F157F45" w:rsidR="00F162A5" w:rsidRPr="00A32BA3" w:rsidRDefault="00F162A5" w:rsidP="00F162A5">
            <w:pPr>
              <w:jc w:val="right"/>
              <w:rPr>
                <w:sz w:val="22"/>
              </w:rPr>
            </w:pPr>
            <w:r w:rsidRPr="00A32BA3">
              <w:t>15</w:t>
            </w:r>
          </w:p>
        </w:tc>
      </w:tr>
      <w:tr w:rsidR="007E6664" w:rsidRPr="00A32BA3" w14:paraId="07FEDFD8" w14:textId="77777777" w:rsidTr="003076A6">
        <w:trPr>
          <w:trHeight w:val="300"/>
        </w:trPr>
        <w:tc>
          <w:tcPr>
            <w:tcW w:w="2278" w:type="dxa"/>
            <w:shd w:val="clear" w:color="auto" w:fill="auto"/>
            <w:hideMark/>
          </w:tcPr>
          <w:p w14:paraId="5BBAAF07"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Waitemata</w:t>
            </w:r>
          </w:p>
        </w:tc>
        <w:tc>
          <w:tcPr>
            <w:tcW w:w="2552" w:type="dxa"/>
            <w:shd w:val="clear" w:color="auto" w:fill="auto"/>
            <w:noWrap/>
          </w:tcPr>
          <w:p w14:paraId="23D983A6" w14:textId="06C049B8" w:rsidR="00F162A5" w:rsidRPr="00A32BA3" w:rsidRDefault="00F162A5" w:rsidP="00F162A5">
            <w:pPr>
              <w:jc w:val="right"/>
              <w:rPr>
                <w:sz w:val="22"/>
              </w:rPr>
            </w:pPr>
            <w:r w:rsidRPr="00A32BA3">
              <w:t>153</w:t>
            </w:r>
          </w:p>
        </w:tc>
        <w:tc>
          <w:tcPr>
            <w:tcW w:w="3685" w:type="dxa"/>
          </w:tcPr>
          <w:p w14:paraId="6A9C448E" w14:textId="19D8CE8B" w:rsidR="00F162A5" w:rsidRPr="00A32BA3" w:rsidRDefault="00F162A5" w:rsidP="00F162A5">
            <w:pPr>
              <w:jc w:val="right"/>
              <w:rPr>
                <w:sz w:val="22"/>
              </w:rPr>
            </w:pPr>
            <w:r w:rsidRPr="00A32BA3">
              <w:t>148</w:t>
            </w:r>
          </w:p>
        </w:tc>
      </w:tr>
      <w:tr w:rsidR="007E6664" w:rsidRPr="00A32BA3" w14:paraId="64B4580D" w14:textId="77777777" w:rsidTr="003076A6">
        <w:trPr>
          <w:trHeight w:val="300"/>
        </w:trPr>
        <w:tc>
          <w:tcPr>
            <w:tcW w:w="2278" w:type="dxa"/>
            <w:shd w:val="clear" w:color="auto" w:fill="auto"/>
            <w:hideMark/>
          </w:tcPr>
          <w:p w14:paraId="57DE164B"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West Coast</w:t>
            </w:r>
          </w:p>
        </w:tc>
        <w:tc>
          <w:tcPr>
            <w:tcW w:w="2552" w:type="dxa"/>
            <w:shd w:val="clear" w:color="auto" w:fill="auto"/>
            <w:noWrap/>
          </w:tcPr>
          <w:p w14:paraId="7E0A1741" w14:textId="2D7874E7" w:rsidR="00F162A5" w:rsidRPr="00A32BA3" w:rsidRDefault="00F162A5" w:rsidP="00F162A5">
            <w:pPr>
              <w:jc w:val="right"/>
              <w:rPr>
                <w:sz w:val="22"/>
              </w:rPr>
            </w:pPr>
            <w:r w:rsidRPr="00A32BA3">
              <w:t>12</w:t>
            </w:r>
          </w:p>
        </w:tc>
        <w:tc>
          <w:tcPr>
            <w:tcW w:w="3685" w:type="dxa"/>
          </w:tcPr>
          <w:p w14:paraId="642B1AE9" w14:textId="0129838F" w:rsidR="00F162A5" w:rsidRPr="00A32BA3" w:rsidRDefault="00F162A5" w:rsidP="00F162A5">
            <w:pPr>
              <w:jc w:val="right"/>
              <w:rPr>
                <w:sz w:val="22"/>
              </w:rPr>
            </w:pPr>
            <w:r w:rsidRPr="00A32BA3">
              <w:t>9</w:t>
            </w:r>
          </w:p>
        </w:tc>
      </w:tr>
      <w:tr w:rsidR="007E6664" w:rsidRPr="00A32BA3" w14:paraId="205C731E" w14:textId="77777777" w:rsidTr="003076A6">
        <w:trPr>
          <w:trHeight w:val="300"/>
        </w:trPr>
        <w:tc>
          <w:tcPr>
            <w:tcW w:w="2278" w:type="dxa"/>
            <w:shd w:val="clear" w:color="auto" w:fill="auto"/>
            <w:hideMark/>
          </w:tcPr>
          <w:p w14:paraId="75A2CAC7" w14:textId="77777777" w:rsidR="00F162A5" w:rsidRPr="00A32BA3" w:rsidRDefault="00F162A5" w:rsidP="00F162A5">
            <w:pPr>
              <w:keepNext/>
              <w:rPr>
                <w:rFonts w:eastAsia="Times New Roman"/>
                <w:szCs w:val="23"/>
                <w:lang w:eastAsia="en-AU"/>
              </w:rPr>
            </w:pPr>
            <w:r w:rsidRPr="00A32BA3">
              <w:rPr>
                <w:rFonts w:eastAsia="Times New Roman"/>
                <w:szCs w:val="23"/>
                <w:lang w:eastAsia="en-AU"/>
              </w:rPr>
              <w:t>Whanganui</w:t>
            </w:r>
          </w:p>
        </w:tc>
        <w:tc>
          <w:tcPr>
            <w:tcW w:w="2552" w:type="dxa"/>
            <w:shd w:val="clear" w:color="auto" w:fill="auto"/>
            <w:noWrap/>
          </w:tcPr>
          <w:p w14:paraId="014A2F41" w14:textId="30A8BCEC" w:rsidR="00F162A5" w:rsidRPr="00A32BA3" w:rsidRDefault="00F162A5" w:rsidP="00F162A5">
            <w:pPr>
              <w:jc w:val="right"/>
              <w:rPr>
                <w:sz w:val="22"/>
              </w:rPr>
            </w:pPr>
            <w:r w:rsidRPr="00A32BA3">
              <w:t>35</w:t>
            </w:r>
          </w:p>
        </w:tc>
        <w:tc>
          <w:tcPr>
            <w:tcW w:w="3685" w:type="dxa"/>
          </w:tcPr>
          <w:p w14:paraId="160386F0" w14:textId="54647783" w:rsidR="00F162A5" w:rsidRPr="00A32BA3" w:rsidRDefault="00F162A5" w:rsidP="00F162A5">
            <w:pPr>
              <w:jc w:val="right"/>
              <w:rPr>
                <w:sz w:val="22"/>
              </w:rPr>
            </w:pPr>
            <w:r w:rsidRPr="00A32BA3">
              <w:t>33</w:t>
            </w:r>
          </w:p>
        </w:tc>
      </w:tr>
      <w:tr w:rsidR="007E6664" w:rsidRPr="00A32BA3" w14:paraId="6BB027FA" w14:textId="77777777" w:rsidTr="003076A6">
        <w:trPr>
          <w:trHeight w:val="300"/>
        </w:trPr>
        <w:tc>
          <w:tcPr>
            <w:tcW w:w="2278" w:type="dxa"/>
            <w:shd w:val="clear" w:color="auto" w:fill="auto"/>
            <w:hideMark/>
          </w:tcPr>
          <w:p w14:paraId="15B90148" w14:textId="77777777" w:rsidR="00F162A5" w:rsidRPr="00A32BA3" w:rsidRDefault="00F162A5" w:rsidP="00F162A5">
            <w:pPr>
              <w:keepNext/>
              <w:rPr>
                <w:rFonts w:eastAsia="Times New Roman"/>
                <w:i/>
                <w:szCs w:val="23"/>
                <w:lang w:eastAsia="en-AU"/>
              </w:rPr>
            </w:pPr>
            <w:r w:rsidRPr="00A32BA3">
              <w:rPr>
                <w:rFonts w:eastAsia="Times New Roman"/>
                <w:i/>
                <w:szCs w:val="23"/>
                <w:lang w:eastAsia="en-AU"/>
              </w:rPr>
              <w:t>Private practice</w:t>
            </w:r>
          </w:p>
        </w:tc>
        <w:tc>
          <w:tcPr>
            <w:tcW w:w="2552" w:type="dxa"/>
            <w:shd w:val="clear" w:color="auto" w:fill="auto"/>
            <w:noWrap/>
          </w:tcPr>
          <w:p w14:paraId="7572EBE6" w14:textId="2D49B066" w:rsidR="00F162A5" w:rsidRPr="00A32BA3" w:rsidRDefault="00F162A5" w:rsidP="00F162A5">
            <w:pPr>
              <w:jc w:val="right"/>
              <w:rPr>
                <w:i/>
                <w:iCs/>
                <w:sz w:val="22"/>
              </w:rPr>
            </w:pPr>
            <w:r w:rsidRPr="00A32BA3">
              <w:t>275</w:t>
            </w:r>
          </w:p>
        </w:tc>
        <w:tc>
          <w:tcPr>
            <w:tcW w:w="3685" w:type="dxa"/>
          </w:tcPr>
          <w:p w14:paraId="54D0DCB6" w14:textId="7F010614" w:rsidR="00F162A5" w:rsidRPr="00A32BA3" w:rsidRDefault="00F162A5" w:rsidP="00F162A5">
            <w:pPr>
              <w:jc w:val="right"/>
              <w:rPr>
                <w:i/>
                <w:iCs/>
                <w:sz w:val="22"/>
              </w:rPr>
            </w:pPr>
            <w:r w:rsidRPr="00A32BA3">
              <w:t>194</w:t>
            </w:r>
          </w:p>
        </w:tc>
      </w:tr>
      <w:tr w:rsidR="00F162A5" w:rsidRPr="00A32BA3" w14:paraId="7FF848B8" w14:textId="77777777" w:rsidTr="003076A6">
        <w:trPr>
          <w:trHeight w:val="315"/>
        </w:trPr>
        <w:tc>
          <w:tcPr>
            <w:tcW w:w="2278" w:type="dxa"/>
            <w:shd w:val="clear" w:color="auto" w:fill="auto"/>
            <w:hideMark/>
          </w:tcPr>
          <w:p w14:paraId="5FFA974E" w14:textId="77777777" w:rsidR="00F162A5" w:rsidRPr="00A32BA3" w:rsidRDefault="00F162A5" w:rsidP="00F162A5">
            <w:pPr>
              <w:rPr>
                <w:rFonts w:eastAsia="Times New Roman"/>
                <w:b/>
                <w:bCs/>
                <w:szCs w:val="23"/>
                <w:lang w:eastAsia="en-AU"/>
              </w:rPr>
            </w:pPr>
            <w:r w:rsidRPr="00A32BA3">
              <w:rPr>
                <w:rFonts w:eastAsia="Times New Roman"/>
                <w:b/>
                <w:bCs/>
                <w:szCs w:val="23"/>
                <w:lang w:eastAsia="en-AU"/>
              </w:rPr>
              <w:t>Total</w:t>
            </w:r>
          </w:p>
        </w:tc>
        <w:tc>
          <w:tcPr>
            <w:tcW w:w="2552" w:type="dxa"/>
            <w:shd w:val="clear" w:color="auto" w:fill="auto"/>
            <w:noWrap/>
          </w:tcPr>
          <w:p w14:paraId="2B8B8459" w14:textId="4171B872" w:rsidR="00F162A5" w:rsidRPr="00A32BA3" w:rsidRDefault="00F162A5" w:rsidP="00F162A5">
            <w:pPr>
              <w:jc w:val="right"/>
              <w:rPr>
                <w:b/>
                <w:bCs/>
                <w:sz w:val="22"/>
              </w:rPr>
            </w:pPr>
            <w:r w:rsidRPr="00A32BA3">
              <w:rPr>
                <w:b/>
              </w:rPr>
              <w:t>1,882</w:t>
            </w:r>
          </w:p>
        </w:tc>
        <w:tc>
          <w:tcPr>
            <w:tcW w:w="3685" w:type="dxa"/>
          </w:tcPr>
          <w:p w14:paraId="22610B39" w14:textId="06C56C73" w:rsidR="00F162A5" w:rsidRPr="00A32BA3" w:rsidRDefault="00F162A5" w:rsidP="00F162A5">
            <w:pPr>
              <w:jc w:val="right"/>
              <w:rPr>
                <w:b/>
                <w:bCs/>
                <w:sz w:val="22"/>
              </w:rPr>
            </w:pPr>
            <w:r w:rsidRPr="00A32BA3">
              <w:rPr>
                <w:b/>
              </w:rPr>
              <w:t>1,679</w:t>
            </w:r>
          </w:p>
        </w:tc>
      </w:tr>
    </w:tbl>
    <w:p w14:paraId="730AB1D4" w14:textId="77777777" w:rsidR="00030D6F" w:rsidRPr="00A32BA3" w:rsidRDefault="00030D6F" w:rsidP="00030D6F">
      <w:pPr>
        <w:rPr>
          <w:i/>
          <w:sz w:val="20"/>
        </w:rPr>
      </w:pPr>
    </w:p>
    <w:p w14:paraId="7C54FCEF" w14:textId="4DD0605A" w:rsidR="00030D6F" w:rsidRPr="00A32BA3" w:rsidRDefault="008E7879" w:rsidP="00030D6F">
      <w:pPr>
        <w:pStyle w:val="Caption"/>
        <w:keepNext/>
        <w:spacing w:after="80"/>
        <w:jc w:val="both"/>
      </w:pPr>
      <w:bookmarkStart w:id="3122" w:name="_Ref429385028"/>
      <w:bookmarkStart w:id="3123" w:name="_Toc469398342"/>
      <w:bookmarkStart w:id="3124" w:name="_Toc486941106"/>
      <w:bookmarkStart w:id="3125" w:name="_Toc475605575"/>
      <w:bookmarkStart w:id="3126" w:name="_Toc509928547"/>
      <w:bookmarkStart w:id="3127" w:name="_Toc528676223"/>
      <w:bookmarkStart w:id="3128" w:name="_Toc5627672"/>
      <w:bookmarkStart w:id="3129" w:name="_Toc68087974"/>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69</w:t>
      </w:r>
      <w:r w:rsidR="00905C1A" w:rsidRPr="00A32BA3">
        <w:rPr>
          <w:noProof/>
        </w:rPr>
        <w:fldChar w:fldCharType="end"/>
      </w:r>
      <w:bookmarkEnd w:id="3122"/>
      <w:r w:rsidR="00030D6F" w:rsidRPr="00A32BA3">
        <w:t xml:space="preserve"> - Women with a </w:t>
      </w:r>
      <w:r w:rsidR="00807F32">
        <w:t>high -grade</w:t>
      </w:r>
      <w:r w:rsidR="00030D6F" w:rsidRPr="00A32BA3">
        <w:t xml:space="preserve"> cytology report (no suspicion of invasive disease), accepted referral and a colposcopy visit within </w:t>
      </w:r>
      <w:r w:rsidR="00482EC4" w:rsidRPr="00A32BA3">
        <w:t xml:space="preserve">20 and </w:t>
      </w:r>
      <w:r w:rsidR="00030D6F" w:rsidRPr="00A32BA3">
        <w:t>40 working days, by ethnicity</w:t>
      </w:r>
      <w:bookmarkEnd w:id="3123"/>
      <w:bookmarkEnd w:id="3124"/>
      <w:bookmarkEnd w:id="3125"/>
      <w:bookmarkEnd w:id="3126"/>
      <w:bookmarkEnd w:id="3127"/>
      <w:bookmarkEnd w:id="3128"/>
      <w:bookmarkEnd w:id="3129"/>
      <w:r w:rsidR="00030D6F" w:rsidRPr="00A32BA3">
        <w:t xml:space="preserve"> </w:t>
      </w:r>
    </w:p>
    <w:tbl>
      <w:tblPr>
        <w:tblW w:w="85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81"/>
        <w:gridCol w:w="925"/>
        <w:gridCol w:w="1674"/>
        <w:gridCol w:w="1010"/>
        <w:gridCol w:w="1010"/>
        <w:gridCol w:w="1010"/>
        <w:gridCol w:w="1010"/>
      </w:tblGrid>
      <w:tr w:rsidR="007E6664" w:rsidRPr="00A32BA3" w14:paraId="4A093E20" w14:textId="77777777" w:rsidTr="003076A6">
        <w:trPr>
          <w:trHeight w:val="765"/>
        </w:trPr>
        <w:tc>
          <w:tcPr>
            <w:tcW w:w="1881" w:type="dxa"/>
            <w:shd w:val="clear" w:color="000000" w:fill="D9D9D9"/>
            <w:tcMar>
              <w:left w:w="85" w:type="dxa"/>
              <w:right w:w="85" w:type="dxa"/>
            </w:tcMar>
            <w:hideMark/>
          </w:tcPr>
          <w:p w14:paraId="637864D1" w14:textId="77777777" w:rsidR="00030D6F" w:rsidRPr="00A32BA3" w:rsidRDefault="00030D6F" w:rsidP="00576432">
            <w:pPr>
              <w:keepNext/>
              <w:rPr>
                <w:rFonts w:eastAsia="Times New Roman"/>
                <w:b/>
                <w:bCs/>
                <w:szCs w:val="23"/>
                <w:lang w:eastAsia="en-AU"/>
              </w:rPr>
            </w:pPr>
            <w:r w:rsidRPr="00A32BA3">
              <w:rPr>
                <w:rFonts w:eastAsia="Times New Roman"/>
                <w:b/>
                <w:bCs/>
                <w:szCs w:val="23"/>
                <w:lang w:eastAsia="en-AU"/>
              </w:rPr>
              <w:t>Ethnicity</w:t>
            </w:r>
          </w:p>
        </w:tc>
        <w:tc>
          <w:tcPr>
            <w:tcW w:w="0" w:type="auto"/>
            <w:tcBorders>
              <w:bottom w:val="single" w:sz="4" w:space="0" w:color="auto"/>
            </w:tcBorders>
            <w:shd w:val="clear" w:color="000000" w:fill="D9D9D9"/>
            <w:tcMar>
              <w:left w:w="85" w:type="dxa"/>
              <w:right w:w="85" w:type="dxa"/>
            </w:tcMar>
            <w:hideMark/>
          </w:tcPr>
          <w:p w14:paraId="1CC099D8" w14:textId="77777777" w:rsidR="00030D6F" w:rsidRPr="00A32BA3" w:rsidRDefault="00030D6F" w:rsidP="00576432">
            <w:pPr>
              <w:keepNext/>
              <w:jc w:val="center"/>
              <w:rPr>
                <w:rFonts w:eastAsia="Times New Roman" w:cs="Arial"/>
                <w:b/>
                <w:bCs/>
                <w:sz w:val="22"/>
                <w:lang w:eastAsia="en-AU"/>
              </w:rPr>
            </w:pPr>
            <w:r w:rsidRPr="00A32BA3">
              <w:rPr>
                <w:rFonts w:eastAsia="Times New Roman" w:cs="Arial"/>
                <w:b/>
                <w:bCs/>
                <w:sz w:val="22"/>
                <w:lang w:eastAsia="en-AU"/>
              </w:rPr>
              <w:t>HG women</w:t>
            </w:r>
          </w:p>
        </w:tc>
        <w:tc>
          <w:tcPr>
            <w:tcW w:w="0" w:type="auto"/>
            <w:tcBorders>
              <w:bottom w:val="single" w:sz="4" w:space="0" w:color="auto"/>
            </w:tcBorders>
            <w:shd w:val="clear" w:color="000000" w:fill="D9D9D9"/>
            <w:tcMar>
              <w:left w:w="85" w:type="dxa"/>
              <w:right w:w="85" w:type="dxa"/>
            </w:tcMar>
            <w:hideMark/>
          </w:tcPr>
          <w:p w14:paraId="23DAA6DF" w14:textId="77777777" w:rsidR="00030D6F" w:rsidRPr="00A32BA3" w:rsidRDefault="001A1BFE" w:rsidP="00BE26AC">
            <w:pPr>
              <w:keepNext/>
              <w:jc w:val="right"/>
              <w:rPr>
                <w:rFonts w:eastAsia="Times New Roman" w:cs="Arial"/>
                <w:b/>
                <w:bCs/>
                <w:sz w:val="22"/>
                <w:lang w:eastAsia="en-AU"/>
              </w:rPr>
            </w:pPr>
            <w:r w:rsidRPr="00A32BA3">
              <w:rPr>
                <w:rFonts w:eastAsia="Times New Roman" w:cs="Arial"/>
                <w:b/>
                <w:bCs/>
                <w:sz w:val="22"/>
                <w:lang w:eastAsia="en-AU"/>
              </w:rPr>
              <w:t>Accepted r</w:t>
            </w:r>
            <w:r w:rsidR="00030D6F" w:rsidRPr="00A32BA3">
              <w:rPr>
                <w:rFonts w:eastAsia="Times New Roman" w:cs="Arial"/>
                <w:b/>
                <w:bCs/>
                <w:sz w:val="22"/>
                <w:lang w:eastAsia="en-AU"/>
              </w:rPr>
              <w:t xml:space="preserve">eferrals </w:t>
            </w:r>
            <w:r w:rsidRPr="00A32BA3">
              <w:rPr>
                <w:rFonts w:eastAsia="Times New Roman" w:cs="Arial"/>
                <w:b/>
                <w:bCs/>
                <w:sz w:val="22"/>
                <w:lang w:eastAsia="en-AU"/>
              </w:rPr>
              <w:t>recorded on NCSP Register</w:t>
            </w:r>
          </w:p>
        </w:tc>
        <w:tc>
          <w:tcPr>
            <w:tcW w:w="2020" w:type="dxa"/>
            <w:gridSpan w:val="2"/>
            <w:tcBorders>
              <w:bottom w:val="single" w:sz="4" w:space="0" w:color="auto"/>
            </w:tcBorders>
            <w:shd w:val="clear" w:color="000000" w:fill="D9D9D9"/>
            <w:tcMar>
              <w:left w:w="85" w:type="dxa"/>
              <w:right w:w="85" w:type="dxa"/>
            </w:tcMar>
            <w:hideMark/>
          </w:tcPr>
          <w:p w14:paraId="164083B8" w14:textId="77777777" w:rsidR="00030D6F" w:rsidRPr="00A32BA3" w:rsidRDefault="00030D6F" w:rsidP="00576432">
            <w:pPr>
              <w:keepNext/>
              <w:jc w:val="center"/>
              <w:rPr>
                <w:rFonts w:eastAsia="Times New Roman" w:cs="Arial"/>
                <w:b/>
                <w:bCs/>
                <w:sz w:val="22"/>
                <w:lang w:eastAsia="en-AU"/>
              </w:rPr>
            </w:pPr>
            <w:r w:rsidRPr="00A32BA3">
              <w:rPr>
                <w:rFonts w:eastAsia="Times New Roman" w:cs="Arial"/>
                <w:b/>
                <w:bCs/>
                <w:sz w:val="22"/>
                <w:lang w:eastAsia="en-AU"/>
              </w:rPr>
              <w:t xml:space="preserve">Women seen within </w:t>
            </w:r>
            <w:r w:rsidRPr="00A32BA3">
              <w:rPr>
                <w:rFonts w:eastAsia="Times New Roman" w:cs="Calibri"/>
                <w:b/>
                <w:bCs/>
                <w:sz w:val="22"/>
                <w:lang w:eastAsia="en-AU"/>
              </w:rPr>
              <w:t>20 working days</w:t>
            </w:r>
          </w:p>
        </w:tc>
        <w:tc>
          <w:tcPr>
            <w:tcW w:w="2020" w:type="dxa"/>
            <w:gridSpan w:val="2"/>
            <w:tcBorders>
              <w:bottom w:val="single" w:sz="4" w:space="0" w:color="auto"/>
            </w:tcBorders>
            <w:shd w:val="clear" w:color="000000" w:fill="D9D9D9"/>
            <w:tcMar>
              <w:left w:w="85" w:type="dxa"/>
              <w:right w:w="85" w:type="dxa"/>
            </w:tcMar>
          </w:tcPr>
          <w:p w14:paraId="4409E0FE" w14:textId="77777777" w:rsidR="00030D6F" w:rsidRPr="00A32BA3" w:rsidRDefault="00030D6F" w:rsidP="00576432">
            <w:pPr>
              <w:keepNext/>
              <w:jc w:val="center"/>
              <w:rPr>
                <w:rFonts w:eastAsia="Times New Roman" w:cs="Arial"/>
                <w:b/>
                <w:bCs/>
                <w:sz w:val="22"/>
                <w:lang w:eastAsia="en-AU"/>
              </w:rPr>
            </w:pPr>
            <w:r w:rsidRPr="00A32BA3">
              <w:rPr>
                <w:rFonts w:eastAsia="Times New Roman" w:cs="Arial"/>
                <w:b/>
                <w:bCs/>
                <w:sz w:val="22"/>
                <w:lang w:eastAsia="en-AU"/>
              </w:rPr>
              <w:t>Women seen within 4</w:t>
            </w:r>
            <w:r w:rsidRPr="00A32BA3">
              <w:rPr>
                <w:rFonts w:eastAsia="Times New Roman" w:cs="Calibri"/>
                <w:b/>
                <w:bCs/>
                <w:sz w:val="22"/>
                <w:lang w:eastAsia="en-AU"/>
              </w:rPr>
              <w:t>0 working days</w:t>
            </w:r>
          </w:p>
        </w:tc>
      </w:tr>
      <w:tr w:rsidR="007E6664" w:rsidRPr="00A32BA3" w14:paraId="64BC8936" w14:textId="77777777" w:rsidTr="003076A6">
        <w:trPr>
          <w:trHeight w:val="315"/>
        </w:trPr>
        <w:tc>
          <w:tcPr>
            <w:tcW w:w="1881" w:type="dxa"/>
            <w:tcBorders>
              <w:bottom w:val="single" w:sz="4" w:space="0" w:color="auto"/>
            </w:tcBorders>
            <w:shd w:val="clear" w:color="000000" w:fill="D9D9D9"/>
            <w:tcMar>
              <w:left w:w="85" w:type="dxa"/>
              <w:right w:w="85" w:type="dxa"/>
            </w:tcMar>
            <w:hideMark/>
          </w:tcPr>
          <w:p w14:paraId="5FA120E6" w14:textId="77777777" w:rsidR="00030D6F" w:rsidRPr="00A32BA3" w:rsidRDefault="00030D6F" w:rsidP="00576432">
            <w:pPr>
              <w:keepNext/>
              <w:rPr>
                <w:rFonts w:eastAsia="Times New Roman"/>
                <w:b/>
                <w:bCs/>
                <w:szCs w:val="23"/>
                <w:lang w:eastAsia="en-AU"/>
              </w:rPr>
            </w:pPr>
            <w:r w:rsidRPr="00A32BA3">
              <w:rPr>
                <w:rFonts w:eastAsia="Times New Roman"/>
                <w:b/>
                <w:bCs/>
                <w:szCs w:val="23"/>
                <w:lang w:eastAsia="en-AU"/>
              </w:rPr>
              <w:t> </w:t>
            </w:r>
          </w:p>
        </w:tc>
        <w:tc>
          <w:tcPr>
            <w:tcW w:w="0" w:type="auto"/>
            <w:tcBorders>
              <w:top w:val="single" w:sz="4" w:space="0" w:color="auto"/>
              <w:bottom w:val="single" w:sz="4" w:space="0" w:color="auto"/>
            </w:tcBorders>
            <w:shd w:val="clear" w:color="000000" w:fill="D9D9D9"/>
            <w:tcMar>
              <w:left w:w="85" w:type="dxa"/>
              <w:right w:w="85" w:type="dxa"/>
            </w:tcMar>
            <w:vAlign w:val="bottom"/>
            <w:hideMark/>
          </w:tcPr>
          <w:p w14:paraId="4377F823" w14:textId="77777777" w:rsidR="00030D6F" w:rsidRPr="00A32BA3" w:rsidRDefault="00030D6F" w:rsidP="00576432">
            <w:pPr>
              <w:keepNext/>
              <w:ind w:right="194"/>
              <w:jc w:val="right"/>
              <w:rPr>
                <w:rFonts w:eastAsia="Times New Roman" w:cs="Arial"/>
                <w:b/>
                <w:bCs/>
                <w:sz w:val="22"/>
                <w:lang w:eastAsia="en-AU"/>
              </w:rPr>
            </w:pPr>
            <w:r w:rsidRPr="00A32BA3">
              <w:rPr>
                <w:rFonts w:eastAsia="Times New Roman" w:cs="Arial"/>
                <w:b/>
                <w:bCs/>
                <w:sz w:val="22"/>
                <w:lang w:eastAsia="en-AU"/>
              </w:rPr>
              <w:t>N</w:t>
            </w:r>
          </w:p>
        </w:tc>
        <w:tc>
          <w:tcPr>
            <w:tcW w:w="0" w:type="auto"/>
            <w:tcBorders>
              <w:top w:val="single" w:sz="4" w:space="0" w:color="auto"/>
              <w:bottom w:val="single" w:sz="4" w:space="0" w:color="auto"/>
            </w:tcBorders>
            <w:shd w:val="clear" w:color="000000" w:fill="D9D9D9"/>
            <w:tcMar>
              <w:left w:w="85" w:type="dxa"/>
              <w:right w:w="85" w:type="dxa"/>
            </w:tcMar>
            <w:vAlign w:val="bottom"/>
            <w:hideMark/>
          </w:tcPr>
          <w:p w14:paraId="6C7735B9" w14:textId="77777777" w:rsidR="00030D6F" w:rsidRPr="00A32BA3" w:rsidRDefault="00030D6F" w:rsidP="00576432">
            <w:pPr>
              <w:keepNext/>
              <w:ind w:right="182"/>
              <w:jc w:val="right"/>
              <w:rPr>
                <w:rFonts w:eastAsia="Times New Roman" w:cs="Arial"/>
                <w:b/>
                <w:bCs/>
                <w:sz w:val="22"/>
                <w:lang w:eastAsia="en-AU"/>
              </w:rPr>
            </w:pPr>
            <w:r w:rsidRPr="00A32BA3">
              <w:rPr>
                <w:rFonts w:eastAsia="Times New Roman" w:cs="Arial"/>
                <w:b/>
                <w:bCs/>
                <w:sz w:val="22"/>
                <w:lang w:eastAsia="en-AU"/>
              </w:rPr>
              <w:t>N</w:t>
            </w:r>
          </w:p>
        </w:tc>
        <w:tc>
          <w:tcPr>
            <w:tcW w:w="1010" w:type="dxa"/>
            <w:tcBorders>
              <w:top w:val="single" w:sz="4" w:space="0" w:color="auto"/>
              <w:bottom w:val="single" w:sz="4" w:space="0" w:color="auto"/>
            </w:tcBorders>
            <w:shd w:val="clear" w:color="000000" w:fill="D9D9D9"/>
            <w:tcMar>
              <w:left w:w="85" w:type="dxa"/>
              <w:right w:w="85" w:type="dxa"/>
            </w:tcMar>
            <w:vAlign w:val="bottom"/>
            <w:hideMark/>
          </w:tcPr>
          <w:p w14:paraId="3454E056" w14:textId="77777777" w:rsidR="00030D6F" w:rsidRPr="00A32BA3" w:rsidRDefault="00030D6F" w:rsidP="00576432">
            <w:pPr>
              <w:keepNext/>
              <w:ind w:right="217"/>
              <w:jc w:val="right"/>
              <w:rPr>
                <w:rFonts w:eastAsia="Times New Roman" w:cs="Arial"/>
                <w:b/>
                <w:bCs/>
                <w:sz w:val="22"/>
                <w:lang w:eastAsia="en-AU"/>
              </w:rPr>
            </w:pPr>
            <w:r w:rsidRPr="00A32BA3">
              <w:rPr>
                <w:rFonts w:eastAsia="Times New Roman" w:cs="Arial"/>
                <w:b/>
                <w:bCs/>
                <w:sz w:val="22"/>
                <w:lang w:eastAsia="en-AU"/>
              </w:rPr>
              <w:t>N</w:t>
            </w:r>
          </w:p>
        </w:tc>
        <w:tc>
          <w:tcPr>
            <w:tcW w:w="1010" w:type="dxa"/>
            <w:tcBorders>
              <w:top w:val="single" w:sz="4" w:space="0" w:color="auto"/>
              <w:bottom w:val="single" w:sz="4" w:space="0" w:color="auto"/>
            </w:tcBorders>
            <w:shd w:val="clear" w:color="000000" w:fill="D9D9D9"/>
            <w:tcMar>
              <w:left w:w="85" w:type="dxa"/>
              <w:right w:w="85" w:type="dxa"/>
            </w:tcMar>
            <w:vAlign w:val="bottom"/>
            <w:hideMark/>
          </w:tcPr>
          <w:p w14:paraId="372F0CE6" w14:textId="77777777" w:rsidR="00030D6F" w:rsidRPr="00A32BA3" w:rsidRDefault="00030D6F" w:rsidP="00576432">
            <w:pPr>
              <w:keepNext/>
              <w:jc w:val="center"/>
              <w:rPr>
                <w:rFonts w:eastAsia="Times New Roman" w:cs="Arial"/>
                <w:bCs/>
                <w:sz w:val="22"/>
                <w:lang w:eastAsia="en-AU"/>
              </w:rPr>
            </w:pPr>
            <w:r w:rsidRPr="00A32BA3">
              <w:rPr>
                <w:rFonts w:eastAsia="Times New Roman" w:cs="Arial"/>
                <w:b/>
                <w:bCs/>
                <w:sz w:val="22"/>
                <w:lang w:eastAsia="en-AU"/>
              </w:rPr>
              <w:t>%</w:t>
            </w:r>
          </w:p>
        </w:tc>
        <w:tc>
          <w:tcPr>
            <w:tcW w:w="1010" w:type="dxa"/>
            <w:tcBorders>
              <w:top w:val="single" w:sz="4" w:space="0" w:color="auto"/>
              <w:bottom w:val="single" w:sz="4" w:space="0" w:color="auto"/>
            </w:tcBorders>
            <w:shd w:val="clear" w:color="000000" w:fill="D9D9D9"/>
            <w:tcMar>
              <w:left w:w="85" w:type="dxa"/>
              <w:right w:w="85" w:type="dxa"/>
            </w:tcMar>
            <w:vAlign w:val="bottom"/>
          </w:tcPr>
          <w:p w14:paraId="230E9C3D" w14:textId="246CF21B" w:rsidR="00030D6F" w:rsidRPr="00A32BA3" w:rsidRDefault="00AF6EDE" w:rsidP="00576432">
            <w:pPr>
              <w:keepNext/>
              <w:ind w:right="97"/>
              <w:jc w:val="center"/>
              <w:rPr>
                <w:rFonts w:eastAsia="Times New Roman" w:cs="Arial"/>
                <w:b/>
                <w:bCs/>
                <w:sz w:val="22"/>
                <w:lang w:eastAsia="en-AU"/>
              </w:rPr>
            </w:pPr>
            <w:r>
              <w:rPr>
                <w:rFonts w:eastAsia="Times New Roman" w:cs="Arial"/>
                <w:b/>
                <w:bCs/>
                <w:sz w:val="22"/>
                <w:lang w:eastAsia="en-AU"/>
              </w:rPr>
              <w:t xml:space="preserve">   </w:t>
            </w:r>
            <w:r w:rsidR="00030D6F" w:rsidRPr="00A32BA3">
              <w:rPr>
                <w:rFonts w:eastAsia="Times New Roman" w:cs="Arial"/>
                <w:b/>
                <w:bCs/>
                <w:sz w:val="22"/>
                <w:lang w:eastAsia="en-AU"/>
              </w:rPr>
              <w:t xml:space="preserve"> N</w:t>
            </w:r>
          </w:p>
        </w:tc>
        <w:tc>
          <w:tcPr>
            <w:tcW w:w="1010" w:type="dxa"/>
            <w:tcBorders>
              <w:top w:val="single" w:sz="4" w:space="0" w:color="auto"/>
              <w:bottom w:val="single" w:sz="4" w:space="0" w:color="auto"/>
            </w:tcBorders>
            <w:shd w:val="clear" w:color="000000" w:fill="D9D9D9"/>
            <w:tcMar>
              <w:left w:w="85" w:type="dxa"/>
              <w:right w:w="85" w:type="dxa"/>
            </w:tcMar>
            <w:vAlign w:val="bottom"/>
          </w:tcPr>
          <w:p w14:paraId="028C8AFC" w14:textId="38C03FBF" w:rsidR="00030D6F" w:rsidRPr="00A32BA3" w:rsidRDefault="00AF6EDE" w:rsidP="00576432">
            <w:pPr>
              <w:keepNext/>
              <w:ind w:right="79"/>
              <w:jc w:val="center"/>
              <w:rPr>
                <w:rFonts w:eastAsia="Times New Roman" w:cs="Arial"/>
                <w:b/>
                <w:bCs/>
                <w:sz w:val="22"/>
                <w:lang w:eastAsia="en-AU"/>
              </w:rPr>
            </w:pPr>
            <w:r>
              <w:rPr>
                <w:rFonts w:eastAsia="Times New Roman" w:cs="Arial"/>
                <w:b/>
                <w:bCs/>
                <w:sz w:val="22"/>
                <w:lang w:eastAsia="en-AU"/>
              </w:rPr>
              <w:t xml:space="preserve">   </w:t>
            </w:r>
            <w:r w:rsidR="00030D6F" w:rsidRPr="00A32BA3">
              <w:rPr>
                <w:rFonts w:eastAsia="Times New Roman" w:cs="Arial"/>
                <w:b/>
                <w:bCs/>
                <w:sz w:val="22"/>
                <w:lang w:eastAsia="en-AU"/>
              </w:rPr>
              <w:t>%</w:t>
            </w:r>
          </w:p>
        </w:tc>
      </w:tr>
      <w:tr w:rsidR="007E6664" w:rsidRPr="00A32BA3" w14:paraId="5C2DF925" w14:textId="77777777" w:rsidTr="003076A6">
        <w:trPr>
          <w:trHeight w:val="300"/>
        </w:trPr>
        <w:tc>
          <w:tcPr>
            <w:tcW w:w="1881" w:type="dxa"/>
            <w:tcBorders>
              <w:top w:val="single" w:sz="4" w:space="0" w:color="auto"/>
              <w:bottom w:val="nil"/>
            </w:tcBorders>
            <w:shd w:val="clear" w:color="auto" w:fill="auto"/>
            <w:tcMar>
              <w:left w:w="85" w:type="dxa"/>
              <w:right w:w="85" w:type="dxa"/>
            </w:tcMar>
            <w:vAlign w:val="bottom"/>
            <w:hideMark/>
          </w:tcPr>
          <w:p w14:paraId="2FE8C825" w14:textId="77777777" w:rsidR="00F162A5" w:rsidRPr="00A32BA3" w:rsidRDefault="00F162A5" w:rsidP="00F162A5">
            <w:pPr>
              <w:keepNext/>
              <w:rPr>
                <w:rFonts w:eastAsia="Times New Roman" w:cs="Arial"/>
                <w:szCs w:val="23"/>
                <w:lang w:eastAsia="en-AU"/>
              </w:rPr>
            </w:pPr>
            <w:r w:rsidRPr="00A32BA3">
              <w:rPr>
                <w:rFonts w:eastAsia="Times New Roman" w:cs="Arial"/>
                <w:szCs w:val="23"/>
                <w:lang w:eastAsia="en-AU"/>
              </w:rPr>
              <w:t>Māori</w:t>
            </w:r>
          </w:p>
        </w:tc>
        <w:tc>
          <w:tcPr>
            <w:tcW w:w="0" w:type="auto"/>
            <w:tcBorders>
              <w:top w:val="single" w:sz="4" w:space="0" w:color="auto"/>
              <w:bottom w:val="nil"/>
            </w:tcBorders>
            <w:shd w:val="clear" w:color="auto" w:fill="auto"/>
            <w:tcMar>
              <w:left w:w="85" w:type="dxa"/>
              <w:right w:w="85" w:type="dxa"/>
            </w:tcMar>
          </w:tcPr>
          <w:p w14:paraId="1052F0A9" w14:textId="7F2D957F" w:rsidR="00F162A5" w:rsidRPr="00A32BA3" w:rsidRDefault="00F162A5" w:rsidP="00F162A5">
            <w:pPr>
              <w:jc w:val="right"/>
              <w:rPr>
                <w:sz w:val="22"/>
              </w:rPr>
            </w:pPr>
            <w:r w:rsidRPr="00A32BA3">
              <w:t xml:space="preserve"> 297 </w:t>
            </w:r>
          </w:p>
        </w:tc>
        <w:tc>
          <w:tcPr>
            <w:tcW w:w="0" w:type="auto"/>
            <w:tcBorders>
              <w:top w:val="single" w:sz="4" w:space="0" w:color="auto"/>
              <w:bottom w:val="nil"/>
            </w:tcBorders>
            <w:shd w:val="clear" w:color="auto" w:fill="auto"/>
            <w:tcMar>
              <w:left w:w="85" w:type="dxa"/>
              <w:right w:w="85" w:type="dxa"/>
            </w:tcMar>
          </w:tcPr>
          <w:p w14:paraId="58E7463B" w14:textId="12CD170F" w:rsidR="00F162A5" w:rsidRPr="00A32BA3" w:rsidRDefault="00F162A5" w:rsidP="00F162A5">
            <w:pPr>
              <w:jc w:val="right"/>
              <w:rPr>
                <w:sz w:val="22"/>
              </w:rPr>
            </w:pPr>
            <w:r w:rsidRPr="00A32BA3">
              <w:t xml:space="preserve"> 275 </w:t>
            </w:r>
          </w:p>
        </w:tc>
        <w:tc>
          <w:tcPr>
            <w:tcW w:w="1010" w:type="dxa"/>
            <w:tcBorders>
              <w:top w:val="single" w:sz="4" w:space="0" w:color="auto"/>
              <w:bottom w:val="nil"/>
            </w:tcBorders>
            <w:shd w:val="clear" w:color="auto" w:fill="auto"/>
            <w:tcMar>
              <w:left w:w="85" w:type="dxa"/>
              <w:right w:w="85" w:type="dxa"/>
            </w:tcMar>
          </w:tcPr>
          <w:p w14:paraId="3B7E202C" w14:textId="60FA5FE8" w:rsidR="00F162A5" w:rsidRPr="00A32BA3" w:rsidRDefault="00F162A5" w:rsidP="00F162A5">
            <w:pPr>
              <w:jc w:val="right"/>
              <w:rPr>
                <w:sz w:val="22"/>
              </w:rPr>
            </w:pPr>
            <w:r w:rsidRPr="00A32BA3">
              <w:t xml:space="preserve"> 197 </w:t>
            </w:r>
          </w:p>
        </w:tc>
        <w:tc>
          <w:tcPr>
            <w:tcW w:w="1010" w:type="dxa"/>
            <w:tcBorders>
              <w:top w:val="single" w:sz="4" w:space="0" w:color="auto"/>
              <w:bottom w:val="nil"/>
            </w:tcBorders>
            <w:shd w:val="clear" w:color="auto" w:fill="auto"/>
            <w:tcMar>
              <w:left w:w="85" w:type="dxa"/>
              <w:right w:w="85" w:type="dxa"/>
            </w:tcMar>
          </w:tcPr>
          <w:p w14:paraId="70A5108C" w14:textId="003E2FBC" w:rsidR="00F162A5" w:rsidRPr="00A32BA3" w:rsidRDefault="00F162A5" w:rsidP="00F162A5">
            <w:pPr>
              <w:jc w:val="right"/>
              <w:rPr>
                <w:sz w:val="22"/>
              </w:rPr>
            </w:pPr>
            <w:r w:rsidRPr="00A32BA3">
              <w:t>71.6</w:t>
            </w:r>
          </w:p>
        </w:tc>
        <w:tc>
          <w:tcPr>
            <w:tcW w:w="1010" w:type="dxa"/>
            <w:tcBorders>
              <w:top w:val="single" w:sz="4" w:space="0" w:color="auto"/>
              <w:bottom w:val="nil"/>
            </w:tcBorders>
            <w:shd w:val="clear" w:color="000000" w:fill="auto"/>
            <w:tcMar>
              <w:left w:w="85" w:type="dxa"/>
              <w:right w:w="85" w:type="dxa"/>
            </w:tcMar>
          </w:tcPr>
          <w:p w14:paraId="0778BF87" w14:textId="6CB9FAB6" w:rsidR="00F162A5" w:rsidRPr="00A32BA3" w:rsidRDefault="00F162A5" w:rsidP="00F162A5">
            <w:pPr>
              <w:jc w:val="right"/>
              <w:rPr>
                <w:sz w:val="22"/>
              </w:rPr>
            </w:pPr>
            <w:r w:rsidRPr="00A32BA3">
              <w:t xml:space="preserve"> 236 </w:t>
            </w:r>
          </w:p>
        </w:tc>
        <w:tc>
          <w:tcPr>
            <w:tcW w:w="1010" w:type="dxa"/>
            <w:tcBorders>
              <w:top w:val="single" w:sz="4" w:space="0" w:color="auto"/>
              <w:bottom w:val="nil"/>
            </w:tcBorders>
            <w:shd w:val="clear" w:color="000000" w:fill="auto"/>
            <w:tcMar>
              <w:left w:w="85" w:type="dxa"/>
              <w:right w:w="85" w:type="dxa"/>
            </w:tcMar>
          </w:tcPr>
          <w:p w14:paraId="3E584A7A" w14:textId="35D419E5" w:rsidR="00F162A5" w:rsidRPr="00A32BA3" w:rsidRDefault="00F162A5" w:rsidP="00F162A5">
            <w:pPr>
              <w:jc w:val="right"/>
              <w:rPr>
                <w:sz w:val="22"/>
              </w:rPr>
            </w:pPr>
            <w:r w:rsidRPr="00A32BA3">
              <w:t>85.8</w:t>
            </w:r>
          </w:p>
        </w:tc>
      </w:tr>
      <w:tr w:rsidR="007E6664" w:rsidRPr="00A32BA3" w14:paraId="266705EE" w14:textId="77777777" w:rsidTr="003076A6">
        <w:trPr>
          <w:trHeight w:val="300"/>
        </w:trPr>
        <w:tc>
          <w:tcPr>
            <w:tcW w:w="1881" w:type="dxa"/>
            <w:tcBorders>
              <w:top w:val="nil"/>
            </w:tcBorders>
            <w:shd w:val="clear" w:color="auto" w:fill="auto"/>
            <w:tcMar>
              <w:left w:w="85" w:type="dxa"/>
              <w:right w:w="85" w:type="dxa"/>
            </w:tcMar>
            <w:vAlign w:val="bottom"/>
            <w:hideMark/>
          </w:tcPr>
          <w:p w14:paraId="6ABBDD93" w14:textId="77777777" w:rsidR="00F162A5" w:rsidRPr="00A32BA3" w:rsidRDefault="00F162A5" w:rsidP="00F162A5">
            <w:pPr>
              <w:keepNext/>
              <w:rPr>
                <w:rFonts w:eastAsia="Times New Roman" w:cs="Arial"/>
                <w:szCs w:val="23"/>
                <w:lang w:eastAsia="en-AU"/>
              </w:rPr>
            </w:pPr>
            <w:r w:rsidRPr="00A32BA3">
              <w:rPr>
                <w:rFonts w:eastAsia="Times New Roman" w:cs="Arial"/>
                <w:szCs w:val="23"/>
                <w:lang w:eastAsia="en-AU"/>
              </w:rPr>
              <w:t>Pacific</w:t>
            </w:r>
          </w:p>
        </w:tc>
        <w:tc>
          <w:tcPr>
            <w:tcW w:w="0" w:type="auto"/>
            <w:tcBorders>
              <w:top w:val="nil"/>
            </w:tcBorders>
            <w:shd w:val="clear" w:color="auto" w:fill="auto"/>
            <w:tcMar>
              <w:left w:w="85" w:type="dxa"/>
              <w:right w:w="85" w:type="dxa"/>
            </w:tcMar>
          </w:tcPr>
          <w:p w14:paraId="44304823" w14:textId="24F23F22" w:rsidR="00F162A5" w:rsidRPr="00A32BA3" w:rsidRDefault="00F162A5" w:rsidP="00F162A5">
            <w:pPr>
              <w:jc w:val="right"/>
              <w:rPr>
                <w:sz w:val="22"/>
              </w:rPr>
            </w:pPr>
            <w:r w:rsidRPr="00A32BA3">
              <w:t xml:space="preserve"> 87 </w:t>
            </w:r>
          </w:p>
        </w:tc>
        <w:tc>
          <w:tcPr>
            <w:tcW w:w="0" w:type="auto"/>
            <w:tcBorders>
              <w:top w:val="nil"/>
            </w:tcBorders>
            <w:shd w:val="clear" w:color="auto" w:fill="auto"/>
            <w:tcMar>
              <w:left w:w="85" w:type="dxa"/>
              <w:right w:w="85" w:type="dxa"/>
            </w:tcMar>
          </w:tcPr>
          <w:p w14:paraId="0B4C4A99" w14:textId="7C6CC620" w:rsidR="00F162A5" w:rsidRPr="00A32BA3" w:rsidRDefault="00F162A5" w:rsidP="00F162A5">
            <w:pPr>
              <w:jc w:val="right"/>
              <w:rPr>
                <w:sz w:val="22"/>
              </w:rPr>
            </w:pPr>
            <w:r w:rsidRPr="00A32BA3">
              <w:t xml:space="preserve"> 77 </w:t>
            </w:r>
          </w:p>
        </w:tc>
        <w:tc>
          <w:tcPr>
            <w:tcW w:w="1010" w:type="dxa"/>
            <w:tcBorders>
              <w:top w:val="nil"/>
            </w:tcBorders>
            <w:shd w:val="clear" w:color="auto" w:fill="auto"/>
            <w:tcMar>
              <w:left w:w="85" w:type="dxa"/>
              <w:right w:w="85" w:type="dxa"/>
            </w:tcMar>
          </w:tcPr>
          <w:p w14:paraId="08D687EF" w14:textId="73F9C477" w:rsidR="00F162A5" w:rsidRPr="00A32BA3" w:rsidRDefault="00F162A5" w:rsidP="00F162A5">
            <w:pPr>
              <w:jc w:val="right"/>
              <w:rPr>
                <w:sz w:val="22"/>
              </w:rPr>
            </w:pPr>
            <w:r w:rsidRPr="00A32BA3">
              <w:t xml:space="preserve"> 43 </w:t>
            </w:r>
          </w:p>
        </w:tc>
        <w:tc>
          <w:tcPr>
            <w:tcW w:w="1010" w:type="dxa"/>
            <w:tcBorders>
              <w:top w:val="nil"/>
            </w:tcBorders>
            <w:shd w:val="clear" w:color="auto" w:fill="auto"/>
            <w:tcMar>
              <w:left w:w="85" w:type="dxa"/>
              <w:right w:w="85" w:type="dxa"/>
            </w:tcMar>
          </w:tcPr>
          <w:p w14:paraId="29297FB7" w14:textId="375694BF" w:rsidR="00F162A5" w:rsidRPr="00A32BA3" w:rsidRDefault="00F162A5" w:rsidP="00F162A5">
            <w:pPr>
              <w:jc w:val="right"/>
              <w:rPr>
                <w:sz w:val="22"/>
              </w:rPr>
            </w:pPr>
            <w:r w:rsidRPr="00A32BA3">
              <w:t>55.8</w:t>
            </w:r>
          </w:p>
        </w:tc>
        <w:tc>
          <w:tcPr>
            <w:tcW w:w="1010" w:type="dxa"/>
            <w:tcBorders>
              <w:top w:val="nil"/>
            </w:tcBorders>
            <w:shd w:val="clear" w:color="000000" w:fill="auto"/>
            <w:tcMar>
              <w:left w:w="85" w:type="dxa"/>
              <w:right w:w="85" w:type="dxa"/>
            </w:tcMar>
          </w:tcPr>
          <w:p w14:paraId="3815698C" w14:textId="0F95434C" w:rsidR="00F162A5" w:rsidRPr="00A32BA3" w:rsidRDefault="00F162A5" w:rsidP="00F162A5">
            <w:pPr>
              <w:jc w:val="right"/>
              <w:rPr>
                <w:sz w:val="22"/>
              </w:rPr>
            </w:pPr>
            <w:r w:rsidRPr="00A32BA3">
              <w:t xml:space="preserve"> 60 </w:t>
            </w:r>
          </w:p>
        </w:tc>
        <w:tc>
          <w:tcPr>
            <w:tcW w:w="1010" w:type="dxa"/>
            <w:tcBorders>
              <w:top w:val="nil"/>
            </w:tcBorders>
            <w:shd w:val="clear" w:color="000000" w:fill="auto"/>
            <w:tcMar>
              <w:left w:w="85" w:type="dxa"/>
              <w:right w:w="85" w:type="dxa"/>
            </w:tcMar>
          </w:tcPr>
          <w:p w14:paraId="287EE013" w14:textId="6C438144" w:rsidR="00F162A5" w:rsidRPr="00A32BA3" w:rsidRDefault="00F162A5" w:rsidP="00F162A5">
            <w:pPr>
              <w:jc w:val="right"/>
              <w:rPr>
                <w:sz w:val="22"/>
              </w:rPr>
            </w:pPr>
            <w:r w:rsidRPr="00A32BA3">
              <w:t>77.9</w:t>
            </w:r>
          </w:p>
        </w:tc>
      </w:tr>
      <w:tr w:rsidR="007E6664" w:rsidRPr="00A32BA3" w14:paraId="4CAE5E7D" w14:textId="77777777" w:rsidTr="003076A6">
        <w:trPr>
          <w:trHeight w:val="300"/>
        </w:trPr>
        <w:tc>
          <w:tcPr>
            <w:tcW w:w="1881" w:type="dxa"/>
            <w:shd w:val="clear" w:color="auto" w:fill="auto"/>
            <w:tcMar>
              <w:left w:w="85" w:type="dxa"/>
              <w:right w:w="85" w:type="dxa"/>
            </w:tcMar>
            <w:vAlign w:val="bottom"/>
            <w:hideMark/>
          </w:tcPr>
          <w:p w14:paraId="595B4ACF" w14:textId="77777777" w:rsidR="00F162A5" w:rsidRPr="00A32BA3" w:rsidRDefault="00F162A5" w:rsidP="00F162A5">
            <w:pPr>
              <w:keepNext/>
              <w:rPr>
                <w:rFonts w:eastAsia="Times New Roman" w:cs="Arial"/>
                <w:szCs w:val="23"/>
                <w:lang w:eastAsia="en-AU"/>
              </w:rPr>
            </w:pPr>
            <w:r w:rsidRPr="00A32BA3">
              <w:rPr>
                <w:rFonts w:eastAsia="Times New Roman" w:cs="Arial"/>
                <w:szCs w:val="23"/>
                <w:lang w:eastAsia="en-AU"/>
              </w:rPr>
              <w:t>Asian</w:t>
            </w:r>
          </w:p>
        </w:tc>
        <w:tc>
          <w:tcPr>
            <w:tcW w:w="0" w:type="auto"/>
            <w:shd w:val="clear" w:color="auto" w:fill="auto"/>
            <w:tcMar>
              <w:left w:w="85" w:type="dxa"/>
              <w:right w:w="85" w:type="dxa"/>
            </w:tcMar>
          </w:tcPr>
          <w:p w14:paraId="1E51CEC1" w14:textId="74C2F28E" w:rsidR="00F162A5" w:rsidRPr="00A32BA3" w:rsidRDefault="00F162A5" w:rsidP="00F162A5">
            <w:pPr>
              <w:jc w:val="right"/>
              <w:rPr>
                <w:sz w:val="22"/>
              </w:rPr>
            </w:pPr>
            <w:r w:rsidRPr="00A32BA3">
              <w:t xml:space="preserve"> 164 </w:t>
            </w:r>
          </w:p>
        </w:tc>
        <w:tc>
          <w:tcPr>
            <w:tcW w:w="0" w:type="auto"/>
            <w:shd w:val="clear" w:color="auto" w:fill="auto"/>
            <w:tcMar>
              <w:left w:w="85" w:type="dxa"/>
              <w:right w:w="85" w:type="dxa"/>
            </w:tcMar>
          </w:tcPr>
          <w:p w14:paraId="437576A3" w14:textId="75E01E4E" w:rsidR="00F162A5" w:rsidRPr="00A32BA3" w:rsidRDefault="00F162A5" w:rsidP="00F162A5">
            <w:pPr>
              <w:jc w:val="right"/>
              <w:rPr>
                <w:sz w:val="22"/>
              </w:rPr>
            </w:pPr>
            <w:r w:rsidRPr="00A32BA3">
              <w:t xml:space="preserve"> 152 </w:t>
            </w:r>
          </w:p>
        </w:tc>
        <w:tc>
          <w:tcPr>
            <w:tcW w:w="1010" w:type="dxa"/>
            <w:shd w:val="clear" w:color="auto" w:fill="auto"/>
            <w:tcMar>
              <w:left w:w="85" w:type="dxa"/>
              <w:right w:w="85" w:type="dxa"/>
            </w:tcMar>
          </w:tcPr>
          <w:p w14:paraId="0C5531B8" w14:textId="31F785C1" w:rsidR="00F162A5" w:rsidRPr="00A32BA3" w:rsidRDefault="00F162A5" w:rsidP="00F162A5">
            <w:pPr>
              <w:jc w:val="right"/>
              <w:rPr>
                <w:sz w:val="22"/>
              </w:rPr>
            </w:pPr>
            <w:r w:rsidRPr="00A32BA3">
              <w:t xml:space="preserve"> 105 </w:t>
            </w:r>
          </w:p>
        </w:tc>
        <w:tc>
          <w:tcPr>
            <w:tcW w:w="1010" w:type="dxa"/>
            <w:shd w:val="clear" w:color="auto" w:fill="auto"/>
            <w:tcMar>
              <w:left w:w="85" w:type="dxa"/>
              <w:right w:w="85" w:type="dxa"/>
            </w:tcMar>
          </w:tcPr>
          <w:p w14:paraId="3B6125E7" w14:textId="60B9D996" w:rsidR="00F162A5" w:rsidRPr="00A32BA3" w:rsidRDefault="00F162A5" w:rsidP="00F162A5">
            <w:pPr>
              <w:jc w:val="right"/>
              <w:rPr>
                <w:sz w:val="22"/>
              </w:rPr>
            </w:pPr>
            <w:r w:rsidRPr="00A32BA3">
              <w:t>69.1</w:t>
            </w:r>
          </w:p>
        </w:tc>
        <w:tc>
          <w:tcPr>
            <w:tcW w:w="1010" w:type="dxa"/>
            <w:shd w:val="clear" w:color="000000" w:fill="auto"/>
            <w:tcMar>
              <w:left w:w="85" w:type="dxa"/>
              <w:right w:w="85" w:type="dxa"/>
            </w:tcMar>
          </w:tcPr>
          <w:p w14:paraId="18F7E264" w14:textId="54DD38EA" w:rsidR="00F162A5" w:rsidRPr="00A32BA3" w:rsidRDefault="00F162A5" w:rsidP="00F162A5">
            <w:pPr>
              <w:jc w:val="right"/>
              <w:rPr>
                <w:sz w:val="22"/>
              </w:rPr>
            </w:pPr>
            <w:r w:rsidRPr="00A32BA3">
              <w:t xml:space="preserve"> 136 </w:t>
            </w:r>
          </w:p>
        </w:tc>
        <w:tc>
          <w:tcPr>
            <w:tcW w:w="1010" w:type="dxa"/>
            <w:shd w:val="clear" w:color="000000" w:fill="auto"/>
            <w:tcMar>
              <w:left w:w="85" w:type="dxa"/>
              <w:right w:w="85" w:type="dxa"/>
            </w:tcMar>
          </w:tcPr>
          <w:p w14:paraId="78B4D723" w14:textId="579ECADE" w:rsidR="00F162A5" w:rsidRPr="00A32BA3" w:rsidRDefault="00F162A5" w:rsidP="00F162A5">
            <w:pPr>
              <w:jc w:val="right"/>
              <w:rPr>
                <w:sz w:val="22"/>
              </w:rPr>
            </w:pPr>
            <w:r w:rsidRPr="00A32BA3">
              <w:t>89.5</w:t>
            </w:r>
          </w:p>
        </w:tc>
      </w:tr>
      <w:tr w:rsidR="007E6664" w:rsidRPr="00A32BA3" w14:paraId="496B1AA0" w14:textId="77777777" w:rsidTr="003076A6">
        <w:trPr>
          <w:trHeight w:val="300"/>
        </w:trPr>
        <w:tc>
          <w:tcPr>
            <w:tcW w:w="1881" w:type="dxa"/>
            <w:shd w:val="clear" w:color="auto" w:fill="auto"/>
            <w:tcMar>
              <w:left w:w="85" w:type="dxa"/>
              <w:right w:w="85" w:type="dxa"/>
            </w:tcMar>
            <w:vAlign w:val="bottom"/>
            <w:hideMark/>
          </w:tcPr>
          <w:p w14:paraId="586BB627" w14:textId="77777777" w:rsidR="00F162A5" w:rsidRPr="00A32BA3" w:rsidRDefault="00F162A5" w:rsidP="00F162A5">
            <w:pPr>
              <w:keepNext/>
              <w:rPr>
                <w:rFonts w:eastAsia="Times New Roman" w:cs="Arial"/>
                <w:szCs w:val="23"/>
                <w:lang w:eastAsia="en-AU"/>
              </w:rPr>
            </w:pPr>
            <w:r w:rsidRPr="00A32BA3">
              <w:rPr>
                <w:rFonts w:eastAsia="Times New Roman" w:cs="Arial"/>
                <w:szCs w:val="23"/>
                <w:lang w:eastAsia="en-AU"/>
              </w:rPr>
              <w:t>European/ Other</w:t>
            </w:r>
          </w:p>
        </w:tc>
        <w:tc>
          <w:tcPr>
            <w:tcW w:w="0" w:type="auto"/>
            <w:shd w:val="clear" w:color="auto" w:fill="auto"/>
            <w:tcMar>
              <w:left w:w="85" w:type="dxa"/>
              <w:right w:w="85" w:type="dxa"/>
            </w:tcMar>
          </w:tcPr>
          <w:p w14:paraId="3737E0B8" w14:textId="14533CD9" w:rsidR="00F162A5" w:rsidRPr="00A32BA3" w:rsidRDefault="00F162A5" w:rsidP="00F162A5">
            <w:pPr>
              <w:jc w:val="right"/>
              <w:rPr>
                <w:sz w:val="22"/>
              </w:rPr>
            </w:pPr>
            <w:r w:rsidRPr="00A32BA3">
              <w:t xml:space="preserve"> 1,269 </w:t>
            </w:r>
          </w:p>
        </w:tc>
        <w:tc>
          <w:tcPr>
            <w:tcW w:w="0" w:type="auto"/>
            <w:shd w:val="clear" w:color="auto" w:fill="auto"/>
            <w:tcMar>
              <w:left w:w="85" w:type="dxa"/>
              <w:right w:w="85" w:type="dxa"/>
            </w:tcMar>
          </w:tcPr>
          <w:p w14:paraId="75B4B18E" w14:textId="5D0658AD" w:rsidR="00F162A5" w:rsidRPr="00A32BA3" w:rsidRDefault="00F162A5" w:rsidP="00F162A5">
            <w:pPr>
              <w:jc w:val="right"/>
              <w:rPr>
                <w:sz w:val="22"/>
              </w:rPr>
            </w:pPr>
            <w:r w:rsidRPr="00A32BA3">
              <w:t xml:space="preserve"> 1,139 </w:t>
            </w:r>
          </w:p>
        </w:tc>
        <w:tc>
          <w:tcPr>
            <w:tcW w:w="1010" w:type="dxa"/>
            <w:shd w:val="clear" w:color="auto" w:fill="auto"/>
            <w:tcMar>
              <w:left w:w="85" w:type="dxa"/>
              <w:right w:w="85" w:type="dxa"/>
            </w:tcMar>
          </w:tcPr>
          <w:p w14:paraId="300C9610" w14:textId="5784C4AE" w:rsidR="00F162A5" w:rsidRPr="00A32BA3" w:rsidRDefault="00F162A5" w:rsidP="00F162A5">
            <w:pPr>
              <w:jc w:val="right"/>
              <w:rPr>
                <w:sz w:val="22"/>
              </w:rPr>
            </w:pPr>
            <w:r w:rsidRPr="00A32BA3">
              <w:t xml:space="preserve"> 912 </w:t>
            </w:r>
          </w:p>
        </w:tc>
        <w:tc>
          <w:tcPr>
            <w:tcW w:w="1010" w:type="dxa"/>
            <w:shd w:val="clear" w:color="auto" w:fill="auto"/>
            <w:tcMar>
              <w:left w:w="85" w:type="dxa"/>
              <w:right w:w="85" w:type="dxa"/>
            </w:tcMar>
          </w:tcPr>
          <w:p w14:paraId="6DE5B8DB" w14:textId="39274C51" w:rsidR="00F162A5" w:rsidRPr="00A32BA3" w:rsidRDefault="00F162A5" w:rsidP="00F162A5">
            <w:pPr>
              <w:jc w:val="right"/>
              <w:rPr>
                <w:sz w:val="22"/>
              </w:rPr>
            </w:pPr>
            <w:r w:rsidRPr="00A32BA3">
              <w:t>80.1</w:t>
            </w:r>
          </w:p>
        </w:tc>
        <w:tc>
          <w:tcPr>
            <w:tcW w:w="1010" w:type="dxa"/>
            <w:shd w:val="clear" w:color="000000" w:fill="auto"/>
            <w:tcMar>
              <w:left w:w="85" w:type="dxa"/>
              <w:right w:w="85" w:type="dxa"/>
            </w:tcMar>
          </w:tcPr>
          <w:p w14:paraId="20F1899E" w14:textId="33A78543" w:rsidR="00F162A5" w:rsidRPr="00A32BA3" w:rsidRDefault="00F162A5" w:rsidP="00F162A5">
            <w:pPr>
              <w:jc w:val="right"/>
              <w:rPr>
                <w:sz w:val="22"/>
              </w:rPr>
            </w:pPr>
            <w:r w:rsidRPr="00A32BA3">
              <w:t xml:space="preserve"> 1,061 </w:t>
            </w:r>
          </w:p>
        </w:tc>
        <w:tc>
          <w:tcPr>
            <w:tcW w:w="1010" w:type="dxa"/>
            <w:shd w:val="clear" w:color="000000" w:fill="auto"/>
            <w:tcMar>
              <w:left w:w="85" w:type="dxa"/>
              <w:right w:w="85" w:type="dxa"/>
            </w:tcMar>
          </w:tcPr>
          <w:p w14:paraId="6D394724" w14:textId="4ADEA675" w:rsidR="00F162A5" w:rsidRPr="00A32BA3" w:rsidRDefault="00F162A5" w:rsidP="00F162A5">
            <w:pPr>
              <w:jc w:val="right"/>
              <w:rPr>
                <w:sz w:val="22"/>
              </w:rPr>
            </w:pPr>
            <w:r w:rsidRPr="00A32BA3">
              <w:t>93.2</w:t>
            </w:r>
          </w:p>
        </w:tc>
      </w:tr>
      <w:tr w:rsidR="007E6664" w:rsidRPr="00A32BA3" w14:paraId="217E8FBA" w14:textId="77777777" w:rsidTr="003076A6">
        <w:trPr>
          <w:trHeight w:val="315"/>
        </w:trPr>
        <w:tc>
          <w:tcPr>
            <w:tcW w:w="1881" w:type="dxa"/>
            <w:shd w:val="clear" w:color="auto" w:fill="auto"/>
            <w:tcMar>
              <w:left w:w="85" w:type="dxa"/>
              <w:right w:w="85" w:type="dxa"/>
            </w:tcMar>
            <w:vAlign w:val="bottom"/>
            <w:hideMark/>
          </w:tcPr>
          <w:p w14:paraId="2CE9515B" w14:textId="77777777" w:rsidR="00F162A5" w:rsidRPr="00A32BA3" w:rsidRDefault="00F162A5" w:rsidP="00F162A5">
            <w:pPr>
              <w:rPr>
                <w:rFonts w:eastAsia="Times New Roman" w:cs="Arial"/>
                <w:b/>
                <w:bCs/>
                <w:szCs w:val="23"/>
                <w:lang w:eastAsia="en-AU"/>
              </w:rPr>
            </w:pPr>
            <w:r w:rsidRPr="00A32BA3">
              <w:rPr>
                <w:rFonts w:eastAsia="Times New Roman" w:cs="Arial"/>
                <w:b/>
                <w:bCs/>
                <w:szCs w:val="23"/>
                <w:lang w:eastAsia="en-AU"/>
              </w:rPr>
              <w:t>Total</w:t>
            </w:r>
          </w:p>
        </w:tc>
        <w:tc>
          <w:tcPr>
            <w:tcW w:w="0" w:type="auto"/>
            <w:shd w:val="clear" w:color="auto" w:fill="auto"/>
            <w:tcMar>
              <w:left w:w="85" w:type="dxa"/>
              <w:right w:w="85" w:type="dxa"/>
            </w:tcMar>
          </w:tcPr>
          <w:p w14:paraId="0DE2D2C0" w14:textId="7B922BB0" w:rsidR="00F162A5" w:rsidRPr="00A32BA3" w:rsidRDefault="00F162A5" w:rsidP="00F162A5">
            <w:pPr>
              <w:jc w:val="right"/>
              <w:rPr>
                <w:b/>
                <w:bCs/>
                <w:sz w:val="22"/>
              </w:rPr>
            </w:pPr>
            <w:r w:rsidRPr="00A32BA3">
              <w:rPr>
                <w:b/>
              </w:rPr>
              <w:t xml:space="preserve"> 1,817 </w:t>
            </w:r>
          </w:p>
        </w:tc>
        <w:tc>
          <w:tcPr>
            <w:tcW w:w="0" w:type="auto"/>
            <w:shd w:val="clear" w:color="auto" w:fill="auto"/>
            <w:tcMar>
              <w:left w:w="85" w:type="dxa"/>
              <w:right w:w="85" w:type="dxa"/>
            </w:tcMar>
          </w:tcPr>
          <w:p w14:paraId="51BBB630" w14:textId="5567D6B8" w:rsidR="00F162A5" w:rsidRPr="00A32BA3" w:rsidRDefault="00F162A5" w:rsidP="00F162A5">
            <w:pPr>
              <w:jc w:val="right"/>
              <w:rPr>
                <w:b/>
                <w:bCs/>
                <w:sz w:val="22"/>
              </w:rPr>
            </w:pPr>
            <w:r w:rsidRPr="00A32BA3">
              <w:rPr>
                <w:b/>
              </w:rPr>
              <w:t xml:space="preserve"> 1,643 </w:t>
            </w:r>
          </w:p>
        </w:tc>
        <w:tc>
          <w:tcPr>
            <w:tcW w:w="1010" w:type="dxa"/>
            <w:shd w:val="clear" w:color="auto" w:fill="auto"/>
            <w:tcMar>
              <w:left w:w="85" w:type="dxa"/>
              <w:right w:w="85" w:type="dxa"/>
            </w:tcMar>
          </w:tcPr>
          <w:p w14:paraId="2949303F" w14:textId="5DCA460F" w:rsidR="00F162A5" w:rsidRPr="00A32BA3" w:rsidRDefault="00F162A5" w:rsidP="00F162A5">
            <w:pPr>
              <w:jc w:val="right"/>
              <w:rPr>
                <w:b/>
                <w:bCs/>
                <w:sz w:val="22"/>
              </w:rPr>
            </w:pPr>
            <w:r w:rsidRPr="00A32BA3">
              <w:rPr>
                <w:b/>
              </w:rPr>
              <w:t xml:space="preserve"> 1,257 </w:t>
            </w:r>
          </w:p>
        </w:tc>
        <w:tc>
          <w:tcPr>
            <w:tcW w:w="1010" w:type="dxa"/>
            <w:shd w:val="clear" w:color="auto" w:fill="auto"/>
            <w:tcMar>
              <w:left w:w="85" w:type="dxa"/>
              <w:right w:w="85" w:type="dxa"/>
            </w:tcMar>
          </w:tcPr>
          <w:p w14:paraId="77CCAE6F" w14:textId="634FB674" w:rsidR="00F162A5" w:rsidRPr="00A32BA3" w:rsidRDefault="00F162A5" w:rsidP="00F162A5">
            <w:pPr>
              <w:jc w:val="right"/>
              <w:rPr>
                <w:b/>
                <w:bCs/>
                <w:sz w:val="22"/>
              </w:rPr>
            </w:pPr>
            <w:r w:rsidRPr="00A32BA3">
              <w:rPr>
                <w:b/>
              </w:rPr>
              <w:t>76.5</w:t>
            </w:r>
          </w:p>
        </w:tc>
        <w:tc>
          <w:tcPr>
            <w:tcW w:w="1010" w:type="dxa"/>
            <w:shd w:val="clear" w:color="000000" w:fill="auto"/>
            <w:tcMar>
              <w:left w:w="85" w:type="dxa"/>
              <w:right w:w="85" w:type="dxa"/>
            </w:tcMar>
          </w:tcPr>
          <w:p w14:paraId="024CD875" w14:textId="13982DAC" w:rsidR="00F162A5" w:rsidRPr="00A32BA3" w:rsidRDefault="00F162A5" w:rsidP="00F162A5">
            <w:pPr>
              <w:jc w:val="right"/>
              <w:rPr>
                <w:b/>
                <w:bCs/>
                <w:sz w:val="22"/>
              </w:rPr>
            </w:pPr>
            <w:r w:rsidRPr="00A32BA3">
              <w:rPr>
                <w:b/>
              </w:rPr>
              <w:t xml:space="preserve"> 1,493 </w:t>
            </w:r>
          </w:p>
        </w:tc>
        <w:tc>
          <w:tcPr>
            <w:tcW w:w="1010" w:type="dxa"/>
            <w:shd w:val="clear" w:color="000000" w:fill="auto"/>
            <w:tcMar>
              <w:left w:w="85" w:type="dxa"/>
              <w:right w:w="85" w:type="dxa"/>
            </w:tcMar>
          </w:tcPr>
          <w:p w14:paraId="5918A4FE" w14:textId="501CD223" w:rsidR="00F162A5" w:rsidRPr="00A32BA3" w:rsidRDefault="00F162A5" w:rsidP="00F162A5">
            <w:pPr>
              <w:jc w:val="right"/>
              <w:rPr>
                <w:b/>
                <w:bCs/>
                <w:sz w:val="22"/>
              </w:rPr>
            </w:pPr>
            <w:r w:rsidRPr="00A32BA3">
              <w:rPr>
                <w:b/>
              </w:rPr>
              <w:t>90.9</w:t>
            </w:r>
          </w:p>
        </w:tc>
      </w:tr>
    </w:tbl>
    <w:p w14:paraId="0F5C88D2" w14:textId="77777777" w:rsidR="00030D6F" w:rsidRPr="00A32BA3" w:rsidRDefault="00030D6F" w:rsidP="00030D6F">
      <w:pPr>
        <w:rPr>
          <w:lang w:eastAsia="en-AU"/>
        </w:rPr>
      </w:pPr>
    </w:p>
    <w:p w14:paraId="6BF9A73E" w14:textId="77777777" w:rsidR="00030D6F" w:rsidRPr="00A32BA3" w:rsidRDefault="00030D6F" w:rsidP="00030D6F">
      <w:pPr>
        <w:rPr>
          <w:i/>
          <w:sz w:val="20"/>
        </w:rPr>
      </w:pPr>
    </w:p>
    <w:p w14:paraId="6391F640" w14:textId="0F0A8B82" w:rsidR="00030D6F" w:rsidRPr="00A32BA3" w:rsidRDefault="008E7879" w:rsidP="00030D6F">
      <w:pPr>
        <w:pStyle w:val="Caption"/>
        <w:keepNext/>
        <w:keepLines/>
        <w:spacing w:after="80"/>
        <w:jc w:val="both"/>
      </w:pPr>
      <w:bookmarkStart w:id="3130" w:name="_Ref429385058"/>
      <w:bookmarkStart w:id="3131" w:name="_Ref512850003"/>
      <w:bookmarkStart w:id="3132" w:name="_Toc469398343"/>
      <w:bookmarkStart w:id="3133" w:name="_Toc486941107"/>
      <w:bookmarkStart w:id="3134" w:name="_Toc475605576"/>
      <w:bookmarkStart w:id="3135" w:name="_Toc509928548"/>
      <w:bookmarkStart w:id="3136" w:name="_Toc528676224"/>
      <w:bookmarkStart w:id="3137" w:name="_Toc5627673"/>
      <w:bookmarkStart w:id="3138" w:name="_Toc68087975"/>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70</w:t>
      </w:r>
      <w:r w:rsidR="00905C1A" w:rsidRPr="00A32BA3">
        <w:rPr>
          <w:noProof/>
        </w:rPr>
        <w:fldChar w:fldCharType="end"/>
      </w:r>
      <w:bookmarkEnd w:id="3130"/>
      <w:bookmarkEnd w:id="3131"/>
      <w:r w:rsidR="00030D6F" w:rsidRPr="00A32BA3">
        <w:t xml:space="preserve"> - Women with a </w:t>
      </w:r>
      <w:r w:rsidR="00807F32">
        <w:t>high -grade</w:t>
      </w:r>
      <w:r w:rsidR="00030D6F" w:rsidRPr="00A32BA3">
        <w:t xml:space="preserve"> cytology report (no suspicion of invasive disease), accepted referral and a colposcopy visit within </w:t>
      </w:r>
      <w:r w:rsidR="00482EC4" w:rsidRPr="00A32BA3">
        <w:t xml:space="preserve">20 and </w:t>
      </w:r>
      <w:r w:rsidR="00030D6F" w:rsidRPr="00A32BA3">
        <w:t>40 working days, by DHB</w:t>
      </w:r>
      <w:bookmarkEnd w:id="3132"/>
      <w:bookmarkEnd w:id="3133"/>
      <w:bookmarkEnd w:id="3134"/>
      <w:bookmarkEnd w:id="3135"/>
      <w:bookmarkEnd w:id="3136"/>
      <w:bookmarkEnd w:id="3137"/>
      <w:bookmarkEnd w:id="3138"/>
      <w:r w:rsidR="00030D6F" w:rsidRPr="00A32BA3">
        <w:t xml:space="preserve"> </w:t>
      </w:r>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1"/>
        <w:gridCol w:w="1193"/>
        <w:gridCol w:w="1194"/>
        <w:gridCol w:w="998"/>
        <w:gridCol w:w="992"/>
        <w:gridCol w:w="7"/>
        <w:gridCol w:w="998"/>
        <w:gridCol w:w="999"/>
      </w:tblGrid>
      <w:tr w:rsidR="007E6664" w:rsidRPr="00A32BA3" w14:paraId="53538EB5" w14:textId="77777777" w:rsidTr="003076A6">
        <w:trPr>
          <w:trHeight w:val="615"/>
        </w:trPr>
        <w:tc>
          <w:tcPr>
            <w:tcW w:w="2281" w:type="dxa"/>
            <w:shd w:val="clear" w:color="000000" w:fill="D9D9D9"/>
            <w:tcMar>
              <w:left w:w="85" w:type="dxa"/>
              <w:right w:w="85" w:type="dxa"/>
            </w:tcMar>
            <w:hideMark/>
          </w:tcPr>
          <w:p w14:paraId="71A0D17C" w14:textId="77777777" w:rsidR="00030D6F" w:rsidRPr="00A32BA3" w:rsidRDefault="00030D6F" w:rsidP="00576432">
            <w:pPr>
              <w:keepNext/>
              <w:keepLines/>
              <w:rPr>
                <w:rFonts w:eastAsia="Times New Roman" w:cs="Calibri"/>
                <w:b/>
                <w:bCs/>
                <w:sz w:val="22"/>
                <w:lang w:eastAsia="en-AU"/>
              </w:rPr>
            </w:pPr>
            <w:r w:rsidRPr="00A32BA3">
              <w:rPr>
                <w:rFonts w:eastAsia="Times New Roman" w:cs="Calibri"/>
                <w:b/>
                <w:bCs/>
                <w:sz w:val="22"/>
                <w:lang w:eastAsia="en-AU"/>
              </w:rPr>
              <w:t>DHB</w:t>
            </w:r>
          </w:p>
        </w:tc>
        <w:tc>
          <w:tcPr>
            <w:tcW w:w="1193" w:type="dxa"/>
            <w:tcBorders>
              <w:bottom w:val="single" w:sz="4" w:space="0" w:color="auto"/>
            </w:tcBorders>
            <w:shd w:val="clear" w:color="000000" w:fill="D9D9D9"/>
            <w:tcMar>
              <w:left w:w="85" w:type="dxa"/>
              <w:right w:w="85" w:type="dxa"/>
            </w:tcMar>
            <w:hideMark/>
          </w:tcPr>
          <w:p w14:paraId="419172E4" w14:textId="77777777" w:rsidR="00030D6F" w:rsidRPr="00A32BA3" w:rsidRDefault="00030D6F" w:rsidP="00576432">
            <w:pPr>
              <w:keepNext/>
              <w:keepLines/>
              <w:jc w:val="center"/>
              <w:rPr>
                <w:rFonts w:eastAsia="Times New Roman" w:cs="Calibri"/>
                <w:b/>
                <w:bCs/>
                <w:sz w:val="22"/>
                <w:lang w:eastAsia="en-AU"/>
              </w:rPr>
            </w:pPr>
            <w:r w:rsidRPr="00A32BA3">
              <w:rPr>
                <w:rFonts w:eastAsia="Times New Roman" w:cs="Calibri"/>
                <w:b/>
                <w:bCs/>
                <w:sz w:val="22"/>
                <w:lang w:eastAsia="en-AU"/>
              </w:rPr>
              <w:t>HG women</w:t>
            </w:r>
          </w:p>
        </w:tc>
        <w:tc>
          <w:tcPr>
            <w:tcW w:w="1194" w:type="dxa"/>
            <w:tcBorders>
              <w:bottom w:val="single" w:sz="4" w:space="0" w:color="auto"/>
            </w:tcBorders>
            <w:shd w:val="clear" w:color="000000" w:fill="D9D9D9"/>
            <w:tcMar>
              <w:left w:w="85" w:type="dxa"/>
              <w:right w:w="85" w:type="dxa"/>
            </w:tcMar>
            <w:hideMark/>
          </w:tcPr>
          <w:p w14:paraId="03F15D96" w14:textId="77777777" w:rsidR="00030D6F" w:rsidRPr="00A32BA3" w:rsidRDefault="001A1BFE" w:rsidP="001A1BFE">
            <w:pPr>
              <w:keepNext/>
              <w:keepLines/>
              <w:jc w:val="center"/>
              <w:rPr>
                <w:rFonts w:eastAsia="Times New Roman" w:cs="Calibri"/>
                <w:b/>
                <w:bCs/>
                <w:sz w:val="22"/>
                <w:lang w:eastAsia="en-AU"/>
              </w:rPr>
            </w:pPr>
            <w:r w:rsidRPr="00A32BA3">
              <w:rPr>
                <w:rFonts w:eastAsia="Times New Roman" w:cs="Arial"/>
                <w:b/>
                <w:bCs/>
                <w:sz w:val="22"/>
                <w:lang w:eastAsia="en-AU"/>
              </w:rPr>
              <w:t>Accepted referrals record</w:t>
            </w:r>
            <w:r w:rsidR="00030D6F" w:rsidRPr="00A32BA3">
              <w:rPr>
                <w:rFonts w:eastAsia="Times New Roman" w:cs="Calibri"/>
                <w:b/>
                <w:bCs/>
                <w:sz w:val="22"/>
                <w:lang w:eastAsia="en-AU"/>
              </w:rPr>
              <w:t>ed</w:t>
            </w:r>
            <w:r w:rsidRPr="00A32BA3">
              <w:rPr>
                <w:rFonts w:eastAsia="Times New Roman" w:cs="Calibri"/>
                <w:b/>
                <w:bCs/>
                <w:sz w:val="22"/>
                <w:lang w:eastAsia="en-AU"/>
              </w:rPr>
              <w:t xml:space="preserve"> </w:t>
            </w:r>
            <w:r w:rsidRPr="00A32BA3">
              <w:rPr>
                <w:rFonts w:eastAsia="Times New Roman" w:cs="Arial"/>
                <w:b/>
                <w:bCs/>
                <w:sz w:val="22"/>
                <w:lang w:eastAsia="en-AU"/>
              </w:rPr>
              <w:t>on NCSP Register</w:t>
            </w:r>
          </w:p>
        </w:tc>
        <w:tc>
          <w:tcPr>
            <w:tcW w:w="1990" w:type="dxa"/>
            <w:gridSpan w:val="2"/>
            <w:tcBorders>
              <w:bottom w:val="single" w:sz="4" w:space="0" w:color="auto"/>
            </w:tcBorders>
            <w:shd w:val="clear" w:color="000000" w:fill="D9D9D9"/>
            <w:tcMar>
              <w:left w:w="85" w:type="dxa"/>
              <w:right w:w="85" w:type="dxa"/>
            </w:tcMar>
            <w:hideMark/>
          </w:tcPr>
          <w:p w14:paraId="5DA00547" w14:textId="77777777" w:rsidR="00030D6F" w:rsidRPr="00A32BA3" w:rsidRDefault="00030D6F" w:rsidP="00576432">
            <w:pPr>
              <w:keepNext/>
              <w:keepLines/>
              <w:jc w:val="center"/>
              <w:rPr>
                <w:rFonts w:eastAsia="Times New Roman" w:cs="Calibri"/>
                <w:b/>
                <w:bCs/>
                <w:sz w:val="22"/>
                <w:lang w:eastAsia="en-AU"/>
              </w:rPr>
            </w:pPr>
            <w:r w:rsidRPr="00A32BA3">
              <w:rPr>
                <w:rFonts w:eastAsia="Times New Roman" w:cs="Calibri"/>
                <w:b/>
                <w:bCs/>
                <w:sz w:val="22"/>
                <w:lang w:eastAsia="en-AU"/>
              </w:rPr>
              <w:t>Women seen within 20 working days</w:t>
            </w:r>
          </w:p>
        </w:tc>
        <w:tc>
          <w:tcPr>
            <w:tcW w:w="2004" w:type="dxa"/>
            <w:gridSpan w:val="3"/>
            <w:tcBorders>
              <w:bottom w:val="single" w:sz="4" w:space="0" w:color="auto"/>
            </w:tcBorders>
            <w:shd w:val="clear" w:color="000000" w:fill="D9D9D9"/>
            <w:tcMar>
              <w:left w:w="85" w:type="dxa"/>
              <w:right w:w="85" w:type="dxa"/>
            </w:tcMar>
          </w:tcPr>
          <w:p w14:paraId="5EF76110" w14:textId="77777777" w:rsidR="00030D6F" w:rsidRPr="00A32BA3" w:rsidRDefault="00030D6F" w:rsidP="00576432">
            <w:pPr>
              <w:keepNext/>
              <w:keepLines/>
              <w:jc w:val="center"/>
              <w:rPr>
                <w:rFonts w:eastAsia="Times New Roman" w:cs="Calibri"/>
                <w:b/>
                <w:bCs/>
                <w:sz w:val="22"/>
                <w:lang w:eastAsia="en-AU"/>
              </w:rPr>
            </w:pPr>
            <w:r w:rsidRPr="00A32BA3">
              <w:rPr>
                <w:rFonts w:eastAsia="Times New Roman" w:cs="Calibri"/>
                <w:b/>
                <w:bCs/>
                <w:sz w:val="22"/>
                <w:lang w:eastAsia="en-AU"/>
              </w:rPr>
              <w:t xml:space="preserve">Women seen within 40 working </w:t>
            </w:r>
            <w:r w:rsidRPr="00A32BA3">
              <w:rPr>
                <w:rFonts w:eastAsia="Times New Roman" w:cs="Calibri"/>
                <w:b/>
                <w:bCs/>
                <w:sz w:val="22"/>
                <w:lang w:eastAsia="en-AU"/>
              </w:rPr>
              <w:br/>
              <w:t>days</w:t>
            </w:r>
          </w:p>
        </w:tc>
      </w:tr>
      <w:tr w:rsidR="007E6664" w:rsidRPr="00A32BA3" w14:paraId="4BDD3E19" w14:textId="77777777" w:rsidTr="003076A6">
        <w:trPr>
          <w:trHeight w:val="300"/>
        </w:trPr>
        <w:tc>
          <w:tcPr>
            <w:tcW w:w="2281" w:type="dxa"/>
            <w:tcBorders>
              <w:bottom w:val="single" w:sz="4" w:space="0" w:color="auto"/>
            </w:tcBorders>
            <w:shd w:val="clear" w:color="auto" w:fill="D9D9D9" w:themeFill="background1" w:themeFillShade="D9"/>
            <w:tcMar>
              <w:left w:w="85" w:type="dxa"/>
              <w:right w:w="85" w:type="dxa"/>
            </w:tcMar>
            <w:vAlign w:val="bottom"/>
          </w:tcPr>
          <w:p w14:paraId="4796A52C" w14:textId="77777777" w:rsidR="00030D6F" w:rsidRPr="00A32BA3" w:rsidRDefault="00030D6F" w:rsidP="00576432">
            <w:pPr>
              <w:keepNext/>
              <w:keepLines/>
              <w:rPr>
                <w:rFonts w:cs="Arial"/>
                <w:iCs/>
                <w:sz w:val="22"/>
              </w:rPr>
            </w:pPr>
          </w:p>
        </w:tc>
        <w:tc>
          <w:tcPr>
            <w:tcW w:w="1193" w:type="dxa"/>
            <w:tcBorders>
              <w:top w:val="single" w:sz="4" w:space="0" w:color="auto"/>
              <w:bottom w:val="single" w:sz="4" w:space="0" w:color="auto"/>
            </w:tcBorders>
            <w:shd w:val="clear" w:color="auto" w:fill="D9D9D9" w:themeFill="background1" w:themeFillShade="D9"/>
            <w:tcMar>
              <w:left w:w="85" w:type="dxa"/>
              <w:right w:w="85" w:type="dxa"/>
            </w:tcMar>
            <w:vAlign w:val="bottom"/>
          </w:tcPr>
          <w:p w14:paraId="794B66A4" w14:textId="77777777" w:rsidR="00030D6F" w:rsidRPr="00A32BA3" w:rsidRDefault="00030D6F" w:rsidP="00576432">
            <w:pPr>
              <w:ind w:right="170"/>
              <w:jc w:val="right"/>
              <w:rPr>
                <w:b/>
                <w:sz w:val="22"/>
              </w:rPr>
            </w:pPr>
            <w:r w:rsidRPr="00A32BA3">
              <w:rPr>
                <w:b/>
                <w:sz w:val="22"/>
              </w:rPr>
              <w:t>N</w:t>
            </w:r>
          </w:p>
        </w:tc>
        <w:tc>
          <w:tcPr>
            <w:tcW w:w="1194" w:type="dxa"/>
            <w:tcBorders>
              <w:top w:val="single" w:sz="4" w:space="0" w:color="auto"/>
              <w:bottom w:val="single" w:sz="4" w:space="0" w:color="auto"/>
            </w:tcBorders>
            <w:shd w:val="clear" w:color="auto" w:fill="D9D9D9" w:themeFill="background1" w:themeFillShade="D9"/>
            <w:tcMar>
              <w:left w:w="85" w:type="dxa"/>
              <w:right w:w="85" w:type="dxa"/>
            </w:tcMar>
            <w:vAlign w:val="bottom"/>
          </w:tcPr>
          <w:p w14:paraId="5CADA3BA" w14:textId="77777777" w:rsidR="00030D6F" w:rsidRPr="00A32BA3" w:rsidRDefault="00030D6F" w:rsidP="00576432">
            <w:pPr>
              <w:ind w:right="170"/>
              <w:jc w:val="right"/>
              <w:rPr>
                <w:b/>
                <w:sz w:val="22"/>
              </w:rPr>
            </w:pPr>
            <w:r w:rsidRPr="00A32BA3">
              <w:rPr>
                <w:b/>
                <w:sz w:val="22"/>
              </w:rPr>
              <w:t>N</w:t>
            </w:r>
          </w:p>
        </w:tc>
        <w:tc>
          <w:tcPr>
            <w:tcW w:w="998" w:type="dxa"/>
            <w:tcBorders>
              <w:top w:val="single" w:sz="4" w:space="0" w:color="auto"/>
              <w:bottom w:val="single" w:sz="4" w:space="0" w:color="auto"/>
            </w:tcBorders>
            <w:shd w:val="clear" w:color="auto" w:fill="D9D9D9" w:themeFill="background1" w:themeFillShade="D9"/>
            <w:noWrap/>
            <w:tcMar>
              <w:left w:w="85" w:type="dxa"/>
              <w:right w:w="85" w:type="dxa"/>
            </w:tcMar>
            <w:vAlign w:val="bottom"/>
          </w:tcPr>
          <w:p w14:paraId="0C6F040B" w14:textId="77777777" w:rsidR="00030D6F" w:rsidRPr="00A32BA3" w:rsidRDefault="00030D6F" w:rsidP="00576432">
            <w:pPr>
              <w:ind w:right="170"/>
              <w:jc w:val="right"/>
              <w:rPr>
                <w:b/>
                <w:sz w:val="22"/>
              </w:rPr>
            </w:pPr>
            <w:r w:rsidRPr="00A32BA3">
              <w:rPr>
                <w:b/>
                <w:sz w:val="22"/>
              </w:rPr>
              <w:t>N</w:t>
            </w:r>
          </w:p>
        </w:tc>
        <w:tc>
          <w:tcPr>
            <w:tcW w:w="999" w:type="dxa"/>
            <w:gridSpan w:val="2"/>
            <w:tcBorders>
              <w:top w:val="single" w:sz="4" w:space="0" w:color="auto"/>
              <w:bottom w:val="single" w:sz="4" w:space="0" w:color="auto"/>
            </w:tcBorders>
            <w:shd w:val="clear" w:color="auto" w:fill="D9D9D9" w:themeFill="background1" w:themeFillShade="D9"/>
            <w:tcMar>
              <w:left w:w="85" w:type="dxa"/>
              <w:right w:w="85" w:type="dxa"/>
            </w:tcMar>
            <w:vAlign w:val="bottom"/>
          </w:tcPr>
          <w:p w14:paraId="19FADBF0" w14:textId="77777777" w:rsidR="00030D6F" w:rsidRPr="00A32BA3" w:rsidRDefault="00030D6F" w:rsidP="00576432">
            <w:pPr>
              <w:jc w:val="right"/>
              <w:rPr>
                <w:b/>
                <w:sz w:val="22"/>
              </w:rPr>
            </w:pPr>
            <w:r w:rsidRPr="00A32BA3">
              <w:rPr>
                <w:b/>
                <w:sz w:val="22"/>
              </w:rPr>
              <w:t>%</w:t>
            </w:r>
          </w:p>
        </w:tc>
        <w:tc>
          <w:tcPr>
            <w:tcW w:w="998" w:type="dxa"/>
            <w:tcBorders>
              <w:top w:val="single" w:sz="4" w:space="0" w:color="auto"/>
              <w:bottom w:val="single" w:sz="4" w:space="0" w:color="auto"/>
            </w:tcBorders>
            <w:shd w:val="clear" w:color="auto" w:fill="D9D9D9" w:themeFill="background1" w:themeFillShade="D9"/>
            <w:vAlign w:val="bottom"/>
          </w:tcPr>
          <w:p w14:paraId="47D433AB" w14:textId="77777777" w:rsidR="00030D6F" w:rsidRPr="00A32BA3" w:rsidRDefault="00030D6F" w:rsidP="00576432">
            <w:pPr>
              <w:ind w:right="170"/>
              <w:jc w:val="right"/>
              <w:rPr>
                <w:b/>
                <w:sz w:val="22"/>
              </w:rPr>
            </w:pPr>
            <w:r w:rsidRPr="00A32BA3">
              <w:rPr>
                <w:b/>
                <w:sz w:val="22"/>
              </w:rPr>
              <w:t>N</w:t>
            </w:r>
          </w:p>
        </w:tc>
        <w:tc>
          <w:tcPr>
            <w:tcW w:w="999" w:type="dxa"/>
            <w:tcBorders>
              <w:top w:val="single" w:sz="4" w:space="0" w:color="auto"/>
              <w:bottom w:val="single" w:sz="4" w:space="0" w:color="auto"/>
            </w:tcBorders>
            <w:shd w:val="clear" w:color="auto" w:fill="D9D9D9" w:themeFill="background1" w:themeFillShade="D9"/>
            <w:vAlign w:val="bottom"/>
          </w:tcPr>
          <w:p w14:paraId="32CF0AC7" w14:textId="77777777" w:rsidR="00030D6F" w:rsidRPr="00A32BA3" w:rsidRDefault="00030D6F" w:rsidP="00576432">
            <w:pPr>
              <w:ind w:right="170"/>
              <w:jc w:val="right"/>
              <w:rPr>
                <w:b/>
                <w:sz w:val="22"/>
              </w:rPr>
            </w:pPr>
            <w:r w:rsidRPr="00A32BA3">
              <w:rPr>
                <w:b/>
                <w:sz w:val="22"/>
              </w:rPr>
              <w:t>%</w:t>
            </w:r>
          </w:p>
        </w:tc>
      </w:tr>
      <w:tr w:rsidR="007E6664" w:rsidRPr="00A32BA3" w14:paraId="06B31A85" w14:textId="77777777" w:rsidTr="003076A6">
        <w:trPr>
          <w:trHeight w:val="300"/>
        </w:trPr>
        <w:tc>
          <w:tcPr>
            <w:tcW w:w="2281" w:type="dxa"/>
            <w:tcBorders>
              <w:top w:val="single" w:sz="4" w:space="0" w:color="auto"/>
              <w:bottom w:val="nil"/>
            </w:tcBorders>
            <w:shd w:val="clear" w:color="auto" w:fill="auto"/>
            <w:tcMar>
              <w:left w:w="85" w:type="dxa"/>
              <w:right w:w="85" w:type="dxa"/>
            </w:tcMar>
            <w:vAlign w:val="bottom"/>
            <w:hideMark/>
          </w:tcPr>
          <w:p w14:paraId="01A41BB4" w14:textId="77777777" w:rsidR="00F162A5" w:rsidRPr="00A32BA3" w:rsidRDefault="00F162A5" w:rsidP="00F162A5">
            <w:pPr>
              <w:keepNext/>
              <w:keepLines/>
              <w:rPr>
                <w:rFonts w:cs="Arial"/>
                <w:i/>
                <w:iCs/>
                <w:sz w:val="22"/>
              </w:rPr>
            </w:pPr>
            <w:r w:rsidRPr="00A32BA3">
              <w:rPr>
                <w:rFonts w:cs="Arial"/>
                <w:i/>
                <w:iCs/>
                <w:sz w:val="22"/>
              </w:rPr>
              <w:t>Public clinics overall</w:t>
            </w:r>
          </w:p>
        </w:tc>
        <w:tc>
          <w:tcPr>
            <w:tcW w:w="1193" w:type="dxa"/>
            <w:tcBorders>
              <w:top w:val="single" w:sz="4" w:space="0" w:color="auto"/>
              <w:bottom w:val="nil"/>
            </w:tcBorders>
            <w:shd w:val="clear" w:color="auto" w:fill="auto"/>
            <w:tcMar>
              <w:left w:w="85" w:type="dxa"/>
              <w:right w:w="85" w:type="dxa"/>
            </w:tcMar>
          </w:tcPr>
          <w:p w14:paraId="0FC77AF8" w14:textId="6B5D6952" w:rsidR="00F162A5" w:rsidRPr="00A32BA3" w:rsidRDefault="00F162A5" w:rsidP="00F162A5">
            <w:pPr>
              <w:jc w:val="right"/>
              <w:rPr>
                <w:i/>
                <w:iCs/>
                <w:sz w:val="22"/>
              </w:rPr>
            </w:pPr>
            <w:r w:rsidRPr="00A32BA3">
              <w:t xml:space="preserve"> 1,551 </w:t>
            </w:r>
          </w:p>
        </w:tc>
        <w:tc>
          <w:tcPr>
            <w:tcW w:w="1194" w:type="dxa"/>
            <w:tcBorders>
              <w:top w:val="single" w:sz="4" w:space="0" w:color="auto"/>
              <w:bottom w:val="nil"/>
            </w:tcBorders>
            <w:shd w:val="clear" w:color="auto" w:fill="auto"/>
            <w:tcMar>
              <w:left w:w="85" w:type="dxa"/>
              <w:right w:w="85" w:type="dxa"/>
            </w:tcMar>
          </w:tcPr>
          <w:p w14:paraId="72C546DF" w14:textId="4D8ADE3A" w:rsidR="00F162A5" w:rsidRPr="00A32BA3" w:rsidRDefault="00F162A5" w:rsidP="00F162A5">
            <w:pPr>
              <w:jc w:val="right"/>
              <w:rPr>
                <w:i/>
                <w:iCs/>
                <w:sz w:val="22"/>
              </w:rPr>
            </w:pPr>
            <w:r w:rsidRPr="00A32BA3">
              <w:t xml:space="preserve"> 1,454 </w:t>
            </w:r>
          </w:p>
        </w:tc>
        <w:tc>
          <w:tcPr>
            <w:tcW w:w="998" w:type="dxa"/>
            <w:tcBorders>
              <w:top w:val="single" w:sz="4" w:space="0" w:color="auto"/>
              <w:bottom w:val="nil"/>
            </w:tcBorders>
            <w:shd w:val="clear" w:color="auto" w:fill="auto"/>
            <w:noWrap/>
            <w:tcMar>
              <w:left w:w="85" w:type="dxa"/>
              <w:right w:w="85" w:type="dxa"/>
            </w:tcMar>
          </w:tcPr>
          <w:p w14:paraId="153CC8FF" w14:textId="30501697" w:rsidR="00F162A5" w:rsidRPr="00A32BA3" w:rsidRDefault="00F162A5" w:rsidP="00F162A5">
            <w:pPr>
              <w:jc w:val="right"/>
              <w:rPr>
                <w:i/>
                <w:iCs/>
                <w:sz w:val="22"/>
              </w:rPr>
            </w:pPr>
            <w:r w:rsidRPr="00A32BA3">
              <w:t>1,141</w:t>
            </w:r>
          </w:p>
        </w:tc>
        <w:tc>
          <w:tcPr>
            <w:tcW w:w="999" w:type="dxa"/>
            <w:gridSpan w:val="2"/>
            <w:tcBorders>
              <w:top w:val="single" w:sz="4" w:space="0" w:color="auto"/>
              <w:bottom w:val="nil"/>
            </w:tcBorders>
            <w:shd w:val="clear" w:color="auto" w:fill="auto"/>
            <w:tcMar>
              <w:left w:w="85" w:type="dxa"/>
              <w:right w:w="85" w:type="dxa"/>
            </w:tcMar>
          </w:tcPr>
          <w:p w14:paraId="57F790C3" w14:textId="0B7F7673" w:rsidR="00F162A5" w:rsidRPr="00A32BA3" w:rsidRDefault="00F162A5" w:rsidP="00F162A5">
            <w:pPr>
              <w:jc w:val="right"/>
              <w:rPr>
                <w:i/>
                <w:iCs/>
                <w:sz w:val="22"/>
              </w:rPr>
            </w:pPr>
            <w:r w:rsidRPr="00A32BA3">
              <w:t>78.5</w:t>
            </w:r>
          </w:p>
        </w:tc>
        <w:tc>
          <w:tcPr>
            <w:tcW w:w="998" w:type="dxa"/>
            <w:tcBorders>
              <w:top w:val="single" w:sz="4" w:space="0" w:color="auto"/>
              <w:bottom w:val="nil"/>
            </w:tcBorders>
            <w:tcMar>
              <w:left w:w="85" w:type="dxa"/>
              <w:right w:w="85" w:type="dxa"/>
            </w:tcMar>
          </w:tcPr>
          <w:p w14:paraId="4F797689" w14:textId="139351EA" w:rsidR="00F162A5" w:rsidRPr="00A32BA3" w:rsidRDefault="00F162A5" w:rsidP="00F162A5">
            <w:pPr>
              <w:jc w:val="right"/>
              <w:rPr>
                <w:i/>
                <w:iCs/>
                <w:sz w:val="22"/>
              </w:rPr>
            </w:pPr>
            <w:r w:rsidRPr="00A32BA3">
              <w:t>1,360</w:t>
            </w:r>
          </w:p>
        </w:tc>
        <w:tc>
          <w:tcPr>
            <w:tcW w:w="999" w:type="dxa"/>
            <w:tcBorders>
              <w:top w:val="single" w:sz="4" w:space="0" w:color="auto"/>
              <w:bottom w:val="nil"/>
            </w:tcBorders>
          </w:tcPr>
          <w:p w14:paraId="01C53C9E" w14:textId="255C38F3" w:rsidR="00F162A5" w:rsidRPr="00A32BA3" w:rsidRDefault="00F162A5" w:rsidP="00F162A5">
            <w:pPr>
              <w:jc w:val="right"/>
              <w:rPr>
                <w:i/>
                <w:iCs/>
                <w:sz w:val="22"/>
              </w:rPr>
            </w:pPr>
            <w:r w:rsidRPr="00A32BA3">
              <w:t>93.5</w:t>
            </w:r>
          </w:p>
        </w:tc>
      </w:tr>
      <w:tr w:rsidR="007E6664" w:rsidRPr="00A32BA3" w14:paraId="6D78685C" w14:textId="77777777" w:rsidTr="003076A6">
        <w:trPr>
          <w:trHeight w:val="300"/>
        </w:trPr>
        <w:tc>
          <w:tcPr>
            <w:tcW w:w="2281" w:type="dxa"/>
            <w:tcBorders>
              <w:top w:val="nil"/>
            </w:tcBorders>
            <w:shd w:val="clear" w:color="auto" w:fill="auto"/>
            <w:tcMar>
              <w:left w:w="85" w:type="dxa"/>
              <w:right w:w="85" w:type="dxa"/>
            </w:tcMar>
            <w:vAlign w:val="bottom"/>
            <w:hideMark/>
          </w:tcPr>
          <w:p w14:paraId="200D1EBC" w14:textId="77777777" w:rsidR="00F162A5" w:rsidRPr="00A32BA3" w:rsidRDefault="00F162A5" w:rsidP="00F162A5">
            <w:pPr>
              <w:keepNext/>
              <w:keepLines/>
              <w:rPr>
                <w:rFonts w:cs="Arial"/>
                <w:sz w:val="22"/>
              </w:rPr>
            </w:pPr>
            <w:r w:rsidRPr="00A32BA3">
              <w:rPr>
                <w:rFonts w:cs="Arial"/>
                <w:sz w:val="22"/>
              </w:rPr>
              <w:t>Auckland</w:t>
            </w:r>
          </w:p>
        </w:tc>
        <w:tc>
          <w:tcPr>
            <w:tcW w:w="1193" w:type="dxa"/>
            <w:tcBorders>
              <w:top w:val="nil"/>
            </w:tcBorders>
            <w:shd w:val="clear" w:color="auto" w:fill="auto"/>
            <w:tcMar>
              <w:left w:w="85" w:type="dxa"/>
              <w:right w:w="85" w:type="dxa"/>
            </w:tcMar>
          </w:tcPr>
          <w:p w14:paraId="3260E888" w14:textId="5E019299" w:rsidR="00F162A5" w:rsidRPr="00A32BA3" w:rsidRDefault="00F162A5" w:rsidP="00F162A5">
            <w:pPr>
              <w:jc w:val="right"/>
              <w:rPr>
                <w:sz w:val="22"/>
              </w:rPr>
            </w:pPr>
            <w:r w:rsidRPr="00A32BA3">
              <w:t xml:space="preserve"> 134 </w:t>
            </w:r>
          </w:p>
        </w:tc>
        <w:tc>
          <w:tcPr>
            <w:tcW w:w="1194" w:type="dxa"/>
            <w:tcBorders>
              <w:top w:val="nil"/>
            </w:tcBorders>
            <w:shd w:val="clear" w:color="auto" w:fill="auto"/>
            <w:tcMar>
              <w:left w:w="85" w:type="dxa"/>
              <w:right w:w="85" w:type="dxa"/>
            </w:tcMar>
          </w:tcPr>
          <w:p w14:paraId="4AC5769F" w14:textId="7D61ECFE" w:rsidR="00F162A5" w:rsidRPr="00A32BA3" w:rsidRDefault="00F162A5" w:rsidP="00F162A5">
            <w:pPr>
              <w:jc w:val="right"/>
              <w:rPr>
                <w:sz w:val="22"/>
              </w:rPr>
            </w:pPr>
            <w:r w:rsidRPr="00A32BA3">
              <w:t xml:space="preserve"> 124 </w:t>
            </w:r>
          </w:p>
        </w:tc>
        <w:tc>
          <w:tcPr>
            <w:tcW w:w="998" w:type="dxa"/>
            <w:tcBorders>
              <w:top w:val="nil"/>
            </w:tcBorders>
            <w:shd w:val="clear" w:color="auto" w:fill="auto"/>
            <w:noWrap/>
            <w:tcMar>
              <w:left w:w="85" w:type="dxa"/>
              <w:right w:w="85" w:type="dxa"/>
            </w:tcMar>
          </w:tcPr>
          <w:p w14:paraId="14647F5A" w14:textId="30CDBE51" w:rsidR="00F162A5" w:rsidRPr="00A32BA3" w:rsidRDefault="00F162A5" w:rsidP="00F162A5">
            <w:pPr>
              <w:jc w:val="right"/>
              <w:rPr>
                <w:sz w:val="22"/>
              </w:rPr>
            </w:pPr>
            <w:r w:rsidRPr="00A32BA3">
              <w:t>95</w:t>
            </w:r>
          </w:p>
        </w:tc>
        <w:tc>
          <w:tcPr>
            <w:tcW w:w="999" w:type="dxa"/>
            <w:gridSpan w:val="2"/>
            <w:tcBorders>
              <w:top w:val="nil"/>
            </w:tcBorders>
            <w:shd w:val="clear" w:color="auto" w:fill="auto"/>
            <w:tcMar>
              <w:left w:w="85" w:type="dxa"/>
              <w:right w:w="85" w:type="dxa"/>
            </w:tcMar>
          </w:tcPr>
          <w:p w14:paraId="6E7669B9" w14:textId="600AEE95" w:rsidR="00F162A5" w:rsidRPr="00A32BA3" w:rsidRDefault="00F162A5" w:rsidP="00F162A5">
            <w:pPr>
              <w:jc w:val="right"/>
              <w:rPr>
                <w:sz w:val="22"/>
              </w:rPr>
            </w:pPr>
            <w:r w:rsidRPr="00A32BA3">
              <w:t>76.6</w:t>
            </w:r>
          </w:p>
        </w:tc>
        <w:tc>
          <w:tcPr>
            <w:tcW w:w="998" w:type="dxa"/>
            <w:tcBorders>
              <w:top w:val="nil"/>
            </w:tcBorders>
            <w:tcMar>
              <w:left w:w="85" w:type="dxa"/>
              <w:right w:w="85" w:type="dxa"/>
            </w:tcMar>
          </w:tcPr>
          <w:p w14:paraId="4FC2C9BA" w14:textId="1E6FBD12" w:rsidR="00F162A5" w:rsidRPr="00A32BA3" w:rsidRDefault="00F162A5" w:rsidP="00F162A5">
            <w:pPr>
              <w:jc w:val="right"/>
              <w:rPr>
                <w:sz w:val="22"/>
              </w:rPr>
            </w:pPr>
            <w:r w:rsidRPr="00A32BA3">
              <w:t>115</w:t>
            </w:r>
          </w:p>
        </w:tc>
        <w:tc>
          <w:tcPr>
            <w:tcW w:w="999" w:type="dxa"/>
            <w:tcBorders>
              <w:top w:val="nil"/>
            </w:tcBorders>
          </w:tcPr>
          <w:p w14:paraId="7EC1D795" w14:textId="3FB52771" w:rsidR="00F162A5" w:rsidRPr="00A32BA3" w:rsidRDefault="00F162A5" w:rsidP="00F162A5">
            <w:pPr>
              <w:jc w:val="right"/>
              <w:rPr>
                <w:sz w:val="22"/>
              </w:rPr>
            </w:pPr>
            <w:r w:rsidRPr="00A32BA3">
              <w:t>92.7</w:t>
            </w:r>
          </w:p>
        </w:tc>
      </w:tr>
      <w:tr w:rsidR="007E6664" w:rsidRPr="00A32BA3" w14:paraId="1F066FE4" w14:textId="77777777" w:rsidTr="003076A6">
        <w:trPr>
          <w:trHeight w:val="300"/>
        </w:trPr>
        <w:tc>
          <w:tcPr>
            <w:tcW w:w="2281" w:type="dxa"/>
            <w:shd w:val="clear" w:color="auto" w:fill="auto"/>
            <w:tcMar>
              <w:left w:w="85" w:type="dxa"/>
              <w:right w:w="85" w:type="dxa"/>
            </w:tcMar>
            <w:vAlign w:val="bottom"/>
            <w:hideMark/>
          </w:tcPr>
          <w:p w14:paraId="3F488DBA" w14:textId="77777777" w:rsidR="00F162A5" w:rsidRPr="00A32BA3" w:rsidRDefault="00F162A5" w:rsidP="00F162A5">
            <w:pPr>
              <w:keepNext/>
              <w:keepLines/>
              <w:rPr>
                <w:rFonts w:cs="Arial"/>
                <w:sz w:val="22"/>
              </w:rPr>
            </w:pPr>
            <w:r w:rsidRPr="00A32BA3">
              <w:rPr>
                <w:rFonts w:cs="Arial"/>
                <w:sz w:val="22"/>
              </w:rPr>
              <w:t>Bay of Plenty</w:t>
            </w:r>
          </w:p>
        </w:tc>
        <w:tc>
          <w:tcPr>
            <w:tcW w:w="1193" w:type="dxa"/>
            <w:shd w:val="clear" w:color="auto" w:fill="auto"/>
            <w:tcMar>
              <w:left w:w="85" w:type="dxa"/>
              <w:right w:w="85" w:type="dxa"/>
            </w:tcMar>
          </w:tcPr>
          <w:p w14:paraId="5D71FF98" w14:textId="23B6F3F7" w:rsidR="00F162A5" w:rsidRPr="00A32BA3" w:rsidRDefault="00F162A5" w:rsidP="00F162A5">
            <w:pPr>
              <w:jc w:val="right"/>
              <w:rPr>
                <w:sz w:val="22"/>
              </w:rPr>
            </w:pPr>
            <w:r w:rsidRPr="00A32BA3">
              <w:t xml:space="preserve"> 91 </w:t>
            </w:r>
          </w:p>
        </w:tc>
        <w:tc>
          <w:tcPr>
            <w:tcW w:w="1194" w:type="dxa"/>
            <w:shd w:val="clear" w:color="auto" w:fill="auto"/>
            <w:tcMar>
              <w:left w:w="85" w:type="dxa"/>
              <w:right w:w="85" w:type="dxa"/>
            </w:tcMar>
          </w:tcPr>
          <w:p w14:paraId="7967610D" w14:textId="3CBA235F" w:rsidR="00F162A5" w:rsidRPr="00A32BA3" w:rsidRDefault="00F162A5" w:rsidP="00F162A5">
            <w:pPr>
              <w:jc w:val="right"/>
              <w:rPr>
                <w:sz w:val="22"/>
              </w:rPr>
            </w:pPr>
            <w:r w:rsidRPr="00A32BA3">
              <w:t xml:space="preserve"> 84 </w:t>
            </w:r>
          </w:p>
        </w:tc>
        <w:tc>
          <w:tcPr>
            <w:tcW w:w="998" w:type="dxa"/>
            <w:shd w:val="clear" w:color="auto" w:fill="auto"/>
            <w:noWrap/>
            <w:tcMar>
              <w:left w:w="85" w:type="dxa"/>
              <w:right w:w="85" w:type="dxa"/>
            </w:tcMar>
          </w:tcPr>
          <w:p w14:paraId="0E033313" w14:textId="4BEBC8C8" w:rsidR="00F162A5" w:rsidRPr="00A32BA3" w:rsidRDefault="00F162A5" w:rsidP="00F162A5">
            <w:pPr>
              <w:jc w:val="right"/>
              <w:rPr>
                <w:sz w:val="22"/>
              </w:rPr>
            </w:pPr>
            <w:r w:rsidRPr="00A32BA3">
              <w:t>75</w:t>
            </w:r>
          </w:p>
        </w:tc>
        <w:tc>
          <w:tcPr>
            <w:tcW w:w="999" w:type="dxa"/>
            <w:gridSpan w:val="2"/>
            <w:shd w:val="clear" w:color="auto" w:fill="auto"/>
            <w:tcMar>
              <w:left w:w="85" w:type="dxa"/>
              <w:right w:w="85" w:type="dxa"/>
            </w:tcMar>
          </w:tcPr>
          <w:p w14:paraId="2BCB236A" w14:textId="2F826F42" w:rsidR="00F162A5" w:rsidRPr="00A32BA3" w:rsidRDefault="00F162A5" w:rsidP="00F162A5">
            <w:pPr>
              <w:jc w:val="right"/>
              <w:rPr>
                <w:sz w:val="22"/>
              </w:rPr>
            </w:pPr>
            <w:r w:rsidRPr="00A32BA3">
              <w:t>89.3</w:t>
            </w:r>
          </w:p>
        </w:tc>
        <w:tc>
          <w:tcPr>
            <w:tcW w:w="998" w:type="dxa"/>
            <w:tcMar>
              <w:left w:w="85" w:type="dxa"/>
              <w:right w:w="85" w:type="dxa"/>
            </w:tcMar>
          </w:tcPr>
          <w:p w14:paraId="2B1A663C" w14:textId="39F2FF35" w:rsidR="00F162A5" w:rsidRPr="00A32BA3" w:rsidRDefault="00F162A5" w:rsidP="00F162A5">
            <w:pPr>
              <w:jc w:val="right"/>
              <w:rPr>
                <w:sz w:val="22"/>
              </w:rPr>
            </w:pPr>
            <w:r w:rsidRPr="00A32BA3">
              <w:t>80</w:t>
            </w:r>
          </w:p>
        </w:tc>
        <w:tc>
          <w:tcPr>
            <w:tcW w:w="999" w:type="dxa"/>
          </w:tcPr>
          <w:p w14:paraId="2ED0E5A3" w14:textId="3A3571FD" w:rsidR="00F162A5" w:rsidRPr="00A32BA3" w:rsidRDefault="00F162A5" w:rsidP="00F162A5">
            <w:pPr>
              <w:jc w:val="right"/>
              <w:rPr>
                <w:sz w:val="22"/>
              </w:rPr>
            </w:pPr>
            <w:r w:rsidRPr="00A32BA3">
              <w:t>95.2</w:t>
            </w:r>
          </w:p>
        </w:tc>
      </w:tr>
      <w:tr w:rsidR="007E6664" w:rsidRPr="00A32BA3" w14:paraId="75B83D43" w14:textId="77777777" w:rsidTr="003076A6">
        <w:trPr>
          <w:trHeight w:val="300"/>
        </w:trPr>
        <w:tc>
          <w:tcPr>
            <w:tcW w:w="2281" w:type="dxa"/>
            <w:shd w:val="clear" w:color="auto" w:fill="auto"/>
            <w:tcMar>
              <w:left w:w="85" w:type="dxa"/>
              <w:right w:w="85" w:type="dxa"/>
            </w:tcMar>
            <w:vAlign w:val="bottom"/>
            <w:hideMark/>
          </w:tcPr>
          <w:p w14:paraId="54FF30DA" w14:textId="77777777" w:rsidR="00F162A5" w:rsidRPr="00A32BA3" w:rsidRDefault="00F162A5" w:rsidP="00F162A5">
            <w:pPr>
              <w:keepNext/>
              <w:keepLines/>
              <w:rPr>
                <w:rFonts w:cs="Arial"/>
                <w:sz w:val="22"/>
              </w:rPr>
            </w:pPr>
            <w:r w:rsidRPr="00A32BA3">
              <w:rPr>
                <w:rFonts w:cs="Arial"/>
                <w:sz w:val="22"/>
              </w:rPr>
              <w:t>Canterbury</w:t>
            </w:r>
          </w:p>
        </w:tc>
        <w:tc>
          <w:tcPr>
            <w:tcW w:w="1193" w:type="dxa"/>
            <w:shd w:val="clear" w:color="auto" w:fill="auto"/>
            <w:tcMar>
              <w:left w:w="85" w:type="dxa"/>
              <w:right w:w="85" w:type="dxa"/>
            </w:tcMar>
          </w:tcPr>
          <w:p w14:paraId="5D020FC8" w14:textId="2F62D9AB" w:rsidR="00F162A5" w:rsidRPr="00A32BA3" w:rsidRDefault="00F162A5" w:rsidP="00F162A5">
            <w:pPr>
              <w:jc w:val="right"/>
              <w:rPr>
                <w:sz w:val="22"/>
              </w:rPr>
            </w:pPr>
            <w:r w:rsidRPr="00A32BA3">
              <w:t xml:space="preserve"> 197 </w:t>
            </w:r>
          </w:p>
        </w:tc>
        <w:tc>
          <w:tcPr>
            <w:tcW w:w="1194" w:type="dxa"/>
            <w:shd w:val="clear" w:color="auto" w:fill="auto"/>
            <w:tcMar>
              <w:left w:w="85" w:type="dxa"/>
              <w:right w:w="85" w:type="dxa"/>
            </w:tcMar>
          </w:tcPr>
          <w:p w14:paraId="33245DC6" w14:textId="7E453807" w:rsidR="00F162A5" w:rsidRPr="00A32BA3" w:rsidRDefault="00F162A5" w:rsidP="00F162A5">
            <w:pPr>
              <w:jc w:val="right"/>
              <w:rPr>
                <w:sz w:val="22"/>
              </w:rPr>
            </w:pPr>
            <w:r w:rsidRPr="00A32BA3">
              <w:t xml:space="preserve"> 183 </w:t>
            </w:r>
          </w:p>
        </w:tc>
        <w:tc>
          <w:tcPr>
            <w:tcW w:w="998" w:type="dxa"/>
            <w:shd w:val="clear" w:color="auto" w:fill="auto"/>
            <w:noWrap/>
            <w:tcMar>
              <w:left w:w="85" w:type="dxa"/>
              <w:right w:w="85" w:type="dxa"/>
            </w:tcMar>
          </w:tcPr>
          <w:p w14:paraId="152E40E9" w14:textId="40836C9D" w:rsidR="00F162A5" w:rsidRPr="00A32BA3" w:rsidRDefault="00F162A5" w:rsidP="00F162A5">
            <w:pPr>
              <w:jc w:val="right"/>
              <w:rPr>
                <w:sz w:val="22"/>
              </w:rPr>
            </w:pPr>
            <w:r w:rsidRPr="00A32BA3">
              <w:t>133</w:t>
            </w:r>
          </w:p>
        </w:tc>
        <w:tc>
          <w:tcPr>
            <w:tcW w:w="999" w:type="dxa"/>
            <w:gridSpan w:val="2"/>
            <w:shd w:val="clear" w:color="auto" w:fill="auto"/>
            <w:tcMar>
              <w:left w:w="85" w:type="dxa"/>
              <w:right w:w="85" w:type="dxa"/>
            </w:tcMar>
          </w:tcPr>
          <w:p w14:paraId="2A7CE52A" w14:textId="1EC2185C" w:rsidR="00F162A5" w:rsidRPr="00A32BA3" w:rsidRDefault="00F162A5" w:rsidP="00F162A5">
            <w:pPr>
              <w:jc w:val="right"/>
              <w:rPr>
                <w:sz w:val="22"/>
              </w:rPr>
            </w:pPr>
            <w:r w:rsidRPr="00A32BA3">
              <w:t>72.7</w:t>
            </w:r>
          </w:p>
        </w:tc>
        <w:tc>
          <w:tcPr>
            <w:tcW w:w="998" w:type="dxa"/>
            <w:tcMar>
              <w:left w:w="85" w:type="dxa"/>
              <w:right w:w="85" w:type="dxa"/>
            </w:tcMar>
          </w:tcPr>
          <w:p w14:paraId="147050C8" w14:textId="172D50A0" w:rsidR="00F162A5" w:rsidRPr="00A32BA3" w:rsidRDefault="00F162A5" w:rsidP="00F162A5">
            <w:pPr>
              <w:jc w:val="right"/>
              <w:rPr>
                <w:sz w:val="22"/>
              </w:rPr>
            </w:pPr>
            <w:r w:rsidRPr="00A32BA3">
              <w:t>176</w:t>
            </w:r>
          </w:p>
        </w:tc>
        <w:tc>
          <w:tcPr>
            <w:tcW w:w="999" w:type="dxa"/>
          </w:tcPr>
          <w:p w14:paraId="33D7B7F0" w14:textId="407ABD60" w:rsidR="00F162A5" w:rsidRPr="00A32BA3" w:rsidRDefault="00F162A5" w:rsidP="00F162A5">
            <w:pPr>
              <w:jc w:val="right"/>
              <w:rPr>
                <w:sz w:val="22"/>
              </w:rPr>
            </w:pPr>
            <w:r w:rsidRPr="00A32BA3">
              <w:t>96.2</w:t>
            </w:r>
          </w:p>
        </w:tc>
      </w:tr>
      <w:tr w:rsidR="007E6664" w:rsidRPr="00A32BA3" w14:paraId="7A2246AD" w14:textId="77777777" w:rsidTr="003076A6">
        <w:trPr>
          <w:trHeight w:val="300"/>
        </w:trPr>
        <w:tc>
          <w:tcPr>
            <w:tcW w:w="2281" w:type="dxa"/>
            <w:shd w:val="clear" w:color="auto" w:fill="auto"/>
            <w:tcMar>
              <w:left w:w="85" w:type="dxa"/>
              <w:right w:w="85" w:type="dxa"/>
            </w:tcMar>
            <w:vAlign w:val="bottom"/>
            <w:hideMark/>
          </w:tcPr>
          <w:p w14:paraId="381333B1" w14:textId="77777777" w:rsidR="00F162A5" w:rsidRPr="00A32BA3" w:rsidRDefault="00F162A5" w:rsidP="00F162A5">
            <w:pPr>
              <w:keepNext/>
              <w:keepLines/>
              <w:rPr>
                <w:rFonts w:cs="Arial"/>
                <w:sz w:val="22"/>
              </w:rPr>
            </w:pPr>
            <w:r w:rsidRPr="00A32BA3">
              <w:rPr>
                <w:rFonts w:cs="Arial"/>
                <w:sz w:val="22"/>
              </w:rPr>
              <w:t>Capital &amp; Coast</w:t>
            </w:r>
          </w:p>
        </w:tc>
        <w:tc>
          <w:tcPr>
            <w:tcW w:w="1193" w:type="dxa"/>
            <w:shd w:val="clear" w:color="auto" w:fill="auto"/>
            <w:tcMar>
              <w:left w:w="85" w:type="dxa"/>
              <w:right w:w="85" w:type="dxa"/>
            </w:tcMar>
          </w:tcPr>
          <w:p w14:paraId="53B2ECFC" w14:textId="3FBFEF01" w:rsidR="00F162A5" w:rsidRPr="00A32BA3" w:rsidRDefault="00F162A5" w:rsidP="00F162A5">
            <w:pPr>
              <w:jc w:val="right"/>
              <w:rPr>
                <w:sz w:val="22"/>
              </w:rPr>
            </w:pPr>
            <w:r w:rsidRPr="00A32BA3">
              <w:t xml:space="preserve"> 119 </w:t>
            </w:r>
          </w:p>
        </w:tc>
        <w:tc>
          <w:tcPr>
            <w:tcW w:w="1194" w:type="dxa"/>
            <w:shd w:val="clear" w:color="auto" w:fill="auto"/>
            <w:tcMar>
              <w:left w:w="85" w:type="dxa"/>
              <w:right w:w="85" w:type="dxa"/>
            </w:tcMar>
          </w:tcPr>
          <w:p w14:paraId="123A57AA" w14:textId="4140DF1E" w:rsidR="00F162A5" w:rsidRPr="00A32BA3" w:rsidRDefault="00F162A5" w:rsidP="00F162A5">
            <w:pPr>
              <w:jc w:val="right"/>
              <w:rPr>
                <w:sz w:val="22"/>
              </w:rPr>
            </w:pPr>
            <w:r w:rsidRPr="00A32BA3">
              <w:t xml:space="preserve"> 107 </w:t>
            </w:r>
          </w:p>
        </w:tc>
        <w:tc>
          <w:tcPr>
            <w:tcW w:w="998" w:type="dxa"/>
            <w:shd w:val="clear" w:color="auto" w:fill="auto"/>
            <w:noWrap/>
            <w:tcMar>
              <w:left w:w="85" w:type="dxa"/>
              <w:right w:w="85" w:type="dxa"/>
            </w:tcMar>
          </w:tcPr>
          <w:p w14:paraId="6341DF9C" w14:textId="70BC4EFF" w:rsidR="00F162A5" w:rsidRPr="00A32BA3" w:rsidRDefault="00F162A5" w:rsidP="00F162A5">
            <w:pPr>
              <w:jc w:val="right"/>
              <w:rPr>
                <w:sz w:val="22"/>
              </w:rPr>
            </w:pPr>
            <w:r w:rsidRPr="00A32BA3">
              <w:t>98</w:t>
            </w:r>
          </w:p>
        </w:tc>
        <w:tc>
          <w:tcPr>
            <w:tcW w:w="999" w:type="dxa"/>
            <w:gridSpan w:val="2"/>
            <w:shd w:val="clear" w:color="auto" w:fill="auto"/>
            <w:tcMar>
              <w:left w:w="85" w:type="dxa"/>
              <w:right w:w="85" w:type="dxa"/>
            </w:tcMar>
          </w:tcPr>
          <w:p w14:paraId="712C4F1E" w14:textId="032F8952" w:rsidR="00F162A5" w:rsidRPr="00A32BA3" w:rsidRDefault="00F162A5" w:rsidP="00F162A5">
            <w:pPr>
              <w:jc w:val="right"/>
              <w:rPr>
                <w:sz w:val="22"/>
              </w:rPr>
            </w:pPr>
            <w:r w:rsidRPr="00A32BA3">
              <w:t>91.6</w:t>
            </w:r>
          </w:p>
        </w:tc>
        <w:tc>
          <w:tcPr>
            <w:tcW w:w="998" w:type="dxa"/>
            <w:tcMar>
              <w:left w:w="85" w:type="dxa"/>
              <w:right w:w="85" w:type="dxa"/>
            </w:tcMar>
          </w:tcPr>
          <w:p w14:paraId="4BE41DDF" w14:textId="51B3CBDB" w:rsidR="00F162A5" w:rsidRPr="00A32BA3" w:rsidRDefault="00F162A5" w:rsidP="00F162A5">
            <w:pPr>
              <w:jc w:val="right"/>
              <w:rPr>
                <w:sz w:val="22"/>
              </w:rPr>
            </w:pPr>
            <w:r w:rsidRPr="00A32BA3">
              <w:t>105</w:t>
            </w:r>
          </w:p>
        </w:tc>
        <w:tc>
          <w:tcPr>
            <w:tcW w:w="999" w:type="dxa"/>
          </w:tcPr>
          <w:p w14:paraId="095AC41D" w14:textId="79A06BD2" w:rsidR="00F162A5" w:rsidRPr="00A32BA3" w:rsidRDefault="00F162A5" w:rsidP="00F162A5">
            <w:pPr>
              <w:jc w:val="right"/>
              <w:rPr>
                <w:sz w:val="22"/>
              </w:rPr>
            </w:pPr>
            <w:r w:rsidRPr="00A32BA3">
              <w:t>98.1</w:t>
            </w:r>
          </w:p>
        </w:tc>
      </w:tr>
      <w:tr w:rsidR="007E6664" w:rsidRPr="00A32BA3" w14:paraId="35033279" w14:textId="77777777" w:rsidTr="003076A6">
        <w:trPr>
          <w:trHeight w:val="300"/>
        </w:trPr>
        <w:tc>
          <w:tcPr>
            <w:tcW w:w="2281" w:type="dxa"/>
            <w:shd w:val="clear" w:color="auto" w:fill="auto"/>
            <w:tcMar>
              <w:left w:w="85" w:type="dxa"/>
              <w:right w:w="85" w:type="dxa"/>
            </w:tcMar>
            <w:vAlign w:val="bottom"/>
            <w:hideMark/>
          </w:tcPr>
          <w:p w14:paraId="0FFE5941" w14:textId="77777777" w:rsidR="00F162A5" w:rsidRPr="00A32BA3" w:rsidRDefault="00F162A5" w:rsidP="00F162A5">
            <w:pPr>
              <w:keepNext/>
              <w:keepLines/>
              <w:rPr>
                <w:rFonts w:cs="Arial"/>
                <w:sz w:val="22"/>
              </w:rPr>
            </w:pPr>
            <w:r w:rsidRPr="00A32BA3">
              <w:rPr>
                <w:rFonts w:cs="Arial"/>
                <w:sz w:val="22"/>
              </w:rPr>
              <w:t>Counties Manukau</w:t>
            </w:r>
          </w:p>
        </w:tc>
        <w:tc>
          <w:tcPr>
            <w:tcW w:w="1193" w:type="dxa"/>
            <w:shd w:val="clear" w:color="auto" w:fill="auto"/>
            <w:tcMar>
              <w:left w:w="85" w:type="dxa"/>
              <w:right w:w="85" w:type="dxa"/>
            </w:tcMar>
          </w:tcPr>
          <w:p w14:paraId="2BB2D693" w14:textId="1A555146" w:rsidR="00F162A5" w:rsidRPr="00A32BA3" w:rsidRDefault="00F162A5" w:rsidP="00F162A5">
            <w:pPr>
              <w:jc w:val="right"/>
              <w:rPr>
                <w:sz w:val="22"/>
              </w:rPr>
            </w:pPr>
            <w:r w:rsidRPr="00A32BA3">
              <w:t xml:space="preserve"> 153 </w:t>
            </w:r>
          </w:p>
        </w:tc>
        <w:tc>
          <w:tcPr>
            <w:tcW w:w="1194" w:type="dxa"/>
            <w:shd w:val="clear" w:color="auto" w:fill="auto"/>
            <w:tcMar>
              <w:left w:w="85" w:type="dxa"/>
              <w:right w:w="85" w:type="dxa"/>
            </w:tcMar>
          </w:tcPr>
          <w:p w14:paraId="06DE9594" w14:textId="561BB92E" w:rsidR="00F162A5" w:rsidRPr="00A32BA3" w:rsidRDefault="00F162A5" w:rsidP="00F162A5">
            <w:pPr>
              <w:jc w:val="right"/>
              <w:rPr>
                <w:sz w:val="22"/>
              </w:rPr>
            </w:pPr>
            <w:r w:rsidRPr="00A32BA3">
              <w:t xml:space="preserve"> 142 </w:t>
            </w:r>
          </w:p>
        </w:tc>
        <w:tc>
          <w:tcPr>
            <w:tcW w:w="998" w:type="dxa"/>
            <w:shd w:val="clear" w:color="auto" w:fill="auto"/>
            <w:noWrap/>
            <w:tcMar>
              <w:left w:w="85" w:type="dxa"/>
              <w:right w:w="85" w:type="dxa"/>
            </w:tcMar>
          </w:tcPr>
          <w:p w14:paraId="241D0FE1" w14:textId="009BEFE2" w:rsidR="00F162A5" w:rsidRPr="00A32BA3" w:rsidRDefault="00F162A5" w:rsidP="00F162A5">
            <w:pPr>
              <w:jc w:val="right"/>
              <w:rPr>
                <w:sz w:val="22"/>
              </w:rPr>
            </w:pPr>
            <w:r w:rsidRPr="00A32BA3">
              <w:t>68</w:t>
            </w:r>
          </w:p>
        </w:tc>
        <w:tc>
          <w:tcPr>
            <w:tcW w:w="999" w:type="dxa"/>
            <w:gridSpan w:val="2"/>
            <w:shd w:val="clear" w:color="auto" w:fill="auto"/>
            <w:tcMar>
              <w:left w:w="85" w:type="dxa"/>
              <w:right w:w="85" w:type="dxa"/>
            </w:tcMar>
          </w:tcPr>
          <w:p w14:paraId="09F6FEA9" w14:textId="794E603A" w:rsidR="00F162A5" w:rsidRPr="00A32BA3" w:rsidRDefault="00F162A5" w:rsidP="00F162A5">
            <w:pPr>
              <w:jc w:val="right"/>
              <w:rPr>
                <w:sz w:val="22"/>
              </w:rPr>
            </w:pPr>
            <w:r w:rsidRPr="00A32BA3">
              <w:t>47.9</w:t>
            </w:r>
          </w:p>
        </w:tc>
        <w:tc>
          <w:tcPr>
            <w:tcW w:w="998" w:type="dxa"/>
            <w:tcMar>
              <w:left w:w="85" w:type="dxa"/>
              <w:right w:w="85" w:type="dxa"/>
            </w:tcMar>
          </w:tcPr>
          <w:p w14:paraId="63945DA7" w14:textId="4ECE9AF0" w:rsidR="00F162A5" w:rsidRPr="00A32BA3" w:rsidRDefault="00F162A5" w:rsidP="00F162A5">
            <w:pPr>
              <w:jc w:val="right"/>
              <w:rPr>
                <w:sz w:val="22"/>
              </w:rPr>
            </w:pPr>
            <w:r w:rsidRPr="00A32BA3">
              <w:t>118</w:t>
            </w:r>
          </w:p>
        </w:tc>
        <w:tc>
          <w:tcPr>
            <w:tcW w:w="999" w:type="dxa"/>
          </w:tcPr>
          <w:p w14:paraId="4DD9BBB7" w14:textId="671AD6F5" w:rsidR="00F162A5" w:rsidRPr="00A32BA3" w:rsidRDefault="00F162A5" w:rsidP="00F162A5">
            <w:pPr>
              <w:jc w:val="right"/>
              <w:rPr>
                <w:sz w:val="22"/>
              </w:rPr>
            </w:pPr>
            <w:r w:rsidRPr="00A32BA3">
              <w:t>83.1</w:t>
            </w:r>
          </w:p>
        </w:tc>
      </w:tr>
      <w:tr w:rsidR="007E6664" w:rsidRPr="00A32BA3" w14:paraId="53C460AD" w14:textId="77777777" w:rsidTr="003076A6">
        <w:trPr>
          <w:trHeight w:val="300"/>
        </w:trPr>
        <w:tc>
          <w:tcPr>
            <w:tcW w:w="2281" w:type="dxa"/>
            <w:shd w:val="clear" w:color="auto" w:fill="auto"/>
            <w:tcMar>
              <w:left w:w="85" w:type="dxa"/>
              <w:right w:w="85" w:type="dxa"/>
            </w:tcMar>
            <w:vAlign w:val="bottom"/>
            <w:hideMark/>
          </w:tcPr>
          <w:p w14:paraId="56B42160" w14:textId="77777777" w:rsidR="00F162A5" w:rsidRPr="00A32BA3" w:rsidRDefault="00F162A5" w:rsidP="00F162A5">
            <w:pPr>
              <w:keepNext/>
              <w:keepLines/>
              <w:rPr>
                <w:rFonts w:cs="Arial"/>
                <w:sz w:val="22"/>
              </w:rPr>
            </w:pPr>
            <w:r w:rsidRPr="00A32BA3">
              <w:rPr>
                <w:rFonts w:cs="Arial"/>
                <w:sz w:val="22"/>
              </w:rPr>
              <w:t>Hawke's Bay</w:t>
            </w:r>
          </w:p>
        </w:tc>
        <w:tc>
          <w:tcPr>
            <w:tcW w:w="1193" w:type="dxa"/>
            <w:shd w:val="clear" w:color="auto" w:fill="auto"/>
            <w:tcMar>
              <w:left w:w="85" w:type="dxa"/>
              <w:right w:w="85" w:type="dxa"/>
            </w:tcMar>
          </w:tcPr>
          <w:p w14:paraId="57713C69" w14:textId="0BB552D1" w:rsidR="00F162A5" w:rsidRPr="00A32BA3" w:rsidRDefault="00F162A5" w:rsidP="00F162A5">
            <w:pPr>
              <w:jc w:val="right"/>
              <w:rPr>
                <w:sz w:val="22"/>
              </w:rPr>
            </w:pPr>
            <w:r w:rsidRPr="00A32BA3">
              <w:t xml:space="preserve"> 69 </w:t>
            </w:r>
          </w:p>
        </w:tc>
        <w:tc>
          <w:tcPr>
            <w:tcW w:w="1194" w:type="dxa"/>
            <w:shd w:val="clear" w:color="auto" w:fill="auto"/>
            <w:tcMar>
              <w:left w:w="85" w:type="dxa"/>
              <w:right w:w="85" w:type="dxa"/>
            </w:tcMar>
          </w:tcPr>
          <w:p w14:paraId="2E276E7F" w14:textId="4636DF49" w:rsidR="00F162A5" w:rsidRPr="00A32BA3" w:rsidRDefault="00F162A5" w:rsidP="00F162A5">
            <w:pPr>
              <w:jc w:val="right"/>
              <w:rPr>
                <w:sz w:val="22"/>
              </w:rPr>
            </w:pPr>
            <w:r w:rsidRPr="00A32BA3">
              <w:t xml:space="preserve"> 65 </w:t>
            </w:r>
          </w:p>
        </w:tc>
        <w:tc>
          <w:tcPr>
            <w:tcW w:w="998" w:type="dxa"/>
            <w:shd w:val="clear" w:color="auto" w:fill="auto"/>
            <w:noWrap/>
            <w:tcMar>
              <w:left w:w="85" w:type="dxa"/>
              <w:right w:w="85" w:type="dxa"/>
            </w:tcMar>
          </w:tcPr>
          <w:p w14:paraId="39C6DC9F" w14:textId="4220D8AC" w:rsidR="00F162A5" w:rsidRPr="00A32BA3" w:rsidRDefault="00F162A5" w:rsidP="00F162A5">
            <w:pPr>
              <w:jc w:val="right"/>
              <w:rPr>
                <w:sz w:val="22"/>
              </w:rPr>
            </w:pPr>
            <w:r w:rsidRPr="00A32BA3">
              <w:t>54</w:t>
            </w:r>
          </w:p>
        </w:tc>
        <w:tc>
          <w:tcPr>
            <w:tcW w:w="999" w:type="dxa"/>
            <w:gridSpan w:val="2"/>
            <w:shd w:val="clear" w:color="auto" w:fill="auto"/>
            <w:tcMar>
              <w:left w:w="85" w:type="dxa"/>
              <w:right w:w="85" w:type="dxa"/>
            </w:tcMar>
          </w:tcPr>
          <w:p w14:paraId="1D0A9B7A" w14:textId="01252092" w:rsidR="00F162A5" w:rsidRPr="00A32BA3" w:rsidRDefault="00F162A5" w:rsidP="00F162A5">
            <w:pPr>
              <w:jc w:val="right"/>
              <w:rPr>
                <w:sz w:val="22"/>
              </w:rPr>
            </w:pPr>
            <w:r w:rsidRPr="00A32BA3">
              <w:t>83.1</w:t>
            </w:r>
          </w:p>
        </w:tc>
        <w:tc>
          <w:tcPr>
            <w:tcW w:w="998" w:type="dxa"/>
            <w:tcMar>
              <w:left w:w="85" w:type="dxa"/>
              <w:right w:w="85" w:type="dxa"/>
            </w:tcMar>
          </w:tcPr>
          <w:p w14:paraId="3AFB5762" w14:textId="085F2B9A" w:rsidR="00F162A5" w:rsidRPr="00A32BA3" w:rsidRDefault="00F162A5" w:rsidP="00F162A5">
            <w:pPr>
              <w:jc w:val="right"/>
              <w:rPr>
                <w:sz w:val="22"/>
              </w:rPr>
            </w:pPr>
            <w:r w:rsidRPr="00A32BA3">
              <w:t>63</w:t>
            </w:r>
          </w:p>
        </w:tc>
        <w:tc>
          <w:tcPr>
            <w:tcW w:w="999" w:type="dxa"/>
          </w:tcPr>
          <w:p w14:paraId="5754300E" w14:textId="46186D04" w:rsidR="00F162A5" w:rsidRPr="00A32BA3" w:rsidRDefault="00F162A5" w:rsidP="00F162A5">
            <w:pPr>
              <w:jc w:val="right"/>
              <w:rPr>
                <w:sz w:val="22"/>
              </w:rPr>
            </w:pPr>
            <w:r w:rsidRPr="00A32BA3">
              <w:t>96.9</w:t>
            </w:r>
          </w:p>
        </w:tc>
      </w:tr>
      <w:tr w:rsidR="007E6664" w:rsidRPr="00A32BA3" w14:paraId="0C87058B" w14:textId="77777777" w:rsidTr="003076A6">
        <w:trPr>
          <w:trHeight w:val="300"/>
        </w:trPr>
        <w:tc>
          <w:tcPr>
            <w:tcW w:w="2281" w:type="dxa"/>
            <w:shd w:val="clear" w:color="auto" w:fill="auto"/>
            <w:tcMar>
              <w:left w:w="85" w:type="dxa"/>
              <w:right w:w="85" w:type="dxa"/>
            </w:tcMar>
            <w:vAlign w:val="bottom"/>
            <w:hideMark/>
          </w:tcPr>
          <w:p w14:paraId="2FBDB3A7" w14:textId="77777777" w:rsidR="00F162A5" w:rsidRPr="00A32BA3" w:rsidRDefault="00F162A5" w:rsidP="00F162A5">
            <w:pPr>
              <w:keepNext/>
              <w:keepLines/>
              <w:rPr>
                <w:rFonts w:cs="Arial"/>
                <w:sz w:val="22"/>
              </w:rPr>
            </w:pPr>
            <w:r w:rsidRPr="00A32BA3">
              <w:rPr>
                <w:rFonts w:cs="Arial"/>
                <w:sz w:val="22"/>
              </w:rPr>
              <w:t>Hutt Valley</w:t>
            </w:r>
          </w:p>
        </w:tc>
        <w:tc>
          <w:tcPr>
            <w:tcW w:w="1193" w:type="dxa"/>
            <w:shd w:val="clear" w:color="auto" w:fill="auto"/>
            <w:tcMar>
              <w:left w:w="85" w:type="dxa"/>
              <w:right w:w="85" w:type="dxa"/>
            </w:tcMar>
          </w:tcPr>
          <w:p w14:paraId="1BA1C93D" w14:textId="321B0F07" w:rsidR="00F162A5" w:rsidRPr="00A32BA3" w:rsidRDefault="00F162A5" w:rsidP="00F162A5">
            <w:pPr>
              <w:jc w:val="right"/>
              <w:rPr>
                <w:sz w:val="22"/>
              </w:rPr>
            </w:pPr>
            <w:r w:rsidRPr="00A32BA3">
              <w:t xml:space="preserve"> 36 </w:t>
            </w:r>
          </w:p>
        </w:tc>
        <w:tc>
          <w:tcPr>
            <w:tcW w:w="1194" w:type="dxa"/>
            <w:shd w:val="clear" w:color="auto" w:fill="auto"/>
            <w:tcMar>
              <w:left w:w="85" w:type="dxa"/>
              <w:right w:w="85" w:type="dxa"/>
            </w:tcMar>
          </w:tcPr>
          <w:p w14:paraId="28B1EC26" w14:textId="531C5629" w:rsidR="00F162A5" w:rsidRPr="00A32BA3" w:rsidRDefault="00F162A5" w:rsidP="00F162A5">
            <w:pPr>
              <w:jc w:val="right"/>
              <w:rPr>
                <w:sz w:val="22"/>
              </w:rPr>
            </w:pPr>
            <w:r w:rsidRPr="00A32BA3">
              <w:t xml:space="preserve"> 32 </w:t>
            </w:r>
          </w:p>
        </w:tc>
        <w:tc>
          <w:tcPr>
            <w:tcW w:w="998" w:type="dxa"/>
            <w:shd w:val="clear" w:color="auto" w:fill="auto"/>
            <w:noWrap/>
            <w:tcMar>
              <w:left w:w="85" w:type="dxa"/>
              <w:right w:w="85" w:type="dxa"/>
            </w:tcMar>
          </w:tcPr>
          <w:p w14:paraId="4CBD301E" w14:textId="01223BD7" w:rsidR="00F162A5" w:rsidRPr="00A32BA3" w:rsidRDefault="00F162A5" w:rsidP="00F162A5">
            <w:pPr>
              <w:jc w:val="right"/>
              <w:rPr>
                <w:sz w:val="22"/>
              </w:rPr>
            </w:pPr>
            <w:r w:rsidRPr="00A32BA3">
              <w:t>27</w:t>
            </w:r>
          </w:p>
        </w:tc>
        <w:tc>
          <w:tcPr>
            <w:tcW w:w="999" w:type="dxa"/>
            <w:gridSpan w:val="2"/>
            <w:shd w:val="clear" w:color="auto" w:fill="auto"/>
            <w:tcMar>
              <w:left w:w="85" w:type="dxa"/>
              <w:right w:w="85" w:type="dxa"/>
            </w:tcMar>
          </w:tcPr>
          <w:p w14:paraId="10EBBF3A" w14:textId="195E4B86" w:rsidR="00F162A5" w:rsidRPr="00A32BA3" w:rsidRDefault="00F162A5" w:rsidP="00F162A5">
            <w:pPr>
              <w:jc w:val="right"/>
              <w:rPr>
                <w:sz w:val="22"/>
              </w:rPr>
            </w:pPr>
            <w:r w:rsidRPr="00A32BA3">
              <w:t>84.4</w:t>
            </w:r>
          </w:p>
        </w:tc>
        <w:tc>
          <w:tcPr>
            <w:tcW w:w="998" w:type="dxa"/>
            <w:tcMar>
              <w:left w:w="85" w:type="dxa"/>
              <w:right w:w="85" w:type="dxa"/>
            </w:tcMar>
          </w:tcPr>
          <w:p w14:paraId="3F13BCC2" w14:textId="518411CC" w:rsidR="00F162A5" w:rsidRPr="00A32BA3" w:rsidRDefault="00F162A5" w:rsidP="00F162A5">
            <w:pPr>
              <w:jc w:val="right"/>
              <w:rPr>
                <w:sz w:val="22"/>
              </w:rPr>
            </w:pPr>
            <w:r w:rsidRPr="00A32BA3">
              <w:t>32</w:t>
            </w:r>
          </w:p>
        </w:tc>
        <w:tc>
          <w:tcPr>
            <w:tcW w:w="999" w:type="dxa"/>
          </w:tcPr>
          <w:p w14:paraId="733D2A27" w14:textId="1B66ABDE" w:rsidR="00F162A5" w:rsidRPr="00A32BA3" w:rsidRDefault="00F162A5" w:rsidP="00F162A5">
            <w:pPr>
              <w:jc w:val="right"/>
              <w:rPr>
                <w:sz w:val="22"/>
              </w:rPr>
            </w:pPr>
            <w:r w:rsidRPr="00A32BA3">
              <w:t>100.0</w:t>
            </w:r>
          </w:p>
        </w:tc>
      </w:tr>
      <w:tr w:rsidR="007E6664" w:rsidRPr="00A32BA3" w14:paraId="4F77A34C" w14:textId="77777777" w:rsidTr="003076A6">
        <w:trPr>
          <w:trHeight w:val="300"/>
        </w:trPr>
        <w:tc>
          <w:tcPr>
            <w:tcW w:w="2281" w:type="dxa"/>
            <w:shd w:val="clear" w:color="auto" w:fill="auto"/>
            <w:tcMar>
              <w:left w:w="85" w:type="dxa"/>
              <w:right w:w="85" w:type="dxa"/>
            </w:tcMar>
            <w:vAlign w:val="bottom"/>
            <w:hideMark/>
          </w:tcPr>
          <w:p w14:paraId="32EC6436" w14:textId="77777777" w:rsidR="00F162A5" w:rsidRPr="00A32BA3" w:rsidRDefault="00F162A5" w:rsidP="00F162A5">
            <w:pPr>
              <w:keepNext/>
              <w:keepLines/>
              <w:rPr>
                <w:rFonts w:cs="Arial"/>
                <w:sz w:val="22"/>
              </w:rPr>
            </w:pPr>
            <w:r w:rsidRPr="00A32BA3">
              <w:rPr>
                <w:rFonts w:cs="Arial"/>
                <w:sz w:val="22"/>
              </w:rPr>
              <w:t>Lakes</w:t>
            </w:r>
          </w:p>
        </w:tc>
        <w:tc>
          <w:tcPr>
            <w:tcW w:w="1193" w:type="dxa"/>
            <w:shd w:val="clear" w:color="auto" w:fill="auto"/>
            <w:tcMar>
              <w:left w:w="85" w:type="dxa"/>
              <w:right w:w="85" w:type="dxa"/>
            </w:tcMar>
          </w:tcPr>
          <w:p w14:paraId="31CD46BB" w14:textId="4CDC2A75" w:rsidR="00F162A5" w:rsidRPr="00A32BA3" w:rsidRDefault="00F162A5" w:rsidP="00F162A5">
            <w:pPr>
              <w:jc w:val="right"/>
              <w:rPr>
                <w:sz w:val="22"/>
              </w:rPr>
            </w:pPr>
            <w:r w:rsidRPr="00A32BA3">
              <w:t xml:space="preserve"> 36 </w:t>
            </w:r>
          </w:p>
        </w:tc>
        <w:tc>
          <w:tcPr>
            <w:tcW w:w="1194" w:type="dxa"/>
            <w:shd w:val="clear" w:color="auto" w:fill="auto"/>
            <w:tcMar>
              <w:left w:w="85" w:type="dxa"/>
              <w:right w:w="85" w:type="dxa"/>
            </w:tcMar>
          </w:tcPr>
          <w:p w14:paraId="2B1F48FB" w14:textId="355596EF" w:rsidR="00F162A5" w:rsidRPr="00A32BA3" w:rsidRDefault="00F162A5" w:rsidP="00F162A5">
            <w:pPr>
              <w:jc w:val="right"/>
              <w:rPr>
                <w:sz w:val="22"/>
              </w:rPr>
            </w:pPr>
            <w:r w:rsidRPr="00A32BA3">
              <w:t xml:space="preserve"> 34 </w:t>
            </w:r>
          </w:p>
        </w:tc>
        <w:tc>
          <w:tcPr>
            <w:tcW w:w="998" w:type="dxa"/>
            <w:shd w:val="clear" w:color="auto" w:fill="auto"/>
            <w:noWrap/>
            <w:tcMar>
              <w:left w:w="85" w:type="dxa"/>
              <w:right w:w="85" w:type="dxa"/>
            </w:tcMar>
          </w:tcPr>
          <w:p w14:paraId="6A3F7EE0" w14:textId="2F8C0CCB" w:rsidR="00F162A5" w:rsidRPr="00A32BA3" w:rsidRDefault="00F162A5" w:rsidP="00F162A5">
            <w:pPr>
              <w:jc w:val="right"/>
              <w:rPr>
                <w:sz w:val="22"/>
              </w:rPr>
            </w:pPr>
            <w:r w:rsidRPr="00A32BA3">
              <w:t>30</w:t>
            </w:r>
          </w:p>
        </w:tc>
        <w:tc>
          <w:tcPr>
            <w:tcW w:w="999" w:type="dxa"/>
            <w:gridSpan w:val="2"/>
            <w:shd w:val="clear" w:color="auto" w:fill="auto"/>
            <w:tcMar>
              <w:left w:w="85" w:type="dxa"/>
              <w:right w:w="85" w:type="dxa"/>
            </w:tcMar>
          </w:tcPr>
          <w:p w14:paraId="20F35256" w14:textId="2AD3838A" w:rsidR="00F162A5" w:rsidRPr="00A32BA3" w:rsidRDefault="00F162A5" w:rsidP="00F162A5">
            <w:pPr>
              <w:jc w:val="right"/>
              <w:rPr>
                <w:sz w:val="22"/>
              </w:rPr>
            </w:pPr>
            <w:r w:rsidRPr="00A32BA3">
              <w:t>88.2</w:t>
            </w:r>
          </w:p>
        </w:tc>
        <w:tc>
          <w:tcPr>
            <w:tcW w:w="998" w:type="dxa"/>
            <w:tcMar>
              <w:left w:w="85" w:type="dxa"/>
              <w:right w:w="85" w:type="dxa"/>
            </w:tcMar>
          </w:tcPr>
          <w:p w14:paraId="31AA637E" w14:textId="0F6A1D07" w:rsidR="00F162A5" w:rsidRPr="00A32BA3" w:rsidRDefault="00F162A5" w:rsidP="00F162A5">
            <w:pPr>
              <w:jc w:val="right"/>
              <w:rPr>
                <w:sz w:val="22"/>
              </w:rPr>
            </w:pPr>
            <w:r w:rsidRPr="00A32BA3">
              <w:t>31</w:t>
            </w:r>
          </w:p>
        </w:tc>
        <w:tc>
          <w:tcPr>
            <w:tcW w:w="999" w:type="dxa"/>
          </w:tcPr>
          <w:p w14:paraId="70B79FBA" w14:textId="74E84B7D" w:rsidR="00F162A5" w:rsidRPr="00A32BA3" w:rsidRDefault="00F162A5" w:rsidP="00F162A5">
            <w:pPr>
              <w:jc w:val="right"/>
              <w:rPr>
                <w:sz w:val="22"/>
              </w:rPr>
            </w:pPr>
            <w:r w:rsidRPr="00A32BA3">
              <w:t>91.2</w:t>
            </w:r>
          </w:p>
        </w:tc>
      </w:tr>
      <w:tr w:rsidR="007E6664" w:rsidRPr="00A32BA3" w14:paraId="2B1ED561" w14:textId="77777777" w:rsidTr="003076A6">
        <w:trPr>
          <w:trHeight w:val="300"/>
        </w:trPr>
        <w:tc>
          <w:tcPr>
            <w:tcW w:w="2281" w:type="dxa"/>
            <w:shd w:val="clear" w:color="auto" w:fill="auto"/>
            <w:tcMar>
              <w:left w:w="85" w:type="dxa"/>
              <w:right w:w="85" w:type="dxa"/>
            </w:tcMar>
            <w:vAlign w:val="bottom"/>
            <w:hideMark/>
          </w:tcPr>
          <w:p w14:paraId="3BC076D9" w14:textId="77777777" w:rsidR="00F162A5" w:rsidRPr="00A32BA3" w:rsidRDefault="00F162A5" w:rsidP="00F162A5">
            <w:pPr>
              <w:keepNext/>
              <w:keepLines/>
              <w:rPr>
                <w:rFonts w:cs="Arial"/>
                <w:sz w:val="22"/>
              </w:rPr>
            </w:pPr>
            <w:r w:rsidRPr="00A32BA3">
              <w:rPr>
                <w:rFonts w:cs="Arial"/>
                <w:sz w:val="22"/>
              </w:rPr>
              <w:t>Mid Central</w:t>
            </w:r>
          </w:p>
        </w:tc>
        <w:tc>
          <w:tcPr>
            <w:tcW w:w="1193" w:type="dxa"/>
            <w:shd w:val="clear" w:color="auto" w:fill="auto"/>
            <w:tcMar>
              <w:left w:w="85" w:type="dxa"/>
              <w:right w:w="85" w:type="dxa"/>
            </w:tcMar>
          </w:tcPr>
          <w:p w14:paraId="619C2D4F" w14:textId="0EA4F239" w:rsidR="00F162A5" w:rsidRPr="00A32BA3" w:rsidRDefault="00F162A5" w:rsidP="00F162A5">
            <w:pPr>
              <w:jc w:val="right"/>
              <w:rPr>
                <w:sz w:val="22"/>
              </w:rPr>
            </w:pPr>
            <w:r w:rsidRPr="00A32BA3">
              <w:t xml:space="preserve"> 100 </w:t>
            </w:r>
          </w:p>
        </w:tc>
        <w:tc>
          <w:tcPr>
            <w:tcW w:w="1194" w:type="dxa"/>
            <w:shd w:val="clear" w:color="auto" w:fill="auto"/>
            <w:tcMar>
              <w:left w:w="85" w:type="dxa"/>
              <w:right w:w="85" w:type="dxa"/>
            </w:tcMar>
          </w:tcPr>
          <w:p w14:paraId="3F831EAB" w14:textId="68ED3944" w:rsidR="00F162A5" w:rsidRPr="00A32BA3" w:rsidRDefault="00F162A5" w:rsidP="00F162A5">
            <w:pPr>
              <w:jc w:val="right"/>
              <w:rPr>
                <w:sz w:val="22"/>
              </w:rPr>
            </w:pPr>
            <w:r w:rsidRPr="00A32BA3">
              <w:t xml:space="preserve"> 99 </w:t>
            </w:r>
          </w:p>
        </w:tc>
        <w:tc>
          <w:tcPr>
            <w:tcW w:w="998" w:type="dxa"/>
            <w:shd w:val="clear" w:color="auto" w:fill="auto"/>
            <w:noWrap/>
            <w:tcMar>
              <w:left w:w="85" w:type="dxa"/>
              <w:right w:w="85" w:type="dxa"/>
            </w:tcMar>
          </w:tcPr>
          <w:p w14:paraId="243C6056" w14:textId="6FBAC742" w:rsidR="00F162A5" w:rsidRPr="00A32BA3" w:rsidRDefault="00F162A5" w:rsidP="00F162A5">
            <w:pPr>
              <w:jc w:val="right"/>
              <w:rPr>
                <w:sz w:val="22"/>
              </w:rPr>
            </w:pPr>
            <w:r w:rsidRPr="00A32BA3">
              <w:t>61</w:t>
            </w:r>
          </w:p>
        </w:tc>
        <w:tc>
          <w:tcPr>
            <w:tcW w:w="999" w:type="dxa"/>
            <w:gridSpan w:val="2"/>
            <w:shd w:val="clear" w:color="auto" w:fill="auto"/>
            <w:tcMar>
              <w:left w:w="85" w:type="dxa"/>
              <w:right w:w="85" w:type="dxa"/>
            </w:tcMar>
          </w:tcPr>
          <w:p w14:paraId="3B489165" w14:textId="6B7B1BD8" w:rsidR="00F162A5" w:rsidRPr="00A32BA3" w:rsidRDefault="00F162A5" w:rsidP="00F162A5">
            <w:pPr>
              <w:jc w:val="right"/>
              <w:rPr>
                <w:sz w:val="22"/>
              </w:rPr>
            </w:pPr>
            <w:r w:rsidRPr="00A32BA3">
              <w:t>61.6</w:t>
            </w:r>
          </w:p>
        </w:tc>
        <w:tc>
          <w:tcPr>
            <w:tcW w:w="998" w:type="dxa"/>
            <w:tcMar>
              <w:left w:w="85" w:type="dxa"/>
              <w:right w:w="85" w:type="dxa"/>
            </w:tcMar>
          </w:tcPr>
          <w:p w14:paraId="69FE9479" w14:textId="6CE82AD2" w:rsidR="00F162A5" w:rsidRPr="00A32BA3" w:rsidRDefault="00F162A5" w:rsidP="00F162A5">
            <w:pPr>
              <w:jc w:val="right"/>
              <w:rPr>
                <w:sz w:val="22"/>
              </w:rPr>
            </w:pPr>
            <w:r w:rsidRPr="00A32BA3">
              <w:t>82</w:t>
            </w:r>
          </w:p>
        </w:tc>
        <w:tc>
          <w:tcPr>
            <w:tcW w:w="999" w:type="dxa"/>
          </w:tcPr>
          <w:p w14:paraId="6692DC6B" w14:textId="21BFB626" w:rsidR="00F162A5" w:rsidRPr="00A32BA3" w:rsidRDefault="00F162A5" w:rsidP="00F162A5">
            <w:pPr>
              <w:jc w:val="right"/>
              <w:rPr>
                <w:sz w:val="22"/>
              </w:rPr>
            </w:pPr>
            <w:r w:rsidRPr="00A32BA3">
              <w:t>82.8</w:t>
            </w:r>
          </w:p>
        </w:tc>
      </w:tr>
      <w:tr w:rsidR="007E6664" w:rsidRPr="00A32BA3" w14:paraId="6A6638E4" w14:textId="77777777" w:rsidTr="003076A6">
        <w:trPr>
          <w:trHeight w:val="300"/>
        </w:trPr>
        <w:tc>
          <w:tcPr>
            <w:tcW w:w="2281" w:type="dxa"/>
            <w:shd w:val="clear" w:color="auto" w:fill="auto"/>
            <w:tcMar>
              <w:left w:w="85" w:type="dxa"/>
              <w:right w:w="85" w:type="dxa"/>
            </w:tcMar>
            <w:vAlign w:val="bottom"/>
            <w:hideMark/>
          </w:tcPr>
          <w:p w14:paraId="58ECC247" w14:textId="77777777" w:rsidR="00F162A5" w:rsidRPr="00A32BA3" w:rsidRDefault="00F162A5" w:rsidP="00F162A5">
            <w:pPr>
              <w:keepNext/>
              <w:keepLines/>
              <w:rPr>
                <w:rFonts w:cs="Arial"/>
                <w:sz w:val="22"/>
              </w:rPr>
            </w:pPr>
            <w:r w:rsidRPr="00A32BA3">
              <w:rPr>
                <w:rFonts w:cs="Arial"/>
                <w:sz w:val="22"/>
              </w:rPr>
              <w:t>Nelson Marlborough</w:t>
            </w:r>
          </w:p>
        </w:tc>
        <w:tc>
          <w:tcPr>
            <w:tcW w:w="1193" w:type="dxa"/>
            <w:shd w:val="clear" w:color="auto" w:fill="auto"/>
            <w:tcMar>
              <w:left w:w="85" w:type="dxa"/>
              <w:right w:w="85" w:type="dxa"/>
            </w:tcMar>
          </w:tcPr>
          <w:p w14:paraId="0DE6080B" w14:textId="52BB8D05" w:rsidR="00F162A5" w:rsidRPr="00A32BA3" w:rsidRDefault="00F162A5" w:rsidP="00F162A5">
            <w:pPr>
              <w:jc w:val="right"/>
              <w:rPr>
                <w:sz w:val="22"/>
              </w:rPr>
            </w:pPr>
            <w:r w:rsidRPr="00A32BA3">
              <w:t xml:space="preserve"> 47 </w:t>
            </w:r>
          </w:p>
        </w:tc>
        <w:tc>
          <w:tcPr>
            <w:tcW w:w="1194" w:type="dxa"/>
            <w:shd w:val="clear" w:color="auto" w:fill="auto"/>
            <w:tcMar>
              <w:left w:w="85" w:type="dxa"/>
              <w:right w:w="85" w:type="dxa"/>
            </w:tcMar>
          </w:tcPr>
          <w:p w14:paraId="4CCF5733" w14:textId="001DE205" w:rsidR="00F162A5" w:rsidRPr="00A32BA3" w:rsidRDefault="00F162A5" w:rsidP="00F162A5">
            <w:pPr>
              <w:jc w:val="right"/>
              <w:rPr>
                <w:sz w:val="22"/>
              </w:rPr>
            </w:pPr>
            <w:r w:rsidRPr="00A32BA3">
              <w:t xml:space="preserve"> 43 </w:t>
            </w:r>
          </w:p>
        </w:tc>
        <w:tc>
          <w:tcPr>
            <w:tcW w:w="998" w:type="dxa"/>
            <w:shd w:val="clear" w:color="auto" w:fill="auto"/>
            <w:noWrap/>
            <w:tcMar>
              <w:left w:w="85" w:type="dxa"/>
              <w:right w:w="85" w:type="dxa"/>
            </w:tcMar>
          </w:tcPr>
          <w:p w14:paraId="49512B20" w14:textId="15748E32" w:rsidR="00F162A5" w:rsidRPr="00A32BA3" w:rsidRDefault="00F162A5" w:rsidP="00F162A5">
            <w:pPr>
              <w:jc w:val="right"/>
              <w:rPr>
                <w:sz w:val="22"/>
              </w:rPr>
            </w:pPr>
            <w:r w:rsidRPr="00A32BA3">
              <w:t>37</w:t>
            </w:r>
          </w:p>
        </w:tc>
        <w:tc>
          <w:tcPr>
            <w:tcW w:w="999" w:type="dxa"/>
            <w:gridSpan w:val="2"/>
            <w:shd w:val="clear" w:color="auto" w:fill="auto"/>
            <w:tcMar>
              <w:left w:w="85" w:type="dxa"/>
              <w:right w:w="85" w:type="dxa"/>
            </w:tcMar>
          </w:tcPr>
          <w:p w14:paraId="49F03E2B" w14:textId="337FC65E" w:rsidR="00F162A5" w:rsidRPr="00A32BA3" w:rsidRDefault="00F162A5" w:rsidP="00F162A5">
            <w:pPr>
              <w:jc w:val="right"/>
              <w:rPr>
                <w:sz w:val="22"/>
              </w:rPr>
            </w:pPr>
            <w:r w:rsidRPr="00A32BA3">
              <w:t>86.0</w:t>
            </w:r>
          </w:p>
        </w:tc>
        <w:tc>
          <w:tcPr>
            <w:tcW w:w="998" w:type="dxa"/>
            <w:tcMar>
              <w:left w:w="85" w:type="dxa"/>
              <w:right w:w="85" w:type="dxa"/>
            </w:tcMar>
          </w:tcPr>
          <w:p w14:paraId="208DE5C5" w14:textId="47E9E0D1" w:rsidR="00F162A5" w:rsidRPr="00A32BA3" w:rsidRDefault="00F162A5" w:rsidP="00F162A5">
            <w:pPr>
              <w:jc w:val="right"/>
              <w:rPr>
                <w:sz w:val="22"/>
              </w:rPr>
            </w:pPr>
            <w:r w:rsidRPr="00A32BA3">
              <w:t>42</w:t>
            </w:r>
          </w:p>
        </w:tc>
        <w:tc>
          <w:tcPr>
            <w:tcW w:w="999" w:type="dxa"/>
          </w:tcPr>
          <w:p w14:paraId="7EB46A7D" w14:textId="726287B7" w:rsidR="00F162A5" w:rsidRPr="00A32BA3" w:rsidRDefault="00F162A5" w:rsidP="00F162A5">
            <w:pPr>
              <w:jc w:val="right"/>
              <w:rPr>
                <w:sz w:val="22"/>
              </w:rPr>
            </w:pPr>
            <w:r w:rsidRPr="00A32BA3">
              <w:t>97.7</w:t>
            </w:r>
          </w:p>
        </w:tc>
      </w:tr>
      <w:tr w:rsidR="007E6664" w:rsidRPr="00A32BA3" w14:paraId="1CD8F4CA" w14:textId="77777777" w:rsidTr="003076A6">
        <w:trPr>
          <w:trHeight w:val="300"/>
        </w:trPr>
        <w:tc>
          <w:tcPr>
            <w:tcW w:w="2281" w:type="dxa"/>
            <w:shd w:val="clear" w:color="auto" w:fill="auto"/>
            <w:tcMar>
              <w:left w:w="85" w:type="dxa"/>
              <w:right w:w="85" w:type="dxa"/>
            </w:tcMar>
            <w:vAlign w:val="bottom"/>
            <w:hideMark/>
          </w:tcPr>
          <w:p w14:paraId="6EA169DA" w14:textId="77777777" w:rsidR="00F162A5" w:rsidRPr="00A32BA3" w:rsidRDefault="00F162A5" w:rsidP="00F162A5">
            <w:pPr>
              <w:keepNext/>
              <w:keepLines/>
              <w:rPr>
                <w:rFonts w:cs="Arial"/>
                <w:sz w:val="22"/>
              </w:rPr>
            </w:pPr>
            <w:r w:rsidRPr="00A32BA3">
              <w:rPr>
                <w:rFonts w:cs="Arial"/>
                <w:sz w:val="22"/>
              </w:rPr>
              <w:t>Northland</w:t>
            </w:r>
          </w:p>
        </w:tc>
        <w:tc>
          <w:tcPr>
            <w:tcW w:w="1193" w:type="dxa"/>
            <w:shd w:val="clear" w:color="auto" w:fill="auto"/>
            <w:tcMar>
              <w:left w:w="85" w:type="dxa"/>
              <w:right w:w="85" w:type="dxa"/>
            </w:tcMar>
          </w:tcPr>
          <w:p w14:paraId="4166C708" w14:textId="48FD76DC" w:rsidR="00F162A5" w:rsidRPr="00A32BA3" w:rsidRDefault="00F162A5" w:rsidP="00F162A5">
            <w:pPr>
              <w:jc w:val="right"/>
              <w:rPr>
                <w:sz w:val="22"/>
              </w:rPr>
            </w:pPr>
            <w:r w:rsidRPr="00A32BA3">
              <w:t xml:space="preserve"> 53 </w:t>
            </w:r>
          </w:p>
        </w:tc>
        <w:tc>
          <w:tcPr>
            <w:tcW w:w="1194" w:type="dxa"/>
            <w:shd w:val="clear" w:color="auto" w:fill="auto"/>
            <w:tcMar>
              <w:left w:w="85" w:type="dxa"/>
              <w:right w:w="85" w:type="dxa"/>
            </w:tcMar>
          </w:tcPr>
          <w:p w14:paraId="1EEE5B0B" w14:textId="3EC5A7AB" w:rsidR="00F162A5" w:rsidRPr="00A32BA3" w:rsidRDefault="00F162A5" w:rsidP="00F162A5">
            <w:pPr>
              <w:jc w:val="right"/>
              <w:rPr>
                <w:sz w:val="22"/>
              </w:rPr>
            </w:pPr>
            <w:r w:rsidRPr="00A32BA3">
              <w:t xml:space="preserve"> 49 </w:t>
            </w:r>
          </w:p>
        </w:tc>
        <w:tc>
          <w:tcPr>
            <w:tcW w:w="998" w:type="dxa"/>
            <w:shd w:val="clear" w:color="auto" w:fill="auto"/>
            <w:noWrap/>
            <w:tcMar>
              <w:left w:w="85" w:type="dxa"/>
              <w:right w:w="85" w:type="dxa"/>
            </w:tcMar>
          </w:tcPr>
          <w:p w14:paraId="3927865E" w14:textId="3FBE2B7B" w:rsidR="00F162A5" w:rsidRPr="00A32BA3" w:rsidRDefault="00F162A5" w:rsidP="00F162A5">
            <w:pPr>
              <w:jc w:val="right"/>
              <w:rPr>
                <w:sz w:val="22"/>
              </w:rPr>
            </w:pPr>
            <w:r w:rsidRPr="00A32BA3">
              <w:t>37</w:t>
            </w:r>
          </w:p>
        </w:tc>
        <w:tc>
          <w:tcPr>
            <w:tcW w:w="999" w:type="dxa"/>
            <w:gridSpan w:val="2"/>
            <w:shd w:val="clear" w:color="auto" w:fill="auto"/>
            <w:tcMar>
              <w:left w:w="85" w:type="dxa"/>
              <w:right w:w="85" w:type="dxa"/>
            </w:tcMar>
          </w:tcPr>
          <w:p w14:paraId="3C5AA807" w14:textId="7D96D7C9" w:rsidR="00F162A5" w:rsidRPr="00A32BA3" w:rsidRDefault="00F162A5" w:rsidP="00F162A5">
            <w:pPr>
              <w:jc w:val="right"/>
              <w:rPr>
                <w:sz w:val="22"/>
              </w:rPr>
            </w:pPr>
            <w:r w:rsidRPr="00A32BA3">
              <w:t>75.5</w:t>
            </w:r>
          </w:p>
        </w:tc>
        <w:tc>
          <w:tcPr>
            <w:tcW w:w="998" w:type="dxa"/>
            <w:tcMar>
              <w:left w:w="85" w:type="dxa"/>
              <w:right w:w="85" w:type="dxa"/>
            </w:tcMar>
          </w:tcPr>
          <w:p w14:paraId="7CECF340" w14:textId="1EE12C83" w:rsidR="00F162A5" w:rsidRPr="00A32BA3" w:rsidRDefault="00F162A5" w:rsidP="00F162A5">
            <w:pPr>
              <w:jc w:val="right"/>
              <w:rPr>
                <w:sz w:val="22"/>
              </w:rPr>
            </w:pPr>
            <w:r w:rsidRPr="00A32BA3">
              <w:t>46</w:t>
            </w:r>
          </w:p>
        </w:tc>
        <w:tc>
          <w:tcPr>
            <w:tcW w:w="999" w:type="dxa"/>
          </w:tcPr>
          <w:p w14:paraId="293CCEDE" w14:textId="3F75660C" w:rsidR="00F162A5" w:rsidRPr="00A32BA3" w:rsidRDefault="00F162A5" w:rsidP="00F162A5">
            <w:pPr>
              <w:jc w:val="right"/>
              <w:rPr>
                <w:sz w:val="22"/>
              </w:rPr>
            </w:pPr>
            <w:r w:rsidRPr="00A32BA3">
              <w:t>93.9</w:t>
            </w:r>
          </w:p>
        </w:tc>
      </w:tr>
      <w:tr w:rsidR="007E6664" w:rsidRPr="00A32BA3" w14:paraId="24B1761A" w14:textId="77777777" w:rsidTr="003076A6">
        <w:trPr>
          <w:trHeight w:val="300"/>
        </w:trPr>
        <w:tc>
          <w:tcPr>
            <w:tcW w:w="2281" w:type="dxa"/>
            <w:shd w:val="clear" w:color="auto" w:fill="auto"/>
            <w:tcMar>
              <w:left w:w="85" w:type="dxa"/>
              <w:right w:w="85" w:type="dxa"/>
            </w:tcMar>
            <w:vAlign w:val="bottom"/>
            <w:hideMark/>
          </w:tcPr>
          <w:p w14:paraId="4A33B090" w14:textId="77777777" w:rsidR="00F162A5" w:rsidRPr="00A32BA3" w:rsidRDefault="00F162A5" w:rsidP="00F162A5">
            <w:pPr>
              <w:keepNext/>
              <w:keepLines/>
              <w:rPr>
                <w:rFonts w:cs="Arial"/>
                <w:sz w:val="22"/>
              </w:rPr>
            </w:pPr>
            <w:r w:rsidRPr="00A32BA3">
              <w:rPr>
                <w:rFonts w:cs="Arial"/>
                <w:sz w:val="22"/>
              </w:rPr>
              <w:t>South Canterbury</w:t>
            </w:r>
          </w:p>
        </w:tc>
        <w:tc>
          <w:tcPr>
            <w:tcW w:w="1193" w:type="dxa"/>
            <w:shd w:val="clear" w:color="auto" w:fill="auto"/>
            <w:tcMar>
              <w:left w:w="85" w:type="dxa"/>
              <w:right w:w="85" w:type="dxa"/>
            </w:tcMar>
          </w:tcPr>
          <w:p w14:paraId="3C097395" w14:textId="15D8A6A4" w:rsidR="00F162A5" w:rsidRPr="00A32BA3" w:rsidRDefault="00F162A5" w:rsidP="00F162A5">
            <w:pPr>
              <w:jc w:val="right"/>
              <w:rPr>
                <w:sz w:val="22"/>
              </w:rPr>
            </w:pPr>
            <w:r w:rsidRPr="00A32BA3">
              <w:t xml:space="preserve"> 18 </w:t>
            </w:r>
          </w:p>
        </w:tc>
        <w:tc>
          <w:tcPr>
            <w:tcW w:w="1194" w:type="dxa"/>
            <w:shd w:val="clear" w:color="auto" w:fill="auto"/>
            <w:tcMar>
              <w:left w:w="85" w:type="dxa"/>
              <w:right w:w="85" w:type="dxa"/>
            </w:tcMar>
          </w:tcPr>
          <w:p w14:paraId="51A3EADA" w14:textId="337D919C" w:rsidR="00F162A5" w:rsidRPr="00A32BA3" w:rsidRDefault="00F162A5" w:rsidP="00F162A5">
            <w:pPr>
              <w:jc w:val="right"/>
              <w:rPr>
                <w:sz w:val="22"/>
              </w:rPr>
            </w:pPr>
            <w:r w:rsidRPr="00A32BA3">
              <w:t xml:space="preserve"> 17 </w:t>
            </w:r>
          </w:p>
        </w:tc>
        <w:tc>
          <w:tcPr>
            <w:tcW w:w="998" w:type="dxa"/>
            <w:shd w:val="clear" w:color="auto" w:fill="auto"/>
            <w:noWrap/>
            <w:tcMar>
              <w:left w:w="85" w:type="dxa"/>
              <w:right w:w="85" w:type="dxa"/>
            </w:tcMar>
          </w:tcPr>
          <w:p w14:paraId="1875913A" w14:textId="7347D1B4" w:rsidR="00F162A5" w:rsidRPr="00A32BA3" w:rsidRDefault="00F162A5" w:rsidP="00F162A5">
            <w:pPr>
              <w:jc w:val="right"/>
              <w:rPr>
                <w:sz w:val="22"/>
              </w:rPr>
            </w:pPr>
            <w:r w:rsidRPr="00A32BA3">
              <w:t>13</w:t>
            </w:r>
          </w:p>
        </w:tc>
        <w:tc>
          <w:tcPr>
            <w:tcW w:w="999" w:type="dxa"/>
            <w:gridSpan w:val="2"/>
            <w:shd w:val="clear" w:color="auto" w:fill="auto"/>
            <w:tcMar>
              <w:left w:w="85" w:type="dxa"/>
              <w:right w:w="85" w:type="dxa"/>
            </w:tcMar>
          </w:tcPr>
          <w:p w14:paraId="7151245A" w14:textId="5EE7AB9F" w:rsidR="00F162A5" w:rsidRPr="00A32BA3" w:rsidRDefault="00F162A5" w:rsidP="00F162A5">
            <w:pPr>
              <w:jc w:val="right"/>
              <w:rPr>
                <w:sz w:val="22"/>
              </w:rPr>
            </w:pPr>
            <w:r w:rsidRPr="00A32BA3">
              <w:t>76.5</w:t>
            </w:r>
          </w:p>
        </w:tc>
        <w:tc>
          <w:tcPr>
            <w:tcW w:w="998" w:type="dxa"/>
            <w:tcMar>
              <w:left w:w="85" w:type="dxa"/>
              <w:right w:w="85" w:type="dxa"/>
            </w:tcMar>
          </w:tcPr>
          <w:p w14:paraId="50EC7912" w14:textId="78AFCE05" w:rsidR="00F162A5" w:rsidRPr="00A32BA3" w:rsidRDefault="00F162A5" w:rsidP="00F162A5">
            <w:pPr>
              <w:jc w:val="right"/>
              <w:rPr>
                <w:sz w:val="22"/>
              </w:rPr>
            </w:pPr>
            <w:r w:rsidRPr="00A32BA3">
              <w:t>17</w:t>
            </w:r>
          </w:p>
        </w:tc>
        <w:tc>
          <w:tcPr>
            <w:tcW w:w="999" w:type="dxa"/>
          </w:tcPr>
          <w:p w14:paraId="1AED826E" w14:textId="0B7F9F2A" w:rsidR="00F162A5" w:rsidRPr="00A32BA3" w:rsidRDefault="00F162A5" w:rsidP="00F162A5">
            <w:pPr>
              <w:jc w:val="right"/>
              <w:rPr>
                <w:sz w:val="22"/>
              </w:rPr>
            </w:pPr>
            <w:r w:rsidRPr="00A32BA3">
              <w:t>100.0</w:t>
            </w:r>
          </w:p>
        </w:tc>
      </w:tr>
      <w:tr w:rsidR="007E6664" w:rsidRPr="00A32BA3" w14:paraId="7FD847B1" w14:textId="77777777" w:rsidTr="003076A6">
        <w:trPr>
          <w:trHeight w:val="300"/>
        </w:trPr>
        <w:tc>
          <w:tcPr>
            <w:tcW w:w="2281" w:type="dxa"/>
            <w:shd w:val="clear" w:color="auto" w:fill="auto"/>
            <w:tcMar>
              <w:left w:w="85" w:type="dxa"/>
              <w:right w:w="85" w:type="dxa"/>
            </w:tcMar>
            <w:vAlign w:val="bottom"/>
            <w:hideMark/>
          </w:tcPr>
          <w:p w14:paraId="470C8981" w14:textId="77777777" w:rsidR="00F162A5" w:rsidRPr="00A32BA3" w:rsidRDefault="00F162A5" w:rsidP="00F162A5">
            <w:pPr>
              <w:keepNext/>
              <w:keepLines/>
              <w:rPr>
                <w:rFonts w:cs="Arial"/>
                <w:sz w:val="22"/>
              </w:rPr>
            </w:pPr>
            <w:r w:rsidRPr="00A32BA3">
              <w:rPr>
                <w:rFonts w:cs="Arial"/>
                <w:sz w:val="22"/>
              </w:rPr>
              <w:t>Southern</w:t>
            </w:r>
          </w:p>
        </w:tc>
        <w:tc>
          <w:tcPr>
            <w:tcW w:w="1193" w:type="dxa"/>
            <w:shd w:val="clear" w:color="auto" w:fill="auto"/>
            <w:tcMar>
              <w:left w:w="85" w:type="dxa"/>
              <w:right w:w="85" w:type="dxa"/>
            </w:tcMar>
          </w:tcPr>
          <w:p w14:paraId="4703ED55" w14:textId="3A09BFC9" w:rsidR="00F162A5" w:rsidRPr="00A32BA3" w:rsidRDefault="00F162A5" w:rsidP="00F162A5">
            <w:pPr>
              <w:jc w:val="right"/>
              <w:rPr>
                <w:sz w:val="22"/>
              </w:rPr>
            </w:pPr>
            <w:r w:rsidRPr="00A32BA3">
              <w:t xml:space="preserve"> 123 </w:t>
            </w:r>
          </w:p>
        </w:tc>
        <w:tc>
          <w:tcPr>
            <w:tcW w:w="1194" w:type="dxa"/>
            <w:shd w:val="clear" w:color="auto" w:fill="auto"/>
            <w:tcMar>
              <w:left w:w="85" w:type="dxa"/>
              <w:right w:w="85" w:type="dxa"/>
            </w:tcMar>
          </w:tcPr>
          <w:p w14:paraId="7CB4BD0D" w14:textId="230F5E55" w:rsidR="00F162A5" w:rsidRPr="00A32BA3" w:rsidRDefault="00F162A5" w:rsidP="00F162A5">
            <w:pPr>
              <w:jc w:val="right"/>
              <w:rPr>
                <w:sz w:val="22"/>
              </w:rPr>
            </w:pPr>
            <w:r w:rsidRPr="00A32BA3">
              <w:t xml:space="preserve"> 114 </w:t>
            </w:r>
          </w:p>
        </w:tc>
        <w:tc>
          <w:tcPr>
            <w:tcW w:w="998" w:type="dxa"/>
            <w:shd w:val="clear" w:color="auto" w:fill="auto"/>
            <w:noWrap/>
            <w:tcMar>
              <w:left w:w="85" w:type="dxa"/>
              <w:right w:w="85" w:type="dxa"/>
            </w:tcMar>
          </w:tcPr>
          <w:p w14:paraId="3CC5A07F" w14:textId="1FA2B454" w:rsidR="00F162A5" w:rsidRPr="00A32BA3" w:rsidRDefault="00F162A5" w:rsidP="00F162A5">
            <w:pPr>
              <w:jc w:val="right"/>
              <w:rPr>
                <w:sz w:val="22"/>
              </w:rPr>
            </w:pPr>
            <w:r w:rsidRPr="00A32BA3">
              <w:t>102</w:t>
            </w:r>
          </w:p>
        </w:tc>
        <w:tc>
          <w:tcPr>
            <w:tcW w:w="999" w:type="dxa"/>
            <w:gridSpan w:val="2"/>
            <w:shd w:val="clear" w:color="auto" w:fill="auto"/>
            <w:tcMar>
              <w:left w:w="85" w:type="dxa"/>
              <w:right w:w="85" w:type="dxa"/>
            </w:tcMar>
          </w:tcPr>
          <w:p w14:paraId="04AAFCE2" w14:textId="3FECBF00" w:rsidR="00F162A5" w:rsidRPr="00A32BA3" w:rsidRDefault="00F162A5" w:rsidP="00F162A5">
            <w:pPr>
              <w:jc w:val="right"/>
              <w:rPr>
                <w:sz w:val="22"/>
              </w:rPr>
            </w:pPr>
            <w:r w:rsidRPr="00A32BA3">
              <w:t>89.5</w:t>
            </w:r>
          </w:p>
        </w:tc>
        <w:tc>
          <w:tcPr>
            <w:tcW w:w="998" w:type="dxa"/>
            <w:tcMar>
              <w:left w:w="85" w:type="dxa"/>
              <w:right w:w="85" w:type="dxa"/>
            </w:tcMar>
          </w:tcPr>
          <w:p w14:paraId="2EB42E4A" w14:textId="78683D96" w:rsidR="00F162A5" w:rsidRPr="00A32BA3" w:rsidRDefault="00F162A5" w:rsidP="00F162A5">
            <w:pPr>
              <w:jc w:val="right"/>
              <w:rPr>
                <w:sz w:val="22"/>
              </w:rPr>
            </w:pPr>
            <w:r w:rsidRPr="00A32BA3">
              <w:t>111</w:t>
            </w:r>
          </w:p>
        </w:tc>
        <w:tc>
          <w:tcPr>
            <w:tcW w:w="999" w:type="dxa"/>
          </w:tcPr>
          <w:p w14:paraId="51608B99" w14:textId="520F947C" w:rsidR="00F162A5" w:rsidRPr="00A32BA3" w:rsidRDefault="00F162A5" w:rsidP="00F162A5">
            <w:pPr>
              <w:jc w:val="right"/>
              <w:rPr>
                <w:sz w:val="22"/>
              </w:rPr>
            </w:pPr>
            <w:r w:rsidRPr="00A32BA3">
              <w:t>97.4</w:t>
            </w:r>
          </w:p>
        </w:tc>
      </w:tr>
      <w:tr w:rsidR="007E6664" w:rsidRPr="00A32BA3" w14:paraId="7946310F" w14:textId="77777777" w:rsidTr="003076A6">
        <w:trPr>
          <w:trHeight w:val="300"/>
        </w:trPr>
        <w:tc>
          <w:tcPr>
            <w:tcW w:w="2281" w:type="dxa"/>
            <w:shd w:val="clear" w:color="auto" w:fill="auto"/>
            <w:tcMar>
              <w:left w:w="85" w:type="dxa"/>
              <w:right w:w="85" w:type="dxa"/>
            </w:tcMar>
            <w:vAlign w:val="bottom"/>
            <w:hideMark/>
          </w:tcPr>
          <w:p w14:paraId="27434CB6" w14:textId="77777777" w:rsidR="00F162A5" w:rsidRPr="00A32BA3" w:rsidRDefault="00F162A5" w:rsidP="00F162A5">
            <w:pPr>
              <w:keepNext/>
              <w:keepLines/>
              <w:rPr>
                <w:rFonts w:cs="Arial"/>
                <w:sz w:val="22"/>
              </w:rPr>
            </w:pPr>
            <w:r w:rsidRPr="00A32BA3">
              <w:rPr>
                <w:rFonts w:cs="Arial"/>
                <w:sz w:val="22"/>
              </w:rPr>
              <w:t>Tairawhiti</w:t>
            </w:r>
          </w:p>
        </w:tc>
        <w:tc>
          <w:tcPr>
            <w:tcW w:w="1193" w:type="dxa"/>
            <w:shd w:val="clear" w:color="auto" w:fill="auto"/>
            <w:tcMar>
              <w:left w:w="85" w:type="dxa"/>
              <w:right w:w="85" w:type="dxa"/>
            </w:tcMar>
          </w:tcPr>
          <w:p w14:paraId="5BE29BE3" w14:textId="3AC02F97" w:rsidR="00F162A5" w:rsidRPr="00A32BA3" w:rsidRDefault="00F162A5" w:rsidP="00F162A5">
            <w:pPr>
              <w:jc w:val="right"/>
              <w:rPr>
                <w:sz w:val="22"/>
              </w:rPr>
            </w:pPr>
            <w:r w:rsidRPr="00A32BA3">
              <w:t xml:space="preserve"> 31 </w:t>
            </w:r>
          </w:p>
        </w:tc>
        <w:tc>
          <w:tcPr>
            <w:tcW w:w="1194" w:type="dxa"/>
            <w:shd w:val="clear" w:color="auto" w:fill="auto"/>
            <w:tcMar>
              <w:left w:w="85" w:type="dxa"/>
              <w:right w:w="85" w:type="dxa"/>
            </w:tcMar>
          </w:tcPr>
          <w:p w14:paraId="1F832F08" w14:textId="79EE85D3" w:rsidR="00F162A5" w:rsidRPr="00A32BA3" w:rsidRDefault="00F162A5" w:rsidP="00F162A5">
            <w:pPr>
              <w:jc w:val="right"/>
              <w:rPr>
                <w:sz w:val="22"/>
              </w:rPr>
            </w:pPr>
            <w:r w:rsidRPr="00A32BA3">
              <w:t xml:space="preserve"> 28 </w:t>
            </w:r>
          </w:p>
        </w:tc>
        <w:tc>
          <w:tcPr>
            <w:tcW w:w="998" w:type="dxa"/>
            <w:shd w:val="clear" w:color="auto" w:fill="auto"/>
            <w:noWrap/>
            <w:tcMar>
              <w:left w:w="85" w:type="dxa"/>
              <w:right w:w="85" w:type="dxa"/>
            </w:tcMar>
          </w:tcPr>
          <w:p w14:paraId="06AFF809" w14:textId="4E90E4EA" w:rsidR="00F162A5" w:rsidRPr="00A32BA3" w:rsidRDefault="00F162A5" w:rsidP="00F162A5">
            <w:pPr>
              <w:jc w:val="right"/>
              <w:rPr>
                <w:sz w:val="22"/>
              </w:rPr>
            </w:pPr>
            <w:r w:rsidRPr="00A32BA3">
              <w:t>20</w:t>
            </w:r>
          </w:p>
        </w:tc>
        <w:tc>
          <w:tcPr>
            <w:tcW w:w="999" w:type="dxa"/>
            <w:gridSpan w:val="2"/>
            <w:shd w:val="clear" w:color="auto" w:fill="auto"/>
            <w:tcMar>
              <w:left w:w="85" w:type="dxa"/>
              <w:right w:w="85" w:type="dxa"/>
            </w:tcMar>
          </w:tcPr>
          <w:p w14:paraId="27CB389A" w14:textId="5DF50AA8" w:rsidR="00F162A5" w:rsidRPr="00A32BA3" w:rsidRDefault="00F162A5" w:rsidP="00F162A5">
            <w:pPr>
              <w:jc w:val="right"/>
              <w:rPr>
                <w:sz w:val="22"/>
              </w:rPr>
            </w:pPr>
            <w:r w:rsidRPr="00A32BA3">
              <w:t>71.4</w:t>
            </w:r>
          </w:p>
        </w:tc>
        <w:tc>
          <w:tcPr>
            <w:tcW w:w="998" w:type="dxa"/>
            <w:tcMar>
              <w:left w:w="85" w:type="dxa"/>
              <w:right w:w="85" w:type="dxa"/>
            </w:tcMar>
          </w:tcPr>
          <w:p w14:paraId="3A4742CA" w14:textId="1CA6AF2B" w:rsidR="00F162A5" w:rsidRPr="00A32BA3" w:rsidRDefault="00F162A5" w:rsidP="00F162A5">
            <w:pPr>
              <w:jc w:val="right"/>
              <w:rPr>
                <w:sz w:val="22"/>
              </w:rPr>
            </w:pPr>
            <w:r w:rsidRPr="00A32BA3">
              <w:t>24</w:t>
            </w:r>
          </w:p>
        </w:tc>
        <w:tc>
          <w:tcPr>
            <w:tcW w:w="999" w:type="dxa"/>
          </w:tcPr>
          <w:p w14:paraId="5ADA06DD" w14:textId="419AB9D2" w:rsidR="00F162A5" w:rsidRPr="00A32BA3" w:rsidRDefault="00F162A5" w:rsidP="00F162A5">
            <w:pPr>
              <w:jc w:val="right"/>
              <w:rPr>
                <w:sz w:val="22"/>
              </w:rPr>
            </w:pPr>
            <w:r w:rsidRPr="00A32BA3">
              <w:t>85.7</w:t>
            </w:r>
          </w:p>
        </w:tc>
      </w:tr>
      <w:tr w:rsidR="007E6664" w:rsidRPr="00A32BA3" w14:paraId="6971ACE7" w14:textId="77777777" w:rsidTr="003076A6">
        <w:trPr>
          <w:trHeight w:val="300"/>
        </w:trPr>
        <w:tc>
          <w:tcPr>
            <w:tcW w:w="2281" w:type="dxa"/>
            <w:shd w:val="clear" w:color="auto" w:fill="auto"/>
            <w:tcMar>
              <w:left w:w="85" w:type="dxa"/>
              <w:right w:w="85" w:type="dxa"/>
            </w:tcMar>
            <w:vAlign w:val="bottom"/>
            <w:hideMark/>
          </w:tcPr>
          <w:p w14:paraId="14D5186B" w14:textId="77777777" w:rsidR="00F162A5" w:rsidRPr="00A32BA3" w:rsidRDefault="00F162A5" w:rsidP="00F162A5">
            <w:pPr>
              <w:keepNext/>
              <w:keepLines/>
              <w:rPr>
                <w:rFonts w:cs="Arial"/>
                <w:sz w:val="22"/>
              </w:rPr>
            </w:pPr>
            <w:r w:rsidRPr="00A32BA3">
              <w:rPr>
                <w:rFonts w:cs="Arial"/>
                <w:sz w:val="22"/>
              </w:rPr>
              <w:t>Taranaki</w:t>
            </w:r>
          </w:p>
        </w:tc>
        <w:tc>
          <w:tcPr>
            <w:tcW w:w="1193" w:type="dxa"/>
            <w:shd w:val="clear" w:color="auto" w:fill="auto"/>
            <w:tcMar>
              <w:left w:w="85" w:type="dxa"/>
              <w:right w:w="85" w:type="dxa"/>
            </w:tcMar>
          </w:tcPr>
          <w:p w14:paraId="4E168009" w14:textId="67D785C7" w:rsidR="00F162A5" w:rsidRPr="00A32BA3" w:rsidRDefault="00F162A5" w:rsidP="00F162A5">
            <w:pPr>
              <w:jc w:val="right"/>
              <w:rPr>
                <w:sz w:val="22"/>
              </w:rPr>
            </w:pPr>
            <w:r w:rsidRPr="00A32BA3">
              <w:t xml:space="preserve"> 39 </w:t>
            </w:r>
          </w:p>
        </w:tc>
        <w:tc>
          <w:tcPr>
            <w:tcW w:w="1194" w:type="dxa"/>
            <w:shd w:val="clear" w:color="auto" w:fill="auto"/>
            <w:tcMar>
              <w:left w:w="85" w:type="dxa"/>
              <w:right w:w="85" w:type="dxa"/>
            </w:tcMar>
          </w:tcPr>
          <w:p w14:paraId="503AB7D4" w14:textId="523410FD" w:rsidR="00F162A5" w:rsidRPr="00A32BA3" w:rsidRDefault="00F162A5" w:rsidP="00F162A5">
            <w:pPr>
              <w:jc w:val="right"/>
              <w:rPr>
                <w:sz w:val="22"/>
              </w:rPr>
            </w:pPr>
            <w:r w:rsidRPr="00A32BA3">
              <w:t xml:space="preserve"> 39 </w:t>
            </w:r>
          </w:p>
        </w:tc>
        <w:tc>
          <w:tcPr>
            <w:tcW w:w="998" w:type="dxa"/>
            <w:shd w:val="clear" w:color="auto" w:fill="auto"/>
            <w:noWrap/>
            <w:tcMar>
              <w:left w:w="85" w:type="dxa"/>
              <w:right w:w="85" w:type="dxa"/>
            </w:tcMar>
          </w:tcPr>
          <w:p w14:paraId="77AB22B1" w14:textId="327C90C1" w:rsidR="00F162A5" w:rsidRPr="00A32BA3" w:rsidRDefault="00F162A5" w:rsidP="00F162A5">
            <w:pPr>
              <w:jc w:val="right"/>
              <w:rPr>
                <w:sz w:val="22"/>
              </w:rPr>
            </w:pPr>
            <w:r w:rsidRPr="00A32BA3">
              <w:t>31</w:t>
            </w:r>
          </w:p>
        </w:tc>
        <w:tc>
          <w:tcPr>
            <w:tcW w:w="999" w:type="dxa"/>
            <w:gridSpan w:val="2"/>
            <w:shd w:val="clear" w:color="auto" w:fill="auto"/>
            <w:tcMar>
              <w:left w:w="85" w:type="dxa"/>
              <w:right w:w="85" w:type="dxa"/>
            </w:tcMar>
          </w:tcPr>
          <w:p w14:paraId="7B5EE8F7" w14:textId="6FCA0398" w:rsidR="00F162A5" w:rsidRPr="00A32BA3" w:rsidRDefault="00F162A5" w:rsidP="00F162A5">
            <w:pPr>
              <w:jc w:val="right"/>
              <w:rPr>
                <w:sz w:val="22"/>
              </w:rPr>
            </w:pPr>
            <w:r w:rsidRPr="00A32BA3">
              <w:t>79.5</w:t>
            </w:r>
          </w:p>
        </w:tc>
        <w:tc>
          <w:tcPr>
            <w:tcW w:w="998" w:type="dxa"/>
            <w:tcMar>
              <w:left w:w="85" w:type="dxa"/>
              <w:right w:w="85" w:type="dxa"/>
            </w:tcMar>
          </w:tcPr>
          <w:p w14:paraId="031C57ED" w14:textId="33F8C300" w:rsidR="00F162A5" w:rsidRPr="00A32BA3" w:rsidRDefault="00F162A5" w:rsidP="00F162A5">
            <w:pPr>
              <w:jc w:val="right"/>
              <w:rPr>
                <w:sz w:val="22"/>
              </w:rPr>
            </w:pPr>
            <w:r w:rsidRPr="00A32BA3">
              <w:t>37</w:t>
            </w:r>
          </w:p>
        </w:tc>
        <w:tc>
          <w:tcPr>
            <w:tcW w:w="999" w:type="dxa"/>
          </w:tcPr>
          <w:p w14:paraId="7165CCE0" w14:textId="465C678F" w:rsidR="00F162A5" w:rsidRPr="00A32BA3" w:rsidRDefault="00F162A5" w:rsidP="00F162A5">
            <w:pPr>
              <w:jc w:val="right"/>
              <w:rPr>
                <w:sz w:val="22"/>
              </w:rPr>
            </w:pPr>
            <w:r w:rsidRPr="00A32BA3">
              <w:t>94.9</w:t>
            </w:r>
          </w:p>
        </w:tc>
      </w:tr>
      <w:tr w:rsidR="007E6664" w:rsidRPr="00A32BA3" w14:paraId="6109C6A3" w14:textId="77777777" w:rsidTr="003076A6">
        <w:trPr>
          <w:trHeight w:val="300"/>
        </w:trPr>
        <w:tc>
          <w:tcPr>
            <w:tcW w:w="2281" w:type="dxa"/>
            <w:shd w:val="clear" w:color="auto" w:fill="auto"/>
            <w:tcMar>
              <w:left w:w="85" w:type="dxa"/>
              <w:right w:w="85" w:type="dxa"/>
            </w:tcMar>
            <w:vAlign w:val="bottom"/>
            <w:hideMark/>
          </w:tcPr>
          <w:p w14:paraId="490310AE" w14:textId="77777777" w:rsidR="00F162A5" w:rsidRPr="00A32BA3" w:rsidRDefault="00F162A5" w:rsidP="00F162A5">
            <w:pPr>
              <w:keepNext/>
              <w:keepLines/>
              <w:rPr>
                <w:rFonts w:cs="Arial"/>
                <w:sz w:val="22"/>
              </w:rPr>
            </w:pPr>
            <w:r w:rsidRPr="00A32BA3">
              <w:rPr>
                <w:rFonts w:cs="Arial"/>
                <w:sz w:val="22"/>
              </w:rPr>
              <w:t>Waikato</w:t>
            </w:r>
          </w:p>
        </w:tc>
        <w:tc>
          <w:tcPr>
            <w:tcW w:w="1193" w:type="dxa"/>
            <w:shd w:val="clear" w:color="auto" w:fill="auto"/>
            <w:tcMar>
              <w:left w:w="85" w:type="dxa"/>
              <w:right w:w="85" w:type="dxa"/>
            </w:tcMar>
          </w:tcPr>
          <w:p w14:paraId="15A3B93B" w14:textId="61FDB363" w:rsidR="00F162A5" w:rsidRPr="00A32BA3" w:rsidRDefault="00F162A5" w:rsidP="00F162A5">
            <w:pPr>
              <w:jc w:val="right"/>
              <w:rPr>
                <w:sz w:val="22"/>
              </w:rPr>
            </w:pPr>
            <w:r w:rsidRPr="00A32BA3">
              <w:t xml:space="preserve"> 95 </w:t>
            </w:r>
          </w:p>
        </w:tc>
        <w:tc>
          <w:tcPr>
            <w:tcW w:w="1194" w:type="dxa"/>
            <w:shd w:val="clear" w:color="auto" w:fill="auto"/>
            <w:tcMar>
              <w:left w:w="85" w:type="dxa"/>
              <w:right w:w="85" w:type="dxa"/>
            </w:tcMar>
          </w:tcPr>
          <w:p w14:paraId="4505D3FD" w14:textId="5CD7C005" w:rsidR="00F162A5" w:rsidRPr="00A32BA3" w:rsidRDefault="00F162A5" w:rsidP="00F162A5">
            <w:pPr>
              <w:jc w:val="right"/>
              <w:rPr>
                <w:sz w:val="22"/>
              </w:rPr>
            </w:pPr>
            <w:r w:rsidRPr="00A32BA3">
              <w:t xml:space="preserve"> 92 </w:t>
            </w:r>
          </w:p>
        </w:tc>
        <w:tc>
          <w:tcPr>
            <w:tcW w:w="998" w:type="dxa"/>
            <w:shd w:val="clear" w:color="auto" w:fill="auto"/>
            <w:noWrap/>
            <w:tcMar>
              <w:left w:w="85" w:type="dxa"/>
              <w:right w:w="85" w:type="dxa"/>
            </w:tcMar>
          </w:tcPr>
          <w:p w14:paraId="0BA27CA9" w14:textId="5BEE5E99" w:rsidR="00F162A5" w:rsidRPr="00A32BA3" w:rsidRDefault="00F162A5" w:rsidP="00F162A5">
            <w:pPr>
              <w:jc w:val="right"/>
              <w:rPr>
                <w:sz w:val="22"/>
              </w:rPr>
            </w:pPr>
            <w:r w:rsidRPr="00A32BA3">
              <w:t>88</w:t>
            </w:r>
          </w:p>
        </w:tc>
        <w:tc>
          <w:tcPr>
            <w:tcW w:w="999" w:type="dxa"/>
            <w:gridSpan w:val="2"/>
            <w:shd w:val="clear" w:color="auto" w:fill="auto"/>
            <w:tcMar>
              <w:left w:w="85" w:type="dxa"/>
              <w:right w:w="85" w:type="dxa"/>
            </w:tcMar>
          </w:tcPr>
          <w:p w14:paraId="73951A83" w14:textId="62B00B2A" w:rsidR="00F162A5" w:rsidRPr="00A32BA3" w:rsidRDefault="00F162A5" w:rsidP="00F162A5">
            <w:pPr>
              <w:jc w:val="right"/>
              <w:rPr>
                <w:sz w:val="22"/>
              </w:rPr>
            </w:pPr>
            <w:r w:rsidRPr="00A32BA3">
              <w:t>95.7</w:t>
            </w:r>
          </w:p>
        </w:tc>
        <w:tc>
          <w:tcPr>
            <w:tcW w:w="998" w:type="dxa"/>
            <w:tcMar>
              <w:left w:w="85" w:type="dxa"/>
              <w:right w:w="85" w:type="dxa"/>
            </w:tcMar>
          </w:tcPr>
          <w:p w14:paraId="3A26F97E" w14:textId="16A94691" w:rsidR="00F162A5" w:rsidRPr="00A32BA3" w:rsidRDefault="00F162A5" w:rsidP="00F162A5">
            <w:pPr>
              <w:jc w:val="right"/>
              <w:rPr>
                <w:sz w:val="22"/>
              </w:rPr>
            </w:pPr>
            <w:r w:rsidRPr="00A32BA3">
              <w:t>88</w:t>
            </w:r>
          </w:p>
        </w:tc>
        <w:tc>
          <w:tcPr>
            <w:tcW w:w="999" w:type="dxa"/>
          </w:tcPr>
          <w:p w14:paraId="043E31D1" w14:textId="7704E943" w:rsidR="00F162A5" w:rsidRPr="00A32BA3" w:rsidRDefault="00F162A5" w:rsidP="00F162A5">
            <w:pPr>
              <w:jc w:val="right"/>
              <w:rPr>
                <w:sz w:val="22"/>
              </w:rPr>
            </w:pPr>
            <w:r w:rsidRPr="00A32BA3">
              <w:t>95.7</w:t>
            </w:r>
          </w:p>
        </w:tc>
      </w:tr>
      <w:tr w:rsidR="007E6664" w:rsidRPr="00A32BA3" w14:paraId="6C9510F1" w14:textId="77777777" w:rsidTr="003076A6">
        <w:trPr>
          <w:trHeight w:val="300"/>
        </w:trPr>
        <w:tc>
          <w:tcPr>
            <w:tcW w:w="2281" w:type="dxa"/>
            <w:shd w:val="clear" w:color="auto" w:fill="auto"/>
            <w:tcMar>
              <w:left w:w="85" w:type="dxa"/>
              <w:right w:w="85" w:type="dxa"/>
            </w:tcMar>
            <w:vAlign w:val="bottom"/>
            <w:hideMark/>
          </w:tcPr>
          <w:p w14:paraId="4F163F65" w14:textId="77777777" w:rsidR="00F162A5" w:rsidRPr="00A32BA3" w:rsidRDefault="00F162A5" w:rsidP="00F162A5">
            <w:pPr>
              <w:keepNext/>
              <w:keepLines/>
              <w:rPr>
                <w:rFonts w:cs="Arial"/>
                <w:sz w:val="22"/>
              </w:rPr>
            </w:pPr>
            <w:r w:rsidRPr="00A32BA3">
              <w:rPr>
                <w:rFonts w:cs="Arial"/>
                <w:sz w:val="22"/>
              </w:rPr>
              <w:t>Wairarapa</w:t>
            </w:r>
          </w:p>
        </w:tc>
        <w:tc>
          <w:tcPr>
            <w:tcW w:w="1193" w:type="dxa"/>
            <w:shd w:val="clear" w:color="auto" w:fill="auto"/>
            <w:tcMar>
              <w:left w:w="85" w:type="dxa"/>
              <w:right w:w="85" w:type="dxa"/>
            </w:tcMar>
          </w:tcPr>
          <w:p w14:paraId="238AD9EA" w14:textId="12759F36" w:rsidR="00F162A5" w:rsidRPr="00A32BA3" w:rsidRDefault="00F162A5" w:rsidP="00F162A5">
            <w:pPr>
              <w:jc w:val="right"/>
              <w:rPr>
                <w:sz w:val="22"/>
              </w:rPr>
            </w:pPr>
            <w:r w:rsidRPr="00A32BA3">
              <w:t xml:space="preserve"> 15 </w:t>
            </w:r>
          </w:p>
        </w:tc>
        <w:tc>
          <w:tcPr>
            <w:tcW w:w="1194" w:type="dxa"/>
            <w:shd w:val="clear" w:color="auto" w:fill="auto"/>
            <w:tcMar>
              <w:left w:w="85" w:type="dxa"/>
              <w:right w:w="85" w:type="dxa"/>
            </w:tcMar>
          </w:tcPr>
          <w:p w14:paraId="20D69FC8" w14:textId="45699570" w:rsidR="00F162A5" w:rsidRPr="00A32BA3" w:rsidRDefault="00F162A5" w:rsidP="00F162A5">
            <w:pPr>
              <w:jc w:val="right"/>
              <w:rPr>
                <w:sz w:val="22"/>
              </w:rPr>
            </w:pPr>
            <w:r w:rsidRPr="00A32BA3">
              <w:t xml:space="preserve"> 15 </w:t>
            </w:r>
          </w:p>
        </w:tc>
        <w:tc>
          <w:tcPr>
            <w:tcW w:w="998" w:type="dxa"/>
            <w:shd w:val="clear" w:color="auto" w:fill="auto"/>
            <w:noWrap/>
            <w:tcMar>
              <w:left w:w="85" w:type="dxa"/>
              <w:right w:w="85" w:type="dxa"/>
            </w:tcMar>
          </w:tcPr>
          <w:p w14:paraId="64BC70DA" w14:textId="7E96B3B7" w:rsidR="00F162A5" w:rsidRPr="00A32BA3" w:rsidRDefault="00F162A5" w:rsidP="00F162A5">
            <w:pPr>
              <w:jc w:val="right"/>
              <w:rPr>
                <w:sz w:val="22"/>
              </w:rPr>
            </w:pPr>
            <w:r w:rsidRPr="00A32BA3">
              <w:t>13</w:t>
            </w:r>
          </w:p>
        </w:tc>
        <w:tc>
          <w:tcPr>
            <w:tcW w:w="999" w:type="dxa"/>
            <w:gridSpan w:val="2"/>
            <w:shd w:val="clear" w:color="auto" w:fill="auto"/>
            <w:tcMar>
              <w:left w:w="85" w:type="dxa"/>
              <w:right w:w="85" w:type="dxa"/>
            </w:tcMar>
          </w:tcPr>
          <w:p w14:paraId="2C425A0D" w14:textId="76795F00" w:rsidR="00F162A5" w:rsidRPr="00A32BA3" w:rsidRDefault="00F162A5" w:rsidP="00F162A5">
            <w:pPr>
              <w:jc w:val="right"/>
              <w:rPr>
                <w:sz w:val="22"/>
              </w:rPr>
            </w:pPr>
            <w:r w:rsidRPr="00A32BA3">
              <w:t>86.7</w:t>
            </w:r>
          </w:p>
        </w:tc>
        <w:tc>
          <w:tcPr>
            <w:tcW w:w="998" w:type="dxa"/>
            <w:tcMar>
              <w:left w:w="85" w:type="dxa"/>
              <w:right w:w="85" w:type="dxa"/>
            </w:tcMar>
          </w:tcPr>
          <w:p w14:paraId="08856C0F" w14:textId="293E7604" w:rsidR="00F162A5" w:rsidRPr="00A32BA3" w:rsidRDefault="00F162A5" w:rsidP="00F162A5">
            <w:pPr>
              <w:jc w:val="right"/>
              <w:rPr>
                <w:sz w:val="22"/>
              </w:rPr>
            </w:pPr>
            <w:r w:rsidRPr="00A32BA3">
              <w:t>15</w:t>
            </w:r>
          </w:p>
        </w:tc>
        <w:tc>
          <w:tcPr>
            <w:tcW w:w="999" w:type="dxa"/>
          </w:tcPr>
          <w:p w14:paraId="018F2BEF" w14:textId="5C424A66" w:rsidR="00F162A5" w:rsidRPr="00A32BA3" w:rsidRDefault="00F162A5" w:rsidP="00F162A5">
            <w:pPr>
              <w:jc w:val="right"/>
              <w:rPr>
                <w:sz w:val="22"/>
              </w:rPr>
            </w:pPr>
            <w:r w:rsidRPr="00A32BA3">
              <w:t>100.0</w:t>
            </w:r>
          </w:p>
        </w:tc>
      </w:tr>
      <w:tr w:rsidR="007E6664" w:rsidRPr="00A32BA3" w14:paraId="26D543B2" w14:textId="77777777" w:rsidTr="003076A6">
        <w:trPr>
          <w:trHeight w:val="300"/>
        </w:trPr>
        <w:tc>
          <w:tcPr>
            <w:tcW w:w="2281" w:type="dxa"/>
            <w:shd w:val="clear" w:color="auto" w:fill="auto"/>
            <w:tcMar>
              <w:left w:w="85" w:type="dxa"/>
              <w:right w:w="85" w:type="dxa"/>
            </w:tcMar>
            <w:vAlign w:val="bottom"/>
            <w:hideMark/>
          </w:tcPr>
          <w:p w14:paraId="2DB7D255" w14:textId="77777777" w:rsidR="00F162A5" w:rsidRPr="00A32BA3" w:rsidRDefault="00F162A5" w:rsidP="00F162A5">
            <w:pPr>
              <w:keepNext/>
              <w:keepLines/>
              <w:rPr>
                <w:rFonts w:cs="Arial"/>
                <w:sz w:val="22"/>
              </w:rPr>
            </w:pPr>
            <w:r w:rsidRPr="00A32BA3">
              <w:rPr>
                <w:rFonts w:cs="Arial"/>
                <w:sz w:val="22"/>
              </w:rPr>
              <w:t>Waitemata</w:t>
            </w:r>
          </w:p>
        </w:tc>
        <w:tc>
          <w:tcPr>
            <w:tcW w:w="1193" w:type="dxa"/>
            <w:shd w:val="clear" w:color="auto" w:fill="auto"/>
            <w:tcMar>
              <w:left w:w="85" w:type="dxa"/>
              <w:right w:w="85" w:type="dxa"/>
            </w:tcMar>
          </w:tcPr>
          <w:p w14:paraId="000CD1BD" w14:textId="762D07D0" w:rsidR="00F162A5" w:rsidRPr="00A32BA3" w:rsidRDefault="00F162A5" w:rsidP="00F162A5">
            <w:pPr>
              <w:jc w:val="right"/>
              <w:rPr>
                <w:sz w:val="22"/>
              </w:rPr>
            </w:pPr>
            <w:r w:rsidRPr="00A32BA3">
              <w:t xml:space="preserve"> 150 </w:t>
            </w:r>
          </w:p>
        </w:tc>
        <w:tc>
          <w:tcPr>
            <w:tcW w:w="1194" w:type="dxa"/>
            <w:shd w:val="clear" w:color="auto" w:fill="auto"/>
            <w:tcMar>
              <w:left w:w="85" w:type="dxa"/>
              <w:right w:w="85" w:type="dxa"/>
            </w:tcMar>
          </w:tcPr>
          <w:p w14:paraId="06D6DE62" w14:textId="3891B1D2" w:rsidR="00F162A5" w:rsidRPr="00A32BA3" w:rsidRDefault="00F162A5" w:rsidP="00F162A5">
            <w:pPr>
              <w:jc w:val="right"/>
              <w:rPr>
                <w:sz w:val="22"/>
              </w:rPr>
            </w:pPr>
            <w:r w:rsidRPr="00A32BA3">
              <w:t xml:space="preserve"> 145 </w:t>
            </w:r>
          </w:p>
        </w:tc>
        <w:tc>
          <w:tcPr>
            <w:tcW w:w="998" w:type="dxa"/>
            <w:shd w:val="clear" w:color="auto" w:fill="auto"/>
            <w:noWrap/>
            <w:tcMar>
              <w:left w:w="85" w:type="dxa"/>
              <w:right w:w="85" w:type="dxa"/>
            </w:tcMar>
          </w:tcPr>
          <w:p w14:paraId="7C1E1B35" w14:textId="485F977C" w:rsidR="00F162A5" w:rsidRPr="00A32BA3" w:rsidRDefault="00F162A5" w:rsidP="00F162A5">
            <w:pPr>
              <w:jc w:val="right"/>
              <w:rPr>
                <w:sz w:val="22"/>
              </w:rPr>
            </w:pPr>
            <w:r w:rsidRPr="00A32BA3">
              <w:t>123</w:t>
            </w:r>
          </w:p>
        </w:tc>
        <w:tc>
          <w:tcPr>
            <w:tcW w:w="999" w:type="dxa"/>
            <w:gridSpan w:val="2"/>
            <w:shd w:val="clear" w:color="auto" w:fill="auto"/>
            <w:tcMar>
              <w:left w:w="85" w:type="dxa"/>
              <w:right w:w="85" w:type="dxa"/>
            </w:tcMar>
          </w:tcPr>
          <w:p w14:paraId="2A06C44C" w14:textId="164353DB" w:rsidR="00F162A5" w:rsidRPr="00A32BA3" w:rsidRDefault="00F162A5" w:rsidP="00F162A5">
            <w:pPr>
              <w:jc w:val="right"/>
              <w:rPr>
                <w:sz w:val="22"/>
              </w:rPr>
            </w:pPr>
            <w:r w:rsidRPr="00A32BA3">
              <w:t>84.8</w:t>
            </w:r>
          </w:p>
        </w:tc>
        <w:tc>
          <w:tcPr>
            <w:tcW w:w="998" w:type="dxa"/>
            <w:tcMar>
              <w:left w:w="85" w:type="dxa"/>
              <w:right w:w="85" w:type="dxa"/>
            </w:tcMar>
          </w:tcPr>
          <w:p w14:paraId="60A56B9A" w14:textId="2FF4A9F0" w:rsidR="00F162A5" w:rsidRPr="00A32BA3" w:rsidRDefault="00F162A5" w:rsidP="00F162A5">
            <w:pPr>
              <w:jc w:val="right"/>
              <w:rPr>
                <w:sz w:val="22"/>
              </w:rPr>
            </w:pPr>
            <w:r w:rsidRPr="00A32BA3">
              <w:t>137</w:t>
            </w:r>
          </w:p>
        </w:tc>
        <w:tc>
          <w:tcPr>
            <w:tcW w:w="999" w:type="dxa"/>
          </w:tcPr>
          <w:p w14:paraId="451DE489" w14:textId="58282A90" w:rsidR="00F162A5" w:rsidRPr="00A32BA3" w:rsidRDefault="00F162A5" w:rsidP="00F162A5">
            <w:pPr>
              <w:jc w:val="right"/>
              <w:rPr>
                <w:sz w:val="22"/>
              </w:rPr>
            </w:pPr>
            <w:r w:rsidRPr="00A32BA3">
              <w:t>94.5</w:t>
            </w:r>
          </w:p>
        </w:tc>
      </w:tr>
      <w:tr w:rsidR="007E6664" w:rsidRPr="00A32BA3" w14:paraId="2AD1DD87" w14:textId="77777777" w:rsidTr="003076A6">
        <w:trPr>
          <w:trHeight w:val="300"/>
        </w:trPr>
        <w:tc>
          <w:tcPr>
            <w:tcW w:w="2281" w:type="dxa"/>
            <w:shd w:val="clear" w:color="auto" w:fill="auto"/>
            <w:tcMar>
              <w:left w:w="85" w:type="dxa"/>
              <w:right w:w="85" w:type="dxa"/>
            </w:tcMar>
            <w:vAlign w:val="bottom"/>
            <w:hideMark/>
          </w:tcPr>
          <w:p w14:paraId="5E92DB07" w14:textId="77777777" w:rsidR="00F162A5" w:rsidRPr="00A32BA3" w:rsidRDefault="00F162A5" w:rsidP="00F162A5">
            <w:pPr>
              <w:keepNext/>
              <w:keepLines/>
              <w:rPr>
                <w:rFonts w:cs="Arial"/>
                <w:sz w:val="22"/>
              </w:rPr>
            </w:pPr>
            <w:r w:rsidRPr="00A32BA3">
              <w:rPr>
                <w:rFonts w:cs="Arial"/>
                <w:sz w:val="22"/>
              </w:rPr>
              <w:t>West Coast</w:t>
            </w:r>
          </w:p>
        </w:tc>
        <w:tc>
          <w:tcPr>
            <w:tcW w:w="1193" w:type="dxa"/>
            <w:shd w:val="clear" w:color="auto" w:fill="auto"/>
            <w:tcMar>
              <w:left w:w="85" w:type="dxa"/>
              <w:right w:w="85" w:type="dxa"/>
            </w:tcMar>
          </w:tcPr>
          <w:p w14:paraId="42E993CE" w14:textId="17F5B001" w:rsidR="00F162A5" w:rsidRPr="00A32BA3" w:rsidRDefault="00F162A5" w:rsidP="00F162A5">
            <w:pPr>
              <w:jc w:val="right"/>
              <w:rPr>
                <w:sz w:val="22"/>
              </w:rPr>
            </w:pPr>
            <w:r w:rsidRPr="00A32BA3">
              <w:t xml:space="preserve"> 12 </w:t>
            </w:r>
          </w:p>
        </w:tc>
        <w:tc>
          <w:tcPr>
            <w:tcW w:w="1194" w:type="dxa"/>
            <w:shd w:val="clear" w:color="auto" w:fill="auto"/>
            <w:tcMar>
              <w:left w:w="85" w:type="dxa"/>
              <w:right w:w="85" w:type="dxa"/>
            </w:tcMar>
          </w:tcPr>
          <w:p w14:paraId="15D80DC5" w14:textId="476DDA19" w:rsidR="00F162A5" w:rsidRPr="00A32BA3" w:rsidRDefault="00F162A5" w:rsidP="00F162A5">
            <w:pPr>
              <w:jc w:val="right"/>
              <w:rPr>
                <w:sz w:val="22"/>
              </w:rPr>
            </w:pPr>
            <w:r w:rsidRPr="00A32BA3">
              <w:t xml:space="preserve"> 9 </w:t>
            </w:r>
          </w:p>
        </w:tc>
        <w:tc>
          <w:tcPr>
            <w:tcW w:w="998" w:type="dxa"/>
            <w:shd w:val="clear" w:color="auto" w:fill="auto"/>
            <w:noWrap/>
            <w:tcMar>
              <w:left w:w="85" w:type="dxa"/>
              <w:right w:w="85" w:type="dxa"/>
            </w:tcMar>
          </w:tcPr>
          <w:p w14:paraId="1C95006E" w14:textId="5C54D2B6" w:rsidR="00F162A5" w:rsidRPr="00A32BA3" w:rsidRDefault="00F162A5" w:rsidP="00F162A5">
            <w:pPr>
              <w:jc w:val="right"/>
              <w:rPr>
                <w:sz w:val="22"/>
              </w:rPr>
            </w:pPr>
            <w:r w:rsidRPr="00A32BA3">
              <w:t>6</w:t>
            </w:r>
          </w:p>
        </w:tc>
        <w:tc>
          <w:tcPr>
            <w:tcW w:w="999" w:type="dxa"/>
            <w:gridSpan w:val="2"/>
            <w:shd w:val="clear" w:color="auto" w:fill="auto"/>
            <w:tcMar>
              <w:left w:w="85" w:type="dxa"/>
              <w:right w:w="85" w:type="dxa"/>
            </w:tcMar>
          </w:tcPr>
          <w:p w14:paraId="1B3E48D7" w14:textId="3D2483F5" w:rsidR="00F162A5" w:rsidRPr="00A32BA3" w:rsidRDefault="00F162A5" w:rsidP="00F162A5">
            <w:pPr>
              <w:jc w:val="right"/>
              <w:rPr>
                <w:sz w:val="22"/>
              </w:rPr>
            </w:pPr>
            <w:r w:rsidRPr="00A32BA3">
              <w:t>66.7</w:t>
            </w:r>
          </w:p>
        </w:tc>
        <w:tc>
          <w:tcPr>
            <w:tcW w:w="998" w:type="dxa"/>
            <w:tcMar>
              <w:left w:w="85" w:type="dxa"/>
              <w:right w:w="85" w:type="dxa"/>
            </w:tcMar>
          </w:tcPr>
          <w:p w14:paraId="3F7D2185" w14:textId="3CE720CD" w:rsidR="00F162A5" w:rsidRPr="00A32BA3" w:rsidRDefault="00F162A5" w:rsidP="00F162A5">
            <w:pPr>
              <w:jc w:val="right"/>
              <w:rPr>
                <w:sz w:val="22"/>
              </w:rPr>
            </w:pPr>
            <w:r w:rsidRPr="00A32BA3">
              <w:t>9</w:t>
            </w:r>
          </w:p>
        </w:tc>
        <w:tc>
          <w:tcPr>
            <w:tcW w:w="999" w:type="dxa"/>
          </w:tcPr>
          <w:p w14:paraId="3E7BB4BF" w14:textId="09E2274D" w:rsidR="00F162A5" w:rsidRPr="00A32BA3" w:rsidRDefault="00F162A5" w:rsidP="00F162A5">
            <w:pPr>
              <w:jc w:val="right"/>
              <w:rPr>
                <w:sz w:val="22"/>
              </w:rPr>
            </w:pPr>
            <w:r w:rsidRPr="00A32BA3">
              <w:t>100.0</w:t>
            </w:r>
          </w:p>
        </w:tc>
      </w:tr>
      <w:tr w:rsidR="007E6664" w:rsidRPr="00A32BA3" w14:paraId="3F4D6D18" w14:textId="77777777" w:rsidTr="003076A6">
        <w:trPr>
          <w:trHeight w:val="300"/>
        </w:trPr>
        <w:tc>
          <w:tcPr>
            <w:tcW w:w="2281" w:type="dxa"/>
            <w:shd w:val="clear" w:color="auto" w:fill="auto"/>
            <w:tcMar>
              <w:left w:w="85" w:type="dxa"/>
              <w:right w:w="85" w:type="dxa"/>
            </w:tcMar>
            <w:vAlign w:val="bottom"/>
            <w:hideMark/>
          </w:tcPr>
          <w:p w14:paraId="502C4B39" w14:textId="77777777" w:rsidR="00F162A5" w:rsidRPr="00A32BA3" w:rsidRDefault="00F162A5" w:rsidP="00F162A5">
            <w:pPr>
              <w:keepNext/>
              <w:keepLines/>
              <w:rPr>
                <w:rFonts w:cs="Arial"/>
                <w:sz w:val="22"/>
              </w:rPr>
            </w:pPr>
            <w:r w:rsidRPr="00A32BA3">
              <w:rPr>
                <w:rFonts w:cs="Arial"/>
                <w:sz w:val="22"/>
              </w:rPr>
              <w:t>Whanganui</w:t>
            </w:r>
          </w:p>
        </w:tc>
        <w:tc>
          <w:tcPr>
            <w:tcW w:w="1193" w:type="dxa"/>
            <w:shd w:val="clear" w:color="auto" w:fill="auto"/>
            <w:tcMar>
              <w:left w:w="85" w:type="dxa"/>
              <w:right w:w="85" w:type="dxa"/>
            </w:tcMar>
          </w:tcPr>
          <w:p w14:paraId="4E4EB8FA" w14:textId="440A6BBF" w:rsidR="00F162A5" w:rsidRPr="00A32BA3" w:rsidRDefault="00F162A5" w:rsidP="00F162A5">
            <w:pPr>
              <w:jc w:val="right"/>
              <w:rPr>
                <w:sz w:val="22"/>
              </w:rPr>
            </w:pPr>
            <w:r w:rsidRPr="00A32BA3">
              <w:t xml:space="preserve"> 33 </w:t>
            </w:r>
          </w:p>
        </w:tc>
        <w:tc>
          <w:tcPr>
            <w:tcW w:w="1194" w:type="dxa"/>
            <w:shd w:val="clear" w:color="auto" w:fill="auto"/>
            <w:tcMar>
              <w:left w:w="85" w:type="dxa"/>
              <w:right w:w="85" w:type="dxa"/>
            </w:tcMar>
          </w:tcPr>
          <w:p w14:paraId="3D1B1E8B" w14:textId="5ED44FC2" w:rsidR="00F162A5" w:rsidRPr="00A32BA3" w:rsidRDefault="00F162A5" w:rsidP="00F162A5">
            <w:pPr>
              <w:jc w:val="right"/>
              <w:rPr>
                <w:sz w:val="22"/>
              </w:rPr>
            </w:pPr>
            <w:r w:rsidRPr="00A32BA3">
              <w:t xml:space="preserve"> 33 </w:t>
            </w:r>
          </w:p>
        </w:tc>
        <w:tc>
          <w:tcPr>
            <w:tcW w:w="998" w:type="dxa"/>
            <w:shd w:val="clear" w:color="auto" w:fill="auto"/>
            <w:noWrap/>
            <w:tcMar>
              <w:left w:w="85" w:type="dxa"/>
              <w:right w:w="85" w:type="dxa"/>
            </w:tcMar>
          </w:tcPr>
          <w:p w14:paraId="546F9E86" w14:textId="1204A95C" w:rsidR="00F162A5" w:rsidRPr="00A32BA3" w:rsidRDefault="00F162A5" w:rsidP="00F162A5">
            <w:pPr>
              <w:jc w:val="right"/>
              <w:rPr>
                <w:sz w:val="22"/>
              </w:rPr>
            </w:pPr>
            <w:r w:rsidRPr="00A32BA3">
              <w:t>30</w:t>
            </w:r>
          </w:p>
        </w:tc>
        <w:tc>
          <w:tcPr>
            <w:tcW w:w="999" w:type="dxa"/>
            <w:gridSpan w:val="2"/>
            <w:shd w:val="clear" w:color="auto" w:fill="auto"/>
            <w:tcMar>
              <w:left w:w="85" w:type="dxa"/>
              <w:right w:w="85" w:type="dxa"/>
            </w:tcMar>
          </w:tcPr>
          <w:p w14:paraId="59216753" w14:textId="57E1E6C4" w:rsidR="00F162A5" w:rsidRPr="00A32BA3" w:rsidRDefault="00F162A5" w:rsidP="00F162A5">
            <w:pPr>
              <w:jc w:val="right"/>
              <w:rPr>
                <w:sz w:val="22"/>
              </w:rPr>
            </w:pPr>
            <w:r w:rsidRPr="00A32BA3">
              <w:t>90.9</w:t>
            </w:r>
          </w:p>
        </w:tc>
        <w:tc>
          <w:tcPr>
            <w:tcW w:w="998" w:type="dxa"/>
            <w:tcMar>
              <w:left w:w="85" w:type="dxa"/>
              <w:right w:w="85" w:type="dxa"/>
            </w:tcMar>
          </w:tcPr>
          <w:p w14:paraId="7185C386" w14:textId="105EDDD3" w:rsidR="00F162A5" w:rsidRPr="00A32BA3" w:rsidRDefault="00F162A5" w:rsidP="00F162A5">
            <w:pPr>
              <w:jc w:val="right"/>
              <w:rPr>
                <w:sz w:val="22"/>
              </w:rPr>
            </w:pPr>
            <w:r w:rsidRPr="00A32BA3">
              <w:t>32</w:t>
            </w:r>
          </w:p>
        </w:tc>
        <w:tc>
          <w:tcPr>
            <w:tcW w:w="999" w:type="dxa"/>
          </w:tcPr>
          <w:p w14:paraId="33AAECDB" w14:textId="22709B5B" w:rsidR="00F162A5" w:rsidRPr="00A32BA3" w:rsidRDefault="00F162A5" w:rsidP="00F162A5">
            <w:pPr>
              <w:jc w:val="right"/>
              <w:rPr>
                <w:sz w:val="22"/>
              </w:rPr>
            </w:pPr>
            <w:r w:rsidRPr="00A32BA3">
              <w:t>97.0</w:t>
            </w:r>
          </w:p>
        </w:tc>
      </w:tr>
      <w:tr w:rsidR="007E6664" w:rsidRPr="00A32BA3" w14:paraId="1503F415" w14:textId="77777777" w:rsidTr="003076A6">
        <w:trPr>
          <w:trHeight w:val="300"/>
        </w:trPr>
        <w:tc>
          <w:tcPr>
            <w:tcW w:w="2281" w:type="dxa"/>
            <w:shd w:val="clear" w:color="auto" w:fill="auto"/>
            <w:tcMar>
              <w:left w:w="85" w:type="dxa"/>
              <w:right w:w="85" w:type="dxa"/>
            </w:tcMar>
            <w:vAlign w:val="bottom"/>
            <w:hideMark/>
          </w:tcPr>
          <w:p w14:paraId="185EFBE7" w14:textId="77777777" w:rsidR="00F162A5" w:rsidRPr="00A32BA3" w:rsidRDefault="00F162A5" w:rsidP="00F162A5">
            <w:pPr>
              <w:keepNext/>
              <w:keepLines/>
              <w:rPr>
                <w:rFonts w:cs="Arial"/>
                <w:i/>
                <w:iCs/>
                <w:sz w:val="22"/>
              </w:rPr>
            </w:pPr>
            <w:r w:rsidRPr="00A32BA3">
              <w:rPr>
                <w:rFonts w:cs="Arial"/>
                <w:i/>
                <w:iCs/>
                <w:sz w:val="22"/>
              </w:rPr>
              <w:t>Private Practice</w:t>
            </w:r>
          </w:p>
        </w:tc>
        <w:tc>
          <w:tcPr>
            <w:tcW w:w="1193" w:type="dxa"/>
            <w:shd w:val="clear" w:color="auto" w:fill="auto"/>
            <w:tcMar>
              <w:left w:w="85" w:type="dxa"/>
              <w:right w:w="85" w:type="dxa"/>
            </w:tcMar>
          </w:tcPr>
          <w:p w14:paraId="0EF279A7" w14:textId="5504B245" w:rsidR="00F162A5" w:rsidRPr="00A32BA3" w:rsidRDefault="00F162A5" w:rsidP="00F162A5">
            <w:pPr>
              <w:jc w:val="right"/>
              <w:rPr>
                <w:i/>
                <w:iCs/>
                <w:sz w:val="22"/>
              </w:rPr>
            </w:pPr>
            <w:r w:rsidRPr="00A32BA3">
              <w:t xml:space="preserve"> 266 </w:t>
            </w:r>
          </w:p>
        </w:tc>
        <w:tc>
          <w:tcPr>
            <w:tcW w:w="1194" w:type="dxa"/>
            <w:shd w:val="clear" w:color="auto" w:fill="auto"/>
            <w:tcMar>
              <w:left w:w="85" w:type="dxa"/>
              <w:right w:w="85" w:type="dxa"/>
            </w:tcMar>
          </w:tcPr>
          <w:p w14:paraId="0731C002" w14:textId="3037F475" w:rsidR="00F162A5" w:rsidRPr="00A32BA3" w:rsidRDefault="00F162A5" w:rsidP="00F162A5">
            <w:pPr>
              <w:jc w:val="right"/>
              <w:rPr>
                <w:i/>
                <w:iCs/>
                <w:sz w:val="22"/>
              </w:rPr>
            </w:pPr>
            <w:r w:rsidRPr="00A32BA3">
              <w:t xml:space="preserve"> 189 </w:t>
            </w:r>
          </w:p>
        </w:tc>
        <w:tc>
          <w:tcPr>
            <w:tcW w:w="998" w:type="dxa"/>
            <w:shd w:val="clear" w:color="auto" w:fill="auto"/>
            <w:noWrap/>
            <w:tcMar>
              <w:left w:w="85" w:type="dxa"/>
              <w:right w:w="85" w:type="dxa"/>
            </w:tcMar>
          </w:tcPr>
          <w:p w14:paraId="1A9FB304" w14:textId="6DA9FBDA" w:rsidR="00F162A5" w:rsidRPr="00A32BA3" w:rsidRDefault="00F162A5" w:rsidP="00F162A5">
            <w:pPr>
              <w:jc w:val="right"/>
              <w:rPr>
                <w:i/>
                <w:iCs/>
                <w:sz w:val="22"/>
              </w:rPr>
            </w:pPr>
            <w:r w:rsidRPr="00A32BA3">
              <w:t>116</w:t>
            </w:r>
          </w:p>
        </w:tc>
        <w:tc>
          <w:tcPr>
            <w:tcW w:w="999" w:type="dxa"/>
            <w:gridSpan w:val="2"/>
            <w:shd w:val="clear" w:color="auto" w:fill="auto"/>
            <w:tcMar>
              <w:left w:w="85" w:type="dxa"/>
              <w:right w:w="85" w:type="dxa"/>
            </w:tcMar>
          </w:tcPr>
          <w:p w14:paraId="7BA37352" w14:textId="2D2FC1BF" w:rsidR="00F162A5" w:rsidRPr="00A32BA3" w:rsidRDefault="00F162A5" w:rsidP="00F162A5">
            <w:pPr>
              <w:jc w:val="right"/>
              <w:rPr>
                <w:i/>
                <w:iCs/>
                <w:sz w:val="22"/>
              </w:rPr>
            </w:pPr>
            <w:r w:rsidRPr="00A32BA3">
              <w:t>61.4</w:t>
            </w:r>
          </w:p>
        </w:tc>
        <w:tc>
          <w:tcPr>
            <w:tcW w:w="998" w:type="dxa"/>
            <w:tcMar>
              <w:left w:w="85" w:type="dxa"/>
              <w:right w:w="85" w:type="dxa"/>
            </w:tcMar>
          </w:tcPr>
          <w:p w14:paraId="488C0CF2" w14:textId="1C28976D" w:rsidR="00F162A5" w:rsidRPr="00A32BA3" w:rsidRDefault="00F162A5" w:rsidP="00F162A5">
            <w:pPr>
              <w:jc w:val="right"/>
              <w:rPr>
                <w:i/>
                <w:iCs/>
                <w:sz w:val="22"/>
              </w:rPr>
            </w:pPr>
            <w:r w:rsidRPr="00A32BA3">
              <w:t>133</w:t>
            </w:r>
          </w:p>
        </w:tc>
        <w:tc>
          <w:tcPr>
            <w:tcW w:w="999" w:type="dxa"/>
          </w:tcPr>
          <w:p w14:paraId="3FD97901" w14:textId="5C45FEAC" w:rsidR="00F162A5" w:rsidRPr="00A32BA3" w:rsidRDefault="00F162A5" w:rsidP="00F162A5">
            <w:pPr>
              <w:jc w:val="right"/>
              <w:rPr>
                <w:i/>
                <w:iCs/>
                <w:sz w:val="22"/>
              </w:rPr>
            </w:pPr>
            <w:r w:rsidRPr="00A32BA3">
              <w:t>70.4</w:t>
            </w:r>
          </w:p>
        </w:tc>
      </w:tr>
      <w:tr w:rsidR="00F162A5" w:rsidRPr="00A32BA3" w14:paraId="1A0E632A" w14:textId="77777777" w:rsidTr="003076A6">
        <w:trPr>
          <w:trHeight w:val="315"/>
        </w:trPr>
        <w:tc>
          <w:tcPr>
            <w:tcW w:w="2281" w:type="dxa"/>
            <w:shd w:val="clear" w:color="auto" w:fill="auto"/>
            <w:tcMar>
              <w:left w:w="85" w:type="dxa"/>
              <w:right w:w="85" w:type="dxa"/>
            </w:tcMar>
            <w:vAlign w:val="bottom"/>
            <w:hideMark/>
          </w:tcPr>
          <w:p w14:paraId="53B77F80" w14:textId="77777777" w:rsidR="00F162A5" w:rsidRPr="00A32BA3" w:rsidRDefault="00F162A5" w:rsidP="00F162A5">
            <w:pPr>
              <w:rPr>
                <w:rFonts w:cs="Arial"/>
                <w:b/>
                <w:bCs/>
                <w:sz w:val="22"/>
              </w:rPr>
            </w:pPr>
            <w:r w:rsidRPr="00A32BA3">
              <w:rPr>
                <w:rFonts w:cs="Arial"/>
                <w:b/>
                <w:bCs/>
                <w:sz w:val="22"/>
              </w:rPr>
              <w:t>Total</w:t>
            </w:r>
          </w:p>
        </w:tc>
        <w:tc>
          <w:tcPr>
            <w:tcW w:w="1193" w:type="dxa"/>
            <w:shd w:val="clear" w:color="auto" w:fill="auto"/>
            <w:tcMar>
              <w:left w:w="85" w:type="dxa"/>
              <w:right w:w="85" w:type="dxa"/>
            </w:tcMar>
          </w:tcPr>
          <w:p w14:paraId="41A34258" w14:textId="56E87DFA" w:rsidR="00F162A5" w:rsidRPr="00A32BA3" w:rsidRDefault="00F162A5" w:rsidP="00F162A5">
            <w:pPr>
              <w:jc w:val="right"/>
              <w:rPr>
                <w:b/>
                <w:bCs/>
                <w:sz w:val="22"/>
              </w:rPr>
            </w:pPr>
            <w:r w:rsidRPr="00A32BA3">
              <w:rPr>
                <w:b/>
              </w:rPr>
              <w:t xml:space="preserve"> 1,817 </w:t>
            </w:r>
          </w:p>
        </w:tc>
        <w:tc>
          <w:tcPr>
            <w:tcW w:w="1194" w:type="dxa"/>
            <w:shd w:val="clear" w:color="auto" w:fill="auto"/>
            <w:tcMar>
              <w:left w:w="85" w:type="dxa"/>
              <w:right w:w="85" w:type="dxa"/>
            </w:tcMar>
          </w:tcPr>
          <w:p w14:paraId="2F34F293" w14:textId="1911CF35" w:rsidR="00F162A5" w:rsidRPr="00A32BA3" w:rsidRDefault="00F162A5" w:rsidP="00F162A5">
            <w:pPr>
              <w:jc w:val="right"/>
              <w:rPr>
                <w:b/>
                <w:bCs/>
                <w:sz w:val="22"/>
              </w:rPr>
            </w:pPr>
            <w:r w:rsidRPr="00A32BA3">
              <w:rPr>
                <w:b/>
              </w:rPr>
              <w:t xml:space="preserve"> 1,643 </w:t>
            </w:r>
          </w:p>
        </w:tc>
        <w:tc>
          <w:tcPr>
            <w:tcW w:w="998" w:type="dxa"/>
            <w:shd w:val="clear" w:color="auto" w:fill="auto"/>
            <w:tcMar>
              <w:left w:w="85" w:type="dxa"/>
              <w:right w:w="85" w:type="dxa"/>
            </w:tcMar>
          </w:tcPr>
          <w:p w14:paraId="1D4ACB9E" w14:textId="479B34EF" w:rsidR="00F162A5" w:rsidRPr="00A32BA3" w:rsidRDefault="00F162A5" w:rsidP="00F162A5">
            <w:pPr>
              <w:jc w:val="right"/>
              <w:rPr>
                <w:b/>
                <w:bCs/>
                <w:sz w:val="22"/>
              </w:rPr>
            </w:pPr>
            <w:r w:rsidRPr="00A32BA3">
              <w:rPr>
                <w:b/>
              </w:rPr>
              <w:t xml:space="preserve"> 1,257 </w:t>
            </w:r>
          </w:p>
        </w:tc>
        <w:tc>
          <w:tcPr>
            <w:tcW w:w="999" w:type="dxa"/>
            <w:gridSpan w:val="2"/>
            <w:shd w:val="clear" w:color="auto" w:fill="auto"/>
            <w:tcMar>
              <w:left w:w="85" w:type="dxa"/>
              <w:right w:w="85" w:type="dxa"/>
            </w:tcMar>
          </w:tcPr>
          <w:p w14:paraId="59723A8C" w14:textId="4EDCE69A" w:rsidR="00F162A5" w:rsidRPr="00A32BA3" w:rsidRDefault="00F162A5" w:rsidP="00F162A5">
            <w:pPr>
              <w:jc w:val="right"/>
              <w:rPr>
                <w:b/>
                <w:bCs/>
                <w:sz w:val="22"/>
              </w:rPr>
            </w:pPr>
            <w:r w:rsidRPr="00A32BA3">
              <w:rPr>
                <w:b/>
              </w:rPr>
              <w:t>76.5</w:t>
            </w:r>
          </w:p>
        </w:tc>
        <w:tc>
          <w:tcPr>
            <w:tcW w:w="998" w:type="dxa"/>
            <w:tcMar>
              <w:left w:w="85" w:type="dxa"/>
              <w:right w:w="85" w:type="dxa"/>
            </w:tcMar>
          </w:tcPr>
          <w:p w14:paraId="0E3CF803" w14:textId="69484CCF" w:rsidR="00F162A5" w:rsidRPr="00A32BA3" w:rsidRDefault="00F162A5" w:rsidP="00F162A5">
            <w:pPr>
              <w:jc w:val="right"/>
              <w:rPr>
                <w:b/>
                <w:bCs/>
                <w:sz w:val="22"/>
              </w:rPr>
            </w:pPr>
            <w:r w:rsidRPr="00A32BA3">
              <w:rPr>
                <w:b/>
              </w:rPr>
              <w:t xml:space="preserve"> 1,493 </w:t>
            </w:r>
          </w:p>
        </w:tc>
        <w:tc>
          <w:tcPr>
            <w:tcW w:w="999" w:type="dxa"/>
          </w:tcPr>
          <w:p w14:paraId="540334D3" w14:textId="15B786BB" w:rsidR="00F162A5" w:rsidRPr="00A32BA3" w:rsidRDefault="00F162A5" w:rsidP="00F162A5">
            <w:pPr>
              <w:jc w:val="right"/>
              <w:rPr>
                <w:b/>
                <w:bCs/>
                <w:sz w:val="22"/>
              </w:rPr>
            </w:pPr>
            <w:r w:rsidRPr="00A32BA3">
              <w:rPr>
                <w:b/>
              </w:rPr>
              <w:t>90.9</w:t>
            </w:r>
          </w:p>
        </w:tc>
      </w:tr>
    </w:tbl>
    <w:p w14:paraId="34FEF3F0" w14:textId="77777777" w:rsidR="00030D6F" w:rsidRPr="00A32BA3" w:rsidRDefault="00030D6F" w:rsidP="00030D6F"/>
    <w:p w14:paraId="33E10213" w14:textId="51A28019" w:rsidR="00030D6F" w:rsidRPr="00A32BA3" w:rsidRDefault="008E7879" w:rsidP="00030D6F">
      <w:pPr>
        <w:pStyle w:val="Caption"/>
        <w:keepNext/>
        <w:spacing w:after="40"/>
        <w:jc w:val="both"/>
      </w:pPr>
      <w:bookmarkStart w:id="3139" w:name="_Ref336249578"/>
      <w:bookmarkStart w:id="3140" w:name="_Toc469398344"/>
      <w:bookmarkStart w:id="3141" w:name="_Toc486941108"/>
      <w:bookmarkStart w:id="3142" w:name="_Toc475605577"/>
      <w:bookmarkStart w:id="3143" w:name="_Toc509928549"/>
      <w:bookmarkStart w:id="3144" w:name="_Toc528676225"/>
      <w:bookmarkStart w:id="3145" w:name="_Toc5627674"/>
      <w:bookmarkStart w:id="3146" w:name="_Toc68087976"/>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71</w:t>
      </w:r>
      <w:r w:rsidR="00905C1A" w:rsidRPr="00A32BA3">
        <w:rPr>
          <w:noProof/>
        </w:rPr>
        <w:fldChar w:fldCharType="end"/>
      </w:r>
      <w:bookmarkEnd w:id="3139"/>
      <w:r w:rsidR="00030D6F" w:rsidRPr="00A32BA3">
        <w:t xml:space="preserve"> - Women with cytological suspicion of invasive disease, by cytology result subcategory</w:t>
      </w:r>
      <w:bookmarkEnd w:id="3140"/>
      <w:bookmarkEnd w:id="3141"/>
      <w:bookmarkEnd w:id="3142"/>
      <w:bookmarkEnd w:id="3143"/>
      <w:bookmarkEnd w:id="3144"/>
      <w:bookmarkEnd w:id="3145"/>
      <w:bookmarkEnd w:id="3146"/>
    </w:p>
    <w:tbl>
      <w:tblPr>
        <w:tblW w:w="7943" w:type="dxa"/>
        <w:tblInd w:w="103" w:type="dxa"/>
        <w:tblLook w:val="04A0" w:firstRow="1" w:lastRow="0" w:firstColumn="1" w:lastColumn="0" w:noHBand="0" w:noVBand="1"/>
      </w:tblPr>
      <w:tblGrid>
        <w:gridCol w:w="2557"/>
        <w:gridCol w:w="1483"/>
        <w:gridCol w:w="3903"/>
      </w:tblGrid>
      <w:tr w:rsidR="007E6664" w:rsidRPr="00A32BA3" w14:paraId="220D3E4D" w14:textId="77777777" w:rsidTr="003076A6">
        <w:tc>
          <w:tcPr>
            <w:tcW w:w="2557" w:type="dxa"/>
            <w:vMerge w:val="restart"/>
            <w:tcBorders>
              <w:top w:val="single" w:sz="4" w:space="0" w:color="auto"/>
              <w:left w:val="single" w:sz="4" w:space="0" w:color="auto"/>
              <w:right w:val="nil"/>
            </w:tcBorders>
            <w:shd w:val="clear" w:color="000000" w:fill="D8D8D8"/>
            <w:noWrap/>
            <w:hideMark/>
          </w:tcPr>
          <w:p w14:paraId="5A195C1B" w14:textId="77777777" w:rsidR="00030D6F" w:rsidRPr="00A32BA3" w:rsidRDefault="00030D6F" w:rsidP="00576432">
            <w:pPr>
              <w:rPr>
                <w:rFonts w:eastAsia="Times New Roman" w:cs="Arial"/>
                <w:b/>
                <w:bCs/>
                <w:sz w:val="22"/>
                <w:lang w:eastAsia="en-AU"/>
              </w:rPr>
            </w:pPr>
            <w:r w:rsidRPr="00A32BA3">
              <w:rPr>
                <w:rFonts w:eastAsia="Times New Roman" w:cs="Arial"/>
                <w:b/>
                <w:bCs/>
                <w:sz w:val="22"/>
                <w:lang w:eastAsia="en-AU"/>
              </w:rPr>
              <w:t>Cytology result sub-category</w:t>
            </w:r>
            <w:r w:rsidRPr="00A32BA3">
              <w:rPr>
                <w:rFonts w:ascii="Arial" w:eastAsia="Times New Roman" w:hAnsi="Arial" w:cs="Arial"/>
                <w:b/>
                <w:bCs/>
                <w:sz w:val="20"/>
                <w:szCs w:val="20"/>
                <w:lang w:eastAsia="en-AU"/>
              </w:rPr>
              <w:t> </w:t>
            </w:r>
          </w:p>
        </w:tc>
        <w:tc>
          <w:tcPr>
            <w:tcW w:w="1483" w:type="dxa"/>
            <w:tcBorders>
              <w:top w:val="single" w:sz="4" w:space="0" w:color="auto"/>
              <w:left w:val="nil"/>
              <w:bottom w:val="single" w:sz="4" w:space="0" w:color="auto"/>
              <w:right w:val="nil"/>
            </w:tcBorders>
            <w:shd w:val="clear" w:color="000000" w:fill="D8D8D8"/>
          </w:tcPr>
          <w:p w14:paraId="19EF6369" w14:textId="77777777" w:rsidR="00030D6F" w:rsidRPr="00A32BA3" w:rsidRDefault="00030D6F" w:rsidP="00576432">
            <w:pPr>
              <w:jc w:val="center"/>
              <w:rPr>
                <w:rFonts w:eastAsia="Times New Roman" w:cs="Arial"/>
                <w:b/>
                <w:bCs/>
                <w:sz w:val="22"/>
                <w:lang w:eastAsia="en-AU"/>
              </w:rPr>
            </w:pPr>
            <w:r w:rsidRPr="00A32BA3">
              <w:rPr>
                <w:rFonts w:eastAsia="Times New Roman" w:cs="Arial"/>
                <w:b/>
                <w:bCs/>
                <w:sz w:val="22"/>
                <w:lang w:eastAsia="en-AU"/>
              </w:rPr>
              <w:t>Total women</w:t>
            </w:r>
          </w:p>
        </w:tc>
        <w:tc>
          <w:tcPr>
            <w:tcW w:w="3903" w:type="dxa"/>
            <w:tcBorders>
              <w:top w:val="single" w:sz="4" w:space="0" w:color="auto"/>
              <w:left w:val="nil"/>
              <w:bottom w:val="single" w:sz="4" w:space="0" w:color="auto"/>
              <w:right w:val="single" w:sz="4" w:space="0" w:color="auto"/>
            </w:tcBorders>
            <w:shd w:val="clear" w:color="000000" w:fill="D8D8D8"/>
          </w:tcPr>
          <w:p w14:paraId="0FC56054" w14:textId="77777777" w:rsidR="00030D6F" w:rsidRPr="00A32BA3" w:rsidRDefault="001A1BFE" w:rsidP="001A1BFE">
            <w:pPr>
              <w:jc w:val="right"/>
              <w:rPr>
                <w:rFonts w:eastAsia="Times New Roman" w:cs="Arial"/>
                <w:b/>
                <w:bCs/>
                <w:sz w:val="22"/>
                <w:lang w:eastAsia="en-AU"/>
              </w:rPr>
            </w:pPr>
            <w:r w:rsidRPr="00A32BA3">
              <w:rPr>
                <w:rFonts w:eastAsia="Times New Roman" w:cs="Arial"/>
                <w:b/>
                <w:bCs/>
                <w:sz w:val="22"/>
                <w:lang w:eastAsia="en-AU"/>
              </w:rPr>
              <w:t>A</w:t>
            </w:r>
            <w:r w:rsidR="00030D6F" w:rsidRPr="00A32BA3">
              <w:rPr>
                <w:rFonts w:eastAsia="Times New Roman" w:cs="Arial"/>
                <w:b/>
                <w:bCs/>
                <w:sz w:val="22"/>
                <w:lang w:eastAsia="en-AU"/>
              </w:rPr>
              <w:t>ccepted referral</w:t>
            </w:r>
            <w:r w:rsidRPr="00A32BA3">
              <w:rPr>
                <w:rFonts w:eastAsia="Times New Roman" w:cs="Arial"/>
                <w:b/>
                <w:bCs/>
                <w:sz w:val="22"/>
                <w:lang w:eastAsia="en-AU"/>
              </w:rPr>
              <w:t>s recorded on NCSP Register*</w:t>
            </w:r>
          </w:p>
        </w:tc>
      </w:tr>
      <w:tr w:rsidR="007E6664" w:rsidRPr="00A32BA3" w14:paraId="4BFCC610" w14:textId="77777777" w:rsidTr="003076A6">
        <w:trPr>
          <w:trHeight w:val="300"/>
        </w:trPr>
        <w:tc>
          <w:tcPr>
            <w:tcW w:w="2557" w:type="dxa"/>
            <w:vMerge/>
            <w:tcBorders>
              <w:left w:val="single" w:sz="4" w:space="0" w:color="auto"/>
              <w:bottom w:val="single" w:sz="4" w:space="0" w:color="auto"/>
              <w:right w:val="nil"/>
            </w:tcBorders>
            <w:shd w:val="clear" w:color="000000" w:fill="D8D8D8"/>
            <w:noWrap/>
            <w:vAlign w:val="bottom"/>
            <w:hideMark/>
          </w:tcPr>
          <w:p w14:paraId="711BC3E5" w14:textId="77777777" w:rsidR="00030D6F" w:rsidRPr="00A32BA3" w:rsidRDefault="00030D6F" w:rsidP="00576432">
            <w:pPr>
              <w:rPr>
                <w:rFonts w:ascii="Arial" w:eastAsia="Times New Roman" w:hAnsi="Arial" w:cs="Arial"/>
                <w:b/>
                <w:bCs/>
                <w:sz w:val="20"/>
                <w:szCs w:val="20"/>
                <w:lang w:eastAsia="en-AU"/>
              </w:rPr>
            </w:pPr>
          </w:p>
        </w:tc>
        <w:tc>
          <w:tcPr>
            <w:tcW w:w="1483" w:type="dxa"/>
            <w:tcBorders>
              <w:top w:val="single" w:sz="4" w:space="0" w:color="auto"/>
              <w:left w:val="nil"/>
              <w:bottom w:val="single" w:sz="4" w:space="0" w:color="auto"/>
              <w:right w:val="nil"/>
            </w:tcBorders>
            <w:shd w:val="clear" w:color="000000" w:fill="D8D8D8"/>
            <w:vAlign w:val="bottom"/>
          </w:tcPr>
          <w:p w14:paraId="513723AC" w14:textId="77777777" w:rsidR="00030D6F" w:rsidRPr="00A32BA3" w:rsidRDefault="00030D6F" w:rsidP="00576432">
            <w:pPr>
              <w:ind w:right="170"/>
              <w:jc w:val="right"/>
              <w:rPr>
                <w:rFonts w:eastAsia="Times New Roman" w:cs="Arial"/>
                <w:b/>
                <w:bCs/>
                <w:sz w:val="22"/>
                <w:lang w:eastAsia="en-AU"/>
              </w:rPr>
            </w:pPr>
            <w:r w:rsidRPr="00A32BA3">
              <w:rPr>
                <w:rFonts w:eastAsia="Times New Roman" w:cs="Arial"/>
                <w:b/>
                <w:bCs/>
                <w:sz w:val="22"/>
                <w:lang w:eastAsia="en-AU"/>
              </w:rPr>
              <w:t>N</w:t>
            </w:r>
          </w:p>
        </w:tc>
        <w:tc>
          <w:tcPr>
            <w:tcW w:w="3903" w:type="dxa"/>
            <w:tcBorders>
              <w:top w:val="single" w:sz="4" w:space="0" w:color="auto"/>
              <w:left w:val="nil"/>
              <w:bottom w:val="single" w:sz="4" w:space="0" w:color="auto"/>
              <w:right w:val="single" w:sz="4" w:space="0" w:color="auto"/>
            </w:tcBorders>
            <w:shd w:val="clear" w:color="000000" w:fill="D8D8D8"/>
            <w:vAlign w:val="bottom"/>
          </w:tcPr>
          <w:p w14:paraId="4B606483" w14:textId="77777777" w:rsidR="00030D6F" w:rsidRPr="00A32BA3" w:rsidRDefault="00030D6F" w:rsidP="00576432">
            <w:pPr>
              <w:ind w:right="170"/>
              <w:jc w:val="right"/>
              <w:rPr>
                <w:rFonts w:eastAsia="Times New Roman" w:cs="Arial"/>
                <w:b/>
                <w:bCs/>
                <w:sz w:val="22"/>
                <w:lang w:eastAsia="en-AU"/>
              </w:rPr>
            </w:pPr>
            <w:r w:rsidRPr="00A32BA3">
              <w:rPr>
                <w:rFonts w:eastAsia="Times New Roman" w:cs="Arial"/>
                <w:b/>
                <w:bCs/>
                <w:sz w:val="22"/>
                <w:lang w:eastAsia="en-AU"/>
              </w:rPr>
              <w:t>N</w:t>
            </w:r>
          </w:p>
        </w:tc>
      </w:tr>
      <w:tr w:rsidR="007E6664" w:rsidRPr="00A32BA3" w14:paraId="1965C061" w14:textId="77777777" w:rsidTr="00125D9A">
        <w:trPr>
          <w:trHeight w:val="300"/>
        </w:trPr>
        <w:tc>
          <w:tcPr>
            <w:tcW w:w="2557" w:type="dxa"/>
            <w:tcBorders>
              <w:top w:val="nil"/>
              <w:left w:val="single" w:sz="4" w:space="0" w:color="auto"/>
              <w:bottom w:val="nil"/>
              <w:right w:val="nil"/>
            </w:tcBorders>
            <w:shd w:val="clear" w:color="auto" w:fill="auto"/>
            <w:noWrap/>
            <w:vAlign w:val="bottom"/>
            <w:hideMark/>
          </w:tcPr>
          <w:p w14:paraId="3B4730CD" w14:textId="77777777" w:rsidR="00F162A5" w:rsidRPr="00A32BA3" w:rsidRDefault="00F162A5" w:rsidP="00F162A5">
            <w:r w:rsidRPr="00A32BA3">
              <w:t>HS2</w:t>
            </w:r>
          </w:p>
        </w:tc>
        <w:tc>
          <w:tcPr>
            <w:tcW w:w="1483" w:type="dxa"/>
            <w:tcBorders>
              <w:top w:val="nil"/>
              <w:left w:val="nil"/>
              <w:bottom w:val="nil"/>
              <w:right w:val="nil"/>
            </w:tcBorders>
          </w:tcPr>
          <w:p w14:paraId="3527EBE9" w14:textId="598270D2" w:rsidR="00F162A5" w:rsidRPr="00A32BA3" w:rsidRDefault="00F162A5" w:rsidP="00F162A5">
            <w:pPr>
              <w:jc w:val="right"/>
              <w:rPr>
                <w:sz w:val="22"/>
              </w:rPr>
            </w:pPr>
            <w:r w:rsidRPr="00A32BA3">
              <w:t>20</w:t>
            </w:r>
          </w:p>
        </w:tc>
        <w:tc>
          <w:tcPr>
            <w:tcW w:w="3903" w:type="dxa"/>
            <w:tcBorders>
              <w:top w:val="nil"/>
              <w:left w:val="nil"/>
              <w:bottom w:val="nil"/>
              <w:right w:val="single" w:sz="4" w:space="0" w:color="auto"/>
            </w:tcBorders>
          </w:tcPr>
          <w:p w14:paraId="57920F67" w14:textId="7C2EFBAE" w:rsidR="00F162A5" w:rsidRPr="00A32BA3" w:rsidRDefault="00F162A5" w:rsidP="00F162A5">
            <w:pPr>
              <w:jc w:val="right"/>
              <w:rPr>
                <w:sz w:val="22"/>
              </w:rPr>
            </w:pPr>
            <w:r w:rsidRPr="00A32BA3">
              <w:t>14</w:t>
            </w:r>
          </w:p>
        </w:tc>
      </w:tr>
      <w:tr w:rsidR="007E6664" w:rsidRPr="00A32BA3" w14:paraId="10EFD3E1" w14:textId="77777777" w:rsidTr="00125D9A">
        <w:trPr>
          <w:trHeight w:val="300"/>
        </w:trPr>
        <w:tc>
          <w:tcPr>
            <w:tcW w:w="2557" w:type="dxa"/>
            <w:tcBorders>
              <w:top w:val="nil"/>
              <w:left w:val="single" w:sz="4" w:space="0" w:color="auto"/>
              <w:bottom w:val="nil"/>
              <w:right w:val="nil"/>
            </w:tcBorders>
            <w:shd w:val="clear" w:color="auto" w:fill="auto"/>
            <w:noWrap/>
            <w:vAlign w:val="bottom"/>
            <w:hideMark/>
          </w:tcPr>
          <w:p w14:paraId="6F921A88" w14:textId="77777777" w:rsidR="00F162A5" w:rsidRPr="00A32BA3" w:rsidRDefault="00F162A5" w:rsidP="00F162A5">
            <w:r w:rsidRPr="00A32BA3">
              <w:t>SC</w:t>
            </w:r>
          </w:p>
        </w:tc>
        <w:tc>
          <w:tcPr>
            <w:tcW w:w="1483" w:type="dxa"/>
            <w:tcBorders>
              <w:top w:val="nil"/>
              <w:left w:val="nil"/>
              <w:bottom w:val="nil"/>
              <w:right w:val="nil"/>
            </w:tcBorders>
          </w:tcPr>
          <w:p w14:paraId="5310D6AE" w14:textId="317A48C9" w:rsidR="00F162A5" w:rsidRPr="00A32BA3" w:rsidRDefault="00F162A5" w:rsidP="00F162A5">
            <w:pPr>
              <w:jc w:val="right"/>
              <w:rPr>
                <w:sz w:val="22"/>
              </w:rPr>
            </w:pPr>
            <w:r w:rsidRPr="00A32BA3">
              <w:t>10</w:t>
            </w:r>
          </w:p>
        </w:tc>
        <w:tc>
          <w:tcPr>
            <w:tcW w:w="3903" w:type="dxa"/>
            <w:tcBorders>
              <w:top w:val="nil"/>
              <w:left w:val="nil"/>
              <w:bottom w:val="nil"/>
              <w:right w:val="single" w:sz="4" w:space="0" w:color="auto"/>
            </w:tcBorders>
          </w:tcPr>
          <w:p w14:paraId="4808B40B" w14:textId="3B470330" w:rsidR="00F162A5" w:rsidRPr="00A32BA3" w:rsidRDefault="00F162A5" w:rsidP="00F162A5">
            <w:pPr>
              <w:jc w:val="right"/>
              <w:rPr>
                <w:sz w:val="22"/>
              </w:rPr>
            </w:pPr>
            <w:r w:rsidRPr="00A32BA3">
              <w:t>8</w:t>
            </w:r>
          </w:p>
        </w:tc>
      </w:tr>
      <w:tr w:rsidR="007E6664" w:rsidRPr="00A32BA3" w14:paraId="6AC538CF" w14:textId="77777777" w:rsidTr="00125D9A">
        <w:trPr>
          <w:trHeight w:val="300"/>
        </w:trPr>
        <w:tc>
          <w:tcPr>
            <w:tcW w:w="2557" w:type="dxa"/>
            <w:tcBorders>
              <w:top w:val="nil"/>
              <w:left w:val="single" w:sz="4" w:space="0" w:color="auto"/>
              <w:bottom w:val="nil"/>
              <w:right w:val="nil"/>
            </w:tcBorders>
            <w:shd w:val="clear" w:color="auto" w:fill="auto"/>
            <w:noWrap/>
            <w:vAlign w:val="bottom"/>
            <w:hideMark/>
          </w:tcPr>
          <w:p w14:paraId="5BA015F6" w14:textId="77777777" w:rsidR="00F162A5" w:rsidRPr="00A32BA3" w:rsidRDefault="00F162A5" w:rsidP="00F162A5">
            <w:r w:rsidRPr="00A32BA3">
              <w:t>AC1-AC5</w:t>
            </w:r>
          </w:p>
        </w:tc>
        <w:tc>
          <w:tcPr>
            <w:tcW w:w="1483" w:type="dxa"/>
            <w:tcBorders>
              <w:top w:val="nil"/>
              <w:left w:val="nil"/>
              <w:bottom w:val="nil"/>
              <w:right w:val="nil"/>
            </w:tcBorders>
          </w:tcPr>
          <w:p w14:paraId="27775330" w14:textId="2E521CCF" w:rsidR="00F162A5" w:rsidRPr="00A32BA3" w:rsidRDefault="00F162A5" w:rsidP="00F162A5">
            <w:pPr>
              <w:jc w:val="right"/>
              <w:rPr>
                <w:sz w:val="22"/>
              </w:rPr>
            </w:pPr>
            <w:r w:rsidRPr="00A32BA3">
              <w:t>30</w:t>
            </w:r>
          </w:p>
        </w:tc>
        <w:tc>
          <w:tcPr>
            <w:tcW w:w="3903" w:type="dxa"/>
            <w:tcBorders>
              <w:top w:val="nil"/>
              <w:left w:val="nil"/>
              <w:bottom w:val="nil"/>
              <w:right w:val="single" w:sz="4" w:space="0" w:color="auto"/>
            </w:tcBorders>
          </w:tcPr>
          <w:p w14:paraId="27BF2398" w14:textId="1F27F8E8" w:rsidR="00F162A5" w:rsidRPr="00A32BA3" w:rsidRDefault="00F162A5" w:rsidP="00F162A5">
            <w:pPr>
              <w:jc w:val="right"/>
              <w:rPr>
                <w:sz w:val="22"/>
              </w:rPr>
            </w:pPr>
            <w:r w:rsidRPr="00A32BA3">
              <w:t>11</w:t>
            </w:r>
          </w:p>
        </w:tc>
      </w:tr>
      <w:tr w:rsidR="007E6664" w:rsidRPr="00A32BA3" w14:paraId="4586D4F7" w14:textId="77777777" w:rsidTr="00125D9A">
        <w:trPr>
          <w:trHeight w:val="300"/>
        </w:trPr>
        <w:tc>
          <w:tcPr>
            <w:tcW w:w="2557" w:type="dxa"/>
            <w:tcBorders>
              <w:top w:val="nil"/>
              <w:left w:val="single" w:sz="4" w:space="0" w:color="auto"/>
              <w:bottom w:val="nil"/>
              <w:right w:val="nil"/>
            </w:tcBorders>
            <w:shd w:val="clear" w:color="auto" w:fill="auto"/>
            <w:noWrap/>
            <w:vAlign w:val="bottom"/>
            <w:hideMark/>
          </w:tcPr>
          <w:p w14:paraId="2B215F0D" w14:textId="77777777" w:rsidR="00F162A5" w:rsidRPr="00A32BA3" w:rsidRDefault="00F162A5" w:rsidP="00F162A5">
            <w:r w:rsidRPr="00A32BA3">
              <w:t>R10, R14</w:t>
            </w:r>
          </w:p>
        </w:tc>
        <w:tc>
          <w:tcPr>
            <w:tcW w:w="1483" w:type="dxa"/>
            <w:tcBorders>
              <w:top w:val="nil"/>
              <w:left w:val="nil"/>
              <w:bottom w:val="nil"/>
              <w:right w:val="nil"/>
            </w:tcBorders>
          </w:tcPr>
          <w:p w14:paraId="3A484752" w14:textId="5B84AF9A" w:rsidR="00F162A5" w:rsidRPr="00A32BA3" w:rsidRDefault="00F162A5" w:rsidP="00F162A5">
            <w:pPr>
              <w:jc w:val="right"/>
              <w:rPr>
                <w:sz w:val="22"/>
              </w:rPr>
            </w:pPr>
            <w:r w:rsidRPr="00A32BA3">
              <w:t>5</w:t>
            </w:r>
          </w:p>
        </w:tc>
        <w:tc>
          <w:tcPr>
            <w:tcW w:w="3903" w:type="dxa"/>
            <w:tcBorders>
              <w:top w:val="nil"/>
              <w:left w:val="nil"/>
              <w:bottom w:val="nil"/>
              <w:right w:val="single" w:sz="4" w:space="0" w:color="auto"/>
            </w:tcBorders>
          </w:tcPr>
          <w:p w14:paraId="01E4E737" w14:textId="0C518030" w:rsidR="00F162A5" w:rsidRPr="00A32BA3" w:rsidRDefault="00F162A5" w:rsidP="00F162A5">
            <w:pPr>
              <w:jc w:val="right"/>
              <w:rPr>
                <w:sz w:val="22"/>
              </w:rPr>
            </w:pPr>
            <w:r w:rsidRPr="00A32BA3">
              <w:t>3</w:t>
            </w:r>
          </w:p>
        </w:tc>
      </w:tr>
      <w:tr w:rsidR="007E6664" w:rsidRPr="00A32BA3" w14:paraId="0EDE38C1" w14:textId="77777777" w:rsidTr="00125D9A">
        <w:trPr>
          <w:trHeight w:val="300"/>
        </w:trPr>
        <w:tc>
          <w:tcPr>
            <w:tcW w:w="2557" w:type="dxa"/>
            <w:tcBorders>
              <w:top w:val="nil"/>
              <w:left w:val="single" w:sz="4" w:space="0" w:color="auto"/>
              <w:bottom w:val="single" w:sz="4" w:space="0" w:color="auto"/>
              <w:right w:val="nil"/>
            </w:tcBorders>
            <w:shd w:val="clear" w:color="auto" w:fill="auto"/>
            <w:noWrap/>
            <w:vAlign w:val="bottom"/>
            <w:hideMark/>
          </w:tcPr>
          <w:p w14:paraId="60A4D31C" w14:textId="77777777" w:rsidR="00F162A5" w:rsidRPr="00A32BA3" w:rsidRDefault="00F162A5" w:rsidP="00F162A5">
            <w:pPr>
              <w:rPr>
                <w:b/>
              </w:rPr>
            </w:pPr>
            <w:r w:rsidRPr="00A32BA3">
              <w:rPr>
                <w:b/>
              </w:rPr>
              <w:t>Total</w:t>
            </w:r>
          </w:p>
        </w:tc>
        <w:tc>
          <w:tcPr>
            <w:tcW w:w="1483" w:type="dxa"/>
            <w:tcBorders>
              <w:top w:val="nil"/>
              <w:left w:val="nil"/>
              <w:bottom w:val="single" w:sz="4" w:space="0" w:color="auto"/>
              <w:right w:val="nil"/>
            </w:tcBorders>
          </w:tcPr>
          <w:p w14:paraId="2E43BFAD" w14:textId="2DAF71BA" w:rsidR="00F162A5" w:rsidRPr="00A32BA3" w:rsidRDefault="00F162A5" w:rsidP="00F162A5">
            <w:pPr>
              <w:jc w:val="right"/>
              <w:rPr>
                <w:b/>
                <w:bCs/>
                <w:sz w:val="22"/>
              </w:rPr>
            </w:pPr>
            <w:r w:rsidRPr="00A32BA3">
              <w:rPr>
                <w:b/>
              </w:rPr>
              <w:t>65</w:t>
            </w:r>
          </w:p>
        </w:tc>
        <w:tc>
          <w:tcPr>
            <w:tcW w:w="3903" w:type="dxa"/>
            <w:tcBorders>
              <w:top w:val="nil"/>
              <w:left w:val="nil"/>
              <w:bottom w:val="single" w:sz="4" w:space="0" w:color="auto"/>
              <w:right w:val="single" w:sz="4" w:space="0" w:color="auto"/>
            </w:tcBorders>
          </w:tcPr>
          <w:p w14:paraId="781D15E7" w14:textId="3EAAC091" w:rsidR="00F162A5" w:rsidRPr="00A32BA3" w:rsidRDefault="00F162A5" w:rsidP="00F162A5">
            <w:pPr>
              <w:jc w:val="right"/>
              <w:rPr>
                <w:b/>
                <w:bCs/>
                <w:sz w:val="22"/>
              </w:rPr>
            </w:pPr>
            <w:r w:rsidRPr="00A32BA3">
              <w:rPr>
                <w:b/>
              </w:rPr>
              <w:t>36</w:t>
            </w:r>
          </w:p>
        </w:tc>
      </w:tr>
    </w:tbl>
    <w:p w14:paraId="7E340513" w14:textId="77777777" w:rsidR="00030D6F" w:rsidRPr="00A32BA3" w:rsidRDefault="001A1BFE" w:rsidP="00030D6F">
      <w:pPr>
        <w:rPr>
          <w:i/>
          <w:sz w:val="20"/>
        </w:rPr>
      </w:pPr>
      <w:r w:rsidRPr="00A32BA3">
        <w:rPr>
          <w:i/>
          <w:sz w:val="20"/>
        </w:rPr>
        <w:t>* Referral accepted date no later than four weeks prior to the end of the current monitoring period, in order to allow at least four weeks of follow-up time available</w:t>
      </w:r>
      <w:r w:rsidR="007D33BD" w:rsidRPr="00A32BA3">
        <w:rPr>
          <w:i/>
          <w:sz w:val="20"/>
        </w:rPr>
        <w:t>.</w:t>
      </w:r>
    </w:p>
    <w:p w14:paraId="2CB39640" w14:textId="77777777" w:rsidR="001A1BFE" w:rsidRPr="00A32BA3" w:rsidRDefault="001A1BFE" w:rsidP="00030D6F"/>
    <w:p w14:paraId="0097E1E8" w14:textId="77777777" w:rsidR="001A1BFE" w:rsidRPr="00A32BA3" w:rsidRDefault="001A1BFE" w:rsidP="00030D6F"/>
    <w:p w14:paraId="5DC22DCA" w14:textId="77777777" w:rsidR="00030D6F" w:rsidRPr="00A32BA3" w:rsidRDefault="00030D6F" w:rsidP="00030D6F">
      <w:pPr>
        <w:pStyle w:val="Heading3"/>
        <w:sectPr w:rsidR="00030D6F" w:rsidRPr="00A32BA3" w:rsidSect="00EC43F5">
          <w:footerReference w:type="default" r:id="rId170"/>
          <w:pgSz w:w="11907" w:h="16839" w:code="9"/>
          <w:pgMar w:top="1440" w:right="1440" w:bottom="1440" w:left="1440" w:header="692" w:footer="567" w:gutter="0"/>
          <w:cols w:space="720"/>
          <w:docGrid w:linePitch="360"/>
        </w:sectPr>
      </w:pPr>
    </w:p>
    <w:p w14:paraId="7D63742C" w14:textId="6DCFB3D5" w:rsidR="00030D6F" w:rsidRPr="00A32BA3" w:rsidRDefault="00030D6F" w:rsidP="00030D6F">
      <w:pPr>
        <w:pStyle w:val="Heading3"/>
      </w:pPr>
      <w:bookmarkStart w:id="3147" w:name="_Toc475630242"/>
      <w:bookmarkStart w:id="3148" w:name="_Toc482704719"/>
      <w:bookmarkStart w:id="3149" w:name="_Toc509928478"/>
      <w:bookmarkStart w:id="3150" w:name="_Toc528676080"/>
      <w:bookmarkStart w:id="3151" w:name="_Toc2170067"/>
      <w:bookmarkStart w:id="3152" w:name="_Toc67661133"/>
      <w:r w:rsidRPr="00A32BA3">
        <w:t xml:space="preserve">Indicator 7.2 – Timeliness of colposcopic assessment – </w:t>
      </w:r>
      <w:r w:rsidR="005348C7" w:rsidRPr="00A32BA3">
        <w:t>low-grade</w:t>
      </w:r>
      <w:r w:rsidRPr="00A32BA3">
        <w:t xml:space="preserve"> cytology</w:t>
      </w:r>
      <w:bookmarkEnd w:id="3147"/>
      <w:bookmarkEnd w:id="3148"/>
      <w:bookmarkEnd w:id="3149"/>
      <w:bookmarkEnd w:id="3150"/>
      <w:bookmarkEnd w:id="3151"/>
      <w:bookmarkEnd w:id="3152"/>
    </w:p>
    <w:p w14:paraId="6B6CC6D3" w14:textId="77777777" w:rsidR="00030D6F" w:rsidRPr="00A32BA3" w:rsidRDefault="00030D6F" w:rsidP="00030D6F"/>
    <w:p w14:paraId="47147CD2" w14:textId="34109C66" w:rsidR="00030D6F" w:rsidRPr="00A32BA3" w:rsidRDefault="008E7879" w:rsidP="00030D6F">
      <w:pPr>
        <w:pStyle w:val="Caption"/>
        <w:keepNext/>
      </w:pPr>
      <w:bookmarkStart w:id="3153" w:name="_Ref390605581"/>
      <w:bookmarkStart w:id="3154" w:name="_Toc469398345"/>
      <w:bookmarkStart w:id="3155" w:name="_Toc486941109"/>
      <w:bookmarkStart w:id="3156" w:name="_Toc475605578"/>
      <w:bookmarkStart w:id="3157" w:name="_Toc509928550"/>
      <w:bookmarkStart w:id="3158" w:name="_Toc528676226"/>
      <w:bookmarkStart w:id="3159" w:name="_Toc5627675"/>
      <w:bookmarkStart w:id="3160" w:name="_Toc68087977"/>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72</w:t>
      </w:r>
      <w:r w:rsidR="00905C1A" w:rsidRPr="00A32BA3">
        <w:rPr>
          <w:noProof/>
        </w:rPr>
        <w:fldChar w:fldCharType="end"/>
      </w:r>
      <w:bookmarkEnd w:id="3153"/>
      <w:r w:rsidR="00030D6F" w:rsidRPr="00A32BA3">
        <w:t xml:space="preserve"> - Follow-up of women with persistent </w:t>
      </w:r>
      <w:r w:rsidR="005348C7" w:rsidRPr="00A32BA3">
        <w:t>low-grade</w:t>
      </w:r>
      <w:r w:rsidR="00030D6F" w:rsidRPr="00A32BA3">
        <w:t xml:space="preserve"> cytology/ </w:t>
      </w:r>
      <w:r w:rsidR="005348C7" w:rsidRPr="00A32BA3">
        <w:t>low-grade</w:t>
      </w:r>
      <w:r w:rsidR="00030D6F" w:rsidRPr="00A32BA3">
        <w:t xml:space="preserve"> cytology and positive hrHPV test, by DHB</w:t>
      </w:r>
      <w:bookmarkEnd w:id="3154"/>
      <w:bookmarkEnd w:id="3155"/>
      <w:bookmarkEnd w:id="3156"/>
      <w:bookmarkEnd w:id="3157"/>
      <w:bookmarkEnd w:id="3158"/>
      <w:bookmarkEnd w:id="3159"/>
      <w:bookmarkEnd w:id="3160"/>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16"/>
        <w:gridCol w:w="12"/>
        <w:gridCol w:w="1317"/>
        <w:gridCol w:w="12"/>
        <w:gridCol w:w="1328"/>
        <w:gridCol w:w="1328"/>
        <w:gridCol w:w="6"/>
        <w:gridCol w:w="1323"/>
        <w:gridCol w:w="1328"/>
        <w:gridCol w:w="8"/>
        <w:gridCol w:w="1320"/>
        <w:gridCol w:w="1329"/>
      </w:tblGrid>
      <w:tr w:rsidR="007E6664" w:rsidRPr="00A32BA3" w14:paraId="2AAC8BFF" w14:textId="77777777" w:rsidTr="003076A6">
        <w:trPr>
          <w:trHeight w:val="780"/>
        </w:trPr>
        <w:tc>
          <w:tcPr>
            <w:tcW w:w="2218" w:type="dxa"/>
            <w:tcBorders>
              <w:top w:val="single" w:sz="4" w:space="0" w:color="auto"/>
              <w:bottom w:val="nil"/>
            </w:tcBorders>
            <w:shd w:val="clear" w:color="auto" w:fill="D9D9D9" w:themeFill="background1" w:themeFillShade="D9"/>
            <w:noWrap/>
            <w:hideMark/>
          </w:tcPr>
          <w:p w14:paraId="78055AFA" w14:textId="77777777" w:rsidR="00030D6F" w:rsidRPr="00A32BA3" w:rsidRDefault="00030D6F" w:rsidP="00576432">
            <w:pPr>
              <w:rPr>
                <w:b/>
                <w:bCs/>
                <w:sz w:val="22"/>
              </w:rPr>
            </w:pPr>
            <w:r w:rsidRPr="00A32BA3">
              <w:rPr>
                <w:b/>
                <w:bCs/>
                <w:sz w:val="22"/>
              </w:rPr>
              <w:t>DHB</w:t>
            </w:r>
          </w:p>
        </w:tc>
        <w:tc>
          <w:tcPr>
            <w:tcW w:w="1330" w:type="dxa"/>
            <w:tcBorders>
              <w:top w:val="single" w:sz="4" w:space="0" w:color="auto"/>
              <w:bottom w:val="single" w:sz="4" w:space="0" w:color="auto"/>
            </w:tcBorders>
            <w:shd w:val="clear" w:color="auto" w:fill="D9D9D9" w:themeFill="background1" w:themeFillShade="D9"/>
            <w:hideMark/>
          </w:tcPr>
          <w:p w14:paraId="00802F19" w14:textId="77777777" w:rsidR="00030D6F" w:rsidRPr="00A32BA3" w:rsidRDefault="00030D6F" w:rsidP="003076A6">
            <w:pPr>
              <w:jc w:val="center"/>
              <w:rPr>
                <w:b/>
                <w:bCs/>
                <w:sz w:val="22"/>
              </w:rPr>
            </w:pPr>
            <w:r w:rsidRPr="00A32BA3">
              <w:rPr>
                <w:b/>
                <w:bCs/>
                <w:sz w:val="22"/>
              </w:rPr>
              <w:t>LG women</w:t>
            </w:r>
          </w:p>
        </w:tc>
        <w:tc>
          <w:tcPr>
            <w:tcW w:w="2645" w:type="dxa"/>
            <w:gridSpan w:val="3"/>
            <w:tcBorders>
              <w:top w:val="single" w:sz="4" w:space="0" w:color="auto"/>
              <w:bottom w:val="single" w:sz="4" w:space="0" w:color="auto"/>
            </w:tcBorders>
            <w:shd w:val="clear" w:color="auto" w:fill="D9D9D9" w:themeFill="background1" w:themeFillShade="D9"/>
            <w:hideMark/>
          </w:tcPr>
          <w:p w14:paraId="509B7260" w14:textId="77777777" w:rsidR="00030D6F" w:rsidRPr="00A32BA3" w:rsidRDefault="00030D6F" w:rsidP="003076A6">
            <w:pPr>
              <w:jc w:val="center"/>
              <w:rPr>
                <w:b/>
                <w:bCs/>
                <w:sz w:val="22"/>
              </w:rPr>
            </w:pPr>
            <w:r w:rsidRPr="00A32BA3">
              <w:rPr>
                <w:b/>
                <w:bCs/>
                <w:sz w:val="22"/>
              </w:rPr>
              <w:t>Women with subsequent referral recorded</w:t>
            </w:r>
          </w:p>
        </w:tc>
        <w:tc>
          <w:tcPr>
            <w:tcW w:w="2674" w:type="dxa"/>
            <w:gridSpan w:val="4"/>
            <w:tcBorders>
              <w:top w:val="single" w:sz="4" w:space="0" w:color="auto"/>
              <w:bottom w:val="single" w:sz="4" w:space="0" w:color="auto"/>
            </w:tcBorders>
            <w:shd w:val="clear" w:color="auto" w:fill="D9D9D9" w:themeFill="background1" w:themeFillShade="D9"/>
            <w:hideMark/>
          </w:tcPr>
          <w:p w14:paraId="767FB1BA" w14:textId="77777777" w:rsidR="00030D6F" w:rsidRPr="00A32BA3" w:rsidRDefault="00030D6F" w:rsidP="003076A6">
            <w:pPr>
              <w:jc w:val="center"/>
              <w:rPr>
                <w:b/>
                <w:bCs/>
                <w:sz w:val="22"/>
              </w:rPr>
            </w:pPr>
            <w:r w:rsidRPr="00A32BA3">
              <w:rPr>
                <w:b/>
                <w:bCs/>
                <w:sz w:val="22"/>
              </w:rPr>
              <w:t>Women with subsequent colposcopy visit recorded</w:t>
            </w:r>
          </w:p>
        </w:tc>
        <w:tc>
          <w:tcPr>
            <w:tcW w:w="2659" w:type="dxa"/>
            <w:gridSpan w:val="3"/>
            <w:tcBorders>
              <w:top w:val="single" w:sz="4" w:space="0" w:color="auto"/>
              <w:bottom w:val="single" w:sz="4" w:space="0" w:color="auto"/>
            </w:tcBorders>
            <w:shd w:val="clear" w:color="auto" w:fill="D9D9D9" w:themeFill="background1" w:themeFillShade="D9"/>
            <w:hideMark/>
          </w:tcPr>
          <w:p w14:paraId="1BD2249C" w14:textId="77777777" w:rsidR="00030D6F" w:rsidRPr="00A32BA3" w:rsidRDefault="00030D6F" w:rsidP="003076A6">
            <w:pPr>
              <w:jc w:val="center"/>
              <w:rPr>
                <w:b/>
                <w:bCs/>
                <w:sz w:val="22"/>
              </w:rPr>
            </w:pPr>
            <w:r w:rsidRPr="00A32BA3">
              <w:rPr>
                <w:b/>
                <w:bCs/>
                <w:sz w:val="22"/>
              </w:rPr>
              <w:t>Women with colposcopy subsequent to referral recorded</w:t>
            </w:r>
          </w:p>
        </w:tc>
        <w:tc>
          <w:tcPr>
            <w:tcW w:w="2649" w:type="dxa"/>
            <w:gridSpan w:val="2"/>
            <w:tcBorders>
              <w:top w:val="single" w:sz="4" w:space="0" w:color="auto"/>
              <w:bottom w:val="single" w:sz="4" w:space="0" w:color="auto"/>
            </w:tcBorders>
            <w:shd w:val="clear" w:color="auto" w:fill="D9D9D9" w:themeFill="background1" w:themeFillShade="D9"/>
          </w:tcPr>
          <w:p w14:paraId="67D327D9" w14:textId="77777777" w:rsidR="00030D6F" w:rsidRPr="00A32BA3" w:rsidRDefault="00030D6F" w:rsidP="003076A6">
            <w:pPr>
              <w:jc w:val="center"/>
              <w:rPr>
                <w:b/>
                <w:bCs/>
                <w:sz w:val="22"/>
              </w:rPr>
            </w:pPr>
            <w:r w:rsidRPr="00A32BA3">
              <w:rPr>
                <w:b/>
                <w:bCs/>
                <w:sz w:val="22"/>
              </w:rPr>
              <w:t>Women with colposcopy subsequent to referral recorded AND referral:colposcopy interval &lt;= 26 weeks</w:t>
            </w:r>
          </w:p>
        </w:tc>
      </w:tr>
      <w:tr w:rsidR="007E6664" w:rsidRPr="00A32BA3" w14:paraId="307735EB" w14:textId="77777777" w:rsidTr="003076A6">
        <w:trPr>
          <w:trHeight w:val="255"/>
        </w:trPr>
        <w:tc>
          <w:tcPr>
            <w:tcW w:w="2218" w:type="dxa"/>
            <w:tcBorders>
              <w:top w:val="nil"/>
              <w:bottom w:val="single" w:sz="4" w:space="0" w:color="auto"/>
            </w:tcBorders>
            <w:shd w:val="clear" w:color="auto" w:fill="D9D9D9"/>
            <w:noWrap/>
            <w:hideMark/>
          </w:tcPr>
          <w:p w14:paraId="38837926" w14:textId="77777777" w:rsidR="00030D6F" w:rsidRPr="00A32BA3" w:rsidRDefault="00030D6F" w:rsidP="00576432">
            <w:pPr>
              <w:rPr>
                <w:b/>
                <w:bCs/>
                <w:sz w:val="22"/>
              </w:rPr>
            </w:pPr>
          </w:p>
        </w:tc>
        <w:tc>
          <w:tcPr>
            <w:tcW w:w="1330" w:type="dxa"/>
            <w:tcBorders>
              <w:top w:val="single" w:sz="4" w:space="0" w:color="auto"/>
              <w:bottom w:val="single" w:sz="4" w:space="0" w:color="auto"/>
            </w:tcBorders>
            <w:shd w:val="clear" w:color="auto" w:fill="D9D9D9"/>
            <w:noWrap/>
            <w:vAlign w:val="center"/>
            <w:hideMark/>
          </w:tcPr>
          <w:p w14:paraId="26CB7388" w14:textId="77777777" w:rsidR="00030D6F" w:rsidRPr="00A32BA3" w:rsidRDefault="00030D6F" w:rsidP="003076A6">
            <w:pPr>
              <w:ind w:right="227"/>
              <w:jc w:val="right"/>
              <w:rPr>
                <w:b/>
                <w:bCs/>
                <w:sz w:val="22"/>
              </w:rPr>
            </w:pPr>
            <w:r w:rsidRPr="00A32BA3">
              <w:rPr>
                <w:b/>
                <w:bCs/>
                <w:sz w:val="22"/>
              </w:rPr>
              <w:t>N</w:t>
            </w:r>
          </w:p>
        </w:tc>
        <w:tc>
          <w:tcPr>
            <w:tcW w:w="1316" w:type="dxa"/>
            <w:tcBorders>
              <w:top w:val="single" w:sz="4" w:space="0" w:color="auto"/>
              <w:bottom w:val="single" w:sz="4" w:space="0" w:color="auto"/>
            </w:tcBorders>
            <w:shd w:val="clear" w:color="auto" w:fill="D9D9D9"/>
            <w:noWrap/>
            <w:vAlign w:val="center"/>
            <w:hideMark/>
          </w:tcPr>
          <w:p w14:paraId="661C023E" w14:textId="77777777" w:rsidR="00030D6F" w:rsidRPr="00A32BA3" w:rsidRDefault="00030D6F" w:rsidP="003076A6">
            <w:pPr>
              <w:jc w:val="right"/>
              <w:rPr>
                <w:b/>
                <w:bCs/>
                <w:sz w:val="22"/>
              </w:rPr>
            </w:pPr>
            <w:r w:rsidRPr="00A32BA3">
              <w:rPr>
                <w:b/>
                <w:bCs/>
                <w:sz w:val="22"/>
              </w:rPr>
              <w:t>N</w:t>
            </w:r>
          </w:p>
        </w:tc>
        <w:tc>
          <w:tcPr>
            <w:tcW w:w="1329" w:type="dxa"/>
            <w:gridSpan w:val="2"/>
            <w:tcBorders>
              <w:top w:val="single" w:sz="4" w:space="0" w:color="auto"/>
              <w:bottom w:val="single" w:sz="4" w:space="0" w:color="auto"/>
            </w:tcBorders>
            <w:shd w:val="clear" w:color="auto" w:fill="D9D9D9"/>
            <w:tcMar>
              <w:left w:w="28" w:type="dxa"/>
              <w:right w:w="28" w:type="dxa"/>
            </w:tcMar>
            <w:vAlign w:val="center"/>
          </w:tcPr>
          <w:p w14:paraId="5B8EFC8F" w14:textId="1C43D4C4" w:rsidR="00030D6F" w:rsidRPr="00A32BA3" w:rsidRDefault="00030D6F" w:rsidP="003076A6">
            <w:pPr>
              <w:jc w:val="right"/>
              <w:rPr>
                <w:b/>
                <w:bCs/>
                <w:sz w:val="22"/>
              </w:rPr>
            </w:pPr>
            <w:r w:rsidRPr="00A32BA3">
              <w:rPr>
                <w:b/>
                <w:bCs/>
                <w:sz w:val="22"/>
              </w:rPr>
              <w:t>%*</w:t>
            </w:r>
            <w:r w:rsidR="00AF6EDE">
              <w:rPr>
                <w:b/>
                <w:bCs/>
                <w:sz w:val="22"/>
              </w:rPr>
              <w:t xml:space="preserve"> </w:t>
            </w:r>
          </w:p>
        </w:tc>
        <w:tc>
          <w:tcPr>
            <w:tcW w:w="1340" w:type="dxa"/>
            <w:gridSpan w:val="2"/>
            <w:tcBorders>
              <w:top w:val="single" w:sz="4" w:space="0" w:color="auto"/>
              <w:bottom w:val="single" w:sz="4" w:space="0" w:color="auto"/>
            </w:tcBorders>
            <w:shd w:val="clear" w:color="auto" w:fill="D9D9D9"/>
            <w:noWrap/>
            <w:vAlign w:val="center"/>
            <w:hideMark/>
          </w:tcPr>
          <w:p w14:paraId="177BD357" w14:textId="77777777" w:rsidR="00030D6F" w:rsidRPr="00A32BA3" w:rsidRDefault="00030D6F" w:rsidP="003076A6">
            <w:pPr>
              <w:jc w:val="right"/>
              <w:rPr>
                <w:b/>
                <w:bCs/>
                <w:sz w:val="22"/>
              </w:rPr>
            </w:pPr>
            <w:r w:rsidRPr="00A32BA3">
              <w:rPr>
                <w:b/>
                <w:bCs/>
                <w:sz w:val="22"/>
              </w:rPr>
              <w:t>N</w:t>
            </w:r>
          </w:p>
        </w:tc>
        <w:tc>
          <w:tcPr>
            <w:tcW w:w="1328" w:type="dxa"/>
            <w:tcBorders>
              <w:top w:val="single" w:sz="4" w:space="0" w:color="auto"/>
              <w:bottom w:val="single" w:sz="4" w:space="0" w:color="auto"/>
            </w:tcBorders>
            <w:shd w:val="clear" w:color="auto" w:fill="D9D9D9"/>
            <w:tcMar>
              <w:left w:w="28" w:type="dxa"/>
              <w:right w:w="28" w:type="dxa"/>
            </w:tcMar>
            <w:vAlign w:val="center"/>
          </w:tcPr>
          <w:p w14:paraId="04677ED6" w14:textId="77777777" w:rsidR="00030D6F" w:rsidRPr="00A32BA3" w:rsidRDefault="00030D6F" w:rsidP="003076A6">
            <w:pPr>
              <w:jc w:val="right"/>
              <w:rPr>
                <w:b/>
                <w:bCs/>
                <w:sz w:val="22"/>
              </w:rPr>
            </w:pPr>
            <w:r w:rsidRPr="00A32BA3">
              <w:rPr>
                <w:b/>
                <w:bCs/>
                <w:sz w:val="22"/>
              </w:rPr>
              <w:t xml:space="preserve">% * </w:t>
            </w:r>
          </w:p>
        </w:tc>
        <w:tc>
          <w:tcPr>
            <w:tcW w:w="1329" w:type="dxa"/>
            <w:gridSpan w:val="2"/>
            <w:tcBorders>
              <w:top w:val="single" w:sz="4" w:space="0" w:color="auto"/>
              <w:bottom w:val="single" w:sz="4" w:space="0" w:color="auto"/>
            </w:tcBorders>
            <w:shd w:val="clear" w:color="auto" w:fill="D9D9D9"/>
            <w:noWrap/>
            <w:vAlign w:val="center"/>
            <w:hideMark/>
          </w:tcPr>
          <w:p w14:paraId="11797D22" w14:textId="77777777" w:rsidR="00030D6F" w:rsidRPr="00A32BA3" w:rsidRDefault="00030D6F" w:rsidP="003076A6">
            <w:pPr>
              <w:ind w:right="227"/>
              <w:jc w:val="right"/>
              <w:rPr>
                <w:b/>
                <w:bCs/>
                <w:sz w:val="22"/>
              </w:rPr>
            </w:pPr>
            <w:r w:rsidRPr="00A32BA3">
              <w:rPr>
                <w:b/>
                <w:bCs/>
                <w:sz w:val="22"/>
              </w:rPr>
              <w:t>N</w:t>
            </w:r>
          </w:p>
        </w:tc>
        <w:tc>
          <w:tcPr>
            <w:tcW w:w="1328" w:type="dxa"/>
            <w:tcBorders>
              <w:top w:val="single" w:sz="4" w:space="0" w:color="auto"/>
              <w:bottom w:val="single" w:sz="4" w:space="0" w:color="auto"/>
            </w:tcBorders>
            <w:shd w:val="clear" w:color="auto" w:fill="D9D9D9"/>
            <w:tcMar>
              <w:left w:w="28" w:type="dxa"/>
              <w:right w:w="28" w:type="dxa"/>
            </w:tcMar>
            <w:vAlign w:val="center"/>
          </w:tcPr>
          <w:p w14:paraId="7CC24D53" w14:textId="77777777" w:rsidR="00030D6F" w:rsidRPr="00A32BA3" w:rsidRDefault="00030D6F" w:rsidP="003076A6">
            <w:pPr>
              <w:jc w:val="right"/>
              <w:rPr>
                <w:b/>
                <w:bCs/>
                <w:sz w:val="22"/>
              </w:rPr>
            </w:pPr>
            <w:r w:rsidRPr="00A32BA3">
              <w:rPr>
                <w:b/>
                <w:bCs/>
                <w:sz w:val="22"/>
              </w:rPr>
              <w:t>% †</w:t>
            </w:r>
          </w:p>
        </w:tc>
        <w:tc>
          <w:tcPr>
            <w:tcW w:w="1328" w:type="dxa"/>
            <w:gridSpan w:val="2"/>
            <w:tcBorders>
              <w:top w:val="single" w:sz="4" w:space="0" w:color="auto"/>
              <w:bottom w:val="single" w:sz="4" w:space="0" w:color="auto"/>
            </w:tcBorders>
            <w:shd w:val="clear" w:color="auto" w:fill="D9D9D9"/>
            <w:noWrap/>
            <w:vAlign w:val="center"/>
          </w:tcPr>
          <w:p w14:paraId="451D7066" w14:textId="77777777" w:rsidR="00030D6F" w:rsidRPr="00A32BA3" w:rsidRDefault="00030D6F" w:rsidP="003076A6">
            <w:pPr>
              <w:ind w:right="227"/>
              <w:jc w:val="right"/>
              <w:rPr>
                <w:b/>
                <w:bCs/>
                <w:sz w:val="22"/>
              </w:rPr>
            </w:pPr>
            <w:r w:rsidRPr="00A32BA3">
              <w:rPr>
                <w:b/>
                <w:bCs/>
                <w:sz w:val="22"/>
              </w:rPr>
              <w:t>N</w:t>
            </w:r>
          </w:p>
        </w:tc>
        <w:tc>
          <w:tcPr>
            <w:tcW w:w="1329" w:type="dxa"/>
            <w:tcBorders>
              <w:top w:val="single" w:sz="4" w:space="0" w:color="auto"/>
              <w:bottom w:val="single" w:sz="4" w:space="0" w:color="auto"/>
            </w:tcBorders>
            <w:shd w:val="clear" w:color="auto" w:fill="D9D9D9"/>
            <w:noWrap/>
            <w:tcMar>
              <w:left w:w="28" w:type="dxa"/>
              <w:right w:w="28" w:type="dxa"/>
            </w:tcMar>
            <w:vAlign w:val="center"/>
          </w:tcPr>
          <w:p w14:paraId="156DCDA7" w14:textId="77777777" w:rsidR="00030D6F" w:rsidRPr="00A32BA3" w:rsidRDefault="00030D6F" w:rsidP="003076A6">
            <w:pPr>
              <w:jc w:val="right"/>
              <w:rPr>
                <w:b/>
                <w:bCs/>
                <w:sz w:val="22"/>
              </w:rPr>
            </w:pPr>
            <w:r w:rsidRPr="00A32BA3">
              <w:rPr>
                <w:b/>
                <w:bCs/>
                <w:sz w:val="22"/>
              </w:rPr>
              <w:t>% †</w:t>
            </w:r>
          </w:p>
        </w:tc>
      </w:tr>
      <w:tr w:rsidR="007E6664" w:rsidRPr="00A32BA3" w14:paraId="200EA771" w14:textId="77777777" w:rsidTr="00125D9A">
        <w:trPr>
          <w:trHeight w:val="283"/>
        </w:trPr>
        <w:tc>
          <w:tcPr>
            <w:tcW w:w="2218" w:type="dxa"/>
            <w:tcBorders>
              <w:top w:val="single" w:sz="4" w:space="0" w:color="auto"/>
            </w:tcBorders>
            <w:noWrap/>
            <w:vAlign w:val="bottom"/>
            <w:hideMark/>
          </w:tcPr>
          <w:p w14:paraId="685C3F53" w14:textId="77777777" w:rsidR="00F162A5" w:rsidRPr="00A32BA3" w:rsidRDefault="00F162A5" w:rsidP="00F162A5">
            <w:pPr>
              <w:rPr>
                <w:sz w:val="22"/>
              </w:rPr>
            </w:pPr>
            <w:r w:rsidRPr="00A32BA3">
              <w:rPr>
                <w:sz w:val="22"/>
              </w:rPr>
              <w:t>Auckland</w:t>
            </w:r>
          </w:p>
        </w:tc>
        <w:tc>
          <w:tcPr>
            <w:tcW w:w="1330" w:type="dxa"/>
            <w:tcBorders>
              <w:top w:val="single" w:sz="4" w:space="0" w:color="auto"/>
            </w:tcBorders>
            <w:noWrap/>
          </w:tcPr>
          <w:p w14:paraId="35F653E1" w14:textId="1F40EDA1" w:rsidR="00F162A5" w:rsidRPr="00A32BA3" w:rsidRDefault="00F162A5" w:rsidP="00F162A5">
            <w:pPr>
              <w:jc w:val="right"/>
              <w:rPr>
                <w:sz w:val="20"/>
                <w:szCs w:val="20"/>
              </w:rPr>
            </w:pPr>
            <w:r w:rsidRPr="00A32BA3">
              <w:t>405</w:t>
            </w:r>
          </w:p>
        </w:tc>
        <w:tc>
          <w:tcPr>
            <w:tcW w:w="1328" w:type="dxa"/>
            <w:gridSpan w:val="2"/>
            <w:tcBorders>
              <w:top w:val="single" w:sz="4" w:space="0" w:color="auto"/>
            </w:tcBorders>
            <w:noWrap/>
          </w:tcPr>
          <w:p w14:paraId="45FCBAD3" w14:textId="18E90A44" w:rsidR="00F162A5" w:rsidRPr="00A32BA3" w:rsidRDefault="00F162A5" w:rsidP="00F162A5">
            <w:pPr>
              <w:jc w:val="right"/>
              <w:rPr>
                <w:sz w:val="20"/>
                <w:szCs w:val="20"/>
              </w:rPr>
            </w:pPr>
            <w:r w:rsidRPr="00A32BA3">
              <w:t>372</w:t>
            </w:r>
          </w:p>
        </w:tc>
        <w:tc>
          <w:tcPr>
            <w:tcW w:w="1329" w:type="dxa"/>
            <w:gridSpan w:val="2"/>
            <w:tcBorders>
              <w:top w:val="single" w:sz="4" w:space="0" w:color="auto"/>
            </w:tcBorders>
          </w:tcPr>
          <w:p w14:paraId="0B981390" w14:textId="3F3B7ED6" w:rsidR="00F162A5" w:rsidRPr="00A32BA3" w:rsidRDefault="00F162A5" w:rsidP="00F162A5">
            <w:pPr>
              <w:jc w:val="right"/>
              <w:rPr>
                <w:sz w:val="20"/>
                <w:szCs w:val="20"/>
              </w:rPr>
            </w:pPr>
            <w:r w:rsidRPr="00A32BA3">
              <w:t>91.9</w:t>
            </w:r>
          </w:p>
        </w:tc>
        <w:tc>
          <w:tcPr>
            <w:tcW w:w="1328" w:type="dxa"/>
            <w:tcBorders>
              <w:top w:val="single" w:sz="4" w:space="0" w:color="auto"/>
            </w:tcBorders>
            <w:noWrap/>
          </w:tcPr>
          <w:p w14:paraId="643325CC" w14:textId="687DB10E" w:rsidR="00F162A5" w:rsidRPr="00A32BA3" w:rsidRDefault="00F162A5" w:rsidP="00F162A5">
            <w:pPr>
              <w:jc w:val="right"/>
              <w:rPr>
                <w:sz w:val="20"/>
                <w:szCs w:val="20"/>
              </w:rPr>
            </w:pPr>
            <w:r w:rsidRPr="00A32BA3">
              <w:t>350</w:t>
            </w:r>
          </w:p>
        </w:tc>
        <w:tc>
          <w:tcPr>
            <w:tcW w:w="1328" w:type="dxa"/>
            <w:tcBorders>
              <w:top w:val="single" w:sz="4" w:space="0" w:color="auto"/>
            </w:tcBorders>
          </w:tcPr>
          <w:p w14:paraId="193DDC94" w14:textId="0FDE16A1" w:rsidR="00F162A5" w:rsidRPr="00A32BA3" w:rsidRDefault="00F162A5" w:rsidP="00F162A5">
            <w:pPr>
              <w:jc w:val="right"/>
              <w:rPr>
                <w:sz w:val="20"/>
                <w:szCs w:val="20"/>
              </w:rPr>
            </w:pPr>
            <w:r w:rsidRPr="00A32BA3">
              <w:t>86.4</w:t>
            </w:r>
          </w:p>
        </w:tc>
        <w:tc>
          <w:tcPr>
            <w:tcW w:w="1329" w:type="dxa"/>
            <w:gridSpan w:val="2"/>
            <w:tcBorders>
              <w:top w:val="single" w:sz="4" w:space="0" w:color="auto"/>
            </w:tcBorders>
            <w:noWrap/>
          </w:tcPr>
          <w:p w14:paraId="7543C898" w14:textId="5616EA17" w:rsidR="00F162A5" w:rsidRPr="00A32BA3" w:rsidRDefault="00F162A5" w:rsidP="00F162A5">
            <w:pPr>
              <w:jc w:val="right"/>
              <w:rPr>
                <w:sz w:val="20"/>
                <w:szCs w:val="20"/>
              </w:rPr>
            </w:pPr>
            <w:r w:rsidRPr="00A32BA3">
              <w:t>345</w:t>
            </w:r>
          </w:p>
        </w:tc>
        <w:tc>
          <w:tcPr>
            <w:tcW w:w="1328" w:type="dxa"/>
            <w:tcBorders>
              <w:top w:val="single" w:sz="4" w:space="0" w:color="auto"/>
            </w:tcBorders>
          </w:tcPr>
          <w:p w14:paraId="44735D37" w14:textId="481F58C2" w:rsidR="00F162A5" w:rsidRPr="00A32BA3" w:rsidRDefault="00F162A5" w:rsidP="00F162A5">
            <w:pPr>
              <w:jc w:val="right"/>
              <w:rPr>
                <w:sz w:val="20"/>
                <w:szCs w:val="20"/>
              </w:rPr>
            </w:pPr>
            <w:r w:rsidRPr="00A32BA3">
              <w:t>92.7</w:t>
            </w:r>
          </w:p>
        </w:tc>
        <w:tc>
          <w:tcPr>
            <w:tcW w:w="1328" w:type="dxa"/>
            <w:gridSpan w:val="2"/>
            <w:tcBorders>
              <w:top w:val="single" w:sz="4" w:space="0" w:color="auto"/>
            </w:tcBorders>
            <w:noWrap/>
          </w:tcPr>
          <w:p w14:paraId="18CBD356" w14:textId="759CF399" w:rsidR="00F162A5" w:rsidRPr="00A32BA3" w:rsidRDefault="00F162A5" w:rsidP="00F162A5">
            <w:pPr>
              <w:jc w:val="right"/>
              <w:rPr>
                <w:sz w:val="20"/>
                <w:szCs w:val="20"/>
              </w:rPr>
            </w:pPr>
            <w:r w:rsidRPr="00A32BA3">
              <w:t>312</w:t>
            </w:r>
          </w:p>
        </w:tc>
        <w:tc>
          <w:tcPr>
            <w:tcW w:w="1329" w:type="dxa"/>
            <w:tcBorders>
              <w:top w:val="single" w:sz="4" w:space="0" w:color="auto"/>
            </w:tcBorders>
            <w:noWrap/>
          </w:tcPr>
          <w:p w14:paraId="5E77413D" w14:textId="213A2EB8" w:rsidR="00F162A5" w:rsidRPr="00A32BA3" w:rsidRDefault="00F162A5" w:rsidP="00F162A5">
            <w:pPr>
              <w:jc w:val="right"/>
              <w:rPr>
                <w:sz w:val="20"/>
                <w:szCs w:val="20"/>
              </w:rPr>
            </w:pPr>
            <w:r w:rsidRPr="00A32BA3">
              <w:t>83.9</w:t>
            </w:r>
          </w:p>
        </w:tc>
      </w:tr>
      <w:tr w:rsidR="007E6664" w:rsidRPr="00A32BA3" w14:paraId="386E2F50" w14:textId="77777777" w:rsidTr="00125D9A">
        <w:trPr>
          <w:trHeight w:val="283"/>
        </w:trPr>
        <w:tc>
          <w:tcPr>
            <w:tcW w:w="2218" w:type="dxa"/>
            <w:noWrap/>
            <w:vAlign w:val="bottom"/>
            <w:hideMark/>
          </w:tcPr>
          <w:p w14:paraId="6D3A4B34" w14:textId="77777777" w:rsidR="00F162A5" w:rsidRPr="00A32BA3" w:rsidRDefault="00F162A5" w:rsidP="00F162A5">
            <w:pPr>
              <w:rPr>
                <w:sz w:val="22"/>
              </w:rPr>
            </w:pPr>
            <w:r w:rsidRPr="00A32BA3">
              <w:rPr>
                <w:sz w:val="22"/>
              </w:rPr>
              <w:t>Bay of Plenty</w:t>
            </w:r>
          </w:p>
        </w:tc>
        <w:tc>
          <w:tcPr>
            <w:tcW w:w="1330" w:type="dxa"/>
            <w:noWrap/>
          </w:tcPr>
          <w:p w14:paraId="7063E9B9" w14:textId="501EFF51" w:rsidR="00F162A5" w:rsidRPr="00A32BA3" w:rsidRDefault="00F162A5" w:rsidP="00F162A5">
            <w:pPr>
              <w:jc w:val="right"/>
              <w:rPr>
                <w:sz w:val="20"/>
                <w:szCs w:val="20"/>
              </w:rPr>
            </w:pPr>
            <w:r w:rsidRPr="00A32BA3">
              <w:t>242</w:t>
            </w:r>
          </w:p>
        </w:tc>
        <w:tc>
          <w:tcPr>
            <w:tcW w:w="1328" w:type="dxa"/>
            <w:gridSpan w:val="2"/>
            <w:noWrap/>
          </w:tcPr>
          <w:p w14:paraId="440A4456" w14:textId="5035A24A" w:rsidR="00F162A5" w:rsidRPr="00A32BA3" w:rsidRDefault="00F162A5" w:rsidP="00F162A5">
            <w:pPr>
              <w:jc w:val="right"/>
              <w:rPr>
                <w:sz w:val="20"/>
                <w:szCs w:val="20"/>
              </w:rPr>
            </w:pPr>
            <w:r w:rsidRPr="00A32BA3">
              <w:t>216</w:t>
            </w:r>
          </w:p>
        </w:tc>
        <w:tc>
          <w:tcPr>
            <w:tcW w:w="1329" w:type="dxa"/>
            <w:gridSpan w:val="2"/>
          </w:tcPr>
          <w:p w14:paraId="58EC60E5" w14:textId="6F6AC14F" w:rsidR="00F162A5" w:rsidRPr="00A32BA3" w:rsidRDefault="00F162A5" w:rsidP="00F162A5">
            <w:pPr>
              <w:jc w:val="right"/>
              <w:rPr>
                <w:sz w:val="20"/>
                <w:szCs w:val="20"/>
              </w:rPr>
            </w:pPr>
            <w:r w:rsidRPr="00A32BA3">
              <w:t>89.3</w:t>
            </w:r>
          </w:p>
        </w:tc>
        <w:tc>
          <w:tcPr>
            <w:tcW w:w="1328" w:type="dxa"/>
            <w:noWrap/>
          </w:tcPr>
          <w:p w14:paraId="7F4E203B" w14:textId="6D86F267" w:rsidR="00F162A5" w:rsidRPr="00A32BA3" w:rsidRDefault="00F162A5" w:rsidP="00F162A5">
            <w:pPr>
              <w:jc w:val="right"/>
              <w:rPr>
                <w:sz w:val="20"/>
                <w:szCs w:val="20"/>
              </w:rPr>
            </w:pPr>
            <w:r w:rsidRPr="00A32BA3">
              <w:t>224</w:t>
            </w:r>
          </w:p>
        </w:tc>
        <w:tc>
          <w:tcPr>
            <w:tcW w:w="1328" w:type="dxa"/>
          </w:tcPr>
          <w:p w14:paraId="73377EFA" w14:textId="55B73260" w:rsidR="00F162A5" w:rsidRPr="00A32BA3" w:rsidRDefault="00F162A5" w:rsidP="00F162A5">
            <w:pPr>
              <w:jc w:val="right"/>
              <w:rPr>
                <w:sz w:val="20"/>
                <w:szCs w:val="20"/>
              </w:rPr>
            </w:pPr>
            <w:r w:rsidRPr="00A32BA3">
              <w:t>92.6</w:t>
            </w:r>
          </w:p>
        </w:tc>
        <w:tc>
          <w:tcPr>
            <w:tcW w:w="1329" w:type="dxa"/>
            <w:gridSpan w:val="2"/>
            <w:noWrap/>
          </w:tcPr>
          <w:p w14:paraId="330F2D4A" w14:textId="70147CE4" w:rsidR="00F162A5" w:rsidRPr="00A32BA3" w:rsidRDefault="00F162A5" w:rsidP="00F162A5">
            <w:pPr>
              <w:jc w:val="right"/>
              <w:rPr>
                <w:sz w:val="20"/>
                <w:szCs w:val="20"/>
              </w:rPr>
            </w:pPr>
            <w:r w:rsidRPr="00A32BA3">
              <w:t>206</w:t>
            </w:r>
          </w:p>
        </w:tc>
        <w:tc>
          <w:tcPr>
            <w:tcW w:w="1328" w:type="dxa"/>
          </w:tcPr>
          <w:p w14:paraId="68493C15" w14:textId="5D0825DF" w:rsidR="00F162A5" w:rsidRPr="00A32BA3" w:rsidRDefault="00F162A5" w:rsidP="00F162A5">
            <w:pPr>
              <w:jc w:val="right"/>
              <w:rPr>
                <w:sz w:val="20"/>
                <w:szCs w:val="20"/>
              </w:rPr>
            </w:pPr>
            <w:r w:rsidRPr="00A32BA3">
              <w:t>95.4</w:t>
            </w:r>
          </w:p>
        </w:tc>
        <w:tc>
          <w:tcPr>
            <w:tcW w:w="1328" w:type="dxa"/>
            <w:gridSpan w:val="2"/>
            <w:noWrap/>
          </w:tcPr>
          <w:p w14:paraId="5C92E76A" w14:textId="1CA1BD59" w:rsidR="00F162A5" w:rsidRPr="00A32BA3" w:rsidRDefault="00F162A5" w:rsidP="00F162A5">
            <w:pPr>
              <w:jc w:val="right"/>
              <w:rPr>
                <w:sz w:val="20"/>
                <w:szCs w:val="20"/>
              </w:rPr>
            </w:pPr>
            <w:r w:rsidRPr="00A32BA3">
              <w:t>191</w:t>
            </w:r>
          </w:p>
        </w:tc>
        <w:tc>
          <w:tcPr>
            <w:tcW w:w="1329" w:type="dxa"/>
            <w:noWrap/>
          </w:tcPr>
          <w:p w14:paraId="0AC4BC08" w14:textId="03E9B0F0" w:rsidR="00F162A5" w:rsidRPr="00A32BA3" w:rsidRDefault="00F162A5" w:rsidP="00F162A5">
            <w:pPr>
              <w:jc w:val="right"/>
              <w:rPr>
                <w:sz w:val="20"/>
                <w:szCs w:val="20"/>
              </w:rPr>
            </w:pPr>
            <w:r w:rsidRPr="00A32BA3">
              <w:t>88.4</w:t>
            </w:r>
          </w:p>
        </w:tc>
      </w:tr>
      <w:tr w:rsidR="007E6664" w:rsidRPr="00A32BA3" w14:paraId="26A6FB82" w14:textId="77777777" w:rsidTr="00125D9A">
        <w:trPr>
          <w:trHeight w:val="283"/>
        </w:trPr>
        <w:tc>
          <w:tcPr>
            <w:tcW w:w="2218" w:type="dxa"/>
            <w:noWrap/>
            <w:vAlign w:val="bottom"/>
            <w:hideMark/>
          </w:tcPr>
          <w:p w14:paraId="7619D093" w14:textId="77777777" w:rsidR="00F162A5" w:rsidRPr="00A32BA3" w:rsidRDefault="00F162A5" w:rsidP="00F162A5">
            <w:pPr>
              <w:rPr>
                <w:sz w:val="22"/>
              </w:rPr>
            </w:pPr>
            <w:r w:rsidRPr="00A32BA3">
              <w:rPr>
                <w:sz w:val="22"/>
              </w:rPr>
              <w:t>Canterbury</w:t>
            </w:r>
          </w:p>
        </w:tc>
        <w:tc>
          <w:tcPr>
            <w:tcW w:w="1330" w:type="dxa"/>
            <w:noWrap/>
          </w:tcPr>
          <w:p w14:paraId="5763804D" w14:textId="3735A41B" w:rsidR="00F162A5" w:rsidRPr="00A32BA3" w:rsidRDefault="00F162A5" w:rsidP="00F162A5">
            <w:pPr>
              <w:jc w:val="right"/>
              <w:rPr>
                <w:sz w:val="20"/>
                <w:szCs w:val="20"/>
              </w:rPr>
            </w:pPr>
            <w:r w:rsidRPr="00A32BA3">
              <w:t>248</w:t>
            </w:r>
          </w:p>
        </w:tc>
        <w:tc>
          <w:tcPr>
            <w:tcW w:w="1328" w:type="dxa"/>
            <w:gridSpan w:val="2"/>
            <w:noWrap/>
          </w:tcPr>
          <w:p w14:paraId="1F3DEF34" w14:textId="1FE56D23" w:rsidR="00F162A5" w:rsidRPr="00A32BA3" w:rsidRDefault="00F162A5" w:rsidP="00F162A5">
            <w:pPr>
              <w:jc w:val="right"/>
              <w:rPr>
                <w:sz w:val="20"/>
                <w:szCs w:val="20"/>
              </w:rPr>
            </w:pPr>
            <w:r w:rsidRPr="00A32BA3">
              <w:t>237</w:t>
            </w:r>
          </w:p>
        </w:tc>
        <w:tc>
          <w:tcPr>
            <w:tcW w:w="1329" w:type="dxa"/>
            <w:gridSpan w:val="2"/>
          </w:tcPr>
          <w:p w14:paraId="260E6094" w14:textId="3F989C93" w:rsidR="00F162A5" w:rsidRPr="00A32BA3" w:rsidRDefault="00F162A5" w:rsidP="00F162A5">
            <w:pPr>
              <w:jc w:val="right"/>
              <w:rPr>
                <w:sz w:val="20"/>
                <w:szCs w:val="20"/>
              </w:rPr>
            </w:pPr>
            <w:r w:rsidRPr="00A32BA3">
              <w:t>95.6</w:t>
            </w:r>
          </w:p>
        </w:tc>
        <w:tc>
          <w:tcPr>
            <w:tcW w:w="1328" w:type="dxa"/>
            <w:noWrap/>
          </w:tcPr>
          <w:p w14:paraId="109BDA92" w14:textId="5CBB8A78" w:rsidR="00F162A5" w:rsidRPr="00A32BA3" w:rsidRDefault="00F162A5" w:rsidP="00F162A5">
            <w:pPr>
              <w:jc w:val="right"/>
              <w:rPr>
                <w:sz w:val="20"/>
                <w:szCs w:val="20"/>
              </w:rPr>
            </w:pPr>
            <w:r w:rsidRPr="00A32BA3">
              <w:t>231</w:t>
            </w:r>
          </w:p>
        </w:tc>
        <w:tc>
          <w:tcPr>
            <w:tcW w:w="1328" w:type="dxa"/>
          </w:tcPr>
          <w:p w14:paraId="461CCD7C" w14:textId="21BBF9FC" w:rsidR="00F162A5" w:rsidRPr="00A32BA3" w:rsidRDefault="00F162A5" w:rsidP="00F162A5">
            <w:pPr>
              <w:jc w:val="right"/>
              <w:rPr>
                <w:sz w:val="20"/>
                <w:szCs w:val="20"/>
              </w:rPr>
            </w:pPr>
            <w:r w:rsidRPr="00A32BA3">
              <w:t>93.1</w:t>
            </w:r>
          </w:p>
        </w:tc>
        <w:tc>
          <w:tcPr>
            <w:tcW w:w="1329" w:type="dxa"/>
            <w:gridSpan w:val="2"/>
            <w:noWrap/>
          </w:tcPr>
          <w:p w14:paraId="5A03DB99" w14:textId="4371EA99" w:rsidR="00F162A5" w:rsidRPr="00A32BA3" w:rsidRDefault="00F162A5" w:rsidP="00F162A5">
            <w:pPr>
              <w:jc w:val="right"/>
              <w:rPr>
                <w:sz w:val="20"/>
                <w:szCs w:val="20"/>
              </w:rPr>
            </w:pPr>
            <w:r w:rsidRPr="00A32BA3">
              <w:t>226</w:t>
            </w:r>
          </w:p>
        </w:tc>
        <w:tc>
          <w:tcPr>
            <w:tcW w:w="1328" w:type="dxa"/>
          </w:tcPr>
          <w:p w14:paraId="610C5658" w14:textId="6CC76FA9" w:rsidR="00F162A5" w:rsidRPr="00A32BA3" w:rsidRDefault="00F162A5" w:rsidP="00F162A5">
            <w:pPr>
              <w:jc w:val="right"/>
              <w:rPr>
                <w:sz w:val="20"/>
                <w:szCs w:val="20"/>
              </w:rPr>
            </w:pPr>
            <w:r w:rsidRPr="00A32BA3">
              <w:t>95.4</w:t>
            </w:r>
          </w:p>
        </w:tc>
        <w:tc>
          <w:tcPr>
            <w:tcW w:w="1328" w:type="dxa"/>
            <w:gridSpan w:val="2"/>
            <w:noWrap/>
          </w:tcPr>
          <w:p w14:paraId="31595F09" w14:textId="3A1393DE" w:rsidR="00F162A5" w:rsidRPr="00A32BA3" w:rsidRDefault="00F162A5" w:rsidP="00F162A5">
            <w:pPr>
              <w:jc w:val="right"/>
              <w:rPr>
                <w:sz w:val="20"/>
                <w:szCs w:val="20"/>
              </w:rPr>
            </w:pPr>
            <w:r w:rsidRPr="00A32BA3">
              <w:t>224</w:t>
            </w:r>
          </w:p>
        </w:tc>
        <w:tc>
          <w:tcPr>
            <w:tcW w:w="1329" w:type="dxa"/>
            <w:noWrap/>
          </w:tcPr>
          <w:p w14:paraId="4C9FB9C8" w14:textId="1C1C6DAA" w:rsidR="00F162A5" w:rsidRPr="00A32BA3" w:rsidRDefault="00F162A5" w:rsidP="00F162A5">
            <w:pPr>
              <w:jc w:val="right"/>
              <w:rPr>
                <w:sz w:val="20"/>
                <w:szCs w:val="20"/>
              </w:rPr>
            </w:pPr>
            <w:r w:rsidRPr="00A32BA3">
              <w:t>94.5</w:t>
            </w:r>
          </w:p>
        </w:tc>
      </w:tr>
      <w:tr w:rsidR="007E6664" w:rsidRPr="00A32BA3" w14:paraId="68E578BD" w14:textId="77777777" w:rsidTr="00125D9A">
        <w:trPr>
          <w:trHeight w:val="283"/>
        </w:trPr>
        <w:tc>
          <w:tcPr>
            <w:tcW w:w="2218" w:type="dxa"/>
            <w:noWrap/>
            <w:vAlign w:val="bottom"/>
            <w:hideMark/>
          </w:tcPr>
          <w:p w14:paraId="6F0B7980" w14:textId="77777777" w:rsidR="00F162A5" w:rsidRPr="00A32BA3" w:rsidRDefault="00F162A5" w:rsidP="00F162A5">
            <w:pPr>
              <w:rPr>
                <w:sz w:val="22"/>
              </w:rPr>
            </w:pPr>
            <w:r w:rsidRPr="00A32BA3">
              <w:rPr>
                <w:sz w:val="22"/>
              </w:rPr>
              <w:t>Capital &amp; Coast</w:t>
            </w:r>
          </w:p>
        </w:tc>
        <w:tc>
          <w:tcPr>
            <w:tcW w:w="1330" w:type="dxa"/>
            <w:noWrap/>
          </w:tcPr>
          <w:p w14:paraId="26410416" w14:textId="04921BCB" w:rsidR="00F162A5" w:rsidRPr="00A32BA3" w:rsidRDefault="00F162A5" w:rsidP="00F162A5">
            <w:pPr>
              <w:jc w:val="right"/>
              <w:rPr>
                <w:sz w:val="20"/>
                <w:szCs w:val="20"/>
              </w:rPr>
            </w:pPr>
            <w:r w:rsidRPr="00A32BA3">
              <w:t>127</w:t>
            </w:r>
          </w:p>
        </w:tc>
        <w:tc>
          <w:tcPr>
            <w:tcW w:w="1328" w:type="dxa"/>
            <w:gridSpan w:val="2"/>
            <w:noWrap/>
          </w:tcPr>
          <w:p w14:paraId="274678B7" w14:textId="7440DE8F" w:rsidR="00F162A5" w:rsidRPr="00A32BA3" w:rsidRDefault="00F162A5" w:rsidP="00F162A5">
            <w:pPr>
              <w:jc w:val="right"/>
              <w:rPr>
                <w:sz w:val="20"/>
                <w:szCs w:val="20"/>
              </w:rPr>
            </w:pPr>
            <w:r w:rsidRPr="00A32BA3">
              <w:t>120</w:t>
            </w:r>
          </w:p>
        </w:tc>
        <w:tc>
          <w:tcPr>
            <w:tcW w:w="1329" w:type="dxa"/>
            <w:gridSpan w:val="2"/>
          </w:tcPr>
          <w:p w14:paraId="5591CB36" w14:textId="5EBA398D" w:rsidR="00F162A5" w:rsidRPr="00A32BA3" w:rsidRDefault="00F162A5" w:rsidP="00F162A5">
            <w:pPr>
              <w:jc w:val="right"/>
              <w:rPr>
                <w:sz w:val="20"/>
                <w:szCs w:val="20"/>
              </w:rPr>
            </w:pPr>
            <w:r w:rsidRPr="00A32BA3">
              <w:t>94.5</w:t>
            </w:r>
          </w:p>
        </w:tc>
        <w:tc>
          <w:tcPr>
            <w:tcW w:w="1328" w:type="dxa"/>
            <w:noWrap/>
          </w:tcPr>
          <w:p w14:paraId="552DC270" w14:textId="293ED048" w:rsidR="00F162A5" w:rsidRPr="00A32BA3" w:rsidRDefault="00F162A5" w:rsidP="00F162A5">
            <w:pPr>
              <w:jc w:val="right"/>
              <w:rPr>
                <w:sz w:val="20"/>
                <w:szCs w:val="20"/>
              </w:rPr>
            </w:pPr>
            <w:r w:rsidRPr="00A32BA3">
              <w:t>120</w:t>
            </w:r>
          </w:p>
        </w:tc>
        <w:tc>
          <w:tcPr>
            <w:tcW w:w="1328" w:type="dxa"/>
          </w:tcPr>
          <w:p w14:paraId="57892B23" w14:textId="663E766B" w:rsidR="00F162A5" w:rsidRPr="00A32BA3" w:rsidRDefault="00F162A5" w:rsidP="00F162A5">
            <w:pPr>
              <w:jc w:val="right"/>
              <w:rPr>
                <w:sz w:val="20"/>
                <w:szCs w:val="20"/>
              </w:rPr>
            </w:pPr>
            <w:r w:rsidRPr="00A32BA3">
              <w:t>94.5</w:t>
            </w:r>
          </w:p>
        </w:tc>
        <w:tc>
          <w:tcPr>
            <w:tcW w:w="1329" w:type="dxa"/>
            <w:gridSpan w:val="2"/>
            <w:noWrap/>
          </w:tcPr>
          <w:p w14:paraId="4448BF7F" w14:textId="0551E31B" w:rsidR="00F162A5" w:rsidRPr="00A32BA3" w:rsidRDefault="00F162A5" w:rsidP="00F162A5">
            <w:pPr>
              <w:jc w:val="right"/>
              <w:rPr>
                <w:sz w:val="20"/>
                <w:szCs w:val="20"/>
              </w:rPr>
            </w:pPr>
            <w:r w:rsidRPr="00A32BA3">
              <w:t>116</w:t>
            </w:r>
          </w:p>
        </w:tc>
        <w:tc>
          <w:tcPr>
            <w:tcW w:w="1328" w:type="dxa"/>
          </w:tcPr>
          <w:p w14:paraId="35E7468D" w14:textId="31823C6E" w:rsidR="00F162A5" w:rsidRPr="00A32BA3" w:rsidRDefault="00F162A5" w:rsidP="00F162A5">
            <w:pPr>
              <w:jc w:val="right"/>
              <w:rPr>
                <w:sz w:val="20"/>
                <w:szCs w:val="20"/>
              </w:rPr>
            </w:pPr>
            <w:r w:rsidRPr="00A32BA3">
              <w:t>96.7</w:t>
            </w:r>
          </w:p>
        </w:tc>
        <w:tc>
          <w:tcPr>
            <w:tcW w:w="1328" w:type="dxa"/>
            <w:gridSpan w:val="2"/>
            <w:noWrap/>
          </w:tcPr>
          <w:p w14:paraId="048A59C8" w14:textId="6C551596" w:rsidR="00F162A5" w:rsidRPr="00A32BA3" w:rsidRDefault="00F162A5" w:rsidP="00F162A5">
            <w:pPr>
              <w:jc w:val="right"/>
              <w:rPr>
                <w:sz w:val="20"/>
                <w:szCs w:val="20"/>
              </w:rPr>
            </w:pPr>
            <w:r w:rsidRPr="00A32BA3">
              <w:t>109</w:t>
            </w:r>
          </w:p>
        </w:tc>
        <w:tc>
          <w:tcPr>
            <w:tcW w:w="1329" w:type="dxa"/>
            <w:noWrap/>
          </w:tcPr>
          <w:p w14:paraId="4AA2F6DE" w14:textId="1729FC3A" w:rsidR="00F162A5" w:rsidRPr="00A32BA3" w:rsidRDefault="00F162A5" w:rsidP="00F162A5">
            <w:pPr>
              <w:jc w:val="right"/>
              <w:rPr>
                <w:sz w:val="20"/>
                <w:szCs w:val="20"/>
              </w:rPr>
            </w:pPr>
            <w:r w:rsidRPr="00A32BA3">
              <w:t>90.8</w:t>
            </w:r>
          </w:p>
        </w:tc>
      </w:tr>
      <w:tr w:rsidR="007E6664" w:rsidRPr="00A32BA3" w14:paraId="0DD3A6B6" w14:textId="77777777" w:rsidTr="00125D9A">
        <w:trPr>
          <w:trHeight w:val="283"/>
        </w:trPr>
        <w:tc>
          <w:tcPr>
            <w:tcW w:w="2218" w:type="dxa"/>
            <w:noWrap/>
            <w:vAlign w:val="bottom"/>
            <w:hideMark/>
          </w:tcPr>
          <w:p w14:paraId="4655DF8C" w14:textId="77777777" w:rsidR="00F162A5" w:rsidRPr="00A32BA3" w:rsidRDefault="00F162A5" w:rsidP="00F162A5">
            <w:pPr>
              <w:rPr>
                <w:sz w:val="22"/>
              </w:rPr>
            </w:pPr>
            <w:r w:rsidRPr="00A32BA3">
              <w:rPr>
                <w:sz w:val="22"/>
              </w:rPr>
              <w:t>Counties Manukau</w:t>
            </w:r>
          </w:p>
        </w:tc>
        <w:tc>
          <w:tcPr>
            <w:tcW w:w="1330" w:type="dxa"/>
            <w:noWrap/>
          </w:tcPr>
          <w:p w14:paraId="676DE57C" w14:textId="40BE03BA" w:rsidR="00F162A5" w:rsidRPr="00A32BA3" w:rsidRDefault="00F162A5" w:rsidP="00F162A5">
            <w:pPr>
              <w:jc w:val="right"/>
              <w:rPr>
                <w:sz w:val="20"/>
                <w:szCs w:val="20"/>
              </w:rPr>
            </w:pPr>
            <w:r w:rsidRPr="00A32BA3">
              <w:t>358</w:t>
            </w:r>
          </w:p>
        </w:tc>
        <w:tc>
          <w:tcPr>
            <w:tcW w:w="1328" w:type="dxa"/>
            <w:gridSpan w:val="2"/>
            <w:noWrap/>
          </w:tcPr>
          <w:p w14:paraId="7E09A7E6" w14:textId="54A1DB6C" w:rsidR="00F162A5" w:rsidRPr="00A32BA3" w:rsidRDefault="00F162A5" w:rsidP="00F162A5">
            <w:pPr>
              <w:jc w:val="right"/>
              <w:rPr>
                <w:sz w:val="20"/>
                <w:szCs w:val="20"/>
              </w:rPr>
            </w:pPr>
            <w:r w:rsidRPr="00A32BA3">
              <w:t>343</w:t>
            </w:r>
          </w:p>
        </w:tc>
        <w:tc>
          <w:tcPr>
            <w:tcW w:w="1329" w:type="dxa"/>
            <w:gridSpan w:val="2"/>
          </w:tcPr>
          <w:p w14:paraId="537B2B4C" w14:textId="1D84823F" w:rsidR="00F162A5" w:rsidRPr="00A32BA3" w:rsidRDefault="00F162A5" w:rsidP="00F162A5">
            <w:pPr>
              <w:jc w:val="right"/>
              <w:rPr>
                <w:sz w:val="20"/>
                <w:szCs w:val="20"/>
              </w:rPr>
            </w:pPr>
            <w:r w:rsidRPr="00A32BA3">
              <w:t>95.8</w:t>
            </w:r>
          </w:p>
        </w:tc>
        <w:tc>
          <w:tcPr>
            <w:tcW w:w="1328" w:type="dxa"/>
            <w:noWrap/>
          </w:tcPr>
          <w:p w14:paraId="3738EF7B" w14:textId="7F856374" w:rsidR="00F162A5" w:rsidRPr="00A32BA3" w:rsidRDefault="00F162A5" w:rsidP="00F162A5">
            <w:pPr>
              <w:jc w:val="right"/>
              <w:rPr>
                <w:sz w:val="20"/>
                <w:szCs w:val="20"/>
              </w:rPr>
            </w:pPr>
            <w:r w:rsidRPr="00A32BA3">
              <w:t>320</w:t>
            </w:r>
          </w:p>
        </w:tc>
        <w:tc>
          <w:tcPr>
            <w:tcW w:w="1328" w:type="dxa"/>
          </w:tcPr>
          <w:p w14:paraId="1E48189A" w14:textId="6F4D6D9B" w:rsidR="00F162A5" w:rsidRPr="00A32BA3" w:rsidRDefault="00F162A5" w:rsidP="00F162A5">
            <w:pPr>
              <w:jc w:val="right"/>
              <w:rPr>
                <w:sz w:val="20"/>
                <w:szCs w:val="20"/>
              </w:rPr>
            </w:pPr>
            <w:r w:rsidRPr="00A32BA3">
              <w:t>89.4</w:t>
            </w:r>
          </w:p>
        </w:tc>
        <w:tc>
          <w:tcPr>
            <w:tcW w:w="1329" w:type="dxa"/>
            <w:gridSpan w:val="2"/>
            <w:noWrap/>
          </w:tcPr>
          <w:p w14:paraId="4EE49A65" w14:textId="0872C8F3" w:rsidR="00F162A5" w:rsidRPr="00A32BA3" w:rsidRDefault="00F162A5" w:rsidP="00F162A5">
            <w:pPr>
              <w:jc w:val="right"/>
              <w:rPr>
                <w:sz w:val="20"/>
                <w:szCs w:val="20"/>
              </w:rPr>
            </w:pPr>
            <w:r w:rsidRPr="00A32BA3">
              <w:t>317</w:t>
            </w:r>
          </w:p>
        </w:tc>
        <w:tc>
          <w:tcPr>
            <w:tcW w:w="1328" w:type="dxa"/>
          </w:tcPr>
          <w:p w14:paraId="3303F55A" w14:textId="3693CCA6" w:rsidR="00F162A5" w:rsidRPr="00A32BA3" w:rsidRDefault="00F162A5" w:rsidP="00F162A5">
            <w:pPr>
              <w:jc w:val="right"/>
              <w:rPr>
                <w:sz w:val="20"/>
                <w:szCs w:val="20"/>
              </w:rPr>
            </w:pPr>
            <w:r w:rsidRPr="00A32BA3">
              <w:t>92.4</w:t>
            </w:r>
          </w:p>
        </w:tc>
        <w:tc>
          <w:tcPr>
            <w:tcW w:w="1328" w:type="dxa"/>
            <w:gridSpan w:val="2"/>
            <w:noWrap/>
          </w:tcPr>
          <w:p w14:paraId="39E83D4F" w14:textId="5F1EC2E3" w:rsidR="00F162A5" w:rsidRPr="00A32BA3" w:rsidRDefault="00F162A5" w:rsidP="00F162A5">
            <w:pPr>
              <w:jc w:val="right"/>
              <w:rPr>
                <w:sz w:val="20"/>
                <w:szCs w:val="20"/>
              </w:rPr>
            </w:pPr>
            <w:r w:rsidRPr="00A32BA3">
              <w:t>316</w:t>
            </w:r>
          </w:p>
        </w:tc>
        <w:tc>
          <w:tcPr>
            <w:tcW w:w="1329" w:type="dxa"/>
            <w:noWrap/>
          </w:tcPr>
          <w:p w14:paraId="1D84E1B5" w14:textId="130EB307" w:rsidR="00F162A5" w:rsidRPr="00A32BA3" w:rsidRDefault="00F162A5" w:rsidP="00F162A5">
            <w:pPr>
              <w:jc w:val="right"/>
              <w:rPr>
                <w:sz w:val="20"/>
                <w:szCs w:val="20"/>
              </w:rPr>
            </w:pPr>
            <w:r w:rsidRPr="00A32BA3">
              <w:t>92.1</w:t>
            </w:r>
          </w:p>
        </w:tc>
      </w:tr>
      <w:tr w:rsidR="007E6664" w:rsidRPr="00A32BA3" w14:paraId="29382DE0" w14:textId="77777777" w:rsidTr="00125D9A">
        <w:trPr>
          <w:trHeight w:val="283"/>
        </w:trPr>
        <w:tc>
          <w:tcPr>
            <w:tcW w:w="2218" w:type="dxa"/>
            <w:noWrap/>
            <w:vAlign w:val="bottom"/>
            <w:hideMark/>
          </w:tcPr>
          <w:p w14:paraId="0BAF5250" w14:textId="77777777" w:rsidR="00F162A5" w:rsidRPr="00A32BA3" w:rsidRDefault="00F162A5" w:rsidP="00F162A5">
            <w:pPr>
              <w:rPr>
                <w:sz w:val="22"/>
              </w:rPr>
            </w:pPr>
            <w:r w:rsidRPr="00A32BA3">
              <w:rPr>
                <w:sz w:val="22"/>
              </w:rPr>
              <w:t>Hawke's Bay</w:t>
            </w:r>
          </w:p>
        </w:tc>
        <w:tc>
          <w:tcPr>
            <w:tcW w:w="1330" w:type="dxa"/>
            <w:noWrap/>
          </w:tcPr>
          <w:p w14:paraId="5FF57165" w14:textId="35F6CE36" w:rsidR="00F162A5" w:rsidRPr="00A32BA3" w:rsidRDefault="00F162A5" w:rsidP="00F162A5">
            <w:pPr>
              <w:jc w:val="right"/>
              <w:rPr>
                <w:sz w:val="20"/>
                <w:szCs w:val="20"/>
              </w:rPr>
            </w:pPr>
            <w:r w:rsidRPr="00A32BA3">
              <w:t>97</w:t>
            </w:r>
          </w:p>
        </w:tc>
        <w:tc>
          <w:tcPr>
            <w:tcW w:w="1328" w:type="dxa"/>
            <w:gridSpan w:val="2"/>
            <w:noWrap/>
          </w:tcPr>
          <w:p w14:paraId="660C2195" w14:textId="5851D012" w:rsidR="00F162A5" w:rsidRPr="00A32BA3" w:rsidRDefault="00F162A5" w:rsidP="00F162A5">
            <w:pPr>
              <w:jc w:val="right"/>
              <w:rPr>
                <w:sz w:val="20"/>
                <w:szCs w:val="20"/>
              </w:rPr>
            </w:pPr>
            <w:r w:rsidRPr="00A32BA3">
              <w:t>88</w:t>
            </w:r>
          </w:p>
        </w:tc>
        <w:tc>
          <w:tcPr>
            <w:tcW w:w="1329" w:type="dxa"/>
            <w:gridSpan w:val="2"/>
          </w:tcPr>
          <w:p w14:paraId="7A712E90" w14:textId="55A8364D" w:rsidR="00F162A5" w:rsidRPr="00A32BA3" w:rsidRDefault="00F162A5" w:rsidP="00F162A5">
            <w:pPr>
              <w:jc w:val="right"/>
              <w:rPr>
                <w:sz w:val="20"/>
                <w:szCs w:val="20"/>
              </w:rPr>
            </w:pPr>
            <w:r w:rsidRPr="00A32BA3">
              <w:t>90.7</w:t>
            </w:r>
          </w:p>
        </w:tc>
        <w:tc>
          <w:tcPr>
            <w:tcW w:w="1328" w:type="dxa"/>
            <w:noWrap/>
          </w:tcPr>
          <w:p w14:paraId="6314378E" w14:textId="31381A2A" w:rsidR="00F162A5" w:rsidRPr="00A32BA3" w:rsidRDefault="00F162A5" w:rsidP="00F162A5">
            <w:pPr>
              <w:jc w:val="right"/>
              <w:rPr>
                <w:sz w:val="20"/>
                <w:szCs w:val="20"/>
              </w:rPr>
            </w:pPr>
            <w:r w:rsidRPr="00A32BA3">
              <w:t>86</w:t>
            </w:r>
          </w:p>
        </w:tc>
        <w:tc>
          <w:tcPr>
            <w:tcW w:w="1328" w:type="dxa"/>
          </w:tcPr>
          <w:p w14:paraId="19A43C7F" w14:textId="50509034" w:rsidR="00F162A5" w:rsidRPr="00A32BA3" w:rsidRDefault="00F162A5" w:rsidP="00F162A5">
            <w:pPr>
              <w:jc w:val="right"/>
              <w:rPr>
                <w:sz w:val="20"/>
                <w:szCs w:val="20"/>
              </w:rPr>
            </w:pPr>
            <w:r w:rsidRPr="00A32BA3">
              <w:t>88.7</w:t>
            </w:r>
          </w:p>
        </w:tc>
        <w:tc>
          <w:tcPr>
            <w:tcW w:w="1329" w:type="dxa"/>
            <w:gridSpan w:val="2"/>
            <w:noWrap/>
          </w:tcPr>
          <w:p w14:paraId="4CB19BEB" w14:textId="3DB8F7A7" w:rsidR="00F162A5" w:rsidRPr="00A32BA3" w:rsidRDefault="00F162A5" w:rsidP="00F162A5">
            <w:pPr>
              <w:jc w:val="right"/>
              <w:rPr>
                <w:sz w:val="20"/>
                <w:szCs w:val="20"/>
              </w:rPr>
            </w:pPr>
            <w:r w:rsidRPr="00A32BA3">
              <w:t>81</w:t>
            </w:r>
          </w:p>
        </w:tc>
        <w:tc>
          <w:tcPr>
            <w:tcW w:w="1328" w:type="dxa"/>
          </w:tcPr>
          <w:p w14:paraId="54B760A9" w14:textId="7C01968F" w:rsidR="00F162A5" w:rsidRPr="00A32BA3" w:rsidRDefault="00F162A5" w:rsidP="00F162A5">
            <w:pPr>
              <w:jc w:val="right"/>
              <w:rPr>
                <w:sz w:val="20"/>
                <w:szCs w:val="20"/>
              </w:rPr>
            </w:pPr>
            <w:r w:rsidRPr="00A32BA3">
              <w:t>92.0</w:t>
            </w:r>
          </w:p>
        </w:tc>
        <w:tc>
          <w:tcPr>
            <w:tcW w:w="1328" w:type="dxa"/>
            <w:gridSpan w:val="2"/>
            <w:noWrap/>
          </w:tcPr>
          <w:p w14:paraId="1A040884" w14:textId="63F9E46F" w:rsidR="00F162A5" w:rsidRPr="00A32BA3" w:rsidRDefault="00F162A5" w:rsidP="00F162A5">
            <w:pPr>
              <w:jc w:val="right"/>
              <w:rPr>
                <w:sz w:val="20"/>
                <w:szCs w:val="20"/>
              </w:rPr>
            </w:pPr>
            <w:r w:rsidRPr="00A32BA3">
              <w:t>54</w:t>
            </w:r>
          </w:p>
        </w:tc>
        <w:tc>
          <w:tcPr>
            <w:tcW w:w="1329" w:type="dxa"/>
            <w:noWrap/>
          </w:tcPr>
          <w:p w14:paraId="27C7709E" w14:textId="04BD532A" w:rsidR="00F162A5" w:rsidRPr="00A32BA3" w:rsidRDefault="00F162A5" w:rsidP="00F162A5">
            <w:pPr>
              <w:jc w:val="right"/>
              <w:rPr>
                <w:sz w:val="20"/>
                <w:szCs w:val="20"/>
              </w:rPr>
            </w:pPr>
            <w:r w:rsidRPr="00A32BA3">
              <w:t>61.4</w:t>
            </w:r>
          </w:p>
        </w:tc>
      </w:tr>
      <w:tr w:rsidR="007E6664" w:rsidRPr="00A32BA3" w14:paraId="7B7D7160" w14:textId="77777777" w:rsidTr="00125D9A">
        <w:trPr>
          <w:trHeight w:val="283"/>
        </w:trPr>
        <w:tc>
          <w:tcPr>
            <w:tcW w:w="2218" w:type="dxa"/>
            <w:noWrap/>
            <w:vAlign w:val="bottom"/>
            <w:hideMark/>
          </w:tcPr>
          <w:p w14:paraId="6B44A0FF" w14:textId="77777777" w:rsidR="00F162A5" w:rsidRPr="00A32BA3" w:rsidRDefault="00F162A5" w:rsidP="00F162A5">
            <w:pPr>
              <w:rPr>
                <w:sz w:val="22"/>
              </w:rPr>
            </w:pPr>
            <w:r w:rsidRPr="00A32BA3">
              <w:rPr>
                <w:sz w:val="22"/>
              </w:rPr>
              <w:t>Hutt Valley</w:t>
            </w:r>
          </w:p>
        </w:tc>
        <w:tc>
          <w:tcPr>
            <w:tcW w:w="1330" w:type="dxa"/>
            <w:noWrap/>
          </w:tcPr>
          <w:p w14:paraId="42E14070" w14:textId="6E2C27C1" w:rsidR="00F162A5" w:rsidRPr="00A32BA3" w:rsidRDefault="00F162A5" w:rsidP="00F162A5">
            <w:pPr>
              <w:jc w:val="right"/>
              <w:rPr>
                <w:sz w:val="20"/>
                <w:szCs w:val="20"/>
              </w:rPr>
            </w:pPr>
            <w:r w:rsidRPr="00A32BA3">
              <w:t>73</w:t>
            </w:r>
          </w:p>
        </w:tc>
        <w:tc>
          <w:tcPr>
            <w:tcW w:w="1328" w:type="dxa"/>
            <w:gridSpan w:val="2"/>
            <w:noWrap/>
          </w:tcPr>
          <w:p w14:paraId="5671CE72" w14:textId="2EFE0B7A" w:rsidR="00F162A5" w:rsidRPr="00A32BA3" w:rsidRDefault="00F162A5" w:rsidP="00F162A5">
            <w:pPr>
              <w:jc w:val="right"/>
              <w:rPr>
                <w:sz w:val="20"/>
                <w:szCs w:val="20"/>
              </w:rPr>
            </w:pPr>
            <w:r w:rsidRPr="00A32BA3">
              <w:t>70</w:t>
            </w:r>
          </w:p>
        </w:tc>
        <w:tc>
          <w:tcPr>
            <w:tcW w:w="1329" w:type="dxa"/>
            <w:gridSpan w:val="2"/>
          </w:tcPr>
          <w:p w14:paraId="6709C95F" w14:textId="2C4AE20A" w:rsidR="00F162A5" w:rsidRPr="00A32BA3" w:rsidRDefault="00F162A5" w:rsidP="00F162A5">
            <w:pPr>
              <w:jc w:val="right"/>
              <w:rPr>
                <w:sz w:val="20"/>
                <w:szCs w:val="20"/>
              </w:rPr>
            </w:pPr>
            <w:r w:rsidRPr="00A32BA3">
              <w:t>95.9</w:t>
            </w:r>
          </w:p>
        </w:tc>
        <w:tc>
          <w:tcPr>
            <w:tcW w:w="1328" w:type="dxa"/>
            <w:noWrap/>
          </w:tcPr>
          <w:p w14:paraId="7D7F392B" w14:textId="4FCE52BA" w:rsidR="00F162A5" w:rsidRPr="00A32BA3" w:rsidRDefault="00F162A5" w:rsidP="00F162A5">
            <w:pPr>
              <w:jc w:val="right"/>
              <w:rPr>
                <w:sz w:val="20"/>
                <w:szCs w:val="20"/>
              </w:rPr>
            </w:pPr>
            <w:r w:rsidRPr="00A32BA3">
              <w:t>68</w:t>
            </w:r>
          </w:p>
        </w:tc>
        <w:tc>
          <w:tcPr>
            <w:tcW w:w="1328" w:type="dxa"/>
          </w:tcPr>
          <w:p w14:paraId="14C129E6" w14:textId="39489325" w:rsidR="00F162A5" w:rsidRPr="00A32BA3" w:rsidRDefault="00F162A5" w:rsidP="00F162A5">
            <w:pPr>
              <w:jc w:val="right"/>
              <w:rPr>
                <w:sz w:val="20"/>
                <w:szCs w:val="20"/>
              </w:rPr>
            </w:pPr>
            <w:r w:rsidRPr="00A32BA3">
              <w:t>93.2</w:t>
            </w:r>
          </w:p>
        </w:tc>
        <w:tc>
          <w:tcPr>
            <w:tcW w:w="1329" w:type="dxa"/>
            <w:gridSpan w:val="2"/>
            <w:noWrap/>
          </w:tcPr>
          <w:p w14:paraId="51711905" w14:textId="3041C9A9" w:rsidR="00F162A5" w:rsidRPr="00A32BA3" w:rsidRDefault="00F162A5" w:rsidP="00F162A5">
            <w:pPr>
              <w:jc w:val="right"/>
              <w:rPr>
                <w:sz w:val="20"/>
                <w:szCs w:val="20"/>
              </w:rPr>
            </w:pPr>
            <w:r w:rsidRPr="00A32BA3">
              <w:t>66</w:t>
            </w:r>
          </w:p>
        </w:tc>
        <w:tc>
          <w:tcPr>
            <w:tcW w:w="1328" w:type="dxa"/>
          </w:tcPr>
          <w:p w14:paraId="7AD9C50E" w14:textId="66E21C5A" w:rsidR="00F162A5" w:rsidRPr="00A32BA3" w:rsidRDefault="00F162A5" w:rsidP="00F162A5">
            <w:pPr>
              <w:jc w:val="right"/>
              <w:rPr>
                <w:sz w:val="20"/>
                <w:szCs w:val="20"/>
              </w:rPr>
            </w:pPr>
            <w:r w:rsidRPr="00A32BA3">
              <w:t>94.3</w:t>
            </w:r>
          </w:p>
        </w:tc>
        <w:tc>
          <w:tcPr>
            <w:tcW w:w="1328" w:type="dxa"/>
            <w:gridSpan w:val="2"/>
            <w:noWrap/>
          </w:tcPr>
          <w:p w14:paraId="0F69AE0A" w14:textId="0B669F3C" w:rsidR="00F162A5" w:rsidRPr="00A32BA3" w:rsidRDefault="00F162A5" w:rsidP="00F162A5">
            <w:pPr>
              <w:jc w:val="right"/>
              <w:rPr>
                <w:sz w:val="20"/>
                <w:szCs w:val="20"/>
              </w:rPr>
            </w:pPr>
            <w:r w:rsidRPr="00A32BA3">
              <w:t>51</w:t>
            </w:r>
          </w:p>
        </w:tc>
        <w:tc>
          <w:tcPr>
            <w:tcW w:w="1329" w:type="dxa"/>
            <w:noWrap/>
          </w:tcPr>
          <w:p w14:paraId="64466429" w14:textId="7AF781E8" w:rsidR="00F162A5" w:rsidRPr="00A32BA3" w:rsidRDefault="00F162A5" w:rsidP="00F162A5">
            <w:pPr>
              <w:jc w:val="right"/>
              <w:rPr>
                <w:sz w:val="20"/>
                <w:szCs w:val="20"/>
              </w:rPr>
            </w:pPr>
            <w:r w:rsidRPr="00A32BA3">
              <w:t>72.9</w:t>
            </w:r>
          </w:p>
        </w:tc>
      </w:tr>
      <w:tr w:rsidR="007E6664" w:rsidRPr="00A32BA3" w14:paraId="3C35B3EA" w14:textId="77777777" w:rsidTr="00125D9A">
        <w:trPr>
          <w:trHeight w:val="283"/>
        </w:trPr>
        <w:tc>
          <w:tcPr>
            <w:tcW w:w="2218" w:type="dxa"/>
            <w:noWrap/>
            <w:vAlign w:val="bottom"/>
            <w:hideMark/>
          </w:tcPr>
          <w:p w14:paraId="16737314" w14:textId="77777777" w:rsidR="00F162A5" w:rsidRPr="00A32BA3" w:rsidRDefault="00F162A5" w:rsidP="00F162A5">
            <w:pPr>
              <w:rPr>
                <w:sz w:val="22"/>
              </w:rPr>
            </w:pPr>
            <w:r w:rsidRPr="00A32BA3">
              <w:rPr>
                <w:sz w:val="22"/>
              </w:rPr>
              <w:t>Lakes</w:t>
            </w:r>
          </w:p>
        </w:tc>
        <w:tc>
          <w:tcPr>
            <w:tcW w:w="1330" w:type="dxa"/>
            <w:noWrap/>
          </w:tcPr>
          <w:p w14:paraId="66127BD6" w14:textId="043F9B91" w:rsidR="00F162A5" w:rsidRPr="00A32BA3" w:rsidRDefault="00F162A5" w:rsidP="00F162A5">
            <w:pPr>
              <w:jc w:val="right"/>
              <w:rPr>
                <w:sz w:val="20"/>
                <w:szCs w:val="20"/>
              </w:rPr>
            </w:pPr>
            <w:r w:rsidRPr="00A32BA3">
              <w:t>96</w:t>
            </w:r>
          </w:p>
        </w:tc>
        <w:tc>
          <w:tcPr>
            <w:tcW w:w="1328" w:type="dxa"/>
            <w:gridSpan w:val="2"/>
            <w:noWrap/>
          </w:tcPr>
          <w:p w14:paraId="6E25BC12" w14:textId="173FCDF0" w:rsidR="00F162A5" w:rsidRPr="00A32BA3" w:rsidRDefault="00F162A5" w:rsidP="00F162A5">
            <w:pPr>
              <w:jc w:val="right"/>
              <w:rPr>
                <w:sz w:val="20"/>
                <w:szCs w:val="20"/>
              </w:rPr>
            </w:pPr>
            <w:r w:rsidRPr="00A32BA3">
              <w:t>93</w:t>
            </w:r>
          </w:p>
        </w:tc>
        <w:tc>
          <w:tcPr>
            <w:tcW w:w="1329" w:type="dxa"/>
            <w:gridSpan w:val="2"/>
          </w:tcPr>
          <w:p w14:paraId="38ACFDFE" w14:textId="05CC35E0" w:rsidR="00F162A5" w:rsidRPr="00A32BA3" w:rsidRDefault="00F162A5" w:rsidP="00F162A5">
            <w:pPr>
              <w:jc w:val="right"/>
              <w:rPr>
                <w:sz w:val="20"/>
                <w:szCs w:val="20"/>
              </w:rPr>
            </w:pPr>
            <w:r w:rsidRPr="00A32BA3">
              <w:t>96.9</w:t>
            </w:r>
          </w:p>
        </w:tc>
        <w:tc>
          <w:tcPr>
            <w:tcW w:w="1328" w:type="dxa"/>
            <w:noWrap/>
          </w:tcPr>
          <w:p w14:paraId="5F98D210" w14:textId="063B8302" w:rsidR="00F162A5" w:rsidRPr="00A32BA3" w:rsidRDefault="00F162A5" w:rsidP="00F162A5">
            <w:pPr>
              <w:jc w:val="right"/>
              <w:rPr>
                <w:sz w:val="20"/>
                <w:szCs w:val="20"/>
              </w:rPr>
            </w:pPr>
            <w:r w:rsidRPr="00A32BA3">
              <w:t>90</w:t>
            </w:r>
          </w:p>
        </w:tc>
        <w:tc>
          <w:tcPr>
            <w:tcW w:w="1328" w:type="dxa"/>
          </w:tcPr>
          <w:p w14:paraId="04BF9306" w14:textId="341D92C8" w:rsidR="00F162A5" w:rsidRPr="00A32BA3" w:rsidRDefault="00F162A5" w:rsidP="00F162A5">
            <w:pPr>
              <w:jc w:val="right"/>
              <w:rPr>
                <w:sz w:val="20"/>
                <w:szCs w:val="20"/>
              </w:rPr>
            </w:pPr>
            <w:r w:rsidRPr="00A32BA3">
              <w:t>93.8</w:t>
            </w:r>
          </w:p>
        </w:tc>
        <w:tc>
          <w:tcPr>
            <w:tcW w:w="1329" w:type="dxa"/>
            <w:gridSpan w:val="2"/>
            <w:noWrap/>
          </w:tcPr>
          <w:p w14:paraId="4477ED2D" w14:textId="6D94DF31" w:rsidR="00F162A5" w:rsidRPr="00A32BA3" w:rsidRDefault="00F162A5" w:rsidP="00F162A5">
            <w:pPr>
              <w:jc w:val="right"/>
              <w:rPr>
                <w:sz w:val="20"/>
                <w:szCs w:val="20"/>
              </w:rPr>
            </w:pPr>
            <w:r w:rsidRPr="00A32BA3">
              <w:t>88</w:t>
            </w:r>
          </w:p>
        </w:tc>
        <w:tc>
          <w:tcPr>
            <w:tcW w:w="1328" w:type="dxa"/>
          </w:tcPr>
          <w:p w14:paraId="47D2A054" w14:textId="462753CD" w:rsidR="00F162A5" w:rsidRPr="00A32BA3" w:rsidRDefault="00F162A5" w:rsidP="00F162A5">
            <w:pPr>
              <w:jc w:val="right"/>
              <w:rPr>
                <w:sz w:val="20"/>
                <w:szCs w:val="20"/>
              </w:rPr>
            </w:pPr>
            <w:r w:rsidRPr="00A32BA3">
              <w:t>94.6</w:t>
            </w:r>
          </w:p>
        </w:tc>
        <w:tc>
          <w:tcPr>
            <w:tcW w:w="1328" w:type="dxa"/>
            <w:gridSpan w:val="2"/>
            <w:noWrap/>
          </w:tcPr>
          <w:p w14:paraId="765D8D34" w14:textId="6DC6C91F" w:rsidR="00F162A5" w:rsidRPr="00A32BA3" w:rsidRDefault="00F162A5" w:rsidP="00F162A5">
            <w:pPr>
              <w:jc w:val="right"/>
              <w:rPr>
                <w:sz w:val="20"/>
                <w:szCs w:val="20"/>
              </w:rPr>
            </w:pPr>
            <w:r w:rsidRPr="00A32BA3">
              <w:t>78</w:t>
            </w:r>
          </w:p>
        </w:tc>
        <w:tc>
          <w:tcPr>
            <w:tcW w:w="1329" w:type="dxa"/>
            <w:noWrap/>
          </w:tcPr>
          <w:p w14:paraId="7DFF0A29" w14:textId="7E1E9F72" w:rsidR="00F162A5" w:rsidRPr="00A32BA3" w:rsidRDefault="00F162A5" w:rsidP="00F162A5">
            <w:pPr>
              <w:jc w:val="right"/>
              <w:rPr>
                <w:sz w:val="20"/>
                <w:szCs w:val="20"/>
              </w:rPr>
            </w:pPr>
            <w:r w:rsidRPr="00A32BA3">
              <w:t>83.9</w:t>
            </w:r>
          </w:p>
        </w:tc>
      </w:tr>
      <w:tr w:rsidR="007E6664" w:rsidRPr="00A32BA3" w14:paraId="2A801887" w14:textId="77777777" w:rsidTr="00125D9A">
        <w:trPr>
          <w:trHeight w:val="283"/>
        </w:trPr>
        <w:tc>
          <w:tcPr>
            <w:tcW w:w="2218" w:type="dxa"/>
            <w:noWrap/>
            <w:vAlign w:val="bottom"/>
            <w:hideMark/>
          </w:tcPr>
          <w:p w14:paraId="7343FCEF" w14:textId="77777777" w:rsidR="00F162A5" w:rsidRPr="00A32BA3" w:rsidRDefault="00F162A5" w:rsidP="00F162A5">
            <w:pPr>
              <w:rPr>
                <w:sz w:val="22"/>
              </w:rPr>
            </w:pPr>
            <w:r w:rsidRPr="00A32BA3">
              <w:rPr>
                <w:sz w:val="22"/>
              </w:rPr>
              <w:t>Mid Central</w:t>
            </w:r>
          </w:p>
        </w:tc>
        <w:tc>
          <w:tcPr>
            <w:tcW w:w="1330" w:type="dxa"/>
            <w:noWrap/>
          </w:tcPr>
          <w:p w14:paraId="124B505E" w14:textId="77D7DBE9" w:rsidR="00F162A5" w:rsidRPr="00A32BA3" w:rsidRDefault="00F162A5" w:rsidP="00F162A5">
            <w:pPr>
              <w:jc w:val="right"/>
              <w:rPr>
                <w:sz w:val="20"/>
                <w:szCs w:val="20"/>
              </w:rPr>
            </w:pPr>
            <w:r w:rsidRPr="00A32BA3">
              <w:t>136</w:t>
            </w:r>
          </w:p>
        </w:tc>
        <w:tc>
          <w:tcPr>
            <w:tcW w:w="1328" w:type="dxa"/>
            <w:gridSpan w:val="2"/>
            <w:noWrap/>
          </w:tcPr>
          <w:p w14:paraId="6E56DD38" w14:textId="2F1C7175" w:rsidR="00F162A5" w:rsidRPr="00A32BA3" w:rsidRDefault="00F162A5" w:rsidP="00F162A5">
            <w:pPr>
              <w:jc w:val="right"/>
              <w:rPr>
                <w:sz w:val="20"/>
                <w:szCs w:val="20"/>
              </w:rPr>
            </w:pPr>
            <w:r w:rsidRPr="00A32BA3">
              <w:t>129</w:t>
            </w:r>
          </w:p>
        </w:tc>
        <w:tc>
          <w:tcPr>
            <w:tcW w:w="1329" w:type="dxa"/>
            <w:gridSpan w:val="2"/>
          </w:tcPr>
          <w:p w14:paraId="15719A98" w14:textId="71395A10" w:rsidR="00F162A5" w:rsidRPr="00A32BA3" w:rsidRDefault="00F162A5" w:rsidP="00F162A5">
            <w:pPr>
              <w:jc w:val="right"/>
              <w:rPr>
                <w:sz w:val="20"/>
                <w:szCs w:val="20"/>
              </w:rPr>
            </w:pPr>
            <w:r w:rsidRPr="00A32BA3">
              <w:t>94.9</w:t>
            </w:r>
          </w:p>
        </w:tc>
        <w:tc>
          <w:tcPr>
            <w:tcW w:w="1328" w:type="dxa"/>
            <w:noWrap/>
          </w:tcPr>
          <w:p w14:paraId="42446667" w14:textId="4040F95F" w:rsidR="00F162A5" w:rsidRPr="00A32BA3" w:rsidRDefault="00F162A5" w:rsidP="00F162A5">
            <w:pPr>
              <w:jc w:val="right"/>
              <w:rPr>
                <w:sz w:val="20"/>
                <w:szCs w:val="20"/>
              </w:rPr>
            </w:pPr>
            <w:r w:rsidRPr="00A32BA3">
              <w:t>123</w:t>
            </w:r>
          </w:p>
        </w:tc>
        <w:tc>
          <w:tcPr>
            <w:tcW w:w="1328" w:type="dxa"/>
          </w:tcPr>
          <w:p w14:paraId="55194533" w14:textId="282DEE7A" w:rsidR="00F162A5" w:rsidRPr="00A32BA3" w:rsidRDefault="00F162A5" w:rsidP="00F162A5">
            <w:pPr>
              <w:jc w:val="right"/>
              <w:rPr>
                <w:sz w:val="20"/>
                <w:szCs w:val="20"/>
              </w:rPr>
            </w:pPr>
            <w:r w:rsidRPr="00A32BA3">
              <w:t>90.4</w:t>
            </w:r>
          </w:p>
        </w:tc>
        <w:tc>
          <w:tcPr>
            <w:tcW w:w="1329" w:type="dxa"/>
            <w:gridSpan w:val="2"/>
            <w:noWrap/>
          </w:tcPr>
          <w:p w14:paraId="45808FD1" w14:textId="05228488" w:rsidR="00F162A5" w:rsidRPr="00A32BA3" w:rsidRDefault="00F162A5" w:rsidP="00F162A5">
            <w:pPr>
              <w:jc w:val="right"/>
              <w:rPr>
                <w:sz w:val="20"/>
                <w:szCs w:val="20"/>
              </w:rPr>
            </w:pPr>
            <w:r w:rsidRPr="00A32BA3">
              <w:t>119</w:t>
            </w:r>
          </w:p>
        </w:tc>
        <w:tc>
          <w:tcPr>
            <w:tcW w:w="1328" w:type="dxa"/>
          </w:tcPr>
          <w:p w14:paraId="701A1A0B" w14:textId="18431074" w:rsidR="00F162A5" w:rsidRPr="00A32BA3" w:rsidRDefault="00F162A5" w:rsidP="00F162A5">
            <w:pPr>
              <w:jc w:val="right"/>
              <w:rPr>
                <w:sz w:val="20"/>
                <w:szCs w:val="20"/>
              </w:rPr>
            </w:pPr>
            <w:r w:rsidRPr="00A32BA3">
              <w:t>92.2</w:t>
            </w:r>
          </w:p>
        </w:tc>
        <w:tc>
          <w:tcPr>
            <w:tcW w:w="1328" w:type="dxa"/>
            <w:gridSpan w:val="2"/>
            <w:noWrap/>
          </w:tcPr>
          <w:p w14:paraId="3465FF06" w14:textId="5FDAEAB6" w:rsidR="00F162A5" w:rsidRPr="00A32BA3" w:rsidRDefault="00F162A5" w:rsidP="00F162A5">
            <w:pPr>
              <w:jc w:val="right"/>
              <w:rPr>
                <w:sz w:val="20"/>
                <w:szCs w:val="20"/>
              </w:rPr>
            </w:pPr>
            <w:r w:rsidRPr="00A32BA3">
              <w:t>108</w:t>
            </w:r>
          </w:p>
        </w:tc>
        <w:tc>
          <w:tcPr>
            <w:tcW w:w="1329" w:type="dxa"/>
            <w:noWrap/>
          </w:tcPr>
          <w:p w14:paraId="47F559BA" w14:textId="6C6B2746" w:rsidR="00F162A5" w:rsidRPr="00A32BA3" w:rsidRDefault="00F162A5" w:rsidP="00F162A5">
            <w:pPr>
              <w:jc w:val="right"/>
              <w:rPr>
                <w:sz w:val="20"/>
                <w:szCs w:val="20"/>
              </w:rPr>
            </w:pPr>
            <w:r w:rsidRPr="00A32BA3">
              <w:t>83.7</w:t>
            </w:r>
          </w:p>
        </w:tc>
      </w:tr>
      <w:tr w:rsidR="007E6664" w:rsidRPr="00A32BA3" w14:paraId="69947F73" w14:textId="77777777" w:rsidTr="00125D9A">
        <w:trPr>
          <w:trHeight w:val="283"/>
        </w:trPr>
        <w:tc>
          <w:tcPr>
            <w:tcW w:w="2218" w:type="dxa"/>
            <w:noWrap/>
            <w:vAlign w:val="bottom"/>
            <w:hideMark/>
          </w:tcPr>
          <w:p w14:paraId="0F39B25C" w14:textId="77777777" w:rsidR="00F162A5" w:rsidRPr="00A32BA3" w:rsidRDefault="00F162A5" w:rsidP="00F162A5">
            <w:pPr>
              <w:rPr>
                <w:sz w:val="22"/>
              </w:rPr>
            </w:pPr>
            <w:r w:rsidRPr="00A32BA3">
              <w:rPr>
                <w:sz w:val="22"/>
              </w:rPr>
              <w:t>Nelson Marlborough</w:t>
            </w:r>
          </w:p>
        </w:tc>
        <w:tc>
          <w:tcPr>
            <w:tcW w:w="1330" w:type="dxa"/>
            <w:noWrap/>
          </w:tcPr>
          <w:p w14:paraId="337C398E" w14:textId="65CE9C7E" w:rsidR="00F162A5" w:rsidRPr="00A32BA3" w:rsidRDefault="00F162A5" w:rsidP="00F162A5">
            <w:pPr>
              <w:jc w:val="right"/>
              <w:rPr>
                <w:sz w:val="20"/>
                <w:szCs w:val="20"/>
              </w:rPr>
            </w:pPr>
            <w:r w:rsidRPr="00A32BA3">
              <w:t>57</w:t>
            </w:r>
          </w:p>
        </w:tc>
        <w:tc>
          <w:tcPr>
            <w:tcW w:w="1328" w:type="dxa"/>
            <w:gridSpan w:val="2"/>
            <w:noWrap/>
          </w:tcPr>
          <w:p w14:paraId="3FB8D706" w14:textId="4256758D" w:rsidR="00F162A5" w:rsidRPr="00A32BA3" w:rsidRDefault="00F162A5" w:rsidP="00F162A5">
            <w:pPr>
              <w:jc w:val="right"/>
              <w:rPr>
                <w:sz w:val="20"/>
                <w:szCs w:val="20"/>
              </w:rPr>
            </w:pPr>
            <w:r w:rsidRPr="00A32BA3">
              <w:t>52</w:t>
            </w:r>
          </w:p>
        </w:tc>
        <w:tc>
          <w:tcPr>
            <w:tcW w:w="1329" w:type="dxa"/>
            <w:gridSpan w:val="2"/>
          </w:tcPr>
          <w:p w14:paraId="311DE43C" w14:textId="09E86BA8" w:rsidR="00F162A5" w:rsidRPr="00A32BA3" w:rsidRDefault="00F162A5" w:rsidP="00F162A5">
            <w:pPr>
              <w:jc w:val="right"/>
              <w:rPr>
                <w:sz w:val="20"/>
                <w:szCs w:val="20"/>
              </w:rPr>
            </w:pPr>
            <w:r w:rsidRPr="00A32BA3">
              <w:t>91.2</w:t>
            </w:r>
          </w:p>
        </w:tc>
        <w:tc>
          <w:tcPr>
            <w:tcW w:w="1328" w:type="dxa"/>
            <w:noWrap/>
          </w:tcPr>
          <w:p w14:paraId="62C9B094" w14:textId="3476BFCF" w:rsidR="00F162A5" w:rsidRPr="00A32BA3" w:rsidRDefault="00F162A5" w:rsidP="00F162A5">
            <w:pPr>
              <w:jc w:val="right"/>
              <w:rPr>
                <w:sz w:val="20"/>
                <w:szCs w:val="20"/>
              </w:rPr>
            </w:pPr>
            <w:r w:rsidRPr="00A32BA3">
              <w:t>51</w:t>
            </w:r>
          </w:p>
        </w:tc>
        <w:tc>
          <w:tcPr>
            <w:tcW w:w="1328" w:type="dxa"/>
          </w:tcPr>
          <w:p w14:paraId="6E881559" w14:textId="4AA92F61" w:rsidR="00F162A5" w:rsidRPr="00A32BA3" w:rsidRDefault="00F162A5" w:rsidP="00F162A5">
            <w:pPr>
              <w:jc w:val="right"/>
              <w:rPr>
                <w:sz w:val="20"/>
                <w:szCs w:val="20"/>
              </w:rPr>
            </w:pPr>
            <w:r w:rsidRPr="00A32BA3">
              <w:t>89.5</w:t>
            </w:r>
          </w:p>
        </w:tc>
        <w:tc>
          <w:tcPr>
            <w:tcW w:w="1329" w:type="dxa"/>
            <w:gridSpan w:val="2"/>
            <w:noWrap/>
          </w:tcPr>
          <w:p w14:paraId="75A7F3A3" w14:textId="578B8B81" w:rsidR="00F162A5" w:rsidRPr="00A32BA3" w:rsidRDefault="00F162A5" w:rsidP="00F162A5">
            <w:pPr>
              <w:jc w:val="right"/>
              <w:rPr>
                <w:sz w:val="20"/>
                <w:szCs w:val="20"/>
              </w:rPr>
            </w:pPr>
            <w:r w:rsidRPr="00A32BA3">
              <w:t>49</w:t>
            </w:r>
          </w:p>
        </w:tc>
        <w:tc>
          <w:tcPr>
            <w:tcW w:w="1328" w:type="dxa"/>
          </w:tcPr>
          <w:p w14:paraId="473A9B3E" w14:textId="1F73C9F4" w:rsidR="00F162A5" w:rsidRPr="00A32BA3" w:rsidRDefault="00F162A5" w:rsidP="00F162A5">
            <w:pPr>
              <w:jc w:val="right"/>
              <w:rPr>
                <w:sz w:val="20"/>
                <w:szCs w:val="20"/>
              </w:rPr>
            </w:pPr>
            <w:r w:rsidRPr="00A32BA3">
              <w:t>94.2</w:t>
            </w:r>
          </w:p>
        </w:tc>
        <w:tc>
          <w:tcPr>
            <w:tcW w:w="1328" w:type="dxa"/>
            <w:gridSpan w:val="2"/>
            <w:noWrap/>
          </w:tcPr>
          <w:p w14:paraId="2E626A13" w14:textId="3817534F" w:rsidR="00F162A5" w:rsidRPr="00A32BA3" w:rsidRDefault="00F162A5" w:rsidP="00F162A5">
            <w:pPr>
              <w:jc w:val="right"/>
              <w:rPr>
                <w:sz w:val="20"/>
                <w:szCs w:val="20"/>
              </w:rPr>
            </w:pPr>
            <w:r w:rsidRPr="00A32BA3">
              <w:t>43</w:t>
            </w:r>
          </w:p>
        </w:tc>
        <w:tc>
          <w:tcPr>
            <w:tcW w:w="1329" w:type="dxa"/>
            <w:noWrap/>
          </w:tcPr>
          <w:p w14:paraId="108C187F" w14:textId="71E3C3FB" w:rsidR="00F162A5" w:rsidRPr="00A32BA3" w:rsidRDefault="00F162A5" w:rsidP="00F162A5">
            <w:pPr>
              <w:jc w:val="right"/>
              <w:rPr>
                <w:sz w:val="20"/>
                <w:szCs w:val="20"/>
              </w:rPr>
            </w:pPr>
            <w:r w:rsidRPr="00A32BA3">
              <w:t>82.7</w:t>
            </w:r>
          </w:p>
        </w:tc>
      </w:tr>
      <w:tr w:rsidR="007E6664" w:rsidRPr="00A32BA3" w14:paraId="1D926968" w14:textId="77777777" w:rsidTr="00125D9A">
        <w:trPr>
          <w:trHeight w:val="283"/>
        </w:trPr>
        <w:tc>
          <w:tcPr>
            <w:tcW w:w="2218" w:type="dxa"/>
            <w:noWrap/>
            <w:vAlign w:val="bottom"/>
            <w:hideMark/>
          </w:tcPr>
          <w:p w14:paraId="00EA4B47" w14:textId="77777777" w:rsidR="00F162A5" w:rsidRPr="00A32BA3" w:rsidRDefault="00F162A5" w:rsidP="00F162A5">
            <w:pPr>
              <w:rPr>
                <w:sz w:val="22"/>
              </w:rPr>
            </w:pPr>
            <w:r w:rsidRPr="00A32BA3">
              <w:rPr>
                <w:sz w:val="22"/>
              </w:rPr>
              <w:t>Northland</w:t>
            </w:r>
          </w:p>
        </w:tc>
        <w:tc>
          <w:tcPr>
            <w:tcW w:w="1330" w:type="dxa"/>
            <w:noWrap/>
          </w:tcPr>
          <w:p w14:paraId="375696DE" w14:textId="49E25C8F" w:rsidR="00F162A5" w:rsidRPr="00A32BA3" w:rsidRDefault="00F162A5" w:rsidP="00F162A5">
            <w:pPr>
              <w:jc w:val="right"/>
              <w:rPr>
                <w:sz w:val="20"/>
                <w:szCs w:val="20"/>
              </w:rPr>
            </w:pPr>
            <w:r w:rsidRPr="00A32BA3">
              <w:t>62</w:t>
            </w:r>
          </w:p>
        </w:tc>
        <w:tc>
          <w:tcPr>
            <w:tcW w:w="1328" w:type="dxa"/>
            <w:gridSpan w:val="2"/>
            <w:noWrap/>
          </w:tcPr>
          <w:p w14:paraId="0FE6A5B5" w14:textId="0C05B4D7" w:rsidR="00F162A5" w:rsidRPr="00A32BA3" w:rsidRDefault="00F162A5" w:rsidP="00F162A5">
            <w:pPr>
              <w:jc w:val="right"/>
              <w:rPr>
                <w:sz w:val="20"/>
                <w:szCs w:val="20"/>
              </w:rPr>
            </w:pPr>
            <w:r w:rsidRPr="00A32BA3">
              <w:t>61</w:t>
            </w:r>
          </w:p>
        </w:tc>
        <w:tc>
          <w:tcPr>
            <w:tcW w:w="1329" w:type="dxa"/>
            <w:gridSpan w:val="2"/>
          </w:tcPr>
          <w:p w14:paraId="1E6FD4A4" w14:textId="51F75C3E" w:rsidR="00F162A5" w:rsidRPr="00A32BA3" w:rsidRDefault="00F162A5" w:rsidP="00F162A5">
            <w:pPr>
              <w:jc w:val="right"/>
              <w:rPr>
                <w:sz w:val="20"/>
                <w:szCs w:val="20"/>
              </w:rPr>
            </w:pPr>
            <w:r w:rsidRPr="00A32BA3">
              <w:t>98.4</w:t>
            </w:r>
          </w:p>
        </w:tc>
        <w:tc>
          <w:tcPr>
            <w:tcW w:w="1328" w:type="dxa"/>
            <w:noWrap/>
          </w:tcPr>
          <w:p w14:paraId="433D60C8" w14:textId="199AA2F3" w:rsidR="00F162A5" w:rsidRPr="00A32BA3" w:rsidRDefault="00F162A5" w:rsidP="00F162A5">
            <w:pPr>
              <w:jc w:val="right"/>
              <w:rPr>
                <w:sz w:val="20"/>
                <w:szCs w:val="20"/>
              </w:rPr>
            </w:pPr>
            <w:r w:rsidRPr="00A32BA3">
              <w:t>56</w:t>
            </w:r>
          </w:p>
        </w:tc>
        <w:tc>
          <w:tcPr>
            <w:tcW w:w="1328" w:type="dxa"/>
          </w:tcPr>
          <w:p w14:paraId="24B6C441" w14:textId="5C69F162" w:rsidR="00F162A5" w:rsidRPr="00A32BA3" w:rsidRDefault="00F162A5" w:rsidP="00F162A5">
            <w:pPr>
              <w:jc w:val="right"/>
              <w:rPr>
                <w:sz w:val="20"/>
                <w:szCs w:val="20"/>
              </w:rPr>
            </w:pPr>
            <w:r w:rsidRPr="00A32BA3">
              <w:t>90.3</w:t>
            </w:r>
          </w:p>
        </w:tc>
        <w:tc>
          <w:tcPr>
            <w:tcW w:w="1329" w:type="dxa"/>
            <w:gridSpan w:val="2"/>
            <w:noWrap/>
          </w:tcPr>
          <w:p w14:paraId="1293C529" w14:textId="675E23C7" w:rsidR="00F162A5" w:rsidRPr="00A32BA3" w:rsidRDefault="00F162A5" w:rsidP="00F162A5">
            <w:pPr>
              <w:jc w:val="right"/>
              <w:rPr>
                <w:sz w:val="20"/>
                <w:szCs w:val="20"/>
              </w:rPr>
            </w:pPr>
            <w:r w:rsidRPr="00A32BA3">
              <w:t>56</w:t>
            </w:r>
          </w:p>
        </w:tc>
        <w:tc>
          <w:tcPr>
            <w:tcW w:w="1328" w:type="dxa"/>
          </w:tcPr>
          <w:p w14:paraId="49FF7DAD" w14:textId="218F67B4" w:rsidR="00F162A5" w:rsidRPr="00A32BA3" w:rsidRDefault="00F162A5" w:rsidP="00F162A5">
            <w:pPr>
              <w:jc w:val="right"/>
              <w:rPr>
                <w:sz w:val="20"/>
                <w:szCs w:val="20"/>
              </w:rPr>
            </w:pPr>
            <w:r w:rsidRPr="00A32BA3">
              <w:t>91.8</w:t>
            </w:r>
          </w:p>
        </w:tc>
        <w:tc>
          <w:tcPr>
            <w:tcW w:w="1328" w:type="dxa"/>
            <w:gridSpan w:val="2"/>
            <w:noWrap/>
          </w:tcPr>
          <w:p w14:paraId="69853022" w14:textId="158A3923" w:rsidR="00F162A5" w:rsidRPr="00A32BA3" w:rsidRDefault="00F162A5" w:rsidP="00F162A5">
            <w:pPr>
              <w:jc w:val="right"/>
              <w:rPr>
                <w:sz w:val="20"/>
                <w:szCs w:val="20"/>
              </w:rPr>
            </w:pPr>
            <w:r w:rsidRPr="00A32BA3">
              <w:t>53</w:t>
            </w:r>
          </w:p>
        </w:tc>
        <w:tc>
          <w:tcPr>
            <w:tcW w:w="1329" w:type="dxa"/>
            <w:noWrap/>
          </w:tcPr>
          <w:p w14:paraId="359483D6" w14:textId="19A1D7A3" w:rsidR="00F162A5" w:rsidRPr="00A32BA3" w:rsidRDefault="00F162A5" w:rsidP="00F162A5">
            <w:pPr>
              <w:jc w:val="right"/>
              <w:rPr>
                <w:sz w:val="20"/>
                <w:szCs w:val="20"/>
              </w:rPr>
            </w:pPr>
            <w:r w:rsidRPr="00A32BA3">
              <w:t>86.9</w:t>
            </w:r>
          </w:p>
        </w:tc>
      </w:tr>
      <w:tr w:rsidR="007E6664" w:rsidRPr="00A32BA3" w14:paraId="43FAB749" w14:textId="77777777" w:rsidTr="00125D9A">
        <w:trPr>
          <w:trHeight w:val="283"/>
        </w:trPr>
        <w:tc>
          <w:tcPr>
            <w:tcW w:w="2218" w:type="dxa"/>
            <w:noWrap/>
            <w:vAlign w:val="bottom"/>
            <w:hideMark/>
          </w:tcPr>
          <w:p w14:paraId="14E28B42" w14:textId="77777777" w:rsidR="00F162A5" w:rsidRPr="00A32BA3" w:rsidRDefault="00F162A5" w:rsidP="00F162A5">
            <w:pPr>
              <w:rPr>
                <w:sz w:val="22"/>
              </w:rPr>
            </w:pPr>
            <w:r w:rsidRPr="00A32BA3">
              <w:rPr>
                <w:sz w:val="22"/>
              </w:rPr>
              <w:t>South Canterbury</w:t>
            </w:r>
          </w:p>
        </w:tc>
        <w:tc>
          <w:tcPr>
            <w:tcW w:w="1330" w:type="dxa"/>
            <w:noWrap/>
          </w:tcPr>
          <w:p w14:paraId="52051999" w14:textId="70DA3D09" w:rsidR="00F162A5" w:rsidRPr="00A32BA3" w:rsidRDefault="00F162A5" w:rsidP="00F162A5">
            <w:pPr>
              <w:jc w:val="right"/>
              <w:rPr>
                <w:sz w:val="20"/>
                <w:szCs w:val="20"/>
              </w:rPr>
            </w:pPr>
            <w:r w:rsidRPr="00A32BA3">
              <w:t>21</w:t>
            </w:r>
          </w:p>
        </w:tc>
        <w:tc>
          <w:tcPr>
            <w:tcW w:w="1328" w:type="dxa"/>
            <w:gridSpan w:val="2"/>
            <w:noWrap/>
          </w:tcPr>
          <w:p w14:paraId="28B3EC62" w14:textId="7F6484A4" w:rsidR="00F162A5" w:rsidRPr="00A32BA3" w:rsidRDefault="00F162A5" w:rsidP="00F162A5">
            <w:pPr>
              <w:jc w:val="right"/>
              <w:rPr>
                <w:sz w:val="20"/>
                <w:szCs w:val="20"/>
              </w:rPr>
            </w:pPr>
            <w:r w:rsidRPr="00A32BA3">
              <w:t>21</w:t>
            </w:r>
          </w:p>
        </w:tc>
        <w:tc>
          <w:tcPr>
            <w:tcW w:w="1329" w:type="dxa"/>
            <w:gridSpan w:val="2"/>
          </w:tcPr>
          <w:p w14:paraId="1980315D" w14:textId="4E4189E1" w:rsidR="00F162A5" w:rsidRPr="00A32BA3" w:rsidRDefault="00F162A5" w:rsidP="00F162A5">
            <w:pPr>
              <w:jc w:val="right"/>
              <w:rPr>
                <w:sz w:val="20"/>
                <w:szCs w:val="20"/>
              </w:rPr>
            </w:pPr>
            <w:r w:rsidRPr="00A32BA3">
              <w:t>100.0</w:t>
            </w:r>
          </w:p>
        </w:tc>
        <w:tc>
          <w:tcPr>
            <w:tcW w:w="1328" w:type="dxa"/>
            <w:noWrap/>
          </w:tcPr>
          <w:p w14:paraId="65F27461" w14:textId="435351C8" w:rsidR="00F162A5" w:rsidRPr="00A32BA3" w:rsidRDefault="00F162A5" w:rsidP="00F162A5">
            <w:pPr>
              <w:jc w:val="right"/>
              <w:rPr>
                <w:sz w:val="20"/>
                <w:szCs w:val="20"/>
              </w:rPr>
            </w:pPr>
            <w:r w:rsidRPr="00A32BA3">
              <w:t>21</w:t>
            </w:r>
          </w:p>
        </w:tc>
        <w:tc>
          <w:tcPr>
            <w:tcW w:w="1328" w:type="dxa"/>
          </w:tcPr>
          <w:p w14:paraId="2167A4E7" w14:textId="6E7545B6" w:rsidR="00F162A5" w:rsidRPr="00A32BA3" w:rsidRDefault="00F162A5" w:rsidP="00F162A5">
            <w:pPr>
              <w:jc w:val="right"/>
              <w:rPr>
                <w:sz w:val="20"/>
                <w:szCs w:val="20"/>
              </w:rPr>
            </w:pPr>
            <w:r w:rsidRPr="00A32BA3">
              <w:t>100.0</w:t>
            </w:r>
          </w:p>
        </w:tc>
        <w:tc>
          <w:tcPr>
            <w:tcW w:w="1329" w:type="dxa"/>
            <w:gridSpan w:val="2"/>
            <w:noWrap/>
          </w:tcPr>
          <w:p w14:paraId="202DE878" w14:textId="24005214" w:rsidR="00F162A5" w:rsidRPr="00A32BA3" w:rsidRDefault="00F162A5" w:rsidP="00F162A5">
            <w:pPr>
              <w:jc w:val="right"/>
              <w:rPr>
                <w:sz w:val="20"/>
                <w:szCs w:val="20"/>
              </w:rPr>
            </w:pPr>
            <w:r w:rsidRPr="00A32BA3">
              <w:t>21</w:t>
            </w:r>
          </w:p>
        </w:tc>
        <w:tc>
          <w:tcPr>
            <w:tcW w:w="1328" w:type="dxa"/>
          </w:tcPr>
          <w:p w14:paraId="1C3C0010" w14:textId="738091C7" w:rsidR="00F162A5" w:rsidRPr="00A32BA3" w:rsidRDefault="00F162A5" w:rsidP="00F162A5">
            <w:pPr>
              <w:jc w:val="right"/>
              <w:rPr>
                <w:sz w:val="20"/>
                <w:szCs w:val="20"/>
              </w:rPr>
            </w:pPr>
            <w:r w:rsidRPr="00A32BA3">
              <w:t>100.0</w:t>
            </w:r>
          </w:p>
        </w:tc>
        <w:tc>
          <w:tcPr>
            <w:tcW w:w="1328" w:type="dxa"/>
            <w:gridSpan w:val="2"/>
            <w:noWrap/>
          </w:tcPr>
          <w:p w14:paraId="44DB2FB1" w14:textId="26657BE7" w:rsidR="00F162A5" w:rsidRPr="00A32BA3" w:rsidRDefault="00F162A5" w:rsidP="00F162A5">
            <w:pPr>
              <w:jc w:val="right"/>
              <w:rPr>
                <w:sz w:val="20"/>
                <w:szCs w:val="20"/>
              </w:rPr>
            </w:pPr>
            <w:r w:rsidRPr="00A32BA3">
              <w:t>19</w:t>
            </w:r>
          </w:p>
        </w:tc>
        <w:tc>
          <w:tcPr>
            <w:tcW w:w="1329" w:type="dxa"/>
            <w:noWrap/>
          </w:tcPr>
          <w:p w14:paraId="27C176E3" w14:textId="1E4F0318" w:rsidR="00F162A5" w:rsidRPr="00A32BA3" w:rsidRDefault="00F162A5" w:rsidP="00F162A5">
            <w:pPr>
              <w:jc w:val="right"/>
              <w:rPr>
                <w:sz w:val="20"/>
                <w:szCs w:val="20"/>
              </w:rPr>
            </w:pPr>
            <w:r w:rsidRPr="00A32BA3">
              <w:t>90.5</w:t>
            </w:r>
          </w:p>
        </w:tc>
      </w:tr>
      <w:tr w:rsidR="007E6664" w:rsidRPr="00A32BA3" w14:paraId="423B994A" w14:textId="77777777" w:rsidTr="00125D9A">
        <w:trPr>
          <w:trHeight w:val="283"/>
        </w:trPr>
        <w:tc>
          <w:tcPr>
            <w:tcW w:w="2218" w:type="dxa"/>
            <w:noWrap/>
            <w:vAlign w:val="bottom"/>
            <w:hideMark/>
          </w:tcPr>
          <w:p w14:paraId="045636AD" w14:textId="77777777" w:rsidR="00F162A5" w:rsidRPr="00A32BA3" w:rsidRDefault="00F162A5" w:rsidP="00F162A5">
            <w:pPr>
              <w:rPr>
                <w:sz w:val="22"/>
              </w:rPr>
            </w:pPr>
            <w:r w:rsidRPr="00A32BA3">
              <w:rPr>
                <w:sz w:val="22"/>
              </w:rPr>
              <w:t>Southern</w:t>
            </w:r>
          </w:p>
        </w:tc>
        <w:tc>
          <w:tcPr>
            <w:tcW w:w="1330" w:type="dxa"/>
            <w:noWrap/>
          </w:tcPr>
          <w:p w14:paraId="7A7C4570" w14:textId="58366FB5" w:rsidR="00F162A5" w:rsidRPr="00A32BA3" w:rsidRDefault="00F162A5" w:rsidP="00F162A5">
            <w:pPr>
              <w:jc w:val="right"/>
              <w:rPr>
                <w:sz w:val="20"/>
                <w:szCs w:val="20"/>
              </w:rPr>
            </w:pPr>
            <w:r w:rsidRPr="00A32BA3">
              <w:t>136</w:t>
            </w:r>
          </w:p>
        </w:tc>
        <w:tc>
          <w:tcPr>
            <w:tcW w:w="1328" w:type="dxa"/>
            <w:gridSpan w:val="2"/>
            <w:noWrap/>
          </w:tcPr>
          <w:p w14:paraId="0C80DB8B" w14:textId="3B68513D" w:rsidR="00F162A5" w:rsidRPr="00A32BA3" w:rsidRDefault="00F162A5" w:rsidP="00F162A5">
            <w:pPr>
              <w:jc w:val="right"/>
              <w:rPr>
                <w:sz w:val="20"/>
                <w:szCs w:val="20"/>
              </w:rPr>
            </w:pPr>
            <w:r w:rsidRPr="00A32BA3">
              <w:t>129</w:t>
            </w:r>
          </w:p>
        </w:tc>
        <w:tc>
          <w:tcPr>
            <w:tcW w:w="1329" w:type="dxa"/>
            <w:gridSpan w:val="2"/>
          </w:tcPr>
          <w:p w14:paraId="46730EBB" w14:textId="2C016CE0" w:rsidR="00F162A5" w:rsidRPr="00A32BA3" w:rsidRDefault="00F162A5" w:rsidP="00F162A5">
            <w:pPr>
              <w:jc w:val="right"/>
              <w:rPr>
                <w:sz w:val="20"/>
                <w:szCs w:val="20"/>
              </w:rPr>
            </w:pPr>
            <w:r w:rsidRPr="00A32BA3">
              <w:t>94.9</w:t>
            </w:r>
          </w:p>
        </w:tc>
        <w:tc>
          <w:tcPr>
            <w:tcW w:w="1328" w:type="dxa"/>
            <w:noWrap/>
          </w:tcPr>
          <w:p w14:paraId="4708EE5B" w14:textId="4DBA8D70" w:rsidR="00F162A5" w:rsidRPr="00A32BA3" w:rsidRDefault="00F162A5" w:rsidP="00F162A5">
            <w:pPr>
              <w:jc w:val="right"/>
              <w:rPr>
                <w:sz w:val="20"/>
                <w:szCs w:val="20"/>
              </w:rPr>
            </w:pPr>
            <w:r w:rsidRPr="00A32BA3">
              <w:t>125</w:t>
            </w:r>
          </w:p>
        </w:tc>
        <w:tc>
          <w:tcPr>
            <w:tcW w:w="1328" w:type="dxa"/>
          </w:tcPr>
          <w:p w14:paraId="3CACEB68" w14:textId="08D0E725" w:rsidR="00F162A5" w:rsidRPr="00A32BA3" w:rsidRDefault="00F162A5" w:rsidP="00F162A5">
            <w:pPr>
              <w:jc w:val="right"/>
              <w:rPr>
                <w:sz w:val="20"/>
                <w:szCs w:val="20"/>
              </w:rPr>
            </w:pPr>
            <w:r w:rsidRPr="00A32BA3">
              <w:t>91.9</w:t>
            </w:r>
          </w:p>
        </w:tc>
        <w:tc>
          <w:tcPr>
            <w:tcW w:w="1329" w:type="dxa"/>
            <w:gridSpan w:val="2"/>
            <w:noWrap/>
          </w:tcPr>
          <w:p w14:paraId="50CFC029" w14:textId="514027AB" w:rsidR="00F162A5" w:rsidRPr="00A32BA3" w:rsidRDefault="00F162A5" w:rsidP="00F162A5">
            <w:pPr>
              <w:jc w:val="right"/>
              <w:rPr>
                <w:sz w:val="20"/>
                <w:szCs w:val="20"/>
              </w:rPr>
            </w:pPr>
            <w:r w:rsidRPr="00A32BA3">
              <w:t>124</w:t>
            </w:r>
          </w:p>
        </w:tc>
        <w:tc>
          <w:tcPr>
            <w:tcW w:w="1328" w:type="dxa"/>
          </w:tcPr>
          <w:p w14:paraId="4D0BB465" w14:textId="253EB1ED" w:rsidR="00F162A5" w:rsidRPr="00A32BA3" w:rsidRDefault="00F162A5" w:rsidP="00F162A5">
            <w:pPr>
              <w:jc w:val="right"/>
              <w:rPr>
                <w:sz w:val="20"/>
                <w:szCs w:val="20"/>
              </w:rPr>
            </w:pPr>
            <w:r w:rsidRPr="00A32BA3">
              <w:t>96.1</w:t>
            </w:r>
          </w:p>
        </w:tc>
        <w:tc>
          <w:tcPr>
            <w:tcW w:w="1328" w:type="dxa"/>
            <w:gridSpan w:val="2"/>
            <w:noWrap/>
          </w:tcPr>
          <w:p w14:paraId="551455D1" w14:textId="713C8CAA" w:rsidR="00F162A5" w:rsidRPr="00A32BA3" w:rsidRDefault="00F162A5" w:rsidP="00F162A5">
            <w:pPr>
              <w:jc w:val="right"/>
              <w:rPr>
                <w:sz w:val="20"/>
                <w:szCs w:val="20"/>
              </w:rPr>
            </w:pPr>
            <w:r w:rsidRPr="00A32BA3">
              <w:t>111</w:t>
            </w:r>
          </w:p>
        </w:tc>
        <w:tc>
          <w:tcPr>
            <w:tcW w:w="1329" w:type="dxa"/>
            <w:noWrap/>
          </w:tcPr>
          <w:p w14:paraId="082D0593" w14:textId="3AED3F1C" w:rsidR="00F162A5" w:rsidRPr="00A32BA3" w:rsidRDefault="00F162A5" w:rsidP="00F162A5">
            <w:pPr>
              <w:jc w:val="right"/>
              <w:rPr>
                <w:sz w:val="20"/>
                <w:szCs w:val="20"/>
              </w:rPr>
            </w:pPr>
            <w:r w:rsidRPr="00A32BA3">
              <w:t>86.0</w:t>
            </w:r>
          </w:p>
        </w:tc>
      </w:tr>
      <w:tr w:rsidR="007E6664" w:rsidRPr="00A32BA3" w14:paraId="1C1849AA" w14:textId="77777777" w:rsidTr="00125D9A">
        <w:trPr>
          <w:trHeight w:val="283"/>
        </w:trPr>
        <w:tc>
          <w:tcPr>
            <w:tcW w:w="2218" w:type="dxa"/>
            <w:noWrap/>
            <w:vAlign w:val="bottom"/>
            <w:hideMark/>
          </w:tcPr>
          <w:p w14:paraId="03749144" w14:textId="77777777" w:rsidR="00F162A5" w:rsidRPr="00A32BA3" w:rsidRDefault="00F162A5" w:rsidP="00F162A5">
            <w:pPr>
              <w:rPr>
                <w:sz w:val="22"/>
              </w:rPr>
            </w:pPr>
            <w:r w:rsidRPr="00A32BA3">
              <w:rPr>
                <w:sz w:val="22"/>
              </w:rPr>
              <w:t>Tairawhiti</w:t>
            </w:r>
          </w:p>
        </w:tc>
        <w:tc>
          <w:tcPr>
            <w:tcW w:w="1330" w:type="dxa"/>
            <w:noWrap/>
          </w:tcPr>
          <w:p w14:paraId="29F587F7" w14:textId="3A9AD7A2" w:rsidR="00F162A5" w:rsidRPr="00A32BA3" w:rsidRDefault="00F162A5" w:rsidP="00F162A5">
            <w:pPr>
              <w:jc w:val="right"/>
              <w:rPr>
                <w:sz w:val="20"/>
                <w:szCs w:val="20"/>
              </w:rPr>
            </w:pPr>
            <w:r w:rsidRPr="00A32BA3">
              <w:t>28</w:t>
            </w:r>
          </w:p>
        </w:tc>
        <w:tc>
          <w:tcPr>
            <w:tcW w:w="1328" w:type="dxa"/>
            <w:gridSpan w:val="2"/>
            <w:noWrap/>
          </w:tcPr>
          <w:p w14:paraId="4B6DD34A" w14:textId="614F401C" w:rsidR="00F162A5" w:rsidRPr="00A32BA3" w:rsidRDefault="00F162A5" w:rsidP="00F162A5">
            <w:pPr>
              <w:jc w:val="right"/>
              <w:rPr>
                <w:sz w:val="20"/>
                <w:szCs w:val="20"/>
              </w:rPr>
            </w:pPr>
            <w:r w:rsidRPr="00A32BA3">
              <w:t>28</w:t>
            </w:r>
          </w:p>
        </w:tc>
        <w:tc>
          <w:tcPr>
            <w:tcW w:w="1329" w:type="dxa"/>
            <w:gridSpan w:val="2"/>
          </w:tcPr>
          <w:p w14:paraId="4F4F9F70" w14:textId="385B5F58" w:rsidR="00F162A5" w:rsidRPr="00A32BA3" w:rsidRDefault="00F162A5" w:rsidP="00F162A5">
            <w:pPr>
              <w:jc w:val="right"/>
              <w:rPr>
                <w:sz w:val="20"/>
                <w:szCs w:val="20"/>
              </w:rPr>
            </w:pPr>
            <w:r w:rsidRPr="00A32BA3">
              <w:t>100.0</w:t>
            </w:r>
          </w:p>
        </w:tc>
        <w:tc>
          <w:tcPr>
            <w:tcW w:w="1328" w:type="dxa"/>
            <w:noWrap/>
          </w:tcPr>
          <w:p w14:paraId="3CA4788F" w14:textId="24657F66" w:rsidR="00F162A5" w:rsidRPr="00A32BA3" w:rsidRDefault="00F162A5" w:rsidP="00F162A5">
            <w:pPr>
              <w:jc w:val="right"/>
              <w:rPr>
                <w:sz w:val="20"/>
                <w:szCs w:val="20"/>
              </w:rPr>
            </w:pPr>
            <w:r w:rsidRPr="00A32BA3">
              <w:t>25</w:t>
            </w:r>
          </w:p>
        </w:tc>
        <w:tc>
          <w:tcPr>
            <w:tcW w:w="1328" w:type="dxa"/>
          </w:tcPr>
          <w:p w14:paraId="0CB1DCDF" w14:textId="64D52A05" w:rsidR="00F162A5" w:rsidRPr="00A32BA3" w:rsidRDefault="00F162A5" w:rsidP="00F162A5">
            <w:pPr>
              <w:jc w:val="right"/>
              <w:rPr>
                <w:sz w:val="20"/>
                <w:szCs w:val="20"/>
              </w:rPr>
            </w:pPr>
            <w:r w:rsidRPr="00A32BA3">
              <w:t>89.3</w:t>
            </w:r>
          </w:p>
        </w:tc>
        <w:tc>
          <w:tcPr>
            <w:tcW w:w="1329" w:type="dxa"/>
            <w:gridSpan w:val="2"/>
            <w:noWrap/>
          </w:tcPr>
          <w:p w14:paraId="1E72FF1A" w14:textId="60B9E3F9" w:rsidR="00F162A5" w:rsidRPr="00A32BA3" w:rsidRDefault="00F162A5" w:rsidP="00F162A5">
            <w:pPr>
              <w:jc w:val="right"/>
              <w:rPr>
                <w:sz w:val="20"/>
                <w:szCs w:val="20"/>
              </w:rPr>
            </w:pPr>
            <w:r w:rsidRPr="00A32BA3">
              <w:t>25</w:t>
            </w:r>
          </w:p>
        </w:tc>
        <w:tc>
          <w:tcPr>
            <w:tcW w:w="1328" w:type="dxa"/>
          </w:tcPr>
          <w:p w14:paraId="3CB142BD" w14:textId="566B9F59" w:rsidR="00F162A5" w:rsidRPr="00A32BA3" w:rsidRDefault="00F162A5" w:rsidP="00F162A5">
            <w:pPr>
              <w:jc w:val="right"/>
              <w:rPr>
                <w:sz w:val="20"/>
                <w:szCs w:val="20"/>
              </w:rPr>
            </w:pPr>
            <w:r w:rsidRPr="00A32BA3">
              <w:t>89.3</w:t>
            </w:r>
          </w:p>
        </w:tc>
        <w:tc>
          <w:tcPr>
            <w:tcW w:w="1328" w:type="dxa"/>
            <w:gridSpan w:val="2"/>
            <w:noWrap/>
          </w:tcPr>
          <w:p w14:paraId="775A32A2" w14:textId="79CCF5A4" w:rsidR="00F162A5" w:rsidRPr="00A32BA3" w:rsidRDefault="00F162A5" w:rsidP="00F162A5">
            <w:pPr>
              <w:jc w:val="right"/>
              <w:rPr>
                <w:sz w:val="20"/>
                <w:szCs w:val="20"/>
              </w:rPr>
            </w:pPr>
            <w:r w:rsidRPr="00A32BA3">
              <w:t>23</w:t>
            </w:r>
          </w:p>
        </w:tc>
        <w:tc>
          <w:tcPr>
            <w:tcW w:w="1329" w:type="dxa"/>
            <w:noWrap/>
          </w:tcPr>
          <w:p w14:paraId="5A557938" w14:textId="46F88C63" w:rsidR="00F162A5" w:rsidRPr="00A32BA3" w:rsidRDefault="00F162A5" w:rsidP="00F162A5">
            <w:pPr>
              <w:jc w:val="right"/>
              <w:rPr>
                <w:sz w:val="20"/>
                <w:szCs w:val="20"/>
              </w:rPr>
            </w:pPr>
            <w:r w:rsidRPr="00A32BA3">
              <w:t>82.1</w:t>
            </w:r>
          </w:p>
        </w:tc>
      </w:tr>
      <w:tr w:rsidR="007E6664" w:rsidRPr="00A32BA3" w14:paraId="5CAB3A07" w14:textId="77777777" w:rsidTr="00125D9A">
        <w:trPr>
          <w:trHeight w:val="283"/>
        </w:trPr>
        <w:tc>
          <w:tcPr>
            <w:tcW w:w="2218" w:type="dxa"/>
            <w:noWrap/>
            <w:vAlign w:val="bottom"/>
            <w:hideMark/>
          </w:tcPr>
          <w:p w14:paraId="6ACEBCF2" w14:textId="77777777" w:rsidR="00F162A5" w:rsidRPr="00A32BA3" w:rsidRDefault="00F162A5" w:rsidP="00F162A5">
            <w:pPr>
              <w:rPr>
                <w:sz w:val="22"/>
              </w:rPr>
            </w:pPr>
            <w:r w:rsidRPr="00A32BA3">
              <w:rPr>
                <w:sz w:val="22"/>
              </w:rPr>
              <w:t>Taranaki</w:t>
            </w:r>
          </w:p>
        </w:tc>
        <w:tc>
          <w:tcPr>
            <w:tcW w:w="1330" w:type="dxa"/>
            <w:noWrap/>
          </w:tcPr>
          <w:p w14:paraId="183386FA" w14:textId="482E9CE3" w:rsidR="00F162A5" w:rsidRPr="00A32BA3" w:rsidRDefault="00F162A5" w:rsidP="00F162A5">
            <w:pPr>
              <w:jc w:val="right"/>
              <w:rPr>
                <w:sz w:val="20"/>
                <w:szCs w:val="20"/>
              </w:rPr>
            </w:pPr>
            <w:r w:rsidRPr="00A32BA3">
              <w:t>44</w:t>
            </w:r>
          </w:p>
        </w:tc>
        <w:tc>
          <w:tcPr>
            <w:tcW w:w="1328" w:type="dxa"/>
            <w:gridSpan w:val="2"/>
            <w:noWrap/>
          </w:tcPr>
          <w:p w14:paraId="0BCDF06D" w14:textId="3F459206" w:rsidR="00F162A5" w:rsidRPr="00A32BA3" w:rsidRDefault="00F162A5" w:rsidP="00F162A5">
            <w:pPr>
              <w:jc w:val="right"/>
              <w:rPr>
                <w:sz w:val="20"/>
                <w:szCs w:val="20"/>
              </w:rPr>
            </w:pPr>
            <w:r w:rsidRPr="00A32BA3">
              <w:t>44</w:t>
            </w:r>
          </w:p>
        </w:tc>
        <w:tc>
          <w:tcPr>
            <w:tcW w:w="1329" w:type="dxa"/>
            <w:gridSpan w:val="2"/>
          </w:tcPr>
          <w:p w14:paraId="768D43A3" w14:textId="6F1054DA" w:rsidR="00F162A5" w:rsidRPr="00A32BA3" w:rsidRDefault="00F162A5" w:rsidP="00F162A5">
            <w:pPr>
              <w:jc w:val="right"/>
              <w:rPr>
                <w:sz w:val="20"/>
                <w:szCs w:val="20"/>
              </w:rPr>
            </w:pPr>
            <w:r w:rsidRPr="00A32BA3">
              <w:t>100.0</w:t>
            </w:r>
          </w:p>
        </w:tc>
        <w:tc>
          <w:tcPr>
            <w:tcW w:w="1328" w:type="dxa"/>
            <w:noWrap/>
          </w:tcPr>
          <w:p w14:paraId="2468AD57" w14:textId="60942402" w:rsidR="00F162A5" w:rsidRPr="00A32BA3" w:rsidRDefault="00F162A5" w:rsidP="00F162A5">
            <w:pPr>
              <w:jc w:val="right"/>
              <w:rPr>
                <w:sz w:val="20"/>
                <w:szCs w:val="20"/>
              </w:rPr>
            </w:pPr>
            <w:r w:rsidRPr="00A32BA3">
              <w:t>42</w:t>
            </w:r>
          </w:p>
        </w:tc>
        <w:tc>
          <w:tcPr>
            <w:tcW w:w="1328" w:type="dxa"/>
          </w:tcPr>
          <w:p w14:paraId="5ECEB673" w14:textId="2E364176" w:rsidR="00F162A5" w:rsidRPr="00A32BA3" w:rsidRDefault="00F162A5" w:rsidP="00F162A5">
            <w:pPr>
              <w:jc w:val="right"/>
              <w:rPr>
                <w:sz w:val="20"/>
                <w:szCs w:val="20"/>
              </w:rPr>
            </w:pPr>
            <w:r w:rsidRPr="00A32BA3">
              <w:t>95.5</w:t>
            </w:r>
          </w:p>
        </w:tc>
        <w:tc>
          <w:tcPr>
            <w:tcW w:w="1329" w:type="dxa"/>
            <w:gridSpan w:val="2"/>
            <w:noWrap/>
          </w:tcPr>
          <w:p w14:paraId="3B3A3D6F" w14:textId="727A1272" w:rsidR="00F162A5" w:rsidRPr="00A32BA3" w:rsidRDefault="00F162A5" w:rsidP="00F162A5">
            <w:pPr>
              <w:jc w:val="right"/>
              <w:rPr>
                <w:sz w:val="20"/>
                <w:szCs w:val="20"/>
              </w:rPr>
            </w:pPr>
            <w:r w:rsidRPr="00A32BA3">
              <w:t>42</w:t>
            </w:r>
          </w:p>
        </w:tc>
        <w:tc>
          <w:tcPr>
            <w:tcW w:w="1328" w:type="dxa"/>
          </w:tcPr>
          <w:p w14:paraId="44539521" w14:textId="5022A3A9" w:rsidR="00F162A5" w:rsidRPr="00A32BA3" w:rsidRDefault="00F162A5" w:rsidP="00F162A5">
            <w:pPr>
              <w:jc w:val="right"/>
              <w:rPr>
                <w:sz w:val="20"/>
                <w:szCs w:val="20"/>
              </w:rPr>
            </w:pPr>
            <w:r w:rsidRPr="00A32BA3">
              <w:t>95.5</w:t>
            </w:r>
          </w:p>
        </w:tc>
        <w:tc>
          <w:tcPr>
            <w:tcW w:w="1328" w:type="dxa"/>
            <w:gridSpan w:val="2"/>
            <w:noWrap/>
          </w:tcPr>
          <w:p w14:paraId="558CE99B" w14:textId="5BED7B29" w:rsidR="00F162A5" w:rsidRPr="00A32BA3" w:rsidRDefault="00F162A5" w:rsidP="00F162A5">
            <w:pPr>
              <w:jc w:val="right"/>
              <w:rPr>
                <w:sz w:val="20"/>
                <w:szCs w:val="20"/>
              </w:rPr>
            </w:pPr>
            <w:r w:rsidRPr="00A32BA3">
              <w:t>41</w:t>
            </w:r>
          </w:p>
        </w:tc>
        <w:tc>
          <w:tcPr>
            <w:tcW w:w="1329" w:type="dxa"/>
            <w:noWrap/>
          </w:tcPr>
          <w:p w14:paraId="19EAB840" w14:textId="76CAEED1" w:rsidR="00F162A5" w:rsidRPr="00A32BA3" w:rsidRDefault="00F162A5" w:rsidP="00F162A5">
            <w:pPr>
              <w:jc w:val="right"/>
              <w:rPr>
                <w:sz w:val="20"/>
                <w:szCs w:val="20"/>
              </w:rPr>
            </w:pPr>
            <w:r w:rsidRPr="00A32BA3">
              <w:t>93.2</w:t>
            </w:r>
          </w:p>
        </w:tc>
      </w:tr>
      <w:tr w:rsidR="007E6664" w:rsidRPr="00A32BA3" w14:paraId="432E3CD4" w14:textId="77777777" w:rsidTr="00125D9A">
        <w:trPr>
          <w:trHeight w:val="283"/>
        </w:trPr>
        <w:tc>
          <w:tcPr>
            <w:tcW w:w="2218" w:type="dxa"/>
            <w:noWrap/>
            <w:vAlign w:val="bottom"/>
            <w:hideMark/>
          </w:tcPr>
          <w:p w14:paraId="2FDE0306" w14:textId="77777777" w:rsidR="00F162A5" w:rsidRPr="00A32BA3" w:rsidRDefault="00F162A5" w:rsidP="00F162A5">
            <w:pPr>
              <w:rPr>
                <w:sz w:val="22"/>
              </w:rPr>
            </w:pPr>
            <w:r w:rsidRPr="00A32BA3">
              <w:rPr>
                <w:sz w:val="22"/>
              </w:rPr>
              <w:t>Waikato</w:t>
            </w:r>
          </w:p>
        </w:tc>
        <w:tc>
          <w:tcPr>
            <w:tcW w:w="1330" w:type="dxa"/>
            <w:noWrap/>
          </w:tcPr>
          <w:p w14:paraId="7326C6E8" w14:textId="6238B698" w:rsidR="00F162A5" w:rsidRPr="00A32BA3" w:rsidRDefault="00F162A5" w:rsidP="00F162A5">
            <w:pPr>
              <w:jc w:val="right"/>
              <w:rPr>
                <w:sz w:val="20"/>
                <w:szCs w:val="20"/>
              </w:rPr>
            </w:pPr>
            <w:r w:rsidRPr="00A32BA3">
              <w:t>284</w:t>
            </w:r>
          </w:p>
        </w:tc>
        <w:tc>
          <w:tcPr>
            <w:tcW w:w="1328" w:type="dxa"/>
            <w:gridSpan w:val="2"/>
            <w:noWrap/>
          </w:tcPr>
          <w:p w14:paraId="31A9A84B" w14:textId="34C1CA00" w:rsidR="00F162A5" w:rsidRPr="00A32BA3" w:rsidRDefault="00F162A5" w:rsidP="00F162A5">
            <w:pPr>
              <w:jc w:val="right"/>
              <w:rPr>
                <w:sz w:val="20"/>
                <w:szCs w:val="20"/>
              </w:rPr>
            </w:pPr>
            <w:r w:rsidRPr="00A32BA3">
              <w:t>277</w:t>
            </w:r>
          </w:p>
        </w:tc>
        <w:tc>
          <w:tcPr>
            <w:tcW w:w="1329" w:type="dxa"/>
            <w:gridSpan w:val="2"/>
          </w:tcPr>
          <w:p w14:paraId="54AA2262" w14:textId="096F213E" w:rsidR="00F162A5" w:rsidRPr="00A32BA3" w:rsidRDefault="00F162A5" w:rsidP="00F162A5">
            <w:pPr>
              <w:jc w:val="right"/>
              <w:rPr>
                <w:sz w:val="20"/>
                <w:szCs w:val="20"/>
              </w:rPr>
            </w:pPr>
            <w:r w:rsidRPr="00A32BA3">
              <w:t>97.5</w:t>
            </w:r>
          </w:p>
        </w:tc>
        <w:tc>
          <w:tcPr>
            <w:tcW w:w="1328" w:type="dxa"/>
            <w:noWrap/>
          </w:tcPr>
          <w:p w14:paraId="1DF5DAFA" w14:textId="075B06B1" w:rsidR="00F162A5" w:rsidRPr="00A32BA3" w:rsidRDefault="00F162A5" w:rsidP="00F162A5">
            <w:pPr>
              <w:jc w:val="right"/>
              <w:rPr>
                <w:sz w:val="20"/>
                <w:szCs w:val="20"/>
              </w:rPr>
            </w:pPr>
            <w:r w:rsidRPr="00A32BA3">
              <w:t>261</w:t>
            </w:r>
          </w:p>
        </w:tc>
        <w:tc>
          <w:tcPr>
            <w:tcW w:w="1328" w:type="dxa"/>
          </w:tcPr>
          <w:p w14:paraId="7BDE6655" w14:textId="4A1C6C7F" w:rsidR="00F162A5" w:rsidRPr="00A32BA3" w:rsidRDefault="00F162A5" w:rsidP="00F162A5">
            <w:pPr>
              <w:jc w:val="right"/>
              <w:rPr>
                <w:sz w:val="20"/>
                <w:szCs w:val="20"/>
              </w:rPr>
            </w:pPr>
            <w:r w:rsidRPr="00A32BA3">
              <w:t>91.9</w:t>
            </w:r>
          </w:p>
        </w:tc>
        <w:tc>
          <w:tcPr>
            <w:tcW w:w="1329" w:type="dxa"/>
            <w:gridSpan w:val="2"/>
            <w:noWrap/>
          </w:tcPr>
          <w:p w14:paraId="1E08CFF4" w14:textId="3F7B26D1" w:rsidR="00F162A5" w:rsidRPr="00A32BA3" w:rsidRDefault="00F162A5" w:rsidP="00F162A5">
            <w:pPr>
              <w:jc w:val="right"/>
              <w:rPr>
                <w:sz w:val="20"/>
                <w:szCs w:val="20"/>
              </w:rPr>
            </w:pPr>
            <w:r w:rsidRPr="00A32BA3">
              <w:t>260</w:t>
            </w:r>
          </w:p>
        </w:tc>
        <w:tc>
          <w:tcPr>
            <w:tcW w:w="1328" w:type="dxa"/>
          </w:tcPr>
          <w:p w14:paraId="531E8DE5" w14:textId="728D023B" w:rsidR="00F162A5" w:rsidRPr="00A32BA3" w:rsidRDefault="00F162A5" w:rsidP="00F162A5">
            <w:pPr>
              <w:jc w:val="right"/>
              <w:rPr>
                <w:sz w:val="20"/>
                <w:szCs w:val="20"/>
              </w:rPr>
            </w:pPr>
            <w:r w:rsidRPr="00A32BA3">
              <w:t>93.9</w:t>
            </w:r>
          </w:p>
        </w:tc>
        <w:tc>
          <w:tcPr>
            <w:tcW w:w="1328" w:type="dxa"/>
            <w:gridSpan w:val="2"/>
            <w:noWrap/>
          </w:tcPr>
          <w:p w14:paraId="56366441" w14:textId="269B7743" w:rsidR="00F162A5" w:rsidRPr="00A32BA3" w:rsidRDefault="00F162A5" w:rsidP="00F162A5">
            <w:pPr>
              <w:jc w:val="right"/>
              <w:rPr>
                <w:sz w:val="20"/>
                <w:szCs w:val="20"/>
              </w:rPr>
            </w:pPr>
            <w:r w:rsidRPr="00A32BA3">
              <w:t>229</w:t>
            </w:r>
          </w:p>
        </w:tc>
        <w:tc>
          <w:tcPr>
            <w:tcW w:w="1329" w:type="dxa"/>
            <w:noWrap/>
          </w:tcPr>
          <w:p w14:paraId="7FB0F830" w14:textId="353B197C" w:rsidR="00F162A5" w:rsidRPr="00A32BA3" w:rsidRDefault="00F162A5" w:rsidP="00F162A5">
            <w:pPr>
              <w:jc w:val="right"/>
              <w:rPr>
                <w:sz w:val="20"/>
                <w:szCs w:val="20"/>
              </w:rPr>
            </w:pPr>
            <w:r w:rsidRPr="00A32BA3">
              <w:t>82.7</w:t>
            </w:r>
          </w:p>
        </w:tc>
      </w:tr>
      <w:tr w:rsidR="007E6664" w:rsidRPr="00A32BA3" w14:paraId="441332BF" w14:textId="77777777" w:rsidTr="00125D9A">
        <w:trPr>
          <w:trHeight w:val="283"/>
        </w:trPr>
        <w:tc>
          <w:tcPr>
            <w:tcW w:w="2218" w:type="dxa"/>
            <w:noWrap/>
            <w:vAlign w:val="bottom"/>
            <w:hideMark/>
          </w:tcPr>
          <w:p w14:paraId="5FE0605D" w14:textId="77777777" w:rsidR="00F162A5" w:rsidRPr="00A32BA3" w:rsidRDefault="00F162A5" w:rsidP="00F162A5">
            <w:pPr>
              <w:rPr>
                <w:sz w:val="22"/>
              </w:rPr>
            </w:pPr>
            <w:r w:rsidRPr="00A32BA3">
              <w:rPr>
                <w:sz w:val="22"/>
              </w:rPr>
              <w:t>Wairarapa</w:t>
            </w:r>
          </w:p>
        </w:tc>
        <w:tc>
          <w:tcPr>
            <w:tcW w:w="1330" w:type="dxa"/>
            <w:noWrap/>
          </w:tcPr>
          <w:p w14:paraId="3DDDB756" w14:textId="374D8336" w:rsidR="00F162A5" w:rsidRPr="00A32BA3" w:rsidRDefault="00F162A5" w:rsidP="00F162A5">
            <w:pPr>
              <w:jc w:val="right"/>
              <w:rPr>
                <w:sz w:val="20"/>
                <w:szCs w:val="20"/>
              </w:rPr>
            </w:pPr>
            <w:r w:rsidRPr="00A32BA3">
              <w:t>17</w:t>
            </w:r>
          </w:p>
        </w:tc>
        <w:tc>
          <w:tcPr>
            <w:tcW w:w="1328" w:type="dxa"/>
            <w:gridSpan w:val="2"/>
            <w:noWrap/>
          </w:tcPr>
          <w:p w14:paraId="7DCF3920" w14:textId="33AF8E4D" w:rsidR="00F162A5" w:rsidRPr="00A32BA3" w:rsidRDefault="00F162A5" w:rsidP="00F162A5">
            <w:pPr>
              <w:jc w:val="right"/>
              <w:rPr>
                <w:sz w:val="20"/>
                <w:szCs w:val="20"/>
              </w:rPr>
            </w:pPr>
            <w:r w:rsidRPr="00A32BA3">
              <w:t>14</w:t>
            </w:r>
          </w:p>
        </w:tc>
        <w:tc>
          <w:tcPr>
            <w:tcW w:w="1329" w:type="dxa"/>
            <w:gridSpan w:val="2"/>
          </w:tcPr>
          <w:p w14:paraId="11CF8D7E" w14:textId="34245536" w:rsidR="00F162A5" w:rsidRPr="00A32BA3" w:rsidRDefault="00F162A5" w:rsidP="00F162A5">
            <w:pPr>
              <w:jc w:val="right"/>
              <w:rPr>
                <w:sz w:val="20"/>
                <w:szCs w:val="20"/>
              </w:rPr>
            </w:pPr>
            <w:r w:rsidRPr="00A32BA3">
              <w:t>82.4</w:t>
            </w:r>
          </w:p>
        </w:tc>
        <w:tc>
          <w:tcPr>
            <w:tcW w:w="1328" w:type="dxa"/>
            <w:noWrap/>
          </w:tcPr>
          <w:p w14:paraId="6273E0D4" w14:textId="70E5BDC6" w:rsidR="00F162A5" w:rsidRPr="00A32BA3" w:rsidRDefault="00F162A5" w:rsidP="00F162A5">
            <w:pPr>
              <w:jc w:val="right"/>
              <w:rPr>
                <w:sz w:val="20"/>
                <w:szCs w:val="20"/>
              </w:rPr>
            </w:pPr>
            <w:r w:rsidRPr="00A32BA3">
              <w:t>15</w:t>
            </w:r>
          </w:p>
        </w:tc>
        <w:tc>
          <w:tcPr>
            <w:tcW w:w="1328" w:type="dxa"/>
          </w:tcPr>
          <w:p w14:paraId="12851EDA" w14:textId="38AE47DF" w:rsidR="00F162A5" w:rsidRPr="00A32BA3" w:rsidRDefault="00F162A5" w:rsidP="00F162A5">
            <w:pPr>
              <w:jc w:val="right"/>
              <w:rPr>
                <w:sz w:val="20"/>
                <w:szCs w:val="20"/>
              </w:rPr>
            </w:pPr>
            <w:r w:rsidRPr="00A32BA3">
              <w:t>88.2</w:t>
            </w:r>
          </w:p>
        </w:tc>
        <w:tc>
          <w:tcPr>
            <w:tcW w:w="1329" w:type="dxa"/>
            <w:gridSpan w:val="2"/>
            <w:noWrap/>
          </w:tcPr>
          <w:p w14:paraId="17FD5203" w14:textId="11080211" w:rsidR="00F162A5" w:rsidRPr="00A32BA3" w:rsidRDefault="00F162A5" w:rsidP="00F162A5">
            <w:pPr>
              <w:jc w:val="right"/>
              <w:rPr>
                <w:sz w:val="20"/>
                <w:szCs w:val="20"/>
              </w:rPr>
            </w:pPr>
            <w:r w:rsidRPr="00A32BA3">
              <w:t>13</w:t>
            </w:r>
          </w:p>
        </w:tc>
        <w:tc>
          <w:tcPr>
            <w:tcW w:w="1328" w:type="dxa"/>
          </w:tcPr>
          <w:p w14:paraId="6C3FF522" w14:textId="7B4407A9" w:rsidR="00F162A5" w:rsidRPr="00A32BA3" w:rsidRDefault="00F162A5" w:rsidP="00F162A5">
            <w:pPr>
              <w:jc w:val="right"/>
              <w:rPr>
                <w:sz w:val="20"/>
                <w:szCs w:val="20"/>
              </w:rPr>
            </w:pPr>
            <w:r w:rsidRPr="00A32BA3">
              <w:t>92.9</w:t>
            </w:r>
          </w:p>
        </w:tc>
        <w:tc>
          <w:tcPr>
            <w:tcW w:w="1328" w:type="dxa"/>
            <w:gridSpan w:val="2"/>
            <w:noWrap/>
          </w:tcPr>
          <w:p w14:paraId="6CAC1475" w14:textId="7BE6D527" w:rsidR="00F162A5" w:rsidRPr="00A32BA3" w:rsidRDefault="00F162A5" w:rsidP="00F162A5">
            <w:pPr>
              <w:jc w:val="right"/>
              <w:rPr>
                <w:sz w:val="20"/>
                <w:szCs w:val="20"/>
              </w:rPr>
            </w:pPr>
            <w:r w:rsidRPr="00A32BA3">
              <w:t>13</w:t>
            </w:r>
          </w:p>
        </w:tc>
        <w:tc>
          <w:tcPr>
            <w:tcW w:w="1329" w:type="dxa"/>
            <w:noWrap/>
          </w:tcPr>
          <w:p w14:paraId="2099B721" w14:textId="618C359F" w:rsidR="00F162A5" w:rsidRPr="00A32BA3" w:rsidRDefault="00F162A5" w:rsidP="00F162A5">
            <w:pPr>
              <w:jc w:val="right"/>
              <w:rPr>
                <w:sz w:val="20"/>
                <w:szCs w:val="20"/>
              </w:rPr>
            </w:pPr>
            <w:r w:rsidRPr="00A32BA3">
              <w:t>92.9</w:t>
            </w:r>
          </w:p>
        </w:tc>
      </w:tr>
      <w:tr w:rsidR="007E6664" w:rsidRPr="00A32BA3" w14:paraId="0F8C6AF7" w14:textId="77777777" w:rsidTr="00125D9A">
        <w:trPr>
          <w:trHeight w:val="283"/>
        </w:trPr>
        <w:tc>
          <w:tcPr>
            <w:tcW w:w="2218" w:type="dxa"/>
            <w:noWrap/>
            <w:vAlign w:val="bottom"/>
            <w:hideMark/>
          </w:tcPr>
          <w:p w14:paraId="2F8EA759" w14:textId="77777777" w:rsidR="00F162A5" w:rsidRPr="00A32BA3" w:rsidRDefault="00F162A5" w:rsidP="00F162A5">
            <w:pPr>
              <w:rPr>
                <w:sz w:val="22"/>
              </w:rPr>
            </w:pPr>
            <w:r w:rsidRPr="00A32BA3">
              <w:rPr>
                <w:sz w:val="22"/>
              </w:rPr>
              <w:t>Waitemata</w:t>
            </w:r>
          </w:p>
        </w:tc>
        <w:tc>
          <w:tcPr>
            <w:tcW w:w="1330" w:type="dxa"/>
            <w:noWrap/>
          </w:tcPr>
          <w:p w14:paraId="0EB6D2A2" w14:textId="5AF209B9" w:rsidR="00F162A5" w:rsidRPr="00A32BA3" w:rsidRDefault="00F162A5" w:rsidP="00F162A5">
            <w:pPr>
              <w:jc w:val="right"/>
              <w:rPr>
                <w:sz w:val="20"/>
                <w:szCs w:val="20"/>
              </w:rPr>
            </w:pPr>
            <w:r w:rsidRPr="00A32BA3">
              <w:t>416</w:t>
            </w:r>
          </w:p>
        </w:tc>
        <w:tc>
          <w:tcPr>
            <w:tcW w:w="1328" w:type="dxa"/>
            <w:gridSpan w:val="2"/>
            <w:noWrap/>
          </w:tcPr>
          <w:p w14:paraId="16BB4767" w14:textId="126BECCE" w:rsidR="00F162A5" w:rsidRPr="00A32BA3" w:rsidRDefault="00F162A5" w:rsidP="00F162A5">
            <w:pPr>
              <w:jc w:val="right"/>
              <w:rPr>
                <w:sz w:val="20"/>
                <w:szCs w:val="20"/>
              </w:rPr>
            </w:pPr>
            <w:r w:rsidRPr="00A32BA3">
              <w:t>390</w:t>
            </w:r>
          </w:p>
        </w:tc>
        <w:tc>
          <w:tcPr>
            <w:tcW w:w="1329" w:type="dxa"/>
            <w:gridSpan w:val="2"/>
          </w:tcPr>
          <w:p w14:paraId="29AEF6E3" w14:textId="51685235" w:rsidR="00F162A5" w:rsidRPr="00A32BA3" w:rsidRDefault="00F162A5" w:rsidP="00F162A5">
            <w:pPr>
              <w:jc w:val="right"/>
              <w:rPr>
                <w:sz w:val="20"/>
                <w:szCs w:val="20"/>
              </w:rPr>
            </w:pPr>
            <w:r w:rsidRPr="00A32BA3">
              <w:t>93.8</w:t>
            </w:r>
          </w:p>
        </w:tc>
        <w:tc>
          <w:tcPr>
            <w:tcW w:w="1328" w:type="dxa"/>
            <w:noWrap/>
          </w:tcPr>
          <w:p w14:paraId="38422C58" w14:textId="2A269E03" w:rsidR="00F162A5" w:rsidRPr="00A32BA3" w:rsidRDefault="00F162A5" w:rsidP="00F162A5">
            <w:pPr>
              <w:jc w:val="right"/>
              <w:rPr>
                <w:sz w:val="20"/>
                <w:szCs w:val="20"/>
              </w:rPr>
            </w:pPr>
            <w:r w:rsidRPr="00A32BA3">
              <w:t>360</w:t>
            </w:r>
          </w:p>
        </w:tc>
        <w:tc>
          <w:tcPr>
            <w:tcW w:w="1328" w:type="dxa"/>
          </w:tcPr>
          <w:p w14:paraId="5DAC098D" w14:textId="61D58DB4" w:rsidR="00F162A5" w:rsidRPr="00A32BA3" w:rsidRDefault="00F162A5" w:rsidP="00F162A5">
            <w:pPr>
              <w:jc w:val="right"/>
              <w:rPr>
                <w:sz w:val="20"/>
                <w:szCs w:val="20"/>
              </w:rPr>
            </w:pPr>
            <w:r w:rsidRPr="00A32BA3">
              <w:t>86.5</w:t>
            </w:r>
          </w:p>
        </w:tc>
        <w:tc>
          <w:tcPr>
            <w:tcW w:w="1329" w:type="dxa"/>
            <w:gridSpan w:val="2"/>
            <w:noWrap/>
          </w:tcPr>
          <w:p w14:paraId="2BF76168" w14:textId="58AA2D32" w:rsidR="00F162A5" w:rsidRPr="00A32BA3" w:rsidRDefault="00F162A5" w:rsidP="00F162A5">
            <w:pPr>
              <w:jc w:val="right"/>
              <w:rPr>
                <w:sz w:val="20"/>
                <w:szCs w:val="20"/>
              </w:rPr>
            </w:pPr>
            <w:r w:rsidRPr="00A32BA3">
              <w:t>360</w:t>
            </w:r>
          </w:p>
        </w:tc>
        <w:tc>
          <w:tcPr>
            <w:tcW w:w="1328" w:type="dxa"/>
          </w:tcPr>
          <w:p w14:paraId="4C609DEF" w14:textId="4E6AB617" w:rsidR="00F162A5" w:rsidRPr="00A32BA3" w:rsidRDefault="00F162A5" w:rsidP="00F162A5">
            <w:pPr>
              <w:jc w:val="right"/>
              <w:rPr>
                <w:sz w:val="20"/>
                <w:szCs w:val="20"/>
              </w:rPr>
            </w:pPr>
            <w:r w:rsidRPr="00A32BA3">
              <w:t>92.3</w:t>
            </w:r>
          </w:p>
        </w:tc>
        <w:tc>
          <w:tcPr>
            <w:tcW w:w="1328" w:type="dxa"/>
            <w:gridSpan w:val="2"/>
            <w:noWrap/>
          </w:tcPr>
          <w:p w14:paraId="3197BAC8" w14:textId="6ED869F8" w:rsidR="00F162A5" w:rsidRPr="00A32BA3" w:rsidRDefault="00F162A5" w:rsidP="00F162A5">
            <w:pPr>
              <w:jc w:val="right"/>
              <w:rPr>
                <w:sz w:val="20"/>
                <w:szCs w:val="20"/>
              </w:rPr>
            </w:pPr>
            <w:r w:rsidRPr="00A32BA3">
              <w:t>339</w:t>
            </w:r>
          </w:p>
        </w:tc>
        <w:tc>
          <w:tcPr>
            <w:tcW w:w="1329" w:type="dxa"/>
            <w:noWrap/>
          </w:tcPr>
          <w:p w14:paraId="24E56625" w14:textId="7F663238" w:rsidR="00F162A5" w:rsidRPr="00A32BA3" w:rsidRDefault="00F162A5" w:rsidP="00F162A5">
            <w:pPr>
              <w:jc w:val="right"/>
              <w:rPr>
                <w:sz w:val="20"/>
                <w:szCs w:val="20"/>
              </w:rPr>
            </w:pPr>
            <w:r w:rsidRPr="00A32BA3">
              <w:t>86.9</w:t>
            </w:r>
          </w:p>
        </w:tc>
      </w:tr>
      <w:tr w:rsidR="007E6664" w:rsidRPr="00A32BA3" w14:paraId="78223268" w14:textId="77777777" w:rsidTr="00125D9A">
        <w:trPr>
          <w:trHeight w:val="283"/>
        </w:trPr>
        <w:tc>
          <w:tcPr>
            <w:tcW w:w="2218" w:type="dxa"/>
            <w:noWrap/>
            <w:vAlign w:val="bottom"/>
            <w:hideMark/>
          </w:tcPr>
          <w:p w14:paraId="18F05130" w14:textId="77777777" w:rsidR="00F162A5" w:rsidRPr="00A32BA3" w:rsidRDefault="00F162A5" w:rsidP="00F162A5">
            <w:pPr>
              <w:rPr>
                <w:sz w:val="22"/>
              </w:rPr>
            </w:pPr>
            <w:r w:rsidRPr="00A32BA3">
              <w:rPr>
                <w:sz w:val="22"/>
              </w:rPr>
              <w:t>West Coast</w:t>
            </w:r>
          </w:p>
        </w:tc>
        <w:tc>
          <w:tcPr>
            <w:tcW w:w="1330" w:type="dxa"/>
            <w:noWrap/>
          </w:tcPr>
          <w:p w14:paraId="56674E8A" w14:textId="0EA19A8A" w:rsidR="00F162A5" w:rsidRPr="00A32BA3" w:rsidRDefault="00F162A5" w:rsidP="00F162A5">
            <w:pPr>
              <w:jc w:val="right"/>
              <w:rPr>
                <w:sz w:val="20"/>
                <w:szCs w:val="20"/>
              </w:rPr>
            </w:pPr>
            <w:r w:rsidRPr="00A32BA3">
              <w:t>27</w:t>
            </w:r>
          </w:p>
        </w:tc>
        <w:tc>
          <w:tcPr>
            <w:tcW w:w="1328" w:type="dxa"/>
            <w:gridSpan w:val="2"/>
            <w:noWrap/>
          </w:tcPr>
          <w:p w14:paraId="543CF580" w14:textId="68B24DE9" w:rsidR="00F162A5" w:rsidRPr="00A32BA3" w:rsidRDefault="00F162A5" w:rsidP="00F162A5">
            <w:pPr>
              <w:jc w:val="right"/>
              <w:rPr>
                <w:sz w:val="20"/>
                <w:szCs w:val="20"/>
              </w:rPr>
            </w:pPr>
            <w:r w:rsidRPr="00A32BA3">
              <w:t>25</w:t>
            </w:r>
          </w:p>
        </w:tc>
        <w:tc>
          <w:tcPr>
            <w:tcW w:w="1329" w:type="dxa"/>
            <w:gridSpan w:val="2"/>
          </w:tcPr>
          <w:p w14:paraId="41A30285" w14:textId="1B63E32D" w:rsidR="00F162A5" w:rsidRPr="00A32BA3" w:rsidRDefault="00F162A5" w:rsidP="00F162A5">
            <w:pPr>
              <w:jc w:val="right"/>
              <w:rPr>
                <w:sz w:val="20"/>
                <w:szCs w:val="20"/>
              </w:rPr>
            </w:pPr>
            <w:r w:rsidRPr="00A32BA3">
              <w:t>92.6</w:t>
            </w:r>
          </w:p>
        </w:tc>
        <w:tc>
          <w:tcPr>
            <w:tcW w:w="1328" w:type="dxa"/>
            <w:noWrap/>
          </w:tcPr>
          <w:p w14:paraId="25A48C0C" w14:textId="620EEEAB" w:rsidR="00F162A5" w:rsidRPr="00A32BA3" w:rsidRDefault="00F162A5" w:rsidP="00F162A5">
            <w:pPr>
              <w:jc w:val="right"/>
              <w:rPr>
                <w:sz w:val="20"/>
                <w:szCs w:val="20"/>
              </w:rPr>
            </w:pPr>
            <w:r w:rsidRPr="00A32BA3">
              <w:t>26</w:t>
            </w:r>
          </w:p>
        </w:tc>
        <w:tc>
          <w:tcPr>
            <w:tcW w:w="1328" w:type="dxa"/>
          </w:tcPr>
          <w:p w14:paraId="349D7922" w14:textId="434E6503" w:rsidR="00F162A5" w:rsidRPr="00A32BA3" w:rsidRDefault="00F162A5" w:rsidP="00F162A5">
            <w:pPr>
              <w:jc w:val="right"/>
              <w:rPr>
                <w:sz w:val="20"/>
                <w:szCs w:val="20"/>
              </w:rPr>
            </w:pPr>
            <w:r w:rsidRPr="00A32BA3">
              <w:t>96.3</w:t>
            </w:r>
          </w:p>
        </w:tc>
        <w:tc>
          <w:tcPr>
            <w:tcW w:w="1329" w:type="dxa"/>
            <w:gridSpan w:val="2"/>
            <w:noWrap/>
          </w:tcPr>
          <w:p w14:paraId="183CDFDA" w14:textId="31860F9D" w:rsidR="00F162A5" w:rsidRPr="00A32BA3" w:rsidRDefault="00F162A5" w:rsidP="00F162A5">
            <w:pPr>
              <w:jc w:val="right"/>
              <w:rPr>
                <w:sz w:val="20"/>
                <w:szCs w:val="20"/>
              </w:rPr>
            </w:pPr>
            <w:r w:rsidRPr="00A32BA3">
              <w:t>25</w:t>
            </w:r>
          </w:p>
        </w:tc>
        <w:tc>
          <w:tcPr>
            <w:tcW w:w="1328" w:type="dxa"/>
          </w:tcPr>
          <w:p w14:paraId="72646125" w14:textId="79B1112C" w:rsidR="00F162A5" w:rsidRPr="00A32BA3" w:rsidRDefault="00F162A5" w:rsidP="00F162A5">
            <w:pPr>
              <w:jc w:val="right"/>
              <w:rPr>
                <w:sz w:val="20"/>
                <w:szCs w:val="20"/>
              </w:rPr>
            </w:pPr>
            <w:r w:rsidRPr="00A32BA3">
              <w:t>100.0</w:t>
            </w:r>
          </w:p>
        </w:tc>
        <w:tc>
          <w:tcPr>
            <w:tcW w:w="1328" w:type="dxa"/>
            <w:gridSpan w:val="2"/>
            <w:noWrap/>
          </w:tcPr>
          <w:p w14:paraId="0FEFB611" w14:textId="18ECCAF5" w:rsidR="00F162A5" w:rsidRPr="00A32BA3" w:rsidRDefault="00F162A5" w:rsidP="00F162A5">
            <w:pPr>
              <w:jc w:val="right"/>
              <w:rPr>
                <w:sz w:val="20"/>
                <w:szCs w:val="20"/>
              </w:rPr>
            </w:pPr>
            <w:r w:rsidRPr="00A32BA3">
              <w:t>25</w:t>
            </w:r>
          </w:p>
        </w:tc>
        <w:tc>
          <w:tcPr>
            <w:tcW w:w="1329" w:type="dxa"/>
            <w:noWrap/>
          </w:tcPr>
          <w:p w14:paraId="7A2853C2" w14:textId="115EB527" w:rsidR="00F162A5" w:rsidRPr="00A32BA3" w:rsidRDefault="00F162A5" w:rsidP="00F162A5">
            <w:pPr>
              <w:jc w:val="right"/>
              <w:rPr>
                <w:sz w:val="20"/>
                <w:szCs w:val="20"/>
              </w:rPr>
            </w:pPr>
            <w:r w:rsidRPr="00A32BA3">
              <w:t>100.0</w:t>
            </w:r>
          </w:p>
        </w:tc>
      </w:tr>
      <w:tr w:rsidR="007E6664" w:rsidRPr="00A32BA3" w14:paraId="7464A235" w14:textId="77777777" w:rsidTr="00125D9A">
        <w:trPr>
          <w:trHeight w:val="283"/>
        </w:trPr>
        <w:tc>
          <w:tcPr>
            <w:tcW w:w="2218" w:type="dxa"/>
            <w:noWrap/>
            <w:vAlign w:val="bottom"/>
            <w:hideMark/>
          </w:tcPr>
          <w:p w14:paraId="52F4C694" w14:textId="77777777" w:rsidR="00F162A5" w:rsidRPr="00A32BA3" w:rsidRDefault="00F162A5" w:rsidP="00F162A5">
            <w:pPr>
              <w:rPr>
                <w:sz w:val="22"/>
              </w:rPr>
            </w:pPr>
            <w:r w:rsidRPr="00A32BA3">
              <w:rPr>
                <w:sz w:val="22"/>
              </w:rPr>
              <w:t>Whanganui</w:t>
            </w:r>
          </w:p>
        </w:tc>
        <w:tc>
          <w:tcPr>
            <w:tcW w:w="1330" w:type="dxa"/>
            <w:noWrap/>
          </w:tcPr>
          <w:p w14:paraId="1372ECEA" w14:textId="7958625F" w:rsidR="00F162A5" w:rsidRPr="00A32BA3" w:rsidRDefault="00F162A5" w:rsidP="00F162A5">
            <w:pPr>
              <w:jc w:val="right"/>
              <w:rPr>
                <w:sz w:val="20"/>
                <w:szCs w:val="20"/>
              </w:rPr>
            </w:pPr>
            <w:r w:rsidRPr="00A32BA3">
              <w:t>71</w:t>
            </w:r>
          </w:p>
        </w:tc>
        <w:tc>
          <w:tcPr>
            <w:tcW w:w="1328" w:type="dxa"/>
            <w:gridSpan w:val="2"/>
            <w:noWrap/>
          </w:tcPr>
          <w:p w14:paraId="3AF79BFC" w14:textId="4EC2C21C" w:rsidR="00F162A5" w:rsidRPr="00A32BA3" w:rsidRDefault="00F162A5" w:rsidP="00F162A5">
            <w:pPr>
              <w:jc w:val="right"/>
              <w:rPr>
                <w:sz w:val="20"/>
                <w:szCs w:val="20"/>
              </w:rPr>
            </w:pPr>
            <w:r w:rsidRPr="00A32BA3">
              <w:t>69</w:t>
            </w:r>
          </w:p>
        </w:tc>
        <w:tc>
          <w:tcPr>
            <w:tcW w:w="1329" w:type="dxa"/>
            <w:gridSpan w:val="2"/>
          </w:tcPr>
          <w:p w14:paraId="4827D742" w14:textId="209D7FB8" w:rsidR="00F162A5" w:rsidRPr="00A32BA3" w:rsidRDefault="00F162A5" w:rsidP="00F162A5">
            <w:pPr>
              <w:jc w:val="right"/>
              <w:rPr>
                <w:sz w:val="20"/>
                <w:szCs w:val="20"/>
              </w:rPr>
            </w:pPr>
            <w:r w:rsidRPr="00A32BA3">
              <w:t>97.2</w:t>
            </w:r>
          </w:p>
        </w:tc>
        <w:tc>
          <w:tcPr>
            <w:tcW w:w="1328" w:type="dxa"/>
            <w:noWrap/>
          </w:tcPr>
          <w:p w14:paraId="3B79C81B" w14:textId="55397DA0" w:rsidR="00F162A5" w:rsidRPr="00A32BA3" w:rsidRDefault="00F162A5" w:rsidP="00F162A5">
            <w:pPr>
              <w:jc w:val="right"/>
              <w:rPr>
                <w:sz w:val="20"/>
                <w:szCs w:val="20"/>
              </w:rPr>
            </w:pPr>
            <w:r w:rsidRPr="00A32BA3">
              <w:t>66</w:t>
            </w:r>
          </w:p>
        </w:tc>
        <w:tc>
          <w:tcPr>
            <w:tcW w:w="1328" w:type="dxa"/>
          </w:tcPr>
          <w:p w14:paraId="49FE9870" w14:textId="19953D6B" w:rsidR="00F162A5" w:rsidRPr="00A32BA3" w:rsidRDefault="00F162A5" w:rsidP="00F162A5">
            <w:pPr>
              <w:jc w:val="right"/>
              <w:rPr>
                <w:sz w:val="20"/>
                <w:szCs w:val="20"/>
              </w:rPr>
            </w:pPr>
            <w:r w:rsidRPr="00A32BA3">
              <w:t>93.0</w:t>
            </w:r>
          </w:p>
        </w:tc>
        <w:tc>
          <w:tcPr>
            <w:tcW w:w="1329" w:type="dxa"/>
            <w:gridSpan w:val="2"/>
            <w:noWrap/>
          </w:tcPr>
          <w:p w14:paraId="472AD85A" w14:textId="0D61E0A1" w:rsidR="00F162A5" w:rsidRPr="00A32BA3" w:rsidRDefault="00F162A5" w:rsidP="00F162A5">
            <w:pPr>
              <w:jc w:val="right"/>
              <w:rPr>
                <w:sz w:val="20"/>
                <w:szCs w:val="20"/>
              </w:rPr>
            </w:pPr>
            <w:r w:rsidRPr="00A32BA3">
              <w:t>65</w:t>
            </w:r>
          </w:p>
        </w:tc>
        <w:tc>
          <w:tcPr>
            <w:tcW w:w="1328" w:type="dxa"/>
          </w:tcPr>
          <w:p w14:paraId="51BAE277" w14:textId="551745A4" w:rsidR="00F162A5" w:rsidRPr="00A32BA3" w:rsidRDefault="00F162A5" w:rsidP="00F162A5">
            <w:pPr>
              <w:jc w:val="right"/>
              <w:rPr>
                <w:sz w:val="20"/>
                <w:szCs w:val="20"/>
              </w:rPr>
            </w:pPr>
            <w:r w:rsidRPr="00A32BA3">
              <w:t>94.2</w:t>
            </w:r>
          </w:p>
        </w:tc>
        <w:tc>
          <w:tcPr>
            <w:tcW w:w="1328" w:type="dxa"/>
            <w:gridSpan w:val="2"/>
            <w:noWrap/>
          </w:tcPr>
          <w:p w14:paraId="098ECD0B" w14:textId="78D781B6" w:rsidR="00F162A5" w:rsidRPr="00A32BA3" w:rsidRDefault="00F162A5" w:rsidP="00F162A5">
            <w:pPr>
              <w:jc w:val="right"/>
              <w:rPr>
                <w:sz w:val="20"/>
                <w:szCs w:val="20"/>
              </w:rPr>
            </w:pPr>
            <w:r w:rsidRPr="00A32BA3">
              <w:t>64</w:t>
            </w:r>
          </w:p>
        </w:tc>
        <w:tc>
          <w:tcPr>
            <w:tcW w:w="1329" w:type="dxa"/>
            <w:noWrap/>
          </w:tcPr>
          <w:p w14:paraId="465CE25B" w14:textId="7E981AD9" w:rsidR="00F162A5" w:rsidRPr="00A32BA3" w:rsidRDefault="00F162A5" w:rsidP="00F162A5">
            <w:pPr>
              <w:jc w:val="right"/>
              <w:rPr>
                <w:sz w:val="20"/>
                <w:szCs w:val="20"/>
              </w:rPr>
            </w:pPr>
            <w:r w:rsidRPr="00A32BA3">
              <w:t>92.8</w:t>
            </w:r>
          </w:p>
        </w:tc>
      </w:tr>
      <w:tr w:rsidR="007E6664" w:rsidRPr="00A32BA3" w14:paraId="7A41D7F9" w14:textId="77777777" w:rsidTr="00125D9A">
        <w:trPr>
          <w:trHeight w:val="283"/>
        </w:trPr>
        <w:tc>
          <w:tcPr>
            <w:tcW w:w="2218" w:type="dxa"/>
            <w:noWrap/>
            <w:vAlign w:val="bottom"/>
            <w:hideMark/>
          </w:tcPr>
          <w:p w14:paraId="53AFD3B3" w14:textId="77777777" w:rsidR="00F162A5" w:rsidRPr="00A32BA3" w:rsidRDefault="00F162A5" w:rsidP="00F162A5">
            <w:pPr>
              <w:rPr>
                <w:i/>
                <w:iCs/>
                <w:sz w:val="22"/>
              </w:rPr>
            </w:pPr>
            <w:r w:rsidRPr="00A32BA3">
              <w:rPr>
                <w:i/>
                <w:iCs/>
                <w:sz w:val="22"/>
              </w:rPr>
              <w:t>Private practice</w:t>
            </w:r>
          </w:p>
        </w:tc>
        <w:tc>
          <w:tcPr>
            <w:tcW w:w="1330" w:type="dxa"/>
            <w:noWrap/>
          </w:tcPr>
          <w:p w14:paraId="1B594B07" w14:textId="2C4B013A" w:rsidR="00F162A5" w:rsidRPr="00A32BA3" w:rsidRDefault="00F162A5" w:rsidP="00F162A5">
            <w:pPr>
              <w:jc w:val="right"/>
              <w:rPr>
                <w:i/>
                <w:iCs/>
                <w:sz w:val="20"/>
                <w:szCs w:val="20"/>
              </w:rPr>
            </w:pPr>
            <w:r w:rsidRPr="00A32BA3">
              <w:t>599</w:t>
            </w:r>
          </w:p>
        </w:tc>
        <w:tc>
          <w:tcPr>
            <w:tcW w:w="1328" w:type="dxa"/>
            <w:gridSpan w:val="2"/>
            <w:noWrap/>
          </w:tcPr>
          <w:p w14:paraId="4BA00C95" w14:textId="547AD46D" w:rsidR="00F162A5" w:rsidRPr="00A32BA3" w:rsidRDefault="00F162A5" w:rsidP="00F162A5">
            <w:pPr>
              <w:jc w:val="right"/>
              <w:rPr>
                <w:i/>
                <w:iCs/>
                <w:sz w:val="20"/>
                <w:szCs w:val="20"/>
              </w:rPr>
            </w:pPr>
            <w:r w:rsidRPr="00A32BA3">
              <w:t>313</w:t>
            </w:r>
          </w:p>
        </w:tc>
        <w:tc>
          <w:tcPr>
            <w:tcW w:w="1329" w:type="dxa"/>
            <w:gridSpan w:val="2"/>
          </w:tcPr>
          <w:p w14:paraId="560F7D14" w14:textId="073448F2" w:rsidR="00F162A5" w:rsidRPr="00A32BA3" w:rsidRDefault="00F162A5" w:rsidP="00F162A5">
            <w:pPr>
              <w:jc w:val="right"/>
              <w:rPr>
                <w:i/>
                <w:iCs/>
                <w:sz w:val="20"/>
                <w:szCs w:val="20"/>
              </w:rPr>
            </w:pPr>
            <w:r w:rsidRPr="00A32BA3">
              <w:t>52.3</w:t>
            </w:r>
          </w:p>
        </w:tc>
        <w:tc>
          <w:tcPr>
            <w:tcW w:w="1328" w:type="dxa"/>
            <w:noWrap/>
          </w:tcPr>
          <w:p w14:paraId="2B3E5703" w14:textId="7BDF1C3D" w:rsidR="00F162A5" w:rsidRPr="00A32BA3" w:rsidRDefault="00F162A5" w:rsidP="00F162A5">
            <w:pPr>
              <w:jc w:val="right"/>
              <w:rPr>
                <w:i/>
                <w:iCs/>
                <w:sz w:val="20"/>
                <w:szCs w:val="20"/>
              </w:rPr>
            </w:pPr>
            <w:r w:rsidRPr="00A32BA3">
              <w:t>570</w:t>
            </w:r>
          </w:p>
        </w:tc>
        <w:tc>
          <w:tcPr>
            <w:tcW w:w="1328" w:type="dxa"/>
          </w:tcPr>
          <w:p w14:paraId="119CD367" w14:textId="394B566F" w:rsidR="00F162A5" w:rsidRPr="00A32BA3" w:rsidRDefault="00F162A5" w:rsidP="00F162A5">
            <w:pPr>
              <w:jc w:val="right"/>
              <w:rPr>
                <w:i/>
                <w:iCs/>
                <w:sz w:val="20"/>
                <w:szCs w:val="20"/>
              </w:rPr>
            </w:pPr>
            <w:r w:rsidRPr="00A32BA3">
              <w:t>95.2</w:t>
            </w:r>
          </w:p>
        </w:tc>
        <w:tc>
          <w:tcPr>
            <w:tcW w:w="1329" w:type="dxa"/>
            <w:gridSpan w:val="2"/>
            <w:noWrap/>
          </w:tcPr>
          <w:p w14:paraId="4866CA91" w14:textId="1A3FA6FC" w:rsidR="00F162A5" w:rsidRPr="00A32BA3" w:rsidRDefault="00F162A5" w:rsidP="00F162A5">
            <w:pPr>
              <w:jc w:val="right"/>
              <w:rPr>
                <w:i/>
                <w:iCs/>
                <w:sz w:val="20"/>
                <w:szCs w:val="20"/>
              </w:rPr>
            </w:pPr>
            <w:r w:rsidRPr="00A32BA3">
              <w:t>284</w:t>
            </w:r>
          </w:p>
        </w:tc>
        <w:tc>
          <w:tcPr>
            <w:tcW w:w="1328" w:type="dxa"/>
          </w:tcPr>
          <w:p w14:paraId="2A7606B3" w14:textId="16F5D00A" w:rsidR="00F162A5" w:rsidRPr="00A32BA3" w:rsidRDefault="00F162A5" w:rsidP="00F162A5">
            <w:pPr>
              <w:jc w:val="right"/>
              <w:rPr>
                <w:i/>
                <w:iCs/>
                <w:sz w:val="20"/>
                <w:szCs w:val="20"/>
              </w:rPr>
            </w:pPr>
            <w:r w:rsidRPr="00A32BA3">
              <w:t>90.7</w:t>
            </w:r>
          </w:p>
        </w:tc>
        <w:tc>
          <w:tcPr>
            <w:tcW w:w="1328" w:type="dxa"/>
            <w:gridSpan w:val="2"/>
            <w:noWrap/>
          </w:tcPr>
          <w:p w14:paraId="0CEBDBB2" w14:textId="6F3AD5D7" w:rsidR="00F162A5" w:rsidRPr="00A32BA3" w:rsidRDefault="00F162A5" w:rsidP="00F162A5">
            <w:pPr>
              <w:jc w:val="right"/>
              <w:rPr>
                <w:i/>
                <w:iCs/>
                <w:sz w:val="20"/>
                <w:szCs w:val="20"/>
              </w:rPr>
            </w:pPr>
            <w:r w:rsidRPr="00A32BA3">
              <w:t>278</w:t>
            </w:r>
          </w:p>
        </w:tc>
        <w:tc>
          <w:tcPr>
            <w:tcW w:w="1329" w:type="dxa"/>
            <w:noWrap/>
          </w:tcPr>
          <w:p w14:paraId="4F57E6E6" w14:textId="3F2A7A83" w:rsidR="00F162A5" w:rsidRPr="00A32BA3" w:rsidRDefault="00F162A5" w:rsidP="00F162A5">
            <w:pPr>
              <w:jc w:val="right"/>
              <w:rPr>
                <w:i/>
                <w:iCs/>
                <w:sz w:val="20"/>
                <w:szCs w:val="20"/>
              </w:rPr>
            </w:pPr>
            <w:r w:rsidRPr="00A32BA3">
              <w:t>88.8</w:t>
            </w:r>
          </w:p>
        </w:tc>
      </w:tr>
      <w:tr w:rsidR="007E6664" w:rsidRPr="00A32BA3" w14:paraId="5D11676E" w14:textId="77777777" w:rsidTr="00125D9A">
        <w:trPr>
          <w:trHeight w:val="283"/>
        </w:trPr>
        <w:tc>
          <w:tcPr>
            <w:tcW w:w="2218" w:type="dxa"/>
            <w:noWrap/>
            <w:vAlign w:val="bottom"/>
            <w:hideMark/>
          </w:tcPr>
          <w:p w14:paraId="4B07642B" w14:textId="77777777" w:rsidR="00F162A5" w:rsidRPr="00A32BA3" w:rsidRDefault="00F162A5" w:rsidP="00F162A5">
            <w:pPr>
              <w:rPr>
                <w:b/>
                <w:bCs/>
                <w:sz w:val="22"/>
              </w:rPr>
            </w:pPr>
            <w:r w:rsidRPr="00A32BA3">
              <w:rPr>
                <w:b/>
                <w:bCs/>
                <w:sz w:val="22"/>
              </w:rPr>
              <w:t>Total</w:t>
            </w:r>
          </w:p>
        </w:tc>
        <w:tc>
          <w:tcPr>
            <w:tcW w:w="1330" w:type="dxa"/>
            <w:noWrap/>
          </w:tcPr>
          <w:p w14:paraId="759A9112" w14:textId="435B3DD7" w:rsidR="00F162A5" w:rsidRPr="00A32BA3" w:rsidRDefault="00F162A5" w:rsidP="00F162A5">
            <w:pPr>
              <w:jc w:val="right"/>
              <w:rPr>
                <w:b/>
                <w:bCs/>
                <w:sz w:val="20"/>
                <w:szCs w:val="20"/>
              </w:rPr>
            </w:pPr>
            <w:r w:rsidRPr="00A32BA3">
              <w:rPr>
                <w:b/>
              </w:rPr>
              <w:t>3,544</w:t>
            </w:r>
          </w:p>
        </w:tc>
        <w:tc>
          <w:tcPr>
            <w:tcW w:w="1328" w:type="dxa"/>
            <w:gridSpan w:val="2"/>
            <w:noWrap/>
          </w:tcPr>
          <w:p w14:paraId="45BC5C5F" w14:textId="1E602ECF" w:rsidR="00F162A5" w:rsidRPr="00A32BA3" w:rsidRDefault="00F162A5" w:rsidP="00F162A5">
            <w:pPr>
              <w:jc w:val="right"/>
              <w:rPr>
                <w:b/>
                <w:bCs/>
                <w:sz w:val="20"/>
                <w:szCs w:val="20"/>
              </w:rPr>
            </w:pPr>
            <w:r w:rsidRPr="00A32BA3">
              <w:rPr>
                <w:b/>
              </w:rPr>
              <w:t>3,091</w:t>
            </w:r>
          </w:p>
        </w:tc>
        <w:tc>
          <w:tcPr>
            <w:tcW w:w="1329" w:type="dxa"/>
            <w:gridSpan w:val="2"/>
          </w:tcPr>
          <w:p w14:paraId="663073AA" w14:textId="6AF07C89" w:rsidR="00F162A5" w:rsidRPr="00A32BA3" w:rsidRDefault="00F162A5" w:rsidP="00F162A5">
            <w:pPr>
              <w:jc w:val="right"/>
              <w:rPr>
                <w:b/>
                <w:bCs/>
                <w:sz w:val="20"/>
                <w:szCs w:val="20"/>
              </w:rPr>
            </w:pPr>
            <w:r w:rsidRPr="00A32BA3">
              <w:rPr>
                <w:b/>
              </w:rPr>
              <w:t>87.2</w:t>
            </w:r>
          </w:p>
        </w:tc>
        <w:tc>
          <w:tcPr>
            <w:tcW w:w="1328" w:type="dxa"/>
            <w:noWrap/>
          </w:tcPr>
          <w:p w14:paraId="6BD221B6" w14:textId="7346B18D" w:rsidR="00F162A5" w:rsidRPr="00A32BA3" w:rsidRDefault="00F162A5" w:rsidP="00F162A5">
            <w:pPr>
              <w:jc w:val="right"/>
              <w:rPr>
                <w:b/>
                <w:bCs/>
                <w:sz w:val="20"/>
                <w:szCs w:val="20"/>
              </w:rPr>
            </w:pPr>
            <w:r w:rsidRPr="00A32BA3">
              <w:rPr>
                <w:b/>
              </w:rPr>
              <w:t>3,230</w:t>
            </w:r>
          </w:p>
        </w:tc>
        <w:tc>
          <w:tcPr>
            <w:tcW w:w="1328" w:type="dxa"/>
          </w:tcPr>
          <w:p w14:paraId="776444F7" w14:textId="47C8523E" w:rsidR="00F162A5" w:rsidRPr="00A32BA3" w:rsidRDefault="00F162A5" w:rsidP="00F162A5">
            <w:pPr>
              <w:jc w:val="right"/>
              <w:rPr>
                <w:b/>
                <w:bCs/>
                <w:sz w:val="20"/>
                <w:szCs w:val="20"/>
              </w:rPr>
            </w:pPr>
            <w:r w:rsidRPr="00A32BA3">
              <w:rPr>
                <w:b/>
              </w:rPr>
              <w:t>91.1</w:t>
            </w:r>
          </w:p>
        </w:tc>
        <w:tc>
          <w:tcPr>
            <w:tcW w:w="1329" w:type="dxa"/>
            <w:gridSpan w:val="2"/>
            <w:noWrap/>
          </w:tcPr>
          <w:p w14:paraId="5CB6AFB0" w14:textId="284ACEBD" w:rsidR="00F162A5" w:rsidRPr="00A32BA3" w:rsidRDefault="00F162A5" w:rsidP="00F162A5">
            <w:pPr>
              <w:jc w:val="right"/>
              <w:rPr>
                <w:b/>
                <w:bCs/>
                <w:sz w:val="20"/>
                <w:szCs w:val="20"/>
              </w:rPr>
            </w:pPr>
            <w:r w:rsidRPr="00A32BA3">
              <w:rPr>
                <w:b/>
              </w:rPr>
              <w:t>2,888</w:t>
            </w:r>
          </w:p>
        </w:tc>
        <w:tc>
          <w:tcPr>
            <w:tcW w:w="1328" w:type="dxa"/>
          </w:tcPr>
          <w:p w14:paraId="677EEBCB" w14:textId="58E9E8B9" w:rsidR="00F162A5" w:rsidRPr="00A32BA3" w:rsidRDefault="00F162A5" w:rsidP="00F162A5">
            <w:pPr>
              <w:jc w:val="right"/>
              <w:rPr>
                <w:b/>
                <w:bCs/>
                <w:sz w:val="20"/>
                <w:szCs w:val="20"/>
              </w:rPr>
            </w:pPr>
            <w:r w:rsidRPr="00A32BA3">
              <w:rPr>
                <w:b/>
              </w:rPr>
              <w:t>93.4</w:t>
            </w:r>
          </w:p>
        </w:tc>
        <w:tc>
          <w:tcPr>
            <w:tcW w:w="1328" w:type="dxa"/>
            <w:gridSpan w:val="2"/>
            <w:noWrap/>
          </w:tcPr>
          <w:p w14:paraId="0B28CA6D" w14:textId="184AB8FD" w:rsidR="00F162A5" w:rsidRPr="00A32BA3" w:rsidRDefault="00F162A5" w:rsidP="00F162A5">
            <w:pPr>
              <w:jc w:val="right"/>
              <w:rPr>
                <w:b/>
                <w:bCs/>
                <w:sz w:val="20"/>
                <w:szCs w:val="20"/>
              </w:rPr>
            </w:pPr>
            <w:r w:rsidRPr="00A32BA3">
              <w:rPr>
                <w:b/>
              </w:rPr>
              <w:t>2,681</w:t>
            </w:r>
          </w:p>
        </w:tc>
        <w:tc>
          <w:tcPr>
            <w:tcW w:w="1329" w:type="dxa"/>
            <w:noWrap/>
          </w:tcPr>
          <w:p w14:paraId="36EA7EDB" w14:textId="05A7825A" w:rsidR="00F162A5" w:rsidRPr="00A32BA3" w:rsidRDefault="00F162A5" w:rsidP="00F162A5">
            <w:pPr>
              <w:jc w:val="right"/>
              <w:rPr>
                <w:b/>
                <w:bCs/>
                <w:sz w:val="20"/>
                <w:szCs w:val="20"/>
              </w:rPr>
            </w:pPr>
            <w:r w:rsidRPr="00A32BA3">
              <w:rPr>
                <w:b/>
              </w:rPr>
              <w:t>86.7</w:t>
            </w:r>
          </w:p>
        </w:tc>
      </w:tr>
    </w:tbl>
    <w:p w14:paraId="7FB9D8EC" w14:textId="4D986988" w:rsidR="00030D6F" w:rsidRPr="00A32BA3" w:rsidRDefault="00030D6F" w:rsidP="00030D6F">
      <w:pPr>
        <w:rPr>
          <w:i/>
          <w:sz w:val="20"/>
        </w:rPr>
      </w:pPr>
      <w:r w:rsidRPr="00A32BA3">
        <w:rPr>
          <w:i/>
          <w:sz w:val="20"/>
        </w:rPr>
        <w:t>LG women = women with persistent LG/ who are LG &amp; hrHPV positive</w:t>
      </w:r>
      <w:r w:rsidR="00617DC1">
        <w:rPr>
          <w:i/>
          <w:sz w:val="20"/>
        </w:rPr>
        <w:t>.</w:t>
      </w:r>
    </w:p>
    <w:p w14:paraId="17C3E081" w14:textId="44AFB50D" w:rsidR="00030D6F" w:rsidRPr="00A32BA3" w:rsidRDefault="00030D6F" w:rsidP="00030D6F">
      <w:pPr>
        <w:rPr>
          <w:i/>
          <w:sz w:val="20"/>
        </w:rPr>
      </w:pPr>
      <w:r w:rsidRPr="00A32BA3">
        <w:rPr>
          <w:i/>
          <w:sz w:val="20"/>
        </w:rPr>
        <w:t>* Percentage of women with persistent LG/ who are LG &amp; hrHPV positive</w:t>
      </w:r>
      <w:r w:rsidR="001763DA" w:rsidRPr="00A32BA3">
        <w:rPr>
          <w:i/>
          <w:sz w:val="20"/>
        </w:rPr>
        <w:t>;</w:t>
      </w:r>
      <w:r w:rsidRPr="00A32BA3">
        <w:rPr>
          <w:i/>
          <w:sz w:val="20"/>
        </w:rPr>
        <w:t xml:space="preserve"> † percentage of women with a referral</w:t>
      </w:r>
      <w:r w:rsidR="00617DC1">
        <w:rPr>
          <w:i/>
          <w:sz w:val="20"/>
        </w:rPr>
        <w:t>.</w:t>
      </w:r>
    </w:p>
    <w:p w14:paraId="508877A0" w14:textId="77777777" w:rsidR="00030D6F" w:rsidRPr="00A32BA3" w:rsidRDefault="00030D6F" w:rsidP="00030D6F"/>
    <w:p w14:paraId="1E6208E6" w14:textId="2757C0EA" w:rsidR="00030D6F" w:rsidRPr="00A32BA3" w:rsidRDefault="008E7879" w:rsidP="00030D6F">
      <w:pPr>
        <w:pStyle w:val="Caption"/>
        <w:keepNext/>
      </w:pPr>
      <w:bookmarkStart w:id="3161" w:name="_Ref390611625"/>
      <w:bookmarkStart w:id="3162" w:name="_Toc469398346"/>
      <w:bookmarkStart w:id="3163" w:name="_Toc486941110"/>
      <w:bookmarkStart w:id="3164" w:name="_Toc475605579"/>
      <w:bookmarkStart w:id="3165" w:name="_Toc509928551"/>
      <w:bookmarkStart w:id="3166" w:name="_Toc528676227"/>
      <w:bookmarkStart w:id="3167" w:name="_Toc5627676"/>
      <w:bookmarkStart w:id="3168" w:name="_Toc68087978"/>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73</w:t>
      </w:r>
      <w:r w:rsidR="00905C1A" w:rsidRPr="00A32BA3">
        <w:rPr>
          <w:noProof/>
        </w:rPr>
        <w:fldChar w:fldCharType="end"/>
      </w:r>
      <w:bookmarkEnd w:id="3161"/>
      <w:r w:rsidR="00030D6F" w:rsidRPr="00A32BA3">
        <w:t xml:space="preserve"> - Follow-up of women with persistent </w:t>
      </w:r>
      <w:r w:rsidR="005348C7" w:rsidRPr="00A32BA3">
        <w:t>low-grade</w:t>
      </w:r>
      <w:r w:rsidR="00030D6F" w:rsidRPr="00A32BA3">
        <w:t xml:space="preserve"> cytology/ </w:t>
      </w:r>
      <w:r w:rsidR="005348C7" w:rsidRPr="00A32BA3">
        <w:t>low-grade</w:t>
      </w:r>
      <w:r w:rsidR="00030D6F" w:rsidRPr="00A32BA3">
        <w:t xml:space="preserve"> cytology and positive hrHPV test, by ethnicity</w:t>
      </w:r>
      <w:bookmarkEnd w:id="3162"/>
      <w:bookmarkEnd w:id="3163"/>
      <w:bookmarkEnd w:id="3164"/>
      <w:bookmarkEnd w:id="3165"/>
      <w:bookmarkEnd w:id="3166"/>
      <w:bookmarkEnd w:id="3167"/>
      <w:bookmarkEnd w:id="3168"/>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16"/>
        <w:gridCol w:w="12"/>
        <w:gridCol w:w="1297"/>
        <w:gridCol w:w="6"/>
        <w:gridCol w:w="26"/>
        <w:gridCol w:w="1328"/>
        <w:gridCol w:w="1328"/>
        <w:gridCol w:w="6"/>
        <w:gridCol w:w="1323"/>
        <w:gridCol w:w="1315"/>
        <w:gridCol w:w="13"/>
        <w:gridCol w:w="1328"/>
        <w:gridCol w:w="1329"/>
      </w:tblGrid>
      <w:tr w:rsidR="007E6664" w:rsidRPr="00A32BA3" w14:paraId="6523E9E5" w14:textId="77777777" w:rsidTr="003076A6">
        <w:trPr>
          <w:trHeight w:val="780"/>
        </w:trPr>
        <w:tc>
          <w:tcPr>
            <w:tcW w:w="2218" w:type="dxa"/>
            <w:tcBorders>
              <w:top w:val="single" w:sz="4" w:space="0" w:color="auto"/>
              <w:bottom w:val="nil"/>
            </w:tcBorders>
            <w:shd w:val="clear" w:color="auto" w:fill="D9D9D9" w:themeFill="background1" w:themeFillShade="D9"/>
            <w:noWrap/>
            <w:hideMark/>
          </w:tcPr>
          <w:p w14:paraId="31FC15E1" w14:textId="77777777" w:rsidR="00030D6F" w:rsidRPr="00A32BA3" w:rsidRDefault="00030D6F" w:rsidP="00576432">
            <w:pPr>
              <w:rPr>
                <w:rFonts w:asciiTheme="minorHAnsi" w:hAnsiTheme="minorHAnsi"/>
                <w:b/>
                <w:bCs/>
                <w:szCs w:val="23"/>
              </w:rPr>
            </w:pPr>
            <w:r w:rsidRPr="00A32BA3">
              <w:rPr>
                <w:rFonts w:asciiTheme="minorHAnsi" w:hAnsiTheme="minorHAnsi"/>
                <w:b/>
                <w:bCs/>
                <w:szCs w:val="23"/>
              </w:rPr>
              <w:t>Ethnicity</w:t>
            </w:r>
          </w:p>
        </w:tc>
        <w:tc>
          <w:tcPr>
            <w:tcW w:w="1330" w:type="dxa"/>
            <w:tcBorders>
              <w:top w:val="single" w:sz="4" w:space="0" w:color="auto"/>
              <w:bottom w:val="single" w:sz="4" w:space="0" w:color="auto"/>
            </w:tcBorders>
            <w:shd w:val="clear" w:color="auto" w:fill="D9D9D9" w:themeFill="background1" w:themeFillShade="D9"/>
            <w:hideMark/>
          </w:tcPr>
          <w:p w14:paraId="2EE026AA" w14:textId="77777777" w:rsidR="00030D6F" w:rsidRPr="00A32BA3" w:rsidRDefault="00030D6F" w:rsidP="003076A6">
            <w:pPr>
              <w:jc w:val="center"/>
              <w:rPr>
                <w:rFonts w:asciiTheme="minorHAnsi" w:hAnsiTheme="minorHAnsi"/>
                <w:b/>
                <w:bCs/>
                <w:szCs w:val="23"/>
              </w:rPr>
            </w:pPr>
            <w:r w:rsidRPr="00A32BA3">
              <w:rPr>
                <w:rFonts w:asciiTheme="minorHAnsi" w:hAnsiTheme="minorHAnsi"/>
                <w:b/>
                <w:bCs/>
                <w:szCs w:val="23"/>
              </w:rPr>
              <w:t>LG women</w:t>
            </w:r>
          </w:p>
        </w:tc>
        <w:tc>
          <w:tcPr>
            <w:tcW w:w="2625" w:type="dxa"/>
            <w:gridSpan w:val="3"/>
            <w:tcBorders>
              <w:top w:val="single" w:sz="4" w:space="0" w:color="auto"/>
              <w:bottom w:val="single" w:sz="4" w:space="0" w:color="auto"/>
            </w:tcBorders>
            <w:shd w:val="clear" w:color="auto" w:fill="D9D9D9" w:themeFill="background1" w:themeFillShade="D9"/>
            <w:hideMark/>
          </w:tcPr>
          <w:p w14:paraId="68381E00" w14:textId="77777777" w:rsidR="00030D6F" w:rsidRPr="00A32BA3" w:rsidRDefault="00030D6F" w:rsidP="003076A6">
            <w:pPr>
              <w:jc w:val="center"/>
              <w:rPr>
                <w:rFonts w:asciiTheme="minorHAnsi" w:hAnsiTheme="minorHAnsi"/>
                <w:b/>
                <w:bCs/>
                <w:szCs w:val="23"/>
              </w:rPr>
            </w:pPr>
            <w:r w:rsidRPr="00A32BA3">
              <w:rPr>
                <w:rFonts w:asciiTheme="minorHAnsi" w:hAnsiTheme="minorHAnsi"/>
                <w:b/>
                <w:bCs/>
                <w:szCs w:val="23"/>
              </w:rPr>
              <w:t>Women with subsequent referral recorded</w:t>
            </w:r>
          </w:p>
        </w:tc>
        <w:tc>
          <w:tcPr>
            <w:tcW w:w="2694" w:type="dxa"/>
            <w:gridSpan w:val="5"/>
            <w:tcBorders>
              <w:top w:val="single" w:sz="4" w:space="0" w:color="auto"/>
              <w:bottom w:val="single" w:sz="4" w:space="0" w:color="auto"/>
            </w:tcBorders>
            <w:shd w:val="clear" w:color="auto" w:fill="D9D9D9" w:themeFill="background1" w:themeFillShade="D9"/>
            <w:hideMark/>
          </w:tcPr>
          <w:p w14:paraId="4BE3C276" w14:textId="77777777" w:rsidR="00030D6F" w:rsidRPr="00A32BA3" w:rsidRDefault="00030D6F" w:rsidP="003076A6">
            <w:pPr>
              <w:jc w:val="center"/>
              <w:rPr>
                <w:rFonts w:asciiTheme="minorHAnsi" w:hAnsiTheme="minorHAnsi"/>
                <w:b/>
                <w:bCs/>
                <w:szCs w:val="23"/>
              </w:rPr>
            </w:pPr>
            <w:r w:rsidRPr="00A32BA3">
              <w:rPr>
                <w:rFonts w:asciiTheme="minorHAnsi" w:hAnsiTheme="minorHAnsi"/>
                <w:b/>
                <w:bCs/>
                <w:szCs w:val="23"/>
              </w:rPr>
              <w:t>Women with subsequent colposcopy visit recorded</w:t>
            </w:r>
          </w:p>
        </w:tc>
        <w:tc>
          <w:tcPr>
            <w:tcW w:w="2638" w:type="dxa"/>
            <w:gridSpan w:val="2"/>
            <w:tcBorders>
              <w:top w:val="single" w:sz="4" w:space="0" w:color="auto"/>
              <w:bottom w:val="single" w:sz="4" w:space="0" w:color="auto"/>
            </w:tcBorders>
            <w:shd w:val="clear" w:color="auto" w:fill="D9D9D9" w:themeFill="background1" w:themeFillShade="D9"/>
            <w:hideMark/>
          </w:tcPr>
          <w:p w14:paraId="7BA8083F" w14:textId="77777777" w:rsidR="00030D6F" w:rsidRPr="00A32BA3" w:rsidRDefault="00030D6F" w:rsidP="003076A6">
            <w:pPr>
              <w:jc w:val="center"/>
              <w:rPr>
                <w:rFonts w:asciiTheme="minorHAnsi" w:hAnsiTheme="minorHAnsi"/>
                <w:b/>
                <w:bCs/>
                <w:szCs w:val="23"/>
              </w:rPr>
            </w:pPr>
            <w:r w:rsidRPr="00A32BA3">
              <w:rPr>
                <w:rFonts w:asciiTheme="minorHAnsi" w:hAnsiTheme="minorHAnsi"/>
                <w:b/>
                <w:bCs/>
                <w:szCs w:val="23"/>
              </w:rPr>
              <w:t>Women with colposcopy subsequent to referral recorded</w:t>
            </w:r>
          </w:p>
        </w:tc>
        <w:tc>
          <w:tcPr>
            <w:tcW w:w="2670" w:type="dxa"/>
            <w:gridSpan w:val="3"/>
            <w:tcBorders>
              <w:top w:val="single" w:sz="4" w:space="0" w:color="auto"/>
              <w:bottom w:val="single" w:sz="4" w:space="0" w:color="auto"/>
            </w:tcBorders>
            <w:shd w:val="clear" w:color="auto" w:fill="D9D9D9" w:themeFill="background1" w:themeFillShade="D9"/>
          </w:tcPr>
          <w:p w14:paraId="785161DA" w14:textId="77777777" w:rsidR="00030D6F" w:rsidRPr="00A32BA3" w:rsidRDefault="00030D6F" w:rsidP="003076A6">
            <w:pPr>
              <w:jc w:val="center"/>
              <w:rPr>
                <w:rFonts w:asciiTheme="minorHAnsi" w:hAnsiTheme="minorHAnsi"/>
                <w:b/>
                <w:bCs/>
                <w:szCs w:val="23"/>
              </w:rPr>
            </w:pPr>
            <w:r w:rsidRPr="00A32BA3">
              <w:rPr>
                <w:rFonts w:asciiTheme="minorHAnsi" w:hAnsiTheme="minorHAnsi"/>
                <w:b/>
                <w:bCs/>
                <w:szCs w:val="23"/>
              </w:rPr>
              <w:t>Women with colposcopy subsequent to referral recorded AND referral: colposcopy interval &lt;= 26 weeks</w:t>
            </w:r>
          </w:p>
        </w:tc>
      </w:tr>
      <w:tr w:rsidR="007E6664" w:rsidRPr="00A32BA3" w14:paraId="75399259" w14:textId="77777777" w:rsidTr="003076A6">
        <w:trPr>
          <w:trHeight w:val="255"/>
        </w:trPr>
        <w:tc>
          <w:tcPr>
            <w:tcW w:w="2218" w:type="dxa"/>
            <w:tcBorders>
              <w:top w:val="nil"/>
              <w:bottom w:val="single" w:sz="4" w:space="0" w:color="auto"/>
            </w:tcBorders>
            <w:shd w:val="clear" w:color="auto" w:fill="D9D9D9"/>
            <w:noWrap/>
            <w:hideMark/>
          </w:tcPr>
          <w:p w14:paraId="2DD0E037" w14:textId="77777777" w:rsidR="00030D6F" w:rsidRPr="00A32BA3" w:rsidRDefault="00030D6F" w:rsidP="00576432">
            <w:pPr>
              <w:rPr>
                <w:b/>
                <w:bCs/>
                <w:sz w:val="22"/>
              </w:rPr>
            </w:pPr>
          </w:p>
        </w:tc>
        <w:tc>
          <w:tcPr>
            <w:tcW w:w="1330" w:type="dxa"/>
            <w:tcBorders>
              <w:top w:val="single" w:sz="4" w:space="0" w:color="auto"/>
              <w:bottom w:val="single" w:sz="4" w:space="0" w:color="auto"/>
            </w:tcBorders>
            <w:shd w:val="clear" w:color="auto" w:fill="D9D9D9"/>
            <w:noWrap/>
            <w:vAlign w:val="center"/>
            <w:hideMark/>
          </w:tcPr>
          <w:p w14:paraId="413678A5" w14:textId="77777777" w:rsidR="00030D6F" w:rsidRPr="00A32BA3" w:rsidRDefault="00030D6F" w:rsidP="003076A6">
            <w:pPr>
              <w:ind w:right="227"/>
              <w:jc w:val="right"/>
              <w:rPr>
                <w:b/>
                <w:bCs/>
                <w:sz w:val="22"/>
              </w:rPr>
            </w:pPr>
            <w:r w:rsidRPr="00A32BA3">
              <w:rPr>
                <w:b/>
                <w:bCs/>
                <w:sz w:val="22"/>
              </w:rPr>
              <w:t>N</w:t>
            </w:r>
          </w:p>
        </w:tc>
        <w:tc>
          <w:tcPr>
            <w:tcW w:w="1316" w:type="dxa"/>
            <w:tcBorders>
              <w:top w:val="single" w:sz="4" w:space="0" w:color="auto"/>
              <w:bottom w:val="single" w:sz="4" w:space="0" w:color="auto"/>
            </w:tcBorders>
            <w:shd w:val="clear" w:color="auto" w:fill="D9D9D9"/>
            <w:noWrap/>
            <w:vAlign w:val="center"/>
            <w:hideMark/>
          </w:tcPr>
          <w:p w14:paraId="61BF2389" w14:textId="77777777" w:rsidR="00030D6F" w:rsidRPr="00A32BA3" w:rsidRDefault="00030D6F" w:rsidP="003076A6">
            <w:pPr>
              <w:jc w:val="right"/>
              <w:rPr>
                <w:b/>
                <w:bCs/>
                <w:sz w:val="22"/>
              </w:rPr>
            </w:pPr>
            <w:r w:rsidRPr="00A32BA3">
              <w:rPr>
                <w:b/>
                <w:bCs/>
                <w:sz w:val="22"/>
              </w:rPr>
              <w:t>N</w:t>
            </w:r>
          </w:p>
        </w:tc>
        <w:tc>
          <w:tcPr>
            <w:tcW w:w="1315" w:type="dxa"/>
            <w:gridSpan w:val="3"/>
            <w:tcBorders>
              <w:top w:val="single" w:sz="4" w:space="0" w:color="auto"/>
              <w:bottom w:val="single" w:sz="4" w:space="0" w:color="auto"/>
            </w:tcBorders>
            <w:shd w:val="clear" w:color="auto" w:fill="D9D9D9"/>
            <w:tcMar>
              <w:left w:w="28" w:type="dxa"/>
              <w:right w:w="28" w:type="dxa"/>
            </w:tcMar>
            <w:vAlign w:val="center"/>
          </w:tcPr>
          <w:p w14:paraId="7CC3378D" w14:textId="2C283D1F" w:rsidR="00030D6F" w:rsidRPr="00A32BA3" w:rsidRDefault="00030D6F" w:rsidP="003076A6">
            <w:pPr>
              <w:jc w:val="right"/>
              <w:rPr>
                <w:b/>
                <w:bCs/>
                <w:sz w:val="22"/>
              </w:rPr>
            </w:pPr>
            <w:r w:rsidRPr="00A32BA3">
              <w:rPr>
                <w:b/>
                <w:bCs/>
                <w:sz w:val="22"/>
              </w:rPr>
              <w:t>%*</w:t>
            </w:r>
            <w:r w:rsidR="00AF6EDE">
              <w:rPr>
                <w:b/>
                <w:bCs/>
                <w:sz w:val="22"/>
              </w:rPr>
              <w:t xml:space="preserve"> </w:t>
            </w:r>
          </w:p>
        </w:tc>
        <w:tc>
          <w:tcPr>
            <w:tcW w:w="1354" w:type="dxa"/>
            <w:gridSpan w:val="2"/>
            <w:tcBorders>
              <w:top w:val="single" w:sz="4" w:space="0" w:color="auto"/>
              <w:bottom w:val="single" w:sz="4" w:space="0" w:color="auto"/>
            </w:tcBorders>
            <w:shd w:val="clear" w:color="auto" w:fill="D9D9D9"/>
            <w:noWrap/>
            <w:vAlign w:val="center"/>
            <w:hideMark/>
          </w:tcPr>
          <w:p w14:paraId="683714EE" w14:textId="77777777" w:rsidR="00030D6F" w:rsidRPr="00A32BA3" w:rsidRDefault="00030D6F" w:rsidP="003076A6">
            <w:pPr>
              <w:jc w:val="right"/>
              <w:rPr>
                <w:b/>
                <w:bCs/>
                <w:sz w:val="22"/>
              </w:rPr>
            </w:pPr>
            <w:r w:rsidRPr="00A32BA3">
              <w:rPr>
                <w:b/>
                <w:bCs/>
                <w:sz w:val="22"/>
              </w:rPr>
              <w:t>N</w:t>
            </w:r>
          </w:p>
        </w:tc>
        <w:tc>
          <w:tcPr>
            <w:tcW w:w="1328" w:type="dxa"/>
            <w:tcBorders>
              <w:top w:val="single" w:sz="4" w:space="0" w:color="auto"/>
              <w:bottom w:val="single" w:sz="4" w:space="0" w:color="auto"/>
            </w:tcBorders>
            <w:shd w:val="clear" w:color="auto" w:fill="D9D9D9"/>
            <w:tcMar>
              <w:left w:w="28" w:type="dxa"/>
              <w:right w:w="28" w:type="dxa"/>
            </w:tcMar>
            <w:vAlign w:val="center"/>
          </w:tcPr>
          <w:p w14:paraId="242AE047" w14:textId="77777777" w:rsidR="00030D6F" w:rsidRPr="00A32BA3" w:rsidRDefault="00030D6F" w:rsidP="003076A6">
            <w:pPr>
              <w:jc w:val="right"/>
              <w:rPr>
                <w:b/>
                <w:bCs/>
                <w:sz w:val="22"/>
              </w:rPr>
            </w:pPr>
            <w:r w:rsidRPr="00A32BA3">
              <w:rPr>
                <w:b/>
                <w:bCs/>
                <w:sz w:val="22"/>
              </w:rPr>
              <w:t xml:space="preserve">% * </w:t>
            </w:r>
          </w:p>
        </w:tc>
        <w:tc>
          <w:tcPr>
            <w:tcW w:w="1329" w:type="dxa"/>
            <w:gridSpan w:val="2"/>
            <w:tcBorders>
              <w:top w:val="single" w:sz="4" w:space="0" w:color="auto"/>
              <w:bottom w:val="single" w:sz="4" w:space="0" w:color="auto"/>
            </w:tcBorders>
            <w:shd w:val="clear" w:color="auto" w:fill="D9D9D9"/>
            <w:noWrap/>
            <w:vAlign w:val="center"/>
            <w:hideMark/>
          </w:tcPr>
          <w:p w14:paraId="1BEADA43" w14:textId="77777777" w:rsidR="00030D6F" w:rsidRPr="00A32BA3" w:rsidRDefault="00030D6F" w:rsidP="003076A6">
            <w:pPr>
              <w:ind w:right="227"/>
              <w:jc w:val="right"/>
              <w:rPr>
                <w:b/>
                <w:bCs/>
                <w:sz w:val="22"/>
              </w:rPr>
            </w:pPr>
            <w:r w:rsidRPr="00A32BA3">
              <w:rPr>
                <w:b/>
                <w:bCs/>
                <w:sz w:val="22"/>
              </w:rPr>
              <w:t>N</w:t>
            </w:r>
          </w:p>
        </w:tc>
        <w:tc>
          <w:tcPr>
            <w:tcW w:w="1328" w:type="dxa"/>
            <w:gridSpan w:val="2"/>
            <w:tcBorders>
              <w:top w:val="single" w:sz="4" w:space="0" w:color="auto"/>
              <w:bottom w:val="single" w:sz="4" w:space="0" w:color="auto"/>
            </w:tcBorders>
            <w:shd w:val="clear" w:color="auto" w:fill="D9D9D9"/>
            <w:tcMar>
              <w:left w:w="28" w:type="dxa"/>
              <w:right w:w="28" w:type="dxa"/>
            </w:tcMar>
            <w:vAlign w:val="center"/>
          </w:tcPr>
          <w:p w14:paraId="1BC40758" w14:textId="77777777" w:rsidR="00030D6F" w:rsidRPr="00A32BA3" w:rsidRDefault="00030D6F" w:rsidP="003076A6">
            <w:pPr>
              <w:jc w:val="right"/>
              <w:rPr>
                <w:b/>
                <w:bCs/>
                <w:sz w:val="22"/>
              </w:rPr>
            </w:pPr>
            <w:r w:rsidRPr="00A32BA3">
              <w:rPr>
                <w:b/>
                <w:bCs/>
                <w:sz w:val="22"/>
              </w:rPr>
              <w:t>% †</w:t>
            </w:r>
          </w:p>
        </w:tc>
        <w:tc>
          <w:tcPr>
            <w:tcW w:w="1328" w:type="dxa"/>
            <w:tcBorders>
              <w:top w:val="single" w:sz="4" w:space="0" w:color="auto"/>
              <w:bottom w:val="single" w:sz="4" w:space="0" w:color="auto"/>
            </w:tcBorders>
            <w:shd w:val="clear" w:color="auto" w:fill="D9D9D9"/>
            <w:noWrap/>
            <w:vAlign w:val="center"/>
          </w:tcPr>
          <w:p w14:paraId="4A5A8DFD" w14:textId="77777777" w:rsidR="00030D6F" w:rsidRPr="00A32BA3" w:rsidRDefault="00030D6F" w:rsidP="003076A6">
            <w:pPr>
              <w:ind w:right="227"/>
              <w:jc w:val="right"/>
              <w:rPr>
                <w:b/>
                <w:bCs/>
                <w:sz w:val="22"/>
              </w:rPr>
            </w:pPr>
            <w:r w:rsidRPr="00A32BA3">
              <w:rPr>
                <w:b/>
                <w:bCs/>
                <w:sz w:val="22"/>
              </w:rPr>
              <w:t>N</w:t>
            </w:r>
          </w:p>
        </w:tc>
        <w:tc>
          <w:tcPr>
            <w:tcW w:w="1329" w:type="dxa"/>
            <w:tcBorders>
              <w:top w:val="single" w:sz="4" w:space="0" w:color="auto"/>
              <w:bottom w:val="single" w:sz="4" w:space="0" w:color="auto"/>
            </w:tcBorders>
            <w:shd w:val="clear" w:color="auto" w:fill="D9D9D9"/>
            <w:noWrap/>
            <w:tcMar>
              <w:left w:w="28" w:type="dxa"/>
              <w:right w:w="28" w:type="dxa"/>
            </w:tcMar>
            <w:vAlign w:val="center"/>
          </w:tcPr>
          <w:p w14:paraId="0F0606A5" w14:textId="77777777" w:rsidR="00030D6F" w:rsidRPr="00A32BA3" w:rsidRDefault="00030D6F" w:rsidP="003076A6">
            <w:pPr>
              <w:jc w:val="right"/>
              <w:rPr>
                <w:b/>
                <w:bCs/>
                <w:sz w:val="22"/>
              </w:rPr>
            </w:pPr>
            <w:r w:rsidRPr="00A32BA3">
              <w:rPr>
                <w:b/>
                <w:bCs/>
                <w:sz w:val="22"/>
              </w:rPr>
              <w:t>% †</w:t>
            </w:r>
          </w:p>
        </w:tc>
      </w:tr>
      <w:tr w:rsidR="007E6664" w:rsidRPr="00A32BA3" w14:paraId="1FF52DB7" w14:textId="77777777" w:rsidTr="00125D9A">
        <w:trPr>
          <w:trHeight w:val="300"/>
        </w:trPr>
        <w:tc>
          <w:tcPr>
            <w:tcW w:w="2218" w:type="dxa"/>
            <w:tcBorders>
              <w:top w:val="single" w:sz="4" w:space="0" w:color="auto"/>
            </w:tcBorders>
            <w:noWrap/>
          </w:tcPr>
          <w:p w14:paraId="3CB05931" w14:textId="77777777" w:rsidR="00F162A5" w:rsidRPr="00A32BA3" w:rsidRDefault="00F162A5" w:rsidP="00F162A5">
            <w:pPr>
              <w:rPr>
                <w:rFonts w:asciiTheme="minorHAnsi" w:hAnsiTheme="minorHAnsi"/>
                <w:szCs w:val="23"/>
              </w:rPr>
            </w:pPr>
            <w:r w:rsidRPr="00A32BA3">
              <w:rPr>
                <w:rFonts w:asciiTheme="minorHAnsi" w:hAnsiTheme="minorHAnsi"/>
                <w:szCs w:val="23"/>
              </w:rPr>
              <w:t>Māori</w:t>
            </w:r>
          </w:p>
        </w:tc>
        <w:tc>
          <w:tcPr>
            <w:tcW w:w="1330" w:type="dxa"/>
            <w:tcBorders>
              <w:top w:val="single" w:sz="4" w:space="0" w:color="auto"/>
            </w:tcBorders>
            <w:noWrap/>
          </w:tcPr>
          <w:p w14:paraId="545A8630" w14:textId="0902DBE9" w:rsidR="00F162A5" w:rsidRPr="00A32BA3" w:rsidRDefault="00F162A5" w:rsidP="00F162A5">
            <w:pPr>
              <w:jc w:val="right"/>
              <w:rPr>
                <w:rFonts w:asciiTheme="minorHAnsi" w:hAnsiTheme="minorHAnsi"/>
                <w:szCs w:val="23"/>
              </w:rPr>
            </w:pPr>
            <w:r w:rsidRPr="00A32BA3">
              <w:t>444</w:t>
            </w:r>
          </w:p>
        </w:tc>
        <w:tc>
          <w:tcPr>
            <w:tcW w:w="1328" w:type="dxa"/>
            <w:gridSpan w:val="2"/>
            <w:tcBorders>
              <w:top w:val="single" w:sz="4" w:space="0" w:color="auto"/>
            </w:tcBorders>
            <w:noWrap/>
          </w:tcPr>
          <w:p w14:paraId="2FDAD407" w14:textId="4DBB2895" w:rsidR="00F162A5" w:rsidRPr="00A32BA3" w:rsidRDefault="00F162A5" w:rsidP="00F162A5">
            <w:pPr>
              <w:jc w:val="right"/>
              <w:rPr>
                <w:rFonts w:asciiTheme="minorHAnsi" w:hAnsiTheme="minorHAnsi"/>
                <w:szCs w:val="23"/>
              </w:rPr>
            </w:pPr>
            <w:r w:rsidRPr="00A32BA3">
              <w:t>405</w:t>
            </w:r>
          </w:p>
        </w:tc>
        <w:tc>
          <w:tcPr>
            <w:tcW w:w="1329" w:type="dxa"/>
            <w:gridSpan w:val="3"/>
            <w:tcBorders>
              <w:top w:val="single" w:sz="4" w:space="0" w:color="auto"/>
            </w:tcBorders>
          </w:tcPr>
          <w:p w14:paraId="7904DC4B" w14:textId="2010B9C6" w:rsidR="00F162A5" w:rsidRPr="00A32BA3" w:rsidRDefault="00F162A5" w:rsidP="00F162A5">
            <w:pPr>
              <w:jc w:val="right"/>
              <w:rPr>
                <w:rFonts w:asciiTheme="minorHAnsi" w:hAnsiTheme="minorHAnsi"/>
                <w:szCs w:val="23"/>
              </w:rPr>
            </w:pPr>
            <w:r w:rsidRPr="00A32BA3">
              <w:t>91.2</w:t>
            </w:r>
          </w:p>
        </w:tc>
        <w:tc>
          <w:tcPr>
            <w:tcW w:w="1328" w:type="dxa"/>
            <w:tcBorders>
              <w:top w:val="single" w:sz="4" w:space="0" w:color="auto"/>
            </w:tcBorders>
            <w:noWrap/>
          </w:tcPr>
          <w:p w14:paraId="4A841B96" w14:textId="3CB39E39" w:rsidR="00F162A5" w:rsidRPr="00A32BA3" w:rsidRDefault="00F162A5" w:rsidP="00F162A5">
            <w:pPr>
              <w:jc w:val="right"/>
              <w:rPr>
                <w:rFonts w:asciiTheme="minorHAnsi" w:hAnsiTheme="minorHAnsi"/>
                <w:szCs w:val="23"/>
              </w:rPr>
            </w:pPr>
            <w:r w:rsidRPr="00A32BA3">
              <w:t>385</w:t>
            </w:r>
          </w:p>
        </w:tc>
        <w:tc>
          <w:tcPr>
            <w:tcW w:w="1328" w:type="dxa"/>
            <w:tcBorders>
              <w:top w:val="single" w:sz="4" w:space="0" w:color="auto"/>
            </w:tcBorders>
          </w:tcPr>
          <w:p w14:paraId="49232A86" w14:textId="51C9BA83" w:rsidR="00F162A5" w:rsidRPr="00A32BA3" w:rsidRDefault="00F162A5" w:rsidP="00F162A5">
            <w:pPr>
              <w:jc w:val="right"/>
              <w:rPr>
                <w:rFonts w:asciiTheme="minorHAnsi" w:hAnsiTheme="minorHAnsi"/>
                <w:szCs w:val="23"/>
              </w:rPr>
            </w:pPr>
            <w:r w:rsidRPr="00A32BA3">
              <w:t>86.7</w:t>
            </w:r>
          </w:p>
        </w:tc>
        <w:tc>
          <w:tcPr>
            <w:tcW w:w="1329" w:type="dxa"/>
            <w:gridSpan w:val="2"/>
            <w:tcBorders>
              <w:top w:val="single" w:sz="4" w:space="0" w:color="auto"/>
            </w:tcBorders>
            <w:noWrap/>
          </w:tcPr>
          <w:p w14:paraId="65233922" w14:textId="43050A35" w:rsidR="00F162A5" w:rsidRPr="00A32BA3" w:rsidRDefault="00F162A5" w:rsidP="00F162A5">
            <w:pPr>
              <w:jc w:val="right"/>
              <w:rPr>
                <w:rFonts w:asciiTheme="minorHAnsi" w:hAnsiTheme="minorHAnsi"/>
                <w:szCs w:val="23"/>
              </w:rPr>
            </w:pPr>
            <w:r w:rsidRPr="00A32BA3">
              <w:t>358</w:t>
            </w:r>
          </w:p>
        </w:tc>
        <w:tc>
          <w:tcPr>
            <w:tcW w:w="1328" w:type="dxa"/>
            <w:gridSpan w:val="2"/>
            <w:tcBorders>
              <w:top w:val="single" w:sz="4" w:space="0" w:color="auto"/>
            </w:tcBorders>
          </w:tcPr>
          <w:p w14:paraId="1353C11E" w14:textId="33656C32" w:rsidR="00F162A5" w:rsidRPr="00A32BA3" w:rsidRDefault="00F162A5" w:rsidP="00F162A5">
            <w:pPr>
              <w:jc w:val="right"/>
              <w:rPr>
                <w:rFonts w:asciiTheme="minorHAnsi" w:hAnsiTheme="minorHAnsi"/>
                <w:szCs w:val="23"/>
              </w:rPr>
            </w:pPr>
            <w:r w:rsidRPr="00A32BA3">
              <w:t>88.4</w:t>
            </w:r>
          </w:p>
        </w:tc>
        <w:tc>
          <w:tcPr>
            <w:tcW w:w="1328" w:type="dxa"/>
            <w:tcBorders>
              <w:top w:val="single" w:sz="4" w:space="0" w:color="auto"/>
            </w:tcBorders>
            <w:noWrap/>
          </w:tcPr>
          <w:p w14:paraId="0F2467BB" w14:textId="54F484F1" w:rsidR="00F162A5" w:rsidRPr="00A32BA3" w:rsidRDefault="00F162A5" w:rsidP="00F162A5">
            <w:pPr>
              <w:jc w:val="right"/>
              <w:rPr>
                <w:rFonts w:asciiTheme="minorHAnsi" w:hAnsiTheme="minorHAnsi"/>
                <w:szCs w:val="23"/>
              </w:rPr>
            </w:pPr>
            <w:r w:rsidRPr="00A32BA3">
              <w:t>322</w:t>
            </w:r>
          </w:p>
        </w:tc>
        <w:tc>
          <w:tcPr>
            <w:tcW w:w="1329" w:type="dxa"/>
            <w:tcBorders>
              <w:top w:val="single" w:sz="4" w:space="0" w:color="auto"/>
            </w:tcBorders>
            <w:noWrap/>
          </w:tcPr>
          <w:p w14:paraId="02AC1D85" w14:textId="439CF608" w:rsidR="00F162A5" w:rsidRPr="00A32BA3" w:rsidRDefault="00F162A5" w:rsidP="00F162A5">
            <w:pPr>
              <w:jc w:val="right"/>
              <w:rPr>
                <w:rFonts w:asciiTheme="minorHAnsi" w:hAnsiTheme="minorHAnsi"/>
                <w:szCs w:val="23"/>
              </w:rPr>
            </w:pPr>
            <w:r w:rsidRPr="00A32BA3">
              <w:t>79.5</w:t>
            </w:r>
          </w:p>
        </w:tc>
      </w:tr>
      <w:tr w:rsidR="007E6664" w:rsidRPr="00A32BA3" w14:paraId="46E7BD17" w14:textId="77777777" w:rsidTr="00125D9A">
        <w:trPr>
          <w:trHeight w:val="300"/>
        </w:trPr>
        <w:tc>
          <w:tcPr>
            <w:tcW w:w="2218" w:type="dxa"/>
            <w:noWrap/>
          </w:tcPr>
          <w:p w14:paraId="1BE79A61" w14:textId="77777777" w:rsidR="00F162A5" w:rsidRPr="00A32BA3" w:rsidRDefault="00F162A5" w:rsidP="00F162A5">
            <w:pPr>
              <w:rPr>
                <w:rFonts w:asciiTheme="minorHAnsi" w:hAnsiTheme="minorHAnsi"/>
                <w:szCs w:val="23"/>
              </w:rPr>
            </w:pPr>
            <w:r w:rsidRPr="00A32BA3">
              <w:rPr>
                <w:rFonts w:asciiTheme="minorHAnsi" w:hAnsiTheme="minorHAnsi"/>
                <w:szCs w:val="23"/>
              </w:rPr>
              <w:t>Pacific</w:t>
            </w:r>
          </w:p>
        </w:tc>
        <w:tc>
          <w:tcPr>
            <w:tcW w:w="1330" w:type="dxa"/>
            <w:noWrap/>
          </w:tcPr>
          <w:p w14:paraId="1F1A3E00" w14:textId="77975AA2" w:rsidR="00F162A5" w:rsidRPr="00A32BA3" w:rsidRDefault="00F162A5" w:rsidP="00F162A5">
            <w:pPr>
              <w:jc w:val="right"/>
              <w:rPr>
                <w:rFonts w:asciiTheme="minorHAnsi" w:hAnsiTheme="minorHAnsi"/>
                <w:szCs w:val="23"/>
              </w:rPr>
            </w:pPr>
            <w:r w:rsidRPr="00A32BA3">
              <w:t>171</w:t>
            </w:r>
          </w:p>
        </w:tc>
        <w:tc>
          <w:tcPr>
            <w:tcW w:w="1328" w:type="dxa"/>
            <w:gridSpan w:val="2"/>
            <w:noWrap/>
          </w:tcPr>
          <w:p w14:paraId="4CC959C5" w14:textId="047CEEDE" w:rsidR="00F162A5" w:rsidRPr="00A32BA3" w:rsidRDefault="00F162A5" w:rsidP="00F162A5">
            <w:pPr>
              <w:jc w:val="right"/>
              <w:rPr>
                <w:rFonts w:asciiTheme="minorHAnsi" w:hAnsiTheme="minorHAnsi"/>
                <w:szCs w:val="23"/>
              </w:rPr>
            </w:pPr>
            <w:r w:rsidRPr="00A32BA3">
              <w:t>156</w:t>
            </w:r>
          </w:p>
        </w:tc>
        <w:tc>
          <w:tcPr>
            <w:tcW w:w="1329" w:type="dxa"/>
            <w:gridSpan w:val="3"/>
          </w:tcPr>
          <w:p w14:paraId="6385B740" w14:textId="21E00D9C" w:rsidR="00F162A5" w:rsidRPr="00A32BA3" w:rsidRDefault="00F162A5" w:rsidP="00F162A5">
            <w:pPr>
              <w:jc w:val="right"/>
              <w:rPr>
                <w:rFonts w:asciiTheme="minorHAnsi" w:hAnsiTheme="minorHAnsi"/>
                <w:szCs w:val="23"/>
              </w:rPr>
            </w:pPr>
            <w:r w:rsidRPr="00A32BA3">
              <w:t>91.2</w:t>
            </w:r>
          </w:p>
        </w:tc>
        <w:tc>
          <w:tcPr>
            <w:tcW w:w="1328" w:type="dxa"/>
            <w:noWrap/>
          </w:tcPr>
          <w:p w14:paraId="1BD4068B" w14:textId="2B76D731" w:rsidR="00F162A5" w:rsidRPr="00A32BA3" w:rsidRDefault="00F162A5" w:rsidP="00F162A5">
            <w:pPr>
              <w:jc w:val="right"/>
              <w:rPr>
                <w:rFonts w:asciiTheme="minorHAnsi" w:hAnsiTheme="minorHAnsi"/>
                <w:szCs w:val="23"/>
              </w:rPr>
            </w:pPr>
            <w:r w:rsidRPr="00A32BA3">
              <w:t>144</w:t>
            </w:r>
          </w:p>
        </w:tc>
        <w:tc>
          <w:tcPr>
            <w:tcW w:w="1328" w:type="dxa"/>
          </w:tcPr>
          <w:p w14:paraId="300BB260" w14:textId="092A2B27" w:rsidR="00F162A5" w:rsidRPr="00A32BA3" w:rsidRDefault="00F162A5" w:rsidP="00F162A5">
            <w:pPr>
              <w:jc w:val="right"/>
              <w:rPr>
                <w:rFonts w:asciiTheme="minorHAnsi" w:hAnsiTheme="minorHAnsi"/>
                <w:szCs w:val="23"/>
              </w:rPr>
            </w:pPr>
            <w:r w:rsidRPr="00A32BA3">
              <w:t>84.2</w:t>
            </w:r>
          </w:p>
        </w:tc>
        <w:tc>
          <w:tcPr>
            <w:tcW w:w="1329" w:type="dxa"/>
            <w:gridSpan w:val="2"/>
            <w:noWrap/>
          </w:tcPr>
          <w:p w14:paraId="4BC6E956" w14:textId="31C61B0F" w:rsidR="00F162A5" w:rsidRPr="00A32BA3" w:rsidRDefault="00F162A5" w:rsidP="00F162A5">
            <w:pPr>
              <w:jc w:val="right"/>
              <w:rPr>
                <w:rFonts w:asciiTheme="minorHAnsi" w:hAnsiTheme="minorHAnsi"/>
                <w:szCs w:val="23"/>
              </w:rPr>
            </w:pPr>
            <w:r w:rsidRPr="00A32BA3">
              <w:t>135</w:t>
            </w:r>
          </w:p>
        </w:tc>
        <w:tc>
          <w:tcPr>
            <w:tcW w:w="1328" w:type="dxa"/>
            <w:gridSpan w:val="2"/>
          </w:tcPr>
          <w:p w14:paraId="28F267A1" w14:textId="1808E884" w:rsidR="00F162A5" w:rsidRPr="00A32BA3" w:rsidRDefault="00F162A5" w:rsidP="00F162A5">
            <w:pPr>
              <w:jc w:val="right"/>
              <w:rPr>
                <w:rFonts w:asciiTheme="minorHAnsi" w:hAnsiTheme="minorHAnsi"/>
                <w:szCs w:val="23"/>
              </w:rPr>
            </w:pPr>
            <w:r w:rsidRPr="00A32BA3">
              <w:t>86.5</w:t>
            </w:r>
          </w:p>
        </w:tc>
        <w:tc>
          <w:tcPr>
            <w:tcW w:w="1328" w:type="dxa"/>
            <w:noWrap/>
          </w:tcPr>
          <w:p w14:paraId="767E47BA" w14:textId="28CCD02B" w:rsidR="00F162A5" w:rsidRPr="00A32BA3" w:rsidRDefault="00F162A5" w:rsidP="00F162A5">
            <w:pPr>
              <w:jc w:val="right"/>
              <w:rPr>
                <w:rFonts w:asciiTheme="minorHAnsi" w:hAnsiTheme="minorHAnsi"/>
                <w:szCs w:val="23"/>
              </w:rPr>
            </w:pPr>
            <w:r w:rsidRPr="00A32BA3">
              <w:t>125</w:t>
            </w:r>
          </w:p>
        </w:tc>
        <w:tc>
          <w:tcPr>
            <w:tcW w:w="1329" w:type="dxa"/>
            <w:noWrap/>
          </w:tcPr>
          <w:p w14:paraId="6592AC45" w14:textId="07323F39" w:rsidR="00F162A5" w:rsidRPr="00A32BA3" w:rsidRDefault="00F162A5" w:rsidP="00F162A5">
            <w:pPr>
              <w:jc w:val="right"/>
              <w:rPr>
                <w:rFonts w:asciiTheme="minorHAnsi" w:hAnsiTheme="minorHAnsi"/>
                <w:szCs w:val="23"/>
              </w:rPr>
            </w:pPr>
            <w:r w:rsidRPr="00A32BA3">
              <w:t>80.1</w:t>
            </w:r>
          </w:p>
        </w:tc>
      </w:tr>
      <w:tr w:rsidR="007E6664" w:rsidRPr="00A32BA3" w14:paraId="7A402569" w14:textId="77777777" w:rsidTr="00125D9A">
        <w:trPr>
          <w:trHeight w:val="300"/>
        </w:trPr>
        <w:tc>
          <w:tcPr>
            <w:tcW w:w="2218" w:type="dxa"/>
            <w:noWrap/>
          </w:tcPr>
          <w:p w14:paraId="434DF605" w14:textId="77777777" w:rsidR="00F162A5" w:rsidRPr="00A32BA3" w:rsidRDefault="00F162A5" w:rsidP="00F162A5">
            <w:pPr>
              <w:rPr>
                <w:rFonts w:asciiTheme="minorHAnsi" w:hAnsiTheme="minorHAnsi"/>
                <w:szCs w:val="23"/>
              </w:rPr>
            </w:pPr>
            <w:r w:rsidRPr="00A32BA3">
              <w:rPr>
                <w:rFonts w:asciiTheme="minorHAnsi" w:hAnsiTheme="minorHAnsi"/>
                <w:szCs w:val="23"/>
              </w:rPr>
              <w:t>Asian</w:t>
            </w:r>
          </w:p>
        </w:tc>
        <w:tc>
          <w:tcPr>
            <w:tcW w:w="1330" w:type="dxa"/>
            <w:noWrap/>
          </w:tcPr>
          <w:p w14:paraId="20E3EF6A" w14:textId="2DB0223C" w:rsidR="00F162A5" w:rsidRPr="00A32BA3" w:rsidRDefault="00F162A5" w:rsidP="00F162A5">
            <w:pPr>
              <w:jc w:val="right"/>
              <w:rPr>
                <w:rFonts w:asciiTheme="minorHAnsi" w:hAnsiTheme="minorHAnsi"/>
                <w:szCs w:val="23"/>
              </w:rPr>
            </w:pPr>
            <w:r w:rsidRPr="00A32BA3">
              <w:t>434</w:t>
            </w:r>
          </w:p>
        </w:tc>
        <w:tc>
          <w:tcPr>
            <w:tcW w:w="1328" w:type="dxa"/>
            <w:gridSpan w:val="2"/>
            <w:noWrap/>
          </w:tcPr>
          <w:p w14:paraId="636487ED" w14:textId="591E17EF" w:rsidR="00F162A5" w:rsidRPr="00A32BA3" w:rsidRDefault="00F162A5" w:rsidP="00F162A5">
            <w:pPr>
              <w:jc w:val="right"/>
              <w:rPr>
                <w:rFonts w:asciiTheme="minorHAnsi" w:hAnsiTheme="minorHAnsi"/>
                <w:szCs w:val="23"/>
              </w:rPr>
            </w:pPr>
            <w:r w:rsidRPr="00A32BA3">
              <w:t>387</w:t>
            </w:r>
          </w:p>
        </w:tc>
        <w:tc>
          <w:tcPr>
            <w:tcW w:w="1329" w:type="dxa"/>
            <w:gridSpan w:val="3"/>
          </w:tcPr>
          <w:p w14:paraId="22BF87CF" w14:textId="1073FC5C" w:rsidR="00F162A5" w:rsidRPr="00A32BA3" w:rsidRDefault="00F162A5" w:rsidP="00F162A5">
            <w:pPr>
              <w:jc w:val="right"/>
              <w:rPr>
                <w:rFonts w:asciiTheme="minorHAnsi" w:hAnsiTheme="minorHAnsi"/>
                <w:szCs w:val="23"/>
              </w:rPr>
            </w:pPr>
            <w:r w:rsidRPr="00A32BA3">
              <w:t>89.2</w:t>
            </w:r>
          </w:p>
        </w:tc>
        <w:tc>
          <w:tcPr>
            <w:tcW w:w="1328" w:type="dxa"/>
            <w:noWrap/>
          </w:tcPr>
          <w:p w14:paraId="28C9DB94" w14:textId="4CA51662" w:rsidR="00F162A5" w:rsidRPr="00A32BA3" w:rsidRDefault="00F162A5" w:rsidP="00F162A5">
            <w:pPr>
              <w:jc w:val="right"/>
              <w:rPr>
                <w:rFonts w:asciiTheme="minorHAnsi" w:hAnsiTheme="minorHAnsi"/>
                <w:szCs w:val="23"/>
              </w:rPr>
            </w:pPr>
            <w:r w:rsidRPr="00A32BA3">
              <w:t>398</w:t>
            </w:r>
          </w:p>
        </w:tc>
        <w:tc>
          <w:tcPr>
            <w:tcW w:w="1328" w:type="dxa"/>
          </w:tcPr>
          <w:p w14:paraId="62F98C43" w14:textId="0616CBC8" w:rsidR="00F162A5" w:rsidRPr="00A32BA3" w:rsidRDefault="00F162A5" w:rsidP="00F162A5">
            <w:pPr>
              <w:jc w:val="right"/>
              <w:rPr>
                <w:rFonts w:asciiTheme="minorHAnsi" w:hAnsiTheme="minorHAnsi"/>
                <w:szCs w:val="23"/>
              </w:rPr>
            </w:pPr>
            <w:r w:rsidRPr="00A32BA3">
              <w:t>91.7</w:t>
            </w:r>
          </w:p>
        </w:tc>
        <w:tc>
          <w:tcPr>
            <w:tcW w:w="1329" w:type="dxa"/>
            <w:gridSpan w:val="2"/>
            <w:noWrap/>
          </w:tcPr>
          <w:p w14:paraId="1A86DBD4" w14:textId="33947CAB" w:rsidR="00F162A5" w:rsidRPr="00A32BA3" w:rsidRDefault="00F162A5" w:rsidP="00F162A5">
            <w:pPr>
              <w:jc w:val="right"/>
              <w:rPr>
                <w:rFonts w:asciiTheme="minorHAnsi" w:hAnsiTheme="minorHAnsi"/>
                <w:szCs w:val="23"/>
              </w:rPr>
            </w:pPr>
            <w:r w:rsidRPr="00A32BA3">
              <w:t>369</w:t>
            </w:r>
          </w:p>
        </w:tc>
        <w:tc>
          <w:tcPr>
            <w:tcW w:w="1328" w:type="dxa"/>
            <w:gridSpan w:val="2"/>
          </w:tcPr>
          <w:p w14:paraId="42AC26A9" w14:textId="627F6AC2" w:rsidR="00F162A5" w:rsidRPr="00A32BA3" w:rsidRDefault="00F162A5" w:rsidP="00F162A5">
            <w:pPr>
              <w:jc w:val="right"/>
              <w:rPr>
                <w:rFonts w:asciiTheme="minorHAnsi" w:hAnsiTheme="minorHAnsi"/>
                <w:szCs w:val="23"/>
              </w:rPr>
            </w:pPr>
            <w:r w:rsidRPr="00A32BA3">
              <w:t>95.3</w:t>
            </w:r>
          </w:p>
        </w:tc>
        <w:tc>
          <w:tcPr>
            <w:tcW w:w="1328" w:type="dxa"/>
            <w:noWrap/>
          </w:tcPr>
          <w:p w14:paraId="615408A5" w14:textId="4D2F8EFC" w:rsidR="00F162A5" w:rsidRPr="00A32BA3" w:rsidRDefault="00F162A5" w:rsidP="00F162A5">
            <w:pPr>
              <w:jc w:val="right"/>
              <w:rPr>
                <w:rFonts w:asciiTheme="minorHAnsi" w:hAnsiTheme="minorHAnsi"/>
                <w:szCs w:val="23"/>
              </w:rPr>
            </w:pPr>
            <w:r w:rsidRPr="00A32BA3">
              <w:t>346</w:t>
            </w:r>
          </w:p>
        </w:tc>
        <w:tc>
          <w:tcPr>
            <w:tcW w:w="1329" w:type="dxa"/>
            <w:noWrap/>
          </w:tcPr>
          <w:p w14:paraId="6FDC8751" w14:textId="348D32B6" w:rsidR="00F162A5" w:rsidRPr="00A32BA3" w:rsidRDefault="00F162A5" w:rsidP="00F162A5">
            <w:pPr>
              <w:jc w:val="right"/>
              <w:rPr>
                <w:rFonts w:asciiTheme="minorHAnsi" w:hAnsiTheme="minorHAnsi"/>
                <w:szCs w:val="23"/>
              </w:rPr>
            </w:pPr>
            <w:r w:rsidRPr="00A32BA3">
              <w:t>89.4</w:t>
            </w:r>
          </w:p>
        </w:tc>
      </w:tr>
      <w:tr w:rsidR="007E6664" w:rsidRPr="00A32BA3" w14:paraId="0B04D166" w14:textId="77777777" w:rsidTr="00125D9A">
        <w:trPr>
          <w:trHeight w:val="300"/>
        </w:trPr>
        <w:tc>
          <w:tcPr>
            <w:tcW w:w="2218" w:type="dxa"/>
            <w:noWrap/>
          </w:tcPr>
          <w:p w14:paraId="09E81812" w14:textId="77777777" w:rsidR="00F162A5" w:rsidRPr="00A32BA3" w:rsidRDefault="00F162A5" w:rsidP="00F162A5">
            <w:pPr>
              <w:rPr>
                <w:rFonts w:asciiTheme="minorHAnsi" w:hAnsiTheme="minorHAnsi"/>
                <w:szCs w:val="23"/>
              </w:rPr>
            </w:pPr>
            <w:r w:rsidRPr="00A32BA3">
              <w:rPr>
                <w:rFonts w:asciiTheme="minorHAnsi" w:hAnsiTheme="minorHAnsi"/>
                <w:szCs w:val="23"/>
              </w:rPr>
              <w:t>European/ Other</w:t>
            </w:r>
          </w:p>
        </w:tc>
        <w:tc>
          <w:tcPr>
            <w:tcW w:w="1330" w:type="dxa"/>
            <w:noWrap/>
          </w:tcPr>
          <w:p w14:paraId="27F025CF" w14:textId="3D054397" w:rsidR="00F162A5" w:rsidRPr="00A32BA3" w:rsidRDefault="00F162A5" w:rsidP="00F162A5">
            <w:pPr>
              <w:jc w:val="right"/>
              <w:rPr>
                <w:rFonts w:asciiTheme="minorHAnsi" w:hAnsiTheme="minorHAnsi"/>
                <w:szCs w:val="23"/>
              </w:rPr>
            </w:pPr>
            <w:r w:rsidRPr="00A32BA3">
              <w:t>2,495</w:t>
            </w:r>
          </w:p>
        </w:tc>
        <w:tc>
          <w:tcPr>
            <w:tcW w:w="1328" w:type="dxa"/>
            <w:gridSpan w:val="2"/>
            <w:noWrap/>
          </w:tcPr>
          <w:p w14:paraId="42E743AD" w14:textId="01808535" w:rsidR="00F162A5" w:rsidRPr="00A32BA3" w:rsidRDefault="00F162A5" w:rsidP="00F162A5">
            <w:pPr>
              <w:jc w:val="right"/>
              <w:rPr>
                <w:rFonts w:asciiTheme="minorHAnsi" w:hAnsiTheme="minorHAnsi"/>
                <w:szCs w:val="23"/>
              </w:rPr>
            </w:pPr>
            <w:r w:rsidRPr="00A32BA3">
              <w:t>2,143</w:t>
            </w:r>
          </w:p>
        </w:tc>
        <w:tc>
          <w:tcPr>
            <w:tcW w:w="1329" w:type="dxa"/>
            <w:gridSpan w:val="3"/>
          </w:tcPr>
          <w:p w14:paraId="3D1C16A5" w14:textId="3A82E180" w:rsidR="00F162A5" w:rsidRPr="00A32BA3" w:rsidRDefault="00F162A5" w:rsidP="00F162A5">
            <w:pPr>
              <w:jc w:val="right"/>
              <w:rPr>
                <w:rFonts w:asciiTheme="minorHAnsi" w:hAnsiTheme="minorHAnsi"/>
                <w:szCs w:val="23"/>
              </w:rPr>
            </w:pPr>
            <w:r w:rsidRPr="00A32BA3">
              <w:t>85.9</w:t>
            </w:r>
          </w:p>
        </w:tc>
        <w:tc>
          <w:tcPr>
            <w:tcW w:w="1328" w:type="dxa"/>
            <w:noWrap/>
          </w:tcPr>
          <w:p w14:paraId="799D86C3" w14:textId="2553E8AF" w:rsidR="00F162A5" w:rsidRPr="00A32BA3" w:rsidRDefault="00F162A5" w:rsidP="00F162A5">
            <w:pPr>
              <w:jc w:val="right"/>
              <w:rPr>
                <w:rFonts w:asciiTheme="minorHAnsi" w:hAnsiTheme="minorHAnsi"/>
                <w:szCs w:val="23"/>
              </w:rPr>
            </w:pPr>
            <w:r w:rsidRPr="00A32BA3">
              <w:t>2,303</w:t>
            </w:r>
          </w:p>
        </w:tc>
        <w:tc>
          <w:tcPr>
            <w:tcW w:w="1328" w:type="dxa"/>
          </w:tcPr>
          <w:p w14:paraId="2B47EA57" w14:textId="51EA2569" w:rsidR="00F162A5" w:rsidRPr="00A32BA3" w:rsidRDefault="00F162A5" w:rsidP="00F162A5">
            <w:pPr>
              <w:jc w:val="right"/>
              <w:rPr>
                <w:rFonts w:asciiTheme="minorHAnsi" w:hAnsiTheme="minorHAnsi"/>
                <w:szCs w:val="23"/>
              </w:rPr>
            </w:pPr>
            <w:r w:rsidRPr="00A32BA3">
              <w:t>92.3</w:t>
            </w:r>
          </w:p>
        </w:tc>
        <w:tc>
          <w:tcPr>
            <w:tcW w:w="1329" w:type="dxa"/>
            <w:gridSpan w:val="2"/>
            <w:noWrap/>
          </w:tcPr>
          <w:p w14:paraId="00F5DD0F" w14:textId="1EAA0543" w:rsidR="00F162A5" w:rsidRPr="00A32BA3" w:rsidRDefault="00F162A5" w:rsidP="00F162A5">
            <w:pPr>
              <w:jc w:val="right"/>
              <w:rPr>
                <w:rFonts w:asciiTheme="minorHAnsi" w:hAnsiTheme="minorHAnsi"/>
                <w:szCs w:val="23"/>
              </w:rPr>
            </w:pPr>
            <w:r w:rsidRPr="00A32BA3">
              <w:t>2,026</w:t>
            </w:r>
          </w:p>
        </w:tc>
        <w:tc>
          <w:tcPr>
            <w:tcW w:w="1328" w:type="dxa"/>
            <w:gridSpan w:val="2"/>
          </w:tcPr>
          <w:p w14:paraId="732E2691" w14:textId="7B98A631" w:rsidR="00F162A5" w:rsidRPr="00A32BA3" w:rsidRDefault="00F162A5" w:rsidP="00F162A5">
            <w:pPr>
              <w:jc w:val="right"/>
              <w:rPr>
                <w:rFonts w:asciiTheme="minorHAnsi" w:hAnsiTheme="minorHAnsi"/>
                <w:szCs w:val="23"/>
              </w:rPr>
            </w:pPr>
            <w:r w:rsidRPr="00A32BA3">
              <w:t>94.5</w:t>
            </w:r>
          </w:p>
        </w:tc>
        <w:tc>
          <w:tcPr>
            <w:tcW w:w="1328" w:type="dxa"/>
            <w:noWrap/>
          </w:tcPr>
          <w:p w14:paraId="4C8A89A1" w14:textId="0ACD0A03" w:rsidR="00F162A5" w:rsidRPr="00A32BA3" w:rsidRDefault="00F162A5" w:rsidP="00F162A5">
            <w:pPr>
              <w:jc w:val="right"/>
              <w:rPr>
                <w:rFonts w:asciiTheme="minorHAnsi" w:hAnsiTheme="minorHAnsi"/>
                <w:szCs w:val="23"/>
              </w:rPr>
            </w:pPr>
            <w:r w:rsidRPr="00A32BA3">
              <w:t>1,888</w:t>
            </w:r>
          </w:p>
        </w:tc>
        <w:tc>
          <w:tcPr>
            <w:tcW w:w="1329" w:type="dxa"/>
            <w:noWrap/>
          </w:tcPr>
          <w:p w14:paraId="79CEBBBA" w14:textId="7705CCAF" w:rsidR="00F162A5" w:rsidRPr="00A32BA3" w:rsidRDefault="00F162A5" w:rsidP="00F162A5">
            <w:pPr>
              <w:jc w:val="right"/>
              <w:rPr>
                <w:rFonts w:asciiTheme="minorHAnsi" w:hAnsiTheme="minorHAnsi"/>
                <w:szCs w:val="23"/>
              </w:rPr>
            </w:pPr>
            <w:r w:rsidRPr="00A32BA3">
              <w:t>88.1</w:t>
            </w:r>
          </w:p>
        </w:tc>
      </w:tr>
      <w:tr w:rsidR="007E6664" w:rsidRPr="00A32BA3" w14:paraId="4FF69815" w14:textId="77777777" w:rsidTr="00125D9A">
        <w:trPr>
          <w:trHeight w:val="300"/>
        </w:trPr>
        <w:tc>
          <w:tcPr>
            <w:tcW w:w="2218" w:type="dxa"/>
            <w:noWrap/>
            <w:vAlign w:val="bottom"/>
            <w:hideMark/>
          </w:tcPr>
          <w:p w14:paraId="52E1EF39" w14:textId="77777777" w:rsidR="00F162A5" w:rsidRPr="00A32BA3" w:rsidRDefault="00F162A5" w:rsidP="00F162A5">
            <w:pPr>
              <w:rPr>
                <w:rFonts w:asciiTheme="minorHAnsi" w:hAnsiTheme="minorHAnsi"/>
                <w:b/>
                <w:bCs/>
                <w:szCs w:val="23"/>
              </w:rPr>
            </w:pPr>
            <w:r w:rsidRPr="00A32BA3">
              <w:rPr>
                <w:rFonts w:asciiTheme="minorHAnsi" w:hAnsiTheme="minorHAnsi"/>
                <w:b/>
                <w:bCs/>
                <w:szCs w:val="23"/>
              </w:rPr>
              <w:t>Total</w:t>
            </w:r>
          </w:p>
        </w:tc>
        <w:tc>
          <w:tcPr>
            <w:tcW w:w="1330" w:type="dxa"/>
            <w:noWrap/>
          </w:tcPr>
          <w:p w14:paraId="40A34E40" w14:textId="38C1D3C9" w:rsidR="00F162A5" w:rsidRPr="00A32BA3" w:rsidRDefault="00F162A5" w:rsidP="00F162A5">
            <w:pPr>
              <w:jc w:val="right"/>
              <w:rPr>
                <w:rFonts w:asciiTheme="minorHAnsi" w:hAnsiTheme="minorHAnsi"/>
                <w:b/>
                <w:bCs/>
                <w:szCs w:val="23"/>
              </w:rPr>
            </w:pPr>
            <w:r w:rsidRPr="00A32BA3">
              <w:rPr>
                <w:b/>
              </w:rPr>
              <w:t>3,544</w:t>
            </w:r>
          </w:p>
        </w:tc>
        <w:tc>
          <w:tcPr>
            <w:tcW w:w="1328" w:type="dxa"/>
            <w:gridSpan w:val="2"/>
            <w:noWrap/>
          </w:tcPr>
          <w:p w14:paraId="53FDC058" w14:textId="7EE68974" w:rsidR="00F162A5" w:rsidRPr="00A32BA3" w:rsidRDefault="00F162A5" w:rsidP="00F162A5">
            <w:pPr>
              <w:jc w:val="right"/>
              <w:rPr>
                <w:rFonts w:asciiTheme="minorHAnsi" w:hAnsiTheme="minorHAnsi"/>
                <w:b/>
                <w:bCs/>
                <w:szCs w:val="23"/>
              </w:rPr>
            </w:pPr>
            <w:r w:rsidRPr="00A32BA3">
              <w:rPr>
                <w:b/>
              </w:rPr>
              <w:t>3,091</w:t>
            </w:r>
          </w:p>
        </w:tc>
        <w:tc>
          <w:tcPr>
            <w:tcW w:w="1329" w:type="dxa"/>
            <w:gridSpan w:val="3"/>
          </w:tcPr>
          <w:p w14:paraId="48C8DAAB" w14:textId="6D341342" w:rsidR="00F162A5" w:rsidRPr="00A32BA3" w:rsidRDefault="00F162A5" w:rsidP="00F162A5">
            <w:pPr>
              <w:jc w:val="right"/>
              <w:rPr>
                <w:rFonts w:asciiTheme="minorHAnsi" w:hAnsiTheme="minorHAnsi"/>
                <w:b/>
                <w:bCs/>
                <w:szCs w:val="23"/>
              </w:rPr>
            </w:pPr>
            <w:r w:rsidRPr="00A32BA3">
              <w:rPr>
                <w:b/>
              </w:rPr>
              <w:t>87.2</w:t>
            </w:r>
          </w:p>
        </w:tc>
        <w:tc>
          <w:tcPr>
            <w:tcW w:w="1328" w:type="dxa"/>
            <w:noWrap/>
          </w:tcPr>
          <w:p w14:paraId="5C799EC5" w14:textId="35C76E37" w:rsidR="00F162A5" w:rsidRPr="00A32BA3" w:rsidRDefault="00F162A5" w:rsidP="00F162A5">
            <w:pPr>
              <w:jc w:val="right"/>
              <w:rPr>
                <w:rFonts w:asciiTheme="minorHAnsi" w:hAnsiTheme="minorHAnsi"/>
                <w:b/>
                <w:bCs/>
                <w:szCs w:val="23"/>
              </w:rPr>
            </w:pPr>
            <w:r w:rsidRPr="00A32BA3">
              <w:rPr>
                <w:b/>
              </w:rPr>
              <w:t>3,230</w:t>
            </w:r>
          </w:p>
        </w:tc>
        <w:tc>
          <w:tcPr>
            <w:tcW w:w="1328" w:type="dxa"/>
          </w:tcPr>
          <w:p w14:paraId="40CCE4CD" w14:textId="1BEE2FC0" w:rsidR="00F162A5" w:rsidRPr="00A32BA3" w:rsidRDefault="00F162A5" w:rsidP="00F162A5">
            <w:pPr>
              <w:jc w:val="right"/>
              <w:rPr>
                <w:rFonts w:asciiTheme="minorHAnsi" w:hAnsiTheme="minorHAnsi"/>
                <w:b/>
                <w:bCs/>
                <w:szCs w:val="23"/>
              </w:rPr>
            </w:pPr>
            <w:r w:rsidRPr="00A32BA3">
              <w:rPr>
                <w:b/>
              </w:rPr>
              <w:t>91.1</w:t>
            </w:r>
          </w:p>
        </w:tc>
        <w:tc>
          <w:tcPr>
            <w:tcW w:w="1329" w:type="dxa"/>
            <w:gridSpan w:val="2"/>
            <w:noWrap/>
          </w:tcPr>
          <w:p w14:paraId="0F726245" w14:textId="7A594D27" w:rsidR="00F162A5" w:rsidRPr="00A32BA3" w:rsidRDefault="00F162A5" w:rsidP="00F162A5">
            <w:pPr>
              <w:jc w:val="right"/>
              <w:rPr>
                <w:rFonts w:asciiTheme="minorHAnsi" w:hAnsiTheme="minorHAnsi"/>
                <w:b/>
                <w:bCs/>
                <w:szCs w:val="23"/>
              </w:rPr>
            </w:pPr>
            <w:r w:rsidRPr="00A32BA3">
              <w:rPr>
                <w:b/>
              </w:rPr>
              <w:t>2,888</w:t>
            </w:r>
          </w:p>
        </w:tc>
        <w:tc>
          <w:tcPr>
            <w:tcW w:w="1328" w:type="dxa"/>
            <w:gridSpan w:val="2"/>
          </w:tcPr>
          <w:p w14:paraId="3230A3B8" w14:textId="4EF1B98B" w:rsidR="00F162A5" w:rsidRPr="00A32BA3" w:rsidRDefault="00F162A5" w:rsidP="00F162A5">
            <w:pPr>
              <w:jc w:val="right"/>
              <w:rPr>
                <w:rFonts w:asciiTheme="minorHAnsi" w:hAnsiTheme="minorHAnsi"/>
                <w:b/>
                <w:bCs/>
                <w:szCs w:val="23"/>
              </w:rPr>
            </w:pPr>
            <w:r w:rsidRPr="00A32BA3">
              <w:rPr>
                <w:b/>
              </w:rPr>
              <w:t>93.4</w:t>
            </w:r>
          </w:p>
        </w:tc>
        <w:tc>
          <w:tcPr>
            <w:tcW w:w="1328" w:type="dxa"/>
            <w:noWrap/>
          </w:tcPr>
          <w:p w14:paraId="0F059B98" w14:textId="6EB16A1A" w:rsidR="00F162A5" w:rsidRPr="00A32BA3" w:rsidRDefault="00F162A5" w:rsidP="00F162A5">
            <w:pPr>
              <w:jc w:val="right"/>
              <w:rPr>
                <w:rFonts w:asciiTheme="minorHAnsi" w:hAnsiTheme="minorHAnsi"/>
                <w:b/>
                <w:bCs/>
                <w:szCs w:val="23"/>
              </w:rPr>
            </w:pPr>
            <w:r w:rsidRPr="00A32BA3">
              <w:rPr>
                <w:b/>
              </w:rPr>
              <w:t>2,681</w:t>
            </w:r>
          </w:p>
        </w:tc>
        <w:tc>
          <w:tcPr>
            <w:tcW w:w="1329" w:type="dxa"/>
            <w:noWrap/>
          </w:tcPr>
          <w:p w14:paraId="652ED036" w14:textId="69DE3F31" w:rsidR="00F162A5" w:rsidRPr="00A32BA3" w:rsidRDefault="00F162A5" w:rsidP="00F162A5">
            <w:pPr>
              <w:jc w:val="right"/>
              <w:rPr>
                <w:rFonts w:asciiTheme="minorHAnsi" w:hAnsiTheme="minorHAnsi"/>
                <w:b/>
                <w:bCs/>
                <w:szCs w:val="23"/>
              </w:rPr>
            </w:pPr>
            <w:r w:rsidRPr="00A32BA3">
              <w:rPr>
                <w:b/>
              </w:rPr>
              <w:t>86.7</w:t>
            </w:r>
          </w:p>
        </w:tc>
      </w:tr>
    </w:tbl>
    <w:p w14:paraId="4235501F" w14:textId="6ABED7F2" w:rsidR="00030D6F" w:rsidRPr="00A32BA3" w:rsidRDefault="00030D6F" w:rsidP="00030D6F">
      <w:pPr>
        <w:rPr>
          <w:i/>
          <w:sz w:val="20"/>
        </w:rPr>
      </w:pPr>
      <w:r w:rsidRPr="00A32BA3">
        <w:rPr>
          <w:i/>
          <w:sz w:val="20"/>
        </w:rPr>
        <w:t>LG women = women with persistent LG/ who are LG &amp; hrHPV positive</w:t>
      </w:r>
      <w:r w:rsidR="00617DC1">
        <w:rPr>
          <w:i/>
          <w:sz w:val="20"/>
        </w:rPr>
        <w:t>.</w:t>
      </w:r>
      <w:r w:rsidR="00AF6EDE">
        <w:rPr>
          <w:i/>
          <w:sz w:val="20"/>
        </w:rPr>
        <w:t xml:space="preserve"> </w:t>
      </w:r>
    </w:p>
    <w:p w14:paraId="124F7DB8" w14:textId="19AAB35D" w:rsidR="00030D6F" w:rsidRPr="00A32BA3" w:rsidRDefault="00030D6F" w:rsidP="00030D6F">
      <w:pPr>
        <w:rPr>
          <w:i/>
          <w:sz w:val="20"/>
        </w:rPr>
      </w:pPr>
      <w:r w:rsidRPr="00A32BA3">
        <w:rPr>
          <w:i/>
          <w:sz w:val="20"/>
        </w:rPr>
        <w:t>* Percentage of women with persistent LG/ who are LG &amp; hrHPV positive</w:t>
      </w:r>
      <w:r w:rsidR="001763DA" w:rsidRPr="00A32BA3">
        <w:rPr>
          <w:i/>
          <w:sz w:val="20"/>
        </w:rPr>
        <w:t>;</w:t>
      </w:r>
      <w:r w:rsidRPr="00A32BA3">
        <w:rPr>
          <w:i/>
          <w:sz w:val="20"/>
        </w:rPr>
        <w:t xml:space="preserve"> † percentage of women with a referral</w:t>
      </w:r>
      <w:r w:rsidR="00617DC1">
        <w:rPr>
          <w:i/>
          <w:sz w:val="20"/>
        </w:rPr>
        <w:t>.</w:t>
      </w:r>
    </w:p>
    <w:p w14:paraId="0E96C820" w14:textId="77777777" w:rsidR="00030D6F" w:rsidRPr="00A32BA3" w:rsidRDefault="00030D6F" w:rsidP="00030D6F">
      <w:pPr>
        <w:rPr>
          <w:rFonts w:ascii="Cambria" w:eastAsia="Times New Roman" w:hAnsi="Cambria"/>
          <w:b/>
          <w:bCs/>
          <w:sz w:val="26"/>
          <w:szCs w:val="26"/>
        </w:rPr>
      </w:pPr>
      <w:r w:rsidRPr="00A32BA3">
        <w:br w:type="page"/>
      </w:r>
    </w:p>
    <w:p w14:paraId="498823A7" w14:textId="77777777" w:rsidR="00030D6F" w:rsidRPr="00A32BA3" w:rsidRDefault="00030D6F" w:rsidP="00030D6F">
      <w:pPr>
        <w:pStyle w:val="Heading3"/>
      </w:pPr>
      <w:bookmarkStart w:id="3169" w:name="_Toc475630243"/>
      <w:bookmarkStart w:id="3170" w:name="_Toc482704720"/>
      <w:bookmarkStart w:id="3171" w:name="_Toc509928479"/>
      <w:bookmarkStart w:id="3172" w:name="_Toc528676081"/>
      <w:bookmarkStart w:id="3173" w:name="_Toc2170068"/>
      <w:bookmarkStart w:id="3174" w:name="_Toc67661134"/>
      <w:r w:rsidRPr="00A32BA3">
        <w:t>Indicator 7.3 – Adequacy of documenting colposcopic assessment</w:t>
      </w:r>
      <w:bookmarkEnd w:id="3169"/>
      <w:bookmarkEnd w:id="3170"/>
      <w:bookmarkEnd w:id="3171"/>
      <w:bookmarkEnd w:id="3172"/>
      <w:bookmarkEnd w:id="3173"/>
      <w:bookmarkEnd w:id="3174"/>
    </w:p>
    <w:p w14:paraId="06CCA812" w14:textId="669381FC" w:rsidR="00030D6F" w:rsidRPr="00A32BA3" w:rsidRDefault="008E7879" w:rsidP="00030D6F">
      <w:pPr>
        <w:pStyle w:val="Caption"/>
        <w:keepNext/>
        <w:spacing w:after="80"/>
        <w:ind w:right="544"/>
        <w:jc w:val="both"/>
      </w:pPr>
      <w:bookmarkStart w:id="3175" w:name="_Ref310244840"/>
      <w:bookmarkStart w:id="3176" w:name="_Toc469398347"/>
      <w:bookmarkStart w:id="3177" w:name="_Toc486941111"/>
      <w:bookmarkStart w:id="3178" w:name="_Toc475605580"/>
      <w:bookmarkStart w:id="3179" w:name="_Toc509928552"/>
      <w:bookmarkStart w:id="3180" w:name="_Toc528676228"/>
      <w:bookmarkStart w:id="3181" w:name="_Toc5627677"/>
      <w:bookmarkStart w:id="3182" w:name="_Toc68087979"/>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74</w:t>
      </w:r>
      <w:r w:rsidR="00905C1A" w:rsidRPr="00A32BA3">
        <w:rPr>
          <w:noProof/>
        </w:rPr>
        <w:fldChar w:fldCharType="end"/>
      </w:r>
      <w:bookmarkEnd w:id="3175"/>
      <w:r w:rsidR="00030D6F" w:rsidRPr="00A32BA3">
        <w:t xml:space="preserve"> - Completion of colposcopic assessment fields, by DHB</w:t>
      </w:r>
      <w:bookmarkEnd w:id="3176"/>
      <w:bookmarkEnd w:id="3177"/>
      <w:bookmarkEnd w:id="3178"/>
      <w:bookmarkEnd w:id="3179"/>
      <w:bookmarkEnd w:id="3180"/>
      <w:bookmarkEnd w:id="3181"/>
      <w:bookmarkEnd w:id="3182"/>
    </w:p>
    <w:tbl>
      <w:tblPr>
        <w:tblW w:w="13058" w:type="dxa"/>
        <w:tblInd w:w="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27"/>
        <w:gridCol w:w="1559"/>
        <w:gridCol w:w="1276"/>
        <w:gridCol w:w="1701"/>
        <w:gridCol w:w="1843"/>
        <w:gridCol w:w="1417"/>
        <w:gridCol w:w="1418"/>
        <w:gridCol w:w="1417"/>
      </w:tblGrid>
      <w:tr w:rsidR="007E6664" w:rsidRPr="00A32BA3" w14:paraId="413B2655" w14:textId="77777777" w:rsidTr="00916AD4">
        <w:tc>
          <w:tcPr>
            <w:tcW w:w="2427" w:type="dxa"/>
            <w:vMerge w:val="restart"/>
            <w:shd w:val="clear" w:color="000000" w:fill="D9D9D9"/>
            <w:hideMark/>
          </w:tcPr>
          <w:p w14:paraId="74586B51" w14:textId="77777777" w:rsidR="00030D6F" w:rsidRPr="00A32BA3" w:rsidRDefault="00030D6F" w:rsidP="00576432">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DHB</w:t>
            </w:r>
          </w:p>
        </w:tc>
        <w:tc>
          <w:tcPr>
            <w:tcW w:w="1559" w:type="dxa"/>
            <w:vMerge w:val="restart"/>
            <w:shd w:val="clear" w:color="000000" w:fill="D9D9D9"/>
            <w:hideMark/>
          </w:tcPr>
          <w:p w14:paraId="7F19E5C7" w14:textId="77777777" w:rsidR="00030D6F" w:rsidRPr="00A32BA3" w:rsidRDefault="00030D6F" w:rsidP="00916AD4">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Total colposcopies</w:t>
            </w:r>
          </w:p>
          <w:p w14:paraId="1F90FE1A" w14:textId="77777777" w:rsidR="00030D6F" w:rsidRPr="00A32BA3" w:rsidRDefault="00030D6F" w:rsidP="00916AD4">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9072" w:type="dxa"/>
            <w:gridSpan w:val="6"/>
            <w:tcBorders>
              <w:bottom w:val="single" w:sz="4" w:space="0" w:color="auto"/>
            </w:tcBorders>
            <w:shd w:val="clear" w:color="000000" w:fill="D9D9D9"/>
          </w:tcPr>
          <w:p w14:paraId="1870FA33" w14:textId="77777777" w:rsidR="00030D6F" w:rsidRPr="00A32BA3" w:rsidRDefault="00030D6F" w:rsidP="00916AD4">
            <w:pPr>
              <w:spacing w:before="120" w:after="120"/>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of colposcopies performed where items are completed</w:t>
            </w:r>
          </w:p>
        </w:tc>
      </w:tr>
      <w:tr w:rsidR="007E6664" w:rsidRPr="00A32BA3" w14:paraId="1C118EC7" w14:textId="77777777" w:rsidTr="00916AD4">
        <w:tc>
          <w:tcPr>
            <w:tcW w:w="2427" w:type="dxa"/>
            <w:vMerge/>
            <w:tcBorders>
              <w:bottom w:val="single" w:sz="4" w:space="0" w:color="auto"/>
            </w:tcBorders>
            <w:vAlign w:val="center"/>
            <w:hideMark/>
          </w:tcPr>
          <w:p w14:paraId="153A6060" w14:textId="77777777" w:rsidR="00030D6F" w:rsidRPr="00A32BA3" w:rsidRDefault="00030D6F" w:rsidP="00576432">
            <w:pPr>
              <w:rPr>
                <w:rFonts w:asciiTheme="minorHAnsi" w:eastAsia="Times New Roman" w:hAnsiTheme="minorHAnsi" w:cs="Arial"/>
                <w:b/>
                <w:bCs/>
                <w:szCs w:val="23"/>
                <w:lang w:eastAsia="en-AU"/>
              </w:rPr>
            </w:pPr>
          </w:p>
        </w:tc>
        <w:tc>
          <w:tcPr>
            <w:tcW w:w="1559" w:type="dxa"/>
            <w:vMerge/>
            <w:tcBorders>
              <w:bottom w:val="single" w:sz="4" w:space="0" w:color="auto"/>
            </w:tcBorders>
            <w:shd w:val="clear" w:color="000000" w:fill="D9D9D9"/>
            <w:hideMark/>
          </w:tcPr>
          <w:p w14:paraId="7B900003" w14:textId="77777777" w:rsidR="00030D6F" w:rsidRPr="00A32BA3" w:rsidRDefault="00030D6F" w:rsidP="00916AD4">
            <w:pPr>
              <w:jc w:val="center"/>
              <w:rPr>
                <w:rFonts w:asciiTheme="minorHAnsi" w:eastAsia="Times New Roman" w:hAnsiTheme="minorHAnsi" w:cs="Arial"/>
                <w:b/>
                <w:bCs/>
                <w:szCs w:val="23"/>
                <w:lang w:eastAsia="en-AU"/>
              </w:rPr>
            </w:pPr>
          </w:p>
        </w:tc>
        <w:tc>
          <w:tcPr>
            <w:tcW w:w="1276" w:type="dxa"/>
            <w:tcBorders>
              <w:top w:val="single" w:sz="4" w:space="0" w:color="auto"/>
              <w:bottom w:val="single" w:sz="4" w:space="0" w:color="auto"/>
            </w:tcBorders>
            <w:shd w:val="clear" w:color="000000" w:fill="D9D9D9"/>
            <w:hideMark/>
          </w:tcPr>
          <w:p w14:paraId="5E5D7BAF" w14:textId="77777777" w:rsidR="00030D6F" w:rsidRPr="00A32BA3" w:rsidRDefault="00030D6F" w:rsidP="00916AD4">
            <w:pPr>
              <w:jc w:val="right"/>
              <w:rPr>
                <w:rFonts w:asciiTheme="minorHAnsi" w:eastAsia="Times New Roman" w:hAnsiTheme="minorHAnsi" w:cs="Arial"/>
                <w:b/>
                <w:bCs/>
                <w:szCs w:val="23"/>
                <w:vertAlign w:val="superscript"/>
                <w:lang w:eastAsia="en-AU"/>
              </w:rPr>
            </w:pPr>
            <w:r w:rsidRPr="00A32BA3">
              <w:rPr>
                <w:rFonts w:asciiTheme="minorHAnsi" w:eastAsia="Times New Roman" w:hAnsiTheme="minorHAnsi" w:cs="Arial"/>
                <w:b/>
                <w:bCs/>
                <w:szCs w:val="23"/>
                <w:lang w:eastAsia="en-AU"/>
              </w:rPr>
              <w:t>SCJ visibility</w:t>
            </w:r>
            <w:r w:rsidRPr="00A32BA3">
              <w:rPr>
                <w:rFonts w:asciiTheme="minorHAnsi" w:eastAsia="Times New Roman" w:hAnsiTheme="minorHAnsi" w:cs="Arial"/>
                <w:b/>
                <w:bCs/>
                <w:szCs w:val="23"/>
                <w:vertAlign w:val="superscript"/>
                <w:lang w:eastAsia="en-AU"/>
              </w:rPr>
              <w:t>(i)</w:t>
            </w:r>
          </w:p>
        </w:tc>
        <w:tc>
          <w:tcPr>
            <w:tcW w:w="1701" w:type="dxa"/>
            <w:tcBorders>
              <w:top w:val="single" w:sz="4" w:space="0" w:color="auto"/>
              <w:bottom w:val="single" w:sz="4" w:space="0" w:color="auto"/>
            </w:tcBorders>
            <w:shd w:val="clear" w:color="000000" w:fill="D9D9D9"/>
            <w:hideMark/>
          </w:tcPr>
          <w:p w14:paraId="435EC782" w14:textId="77777777" w:rsidR="00030D6F" w:rsidRPr="00A32BA3" w:rsidRDefault="00030D6F" w:rsidP="00916AD4">
            <w:pPr>
              <w:jc w:val="right"/>
              <w:rPr>
                <w:rFonts w:asciiTheme="minorHAnsi" w:eastAsia="Times New Roman" w:hAnsiTheme="minorHAnsi" w:cs="Arial"/>
                <w:b/>
                <w:bCs/>
                <w:szCs w:val="23"/>
                <w:vertAlign w:val="superscript"/>
                <w:lang w:eastAsia="en-AU"/>
              </w:rPr>
            </w:pPr>
            <w:r w:rsidRPr="00A32BA3">
              <w:rPr>
                <w:rFonts w:asciiTheme="minorHAnsi" w:eastAsia="Times New Roman" w:hAnsiTheme="minorHAnsi" w:cs="Arial"/>
                <w:b/>
                <w:bCs/>
                <w:szCs w:val="23"/>
                <w:lang w:eastAsia="en-AU"/>
              </w:rPr>
              <w:t>Presence/ absence lesion</w:t>
            </w:r>
            <w:r w:rsidRPr="00A32BA3">
              <w:rPr>
                <w:rFonts w:asciiTheme="minorHAnsi" w:eastAsia="Times New Roman" w:hAnsiTheme="minorHAnsi" w:cs="Arial"/>
                <w:b/>
                <w:bCs/>
                <w:szCs w:val="23"/>
                <w:vertAlign w:val="superscript"/>
                <w:lang w:eastAsia="en-AU"/>
              </w:rPr>
              <w:t>(ii)</w:t>
            </w:r>
          </w:p>
        </w:tc>
        <w:tc>
          <w:tcPr>
            <w:tcW w:w="1843" w:type="dxa"/>
            <w:tcBorders>
              <w:top w:val="single" w:sz="4" w:space="0" w:color="auto"/>
              <w:bottom w:val="single" w:sz="4" w:space="0" w:color="auto"/>
            </w:tcBorders>
            <w:shd w:val="clear" w:color="000000" w:fill="D9D9D9"/>
            <w:tcMar>
              <w:left w:w="57" w:type="dxa"/>
              <w:right w:w="57" w:type="dxa"/>
            </w:tcMar>
            <w:hideMark/>
          </w:tcPr>
          <w:p w14:paraId="2618A563" w14:textId="77777777" w:rsidR="00030D6F" w:rsidRPr="00A32BA3" w:rsidRDefault="00030D6F" w:rsidP="00916AD4">
            <w:pPr>
              <w:jc w:val="right"/>
              <w:rPr>
                <w:rFonts w:asciiTheme="minorHAnsi" w:eastAsia="Times New Roman" w:hAnsiTheme="minorHAnsi" w:cs="Arial"/>
                <w:b/>
                <w:bCs/>
                <w:szCs w:val="23"/>
                <w:vertAlign w:val="superscript"/>
                <w:lang w:eastAsia="en-AU"/>
              </w:rPr>
            </w:pPr>
            <w:r w:rsidRPr="00A32BA3">
              <w:rPr>
                <w:rFonts w:asciiTheme="minorHAnsi" w:eastAsia="Times New Roman" w:hAnsiTheme="minorHAnsi" w:cs="Arial"/>
                <w:b/>
                <w:bCs/>
                <w:szCs w:val="23"/>
                <w:lang w:eastAsia="en-AU"/>
              </w:rPr>
              <w:t>Opinion re abnormality grade</w:t>
            </w:r>
            <w:r w:rsidRPr="00A32BA3">
              <w:rPr>
                <w:rFonts w:asciiTheme="minorHAnsi" w:eastAsia="Times New Roman" w:hAnsiTheme="minorHAnsi" w:cs="Arial"/>
                <w:b/>
                <w:bCs/>
                <w:szCs w:val="23"/>
                <w:vertAlign w:val="superscript"/>
                <w:lang w:eastAsia="en-AU"/>
              </w:rPr>
              <w:t>(iii)</w:t>
            </w:r>
          </w:p>
        </w:tc>
        <w:tc>
          <w:tcPr>
            <w:tcW w:w="1417" w:type="dxa"/>
            <w:tcBorders>
              <w:top w:val="single" w:sz="4" w:space="0" w:color="auto"/>
              <w:bottom w:val="single" w:sz="4" w:space="0" w:color="auto"/>
            </w:tcBorders>
            <w:shd w:val="clear" w:color="000000" w:fill="D9D9D9"/>
          </w:tcPr>
          <w:p w14:paraId="1A8D94AB" w14:textId="77777777" w:rsidR="00030D6F" w:rsidRPr="00A32BA3" w:rsidRDefault="00030D6F" w:rsidP="00916AD4">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Follow-up type</w:t>
            </w:r>
          </w:p>
        </w:tc>
        <w:tc>
          <w:tcPr>
            <w:tcW w:w="1418" w:type="dxa"/>
            <w:tcBorders>
              <w:top w:val="single" w:sz="4" w:space="0" w:color="auto"/>
              <w:bottom w:val="single" w:sz="4" w:space="0" w:color="auto"/>
            </w:tcBorders>
            <w:shd w:val="clear" w:color="000000" w:fill="D9D9D9"/>
          </w:tcPr>
          <w:p w14:paraId="448D2575" w14:textId="77777777" w:rsidR="00030D6F" w:rsidRPr="00A32BA3" w:rsidRDefault="00030D6F" w:rsidP="00916AD4">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Follow-up timeframe</w:t>
            </w:r>
          </w:p>
        </w:tc>
        <w:tc>
          <w:tcPr>
            <w:tcW w:w="1417" w:type="dxa"/>
            <w:tcBorders>
              <w:top w:val="single" w:sz="4" w:space="0" w:color="auto"/>
              <w:bottom w:val="single" w:sz="4" w:space="0" w:color="auto"/>
            </w:tcBorders>
            <w:shd w:val="clear" w:color="000000" w:fill="D9D9D9"/>
            <w:hideMark/>
          </w:tcPr>
          <w:p w14:paraId="75E2E253" w14:textId="77777777" w:rsidR="00030D6F" w:rsidRPr="00A32BA3" w:rsidRDefault="00030D6F" w:rsidP="00916AD4">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Items i, ii, &amp; iii complete</w:t>
            </w:r>
          </w:p>
        </w:tc>
      </w:tr>
      <w:tr w:rsidR="007E6664" w:rsidRPr="00A32BA3" w14:paraId="2EE40501" w14:textId="77777777" w:rsidTr="00916AD4">
        <w:trPr>
          <w:trHeight w:val="315"/>
        </w:trPr>
        <w:tc>
          <w:tcPr>
            <w:tcW w:w="2427" w:type="dxa"/>
            <w:tcBorders>
              <w:top w:val="single" w:sz="4" w:space="0" w:color="auto"/>
              <w:bottom w:val="nil"/>
            </w:tcBorders>
            <w:shd w:val="clear" w:color="auto" w:fill="auto"/>
          </w:tcPr>
          <w:p w14:paraId="689F2F3F" w14:textId="77777777" w:rsidR="00F162A5" w:rsidRPr="00A32BA3" w:rsidRDefault="00F162A5" w:rsidP="00F162A5">
            <w:pPr>
              <w:rPr>
                <w:rFonts w:asciiTheme="minorHAnsi" w:hAnsiTheme="minorHAnsi"/>
                <w:i/>
                <w:szCs w:val="23"/>
              </w:rPr>
            </w:pPr>
            <w:r w:rsidRPr="00A32BA3">
              <w:rPr>
                <w:rFonts w:asciiTheme="minorHAnsi" w:hAnsiTheme="minorHAnsi"/>
                <w:i/>
                <w:szCs w:val="23"/>
              </w:rPr>
              <w:t>Public clinics overall</w:t>
            </w:r>
          </w:p>
        </w:tc>
        <w:tc>
          <w:tcPr>
            <w:tcW w:w="1559" w:type="dxa"/>
            <w:tcBorders>
              <w:top w:val="single" w:sz="4" w:space="0" w:color="auto"/>
              <w:bottom w:val="nil"/>
            </w:tcBorders>
            <w:shd w:val="clear" w:color="auto" w:fill="auto"/>
          </w:tcPr>
          <w:p w14:paraId="3DE4849D" w14:textId="370101F2" w:rsidR="00F162A5" w:rsidRPr="00A32BA3" w:rsidRDefault="00F162A5" w:rsidP="00F162A5">
            <w:pPr>
              <w:jc w:val="center"/>
              <w:rPr>
                <w:rFonts w:asciiTheme="minorHAnsi" w:hAnsiTheme="minorHAnsi"/>
                <w:i/>
                <w:szCs w:val="23"/>
              </w:rPr>
            </w:pPr>
            <w:r w:rsidRPr="00A32BA3">
              <w:t>10,259</w:t>
            </w:r>
          </w:p>
        </w:tc>
        <w:tc>
          <w:tcPr>
            <w:tcW w:w="1276" w:type="dxa"/>
            <w:tcBorders>
              <w:top w:val="single" w:sz="4" w:space="0" w:color="auto"/>
              <w:bottom w:val="nil"/>
            </w:tcBorders>
            <w:shd w:val="clear" w:color="auto" w:fill="auto"/>
          </w:tcPr>
          <w:p w14:paraId="02C05720" w14:textId="70DC268B" w:rsidR="00F162A5" w:rsidRPr="00A32BA3" w:rsidRDefault="00F162A5" w:rsidP="00F162A5">
            <w:pPr>
              <w:tabs>
                <w:tab w:val="left" w:pos="197"/>
              </w:tabs>
              <w:ind w:right="12"/>
              <w:jc w:val="center"/>
              <w:rPr>
                <w:rFonts w:asciiTheme="minorHAnsi" w:hAnsiTheme="minorHAnsi"/>
                <w:i/>
                <w:szCs w:val="23"/>
              </w:rPr>
            </w:pPr>
            <w:r w:rsidRPr="00A32BA3">
              <w:t>97.2</w:t>
            </w:r>
          </w:p>
        </w:tc>
        <w:tc>
          <w:tcPr>
            <w:tcW w:w="1701" w:type="dxa"/>
            <w:tcBorders>
              <w:top w:val="single" w:sz="4" w:space="0" w:color="auto"/>
              <w:bottom w:val="nil"/>
            </w:tcBorders>
            <w:shd w:val="clear" w:color="auto" w:fill="auto"/>
          </w:tcPr>
          <w:p w14:paraId="27DB232B" w14:textId="48BF9EA7" w:rsidR="00F162A5" w:rsidRPr="00A32BA3" w:rsidRDefault="00F162A5" w:rsidP="00F162A5">
            <w:pPr>
              <w:tabs>
                <w:tab w:val="left" w:pos="195"/>
                <w:tab w:val="left" w:pos="621"/>
                <w:tab w:val="left" w:pos="762"/>
              </w:tabs>
              <w:ind w:right="9"/>
              <w:jc w:val="center"/>
              <w:rPr>
                <w:rFonts w:asciiTheme="minorHAnsi" w:hAnsiTheme="minorHAnsi"/>
                <w:i/>
                <w:szCs w:val="23"/>
              </w:rPr>
            </w:pPr>
            <w:r w:rsidRPr="00A32BA3">
              <w:t>100.0</w:t>
            </w:r>
          </w:p>
        </w:tc>
        <w:tc>
          <w:tcPr>
            <w:tcW w:w="1843" w:type="dxa"/>
            <w:tcBorders>
              <w:top w:val="single" w:sz="4" w:space="0" w:color="auto"/>
              <w:bottom w:val="nil"/>
            </w:tcBorders>
            <w:shd w:val="clear" w:color="auto" w:fill="auto"/>
          </w:tcPr>
          <w:p w14:paraId="1CE0F979" w14:textId="0F1EFC32" w:rsidR="00F162A5" w:rsidRPr="00A32BA3" w:rsidRDefault="00F162A5" w:rsidP="00F162A5">
            <w:pPr>
              <w:jc w:val="center"/>
              <w:rPr>
                <w:rFonts w:asciiTheme="minorHAnsi" w:hAnsiTheme="minorHAnsi"/>
                <w:i/>
                <w:szCs w:val="23"/>
              </w:rPr>
            </w:pPr>
            <w:r w:rsidRPr="00A32BA3">
              <w:t>91.8</w:t>
            </w:r>
          </w:p>
        </w:tc>
        <w:tc>
          <w:tcPr>
            <w:tcW w:w="1417" w:type="dxa"/>
            <w:tcBorders>
              <w:top w:val="single" w:sz="4" w:space="0" w:color="auto"/>
              <w:bottom w:val="nil"/>
            </w:tcBorders>
          </w:tcPr>
          <w:p w14:paraId="7DCF610F" w14:textId="347D0A1D" w:rsidR="00F162A5" w:rsidRPr="00A32BA3" w:rsidRDefault="00F162A5" w:rsidP="00F162A5">
            <w:pPr>
              <w:jc w:val="center"/>
              <w:rPr>
                <w:rFonts w:asciiTheme="minorHAnsi" w:hAnsiTheme="minorHAnsi"/>
                <w:i/>
                <w:szCs w:val="23"/>
              </w:rPr>
            </w:pPr>
            <w:r w:rsidRPr="00A32BA3">
              <w:t>93.8</w:t>
            </w:r>
          </w:p>
        </w:tc>
        <w:tc>
          <w:tcPr>
            <w:tcW w:w="1418" w:type="dxa"/>
            <w:tcBorders>
              <w:top w:val="single" w:sz="4" w:space="0" w:color="auto"/>
              <w:bottom w:val="nil"/>
            </w:tcBorders>
          </w:tcPr>
          <w:p w14:paraId="17CB6EF1" w14:textId="3BF9C324" w:rsidR="00F162A5" w:rsidRPr="00A32BA3" w:rsidRDefault="00F162A5" w:rsidP="00F162A5">
            <w:pPr>
              <w:tabs>
                <w:tab w:val="left" w:pos="481"/>
              </w:tabs>
              <w:ind w:right="4"/>
              <w:jc w:val="center"/>
              <w:rPr>
                <w:rFonts w:asciiTheme="minorHAnsi" w:hAnsiTheme="minorHAnsi"/>
                <w:i/>
                <w:szCs w:val="23"/>
              </w:rPr>
            </w:pPr>
            <w:r w:rsidRPr="00A32BA3">
              <w:t>93.3</w:t>
            </w:r>
          </w:p>
        </w:tc>
        <w:tc>
          <w:tcPr>
            <w:tcW w:w="1417" w:type="dxa"/>
            <w:tcBorders>
              <w:top w:val="single" w:sz="4" w:space="0" w:color="auto"/>
              <w:bottom w:val="nil"/>
            </w:tcBorders>
            <w:shd w:val="clear" w:color="auto" w:fill="auto"/>
          </w:tcPr>
          <w:p w14:paraId="726BDC01" w14:textId="1F240966" w:rsidR="00F162A5" w:rsidRPr="00A32BA3" w:rsidRDefault="00F162A5" w:rsidP="00F162A5">
            <w:pPr>
              <w:ind w:right="14"/>
              <w:jc w:val="center"/>
              <w:rPr>
                <w:rFonts w:asciiTheme="minorHAnsi" w:hAnsiTheme="minorHAnsi"/>
                <w:i/>
                <w:szCs w:val="23"/>
              </w:rPr>
            </w:pPr>
            <w:r w:rsidRPr="00A32BA3">
              <w:t>92.6</w:t>
            </w:r>
          </w:p>
        </w:tc>
      </w:tr>
      <w:tr w:rsidR="007E6664" w:rsidRPr="00A32BA3" w14:paraId="4CF83755" w14:textId="77777777" w:rsidTr="00916AD4">
        <w:trPr>
          <w:trHeight w:val="315"/>
        </w:trPr>
        <w:tc>
          <w:tcPr>
            <w:tcW w:w="2427" w:type="dxa"/>
            <w:tcBorders>
              <w:top w:val="nil"/>
            </w:tcBorders>
            <w:shd w:val="clear" w:color="auto" w:fill="auto"/>
          </w:tcPr>
          <w:p w14:paraId="7CA0CDE7"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Auckland</w:t>
            </w:r>
          </w:p>
        </w:tc>
        <w:tc>
          <w:tcPr>
            <w:tcW w:w="1559" w:type="dxa"/>
            <w:tcBorders>
              <w:top w:val="nil"/>
            </w:tcBorders>
            <w:shd w:val="clear" w:color="auto" w:fill="auto"/>
          </w:tcPr>
          <w:p w14:paraId="40080F41" w14:textId="448952EA" w:rsidR="00F162A5" w:rsidRPr="00A32BA3" w:rsidRDefault="00F162A5" w:rsidP="00F162A5">
            <w:pPr>
              <w:jc w:val="center"/>
              <w:rPr>
                <w:rFonts w:asciiTheme="minorHAnsi" w:hAnsiTheme="minorHAnsi"/>
                <w:szCs w:val="23"/>
              </w:rPr>
            </w:pPr>
            <w:r w:rsidRPr="00A32BA3">
              <w:t>964</w:t>
            </w:r>
          </w:p>
        </w:tc>
        <w:tc>
          <w:tcPr>
            <w:tcW w:w="1276" w:type="dxa"/>
            <w:tcBorders>
              <w:top w:val="nil"/>
            </w:tcBorders>
            <w:shd w:val="clear" w:color="auto" w:fill="auto"/>
          </w:tcPr>
          <w:p w14:paraId="103DFFAA" w14:textId="77425F49" w:rsidR="00F162A5" w:rsidRPr="00A32BA3" w:rsidRDefault="00F162A5" w:rsidP="00F162A5">
            <w:pPr>
              <w:tabs>
                <w:tab w:val="left" w:pos="197"/>
              </w:tabs>
              <w:jc w:val="center"/>
              <w:rPr>
                <w:rFonts w:asciiTheme="minorHAnsi" w:hAnsiTheme="minorHAnsi"/>
                <w:szCs w:val="23"/>
              </w:rPr>
            </w:pPr>
            <w:r w:rsidRPr="00A32BA3">
              <w:t>98.0</w:t>
            </w:r>
          </w:p>
        </w:tc>
        <w:tc>
          <w:tcPr>
            <w:tcW w:w="1701" w:type="dxa"/>
            <w:tcBorders>
              <w:top w:val="nil"/>
            </w:tcBorders>
            <w:shd w:val="clear" w:color="auto" w:fill="auto"/>
          </w:tcPr>
          <w:p w14:paraId="3585E870" w14:textId="484E724C"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tcBorders>
              <w:top w:val="nil"/>
            </w:tcBorders>
            <w:shd w:val="clear" w:color="auto" w:fill="auto"/>
          </w:tcPr>
          <w:p w14:paraId="6D32D5B2" w14:textId="4BAA2234" w:rsidR="00F162A5" w:rsidRPr="00A32BA3" w:rsidRDefault="00F162A5" w:rsidP="00F162A5">
            <w:pPr>
              <w:jc w:val="center"/>
              <w:rPr>
                <w:rFonts w:asciiTheme="minorHAnsi" w:hAnsiTheme="minorHAnsi"/>
                <w:szCs w:val="23"/>
              </w:rPr>
            </w:pPr>
            <w:r w:rsidRPr="00A32BA3">
              <w:t>90.6</w:t>
            </w:r>
          </w:p>
        </w:tc>
        <w:tc>
          <w:tcPr>
            <w:tcW w:w="1417" w:type="dxa"/>
            <w:tcBorders>
              <w:top w:val="nil"/>
            </w:tcBorders>
          </w:tcPr>
          <w:p w14:paraId="523CF2AB" w14:textId="58EF125C" w:rsidR="00F162A5" w:rsidRPr="00A32BA3" w:rsidRDefault="00F162A5" w:rsidP="00F162A5">
            <w:pPr>
              <w:jc w:val="center"/>
              <w:rPr>
                <w:rFonts w:asciiTheme="minorHAnsi" w:hAnsiTheme="minorHAnsi"/>
                <w:szCs w:val="23"/>
              </w:rPr>
            </w:pPr>
            <w:r w:rsidRPr="00A32BA3">
              <w:t>98.7</w:t>
            </w:r>
          </w:p>
        </w:tc>
        <w:tc>
          <w:tcPr>
            <w:tcW w:w="1418" w:type="dxa"/>
            <w:tcBorders>
              <w:top w:val="nil"/>
            </w:tcBorders>
          </w:tcPr>
          <w:p w14:paraId="07365E45" w14:textId="66A03BB8" w:rsidR="00F162A5" w:rsidRPr="00A32BA3" w:rsidRDefault="00F162A5" w:rsidP="00F162A5">
            <w:pPr>
              <w:tabs>
                <w:tab w:val="left" w:pos="481"/>
              </w:tabs>
              <w:ind w:right="4"/>
              <w:jc w:val="center"/>
              <w:rPr>
                <w:rFonts w:asciiTheme="minorHAnsi" w:hAnsiTheme="minorHAnsi"/>
                <w:szCs w:val="23"/>
              </w:rPr>
            </w:pPr>
            <w:r w:rsidRPr="00A32BA3">
              <w:t>98.2</w:t>
            </w:r>
          </w:p>
        </w:tc>
        <w:tc>
          <w:tcPr>
            <w:tcW w:w="1417" w:type="dxa"/>
            <w:tcBorders>
              <w:top w:val="nil"/>
            </w:tcBorders>
            <w:shd w:val="clear" w:color="auto" w:fill="auto"/>
          </w:tcPr>
          <w:p w14:paraId="4BCB2FDE" w14:textId="62156260" w:rsidR="00F162A5" w:rsidRPr="00A32BA3" w:rsidRDefault="00F162A5" w:rsidP="00F162A5">
            <w:pPr>
              <w:ind w:right="14"/>
              <w:jc w:val="center"/>
              <w:rPr>
                <w:rFonts w:asciiTheme="minorHAnsi" w:hAnsiTheme="minorHAnsi"/>
                <w:szCs w:val="23"/>
              </w:rPr>
            </w:pPr>
            <w:r w:rsidRPr="00A32BA3">
              <w:t>92.0</w:t>
            </w:r>
          </w:p>
        </w:tc>
      </w:tr>
      <w:tr w:rsidR="007E6664" w:rsidRPr="00A32BA3" w14:paraId="382D2A03" w14:textId="77777777" w:rsidTr="00916AD4">
        <w:trPr>
          <w:trHeight w:val="315"/>
        </w:trPr>
        <w:tc>
          <w:tcPr>
            <w:tcW w:w="2427" w:type="dxa"/>
            <w:shd w:val="clear" w:color="auto" w:fill="auto"/>
            <w:hideMark/>
          </w:tcPr>
          <w:p w14:paraId="696F8FFE"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Bay of Plenty</w:t>
            </w:r>
          </w:p>
        </w:tc>
        <w:tc>
          <w:tcPr>
            <w:tcW w:w="1559" w:type="dxa"/>
            <w:shd w:val="clear" w:color="auto" w:fill="auto"/>
          </w:tcPr>
          <w:p w14:paraId="77F3F47D" w14:textId="696BED0A" w:rsidR="00F162A5" w:rsidRPr="00A32BA3" w:rsidRDefault="00F162A5" w:rsidP="00F162A5">
            <w:pPr>
              <w:jc w:val="center"/>
              <w:rPr>
                <w:rFonts w:asciiTheme="minorHAnsi" w:hAnsiTheme="minorHAnsi"/>
                <w:szCs w:val="23"/>
              </w:rPr>
            </w:pPr>
            <w:r w:rsidRPr="00A32BA3">
              <w:t>476</w:t>
            </w:r>
          </w:p>
        </w:tc>
        <w:tc>
          <w:tcPr>
            <w:tcW w:w="1276" w:type="dxa"/>
            <w:shd w:val="clear" w:color="auto" w:fill="auto"/>
          </w:tcPr>
          <w:p w14:paraId="64F74ADB" w14:textId="6C71959C" w:rsidR="00F162A5" w:rsidRPr="00A32BA3" w:rsidRDefault="00F162A5" w:rsidP="00F162A5">
            <w:pPr>
              <w:tabs>
                <w:tab w:val="left" w:pos="197"/>
              </w:tabs>
              <w:jc w:val="center"/>
              <w:rPr>
                <w:rFonts w:asciiTheme="minorHAnsi" w:hAnsiTheme="minorHAnsi"/>
                <w:szCs w:val="23"/>
              </w:rPr>
            </w:pPr>
            <w:r w:rsidRPr="00A32BA3">
              <w:t>97.5</w:t>
            </w:r>
          </w:p>
        </w:tc>
        <w:tc>
          <w:tcPr>
            <w:tcW w:w="1701" w:type="dxa"/>
            <w:shd w:val="clear" w:color="auto" w:fill="auto"/>
          </w:tcPr>
          <w:p w14:paraId="7DFF9FAD" w14:textId="5C8580F9"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529DB42C" w14:textId="08B1C1AD" w:rsidR="00F162A5" w:rsidRPr="00A32BA3" w:rsidRDefault="00F162A5" w:rsidP="00F162A5">
            <w:pPr>
              <w:jc w:val="center"/>
              <w:rPr>
                <w:rFonts w:asciiTheme="minorHAnsi" w:hAnsiTheme="minorHAnsi"/>
                <w:szCs w:val="23"/>
              </w:rPr>
            </w:pPr>
            <w:r w:rsidRPr="00A32BA3">
              <w:t>90.0</w:t>
            </w:r>
          </w:p>
        </w:tc>
        <w:tc>
          <w:tcPr>
            <w:tcW w:w="1417" w:type="dxa"/>
          </w:tcPr>
          <w:p w14:paraId="0715CD6F" w14:textId="44926C6F" w:rsidR="00F162A5" w:rsidRPr="00A32BA3" w:rsidRDefault="00F162A5" w:rsidP="00F162A5">
            <w:pPr>
              <w:jc w:val="center"/>
              <w:rPr>
                <w:rFonts w:asciiTheme="minorHAnsi" w:hAnsiTheme="minorHAnsi"/>
                <w:szCs w:val="23"/>
              </w:rPr>
            </w:pPr>
            <w:r w:rsidRPr="00A32BA3">
              <w:t>90.5</w:t>
            </w:r>
          </w:p>
        </w:tc>
        <w:tc>
          <w:tcPr>
            <w:tcW w:w="1418" w:type="dxa"/>
          </w:tcPr>
          <w:p w14:paraId="6A76DFCE" w14:textId="4056AE59" w:rsidR="00F162A5" w:rsidRPr="00A32BA3" w:rsidRDefault="00F162A5" w:rsidP="00F162A5">
            <w:pPr>
              <w:tabs>
                <w:tab w:val="left" w:pos="481"/>
              </w:tabs>
              <w:ind w:right="4"/>
              <w:jc w:val="center"/>
              <w:rPr>
                <w:rFonts w:asciiTheme="minorHAnsi" w:hAnsiTheme="minorHAnsi"/>
                <w:szCs w:val="23"/>
              </w:rPr>
            </w:pPr>
            <w:r w:rsidRPr="00A32BA3">
              <w:t>90.5</w:t>
            </w:r>
          </w:p>
        </w:tc>
        <w:tc>
          <w:tcPr>
            <w:tcW w:w="1417" w:type="dxa"/>
            <w:shd w:val="clear" w:color="auto" w:fill="auto"/>
          </w:tcPr>
          <w:p w14:paraId="6D74E2C9" w14:textId="2B2FF82D" w:rsidR="00F162A5" w:rsidRPr="00A32BA3" w:rsidRDefault="00F162A5" w:rsidP="00F162A5">
            <w:pPr>
              <w:ind w:right="14"/>
              <w:jc w:val="center"/>
              <w:rPr>
                <w:rFonts w:asciiTheme="minorHAnsi" w:hAnsiTheme="minorHAnsi"/>
                <w:szCs w:val="23"/>
              </w:rPr>
            </w:pPr>
            <w:r w:rsidRPr="00A32BA3">
              <w:t>91.0</w:t>
            </w:r>
          </w:p>
        </w:tc>
      </w:tr>
      <w:tr w:rsidR="007E6664" w:rsidRPr="00A32BA3" w14:paraId="1817D8DF" w14:textId="77777777" w:rsidTr="00916AD4">
        <w:trPr>
          <w:trHeight w:val="315"/>
        </w:trPr>
        <w:tc>
          <w:tcPr>
            <w:tcW w:w="2427" w:type="dxa"/>
            <w:shd w:val="clear" w:color="auto" w:fill="auto"/>
            <w:hideMark/>
          </w:tcPr>
          <w:p w14:paraId="37B18BA2"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Canterbury</w:t>
            </w:r>
          </w:p>
        </w:tc>
        <w:tc>
          <w:tcPr>
            <w:tcW w:w="1559" w:type="dxa"/>
            <w:shd w:val="clear" w:color="auto" w:fill="auto"/>
          </w:tcPr>
          <w:p w14:paraId="314697D3" w14:textId="312B59A6" w:rsidR="00F162A5" w:rsidRPr="00A32BA3" w:rsidRDefault="00F162A5" w:rsidP="00F162A5">
            <w:pPr>
              <w:jc w:val="center"/>
              <w:rPr>
                <w:rFonts w:asciiTheme="minorHAnsi" w:hAnsiTheme="minorHAnsi"/>
                <w:szCs w:val="23"/>
              </w:rPr>
            </w:pPr>
            <w:r w:rsidRPr="00A32BA3">
              <w:t>1,611</w:t>
            </w:r>
          </w:p>
        </w:tc>
        <w:tc>
          <w:tcPr>
            <w:tcW w:w="1276" w:type="dxa"/>
            <w:shd w:val="clear" w:color="auto" w:fill="auto"/>
          </w:tcPr>
          <w:p w14:paraId="7C3B488C" w14:textId="671B0F24" w:rsidR="00F162A5" w:rsidRPr="00A32BA3" w:rsidRDefault="00F162A5" w:rsidP="00F162A5">
            <w:pPr>
              <w:tabs>
                <w:tab w:val="left" w:pos="197"/>
              </w:tabs>
              <w:jc w:val="center"/>
              <w:rPr>
                <w:rFonts w:asciiTheme="minorHAnsi" w:hAnsiTheme="minorHAnsi"/>
                <w:szCs w:val="23"/>
              </w:rPr>
            </w:pPr>
            <w:r w:rsidRPr="00A32BA3">
              <w:t>96.2</w:t>
            </w:r>
          </w:p>
        </w:tc>
        <w:tc>
          <w:tcPr>
            <w:tcW w:w="1701" w:type="dxa"/>
            <w:shd w:val="clear" w:color="auto" w:fill="auto"/>
          </w:tcPr>
          <w:p w14:paraId="095B2D55" w14:textId="1420D01E"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09E6BCC5" w14:textId="49DCC1ED" w:rsidR="00F162A5" w:rsidRPr="00A32BA3" w:rsidRDefault="00F162A5" w:rsidP="00F162A5">
            <w:pPr>
              <w:jc w:val="center"/>
              <w:rPr>
                <w:rFonts w:asciiTheme="minorHAnsi" w:hAnsiTheme="minorHAnsi"/>
                <w:szCs w:val="23"/>
              </w:rPr>
            </w:pPr>
            <w:r w:rsidRPr="00A32BA3">
              <w:t>92.8</w:t>
            </w:r>
          </w:p>
        </w:tc>
        <w:tc>
          <w:tcPr>
            <w:tcW w:w="1417" w:type="dxa"/>
          </w:tcPr>
          <w:p w14:paraId="73E48F74" w14:textId="1FA38EE8" w:rsidR="00F162A5" w:rsidRPr="00A32BA3" w:rsidRDefault="00F162A5" w:rsidP="00F162A5">
            <w:pPr>
              <w:jc w:val="center"/>
              <w:rPr>
                <w:rFonts w:asciiTheme="minorHAnsi" w:hAnsiTheme="minorHAnsi"/>
                <w:szCs w:val="23"/>
              </w:rPr>
            </w:pPr>
            <w:r w:rsidRPr="00A32BA3">
              <w:t>98.1</w:t>
            </w:r>
          </w:p>
        </w:tc>
        <w:tc>
          <w:tcPr>
            <w:tcW w:w="1418" w:type="dxa"/>
          </w:tcPr>
          <w:p w14:paraId="226056B2" w14:textId="13FE92DD" w:rsidR="00F162A5" w:rsidRPr="00A32BA3" w:rsidRDefault="00F162A5" w:rsidP="00F162A5">
            <w:pPr>
              <w:tabs>
                <w:tab w:val="left" w:pos="481"/>
              </w:tabs>
              <w:ind w:right="4"/>
              <w:jc w:val="center"/>
              <w:rPr>
                <w:rFonts w:asciiTheme="minorHAnsi" w:hAnsiTheme="minorHAnsi"/>
                <w:szCs w:val="23"/>
              </w:rPr>
            </w:pPr>
            <w:r w:rsidRPr="00A32BA3">
              <w:t>97.8</w:t>
            </w:r>
          </w:p>
        </w:tc>
        <w:tc>
          <w:tcPr>
            <w:tcW w:w="1417" w:type="dxa"/>
            <w:shd w:val="clear" w:color="auto" w:fill="auto"/>
          </w:tcPr>
          <w:p w14:paraId="64EAA063" w14:textId="2854D671" w:rsidR="00F162A5" w:rsidRPr="00A32BA3" w:rsidRDefault="00F162A5" w:rsidP="00F162A5">
            <w:pPr>
              <w:ind w:right="14"/>
              <w:jc w:val="center"/>
              <w:rPr>
                <w:rFonts w:asciiTheme="minorHAnsi" w:hAnsiTheme="minorHAnsi"/>
                <w:szCs w:val="23"/>
              </w:rPr>
            </w:pPr>
            <w:r w:rsidRPr="00A32BA3">
              <w:t>92.2</w:t>
            </w:r>
          </w:p>
        </w:tc>
      </w:tr>
      <w:tr w:rsidR="007E6664" w:rsidRPr="00A32BA3" w14:paraId="0AEB9592" w14:textId="77777777" w:rsidTr="00916AD4">
        <w:trPr>
          <w:trHeight w:val="315"/>
        </w:trPr>
        <w:tc>
          <w:tcPr>
            <w:tcW w:w="2427" w:type="dxa"/>
            <w:shd w:val="clear" w:color="auto" w:fill="auto"/>
            <w:hideMark/>
          </w:tcPr>
          <w:p w14:paraId="65E7B3DB"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Capital &amp; Coast</w:t>
            </w:r>
          </w:p>
        </w:tc>
        <w:tc>
          <w:tcPr>
            <w:tcW w:w="1559" w:type="dxa"/>
            <w:shd w:val="clear" w:color="auto" w:fill="auto"/>
          </w:tcPr>
          <w:p w14:paraId="04EBD864" w14:textId="59B382B1" w:rsidR="00F162A5" w:rsidRPr="00A32BA3" w:rsidRDefault="00F162A5" w:rsidP="00F162A5">
            <w:pPr>
              <w:jc w:val="center"/>
              <w:rPr>
                <w:rFonts w:asciiTheme="minorHAnsi" w:hAnsiTheme="minorHAnsi"/>
                <w:szCs w:val="23"/>
              </w:rPr>
            </w:pPr>
            <w:r w:rsidRPr="00A32BA3">
              <w:t>679</w:t>
            </w:r>
          </w:p>
        </w:tc>
        <w:tc>
          <w:tcPr>
            <w:tcW w:w="1276" w:type="dxa"/>
            <w:shd w:val="clear" w:color="auto" w:fill="auto"/>
          </w:tcPr>
          <w:p w14:paraId="66D92328" w14:textId="4714A003" w:rsidR="00F162A5" w:rsidRPr="00A32BA3" w:rsidRDefault="00F162A5" w:rsidP="00F162A5">
            <w:pPr>
              <w:tabs>
                <w:tab w:val="left" w:pos="197"/>
              </w:tabs>
              <w:jc w:val="center"/>
              <w:rPr>
                <w:rFonts w:asciiTheme="minorHAnsi" w:hAnsiTheme="minorHAnsi"/>
                <w:szCs w:val="23"/>
              </w:rPr>
            </w:pPr>
            <w:r w:rsidRPr="00A32BA3">
              <w:t>99.1</w:t>
            </w:r>
          </w:p>
        </w:tc>
        <w:tc>
          <w:tcPr>
            <w:tcW w:w="1701" w:type="dxa"/>
            <w:shd w:val="clear" w:color="auto" w:fill="auto"/>
          </w:tcPr>
          <w:p w14:paraId="3326A387" w14:textId="7D4B72B2"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6C5C3E64" w14:textId="527C0E2D" w:rsidR="00F162A5" w:rsidRPr="00A32BA3" w:rsidRDefault="00F162A5" w:rsidP="00F162A5">
            <w:pPr>
              <w:jc w:val="center"/>
              <w:rPr>
                <w:rFonts w:asciiTheme="minorHAnsi" w:hAnsiTheme="minorHAnsi"/>
                <w:szCs w:val="23"/>
              </w:rPr>
            </w:pPr>
            <w:r w:rsidRPr="00A32BA3">
              <w:t>90.1</w:t>
            </w:r>
          </w:p>
        </w:tc>
        <w:tc>
          <w:tcPr>
            <w:tcW w:w="1417" w:type="dxa"/>
          </w:tcPr>
          <w:p w14:paraId="29D2860E" w14:textId="7C38A365" w:rsidR="00F162A5" w:rsidRPr="00A32BA3" w:rsidRDefault="00F162A5" w:rsidP="00F162A5">
            <w:pPr>
              <w:jc w:val="center"/>
              <w:rPr>
                <w:rFonts w:asciiTheme="minorHAnsi" w:hAnsiTheme="minorHAnsi"/>
                <w:szCs w:val="23"/>
              </w:rPr>
            </w:pPr>
            <w:r w:rsidRPr="00A32BA3">
              <w:t>97.2</w:t>
            </w:r>
          </w:p>
        </w:tc>
        <w:tc>
          <w:tcPr>
            <w:tcW w:w="1418" w:type="dxa"/>
          </w:tcPr>
          <w:p w14:paraId="0C6D8727" w14:textId="23E14BBC" w:rsidR="00F162A5" w:rsidRPr="00A32BA3" w:rsidRDefault="00F162A5" w:rsidP="00F162A5">
            <w:pPr>
              <w:tabs>
                <w:tab w:val="left" w:pos="481"/>
              </w:tabs>
              <w:ind w:right="4"/>
              <w:jc w:val="center"/>
              <w:rPr>
                <w:rFonts w:asciiTheme="minorHAnsi" w:hAnsiTheme="minorHAnsi"/>
                <w:szCs w:val="23"/>
              </w:rPr>
            </w:pPr>
            <w:r w:rsidRPr="00A32BA3">
              <w:t>96.3</w:t>
            </w:r>
          </w:p>
        </w:tc>
        <w:tc>
          <w:tcPr>
            <w:tcW w:w="1417" w:type="dxa"/>
            <w:shd w:val="clear" w:color="auto" w:fill="auto"/>
          </w:tcPr>
          <w:p w14:paraId="60E6A242" w14:textId="15233075" w:rsidR="00F162A5" w:rsidRPr="00A32BA3" w:rsidRDefault="00F162A5" w:rsidP="00F162A5">
            <w:pPr>
              <w:ind w:right="14"/>
              <w:jc w:val="center"/>
              <w:rPr>
                <w:rFonts w:asciiTheme="minorHAnsi" w:hAnsiTheme="minorHAnsi"/>
                <w:szCs w:val="23"/>
              </w:rPr>
            </w:pPr>
            <w:r w:rsidRPr="00A32BA3">
              <w:t>95.0</w:t>
            </w:r>
          </w:p>
        </w:tc>
      </w:tr>
      <w:tr w:rsidR="007E6664" w:rsidRPr="00A32BA3" w14:paraId="1D449777" w14:textId="77777777" w:rsidTr="00916AD4">
        <w:trPr>
          <w:trHeight w:val="315"/>
        </w:trPr>
        <w:tc>
          <w:tcPr>
            <w:tcW w:w="2427" w:type="dxa"/>
            <w:shd w:val="clear" w:color="auto" w:fill="auto"/>
            <w:hideMark/>
          </w:tcPr>
          <w:p w14:paraId="0AD5C27B"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Counties Manukau</w:t>
            </w:r>
          </w:p>
        </w:tc>
        <w:tc>
          <w:tcPr>
            <w:tcW w:w="1559" w:type="dxa"/>
            <w:shd w:val="clear" w:color="auto" w:fill="auto"/>
          </w:tcPr>
          <w:p w14:paraId="4592A440" w14:textId="0206C516" w:rsidR="00F162A5" w:rsidRPr="00A32BA3" w:rsidRDefault="00F162A5" w:rsidP="00F162A5">
            <w:pPr>
              <w:jc w:val="center"/>
              <w:rPr>
                <w:rFonts w:asciiTheme="minorHAnsi" w:hAnsiTheme="minorHAnsi"/>
                <w:szCs w:val="23"/>
              </w:rPr>
            </w:pPr>
            <w:r w:rsidRPr="00A32BA3">
              <w:t>828</w:t>
            </w:r>
          </w:p>
        </w:tc>
        <w:tc>
          <w:tcPr>
            <w:tcW w:w="1276" w:type="dxa"/>
            <w:shd w:val="clear" w:color="auto" w:fill="auto"/>
          </w:tcPr>
          <w:p w14:paraId="25B4149A" w14:textId="58C38288" w:rsidR="00F162A5" w:rsidRPr="00A32BA3" w:rsidRDefault="00F162A5" w:rsidP="00F162A5">
            <w:pPr>
              <w:tabs>
                <w:tab w:val="left" w:pos="197"/>
              </w:tabs>
              <w:jc w:val="center"/>
              <w:rPr>
                <w:rFonts w:asciiTheme="minorHAnsi" w:hAnsiTheme="minorHAnsi"/>
                <w:szCs w:val="23"/>
              </w:rPr>
            </w:pPr>
            <w:r w:rsidRPr="00A32BA3">
              <w:t>96.6</w:t>
            </w:r>
          </w:p>
        </w:tc>
        <w:tc>
          <w:tcPr>
            <w:tcW w:w="1701" w:type="dxa"/>
            <w:shd w:val="clear" w:color="auto" w:fill="auto"/>
          </w:tcPr>
          <w:p w14:paraId="08871A43" w14:textId="5F737552"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4207264D" w14:textId="6B68BA6E" w:rsidR="00F162A5" w:rsidRPr="00A32BA3" w:rsidRDefault="00F162A5" w:rsidP="00F162A5">
            <w:pPr>
              <w:jc w:val="center"/>
              <w:rPr>
                <w:rFonts w:asciiTheme="minorHAnsi" w:hAnsiTheme="minorHAnsi"/>
                <w:szCs w:val="23"/>
              </w:rPr>
            </w:pPr>
            <w:r w:rsidRPr="00A32BA3">
              <w:t>93.4</w:t>
            </w:r>
          </w:p>
        </w:tc>
        <w:tc>
          <w:tcPr>
            <w:tcW w:w="1417" w:type="dxa"/>
          </w:tcPr>
          <w:p w14:paraId="27552706" w14:textId="3FB20A8B" w:rsidR="00F162A5" w:rsidRPr="00A32BA3" w:rsidRDefault="00F162A5" w:rsidP="00F162A5">
            <w:pPr>
              <w:jc w:val="center"/>
              <w:rPr>
                <w:rFonts w:asciiTheme="minorHAnsi" w:hAnsiTheme="minorHAnsi"/>
                <w:szCs w:val="23"/>
              </w:rPr>
            </w:pPr>
            <w:r w:rsidRPr="00A32BA3">
              <w:t>100.0</w:t>
            </w:r>
          </w:p>
        </w:tc>
        <w:tc>
          <w:tcPr>
            <w:tcW w:w="1418" w:type="dxa"/>
          </w:tcPr>
          <w:p w14:paraId="08C6DCDC" w14:textId="5EBAB768" w:rsidR="00F162A5" w:rsidRPr="00A32BA3" w:rsidRDefault="00F162A5" w:rsidP="00F162A5">
            <w:pPr>
              <w:tabs>
                <w:tab w:val="left" w:pos="481"/>
              </w:tabs>
              <w:ind w:right="4"/>
              <w:jc w:val="center"/>
              <w:rPr>
                <w:rFonts w:asciiTheme="minorHAnsi" w:hAnsiTheme="minorHAnsi"/>
                <w:szCs w:val="23"/>
              </w:rPr>
            </w:pPr>
            <w:r w:rsidRPr="00A32BA3">
              <w:t>99.4</w:t>
            </w:r>
          </w:p>
        </w:tc>
        <w:tc>
          <w:tcPr>
            <w:tcW w:w="1417" w:type="dxa"/>
            <w:shd w:val="clear" w:color="auto" w:fill="auto"/>
          </w:tcPr>
          <w:p w14:paraId="5013A8EE" w14:textId="3C1AF808" w:rsidR="00F162A5" w:rsidRPr="00A32BA3" w:rsidRDefault="00F162A5" w:rsidP="00F162A5">
            <w:pPr>
              <w:ind w:right="14"/>
              <w:jc w:val="center"/>
              <w:rPr>
                <w:rFonts w:asciiTheme="minorHAnsi" w:hAnsiTheme="minorHAnsi"/>
                <w:szCs w:val="23"/>
              </w:rPr>
            </w:pPr>
            <w:r w:rsidRPr="00A32BA3">
              <w:t>92.5</w:t>
            </w:r>
          </w:p>
        </w:tc>
      </w:tr>
      <w:tr w:rsidR="007E6664" w:rsidRPr="00A32BA3" w14:paraId="670B116B" w14:textId="77777777" w:rsidTr="00916AD4">
        <w:trPr>
          <w:trHeight w:val="315"/>
        </w:trPr>
        <w:tc>
          <w:tcPr>
            <w:tcW w:w="2427" w:type="dxa"/>
            <w:shd w:val="clear" w:color="auto" w:fill="auto"/>
            <w:hideMark/>
          </w:tcPr>
          <w:p w14:paraId="6B73845F"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Hawke's Bay</w:t>
            </w:r>
          </w:p>
        </w:tc>
        <w:tc>
          <w:tcPr>
            <w:tcW w:w="1559" w:type="dxa"/>
            <w:shd w:val="clear" w:color="auto" w:fill="auto"/>
          </w:tcPr>
          <w:p w14:paraId="49AA300A" w14:textId="71AA3048" w:rsidR="00F162A5" w:rsidRPr="00A32BA3" w:rsidRDefault="00F162A5" w:rsidP="00F162A5">
            <w:pPr>
              <w:jc w:val="center"/>
              <w:rPr>
                <w:rFonts w:asciiTheme="minorHAnsi" w:hAnsiTheme="minorHAnsi"/>
                <w:szCs w:val="23"/>
              </w:rPr>
            </w:pPr>
            <w:r w:rsidRPr="00A32BA3">
              <w:t>346</w:t>
            </w:r>
          </w:p>
        </w:tc>
        <w:tc>
          <w:tcPr>
            <w:tcW w:w="1276" w:type="dxa"/>
            <w:shd w:val="clear" w:color="auto" w:fill="auto"/>
          </w:tcPr>
          <w:p w14:paraId="2101CF78" w14:textId="2D691D01" w:rsidR="00F162A5" w:rsidRPr="00A32BA3" w:rsidRDefault="00F162A5" w:rsidP="00F162A5">
            <w:pPr>
              <w:tabs>
                <w:tab w:val="left" w:pos="197"/>
              </w:tabs>
              <w:jc w:val="center"/>
              <w:rPr>
                <w:rFonts w:asciiTheme="minorHAnsi" w:hAnsiTheme="minorHAnsi"/>
                <w:szCs w:val="23"/>
              </w:rPr>
            </w:pPr>
            <w:r w:rsidRPr="00A32BA3">
              <w:t>98.6</w:t>
            </w:r>
          </w:p>
        </w:tc>
        <w:tc>
          <w:tcPr>
            <w:tcW w:w="1701" w:type="dxa"/>
            <w:shd w:val="clear" w:color="auto" w:fill="auto"/>
          </w:tcPr>
          <w:p w14:paraId="5D80EE48" w14:textId="348A6A8F"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36422922" w14:textId="11327D6D" w:rsidR="00F162A5" w:rsidRPr="00A32BA3" w:rsidRDefault="00F162A5" w:rsidP="00F162A5">
            <w:pPr>
              <w:jc w:val="center"/>
              <w:rPr>
                <w:rFonts w:asciiTheme="minorHAnsi" w:hAnsiTheme="minorHAnsi"/>
                <w:szCs w:val="23"/>
              </w:rPr>
            </w:pPr>
            <w:r w:rsidRPr="00A32BA3">
              <w:t>87.8</w:t>
            </w:r>
          </w:p>
        </w:tc>
        <w:tc>
          <w:tcPr>
            <w:tcW w:w="1417" w:type="dxa"/>
          </w:tcPr>
          <w:p w14:paraId="2330C330" w14:textId="590266AF" w:rsidR="00F162A5" w:rsidRPr="00A32BA3" w:rsidRDefault="00F162A5" w:rsidP="00F162A5">
            <w:pPr>
              <w:jc w:val="center"/>
              <w:rPr>
                <w:rFonts w:asciiTheme="minorHAnsi" w:hAnsiTheme="minorHAnsi"/>
                <w:szCs w:val="23"/>
              </w:rPr>
            </w:pPr>
            <w:r w:rsidRPr="00A32BA3">
              <w:t>92.8</w:t>
            </w:r>
          </w:p>
        </w:tc>
        <w:tc>
          <w:tcPr>
            <w:tcW w:w="1418" w:type="dxa"/>
          </w:tcPr>
          <w:p w14:paraId="20BCC701" w14:textId="4C2A283B" w:rsidR="00F162A5" w:rsidRPr="00A32BA3" w:rsidRDefault="00F162A5" w:rsidP="00F162A5">
            <w:pPr>
              <w:tabs>
                <w:tab w:val="left" w:pos="481"/>
              </w:tabs>
              <w:ind w:right="4"/>
              <w:jc w:val="center"/>
              <w:rPr>
                <w:rFonts w:asciiTheme="minorHAnsi" w:hAnsiTheme="minorHAnsi"/>
                <w:szCs w:val="23"/>
              </w:rPr>
            </w:pPr>
            <w:r w:rsidRPr="00A32BA3">
              <w:t>91.9</w:t>
            </w:r>
          </w:p>
        </w:tc>
        <w:tc>
          <w:tcPr>
            <w:tcW w:w="1417" w:type="dxa"/>
            <w:shd w:val="clear" w:color="auto" w:fill="auto"/>
          </w:tcPr>
          <w:p w14:paraId="052B3E8B" w14:textId="70B1AF26" w:rsidR="00F162A5" w:rsidRPr="00A32BA3" w:rsidRDefault="00F162A5" w:rsidP="00F162A5">
            <w:pPr>
              <w:ind w:right="14"/>
              <w:jc w:val="center"/>
              <w:rPr>
                <w:rFonts w:asciiTheme="minorHAnsi" w:hAnsiTheme="minorHAnsi"/>
                <w:szCs w:val="23"/>
              </w:rPr>
            </w:pPr>
            <w:r w:rsidRPr="00A32BA3">
              <w:t>92.8</w:t>
            </w:r>
          </w:p>
        </w:tc>
      </w:tr>
      <w:tr w:rsidR="007E6664" w:rsidRPr="00A32BA3" w14:paraId="7F2EC4DB" w14:textId="77777777" w:rsidTr="00916AD4">
        <w:trPr>
          <w:trHeight w:val="315"/>
        </w:trPr>
        <w:tc>
          <w:tcPr>
            <w:tcW w:w="2427" w:type="dxa"/>
            <w:shd w:val="clear" w:color="auto" w:fill="auto"/>
            <w:hideMark/>
          </w:tcPr>
          <w:p w14:paraId="2EA8152E"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Hutt Valley</w:t>
            </w:r>
          </w:p>
        </w:tc>
        <w:tc>
          <w:tcPr>
            <w:tcW w:w="1559" w:type="dxa"/>
            <w:shd w:val="clear" w:color="auto" w:fill="auto"/>
          </w:tcPr>
          <w:p w14:paraId="0141615A" w14:textId="6B99351F" w:rsidR="00F162A5" w:rsidRPr="00A32BA3" w:rsidRDefault="00F162A5" w:rsidP="00F162A5">
            <w:pPr>
              <w:jc w:val="center"/>
              <w:rPr>
                <w:rFonts w:asciiTheme="minorHAnsi" w:hAnsiTheme="minorHAnsi"/>
                <w:szCs w:val="23"/>
              </w:rPr>
            </w:pPr>
            <w:r w:rsidRPr="00A32BA3">
              <w:t>288</w:t>
            </w:r>
          </w:p>
        </w:tc>
        <w:tc>
          <w:tcPr>
            <w:tcW w:w="1276" w:type="dxa"/>
            <w:shd w:val="clear" w:color="auto" w:fill="auto"/>
          </w:tcPr>
          <w:p w14:paraId="444072CA" w14:textId="6F97CAE3" w:rsidR="00F162A5" w:rsidRPr="00A32BA3" w:rsidRDefault="00F162A5" w:rsidP="00F162A5">
            <w:pPr>
              <w:tabs>
                <w:tab w:val="left" w:pos="197"/>
              </w:tabs>
              <w:jc w:val="center"/>
              <w:rPr>
                <w:rFonts w:asciiTheme="minorHAnsi" w:hAnsiTheme="minorHAnsi"/>
                <w:szCs w:val="23"/>
              </w:rPr>
            </w:pPr>
            <w:r w:rsidRPr="00A32BA3">
              <w:t>98.6</w:t>
            </w:r>
          </w:p>
        </w:tc>
        <w:tc>
          <w:tcPr>
            <w:tcW w:w="1701" w:type="dxa"/>
            <w:shd w:val="clear" w:color="auto" w:fill="auto"/>
          </w:tcPr>
          <w:p w14:paraId="778098F4" w14:textId="2D4F6492"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1B78D1B0" w14:textId="59D2037D" w:rsidR="00F162A5" w:rsidRPr="00A32BA3" w:rsidRDefault="00F162A5" w:rsidP="00F162A5">
            <w:pPr>
              <w:jc w:val="center"/>
              <w:rPr>
                <w:rFonts w:asciiTheme="minorHAnsi" w:hAnsiTheme="minorHAnsi"/>
                <w:szCs w:val="23"/>
              </w:rPr>
            </w:pPr>
            <w:r w:rsidRPr="00A32BA3">
              <w:t>92.3</w:t>
            </w:r>
          </w:p>
        </w:tc>
        <w:tc>
          <w:tcPr>
            <w:tcW w:w="1417" w:type="dxa"/>
          </w:tcPr>
          <w:p w14:paraId="051108F6" w14:textId="68DCB311" w:rsidR="00F162A5" w:rsidRPr="00A32BA3" w:rsidRDefault="00F162A5" w:rsidP="00F162A5">
            <w:pPr>
              <w:jc w:val="center"/>
              <w:rPr>
                <w:rFonts w:asciiTheme="minorHAnsi" w:hAnsiTheme="minorHAnsi"/>
                <w:szCs w:val="23"/>
              </w:rPr>
            </w:pPr>
            <w:r w:rsidRPr="00A32BA3">
              <w:t>95.8</w:t>
            </w:r>
          </w:p>
        </w:tc>
        <w:tc>
          <w:tcPr>
            <w:tcW w:w="1418" w:type="dxa"/>
          </w:tcPr>
          <w:p w14:paraId="7991656F" w14:textId="75CE7926" w:rsidR="00F162A5" w:rsidRPr="00A32BA3" w:rsidRDefault="00F162A5" w:rsidP="00F162A5">
            <w:pPr>
              <w:tabs>
                <w:tab w:val="left" w:pos="481"/>
              </w:tabs>
              <w:ind w:right="4"/>
              <w:jc w:val="center"/>
              <w:rPr>
                <w:rFonts w:asciiTheme="minorHAnsi" w:hAnsiTheme="minorHAnsi"/>
                <w:szCs w:val="23"/>
              </w:rPr>
            </w:pPr>
            <w:r w:rsidRPr="00A32BA3">
              <w:t>95.1</w:t>
            </w:r>
          </w:p>
        </w:tc>
        <w:tc>
          <w:tcPr>
            <w:tcW w:w="1417" w:type="dxa"/>
            <w:shd w:val="clear" w:color="auto" w:fill="auto"/>
          </w:tcPr>
          <w:p w14:paraId="59ED49A2" w14:textId="6DEF1B4D" w:rsidR="00F162A5" w:rsidRPr="00A32BA3" w:rsidRDefault="00F162A5" w:rsidP="00F162A5">
            <w:pPr>
              <w:ind w:right="14"/>
              <w:jc w:val="center"/>
              <w:rPr>
                <w:rFonts w:asciiTheme="minorHAnsi" w:hAnsiTheme="minorHAnsi"/>
                <w:szCs w:val="23"/>
              </w:rPr>
            </w:pPr>
            <w:r w:rsidRPr="00A32BA3">
              <w:t>93.4</w:t>
            </w:r>
          </w:p>
        </w:tc>
      </w:tr>
      <w:tr w:rsidR="007E6664" w:rsidRPr="00A32BA3" w14:paraId="66FEC785" w14:textId="77777777" w:rsidTr="00916AD4">
        <w:trPr>
          <w:trHeight w:val="315"/>
        </w:trPr>
        <w:tc>
          <w:tcPr>
            <w:tcW w:w="2427" w:type="dxa"/>
            <w:shd w:val="clear" w:color="auto" w:fill="auto"/>
            <w:hideMark/>
          </w:tcPr>
          <w:p w14:paraId="4043132C"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Lakes</w:t>
            </w:r>
          </w:p>
        </w:tc>
        <w:tc>
          <w:tcPr>
            <w:tcW w:w="1559" w:type="dxa"/>
            <w:shd w:val="clear" w:color="auto" w:fill="auto"/>
          </w:tcPr>
          <w:p w14:paraId="68436483" w14:textId="08F73D88" w:rsidR="00F162A5" w:rsidRPr="00A32BA3" w:rsidRDefault="00F162A5" w:rsidP="00F162A5">
            <w:pPr>
              <w:jc w:val="center"/>
              <w:rPr>
                <w:rFonts w:asciiTheme="minorHAnsi" w:hAnsiTheme="minorHAnsi"/>
                <w:szCs w:val="23"/>
              </w:rPr>
            </w:pPr>
            <w:r w:rsidRPr="00A32BA3">
              <w:t>240</w:t>
            </w:r>
          </w:p>
        </w:tc>
        <w:tc>
          <w:tcPr>
            <w:tcW w:w="1276" w:type="dxa"/>
            <w:shd w:val="clear" w:color="auto" w:fill="auto"/>
          </w:tcPr>
          <w:p w14:paraId="7C73D425" w14:textId="100034E5" w:rsidR="00F162A5" w:rsidRPr="00A32BA3" w:rsidRDefault="00F162A5" w:rsidP="00F162A5">
            <w:pPr>
              <w:tabs>
                <w:tab w:val="left" w:pos="197"/>
              </w:tabs>
              <w:jc w:val="center"/>
              <w:rPr>
                <w:rFonts w:asciiTheme="minorHAnsi" w:hAnsiTheme="minorHAnsi"/>
                <w:szCs w:val="23"/>
              </w:rPr>
            </w:pPr>
            <w:r w:rsidRPr="00A32BA3">
              <w:t>97.1</w:t>
            </w:r>
          </w:p>
        </w:tc>
        <w:tc>
          <w:tcPr>
            <w:tcW w:w="1701" w:type="dxa"/>
            <w:shd w:val="clear" w:color="auto" w:fill="auto"/>
          </w:tcPr>
          <w:p w14:paraId="029E987D" w14:textId="72F9E84A"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194CAF6E" w14:textId="78515A70" w:rsidR="00F162A5" w:rsidRPr="00A32BA3" w:rsidRDefault="00F162A5" w:rsidP="00F162A5">
            <w:pPr>
              <w:jc w:val="center"/>
              <w:rPr>
                <w:rFonts w:asciiTheme="minorHAnsi" w:hAnsiTheme="minorHAnsi"/>
                <w:szCs w:val="23"/>
              </w:rPr>
            </w:pPr>
            <w:r w:rsidRPr="00A32BA3">
              <w:t>94.9</w:t>
            </w:r>
          </w:p>
        </w:tc>
        <w:tc>
          <w:tcPr>
            <w:tcW w:w="1417" w:type="dxa"/>
          </w:tcPr>
          <w:p w14:paraId="2DF2D566" w14:textId="640768C1" w:rsidR="00F162A5" w:rsidRPr="00A32BA3" w:rsidRDefault="00F162A5" w:rsidP="00F162A5">
            <w:pPr>
              <w:jc w:val="center"/>
              <w:rPr>
                <w:rFonts w:asciiTheme="minorHAnsi" w:hAnsiTheme="minorHAnsi"/>
                <w:szCs w:val="23"/>
              </w:rPr>
            </w:pPr>
            <w:r w:rsidRPr="00A32BA3">
              <w:t>96.7</w:t>
            </w:r>
          </w:p>
        </w:tc>
        <w:tc>
          <w:tcPr>
            <w:tcW w:w="1418" w:type="dxa"/>
          </w:tcPr>
          <w:p w14:paraId="57F16AA4" w14:textId="0B4AADE0" w:rsidR="00F162A5" w:rsidRPr="00A32BA3" w:rsidRDefault="00F162A5" w:rsidP="00F162A5">
            <w:pPr>
              <w:tabs>
                <w:tab w:val="left" w:pos="481"/>
              </w:tabs>
              <w:ind w:right="4"/>
              <w:jc w:val="center"/>
              <w:rPr>
                <w:rFonts w:asciiTheme="minorHAnsi" w:hAnsiTheme="minorHAnsi"/>
                <w:szCs w:val="23"/>
              </w:rPr>
            </w:pPr>
            <w:r w:rsidRPr="00A32BA3">
              <w:t>96.3</w:t>
            </w:r>
          </w:p>
        </w:tc>
        <w:tc>
          <w:tcPr>
            <w:tcW w:w="1417" w:type="dxa"/>
            <w:shd w:val="clear" w:color="auto" w:fill="auto"/>
          </w:tcPr>
          <w:p w14:paraId="63950572" w14:textId="4AFD2438" w:rsidR="00F162A5" w:rsidRPr="00A32BA3" w:rsidRDefault="00F162A5" w:rsidP="00F162A5">
            <w:pPr>
              <w:ind w:right="14"/>
              <w:jc w:val="center"/>
              <w:rPr>
                <w:rFonts w:asciiTheme="minorHAnsi" w:hAnsiTheme="minorHAnsi"/>
                <w:szCs w:val="23"/>
              </w:rPr>
            </w:pPr>
            <w:r w:rsidRPr="00A32BA3">
              <w:t>93.3</w:t>
            </w:r>
          </w:p>
        </w:tc>
      </w:tr>
      <w:tr w:rsidR="007E6664" w:rsidRPr="00A32BA3" w14:paraId="40C896BB" w14:textId="77777777" w:rsidTr="00916AD4">
        <w:trPr>
          <w:trHeight w:val="315"/>
        </w:trPr>
        <w:tc>
          <w:tcPr>
            <w:tcW w:w="2427" w:type="dxa"/>
            <w:shd w:val="clear" w:color="auto" w:fill="auto"/>
            <w:hideMark/>
          </w:tcPr>
          <w:p w14:paraId="573922BD"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Mid Central</w:t>
            </w:r>
          </w:p>
        </w:tc>
        <w:tc>
          <w:tcPr>
            <w:tcW w:w="1559" w:type="dxa"/>
            <w:shd w:val="clear" w:color="auto" w:fill="auto"/>
          </w:tcPr>
          <w:p w14:paraId="45F69C4E" w14:textId="6C635ADF" w:rsidR="00F162A5" w:rsidRPr="00A32BA3" w:rsidRDefault="00F162A5" w:rsidP="00F162A5">
            <w:pPr>
              <w:jc w:val="center"/>
              <w:rPr>
                <w:rFonts w:asciiTheme="minorHAnsi" w:hAnsiTheme="minorHAnsi"/>
                <w:szCs w:val="23"/>
              </w:rPr>
            </w:pPr>
            <w:r w:rsidRPr="00A32BA3">
              <w:t>599</w:t>
            </w:r>
          </w:p>
        </w:tc>
        <w:tc>
          <w:tcPr>
            <w:tcW w:w="1276" w:type="dxa"/>
            <w:shd w:val="clear" w:color="auto" w:fill="auto"/>
          </w:tcPr>
          <w:p w14:paraId="20D7288A" w14:textId="3AA217BF" w:rsidR="00F162A5" w:rsidRPr="00A32BA3" w:rsidRDefault="00F162A5" w:rsidP="00F162A5">
            <w:pPr>
              <w:tabs>
                <w:tab w:val="left" w:pos="197"/>
              </w:tabs>
              <w:jc w:val="center"/>
              <w:rPr>
                <w:rFonts w:asciiTheme="minorHAnsi" w:hAnsiTheme="minorHAnsi"/>
                <w:szCs w:val="23"/>
              </w:rPr>
            </w:pPr>
            <w:r w:rsidRPr="00A32BA3">
              <w:t>94.3</w:t>
            </w:r>
          </w:p>
        </w:tc>
        <w:tc>
          <w:tcPr>
            <w:tcW w:w="1701" w:type="dxa"/>
            <w:shd w:val="clear" w:color="auto" w:fill="auto"/>
          </w:tcPr>
          <w:p w14:paraId="793B058E" w14:textId="7775C23D"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6851071A" w14:textId="7BA9A5C7" w:rsidR="00F162A5" w:rsidRPr="00A32BA3" w:rsidRDefault="00F162A5" w:rsidP="00F162A5">
            <w:pPr>
              <w:jc w:val="center"/>
              <w:rPr>
                <w:rFonts w:asciiTheme="minorHAnsi" w:hAnsiTheme="minorHAnsi"/>
                <w:szCs w:val="23"/>
              </w:rPr>
            </w:pPr>
            <w:r w:rsidRPr="00A32BA3">
              <w:t>93.1</w:t>
            </w:r>
          </w:p>
        </w:tc>
        <w:tc>
          <w:tcPr>
            <w:tcW w:w="1417" w:type="dxa"/>
          </w:tcPr>
          <w:p w14:paraId="078A6DA7" w14:textId="45903FE3" w:rsidR="00F162A5" w:rsidRPr="00A32BA3" w:rsidRDefault="00F162A5" w:rsidP="00F162A5">
            <w:pPr>
              <w:jc w:val="center"/>
              <w:rPr>
                <w:rFonts w:asciiTheme="minorHAnsi" w:hAnsiTheme="minorHAnsi"/>
                <w:szCs w:val="23"/>
              </w:rPr>
            </w:pPr>
            <w:r w:rsidRPr="00A32BA3">
              <w:t>98.3</w:t>
            </w:r>
          </w:p>
        </w:tc>
        <w:tc>
          <w:tcPr>
            <w:tcW w:w="1418" w:type="dxa"/>
          </w:tcPr>
          <w:p w14:paraId="649D6726" w14:textId="49EFB324" w:rsidR="00F162A5" w:rsidRPr="00A32BA3" w:rsidRDefault="00F162A5" w:rsidP="00F162A5">
            <w:pPr>
              <w:tabs>
                <w:tab w:val="left" w:pos="481"/>
              </w:tabs>
              <w:ind w:right="4"/>
              <w:jc w:val="center"/>
              <w:rPr>
                <w:rFonts w:asciiTheme="minorHAnsi" w:hAnsiTheme="minorHAnsi"/>
                <w:szCs w:val="23"/>
              </w:rPr>
            </w:pPr>
            <w:r w:rsidRPr="00A32BA3">
              <w:t>98.0</w:t>
            </w:r>
          </w:p>
        </w:tc>
        <w:tc>
          <w:tcPr>
            <w:tcW w:w="1417" w:type="dxa"/>
            <w:shd w:val="clear" w:color="auto" w:fill="auto"/>
          </w:tcPr>
          <w:p w14:paraId="058B0196" w14:textId="22D3BBCE" w:rsidR="00F162A5" w:rsidRPr="00A32BA3" w:rsidRDefault="00F162A5" w:rsidP="00F162A5">
            <w:pPr>
              <w:ind w:right="14"/>
              <w:jc w:val="center"/>
              <w:rPr>
                <w:rFonts w:asciiTheme="minorHAnsi" w:hAnsiTheme="minorHAnsi"/>
                <w:szCs w:val="23"/>
              </w:rPr>
            </w:pPr>
            <w:r w:rsidRPr="00A32BA3">
              <w:t>90.3</w:t>
            </w:r>
          </w:p>
        </w:tc>
      </w:tr>
      <w:tr w:rsidR="007E6664" w:rsidRPr="00A32BA3" w14:paraId="278EAA31" w14:textId="77777777" w:rsidTr="00916AD4">
        <w:trPr>
          <w:trHeight w:val="315"/>
        </w:trPr>
        <w:tc>
          <w:tcPr>
            <w:tcW w:w="2427" w:type="dxa"/>
            <w:shd w:val="clear" w:color="auto" w:fill="auto"/>
            <w:hideMark/>
          </w:tcPr>
          <w:p w14:paraId="6A4B6976"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Nelson Marlborough</w:t>
            </w:r>
          </w:p>
        </w:tc>
        <w:tc>
          <w:tcPr>
            <w:tcW w:w="1559" w:type="dxa"/>
            <w:shd w:val="clear" w:color="auto" w:fill="auto"/>
          </w:tcPr>
          <w:p w14:paraId="6A19B26D" w14:textId="2FD880A3" w:rsidR="00F162A5" w:rsidRPr="00A32BA3" w:rsidRDefault="00F162A5" w:rsidP="00F162A5">
            <w:pPr>
              <w:jc w:val="center"/>
              <w:rPr>
                <w:rFonts w:asciiTheme="minorHAnsi" w:hAnsiTheme="minorHAnsi"/>
                <w:szCs w:val="23"/>
              </w:rPr>
            </w:pPr>
            <w:r w:rsidRPr="00A32BA3">
              <w:t>339</w:t>
            </w:r>
          </w:p>
        </w:tc>
        <w:tc>
          <w:tcPr>
            <w:tcW w:w="1276" w:type="dxa"/>
            <w:shd w:val="clear" w:color="auto" w:fill="auto"/>
          </w:tcPr>
          <w:p w14:paraId="76DEE246" w14:textId="1FCBCCE7" w:rsidR="00F162A5" w:rsidRPr="00A32BA3" w:rsidRDefault="00F162A5" w:rsidP="00F162A5">
            <w:pPr>
              <w:tabs>
                <w:tab w:val="left" w:pos="197"/>
              </w:tabs>
              <w:jc w:val="center"/>
              <w:rPr>
                <w:rFonts w:asciiTheme="minorHAnsi" w:hAnsiTheme="minorHAnsi"/>
                <w:szCs w:val="23"/>
              </w:rPr>
            </w:pPr>
            <w:r w:rsidRPr="00A32BA3">
              <w:t>95.6</w:t>
            </w:r>
          </w:p>
        </w:tc>
        <w:tc>
          <w:tcPr>
            <w:tcW w:w="1701" w:type="dxa"/>
            <w:shd w:val="clear" w:color="auto" w:fill="auto"/>
          </w:tcPr>
          <w:p w14:paraId="5F9BA019" w14:textId="68806BAB"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7059C4E8" w14:textId="21AF7057" w:rsidR="00F162A5" w:rsidRPr="00A32BA3" w:rsidRDefault="00F162A5" w:rsidP="00F162A5">
            <w:pPr>
              <w:jc w:val="center"/>
              <w:rPr>
                <w:rFonts w:asciiTheme="minorHAnsi" w:hAnsiTheme="minorHAnsi"/>
                <w:szCs w:val="23"/>
              </w:rPr>
            </w:pPr>
            <w:r w:rsidRPr="00A32BA3">
              <w:t>88.4</w:t>
            </w:r>
          </w:p>
        </w:tc>
        <w:tc>
          <w:tcPr>
            <w:tcW w:w="1417" w:type="dxa"/>
          </w:tcPr>
          <w:p w14:paraId="3EE3F2B7" w14:textId="62757EB0" w:rsidR="00F162A5" w:rsidRPr="00A32BA3" w:rsidRDefault="00F162A5" w:rsidP="00F162A5">
            <w:pPr>
              <w:jc w:val="center"/>
              <w:rPr>
                <w:rFonts w:asciiTheme="minorHAnsi" w:hAnsiTheme="minorHAnsi"/>
                <w:szCs w:val="23"/>
              </w:rPr>
            </w:pPr>
            <w:r w:rsidRPr="00A32BA3">
              <w:t>78.8</w:t>
            </w:r>
          </w:p>
        </w:tc>
        <w:tc>
          <w:tcPr>
            <w:tcW w:w="1418" w:type="dxa"/>
          </w:tcPr>
          <w:p w14:paraId="49E328D4" w14:textId="508A11E9" w:rsidR="00F162A5" w:rsidRPr="00A32BA3" w:rsidRDefault="00F162A5" w:rsidP="00F162A5">
            <w:pPr>
              <w:tabs>
                <w:tab w:val="left" w:pos="481"/>
              </w:tabs>
              <w:ind w:right="4"/>
              <w:jc w:val="center"/>
              <w:rPr>
                <w:rFonts w:asciiTheme="minorHAnsi" w:hAnsiTheme="minorHAnsi"/>
                <w:szCs w:val="23"/>
              </w:rPr>
            </w:pPr>
            <w:r w:rsidRPr="00A32BA3">
              <w:t>78.2</w:t>
            </w:r>
          </w:p>
        </w:tc>
        <w:tc>
          <w:tcPr>
            <w:tcW w:w="1417" w:type="dxa"/>
            <w:shd w:val="clear" w:color="auto" w:fill="auto"/>
          </w:tcPr>
          <w:p w14:paraId="2AA21865" w14:textId="5BDDE7AB" w:rsidR="00F162A5" w:rsidRPr="00A32BA3" w:rsidRDefault="00F162A5" w:rsidP="00F162A5">
            <w:pPr>
              <w:ind w:right="14"/>
              <w:jc w:val="center"/>
              <w:rPr>
                <w:rFonts w:asciiTheme="minorHAnsi" w:hAnsiTheme="minorHAnsi"/>
                <w:szCs w:val="23"/>
              </w:rPr>
            </w:pPr>
            <w:r w:rsidRPr="00A32BA3">
              <w:t>90.3</w:t>
            </w:r>
          </w:p>
        </w:tc>
      </w:tr>
      <w:tr w:rsidR="007E6664" w:rsidRPr="00A32BA3" w14:paraId="5BF9D8D8" w14:textId="77777777" w:rsidTr="00916AD4">
        <w:trPr>
          <w:trHeight w:val="315"/>
        </w:trPr>
        <w:tc>
          <w:tcPr>
            <w:tcW w:w="2427" w:type="dxa"/>
            <w:shd w:val="clear" w:color="auto" w:fill="auto"/>
            <w:hideMark/>
          </w:tcPr>
          <w:p w14:paraId="2723E8ED"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Northland</w:t>
            </w:r>
          </w:p>
        </w:tc>
        <w:tc>
          <w:tcPr>
            <w:tcW w:w="1559" w:type="dxa"/>
            <w:shd w:val="clear" w:color="auto" w:fill="auto"/>
          </w:tcPr>
          <w:p w14:paraId="27AB9EBF" w14:textId="6B0D64A8" w:rsidR="00F162A5" w:rsidRPr="00A32BA3" w:rsidRDefault="00F162A5" w:rsidP="00F162A5">
            <w:pPr>
              <w:jc w:val="center"/>
              <w:rPr>
                <w:rFonts w:asciiTheme="minorHAnsi" w:hAnsiTheme="minorHAnsi"/>
                <w:szCs w:val="23"/>
              </w:rPr>
            </w:pPr>
            <w:r w:rsidRPr="00A32BA3">
              <w:t>285</w:t>
            </w:r>
          </w:p>
        </w:tc>
        <w:tc>
          <w:tcPr>
            <w:tcW w:w="1276" w:type="dxa"/>
            <w:shd w:val="clear" w:color="auto" w:fill="auto"/>
          </w:tcPr>
          <w:p w14:paraId="7DF5C645" w14:textId="15E6E36A" w:rsidR="00F162A5" w:rsidRPr="00A32BA3" w:rsidRDefault="00F162A5" w:rsidP="00F162A5">
            <w:pPr>
              <w:tabs>
                <w:tab w:val="left" w:pos="197"/>
              </w:tabs>
              <w:jc w:val="center"/>
              <w:rPr>
                <w:rFonts w:asciiTheme="minorHAnsi" w:hAnsiTheme="minorHAnsi"/>
                <w:szCs w:val="23"/>
              </w:rPr>
            </w:pPr>
            <w:r w:rsidRPr="00A32BA3">
              <w:t>96.5</w:t>
            </w:r>
          </w:p>
        </w:tc>
        <w:tc>
          <w:tcPr>
            <w:tcW w:w="1701" w:type="dxa"/>
            <w:shd w:val="clear" w:color="auto" w:fill="auto"/>
          </w:tcPr>
          <w:p w14:paraId="58C450CE" w14:textId="55AF0BB5"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7E5CE5E5" w14:textId="3761136B" w:rsidR="00F162A5" w:rsidRPr="00A32BA3" w:rsidRDefault="00F162A5" w:rsidP="00F162A5">
            <w:pPr>
              <w:jc w:val="center"/>
              <w:rPr>
                <w:rFonts w:asciiTheme="minorHAnsi" w:hAnsiTheme="minorHAnsi"/>
                <w:szCs w:val="23"/>
              </w:rPr>
            </w:pPr>
            <w:r w:rsidRPr="00A32BA3">
              <w:t>89.8</w:t>
            </w:r>
          </w:p>
        </w:tc>
        <w:tc>
          <w:tcPr>
            <w:tcW w:w="1417" w:type="dxa"/>
          </w:tcPr>
          <w:p w14:paraId="4CEC7415" w14:textId="2232C298" w:rsidR="00F162A5" w:rsidRPr="00A32BA3" w:rsidRDefault="00F162A5" w:rsidP="00F162A5">
            <w:pPr>
              <w:jc w:val="center"/>
              <w:rPr>
                <w:rFonts w:asciiTheme="minorHAnsi" w:hAnsiTheme="minorHAnsi"/>
                <w:szCs w:val="23"/>
              </w:rPr>
            </w:pPr>
            <w:r w:rsidRPr="00A32BA3">
              <w:t>99.3</w:t>
            </w:r>
          </w:p>
        </w:tc>
        <w:tc>
          <w:tcPr>
            <w:tcW w:w="1418" w:type="dxa"/>
          </w:tcPr>
          <w:p w14:paraId="262E2711" w14:textId="4F48FF29" w:rsidR="00F162A5" w:rsidRPr="00A32BA3" w:rsidRDefault="00F162A5" w:rsidP="00F162A5">
            <w:pPr>
              <w:tabs>
                <w:tab w:val="left" w:pos="481"/>
              </w:tabs>
              <w:ind w:right="4"/>
              <w:jc w:val="center"/>
              <w:rPr>
                <w:rFonts w:asciiTheme="minorHAnsi" w:hAnsiTheme="minorHAnsi"/>
                <w:szCs w:val="23"/>
              </w:rPr>
            </w:pPr>
            <w:r w:rsidRPr="00A32BA3">
              <w:t>98.2</w:t>
            </w:r>
          </w:p>
        </w:tc>
        <w:tc>
          <w:tcPr>
            <w:tcW w:w="1417" w:type="dxa"/>
            <w:shd w:val="clear" w:color="auto" w:fill="auto"/>
          </w:tcPr>
          <w:p w14:paraId="539D7E0F" w14:textId="3E7198E4" w:rsidR="00F162A5" w:rsidRPr="00A32BA3" w:rsidRDefault="00F162A5" w:rsidP="00F162A5">
            <w:pPr>
              <w:ind w:right="14"/>
              <w:jc w:val="center"/>
              <w:rPr>
                <w:rFonts w:asciiTheme="minorHAnsi" w:hAnsiTheme="minorHAnsi"/>
                <w:szCs w:val="23"/>
              </w:rPr>
            </w:pPr>
            <w:r w:rsidRPr="00A32BA3">
              <w:t>91.6</w:t>
            </w:r>
          </w:p>
        </w:tc>
      </w:tr>
      <w:tr w:rsidR="007E6664" w:rsidRPr="00A32BA3" w14:paraId="718B9AEC" w14:textId="77777777" w:rsidTr="00916AD4">
        <w:trPr>
          <w:trHeight w:val="315"/>
        </w:trPr>
        <w:tc>
          <w:tcPr>
            <w:tcW w:w="2427" w:type="dxa"/>
            <w:shd w:val="clear" w:color="auto" w:fill="auto"/>
            <w:hideMark/>
          </w:tcPr>
          <w:p w14:paraId="1B00B6AE"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South Canterbury</w:t>
            </w:r>
          </w:p>
        </w:tc>
        <w:tc>
          <w:tcPr>
            <w:tcW w:w="1559" w:type="dxa"/>
            <w:shd w:val="clear" w:color="auto" w:fill="auto"/>
          </w:tcPr>
          <w:p w14:paraId="056CED62" w14:textId="27034A3B" w:rsidR="00F162A5" w:rsidRPr="00A32BA3" w:rsidRDefault="00F162A5" w:rsidP="00F162A5">
            <w:pPr>
              <w:jc w:val="center"/>
              <w:rPr>
                <w:rFonts w:asciiTheme="minorHAnsi" w:hAnsiTheme="minorHAnsi"/>
                <w:szCs w:val="23"/>
              </w:rPr>
            </w:pPr>
            <w:r w:rsidRPr="00A32BA3">
              <w:t>99</w:t>
            </w:r>
          </w:p>
        </w:tc>
        <w:tc>
          <w:tcPr>
            <w:tcW w:w="1276" w:type="dxa"/>
            <w:shd w:val="clear" w:color="auto" w:fill="auto"/>
          </w:tcPr>
          <w:p w14:paraId="3EDB769C" w14:textId="44438663" w:rsidR="00F162A5" w:rsidRPr="00A32BA3" w:rsidRDefault="00F162A5" w:rsidP="00F162A5">
            <w:pPr>
              <w:tabs>
                <w:tab w:val="left" w:pos="197"/>
              </w:tabs>
              <w:jc w:val="center"/>
              <w:rPr>
                <w:rFonts w:asciiTheme="minorHAnsi" w:hAnsiTheme="minorHAnsi"/>
                <w:szCs w:val="23"/>
              </w:rPr>
            </w:pPr>
            <w:r w:rsidRPr="00A32BA3">
              <w:t>93.9</w:t>
            </w:r>
          </w:p>
        </w:tc>
        <w:tc>
          <w:tcPr>
            <w:tcW w:w="1701" w:type="dxa"/>
            <w:shd w:val="clear" w:color="auto" w:fill="auto"/>
          </w:tcPr>
          <w:p w14:paraId="04620662" w14:textId="6D874C58"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3F9B8A8F" w14:textId="7A88B7A3" w:rsidR="00F162A5" w:rsidRPr="00A32BA3" w:rsidRDefault="00F162A5" w:rsidP="00F162A5">
            <w:pPr>
              <w:jc w:val="center"/>
              <w:rPr>
                <w:rFonts w:asciiTheme="minorHAnsi" w:hAnsiTheme="minorHAnsi"/>
                <w:szCs w:val="23"/>
              </w:rPr>
            </w:pPr>
            <w:r w:rsidRPr="00A32BA3">
              <w:t>87.8</w:t>
            </w:r>
          </w:p>
        </w:tc>
        <w:tc>
          <w:tcPr>
            <w:tcW w:w="1417" w:type="dxa"/>
          </w:tcPr>
          <w:p w14:paraId="4D1F6930" w14:textId="69F9E92A" w:rsidR="00F162A5" w:rsidRPr="00A32BA3" w:rsidRDefault="00F162A5" w:rsidP="00F162A5">
            <w:pPr>
              <w:jc w:val="center"/>
              <w:rPr>
                <w:rFonts w:asciiTheme="minorHAnsi" w:hAnsiTheme="minorHAnsi"/>
                <w:szCs w:val="23"/>
              </w:rPr>
            </w:pPr>
            <w:r w:rsidRPr="00A32BA3">
              <w:t>92.9</w:t>
            </w:r>
          </w:p>
        </w:tc>
        <w:tc>
          <w:tcPr>
            <w:tcW w:w="1418" w:type="dxa"/>
          </w:tcPr>
          <w:p w14:paraId="49133D17" w14:textId="3372E153" w:rsidR="00F162A5" w:rsidRPr="00A32BA3" w:rsidRDefault="00F162A5" w:rsidP="00F162A5">
            <w:pPr>
              <w:tabs>
                <w:tab w:val="left" w:pos="481"/>
              </w:tabs>
              <w:ind w:right="4"/>
              <w:jc w:val="center"/>
              <w:rPr>
                <w:rFonts w:asciiTheme="minorHAnsi" w:hAnsiTheme="minorHAnsi"/>
                <w:szCs w:val="23"/>
              </w:rPr>
            </w:pPr>
            <w:r w:rsidRPr="00A32BA3">
              <w:t>91.9</w:t>
            </w:r>
          </w:p>
        </w:tc>
        <w:tc>
          <w:tcPr>
            <w:tcW w:w="1417" w:type="dxa"/>
            <w:shd w:val="clear" w:color="auto" w:fill="auto"/>
          </w:tcPr>
          <w:p w14:paraId="021B6F5B" w14:textId="593B0AA9" w:rsidR="00F162A5" w:rsidRPr="00A32BA3" w:rsidRDefault="00F162A5" w:rsidP="00F162A5">
            <w:pPr>
              <w:ind w:right="14"/>
              <w:jc w:val="center"/>
              <w:rPr>
                <w:rFonts w:asciiTheme="minorHAnsi" w:hAnsiTheme="minorHAnsi"/>
                <w:szCs w:val="23"/>
              </w:rPr>
            </w:pPr>
            <w:r w:rsidRPr="00A32BA3">
              <w:t>87.9</w:t>
            </w:r>
          </w:p>
        </w:tc>
      </w:tr>
      <w:tr w:rsidR="007E6664" w:rsidRPr="00A32BA3" w14:paraId="2FFC1342" w14:textId="77777777" w:rsidTr="00916AD4">
        <w:trPr>
          <w:trHeight w:val="315"/>
        </w:trPr>
        <w:tc>
          <w:tcPr>
            <w:tcW w:w="2427" w:type="dxa"/>
            <w:shd w:val="clear" w:color="auto" w:fill="auto"/>
            <w:hideMark/>
          </w:tcPr>
          <w:p w14:paraId="13C337AA"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Southern</w:t>
            </w:r>
          </w:p>
        </w:tc>
        <w:tc>
          <w:tcPr>
            <w:tcW w:w="1559" w:type="dxa"/>
            <w:shd w:val="clear" w:color="auto" w:fill="auto"/>
          </w:tcPr>
          <w:p w14:paraId="433B3CC4" w14:textId="4914E99C" w:rsidR="00F162A5" w:rsidRPr="00A32BA3" w:rsidRDefault="00F162A5" w:rsidP="00F162A5">
            <w:pPr>
              <w:jc w:val="center"/>
              <w:rPr>
                <w:rFonts w:asciiTheme="minorHAnsi" w:hAnsiTheme="minorHAnsi"/>
                <w:szCs w:val="23"/>
              </w:rPr>
            </w:pPr>
            <w:r w:rsidRPr="00A32BA3">
              <w:t>599</w:t>
            </w:r>
          </w:p>
        </w:tc>
        <w:tc>
          <w:tcPr>
            <w:tcW w:w="1276" w:type="dxa"/>
            <w:shd w:val="clear" w:color="auto" w:fill="auto"/>
          </w:tcPr>
          <w:p w14:paraId="5296F408" w14:textId="4252D4F2" w:rsidR="00F162A5" w:rsidRPr="00A32BA3" w:rsidRDefault="00F162A5" w:rsidP="00F162A5">
            <w:pPr>
              <w:tabs>
                <w:tab w:val="left" w:pos="197"/>
              </w:tabs>
              <w:jc w:val="center"/>
              <w:rPr>
                <w:rFonts w:asciiTheme="minorHAnsi" w:hAnsiTheme="minorHAnsi"/>
                <w:szCs w:val="23"/>
              </w:rPr>
            </w:pPr>
            <w:r w:rsidRPr="00A32BA3">
              <w:t>97.5</w:t>
            </w:r>
          </w:p>
        </w:tc>
        <w:tc>
          <w:tcPr>
            <w:tcW w:w="1701" w:type="dxa"/>
            <w:shd w:val="clear" w:color="auto" w:fill="auto"/>
          </w:tcPr>
          <w:p w14:paraId="041CC607" w14:textId="7EC0287E"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5EE5BC54" w14:textId="2CDE6F26" w:rsidR="00F162A5" w:rsidRPr="00A32BA3" w:rsidRDefault="00F162A5" w:rsidP="00F162A5">
            <w:pPr>
              <w:jc w:val="center"/>
              <w:rPr>
                <w:rFonts w:asciiTheme="minorHAnsi" w:hAnsiTheme="minorHAnsi"/>
                <w:szCs w:val="23"/>
              </w:rPr>
            </w:pPr>
            <w:r w:rsidRPr="00A32BA3">
              <w:t>87.7</w:t>
            </w:r>
          </w:p>
        </w:tc>
        <w:tc>
          <w:tcPr>
            <w:tcW w:w="1417" w:type="dxa"/>
          </w:tcPr>
          <w:p w14:paraId="2E76CECA" w14:textId="6C5AC491" w:rsidR="00F162A5" w:rsidRPr="00A32BA3" w:rsidRDefault="00F162A5" w:rsidP="00F162A5">
            <w:pPr>
              <w:jc w:val="center"/>
              <w:rPr>
                <w:rFonts w:asciiTheme="minorHAnsi" w:hAnsiTheme="minorHAnsi"/>
                <w:szCs w:val="23"/>
              </w:rPr>
            </w:pPr>
            <w:r w:rsidRPr="00A32BA3">
              <w:t>97.7</w:t>
            </w:r>
          </w:p>
        </w:tc>
        <w:tc>
          <w:tcPr>
            <w:tcW w:w="1418" w:type="dxa"/>
          </w:tcPr>
          <w:p w14:paraId="1EE7E0EB" w14:textId="7133DE9E" w:rsidR="00F162A5" w:rsidRPr="00A32BA3" w:rsidRDefault="00F162A5" w:rsidP="00F162A5">
            <w:pPr>
              <w:tabs>
                <w:tab w:val="left" w:pos="481"/>
              </w:tabs>
              <w:ind w:right="4"/>
              <w:jc w:val="center"/>
              <w:rPr>
                <w:rFonts w:asciiTheme="minorHAnsi" w:hAnsiTheme="minorHAnsi"/>
                <w:szCs w:val="23"/>
              </w:rPr>
            </w:pPr>
            <w:r w:rsidRPr="00A32BA3">
              <w:t>97.3</w:t>
            </w:r>
          </w:p>
        </w:tc>
        <w:tc>
          <w:tcPr>
            <w:tcW w:w="1417" w:type="dxa"/>
            <w:shd w:val="clear" w:color="auto" w:fill="auto"/>
          </w:tcPr>
          <w:p w14:paraId="40AC606D" w14:textId="342C3614" w:rsidR="00F162A5" w:rsidRPr="00A32BA3" w:rsidRDefault="00F162A5" w:rsidP="00F162A5">
            <w:pPr>
              <w:ind w:right="14"/>
              <w:jc w:val="center"/>
              <w:rPr>
                <w:rFonts w:asciiTheme="minorHAnsi" w:hAnsiTheme="minorHAnsi"/>
                <w:szCs w:val="23"/>
              </w:rPr>
            </w:pPr>
            <w:r w:rsidRPr="00A32BA3">
              <w:t>90.2</w:t>
            </w:r>
          </w:p>
        </w:tc>
      </w:tr>
      <w:tr w:rsidR="007E6664" w:rsidRPr="00A32BA3" w14:paraId="17F8FA7C" w14:textId="77777777" w:rsidTr="00916AD4">
        <w:trPr>
          <w:trHeight w:val="315"/>
        </w:trPr>
        <w:tc>
          <w:tcPr>
            <w:tcW w:w="2427" w:type="dxa"/>
            <w:shd w:val="clear" w:color="auto" w:fill="auto"/>
            <w:hideMark/>
          </w:tcPr>
          <w:p w14:paraId="747BA6C3"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Tairawhiti</w:t>
            </w:r>
          </w:p>
        </w:tc>
        <w:tc>
          <w:tcPr>
            <w:tcW w:w="1559" w:type="dxa"/>
            <w:shd w:val="clear" w:color="auto" w:fill="auto"/>
          </w:tcPr>
          <w:p w14:paraId="46B9743C" w14:textId="1F2365B9" w:rsidR="00F162A5" w:rsidRPr="00A32BA3" w:rsidRDefault="00F162A5" w:rsidP="00F162A5">
            <w:pPr>
              <w:jc w:val="center"/>
              <w:rPr>
                <w:rFonts w:asciiTheme="minorHAnsi" w:hAnsiTheme="minorHAnsi"/>
                <w:szCs w:val="23"/>
              </w:rPr>
            </w:pPr>
            <w:r w:rsidRPr="00A32BA3">
              <w:t>154</w:t>
            </w:r>
          </w:p>
        </w:tc>
        <w:tc>
          <w:tcPr>
            <w:tcW w:w="1276" w:type="dxa"/>
            <w:shd w:val="clear" w:color="auto" w:fill="auto"/>
          </w:tcPr>
          <w:p w14:paraId="53AD0321" w14:textId="6BF10970" w:rsidR="00F162A5" w:rsidRPr="00A32BA3" w:rsidRDefault="00F162A5" w:rsidP="00F162A5">
            <w:pPr>
              <w:tabs>
                <w:tab w:val="left" w:pos="197"/>
              </w:tabs>
              <w:jc w:val="center"/>
              <w:rPr>
                <w:rFonts w:asciiTheme="minorHAnsi" w:hAnsiTheme="minorHAnsi"/>
                <w:szCs w:val="23"/>
              </w:rPr>
            </w:pPr>
            <w:r w:rsidRPr="00A32BA3">
              <w:t>98.1</w:t>
            </w:r>
          </w:p>
        </w:tc>
        <w:tc>
          <w:tcPr>
            <w:tcW w:w="1701" w:type="dxa"/>
            <w:shd w:val="clear" w:color="auto" w:fill="auto"/>
          </w:tcPr>
          <w:p w14:paraId="2F5DE0F5" w14:textId="1903F817"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3F8BD3EC" w14:textId="48513B22" w:rsidR="00F162A5" w:rsidRPr="00A32BA3" w:rsidRDefault="00F162A5" w:rsidP="00F162A5">
            <w:pPr>
              <w:jc w:val="center"/>
              <w:rPr>
                <w:rFonts w:asciiTheme="minorHAnsi" w:hAnsiTheme="minorHAnsi"/>
                <w:szCs w:val="23"/>
              </w:rPr>
            </w:pPr>
            <w:r w:rsidRPr="00A32BA3">
              <w:t>88.8</w:t>
            </w:r>
          </w:p>
        </w:tc>
        <w:tc>
          <w:tcPr>
            <w:tcW w:w="1417" w:type="dxa"/>
          </w:tcPr>
          <w:p w14:paraId="724DD20F" w14:textId="6F566AB4" w:rsidR="00F162A5" w:rsidRPr="00A32BA3" w:rsidRDefault="00F162A5" w:rsidP="00F162A5">
            <w:pPr>
              <w:jc w:val="center"/>
              <w:rPr>
                <w:rFonts w:asciiTheme="minorHAnsi" w:hAnsiTheme="minorHAnsi"/>
                <w:szCs w:val="23"/>
              </w:rPr>
            </w:pPr>
            <w:r w:rsidRPr="00A32BA3">
              <w:t>98.1</w:t>
            </w:r>
          </w:p>
        </w:tc>
        <w:tc>
          <w:tcPr>
            <w:tcW w:w="1418" w:type="dxa"/>
          </w:tcPr>
          <w:p w14:paraId="2E8074AC" w14:textId="6148760C" w:rsidR="00F162A5" w:rsidRPr="00A32BA3" w:rsidRDefault="00F162A5" w:rsidP="00F162A5">
            <w:pPr>
              <w:tabs>
                <w:tab w:val="left" w:pos="481"/>
              </w:tabs>
              <w:ind w:right="4"/>
              <w:jc w:val="center"/>
              <w:rPr>
                <w:rFonts w:asciiTheme="minorHAnsi" w:hAnsiTheme="minorHAnsi"/>
                <w:szCs w:val="23"/>
              </w:rPr>
            </w:pPr>
            <w:r w:rsidRPr="00A32BA3">
              <w:t>98.1</w:t>
            </w:r>
          </w:p>
        </w:tc>
        <w:tc>
          <w:tcPr>
            <w:tcW w:w="1417" w:type="dxa"/>
            <w:shd w:val="clear" w:color="auto" w:fill="auto"/>
          </w:tcPr>
          <w:p w14:paraId="1108C1A1" w14:textId="33E59189" w:rsidR="00F162A5" w:rsidRPr="00A32BA3" w:rsidRDefault="00F162A5" w:rsidP="00F162A5">
            <w:pPr>
              <w:ind w:right="14"/>
              <w:jc w:val="center"/>
              <w:rPr>
                <w:rFonts w:asciiTheme="minorHAnsi" w:hAnsiTheme="minorHAnsi"/>
                <w:szCs w:val="23"/>
              </w:rPr>
            </w:pPr>
            <w:r w:rsidRPr="00A32BA3">
              <w:t>90.9</w:t>
            </w:r>
          </w:p>
        </w:tc>
      </w:tr>
      <w:tr w:rsidR="007E6664" w:rsidRPr="00A32BA3" w14:paraId="0EA615D0" w14:textId="77777777" w:rsidTr="00916AD4">
        <w:trPr>
          <w:trHeight w:val="315"/>
        </w:trPr>
        <w:tc>
          <w:tcPr>
            <w:tcW w:w="2427" w:type="dxa"/>
            <w:shd w:val="clear" w:color="auto" w:fill="auto"/>
            <w:hideMark/>
          </w:tcPr>
          <w:p w14:paraId="45AE14FA"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Taranaki</w:t>
            </w:r>
          </w:p>
        </w:tc>
        <w:tc>
          <w:tcPr>
            <w:tcW w:w="1559" w:type="dxa"/>
            <w:shd w:val="clear" w:color="auto" w:fill="auto"/>
          </w:tcPr>
          <w:p w14:paraId="4267A1EC" w14:textId="090D132F" w:rsidR="00F162A5" w:rsidRPr="00A32BA3" w:rsidRDefault="00F162A5" w:rsidP="00F162A5">
            <w:pPr>
              <w:jc w:val="center"/>
              <w:rPr>
                <w:rFonts w:asciiTheme="minorHAnsi" w:hAnsiTheme="minorHAnsi"/>
                <w:szCs w:val="23"/>
              </w:rPr>
            </w:pPr>
            <w:r w:rsidRPr="00A32BA3">
              <w:t>331</w:t>
            </w:r>
          </w:p>
        </w:tc>
        <w:tc>
          <w:tcPr>
            <w:tcW w:w="1276" w:type="dxa"/>
            <w:shd w:val="clear" w:color="auto" w:fill="auto"/>
          </w:tcPr>
          <w:p w14:paraId="1CBBB22E" w14:textId="55A5A074" w:rsidR="00F162A5" w:rsidRPr="00A32BA3" w:rsidRDefault="00F162A5" w:rsidP="00F162A5">
            <w:pPr>
              <w:tabs>
                <w:tab w:val="left" w:pos="197"/>
              </w:tabs>
              <w:jc w:val="center"/>
              <w:rPr>
                <w:rFonts w:asciiTheme="minorHAnsi" w:hAnsiTheme="minorHAnsi"/>
                <w:szCs w:val="23"/>
              </w:rPr>
            </w:pPr>
            <w:r w:rsidRPr="00A32BA3">
              <w:t>97.3</w:t>
            </w:r>
          </w:p>
        </w:tc>
        <w:tc>
          <w:tcPr>
            <w:tcW w:w="1701" w:type="dxa"/>
            <w:shd w:val="clear" w:color="auto" w:fill="auto"/>
          </w:tcPr>
          <w:p w14:paraId="67AF4136" w14:textId="4E096CB0"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49659ECA" w14:textId="5A9B8104" w:rsidR="00F162A5" w:rsidRPr="00A32BA3" w:rsidRDefault="00F162A5" w:rsidP="00F162A5">
            <w:pPr>
              <w:jc w:val="center"/>
              <w:rPr>
                <w:rFonts w:asciiTheme="minorHAnsi" w:hAnsiTheme="minorHAnsi"/>
                <w:szCs w:val="23"/>
              </w:rPr>
            </w:pPr>
            <w:r w:rsidRPr="00A32BA3">
              <w:t>85.1</w:t>
            </w:r>
          </w:p>
        </w:tc>
        <w:tc>
          <w:tcPr>
            <w:tcW w:w="1417" w:type="dxa"/>
          </w:tcPr>
          <w:p w14:paraId="5A8993FB" w14:textId="1AB15192" w:rsidR="00F162A5" w:rsidRPr="00A32BA3" w:rsidRDefault="00F162A5" w:rsidP="00F162A5">
            <w:pPr>
              <w:jc w:val="center"/>
              <w:rPr>
                <w:rFonts w:asciiTheme="minorHAnsi" w:hAnsiTheme="minorHAnsi"/>
                <w:szCs w:val="23"/>
              </w:rPr>
            </w:pPr>
            <w:r w:rsidRPr="00A32BA3">
              <w:t>99.4</w:t>
            </w:r>
          </w:p>
        </w:tc>
        <w:tc>
          <w:tcPr>
            <w:tcW w:w="1418" w:type="dxa"/>
          </w:tcPr>
          <w:p w14:paraId="6AFEF3E6" w14:textId="1F92FCB9" w:rsidR="00F162A5" w:rsidRPr="00A32BA3" w:rsidRDefault="00F162A5" w:rsidP="00F162A5">
            <w:pPr>
              <w:tabs>
                <w:tab w:val="left" w:pos="481"/>
              </w:tabs>
              <w:ind w:right="4"/>
              <w:jc w:val="center"/>
              <w:rPr>
                <w:rFonts w:asciiTheme="minorHAnsi" w:hAnsiTheme="minorHAnsi"/>
                <w:szCs w:val="23"/>
              </w:rPr>
            </w:pPr>
            <w:r w:rsidRPr="00A32BA3">
              <w:t>99.4</w:t>
            </w:r>
          </w:p>
        </w:tc>
        <w:tc>
          <w:tcPr>
            <w:tcW w:w="1417" w:type="dxa"/>
            <w:shd w:val="clear" w:color="auto" w:fill="auto"/>
          </w:tcPr>
          <w:p w14:paraId="51DFB816" w14:textId="64F5FEE6" w:rsidR="00F162A5" w:rsidRPr="00A32BA3" w:rsidRDefault="00F162A5" w:rsidP="00F162A5">
            <w:pPr>
              <w:ind w:right="14"/>
              <w:jc w:val="center"/>
              <w:rPr>
                <w:rFonts w:asciiTheme="minorHAnsi" w:hAnsiTheme="minorHAnsi"/>
                <w:szCs w:val="23"/>
              </w:rPr>
            </w:pPr>
            <w:r w:rsidRPr="00A32BA3">
              <w:t>90.3</w:t>
            </w:r>
          </w:p>
        </w:tc>
      </w:tr>
      <w:tr w:rsidR="007E6664" w:rsidRPr="00A32BA3" w14:paraId="59D19F92" w14:textId="77777777" w:rsidTr="00916AD4">
        <w:trPr>
          <w:trHeight w:val="315"/>
        </w:trPr>
        <w:tc>
          <w:tcPr>
            <w:tcW w:w="2427" w:type="dxa"/>
            <w:shd w:val="clear" w:color="auto" w:fill="auto"/>
            <w:hideMark/>
          </w:tcPr>
          <w:p w14:paraId="149F7CAB"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Waikato</w:t>
            </w:r>
          </w:p>
        </w:tc>
        <w:tc>
          <w:tcPr>
            <w:tcW w:w="1559" w:type="dxa"/>
            <w:shd w:val="clear" w:color="auto" w:fill="auto"/>
          </w:tcPr>
          <w:p w14:paraId="457E7720" w14:textId="4C40B883" w:rsidR="00F162A5" w:rsidRPr="00A32BA3" w:rsidRDefault="00F162A5" w:rsidP="00F162A5">
            <w:pPr>
              <w:jc w:val="center"/>
              <w:rPr>
                <w:rFonts w:asciiTheme="minorHAnsi" w:hAnsiTheme="minorHAnsi"/>
                <w:szCs w:val="23"/>
              </w:rPr>
            </w:pPr>
            <w:r w:rsidRPr="00A32BA3">
              <w:t>746</w:t>
            </w:r>
          </w:p>
        </w:tc>
        <w:tc>
          <w:tcPr>
            <w:tcW w:w="1276" w:type="dxa"/>
            <w:shd w:val="clear" w:color="auto" w:fill="auto"/>
          </w:tcPr>
          <w:p w14:paraId="1FACD9A6" w14:textId="69F35633" w:rsidR="00F162A5" w:rsidRPr="00A32BA3" w:rsidRDefault="00F162A5" w:rsidP="00F162A5">
            <w:pPr>
              <w:tabs>
                <w:tab w:val="left" w:pos="197"/>
              </w:tabs>
              <w:jc w:val="center"/>
              <w:rPr>
                <w:rFonts w:asciiTheme="minorHAnsi" w:hAnsiTheme="minorHAnsi"/>
                <w:szCs w:val="23"/>
              </w:rPr>
            </w:pPr>
            <w:r w:rsidRPr="00A32BA3">
              <w:t>98.1</w:t>
            </w:r>
          </w:p>
        </w:tc>
        <w:tc>
          <w:tcPr>
            <w:tcW w:w="1701" w:type="dxa"/>
            <w:shd w:val="clear" w:color="auto" w:fill="auto"/>
          </w:tcPr>
          <w:p w14:paraId="452672AC" w14:textId="373ECFD9"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6F0A0141" w14:textId="7FB89231" w:rsidR="00F162A5" w:rsidRPr="00A32BA3" w:rsidRDefault="00F162A5" w:rsidP="00F162A5">
            <w:pPr>
              <w:jc w:val="center"/>
              <w:rPr>
                <w:rFonts w:asciiTheme="minorHAnsi" w:hAnsiTheme="minorHAnsi"/>
                <w:szCs w:val="23"/>
              </w:rPr>
            </w:pPr>
            <w:r w:rsidRPr="00A32BA3">
              <w:t>95.6</w:t>
            </w:r>
          </w:p>
        </w:tc>
        <w:tc>
          <w:tcPr>
            <w:tcW w:w="1417" w:type="dxa"/>
          </w:tcPr>
          <w:p w14:paraId="6DDF1378" w14:textId="66CD6440" w:rsidR="00F162A5" w:rsidRPr="00A32BA3" w:rsidRDefault="00F162A5" w:rsidP="00F162A5">
            <w:pPr>
              <w:jc w:val="center"/>
              <w:rPr>
                <w:rFonts w:asciiTheme="minorHAnsi" w:hAnsiTheme="minorHAnsi"/>
                <w:szCs w:val="23"/>
              </w:rPr>
            </w:pPr>
            <w:r w:rsidRPr="00A32BA3">
              <w:t>76.7</w:t>
            </w:r>
          </w:p>
        </w:tc>
        <w:tc>
          <w:tcPr>
            <w:tcW w:w="1418" w:type="dxa"/>
          </w:tcPr>
          <w:p w14:paraId="21FAE259" w14:textId="3E738540" w:rsidR="00F162A5" w:rsidRPr="00A32BA3" w:rsidRDefault="00F162A5" w:rsidP="00F162A5">
            <w:pPr>
              <w:tabs>
                <w:tab w:val="left" w:pos="481"/>
              </w:tabs>
              <w:ind w:right="4"/>
              <w:jc w:val="center"/>
              <w:rPr>
                <w:rFonts w:asciiTheme="minorHAnsi" w:hAnsiTheme="minorHAnsi"/>
                <w:szCs w:val="23"/>
              </w:rPr>
            </w:pPr>
            <w:r w:rsidRPr="00A32BA3">
              <w:t>75.2</w:t>
            </w:r>
          </w:p>
        </w:tc>
        <w:tc>
          <w:tcPr>
            <w:tcW w:w="1417" w:type="dxa"/>
            <w:shd w:val="clear" w:color="auto" w:fill="auto"/>
          </w:tcPr>
          <w:p w14:paraId="30CA3EA2" w14:textId="70CBBD97" w:rsidR="00F162A5" w:rsidRPr="00A32BA3" w:rsidRDefault="00F162A5" w:rsidP="00F162A5">
            <w:pPr>
              <w:ind w:right="14"/>
              <w:jc w:val="center"/>
              <w:rPr>
                <w:rFonts w:asciiTheme="minorHAnsi" w:hAnsiTheme="minorHAnsi"/>
                <w:szCs w:val="23"/>
              </w:rPr>
            </w:pPr>
            <w:r w:rsidRPr="00A32BA3">
              <w:t>95.6</w:t>
            </w:r>
          </w:p>
        </w:tc>
      </w:tr>
      <w:tr w:rsidR="007E6664" w:rsidRPr="00A32BA3" w14:paraId="4D3FEFF0" w14:textId="77777777" w:rsidTr="00916AD4">
        <w:trPr>
          <w:trHeight w:val="315"/>
        </w:trPr>
        <w:tc>
          <w:tcPr>
            <w:tcW w:w="2427" w:type="dxa"/>
            <w:shd w:val="clear" w:color="auto" w:fill="auto"/>
            <w:hideMark/>
          </w:tcPr>
          <w:p w14:paraId="59E39242"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Wairarapa</w:t>
            </w:r>
          </w:p>
        </w:tc>
        <w:tc>
          <w:tcPr>
            <w:tcW w:w="1559" w:type="dxa"/>
            <w:shd w:val="clear" w:color="auto" w:fill="auto"/>
          </w:tcPr>
          <w:p w14:paraId="0A6ECF3D" w14:textId="533545C9" w:rsidR="00F162A5" w:rsidRPr="00A32BA3" w:rsidRDefault="00F162A5" w:rsidP="00F162A5">
            <w:pPr>
              <w:jc w:val="center"/>
              <w:rPr>
                <w:rFonts w:asciiTheme="minorHAnsi" w:hAnsiTheme="minorHAnsi"/>
                <w:szCs w:val="23"/>
              </w:rPr>
            </w:pPr>
            <w:r w:rsidRPr="00A32BA3">
              <w:t>87</w:t>
            </w:r>
          </w:p>
        </w:tc>
        <w:tc>
          <w:tcPr>
            <w:tcW w:w="1276" w:type="dxa"/>
            <w:shd w:val="clear" w:color="auto" w:fill="auto"/>
          </w:tcPr>
          <w:p w14:paraId="581101CB" w14:textId="3DC31AA5" w:rsidR="00F162A5" w:rsidRPr="00A32BA3" w:rsidRDefault="00F162A5" w:rsidP="00F162A5">
            <w:pPr>
              <w:tabs>
                <w:tab w:val="left" w:pos="197"/>
              </w:tabs>
              <w:jc w:val="center"/>
              <w:rPr>
                <w:rFonts w:asciiTheme="minorHAnsi" w:hAnsiTheme="minorHAnsi"/>
                <w:szCs w:val="23"/>
              </w:rPr>
            </w:pPr>
            <w:r w:rsidRPr="00A32BA3">
              <w:t>97.7</w:t>
            </w:r>
          </w:p>
        </w:tc>
        <w:tc>
          <w:tcPr>
            <w:tcW w:w="1701" w:type="dxa"/>
            <w:shd w:val="clear" w:color="auto" w:fill="auto"/>
          </w:tcPr>
          <w:p w14:paraId="1F7EB026" w14:textId="00E1F1A1"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5A386EC1" w14:textId="3DCA7A51" w:rsidR="00F162A5" w:rsidRPr="00A32BA3" w:rsidRDefault="00F162A5" w:rsidP="00F162A5">
            <w:pPr>
              <w:jc w:val="center"/>
              <w:rPr>
                <w:rFonts w:asciiTheme="minorHAnsi" w:hAnsiTheme="minorHAnsi"/>
                <w:szCs w:val="23"/>
              </w:rPr>
            </w:pPr>
            <w:r w:rsidRPr="00A32BA3">
              <w:t>95.5</w:t>
            </w:r>
          </w:p>
        </w:tc>
        <w:tc>
          <w:tcPr>
            <w:tcW w:w="1417" w:type="dxa"/>
          </w:tcPr>
          <w:p w14:paraId="41FDD0DC" w14:textId="30E6DCCE" w:rsidR="00F162A5" w:rsidRPr="00A32BA3" w:rsidRDefault="00F162A5" w:rsidP="00F162A5">
            <w:pPr>
              <w:jc w:val="center"/>
              <w:rPr>
                <w:rFonts w:asciiTheme="minorHAnsi" w:hAnsiTheme="minorHAnsi"/>
                <w:szCs w:val="23"/>
              </w:rPr>
            </w:pPr>
            <w:r w:rsidRPr="00A32BA3">
              <w:t>94.3</w:t>
            </w:r>
          </w:p>
        </w:tc>
        <w:tc>
          <w:tcPr>
            <w:tcW w:w="1418" w:type="dxa"/>
          </w:tcPr>
          <w:p w14:paraId="41424D3B" w14:textId="6E9A6E74" w:rsidR="00F162A5" w:rsidRPr="00A32BA3" w:rsidRDefault="00F162A5" w:rsidP="00F162A5">
            <w:pPr>
              <w:tabs>
                <w:tab w:val="left" w:pos="481"/>
              </w:tabs>
              <w:ind w:right="4"/>
              <w:jc w:val="center"/>
              <w:rPr>
                <w:rFonts w:asciiTheme="minorHAnsi" w:hAnsiTheme="minorHAnsi"/>
                <w:szCs w:val="23"/>
              </w:rPr>
            </w:pPr>
            <w:r w:rsidRPr="00A32BA3">
              <w:t>94.3</w:t>
            </w:r>
          </w:p>
        </w:tc>
        <w:tc>
          <w:tcPr>
            <w:tcW w:w="1417" w:type="dxa"/>
            <w:shd w:val="clear" w:color="auto" w:fill="auto"/>
          </w:tcPr>
          <w:p w14:paraId="2799AAF3" w14:textId="358C3953" w:rsidR="00F162A5" w:rsidRPr="00A32BA3" w:rsidRDefault="00F162A5" w:rsidP="00F162A5">
            <w:pPr>
              <w:ind w:right="14"/>
              <w:jc w:val="center"/>
              <w:rPr>
                <w:rFonts w:asciiTheme="minorHAnsi" w:hAnsiTheme="minorHAnsi"/>
                <w:szCs w:val="23"/>
              </w:rPr>
            </w:pPr>
            <w:r w:rsidRPr="00A32BA3">
              <w:t>94.3</w:t>
            </w:r>
          </w:p>
        </w:tc>
      </w:tr>
      <w:tr w:rsidR="007E6664" w:rsidRPr="00A32BA3" w14:paraId="73DC519A" w14:textId="77777777" w:rsidTr="00916AD4">
        <w:trPr>
          <w:trHeight w:val="315"/>
        </w:trPr>
        <w:tc>
          <w:tcPr>
            <w:tcW w:w="2427" w:type="dxa"/>
            <w:shd w:val="clear" w:color="auto" w:fill="auto"/>
            <w:hideMark/>
          </w:tcPr>
          <w:p w14:paraId="28E4A4DA"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Waitemata</w:t>
            </w:r>
          </w:p>
        </w:tc>
        <w:tc>
          <w:tcPr>
            <w:tcW w:w="1559" w:type="dxa"/>
            <w:shd w:val="clear" w:color="auto" w:fill="auto"/>
          </w:tcPr>
          <w:p w14:paraId="669510CA" w14:textId="4A0A831A" w:rsidR="00F162A5" w:rsidRPr="00A32BA3" w:rsidRDefault="00F162A5" w:rsidP="00F162A5">
            <w:pPr>
              <w:jc w:val="center"/>
              <w:rPr>
                <w:rFonts w:asciiTheme="minorHAnsi" w:hAnsiTheme="minorHAnsi"/>
                <w:szCs w:val="23"/>
              </w:rPr>
            </w:pPr>
            <w:r w:rsidRPr="00A32BA3">
              <w:t>1,298</w:t>
            </w:r>
          </w:p>
        </w:tc>
        <w:tc>
          <w:tcPr>
            <w:tcW w:w="1276" w:type="dxa"/>
            <w:shd w:val="clear" w:color="auto" w:fill="auto"/>
          </w:tcPr>
          <w:p w14:paraId="7FB20E2A" w14:textId="11A3DBFC" w:rsidR="00F162A5" w:rsidRPr="00A32BA3" w:rsidRDefault="00F162A5" w:rsidP="00F162A5">
            <w:pPr>
              <w:tabs>
                <w:tab w:val="left" w:pos="197"/>
              </w:tabs>
              <w:jc w:val="center"/>
              <w:rPr>
                <w:rFonts w:asciiTheme="minorHAnsi" w:hAnsiTheme="minorHAnsi"/>
                <w:szCs w:val="23"/>
              </w:rPr>
            </w:pPr>
            <w:r w:rsidRPr="00A32BA3">
              <w:t>97.5</w:t>
            </w:r>
          </w:p>
        </w:tc>
        <w:tc>
          <w:tcPr>
            <w:tcW w:w="1701" w:type="dxa"/>
            <w:shd w:val="clear" w:color="auto" w:fill="auto"/>
          </w:tcPr>
          <w:p w14:paraId="6CD659F7" w14:textId="563B0293"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76464A8B" w14:textId="6971AE9D" w:rsidR="00F162A5" w:rsidRPr="00A32BA3" w:rsidRDefault="00F162A5" w:rsidP="00F162A5">
            <w:pPr>
              <w:jc w:val="center"/>
              <w:rPr>
                <w:rFonts w:asciiTheme="minorHAnsi" w:hAnsiTheme="minorHAnsi"/>
                <w:szCs w:val="23"/>
              </w:rPr>
            </w:pPr>
            <w:r w:rsidRPr="00A32BA3">
              <w:t>94.0</w:t>
            </w:r>
          </w:p>
        </w:tc>
        <w:tc>
          <w:tcPr>
            <w:tcW w:w="1417" w:type="dxa"/>
          </w:tcPr>
          <w:p w14:paraId="01A6B368" w14:textId="4944A064" w:rsidR="00F162A5" w:rsidRPr="00A32BA3" w:rsidRDefault="00F162A5" w:rsidP="00F162A5">
            <w:pPr>
              <w:jc w:val="center"/>
              <w:rPr>
                <w:rFonts w:asciiTheme="minorHAnsi" w:hAnsiTheme="minorHAnsi"/>
                <w:szCs w:val="23"/>
              </w:rPr>
            </w:pPr>
            <w:r w:rsidRPr="00A32BA3">
              <w:t>85.4</w:t>
            </w:r>
          </w:p>
        </w:tc>
        <w:tc>
          <w:tcPr>
            <w:tcW w:w="1418" w:type="dxa"/>
          </w:tcPr>
          <w:p w14:paraId="733D4876" w14:textId="68C9F09F" w:rsidR="00F162A5" w:rsidRPr="00A32BA3" w:rsidRDefault="00F162A5" w:rsidP="00F162A5">
            <w:pPr>
              <w:tabs>
                <w:tab w:val="left" w:pos="481"/>
              </w:tabs>
              <w:ind w:right="4"/>
              <w:jc w:val="center"/>
              <w:rPr>
                <w:rFonts w:asciiTheme="minorHAnsi" w:hAnsiTheme="minorHAnsi"/>
                <w:szCs w:val="23"/>
              </w:rPr>
            </w:pPr>
            <w:r w:rsidRPr="00A32BA3">
              <w:t>85.0</w:t>
            </w:r>
          </w:p>
        </w:tc>
        <w:tc>
          <w:tcPr>
            <w:tcW w:w="1417" w:type="dxa"/>
            <w:shd w:val="clear" w:color="auto" w:fill="auto"/>
          </w:tcPr>
          <w:p w14:paraId="1111D31A" w14:textId="57DEF7BA" w:rsidR="00F162A5" w:rsidRPr="00A32BA3" w:rsidRDefault="00F162A5" w:rsidP="00F162A5">
            <w:pPr>
              <w:ind w:right="14"/>
              <w:jc w:val="center"/>
              <w:rPr>
                <w:rFonts w:asciiTheme="minorHAnsi" w:hAnsiTheme="minorHAnsi"/>
                <w:szCs w:val="23"/>
              </w:rPr>
            </w:pPr>
            <w:r w:rsidRPr="00A32BA3">
              <w:t>94.5</w:t>
            </w:r>
          </w:p>
        </w:tc>
      </w:tr>
      <w:tr w:rsidR="007E6664" w:rsidRPr="00A32BA3" w14:paraId="7194D49E" w14:textId="77777777" w:rsidTr="00916AD4">
        <w:trPr>
          <w:trHeight w:val="315"/>
        </w:trPr>
        <w:tc>
          <w:tcPr>
            <w:tcW w:w="2427" w:type="dxa"/>
            <w:shd w:val="clear" w:color="auto" w:fill="auto"/>
            <w:hideMark/>
          </w:tcPr>
          <w:p w14:paraId="663373E2"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West Coast</w:t>
            </w:r>
          </w:p>
        </w:tc>
        <w:tc>
          <w:tcPr>
            <w:tcW w:w="1559" w:type="dxa"/>
            <w:shd w:val="clear" w:color="auto" w:fill="auto"/>
          </w:tcPr>
          <w:p w14:paraId="5EF19784" w14:textId="1FD27370" w:rsidR="00F162A5" w:rsidRPr="00A32BA3" w:rsidRDefault="00F162A5" w:rsidP="00F162A5">
            <w:pPr>
              <w:jc w:val="center"/>
              <w:rPr>
                <w:rFonts w:asciiTheme="minorHAnsi" w:hAnsiTheme="minorHAnsi"/>
                <w:szCs w:val="23"/>
              </w:rPr>
            </w:pPr>
            <w:r w:rsidRPr="00A32BA3">
              <w:t>75</w:t>
            </w:r>
          </w:p>
        </w:tc>
        <w:tc>
          <w:tcPr>
            <w:tcW w:w="1276" w:type="dxa"/>
            <w:shd w:val="clear" w:color="auto" w:fill="auto"/>
          </w:tcPr>
          <w:p w14:paraId="754E8ACD" w14:textId="7FC717BC" w:rsidR="00F162A5" w:rsidRPr="00A32BA3" w:rsidRDefault="00F162A5" w:rsidP="00F162A5">
            <w:pPr>
              <w:tabs>
                <w:tab w:val="left" w:pos="197"/>
              </w:tabs>
              <w:jc w:val="center"/>
              <w:rPr>
                <w:rFonts w:asciiTheme="minorHAnsi" w:hAnsiTheme="minorHAnsi"/>
                <w:szCs w:val="23"/>
              </w:rPr>
            </w:pPr>
            <w:r w:rsidRPr="00A32BA3">
              <w:t>97.3</w:t>
            </w:r>
          </w:p>
        </w:tc>
        <w:tc>
          <w:tcPr>
            <w:tcW w:w="1701" w:type="dxa"/>
            <w:shd w:val="clear" w:color="auto" w:fill="auto"/>
          </w:tcPr>
          <w:p w14:paraId="612FD13B" w14:textId="13E67705"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027AC0E5" w14:textId="0B70A7B4" w:rsidR="00F162A5" w:rsidRPr="00A32BA3" w:rsidRDefault="00F162A5" w:rsidP="00F162A5">
            <w:pPr>
              <w:jc w:val="center"/>
              <w:rPr>
                <w:rFonts w:asciiTheme="minorHAnsi" w:hAnsiTheme="minorHAnsi"/>
                <w:szCs w:val="23"/>
              </w:rPr>
            </w:pPr>
            <w:r w:rsidRPr="00A32BA3">
              <w:t>90.0</w:t>
            </w:r>
          </w:p>
        </w:tc>
        <w:tc>
          <w:tcPr>
            <w:tcW w:w="1417" w:type="dxa"/>
          </w:tcPr>
          <w:p w14:paraId="3A46B95B" w14:textId="7BDE504C" w:rsidR="00F162A5" w:rsidRPr="00A32BA3" w:rsidRDefault="00F162A5" w:rsidP="00F162A5">
            <w:pPr>
              <w:jc w:val="center"/>
              <w:rPr>
                <w:rFonts w:asciiTheme="minorHAnsi" w:hAnsiTheme="minorHAnsi"/>
                <w:szCs w:val="23"/>
              </w:rPr>
            </w:pPr>
            <w:r w:rsidRPr="00A32BA3">
              <w:t>100.0</w:t>
            </w:r>
          </w:p>
        </w:tc>
        <w:tc>
          <w:tcPr>
            <w:tcW w:w="1418" w:type="dxa"/>
          </w:tcPr>
          <w:p w14:paraId="46419953" w14:textId="1ABB5E63" w:rsidR="00F162A5" w:rsidRPr="00A32BA3" w:rsidRDefault="00F162A5" w:rsidP="00F162A5">
            <w:pPr>
              <w:tabs>
                <w:tab w:val="left" w:pos="481"/>
              </w:tabs>
              <w:ind w:right="4"/>
              <w:jc w:val="center"/>
              <w:rPr>
                <w:rFonts w:asciiTheme="minorHAnsi" w:hAnsiTheme="minorHAnsi"/>
                <w:szCs w:val="23"/>
              </w:rPr>
            </w:pPr>
            <w:r w:rsidRPr="00A32BA3">
              <w:t>100.0</w:t>
            </w:r>
          </w:p>
        </w:tc>
        <w:tc>
          <w:tcPr>
            <w:tcW w:w="1417" w:type="dxa"/>
            <w:shd w:val="clear" w:color="auto" w:fill="auto"/>
          </w:tcPr>
          <w:p w14:paraId="5DA3D7A6" w14:textId="2120A94C" w:rsidR="00F162A5" w:rsidRPr="00A32BA3" w:rsidRDefault="00F162A5" w:rsidP="00F162A5">
            <w:pPr>
              <w:ind w:right="14"/>
              <w:jc w:val="center"/>
              <w:rPr>
                <w:rFonts w:asciiTheme="minorHAnsi" w:hAnsiTheme="minorHAnsi"/>
                <w:szCs w:val="23"/>
              </w:rPr>
            </w:pPr>
            <w:r w:rsidRPr="00A32BA3">
              <w:t>90.7</w:t>
            </w:r>
          </w:p>
        </w:tc>
      </w:tr>
      <w:tr w:rsidR="007E6664" w:rsidRPr="00A32BA3" w14:paraId="0ED1357F" w14:textId="77777777" w:rsidTr="00916AD4">
        <w:trPr>
          <w:trHeight w:val="315"/>
        </w:trPr>
        <w:tc>
          <w:tcPr>
            <w:tcW w:w="2427" w:type="dxa"/>
            <w:shd w:val="clear" w:color="auto" w:fill="auto"/>
            <w:hideMark/>
          </w:tcPr>
          <w:p w14:paraId="75AD9F04" w14:textId="77777777" w:rsidR="00F162A5" w:rsidRPr="00A32BA3" w:rsidRDefault="00F162A5" w:rsidP="00F162A5">
            <w:pPr>
              <w:ind w:left="193"/>
              <w:rPr>
                <w:rFonts w:asciiTheme="minorHAnsi" w:hAnsiTheme="minorHAnsi"/>
                <w:szCs w:val="23"/>
              </w:rPr>
            </w:pPr>
            <w:r w:rsidRPr="00A32BA3">
              <w:rPr>
                <w:rFonts w:asciiTheme="minorHAnsi" w:hAnsiTheme="minorHAnsi"/>
                <w:szCs w:val="23"/>
              </w:rPr>
              <w:t>Whanganui</w:t>
            </w:r>
          </w:p>
        </w:tc>
        <w:tc>
          <w:tcPr>
            <w:tcW w:w="1559" w:type="dxa"/>
            <w:shd w:val="clear" w:color="auto" w:fill="auto"/>
          </w:tcPr>
          <w:p w14:paraId="20BA52C4" w14:textId="7D0B9E53" w:rsidR="00F162A5" w:rsidRPr="00A32BA3" w:rsidRDefault="00F162A5" w:rsidP="00F162A5">
            <w:pPr>
              <w:jc w:val="center"/>
              <w:rPr>
                <w:rFonts w:asciiTheme="minorHAnsi" w:hAnsiTheme="minorHAnsi"/>
                <w:szCs w:val="23"/>
              </w:rPr>
            </w:pPr>
            <w:r w:rsidRPr="00A32BA3">
              <w:t>215</w:t>
            </w:r>
          </w:p>
        </w:tc>
        <w:tc>
          <w:tcPr>
            <w:tcW w:w="1276" w:type="dxa"/>
            <w:shd w:val="clear" w:color="auto" w:fill="auto"/>
          </w:tcPr>
          <w:p w14:paraId="2705FBDA" w14:textId="41C5CE90" w:rsidR="00F162A5" w:rsidRPr="00A32BA3" w:rsidRDefault="00F162A5" w:rsidP="00F162A5">
            <w:pPr>
              <w:tabs>
                <w:tab w:val="left" w:pos="197"/>
              </w:tabs>
              <w:jc w:val="center"/>
              <w:rPr>
                <w:rFonts w:asciiTheme="minorHAnsi" w:hAnsiTheme="minorHAnsi"/>
                <w:szCs w:val="23"/>
              </w:rPr>
            </w:pPr>
            <w:r w:rsidRPr="00A32BA3">
              <w:t>96.7</w:t>
            </w:r>
          </w:p>
        </w:tc>
        <w:tc>
          <w:tcPr>
            <w:tcW w:w="1701" w:type="dxa"/>
            <w:shd w:val="clear" w:color="auto" w:fill="auto"/>
          </w:tcPr>
          <w:p w14:paraId="2B9B9B16" w14:textId="5C924041" w:rsidR="00F162A5" w:rsidRPr="00A32BA3" w:rsidRDefault="00F162A5" w:rsidP="00F162A5">
            <w:pPr>
              <w:tabs>
                <w:tab w:val="left" w:pos="195"/>
                <w:tab w:val="left" w:pos="621"/>
              </w:tabs>
              <w:jc w:val="center"/>
              <w:rPr>
                <w:rFonts w:asciiTheme="minorHAnsi" w:hAnsiTheme="minorHAnsi"/>
                <w:szCs w:val="23"/>
              </w:rPr>
            </w:pPr>
            <w:r w:rsidRPr="00A32BA3">
              <w:t>100.0</w:t>
            </w:r>
          </w:p>
        </w:tc>
        <w:tc>
          <w:tcPr>
            <w:tcW w:w="1843" w:type="dxa"/>
            <w:shd w:val="clear" w:color="auto" w:fill="auto"/>
          </w:tcPr>
          <w:p w14:paraId="0B995A03" w14:textId="71B7E490" w:rsidR="00F162A5" w:rsidRPr="00A32BA3" w:rsidRDefault="00F162A5" w:rsidP="00F162A5">
            <w:pPr>
              <w:jc w:val="center"/>
              <w:rPr>
                <w:rFonts w:asciiTheme="minorHAnsi" w:hAnsiTheme="minorHAnsi"/>
                <w:szCs w:val="23"/>
              </w:rPr>
            </w:pPr>
            <w:r w:rsidRPr="00A32BA3">
              <w:t>94.7</w:t>
            </w:r>
          </w:p>
        </w:tc>
        <w:tc>
          <w:tcPr>
            <w:tcW w:w="1417" w:type="dxa"/>
          </w:tcPr>
          <w:p w14:paraId="151ECF5A" w14:textId="36C8582E" w:rsidR="00F162A5" w:rsidRPr="00A32BA3" w:rsidRDefault="00F162A5" w:rsidP="00F162A5">
            <w:pPr>
              <w:jc w:val="center"/>
              <w:rPr>
                <w:rFonts w:asciiTheme="minorHAnsi" w:hAnsiTheme="minorHAnsi"/>
                <w:szCs w:val="23"/>
              </w:rPr>
            </w:pPr>
            <w:r w:rsidRPr="00A32BA3">
              <w:t>98.1</w:t>
            </w:r>
          </w:p>
        </w:tc>
        <w:tc>
          <w:tcPr>
            <w:tcW w:w="1418" w:type="dxa"/>
          </w:tcPr>
          <w:p w14:paraId="5A057441" w14:textId="3EEBBDE5" w:rsidR="00F162A5" w:rsidRPr="00A32BA3" w:rsidRDefault="00F162A5" w:rsidP="00F162A5">
            <w:pPr>
              <w:tabs>
                <w:tab w:val="left" w:pos="481"/>
              </w:tabs>
              <w:ind w:right="4"/>
              <w:jc w:val="center"/>
              <w:rPr>
                <w:rFonts w:asciiTheme="minorHAnsi" w:hAnsiTheme="minorHAnsi"/>
                <w:szCs w:val="23"/>
              </w:rPr>
            </w:pPr>
            <w:r w:rsidRPr="00A32BA3">
              <w:t>97.7</w:t>
            </w:r>
          </w:p>
        </w:tc>
        <w:tc>
          <w:tcPr>
            <w:tcW w:w="1417" w:type="dxa"/>
            <w:shd w:val="clear" w:color="auto" w:fill="auto"/>
          </w:tcPr>
          <w:p w14:paraId="1E49C32C" w14:textId="74E0C438" w:rsidR="00F162A5" w:rsidRPr="00A32BA3" w:rsidRDefault="00F162A5" w:rsidP="00F162A5">
            <w:pPr>
              <w:ind w:right="14"/>
              <w:jc w:val="center"/>
              <w:rPr>
                <w:rFonts w:asciiTheme="minorHAnsi" w:hAnsiTheme="minorHAnsi"/>
                <w:szCs w:val="23"/>
              </w:rPr>
            </w:pPr>
            <w:r w:rsidRPr="00A32BA3">
              <w:t>93.5</w:t>
            </w:r>
          </w:p>
        </w:tc>
      </w:tr>
      <w:tr w:rsidR="007E6664" w:rsidRPr="00A32BA3" w14:paraId="4459190C" w14:textId="77777777" w:rsidTr="00916AD4">
        <w:trPr>
          <w:trHeight w:val="315"/>
        </w:trPr>
        <w:tc>
          <w:tcPr>
            <w:tcW w:w="2427" w:type="dxa"/>
            <w:shd w:val="clear" w:color="auto" w:fill="auto"/>
            <w:hideMark/>
          </w:tcPr>
          <w:p w14:paraId="0AFDF9B2" w14:textId="77777777" w:rsidR="00F162A5" w:rsidRPr="00A32BA3" w:rsidRDefault="00F162A5" w:rsidP="00F162A5">
            <w:pPr>
              <w:rPr>
                <w:rFonts w:asciiTheme="minorHAnsi" w:hAnsiTheme="minorHAnsi"/>
                <w:i/>
                <w:szCs w:val="23"/>
              </w:rPr>
            </w:pPr>
            <w:r w:rsidRPr="00A32BA3">
              <w:rPr>
                <w:rFonts w:asciiTheme="minorHAnsi" w:hAnsiTheme="minorHAnsi"/>
                <w:i/>
                <w:szCs w:val="23"/>
              </w:rPr>
              <w:t>Private practice</w:t>
            </w:r>
          </w:p>
        </w:tc>
        <w:tc>
          <w:tcPr>
            <w:tcW w:w="1559" w:type="dxa"/>
            <w:shd w:val="clear" w:color="auto" w:fill="auto"/>
          </w:tcPr>
          <w:p w14:paraId="4C60C9C0" w14:textId="0CD3A84E" w:rsidR="00F162A5" w:rsidRPr="00A32BA3" w:rsidRDefault="00F162A5" w:rsidP="00F162A5">
            <w:pPr>
              <w:jc w:val="center"/>
              <w:rPr>
                <w:rFonts w:asciiTheme="minorHAnsi" w:hAnsiTheme="minorHAnsi"/>
                <w:i/>
                <w:szCs w:val="23"/>
              </w:rPr>
            </w:pPr>
            <w:r w:rsidRPr="00A32BA3">
              <w:t>1,411</w:t>
            </w:r>
          </w:p>
        </w:tc>
        <w:tc>
          <w:tcPr>
            <w:tcW w:w="1276" w:type="dxa"/>
            <w:shd w:val="clear" w:color="auto" w:fill="auto"/>
          </w:tcPr>
          <w:p w14:paraId="3828AB69" w14:textId="3DE86822" w:rsidR="00F162A5" w:rsidRPr="00A32BA3" w:rsidRDefault="00F162A5" w:rsidP="00F162A5">
            <w:pPr>
              <w:tabs>
                <w:tab w:val="left" w:pos="197"/>
              </w:tabs>
              <w:jc w:val="center"/>
              <w:rPr>
                <w:rFonts w:asciiTheme="minorHAnsi" w:hAnsiTheme="minorHAnsi"/>
                <w:i/>
                <w:szCs w:val="23"/>
              </w:rPr>
            </w:pPr>
            <w:r w:rsidRPr="00A32BA3">
              <w:t>97.0</w:t>
            </w:r>
          </w:p>
        </w:tc>
        <w:tc>
          <w:tcPr>
            <w:tcW w:w="1701" w:type="dxa"/>
            <w:shd w:val="clear" w:color="auto" w:fill="auto"/>
          </w:tcPr>
          <w:p w14:paraId="0B449AC3" w14:textId="17EFB540" w:rsidR="00F162A5" w:rsidRPr="00A32BA3" w:rsidRDefault="00F162A5" w:rsidP="00F162A5">
            <w:pPr>
              <w:tabs>
                <w:tab w:val="left" w:pos="195"/>
                <w:tab w:val="left" w:pos="621"/>
              </w:tabs>
              <w:jc w:val="center"/>
              <w:rPr>
                <w:rFonts w:asciiTheme="minorHAnsi" w:hAnsiTheme="minorHAnsi"/>
                <w:i/>
                <w:szCs w:val="23"/>
              </w:rPr>
            </w:pPr>
            <w:r w:rsidRPr="00A32BA3">
              <w:t>100.0</w:t>
            </w:r>
          </w:p>
        </w:tc>
        <w:tc>
          <w:tcPr>
            <w:tcW w:w="1843" w:type="dxa"/>
            <w:shd w:val="clear" w:color="auto" w:fill="auto"/>
          </w:tcPr>
          <w:p w14:paraId="61F1E67B" w14:textId="62090402" w:rsidR="00F162A5" w:rsidRPr="00A32BA3" w:rsidRDefault="00F162A5" w:rsidP="00F162A5">
            <w:pPr>
              <w:jc w:val="center"/>
              <w:rPr>
                <w:rFonts w:asciiTheme="minorHAnsi" w:hAnsiTheme="minorHAnsi"/>
                <w:i/>
                <w:szCs w:val="23"/>
              </w:rPr>
            </w:pPr>
            <w:r w:rsidRPr="00A32BA3">
              <w:t>91.3</w:t>
            </w:r>
          </w:p>
        </w:tc>
        <w:tc>
          <w:tcPr>
            <w:tcW w:w="1417" w:type="dxa"/>
          </w:tcPr>
          <w:p w14:paraId="1823ED01" w14:textId="0EEB9D91" w:rsidR="00F162A5" w:rsidRPr="00A32BA3" w:rsidRDefault="00F162A5" w:rsidP="00F162A5">
            <w:pPr>
              <w:jc w:val="center"/>
              <w:rPr>
                <w:rFonts w:asciiTheme="minorHAnsi" w:hAnsiTheme="minorHAnsi"/>
                <w:i/>
                <w:szCs w:val="23"/>
              </w:rPr>
            </w:pPr>
            <w:r w:rsidRPr="00A32BA3">
              <w:t>96.6</w:t>
            </w:r>
          </w:p>
        </w:tc>
        <w:tc>
          <w:tcPr>
            <w:tcW w:w="1418" w:type="dxa"/>
          </w:tcPr>
          <w:p w14:paraId="3547FD8E" w14:textId="0008792E" w:rsidR="00F162A5" w:rsidRPr="00A32BA3" w:rsidRDefault="00F162A5" w:rsidP="00F162A5">
            <w:pPr>
              <w:tabs>
                <w:tab w:val="left" w:pos="481"/>
              </w:tabs>
              <w:ind w:right="4"/>
              <w:jc w:val="center"/>
              <w:rPr>
                <w:rFonts w:asciiTheme="minorHAnsi" w:hAnsiTheme="minorHAnsi"/>
                <w:i/>
                <w:szCs w:val="23"/>
              </w:rPr>
            </w:pPr>
            <w:r w:rsidRPr="00A32BA3">
              <w:t>93.9</w:t>
            </w:r>
          </w:p>
        </w:tc>
        <w:tc>
          <w:tcPr>
            <w:tcW w:w="1417" w:type="dxa"/>
            <w:shd w:val="clear" w:color="auto" w:fill="auto"/>
          </w:tcPr>
          <w:p w14:paraId="25D70149" w14:textId="601D8159" w:rsidR="00F162A5" w:rsidRPr="00A32BA3" w:rsidRDefault="00F162A5" w:rsidP="00F162A5">
            <w:pPr>
              <w:ind w:right="14"/>
              <w:jc w:val="center"/>
              <w:rPr>
                <w:rFonts w:asciiTheme="minorHAnsi" w:hAnsiTheme="minorHAnsi"/>
                <w:i/>
                <w:szCs w:val="23"/>
              </w:rPr>
            </w:pPr>
            <w:r w:rsidRPr="00A32BA3">
              <w:t>92.3</w:t>
            </w:r>
          </w:p>
        </w:tc>
      </w:tr>
      <w:tr w:rsidR="007E6664" w:rsidRPr="00A32BA3" w14:paraId="6DFB9DCB" w14:textId="77777777" w:rsidTr="00916AD4">
        <w:trPr>
          <w:trHeight w:val="315"/>
        </w:trPr>
        <w:tc>
          <w:tcPr>
            <w:tcW w:w="2427" w:type="dxa"/>
            <w:shd w:val="clear" w:color="auto" w:fill="auto"/>
            <w:hideMark/>
          </w:tcPr>
          <w:p w14:paraId="2922BECC" w14:textId="77777777" w:rsidR="00F162A5" w:rsidRPr="00A32BA3" w:rsidRDefault="00F162A5" w:rsidP="00F162A5">
            <w:pPr>
              <w:rPr>
                <w:rFonts w:asciiTheme="minorHAnsi" w:hAnsiTheme="minorHAnsi"/>
                <w:b/>
                <w:szCs w:val="23"/>
              </w:rPr>
            </w:pPr>
            <w:r w:rsidRPr="00A32BA3">
              <w:rPr>
                <w:rFonts w:asciiTheme="minorHAnsi" w:hAnsiTheme="minorHAnsi"/>
                <w:b/>
                <w:szCs w:val="23"/>
              </w:rPr>
              <w:t>Total</w:t>
            </w:r>
          </w:p>
        </w:tc>
        <w:tc>
          <w:tcPr>
            <w:tcW w:w="1559" w:type="dxa"/>
            <w:shd w:val="clear" w:color="auto" w:fill="auto"/>
          </w:tcPr>
          <w:p w14:paraId="34FE5EFE" w14:textId="559F8A79" w:rsidR="00F162A5" w:rsidRPr="00A32BA3" w:rsidRDefault="00F162A5" w:rsidP="00F162A5">
            <w:pPr>
              <w:jc w:val="center"/>
              <w:rPr>
                <w:rFonts w:asciiTheme="minorHAnsi" w:hAnsiTheme="minorHAnsi"/>
                <w:b/>
                <w:szCs w:val="23"/>
              </w:rPr>
            </w:pPr>
            <w:r w:rsidRPr="00A32BA3">
              <w:rPr>
                <w:b/>
              </w:rPr>
              <w:t>11,670</w:t>
            </w:r>
          </w:p>
        </w:tc>
        <w:tc>
          <w:tcPr>
            <w:tcW w:w="1276" w:type="dxa"/>
            <w:shd w:val="clear" w:color="auto" w:fill="auto"/>
          </w:tcPr>
          <w:p w14:paraId="1D8F09AC" w14:textId="649025F6" w:rsidR="00F162A5" w:rsidRPr="00A32BA3" w:rsidRDefault="00F162A5" w:rsidP="00F162A5">
            <w:pPr>
              <w:tabs>
                <w:tab w:val="left" w:pos="197"/>
              </w:tabs>
              <w:jc w:val="center"/>
              <w:rPr>
                <w:rFonts w:asciiTheme="minorHAnsi" w:hAnsiTheme="minorHAnsi"/>
                <w:b/>
                <w:szCs w:val="23"/>
              </w:rPr>
            </w:pPr>
            <w:r w:rsidRPr="00A32BA3">
              <w:rPr>
                <w:b/>
              </w:rPr>
              <w:t>97.1</w:t>
            </w:r>
          </w:p>
        </w:tc>
        <w:tc>
          <w:tcPr>
            <w:tcW w:w="1701" w:type="dxa"/>
            <w:shd w:val="clear" w:color="auto" w:fill="auto"/>
          </w:tcPr>
          <w:p w14:paraId="1372C555" w14:textId="090D3EB0" w:rsidR="00F162A5" w:rsidRPr="00A32BA3" w:rsidRDefault="00F162A5" w:rsidP="00F162A5">
            <w:pPr>
              <w:tabs>
                <w:tab w:val="left" w:pos="195"/>
                <w:tab w:val="left" w:pos="621"/>
              </w:tabs>
              <w:jc w:val="center"/>
              <w:rPr>
                <w:rFonts w:asciiTheme="minorHAnsi" w:hAnsiTheme="minorHAnsi"/>
                <w:b/>
                <w:szCs w:val="23"/>
              </w:rPr>
            </w:pPr>
            <w:r w:rsidRPr="00A32BA3">
              <w:rPr>
                <w:b/>
              </w:rPr>
              <w:t>100.0</w:t>
            </w:r>
          </w:p>
        </w:tc>
        <w:tc>
          <w:tcPr>
            <w:tcW w:w="1843" w:type="dxa"/>
            <w:shd w:val="clear" w:color="auto" w:fill="auto"/>
          </w:tcPr>
          <w:p w14:paraId="35090A0C" w14:textId="6AE756AF" w:rsidR="00F162A5" w:rsidRPr="00A32BA3" w:rsidRDefault="00F162A5" w:rsidP="00F162A5">
            <w:pPr>
              <w:jc w:val="center"/>
              <w:rPr>
                <w:rFonts w:asciiTheme="minorHAnsi" w:hAnsiTheme="minorHAnsi"/>
                <w:b/>
                <w:szCs w:val="23"/>
              </w:rPr>
            </w:pPr>
            <w:r w:rsidRPr="00A32BA3">
              <w:rPr>
                <w:b/>
              </w:rPr>
              <w:t>91.7</w:t>
            </w:r>
          </w:p>
        </w:tc>
        <w:tc>
          <w:tcPr>
            <w:tcW w:w="1417" w:type="dxa"/>
          </w:tcPr>
          <w:p w14:paraId="36D342BB" w14:textId="2CDBD7AB" w:rsidR="00F162A5" w:rsidRPr="00A32BA3" w:rsidRDefault="00F162A5" w:rsidP="00F162A5">
            <w:pPr>
              <w:jc w:val="center"/>
              <w:rPr>
                <w:rFonts w:asciiTheme="minorHAnsi" w:hAnsiTheme="minorHAnsi"/>
                <w:b/>
                <w:szCs w:val="23"/>
              </w:rPr>
            </w:pPr>
            <w:r w:rsidRPr="00A32BA3">
              <w:rPr>
                <w:b/>
              </w:rPr>
              <w:t>94.1</w:t>
            </w:r>
          </w:p>
        </w:tc>
        <w:tc>
          <w:tcPr>
            <w:tcW w:w="1418" w:type="dxa"/>
          </w:tcPr>
          <w:p w14:paraId="61B3C7A3" w14:textId="1AA133C3" w:rsidR="00F162A5" w:rsidRPr="00A32BA3" w:rsidRDefault="00F162A5" w:rsidP="00F162A5">
            <w:pPr>
              <w:tabs>
                <w:tab w:val="left" w:pos="481"/>
              </w:tabs>
              <w:ind w:right="4"/>
              <w:jc w:val="center"/>
              <w:rPr>
                <w:rFonts w:asciiTheme="minorHAnsi" w:hAnsiTheme="minorHAnsi"/>
                <w:b/>
                <w:szCs w:val="23"/>
              </w:rPr>
            </w:pPr>
            <w:r w:rsidRPr="00A32BA3">
              <w:rPr>
                <w:b/>
              </w:rPr>
              <w:t>93.4</w:t>
            </w:r>
          </w:p>
        </w:tc>
        <w:tc>
          <w:tcPr>
            <w:tcW w:w="1417" w:type="dxa"/>
            <w:shd w:val="clear" w:color="auto" w:fill="auto"/>
          </w:tcPr>
          <w:p w14:paraId="48FEB1E6" w14:textId="2B88111B" w:rsidR="00F162A5" w:rsidRPr="00A32BA3" w:rsidRDefault="00F162A5" w:rsidP="00F162A5">
            <w:pPr>
              <w:ind w:right="14"/>
              <w:jc w:val="center"/>
              <w:rPr>
                <w:rFonts w:asciiTheme="minorHAnsi" w:hAnsiTheme="minorHAnsi"/>
                <w:b/>
                <w:szCs w:val="23"/>
              </w:rPr>
            </w:pPr>
            <w:r w:rsidRPr="00A32BA3">
              <w:rPr>
                <w:b/>
              </w:rPr>
              <w:t>92.5</w:t>
            </w:r>
          </w:p>
        </w:tc>
      </w:tr>
    </w:tbl>
    <w:p w14:paraId="68E15B65" w14:textId="77777777" w:rsidR="00030D6F" w:rsidRPr="00A32BA3" w:rsidRDefault="00030D6F" w:rsidP="00030D6F">
      <w:pPr>
        <w:rPr>
          <w:i/>
          <w:sz w:val="20"/>
        </w:rPr>
        <w:sectPr w:rsidR="00030D6F" w:rsidRPr="00A32BA3" w:rsidSect="00092DD1">
          <w:footerReference w:type="default" r:id="rId171"/>
          <w:pgSz w:w="16839" w:h="11907" w:orient="landscape" w:code="9"/>
          <w:pgMar w:top="993" w:right="1440" w:bottom="1276" w:left="1440" w:header="692" w:footer="567" w:gutter="0"/>
          <w:cols w:space="720"/>
          <w:docGrid w:linePitch="360"/>
        </w:sectPr>
      </w:pPr>
      <w:bookmarkStart w:id="3183" w:name="_Ref359834931"/>
    </w:p>
    <w:p w14:paraId="287C2C33" w14:textId="739C062B" w:rsidR="00030D6F" w:rsidRPr="00A32BA3" w:rsidRDefault="008E7879" w:rsidP="00030D6F">
      <w:pPr>
        <w:pStyle w:val="Caption"/>
        <w:keepNext/>
        <w:spacing w:after="80"/>
        <w:ind w:right="544"/>
        <w:jc w:val="both"/>
      </w:pPr>
      <w:bookmarkStart w:id="3184" w:name="_Ref372617522"/>
      <w:bookmarkStart w:id="3185" w:name="_Toc469398348"/>
      <w:bookmarkStart w:id="3186" w:name="_Toc486941112"/>
      <w:bookmarkStart w:id="3187" w:name="_Toc475605581"/>
      <w:bookmarkStart w:id="3188" w:name="_Toc509928553"/>
      <w:bookmarkStart w:id="3189" w:name="_Toc528676229"/>
      <w:bookmarkStart w:id="3190" w:name="_Toc5627678"/>
      <w:bookmarkStart w:id="3191" w:name="_Toc68087980"/>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75</w:t>
      </w:r>
      <w:r w:rsidR="00905C1A" w:rsidRPr="00A32BA3">
        <w:rPr>
          <w:noProof/>
        </w:rPr>
        <w:fldChar w:fldCharType="end"/>
      </w:r>
      <w:bookmarkEnd w:id="3183"/>
      <w:bookmarkEnd w:id="3184"/>
      <w:r w:rsidR="00030D6F" w:rsidRPr="00A32BA3">
        <w:t xml:space="preserve"> - Summary of colposcopic appearance findings, by DHB</w:t>
      </w:r>
      <w:bookmarkEnd w:id="3185"/>
      <w:bookmarkEnd w:id="3186"/>
      <w:bookmarkEnd w:id="3187"/>
      <w:bookmarkEnd w:id="3188"/>
      <w:bookmarkEnd w:id="3189"/>
      <w:bookmarkEnd w:id="3190"/>
      <w:bookmarkEnd w:id="3191"/>
    </w:p>
    <w:tbl>
      <w:tblPr>
        <w:tblW w:w="11357" w:type="dxa"/>
        <w:tblInd w:w="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27"/>
        <w:gridCol w:w="1559"/>
        <w:gridCol w:w="1560"/>
        <w:gridCol w:w="2693"/>
        <w:gridCol w:w="3118"/>
      </w:tblGrid>
      <w:tr w:rsidR="007E6664" w:rsidRPr="00A32BA3" w14:paraId="1D44751F" w14:textId="77777777" w:rsidTr="00916AD4">
        <w:tc>
          <w:tcPr>
            <w:tcW w:w="2427" w:type="dxa"/>
            <w:vMerge w:val="restart"/>
            <w:shd w:val="clear" w:color="000000" w:fill="D9D9D9"/>
            <w:hideMark/>
          </w:tcPr>
          <w:p w14:paraId="3EB879B1" w14:textId="77777777" w:rsidR="00030D6F" w:rsidRPr="00A32BA3" w:rsidRDefault="00030D6F" w:rsidP="00916AD4">
            <w:pPr>
              <w:keepNex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DHB</w:t>
            </w:r>
          </w:p>
        </w:tc>
        <w:tc>
          <w:tcPr>
            <w:tcW w:w="1559" w:type="dxa"/>
            <w:tcBorders>
              <w:bottom w:val="single" w:sz="4" w:space="0" w:color="auto"/>
            </w:tcBorders>
            <w:shd w:val="clear" w:color="000000" w:fill="D9D9D9"/>
          </w:tcPr>
          <w:p w14:paraId="46215AFC" w14:textId="77777777" w:rsidR="00030D6F" w:rsidRPr="00A32BA3" w:rsidRDefault="00030D6F" w:rsidP="00916AD4">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Total colposcopies</w:t>
            </w:r>
          </w:p>
        </w:tc>
        <w:tc>
          <w:tcPr>
            <w:tcW w:w="1560" w:type="dxa"/>
            <w:tcBorders>
              <w:bottom w:val="single" w:sz="4" w:space="0" w:color="auto"/>
            </w:tcBorders>
            <w:shd w:val="clear" w:color="000000" w:fill="D9D9D9"/>
          </w:tcPr>
          <w:p w14:paraId="08AC4DAB" w14:textId="77777777" w:rsidR="00030D6F" w:rsidRPr="00A32BA3" w:rsidRDefault="00030D6F" w:rsidP="00916AD4">
            <w:pPr>
              <w:keepNext/>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SCJ visible*</w:t>
            </w:r>
          </w:p>
        </w:tc>
        <w:tc>
          <w:tcPr>
            <w:tcW w:w="5811" w:type="dxa"/>
            <w:gridSpan w:val="2"/>
            <w:tcBorders>
              <w:bottom w:val="single" w:sz="4" w:space="0" w:color="auto"/>
            </w:tcBorders>
            <w:shd w:val="clear" w:color="000000" w:fill="D9D9D9"/>
            <w:hideMark/>
          </w:tcPr>
          <w:p w14:paraId="552C3D9C" w14:textId="77777777" w:rsidR="00030D6F" w:rsidRPr="00A32BA3" w:rsidRDefault="00030D6F" w:rsidP="00916AD4">
            <w:pPr>
              <w:keepNext/>
              <w:spacing w:before="120" w:after="120"/>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Colposcopic appearance (as % of colposcopies where items are completed)</w:t>
            </w:r>
          </w:p>
        </w:tc>
      </w:tr>
      <w:tr w:rsidR="007E6664" w:rsidRPr="00A32BA3" w14:paraId="2B769456" w14:textId="77777777" w:rsidTr="00916AD4">
        <w:tc>
          <w:tcPr>
            <w:tcW w:w="2427" w:type="dxa"/>
            <w:vMerge/>
            <w:tcBorders>
              <w:bottom w:val="single" w:sz="4" w:space="0" w:color="auto"/>
            </w:tcBorders>
            <w:vAlign w:val="center"/>
            <w:hideMark/>
          </w:tcPr>
          <w:p w14:paraId="664DEBDE" w14:textId="77777777" w:rsidR="00030D6F" w:rsidRPr="00A32BA3" w:rsidRDefault="00030D6F" w:rsidP="00576432">
            <w:pPr>
              <w:keepNext/>
              <w:rPr>
                <w:rFonts w:asciiTheme="minorHAnsi" w:eastAsia="Times New Roman" w:hAnsiTheme="minorHAnsi" w:cs="Arial"/>
                <w:b/>
                <w:bCs/>
                <w:szCs w:val="23"/>
                <w:lang w:eastAsia="en-AU"/>
              </w:rPr>
            </w:pPr>
          </w:p>
        </w:tc>
        <w:tc>
          <w:tcPr>
            <w:tcW w:w="1559" w:type="dxa"/>
            <w:tcBorders>
              <w:top w:val="single" w:sz="4" w:space="0" w:color="auto"/>
              <w:bottom w:val="single" w:sz="4" w:space="0" w:color="auto"/>
            </w:tcBorders>
            <w:shd w:val="clear" w:color="auto" w:fill="D9D9D9" w:themeFill="background1" w:themeFillShade="D9"/>
          </w:tcPr>
          <w:p w14:paraId="565E9A09" w14:textId="77777777" w:rsidR="00030D6F" w:rsidRPr="00A32BA3" w:rsidRDefault="00030D6F" w:rsidP="00916AD4">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560" w:type="dxa"/>
            <w:tcBorders>
              <w:top w:val="single" w:sz="4" w:space="0" w:color="auto"/>
              <w:bottom w:val="single" w:sz="4" w:space="0" w:color="auto"/>
            </w:tcBorders>
            <w:shd w:val="clear" w:color="auto" w:fill="D9D9D9" w:themeFill="background1" w:themeFillShade="D9"/>
          </w:tcPr>
          <w:p w14:paraId="064824D0" w14:textId="77777777" w:rsidR="00030D6F" w:rsidRPr="00A32BA3" w:rsidRDefault="00030D6F" w:rsidP="00916AD4">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2693" w:type="dxa"/>
            <w:tcBorders>
              <w:top w:val="single" w:sz="4" w:space="0" w:color="auto"/>
              <w:bottom w:val="single" w:sz="4" w:space="0" w:color="auto"/>
            </w:tcBorders>
            <w:shd w:val="clear" w:color="auto" w:fill="D9D9D9" w:themeFill="background1" w:themeFillShade="D9"/>
          </w:tcPr>
          <w:p w14:paraId="18B8F55D" w14:textId="6C0EEDEE" w:rsidR="00030D6F" w:rsidRPr="00A32BA3" w:rsidRDefault="00030D6F" w:rsidP="00916AD4">
            <w:pPr>
              <w:keepNext/>
              <w:tabs>
                <w:tab w:val="center" w:pos="1238"/>
                <w:tab w:val="right" w:pos="2477"/>
              </w:tabs>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ab/>
              <w:t xml:space="preserve">Abnormal </w:t>
            </w:r>
          </w:p>
        </w:tc>
        <w:tc>
          <w:tcPr>
            <w:tcW w:w="3118" w:type="dxa"/>
            <w:tcBorders>
              <w:top w:val="single" w:sz="4" w:space="0" w:color="auto"/>
              <w:bottom w:val="single" w:sz="4" w:space="0" w:color="auto"/>
            </w:tcBorders>
            <w:shd w:val="clear" w:color="auto" w:fill="D9D9D9" w:themeFill="background1" w:themeFillShade="D9"/>
            <w:hideMark/>
          </w:tcPr>
          <w:p w14:paraId="0AA9B44D" w14:textId="77777777" w:rsidR="00030D6F" w:rsidRPr="00A32BA3" w:rsidRDefault="00030D6F" w:rsidP="00916AD4">
            <w:pPr>
              <w:keepNext/>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xml:space="preserve">Inconclusive </w:t>
            </w:r>
          </w:p>
        </w:tc>
      </w:tr>
      <w:tr w:rsidR="007E6664" w:rsidRPr="00A32BA3" w14:paraId="35BE81ED" w14:textId="77777777" w:rsidTr="00916AD4">
        <w:trPr>
          <w:trHeight w:val="315"/>
        </w:trPr>
        <w:tc>
          <w:tcPr>
            <w:tcW w:w="2427" w:type="dxa"/>
            <w:tcBorders>
              <w:top w:val="single" w:sz="4" w:space="0" w:color="auto"/>
              <w:bottom w:val="nil"/>
            </w:tcBorders>
            <w:shd w:val="clear" w:color="auto" w:fill="auto"/>
          </w:tcPr>
          <w:p w14:paraId="7F258114" w14:textId="77777777" w:rsidR="00F162A5" w:rsidRPr="00A32BA3" w:rsidRDefault="00F162A5" w:rsidP="00F162A5">
            <w:pPr>
              <w:keepNext/>
              <w:rPr>
                <w:rFonts w:asciiTheme="minorHAnsi" w:hAnsiTheme="minorHAnsi"/>
                <w:i/>
                <w:szCs w:val="23"/>
              </w:rPr>
            </w:pPr>
            <w:r w:rsidRPr="00A32BA3">
              <w:rPr>
                <w:rFonts w:asciiTheme="minorHAnsi" w:hAnsiTheme="minorHAnsi"/>
                <w:i/>
                <w:szCs w:val="23"/>
              </w:rPr>
              <w:t>Public clinics overall</w:t>
            </w:r>
          </w:p>
        </w:tc>
        <w:tc>
          <w:tcPr>
            <w:tcW w:w="1559" w:type="dxa"/>
            <w:tcBorders>
              <w:top w:val="single" w:sz="4" w:space="0" w:color="auto"/>
              <w:bottom w:val="nil"/>
            </w:tcBorders>
          </w:tcPr>
          <w:p w14:paraId="5CD5D44D" w14:textId="0747FCF7" w:rsidR="00F162A5" w:rsidRPr="00A32BA3" w:rsidRDefault="00F162A5" w:rsidP="00F162A5">
            <w:pPr>
              <w:ind w:right="11"/>
              <w:jc w:val="right"/>
              <w:rPr>
                <w:rFonts w:asciiTheme="minorHAnsi" w:hAnsiTheme="minorHAnsi"/>
                <w:i/>
                <w:szCs w:val="23"/>
              </w:rPr>
            </w:pPr>
            <w:r w:rsidRPr="00A32BA3">
              <w:t>10,259</w:t>
            </w:r>
          </w:p>
        </w:tc>
        <w:tc>
          <w:tcPr>
            <w:tcW w:w="1560" w:type="dxa"/>
            <w:tcBorders>
              <w:top w:val="single" w:sz="4" w:space="0" w:color="auto"/>
              <w:bottom w:val="nil"/>
            </w:tcBorders>
          </w:tcPr>
          <w:p w14:paraId="123E6784" w14:textId="3ECACF52" w:rsidR="00F162A5" w:rsidRPr="00A32BA3" w:rsidRDefault="00F162A5" w:rsidP="00F162A5">
            <w:pPr>
              <w:ind w:right="13"/>
              <w:jc w:val="right"/>
              <w:rPr>
                <w:rFonts w:asciiTheme="minorHAnsi" w:hAnsiTheme="minorHAnsi"/>
                <w:i/>
                <w:szCs w:val="23"/>
              </w:rPr>
            </w:pPr>
            <w:r w:rsidRPr="00A32BA3">
              <w:t>9,968</w:t>
            </w:r>
          </w:p>
        </w:tc>
        <w:tc>
          <w:tcPr>
            <w:tcW w:w="2693" w:type="dxa"/>
            <w:tcBorders>
              <w:top w:val="single" w:sz="4" w:space="0" w:color="auto"/>
              <w:bottom w:val="nil"/>
            </w:tcBorders>
            <w:shd w:val="clear" w:color="auto" w:fill="auto"/>
          </w:tcPr>
          <w:p w14:paraId="7F15E8C0" w14:textId="05805D86" w:rsidR="00F162A5" w:rsidRPr="00A32BA3" w:rsidRDefault="00F162A5" w:rsidP="00F162A5">
            <w:pPr>
              <w:jc w:val="right"/>
              <w:rPr>
                <w:rFonts w:asciiTheme="minorHAnsi" w:hAnsiTheme="minorHAnsi"/>
                <w:i/>
                <w:szCs w:val="23"/>
              </w:rPr>
            </w:pPr>
            <w:r w:rsidRPr="00A32BA3">
              <w:t>55.0</w:t>
            </w:r>
          </w:p>
        </w:tc>
        <w:tc>
          <w:tcPr>
            <w:tcW w:w="3118" w:type="dxa"/>
            <w:tcBorders>
              <w:top w:val="single" w:sz="4" w:space="0" w:color="auto"/>
              <w:bottom w:val="nil"/>
            </w:tcBorders>
            <w:shd w:val="clear" w:color="auto" w:fill="auto"/>
          </w:tcPr>
          <w:p w14:paraId="068EF7A1" w14:textId="2890A444" w:rsidR="00F162A5" w:rsidRPr="00A32BA3" w:rsidRDefault="00F162A5" w:rsidP="00F162A5">
            <w:pPr>
              <w:jc w:val="right"/>
              <w:rPr>
                <w:rFonts w:asciiTheme="minorHAnsi" w:hAnsiTheme="minorHAnsi"/>
                <w:i/>
                <w:szCs w:val="23"/>
              </w:rPr>
            </w:pPr>
            <w:r w:rsidRPr="00A32BA3">
              <w:t>4.9</w:t>
            </w:r>
          </w:p>
        </w:tc>
      </w:tr>
      <w:tr w:rsidR="007E6664" w:rsidRPr="00A32BA3" w14:paraId="31D2F35D" w14:textId="77777777" w:rsidTr="00916AD4">
        <w:trPr>
          <w:trHeight w:val="315"/>
        </w:trPr>
        <w:tc>
          <w:tcPr>
            <w:tcW w:w="2427" w:type="dxa"/>
            <w:tcBorders>
              <w:top w:val="nil"/>
            </w:tcBorders>
            <w:shd w:val="clear" w:color="auto" w:fill="auto"/>
          </w:tcPr>
          <w:p w14:paraId="688B41E7"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Auckland</w:t>
            </w:r>
          </w:p>
        </w:tc>
        <w:tc>
          <w:tcPr>
            <w:tcW w:w="1559" w:type="dxa"/>
            <w:tcBorders>
              <w:top w:val="nil"/>
            </w:tcBorders>
          </w:tcPr>
          <w:p w14:paraId="416C2ED5" w14:textId="4FFA7C39" w:rsidR="00F162A5" w:rsidRPr="00A32BA3" w:rsidRDefault="00F162A5" w:rsidP="00F162A5">
            <w:pPr>
              <w:ind w:right="11"/>
              <w:jc w:val="right"/>
              <w:rPr>
                <w:rFonts w:asciiTheme="minorHAnsi" w:hAnsiTheme="minorHAnsi"/>
                <w:szCs w:val="23"/>
              </w:rPr>
            </w:pPr>
            <w:r w:rsidRPr="00A32BA3">
              <w:t>964</w:t>
            </w:r>
          </w:p>
        </w:tc>
        <w:tc>
          <w:tcPr>
            <w:tcW w:w="1560" w:type="dxa"/>
            <w:tcBorders>
              <w:top w:val="nil"/>
            </w:tcBorders>
          </w:tcPr>
          <w:p w14:paraId="6E4D7B24" w14:textId="577C8766" w:rsidR="00F162A5" w:rsidRPr="00A32BA3" w:rsidRDefault="00F162A5" w:rsidP="00F162A5">
            <w:pPr>
              <w:ind w:right="13"/>
              <w:jc w:val="right"/>
              <w:rPr>
                <w:rFonts w:asciiTheme="minorHAnsi" w:hAnsiTheme="minorHAnsi"/>
                <w:szCs w:val="23"/>
              </w:rPr>
            </w:pPr>
            <w:r w:rsidRPr="00A32BA3">
              <w:t>945</w:t>
            </w:r>
          </w:p>
        </w:tc>
        <w:tc>
          <w:tcPr>
            <w:tcW w:w="2693" w:type="dxa"/>
            <w:tcBorders>
              <w:top w:val="nil"/>
            </w:tcBorders>
            <w:shd w:val="clear" w:color="auto" w:fill="auto"/>
          </w:tcPr>
          <w:p w14:paraId="2D7A0525" w14:textId="5F633516" w:rsidR="00F162A5" w:rsidRPr="00A32BA3" w:rsidRDefault="00F162A5" w:rsidP="00F162A5">
            <w:pPr>
              <w:jc w:val="right"/>
              <w:rPr>
                <w:rFonts w:asciiTheme="minorHAnsi" w:hAnsiTheme="minorHAnsi"/>
                <w:szCs w:val="23"/>
              </w:rPr>
            </w:pPr>
            <w:r w:rsidRPr="00A32BA3">
              <w:t>59.8</w:t>
            </w:r>
          </w:p>
        </w:tc>
        <w:tc>
          <w:tcPr>
            <w:tcW w:w="3118" w:type="dxa"/>
            <w:tcBorders>
              <w:top w:val="nil"/>
            </w:tcBorders>
            <w:shd w:val="clear" w:color="auto" w:fill="auto"/>
          </w:tcPr>
          <w:p w14:paraId="3D243A07" w14:textId="04D85C2F" w:rsidR="00F162A5" w:rsidRPr="00A32BA3" w:rsidRDefault="00F162A5" w:rsidP="00F162A5">
            <w:pPr>
              <w:jc w:val="right"/>
              <w:rPr>
                <w:rFonts w:asciiTheme="minorHAnsi" w:hAnsiTheme="minorHAnsi"/>
                <w:szCs w:val="23"/>
              </w:rPr>
            </w:pPr>
            <w:r w:rsidRPr="00A32BA3">
              <w:t>6.2</w:t>
            </w:r>
          </w:p>
        </w:tc>
      </w:tr>
      <w:tr w:rsidR="007E6664" w:rsidRPr="00A32BA3" w14:paraId="5FB89F77" w14:textId="77777777" w:rsidTr="00916AD4">
        <w:trPr>
          <w:trHeight w:val="315"/>
        </w:trPr>
        <w:tc>
          <w:tcPr>
            <w:tcW w:w="2427" w:type="dxa"/>
            <w:shd w:val="clear" w:color="auto" w:fill="auto"/>
            <w:hideMark/>
          </w:tcPr>
          <w:p w14:paraId="04CF01F1"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Bay of Plenty</w:t>
            </w:r>
          </w:p>
        </w:tc>
        <w:tc>
          <w:tcPr>
            <w:tcW w:w="1559" w:type="dxa"/>
          </w:tcPr>
          <w:p w14:paraId="148A3526" w14:textId="7B551C9C" w:rsidR="00F162A5" w:rsidRPr="00A32BA3" w:rsidRDefault="00F162A5" w:rsidP="00F162A5">
            <w:pPr>
              <w:ind w:right="11"/>
              <w:jc w:val="right"/>
              <w:rPr>
                <w:rFonts w:asciiTheme="minorHAnsi" w:hAnsiTheme="minorHAnsi"/>
                <w:szCs w:val="23"/>
              </w:rPr>
            </w:pPr>
            <w:r w:rsidRPr="00A32BA3">
              <w:t>476</w:t>
            </w:r>
          </w:p>
        </w:tc>
        <w:tc>
          <w:tcPr>
            <w:tcW w:w="1560" w:type="dxa"/>
          </w:tcPr>
          <w:p w14:paraId="1525A7EF" w14:textId="0B378CF4" w:rsidR="00F162A5" w:rsidRPr="00A32BA3" w:rsidRDefault="00F162A5" w:rsidP="00F162A5">
            <w:pPr>
              <w:ind w:right="13"/>
              <w:jc w:val="right"/>
              <w:rPr>
                <w:rFonts w:asciiTheme="minorHAnsi" w:hAnsiTheme="minorHAnsi"/>
                <w:szCs w:val="23"/>
              </w:rPr>
            </w:pPr>
            <w:r w:rsidRPr="00A32BA3">
              <w:t>464</w:t>
            </w:r>
          </w:p>
        </w:tc>
        <w:tc>
          <w:tcPr>
            <w:tcW w:w="2693" w:type="dxa"/>
            <w:shd w:val="clear" w:color="auto" w:fill="auto"/>
          </w:tcPr>
          <w:p w14:paraId="60A826FB" w14:textId="6D271EEA" w:rsidR="00F162A5" w:rsidRPr="00A32BA3" w:rsidRDefault="00F162A5" w:rsidP="00F162A5">
            <w:pPr>
              <w:jc w:val="right"/>
              <w:rPr>
                <w:rFonts w:asciiTheme="minorHAnsi" w:hAnsiTheme="minorHAnsi"/>
                <w:szCs w:val="23"/>
              </w:rPr>
            </w:pPr>
            <w:r w:rsidRPr="00A32BA3">
              <w:t>58.8</w:t>
            </w:r>
          </w:p>
        </w:tc>
        <w:tc>
          <w:tcPr>
            <w:tcW w:w="3118" w:type="dxa"/>
            <w:shd w:val="clear" w:color="auto" w:fill="auto"/>
          </w:tcPr>
          <w:p w14:paraId="2DEC5D00" w14:textId="10D9F2A5" w:rsidR="00F162A5" w:rsidRPr="00A32BA3" w:rsidRDefault="00F162A5" w:rsidP="00F162A5">
            <w:pPr>
              <w:jc w:val="right"/>
              <w:rPr>
                <w:rFonts w:asciiTheme="minorHAnsi" w:hAnsiTheme="minorHAnsi"/>
                <w:szCs w:val="23"/>
              </w:rPr>
            </w:pPr>
            <w:r w:rsidRPr="00A32BA3">
              <w:t>6.5</w:t>
            </w:r>
          </w:p>
        </w:tc>
      </w:tr>
      <w:tr w:rsidR="007E6664" w:rsidRPr="00A32BA3" w14:paraId="5436D84A" w14:textId="77777777" w:rsidTr="00916AD4">
        <w:trPr>
          <w:trHeight w:val="315"/>
        </w:trPr>
        <w:tc>
          <w:tcPr>
            <w:tcW w:w="2427" w:type="dxa"/>
            <w:shd w:val="clear" w:color="auto" w:fill="auto"/>
            <w:hideMark/>
          </w:tcPr>
          <w:p w14:paraId="48CA8999"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Canterbury</w:t>
            </w:r>
          </w:p>
        </w:tc>
        <w:tc>
          <w:tcPr>
            <w:tcW w:w="1559" w:type="dxa"/>
          </w:tcPr>
          <w:p w14:paraId="1D0D859B" w14:textId="350308AF" w:rsidR="00F162A5" w:rsidRPr="00A32BA3" w:rsidRDefault="00F162A5" w:rsidP="00F162A5">
            <w:pPr>
              <w:ind w:right="11"/>
              <w:jc w:val="right"/>
              <w:rPr>
                <w:rFonts w:asciiTheme="minorHAnsi" w:hAnsiTheme="minorHAnsi"/>
                <w:szCs w:val="23"/>
              </w:rPr>
            </w:pPr>
            <w:r w:rsidRPr="00A32BA3">
              <w:t>1,611</w:t>
            </w:r>
          </w:p>
        </w:tc>
        <w:tc>
          <w:tcPr>
            <w:tcW w:w="1560" w:type="dxa"/>
          </w:tcPr>
          <w:p w14:paraId="2ACB48AD" w14:textId="18C32AAF" w:rsidR="00F162A5" w:rsidRPr="00A32BA3" w:rsidRDefault="00F162A5" w:rsidP="00F162A5">
            <w:pPr>
              <w:ind w:right="13"/>
              <w:jc w:val="right"/>
              <w:rPr>
                <w:rFonts w:asciiTheme="minorHAnsi" w:hAnsiTheme="minorHAnsi"/>
                <w:szCs w:val="23"/>
              </w:rPr>
            </w:pPr>
            <w:r w:rsidRPr="00A32BA3">
              <w:t>1,550</w:t>
            </w:r>
          </w:p>
        </w:tc>
        <w:tc>
          <w:tcPr>
            <w:tcW w:w="2693" w:type="dxa"/>
            <w:shd w:val="clear" w:color="auto" w:fill="auto"/>
          </w:tcPr>
          <w:p w14:paraId="53AFE59F" w14:textId="12493772" w:rsidR="00F162A5" w:rsidRPr="00A32BA3" w:rsidRDefault="00F162A5" w:rsidP="00F162A5">
            <w:pPr>
              <w:jc w:val="right"/>
              <w:rPr>
                <w:rFonts w:asciiTheme="minorHAnsi" w:hAnsiTheme="minorHAnsi"/>
                <w:szCs w:val="23"/>
              </w:rPr>
            </w:pPr>
            <w:r w:rsidRPr="00A32BA3">
              <w:t>60.2</w:t>
            </w:r>
          </w:p>
        </w:tc>
        <w:tc>
          <w:tcPr>
            <w:tcW w:w="3118" w:type="dxa"/>
            <w:shd w:val="clear" w:color="auto" w:fill="auto"/>
          </w:tcPr>
          <w:p w14:paraId="1E08D743" w14:textId="1DE0C8EA" w:rsidR="00F162A5" w:rsidRPr="00A32BA3" w:rsidRDefault="00F162A5" w:rsidP="00F162A5">
            <w:pPr>
              <w:jc w:val="right"/>
              <w:rPr>
                <w:rFonts w:asciiTheme="minorHAnsi" w:hAnsiTheme="minorHAnsi"/>
                <w:szCs w:val="23"/>
              </w:rPr>
            </w:pPr>
            <w:r w:rsidRPr="00A32BA3">
              <w:t>4.7</w:t>
            </w:r>
          </w:p>
        </w:tc>
      </w:tr>
      <w:tr w:rsidR="007E6664" w:rsidRPr="00A32BA3" w14:paraId="485BC393" w14:textId="77777777" w:rsidTr="00916AD4">
        <w:trPr>
          <w:trHeight w:val="315"/>
        </w:trPr>
        <w:tc>
          <w:tcPr>
            <w:tcW w:w="2427" w:type="dxa"/>
            <w:shd w:val="clear" w:color="auto" w:fill="auto"/>
            <w:hideMark/>
          </w:tcPr>
          <w:p w14:paraId="57147C80"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Capital &amp; Coast</w:t>
            </w:r>
          </w:p>
        </w:tc>
        <w:tc>
          <w:tcPr>
            <w:tcW w:w="1559" w:type="dxa"/>
          </w:tcPr>
          <w:p w14:paraId="47F930BD" w14:textId="53886AD6" w:rsidR="00F162A5" w:rsidRPr="00A32BA3" w:rsidRDefault="00F162A5" w:rsidP="00F162A5">
            <w:pPr>
              <w:ind w:right="11"/>
              <w:jc w:val="right"/>
              <w:rPr>
                <w:rFonts w:asciiTheme="minorHAnsi" w:hAnsiTheme="minorHAnsi"/>
                <w:szCs w:val="23"/>
              </w:rPr>
            </w:pPr>
            <w:r w:rsidRPr="00A32BA3">
              <w:t>679</w:t>
            </w:r>
          </w:p>
        </w:tc>
        <w:tc>
          <w:tcPr>
            <w:tcW w:w="1560" w:type="dxa"/>
          </w:tcPr>
          <w:p w14:paraId="3DCF8E43" w14:textId="33776591" w:rsidR="00F162A5" w:rsidRPr="00A32BA3" w:rsidRDefault="00F162A5" w:rsidP="00F162A5">
            <w:pPr>
              <w:ind w:right="13"/>
              <w:jc w:val="right"/>
              <w:rPr>
                <w:rFonts w:asciiTheme="minorHAnsi" w:hAnsiTheme="minorHAnsi"/>
                <w:szCs w:val="23"/>
              </w:rPr>
            </w:pPr>
            <w:r w:rsidRPr="00A32BA3">
              <w:t>673</w:t>
            </w:r>
          </w:p>
        </w:tc>
        <w:tc>
          <w:tcPr>
            <w:tcW w:w="2693" w:type="dxa"/>
            <w:shd w:val="clear" w:color="auto" w:fill="auto"/>
          </w:tcPr>
          <w:p w14:paraId="5E9184BE" w14:textId="06802CA4" w:rsidR="00F162A5" w:rsidRPr="00A32BA3" w:rsidRDefault="00F162A5" w:rsidP="00F162A5">
            <w:pPr>
              <w:jc w:val="right"/>
              <w:rPr>
                <w:rFonts w:asciiTheme="minorHAnsi" w:hAnsiTheme="minorHAnsi"/>
                <w:szCs w:val="23"/>
              </w:rPr>
            </w:pPr>
            <w:r w:rsidRPr="00A32BA3">
              <w:t>40.1</w:t>
            </w:r>
          </w:p>
        </w:tc>
        <w:tc>
          <w:tcPr>
            <w:tcW w:w="3118" w:type="dxa"/>
            <w:shd w:val="clear" w:color="auto" w:fill="auto"/>
          </w:tcPr>
          <w:p w14:paraId="0F9E5627" w14:textId="7E3D558F" w:rsidR="00F162A5" w:rsidRPr="00A32BA3" w:rsidRDefault="00F162A5" w:rsidP="00F162A5">
            <w:pPr>
              <w:jc w:val="right"/>
              <w:rPr>
                <w:rFonts w:asciiTheme="minorHAnsi" w:hAnsiTheme="minorHAnsi"/>
                <w:szCs w:val="23"/>
              </w:rPr>
            </w:pPr>
            <w:r w:rsidRPr="00A32BA3">
              <w:t>4.4</w:t>
            </w:r>
          </w:p>
        </w:tc>
      </w:tr>
      <w:tr w:rsidR="007E6664" w:rsidRPr="00A32BA3" w14:paraId="1DC7FCDA" w14:textId="77777777" w:rsidTr="00916AD4">
        <w:trPr>
          <w:trHeight w:val="315"/>
        </w:trPr>
        <w:tc>
          <w:tcPr>
            <w:tcW w:w="2427" w:type="dxa"/>
            <w:shd w:val="clear" w:color="auto" w:fill="auto"/>
            <w:hideMark/>
          </w:tcPr>
          <w:p w14:paraId="036ABB18"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Counties Manukau</w:t>
            </w:r>
          </w:p>
        </w:tc>
        <w:tc>
          <w:tcPr>
            <w:tcW w:w="1559" w:type="dxa"/>
          </w:tcPr>
          <w:p w14:paraId="30982F48" w14:textId="120841D1" w:rsidR="00F162A5" w:rsidRPr="00A32BA3" w:rsidRDefault="00F162A5" w:rsidP="00F162A5">
            <w:pPr>
              <w:ind w:right="11"/>
              <w:jc w:val="right"/>
              <w:rPr>
                <w:rFonts w:asciiTheme="minorHAnsi" w:hAnsiTheme="minorHAnsi"/>
                <w:szCs w:val="23"/>
              </w:rPr>
            </w:pPr>
            <w:r w:rsidRPr="00A32BA3">
              <w:t>828</w:t>
            </w:r>
          </w:p>
        </w:tc>
        <w:tc>
          <w:tcPr>
            <w:tcW w:w="1560" w:type="dxa"/>
          </w:tcPr>
          <w:p w14:paraId="595AB366" w14:textId="61D1B3EF" w:rsidR="00F162A5" w:rsidRPr="00A32BA3" w:rsidRDefault="00F162A5" w:rsidP="00F162A5">
            <w:pPr>
              <w:ind w:right="13"/>
              <w:jc w:val="right"/>
              <w:rPr>
                <w:rFonts w:asciiTheme="minorHAnsi" w:hAnsiTheme="minorHAnsi"/>
                <w:szCs w:val="23"/>
              </w:rPr>
            </w:pPr>
            <w:r w:rsidRPr="00A32BA3">
              <w:t>800</w:t>
            </w:r>
          </w:p>
        </w:tc>
        <w:tc>
          <w:tcPr>
            <w:tcW w:w="2693" w:type="dxa"/>
            <w:shd w:val="clear" w:color="auto" w:fill="auto"/>
          </w:tcPr>
          <w:p w14:paraId="07A12C85" w14:textId="44F0BCD4" w:rsidR="00F162A5" w:rsidRPr="00A32BA3" w:rsidRDefault="00F162A5" w:rsidP="00F162A5">
            <w:pPr>
              <w:jc w:val="right"/>
              <w:rPr>
                <w:rFonts w:asciiTheme="minorHAnsi" w:hAnsiTheme="minorHAnsi"/>
                <w:szCs w:val="23"/>
              </w:rPr>
            </w:pPr>
            <w:r w:rsidRPr="00A32BA3">
              <w:t>57.9</w:t>
            </w:r>
          </w:p>
        </w:tc>
        <w:tc>
          <w:tcPr>
            <w:tcW w:w="3118" w:type="dxa"/>
            <w:shd w:val="clear" w:color="auto" w:fill="auto"/>
          </w:tcPr>
          <w:p w14:paraId="4D35A356" w14:textId="6288E529" w:rsidR="00F162A5" w:rsidRPr="00A32BA3" w:rsidRDefault="00F162A5" w:rsidP="00F162A5">
            <w:pPr>
              <w:jc w:val="right"/>
              <w:rPr>
                <w:rFonts w:asciiTheme="minorHAnsi" w:hAnsiTheme="minorHAnsi"/>
                <w:szCs w:val="23"/>
              </w:rPr>
            </w:pPr>
            <w:r w:rsidRPr="00A32BA3">
              <w:t>4.1</w:t>
            </w:r>
          </w:p>
        </w:tc>
      </w:tr>
      <w:tr w:rsidR="007E6664" w:rsidRPr="00A32BA3" w14:paraId="560FC071" w14:textId="77777777" w:rsidTr="00916AD4">
        <w:trPr>
          <w:trHeight w:val="315"/>
        </w:trPr>
        <w:tc>
          <w:tcPr>
            <w:tcW w:w="2427" w:type="dxa"/>
            <w:shd w:val="clear" w:color="auto" w:fill="auto"/>
            <w:hideMark/>
          </w:tcPr>
          <w:p w14:paraId="1C3BEC2C"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Hawke's Bay</w:t>
            </w:r>
          </w:p>
        </w:tc>
        <w:tc>
          <w:tcPr>
            <w:tcW w:w="1559" w:type="dxa"/>
          </w:tcPr>
          <w:p w14:paraId="41E01792" w14:textId="38CC2F0F" w:rsidR="00F162A5" w:rsidRPr="00A32BA3" w:rsidRDefault="00F162A5" w:rsidP="00F162A5">
            <w:pPr>
              <w:ind w:right="11"/>
              <w:jc w:val="right"/>
              <w:rPr>
                <w:rFonts w:asciiTheme="minorHAnsi" w:hAnsiTheme="minorHAnsi"/>
                <w:szCs w:val="23"/>
              </w:rPr>
            </w:pPr>
            <w:r w:rsidRPr="00A32BA3">
              <w:t>346</w:t>
            </w:r>
          </w:p>
        </w:tc>
        <w:tc>
          <w:tcPr>
            <w:tcW w:w="1560" w:type="dxa"/>
          </w:tcPr>
          <w:p w14:paraId="4CF50FBC" w14:textId="0C363223" w:rsidR="00F162A5" w:rsidRPr="00A32BA3" w:rsidRDefault="00F162A5" w:rsidP="00F162A5">
            <w:pPr>
              <w:ind w:right="13"/>
              <w:jc w:val="right"/>
              <w:rPr>
                <w:rFonts w:asciiTheme="minorHAnsi" w:hAnsiTheme="minorHAnsi"/>
                <w:szCs w:val="23"/>
              </w:rPr>
            </w:pPr>
            <w:r w:rsidRPr="00A32BA3">
              <w:t>341</w:t>
            </w:r>
          </w:p>
        </w:tc>
        <w:tc>
          <w:tcPr>
            <w:tcW w:w="2693" w:type="dxa"/>
            <w:shd w:val="clear" w:color="auto" w:fill="auto"/>
          </w:tcPr>
          <w:p w14:paraId="70697503" w14:textId="01BA3874" w:rsidR="00F162A5" w:rsidRPr="00A32BA3" w:rsidRDefault="00F162A5" w:rsidP="00F162A5">
            <w:pPr>
              <w:jc w:val="right"/>
              <w:rPr>
                <w:rFonts w:asciiTheme="minorHAnsi" w:hAnsiTheme="minorHAnsi"/>
                <w:szCs w:val="23"/>
              </w:rPr>
            </w:pPr>
            <w:r w:rsidRPr="00A32BA3">
              <w:t>43.6</w:t>
            </w:r>
          </w:p>
        </w:tc>
        <w:tc>
          <w:tcPr>
            <w:tcW w:w="3118" w:type="dxa"/>
            <w:shd w:val="clear" w:color="auto" w:fill="auto"/>
          </w:tcPr>
          <w:p w14:paraId="18BAEC81" w14:textId="07A1DBE6" w:rsidR="00F162A5" w:rsidRPr="00A32BA3" w:rsidRDefault="00F162A5" w:rsidP="00F162A5">
            <w:pPr>
              <w:jc w:val="right"/>
              <w:rPr>
                <w:rFonts w:asciiTheme="minorHAnsi" w:hAnsiTheme="minorHAnsi"/>
                <w:szCs w:val="23"/>
              </w:rPr>
            </w:pPr>
            <w:r w:rsidRPr="00A32BA3">
              <w:t>6.1</w:t>
            </w:r>
          </w:p>
        </w:tc>
      </w:tr>
      <w:tr w:rsidR="007E6664" w:rsidRPr="00A32BA3" w14:paraId="37DFDCB6" w14:textId="77777777" w:rsidTr="00916AD4">
        <w:trPr>
          <w:trHeight w:val="315"/>
        </w:trPr>
        <w:tc>
          <w:tcPr>
            <w:tcW w:w="2427" w:type="dxa"/>
            <w:shd w:val="clear" w:color="auto" w:fill="auto"/>
            <w:hideMark/>
          </w:tcPr>
          <w:p w14:paraId="35569601"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Hutt Valley</w:t>
            </w:r>
          </w:p>
        </w:tc>
        <w:tc>
          <w:tcPr>
            <w:tcW w:w="1559" w:type="dxa"/>
          </w:tcPr>
          <w:p w14:paraId="55C56DDE" w14:textId="677DC737" w:rsidR="00F162A5" w:rsidRPr="00A32BA3" w:rsidRDefault="00F162A5" w:rsidP="00F162A5">
            <w:pPr>
              <w:ind w:right="11"/>
              <w:jc w:val="right"/>
              <w:rPr>
                <w:rFonts w:asciiTheme="minorHAnsi" w:hAnsiTheme="minorHAnsi"/>
                <w:szCs w:val="23"/>
              </w:rPr>
            </w:pPr>
            <w:r w:rsidRPr="00A32BA3">
              <w:t>288</w:t>
            </w:r>
          </w:p>
        </w:tc>
        <w:tc>
          <w:tcPr>
            <w:tcW w:w="1560" w:type="dxa"/>
          </w:tcPr>
          <w:p w14:paraId="1214BEC2" w14:textId="5F507FD1" w:rsidR="00F162A5" w:rsidRPr="00A32BA3" w:rsidRDefault="00F162A5" w:rsidP="00F162A5">
            <w:pPr>
              <w:ind w:right="13"/>
              <w:jc w:val="right"/>
              <w:rPr>
                <w:rFonts w:asciiTheme="minorHAnsi" w:hAnsiTheme="minorHAnsi"/>
                <w:szCs w:val="23"/>
              </w:rPr>
            </w:pPr>
            <w:r w:rsidRPr="00A32BA3">
              <w:t>284</w:t>
            </w:r>
          </w:p>
        </w:tc>
        <w:tc>
          <w:tcPr>
            <w:tcW w:w="2693" w:type="dxa"/>
            <w:shd w:val="clear" w:color="auto" w:fill="auto"/>
          </w:tcPr>
          <w:p w14:paraId="40E6DB8A" w14:textId="2E4451EA" w:rsidR="00F162A5" w:rsidRPr="00A32BA3" w:rsidRDefault="00F162A5" w:rsidP="00F162A5">
            <w:pPr>
              <w:jc w:val="right"/>
              <w:rPr>
                <w:rFonts w:asciiTheme="minorHAnsi" w:hAnsiTheme="minorHAnsi"/>
                <w:szCs w:val="23"/>
              </w:rPr>
            </w:pPr>
            <w:r w:rsidRPr="00A32BA3">
              <w:t>62.5</w:t>
            </w:r>
          </w:p>
        </w:tc>
        <w:tc>
          <w:tcPr>
            <w:tcW w:w="3118" w:type="dxa"/>
            <w:shd w:val="clear" w:color="auto" w:fill="auto"/>
          </w:tcPr>
          <w:p w14:paraId="73810669" w14:textId="0E074172" w:rsidR="00F162A5" w:rsidRPr="00A32BA3" w:rsidRDefault="00F162A5" w:rsidP="00F162A5">
            <w:pPr>
              <w:jc w:val="right"/>
              <w:rPr>
                <w:rFonts w:asciiTheme="minorHAnsi" w:hAnsiTheme="minorHAnsi"/>
                <w:szCs w:val="23"/>
              </w:rPr>
            </w:pPr>
            <w:r w:rsidRPr="00A32BA3">
              <w:t>5.2</w:t>
            </w:r>
          </w:p>
        </w:tc>
      </w:tr>
      <w:tr w:rsidR="007E6664" w:rsidRPr="00A32BA3" w14:paraId="02FBE1D0" w14:textId="77777777" w:rsidTr="00916AD4">
        <w:trPr>
          <w:trHeight w:val="315"/>
        </w:trPr>
        <w:tc>
          <w:tcPr>
            <w:tcW w:w="2427" w:type="dxa"/>
            <w:shd w:val="clear" w:color="auto" w:fill="auto"/>
            <w:hideMark/>
          </w:tcPr>
          <w:p w14:paraId="2223019E"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Lakes</w:t>
            </w:r>
          </w:p>
        </w:tc>
        <w:tc>
          <w:tcPr>
            <w:tcW w:w="1559" w:type="dxa"/>
          </w:tcPr>
          <w:p w14:paraId="3401D986" w14:textId="4766782C" w:rsidR="00F162A5" w:rsidRPr="00A32BA3" w:rsidRDefault="00F162A5" w:rsidP="00F162A5">
            <w:pPr>
              <w:ind w:right="11"/>
              <w:jc w:val="right"/>
              <w:rPr>
                <w:rFonts w:asciiTheme="minorHAnsi" w:hAnsiTheme="minorHAnsi"/>
                <w:szCs w:val="23"/>
              </w:rPr>
            </w:pPr>
            <w:r w:rsidRPr="00A32BA3">
              <w:t>240</w:t>
            </w:r>
          </w:p>
        </w:tc>
        <w:tc>
          <w:tcPr>
            <w:tcW w:w="1560" w:type="dxa"/>
          </w:tcPr>
          <w:p w14:paraId="4602BC53" w14:textId="411D0DF2" w:rsidR="00F162A5" w:rsidRPr="00A32BA3" w:rsidRDefault="00F162A5" w:rsidP="00F162A5">
            <w:pPr>
              <w:ind w:right="13"/>
              <w:jc w:val="right"/>
              <w:rPr>
                <w:rFonts w:asciiTheme="minorHAnsi" w:hAnsiTheme="minorHAnsi"/>
                <w:szCs w:val="23"/>
              </w:rPr>
            </w:pPr>
            <w:r w:rsidRPr="00A32BA3">
              <w:t>233</w:t>
            </w:r>
          </w:p>
        </w:tc>
        <w:tc>
          <w:tcPr>
            <w:tcW w:w="2693" w:type="dxa"/>
            <w:shd w:val="clear" w:color="auto" w:fill="auto"/>
          </w:tcPr>
          <w:p w14:paraId="71FFA367" w14:textId="12ACCE37" w:rsidR="00F162A5" w:rsidRPr="00A32BA3" w:rsidRDefault="00F162A5" w:rsidP="00F162A5">
            <w:pPr>
              <w:jc w:val="right"/>
              <w:rPr>
                <w:rFonts w:asciiTheme="minorHAnsi" w:hAnsiTheme="minorHAnsi"/>
                <w:szCs w:val="23"/>
              </w:rPr>
            </w:pPr>
            <w:r w:rsidRPr="00A32BA3">
              <w:t>69.6</w:t>
            </w:r>
          </w:p>
        </w:tc>
        <w:tc>
          <w:tcPr>
            <w:tcW w:w="3118" w:type="dxa"/>
            <w:shd w:val="clear" w:color="auto" w:fill="auto"/>
          </w:tcPr>
          <w:p w14:paraId="772C8BCB" w14:textId="0A6FCA88" w:rsidR="00F162A5" w:rsidRPr="00A32BA3" w:rsidRDefault="00F162A5" w:rsidP="00F162A5">
            <w:pPr>
              <w:jc w:val="right"/>
              <w:rPr>
                <w:rFonts w:asciiTheme="minorHAnsi" w:hAnsiTheme="minorHAnsi"/>
                <w:szCs w:val="23"/>
              </w:rPr>
            </w:pPr>
            <w:r w:rsidRPr="00A32BA3">
              <w:t>3.8</w:t>
            </w:r>
          </w:p>
        </w:tc>
      </w:tr>
      <w:tr w:rsidR="007E6664" w:rsidRPr="00A32BA3" w14:paraId="6E984849" w14:textId="77777777" w:rsidTr="00916AD4">
        <w:trPr>
          <w:trHeight w:val="315"/>
        </w:trPr>
        <w:tc>
          <w:tcPr>
            <w:tcW w:w="2427" w:type="dxa"/>
            <w:shd w:val="clear" w:color="auto" w:fill="auto"/>
            <w:hideMark/>
          </w:tcPr>
          <w:p w14:paraId="14128DCE"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Mid Central</w:t>
            </w:r>
          </w:p>
        </w:tc>
        <w:tc>
          <w:tcPr>
            <w:tcW w:w="1559" w:type="dxa"/>
          </w:tcPr>
          <w:p w14:paraId="26D6D5E1" w14:textId="7DB97FDF" w:rsidR="00F162A5" w:rsidRPr="00A32BA3" w:rsidRDefault="00F162A5" w:rsidP="00F162A5">
            <w:pPr>
              <w:ind w:right="11"/>
              <w:jc w:val="right"/>
              <w:rPr>
                <w:rFonts w:asciiTheme="minorHAnsi" w:hAnsiTheme="minorHAnsi"/>
                <w:szCs w:val="23"/>
              </w:rPr>
            </w:pPr>
            <w:r w:rsidRPr="00A32BA3">
              <w:t>599</w:t>
            </w:r>
          </w:p>
        </w:tc>
        <w:tc>
          <w:tcPr>
            <w:tcW w:w="1560" w:type="dxa"/>
          </w:tcPr>
          <w:p w14:paraId="1AD7F281" w14:textId="506B7E41" w:rsidR="00F162A5" w:rsidRPr="00A32BA3" w:rsidRDefault="00F162A5" w:rsidP="00F162A5">
            <w:pPr>
              <w:ind w:right="13"/>
              <w:jc w:val="right"/>
              <w:rPr>
                <w:rFonts w:asciiTheme="minorHAnsi" w:hAnsiTheme="minorHAnsi"/>
                <w:szCs w:val="23"/>
              </w:rPr>
            </w:pPr>
            <w:r w:rsidRPr="00A32BA3">
              <w:t>565</w:t>
            </w:r>
          </w:p>
        </w:tc>
        <w:tc>
          <w:tcPr>
            <w:tcW w:w="2693" w:type="dxa"/>
            <w:shd w:val="clear" w:color="auto" w:fill="auto"/>
          </w:tcPr>
          <w:p w14:paraId="697F0991" w14:textId="46D76159" w:rsidR="00F162A5" w:rsidRPr="00A32BA3" w:rsidRDefault="00F162A5" w:rsidP="00F162A5">
            <w:pPr>
              <w:jc w:val="right"/>
              <w:rPr>
                <w:rFonts w:asciiTheme="minorHAnsi" w:hAnsiTheme="minorHAnsi"/>
                <w:szCs w:val="23"/>
              </w:rPr>
            </w:pPr>
            <w:r w:rsidRPr="00A32BA3">
              <w:t>53.9</w:t>
            </w:r>
          </w:p>
        </w:tc>
        <w:tc>
          <w:tcPr>
            <w:tcW w:w="3118" w:type="dxa"/>
            <w:shd w:val="clear" w:color="auto" w:fill="auto"/>
          </w:tcPr>
          <w:p w14:paraId="499EDD30" w14:textId="4FBE7616" w:rsidR="00F162A5" w:rsidRPr="00A32BA3" w:rsidRDefault="00F162A5" w:rsidP="00F162A5">
            <w:pPr>
              <w:jc w:val="right"/>
              <w:rPr>
                <w:rFonts w:asciiTheme="minorHAnsi" w:hAnsiTheme="minorHAnsi"/>
                <w:szCs w:val="23"/>
              </w:rPr>
            </w:pPr>
            <w:r w:rsidRPr="00A32BA3">
              <w:t>4.0</w:t>
            </w:r>
          </w:p>
        </w:tc>
      </w:tr>
      <w:tr w:rsidR="007E6664" w:rsidRPr="00A32BA3" w14:paraId="16E65CFD" w14:textId="77777777" w:rsidTr="00916AD4">
        <w:trPr>
          <w:trHeight w:val="315"/>
        </w:trPr>
        <w:tc>
          <w:tcPr>
            <w:tcW w:w="2427" w:type="dxa"/>
            <w:shd w:val="clear" w:color="auto" w:fill="auto"/>
            <w:hideMark/>
          </w:tcPr>
          <w:p w14:paraId="631A0E28"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Nelson Marlborough</w:t>
            </w:r>
          </w:p>
        </w:tc>
        <w:tc>
          <w:tcPr>
            <w:tcW w:w="1559" w:type="dxa"/>
          </w:tcPr>
          <w:p w14:paraId="799DF543" w14:textId="58C51344" w:rsidR="00F162A5" w:rsidRPr="00A32BA3" w:rsidRDefault="00F162A5" w:rsidP="00F162A5">
            <w:pPr>
              <w:ind w:right="11"/>
              <w:jc w:val="right"/>
              <w:rPr>
                <w:rFonts w:asciiTheme="minorHAnsi" w:hAnsiTheme="minorHAnsi"/>
                <w:szCs w:val="23"/>
              </w:rPr>
            </w:pPr>
            <w:r w:rsidRPr="00A32BA3">
              <w:t>339</w:t>
            </w:r>
          </w:p>
        </w:tc>
        <w:tc>
          <w:tcPr>
            <w:tcW w:w="1560" w:type="dxa"/>
          </w:tcPr>
          <w:p w14:paraId="3BD6F849" w14:textId="1B80F96A" w:rsidR="00F162A5" w:rsidRPr="00A32BA3" w:rsidRDefault="00F162A5" w:rsidP="00F162A5">
            <w:pPr>
              <w:ind w:right="13"/>
              <w:jc w:val="right"/>
              <w:rPr>
                <w:rFonts w:asciiTheme="minorHAnsi" w:hAnsiTheme="minorHAnsi"/>
                <w:szCs w:val="23"/>
              </w:rPr>
            </w:pPr>
            <w:r w:rsidRPr="00A32BA3">
              <w:t>324</w:t>
            </w:r>
          </w:p>
        </w:tc>
        <w:tc>
          <w:tcPr>
            <w:tcW w:w="2693" w:type="dxa"/>
            <w:shd w:val="clear" w:color="auto" w:fill="auto"/>
          </w:tcPr>
          <w:p w14:paraId="40FFE68E" w14:textId="3DED0597" w:rsidR="00F162A5" w:rsidRPr="00A32BA3" w:rsidRDefault="00F162A5" w:rsidP="00F162A5">
            <w:pPr>
              <w:jc w:val="right"/>
              <w:rPr>
                <w:rFonts w:asciiTheme="minorHAnsi" w:hAnsiTheme="minorHAnsi"/>
                <w:szCs w:val="23"/>
              </w:rPr>
            </w:pPr>
            <w:r w:rsidRPr="00A32BA3">
              <w:t>51.9</w:t>
            </w:r>
          </w:p>
        </w:tc>
        <w:tc>
          <w:tcPr>
            <w:tcW w:w="3118" w:type="dxa"/>
            <w:shd w:val="clear" w:color="auto" w:fill="auto"/>
          </w:tcPr>
          <w:p w14:paraId="343CADDA" w14:textId="48FC4088" w:rsidR="00F162A5" w:rsidRPr="00A32BA3" w:rsidRDefault="00F162A5" w:rsidP="00F162A5">
            <w:pPr>
              <w:jc w:val="right"/>
              <w:rPr>
                <w:rFonts w:asciiTheme="minorHAnsi" w:hAnsiTheme="minorHAnsi"/>
                <w:szCs w:val="23"/>
              </w:rPr>
            </w:pPr>
            <w:r w:rsidRPr="00A32BA3">
              <w:t>6.8</w:t>
            </w:r>
          </w:p>
        </w:tc>
      </w:tr>
      <w:tr w:rsidR="007E6664" w:rsidRPr="00A32BA3" w14:paraId="6044106D" w14:textId="77777777" w:rsidTr="00916AD4">
        <w:trPr>
          <w:trHeight w:val="315"/>
        </w:trPr>
        <w:tc>
          <w:tcPr>
            <w:tcW w:w="2427" w:type="dxa"/>
            <w:shd w:val="clear" w:color="auto" w:fill="auto"/>
            <w:hideMark/>
          </w:tcPr>
          <w:p w14:paraId="1E8A12C1"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Northland</w:t>
            </w:r>
          </w:p>
        </w:tc>
        <w:tc>
          <w:tcPr>
            <w:tcW w:w="1559" w:type="dxa"/>
          </w:tcPr>
          <w:p w14:paraId="31FE3C79" w14:textId="1044709C" w:rsidR="00F162A5" w:rsidRPr="00A32BA3" w:rsidRDefault="00F162A5" w:rsidP="00F162A5">
            <w:pPr>
              <w:ind w:right="11"/>
              <w:jc w:val="right"/>
              <w:rPr>
                <w:rFonts w:asciiTheme="minorHAnsi" w:hAnsiTheme="minorHAnsi"/>
                <w:szCs w:val="23"/>
              </w:rPr>
            </w:pPr>
            <w:r w:rsidRPr="00A32BA3">
              <w:t>285</w:t>
            </w:r>
          </w:p>
        </w:tc>
        <w:tc>
          <w:tcPr>
            <w:tcW w:w="1560" w:type="dxa"/>
          </w:tcPr>
          <w:p w14:paraId="0162B6F1" w14:textId="2CA0C3ED" w:rsidR="00F162A5" w:rsidRPr="00A32BA3" w:rsidRDefault="00F162A5" w:rsidP="00F162A5">
            <w:pPr>
              <w:ind w:right="13"/>
              <w:jc w:val="right"/>
              <w:rPr>
                <w:rFonts w:asciiTheme="minorHAnsi" w:hAnsiTheme="minorHAnsi"/>
                <w:szCs w:val="23"/>
              </w:rPr>
            </w:pPr>
            <w:r w:rsidRPr="00A32BA3">
              <w:t>275</w:t>
            </w:r>
          </w:p>
        </w:tc>
        <w:tc>
          <w:tcPr>
            <w:tcW w:w="2693" w:type="dxa"/>
            <w:shd w:val="clear" w:color="auto" w:fill="auto"/>
          </w:tcPr>
          <w:p w14:paraId="4310EBE1" w14:textId="2E8917DE" w:rsidR="00F162A5" w:rsidRPr="00A32BA3" w:rsidRDefault="00F162A5" w:rsidP="00F162A5">
            <w:pPr>
              <w:jc w:val="right"/>
              <w:rPr>
                <w:rFonts w:asciiTheme="minorHAnsi" w:hAnsiTheme="minorHAnsi"/>
                <w:szCs w:val="23"/>
              </w:rPr>
            </w:pPr>
            <w:r w:rsidRPr="00A32BA3">
              <w:t>43.2</w:t>
            </w:r>
          </w:p>
        </w:tc>
        <w:tc>
          <w:tcPr>
            <w:tcW w:w="3118" w:type="dxa"/>
            <w:shd w:val="clear" w:color="auto" w:fill="auto"/>
          </w:tcPr>
          <w:p w14:paraId="7B35F6A5" w14:textId="37FBCFBC" w:rsidR="00F162A5" w:rsidRPr="00A32BA3" w:rsidRDefault="00F162A5" w:rsidP="00F162A5">
            <w:pPr>
              <w:jc w:val="right"/>
              <w:rPr>
                <w:rFonts w:asciiTheme="minorHAnsi" w:hAnsiTheme="minorHAnsi"/>
                <w:szCs w:val="23"/>
              </w:rPr>
            </w:pPr>
            <w:r w:rsidRPr="00A32BA3">
              <w:t>4.9</w:t>
            </w:r>
          </w:p>
        </w:tc>
      </w:tr>
      <w:tr w:rsidR="007E6664" w:rsidRPr="00A32BA3" w14:paraId="67F723F3" w14:textId="77777777" w:rsidTr="00916AD4">
        <w:trPr>
          <w:trHeight w:val="315"/>
        </w:trPr>
        <w:tc>
          <w:tcPr>
            <w:tcW w:w="2427" w:type="dxa"/>
            <w:shd w:val="clear" w:color="auto" w:fill="auto"/>
            <w:hideMark/>
          </w:tcPr>
          <w:p w14:paraId="2E37026F"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South Canterbury</w:t>
            </w:r>
          </w:p>
        </w:tc>
        <w:tc>
          <w:tcPr>
            <w:tcW w:w="1559" w:type="dxa"/>
          </w:tcPr>
          <w:p w14:paraId="0F653831" w14:textId="525D359D" w:rsidR="00F162A5" w:rsidRPr="00A32BA3" w:rsidRDefault="00F162A5" w:rsidP="00F162A5">
            <w:pPr>
              <w:ind w:right="11"/>
              <w:jc w:val="right"/>
              <w:rPr>
                <w:rFonts w:asciiTheme="minorHAnsi" w:hAnsiTheme="minorHAnsi"/>
                <w:szCs w:val="23"/>
              </w:rPr>
            </w:pPr>
            <w:r w:rsidRPr="00A32BA3">
              <w:t>99</w:t>
            </w:r>
          </w:p>
        </w:tc>
        <w:tc>
          <w:tcPr>
            <w:tcW w:w="1560" w:type="dxa"/>
          </w:tcPr>
          <w:p w14:paraId="39295770" w14:textId="5CDEAB77" w:rsidR="00F162A5" w:rsidRPr="00A32BA3" w:rsidRDefault="00F162A5" w:rsidP="00F162A5">
            <w:pPr>
              <w:ind w:right="13"/>
              <w:jc w:val="right"/>
              <w:rPr>
                <w:rFonts w:asciiTheme="minorHAnsi" w:hAnsiTheme="minorHAnsi"/>
                <w:szCs w:val="23"/>
              </w:rPr>
            </w:pPr>
            <w:r w:rsidRPr="00A32BA3">
              <w:t>93</w:t>
            </w:r>
          </w:p>
        </w:tc>
        <w:tc>
          <w:tcPr>
            <w:tcW w:w="2693" w:type="dxa"/>
            <w:shd w:val="clear" w:color="auto" w:fill="auto"/>
          </w:tcPr>
          <w:p w14:paraId="020C40E7" w14:textId="6564CF7E" w:rsidR="00F162A5" w:rsidRPr="00A32BA3" w:rsidRDefault="00F162A5" w:rsidP="00F162A5">
            <w:pPr>
              <w:jc w:val="right"/>
              <w:rPr>
                <w:rFonts w:asciiTheme="minorHAnsi" w:hAnsiTheme="minorHAnsi"/>
                <w:szCs w:val="23"/>
              </w:rPr>
            </w:pPr>
            <w:r w:rsidRPr="00A32BA3">
              <w:t>43.4</w:t>
            </w:r>
          </w:p>
        </w:tc>
        <w:tc>
          <w:tcPr>
            <w:tcW w:w="3118" w:type="dxa"/>
            <w:shd w:val="clear" w:color="auto" w:fill="auto"/>
          </w:tcPr>
          <w:p w14:paraId="2B228FE6" w14:textId="6778F7C0" w:rsidR="00F162A5" w:rsidRPr="00A32BA3" w:rsidRDefault="00F162A5" w:rsidP="00F162A5">
            <w:pPr>
              <w:jc w:val="right"/>
              <w:rPr>
                <w:rFonts w:asciiTheme="minorHAnsi" w:hAnsiTheme="minorHAnsi"/>
                <w:szCs w:val="23"/>
              </w:rPr>
            </w:pPr>
            <w:r w:rsidRPr="00A32BA3">
              <w:t>6.1</w:t>
            </w:r>
          </w:p>
        </w:tc>
      </w:tr>
      <w:tr w:rsidR="007E6664" w:rsidRPr="00A32BA3" w14:paraId="66FF77E0" w14:textId="77777777" w:rsidTr="00916AD4">
        <w:trPr>
          <w:trHeight w:val="315"/>
        </w:trPr>
        <w:tc>
          <w:tcPr>
            <w:tcW w:w="2427" w:type="dxa"/>
            <w:shd w:val="clear" w:color="auto" w:fill="auto"/>
            <w:hideMark/>
          </w:tcPr>
          <w:p w14:paraId="0F2B175E"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Southern</w:t>
            </w:r>
          </w:p>
        </w:tc>
        <w:tc>
          <w:tcPr>
            <w:tcW w:w="1559" w:type="dxa"/>
          </w:tcPr>
          <w:p w14:paraId="032C2ED2" w14:textId="26C57EEE" w:rsidR="00F162A5" w:rsidRPr="00A32BA3" w:rsidRDefault="00F162A5" w:rsidP="00F162A5">
            <w:pPr>
              <w:ind w:right="11"/>
              <w:jc w:val="right"/>
              <w:rPr>
                <w:rFonts w:asciiTheme="minorHAnsi" w:hAnsiTheme="minorHAnsi"/>
                <w:szCs w:val="23"/>
              </w:rPr>
            </w:pPr>
            <w:r w:rsidRPr="00A32BA3">
              <w:t>599</w:t>
            </w:r>
          </w:p>
        </w:tc>
        <w:tc>
          <w:tcPr>
            <w:tcW w:w="1560" w:type="dxa"/>
          </w:tcPr>
          <w:p w14:paraId="510CCE35" w14:textId="01A345CF" w:rsidR="00F162A5" w:rsidRPr="00A32BA3" w:rsidRDefault="00F162A5" w:rsidP="00F162A5">
            <w:pPr>
              <w:ind w:right="13"/>
              <w:jc w:val="right"/>
              <w:rPr>
                <w:rFonts w:asciiTheme="minorHAnsi" w:hAnsiTheme="minorHAnsi"/>
                <w:szCs w:val="23"/>
              </w:rPr>
            </w:pPr>
            <w:r w:rsidRPr="00A32BA3">
              <w:t>584</w:t>
            </w:r>
          </w:p>
        </w:tc>
        <w:tc>
          <w:tcPr>
            <w:tcW w:w="2693" w:type="dxa"/>
            <w:shd w:val="clear" w:color="auto" w:fill="auto"/>
          </w:tcPr>
          <w:p w14:paraId="734FAFA1" w14:textId="6FB9C567" w:rsidR="00F162A5" w:rsidRPr="00A32BA3" w:rsidRDefault="00F162A5" w:rsidP="00F162A5">
            <w:pPr>
              <w:jc w:val="right"/>
              <w:rPr>
                <w:rFonts w:asciiTheme="minorHAnsi" w:hAnsiTheme="minorHAnsi"/>
                <w:szCs w:val="23"/>
              </w:rPr>
            </w:pPr>
            <w:r w:rsidRPr="00A32BA3">
              <w:t>55.8</w:t>
            </w:r>
          </w:p>
        </w:tc>
        <w:tc>
          <w:tcPr>
            <w:tcW w:w="3118" w:type="dxa"/>
            <w:shd w:val="clear" w:color="auto" w:fill="auto"/>
          </w:tcPr>
          <w:p w14:paraId="5311A54E" w14:textId="45B40460" w:rsidR="00F162A5" w:rsidRPr="00A32BA3" w:rsidRDefault="00F162A5" w:rsidP="00F162A5">
            <w:pPr>
              <w:jc w:val="right"/>
              <w:rPr>
                <w:rFonts w:asciiTheme="minorHAnsi" w:hAnsiTheme="minorHAnsi"/>
                <w:szCs w:val="23"/>
              </w:rPr>
            </w:pPr>
            <w:r w:rsidRPr="00A32BA3">
              <w:t>7.8</w:t>
            </w:r>
          </w:p>
        </w:tc>
      </w:tr>
      <w:tr w:rsidR="007E6664" w:rsidRPr="00A32BA3" w14:paraId="04F7000E" w14:textId="77777777" w:rsidTr="00916AD4">
        <w:trPr>
          <w:trHeight w:val="315"/>
        </w:trPr>
        <w:tc>
          <w:tcPr>
            <w:tcW w:w="2427" w:type="dxa"/>
            <w:shd w:val="clear" w:color="auto" w:fill="auto"/>
            <w:hideMark/>
          </w:tcPr>
          <w:p w14:paraId="71A6C4B5"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Tairawhiti</w:t>
            </w:r>
          </w:p>
        </w:tc>
        <w:tc>
          <w:tcPr>
            <w:tcW w:w="1559" w:type="dxa"/>
          </w:tcPr>
          <w:p w14:paraId="25D54905" w14:textId="2618B8F5" w:rsidR="00F162A5" w:rsidRPr="00A32BA3" w:rsidRDefault="00F162A5" w:rsidP="00F162A5">
            <w:pPr>
              <w:ind w:right="11"/>
              <w:jc w:val="right"/>
              <w:rPr>
                <w:rFonts w:asciiTheme="minorHAnsi" w:hAnsiTheme="minorHAnsi"/>
                <w:szCs w:val="23"/>
              </w:rPr>
            </w:pPr>
            <w:r w:rsidRPr="00A32BA3">
              <w:t>154</w:t>
            </w:r>
          </w:p>
        </w:tc>
        <w:tc>
          <w:tcPr>
            <w:tcW w:w="1560" w:type="dxa"/>
          </w:tcPr>
          <w:p w14:paraId="025F02A3" w14:textId="1D7C5FEE" w:rsidR="00F162A5" w:rsidRPr="00A32BA3" w:rsidRDefault="00F162A5" w:rsidP="00F162A5">
            <w:pPr>
              <w:ind w:right="13"/>
              <w:jc w:val="right"/>
              <w:rPr>
                <w:rFonts w:asciiTheme="minorHAnsi" w:hAnsiTheme="minorHAnsi"/>
                <w:szCs w:val="23"/>
              </w:rPr>
            </w:pPr>
            <w:r w:rsidRPr="00A32BA3">
              <w:t>151</w:t>
            </w:r>
          </w:p>
        </w:tc>
        <w:tc>
          <w:tcPr>
            <w:tcW w:w="2693" w:type="dxa"/>
            <w:shd w:val="clear" w:color="auto" w:fill="auto"/>
          </w:tcPr>
          <w:p w14:paraId="11F4D513" w14:textId="4778E788" w:rsidR="00F162A5" w:rsidRPr="00A32BA3" w:rsidRDefault="00F162A5" w:rsidP="00F162A5">
            <w:pPr>
              <w:jc w:val="right"/>
              <w:rPr>
                <w:rFonts w:asciiTheme="minorHAnsi" w:hAnsiTheme="minorHAnsi"/>
                <w:szCs w:val="23"/>
              </w:rPr>
            </w:pPr>
            <w:r w:rsidRPr="00A32BA3">
              <w:t>66.9</w:t>
            </w:r>
          </w:p>
        </w:tc>
        <w:tc>
          <w:tcPr>
            <w:tcW w:w="3118" w:type="dxa"/>
            <w:shd w:val="clear" w:color="auto" w:fill="auto"/>
          </w:tcPr>
          <w:p w14:paraId="789EF3AC" w14:textId="04571D7C" w:rsidR="00F162A5" w:rsidRPr="00A32BA3" w:rsidRDefault="00F162A5" w:rsidP="00F162A5">
            <w:pPr>
              <w:jc w:val="right"/>
              <w:rPr>
                <w:rFonts w:asciiTheme="minorHAnsi" w:hAnsiTheme="minorHAnsi"/>
                <w:szCs w:val="23"/>
              </w:rPr>
            </w:pPr>
            <w:r w:rsidRPr="00A32BA3">
              <w:t>8.4</w:t>
            </w:r>
          </w:p>
        </w:tc>
      </w:tr>
      <w:tr w:rsidR="007E6664" w:rsidRPr="00A32BA3" w14:paraId="0728054F" w14:textId="77777777" w:rsidTr="00916AD4">
        <w:trPr>
          <w:trHeight w:val="315"/>
        </w:trPr>
        <w:tc>
          <w:tcPr>
            <w:tcW w:w="2427" w:type="dxa"/>
            <w:shd w:val="clear" w:color="auto" w:fill="auto"/>
            <w:hideMark/>
          </w:tcPr>
          <w:p w14:paraId="12C9C23A"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Taranaki</w:t>
            </w:r>
          </w:p>
        </w:tc>
        <w:tc>
          <w:tcPr>
            <w:tcW w:w="1559" w:type="dxa"/>
          </w:tcPr>
          <w:p w14:paraId="612CD3D4" w14:textId="1D12BFB1" w:rsidR="00F162A5" w:rsidRPr="00A32BA3" w:rsidRDefault="00F162A5" w:rsidP="00F162A5">
            <w:pPr>
              <w:ind w:right="11"/>
              <w:jc w:val="right"/>
              <w:rPr>
                <w:rFonts w:asciiTheme="minorHAnsi" w:hAnsiTheme="minorHAnsi"/>
                <w:szCs w:val="23"/>
              </w:rPr>
            </w:pPr>
            <w:r w:rsidRPr="00A32BA3">
              <w:t>331</w:t>
            </w:r>
          </w:p>
        </w:tc>
        <w:tc>
          <w:tcPr>
            <w:tcW w:w="1560" w:type="dxa"/>
          </w:tcPr>
          <w:p w14:paraId="0FC76507" w14:textId="7350B221" w:rsidR="00F162A5" w:rsidRPr="00A32BA3" w:rsidRDefault="00F162A5" w:rsidP="00F162A5">
            <w:pPr>
              <w:ind w:right="13"/>
              <w:jc w:val="right"/>
              <w:rPr>
                <w:rFonts w:asciiTheme="minorHAnsi" w:hAnsiTheme="minorHAnsi"/>
                <w:szCs w:val="23"/>
              </w:rPr>
            </w:pPr>
            <w:r w:rsidRPr="00A32BA3">
              <w:t>322</w:t>
            </w:r>
          </w:p>
        </w:tc>
        <w:tc>
          <w:tcPr>
            <w:tcW w:w="2693" w:type="dxa"/>
            <w:shd w:val="clear" w:color="auto" w:fill="auto"/>
          </w:tcPr>
          <w:p w14:paraId="6F7B7E6E" w14:textId="03BB730A" w:rsidR="00F162A5" w:rsidRPr="00A32BA3" w:rsidRDefault="00F162A5" w:rsidP="00F162A5">
            <w:pPr>
              <w:jc w:val="right"/>
              <w:rPr>
                <w:rFonts w:asciiTheme="minorHAnsi" w:hAnsiTheme="minorHAnsi"/>
                <w:szCs w:val="23"/>
              </w:rPr>
            </w:pPr>
            <w:r w:rsidRPr="00A32BA3">
              <w:t>43.2</w:t>
            </w:r>
          </w:p>
        </w:tc>
        <w:tc>
          <w:tcPr>
            <w:tcW w:w="3118" w:type="dxa"/>
            <w:shd w:val="clear" w:color="auto" w:fill="auto"/>
          </w:tcPr>
          <w:p w14:paraId="6FAE2756" w14:textId="27F16C17" w:rsidR="00F162A5" w:rsidRPr="00A32BA3" w:rsidRDefault="00F162A5" w:rsidP="00F162A5">
            <w:pPr>
              <w:jc w:val="right"/>
              <w:rPr>
                <w:rFonts w:asciiTheme="minorHAnsi" w:hAnsiTheme="minorHAnsi"/>
                <w:szCs w:val="23"/>
              </w:rPr>
            </w:pPr>
            <w:r w:rsidRPr="00A32BA3">
              <w:t>7.6</w:t>
            </w:r>
          </w:p>
        </w:tc>
      </w:tr>
      <w:tr w:rsidR="007E6664" w:rsidRPr="00A32BA3" w14:paraId="527C2B55" w14:textId="77777777" w:rsidTr="00916AD4">
        <w:trPr>
          <w:trHeight w:val="315"/>
        </w:trPr>
        <w:tc>
          <w:tcPr>
            <w:tcW w:w="2427" w:type="dxa"/>
            <w:shd w:val="clear" w:color="auto" w:fill="auto"/>
            <w:hideMark/>
          </w:tcPr>
          <w:p w14:paraId="25604CF1"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Waikato</w:t>
            </w:r>
          </w:p>
        </w:tc>
        <w:tc>
          <w:tcPr>
            <w:tcW w:w="1559" w:type="dxa"/>
          </w:tcPr>
          <w:p w14:paraId="7A747797" w14:textId="73CC73A9" w:rsidR="00F162A5" w:rsidRPr="00A32BA3" w:rsidRDefault="00F162A5" w:rsidP="00F162A5">
            <w:pPr>
              <w:ind w:right="11"/>
              <w:jc w:val="right"/>
              <w:rPr>
                <w:rFonts w:asciiTheme="minorHAnsi" w:hAnsiTheme="minorHAnsi"/>
                <w:szCs w:val="23"/>
              </w:rPr>
            </w:pPr>
            <w:r w:rsidRPr="00A32BA3">
              <w:t>746</w:t>
            </w:r>
          </w:p>
        </w:tc>
        <w:tc>
          <w:tcPr>
            <w:tcW w:w="1560" w:type="dxa"/>
          </w:tcPr>
          <w:p w14:paraId="611CC4FA" w14:textId="057E1B46" w:rsidR="00F162A5" w:rsidRPr="00A32BA3" w:rsidRDefault="00F162A5" w:rsidP="00F162A5">
            <w:pPr>
              <w:ind w:right="13"/>
              <w:jc w:val="right"/>
              <w:rPr>
                <w:rFonts w:asciiTheme="minorHAnsi" w:hAnsiTheme="minorHAnsi"/>
                <w:szCs w:val="23"/>
              </w:rPr>
            </w:pPr>
            <w:r w:rsidRPr="00A32BA3">
              <w:t>732</w:t>
            </w:r>
          </w:p>
        </w:tc>
        <w:tc>
          <w:tcPr>
            <w:tcW w:w="2693" w:type="dxa"/>
            <w:shd w:val="clear" w:color="auto" w:fill="auto"/>
          </w:tcPr>
          <w:p w14:paraId="27BDA508" w14:textId="51E91017" w:rsidR="00F162A5" w:rsidRPr="00A32BA3" w:rsidRDefault="00F162A5" w:rsidP="00F162A5">
            <w:pPr>
              <w:jc w:val="right"/>
              <w:rPr>
                <w:rFonts w:asciiTheme="minorHAnsi" w:hAnsiTheme="minorHAnsi"/>
                <w:szCs w:val="23"/>
              </w:rPr>
            </w:pPr>
            <w:r w:rsidRPr="00A32BA3">
              <w:t>55.2</w:t>
            </w:r>
          </w:p>
        </w:tc>
        <w:tc>
          <w:tcPr>
            <w:tcW w:w="3118" w:type="dxa"/>
            <w:shd w:val="clear" w:color="auto" w:fill="auto"/>
          </w:tcPr>
          <w:p w14:paraId="3170E133" w14:textId="2C351A6A" w:rsidR="00F162A5" w:rsidRPr="00A32BA3" w:rsidRDefault="00F162A5" w:rsidP="00F162A5">
            <w:pPr>
              <w:jc w:val="right"/>
              <w:rPr>
                <w:rFonts w:asciiTheme="minorHAnsi" w:hAnsiTheme="minorHAnsi"/>
                <w:szCs w:val="23"/>
              </w:rPr>
            </w:pPr>
            <w:r w:rsidRPr="00A32BA3">
              <w:t>2.5</w:t>
            </w:r>
          </w:p>
        </w:tc>
      </w:tr>
      <w:tr w:rsidR="007E6664" w:rsidRPr="00A32BA3" w14:paraId="6EC3DCA4" w14:textId="77777777" w:rsidTr="00916AD4">
        <w:trPr>
          <w:trHeight w:val="315"/>
        </w:trPr>
        <w:tc>
          <w:tcPr>
            <w:tcW w:w="2427" w:type="dxa"/>
            <w:shd w:val="clear" w:color="auto" w:fill="auto"/>
            <w:hideMark/>
          </w:tcPr>
          <w:p w14:paraId="00973280"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Wairarapa</w:t>
            </w:r>
          </w:p>
        </w:tc>
        <w:tc>
          <w:tcPr>
            <w:tcW w:w="1559" w:type="dxa"/>
          </w:tcPr>
          <w:p w14:paraId="43790B14" w14:textId="0C432702" w:rsidR="00F162A5" w:rsidRPr="00A32BA3" w:rsidRDefault="00F162A5" w:rsidP="00F162A5">
            <w:pPr>
              <w:ind w:right="11"/>
              <w:jc w:val="right"/>
              <w:rPr>
                <w:rFonts w:asciiTheme="minorHAnsi" w:hAnsiTheme="minorHAnsi"/>
                <w:szCs w:val="23"/>
              </w:rPr>
            </w:pPr>
            <w:r w:rsidRPr="00A32BA3">
              <w:t>87</w:t>
            </w:r>
          </w:p>
        </w:tc>
        <w:tc>
          <w:tcPr>
            <w:tcW w:w="1560" w:type="dxa"/>
          </w:tcPr>
          <w:p w14:paraId="15AAC90C" w14:textId="073C2AAE" w:rsidR="00F162A5" w:rsidRPr="00A32BA3" w:rsidRDefault="00F162A5" w:rsidP="00F162A5">
            <w:pPr>
              <w:ind w:right="13"/>
              <w:jc w:val="right"/>
              <w:rPr>
                <w:rFonts w:asciiTheme="minorHAnsi" w:hAnsiTheme="minorHAnsi"/>
                <w:szCs w:val="23"/>
              </w:rPr>
            </w:pPr>
            <w:r w:rsidRPr="00A32BA3">
              <w:t>85</w:t>
            </w:r>
          </w:p>
        </w:tc>
        <w:tc>
          <w:tcPr>
            <w:tcW w:w="2693" w:type="dxa"/>
            <w:shd w:val="clear" w:color="auto" w:fill="auto"/>
          </w:tcPr>
          <w:p w14:paraId="53EF9AF0" w14:textId="2A3E1C78" w:rsidR="00F162A5" w:rsidRPr="00A32BA3" w:rsidRDefault="00F162A5" w:rsidP="00F162A5">
            <w:pPr>
              <w:jc w:val="right"/>
              <w:rPr>
                <w:rFonts w:asciiTheme="minorHAnsi" w:hAnsiTheme="minorHAnsi"/>
                <w:szCs w:val="23"/>
              </w:rPr>
            </w:pPr>
            <w:r w:rsidRPr="00A32BA3">
              <w:t>72.4</w:t>
            </w:r>
          </w:p>
        </w:tc>
        <w:tc>
          <w:tcPr>
            <w:tcW w:w="3118" w:type="dxa"/>
            <w:shd w:val="clear" w:color="auto" w:fill="auto"/>
          </w:tcPr>
          <w:p w14:paraId="2A17D144" w14:textId="2BD6F778" w:rsidR="00F162A5" w:rsidRPr="00A32BA3" w:rsidRDefault="00F162A5" w:rsidP="00F162A5">
            <w:pPr>
              <w:jc w:val="right"/>
              <w:rPr>
                <w:rFonts w:asciiTheme="minorHAnsi" w:hAnsiTheme="minorHAnsi"/>
                <w:szCs w:val="23"/>
              </w:rPr>
            </w:pPr>
            <w:r w:rsidRPr="00A32BA3">
              <w:t>3.4</w:t>
            </w:r>
          </w:p>
        </w:tc>
      </w:tr>
      <w:tr w:rsidR="007E6664" w:rsidRPr="00A32BA3" w14:paraId="0521D4F2" w14:textId="77777777" w:rsidTr="00916AD4">
        <w:trPr>
          <w:trHeight w:val="315"/>
        </w:trPr>
        <w:tc>
          <w:tcPr>
            <w:tcW w:w="2427" w:type="dxa"/>
            <w:shd w:val="clear" w:color="auto" w:fill="auto"/>
            <w:hideMark/>
          </w:tcPr>
          <w:p w14:paraId="6AF46F98"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Waitemata</w:t>
            </w:r>
          </w:p>
        </w:tc>
        <w:tc>
          <w:tcPr>
            <w:tcW w:w="1559" w:type="dxa"/>
          </w:tcPr>
          <w:p w14:paraId="3E6A0956" w14:textId="6FEF9C91" w:rsidR="00F162A5" w:rsidRPr="00A32BA3" w:rsidRDefault="00F162A5" w:rsidP="00F162A5">
            <w:pPr>
              <w:ind w:right="11"/>
              <w:jc w:val="right"/>
              <w:rPr>
                <w:rFonts w:asciiTheme="minorHAnsi" w:hAnsiTheme="minorHAnsi"/>
                <w:szCs w:val="23"/>
              </w:rPr>
            </w:pPr>
            <w:r w:rsidRPr="00A32BA3">
              <w:t>1,298</w:t>
            </w:r>
          </w:p>
        </w:tc>
        <w:tc>
          <w:tcPr>
            <w:tcW w:w="1560" w:type="dxa"/>
          </w:tcPr>
          <w:p w14:paraId="04F51079" w14:textId="48403F51" w:rsidR="00F162A5" w:rsidRPr="00A32BA3" w:rsidRDefault="00F162A5" w:rsidP="00F162A5">
            <w:pPr>
              <w:ind w:right="13"/>
              <w:jc w:val="right"/>
              <w:rPr>
                <w:rFonts w:asciiTheme="minorHAnsi" w:hAnsiTheme="minorHAnsi"/>
                <w:szCs w:val="23"/>
              </w:rPr>
            </w:pPr>
            <w:r w:rsidRPr="00A32BA3">
              <w:t>1,266</w:t>
            </w:r>
          </w:p>
        </w:tc>
        <w:tc>
          <w:tcPr>
            <w:tcW w:w="2693" w:type="dxa"/>
            <w:shd w:val="clear" w:color="auto" w:fill="auto"/>
          </w:tcPr>
          <w:p w14:paraId="48859878" w14:textId="63C9EA14" w:rsidR="00F162A5" w:rsidRPr="00A32BA3" w:rsidRDefault="00F162A5" w:rsidP="00F162A5">
            <w:pPr>
              <w:jc w:val="right"/>
              <w:rPr>
                <w:rFonts w:asciiTheme="minorHAnsi" w:hAnsiTheme="minorHAnsi"/>
                <w:szCs w:val="23"/>
              </w:rPr>
            </w:pPr>
            <w:r w:rsidRPr="00A32BA3">
              <w:t>50.7</w:t>
            </w:r>
          </w:p>
        </w:tc>
        <w:tc>
          <w:tcPr>
            <w:tcW w:w="3118" w:type="dxa"/>
            <w:shd w:val="clear" w:color="auto" w:fill="auto"/>
          </w:tcPr>
          <w:p w14:paraId="48371B5F" w14:textId="4EAC05F1" w:rsidR="00F162A5" w:rsidRPr="00A32BA3" w:rsidRDefault="00F162A5" w:rsidP="00F162A5">
            <w:pPr>
              <w:jc w:val="right"/>
              <w:rPr>
                <w:rFonts w:asciiTheme="minorHAnsi" w:hAnsiTheme="minorHAnsi"/>
                <w:szCs w:val="23"/>
              </w:rPr>
            </w:pPr>
            <w:r w:rsidRPr="00A32BA3">
              <w:t>3.2</w:t>
            </w:r>
          </w:p>
        </w:tc>
      </w:tr>
      <w:tr w:rsidR="007E6664" w:rsidRPr="00A32BA3" w14:paraId="405C3681" w14:textId="77777777" w:rsidTr="00916AD4">
        <w:trPr>
          <w:trHeight w:val="315"/>
        </w:trPr>
        <w:tc>
          <w:tcPr>
            <w:tcW w:w="2427" w:type="dxa"/>
            <w:shd w:val="clear" w:color="auto" w:fill="auto"/>
            <w:hideMark/>
          </w:tcPr>
          <w:p w14:paraId="7DF2FBB0"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West Coast</w:t>
            </w:r>
          </w:p>
        </w:tc>
        <w:tc>
          <w:tcPr>
            <w:tcW w:w="1559" w:type="dxa"/>
          </w:tcPr>
          <w:p w14:paraId="6DAE7C7B" w14:textId="386CC77E" w:rsidR="00F162A5" w:rsidRPr="00A32BA3" w:rsidRDefault="00F162A5" w:rsidP="00F162A5">
            <w:pPr>
              <w:ind w:right="11"/>
              <w:jc w:val="right"/>
              <w:rPr>
                <w:rFonts w:asciiTheme="minorHAnsi" w:hAnsiTheme="minorHAnsi"/>
                <w:szCs w:val="23"/>
              </w:rPr>
            </w:pPr>
            <w:r w:rsidRPr="00A32BA3">
              <w:t>75</w:t>
            </w:r>
          </w:p>
        </w:tc>
        <w:tc>
          <w:tcPr>
            <w:tcW w:w="1560" w:type="dxa"/>
          </w:tcPr>
          <w:p w14:paraId="59EA6A1A" w14:textId="402DF78D" w:rsidR="00F162A5" w:rsidRPr="00A32BA3" w:rsidRDefault="00F162A5" w:rsidP="00F162A5">
            <w:pPr>
              <w:ind w:right="13"/>
              <w:jc w:val="right"/>
              <w:rPr>
                <w:rFonts w:asciiTheme="minorHAnsi" w:hAnsiTheme="minorHAnsi"/>
                <w:szCs w:val="23"/>
              </w:rPr>
            </w:pPr>
            <w:r w:rsidRPr="00A32BA3">
              <w:t>73</w:t>
            </w:r>
          </w:p>
        </w:tc>
        <w:tc>
          <w:tcPr>
            <w:tcW w:w="2693" w:type="dxa"/>
            <w:shd w:val="clear" w:color="auto" w:fill="auto"/>
          </w:tcPr>
          <w:p w14:paraId="10F5452F" w14:textId="3E7EC0B4" w:rsidR="00F162A5" w:rsidRPr="00A32BA3" w:rsidRDefault="00F162A5" w:rsidP="00F162A5">
            <w:pPr>
              <w:jc w:val="right"/>
              <w:rPr>
                <w:rFonts w:asciiTheme="minorHAnsi" w:hAnsiTheme="minorHAnsi"/>
                <w:szCs w:val="23"/>
              </w:rPr>
            </w:pPr>
            <w:r w:rsidRPr="00A32BA3">
              <w:t>60.0</w:t>
            </w:r>
          </w:p>
        </w:tc>
        <w:tc>
          <w:tcPr>
            <w:tcW w:w="3118" w:type="dxa"/>
            <w:shd w:val="clear" w:color="auto" w:fill="auto"/>
          </w:tcPr>
          <w:p w14:paraId="2C6BD878" w14:textId="44BA0BE9" w:rsidR="00F162A5" w:rsidRPr="00A32BA3" w:rsidRDefault="00F162A5" w:rsidP="00F162A5">
            <w:pPr>
              <w:jc w:val="right"/>
              <w:rPr>
                <w:rFonts w:asciiTheme="minorHAnsi" w:hAnsiTheme="minorHAnsi"/>
                <w:szCs w:val="23"/>
              </w:rPr>
            </w:pPr>
            <w:r w:rsidRPr="00A32BA3">
              <w:t>6.7</w:t>
            </w:r>
          </w:p>
        </w:tc>
      </w:tr>
      <w:tr w:rsidR="007E6664" w:rsidRPr="00A32BA3" w14:paraId="039E18D3" w14:textId="77777777" w:rsidTr="00916AD4">
        <w:trPr>
          <w:trHeight w:val="315"/>
        </w:trPr>
        <w:tc>
          <w:tcPr>
            <w:tcW w:w="2427" w:type="dxa"/>
            <w:shd w:val="clear" w:color="auto" w:fill="auto"/>
            <w:hideMark/>
          </w:tcPr>
          <w:p w14:paraId="2CA3D492" w14:textId="77777777" w:rsidR="00F162A5" w:rsidRPr="00A32BA3" w:rsidRDefault="00F162A5" w:rsidP="00F162A5">
            <w:pPr>
              <w:keepNext/>
              <w:ind w:left="193"/>
              <w:rPr>
                <w:rFonts w:asciiTheme="minorHAnsi" w:hAnsiTheme="minorHAnsi"/>
                <w:szCs w:val="23"/>
              </w:rPr>
            </w:pPr>
            <w:r w:rsidRPr="00A32BA3">
              <w:rPr>
                <w:rFonts w:asciiTheme="minorHAnsi" w:hAnsiTheme="minorHAnsi"/>
                <w:szCs w:val="23"/>
              </w:rPr>
              <w:t>Whanganui</w:t>
            </w:r>
          </w:p>
        </w:tc>
        <w:tc>
          <w:tcPr>
            <w:tcW w:w="1559" w:type="dxa"/>
          </w:tcPr>
          <w:p w14:paraId="241EB97C" w14:textId="3067C6B5" w:rsidR="00F162A5" w:rsidRPr="00A32BA3" w:rsidRDefault="00F162A5" w:rsidP="00F162A5">
            <w:pPr>
              <w:ind w:right="11"/>
              <w:jc w:val="right"/>
              <w:rPr>
                <w:rFonts w:asciiTheme="minorHAnsi" w:hAnsiTheme="minorHAnsi"/>
                <w:szCs w:val="23"/>
              </w:rPr>
            </w:pPr>
            <w:r w:rsidRPr="00A32BA3">
              <w:t>215</w:t>
            </w:r>
          </w:p>
        </w:tc>
        <w:tc>
          <w:tcPr>
            <w:tcW w:w="1560" w:type="dxa"/>
          </w:tcPr>
          <w:p w14:paraId="49BE98B9" w14:textId="183ED829" w:rsidR="00F162A5" w:rsidRPr="00A32BA3" w:rsidRDefault="00F162A5" w:rsidP="00F162A5">
            <w:pPr>
              <w:ind w:right="13"/>
              <w:jc w:val="right"/>
              <w:rPr>
                <w:rFonts w:asciiTheme="minorHAnsi" w:hAnsiTheme="minorHAnsi"/>
                <w:szCs w:val="23"/>
              </w:rPr>
            </w:pPr>
            <w:r w:rsidRPr="00A32BA3">
              <w:t>208</w:t>
            </w:r>
          </w:p>
        </w:tc>
        <w:tc>
          <w:tcPr>
            <w:tcW w:w="2693" w:type="dxa"/>
            <w:shd w:val="clear" w:color="auto" w:fill="auto"/>
          </w:tcPr>
          <w:p w14:paraId="2FF5C068" w14:textId="3DF75E88" w:rsidR="00F162A5" w:rsidRPr="00A32BA3" w:rsidRDefault="00F162A5" w:rsidP="00F162A5">
            <w:pPr>
              <w:jc w:val="right"/>
              <w:rPr>
                <w:rFonts w:asciiTheme="minorHAnsi" w:hAnsiTheme="minorHAnsi"/>
                <w:szCs w:val="23"/>
              </w:rPr>
            </w:pPr>
            <w:r w:rsidRPr="00A32BA3">
              <w:t>66.0</w:t>
            </w:r>
          </w:p>
        </w:tc>
        <w:tc>
          <w:tcPr>
            <w:tcW w:w="3118" w:type="dxa"/>
            <w:shd w:val="clear" w:color="auto" w:fill="auto"/>
          </w:tcPr>
          <w:p w14:paraId="01E32F66" w14:textId="55F265BD" w:rsidR="00F162A5" w:rsidRPr="00A32BA3" w:rsidRDefault="00F162A5" w:rsidP="00F162A5">
            <w:pPr>
              <w:jc w:val="right"/>
              <w:rPr>
                <w:rFonts w:asciiTheme="minorHAnsi" w:hAnsiTheme="minorHAnsi"/>
                <w:szCs w:val="23"/>
              </w:rPr>
            </w:pPr>
            <w:r w:rsidRPr="00A32BA3">
              <w:t>3.7</w:t>
            </w:r>
          </w:p>
        </w:tc>
      </w:tr>
      <w:tr w:rsidR="007E6664" w:rsidRPr="00A32BA3" w14:paraId="2367ACF7" w14:textId="77777777" w:rsidTr="00916AD4">
        <w:trPr>
          <w:trHeight w:val="315"/>
        </w:trPr>
        <w:tc>
          <w:tcPr>
            <w:tcW w:w="2427" w:type="dxa"/>
            <w:shd w:val="clear" w:color="auto" w:fill="auto"/>
            <w:hideMark/>
          </w:tcPr>
          <w:p w14:paraId="632B160B" w14:textId="77777777" w:rsidR="00F162A5" w:rsidRPr="00A32BA3" w:rsidRDefault="00F162A5" w:rsidP="00F162A5">
            <w:pPr>
              <w:keepNext/>
              <w:rPr>
                <w:rFonts w:asciiTheme="minorHAnsi" w:hAnsiTheme="minorHAnsi"/>
                <w:i/>
                <w:szCs w:val="23"/>
              </w:rPr>
            </w:pPr>
            <w:r w:rsidRPr="00A32BA3">
              <w:rPr>
                <w:rFonts w:asciiTheme="minorHAnsi" w:hAnsiTheme="minorHAnsi"/>
                <w:i/>
                <w:szCs w:val="23"/>
              </w:rPr>
              <w:t>Private practice</w:t>
            </w:r>
          </w:p>
        </w:tc>
        <w:tc>
          <w:tcPr>
            <w:tcW w:w="1559" w:type="dxa"/>
          </w:tcPr>
          <w:p w14:paraId="06F98818" w14:textId="64703BC7" w:rsidR="00F162A5" w:rsidRPr="00A32BA3" w:rsidRDefault="00F162A5" w:rsidP="00F162A5">
            <w:pPr>
              <w:ind w:right="11"/>
              <w:jc w:val="right"/>
              <w:rPr>
                <w:rFonts w:asciiTheme="minorHAnsi" w:hAnsiTheme="minorHAnsi"/>
                <w:i/>
                <w:szCs w:val="23"/>
              </w:rPr>
            </w:pPr>
            <w:r w:rsidRPr="00A32BA3">
              <w:t>1,411</w:t>
            </w:r>
          </w:p>
        </w:tc>
        <w:tc>
          <w:tcPr>
            <w:tcW w:w="1560" w:type="dxa"/>
          </w:tcPr>
          <w:p w14:paraId="2DE6BEB0" w14:textId="0D688646" w:rsidR="00F162A5" w:rsidRPr="00A32BA3" w:rsidRDefault="00F162A5" w:rsidP="00F162A5">
            <w:pPr>
              <w:ind w:right="13"/>
              <w:jc w:val="right"/>
              <w:rPr>
                <w:rFonts w:asciiTheme="minorHAnsi" w:hAnsiTheme="minorHAnsi"/>
                <w:i/>
                <w:szCs w:val="23"/>
              </w:rPr>
            </w:pPr>
            <w:r w:rsidRPr="00A32BA3">
              <w:t>1,368</w:t>
            </w:r>
          </w:p>
        </w:tc>
        <w:tc>
          <w:tcPr>
            <w:tcW w:w="2693" w:type="dxa"/>
            <w:shd w:val="clear" w:color="auto" w:fill="auto"/>
          </w:tcPr>
          <w:p w14:paraId="082E21BC" w14:textId="7DF3EEB6" w:rsidR="00F162A5" w:rsidRPr="00A32BA3" w:rsidRDefault="00F162A5" w:rsidP="00F162A5">
            <w:pPr>
              <w:jc w:val="right"/>
              <w:rPr>
                <w:rFonts w:asciiTheme="minorHAnsi" w:hAnsiTheme="minorHAnsi"/>
                <w:i/>
                <w:szCs w:val="23"/>
              </w:rPr>
            </w:pPr>
            <w:r w:rsidRPr="00A32BA3">
              <w:t>51.8</w:t>
            </w:r>
          </w:p>
        </w:tc>
        <w:tc>
          <w:tcPr>
            <w:tcW w:w="3118" w:type="dxa"/>
            <w:shd w:val="clear" w:color="auto" w:fill="auto"/>
          </w:tcPr>
          <w:p w14:paraId="6CD0DAD2" w14:textId="1219C0AB" w:rsidR="00F162A5" w:rsidRPr="00A32BA3" w:rsidRDefault="00F162A5" w:rsidP="00F162A5">
            <w:pPr>
              <w:jc w:val="right"/>
              <w:rPr>
                <w:rFonts w:asciiTheme="minorHAnsi" w:hAnsiTheme="minorHAnsi"/>
                <w:i/>
                <w:szCs w:val="23"/>
              </w:rPr>
            </w:pPr>
            <w:r w:rsidRPr="00A32BA3">
              <w:t>5.0</w:t>
            </w:r>
          </w:p>
        </w:tc>
      </w:tr>
      <w:tr w:rsidR="007E6664" w:rsidRPr="00A32BA3" w14:paraId="349BD3B9" w14:textId="77777777" w:rsidTr="00916AD4">
        <w:trPr>
          <w:trHeight w:val="315"/>
        </w:trPr>
        <w:tc>
          <w:tcPr>
            <w:tcW w:w="2427" w:type="dxa"/>
            <w:shd w:val="clear" w:color="auto" w:fill="auto"/>
            <w:hideMark/>
          </w:tcPr>
          <w:p w14:paraId="5B63512D" w14:textId="77777777" w:rsidR="00F162A5" w:rsidRPr="00A32BA3" w:rsidRDefault="00F162A5" w:rsidP="00F162A5">
            <w:pPr>
              <w:rPr>
                <w:rFonts w:asciiTheme="minorHAnsi" w:hAnsiTheme="minorHAnsi"/>
                <w:b/>
                <w:szCs w:val="23"/>
              </w:rPr>
            </w:pPr>
            <w:r w:rsidRPr="00A32BA3">
              <w:rPr>
                <w:rFonts w:asciiTheme="minorHAnsi" w:hAnsiTheme="minorHAnsi"/>
                <w:b/>
                <w:szCs w:val="23"/>
              </w:rPr>
              <w:t>Total</w:t>
            </w:r>
          </w:p>
        </w:tc>
        <w:tc>
          <w:tcPr>
            <w:tcW w:w="1559" w:type="dxa"/>
          </w:tcPr>
          <w:p w14:paraId="0C2E1633" w14:textId="2336D0CA" w:rsidR="00F162A5" w:rsidRPr="00A32BA3" w:rsidRDefault="00F162A5" w:rsidP="00F162A5">
            <w:pPr>
              <w:ind w:right="11"/>
              <w:jc w:val="right"/>
              <w:rPr>
                <w:rFonts w:asciiTheme="minorHAnsi" w:hAnsiTheme="minorHAnsi"/>
                <w:b/>
                <w:szCs w:val="23"/>
              </w:rPr>
            </w:pPr>
            <w:r w:rsidRPr="00A32BA3">
              <w:rPr>
                <w:b/>
              </w:rPr>
              <w:t>11,670</w:t>
            </w:r>
          </w:p>
        </w:tc>
        <w:tc>
          <w:tcPr>
            <w:tcW w:w="1560" w:type="dxa"/>
          </w:tcPr>
          <w:p w14:paraId="5F1656C0" w14:textId="291932C0" w:rsidR="00F162A5" w:rsidRPr="00A32BA3" w:rsidRDefault="00F162A5" w:rsidP="00F162A5">
            <w:pPr>
              <w:ind w:right="13"/>
              <w:jc w:val="right"/>
              <w:rPr>
                <w:rFonts w:asciiTheme="minorHAnsi" w:hAnsiTheme="minorHAnsi"/>
                <w:b/>
                <w:szCs w:val="23"/>
              </w:rPr>
            </w:pPr>
            <w:r w:rsidRPr="00A32BA3">
              <w:rPr>
                <w:b/>
              </w:rPr>
              <w:t>11,336</w:t>
            </w:r>
          </w:p>
        </w:tc>
        <w:tc>
          <w:tcPr>
            <w:tcW w:w="2693" w:type="dxa"/>
            <w:shd w:val="clear" w:color="auto" w:fill="auto"/>
          </w:tcPr>
          <w:p w14:paraId="770AF4BD" w14:textId="490DF2EA" w:rsidR="00F162A5" w:rsidRPr="00A32BA3" w:rsidRDefault="00F162A5" w:rsidP="00F162A5">
            <w:pPr>
              <w:jc w:val="right"/>
              <w:rPr>
                <w:rFonts w:asciiTheme="minorHAnsi" w:hAnsiTheme="minorHAnsi"/>
                <w:b/>
                <w:szCs w:val="23"/>
              </w:rPr>
            </w:pPr>
            <w:r w:rsidRPr="00A32BA3">
              <w:rPr>
                <w:b/>
              </w:rPr>
              <w:t>54.6</w:t>
            </w:r>
          </w:p>
        </w:tc>
        <w:tc>
          <w:tcPr>
            <w:tcW w:w="3118" w:type="dxa"/>
            <w:shd w:val="clear" w:color="auto" w:fill="auto"/>
          </w:tcPr>
          <w:p w14:paraId="7A5BF390" w14:textId="372CD466" w:rsidR="00F162A5" w:rsidRPr="00A32BA3" w:rsidRDefault="00F162A5" w:rsidP="00F162A5">
            <w:pPr>
              <w:jc w:val="right"/>
              <w:rPr>
                <w:rFonts w:asciiTheme="minorHAnsi" w:hAnsiTheme="minorHAnsi"/>
                <w:b/>
                <w:szCs w:val="23"/>
              </w:rPr>
            </w:pPr>
            <w:r w:rsidRPr="00A32BA3">
              <w:rPr>
                <w:b/>
              </w:rPr>
              <w:t>4.9</w:t>
            </w:r>
          </w:p>
        </w:tc>
      </w:tr>
    </w:tbl>
    <w:p w14:paraId="59163626" w14:textId="57845F04" w:rsidR="00030D6F" w:rsidRPr="00A32BA3" w:rsidRDefault="00030D6F" w:rsidP="00030D6F">
      <w:pPr>
        <w:rPr>
          <w:i/>
          <w:sz w:val="22"/>
        </w:rPr>
        <w:sectPr w:rsidR="00030D6F" w:rsidRPr="00A32BA3" w:rsidSect="001577C3">
          <w:footerReference w:type="default" r:id="rId172"/>
          <w:pgSz w:w="16839" w:h="11907" w:orient="landscape" w:code="9"/>
          <w:pgMar w:top="1276" w:right="1440" w:bottom="1276" w:left="1440" w:header="692" w:footer="567" w:gutter="0"/>
          <w:cols w:space="720"/>
          <w:docGrid w:linePitch="360"/>
        </w:sectPr>
      </w:pPr>
      <w:r w:rsidRPr="00A32BA3">
        <w:rPr>
          <w:i/>
          <w:sz w:val="20"/>
        </w:rPr>
        <w:t>* Field has been completed</w:t>
      </w:r>
      <w:r w:rsidR="00617DC1">
        <w:rPr>
          <w:i/>
          <w:sz w:val="20"/>
        </w:rPr>
        <w:t>.</w:t>
      </w:r>
    </w:p>
    <w:p w14:paraId="442836C2" w14:textId="6F208ABB" w:rsidR="00030D6F" w:rsidRPr="00A32BA3" w:rsidRDefault="00030D6F" w:rsidP="00030D6F">
      <w:pPr>
        <w:pStyle w:val="Caption"/>
        <w:keepNext/>
        <w:spacing w:after="80"/>
        <w:ind w:right="544"/>
        <w:jc w:val="both"/>
      </w:pPr>
      <w:r w:rsidRPr="00A32BA3">
        <w:t xml:space="preserve"> </w:t>
      </w:r>
      <w:bookmarkStart w:id="3192" w:name="_Ref475522897"/>
      <w:bookmarkStart w:id="3193" w:name="_Toc469398349"/>
      <w:bookmarkStart w:id="3194" w:name="_Toc486941113"/>
      <w:bookmarkStart w:id="3195" w:name="_Toc475605582"/>
      <w:bookmarkStart w:id="3196" w:name="_Toc509928554"/>
      <w:bookmarkStart w:id="3197" w:name="_Toc528676230"/>
      <w:bookmarkStart w:id="3198" w:name="_Toc5627679"/>
      <w:bookmarkStart w:id="3199" w:name="_Toc68087981"/>
      <w:r w:rsidR="008E7879" w:rsidRPr="00A32BA3">
        <w:t>Table</w:t>
      </w:r>
      <w:r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76</w:t>
      </w:r>
      <w:r w:rsidR="00905C1A" w:rsidRPr="00A32BA3">
        <w:rPr>
          <w:noProof/>
        </w:rPr>
        <w:fldChar w:fldCharType="end"/>
      </w:r>
      <w:bookmarkEnd w:id="3192"/>
      <w:r w:rsidRPr="00A32BA3">
        <w:t xml:space="preserve"> - Biopsies by colposcopic appearance and DHB</w:t>
      </w:r>
      <w:bookmarkEnd w:id="3193"/>
      <w:bookmarkEnd w:id="3194"/>
      <w:bookmarkEnd w:id="3195"/>
      <w:bookmarkEnd w:id="3196"/>
      <w:bookmarkEnd w:id="3197"/>
      <w:bookmarkEnd w:id="3198"/>
      <w:bookmarkEnd w:id="3199"/>
    </w:p>
    <w:tbl>
      <w:tblPr>
        <w:tblW w:w="11601" w:type="dxa"/>
        <w:tblInd w:w="91" w:type="dxa"/>
        <w:tblLayout w:type="fixed"/>
        <w:tblLook w:val="04A0" w:firstRow="1" w:lastRow="0" w:firstColumn="1" w:lastColumn="0" w:noHBand="0" w:noVBand="1"/>
      </w:tblPr>
      <w:tblGrid>
        <w:gridCol w:w="2427"/>
        <w:gridCol w:w="992"/>
        <w:gridCol w:w="992"/>
        <w:gridCol w:w="992"/>
        <w:gridCol w:w="236"/>
        <w:gridCol w:w="843"/>
        <w:gridCol w:w="993"/>
        <w:gridCol w:w="992"/>
        <w:gridCol w:w="236"/>
        <w:gridCol w:w="910"/>
        <w:gridCol w:w="992"/>
        <w:gridCol w:w="996"/>
      </w:tblGrid>
      <w:tr w:rsidR="007E6664" w:rsidRPr="00A32BA3" w14:paraId="5BA8C74E" w14:textId="77777777" w:rsidTr="00916AD4">
        <w:tc>
          <w:tcPr>
            <w:tcW w:w="2427" w:type="dxa"/>
            <w:vMerge w:val="restart"/>
            <w:tcBorders>
              <w:top w:val="single" w:sz="4" w:space="0" w:color="auto"/>
              <w:left w:val="single" w:sz="4" w:space="0" w:color="auto"/>
            </w:tcBorders>
            <w:shd w:val="clear" w:color="000000" w:fill="D9D9D9"/>
            <w:hideMark/>
          </w:tcPr>
          <w:p w14:paraId="55C979FB" w14:textId="77777777" w:rsidR="00030D6F" w:rsidRPr="00A32BA3" w:rsidRDefault="00030D6F" w:rsidP="00576432">
            <w:pPr>
              <w:rPr>
                <w:b/>
                <w:bCs/>
              </w:rPr>
            </w:pPr>
            <w:r w:rsidRPr="00A32BA3">
              <w:rPr>
                <w:b/>
                <w:bCs/>
              </w:rPr>
              <w:t>DHB</w:t>
            </w:r>
          </w:p>
        </w:tc>
        <w:tc>
          <w:tcPr>
            <w:tcW w:w="9174" w:type="dxa"/>
            <w:gridSpan w:val="11"/>
            <w:tcBorders>
              <w:top w:val="single" w:sz="4" w:space="0" w:color="auto"/>
              <w:bottom w:val="single" w:sz="4" w:space="0" w:color="auto"/>
              <w:right w:val="single" w:sz="4" w:space="0" w:color="auto"/>
            </w:tcBorders>
            <w:shd w:val="clear" w:color="000000" w:fill="D9D9D9"/>
            <w:vAlign w:val="bottom"/>
          </w:tcPr>
          <w:p w14:paraId="2D59734B" w14:textId="77777777" w:rsidR="00030D6F" w:rsidRPr="00A32BA3" w:rsidRDefault="00030D6F" w:rsidP="00576432">
            <w:pPr>
              <w:jc w:val="center"/>
              <w:rPr>
                <w:b/>
                <w:bCs/>
              </w:rPr>
            </w:pPr>
            <w:r w:rsidRPr="00A32BA3">
              <w:rPr>
                <w:b/>
                <w:bCs/>
              </w:rPr>
              <w:t>Colposcopic appearance</w:t>
            </w:r>
          </w:p>
        </w:tc>
      </w:tr>
      <w:tr w:rsidR="007E6664" w:rsidRPr="00A32BA3" w14:paraId="7056ADF4" w14:textId="77777777" w:rsidTr="00916AD4">
        <w:trPr>
          <w:trHeight w:val="281"/>
        </w:trPr>
        <w:tc>
          <w:tcPr>
            <w:tcW w:w="2427" w:type="dxa"/>
            <w:vMerge/>
            <w:tcBorders>
              <w:left w:val="single" w:sz="4" w:space="0" w:color="auto"/>
            </w:tcBorders>
            <w:vAlign w:val="center"/>
            <w:hideMark/>
          </w:tcPr>
          <w:p w14:paraId="74F2EAFA" w14:textId="77777777" w:rsidR="00030D6F" w:rsidRPr="00A32BA3" w:rsidRDefault="00030D6F" w:rsidP="00576432">
            <w:pPr>
              <w:rPr>
                <w:b/>
                <w:bCs/>
              </w:rPr>
            </w:pPr>
          </w:p>
        </w:tc>
        <w:tc>
          <w:tcPr>
            <w:tcW w:w="2976" w:type="dxa"/>
            <w:gridSpan w:val="3"/>
            <w:tcBorders>
              <w:top w:val="single" w:sz="4" w:space="0" w:color="auto"/>
              <w:bottom w:val="single" w:sz="4" w:space="0" w:color="auto"/>
            </w:tcBorders>
            <w:shd w:val="clear" w:color="000000" w:fill="D9D9D9"/>
            <w:vAlign w:val="bottom"/>
          </w:tcPr>
          <w:p w14:paraId="262D6B63" w14:textId="77777777" w:rsidR="00030D6F" w:rsidRPr="00A32BA3" w:rsidRDefault="00030D6F" w:rsidP="00576432">
            <w:pPr>
              <w:jc w:val="center"/>
              <w:rPr>
                <w:b/>
                <w:bCs/>
              </w:rPr>
            </w:pPr>
            <w:r w:rsidRPr="00A32BA3">
              <w:rPr>
                <w:b/>
                <w:bCs/>
              </w:rPr>
              <w:t>Abnormal</w:t>
            </w:r>
          </w:p>
        </w:tc>
        <w:tc>
          <w:tcPr>
            <w:tcW w:w="236" w:type="dxa"/>
            <w:tcBorders>
              <w:top w:val="single" w:sz="4" w:space="0" w:color="auto"/>
              <w:left w:val="nil"/>
            </w:tcBorders>
            <w:shd w:val="clear" w:color="000000" w:fill="D9D9D9"/>
            <w:vAlign w:val="bottom"/>
          </w:tcPr>
          <w:p w14:paraId="377D8477" w14:textId="77777777" w:rsidR="00030D6F" w:rsidRPr="00A32BA3" w:rsidRDefault="00030D6F" w:rsidP="00576432">
            <w:pPr>
              <w:jc w:val="center"/>
              <w:rPr>
                <w:b/>
                <w:bCs/>
              </w:rPr>
            </w:pPr>
          </w:p>
        </w:tc>
        <w:tc>
          <w:tcPr>
            <w:tcW w:w="2828" w:type="dxa"/>
            <w:gridSpan w:val="3"/>
            <w:tcBorders>
              <w:top w:val="single" w:sz="4" w:space="0" w:color="auto"/>
              <w:left w:val="nil"/>
              <w:bottom w:val="single" w:sz="4" w:space="0" w:color="auto"/>
            </w:tcBorders>
            <w:shd w:val="clear" w:color="000000" w:fill="D9D9D9"/>
            <w:vAlign w:val="bottom"/>
          </w:tcPr>
          <w:p w14:paraId="654F985A" w14:textId="77777777" w:rsidR="00030D6F" w:rsidRPr="00A32BA3" w:rsidRDefault="00030D6F" w:rsidP="00576432">
            <w:pPr>
              <w:jc w:val="center"/>
              <w:rPr>
                <w:b/>
                <w:bCs/>
              </w:rPr>
            </w:pPr>
            <w:r w:rsidRPr="00A32BA3">
              <w:rPr>
                <w:b/>
                <w:bCs/>
              </w:rPr>
              <w:t>Inconclusive</w:t>
            </w:r>
          </w:p>
        </w:tc>
        <w:tc>
          <w:tcPr>
            <w:tcW w:w="236" w:type="dxa"/>
            <w:tcBorders>
              <w:top w:val="single" w:sz="4" w:space="0" w:color="auto"/>
            </w:tcBorders>
            <w:shd w:val="clear" w:color="000000" w:fill="D9D9D9"/>
            <w:vAlign w:val="bottom"/>
          </w:tcPr>
          <w:p w14:paraId="3994ADB5" w14:textId="77777777" w:rsidR="00030D6F" w:rsidRPr="00A32BA3" w:rsidRDefault="00030D6F" w:rsidP="00576432">
            <w:pPr>
              <w:jc w:val="center"/>
              <w:rPr>
                <w:b/>
                <w:bCs/>
              </w:rPr>
            </w:pPr>
          </w:p>
        </w:tc>
        <w:tc>
          <w:tcPr>
            <w:tcW w:w="2898" w:type="dxa"/>
            <w:gridSpan w:val="3"/>
            <w:tcBorders>
              <w:top w:val="single" w:sz="4" w:space="0" w:color="auto"/>
              <w:left w:val="nil"/>
              <w:bottom w:val="single" w:sz="4" w:space="0" w:color="auto"/>
              <w:right w:val="single" w:sz="4" w:space="0" w:color="auto"/>
            </w:tcBorders>
            <w:shd w:val="clear" w:color="000000" w:fill="D9D9D9"/>
            <w:vAlign w:val="bottom"/>
          </w:tcPr>
          <w:p w14:paraId="17D8B9A5" w14:textId="77777777" w:rsidR="00030D6F" w:rsidRPr="00A32BA3" w:rsidRDefault="00030D6F" w:rsidP="00576432">
            <w:pPr>
              <w:jc w:val="center"/>
              <w:rPr>
                <w:b/>
                <w:bCs/>
              </w:rPr>
            </w:pPr>
            <w:r w:rsidRPr="00A32BA3">
              <w:rPr>
                <w:b/>
                <w:bCs/>
              </w:rPr>
              <w:t>Normal</w:t>
            </w:r>
          </w:p>
        </w:tc>
      </w:tr>
      <w:tr w:rsidR="007E6664" w:rsidRPr="00A32BA3" w14:paraId="2DC304AC" w14:textId="77777777" w:rsidTr="00916AD4">
        <w:trPr>
          <w:trHeight w:val="115"/>
        </w:trPr>
        <w:tc>
          <w:tcPr>
            <w:tcW w:w="2427" w:type="dxa"/>
            <w:vMerge/>
            <w:tcBorders>
              <w:left w:val="single" w:sz="4" w:space="0" w:color="auto"/>
            </w:tcBorders>
            <w:vAlign w:val="center"/>
            <w:hideMark/>
          </w:tcPr>
          <w:p w14:paraId="485C60A0" w14:textId="77777777" w:rsidR="00030D6F" w:rsidRPr="00A32BA3" w:rsidRDefault="00030D6F" w:rsidP="00576432">
            <w:pPr>
              <w:rPr>
                <w:b/>
                <w:bCs/>
              </w:rPr>
            </w:pPr>
          </w:p>
        </w:tc>
        <w:tc>
          <w:tcPr>
            <w:tcW w:w="992" w:type="dxa"/>
            <w:shd w:val="clear" w:color="000000" w:fill="D9D9D9"/>
            <w:vAlign w:val="bottom"/>
          </w:tcPr>
          <w:p w14:paraId="1AF3C50D" w14:textId="77777777" w:rsidR="00030D6F" w:rsidRPr="00A32BA3" w:rsidRDefault="00030D6F" w:rsidP="00576432">
            <w:pPr>
              <w:jc w:val="center"/>
              <w:rPr>
                <w:b/>
                <w:bCs/>
              </w:rPr>
            </w:pPr>
            <w:r w:rsidRPr="00A32BA3">
              <w:rPr>
                <w:b/>
                <w:bCs/>
              </w:rPr>
              <w:t>Total</w:t>
            </w:r>
          </w:p>
        </w:tc>
        <w:tc>
          <w:tcPr>
            <w:tcW w:w="1984" w:type="dxa"/>
            <w:gridSpan w:val="2"/>
            <w:shd w:val="clear" w:color="000000" w:fill="D9D9D9"/>
            <w:vAlign w:val="bottom"/>
          </w:tcPr>
          <w:p w14:paraId="14DB3EEB" w14:textId="77777777" w:rsidR="00030D6F" w:rsidRPr="00A32BA3" w:rsidRDefault="00030D6F" w:rsidP="00576432">
            <w:pPr>
              <w:jc w:val="center"/>
              <w:rPr>
                <w:b/>
                <w:bCs/>
              </w:rPr>
            </w:pPr>
            <w:r w:rsidRPr="00A32BA3">
              <w:rPr>
                <w:b/>
                <w:bCs/>
              </w:rPr>
              <w:t>Biopsy taken</w:t>
            </w:r>
          </w:p>
        </w:tc>
        <w:tc>
          <w:tcPr>
            <w:tcW w:w="236" w:type="dxa"/>
            <w:tcBorders>
              <w:left w:val="nil"/>
            </w:tcBorders>
            <w:shd w:val="clear" w:color="000000" w:fill="D9D9D9"/>
            <w:vAlign w:val="bottom"/>
          </w:tcPr>
          <w:p w14:paraId="3A0983E1" w14:textId="77777777" w:rsidR="00030D6F" w:rsidRPr="00A32BA3" w:rsidRDefault="00030D6F" w:rsidP="00576432">
            <w:pPr>
              <w:jc w:val="center"/>
              <w:rPr>
                <w:b/>
                <w:bCs/>
              </w:rPr>
            </w:pPr>
          </w:p>
        </w:tc>
        <w:tc>
          <w:tcPr>
            <w:tcW w:w="843" w:type="dxa"/>
            <w:tcBorders>
              <w:left w:val="nil"/>
            </w:tcBorders>
            <w:shd w:val="clear" w:color="000000" w:fill="D9D9D9"/>
            <w:vAlign w:val="bottom"/>
          </w:tcPr>
          <w:p w14:paraId="1A1525A8" w14:textId="77777777" w:rsidR="00030D6F" w:rsidRPr="00A32BA3" w:rsidRDefault="00030D6F" w:rsidP="00576432">
            <w:pPr>
              <w:jc w:val="center"/>
              <w:rPr>
                <w:b/>
                <w:bCs/>
              </w:rPr>
            </w:pPr>
            <w:r w:rsidRPr="00A32BA3">
              <w:rPr>
                <w:b/>
                <w:bCs/>
              </w:rPr>
              <w:t>Total</w:t>
            </w:r>
          </w:p>
        </w:tc>
        <w:tc>
          <w:tcPr>
            <w:tcW w:w="1985" w:type="dxa"/>
            <w:gridSpan w:val="2"/>
            <w:shd w:val="clear" w:color="000000" w:fill="D9D9D9"/>
            <w:vAlign w:val="bottom"/>
          </w:tcPr>
          <w:p w14:paraId="38526C7B" w14:textId="77777777" w:rsidR="00030D6F" w:rsidRPr="00A32BA3" w:rsidRDefault="00030D6F" w:rsidP="00576432">
            <w:pPr>
              <w:jc w:val="center"/>
              <w:rPr>
                <w:b/>
                <w:bCs/>
              </w:rPr>
            </w:pPr>
            <w:r w:rsidRPr="00A32BA3">
              <w:rPr>
                <w:b/>
                <w:bCs/>
              </w:rPr>
              <w:t>Biopsy taken</w:t>
            </w:r>
          </w:p>
        </w:tc>
        <w:tc>
          <w:tcPr>
            <w:tcW w:w="236" w:type="dxa"/>
            <w:shd w:val="clear" w:color="000000" w:fill="D9D9D9"/>
            <w:vAlign w:val="bottom"/>
          </w:tcPr>
          <w:p w14:paraId="4D188B57" w14:textId="77777777" w:rsidR="00030D6F" w:rsidRPr="00A32BA3" w:rsidRDefault="00030D6F" w:rsidP="00576432">
            <w:pPr>
              <w:jc w:val="center"/>
              <w:rPr>
                <w:b/>
                <w:bCs/>
              </w:rPr>
            </w:pPr>
          </w:p>
        </w:tc>
        <w:tc>
          <w:tcPr>
            <w:tcW w:w="910" w:type="dxa"/>
            <w:tcBorders>
              <w:left w:val="nil"/>
            </w:tcBorders>
            <w:shd w:val="clear" w:color="000000" w:fill="D9D9D9"/>
            <w:vAlign w:val="bottom"/>
          </w:tcPr>
          <w:p w14:paraId="41A66E95" w14:textId="77777777" w:rsidR="00030D6F" w:rsidRPr="00A32BA3" w:rsidRDefault="00030D6F" w:rsidP="00576432">
            <w:pPr>
              <w:jc w:val="center"/>
              <w:rPr>
                <w:b/>
                <w:bCs/>
              </w:rPr>
            </w:pPr>
            <w:r w:rsidRPr="00A32BA3">
              <w:rPr>
                <w:b/>
                <w:bCs/>
              </w:rPr>
              <w:t>Total</w:t>
            </w:r>
          </w:p>
        </w:tc>
        <w:tc>
          <w:tcPr>
            <w:tcW w:w="1988" w:type="dxa"/>
            <w:gridSpan w:val="2"/>
            <w:tcBorders>
              <w:right w:val="single" w:sz="4" w:space="0" w:color="auto"/>
            </w:tcBorders>
            <w:shd w:val="clear" w:color="000000" w:fill="D9D9D9"/>
            <w:vAlign w:val="bottom"/>
          </w:tcPr>
          <w:p w14:paraId="28ED2C23" w14:textId="77777777" w:rsidR="00030D6F" w:rsidRPr="00A32BA3" w:rsidRDefault="00030D6F" w:rsidP="00576432">
            <w:pPr>
              <w:jc w:val="center"/>
              <w:rPr>
                <w:b/>
                <w:bCs/>
              </w:rPr>
            </w:pPr>
            <w:r w:rsidRPr="00A32BA3">
              <w:rPr>
                <w:b/>
                <w:bCs/>
              </w:rPr>
              <w:t>Biopsy taken</w:t>
            </w:r>
          </w:p>
        </w:tc>
      </w:tr>
      <w:tr w:rsidR="007E6664" w:rsidRPr="00A32BA3" w14:paraId="76CF36B8" w14:textId="77777777" w:rsidTr="00916AD4">
        <w:trPr>
          <w:trHeight w:val="114"/>
        </w:trPr>
        <w:tc>
          <w:tcPr>
            <w:tcW w:w="2427" w:type="dxa"/>
            <w:vMerge/>
            <w:tcBorders>
              <w:left w:val="single" w:sz="4" w:space="0" w:color="auto"/>
              <w:bottom w:val="single" w:sz="4" w:space="0" w:color="auto"/>
            </w:tcBorders>
            <w:vAlign w:val="center"/>
            <w:hideMark/>
          </w:tcPr>
          <w:p w14:paraId="2D96F8AD" w14:textId="77777777" w:rsidR="00030D6F" w:rsidRPr="00A32BA3" w:rsidRDefault="00030D6F" w:rsidP="00576432">
            <w:pPr>
              <w:rPr>
                <w:b/>
                <w:bCs/>
              </w:rPr>
            </w:pPr>
          </w:p>
        </w:tc>
        <w:tc>
          <w:tcPr>
            <w:tcW w:w="992" w:type="dxa"/>
            <w:tcBorders>
              <w:bottom w:val="single" w:sz="4" w:space="0" w:color="auto"/>
            </w:tcBorders>
            <w:shd w:val="clear" w:color="000000" w:fill="D9D9D9"/>
            <w:vAlign w:val="bottom"/>
          </w:tcPr>
          <w:p w14:paraId="13CED58C" w14:textId="77777777" w:rsidR="00030D6F" w:rsidRPr="00A32BA3" w:rsidRDefault="00030D6F" w:rsidP="00576432">
            <w:pPr>
              <w:ind w:right="170"/>
              <w:jc w:val="right"/>
              <w:rPr>
                <w:b/>
                <w:bCs/>
              </w:rPr>
            </w:pPr>
            <w:r w:rsidRPr="00A32BA3">
              <w:rPr>
                <w:b/>
                <w:bCs/>
              </w:rPr>
              <w:t>N</w:t>
            </w:r>
          </w:p>
        </w:tc>
        <w:tc>
          <w:tcPr>
            <w:tcW w:w="992" w:type="dxa"/>
            <w:tcBorders>
              <w:bottom w:val="single" w:sz="4" w:space="0" w:color="auto"/>
            </w:tcBorders>
            <w:shd w:val="clear" w:color="000000" w:fill="D9D9D9"/>
            <w:vAlign w:val="bottom"/>
          </w:tcPr>
          <w:p w14:paraId="00E32764" w14:textId="77777777" w:rsidR="00030D6F" w:rsidRPr="00A32BA3" w:rsidRDefault="00030D6F" w:rsidP="00576432">
            <w:pPr>
              <w:ind w:right="170"/>
              <w:jc w:val="right"/>
              <w:rPr>
                <w:b/>
                <w:bCs/>
              </w:rPr>
            </w:pPr>
            <w:r w:rsidRPr="00A32BA3">
              <w:rPr>
                <w:b/>
                <w:bCs/>
              </w:rPr>
              <w:t>N</w:t>
            </w:r>
          </w:p>
        </w:tc>
        <w:tc>
          <w:tcPr>
            <w:tcW w:w="992" w:type="dxa"/>
            <w:tcBorders>
              <w:bottom w:val="single" w:sz="4" w:space="0" w:color="auto"/>
            </w:tcBorders>
            <w:shd w:val="clear" w:color="000000" w:fill="D9D9D9"/>
            <w:vAlign w:val="bottom"/>
          </w:tcPr>
          <w:p w14:paraId="256ADE67" w14:textId="77777777" w:rsidR="00030D6F" w:rsidRPr="00A32BA3" w:rsidRDefault="00030D6F" w:rsidP="00576432">
            <w:pPr>
              <w:ind w:right="227"/>
              <w:jc w:val="right"/>
              <w:rPr>
                <w:b/>
                <w:bCs/>
              </w:rPr>
            </w:pPr>
            <w:r w:rsidRPr="00A32BA3">
              <w:rPr>
                <w:b/>
                <w:bCs/>
              </w:rPr>
              <w:t>%</w:t>
            </w:r>
          </w:p>
        </w:tc>
        <w:tc>
          <w:tcPr>
            <w:tcW w:w="236" w:type="dxa"/>
            <w:tcBorders>
              <w:left w:val="nil"/>
              <w:bottom w:val="single" w:sz="4" w:space="0" w:color="auto"/>
            </w:tcBorders>
            <w:shd w:val="clear" w:color="000000" w:fill="D9D9D9"/>
            <w:vAlign w:val="bottom"/>
          </w:tcPr>
          <w:p w14:paraId="0FE2DC4E" w14:textId="77777777" w:rsidR="00030D6F" w:rsidRPr="00A32BA3" w:rsidRDefault="00030D6F" w:rsidP="00576432">
            <w:pPr>
              <w:ind w:right="170"/>
              <w:jc w:val="right"/>
              <w:rPr>
                <w:b/>
                <w:bCs/>
              </w:rPr>
            </w:pPr>
          </w:p>
        </w:tc>
        <w:tc>
          <w:tcPr>
            <w:tcW w:w="843" w:type="dxa"/>
            <w:tcBorders>
              <w:left w:val="nil"/>
              <w:bottom w:val="single" w:sz="4" w:space="0" w:color="auto"/>
            </w:tcBorders>
            <w:shd w:val="clear" w:color="000000" w:fill="D9D9D9"/>
            <w:vAlign w:val="bottom"/>
          </w:tcPr>
          <w:p w14:paraId="0D2A54DF" w14:textId="77777777" w:rsidR="00030D6F" w:rsidRPr="00A32BA3" w:rsidRDefault="00030D6F" w:rsidP="00576432">
            <w:pPr>
              <w:ind w:right="170"/>
              <w:jc w:val="right"/>
              <w:rPr>
                <w:b/>
                <w:bCs/>
              </w:rPr>
            </w:pPr>
            <w:r w:rsidRPr="00A32BA3">
              <w:rPr>
                <w:b/>
                <w:bCs/>
              </w:rPr>
              <w:t>N</w:t>
            </w:r>
          </w:p>
        </w:tc>
        <w:tc>
          <w:tcPr>
            <w:tcW w:w="993" w:type="dxa"/>
            <w:tcBorders>
              <w:bottom w:val="single" w:sz="4" w:space="0" w:color="auto"/>
            </w:tcBorders>
            <w:shd w:val="clear" w:color="000000" w:fill="D9D9D9"/>
            <w:vAlign w:val="bottom"/>
          </w:tcPr>
          <w:p w14:paraId="2C06B782" w14:textId="77777777" w:rsidR="00030D6F" w:rsidRPr="00A32BA3" w:rsidRDefault="00030D6F" w:rsidP="00576432">
            <w:pPr>
              <w:ind w:right="170"/>
              <w:jc w:val="right"/>
              <w:rPr>
                <w:b/>
                <w:bCs/>
              </w:rPr>
            </w:pPr>
            <w:r w:rsidRPr="00A32BA3">
              <w:rPr>
                <w:b/>
                <w:bCs/>
              </w:rPr>
              <w:t>N</w:t>
            </w:r>
          </w:p>
        </w:tc>
        <w:tc>
          <w:tcPr>
            <w:tcW w:w="992" w:type="dxa"/>
            <w:tcBorders>
              <w:bottom w:val="single" w:sz="4" w:space="0" w:color="auto"/>
            </w:tcBorders>
            <w:shd w:val="clear" w:color="000000" w:fill="D9D9D9"/>
            <w:vAlign w:val="bottom"/>
          </w:tcPr>
          <w:p w14:paraId="18BAB2CF" w14:textId="77777777" w:rsidR="00030D6F" w:rsidRPr="00A32BA3" w:rsidRDefault="00030D6F" w:rsidP="00576432">
            <w:pPr>
              <w:ind w:right="227"/>
              <w:jc w:val="right"/>
              <w:rPr>
                <w:b/>
                <w:bCs/>
              </w:rPr>
            </w:pPr>
            <w:r w:rsidRPr="00A32BA3">
              <w:rPr>
                <w:b/>
                <w:bCs/>
              </w:rPr>
              <w:t>%</w:t>
            </w:r>
          </w:p>
        </w:tc>
        <w:tc>
          <w:tcPr>
            <w:tcW w:w="236" w:type="dxa"/>
            <w:tcBorders>
              <w:bottom w:val="single" w:sz="4" w:space="0" w:color="auto"/>
            </w:tcBorders>
            <w:shd w:val="clear" w:color="000000" w:fill="D9D9D9"/>
            <w:vAlign w:val="bottom"/>
          </w:tcPr>
          <w:p w14:paraId="4D6A7059" w14:textId="77777777" w:rsidR="00030D6F" w:rsidRPr="00A32BA3" w:rsidRDefault="00030D6F" w:rsidP="00576432">
            <w:pPr>
              <w:ind w:right="170"/>
              <w:jc w:val="right"/>
              <w:rPr>
                <w:b/>
                <w:bCs/>
              </w:rPr>
            </w:pPr>
          </w:p>
        </w:tc>
        <w:tc>
          <w:tcPr>
            <w:tcW w:w="910" w:type="dxa"/>
            <w:tcBorders>
              <w:left w:val="nil"/>
              <w:bottom w:val="single" w:sz="4" w:space="0" w:color="auto"/>
            </w:tcBorders>
            <w:shd w:val="clear" w:color="000000" w:fill="D9D9D9"/>
            <w:vAlign w:val="bottom"/>
          </w:tcPr>
          <w:p w14:paraId="0764F0EC" w14:textId="77777777" w:rsidR="00030D6F" w:rsidRPr="00A32BA3" w:rsidRDefault="00030D6F" w:rsidP="00576432">
            <w:pPr>
              <w:ind w:right="170"/>
              <w:jc w:val="right"/>
              <w:rPr>
                <w:b/>
                <w:bCs/>
              </w:rPr>
            </w:pPr>
            <w:r w:rsidRPr="00A32BA3">
              <w:rPr>
                <w:b/>
                <w:bCs/>
              </w:rPr>
              <w:t>N</w:t>
            </w:r>
          </w:p>
        </w:tc>
        <w:tc>
          <w:tcPr>
            <w:tcW w:w="992" w:type="dxa"/>
            <w:tcBorders>
              <w:bottom w:val="single" w:sz="4" w:space="0" w:color="auto"/>
            </w:tcBorders>
            <w:shd w:val="clear" w:color="000000" w:fill="D9D9D9"/>
            <w:vAlign w:val="bottom"/>
          </w:tcPr>
          <w:p w14:paraId="467B3CCA" w14:textId="77777777" w:rsidR="00030D6F" w:rsidRPr="00A32BA3" w:rsidRDefault="00030D6F" w:rsidP="00576432">
            <w:pPr>
              <w:ind w:right="170"/>
              <w:jc w:val="right"/>
              <w:rPr>
                <w:b/>
                <w:bCs/>
              </w:rPr>
            </w:pPr>
            <w:r w:rsidRPr="00A32BA3">
              <w:rPr>
                <w:b/>
                <w:bCs/>
              </w:rPr>
              <w:t>N</w:t>
            </w:r>
          </w:p>
        </w:tc>
        <w:tc>
          <w:tcPr>
            <w:tcW w:w="996" w:type="dxa"/>
            <w:tcBorders>
              <w:bottom w:val="single" w:sz="4" w:space="0" w:color="auto"/>
              <w:right w:val="single" w:sz="4" w:space="0" w:color="auto"/>
            </w:tcBorders>
            <w:shd w:val="clear" w:color="000000" w:fill="D9D9D9"/>
            <w:vAlign w:val="bottom"/>
          </w:tcPr>
          <w:p w14:paraId="00D7EDEC" w14:textId="77777777" w:rsidR="00030D6F" w:rsidRPr="00A32BA3" w:rsidRDefault="00030D6F" w:rsidP="00576432">
            <w:pPr>
              <w:ind w:right="227"/>
              <w:jc w:val="right"/>
              <w:rPr>
                <w:b/>
                <w:bCs/>
              </w:rPr>
            </w:pPr>
            <w:r w:rsidRPr="00A32BA3">
              <w:rPr>
                <w:b/>
                <w:bCs/>
              </w:rPr>
              <w:t>%</w:t>
            </w:r>
          </w:p>
        </w:tc>
      </w:tr>
      <w:tr w:rsidR="007E6664" w:rsidRPr="00A32BA3" w14:paraId="5BC7CB9E" w14:textId="77777777" w:rsidTr="00916AD4">
        <w:trPr>
          <w:trHeight w:val="315"/>
        </w:trPr>
        <w:tc>
          <w:tcPr>
            <w:tcW w:w="2427" w:type="dxa"/>
            <w:tcBorders>
              <w:top w:val="single" w:sz="4" w:space="0" w:color="auto"/>
              <w:left w:val="single" w:sz="4" w:space="0" w:color="auto"/>
              <w:bottom w:val="nil"/>
            </w:tcBorders>
            <w:shd w:val="clear" w:color="auto" w:fill="auto"/>
            <w:vAlign w:val="bottom"/>
          </w:tcPr>
          <w:p w14:paraId="067335B2" w14:textId="77777777" w:rsidR="00AE2080" w:rsidRPr="00A32BA3" w:rsidRDefault="00AE2080" w:rsidP="00AE2080">
            <w:pPr>
              <w:rPr>
                <w:i/>
              </w:rPr>
            </w:pPr>
            <w:r w:rsidRPr="00A32BA3">
              <w:rPr>
                <w:i/>
              </w:rPr>
              <w:t>Public clinics overall</w:t>
            </w:r>
          </w:p>
        </w:tc>
        <w:tc>
          <w:tcPr>
            <w:tcW w:w="992" w:type="dxa"/>
            <w:tcBorders>
              <w:top w:val="single" w:sz="4" w:space="0" w:color="auto"/>
              <w:left w:val="nil"/>
            </w:tcBorders>
            <w:shd w:val="clear" w:color="auto" w:fill="auto"/>
          </w:tcPr>
          <w:p w14:paraId="0CDFAEA1" w14:textId="57804864" w:rsidR="00AE2080" w:rsidRPr="00A32BA3" w:rsidRDefault="00AE2080" w:rsidP="00AE2080">
            <w:pPr>
              <w:jc w:val="right"/>
              <w:rPr>
                <w:rFonts w:asciiTheme="minorHAnsi" w:hAnsiTheme="minorHAnsi"/>
                <w:i/>
                <w:iCs/>
                <w:szCs w:val="23"/>
              </w:rPr>
            </w:pPr>
            <w:r w:rsidRPr="00A32BA3">
              <w:t>5,640</w:t>
            </w:r>
          </w:p>
        </w:tc>
        <w:tc>
          <w:tcPr>
            <w:tcW w:w="992" w:type="dxa"/>
            <w:tcBorders>
              <w:top w:val="single" w:sz="4" w:space="0" w:color="auto"/>
            </w:tcBorders>
            <w:shd w:val="clear" w:color="auto" w:fill="auto"/>
          </w:tcPr>
          <w:p w14:paraId="7C3B1C78" w14:textId="3AA01D95" w:rsidR="00AE2080" w:rsidRPr="00A32BA3" w:rsidRDefault="00AE2080" w:rsidP="00AE2080">
            <w:pPr>
              <w:jc w:val="right"/>
              <w:rPr>
                <w:rFonts w:asciiTheme="minorHAnsi" w:hAnsiTheme="minorHAnsi"/>
                <w:i/>
                <w:iCs/>
                <w:szCs w:val="23"/>
              </w:rPr>
            </w:pPr>
            <w:r w:rsidRPr="00A32BA3">
              <w:t>5,264</w:t>
            </w:r>
          </w:p>
        </w:tc>
        <w:tc>
          <w:tcPr>
            <w:tcW w:w="992" w:type="dxa"/>
            <w:tcBorders>
              <w:top w:val="single" w:sz="4" w:space="0" w:color="auto"/>
            </w:tcBorders>
            <w:shd w:val="clear" w:color="auto" w:fill="auto"/>
          </w:tcPr>
          <w:p w14:paraId="02C01A76" w14:textId="2B9BAAAE" w:rsidR="00AE2080" w:rsidRPr="00A32BA3" w:rsidRDefault="00AE2080" w:rsidP="00AE2080">
            <w:pPr>
              <w:jc w:val="right"/>
              <w:rPr>
                <w:rFonts w:asciiTheme="minorHAnsi" w:hAnsiTheme="minorHAnsi"/>
                <w:i/>
                <w:iCs/>
                <w:szCs w:val="23"/>
              </w:rPr>
            </w:pPr>
            <w:r w:rsidRPr="00A32BA3">
              <w:t>93.3</w:t>
            </w:r>
          </w:p>
        </w:tc>
        <w:tc>
          <w:tcPr>
            <w:tcW w:w="236" w:type="dxa"/>
            <w:tcBorders>
              <w:top w:val="single" w:sz="4" w:space="0" w:color="auto"/>
              <w:left w:val="nil"/>
            </w:tcBorders>
            <w:shd w:val="clear" w:color="auto" w:fill="auto"/>
            <w:vAlign w:val="bottom"/>
          </w:tcPr>
          <w:p w14:paraId="1EC3E5E1" w14:textId="77777777" w:rsidR="00AE2080" w:rsidRPr="00A32BA3" w:rsidRDefault="00AE2080" w:rsidP="00AE2080">
            <w:pPr>
              <w:jc w:val="right"/>
              <w:rPr>
                <w:rFonts w:asciiTheme="minorHAnsi" w:hAnsiTheme="minorHAnsi"/>
                <w:i/>
                <w:iCs/>
                <w:szCs w:val="23"/>
              </w:rPr>
            </w:pPr>
          </w:p>
        </w:tc>
        <w:tc>
          <w:tcPr>
            <w:tcW w:w="843" w:type="dxa"/>
            <w:tcBorders>
              <w:top w:val="single" w:sz="4" w:space="0" w:color="auto"/>
              <w:left w:val="nil"/>
            </w:tcBorders>
            <w:shd w:val="clear" w:color="auto" w:fill="auto"/>
          </w:tcPr>
          <w:p w14:paraId="5C56A761" w14:textId="0DEFAEFA" w:rsidR="00AE2080" w:rsidRPr="00A32BA3" w:rsidRDefault="00AE2080" w:rsidP="00AE2080">
            <w:pPr>
              <w:jc w:val="right"/>
              <w:rPr>
                <w:rFonts w:asciiTheme="minorHAnsi" w:hAnsiTheme="minorHAnsi"/>
                <w:i/>
                <w:iCs/>
                <w:szCs w:val="23"/>
              </w:rPr>
            </w:pPr>
            <w:r w:rsidRPr="00A32BA3">
              <w:t>504</w:t>
            </w:r>
          </w:p>
        </w:tc>
        <w:tc>
          <w:tcPr>
            <w:tcW w:w="993" w:type="dxa"/>
            <w:tcBorders>
              <w:top w:val="single" w:sz="4" w:space="0" w:color="auto"/>
            </w:tcBorders>
            <w:shd w:val="clear" w:color="auto" w:fill="auto"/>
          </w:tcPr>
          <w:p w14:paraId="03601F64" w14:textId="3F187786" w:rsidR="00AE2080" w:rsidRPr="00A32BA3" w:rsidRDefault="00AE2080" w:rsidP="00AE2080">
            <w:pPr>
              <w:jc w:val="right"/>
              <w:rPr>
                <w:rFonts w:asciiTheme="minorHAnsi" w:hAnsiTheme="minorHAnsi"/>
                <w:i/>
                <w:iCs/>
                <w:szCs w:val="23"/>
              </w:rPr>
            </w:pPr>
            <w:r w:rsidRPr="00A32BA3">
              <w:t>147</w:t>
            </w:r>
          </w:p>
        </w:tc>
        <w:tc>
          <w:tcPr>
            <w:tcW w:w="992" w:type="dxa"/>
            <w:tcBorders>
              <w:top w:val="single" w:sz="4" w:space="0" w:color="auto"/>
            </w:tcBorders>
            <w:shd w:val="clear" w:color="auto" w:fill="auto"/>
          </w:tcPr>
          <w:p w14:paraId="19A0E911" w14:textId="09EF9BF2" w:rsidR="00AE2080" w:rsidRPr="00A32BA3" w:rsidRDefault="00AE2080" w:rsidP="00AE2080">
            <w:pPr>
              <w:jc w:val="right"/>
              <w:rPr>
                <w:rFonts w:asciiTheme="minorHAnsi" w:hAnsiTheme="minorHAnsi"/>
                <w:i/>
                <w:iCs/>
                <w:szCs w:val="23"/>
              </w:rPr>
            </w:pPr>
            <w:r w:rsidRPr="00A32BA3">
              <w:t>29.2</w:t>
            </w:r>
          </w:p>
        </w:tc>
        <w:tc>
          <w:tcPr>
            <w:tcW w:w="236" w:type="dxa"/>
            <w:tcBorders>
              <w:top w:val="single" w:sz="4" w:space="0" w:color="auto"/>
            </w:tcBorders>
            <w:shd w:val="clear" w:color="auto" w:fill="auto"/>
            <w:vAlign w:val="bottom"/>
          </w:tcPr>
          <w:p w14:paraId="4D19EB52" w14:textId="77777777" w:rsidR="00AE2080" w:rsidRPr="00A32BA3" w:rsidRDefault="00AE2080" w:rsidP="00AE2080">
            <w:pPr>
              <w:jc w:val="right"/>
              <w:rPr>
                <w:rFonts w:asciiTheme="minorHAnsi" w:hAnsiTheme="minorHAnsi"/>
                <w:i/>
                <w:iCs/>
                <w:szCs w:val="23"/>
              </w:rPr>
            </w:pPr>
          </w:p>
        </w:tc>
        <w:tc>
          <w:tcPr>
            <w:tcW w:w="910" w:type="dxa"/>
            <w:tcBorders>
              <w:top w:val="single" w:sz="4" w:space="0" w:color="auto"/>
              <w:left w:val="nil"/>
            </w:tcBorders>
            <w:shd w:val="clear" w:color="auto" w:fill="auto"/>
          </w:tcPr>
          <w:p w14:paraId="766580D4" w14:textId="1921F05D" w:rsidR="00AE2080" w:rsidRPr="00A32BA3" w:rsidRDefault="00AE2080" w:rsidP="00AE2080">
            <w:pPr>
              <w:jc w:val="right"/>
              <w:rPr>
                <w:rFonts w:asciiTheme="minorHAnsi" w:hAnsiTheme="minorHAnsi"/>
                <w:i/>
                <w:iCs/>
                <w:szCs w:val="23"/>
              </w:rPr>
            </w:pPr>
            <w:r w:rsidRPr="00A32BA3">
              <w:t>4,115</w:t>
            </w:r>
          </w:p>
        </w:tc>
        <w:tc>
          <w:tcPr>
            <w:tcW w:w="992" w:type="dxa"/>
            <w:tcBorders>
              <w:top w:val="single" w:sz="4" w:space="0" w:color="auto"/>
            </w:tcBorders>
            <w:shd w:val="clear" w:color="auto" w:fill="auto"/>
          </w:tcPr>
          <w:p w14:paraId="2F0C2F44" w14:textId="460EDF8D" w:rsidR="00AE2080" w:rsidRPr="00A32BA3" w:rsidRDefault="00AE2080" w:rsidP="00AE2080">
            <w:pPr>
              <w:jc w:val="right"/>
              <w:rPr>
                <w:rFonts w:asciiTheme="minorHAnsi" w:hAnsiTheme="minorHAnsi"/>
                <w:i/>
                <w:iCs/>
                <w:szCs w:val="23"/>
              </w:rPr>
            </w:pPr>
            <w:r w:rsidRPr="00A32BA3">
              <w:t>872</w:t>
            </w:r>
          </w:p>
        </w:tc>
        <w:tc>
          <w:tcPr>
            <w:tcW w:w="996" w:type="dxa"/>
            <w:tcBorders>
              <w:top w:val="single" w:sz="4" w:space="0" w:color="auto"/>
              <w:right w:val="single" w:sz="4" w:space="0" w:color="auto"/>
            </w:tcBorders>
            <w:shd w:val="clear" w:color="auto" w:fill="auto"/>
          </w:tcPr>
          <w:p w14:paraId="017E0D10" w14:textId="5C89B98C" w:rsidR="00AE2080" w:rsidRPr="00A32BA3" w:rsidRDefault="00AE2080" w:rsidP="00AE2080">
            <w:pPr>
              <w:jc w:val="right"/>
              <w:rPr>
                <w:rFonts w:asciiTheme="minorHAnsi" w:hAnsiTheme="minorHAnsi"/>
                <w:i/>
                <w:iCs/>
                <w:szCs w:val="23"/>
              </w:rPr>
            </w:pPr>
            <w:r w:rsidRPr="00A32BA3">
              <w:t>21.2</w:t>
            </w:r>
          </w:p>
        </w:tc>
      </w:tr>
      <w:tr w:rsidR="007E6664" w:rsidRPr="00A32BA3" w14:paraId="10A1EEC6" w14:textId="77777777" w:rsidTr="00916AD4">
        <w:trPr>
          <w:trHeight w:val="315"/>
        </w:trPr>
        <w:tc>
          <w:tcPr>
            <w:tcW w:w="2427" w:type="dxa"/>
            <w:tcBorders>
              <w:top w:val="nil"/>
              <w:left w:val="single" w:sz="4" w:space="0" w:color="auto"/>
              <w:bottom w:val="nil"/>
            </w:tcBorders>
            <w:shd w:val="clear" w:color="auto" w:fill="auto"/>
            <w:vAlign w:val="bottom"/>
          </w:tcPr>
          <w:p w14:paraId="1ADB5E12" w14:textId="77777777" w:rsidR="00AE2080" w:rsidRPr="00A32BA3" w:rsidRDefault="00AE2080" w:rsidP="00AE2080">
            <w:pPr>
              <w:ind w:left="193"/>
            </w:pPr>
            <w:r w:rsidRPr="00A32BA3">
              <w:t>Auckland</w:t>
            </w:r>
          </w:p>
        </w:tc>
        <w:tc>
          <w:tcPr>
            <w:tcW w:w="992" w:type="dxa"/>
            <w:tcBorders>
              <w:left w:val="nil"/>
            </w:tcBorders>
            <w:shd w:val="clear" w:color="auto" w:fill="auto"/>
          </w:tcPr>
          <w:p w14:paraId="6CB4862B" w14:textId="2AA0152A" w:rsidR="00AE2080" w:rsidRPr="00A32BA3" w:rsidRDefault="00AE2080" w:rsidP="00AE2080">
            <w:pPr>
              <w:jc w:val="right"/>
              <w:rPr>
                <w:rFonts w:asciiTheme="minorHAnsi" w:hAnsiTheme="minorHAnsi"/>
                <w:szCs w:val="23"/>
              </w:rPr>
            </w:pPr>
            <w:r w:rsidRPr="00A32BA3">
              <w:t>576</w:t>
            </w:r>
          </w:p>
        </w:tc>
        <w:tc>
          <w:tcPr>
            <w:tcW w:w="992" w:type="dxa"/>
            <w:shd w:val="clear" w:color="auto" w:fill="auto"/>
          </w:tcPr>
          <w:p w14:paraId="648C1136" w14:textId="5A58B5E9" w:rsidR="00AE2080" w:rsidRPr="00A32BA3" w:rsidRDefault="00AE2080" w:rsidP="00AE2080">
            <w:pPr>
              <w:jc w:val="right"/>
              <w:rPr>
                <w:rFonts w:asciiTheme="minorHAnsi" w:hAnsiTheme="minorHAnsi"/>
                <w:szCs w:val="23"/>
              </w:rPr>
            </w:pPr>
            <w:r w:rsidRPr="00A32BA3">
              <w:t>539</w:t>
            </w:r>
          </w:p>
        </w:tc>
        <w:tc>
          <w:tcPr>
            <w:tcW w:w="992" w:type="dxa"/>
            <w:shd w:val="clear" w:color="auto" w:fill="auto"/>
          </w:tcPr>
          <w:p w14:paraId="6C7D2C8A" w14:textId="18479AB1" w:rsidR="00AE2080" w:rsidRPr="00A32BA3" w:rsidRDefault="00AE2080" w:rsidP="00AE2080">
            <w:pPr>
              <w:jc w:val="right"/>
              <w:rPr>
                <w:rFonts w:asciiTheme="minorHAnsi" w:hAnsiTheme="minorHAnsi"/>
                <w:szCs w:val="23"/>
              </w:rPr>
            </w:pPr>
            <w:r w:rsidRPr="00A32BA3">
              <w:t>93.6</w:t>
            </w:r>
          </w:p>
        </w:tc>
        <w:tc>
          <w:tcPr>
            <w:tcW w:w="236" w:type="dxa"/>
            <w:tcBorders>
              <w:left w:val="nil"/>
            </w:tcBorders>
            <w:shd w:val="clear" w:color="auto" w:fill="auto"/>
            <w:vAlign w:val="bottom"/>
          </w:tcPr>
          <w:p w14:paraId="1922A7DD"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618E9B54" w14:textId="0E06331F" w:rsidR="00AE2080" w:rsidRPr="00A32BA3" w:rsidRDefault="00AE2080" w:rsidP="00AE2080">
            <w:pPr>
              <w:jc w:val="right"/>
              <w:rPr>
                <w:rFonts w:asciiTheme="minorHAnsi" w:hAnsiTheme="minorHAnsi"/>
                <w:szCs w:val="23"/>
              </w:rPr>
            </w:pPr>
            <w:r w:rsidRPr="00A32BA3">
              <w:t>60</w:t>
            </w:r>
          </w:p>
        </w:tc>
        <w:tc>
          <w:tcPr>
            <w:tcW w:w="993" w:type="dxa"/>
            <w:shd w:val="clear" w:color="auto" w:fill="auto"/>
          </w:tcPr>
          <w:p w14:paraId="36E9E1BF" w14:textId="1EE3F64B" w:rsidR="00AE2080" w:rsidRPr="00A32BA3" w:rsidRDefault="00AE2080" w:rsidP="00AE2080">
            <w:pPr>
              <w:jc w:val="right"/>
              <w:rPr>
                <w:rFonts w:asciiTheme="minorHAnsi" w:hAnsiTheme="minorHAnsi"/>
                <w:szCs w:val="23"/>
              </w:rPr>
            </w:pPr>
            <w:r w:rsidRPr="00A32BA3">
              <w:t>19</w:t>
            </w:r>
          </w:p>
        </w:tc>
        <w:tc>
          <w:tcPr>
            <w:tcW w:w="992" w:type="dxa"/>
            <w:shd w:val="clear" w:color="auto" w:fill="auto"/>
          </w:tcPr>
          <w:p w14:paraId="45863C5F" w14:textId="2A6C6068" w:rsidR="00AE2080" w:rsidRPr="00A32BA3" w:rsidRDefault="00AE2080" w:rsidP="00AE2080">
            <w:pPr>
              <w:jc w:val="right"/>
              <w:rPr>
                <w:rFonts w:asciiTheme="minorHAnsi" w:hAnsiTheme="minorHAnsi"/>
                <w:szCs w:val="23"/>
              </w:rPr>
            </w:pPr>
            <w:r w:rsidRPr="00A32BA3">
              <w:t>31.7</w:t>
            </w:r>
          </w:p>
        </w:tc>
        <w:tc>
          <w:tcPr>
            <w:tcW w:w="236" w:type="dxa"/>
            <w:shd w:val="clear" w:color="auto" w:fill="auto"/>
            <w:vAlign w:val="bottom"/>
          </w:tcPr>
          <w:p w14:paraId="49C6D623"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6C11DD72" w14:textId="1ABB425C" w:rsidR="00AE2080" w:rsidRPr="00A32BA3" w:rsidRDefault="00AE2080" w:rsidP="00AE2080">
            <w:pPr>
              <w:jc w:val="right"/>
              <w:rPr>
                <w:rFonts w:asciiTheme="minorHAnsi" w:hAnsiTheme="minorHAnsi"/>
                <w:szCs w:val="23"/>
              </w:rPr>
            </w:pPr>
            <w:r w:rsidRPr="00A32BA3">
              <w:t>328</w:t>
            </w:r>
          </w:p>
        </w:tc>
        <w:tc>
          <w:tcPr>
            <w:tcW w:w="992" w:type="dxa"/>
            <w:shd w:val="clear" w:color="auto" w:fill="auto"/>
          </w:tcPr>
          <w:p w14:paraId="04694B5D" w14:textId="1CED8F54" w:rsidR="00AE2080" w:rsidRPr="00A32BA3" w:rsidRDefault="00AE2080" w:rsidP="00AE2080">
            <w:pPr>
              <w:jc w:val="right"/>
              <w:rPr>
                <w:rFonts w:asciiTheme="minorHAnsi" w:hAnsiTheme="minorHAnsi"/>
                <w:szCs w:val="23"/>
              </w:rPr>
            </w:pPr>
            <w:r w:rsidRPr="00A32BA3">
              <w:t>57</w:t>
            </w:r>
          </w:p>
        </w:tc>
        <w:tc>
          <w:tcPr>
            <w:tcW w:w="996" w:type="dxa"/>
            <w:tcBorders>
              <w:right w:val="single" w:sz="4" w:space="0" w:color="auto"/>
            </w:tcBorders>
            <w:shd w:val="clear" w:color="auto" w:fill="auto"/>
          </w:tcPr>
          <w:p w14:paraId="567CE675" w14:textId="60A03D11" w:rsidR="00AE2080" w:rsidRPr="00A32BA3" w:rsidRDefault="00AE2080" w:rsidP="00AE2080">
            <w:pPr>
              <w:jc w:val="right"/>
              <w:rPr>
                <w:rFonts w:asciiTheme="minorHAnsi" w:hAnsiTheme="minorHAnsi"/>
                <w:szCs w:val="23"/>
              </w:rPr>
            </w:pPr>
            <w:r w:rsidRPr="00A32BA3">
              <w:t>17.4</w:t>
            </w:r>
          </w:p>
        </w:tc>
      </w:tr>
      <w:tr w:rsidR="007E6664" w:rsidRPr="00A32BA3" w14:paraId="0018A7E3" w14:textId="77777777" w:rsidTr="00916AD4">
        <w:trPr>
          <w:trHeight w:val="315"/>
        </w:trPr>
        <w:tc>
          <w:tcPr>
            <w:tcW w:w="2427" w:type="dxa"/>
            <w:tcBorders>
              <w:top w:val="nil"/>
              <w:left w:val="single" w:sz="4" w:space="0" w:color="auto"/>
              <w:bottom w:val="nil"/>
            </w:tcBorders>
            <w:shd w:val="clear" w:color="auto" w:fill="auto"/>
            <w:vAlign w:val="bottom"/>
            <w:hideMark/>
          </w:tcPr>
          <w:p w14:paraId="2F51D45C" w14:textId="77777777" w:rsidR="00AE2080" w:rsidRPr="00A32BA3" w:rsidRDefault="00AE2080" w:rsidP="00AE2080">
            <w:pPr>
              <w:ind w:left="193"/>
            </w:pPr>
            <w:r w:rsidRPr="00A32BA3">
              <w:t>Bay of Plenty</w:t>
            </w:r>
          </w:p>
        </w:tc>
        <w:tc>
          <w:tcPr>
            <w:tcW w:w="992" w:type="dxa"/>
            <w:tcBorders>
              <w:left w:val="nil"/>
            </w:tcBorders>
            <w:shd w:val="clear" w:color="auto" w:fill="auto"/>
          </w:tcPr>
          <w:p w14:paraId="714C8A43" w14:textId="7E538DD0" w:rsidR="00AE2080" w:rsidRPr="00A32BA3" w:rsidRDefault="00AE2080" w:rsidP="00AE2080">
            <w:pPr>
              <w:jc w:val="right"/>
              <w:rPr>
                <w:rFonts w:asciiTheme="minorHAnsi" w:hAnsiTheme="minorHAnsi"/>
                <w:szCs w:val="23"/>
              </w:rPr>
            </w:pPr>
            <w:r w:rsidRPr="00A32BA3">
              <w:t>280</w:t>
            </w:r>
          </w:p>
        </w:tc>
        <w:tc>
          <w:tcPr>
            <w:tcW w:w="992" w:type="dxa"/>
            <w:shd w:val="clear" w:color="auto" w:fill="auto"/>
          </w:tcPr>
          <w:p w14:paraId="20611910" w14:textId="66746031" w:rsidR="00AE2080" w:rsidRPr="00A32BA3" w:rsidRDefault="00AE2080" w:rsidP="00AE2080">
            <w:pPr>
              <w:jc w:val="right"/>
              <w:rPr>
                <w:rFonts w:asciiTheme="minorHAnsi" w:hAnsiTheme="minorHAnsi"/>
                <w:szCs w:val="23"/>
              </w:rPr>
            </w:pPr>
            <w:r w:rsidRPr="00A32BA3">
              <w:t>246</w:t>
            </w:r>
          </w:p>
        </w:tc>
        <w:tc>
          <w:tcPr>
            <w:tcW w:w="992" w:type="dxa"/>
            <w:shd w:val="clear" w:color="auto" w:fill="auto"/>
          </w:tcPr>
          <w:p w14:paraId="480B43DE" w14:textId="199B2CEB" w:rsidR="00AE2080" w:rsidRPr="00A32BA3" w:rsidRDefault="00AE2080" w:rsidP="00AE2080">
            <w:pPr>
              <w:jc w:val="right"/>
              <w:rPr>
                <w:rFonts w:asciiTheme="minorHAnsi" w:hAnsiTheme="minorHAnsi"/>
                <w:szCs w:val="23"/>
              </w:rPr>
            </w:pPr>
            <w:r w:rsidRPr="00A32BA3">
              <w:t>87.9</w:t>
            </w:r>
          </w:p>
        </w:tc>
        <w:tc>
          <w:tcPr>
            <w:tcW w:w="236" w:type="dxa"/>
            <w:tcBorders>
              <w:left w:val="nil"/>
            </w:tcBorders>
            <w:shd w:val="clear" w:color="auto" w:fill="auto"/>
            <w:vAlign w:val="bottom"/>
          </w:tcPr>
          <w:p w14:paraId="7337794E"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3235A77D" w14:textId="7116E32C" w:rsidR="00AE2080" w:rsidRPr="00A32BA3" w:rsidRDefault="00AE2080" w:rsidP="00AE2080">
            <w:pPr>
              <w:jc w:val="right"/>
              <w:rPr>
                <w:rFonts w:asciiTheme="minorHAnsi" w:hAnsiTheme="minorHAnsi"/>
                <w:szCs w:val="23"/>
              </w:rPr>
            </w:pPr>
            <w:r w:rsidRPr="00A32BA3">
              <w:t>31</w:t>
            </w:r>
          </w:p>
        </w:tc>
        <w:tc>
          <w:tcPr>
            <w:tcW w:w="993" w:type="dxa"/>
            <w:shd w:val="clear" w:color="auto" w:fill="auto"/>
          </w:tcPr>
          <w:p w14:paraId="4F672D84" w14:textId="16160AD8" w:rsidR="00AE2080" w:rsidRPr="00A32BA3" w:rsidRDefault="00AE2080" w:rsidP="00AE2080">
            <w:pPr>
              <w:jc w:val="right"/>
              <w:rPr>
                <w:rFonts w:asciiTheme="minorHAnsi" w:hAnsiTheme="minorHAnsi"/>
                <w:szCs w:val="23"/>
              </w:rPr>
            </w:pPr>
            <w:r w:rsidRPr="00A32BA3">
              <w:t>10</w:t>
            </w:r>
          </w:p>
        </w:tc>
        <w:tc>
          <w:tcPr>
            <w:tcW w:w="992" w:type="dxa"/>
            <w:shd w:val="clear" w:color="auto" w:fill="auto"/>
          </w:tcPr>
          <w:p w14:paraId="444A0941" w14:textId="66AABDAF" w:rsidR="00AE2080" w:rsidRPr="00A32BA3" w:rsidRDefault="00AE2080" w:rsidP="00AE2080">
            <w:pPr>
              <w:jc w:val="right"/>
              <w:rPr>
                <w:rFonts w:asciiTheme="minorHAnsi" w:hAnsiTheme="minorHAnsi"/>
                <w:szCs w:val="23"/>
              </w:rPr>
            </w:pPr>
            <w:r w:rsidRPr="00A32BA3">
              <w:t>32.3</w:t>
            </w:r>
          </w:p>
        </w:tc>
        <w:tc>
          <w:tcPr>
            <w:tcW w:w="236" w:type="dxa"/>
            <w:shd w:val="clear" w:color="auto" w:fill="auto"/>
            <w:vAlign w:val="bottom"/>
          </w:tcPr>
          <w:p w14:paraId="6751D675"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499D2A29" w14:textId="740545AA" w:rsidR="00AE2080" w:rsidRPr="00A32BA3" w:rsidRDefault="00AE2080" w:rsidP="00AE2080">
            <w:pPr>
              <w:jc w:val="right"/>
              <w:rPr>
                <w:rFonts w:asciiTheme="minorHAnsi" w:hAnsiTheme="minorHAnsi"/>
                <w:szCs w:val="23"/>
              </w:rPr>
            </w:pPr>
            <w:r w:rsidRPr="00A32BA3">
              <w:t>165</w:t>
            </w:r>
          </w:p>
        </w:tc>
        <w:tc>
          <w:tcPr>
            <w:tcW w:w="992" w:type="dxa"/>
            <w:shd w:val="clear" w:color="auto" w:fill="auto"/>
          </w:tcPr>
          <w:p w14:paraId="2D6730B3" w14:textId="094E89B1" w:rsidR="00AE2080" w:rsidRPr="00A32BA3" w:rsidRDefault="00AE2080" w:rsidP="00AE2080">
            <w:pPr>
              <w:jc w:val="right"/>
              <w:rPr>
                <w:rFonts w:asciiTheme="minorHAnsi" w:hAnsiTheme="minorHAnsi"/>
                <w:szCs w:val="23"/>
              </w:rPr>
            </w:pPr>
            <w:r w:rsidRPr="00A32BA3">
              <w:t>21</w:t>
            </w:r>
          </w:p>
        </w:tc>
        <w:tc>
          <w:tcPr>
            <w:tcW w:w="996" w:type="dxa"/>
            <w:tcBorders>
              <w:right w:val="single" w:sz="4" w:space="0" w:color="auto"/>
            </w:tcBorders>
            <w:shd w:val="clear" w:color="auto" w:fill="auto"/>
          </w:tcPr>
          <w:p w14:paraId="6AC419A4" w14:textId="2504F364" w:rsidR="00AE2080" w:rsidRPr="00A32BA3" w:rsidRDefault="00AE2080" w:rsidP="00AE2080">
            <w:pPr>
              <w:jc w:val="right"/>
              <w:rPr>
                <w:rFonts w:asciiTheme="minorHAnsi" w:hAnsiTheme="minorHAnsi"/>
                <w:szCs w:val="23"/>
              </w:rPr>
            </w:pPr>
            <w:r w:rsidRPr="00A32BA3">
              <w:t>12.7</w:t>
            </w:r>
          </w:p>
        </w:tc>
      </w:tr>
      <w:tr w:rsidR="007E6664" w:rsidRPr="00A32BA3" w14:paraId="5491F7F4" w14:textId="77777777" w:rsidTr="00916AD4">
        <w:trPr>
          <w:trHeight w:val="315"/>
        </w:trPr>
        <w:tc>
          <w:tcPr>
            <w:tcW w:w="2427" w:type="dxa"/>
            <w:tcBorders>
              <w:top w:val="nil"/>
              <w:left w:val="single" w:sz="4" w:space="0" w:color="auto"/>
              <w:bottom w:val="nil"/>
            </w:tcBorders>
            <w:shd w:val="clear" w:color="auto" w:fill="auto"/>
            <w:vAlign w:val="bottom"/>
            <w:hideMark/>
          </w:tcPr>
          <w:p w14:paraId="4CED53F4" w14:textId="77777777" w:rsidR="00AE2080" w:rsidRPr="00A32BA3" w:rsidRDefault="00AE2080" w:rsidP="00AE2080">
            <w:pPr>
              <w:ind w:left="193"/>
            </w:pPr>
            <w:r w:rsidRPr="00A32BA3">
              <w:t>Canterbury</w:t>
            </w:r>
          </w:p>
        </w:tc>
        <w:tc>
          <w:tcPr>
            <w:tcW w:w="992" w:type="dxa"/>
            <w:tcBorders>
              <w:left w:val="nil"/>
            </w:tcBorders>
            <w:shd w:val="clear" w:color="auto" w:fill="auto"/>
          </w:tcPr>
          <w:p w14:paraId="47BAA317" w14:textId="49F9FD9F" w:rsidR="00AE2080" w:rsidRPr="00A32BA3" w:rsidRDefault="00AE2080" w:rsidP="00AE2080">
            <w:pPr>
              <w:jc w:val="right"/>
              <w:rPr>
                <w:rFonts w:asciiTheme="minorHAnsi" w:hAnsiTheme="minorHAnsi"/>
                <w:szCs w:val="23"/>
              </w:rPr>
            </w:pPr>
            <w:r w:rsidRPr="00A32BA3">
              <w:t>970</w:t>
            </w:r>
          </w:p>
        </w:tc>
        <w:tc>
          <w:tcPr>
            <w:tcW w:w="992" w:type="dxa"/>
            <w:shd w:val="clear" w:color="auto" w:fill="auto"/>
          </w:tcPr>
          <w:p w14:paraId="5E0F7C99" w14:textId="1683A2BE" w:rsidR="00AE2080" w:rsidRPr="00A32BA3" w:rsidRDefault="00AE2080" w:rsidP="00AE2080">
            <w:pPr>
              <w:jc w:val="right"/>
              <w:rPr>
                <w:rFonts w:asciiTheme="minorHAnsi" w:hAnsiTheme="minorHAnsi"/>
                <w:szCs w:val="23"/>
              </w:rPr>
            </w:pPr>
            <w:r w:rsidRPr="00A32BA3">
              <w:t>922</w:t>
            </w:r>
          </w:p>
        </w:tc>
        <w:tc>
          <w:tcPr>
            <w:tcW w:w="992" w:type="dxa"/>
            <w:shd w:val="clear" w:color="auto" w:fill="auto"/>
          </w:tcPr>
          <w:p w14:paraId="132BF238" w14:textId="50CA8013" w:rsidR="00AE2080" w:rsidRPr="00A32BA3" w:rsidRDefault="00AE2080" w:rsidP="00AE2080">
            <w:pPr>
              <w:jc w:val="right"/>
              <w:rPr>
                <w:rFonts w:asciiTheme="minorHAnsi" w:hAnsiTheme="minorHAnsi"/>
                <w:szCs w:val="23"/>
              </w:rPr>
            </w:pPr>
            <w:r w:rsidRPr="00A32BA3">
              <w:t>95.1</w:t>
            </w:r>
          </w:p>
        </w:tc>
        <w:tc>
          <w:tcPr>
            <w:tcW w:w="236" w:type="dxa"/>
            <w:tcBorders>
              <w:left w:val="nil"/>
            </w:tcBorders>
            <w:shd w:val="clear" w:color="auto" w:fill="auto"/>
            <w:vAlign w:val="bottom"/>
          </w:tcPr>
          <w:p w14:paraId="17F812C2"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22F449BC" w14:textId="03A03D76" w:rsidR="00AE2080" w:rsidRPr="00A32BA3" w:rsidRDefault="00AE2080" w:rsidP="00AE2080">
            <w:pPr>
              <w:jc w:val="right"/>
              <w:rPr>
                <w:rFonts w:asciiTheme="minorHAnsi" w:hAnsiTheme="minorHAnsi"/>
                <w:szCs w:val="23"/>
              </w:rPr>
            </w:pPr>
            <w:r w:rsidRPr="00A32BA3">
              <w:t>75</w:t>
            </w:r>
          </w:p>
        </w:tc>
        <w:tc>
          <w:tcPr>
            <w:tcW w:w="993" w:type="dxa"/>
            <w:shd w:val="clear" w:color="auto" w:fill="auto"/>
          </w:tcPr>
          <w:p w14:paraId="10BD800D" w14:textId="35628234" w:rsidR="00AE2080" w:rsidRPr="00A32BA3" w:rsidRDefault="00AE2080" w:rsidP="00AE2080">
            <w:pPr>
              <w:jc w:val="right"/>
              <w:rPr>
                <w:rFonts w:asciiTheme="minorHAnsi" w:hAnsiTheme="minorHAnsi"/>
                <w:szCs w:val="23"/>
              </w:rPr>
            </w:pPr>
            <w:r w:rsidRPr="00A32BA3">
              <w:t>27</w:t>
            </w:r>
          </w:p>
        </w:tc>
        <w:tc>
          <w:tcPr>
            <w:tcW w:w="992" w:type="dxa"/>
            <w:shd w:val="clear" w:color="auto" w:fill="auto"/>
          </w:tcPr>
          <w:p w14:paraId="50E62287" w14:textId="1F29D06C" w:rsidR="00AE2080" w:rsidRPr="00A32BA3" w:rsidRDefault="00AE2080" w:rsidP="00AE2080">
            <w:pPr>
              <w:jc w:val="right"/>
              <w:rPr>
                <w:rFonts w:asciiTheme="minorHAnsi" w:hAnsiTheme="minorHAnsi"/>
                <w:szCs w:val="23"/>
              </w:rPr>
            </w:pPr>
            <w:r w:rsidRPr="00A32BA3">
              <w:t>36.0</w:t>
            </w:r>
          </w:p>
        </w:tc>
        <w:tc>
          <w:tcPr>
            <w:tcW w:w="236" w:type="dxa"/>
            <w:shd w:val="clear" w:color="auto" w:fill="auto"/>
            <w:vAlign w:val="bottom"/>
          </w:tcPr>
          <w:p w14:paraId="27C76A8A"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284EED47" w14:textId="222D764F" w:rsidR="00AE2080" w:rsidRPr="00A32BA3" w:rsidRDefault="00AE2080" w:rsidP="00AE2080">
            <w:pPr>
              <w:jc w:val="right"/>
              <w:rPr>
                <w:rFonts w:asciiTheme="minorHAnsi" w:hAnsiTheme="minorHAnsi"/>
                <w:szCs w:val="23"/>
              </w:rPr>
            </w:pPr>
            <w:r w:rsidRPr="00A32BA3">
              <w:t>566</w:t>
            </w:r>
          </w:p>
        </w:tc>
        <w:tc>
          <w:tcPr>
            <w:tcW w:w="992" w:type="dxa"/>
            <w:shd w:val="clear" w:color="auto" w:fill="auto"/>
          </w:tcPr>
          <w:p w14:paraId="76F178A8" w14:textId="45207B95" w:rsidR="00AE2080" w:rsidRPr="00A32BA3" w:rsidRDefault="00AE2080" w:rsidP="00AE2080">
            <w:pPr>
              <w:jc w:val="right"/>
              <w:rPr>
                <w:rFonts w:asciiTheme="minorHAnsi" w:hAnsiTheme="minorHAnsi"/>
                <w:szCs w:val="23"/>
              </w:rPr>
            </w:pPr>
            <w:r w:rsidRPr="00A32BA3">
              <w:t>146</w:t>
            </w:r>
          </w:p>
        </w:tc>
        <w:tc>
          <w:tcPr>
            <w:tcW w:w="996" w:type="dxa"/>
            <w:tcBorders>
              <w:right w:val="single" w:sz="4" w:space="0" w:color="auto"/>
            </w:tcBorders>
            <w:shd w:val="clear" w:color="auto" w:fill="auto"/>
          </w:tcPr>
          <w:p w14:paraId="28AECA41" w14:textId="0A31D687" w:rsidR="00AE2080" w:rsidRPr="00A32BA3" w:rsidRDefault="00AE2080" w:rsidP="00AE2080">
            <w:pPr>
              <w:jc w:val="right"/>
              <w:rPr>
                <w:rFonts w:asciiTheme="minorHAnsi" w:hAnsiTheme="minorHAnsi"/>
                <w:szCs w:val="23"/>
              </w:rPr>
            </w:pPr>
            <w:r w:rsidRPr="00A32BA3">
              <w:t>25.8</w:t>
            </w:r>
          </w:p>
        </w:tc>
      </w:tr>
      <w:tr w:rsidR="007E6664" w:rsidRPr="00A32BA3" w14:paraId="59AF4A9C" w14:textId="77777777" w:rsidTr="00916AD4">
        <w:trPr>
          <w:trHeight w:val="315"/>
        </w:trPr>
        <w:tc>
          <w:tcPr>
            <w:tcW w:w="2427" w:type="dxa"/>
            <w:tcBorders>
              <w:top w:val="nil"/>
              <w:left w:val="single" w:sz="4" w:space="0" w:color="auto"/>
              <w:bottom w:val="nil"/>
            </w:tcBorders>
            <w:shd w:val="clear" w:color="auto" w:fill="auto"/>
            <w:vAlign w:val="bottom"/>
            <w:hideMark/>
          </w:tcPr>
          <w:p w14:paraId="7EE22B65" w14:textId="77777777" w:rsidR="00AE2080" w:rsidRPr="00A32BA3" w:rsidRDefault="00AE2080" w:rsidP="00AE2080">
            <w:pPr>
              <w:ind w:left="193"/>
            </w:pPr>
            <w:r w:rsidRPr="00A32BA3">
              <w:t>Capital &amp; Coast</w:t>
            </w:r>
          </w:p>
        </w:tc>
        <w:tc>
          <w:tcPr>
            <w:tcW w:w="992" w:type="dxa"/>
            <w:tcBorders>
              <w:left w:val="nil"/>
            </w:tcBorders>
            <w:shd w:val="clear" w:color="auto" w:fill="auto"/>
          </w:tcPr>
          <w:p w14:paraId="45A7C724" w14:textId="34FFB2E3" w:rsidR="00AE2080" w:rsidRPr="00A32BA3" w:rsidRDefault="00AE2080" w:rsidP="00AE2080">
            <w:pPr>
              <w:jc w:val="right"/>
              <w:rPr>
                <w:rFonts w:asciiTheme="minorHAnsi" w:hAnsiTheme="minorHAnsi"/>
                <w:szCs w:val="23"/>
              </w:rPr>
            </w:pPr>
            <w:r w:rsidRPr="00A32BA3">
              <w:t>272</w:t>
            </w:r>
          </w:p>
        </w:tc>
        <w:tc>
          <w:tcPr>
            <w:tcW w:w="992" w:type="dxa"/>
            <w:shd w:val="clear" w:color="auto" w:fill="auto"/>
          </w:tcPr>
          <w:p w14:paraId="508F76E2" w14:textId="507E90FF" w:rsidR="00AE2080" w:rsidRPr="00A32BA3" w:rsidRDefault="00AE2080" w:rsidP="00AE2080">
            <w:pPr>
              <w:jc w:val="right"/>
              <w:rPr>
                <w:rFonts w:asciiTheme="minorHAnsi" w:hAnsiTheme="minorHAnsi"/>
                <w:szCs w:val="23"/>
              </w:rPr>
            </w:pPr>
            <w:r w:rsidRPr="00A32BA3">
              <w:t>254</w:t>
            </w:r>
          </w:p>
        </w:tc>
        <w:tc>
          <w:tcPr>
            <w:tcW w:w="992" w:type="dxa"/>
            <w:shd w:val="clear" w:color="auto" w:fill="auto"/>
          </w:tcPr>
          <w:p w14:paraId="2AD0AEE5" w14:textId="228D5B02" w:rsidR="00AE2080" w:rsidRPr="00A32BA3" w:rsidRDefault="00AE2080" w:rsidP="00AE2080">
            <w:pPr>
              <w:jc w:val="right"/>
              <w:rPr>
                <w:rFonts w:asciiTheme="minorHAnsi" w:hAnsiTheme="minorHAnsi"/>
                <w:szCs w:val="23"/>
              </w:rPr>
            </w:pPr>
            <w:r w:rsidRPr="00A32BA3">
              <w:t>93.4</w:t>
            </w:r>
          </w:p>
        </w:tc>
        <w:tc>
          <w:tcPr>
            <w:tcW w:w="236" w:type="dxa"/>
            <w:tcBorders>
              <w:left w:val="nil"/>
            </w:tcBorders>
            <w:shd w:val="clear" w:color="auto" w:fill="auto"/>
            <w:vAlign w:val="bottom"/>
          </w:tcPr>
          <w:p w14:paraId="22D24529"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77B3F1AF" w14:textId="23E9236F" w:rsidR="00AE2080" w:rsidRPr="00A32BA3" w:rsidRDefault="00AE2080" w:rsidP="00AE2080">
            <w:pPr>
              <w:jc w:val="right"/>
              <w:rPr>
                <w:rFonts w:asciiTheme="minorHAnsi" w:hAnsiTheme="minorHAnsi"/>
                <w:szCs w:val="23"/>
              </w:rPr>
            </w:pPr>
            <w:r w:rsidRPr="00A32BA3">
              <w:t>30</w:t>
            </w:r>
          </w:p>
        </w:tc>
        <w:tc>
          <w:tcPr>
            <w:tcW w:w="993" w:type="dxa"/>
            <w:shd w:val="clear" w:color="auto" w:fill="auto"/>
          </w:tcPr>
          <w:p w14:paraId="4D4BC4D4" w14:textId="42012CA5" w:rsidR="00AE2080" w:rsidRPr="00A32BA3" w:rsidRDefault="00AE2080" w:rsidP="00AE2080">
            <w:pPr>
              <w:jc w:val="right"/>
              <w:rPr>
                <w:rFonts w:asciiTheme="minorHAnsi" w:hAnsiTheme="minorHAnsi"/>
                <w:szCs w:val="23"/>
              </w:rPr>
            </w:pPr>
            <w:r w:rsidRPr="00A32BA3">
              <w:t>8</w:t>
            </w:r>
          </w:p>
        </w:tc>
        <w:tc>
          <w:tcPr>
            <w:tcW w:w="992" w:type="dxa"/>
            <w:shd w:val="clear" w:color="auto" w:fill="auto"/>
          </w:tcPr>
          <w:p w14:paraId="6ECAD566" w14:textId="421A8F2E" w:rsidR="00AE2080" w:rsidRPr="00A32BA3" w:rsidRDefault="00AE2080" w:rsidP="00AE2080">
            <w:pPr>
              <w:jc w:val="right"/>
              <w:rPr>
                <w:rFonts w:asciiTheme="minorHAnsi" w:hAnsiTheme="minorHAnsi"/>
                <w:szCs w:val="23"/>
              </w:rPr>
            </w:pPr>
            <w:r w:rsidRPr="00A32BA3">
              <w:t>26.7</w:t>
            </w:r>
          </w:p>
        </w:tc>
        <w:tc>
          <w:tcPr>
            <w:tcW w:w="236" w:type="dxa"/>
            <w:shd w:val="clear" w:color="auto" w:fill="auto"/>
            <w:vAlign w:val="bottom"/>
          </w:tcPr>
          <w:p w14:paraId="7669A8D5"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4E7EDA1B" w14:textId="0FF3BE5E" w:rsidR="00AE2080" w:rsidRPr="00A32BA3" w:rsidRDefault="00AE2080" w:rsidP="00AE2080">
            <w:pPr>
              <w:jc w:val="right"/>
              <w:rPr>
                <w:rFonts w:asciiTheme="minorHAnsi" w:hAnsiTheme="minorHAnsi"/>
                <w:szCs w:val="23"/>
              </w:rPr>
            </w:pPr>
            <w:r w:rsidRPr="00A32BA3">
              <w:t>377</w:t>
            </w:r>
          </w:p>
        </w:tc>
        <w:tc>
          <w:tcPr>
            <w:tcW w:w="992" w:type="dxa"/>
            <w:shd w:val="clear" w:color="auto" w:fill="auto"/>
          </w:tcPr>
          <w:p w14:paraId="738218D8" w14:textId="14DAC9C8" w:rsidR="00AE2080" w:rsidRPr="00A32BA3" w:rsidRDefault="00AE2080" w:rsidP="00AE2080">
            <w:pPr>
              <w:jc w:val="right"/>
              <w:rPr>
                <w:rFonts w:asciiTheme="minorHAnsi" w:hAnsiTheme="minorHAnsi"/>
                <w:szCs w:val="23"/>
              </w:rPr>
            </w:pPr>
            <w:r w:rsidRPr="00A32BA3">
              <w:t>125</w:t>
            </w:r>
          </w:p>
        </w:tc>
        <w:tc>
          <w:tcPr>
            <w:tcW w:w="996" w:type="dxa"/>
            <w:tcBorders>
              <w:right w:val="single" w:sz="4" w:space="0" w:color="auto"/>
            </w:tcBorders>
            <w:shd w:val="clear" w:color="auto" w:fill="auto"/>
          </w:tcPr>
          <w:p w14:paraId="61000AE8" w14:textId="287BC8E3" w:rsidR="00AE2080" w:rsidRPr="00A32BA3" w:rsidRDefault="00AE2080" w:rsidP="00AE2080">
            <w:pPr>
              <w:jc w:val="right"/>
              <w:rPr>
                <w:rFonts w:asciiTheme="minorHAnsi" w:hAnsiTheme="minorHAnsi"/>
                <w:szCs w:val="23"/>
              </w:rPr>
            </w:pPr>
            <w:r w:rsidRPr="00A32BA3">
              <w:t>33.2</w:t>
            </w:r>
          </w:p>
        </w:tc>
      </w:tr>
      <w:tr w:rsidR="007E6664" w:rsidRPr="00A32BA3" w14:paraId="5A74D599" w14:textId="77777777" w:rsidTr="00916AD4">
        <w:trPr>
          <w:trHeight w:val="315"/>
        </w:trPr>
        <w:tc>
          <w:tcPr>
            <w:tcW w:w="2427" w:type="dxa"/>
            <w:tcBorders>
              <w:top w:val="nil"/>
              <w:left w:val="single" w:sz="4" w:space="0" w:color="auto"/>
              <w:bottom w:val="nil"/>
            </w:tcBorders>
            <w:shd w:val="clear" w:color="auto" w:fill="auto"/>
            <w:vAlign w:val="bottom"/>
            <w:hideMark/>
          </w:tcPr>
          <w:p w14:paraId="34CE24D4" w14:textId="77777777" w:rsidR="00AE2080" w:rsidRPr="00A32BA3" w:rsidRDefault="00AE2080" w:rsidP="00AE2080">
            <w:pPr>
              <w:ind w:left="193"/>
            </w:pPr>
            <w:r w:rsidRPr="00A32BA3">
              <w:t>Counties Manukau</w:t>
            </w:r>
          </w:p>
        </w:tc>
        <w:tc>
          <w:tcPr>
            <w:tcW w:w="992" w:type="dxa"/>
            <w:tcBorders>
              <w:left w:val="nil"/>
            </w:tcBorders>
            <w:shd w:val="clear" w:color="auto" w:fill="auto"/>
          </w:tcPr>
          <w:p w14:paraId="6367B0E8" w14:textId="2FD66E07" w:rsidR="00AE2080" w:rsidRPr="00A32BA3" w:rsidRDefault="00AE2080" w:rsidP="00AE2080">
            <w:pPr>
              <w:jc w:val="right"/>
              <w:rPr>
                <w:rFonts w:asciiTheme="minorHAnsi" w:hAnsiTheme="minorHAnsi"/>
                <w:szCs w:val="23"/>
              </w:rPr>
            </w:pPr>
            <w:r w:rsidRPr="00A32BA3">
              <w:t>479</w:t>
            </w:r>
          </w:p>
        </w:tc>
        <w:tc>
          <w:tcPr>
            <w:tcW w:w="992" w:type="dxa"/>
            <w:shd w:val="clear" w:color="auto" w:fill="auto"/>
          </w:tcPr>
          <w:p w14:paraId="1BFA9098" w14:textId="5047D9E9" w:rsidR="00AE2080" w:rsidRPr="00A32BA3" w:rsidRDefault="00AE2080" w:rsidP="00AE2080">
            <w:pPr>
              <w:jc w:val="right"/>
              <w:rPr>
                <w:rFonts w:asciiTheme="minorHAnsi" w:hAnsiTheme="minorHAnsi"/>
                <w:szCs w:val="23"/>
              </w:rPr>
            </w:pPr>
            <w:r w:rsidRPr="00A32BA3">
              <w:t>460</w:t>
            </w:r>
          </w:p>
        </w:tc>
        <w:tc>
          <w:tcPr>
            <w:tcW w:w="992" w:type="dxa"/>
            <w:shd w:val="clear" w:color="auto" w:fill="auto"/>
          </w:tcPr>
          <w:p w14:paraId="7689E8AA" w14:textId="0BFF496E" w:rsidR="00AE2080" w:rsidRPr="00A32BA3" w:rsidRDefault="00AE2080" w:rsidP="00AE2080">
            <w:pPr>
              <w:jc w:val="right"/>
              <w:rPr>
                <w:rFonts w:asciiTheme="minorHAnsi" w:hAnsiTheme="minorHAnsi"/>
                <w:szCs w:val="23"/>
              </w:rPr>
            </w:pPr>
            <w:r w:rsidRPr="00A32BA3">
              <w:t>96.0</w:t>
            </w:r>
          </w:p>
        </w:tc>
        <w:tc>
          <w:tcPr>
            <w:tcW w:w="236" w:type="dxa"/>
            <w:tcBorders>
              <w:left w:val="nil"/>
            </w:tcBorders>
            <w:shd w:val="clear" w:color="auto" w:fill="auto"/>
            <w:vAlign w:val="bottom"/>
          </w:tcPr>
          <w:p w14:paraId="23AFAC9C"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257D910C" w14:textId="5BB0C2D2" w:rsidR="00AE2080" w:rsidRPr="00A32BA3" w:rsidRDefault="00AE2080" w:rsidP="00AE2080">
            <w:pPr>
              <w:jc w:val="right"/>
              <w:rPr>
                <w:rFonts w:asciiTheme="minorHAnsi" w:hAnsiTheme="minorHAnsi"/>
                <w:szCs w:val="23"/>
              </w:rPr>
            </w:pPr>
            <w:r w:rsidRPr="00A32BA3">
              <w:t>34</w:t>
            </w:r>
          </w:p>
        </w:tc>
        <w:tc>
          <w:tcPr>
            <w:tcW w:w="993" w:type="dxa"/>
            <w:shd w:val="clear" w:color="auto" w:fill="auto"/>
          </w:tcPr>
          <w:p w14:paraId="5D3251EC" w14:textId="272EE588" w:rsidR="00AE2080" w:rsidRPr="00A32BA3" w:rsidRDefault="00AE2080" w:rsidP="00AE2080">
            <w:pPr>
              <w:jc w:val="right"/>
              <w:rPr>
                <w:rFonts w:asciiTheme="minorHAnsi" w:hAnsiTheme="minorHAnsi"/>
                <w:szCs w:val="23"/>
              </w:rPr>
            </w:pPr>
            <w:r w:rsidRPr="00A32BA3">
              <w:t>10</w:t>
            </w:r>
          </w:p>
        </w:tc>
        <w:tc>
          <w:tcPr>
            <w:tcW w:w="992" w:type="dxa"/>
            <w:shd w:val="clear" w:color="auto" w:fill="auto"/>
          </w:tcPr>
          <w:p w14:paraId="6E7DBF65" w14:textId="1F2468B9" w:rsidR="00AE2080" w:rsidRPr="00A32BA3" w:rsidRDefault="00AE2080" w:rsidP="00AE2080">
            <w:pPr>
              <w:jc w:val="right"/>
              <w:rPr>
                <w:rFonts w:asciiTheme="minorHAnsi" w:hAnsiTheme="minorHAnsi"/>
                <w:szCs w:val="23"/>
              </w:rPr>
            </w:pPr>
            <w:r w:rsidRPr="00A32BA3">
              <w:t>29.4</w:t>
            </w:r>
          </w:p>
        </w:tc>
        <w:tc>
          <w:tcPr>
            <w:tcW w:w="236" w:type="dxa"/>
            <w:shd w:val="clear" w:color="auto" w:fill="auto"/>
            <w:vAlign w:val="bottom"/>
          </w:tcPr>
          <w:p w14:paraId="69247EC6"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38206026" w14:textId="52D234FB" w:rsidR="00AE2080" w:rsidRPr="00A32BA3" w:rsidRDefault="00AE2080" w:rsidP="00AE2080">
            <w:pPr>
              <w:jc w:val="right"/>
              <w:rPr>
                <w:rFonts w:asciiTheme="minorHAnsi" w:hAnsiTheme="minorHAnsi"/>
                <w:szCs w:val="23"/>
              </w:rPr>
            </w:pPr>
            <w:r w:rsidRPr="00A32BA3">
              <w:t>315</w:t>
            </w:r>
          </w:p>
        </w:tc>
        <w:tc>
          <w:tcPr>
            <w:tcW w:w="992" w:type="dxa"/>
            <w:shd w:val="clear" w:color="auto" w:fill="auto"/>
          </w:tcPr>
          <w:p w14:paraId="4D157310" w14:textId="65476EBA" w:rsidR="00AE2080" w:rsidRPr="00A32BA3" w:rsidRDefault="00AE2080" w:rsidP="00AE2080">
            <w:pPr>
              <w:jc w:val="right"/>
              <w:rPr>
                <w:rFonts w:asciiTheme="minorHAnsi" w:hAnsiTheme="minorHAnsi"/>
                <w:szCs w:val="23"/>
              </w:rPr>
            </w:pPr>
            <w:r w:rsidRPr="00A32BA3">
              <w:t>38</w:t>
            </w:r>
          </w:p>
        </w:tc>
        <w:tc>
          <w:tcPr>
            <w:tcW w:w="996" w:type="dxa"/>
            <w:tcBorders>
              <w:right w:val="single" w:sz="4" w:space="0" w:color="auto"/>
            </w:tcBorders>
            <w:shd w:val="clear" w:color="auto" w:fill="auto"/>
          </w:tcPr>
          <w:p w14:paraId="4AEBFDCF" w14:textId="5ADF3BD4" w:rsidR="00AE2080" w:rsidRPr="00A32BA3" w:rsidRDefault="00AE2080" w:rsidP="00AE2080">
            <w:pPr>
              <w:jc w:val="right"/>
              <w:rPr>
                <w:rFonts w:asciiTheme="minorHAnsi" w:hAnsiTheme="minorHAnsi"/>
                <w:szCs w:val="23"/>
              </w:rPr>
            </w:pPr>
            <w:r w:rsidRPr="00A32BA3">
              <w:t>12.1</w:t>
            </w:r>
          </w:p>
        </w:tc>
      </w:tr>
      <w:tr w:rsidR="007E6664" w:rsidRPr="00A32BA3" w14:paraId="7679C050" w14:textId="77777777" w:rsidTr="00916AD4">
        <w:trPr>
          <w:trHeight w:val="315"/>
        </w:trPr>
        <w:tc>
          <w:tcPr>
            <w:tcW w:w="2427" w:type="dxa"/>
            <w:tcBorders>
              <w:top w:val="nil"/>
              <w:left w:val="single" w:sz="4" w:space="0" w:color="auto"/>
              <w:bottom w:val="nil"/>
            </w:tcBorders>
            <w:shd w:val="clear" w:color="auto" w:fill="auto"/>
            <w:vAlign w:val="bottom"/>
            <w:hideMark/>
          </w:tcPr>
          <w:p w14:paraId="4F3341E5" w14:textId="77777777" w:rsidR="00AE2080" w:rsidRPr="00A32BA3" w:rsidRDefault="00AE2080" w:rsidP="00AE2080">
            <w:pPr>
              <w:ind w:left="193"/>
            </w:pPr>
            <w:r w:rsidRPr="00A32BA3">
              <w:t>Hawke's Bay</w:t>
            </w:r>
          </w:p>
        </w:tc>
        <w:tc>
          <w:tcPr>
            <w:tcW w:w="992" w:type="dxa"/>
            <w:tcBorders>
              <w:left w:val="nil"/>
            </w:tcBorders>
            <w:shd w:val="clear" w:color="auto" w:fill="auto"/>
          </w:tcPr>
          <w:p w14:paraId="7C73DCEF" w14:textId="4107180C" w:rsidR="00AE2080" w:rsidRPr="00A32BA3" w:rsidRDefault="00AE2080" w:rsidP="00AE2080">
            <w:pPr>
              <w:jc w:val="right"/>
              <w:rPr>
                <w:rFonts w:asciiTheme="minorHAnsi" w:hAnsiTheme="minorHAnsi"/>
                <w:szCs w:val="23"/>
              </w:rPr>
            </w:pPr>
            <w:r w:rsidRPr="00A32BA3">
              <w:t>151</w:t>
            </w:r>
          </w:p>
        </w:tc>
        <w:tc>
          <w:tcPr>
            <w:tcW w:w="992" w:type="dxa"/>
            <w:shd w:val="clear" w:color="auto" w:fill="auto"/>
          </w:tcPr>
          <w:p w14:paraId="03EFA880" w14:textId="4832561B" w:rsidR="00AE2080" w:rsidRPr="00A32BA3" w:rsidRDefault="00AE2080" w:rsidP="00AE2080">
            <w:pPr>
              <w:jc w:val="right"/>
              <w:rPr>
                <w:rFonts w:asciiTheme="minorHAnsi" w:hAnsiTheme="minorHAnsi"/>
                <w:szCs w:val="23"/>
              </w:rPr>
            </w:pPr>
            <w:r w:rsidRPr="00A32BA3">
              <w:t>143</w:t>
            </w:r>
          </w:p>
        </w:tc>
        <w:tc>
          <w:tcPr>
            <w:tcW w:w="992" w:type="dxa"/>
            <w:shd w:val="clear" w:color="auto" w:fill="auto"/>
          </w:tcPr>
          <w:p w14:paraId="1C1FEABA" w14:textId="4E1E2A2A" w:rsidR="00AE2080" w:rsidRPr="00A32BA3" w:rsidRDefault="00AE2080" w:rsidP="00AE2080">
            <w:pPr>
              <w:jc w:val="right"/>
              <w:rPr>
                <w:rFonts w:asciiTheme="minorHAnsi" w:hAnsiTheme="minorHAnsi"/>
                <w:szCs w:val="23"/>
              </w:rPr>
            </w:pPr>
            <w:r w:rsidRPr="00A32BA3">
              <w:t>94.7</w:t>
            </w:r>
          </w:p>
        </w:tc>
        <w:tc>
          <w:tcPr>
            <w:tcW w:w="236" w:type="dxa"/>
            <w:tcBorders>
              <w:left w:val="nil"/>
            </w:tcBorders>
            <w:shd w:val="clear" w:color="auto" w:fill="auto"/>
            <w:vAlign w:val="bottom"/>
          </w:tcPr>
          <w:p w14:paraId="0F7CAC34"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3CE6F712" w14:textId="76447DB9" w:rsidR="00AE2080" w:rsidRPr="00A32BA3" w:rsidRDefault="00AE2080" w:rsidP="00AE2080">
            <w:pPr>
              <w:jc w:val="right"/>
              <w:rPr>
                <w:rFonts w:asciiTheme="minorHAnsi" w:hAnsiTheme="minorHAnsi"/>
                <w:szCs w:val="23"/>
              </w:rPr>
            </w:pPr>
            <w:r w:rsidRPr="00A32BA3">
              <w:t>21</w:t>
            </w:r>
          </w:p>
        </w:tc>
        <w:tc>
          <w:tcPr>
            <w:tcW w:w="993" w:type="dxa"/>
            <w:shd w:val="clear" w:color="auto" w:fill="auto"/>
          </w:tcPr>
          <w:p w14:paraId="03A13F84" w14:textId="3C9814B3" w:rsidR="00AE2080" w:rsidRPr="00A32BA3" w:rsidRDefault="00AE2080" w:rsidP="00AE2080">
            <w:pPr>
              <w:jc w:val="right"/>
              <w:rPr>
                <w:rFonts w:asciiTheme="minorHAnsi" w:hAnsiTheme="minorHAnsi"/>
                <w:szCs w:val="23"/>
              </w:rPr>
            </w:pPr>
            <w:r w:rsidRPr="00A32BA3">
              <w:t>2</w:t>
            </w:r>
          </w:p>
        </w:tc>
        <w:tc>
          <w:tcPr>
            <w:tcW w:w="992" w:type="dxa"/>
            <w:shd w:val="clear" w:color="auto" w:fill="auto"/>
          </w:tcPr>
          <w:p w14:paraId="5C0E537D" w14:textId="315EDF7C" w:rsidR="00AE2080" w:rsidRPr="00A32BA3" w:rsidRDefault="00AE2080" w:rsidP="00AE2080">
            <w:pPr>
              <w:jc w:val="right"/>
              <w:rPr>
                <w:rFonts w:asciiTheme="minorHAnsi" w:hAnsiTheme="minorHAnsi"/>
                <w:szCs w:val="23"/>
              </w:rPr>
            </w:pPr>
            <w:r w:rsidRPr="00A32BA3">
              <w:t>9.5</w:t>
            </w:r>
          </w:p>
        </w:tc>
        <w:tc>
          <w:tcPr>
            <w:tcW w:w="236" w:type="dxa"/>
            <w:shd w:val="clear" w:color="auto" w:fill="auto"/>
            <w:vAlign w:val="bottom"/>
          </w:tcPr>
          <w:p w14:paraId="2CA5C684"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6EBD8334" w14:textId="1FB06454" w:rsidR="00AE2080" w:rsidRPr="00A32BA3" w:rsidRDefault="00AE2080" w:rsidP="00AE2080">
            <w:pPr>
              <w:jc w:val="right"/>
              <w:rPr>
                <w:rFonts w:asciiTheme="minorHAnsi" w:hAnsiTheme="minorHAnsi"/>
                <w:szCs w:val="23"/>
              </w:rPr>
            </w:pPr>
            <w:r w:rsidRPr="00A32BA3">
              <w:t>174</w:t>
            </w:r>
          </w:p>
        </w:tc>
        <w:tc>
          <w:tcPr>
            <w:tcW w:w="992" w:type="dxa"/>
            <w:shd w:val="clear" w:color="auto" w:fill="auto"/>
          </w:tcPr>
          <w:p w14:paraId="775F4624" w14:textId="4D059A8B" w:rsidR="00AE2080" w:rsidRPr="00A32BA3" w:rsidRDefault="00AE2080" w:rsidP="00AE2080">
            <w:pPr>
              <w:jc w:val="right"/>
              <w:rPr>
                <w:rFonts w:asciiTheme="minorHAnsi" w:hAnsiTheme="minorHAnsi"/>
                <w:szCs w:val="23"/>
              </w:rPr>
            </w:pPr>
            <w:r w:rsidRPr="00A32BA3">
              <w:t>36</w:t>
            </w:r>
          </w:p>
        </w:tc>
        <w:tc>
          <w:tcPr>
            <w:tcW w:w="996" w:type="dxa"/>
            <w:tcBorders>
              <w:right w:val="single" w:sz="4" w:space="0" w:color="auto"/>
            </w:tcBorders>
            <w:shd w:val="clear" w:color="auto" w:fill="auto"/>
          </w:tcPr>
          <w:p w14:paraId="1D12D4C8" w14:textId="7ABD1854" w:rsidR="00AE2080" w:rsidRPr="00A32BA3" w:rsidRDefault="00AE2080" w:rsidP="00AE2080">
            <w:pPr>
              <w:jc w:val="right"/>
              <w:rPr>
                <w:rFonts w:asciiTheme="minorHAnsi" w:hAnsiTheme="minorHAnsi"/>
                <w:szCs w:val="23"/>
              </w:rPr>
            </w:pPr>
            <w:r w:rsidRPr="00A32BA3">
              <w:t>20.7</w:t>
            </w:r>
          </w:p>
        </w:tc>
      </w:tr>
      <w:tr w:rsidR="007E6664" w:rsidRPr="00A32BA3" w14:paraId="31B7FC50" w14:textId="77777777" w:rsidTr="00916AD4">
        <w:trPr>
          <w:trHeight w:val="315"/>
        </w:trPr>
        <w:tc>
          <w:tcPr>
            <w:tcW w:w="2427" w:type="dxa"/>
            <w:tcBorders>
              <w:top w:val="nil"/>
              <w:left w:val="single" w:sz="4" w:space="0" w:color="auto"/>
              <w:bottom w:val="nil"/>
            </w:tcBorders>
            <w:shd w:val="clear" w:color="auto" w:fill="auto"/>
            <w:vAlign w:val="bottom"/>
            <w:hideMark/>
          </w:tcPr>
          <w:p w14:paraId="37D3BE17" w14:textId="77777777" w:rsidR="00AE2080" w:rsidRPr="00A32BA3" w:rsidRDefault="00AE2080" w:rsidP="00AE2080">
            <w:pPr>
              <w:ind w:left="193"/>
            </w:pPr>
            <w:r w:rsidRPr="00A32BA3">
              <w:t>Hutt Valley</w:t>
            </w:r>
          </w:p>
        </w:tc>
        <w:tc>
          <w:tcPr>
            <w:tcW w:w="992" w:type="dxa"/>
            <w:tcBorders>
              <w:left w:val="nil"/>
            </w:tcBorders>
            <w:shd w:val="clear" w:color="auto" w:fill="auto"/>
          </w:tcPr>
          <w:p w14:paraId="51304A1A" w14:textId="435B584F" w:rsidR="00AE2080" w:rsidRPr="00A32BA3" w:rsidRDefault="00AE2080" w:rsidP="00AE2080">
            <w:pPr>
              <w:jc w:val="right"/>
              <w:rPr>
                <w:rFonts w:asciiTheme="minorHAnsi" w:hAnsiTheme="minorHAnsi"/>
                <w:szCs w:val="23"/>
              </w:rPr>
            </w:pPr>
            <w:r w:rsidRPr="00A32BA3">
              <w:t>180</w:t>
            </w:r>
          </w:p>
        </w:tc>
        <w:tc>
          <w:tcPr>
            <w:tcW w:w="992" w:type="dxa"/>
            <w:shd w:val="clear" w:color="auto" w:fill="auto"/>
          </w:tcPr>
          <w:p w14:paraId="4497A7CE" w14:textId="2257AA0A" w:rsidR="00AE2080" w:rsidRPr="00A32BA3" w:rsidRDefault="00AE2080" w:rsidP="00AE2080">
            <w:pPr>
              <w:jc w:val="right"/>
              <w:rPr>
                <w:rFonts w:asciiTheme="minorHAnsi" w:hAnsiTheme="minorHAnsi"/>
                <w:szCs w:val="23"/>
              </w:rPr>
            </w:pPr>
            <w:r w:rsidRPr="00A32BA3">
              <w:t>165</w:t>
            </w:r>
          </w:p>
        </w:tc>
        <w:tc>
          <w:tcPr>
            <w:tcW w:w="992" w:type="dxa"/>
            <w:shd w:val="clear" w:color="auto" w:fill="auto"/>
          </w:tcPr>
          <w:p w14:paraId="090D53F2" w14:textId="18230539" w:rsidR="00AE2080" w:rsidRPr="00A32BA3" w:rsidRDefault="00AE2080" w:rsidP="00AE2080">
            <w:pPr>
              <w:jc w:val="right"/>
              <w:rPr>
                <w:rFonts w:asciiTheme="minorHAnsi" w:hAnsiTheme="minorHAnsi"/>
                <w:szCs w:val="23"/>
              </w:rPr>
            </w:pPr>
            <w:r w:rsidRPr="00A32BA3">
              <w:t>91.7</w:t>
            </w:r>
          </w:p>
        </w:tc>
        <w:tc>
          <w:tcPr>
            <w:tcW w:w="236" w:type="dxa"/>
            <w:tcBorders>
              <w:left w:val="nil"/>
            </w:tcBorders>
            <w:shd w:val="clear" w:color="auto" w:fill="auto"/>
            <w:vAlign w:val="bottom"/>
          </w:tcPr>
          <w:p w14:paraId="5F5A10AD"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1D3EABAB" w14:textId="128C090B" w:rsidR="00AE2080" w:rsidRPr="00A32BA3" w:rsidRDefault="00AE2080" w:rsidP="00AE2080">
            <w:pPr>
              <w:jc w:val="right"/>
              <w:rPr>
                <w:rFonts w:asciiTheme="minorHAnsi" w:hAnsiTheme="minorHAnsi"/>
                <w:szCs w:val="23"/>
              </w:rPr>
            </w:pPr>
            <w:r w:rsidRPr="00A32BA3">
              <w:t>15</w:t>
            </w:r>
          </w:p>
        </w:tc>
        <w:tc>
          <w:tcPr>
            <w:tcW w:w="993" w:type="dxa"/>
            <w:shd w:val="clear" w:color="auto" w:fill="auto"/>
          </w:tcPr>
          <w:p w14:paraId="084C8B67" w14:textId="21439A5A" w:rsidR="00AE2080" w:rsidRPr="00A32BA3" w:rsidRDefault="00AE2080" w:rsidP="00AE2080">
            <w:pPr>
              <w:jc w:val="right"/>
              <w:rPr>
                <w:rFonts w:asciiTheme="minorHAnsi" w:hAnsiTheme="minorHAnsi"/>
                <w:szCs w:val="23"/>
              </w:rPr>
            </w:pPr>
            <w:r w:rsidRPr="00A32BA3">
              <w:t>4</w:t>
            </w:r>
          </w:p>
        </w:tc>
        <w:tc>
          <w:tcPr>
            <w:tcW w:w="992" w:type="dxa"/>
            <w:shd w:val="clear" w:color="auto" w:fill="auto"/>
          </w:tcPr>
          <w:p w14:paraId="7B8C9E72" w14:textId="48118EE4" w:rsidR="00AE2080" w:rsidRPr="00A32BA3" w:rsidRDefault="00AE2080" w:rsidP="00AE2080">
            <w:pPr>
              <w:jc w:val="right"/>
              <w:rPr>
                <w:rFonts w:asciiTheme="minorHAnsi" w:hAnsiTheme="minorHAnsi"/>
                <w:szCs w:val="23"/>
              </w:rPr>
            </w:pPr>
            <w:r w:rsidRPr="00A32BA3">
              <w:t>26.7</w:t>
            </w:r>
          </w:p>
        </w:tc>
        <w:tc>
          <w:tcPr>
            <w:tcW w:w="236" w:type="dxa"/>
            <w:shd w:val="clear" w:color="auto" w:fill="auto"/>
            <w:vAlign w:val="bottom"/>
          </w:tcPr>
          <w:p w14:paraId="5CA765D0"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1CF9B3B5" w14:textId="64A3A0CF" w:rsidR="00AE2080" w:rsidRPr="00A32BA3" w:rsidRDefault="00AE2080" w:rsidP="00AE2080">
            <w:pPr>
              <w:jc w:val="right"/>
              <w:rPr>
                <w:rFonts w:asciiTheme="minorHAnsi" w:hAnsiTheme="minorHAnsi"/>
                <w:szCs w:val="23"/>
              </w:rPr>
            </w:pPr>
            <w:r w:rsidRPr="00A32BA3">
              <w:t>93</w:t>
            </w:r>
          </w:p>
        </w:tc>
        <w:tc>
          <w:tcPr>
            <w:tcW w:w="992" w:type="dxa"/>
            <w:shd w:val="clear" w:color="auto" w:fill="auto"/>
          </w:tcPr>
          <w:p w14:paraId="326FE3BF" w14:textId="745D192F" w:rsidR="00AE2080" w:rsidRPr="00A32BA3" w:rsidRDefault="00AE2080" w:rsidP="00AE2080">
            <w:pPr>
              <w:jc w:val="right"/>
              <w:rPr>
                <w:rFonts w:asciiTheme="minorHAnsi" w:hAnsiTheme="minorHAnsi"/>
                <w:szCs w:val="23"/>
              </w:rPr>
            </w:pPr>
            <w:r w:rsidRPr="00A32BA3">
              <w:t>17</w:t>
            </w:r>
          </w:p>
        </w:tc>
        <w:tc>
          <w:tcPr>
            <w:tcW w:w="996" w:type="dxa"/>
            <w:tcBorders>
              <w:right w:val="single" w:sz="4" w:space="0" w:color="auto"/>
            </w:tcBorders>
            <w:shd w:val="clear" w:color="auto" w:fill="auto"/>
          </w:tcPr>
          <w:p w14:paraId="0980EAAF" w14:textId="2B9789A5" w:rsidR="00AE2080" w:rsidRPr="00A32BA3" w:rsidRDefault="00AE2080" w:rsidP="00AE2080">
            <w:pPr>
              <w:jc w:val="right"/>
              <w:rPr>
                <w:rFonts w:asciiTheme="minorHAnsi" w:hAnsiTheme="minorHAnsi"/>
                <w:szCs w:val="23"/>
              </w:rPr>
            </w:pPr>
            <w:r w:rsidRPr="00A32BA3">
              <w:t>18.3</w:t>
            </w:r>
          </w:p>
        </w:tc>
      </w:tr>
      <w:tr w:rsidR="007E6664" w:rsidRPr="00A32BA3" w14:paraId="095D42AB" w14:textId="77777777" w:rsidTr="00916AD4">
        <w:trPr>
          <w:trHeight w:val="315"/>
        </w:trPr>
        <w:tc>
          <w:tcPr>
            <w:tcW w:w="2427" w:type="dxa"/>
            <w:tcBorders>
              <w:top w:val="nil"/>
              <w:left w:val="single" w:sz="4" w:space="0" w:color="auto"/>
              <w:bottom w:val="nil"/>
            </w:tcBorders>
            <w:shd w:val="clear" w:color="auto" w:fill="auto"/>
            <w:vAlign w:val="bottom"/>
            <w:hideMark/>
          </w:tcPr>
          <w:p w14:paraId="7A576080" w14:textId="77777777" w:rsidR="00AE2080" w:rsidRPr="00A32BA3" w:rsidRDefault="00AE2080" w:rsidP="00AE2080">
            <w:pPr>
              <w:ind w:left="193"/>
            </w:pPr>
            <w:r w:rsidRPr="00A32BA3">
              <w:t>Lakes</w:t>
            </w:r>
          </w:p>
        </w:tc>
        <w:tc>
          <w:tcPr>
            <w:tcW w:w="992" w:type="dxa"/>
            <w:tcBorders>
              <w:left w:val="nil"/>
            </w:tcBorders>
            <w:shd w:val="clear" w:color="auto" w:fill="auto"/>
          </w:tcPr>
          <w:p w14:paraId="051E0DBB" w14:textId="6F883D6E" w:rsidR="00AE2080" w:rsidRPr="00A32BA3" w:rsidRDefault="00AE2080" w:rsidP="00AE2080">
            <w:pPr>
              <w:jc w:val="right"/>
              <w:rPr>
                <w:rFonts w:asciiTheme="minorHAnsi" w:hAnsiTheme="minorHAnsi"/>
                <w:szCs w:val="23"/>
              </w:rPr>
            </w:pPr>
            <w:r w:rsidRPr="00A32BA3">
              <w:t>167</w:t>
            </w:r>
          </w:p>
        </w:tc>
        <w:tc>
          <w:tcPr>
            <w:tcW w:w="992" w:type="dxa"/>
            <w:shd w:val="clear" w:color="auto" w:fill="auto"/>
          </w:tcPr>
          <w:p w14:paraId="6D0182E4" w14:textId="58A99188" w:rsidR="00AE2080" w:rsidRPr="00A32BA3" w:rsidRDefault="00AE2080" w:rsidP="00AE2080">
            <w:pPr>
              <w:jc w:val="right"/>
              <w:rPr>
                <w:rFonts w:asciiTheme="minorHAnsi" w:hAnsiTheme="minorHAnsi"/>
                <w:szCs w:val="23"/>
              </w:rPr>
            </w:pPr>
            <w:r w:rsidRPr="00A32BA3">
              <w:t>146</w:t>
            </w:r>
          </w:p>
        </w:tc>
        <w:tc>
          <w:tcPr>
            <w:tcW w:w="992" w:type="dxa"/>
            <w:shd w:val="clear" w:color="auto" w:fill="auto"/>
          </w:tcPr>
          <w:p w14:paraId="6E075B5D" w14:textId="7C40EFE2" w:rsidR="00AE2080" w:rsidRPr="00A32BA3" w:rsidRDefault="00AE2080" w:rsidP="00AE2080">
            <w:pPr>
              <w:jc w:val="right"/>
              <w:rPr>
                <w:rFonts w:asciiTheme="minorHAnsi" w:hAnsiTheme="minorHAnsi"/>
                <w:szCs w:val="23"/>
              </w:rPr>
            </w:pPr>
            <w:r w:rsidRPr="00A32BA3">
              <w:t>87.4</w:t>
            </w:r>
          </w:p>
        </w:tc>
        <w:tc>
          <w:tcPr>
            <w:tcW w:w="236" w:type="dxa"/>
            <w:tcBorders>
              <w:left w:val="nil"/>
            </w:tcBorders>
            <w:shd w:val="clear" w:color="auto" w:fill="auto"/>
            <w:vAlign w:val="bottom"/>
          </w:tcPr>
          <w:p w14:paraId="2B48E66A"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26BC2C14" w14:textId="623FBD5E" w:rsidR="00AE2080" w:rsidRPr="00A32BA3" w:rsidRDefault="00AE2080" w:rsidP="00AE2080">
            <w:pPr>
              <w:jc w:val="right"/>
              <w:rPr>
                <w:rFonts w:asciiTheme="minorHAnsi" w:hAnsiTheme="minorHAnsi"/>
                <w:szCs w:val="23"/>
              </w:rPr>
            </w:pPr>
            <w:r w:rsidRPr="00A32BA3">
              <w:t>9</w:t>
            </w:r>
          </w:p>
        </w:tc>
        <w:tc>
          <w:tcPr>
            <w:tcW w:w="993" w:type="dxa"/>
            <w:shd w:val="clear" w:color="auto" w:fill="auto"/>
          </w:tcPr>
          <w:p w14:paraId="1BF3BE41" w14:textId="42509A30" w:rsidR="00AE2080" w:rsidRPr="00A32BA3" w:rsidRDefault="00AE2080" w:rsidP="00AE2080">
            <w:pPr>
              <w:jc w:val="right"/>
              <w:rPr>
                <w:rFonts w:asciiTheme="minorHAnsi" w:hAnsiTheme="minorHAnsi"/>
                <w:szCs w:val="23"/>
              </w:rPr>
            </w:pPr>
            <w:r w:rsidRPr="00A32BA3">
              <w:t>2</w:t>
            </w:r>
          </w:p>
        </w:tc>
        <w:tc>
          <w:tcPr>
            <w:tcW w:w="992" w:type="dxa"/>
            <w:shd w:val="clear" w:color="auto" w:fill="auto"/>
          </w:tcPr>
          <w:p w14:paraId="70D685EC" w14:textId="2937F184" w:rsidR="00AE2080" w:rsidRPr="00A32BA3" w:rsidRDefault="00AE2080" w:rsidP="00AE2080">
            <w:pPr>
              <w:jc w:val="right"/>
              <w:rPr>
                <w:rFonts w:asciiTheme="minorHAnsi" w:hAnsiTheme="minorHAnsi"/>
                <w:szCs w:val="23"/>
              </w:rPr>
            </w:pPr>
            <w:r w:rsidRPr="00A32BA3">
              <w:t>22.2</w:t>
            </w:r>
          </w:p>
        </w:tc>
        <w:tc>
          <w:tcPr>
            <w:tcW w:w="236" w:type="dxa"/>
            <w:shd w:val="clear" w:color="auto" w:fill="auto"/>
            <w:vAlign w:val="bottom"/>
          </w:tcPr>
          <w:p w14:paraId="70DCA56B"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5BC2EF48" w14:textId="623912C4" w:rsidR="00AE2080" w:rsidRPr="00A32BA3" w:rsidRDefault="00AE2080" w:rsidP="00AE2080">
            <w:pPr>
              <w:jc w:val="right"/>
              <w:rPr>
                <w:rFonts w:asciiTheme="minorHAnsi" w:hAnsiTheme="minorHAnsi"/>
                <w:szCs w:val="23"/>
              </w:rPr>
            </w:pPr>
            <w:r w:rsidRPr="00A32BA3">
              <w:t>64</w:t>
            </w:r>
          </w:p>
        </w:tc>
        <w:tc>
          <w:tcPr>
            <w:tcW w:w="992" w:type="dxa"/>
            <w:shd w:val="clear" w:color="auto" w:fill="auto"/>
          </w:tcPr>
          <w:p w14:paraId="60628F45" w14:textId="4291E3C9" w:rsidR="00AE2080" w:rsidRPr="00A32BA3" w:rsidRDefault="00AE2080" w:rsidP="00AE2080">
            <w:pPr>
              <w:jc w:val="right"/>
              <w:rPr>
                <w:rFonts w:asciiTheme="minorHAnsi" w:hAnsiTheme="minorHAnsi"/>
                <w:szCs w:val="23"/>
              </w:rPr>
            </w:pPr>
            <w:r w:rsidRPr="00A32BA3">
              <w:t>9</w:t>
            </w:r>
          </w:p>
        </w:tc>
        <w:tc>
          <w:tcPr>
            <w:tcW w:w="996" w:type="dxa"/>
            <w:tcBorders>
              <w:right w:val="single" w:sz="4" w:space="0" w:color="auto"/>
            </w:tcBorders>
            <w:shd w:val="clear" w:color="auto" w:fill="auto"/>
          </w:tcPr>
          <w:p w14:paraId="401F3C68" w14:textId="71DC7626" w:rsidR="00AE2080" w:rsidRPr="00A32BA3" w:rsidRDefault="00AE2080" w:rsidP="00AE2080">
            <w:pPr>
              <w:jc w:val="right"/>
              <w:rPr>
                <w:rFonts w:asciiTheme="minorHAnsi" w:hAnsiTheme="minorHAnsi"/>
                <w:szCs w:val="23"/>
              </w:rPr>
            </w:pPr>
            <w:r w:rsidRPr="00A32BA3">
              <w:t>14.1</w:t>
            </w:r>
          </w:p>
        </w:tc>
      </w:tr>
      <w:tr w:rsidR="007E6664" w:rsidRPr="00A32BA3" w14:paraId="2B6CA027" w14:textId="77777777" w:rsidTr="00916AD4">
        <w:trPr>
          <w:trHeight w:val="315"/>
        </w:trPr>
        <w:tc>
          <w:tcPr>
            <w:tcW w:w="2427" w:type="dxa"/>
            <w:tcBorders>
              <w:top w:val="nil"/>
              <w:left w:val="single" w:sz="4" w:space="0" w:color="auto"/>
              <w:bottom w:val="nil"/>
            </w:tcBorders>
            <w:shd w:val="clear" w:color="auto" w:fill="auto"/>
            <w:vAlign w:val="bottom"/>
            <w:hideMark/>
          </w:tcPr>
          <w:p w14:paraId="59D34847" w14:textId="77777777" w:rsidR="00AE2080" w:rsidRPr="00A32BA3" w:rsidRDefault="00AE2080" w:rsidP="00AE2080">
            <w:pPr>
              <w:ind w:left="193"/>
            </w:pPr>
            <w:r w:rsidRPr="00A32BA3">
              <w:t>Mid Central</w:t>
            </w:r>
          </w:p>
        </w:tc>
        <w:tc>
          <w:tcPr>
            <w:tcW w:w="992" w:type="dxa"/>
            <w:tcBorders>
              <w:left w:val="nil"/>
            </w:tcBorders>
            <w:shd w:val="clear" w:color="auto" w:fill="auto"/>
          </w:tcPr>
          <w:p w14:paraId="1988A170" w14:textId="31AD91BB" w:rsidR="00AE2080" w:rsidRPr="00A32BA3" w:rsidRDefault="00AE2080" w:rsidP="00AE2080">
            <w:pPr>
              <w:jc w:val="right"/>
              <w:rPr>
                <w:rFonts w:asciiTheme="minorHAnsi" w:hAnsiTheme="minorHAnsi"/>
                <w:szCs w:val="23"/>
              </w:rPr>
            </w:pPr>
            <w:r w:rsidRPr="00A32BA3">
              <w:t>323</w:t>
            </w:r>
          </w:p>
        </w:tc>
        <w:tc>
          <w:tcPr>
            <w:tcW w:w="992" w:type="dxa"/>
            <w:shd w:val="clear" w:color="auto" w:fill="auto"/>
          </w:tcPr>
          <w:p w14:paraId="29A610C4" w14:textId="6ABC8B92" w:rsidR="00AE2080" w:rsidRPr="00A32BA3" w:rsidRDefault="00AE2080" w:rsidP="00AE2080">
            <w:pPr>
              <w:jc w:val="right"/>
              <w:rPr>
                <w:rFonts w:asciiTheme="minorHAnsi" w:hAnsiTheme="minorHAnsi"/>
                <w:szCs w:val="23"/>
              </w:rPr>
            </w:pPr>
            <w:r w:rsidRPr="00A32BA3">
              <w:t>307</w:t>
            </w:r>
          </w:p>
        </w:tc>
        <w:tc>
          <w:tcPr>
            <w:tcW w:w="992" w:type="dxa"/>
            <w:shd w:val="clear" w:color="auto" w:fill="auto"/>
          </w:tcPr>
          <w:p w14:paraId="62DE0931" w14:textId="5920A415" w:rsidR="00AE2080" w:rsidRPr="00A32BA3" w:rsidRDefault="00AE2080" w:rsidP="00AE2080">
            <w:pPr>
              <w:jc w:val="right"/>
              <w:rPr>
                <w:rFonts w:asciiTheme="minorHAnsi" w:hAnsiTheme="minorHAnsi"/>
                <w:szCs w:val="23"/>
              </w:rPr>
            </w:pPr>
            <w:r w:rsidRPr="00A32BA3">
              <w:t>95.0</w:t>
            </w:r>
          </w:p>
        </w:tc>
        <w:tc>
          <w:tcPr>
            <w:tcW w:w="236" w:type="dxa"/>
            <w:tcBorders>
              <w:left w:val="nil"/>
            </w:tcBorders>
            <w:shd w:val="clear" w:color="auto" w:fill="auto"/>
            <w:vAlign w:val="bottom"/>
          </w:tcPr>
          <w:p w14:paraId="7B137C68"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3598994B" w14:textId="5443A839" w:rsidR="00AE2080" w:rsidRPr="00A32BA3" w:rsidRDefault="00AE2080" w:rsidP="00AE2080">
            <w:pPr>
              <w:jc w:val="right"/>
              <w:rPr>
                <w:rFonts w:asciiTheme="minorHAnsi" w:hAnsiTheme="minorHAnsi"/>
                <w:szCs w:val="23"/>
              </w:rPr>
            </w:pPr>
            <w:r w:rsidRPr="00A32BA3">
              <w:t>24</w:t>
            </w:r>
          </w:p>
        </w:tc>
        <w:tc>
          <w:tcPr>
            <w:tcW w:w="993" w:type="dxa"/>
            <w:shd w:val="clear" w:color="auto" w:fill="auto"/>
          </w:tcPr>
          <w:p w14:paraId="3A3DA14C" w14:textId="42997071" w:rsidR="00AE2080" w:rsidRPr="00A32BA3" w:rsidRDefault="00AE2080" w:rsidP="00AE2080">
            <w:pPr>
              <w:jc w:val="right"/>
              <w:rPr>
                <w:rFonts w:asciiTheme="minorHAnsi" w:hAnsiTheme="minorHAnsi"/>
                <w:szCs w:val="23"/>
              </w:rPr>
            </w:pPr>
            <w:r w:rsidRPr="00A32BA3">
              <w:t>6</w:t>
            </w:r>
          </w:p>
        </w:tc>
        <w:tc>
          <w:tcPr>
            <w:tcW w:w="992" w:type="dxa"/>
            <w:shd w:val="clear" w:color="auto" w:fill="auto"/>
          </w:tcPr>
          <w:p w14:paraId="6961AC49" w14:textId="137B81CF" w:rsidR="00AE2080" w:rsidRPr="00A32BA3" w:rsidRDefault="00AE2080" w:rsidP="00AE2080">
            <w:pPr>
              <w:jc w:val="right"/>
              <w:rPr>
                <w:rFonts w:asciiTheme="minorHAnsi" w:hAnsiTheme="minorHAnsi"/>
                <w:szCs w:val="23"/>
              </w:rPr>
            </w:pPr>
            <w:r w:rsidRPr="00A32BA3">
              <w:t>25.0</w:t>
            </w:r>
          </w:p>
        </w:tc>
        <w:tc>
          <w:tcPr>
            <w:tcW w:w="236" w:type="dxa"/>
            <w:shd w:val="clear" w:color="auto" w:fill="auto"/>
            <w:vAlign w:val="bottom"/>
          </w:tcPr>
          <w:p w14:paraId="631B57E4"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2B07AAD5" w14:textId="042FA51D" w:rsidR="00AE2080" w:rsidRPr="00A32BA3" w:rsidRDefault="00AE2080" w:rsidP="00AE2080">
            <w:pPr>
              <w:jc w:val="right"/>
              <w:rPr>
                <w:rFonts w:asciiTheme="minorHAnsi" w:hAnsiTheme="minorHAnsi"/>
                <w:szCs w:val="23"/>
              </w:rPr>
            </w:pPr>
            <w:r w:rsidRPr="00A32BA3">
              <w:t>252</w:t>
            </w:r>
          </w:p>
        </w:tc>
        <w:tc>
          <w:tcPr>
            <w:tcW w:w="992" w:type="dxa"/>
            <w:shd w:val="clear" w:color="auto" w:fill="auto"/>
          </w:tcPr>
          <w:p w14:paraId="60318186" w14:textId="32DE04E1" w:rsidR="00AE2080" w:rsidRPr="00A32BA3" w:rsidRDefault="00AE2080" w:rsidP="00AE2080">
            <w:pPr>
              <w:jc w:val="right"/>
              <w:rPr>
                <w:rFonts w:asciiTheme="minorHAnsi" w:hAnsiTheme="minorHAnsi"/>
                <w:szCs w:val="23"/>
              </w:rPr>
            </w:pPr>
            <w:r w:rsidRPr="00A32BA3">
              <w:t>51</w:t>
            </w:r>
          </w:p>
        </w:tc>
        <w:tc>
          <w:tcPr>
            <w:tcW w:w="996" w:type="dxa"/>
            <w:tcBorders>
              <w:right w:val="single" w:sz="4" w:space="0" w:color="auto"/>
            </w:tcBorders>
            <w:shd w:val="clear" w:color="auto" w:fill="auto"/>
          </w:tcPr>
          <w:p w14:paraId="6642CAD8" w14:textId="0A6E0030" w:rsidR="00AE2080" w:rsidRPr="00A32BA3" w:rsidRDefault="00AE2080" w:rsidP="00AE2080">
            <w:pPr>
              <w:jc w:val="right"/>
              <w:rPr>
                <w:rFonts w:asciiTheme="minorHAnsi" w:hAnsiTheme="minorHAnsi"/>
                <w:szCs w:val="23"/>
              </w:rPr>
            </w:pPr>
            <w:r w:rsidRPr="00A32BA3">
              <w:t>20.2</w:t>
            </w:r>
          </w:p>
        </w:tc>
      </w:tr>
      <w:tr w:rsidR="007E6664" w:rsidRPr="00A32BA3" w14:paraId="67557F8B" w14:textId="77777777" w:rsidTr="00916AD4">
        <w:trPr>
          <w:trHeight w:val="315"/>
        </w:trPr>
        <w:tc>
          <w:tcPr>
            <w:tcW w:w="2427" w:type="dxa"/>
            <w:tcBorders>
              <w:top w:val="nil"/>
              <w:left w:val="single" w:sz="4" w:space="0" w:color="auto"/>
              <w:bottom w:val="nil"/>
            </w:tcBorders>
            <w:shd w:val="clear" w:color="auto" w:fill="auto"/>
            <w:vAlign w:val="bottom"/>
            <w:hideMark/>
          </w:tcPr>
          <w:p w14:paraId="0148D04A" w14:textId="77777777" w:rsidR="00AE2080" w:rsidRPr="00A32BA3" w:rsidRDefault="00AE2080" w:rsidP="00AE2080">
            <w:pPr>
              <w:ind w:left="193"/>
            </w:pPr>
            <w:r w:rsidRPr="00A32BA3">
              <w:t>Nelson Marlborough</w:t>
            </w:r>
          </w:p>
        </w:tc>
        <w:tc>
          <w:tcPr>
            <w:tcW w:w="992" w:type="dxa"/>
            <w:tcBorders>
              <w:left w:val="nil"/>
            </w:tcBorders>
            <w:shd w:val="clear" w:color="auto" w:fill="auto"/>
          </w:tcPr>
          <w:p w14:paraId="616B4B5F" w14:textId="3909D9C0" w:rsidR="00AE2080" w:rsidRPr="00A32BA3" w:rsidRDefault="00AE2080" w:rsidP="00AE2080">
            <w:pPr>
              <w:jc w:val="right"/>
              <w:rPr>
                <w:rFonts w:asciiTheme="minorHAnsi" w:hAnsiTheme="minorHAnsi"/>
                <w:szCs w:val="23"/>
              </w:rPr>
            </w:pPr>
            <w:r w:rsidRPr="00A32BA3">
              <w:t>176</w:t>
            </w:r>
          </w:p>
        </w:tc>
        <w:tc>
          <w:tcPr>
            <w:tcW w:w="992" w:type="dxa"/>
            <w:shd w:val="clear" w:color="auto" w:fill="auto"/>
          </w:tcPr>
          <w:p w14:paraId="6C3766F5" w14:textId="49F369F3" w:rsidR="00AE2080" w:rsidRPr="00A32BA3" w:rsidRDefault="00AE2080" w:rsidP="00AE2080">
            <w:pPr>
              <w:jc w:val="right"/>
              <w:rPr>
                <w:rFonts w:asciiTheme="minorHAnsi" w:hAnsiTheme="minorHAnsi"/>
                <w:szCs w:val="23"/>
              </w:rPr>
            </w:pPr>
            <w:r w:rsidRPr="00A32BA3">
              <w:t>157</w:t>
            </w:r>
          </w:p>
        </w:tc>
        <w:tc>
          <w:tcPr>
            <w:tcW w:w="992" w:type="dxa"/>
            <w:shd w:val="clear" w:color="auto" w:fill="auto"/>
          </w:tcPr>
          <w:p w14:paraId="2475BC71" w14:textId="1A3468E5" w:rsidR="00AE2080" w:rsidRPr="00A32BA3" w:rsidRDefault="00AE2080" w:rsidP="00AE2080">
            <w:pPr>
              <w:jc w:val="right"/>
              <w:rPr>
                <w:rFonts w:asciiTheme="minorHAnsi" w:hAnsiTheme="minorHAnsi"/>
                <w:szCs w:val="23"/>
              </w:rPr>
            </w:pPr>
            <w:r w:rsidRPr="00A32BA3">
              <w:t>89.2</w:t>
            </w:r>
          </w:p>
        </w:tc>
        <w:tc>
          <w:tcPr>
            <w:tcW w:w="236" w:type="dxa"/>
            <w:tcBorders>
              <w:left w:val="nil"/>
            </w:tcBorders>
            <w:shd w:val="clear" w:color="auto" w:fill="auto"/>
            <w:vAlign w:val="bottom"/>
          </w:tcPr>
          <w:p w14:paraId="53CB0335"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2E46DF06" w14:textId="67A8D5F5" w:rsidR="00AE2080" w:rsidRPr="00A32BA3" w:rsidRDefault="00AE2080" w:rsidP="00AE2080">
            <w:pPr>
              <w:jc w:val="right"/>
              <w:rPr>
                <w:rFonts w:asciiTheme="minorHAnsi" w:hAnsiTheme="minorHAnsi"/>
                <w:szCs w:val="23"/>
              </w:rPr>
            </w:pPr>
            <w:r w:rsidRPr="00A32BA3">
              <w:t>23</w:t>
            </w:r>
          </w:p>
        </w:tc>
        <w:tc>
          <w:tcPr>
            <w:tcW w:w="993" w:type="dxa"/>
            <w:shd w:val="clear" w:color="auto" w:fill="auto"/>
          </w:tcPr>
          <w:p w14:paraId="6FE6A9B1" w14:textId="5324FDC1" w:rsidR="00AE2080" w:rsidRPr="00A32BA3" w:rsidRDefault="00AE2080" w:rsidP="00AE2080">
            <w:pPr>
              <w:jc w:val="right"/>
              <w:rPr>
                <w:rFonts w:asciiTheme="minorHAnsi" w:hAnsiTheme="minorHAnsi"/>
                <w:szCs w:val="23"/>
              </w:rPr>
            </w:pPr>
            <w:r w:rsidRPr="00A32BA3">
              <w:t>7</w:t>
            </w:r>
          </w:p>
        </w:tc>
        <w:tc>
          <w:tcPr>
            <w:tcW w:w="992" w:type="dxa"/>
            <w:shd w:val="clear" w:color="auto" w:fill="auto"/>
          </w:tcPr>
          <w:p w14:paraId="7F08D432" w14:textId="4D27C894" w:rsidR="00AE2080" w:rsidRPr="00A32BA3" w:rsidRDefault="00AE2080" w:rsidP="00AE2080">
            <w:pPr>
              <w:jc w:val="right"/>
              <w:rPr>
                <w:rFonts w:asciiTheme="minorHAnsi" w:hAnsiTheme="minorHAnsi"/>
                <w:szCs w:val="23"/>
              </w:rPr>
            </w:pPr>
            <w:r w:rsidRPr="00A32BA3">
              <w:t>30.4</w:t>
            </w:r>
          </w:p>
        </w:tc>
        <w:tc>
          <w:tcPr>
            <w:tcW w:w="236" w:type="dxa"/>
            <w:shd w:val="clear" w:color="auto" w:fill="auto"/>
            <w:vAlign w:val="bottom"/>
          </w:tcPr>
          <w:p w14:paraId="10C18DC2"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6C680E3C" w14:textId="0A46AC16" w:rsidR="00AE2080" w:rsidRPr="00A32BA3" w:rsidRDefault="00AE2080" w:rsidP="00AE2080">
            <w:pPr>
              <w:jc w:val="right"/>
              <w:rPr>
                <w:rFonts w:asciiTheme="minorHAnsi" w:hAnsiTheme="minorHAnsi"/>
                <w:szCs w:val="23"/>
              </w:rPr>
            </w:pPr>
            <w:r w:rsidRPr="00A32BA3">
              <w:t>140</w:t>
            </w:r>
          </w:p>
        </w:tc>
        <w:tc>
          <w:tcPr>
            <w:tcW w:w="992" w:type="dxa"/>
            <w:shd w:val="clear" w:color="auto" w:fill="auto"/>
          </w:tcPr>
          <w:p w14:paraId="6EF70DED" w14:textId="5444850F" w:rsidR="00AE2080" w:rsidRPr="00A32BA3" w:rsidRDefault="00AE2080" w:rsidP="00AE2080">
            <w:pPr>
              <w:jc w:val="right"/>
              <w:rPr>
                <w:rFonts w:asciiTheme="minorHAnsi" w:hAnsiTheme="minorHAnsi"/>
                <w:szCs w:val="23"/>
              </w:rPr>
            </w:pPr>
            <w:r w:rsidRPr="00A32BA3">
              <w:t>37</w:t>
            </w:r>
          </w:p>
        </w:tc>
        <w:tc>
          <w:tcPr>
            <w:tcW w:w="996" w:type="dxa"/>
            <w:tcBorders>
              <w:right w:val="single" w:sz="4" w:space="0" w:color="auto"/>
            </w:tcBorders>
            <w:shd w:val="clear" w:color="auto" w:fill="auto"/>
          </w:tcPr>
          <w:p w14:paraId="16DE404D" w14:textId="63B16BB6" w:rsidR="00AE2080" w:rsidRPr="00A32BA3" w:rsidRDefault="00AE2080" w:rsidP="00AE2080">
            <w:pPr>
              <w:jc w:val="right"/>
              <w:rPr>
                <w:rFonts w:asciiTheme="minorHAnsi" w:hAnsiTheme="minorHAnsi"/>
                <w:szCs w:val="23"/>
              </w:rPr>
            </w:pPr>
            <w:r w:rsidRPr="00A32BA3">
              <w:t>26.4</w:t>
            </w:r>
          </w:p>
        </w:tc>
      </w:tr>
      <w:tr w:rsidR="007E6664" w:rsidRPr="00A32BA3" w14:paraId="6C2DE3E2" w14:textId="77777777" w:rsidTr="00916AD4">
        <w:trPr>
          <w:trHeight w:val="315"/>
        </w:trPr>
        <w:tc>
          <w:tcPr>
            <w:tcW w:w="2427" w:type="dxa"/>
            <w:tcBorders>
              <w:top w:val="nil"/>
              <w:left w:val="single" w:sz="4" w:space="0" w:color="auto"/>
              <w:bottom w:val="nil"/>
            </w:tcBorders>
            <w:shd w:val="clear" w:color="auto" w:fill="auto"/>
            <w:vAlign w:val="bottom"/>
            <w:hideMark/>
          </w:tcPr>
          <w:p w14:paraId="560AF2D4" w14:textId="77777777" w:rsidR="00AE2080" w:rsidRPr="00A32BA3" w:rsidRDefault="00AE2080" w:rsidP="00AE2080">
            <w:pPr>
              <w:ind w:left="193"/>
            </w:pPr>
            <w:r w:rsidRPr="00A32BA3">
              <w:t>Northland</w:t>
            </w:r>
          </w:p>
        </w:tc>
        <w:tc>
          <w:tcPr>
            <w:tcW w:w="992" w:type="dxa"/>
            <w:tcBorders>
              <w:left w:val="nil"/>
            </w:tcBorders>
            <w:shd w:val="clear" w:color="auto" w:fill="auto"/>
          </w:tcPr>
          <w:p w14:paraId="7D12881A" w14:textId="287E0819" w:rsidR="00AE2080" w:rsidRPr="00A32BA3" w:rsidRDefault="00AE2080" w:rsidP="00AE2080">
            <w:pPr>
              <w:jc w:val="right"/>
              <w:rPr>
                <w:rFonts w:asciiTheme="minorHAnsi" w:hAnsiTheme="minorHAnsi"/>
                <w:szCs w:val="23"/>
              </w:rPr>
            </w:pPr>
            <w:r w:rsidRPr="00A32BA3">
              <w:t>123</w:t>
            </w:r>
          </w:p>
        </w:tc>
        <w:tc>
          <w:tcPr>
            <w:tcW w:w="992" w:type="dxa"/>
            <w:shd w:val="clear" w:color="auto" w:fill="auto"/>
          </w:tcPr>
          <w:p w14:paraId="4AFC4C86" w14:textId="06097EE7" w:rsidR="00AE2080" w:rsidRPr="00A32BA3" w:rsidRDefault="00AE2080" w:rsidP="00AE2080">
            <w:pPr>
              <w:jc w:val="right"/>
              <w:rPr>
                <w:rFonts w:asciiTheme="minorHAnsi" w:hAnsiTheme="minorHAnsi"/>
                <w:szCs w:val="23"/>
              </w:rPr>
            </w:pPr>
            <w:r w:rsidRPr="00A32BA3">
              <w:t>121</w:t>
            </w:r>
          </w:p>
        </w:tc>
        <w:tc>
          <w:tcPr>
            <w:tcW w:w="992" w:type="dxa"/>
            <w:shd w:val="clear" w:color="auto" w:fill="auto"/>
          </w:tcPr>
          <w:p w14:paraId="4C108CEA" w14:textId="421FD71F" w:rsidR="00AE2080" w:rsidRPr="00A32BA3" w:rsidRDefault="00AE2080" w:rsidP="00AE2080">
            <w:pPr>
              <w:jc w:val="right"/>
              <w:rPr>
                <w:rFonts w:asciiTheme="minorHAnsi" w:hAnsiTheme="minorHAnsi"/>
                <w:szCs w:val="23"/>
              </w:rPr>
            </w:pPr>
            <w:r w:rsidRPr="00A32BA3">
              <w:t>98.4</w:t>
            </w:r>
          </w:p>
        </w:tc>
        <w:tc>
          <w:tcPr>
            <w:tcW w:w="236" w:type="dxa"/>
            <w:tcBorders>
              <w:left w:val="nil"/>
            </w:tcBorders>
            <w:shd w:val="clear" w:color="auto" w:fill="auto"/>
            <w:vAlign w:val="bottom"/>
          </w:tcPr>
          <w:p w14:paraId="31FADDDA"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001DBCCE" w14:textId="5A8CAABC" w:rsidR="00AE2080" w:rsidRPr="00A32BA3" w:rsidRDefault="00AE2080" w:rsidP="00AE2080">
            <w:pPr>
              <w:jc w:val="right"/>
              <w:rPr>
                <w:rFonts w:asciiTheme="minorHAnsi" w:hAnsiTheme="minorHAnsi"/>
                <w:szCs w:val="23"/>
              </w:rPr>
            </w:pPr>
            <w:r w:rsidRPr="00A32BA3">
              <w:t>14</w:t>
            </w:r>
          </w:p>
        </w:tc>
        <w:tc>
          <w:tcPr>
            <w:tcW w:w="993" w:type="dxa"/>
            <w:shd w:val="clear" w:color="auto" w:fill="auto"/>
          </w:tcPr>
          <w:p w14:paraId="0FE0DEB1" w14:textId="617ECC68" w:rsidR="00AE2080" w:rsidRPr="00A32BA3" w:rsidRDefault="00AE2080" w:rsidP="00AE2080">
            <w:pPr>
              <w:jc w:val="right"/>
              <w:rPr>
                <w:rFonts w:asciiTheme="minorHAnsi" w:hAnsiTheme="minorHAnsi"/>
                <w:szCs w:val="23"/>
              </w:rPr>
            </w:pPr>
            <w:r w:rsidRPr="00A32BA3">
              <w:t>3</w:t>
            </w:r>
          </w:p>
        </w:tc>
        <w:tc>
          <w:tcPr>
            <w:tcW w:w="992" w:type="dxa"/>
            <w:shd w:val="clear" w:color="auto" w:fill="auto"/>
          </w:tcPr>
          <w:p w14:paraId="40CBD417" w14:textId="58749104" w:rsidR="00AE2080" w:rsidRPr="00A32BA3" w:rsidRDefault="00AE2080" w:rsidP="00AE2080">
            <w:pPr>
              <w:jc w:val="right"/>
              <w:rPr>
                <w:rFonts w:asciiTheme="minorHAnsi" w:hAnsiTheme="minorHAnsi"/>
                <w:szCs w:val="23"/>
              </w:rPr>
            </w:pPr>
            <w:r w:rsidRPr="00A32BA3">
              <w:t>21.4</w:t>
            </w:r>
          </w:p>
        </w:tc>
        <w:tc>
          <w:tcPr>
            <w:tcW w:w="236" w:type="dxa"/>
            <w:shd w:val="clear" w:color="auto" w:fill="auto"/>
            <w:vAlign w:val="bottom"/>
          </w:tcPr>
          <w:p w14:paraId="66944981"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61D4D365" w14:textId="0AEC1B20" w:rsidR="00AE2080" w:rsidRPr="00A32BA3" w:rsidRDefault="00AE2080" w:rsidP="00AE2080">
            <w:pPr>
              <w:jc w:val="right"/>
              <w:rPr>
                <w:rFonts w:asciiTheme="minorHAnsi" w:hAnsiTheme="minorHAnsi"/>
                <w:szCs w:val="23"/>
              </w:rPr>
            </w:pPr>
            <w:r w:rsidRPr="00A32BA3">
              <w:t>148</w:t>
            </w:r>
          </w:p>
        </w:tc>
        <w:tc>
          <w:tcPr>
            <w:tcW w:w="992" w:type="dxa"/>
            <w:shd w:val="clear" w:color="auto" w:fill="auto"/>
          </w:tcPr>
          <w:p w14:paraId="3CBEBB5C" w14:textId="1ED957D8" w:rsidR="00AE2080" w:rsidRPr="00A32BA3" w:rsidRDefault="00AE2080" w:rsidP="00AE2080">
            <w:pPr>
              <w:jc w:val="right"/>
              <w:rPr>
                <w:rFonts w:asciiTheme="minorHAnsi" w:hAnsiTheme="minorHAnsi"/>
                <w:szCs w:val="23"/>
              </w:rPr>
            </w:pPr>
            <w:r w:rsidRPr="00A32BA3">
              <w:t>35</w:t>
            </w:r>
          </w:p>
        </w:tc>
        <w:tc>
          <w:tcPr>
            <w:tcW w:w="996" w:type="dxa"/>
            <w:tcBorders>
              <w:right w:val="single" w:sz="4" w:space="0" w:color="auto"/>
            </w:tcBorders>
            <w:shd w:val="clear" w:color="auto" w:fill="auto"/>
          </w:tcPr>
          <w:p w14:paraId="7C2680F3" w14:textId="130BBC4F" w:rsidR="00AE2080" w:rsidRPr="00A32BA3" w:rsidRDefault="00AE2080" w:rsidP="00AE2080">
            <w:pPr>
              <w:jc w:val="right"/>
              <w:rPr>
                <w:rFonts w:asciiTheme="minorHAnsi" w:hAnsiTheme="minorHAnsi"/>
                <w:szCs w:val="23"/>
              </w:rPr>
            </w:pPr>
            <w:r w:rsidRPr="00A32BA3">
              <w:t>23.6</w:t>
            </w:r>
          </w:p>
        </w:tc>
      </w:tr>
      <w:tr w:rsidR="007E6664" w:rsidRPr="00A32BA3" w14:paraId="1915907B" w14:textId="77777777" w:rsidTr="00916AD4">
        <w:trPr>
          <w:trHeight w:val="315"/>
        </w:trPr>
        <w:tc>
          <w:tcPr>
            <w:tcW w:w="2427" w:type="dxa"/>
            <w:tcBorders>
              <w:top w:val="nil"/>
              <w:left w:val="single" w:sz="4" w:space="0" w:color="auto"/>
              <w:bottom w:val="nil"/>
            </w:tcBorders>
            <w:shd w:val="clear" w:color="auto" w:fill="auto"/>
            <w:vAlign w:val="bottom"/>
            <w:hideMark/>
          </w:tcPr>
          <w:p w14:paraId="378C4DD0" w14:textId="77777777" w:rsidR="00AE2080" w:rsidRPr="00A32BA3" w:rsidRDefault="00AE2080" w:rsidP="00AE2080">
            <w:pPr>
              <w:ind w:left="193"/>
            </w:pPr>
            <w:r w:rsidRPr="00A32BA3">
              <w:t>South Canterbury</w:t>
            </w:r>
          </w:p>
        </w:tc>
        <w:tc>
          <w:tcPr>
            <w:tcW w:w="992" w:type="dxa"/>
            <w:tcBorders>
              <w:left w:val="nil"/>
            </w:tcBorders>
            <w:shd w:val="clear" w:color="auto" w:fill="auto"/>
          </w:tcPr>
          <w:p w14:paraId="1C91F005" w14:textId="4443D713" w:rsidR="00AE2080" w:rsidRPr="00A32BA3" w:rsidRDefault="00AE2080" w:rsidP="00AE2080">
            <w:pPr>
              <w:jc w:val="right"/>
              <w:rPr>
                <w:rFonts w:asciiTheme="minorHAnsi" w:hAnsiTheme="minorHAnsi"/>
                <w:szCs w:val="23"/>
              </w:rPr>
            </w:pPr>
            <w:r w:rsidRPr="00A32BA3">
              <w:t>43</w:t>
            </w:r>
          </w:p>
        </w:tc>
        <w:tc>
          <w:tcPr>
            <w:tcW w:w="992" w:type="dxa"/>
            <w:shd w:val="clear" w:color="auto" w:fill="auto"/>
          </w:tcPr>
          <w:p w14:paraId="25B19FEC" w14:textId="799ECC77" w:rsidR="00AE2080" w:rsidRPr="00A32BA3" w:rsidRDefault="00AE2080" w:rsidP="00AE2080">
            <w:pPr>
              <w:jc w:val="right"/>
              <w:rPr>
                <w:rFonts w:asciiTheme="minorHAnsi" w:hAnsiTheme="minorHAnsi"/>
                <w:szCs w:val="23"/>
              </w:rPr>
            </w:pPr>
            <w:r w:rsidRPr="00A32BA3">
              <w:t>36</w:t>
            </w:r>
          </w:p>
        </w:tc>
        <w:tc>
          <w:tcPr>
            <w:tcW w:w="992" w:type="dxa"/>
            <w:shd w:val="clear" w:color="auto" w:fill="auto"/>
          </w:tcPr>
          <w:p w14:paraId="2A50EBBD" w14:textId="5C16E5E4" w:rsidR="00AE2080" w:rsidRPr="00A32BA3" w:rsidRDefault="00AE2080" w:rsidP="00AE2080">
            <w:pPr>
              <w:jc w:val="right"/>
              <w:rPr>
                <w:rFonts w:asciiTheme="minorHAnsi" w:hAnsiTheme="minorHAnsi"/>
                <w:szCs w:val="23"/>
              </w:rPr>
            </w:pPr>
            <w:r w:rsidRPr="00A32BA3">
              <w:t>83.7</w:t>
            </w:r>
          </w:p>
        </w:tc>
        <w:tc>
          <w:tcPr>
            <w:tcW w:w="236" w:type="dxa"/>
            <w:tcBorders>
              <w:left w:val="nil"/>
            </w:tcBorders>
            <w:shd w:val="clear" w:color="auto" w:fill="auto"/>
            <w:vAlign w:val="bottom"/>
          </w:tcPr>
          <w:p w14:paraId="7D7084AD"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609EEAF0" w14:textId="757E54FC" w:rsidR="00AE2080" w:rsidRPr="00A32BA3" w:rsidRDefault="00AE2080" w:rsidP="00AE2080">
            <w:pPr>
              <w:jc w:val="right"/>
              <w:rPr>
                <w:rFonts w:asciiTheme="minorHAnsi" w:hAnsiTheme="minorHAnsi"/>
                <w:szCs w:val="23"/>
              </w:rPr>
            </w:pPr>
            <w:r w:rsidRPr="00A32BA3">
              <w:t>6</w:t>
            </w:r>
          </w:p>
        </w:tc>
        <w:tc>
          <w:tcPr>
            <w:tcW w:w="993" w:type="dxa"/>
            <w:shd w:val="clear" w:color="auto" w:fill="auto"/>
          </w:tcPr>
          <w:p w14:paraId="4BA7F066" w14:textId="0A8F3CBD" w:rsidR="00AE2080" w:rsidRPr="00A32BA3" w:rsidRDefault="00AE2080" w:rsidP="00AE2080">
            <w:pPr>
              <w:jc w:val="right"/>
              <w:rPr>
                <w:rFonts w:asciiTheme="minorHAnsi" w:hAnsiTheme="minorHAnsi"/>
                <w:szCs w:val="23"/>
              </w:rPr>
            </w:pPr>
            <w:r w:rsidRPr="00A32BA3">
              <w:t>2</w:t>
            </w:r>
          </w:p>
        </w:tc>
        <w:tc>
          <w:tcPr>
            <w:tcW w:w="992" w:type="dxa"/>
            <w:shd w:val="clear" w:color="auto" w:fill="auto"/>
          </w:tcPr>
          <w:p w14:paraId="04BE5286" w14:textId="3419D56F" w:rsidR="00AE2080" w:rsidRPr="00A32BA3" w:rsidRDefault="00AE2080" w:rsidP="00AE2080">
            <w:pPr>
              <w:jc w:val="right"/>
              <w:rPr>
                <w:rFonts w:asciiTheme="minorHAnsi" w:hAnsiTheme="minorHAnsi"/>
                <w:szCs w:val="23"/>
              </w:rPr>
            </w:pPr>
            <w:r w:rsidRPr="00A32BA3">
              <w:t>33.3</w:t>
            </w:r>
          </w:p>
        </w:tc>
        <w:tc>
          <w:tcPr>
            <w:tcW w:w="236" w:type="dxa"/>
            <w:shd w:val="clear" w:color="auto" w:fill="auto"/>
            <w:vAlign w:val="bottom"/>
          </w:tcPr>
          <w:p w14:paraId="14708D83"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3CF1A239" w14:textId="5E1DD4B2" w:rsidR="00AE2080" w:rsidRPr="00A32BA3" w:rsidRDefault="00AE2080" w:rsidP="00AE2080">
            <w:pPr>
              <w:jc w:val="right"/>
              <w:rPr>
                <w:rFonts w:asciiTheme="minorHAnsi" w:hAnsiTheme="minorHAnsi"/>
                <w:szCs w:val="23"/>
              </w:rPr>
            </w:pPr>
            <w:r w:rsidRPr="00A32BA3">
              <w:t>50</w:t>
            </w:r>
          </w:p>
        </w:tc>
        <w:tc>
          <w:tcPr>
            <w:tcW w:w="992" w:type="dxa"/>
            <w:shd w:val="clear" w:color="auto" w:fill="auto"/>
          </w:tcPr>
          <w:p w14:paraId="1CE93110" w14:textId="6ED07734" w:rsidR="00AE2080" w:rsidRPr="00A32BA3" w:rsidRDefault="00AE2080" w:rsidP="00AE2080">
            <w:pPr>
              <w:jc w:val="right"/>
              <w:rPr>
                <w:rFonts w:asciiTheme="minorHAnsi" w:hAnsiTheme="minorHAnsi"/>
                <w:szCs w:val="23"/>
              </w:rPr>
            </w:pPr>
            <w:r w:rsidRPr="00A32BA3">
              <w:t>7</w:t>
            </w:r>
          </w:p>
        </w:tc>
        <w:tc>
          <w:tcPr>
            <w:tcW w:w="996" w:type="dxa"/>
            <w:tcBorders>
              <w:right w:val="single" w:sz="4" w:space="0" w:color="auto"/>
            </w:tcBorders>
            <w:shd w:val="clear" w:color="auto" w:fill="auto"/>
          </w:tcPr>
          <w:p w14:paraId="390BE9D0" w14:textId="4E79F682" w:rsidR="00AE2080" w:rsidRPr="00A32BA3" w:rsidRDefault="00AE2080" w:rsidP="00AE2080">
            <w:pPr>
              <w:jc w:val="right"/>
              <w:rPr>
                <w:rFonts w:asciiTheme="minorHAnsi" w:hAnsiTheme="minorHAnsi"/>
                <w:szCs w:val="23"/>
              </w:rPr>
            </w:pPr>
            <w:r w:rsidRPr="00A32BA3">
              <w:t>14.0</w:t>
            </w:r>
          </w:p>
        </w:tc>
      </w:tr>
      <w:tr w:rsidR="007E6664" w:rsidRPr="00A32BA3" w14:paraId="20AFA342" w14:textId="77777777" w:rsidTr="00916AD4">
        <w:trPr>
          <w:trHeight w:val="315"/>
        </w:trPr>
        <w:tc>
          <w:tcPr>
            <w:tcW w:w="2427" w:type="dxa"/>
            <w:tcBorders>
              <w:top w:val="nil"/>
              <w:left w:val="single" w:sz="4" w:space="0" w:color="auto"/>
              <w:bottom w:val="nil"/>
            </w:tcBorders>
            <w:shd w:val="clear" w:color="auto" w:fill="auto"/>
            <w:vAlign w:val="bottom"/>
            <w:hideMark/>
          </w:tcPr>
          <w:p w14:paraId="6B546FD6" w14:textId="77777777" w:rsidR="00AE2080" w:rsidRPr="00A32BA3" w:rsidRDefault="00AE2080" w:rsidP="00AE2080">
            <w:pPr>
              <w:ind w:left="193"/>
            </w:pPr>
            <w:r w:rsidRPr="00A32BA3">
              <w:t>Southern</w:t>
            </w:r>
          </w:p>
        </w:tc>
        <w:tc>
          <w:tcPr>
            <w:tcW w:w="992" w:type="dxa"/>
            <w:tcBorders>
              <w:left w:val="nil"/>
            </w:tcBorders>
            <w:shd w:val="clear" w:color="auto" w:fill="auto"/>
          </w:tcPr>
          <w:p w14:paraId="21534494" w14:textId="37F2B35E" w:rsidR="00AE2080" w:rsidRPr="00A32BA3" w:rsidRDefault="00AE2080" w:rsidP="00AE2080">
            <w:pPr>
              <w:jc w:val="right"/>
              <w:rPr>
                <w:rFonts w:asciiTheme="minorHAnsi" w:hAnsiTheme="minorHAnsi"/>
                <w:szCs w:val="23"/>
              </w:rPr>
            </w:pPr>
            <w:r w:rsidRPr="00A32BA3">
              <w:t>334</w:t>
            </w:r>
          </w:p>
        </w:tc>
        <w:tc>
          <w:tcPr>
            <w:tcW w:w="992" w:type="dxa"/>
            <w:shd w:val="clear" w:color="auto" w:fill="auto"/>
          </w:tcPr>
          <w:p w14:paraId="127AA188" w14:textId="74D7E454" w:rsidR="00AE2080" w:rsidRPr="00A32BA3" w:rsidRDefault="00AE2080" w:rsidP="00AE2080">
            <w:pPr>
              <w:jc w:val="right"/>
              <w:rPr>
                <w:rFonts w:asciiTheme="minorHAnsi" w:hAnsiTheme="minorHAnsi"/>
                <w:szCs w:val="23"/>
              </w:rPr>
            </w:pPr>
            <w:r w:rsidRPr="00A32BA3">
              <w:t>321</w:t>
            </w:r>
          </w:p>
        </w:tc>
        <w:tc>
          <w:tcPr>
            <w:tcW w:w="992" w:type="dxa"/>
            <w:shd w:val="clear" w:color="auto" w:fill="auto"/>
          </w:tcPr>
          <w:p w14:paraId="0593A7FD" w14:textId="195F59C9" w:rsidR="00AE2080" w:rsidRPr="00A32BA3" w:rsidRDefault="00AE2080" w:rsidP="00AE2080">
            <w:pPr>
              <w:jc w:val="right"/>
              <w:rPr>
                <w:rFonts w:asciiTheme="minorHAnsi" w:hAnsiTheme="minorHAnsi"/>
                <w:szCs w:val="23"/>
              </w:rPr>
            </w:pPr>
            <w:r w:rsidRPr="00A32BA3">
              <w:t>96.1</w:t>
            </w:r>
          </w:p>
        </w:tc>
        <w:tc>
          <w:tcPr>
            <w:tcW w:w="236" w:type="dxa"/>
            <w:tcBorders>
              <w:left w:val="nil"/>
            </w:tcBorders>
            <w:shd w:val="clear" w:color="auto" w:fill="auto"/>
            <w:vAlign w:val="bottom"/>
          </w:tcPr>
          <w:p w14:paraId="0CA056A0"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7E27F710" w14:textId="7A0443D1" w:rsidR="00AE2080" w:rsidRPr="00A32BA3" w:rsidRDefault="00AE2080" w:rsidP="00AE2080">
            <w:pPr>
              <w:jc w:val="right"/>
              <w:rPr>
                <w:rFonts w:asciiTheme="minorHAnsi" w:hAnsiTheme="minorHAnsi"/>
                <w:szCs w:val="23"/>
              </w:rPr>
            </w:pPr>
            <w:r w:rsidRPr="00A32BA3">
              <w:t>47</w:t>
            </w:r>
          </w:p>
        </w:tc>
        <w:tc>
          <w:tcPr>
            <w:tcW w:w="993" w:type="dxa"/>
            <w:shd w:val="clear" w:color="auto" w:fill="auto"/>
          </w:tcPr>
          <w:p w14:paraId="5E3E10D4" w14:textId="10AA93ED" w:rsidR="00AE2080" w:rsidRPr="00A32BA3" w:rsidRDefault="00AE2080" w:rsidP="00AE2080">
            <w:pPr>
              <w:jc w:val="right"/>
              <w:rPr>
                <w:rFonts w:asciiTheme="minorHAnsi" w:hAnsiTheme="minorHAnsi"/>
                <w:szCs w:val="23"/>
              </w:rPr>
            </w:pPr>
            <w:r w:rsidRPr="00A32BA3">
              <w:t>21</w:t>
            </w:r>
          </w:p>
        </w:tc>
        <w:tc>
          <w:tcPr>
            <w:tcW w:w="992" w:type="dxa"/>
            <w:shd w:val="clear" w:color="auto" w:fill="auto"/>
          </w:tcPr>
          <w:p w14:paraId="0E188423" w14:textId="7AF9AD42" w:rsidR="00AE2080" w:rsidRPr="00A32BA3" w:rsidRDefault="00AE2080" w:rsidP="00AE2080">
            <w:pPr>
              <w:jc w:val="right"/>
              <w:rPr>
                <w:rFonts w:asciiTheme="minorHAnsi" w:hAnsiTheme="minorHAnsi"/>
                <w:szCs w:val="23"/>
              </w:rPr>
            </w:pPr>
            <w:r w:rsidRPr="00A32BA3">
              <w:t>44.7</w:t>
            </w:r>
          </w:p>
        </w:tc>
        <w:tc>
          <w:tcPr>
            <w:tcW w:w="236" w:type="dxa"/>
            <w:shd w:val="clear" w:color="auto" w:fill="auto"/>
            <w:vAlign w:val="bottom"/>
          </w:tcPr>
          <w:p w14:paraId="5D91F480"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435DBEC6" w14:textId="5778A5BA" w:rsidR="00AE2080" w:rsidRPr="00A32BA3" w:rsidRDefault="00AE2080" w:rsidP="00AE2080">
            <w:pPr>
              <w:jc w:val="right"/>
              <w:rPr>
                <w:rFonts w:asciiTheme="minorHAnsi" w:hAnsiTheme="minorHAnsi"/>
                <w:szCs w:val="23"/>
              </w:rPr>
            </w:pPr>
            <w:r w:rsidRPr="00A32BA3">
              <w:t>218</w:t>
            </w:r>
          </w:p>
        </w:tc>
        <w:tc>
          <w:tcPr>
            <w:tcW w:w="992" w:type="dxa"/>
            <w:shd w:val="clear" w:color="auto" w:fill="auto"/>
          </w:tcPr>
          <w:p w14:paraId="7E6C7776" w14:textId="4A7AA803" w:rsidR="00AE2080" w:rsidRPr="00A32BA3" w:rsidRDefault="00AE2080" w:rsidP="00AE2080">
            <w:pPr>
              <w:jc w:val="right"/>
              <w:rPr>
                <w:rFonts w:asciiTheme="minorHAnsi" w:hAnsiTheme="minorHAnsi"/>
                <w:szCs w:val="23"/>
              </w:rPr>
            </w:pPr>
            <w:r w:rsidRPr="00A32BA3">
              <w:t>68</w:t>
            </w:r>
          </w:p>
        </w:tc>
        <w:tc>
          <w:tcPr>
            <w:tcW w:w="996" w:type="dxa"/>
            <w:tcBorders>
              <w:right w:val="single" w:sz="4" w:space="0" w:color="auto"/>
            </w:tcBorders>
            <w:shd w:val="clear" w:color="auto" w:fill="auto"/>
          </w:tcPr>
          <w:p w14:paraId="222FD94A" w14:textId="5E8C53F4" w:rsidR="00AE2080" w:rsidRPr="00A32BA3" w:rsidRDefault="00AE2080" w:rsidP="00AE2080">
            <w:pPr>
              <w:jc w:val="right"/>
              <w:rPr>
                <w:rFonts w:asciiTheme="minorHAnsi" w:hAnsiTheme="minorHAnsi"/>
                <w:szCs w:val="23"/>
              </w:rPr>
            </w:pPr>
            <w:r w:rsidRPr="00A32BA3">
              <w:t>31.2</w:t>
            </w:r>
          </w:p>
        </w:tc>
      </w:tr>
      <w:tr w:rsidR="007E6664" w:rsidRPr="00A32BA3" w14:paraId="7CF6522C" w14:textId="77777777" w:rsidTr="00916AD4">
        <w:trPr>
          <w:trHeight w:val="315"/>
        </w:trPr>
        <w:tc>
          <w:tcPr>
            <w:tcW w:w="2427" w:type="dxa"/>
            <w:tcBorders>
              <w:top w:val="nil"/>
              <w:left w:val="single" w:sz="4" w:space="0" w:color="auto"/>
              <w:bottom w:val="nil"/>
            </w:tcBorders>
            <w:shd w:val="clear" w:color="auto" w:fill="auto"/>
            <w:vAlign w:val="bottom"/>
            <w:hideMark/>
          </w:tcPr>
          <w:p w14:paraId="0D16D75F" w14:textId="77777777" w:rsidR="00AE2080" w:rsidRPr="00A32BA3" w:rsidRDefault="00AE2080" w:rsidP="00AE2080">
            <w:pPr>
              <w:ind w:left="193"/>
            </w:pPr>
            <w:r w:rsidRPr="00A32BA3">
              <w:t>Tairawhiti</w:t>
            </w:r>
          </w:p>
        </w:tc>
        <w:tc>
          <w:tcPr>
            <w:tcW w:w="992" w:type="dxa"/>
            <w:tcBorders>
              <w:left w:val="nil"/>
            </w:tcBorders>
            <w:shd w:val="clear" w:color="auto" w:fill="auto"/>
          </w:tcPr>
          <w:p w14:paraId="40511A6C" w14:textId="487DA1D0" w:rsidR="00AE2080" w:rsidRPr="00A32BA3" w:rsidRDefault="00AE2080" w:rsidP="00AE2080">
            <w:pPr>
              <w:jc w:val="right"/>
              <w:rPr>
                <w:rFonts w:asciiTheme="minorHAnsi" w:hAnsiTheme="minorHAnsi"/>
                <w:szCs w:val="23"/>
              </w:rPr>
            </w:pPr>
            <w:r w:rsidRPr="00A32BA3">
              <w:t>103</w:t>
            </w:r>
          </w:p>
        </w:tc>
        <w:tc>
          <w:tcPr>
            <w:tcW w:w="992" w:type="dxa"/>
            <w:shd w:val="clear" w:color="auto" w:fill="auto"/>
          </w:tcPr>
          <w:p w14:paraId="026F82F2" w14:textId="16B5912A" w:rsidR="00AE2080" w:rsidRPr="00A32BA3" w:rsidRDefault="00AE2080" w:rsidP="00AE2080">
            <w:pPr>
              <w:jc w:val="right"/>
              <w:rPr>
                <w:rFonts w:asciiTheme="minorHAnsi" w:hAnsiTheme="minorHAnsi"/>
                <w:szCs w:val="23"/>
              </w:rPr>
            </w:pPr>
            <w:r w:rsidRPr="00A32BA3">
              <w:t>92</w:t>
            </w:r>
          </w:p>
        </w:tc>
        <w:tc>
          <w:tcPr>
            <w:tcW w:w="992" w:type="dxa"/>
            <w:shd w:val="clear" w:color="auto" w:fill="auto"/>
          </w:tcPr>
          <w:p w14:paraId="0AFF2C00" w14:textId="4E8EC19D" w:rsidR="00AE2080" w:rsidRPr="00A32BA3" w:rsidRDefault="00AE2080" w:rsidP="00AE2080">
            <w:pPr>
              <w:jc w:val="right"/>
              <w:rPr>
                <w:rFonts w:asciiTheme="minorHAnsi" w:hAnsiTheme="minorHAnsi"/>
                <w:szCs w:val="23"/>
              </w:rPr>
            </w:pPr>
            <w:r w:rsidRPr="00A32BA3">
              <w:t>89.3</w:t>
            </w:r>
          </w:p>
        </w:tc>
        <w:tc>
          <w:tcPr>
            <w:tcW w:w="236" w:type="dxa"/>
            <w:tcBorders>
              <w:left w:val="nil"/>
            </w:tcBorders>
            <w:shd w:val="clear" w:color="auto" w:fill="auto"/>
            <w:vAlign w:val="bottom"/>
          </w:tcPr>
          <w:p w14:paraId="7A47A44F"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29777742" w14:textId="55A67734" w:rsidR="00AE2080" w:rsidRPr="00A32BA3" w:rsidRDefault="00AE2080" w:rsidP="00AE2080">
            <w:pPr>
              <w:jc w:val="right"/>
              <w:rPr>
                <w:rFonts w:asciiTheme="minorHAnsi" w:hAnsiTheme="minorHAnsi"/>
                <w:szCs w:val="23"/>
              </w:rPr>
            </w:pPr>
            <w:r w:rsidRPr="00A32BA3">
              <w:t>13</w:t>
            </w:r>
          </w:p>
        </w:tc>
        <w:tc>
          <w:tcPr>
            <w:tcW w:w="993" w:type="dxa"/>
            <w:shd w:val="clear" w:color="auto" w:fill="auto"/>
          </w:tcPr>
          <w:p w14:paraId="6726E063" w14:textId="6E37F78E" w:rsidR="00AE2080" w:rsidRPr="00A32BA3" w:rsidRDefault="00AE2080" w:rsidP="00AE2080">
            <w:pPr>
              <w:jc w:val="right"/>
              <w:rPr>
                <w:rFonts w:asciiTheme="minorHAnsi" w:hAnsiTheme="minorHAnsi"/>
                <w:szCs w:val="23"/>
              </w:rPr>
            </w:pPr>
            <w:r w:rsidRPr="00A32BA3">
              <w:t>3</w:t>
            </w:r>
          </w:p>
        </w:tc>
        <w:tc>
          <w:tcPr>
            <w:tcW w:w="992" w:type="dxa"/>
            <w:shd w:val="clear" w:color="auto" w:fill="auto"/>
          </w:tcPr>
          <w:p w14:paraId="597B25C2" w14:textId="7420F17A" w:rsidR="00AE2080" w:rsidRPr="00A32BA3" w:rsidRDefault="00AE2080" w:rsidP="00AE2080">
            <w:pPr>
              <w:jc w:val="right"/>
              <w:rPr>
                <w:rFonts w:asciiTheme="minorHAnsi" w:hAnsiTheme="minorHAnsi"/>
                <w:szCs w:val="23"/>
              </w:rPr>
            </w:pPr>
            <w:r w:rsidRPr="00A32BA3">
              <w:t>23.1</w:t>
            </w:r>
          </w:p>
        </w:tc>
        <w:tc>
          <w:tcPr>
            <w:tcW w:w="236" w:type="dxa"/>
            <w:shd w:val="clear" w:color="auto" w:fill="auto"/>
            <w:vAlign w:val="bottom"/>
          </w:tcPr>
          <w:p w14:paraId="64645D9D"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79683D94" w14:textId="2EDCCEEE" w:rsidR="00AE2080" w:rsidRPr="00A32BA3" w:rsidRDefault="00AE2080" w:rsidP="00AE2080">
            <w:pPr>
              <w:jc w:val="right"/>
              <w:rPr>
                <w:rFonts w:asciiTheme="minorHAnsi" w:hAnsiTheme="minorHAnsi"/>
                <w:szCs w:val="23"/>
              </w:rPr>
            </w:pPr>
            <w:r w:rsidRPr="00A32BA3">
              <w:t>38</w:t>
            </w:r>
          </w:p>
        </w:tc>
        <w:tc>
          <w:tcPr>
            <w:tcW w:w="992" w:type="dxa"/>
            <w:shd w:val="clear" w:color="auto" w:fill="auto"/>
          </w:tcPr>
          <w:p w14:paraId="2F0F4609" w14:textId="67FB52CE" w:rsidR="00AE2080" w:rsidRPr="00A32BA3" w:rsidRDefault="00AE2080" w:rsidP="00AE2080">
            <w:pPr>
              <w:jc w:val="right"/>
              <w:rPr>
                <w:rFonts w:asciiTheme="minorHAnsi" w:hAnsiTheme="minorHAnsi"/>
                <w:szCs w:val="23"/>
              </w:rPr>
            </w:pPr>
            <w:r w:rsidRPr="00A32BA3">
              <w:t>12</w:t>
            </w:r>
          </w:p>
        </w:tc>
        <w:tc>
          <w:tcPr>
            <w:tcW w:w="996" w:type="dxa"/>
            <w:tcBorders>
              <w:right w:val="single" w:sz="4" w:space="0" w:color="auto"/>
            </w:tcBorders>
            <w:shd w:val="clear" w:color="auto" w:fill="auto"/>
          </w:tcPr>
          <w:p w14:paraId="77FE9711" w14:textId="2FA49A94" w:rsidR="00AE2080" w:rsidRPr="00A32BA3" w:rsidRDefault="00AE2080" w:rsidP="00AE2080">
            <w:pPr>
              <w:jc w:val="right"/>
              <w:rPr>
                <w:rFonts w:asciiTheme="minorHAnsi" w:hAnsiTheme="minorHAnsi"/>
                <w:szCs w:val="23"/>
              </w:rPr>
            </w:pPr>
            <w:r w:rsidRPr="00A32BA3">
              <w:t>31.6</w:t>
            </w:r>
          </w:p>
        </w:tc>
      </w:tr>
      <w:tr w:rsidR="007E6664" w:rsidRPr="00A32BA3" w14:paraId="48491C36" w14:textId="77777777" w:rsidTr="00916AD4">
        <w:trPr>
          <w:trHeight w:val="315"/>
        </w:trPr>
        <w:tc>
          <w:tcPr>
            <w:tcW w:w="2427" w:type="dxa"/>
            <w:tcBorders>
              <w:top w:val="nil"/>
              <w:left w:val="single" w:sz="4" w:space="0" w:color="auto"/>
              <w:bottom w:val="nil"/>
            </w:tcBorders>
            <w:shd w:val="clear" w:color="auto" w:fill="auto"/>
            <w:vAlign w:val="bottom"/>
            <w:hideMark/>
          </w:tcPr>
          <w:p w14:paraId="10BB4A83" w14:textId="77777777" w:rsidR="00AE2080" w:rsidRPr="00A32BA3" w:rsidRDefault="00AE2080" w:rsidP="00AE2080">
            <w:pPr>
              <w:ind w:left="193"/>
            </w:pPr>
            <w:r w:rsidRPr="00A32BA3">
              <w:t>Taranaki</w:t>
            </w:r>
          </w:p>
        </w:tc>
        <w:tc>
          <w:tcPr>
            <w:tcW w:w="992" w:type="dxa"/>
            <w:tcBorders>
              <w:left w:val="nil"/>
            </w:tcBorders>
            <w:shd w:val="clear" w:color="auto" w:fill="auto"/>
          </w:tcPr>
          <w:p w14:paraId="7C26460C" w14:textId="58CAEF43" w:rsidR="00AE2080" w:rsidRPr="00A32BA3" w:rsidRDefault="00AE2080" w:rsidP="00AE2080">
            <w:pPr>
              <w:jc w:val="right"/>
              <w:rPr>
                <w:rFonts w:asciiTheme="minorHAnsi" w:hAnsiTheme="minorHAnsi"/>
                <w:szCs w:val="23"/>
              </w:rPr>
            </w:pPr>
            <w:r w:rsidRPr="00A32BA3">
              <w:t>143</w:t>
            </w:r>
          </w:p>
        </w:tc>
        <w:tc>
          <w:tcPr>
            <w:tcW w:w="992" w:type="dxa"/>
            <w:shd w:val="clear" w:color="auto" w:fill="auto"/>
          </w:tcPr>
          <w:p w14:paraId="635A3EFB" w14:textId="7C49D2D3" w:rsidR="00AE2080" w:rsidRPr="00A32BA3" w:rsidRDefault="00AE2080" w:rsidP="00AE2080">
            <w:pPr>
              <w:jc w:val="right"/>
              <w:rPr>
                <w:rFonts w:asciiTheme="minorHAnsi" w:hAnsiTheme="minorHAnsi"/>
                <w:szCs w:val="23"/>
              </w:rPr>
            </w:pPr>
            <w:r w:rsidRPr="00A32BA3">
              <w:t>134</w:t>
            </w:r>
          </w:p>
        </w:tc>
        <w:tc>
          <w:tcPr>
            <w:tcW w:w="992" w:type="dxa"/>
            <w:shd w:val="clear" w:color="auto" w:fill="auto"/>
          </w:tcPr>
          <w:p w14:paraId="182F1082" w14:textId="3729E1AA" w:rsidR="00AE2080" w:rsidRPr="00A32BA3" w:rsidRDefault="00AE2080" w:rsidP="00AE2080">
            <w:pPr>
              <w:jc w:val="right"/>
              <w:rPr>
                <w:rFonts w:asciiTheme="minorHAnsi" w:hAnsiTheme="minorHAnsi"/>
                <w:szCs w:val="23"/>
              </w:rPr>
            </w:pPr>
            <w:r w:rsidRPr="00A32BA3">
              <w:t>93.7</w:t>
            </w:r>
          </w:p>
        </w:tc>
        <w:tc>
          <w:tcPr>
            <w:tcW w:w="236" w:type="dxa"/>
            <w:tcBorders>
              <w:left w:val="nil"/>
            </w:tcBorders>
            <w:shd w:val="clear" w:color="auto" w:fill="auto"/>
            <w:vAlign w:val="bottom"/>
          </w:tcPr>
          <w:p w14:paraId="6098FF3A"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68843028" w14:textId="5CC2F7B8" w:rsidR="00AE2080" w:rsidRPr="00A32BA3" w:rsidRDefault="00AE2080" w:rsidP="00AE2080">
            <w:pPr>
              <w:jc w:val="right"/>
              <w:rPr>
                <w:rFonts w:asciiTheme="minorHAnsi" w:hAnsiTheme="minorHAnsi"/>
                <w:szCs w:val="23"/>
              </w:rPr>
            </w:pPr>
            <w:r w:rsidRPr="00A32BA3">
              <w:t>25</w:t>
            </w:r>
          </w:p>
        </w:tc>
        <w:tc>
          <w:tcPr>
            <w:tcW w:w="993" w:type="dxa"/>
            <w:shd w:val="clear" w:color="auto" w:fill="auto"/>
          </w:tcPr>
          <w:p w14:paraId="32385170" w14:textId="3EA63A31" w:rsidR="00AE2080" w:rsidRPr="00A32BA3" w:rsidRDefault="00AE2080" w:rsidP="00AE2080">
            <w:pPr>
              <w:jc w:val="right"/>
              <w:rPr>
                <w:rFonts w:asciiTheme="minorHAnsi" w:hAnsiTheme="minorHAnsi"/>
                <w:szCs w:val="23"/>
              </w:rPr>
            </w:pPr>
            <w:r w:rsidRPr="00A32BA3">
              <w:t>6</w:t>
            </w:r>
          </w:p>
        </w:tc>
        <w:tc>
          <w:tcPr>
            <w:tcW w:w="992" w:type="dxa"/>
            <w:shd w:val="clear" w:color="auto" w:fill="auto"/>
          </w:tcPr>
          <w:p w14:paraId="35990689" w14:textId="0A13364E" w:rsidR="00AE2080" w:rsidRPr="00A32BA3" w:rsidRDefault="00AE2080" w:rsidP="00AE2080">
            <w:pPr>
              <w:jc w:val="right"/>
              <w:rPr>
                <w:rFonts w:asciiTheme="minorHAnsi" w:hAnsiTheme="minorHAnsi"/>
                <w:szCs w:val="23"/>
              </w:rPr>
            </w:pPr>
            <w:r w:rsidRPr="00A32BA3">
              <w:t>24.0</w:t>
            </w:r>
          </w:p>
        </w:tc>
        <w:tc>
          <w:tcPr>
            <w:tcW w:w="236" w:type="dxa"/>
            <w:shd w:val="clear" w:color="auto" w:fill="auto"/>
            <w:vAlign w:val="bottom"/>
          </w:tcPr>
          <w:p w14:paraId="4A9C8F3C"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732FC5FD" w14:textId="1E171346" w:rsidR="00AE2080" w:rsidRPr="00A32BA3" w:rsidRDefault="00AE2080" w:rsidP="00AE2080">
            <w:pPr>
              <w:jc w:val="right"/>
              <w:rPr>
                <w:rFonts w:asciiTheme="minorHAnsi" w:hAnsiTheme="minorHAnsi"/>
                <w:szCs w:val="23"/>
              </w:rPr>
            </w:pPr>
            <w:r w:rsidRPr="00A32BA3">
              <w:t>163</w:t>
            </w:r>
          </w:p>
        </w:tc>
        <w:tc>
          <w:tcPr>
            <w:tcW w:w="992" w:type="dxa"/>
            <w:shd w:val="clear" w:color="auto" w:fill="auto"/>
          </w:tcPr>
          <w:p w14:paraId="0ACB68E9" w14:textId="764B1C19" w:rsidR="00AE2080" w:rsidRPr="00A32BA3" w:rsidRDefault="00AE2080" w:rsidP="00AE2080">
            <w:pPr>
              <w:jc w:val="right"/>
              <w:rPr>
                <w:rFonts w:asciiTheme="minorHAnsi" w:hAnsiTheme="minorHAnsi"/>
                <w:szCs w:val="23"/>
              </w:rPr>
            </w:pPr>
            <w:r w:rsidRPr="00A32BA3">
              <w:t>27</w:t>
            </w:r>
          </w:p>
        </w:tc>
        <w:tc>
          <w:tcPr>
            <w:tcW w:w="996" w:type="dxa"/>
            <w:tcBorders>
              <w:right w:val="single" w:sz="4" w:space="0" w:color="auto"/>
            </w:tcBorders>
            <w:shd w:val="clear" w:color="auto" w:fill="auto"/>
          </w:tcPr>
          <w:p w14:paraId="388458A2" w14:textId="3A81E9B6" w:rsidR="00AE2080" w:rsidRPr="00A32BA3" w:rsidRDefault="00AE2080" w:rsidP="00AE2080">
            <w:pPr>
              <w:jc w:val="right"/>
              <w:rPr>
                <w:rFonts w:asciiTheme="minorHAnsi" w:hAnsiTheme="minorHAnsi"/>
                <w:szCs w:val="23"/>
              </w:rPr>
            </w:pPr>
            <w:r w:rsidRPr="00A32BA3">
              <w:t>16.6</w:t>
            </w:r>
          </w:p>
        </w:tc>
      </w:tr>
      <w:tr w:rsidR="007E6664" w:rsidRPr="00A32BA3" w14:paraId="1C98A3AD" w14:textId="77777777" w:rsidTr="00916AD4">
        <w:trPr>
          <w:trHeight w:val="315"/>
        </w:trPr>
        <w:tc>
          <w:tcPr>
            <w:tcW w:w="2427" w:type="dxa"/>
            <w:tcBorders>
              <w:top w:val="nil"/>
              <w:left w:val="single" w:sz="4" w:space="0" w:color="auto"/>
              <w:bottom w:val="nil"/>
            </w:tcBorders>
            <w:shd w:val="clear" w:color="auto" w:fill="auto"/>
            <w:vAlign w:val="bottom"/>
            <w:hideMark/>
          </w:tcPr>
          <w:p w14:paraId="37CC29E5" w14:textId="77777777" w:rsidR="00AE2080" w:rsidRPr="00A32BA3" w:rsidRDefault="00AE2080" w:rsidP="00AE2080">
            <w:pPr>
              <w:ind w:left="193"/>
            </w:pPr>
            <w:r w:rsidRPr="00A32BA3">
              <w:t>Waikato</w:t>
            </w:r>
          </w:p>
        </w:tc>
        <w:tc>
          <w:tcPr>
            <w:tcW w:w="992" w:type="dxa"/>
            <w:tcBorders>
              <w:left w:val="nil"/>
            </w:tcBorders>
            <w:shd w:val="clear" w:color="auto" w:fill="auto"/>
          </w:tcPr>
          <w:p w14:paraId="2E700DB6" w14:textId="24EFC40F" w:rsidR="00AE2080" w:rsidRPr="00A32BA3" w:rsidRDefault="00AE2080" w:rsidP="00AE2080">
            <w:pPr>
              <w:jc w:val="right"/>
              <w:rPr>
                <w:rFonts w:asciiTheme="minorHAnsi" w:hAnsiTheme="minorHAnsi"/>
                <w:szCs w:val="23"/>
              </w:rPr>
            </w:pPr>
            <w:r w:rsidRPr="00A32BA3">
              <w:t>412</w:t>
            </w:r>
          </w:p>
        </w:tc>
        <w:tc>
          <w:tcPr>
            <w:tcW w:w="992" w:type="dxa"/>
            <w:shd w:val="clear" w:color="auto" w:fill="auto"/>
          </w:tcPr>
          <w:p w14:paraId="1BCAB897" w14:textId="1D413E3B" w:rsidR="00AE2080" w:rsidRPr="00A32BA3" w:rsidRDefault="00AE2080" w:rsidP="00AE2080">
            <w:pPr>
              <w:jc w:val="right"/>
              <w:rPr>
                <w:rFonts w:asciiTheme="minorHAnsi" w:hAnsiTheme="minorHAnsi"/>
                <w:szCs w:val="23"/>
              </w:rPr>
            </w:pPr>
            <w:r w:rsidRPr="00A32BA3">
              <w:t>398</w:t>
            </w:r>
          </w:p>
        </w:tc>
        <w:tc>
          <w:tcPr>
            <w:tcW w:w="992" w:type="dxa"/>
            <w:shd w:val="clear" w:color="auto" w:fill="auto"/>
          </w:tcPr>
          <w:p w14:paraId="4B18388B" w14:textId="0B16B9F5" w:rsidR="00AE2080" w:rsidRPr="00A32BA3" w:rsidRDefault="00AE2080" w:rsidP="00AE2080">
            <w:pPr>
              <w:jc w:val="right"/>
              <w:rPr>
                <w:rFonts w:asciiTheme="minorHAnsi" w:hAnsiTheme="minorHAnsi"/>
                <w:szCs w:val="23"/>
              </w:rPr>
            </w:pPr>
            <w:r w:rsidRPr="00A32BA3">
              <w:t>96.6</w:t>
            </w:r>
          </w:p>
        </w:tc>
        <w:tc>
          <w:tcPr>
            <w:tcW w:w="236" w:type="dxa"/>
            <w:tcBorders>
              <w:left w:val="nil"/>
            </w:tcBorders>
            <w:shd w:val="clear" w:color="auto" w:fill="auto"/>
            <w:vAlign w:val="bottom"/>
          </w:tcPr>
          <w:p w14:paraId="7B3E1578"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17CA88CB" w14:textId="01E8954B" w:rsidR="00AE2080" w:rsidRPr="00A32BA3" w:rsidRDefault="00AE2080" w:rsidP="00AE2080">
            <w:pPr>
              <w:jc w:val="right"/>
              <w:rPr>
                <w:rFonts w:asciiTheme="minorHAnsi" w:hAnsiTheme="minorHAnsi"/>
                <w:szCs w:val="23"/>
              </w:rPr>
            </w:pPr>
            <w:r w:rsidRPr="00A32BA3">
              <w:t>19</w:t>
            </w:r>
          </w:p>
        </w:tc>
        <w:tc>
          <w:tcPr>
            <w:tcW w:w="993" w:type="dxa"/>
            <w:shd w:val="clear" w:color="auto" w:fill="auto"/>
          </w:tcPr>
          <w:p w14:paraId="4FEE9250" w14:textId="52B414F1" w:rsidR="00AE2080" w:rsidRPr="00A32BA3" w:rsidRDefault="00AE2080" w:rsidP="00AE2080">
            <w:pPr>
              <w:jc w:val="right"/>
              <w:rPr>
                <w:rFonts w:asciiTheme="minorHAnsi" w:hAnsiTheme="minorHAnsi"/>
                <w:szCs w:val="23"/>
              </w:rPr>
            </w:pPr>
            <w:r w:rsidRPr="00A32BA3">
              <w:t>8</w:t>
            </w:r>
          </w:p>
        </w:tc>
        <w:tc>
          <w:tcPr>
            <w:tcW w:w="992" w:type="dxa"/>
            <w:shd w:val="clear" w:color="auto" w:fill="auto"/>
          </w:tcPr>
          <w:p w14:paraId="0E6FD43E" w14:textId="61945252" w:rsidR="00AE2080" w:rsidRPr="00A32BA3" w:rsidRDefault="00AE2080" w:rsidP="00AE2080">
            <w:pPr>
              <w:jc w:val="right"/>
              <w:rPr>
                <w:rFonts w:asciiTheme="minorHAnsi" w:hAnsiTheme="minorHAnsi"/>
                <w:szCs w:val="23"/>
              </w:rPr>
            </w:pPr>
            <w:r w:rsidRPr="00A32BA3">
              <w:t>42.1</w:t>
            </w:r>
          </w:p>
        </w:tc>
        <w:tc>
          <w:tcPr>
            <w:tcW w:w="236" w:type="dxa"/>
            <w:shd w:val="clear" w:color="auto" w:fill="auto"/>
            <w:vAlign w:val="bottom"/>
          </w:tcPr>
          <w:p w14:paraId="732E0571"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4793C5B9" w14:textId="1226EC6F" w:rsidR="00AE2080" w:rsidRPr="00A32BA3" w:rsidRDefault="00AE2080" w:rsidP="00AE2080">
            <w:pPr>
              <w:jc w:val="right"/>
              <w:rPr>
                <w:rFonts w:asciiTheme="minorHAnsi" w:hAnsiTheme="minorHAnsi"/>
                <w:szCs w:val="23"/>
              </w:rPr>
            </w:pPr>
            <w:r w:rsidRPr="00A32BA3">
              <w:t>315</w:t>
            </w:r>
          </w:p>
        </w:tc>
        <w:tc>
          <w:tcPr>
            <w:tcW w:w="992" w:type="dxa"/>
            <w:shd w:val="clear" w:color="auto" w:fill="auto"/>
          </w:tcPr>
          <w:p w14:paraId="0B1525D9" w14:textId="7A490D3A" w:rsidR="00AE2080" w:rsidRPr="00A32BA3" w:rsidRDefault="00AE2080" w:rsidP="00AE2080">
            <w:pPr>
              <w:jc w:val="right"/>
              <w:rPr>
                <w:rFonts w:asciiTheme="minorHAnsi" w:hAnsiTheme="minorHAnsi"/>
                <w:szCs w:val="23"/>
              </w:rPr>
            </w:pPr>
            <w:r w:rsidRPr="00A32BA3">
              <w:t>53</w:t>
            </w:r>
          </w:p>
        </w:tc>
        <w:tc>
          <w:tcPr>
            <w:tcW w:w="996" w:type="dxa"/>
            <w:tcBorders>
              <w:right w:val="single" w:sz="4" w:space="0" w:color="auto"/>
            </w:tcBorders>
            <w:shd w:val="clear" w:color="auto" w:fill="auto"/>
          </w:tcPr>
          <w:p w14:paraId="4559AEED" w14:textId="5F8D5F08" w:rsidR="00AE2080" w:rsidRPr="00A32BA3" w:rsidRDefault="00AE2080" w:rsidP="00AE2080">
            <w:pPr>
              <w:jc w:val="right"/>
              <w:rPr>
                <w:rFonts w:asciiTheme="minorHAnsi" w:hAnsiTheme="minorHAnsi"/>
                <w:szCs w:val="23"/>
              </w:rPr>
            </w:pPr>
            <w:r w:rsidRPr="00A32BA3">
              <w:t>16.8</w:t>
            </w:r>
          </w:p>
        </w:tc>
      </w:tr>
      <w:tr w:rsidR="007E6664" w:rsidRPr="00A32BA3" w14:paraId="58C431C4" w14:textId="77777777" w:rsidTr="00916AD4">
        <w:trPr>
          <w:trHeight w:val="315"/>
        </w:trPr>
        <w:tc>
          <w:tcPr>
            <w:tcW w:w="2427" w:type="dxa"/>
            <w:tcBorders>
              <w:top w:val="nil"/>
              <w:left w:val="single" w:sz="4" w:space="0" w:color="auto"/>
              <w:bottom w:val="nil"/>
            </w:tcBorders>
            <w:shd w:val="clear" w:color="auto" w:fill="auto"/>
            <w:vAlign w:val="bottom"/>
            <w:hideMark/>
          </w:tcPr>
          <w:p w14:paraId="26CBD4B4" w14:textId="77777777" w:rsidR="00AE2080" w:rsidRPr="00A32BA3" w:rsidRDefault="00AE2080" w:rsidP="00AE2080">
            <w:pPr>
              <w:ind w:left="193"/>
            </w:pPr>
            <w:r w:rsidRPr="00A32BA3">
              <w:t>Wairarapa</w:t>
            </w:r>
          </w:p>
        </w:tc>
        <w:tc>
          <w:tcPr>
            <w:tcW w:w="992" w:type="dxa"/>
            <w:tcBorders>
              <w:left w:val="nil"/>
            </w:tcBorders>
            <w:shd w:val="clear" w:color="auto" w:fill="auto"/>
          </w:tcPr>
          <w:p w14:paraId="74ABC159" w14:textId="4D83A493" w:rsidR="00AE2080" w:rsidRPr="00A32BA3" w:rsidRDefault="00AE2080" w:rsidP="00AE2080">
            <w:pPr>
              <w:jc w:val="right"/>
              <w:rPr>
                <w:rFonts w:asciiTheme="minorHAnsi" w:hAnsiTheme="minorHAnsi"/>
                <w:szCs w:val="23"/>
              </w:rPr>
            </w:pPr>
            <w:r w:rsidRPr="00A32BA3">
              <w:t>63</w:t>
            </w:r>
          </w:p>
        </w:tc>
        <w:tc>
          <w:tcPr>
            <w:tcW w:w="992" w:type="dxa"/>
            <w:shd w:val="clear" w:color="auto" w:fill="auto"/>
          </w:tcPr>
          <w:p w14:paraId="7C2569DE" w14:textId="4E4D801B" w:rsidR="00AE2080" w:rsidRPr="00A32BA3" w:rsidRDefault="00AE2080" w:rsidP="00AE2080">
            <w:pPr>
              <w:jc w:val="right"/>
              <w:rPr>
                <w:rFonts w:asciiTheme="minorHAnsi" w:hAnsiTheme="minorHAnsi"/>
                <w:szCs w:val="23"/>
              </w:rPr>
            </w:pPr>
            <w:r w:rsidRPr="00A32BA3">
              <w:t>61</w:t>
            </w:r>
          </w:p>
        </w:tc>
        <w:tc>
          <w:tcPr>
            <w:tcW w:w="992" w:type="dxa"/>
            <w:shd w:val="clear" w:color="auto" w:fill="auto"/>
          </w:tcPr>
          <w:p w14:paraId="425B5146" w14:textId="0E386A72" w:rsidR="00AE2080" w:rsidRPr="00A32BA3" w:rsidRDefault="00AE2080" w:rsidP="00AE2080">
            <w:pPr>
              <w:jc w:val="right"/>
              <w:rPr>
                <w:rFonts w:asciiTheme="minorHAnsi" w:hAnsiTheme="minorHAnsi"/>
                <w:szCs w:val="23"/>
              </w:rPr>
            </w:pPr>
            <w:r w:rsidRPr="00A32BA3">
              <w:t>96.8</w:t>
            </w:r>
          </w:p>
        </w:tc>
        <w:tc>
          <w:tcPr>
            <w:tcW w:w="236" w:type="dxa"/>
            <w:tcBorders>
              <w:left w:val="nil"/>
            </w:tcBorders>
            <w:shd w:val="clear" w:color="auto" w:fill="auto"/>
            <w:vAlign w:val="bottom"/>
          </w:tcPr>
          <w:p w14:paraId="4449CC5C"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5E31CEC5" w14:textId="25585AB4" w:rsidR="00AE2080" w:rsidRPr="00A32BA3" w:rsidRDefault="00AE2080" w:rsidP="00AE2080">
            <w:pPr>
              <w:jc w:val="right"/>
              <w:rPr>
                <w:rFonts w:asciiTheme="minorHAnsi" w:hAnsiTheme="minorHAnsi"/>
                <w:szCs w:val="23"/>
              </w:rPr>
            </w:pPr>
            <w:r w:rsidRPr="00A32BA3">
              <w:t>3</w:t>
            </w:r>
          </w:p>
        </w:tc>
        <w:tc>
          <w:tcPr>
            <w:tcW w:w="993" w:type="dxa"/>
            <w:shd w:val="clear" w:color="auto" w:fill="auto"/>
          </w:tcPr>
          <w:p w14:paraId="37D6443E" w14:textId="499C6336" w:rsidR="00AE2080" w:rsidRPr="00A32BA3" w:rsidRDefault="00AE2080" w:rsidP="00AE2080">
            <w:pPr>
              <w:jc w:val="right"/>
              <w:rPr>
                <w:rFonts w:asciiTheme="minorHAnsi" w:hAnsiTheme="minorHAnsi"/>
                <w:szCs w:val="23"/>
              </w:rPr>
            </w:pPr>
            <w:r w:rsidRPr="00A32BA3">
              <w:t>2</w:t>
            </w:r>
          </w:p>
        </w:tc>
        <w:tc>
          <w:tcPr>
            <w:tcW w:w="992" w:type="dxa"/>
            <w:shd w:val="clear" w:color="auto" w:fill="auto"/>
          </w:tcPr>
          <w:p w14:paraId="3204CED9" w14:textId="2D3AECD7" w:rsidR="00AE2080" w:rsidRPr="00A32BA3" w:rsidRDefault="00AE2080" w:rsidP="00AE2080">
            <w:pPr>
              <w:jc w:val="right"/>
              <w:rPr>
                <w:rFonts w:asciiTheme="minorHAnsi" w:hAnsiTheme="minorHAnsi"/>
                <w:szCs w:val="23"/>
              </w:rPr>
            </w:pPr>
            <w:r w:rsidRPr="00A32BA3">
              <w:t>66.7</w:t>
            </w:r>
          </w:p>
        </w:tc>
        <w:tc>
          <w:tcPr>
            <w:tcW w:w="236" w:type="dxa"/>
            <w:shd w:val="clear" w:color="auto" w:fill="auto"/>
            <w:vAlign w:val="bottom"/>
          </w:tcPr>
          <w:p w14:paraId="7D8029E1"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38D38EC8" w14:textId="489CB1B2" w:rsidR="00AE2080" w:rsidRPr="00A32BA3" w:rsidRDefault="00AE2080" w:rsidP="00AE2080">
            <w:pPr>
              <w:jc w:val="right"/>
              <w:rPr>
                <w:rFonts w:asciiTheme="minorHAnsi" w:hAnsiTheme="minorHAnsi"/>
                <w:szCs w:val="23"/>
              </w:rPr>
            </w:pPr>
            <w:r w:rsidRPr="00A32BA3">
              <w:t>21</w:t>
            </w:r>
          </w:p>
        </w:tc>
        <w:tc>
          <w:tcPr>
            <w:tcW w:w="992" w:type="dxa"/>
            <w:shd w:val="clear" w:color="auto" w:fill="auto"/>
          </w:tcPr>
          <w:p w14:paraId="271953D1" w14:textId="3E59DF58" w:rsidR="00AE2080" w:rsidRPr="00A32BA3" w:rsidRDefault="00AE2080" w:rsidP="00AE2080">
            <w:pPr>
              <w:jc w:val="right"/>
              <w:rPr>
                <w:rFonts w:asciiTheme="minorHAnsi" w:hAnsiTheme="minorHAnsi"/>
                <w:szCs w:val="23"/>
              </w:rPr>
            </w:pPr>
            <w:r w:rsidRPr="00A32BA3">
              <w:t>7</w:t>
            </w:r>
          </w:p>
        </w:tc>
        <w:tc>
          <w:tcPr>
            <w:tcW w:w="996" w:type="dxa"/>
            <w:tcBorders>
              <w:right w:val="single" w:sz="4" w:space="0" w:color="auto"/>
            </w:tcBorders>
            <w:shd w:val="clear" w:color="auto" w:fill="auto"/>
          </w:tcPr>
          <w:p w14:paraId="11B14581" w14:textId="18D9F91B" w:rsidR="00AE2080" w:rsidRPr="00A32BA3" w:rsidRDefault="00AE2080" w:rsidP="00AE2080">
            <w:pPr>
              <w:jc w:val="right"/>
              <w:rPr>
                <w:rFonts w:asciiTheme="minorHAnsi" w:hAnsiTheme="minorHAnsi"/>
                <w:szCs w:val="23"/>
              </w:rPr>
            </w:pPr>
            <w:r w:rsidRPr="00A32BA3">
              <w:t>33.3</w:t>
            </w:r>
          </w:p>
        </w:tc>
      </w:tr>
      <w:tr w:rsidR="007E6664" w:rsidRPr="00A32BA3" w14:paraId="23D0E025" w14:textId="77777777" w:rsidTr="00916AD4">
        <w:trPr>
          <w:trHeight w:val="315"/>
        </w:trPr>
        <w:tc>
          <w:tcPr>
            <w:tcW w:w="2427" w:type="dxa"/>
            <w:tcBorders>
              <w:top w:val="nil"/>
              <w:left w:val="single" w:sz="4" w:space="0" w:color="auto"/>
              <w:bottom w:val="nil"/>
            </w:tcBorders>
            <w:shd w:val="clear" w:color="auto" w:fill="auto"/>
            <w:vAlign w:val="bottom"/>
            <w:hideMark/>
          </w:tcPr>
          <w:p w14:paraId="79B6061D" w14:textId="77777777" w:rsidR="00AE2080" w:rsidRPr="00A32BA3" w:rsidRDefault="00AE2080" w:rsidP="00AE2080">
            <w:pPr>
              <w:ind w:left="193"/>
            </w:pPr>
            <w:r w:rsidRPr="00A32BA3">
              <w:t>Waitemata</w:t>
            </w:r>
          </w:p>
        </w:tc>
        <w:tc>
          <w:tcPr>
            <w:tcW w:w="992" w:type="dxa"/>
            <w:tcBorders>
              <w:left w:val="nil"/>
            </w:tcBorders>
            <w:shd w:val="clear" w:color="auto" w:fill="auto"/>
          </w:tcPr>
          <w:p w14:paraId="5715858A" w14:textId="7D3634E1" w:rsidR="00AE2080" w:rsidRPr="00A32BA3" w:rsidRDefault="00AE2080" w:rsidP="00AE2080">
            <w:pPr>
              <w:jc w:val="right"/>
              <w:rPr>
                <w:rFonts w:asciiTheme="minorHAnsi" w:hAnsiTheme="minorHAnsi"/>
                <w:szCs w:val="23"/>
              </w:rPr>
            </w:pPr>
            <w:r w:rsidRPr="00A32BA3">
              <w:t>658</w:t>
            </w:r>
          </w:p>
        </w:tc>
        <w:tc>
          <w:tcPr>
            <w:tcW w:w="992" w:type="dxa"/>
            <w:shd w:val="clear" w:color="auto" w:fill="auto"/>
          </w:tcPr>
          <w:p w14:paraId="6FB0D479" w14:textId="2397A529" w:rsidR="00AE2080" w:rsidRPr="00A32BA3" w:rsidRDefault="00AE2080" w:rsidP="00AE2080">
            <w:pPr>
              <w:jc w:val="right"/>
              <w:rPr>
                <w:rFonts w:asciiTheme="minorHAnsi" w:hAnsiTheme="minorHAnsi"/>
                <w:szCs w:val="23"/>
              </w:rPr>
            </w:pPr>
            <w:r w:rsidRPr="00A32BA3">
              <w:t>584</w:t>
            </w:r>
          </w:p>
        </w:tc>
        <w:tc>
          <w:tcPr>
            <w:tcW w:w="992" w:type="dxa"/>
            <w:shd w:val="clear" w:color="auto" w:fill="auto"/>
          </w:tcPr>
          <w:p w14:paraId="6DD421E3" w14:textId="0BA7CE78" w:rsidR="00AE2080" w:rsidRPr="00A32BA3" w:rsidRDefault="00AE2080" w:rsidP="00AE2080">
            <w:pPr>
              <w:jc w:val="right"/>
              <w:rPr>
                <w:rFonts w:asciiTheme="minorHAnsi" w:hAnsiTheme="minorHAnsi"/>
                <w:szCs w:val="23"/>
              </w:rPr>
            </w:pPr>
            <w:r w:rsidRPr="00A32BA3">
              <w:t>88.8</w:t>
            </w:r>
          </w:p>
        </w:tc>
        <w:tc>
          <w:tcPr>
            <w:tcW w:w="236" w:type="dxa"/>
            <w:tcBorders>
              <w:left w:val="nil"/>
            </w:tcBorders>
            <w:shd w:val="clear" w:color="auto" w:fill="auto"/>
            <w:vAlign w:val="bottom"/>
          </w:tcPr>
          <w:p w14:paraId="7E24EC16"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6981F41D" w14:textId="3FA88A64" w:rsidR="00AE2080" w:rsidRPr="00A32BA3" w:rsidRDefault="00AE2080" w:rsidP="00AE2080">
            <w:pPr>
              <w:jc w:val="right"/>
              <w:rPr>
                <w:rFonts w:asciiTheme="minorHAnsi" w:hAnsiTheme="minorHAnsi"/>
                <w:szCs w:val="23"/>
              </w:rPr>
            </w:pPr>
            <w:r w:rsidRPr="00A32BA3">
              <w:t>42</w:t>
            </w:r>
          </w:p>
        </w:tc>
        <w:tc>
          <w:tcPr>
            <w:tcW w:w="993" w:type="dxa"/>
            <w:shd w:val="clear" w:color="auto" w:fill="auto"/>
          </w:tcPr>
          <w:p w14:paraId="397EDA92" w14:textId="3FD1EC07" w:rsidR="00AE2080" w:rsidRPr="00A32BA3" w:rsidRDefault="00AE2080" w:rsidP="00AE2080">
            <w:pPr>
              <w:jc w:val="right"/>
              <w:rPr>
                <w:rFonts w:asciiTheme="minorHAnsi" w:hAnsiTheme="minorHAnsi"/>
                <w:szCs w:val="23"/>
              </w:rPr>
            </w:pPr>
            <w:r w:rsidRPr="00A32BA3">
              <w:t>2</w:t>
            </w:r>
          </w:p>
        </w:tc>
        <w:tc>
          <w:tcPr>
            <w:tcW w:w="992" w:type="dxa"/>
            <w:shd w:val="clear" w:color="auto" w:fill="auto"/>
          </w:tcPr>
          <w:p w14:paraId="5293EB4E" w14:textId="7358B03E" w:rsidR="00AE2080" w:rsidRPr="00A32BA3" w:rsidRDefault="00AE2080" w:rsidP="00AE2080">
            <w:pPr>
              <w:jc w:val="right"/>
              <w:rPr>
                <w:rFonts w:asciiTheme="minorHAnsi" w:hAnsiTheme="minorHAnsi"/>
                <w:szCs w:val="23"/>
              </w:rPr>
            </w:pPr>
            <w:r w:rsidRPr="00A32BA3">
              <w:t>4.8</w:t>
            </w:r>
          </w:p>
        </w:tc>
        <w:tc>
          <w:tcPr>
            <w:tcW w:w="236" w:type="dxa"/>
            <w:shd w:val="clear" w:color="auto" w:fill="auto"/>
            <w:vAlign w:val="bottom"/>
          </w:tcPr>
          <w:p w14:paraId="0FB6E821"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76F3F6D4" w14:textId="2C6E235A" w:rsidR="00AE2080" w:rsidRPr="00A32BA3" w:rsidRDefault="00AE2080" w:rsidP="00AE2080">
            <w:pPr>
              <w:jc w:val="right"/>
              <w:rPr>
                <w:rFonts w:asciiTheme="minorHAnsi" w:hAnsiTheme="minorHAnsi"/>
                <w:szCs w:val="23"/>
              </w:rPr>
            </w:pPr>
            <w:r w:rsidRPr="00A32BA3">
              <w:t>598</w:t>
            </w:r>
          </w:p>
        </w:tc>
        <w:tc>
          <w:tcPr>
            <w:tcW w:w="992" w:type="dxa"/>
            <w:shd w:val="clear" w:color="auto" w:fill="auto"/>
          </w:tcPr>
          <w:p w14:paraId="08510FBE" w14:textId="184EEBAB" w:rsidR="00AE2080" w:rsidRPr="00A32BA3" w:rsidRDefault="00AE2080" w:rsidP="00AE2080">
            <w:pPr>
              <w:jc w:val="right"/>
              <w:rPr>
                <w:rFonts w:asciiTheme="minorHAnsi" w:hAnsiTheme="minorHAnsi"/>
                <w:szCs w:val="23"/>
              </w:rPr>
            </w:pPr>
            <w:r w:rsidRPr="00A32BA3">
              <w:t>111</w:t>
            </w:r>
          </w:p>
        </w:tc>
        <w:tc>
          <w:tcPr>
            <w:tcW w:w="996" w:type="dxa"/>
            <w:tcBorders>
              <w:right w:val="single" w:sz="4" w:space="0" w:color="auto"/>
            </w:tcBorders>
            <w:shd w:val="clear" w:color="auto" w:fill="auto"/>
          </w:tcPr>
          <w:p w14:paraId="28D58EB8" w14:textId="26B3CCE6" w:rsidR="00AE2080" w:rsidRPr="00A32BA3" w:rsidRDefault="00AE2080" w:rsidP="00AE2080">
            <w:pPr>
              <w:jc w:val="right"/>
              <w:rPr>
                <w:rFonts w:asciiTheme="minorHAnsi" w:hAnsiTheme="minorHAnsi"/>
                <w:szCs w:val="23"/>
              </w:rPr>
            </w:pPr>
            <w:r w:rsidRPr="00A32BA3">
              <w:t>18.6</w:t>
            </w:r>
          </w:p>
        </w:tc>
      </w:tr>
      <w:tr w:rsidR="007E6664" w:rsidRPr="00A32BA3" w14:paraId="29788686" w14:textId="77777777" w:rsidTr="00916AD4">
        <w:trPr>
          <w:trHeight w:val="315"/>
        </w:trPr>
        <w:tc>
          <w:tcPr>
            <w:tcW w:w="2427" w:type="dxa"/>
            <w:tcBorders>
              <w:top w:val="nil"/>
              <w:left w:val="single" w:sz="4" w:space="0" w:color="auto"/>
              <w:bottom w:val="nil"/>
            </w:tcBorders>
            <w:shd w:val="clear" w:color="auto" w:fill="auto"/>
            <w:vAlign w:val="bottom"/>
            <w:hideMark/>
          </w:tcPr>
          <w:p w14:paraId="1F33A0DE" w14:textId="77777777" w:rsidR="00AE2080" w:rsidRPr="00A32BA3" w:rsidRDefault="00AE2080" w:rsidP="00AE2080">
            <w:pPr>
              <w:ind w:left="193"/>
            </w:pPr>
            <w:r w:rsidRPr="00A32BA3">
              <w:t>West Coast</w:t>
            </w:r>
          </w:p>
        </w:tc>
        <w:tc>
          <w:tcPr>
            <w:tcW w:w="992" w:type="dxa"/>
            <w:tcBorders>
              <w:left w:val="nil"/>
            </w:tcBorders>
            <w:shd w:val="clear" w:color="auto" w:fill="auto"/>
          </w:tcPr>
          <w:p w14:paraId="1AAF2BAF" w14:textId="5AC85BDC" w:rsidR="00AE2080" w:rsidRPr="00A32BA3" w:rsidRDefault="00AE2080" w:rsidP="00AE2080">
            <w:pPr>
              <w:jc w:val="right"/>
              <w:rPr>
                <w:rFonts w:asciiTheme="minorHAnsi" w:hAnsiTheme="minorHAnsi"/>
                <w:szCs w:val="23"/>
              </w:rPr>
            </w:pPr>
            <w:r w:rsidRPr="00A32BA3">
              <w:t>45</w:t>
            </w:r>
          </w:p>
        </w:tc>
        <w:tc>
          <w:tcPr>
            <w:tcW w:w="992" w:type="dxa"/>
            <w:shd w:val="clear" w:color="auto" w:fill="auto"/>
          </w:tcPr>
          <w:p w14:paraId="4D2B938B" w14:textId="5378EBA0" w:rsidR="00AE2080" w:rsidRPr="00A32BA3" w:rsidRDefault="00AE2080" w:rsidP="00AE2080">
            <w:pPr>
              <w:jc w:val="right"/>
              <w:rPr>
                <w:rFonts w:asciiTheme="minorHAnsi" w:hAnsiTheme="minorHAnsi"/>
                <w:szCs w:val="23"/>
              </w:rPr>
            </w:pPr>
            <w:r w:rsidRPr="00A32BA3">
              <w:t>38</w:t>
            </w:r>
          </w:p>
        </w:tc>
        <w:tc>
          <w:tcPr>
            <w:tcW w:w="992" w:type="dxa"/>
            <w:shd w:val="clear" w:color="auto" w:fill="auto"/>
          </w:tcPr>
          <w:p w14:paraId="1BC81377" w14:textId="60F437C2" w:rsidR="00AE2080" w:rsidRPr="00A32BA3" w:rsidRDefault="00AE2080" w:rsidP="00AE2080">
            <w:pPr>
              <w:jc w:val="right"/>
              <w:rPr>
                <w:rFonts w:asciiTheme="minorHAnsi" w:hAnsiTheme="minorHAnsi"/>
                <w:szCs w:val="23"/>
              </w:rPr>
            </w:pPr>
            <w:r w:rsidRPr="00A32BA3">
              <w:t>84.4</w:t>
            </w:r>
          </w:p>
        </w:tc>
        <w:tc>
          <w:tcPr>
            <w:tcW w:w="236" w:type="dxa"/>
            <w:tcBorders>
              <w:left w:val="nil"/>
            </w:tcBorders>
            <w:shd w:val="clear" w:color="auto" w:fill="auto"/>
            <w:vAlign w:val="bottom"/>
          </w:tcPr>
          <w:p w14:paraId="659F7925"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31F77422" w14:textId="140BF721" w:rsidR="00AE2080" w:rsidRPr="00A32BA3" w:rsidRDefault="00AE2080" w:rsidP="00AE2080">
            <w:pPr>
              <w:jc w:val="right"/>
              <w:rPr>
                <w:rFonts w:asciiTheme="minorHAnsi" w:hAnsiTheme="minorHAnsi"/>
                <w:szCs w:val="23"/>
              </w:rPr>
            </w:pPr>
            <w:r w:rsidRPr="00A32BA3">
              <w:t>5</w:t>
            </w:r>
          </w:p>
        </w:tc>
        <w:tc>
          <w:tcPr>
            <w:tcW w:w="993" w:type="dxa"/>
            <w:shd w:val="clear" w:color="auto" w:fill="auto"/>
          </w:tcPr>
          <w:p w14:paraId="7D2F0135" w14:textId="2A1464D0" w:rsidR="00AE2080" w:rsidRPr="00A32BA3" w:rsidRDefault="00AE2080" w:rsidP="00AE2080">
            <w:pPr>
              <w:jc w:val="right"/>
              <w:rPr>
                <w:rFonts w:asciiTheme="minorHAnsi" w:hAnsiTheme="minorHAnsi"/>
                <w:szCs w:val="23"/>
              </w:rPr>
            </w:pPr>
            <w:r w:rsidRPr="00A32BA3">
              <w:t>3</w:t>
            </w:r>
          </w:p>
        </w:tc>
        <w:tc>
          <w:tcPr>
            <w:tcW w:w="992" w:type="dxa"/>
            <w:shd w:val="clear" w:color="auto" w:fill="auto"/>
          </w:tcPr>
          <w:p w14:paraId="0F4E4BB0" w14:textId="6B6C3F66" w:rsidR="00AE2080" w:rsidRPr="00A32BA3" w:rsidRDefault="00AE2080" w:rsidP="00AE2080">
            <w:pPr>
              <w:jc w:val="right"/>
              <w:rPr>
                <w:rFonts w:asciiTheme="minorHAnsi" w:hAnsiTheme="minorHAnsi"/>
                <w:szCs w:val="23"/>
              </w:rPr>
            </w:pPr>
            <w:r w:rsidRPr="00A32BA3">
              <w:t>60.0</w:t>
            </w:r>
          </w:p>
        </w:tc>
        <w:tc>
          <w:tcPr>
            <w:tcW w:w="236" w:type="dxa"/>
            <w:shd w:val="clear" w:color="auto" w:fill="auto"/>
            <w:vAlign w:val="bottom"/>
          </w:tcPr>
          <w:p w14:paraId="49BA551C"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0C5FF987" w14:textId="32C922F8" w:rsidR="00AE2080" w:rsidRPr="00A32BA3" w:rsidRDefault="00AE2080" w:rsidP="00AE2080">
            <w:pPr>
              <w:jc w:val="right"/>
              <w:rPr>
                <w:rFonts w:asciiTheme="minorHAnsi" w:hAnsiTheme="minorHAnsi"/>
                <w:szCs w:val="23"/>
              </w:rPr>
            </w:pPr>
            <w:r w:rsidRPr="00A32BA3">
              <w:t>25</w:t>
            </w:r>
          </w:p>
        </w:tc>
        <w:tc>
          <w:tcPr>
            <w:tcW w:w="992" w:type="dxa"/>
            <w:shd w:val="clear" w:color="auto" w:fill="auto"/>
          </w:tcPr>
          <w:p w14:paraId="58F4682A" w14:textId="694F41C2" w:rsidR="00AE2080" w:rsidRPr="00A32BA3" w:rsidRDefault="00AE2080" w:rsidP="00AE2080">
            <w:pPr>
              <w:jc w:val="right"/>
              <w:rPr>
                <w:rFonts w:asciiTheme="minorHAnsi" w:hAnsiTheme="minorHAnsi"/>
                <w:szCs w:val="23"/>
              </w:rPr>
            </w:pPr>
            <w:r w:rsidRPr="00A32BA3">
              <w:t>4</w:t>
            </w:r>
          </w:p>
        </w:tc>
        <w:tc>
          <w:tcPr>
            <w:tcW w:w="996" w:type="dxa"/>
            <w:tcBorders>
              <w:right w:val="single" w:sz="4" w:space="0" w:color="auto"/>
            </w:tcBorders>
            <w:shd w:val="clear" w:color="auto" w:fill="auto"/>
          </w:tcPr>
          <w:p w14:paraId="334CEEF9" w14:textId="209A9C20" w:rsidR="00AE2080" w:rsidRPr="00A32BA3" w:rsidRDefault="00AE2080" w:rsidP="00AE2080">
            <w:pPr>
              <w:jc w:val="right"/>
              <w:rPr>
                <w:rFonts w:asciiTheme="minorHAnsi" w:hAnsiTheme="minorHAnsi"/>
                <w:szCs w:val="23"/>
              </w:rPr>
            </w:pPr>
            <w:r w:rsidRPr="00A32BA3">
              <w:t>16.0</w:t>
            </w:r>
          </w:p>
        </w:tc>
      </w:tr>
      <w:tr w:rsidR="007E6664" w:rsidRPr="00A32BA3" w14:paraId="1429F015" w14:textId="77777777" w:rsidTr="00916AD4">
        <w:trPr>
          <w:trHeight w:val="315"/>
        </w:trPr>
        <w:tc>
          <w:tcPr>
            <w:tcW w:w="2427" w:type="dxa"/>
            <w:tcBorders>
              <w:top w:val="nil"/>
              <w:left w:val="single" w:sz="4" w:space="0" w:color="auto"/>
              <w:bottom w:val="nil"/>
            </w:tcBorders>
            <w:shd w:val="clear" w:color="auto" w:fill="auto"/>
            <w:vAlign w:val="bottom"/>
            <w:hideMark/>
          </w:tcPr>
          <w:p w14:paraId="0FCD81C6" w14:textId="77777777" w:rsidR="00AE2080" w:rsidRPr="00A32BA3" w:rsidRDefault="00AE2080" w:rsidP="00AE2080">
            <w:pPr>
              <w:ind w:left="193"/>
            </w:pPr>
            <w:r w:rsidRPr="00A32BA3">
              <w:t>Whanganui</w:t>
            </w:r>
          </w:p>
        </w:tc>
        <w:tc>
          <w:tcPr>
            <w:tcW w:w="992" w:type="dxa"/>
            <w:tcBorders>
              <w:left w:val="nil"/>
            </w:tcBorders>
            <w:shd w:val="clear" w:color="auto" w:fill="auto"/>
          </w:tcPr>
          <w:p w14:paraId="59F83A28" w14:textId="666439A3" w:rsidR="00AE2080" w:rsidRPr="00A32BA3" w:rsidRDefault="00AE2080" w:rsidP="00AE2080">
            <w:pPr>
              <w:jc w:val="right"/>
              <w:rPr>
                <w:rFonts w:asciiTheme="minorHAnsi" w:hAnsiTheme="minorHAnsi"/>
                <w:szCs w:val="23"/>
              </w:rPr>
            </w:pPr>
            <w:r w:rsidRPr="00A32BA3">
              <w:t>142</w:t>
            </w:r>
          </w:p>
        </w:tc>
        <w:tc>
          <w:tcPr>
            <w:tcW w:w="992" w:type="dxa"/>
            <w:shd w:val="clear" w:color="auto" w:fill="auto"/>
          </w:tcPr>
          <w:p w14:paraId="22DBF756" w14:textId="2E03FD08" w:rsidR="00AE2080" w:rsidRPr="00A32BA3" w:rsidRDefault="00AE2080" w:rsidP="00AE2080">
            <w:pPr>
              <w:jc w:val="right"/>
              <w:rPr>
                <w:rFonts w:asciiTheme="minorHAnsi" w:hAnsiTheme="minorHAnsi"/>
                <w:szCs w:val="23"/>
              </w:rPr>
            </w:pPr>
            <w:r w:rsidRPr="00A32BA3">
              <w:t>140</w:t>
            </w:r>
          </w:p>
        </w:tc>
        <w:tc>
          <w:tcPr>
            <w:tcW w:w="992" w:type="dxa"/>
            <w:shd w:val="clear" w:color="auto" w:fill="auto"/>
          </w:tcPr>
          <w:p w14:paraId="6BAC59CF" w14:textId="56112A72" w:rsidR="00AE2080" w:rsidRPr="00A32BA3" w:rsidRDefault="00AE2080" w:rsidP="00AE2080">
            <w:pPr>
              <w:jc w:val="right"/>
              <w:rPr>
                <w:rFonts w:asciiTheme="minorHAnsi" w:hAnsiTheme="minorHAnsi"/>
                <w:szCs w:val="23"/>
              </w:rPr>
            </w:pPr>
            <w:r w:rsidRPr="00A32BA3">
              <w:t>98.6</w:t>
            </w:r>
          </w:p>
        </w:tc>
        <w:tc>
          <w:tcPr>
            <w:tcW w:w="236" w:type="dxa"/>
            <w:tcBorders>
              <w:left w:val="nil"/>
            </w:tcBorders>
            <w:shd w:val="clear" w:color="auto" w:fill="auto"/>
            <w:vAlign w:val="bottom"/>
          </w:tcPr>
          <w:p w14:paraId="4DFE438C" w14:textId="77777777" w:rsidR="00AE2080" w:rsidRPr="00A32BA3" w:rsidRDefault="00AE2080" w:rsidP="00AE2080">
            <w:pPr>
              <w:jc w:val="right"/>
              <w:rPr>
                <w:rFonts w:asciiTheme="minorHAnsi" w:hAnsiTheme="minorHAnsi"/>
                <w:szCs w:val="23"/>
              </w:rPr>
            </w:pPr>
          </w:p>
        </w:tc>
        <w:tc>
          <w:tcPr>
            <w:tcW w:w="843" w:type="dxa"/>
            <w:tcBorders>
              <w:left w:val="nil"/>
            </w:tcBorders>
            <w:shd w:val="clear" w:color="auto" w:fill="auto"/>
          </w:tcPr>
          <w:p w14:paraId="2E723AAF" w14:textId="6B962A82" w:rsidR="00AE2080" w:rsidRPr="00A32BA3" w:rsidRDefault="00AE2080" w:rsidP="00AE2080">
            <w:pPr>
              <w:jc w:val="right"/>
              <w:rPr>
                <w:rFonts w:asciiTheme="minorHAnsi" w:hAnsiTheme="minorHAnsi"/>
                <w:szCs w:val="23"/>
              </w:rPr>
            </w:pPr>
            <w:r w:rsidRPr="00A32BA3">
              <w:t>8</w:t>
            </w:r>
          </w:p>
        </w:tc>
        <w:tc>
          <w:tcPr>
            <w:tcW w:w="993" w:type="dxa"/>
            <w:shd w:val="clear" w:color="auto" w:fill="auto"/>
          </w:tcPr>
          <w:p w14:paraId="6F4229D5" w14:textId="7AE9A7EC" w:rsidR="00AE2080" w:rsidRPr="00A32BA3" w:rsidRDefault="00AE2080" w:rsidP="00AE2080">
            <w:pPr>
              <w:jc w:val="right"/>
              <w:rPr>
                <w:rFonts w:asciiTheme="minorHAnsi" w:hAnsiTheme="minorHAnsi"/>
                <w:szCs w:val="23"/>
              </w:rPr>
            </w:pPr>
            <w:r w:rsidRPr="00A32BA3">
              <w:t>2</w:t>
            </w:r>
          </w:p>
        </w:tc>
        <w:tc>
          <w:tcPr>
            <w:tcW w:w="992" w:type="dxa"/>
            <w:shd w:val="clear" w:color="auto" w:fill="auto"/>
          </w:tcPr>
          <w:p w14:paraId="584BBD8C" w14:textId="70DBFBBF" w:rsidR="00AE2080" w:rsidRPr="00A32BA3" w:rsidRDefault="00AE2080" w:rsidP="00AE2080">
            <w:pPr>
              <w:jc w:val="right"/>
              <w:rPr>
                <w:rFonts w:asciiTheme="minorHAnsi" w:hAnsiTheme="minorHAnsi"/>
                <w:szCs w:val="23"/>
              </w:rPr>
            </w:pPr>
            <w:r w:rsidRPr="00A32BA3">
              <w:t>25.0</w:t>
            </w:r>
          </w:p>
        </w:tc>
        <w:tc>
          <w:tcPr>
            <w:tcW w:w="236" w:type="dxa"/>
            <w:shd w:val="clear" w:color="auto" w:fill="auto"/>
            <w:vAlign w:val="bottom"/>
          </w:tcPr>
          <w:p w14:paraId="6CB396B9" w14:textId="77777777" w:rsidR="00AE2080" w:rsidRPr="00A32BA3" w:rsidRDefault="00AE2080" w:rsidP="00AE2080">
            <w:pPr>
              <w:jc w:val="right"/>
              <w:rPr>
                <w:rFonts w:asciiTheme="minorHAnsi" w:hAnsiTheme="minorHAnsi"/>
                <w:szCs w:val="23"/>
              </w:rPr>
            </w:pPr>
          </w:p>
        </w:tc>
        <w:tc>
          <w:tcPr>
            <w:tcW w:w="910" w:type="dxa"/>
            <w:tcBorders>
              <w:left w:val="nil"/>
            </w:tcBorders>
            <w:shd w:val="clear" w:color="auto" w:fill="auto"/>
          </w:tcPr>
          <w:p w14:paraId="40AA2281" w14:textId="4255C7B2" w:rsidR="00AE2080" w:rsidRPr="00A32BA3" w:rsidRDefault="00AE2080" w:rsidP="00AE2080">
            <w:pPr>
              <w:jc w:val="right"/>
              <w:rPr>
                <w:rFonts w:asciiTheme="minorHAnsi" w:hAnsiTheme="minorHAnsi"/>
                <w:szCs w:val="23"/>
              </w:rPr>
            </w:pPr>
            <w:r w:rsidRPr="00A32BA3">
              <w:t>65</w:t>
            </w:r>
          </w:p>
        </w:tc>
        <w:tc>
          <w:tcPr>
            <w:tcW w:w="992" w:type="dxa"/>
            <w:shd w:val="clear" w:color="auto" w:fill="auto"/>
          </w:tcPr>
          <w:p w14:paraId="59FA8CE6" w14:textId="6FDAD47F" w:rsidR="00AE2080" w:rsidRPr="00A32BA3" w:rsidRDefault="00AE2080" w:rsidP="00AE2080">
            <w:pPr>
              <w:jc w:val="right"/>
              <w:rPr>
                <w:rFonts w:asciiTheme="minorHAnsi" w:hAnsiTheme="minorHAnsi"/>
                <w:szCs w:val="23"/>
              </w:rPr>
            </w:pPr>
            <w:r w:rsidRPr="00A32BA3">
              <w:t>11</w:t>
            </w:r>
          </w:p>
        </w:tc>
        <w:tc>
          <w:tcPr>
            <w:tcW w:w="996" w:type="dxa"/>
            <w:tcBorders>
              <w:right w:val="single" w:sz="4" w:space="0" w:color="auto"/>
            </w:tcBorders>
            <w:shd w:val="clear" w:color="auto" w:fill="auto"/>
          </w:tcPr>
          <w:p w14:paraId="7BFC2BD1" w14:textId="39170E5D" w:rsidR="00AE2080" w:rsidRPr="00A32BA3" w:rsidRDefault="00AE2080" w:rsidP="00AE2080">
            <w:pPr>
              <w:jc w:val="right"/>
              <w:rPr>
                <w:rFonts w:asciiTheme="minorHAnsi" w:hAnsiTheme="minorHAnsi"/>
                <w:szCs w:val="23"/>
              </w:rPr>
            </w:pPr>
            <w:r w:rsidRPr="00A32BA3">
              <w:t>16.9</w:t>
            </w:r>
          </w:p>
        </w:tc>
      </w:tr>
      <w:tr w:rsidR="007E6664" w:rsidRPr="00A32BA3" w14:paraId="5960D03D" w14:textId="77777777" w:rsidTr="00916AD4">
        <w:trPr>
          <w:trHeight w:val="315"/>
        </w:trPr>
        <w:tc>
          <w:tcPr>
            <w:tcW w:w="2427" w:type="dxa"/>
            <w:tcBorders>
              <w:top w:val="nil"/>
              <w:left w:val="single" w:sz="4" w:space="0" w:color="auto"/>
              <w:bottom w:val="nil"/>
            </w:tcBorders>
            <w:shd w:val="clear" w:color="auto" w:fill="auto"/>
            <w:vAlign w:val="bottom"/>
            <w:hideMark/>
          </w:tcPr>
          <w:p w14:paraId="27EC128C" w14:textId="77777777" w:rsidR="00AE2080" w:rsidRPr="00A32BA3" w:rsidRDefault="00AE2080" w:rsidP="00AE2080">
            <w:pPr>
              <w:rPr>
                <w:i/>
              </w:rPr>
            </w:pPr>
            <w:r w:rsidRPr="00A32BA3">
              <w:rPr>
                <w:i/>
              </w:rPr>
              <w:t>Private practice</w:t>
            </w:r>
          </w:p>
        </w:tc>
        <w:tc>
          <w:tcPr>
            <w:tcW w:w="992" w:type="dxa"/>
            <w:tcBorders>
              <w:left w:val="nil"/>
            </w:tcBorders>
            <w:shd w:val="clear" w:color="auto" w:fill="auto"/>
          </w:tcPr>
          <w:p w14:paraId="26905230" w14:textId="448ED3EF" w:rsidR="00AE2080" w:rsidRPr="00A32BA3" w:rsidRDefault="00AE2080" w:rsidP="00AE2080">
            <w:pPr>
              <w:jc w:val="right"/>
              <w:rPr>
                <w:rFonts w:asciiTheme="minorHAnsi" w:hAnsiTheme="minorHAnsi"/>
                <w:i/>
                <w:iCs/>
                <w:szCs w:val="23"/>
              </w:rPr>
            </w:pPr>
            <w:r w:rsidRPr="00A32BA3">
              <w:t>731</w:t>
            </w:r>
          </w:p>
        </w:tc>
        <w:tc>
          <w:tcPr>
            <w:tcW w:w="992" w:type="dxa"/>
            <w:shd w:val="clear" w:color="auto" w:fill="auto"/>
          </w:tcPr>
          <w:p w14:paraId="09ADC04D" w14:textId="366562F9" w:rsidR="00AE2080" w:rsidRPr="00A32BA3" w:rsidRDefault="00AE2080" w:rsidP="00AE2080">
            <w:pPr>
              <w:jc w:val="right"/>
              <w:rPr>
                <w:rFonts w:asciiTheme="minorHAnsi" w:hAnsiTheme="minorHAnsi"/>
                <w:i/>
                <w:iCs/>
                <w:szCs w:val="23"/>
              </w:rPr>
            </w:pPr>
            <w:r w:rsidRPr="00A32BA3">
              <w:t>615</w:t>
            </w:r>
          </w:p>
        </w:tc>
        <w:tc>
          <w:tcPr>
            <w:tcW w:w="992" w:type="dxa"/>
            <w:shd w:val="clear" w:color="auto" w:fill="auto"/>
          </w:tcPr>
          <w:p w14:paraId="69B6FAAD" w14:textId="6A92BA8E" w:rsidR="00AE2080" w:rsidRPr="00A32BA3" w:rsidRDefault="00AE2080" w:rsidP="00AE2080">
            <w:pPr>
              <w:jc w:val="right"/>
              <w:rPr>
                <w:rFonts w:asciiTheme="minorHAnsi" w:hAnsiTheme="minorHAnsi"/>
                <w:i/>
                <w:iCs/>
                <w:szCs w:val="23"/>
              </w:rPr>
            </w:pPr>
            <w:r w:rsidRPr="00A32BA3">
              <w:t>84.1</w:t>
            </w:r>
          </w:p>
        </w:tc>
        <w:tc>
          <w:tcPr>
            <w:tcW w:w="236" w:type="dxa"/>
            <w:tcBorders>
              <w:left w:val="nil"/>
            </w:tcBorders>
            <w:shd w:val="clear" w:color="auto" w:fill="auto"/>
            <w:vAlign w:val="bottom"/>
          </w:tcPr>
          <w:p w14:paraId="2BBB9B3C" w14:textId="77777777" w:rsidR="00AE2080" w:rsidRPr="00A32BA3" w:rsidRDefault="00AE2080" w:rsidP="00AE2080">
            <w:pPr>
              <w:jc w:val="right"/>
              <w:rPr>
                <w:rFonts w:asciiTheme="minorHAnsi" w:hAnsiTheme="minorHAnsi"/>
                <w:i/>
                <w:iCs/>
                <w:szCs w:val="23"/>
              </w:rPr>
            </w:pPr>
          </w:p>
        </w:tc>
        <w:tc>
          <w:tcPr>
            <w:tcW w:w="843" w:type="dxa"/>
            <w:tcBorders>
              <w:left w:val="nil"/>
            </w:tcBorders>
            <w:shd w:val="clear" w:color="auto" w:fill="auto"/>
          </w:tcPr>
          <w:p w14:paraId="573F2536" w14:textId="1A0BBA19" w:rsidR="00AE2080" w:rsidRPr="00A32BA3" w:rsidRDefault="00AE2080" w:rsidP="00AE2080">
            <w:pPr>
              <w:jc w:val="right"/>
              <w:rPr>
                <w:rFonts w:asciiTheme="minorHAnsi" w:hAnsiTheme="minorHAnsi"/>
                <w:i/>
                <w:iCs/>
                <w:szCs w:val="23"/>
              </w:rPr>
            </w:pPr>
            <w:r w:rsidRPr="00A32BA3">
              <w:t>70</w:t>
            </w:r>
          </w:p>
        </w:tc>
        <w:tc>
          <w:tcPr>
            <w:tcW w:w="993" w:type="dxa"/>
            <w:shd w:val="clear" w:color="auto" w:fill="auto"/>
          </w:tcPr>
          <w:p w14:paraId="2C836F58" w14:textId="4EEF02C2" w:rsidR="00AE2080" w:rsidRPr="00A32BA3" w:rsidRDefault="00AE2080" w:rsidP="00AE2080">
            <w:pPr>
              <w:jc w:val="right"/>
              <w:rPr>
                <w:rFonts w:asciiTheme="minorHAnsi" w:hAnsiTheme="minorHAnsi"/>
                <w:i/>
                <w:iCs/>
                <w:szCs w:val="23"/>
              </w:rPr>
            </w:pPr>
            <w:r w:rsidRPr="00A32BA3">
              <w:t>45</w:t>
            </w:r>
          </w:p>
        </w:tc>
        <w:tc>
          <w:tcPr>
            <w:tcW w:w="992" w:type="dxa"/>
            <w:shd w:val="clear" w:color="auto" w:fill="auto"/>
          </w:tcPr>
          <w:p w14:paraId="49535DEE" w14:textId="20F3C6C7" w:rsidR="00AE2080" w:rsidRPr="00A32BA3" w:rsidRDefault="00AE2080" w:rsidP="00AE2080">
            <w:pPr>
              <w:jc w:val="right"/>
              <w:rPr>
                <w:rFonts w:asciiTheme="minorHAnsi" w:hAnsiTheme="minorHAnsi"/>
                <w:i/>
                <w:iCs/>
                <w:szCs w:val="23"/>
              </w:rPr>
            </w:pPr>
            <w:r w:rsidRPr="00A32BA3">
              <w:t>64.3</w:t>
            </w:r>
          </w:p>
        </w:tc>
        <w:tc>
          <w:tcPr>
            <w:tcW w:w="236" w:type="dxa"/>
            <w:shd w:val="clear" w:color="auto" w:fill="auto"/>
            <w:vAlign w:val="bottom"/>
          </w:tcPr>
          <w:p w14:paraId="1E4760EF" w14:textId="77777777" w:rsidR="00AE2080" w:rsidRPr="00A32BA3" w:rsidRDefault="00AE2080" w:rsidP="00AE2080">
            <w:pPr>
              <w:jc w:val="right"/>
              <w:rPr>
                <w:rFonts w:asciiTheme="minorHAnsi" w:hAnsiTheme="minorHAnsi"/>
                <w:i/>
                <w:iCs/>
                <w:szCs w:val="23"/>
              </w:rPr>
            </w:pPr>
          </w:p>
        </w:tc>
        <w:tc>
          <w:tcPr>
            <w:tcW w:w="910" w:type="dxa"/>
            <w:tcBorders>
              <w:left w:val="nil"/>
            </w:tcBorders>
            <w:shd w:val="clear" w:color="auto" w:fill="auto"/>
          </w:tcPr>
          <w:p w14:paraId="335E72C3" w14:textId="431D8587" w:rsidR="00AE2080" w:rsidRPr="00A32BA3" w:rsidRDefault="00AE2080" w:rsidP="00AE2080">
            <w:pPr>
              <w:jc w:val="right"/>
              <w:rPr>
                <w:rFonts w:asciiTheme="minorHAnsi" w:hAnsiTheme="minorHAnsi"/>
                <w:i/>
                <w:iCs/>
                <w:szCs w:val="23"/>
              </w:rPr>
            </w:pPr>
            <w:r w:rsidRPr="00A32BA3">
              <w:t>610</w:t>
            </w:r>
          </w:p>
        </w:tc>
        <w:tc>
          <w:tcPr>
            <w:tcW w:w="992" w:type="dxa"/>
            <w:shd w:val="clear" w:color="auto" w:fill="auto"/>
          </w:tcPr>
          <w:p w14:paraId="496576AF" w14:textId="5E985F96" w:rsidR="00AE2080" w:rsidRPr="00A32BA3" w:rsidRDefault="00AE2080" w:rsidP="00AE2080">
            <w:pPr>
              <w:jc w:val="right"/>
              <w:rPr>
                <w:rFonts w:asciiTheme="minorHAnsi" w:hAnsiTheme="minorHAnsi"/>
                <w:i/>
                <w:iCs/>
                <w:szCs w:val="23"/>
              </w:rPr>
            </w:pPr>
            <w:r w:rsidRPr="00A32BA3">
              <w:t>137</w:t>
            </w:r>
          </w:p>
        </w:tc>
        <w:tc>
          <w:tcPr>
            <w:tcW w:w="996" w:type="dxa"/>
            <w:tcBorders>
              <w:right w:val="single" w:sz="4" w:space="0" w:color="auto"/>
            </w:tcBorders>
            <w:shd w:val="clear" w:color="auto" w:fill="auto"/>
          </w:tcPr>
          <w:p w14:paraId="5486FB3A" w14:textId="1697EBA4" w:rsidR="00AE2080" w:rsidRPr="00A32BA3" w:rsidRDefault="00AE2080" w:rsidP="00AE2080">
            <w:pPr>
              <w:jc w:val="right"/>
              <w:rPr>
                <w:rFonts w:asciiTheme="minorHAnsi" w:hAnsiTheme="minorHAnsi"/>
                <w:i/>
                <w:iCs/>
                <w:szCs w:val="23"/>
              </w:rPr>
            </w:pPr>
            <w:r w:rsidRPr="00A32BA3">
              <w:t>22.5</w:t>
            </w:r>
          </w:p>
        </w:tc>
      </w:tr>
      <w:tr w:rsidR="007E6664" w:rsidRPr="00A32BA3" w14:paraId="63408D76" w14:textId="77777777" w:rsidTr="00916AD4">
        <w:trPr>
          <w:trHeight w:val="315"/>
        </w:trPr>
        <w:tc>
          <w:tcPr>
            <w:tcW w:w="2427" w:type="dxa"/>
            <w:tcBorders>
              <w:top w:val="nil"/>
              <w:left w:val="single" w:sz="4" w:space="0" w:color="auto"/>
              <w:bottom w:val="single" w:sz="4" w:space="0" w:color="auto"/>
            </w:tcBorders>
            <w:shd w:val="clear" w:color="auto" w:fill="auto"/>
            <w:vAlign w:val="bottom"/>
            <w:hideMark/>
          </w:tcPr>
          <w:p w14:paraId="72218AC6" w14:textId="77777777" w:rsidR="00AE2080" w:rsidRPr="00A32BA3" w:rsidRDefault="00AE2080" w:rsidP="00AE2080">
            <w:pPr>
              <w:rPr>
                <w:b/>
              </w:rPr>
            </w:pPr>
            <w:r w:rsidRPr="00A32BA3">
              <w:rPr>
                <w:b/>
              </w:rPr>
              <w:t>Total</w:t>
            </w:r>
          </w:p>
        </w:tc>
        <w:tc>
          <w:tcPr>
            <w:tcW w:w="992" w:type="dxa"/>
            <w:tcBorders>
              <w:left w:val="nil"/>
              <w:bottom w:val="single" w:sz="4" w:space="0" w:color="auto"/>
            </w:tcBorders>
            <w:shd w:val="clear" w:color="auto" w:fill="auto"/>
          </w:tcPr>
          <w:p w14:paraId="0BD5CD3D" w14:textId="3AFB77FC" w:rsidR="00AE2080" w:rsidRPr="00A32BA3" w:rsidRDefault="00AE2080" w:rsidP="00AE2080">
            <w:pPr>
              <w:jc w:val="right"/>
              <w:rPr>
                <w:rFonts w:asciiTheme="minorHAnsi" w:hAnsiTheme="minorHAnsi"/>
                <w:b/>
                <w:bCs/>
                <w:szCs w:val="23"/>
              </w:rPr>
            </w:pPr>
            <w:r w:rsidRPr="00A32BA3">
              <w:rPr>
                <w:b/>
              </w:rPr>
              <w:t>6,371</w:t>
            </w:r>
          </w:p>
        </w:tc>
        <w:tc>
          <w:tcPr>
            <w:tcW w:w="992" w:type="dxa"/>
            <w:tcBorders>
              <w:bottom w:val="single" w:sz="4" w:space="0" w:color="auto"/>
            </w:tcBorders>
            <w:shd w:val="clear" w:color="auto" w:fill="auto"/>
          </w:tcPr>
          <w:p w14:paraId="242F41A7" w14:textId="3B524B17" w:rsidR="00AE2080" w:rsidRPr="00A32BA3" w:rsidRDefault="00AE2080" w:rsidP="00AE2080">
            <w:pPr>
              <w:jc w:val="right"/>
              <w:rPr>
                <w:rFonts w:asciiTheme="minorHAnsi" w:hAnsiTheme="minorHAnsi"/>
                <w:b/>
                <w:bCs/>
                <w:szCs w:val="23"/>
              </w:rPr>
            </w:pPr>
            <w:r w:rsidRPr="00A32BA3">
              <w:rPr>
                <w:b/>
              </w:rPr>
              <w:t>5,879</w:t>
            </w:r>
          </w:p>
        </w:tc>
        <w:tc>
          <w:tcPr>
            <w:tcW w:w="992" w:type="dxa"/>
            <w:tcBorders>
              <w:bottom w:val="single" w:sz="4" w:space="0" w:color="auto"/>
            </w:tcBorders>
            <w:shd w:val="clear" w:color="auto" w:fill="auto"/>
          </w:tcPr>
          <w:p w14:paraId="43F668C0" w14:textId="25BC8968" w:rsidR="00AE2080" w:rsidRPr="00A32BA3" w:rsidRDefault="00AE2080" w:rsidP="00AE2080">
            <w:pPr>
              <w:jc w:val="right"/>
              <w:rPr>
                <w:rFonts w:asciiTheme="minorHAnsi" w:hAnsiTheme="minorHAnsi"/>
                <w:b/>
                <w:bCs/>
                <w:szCs w:val="23"/>
              </w:rPr>
            </w:pPr>
            <w:r w:rsidRPr="00A32BA3">
              <w:rPr>
                <w:b/>
              </w:rPr>
              <w:t>92.3</w:t>
            </w:r>
          </w:p>
        </w:tc>
        <w:tc>
          <w:tcPr>
            <w:tcW w:w="236" w:type="dxa"/>
            <w:tcBorders>
              <w:left w:val="nil"/>
              <w:bottom w:val="single" w:sz="4" w:space="0" w:color="auto"/>
            </w:tcBorders>
            <w:shd w:val="clear" w:color="auto" w:fill="auto"/>
            <w:vAlign w:val="bottom"/>
          </w:tcPr>
          <w:p w14:paraId="5F1D79B8" w14:textId="77777777" w:rsidR="00AE2080" w:rsidRPr="00A32BA3" w:rsidRDefault="00AE2080" w:rsidP="00AE2080">
            <w:pPr>
              <w:jc w:val="right"/>
              <w:rPr>
                <w:rFonts w:asciiTheme="minorHAnsi" w:hAnsiTheme="minorHAnsi"/>
                <w:b/>
                <w:bCs/>
                <w:szCs w:val="23"/>
              </w:rPr>
            </w:pPr>
          </w:p>
        </w:tc>
        <w:tc>
          <w:tcPr>
            <w:tcW w:w="843" w:type="dxa"/>
            <w:tcBorders>
              <w:left w:val="nil"/>
              <w:bottom w:val="single" w:sz="4" w:space="0" w:color="auto"/>
            </w:tcBorders>
            <w:shd w:val="clear" w:color="auto" w:fill="auto"/>
          </w:tcPr>
          <w:p w14:paraId="08D37E3C" w14:textId="4CF0208A" w:rsidR="00AE2080" w:rsidRPr="00A32BA3" w:rsidRDefault="00AE2080" w:rsidP="00AE2080">
            <w:pPr>
              <w:jc w:val="right"/>
              <w:rPr>
                <w:rFonts w:asciiTheme="minorHAnsi" w:hAnsiTheme="minorHAnsi"/>
                <w:b/>
                <w:bCs/>
                <w:szCs w:val="23"/>
              </w:rPr>
            </w:pPr>
            <w:r w:rsidRPr="00A32BA3">
              <w:rPr>
                <w:b/>
              </w:rPr>
              <w:t>574</w:t>
            </w:r>
          </w:p>
        </w:tc>
        <w:tc>
          <w:tcPr>
            <w:tcW w:w="993" w:type="dxa"/>
            <w:tcBorders>
              <w:bottom w:val="single" w:sz="4" w:space="0" w:color="auto"/>
            </w:tcBorders>
            <w:shd w:val="clear" w:color="auto" w:fill="auto"/>
          </w:tcPr>
          <w:p w14:paraId="349E76F9" w14:textId="331D2C18" w:rsidR="00AE2080" w:rsidRPr="00A32BA3" w:rsidRDefault="00AE2080" w:rsidP="00AE2080">
            <w:pPr>
              <w:jc w:val="right"/>
              <w:rPr>
                <w:rFonts w:asciiTheme="minorHAnsi" w:hAnsiTheme="minorHAnsi"/>
                <w:b/>
                <w:bCs/>
                <w:szCs w:val="23"/>
              </w:rPr>
            </w:pPr>
            <w:r w:rsidRPr="00A32BA3">
              <w:rPr>
                <w:b/>
              </w:rPr>
              <w:t>192</w:t>
            </w:r>
          </w:p>
        </w:tc>
        <w:tc>
          <w:tcPr>
            <w:tcW w:w="992" w:type="dxa"/>
            <w:tcBorders>
              <w:bottom w:val="single" w:sz="4" w:space="0" w:color="auto"/>
            </w:tcBorders>
            <w:shd w:val="clear" w:color="auto" w:fill="auto"/>
          </w:tcPr>
          <w:p w14:paraId="3E470A9F" w14:textId="01316605" w:rsidR="00AE2080" w:rsidRPr="00A32BA3" w:rsidRDefault="00AE2080" w:rsidP="00AE2080">
            <w:pPr>
              <w:jc w:val="right"/>
              <w:rPr>
                <w:rFonts w:asciiTheme="minorHAnsi" w:hAnsiTheme="minorHAnsi"/>
                <w:b/>
                <w:bCs/>
                <w:szCs w:val="23"/>
              </w:rPr>
            </w:pPr>
            <w:r w:rsidRPr="00A32BA3">
              <w:rPr>
                <w:b/>
              </w:rPr>
              <w:t>33.4</w:t>
            </w:r>
          </w:p>
        </w:tc>
        <w:tc>
          <w:tcPr>
            <w:tcW w:w="236" w:type="dxa"/>
            <w:tcBorders>
              <w:bottom w:val="single" w:sz="4" w:space="0" w:color="auto"/>
            </w:tcBorders>
            <w:shd w:val="clear" w:color="auto" w:fill="auto"/>
            <w:vAlign w:val="bottom"/>
          </w:tcPr>
          <w:p w14:paraId="466F3946" w14:textId="77777777" w:rsidR="00AE2080" w:rsidRPr="00A32BA3" w:rsidRDefault="00AE2080" w:rsidP="00AE2080">
            <w:pPr>
              <w:jc w:val="right"/>
              <w:rPr>
                <w:rFonts w:asciiTheme="minorHAnsi" w:hAnsiTheme="minorHAnsi"/>
                <w:b/>
                <w:bCs/>
                <w:szCs w:val="23"/>
              </w:rPr>
            </w:pPr>
          </w:p>
        </w:tc>
        <w:tc>
          <w:tcPr>
            <w:tcW w:w="910" w:type="dxa"/>
            <w:tcBorders>
              <w:left w:val="nil"/>
              <w:bottom w:val="single" w:sz="4" w:space="0" w:color="auto"/>
            </w:tcBorders>
            <w:shd w:val="clear" w:color="auto" w:fill="auto"/>
          </w:tcPr>
          <w:p w14:paraId="33F4FF28" w14:textId="5F23845D" w:rsidR="00AE2080" w:rsidRPr="00A32BA3" w:rsidRDefault="00AE2080" w:rsidP="00AE2080">
            <w:pPr>
              <w:jc w:val="right"/>
              <w:rPr>
                <w:rFonts w:asciiTheme="minorHAnsi" w:hAnsiTheme="minorHAnsi"/>
                <w:b/>
                <w:bCs/>
                <w:szCs w:val="23"/>
              </w:rPr>
            </w:pPr>
            <w:r w:rsidRPr="00A32BA3">
              <w:rPr>
                <w:b/>
              </w:rPr>
              <w:t>4,725</w:t>
            </w:r>
          </w:p>
        </w:tc>
        <w:tc>
          <w:tcPr>
            <w:tcW w:w="992" w:type="dxa"/>
            <w:tcBorders>
              <w:bottom w:val="single" w:sz="4" w:space="0" w:color="auto"/>
            </w:tcBorders>
            <w:shd w:val="clear" w:color="auto" w:fill="auto"/>
          </w:tcPr>
          <w:p w14:paraId="58ED7B5E" w14:textId="7099C69D" w:rsidR="00AE2080" w:rsidRPr="00A32BA3" w:rsidRDefault="00AE2080" w:rsidP="00AE2080">
            <w:pPr>
              <w:jc w:val="right"/>
              <w:rPr>
                <w:rFonts w:asciiTheme="minorHAnsi" w:hAnsiTheme="minorHAnsi"/>
                <w:b/>
                <w:bCs/>
                <w:szCs w:val="23"/>
              </w:rPr>
            </w:pPr>
            <w:r w:rsidRPr="00A32BA3">
              <w:rPr>
                <w:b/>
              </w:rPr>
              <w:t>1,009</w:t>
            </w:r>
          </w:p>
        </w:tc>
        <w:tc>
          <w:tcPr>
            <w:tcW w:w="996" w:type="dxa"/>
            <w:tcBorders>
              <w:bottom w:val="single" w:sz="4" w:space="0" w:color="auto"/>
              <w:right w:val="single" w:sz="4" w:space="0" w:color="auto"/>
            </w:tcBorders>
            <w:shd w:val="clear" w:color="auto" w:fill="auto"/>
          </w:tcPr>
          <w:p w14:paraId="29A2BD2F" w14:textId="566570BE" w:rsidR="00AE2080" w:rsidRPr="00A32BA3" w:rsidRDefault="00AE2080" w:rsidP="00AE2080">
            <w:pPr>
              <w:jc w:val="right"/>
              <w:rPr>
                <w:rFonts w:asciiTheme="minorHAnsi" w:hAnsiTheme="minorHAnsi"/>
                <w:b/>
                <w:bCs/>
                <w:szCs w:val="23"/>
              </w:rPr>
            </w:pPr>
            <w:r w:rsidRPr="00A32BA3">
              <w:rPr>
                <w:b/>
              </w:rPr>
              <w:t>21.4</w:t>
            </w:r>
          </w:p>
        </w:tc>
      </w:tr>
    </w:tbl>
    <w:p w14:paraId="3E7FDC75" w14:textId="77777777" w:rsidR="00030D6F" w:rsidRPr="00A32BA3" w:rsidRDefault="00030D6F" w:rsidP="00030D6F">
      <w:pPr>
        <w:sectPr w:rsidR="00030D6F" w:rsidRPr="00A32BA3" w:rsidSect="000E41EA">
          <w:footerReference w:type="default" r:id="rId173"/>
          <w:pgSz w:w="16839" w:h="11907" w:orient="landscape" w:code="9"/>
          <w:pgMar w:top="1440" w:right="1440" w:bottom="1440" w:left="1440" w:header="692" w:footer="567" w:gutter="0"/>
          <w:cols w:space="720"/>
          <w:docGrid w:linePitch="360"/>
        </w:sectPr>
      </w:pPr>
    </w:p>
    <w:p w14:paraId="4A394042" w14:textId="77777777" w:rsidR="00030D6F" w:rsidRPr="00A32BA3" w:rsidRDefault="00030D6F" w:rsidP="00030D6F">
      <w:pPr>
        <w:pStyle w:val="Heading3"/>
        <w:ind w:right="544"/>
        <w:jc w:val="both"/>
      </w:pPr>
      <w:bookmarkStart w:id="3200" w:name="_Toc475630244"/>
      <w:bookmarkStart w:id="3201" w:name="_Toc482704721"/>
      <w:bookmarkStart w:id="3202" w:name="_Toc509928480"/>
      <w:bookmarkStart w:id="3203" w:name="_Toc528676082"/>
      <w:bookmarkStart w:id="3204" w:name="_Toc2170069"/>
      <w:bookmarkStart w:id="3205" w:name="_Toc67661135"/>
      <w:r w:rsidRPr="00A32BA3">
        <w:t>Indicator 7.5 – Timely discharge of women after treatment</w:t>
      </w:r>
      <w:bookmarkEnd w:id="3200"/>
      <w:bookmarkEnd w:id="3201"/>
      <w:bookmarkEnd w:id="3202"/>
      <w:bookmarkEnd w:id="3203"/>
      <w:bookmarkEnd w:id="3204"/>
      <w:bookmarkEnd w:id="3205"/>
    </w:p>
    <w:p w14:paraId="1162EFF5" w14:textId="77777777" w:rsidR="00030D6F" w:rsidRPr="00A32BA3" w:rsidRDefault="00030D6F" w:rsidP="00030D6F">
      <w:pPr>
        <w:rPr>
          <w:sz w:val="8"/>
        </w:rPr>
      </w:pPr>
    </w:p>
    <w:p w14:paraId="1B9C4487" w14:textId="6DE9CF90" w:rsidR="00030D6F" w:rsidRPr="00A32BA3" w:rsidRDefault="008E7879" w:rsidP="00030D6F">
      <w:pPr>
        <w:pStyle w:val="Caption"/>
        <w:keepNext/>
        <w:spacing w:after="80"/>
      </w:pPr>
      <w:bookmarkStart w:id="3206" w:name="_Ref309741548"/>
      <w:bookmarkStart w:id="3207" w:name="_Toc469398350"/>
      <w:bookmarkStart w:id="3208" w:name="_Toc486941114"/>
      <w:bookmarkStart w:id="3209" w:name="_Toc475605583"/>
      <w:bookmarkStart w:id="3210" w:name="_Toc509928555"/>
      <w:bookmarkStart w:id="3211" w:name="_Toc528676231"/>
      <w:bookmarkStart w:id="3212" w:name="_Toc5627680"/>
      <w:bookmarkStart w:id="3213" w:name="_Toc68087982"/>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77</w:t>
      </w:r>
      <w:r w:rsidR="00905C1A" w:rsidRPr="00A32BA3">
        <w:rPr>
          <w:noProof/>
        </w:rPr>
        <w:fldChar w:fldCharType="end"/>
      </w:r>
      <w:bookmarkEnd w:id="3206"/>
      <w:r w:rsidR="00030D6F" w:rsidRPr="00A32BA3">
        <w:t xml:space="preserve"> - Follow-up of treated women with colposcopy and cytology in the period up to nine months post-treatment, and discharge of eligible women</w:t>
      </w:r>
      <w:bookmarkEnd w:id="3207"/>
      <w:bookmarkEnd w:id="3208"/>
      <w:bookmarkEnd w:id="3209"/>
      <w:bookmarkEnd w:id="3210"/>
      <w:bookmarkEnd w:id="3211"/>
      <w:bookmarkEnd w:id="3212"/>
      <w:bookmarkEnd w:id="3213"/>
    </w:p>
    <w:tbl>
      <w:tblPr>
        <w:tblW w:w="11799" w:type="dxa"/>
        <w:tblInd w:w="1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6"/>
        <w:gridCol w:w="2097"/>
        <w:gridCol w:w="1843"/>
        <w:gridCol w:w="2410"/>
        <w:gridCol w:w="1656"/>
        <w:gridCol w:w="1887"/>
      </w:tblGrid>
      <w:tr w:rsidR="00916AD4" w:rsidRPr="00A32BA3" w14:paraId="444DC515" w14:textId="77777777" w:rsidTr="00031E93">
        <w:tc>
          <w:tcPr>
            <w:tcW w:w="1906" w:type="dxa"/>
            <w:vMerge w:val="restart"/>
            <w:shd w:val="clear" w:color="auto" w:fill="D9D9D9" w:themeFill="background1" w:themeFillShade="D9"/>
          </w:tcPr>
          <w:p w14:paraId="5D681956" w14:textId="2CEBDC15" w:rsidR="00916AD4" w:rsidRPr="00A32BA3" w:rsidRDefault="00916AD4" w:rsidP="00916AD4">
            <w:pP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DHB</w:t>
            </w:r>
          </w:p>
        </w:tc>
        <w:tc>
          <w:tcPr>
            <w:tcW w:w="2097" w:type="dxa"/>
            <w:tcBorders>
              <w:bottom w:val="single" w:sz="4" w:space="0" w:color="auto"/>
            </w:tcBorders>
            <w:shd w:val="clear" w:color="auto" w:fill="D9D9D9" w:themeFill="background1" w:themeFillShade="D9"/>
          </w:tcPr>
          <w:p w14:paraId="6912CF2A" w14:textId="587AC307" w:rsidR="00916AD4" w:rsidRPr="00A32BA3" w:rsidRDefault="00916AD4" w:rsidP="00916AD4">
            <w:pPr>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Total treatments</w:t>
            </w:r>
          </w:p>
        </w:tc>
        <w:tc>
          <w:tcPr>
            <w:tcW w:w="4253" w:type="dxa"/>
            <w:gridSpan w:val="2"/>
            <w:tcBorders>
              <w:bottom w:val="single" w:sz="4" w:space="0" w:color="auto"/>
            </w:tcBorders>
            <w:shd w:val="clear" w:color="auto" w:fill="D9D9D9" w:themeFill="background1" w:themeFillShade="D9"/>
          </w:tcPr>
          <w:p w14:paraId="7DA0D97F" w14:textId="7F4AE56A" w:rsidR="00916AD4" w:rsidRPr="00A32BA3" w:rsidRDefault="00916AD4" w:rsidP="00916AD4">
            <w:pPr>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Eligible for discharge*</w:t>
            </w:r>
          </w:p>
        </w:tc>
        <w:tc>
          <w:tcPr>
            <w:tcW w:w="3543" w:type="dxa"/>
            <w:gridSpan w:val="2"/>
            <w:tcBorders>
              <w:bottom w:val="single" w:sz="4" w:space="0" w:color="auto"/>
            </w:tcBorders>
            <w:shd w:val="clear" w:color="auto" w:fill="D9D9D9" w:themeFill="background1" w:themeFillShade="D9"/>
          </w:tcPr>
          <w:p w14:paraId="54FD9D33" w14:textId="712B5BDA" w:rsidR="00916AD4" w:rsidRPr="00A32BA3" w:rsidRDefault="00916AD4" w:rsidP="00916AD4">
            <w:pPr>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Women discharged appropriately</w:t>
            </w:r>
          </w:p>
        </w:tc>
      </w:tr>
      <w:tr w:rsidR="00916AD4" w:rsidRPr="00A32BA3" w14:paraId="0B5340CA" w14:textId="77777777" w:rsidTr="00031E93">
        <w:tc>
          <w:tcPr>
            <w:tcW w:w="1906" w:type="dxa"/>
            <w:vMerge/>
            <w:tcBorders>
              <w:bottom w:val="single" w:sz="4" w:space="0" w:color="auto"/>
            </w:tcBorders>
            <w:shd w:val="clear" w:color="auto" w:fill="D9D9D9" w:themeFill="background1" w:themeFillShade="D9"/>
            <w:vAlign w:val="center"/>
          </w:tcPr>
          <w:p w14:paraId="28BFF844" w14:textId="1AD7D3F7" w:rsidR="00916AD4" w:rsidRPr="00A32BA3" w:rsidRDefault="00916AD4" w:rsidP="00916AD4">
            <w:pPr>
              <w:rPr>
                <w:rFonts w:asciiTheme="minorHAnsi" w:eastAsia="Times New Roman" w:hAnsiTheme="minorHAnsi"/>
                <w:b/>
                <w:bCs/>
                <w:szCs w:val="23"/>
                <w:lang w:eastAsia="en-AU"/>
              </w:rPr>
            </w:pPr>
          </w:p>
        </w:tc>
        <w:tc>
          <w:tcPr>
            <w:tcW w:w="2097" w:type="dxa"/>
            <w:tcBorders>
              <w:top w:val="single" w:sz="4" w:space="0" w:color="auto"/>
              <w:bottom w:val="single" w:sz="4" w:space="0" w:color="auto"/>
            </w:tcBorders>
            <w:shd w:val="clear" w:color="auto" w:fill="D9D9D9" w:themeFill="background1" w:themeFillShade="D9"/>
          </w:tcPr>
          <w:p w14:paraId="111F26F3" w14:textId="181EB956" w:rsidR="00916AD4" w:rsidRPr="00A32BA3" w:rsidRDefault="00916AD4" w:rsidP="00916AD4">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843" w:type="dxa"/>
            <w:tcBorders>
              <w:top w:val="single" w:sz="4" w:space="0" w:color="auto"/>
              <w:bottom w:val="single" w:sz="4" w:space="0" w:color="auto"/>
            </w:tcBorders>
            <w:shd w:val="clear" w:color="auto" w:fill="D9D9D9" w:themeFill="background1" w:themeFillShade="D9"/>
          </w:tcPr>
          <w:p w14:paraId="7325F68A" w14:textId="6DB8C892" w:rsidR="00916AD4" w:rsidRPr="00A32BA3" w:rsidRDefault="00916AD4" w:rsidP="00916AD4">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2410" w:type="dxa"/>
            <w:tcBorders>
              <w:top w:val="single" w:sz="4" w:space="0" w:color="auto"/>
              <w:bottom w:val="single" w:sz="4" w:space="0" w:color="auto"/>
            </w:tcBorders>
            <w:shd w:val="clear" w:color="auto" w:fill="D9D9D9" w:themeFill="background1" w:themeFillShade="D9"/>
            <w:vAlign w:val="center"/>
          </w:tcPr>
          <w:p w14:paraId="67A41C05" w14:textId="71F343F3" w:rsidR="00916AD4" w:rsidRPr="00A32BA3" w:rsidRDefault="00916AD4" w:rsidP="00916AD4">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 of women treated</w:t>
            </w:r>
          </w:p>
        </w:tc>
        <w:tc>
          <w:tcPr>
            <w:tcW w:w="1656" w:type="dxa"/>
            <w:tcBorders>
              <w:top w:val="single" w:sz="4" w:space="0" w:color="auto"/>
              <w:bottom w:val="single" w:sz="4" w:space="0" w:color="auto"/>
            </w:tcBorders>
            <w:shd w:val="clear" w:color="auto" w:fill="D9D9D9" w:themeFill="background1" w:themeFillShade="D9"/>
            <w:vAlign w:val="center"/>
          </w:tcPr>
          <w:p w14:paraId="09DCB9F3" w14:textId="1C82BD49" w:rsidR="00916AD4" w:rsidRPr="00A32BA3" w:rsidRDefault="00916AD4" w:rsidP="00916AD4">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887" w:type="dxa"/>
            <w:tcBorders>
              <w:top w:val="single" w:sz="4" w:space="0" w:color="auto"/>
              <w:bottom w:val="single" w:sz="4" w:space="0" w:color="auto"/>
            </w:tcBorders>
            <w:shd w:val="clear" w:color="auto" w:fill="D9D9D9" w:themeFill="background1" w:themeFillShade="D9"/>
            <w:vAlign w:val="center"/>
          </w:tcPr>
          <w:p w14:paraId="768E87C6" w14:textId="63B6FB71" w:rsidR="00916AD4" w:rsidRPr="00A32BA3" w:rsidRDefault="00916AD4" w:rsidP="00916AD4">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 of eligible</w:t>
            </w:r>
          </w:p>
        </w:tc>
      </w:tr>
      <w:tr w:rsidR="00031E93" w:rsidRPr="00A32BA3" w14:paraId="2C4F980C" w14:textId="77777777" w:rsidTr="00031E93">
        <w:tc>
          <w:tcPr>
            <w:tcW w:w="1906" w:type="dxa"/>
            <w:tcBorders>
              <w:top w:val="single" w:sz="4" w:space="0" w:color="auto"/>
              <w:bottom w:val="nil"/>
            </w:tcBorders>
          </w:tcPr>
          <w:p w14:paraId="25713E14" w14:textId="1D46994A"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Auckland</w:t>
            </w:r>
          </w:p>
        </w:tc>
        <w:tc>
          <w:tcPr>
            <w:tcW w:w="2097" w:type="dxa"/>
            <w:tcBorders>
              <w:top w:val="single" w:sz="4" w:space="0" w:color="auto"/>
              <w:bottom w:val="nil"/>
            </w:tcBorders>
          </w:tcPr>
          <w:p w14:paraId="6BCA6754" w14:textId="64F368F2" w:rsidR="00916AD4" w:rsidRPr="00A32BA3" w:rsidRDefault="00916AD4" w:rsidP="00916AD4">
            <w:pPr>
              <w:jc w:val="right"/>
              <w:rPr>
                <w:rFonts w:asciiTheme="minorHAnsi" w:eastAsia="Times New Roman" w:hAnsiTheme="minorHAnsi"/>
                <w:szCs w:val="23"/>
                <w:lang w:eastAsia="en-AU"/>
              </w:rPr>
            </w:pPr>
            <w:r w:rsidRPr="00A32BA3">
              <w:t>84</w:t>
            </w:r>
          </w:p>
        </w:tc>
        <w:tc>
          <w:tcPr>
            <w:tcW w:w="1843" w:type="dxa"/>
            <w:tcBorders>
              <w:top w:val="single" w:sz="4" w:space="0" w:color="auto"/>
              <w:bottom w:val="nil"/>
            </w:tcBorders>
          </w:tcPr>
          <w:p w14:paraId="4EEAF56E" w14:textId="690DF8EF" w:rsidR="00916AD4" w:rsidRPr="00A32BA3" w:rsidRDefault="00916AD4" w:rsidP="00916AD4">
            <w:pPr>
              <w:jc w:val="right"/>
              <w:rPr>
                <w:rFonts w:asciiTheme="minorHAnsi" w:eastAsia="Times New Roman" w:hAnsiTheme="minorHAnsi"/>
                <w:szCs w:val="23"/>
                <w:lang w:eastAsia="en-AU"/>
              </w:rPr>
            </w:pPr>
            <w:r w:rsidRPr="00A32BA3">
              <w:t>62</w:t>
            </w:r>
          </w:p>
        </w:tc>
        <w:tc>
          <w:tcPr>
            <w:tcW w:w="2410" w:type="dxa"/>
            <w:tcBorders>
              <w:top w:val="single" w:sz="4" w:space="0" w:color="auto"/>
              <w:bottom w:val="nil"/>
            </w:tcBorders>
            <w:vAlign w:val="center"/>
          </w:tcPr>
          <w:p w14:paraId="046746D5" w14:textId="7DD8F989" w:rsidR="00916AD4" w:rsidRPr="00A32BA3" w:rsidRDefault="00916AD4" w:rsidP="00916AD4">
            <w:pPr>
              <w:jc w:val="right"/>
              <w:rPr>
                <w:rFonts w:asciiTheme="minorHAnsi" w:eastAsia="Times New Roman" w:hAnsiTheme="minorHAnsi"/>
                <w:szCs w:val="23"/>
                <w:lang w:eastAsia="en-AU"/>
              </w:rPr>
            </w:pPr>
            <w:r w:rsidRPr="00A32BA3">
              <w:t>73.8</w:t>
            </w:r>
          </w:p>
        </w:tc>
        <w:tc>
          <w:tcPr>
            <w:tcW w:w="1656" w:type="dxa"/>
            <w:tcBorders>
              <w:top w:val="single" w:sz="4" w:space="0" w:color="auto"/>
              <w:bottom w:val="nil"/>
            </w:tcBorders>
            <w:vAlign w:val="center"/>
          </w:tcPr>
          <w:p w14:paraId="19A0CE34" w14:textId="07E9F4A9" w:rsidR="00916AD4" w:rsidRPr="00A32BA3" w:rsidRDefault="00916AD4" w:rsidP="00916AD4">
            <w:pPr>
              <w:jc w:val="right"/>
              <w:rPr>
                <w:rFonts w:asciiTheme="minorHAnsi" w:eastAsia="Times New Roman" w:hAnsiTheme="minorHAnsi"/>
                <w:szCs w:val="23"/>
                <w:lang w:eastAsia="en-AU"/>
              </w:rPr>
            </w:pPr>
            <w:r w:rsidRPr="00A32BA3">
              <w:t>55</w:t>
            </w:r>
          </w:p>
        </w:tc>
        <w:tc>
          <w:tcPr>
            <w:tcW w:w="1887" w:type="dxa"/>
            <w:tcBorders>
              <w:top w:val="single" w:sz="4" w:space="0" w:color="auto"/>
              <w:bottom w:val="nil"/>
            </w:tcBorders>
            <w:shd w:val="clear" w:color="auto" w:fill="auto"/>
            <w:vAlign w:val="center"/>
            <w:hideMark/>
          </w:tcPr>
          <w:p w14:paraId="13E939FC" w14:textId="168F1784" w:rsidR="00916AD4" w:rsidRPr="00A32BA3" w:rsidRDefault="00916AD4" w:rsidP="00916AD4">
            <w:pPr>
              <w:jc w:val="right"/>
              <w:rPr>
                <w:rFonts w:asciiTheme="minorHAnsi" w:eastAsia="Times New Roman" w:hAnsiTheme="minorHAnsi"/>
                <w:szCs w:val="23"/>
                <w:lang w:eastAsia="en-AU"/>
              </w:rPr>
            </w:pPr>
            <w:r w:rsidRPr="00A32BA3">
              <w:t>88.7</w:t>
            </w:r>
          </w:p>
        </w:tc>
      </w:tr>
      <w:tr w:rsidR="00916AD4" w:rsidRPr="00A32BA3" w14:paraId="21402960" w14:textId="77777777" w:rsidTr="00031E93">
        <w:tc>
          <w:tcPr>
            <w:tcW w:w="1906" w:type="dxa"/>
            <w:tcBorders>
              <w:top w:val="nil"/>
            </w:tcBorders>
          </w:tcPr>
          <w:p w14:paraId="654C3D2F" w14:textId="38737996"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Bay of Plenty</w:t>
            </w:r>
          </w:p>
        </w:tc>
        <w:tc>
          <w:tcPr>
            <w:tcW w:w="2097" w:type="dxa"/>
            <w:tcBorders>
              <w:top w:val="nil"/>
            </w:tcBorders>
          </w:tcPr>
          <w:p w14:paraId="3324159B" w14:textId="5813CDAD" w:rsidR="00916AD4" w:rsidRPr="00A32BA3" w:rsidRDefault="00916AD4" w:rsidP="00916AD4">
            <w:pPr>
              <w:jc w:val="right"/>
              <w:rPr>
                <w:rFonts w:asciiTheme="minorHAnsi" w:eastAsia="Times New Roman" w:hAnsiTheme="minorHAnsi"/>
                <w:szCs w:val="23"/>
                <w:lang w:eastAsia="en-AU"/>
              </w:rPr>
            </w:pPr>
            <w:r w:rsidRPr="00A32BA3">
              <w:t>59</w:t>
            </w:r>
          </w:p>
        </w:tc>
        <w:tc>
          <w:tcPr>
            <w:tcW w:w="1843" w:type="dxa"/>
            <w:tcBorders>
              <w:top w:val="nil"/>
            </w:tcBorders>
          </w:tcPr>
          <w:p w14:paraId="0A5DA711" w14:textId="0AC6526C" w:rsidR="00916AD4" w:rsidRPr="00A32BA3" w:rsidRDefault="00916AD4" w:rsidP="00916AD4">
            <w:pPr>
              <w:jc w:val="right"/>
              <w:rPr>
                <w:rFonts w:asciiTheme="minorHAnsi" w:eastAsia="Times New Roman" w:hAnsiTheme="minorHAnsi"/>
                <w:szCs w:val="23"/>
                <w:lang w:eastAsia="en-AU"/>
              </w:rPr>
            </w:pPr>
            <w:r w:rsidRPr="00A32BA3">
              <w:t>48</w:t>
            </w:r>
          </w:p>
        </w:tc>
        <w:tc>
          <w:tcPr>
            <w:tcW w:w="2410" w:type="dxa"/>
            <w:tcBorders>
              <w:top w:val="nil"/>
            </w:tcBorders>
            <w:vAlign w:val="center"/>
          </w:tcPr>
          <w:p w14:paraId="38D42751" w14:textId="0A85EDF6" w:rsidR="00916AD4" w:rsidRPr="00A32BA3" w:rsidRDefault="00916AD4" w:rsidP="00916AD4">
            <w:pPr>
              <w:jc w:val="right"/>
              <w:rPr>
                <w:rFonts w:asciiTheme="minorHAnsi" w:eastAsia="Times New Roman" w:hAnsiTheme="minorHAnsi"/>
                <w:szCs w:val="23"/>
                <w:lang w:eastAsia="en-AU"/>
              </w:rPr>
            </w:pPr>
            <w:r w:rsidRPr="00A32BA3">
              <w:t>81.4</w:t>
            </w:r>
          </w:p>
        </w:tc>
        <w:tc>
          <w:tcPr>
            <w:tcW w:w="1656" w:type="dxa"/>
            <w:tcBorders>
              <w:top w:val="nil"/>
            </w:tcBorders>
            <w:vAlign w:val="center"/>
          </w:tcPr>
          <w:p w14:paraId="231D0849" w14:textId="4F06A306" w:rsidR="00916AD4" w:rsidRPr="00A32BA3" w:rsidRDefault="00916AD4" w:rsidP="00916AD4">
            <w:pPr>
              <w:jc w:val="right"/>
              <w:rPr>
                <w:rFonts w:asciiTheme="minorHAnsi" w:eastAsia="Times New Roman" w:hAnsiTheme="minorHAnsi"/>
                <w:szCs w:val="23"/>
                <w:lang w:eastAsia="en-AU"/>
              </w:rPr>
            </w:pPr>
            <w:r w:rsidRPr="00A32BA3">
              <w:t>43</w:t>
            </w:r>
          </w:p>
        </w:tc>
        <w:tc>
          <w:tcPr>
            <w:tcW w:w="1887" w:type="dxa"/>
            <w:tcBorders>
              <w:top w:val="nil"/>
            </w:tcBorders>
            <w:shd w:val="clear" w:color="auto" w:fill="auto"/>
            <w:vAlign w:val="center"/>
            <w:hideMark/>
          </w:tcPr>
          <w:p w14:paraId="0488DD4E" w14:textId="0A94BB6C" w:rsidR="00916AD4" w:rsidRPr="00A32BA3" w:rsidRDefault="00916AD4" w:rsidP="00916AD4">
            <w:pPr>
              <w:jc w:val="right"/>
              <w:rPr>
                <w:rFonts w:asciiTheme="minorHAnsi" w:eastAsia="Times New Roman" w:hAnsiTheme="minorHAnsi"/>
                <w:szCs w:val="23"/>
                <w:lang w:eastAsia="en-AU"/>
              </w:rPr>
            </w:pPr>
            <w:r w:rsidRPr="00A32BA3">
              <w:t>89.6</w:t>
            </w:r>
          </w:p>
        </w:tc>
      </w:tr>
      <w:tr w:rsidR="00916AD4" w:rsidRPr="00A32BA3" w14:paraId="0D9F913B" w14:textId="77777777" w:rsidTr="00031E93">
        <w:tc>
          <w:tcPr>
            <w:tcW w:w="1906" w:type="dxa"/>
          </w:tcPr>
          <w:p w14:paraId="404A02E7" w14:textId="410C30D4"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Canterbury</w:t>
            </w:r>
          </w:p>
        </w:tc>
        <w:tc>
          <w:tcPr>
            <w:tcW w:w="2097" w:type="dxa"/>
          </w:tcPr>
          <w:p w14:paraId="3459535A" w14:textId="7554B446" w:rsidR="00916AD4" w:rsidRPr="00A32BA3" w:rsidRDefault="00916AD4" w:rsidP="00916AD4">
            <w:pPr>
              <w:jc w:val="right"/>
              <w:rPr>
                <w:rFonts w:asciiTheme="minorHAnsi" w:eastAsia="Times New Roman" w:hAnsiTheme="minorHAnsi"/>
                <w:szCs w:val="23"/>
                <w:lang w:eastAsia="en-AU"/>
              </w:rPr>
            </w:pPr>
            <w:r w:rsidRPr="00A32BA3">
              <w:t>174</w:t>
            </w:r>
          </w:p>
        </w:tc>
        <w:tc>
          <w:tcPr>
            <w:tcW w:w="1843" w:type="dxa"/>
          </w:tcPr>
          <w:p w14:paraId="61DF6EC6" w14:textId="4D94E6BA" w:rsidR="00916AD4" w:rsidRPr="00A32BA3" w:rsidRDefault="00916AD4" w:rsidP="00916AD4">
            <w:pPr>
              <w:jc w:val="right"/>
              <w:rPr>
                <w:rFonts w:asciiTheme="minorHAnsi" w:eastAsia="Times New Roman" w:hAnsiTheme="minorHAnsi"/>
                <w:szCs w:val="23"/>
                <w:lang w:eastAsia="en-AU"/>
              </w:rPr>
            </w:pPr>
            <w:r w:rsidRPr="00A32BA3">
              <w:t>129</w:t>
            </w:r>
          </w:p>
        </w:tc>
        <w:tc>
          <w:tcPr>
            <w:tcW w:w="2410" w:type="dxa"/>
            <w:vAlign w:val="center"/>
          </w:tcPr>
          <w:p w14:paraId="725E27DD" w14:textId="06E6CA5F" w:rsidR="00916AD4" w:rsidRPr="00A32BA3" w:rsidRDefault="00916AD4" w:rsidP="00916AD4">
            <w:pPr>
              <w:jc w:val="right"/>
              <w:rPr>
                <w:rFonts w:asciiTheme="minorHAnsi" w:eastAsia="Times New Roman" w:hAnsiTheme="minorHAnsi"/>
                <w:szCs w:val="23"/>
                <w:lang w:eastAsia="en-AU"/>
              </w:rPr>
            </w:pPr>
            <w:r w:rsidRPr="00A32BA3">
              <w:t>74.1</w:t>
            </w:r>
          </w:p>
        </w:tc>
        <w:tc>
          <w:tcPr>
            <w:tcW w:w="1656" w:type="dxa"/>
            <w:vAlign w:val="center"/>
          </w:tcPr>
          <w:p w14:paraId="614E9F8B" w14:textId="5EEE5176" w:rsidR="00916AD4" w:rsidRPr="00A32BA3" w:rsidRDefault="00916AD4" w:rsidP="00916AD4">
            <w:pPr>
              <w:jc w:val="right"/>
              <w:rPr>
                <w:rFonts w:asciiTheme="minorHAnsi" w:eastAsia="Times New Roman" w:hAnsiTheme="minorHAnsi"/>
                <w:szCs w:val="23"/>
                <w:lang w:eastAsia="en-AU"/>
              </w:rPr>
            </w:pPr>
            <w:r w:rsidRPr="00A32BA3">
              <w:t>91</w:t>
            </w:r>
          </w:p>
        </w:tc>
        <w:tc>
          <w:tcPr>
            <w:tcW w:w="1887" w:type="dxa"/>
            <w:shd w:val="clear" w:color="auto" w:fill="auto"/>
            <w:vAlign w:val="center"/>
            <w:hideMark/>
          </w:tcPr>
          <w:p w14:paraId="35800983" w14:textId="6A50D048" w:rsidR="00916AD4" w:rsidRPr="00A32BA3" w:rsidRDefault="00916AD4" w:rsidP="00916AD4">
            <w:pPr>
              <w:jc w:val="right"/>
              <w:rPr>
                <w:rFonts w:asciiTheme="minorHAnsi" w:eastAsia="Times New Roman" w:hAnsiTheme="minorHAnsi"/>
                <w:szCs w:val="23"/>
                <w:lang w:eastAsia="en-AU"/>
              </w:rPr>
            </w:pPr>
            <w:r w:rsidRPr="00A32BA3">
              <w:t>70.5</w:t>
            </w:r>
          </w:p>
        </w:tc>
      </w:tr>
      <w:tr w:rsidR="00916AD4" w:rsidRPr="00A32BA3" w14:paraId="676156F5" w14:textId="77777777" w:rsidTr="00031E93">
        <w:tc>
          <w:tcPr>
            <w:tcW w:w="1906" w:type="dxa"/>
          </w:tcPr>
          <w:p w14:paraId="201DC328" w14:textId="0BBA1DD8"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Capital &amp; Coast</w:t>
            </w:r>
          </w:p>
        </w:tc>
        <w:tc>
          <w:tcPr>
            <w:tcW w:w="2097" w:type="dxa"/>
          </w:tcPr>
          <w:p w14:paraId="27262EDB" w14:textId="64644CCD" w:rsidR="00916AD4" w:rsidRPr="00A32BA3" w:rsidRDefault="00916AD4" w:rsidP="00916AD4">
            <w:pPr>
              <w:jc w:val="right"/>
              <w:rPr>
                <w:rFonts w:asciiTheme="minorHAnsi" w:eastAsia="Times New Roman" w:hAnsiTheme="minorHAnsi"/>
                <w:szCs w:val="23"/>
                <w:lang w:eastAsia="en-AU"/>
              </w:rPr>
            </w:pPr>
            <w:r w:rsidRPr="00A32BA3">
              <w:t>52</w:t>
            </w:r>
          </w:p>
        </w:tc>
        <w:tc>
          <w:tcPr>
            <w:tcW w:w="1843" w:type="dxa"/>
          </w:tcPr>
          <w:p w14:paraId="7EE04C44" w14:textId="76E34F80" w:rsidR="00916AD4" w:rsidRPr="00A32BA3" w:rsidRDefault="00916AD4" w:rsidP="00916AD4">
            <w:pPr>
              <w:jc w:val="right"/>
              <w:rPr>
                <w:rFonts w:asciiTheme="minorHAnsi" w:eastAsia="Times New Roman" w:hAnsiTheme="minorHAnsi"/>
                <w:szCs w:val="23"/>
                <w:lang w:eastAsia="en-AU"/>
              </w:rPr>
            </w:pPr>
            <w:r w:rsidRPr="00A32BA3">
              <w:t>41</w:t>
            </w:r>
          </w:p>
        </w:tc>
        <w:tc>
          <w:tcPr>
            <w:tcW w:w="2410" w:type="dxa"/>
            <w:vAlign w:val="center"/>
          </w:tcPr>
          <w:p w14:paraId="30D49E5D" w14:textId="39534C46" w:rsidR="00916AD4" w:rsidRPr="00A32BA3" w:rsidRDefault="00916AD4" w:rsidP="00916AD4">
            <w:pPr>
              <w:jc w:val="right"/>
              <w:rPr>
                <w:rFonts w:asciiTheme="minorHAnsi" w:eastAsia="Times New Roman" w:hAnsiTheme="minorHAnsi"/>
                <w:szCs w:val="23"/>
                <w:lang w:eastAsia="en-AU"/>
              </w:rPr>
            </w:pPr>
            <w:r w:rsidRPr="00A32BA3">
              <w:t>78.8</w:t>
            </w:r>
          </w:p>
        </w:tc>
        <w:tc>
          <w:tcPr>
            <w:tcW w:w="1656" w:type="dxa"/>
            <w:vAlign w:val="center"/>
          </w:tcPr>
          <w:p w14:paraId="1DBF5566" w14:textId="4BA1E568" w:rsidR="00916AD4" w:rsidRPr="00A32BA3" w:rsidRDefault="00916AD4" w:rsidP="00916AD4">
            <w:pPr>
              <w:jc w:val="right"/>
              <w:rPr>
                <w:rFonts w:asciiTheme="minorHAnsi" w:eastAsia="Times New Roman" w:hAnsiTheme="minorHAnsi"/>
                <w:szCs w:val="23"/>
                <w:lang w:eastAsia="en-AU"/>
              </w:rPr>
            </w:pPr>
            <w:r w:rsidRPr="00A32BA3">
              <w:t>38</w:t>
            </w:r>
          </w:p>
        </w:tc>
        <w:tc>
          <w:tcPr>
            <w:tcW w:w="1887" w:type="dxa"/>
            <w:shd w:val="clear" w:color="auto" w:fill="auto"/>
            <w:vAlign w:val="center"/>
            <w:hideMark/>
          </w:tcPr>
          <w:p w14:paraId="3D933C41" w14:textId="712EF946" w:rsidR="00916AD4" w:rsidRPr="00A32BA3" w:rsidRDefault="00916AD4" w:rsidP="00916AD4">
            <w:pPr>
              <w:jc w:val="right"/>
              <w:rPr>
                <w:rFonts w:asciiTheme="minorHAnsi" w:eastAsia="Times New Roman" w:hAnsiTheme="minorHAnsi"/>
                <w:szCs w:val="23"/>
                <w:lang w:eastAsia="en-AU"/>
              </w:rPr>
            </w:pPr>
            <w:r w:rsidRPr="00A32BA3">
              <w:t>92.7</w:t>
            </w:r>
          </w:p>
        </w:tc>
      </w:tr>
      <w:tr w:rsidR="00916AD4" w:rsidRPr="00A32BA3" w14:paraId="0F59581A" w14:textId="77777777" w:rsidTr="00031E93">
        <w:tc>
          <w:tcPr>
            <w:tcW w:w="1906" w:type="dxa"/>
          </w:tcPr>
          <w:p w14:paraId="3347BB7F" w14:textId="7E179F5D"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Counties Manukau</w:t>
            </w:r>
          </w:p>
        </w:tc>
        <w:tc>
          <w:tcPr>
            <w:tcW w:w="2097" w:type="dxa"/>
          </w:tcPr>
          <w:p w14:paraId="1F497ECA" w14:textId="096DEB72" w:rsidR="00916AD4" w:rsidRPr="00A32BA3" w:rsidRDefault="00916AD4" w:rsidP="00916AD4">
            <w:pPr>
              <w:jc w:val="right"/>
              <w:rPr>
                <w:rFonts w:asciiTheme="minorHAnsi" w:eastAsia="Times New Roman" w:hAnsiTheme="minorHAnsi"/>
                <w:szCs w:val="23"/>
                <w:lang w:eastAsia="en-AU"/>
              </w:rPr>
            </w:pPr>
            <w:r w:rsidRPr="00A32BA3">
              <w:t>123</w:t>
            </w:r>
          </w:p>
        </w:tc>
        <w:tc>
          <w:tcPr>
            <w:tcW w:w="1843" w:type="dxa"/>
          </w:tcPr>
          <w:p w14:paraId="6191BEB5" w14:textId="58EE3753" w:rsidR="00916AD4" w:rsidRPr="00A32BA3" w:rsidRDefault="00916AD4" w:rsidP="00916AD4">
            <w:pPr>
              <w:jc w:val="right"/>
              <w:rPr>
                <w:rFonts w:asciiTheme="minorHAnsi" w:eastAsia="Times New Roman" w:hAnsiTheme="minorHAnsi"/>
                <w:szCs w:val="23"/>
                <w:lang w:eastAsia="en-AU"/>
              </w:rPr>
            </w:pPr>
            <w:r w:rsidRPr="00A32BA3">
              <w:t>74</w:t>
            </w:r>
          </w:p>
        </w:tc>
        <w:tc>
          <w:tcPr>
            <w:tcW w:w="2410" w:type="dxa"/>
            <w:vAlign w:val="center"/>
          </w:tcPr>
          <w:p w14:paraId="61F0C031" w14:textId="321DEE70" w:rsidR="00916AD4" w:rsidRPr="00A32BA3" w:rsidRDefault="00916AD4" w:rsidP="00916AD4">
            <w:pPr>
              <w:jc w:val="right"/>
              <w:rPr>
                <w:rFonts w:asciiTheme="minorHAnsi" w:eastAsia="Times New Roman" w:hAnsiTheme="minorHAnsi"/>
                <w:szCs w:val="23"/>
                <w:lang w:eastAsia="en-AU"/>
              </w:rPr>
            </w:pPr>
            <w:r w:rsidRPr="00A32BA3">
              <w:t>60.2</w:t>
            </w:r>
          </w:p>
        </w:tc>
        <w:tc>
          <w:tcPr>
            <w:tcW w:w="1656" w:type="dxa"/>
            <w:vAlign w:val="center"/>
          </w:tcPr>
          <w:p w14:paraId="465E9902" w14:textId="415109D7" w:rsidR="00916AD4" w:rsidRPr="00A32BA3" w:rsidRDefault="00916AD4" w:rsidP="00916AD4">
            <w:pPr>
              <w:jc w:val="right"/>
              <w:rPr>
                <w:rFonts w:asciiTheme="minorHAnsi" w:eastAsia="Times New Roman" w:hAnsiTheme="minorHAnsi"/>
                <w:szCs w:val="23"/>
                <w:lang w:eastAsia="en-AU"/>
              </w:rPr>
            </w:pPr>
            <w:r w:rsidRPr="00A32BA3">
              <w:t>72</w:t>
            </w:r>
          </w:p>
        </w:tc>
        <w:tc>
          <w:tcPr>
            <w:tcW w:w="1887" w:type="dxa"/>
            <w:shd w:val="clear" w:color="auto" w:fill="auto"/>
            <w:vAlign w:val="center"/>
            <w:hideMark/>
          </w:tcPr>
          <w:p w14:paraId="1C51D810" w14:textId="7F6C674C" w:rsidR="00916AD4" w:rsidRPr="00A32BA3" w:rsidRDefault="00916AD4" w:rsidP="00916AD4">
            <w:pPr>
              <w:jc w:val="right"/>
              <w:rPr>
                <w:rFonts w:asciiTheme="minorHAnsi" w:eastAsia="Times New Roman" w:hAnsiTheme="minorHAnsi"/>
                <w:szCs w:val="23"/>
                <w:lang w:eastAsia="en-AU"/>
              </w:rPr>
            </w:pPr>
            <w:r w:rsidRPr="00A32BA3">
              <w:t>97.3</w:t>
            </w:r>
          </w:p>
        </w:tc>
      </w:tr>
      <w:tr w:rsidR="00916AD4" w:rsidRPr="00A32BA3" w14:paraId="1A9B6792" w14:textId="77777777" w:rsidTr="00031E93">
        <w:tc>
          <w:tcPr>
            <w:tcW w:w="1906" w:type="dxa"/>
          </w:tcPr>
          <w:p w14:paraId="3989EE04" w14:textId="6B499FF4"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Hawke's Bay</w:t>
            </w:r>
          </w:p>
        </w:tc>
        <w:tc>
          <w:tcPr>
            <w:tcW w:w="2097" w:type="dxa"/>
          </w:tcPr>
          <w:p w14:paraId="4859F592" w14:textId="45CD4CDC" w:rsidR="00916AD4" w:rsidRPr="00A32BA3" w:rsidRDefault="00916AD4" w:rsidP="00916AD4">
            <w:pPr>
              <w:jc w:val="right"/>
              <w:rPr>
                <w:rFonts w:asciiTheme="minorHAnsi" w:eastAsia="Times New Roman" w:hAnsiTheme="minorHAnsi"/>
                <w:szCs w:val="23"/>
                <w:lang w:eastAsia="en-AU"/>
              </w:rPr>
            </w:pPr>
            <w:r w:rsidRPr="00A32BA3">
              <w:t>61</w:t>
            </w:r>
          </w:p>
        </w:tc>
        <w:tc>
          <w:tcPr>
            <w:tcW w:w="1843" w:type="dxa"/>
          </w:tcPr>
          <w:p w14:paraId="3E2EB0DD" w14:textId="700A685D" w:rsidR="00916AD4" w:rsidRPr="00A32BA3" w:rsidRDefault="00916AD4" w:rsidP="00916AD4">
            <w:pPr>
              <w:jc w:val="right"/>
              <w:rPr>
                <w:rFonts w:asciiTheme="minorHAnsi" w:eastAsia="Times New Roman" w:hAnsiTheme="minorHAnsi"/>
                <w:szCs w:val="23"/>
                <w:lang w:eastAsia="en-AU"/>
              </w:rPr>
            </w:pPr>
            <w:r w:rsidRPr="00A32BA3">
              <w:t>44</w:t>
            </w:r>
          </w:p>
        </w:tc>
        <w:tc>
          <w:tcPr>
            <w:tcW w:w="2410" w:type="dxa"/>
            <w:vAlign w:val="center"/>
          </w:tcPr>
          <w:p w14:paraId="7B7CE34B" w14:textId="7CC3C67E" w:rsidR="00916AD4" w:rsidRPr="00A32BA3" w:rsidRDefault="00916AD4" w:rsidP="00916AD4">
            <w:pPr>
              <w:jc w:val="right"/>
              <w:rPr>
                <w:rFonts w:asciiTheme="minorHAnsi" w:eastAsia="Times New Roman" w:hAnsiTheme="minorHAnsi"/>
                <w:szCs w:val="23"/>
                <w:lang w:eastAsia="en-AU"/>
              </w:rPr>
            </w:pPr>
            <w:r w:rsidRPr="00A32BA3">
              <w:t>72.1</w:t>
            </w:r>
          </w:p>
        </w:tc>
        <w:tc>
          <w:tcPr>
            <w:tcW w:w="1656" w:type="dxa"/>
            <w:vAlign w:val="center"/>
          </w:tcPr>
          <w:p w14:paraId="30FD1ACC" w14:textId="7DA2C196" w:rsidR="00916AD4" w:rsidRPr="00A32BA3" w:rsidRDefault="00916AD4" w:rsidP="00916AD4">
            <w:pPr>
              <w:jc w:val="right"/>
              <w:rPr>
                <w:rFonts w:asciiTheme="minorHAnsi" w:eastAsia="Times New Roman" w:hAnsiTheme="minorHAnsi"/>
                <w:szCs w:val="23"/>
                <w:lang w:eastAsia="en-AU"/>
              </w:rPr>
            </w:pPr>
            <w:r w:rsidRPr="00A32BA3">
              <w:t>37</w:t>
            </w:r>
          </w:p>
        </w:tc>
        <w:tc>
          <w:tcPr>
            <w:tcW w:w="1887" w:type="dxa"/>
            <w:shd w:val="clear" w:color="auto" w:fill="auto"/>
            <w:vAlign w:val="center"/>
            <w:hideMark/>
          </w:tcPr>
          <w:p w14:paraId="71959CC2" w14:textId="06EEDF1B" w:rsidR="00916AD4" w:rsidRPr="00A32BA3" w:rsidRDefault="00916AD4" w:rsidP="00916AD4">
            <w:pPr>
              <w:jc w:val="right"/>
              <w:rPr>
                <w:rFonts w:asciiTheme="minorHAnsi" w:eastAsia="Times New Roman" w:hAnsiTheme="minorHAnsi"/>
                <w:szCs w:val="23"/>
                <w:lang w:eastAsia="en-AU"/>
              </w:rPr>
            </w:pPr>
            <w:r w:rsidRPr="00A32BA3">
              <w:t>84.1</w:t>
            </w:r>
          </w:p>
        </w:tc>
      </w:tr>
      <w:tr w:rsidR="00916AD4" w:rsidRPr="00A32BA3" w14:paraId="18B54EAC" w14:textId="77777777" w:rsidTr="00031E93">
        <w:tc>
          <w:tcPr>
            <w:tcW w:w="1906" w:type="dxa"/>
          </w:tcPr>
          <w:p w14:paraId="4F2C952A" w14:textId="028A4683"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Hutt Valley</w:t>
            </w:r>
          </w:p>
        </w:tc>
        <w:tc>
          <w:tcPr>
            <w:tcW w:w="2097" w:type="dxa"/>
          </w:tcPr>
          <w:p w14:paraId="68578D25" w14:textId="5A52ACD2" w:rsidR="00916AD4" w:rsidRPr="00A32BA3" w:rsidRDefault="00916AD4" w:rsidP="00916AD4">
            <w:pPr>
              <w:jc w:val="right"/>
              <w:rPr>
                <w:rFonts w:asciiTheme="minorHAnsi" w:eastAsia="Times New Roman" w:hAnsiTheme="minorHAnsi"/>
                <w:szCs w:val="23"/>
                <w:lang w:eastAsia="en-AU"/>
              </w:rPr>
            </w:pPr>
            <w:r w:rsidRPr="00A32BA3">
              <w:t>23</w:t>
            </w:r>
          </w:p>
        </w:tc>
        <w:tc>
          <w:tcPr>
            <w:tcW w:w="1843" w:type="dxa"/>
          </w:tcPr>
          <w:p w14:paraId="01CEB510" w14:textId="30BCEA01" w:rsidR="00916AD4" w:rsidRPr="00A32BA3" w:rsidRDefault="00916AD4" w:rsidP="00916AD4">
            <w:pPr>
              <w:jc w:val="right"/>
              <w:rPr>
                <w:rFonts w:asciiTheme="minorHAnsi" w:eastAsia="Times New Roman" w:hAnsiTheme="minorHAnsi"/>
                <w:szCs w:val="23"/>
                <w:lang w:eastAsia="en-AU"/>
              </w:rPr>
            </w:pPr>
            <w:r w:rsidRPr="00A32BA3">
              <w:t>20</w:t>
            </w:r>
          </w:p>
        </w:tc>
        <w:tc>
          <w:tcPr>
            <w:tcW w:w="2410" w:type="dxa"/>
            <w:vAlign w:val="center"/>
          </w:tcPr>
          <w:p w14:paraId="7C633981" w14:textId="14F1BE51" w:rsidR="00916AD4" w:rsidRPr="00A32BA3" w:rsidRDefault="00916AD4" w:rsidP="00916AD4">
            <w:pPr>
              <w:jc w:val="right"/>
              <w:rPr>
                <w:rFonts w:asciiTheme="minorHAnsi" w:eastAsia="Times New Roman" w:hAnsiTheme="minorHAnsi"/>
                <w:szCs w:val="23"/>
                <w:lang w:eastAsia="en-AU"/>
              </w:rPr>
            </w:pPr>
            <w:r w:rsidRPr="00A32BA3">
              <w:t>87.0</w:t>
            </w:r>
          </w:p>
        </w:tc>
        <w:tc>
          <w:tcPr>
            <w:tcW w:w="1656" w:type="dxa"/>
            <w:vAlign w:val="center"/>
          </w:tcPr>
          <w:p w14:paraId="1638672C" w14:textId="191EE30C" w:rsidR="00916AD4" w:rsidRPr="00A32BA3" w:rsidRDefault="00916AD4" w:rsidP="00916AD4">
            <w:pPr>
              <w:jc w:val="right"/>
              <w:rPr>
                <w:rFonts w:asciiTheme="minorHAnsi" w:eastAsia="Times New Roman" w:hAnsiTheme="minorHAnsi"/>
                <w:szCs w:val="23"/>
                <w:lang w:eastAsia="en-AU"/>
              </w:rPr>
            </w:pPr>
            <w:r w:rsidRPr="00A32BA3">
              <w:t>19</w:t>
            </w:r>
          </w:p>
        </w:tc>
        <w:tc>
          <w:tcPr>
            <w:tcW w:w="1887" w:type="dxa"/>
            <w:shd w:val="clear" w:color="auto" w:fill="auto"/>
            <w:vAlign w:val="center"/>
            <w:hideMark/>
          </w:tcPr>
          <w:p w14:paraId="56E10881" w14:textId="7E0D7447" w:rsidR="00916AD4" w:rsidRPr="00A32BA3" w:rsidRDefault="00916AD4" w:rsidP="00916AD4">
            <w:pPr>
              <w:jc w:val="right"/>
              <w:rPr>
                <w:rFonts w:asciiTheme="minorHAnsi" w:eastAsia="Times New Roman" w:hAnsiTheme="minorHAnsi"/>
                <w:szCs w:val="23"/>
                <w:lang w:eastAsia="en-AU"/>
              </w:rPr>
            </w:pPr>
            <w:r w:rsidRPr="00A32BA3">
              <w:t>95.0</w:t>
            </w:r>
          </w:p>
        </w:tc>
      </w:tr>
      <w:tr w:rsidR="00916AD4" w:rsidRPr="00A32BA3" w14:paraId="4A0028DC" w14:textId="77777777" w:rsidTr="00031E93">
        <w:tc>
          <w:tcPr>
            <w:tcW w:w="1906" w:type="dxa"/>
          </w:tcPr>
          <w:p w14:paraId="493415E6" w14:textId="0DBFAE3D"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Lakes</w:t>
            </w:r>
          </w:p>
        </w:tc>
        <w:tc>
          <w:tcPr>
            <w:tcW w:w="2097" w:type="dxa"/>
          </w:tcPr>
          <w:p w14:paraId="4B24B7F3" w14:textId="5A69E98D" w:rsidR="00916AD4" w:rsidRPr="00A32BA3" w:rsidRDefault="00916AD4" w:rsidP="00916AD4">
            <w:pPr>
              <w:jc w:val="right"/>
              <w:rPr>
                <w:rFonts w:asciiTheme="minorHAnsi" w:eastAsia="Times New Roman" w:hAnsiTheme="minorHAnsi"/>
                <w:szCs w:val="23"/>
                <w:lang w:eastAsia="en-AU"/>
              </w:rPr>
            </w:pPr>
            <w:r w:rsidRPr="00A32BA3">
              <w:t>32</w:t>
            </w:r>
          </w:p>
        </w:tc>
        <w:tc>
          <w:tcPr>
            <w:tcW w:w="1843" w:type="dxa"/>
          </w:tcPr>
          <w:p w14:paraId="5AB1CDA7" w14:textId="2C31A11D" w:rsidR="00916AD4" w:rsidRPr="00A32BA3" w:rsidRDefault="00916AD4" w:rsidP="00916AD4">
            <w:pPr>
              <w:jc w:val="right"/>
              <w:rPr>
                <w:rFonts w:asciiTheme="minorHAnsi" w:eastAsia="Times New Roman" w:hAnsiTheme="minorHAnsi"/>
                <w:szCs w:val="23"/>
                <w:lang w:eastAsia="en-AU"/>
              </w:rPr>
            </w:pPr>
            <w:r w:rsidRPr="00A32BA3">
              <w:t>27</w:t>
            </w:r>
          </w:p>
        </w:tc>
        <w:tc>
          <w:tcPr>
            <w:tcW w:w="2410" w:type="dxa"/>
            <w:vAlign w:val="center"/>
          </w:tcPr>
          <w:p w14:paraId="6E38EE45" w14:textId="6532B4BD" w:rsidR="00916AD4" w:rsidRPr="00A32BA3" w:rsidRDefault="00916AD4" w:rsidP="00916AD4">
            <w:pPr>
              <w:jc w:val="right"/>
              <w:rPr>
                <w:rFonts w:asciiTheme="minorHAnsi" w:eastAsia="Times New Roman" w:hAnsiTheme="minorHAnsi"/>
                <w:szCs w:val="23"/>
                <w:lang w:eastAsia="en-AU"/>
              </w:rPr>
            </w:pPr>
            <w:r w:rsidRPr="00A32BA3">
              <w:t>84.4</w:t>
            </w:r>
          </w:p>
        </w:tc>
        <w:tc>
          <w:tcPr>
            <w:tcW w:w="1656" w:type="dxa"/>
            <w:vAlign w:val="center"/>
          </w:tcPr>
          <w:p w14:paraId="76608416" w14:textId="654C94B1" w:rsidR="00916AD4" w:rsidRPr="00A32BA3" w:rsidRDefault="00916AD4" w:rsidP="00916AD4">
            <w:pPr>
              <w:jc w:val="right"/>
              <w:rPr>
                <w:rFonts w:asciiTheme="minorHAnsi" w:eastAsia="Times New Roman" w:hAnsiTheme="minorHAnsi"/>
                <w:szCs w:val="23"/>
                <w:lang w:eastAsia="en-AU"/>
              </w:rPr>
            </w:pPr>
            <w:r w:rsidRPr="00A32BA3">
              <w:t>22</w:t>
            </w:r>
          </w:p>
        </w:tc>
        <w:tc>
          <w:tcPr>
            <w:tcW w:w="1887" w:type="dxa"/>
            <w:shd w:val="clear" w:color="auto" w:fill="auto"/>
            <w:vAlign w:val="center"/>
            <w:hideMark/>
          </w:tcPr>
          <w:p w14:paraId="7E97EE01" w14:textId="5487AB40" w:rsidR="00916AD4" w:rsidRPr="00A32BA3" w:rsidRDefault="00916AD4" w:rsidP="00916AD4">
            <w:pPr>
              <w:jc w:val="right"/>
              <w:rPr>
                <w:rFonts w:asciiTheme="minorHAnsi" w:eastAsia="Times New Roman" w:hAnsiTheme="minorHAnsi"/>
                <w:szCs w:val="23"/>
                <w:lang w:eastAsia="en-AU"/>
              </w:rPr>
            </w:pPr>
            <w:r w:rsidRPr="00A32BA3">
              <w:t>81.5</w:t>
            </w:r>
          </w:p>
        </w:tc>
      </w:tr>
      <w:tr w:rsidR="00916AD4" w:rsidRPr="00A32BA3" w14:paraId="26CCFD62" w14:textId="77777777" w:rsidTr="00031E93">
        <w:tc>
          <w:tcPr>
            <w:tcW w:w="1906" w:type="dxa"/>
          </w:tcPr>
          <w:p w14:paraId="7F30FABF" w14:textId="0D8C18CE"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Mid Central</w:t>
            </w:r>
          </w:p>
        </w:tc>
        <w:tc>
          <w:tcPr>
            <w:tcW w:w="2097" w:type="dxa"/>
          </w:tcPr>
          <w:p w14:paraId="77FC7DA5" w14:textId="06FE95AD" w:rsidR="00916AD4" w:rsidRPr="00A32BA3" w:rsidRDefault="00916AD4" w:rsidP="00916AD4">
            <w:pPr>
              <w:jc w:val="right"/>
              <w:rPr>
                <w:rFonts w:asciiTheme="minorHAnsi" w:eastAsia="Times New Roman" w:hAnsiTheme="minorHAnsi"/>
                <w:szCs w:val="23"/>
                <w:lang w:eastAsia="en-AU"/>
              </w:rPr>
            </w:pPr>
            <w:r w:rsidRPr="00A32BA3">
              <w:t>75</w:t>
            </w:r>
          </w:p>
        </w:tc>
        <w:tc>
          <w:tcPr>
            <w:tcW w:w="1843" w:type="dxa"/>
          </w:tcPr>
          <w:p w14:paraId="2C6D0985" w14:textId="6FC0D3E7" w:rsidR="00916AD4" w:rsidRPr="00A32BA3" w:rsidRDefault="00916AD4" w:rsidP="00916AD4">
            <w:pPr>
              <w:jc w:val="right"/>
              <w:rPr>
                <w:rFonts w:asciiTheme="minorHAnsi" w:eastAsia="Times New Roman" w:hAnsiTheme="minorHAnsi"/>
                <w:szCs w:val="23"/>
                <w:lang w:eastAsia="en-AU"/>
              </w:rPr>
            </w:pPr>
            <w:r w:rsidRPr="00A32BA3">
              <w:t>51</w:t>
            </w:r>
          </w:p>
        </w:tc>
        <w:tc>
          <w:tcPr>
            <w:tcW w:w="2410" w:type="dxa"/>
            <w:vAlign w:val="center"/>
          </w:tcPr>
          <w:p w14:paraId="151078DC" w14:textId="73C19974" w:rsidR="00916AD4" w:rsidRPr="00A32BA3" w:rsidRDefault="00916AD4" w:rsidP="00916AD4">
            <w:pPr>
              <w:jc w:val="right"/>
              <w:rPr>
                <w:rFonts w:asciiTheme="minorHAnsi" w:eastAsia="Times New Roman" w:hAnsiTheme="minorHAnsi"/>
                <w:szCs w:val="23"/>
                <w:lang w:eastAsia="en-AU"/>
              </w:rPr>
            </w:pPr>
            <w:r w:rsidRPr="00A32BA3">
              <w:t>68.0</w:t>
            </w:r>
          </w:p>
        </w:tc>
        <w:tc>
          <w:tcPr>
            <w:tcW w:w="1656" w:type="dxa"/>
            <w:vAlign w:val="center"/>
          </w:tcPr>
          <w:p w14:paraId="57455178" w14:textId="6528E3DC" w:rsidR="00916AD4" w:rsidRPr="00A32BA3" w:rsidRDefault="00916AD4" w:rsidP="00916AD4">
            <w:pPr>
              <w:jc w:val="right"/>
              <w:rPr>
                <w:rFonts w:asciiTheme="minorHAnsi" w:eastAsia="Times New Roman" w:hAnsiTheme="minorHAnsi"/>
                <w:szCs w:val="23"/>
                <w:lang w:eastAsia="en-AU"/>
              </w:rPr>
            </w:pPr>
            <w:r w:rsidRPr="00A32BA3">
              <w:t>46</w:t>
            </w:r>
          </w:p>
        </w:tc>
        <w:tc>
          <w:tcPr>
            <w:tcW w:w="1887" w:type="dxa"/>
            <w:shd w:val="clear" w:color="auto" w:fill="auto"/>
            <w:vAlign w:val="center"/>
            <w:hideMark/>
          </w:tcPr>
          <w:p w14:paraId="032C62E8" w14:textId="44C20D44" w:rsidR="00916AD4" w:rsidRPr="00A32BA3" w:rsidRDefault="00916AD4" w:rsidP="00916AD4">
            <w:pPr>
              <w:jc w:val="right"/>
              <w:rPr>
                <w:rFonts w:asciiTheme="minorHAnsi" w:eastAsia="Times New Roman" w:hAnsiTheme="minorHAnsi"/>
                <w:szCs w:val="23"/>
                <w:lang w:eastAsia="en-AU"/>
              </w:rPr>
            </w:pPr>
            <w:r w:rsidRPr="00A32BA3">
              <w:t>90.2</w:t>
            </w:r>
          </w:p>
        </w:tc>
      </w:tr>
      <w:tr w:rsidR="00916AD4" w:rsidRPr="00A32BA3" w14:paraId="32A66C43" w14:textId="77777777" w:rsidTr="00031E93">
        <w:tc>
          <w:tcPr>
            <w:tcW w:w="1906" w:type="dxa"/>
          </w:tcPr>
          <w:p w14:paraId="19C666D8" w14:textId="52A05B9F"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Nelson Marlborough</w:t>
            </w:r>
          </w:p>
        </w:tc>
        <w:tc>
          <w:tcPr>
            <w:tcW w:w="2097" w:type="dxa"/>
          </w:tcPr>
          <w:p w14:paraId="661E7AE9" w14:textId="538E3EC0" w:rsidR="00916AD4" w:rsidRPr="00A32BA3" w:rsidRDefault="00916AD4" w:rsidP="00916AD4">
            <w:pPr>
              <w:jc w:val="right"/>
              <w:rPr>
                <w:rFonts w:asciiTheme="minorHAnsi" w:eastAsia="Times New Roman" w:hAnsiTheme="minorHAnsi"/>
                <w:szCs w:val="23"/>
                <w:lang w:eastAsia="en-AU"/>
              </w:rPr>
            </w:pPr>
            <w:r w:rsidRPr="00A32BA3">
              <w:t>55</w:t>
            </w:r>
          </w:p>
        </w:tc>
        <w:tc>
          <w:tcPr>
            <w:tcW w:w="1843" w:type="dxa"/>
          </w:tcPr>
          <w:p w14:paraId="3A5E1FA0" w14:textId="130A3314" w:rsidR="00916AD4" w:rsidRPr="00A32BA3" w:rsidRDefault="00916AD4" w:rsidP="00916AD4">
            <w:pPr>
              <w:jc w:val="right"/>
              <w:rPr>
                <w:rFonts w:asciiTheme="minorHAnsi" w:eastAsia="Times New Roman" w:hAnsiTheme="minorHAnsi"/>
                <w:szCs w:val="23"/>
                <w:lang w:eastAsia="en-AU"/>
              </w:rPr>
            </w:pPr>
            <w:r w:rsidRPr="00A32BA3">
              <w:t>50</w:t>
            </w:r>
          </w:p>
        </w:tc>
        <w:tc>
          <w:tcPr>
            <w:tcW w:w="2410" w:type="dxa"/>
            <w:vAlign w:val="center"/>
          </w:tcPr>
          <w:p w14:paraId="6B643B97" w14:textId="6383C5A3" w:rsidR="00916AD4" w:rsidRPr="00A32BA3" w:rsidRDefault="00916AD4" w:rsidP="00916AD4">
            <w:pPr>
              <w:jc w:val="right"/>
              <w:rPr>
                <w:rFonts w:asciiTheme="minorHAnsi" w:eastAsia="Times New Roman" w:hAnsiTheme="minorHAnsi"/>
                <w:szCs w:val="23"/>
                <w:lang w:eastAsia="en-AU"/>
              </w:rPr>
            </w:pPr>
            <w:r w:rsidRPr="00A32BA3">
              <w:t>90.9</w:t>
            </w:r>
          </w:p>
        </w:tc>
        <w:tc>
          <w:tcPr>
            <w:tcW w:w="1656" w:type="dxa"/>
            <w:vAlign w:val="center"/>
          </w:tcPr>
          <w:p w14:paraId="34DFAC6A" w14:textId="5141F98C" w:rsidR="00916AD4" w:rsidRPr="00A32BA3" w:rsidRDefault="00916AD4" w:rsidP="00916AD4">
            <w:pPr>
              <w:jc w:val="right"/>
              <w:rPr>
                <w:rFonts w:asciiTheme="minorHAnsi" w:eastAsia="Times New Roman" w:hAnsiTheme="minorHAnsi"/>
                <w:szCs w:val="23"/>
                <w:lang w:eastAsia="en-AU"/>
              </w:rPr>
            </w:pPr>
            <w:r w:rsidRPr="00A32BA3">
              <w:t>50</w:t>
            </w:r>
          </w:p>
        </w:tc>
        <w:tc>
          <w:tcPr>
            <w:tcW w:w="1887" w:type="dxa"/>
            <w:shd w:val="clear" w:color="auto" w:fill="auto"/>
            <w:vAlign w:val="center"/>
            <w:hideMark/>
          </w:tcPr>
          <w:p w14:paraId="2121664E" w14:textId="446E6AFE" w:rsidR="00916AD4" w:rsidRPr="00A32BA3" w:rsidRDefault="00916AD4" w:rsidP="00916AD4">
            <w:pPr>
              <w:jc w:val="right"/>
              <w:rPr>
                <w:rFonts w:asciiTheme="minorHAnsi" w:eastAsia="Times New Roman" w:hAnsiTheme="minorHAnsi"/>
                <w:szCs w:val="23"/>
                <w:lang w:eastAsia="en-AU"/>
              </w:rPr>
            </w:pPr>
            <w:r w:rsidRPr="00A32BA3">
              <w:t>100.0</w:t>
            </w:r>
          </w:p>
        </w:tc>
      </w:tr>
      <w:tr w:rsidR="00916AD4" w:rsidRPr="00A32BA3" w14:paraId="441AF8B2" w14:textId="77777777" w:rsidTr="00031E93">
        <w:tc>
          <w:tcPr>
            <w:tcW w:w="1906" w:type="dxa"/>
          </w:tcPr>
          <w:p w14:paraId="394C7A31" w14:textId="6CE7B2DC"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Northland</w:t>
            </w:r>
          </w:p>
        </w:tc>
        <w:tc>
          <w:tcPr>
            <w:tcW w:w="2097" w:type="dxa"/>
          </w:tcPr>
          <w:p w14:paraId="785730F2" w14:textId="09564C41" w:rsidR="00916AD4" w:rsidRPr="00A32BA3" w:rsidRDefault="00916AD4" w:rsidP="00916AD4">
            <w:pPr>
              <w:jc w:val="right"/>
              <w:rPr>
                <w:rFonts w:asciiTheme="minorHAnsi" w:eastAsia="Times New Roman" w:hAnsiTheme="minorHAnsi"/>
                <w:szCs w:val="23"/>
                <w:lang w:eastAsia="en-AU"/>
              </w:rPr>
            </w:pPr>
            <w:r w:rsidRPr="00A32BA3">
              <w:t>68</w:t>
            </w:r>
          </w:p>
        </w:tc>
        <w:tc>
          <w:tcPr>
            <w:tcW w:w="1843" w:type="dxa"/>
          </w:tcPr>
          <w:p w14:paraId="43FDB863" w14:textId="4EB7FFC0" w:rsidR="00916AD4" w:rsidRPr="00A32BA3" w:rsidRDefault="00916AD4" w:rsidP="00916AD4">
            <w:pPr>
              <w:jc w:val="right"/>
              <w:rPr>
                <w:rFonts w:asciiTheme="minorHAnsi" w:eastAsia="Times New Roman" w:hAnsiTheme="minorHAnsi"/>
                <w:szCs w:val="23"/>
                <w:lang w:eastAsia="en-AU"/>
              </w:rPr>
            </w:pPr>
            <w:r w:rsidRPr="00A32BA3">
              <w:t>41</w:t>
            </w:r>
          </w:p>
        </w:tc>
        <w:tc>
          <w:tcPr>
            <w:tcW w:w="2410" w:type="dxa"/>
            <w:vAlign w:val="center"/>
          </w:tcPr>
          <w:p w14:paraId="45F86A9D" w14:textId="5B0B6E82" w:rsidR="00916AD4" w:rsidRPr="00A32BA3" w:rsidRDefault="00916AD4" w:rsidP="00916AD4">
            <w:pPr>
              <w:jc w:val="right"/>
              <w:rPr>
                <w:rFonts w:asciiTheme="minorHAnsi" w:eastAsia="Times New Roman" w:hAnsiTheme="minorHAnsi"/>
                <w:szCs w:val="23"/>
                <w:lang w:eastAsia="en-AU"/>
              </w:rPr>
            </w:pPr>
            <w:r w:rsidRPr="00A32BA3">
              <w:t>60.3</w:t>
            </w:r>
          </w:p>
        </w:tc>
        <w:tc>
          <w:tcPr>
            <w:tcW w:w="1656" w:type="dxa"/>
            <w:vAlign w:val="center"/>
          </w:tcPr>
          <w:p w14:paraId="72EA3671" w14:textId="609B6211" w:rsidR="00916AD4" w:rsidRPr="00A32BA3" w:rsidRDefault="00916AD4" w:rsidP="00916AD4">
            <w:pPr>
              <w:jc w:val="right"/>
              <w:rPr>
                <w:rFonts w:asciiTheme="minorHAnsi" w:eastAsia="Times New Roman" w:hAnsiTheme="minorHAnsi"/>
                <w:szCs w:val="23"/>
                <w:lang w:eastAsia="en-AU"/>
              </w:rPr>
            </w:pPr>
            <w:r w:rsidRPr="00A32BA3">
              <w:t>34</w:t>
            </w:r>
          </w:p>
        </w:tc>
        <w:tc>
          <w:tcPr>
            <w:tcW w:w="1887" w:type="dxa"/>
            <w:shd w:val="clear" w:color="auto" w:fill="auto"/>
            <w:vAlign w:val="center"/>
            <w:hideMark/>
          </w:tcPr>
          <w:p w14:paraId="35940222" w14:textId="6B4E06A7" w:rsidR="00916AD4" w:rsidRPr="00A32BA3" w:rsidRDefault="00916AD4" w:rsidP="00916AD4">
            <w:pPr>
              <w:jc w:val="right"/>
              <w:rPr>
                <w:rFonts w:asciiTheme="minorHAnsi" w:eastAsia="Times New Roman" w:hAnsiTheme="minorHAnsi"/>
                <w:szCs w:val="23"/>
                <w:lang w:eastAsia="en-AU"/>
              </w:rPr>
            </w:pPr>
            <w:r w:rsidRPr="00A32BA3">
              <w:t>82.9</w:t>
            </w:r>
          </w:p>
        </w:tc>
      </w:tr>
      <w:tr w:rsidR="00916AD4" w:rsidRPr="00A32BA3" w14:paraId="35F70D1A" w14:textId="77777777" w:rsidTr="00031E93">
        <w:tc>
          <w:tcPr>
            <w:tcW w:w="1906" w:type="dxa"/>
          </w:tcPr>
          <w:p w14:paraId="3DD5C658" w14:textId="0FC5826F"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South Canterbury</w:t>
            </w:r>
          </w:p>
        </w:tc>
        <w:tc>
          <w:tcPr>
            <w:tcW w:w="2097" w:type="dxa"/>
          </w:tcPr>
          <w:p w14:paraId="128220F8" w14:textId="03DB540D" w:rsidR="00916AD4" w:rsidRPr="00A32BA3" w:rsidRDefault="00916AD4" w:rsidP="00916AD4">
            <w:pPr>
              <w:jc w:val="right"/>
              <w:rPr>
                <w:rFonts w:asciiTheme="minorHAnsi" w:eastAsia="Times New Roman" w:hAnsiTheme="minorHAnsi"/>
                <w:szCs w:val="23"/>
                <w:lang w:eastAsia="en-AU"/>
              </w:rPr>
            </w:pPr>
            <w:r w:rsidRPr="00A32BA3">
              <w:t>8</w:t>
            </w:r>
          </w:p>
        </w:tc>
        <w:tc>
          <w:tcPr>
            <w:tcW w:w="1843" w:type="dxa"/>
          </w:tcPr>
          <w:p w14:paraId="25377661" w14:textId="10342E66" w:rsidR="00916AD4" w:rsidRPr="00A32BA3" w:rsidRDefault="00916AD4" w:rsidP="00916AD4">
            <w:pPr>
              <w:jc w:val="right"/>
              <w:rPr>
                <w:rFonts w:asciiTheme="minorHAnsi" w:eastAsia="Times New Roman" w:hAnsiTheme="minorHAnsi"/>
                <w:szCs w:val="23"/>
                <w:lang w:eastAsia="en-AU"/>
              </w:rPr>
            </w:pPr>
            <w:r w:rsidRPr="00A32BA3">
              <w:t>8</w:t>
            </w:r>
          </w:p>
        </w:tc>
        <w:tc>
          <w:tcPr>
            <w:tcW w:w="2410" w:type="dxa"/>
            <w:vAlign w:val="center"/>
          </w:tcPr>
          <w:p w14:paraId="4D26F915" w14:textId="2B62292F" w:rsidR="00916AD4" w:rsidRPr="00A32BA3" w:rsidRDefault="00916AD4" w:rsidP="00916AD4">
            <w:pPr>
              <w:jc w:val="right"/>
              <w:rPr>
                <w:rFonts w:asciiTheme="minorHAnsi" w:eastAsia="Times New Roman" w:hAnsiTheme="minorHAnsi"/>
                <w:szCs w:val="23"/>
                <w:lang w:eastAsia="en-AU"/>
              </w:rPr>
            </w:pPr>
            <w:r w:rsidRPr="00A32BA3">
              <w:t>100.0</w:t>
            </w:r>
          </w:p>
        </w:tc>
        <w:tc>
          <w:tcPr>
            <w:tcW w:w="1656" w:type="dxa"/>
            <w:vAlign w:val="center"/>
          </w:tcPr>
          <w:p w14:paraId="2180569F" w14:textId="6FD2B4EE" w:rsidR="00916AD4" w:rsidRPr="00A32BA3" w:rsidRDefault="00916AD4" w:rsidP="00916AD4">
            <w:pPr>
              <w:jc w:val="right"/>
              <w:rPr>
                <w:rFonts w:asciiTheme="minorHAnsi" w:eastAsia="Times New Roman" w:hAnsiTheme="minorHAnsi"/>
                <w:szCs w:val="23"/>
                <w:lang w:eastAsia="en-AU"/>
              </w:rPr>
            </w:pPr>
            <w:r w:rsidRPr="00A32BA3">
              <w:t>3</w:t>
            </w:r>
          </w:p>
        </w:tc>
        <w:tc>
          <w:tcPr>
            <w:tcW w:w="1887" w:type="dxa"/>
            <w:shd w:val="clear" w:color="auto" w:fill="auto"/>
            <w:vAlign w:val="center"/>
            <w:hideMark/>
          </w:tcPr>
          <w:p w14:paraId="59C38C38" w14:textId="5BF9065D" w:rsidR="00916AD4" w:rsidRPr="00A32BA3" w:rsidRDefault="00916AD4" w:rsidP="00916AD4">
            <w:pPr>
              <w:jc w:val="right"/>
              <w:rPr>
                <w:rFonts w:asciiTheme="minorHAnsi" w:eastAsia="Times New Roman" w:hAnsiTheme="minorHAnsi"/>
                <w:szCs w:val="23"/>
                <w:lang w:eastAsia="en-AU"/>
              </w:rPr>
            </w:pPr>
            <w:r w:rsidRPr="00A32BA3">
              <w:t>37.5</w:t>
            </w:r>
          </w:p>
        </w:tc>
      </w:tr>
      <w:tr w:rsidR="00916AD4" w:rsidRPr="00A32BA3" w14:paraId="475BBB8D" w14:textId="77777777" w:rsidTr="00031E93">
        <w:tc>
          <w:tcPr>
            <w:tcW w:w="1906" w:type="dxa"/>
          </w:tcPr>
          <w:p w14:paraId="04ECF4C9" w14:textId="27298E01"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Southern</w:t>
            </w:r>
          </w:p>
        </w:tc>
        <w:tc>
          <w:tcPr>
            <w:tcW w:w="2097" w:type="dxa"/>
          </w:tcPr>
          <w:p w14:paraId="0516CD79" w14:textId="3CE4B0F5" w:rsidR="00916AD4" w:rsidRPr="00A32BA3" w:rsidRDefault="00916AD4" w:rsidP="00916AD4">
            <w:pPr>
              <w:jc w:val="right"/>
              <w:rPr>
                <w:rFonts w:asciiTheme="minorHAnsi" w:eastAsia="Times New Roman" w:hAnsiTheme="minorHAnsi"/>
                <w:szCs w:val="23"/>
                <w:lang w:eastAsia="en-AU"/>
              </w:rPr>
            </w:pPr>
            <w:r w:rsidRPr="00A32BA3">
              <w:t>100</w:t>
            </w:r>
          </w:p>
        </w:tc>
        <w:tc>
          <w:tcPr>
            <w:tcW w:w="1843" w:type="dxa"/>
          </w:tcPr>
          <w:p w14:paraId="56D55626" w14:textId="2C657FCC" w:rsidR="00916AD4" w:rsidRPr="00A32BA3" w:rsidRDefault="00916AD4" w:rsidP="00916AD4">
            <w:pPr>
              <w:jc w:val="right"/>
              <w:rPr>
                <w:rFonts w:asciiTheme="minorHAnsi" w:eastAsia="Times New Roman" w:hAnsiTheme="minorHAnsi"/>
                <w:szCs w:val="23"/>
                <w:lang w:eastAsia="en-AU"/>
              </w:rPr>
            </w:pPr>
            <w:r w:rsidRPr="00A32BA3">
              <w:t>86</w:t>
            </w:r>
          </w:p>
        </w:tc>
        <w:tc>
          <w:tcPr>
            <w:tcW w:w="2410" w:type="dxa"/>
            <w:vAlign w:val="center"/>
          </w:tcPr>
          <w:p w14:paraId="117788C8" w14:textId="7B760423" w:rsidR="00916AD4" w:rsidRPr="00A32BA3" w:rsidRDefault="00916AD4" w:rsidP="00916AD4">
            <w:pPr>
              <w:jc w:val="right"/>
              <w:rPr>
                <w:rFonts w:asciiTheme="minorHAnsi" w:eastAsia="Times New Roman" w:hAnsiTheme="minorHAnsi"/>
                <w:szCs w:val="23"/>
                <w:lang w:eastAsia="en-AU"/>
              </w:rPr>
            </w:pPr>
            <w:r w:rsidRPr="00A32BA3">
              <w:t>86.0</w:t>
            </w:r>
          </w:p>
        </w:tc>
        <w:tc>
          <w:tcPr>
            <w:tcW w:w="1656" w:type="dxa"/>
            <w:vAlign w:val="center"/>
          </w:tcPr>
          <w:p w14:paraId="2212D06E" w14:textId="79899CA9" w:rsidR="00916AD4" w:rsidRPr="00A32BA3" w:rsidRDefault="00916AD4" w:rsidP="00916AD4">
            <w:pPr>
              <w:jc w:val="right"/>
              <w:rPr>
                <w:rFonts w:asciiTheme="minorHAnsi" w:eastAsia="Times New Roman" w:hAnsiTheme="minorHAnsi"/>
                <w:szCs w:val="23"/>
                <w:lang w:eastAsia="en-AU"/>
              </w:rPr>
            </w:pPr>
            <w:r w:rsidRPr="00A32BA3">
              <w:t>76</w:t>
            </w:r>
          </w:p>
        </w:tc>
        <w:tc>
          <w:tcPr>
            <w:tcW w:w="1887" w:type="dxa"/>
            <w:shd w:val="clear" w:color="auto" w:fill="auto"/>
            <w:vAlign w:val="center"/>
            <w:hideMark/>
          </w:tcPr>
          <w:p w14:paraId="61BE7583" w14:textId="10B36CAE" w:rsidR="00916AD4" w:rsidRPr="00A32BA3" w:rsidRDefault="00916AD4" w:rsidP="00916AD4">
            <w:pPr>
              <w:jc w:val="right"/>
              <w:rPr>
                <w:rFonts w:asciiTheme="minorHAnsi" w:eastAsia="Times New Roman" w:hAnsiTheme="minorHAnsi"/>
                <w:szCs w:val="23"/>
                <w:lang w:eastAsia="en-AU"/>
              </w:rPr>
            </w:pPr>
            <w:r w:rsidRPr="00A32BA3">
              <w:t>88.4</w:t>
            </w:r>
          </w:p>
        </w:tc>
      </w:tr>
      <w:tr w:rsidR="00916AD4" w:rsidRPr="00A32BA3" w14:paraId="3798984D" w14:textId="77777777" w:rsidTr="00031E93">
        <w:tc>
          <w:tcPr>
            <w:tcW w:w="1906" w:type="dxa"/>
          </w:tcPr>
          <w:p w14:paraId="3C366B6B" w14:textId="00398041"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Tairawhiti</w:t>
            </w:r>
          </w:p>
        </w:tc>
        <w:tc>
          <w:tcPr>
            <w:tcW w:w="2097" w:type="dxa"/>
          </w:tcPr>
          <w:p w14:paraId="6F1EA753" w14:textId="4CE471F3" w:rsidR="00916AD4" w:rsidRPr="00A32BA3" w:rsidRDefault="00916AD4" w:rsidP="00916AD4">
            <w:pPr>
              <w:jc w:val="right"/>
              <w:rPr>
                <w:rFonts w:asciiTheme="minorHAnsi" w:eastAsia="Times New Roman" w:hAnsiTheme="minorHAnsi"/>
                <w:szCs w:val="23"/>
                <w:lang w:eastAsia="en-AU"/>
              </w:rPr>
            </w:pPr>
            <w:r w:rsidRPr="00A32BA3">
              <w:t>28</w:t>
            </w:r>
          </w:p>
        </w:tc>
        <w:tc>
          <w:tcPr>
            <w:tcW w:w="1843" w:type="dxa"/>
          </w:tcPr>
          <w:p w14:paraId="06060122" w14:textId="72F463FF" w:rsidR="00916AD4" w:rsidRPr="00A32BA3" w:rsidRDefault="00916AD4" w:rsidP="00916AD4">
            <w:pPr>
              <w:jc w:val="right"/>
              <w:rPr>
                <w:rFonts w:asciiTheme="minorHAnsi" w:eastAsia="Times New Roman" w:hAnsiTheme="minorHAnsi"/>
                <w:szCs w:val="23"/>
                <w:lang w:eastAsia="en-AU"/>
              </w:rPr>
            </w:pPr>
            <w:r w:rsidRPr="00A32BA3">
              <w:t>22</w:t>
            </w:r>
          </w:p>
        </w:tc>
        <w:tc>
          <w:tcPr>
            <w:tcW w:w="2410" w:type="dxa"/>
            <w:vAlign w:val="center"/>
          </w:tcPr>
          <w:p w14:paraId="0EC3B1C1" w14:textId="4E5CF99F" w:rsidR="00916AD4" w:rsidRPr="00A32BA3" w:rsidRDefault="00916AD4" w:rsidP="00916AD4">
            <w:pPr>
              <w:jc w:val="right"/>
              <w:rPr>
                <w:rFonts w:asciiTheme="minorHAnsi" w:eastAsia="Times New Roman" w:hAnsiTheme="minorHAnsi"/>
                <w:szCs w:val="23"/>
                <w:lang w:eastAsia="en-AU"/>
              </w:rPr>
            </w:pPr>
            <w:r w:rsidRPr="00A32BA3">
              <w:t>78.6</w:t>
            </w:r>
          </w:p>
        </w:tc>
        <w:tc>
          <w:tcPr>
            <w:tcW w:w="1656" w:type="dxa"/>
            <w:vAlign w:val="center"/>
          </w:tcPr>
          <w:p w14:paraId="4D3CF669" w14:textId="5FE11B42" w:rsidR="00916AD4" w:rsidRPr="00A32BA3" w:rsidRDefault="00916AD4" w:rsidP="00916AD4">
            <w:pPr>
              <w:jc w:val="right"/>
              <w:rPr>
                <w:rFonts w:asciiTheme="minorHAnsi" w:eastAsia="Times New Roman" w:hAnsiTheme="minorHAnsi"/>
                <w:szCs w:val="23"/>
                <w:lang w:eastAsia="en-AU"/>
              </w:rPr>
            </w:pPr>
            <w:r w:rsidRPr="00A32BA3">
              <w:t>22</w:t>
            </w:r>
          </w:p>
        </w:tc>
        <w:tc>
          <w:tcPr>
            <w:tcW w:w="1887" w:type="dxa"/>
            <w:shd w:val="clear" w:color="auto" w:fill="auto"/>
            <w:vAlign w:val="center"/>
            <w:hideMark/>
          </w:tcPr>
          <w:p w14:paraId="2536E472" w14:textId="7015E080" w:rsidR="00916AD4" w:rsidRPr="00A32BA3" w:rsidRDefault="00916AD4" w:rsidP="00916AD4">
            <w:pPr>
              <w:jc w:val="right"/>
              <w:rPr>
                <w:rFonts w:asciiTheme="minorHAnsi" w:eastAsia="Times New Roman" w:hAnsiTheme="minorHAnsi"/>
                <w:szCs w:val="23"/>
                <w:lang w:eastAsia="en-AU"/>
              </w:rPr>
            </w:pPr>
            <w:r w:rsidRPr="00A32BA3">
              <w:t>100.0</w:t>
            </w:r>
          </w:p>
        </w:tc>
      </w:tr>
      <w:tr w:rsidR="00916AD4" w:rsidRPr="00A32BA3" w14:paraId="294A2CC3" w14:textId="77777777" w:rsidTr="00031E93">
        <w:tc>
          <w:tcPr>
            <w:tcW w:w="1906" w:type="dxa"/>
          </w:tcPr>
          <w:p w14:paraId="0F027CB1" w14:textId="38F9E075"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Taranaki</w:t>
            </w:r>
          </w:p>
        </w:tc>
        <w:tc>
          <w:tcPr>
            <w:tcW w:w="2097" w:type="dxa"/>
          </w:tcPr>
          <w:p w14:paraId="3D407B2C" w14:textId="24AD1CFB" w:rsidR="00916AD4" w:rsidRPr="00A32BA3" w:rsidRDefault="00916AD4" w:rsidP="00916AD4">
            <w:pPr>
              <w:jc w:val="right"/>
              <w:rPr>
                <w:rFonts w:asciiTheme="minorHAnsi" w:eastAsia="Times New Roman" w:hAnsiTheme="minorHAnsi"/>
                <w:szCs w:val="23"/>
                <w:lang w:eastAsia="en-AU"/>
              </w:rPr>
            </w:pPr>
            <w:r w:rsidRPr="00A32BA3">
              <w:t>44</w:t>
            </w:r>
          </w:p>
        </w:tc>
        <w:tc>
          <w:tcPr>
            <w:tcW w:w="1843" w:type="dxa"/>
          </w:tcPr>
          <w:p w14:paraId="6DC227CA" w14:textId="203DA007" w:rsidR="00916AD4" w:rsidRPr="00A32BA3" w:rsidRDefault="00916AD4" w:rsidP="00916AD4">
            <w:pPr>
              <w:jc w:val="right"/>
              <w:rPr>
                <w:rFonts w:asciiTheme="minorHAnsi" w:eastAsia="Times New Roman" w:hAnsiTheme="minorHAnsi"/>
                <w:szCs w:val="23"/>
                <w:lang w:eastAsia="en-AU"/>
              </w:rPr>
            </w:pPr>
            <w:r w:rsidRPr="00A32BA3">
              <w:t>37</w:t>
            </w:r>
          </w:p>
        </w:tc>
        <w:tc>
          <w:tcPr>
            <w:tcW w:w="2410" w:type="dxa"/>
            <w:vAlign w:val="center"/>
          </w:tcPr>
          <w:p w14:paraId="6D76476D" w14:textId="125284BD" w:rsidR="00916AD4" w:rsidRPr="00A32BA3" w:rsidRDefault="00916AD4" w:rsidP="00916AD4">
            <w:pPr>
              <w:jc w:val="right"/>
              <w:rPr>
                <w:rFonts w:asciiTheme="minorHAnsi" w:eastAsia="Times New Roman" w:hAnsiTheme="minorHAnsi"/>
                <w:szCs w:val="23"/>
                <w:lang w:eastAsia="en-AU"/>
              </w:rPr>
            </w:pPr>
            <w:r w:rsidRPr="00A32BA3">
              <w:t>84.1</w:t>
            </w:r>
          </w:p>
        </w:tc>
        <w:tc>
          <w:tcPr>
            <w:tcW w:w="1656" w:type="dxa"/>
            <w:vAlign w:val="center"/>
          </w:tcPr>
          <w:p w14:paraId="5660BD7E" w14:textId="02BB126B" w:rsidR="00916AD4" w:rsidRPr="00A32BA3" w:rsidRDefault="00916AD4" w:rsidP="00916AD4">
            <w:pPr>
              <w:jc w:val="right"/>
              <w:rPr>
                <w:rFonts w:asciiTheme="minorHAnsi" w:eastAsia="Times New Roman" w:hAnsiTheme="minorHAnsi"/>
                <w:szCs w:val="23"/>
                <w:lang w:eastAsia="en-AU"/>
              </w:rPr>
            </w:pPr>
            <w:r w:rsidRPr="00A32BA3">
              <w:t>31</w:t>
            </w:r>
          </w:p>
        </w:tc>
        <w:tc>
          <w:tcPr>
            <w:tcW w:w="1887" w:type="dxa"/>
            <w:shd w:val="clear" w:color="auto" w:fill="auto"/>
            <w:vAlign w:val="center"/>
            <w:hideMark/>
          </w:tcPr>
          <w:p w14:paraId="7417875A" w14:textId="6589CDEE" w:rsidR="00916AD4" w:rsidRPr="00A32BA3" w:rsidRDefault="00916AD4" w:rsidP="00916AD4">
            <w:pPr>
              <w:jc w:val="right"/>
              <w:rPr>
                <w:rFonts w:asciiTheme="minorHAnsi" w:eastAsia="Times New Roman" w:hAnsiTheme="minorHAnsi"/>
                <w:szCs w:val="23"/>
                <w:lang w:eastAsia="en-AU"/>
              </w:rPr>
            </w:pPr>
            <w:r w:rsidRPr="00A32BA3">
              <w:t>83.8</w:t>
            </w:r>
          </w:p>
        </w:tc>
      </w:tr>
      <w:tr w:rsidR="00916AD4" w:rsidRPr="00A32BA3" w14:paraId="50B079BC" w14:textId="77777777" w:rsidTr="00031E93">
        <w:tc>
          <w:tcPr>
            <w:tcW w:w="1906" w:type="dxa"/>
          </w:tcPr>
          <w:p w14:paraId="4CF6514A" w14:textId="6524ADBD"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Waikato</w:t>
            </w:r>
          </w:p>
        </w:tc>
        <w:tc>
          <w:tcPr>
            <w:tcW w:w="2097" w:type="dxa"/>
          </w:tcPr>
          <w:p w14:paraId="799AA72A" w14:textId="7730F406" w:rsidR="00916AD4" w:rsidRPr="00A32BA3" w:rsidRDefault="00916AD4" w:rsidP="00916AD4">
            <w:pPr>
              <w:jc w:val="right"/>
              <w:rPr>
                <w:rFonts w:asciiTheme="minorHAnsi" w:eastAsia="Times New Roman" w:hAnsiTheme="minorHAnsi"/>
                <w:szCs w:val="23"/>
                <w:lang w:eastAsia="en-AU"/>
              </w:rPr>
            </w:pPr>
            <w:r w:rsidRPr="00A32BA3">
              <w:t>116</w:t>
            </w:r>
          </w:p>
        </w:tc>
        <w:tc>
          <w:tcPr>
            <w:tcW w:w="1843" w:type="dxa"/>
          </w:tcPr>
          <w:p w14:paraId="3D0BF650" w14:textId="2C0E6EF6" w:rsidR="00916AD4" w:rsidRPr="00A32BA3" w:rsidRDefault="00916AD4" w:rsidP="00916AD4">
            <w:pPr>
              <w:jc w:val="right"/>
              <w:rPr>
                <w:rFonts w:asciiTheme="minorHAnsi" w:eastAsia="Times New Roman" w:hAnsiTheme="minorHAnsi"/>
                <w:szCs w:val="23"/>
                <w:lang w:eastAsia="en-AU"/>
              </w:rPr>
            </w:pPr>
            <w:r w:rsidRPr="00A32BA3">
              <w:t>98</w:t>
            </w:r>
          </w:p>
        </w:tc>
        <w:tc>
          <w:tcPr>
            <w:tcW w:w="2410" w:type="dxa"/>
            <w:vAlign w:val="center"/>
          </w:tcPr>
          <w:p w14:paraId="2099728E" w14:textId="72AE0EFB" w:rsidR="00916AD4" w:rsidRPr="00A32BA3" w:rsidRDefault="00916AD4" w:rsidP="00916AD4">
            <w:pPr>
              <w:jc w:val="right"/>
              <w:rPr>
                <w:rFonts w:asciiTheme="minorHAnsi" w:eastAsia="Times New Roman" w:hAnsiTheme="minorHAnsi"/>
                <w:szCs w:val="23"/>
                <w:lang w:eastAsia="en-AU"/>
              </w:rPr>
            </w:pPr>
            <w:r w:rsidRPr="00A32BA3">
              <w:t>84.5</w:t>
            </w:r>
          </w:p>
        </w:tc>
        <w:tc>
          <w:tcPr>
            <w:tcW w:w="1656" w:type="dxa"/>
            <w:vAlign w:val="center"/>
          </w:tcPr>
          <w:p w14:paraId="59DB33EC" w14:textId="1A81A620" w:rsidR="00916AD4" w:rsidRPr="00A32BA3" w:rsidRDefault="00916AD4" w:rsidP="00916AD4">
            <w:pPr>
              <w:jc w:val="right"/>
              <w:rPr>
                <w:rFonts w:asciiTheme="minorHAnsi" w:eastAsia="Times New Roman" w:hAnsiTheme="minorHAnsi"/>
                <w:szCs w:val="23"/>
                <w:lang w:eastAsia="en-AU"/>
              </w:rPr>
            </w:pPr>
            <w:r w:rsidRPr="00A32BA3">
              <w:t>97</w:t>
            </w:r>
          </w:p>
        </w:tc>
        <w:tc>
          <w:tcPr>
            <w:tcW w:w="1887" w:type="dxa"/>
            <w:shd w:val="clear" w:color="auto" w:fill="auto"/>
            <w:vAlign w:val="center"/>
            <w:hideMark/>
          </w:tcPr>
          <w:p w14:paraId="1DA4005F" w14:textId="6E4E05B2" w:rsidR="00916AD4" w:rsidRPr="00A32BA3" w:rsidRDefault="00916AD4" w:rsidP="00916AD4">
            <w:pPr>
              <w:jc w:val="right"/>
              <w:rPr>
                <w:rFonts w:asciiTheme="minorHAnsi" w:eastAsia="Times New Roman" w:hAnsiTheme="minorHAnsi"/>
                <w:szCs w:val="23"/>
                <w:lang w:eastAsia="en-AU"/>
              </w:rPr>
            </w:pPr>
            <w:r w:rsidRPr="00A32BA3">
              <w:t>99.0</w:t>
            </w:r>
          </w:p>
        </w:tc>
      </w:tr>
      <w:tr w:rsidR="00916AD4" w:rsidRPr="00A32BA3" w14:paraId="192978E2" w14:textId="77777777" w:rsidTr="00031E93">
        <w:tc>
          <w:tcPr>
            <w:tcW w:w="1906" w:type="dxa"/>
          </w:tcPr>
          <w:p w14:paraId="10892278" w14:textId="4B2A0D97"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Wairarapa</w:t>
            </w:r>
          </w:p>
        </w:tc>
        <w:tc>
          <w:tcPr>
            <w:tcW w:w="2097" w:type="dxa"/>
          </w:tcPr>
          <w:p w14:paraId="570CA093" w14:textId="40C392AF" w:rsidR="00916AD4" w:rsidRPr="00A32BA3" w:rsidRDefault="00916AD4" w:rsidP="00916AD4">
            <w:pPr>
              <w:jc w:val="right"/>
              <w:rPr>
                <w:rFonts w:asciiTheme="minorHAnsi" w:eastAsia="Times New Roman" w:hAnsiTheme="minorHAnsi"/>
                <w:szCs w:val="23"/>
                <w:lang w:eastAsia="en-AU"/>
              </w:rPr>
            </w:pPr>
            <w:r w:rsidRPr="00A32BA3">
              <w:t>9</w:t>
            </w:r>
          </w:p>
        </w:tc>
        <w:tc>
          <w:tcPr>
            <w:tcW w:w="1843" w:type="dxa"/>
          </w:tcPr>
          <w:p w14:paraId="1A78F9C0" w14:textId="29DF09B5" w:rsidR="00916AD4" w:rsidRPr="00A32BA3" w:rsidRDefault="00916AD4" w:rsidP="00916AD4">
            <w:pPr>
              <w:jc w:val="right"/>
              <w:rPr>
                <w:rFonts w:asciiTheme="minorHAnsi" w:eastAsia="Times New Roman" w:hAnsiTheme="minorHAnsi"/>
                <w:szCs w:val="23"/>
                <w:lang w:eastAsia="en-AU"/>
              </w:rPr>
            </w:pPr>
            <w:r w:rsidRPr="00A32BA3">
              <w:t>5</w:t>
            </w:r>
          </w:p>
        </w:tc>
        <w:tc>
          <w:tcPr>
            <w:tcW w:w="2410" w:type="dxa"/>
            <w:vAlign w:val="center"/>
          </w:tcPr>
          <w:p w14:paraId="77FBFD01" w14:textId="423D7493" w:rsidR="00916AD4" w:rsidRPr="00A32BA3" w:rsidRDefault="00916AD4" w:rsidP="00916AD4">
            <w:pPr>
              <w:jc w:val="right"/>
              <w:rPr>
                <w:rFonts w:asciiTheme="minorHAnsi" w:eastAsia="Times New Roman" w:hAnsiTheme="minorHAnsi"/>
                <w:szCs w:val="23"/>
                <w:lang w:eastAsia="en-AU"/>
              </w:rPr>
            </w:pPr>
            <w:r w:rsidRPr="00A32BA3">
              <w:t>55.6</w:t>
            </w:r>
          </w:p>
        </w:tc>
        <w:tc>
          <w:tcPr>
            <w:tcW w:w="1656" w:type="dxa"/>
            <w:vAlign w:val="center"/>
          </w:tcPr>
          <w:p w14:paraId="2F2434F8" w14:textId="4AAE0F6E" w:rsidR="00916AD4" w:rsidRPr="00A32BA3" w:rsidRDefault="00916AD4" w:rsidP="00916AD4">
            <w:pPr>
              <w:jc w:val="right"/>
              <w:rPr>
                <w:rFonts w:asciiTheme="minorHAnsi" w:eastAsia="Times New Roman" w:hAnsiTheme="minorHAnsi"/>
                <w:szCs w:val="23"/>
                <w:lang w:eastAsia="en-AU"/>
              </w:rPr>
            </w:pPr>
            <w:r w:rsidRPr="00A32BA3">
              <w:t>5</w:t>
            </w:r>
          </w:p>
        </w:tc>
        <w:tc>
          <w:tcPr>
            <w:tcW w:w="1887" w:type="dxa"/>
            <w:shd w:val="clear" w:color="auto" w:fill="auto"/>
            <w:vAlign w:val="center"/>
            <w:hideMark/>
          </w:tcPr>
          <w:p w14:paraId="1D3B0F85" w14:textId="26FFB1B0" w:rsidR="00916AD4" w:rsidRPr="00A32BA3" w:rsidRDefault="00916AD4" w:rsidP="00916AD4">
            <w:pPr>
              <w:jc w:val="right"/>
              <w:rPr>
                <w:rFonts w:asciiTheme="minorHAnsi" w:eastAsia="Times New Roman" w:hAnsiTheme="minorHAnsi"/>
                <w:szCs w:val="23"/>
                <w:lang w:eastAsia="en-AU"/>
              </w:rPr>
            </w:pPr>
            <w:r w:rsidRPr="00A32BA3">
              <w:t>100.0</w:t>
            </w:r>
          </w:p>
        </w:tc>
      </w:tr>
      <w:tr w:rsidR="00916AD4" w:rsidRPr="00A32BA3" w14:paraId="1C869DDC" w14:textId="77777777" w:rsidTr="00031E93">
        <w:trPr>
          <w:trHeight w:val="283"/>
        </w:trPr>
        <w:tc>
          <w:tcPr>
            <w:tcW w:w="1906" w:type="dxa"/>
          </w:tcPr>
          <w:p w14:paraId="1B1CEBE1" w14:textId="27584335"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Waitemata</w:t>
            </w:r>
          </w:p>
        </w:tc>
        <w:tc>
          <w:tcPr>
            <w:tcW w:w="2097" w:type="dxa"/>
          </w:tcPr>
          <w:p w14:paraId="6C8A236A" w14:textId="6C843F31" w:rsidR="00916AD4" w:rsidRPr="00A32BA3" w:rsidRDefault="00916AD4" w:rsidP="00916AD4">
            <w:pPr>
              <w:jc w:val="right"/>
              <w:rPr>
                <w:rFonts w:asciiTheme="minorHAnsi" w:eastAsia="Times New Roman" w:hAnsiTheme="minorHAnsi"/>
                <w:szCs w:val="23"/>
                <w:lang w:eastAsia="en-AU"/>
              </w:rPr>
            </w:pPr>
            <w:r w:rsidRPr="00A32BA3">
              <w:t>107</w:t>
            </w:r>
          </w:p>
        </w:tc>
        <w:tc>
          <w:tcPr>
            <w:tcW w:w="1843" w:type="dxa"/>
          </w:tcPr>
          <w:p w14:paraId="0A7D80C3" w14:textId="28791DDC" w:rsidR="00916AD4" w:rsidRPr="00A32BA3" w:rsidRDefault="00916AD4" w:rsidP="00916AD4">
            <w:pPr>
              <w:jc w:val="right"/>
              <w:rPr>
                <w:rFonts w:asciiTheme="minorHAnsi" w:eastAsia="Times New Roman" w:hAnsiTheme="minorHAnsi"/>
                <w:szCs w:val="23"/>
                <w:lang w:eastAsia="en-AU"/>
              </w:rPr>
            </w:pPr>
            <w:r w:rsidRPr="00A32BA3">
              <w:t>76</w:t>
            </w:r>
          </w:p>
        </w:tc>
        <w:tc>
          <w:tcPr>
            <w:tcW w:w="2410" w:type="dxa"/>
            <w:vAlign w:val="center"/>
          </w:tcPr>
          <w:p w14:paraId="3F91CEEF" w14:textId="3A506163" w:rsidR="00916AD4" w:rsidRPr="00A32BA3" w:rsidRDefault="00916AD4" w:rsidP="00916AD4">
            <w:pPr>
              <w:jc w:val="right"/>
              <w:rPr>
                <w:rFonts w:asciiTheme="minorHAnsi" w:eastAsia="Times New Roman" w:hAnsiTheme="minorHAnsi"/>
                <w:szCs w:val="23"/>
                <w:lang w:eastAsia="en-AU"/>
              </w:rPr>
            </w:pPr>
            <w:r w:rsidRPr="00A32BA3">
              <w:t>71.0</w:t>
            </w:r>
          </w:p>
        </w:tc>
        <w:tc>
          <w:tcPr>
            <w:tcW w:w="1656" w:type="dxa"/>
            <w:vAlign w:val="center"/>
          </w:tcPr>
          <w:p w14:paraId="222A2E50" w14:textId="38B4F280" w:rsidR="00916AD4" w:rsidRPr="00A32BA3" w:rsidRDefault="00916AD4" w:rsidP="00916AD4">
            <w:pPr>
              <w:jc w:val="right"/>
              <w:rPr>
                <w:rFonts w:asciiTheme="minorHAnsi" w:eastAsia="Times New Roman" w:hAnsiTheme="minorHAnsi"/>
                <w:szCs w:val="23"/>
                <w:lang w:eastAsia="en-AU"/>
              </w:rPr>
            </w:pPr>
            <w:r w:rsidRPr="00A32BA3">
              <w:t>58</w:t>
            </w:r>
          </w:p>
        </w:tc>
        <w:tc>
          <w:tcPr>
            <w:tcW w:w="1887" w:type="dxa"/>
            <w:shd w:val="clear" w:color="auto" w:fill="auto"/>
            <w:vAlign w:val="center"/>
            <w:hideMark/>
          </w:tcPr>
          <w:p w14:paraId="670F323B" w14:textId="5F50004E" w:rsidR="00916AD4" w:rsidRPr="00A32BA3" w:rsidRDefault="00916AD4" w:rsidP="00916AD4">
            <w:pPr>
              <w:jc w:val="right"/>
              <w:rPr>
                <w:rFonts w:asciiTheme="minorHAnsi" w:eastAsia="Times New Roman" w:hAnsiTheme="minorHAnsi"/>
                <w:szCs w:val="23"/>
                <w:lang w:eastAsia="en-AU"/>
              </w:rPr>
            </w:pPr>
            <w:r w:rsidRPr="00A32BA3">
              <w:t>76.3</w:t>
            </w:r>
          </w:p>
        </w:tc>
      </w:tr>
      <w:tr w:rsidR="00916AD4" w:rsidRPr="00A32BA3" w14:paraId="44F63454" w14:textId="77777777" w:rsidTr="00031E93">
        <w:tc>
          <w:tcPr>
            <w:tcW w:w="1906" w:type="dxa"/>
          </w:tcPr>
          <w:p w14:paraId="5AAB86EC" w14:textId="00170A92"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West Coast</w:t>
            </w:r>
          </w:p>
        </w:tc>
        <w:tc>
          <w:tcPr>
            <w:tcW w:w="2097" w:type="dxa"/>
          </w:tcPr>
          <w:p w14:paraId="42D780D0" w14:textId="497B397E" w:rsidR="00916AD4" w:rsidRPr="00A32BA3" w:rsidRDefault="00916AD4" w:rsidP="00916AD4">
            <w:pPr>
              <w:jc w:val="right"/>
              <w:rPr>
                <w:rFonts w:asciiTheme="minorHAnsi" w:eastAsia="Times New Roman" w:hAnsiTheme="minorHAnsi"/>
                <w:szCs w:val="23"/>
                <w:lang w:eastAsia="en-AU"/>
              </w:rPr>
            </w:pPr>
            <w:r w:rsidRPr="00A32BA3">
              <w:t>11</w:t>
            </w:r>
          </w:p>
        </w:tc>
        <w:tc>
          <w:tcPr>
            <w:tcW w:w="1843" w:type="dxa"/>
          </w:tcPr>
          <w:p w14:paraId="60759163" w14:textId="175975EF" w:rsidR="00916AD4" w:rsidRPr="00A32BA3" w:rsidRDefault="00916AD4" w:rsidP="00916AD4">
            <w:pPr>
              <w:jc w:val="right"/>
              <w:rPr>
                <w:rFonts w:asciiTheme="minorHAnsi" w:eastAsia="Times New Roman" w:hAnsiTheme="minorHAnsi"/>
                <w:szCs w:val="23"/>
                <w:lang w:eastAsia="en-AU"/>
              </w:rPr>
            </w:pPr>
            <w:r w:rsidRPr="00A32BA3">
              <w:t>7</w:t>
            </w:r>
          </w:p>
        </w:tc>
        <w:tc>
          <w:tcPr>
            <w:tcW w:w="2410" w:type="dxa"/>
            <w:vAlign w:val="center"/>
          </w:tcPr>
          <w:p w14:paraId="0163E4E7" w14:textId="1B289B09" w:rsidR="00916AD4" w:rsidRPr="00A32BA3" w:rsidRDefault="00916AD4" w:rsidP="00916AD4">
            <w:pPr>
              <w:jc w:val="right"/>
              <w:rPr>
                <w:rFonts w:asciiTheme="minorHAnsi" w:eastAsia="Times New Roman" w:hAnsiTheme="minorHAnsi"/>
                <w:szCs w:val="23"/>
                <w:lang w:eastAsia="en-AU"/>
              </w:rPr>
            </w:pPr>
            <w:r w:rsidRPr="00A32BA3">
              <w:t>63.6</w:t>
            </w:r>
          </w:p>
        </w:tc>
        <w:tc>
          <w:tcPr>
            <w:tcW w:w="1656" w:type="dxa"/>
            <w:vAlign w:val="center"/>
          </w:tcPr>
          <w:p w14:paraId="6E5116DB" w14:textId="7FD074EB" w:rsidR="00916AD4" w:rsidRPr="00A32BA3" w:rsidRDefault="00916AD4" w:rsidP="00916AD4">
            <w:pPr>
              <w:jc w:val="right"/>
              <w:rPr>
                <w:rFonts w:asciiTheme="minorHAnsi" w:eastAsia="Times New Roman" w:hAnsiTheme="minorHAnsi"/>
                <w:szCs w:val="23"/>
                <w:lang w:eastAsia="en-AU"/>
              </w:rPr>
            </w:pPr>
            <w:r w:rsidRPr="00A32BA3">
              <w:t>6</w:t>
            </w:r>
          </w:p>
        </w:tc>
        <w:tc>
          <w:tcPr>
            <w:tcW w:w="1887" w:type="dxa"/>
            <w:shd w:val="clear" w:color="auto" w:fill="auto"/>
            <w:vAlign w:val="center"/>
            <w:hideMark/>
          </w:tcPr>
          <w:p w14:paraId="7362B418" w14:textId="6F149440" w:rsidR="00916AD4" w:rsidRPr="00A32BA3" w:rsidRDefault="00916AD4" w:rsidP="00916AD4">
            <w:pPr>
              <w:jc w:val="right"/>
              <w:rPr>
                <w:rFonts w:asciiTheme="minorHAnsi" w:eastAsia="Times New Roman" w:hAnsiTheme="minorHAnsi"/>
                <w:szCs w:val="23"/>
                <w:lang w:eastAsia="en-AU"/>
              </w:rPr>
            </w:pPr>
            <w:r w:rsidRPr="00A32BA3">
              <w:t>85.7</w:t>
            </w:r>
          </w:p>
        </w:tc>
      </w:tr>
      <w:tr w:rsidR="00916AD4" w:rsidRPr="00A32BA3" w14:paraId="377F1710" w14:textId="77777777" w:rsidTr="00031E93">
        <w:tc>
          <w:tcPr>
            <w:tcW w:w="1906" w:type="dxa"/>
          </w:tcPr>
          <w:p w14:paraId="7E33FA8B" w14:textId="0EFD2D01" w:rsidR="00916AD4" w:rsidRPr="00A32BA3" w:rsidRDefault="00916AD4" w:rsidP="00916AD4">
            <w:pPr>
              <w:rPr>
                <w:rFonts w:asciiTheme="minorHAnsi" w:eastAsia="Times New Roman" w:hAnsiTheme="minorHAnsi"/>
                <w:szCs w:val="23"/>
                <w:lang w:eastAsia="en-AU"/>
              </w:rPr>
            </w:pPr>
            <w:r w:rsidRPr="00A32BA3">
              <w:rPr>
                <w:rFonts w:asciiTheme="minorHAnsi" w:eastAsia="Times New Roman" w:hAnsiTheme="minorHAnsi"/>
                <w:szCs w:val="23"/>
                <w:lang w:eastAsia="en-AU"/>
              </w:rPr>
              <w:t>Whanganui</w:t>
            </w:r>
          </w:p>
        </w:tc>
        <w:tc>
          <w:tcPr>
            <w:tcW w:w="2097" w:type="dxa"/>
          </w:tcPr>
          <w:p w14:paraId="55D943D3" w14:textId="5E0E1F86" w:rsidR="00916AD4" w:rsidRPr="00A32BA3" w:rsidRDefault="00916AD4" w:rsidP="00916AD4">
            <w:pPr>
              <w:jc w:val="right"/>
              <w:rPr>
                <w:rFonts w:asciiTheme="minorHAnsi" w:eastAsia="Times New Roman" w:hAnsiTheme="minorHAnsi"/>
                <w:szCs w:val="23"/>
                <w:lang w:eastAsia="en-AU"/>
              </w:rPr>
            </w:pPr>
            <w:r w:rsidRPr="00A32BA3">
              <w:t>30</w:t>
            </w:r>
          </w:p>
        </w:tc>
        <w:tc>
          <w:tcPr>
            <w:tcW w:w="1843" w:type="dxa"/>
          </w:tcPr>
          <w:p w14:paraId="0B0BEA65" w14:textId="5EDC3F61" w:rsidR="00916AD4" w:rsidRPr="00A32BA3" w:rsidRDefault="00916AD4" w:rsidP="00916AD4">
            <w:pPr>
              <w:jc w:val="right"/>
              <w:rPr>
                <w:rFonts w:asciiTheme="minorHAnsi" w:eastAsia="Times New Roman" w:hAnsiTheme="minorHAnsi"/>
                <w:szCs w:val="23"/>
                <w:lang w:eastAsia="en-AU"/>
              </w:rPr>
            </w:pPr>
            <w:r w:rsidRPr="00A32BA3">
              <w:t>19</w:t>
            </w:r>
          </w:p>
        </w:tc>
        <w:tc>
          <w:tcPr>
            <w:tcW w:w="2410" w:type="dxa"/>
            <w:vAlign w:val="center"/>
          </w:tcPr>
          <w:p w14:paraId="2B1FAAF9" w14:textId="03884248" w:rsidR="00916AD4" w:rsidRPr="00A32BA3" w:rsidRDefault="00916AD4" w:rsidP="00916AD4">
            <w:pPr>
              <w:jc w:val="right"/>
              <w:rPr>
                <w:rFonts w:asciiTheme="minorHAnsi" w:eastAsia="Times New Roman" w:hAnsiTheme="minorHAnsi"/>
                <w:szCs w:val="23"/>
                <w:lang w:eastAsia="en-AU"/>
              </w:rPr>
            </w:pPr>
            <w:r w:rsidRPr="00A32BA3">
              <w:t>63.3</w:t>
            </w:r>
          </w:p>
        </w:tc>
        <w:tc>
          <w:tcPr>
            <w:tcW w:w="1656" w:type="dxa"/>
            <w:vAlign w:val="center"/>
          </w:tcPr>
          <w:p w14:paraId="675A7D6F" w14:textId="1D636E58" w:rsidR="00916AD4" w:rsidRPr="00A32BA3" w:rsidRDefault="00916AD4" w:rsidP="00916AD4">
            <w:pPr>
              <w:jc w:val="right"/>
              <w:rPr>
                <w:rFonts w:asciiTheme="minorHAnsi" w:eastAsia="Times New Roman" w:hAnsiTheme="minorHAnsi"/>
                <w:szCs w:val="23"/>
                <w:lang w:eastAsia="en-AU"/>
              </w:rPr>
            </w:pPr>
            <w:r w:rsidRPr="00A32BA3">
              <w:t>18</w:t>
            </w:r>
          </w:p>
        </w:tc>
        <w:tc>
          <w:tcPr>
            <w:tcW w:w="1887" w:type="dxa"/>
            <w:shd w:val="clear" w:color="auto" w:fill="auto"/>
            <w:vAlign w:val="center"/>
            <w:hideMark/>
          </w:tcPr>
          <w:p w14:paraId="344245E5" w14:textId="5A02CAA0" w:rsidR="00916AD4" w:rsidRPr="00A32BA3" w:rsidRDefault="00916AD4" w:rsidP="00916AD4">
            <w:pPr>
              <w:jc w:val="right"/>
              <w:rPr>
                <w:rFonts w:asciiTheme="minorHAnsi" w:eastAsia="Times New Roman" w:hAnsiTheme="minorHAnsi"/>
                <w:szCs w:val="23"/>
                <w:lang w:eastAsia="en-AU"/>
              </w:rPr>
            </w:pPr>
            <w:r w:rsidRPr="00A32BA3">
              <w:t>94.7</w:t>
            </w:r>
          </w:p>
        </w:tc>
      </w:tr>
      <w:tr w:rsidR="00916AD4" w:rsidRPr="00A32BA3" w14:paraId="5AE164C7" w14:textId="77777777" w:rsidTr="00031E93">
        <w:tc>
          <w:tcPr>
            <w:tcW w:w="1906" w:type="dxa"/>
          </w:tcPr>
          <w:p w14:paraId="02F31FB0" w14:textId="21B4280E" w:rsidR="00916AD4" w:rsidRPr="00A32BA3" w:rsidRDefault="00916AD4" w:rsidP="00916AD4">
            <w:pPr>
              <w:rPr>
                <w:rFonts w:asciiTheme="minorHAnsi" w:eastAsia="Times New Roman" w:hAnsiTheme="minorHAnsi"/>
                <w:i/>
                <w:szCs w:val="23"/>
                <w:lang w:eastAsia="en-AU"/>
              </w:rPr>
            </w:pPr>
            <w:r w:rsidRPr="00A32BA3">
              <w:rPr>
                <w:rFonts w:asciiTheme="minorHAnsi" w:eastAsia="Times New Roman" w:hAnsiTheme="minorHAnsi"/>
                <w:i/>
                <w:szCs w:val="23"/>
                <w:lang w:eastAsia="en-AU"/>
              </w:rPr>
              <w:t>Private Practice</w:t>
            </w:r>
          </w:p>
        </w:tc>
        <w:tc>
          <w:tcPr>
            <w:tcW w:w="2097" w:type="dxa"/>
          </w:tcPr>
          <w:p w14:paraId="2FC26C09" w14:textId="42785510" w:rsidR="00916AD4" w:rsidRPr="00A32BA3" w:rsidRDefault="00916AD4" w:rsidP="00916AD4">
            <w:pPr>
              <w:jc w:val="right"/>
              <w:rPr>
                <w:rFonts w:asciiTheme="minorHAnsi" w:eastAsia="Times New Roman" w:hAnsiTheme="minorHAnsi"/>
                <w:i/>
                <w:szCs w:val="23"/>
                <w:lang w:eastAsia="en-AU"/>
              </w:rPr>
            </w:pPr>
            <w:r w:rsidRPr="00A32BA3">
              <w:t>82</w:t>
            </w:r>
          </w:p>
        </w:tc>
        <w:tc>
          <w:tcPr>
            <w:tcW w:w="1843" w:type="dxa"/>
          </w:tcPr>
          <w:p w14:paraId="50B76811" w14:textId="1D642513" w:rsidR="00916AD4" w:rsidRPr="00A32BA3" w:rsidRDefault="00916AD4" w:rsidP="00916AD4">
            <w:pPr>
              <w:jc w:val="right"/>
              <w:rPr>
                <w:rFonts w:asciiTheme="minorHAnsi" w:eastAsia="Times New Roman" w:hAnsiTheme="minorHAnsi"/>
                <w:i/>
                <w:szCs w:val="23"/>
                <w:lang w:eastAsia="en-AU"/>
              </w:rPr>
            </w:pPr>
            <w:r w:rsidRPr="00A32BA3">
              <w:t>70</w:t>
            </w:r>
          </w:p>
        </w:tc>
        <w:tc>
          <w:tcPr>
            <w:tcW w:w="2410" w:type="dxa"/>
            <w:vAlign w:val="center"/>
          </w:tcPr>
          <w:p w14:paraId="4413561D" w14:textId="3824489F" w:rsidR="00916AD4" w:rsidRPr="00A32BA3" w:rsidRDefault="00916AD4" w:rsidP="00916AD4">
            <w:pPr>
              <w:jc w:val="right"/>
              <w:rPr>
                <w:rFonts w:asciiTheme="minorHAnsi" w:eastAsia="Times New Roman" w:hAnsiTheme="minorHAnsi"/>
                <w:i/>
                <w:szCs w:val="23"/>
                <w:lang w:eastAsia="en-AU"/>
              </w:rPr>
            </w:pPr>
            <w:r w:rsidRPr="00A32BA3">
              <w:t>85.4</w:t>
            </w:r>
          </w:p>
        </w:tc>
        <w:tc>
          <w:tcPr>
            <w:tcW w:w="1656" w:type="dxa"/>
            <w:vAlign w:val="center"/>
          </w:tcPr>
          <w:p w14:paraId="4D57202B" w14:textId="6302D633" w:rsidR="00916AD4" w:rsidRPr="00A32BA3" w:rsidRDefault="00916AD4" w:rsidP="00916AD4">
            <w:pPr>
              <w:jc w:val="right"/>
              <w:rPr>
                <w:rFonts w:asciiTheme="minorHAnsi" w:eastAsia="Times New Roman" w:hAnsiTheme="minorHAnsi"/>
                <w:i/>
                <w:szCs w:val="23"/>
                <w:lang w:eastAsia="en-AU"/>
              </w:rPr>
            </w:pPr>
            <w:r w:rsidRPr="00A32BA3">
              <w:t>50</w:t>
            </w:r>
          </w:p>
        </w:tc>
        <w:tc>
          <w:tcPr>
            <w:tcW w:w="1887" w:type="dxa"/>
            <w:shd w:val="clear" w:color="auto" w:fill="auto"/>
            <w:vAlign w:val="center"/>
            <w:hideMark/>
          </w:tcPr>
          <w:p w14:paraId="21A4A37F" w14:textId="7CDA43E9" w:rsidR="00916AD4" w:rsidRPr="00A32BA3" w:rsidRDefault="00916AD4" w:rsidP="00916AD4">
            <w:pPr>
              <w:jc w:val="right"/>
              <w:rPr>
                <w:rFonts w:asciiTheme="minorHAnsi" w:eastAsia="Times New Roman" w:hAnsiTheme="minorHAnsi"/>
                <w:i/>
                <w:szCs w:val="23"/>
                <w:lang w:eastAsia="en-AU"/>
              </w:rPr>
            </w:pPr>
            <w:r w:rsidRPr="00A32BA3">
              <w:t>71.4</w:t>
            </w:r>
          </w:p>
        </w:tc>
      </w:tr>
      <w:tr w:rsidR="00916AD4" w:rsidRPr="00A32BA3" w14:paraId="20F62305" w14:textId="77777777" w:rsidTr="00031E93">
        <w:tc>
          <w:tcPr>
            <w:tcW w:w="1906" w:type="dxa"/>
          </w:tcPr>
          <w:p w14:paraId="12102033" w14:textId="1771540F" w:rsidR="00916AD4" w:rsidRPr="00A32BA3" w:rsidRDefault="00916AD4" w:rsidP="00916AD4">
            <w:pP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Total</w:t>
            </w:r>
          </w:p>
        </w:tc>
        <w:tc>
          <w:tcPr>
            <w:tcW w:w="2097" w:type="dxa"/>
          </w:tcPr>
          <w:p w14:paraId="763B33DE" w14:textId="25EF10B6" w:rsidR="00916AD4" w:rsidRPr="00A32BA3" w:rsidRDefault="00916AD4" w:rsidP="00916AD4">
            <w:pPr>
              <w:jc w:val="right"/>
              <w:rPr>
                <w:rFonts w:asciiTheme="minorHAnsi" w:eastAsia="Times New Roman" w:hAnsiTheme="minorHAnsi"/>
                <w:b/>
                <w:bCs/>
                <w:szCs w:val="23"/>
                <w:lang w:eastAsia="en-AU"/>
              </w:rPr>
            </w:pPr>
            <w:r w:rsidRPr="00A32BA3">
              <w:rPr>
                <w:b/>
              </w:rPr>
              <w:t xml:space="preserve"> 1,341 </w:t>
            </w:r>
          </w:p>
        </w:tc>
        <w:tc>
          <w:tcPr>
            <w:tcW w:w="1843" w:type="dxa"/>
          </w:tcPr>
          <w:p w14:paraId="5841D0B8" w14:textId="5F60E28B" w:rsidR="00916AD4" w:rsidRPr="00A32BA3" w:rsidRDefault="00916AD4" w:rsidP="00916AD4">
            <w:pPr>
              <w:jc w:val="right"/>
              <w:rPr>
                <w:rFonts w:asciiTheme="minorHAnsi" w:eastAsia="Times New Roman" w:hAnsiTheme="minorHAnsi"/>
                <w:b/>
                <w:bCs/>
                <w:szCs w:val="23"/>
                <w:lang w:eastAsia="en-AU"/>
              </w:rPr>
            </w:pPr>
            <w:r w:rsidRPr="00A32BA3">
              <w:rPr>
                <w:b/>
              </w:rPr>
              <w:t xml:space="preserve"> 1,015 </w:t>
            </w:r>
          </w:p>
        </w:tc>
        <w:tc>
          <w:tcPr>
            <w:tcW w:w="2410" w:type="dxa"/>
            <w:vAlign w:val="center"/>
          </w:tcPr>
          <w:p w14:paraId="0FAFEFEA" w14:textId="5C6C394E" w:rsidR="00916AD4" w:rsidRPr="00A32BA3" w:rsidRDefault="00916AD4" w:rsidP="00916AD4">
            <w:pPr>
              <w:jc w:val="right"/>
              <w:rPr>
                <w:rFonts w:asciiTheme="minorHAnsi" w:eastAsia="Times New Roman" w:hAnsiTheme="minorHAnsi"/>
                <w:b/>
                <w:bCs/>
                <w:szCs w:val="23"/>
                <w:lang w:eastAsia="en-AU"/>
              </w:rPr>
            </w:pPr>
            <w:r w:rsidRPr="00A32BA3">
              <w:rPr>
                <w:b/>
              </w:rPr>
              <w:t>75.7</w:t>
            </w:r>
          </w:p>
        </w:tc>
        <w:tc>
          <w:tcPr>
            <w:tcW w:w="1656" w:type="dxa"/>
            <w:vAlign w:val="center"/>
          </w:tcPr>
          <w:p w14:paraId="57980CFA" w14:textId="3EDF4253" w:rsidR="00916AD4" w:rsidRPr="00A32BA3" w:rsidRDefault="00916AD4" w:rsidP="00916AD4">
            <w:pPr>
              <w:jc w:val="right"/>
              <w:rPr>
                <w:rFonts w:asciiTheme="minorHAnsi" w:eastAsia="Times New Roman" w:hAnsiTheme="minorHAnsi"/>
                <w:b/>
                <w:bCs/>
                <w:szCs w:val="23"/>
                <w:lang w:eastAsia="en-AU"/>
              </w:rPr>
            </w:pPr>
            <w:r w:rsidRPr="00A32BA3">
              <w:rPr>
                <w:b/>
              </w:rPr>
              <w:t xml:space="preserve"> 873 </w:t>
            </w:r>
          </w:p>
        </w:tc>
        <w:tc>
          <w:tcPr>
            <w:tcW w:w="1887" w:type="dxa"/>
            <w:shd w:val="clear" w:color="auto" w:fill="auto"/>
            <w:vAlign w:val="center"/>
            <w:hideMark/>
          </w:tcPr>
          <w:p w14:paraId="13E41B09" w14:textId="1FE1BF9E" w:rsidR="00916AD4" w:rsidRPr="00A32BA3" w:rsidRDefault="00916AD4" w:rsidP="00916AD4">
            <w:pPr>
              <w:jc w:val="right"/>
              <w:rPr>
                <w:rFonts w:asciiTheme="minorHAnsi" w:eastAsia="Times New Roman" w:hAnsiTheme="minorHAnsi"/>
                <w:b/>
                <w:bCs/>
                <w:szCs w:val="23"/>
                <w:lang w:eastAsia="en-AU"/>
              </w:rPr>
            </w:pPr>
            <w:r w:rsidRPr="00A32BA3">
              <w:rPr>
                <w:b/>
              </w:rPr>
              <w:t>86.0</w:t>
            </w:r>
          </w:p>
        </w:tc>
      </w:tr>
    </w:tbl>
    <w:p w14:paraId="1DAA2D97" w14:textId="06F60424" w:rsidR="00030D6F" w:rsidRPr="00A32BA3" w:rsidRDefault="00211021" w:rsidP="00030D6F">
      <w:pPr>
        <w:rPr>
          <w:i/>
          <w:sz w:val="20"/>
        </w:rPr>
      </w:pPr>
      <w:r w:rsidRPr="00A32BA3">
        <w:rPr>
          <w:i/>
          <w:sz w:val="20"/>
        </w:rPr>
        <w:t>* Based on advice from the NCSP Advisory Group, women were defined as eligible for discharge if they had a cytology test following their treatment, and their cytology result was negative</w:t>
      </w:r>
      <w:r w:rsidR="00617DC1">
        <w:rPr>
          <w:i/>
          <w:sz w:val="20"/>
        </w:rPr>
        <w:t>.</w:t>
      </w:r>
    </w:p>
    <w:p w14:paraId="24A3CB3B" w14:textId="77777777" w:rsidR="00030D6F" w:rsidRPr="00A32BA3" w:rsidRDefault="00030D6F" w:rsidP="00030D6F"/>
    <w:p w14:paraId="3AB853F3" w14:textId="4A739B43" w:rsidR="00030D6F" w:rsidRDefault="008E7879" w:rsidP="00030D6F">
      <w:pPr>
        <w:pStyle w:val="Caption"/>
        <w:keepNext/>
        <w:keepLines/>
        <w:spacing w:after="80"/>
      </w:pPr>
      <w:bookmarkStart w:id="3214" w:name="_Ref309741557"/>
      <w:bookmarkStart w:id="3215" w:name="_Ref512850221"/>
      <w:bookmarkStart w:id="3216" w:name="_Toc469398351"/>
      <w:bookmarkStart w:id="3217" w:name="_Toc486941115"/>
      <w:bookmarkStart w:id="3218" w:name="_Toc475605584"/>
      <w:bookmarkStart w:id="3219" w:name="_Toc509928556"/>
      <w:bookmarkStart w:id="3220" w:name="_Toc528676232"/>
      <w:bookmarkStart w:id="3221" w:name="_Toc5627681"/>
      <w:bookmarkStart w:id="3222" w:name="_Toc68087983"/>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78</w:t>
      </w:r>
      <w:r w:rsidR="00905C1A" w:rsidRPr="00A32BA3">
        <w:rPr>
          <w:noProof/>
        </w:rPr>
        <w:fldChar w:fldCharType="end"/>
      </w:r>
      <w:bookmarkEnd w:id="3214"/>
      <w:bookmarkEnd w:id="3215"/>
      <w:r w:rsidR="00030D6F" w:rsidRPr="00A32BA3">
        <w:t xml:space="preserve"> - Follow-up of treated women in the period up to nine months post-treatment</w:t>
      </w:r>
      <w:bookmarkEnd w:id="3216"/>
      <w:bookmarkEnd w:id="3217"/>
      <w:bookmarkEnd w:id="3218"/>
      <w:bookmarkEnd w:id="3219"/>
      <w:bookmarkEnd w:id="3220"/>
      <w:bookmarkEnd w:id="3221"/>
      <w:bookmarkEnd w:id="3222"/>
      <w:r w:rsidR="00030D6F" w:rsidRPr="00A32BA3">
        <w:t xml:space="preserve"> </w:t>
      </w:r>
    </w:p>
    <w:tbl>
      <w:tblPr>
        <w:tblW w:w="11799" w:type="dxa"/>
        <w:tblInd w:w="1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6"/>
        <w:gridCol w:w="2097"/>
        <w:gridCol w:w="1843"/>
        <w:gridCol w:w="2410"/>
        <w:gridCol w:w="1656"/>
        <w:gridCol w:w="1887"/>
      </w:tblGrid>
      <w:tr w:rsidR="00031E93" w:rsidRPr="00A32BA3" w14:paraId="6CB77C9E" w14:textId="77777777" w:rsidTr="00233889">
        <w:tc>
          <w:tcPr>
            <w:tcW w:w="1906" w:type="dxa"/>
            <w:vMerge w:val="restart"/>
            <w:shd w:val="clear" w:color="auto" w:fill="D9D9D9" w:themeFill="background1" w:themeFillShade="D9"/>
          </w:tcPr>
          <w:p w14:paraId="4D9D6416" w14:textId="77777777" w:rsidR="00031E93" w:rsidRPr="00A32BA3" w:rsidRDefault="00031E93" w:rsidP="00233889">
            <w:pP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DHB</w:t>
            </w:r>
          </w:p>
        </w:tc>
        <w:tc>
          <w:tcPr>
            <w:tcW w:w="2097" w:type="dxa"/>
            <w:tcBorders>
              <w:bottom w:val="single" w:sz="4" w:space="0" w:color="auto"/>
            </w:tcBorders>
            <w:shd w:val="clear" w:color="auto" w:fill="D9D9D9" w:themeFill="background1" w:themeFillShade="D9"/>
          </w:tcPr>
          <w:p w14:paraId="2A158042" w14:textId="77777777" w:rsidR="00031E93" w:rsidRPr="00A32BA3" w:rsidRDefault="00031E93" w:rsidP="00233889">
            <w:pPr>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Total treatments</w:t>
            </w:r>
          </w:p>
        </w:tc>
        <w:tc>
          <w:tcPr>
            <w:tcW w:w="4253" w:type="dxa"/>
            <w:gridSpan w:val="2"/>
            <w:tcBorders>
              <w:bottom w:val="single" w:sz="4" w:space="0" w:color="auto"/>
            </w:tcBorders>
            <w:shd w:val="clear" w:color="auto" w:fill="D9D9D9" w:themeFill="background1" w:themeFillShade="D9"/>
          </w:tcPr>
          <w:p w14:paraId="15E62EFC" w14:textId="3001D58F" w:rsidR="00031E93" w:rsidRPr="00A32BA3" w:rsidRDefault="00031E93" w:rsidP="00233889">
            <w:pPr>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Colposcopy within 9 months post-treatment</w:t>
            </w:r>
          </w:p>
        </w:tc>
        <w:tc>
          <w:tcPr>
            <w:tcW w:w="3543" w:type="dxa"/>
            <w:gridSpan w:val="2"/>
            <w:tcBorders>
              <w:bottom w:val="single" w:sz="4" w:space="0" w:color="auto"/>
            </w:tcBorders>
            <w:shd w:val="clear" w:color="auto" w:fill="D9D9D9" w:themeFill="background1" w:themeFillShade="D9"/>
          </w:tcPr>
          <w:p w14:paraId="3AA52634" w14:textId="7F7568CA" w:rsidR="00031E93" w:rsidRPr="00A32BA3" w:rsidRDefault="00031E93" w:rsidP="00233889">
            <w:pPr>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Colposcopy &amp; cytology within 9 months post-treatment</w:t>
            </w:r>
          </w:p>
        </w:tc>
      </w:tr>
      <w:tr w:rsidR="00031E93" w:rsidRPr="00A32BA3" w14:paraId="76C5FB68" w14:textId="77777777" w:rsidTr="00233889">
        <w:tc>
          <w:tcPr>
            <w:tcW w:w="1906" w:type="dxa"/>
            <w:vMerge/>
            <w:tcBorders>
              <w:bottom w:val="single" w:sz="4" w:space="0" w:color="auto"/>
            </w:tcBorders>
            <w:shd w:val="clear" w:color="auto" w:fill="D9D9D9" w:themeFill="background1" w:themeFillShade="D9"/>
            <w:vAlign w:val="center"/>
          </w:tcPr>
          <w:p w14:paraId="5634B089" w14:textId="77777777" w:rsidR="00031E93" w:rsidRPr="00A32BA3" w:rsidRDefault="00031E93" w:rsidP="00233889">
            <w:pPr>
              <w:rPr>
                <w:rFonts w:asciiTheme="minorHAnsi" w:eastAsia="Times New Roman" w:hAnsiTheme="minorHAnsi"/>
                <w:b/>
                <w:bCs/>
                <w:szCs w:val="23"/>
                <w:lang w:eastAsia="en-AU"/>
              </w:rPr>
            </w:pPr>
          </w:p>
        </w:tc>
        <w:tc>
          <w:tcPr>
            <w:tcW w:w="2097" w:type="dxa"/>
            <w:tcBorders>
              <w:top w:val="single" w:sz="4" w:space="0" w:color="auto"/>
              <w:bottom w:val="single" w:sz="4" w:space="0" w:color="auto"/>
            </w:tcBorders>
            <w:shd w:val="clear" w:color="auto" w:fill="D9D9D9" w:themeFill="background1" w:themeFillShade="D9"/>
          </w:tcPr>
          <w:p w14:paraId="3E654A6A" w14:textId="77777777" w:rsidR="00031E93" w:rsidRPr="00A32BA3" w:rsidRDefault="00031E93" w:rsidP="00233889">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843" w:type="dxa"/>
            <w:tcBorders>
              <w:top w:val="single" w:sz="4" w:space="0" w:color="auto"/>
              <w:bottom w:val="single" w:sz="4" w:space="0" w:color="auto"/>
            </w:tcBorders>
            <w:shd w:val="clear" w:color="auto" w:fill="D9D9D9" w:themeFill="background1" w:themeFillShade="D9"/>
          </w:tcPr>
          <w:p w14:paraId="4EE4ABC2" w14:textId="77777777" w:rsidR="00031E93" w:rsidRPr="00A32BA3" w:rsidRDefault="00031E93" w:rsidP="00233889">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2410" w:type="dxa"/>
            <w:tcBorders>
              <w:top w:val="single" w:sz="4" w:space="0" w:color="auto"/>
              <w:bottom w:val="single" w:sz="4" w:space="0" w:color="auto"/>
            </w:tcBorders>
            <w:shd w:val="clear" w:color="auto" w:fill="D9D9D9" w:themeFill="background1" w:themeFillShade="D9"/>
            <w:vAlign w:val="center"/>
          </w:tcPr>
          <w:p w14:paraId="359E16DB" w14:textId="77777777" w:rsidR="00031E93" w:rsidRPr="00A32BA3" w:rsidRDefault="00031E93" w:rsidP="00233889">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 of women treated</w:t>
            </w:r>
          </w:p>
        </w:tc>
        <w:tc>
          <w:tcPr>
            <w:tcW w:w="1656" w:type="dxa"/>
            <w:tcBorders>
              <w:top w:val="single" w:sz="4" w:space="0" w:color="auto"/>
              <w:bottom w:val="single" w:sz="4" w:space="0" w:color="auto"/>
            </w:tcBorders>
            <w:shd w:val="clear" w:color="auto" w:fill="D9D9D9" w:themeFill="background1" w:themeFillShade="D9"/>
            <w:vAlign w:val="center"/>
          </w:tcPr>
          <w:p w14:paraId="0CDFA02F" w14:textId="77777777" w:rsidR="00031E93" w:rsidRPr="00A32BA3" w:rsidRDefault="00031E93" w:rsidP="00233889">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887" w:type="dxa"/>
            <w:tcBorders>
              <w:top w:val="single" w:sz="4" w:space="0" w:color="auto"/>
              <w:bottom w:val="single" w:sz="4" w:space="0" w:color="auto"/>
            </w:tcBorders>
            <w:shd w:val="clear" w:color="auto" w:fill="D9D9D9" w:themeFill="background1" w:themeFillShade="D9"/>
            <w:vAlign w:val="center"/>
          </w:tcPr>
          <w:p w14:paraId="7A10EFA1" w14:textId="77777777" w:rsidR="00031E93" w:rsidRPr="00A32BA3" w:rsidRDefault="00031E93" w:rsidP="00233889">
            <w:pPr>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 of eligible</w:t>
            </w:r>
          </w:p>
        </w:tc>
      </w:tr>
      <w:tr w:rsidR="00031E93" w:rsidRPr="00A32BA3" w14:paraId="51BF204B" w14:textId="77777777" w:rsidTr="00233889">
        <w:tc>
          <w:tcPr>
            <w:tcW w:w="1906" w:type="dxa"/>
            <w:tcBorders>
              <w:top w:val="single" w:sz="4" w:space="0" w:color="auto"/>
              <w:bottom w:val="nil"/>
            </w:tcBorders>
          </w:tcPr>
          <w:p w14:paraId="244AB1CE"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Auckland</w:t>
            </w:r>
          </w:p>
        </w:tc>
        <w:tc>
          <w:tcPr>
            <w:tcW w:w="2097" w:type="dxa"/>
            <w:tcBorders>
              <w:top w:val="single" w:sz="4" w:space="0" w:color="auto"/>
              <w:bottom w:val="nil"/>
            </w:tcBorders>
          </w:tcPr>
          <w:p w14:paraId="6093EA66" w14:textId="6A22989E" w:rsidR="00031E93" w:rsidRPr="00A32BA3" w:rsidRDefault="00031E93" w:rsidP="00031E93">
            <w:pPr>
              <w:jc w:val="right"/>
              <w:rPr>
                <w:rFonts w:asciiTheme="minorHAnsi" w:eastAsia="Times New Roman" w:hAnsiTheme="minorHAnsi"/>
                <w:szCs w:val="23"/>
                <w:lang w:eastAsia="en-AU"/>
              </w:rPr>
            </w:pPr>
            <w:r w:rsidRPr="00A32BA3">
              <w:t>84</w:t>
            </w:r>
          </w:p>
        </w:tc>
        <w:tc>
          <w:tcPr>
            <w:tcW w:w="1843" w:type="dxa"/>
            <w:tcBorders>
              <w:top w:val="single" w:sz="4" w:space="0" w:color="auto"/>
              <w:bottom w:val="nil"/>
            </w:tcBorders>
          </w:tcPr>
          <w:p w14:paraId="25943E99" w14:textId="30A89511" w:rsidR="00031E93" w:rsidRPr="00A32BA3" w:rsidRDefault="00031E93" w:rsidP="00031E93">
            <w:pPr>
              <w:jc w:val="right"/>
              <w:rPr>
                <w:rFonts w:asciiTheme="minorHAnsi" w:eastAsia="Times New Roman" w:hAnsiTheme="minorHAnsi"/>
                <w:szCs w:val="23"/>
                <w:lang w:eastAsia="en-AU"/>
              </w:rPr>
            </w:pPr>
            <w:r w:rsidRPr="00A32BA3">
              <w:t>81</w:t>
            </w:r>
          </w:p>
        </w:tc>
        <w:tc>
          <w:tcPr>
            <w:tcW w:w="2410" w:type="dxa"/>
            <w:tcBorders>
              <w:top w:val="single" w:sz="4" w:space="0" w:color="auto"/>
              <w:bottom w:val="nil"/>
            </w:tcBorders>
          </w:tcPr>
          <w:p w14:paraId="43322A81" w14:textId="0C6CCA0B" w:rsidR="00031E93" w:rsidRPr="00A32BA3" w:rsidRDefault="00031E93" w:rsidP="00031E93">
            <w:pPr>
              <w:jc w:val="right"/>
              <w:rPr>
                <w:rFonts w:asciiTheme="minorHAnsi" w:eastAsia="Times New Roman" w:hAnsiTheme="minorHAnsi"/>
                <w:szCs w:val="23"/>
                <w:lang w:eastAsia="en-AU"/>
              </w:rPr>
            </w:pPr>
            <w:r w:rsidRPr="00A32BA3">
              <w:t>96.4</w:t>
            </w:r>
          </w:p>
        </w:tc>
        <w:tc>
          <w:tcPr>
            <w:tcW w:w="1656" w:type="dxa"/>
            <w:tcBorders>
              <w:top w:val="single" w:sz="4" w:space="0" w:color="auto"/>
              <w:bottom w:val="nil"/>
            </w:tcBorders>
          </w:tcPr>
          <w:p w14:paraId="7695762B" w14:textId="5C25BF73" w:rsidR="00031E93" w:rsidRPr="00A32BA3" w:rsidRDefault="00031E93" w:rsidP="00031E93">
            <w:pPr>
              <w:jc w:val="right"/>
              <w:rPr>
                <w:rFonts w:asciiTheme="minorHAnsi" w:eastAsia="Times New Roman" w:hAnsiTheme="minorHAnsi"/>
                <w:szCs w:val="23"/>
                <w:lang w:eastAsia="en-AU"/>
              </w:rPr>
            </w:pPr>
            <w:r w:rsidRPr="00A32BA3">
              <w:t>80</w:t>
            </w:r>
          </w:p>
        </w:tc>
        <w:tc>
          <w:tcPr>
            <w:tcW w:w="1887" w:type="dxa"/>
            <w:tcBorders>
              <w:top w:val="single" w:sz="4" w:space="0" w:color="auto"/>
              <w:bottom w:val="nil"/>
            </w:tcBorders>
            <w:shd w:val="clear" w:color="auto" w:fill="auto"/>
            <w:hideMark/>
          </w:tcPr>
          <w:p w14:paraId="5EE3519F" w14:textId="2942A41E" w:rsidR="00031E93" w:rsidRPr="00A32BA3" w:rsidRDefault="00031E93" w:rsidP="00031E93">
            <w:pPr>
              <w:jc w:val="right"/>
              <w:rPr>
                <w:rFonts w:asciiTheme="minorHAnsi" w:eastAsia="Times New Roman" w:hAnsiTheme="minorHAnsi"/>
                <w:szCs w:val="23"/>
                <w:lang w:eastAsia="en-AU"/>
              </w:rPr>
            </w:pPr>
            <w:r w:rsidRPr="00A32BA3">
              <w:t>95.2</w:t>
            </w:r>
          </w:p>
        </w:tc>
      </w:tr>
      <w:tr w:rsidR="00031E93" w:rsidRPr="00A32BA3" w14:paraId="477A3832" w14:textId="77777777" w:rsidTr="00233889">
        <w:tc>
          <w:tcPr>
            <w:tcW w:w="1906" w:type="dxa"/>
            <w:tcBorders>
              <w:top w:val="nil"/>
            </w:tcBorders>
          </w:tcPr>
          <w:p w14:paraId="2C46CDCA"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Bay of Plenty</w:t>
            </w:r>
          </w:p>
        </w:tc>
        <w:tc>
          <w:tcPr>
            <w:tcW w:w="2097" w:type="dxa"/>
            <w:tcBorders>
              <w:top w:val="nil"/>
            </w:tcBorders>
          </w:tcPr>
          <w:p w14:paraId="3351917B" w14:textId="75FE7693" w:rsidR="00031E93" w:rsidRPr="00A32BA3" w:rsidRDefault="00031E93" w:rsidP="00031E93">
            <w:pPr>
              <w:jc w:val="right"/>
              <w:rPr>
                <w:rFonts w:asciiTheme="minorHAnsi" w:eastAsia="Times New Roman" w:hAnsiTheme="minorHAnsi"/>
                <w:szCs w:val="23"/>
                <w:lang w:eastAsia="en-AU"/>
              </w:rPr>
            </w:pPr>
            <w:r w:rsidRPr="00A32BA3">
              <w:t>59</w:t>
            </w:r>
          </w:p>
        </w:tc>
        <w:tc>
          <w:tcPr>
            <w:tcW w:w="1843" w:type="dxa"/>
            <w:tcBorders>
              <w:top w:val="nil"/>
            </w:tcBorders>
          </w:tcPr>
          <w:p w14:paraId="5B46E004" w14:textId="32C2603C" w:rsidR="00031E93" w:rsidRPr="00A32BA3" w:rsidRDefault="00031E93" w:rsidP="00031E93">
            <w:pPr>
              <w:jc w:val="right"/>
              <w:rPr>
                <w:rFonts w:asciiTheme="minorHAnsi" w:eastAsia="Times New Roman" w:hAnsiTheme="minorHAnsi"/>
                <w:szCs w:val="23"/>
                <w:lang w:eastAsia="en-AU"/>
              </w:rPr>
            </w:pPr>
            <w:r w:rsidRPr="00A32BA3">
              <w:t>26</w:t>
            </w:r>
          </w:p>
        </w:tc>
        <w:tc>
          <w:tcPr>
            <w:tcW w:w="2410" w:type="dxa"/>
            <w:tcBorders>
              <w:top w:val="nil"/>
            </w:tcBorders>
          </w:tcPr>
          <w:p w14:paraId="490CEC78" w14:textId="27F8025E" w:rsidR="00031E93" w:rsidRPr="00A32BA3" w:rsidRDefault="00031E93" w:rsidP="00031E93">
            <w:pPr>
              <w:jc w:val="right"/>
              <w:rPr>
                <w:rFonts w:asciiTheme="minorHAnsi" w:eastAsia="Times New Roman" w:hAnsiTheme="minorHAnsi"/>
                <w:szCs w:val="23"/>
                <w:lang w:eastAsia="en-AU"/>
              </w:rPr>
            </w:pPr>
            <w:r w:rsidRPr="00A32BA3">
              <w:t>44.1</w:t>
            </w:r>
          </w:p>
        </w:tc>
        <w:tc>
          <w:tcPr>
            <w:tcW w:w="1656" w:type="dxa"/>
            <w:tcBorders>
              <w:top w:val="nil"/>
            </w:tcBorders>
          </w:tcPr>
          <w:p w14:paraId="0FD88A78" w14:textId="6A6D1A51" w:rsidR="00031E93" w:rsidRPr="00A32BA3" w:rsidRDefault="00031E93" w:rsidP="00031E93">
            <w:pPr>
              <w:jc w:val="right"/>
              <w:rPr>
                <w:rFonts w:asciiTheme="minorHAnsi" w:eastAsia="Times New Roman" w:hAnsiTheme="minorHAnsi"/>
                <w:szCs w:val="23"/>
                <w:lang w:eastAsia="en-AU"/>
              </w:rPr>
            </w:pPr>
            <w:r w:rsidRPr="00A32BA3">
              <w:t>26</w:t>
            </w:r>
          </w:p>
        </w:tc>
        <w:tc>
          <w:tcPr>
            <w:tcW w:w="1887" w:type="dxa"/>
            <w:tcBorders>
              <w:top w:val="nil"/>
            </w:tcBorders>
            <w:shd w:val="clear" w:color="auto" w:fill="auto"/>
            <w:hideMark/>
          </w:tcPr>
          <w:p w14:paraId="0144CD07" w14:textId="2CB0BD10" w:rsidR="00031E93" w:rsidRPr="00A32BA3" w:rsidRDefault="00031E93" w:rsidP="00031E93">
            <w:pPr>
              <w:jc w:val="right"/>
              <w:rPr>
                <w:rFonts w:asciiTheme="minorHAnsi" w:eastAsia="Times New Roman" w:hAnsiTheme="minorHAnsi"/>
                <w:szCs w:val="23"/>
                <w:lang w:eastAsia="en-AU"/>
              </w:rPr>
            </w:pPr>
            <w:r w:rsidRPr="00A32BA3">
              <w:t>44.1</w:t>
            </w:r>
          </w:p>
        </w:tc>
      </w:tr>
      <w:tr w:rsidR="00031E93" w:rsidRPr="00A32BA3" w14:paraId="4980F459" w14:textId="77777777" w:rsidTr="00233889">
        <w:tc>
          <w:tcPr>
            <w:tcW w:w="1906" w:type="dxa"/>
          </w:tcPr>
          <w:p w14:paraId="36CAA7EA"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Canterbury</w:t>
            </w:r>
          </w:p>
        </w:tc>
        <w:tc>
          <w:tcPr>
            <w:tcW w:w="2097" w:type="dxa"/>
          </w:tcPr>
          <w:p w14:paraId="17988178" w14:textId="472C2DCA" w:rsidR="00031E93" w:rsidRPr="00A32BA3" w:rsidRDefault="00031E93" w:rsidP="00031E93">
            <w:pPr>
              <w:jc w:val="right"/>
              <w:rPr>
                <w:rFonts w:asciiTheme="minorHAnsi" w:eastAsia="Times New Roman" w:hAnsiTheme="minorHAnsi"/>
                <w:szCs w:val="23"/>
                <w:lang w:eastAsia="en-AU"/>
              </w:rPr>
            </w:pPr>
            <w:r w:rsidRPr="00A32BA3">
              <w:t>174</w:t>
            </w:r>
          </w:p>
        </w:tc>
        <w:tc>
          <w:tcPr>
            <w:tcW w:w="1843" w:type="dxa"/>
          </w:tcPr>
          <w:p w14:paraId="50AB9AAE" w14:textId="732DA9C5" w:rsidR="00031E93" w:rsidRPr="00A32BA3" w:rsidRDefault="00031E93" w:rsidP="00031E93">
            <w:pPr>
              <w:jc w:val="right"/>
              <w:rPr>
                <w:rFonts w:asciiTheme="minorHAnsi" w:eastAsia="Times New Roman" w:hAnsiTheme="minorHAnsi"/>
                <w:szCs w:val="23"/>
                <w:lang w:eastAsia="en-AU"/>
              </w:rPr>
            </w:pPr>
            <w:r w:rsidRPr="00A32BA3">
              <w:t>121</w:t>
            </w:r>
          </w:p>
        </w:tc>
        <w:tc>
          <w:tcPr>
            <w:tcW w:w="2410" w:type="dxa"/>
          </w:tcPr>
          <w:p w14:paraId="6259E6FE" w14:textId="0601CD6B" w:rsidR="00031E93" w:rsidRPr="00A32BA3" w:rsidRDefault="00031E93" w:rsidP="00031E93">
            <w:pPr>
              <w:jc w:val="right"/>
              <w:rPr>
                <w:rFonts w:asciiTheme="minorHAnsi" w:eastAsia="Times New Roman" w:hAnsiTheme="minorHAnsi"/>
                <w:szCs w:val="23"/>
                <w:lang w:eastAsia="en-AU"/>
              </w:rPr>
            </w:pPr>
            <w:r w:rsidRPr="00A32BA3">
              <w:t>69.5</w:t>
            </w:r>
          </w:p>
        </w:tc>
        <w:tc>
          <w:tcPr>
            <w:tcW w:w="1656" w:type="dxa"/>
          </w:tcPr>
          <w:p w14:paraId="2DFF79B0" w14:textId="38DBF5FE" w:rsidR="00031E93" w:rsidRPr="00A32BA3" w:rsidRDefault="00031E93" w:rsidP="00031E93">
            <w:pPr>
              <w:jc w:val="right"/>
              <w:rPr>
                <w:rFonts w:asciiTheme="minorHAnsi" w:eastAsia="Times New Roman" w:hAnsiTheme="minorHAnsi"/>
                <w:szCs w:val="23"/>
                <w:lang w:eastAsia="en-AU"/>
              </w:rPr>
            </w:pPr>
            <w:r w:rsidRPr="00A32BA3">
              <w:t>117</w:t>
            </w:r>
          </w:p>
        </w:tc>
        <w:tc>
          <w:tcPr>
            <w:tcW w:w="1887" w:type="dxa"/>
            <w:shd w:val="clear" w:color="auto" w:fill="auto"/>
            <w:hideMark/>
          </w:tcPr>
          <w:p w14:paraId="3CEC1F7E" w14:textId="6002DC25" w:rsidR="00031E93" w:rsidRPr="00A32BA3" w:rsidRDefault="00031E93" w:rsidP="00031E93">
            <w:pPr>
              <w:jc w:val="right"/>
              <w:rPr>
                <w:rFonts w:asciiTheme="minorHAnsi" w:eastAsia="Times New Roman" w:hAnsiTheme="minorHAnsi"/>
                <w:szCs w:val="23"/>
                <w:lang w:eastAsia="en-AU"/>
              </w:rPr>
            </w:pPr>
            <w:r w:rsidRPr="00A32BA3">
              <w:t>67.2</w:t>
            </w:r>
          </w:p>
        </w:tc>
      </w:tr>
      <w:tr w:rsidR="00031E93" w:rsidRPr="00A32BA3" w14:paraId="7A5BDFFC" w14:textId="77777777" w:rsidTr="00233889">
        <w:tc>
          <w:tcPr>
            <w:tcW w:w="1906" w:type="dxa"/>
          </w:tcPr>
          <w:p w14:paraId="732AD06C"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Capital &amp; Coast</w:t>
            </w:r>
          </w:p>
        </w:tc>
        <w:tc>
          <w:tcPr>
            <w:tcW w:w="2097" w:type="dxa"/>
          </w:tcPr>
          <w:p w14:paraId="4C8AB41F" w14:textId="4F3B1FA5" w:rsidR="00031E93" w:rsidRPr="00A32BA3" w:rsidRDefault="00031E93" w:rsidP="00031E93">
            <w:pPr>
              <w:jc w:val="right"/>
              <w:rPr>
                <w:rFonts w:asciiTheme="minorHAnsi" w:eastAsia="Times New Roman" w:hAnsiTheme="minorHAnsi"/>
                <w:szCs w:val="23"/>
                <w:lang w:eastAsia="en-AU"/>
              </w:rPr>
            </w:pPr>
            <w:r w:rsidRPr="00A32BA3">
              <w:t>52</w:t>
            </w:r>
          </w:p>
        </w:tc>
        <w:tc>
          <w:tcPr>
            <w:tcW w:w="1843" w:type="dxa"/>
          </w:tcPr>
          <w:p w14:paraId="002CF0E4" w14:textId="0A055068" w:rsidR="00031E93" w:rsidRPr="00A32BA3" w:rsidRDefault="00031E93" w:rsidP="00031E93">
            <w:pPr>
              <w:jc w:val="right"/>
              <w:rPr>
                <w:rFonts w:asciiTheme="minorHAnsi" w:eastAsia="Times New Roman" w:hAnsiTheme="minorHAnsi"/>
                <w:szCs w:val="23"/>
                <w:lang w:eastAsia="en-AU"/>
              </w:rPr>
            </w:pPr>
            <w:r w:rsidRPr="00A32BA3">
              <w:t>48</w:t>
            </w:r>
          </w:p>
        </w:tc>
        <w:tc>
          <w:tcPr>
            <w:tcW w:w="2410" w:type="dxa"/>
          </w:tcPr>
          <w:p w14:paraId="57221652" w14:textId="2218A305" w:rsidR="00031E93" w:rsidRPr="00A32BA3" w:rsidRDefault="00031E93" w:rsidP="00031E93">
            <w:pPr>
              <w:jc w:val="right"/>
              <w:rPr>
                <w:rFonts w:asciiTheme="minorHAnsi" w:eastAsia="Times New Roman" w:hAnsiTheme="minorHAnsi"/>
                <w:szCs w:val="23"/>
                <w:lang w:eastAsia="en-AU"/>
              </w:rPr>
            </w:pPr>
            <w:r w:rsidRPr="00A32BA3">
              <w:t>92.3</w:t>
            </w:r>
          </w:p>
        </w:tc>
        <w:tc>
          <w:tcPr>
            <w:tcW w:w="1656" w:type="dxa"/>
          </w:tcPr>
          <w:p w14:paraId="51BF2A2C" w14:textId="047905DB" w:rsidR="00031E93" w:rsidRPr="00A32BA3" w:rsidRDefault="00031E93" w:rsidP="00031E93">
            <w:pPr>
              <w:jc w:val="right"/>
              <w:rPr>
                <w:rFonts w:asciiTheme="minorHAnsi" w:eastAsia="Times New Roman" w:hAnsiTheme="minorHAnsi"/>
                <w:szCs w:val="23"/>
                <w:lang w:eastAsia="en-AU"/>
              </w:rPr>
            </w:pPr>
            <w:r w:rsidRPr="00A32BA3">
              <w:t>48</w:t>
            </w:r>
          </w:p>
        </w:tc>
        <w:tc>
          <w:tcPr>
            <w:tcW w:w="1887" w:type="dxa"/>
            <w:shd w:val="clear" w:color="auto" w:fill="auto"/>
            <w:hideMark/>
          </w:tcPr>
          <w:p w14:paraId="2DC1AECE" w14:textId="544A7A96" w:rsidR="00031E93" w:rsidRPr="00A32BA3" w:rsidRDefault="00031E93" w:rsidP="00031E93">
            <w:pPr>
              <w:jc w:val="right"/>
              <w:rPr>
                <w:rFonts w:asciiTheme="minorHAnsi" w:eastAsia="Times New Roman" w:hAnsiTheme="minorHAnsi"/>
                <w:szCs w:val="23"/>
                <w:lang w:eastAsia="en-AU"/>
              </w:rPr>
            </w:pPr>
            <w:r w:rsidRPr="00A32BA3">
              <w:t>92.3</w:t>
            </w:r>
          </w:p>
        </w:tc>
      </w:tr>
      <w:tr w:rsidR="00031E93" w:rsidRPr="00A32BA3" w14:paraId="666E457B" w14:textId="77777777" w:rsidTr="00233889">
        <w:tc>
          <w:tcPr>
            <w:tcW w:w="1906" w:type="dxa"/>
          </w:tcPr>
          <w:p w14:paraId="31ACCDDE"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Counties Manukau</w:t>
            </w:r>
          </w:p>
        </w:tc>
        <w:tc>
          <w:tcPr>
            <w:tcW w:w="2097" w:type="dxa"/>
          </w:tcPr>
          <w:p w14:paraId="4D629949" w14:textId="6651B848" w:rsidR="00031E93" w:rsidRPr="00A32BA3" w:rsidRDefault="00031E93" w:rsidP="00031E93">
            <w:pPr>
              <w:jc w:val="right"/>
              <w:rPr>
                <w:rFonts w:asciiTheme="minorHAnsi" w:eastAsia="Times New Roman" w:hAnsiTheme="minorHAnsi"/>
                <w:szCs w:val="23"/>
                <w:lang w:eastAsia="en-AU"/>
              </w:rPr>
            </w:pPr>
            <w:r w:rsidRPr="00A32BA3">
              <w:t>123</w:t>
            </w:r>
          </w:p>
        </w:tc>
        <w:tc>
          <w:tcPr>
            <w:tcW w:w="1843" w:type="dxa"/>
          </w:tcPr>
          <w:p w14:paraId="5A9F64FA" w14:textId="6A8939F3" w:rsidR="00031E93" w:rsidRPr="00A32BA3" w:rsidRDefault="00031E93" w:rsidP="00031E93">
            <w:pPr>
              <w:jc w:val="right"/>
              <w:rPr>
                <w:rFonts w:asciiTheme="minorHAnsi" w:eastAsia="Times New Roman" w:hAnsiTheme="minorHAnsi"/>
                <w:szCs w:val="23"/>
                <w:lang w:eastAsia="en-AU"/>
              </w:rPr>
            </w:pPr>
            <w:r w:rsidRPr="00A32BA3">
              <w:t>73</w:t>
            </w:r>
          </w:p>
        </w:tc>
        <w:tc>
          <w:tcPr>
            <w:tcW w:w="2410" w:type="dxa"/>
          </w:tcPr>
          <w:p w14:paraId="2FF1B465" w14:textId="4B59FD9C" w:rsidR="00031E93" w:rsidRPr="00A32BA3" w:rsidRDefault="00031E93" w:rsidP="00031E93">
            <w:pPr>
              <w:jc w:val="right"/>
              <w:rPr>
                <w:rFonts w:asciiTheme="minorHAnsi" w:eastAsia="Times New Roman" w:hAnsiTheme="minorHAnsi"/>
                <w:szCs w:val="23"/>
                <w:lang w:eastAsia="en-AU"/>
              </w:rPr>
            </w:pPr>
            <w:r w:rsidRPr="00A32BA3">
              <w:t>59.3</w:t>
            </w:r>
          </w:p>
        </w:tc>
        <w:tc>
          <w:tcPr>
            <w:tcW w:w="1656" w:type="dxa"/>
          </w:tcPr>
          <w:p w14:paraId="66A25DE8" w14:textId="332857D8" w:rsidR="00031E93" w:rsidRPr="00A32BA3" w:rsidRDefault="00031E93" w:rsidP="00031E93">
            <w:pPr>
              <w:jc w:val="right"/>
              <w:rPr>
                <w:rFonts w:asciiTheme="minorHAnsi" w:eastAsia="Times New Roman" w:hAnsiTheme="minorHAnsi"/>
                <w:szCs w:val="23"/>
                <w:lang w:eastAsia="en-AU"/>
              </w:rPr>
            </w:pPr>
            <w:r w:rsidRPr="00A32BA3">
              <w:t>71</w:t>
            </w:r>
          </w:p>
        </w:tc>
        <w:tc>
          <w:tcPr>
            <w:tcW w:w="1887" w:type="dxa"/>
            <w:shd w:val="clear" w:color="auto" w:fill="auto"/>
            <w:hideMark/>
          </w:tcPr>
          <w:p w14:paraId="7DF9779A" w14:textId="08875FDF" w:rsidR="00031E93" w:rsidRPr="00A32BA3" w:rsidRDefault="00031E93" w:rsidP="00031E93">
            <w:pPr>
              <w:jc w:val="right"/>
              <w:rPr>
                <w:rFonts w:asciiTheme="minorHAnsi" w:eastAsia="Times New Roman" w:hAnsiTheme="minorHAnsi"/>
                <w:szCs w:val="23"/>
                <w:lang w:eastAsia="en-AU"/>
              </w:rPr>
            </w:pPr>
            <w:r w:rsidRPr="00A32BA3">
              <w:t>57.7</w:t>
            </w:r>
          </w:p>
        </w:tc>
      </w:tr>
      <w:tr w:rsidR="00031E93" w:rsidRPr="00A32BA3" w14:paraId="1AF912F5" w14:textId="77777777" w:rsidTr="00233889">
        <w:tc>
          <w:tcPr>
            <w:tcW w:w="1906" w:type="dxa"/>
          </w:tcPr>
          <w:p w14:paraId="2F6C6750"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Hawke's Bay</w:t>
            </w:r>
          </w:p>
        </w:tc>
        <w:tc>
          <w:tcPr>
            <w:tcW w:w="2097" w:type="dxa"/>
          </w:tcPr>
          <w:p w14:paraId="6CC4238E" w14:textId="5950981B" w:rsidR="00031E93" w:rsidRPr="00A32BA3" w:rsidRDefault="00031E93" w:rsidP="00031E93">
            <w:pPr>
              <w:jc w:val="right"/>
              <w:rPr>
                <w:rFonts w:asciiTheme="minorHAnsi" w:eastAsia="Times New Roman" w:hAnsiTheme="minorHAnsi"/>
                <w:szCs w:val="23"/>
                <w:lang w:eastAsia="en-AU"/>
              </w:rPr>
            </w:pPr>
            <w:r w:rsidRPr="00A32BA3">
              <w:t>61</w:t>
            </w:r>
          </w:p>
        </w:tc>
        <w:tc>
          <w:tcPr>
            <w:tcW w:w="1843" w:type="dxa"/>
          </w:tcPr>
          <w:p w14:paraId="3B94E0F8" w14:textId="7B199739" w:rsidR="00031E93" w:rsidRPr="00A32BA3" w:rsidRDefault="00031E93" w:rsidP="00031E93">
            <w:pPr>
              <w:jc w:val="right"/>
              <w:rPr>
                <w:rFonts w:asciiTheme="minorHAnsi" w:eastAsia="Times New Roman" w:hAnsiTheme="minorHAnsi"/>
                <w:szCs w:val="23"/>
                <w:lang w:eastAsia="en-AU"/>
              </w:rPr>
            </w:pPr>
            <w:r w:rsidRPr="00A32BA3">
              <w:t>37</w:t>
            </w:r>
          </w:p>
        </w:tc>
        <w:tc>
          <w:tcPr>
            <w:tcW w:w="2410" w:type="dxa"/>
          </w:tcPr>
          <w:p w14:paraId="5987509A" w14:textId="585695DF" w:rsidR="00031E93" w:rsidRPr="00A32BA3" w:rsidRDefault="00031E93" w:rsidP="00031E93">
            <w:pPr>
              <w:jc w:val="right"/>
              <w:rPr>
                <w:rFonts w:asciiTheme="minorHAnsi" w:eastAsia="Times New Roman" w:hAnsiTheme="minorHAnsi"/>
                <w:szCs w:val="23"/>
                <w:lang w:eastAsia="en-AU"/>
              </w:rPr>
            </w:pPr>
            <w:r w:rsidRPr="00A32BA3">
              <w:t>60.7</w:t>
            </w:r>
          </w:p>
        </w:tc>
        <w:tc>
          <w:tcPr>
            <w:tcW w:w="1656" w:type="dxa"/>
          </w:tcPr>
          <w:p w14:paraId="372BFADD" w14:textId="4DFBB7C0" w:rsidR="00031E93" w:rsidRPr="00A32BA3" w:rsidRDefault="00031E93" w:rsidP="00031E93">
            <w:pPr>
              <w:jc w:val="right"/>
              <w:rPr>
                <w:rFonts w:asciiTheme="minorHAnsi" w:eastAsia="Times New Roman" w:hAnsiTheme="minorHAnsi"/>
                <w:szCs w:val="23"/>
                <w:lang w:eastAsia="en-AU"/>
              </w:rPr>
            </w:pPr>
            <w:r w:rsidRPr="00A32BA3">
              <w:t>37</w:t>
            </w:r>
          </w:p>
        </w:tc>
        <w:tc>
          <w:tcPr>
            <w:tcW w:w="1887" w:type="dxa"/>
            <w:shd w:val="clear" w:color="auto" w:fill="auto"/>
            <w:hideMark/>
          </w:tcPr>
          <w:p w14:paraId="2D43BEBD" w14:textId="44291B88" w:rsidR="00031E93" w:rsidRPr="00A32BA3" w:rsidRDefault="00031E93" w:rsidP="00031E93">
            <w:pPr>
              <w:jc w:val="right"/>
              <w:rPr>
                <w:rFonts w:asciiTheme="minorHAnsi" w:eastAsia="Times New Roman" w:hAnsiTheme="minorHAnsi"/>
                <w:szCs w:val="23"/>
                <w:lang w:eastAsia="en-AU"/>
              </w:rPr>
            </w:pPr>
            <w:r w:rsidRPr="00A32BA3">
              <w:t>60.7</w:t>
            </w:r>
          </w:p>
        </w:tc>
      </w:tr>
      <w:tr w:rsidR="00031E93" w:rsidRPr="00A32BA3" w14:paraId="462F7147" w14:textId="77777777" w:rsidTr="00233889">
        <w:tc>
          <w:tcPr>
            <w:tcW w:w="1906" w:type="dxa"/>
          </w:tcPr>
          <w:p w14:paraId="6059009E"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Hutt Valley</w:t>
            </w:r>
          </w:p>
        </w:tc>
        <w:tc>
          <w:tcPr>
            <w:tcW w:w="2097" w:type="dxa"/>
          </w:tcPr>
          <w:p w14:paraId="51798F67" w14:textId="66C108D3" w:rsidR="00031E93" w:rsidRPr="00A32BA3" w:rsidRDefault="00031E93" w:rsidP="00031E93">
            <w:pPr>
              <w:jc w:val="right"/>
              <w:rPr>
                <w:rFonts w:asciiTheme="minorHAnsi" w:eastAsia="Times New Roman" w:hAnsiTheme="minorHAnsi"/>
                <w:szCs w:val="23"/>
                <w:lang w:eastAsia="en-AU"/>
              </w:rPr>
            </w:pPr>
            <w:r w:rsidRPr="00A32BA3">
              <w:t>23</w:t>
            </w:r>
          </w:p>
        </w:tc>
        <w:tc>
          <w:tcPr>
            <w:tcW w:w="1843" w:type="dxa"/>
          </w:tcPr>
          <w:p w14:paraId="3F7F52BC" w14:textId="3FA23003" w:rsidR="00031E93" w:rsidRPr="00A32BA3" w:rsidRDefault="00031E93" w:rsidP="00031E93">
            <w:pPr>
              <w:jc w:val="right"/>
              <w:rPr>
                <w:rFonts w:asciiTheme="minorHAnsi" w:eastAsia="Times New Roman" w:hAnsiTheme="minorHAnsi"/>
                <w:szCs w:val="23"/>
                <w:lang w:eastAsia="en-AU"/>
              </w:rPr>
            </w:pPr>
            <w:r w:rsidRPr="00A32BA3">
              <w:t>20</w:t>
            </w:r>
          </w:p>
        </w:tc>
        <w:tc>
          <w:tcPr>
            <w:tcW w:w="2410" w:type="dxa"/>
          </w:tcPr>
          <w:p w14:paraId="1295DADB" w14:textId="6985659E" w:rsidR="00031E93" w:rsidRPr="00A32BA3" w:rsidRDefault="00031E93" w:rsidP="00031E93">
            <w:pPr>
              <w:jc w:val="right"/>
              <w:rPr>
                <w:rFonts w:asciiTheme="minorHAnsi" w:eastAsia="Times New Roman" w:hAnsiTheme="minorHAnsi"/>
                <w:szCs w:val="23"/>
                <w:lang w:eastAsia="en-AU"/>
              </w:rPr>
            </w:pPr>
            <w:r w:rsidRPr="00A32BA3">
              <w:t>87.0</w:t>
            </w:r>
          </w:p>
        </w:tc>
        <w:tc>
          <w:tcPr>
            <w:tcW w:w="1656" w:type="dxa"/>
          </w:tcPr>
          <w:p w14:paraId="19F9ADE5" w14:textId="16756E05" w:rsidR="00031E93" w:rsidRPr="00A32BA3" w:rsidRDefault="00031E93" w:rsidP="00031E93">
            <w:pPr>
              <w:jc w:val="right"/>
              <w:rPr>
                <w:rFonts w:asciiTheme="minorHAnsi" w:eastAsia="Times New Roman" w:hAnsiTheme="minorHAnsi"/>
                <w:szCs w:val="23"/>
                <w:lang w:eastAsia="en-AU"/>
              </w:rPr>
            </w:pPr>
            <w:r w:rsidRPr="00A32BA3">
              <w:t>20</w:t>
            </w:r>
          </w:p>
        </w:tc>
        <w:tc>
          <w:tcPr>
            <w:tcW w:w="1887" w:type="dxa"/>
            <w:shd w:val="clear" w:color="auto" w:fill="auto"/>
            <w:hideMark/>
          </w:tcPr>
          <w:p w14:paraId="1A90F5B9" w14:textId="57B20EAC" w:rsidR="00031E93" w:rsidRPr="00A32BA3" w:rsidRDefault="00031E93" w:rsidP="00031E93">
            <w:pPr>
              <w:jc w:val="right"/>
              <w:rPr>
                <w:rFonts w:asciiTheme="minorHAnsi" w:eastAsia="Times New Roman" w:hAnsiTheme="minorHAnsi"/>
                <w:szCs w:val="23"/>
                <w:lang w:eastAsia="en-AU"/>
              </w:rPr>
            </w:pPr>
            <w:r w:rsidRPr="00A32BA3">
              <w:t>87.0</w:t>
            </w:r>
          </w:p>
        </w:tc>
      </w:tr>
      <w:tr w:rsidR="00031E93" w:rsidRPr="00A32BA3" w14:paraId="1E6403F7" w14:textId="77777777" w:rsidTr="00233889">
        <w:tc>
          <w:tcPr>
            <w:tcW w:w="1906" w:type="dxa"/>
          </w:tcPr>
          <w:p w14:paraId="25199E0A"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Lakes</w:t>
            </w:r>
          </w:p>
        </w:tc>
        <w:tc>
          <w:tcPr>
            <w:tcW w:w="2097" w:type="dxa"/>
          </w:tcPr>
          <w:p w14:paraId="62D0B907" w14:textId="754F1C75" w:rsidR="00031E93" w:rsidRPr="00A32BA3" w:rsidRDefault="00031E93" w:rsidP="00031E93">
            <w:pPr>
              <w:jc w:val="right"/>
              <w:rPr>
                <w:rFonts w:asciiTheme="minorHAnsi" w:eastAsia="Times New Roman" w:hAnsiTheme="minorHAnsi"/>
                <w:szCs w:val="23"/>
                <w:lang w:eastAsia="en-AU"/>
              </w:rPr>
            </w:pPr>
            <w:r w:rsidRPr="00A32BA3">
              <w:t>32</w:t>
            </w:r>
          </w:p>
        </w:tc>
        <w:tc>
          <w:tcPr>
            <w:tcW w:w="1843" w:type="dxa"/>
          </w:tcPr>
          <w:p w14:paraId="7C5721BF" w14:textId="6557C891" w:rsidR="00031E93" w:rsidRPr="00A32BA3" w:rsidRDefault="00031E93" w:rsidP="00031E93">
            <w:pPr>
              <w:jc w:val="right"/>
              <w:rPr>
                <w:rFonts w:asciiTheme="minorHAnsi" w:eastAsia="Times New Roman" w:hAnsiTheme="minorHAnsi"/>
                <w:szCs w:val="23"/>
                <w:lang w:eastAsia="en-AU"/>
              </w:rPr>
            </w:pPr>
            <w:r w:rsidRPr="00A32BA3">
              <w:t>21</w:t>
            </w:r>
          </w:p>
        </w:tc>
        <w:tc>
          <w:tcPr>
            <w:tcW w:w="2410" w:type="dxa"/>
          </w:tcPr>
          <w:p w14:paraId="35B6A548" w14:textId="33B4C92D" w:rsidR="00031E93" w:rsidRPr="00A32BA3" w:rsidRDefault="00031E93" w:rsidP="00031E93">
            <w:pPr>
              <w:jc w:val="right"/>
              <w:rPr>
                <w:rFonts w:asciiTheme="minorHAnsi" w:eastAsia="Times New Roman" w:hAnsiTheme="minorHAnsi"/>
                <w:szCs w:val="23"/>
                <w:lang w:eastAsia="en-AU"/>
              </w:rPr>
            </w:pPr>
            <w:r w:rsidRPr="00A32BA3">
              <w:t>65.6</w:t>
            </w:r>
          </w:p>
        </w:tc>
        <w:tc>
          <w:tcPr>
            <w:tcW w:w="1656" w:type="dxa"/>
          </w:tcPr>
          <w:p w14:paraId="3AEF8F9A" w14:textId="5E6A3687" w:rsidR="00031E93" w:rsidRPr="00A32BA3" w:rsidRDefault="00031E93" w:rsidP="00031E93">
            <w:pPr>
              <w:jc w:val="right"/>
              <w:rPr>
                <w:rFonts w:asciiTheme="minorHAnsi" w:eastAsia="Times New Roman" w:hAnsiTheme="minorHAnsi"/>
                <w:szCs w:val="23"/>
                <w:lang w:eastAsia="en-AU"/>
              </w:rPr>
            </w:pPr>
            <w:r w:rsidRPr="00A32BA3">
              <w:t>21</w:t>
            </w:r>
          </w:p>
        </w:tc>
        <w:tc>
          <w:tcPr>
            <w:tcW w:w="1887" w:type="dxa"/>
            <w:shd w:val="clear" w:color="auto" w:fill="auto"/>
            <w:hideMark/>
          </w:tcPr>
          <w:p w14:paraId="1364D5A0" w14:textId="35B50B08" w:rsidR="00031E93" w:rsidRPr="00A32BA3" w:rsidRDefault="00031E93" w:rsidP="00031E93">
            <w:pPr>
              <w:jc w:val="right"/>
              <w:rPr>
                <w:rFonts w:asciiTheme="minorHAnsi" w:eastAsia="Times New Roman" w:hAnsiTheme="minorHAnsi"/>
                <w:szCs w:val="23"/>
                <w:lang w:eastAsia="en-AU"/>
              </w:rPr>
            </w:pPr>
            <w:r w:rsidRPr="00A32BA3">
              <w:t>65.6</w:t>
            </w:r>
          </w:p>
        </w:tc>
      </w:tr>
      <w:tr w:rsidR="00031E93" w:rsidRPr="00A32BA3" w14:paraId="1395D254" w14:textId="77777777" w:rsidTr="00233889">
        <w:tc>
          <w:tcPr>
            <w:tcW w:w="1906" w:type="dxa"/>
          </w:tcPr>
          <w:p w14:paraId="7DF8CDFA"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Mid Central</w:t>
            </w:r>
          </w:p>
        </w:tc>
        <w:tc>
          <w:tcPr>
            <w:tcW w:w="2097" w:type="dxa"/>
          </w:tcPr>
          <w:p w14:paraId="4D02F950" w14:textId="0CD50122" w:rsidR="00031E93" w:rsidRPr="00A32BA3" w:rsidRDefault="00031E93" w:rsidP="00031E93">
            <w:pPr>
              <w:jc w:val="right"/>
              <w:rPr>
                <w:rFonts w:asciiTheme="minorHAnsi" w:eastAsia="Times New Roman" w:hAnsiTheme="minorHAnsi"/>
                <w:szCs w:val="23"/>
                <w:lang w:eastAsia="en-AU"/>
              </w:rPr>
            </w:pPr>
            <w:r w:rsidRPr="00A32BA3">
              <w:t>75</w:t>
            </w:r>
          </w:p>
        </w:tc>
        <w:tc>
          <w:tcPr>
            <w:tcW w:w="1843" w:type="dxa"/>
          </w:tcPr>
          <w:p w14:paraId="062357E5" w14:textId="29BD134F" w:rsidR="00031E93" w:rsidRPr="00A32BA3" w:rsidRDefault="00031E93" w:rsidP="00031E93">
            <w:pPr>
              <w:jc w:val="right"/>
              <w:rPr>
                <w:rFonts w:asciiTheme="minorHAnsi" w:eastAsia="Times New Roman" w:hAnsiTheme="minorHAnsi"/>
                <w:szCs w:val="23"/>
                <w:lang w:eastAsia="en-AU"/>
              </w:rPr>
            </w:pPr>
            <w:r w:rsidRPr="00A32BA3">
              <w:t>61</w:t>
            </w:r>
          </w:p>
        </w:tc>
        <w:tc>
          <w:tcPr>
            <w:tcW w:w="2410" w:type="dxa"/>
          </w:tcPr>
          <w:p w14:paraId="14EF99E7" w14:textId="24083996" w:rsidR="00031E93" w:rsidRPr="00A32BA3" w:rsidRDefault="00031E93" w:rsidP="00031E93">
            <w:pPr>
              <w:jc w:val="right"/>
              <w:rPr>
                <w:rFonts w:asciiTheme="minorHAnsi" w:eastAsia="Times New Roman" w:hAnsiTheme="minorHAnsi"/>
                <w:szCs w:val="23"/>
                <w:lang w:eastAsia="en-AU"/>
              </w:rPr>
            </w:pPr>
            <w:r w:rsidRPr="00A32BA3">
              <w:t>81.3</w:t>
            </w:r>
          </w:p>
        </w:tc>
        <w:tc>
          <w:tcPr>
            <w:tcW w:w="1656" w:type="dxa"/>
          </w:tcPr>
          <w:p w14:paraId="46EFDEC0" w14:textId="1661710A" w:rsidR="00031E93" w:rsidRPr="00A32BA3" w:rsidRDefault="00031E93" w:rsidP="00031E93">
            <w:pPr>
              <w:jc w:val="right"/>
              <w:rPr>
                <w:rFonts w:asciiTheme="minorHAnsi" w:eastAsia="Times New Roman" w:hAnsiTheme="minorHAnsi"/>
                <w:szCs w:val="23"/>
                <w:lang w:eastAsia="en-AU"/>
              </w:rPr>
            </w:pPr>
            <w:r w:rsidRPr="00A32BA3">
              <w:t>60</w:t>
            </w:r>
          </w:p>
        </w:tc>
        <w:tc>
          <w:tcPr>
            <w:tcW w:w="1887" w:type="dxa"/>
            <w:shd w:val="clear" w:color="auto" w:fill="auto"/>
            <w:hideMark/>
          </w:tcPr>
          <w:p w14:paraId="7B414F8D" w14:textId="5F7D6407" w:rsidR="00031E93" w:rsidRPr="00A32BA3" w:rsidRDefault="00031E93" w:rsidP="00031E93">
            <w:pPr>
              <w:jc w:val="right"/>
              <w:rPr>
                <w:rFonts w:asciiTheme="minorHAnsi" w:eastAsia="Times New Roman" w:hAnsiTheme="minorHAnsi"/>
                <w:szCs w:val="23"/>
                <w:lang w:eastAsia="en-AU"/>
              </w:rPr>
            </w:pPr>
            <w:r w:rsidRPr="00A32BA3">
              <w:t>80.0</w:t>
            </w:r>
          </w:p>
        </w:tc>
      </w:tr>
      <w:tr w:rsidR="00031E93" w:rsidRPr="00A32BA3" w14:paraId="2FE7C265" w14:textId="77777777" w:rsidTr="00233889">
        <w:tc>
          <w:tcPr>
            <w:tcW w:w="1906" w:type="dxa"/>
          </w:tcPr>
          <w:p w14:paraId="75B2AEF6"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Nelson Marlborough</w:t>
            </w:r>
          </w:p>
        </w:tc>
        <w:tc>
          <w:tcPr>
            <w:tcW w:w="2097" w:type="dxa"/>
          </w:tcPr>
          <w:p w14:paraId="62EF1A63" w14:textId="2ACF6E07" w:rsidR="00031E93" w:rsidRPr="00A32BA3" w:rsidRDefault="00031E93" w:rsidP="00031E93">
            <w:pPr>
              <w:jc w:val="right"/>
              <w:rPr>
                <w:rFonts w:asciiTheme="minorHAnsi" w:eastAsia="Times New Roman" w:hAnsiTheme="minorHAnsi"/>
                <w:szCs w:val="23"/>
                <w:lang w:eastAsia="en-AU"/>
              </w:rPr>
            </w:pPr>
            <w:r w:rsidRPr="00A32BA3">
              <w:t>55</w:t>
            </w:r>
          </w:p>
        </w:tc>
        <w:tc>
          <w:tcPr>
            <w:tcW w:w="1843" w:type="dxa"/>
          </w:tcPr>
          <w:p w14:paraId="09D42E19" w14:textId="52AA29E9" w:rsidR="00031E93" w:rsidRPr="00A32BA3" w:rsidRDefault="00031E93" w:rsidP="00031E93">
            <w:pPr>
              <w:jc w:val="right"/>
              <w:rPr>
                <w:rFonts w:asciiTheme="minorHAnsi" w:eastAsia="Times New Roman" w:hAnsiTheme="minorHAnsi"/>
                <w:szCs w:val="23"/>
                <w:lang w:eastAsia="en-AU"/>
              </w:rPr>
            </w:pPr>
            <w:r w:rsidRPr="00A32BA3">
              <w:t>42</w:t>
            </w:r>
          </w:p>
        </w:tc>
        <w:tc>
          <w:tcPr>
            <w:tcW w:w="2410" w:type="dxa"/>
          </w:tcPr>
          <w:p w14:paraId="2BF9184D" w14:textId="32903ECA" w:rsidR="00031E93" w:rsidRPr="00A32BA3" w:rsidRDefault="00031E93" w:rsidP="00031E93">
            <w:pPr>
              <w:jc w:val="right"/>
              <w:rPr>
                <w:rFonts w:asciiTheme="minorHAnsi" w:eastAsia="Times New Roman" w:hAnsiTheme="minorHAnsi"/>
                <w:szCs w:val="23"/>
                <w:lang w:eastAsia="en-AU"/>
              </w:rPr>
            </w:pPr>
            <w:r w:rsidRPr="00A32BA3">
              <w:t>76.4</w:t>
            </w:r>
          </w:p>
        </w:tc>
        <w:tc>
          <w:tcPr>
            <w:tcW w:w="1656" w:type="dxa"/>
          </w:tcPr>
          <w:p w14:paraId="0E2603B0" w14:textId="4F0ABF4C" w:rsidR="00031E93" w:rsidRPr="00A32BA3" w:rsidRDefault="00031E93" w:rsidP="00031E93">
            <w:pPr>
              <w:jc w:val="right"/>
              <w:rPr>
                <w:rFonts w:asciiTheme="minorHAnsi" w:eastAsia="Times New Roman" w:hAnsiTheme="minorHAnsi"/>
                <w:szCs w:val="23"/>
                <w:lang w:eastAsia="en-AU"/>
              </w:rPr>
            </w:pPr>
            <w:r w:rsidRPr="00A32BA3">
              <w:t>42</w:t>
            </w:r>
          </w:p>
        </w:tc>
        <w:tc>
          <w:tcPr>
            <w:tcW w:w="1887" w:type="dxa"/>
            <w:shd w:val="clear" w:color="auto" w:fill="auto"/>
            <w:hideMark/>
          </w:tcPr>
          <w:p w14:paraId="636835E0" w14:textId="0E080F73" w:rsidR="00031E93" w:rsidRPr="00A32BA3" w:rsidRDefault="00031E93" w:rsidP="00031E93">
            <w:pPr>
              <w:jc w:val="right"/>
              <w:rPr>
                <w:rFonts w:asciiTheme="minorHAnsi" w:eastAsia="Times New Roman" w:hAnsiTheme="minorHAnsi"/>
                <w:szCs w:val="23"/>
                <w:lang w:eastAsia="en-AU"/>
              </w:rPr>
            </w:pPr>
            <w:r w:rsidRPr="00A32BA3">
              <w:t>76.4</w:t>
            </w:r>
          </w:p>
        </w:tc>
      </w:tr>
      <w:tr w:rsidR="00031E93" w:rsidRPr="00A32BA3" w14:paraId="7AB63827" w14:textId="77777777" w:rsidTr="00233889">
        <w:tc>
          <w:tcPr>
            <w:tcW w:w="1906" w:type="dxa"/>
          </w:tcPr>
          <w:p w14:paraId="6919655F"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Northland</w:t>
            </w:r>
          </w:p>
        </w:tc>
        <w:tc>
          <w:tcPr>
            <w:tcW w:w="2097" w:type="dxa"/>
          </w:tcPr>
          <w:p w14:paraId="0E52CEB2" w14:textId="0F38E4E4" w:rsidR="00031E93" w:rsidRPr="00A32BA3" w:rsidRDefault="00031E93" w:rsidP="00031E93">
            <w:pPr>
              <w:jc w:val="right"/>
              <w:rPr>
                <w:rFonts w:asciiTheme="minorHAnsi" w:eastAsia="Times New Roman" w:hAnsiTheme="minorHAnsi"/>
                <w:szCs w:val="23"/>
                <w:lang w:eastAsia="en-AU"/>
              </w:rPr>
            </w:pPr>
            <w:r w:rsidRPr="00A32BA3">
              <w:t>68</w:t>
            </w:r>
          </w:p>
        </w:tc>
        <w:tc>
          <w:tcPr>
            <w:tcW w:w="1843" w:type="dxa"/>
          </w:tcPr>
          <w:p w14:paraId="19D04CB2" w14:textId="020095C5" w:rsidR="00031E93" w:rsidRPr="00A32BA3" w:rsidRDefault="00031E93" w:rsidP="00031E93">
            <w:pPr>
              <w:jc w:val="right"/>
              <w:rPr>
                <w:rFonts w:asciiTheme="minorHAnsi" w:eastAsia="Times New Roman" w:hAnsiTheme="minorHAnsi"/>
                <w:szCs w:val="23"/>
                <w:lang w:eastAsia="en-AU"/>
              </w:rPr>
            </w:pPr>
            <w:r w:rsidRPr="00A32BA3">
              <w:t>58</w:t>
            </w:r>
          </w:p>
        </w:tc>
        <w:tc>
          <w:tcPr>
            <w:tcW w:w="2410" w:type="dxa"/>
          </w:tcPr>
          <w:p w14:paraId="671B0DD2" w14:textId="66828A00" w:rsidR="00031E93" w:rsidRPr="00A32BA3" w:rsidRDefault="00031E93" w:rsidP="00031E93">
            <w:pPr>
              <w:jc w:val="right"/>
              <w:rPr>
                <w:rFonts w:asciiTheme="minorHAnsi" w:eastAsia="Times New Roman" w:hAnsiTheme="minorHAnsi"/>
                <w:szCs w:val="23"/>
                <w:lang w:eastAsia="en-AU"/>
              </w:rPr>
            </w:pPr>
            <w:r w:rsidRPr="00A32BA3">
              <w:t>85.3</w:t>
            </w:r>
          </w:p>
        </w:tc>
        <w:tc>
          <w:tcPr>
            <w:tcW w:w="1656" w:type="dxa"/>
          </w:tcPr>
          <w:p w14:paraId="13EE243B" w14:textId="2BFD9B4B" w:rsidR="00031E93" w:rsidRPr="00A32BA3" w:rsidRDefault="00031E93" w:rsidP="00031E93">
            <w:pPr>
              <w:jc w:val="right"/>
              <w:rPr>
                <w:rFonts w:asciiTheme="minorHAnsi" w:eastAsia="Times New Roman" w:hAnsiTheme="minorHAnsi"/>
                <w:szCs w:val="23"/>
                <w:lang w:eastAsia="en-AU"/>
              </w:rPr>
            </w:pPr>
            <w:r w:rsidRPr="00A32BA3">
              <w:t>56</w:t>
            </w:r>
          </w:p>
        </w:tc>
        <w:tc>
          <w:tcPr>
            <w:tcW w:w="1887" w:type="dxa"/>
            <w:shd w:val="clear" w:color="auto" w:fill="auto"/>
            <w:hideMark/>
          </w:tcPr>
          <w:p w14:paraId="31F0B756" w14:textId="6DE28D07" w:rsidR="00031E93" w:rsidRPr="00A32BA3" w:rsidRDefault="00031E93" w:rsidP="00031E93">
            <w:pPr>
              <w:jc w:val="right"/>
              <w:rPr>
                <w:rFonts w:asciiTheme="minorHAnsi" w:eastAsia="Times New Roman" w:hAnsiTheme="minorHAnsi"/>
                <w:szCs w:val="23"/>
                <w:lang w:eastAsia="en-AU"/>
              </w:rPr>
            </w:pPr>
            <w:r w:rsidRPr="00A32BA3">
              <w:t>82.4</w:t>
            </w:r>
          </w:p>
        </w:tc>
      </w:tr>
      <w:tr w:rsidR="00031E93" w:rsidRPr="00A32BA3" w14:paraId="212731F6" w14:textId="77777777" w:rsidTr="00233889">
        <w:tc>
          <w:tcPr>
            <w:tcW w:w="1906" w:type="dxa"/>
          </w:tcPr>
          <w:p w14:paraId="3B952F2C"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South Canterbury</w:t>
            </w:r>
          </w:p>
        </w:tc>
        <w:tc>
          <w:tcPr>
            <w:tcW w:w="2097" w:type="dxa"/>
          </w:tcPr>
          <w:p w14:paraId="653F8053" w14:textId="3F5095CB" w:rsidR="00031E93" w:rsidRPr="00A32BA3" w:rsidRDefault="00031E93" w:rsidP="00031E93">
            <w:pPr>
              <w:jc w:val="right"/>
              <w:rPr>
                <w:rFonts w:asciiTheme="minorHAnsi" w:eastAsia="Times New Roman" w:hAnsiTheme="minorHAnsi"/>
                <w:szCs w:val="23"/>
                <w:lang w:eastAsia="en-AU"/>
              </w:rPr>
            </w:pPr>
            <w:r w:rsidRPr="00A32BA3">
              <w:t>8</w:t>
            </w:r>
          </w:p>
        </w:tc>
        <w:tc>
          <w:tcPr>
            <w:tcW w:w="1843" w:type="dxa"/>
          </w:tcPr>
          <w:p w14:paraId="502AEC15" w14:textId="427C9B67" w:rsidR="00031E93" w:rsidRPr="00A32BA3" w:rsidRDefault="00031E93" w:rsidP="00031E93">
            <w:pPr>
              <w:jc w:val="right"/>
              <w:rPr>
                <w:rFonts w:asciiTheme="minorHAnsi" w:eastAsia="Times New Roman" w:hAnsiTheme="minorHAnsi"/>
                <w:szCs w:val="23"/>
                <w:lang w:eastAsia="en-AU"/>
              </w:rPr>
            </w:pPr>
            <w:r w:rsidRPr="00A32BA3">
              <w:t>5</w:t>
            </w:r>
          </w:p>
        </w:tc>
        <w:tc>
          <w:tcPr>
            <w:tcW w:w="2410" w:type="dxa"/>
          </w:tcPr>
          <w:p w14:paraId="19AFCC1B" w14:textId="7C24E86A" w:rsidR="00031E93" w:rsidRPr="00A32BA3" w:rsidRDefault="00031E93" w:rsidP="00031E93">
            <w:pPr>
              <w:jc w:val="right"/>
              <w:rPr>
                <w:rFonts w:asciiTheme="minorHAnsi" w:eastAsia="Times New Roman" w:hAnsiTheme="minorHAnsi"/>
                <w:szCs w:val="23"/>
                <w:lang w:eastAsia="en-AU"/>
              </w:rPr>
            </w:pPr>
            <w:r w:rsidRPr="00A32BA3">
              <w:t>62.5</w:t>
            </w:r>
          </w:p>
        </w:tc>
        <w:tc>
          <w:tcPr>
            <w:tcW w:w="1656" w:type="dxa"/>
          </w:tcPr>
          <w:p w14:paraId="0835DF8F" w14:textId="0FBEEB12" w:rsidR="00031E93" w:rsidRPr="00A32BA3" w:rsidRDefault="00031E93" w:rsidP="00031E93">
            <w:pPr>
              <w:jc w:val="right"/>
              <w:rPr>
                <w:rFonts w:asciiTheme="minorHAnsi" w:eastAsia="Times New Roman" w:hAnsiTheme="minorHAnsi"/>
                <w:szCs w:val="23"/>
                <w:lang w:eastAsia="en-AU"/>
              </w:rPr>
            </w:pPr>
            <w:r w:rsidRPr="00A32BA3">
              <w:t>5</w:t>
            </w:r>
          </w:p>
        </w:tc>
        <w:tc>
          <w:tcPr>
            <w:tcW w:w="1887" w:type="dxa"/>
            <w:shd w:val="clear" w:color="auto" w:fill="auto"/>
            <w:hideMark/>
          </w:tcPr>
          <w:p w14:paraId="15CE29D3" w14:textId="5E2C1C41" w:rsidR="00031E93" w:rsidRPr="00A32BA3" w:rsidRDefault="00031E93" w:rsidP="00031E93">
            <w:pPr>
              <w:jc w:val="right"/>
              <w:rPr>
                <w:rFonts w:asciiTheme="minorHAnsi" w:eastAsia="Times New Roman" w:hAnsiTheme="minorHAnsi"/>
                <w:szCs w:val="23"/>
                <w:lang w:eastAsia="en-AU"/>
              </w:rPr>
            </w:pPr>
            <w:r w:rsidRPr="00A32BA3">
              <w:t>62.5</w:t>
            </w:r>
          </w:p>
        </w:tc>
      </w:tr>
      <w:tr w:rsidR="00031E93" w:rsidRPr="00A32BA3" w14:paraId="4A71466B" w14:textId="77777777" w:rsidTr="00233889">
        <w:tc>
          <w:tcPr>
            <w:tcW w:w="1906" w:type="dxa"/>
          </w:tcPr>
          <w:p w14:paraId="77B46795"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Southern</w:t>
            </w:r>
          </w:p>
        </w:tc>
        <w:tc>
          <w:tcPr>
            <w:tcW w:w="2097" w:type="dxa"/>
          </w:tcPr>
          <w:p w14:paraId="5EF6A854" w14:textId="3297E47A" w:rsidR="00031E93" w:rsidRPr="00A32BA3" w:rsidRDefault="00031E93" w:rsidP="00031E93">
            <w:pPr>
              <w:jc w:val="right"/>
              <w:rPr>
                <w:rFonts w:asciiTheme="minorHAnsi" w:eastAsia="Times New Roman" w:hAnsiTheme="minorHAnsi"/>
                <w:szCs w:val="23"/>
                <w:lang w:eastAsia="en-AU"/>
              </w:rPr>
            </w:pPr>
            <w:r w:rsidRPr="00A32BA3">
              <w:t>100</w:t>
            </w:r>
          </w:p>
        </w:tc>
        <w:tc>
          <w:tcPr>
            <w:tcW w:w="1843" w:type="dxa"/>
          </w:tcPr>
          <w:p w14:paraId="37A47941" w14:textId="0B6F06CE" w:rsidR="00031E93" w:rsidRPr="00A32BA3" w:rsidRDefault="00031E93" w:rsidP="00031E93">
            <w:pPr>
              <w:jc w:val="right"/>
              <w:rPr>
                <w:rFonts w:asciiTheme="minorHAnsi" w:eastAsia="Times New Roman" w:hAnsiTheme="minorHAnsi"/>
                <w:szCs w:val="23"/>
                <w:lang w:eastAsia="en-AU"/>
              </w:rPr>
            </w:pPr>
            <w:r w:rsidRPr="00A32BA3">
              <w:t>83</w:t>
            </w:r>
          </w:p>
        </w:tc>
        <w:tc>
          <w:tcPr>
            <w:tcW w:w="2410" w:type="dxa"/>
          </w:tcPr>
          <w:p w14:paraId="3BCC8B2E" w14:textId="5DF8E5CF" w:rsidR="00031E93" w:rsidRPr="00A32BA3" w:rsidRDefault="00031E93" w:rsidP="00031E93">
            <w:pPr>
              <w:jc w:val="right"/>
              <w:rPr>
                <w:rFonts w:asciiTheme="minorHAnsi" w:eastAsia="Times New Roman" w:hAnsiTheme="minorHAnsi"/>
                <w:szCs w:val="23"/>
                <w:lang w:eastAsia="en-AU"/>
              </w:rPr>
            </w:pPr>
            <w:r w:rsidRPr="00A32BA3">
              <w:t>83.0</w:t>
            </w:r>
          </w:p>
        </w:tc>
        <w:tc>
          <w:tcPr>
            <w:tcW w:w="1656" w:type="dxa"/>
          </w:tcPr>
          <w:p w14:paraId="31043203" w14:textId="64E51B27" w:rsidR="00031E93" w:rsidRPr="00A32BA3" w:rsidRDefault="00031E93" w:rsidP="00031E93">
            <w:pPr>
              <w:jc w:val="right"/>
              <w:rPr>
                <w:rFonts w:asciiTheme="minorHAnsi" w:eastAsia="Times New Roman" w:hAnsiTheme="minorHAnsi"/>
                <w:szCs w:val="23"/>
                <w:lang w:eastAsia="en-AU"/>
              </w:rPr>
            </w:pPr>
            <w:r w:rsidRPr="00A32BA3">
              <w:t>83</w:t>
            </w:r>
          </w:p>
        </w:tc>
        <w:tc>
          <w:tcPr>
            <w:tcW w:w="1887" w:type="dxa"/>
            <w:shd w:val="clear" w:color="auto" w:fill="auto"/>
            <w:hideMark/>
          </w:tcPr>
          <w:p w14:paraId="08FF6FD0" w14:textId="3ACCC79D" w:rsidR="00031E93" w:rsidRPr="00A32BA3" w:rsidRDefault="00031E93" w:rsidP="00031E93">
            <w:pPr>
              <w:jc w:val="right"/>
              <w:rPr>
                <w:rFonts w:asciiTheme="minorHAnsi" w:eastAsia="Times New Roman" w:hAnsiTheme="minorHAnsi"/>
                <w:szCs w:val="23"/>
                <w:lang w:eastAsia="en-AU"/>
              </w:rPr>
            </w:pPr>
            <w:r w:rsidRPr="00A32BA3">
              <w:t>83.0</w:t>
            </w:r>
          </w:p>
        </w:tc>
      </w:tr>
      <w:tr w:rsidR="00031E93" w:rsidRPr="00A32BA3" w14:paraId="49F2F0AE" w14:textId="77777777" w:rsidTr="00233889">
        <w:tc>
          <w:tcPr>
            <w:tcW w:w="1906" w:type="dxa"/>
          </w:tcPr>
          <w:p w14:paraId="76A75820"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Tairawhiti</w:t>
            </w:r>
          </w:p>
        </w:tc>
        <w:tc>
          <w:tcPr>
            <w:tcW w:w="2097" w:type="dxa"/>
          </w:tcPr>
          <w:p w14:paraId="0CECBAFD" w14:textId="2DC63FAA" w:rsidR="00031E93" w:rsidRPr="00A32BA3" w:rsidRDefault="00031E93" w:rsidP="00031E93">
            <w:pPr>
              <w:jc w:val="right"/>
              <w:rPr>
                <w:rFonts w:asciiTheme="minorHAnsi" w:eastAsia="Times New Roman" w:hAnsiTheme="minorHAnsi"/>
                <w:szCs w:val="23"/>
                <w:lang w:eastAsia="en-AU"/>
              </w:rPr>
            </w:pPr>
            <w:r w:rsidRPr="00A32BA3">
              <w:t>28</w:t>
            </w:r>
          </w:p>
        </w:tc>
        <w:tc>
          <w:tcPr>
            <w:tcW w:w="1843" w:type="dxa"/>
          </w:tcPr>
          <w:p w14:paraId="70CE3D05" w14:textId="742DD88A" w:rsidR="00031E93" w:rsidRPr="00A32BA3" w:rsidRDefault="00031E93" w:rsidP="00031E93">
            <w:pPr>
              <w:jc w:val="right"/>
              <w:rPr>
                <w:rFonts w:asciiTheme="minorHAnsi" w:eastAsia="Times New Roman" w:hAnsiTheme="minorHAnsi"/>
                <w:szCs w:val="23"/>
                <w:lang w:eastAsia="en-AU"/>
              </w:rPr>
            </w:pPr>
            <w:r w:rsidRPr="00A32BA3">
              <w:t>19</w:t>
            </w:r>
          </w:p>
        </w:tc>
        <w:tc>
          <w:tcPr>
            <w:tcW w:w="2410" w:type="dxa"/>
          </w:tcPr>
          <w:p w14:paraId="3307E31A" w14:textId="2CA3B9F5" w:rsidR="00031E93" w:rsidRPr="00A32BA3" w:rsidRDefault="00031E93" w:rsidP="00031E93">
            <w:pPr>
              <w:jc w:val="right"/>
              <w:rPr>
                <w:rFonts w:asciiTheme="minorHAnsi" w:eastAsia="Times New Roman" w:hAnsiTheme="minorHAnsi"/>
                <w:szCs w:val="23"/>
                <w:lang w:eastAsia="en-AU"/>
              </w:rPr>
            </w:pPr>
            <w:r w:rsidRPr="00A32BA3">
              <w:t>67.9</w:t>
            </w:r>
          </w:p>
        </w:tc>
        <w:tc>
          <w:tcPr>
            <w:tcW w:w="1656" w:type="dxa"/>
          </w:tcPr>
          <w:p w14:paraId="50A020B4" w14:textId="47098B2C" w:rsidR="00031E93" w:rsidRPr="00A32BA3" w:rsidRDefault="00031E93" w:rsidP="00031E93">
            <w:pPr>
              <w:jc w:val="right"/>
              <w:rPr>
                <w:rFonts w:asciiTheme="minorHAnsi" w:eastAsia="Times New Roman" w:hAnsiTheme="minorHAnsi"/>
                <w:szCs w:val="23"/>
                <w:lang w:eastAsia="en-AU"/>
              </w:rPr>
            </w:pPr>
            <w:r w:rsidRPr="00A32BA3">
              <w:t>19</w:t>
            </w:r>
          </w:p>
        </w:tc>
        <w:tc>
          <w:tcPr>
            <w:tcW w:w="1887" w:type="dxa"/>
            <w:shd w:val="clear" w:color="auto" w:fill="auto"/>
            <w:hideMark/>
          </w:tcPr>
          <w:p w14:paraId="2A138570" w14:textId="5A8D06EB" w:rsidR="00031E93" w:rsidRPr="00A32BA3" w:rsidRDefault="00031E93" w:rsidP="00031E93">
            <w:pPr>
              <w:jc w:val="right"/>
              <w:rPr>
                <w:rFonts w:asciiTheme="minorHAnsi" w:eastAsia="Times New Roman" w:hAnsiTheme="minorHAnsi"/>
                <w:szCs w:val="23"/>
                <w:lang w:eastAsia="en-AU"/>
              </w:rPr>
            </w:pPr>
            <w:r w:rsidRPr="00A32BA3">
              <w:t>67.9</w:t>
            </w:r>
          </w:p>
        </w:tc>
      </w:tr>
      <w:tr w:rsidR="00031E93" w:rsidRPr="00A32BA3" w14:paraId="22312567" w14:textId="77777777" w:rsidTr="00233889">
        <w:tc>
          <w:tcPr>
            <w:tcW w:w="1906" w:type="dxa"/>
          </w:tcPr>
          <w:p w14:paraId="080818A2"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Taranaki</w:t>
            </w:r>
          </w:p>
        </w:tc>
        <w:tc>
          <w:tcPr>
            <w:tcW w:w="2097" w:type="dxa"/>
          </w:tcPr>
          <w:p w14:paraId="39A5B507" w14:textId="50E7CD61" w:rsidR="00031E93" w:rsidRPr="00A32BA3" w:rsidRDefault="00031E93" w:rsidP="00031E93">
            <w:pPr>
              <w:jc w:val="right"/>
              <w:rPr>
                <w:rFonts w:asciiTheme="minorHAnsi" w:eastAsia="Times New Roman" w:hAnsiTheme="minorHAnsi"/>
                <w:szCs w:val="23"/>
                <w:lang w:eastAsia="en-AU"/>
              </w:rPr>
            </w:pPr>
            <w:r w:rsidRPr="00A32BA3">
              <w:t>44</w:t>
            </w:r>
          </w:p>
        </w:tc>
        <w:tc>
          <w:tcPr>
            <w:tcW w:w="1843" w:type="dxa"/>
          </w:tcPr>
          <w:p w14:paraId="251E8D89" w14:textId="21DF67FD" w:rsidR="00031E93" w:rsidRPr="00A32BA3" w:rsidRDefault="00031E93" w:rsidP="00031E93">
            <w:pPr>
              <w:jc w:val="right"/>
              <w:rPr>
                <w:rFonts w:asciiTheme="minorHAnsi" w:eastAsia="Times New Roman" w:hAnsiTheme="minorHAnsi"/>
                <w:szCs w:val="23"/>
                <w:lang w:eastAsia="en-AU"/>
              </w:rPr>
            </w:pPr>
            <w:r w:rsidRPr="00A32BA3">
              <w:t>34</w:t>
            </w:r>
          </w:p>
        </w:tc>
        <w:tc>
          <w:tcPr>
            <w:tcW w:w="2410" w:type="dxa"/>
          </w:tcPr>
          <w:p w14:paraId="202878E5" w14:textId="639DE8D6" w:rsidR="00031E93" w:rsidRPr="00A32BA3" w:rsidRDefault="00031E93" w:rsidP="00031E93">
            <w:pPr>
              <w:jc w:val="right"/>
              <w:rPr>
                <w:rFonts w:asciiTheme="minorHAnsi" w:eastAsia="Times New Roman" w:hAnsiTheme="minorHAnsi"/>
                <w:szCs w:val="23"/>
                <w:lang w:eastAsia="en-AU"/>
              </w:rPr>
            </w:pPr>
            <w:r w:rsidRPr="00A32BA3">
              <w:t>77.3</w:t>
            </w:r>
          </w:p>
        </w:tc>
        <w:tc>
          <w:tcPr>
            <w:tcW w:w="1656" w:type="dxa"/>
          </w:tcPr>
          <w:p w14:paraId="4BB29E8A" w14:textId="0CFABA5E" w:rsidR="00031E93" w:rsidRPr="00A32BA3" w:rsidRDefault="00031E93" w:rsidP="00031E93">
            <w:pPr>
              <w:jc w:val="right"/>
              <w:rPr>
                <w:rFonts w:asciiTheme="minorHAnsi" w:eastAsia="Times New Roman" w:hAnsiTheme="minorHAnsi"/>
                <w:szCs w:val="23"/>
                <w:lang w:eastAsia="en-AU"/>
              </w:rPr>
            </w:pPr>
            <w:r w:rsidRPr="00A32BA3">
              <w:t>34</w:t>
            </w:r>
          </w:p>
        </w:tc>
        <w:tc>
          <w:tcPr>
            <w:tcW w:w="1887" w:type="dxa"/>
            <w:shd w:val="clear" w:color="auto" w:fill="auto"/>
            <w:hideMark/>
          </w:tcPr>
          <w:p w14:paraId="1E78FA90" w14:textId="006DD498" w:rsidR="00031E93" w:rsidRPr="00A32BA3" w:rsidRDefault="00031E93" w:rsidP="00031E93">
            <w:pPr>
              <w:jc w:val="right"/>
              <w:rPr>
                <w:rFonts w:asciiTheme="minorHAnsi" w:eastAsia="Times New Roman" w:hAnsiTheme="minorHAnsi"/>
                <w:szCs w:val="23"/>
                <w:lang w:eastAsia="en-AU"/>
              </w:rPr>
            </w:pPr>
            <w:r w:rsidRPr="00A32BA3">
              <w:t>77.3</w:t>
            </w:r>
          </w:p>
        </w:tc>
      </w:tr>
      <w:tr w:rsidR="00031E93" w:rsidRPr="00A32BA3" w14:paraId="006A5410" w14:textId="77777777" w:rsidTr="00233889">
        <w:tc>
          <w:tcPr>
            <w:tcW w:w="1906" w:type="dxa"/>
          </w:tcPr>
          <w:p w14:paraId="5274B802"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Waikato</w:t>
            </w:r>
          </w:p>
        </w:tc>
        <w:tc>
          <w:tcPr>
            <w:tcW w:w="2097" w:type="dxa"/>
          </w:tcPr>
          <w:p w14:paraId="62C40B87" w14:textId="51EF0F75" w:rsidR="00031E93" w:rsidRPr="00A32BA3" w:rsidRDefault="00031E93" w:rsidP="00031E93">
            <w:pPr>
              <w:jc w:val="right"/>
              <w:rPr>
                <w:rFonts w:asciiTheme="minorHAnsi" w:eastAsia="Times New Roman" w:hAnsiTheme="minorHAnsi"/>
                <w:szCs w:val="23"/>
                <w:lang w:eastAsia="en-AU"/>
              </w:rPr>
            </w:pPr>
            <w:r w:rsidRPr="00A32BA3">
              <w:t>116</w:t>
            </w:r>
          </w:p>
        </w:tc>
        <w:tc>
          <w:tcPr>
            <w:tcW w:w="1843" w:type="dxa"/>
          </w:tcPr>
          <w:p w14:paraId="15FB1BFA" w14:textId="7E7C0FD2" w:rsidR="00031E93" w:rsidRPr="00A32BA3" w:rsidRDefault="00031E93" w:rsidP="00031E93">
            <w:pPr>
              <w:jc w:val="right"/>
              <w:rPr>
                <w:rFonts w:asciiTheme="minorHAnsi" w:eastAsia="Times New Roman" w:hAnsiTheme="minorHAnsi"/>
                <w:szCs w:val="23"/>
                <w:lang w:eastAsia="en-AU"/>
              </w:rPr>
            </w:pPr>
            <w:r w:rsidRPr="00A32BA3">
              <w:t>102</w:t>
            </w:r>
          </w:p>
        </w:tc>
        <w:tc>
          <w:tcPr>
            <w:tcW w:w="2410" w:type="dxa"/>
          </w:tcPr>
          <w:p w14:paraId="5D6D08CE" w14:textId="2C4FC9FC" w:rsidR="00031E93" w:rsidRPr="00A32BA3" w:rsidRDefault="00031E93" w:rsidP="00031E93">
            <w:pPr>
              <w:jc w:val="right"/>
              <w:rPr>
                <w:rFonts w:asciiTheme="minorHAnsi" w:eastAsia="Times New Roman" w:hAnsiTheme="minorHAnsi"/>
                <w:szCs w:val="23"/>
                <w:lang w:eastAsia="en-AU"/>
              </w:rPr>
            </w:pPr>
            <w:r w:rsidRPr="00A32BA3">
              <w:t>87.9</w:t>
            </w:r>
          </w:p>
        </w:tc>
        <w:tc>
          <w:tcPr>
            <w:tcW w:w="1656" w:type="dxa"/>
          </w:tcPr>
          <w:p w14:paraId="3AF7AF83" w14:textId="294F3C35" w:rsidR="00031E93" w:rsidRPr="00A32BA3" w:rsidRDefault="00031E93" w:rsidP="00031E93">
            <w:pPr>
              <w:jc w:val="right"/>
              <w:rPr>
                <w:rFonts w:asciiTheme="minorHAnsi" w:eastAsia="Times New Roman" w:hAnsiTheme="minorHAnsi"/>
                <w:szCs w:val="23"/>
                <w:lang w:eastAsia="en-AU"/>
              </w:rPr>
            </w:pPr>
            <w:r w:rsidRPr="00A32BA3">
              <w:t>102</w:t>
            </w:r>
          </w:p>
        </w:tc>
        <w:tc>
          <w:tcPr>
            <w:tcW w:w="1887" w:type="dxa"/>
            <w:shd w:val="clear" w:color="auto" w:fill="auto"/>
            <w:hideMark/>
          </w:tcPr>
          <w:p w14:paraId="4B1504EA" w14:textId="373FE80D" w:rsidR="00031E93" w:rsidRPr="00A32BA3" w:rsidRDefault="00031E93" w:rsidP="00031E93">
            <w:pPr>
              <w:jc w:val="right"/>
              <w:rPr>
                <w:rFonts w:asciiTheme="minorHAnsi" w:eastAsia="Times New Roman" w:hAnsiTheme="minorHAnsi"/>
                <w:szCs w:val="23"/>
                <w:lang w:eastAsia="en-AU"/>
              </w:rPr>
            </w:pPr>
            <w:r w:rsidRPr="00A32BA3">
              <w:t>87.9</w:t>
            </w:r>
          </w:p>
        </w:tc>
      </w:tr>
      <w:tr w:rsidR="00031E93" w:rsidRPr="00A32BA3" w14:paraId="49786942" w14:textId="77777777" w:rsidTr="00233889">
        <w:tc>
          <w:tcPr>
            <w:tcW w:w="1906" w:type="dxa"/>
          </w:tcPr>
          <w:p w14:paraId="0A278F21"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Wairarapa</w:t>
            </w:r>
          </w:p>
        </w:tc>
        <w:tc>
          <w:tcPr>
            <w:tcW w:w="2097" w:type="dxa"/>
          </w:tcPr>
          <w:p w14:paraId="2AAAAA00" w14:textId="47F7F8BA" w:rsidR="00031E93" w:rsidRPr="00A32BA3" w:rsidRDefault="00031E93" w:rsidP="00031E93">
            <w:pPr>
              <w:jc w:val="right"/>
              <w:rPr>
                <w:rFonts w:asciiTheme="minorHAnsi" w:eastAsia="Times New Roman" w:hAnsiTheme="minorHAnsi"/>
                <w:szCs w:val="23"/>
                <w:lang w:eastAsia="en-AU"/>
              </w:rPr>
            </w:pPr>
            <w:r w:rsidRPr="00A32BA3">
              <w:t>9</w:t>
            </w:r>
          </w:p>
        </w:tc>
        <w:tc>
          <w:tcPr>
            <w:tcW w:w="1843" w:type="dxa"/>
          </w:tcPr>
          <w:p w14:paraId="70488C24" w14:textId="21806B4D" w:rsidR="00031E93" w:rsidRPr="00A32BA3" w:rsidRDefault="00031E93" w:rsidP="00031E93">
            <w:pPr>
              <w:jc w:val="right"/>
              <w:rPr>
                <w:rFonts w:asciiTheme="minorHAnsi" w:eastAsia="Times New Roman" w:hAnsiTheme="minorHAnsi"/>
                <w:szCs w:val="23"/>
                <w:lang w:eastAsia="en-AU"/>
              </w:rPr>
            </w:pPr>
            <w:r w:rsidRPr="00A32BA3">
              <w:t>6</w:t>
            </w:r>
          </w:p>
        </w:tc>
        <w:tc>
          <w:tcPr>
            <w:tcW w:w="2410" w:type="dxa"/>
          </w:tcPr>
          <w:p w14:paraId="2A3523DF" w14:textId="7E5CF2FB" w:rsidR="00031E93" w:rsidRPr="00A32BA3" w:rsidRDefault="00031E93" w:rsidP="00031E93">
            <w:pPr>
              <w:jc w:val="right"/>
              <w:rPr>
                <w:rFonts w:asciiTheme="minorHAnsi" w:eastAsia="Times New Roman" w:hAnsiTheme="minorHAnsi"/>
                <w:szCs w:val="23"/>
                <w:lang w:eastAsia="en-AU"/>
              </w:rPr>
            </w:pPr>
            <w:r w:rsidRPr="00A32BA3">
              <w:t>66.7</w:t>
            </w:r>
          </w:p>
        </w:tc>
        <w:tc>
          <w:tcPr>
            <w:tcW w:w="1656" w:type="dxa"/>
          </w:tcPr>
          <w:p w14:paraId="53ADFBB3" w14:textId="613D4C0F" w:rsidR="00031E93" w:rsidRPr="00A32BA3" w:rsidRDefault="00031E93" w:rsidP="00031E93">
            <w:pPr>
              <w:jc w:val="right"/>
              <w:rPr>
                <w:rFonts w:asciiTheme="minorHAnsi" w:eastAsia="Times New Roman" w:hAnsiTheme="minorHAnsi"/>
                <w:szCs w:val="23"/>
                <w:lang w:eastAsia="en-AU"/>
              </w:rPr>
            </w:pPr>
            <w:r w:rsidRPr="00A32BA3">
              <w:t>6</w:t>
            </w:r>
          </w:p>
        </w:tc>
        <w:tc>
          <w:tcPr>
            <w:tcW w:w="1887" w:type="dxa"/>
            <w:shd w:val="clear" w:color="auto" w:fill="auto"/>
            <w:hideMark/>
          </w:tcPr>
          <w:p w14:paraId="549DEC20" w14:textId="7CD13AAE" w:rsidR="00031E93" w:rsidRPr="00A32BA3" w:rsidRDefault="00031E93" w:rsidP="00031E93">
            <w:pPr>
              <w:jc w:val="right"/>
              <w:rPr>
                <w:rFonts w:asciiTheme="minorHAnsi" w:eastAsia="Times New Roman" w:hAnsiTheme="minorHAnsi"/>
                <w:szCs w:val="23"/>
                <w:lang w:eastAsia="en-AU"/>
              </w:rPr>
            </w:pPr>
            <w:r w:rsidRPr="00A32BA3">
              <w:t>66.7</w:t>
            </w:r>
          </w:p>
        </w:tc>
      </w:tr>
      <w:tr w:rsidR="00031E93" w:rsidRPr="00A32BA3" w14:paraId="4FC2252B" w14:textId="77777777" w:rsidTr="00233889">
        <w:trPr>
          <w:trHeight w:val="283"/>
        </w:trPr>
        <w:tc>
          <w:tcPr>
            <w:tcW w:w="1906" w:type="dxa"/>
          </w:tcPr>
          <w:p w14:paraId="2B6AD674"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Waitemata</w:t>
            </w:r>
          </w:p>
        </w:tc>
        <w:tc>
          <w:tcPr>
            <w:tcW w:w="2097" w:type="dxa"/>
          </w:tcPr>
          <w:p w14:paraId="3CB1F2F0" w14:textId="011F9D5E" w:rsidR="00031E93" w:rsidRPr="00A32BA3" w:rsidRDefault="00031E93" w:rsidP="00031E93">
            <w:pPr>
              <w:jc w:val="right"/>
              <w:rPr>
                <w:rFonts w:asciiTheme="minorHAnsi" w:eastAsia="Times New Roman" w:hAnsiTheme="minorHAnsi"/>
                <w:szCs w:val="23"/>
                <w:lang w:eastAsia="en-AU"/>
              </w:rPr>
            </w:pPr>
            <w:r w:rsidRPr="00A32BA3">
              <w:t>107</w:t>
            </w:r>
          </w:p>
        </w:tc>
        <w:tc>
          <w:tcPr>
            <w:tcW w:w="1843" w:type="dxa"/>
          </w:tcPr>
          <w:p w14:paraId="11C1B004" w14:textId="49E147C0" w:rsidR="00031E93" w:rsidRPr="00A32BA3" w:rsidRDefault="00031E93" w:rsidP="00031E93">
            <w:pPr>
              <w:jc w:val="right"/>
              <w:rPr>
                <w:rFonts w:asciiTheme="minorHAnsi" w:eastAsia="Times New Roman" w:hAnsiTheme="minorHAnsi"/>
                <w:szCs w:val="23"/>
                <w:lang w:eastAsia="en-AU"/>
              </w:rPr>
            </w:pPr>
            <w:r w:rsidRPr="00A32BA3">
              <w:t>94</w:t>
            </w:r>
          </w:p>
        </w:tc>
        <w:tc>
          <w:tcPr>
            <w:tcW w:w="2410" w:type="dxa"/>
          </w:tcPr>
          <w:p w14:paraId="4E8A403A" w14:textId="73856049" w:rsidR="00031E93" w:rsidRPr="00A32BA3" w:rsidRDefault="00031E93" w:rsidP="00031E93">
            <w:pPr>
              <w:jc w:val="right"/>
              <w:rPr>
                <w:rFonts w:asciiTheme="minorHAnsi" w:eastAsia="Times New Roman" w:hAnsiTheme="minorHAnsi"/>
                <w:szCs w:val="23"/>
                <w:lang w:eastAsia="en-AU"/>
              </w:rPr>
            </w:pPr>
            <w:r w:rsidRPr="00A32BA3">
              <w:t>87.9</w:t>
            </w:r>
          </w:p>
        </w:tc>
        <w:tc>
          <w:tcPr>
            <w:tcW w:w="1656" w:type="dxa"/>
          </w:tcPr>
          <w:p w14:paraId="28CEC272" w14:textId="48A94245" w:rsidR="00031E93" w:rsidRPr="00A32BA3" w:rsidRDefault="00031E93" w:rsidP="00031E93">
            <w:pPr>
              <w:jc w:val="right"/>
              <w:rPr>
                <w:rFonts w:asciiTheme="minorHAnsi" w:eastAsia="Times New Roman" w:hAnsiTheme="minorHAnsi"/>
                <w:szCs w:val="23"/>
                <w:lang w:eastAsia="en-AU"/>
              </w:rPr>
            </w:pPr>
            <w:r w:rsidRPr="00A32BA3">
              <w:t>94</w:t>
            </w:r>
          </w:p>
        </w:tc>
        <w:tc>
          <w:tcPr>
            <w:tcW w:w="1887" w:type="dxa"/>
            <w:shd w:val="clear" w:color="auto" w:fill="auto"/>
            <w:hideMark/>
          </w:tcPr>
          <w:p w14:paraId="1F064CEF" w14:textId="235B0377" w:rsidR="00031E93" w:rsidRPr="00A32BA3" w:rsidRDefault="00031E93" w:rsidP="00031E93">
            <w:pPr>
              <w:jc w:val="right"/>
              <w:rPr>
                <w:rFonts w:asciiTheme="minorHAnsi" w:eastAsia="Times New Roman" w:hAnsiTheme="minorHAnsi"/>
                <w:szCs w:val="23"/>
                <w:lang w:eastAsia="en-AU"/>
              </w:rPr>
            </w:pPr>
            <w:r w:rsidRPr="00A32BA3">
              <w:t>87.9</w:t>
            </w:r>
          </w:p>
        </w:tc>
      </w:tr>
      <w:tr w:rsidR="00031E93" w:rsidRPr="00A32BA3" w14:paraId="57525E98" w14:textId="77777777" w:rsidTr="00233889">
        <w:tc>
          <w:tcPr>
            <w:tcW w:w="1906" w:type="dxa"/>
          </w:tcPr>
          <w:p w14:paraId="6618D33C"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West Coast</w:t>
            </w:r>
          </w:p>
        </w:tc>
        <w:tc>
          <w:tcPr>
            <w:tcW w:w="2097" w:type="dxa"/>
          </w:tcPr>
          <w:p w14:paraId="616CA539" w14:textId="31437016" w:rsidR="00031E93" w:rsidRPr="00A32BA3" w:rsidRDefault="00031E93" w:rsidP="00031E93">
            <w:pPr>
              <w:jc w:val="right"/>
              <w:rPr>
                <w:rFonts w:asciiTheme="minorHAnsi" w:eastAsia="Times New Roman" w:hAnsiTheme="minorHAnsi"/>
                <w:szCs w:val="23"/>
                <w:lang w:eastAsia="en-AU"/>
              </w:rPr>
            </w:pPr>
            <w:r w:rsidRPr="00A32BA3">
              <w:t>11</w:t>
            </w:r>
          </w:p>
        </w:tc>
        <w:tc>
          <w:tcPr>
            <w:tcW w:w="1843" w:type="dxa"/>
          </w:tcPr>
          <w:p w14:paraId="200B6249" w14:textId="5C0BAAFB" w:rsidR="00031E93" w:rsidRPr="00A32BA3" w:rsidRDefault="00031E93" w:rsidP="00031E93">
            <w:pPr>
              <w:jc w:val="right"/>
              <w:rPr>
                <w:rFonts w:asciiTheme="minorHAnsi" w:eastAsia="Times New Roman" w:hAnsiTheme="minorHAnsi"/>
                <w:szCs w:val="23"/>
                <w:lang w:eastAsia="en-AU"/>
              </w:rPr>
            </w:pPr>
            <w:r w:rsidRPr="00A32BA3">
              <w:t>3</w:t>
            </w:r>
          </w:p>
        </w:tc>
        <w:tc>
          <w:tcPr>
            <w:tcW w:w="2410" w:type="dxa"/>
          </w:tcPr>
          <w:p w14:paraId="6FC6578B" w14:textId="35EA937D" w:rsidR="00031E93" w:rsidRPr="00A32BA3" w:rsidRDefault="00031E93" w:rsidP="00031E93">
            <w:pPr>
              <w:jc w:val="right"/>
              <w:rPr>
                <w:rFonts w:asciiTheme="minorHAnsi" w:eastAsia="Times New Roman" w:hAnsiTheme="minorHAnsi"/>
                <w:szCs w:val="23"/>
                <w:lang w:eastAsia="en-AU"/>
              </w:rPr>
            </w:pPr>
            <w:r w:rsidRPr="00A32BA3">
              <w:t>27.3</w:t>
            </w:r>
          </w:p>
        </w:tc>
        <w:tc>
          <w:tcPr>
            <w:tcW w:w="1656" w:type="dxa"/>
          </w:tcPr>
          <w:p w14:paraId="27196536" w14:textId="53F230FC" w:rsidR="00031E93" w:rsidRPr="00A32BA3" w:rsidRDefault="00031E93" w:rsidP="00031E93">
            <w:pPr>
              <w:jc w:val="right"/>
              <w:rPr>
                <w:rFonts w:asciiTheme="minorHAnsi" w:eastAsia="Times New Roman" w:hAnsiTheme="minorHAnsi"/>
                <w:szCs w:val="23"/>
                <w:lang w:eastAsia="en-AU"/>
              </w:rPr>
            </w:pPr>
            <w:r w:rsidRPr="00A32BA3">
              <w:t>3</w:t>
            </w:r>
          </w:p>
        </w:tc>
        <w:tc>
          <w:tcPr>
            <w:tcW w:w="1887" w:type="dxa"/>
            <w:shd w:val="clear" w:color="auto" w:fill="auto"/>
            <w:hideMark/>
          </w:tcPr>
          <w:p w14:paraId="144C89E2" w14:textId="081C43DB" w:rsidR="00031E93" w:rsidRPr="00A32BA3" w:rsidRDefault="00031E93" w:rsidP="00031E93">
            <w:pPr>
              <w:jc w:val="right"/>
              <w:rPr>
                <w:rFonts w:asciiTheme="minorHAnsi" w:eastAsia="Times New Roman" w:hAnsiTheme="minorHAnsi"/>
                <w:szCs w:val="23"/>
                <w:lang w:eastAsia="en-AU"/>
              </w:rPr>
            </w:pPr>
            <w:r w:rsidRPr="00A32BA3">
              <w:t>27.3</w:t>
            </w:r>
          </w:p>
        </w:tc>
      </w:tr>
      <w:tr w:rsidR="00031E93" w:rsidRPr="00A32BA3" w14:paraId="49F63A51" w14:textId="77777777" w:rsidTr="00233889">
        <w:tc>
          <w:tcPr>
            <w:tcW w:w="1906" w:type="dxa"/>
          </w:tcPr>
          <w:p w14:paraId="0E03CF9A" w14:textId="77777777" w:rsidR="00031E93" w:rsidRPr="00A32BA3" w:rsidRDefault="00031E93" w:rsidP="00031E93">
            <w:pPr>
              <w:rPr>
                <w:rFonts w:asciiTheme="minorHAnsi" w:eastAsia="Times New Roman" w:hAnsiTheme="minorHAnsi"/>
                <w:szCs w:val="23"/>
                <w:lang w:eastAsia="en-AU"/>
              </w:rPr>
            </w:pPr>
            <w:r w:rsidRPr="00A32BA3">
              <w:rPr>
                <w:rFonts w:asciiTheme="minorHAnsi" w:eastAsia="Times New Roman" w:hAnsiTheme="minorHAnsi"/>
                <w:szCs w:val="23"/>
                <w:lang w:eastAsia="en-AU"/>
              </w:rPr>
              <w:t>Whanganui</w:t>
            </w:r>
          </w:p>
        </w:tc>
        <w:tc>
          <w:tcPr>
            <w:tcW w:w="2097" w:type="dxa"/>
          </w:tcPr>
          <w:p w14:paraId="43400D61" w14:textId="76CEC1FD" w:rsidR="00031E93" w:rsidRPr="00A32BA3" w:rsidRDefault="00031E93" w:rsidP="00031E93">
            <w:pPr>
              <w:jc w:val="right"/>
              <w:rPr>
                <w:rFonts w:asciiTheme="minorHAnsi" w:eastAsia="Times New Roman" w:hAnsiTheme="minorHAnsi"/>
                <w:szCs w:val="23"/>
                <w:lang w:eastAsia="en-AU"/>
              </w:rPr>
            </w:pPr>
            <w:r w:rsidRPr="00A32BA3">
              <w:t>30</w:t>
            </w:r>
          </w:p>
        </w:tc>
        <w:tc>
          <w:tcPr>
            <w:tcW w:w="1843" w:type="dxa"/>
          </w:tcPr>
          <w:p w14:paraId="0B4E1231" w14:textId="74BD50B2" w:rsidR="00031E93" w:rsidRPr="00A32BA3" w:rsidRDefault="00031E93" w:rsidP="00031E93">
            <w:pPr>
              <w:jc w:val="right"/>
              <w:rPr>
                <w:rFonts w:asciiTheme="minorHAnsi" w:eastAsia="Times New Roman" w:hAnsiTheme="minorHAnsi"/>
                <w:szCs w:val="23"/>
                <w:lang w:eastAsia="en-AU"/>
              </w:rPr>
            </w:pPr>
            <w:r w:rsidRPr="00A32BA3">
              <w:t>27</w:t>
            </w:r>
          </w:p>
        </w:tc>
        <w:tc>
          <w:tcPr>
            <w:tcW w:w="2410" w:type="dxa"/>
          </w:tcPr>
          <w:p w14:paraId="4D1C8E02" w14:textId="7882E603" w:rsidR="00031E93" w:rsidRPr="00A32BA3" w:rsidRDefault="00031E93" w:rsidP="00031E93">
            <w:pPr>
              <w:jc w:val="right"/>
              <w:rPr>
                <w:rFonts w:asciiTheme="minorHAnsi" w:eastAsia="Times New Roman" w:hAnsiTheme="minorHAnsi"/>
                <w:szCs w:val="23"/>
                <w:lang w:eastAsia="en-AU"/>
              </w:rPr>
            </w:pPr>
            <w:r w:rsidRPr="00A32BA3">
              <w:t>90.0</w:t>
            </w:r>
          </w:p>
        </w:tc>
        <w:tc>
          <w:tcPr>
            <w:tcW w:w="1656" w:type="dxa"/>
          </w:tcPr>
          <w:p w14:paraId="5B80C302" w14:textId="4BA7004C" w:rsidR="00031E93" w:rsidRPr="00A32BA3" w:rsidRDefault="00031E93" w:rsidP="00031E93">
            <w:pPr>
              <w:jc w:val="right"/>
              <w:rPr>
                <w:rFonts w:asciiTheme="minorHAnsi" w:eastAsia="Times New Roman" w:hAnsiTheme="minorHAnsi"/>
                <w:szCs w:val="23"/>
                <w:lang w:eastAsia="en-AU"/>
              </w:rPr>
            </w:pPr>
            <w:r w:rsidRPr="00A32BA3">
              <w:t>27</w:t>
            </w:r>
          </w:p>
        </w:tc>
        <w:tc>
          <w:tcPr>
            <w:tcW w:w="1887" w:type="dxa"/>
            <w:shd w:val="clear" w:color="auto" w:fill="auto"/>
            <w:hideMark/>
          </w:tcPr>
          <w:p w14:paraId="75C60D39" w14:textId="4069304C" w:rsidR="00031E93" w:rsidRPr="00A32BA3" w:rsidRDefault="00031E93" w:rsidP="00031E93">
            <w:pPr>
              <w:jc w:val="right"/>
              <w:rPr>
                <w:rFonts w:asciiTheme="minorHAnsi" w:eastAsia="Times New Roman" w:hAnsiTheme="minorHAnsi"/>
                <w:szCs w:val="23"/>
                <w:lang w:eastAsia="en-AU"/>
              </w:rPr>
            </w:pPr>
            <w:r w:rsidRPr="00A32BA3">
              <w:t>90.0</w:t>
            </w:r>
          </w:p>
        </w:tc>
      </w:tr>
      <w:tr w:rsidR="00031E93" w:rsidRPr="00A32BA3" w14:paraId="22D6F085" w14:textId="77777777" w:rsidTr="00233889">
        <w:tc>
          <w:tcPr>
            <w:tcW w:w="1906" w:type="dxa"/>
          </w:tcPr>
          <w:p w14:paraId="062823F3" w14:textId="77777777" w:rsidR="00031E93" w:rsidRPr="00A32BA3" w:rsidRDefault="00031E93" w:rsidP="00031E93">
            <w:pPr>
              <w:rPr>
                <w:rFonts w:asciiTheme="minorHAnsi" w:eastAsia="Times New Roman" w:hAnsiTheme="minorHAnsi"/>
                <w:i/>
                <w:szCs w:val="23"/>
                <w:lang w:eastAsia="en-AU"/>
              </w:rPr>
            </w:pPr>
            <w:r w:rsidRPr="00A32BA3">
              <w:rPr>
                <w:rFonts w:asciiTheme="minorHAnsi" w:eastAsia="Times New Roman" w:hAnsiTheme="minorHAnsi"/>
                <w:i/>
                <w:szCs w:val="23"/>
                <w:lang w:eastAsia="en-AU"/>
              </w:rPr>
              <w:t>Private Practice</w:t>
            </w:r>
          </w:p>
        </w:tc>
        <w:tc>
          <w:tcPr>
            <w:tcW w:w="2097" w:type="dxa"/>
          </w:tcPr>
          <w:p w14:paraId="4CF7D1AE" w14:textId="18B8B2AA" w:rsidR="00031E93" w:rsidRPr="00A32BA3" w:rsidRDefault="00031E93" w:rsidP="00031E93">
            <w:pPr>
              <w:jc w:val="right"/>
              <w:rPr>
                <w:rFonts w:asciiTheme="minorHAnsi" w:eastAsia="Times New Roman" w:hAnsiTheme="minorHAnsi"/>
                <w:i/>
                <w:szCs w:val="23"/>
                <w:lang w:eastAsia="en-AU"/>
              </w:rPr>
            </w:pPr>
            <w:r w:rsidRPr="00A32BA3">
              <w:t>82</w:t>
            </w:r>
          </w:p>
        </w:tc>
        <w:tc>
          <w:tcPr>
            <w:tcW w:w="1843" w:type="dxa"/>
          </w:tcPr>
          <w:p w14:paraId="5A33E716" w14:textId="383D65DF" w:rsidR="00031E93" w:rsidRPr="00A32BA3" w:rsidRDefault="00031E93" w:rsidP="00031E93">
            <w:pPr>
              <w:jc w:val="right"/>
              <w:rPr>
                <w:rFonts w:asciiTheme="minorHAnsi" w:eastAsia="Times New Roman" w:hAnsiTheme="minorHAnsi"/>
                <w:i/>
                <w:szCs w:val="23"/>
                <w:lang w:eastAsia="en-AU"/>
              </w:rPr>
            </w:pPr>
            <w:r w:rsidRPr="00A32BA3">
              <w:t>56</w:t>
            </w:r>
          </w:p>
        </w:tc>
        <w:tc>
          <w:tcPr>
            <w:tcW w:w="2410" w:type="dxa"/>
          </w:tcPr>
          <w:p w14:paraId="14351FE5" w14:textId="2D7B049F" w:rsidR="00031E93" w:rsidRPr="00A32BA3" w:rsidRDefault="00031E93" w:rsidP="00031E93">
            <w:pPr>
              <w:jc w:val="right"/>
              <w:rPr>
                <w:rFonts w:asciiTheme="minorHAnsi" w:eastAsia="Times New Roman" w:hAnsiTheme="minorHAnsi"/>
                <w:i/>
                <w:szCs w:val="23"/>
                <w:lang w:eastAsia="en-AU"/>
              </w:rPr>
            </w:pPr>
            <w:r w:rsidRPr="00A32BA3">
              <w:t>68.3</w:t>
            </w:r>
          </w:p>
        </w:tc>
        <w:tc>
          <w:tcPr>
            <w:tcW w:w="1656" w:type="dxa"/>
          </w:tcPr>
          <w:p w14:paraId="5515530E" w14:textId="697E8758" w:rsidR="00031E93" w:rsidRPr="00A32BA3" w:rsidRDefault="00031E93" w:rsidP="00031E93">
            <w:pPr>
              <w:jc w:val="right"/>
              <w:rPr>
                <w:rFonts w:asciiTheme="minorHAnsi" w:eastAsia="Times New Roman" w:hAnsiTheme="minorHAnsi"/>
                <w:i/>
                <w:szCs w:val="23"/>
                <w:lang w:eastAsia="en-AU"/>
              </w:rPr>
            </w:pPr>
            <w:r w:rsidRPr="00A32BA3">
              <w:t>55</w:t>
            </w:r>
          </w:p>
        </w:tc>
        <w:tc>
          <w:tcPr>
            <w:tcW w:w="1887" w:type="dxa"/>
            <w:shd w:val="clear" w:color="auto" w:fill="auto"/>
            <w:hideMark/>
          </w:tcPr>
          <w:p w14:paraId="2E202923" w14:textId="4AD43A06" w:rsidR="00031E93" w:rsidRPr="00A32BA3" w:rsidRDefault="00031E93" w:rsidP="00031E93">
            <w:pPr>
              <w:jc w:val="right"/>
              <w:rPr>
                <w:rFonts w:asciiTheme="minorHAnsi" w:eastAsia="Times New Roman" w:hAnsiTheme="minorHAnsi"/>
                <w:i/>
                <w:szCs w:val="23"/>
                <w:lang w:eastAsia="en-AU"/>
              </w:rPr>
            </w:pPr>
            <w:r w:rsidRPr="00A32BA3">
              <w:t>67.1</w:t>
            </w:r>
          </w:p>
        </w:tc>
      </w:tr>
      <w:tr w:rsidR="00031E93" w:rsidRPr="00A32BA3" w14:paraId="0E2A4370" w14:textId="77777777" w:rsidTr="00233889">
        <w:tc>
          <w:tcPr>
            <w:tcW w:w="1906" w:type="dxa"/>
          </w:tcPr>
          <w:p w14:paraId="2AD5D8C3" w14:textId="77777777" w:rsidR="00031E93" w:rsidRPr="00A32BA3" w:rsidRDefault="00031E93" w:rsidP="00031E93">
            <w:pP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Total</w:t>
            </w:r>
          </w:p>
        </w:tc>
        <w:tc>
          <w:tcPr>
            <w:tcW w:w="2097" w:type="dxa"/>
          </w:tcPr>
          <w:p w14:paraId="68E97E63" w14:textId="2D4AEF26" w:rsidR="00031E93" w:rsidRPr="00A32BA3" w:rsidRDefault="00031E93" w:rsidP="00031E93">
            <w:pPr>
              <w:jc w:val="right"/>
              <w:rPr>
                <w:rFonts w:asciiTheme="minorHAnsi" w:eastAsia="Times New Roman" w:hAnsiTheme="minorHAnsi"/>
                <w:b/>
                <w:bCs/>
                <w:szCs w:val="23"/>
                <w:lang w:eastAsia="en-AU"/>
              </w:rPr>
            </w:pPr>
            <w:r w:rsidRPr="00A32BA3">
              <w:rPr>
                <w:b/>
              </w:rPr>
              <w:t xml:space="preserve"> 1,341 </w:t>
            </w:r>
          </w:p>
        </w:tc>
        <w:tc>
          <w:tcPr>
            <w:tcW w:w="1843" w:type="dxa"/>
          </w:tcPr>
          <w:p w14:paraId="60A29C17" w14:textId="60DE9EE0" w:rsidR="00031E93" w:rsidRPr="00A32BA3" w:rsidRDefault="00031E93" w:rsidP="00031E93">
            <w:pPr>
              <w:jc w:val="right"/>
              <w:rPr>
                <w:rFonts w:asciiTheme="minorHAnsi" w:eastAsia="Times New Roman" w:hAnsiTheme="minorHAnsi"/>
                <w:b/>
                <w:bCs/>
                <w:szCs w:val="23"/>
                <w:lang w:eastAsia="en-AU"/>
              </w:rPr>
            </w:pPr>
            <w:r w:rsidRPr="00A32BA3">
              <w:rPr>
                <w:b/>
              </w:rPr>
              <w:t xml:space="preserve"> 1,017 </w:t>
            </w:r>
          </w:p>
        </w:tc>
        <w:tc>
          <w:tcPr>
            <w:tcW w:w="2410" w:type="dxa"/>
          </w:tcPr>
          <w:p w14:paraId="594B0F6C" w14:textId="2DA255DB" w:rsidR="00031E93" w:rsidRPr="00A32BA3" w:rsidRDefault="00031E93" w:rsidP="00031E93">
            <w:pPr>
              <w:jc w:val="right"/>
              <w:rPr>
                <w:rFonts w:asciiTheme="minorHAnsi" w:eastAsia="Times New Roman" w:hAnsiTheme="minorHAnsi"/>
                <w:b/>
                <w:bCs/>
                <w:szCs w:val="23"/>
                <w:lang w:eastAsia="en-AU"/>
              </w:rPr>
            </w:pPr>
            <w:r w:rsidRPr="00A32BA3">
              <w:rPr>
                <w:b/>
              </w:rPr>
              <w:t>75.8</w:t>
            </w:r>
          </w:p>
        </w:tc>
        <w:tc>
          <w:tcPr>
            <w:tcW w:w="1656" w:type="dxa"/>
          </w:tcPr>
          <w:p w14:paraId="2F9B7FBF" w14:textId="58EC4681" w:rsidR="00031E93" w:rsidRPr="00A32BA3" w:rsidRDefault="00031E93" w:rsidP="00031E93">
            <w:pPr>
              <w:jc w:val="right"/>
              <w:rPr>
                <w:rFonts w:asciiTheme="minorHAnsi" w:eastAsia="Times New Roman" w:hAnsiTheme="minorHAnsi"/>
                <w:b/>
                <w:bCs/>
                <w:szCs w:val="23"/>
                <w:lang w:eastAsia="en-AU"/>
              </w:rPr>
            </w:pPr>
            <w:r w:rsidRPr="00A32BA3">
              <w:rPr>
                <w:b/>
              </w:rPr>
              <w:t xml:space="preserve"> 1,006 </w:t>
            </w:r>
          </w:p>
        </w:tc>
        <w:tc>
          <w:tcPr>
            <w:tcW w:w="1887" w:type="dxa"/>
            <w:shd w:val="clear" w:color="auto" w:fill="auto"/>
            <w:hideMark/>
          </w:tcPr>
          <w:p w14:paraId="7B80903C" w14:textId="386770DB" w:rsidR="00031E93" w:rsidRPr="00A32BA3" w:rsidRDefault="00031E93" w:rsidP="00031E93">
            <w:pPr>
              <w:jc w:val="right"/>
              <w:rPr>
                <w:rFonts w:asciiTheme="minorHAnsi" w:eastAsia="Times New Roman" w:hAnsiTheme="minorHAnsi"/>
                <w:b/>
                <w:bCs/>
                <w:szCs w:val="23"/>
                <w:lang w:eastAsia="en-AU"/>
              </w:rPr>
            </w:pPr>
            <w:r w:rsidRPr="00A32BA3">
              <w:rPr>
                <w:b/>
              </w:rPr>
              <w:t>75.0</w:t>
            </w:r>
          </w:p>
        </w:tc>
      </w:tr>
    </w:tbl>
    <w:p w14:paraId="469C0921" w14:textId="77777777" w:rsidR="00031E93" w:rsidRDefault="00031E93" w:rsidP="00031E93"/>
    <w:p w14:paraId="5F72867B" w14:textId="77777777" w:rsidR="00030D6F" w:rsidRPr="00A32BA3" w:rsidRDefault="00030D6F" w:rsidP="00030D6F">
      <w:pPr>
        <w:rPr>
          <w:b/>
        </w:rPr>
      </w:pPr>
    </w:p>
    <w:p w14:paraId="479DFA6B" w14:textId="77777777" w:rsidR="00030D6F" w:rsidRPr="00A32BA3" w:rsidRDefault="00030D6F" w:rsidP="00030D6F">
      <w:pPr>
        <w:sectPr w:rsidR="00030D6F" w:rsidRPr="00A32BA3" w:rsidSect="000E41EA">
          <w:footerReference w:type="default" r:id="rId174"/>
          <w:pgSz w:w="16839" w:h="11907" w:orient="landscape" w:code="9"/>
          <w:pgMar w:top="1440" w:right="1440" w:bottom="1440" w:left="1440" w:header="692" w:footer="567" w:gutter="0"/>
          <w:cols w:space="720"/>
          <w:docGrid w:linePitch="360"/>
        </w:sectPr>
      </w:pPr>
    </w:p>
    <w:p w14:paraId="129CBDA1" w14:textId="77777777" w:rsidR="00030D6F" w:rsidRPr="00A32BA3" w:rsidRDefault="00030D6F" w:rsidP="00030D6F">
      <w:pPr>
        <w:pStyle w:val="Heading2"/>
        <w:ind w:right="544"/>
        <w:jc w:val="both"/>
      </w:pPr>
      <w:bookmarkStart w:id="3223" w:name="_Toc471467045"/>
      <w:bookmarkStart w:id="3224" w:name="_Toc475630245"/>
      <w:bookmarkStart w:id="3225" w:name="_Toc482704722"/>
      <w:bookmarkStart w:id="3226" w:name="_Toc509928481"/>
      <w:bookmarkStart w:id="3227" w:name="_Toc528676083"/>
      <w:bookmarkStart w:id="3228" w:name="_Toc2170070"/>
      <w:bookmarkStart w:id="3229" w:name="_Toc67661136"/>
      <w:r w:rsidRPr="00A32BA3">
        <w:t>Indicator 8 – HPV tests</w:t>
      </w:r>
      <w:bookmarkEnd w:id="3223"/>
      <w:bookmarkEnd w:id="3224"/>
      <w:bookmarkEnd w:id="3225"/>
      <w:bookmarkEnd w:id="3226"/>
      <w:bookmarkEnd w:id="3227"/>
      <w:bookmarkEnd w:id="3228"/>
      <w:bookmarkEnd w:id="3229"/>
    </w:p>
    <w:p w14:paraId="22238C67" w14:textId="55BF7966" w:rsidR="00030D6F" w:rsidRPr="00A32BA3" w:rsidRDefault="00030D6F" w:rsidP="00030D6F">
      <w:pPr>
        <w:pStyle w:val="Heading3"/>
      </w:pPr>
      <w:bookmarkStart w:id="3230" w:name="_Toc475630246"/>
      <w:bookmarkStart w:id="3231" w:name="_Toc482704723"/>
      <w:bookmarkStart w:id="3232" w:name="_Toc509928482"/>
      <w:bookmarkStart w:id="3233" w:name="_Toc528676084"/>
      <w:bookmarkStart w:id="3234" w:name="_Toc2170071"/>
      <w:bookmarkStart w:id="3235" w:name="_Toc67661137"/>
      <w:bookmarkStart w:id="3236" w:name="_Ref293304684"/>
      <w:bookmarkStart w:id="3237" w:name="_Toc304970098"/>
      <w:r w:rsidRPr="00A32BA3">
        <w:t xml:space="preserve">Indicator 8.1 – </w:t>
      </w:r>
      <w:r w:rsidRPr="00A32BA3">
        <w:rPr>
          <w:lang w:eastAsia="en-AU"/>
        </w:rPr>
        <w:t xml:space="preserve">Triage of </w:t>
      </w:r>
      <w:r w:rsidR="005348C7" w:rsidRPr="00A32BA3">
        <w:rPr>
          <w:lang w:eastAsia="en-AU"/>
        </w:rPr>
        <w:t>low-grade</w:t>
      </w:r>
      <w:r w:rsidRPr="00A32BA3">
        <w:rPr>
          <w:lang w:eastAsia="en-AU"/>
        </w:rPr>
        <w:t xml:space="preserve"> cytology</w:t>
      </w:r>
      <w:bookmarkEnd w:id="3230"/>
      <w:bookmarkEnd w:id="3231"/>
      <w:bookmarkEnd w:id="3232"/>
      <w:bookmarkEnd w:id="3233"/>
      <w:bookmarkEnd w:id="3234"/>
      <w:bookmarkEnd w:id="3235"/>
      <w:r w:rsidRPr="00A32BA3">
        <w:t xml:space="preserve"> </w:t>
      </w:r>
    </w:p>
    <w:p w14:paraId="48CE06C3" w14:textId="6E900F34" w:rsidR="00030D6F" w:rsidRPr="00A32BA3" w:rsidRDefault="008E7879" w:rsidP="00030D6F">
      <w:pPr>
        <w:pStyle w:val="Caption"/>
        <w:keepNext/>
        <w:spacing w:after="80"/>
        <w:ind w:right="544"/>
        <w:jc w:val="both"/>
      </w:pPr>
      <w:bookmarkStart w:id="3238" w:name="_Ref370209759"/>
      <w:bookmarkStart w:id="3239" w:name="_Toc469398352"/>
      <w:bookmarkStart w:id="3240" w:name="_Toc486941116"/>
      <w:bookmarkStart w:id="3241" w:name="_Toc475605585"/>
      <w:bookmarkStart w:id="3242" w:name="_Toc509928557"/>
      <w:bookmarkStart w:id="3243" w:name="_Toc528676233"/>
      <w:bookmarkStart w:id="3244" w:name="_Toc5627682"/>
      <w:bookmarkStart w:id="3245" w:name="_Toc68087984"/>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79</w:t>
      </w:r>
      <w:r w:rsidR="00905C1A" w:rsidRPr="00A32BA3">
        <w:rPr>
          <w:noProof/>
        </w:rPr>
        <w:fldChar w:fldCharType="end"/>
      </w:r>
      <w:bookmarkEnd w:id="3236"/>
      <w:bookmarkEnd w:id="3238"/>
      <w:r w:rsidR="00030D6F" w:rsidRPr="00A32BA3">
        <w:t xml:space="preserve"> - Triage testing of women with ASC-US cytology</w:t>
      </w:r>
      <w:bookmarkEnd w:id="3237"/>
      <w:bookmarkEnd w:id="3239"/>
      <w:bookmarkEnd w:id="3240"/>
      <w:bookmarkEnd w:id="3241"/>
      <w:bookmarkEnd w:id="3242"/>
      <w:bookmarkEnd w:id="3243"/>
      <w:bookmarkEnd w:id="3244"/>
      <w:bookmarkEnd w:id="3245"/>
    </w:p>
    <w:tbl>
      <w:tblPr>
        <w:tblW w:w="12201" w:type="dxa"/>
        <w:tblInd w:w="98" w:type="dxa"/>
        <w:tblLayout w:type="fixed"/>
        <w:tblLook w:val="04A0" w:firstRow="1" w:lastRow="0" w:firstColumn="1" w:lastColumn="0" w:noHBand="0" w:noVBand="1"/>
      </w:tblPr>
      <w:tblGrid>
        <w:gridCol w:w="3694"/>
        <w:gridCol w:w="1713"/>
        <w:gridCol w:w="1720"/>
        <w:gridCol w:w="1268"/>
        <w:gridCol w:w="1268"/>
        <w:gridCol w:w="1268"/>
        <w:gridCol w:w="1270"/>
      </w:tblGrid>
      <w:tr w:rsidR="001517AC" w:rsidRPr="00A32BA3" w14:paraId="7127E079" w14:textId="77777777" w:rsidTr="001517AC">
        <w:tc>
          <w:tcPr>
            <w:tcW w:w="3694" w:type="dxa"/>
            <w:vMerge w:val="restart"/>
            <w:tcBorders>
              <w:top w:val="single" w:sz="8" w:space="0" w:color="auto"/>
              <w:left w:val="single" w:sz="8" w:space="0" w:color="auto"/>
              <w:right w:val="nil"/>
            </w:tcBorders>
            <w:shd w:val="clear" w:color="auto" w:fill="D9D9D9" w:themeFill="background1" w:themeFillShade="D9"/>
            <w:noWrap/>
          </w:tcPr>
          <w:p w14:paraId="22E63B49" w14:textId="6F50F715" w:rsidR="001517AC" w:rsidRPr="00A32BA3" w:rsidRDefault="001517AC" w:rsidP="001517AC">
            <w:pP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Laboratory</w:t>
            </w:r>
          </w:p>
        </w:tc>
        <w:tc>
          <w:tcPr>
            <w:tcW w:w="3433" w:type="dxa"/>
            <w:gridSpan w:val="2"/>
            <w:tcBorders>
              <w:top w:val="single" w:sz="8" w:space="0" w:color="auto"/>
              <w:left w:val="nil"/>
              <w:bottom w:val="single" w:sz="4" w:space="0" w:color="auto"/>
              <w:right w:val="nil"/>
            </w:tcBorders>
            <w:shd w:val="clear" w:color="auto" w:fill="D9D9D9" w:themeFill="background1" w:themeFillShade="D9"/>
            <w:noWrap/>
            <w:vAlign w:val="bottom"/>
          </w:tcPr>
          <w:p w14:paraId="757D2E31" w14:textId="77777777" w:rsidR="001517AC" w:rsidRPr="00A32BA3" w:rsidRDefault="001517AC" w:rsidP="00576432">
            <w:pPr>
              <w:keepNext/>
              <w:keepLines/>
              <w:ind w:right="544"/>
              <w:jc w:val="center"/>
              <w:rPr>
                <w:rFonts w:asciiTheme="minorHAnsi" w:eastAsia="Times New Roman" w:hAnsiTheme="minorHAnsi"/>
                <w:b/>
                <w:bCs/>
                <w:szCs w:val="23"/>
                <w:u w:val="single"/>
                <w:lang w:eastAsia="en-AU"/>
              </w:rPr>
            </w:pPr>
            <w:r w:rsidRPr="00A32BA3">
              <w:rPr>
                <w:rFonts w:asciiTheme="minorHAnsi" w:eastAsia="Times New Roman" w:hAnsiTheme="minorHAnsi"/>
                <w:b/>
                <w:bCs/>
                <w:szCs w:val="23"/>
                <w:u w:val="single"/>
                <w:lang w:eastAsia="en-AU"/>
              </w:rPr>
              <w:t>Total ASC-US results</w:t>
            </w:r>
          </w:p>
        </w:tc>
        <w:tc>
          <w:tcPr>
            <w:tcW w:w="5074" w:type="dxa"/>
            <w:gridSpan w:val="4"/>
            <w:tcBorders>
              <w:top w:val="single" w:sz="8" w:space="0" w:color="auto"/>
              <w:left w:val="nil"/>
              <w:bottom w:val="single" w:sz="4" w:space="0" w:color="auto"/>
              <w:right w:val="single" w:sz="8" w:space="0" w:color="000000"/>
            </w:tcBorders>
            <w:shd w:val="clear" w:color="auto" w:fill="D9D9D9" w:themeFill="background1" w:themeFillShade="D9"/>
            <w:noWrap/>
            <w:vAlign w:val="bottom"/>
          </w:tcPr>
          <w:p w14:paraId="5E62035D" w14:textId="77777777" w:rsidR="001517AC" w:rsidRPr="00A32BA3" w:rsidRDefault="001517AC" w:rsidP="00576432">
            <w:pPr>
              <w:keepNext/>
              <w:keepLines/>
              <w:ind w:right="544"/>
              <w:jc w:val="center"/>
              <w:rPr>
                <w:rFonts w:asciiTheme="minorHAnsi" w:eastAsia="Times New Roman" w:hAnsiTheme="minorHAnsi"/>
                <w:b/>
                <w:bCs/>
                <w:szCs w:val="23"/>
                <w:u w:val="single"/>
                <w:lang w:eastAsia="en-AU"/>
              </w:rPr>
            </w:pPr>
            <w:r w:rsidRPr="00A32BA3">
              <w:rPr>
                <w:rFonts w:asciiTheme="minorHAnsi" w:eastAsia="Times New Roman" w:hAnsiTheme="minorHAnsi"/>
                <w:b/>
                <w:bCs/>
                <w:szCs w:val="23"/>
                <w:u w:val="single"/>
                <w:lang w:eastAsia="en-AU"/>
              </w:rPr>
              <w:t>Women with an HPV test</w:t>
            </w:r>
          </w:p>
        </w:tc>
      </w:tr>
      <w:tr w:rsidR="001517AC" w:rsidRPr="00A32BA3" w14:paraId="38BD4B58" w14:textId="77777777" w:rsidTr="00233889">
        <w:tc>
          <w:tcPr>
            <w:tcW w:w="3694" w:type="dxa"/>
            <w:vMerge/>
            <w:tcBorders>
              <w:left w:val="single" w:sz="8" w:space="0" w:color="auto"/>
              <w:right w:val="nil"/>
            </w:tcBorders>
            <w:shd w:val="clear" w:color="auto" w:fill="D9D9D9" w:themeFill="background1" w:themeFillShade="D9"/>
            <w:vAlign w:val="center"/>
          </w:tcPr>
          <w:p w14:paraId="21DB6C0F" w14:textId="5A66C0AE" w:rsidR="001517AC" w:rsidRPr="00A32BA3" w:rsidRDefault="001517AC" w:rsidP="00031E93">
            <w:pPr>
              <w:rPr>
                <w:rFonts w:asciiTheme="minorHAnsi" w:eastAsia="Times New Roman" w:hAnsiTheme="minorHAnsi"/>
                <w:b/>
                <w:bCs/>
                <w:szCs w:val="23"/>
                <w:lang w:eastAsia="en-AU"/>
              </w:rPr>
            </w:pPr>
          </w:p>
        </w:tc>
        <w:tc>
          <w:tcPr>
            <w:tcW w:w="1713" w:type="dxa"/>
            <w:tcBorders>
              <w:top w:val="single" w:sz="4" w:space="0" w:color="auto"/>
              <w:left w:val="nil"/>
              <w:bottom w:val="single" w:sz="4" w:space="0" w:color="auto"/>
              <w:right w:val="nil"/>
            </w:tcBorders>
            <w:shd w:val="clear" w:color="auto" w:fill="D9D9D9" w:themeFill="background1" w:themeFillShade="D9"/>
            <w:vAlign w:val="bottom"/>
          </w:tcPr>
          <w:p w14:paraId="79CD36B7" w14:textId="77777777" w:rsidR="001517AC" w:rsidRPr="00A32BA3" w:rsidRDefault="001517AC" w:rsidP="00576432">
            <w:pPr>
              <w:keepNext/>
              <w:keepLines/>
              <w:ind w:right="34"/>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aged &lt; 30yrs</w:t>
            </w:r>
          </w:p>
        </w:tc>
        <w:tc>
          <w:tcPr>
            <w:tcW w:w="1720" w:type="dxa"/>
            <w:tcBorders>
              <w:top w:val="single" w:sz="4" w:space="0" w:color="auto"/>
              <w:left w:val="nil"/>
              <w:bottom w:val="single" w:sz="4" w:space="0" w:color="auto"/>
              <w:right w:val="nil"/>
            </w:tcBorders>
            <w:shd w:val="clear" w:color="auto" w:fill="D9D9D9" w:themeFill="background1" w:themeFillShade="D9"/>
            <w:vAlign w:val="bottom"/>
          </w:tcPr>
          <w:p w14:paraId="50B8FE52" w14:textId="77777777" w:rsidR="001517AC" w:rsidRPr="00A32BA3" w:rsidRDefault="001517AC" w:rsidP="00576432">
            <w:pPr>
              <w:keepNext/>
              <w:keepLines/>
              <w:ind w:right="176"/>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aged 30+ yrs</w:t>
            </w:r>
          </w:p>
        </w:tc>
        <w:tc>
          <w:tcPr>
            <w:tcW w:w="2536" w:type="dxa"/>
            <w:gridSpan w:val="2"/>
            <w:tcBorders>
              <w:top w:val="single" w:sz="4" w:space="0" w:color="auto"/>
              <w:left w:val="nil"/>
              <w:bottom w:val="single" w:sz="4" w:space="0" w:color="auto"/>
              <w:right w:val="nil"/>
            </w:tcBorders>
            <w:shd w:val="clear" w:color="auto" w:fill="D9D9D9" w:themeFill="background1" w:themeFillShade="D9"/>
            <w:vAlign w:val="bottom"/>
          </w:tcPr>
          <w:p w14:paraId="640162BC" w14:textId="77777777" w:rsidR="001517AC" w:rsidRPr="00A32BA3" w:rsidRDefault="001517AC" w:rsidP="00576432">
            <w:pPr>
              <w:keepNext/>
              <w:keepLines/>
              <w:ind w:right="33"/>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aged &lt; 30yrs</w:t>
            </w:r>
          </w:p>
        </w:tc>
        <w:tc>
          <w:tcPr>
            <w:tcW w:w="2538" w:type="dxa"/>
            <w:gridSpan w:val="2"/>
            <w:tcBorders>
              <w:top w:val="single" w:sz="4" w:space="0" w:color="auto"/>
              <w:left w:val="nil"/>
              <w:bottom w:val="single" w:sz="4" w:space="0" w:color="auto"/>
              <w:right w:val="single" w:sz="8" w:space="0" w:color="000000"/>
            </w:tcBorders>
            <w:shd w:val="clear" w:color="auto" w:fill="D9D9D9" w:themeFill="background1" w:themeFillShade="D9"/>
            <w:vAlign w:val="bottom"/>
          </w:tcPr>
          <w:p w14:paraId="2435A30F" w14:textId="77777777" w:rsidR="001517AC" w:rsidRPr="00A32BA3" w:rsidRDefault="001517AC" w:rsidP="00576432">
            <w:pPr>
              <w:keepNext/>
              <w:keepLines/>
              <w:ind w:right="176"/>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aged 30+ yrs</w:t>
            </w:r>
          </w:p>
        </w:tc>
      </w:tr>
      <w:tr w:rsidR="001517AC" w:rsidRPr="00A32BA3" w14:paraId="7BBB6EC1" w14:textId="77777777" w:rsidTr="001517AC">
        <w:trPr>
          <w:trHeight w:val="300"/>
        </w:trPr>
        <w:tc>
          <w:tcPr>
            <w:tcW w:w="3694" w:type="dxa"/>
            <w:vMerge/>
            <w:tcBorders>
              <w:left w:val="single" w:sz="8" w:space="0" w:color="auto"/>
              <w:bottom w:val="single" w:sz="4" w:space="0" w:color="auto"/>
              <w:right w:val="nil"/>
            </w:tcBorders>
            <w:shd w:val="clear" w:color="auto" w:fill="D9D9D9" w:themeFill="background1" w:themeFillShade="D9"/>
            <w:noWrap/>
            <w:vAlign w:val="bottom"/>
          </w:tcPr>
          <w:p w14:paraId="4F4F8E89" w14:textId="67A362BF" w:rsidR="001517AC" w:rsidRPr="00A32BA3" w:rsidRDefault="001517AC" w:rsidP="00031E93">
            <w:pPr>
              <w:rPr>
                <w:rFonts w:asciiTheme="minorHAnsi" w:hAnsiTheme="minorHAnsi"/>
                <w:szCs w:val="23"/>
              </w:rPr>
            </w:pPr>
          </w:p>
        </w:tc>
        <w:tc>
          <w:tcPr>
            <w:tcW w:w="1713" w:type="dxa"/>
            <w:tcBorders>
              <w:top w:val="nil"/>
              <w:left w:val="nil"/>
              <w:bottom w:val="single" w:sz="4" w:space="0" w:color="auto"/>
              <w:right w:val="nil"/>
            </w:tcBorders>
            <w:shd w:val="clear" w:color="auto" w:fill="D9D9D9" w:themeFill="background1" w:themeFillShade="D9"/>
            <w:noWrap/>
            <w:vAlign w:val="bottom"/>
          </w:tcPr>
          <w:p w14:paraId="3A1BF3DD" w14:textId="0ABD1860" w:rsidR="001517AC" w:rsidRPr="00A32BA3" w:rsidRDefault="001517AC" w:rsidP="00031E93">
            <w:pPr>
              <w:ind w:right="19"/>
              <w:jc w:val="right"/>
            </w:pPr>
            <w:r w:rsidRPr="00A32BA3">
              <w:rPr>
                <w:rFonts w:asciiTheme="minorHAnsi" w:eastAsia="Times New Roman" w:hAnsiTheme="minorHAnsi"/>
                <w:b/>
                <w:bCs/>
                <w:szCs w:val="23"/>
                <w:lang w:eastAsia="en-AU"/>
              </w:rPr>
              <w:t>N</w:t>
            </w:r>
          </w:p>
        </w:tc>
        <w:tc>
          <w:tcPr>
            <w:tcW w:w="1720" w:type="dxa"/>
            <w:tcBorders>
              <w:top w:val="nil"/>
              <w:left w:val="nil"/>
              <w:bottom w:val="single" w:sz="4" w:space="0" w:color="auto"/>
              <w:right w:val="nil"/>
            </w:tcBorders>
            <w:shd w:val="clear" w:color="auto" w:fill="D9D9D9" w:themeFill="background1" w:themeFillShade="D9"/>
            <w:noWrap/>
            <w:vAlign w:val="bottom"/>
          </w:tcPr>
          <w:p w14:paraId="5D6733CF" w14:textId="135CD001" w:rsidR="001517AC" w:rsidRPr="00A32BA3" w:rsidRDefault="001517AC" w:rsidP="00031E93">
            <w:pPr>
              <w:tabs>
                <w:tab w:val="left" w:pos="330"/>
              </w:tabs>
              <w:ind w:right="44"/>
              <w:jc w:val="right"/>
            </w:pPr>
            <w:r w:rsidRPr="00A32BA3">
              <w:rPr>
                <w:rFonts w:asciiTheme="minorHAnsi" w:eastAsia="Times New Roman" w:hAnsiTheme="minorHAnsi"/>
                <w:b/>
                <w:bCs/>
                <w:szCs w:val="23"/>
                <w:lang w:eastAsia="en-AU"/>
              </w:rPr>
              <w:t>N</w:t>
            </w:r>
          </w:p>
        </w:tc>
        <w:tc>
          <w:tcPr>
            <w:tcW w:w="1268" w:type="dxa"/>
            <w:tcBorders>
              <w:top w:val="nil"/>
              <w:left w:val="nil"/>
              <w:bottom w:val="single" w:sz="4" w:space="0" w:color="auto"/>
              <w:right w:val="nil"/>
            </w:tcBorders>
            <w:shd w:val="clear" w:color="auto" w:fill="D9D9D9" w:themeFill="background1" w:themeFillShade="D9"/>
            <w:noWrap/>
            <w:vAlign w:val="bottom"/>
          </w:tcPr>
          <w:p w14:paraId="5B3B73D3" w14:textId="6AA46185" w:rsidR="001517AC" w:rsidRPr="00A32BA3" w:rsidRDefault="001517AC" w:rsidP="00031E93">
            <w:pPr>
              <w:jc w:val="right"/>
            </w:pPr>
            <w:r w:rsidRPr="00A32BA3">
              <w:rPr>
                <w:rFonts w:asciiTheme="minorHAnsi" w:eastAsia="Times New Roman" w:hAnsiTheme="minorHAnsi"/>
                <w:b/>
                <w:bCs/>
                <w:szCs w:val="23"/>
                <w:lang w:eastAsia="en-AU"/>
              </w:rPr>
              <w:t>N</w:t>
            </w:r>
          </w:p>
        </w:tc>
        <w:tc>
          <w:tcPr>
            <w:tcW w:w="1268" w:type="dxa"/>
            <w:tcBorders>
              <w:top w:val="nil"/>
              <w:left w:val="nil"/>
              <w:bottom w:val="single" w:sz="4" w:space="0" w:color="auto"/>
              <w:right w:val="nil"/>
            </w:tcBorders>
            <w:shd w:val="clear" w:color="auto" w:fill="D9D9D9" w:themeFill="background1" w:themeFillShade="D9"/>
            <w:noWrap/>
            <w:vAlign w:val="bottom"/>
          </w:tcPr>
          <w:p w14:paraId="12D74783" w14:textId="3F3E1D22" w:rsidR="001517AC" w:rsidRPr="00A32BA3" w:rsidRDefault="001517AC" w:rsidP="00031E93">
            <w:pPr>
              <w:jc w:val="right"/>
            </w:pPr>
            <w:r w:rsidRPr="00A32BA3">
              <w:rPr>
                <w:rFonts w:asciiTheme="minorHAnsi" w:eastAsia="Times New Roman" w:hAnsiTheme="minorHAnsi"/>
                <w:b/>
                <w:bCs/>
                <w:szCs w:val="23"/>
                <w:lang w:eastAsia="en-AU"/>
              </w:rPr>
              <w:t>%</w:t>
            </w:r>
          </w:p>
        </w:tc>
        <w:tc>
          <w:tcPr>
            <w:tcW w:w="1268" w:type="dxa"/>
            <w:tcBorders>
              <w:top w:val="nil"/>
              <w:left w:val="nil"/>
              <w:bottom w:val="single" w:sz="4" w:space="0" w:color="auto"/>
              <w:right w:val="nil"/>
            </w:tcBorders>
            <w:shd w:val="clear" w:color="auto" w:fill="D9D9D9" w:themeFill="background1" w:themeFillShade="D9"/>
            <w:noWrap/>
            <w:vAlign w:val="bottom"/>
          </w:tcPr>
          <w:p w14:paraId="67DF289B" w14:textId="4CF077D1" w:rsidR="001517AC" w:rsidRPr="00A32BA3" w:rsidRDefault="001517AC" w:rsidP="00031E93">
            <w:pPr>
              <w:jc w:val="right"/>
            </w:pPr>
            <w:r w:rsidRPr="00A32BA3">
              <w:rPr>
                <w:rFonts w:asciiTheme="minorHAnsi" w:eastAsia="Times New Roman" w:hAnsiTheme="minorHAnsi"/>
                <w:b/>
                <w:bCs/>
                <w:szCs w:val="23"/>
                <w:lang w:eastAsia="en-AU"/>
              </w:rPr>
              <w:t>N</w:t>
            </w:r>
          </w:p>
        </w:tc>
        <w:tc>
          <w:tcPr>
            <w:tcW w:w="1270" w:type="dxa"/>
            <w:tcBorders>
              <w:top w:val="nil"/>
              <w:left w:val="nil"/>
              <w:bottom w:val="single" w:sz="4" w:space="0" w:color="auto"/>
              <w:right w:val="single" w:sz="8" w:space="0" w:color="auto"/>
            </w:tcBorders>
            <w:shd w:val="clear" w:color="auto" w:fill="D9D9D9" w:themeFill="background1" w:themeFillShade="D9"/>
            <w:noWrap/>
            <w:vAlign w:val="bottom"/>
          </w:tcPr>
          <w:p w14:paraId="7725AF1A" w14:textId="40317E4B" w:rsidR="001517AC" w:rsidRPr="00A32BA3" w:rsidRDefault="001517AC" w:rsidP="00031E93">
            <w:pPr>
              <w:jc w:val="right"/>
            </w:pPr>
            <w:r w:rsidRPr="00A32BA3">
              <w:rPr>
                <w:rFonts w:asciiTheme="minorHAnsi" w:eastAsia="Times New Roman" w:hAnsiTheme="minorHAnsi"/>
                <w:b/>
                <w:bCs/>
                <w:szCs w:val="23"/>
                <w:lang w:eastAsia="en-AU"/>
              </w:rPr>
              <w:t>%</w:t>
            </w:r>
          </w:p>
        </w:tc>
      </w:tr>
      <w:tr w:rsidR="00031E93" w:rsidRPr="00A32BA3" w14:paraId="24DF3F3E" w14:textId="77777777" w:rsidTr="001517AC">
        <w:trPr>
          <w:trHeight w:val="300"/>
        </w:trPr>
        <w:tc>
          <w:tcPr>
            <w:tcW w:w="3694" w:type="dxa"/>
            <w:tcBorders>
              <w:top w:val="single" w:sz="4" w:space="0" w:color="auto"/>
              <w:left w:val="single" w:sz="8" w:space="0" w:color="auto"/>
              <w:bottom w:val="nil"/>
              <w:right w:val="nil"/>
            </w:tcBorders>
            <w:shd w:val="clear" w:color="auto" w:fill="auto"/>
            <w:noWrap/>
            <w:vAlign w:val="bottom"/>
          </w:tcPr>
          <w:p w14:paraId="3043812D" w14:textId="77777777" w:rsidR="00031E93" w:rsidRPr="00A32BA3" w:rsidRDefault="00031E93" w:rsidP="00031E93">
            <w:pPr>
              <w:rPr>
                <w:rFonts w:asciiTheme="minorHAnsi" w:hAnsiTheme="minorHAnsi"/>
                <w:szCs w:val="23"/>
              </w:rPr>
            </w:pPr>
            <w:r w:rsidRPr="00A32BA3">
              <w:rPr>
                <w:rFonts w:asciiTheme="minorHAnsi" w:hAnsiTheme="minorHAnsi"/>
                <w:szCs w:val="23"/>
              </w:rPr>
              <w:t>Anatomical Pathology Services</w:t>
            </w:r>
          </w:p>
        </w:tc>
        <w:tc>
          <w:tcPr>
            <w:tcW w:w="1713" w:type="dxa"/>
            <w:tcBorders>
              <w:top w:val="single" w:sz="4" w:space="0" w:color="auto"/>
              <w:left w:val="nil"/>
              <w:bottom w:val="nil"/>
              <w:right w:val="nil"/>
            </w:tcBorders>
            <w:shd w:val="clear" w:color="auto" w:fill="auto"/>
            <w:noWrap/>
          </w:tcPr>
          <w:p w14:paraId="28BF58B7" w14:textId="587DE7F4" w:rsidR="00031E93" w:rsidRPr="00A32BA3" w:rsidRDefault="00031E93" w:rsidP="00031E93">
            <w:pPr>
              <w:ind w:right="19"/>
              <w:jc w:val="right"/>
              <w:rPr>
                <w:rFonts w:asciiTheme="minorHAnsi" w:hAnsiTheme="minorHAnsi"/>
                <w:szCs w:val="23"/>
              </w:rPr>
            </w:pPr>
            <w:r w:rsidRPr="00A32BA3">
              <w:t xml:space="preserve"> 194 </w:t>
            </w:r>
          </w:p>
        </w:tc>
        <w:tc>
          <w:tcPr>
            <w:tcW w:w="1720" w:type="dxa"/>
            <w:tcBorders>
              <w:top w:val="single" w:sz="4" w:space="0" w:color="auto"/>
              <w:left w:val="nil"/>
              <w:bottom w:val="nil"/>
              <w:right w:val="nil"/>
            </w:tcBorders>
            <w:shd w:val="clear" w:color="auto" w:fill="auto"/>
            <w:noWrap/>
          </w:tcPr>
          <w:p w14:paraId="4FBB3541" w14:textId="71386357" w:rsidR="00031E93" w:rsidRPr="00A32BA3" w:rsidRDefault="00031E93" w:rsidP="00031E93">
            <w:pPr>
              <w:tabs>
                <w:tab w:val="left" w:pos="330"/>
              </w:tabs>
              <w:ind w:right="44"/>
              <w:jc w:val="right"/>
              <w:rPr>
                <w:rFonts w:asciiTheme="minorHAnsi" w:hAnsiTheme="minorHAnsi"/>
                <w:szCs w:val="23"/>
              </w:rPr>
            </w:pPr>
            <w:r w:rsidRPr="00A32BA3">
              <w:t xml:space="preserve"> 417 </w:t>
            </w:r>
          </w:p>
        </w:tc>
        <w:tc>
          <w:tcPr>
            <w:tcW w:w="1268" w:type="dxa"/>
            <w:tcBorders>
              <w:top w:val="single" w:sz="4" w:space="0" w:color="auto"/>
              <w:left w:val="nil"/>
              <w:bottom w:val="nil"/>
              <w:right w:val="nil"/>
            </w:tcBorders>
            <w:shd w:val="clear" w:color="auto" w:fill="auto"/>
            <w:noWrap/>
          </w:tcPr>
          <w:p w14:paraId="5BF6D11C" w14:textId="1B47E96F" w:rsidR="00031E93" w:rsidRPr="00A32BA3" w:rsidRDefault="00031E93" w:rsidP="00031E93">
            <w:pPr>
              <w:jc w:val="right"/>
              <w:rPr>
                <w:rFonts w:asciiTheme="minorHAnsi" w:hAnsiTheme="minorHAnsi"/>
                <w:szCs w:val="23"/>
              </w:rPr>
            </w:pPr>
            <w:r w:rsidRPr="00A32BA3">
              <w:t>1</w:t>
            </w:r>
          </w:p>
        </w:tc>
        <w:tc>
          <w:tcPr>
            <w:tcW w:w="1268" w:type="dxa"/>
            <w:tcBorders>
              <w:top w:val="single" w:sz="4" w:space="0" w:color="auto"/>
              <w:left w:val="nil"/>
              <w:bottom w:val="nil"/>
              <w:right w:val="nil"/>
            </w:tcBorders>
            <w:shd w:val="clear" w:color="auto" w:fill="auto"/>
            <w:noWrap/>
          </w:tcPr>
          <w:p w14:paraId="26C0F87D" w14:textId="30D2FF4C" w:rsidR="00031E93" w:rsidRPr="00A32BA3" w:rsidRDefault="00031E93" w:rsidP="00031E93">
            <w:pPr>
              <w:jc w:val="right"/>
              <w:rPr>
                <w:rFonts w:asciiTheme="minorHAnsi" w:hAnsiTheme="minorHAnsi"/>
                <w:szCs w:val="23"/>
              </w:rPr>
            </w:pPr>
            <w:r w:rsidRPr="00A32BA3">
              <w:t>0.5</w:t>
            </w:r>
          </w:p>
        </w:tc>
        <w:tc>
          <w:tcPr>
            <w:tcW w:w="1268" w:type="dxa"/>
            <w:tcBorders>
              <w:top w:val="single" w:sz="4" w:space="0" w:color="auto"/>
              <w:left w:val="nil"/>
              <w:bottom w:val="nil"/>
              <w:right w:val="nil"/>
            </w:tcBorders>
            <w:shd w:val="clear" w:color="auto" w:fill="auto"/>
            <w:noWrap/>
          </w:tcPr>
          <w:p w14:paraId="54099AAB" w14:textId="2998D463" w:rsidR="00031E93" w:rsidRPr="00A32BA3" w:rsidRDefault="00031E93" w:rsidP="00031E93">
            <w:pPr>
              <w:jc w:val="right"/>
              <w:rPr>
                <w:rFonts w:asciiTheme="minorHAnsi" w:hAnsiTheme="minorHAnsi"/>
                <w:szCs w:val="23"/>
              </w:rPr>
            </w:pPr>
            <w:r w:rsidRPr="00A32BA3">
              <w:t xml:space="preserve"> 410 </w:t>
            </w:r>
          </w:p>
        </w:tc>
        <w:tc>
          <w:tcPr>
            <w:tcW w:w="1270" w:type="dxa"/>
            <w:tcBorders>
              <w:top w:val="single" w:sz="4" w:space="0" w:color="auto"/>
              <w:left w:val="nil"/>
              <w:bottom w:val="nil"/>
              <w:right w:val="single" w:sz="8" w:space="0" w:color="auto"/>
            </w:tcBorders>
            <w:shd w:val="clear" w:color="auto" w:fill="auto"/>
            <w:noWrap/>
          </w:tcPr>
          <w:p w14:paraId="0F7F61FF" w14:textId="6718A245" w:rsidR="00031E93" w:rsidRPr="00A32BA3" w:rsidRDefault="00031E93" w:rsidP="00031E93">
            <w:pPr>
              <w:jc w:val="right"/>
              <w:rPr>
                <w:rFonts w:asciiTheme="minorHAnsi" w:hAnsiTheme="minorHAnsi"/>
                <w:szCs w:val="23"/>
              </w:rPr>
            </w:pPr>
            <w:r w:rsidRPr="00A32BA3">
              <w:t>98.3</w:t>
            </w:r>
          </w:p>
        </w:tc>
      </w:tr>
      <w:tr w:rsidR="00031E93" w:rsidRPr="00A32BA3" w14:paraId="35928F4D" w14:textId="77777777" w:rsidTr="00125D9A">
        <w:trPr>
          <w:trHeight w:val="300"/>
        </w:trPr>
        <w:tc>
          <w:tcPr>
            <w:tcW w:w="3694" w:type="dxa"/>
            <w:tcBorders>
              <w:top w:val="nil"/>
              <w:left w:val="single" w:sz="8" w:space="0" w:color="auto"/>
              <w:bottom w:val="nil"/>
              <w:right w:val="nil"/>
            </w:tcBorders>
            <w:shd w:val="clear" w:color="auto" w:fill="auto"/>
            <w:noWrap/>
            <w:vAlign w:val="bottom"/>
          </w:tcPr>
          <w:p w14:paraId="2389EB91" w14:textId="77777777" w:rsidR="00031E93" w:rsidRPr="00A32BA3" w:rsidRDefault="00031E93" w:rsidP="00031E93">
            <w:pPr>
              <w:rPr>
                <w:rFonts w:asciiTheme="minorHAnsi" w:hAnsiTheme="minorHAnsi"/>
                <w:szCs w:val="23"/>
              </w:rPr>
            </w:pPr>
            <w:r w:rsidRPr="00A32BA3">
              <w:rPr>
                <w:rFonts w:asciiTheme="minorHAnsi" w:hAnsiTheme="minorHAnsi"/>
                <w:szCs w:val="23"/>
              </w:rPr>
              <w:t>Canterbury Health Laboratories</w:t>
            </w:r>
          </w:p>
        </w:tc>
        <w:tc>
          <w:tcPr>
            <w:tcW w:w="1713" w:type="dxa"/>
            <w:tcBorders>
              <w:top w:val="nil"/>
              <w:left w:val="nil"/>
              <w:bottom w:val="nil"/>
              <w:right w:val="nil"/>
            </w:tcBorders>
            <w:shd w:val="clear" w:color="auto" w:fill="auto"/>
            <w:noWrap/>
          </w:tcPr>
          <w:p w14:paraId="7D1EDC6F" w14:textId="371615C5" w:rsidR="00031E93" w:rsidRPr="00A32BA3" w:rsidRDefault="00031E93" w:rsidP="00031E93">
            <w:pPr>
              <w:ind w:right="19"/>
              <w:jc w:val="right"/>
              <w:rPr>
                <w:rFonts w:asciiTheme="minorHAnsi" w:hAnsiTheme="minorHAnsi"/>
                <w:szCs w:val="23"/>
              </w:rPr>
            </w:pPr>
            <w:r w:rsidRPr="00A32BA3">
              <w:t xml:space="preserve"> 51 </w:t>
            </w:r>
          </w:p>
        </w:tc>
        <w:tc>
          <w:tcPr>
            <w:tcW w:w="1720" w:type="dxa"/>
            <w:tcBorders>
              <w:top w:val="nil"/>
              <w:left w:val="nil"/>
              <w:bottom w:val="nil"/>
              <w:right w:val="nil"/>
            </w:tcBorders>
            <w:shd w:val="clear" w:color="auto" w:fill="auto"/>
            <w:noWrap/>
          </w:tcPr>
          <w:p w14:paraId="23FB8876" w14:textId="654E0533" w:rsidR="00031E93" w:rsidRPr="00A32BA3" w:rsidRDefault="00031E93" w:rsidP="00031E93">
            <w:pPr>
              <w:tabs>
                <w:tab w:val="left" w:pos="330"/>
              </w:tabs>
              <w:ind w:right="44"/>
              <w:jc w:val="right"/>
              <w:rPr>
                <w:rFonts w:asciiTheme="minorHAnsi" w:hAnsiTheme="minorHAnsi"/>
                <w:szCs w:val="23"/>
              </w:rPr>
            </w:pPr>
            <w:r w:rsidRPr="00A32BA3">
              <w:t xml:space="preserve"> 142 </w:t>
            </w:r>
          </w:p>
        </w:tc>
        <w:tc>
          <w:tcPr>
            <w:tcW w:w="1268" w:type="dxa"/>
            <w:tcBorders>
              <w:top w:val="nil"/>
              <w:left w:val="nil"/>
              <w:bottom w:val="nil"/>
              <w:right w:val="nil"/>
            </w:tcBorders>
            <w:shd w:val="clear" w:color="auto" w:fill="auto"/>
            <w:noWrap/>
          </w:tcPr>
          <w:p w14:paraId="03AECD58" w14:textId="7D2A5F2C" w:rsidR="00031E93" w:rsidRPr="00A32BA3" w:rsidRDefault="00031E93" w:rsidP="00031E93">
            <w:pPr>
              <w:jc w:val="right"/>
              <w:rPr>
                <w:rFonts w:asciiTheme="minorHAnsi" w:hAnsiTheme="minorHAnsi"/>
                <w:szCs w:val="23"/>
              </w:rPr>
            </w:pPr>
            <w:r w:rsidRPr="00A32BA3">
              <w:t>0</w:t>
            </w:r>
          </w:p>
        </w:tc>
        <w:tc>
          <w:tcPr>
            <w:tcW w:w="1268" w:type="dxa"/>
            <w:tcBorders>
              <w:top w:val="nil"/>
              <w:left w:val="nil"/>
              <w:bottom w:val="nil"/>
              <w:right w:val="nil"/>
            </w:tcBorders>
            <w:shd w:val="clear" w:color="auto" w:fill="auto"/>
            <w:noWrap/>
          </w:tcPr>
          <w:p w14:paraId="64085E77" w14:textId="5D921F88" w:rsidR="00031E93" w:rsidRPr="00A32BA3" w:rsidRDefault="00031E93" w:rsidP="00031E93">
            <w:pPr>
              <w:jc w:val="right"/>
              <w:rPr>
                <w:rFonts w:asciiTheme="minorHAnsi" w:hAnsiTheme="minorHAnsi"/>
                <w:szCs w:val="23"/>
              </w:rPr>
            </w:pPr>
            <w:r w:rsidRPr="00A32BA3">
              <w:t>0.0</w:t>
            </w:r>
          </w:p>
        </w:tc>
        <w:tc>
          <w:tcPr>
            <w:tcW w:w="1268" w:type="dxa"/>
            <w:tcBorders>
              <w:top w:val="nil"/>
              <w:left w:val="nil"/>
              <w:bottom w:val="nil"/>
              <w:right w:val="nil"/>
            </w:tcBorders>
            <w:shd w:val="clear" w:color="auto" w:fill="auto"/>
            <w:noWrap/>
          </w:tcPr>
          <w:p w14:paraId="301CEF98" w14:textId="49D08AAF" w:rsidR="00031E93" w:rsidRPr="00A32BA3" w:rsidRDefault="00031E93" w:rsidP="00031E93">
            <w:pPr>
              <w:jc w:val="right"/>
              <w:rPr>
                <w:rFonts w:asciiTheme="minorHAnsi" w:hAnsiTheme="minorHAnsi"/>
                <w:szCs w:val="23"/>
              </w:rPr>
            </w:pPr>
            <w:r w:rsidRPr="00A32BA3">
              <w:t xml:space="preserve"> 140 </w:t>
            </w:r>
          </w:p>
        </w:tc>
        <w:tc>
          <w:tcPr>
            <w:tcW w:w="1270" w:type="dxa"/>
            <w:tcBorders>
              <w:top w:val="nil"/>
              <w:left w:val="nil"/>
              <w:bottom w:val="nil"/>
              <w:right w:val="single" w:sz="8" w:space="0" w:color="auto"/>
            </w:tcBorders>
            <w:shd w:val="clear" w:color="auto" w:fill="auto"/>
            <w:noWrap/>
          </w:tcPr>
          <w:p w14:paraId="6120776E" w14:textId="60653317" w:rsidR="00031E93" w:rsidRPr="00A32BA3" w:rsidRDefault="00031E93" w:rsidP="00031E93">
            <w:pPr>
              <w:jc w:val="right"/>
              <w:rPr>
                <w:rFonts w:asciiTheme="minorHAnsi" w:hAnsiTheme="minorHAnsi"/>
                <w:szCs w:val="23"/>
              </w:rPr>
            </w:pPr>
            <w:r w:rsidRPr="00A32BA3">
              <w:t>98.6</w:t>
            </w:r>
          </w:p>
        </w:tc>
      </w:tr>
      <w:tr w:rsidR="00031E93" w:rsidRPr="00A32BA3" w14:paraId="0C67D966" w14:textId="77777777" w:rsidTr="00125D9A">
        <w:trPr>
          <w:trHeight w:val="300"/>
        </w:trPr>
        <w:tc>
          <w:tcPr>
            <w:tcW w:w="3694" w:type="dxa"/>
            <w:tcBorders>
              <w:top w:val="nil"/>
              <w:left w:val="single" w:sz="8" w:space="0" w:color="auto"/>
              <w:bottom w:val="nil"/>
              <w:right w:val="nil"/>
            </w:tcBorders>
            <w:shd w:val="clear" w:color="auto" w:fill="auto"/>
            <w:noWrap/>
            <w:vAlign w:val="bottom"/>
          </w:tcPr>
          <w:p w14:paraId="52905CBB" w14:textId="77777777" w:rsidR="00031E93" w:rsidRPr="00A32BA3" w:rsidRDefault="00031E93" w:rsidP="00031E93">
            <w:pPr>
              <w:rPr>
                <w:rFonts w:asciiTheme="minorHAnsi" w:hAnsiTheme="minorHAnsi"/>
                <w:szCs w:val="23"/>
              </w:rPr>
            </w:pPr>
            <w:r w:rsidRPr="00A32BA3">
              <w:rPr>
                <w:rFonts w:asciiTheme="minorHAnsi" w:hAnsiTheme="minorHAnsi"/>
                <w:szCs w:val="23"/>
              </w:rPr>
              <w:t>LabPLUS</w:t>
            </w:r>
          </w:p>
        </w:tc>
        <w:tc>
          <w:tcPr>
            <w:tcW w:w="1713" w:type="dxa"/>
            <w:tcBorders>
              <w:top w:val="nil"/>
              <w:left w:val="nil"/>
              <w:bottom w:val="nil"/>
              <w:right w:val="nil"/>
            </w:tcBorders>
            <w:shd w:val="clear" w:color="auto" w:fill="auto"/>
            <w:noWrap/>
          </w:tcPr>
          <w:p w14:paraId="07425105" w14:textId="2565D931" w:rsidR="00031E93" w:rsidRPr="00A32BA3" w:rsidRDefault="00031E93" w:rsidP="00031E93">
            <w:pPr>
              <w:ind w:right="19"/>
              <w:jc w:val="right"/>
              <w:rPr>
                <w:rFonts w:asciiTheme="minorHAnsi" w:hAnsiTheme="minorHAnsi"/>
                <w:szCs w:val="23"/>
              </w:rPr>
            </w:pPr>
            <w:r w:rsidRPr="00A32BA3">
              <w:t xml:space="preserve"> 62 </w:t>
            </w:r>
          </w:p>
        </w:tc>
        <w:tc>
          <w:tcPr>
            <w:tcW w:w="1720" w:type="dxa"/>
            <w:tcBorders>
              <w:top w:val="nil"/>
              <w:left w:val="nil"/>
              <w:bottom w:val="nil"/>
              <w:right w:val="nil"/>
            </w:tcBorders>
            <w:shd w:val="clear" w:color="auto" w:fill="auto"/>
            <w:noWrap/>
          </w:tcPr>
          <w:p w14:paraId="162AF38D" w14:textId="4F49EC7D" w:rsidR="00031E93" w:rsidRPr="00A32BA3" w:rsidRDefault="00031E93" w:rsidP="00031E93">
            <w:pPr>
              <w:tabs>
                <w:tab w:val="left" w:pos="330"/>
              </w:tabs>
              <w:ind w:right="44"/>
              <w:jc w:val="right"/>
              <w:rPr>
                <w:rFonts w:asciiTheme="minorHAnsi" w:hAnsiTheme="minorHAnsi"/>
                <w:szCs w:val="23"/>
              </w:rPr>
            </w:pPr>
            <w:r w:rsidRPr="00A32BA3">
              <w:t xml:space="preserve"> 168 </w:t>
            </w:r>
          </w:p>
        </w:tc>
        <w:tc>
          <w:tcPr>
            <w:tcW w:w="1268" w:type="dxa"/>
            <w:tcBorders>
              <w:top w:val="nil"/>
              <w:left w:val="nil"/>
              <w:bottom w:val="nil"/>
              <w:right w:val="nil"/>
            </w:tcBorders>
            <w:shd w:val="clear" w:color="auto" w:fill="auto"/>
            <w:noWrap/>
          </w:tcPr>
          <w:p w14:paraId="08CE2DAF" w14:textId="62026062" w:rsidR="00031E93" w:rsidRPr="00A32BA3" w:rsidRDefault="00031E93" w:rsidP="00031E93">
            <w:pPr>
              <w:jc w:val="right"/>
              <w:rPr>
                <w:rFonts w:asciiTheme="minorHAnsi" w:hAnsiTheme="minorHAnsi"/>
                <w:szCs w:val="23"/>
              </w:rPr>
            </w:pPr>
            <w:r w:rsidRPr="00A32BA3">
              <w:t>0</w:t>
            </w:r>
          </w:p>
        </w:tc>
        <w:tc>
          <w:tcPr>
            <w:tcW w:w="1268" w:type="dxa"/>
            <w:tcBorders>
              <w:top w:val="nil"/>
              <w:left w:val="nil"/>
              <w:bottom w:val="nil"/>
              <w:right w:val="nil"/>
            </w:tcBorders>
            <w:shd w:val="clear" w:color="auto" w:fill="auto"/>
            <w:noWrap/>
          </w:tcPr>
          <w:p w14:paraId="68BB54A9" w14:textId="10387BCD" w:rsidR="00031E93" w:rsidRPr="00A32BA3" w:rsidRDefault="00031E93" w:rsidP="00031E93">
            <w:pPr>
              <w:jc w:val="right"/>
              <w:rPr>
                <w:rFonts w:asciiTheme="minorHAnsi" w:hAnsiTheme="minorHAnsi"/>
                <w:szCs w:val="23"/>
              </w:rPr>
            </w:pPr>
            <w:r w:rsidRPr="00A32BA3">
              <w:t>0.0</w:t>
            </w:r>
          </w:p>
        </w:tc>
        <w:tc>
          <w:tcPr>
            <w:tcW w:w="1268" w:type="dxa"/>
            <w:tcBorders>
              <w:top w:val="nil"/>
              <w:left w:val="nil"/>
              <w:bottom w:val="nil"/>
              <w:right w:val="nil"/>
            </w:tcBorders>
            <w:shd w:val="clear" w:color="auto" w:fill="auto"/>
            <w:noWrap/>
          </w:tcPr>
          <w:p w14:paraId="75ABB92C" w14:textId="61F22609" w:rsidR="00031E93" w:rsidRPr="00A32BA3" w:rsidRDefault="00031E93" w:rsidP="00031E93">
            <w:pPr>
              <w:jc w:val="right"/>
              <w:rPr>
                <w:rFonts w:asciiTheme="minorHAnsi" w:hAnsiTheme="minorHAnsi"/>
                <w:szCs w:val="23"/>
              </w:rPr>
            </w:pPr>
            <w:r w:rsidRPr="00A32BA3">
              <w:t xml:space="preserve"> 164 </w:t>
            </w:r>
          </w:p>
        </w:tc>
        <w:tc>
          <w:tcPr>
            <w:tcW w:w="1270" w:type="dxa"/>
            <w:tcBorders>
              <w:top w:val="nil"/>
              <w:left w:val="nil"/>
              <w:bottom w:val="nil"/>
              <w:right w:val="single" w:sz="8" w:space="0" w:color="auto"/>
            </w:tcBorders>
            <w:shd w:val="clear" w:color="auto" w:fill="auto"/>
            <w:noWrap/>
          </w:tcPr>
          <w:p w14:paraId="57EBCEC2" w14:textId="15D3547D" w:rsidR="00031E93" w:rsidRPr="00A32BA3" w:rsidRDefault="00031E93" w:rsidP="00031E93">
            <w:pPr>
              <w:jc w:val="right"/>
              <w:rPr>
                <w:rFonts w:asciiTheme="minorHAnsi" w:hAnsiTheme="minorHAnsi"/>
                <w:szCs w:val="23"/>
              </w:rPr>
            </w:pPr>
            <w:r w:rsidRPr="00A32BA3">
              <w:t>97.6</w:t>
            </w:r>
          </w:p>
        </w:tc>
      </w:tr>
      <w:tr w:rsidR="00031E93" w:rsidRPr="00A32BA3" w14:paraId="742DCB18" w14:textId="77777777" w:rsidTr="00125D9A">
        <w:trPr>
          <w:trHeight w:val="300"/>
        </w:trPr>
        <w:tc>
          <w:tcPr>
            <w:tcW w:w="3694" w:type="dxa"/>
            <w:tcBorders>
              <w:top w:val="nil"/>
              <w:left w:val="single" w:sz="8" w:space="0" w:color="auto"/>
              <w:bottom w:val="nil"/>
              <w:right w:val="nil"/>
            </w:tcBorders>
            <w:shd w:val="clear" w:color="auto" w:fill="auto"/>
            <w:noWrap/>
            <w:vAlign w:val="bottom"/>
          </w:tcPr>
          <w:p w14:paraId="070BC745" w14:textId="77777777" w:rsidR="00031E93" w:rsidRPr="00A32BA3" w:rsidRDefault="00031E93" w:rsidP="00031E93">
            <w:pPr>
              <w:rPr>
                <w:rFonts w:asciiTheme="minorHAnsi" w:hAnsiTheme="minorHAnsi"/>
                <w:szCs w:val="23"/>
              </w:rPr>
            </w:pPr>
            <w:r w:rsidRPr="00A32BA3">
              <w:rPr>
                <w:rFonts w:asciiTheme="minorHAnsi" w:hAnsiTheme="minorHAnsi"/>
                <w:szCs w:val="23"/>
              </w:rPr>
              <w:t>Medlab Central Ltd.</w:t>
            </w:r>
          </w:p>
        </w:tc>
        <w:tc>
          <w:tcPr>
            <w:tcW w:w="1713" w:type="dxa"/>
            <w:tcBorders>
              <w:top w:val="nil"/>
              <w:left w:val="nil"/>
              <w:bottom w:val="nil"/>
              <w:right w:val="nil"/>
            </w:tcBorders>
            <w:shd w:val="clear" w:color="auto" w:fill="auto"/>
            <w:noWrap/>
          </w:tcPr>
          <w:p w14:paraId="69E851CB" w14:textId="675CF85B" w:rsidR="00031E93" w:rsidRPr="00A32BA3" w:rsidRDefault="00031E93" w:rsidP="00031E93">
            <w:pPr>
              <w:ind w:right="19"/>
              <w:jc w:val="right"/>
              <w:rPr>
                <w:rFonts w:asciiTheme="minorHAnsi" w:hAnsiTheme="minorHAnsi"/>
                <w:szCs w:val="23"/>
              </w:rPr>
            </w:pPr>
            <w:r w:rsidRPr="00A32BA3">
              <w:t xml:space="preserve"> 133 </w:t>
            </w:r>
          </w:p>
        </w:tc>
        <w:tc>
          <w:tcPr>
            <w:tcW w:w="1720" w:type="dxa"/>
            <w:tcBorders>
              <w:top w:val="nil"/>
              <w:left w:val="nil"/>
              <w:bottom w:val="nil"/>
              <w:right w:val="nil"/>
            </w:tcBorders>
            <w:shd w:val="clear" w:color="auto" w:fill="auto"/>
            <w:noWrap/>
          </w:tcPr>
          <w:p w14:paraId="1096CDA3" w14:textId="74B096B1" w:rsidR="00031E93" w:rsidRPr="00A32BA3" w:rsidRDefault="00031E93" w:rsidP="00031E93">
            <w:pPr>
              <w:tabs>
                <w:tab w:val="left" w:pos="330"/>
              </w:tabs>
              <w:ind w:right="44"/>
              <w:jc w:val="right"/>
              <w:rPr>
                <w:rFonts w:asciiTheme="minorHAnsi" w:hAnsiTheme="minorHAnsi"/>
                <w:szCs w:val="23"/>
              </w:rPr>
            </w:pPr>
            <w:r w:rsidRPr="00A32BA3">
              <w:t xml:space="preserve"> 293 </w:t>
            </w:r>
          </w:p>
        </w:tc>
        <w:tc>
          <w:tcPr>
            <w:tcW w:w="1268" w:type="dxa"/>
            <w:tcBorders>
              <w:top w:val="nil"/>
              <w:left w:val="nil"/>
              <w:bottom w:val="nil"/>
              <w:right w:val="nil"/>
            </w:tcBorders>
            <w:shd w:val="clear" w:color="auto" w:fill="auto"/>
            <w:noWrap/>
          </w:tcPr>
          <w:p w14:paraId="045BA77B" w14:textId="35920A20" w:rsidR="00031E93" w:rsidRPr="00A32BA3" w:rsidRDefault="00031E93" w:rsidP="00031E93">
            <w:pPr>
              <w:jc w:val="right"/>
              <w:rPr>
                <w:rFonts w:asciiTheme="minorHAnsi" w:hAnsiTheme="minorHAnsi"/>
                <w:szCs w:val="23"/>
              </w:rPr>
            </w:pPr>
            <w:r w:rsidRPr="00A32BA3">
              <w:t>0</w:t>
            </w:r>
          </w:p>
        </w:tc>
        <w:tc>
          <w:tcPr>
            <w:tcW w:w="1268" w:type="dxa"/>
            <w:tcBorders>
              <w:top w:val="nil"/>
              <w:left w:val="nil"/>
              <w:bottom w:val="nil"/>
              <w:right w:val="nil"/>
            </w:tcBorders>
            <w:shd w:val="clear" w:color="auto" w:fill="auto"/>
            <w:noWrap/>
          </w:tcPr>
          <w:p w14:paraId="4B34D52D" w14:textId="3E9B30FC" w:rsidR="00031E93" w:rsidRPr="00A32BA3" w:rsidRDefault="00031E93" w:rsidP="00031E93">
            <w:pPr>
              <w:jc w:val="right"/>
              <w:rPr>
                <w:rFonts w:asciiTheme="minorHAnsi" w:hAnsiTheme="minorHAnsi"/>
                <w:szCs w:val="23"/>
              </w:rPr>
            </w:pPr>
            <w:r w:rsidRPr="00A32BA3">
              <w:t>0.0</w:t>
            </w:r>
          </w:p>
        </w:tc>
        <w:tc>
          <w:tcPr>
            <w:tcW w:w="1268" w:type="dxa"/>
            <w:tcBorders>
              <w:top w:val="nil"/>
              <w:left w:val="nil"/>
              <w:bottom w:val="nil"/>
              <w:right w:val="nil"/>
            </w:tcBorders>
            <w:shd w:val="clear" w:color="auto" w:fill="auto"/>
            <w:noWrap/>
          </w:tcPr>
          <w:p w14:paraId="44E301BB" w14:textId="62B318B3" w:rsidR="00031E93" w:rsidRPr="00A32BA3" w:rsidRDefault="00031E93" w:rsidP="00031E93">
            <w:pPr>
              <w:jc w:val="right"/>
              <w:rPr>
                <w:rFonts w:asciiTheme="minorHAnsi" w:hAnsiTheme="minorHAnsi"/>
                <w:szCs w:val="23"/>
              </w:rPr>
            </w:pPr>
            <w:r w:rsidRPr="00A32BA3">
              <w:t xml:space="preserve"> 267 </w:t>
            </w:r>
          </w:p>
        </w:tc>
        <w:tc>
          <w:tcPr>
            <w:tcW w:w="1270" w:type="dxa"/>
            <w:tcBorders>
              <w:top w:val="nil"/>
              <w:left w:val="nil"/>
              <w:bottom w:val="nil"/>
              <w:right w:val="single" w:sz="8" w:space="0" w:color="auto"/>
            </w:tcBorders>
            <w:shd w:val="clear" w:color="auto" w:fill="auto"/>
            <w:noWrap/>
          </w:tcPr>
          <w:p w14:paraId="53C6295E" w14:textId="0BC76D1D" w:rsidR="00031E93" w:rsidRPr="00A32BA3" w:rsidRDefault="00031E93" w:rsidP="00031E93">
            <w:pPr>
              <w:jc w:val="right"/>
              <w:rPr>
                <w:rFonts w:asciiTheme="minorHAnsi" w:hAnsiTheme="minorHAnsi"/>
                <w:szCs w:val="23"/>
              </w:rPr>
            </w:pPr>
            <w:r w:rsidRPr="00A32BA3">
              <w:t>91.1</w:t>
            </w:r>
          </w:p>
        </w:tc>
      </w:tr>
      <w:tr w:rsidR="00031E93" w:rsidRPr="00A32BA3" w14:paraId="3FCB3289" w14:textId="77777777" w:rsidTr="00125D9A">
        <w:trPr>
          <w:trHeight w:val="300"/>
        </w:trPr>
        <w:tc>
          <w:tcPr>
            <w:tcW w:w="3694" w:type="dxa"/>
            <w:tcBorders>
              <w:top w:val="nil"/>
              <w:left w:val="single" w:sz="8" w:space="0" w:color="auto"/>
              <w:bottom w:val="nil"/>
              <w:right w:val="nil"/>
            </w:tcBorders>
            <w:shd w:val="clear" w:color="auto" w:fill="auto"/>
            <w:noWrap/>
            <w:vAlign w:val="bottom"/>
          </w:tcPr>
          <w:p w14:paraId="1BD550A8" w14:textId="77777777" w:rsidR="00031E93" w:rsidRPr="00A32BA3" w:rsidRDefault="00031E93" w:rsidP="00031E93">
            <w:pPr>
              <w:rPr>
                <w:rFonts w:asciiTheme="minorHAnsi" w:hAnsiTheme="minorHAnsi"/>
                <w:szCs w:val="23"/>
              </w:rPr>
            </w:pPr>
            <w:r w:rsidRPr="00A32BA3">
              <w:rPr>
                <w:rFonts w:asciiTheme="minorHAnsi" w:hAnsiTheme="minorHAnsi"/>
                <w:szCs w:val="23"/>
              </w:rPr>
              <w:t>Pathlab</w:t>
            </w:r>
          </w:p>
        </w:tc>
        <w:tc>
          <w:tcPr>
            <w:tcW w:w="1713" w:type="dxa"/>
            <w:tcBorders>
              <w:top w:val="nil"/>
              <w:left w:val="nil"/>
              <w:bottom w:val="nil"/>
              <w:right w:val="nil"/>
            </w:tcBorders>
            <w:shd w:val="clear" w:color="auto" w:fill="auto"/>
            <w:noWrap/>
          </w:tcPr>
          <w:p w14:paraId="6183F719" w14:textId="7CB19C17" w:rsidR="00031E93" w:rsidRPr="00A32BA3" w:rsidRDefault="00031E93" w:rsidP="00031E93">
            <w:pPr>
              <w:ind w:right="19"/>
              <w:jc w:val="right"/>
              <w:rPr>
                <w:rFonts w:asciiTheme="minorHAnsi" w:hAnsiTheme="minorHAnsi"/>
                <w:szCs w:val="23"/>
              </w:rPr>
            </w:pPr>
            <w:r w:rsidRPr="00A32BA3">
              <w:t xml:space="preserve"> 115 </w:t>
            </w:r>
          </w:p>
        </w:tc>
        <w:tc>
          <w:tcPr>
            <w:tcW w:w="1720" w:type="dxa"/>
            <w:tcBorders>
              <w:top w:val="nil"/>
              <w:left w:val="nil"/>
              <w:bottom w:val="nil"/>
              <w:right w:val="nil"/>
            </w:tcBorders>
            <w:shd w:val="clear" w:color="auto" w:fill="auto"/>
            <w:noWrap/>
          </w:tcPr>
          <w:p w14:paraId="1EAB7185" w14:textId="44BE2527" w:rsidR="00031E93" w:rsidRPr="00A32BA3" w:rsidRDefault="00031E93" w:rsidP="00031E93">
            <w:pPr>
              <w:tabs>
                <w:tab w:val="left" w:pos="330"/>
              </w:tabs>
              <w:ind w:right="44"/>
              <w:jc w:val="right"/>
              <w:rPr>
                <w:rFonts w:asciiTheme="minorHAnsi" w:hAnsiTheme="minorHAnsi"/>
                <w:szCs w:val="23"/>
              </w:rPr>
            </w:pPr>
            <w:r w:rsidRPr="00A32BA3">
              <w:t xml:space="preserve"> 274 </w:t>
            </w:r>
          </w:p>
        </w:tc>
        <w:tc>
          <w:tcPr>
            <w:tcW w:w="1268" w:type="dxa"/>
            <w:tcBorders>
              <w:top w:val="nil"/>
              <w:left w:val="nil"/>
              <w:bottom w:val="nil"/>
              <w:right w:val="nil"/>
            </w:tcBorders>
            <w:shd w:val="clear" w:color="auto" w:fill="auto"/>
            <w:noWrap/>
          </w:tcPr>
          <w:p w14:paraId="322EC353" w14:textId="4DA41A51" w:rsidR="00031E93" w:rsidRPr="00A32BA3" w:rsidRDefault="00031E93" w:rsidP="00031E93">
            <w:pPr>
              <w:jc w:val="right"/>
              <w:rPr>
                <w:rFonts w:asciiTheme="minorHAnsi" w:hAnsiTheme="minorHAnsi"/>
                <w:szCs w:val="23"/>
              </w:rPr>
            </w:pPr>
            <w:r w:rsidRPr="00A32BA3">
              <w:t>0</w:t>
            </w:r>
          </w:p>
        </w:tc>
        <w:tc>
          <w:tcPr>
            <w:tcW w:w="1268" w:type="dxa"/>
            <w:tcBorders>
              <w:top w:val="nil"/>
              <w:left w:val="nil"/>
              <w:bottom w:val="nil"/>
              <w:right w:val="nil"/>
            </w:tcBorders>
            <w:shd w:val="clear" w:color="auto" w:fill="auto"/>
            <w:noWrap/>
          </w:tcPr>
          <w:p w14:paraId="47080FFC" w14:textId="2B926467" w:rsidR="00031E93" w:rsidRPr="00A32BA3" w:rsidRDefault="00031E93" w:rsidP="00031E93">
            <w:pPr>
              <w:jc w:val="right"/>
              <w:rPr>
                <w:rFonts w:asciiTheme="minorHAnsi" w:hAnsiTheme="minorHAnsi"/>
                <w:szCs w:val="23"/>
              </w:rPr>
            </w:pPr>
            <w:r w:rsidRPr="00A32BA3">
              <w:t>0.0</w:t>
            </w:r>
          </w:p>
        </w:tc>
        <w:tc>
          <w:tcPr>
            <w:tcW w:w="1268" w:type="dxa"/>
            <w:tcBorders>
              <w:top w:val="nil"/>
              <w:left w:val="nil"/>
              <w:bottom w:val="nil"/>
              <w:right w:val="nil"/>
            </w:tcBorders>
            <w:shd w:val="clear" w:color="auto" w:fill="auto"/>
            <w:noWrap/>
          </w:tcPr>
          <w:p w14:paraId="1B59FF4E" w14:textId="2A228821" w:rsidR="00031E93" w:rsidRPr="00A32BA3" w:rsidRDefault="00031E93" w:rsidP="00031E93">
            <w:pPr>
              <w:jc w:val="right"/>
              <w:rPr>
                <w:rFonts w:asciiTheme="minorHAnsi" w:hAnsiTheme="minorHAnsi"/>
                <w:szCs w:val="23"/>
              </w:rPr>
            </w:pPr>
            <w:r w:rsidRPr="00A32BA3">
              <w:t xml:space="preserve"> 266 </w:t>
            </w:r>
          </w:p>
        </w:tc>
        <w:tc>
          <w:tcPr>
            <w:tcW w:w="1270" w:type="dxa"/>
            <w:tcBorders>
              <w:top w:val="nil"/>
              <w:left w:val="nil"/>
              <w:bottom w:val="nil"/>
              <w:right w:val="single" w:sz="8" w:space="0" w:color="auto"/>
            </w:tcBorders>
            <w:shd w:val="clear" w:color="auto" w:fill="auto"/>
            <w:noWrap/>
          </w:tcPr>
          <w:p w14:paraId="66A4151F" w14:textId="1DC91A88" w:rsidR="00031E93" w:rsidRPr="00A32BA3" w:rsidRDefault="00031E93" w:rsidP="00031E93">
            <w:pPr>
              <w:jc w:val="right"/>
              <w:rPr>
                <w:rFonts w:asciiTheme="minorHAnsi" w:hAnsiTheme="minorHAnsi"/>
                <w:szCs w:val="23"/>
              </w:rPr>
            </w:pPr>
            <w:r w:rsidRPr="00A32BA3">
              <w:t>97.1</w:t>
            </w:r>
          </w:p>
        </w:tc>
      </w:tr>
      <w:tr w:rsidR="00031E93" w:rsidRPr="00A32BA3" w14:paraId="7094F9F2" w14:textId="77777777" w:rsidTr="00125D9A">
        <w:trPr>
          <w:trHeight w:val="300"/>
        </w:trPr>
        <w:tc>
          <w:tcPr>
            <w:tcW w:w="3694" w:type="dxa"/>
            <w:tcBorders>
              <w:top w:val="nil"/>
              <w:left w:val="single" w:sz="8" w:space="0" w:color="auto"/>
              <w:bottom w:val="nil"/>
              <w:right w:val="nil"/>
            </w:tcBorders>
            <w:shd w:val="clear" w:color="auto" w:fill="auto"/>
            <w:noWrap/>
            <w:vAlign w:val="bottom"/>
          </w:tcPr>
          <w:p w14:paraId="715E774D" w14:textId="77777777" w:rsidR="00031E93" w:rsidRPr="00A32BA3" w:rsidRDefault="00031E93" w:rsidP="00031E93">
            <w:pPr>
              <w:rPr>
                <w:rFonts w:asciiTheme="minorHAnsi" w:hAnsiTheme="minorHAnsi"/>
                <w:szCs w:val="23"/>
              </w:rPr>
            </w:pPr>
            <w:r w:rsidRPr="00A32BA3">
              <w:rPr>
                <w:rFonts w:asciiTheme="minorHAnsi" w:hAnsiTheme="minorHAnsi"/>
                <w:szCs w:val="23"/>
              </w:rPr>
              <w:t>Southern Community Laboratories</w:t>
            </w:r>
          </w:p>
        </w:tc>
        <w:tc>
          <w:tcPr>
            <w:tcW w:w="1713" w:type="dxa"/>
            <w:tcBorders>
              <w:top w:val="nil"/>
              <w:left w:val="nil"/>
              <w:bottom w:val="nil"/>
              <w:right w:val="nil"/>
            </w:tcBorders>
            <w:shd w:val="clear" w:color="auto" w:fill="auto"/>
            <w:noWrap/>
          </w:tcPr>
          <w:p w14:paraId="5013B464" w14:textId="470B84B5" w:rsidR="00031E93" w:rsidRPr="00A32BA3" w:rsidRDefault="00031E93" w:rsidP="00031E93">
            <w:pPr>
              <w:ind w:right="19"/>
              <w:jc w:val="right"/>
              <w:rPr>
                <w:rFonts w:asciiTheme="minorHAnsi" w:hAnsiTheme="minorHAnsi"/>
                <w:szCs w:val="23"/>
              </w:rPr>
            </w:pPr>
            <w:r w:rsidRPr="00A32BA3">
              <w:t xml:space="preserve"> 225 </w:t>
            </w:r>
          </w:p>
        </w:tc>
        <w:tc>
          <w:tcPr>
            <w:tcW w:w="1720" w:type="dxa"/>
            <w:tcBorders>
              <w:top w:val="nil"/>
              <w:left w:val="nil"/>
              <w:bottom w:val="nil"/>
              <w:right w:val="nil"/>
            </w:tcBorders>
            <w:shd w:val="clear" w:color="auto" w:fill="auto"/>
            <w:noWrap/>
          </w:tcPr>
          <w:p w14:paraId="1EFC3E11" w14:textId="1FEF0187" w:rsidR="00031E93" w:rsidRPr="00A32BA3" w:rsidRDefault="00031E93" w:rsidP="00031E93">
            <w:pPr>
              <w:tabs>
                <w:tab w:val="left" w:pos="330"/>
              </w:tabs>
              <w:ind w:right="44"/>
              <w:jc w:val="right"/>
              <w:rPr>
                <w:rFonts w:asciiTheme="minorHAnsi" w:hAnsiTheme="minorHAnsi"/>
                <w:szCs w:val="23"/>
              </w:rPr>
            </w:pPr>
            <w:r w:rsidRPr="00A32BA3">
              <w:t xml:space="preserve"> 390 </w:t>
            </w:r>
          </w:p>
        </w:tc>
        <w:tc>
          <w:tcPr>
            <w:tcW w:w="1268" w:type="dxa"/>
            <w:tcBorders>
              <w:top w:val="nil"/>
              <w:left w:val="nil"/>
              <w:bottom w:val="nil"/>
              <w:right w:val="nil"/>
            </w:tcBorders>
            <w:shd w:val="clear" w:color="auto" w:fill="auto"/>
            <w:noWrap/>
          </w:tcPr>
          <w:p w14:paraId="4DE5CE91" w14:textId="2F1A4F7E" w:rsidR="00031E93" w:rsidRPr="00A32BA3" w:rsidRDefault="00031E93" w:rsidP="00031E93">
            <w:pPr>
              <w:jc w:val="right"/>
              <w:rPr>
                <w:rFonts w:asciiTheme="minorHAnsi" w:hAnsiTheme="minorHAnsi"/>
                <w:szCs w:val="23"/>
              </w:rPr>
            </w:pPr>
            <w:r w:rsidRPr="00A32BA3">
              <w:t>5</w:t>
            </w:r>
          </w:p>
        </w:tc>
        <w:tc>
          <w:tcPr>
            <w:tcW w:w="1268" w:type="dxa"/>
            <w:tcBorders>
              <w:top w:val="nil"/>
              <w:left w:val="nil"/>
              <w:bottom w:val="nil"/>
              <w:right w:val="nil"/>
            </w:tcBorders>
            <w:shd w:val="clear" w:color="auto" w:fill="auto"/>
            <w:noWrap/>
          </w:tcPr>
          <w:p w14:paraId="043279F4" w14:textId="1F685823" w:rsidR="00031E93" w:rsidRPr="00A32BA3" w:rsidRDefault="00031E93" w:rsidP="00031E93">
            <w:pPr>
              <w:jc w:val="right"/>
              <w:rPr>
                <w:rFonts w:asciiTheme="minorHAnsi" w:hAnsiTheme="minorHAnsi"/>
                <w:szCs w:val="23"/>
              </w:rPr>
            </w:pPr>
            <w:r w:rsidRPr="00A32BA3">
              <w:t>2.2</w:t>
            </w:r>
          </w:p>
        </w:tc>
        <w:tc>
          <w:tcPr>
            <w:tcW w:w="1268" w:type="dxa"/>
            <w:tcBorders>
              <w:top w:val="nil"/>
              <w:left w:val="nil"/>
              <w:bottom w:val="nil"/>
              <w:right w:val="nil"/>
            </w:tcBorders>
            <w:shd w:val="clear" w:color="auto" w:fill="auto"/>
            <w:noWrap/>
          </w:tcPr>
          <w:p w14:paraId="1F7D40FC" w14:textId="0109F582" w:rsidR="00031E93" w:rsidRPr="00A32BA3" w:rsidRDefault="00031E93" w:rsidP="00031E93">
            <w:pPr>
              <w:jc w:val="right"/>
              <w:rPr>
                <w:rFonts w:asciiTheme="minorHAnsi" w:hAnsiTheme="minorHAnsi"/>
                <w:szCs w:val="23"/>
              </w:rPr>
            </w:pPr>
            <w:r w:rsidRPr="00A32BA3">
              <w:t xml:space="preserve"> 380 </w:t>
            </w:r>
          </w:p>
        </w:tc>
        <w:tc>
          <w:tcPr>
            <w:tcW w:w="1270" w:type="dxa"/>
            <w:tcBorders>
              <w:top w:val="nil"/>
              <w:left w:val="nil"/>
              <w:bottom w:val="nil"/>
              <w:right w:val="single" w:sz="8" w:space="0" w:color="auto"/>
            </w:tcBorders>
            <w:shd w:val="clear" w:color="auto" w:fill="auto"/>
            <w:noWrap/>
          </w:tcPr>
          <w:p w14:paraId="2332D7FE" w14:textId="339B0FD7" w:rsidR="00031E93" w:rsidRPr="00A32BA3" w:rsidRDefault="00031E93" w:rsidP="00031E93">
            <w:pPr>
              <w:jc w:val="right"/>
              <w:rPr>
                <w:rFonts w:asciiTheme="minorHAnsi" w:hAnsiTheme="minorHAnsi"/>
                <w:szCs w:val="23"/>
              </w:rPr>
            </w:pPr>
            <w:r w:rsidRPr="00A32BA3">
              <w:t>97.4</w:t>
            </w:r>
          </w:p>
        </w:tc>
      </w:tr>
      <w:tr w:rsidR="00031E93" w:rsidRPr="00A32BA3" w14:paraId="6BB847B8" w14:textId="77777777" w:rsidTr="00125D9A">
        <w:trPr>
          <w:trHeight w:val="315"/>
        </w:trPr>
        <w:tc>
          <w:tcPr>
            <w:tcW w:w="3694" w:type="dxa"/>
            <w:tcBorders>
              <w:top w:val="nil"/>
              <w:left w:val="single" w:sz="8" w:space="0" w:color="auto"/>
              <w:bottom w:val="single" w:sz="8" w:space="0" w:color="auto"/>
              <w:right w:val="nil"/>
            </w:tcBorders>
            <w:shd w:val="clear" w:color="auto" w:fill="auto"/>
            <w:noWrap/>
            <w:vAlign w:val="bottom"/>
          </w:tcPr>
          <w:p w14:paraId="1E45AE7B" w14:textId="77777777" w:rsidR="00031E93" w:rsidRPr="00A32BA3" w:rsidRDefault="00031E93" w:rsidP="00031E93">
            <w:pPr>
              <w:rPr>
                <w:rFonts w:asciiTheme="minorHAnsi" w:hAnsiTheme="minorHAnsi"/>
                <w:b/>
                <w:bCs/>
                <w:szCs w:val="23"/>
              </w:rPr>
            </w:pPr>
            <w:r w:rsidRPr="00A32BA3">
              <w:rPr>
                <w:rFonts w:asciiTheme="minorHAnsi" w:hAnsiTheme="minorHAnsi"/>
                <w:b/>
                <w:bCs/>
                <w:szCs w:val="23"/>
              </w:rPr>
              <w:t>Total</w:t>
            </w:r>
          </w:p>
        </w:tc>
        <w:tc>
          <w:tcPr>
            <w:tcW w:w="1713" w:type="dxa"/>
            <w:tcBorders>
              <w:top w:val="nil"/>
              <w:left w:val="nil"/>
              <w:bottom w:val="single" w:sz="8" w:space="0" w:color="auto"/>
              <w:right w:val="nil"/>
            </w:tcBorders>
            <w:shd w:val="clear" w:color="auto" w:fill="auto"/>
            <w:noWrap/>
          </w:tcPr>
          <w:p w14:paraId="72435802" w14:textId="5EBB70B6" w:rsidR="00031E93" w:rsidRPr="00A32BA3" w:rsidRDefault="00031E93" w:rsidP="00031E93">
            <w:pPr>
              <w:ind w:right="19"/>
              <w:jc w:val="right"/>
              <w:rPr>
                <w:rFonts w:asciiTheme="minorHAnsi" w:hAnsiTheme="minorHAnsi"/>
                <w:b/>
                <w:bCs/>
                <w:szCs w:val="23"/>
              </w:rPr>
            </w:pPr>
            <w:r w:rsidRPr="00A32BA3">
              <w:rPr>
                <w:b/>
              </w:rPr>
              <w:t xml:space="preserve"> 780 </w:t>
            </w:r>
          </w:p>
        </w:tc>
        <w:tc>
          <w:tcPr>
            <w:tcW w:w="1720" w:type="dxa"/>
            <w:tcBorders>
              <w:top w:val="nil"/>
              <w:left w:val="nil"/>
              <w:bottom w:val="single" w:sz="8" w:space="0" w:color="auto"/>
              <w:right w:val="nil"/>
            </w:tcBorders>
            <w:shd w:val="clear" w:color="auto" w:fill="auto"/>
            <w:noWrap/>
          </w:tcPr>
          <w:p w14:paraId="1C942ED4" w14:textId="4480EA67" w:rsidR="00031E93" w:rsidRPr="00A32BA3" w:rsidRDefault="00031E93" w:rsidP="00031E93">
            <w:pPr>
              <w:tabs>
                <w:tab w:val="left" w:pos="330"/>
              </w:tabs>
              <w:ind w:right="44"/>
              <w:jc w:val="right"/>
              <w:rPr>
                <w:rFonts w:asciiTheme="minorHAnsi" w:hAnsiTheme="minorHAnsi"/>
                <w:b/>
                <w:bCs/>
                <w:szCs w:val="23"/>
              </w:rPr>
            </w:pPr>
            <w:r w:rsidRPr="00A32BA3">
              <w:rPr>
                <w:b/>
              </w:rPr>
              <w:t xml:space="preserve"> 1,684 </w:t>
            </w:r>
          </w:p>
        </w:tc>
        <w:tc>
          <w:tcPr>
            <w:tcW w:w="1268" w:type="dxa"/>
            <w:tcBorders>
              <w:top w:val="nil"/>
              <w:left w:val="nil"/>
              <w:bottom w:val="single" w:sz="8" w:space="0" w:color="auto"/>
              <w:right w:val="nil"/>
            </w:tcBorders>
            <w:shd w:val="clear" w:color="auto" w:fill="auto"/>
            <w:noWrap/>
          </w:tcPr>
          <w:p w14:paraId="7BD53648" w14:textId="20AD4D95" w:rsidR="00031E93" w:rsidRPr="00A32BA3" w:rsidRDefault="00031E93" w:rsidP="00031E93">
            <w:pPr>
              <w:jc w:val="right"/>
              <w:rPr>
                <w:rFonts w:asciiTheme="minorHAnsi" w:hAnsiTheme="minorHAnsi"/>
                <w:b/>
                <w:bCs/>
                <w:szCs w:val="23"/>
              </w:rPr>
            </w:pPr>
            <w:r w:rsidRPr="00A32BA3">
              <w:rPr>
                <w:b/>
              </w:rPr>
              <w:t>6</w:t>
            </w:r>
          </w:p>
        </w:tc>
        <w:tc>
          <w:tcPr>
            <w:tcW w:w="1268" w:type="dxa"/>
            <w:tcBorders>
              <w:top w:val="nil"/>
              <w:left w:val="nil"/>
              <w:bottom w:val="single" w:sz="8" w:space="0" w:color="auto"/>
              <w:right w:val="nil"/>
            </w:tcBorders>
            <w:shd w:val="clear" w:color="auto" w:fill="auto"/>
            <w:noWrap/>
          </w:tcPr>
          <w:p w14:paraId="3D905BFF" w14:textId="3939304E" w:rsidR="00031E93" w:rsidRPr="00A32BA3" w:rsidRDefault="00031E93" w:rsidP="00031E93">
            <w:pPr>
              <w:jc w:val="right"/>
              <w:rPr>
                <w:rFonts w:asciiTheme="minorHAnsi" w:hAnsiTheme="minorHAnsi"/>
                <w:b/>
                <w:bCs/>
                <w:szCs w:val="23"/>
              </w:rPr>
            </w:pPr>
            <w:r w:rsidRPr="00A32BA3">
              <w:rPr>
                <w:b/>
              </w:rPr>
              <w:t>0.8</w:t>
            </w:r>
          </w:p>
        </w:tc>
        <w:tc>
          <w:tcPr>
            <w:tcW w:w="1268" w:type="dxa"/>
            <w:tcBorders>
              <w:top w:val="nil"/>
              <w:left w:val="nil"/>
              <w:bottom w:val="single" w:sz="8" w:space="0" w:color="auto"/>
              <w:right w:val="nil"/>
            </w:tcBorders>
            <w:shd w:val="clear" w:color="auto" w:fill="auto"/>
            <w:noWrap/>
          </w:tcPr>
          <w:p w14:paraId="66261895" w14:textId="0DD06206" w:rsidR="00031E93" w:rsidRPr="00A32BA3" w:rsidRDefault="00031E93" w:rsidP="00031E93">
            <w:pPr>
              <w:jc w:val="right"/>
              <w:rPr>
                <w:rFonts w:asciiTheme="minorHAnsi" w:hAnsiTheme="minorHAnsi"/>
                <w:b/>
                <w:bCs/>
                <w:szCs w:val="23"/>
              </w:rPr>
            </w:pPr>
            <w:r w:rsidRPr="00A32BA3">
              <w:rPr>
                <w:b/>
              </w:rPr>
              <w:t xml:space="preserve"> 1,627 </w:t>
            </w:r>
          </w:p>
        </w:tc>
        <w:tc>
          <w:tcPr>
            <w:tcW w:w="1270" w:type="dxa"/>
            <w:tcBorders>
              <w:top w:val="nil"/>
              <w:left w:val="nil"/>
              <w:bottom w:val="single" w:sz="8" w:space="0" w:color="auto"/>
              <w:right w:val="single" w:sz="8" w:space="0" w:color="auto"/>
            </w:tcBorders>
            <w:shd w:val="clear" w:color="auto" w:fill="auto"/>
            <w:noWrap/>
          </w:tcPr>
          <w:p w14:paraId="5E89E8E3" w14:textId="42B2467B" w:rsidR="00031E93" w:rsidRPr="00A32BA3" w:rsidRDefault="00031E93" w:rsidP="00031E93">
            <w:pPr>
              <w:jc w:val="right"/>
              <w:rPr>
                <w:rFonts w:asciiTheme="minorHAnsi" w:hAnsiTheme="minorHAnsi"/>
                <w:b/>
                <w:bCs/>
                <w:szCs w:val="23"/>
              </w:rPr>
            </w:pPr>
            <w:r w:rsidRPr="00A32BA3">
              <w:rPr>
                <w:b/>
              </w:rPr>
              <w:t>96.6</w:t>
            </w:r>
          </w:p>
        </w:tc>
      </w:tr>
    </w:tbl>
    <w:p w14:paraId="17A45655" w14:textId="2823F836" w:rsidR="00030D6F" w:rsidRPr="00A32BA3" w:rsidRDefault="00030D6F" w:rsidP="00030D6F">
      <w:pPr>
        <w:rPr>
          <w:i/>
          <w:sz w:val="20"/>
        </w:rPr>
      </w:pPr>
      <w:r w:rsidRPr="00A32BA3">
        <w:rPr>
          <w:i/>
          <w:sz w:val="20"/>
        </w:rPr>
        <w:t>* Where the laboratory which performed the cytology test differs from the laboratory which performed the HPV test, classification is according to the laboratory which performed the cytology test</w:t>
      </w:r>
      <w:r w:rsidR="00617DC1">
        <w:rPr>
          <w:i/>
          <w:sz w:val="20"/>
        </w:rPr>
        <w:t>.</w:t>
      </w:r>
    </w:p>
    <w:p w14:paraId="1690B15B" w14:textId="77777777" w:rsidR="00030D6F" w:rsidRPr="00A32BA3" w:rsidRDefault="00030D6F" w:rsidP="00030D6F"/>
    <w:p w14:paraId="5EBA873C" w14:textId="77777777" w:rsidR="001517AC" w:rsidRDefault="001517AC">
      <w:pPr>
        <w:rPr>
          <w:b/>
          <w:bCs/>
          <w:sz w:val="20"/>
          <w:szCs w:val="20"/>
        </w:rPr>
      </w:pPr>
      <w:bookmarkStart w:id="3246" w:name="_Ref293567476"/>
      <w:bookmarkStart w:id="3247" w:name="_Toc304970099"/>
      <w:bookmarkStart w:id="3248" w:name="_Toc469398353"/>
      <w:bookmarkStart w:id="3249" w:name="_Toc486941117"/>
      <w:bookmarkStart w:id="3250" w:name="_Toc475605586"/>
      <w:bookmarkStart w:id="3251" w:name="_Toc509928558"/>
      <w:bookmarkStart w:id="3252" w:name="_Toc528676234"/>
      <w:bookmarkStart w:id="3253" w:name="_Toc5627683"/>
      <w:r>
        <w:br w:type="page"/>
      </w:r>
    </w:p>
    <w:p w14:paraId="47F0A58F" w14:textId="79E1A559" w:rsidR="00030D6F" w:rsidRDefault="008E7879" w:rsidP="00030D6F">
      <w:pPr>
        <w:pStyle w:val="Caption"/>
        <w:keepNext/>
        <w:spacing w:after="80"/>
        <w:ind w:right="544"/>
        <w:jc w:val="both"/>
      </w:pPr>
      <w:bookmarkStart w:id="3254" w:name="_Ref68092637"/>
      <w:bookmarkStart w:id="3255" w:name="_Toc68087985"/>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80</w:t>
      </w:r>
      <w:r w:rsidR="00905C1A" w:rsidRPr="00A32BA3">
        <w:rPr>
          <w:noProof/>
        </w:rPr>
        <w:fldChar w:fldCharType="end"/>
      </w:r>
      <w:bookmarkEnd w:id="3246"/>
      <w:bookmarkEnd w:id="3254"/>
      <w:r w:rsidR="00030D6F" w:rsidRPr="00A32BA3">
        <w:t xml:space="preserve"> - Triage testing of women with LSIL cytology</w:t>
      </w:r>
      <w:bookmarkEnd w:id="3247"/>
      <w:bookmarkEnd w:id="3248"/>
      <w:bookmarkEnd w:id="3249"/>
      <w:bookmarkEnd w:id="3250"/>
      <w:bookmarkEnd w:id="3251"/>
      <w:bookmarkEnd w:id="3252"/>
      <w:bookmarkEnd w:id="3253"/>
      <w:bookmarkEnd w:id="3255"/>
    </w:p>
    <w:tbl>
      <w:tblPr>
        <w:tblW w:w="12205" w:type="dxa"/>
        <w:tblInd w:w="98" w:type="dxa"/>
        <w:tblLook w:val="04A0" w:firstRow="1" w:lastRow="0" w:firstColumn="1" w:lastColumn="0" w:noHBand="0" w:noVBand="1"/>
      </w:tblPr>
      <w:tblGrid>
        <w:gridCol w:w="3696"/>
        <w:gridCol w:w="1713"/>
        <w:gridCol w:w="1689"/>
        <w:gridCol w:w="31"/>
        <w:gridCol w:w="1268"/>
        <w:gridCol w:w="1268"/>
        <w:gridCol w:w="1270"/>
        <w:gridCol w:w="1270"/>
      </w:tblGrid>
      <w:tr w:rsidR="001517AC" w:rsidRPr="00A32BA3" w14:paraId="7721C200" w14:textId="77777777" w:rsidTr="001517AC">
        <w:tc>
          <w:tcPr>
            <w:tcW w:w="3696" w:type="dxa"/>
            <w:vMerge w:val="restart"/>
            <w:tcBorders>
              <w:top w:val="single" w:sz="8" w:space="0" w:color="auto"/>
              <w:left w:val="single" w:sz="8" w:space="0" w:color="auto"/>
              <w:bottom w:val="single" w:sz="8" w:space="0" w:color="000000"/>
              <w:right w:val="nil"/>
            </w:tcBorders>
            <w:shd w:val="clear" w:color="000000" w:fill="D8D8D8"/>
            <w:noWrap/>
          </w:tcPr>
          <w:p w14:paraId="49A48954" w14:textId="77777777" w:rsidR="001517AC" w:rsidRPr="00A32BA3" w:rsidRDefault="001517AC" w:rsidP="001517AC">
            <w:pPr>
              <w:keepNext/>
              <w:keepLines/>
              <w:ind w:right="544"/>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Laboratory</w:t>
            </w:r>
          </w:p>
        </w:tc>
        <w:tc>
          <w:tcPr>
            <w:tcW w:w="3402" w:type="dxa"/>
            <w:gridSpan w:val="2"/>
            <w:tcBorders>
              <w:top w:val="single" w:sz="8" w:space="0" w:color="auto"/>
              <w:left w:val="nil"/>
              <w:bottom w:val="nil"/>
              <w:right w:val="nil"/>
            </w:tcBorders>
            <w:shd w:val="clear" w:color="000000" w:fill="D8D8D8"/>
            <w:noWrap/>
            <w:vAlign w:val="bottom"/>
          </w:tcPr>
          <w:p w14:paraId="483548C3" w14:textId="77777777" w:rsidR="001517AC" w:rsidRPr="00A32BA3" w:rsidRDefault="001517AC" w:rsidP="00233889">
            <w:pPr>
              <w:keepNext/>
              <w:keepLines/>
              <w:ind w:right="544"/>
              <w:jc w:val="center"/>
              <w:rPr>
                <w:rFonts w:asciiTheme="minorHAnsi" w:eastAsia="Times New Roman" w:hAnsiTheme="minorHAnsi"/>
                <w:b/>
                <w:bCs/>
                <w:szCs w:val="23"/>
                <w:u w:val="single"/>
                <w:lang w:eastAsia="en-AU"/>
              </w:rPr>
            </w:pPr>
            <w:r w:rsidRPr="00A32BA3">
              <w:rPr>
                <w:rFonts w:asciiTheme="minorHAnsi" w:eastAsia="Times New Roman" w:hAnsiTheme="minorHAnsi"/>
                <w:b/>
                <w:bCs/>
                <w:szCs w:val="23"/>
                <w:u w:val="single"/>
                <w:lang w:eastAsia="en-AU"/>
              </w:rPr>
              <w:t>Total ASC-US results</w:t>
            </w:r>
          </w:p>
        </w:tc>
        <w:tc>
          <w:tcPr>
            <w:tcW w:w="5107" w:type="dxa"/>
            <w:gridSpan w:val="5"/>
            <w:tcBorders>
              <w:top w:val="single" w:sz="8" w:space="0" w:color="auto"/>
              <w:left w:val="nil"/>
              <w:bottom w:val="nil"/>
              <w:right w:val="single" w:sz="8" w:space="0" w:color="000000"/>
            </w:tcBorders>
            <w:shd w:val="clear" w:color="000000" w:fill="D8D8D8"/>
            <w:noWrap/>
            <w:vAlign w:val="bottom"/>
          </w:tcPr>
          <w:p w14:paraId="3F35343C" w14:textId="77777777" w:rsidR="001517AC" w:rsidRPr="00A32BA3" w:rsidRDefault="001517AC" w:rsidP="00233889">
            <w:pPr>
              <w:keepNext/>
              <w:keepLines/>
              <w:ind w:right="544"/>
              <w:jc w:val="center"/>
              <w:rPr>
                <w:rFonts w:asciiTheme="minorHAnsi" w:eastAsia="Times New Roman" w:hAnsiTheme="minorHAnsi"/>
                <w:b/>
                <w:bCs/>
                <w:szCs w:val="23"/>
                <w:u w:val="single"/>
                <w:lang w:eastAsia="en-AU"/>
              </w:rPr>
            </w:pPr>
            <w:r w:rsidRPr="00A32BA3">
              <w:rPr>
                <w:rFonts w:asciiTheme="minorHAnsi" w:eastAsia="Times New Roman" w:hAnsiTheme="minorHAnsi"/>
                <w:b/>
                <w:bCs/>
                <w:szCs w:val="23"/>
                <w:u w:val="single"/>
                <w:lang w:eastAsia="en-AU"/>
              </w:rPr>
              <w:t>Women with an HPV test</w:t>
            </w:r>
          </w:p>
        </w:tc>
      </w:tr>
      <w:tr w:rsidR="001517AC" w:rsidRPr="00A32BA3" w14:paraId="7AC66FA8" w14:textId="77777777" w:rsidTr="001517AC">
        <w:tc>
          <w:tcPr>
            <w:tcW w:w="3696" w:type="dxa"/>
            <w:vMerge/>
            <w:tcBorders>
              <w:left w:val="single" w:sz="8" w:space="0" w:color="auto"/>
              <w:right w:val="nil"/>
            </w:tcBorders>
            <w:shd w:val="clear" w:color="auto" w:fill="D9D9D9" w:themeFill="background1" w:themeFillShade="D9"/>
            <w:vAlign w:val="center"/>
          </w:tcPr>
          <w:p w14:paraId="651C82E4" w14:textId="77777777" w:rsidR="001517AC" w:rsidRPr="00A32BA3" w:rsidRDefault="001517AC" w:rsidP="00233889">
            <w:pPr>
              <w:rPr>
                <w:rFonts w:asciiTheme="minorHAnsi" w:eastAsia="Times New Roman" w:hAnsiTheme="minorHAnsi"/>
                <w:b/>
                <w:bCs/>
                <w:szCs w:val="23"/>
                <w:lang w:eastAsia="en-AU"/>
              </w:rPr>
            </w:pPr>
          </w:p>
        </w:tc>
        <w:tc>
          <w:tcPr>
            <w:tcW w:w="1713" w:type="dxa"/>
            <w:tcBorders>
              <w:top w:val="single" w:sz="4" w:space="0" w:color="auto"/>
              <w:left w:val="nil"/>
              <w:bottom w:val="single" w:sz="4" w:space="0" w:color="auto"/>
              <w:right w:val="nil"/>
            </w:tcBorders>
            <w:shd w:val="clear" w:color="auto" w:fill="D9D9D9" w:themeFill="background1" w:themeFillShade="D9"/>
            <w:vAlign w:val="bottom"/>
          </w:tcPr>
          <w:p w14:paraId="11D65FA4" w14:textId="77777777" w:rsidR="001517AC" w:rsidRPr="00A32BA3" w:rsidRDefault="001517AC" w:rsidP="00233889">
            <w:pPr>
              <w:keepNext/>
              <w:keepLines/>
              <w:ind w:right="34"/>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aged &lt; 30yrs</w:t>
            </w:r>
          </w:p>
        </w:tc>
        <w:tc>
          <w:tcPr>
            <w:tcW w:w="1720" w:type="dxa"/>
            <w:gridSpan w:val="2"/>
            <w:tcBorders>
              <w:top w:val="single" w:sz="4" w:space="0" w:color="auto"/>
              <w:left w:val="nil"/>
              <w:bottom w:val="single" w:sz="4" w:space="0" w:color="auto"/>
              <w:right w:val="nil"/>
            </w:tcBorders>
            <w:shd w:val="clear" w:color="auto" w:fill="D9D9D9" w:themeFill="background1" w:themeFillShade="D9"/>
            <w:vAlign w:val="bottom"/>
          </w:tcPr>
          <w:p w14:paraId="681FBEE3" w14:textId="77777777" w:rsidR="001517AC" w:rsidRPr="00A32BA3" w:rsidRDefault="001517AC" w:rsidP="00233889">
            <w:pPr>
              <w:keepNext/>
              <w:keepLines/>
              <w:ind w:right="176"/>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aged 30+ yrs</w:t>
            </w:r>
          </w:p>
        </w:tc>
        <w:tc>
          <w:tcPr>
            <w:tcW w:w="2536" w:type="dxa"/>
            <w:gridSpan w:val="2"/>
            <w:tcBorders>
              <w:top w:val="single" w:sz="4" w:space="0" w:color="auto"/>
              <w:left w:val="nil"/>
              <w:bottom w:val="single" w:sz="4" w:space="0" w:color="auto"/>
              <w:right w:val="nil"/>
            </w:tcBorders>
            <w:shd w:val="clear" w:color="auto" w:fill="D9D9D9" w:themeFill="background1" w:themeFillShade="D9"/>
            <w:vAlign w:val="bottom"/>
          </w:tcPr>
          <w:p w14:paraId="24EB0008" w14:textId="77777777" w:rsidR="001517AC" w:rsidRPr="00A32BA3" w:rsidRDefault="001517AC" w:rsidP="00233889">
            <w:pPr>
              <w:keepNext/>
              <w:keepLines/>
              <w:ind w:right="33"/>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aged &lt; 30yrs</w:t>
            </w:r>
          </w:p>
        </w:tc>
        <w:tc>
          <w:tcPr>
            <w:tcW w:w="2540" w:type="dxa"/>
            <w:gridSpan w:val="2"/>
            <w:tcBorders>
              <w:top w:val="single" w:sz="4" w:space="0" w:color="auto"/>
              <w:left w:val="nil"/>
              <w:bottom w:val="single" w:sz="4" w:space="0" w:color="auto"/>
              <w:right w:val="single" w:sz="8" w:space="0" w:color="000000"/>
            </w:tcBorders>
            <w:shd w:val="clear" w:color="auto" w:fill="D9D9D9" w:themeFill="background1" w:themeFillShade="D9"/>
            <w:vAlign w:val="bottom"/>
          </w:tcPr>
          <w:p w14:paraId="666CE628" w14:textId="77777777" w:rsidR="001517AC" w:rsidRPr="00A32BA3" w:rsidRDefault="001517AC" w:rsidP="00233889">
            <w:pPr>
              <w:keepNext/>
              <w:keepLines/>
              <w:ind w:right="176"/>
              <w:jc w:val="center"/>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aged 30+ yrs</w:t>
            </w:r>
          </w:p>
        </w:tc>
      </w:tr>
      <w:tr w:rsidR="001517AC" w:rsidRPr="00A32BA3" w14:paraId="66611D8F" w14:textId="77777777" w:rsidTr="001517AC">
        <w:trPr>
          <w:trHeight w:val="300"/>
        </w:trPr>
        <w:tc>
          <w:tcPr>
            <w:tcW w:w="3696" w:type="dxa"/>
            <w:vMerge/>
            <w:tcBorders>
              <w:left w:val="single" w:sz="8" w:space="0" w:color="auto"/>
              <w:bottom w:val="single" w:sz="4" w:space="0" w:color="auto"/>
              <w:right w:val="nil"/>
            </w:tcBorders>
            <w:shd w:val="clear" w:color="auto" w:fill="D9D9D9" w:themeFill="background1" w:themeFillShade="D9"/>
            <w:noWrap/>
            <w:vAlign w:val="bottom"/>
          </w:tcPr>
          <w:p w14:paraId="29B68C26" w14:textId="77777777" w:rsidR="001517AC" w:rsidRPr="00A32BA3" w:rsidRDefault="001517AC" w:rsidP="00233889">
            <w:pPr>
              <w:rPr>
                <w:rFonts w:asciiTheme="minorHAnsi" w:hAnsiTheme="minorHAnsi"/>
                <w:szCs w:val="23"/>
              </w:rPr>
            </w:pPr>
          </w:p>
        </w:tc>
        <w:tc>
          <w:tcPr>
            <w:tcW w:w="1713" w:type="dxa"/>
            <w:tcBorders>
              <w:top w:val="nil"/>
              <w:left w:val="nil"/>
              <w:bottom w:val="single" w:sz="4" w:space="0" w:color="auto"/>
              <w:right w:val="nil"/>
            </w:tcBorders>
            <w:shd w:val="clear" w:color="auto" w:fill="D9D9D9" w:themeFill="background1" w:themeFillShade="D9"/>
            <w:noWrap/>
            <w:vAlign w:val="bottom"/>
          </w:tcPr>
          <w:p w14:paraId="5B2B5B0E" w14:textId="77777777" w:rsidR="001517AC" w:rsidRPr="00A32BA3" w:rsidRDefault="001517AC" w:rsidP="00233889">
            <w:pPr>
              <w:ind w:right="19"/>
              <w:jc w:val="right"/>
            </w:pPr>
            <w:r w:rsidRPr="00A32BA3">
              <w:rPr>
                <w:rFonts w:asciiTheme="minorHAnsi" w:eastAsia="Times New Roman" w:hAnsiTheme="minorHAnsi"/>
                <w:b/>
                <w:bCs/>
                <w:szCs w:val="23"/>
                <w:lang w:eastAsia="en-AU"/>
              </w:rPr>
              <w:t>N</w:t>
            </w:r>
          </w:p>
        </w:tc>
        <w:tc>
          <w:tcPr>
            <w:tcW w:w="1720" w:type="dxa"/>
            <w:gridSpan w:val="2"/>
            <w:tcBorders>
              <w:top w:val="nil"/>
              <w:left w:val="nil"/>
              <w:bottom w:val="single" w:sz="4" w:space="0" w:color="auto"/>
              <w:right w:val="nil"/>
            </w:tcBorders>
            <w:shd w:val="clear" w:color="auto" w:fill="D9D9D9" w:themeFill="background1" w:themeFillShade="D9"/>
            <w:noWrap/>
            <w:vAlign w:val="bottom"/>
          </w:tcPr>
          <w:p w14:paraId="29510C57" w14:textId="77777777" w:rsidR="001517AC" w:rsidRPr="00A32BA3" w:rsidRDefault="001517AC" w:rsidP="00233889">
            <w:pPr>
              <w:tabs>
                <w:tab w:val="left" w:pos="330"/>
              </w:tabs>
              <w:ind w:right="44"/>
              <w:jc w:val="right"/>
            </w:pPr>
            <w:r w:rsidRPr="00A32BA3">
              <w:rPr>
                <w:rFonts w:asciiTheme="minorHAnsi" w:eastAsia="Times New Roman" w:hAnsiTheme="minorHAnsi"/>
                <w:b/>
                <w:bCs/>
                <w:szCs w:val="23"/>
                <w:lang w:eastAsia="en-AU"/>
              </w:rPr>
              <w:t>N</w:t>
            </w:r>
          </w:p>
        </w:tc>
        <w:tc>
          <w:tcPr>
            <w:tcW w:w="1268" w:type="dxa"/>
            <w:tcBorders>
              <w:top w:val="nil"/>
              <w:left w:val="nil"/>
              <w:bottom w:val="single" w:sz="4" w:space="0" w:color="auto"/>
              <w:right w:val="nil"/>
            </w:tcBorders>
            <w:shd w:val="clear" w:color="auto" w:fill="D9D9D9" w:themeFill="background1" w:themeFillShade="D9"/>
            <w:noWrap/>
            <w:vAlign w:val="bottom"/>
          </w:tcPr>
          <w:p w14:paraId="255340CC" w14:textId="77777777" w:rsidR="001517AC" w:rsidRPr="00A32BA3" w:rsidRDefault="001517AC" w:rsidP="00233889">
            <w:pPr>
              <w:jc w:val="right"/>
            </w:pPr>
            <w:r w:rsidRPr="00A32BA3">
              <w:rPr>
                <w:rFonts w:asciiTheme="minorHAnsi" w:eastAsia="Times New Roman" w:hAnsiTheme="minorHAnsi"/>
                <w:b/>
                <w:bCs/>
                <w:szCs w:val="23"/>
                <w:lang w:eastAsia="en-AU"/>
              </w:rPr>
              <w:t>N</w:t>
            </w:r>
          </w:p>
        </w:tc>
        <w:tc>
          <w:tcPr>
            <w:tcW w:w="1268" w:type="dxa"/>
            <w:tcBorders>
              <w:top w:val="nil"/>
              <w:left w:val="nil"/>
              <w:bottom w:val="single" w:sz="4" w:space="0" w:color="auto"/>
              <w:right w:val="nil"/>
            </w:tcBorders>
            <w:shd w:val="clear" w:color="auto" w:fill="D9D9D9" w:themeFill="background1" w:themeFillShade="D9"/>
            <w:noWrap/>
            <w:vAlign w:val="bottom"/>
          </w:tcPr>
          <w:p w14:paraId="05E987C3" w14:textId="77777777" w:rsidR="001517AC" w:rsidRPr="00A32BA3" w:rsidRDefault="001517AC" w:rsidP="00233889">
            <w:pPr>
              <w:jc w:val="right"/>
            </w:pPr>
            <w:r w:rsidRPr="00A32BA3">
              <w:rPr>
                <w:rFonts w:asciiTheme="minorHAnsi" w:eastAsia="Times New Roman" w:hAnsiTheme="minorHAnsi"/>
                <w:b/>
                <w:bCs/>
                <w:szCs w:val="23"/>
                <w:lang w:eastAsia="en-AU"/>
              </w:rPr>
              <w:t>%</w:t>
            </w:r>
          </w:p>
        </w:tc>
        <w:tc>
          <w:tcPr>
            <w:tcW w:w="1270" w:type="dxa"/>
            <w:tcBorders>
              <w:top w:val="nil"/>
              <w:left w:val="nil"/>
              <w:bottom w:val="single" w:sz="4" w:space="0" w:color="auto"/>
              <w:right w:val="nil"/>
            </w:tcBorders>
            <w:shd w:val="clear" w:color="auto" w:fill="D9D9D9" w:themeFill="background1" w:themeFillShade="D9"/>
            <w:noWrap/>
            <w:vAlign w:val="bottom"/>
          </w:tcPr>
          <w:p w14:paraId="6B09F969" w14:textId="77777777" w:rsidR="001517AC" w:rsidRPr="00A32BA3" w:rsidRDefault="001517AC" w:rsidP="00233889">
            <w:pPr>
              <w:jc w:val="right"/>
            </w:pPr>
            <w:r w:rsidRPr="00A32BA3">
              <w:rPr>
                <w:rFonts w:asciiTheme="minorHAnsi" w:eastAsia="Times New Roman" w:hAnsiTheme="minorHAnsi"/>
                <w:b/>
                <w:bCs/>
                <w:szCs w:val="23"/>
                <w:lang w:eastAsia="en-AU"/>
              </w:rPr>
              <w:t>N</w:t>
            </w:r>
          </w:p>
        </w:tc>
        <w:tc>
          <w:tcPr>
            <w:tcW w:w="1270" w:type="dxa"/>
            <w:tcBorders>
              <w:top w:val="nil"/>
              <w:left w:val="nil"/>
              <w:bottom w:val="single" w:sz="4" w:space="0" w:color="auto"/>
              <w:right w:val="single" w:sz="8" w:space="0" w:color="auto"/>
            </w:tcBorders>
            <w:shd w:val="clear" w:color="auto" w:fill="D9D9D9" w:themeFill="background1" w:themeFillShade="D9"/>
            <w:noWrap/>
            <w:vAlign w:val="bottom"/>
          </w:tcPr>
          <w:p w14:paraId="78B22C79" w14:textId="77777777" w:rsidR="001517AC" w:rsidRPr="00A32BA3" w:rsidRDefault="001517AC" w:rsidP="00233889">
            <w:pPr>
              <w:jc w:val="right"/>
            </w:pPr>
            <w:r w:rsidRPr="00A32BA3">
              <w:rPr>
                <w:rFonts w:asciiTheme="minorHAnsi" w:eastAsia="Times New Roman" w:hAnsiTheme="minorHAnsi"/>
                <w:b/>
                <w:bCs/>
                <w:szCs w:val="23"/>
                <w:lang w:eastAsia="en-AU"/>
              </w:rPr>
              <w:t>%</w:t>
            </w:r>
          </w:p>
        </w:tc>
      </w:tr>
      <w:tr w:rsidR="001517AC" w:rsidRPr="00A32BA3" w14:paraId="3DFAD2C0" w14:textId="77777777" w:rsidTr="001517AC">
        <w:trPr>
          <w:trHeight w:val="300"/>
        </w:trPr>
        <w:tc>
          <w:tcPr>
            <w:tcW w:w="3696" w:type="dxa"/>
            <w:tcBorders>
              <w:top w:val="single" w:sz="4" w:space="0" w:color="auto"/>
              <w:left w:val="single" w:sz="8" w:space="0" w:color="auto"/>
              <w:bottom w:val="nil"/>
              <w:right w:val="nil"/>
            </w:tcBorders>
            <w:shd w:val="clear" w:color="auto" w:fill="auto"/>
            <w:noWrap/>
            <w:vAlign w:val="bottom"/>
          </w:tcPr>
          <w:p w14:paraId="36B7DDAD" w14:textId="77777777" w:rsidR="001517AC" w:rsidRPr="00A32BA3" w:rsidRDefault="001517AC" w:rsidP="001517AC">
            <w:pPr>
              <w:rPr>
                <w:rFonts w:asciiTheme="minorHAnsi" w:hAnsiTheme="minorHAnsi"/>
                <w:szCs w:val="23"/>
              </w:rPr>
            </w:pPr>
            <w:r w:rsidRPr="00A32BA3">
              <w:rPr>
                <w:rFonts w:asciiTheme="minorHAnsi" w:hAnsiTheme="minorHAnsi"/>
                <w:szCs w:val="23"/>
              </w:rPr>
              <w:t>Anatomical Pathology Services</w:t>
            </w:r>
          </w:p>
        </w:tc>
        <w:tc>
          <w:tcPr>
            <w:tcW w:w="1713" w:type="dxa"/>
            <w:tcBorders>
              <w:top w:val="single" w:sz="4" w:space="0" w:color="auto"/>
              <w:left w:val="nil"/>
              <w:bottom w:val="nil"/>
              <w:right w:val="nil"/>
            </w:tcBorders>
            <w:shd w:val="clear" w:color="auto" w:fill="auto"/>
            <w:noWrap/>
          </w:tcPr>
          <w:p w14:paraId="46C010CF" w14:textId="669A14F8" w:rsidR="001517AC" w:rsidRPr="00A32BA3" w:rsidRDefault="001517AC" w:rsidP="001517AC">
            <w:pPr>
              <w:ind w:right="19"/>
              <w:jc w:val="right"/>
              <w:rPr>
                <w:rFonts w:asciiTheme="minorHAnsi" w:hAnsiTheme="minorHAnsi"/>
                <w:szCs w:val="23"/>
              </w:rPr>
            </w:pPr>
            <w:r w:rsidRPr="00A32BA3">
              <w:t xml:space="preserve"> 491 </w:t>
            </w:r>
          </w:p>
        </w:tc>
        <w:tc>
          <w:tcPr>
            <w:tcW w:w="1720" w:type="dxa"/>
            <w:gridSpan w:val="2"/>
            <w:tcBorders>
              <w:top w:val="single" w:sz="4" w:space="0" w:color="auto"/>
              <w:left w:val="nil"/>
              <w:bottom w:val="nil"/>
              <w:right w:val="nil"/>
            </w:tcBorders>
            <w:shd w:val="clear" w:color="auto" w:fill="auto"/>
            <w:noWrap/>
          </w:tcPr>
          <w:p w14:paraId="5151C2AB" w14:textId="29009A28" w:rsidR="001517AC" w:rsidRPr="00A32BA3" w:rsidRDefault="001517AC" w:rsidP="001517AC">
            <w:pPr>
              <w:tabs>
                <w:tab w:val="left" w:pos="330"/>
              </w:tabs>
              <w:ind w:right="44"/>
              <w:jc w:val="right"/>
              <w:rPr>
                <w:rFonts w:asciiTheme="minorHAnsi" w:hAnsiTheme="minorHAnsi"/>
                <w:szCs w:val="23"/>
              </w:rPr>
            </w:pPr>
            <w:r w:rsidRPr="00A32BA3">
              <w:t xml:space="preserve"> 374 </w:t>
            </w:r>
          </w:p>
        </w:tc>
        <w:tc>
          <w:tcPr>
            <w:tcW w:w="1268" w:type="dxa"/>
            <w:tcBorders>
              <w:top w:val="single" w:sz="4" w:space="0" w:color="auto"/>
              <w:left w:val="nil"/>
              <w:bottom w:val="nil"/>
              <w:right w:val="nil"/>
            </w:tcBorders>
            <w:shd w:val="clear" w:color="auto" w:fill="auto"/>
            <w:noWrap/>
          </w:tcPr>
          <w:p w14:paraId="48A6026C" w14:textId="4265BBC4" w:rsidR="001517AC" w:rsidRPr="00A32BA3" w:rsidRDefault="001517AC" w:rsidP="001517AC">
            <w:pPr>
              <w:jc w:val="right"/>
              <w:rPr>
                <w:rFonts w:asciiTheme="minorHAnsi" w:hAnsiTheme="minorHAnsi"/>
                <w:szCs w:val="23"/>
              </w:rPr>
            </w:pPr>
            <w:r w:rsidRPr="00A32BA3">
              <w:t>2</w:t>
            </w:r>
          </w:p>
        </w:tc>
        <w:tc>
          <w:tcPr>
            <w:tcW w:w="1268" w:type="dxa"/>
            <w:tcBorders>
              <w:top w:val="single" w:sz="4" w:space="0" w:color="auto"/>
              <w:left w:val="nil"/>
              <w:bottom w:val="nil"/>
              <w:right w:val="nil"/>
            </w:tcBorders>
            <w:shd w:val="clear" w:color="auto" w:fill="auto"/>
            <w:noWrap/>
          </w:tcPr>
          <w:p w14:paraId="23B7BD15" w14:textId="00E0D321" w:rsidR="001517AC" w:rsidRPr="00A32BA3" w:rsidRDefault="001517AC" w:rsidP="001517AC">
            <w:pPr>
              <w:jc w:val="right"/>
              <w:rPr>
                <w:rFonts w:asciiTheme="minorHAnsi" w:hAnsiTheme="minorHAnsi"/>
                <w:szCs w:val="23"/>
              </w:rPr>
            </w:pPr>
            <w:r w:rsidRPr="00A32BA3">
              <w:t>0.4</w:t>
            </w:r>
          </w:p>
        </w:tc>
        <w:tc>
          <w:tcPr>
            <w:tcW w:w="1270" w:type="dxa"/>
            <w:tcBorders>
              <w:top w:val="single" w:sz="4" w:space="0" w:color="auto"/>
              <w:left w:val="nil"/>
              <w:bottom w:val="nil"/>
              <w:right w:val="nil"/>
            </w:tcBorders>
            <w:shd w:val="clear" w:color="auto" w:fill="auto"/>
            <w:noWrap/>
          </w:tcPr>
          <w:p w14:paraId="5ADD8BEB" w14:textId="25D6FF7D" w:rsidR="001517AC" w:rsidRPr="00A32BA3" w:rsidRDefault="001517AC" w:rsidP="001517AC">
            <w:pPr>
              <w:jc w:val="right"/>
              <w:rPr>
                <w:rFonts w:asciiTheme="minorHAnsi" w:hAnsiTheme="minorHAnsi"/>
                <w:szCs w:val="23"/>
              </w:rPr>
            </w:pPr>
            <w:r w:rsidRPr="00A32BA3">
              <w:t xml:space="preserve"> 370 </w:t>
            </w:r>
          </w:p>
        </w:tc>
        <w:tc>
          <w:tcPr>
            <w:tcW w:w="1270" w:type="dxa"/>
            <w:tcBorders>
              <w:top w:val="single" w:sz="4" w:space="0" w:color="auto"/>
              <w:left w:val="nil"/>
              <w:bottom w:val="nil"/>
              <w:right w:val="single" w:sz="8" w:space="0" w:color="auto"/>
            </w:tcBorders>
            <w:shd w:val="clear" w:color="auto" w:fill="auto"/>
            <w:noWrap/>
          </w:tcPr>
          <w:p w14:paraId="004DA68B" w14:textId="51274153" w:rsidR="001517AC" w:rsidRPr="00A32BA3" w:rsidRDefault="001517AC" w:rsidP="001517AC">
            <w:pPr>
              <w:jc w:val="right"/>
              <w:rPr>
                <w:rFonts w:asciiTheme="minorHAnsi" w:hAnsiTheme="minorHAnsi"/>
                <w:szCs w:val="23"/>
              </w:rPr>
            </w:pPr>
            <w:r w:rsidRPr="00A32BA3">
              <w:t>98.9</w:t>
            </w:r>
          </w:p>
        </w:tc>
      </w:tr>
      <w:tr w:rsidR="001517AC" w:rsidRPr="00A32BA3" w14:paraId="4FE1B21D" w14:textId="77777777" w:rsidTr="001517AC">
        <w:trPr>
          <w:trHeight w:val="300"/>
        </w:trPr>
        <w:tc>
          <w:tcPr>
            <w:tcW w:w="3696" w:type="dxa"/>
            <w:tcBorders>
              <w:top w:val="nil"/>
              <w:left w:val="single" w:sz="8" w:space="0" w:color="auto"/>
              <w:bottom w:val="nil"/>
              <w:right w:val="nil"/>
            </w:tcBorders>
            <w:shd w:val="clear" w:color="auto" w:fill="auto"/>
            <w:noWrap/>
            <w:vAlign w:val="bottom"/>
          </w:tcPr>
          <w:p w14:paraId="5A73E8B1" w14:textId="77777777" w:rsidR="001517AC" w:rsidRPr="00A32BA3" w:rsidRDefault="001517AC" w:rsidP="001517AC">
            <w:pPr>
              <w:rPr>
                <w:rFonts w:asciiTheme="minorHAnsi" w:hAnsiTheme="minorHAnsi"/>
                <w:szCs w:val="23"/>
              </w:rPr>
            </w:pPr>
            <w:r w:rsidRPr="00A32BA3">
              <w:rPr>
                <w:rFonts w:asciiTheme="minorHAnsi" w:hAnsiTheme="minorHAnsi"/>
                <w:szCs w:val="23"/>
              </w:rPr>
              <w:t>Canterbury Health Laboratories</w:t>
            </w:r>
          </w:p>
        </w:tc>
        <w:tc>
          <w:tcPr>
            <w:tcW w:w="1713" w:type="dxa"/>
            <w:tcBorders>
              <w:top w:val="nil"/>
              <w:left w:val="nil"/>
              <w:bottom w:val="nil"/>
              <w:right w:val="nil"/>
            </w:tcBorders>
            <w:shd w:val="clear" w:color="auto" w:fill="auto"/>
            <w:noWrap/>
          </w:tcPr>
          <w:p w14:paraId="2BB2A778" w14:textId="68D04FDF" w:rsidR="001517AC" w:rsidRPr="00A32BA3" w:rsidRDefault="001517AC" w:rsidP="001517AC">
            <w:pPr>
              <w:ind w:right="19"/>
              <w:jc w:val="right"/>
              <w:rPr>
                <w:rFonts w:asciiTheme="minorHAnsi" w:hAnsiTheme="minorHAnsi"/>
                <w:szCs w:val="23"/>
              </w:rPr>
            </w:pPr>
            <w:r w:rsidRPr="00A32BA3">
              <w:t xml:space="preserve"> 89 </w:t>
            </w:r>
          </w:p>
        </w:tc>
        <w:tc>
          <w:tcPr>
            <w:tcW w:w="1720" w:type="dxa"/>
            <w:gridSpan w:val="2"/>
            <w:tcBorders>
              <w:top w:val="nil"/>
              <w:left w:val="nil"/>
              <w:bottom w:val="nil"/>
              <w:right w:val="nil"/>
            </w:tcBorders>
            <w:shd w:val="clear" w:color="auto" w:fill="auto"/>
            <w:noWrap/>
          </w:tcPr>
          <w:p w14:paraId="7FCF5FE9" w14:textId="61F4E0D8" w:rsidR="001517AC" w:rsidRPr="00A32BA3" w:rsidRDefault="001517AC" w:rsidP="001517AC">
            <w:pPr>
              <w:tabs>
                <w:tab w:val="left" w:pos="330"/>
              </w:tabs>
              <w:ind w:right="44"/>
              <w:jc w:val="right"/>
              <w:rPr>
                <w:rFonts w:asciiTheme="minorHAnsi" w:hAnsiTheme="minorHAnsi"/>
                <w:szCs w:val="23"/>
              </w:rPr>
            </w:pPr>
            <w:r w:rsidRPr="00A32BA3">
              <w:t xml:space="preserve"> 56 </w:t>
            </w:r>
          </w:p>
        </w:tc>
        <w:tc>
          <w:tcPr>
            <w:tcW w:w="1268" w:type="dxa"/>
            <w:tcBorders>
              <w:top w:val="nil"/>
              <w:left w:val="nil"/>
              <w:bottom w:val="nil"/>
              <w:right w:val="nil"/>
            </w:tcBorders>
            <w:shd w:val="clear" w:color="auto" w:fill="auto"/>
            <w:noWrap/>
          </w:tcPr>
          <w:p w14:paraId="519F6C1F" w14:textId="087626F4" w:rsidR="001517AC" w:rsidRPr="00A32BA3" w:rsidRDefault="001517AC" w:rsidP="001517AC">
            <w:pPr>
              <w:jc w:val="right"/>
              <w:rPr>
                <w:rFonts w:asciiTheme="minorHAnsi" w:hAnsiTheme="minorHAnsi"/>
                <w:szCs w:val="23"/>
              </w:rPr>
            </w:pPr>
            <w:r w:rsidRPr="00A32BA3">
              <w:t>0</w:t>
            </w:r>
          </w:p>
        </w:tc>
        <w:tc>
          <w:tcPr>
            <w:tcW w:w="1268" w:type="dxa"/>
            <w:tcBorders>
              <w:top w:val="nil"/>
              <w:left w:val="nil"/>
              <w:bottom w:val="nil"/>
              <w:right w:val="nil"/>
            </w:tcBorders>
            <w:shd w:val="clear" w:color="auto" w:fill="auto"/>
            <w:noWrap/>
          </w:tcPr>
          <w:p w14:paraId="6C03D27A" w14:textId="0690072D" w:rsidR="001517AC" w:rsidRPr="00A32BA3" w:rsidRDefault="001517AC" w:rsidP="001517AC">
            <w:pPr>
              <w:jc w:val="right"/>
              <w:rPr>
                <w:rFonts w:asciiTheme="minorHAnsi" w:hAnsiTheme="minorHAnsi"/>
                <w:szCs w:val="23"/>
              </w:rPr>
            </w:pPr>
            <w:r w:rsidRPr="00A32BA3">
              <w:t>0.0</w:t>
            </w:r>
          </w:p>
        </w:tc>
        <w:tc>
          <w:tcPr>
            <w:tcW w:w="1270" w:type="dxa"/>
            <w:tcBorders>
              <w:top w:val="nil"/>
              <w:left w:val="nil"/>
              <w:bottom w:val="nil"/>
              <w:right w:val="nil"/>
            </w:tcBorders>
            <w:shd w:val="clear" w:color="auto" w:fill="auto"/>
            <w:noWrap/>
          </w:tcPr>
          <w:p w14:paraId="69AE7DC4" w14:textId="088B049B" w:rsidR="001517AC" w:rsidRPr="00A32BA3" w:rsidRDefault="001517AC" w:rsidP="001517AC">
            <w:pPr>
              <w:jc w:val="right"/>
              <w:rPr>
                <w:rFonts w:asciiTheme="minorHAnsi" w:hAnsiTheme="minorHAnsi"/>
                <w:szCs w:val="23"/>
              </w:rPr>
            </w:pPr>
            <w:r w:rsidRPr="00A32BA3">
              <w:t xml:space="preserve"> 55 </w:t>
            </w:r>
          </w:p>
        </w:tc>
        <w:tc>
          <w:tcPr>
            <w:tcW w:w="1270" w:type="dxa"/>
            <w:tcBorders>
              <w:top w:val="nil"/>
              <w:left w:val="nil"/>
              <w:bottom w:val="nil"/>
              <w:right w:val="single" w:sz="8" w:space="0" w:color="auto"/>
            </w:tcBorders>
            <w:shd w:val="clear" w:color="auto" w:fill="auto"/>
            <w:noWrap/>
          </w:tcPr>
          <w:p w14:paraId="661BB453" w14:textId="1EB6F6BF" w:rsidR="001517AC" w:rsidRPr="00A32BA3" w:rsidRDefault="001517AC" w:rsidP="001517AC">
            <w:pPr>
              <w:jc w:val="right"/>
              <w:rPr>
                <w:rFonts w:asciiTheme="minorHAnsi" w:hAnsiTheme="minorHAnsi"/>
                <w:szCs w:val="23"/>
              </w:rPr>
            </w:pPr>
            <w:r w:rsidRPr="00A32BA3">
              <w:t>98.2</w:t>
            </w:r>
          </w:p>
        </w:tc>
      </w:tr>
      <w:tr w:rsidR="001517AC" w:rsidRPr="00A32BA3" w14:paraId="110AE00D" w14:textId="77777777" w:rsidTr="001517AC">
        <w:trPr>
          <w:trHeight w:val="300"/>
        </w:trPr>
        <w:tc>
          <w:tcPr>
            <w:tcW w:w="3696" w:type="dxa"/>
            <w:tcBorders>
              <w:top w:val="nil"/>
              <w:left w:val="single" w:sz="8" w:space="0" w:color="auto"/>
              <w:bottom w:val="nil"/>
              <w:right w:val="nil"/>
            </w:tcBorders>
            <w:shd w:val="clear" w:color="auto" w:fill="auto"/>
            <w:noWrap/>
            <w:vAlign w:val="bottom"/>
          </w:tcPr>
          <w:p w14:paraId="207AD3D6" w14:textId="77777777" w:rsidR="001517AC" w:rsidRPr="00A32BA3" w:rsidRDefault="001517AC" w:rsidP="001517AC">
            <w:pPr>
              <w:rPr>
                <w:rFonts w:asciiTheme="minorHAnsi" w:hAnsiTheme="minorHAnsi"/>
                <w:szCs w:val="23"/>
              </w:rPr>
            </w:pPr>
            <w:r w:rsidRPr="00A32BA3">
              <w:rPr>
                <w:rFonts w:asciiTheme="minorHAnsi" w:hAnsiTheme="minorHAnsi"/>
                <w:szCs w:val="23"/>
              </w:rPr>
              <w:t>LabPLUS</w:t>
            </w:r>
          </w:p>
        </w:tc>
        <w:tc>
          <w:tcPr>
            <w:tcW w:w="1713" w:type="dxa"/>
            <w:tcBorders>
              <w:top w:val="nil"/>
              <w:left w:val="nil"/>
              <w:bottom w:val="nil"/>
              <w:right w:val="nil"/>
            </w:tcBorders>
            <w:shd w:val="clear" w:color="auto" w:fill="auto"/>
            <w:noWrap/>
          </w:tcPr>
          <w:p w14:paraId="231D6F4B" w14:textId="598D3E55" w:rsidR="001517AC" w:rsidRPr="00A32BA3" w:rsidRDefault="001517AC" w:rsidP="001517AC">
            <w:pPr>
              <w:ind w:right="19"/>
              <w:jc w:val="right"/>
              <w:rPr>
                <w:rFonts w:asciiTheme="minorHAnsi" w:hAnsiTheme="minorHAnsi"/>
                <w:szCs w:val="23"/>
              </w:rPr>
            </w:pPr>
            <w:r w:rsidRPr="00A32BA3">
              <w:t xml:space="preserve"> 96 </w:t>
            </w:r>
          </w:p>
        </w:tc>
        <w:tc>
          <w:tcPr>
            <w:tcW w:w="1720" w:type="dxa"/>
            <w:gridSpan w:val="2"/>
            <w:tcBorders>
              <w:top w:val="nil"/>
              <w:left w:val="nil"/>
              <w:bottom w:val="nil"/>
              <w:right w:val="nil"/>
            </w:tcBorders>
            <w:shd w:val="clear" w:color="auto" w:fill="auto"/>
            <w:noWrap/>
          </w:tcPr>
          <w:p w14:paraId="3B434CB7" w14:textId="18BF8C61" w:rsidR="001517AC" w:rsidRPr="00A32BA3" w:rsidRDefault="001517AC" w:rsidP="001517AC">
            <w:pPr>
              <w:tabs>
                <w:tab w:val="left" w:pos="330"/>
              </w:tabs>
              <w:ind w:right="44"/>
              <w:jc w:val="right"/>
              <w:rPr>
                <w:rFonts w:asciiTheme="minorHAnsi" w:hAnsiTheme="minorHAnsi"/>
                <w:szCs w:val="23"/>
              </w:rPr>
            </w:pPr>
            <w:r w:rsidRPr="00A32BA3">
              <w:t xml:space="preserve"> 65 </w:t>
            </w:r>
          </w:p>
        </w:tc>
        <w:tc>
          <w:tcPr>
            <w:tcW w:w="1268" w:type="dxa"/>
            <w:tcBorders>
              <w:top w:val="nil"/>
              <w:left w:val="nil"/>
              <w:bottom w:val="nil"/>
              <w:right w:val="nil"/>
            </w:tcBorders>
            <w:shd w:val="clear" w:color="auto" w:fill="auto"/>
            <w:noWrap/>
          </w:tcPr>
          <w:p w14:paraId="1FE2D25D" w14:textId="4EE091AF" w:rsidR="001517AC" w:rsidRPr="00A32BA3" w:rsidRDefault="001517AC" w:rsidP="001517AC">
            <w:pPr>
              <w:jc w:val="right"/>
              <w:rPr>
                <w:rFonts w:asciiTheme="minorHAnsi" w:hAnsiTheme="minorHAnsi"/>
                <w:szCs w:val="23"/>
              </w:rPr>
            </w:pPr>
            <w:r w:rsidRPr="00A32BA3">
              <w:t>1</w:t>
            </w:r>
          </w:p>
        </w:tc>
        <w:tc>
          <w:tcPr>
            <w:tcW w:w="1268" w:type="dxa"/>
            <w:tcBorders>
              <w:top w:val="nil"/>
              <w:left w:val="nil"/>
              <w:bottom w:val="nil"/>
              <w:right w:val="nil"/>
            </w:tcBorders>
            <w:shd w:val="clear" w:color="auto" w:fill="auto"/>
            <w:noWrap/>
          </w:tcPr>
          <w:p w14:paraId="5BACF102" w14:textId="2BBF085B" w:rsidR="001517AC" w:rsidRPr="00A32BA3" w:rsidRDefault="001517AC" w:rsidP="001517AC">
            <w:pPr>
              <w:jc w:val="right"/>
              <w:rPr>
                <w:rFonts w:asciiTheme="minorHAnsi" w:hAnsiTheme="minorHAnsi"/>
                <w:szCs w:val="23"/>
              </w:rPr>
            </w:pPr>
            <w:r w:rsidRPr="00A32BA3">
              <w:t>1.0</w:t>
            </w:r>
          </w:p>
        </w:tc>
        <w:tc>
          <w:tcPr>
            <w:tcW w:w="1270" w:type="dxa"/>
            <w:tcBorders>
              <w:top w:val="nil"/>
              <w:left w:val="nil"/>
              <w:bottom w:val="nil"/>
              <w:right w:val="nil"/>
            </w:tcBorders>
            <w:shd w:val="clear" w:color="auto" w:fill="auto"/>
            <w:noWrap/>
          </w:tcPr>
          <w:p w14:paraId="14A6AE8C" w14:textId="3AA5EE0A" w:rsidR="001517AC" w:rsidRPr="00A32BA3" w:rsidRDefault="001517AC" w:rsidP="001517AC">
            <w:pPr>
              <w:jc w:val="right"/>
              <w:rPr>
                <w:rFonts w:asciiTheme="minorHAnsi" w:hAnsiTheme="minorHAnsi"/>
                <w:szCs w:val="23"/>
              </w:rPr>
            </w:pPr>
            <w:r w:rsidRPr="00A32BA3">
              <w:t xml:space="preserve"> 63 </w:t>
            </w:r>
          </w:p>
        </w:tc>
        <w:tc>
          <w:tcPr>
            <w:tcW w:w="1270" w:type="dxa"/>
            <w:tcBorders>
              <w:top w:val="nil"/>
              <w:left w:val="nil"/>
              <w:bottom w:val="nil"/>
              <w:right w:val="single" w:sz="8" w:space="0" w:color="auto"/>
            </w:tcBorders>
            <w:shd w:val="clear" w:color="auto" w:fill="auto"/>
            <w:noWrap/>
          </w:tcPr>
          <w:p w14:paraId="5982FC03" w14:textId="2F4429BC" w:rsidR="001517AC" w:rsidRPr="00A32BA3" w:rsidRDefault="001517AC" w:rsidP="001517AC">
            <w:pPr>
              <w:jc w:val="right"/>
              <w:rPr>
                <w:rFonts w:asciiTheme="minorHAnsi" w:hAnsiTheme="minorHAnsi"/>
                <w:szCs w:val="23"/>
              </w:rPr>
            </w:pPr>
            <w:r w:rsidRPr="00A32BA3">
              <w:t>96.9</w:t>
            </w:r>
          </w:p>
        </w:tc>
      </w:tr>
      <w:tr w:rsidR="001517AC" w:rsidRPr="00A32BA3" w14:paraId="141D48E7" w14:textId="77777777" w:rsidTr="001517AC">
        <w:trPr>
          <w:trHeight w:val="300"/>
        </w:trPr>
        <w:tc>
          <w:tcPr>
            <w:tcW w:w="3696" w:type="dxa"/>
            <w:tcBorders>
              <w:top w:val="nil"/>
              <w:left w:val="single" w:sz="8" w:space="0" w:color="auto"/>
              <w:bottom w:val="nil"/>
              <w:right w:val="nil"/>
            </w:tcBorders>
            <w:shd w:val="clear" w:color="auto" w:fill="auto"/>
            <w:noWrap/>
            <w:vAlign w:val="bottom"/>
          </w:tcPr>
          <w:p w14:paraId="694207D8" w14:textId="77777777" w:rsidR="001517AC" w:rsidRPr="00A32BA3" w:rsidRDefault="001517AC" w:rsidP="001517AC">
            <w:pPr>
              <w:rPr>
                <w:rFonts w:asciiTheme="minorHAnsi" w:hAnsiTheme="minorHAnsi"/>
                <w:szCs w:val="23"/>
              </w:rPr>
            </w:pPr>
            <w:r w:rsidRPr="00A32BA3">
              <w:rPr>
                <w:rFonts w:asciiTheme="minorHAnsi" w:hAnsiTheme="minorHAnsi"/>
                <w:szCs w:val="23"/>
              </w:rPr>
              <w:t>Medlab Central Ltd.</w:t>
            </w:r>
          </w:p>
        </w:tc>
        <w:tc>
          <w:tcPr>
            <w:tcW w:w="1713" w:type="dxa"/>
            <w:tcBorders>
              <w:top w:val="nil"/>
              <w:left w:val="nil"/>
              <w:bottom w:val="nil"/>
              <w:right w:val="nil"/>
            </w:tcBorders>
            <w:shd w:val="clear" w:color="auto" w:fill="auto"/>
            <w:noWrap/>
          </w:tcPr>
          <w:p w14:paraId="2533E15B" w14:textId="13284C1A" w:rsidR="001517AC" w:rsidRPr="00A32BA3" w:rsidRDefault="001517AC" w:rsidP="001517AC">
            <w:pPr>
              <w:ind w:right="19"/>
              <w:jc w:val="right"/>
              <w:rPr>
                <w:rFonts w:asciiTheme="minorHAnsi" w:hAnsiTheme="minorHAnsi"/>
                <w:szCs w:val="23"/>
              </w:rPr>
            </w:pPr>
            <w:r w:rsidRPr="00A32BA3">
              <w:t xml:space="preserve"> 176 </w:t>
            </w:r>
          </w:p>
        </w:tc>
        <w:tc>
          <w:tcPr>
            <w:tcW w:w="1720" w:type="dxa"/>
            <w:gridSpan w:val="2"/>
            <w:tcBorders>
              <w:top w:val="nil"/>
              <w:left w:val="nil"/>
              <w:bottom w:val="nil"/>
              <w:right w:val="nil"/>
            </w:tcBorders>
            <w:shd w:val="clear" w:color="auto" w:fill="auto"/>
            <w:noWrap/>
          </w:tcPr>
          <w:p w14:paraId="52592B83" w14:textId="64959E45" w:rsidR="001517AC" w:rsidRPr="00A32BA3" w:rsidRDefault="001517AC" w:rsidP="001517AC">
            <w:pPr>
              <w:tabs>
                <w:tab w:val="left" w:pos="330"/>
              </w:tabs>
              <w:ind w:right="44"/>
              <w:jc w:val="right"/>
              <w:rPr>
                <w:rFonts w:asciiTheme="minorHAnsi" w:hAnsiTheme="minorHAnsi"/>
                <w:szCs w:val="23"/>
              </w:rPr>
            </w:pPr>
            <w:r w:rsidRPr="00A32BA3">
              <w:t xml:space="preserve"> 168 </w:t>
            </w:r>
          </w:p>
        </w:tc>
        <w:tc>
          <w:tcPr>
            <w:tcW w:w="1268" w:type="dxa"/>
            <w:tcBorders>
              <w:top w:val="nil"/>
              <w:left w:val="nil"/>
              <w:bottom w:val="nil"/>
              <w:right w:val="nil"/>
            </w:tcBorders>
            <w:shd w:val="clear" w:color="auto" w:fill="auto"/>
            <w:noWrap/>
          </w:tcPr>
          <w:p w14:paraId="41E7170F" w14:textId="34EC532E" w:rsidR="001517AC" w:rsidRPr="00A32BA3" w:rsidRDefault="001517AC" w:rsidP="001517AC">
            <w:pPr>
              <w:jc w:val="right"/>
              <w:rPr>
                <w:rFonts w:asciiTheme="minorHAnsi" w:hAnsiTheme="minorHAnsi"/>
                <w:szCs w:val="23"/>
              </w:rPr>
            </w:pPr>
            <w:r w:rsidRPr="00A32BA3">
              <w:t>1</w:t>
            </w:r>
          </w:p>
        </w:tc>
        <w:tc>
          <w:tcPr>
            <w:tcW w:w="1268" w:type="dxa"/>
            <w:tcBorders>
              <w:top w:val="nil"/>
              <w:left w:val="nil"/>
              <w:bottom w:val="nil"/>
              <w:right w:val="nil"/>
            </w:tcBorders>
            <w:shd w:val="clear" w:color="auto" w:fill="auto"/>
            <w:noWrap/>
          </w:tcPr>
          <w:p w14:paraId="596C6574" w14:textId="4F904F59" w:rsidR="001517AC" w:rsidRPr="00A32BA3" w:rsidRDefault="001517AC" w:rsidP="001517AC">
            <w:pPr>
              <w:jc w:val="right"/>
              <w:rPr>
                <w:rFonts w:asciiTheme="minorHAnsi" w:hAnsiTheme="minorHAnsi"/>
                <w:szCs w:val="23"/>
              </w:rPr>
            </w:pPr>
            <w:r w:rsidRPr="00A32BA3">
              <w:t>0.6</w:t>
            </w:r>
          </w:p>
        </w:tc>
        <w:tc>
          <w:tcPr>
            <w:tcW w:w="1270" w:type="dxa"/>
            <w:tcBorders>
              <w:top w:val="nil"/>
              <w:left w:val="nil"/>
              <w:bottom w:val="nil"/>
              <w:right w:val="nil"/>
            </w:tcBorders>
            <w:shd w:val="clear" w:color="auto" w:fill="auto"/>
            <w:noWrap/>
          </w:tcPr>
          <w:p w14:paraId="2E7CE62A" w14:textId="4AD09B39" w:rsidR="001517AC" w:rsidRPr="00A32BA3" w:rsidRDefault="001517AC" w:rsidP="001517AC">
            <w:pPr>
              <w:jc w:val="right"/>
              <w:rPr>
                <w:rFonts w:asciiTheme="minorHAnsi" w:hAnsiTheme="minorHAnsi"/>
                <w:szCs w:val="23"/>
              </w:rPr>
            </w:pPr>
            <w:r w:rsidRPr="00A32BA3">
              <w:t xml:space="preserve"> 152 </w:t>
            </w:r>
          </w:p>
        </w:tc>
        <w:tc>
          <w:tcPr>
            <w:tcW w:w="1270" w:type="dxa"/>
            <w:tcBorders>
              <w:top w:val="nil"/>
              <w:left w:val="nil"/>
              <w:bottom w:val="nil"/>
              <w:right w:val="single" w:sz="8" w:space="0" w:color="auto"/>
            </w:tcBorders>
            <w:shd w:val="clear" w:color="auto" w:fill="auto"/>
            <w:noWrap/>
          </w:tcPr>
          <w:p w14:paraId="089696A1" w14:textId="06B533FB" w:rsidR="001517AC" w:rsidRPr="00A32BA3" w:rsidRDefault="001517AC" w:rsidP="001517AC">
            <w:pPr>
              <w:jc w:val="right"/>
              <w:rPr>
                <w:rFonts w:asciiTheme="minorHAnsi" w:hAnsiTheme="minorHAnsi"/>
                <w:szCs w:val="23"/>
              </w:rPr>
            </w:pPr>
            <w:r w:rsidRPr="00A32BA3">
              <w:t>90.5</w:t>
            </w:r>
          </w:p>
        </w:tc>
      </w:tr>
      <w:tr w:rsidR="001517AC" w:rsidRPr="00A32BA3" w14:paraId="359A1B3A" w14:textId="77777777" w:rsidTr="001517AC">
        <w:trPr>
          <w:trHeight w:val="300"/>
        </w:trPr>
        <w:tc>
          <w:tcPr>
            <w:tcW w:w="3696" w:type="dxa"/>
            <w:tcBorders>
              <w:top w:val="nil"/>
              <w:left w:val="single" w:sz="8" w:space="0" w:color="auto"/>
              <w:bottom w:val="nil"/>
              <w:right w:val="nil"/>
            </w:tcBorders>
            <w:shd w:val="clear" w:color="auto" w:fill="auto"/>
            <w:noWrap/>
            <w:vAlign w:val="bottom"/>
          </w:tcPr>
          <w:p w14:paraId="4282720D" w14:textId="77777777" w:rsidR="001517AC" w:rsidRPr="00A32BA3" w:rsidRDefault="001517AC" w:rsidP="001517AC">
            <w:pPr>
              <w:rPr>
                <w:rFonts w:asciiTheme="minorHAnsi" w:hAnsiTheme="minorHAnsi"/>
                <w:szCs w:val="23"/>
              </w:rPr>
            </w:pPr>
            <w:r w:rsidRPr="00A32BA3">
              <w:rPr>
                <w:rFonts w:asciiTheme="minorHAnsi" w:hAnsiTheme="minorHAnsi"/>
                <w:szCs w:val="23"/>
              </w:rPr>
              <w:t>Pathlab</w:t>
            </w:r>
          </w:p>
        </w:tc>
        <w:tc>
          <w:tcPr>
            <w:tcW w:w="1713" w:type="dxa"/>
            <w:tcBorders>
              <w:top w:val="nil"/>
              <w:left w:val="nil"/>
              <w:bottom w:val="nil"/>
              <w:right w:val="nil"/>
            </w:tcBorders>
            <w:shd w:val="clear" w:color="auto" w:fill="auto"/>
            <w:noWrap/>
          </w:tcPr>
          <w:p w14:paraId="215E360A" w14:textId="0AF18ED0" w:rsidR="001517AC" w:rsidRPr="00A32BA3" w:rsidRDefault="001517AC" w:rsidP="001517AC">
            <w:pPr>
              <w:ind w:right="19"/>
              <w:jc w:val="right"/>
              <w:rPr>
                <w:rFonts w:asciiTheme="minorHAnsi" w:hAnsiTheme="minorHAnsi"/>
                <w:szCs w:val="23"/>
              </w:rPr>
            </w:pPr>
            <w:r w:rsidRPr="00A32BA3">
              <w:t xml:space="preserve"> 298 </w:t>
            </w:r>
          </w:p>
        </w:tc>
        <w:tc>
          <w:tcPr>
            <w:tcW w:w="1720" w:type="dxa"/>
            <w:gridSpan w:val="2"/>
            <w:tcBorders>
              <w:top w:val="nil"/>
              <w:left w:val="nil"/>
              <w:bottom w:val="nil"/>
              <w:right w:val="nil"/>
            </w:tcBorders>
            <w:shd w:val="clear" w:color="auto" w:fill="auto"/>
            <w:noWrap/>
          </w:tcPr>
          <w:p w14:paraId="364BE4E4" w14:textId="5DEFC2C9" w:rsidR="001517AC" w:rsidRPr="00A32BA3" w:rsidRDefault="001517AC" w:rsidP="001517AC">
            <w:pPr>
              <w:tabs>
                <w:tab w:val="left" w:pos="330"/>
              </w:tabs>
              <w:ind w:right="44"/>
              <w:jc w:val="right"/>
              <w:rPr>
                <w:rFonts w:asciiTheme="minorHAnsi" w:hAnsiTheme="minorHAnsi"/>
                <w:szCs w:val="23"/>
              </w:rPr>
            </w:pPr>
            <w:r w:rsidRPr="00A32BA3">
              <w:t xml:space="preserve"> 283 </w:t>
            </w:r>
          </w:p>
        </w:tc>
        <w:tc>
          <w:tcPr>
            <w:tcW w:w="1268" w:type="dxa"/>
            <w:tcBorders>
              <w:top w:val="nil"/>
              <w:left w:val="nil"/>
              <w:bottom w:val="nil"/>
              <w:right w:val="nil"/>
            </w:tcBorders>
            <w:shd w:val="clear" w:color="auto" w:fill="auto"/>
            <w:noWrap/>
          </w:tcPr>
          <w:p w14:paraId="1898CEB4" w14:textId="5CA8ACDE" w:rsidR="001517AC" w:rsidRPr="00A32BA3" w:rsidRDefault="001517AC" w:rsidP="001517AC">
            <w:pPr>
              <w:jc w:val="right"/>
              <w:rPr>
                <w:rFonts w:asciiTheme="minorHAnsi" w:hAnsiTheme="minorHAnsi"/>
                <w:szCs w:val="23"/>
              </w:rPr>
            </w:pPr>
            <w:r w:rsidRPr="00A32BA3">
              <w:t>1</w:t>
            </w:r>
          </w:p>
        </w:tc>
        <w:tc>
          <w:tcPr>
            <w:tcW w:w="1268" w:type="dxa"/>
            <w:tcBorders>
              <w:top w:val="nil"/>
              <w:left w:val="nil"/>
              <w:bottom w:val="nil"/>
              <w:right w:val="nil"/>
            </w:tcBorders>
            <w:shd w:val="clear" w:color="auto" w:fill="auto"/>
            <w:noWrap/>
          </w:tcPr>
          <w:p w14:paraId="393E9AFE" w14:textId="710FA470" w:rsidR="001517AC" w:rsidRPr="00A32BA3" w:rsidRDefault="001517AC" w:rsidP="001517AC">
            <w:pPr>
              <w:jc w:val="right"/>
              <w:rPr>
                <w:rFonts w:asciiTheme="minorHAnsi" w:hAnsiTheme="minorHAnsi"/>
                <w:szCs w:val="23"/>
              </w:rPr>
            </w:pPr>
            <w:r w:rsidRPr="00A32BA3">
              <w:t>0.3</w:t>
            </w:r>
          </w:p>
        </w:tc>
        <w:tc>
          <w:tcPr>
            <w:tcW w:w="1270" w:type="dxa"/>
            <w:tcBorders>
              <w:top w:val="nil"/>
              <w:left w:val="nil"/>
              <w:bottom w:val="nil"/>
              <w:right w:val="nil"/>
            </w:tcBorders>
            <w:shd w:val="clear" w:color="auto" w:fill="auto"/>
            <w:noWrap/>
          </w:tcPr>
          <w:p w14:paraId="31CCE6AE" w14:textId="0D3D71E4" w:rsidR="001517AC" w:rsidRPr="00A32BA3" w:rsidRDefault="001517AC" w:rsidP="001517AC">
            <w:pPr>
              <w:jc w:val="right"/>
              <w:rPr>
                <w:rFonts w:asciiTheme="minorHAnsi" w:hAnsiTheme="minorHAnsi"/>
                <w:szCs w:val="23"/>
              </w:rPr>
            </w:pPr>
            <w:r w:rsidRPr="00A32BA3">
              <w:t xml:space="preserve"> 273 </w:t>
            </w:r>
          </w:p>
        </w:tc>
        <w:tc>
          <w:tcPr>
            <w:tcW w:w="1270" w:type="dxa"/>
            <w:tcBorders>
              <w:top w:val="nil"/>
              <w:left w:val="nil"/>
              <w:bottom w:val="nil"/>
              <w:right w:val="single" w:sz="8" w:space="0" w:color="auto"/>
            </w:tcBorders>
            <w:shd w:val="clear" w:color="auto" w:fill="auto"/>
            <w:noWrap/>
          </w:tcPr>
          <w:p w14:paraId="1CBA63F9" w14:textId="003115BA" w:rsidR="001517AC" w:rsidRPr="00A32BA3" w:rsidRDefault="001517AC" w:rsidP="001517AC">
            <w:pPr>
              <w:jc w:val="right"/>
              <w:rPr>
                <w:rFonts w:asciiTheme="minorHAnsi" w:hAnsiTheme="minorHAnsi"/>
                <w:szCs w:val="23"/>
              </w:rPr>
            </w:pPr>
            <w:r w:rsidRPr="00A32BA3">
              <w:t>96.5</w:t>
            </w:r>
          </w:p>
        </w:tc>
      </w:tr>
      <w:tr w:rsidR="001517AC" w:rsidRPr="00A32BA3" w14:paraId="42191F99" w14:textId="77777777" w:rsidTr="001517AC">
        <w:trPr>
          <w:trHeight w:val="300"/>
        </w:trPr>
        <w:tc>
          <w:tcPr>
            <w:tcW w:w="3696" w:type="dxa"/>
            <w:tcBorders>
              <w:top w:val="nil"/>
              <w:left w:val="single" w:sz="8" w:space="0" w:color="auto"/>
              <w:bottom w:val="nil"/>
              <w:right w:val="nil"/>
            </w:tcBorders>
            <w:shd w:val="clear" w:color="auto" w:fill="auto"/>
            <w:noWrap/>
            <w:vAlign w:val="bottom"/>
          </w:tcPr>
          <w:p w14:paraId="74135CC1" w14:textId="77777777" w:rsidR="001517AC" w:rsidRPr="00A32BA3" w:rsidRDefault="001517AC" w:rsidP="001517AC">
            <w:pPr>
              <w:rPr>
                <w:rFonts w:asciiTheme="minorHAnsi" w:hAnsiTheme="minorHAnsi"/>
                <w:szCs w:val="23"/>
              </w:rPr>
            </w:pPr>
            <w:r w:rsidRPr="00A32BA3">
              <w:rPr>
                <w:rFonts w:asciiTheme="minorHAnsi" w:hAnsiTheme="minorHAnsi"/>
                <w:szCs w:val="23"/>
              </w:rPr>
              <w:t>Southern Community Laboratories</w:t>
            </w:r>
          </w:p>
        </w:tc>
        <w:tc>
          <w:tcPr>
            <w:tcW w:w="1713" w:type="dxa"/>
            <w:tcBorders>
              <w:top w:val="nil"/>
              <w:left w:val="nil"/>
              <w:bottom w:val="nil"/>
              <w:right w:val="nil"/>
            </w:tcBorders>
            <w:shd w:val="clear" w:color="auto" w:fill="auto"/>
            <w:noWrap/>
          </w:tcPr>
          <w:p w14:paraId="25DA4C67" w14:textId="0B1A07F7" w:rsidR="001517AC" w:rsidRPr="00A32BA3" w:rsidRDefault="001517AC" w:rsidP="001517AC">
            <w:pPr>
              <w:ind w:right="19"/>
              <w:jc w:val="right"/>
              <w:rPr>
                <w:rFonts w:asciiTheme="minorHAnsi" w:hAnsiTheme="minorHAnsi"/>
                <w:szCs w:val="23"/>
              </w:rPr>
            </w:pPr>
            <w:r w:rsidRPr="00A32BA3">
              <w:t xml:space="preserve"> 1,015 </w:t>
            </w:r>
          </w:p>
        </w:tc>
        <w:tc>
          <w:tcPr>
            <w:tcW w:w="1720" w:type="dxa"/>
            <w:gridSpan w:val="2"/>
            <w:tcBorders>
              <w:top w:val="nil"/>
              <w:left w:val="nil"/>
              <w:bottom w:val="nil"/>
              <w:right w:val="nil"/>
            </w:tcBorders>
            <w:shd w:val="clear" w:color="auto" w:fill="auto"/>
            <w:noWrap/>
          </w:tcPr>
          <w:p w14:paraId="42B1E1A9" w14:textId="043C44B0" w:rsidR="001517AC" w:rsidRPr="00A32BA3" w:rsidRDefault="001517AC" w:rsidP="001517AC">
            <w:pPr>
              <w:tabs>
                <w:tab w:val="left" w:pos="330"/>
              </w:tabs>
              <w:ind w:right="44"/>
              <w:jc w:val="right"/>
              <w:rPr>
                <w:rFonts w:asciiTheme="minorHAnsi" w:hAnsiTheme="minorHAnsi"/>
                <w:szCs w:val="23"/>
              </w:rPr>
            </w:pPr>
            <w:r w:rsidRPr="00A32BA3">
              <w:t xml:space="preserve"> 684 </w:t>
            </w:r>
          </w:p>
        </w:tc>
        <w:tc>
          <w:tcPr>
            <w:tcW w:w="1268" w:type="dxa"/>
            <w:tcBorders>
              <w:top w:val="nil"/>
              <w:left w:val="nil"/>
              <w:bottom w:val="nil"/>
              <w:right w:val="nil"/>
            </w:tcBorders>
            <w:shd w:val="clear" w:color="auto" w:fill="auto"/>
            <w:noWrap/>
          </w:tcPr>
          <w:p w14:paraId="3D2AECDB" w14:textId="55242DF7" w:rsidR="001517AC" w:rsidRPr="00A32BA3" w:rsidRDefault="001517AC" w:rsidP="001517AC">
            <w:pPr>
              <w:jc w:val="right"/>
              <w:rPr>
                <w:rFonts w:asciiTheme="minorHAnsi" w:hAnsiTheme="minorHAnsi"/>
                <w:szCs w:val="23"/>
              </w:rPr>
            </w:pPr>
            <w:r w:rsidRPr="00A32BA3">
              <w:t>10</w:t>
            </w:r>
          </w:p>
        </w:tc>
        <w:tc>
          <w:tcPr>
            <w:tcW w:w="1268" w:type="dxa"/>
            <w:tcBorders>
              <w:top w:val="nil"/>
              <w:left w:val="nil"/>
              <w:bottom w:val="nil"/>
              <w:right w:val="nil"/>
            </w:tcBorders>
            <w:shd w:val="clear" w:color="auto" w:fill="auto"/>
            <w:noWrap/>
          </w:tcPr>
          <w:p w14:paraId="32CD6CF2" w14:textId="068AC34C" w:rsidR="001517AC" w:rsidRPr="00A32BA3" w:rsidRDefault="001517AC" w:rsidP="001517AC">
            <w:pPr>
              <w:jc w:val="right"/>
              <w:rPr>
                <w:rFonts w:asciiTheme="minorHAnsi" w:hAnsiTheme="minorHAnsi"/>
                <w:szCs w:val="23"/>
              </w:rPr>
            </w:pPr>
            <w:r w:rsidRPr="00A32BA3">
              <w:t>1.0</w:t>
            </w:r>
          </w:p>
        </w:tc>
        <w:tc>
          <w:tcPr>
            <w:tcW w:w="1270" w:type="dxa"/>
            <w:tcBorders>
              <w:top w:val="nil"/>
              <w:left w:val="nil"/>
              <w:bottom w:val="nil"/>
              <w:right w:val="nil"/>
            </w:tcBorders>
            <w:shd w:val="clear" w:color="auto" w:fill="auto"/>
            <w:noWrap/>
          </w:tcPr>
          <w:p w14:paraId="0DD93C29" w14:textId="1974E489" w:rsidR="001517AC" w:rsidRPr="00A32BA3" w:rsidRDefault="001517AC" w:rsidP="001517AC">
            <w:pPr>
              <w:jc w:val="right"/>
              <w:rPr>
                <w:rFonts w:asciiTheme="minorHAnsi" w:hAnsiTheme="minorHAnsi"/>
                <w:szCs w:val="23"/>
              </w:rPr>
            </w:pPr>
            <w:r w:rsidRPr="00A32BA3">
              <w:t xml:space="preserve"> 645 </w:t>
            </w:r>
          </w:p>
        </w:tc>
        <w:tc>
          <w:tcPr>
            <w:tcW w:w="1270" w:type="dxa"/>
            <w:tcBorders>
              <w:top w:val="nil"/>
              <w:left w:val="nil"/>
              <w:bottom w:val="nil"/>
              <w:right w:val="single" w:sz="8" w:space="0" w:color="auto"/>
            </w:tcBorders>
            <w:shd w:val="clear" w:color="auto" w:fill="auto"/>
            <w:noWrap/>
          </w:tcPr>
          <w:p w14:paraId="61E5A5DE" w14:textId="4C6FB9C1" w:rsidR="001517AC" w:rsidRPr="00A32BA3" w:rsidRDefault="001517AC" w:rsidP="001517AC">
            <w:pPr>
              <w:jc w:val="right"/>
              <w:rPr>
                <w:rFonts w:asciiTheme="minorHAnsi" w:hAnsiTheme="minorHAnsi"/>
                <w:szCs w:val="23"/>
              </w:rPr>
            </w:pPr>
            <w:r w:rsidRPr="00A32BA3">
              <w:t>94.3</w:t>
            </w:r>
          </w:p>
        </w:tc>
      </w:tr>
      <w:tr w:rsidR="001517AC" w:rsidRPr="00A32BA3" w14:paraId="2058F893" w14:textId="77777777" w:rsidTr="001517AC">
        <w:trPr>
          <w:trHeight w:val="315"/>
        </w:trPr>
        <w:tc>
          <w:tcPr>
            <w:tcW w:w="3696" w:type="dxa"/>
            <w:tcBorders>
              <w:top w:val="nil"/>
              <w:left w:val="single" w:sz="8" w:space="0" w:color="auto"/>
              <w:bottom w:val="single" w:sz="8" w:space="0" w:color="auto"/>
              <w:right w:val="nil"/>
            </w:tcBorders>
            <w:shd w:val="clear" w:color="auto" w:fill="auto"/>
            <w:noWrap/>
            <w:vAlign w:val="bottom"/>
          </w:tcPr>
          <w:p w14:paraId="58DE0447" w14:textId="77777777" w:rsidR="001517AC" w:rsidRPr="00A32BA3" w:rsidRDefault="001517AC" w:rsidP="001517AC">
            <w:pPr>
              <w:rPr>
                <w:rFonts w:asciiTheme="minorHAnsi" w:hAnsiTheme="minorHAnsi"/>
                <w:b/>
                <w:bCs/>
                <w:szCs w:val="23"/>
              </w:rPr>
            </w:pPr>
            <w:r w:rsidRPr="00A32BA3">
              <w:rPr>
                <w:rFonts w:asciiTheme="minorHAnsi" w:hAnsiTheme="minorHAnsi"/>
                <w:b/>
                <w:bCs/>
                <w:szCs w:val="23"/>
              </w:rPr>
              <w:t>Total</w:t>
            </w:r>
          </w:p>
        </w:tc>
        <w:tc>
          <w:tcPr>
            <w:tcW w:w="1713" w:type="dxa"/>
            <w:tcBorders>
              <w:top w:val="nil"/>
              <w:left w:val="nil"/>
              <w:bottom w:val="single" w:sz="8" w:space="0" w:color="auto"/>
              <w:right w:val="nil"/>
            </w:tcBorders>
            <w:shd w:val="clear" w:color="auto" w:fill="auto"/>
            <w:noWrap/>
          </w:tcPr>
          <w:p w14:paraId="5856ED83" w14:textId="324B1B6D" w:rsidR="001517AC" w:rsidRPr="00A32BA3" w:rsidRDefault="001517AC" w:rsidP="001517AC">
            <w:pPr>
              <w:ind w:right="19"/>
              <w:jc w:val="right"/>
              <w:rPr>
                <w:rFonts w:asciiTheme="minorHAnsi" w:hAnsiTheme="minorHAnsi"/>
                <w:b/>
                <w:bCs/>
                <w:szCs w:val="23"/>
              </w:rPr>
            </w:pPr>
            <w:r w:rsidRPr="00A32BA3">
              <w:rPr>
                <w:b/>
              </w:rPr>
              <w:t xml:space="preserve"> 2,165 </w:t>
            </w:r>
          </w:p>
        </w:tc>
        <w:tc>
          <w:tcPr>
            <w:tcW w:w="1720" w:type="dxa"/>
            <w:gridSpan w:val="2"/>
            <w:tcBorders>
              <w:top w:val="nil"/>
              <w:left w:val="nil"/>
              <w:bottom w:val="single" w:sz="8" w:space="0" w:color="auto"/>
              <w:right w:val="nil"/>
            </w:tcBorders>
            <w:shd w:val="clear" w:color="auto" w:fill="auto"/>
            <w:noWrap/>
          </w:tcPr>
          <w:p w14:paraId="19E28CA4" w14:textId="5E036715" w:rsidR="001517AC" w:rsidRPr="00A32BA3" w:rsidRDefault="001517AC" w:rsidP="001517AC">
            <w:pPr>
              <w:tabs>
                <w:tab w:val="left" w:pos="330"/>
              </w:tabs>
              <w:ind w:right="44"/>
              <w:jc w:val="right"/>
              <w:rPr>
                <w:rFonts w:asciiTheme="minorHAnsi" w:hAnsiTheme="minorHAnsi"/>
                <w:b/>
                <w:bCs/>
                <w:szCs w:val="23"/>
              </w:rPr>
            </w:pPr>
            <w:r w:rsidRPr="00A32BA3">
              <w:rPr>
                <w:b/>
              </w:rPr>
              <w:t xml:space="preserve"> 1,630 </w:t>
            </w:r>
          </w:p>
        </w:tc>
        <w:tc>
          <w:tcPr>
            <w:tcW w:w="1268" w:type="dxa"/>
            <w:tcBorders>
              <w:top w:val="nil"/>
              <w:left w:val="nil"/>
              <w:bottom w:val="single" w:sz="8" w:space="0" w:color="auto"/>
              <w:right w:val="nil"/>
            </w:tcBorders>
            <w:shd w:val="clear" w:color="auto" w:fill="auto"/>
            <w:noWrap/>
          </w:tcPr>
          <w:p w14:paraId="233A1F16" w14:textId="7FCC693D" w:rsidR="001517AC" w:rsidRPr="00A32BA3" w:rsidRDefault="001517AC" w:rsidP="001517AC">
            <w:pPr>
              <w:jc w:val="right"/>
              <w:rPr>
                <w:rFonts w:asciiTheme="minorHAnsi" w:hAnsiTheme="minorHAnsi"/>
                <w:b/>
                <w:bCs/>
                <w:szCs w:val="23"/>
              </w:rPr>
            </w:pPr>
            <w:r w:rsidRPr="00A32BA3">
              <w:rPr>
                <w:b/>
              </w:rPr>
              <w:t>15</w:t>
            </w:r>
          </w:p>
        </w:tc>
        <w:tc>
          <w:tcPr>
            <w:tcW w:w="1268" w:type="dxa"/>
            <w:tcBorders>
              <w:top w:val="nil"/>
              <w:left w:val="nil"/>
              <w:bottom w:val="single" w:sz="8" w:space="0" w:color="auto"/>
              <w:right w:val="nil"/>
            </w:tcBorders>
            <w:shd w:val="clear" w:color="auto" w:fill="auto"/>
            <w:noWrap/>
          </w:tcPr>
          <w:p w14:paraId="07C7489E" w14:textId="55D72BA2" w:rsidR="001517AC" w:rsidRPr="00A32BA3" w:rsidRDefault="001517AC" w:rsidP="001517AC">
            <w:pPr>
              <w:jc w:val="right"/>
              <w:rPr>
                <w:rFonts w:asciiTheme="minorHAnsi" w:hAnsiTheme="minorHAnsi"/>
                <w:b/>
                <w:bCs/>
                <w:szCs w:val="23"/>
              </w:rPr>
            </w:pPr>
            <w:r w:rsidRPr="00A32BA3">
              <w:rPr>
                <w:b/>
              </w:rPr>
              <w:t>0.7</w:t>
            </w:r>
          </w:p>
        </w:tc>
        <w:tc>
          <w:tcPr>
            <w:tcW w:w="1270" w:type="dxa"/>
            <w:tcBorders>
              <w:top w:val="nil"/>
              <w:left w:val="nil"/>
              <w:bottom w:val="single" w:sz="8" w:space="0" w:color="auto"/>
              <w:right w:val="nil"/>
            </w:tcBorders>
            <w:shd w:val="clear" w:color="auto" w:fill="auto"/>
            <w:noWrap/>
          </w:tcPr>
          <w:p w14:paraId="03397CAA" w14:textId="4F13E67B" w:rsidR="001517AC" w:rsidRPr="00A32BA3" w:rsidRDefault="001517AC" w:rsidP="001517AC">
            <w:pPr>
              <w:jc w:val="right"/>
              <w:rPr>
                <w:rFonts w:asciiTheme="minorHAnsi" w:hAnsiTheme="minorHAnsi"/>
                <w:b/>
                <w:bCs/>
                <w:szCs w:val="23"/>
              </w:rPr>
            </w:pPr>
            <w:r w:rsidRPr="00A32BA3">
              <w:rPr>
                <w:b/>
              </w:rPr>
              <w:t xml:space="preserve"> 1,558 </w:t>
            </w:r>
          </w:p>
        </w:tc>
        <w:tc>
          <w:tcPr>
            <w:tcW w:w="1270" w:type="dxa"/>
            <w:tcBorders>
              <w:top w:val="nil"/>
              <w:left w:val="nil"/>
              <w:bottom w:val="single" w:sz="8" w:space="0" w:color="auto"/>
              <w:right w:val="single" w:sz="8" w:space="0" w:color="auto"/>
            </w:tcBorders>
            <w:shd w:val="clear" w:color="auto" w:fill="auto"/>
            <w:noWrap/>
          </w:tcPr>
          <w:p w14:paraId="4F704020" w14:textId="7EC36002" w:rsidR="001517AC" w:rsidRPr="00A32BA3" w:rsidRDefault="001517AC" w:rsidP="001517AC">
            <w:pPr>
              <w:jc w:val="right"/>
              <w:rPr>
                <w:rFonts w:asciiTheme="minorHAnsi" w:hAnsiTheme="minorHAnsi"/>
                <w:b/>
                <w:bCs/>
                <w:szCs w:val="23"/>
              </w:rPr>
            </w:pPr>
            <w:r w:rsidRPr="00A32BA3">
              <w:rPr>
                <w:b/>
              </w:rPr>
              <w:t>95.6</w:t>
            </w:r>
          </w:p>
        </w:tc>
      </w:tr>
    </w:tbl>
    <w:p w14:paraId="1BB8100A" w14:textId="3310D764" w:rsidR="00030D6F" w:rsidRPr="00A32BA3" w:rsidRDefault="00030D6F" w:rsidP="00030D6F">
      <w:pPr>
        <w:ind w:right="544"/>
        <w:jc w:val="both"/>
        <w:rPr>
          <w:i/>
          <w:sz w:val="20"/>
        </w:rPr>
      </w:pPr>
      <w:r w:rsidRPr="00A32BA3">
        <w:rPr>
          <w:i/>
          <w:sz w:val="20"/>
        </w:rPr>
        <w:t>* Where the laboratory which performed the cytology test differs from the laboratory which performed the HPV test, classification is according to the laboratory which performed the cytology test</w:t>
      </w:r>
      <w:r w:rsidR="00617DC1">
        <w:rPr>
          <w:i/>
          <w:sz w:val="20"/>
        </w:rPr>
        <w:t>.</w:t>
      </w:r>
    </w:p>
    <w:p w14:paraId="7F4C0919" w14:textId="77777777" w:rsidR="00030D6F" w:rsidRPr="00A32BA3" w:rsidRDefault="00030D6F" w:rsidP="00030D6F">
      <w:pPr>
        <w:ind w:right="544"/>
        <w:jc w:val="both"/>
        <w:rPr>
          <w:i/>
          <w:sz w:val="20"/>
        </w:rPr>
      </w:pPr>
    </w:p>
    <w:p w14:paraId="23061080" w14:textId="713C6E37" w:rsidR="00030D6F" w:rsidRPr="00A32BA3" w:rsidRDefault="008E7879" w:rsidP="00030D6F">
      <w:pPr>
        <w:pStyle w:val="Caption"/>
        <w:keepNext/>
        <w:spacing w:after="40"/>
      </w:pPr>
      <w:bookmarkStart w:id="3256" w:name="_Ref422490530"/>
      <w:bookmarkStart w:id="3257" w:name="_Toc469398354"/>
      <w:bookmarkStart w:id="3258" w:name="_Toc486941118"/>
      <w:bookmarkStart w:id="3259" w:name="_Toc475605587"/>
      <w:bookmarkStart w:id="3260" w:name="_Toc509928559"/>
      <w:bookmarkStart w:id="3261" w:name="_Toc528676235"/>
      <w:bookmarkStart w:id="3262" w:name="_Toc5627684"/>
      <w:bookmarkStart w:id="3263" w:name="_Toc68087986"/>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81</w:t>
      </w:r>
      <w:r w:rsidR="00905C1A" w:rsidRPr="00A32BA3">
        <w:rPr>
          <w:noProof/>
        </w:rPr>
        <w:fldChar w:fldCharType="end"/>
      </w:r>
      <w:bookmarkEnd w:id="3256"/>
      <w:r w:rsidR="00030D6F" w:rsidRPr="00A32BA3">
        <w:t xml:space="preserve"> - Histological outcomes within 12 months in women with ASC-US cytology and positive HPV triage test</w:t>
      </w:r>
      <w:bookmarkEnd w:id="3257"/>
      <w:bookmarkEnd w:id="3258"/>
      <w:bookmarkEnd w:id="3259"/>
      <w:bookmarkEnd w:id="3260"/>
      <w:bookmarkEnd w:id="3261"/>
      <w:bookmarkEnd w:id="3262"/>
      <w:bookmarkEnd w:id="3263"/>
    </w:p>
    <w:tbl>
      <w:tblPr>
        <w:tblW w:w="13000" w:type="dxa"/>
        <w:tblInd w:w="93" w:type="dxa"/>
        <w:tblLayout w:type="fixed"/>
        <w:tblLook w:val="04A0" w:firstRow="1" w:lastRow="0" w:firstColumn="1" w:lastColumn="0" w:noHBand="0" w:noVBand="1"/>
      </w:tblPr>
      <w:tblGrid>
        <w:gridCol w:w="3581"/>
        <w:gridCol w:w="1828"/>
        <w:gridCol w:w="1083"/>
        <w:gridCol w:w="1072"/>
        <w:gridCol w:w="12"/>
        <w:gridCol w:w="1084"/>
        <w:gridCol w:w="1088"/>
        <w:gridCol w:w="1084"/>
        <w:gridCol w:w="1084"/>
        <w:gridCol w:w="1084"/>
      </w:tblGrid>
      <w:tr w:rsidR="007E6664" w:rsidRPr="00A32BA3" w14:paraId="4FD4A25D" w14:textId="77777777" w:rsidTr="001517AC">
        <w:trPr>
          <w:trHeight w:val="795"/>
        </w:trPr>
        <w:tc>
          <w:tcPr>
            <w:tcW w:w="3581" w:type="dxa"/>
            <w:tcBorders>
              <w:top w:val="single" w:sz="8" w:space="0" w:color="auto"/>
              <w:left w:val="single" w:sz="8" w:space="0" w:color="auto"/>
              <w:bottom w:val="nil"/>
              <w:right w:val="nil"/>
            </w:tcBorders>
            <w:shd w:val="clear" w:color="auto" w:fill="D9D9D9" w:themeFill="background1" w:themeFillShade="D9"/>
            <w:hideMark/>
          </w:tcPr>
          <w:p w14:paraId="3AB3C143" w14:textId="77777777" w:rsidR="00030D6F" w:rsidRPr="00A32BA3" w:rsidRDefault="00030D6F" w:rsidP="001517AC">
            <w:pPr>
              <w:keepNex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Laboratory</w:t>
            </w:r>
          </w:p>
        </w:tc>
        <w:tc>
          <w:tcPr>
            <w:tcW w:w="1828" w:type="dxa"/>
            <w:tcBorders>
              <w:top w:val="single" w:sz="8" w:space="0" w:color="auto"/>
              <w:left w:val="nil"/>
              <w:bottom w:val="single" w:sz="4" w:space="0" w:color="auto"/>
              <w:right w:val="nil"/>
            </w:tcBorders>
            <w:shd w:val="clear" w:color="auto" w:fill="D9D9D9" w:themeFill="background1" w:themeFillShade="D9"/>
            <w:vAlign w:val="center"/>
            <w:hideMark/>
          </w:tcPr>
          <w:p w14:paraId="1D09FB1D" w14:textId="77777777" w:rsidR="00030D6F" w:rsidRPr="00A32BA3" w:rsidRDefault="00030D6F" w:rsidP="001517AC">
            <w:pPr>
              <w:keepNext/>
              <w:jc w:val="center"/>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Women with ASC-US cytology &amp; positive HPV triage test</w:t>
            </w:r>
          </w:p>
        </w:tc>
        <w:tc>
          <w:tcPr>
            <w:tcW w:w="2155" w:type="dxa"/>
            <w:gridSpan w:val="2"/>
            <w:tcBorders>
              <w:top w:val="single" w:sz="8" w:space="0" w:color="auto"/>
              <w:left w:val="nil"/>
              <w:bottom w:val="single" w:sz="4" w:space="0" w:color="auto"/>
              <w:right w:val="nil"/>
            </w:tcBorders>
            <w:shd w:val="clear" w:color="auto" w:fill="D9D9D9" w:themeFill="background1" w:themeFillShade="D9"/>
            <w:vAlign w:val="center"/>
            <w:hideMark/>
          </w:tcPr>
          <w:p w14:paraId="22F33DDC" w14:textId="77777777" w:rsidR="00030D6F" w:rsidRPr="00A32BA3" w:rsidRDefault="00030D6F" w:rsidP="001517AC">
            <w:pPr>
              <w:keepNext/>
              <w:jc w:val="center"/>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 xml:space="preserve">Triage </w:t>
            </w:r>
            <w:r w:rsidR="00770923"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lang w:eastAsia="en-AU"/>
              </w:rPr>
              <w:t>positive women who attended colposcopy</w:t>
            </w:r>
          </w:p>
        </w:tc>
        <w:tc>
          <w:tcPr>
            <w:tcW w:w="2184" w:type="dxa"/>
            <w:gridSpan w:val="3"/>
            <w:tcBorders>
              <w:top w:val="single" w:sz="8" w:space="0" w:color="auto"/>
              <w:left w:val="nil"/>
              <w:bottom w:val="single" w:sz="4" w:space="0" w:color="auto"/>
              <w:right w:val="nil"/>
            </w:tcBorders>
            <w:shd w:val="clear" w:color="auto" w:fill="D9D9D9" w:themeFill="background1" w:themeFillShade="D9"/>
            <w:vAlign w:val="center"/>
            <w:hideMark/>
          </w:tcPr>
          <w:p w14:paraId="6898EED8" w14:textId="77777777" w:rsidR="00030D6F" w:rsidRPr="00A32BA3" w:rsidRDefault="00030D6F" w:rsidP="001517AC">
            <w:pPr>
              <w:keepNext/>
              <w:jc w:val="center"/>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 xml:space="preserve">Triage </w:t>
            </w:r>
            <w:r w:rsidR="00770923"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lang w:eastAsia="en-AU"/>
              </w:rPr>
              <w:t>positive women with histology recorded</w:t>
            </w:r>
          </w:p>
        </w:tc>
        <w:tc>
          <w:tcPr>
            <w:tcW w:w="3252" w:type="dxa"/>
            <w:gridSpan w:val="3"/>
            <w:tcBorders>
              <w:top w:val="single" w:sz="8" w:space="0" w:color="auto"/>
              <w:left w:val="nil"/>
              <w:bottom w:val="single" w:sz="4" w:space="0" w:color="auto"/>
              <w:right w:val="single" w:sz="8" w:space="0" w:color="000000"/>
            </w:tcBorders>
            <w:shd w:val="clear" w:color="auto" w:fill="D9D9D9" w:themeFill="background1" w:themeFillShade="D9"/>
            <w:vAlign w:val="center"/>
          </w:tcPr>
          <w:p w14:paraId="4E0FD113" w14:textId="77777777" w:rsidR="00030D6F" w:rsidRPr="00A32BA3" w:rsidRDefault="00030D6F" w:rsidP="001517AC">
            <w:pPr>
              <w:keepNext/>
              <w:jc w:val="center"/>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 xml:space="preserve">Triage </w:t>
            </w:r>
            <w:r w:rsidR="00770923"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lang w:eastAsia="en-AU"/>
              </w:rPr>
              <w:t>positive women with CIN</w:t>
            </w:r>
            <w:r w:rsidR="00692301" w:rsidRPr="00A32BA3">
              <w:rPr>
                <w:rFonts w:asciiTheme="minorHAnsi" w:eastAsia="Times New Roman" w:hAnsiTheme="minorHAnsi" w:cs="Arial"/>
                <w:b/>
                <w:szCs w:val="23"/>
                <w:lang w:eastAsia="en-AU"/>
              </w:rPr>
              <w:t xml:space="preserve"> </w:t>
            </w:r>
            <w:r w:rsidRPr="00A32BA3">
              <w:rPr>
                <w:rFonts w:asciiTheme="minorHAnsi" w:eastAsia="Times New Roman" w:hAnsiTheme="minorHAnsi" w:cs="Arial"/>
                <w:b/>
                <w:szCs w:val="23"/>
                <w:lang w:eastAsia="en-AU"/>
              </w:rPr>
              <w:t>2+ histology</w:t>
            </w:r>
          </w:p>
        </w:tc>
      </w:tr>
      <w:tr w:rsidR="007E6664" w:rsidRPr="00A32BA3" w14:paraId="70641548" w14:textId="77777777" w:rsidTr="001517AC">
        <w:trPr>
          <w:trHeight w:val="315"/>
        </w:trPr>
        <w:tc>
          <w:tcPr>
            <w:tcW w:w="3581" w:type="dxa"/>
            <w:tcBorders>
              <w:top w:val="nil"/>
              <w:left w:val="single" w:sz="8" w:space="0" w:color="auto"/>
              <w:bottom w:val="single" w:sz="8" w:space="0" w:color="auto"/>
              <w:right w:val="nil"/>
            </w:tcBorders>
            <w:shd w:val="clear" w:color="auto" w:fill="D9D9D9" w:themeFill="background1" w:themeFillShade="D9"/>
            <w:vAlign w:val="center"/>
            <w:hideMark/>
          </w:tcPr>
          <w:p w14:paraId="2B65A92C" w14:textId="77777777" w:rsidR="00030D6F" w:rsidRPr="00A32BA3" w:rsidRDefault="00030D6F" w:rsidP="00576432">
            <w:pPr>
              <w:keepNex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 </w:t>
            </w:r>
          </w:p>
        </w:tc>
        <w:tc>
          <w:tcPr>
            <w:tcW w:w="1828" w:type="dxa"/>
            <w:tcBorders>
              <w:top w:val="single" w:sz="4" w:space="0" w:color="auto"/>
              <w:left w:val="nil"/>
              <w:bottom w:val="single" w:sz="8" w:space="0" w:color="auto"/>
              <w:right w:val="nil"/>
            </w:tcBorders>
            <w:shd w:val="clear" w:color="auto" w:fill="D9D9D9" w:themeFill="background1" w:themeFillShade="D9"/>
            <w:hideMark/>
          </w:tcPr>
          <w:p w14:paraId="7617B939" w14:textId="77777777" w:rsidR="00030D6F" w:rsidRPr="00A32BA3" w:rsidRDefault="00030D6F" w:rsidP="001517AC">
            <w:pPr>
              <w:keepNext/>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083" w:type="dxa"/>
            <w:tcBorders>
              <w:top w:val="single" w:sz="4" w:space="0" w:color="auto"/>
              <w:left w:val="nil"/>
              <w:bottom w:val="single" w:sz="8" w:space="0" w:color="auto"/>
              <w:right w:val="nil"/>
            </w:tcBorders>
            <w:shd w:val="clear" w:color="auto" w:fill="D9D9D9" w:themeFill="background1" w:themeFillShade="D9"/>
            <w:hideMark/>
          </w:tcPr>
          <w:p w14:paraId="0729C169" w14:textId="77777777" w:rsidR="00030D6F" w:rsidRPr="00A32BA3" w:rsidRDefault="00030D6F" w:rsidP="001517AC">
            <w:pPr>
              <w:keepNext/>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084" w:type="dxa"/>
            <w:gridSpan w:val="2"/>
            <w:tcBorders>
              <w:top w:val="single" w:sz="4" w:space="0" w:color="auto"/>
              <w:left w:val="nil"/>
              <w:bottom w:val="single" w:sz="8" w:space="0" w:color="auto"/>
              <w:right w:val="nil"/>
            </w:tcBorders>
            <w:shd w:val="clear" w:color="auto" w:fill="D9D9D9" w:themeFill="background1" w:themeFillShade="D9"/>
            <w:hideMark/>
          </w:tcPr>
          <w:p w14:paraId="67ED9CCD" w14:textId="77777777" w:rsidR="00030D6F" w:rsidRPr="00A32BA3" w:rsidRDefault="00030D6F" w:rsidP="001517AC">
            <w:pPr>
              <w:keepNext/>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vertAlign w:val="superscript"/>
                <w:lang w:eastAsia="en-AU"/>
              </w:rPr>
              <w:t>*</w:t>
            </w:r>
          </w:p>
        </w:tc>
        <w:tc>
          <w:tcPr>
            <w:tcW w:w="1084" w:type="dxa"/>
            <w:tcBorders>
              <w:top w:val="single" w:sz="4" w:space="0" w:color="auto"/>
              <w:left w:val="nil"/>
              <w:bottom w:val="single" w:sz="8" w:space="0" w:color="auto"/>
              <w:right w:val="nil"/>
            </w:tcBorders>
            <w:shd w:val="clear" w:color="auto" w:fill="D9D9D9" w:themeFill="background1" w:themeFillShade="D9"/>
            <w:hideMark/>
          </w:tcPr>
          <w:p w14:paraId="21A56580" w14:textId="77777777" w:rsidR="00030D6F" w:rsidRPr="00A32BA3" w:rsidRDefault="00030D6F" w:rsidP="001517AC">
            <w:pPr>
              <w:keepNext/>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088" w:type="dxa"/>
            <w:tcBorders>
              <w:top w:val="single" w:sz="4" w:space="0" w:color="auto"/>
              <w:left w:val="nil"/>
              <w:bottom w:val="single" w:sz="8" w:space="0" w:color="auto"/>
              <w:right w:val="nil"/>
            </w:tcBorders>
            <w:shd w:val="clear" w:color="auto" w:fill="D9D9D9" w:themeFill="background1" w:themeFillShade="D9"/>
            <w:hideMark/>
          </w:tcPr>
          <w:p w14:paraId="6133B118" w14:textId="77777777" w:rsidR="00030D6F" w:rsidRPr="00A32BA3" w:rsidRDefault="00030D6F" w:rsidP="001517AC">
            <w:pPr>
              <w:keepNext/>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vertAlign w:val="superscript"/>
                <w:lang w:eastAsia="en-AU"/>
              </w:rPr>
              <w:t>*</w:t>
            </w:r>
          </w:p>
        </w:tc>
        <w:tc>
          <w:tcPr>
            <w:tcW w:w="1084" w:type="dxa"/>
            <w:tcBorders>
              <w:top w:val="single" w:sz="4" w:space="0" w:color="auto"/>
              <w:left w:val="nil"/>
              <w:bottom w:val="single" w:sz="8" w:space="0" w:color="auto"/>
              <w:right w:val="nil"/>
            </w:tcBorders>
            <w:shd w:val="clear" w:color="auto" w:fill="D9D9D9" w:themeFill="background1" w:themeFillShade="D9"/>
            <w:hideMark/>
          </w:tcPr>
          <w:p w14:paraId="171DDE82" w14:textId="77777777" w:rsidR="00030D6F" w:rsidRPr="00A32BA3" w:rsidRDefault="00030D6F" w:rsidP="001517AC">
            <w:pPr>
              <w:keepNext/>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084" w:type="dxa"/>
            <w:tcBorders>
              <w:top w:val="single" w:sz="4" w:space="0" w:color="auto"/>
              <w:left w:val="nil"/>
              <w:bottom w:val="single" w:sz="8" w:space="0" w:color="auto"/>
              <w:right w:val="nil"/>
            </w:tcBorders>
            <w:shd w:val="clear" w:color="auto" w:fill="D9D9D9" w:themeFill="background1" w:themeFillShade="D9"/>
          </w:tcPr>
          <w:p w14:paraId="6FEDCD35" w14:textId="77777777" w:rsidR="00030D6F" w:rsidRPr="00A32BA3" w:rsidRDefault="00030D6F" w:rsidP="001517AC">
            <w:pPr>
              <w:keepNext/>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vertAlign w:val="superscript"/>
                <w:lang w:eastAsia="en-AU"/>
              </w:rPr>
              <w:t>†</w:t>
            </w:r>
          </w:p>
        </w:tc>
        <w:tc>
          <w:tcPr>
            <w:tcW w:w="1084" w:type="dxa"/>
            <w:tcBorders>
              <w:top w:val="single" w:sz="4" w:space="0" w:color="auto"/>
              <w:left w:val="nil"/>
              <w:bottom w:val="single" w:sz="8" w:space="0" w:color="auto"/>
              <w:right w:val="single" w:sz="8" w:space="0" w:color="auto"/>
            </w:tcBorders>
            <w:shd w:val="clear" w:color="auto" w:fill="D9D9D9" w:themeFill="background1" w:themeFillShade="D9"/>
            <w:hideMark/>
          </w:tcPr>
          <w:p w14:paraId="10E65C00" w14:textId="77777777" w:rsidR="00030D6F" w:rsidRPr="00A32BA3" w:rsidRDefault="00030D6F" w:rsidP="001517AC">
            <w:pPr>
              <w:keepNext/>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vertAlign w:val="superscript"/>
                <w:lang w:eastAsia="en-AU"/>
              </w:rPr>
              <w:t>‡</w:t>
            </w:r>
          </w:p>
        </w:tc>
      </w:tr>
      <w:tr w:rsidR="007E6664" w:rsidRPr="00A32BA3" w14:paraId="437A6482" w14:textId="77777777" w:rsidTr="001517AC">
        <w:trPr>
          <w:trHeight w:val="300"/>
        </w:trPr>
        <w:tc>
          <w:tcPr>
            <w:tcW w:w="3581" w:type="dxa"/>
            <w:tcBorders>
              <w:top w:val="nil"/>
              <w:left w:val="single" w:sz="8" w:space="0" w:color="auto"/>
              <w:bottom w:val="nil"/>
              <w:right w:val="nil"/>
            </w:tcBorders>
            <w:shd w:val="clear" w:color="auto" w:fill="auto"/>
            <w:noWrap/>
            <w:vAlign w:val="center"/>
            <w:hideMark/>
          </w:tcPr>
          <w:p w14:paraId="4A916E95" w14:textId="77777777" w:rsidR="008D2252" w:rsidRPr="00A32BA3" w:rsidRDefault="008D2252" w:rsidP="008D2252">
            <w:pPr>
              <w:keepNext/>
              <w:rPr>
                <w:rFonts w:asciiTheme="minorHAnsi" w:hAnsiTheme="minorHAnsi" w:cs="Arial"/>
                <w:szCs w:val="23"/>
              </w:rPr>
            </w:pPr>
            <w:r w:rsidRPr="00A32BA3">
              <w:rPr>
                <w:rFonts w:asciiTheme="minorHAnsi" w:hAnsiTheme="minorHAnsi" w:cs="Arial"/>
                <w:szCs w:val="23"/>
              </w:rPr>
              <w:t>Anatomical Pathology Services</w:t>
            </w:r>
          </w:p>
        </w:tc>
        <w:tc>
          <w:tcPr>
            <w:tcW w:w="1828" w:type="dxa"/>
            <w:tcBorders>
              <w:top w:val="nil"/>
              <w:left w:val="nil"/>
              <w:bottom w:val="nil"/>
              <w:right w:val="nil"/>
            </w:tcBorders>
            <w:shd w:val="clear" w:color="auto" w:fill="auto"/>
          </w:tcPr>
          <w:p w14:paraId="484C14AF" w14:textId="2F169E16" w:rsidR="008D2252" w:rsidRPr="00A32BA3" w:rsidRDefault="008D2252" w:rsidP="001517AC">
            <w:pPr>
              <w:keepNext/>
              <w:jc w:val="right"/>
              <w:rPr>
                <w:rFonts w:asciiTheme="minorHAnsi" w:hAnsiTheme="minorHAnsi" w:cs="Arial"/>
                <w:szCs w:val="23"/>
              </w:rPr>
            </w:pPr>
            <w:r w:rsidRPr="00A32BA3">
              <w:t>76</w:t>
            </w:r>
          </w:p>
        </w:tc>
        <w:tc>
          <w:tcPr>
            <w:tcW w:w="1083" w:type="dxa"/>
            <w:tcBorders>
              <w:top w:val="nil"/>
              <w:left w:val="nil"/>
              <w:bottom w:val="nil"/>
              <w:right w:val="nil"/>
            </w:tcBorders>
            <w:shd w:val="clear" w:color="auto" w:fill="auto"/>
          </w:tcPr>
          <w:p w14:paraId="29C24D26" w14:textId="11BB8517" w:rsidR="008D2252" w:rsidRPr="00A32BA3" w:rsidRDefault="008D2252" w:rsidP="001517AC">
            <w:pPr>
              <w:keepNext/>
              <w:jc w:val="right"/>
              <w:rPr>
                <w:rFonts w:asciiTheme="minorHAnsi" w:hAnsiTheme="minorHAnsi" w:cs="Arial"/>
                <w:szCs w:val="23"/>
              </w:rPr>
            </w:pPr>
            <w:r w:rsidRPr="00A32BA3">
              <w:t>72</w:t>
            </w:r>
          </w:p>
        </w:tc>
        <w:tc>
          <w:tcPr>
            <w:tcW w:w="1084" w:type="dxa"/>
            <w:gridSpan w:val="2"/>
            <w:tcBorders>
              <w:top w:val="nil"/>
              <w:left w:val="nil"/>
              <w:bottom w:val="nil"/>
              <w:right w:val="nil"/>
            </w:tcBorders>
            <w:shd w:val="clear" w:color="auto" w:fill="auto"/>
          </w:tcPr>
          <w:p w14:paraId="1E1680E6" w14:textId="61ED87B0" w:rsidR="008D2252" w:rsidRPr="00A32BA3" w:rsidRDefault="008D2252" w:rsidP="001517AC">
            <w:pPr>
              <w:keepNext/>
              <w:jc w:val="right"/>
              <w:rPr>
                <w:rFonts w:asciiTheme="minorHAnsi" w:hAnsiTheme="minorHAnsi" w:cs="Arial"/>
                <w:szCs w:val="23"/>
              </w:rPr>
            </w:pPr>
            <w:r w:rsidRPr="00A32BA3">
              <w:t>94.7</w:t>
            </w:r>
          </w:p>
        </w:tc>
        <w:tc>
          <w:tcPr>
            <w:tcW w:w="1084" w:type="dxa"/>
            <w:tcBorders>
              <w:top w:val="nil"/>
              <w:left w:val="nil"/>
              <w:bottom w:val="nil"/>
              <w:right w:val="nil"/>
            </w:tcBorders>
            <w:shd w:val="clear" w:color="auto" w:fill="auto"/>
          </w:tcPr>
          <w:p w14:paraId="605BC614" w14:textId="707B5DF3" w:rsidR="008D2252" w:rsidRPr="00A32BA3" w:rsidRDefault="008D2252" w:rsidP="001517AC">
            <w:pPr>
              <w:keepNext/>
              <w:jc w:val="right"/>
              <w:rPr>
                <w:rFonts w:asciiTheme="minorHAnsi" w:hAnsiTheme="minorHAnsi" w:cs="Arial"/>
                <w:szCs w:val="23"/>
              </w:rPr>
            </w:pPr>
            <w:r w:rsidRPr="00A32BA3">
              <w:t>57</w:t>
            </w:r>
          </w:p>
        </w:tc>
        <w:tc>
          <w:tcPr>
            <w:tcW w:w="1088" w:type="dxa"/>
            <w:tcBorders>
              <w:top w:val="nil"/>
              <w:left w:val="nil"/>
              <w:bottom w:val="nil"/>
              <w:right w:val="nil"/>
            </w:tcBorders>
            <w:shd w:val="clear" w:color="auto" w:fill="auto"/>
          </w:tcPr>
          <w:p w14:paraId="3BCAD4E4" w14:textId="47D02C83" w:rsidR="008D2252" w:rsidRPr="00A32BA3" w:rsidRDefault="008D2252" w:rsidP="001517AC">
            <w:pPr>
              <w:keepNext/>
              <w:jc w:val="right"/>
              <w:rPr>
                <w:rFonts w:asciiTheme="minorHAnsi" w:hAnsiTheme="minorHAnsi" w:cs="Arial"/>
                <w:szCs w:val="23"/>
              </w:rPr>
            </w:pPr>
            <w:r w:rsidRPr="00A32BA3">
              <w:t>75.0</w:t>
            </w:r>
          </w:p>
        </w:tc>
        <w:tc>
          <w:tcPr>
            <w:tcW w:w="1084" w:type="dxa"/>
            <w:tcBorders>
              <w:top w:val="nil"/>
              <w:left w:val="nil"/>
              <w:bottom w:val="nil"/>
              <w:right w:val="nil"/>
            </w:tcBorders>
            <w:shd w:val="clear" w:color="auto" w:fill="auto"/>
          </w:tcPr>
          <w:p w14:paraId="6F5610AF" w14:textId="18487389" w:rsidR="008D2252" w:rsidRPr="00A32BA3" w:rsidRDefault="008D2252" w:rsidP="001517AC">
            <w:pPr>
              <w:keepNext/>
              <w:jc w:val="right"/>
              <w:rPr>
                <w:rFonts w:asciiTheme="minorHAnsi" w:hAnsiTheme="minorHAnsi" w:cs="Arial"/>
                <w:szCs w:val="23"/>
              </w:rPr>
            </w:pPr>
            <w:r w:rsidRPr="00A32BA3">
              <w:t>8</w:t>
            </w:r>
          </w:p>
        </w:tc>
        <w:tc>
          <w:tcPr>
            <w:tcW w:w="1084" w:type="dxa"/>
            <w:tcBorders>
              <w:top w:val="nil"/>
              <w:left w:val="nil"/>
              <w:bottom w:val="nil"/>
              <w:right w:val="nil"/>
            </w:tcBorders>
          </w:tcPr>
          <w:p w14:paraId="53CAEBF4" w14:textId="2E850F5C" w:rsidR="008D2252" w:rsidRPr="00A32BA3" w:rsidRDefault="008D2252" w:rsidP="001517AC">
            <w:pPr>
              <w:keepNext/>
              <w:jc w:val="right"/>
              <w:rPr>
                <w:rFonts w:asciiTheme="minorHAnsi" w:hAnsiTheme="minorHAnsi" w:cs="Arial"/>
                <w:szCs w:val="23"/>
              </w:rPr>
            </w:pPr>
            <w:r w:rsidRPr="00A32BA3">
              <w:t>11.1</w:t>
            </w:r>
          </w:p>
        </w:tc>
        <w:tc>
          <w:tcPr>
            <w:tcW w:w="1084" w:type="dxa"/>
            <w:tcBorders>
              <w:top w:val="nil"/>
              <w:left w:val="nil"/>
              <w:bottom w:val="nil"/>
              <w:right w:val="single" w:sz="8" w:space="0" w:color="auto"/>
            </w:tcBorders>
            <w:shd w:val="clear" w:color="auto" w:fill="auto"/>
          </w:tcPr>
          <w:p w14:paraId="2ACADC83" w14:textId="41AB05ED" w:rsidR="008D2252" w:rsidRPr="00A32BA3" w:rsidRDefault="008D2252" w:rsidP="001517AC">
            <w:pPr>
              <w:keepNext/>
              <w:jc w:val="right"/>
              <w:rPr>
                <w:rFonts w:asciiTheme="minorHAnsi" w:hAnsiTheme="minorHAnsi" w:cs="Arial"/>
                <w:szCs w:val="23"/>
              </w:rPr>
            </w:pPr>
            <w:r w:rsidRPr="00A32BA3">
              <w:t>14.0</w:t>
            </w:r>
          </w:p>
        </w:tc>
      </w:tr>
      <w:tr w:rsidR="007E6664" w:rsidRPr="00A32BA3" w14:paraId="531B321E" w14:textId="77777777" w:rsidTr="001517AC">
        <w:trPr>
          <w:trHeight w:val="300"/>
        </w:trPr>
        <w:tc>
          <w:tcPr>
            <w:tcW w:w="3581" w:type="dxa"/>
            <w:tcBorders>
              <w:top w:val="nil"/>
              <w:left w:val="single" w:sz="8" w:space="0" w:color="auto"/>
              <w:bottom w:val="nil"/>
              <w:right w:val="nil"/>
            </w:tcBorders>
            <w:shd w:val="clear" w:color="auto" w:fill="auto"/>
            <w:noWrap/>
            <w:vAlign w:val="center"/>
            <w:hideMark/>
          </w:tcPr>
          <w:p w14:paraId="496E9DAD" w14:textId="77777777" w:rsidR="008D2252" w:rsidRPr="00A32BA3" w:rsidRDefault="008D2252" w:rsidP="008D2252">
            <w:pPr>
              <w:keepNext/>
              <w:rPr>
                <w:rFonts w:asciiTheme="minorHAnsi" w:hAnsiTheme="minorHAnsi" w:cs="Arial"/>
                <w:szCs w:val="23"/>
              </w:rPr>
            </w:pPr>
            <w:r w:rsidRPr="00A32BA3">
              <w:rPr>
                <w:rFonts w:asciiTheme="minorHAnsi" w:hAnsiTheme="minorHAnsi" w:cs="Arial"/>
                <w:szCs w:val="23"/>
              </w:rPr>
              <w:t>Canterbury Health Laboratories</w:t>
            </w:r>
          </w:p>
        </w:tc>
        <w:tc>
          <w:tcPr>
            <w:tcW w:w="1828" w:type="dxa"/>
            <w:tcBorders>
              <w:top w:val="nil"/>
              <w:left w:val="nil"/>
              <w:bottom w:val="nil"/>
              <w:right w:val="nil"/>
            </w:tcBorders>
            <w:shd w:val="clear" w:color="auto" w:fill="auto"/>
          </w:tcPr>
          <w:p w14:paraId="33A3D682" w14:textId="590F3634" w:rsidR="008D2252" w:rsidRPr="00A32BA3" w:rsidRDefault="008D2252" w:rsidP="001517AC">
            <w:pPr>
              <w:keepNext/>
              <w:jc w:val="right"/>
              <w:rPr>
                <w:rFonts w:asciiTheme="minorHAnsi" w:hAnsiTheme="minorHAnsi" w:cs="Arial"/>
                <w:szCs w:val="23"/>
              </w:rPr>
            </w:pPr>
            <w:r w:rsidRPr="00A32BA3">
              <w:t>18</w:t>
            </w:r>
          </w:p>
        </w:tc>
        <w:tc>
          <w:tcPr>
            <w:tcW w:w="1083" w:type="dxa"/>
            <w:tcBorders>
              <w:top w:val="nil"/>
              <w:left w:val="nil"/>
              <w:bottom w:val="nil"/>
              <w:right w:val="nil"/>
            </w:tcBorders>
            <w:shd w:val="clear" w:color="auto" w:fill="auto"/>
          </w:tcPr>
          <w:p w14:paraId="2F68F8D8" w14:textId="379F5251" w:rsidR="008D2252" w:rsidRPr="00A32BA3" w:rsidRDefault="008D2252" w:rsidP="001517AC">
            <w:pPr>
              <w:keepNext/>
              <w:jc w:val="right"/>
              <w:rPr>
                <w:rFonts w:asciiTheme="minorHAnsi" w:hAnsiTheme="minorHAnsi" w:cs="Arial"/>
                <w:szCs w:val="23"/>
              </w:rPr>
            </w:pPr>
            <w:r w:rsidRPr="00A32BA3">
              <w:t>18</w:t>
            </w:r>
          </w:p>
        </w:tc>
        <w:tc>
          <w:tcPr>
            <w:tcW w:w="1084" w:type="dxa"/>
            <w:gridSpan w:val="2"/>
            <w:tcBorders>
              <w:top w:val="nil"/>
              <w:left w:val="nil"/>
              <w:bottom w:val="nil"/>
              <w:right w:val="nil"/>
            </w:tcBorders>
            <w:shd w:val="clear" w:color="auto" w:fill="auto"/>
          </w:tcPr>
          <w:p w14:paraId="691F321C" w14:textId="7625B6B4" w:rsidR="008D2252" w:rsidRPr="00A32BA3" w:rsidRDefault="008D2252" w:rsidP="001517AC">
            <w:pPr>
              <w:keepNext/>
              <w:jc w:val="right"/>
              <w:rPr>
                <w:rFonts w:asciiTheme="minorHAnsi" w:hAnsiTheme="minorHAnsi" w:cs="Arial"/>
                <w:szCs w:val="23"/>
              </w:rPr>
            </w:pPr>
            <w:r w:rsidRPr="00A32BA3">
              <w:t>100.0</w:t>
            </w:r>
          </w:p>
        </w:tc>
        <w:tc>
          <w:tcPr>
            <w:tcW w:w="1084" w:type="dxa"/>
            <w:tcBorders>
              <w:top w:val="nil"/>
              <w:left w:val="nil"/>
              <w:bottom w:val="nil"/>
              <w:right w:val="nil"/>
            </w:tcBorders>
            <w:shd w:val="clear" w:color="auto" w:fill="auto"/>
          </w:tcPr>
          <w:p w14:paraId="6CD24C7D" w14:textId="1FDF09F5" w:rsidR="008D2252" w:rsidRPr="00A32BA3" w:rsidRDefault="008D2252" w:rsidP="001517AC">
            <w:pPr>
              <w:keepNext/>
              <w:jc w:val="right"/>
              <w:rPr>
                <w:rFonts w:asciiTheme="minorHAnsi" w:hAnsiTheme="minorHAnsi" w:cs="Arial"/>
                <w:szCs w:val="23"/>
              </w:rPr>
            </w:pPr>
            <w:r w:rsidRPr="00A32BA3">
              <w:t>15</w:t>
            </w:r>
          </w:p>
        </w:tc>
        <w:tc>
          <w:tcPr>
            <w:tcW w:w="1088" w:type="dxa"/>
            <w:tcBorders>
              <w:top w:val="nil"/>
              <w:left w:val="nil"/>
              <w:bottom w:val="nil"/>
              <w:right w:val="nil"/>
            </w:tcBorders>
            <w:shd w:val="clear" w:color="auto" w:fill="auto"/>
          </w:tcPr>
          <w:p w14:paraId="5ACD3BF6" w14:textId="4A8DCB81" w:rsidR="008D2252" w:rsidRPr="00A32BA3" w:rsidRDefault="008D2252" w:rsidP="001517AC">
            <w:pPr>
              <w:keepNext/>
              <w:jc w:val="right"/>
              <w:rPr>
                <w:rFonts w:asciiTheme="minorHAnsi" w:hAnsiTheme="minorHAnsi" w:cs="Arial"/>
                <w:szCs w:val="23"/>
              </w:rPr>
            </w:pPr>
            <w:r w:rsidRPr="00A32BA3">
              <w:t>83.3</w:t>
            </w:r>
          </w:p>
        </w:tc>
        <w:tc>
          <w:tcPr>
            <w:tcW w:w="1084" w:type="dxa"/>
            <w:tcBorders>
              <w:top w:val="nil"/>
              <w:left w:val="nil"/>
              <w:bottom w:val="nil"/>
              <w:right w:val="nil"/>
            </w:tcBorders>
            <w:shd w:val="clear" w:color="auto" w:fill="auto"/>
          </w:tcPr>
          <w:p w14:paraId="0E824395" w14:textId="3CC4E2FD" w:rsidR="008D2252" w:rsidRPr="00A32BA3" w:rsidRDefault="008D2252" w:rsidP="001517AC">
            <w:pPr>
              <w:keepNext/>
              <w:jc w:val="right"/>
              <w:rPr>
                <w:rFonts w:asciiTheme="minorHAnsi" w:hAnsiTheme="minorHAnsi" w:cs="Arial"/>
                <w:szCs w:val="23"/>
              </w:rPr>
            </w:pPr>
            <w:r w:rsidRPr="00A32BA3">
              <w:t>7</w:t>
            </w:r>
          </w:p>
        </w:tc>
        <w:tc>
          <w:tcPr>
            <w:tcW w:w="1084" w:type="dxa"/>
            <w:tcBorders>
              <w:top w:val="nil"/>
              <w:left w:val="nil"/>
              <w:bottom w:val="nil"/>
              <w:right w:val="nil"/>
            </w:tcBorders>
          </w:tcPr>
          <w:p w14:paraId="36675E3B" w14:textId="6844D68E" w:rsidR="008D2252" w:rsidRPr="00A32BA3" w:rsidRDefault="008D2252" w:rsidP="001517AC">
            <w:pPr>
              <w:keepNext/>
              <w:jc w:val="right"/>
              <w:rPr>
                <w:rFonts w:asciiTheme="minorHAnsi" w:hAnsiTheme="minorHAnsi" w:cs="Arial"/>
                <w:szCs w:val="23"/>
              </w:rPr>
            </w:pPr>
            <w:r w:rsidRPr="00A32BA3">
              <w:t>38.9</w:t>
            </w:r>
          </w:p>
        </w:tc>
        <w:tc>
          <w:tcPr>
            <w:tcW w:w="1084" w:type="dxa"/>
            <w:tcBorders>
              <w:top w:val="nil"/>
              <w:left w:val="nil"/>
              <w:bottom w:val="nil"/>
              <w:right w:val="single" w:sz="8" w:space="0" w:color="auto"/>
            </w:tcBorders>
            <w:shd w:val="clear" w:color="auto" w:fill="auto"/>
          </w:tcPr>
          <w:p w14:paraId="3696D2A1" w14:textId="6375B31E" w:rsidR="008D2252" w:rsidRPr="00A32BA3" w:rsidRDefault="008D2252" w:rsidP="001517AC">
            <w:pPr>
              <w:keepNext/>
              <w:jc w:val="right"/>
              <w:rPr>
                <w:rFonts w:asciiTheme="minorHAnsi" w:hAnsiTheme="minorHAnsi" w:cs="Arial"/>
                <w:szCs w:val="23"/>
              </w:rPr>
            </w:pPr>
            <w:r w:rsidRPr="00A32BA3">
              <w:t>46.7</w:t>
            </w:r>
          </w:p>
        </w:tc>
      </w:tr>
      <w:tr w:rsidR="007E6664" w:rsidRPr="00A32BA3" w14:paraId="3CD090CD" w14:textId="77777777" w:rsidTr="001517AC">
        <w:trPr>
          <w:trHeight w:val="300"/>
        </w:trPr>
        <w:tc>
          <w:tcPr>
            <w:tcW w:w="3581" w:type="dxa"/>
            <w:tcBorders>
              <w:top w:val="nil"/>
              <w:left w:val="single" w:sz="8" w:space="0" w:color="auto"/>
              <w:bottom w:val="nil"/>
              <w:right w:val="nil"/>
            </w:tcBorders>
            <w:shd w:val="clear" w:color="auto" w:fill="auto"/>
            <w:noWrap/>
            <w:vAlign w:val="center"/>
            <w:hideMark/>
          </w:tcPr>
          <w:p w14:paraId="555E9B9D" w14:textId="77777777" w:rsidR="008D2252" w:rsidRPr="00A32BA3" w:rsidRDefault="008D2252" w:rsidP="008D2252">
            <w:pPr>
              <w:keepNext/>
              <w:rPr>
                <w:rFonts w:asciiTheme="minorHAnsi" w:hAnsiTheme="minorHAnsi" w:cs="Arial"/>
                <w:szCs w:val="23"/>
              </w:rPr>
            </w:pPr>
            <w:r w:rsidRPr="00A32BA3">
              <w:rPr>
                <w:rFonts w:asciiTheme="minorHAnsi" w:hAnsiTheme="minorHAnsi" w:cs="Arial"/>
                <w:szCs w:val="23"/>
              </w:rPr>
              <w:t>LabPLUS</w:t>
            </w:r>
          </w:p>
        </w:tc>
        <w:tc>
          <w:tcPr>
            <w:tcW w:w="1828" w:type="dxa"/>
            <w:tcBorders>
              <w:top w:val="nil"/>
              <w:left w:val="nil"/>
              <w:bottom w:val="nil"/>
              <w:right w:val="nil"/>
            </w:tcBorders>
            <w:shd w:val="clear" w:color="auto" w:fill="auto"/>
          </w:tcPr>
          <w:p w14:paraId="2984B366" w14:textId="35657CE3" w:rsidR="008D2252" w:rsidRPr="00A32BA3" w:rsidRDefault="008D2252" w:rsidP="001517AC">
            <w:pPr>
              <w:keepNext/>
              <w:jc w:val="right"/>
              <w:rPr>
                <w:rFonts w:asciiTheme="minorHAnsi" w:hAnsiTheme="minorHAnsi" w:cs="Arial"/>
                <w:szCs w:val="23"/>
              </w:rPr>
            </w:pPr>
            <w:r w:rsidRPr="00A32BA3">
              <w:t>23</w:t>
            </w:r>
          </w:p>
        </w:tc>
        <w:tc>
          <w:tcPr>
            <w:tcW w:w="1083" w:type="dxa"/>
            <w:tcBorders>
              <w:top w:val="nil"/>
              <w:left w:val="nil"/>
              <w:bottom w:val="nil"/>
              <w:right w:val="nil"/>
            </w:tcBorders>
            <w:shd w:val="clear" w:color="auto" w:fill="auto"/>
          </w:tcPr>
          <w:p w14:paraId="62E30FF7" w14:textId="1174D507" w:rsidR="008D2252" w:rsidRPr="00A32BA3" w:rsidRDefault="008D2252" w:rsidP="001517AC">
            <w:pPr>
              <w:keepNext/>
              <w:jc w:val="right"/>
              <w:rPr>
                <w:rFonts w:asciiTheme="minorHAnsi" w:hAnsiTheme="minorHAnsi" w:cs="Arial"/>
                <w:szCs w:val="23"/>
              </w:rPr>
            </w:pPr>
            <w:r w:rsidRPr="00A32BA3">
              <w:t>20</w:t>
            </w:r>
          </w:p>
        </w:tc>
        <w:tc>
          <w:tcPr>
            <w:tcW w:w="1084" w:type="dxa"/>
            <w:gridSpan w:val="2"/>
            <w:tcBorders>
              <w:top w:val="nil"/>
              <w:left w:val="nil"/>
              <w:bottom w:val="nil"/>
              <w:right w:val="nil"/>
            </w:tcBorders>
            <w:shd w:val="clear" w:color="auto" w:fill="auto"/>
          </w:tcPr>
          <w:p w14:paraId="3BE8749C" w14:textId="4A1D28BC" w:rsidR="008D2252" w:rsidRPr="00A32BA3" w:rsidRDefault="008D2252" w:rsidP="001517AC">
            <w:pPr>
              <w:keepNext/>
              <w:jc w:val="right"/>
              <w:rPr>
                <w:rFonts w:asciiTheme="minorHAnsi" w:hAnsiTheme="minorHAnsi" w:cs="Arial"/>
                <w:szCs w:val="23"/>
              </w:rPr>
            </w:pPr>
            <w:r w:rsidRPr="00A32BA3">
              <w:t>87.0</w:t>
            </w:r>
          </w:p>
        </w:tc>
        <w:tc>
          <w:tcPr>
            <w:tcW w:w="1084" w:type="dxa"/>
            <w:tcBorders>
              <w:top w:val="nil"/>
              <w:left w:val="nil"/>
              <w:bottom w:val="nil"/>
              <w:right w:val="nil"/>
            </w:tcBorders>
            <w:shd w:val="clear" w:color="auto" w:fill="auto"/>
          </w:tcPr>
          <w:p w14:paraId="5FCE6481" w14:textId="5BB0A12B" w:rsidR="008D2252" w:rsidRPr="00A32BA3" w:rsidRDefault="008D2252" w:rsidP="001517AC">
            <w:pPr>
              <w:keepNext/>
              <w:jc w:val="right"/>
              <w:rPr>
                <w:rFonts w:asciiTheme="minorHAnsi" w:hAnsiTheme="minorHAnsi" w:cs="Arial"/>
                <w:szCs w:val="23"/>
              </w:rPr>
            </w:pPr>
            <w:r w:rsidRPr="00A32BA3">
              <w:t>11</w:t>
            </w:r>
          </w:p>
        </w:tc>
        <w:tc>
          <w:tcPr>
            <w:tcW w:w="1088" w:type="dxa"/>
            <w:tcBorders>
              <w:top w:val="nil"/>
              <w:left w:val="nil"/>
              <w:bottom w:val="nil"/>
              <w:right w:val="nil"/>
            </w:tcBorders>
            <w:shd w:val="clear" w:color="auto" w:fill="auto"/>
          </w:tcPr>
          <w:p w14:paraId="0BF28EEB" w14:textId="2223C58A" w:rsidR="008D2252" w:rsidRPr="00A32BA3" w:rsidRDefault="008D2252" w:rsidP="001517AC">
            <w:pPr>
              <w:keepNext/>
              <w:jc w:val="right"/>
              <w:rPr>
                <w:rFonts w:asciiTheme="minorHAnsi" w:hAnsiTheme="minorHAnsi" w:cs="Arial"/>
                <w:szCs w:val="23"/>
              </w:rPr>
            </w:pPr>
            <w:r w:rsidRPr="00A32BA3">
              <w:t>47.8</w:t>
            </w:r>
          </w:p>
        </w:tc>
        <w:tc>
          <w:tcPr>
            <w:tcW w:w="1084" w:type="dxa"/>
            <w:tcBorders>
              <w:top w:val="nil"/>
              <w:left w:val="nil"/>
              <w:bottom w:val="nil"/>
              <w:right w:val="nil"/>
            </w:tcBorders>
            <w:shd w:val="clear" w:color="auto" w:fill="auto"/>
          </w:tcPr>
          <w:p w14:paraId="73618FFB" w14:textId="515E0D95" w:rsidR="008D2252" w:rsidRPr="00A32BA3" w:rsidRDefault="008D2252" w:rsidP="001517AC">
            <w:pPr>
              <w:keepNext/>
              <w:jc w:val="right"/>
              <w:rPr>
                <w:rFonts w:asciiTheme="minorHAnsi" w:hAnsiTheme="minorHAnsi" w:cs="Arial"/>
                <w:szCs w:val="23"/>
              </w:rPr>
            </w:pPr>
            <w:r w:rsidRPr="00A32BA3">
              <w:t>0</w:t>
            </w:r>
          </w:p>
        </w:tc>
        <w:tc>
          <w:tcPr>
            <w:tcW w:w="1084" w:type="dxa"/>
            <w:tcBorders>
              <w:top w:val="nil"/>
              <w:left w:val="nil"/>
              <w:bottom w:val="nil"/>
              <w:right w:val="nil"/>
            </w:tcBorders>
          </w:tcPr>
          <w:p w14:paraId="00DD7C62" w14:textId="203BEDCA" w:rsidR="008D2252" w:rsidRPr="00A32BA3" w:rsidRDefault="008D2252" w:rsidP="001517AC">
            <w:pPr>
              <w:keepNext/>
              <w:jc w:val="right"/>
              <w:rPr>
                <w:rFonts w:asciiTheme="minorHAnsi" w:hAnsiTheme="minorHAnsi" w:cs="Arial"/>
                <w:szCs w:val="23"/>
              </w:rPr>
            </w:pPr>
            <w:r w:rsidRPr="00A32BA3">
              <w:t>0.0</w:t>
            </w:r>
          </w:p>
        </w:tc>
        <w:tc>
          <w:tcPr>
            <w:tcW w:w="1084" w:type="dxa"/>
            <w:tcBorders>
              <w:top w:val="nil"/>
              <w:left w:val="nil"/>
              <w:bottom w:val="nil"/>
              <w:right w:val="single" w:sz="8" w:space="0" w:color="auto"/>
            </w:tcBorders>
            <w:shd w:val="clear" w:color="auto" w:fill="auto"/>
          </w:tcPr>
          <w:p w14:paraId="4BF97A2B" w14:textId="361E1DFF" w:rsidR="008D2252" w:rsidRPr="00A32BA3" w:rsidRDefault="008D2252" w:rsidP="001517AC">
            <w:pPr>
              <w:keepNext/>
              <w:jc w:val="right"/>
              <w:rPr>
                <w:rFonts w:asciiTheme="minorHAnsi" w:hAnsiTheme="minorHAnsi" w:cs="Arial"/>
                <w:szCs w:val="23"/>
              </w:rPr>
            </w:pPr>
            <w:r w:rsidRPr="00A32BA3">
              <w:t>0.0</w:t>
            </w:r>
          </w:p>
        </w:tc>
      </w:tr>
      <w:tr w:rsidR="007E6664" w:rsidRPr="00A32BA3" w14:paraId="393254F0" w14:textId="77777777" w:rsidTr="001517AC">
        <w:trPr>
          <w:trHeight w:val="300"/>
        </w:trPr>
        <w:tc>
          <w:tcPr>
            <w:tcW w:w="3581" w:type="dxa"/>
            <w:tcBorders>
              <w:top w:val="nil"/>
              <w:left w:val="single" w:sz="8" w:space="0" w:color="auto"/>
              <w:bottom w:val="nil"/>
              <w:right w:val="nil"/>
            </w:tcBorders>
            <w:shd w:val="clear" w:color="auto" w:fill="auto"/>
            <w:noWrap/>
            <w:vAlign w:val="center"/>
            <w:hideMark/>
          </w:tcPr>
          <w:p w14:paraId="284FCADC" w14:textId="77777777" w:rsidR="008D2252" w:rsidRPr="00A32BA3" w:rsidRDefault="008D2252" w:rsidP="008D2252">
            <w:pPr>
              <w:keepNext/>
              <w:rPr>
                <w:rFonts w:asciiTheme="minorHAnsi" w:hAnsiTheme="minorHAnsi" w:cs="Arial"/>
                <w:szCs w:val="23"/>
              </w:rPr>
            </w:pPr>
            <w:r w:rsidRPr="00A32BA3">
              <w:rPr>
                <w:rFonts w:asciiTheme="minorHAnsi" w:hAnsiTheme="minorHAnsi" w:cs="Arial"/>
                <w:szCs w:val="23"/>
              </w:rPr>
              <w:t>Medlab Central Ltd.</w:t>
            </w:r>
          </w:p>
        </w:tc>
        <w:tc>
          <w:tcPr>
            <w:tcW w:w="1828" w:type="dxa"/>
            <w:tcBorders>
              <w:top w:val="nil"/>
              <w:left w:val="nil"/>
              <w:bottom w:val="nil"/>
              <w:right w:val="nil"/>
            </w:tcBorders>
            <w:shd w:val="clear" w:color="auto" w:fill="auto"/>
          </w:tcPr>
          <w:p w14:paraId="18263137" w14:textId="3C71A1A5" w:rsidR="008D2252" w:rsidRPr="00A32BA3" w:rsidRDefault="008D2252" w:rsidP="001517AC">
            <w:pPr>
              <w:keepNext/>
              <w:jc w:val="right"/>
              <w:rPr>
                <w:rFonts w:asciiTheme="minorHAnsi" w:hAnsiTheme="minorHAnsi" w:cs="Arial"/>
                <w:szCs w:val="23"/>
              </w:rPr>
            </w:pPr>
            <w:r w:rsidRPr="00A32BA3">
              <w:t>45</w:t>
            </w:r>
          </w:p>
        </w:tc>
        <w:tc>
          <w:tcPr>
            <w:tcW w:w="1083" w:type="dxa"/>
            <w:tcBorders>
              <w:top w:val="nil"/>
              <w:left w:val="nil"/>
              <w:bottom w:val="nil"/>
              <w:right w:val="nil"/>
            </w:tcBorders>
            <w:shd w:val="clear" w:color="auto" w:fill="auto"/>
          </w:tcPr>
          <w:p w14:paraId="0C3AD5EA" w14:textId="6E5300E5" w:rsidR="008D2252" w:rsidRPr="00A32BA3" w:rsidRDefault="008D2252" w:rsidP="001517AC">
            <w:pPr>
              <w:keepNext/>
              <w:jc w:val="right"/>
              <w:rPr>
                <w:rFonts w:asciiTheme="minorHAnsi" w:hAnsiTheme="minorHAnsi" w:cs="Arial"/>
                <w:szCs w:val="23"/>
              </w:rPr>
            </w:pPr>
            <w:r w:rsidRPr="00A32BA3">
              <w:t>37</w:t>
            </w:r>
          </w:p>
        </w:tc>
        <w:tc>
          <w:tcPr>
            <w:tcW w:w="1084" w:type="dxa"/>
            <w:gridSpan w:val="2"/>
            <w:tcBorders>
              <w:top w:val="nil"/>
              <w:left w:val="nil"/>
              <w:bottom w:val="nil"/>
              <w:right w:val="nil"/>
            </w:tcBorders>
            <w:shd w:val="clear" w:color="auto" w:fill="auto"/>
          </w:tcPr>
          <w:p w14:paraId="482D17B2" w14:textId="015635C0" w:rsidR="008D2252" w:rsidRPr="00A32BA3" w:rsidRDefault="008D2252" w:rsidP="001517AC">
            <w:pPr>
              <w:keepNext/>
              <w:jc w:val="right"/>
              <w:rPr>
                <w:rFonts w:asciiTheme="minorHAnsi" w:hAnsiTheme="minorHAnsi" w:cs="Arial"/>
                <w:szCs w:val="23"/>
              </w:rPr>
            </w:pPr>
            <w:r w:rsidRPr="00A32BA3">
              <w:t>82.2</w:t>
            </w:r>
          </w:p>
        </w:tc>
        <w:tc>
          <w:tcPr>
            <w:tcW w:w="1084" w:type="dxa"/>
            <w:tcBorders>
              <w:top w:val="nil"/>
              <w:left w:val="nil"/>
              <w:bottom w:val="nil"/>
              <w:right w:val="nil"/>
            </w:tcBorders>
            <w:shd w:val="clear" w:color="auto" w:fill="auto"/>
          </w:tcPr>
          <w:p w14:paraId="04F2EF85" w14:textId="6358B13C" w:rsidR="008D2252" w:rsidRPr="00A32BA3" w:rsidRDefault="008D2252" w:rsidP="001517AC">
            <w:pPr>
              <w:keepNext/>
              <w:jc w:val="right"/>
              <w:rPr>
                <w:rFonts w:asciiTheme="minorHAnsi" w:hAnsiTheme="minorHAnsi" w:cs="Arial"/>
                <w:szCs w:val="23"/>
              </w:rPr>
            </w:pPr>
            <w:r w:rsidRPr="00A32BA3">
              <w:t>23</w:t>
            </w:r>
          </w:p>
        </w:tc>
        <w:tc>
          <w:tcPr>
            <w:tcW w:w="1088" w:type="dxa"/>
            <w:tcBorders>
              <w:top w:val="nil"/>
              <w:left w:val="nil"/>
              <w:bottom w:val="nil"/>
              <w:right w:val="nil"/>
            </w:tcBorders>
            <w:shd w:val="clear" w:color="auto" w:fill="auto"/>
          </w:tcPr>
          <w:p w14:paraId="76DB6B59" w14:textId="5C942443" w:rsidR="008D2252" w:rsidRPr="00A32BA3" w:rsidRDefault="008D2252" w:rsidP="001517AC">
            <w:pPr>
              <w:keepNext/>
              <w:jc w:val="right"/>
              <w:rPr>
                <w:rFonts w:asciiTheme="minorHAnsi" w:hAnsiTheme="minorHAnsi" w:cs="Arial"/>
                <w:szCs w:val="23"/>
              </w:rPr>
            </w:pPr>
            <w:r w:rsidRPr="00A32BA3">
              <w:t>51.1</w:t>
            </w:r>
          </w:p>
        </w:tc>
        <w:tc>
          <w:tcPr>
            <w:tcW w:w="1084" w:type="dxa"/>
            <w:tcBorders>
              <w:top w:val="nil"/>
              <w:left w:val="nil"/>
              <w:bottom w:val="nil"/>
              <w:right w:val="nil"/>
            </w:tcBorders>
            <w:shd w:val="clear" w:color="auto" w:fill="auto"/>
          </w:tcPr>
          <w:p w14:paraId="5AB231B6" w14:textId="3A3FFEFF" w:rsidR="008D2252" w:rsidRPr="00A32BA3" w:rsidRDefault="008D2252" w:rsidP="001517AC">
            <w:pPr>
              <w:keepNext/>
              <w:jc w:val="right"/>
              <w:rPr>
                <w:rFonts w:asciiTheme="minorHAnsi" w:hAnsiTheme="minorHAnsi" w:cs="Arial"/>
                <w:szCs w:val="23"/>
              </w:rPr>
            </w:pPr>
            <w:r w:rsidRPr="00A32BA3">
              <w:t>4</w:t>
            </w:r>
          </w:p>
        </w:tc>
        <w:tc>
          <w:tcPr>
            <w:tcW w:w="1084" w:type="dxa"/>
            <w:tcBorders>
              <w:top w:val="nil"/>
              <w:left w:val="nil"/>
              <w:bottom w:val="nil"/>
              <w:right w:val="nil"/>
            </w:tcBorders>
          </w:tcPr>
          <w:p w14:paraId="012A010B" w14:textId="4426629D" w:rsidR="008D2252" w:rsidRPr="00A32BA3" w:rsidRDefault="008D2252" w:rsidP="001517AC">
            <w:pPr>
              <w:keepNext/>
              <w:jc w:val="right"/>
              <w:rPr>
                <w:rFonts w:asciiTheme="minorHAnsi" w:hAnsiTheme="minorHAnsi" w:cs="Arial"/>
                <w:szCs w:val="23"/>
              </w:rPr>
            </w:pPr>
            <w:r w:rsidRPr="00A32BA3">
              <w:t>10.8</w:t>
            </w:r>
          </w:p>
        </w:tc>
        <w:tc>
          <w:tcPr>
            <w:tcW w:w="1084" w:type="dxa"/>
            <w:tcBorders>
              <w:top w:val="nil"/>
              <w:left w:val="nil"/>
              <w:bottom w:val="nil"/>
              <w:right w:val="single" w:sz="8" w:space="0" w:color="auto"/>
            </w:tcBorders>
            <w:shd w:val="clear" w:color="auto" w:fill="auto"/>
          </w:tcPr>
          <w:p w14:paraId="4376A204" w14:textId="0FA2030B" w:rsidR="008D2252" w:rsidRPr="00A32BA3" w:rsidRDefault="008D2252" w:rsidP="001517AC">
            <w:pPr>
              <w:keepNext/>
              <w:jc w:val="right"/>
              <w:rPr>
                <w:rFonts w:asciiTheme="minorHAnsi" w:hAnsiTheme="minorHAnsi" w:cs="Arial"/>
                <w:szCs w:val="23"/>
              </w:rPr>
            </w:pPr>
            <w:r w:rsidRPr="00A32BA3">
              <w:t>17.4</w:t>
            </w:r>
          </w:p>
        </w:tc>
      </w:tr>
      <w:tr w:rsidR="007E6664" w:rsidRPr="00A32BA3" w14:paraId="0F96C95F" w14:textId="77777777" w:rsidTr="001517AC">
        <w:trPr>
          <w:trHeight w:val="300"/>
        </w:trPr>
        <w:tc>
          <w:tcPr>
            <w:tcW w:w="3581" w:type="dxa"/>
            <w:tcBorders>
              <w:top w:val="nil"/>
              <w:left w:val="single" w:sz="8" w:space="0" w:color="auto"/>
              <w:bottom w:val="nil"/>
              <w:right w:val="nil"/>
            </w:tcBorders>
            <w:shd w:val="clear" w:color="auto" w:fill="auto"/>
            <w:noWrap/>
            <w:vAlign w:val="center"/>
            <w:hideMark/>
          </w:tcPr>
          <w:p w14:paraId="5AF14630" w14:textId="77777777" w:rsidR="008D2252" w:rsidRPr="00A32BA3" w:rsidRDefault="008D2252" w:rsidP="008D2252">
            <w:pPr>
              <w:keepNext/>
              <w:rPr>
                <w:rFonts w:asciiTheme="minorHAnsi" w:hAnsiTheme="minorHAnsi" w:cs="Arial"/>
                <w:szCs w:val="23"/>
              </w:rPr>
            </w:pPr>
            <w:r w:rsidRPr="00A32BA3">
              <w:rPr>
                <w:rFonts w:asciiTheme="minorHAnsi" w:hAnsiTheme="minorHAnsi" w:cs="Arial"/>
                <w:szCs w:val="23"/>
              </w:rPr>
              <w:t>Pathlab</w:t>
            </w:r>
          </w:p>
        </w:tc>
        <w:tc>
          <w:tcPr>
            <w:tcW w:w="1828" w:type="dxa"/>
            <w:tcBorders>
              <w:top w:val="nil"/>
              <w:left w:val="nil"/>
              <w:bottom w:val="nil"/>
              <w:right w:val="nil"/>
            </w:tcBorders>
            <w:shd w:val="clear" w:color="auto" w:fill="auto"/>
          </w:tcPr>
          <w:p w14:paraId="751E98D2" w14:textId="555B86F3" w:rsidR="008D2252" w:rsidRPr="00A32BA3" w:rsidRDefault="008D2252" w:rsidP="001517AC">
            <w:pPr>
              <w:keepNext/>
              <w:jc w:val="right"/>
              <w:rPr>
                <w:rFonts w:asciiTheme="minorHAnsi" w:hAnsiTheme="minorHAnsi" w:cs="Arial"/>
                <w:szCs w:val="23"/>
              </w:rPr>
            </w:pPr>
            <w:r w:rsidRPr="00A32BA3">
              <w:t>90</w:t>
            </w:r>
          </w:p>
        </w:tc>
        <w:tc>
          <w:tcPr>
            <w:tcW w:w="1083" w:type="dxa"/>
            <w:tcBorders>
              <w:top w:val="nil"/>
              <w:left w:val="nil"/>
              <w:bottom w:val="nil"/>
              <w:right w:val="nil"/>
            </w:tcBorders>
            <w:shd w:val="clear" w:color="auto" w:fill="auto"/>
          </w:tcPr>
          <w:p w14:paraId="31D99405" w14:textId="3354FCD5" w:rsidR="008D2252" w:rsidRPr="00A32BA3" w:rsidRDefault="008D2252" w:rsidP="001517AC">
            <w:pPr>
              <w:keepNext/>
              <w:jc w:val="right"/>
              <w:rPr>
                <w:rFonts w:asciiTheme="minorHAnsi" w:hAnsiTheme="minorHAnsi" w:cs="Arial"/>
                <w:szCs w:val="23"/>
              </w:rPr>
            </w:pPr>
            <w:r w:rsidRPr="00A32BA3">
              <w:t>87</w:t>
            </w:r>
          </w:p>
        </w:tc>
        <w:tc>
          <w:tcPr>
            <w:tcW w:w="1084" w:type="dxa"/>
            <w:gridSpan w:val="2"/>
            <w:tcBorders>
              <w:top w:val="nil"/>
              <w:left w:val="nil"/>
              <w:bottom w:val="nil"/>
              <w:right w:val="nil"/>
            </w:tcBorders>
            <w:shd w:val="clear" w:color="auto" w:fill="auto"/>
          </w:tcPr>
          <w:p w14:paraId="031054AB" w14:textId="5E744813" w:rsidR="008D2252" w:rsidRPr="00A32BA3" w:rsidRDefault="008D2252" w:rsidP="001517AC">
            <w:pPr>
              <w:keepNext/>
              <w:jc w:val="right"/>
              <w:rPr>
                <w:rFonts w:asciiTheme="minorHAnsi" w:hAnsiTheme="minorHAnsi" w:cs="Arial"/>
                <w:szCs w:val="23"/>
              </w:rPr>
            </w:pPr>
            <w:r w:rsidRPr="00A32BA3">
              <w:t>96.7</w:t>
            </w:r>
          </w:p>
        </w:tc>
        <w:tc>
          <w:tcPr>
            <w:tcW w:w="1084" w:type="dxa"/>
            <w:tcBorders>
              <w:top w:val="nil"/>
              <w:left w:val="nil"/>
              <w:bottom w:val="nil"/>
              <w:right w:val="nil"/>
            </w:tcBorders>
            <w:shd w:val="clear" w:color="auto" w:fill="auto"/>
          </w:tcPr>
          <w:p w14:paraId="248CD739" w14:textId="2DFDF2CB" w:rsidR="008D2252" w:rsidRPr="00A32BA3" w:rsidRDefault="008D2252" w:rsidP="001517AC">
            <w:pPr>
              <w:keepNext/>
              <w:jc w:val="right"/>
              <w:rPr>
                <w:rFonts w:asciiTheme="minorHAnsi" w:hAnsiTheme="minorHAnsi" w:cs="Arial"/>
                <w:szCs w:val="23"/>
              </w:rPr>
            </w:pPr>
            <w:r w:rsidRPr="00A32BA3">
              <w:t>47</w:t>
            </w:r>
          </w:p>
        </w:tc>
        <w:tc>
          <w:tcPr>
            <w:tcW w:w="1088" w:type="dxa"/>
            <w:tcBorders>
              <w:top w:val="nil"/>
              <w:left w:val="nil"/>
              <w:bottom w:val="nil"/>
              <w:right w:val="nil"/>
            </w:tcBorders>
            <w:shd w:val="clear" w:color="auto" w:fill="auto"/>
          </w:tcPr>
          <w:p w14:paraId="4A297AE7" w14:textId="02583330" w:rsidR="008D2252" w:rsidRPr="00A32BA3" w:rsidRDefault="008D2252" w:rsidP="001517AC">
            <w:pPr>
              <w:keepNext/>
              <w:jc w:val="right"/>
              <w:rPr>
                <w:rFonts w:asciiTheme="minorHAnsi" w:hAnsiTheme="minorHAnsi" w:cs="Arial"/>
                <w:szCs w:val="23"/>
              </w:rPr>
            </w:pPr>
            <w:r w:rsidRPr="00A32BA3">
              <w:t>52.2</w:t>
            </w:r>
          </w:p>
        </w:tc>
        <w:tc>
          <w:tcPr>
            <w:tcW w:w="1084" w:type="dxa"/>
            <w:tcBorders>
              <w:top w:val="nil"/>
              <w:left w:val="nil"/>
              <w:bottom w:val="nil"/>
              <w:right w:val="nil"/>
            </w:tcBorders>
            <w:shd w:val="clear" w:color="auto" w:fill="auto"/>
          </w:tcPr>
          <w:p w14:paraId="345CCE8E" w14:textId="0CB058F6" w:rsidR="008D2252" w:rsidRPr="00A32BA3" w:rsidRDefault="008D2252" w:rsidP="001517AC">
            <w:pPr>
              <w:keepNext/>
              <w:jc w:val="right"/>
              <w:rPr>
                <w:rFonts w:asciiTheme="minorHAnsi" w:hAnsiTheme="minorHAnsi" w:cs="Arial"/>
                <w:szCs w:val="23"/>
              </w:rPr>
            </w:pPr>
            <w:r w:rsidRPr="00A32BA3">
              <w:t>12</w:t>
            </w:r>
          </w:p>
        </w:tc>
        <w:tc>
          <w:tcPr>
            <w:tcW w:w="1084" w:type="dxa"/>
            <w:tcBorders>
              <w:top w:val="nil"/>
              <w:left w:val="nil"/>
              <w:bottom w:val="nil"/>
              <w:right w:val="nil"/>
            </w:tcBorders>
          </w:tcPr>
          <w:p w14:paraId="676CE0DF" w14:textId="64518266" w:rsidR="008D2252" w:rsidRPr="00A32BA3" w:rsidRDefault="008D2252" w:rsidP="001517AC">
            <w:pPr>
              <w:keepNext/>
              <w:jc w:val="right"/>
              <w:rPr>
                <w:rFonts w:asciiTheme="minorHAnsi" w:hAnsiTheme="minorHAnsi" w:cs="Arial"/>
                <w:szCs w:val="23"/>
              </w:rPr>
            </w:pPr>
            <w:r w:rsidRPr="00A32BA3">
              <w:t>13.8</w:t>
            </w:r>
          </w:p>
        </w:tc>
        <w:tc>
          <w:tcPr>
            <w:tcW w:w="1084" w:type="dxa"/>
            <w:tcBorders>
              <w:top w:val="nil"/>
              <w:left w:val="nil"/>
              <w:bottom w:val="nil"/>
              <w:right w:val="single" w:sz="8" w:space="0" w:color="auto"/>
            </w:tcBorders>
            <w:shd w:val="clear" w:color="auto" w:fill="auto"/>
          </w:tcPr>
          <w:p w14:paraId="56FBA932" w14:textId="26047A42" w:rsidR="008D2252" w:rsidRPr="00A32BA3" w:rsidRDefault="008D2252" w:rsidP="001517AC">
            <w:pPr>
              <w:keepNext/>
              <w:jc w:val="right"/>
              <w:rPr>
                <w:rFonts w:asciiTheme="minorHAnsi" w:hAnsiTheme="minorHAnsi" w:cs="Arial"/>
                <w:szCs w:val="23"/>
              </w:rPr>
            </w:pPr>
            <w:r w:rsidRPr="00A32BA3">
              <w:t>25.5</w:t>
            </w:r>
          </w:p>
        </w:tc>
      </w:tr>
      <w:tr w:rsidR="007E6664" w:rsidRPr="00A32BA3" w14:paraId="6230B558" w14:textId="77777777" w:rsidTr="001517AC">
        <w:trPr>
          <w:trHeight w:val="300"/>
        </w:trPr>
        <w:tc>
          <w:tcPr>
            <w:tcW w:w="3581" w:type="dxa"/>
            <w:tcBorders>
              <w:top w:val="nil"/>
              <w:left w:val="single" w:sz="8" w:space="0" w:color="auto"/>
              <w:bottom w:val="nil"/>
              <w:right w:val="nil"/>
            </w:tcBorders>
            <w:shd w:val="clear" w:color="auto" w:fill="auto"/>
            <w:noWrap/>
            <w:vAlign w:val="center"/>
            <w:hideMark/>
          </w:tcPr>
          <w:p w14:paraId="26B7EBB3" w14:textId="77777777" w:rsidR="008D2252" w:rsidRPr="00A32BA3" w:rsidRDefault="008D2252" w:rsidP="008D2252">
            <w:pPr>
              <w:keepNext/>
              <w:rPr>
                <w:rFonts w:asciiTheme="minorHAnsi" w:hAnsiTheme="minorHAnsi" w:cs="Arial"/>
                <w:szCs w:val="23"/>
              </w:rPr>
            </w:pPr>
            <w:r w:rsidRPr="00A32BA3">
              <w:rPr>
                <w:rFonts w:asciiTheme="minorHAnsi" w:hAnsiTheme="minorHAnsi" w:cs="Arial"/>
                <w:szCs w:val="23"/>
              </w:rPr>
              <w:t>Southern Community Laboratories</w:t>
            </w:r>
          </w:p>
        </w:tc>
        <w:tc>
          <w:tcPr>
            <w:tcW w:w="1828" w:type="dxa"/>
            <w:tcBorders>
              <w:top w:val="nil"/>
              <w:left w:val="nil"/>
              <w:bottom w:val="nil"/>
              <w:right w:val="nil"/>
            </w:tcBorders>
            <w:shd w:val="clear" w:color="auto" w:fill="auto"/>
          </w:tcPr>
          <w:p w14:paraId="78D9EF9E" w14:textId="14D30029" w:rsidR="008D2252" w:rsidRPr="00A32BA3" w:rsidRDefault="008D2252" w:rsidP="001517AC">
            <w:pPr>
              <w:keepNext/>
              <w:jc w:val="right"/>
              <w:rPr>
                <w:rFonts w:asciiTheme="minorHAnsi" w:hAnsiTheme="minorHAnsi" w:cs="Arial"/>
                <w:szCs w:val="23"/>
              </w:rPr>
            </w:pPr>
            <w:r w:rsidRPr="00A32BA3">
              <w:t>89</w:t>
            </w:r>
          </w:p>
        </w:tc>
        <w:tc>
          <w:tcPr>
            <w:tcW w:w="1083" w:type="dxa"/>
            <w:tcBorders>
              <w:top w:val="nil"/>
              <w:left w:val="nil"/>
              <w:bottom w:val="nil"/>
              <w:right w:val="nil"/>
            </w:tcBorders>
            <w:shd w:val="clear" w:color="auto" w:fill="auto"/>
          </w:tcPr>
          <w:p w14:paraId="5BCA6613" w14:textId="7DB9D1A0" w:rsidR="008D2252" w:rsidRPr="00A32BA3" w:rsidRDefault="008D2252" w:rsidP="001517AC">
            <w:pPr>
              <w:keepNext/>
              <w:jc w:val="right"/>
              <w:rPr>
                <w:rFonts w:asciiTheme="minorHAnsi" w:hAnsiTheme="minorHAnsi" w:cs="Arial"/>
                <w:szCs w:val="23"/>
              </w:rPr>
            </w:pPr>
            <w:r w:rsidRPr="00A32BA3">
              <w:t>83</w:t>
            </w:r>
          </w:p>
        </w:tc>
        <w:tc>
          <w:tcPr>
            <w:tcW w:w="1084" w:type="dxa"/>
            <w:gridSpan w:val="2"/>
            <w:tcBorders>
              <w:top w:val="nil"/>
              <w:left w:val="nil"/>
              <w:bottom w:val="nil"/>
              <w:right w:val="nil"/>
            </w:tcBorders>
            <w:shd w:val="clear" w:color="auto" w:fill="auto"/>
          </w:tcPr>
          <w:p w14:paraId="7EBAD378" w14:textId="5CABD1D2" w:rsidR="008D2252" w:rsidRPr="00A32BA3" w:rsidRDefault="008D2252" w:rsidP="001517AC">
            <w:pPr>
              <w:keepNext/>
              <w:jc w:val="right"/>
              <w:rPr>
                <w:rFonts w:asciiTheme="minorHAnsi" w:hAnsiTheme="minorHAnsi" w:cs="Arial"/>
                <w:szCs w:val="23"/>
              </w:rPr>
            </w:pPr>
            <w:r w:rsidRPr="00A32BA3">
              <w:t>93.3</w:t>
            </w:r>
          </w:p>
        </w:tc>
        <w:tc>
          <w:tcPr>
            <w:tcW w:w="1084" w:type="dxa"/>
            <w:tcBorders>
              <w:top w:val="nil"/>
              <w:left w:val="nil"/>
              <w:bottom w:val="nil"/>
              <w:right w:val="nil"/>
            </w:tcBorders>
            <w:shd w:val="clear" w:color="auto" w:fill="auto"/>
          </w:tcPr>
          <w:p w14:paraId="604FAA5D" w14:textId="469D584E" w:rsidR="008D2252" w:rsidRPr="00A32BA3" w:rsidRDefault="008D2252" w:rsidP="001517AC">
            <w:pPr>
              <w:keepNext/>
              <w:jc w:val="right"/>
              <w:rPr>
                <w:rFonts w:asciiTheme="minorHAnsi" w:hAnsiTheme="minorHAnsi" w:cs="Arial"/>
                <w:szCs w:val="23"/>
              </w:rPr>
            </w:pPr>
            <w:r w:rsidRPr="00A32BA3">
              <w:t>57</w:t>
            </w:r>
          </w:p>
        </w:tc>
        <w:tc>
          <w:tcPr>
            <w:tcW w:w="1088" w:type="dxa"/>
            <w:tcBorders>
              <w:top w:val="nil"/>
              <w:left w:val="nil"/>
              <w:bottom w:val="nil"/>
              <w:right w:val="nil"/>
            </w:tcBorders>
            <w:shd w:val="clear" w:color="auto" w:fill="auto"/>
          </w:tcPr>
          <w:p w14:paraId="6B4790B8" w14:textId="1D517B36" w:rsidR="008D2252" w:rsidRPr="00A32BA3" w:rsidRDefault="008D2252" w:rsidP="001517AC">
            <w:pPr>
              <w:keepNext/>
              <w:jc w:val="right"/>
              <w:rPr>
                <w:rFonts w:asciiTheme="minorHAnsi" w:hAnsiTheme="minorHAnsi" w:cs="Arial"/>
                <w:szCs w:val="23"/>
              </w:rPr>
            </w:pPr>
            <w:r w:rsidRPr="00A32BA3">
              <w:t>64.0</w:t>
            </w:r>
          </w:p>
        </w:tc>
        <w:tc>
          <w:tcPr>
            <w:tcW w:w="1084" w:type="dxa"/>
            <w:tcBorders>
              <w:top w:val="nil"/>
              <w:left w:val="nil"/>
              <w:bottom w:val="nil"/>
              <w:right w:val="nil"/>
            </w:tcBorders>
            <w:shd w:val="clear" w:color="auto" w:fill="auto"/>
          </w:tcPr>
          <w:p w14:paraId="3387C201" w14:textId="59F0760C" w:rsidR="008D2252" w:rsidRPr="00A32BA3" w:rsidRDefault="008D2252" w:rsidP="001517AC">
            <w:pPr>
              <w:keepNext/>
              <w:jc w:val="right"/>
              <w:rPr>
                <w:rFonts w:asciiTheme="minorHAnsi" w:hAnsiTheme="minorHAnsi" w:cs="Arial"/>
                <w:szCs w:val="23"/>
              </w:rPr>
            </w:pPr>
            <w:r w:rsidRPr="00A32BA3">
              <w:t>14</w:t>
            </w:r>
          </w:p>
        </w:tc>
        <w:tc>
          <w:tcPr>
            <w:tcW w:w="1084" w:type="dxa"/>
            <w:tcBorders>
              <w:top w:val="nil"/>
              <w:left w:val="nil"/>
              <w:bottom w:val="nil"/>
              <w:right w:val="nil"/>
            </w:tcBorders>
          </w:tcPr>
          <w:p w14:paraId="7A2A6E36" w14:textId="78ED835F" w:rsidR="008D2252" w:rsidRPr="00A32BA3" w:rsidRDefault="008D2252" w:rsidP="001517AC">
            <w:pPr>
              <w:keepNext/>
              <w:jc w:val="right"/>
              <w:rPr>
                <w:rFonts w:asciiTheme="minorHAnsi" w:hAnsiTheme="minorHAnsi" w:cs="Arial"/>
                <w:szCs w:val="23"/>
              </w:rPr>
            </w:pPr>
            <w:r w:rsidRPr="00A32BA3">
              <w:t>16.9</w:t>
            </w:r>
          </w:p>
        </w:tc>
        <w:tc>
          <w:tcPr>
            <w:tcW w:w="1084" w:type="dxa"/>
            <w:tcBorders>
              <w:top w:val="nil"/>
              <w:left w:val="nil"/>
              <w:bottom w:val="nil"/>
              <w:right w:val="single" w:sz="8" w:space="0" w:color="auto"/>
            </w:tcBorders>
            <w:shd w:val="clear" w:color="auto" w:fill="auto"/>
          </w:tcPr>
          <w:p w14:paraId="48D30341" w14:textId="06F17333" w:rsidR="008D2252" w:rsidRPr="00A32BA3" w:rsidRDefault="008D2252" w:rsidP="001517AC">
            <w:pPr>
              <w:keepNext/>
              <w:jc w:val="right"/>
              <w:rPr>
                <w:rFonts w:asciiTheme="minorHAnsi" w:hAnsiTheme="minorHAnsi" w:cs="Arial"/>
                <w:szCs w:val="23"/>
              </w:rPr>
            </w:pPr>
            <w:r w:rsidRPr="00A32BA3">
              <w:t>24.6</w:t>
            </w:r>
          </w:p>
        </w:tc>
      </w:tr>
      <w:tr w:rsidR="007E6664" w:rsidRPr="00A32BA3" w14:paraId="568F5C8C" w14:textId="77777777" w:rsidTr="001517AC">
        <w:trPr>
          <w:trHeight w:val="315"/>
        </w:trPr>
        <w:tc>
          <w:tcPr>
            <w:tcW w:w="3581" w:type="dxa"/>
            <w:tcBorders>
              <w:top w:val="nil"/>
              <w:left w:val="single" w:sz="8" w:space="0" w:color="auto"/>
              <w:bottom w:val="single" w:sz="8" w:space="0" w:color="auto"/>
              <w:right w:val="nil"/>
            </w:tcBorders>
            <w:shd w:val="clear" w:color="auto" w:fill="auto"/>
            <w:vAlign w:val="center"/>
            <w:hideMark/>
          </w:tcPr>
          <w:p w14:paraId="01A9DDEB" w14:textId="77777777" w:rsidR="008D2252" w:rsidRPr="00A32BA3" w:rsidRDefault="008D2252" w:rsidP="008D2252">
            <w:pPr>
              <w:keepNext/>
              <w:rPr>
                <w:rFonts w:asciiTheme="minorHAnsi" w:hAnsiTheme="minorHAnsi" w:cs="Arial"/>
                <w:b/>
                <w:bCs/>
                <w:szCs w:val="23"/>
              </w:rPr>
            </w:pPr>
            <w:r w:rsidRPr="00A32BA3">
              <w:rPr>
                <w:rFonts w:asciiTheme="minorHAnsi" w:hAnsiTheme="minorHAnsi" w:cs="Arial"/>
                <w:b/>
                <w:bCs/>
                <w:szCs w:val="23"/>
              </w:rPr>
              <w:t>Total</w:t>
            </w:r>
          </w:p>
        </w:tc>
        <w:tc>
          <w:tcPr>
            <w:tcW w:w="1828" w:type="dxa"/>
            <w:tcBorders>
              <w:top w:val="nil"/>
              <w:left w:val="nil"/>
              <w:bottom w:val="single" w:sz="8" w:space="0" w:color="auto"/>
              <w:right w:val="nil"/>
            </w:tcBorders>
            <w:shd w:val="clear" w:color="auto" w:fill="auto"/>
          </w:tcPr>
          <w:p w14:paraId="6CB337E4" w14:textId="77DD163C" w:rsidR="008D2252" w:rsidRPr="00A32BA3" w:rsidRDefault="008D2252" w:rsidP="001517AC">
            <w:pPr>
              <w:keepNext/>
              <w:jc w:val="right"/>
              <w:rPr>
                <w:rFonts w:asciiTheme="minorHAnsi" w:hAnsiTheme="minorHAnsi" w:cs="Arial"/>
                <w:b/>
                <w:bCs/>
                <w:szCs w:val="23"/>
              </w:rPr>
            </w:pPr>
            <w:r w:rsidRPr="00A32BA3">
              <w:rPr>
                <w:b/>
              </w:rPr>
              <w:t>341</w:t>
            </w:r>
          </w:p>
        </w:tc>
        <w:tc>
          <w:tcPr>
            <w:tcW w:w="1083" w:type="dxa"/>
            <w:tcBorders>
              <w:top w:val="nil"/>
              <w:left w:val="nil"/>
              <w:bottom w:val="single" w:sz="8" w:space="0" w:color="auto"/>
              <w:right w:val="nil"/>
            </w:tcBorders>
            <w:shd w:val="clear" w:color="auto" w:fill="auto"/>
          </w:tcPr>
          <w:p w14:paraId="32741686" w14:textId="77AAEA2A" w:rsidR="008D2252" w:rsidRPr="00A32BA3" w:rsidRDefault="008D2252" w:rsidP="001517AC">
            <w:pPr>
              <w:keepNext/>
              <w:jc w:val="right"/>
              <w:rPr>
                <w:rFonts w:asciiTheme="minorHAnsi" w:hAnsiTheme="minorHAnsi" w:cs="Arial"/>
                <w:b/>
                <w:bCs/>
                <w:szCs w:val="23"/>
              </w:rPr>
            </w:pPr>
            <w:r w:rsidRPr="00A32BA3">
              <w:rPr>
                <w:b/>
              </w:rPr>
              <w:t>317</w:t>
            </w:r>
          </w:p>
        </w:tc>
        <w:tc>
          <w:tcPr>
            <w:tcW w:w="1084" w:type="dxa"/>
            <w:gridSpan w:val="2"/>
            <w:tcBorders>
              <w:top w:val="nil"/>
              <w:left w:val="nil"/>
              <w:bottom w:val="single" w:sz="8" w:space="0" w:color="auto"/>
              <w:right w:val="nil"/>
            </w:tcBorders>
            <w:shd w:val="clear" w:color="auto" w:fill="auto"/>
          </w:tcPr>
          <w:p w14:paraId="2A90D8E4" w14:textId="72E63C86" w:rsidR="008D2252" w:rsidRPr="00A32BA3" w:rsidRDefault="008D2252" w:rsidP="001517AC">
            <w:pPr>
              <w:keepNext/>
              <w:jc w:val="right"/>
              <w:rPr>
                <w:rFonts w:asciiTheme="minorHAnsi" w:hAnsiTheme="minorHAnsi" w:cs="Arial"/>
                <w:b/>
                <w:bCs/>
                <w:szCs w:val="23"/>
              </w:rPr>
            </w:pPr>
            <w:r w:rsidRPr="00A32BA3">
              <w:rPr>
                <w:b/>
              </w:rPr>
              <w:t>93.0</w:t>
            </w:r>
          </w:p>
        </w:tc>
        <w:tc>
          <w:tcPr>
            <w:tcW w:w="1084" w:type="dxa"/>
            <w:tcBorders>
              <w:top w:val="nil"/>
              <w:left w:val="nil"/>
              <w:bottom w:val="single" w:sz="8" w:space="0" w:color="auto"/>
              <w:right w:val="nil"/>
            </w:tcBorders>
            <w:shd w:val="clear" w:color="auto" w:fill="auto"/>
          </w:tcPr>
          <w:p w14:paraId="11DD5DE0" w14:textId="05ACD6D8" w:rsidR="008D2252" w:rsidRPr="00A32BA3" w:rsidRDefault="008D2252" w:rsidP="001517AC">
            <w:pPr>
              <w:keepNext/>
              <w:jc w:val="right"/>
              <w:rPr>
                <w:rFonts w:asciiTheme="minorHAnsi" w:hAnsiTheme="minorHAnsi" w:cs="Arial"/>
                <w:b/>
                <w:bCs/>
                <w:szCs w:val="23"/>
              </w:rPr>
            </w:pPr>
            <w:r w:rsidRPr="00A32BA3">
              <w:rPr>
                <w:b/>
              </w:rPr>
              <w:t>210</w:t>
            </w:r>
          </w:p>
        </w:tc>
        <w:tc>
          <w:tcPr>
            <w:tcW w:w="1088" w:type="dxa"/>
            <w:tcBorders>
              <w:top w:val="nil"/>
              <w:left w:val="nil"/>
              <w:bottom w:val="single" w:sz="8" w:space="0" w:color="auto"/>
              <w:right w:val="nil"/>
            </w:tcBorders>
            <w:shd w:val="clear" w:color="auto" w:fill="auto"/>
          </w:tcPr>
          <w:p w14:paraId="746712F1" w14:textId="52BAE12D" w:rsidR="008D2252" w:rsidRPr="00A32BA3" w:rsidRDefault="008D2252" w:rsidP="001517AC">
            <w:pPr>
              <w:keepNext/>
              <w:jc w:val="right"/>
              <w:rPr>
                <w:rFonts w:asciiTheme="minorHAnsi" w:hAnsiTheme="minorHAnsi" w:cs="Arial"/>
                <w:b/>
                <w:bCs/>
                <w:szCs w:val="23"/>
              </w:rPr>
            </w:pPr>
            <w:r w:rsidRPr="00A32BA3">
              <w:rPr>
                <w:b/>
              </w:rPr>
              <w:t>61.6</w:t>
            </w:r>
          </w:p>
        </w:tc>
        <w:tc>
          <w:tcPr>
            <w:tcW w:w="1084" w:type="dxa"/>
            <w:tcBorders>
              <w:top w:val="nil"/>
              <w:left w:val="nil"/>
              <w:bottom w:val="single" w:sz="8" w:space="0" w:color="auto"/>
              <w:right w:val="nil"/>
            </w:tcBorders>
            <w:shd w:val="clear" w:color="auto" w:fill="auto"/>
          </w:tcPr>
          <w:p w14:paraId="314EAD13" w14:textId="665D6AD7" w:rsidR="008D2252" w:rsidRPr="00A32BA3" w:rsidRDefault="008D2252" w:rsidP="001517AC">
            <w:pPr>
              <w:keepNext/>
              <w:jc w:val="right"/>
              <w:rPr>
                <w:rFonts w:asciiTheme="minorHAnsi" w:hAnsiTheme="minorHAnsi" w:cs="Arial"/>
                <w:b/>
                <w:bCs/>
                <w:szCs w:val="23"/>
              </w:rPr>
            </w:pPr>
            <w:r w:rsidRPr="00A32BA3">
              <w:rPr>
                <w:b/>
              </w:rPr>
              <w:t>45</w:t>
            </w:r>
          </w:p>
        </w:tc>
        <w:tc>
          <w:tcPr>
            <w:tcW w:w="1084" w:type="dxa"/>
            <w:tcBorders>
              <w:top w:val="nil"/>
              <w:left w:val="nil"/>
              <w:bottom w:val="single" w:sz="8" w:space="0" w:color="auto"/>
              <w:right w:val="nil"/>
            </w:tcBorders>
          </w:tcPr>
          <w:p w14:paraId="32527FC1" w14:textId="28D89EBC" w:rsidR="008D2252" w:rsidRPr="00A32BA3" w:rsidRDefault="008D2252" w:rsidP="001517AC">
            <w:pPr>
              <w:keepNext/>
              <w:jc w:val="right"/>
              <w:rPr>
                <w:rFonts w:asciiTheme="minorHAnsi" w:hAnsiTheme="minorHAnsi" w:cs="Arial"/>
                <w:b/>
                <w:bCs/>
                <w:szCs w:val="23"/>
              </w:rPr>
            </w:pPr>
            <w:r w:rsidRPr="00A32BA3">
              <w:rPr>
                <w:b/>
              </w:rPr>
              <w:t>14.2</w:t>
            </w:r>
          </w:p>
        </w:tc>
        <w:tc>
          <w:tcPr>
            <w:tcW w:w="1084" w:type="dxa"/>
            <w:tcBorders>
              <w:top w:val="nil"/>
              <w:left w:val="nil"/>
              <w:bottom w:val="single" w:sz="8" w:space="0" w:color="auto"/>
              <w:right w:val="single" w:sz="8" w:space="0" w:color="auto"/>
            </w:tcBorders>
            <w:shd w:val="clear" w:color="auto" w:fill="auto"/>
          </w:tcPr>
          <w:p w14:paraId="21FBDE64" w14:textId="194E69F7" w:rsidR="008D2252" w:rsidRPr="00A32BA3" w:rsidRDefault="008D2252" w:rsidP="001517AC">
            <w:pPr>
              <w:keepNext/>
              <w:jc w:val="right"/>
              <w:rPr>
                <w:rFonts w:asciiTheme="minorHAnsi" w:hAnsiTheme="minorHAnsi" w:cs="Arial"/>
                <w:b/>
                <w:bCs/>
                <w:szCs w:val="23"/>
              </w:rPr>
            </w:pPr>
            <w:r w:rsidRPr="00A32BA3">
              <w:rPr>
                <w:b/>
              </w:rPr>
              <w:t>21.4</w:t>
            </w:r>
          </w:p>
        </w:tc>
      </w:tr>
    </w:tbl>
    <w:p w14:paraId="54DE45DE" w14:textId="295D7F0A" w:rsidR="00030D6F" w:rsidRPr="00A32BA3" w:rsidRDefault="00030D6F" w:rsidP="00030D6F">
      <w:pPr>
        <w:ind w:right="544"/>
        <w:jc w:val="both"/>
        <w:rPr>
          <w:i/>
          <w:sz w:val="20"/>
        </w:rPr>
      </w:pPr>
      <w:r w:rsidRPr="00A32BA3">
        <w:rPr>
          <w:i/>
          <w:sz w:val="20"/>
        </w:rPr>
        <w:t>*</w:t>
      </w:r>
      <w:r w:rsidR="00AF6EDE">
        <w:rPr>
          <w:i/>
          <w:sz w:val="20"/>
        </w:rPr>
        <w:t xml:space="preserve"> </w:t>
      </w:r>
      <w:r w:rsidRPr="00A32BA3">
        <w:rPr>
          <w:i/>
          <w:sz w:val="20"/>
        </w:rPr>
        <w:t>% of women with ASC-US cytology and positive triage test †</w:t>
      </w:r>
      <w:r w:rsidR="001F4978" w:rsidRPr="00A32BA3">
        <w:rPr>
          <w:i/>
          <w:sz w:val="20"/>
        </w:rPr>
        <w:t xml:space="preserve"> </w:t>
      </w:r>
      <w:r w:rsidR="00945AA6" w:rsidRPr="00A32BA3">
        <w:rPr>
          <w:i/>
          <w:sz w:val="20"/>
        </w:rPr>
        <w:t>expressed as a percentage of</w:t>
      </w:r>
      <w:r w:rsidRPr="00A32BA3">
        <w:rPr>
          <w:i/>
          <w:sz w:val="20"/>
        </w:rPr>
        <w:t xml:space="preserve"> women with colposcopy ‡ </w:t>
      </w:r>
      <w:r w:rsidR="00945AA6" w:rsidRPr="00A32BA3">
        <w:rPr>
          <w:i/>
          <w:sz w:val="20"/>
        </w:rPr>
        <w:t>expressed as a percentage</w:t>
      </w:r>
      <w:r w:rsidRPr="00A32BA3">
        <w:rPr>
          <w:i/>
          <w:sz w:val="20"/>
        </w:rPr>
        <w:t xml:space="preserve"> of women with histology. Results are for ASC-US cytology collected in the 6-month period 12 months prior to the current monitoring period (i.e. in </w:t>
      </w:r>
      <w:r w:rsidR="00F5778D" w:rsidRPr="00A32BA3">
        <w:rPr>
          <w:i/>
          <w:sz w:val="20"/>
        </w:rPr>
        <w:t xml:space="preserve">1 </w:t>
      </w:r>
      <w:r w:rsidR="001B5562" w:rsidRPr="00A32BA3">
        <w:rPr>
          <w:i/>
          <w:sz w:val="20"/>
        </w:rPr>
        <w:t xml:space="preserve">July </w:t>
      </w:r>
      <w:r w:rsidR="00F5778D" w:rsidRPr="00A32BA3">
        <w:rPr>
          <w:i/>
          <w:sz w:val="20"/>
        </w:rPr>
        <w:t xml:space="preserve">– </w:t>
      </w:r>
      <w:r w:rsidR="001B5562" w:rsidRPr="00A32BA3">
        <w:rPr>
          <w:i/>
          <w:sz w:val="20"/>
        </w:rPr>
        <w:t>31 December</w:t>
      </w:r>
      <w:r w:rsidR="00F5778D" w:rsidRPr="00A32BA3">
        <w:rPr>
          <w:i/>
          <w:sz w:val="20"/>
        </w:rPr>
        <w:t xml:space="preserve"> </w:t>
      </w:r>
      <w:r w:rsidR="008D2252" w:rsidRPr="00A32BA3">
        <w:rPr>
          <w:i/>
          <w:sz w:val="20"/>
        </w:rPr>
        <w:t>2017</w:t>
      </w:r>
      <w:r w:rsidRPr="00A32BA3">
        <w:rPr>
          <w:i/>
          <w:sz w:val="20"/>
        </w:rPr>
        <w:t>), to allow for sufficient follow-up time for colposcopy/ histology.</w:t>
      </w:r>
      <w:r w:rsidR="00AF6EDE">
        <w:rPr>
          <w:i/>
          <w:sz w:val="20"/>
        </w:rPr>
        <w:t xml:space="preserve"> </w:t>
      </w:r>
    </w:p>
    <w:p w14:paraId="6E2B3BC6" w14:textId="77777777" w:rsidR="00030D6F" w:rsidRPr="00A32BA3" w:rsidRDefault="00030D6F" w:rsidP="00030D6F">
      <w:pPr>
        <w:rPr>
          <w:lang w:eastAsia="en-AU"/>
        </w:rPr>
      </w:pPr>
    </w:p>
    <w:p w14:paraId="0BA10AE0" w14:textId="7DFE8987" w:rsidR="00030D6F" w:rsidRPr="00A32BA3" w:rsidRDefault="008E7879" w:rsidP="00030D6F">
      <w:pPr>
        <w:pStyle w:val="Caption"/>
        <w:keepNext/>
        <w:keepLines/>
        <w:spacing w:after="40"/>
      </w:pPr>
      <w:bookmarkStart w:id="3264" w:name="_Ref422490532"/>
      <w:bookmarkStart w:id="3265" w:name="_Toc469398355"/>
      <w:bookmarkStart w:id="3266" w:name="_Toc486941119"/>
      <w:bookmarkStart w:id="3267" w:name="_Toc475605588"/>
      <w:bookmarkStart w:id="3268" w:name="_Toc509928560"/>
      <w:bookmarkStart w:id="3269" w:name="_Toc528676236"/>
      <w:bookmarkStart w:id="3270" w:name="_Toc5627685"/>
      <w:bookmarkStart w:id="3271" w:name="_Toc68087987"/>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82</w:t>
      </w:r>
      <w:r w:rsidR="00905C1A" w:rsidRPr="00A32BA3">
        <w:rPr>
          <w:noProof/>
        </w:rPr>
        <w:fldChar w:fldCharType="end"/>
      </w:r>
      <w:bookmarkEnd w:id="3264"/>
      <w:r w:rsidR="00030D6F" w:rsidRPr="00A32BA3">
        <w:t xml:space="preserve"> - Histological outcomes within 12 months in women with LSIL cytology and positive HPV triage test</w:t>
      </w:r>
      <w:bookmarkEnd w:id="3265"/>
      <w:bookmarkEnd w:id="3266"/>
      <w:bookmarkEnd w:id="3267"/>
      <w:bookmarkEnd w:id="3268"/>
      <w:bookmarkEnd w:id="3269"/>
      <w:bookmarkEnd w:id="3270"/>
      <w:bookmarkEnd w:id="3271"/>
    </w:p>
    <w:tbl>
      <w:tblPr>
        <w:tblW w:w="12655" w:type="dxa"/>
        <w:tblInd w:w="93" w:type="dxa"/>
        <w:tblLook w:val="04A0" w:firstRow="1" w:lastRow="0" w:firstColumn="1" w:lastColumn="0" w:noHBand="0" w:noVBand="1"/>
      </w:tblPr>
      <w:tblGrid>
        <w:gridCol w:w="3583"/>
        <w:gridCol w:w="1842"/>
        <w:gridCol w:w="1032"/>
        <w:gridCol w:w="1033"/>
        <w:gridCol w:w="1033"/>
        <w:gridCol w:w="1033"/>
        <w:gridCol w:w="1033"/>
        <w:gridCol w:w="1033"/>
        <w:gridCol w:w="1033"/>
      </w:tblGrid>
      <w:tr w:rsidR="007E6664" w:rsidRPr="00A32BA3" w14:paraId="2179F2F0" w14:textId="77777777" w:rsidTr="001517AC">
        <w:trPr>
          <w:trHeight w:val="795"/>
        </w:trPr>
        <w:tc>
          <w:tcPr>
            <w:tcW w:w="3583" w:type="dxa"/>
            <w:tcBorders>
              <w:top w:val="single" w:sz="8" w:space="0" w:color="auto"/>
              <w:left w:val="single" w:sz="8" w:space="0" w:color="auto"/>
              <w:bottom w:val="nil"/>
              <w:right w:val="nil"/>
            </w:tcBorders>
            <w:shd w:val="clear" w:color="auto" w:fill="D9D9D9" w:themeFill="background1" w:themeFillShade="D9"/>
            <w:hideMark/>
          </w:tcPr>
          <w:p w14:paraId="3C2AF53D" w14:textId="77777777" w:rsidR="00030D6F" w:rsidRPr="00A32BA3" w:rsidRDefault="00030D6F" w:rsidP="001517AC">
            <w:pPr>
              <w:keepNext/>
              <w:keepLines/>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Laboratory</w:t>
            </w:r>
          </w:p>
        </w:tc>
        <w:tc>
          <w:tcPr>
            <w:tcW w:w="1842" w:type="dxa"/>
            <w:tcBorders>
              <w:top w:val="single" w:sz="8" w:space="0" w:color="auto"/>
              <w:left w:val="nil"/>
              <w:bottom w:val="single" w:sz="4" w:space="0" w:color="auto"/>
              <w:right w:val="nil"/>
            </w:tcBorders>
            <w:shd w:val="clear" w:color="auto" w:fill="D9D9D9" w:themeFill="background1" w:themeFillShade="D9"/>
            <w:vAlign w:val="center"/>
            <w:hideMark/>
          </w:tcPr>
          <w:p w14:paraId="570EF209" w14:textId="77777777" w:rsidR="00030D6F" w:rsidRPr="00A32BA3" w:rsidRDefault="00030D6F" w:rsidP="00576432">
            <w:pPr>
              <w:keepNext/>
              <w:keepLines/>
              <w:jc w:val="center"/>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Women with LSIL cytology &amp; positive HPV triage test</w:t>
            </w:r>
          </w:p>
        </w:tc>
        <w:tc>
          <w:tcPr>
            <w:tcW w:w="2065" w:type="dxa"/>
            <w:gridSpan w:val="2"/>
            <w:tcBorders>
              <w:top w:val="single" w:sz="8" w:space="0" w:color="auto"/>
              <w:left w:val="nil"/>
              <w:bottom w:val="single" w:sz="4" w:space="0" w:color="auto"/>
              <w:right w:val="nil"/>
            </w:tcBorders>
            <w:shd w:val="clear" w:color="auto" w:fill="D9D9D9" w:themeFill="background1" w:themeFillShade="D9"/>
            <w:vAlign w:val="center"/>
            <w:hideMark/>
          </w:tcPr>
          <w:p w14:paraId="73682B0B" w14:textId="77777777" w:rsidR="00030D6F" w:rsidRPr="00A32BA3" w:rsidRDefault="00030D6F" w:rsidP="00576432">
            <w:pPr>
              <w:keepNext/>
              <w:keepLines/>
              <w:jc w:val="center"/>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 xml:space="preserve">Triage </w:t>
            </w:r>
            <w:r w:rsidR="00770923"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lang w:eastAsia="en-AU"/>
              </w:rPr>
              <w:t>positive women who attended colposcopy</w:t>
            </w:r>
          </w:p>
        </w:tc>
        <w:tc>
          <w:tcPr>
            <w:tcW w:w="2066" w:type="dxa"/>
            <w:gridSpan w:val="2"/>
            <w:tcBorders>
              <w:top w:val="single" w:sz="8" w:space="0" w:color="auto"/>
              <w:left w:val="nil"/>
              <w:bottom w:val="single" w:sz="4" w:space="0" w:color="auto"/>
              <w:right w:val="nil"/>
            </w:tcBorders>
            <w:shd w:val="clear" w:color="auto" w:fill="D9D9D9" w:themeFill="background1" w:themeFillShade="D9"/>
            <w:vAlign w:val="center"/>
            <w:hideMark/>
          </w:tcPr>
          <w:p w14:paraId="7E4834C9" w14:textId="77777777" w:rsidR="00030D6F" w:rsidRPr="00A32BA3" w:rsidRDefault="00030D6F" w:rsidP="00576432">
            <w:pPr>
              <w:keepNext/>
              <w:keepLines/>
              <w:jc w:val="center"/>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 xml:space="preserve">Triage </w:t>
            </w:r>
            <w:r w:rsidR="00770923"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lang w:eastAsia="en-AU"/>
              </w:rPr>
              <w:t>positive women with histology recorded</w:t>
            </w:r>
          </w:p>
        </w:tc>
        <w:tc>
          <w:tcPr>
            <w:tcW w:w="3099" w:type="dxa"/>
            <w:gridSpan w:val="3"/>
            <w:tcBorders>
              <w:top w:val="single" w:sz="8" w:space="0" w:color="auto"/>
              <w:left w:val="nil"/>
              <w:bottom w:val="single" w:sz="4" w:space="0" w:color="auto"/>
              <w:right w:val="single" w:sz="8" w:space="0" w:color="000000"/>
            </w:tcBorders>
            <w:shd w:val="clear" w:color="auto" w:fill="D9D9D9" w:themeFill="background1" w:themeFillShade="D9"/>
            <w:vAlign w:val="center"/>
          </w:tcPr>
          <w:p w14:paraId="331E0386" w14:textId="77777777" w:rsidR="00030D6F" w:rsidRPr="00A32BA3" w:rsidRDefault="00030D6F" w:rsidP="00576432">
            <w:pPr>
              <w:keepNext/>
              <w:keepLines/>
              <w:jc w:val="center"/>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 xml:space="preserve">Triage </w:t>
            </w:r>
            <w:r w:rsidR="00770923"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lang w:eastAsia="en-AU"/>
              </w:rPr>
              <w:t>positive women with CIN</w:t>
            </w:r>
            <w:r w:rsidR="00692301" w:rsidRPr="00A32BA3">
              <w:rPr>
                <w:rFonts w:asciiTheme="minorHAnsi" w:eastAsia="Times New Roman" w:hAnsiTheme="minorHAnsi" w:cs="Arial"/>
                <w:b/>
                <w:szCs w:val="23"/>
                <w:lang w:eastAsia="en-AU"/>
              </w:rPr>
              <w:t xml:space="preserve"> </w:t>
            </w:r>
            <w:r w:rsidRPr="00A32BA3">
              <w:rPr>
                <w:rFonts w:asciiTheme="minorHAnsi" w:eastAsia="Times New Roman" w:hAnsiTheme="minorHAnsi" w:cs="Arial"/>
                <w:b/>
                <w:szCs w:val="23"/>
                <w:lang w:eastAsia="en-AU"/>
              </w:rPr>
              <w:t>2+ histology</w:t>
            </w:r>
          </w:p>
        </w:tc>
      </w:tr>
      <w:tr w:rsidR="007E6664" w:rsidRPr="00A32BA3" w14:paraId="4B2693DD" w14:textId="77777777" w:rsidTr="001517AC">
        <w:trPr>
          <w:trHeight w:val="315"/>
        </w:trPr>
        <w:tc>
          <w:tcPr>
            <w:tcW w:w="3583" w:type="dxa"/>
            <w:tcBorders>
              <w:top w:val="nil"/>
              <w:left w:val="single" w:sz="8" w:space="0" w:color="auto"/>
              <w:bottom w:val="single" w:sz="8" w:space="0" w:color="auto"/>
              <w:right w:val="nil"/>
            </w:tcBorders>
            <w:shd w:val="clear" w:color="auto" w:fill="D9D9D9" w:themeFill="background1" w:themeFillShade="D9"/>
            <w:vAlign w:val="center"/>
            <w:hideMark/>
          </w:tcPr>
          <w:p w14:paraId="5E69B10F" w14:textId="77777777" w:rsidR="00030D6F" w:rsidRPr="00A32BA3" w:rsidRDefault="00030D6F" w:rsidP="00576432">
            <w:pPr>
              <w:keepNext/>
              <w:keepLines/>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 </w:t>
            </w:r>
          </w:p>
        </w:tc>
        <w:tc>
          <w:tcPr>
            <w:tcW w:w="1842" w:type="dxa"/>
            <w:tcBorders>
              <w:top w:val="single" w:sz="4" w:space="0" w:color="auto"/>
              <w:left w:val="nil"/>
              <w:bottom w:val="single" w:sz="8" w:space="0" w:color="auto"/>
              <w:right w:val="nil"/>
            </w:tcBorders>
            <w:shd w:val="clear" w:color="auto" w:fill="D9D9D9" w:themeFill="background1" w:themeFillShade="D9"/>
            <w:hideMark/>
          </w:tcPr>
          <w:p w14:paraId="17BA7E6B" w14:textId="77777777" w:rsidR="00030D6F" w:rsidRPr="00A32BA3" w:rsidRDefault="00030D6F" w:rsidP="001517AC">
            <w:pPr>
              <w:keepNext/>
              <w:keepLines/>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032" w:type="dxa"/>
            <w:tcBorders>
              <w:top w:val="single" w:sz="4" w:space="0" w:color="auto"/>
              <w:left w:val="nil"/>
              <w:bottom w:val="single" w:sz="8" w:space="0" w:color="auto"/>
              <w:right w:val="nil"/>
            </w:tcBorders>
            <w:shd w:val="clear" w:color="auto" w:fill="D9D9D9" w:themeFill="background1" w:themeFillShade="D9"/>
            <w:hideMark/>
          </w:tcPr>
          <w:p w14:paraId="68908CE9" w14:textId="77777777" w:rsidR="00030D6F" w:rsidRPr="00A32BA3" w:rsidRDefault="00030D6F" w:rsidP="001517AC">
            <w:pPr>
              <w:keepNext/>
              <w:keepLines/>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033" w:type="dxa"/>
            <w:tcBorders>
              <w:top w:val="single" w:sz="4" w:space="0" w:color="auto"/>
              <w:left w:val="nil"/>
              <w:bottom w:val="single" w:sz="8" w:space="0" w:color="auto"/>
              <w:right w:val="nil"/>
            </w:tcBorders>
            <w:shd w:val="clear" w:color="auto" w:fill="D9D9D9" w:themeFill="background1" w:themeFillShade="D9"/>
            <w:hideMark/>
          </w:tcPr>
          <w:p w14:paraId="0C7AAFC6" w14:textId="77777777" w:rsidR="00030D6F" w:rsidRPr="00A32BA3" w:rsidRDefault="00030D6F" w:rsidP="001517AC">
            <w:pPr>
              <w:keepNext/>
              <w:keepLines/>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vertAlign w:val="superscript"/>
                <w:lang w:eastAsia="en-AU"/>
              </w:rPr>
              <w:t>*</w:t>
            </w:r>
          </w:p>
        </w:tc>
        <w:tc>
          <w:tcPr>
            <w:tcW w:w="1033" w:type="dxa"/>
            <w:tcBorders>
              <w:top w:val="single" w:sz="4" w:space="0" w:color="auto"/>
              <w:left w:val="nil"/>
              <w:bottom w:val="single" w:sz="8" w:space="0" w:color="auto"/>
              <w:right w:val="nil"/>
            </w:tcBorders>
            <w:shd w:val="clear" w:color="auto" w:fill="D9D9D9" w:themeFill="background1" w:themeFillShade="D9"/>
            <w:hideMark/>
          </w:tcPr>
          <w:p w14:paraId="59B5EC56" w14:textId="77777777" w:rsidR="00030D6F" w:rsidRPr="00A32BA3" w:rsidRDefault="00030D6F" w:rsidP="001517AC">
            <w:pPr>
              <w:keepNext/>
              <w:keepLines/>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033" w:type="dxa"/>
            <w:tcBorders>
              <w:top w:val="single" w:sz="4" w:space="0" w:color="auto"/>
              <w:left w:val="nil"/>
              <w:bottom w:val="single" w:sz="8" w:space="0" w:color="auto"/>
              <w:right w:val="nil"/>
            </w:tcBorders>
            <w:shd w:val="clear" w:color="auto" w:fill="D9D9D9" w:themeFill="background1" w:themeFillShade="D9"/>
            <w:hideMark/>
          </w:tcPr>
          <w:p w14:paraId="33387BEE" w14:textId="77777777" w:rsidR="00030D6F" w:rsidRPr="00A32BA3" w:rsidRDefault="00030D6F" w:rsidP="001517AC">
            <w:pPr>
              <w:keepNext/>
              <w:keepLines/>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vertAlign w:val="superscript"/>
                <w:lang w:eastAsia="en-AU"/>
              </w:rPr>
              <w:t>*</w:t>
            </w:r>
          </w:p>
        </w:tc>
        <w:tc>
          <w:tcPr>
            <w:tcW w:w="1033" w:type="dxa"/>
            <w:tcBorders>
              <w:top w:val="single" w:sz="4" w:space="0" w:color="auto"/>
              <w:left w:val="nil"/>
              <w:bottom w:val="single" w:sz="8" w:space="0" w:color="auto"/>
              <w:right w:val="nil"/>
            </w:tcBorders>
            <w:shd w:val="clear" w:color="auto" w:fill="D9D9D9" w:themeFill="background1" w:themeFillShade="D9"/>
            <w:hideMark/>
          </w:tcPr>
          <w:p w14:paraId="18F72764" w14:textId="77777777" w:rsidR="00030D6F" w:rsidRPr="00A32BA3" w:rsidRDefault="00030D6F" w:rsidP="001517AC">
            <w:pPr>
              <w:keepNext/>
              <w:keepLines/>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N</w:t>
            </w:r>
          </w:p>
        </w:tc>
        <w:tc>
          <w:tcPr>
            <w:tcW w:w="1033" w:type="dxa"/>
            <w:tcBorders>
              <w:top w:val="single" w:sz="4" w:space="0" w:color="auto"/>
              <w:left w:val="nil"/>
              <w:bottom w:val="single" w:sz="8" w:space="0" w:color="auto"/>
              <w:right w:val="nil"/>
            </w:tcBorders>
            <w:shd w:val="clear" w:color="auto" w:fill="D9D9D9" w:themeFill="background1" w:themeFillShade="D9"/>
          </w:tcPr>
          <w:p w14:paraId="5CAED735" w14:textId="77777777" w:rsidR="00030D6F" w:rsidRPr="00A32BA3" w:rsidRDefault="00030D6F" w:rsidP="001517AC">
            <w:pPr>
              <w:keepNext/>
              <w:keepLines/>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vertAlign w:val="superscript"/>
                <w:lang w:eastAsia="en-AU"/>
              </w:rPr>
              <w:t>†</w:t>
            </w:r>
          </w:p>
        </w:tc>
        <w:tc>
          <w:tcPr>
            <w:tcW w:w="1033" w:type="dxa"/>
            <w:tcBorders>
              <w:top w:val="single" w:sz="4" w:space="0" w:color="auto"/>
              <w:left w:val="nil"/>
              <w:bottom w:val="single" w:sz="8" w:space="0" w:color="auto"/>
              <w:right w:val="single" w:sz="8" w:space="0" w:color="auto"/>
            </w:tcBorders>
            <w:shd w:val="clear" w:color="auto" w:fill="D9D9D9" w:themeFill="background1" w:themeFillShade="D9"/>
            <w:hideMark/>
          </w:tcPr>
          <w:p w14:paraId="3A82E8B7" w14:textId="77777777" w:rsidR="00030D6F" w:rsidRPr="00A32BA3" w:rsidRDefault="00030D6F" w:rsidP="001517AC">
            <w:pPr>
              <w:keepNext/>
              <w:keepLines/>
              <w:jc w:val="right"/>
              <w:rPr>
                <w:rFonts w:asciiTheme="minorHAnsi" w:eastAsia="Times New Roman" w:hAnsiTheme="minorHAnsi" w:cs="Arial"/>
                <w:b/>
                <w:szCs w:val="23"/>
                <w:lang w:eastAsia="en-AU"/>
              </w:rPr>
            </w:pPr>
            <w:r w:rsidRPr="00A32BA3">
              <w:rPr>
                <w:rFonts w:asciiTheme="minorHAnsi" w:eastAsia="Times New Roman" w:hAnsiTheme="minorHAnsi" w:cs="Arial"/>
                <w:b/>
                <w:szCs w:val="23"/>
                <w:lang w:eastAsia="en-AU"/>
              </w:rPr>
              <w:t>%</w:t>
            </w:r>
            <w:r w:rsidRPr="00A32BA3">
              <w:rPr>
                <w:rFonts w:asciiTheme="minorHAnsi" w:eastAsia="Times New Roman" w:hAnsiTheme="minorHAnsi" w:cs="Arial"/>
                <w:b/>
                <w:szCs w:val="23"/>
                <w:vertAlign w:val="superscript"/>
                <w:lang w:eastAsia="en-AU"/>
              </w:rPr>
              <w:t>‡</w:t>
            </w:r>
          </w:p>
        </w:tc>
      </w:tr>
      <w:tr w:rsidR="007E6664" w:rsidRPr="00A32BA3" w14:paraId="323F9B1B" w14:textId="77777777" w:rsidTr="001517AC">
        <w:trPr>
          <w:trHeight w:val="300"/>
        </w:trPr>
        <w:tc>
          <w:tcPr>
            <w:tcW w:w="3583" w:type="dxa"/>
            <w:tcBorders>
              <w:top w:val="nil"/>
              <w:left w:val="single" w:sz="8" w:space="0" w:color="auto"/>
              <w:bottom w:val="nil"/>
              <w:right w:val="nil"/>
            </w:tcBorders>
            <w:shd w:val="clear" w:color="auto" w:fill="auto"/>
            <w:noWrap/>
            <w:vAlign w:val="center"/>
            <w:hideMark/>
          </w:tcPr>
          <w:p w14:paraId="220367E5" w14:textId="77777777" w:rsidR="008D2252" w:rsidRPr="00A32BA3" w:rsidRDefault="008D2252" w:rsidP="008D2252">
            <w:pPr>
              <w:keepNext/>
              <w:keepLines/>
              <w:rPr>
                <w:rFonts w:asciiTheme="minorHAnsi" w:hAnsiTheme="minorHAnsi" w:cs="Arial"/>
                <w:szCs w:val="23"/>
              </w:rPr>
            </w:pPr>
            <w:r w:rsidRPr="00A32BA3">
              <w:rPr>
                <w:rFonts w:asciiTheme="minorHAnsi" w:hAnsiTheme="minorHAnsi" w:cs="Arial"/>
                <w:szCs w:val="23"/>
              </w:rPr>
              <w:t>Anatomical Pathology Services</w:t>
            </w:r>
          </w:p>
        </w:tc>
        <w:tc>
          <w:tcPr>
            <w:tcW w:w="1842" w:type="dxa"/>
            <w:tcBorders>
              <w:top w:val="nil"/>
              <w:left w:val="nil"/>
              <w:bottom w:val="nil"/>
              <w:right w:val="nil"/>
            </w:tcBorders>
            <w:shd w:val="clear" w:color="auto" w:fill="auto"/>
          </w:tcPr>
          <w:p w14:paraId="77B5712A" w14:textId="0E72D7EA" w:rsidR="008D2252" w:rsidRPr="00A32BA3" w:rsidRDefault="008D2252" w:rsidP="001517AC">
            <w:pPr>
              <w:keepNext/>
              <w:keepLines/>
              <w:jc w:val="right"/>
              <w:rPr>
                <w:rFonts w:asciiTheme="minorHAnsi" w:hAnsiTheme="minorHAnsi" w:cs="Arial"/>
                <w:szCs w:val="23"/>
              </w:rPr>
            </w:pPr>
            <w:r w:rsidRPr="00A32BA3">
              <w:t>227</w:t>
            </w:r>
          </w:p>
        </w:tc>
        <w:tc>
          <w:tcPr>
            <w:tcW w:w="1032" w:type="dxa"/>
            <w:tcBorders>
              <w:top w:val="nil"/>
              <w:left w:val="nil"/>
              <w:bottom w:val="nil"/>
              <w:right w:val="nil"/>
            </w:tcBorders>
            <w:shd w:val="clear" w:color="auto" w:fill="auto"/>
          </w:tcPr>
          <w:p w14:paraId="06C34236" w14:textId="66D1EA32" w:rsidR="008D2252" w:rsidRPr="00A32BA3" w:rsidRDefault="008D2252" w:rsidP="001517AC">
            <w:pPr>
              <w:keepNext/>
              <w:keepLines/>
              <w:jc w:val="right"/>
              <w:rPr>
                <w:rFonts w:asciiTheme="minorHAnsi" w:hAnsiTheme="minorHAnsi" w:cs="Arial"/>
                <w:szCs w:val="23"/>
              </w:rPr>
            </w:pPr>
            <w:r w:rsidRPr="00A32BA3">
              <w:t>211</w:t>
            </w:r>
          </w:p>
        </w:tc>
        <w:tc>
          <w:tcPr>
            <w:tcW w:w="1033" w:type="dxa"/>
            <w:tcBorders>
              <w:top w:val="nil"/>
              <w:left w:val="nil"/>
              <w:bottom w:val="nil"/>
              <w:right w:val="nil"/>
            </w:tcBorders>
            <w:shd w:val="clear" w:color="auto" w:fill="auto"/>
          </w:tcPr>
          <w:p w14:paraId="0BCFBF1A" w14:textId="1E12773A" w:rsidR="008D2252" w:rsidRPr="00A32BA3" w:rsidRDefault="008D2252" w:rsidP="001517AC">
            <w:pPr>
              <w:keepNext/>
              <w:keepLines/>
              <w:jc w:val="right"/>
              <w:rPr>
                <w:rFonts w:asciiTheme="minorHAnsi" w:hAnsiTheme="minorHAnsi" w:cs="Arial"/>
                <w:szCs w:val="23"/>
              </w:rPr>
            </w:pPr>
            <w:r w:rsidRPr="00A32BA3">
              <w:t>93.0</w:t>
            </w:r>
          </w:p>
        </w:tc>
        <w:tc>
          <w:tcPr>
            <w:tcW w:w="1033" w:type="dxa"/>
            <w:tcBorders>
              <w:top w:val="nil"/>
              <w:left w:val="nil"/>
              <w:bottom w:val="nil"/>
              <w:right w:val="nil"/>
            </w:tcBorders>
            <w:shd w:val="clear" w:color="auto" w:fill="auto"/>
          </w:tcPr>
          <w:p w14:paraId="3BE305BD" w14:textId="4574B799" w:rsidR="008D2252" w:rsidRPr="00A32BA3" w:rsidRDefault="008D2252" w:rsidP="001517AC">
            <w:pPr>
              <w:keepNext/>
              <w:keepLines/>
              <w:jc w:val="right"/>
              <w:rPr>
                <w:rFonts w:asciiTheme="minorHAnsi" w:hAnsiTheme="minorHAnsi" w:cs="Arial"/>
                <w:szCs w:val="23"/>
              </w:rPr>
            </w:pPr>
            <w:r w:rsidRPr="00A32BA3">
              <w:t>149</w:t>
            </w:r>
          </w:p>
        </w:tc>
        <w:tc>
          <w:tcPr>
            <w:tcW w:w="1033" w:type="dxa"/>
            <w:tcBorders>
              <w:top w:val="nil"/>
              <w:left w:val="nil"/>
              <w:bottom w:val="nil"/>
              <w:right w:val="nil"/>
            </w:tcBorders>
            <w:shd w:val="clear" w:color="auto" w:fill="auto"/>
          </w:tcPr>
          <w:p w14:paraId="0F5FED78" w14:textId="03EEF4B4" w:rsidR="008D2252" w:rsidRPr="00A32BA3" w:rsidRDefault="008D2252" w:rsidP="001517AC">
            <w:pPr>
              <w:keepNext/>
              <w:keepLines/>
              <w:jc w:val="right"/>
              <w:rPr>
                <w:rFonts w:asciiTheme="minorHAnsi" w:hAnsiTheme="minorHAnsi" w:cs="Arial"/>
                <w:szCs w:val="23"/>
              </w:rPr>
            </w:pPr>
            <w:r w:rsidRPr="00A32BA3">
              <w:t>65.6</w:t>
            </w:r>
          </w:p>
        </w:tc>
        <w:tc>
          <w:tcPr>
            <w:tcW w:w="1033" w:type="dxa"/>
            <w:tcBorders>
              <w:top w:val="nil"/>
              <w:left w:val="nil"/>
              <w:bottom w:val="nil"/>
              <w:right w:val="nil"/>
            </w:tcBorders>
            <w:shd w:val="clear" w:color="auto" w:fill="auto"/>
          </w:tcPr>
          <w:p w14:paraId="6E25C4D8" w14:textId="012E4A6D" w:rsidR="008D2252" w:rsidRPr="00A32BA3" w:rsidRDefault="008D2252" w:rsidP="001517AC">
            <w:pPr>
              <w:keepNext/>
              <w:keepLines/>
              <w:jc w:val="right"/>
              <w:rPr>
                <w:rFonts w:asciiTheme="minorHAnsi" w:hAnsiTheme="minorHAnsi" w:cs="Arial"/>
                <w:szCs w:val="23"/>
              </w:rPr>
            </w:pPr>
            <w:r w:rsidRPr="00A32BA3">
              <w:t>24</w:t>
            </w:r>
          </w:p>
        </w:tc>
        <w:tc>
          <w:tcPr>
            <w:tcW w:w="1033" w:type="dxa"/>
            <w:tcBorders>
              <w:top w:val="nil"/>
              <w:left w:val="nil"/>
              <w:bottom w:val="nil"/>
              <w:right w:val="nil"/>
            </w:tcBorders>
          </w:tcPr>
          <w:p w14:paraId="39FD91C6" w14:textId="67E9F171" w:rsidR="008D2252" w:rsidRPr="00A32BA3" w:rsidRDefault="008D2252" w:rsidP="001517AC">
            <w:pPr>
              <w:keepNext/>
              <w:keepLines/>
              <w:jc w:val="right"/>
              <w:rPr>
                <w:rFonts w:asciiTheme="minorHAnsi" w:hAnsiTheme="minorHAnsi" w:cs="Arial"/>
                <w:szCs w:val="23"/>
              </w:rPr>
            </w:pPr>
            <w:r w:rsidRPr="00A32BA3">
              <w:t>11.4</w:t>
            </w:r>
          </w:p>
        </w:tc>
        <w:tc>
          <w:tcPr>
            <w:tcW w:w="1033" w:type="dxa"/>
            <w:tcBorders>
              <w:top w:val="nil"/>
              <w:left w:val="nil"/>
              <w:bottom w:val="nil"/>
              <w:right w:val="single" w:sz="8" w:space="0" w:color="auto"/>
            </w:tcBorders>
            <w:shd w:val="clear" w:color="auto" w:fill="auto"/>
          </w:tcPr>
          <w:p w14:paraId="4FCE23C8" w14:textId="14E05E96" w:rsidR="008D2252" w:rsidRPr="00A32BA3" w:rsidRDefault="008D2252" w:rsidP="001517AC">
            <w:pPr>
              <w:keepNext/>
              <w:keepLines/>
              <w:jc w:val="right"/>
              <w:rPr>
                <w:rFonts w:asciiTheme="minorHAnsi" w:hAnsiTheme="minorHAnsi" w:cs="Arial"/>
                <w:szCs w:val="23"/>
              </w:rPr>
            </w:pPr>
            <w:r w:rsidRPr="00A32BA3">
              <w:t>16.1</w:t>
            </w:r>
          </w:p>
        </w:tc>
      </w:tr>
      <w:tr w:rsidR="007E6664" w:rsidRPr="00A32BA3" w14:paraId="2BD5B187" w14:textId="77777777" w:rsidTr="001517AC">
        <w:trPr>
          <w:trHeight w:val="300"/>
        </w:trPr>
        <w:tc>
          <w:tcPr>
            <w:tcW w:w="3583" w:type="dxa"/>
            <w:tcBorders>
              <w:top w:val="nil"/>
              <w:left w:val="single" w:sz="8" w:space="0" w:color="auto"/>
              <w:bottom w:val="nil"/>
              <w:right w:val="nil"/>
            </w:tcBorders>
            <w:shd w:val="clear" w:color="auto" w:fill="auto"/>
            <w:noWrap/>
            <w:vAlign w:val="center"/>
            <w:hideMark/>
          </w:tcPr>
          <w:p w14:paraId="4D2E206B" w14:textId="77777777" w:rsidR="008D2252" w:rsidRPr="00A32BA3" w:rsidRDefault="008D2252" w:rsidP="008D2252">
            <w:pPr>
              <w:keepNext/>
              <w:keepLines/>
              <w:rPr>
                <w:rFonts w:asciiTheme="minorHAnsi" w:hAnsiTheme="minorHAnsi" w:cs="Arial"/>
                <w:szCs w:val="23"/>
              </w:rPr>
            </w:pPr>
            <w:r w:rsidRPr="00A32BA3">
              <w:rPr>
                <w:rFonts w:asciiTheme="minorHAnsi" w:hAnsiTheme="minorHAnsi" w:cs="Arial"/>
                <w:szCs w:val="23"/>
              </w:rPr>
              <w:t>Canterbury Health Laboratories</w:t>
            </w:r>
          </w:p>
        </w:tc>
        <w:tc>
          <w:tcPr>
            <w:tcW w:w="1842" w:type="dxa"/>
            <w:tcBorders>
              <w:top w:val="nil"/>
              <w:left w:val="nil"/>
              <w:bottom w:val="nil"/>
              <w:right w:val="nil"/>
            </w:tcBorders>
            <w:shd w:val="clear" w:color="auto" w:fill="auto"/>
          </w:tcPr>
          <w:p w14:paraId="7D9E78E4" w14:textId="7E9959F5" w:rsidR="008D2252" w:rsidRPr="00A32BA3" w:rsidRDefault="008D2252" w:rsidP="001517AC">
            <w:pPr>
              <w:keepNext/>
              <w:keepLines/>
              <w:jc w:val="right"/>
              <w:rPr>
                <w:rFonts w:asciiTheme="minorHAnsi" w:hAnsiTheme="minorHAnsi" w:cs="Arial"/>
                <w:szCs w:val="23"/>
              </w:rPr>
            </w:pPr>
            <w:r w:rsidRPr="00A32BA3">
              <w:t>36</w:t>
            </w:r>
          </w:p>
        </w:tc>
        <w:tc>
          <w:tcPr>
            <w:tcW w:w="1032" w:type="dxa"/>
            <w:tcBorders>
              <w:top w:val="nil"/>
              <w:left w:val="nil"/>
              <w:bottom w:val="nil"/>
              <w:right w:val="nil"/>
            </w:tcBorders>
            <w:shd w:val="clear" w:color="auto" w:fill="auto"/>
          </w:tcPr>
          <w:p w14:paraId="4390C2BB" w14:textId="5C1D186B" w:rsidR="008D2252" w:rsidRPr="00A32BA3" w:rsidRDefault="008D2252" w:rsidP="001517AC">
            <w:pPr>
              <w:keepNext/>
              <w:keepLines/>
              <w:jc w:val="right"/>
              <w:rPr>
                <w:rFonts w:asciiTheme="minorHAnsi" w:hAnsiTheme="minorHAnsi" w:cs="Arial"/>
                <w:szCs w:val="23"/>
              </w:rPr>
            </w:pPr>
            <w:r w:rsidRPr="00A32BA3">
              <w:t>36</w:t>
            </w:r>
          </w:p>
        </w:tc>
        <w:tc>
          <w:tcPr>
            <w:tcW w:w="1033" w:type="dxa"/>
            <w:tcBorders>
              <w:top w:val="nil"/>
              <w:left w:val="nil"/>
              <w:bottom w:val="nil"/>
              <w:right w:val="nil"/>
            </w:tcBorders>
            <w:shd w:val="clear" w:color="auto" w:fill="auto"/>
          </w:tcPr>
          <w:p w14:paraId="238B5C2C" w14:textId="760C6F67" w:rsidR="008D2252" w:rsidRPr="00A32BA3" w:rsidRDefault="008D2252" w:rsidP="001517AC">
            <w:pPr>
              <w:keepNext/>
              <w:keepLines/>
              <w:jc w:val="right"/>
              <w:rPr>
                <w:rFonts w:asciiTheme="minorHAnsi" w:hAnsiTheme="minorHAnsi" w:cs="Arial"/>
                <w:szCs w:val="23"/>
              </w:rPr>
            </w:pPr>
            <w:r w:rsidRPr="00A32BA3">
              <w:t>100.0</w:t>
            </w:r>
          </w:p>
        </w:tc>
        <w:tc>
          <w:tcPr>
            <w:tcW w:w="1033" w:type="dxa"/>
            <w:tcBorders>
              <w:top w:val="nil"/>
              <w:left w:val="nil"/>
              <w:bottom w:val="nil"/>
              <w:right w:val="nil"/>
            </w:tcBorders>
            <w:shd w:val="clear" w:color="auto" w:fill="auto"/>
          </w:tcPr>
          <w:p w14:paraId="345BCE77" w14:textId="561AC577" w:rsidR="008D2252" w:rsidRPr="00A32BA3" w:rsidRDefault="008D2252" w:rsidP="001517AC">
            <w:pPr>
              <w:keepNext/>
              <w:keepLines/>
              <w:jc w:val="right"/>
              <w:rPr>
                <w:rFonts w:asciiTheme="minorHAnsi" w:hAnsiTheme="minorHAnsi" w:cs="Arial"/>
                <w:szCs w:val="23"/>
              </w:rPr>
            </w:pPr>
            <w:r w:rsidRPr="00A32BA3">
              <w:t>31</w:t>
            </w:r>
          </w:p>
        </w:tc>
        <w:tc>
          <w:tcPr>
            <w:tcW w:w="1033" w:type="dxa"/>
            <w:tcBorders>
              <w:top w:val="nil"/>
              <w:left w:val="nil"/>
              <w:bottom w:val="nil"/>
              <w:right w:val="nil"/>
            </w:tcBorders>
            <w:shd w:val="clear" w:color="auto" w:fill="auto"/>
          </w:tcPr>
          <w:p w14:paraId="410C73D6" w14:textId="5C165A98" w:rsidR="008D2252" w:rsidRPr="00A32BA3" w:rsidRDefault="008D2252" w:rsidP="001517AC">
            <w:pPr>
              <w:keepNext/>
              <w:keepLines/>
              <w:jc w:val="right"/>
              <w:rPr>
                <w:rFonts w:asciiTheme="minorHAnsi" w:hAnsiTheme="minorHAnsi" w:cs="Arial"/>
                <w:szCs w:val="23"/>
              </w:rPr>
            </w:pPr>
            <w:r w:rsidRPr="00A32BA3">
              <w:t>86.1</w:t>
            </w:r>
          </w:p>
        </w:tc>
        <w:tc>
          <w:tcPr>
            <w:tcW w:w="1033" w:type="dxa"/>
            <w:tcBorders>
              <w:top w:val="nil"/>
              <w:left w:val="nil"/>
              <w:bottom w:val="nil"/>
              <w:right w:val="nil"/>
            </w:tcBorders>
            <w:shd w:val="clear" w:color="auto" w:fill="auto"/>
          </w:tcPr>
          <w:p w14:paraId="15C4B2F5" w14:textId="609E566E" w:rsidR="008D2252" w:rsidRPr="00A32BA3" w:rsidRDefault="008D2252" w:rsidP="001517AC">
            <w:pPr>
              <w:keepNext/>
              <w:keepLines/>
              <w:jc w:val="right"/>
              <w:rPr>
                <w:rFonts w:asciiTheme="minorHAnsi" w:hAnsiTheme="minorHAnsi" w:cs="Arial"/>
                <w:szCs w:val="23"/>
              </w:rPr>
            </w:pPr>
            <w:r w:rsidRPr="00A32BA3">
              <w:t>7</w:t>
            </w:r>
          </w:p>
        </w:tc>
        <w:tc>
          <w:tcPr>
            <w:tcW w:w="1033" w:type="dxa"/>
            <w:tcBorders>
              <w:top w:val="nil"/>
              <w:left w:val="nil"/>
              <w:bottom w:val="nil"/>
              <w:right w:val="nil"/>
            </w:tcBorders>
          </w:tcPr>
          <w:p w14:paraId="36122F28" w14:textId="3566924D" w:rsidR="008D2252" w:rsidRPr="00A32BA3" w:rsidRDefault="008D2252" w:rsidP="001517AC">
            <w:pPr>
              <w:keepNext/>
              <w:keepLines/>
              <w:jc w:val="right"/>
              <w:rPr>
                <w:rFonts w:asciiTheme="minorHAnsi" w:hAnsiTheme="minorHAnsi" w:cs="Arial"/>
                <w:szCs w:val="23"/>
              </w:rPr>
            </w:pPr>
            <w:r w:rsidRPr="00A32BA3">
              <w:t>19.4</w:t>
            </w:r>
          </w:p>
        </w:tc>
        <w:tc>
          <w:tcPr>
            <w:tcW w:w="1033" w:type="dxa"/>
            <w:tcBorders>
              <w:top w:val="nil"/>
              <w:left w:val="nil"/>
              <w:bottom w:val="nil"/>
              <w:right w:val="single" w:sz="8" w:space="0" w:color="auto"/>
            </w:tcBorders>
            <w:shd w:val="clear" w:color="auto" w:fill="auto"/>
          </w:tcPr>
          <w:p w14:paraId="72A7D650" w14:textId="3B0773BB" w:rsidR="008D2252" w:rsidRPr="00A32BA3" w:rsidRDefault="008D2252" w:rsidP="001517AC">
            <w:pPr>
              <w:keepNext/>
              <w:keepLines/>
              <w:jc w:val="right"/>
              <w:rPr>
                <w:rFonts w:asciiTheme="minorHAnsi" w:hAnsiTheme="minorHAnsi" w:cs="Arial"/>
                <w:szCs w:val="23"/>
              </w:rPr>
            </w:pPr>
            <w:r w:rsidRPr="00A32BA3">
              <w:t>22.6</w:t>
            </w:r>
          </w:p>
        </w:tc>
      </w:tr>
      <w:tr w:rsidR="007E6664" w:rsidRPr="00A32BA3" w14:paraId="57A49C96" w14:textId="77777777" w:rsidTr="001517AC">
        <w:trPr>
          <w:trHeight w:val="300"/>
        </w:trPr>
        <w:tc>
          <w:tcPr>
            <w:tcW w:w="3583" w:type="dxa"/>
            <w:tcBorders>
              <w:top w:val="nil"/>
              <w:left w:val="single" w:sz="8" w:space="0" w:color="auto"/>
              <w:bottom w:val="nil"/>
              <w:right w:val="nil"/>
            </w:tcBorders>
            <w:shd w:val="clear" w:color="auto" w:fill="auto"/>
            <w:noWrap/>
            <w:vAlign w:val="center"/>
            <w:hideMark/>
          </w:tcPr>
          <w:p w14:paraId="40084243" w14:textId="77777777" w:rsidR="008D2252" w:rsidRPr="00A32BA3" w:rsidRDefault="008D2252" w:rsidP="008D2252">
            <w:pPr>
              <w:keepNext/>
              <w:keepLines/>
              <w:rPr>
                <w:rFonts w:asciiTheme="minorHAnsi" w:hAnsiTheme="minorHAnsi" w:cs="Arial"/>
                <w:szCs w:val="23"/>
              </w:rPr>
            </w:pPr>
            <w:r w:rsidRPr="00A32BA3">
              <w:rPr>
                <w:rFonts w:asciiTheme="minorHAnsi" w:hAnsiTheme="minorHAnsi" w:cs="Arial"/>
                <w:szCs w:val="23"/>
              </w:rPr>
              <w:t>LabPLUS</w:t>
            </w:r>
          </w:p>
        </w:tc>
        <w:tc>
          <w:tcPr>
            <w:tcW w:w="1842" w:type="dxa"/>
            <w:tcBorders>
              <w:top w:val="nil"/>
              <w:left w:val="nil"/>
              <w:bottom w:val="nil"/>
              <w:right w:val="nil"/>
            </w:tcBorders>
            <w:shd w:val="clear" w:color="auto" w:fill="auto"/>
          </w:tcPr>
          <w:p w14:paraId="17E2E35A" w14:textId="27EFAC05" w:rsidR="008D2252" w:rsidRPr="00A32BA3" w:rsidRDefault="008D2252" w:rsidP="001517AC">
            <w:pPr>
              <w:keepNext/>
              <w:keepLines/>
              <w:jc w:val="right"/>
              <w:rPr>
                <w:rFonts w:asciiTheme="minorHAnsi" w:hAnsiTheme="minorHAnsi" w:cs="Arial"/>
                <w:szCs w:val="23"/>
              </w:rPr>
            </w:pPr>
            <w:r w:rsidRPr="00A32BA3">
              <w:t>45</w:t>
            </w:r>
          </w:p>
        </w:tc>
        <w:tc>
          <w:tcPr>
            <w:tcW w:w="1032" w:type="dxa"/>
            <w:tcBorders>
              <w:top w:val="nil"/>
              <w:left w:val="nil"/>
              <w:bottom w:val="nil"/>
              <w:right w:val="nil"/>
            </w:tcBorders>
            <w:shd w:val="clear" w:color="auto" w:fill="auto"/>
          </w:tcPr>
          <w:p w14:paraId="7638B375" w14:textId="30A7028D" w:rsidR="008D2252" w:rsidRPr="00A32BA3" w:rsidRDefault="008D2252" w:rsidP="001517AC">
            <w:pPr>
              <w:keepNext/>
              <w:keepLines/>
              <w:jc w:val="right"/>
              <w:rPr>
                <w:rFonts w:asciiTheme="minorHAnsi" w:hAnsiTheme="minorHAnsi" w:cs="Arial"/>
                <w:szCs w:val="23"/>
              </w:rPr>
            </w:pPr>
            <w:r w:rsidRPr="00A32BA3">
              <w:t>39</w:t>
            </w:r>
          </w:p>
        </w:tc>
        <w:tc>
          <w:tcPr>
            <w:tcW w:w="1033" w:type="dxa"/>
            <w:tcBorders>
              <w:top w:val="nil"/>
              <w:left w:val="nil"/>
              <w:bottom w:val="nil"/>
              <w:right w:val="nil"/>
            </w:tcBorders>
            <w:shd w:val="clear" w:color="auto" w:fill="auto"/>
          </w:tcPr>
          <w:p w14:paraId="78497F72" w14:textId="7C361BA8" w:rsidR="008D2252" w:rsidRPr="00A32BA3" w:rsidRDefault="008D2252" w:rsidP="001517AC">
            <w:pPr>
              <w:keepNext/>
              <w:keepLines/>
              <w:jc w:val="right"/>
              <w:rPr>
                <w:rFonts w:asciiTheme="minorHAnsi" w:hAnsiTheme="minorHAnsi" w:cs="Arial"/>
                <w:szCs w:val="23"/>
              </w:rPr>
            </w:pPr>
            <w:r w:rsidRPr="00A32BA3">
              <w:t>86.7</w:t>
            </w:r>
          </w:p>
        </w:tc>
        <w:tc>
          <w:tcPr>
            <w:tcW w:w="1033" w:type="dxa"/>
            <w:tcBorders>
              <w:top w:val="nil"/>
              <w:left w:val="nil"/>
              <w:bottom w:val="nil"/>
              <w:right w:val="nil"/>
            </w:tcBorders>
            <w:shd w:val="clear" w:color="auto" w:fill="auto"/>
          </w:tcPr>
          <w:p w14:paraId="36AB20A4" w14:textId="42D0042D" w:rsidR="008D2252" w:rsidRPr="00A32BA3" w:rsidRDefault="008D2252" w:rsidP="001517AC">
            <w:pPr>
              <w:keepNext/>
              <w:keepLines/>
              <w:jc w:val="right"/>
              <w:rPr>
                <w:rFonts w:asciiTheme="minorHAnsi" w:hAnsiTheme="minorHAnsi" w:cs="Arial"/>
                <w:szCs w:val="23"/>
              </w:rPr>
            </w:pPr>
            <w:r w:rsidRPr="00A32BA3">
              <w:t>28</w:t>
            </w:r>
          </w:p>
        </w:tc>
        <w:tc>
          <w:tcPr>
            <w:tcW w:w="1033" w:type="dxa"/>
            <w:tcBorders>
              <w:top w:val="nil"/>
              <w:left w:val="nil"/>
              <w:bottom w:val="nil"/>
              <w:right w:val="nil"/>
            </w:tcBorders>
            <w:shd w:val="clear" w:color="auto" w:fill="auto"/>
          </w:tcPr>
          <w:p w14:paraId="5E100087" w14:textId="413D0DD6" w:rsidR="008D2252" w:rsidRPr="00A32BA3" w:rsidRDefault="008D2252" w:rsidP="001517AC">
            <w:pPr>
              <w:keepNext/>
              <w:keepLines/>
              <w:jc w:val="right"/>
              <w:rPr>
                <w:rFonts w:asciiTheme="minorHAnsi" w:hAnsiTheme="minorHAnsi" w:cs="Arial"/>
                <w:szCs w:val="23"/>
              </w:rPr>
            </w:pPr>
            <w:r w:rsidRPr="00A32BA3">
              <w:t>62.2</w:t>
            </w:r>
          </w:p>
        </w:tc>
        <w:tc>
          <w:tcPr>
            <w:tcW w:w="1033" w:type="dxa"/>
            <w:tcBorders>
              <w:top w:val="nil"/>
              <w:left w:val="nil"/>
              <w:bottom w:val="nil"/>
              <w:right w:val="nil"/>
            </w:tcBorders>
            <w:shd w:val="clear" w:color="auto" w:fill="auto"/>
          </w:tcPr>
          <w:p w14:paraId="26F129CA" w14:textId="5E489C43" w:rsidR="008D2252" w:rsidRPr="00A32BA3" w:rsidRDefault="008D2252" w:rsidP="001517AC">
            <w:pPr>
              <w:keepNext/>
              <w:keepLines/>
              <w:jc w:val="right"/>
              <w:rPr>
                <w:rFonts w:asciiTheme="minorHAnsi" w:hAnsiTheme="minorHAnsi" w:cs="Arial"/>
                <w:szCs w:val="23"/>
              </w:rPr>
            </w:pPr>
            <w:r w:rsidRPr="00A32BA3">
              <w:t>4</w:t>
            </w:r>
          </w:p>
        </w:tc>
        <w:tc>
          <w:tcPr>
            <w:tcW w:w="1033" w:type="dxa"/>
            <w:tcBorders>
              <w:top w:val="nil"/>
              <w:left w:val="nil"/>
              <w:bottom w:val="nil"/>
              <w:right w:val="nil"/>
            </w:tcBorders>
          </w:tcPr>
          <w:p w14:paraId="0CDCEFB2" w14:textId="6202DCFF" w:rsidR="008D2252" w:rsidRPr="00A32BA3" w:rsidRDefault="008D2252" w:rsidP="001517AC">
            <w:pPr>
              <w:keepNext/>
              <w:keepLines/>
              <w:jc w:val="right"/>
              <w:rPr>
                <w:rFonts w:asciiTheme="minorHAnsi" w:hAnsiTheme="minorHAnsi" w:cs="Arial"/>
                <w:szCs w:val="23"/>
              </w:rPr>
            </w:pPr>
            <w:r w:rsidRPr="00A32BA3">
              <w:t>10.3</w:t>
            </w:r>
          </w:p>
        </w:tc>
        <w:tc>
          <w:tcPr>
            <w:tcW w:w="1033" w:type="dxa"/>
            <w:tcBorders>
              <w:top w:val="nil"/>
              <w:left w:val="nil"/>
              <w:bottom w:val="nil"/>
              <w:right w:val="single" w:sz="8" w:space="0" w:color="auto"/>
            </w:tcBorders>
            <w:shd w:val="clear" w:color="auto" w:fill="auto"/>
          </w:tcPr>
          <w:p w14:paraId="12E433D1" w14:textId="22E51401" w:rsidR="008D2252" w:rsidRPr="00A32BA3" w:rsidRDefault="008D2252" w:rsidP="001517AC">
            <w:pPr>
              <w:keepNext/>
              <w:keepLines/>
              <w:jc w:val="right"/>
              <w:rPr>
                <w:rFonts w:asciiTheme="minorHAnsi" w:hAnsiTheme="minorHAnsi" w:cs="Arial"/>
                <w:szCs w:val="23"/>
              </w:rPr>
            </w:pPr>
            <w:r w:rsidRPr="00A32BA3">
              <w:t>14.3</w:t>
            </w:r>
          </w:p>
        </w:tc>
      </w:tr>
      <w:tr w:rsidR="007E6664" w:rsidRPr="00A32BA3" w14:paraId="18B8FEC1" w14:textId="77777777" w:rsidTr="001517AC">
        <w:trPr>
          <w:trHeight w:val="300"/>
        </w:trPr>
        <w:tc>
          <w:tcPr>
            <w:tcW w:w="3583" w:type="dxa"/>
            <w:tcBorders>
              <w:top w:val="nil"/>
              <w:left w:val="single" w:sz="8" w:space="0" w:color="auto"/>
              <w:bottom w:val="nil"/>
              <w:right w:val="nil"/>
            </w:tcBorders>
            <w:shd w:val="clear" w:color="auto" w:fill="auto"/>
            <w:noWrap/>
            <w:vAlign w:val="center"/>
            <w:hideMark/>
          </w:tcPr>
          <w:p w14:paraId="61180127" w14:textId="77777777" w:rsidR="008D2252" w:rsidRPr="00A32BA3" w:rsidRDefault="008D2252" w:rsidP="008D2252">
            <w:pPr>
              <w:keepNext/>
              <w:keepLines/>
              <w:rPr>
                <w:rFonts w:asciiTheme="minorHAnsi" w:hAnsiTheme="minorHAnsi" w:cs="Arial"/>
                <w:szCs w:val="23"/>
              </w:rPr>
            </w:pPr>
            <w:r w:rsidRPr="00A32BA3">
              <w:rPr>
                <w:rFonts w:asciiTheme="minorHAnsi" w:hAnsiTheme="minorHAnsi" w:cs="Arial"/>
                <w:szCs w:val="23"/>
              </w:rPr>
              <w:t>Medlab Central Ltd.</w:t>
            </w:r>
          </w:p>
        </w:tc>
        <w:tc>
          <w:tcPr>
            <w:tcW w:w="1842" w:type="dxa"/>
            <w:tcBorders>
              <w:top w:val="nil"/>
              <w:left w:val="nil"/>
              <w:bottom w:val="nil"/>
              <w:right w:val="nil"/>
            </w:tcBorders>
            <w:shd w:val="clear" w:color="auto" w:fill="auto"/>
          </w:tcPr>
          <w:p w14:paraId="70F12D20" w14:textId="493D3D62" w:rsidR="008D2252" w:rsidRPr="00A32BA3" w:rsidRDefault="008D2252" w:rsidP="001517AC">
            <w:pPr>
              <w:keepNext/>
              <w:keepLines/>
              <w:jc w:val="right"/>
              <w:rPr>
                <w:rFonts w:asciiTheme="minorHAnsi" w:hAnsiTheme="minorHAnsi" w:cs="Arial"/>
                <w:szCs w:val="23"/>
              </w:rPr>
            </w:pPr>
            <w:r w:rsidRPr="00A32BA3">
              <w:t>58</w:t>
            </w:r>
          </w:p>
        </w:tc>
        <w:tc>
          <w:tcPr>
            <w:tcW w:w="1032" w:type="dxa"/>
            <w:tcBorders>
              <w:top w:val="nil"/>
              <w:left w:val="nil"/>
              <w:bottom w:val="nil"/>
              <w:right w:val="nil"/>
            </w:tcBorders>
            <w:shd w:val="clear" w:color="auto" w:fill="auto"/>
          </w:tcPr>
          <w:p w14:paraId="6F5D1D68" w14:textId="4D68BC55" w:rsidR="008D2252" w:rsidRPr="00A32BA3" w:rsidRDefault="008D2252" w:rsidP="001517AC">
            <w:pPr>
              <w:keepNext/>
              <w:keepLines/>
              <w:jc w:val="right"/>
              <w:rPr>
                <w:rFonts w:asciiTheme="minorHAnsi" w:hAnsiTheme="minorHAnsi" w:cs="Arial"/>
                <w:szCs w:val="23"/>
              </w:rPr>
            </w:pPr>
            <w:r w:rsidRPr="00A32BA3">
              <w:t>57</w:t>
            </w:r>
          </w:p>
        </w:tc>
        <w:tc>
          <w:tcPr>
            <w:tcW w:w="1033" w:type="dxa"/>
            <w:tcBorders>
              <w:top w:val="nil"/>
              <w:left w:val="nil"/>
              <w:bottom w:val="nil"/>
              <w:right w:val="nil"/>
            </w:tcBorders>
            <w:shd w:val="clear" w:color="auto" w:fill="auto"/>
          </w:tcPr>
          <w:p w14:paraId="623E177D" w14:textId="460DD9A7" w:rsidR="008D2252" w:rsidRPr="00A32BA3" w:rsidRDefault="008D2252" w:rsidP="001517AC">
            <w:pPr>
              <w:keepNext/>
              <w:keepLines/>
              <w:jc w:val="right"/>
              <w:rPr>
                <w:rFonts w:asciiTheme="minorHAnsi" w:hAnsiTheme="minorHAnsi" w:cs="Arial"/>
                <w:szCs w:val="23"/>
              </w:rPr>
            </w:pPr>
            <w:r w:rsidRPr="00A32BA3">
              <w:t>98.3</w:t>
            </w:r>
          </w:p>
        </w:tc>
        <w:tc>
          <w:tcPr>
            <w:tcW w:w="1033" w:type="dxa"/>
            <w:tcBorders>
              <w:top w:val="nil"/>
              <w:left w:val="nil"/>
              <w:bottom w:val="nil"/>
              <w:right w:val="nil"/>
            </w:tcBorders>
            <w:shd w:val="clear" w:color="auto" w:fill="auto"/>
          </w:tcPr>
          <w:p w14:paraId="0318083B" w14:textId="1C63AE2B" w:rsidR="008D2252" w:rsidRPr="00A32BA3" w:rsidRDefault="008D2252" w:rsidP="001517AC">
            <w:pPr>
              <w:keepNext/>
              <w:keepLines/>
              <w:jc w:val="right"/>
              <w:rPr>
                <w:rFonts w:asciiTheme="minorHAnsi" w:hAnsiTheme="minorHAnsi" w:cs="Arial"/>
                <w:szCs w:val="23"/>
              </w:rPr>
            </w:pPr>
            <w:r w:rsidRPr="00A32BA3">
              <w:t>41</w:t>
            </w:r>
          </w:p>
        </w:tc>
        <w:tc>
          <w:tcPr>
            <w:tcW w:w="1033" w:type="dxa"/>
            <w:tcBorders>
              <w:top w:val="nil"/>
              <w:left w:val="nil"/>
              <w:bottom w:val="nil"/>
              <w:right w:val="nil"/>
            </w:tcBorders>
            <w:shd w:val="clear" w:color="auto" w:fill="auto"/>
          </w:tcPr>
          <w:p w14:paraId="4C006F8A" w14:textId="371D5A93" w:rsidR="008D2252" w:rsidRPr="00A32BA3" w:rsidRDefault="008D2252" w:rsidP="001517AC">
            <w:pPr>
              <w:keepNext/>
              <w:keepLines/>
              <w:jc w:val="right"/>
              <w:rPr>
                <w:rFonts w:asciiTheme="minorHAnsi" w:hAnsiTheme="minorHAnsi" w:cs="Arial"/>
                <w:szCs w:val="23"/>
              </w:rPr>
            </w:pPr>
            <w:r w:rsidRPr="00A32BA3">
              <w:t>70.7</w:t>
            </w:r>
          </w:p>
        </w:tc>
        <w:tc>
          <w:tcPr>
            <w:tcW w:w="1033" w:type="dxa"/>
            <w:tcBorders>
              <w:top w:val="nil"/>
              <w:left w:val="nil"/>
              <w:bottom w:val="nil"/>
              <w:right w:val="nil"/>
            </w:tcBorders>
            <w:shd w:val="clear" w:color="auto" w:fill="auto"/>
          </w:tcPr>
          <w:p w14:paraId="47C3CC23" w14:textId="7C2880A8" w:rsidR="008D2252" w:rsidRPr="00A32BA3" w:rsidRDefault="008D2252" w:rsidP="001517AC">
            <w:pPr>
              <w:keepNext/>
              <w:keepLines/>
              <w:jc w:val="right"/>
              <w:rPr>
                <w:rFonts w:asciiTheme="minorHAnsi" w:hAnsiTheme="minorHAnsi" w:cs="Arial"/>
                <w:szCs w:val="23"/>
              </w:rPr>
            </w:pPr>
            <w:r w:rsidRPr="00A32BA3">
              <w:t>11</w:t>
            </w:r>
          </w:p>
        </w:tc>
        <w:tc>
          <w:tcPr>
            <w:tcW w:w="1033" w:type="dxa"/>
            <w:tcBorders>
              <w:top w:val="nil"/>
              <w:left w:val="nil"/>
              <w:bottom w:val="nil"/>
              <w:right w:val="nil"/>
            </w:tcBorders>
          </w:tcPr>
          <w:p w14:paraId="3D7B44BD" w14:textId="38DCA345" w:rsidR="008D2252" w:rsidRPr="00A32BA3" w:rsidRDefault="008D2252" w:rsidP="001517AC">
            <w:pPr>
              <w:keepNext/>
              <w:keepLines/>
              <w:jc w:val="right"/>
              <w:rPr>
                <w:rFonts w:asciiTheme="minorHAnsi" w:hAnsiTheme="minorHAnsi" w:cs="Arial"/>
                <w:szCs w:val="23"/>
              </w:rPr>
            </w:pPr>
            <w:r w:rsidRPr="00A32BA3">
              <w:t>19.3</w:t>
            </w:r>
          </w:p>
        </w:tc>
        <w:tc>
          <w:tcPr>
            <w:tcW w:w="1033" w:type="dxa"/>
            <w:tcBorders>
              <w:top w:val="nil"/>
              <w:left w:val="nil"/>
              <w:bottom w:val="nil"/>
              <w:right w:val="single" w:sz="8" w:space="0" w:color="auto"/>
            </w:tcBorders>
            <w:shd w:val="clear" w:color="auto" w:fill="auto"/>
          </w:tcPr>
          <w:p w14:paraId="3D08E153" w14:textId="037059D3" w:rsidR="008D2252" w:rsidRPr="00A32BA3" w:rsidRDefault="008D2252" w:rsidP="001517AC">
            <w:pPr>
              <w:keepNext/>
              <w:keepLines/>
              <w:jc w:val="right"/>
              <w:rPr>
                <w:rFonts w:asciiTheme="minorHAnsi" w:hAnsiTheme="minorHAnsi" w:cs="Arial"/>
                <w:szCs w:val="23"/>
              </w:rPr>
            </w:pPr>
            <w:r w:rsidRPr="00A32BA3">
              <w:t>26.8</w:t>
            </w:r>
          </w:p>
        </w:tc>
      </w:tr>
      <w:tr w:rsidR="007E6664" w:rsidRPr="00A32BA3" w14:paraId="02EA0458" w14:textId="77777777" w:rsidTr="001517AC">
        <w:trPr>
          <w:trHeight w:val="300"/>
        </w:trPr>
        <w:tc>
          <w:tcPr>
            <w:tcW w:w="3583" w:type="dxa"/>
            <w:tcBorders>
              <w:top w:val="nil"/>
              <w:left w:val="single" w:sz="8" w:space="0" w:color="auto"/>
              <w:bottom w:val="nil"/>
              <w:right w:val="nil"/>
            </w:tcBorders>
            <w:shd w:val="clear" w:color="auto" w:fill="auto"/>
            <w:noWrap/>
            <w:vAlign w:val="center"/>
            <w:hideMark/>
          </w:tcPr>
          <w:p w14:paraId="0C11DE2D" w14:textId="77777777" w:rsidR="008D2252" w:rsidRPr="00A32BA3" w:rsidRDefault="008D2252" w:rsidP="008D2252">
            <w:pPr>
              <w:keepNext/>
              <w:keepLines/>
              <w:rPr>
                <w:rFonts w:asciiTheme="minorHAnsi" w:hAnsiTheme="minorHAnsi" w:cs="Arial"/>
                <w:szCs w:val="23"/>
              </w:rPr>
            </w:pPr>
            <w:r w:rsidRPr="00A32BA3">
              <w:rPr>
                <w:rFonts w:asciiTheme="minorHAnsi" w:hAnsiTheme="minorHAnsi" w:cs="Arial"/>
                <w:szCs w:val="23"/>
              </w:rPr>
              <w:t>Pathlab</w:t>
            </w:r>
          </w:p>
        </w:tc>
        <w:tc>
          <w:tcPr>
            <w:tcW w:w="1842" w:type="dxa"/>
            <w:tcBorders>
              <w:top w:val="nil"/>
              <w:left w:val="nil"/>
              <w:bottom w:val="nil"/>
              <w:right w:val="nil"/>
            </w:tcBorders>
            <w:shd w:val="clear" w:color="auto" w:fill="auto"/>
          </w:tcPr>
          <w:p w14:paraId="24851055" w14:textId="08329945" w:rsidR="008D2252" w:rsidRPr="00A32BA3" w:rsidRDefault="008D2252" w:rsidP="001517AC">
            <w:pPr>
              <w:keepNext/>
              <w:keepLines/>
              <w:jc w:val="right"/>
              <w:rPr>
                <w:rFonts w:asciiTheme="minorHAnsi" w:hAnsiTheme="minorHAnsi" w:cs="Arial"/>
                <w:szCs w:val="23"/>
              </w:rPr>
            </w:pPr>
            <w:r w:rsidRPr="00A32BA3">
              <w:t>165</w:t>
            </w:r>
          </w:p>
        </w:tc>
        <w:tc>
          <w:tcPr>
            <w:tcW w:w="1032" w:type="dxa"/>
            <w:tcBorders>
              <w:top w:val="nil"/>
              <w:left w:val="nil"/>
              <w:bottom w:val="nil"/>
              <w:right w:val="nil"/>
            </w:tcBorders>
            <w:shd w:val="clear" w:color="auto" w:fill="auto"/>
          </w:tcPr>
          <w:p w14:paraId="1FD05842" w14:textId="182EA697" w:rsidR="008D2252" w:rsidRPr="00A32BA3" w:rsidRDefault="008D2252" w:rsidP="001517AC">
            <w:pPr>
              <w:keepNext/>
              <w:keepLines/>
              <w:jc w:val="right"/>
              <w:rPr>
                <w:rFonts w:asciiTheme="minorHAnsi" w:hAnsiTheme="minorHAnsi" w:cs="Arial"/>
                <w:szCs w:val="23"/>
              </w:rPr>
            </w:pPr>
            <w:r w:rsidRPr="00A32BA3">
              <w:t>149</w:t>
            </w:r>
          </w:p>
        </w:tc>
        <w:tc>
          <w:tcPr>
            <w:tcW w:w="1033" w:type="dxa"/>
            <w:tcBorders>
              <w:top w:val="nil"/>
              <w:left w:val="nil"/>
              <w:bottom w:val="nil"/>
              <w:right w:val="nil"/>
            </w:tcBorders>
            <w:shd w:val="clear" w:color="auto" w:fill="auto"/>
          </w:tcPr>
          <w:p w14:paraId="16D6AB7A" w14:textId="50B99D03" w:rsidR="008D2252" w:rsidRPr="00A32BA3" w:rsidRDefault="008D2252" w:rsidP="001517AC">
            <w:pPr>
              <w:keepNext/>
              <w:keepLines/>
              <w:jc w:val="right"/>
              <w:rPr>
                <w:rFonts w:asciiTheme="minorHAnsi" w:hAnsiTheme="minorHAnsi" w:cs="Arial"/>
                <w:szCs w:val="23"/>
              </w:rPr>
            </w:pPr>
            <w:r w:rsidRPr="00A32BA3">
              <w:t>90.3</w:t>
            </w:r>
          </w:p>
        </w:tc>
        <w:tc>
          <w:tcPr>
            <w:tcW w:w="1033" w:type="dxa"/>
            <w:tcBorders>
              <w:top w:val="nil"/>
              <w:left w:val="nil"/>
              <w:bottom w:val="nil"/>
              <w:right w:val="nil"/>
            </w:tcBorders>
            <w:shd w:val="clear" w:color="auto" w:fill="auto"/>
          </w:tcPr>
          <w:p w14:paraId="447D3672" w14:textId="7BC951BB" w:rsidR="008D2252" w:rsidRPr="00A32BA3" w:rsidRDefault="008D2252" w:rsidP="001517AC">
            <w:pPr>
              <w:keepNext/>
              <w:keepLines/>
              <w:jc w:val="right"/>
              <w:rPr>
                <w:rFonts w:asciiTheme="minorHAnsi" w:hAnsiTheme="minorHAnsi" w:cs="Arial"/>
                <w:szCs w:val="23"/>
              </w:rPr>
            </w:pPr>
            <w:r w:rsidRPr="00A32BA3">
              <w:t>102</w:t>
            </w:r>
          </w:p>
        </w:tc>
        <w:tc>
          <w:tcPr>
            <w:tcW w:w="1033" w:type="dxa"/>
            <w:tcBorders>
              <w:top w:val="nil"/>
              <w:left w:val="nil"/>
              <w:bottom w:val="nil"/>
              <w:right w:val="nil"/>
            </w:tcBorders>
            <w:shd w:val="clear" w:color="auto" w:fill="auto"/>
          </w:tcPr>
          <w:p w14:paraId="129E8610" w14:textId="7551645F" w:rsidR="008D2252" w:rsidRPr="00A32BA3" w:rsidRDefault="008D2252" w:rsidP="001517AC">
            <w:pPr>
              <w:keepNext/>
              <w:keepLines/>
              <w:jc w:val="right"/>
              <w:rPr>
                <w:rFonts w:asciiTheme="minorHAnsi" w:hAnsiTheme="minorHAnsi" w:cs="Arial"/>
                <w:szCs w:val="23"/>
              </w:rPr>
            </w:pPr>
            <w:r w:rsidRPr="00A32BA3">
              <w:t>61.8</w:t>
            </w:r>
          </w:p>
        </w:tc>
        <w:tc>
          <w:tcPr>
            <w:tcW w:w="1033" w:type="dxa"/>
            <w:tcBorders>
              <w:top w:val="nil"/>
              <w:left w:val="nil"/>
              <w:bottom w:val="nil"/>
              <w:right w:val="nil"/>
            </w:tcBorders>
            <w:shd w:val="clear" w:color="auto" w:fill="auto"/>
          </w:tcPr>
          <w:p w14:paraId="6689D4B3" w14:textId="4E849103" w:rsidR="008D2252" w:rsidRPr="00A32BA3" w:rsidRDefault="008D2252" w:rsidP="001517AC">
            <w:pPr>
              <w:keepNext/>
              <w:keepLines/>
              <w:jc w:val="right"/>
              <w:rPr>
                <w:rFonts w:asciiTheme="minorHAnsi" w:hAnsiTheme="minorHAnsi" w:cs="Arial"/>
                <w:szCs w:val="23"/>
              </w:rPr>
            </w:pPr>
            <w:r w:rsidRPr="00A32BA3">
              <w:t>24</w:t>
            </w:r>
          </w:p>
        </w:tc>
        <w:tc>
          <w:tcPr>
            <w:tcW w:w="1033" w:type="dxa"/>
            <w:tcBorders>
              <w:top w:val="nil"/>
              <w:left w:val="nil"/>
              <w:bottom w:val="nil"/>
              <w:right w:val="nil"/>
            </w:tcBorders>
          </w:tcPr>
          <w:p w14:paraId="50B1BC68" w14:textId="4EBC0DB6" w:rsidR="008D2252" w:rsidRPr="00A32BA3" w:rsidRDefault="008D2252" w:rsidP="001517AC">
            <w:pPr>
              <w:keepNext/>
              <w:keepLines/>
              <w:jc w:val="right"/>
              <w:rPr>
                <w:rFonts w:asciiTheme="minorHAnsi" w:hAnsiTheme="minorHAnsi" w:cs="Arial"/>
                <w:szCs w:val="23"/>
              </w:rPr>
            </w:pPr>
            <w:r w:rsidRPr="00A32BA3">
              <w:t>16.1</w:t>
            </w:r>
          </w:p>
        </w:tc>
        <w:tc>
          <w:tcPr>
            <w:tcW w:w="1033" w:type="dxa"/>
            <w:tcBorders>
              <w:top w:val="nil"/>
              <w:left w:val="nil"/>
              <w:bottom w:val="nil"/>
              <w:right w:val="single" w:sz="8" w:space="0" w:color="auto"/>
            </w:tcBorders>
            <w:shd w:val="clear" w:color="auto" w:fill="auto"/>
          </w:tcPr>
          <w:p w14:paraId="4D95B267" w14:textId="1F66CEFE" w:rsidR="008D2252" w:rsidRPr="00A32BA3" w:rsidRDefault="008D2252" w:rsidP="001517AC">
            <w:pPr>
              <w:keepNext/>
              <w:keepLines/>
              <w:jc w:val="right"/>
              <w:rPr>
                <w:rFonts w:asciiTheme="minorHAnsi" w:hAnsiTheme="minorHAnsi" w:cs="Arial"/>
                <w:szCs w:val="23"/>
              </w:rPr>
            </w:pPr>
            <w:r w:rsidRPr="00A32BA3">
              <w:t>23.5</w:t>
            </w:r>
          </w:p>
        </w:tc>
      </w:tr>
      <w:tr w:rsidR="007E6664" w:rsidRPr="00A32BA3" w14:paraId="2B375BB4" w14:textId="77777777" w:rsidTr="001517AC">
        <w:trPr>
          <w:trHeight w:val="300"/>
        </w:trPr>
        <w:tc>
          <w:tcPr>
            <w:tcW w:w="3583" w:type="dxa"/>
            <w:tcBorders>
              <w:top w:val="nil"/>
              <w:left w:val="single" w:sz="8" w:space="0" w:color="auto"/>
              <w:bottom w:val="nil"/>
              <w:right w:val="nil"/>
            </w:tcBorders>
            <w:shd w:val="clear" w:color="auto" w:fill="auto"/>
            <w:noWrap/>
            <w:vAlign w:val="center"/>
            <w:hideMark/>
          </w:tcPr>
          <w:p w14:paraId="66B55F29" w14:textId="77777777" w:rsidR="008D2252" w:rsidRPr="00A32BA3" w:rsidRDefault="008D2252" w:rsidP="008D2252">
            <w:pPr>
              <w:keepNext/>
              <w:keepLines/>
              <w:rPr>
                <w:rFonts w:asciiTheme="minorHAnsi" w:hAnsiTheme="minorHAnsi" w:cs="Arial"/>
                <w:szCs w:val="23"/>
              </w:rPr>
            </w:pPr>
            <w:r w:rsidRPr="00A32BA3">
              <w:rPr>
                <w:rFonts w:asciiTheme="minorHAnsi" w:hAnsiTheme="minorHAnsi" w:cs="Arial"/>
                <w:szCs w:val="23"/>
              </w:rPr>
              <w:t xml:space="preserve">Southern Community Laboratories </w:t>
            </w:r>
          </w:p>
        </w:tc>
        <w:tc>
          <w:tcPr>
            <w:tcW w:w="1842" w:type="dxa"/>
            <w:tcBorders>
              <w:top w:val="nil"/>
              <w:left w:val="nil"/>
              <w:bottom w:val="nil"/>
              <w:right w:val="nil"/>
            </w:tcBorders>
            <w:shd w:val="clear" w:color="auto" w:fill="auto"/>
          </w:tcPr>
          <w:p w14:paraId="571094C4" w14:textId="461FB1E0" w:rsidR="008D2252" w:rsidRPr="00A32BA3" w:rsidRDefault="008D2252" w:rsidP="001517AC">
            <w:pPr>
              <w:keepNext/>
              <w:keepLines/>
              <w:jc w:val="right"/>
              <w:rPr>
                <w:rFonts w:asciiTheme="minorHAnsi" w:hAnsiTheme="minorHAnsi" w:cs="Arial"/>
                <w:szCs w:val="23"/>
              </w:rPr>
            </w:pPr>
            <w:r w:rsidRPr="00A32BA3">
              <w:t>356</w:t>
            </w:r>
          </w:p>
        </w:tc>
        <w:tc>
          <w:tcPr>
            <w:tcW w:w="1032" w:type="dxa"/>
            <w:tcBorders>
              <w:top w:val="nil"/>
              <w:left w:val="nil"/>
              <w:bottom w:val="nil"/>
              <w:right w:val="nil"/>
            </w:tcBorders>
            <w:shd w:val="clear" w:color="auto" w:fill="auto"/>
          </w:tcPr>
          <w:p w14:paraId="32281120" w14:textId="48F7C2C7" w:rsidR="008D2252" w:rsidRPr="00A32BA3" w:rsidRDefault="008D2252" w:rsidP="001517AC">
            <w:pPr>
              <w:keepNext/>
              <w:keepLines/>
              <w:jc w:val="right"/>
              <w:rPr>
                <w:rFonts w:asciiTheme="minorHAnsi" w:hAnsiTheme="minorHAnsi" w:cs="Arial"/>
                <w:szCs w:val="23"/>
              </w:rPr>
            </w:pPr>
            <w:r w:rsidRPr="00A32BA3">
              <w:t>331</w:t>
            </w:r>
          </w:p>
        </w:tc>
        <w:tc>
          <w:tcPr>
            <w:tcW w:w="1033" w:type="dxa"/>
            <w:tcBorders>
              <w:top w:val="nil"/>
              <w:left w:val="nil"/>
              <w:bottom w:val="nil"/>
              <w:right w:val="nil"/>
            </w:tcBorders>
            <w:shd w:val="clear" w:color="auto" w:fill="auto"/>
          </w:tcPr>
          <w:p w14:paraId="4625BE02" w14:textId="63F8356A" w:rsidR="008D2252" w:rsidRPr="00A32BA3" w:rsidRDefault="008D2252" w:rsidP="001517AC">
            <w:pPr>
              <w:keepNext/>
              <w:keepLines/>
              <w:jc w:val="right"/>
              <w:rPr>
                <w:rFonts w:asciiTheme="minorHAnsi" w:hAnsiTheme="minorHAnsi" w:cs="Arial"/>
                <w:szCs w:val="23"/>
              </w:rPr>
            </w:pPr>
            <w:r w:rsidRPr="00A32BA3">
              <w:t>93.0</w:t>
            </w:r>
          </w:p>
        </w:tc>
        <w:tc>
          <w:tcPr>
            <w:tcW w:w="1033" w:type="dxa"/>
            <w:tcBorders>
              <w:top w:val="nil"/>
              <w:left w:val="nil"/>
              <w:bottom w:val="nil"/>
              <w:right w:val="nil"/>
            </w:tcBorders>
            <w:shd w:val="clear" w:color="auto" w:fill="auto"/>
          </w:tcPr>
          <w:p w14:paraId="30F73436" w14:textId="44261DA4" w:rsidR="008D2252" w:rsidRPr="00A32BA3" w:rsidRDefault="008D2252" w:rsidP="001517AC">
            <w:pPr>
              <w:keepNext/>
              <w:keepLines/>
              <w:jc w:val="right"/>
              <w:rPr>
                <w:rFonts w:asciiTheme="minorHAnsi" w:hAnsiTheme="minorHAnsi" w:cs="Arial"/>
                <w:szCs w:val="23"/>
              </w:rPr>
            </w:pPr>
            <w:r w:rsidRPr="00A32BA3">
              <w:t>240</w:t>
            </w:r>
          </w:p>
        </w:tc>
        <w:tc>
          <w:tcPr>
            <w:tcW w:w="1033" w:type="dxa"/>
            <w:tcBorders>
              <w:top w:val="nil"/>
              <w:left w:val="nil"/>
              <w:bottom w:val="nil"/>
              <w:right w:val="nil"/>
            </w:tcBorders>
            <w:shd w:val="clear" w:color="auto" w:fill="auto"/>
          </w:tcPr>
          <w:p w14:paraId="169ABB29" w14:textId="4EA673A1" w:rsidR="008D2252" w:rsidRPr="00A32BA3" w:rsidRDefault="008D2252" w:rsidP="001517AC">
            <w:pPr>
              <w:keepNext/>
              <w:keepLines/>
              <w:jc w:val="right"/>
              <w:rPr>
                <w:rFonts w:asciiTheme="minorHAnsi" w:hAnsiTheme="minorHAnsi" w:cs="Arial"/>
                <w:szCs w:val="23"/>
              </w:rPr>
            </w:pPr>
            <w:r w:rsidRPr="00A32BA3">
              <w:t>67.4</w:t>
            </w:r>
          </w:p>
        </w:tc>
        <w:tc>
          <w:tcPr>
            <w:tcW w:w="1033" w:type="dxa"/>
            <w:tcBorders>
              <w:top w:val="nil"/>
              <w:left w:val="nil"/>
              <w:bottom w:val="nil"/>
              <w:right w:val="nil"/>
            </w:tcBorders>
            <w:shd w:val="clear" w:color="auto" w:fill="auto"/>
          </w:tcPr>
          <w:p w14:paraId="490AC892" w14:textId="62AEBDBB" w:rsidR="008D2252" w:rsidRPr="00A32BA3" w:rsidRDefault="008D2252" w:rsidP="001517AC">
            <w:pPr>
              <w:keepNext/>
              <w:keepLines/>
              <w:jc w:val="right"/>
              <w:rPr>
                <w:rFonts w:asciiTheme="minorHAnsi" w:hAnsiTheme="minorHAnsi" w:cs="Arial"/>
                <w:szCs w:val="23"/>
              </w:rPr>
            </w:pPr>
            <w:r w:rsidRPr="00A32BA3">
              <w:t>46</w:t>
            </w:r>
          </w:p>
        </w:tc>
        <w:tc>
          <w:tcPr>
            <w:tcW w:w="1033" w:type="dxa"/>
            <w:tcBorders>
              <w:top w:val="nil"/>
              <w:left w:val="nil"/>
              <w:bottom w:val="nil"/>
              <w:right w:val="nil"/>
            </w:tcBorders>
          </w:tcPr>
          <w:p w14:paraId="3DBD571D" w14:textId="64B18B65" w:rsidR="008D2252" w:rsidRPr="00A32BA3" w:rsidRDefault="008D2252" w:rsidP="001517AC">
            <w:pPr>
              <w:keepNext/>
              <w:keepLines/>
              <w:jc w:val="right"/>
              <w:rPr>
                <w:rFonts w:asciiTheme="minorHAnsi" w:hAnsiTheme="minorHAnsi" w:cs="Arial"/>
                <w:szCs w:val="23"/>
              </w:rPr>
            </w:pPr>
            <w:r w:rsidRPr="00A32BA3">
              <w:t>13.9</w:t>
            </w:r>
          </w:p>
        </w:tc>
        <w:tc>
          <w:tcPr>
            <w:tcW w:w="1033" w:type="dxa"/>
            <w:tcBorders>
              <w:top w:val="nil"/>
              <w:left w:val="nil"/>
              <w:bottom w:val="nil"/>
              <w:right w:val="single" w:sz="8" w:space="0" w:color="auto"/>
            </w:tcBorders>
            <w:shd w:val="clear" w:color="auto" w:fill="auto"/>
          </w:tcPr>
          <w:p w14:paraId="23C3D7B7" w14:textId="0A3D8114" w:rsidR="008D2252" w:rsidRPr="00A32BA3" w:rsidRDefault="008D2252" w:rsidP="001517AC">
            <w:pPr>
              <w:keepNext/>
              <w:keepLines/>
              <w:jc w:val="right"/>
              <w:rPr>
                <w:rFonts w:asciiTheme="minorHAnsi" w:hAnsiTheme="minorHAnsi" w:cs="Arial"/>
                <w:szCs w:val="23"/>
              </w:rPr>
            </w:pPr>
            <w:r w:rsidRPr="00A32BA3">
              <w:t>19.2</w:t>
            </w:r>
          </w:p>
        </w:tc>
      </w:tr>
      <w:tr w:rsidR="007E6664" w:rsidRPr="00A32BA3" w14:paraId="125FF816" w14:textId="77777777" w:rsidTr="001517AC">
        <w:trPr>
          <w:trHeight w:val="315"/>
        </w:trPr>
        <w:tc>
          <w:tcPr>
            <w:tcW w:w="3583" w:type="dxa"/>
            <w:tcBorders>
              <w:top w:val="nil"/>
              <w:left w:val="single" w:sz="8" w:space="0" w:color="auto"/>
              <w:bottom w:val="single" w:sz="8" w:space="0" w:color="auto"/>
              <w:right w:val="nil"/>
            </w:tcBorders>
            <w:shd w:val="clear" w:color="auto" w:fill="auto"/>
            <w:vAlign w:val="center"/>
            <w:hideMark/>
          </w:tcPr>
          <w:p w14:paraId="05C5C22A" w14:textId="77777777" w:rsidR="008D2252" w:rsidRPr="00A32BA3" w:rsidRDefault="008D2252" w:rsidP="008D2252">
            <w:pPr>
              <w:keepNext/>
              <w:keepLines/>
              <w:rPr>
                <w:rFonts w:asciiTheme="minorHAnsi" w:hAnsiTheme="minorHAnsi" w:cs="Arial"/>
                <w:b/>
                <w:bCs/>
                <w:szCs w:val="23"/>
              </w:rPr>
            </w:pPr>
            <w:r w:rsidRPr="00A32BA3">
              <w:rPr>
                <w:rFonts w:asciiTheme="minorHAnsi" w:hAnsiTheme="minorHAnsi" w:cs="Arial"/>
                <w:b/>
                <w:bCs/>
                <w:szCs w:val="23"/>
              </w:rPr>
              <w:t>Total</w:t>
            </w:r>
          </w:p>
        </w:tc>
        <w:tc>
          <w:tcPr>
            <w:tcW w:w="1842" w:type="dxa"/>
            <w:tcBorders>
              <w:top w:val="nil"/>
              <w:left w:val="nil"/>
              <w:bottom w:val="single" w:sz="8" w:space="0" w:color="auto"/>
              <w:right w:val="nil"/>
            </w:tcBorders>
            <w:shd w:val="clear" w:color="auto" w:fill="auto"/>
          </w:tcPr>
          <w:p w14:paraId="0EB67A76" w14:textId="748D9881" w:rsidR="008D2252" w:rsidRPr="00A32BA3" w:rsidRDefault="008D2252" w:rsidP="001517AC">
            <w:pPr>
              <w:keepNext/>
              <w:keepLines/>
              <w:jc w:val="right"/>
              <w:rPr>
                <w:rFonts w:asciiTheme="minorHAnsi" w:hAnsiTheme="minorHAnsi" w:cs="Arial"/>
                <w:b/>
                <w:bCs/>
                <w:szCs w:val="23"/>
              </w:rPr>
            </w:pPr>
            <w:r w:rsidRPr="00A32BA3">
              <w:rPr>
                <w:b/>
              </w:rPr>
              <w:t>887</w:t>
            </w:r>
          </w:p>
        </w:tc>
        <w:tc>
          <w:tcPr>
            <w:tcW w:w="1032" w:type="dxa"/>
            <w:tcBorders>
              <w:top w:val="nil"/>
              <w:left w:val="nil"/>
              <w:bottom w:val="single" w:sz="8" w:space="0" w:color="auto"/>
              <w:right w:val="nil"/>
            </w:tcBorders>
            <w:shd w:val="clear" w:color="auto" w:fill="auto"/>
          </w:tcPr>
          <w:p w14:paraId="0984B2FF" w14:textId="77208E90" w:rsidR="008D2252" w:rsidRPr="00A32BA3" w:rsidRDefault="008D2252" w:rsidP="001517AC">
            <w:pPr>
              <w:keepNext/>
              <w:keepLines/>
              <w:jc w:val="right"/>
              <w:rPr>
                <w:rFonts w:asciiTheme="minorHAnsi" w:hAnsiTheme="minorHAnsi" w:cs="Arial"/>
                <w:b/>
                <w:bCs/>
                <w:szCs w:val="23"/>
              </w:rPr>
            </w:pPr>
            <w:r w:rsidRPr="00A32BA3">
              <w:rPr>
                <w:b/>
              </w:rPr>
              <w:t>823</w:t>
            </w:r>
          </w:p>
        </w:tc>
        <w:tc>
          <w:tcPr>
            <w:tcW w:w="1033" w:type="dxa"/>
            <w:tcBorders>
              <w:top w:val="nil"/>
              <w:left w:val="nil"/>
              <w:bottom w:val="single" w:sz="8" w:space="0" w:color="auto"/>
              <w:right w:val="nil"/>
            </w:tcBorders>
            <w:shd w:val="clear" w:color="auto" w:fill="auto"/>
          </w:tcPr>
          <w:p w14:paraId="42D3A7F8" w14:textId="18BB01FC" w:rsidR="008D2252" w:rsidRPr="00A32BA3" w:rsidRDefault="008D2252" w:rsidP="001517AC">
            <w:pPr>
              <w:keepNext/>
              <w:keepLines/>
              <w:jc w:val="right"/>
              <w:rPr>
                <w:rFonts w:asciiTheme="minorHAnsi" w:hAnsiTheme="minorHAnsi" w:cs="Arial"/>
                <w:b/>
                <w:bCs/>
                <w:szCs w:val="23"/>
              </w:rPr>
            </w:pPr>
            <w:r w:rsidRPr="00A32BA3">
              <w:rPr>
                <w:b/>
              </w:rPr>
              <w:t>92.8</w:t>
            </w:r>
          </w:p>
        </w:tc>
        <w:tc>
          <w:tcPr>
            <w:tcW w:w="1033" w:type="dxa"/>
            <w:tcBorders>
              <w:top w:val="nil"/>
              <w:left w:val="nil"/>
              <w:bottom w:val="single" w:sz="8" w:space="0" w:color="auto"/>
              <w:right w:val="nil"/>
            </w:tcBorders>
            <w:shd w:val="clear" w:color="auto" w:fill="auto"/>
          </w:tcPr>
          <w:p w14:paraId="4CDFABEF" w14:textId="5947D2BF" w:rsidR="008D2252" w:rsidRPr="00A32BA3" w:rsidRDefault="008D2252" w:rsidP="001517AC">
            <w:pPr>
              <w:keepNext/>
              <w:keepLines/>
              <w:jc w:val="right"/>
              <w:rPr>
                <w:rFonts w:asciiTheme="minorHAnsi" w:hAnsiTheme="minorHAnsi" w:cs="Arial"/>
                <w:b/>
                <w:bCs/>
                <w:szCs w:val="23"/>
              </w:rPr>
            </w:pPr>
            <w:r w:rsidRPr="00A32BA3">
              <w:rPr>
                <w:b/>
              </w:rPr>
              <w:t>591</w:t>
            </w:r>
          </w:p>
        </w:tc>
        <w:tc>
          <w:tcPr>
            <w:tcW w:w="1033" w:type="dxa"/>
            <w:tcBorders>
              <w:top w:val="nil"/>
              <w:left w:val="nil"/>
              <w:bottom w:val="single" w:sz="8" w:space="0" w:color="auto"/>
              <w:right w:val="nil"/>
            </w:tcBorders>
            <w:shd w:val="clear" w:color="auto" w:fill="auto"/>
          </w:tcPr>
          <w:p w14:paraId="3BD3DDAB" w14:textId="728F6B71" w:rsidR="008D2252" w:rsidRPr="00A32BA3" w:rsidRDefault="008D2252" w:rsidP="001517AC">
            <w:pPr>
              <w:keepNext/>
              <w:keepLines/>
              <w:jc w:val="right"/>
              <w:rPr>
                <w:rFonts w:asciiTheme="minorHAnsi" w:hAnsiTheme="minorHAnsi" w:cs="Arial"/>
                <w:b/>
                <w:bCs/>
                <w:szCs w:val="23"/>
              </w:rPr>
            </w:pPr>
            <w:r w:rsidRPr="00A32BA3">
              <w:rPr>
                <w:b/>
              </w:rPr>
              <w:t>66.6</w:t>
            </w:r>
          </w:p>
        </w:tc>
        <w:tc>
          <w:tcPr>
            <w:tcW w:w="1033" w:type="dxa"/>
            <w:tcBorders>
              <w:top w:val="nil"/>
              <w:left w:val="nil"/>
              <w:bottom w:val="single" w:sz="8" w:space="0" w:color="auto"/>
              <w:right w:val="nil"/>
            </w:tcBorders>
            <w:shd w:val="clear" w:color="auto" w:fill="auto"/>
          </w:tcPr>
          <w:p w14:paraId="49EBCDE6" w14:textId="0319BC46" w:rsidR="008D2252" w:rsidRPr="00A32BA3" w:rsidRDefault="008D2252" w:rsidP="001517AC">
            <w:pPr>
              <w:keepNext/>
              <w:keepLines/>
              <w:jc w:val="right"/>
              <w:rPr>
                <w:rFonts w:asciiTheme="minorHAnsi" w:hAnsiTheme="minorHAnsi" w:cs="Arial"/>
                <w:b/>
                <w:bCs/>
                <w:szCs w:val="23"/>
              </w:rPr>
            </w:pPr>
            <w:r w:rsidRPr="00A32BA3">
              <w:rPr>
                <w:b/>
              </w:rPr>
              <w:t>116</w:t>
            </w:r>
          </w:p>
        </w:tc>
        <w:tc>
          <w:tcPr>
            <w:tcW w:w="1033" w:type="dxa"/>
            <w:tcBorders>
              <w:top w:val="nil"/>
              <w:left w:val="nil"/>
              <w:bottom w:val="single" w:sz="8" w:space="0" w:color="auto"/>
              <w:right w:val="nil"/>
            </w:tcBorders>
          </w:tcPr>
          <w:p w14:paraId="7646D628" w14:textId="0D588467" w:rsidR="008D2252" w:rsidRPr="00A32BA3" w:rsidRDefault="008D2252" w:rsidP="001517AC">
            <w:pPr>
              <w:keepNext/>
              <w:keepLines/>
              <w:jc w:val="right"/>
              <w:rPr>
                <w:rFonts w:asciiTheme="minorHAnsi" w:hAnsiTheme="minorHAnsi" w:cs="Arial"/>
                <w:b/>
                <w:szCs w:val="23"/>
              </w:rPr>
            </w:pPr>
            <w:r w:rsidRPr="00A32BA3">
              <w:rPr>
                <w:b/>
              </w:rPr>
              <w:t>14.1</w:t>
            </w:r>
          </w:p>
        </w:tc>
        <w:tc>
          <w:tcPr>
            <w:tcW w:w="1033" w:type="dxa"/>
            <w:tcBorders>
              <w:top w:val="nil"/>
              <w:left w:val="nil"/>
              <w:bottom w:val="single" w:sz="8" w:space="0" w:color="auto"/>
              <w:right w:val="single" w:sz="8" w:space="0" w:color="auto"/>
            </w:tcBorders>
            <w:shd w:val="clear" w:color="auto" w:fill="auto"/>
          </w:tcPr>
          <w:p w14:paraId="1692A210" w14:textId="17DC1507" w:rsidR="008D2252" w:rsidRPr="00A32BA3" w:rsidRDefault="008D2252" w:rsidP="001517AC">
            <w:pPr>
              <w:keepNext/>
              <w:keepLines/>
              <w:jc w:val="right"/>
              <w:rPr>
                <w:rFonts w:asciiTheme="minorHAnsi" w:hAnsiTheme="minorHAnsi" w:cs="Arial"/>
                <w:b/>
                <w:bCs/>
                <w:szCs w:val="23"/>
              </w:rPr>
            </w:pPr>
            <w:r w:rsidRPr="00A32BA3">
              <w:rPr>
                <w:b/>
              </w:rPr>
              <w:t>19.6</w:t>
            </w:r>
          </w:p>
        </w:tc>
      </w:tr>
    </w:tbl>
    <w:p w14:paraId="06BD2748" w14:textId="00346CA1" w:rsidR="00030D6F" w:rsidRPr="00A32BA3" w:rsidRDefault="00030D6F" w:rsidP="00030D6F">
      <w:pPr>
        <w:ind w:right="544"/>
        <w:jc w:val="both"/>
        <w:rPr>
          <w:i/>
          <w:sz w:val="20"/>
        </w:rPr>
      </w:pPr>
      <w:r w:rsidRPr="00A32BA3">
        <w:rPr>
          <w:i/>
          <w:sz w:val="20"/>
        </w:rPr>
        <w:t>*</w:t>
      </w:r>
      <w:r w:rsidR="00AF6EDE">
        <w:rPr>
          <w:i/>
          <w:sz w:val="20"/>
        </w:rPr>
        <w:t xml:space="preserve"> </w:t>
      </w:r>
      <w:r w:rsidRPr="00A32BA3">
        <w:rPr>
          <w:i/>
          <w:sz w:val="20"/>
        </w:rPr>
        <w:t>% of women with LSIL cytology and positive triage test †</w:t>
      </w:r>
      <w:r w:rsidR="001F4978" w:rsidRPr="00A32BA3">
        <w:rPr>
          <w:i/>
          <w:sz w:val="20"/>
        </w:rPr>
        <w:t xml:space="preserve"> </w:t>
      </w:r>
      <w:r w:rsidR="00E43530" w:rsidRPr="00A32BA3">
        <w:rPr>
          <w:i/>
          <w:sz w:val="20"/>
        </w:rPr>
        <w:t xml:space="preserve">expressed as a percentage </w:t>
      </w:r>
      <w:r w:rsidRPr="00A32BA3">
        <w:rPr>
          <w:i/>
          <w:sz w:val="20"/>
        </w:rPr>
        <w:t xml:space="preserve">of women with colposcopy ‡ </w:t>
      </w:r>
      <w:r w:rsidR="00E43530" w:rsidRPr="00A32BA3">
        <w:rPr>
          <w:i/>
          <w:sz w:val="20"/>
        </w:rPr>
        <w:t>expressed as a percentage</w:t>
      </w:r>
      <w:r w:rsidRPr="00A32BA3">
        <w:rPr>
          <w:i/>
          <w:sz w:val="20"/>
        </w:rPr>
        <w:t xml:space="preserve"> of women with histology.</w:t>
      </w:r>
      <w:r w:rsidR="00AF6EDE">
        <w:rPr>
          <w:i/>
          <w:sz w:val="20"/>
        </w:rPr>
        <w:t xml:space="preserve"> </w:t>
      </w:r>
      <w:r w:rsidRPr="00A32BA3">
        <w:rPr>
          <w:i/>
          <w:sz w:val="20"/>
        </w:rPr>
        <w:t>Results are for ASC-US cytology collected in the 6-month period 12 months prior to the current monitoring period (i.e. in</w:t>
      </w:r>
      <w:r w:rsidR="00A1701F" w:rsidRPr="00A32BA3">
        <w:rPr>
          <w:i/>
          <w:sz w:val="20"/>
        </w:rPr>
        <w:t xml:space="preserve"> 1 </w:t>
      </w:r>
      <w:r w:rsidR="001B5562" w:rsidRPr="00A32BA3">
        <w:rPr>
          <w:i/>
          <w:sz w:val="20"/>
        </w:rPr>
        <w:t xml:space="preserve">July </w:t>
      </w:r>
      <w:r w:rsidR="00A1701F" w:rsidRPr="00A32BA3">
        <w:rPr>
          <w:i/>
          <w:sz w:val="20"/>
        </w:rPr>
        <w:t xml:space="preserve">– </w:t>
      </w:r>
      <w:r w:rsidR="001B5562" w:rsidRPr="00A32BA3">
        <w:rPr>
          <w:i/>
          <w:sz w:val="20"/>
        </w:rPr>
        <w:t>31 December</w:t>
      </w:r>
      <w:r w:rsidR="00A1701F" w:rsidRPr="00A32BA3">
        <w:rPr>
          <w:i/>
          <w:sz w:val="20"/>
        </w:rPr>
        <w:t xml:space="preserve"> 2016</w:t>
      </w:r>
      <w:r w:rsidRPr="00A32BA3">
        <w:rPr>
          <w:i/>
          <w:sz w:val="20"/>
        </w:rPr>
        <w:t>), to allow for sufficient follow-up time for colposcopy/ histology.</w:t>
      </w:r>
      <w:r w:rsidR="00AF6EDE">
        <w:rPr>
          <w:i/>
          <w:sz w:val="20"/>
        </w:rPr>
        <w:t xml:space="preserve"> </w:t>
      </w:r>
    </w:p>
    <w:p w14:paraId="2198ACFB" w14:textId="77777777" w:rsidR="00030D6F" w:rsidRPr="00A32BA3" w:rsidRDefault="00030D6F" w:rsidP="00030D6F">
      <w:pPr>
        <w:ind w:right="544"/>
        <w:jc w:val="both"/>
        <w:rPr>
          <w:i/>
          <w:sz w:val="20"/>
        </w:rPr>
        <w:sectPr w:rsidR="00030D6F" w:rsidRPr="00A32BA3" w:rsidSect="00B31B6E">
          <w:footerReference w:type="default" r:id="rId175"/>
          <w:pgSz w:w="16839" w:h="11907" w:orient="landscape" w:code="9"/>
          <w:pgMar w:top="1440" w:right="1440" w:bottom="1440" w:left="1440" w:header="692" w:footer="567" w:gutter="0"/>
          <w:cols w:space="720"/>
          <w:docGrid w:linePitch="360"/>
        </w:sectPr>
      </w:pPr>
    </w:p>
    <w:p w14:paraId="7930D905" w14:textId="77777777" w:rsidR="00030D6F" w:rsidRPr="00A32BA3" w:rsidRDefault="00030D6F" w:rsidP="00030D6F">
      <w:pPr>
        <w:pStyle w:val="Heading3"/>
        <w:ind w:right="544"/>
        <w:jc w:val="both"/>
        <w:rPr>
          <w:lang w:eastAsia="en-AU"/>
        </w:rPr>
      </w:pPr>
      <w:bookmarkStart w:id="3272" w:name="_Toc475630247"/>
      <w:bookmarkStart w:id="3273" w:name="_Toc482704724"/>
      <w:bookmarkStart w:id="3274" w:name="_Toc509928483"/>
      <w:bookmarkStart w:id="3275" w:name="_Toc528676085"/>
      <w:bookmarkStart w:id="3276" w:name="_Toc2170072"/>
      <w:bookmarkStart w:id="3277" w:name="_Toc67661138"/>
      <w:r w:rsidRPr="00A32BA3">
        <w:rPr>
          <w:lang w:eastAsia="en-AU"/>
        </w:rPr>
        <w:t>Indicator 8.2 – HPV test volumes</w:t>
      </w:r>
      <w:bookmarkEnd w:id="3272"/>
      <w:bookmarkEnd w:id="3273"/>
      <w:bookmarkEnd w:id="3274"/>
      <w:bookmarkEnd w:id="3275"/>
      <w:bookmarkEnd w:id="3276"/>
      <w:bookmarkEnd w:id="3277"/>
    </w:p>
    <w:p w14:paraId="62028BBA" w14:textId="77777777" w:rsidR="00030D6F" w:rsidRPr="00A32BA3" w:rsidRDefault="00030D6F" w:rsidP="00030D6F">
      <w:pPr>
        <w:rPr>
          <w:b/>
          <w:lang w:eastAsia="en-AU"/>
        </w:rPr>
      </w:pPr>
    </w:p>
    <w:p w14:paraId="16B7429A" w14:textId="287E5707" w:rsidR="00030D6F" w:rsidRPr="00A32BA3" w:rsidRDefault="008E7879" w:rsidP="00030D6F">
      <w:pPr>
        <w:pStyle w:val="Caption"/>
        <w:keepNext/>
        <w:spacing w:after="80"/>
        <w:ind w:right="544"/>
        <w:jc w:val="both"/>
      </w:pPr>
      <w:bookmarkStart w:id="3278" w:name="_Ref302044532"/>
      <w:bookmarkStart w:id="3279" w:name="_Toc304970071"/>
      <w:bookmarkStart w:id="3280" w:name="_Toc469398356"/>
      <w:bookmarkStart w:id="3281" w:name="_Toc486941120"/>
      <w:bookmarkStart w:id="3282" w:name="_Toc475605589"/>
      <w:bookmarkStart w:id="3283" w:name="_Toc509928561"/>
      <w:bookmarkStart w:id="3284" w:name="_Toc528676237"/>
      <w:bookmarkStart w:id="3285" w:name="_Toc5627686"/>
      <w:bookmarkStart w:id="3286" w:name="_Toc68087988"/>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83</w:t>
      </w:r>
      <w:r w:rsidR="00905C1A" w:rsidRPr="00A32BA3">
        <w:rPr>
          <w:noProof/>
        </w:rPr>
        <w:fldChar w:fldCharType="end"/>
      </w:r>
      <w:bookmarkEnd w:id="3278"/>
      <w:r w:rsidR="00030D6F" w:rsidRPr="00A32BA3">
        <w:t xml:space="preserve"> - Volume of HPV test samples received during the monitoring period, by laboratory</w:t>
      </w:r>
      <w:bookmarkEnd w:id="3279"/>
      <w:bookmarkEnd w:id="3280"/>
      <w:bookmarkEnd w:id="3281"/>
      <w:bookmarkEnd w:id="3282"/>
      <w:bookmarkEnd w:id="3283"/>
      <w:bookmarkEnd w:id="3284"/>
      <w:bookmarkEnd w:id="3285"/>
      <w:bookmarkEnd w:id="3286"/>
    </w:p>
    <w:tbl>
      <w:tblPr>
        <w:tblW w:w="9071" w:type="dxa"/>
        <w:tblInd w:w="93" w:type="dxa"/>
        <w:tblLayout w:type="fixed"/>
        <w:tblLook w:val="04A0" w:firstRow="1" w:lastRow="0" w:firstColumn="1" w:lastColumn="0" w:noHBand="0" w:noVBand="1"/>
      </w:tblPr>
      <w:tblGrid>
        <w:gridCol w:w="3701"/>
        <w:gridCol w:w="1668"/>
        <w:gridCol w:w="1668"/>
        <w:gridCol w:w="2034"/>
      </w:tblGrid>
      <w:tr w:rsidR="008320D4" w:rsidRPr="00A32BA3" w14:paraId="02AE059C" w14:textId="77777777" w:rsidTr="008320D4">
        <w:trPr>
          <w:trHeight w:val="300"/>
        </w:trPr>
        <w:tc>
          <w:tcPr>
            <w:tcW w:w="3701" w:type="dxa"/>
            <w:vMerge w:val="restart"/>
            <w:tcBorders>
              <w:top w:val="single" w:sz="4" w:space="0" w:color="auto"/>
              <w:left w:val="single" w:sz="4" w:space="0" w:color="auto"/>
              <w:right w:val="nil"/>
            </w:tcBorders>
            <w:shd w:val="clear" w:color="000000" w:fill="D9D9D9"/>
            <w:noWrap/>
            <w:hideMark/>
          </w:tcPr>
          <w:p w14:paraId="0F82D43B" w14:textId="5B774D25" w:rsidR="008320D4" w:rsidRPr="00A32BA3" w:rsidRDefault="008320D4" w:rsidP="008320D4">
            <w:pP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Laboratory</w:t>
            </w:r>
          </w:p>
        </w:tc>
        <w:tc>
          <w:tcPr>
            <w:tcW w:w="3336" w:type="dxa"/>
            <w:gridSpan w:val="2"/>
            <w:tcBorders>
              <w:top w:val="single" w:sz="4" w:space="0" w:color="auto"/>
              <w:left w:val="nil"/>
              <w:bottom w:val="single" w:sz="4" w:space="0" w:color="auto"/>
              <w:right w:val="nil"/>
            </w:tcBorders>
            <w:shd w:val="clear" w:color="000000" w:fill="D9D9D9"/>
            <w:noWrap/>
            <w:vAlign w:val="bottom"/>
            <w:hideMark/>
          </w:tcPr>
          <w:p w14:paraId="29149D72" w14:textId="77777777" w:rsidR="008320D4" w:rsidRPr="00A32BA3" w:rsidRDefault="008320D4"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HPV tests received</w:t>
            </w:r>
          </w:p>
        </w:tc>
        <w:tc>
          <w:tcPr>
            <w:tcW w:w="2034" w:type="dxa"/>
            <w:vMerge w:val="restart"/>
            <w:tcBorders>
              <w:top w:val="single" w:sz="4" w:space="0" w:color="auto"/>
              <w:left w:val="nil"/>
              <w:bottom w:val="single" w:sz="4" w:space="0" w:color="000000"/>
              <w:right w:val="single" w:sz="4" w:space="0" w:color="auto"/>
            </w:tcBorders>
            <w:shd w:val="clear" w:color="000000" w:fill="D9D9D9"/>
            <w:vAlign w:val="bottom"/>
            <w:hideMark/>
          </w:tcPr>
          <w:p w14:paraId="16E8F93B" w14:textId="77777777" w:rsidR="008320D4" w:rsidRPr="00A32BA3" w:rsidRDefault="008320D4" w:rsidP="00576432">
            <w:pPr>
              <w:jc w:val="center"/>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xml:space="preserve">Ratio HPV tests: smears </w:t>
            </w:r>
            <w:r w:rsidRPr="00A32BA3">
              <w:rPr>
                <w:b/>
              </w:rPr>
              <w:t>received</w:t>
            </w:r>
            <w:r w:rsidRPr="00A32BA3">
              <w:rPr>
                <w:rFonts w:asciiTheme="minorHAnsi" w:eastAsia="Times New Roman" w:hAnsiTheme="minorHAnsi" w:cs="Arial"/>
                <w:b/>
                <w:bCs/>
                <w:szCs w:val="23"/>
                <w:lang w:eastAsia="en-AU"/>
              </w:rPr>
              <w:t xml:space="preserve"> (%)</w:t>
            </w:r>
          </w:p>
        </w:tc>
      </w:tr>
      <w:tr w:rsidR="008320D4" w:rsidRPr="00A32BA3" w14:paraId="768BD508" w14:textId="77777777" w:rsidTr="00233889">
        <w:trPr>
          <w:trHeight w:val="300"/>
        </w:trPr>
        <w:tc>
          <w:tcPr>
            <w:tcW w:w="3701" w:type="dxa"/>
            <w:vMerge/>
            <w:tcBorders>
              <w:left w:val="single" w:sz="4" w:space="0" w:color="auto"/>
              <w:bottom w:val="single" w:sz="4" w:space="0" w:color="auto"/>
              <w:right w:val="nil"/>
            </w:tcBorders>
            <w:shd w:val="clear" w:color="000000" w:fill="D9D9D9"/>
            <w:noWrap/>
            <w:vAlign w:val="bottom"/>
            <w:hideMark/>
          </w:tcPr>
          <w:p w14:paraId="6919D57C" w14:textId="5239705D" w:rsidR="008320D4" w:rsidRPr="00A32BA3" w:rsidRDefault="008320D4" w:rsidP="00576432">
            <w:pPr>
              <w:rPr>
                <w:rFonts w:asciiTheme="minorHAnsi" w:eastAsia="Times New Roman" w:hAnsiTheme="minorHAnsi" w:cs="Arial"/>
                <w:b/>
                <w:bCs/>
                <w:szCs w:val="23"/>
                <w:lang w:eastAsia="en-AU"/>
              </w:rPr>
            </w:pPr>
          </w:p>
        </w:tc>
        <w:tc>
          <w:tcPr>
            <w:tcW w:w="1668" w:type="dxa"/>
            <w:tcBorders>
              <w:top w:val="nil"/>
              <w:left w:val="nil"/>
              <w:bottom w:val="single" w:sz="4" w:space="0" w:color="auto"/>
              <w:right w:val="nil"/>
            </w:tcBorders>
            <w:shd w:val="clear" w:color="000000" w:fill="D9D9D9"/>
            <w:noWrap/>
            <w:vAlign w:val="bottom"/>
            <w:hideMark/>
          </w:tcPr>
          <w:p w14:paraId="1F1FEF83" w14:textId="77777777" w:rsidR="008320D4" w:rsidRPr="00A32BA3" w:rsidRDefault="008320D4"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N</w:t>
            </w:r>
          </w:p>
        </w:tc>
        <w:tc>
          <w:tcPr>
            <w:tcW w:w="1668" w:type="dxa"/>
            <w:tcBorders>
              <w:top w:val="nil"/>
              <w:left w:val="nil"/>
              <w:bottom w:val="single" w:sz="4" w:space="0" w:color="auto"/>
              <w:right w:val="nil"/>
            </w:tcBorders>
            <w:shd w:val="clear" w:color="000000" w:fill="D9D9D9"/>
            <w:noWrap/>
            <w:vAlign w:val="bottom"/>
            <w:hideMark/>
          </w:tcPr>
          <w:p w14:paraId="27342991" w14:textId="77777777" w:rsidR="008320D4" w:rsidRPr="00A32BA3" w:rsidRDefault="008320D4" w:rsidP="00576432">
            <w:pPr>
              <w:jc w:val="right"/>
              <w:rPr>
                <w:rFonts w:asciiTheme="minorHAnsi" w:eastAsia="Times New Roman" w:hAnsiTheme="minorHAnsi" w:cs="Arial"/>
                <w:b/>
                <w:bCs/>
                <w:szCs w:val="23"/>
                <w:lang w:eastAsia="en-AU"/>
              </w:rPr>
            </w:pPr>
            <w:r w:rsidRPr="00A32BA3">
              <w:rPr>
                <w:rFonts w:asciiTheme="minorHAnsi" w:eastAsia="Times New Roman" w:hAnsiTheme="minorHAnsi" w:cs="Arial"/>
                <w:b/>
                <w:bCs/>
                <w:szCs w:val="23"/>
                <w:lang w:eastAsia="en-AU"/>
              </w:rPr>
              <w:t>% of</w:t>
            </w:r>
            <w:r w:rsidRPr="00A32BA3">
              <w:rPr>
                <w:rFonts w:asciiTheme="minorHAnsi" w:eastAsia="Times New Roman" w:hAnsiTheme="minorHAnsi" w:cs="Arial"/>
                <w:b/>
                <w:bCs/>
                <w:szCs w:val="23"/>
                <w:lang w:eastAsia="en-AU"/>
              </w:rPr>
              <w:br/>
              <w:t xml:space="preserve"> national total</w:t>
            </w:r>
          </w:p>
        </w:tc>
        <w:tc>
          <w:tcPr>
            <w:tcW w:w="2034" w:type="dxa"/>
            <w:vMerge/>
            <w:tcBorders>
              <w:top w:val="single" w:sz="4" w:space="0" w:color="auto"/>
              <w:left w:val="nil"/>
              <w:bottom w:val="single" w:sz="4" w:space="0" w:color="000000"/>
              <w:right w:val="single" w:sz="4" w:space="0" w:color="auto"/>
            </w:tcBorders>
            <w:vAlign w:val="center"/>
            <w:hideMark/>
          </w:tcPr>
          <w:p w14:paraId="172B6344" w14:textId="77777777" w:rsidR="008320D4" w:rsidRPr="00A32BA3" w:rsidRDefault="008320D4" w:rsidP="00576432">
            <w:pPr>
              <w:rPr>
                <w:rFonts w:asciiTheme="minorHAnsi" w:eastAsia="Times New Roman" w:hAnsiTheme="minorHAnsi" w:cs="Arial"/>
                <w:b/>
                <w:bCs/>
                <w:szCs w:val="23"/>
                <w:lang w:eastAsia="en-AU"/>
              </w:rPr>
            </w:pPr>
          </w:p>
        </w:tc>
      </w:tr>
      <w:tr w:rsidR="007E6664" w:rsidRPr="00A32BA3" w14:paraId="3694A227" w14:textId="77777777" w:rsidTr="00125D9A">
        <w:trPr>
          <w:trHeight w:val="255"/>
        </w:trPr>
        <w:tc>
          <w:tcPr>
            <w:tcW w:w="3701" w:type="dxa"/>
            <w:tcBorders>
              <w:top w:val="nil"/>
              <w:left w:val="single" w:sz="4" w:space="0" w:color="auto"/>
              <w:bottom w:val="nil"/>
              <w:right w:val="nil"/>
            </w:tcBorders>
            <w:shd w:val="clear" w:color="auto" w:fill="auto"/>
            <w:noWrap/>
            <w:hideMark/>
          </w:tcPr>
          <w:p w14:paraId="6D788FFC" w14:textId="796ACCFA" w:rsidR="008E69AC" w:rsidRPr="00A32BA3" w:rsidRDefault="008E69AC" w:rsidP="008E69AC">
            <w:pPr>
              <w:rPr>
                <w:rFonts w:asciiTheme="minorHAnsi" w:hAnsiTheme="minorHAnsi" w:cs="Arial"/>
                <w:szCs w:val="23"/>
              </w:rPr>
            </w:pPr>
            <w:r w:rsidRPr="00A32BA3">
              <w:t>Anatomical Pathology Services</w:t>
            </w:r>
          </w:p>
        </w:tc>
        <w:tc>
          <w:tcPr>
            <w:tcW w:w="1668" w:type="dxa"/>
            <w:tcBorders>
              <w:top w:val="nil"/>
              <w:left w:val="nil"/>
              <w:bottom w:val="nil"/>
              <w:right w:val="nil"/>
            </w:tcBorders>
            <w:shd w:val="clear" w:color="auto" w:fill="auto"/>
            <w:noWrap/>
          </w:tcPr>
          <w:p w14:paraId="4538AEF5" w14:textId="11468D55" w:rsidR="008E69AC" w:rsidRPr="00A32BA3" w:rsidRDefault="008E69AC" w:rsidP="008E69AC">
            <w:pPr>
              <w:jc w:val="right"/>
              <w:rPr>
                <w:rFonts w:asciiTheme="minorHAnsi" w:hAnsiTheme="minorHAnsi"/>
                <w:szCs w:val="23"/>
              </w:rPr>
            </w:pPr>
            <w:r w:rsidRPr="00A32BA3">
              <w:t xml:space="preserve"> 3,773 </w:t>
            </w:r>
          </w:p>
        </w:tc>
        <w:tc>
          <w:tcPr>
            <w:tcW w:w="1668" w:type="dxa"/>
            <w:tcBorders>
              <w:top w:val="nil"/>
              <w:left w:val="nil"/>
              <w:bottom w:val="nil"/>
              <w:right w:val="nil"/>
            </w:tcBorders>
            <w:shd w:val="clear" w:color="auto" w:fill="auto"/>
            <w:noWrap/>
          </w:tcPr>
          <w:p w14:paraId="2A9CC2F3" w14:textId="5AA8A8C1" w:rsidR="008E69AC" w:rsidRPr="00A32BA3" w:rsidRDefault="008E69AC" w:rsidP="008E69AC">
            <w:pPr>
              <w:jc w:val="right"/>
              <w:rPr>
                <w:rFonts w:asciiTheme="minorHAnsi" w:hAnsiTheme="minorHAnsi"/>
                <w:szCs w:val="23"/>
              </w:rPr>
            </w:pPr>
            <w:r w:rsidRPr="00A32BA3">
              <w:t xml:space="preserve"> 21.7 </w:t>
            </w:r>
          </w:p>
        </w:tc>
        <w:tc>
          <w:tcPr>
            <w:tcW w:w="2034" w:type="dxa"/>
            <w:tcBorders>
              <w:top w:val="nil"/>
              <w:left w:val="nil"/>
              <w:bottom w:val="nil"/>
              <w:right w:val="single" w:sz="4" w:space="0" w:color="auto"/>
            </w:tcBorders>
            <w:shd w:val="clear" w:color="auto" w:fill="auto"/>
            <w:noWrap/>
          </w:tcPr>
          <w:p w14:paraId="5AEFA4DD" w14:textId="135EDAC5" w:rsidR="008E69AC" w:rsidRPr="00A32BA3" w:rsidRDefault="008E69AC" w:rsidP="008E69AC">
            <w:pPr>
              <w:jc w:val="right"/>
              <w:rPr>
                <w:rFonts w:asciiTheme="minorHAnsi" w:hAnsiTheme="minorHAnsi"/>
                <w:szCs w:val="23"/>
              </w:rPr>
            </w:pPr>
            <w:r w:rsidRPr="00A32BA3">
              <w:t>8.6</w:t>
            </w:r>
          </w:p>
        </w:tc>
      </w:tr>
      <w:tr w:rsidR="007E6664" w:rsidRPr="00A32BA3" w14:paraId="6D406F03" w14:textId="77777777" w:rsidTr="00125D9A">
        <w:trPr>
          <w:trHeight w:val="255"/>
        </w:trPr>
        <w:tc>
          <w:tcPr>
            <w:tcW w:w="3701" w:type="dxa"/>
            <w:tcBorders>
              <w:top w:val="nil"/>
              <w:left w:val="single" w:sz="4" w:space="0" w:color="auto"/>
              <w:bottom w:val="nil"/>
              <w:right w:val="nil"/>
            </w:tcBorders>
            <w:shd w:val="clear" w:color="auto" w:fill="auto"/>
            <w:noWrap/>
            <w:hideMark/>
          </w:tcPr>
          <w:p w14:paraId="7F1D9346" w14:textId="38FB6533" w:rsidR="008E69AC" w:rsidRPr="00A32BA3" w:rsidRDefault="008E69AC" w:rsidP="008E69AC">
            <w:pPr>
              <w:rPr>
                <w:rFonts w:asciiTheme="minorHAnsi" w:hAnsiTheme="minorHAnsi" w:cs="Arial"/>
                <w:szCs w:val="23"/>
              </w:rPr>
            </w:pPr>
            <w:r w:rsidRPr="00A32BA3">
              <w:t>Canterbury Health Laboratories</w:t>
            </w:r>
          </w:p>
        </w:tc>
        <w:tc>
          <w:tcPr>
            <w:tcW w:w="1668" w:type="dxa"/>
            <w:tcBorders>
              <w:top w:val="nil"/>
              <w:left w:val="nil"/>
              <w:bottom w:val="nil"/>
              <w:right w:val="nil"/>
            </w:tcBorders>
            <w:shd w:val="clear" w:color="auto" w:fill="auto"/>
            <w:noWrap/>
          </w:tcPr>
          <w:p w14:paraId="2CA7CDDB" w14:textId="1F6620C2" w:rsidR="008E69AC" w:rsidRPr="00A32BA3" w:rsidRDefault="008E69AC" w:rsidP="008E69AC">
            <w:pPr>
              <w:jc w:val="right"/>
              <w:rPr>
                <w:rFonts w:asciiTheme="minorHAnsi" w:hAnsiTheme="minorHAnsi"/>
                <w:szCs w:val="23"/>
              </w:rPr>
            </w:pPr>
            <w:r w:rsidRPr="00A32BA3">
              <w:t xml:space="preserve"> 1,291 </w:t>
            </w:r>
          </w:p>
        </w:tc>
        <w:tc>
          <w:tcPr>
            <w:tcW w:w="1668" w:type="dxa"/>
            <w:tcBorders>
              <w:top w:val="nil"/>
              <w:left w:val="nil"/>
              <w:bottom w:val="nil"/>
              <w:right w:val="nil"/>
            </w:tcBorders>
            <w:shd w:val="clear" w:color="auto" w:fill="auto"/>
            <w:noWrap/>
          </w:tcPr>
          <w:p w14:paraId="3C9113EA" w14:textId="2C03740A" w:rsidR="008E69AC" w:rsidRPr="00A32BA3" w:rsidRDefault="008E69AC" w:rsidP="008E69AC">
            <w:pPr>
              <w:jc w:val="right"/>
              <w:rPr>
                <w:rFonts w:asciiTheme="minorHAnsi" w:hAnsiTheme="minorHAnsi"/>
                <w:szCs w:val="23"/>
              </w:rPr>
            </w:pPr>
            <w:r w:rsidRPr="00A32BA3">
              <w:t xml:space="preserve"> 7.4 </w:t>
            </w:r>
          </w:p>
        </w:tc>
        <w:tc>
          <w:tcPr>
            <w:tcW w:w="2034" w:type="dxa"/>
            <w:tcBorders>
              <w:top w:val="nil"/>
              <w:left w:val="nil"/>
              <w:bottom w:val="nil"/>
              <w:right w:val="single" w:sz="4" w:space="0" w:color="auto"/>
            </w:tcBorders>
            <w:shd w:val="clear" w:color="auto" w:fill="auto"/>
            <w:noWrap/>
          </w:tcPr>
          <w:p w14:paraId="24B5CB2E" w14:textId="1B877B00" w:rsidR="008E69AC" w:rsidRPr="00A32BA3" w:rsidRDefault="008E69AC" w:rsidP="008E69AC">
            <w:pPr>
              <w:jc w:val="right"/>
              <w:rPr>
                <w:rFonts w:asciiTheme="minorHAnsi" w:hAnsiTheme="minorHAnsi"/>
                <w:szCs w:val="23"/>
              </w:rPr>
            </w:pPr>
            <w:r w:rsidRPr="00A32BA3">
              <w:t>12.9</w:t>
            </w:r>
          </w:p>
        </w:tc>
      </w:tr>
      <w:tr w:rsidR="007E6664" w:rsidRPr="00A32BA3" w14:paraId="239B08C4" w14:textId="77777777" w:rsidTr="00125D9A">
        <w:trPr>
          <w:trHeight w:val="255"/>
        </w:trPr>
        <w:tc>
          <w:tcPr>
            <w:tcW w:w="3701" w:type="dxa"/>
            <w:tcBorders>
              <w:top w:val="nil"/>
              <w:left w:val="single" w:sz="4" w:space="0" w:color="auto"/>
              <w:bottom w:val="nil"/>
              <w:right w:val="nil"/>
            </w:tcBorders>
            <w:shd w:val="clear" w:color="auto" w:fill="auto"/>
            <w:noWrap/>
            <w:hideMark/>
          </w:tcPr>
          <w:p w14:paraId="5BEFB4FB" w14:textId="378680E6" w:rsidR="008E69AC" w:rsidRPr="00A32BA3" w:rsidRDefault="008E69AC" w:rsidP="008E69AC">
            <w:pPr>
              <w:rPr>
                <w:rFonts w:asciiTheme="minorHAnsi" w:hAnsiTheme="minorHAnsi" w:cs="Arial"/>
                <w:szCs w:val="23"/>
              </w:rPr>
            </w:pPr>
            <w:r w:rsidRPr="00A32BA3">
              <w:t>LabPLUS</w:t>
            </w:r>
          </w:p>
        </w:tc>
        <w:tc>
          <w:tcPr>
            <w:tcW w:w="1668" w:type="dxa"/>
            <w:tcBorders>
              <w:top w:val="nil"/>
              <w:left w:val="nil"/>
              <w:bottom w:val="nil"/>
              <w:right w:val="nil"/>
            </w:tcBorders>
            <w:shd w:val="clear" w:color="auto" w:fill="auto"/>
            <w:noWrap/>
          </w:tcPr>
          <w:p w14:paraId="15FEFACC" w14:textId="3E0BBF7C" w:rsidR="008E69AC" w:rsidRPr="00A32BA3" w:rsidRDefault="008E69AC" w:rsidP="008E69AC">
            <w:pPr>
              <w:jc w:val="right"/>
              <w:rPr>
                <w:rFonts w:asciiTheme="minorHAnsi" w:hAnsiTheme="minorHAnsi"/>
                <w:szCs w:val="23"/>
              </w:rPr>
            </w:pPr>
            <w:r w:rsidRPr="00A32BA3">
              <w:t xml:space="preserve"> 717 </w:t>
            </w:r>
          </w:p>
        </w:tc>
        <w:tc>
          <w:tcPr>
            <w:tcW w:w="1668" w:type="dxa"/>
            <w:tcBorders>
              <w:top w:val="nil"/>
              <w:left w:val="nil"/>
              <w:bottom w:val="nil"/>
              <w:right w:val="nil"/>
            </w:tcBorders>
            <w:shd w:val="clear" w:color="auto" w:fill="auto"/>
            <w:noWrap/>
          </w:tcPr>
          <w:p w14:paraId="71E81004" w14:textId="63BDE045" w:rsidR="008E69AC" w:rsidRPr="00A32BA3" w:rsidRDefault="008E69AC" w:rsidP="008E69AC">
            <w:pPr>
              <w:jc w:val="right"/>
              <w:rPr>
                <w:rFonts w:asciiTheme="minorHAnsi" w:hAnsiTheme="minorHAnsi"/>
                <w:szCs w:val="23"/>
              </w:rPr>
            </w:pPr>
            <w:r w:rsidRPr="00A32BA3">
              <w:t xml:space="preserve"> 4.1 </w:t>
            </w:r>
          </w:p>
        </w:tc>
        <w:tc>
          <w:tcPr>
            <w:tcW w:w="2034" w:type="dxa"/>
            <w:tcBorders>
              <w:top w:val="nil"/>
              <w:left w:val="nil"/>
              <w:bottom w:val="nil"/>
              <w:right w:val="single" w:sz="4" w:space="0" w:color="auto"/>
            </w:tcBorders>
            <w:shd w:val="clear" w:color="auto" w:fill="auto"/>
            <w:noWrap/>
          </w:tcPr>
          <w:p w14:paraId="6EBB5439" w14:textId="0651AA4F" w:rsidR="008E69AC" w:rsidRPr="00A32BA3" w:rsidRDefault="008E69AC" w:rsidP="008E69AC">
            <w:pPr>
              <w:jc w:val="right"/>
              <w:rPr>
                <w:rFonts w:asciiTheme="minorHAnsi" w:hAnsiTheme="minorHAnsi"/>
                <w:szCs w:val="23"/>
              </w:rPr>
            </w:pPr>
            <w:r w:rsidRPr="00A32BA3">
              <w:t>9.1</w:t>
            </w:r>
          </w:p>
        </w:tc>
      </w:tr>
      <w:tr w:rsidR="007E6664" w:rsidRPr="00A32BA3" w14:paraId="541947C0" w14:textId="77777777" w:rsidTr="00125D9A">
        <w:trPr>
          <w:trHeight w:val="255"/>
        </w:trPr>
        <w:tc>
          <w:tcPr>
            <w:tcW w:w="3701" w:type="dxa"/>
            <w:tcBorders>
              <w:top w:val="nil"/>
              <w:left w:val="single" w:sz="4" w:space="0" w:color="auto"/>
              <w:bottom w:val="nil"/>
              <w:right w:val="nil"/>
            </w:tcBorders>
            <w:shd w:val="clear" w:color="auto" w:fill="auto"/>
            <w:noWrap/>
            <w:hideMark/>
          </w:tcPr>
          <w:p w14:paraId="0DAC1D00" w14:textId="05FF5A1E" w:rsidR="008E69AC" w:rsidRPr="00A32BA3" w:rsidRDefault="008E69AC" w:rsidP="008E69AC">
            <w:pPr>
              <w:rPr>
                <w:rFonts w:asciiTheme="minorHAnsi" w:hAnsiTheme="minorHAnsi" w:cs="Arial"/>
                <w:szCs w:val="23"/>
              </w:rPr>
            </w:pPr>
            <w:r w:rsidRPr="00A32BA3">
              <w:t>Medlab Central Ltd</w:t>
            </w:r>
          </w:p>
        </w:tc>
        <w:tc>
          <w:tcPr>
            <w:tcW w:w="1668" w:type="dxa"/>
            <w:tcBorders>
              <w:top w:val="nil"/>
              <w:left w:val="nil"/>
              <w:bottom w:val="nil"/>
              <w:right w:val="nil"/>
            </w:tcBorders>
            <w:shd w:val="clear" w:color="auto" w:fill="auto"/>
            <w:noWrap/>
          </w:tcPr>
          <w:p w14:paraId="1EE13BA7" w14:textId="3030D3F7" w:rsidR="008E69AC" w:rsidRPr="00A32BA3" w:rsidRDefault="008E69AC" w:rsidP="008E69AC">
            <w:pPr>
              <w:jc w:val="right"/>
              <w:rPr>
                <w:rFonts w:asciiTheme="minorHAnsi" w:hAnsiTheme="minorHAnsi"/>
                <w:szCs w:val="23"/>
              </w:rPr>
            </w:pPr>
            <w:r w:rsidRPr="00A32BA3">
              <w:t xml:space="preserve"> 1,649 </w:t>
            </w:r>
          </w:p>
        </w:tc>
        <w:tc>
          <w:tcPr>
            <w:tcW w:w="1668" w:type="dxa"/>
            <w:tcBorders>
              <w:top w:val="nil"/>
              <w:left w:val="nil"/>
              <w:bottom w:val="nil"/>
              <w:right w:val="nil"/>
            </w:tcBorders>
            <w:shd w:val="clear" w:color="auto" w:fill="auto"/>
            <w:noWrap/>
          </w:tcPr>
          <w:p w14:paraId="41BA476A" w14:textId="5C4084DE" w:rsidR="008E69AC" w:rsidRPr="00A32BA3" w:rsidRDefault="008E69AC" w:rsidP="008E69AC">
            <w:pPr>
              <w:jc w:val="right"/>
              <w:rPr>
                <w:rFonts w:asciiTheme="minorHAnsi" w:hAnsiTheme="minorHAnsi"/>
                <w:szCs w:val="23"/>
              </w:rPr>
            </w:pPr>
            <w:r w:rsidRPr="00A32BA3">
              <w:t xml:space="preserve"> 9.5 </w:t>
            </w:r>
          </w:p>
        </w:tc>
        <w:tc>
          <w:tcPr>
            <w:tcW w:w="2034" w:type="dxa"/>
            <w:tcBorders>
              <w:top w:val="nil"/>
              <w:left w:val="nil"/>
              <w:bottom w:val="nil"/>
              <w:right w:val="single" w:sz="4" w:space="0" w:color="auto"/>
            </w:tcBorders>
            <w:shd w:val="clear" w:color="auto" w:fill="auto"/>
            <w:noWrap/>
          </w:tcPr>
          <w:p w14:paraId="22528DDE" w14:textId="32362632" w:rsidR="008E69AC" w:rsidRPr="00A32BA3" w:rsidRDefault="008E69AC" w:rsidP="008E69AC">
            <w:pPr>
              <w:jc w:val="right"/>
              <w:rPr>
                <w:rFonts w:asciiTheme="minorHAnsi" w:hAnsiTheme="minorHAnsi"/>
                <w:szCs w:val="23"/>
              </w:rPr>
            </w:pPr>
            <w:r w:rsidRPr="00A32BA3">
              <w:t>10.6</w:t>
            </w:r>
          </w:p>
        </w:tc>
      </w:tr>
      <w:tr w:rsidR="007E6664" w:rsidRPr="00A32BA3" w14:paraId="2524DD60" w14:textId="77777777" w:rsidTr="00125D9A">
        <w:trPr>
          <w:trHeight w:val="255"/>
        </w:trPr>
        <w:tc>
          <w:tcPr>
            <w:tcW w:w="3701" w:type="dxa"/>
            <w:tcBorders>
              <w:top w:val="nil"/>
              <w:left w:val="single" w:sz="4" w:space="0" w:color="auto"/>
              <w:bottom w:val="nil"/>
              <w:right w:val="nil"/>
            </w:tcBorders>
            <w:shd w:val="clear" w:color="auto" w:fill="auto"/>
            <w:noWrap/>
            <w:hideMark/>
          </w:tcPr>
          <w:p w14:paraId="68E2833D" w14:textId="62641511" w:rsidR="008E69AC" w:rsidRPr="00A32BA3" w:rsidRDefault="008E69AC" w:rsidP="008E69AC">
            <w:pPr>
              <w:rPr>
                <w:rFonts w:asciiTheme="minorHAnsi" w:hAnsiTheme="minorHAnsi" w:cs="Arial"/>
                <w:szCs w:val="23"/>
              </w:rPr>
            </w:pPr>
            <w:r w:rsidRPr="00A32BA3">
              <w:t>Pathlab</w:t>
            </w:r>
          </w:p>
        </w:tc>
        <w:tc>
          <w:tcPr>
            <w:tcW w:w="1668" w:type="dxa"/>
            <w:tcBorders>
              <w:top w:val="nil"/>
              <w:left w:val="nil"/>
              <w:bottom w:val="nil"/>
              <w:right w:val="nil"/>
            </w:tcBorders>
            <w:shd w:val="clear" w:color="auto" w:fill="auto"/>
            <w:noWrap/>
          </w:tcPr>
          <w:p w14:paraId="54D1A9FA" w14:textId="34892344" w:rsidR="008E69AC" w:rsidRPr="00A32BA3" w:rsidRDefault="008E69AC" w:rsidP="008E69AC">
            <w:pPr>
              <w:jc w:val="right"/>
              <w:rPr>
                <w:rFonts w:asciiTheme="minorHAnsi" w:hAnsiTheme="minorHAnsi"/>
                <w:szCs w:val="23"/>
              </w:rPr>
            </w:pPr>
            <w:r w:rsidRPr="00A32BA3">
              <w:t xml:space="preserve"> 2,291 </w:t>
            </w:r>
          </w:p>
        </w:tc>
        <w:tc>
          <w:tcPr>
            <w:tcW w:w="1668" w:type="dxa"/>
            <w:tcBorders>
              <w:top w:val="nil"/>
              <w:left w:val="nil"/>
              <w:bottom w:val="nil"/>
              <w:right w:val="nil"/>
            </w:tcBorders>
            <w:shd w:val="clear" w:color="auto" w:fill="auto"/>
            <w:noWrap/>
          </w:tcPr>
          <w:p w14:paraId="0A72CE77" w14:textId="0C1AA55F" w:rsidR="008E69AC" w:rsidRPr="00A32BA3" w:rsidRDefault="008E69AC" w:rsidP="008E69AC">
            <w:pPr>
              <w:jc w:val="right"/>
              <w:rPr>
                <w:rFonts w:asciiTheme="minorHAnsi" w:hAnsiTheme="minorHAnsi"/>
                <w:szCs w:val="23"/>
              </w:rPr>
            </w:pPr>
            <w:r w:rsidRPr="00A32BA3">
              <w:t xml:space="preserve"> 13.2 </w:t>
            </w:r>
          </w:p>
        </w:tc>
        <w:tc>
          <w:tcPr>
            <w:tcW w:w="2034" w:type="dxa"/>
            <w:tcBorders>
              <w:top w:val="nil"/>
              <w:left w:val="nil"/>
              <w:bottom w:val="nil"/>
              <w:right w:val="single" w:sz="4" w:space="0" w:color="auto"/>
            </w:tcBorders>
            <w:shd w:val="clear" w:color="auto" w:fill="auto"/>
            <w:noWrap/>
          </w:tcPr>
          <w:p w14:paraId="71675B42" w14:textId="7546F3CB" w:rsidR="008E69AC" w:rsidRPr="00A32BA3" w:rsidRDefault="008E69AC" w:rsidP="008E69AC">
            <w:pPr>
              <w:jc w:val="right"/>
              <w:rPr>
                <w:rFonts w:asciiTheme="minorHAnsi" w:hAnsiTheme="minorHAnsi"/>
                <w:szCs w:val="23"/>
              </w:rPr>
            </w:pPr>
            <w:r w:rsidRPr="00A32BA3">
              <w:t>8.4</w:t>
            </w:r>
          </w:p>
        </w:tc>
      </w:tr>
      <w:tr w:rsidR="007E6664" w:rsidRPr="00A32BA3" w14:paraId="0E2CD0D2" w14:textId="77777777" w:rsidTr="00125D9A">
        <w:trPr>
          <w:trHeight w:val="255"/>
        </w:trPr>
        <w:tc>
          <w:tcPr>
            <w:tcW w:w="3701" w:type="dxa"/>
            <w:tcBorders>
              <w:top w:val="nil"/>
              <w:left w:val="single" w:sz="4" w:space="0" w:color="auto"/>
              <w:bottom w:val="nil"/>
              <w:right w:val="nil"/>
            </w:tcBorders>
            <w:shd w:val="clear" w:color="auto" w:fill="auto"/>
            <w:noWrap/>
            <w:hideMark/>
          </w:tcPr>
          <w:p w14:paraId="124D8305" w14:textId="3E039B1F" w:rsidR="008E69AC" w:rsidRPr="00A32BA3" w:rsidRDefault="008E69AC" w:rsidP="008E69AC">
            <w:pPr>
              <w:rPr>
                <w:rFonts w:asciiTheme="minorHAnsi" w:hAnsiTheme="minorHAnsi" w:cs="Arial"/>
                <w:szCs w:val="23"/>
              </w:rPr>
            </w:pPr>
            <w:r w:rsidRPr="00A32BA3">
              <w:t xml:space="preserve">Southern Community Labs </w:t>
            </w:r>
          </w:p>
        </w:tc>
        <w:tc>
          <w:tcPr>
            <w:tcW w:w="1668" w:type="dxa"/>
            <w:tcBorders>
              <w:top w:val="nil"/>
              <w:left w:val="nil"/>
              <w:bottom w:val="nil"/>
              <w:right w:val="nil"/>
            </w:tcBorders>
            <w:shd w:val="clear" w:color="auto" w:fill="auto"/>
            <w:noWrap/>
          </w:tcPr>
          <w:p w14:paraId="42A813CF" w14:textId="2B62CF27" w:rsidR="008E69AC" w:rsidRPr="00A32BA3" w:rsidRDefault="008E69AC" w:rsidP="008E69AC">
            <w:pPr>
              <w:jc w:val="right"/>
              <w:rPr>
                <w:rFonts w:asciiTheme="minorHAnsi" w:hAnsiTheme="minorHAnsi"/>
                <w:szCs w:val="23"/>
              </w:rPr>
            </w:pPr>
            <w:r w:rsidRPr="00A32BA3">
              <w:t xml:space="preserve"> 7,698 </w:t>
            </w:r>
          </w:p>
        </w:tc>
        <w:tc>
          <w:tcPr>
            <w:tcW w:w="1668" w:type="dxa"/>
            <w:tcBorders>
              <w:top w:val="nil"/>
              <w:left w:val="nil"/>
              <w:bottom w:val="nil"/>
              <w:right w:val="nil"/>
            </w:tcBorders>
            <w:shd w:val="clear" w:color="auto" w:fill="auto"/>
            <w:noWrap/>
          </w:tcPr>
          <w:p w14:paraId="450CC07E" w14:textId="08B1CB4F" w:rsidR="008E69AC" w:rsidRPr="00A32BA3" w:rsidRDefault="008E69AC" w:rsidP="008E69AC">
            <w:pPr>
              <w:jc w:val="right"/>
              <w:rPr>
                <w:rFonts w:asciiTheme="minorHAnsi" w:hAnsiTheme="minorHAnsi"/>
                <w:szCs w:val="23"/>
              </w:rPr>
            </w:pPr>
            <w:r w:rsidRPr="00A32BA3">
              <w:t xml:space="preserve"> 44.2 </w:t>
            </w:r>
          </w:p>
        </w:tc>
        <w:tc>
          <w:tcPr>
            <w:tcW w:w="2034" w:type="dxa"/>
            <w:tcBorders>
              <w:top w:val="nil"/>
              <w:left w:val="nil"/>
              <w:bottom w:val="nil"/>
              <w:right w:val="single" w:sz="4" w:space="0" w:color="auto"/>
            </w:tcBorders>
            <w:shd w:val="clear" w:color="auto" w:fill="auto"/>
            <w:noWrap/>
          </w:tcPr>
          <w:p w14:paraId="154188E1" w14:textId="27D15BC2" w:rsidR="008E69AC" w:rsidRPr="00A32BA3" w:rsidRDefault="008E69AC" w:rsidP="008E69AC">
            <w:pPr>
              <w:jc w:val="right"/>
              <w:rPr>
                <w:rFonts w:asciiTheme="minorHAnsi" w:hAnsiTheme="minorHAnsi"/>
                <w:szCs w:val="23"/>
              </w:rPr>
            </w:pPr>
            <w:r w:rsidRPr="00A32BA3">
              <w:t>7.0</w:t>
            </w:r>
          </w:p>
        </w:tc>
      </w:tr>
      <w:tr w:rsidR="008E69AC" w:rsidRPr="00A32BA3" w14:paraId="619185EA" w14:textId="77777777" w:rsidTr="00125D9A">
        <w:trPr>
          <w:trHeight w:val="255"/>
        </w:trPr>
        <w:tc>
          <w:tcPr>
            <w:tcW w:w="3701" w:type="dxa"/>
            <w:tcBorders>
              <w:top w:val="nil"/>
              <w:left w:val="single" w:sz="4" w:space="0" w:color="auto"/>
              <w:bottom w:val="single" w:sz="4" w:space="0" w:color="auto"/>
              <w:right w:val="nil"/>
            </w:tcBorders>
            <w:shd w:val="clear" w:color="auto" w:fill="auto"/>
            <w:noWrap/>
            <w:hideMark/>
          </w:tcPr>
          <w:p w14:paraId="6853BACA" w14:textId="25B9F4F3" w:rsidR="008E69AC" w:rsidRPr="00A32BA3" w:rsidRDefault="008E69AC" w:rsidP="008E69AC">
            <w:pPr>
              <w:rPr>
                <w:rFonts w:asciiTheme="minorHAnsi" w:hAnsiTheme="minorHAnsi" w:cs="Arial"/>
                <w:b/>
                <w:bCs/>
                <w:szCs w:val="23"/>
              </w:rPr>
            </w:pPr>
            <w:r w:rsidRPr="00A32BA3">
              <w:rPr>
                <w:b/>
              </w:rPr>
              <w:t>Total</w:t>
            </w:r>
          </w:p>
        </w:tc>
        <w:tc>
          <w:tcPr>
            <w:tcW w:w="1668" w:type="dxa"/>
            <w:tcBorders>
              <w:top w:val="nil"/>
              <w:left w:val="nil"/>
              <w:bottom w:val="single" w:sz="4" w:space="0" w:color="auto"/>
              <w:right w:val="nil"/>
            </w:tcBorders>
            <w:shd w:val="clear" w:color="auto" w:fill="auto"/>
            <w:noWrap/>
          </w:tcPr>
          <w:p w14:paraId="6F31C18E" w14:textId="69F6CF17" w:rsidR="008E69AC" w:rsidRPr="00A32BA3" w:rsidRDefault="008E69AC" w:rsidP="008E69AC">
            <w:pPr>
              <w:jc w:val="right"/>
              <w:rPr>
                <w:rFonts w:asciiTheme="minorHAnsi" w:hAnsiTheme="minorHAnsi"/>
                <w:b/>
                <w:bCs/>
                <w:szCs w:val="23"/>
              </w:rPr>
            </w:pPr>
            <w:r w:rsidRPr="00A32BA3">
              <w:rPr>
                <w:b/>
              </w:rPr>
              <w:t xml:space="preserve"> 17,419 </w:t>
            </w:r>
          </w:p>
        </w:tc>
        <w:tc>
          <w:tcPr>
            <w:tcW w:w="1668" w:type="dxa"/>
            <w:tcBorders>
              <w:top w:val="nil"/>
              <w:left w:val="nil"/>
              <w:bottom w:val="single" w:sz="4" w:space="0" w:color="auto"/>
              <w:right w:val="nil"/>
            </w:tcBorders>
            <w:shd w:val="clear" w:color="auto" w:fill="auto"/>
            <w:noWrap/>
          </w:tcPr>
          <w:p w14:paraId="62DB4D2F" w14:textId="3C7383C4" w:rsidR="008E69AC" w:rsidRPr="00A32BA3" w:rsidRDefault="008E69AC" w:rsidP="008E69AC">
            <w:pPr>
              <w:jc w:val="right"/>
              <w:rPr>
                <w:rFonts w:asciiTheme="minorHAnsi" w:hAnsiTheme="minorHAnsi"/>
                <w:b/>
                <w:bCs/>
                <w:szCs w:val="23"/>
              </w:rPr>
            </w:pPr>
            <w:r w:rsidRPr="00A32BA3">
              <w:rPr>
                <w:b/>
              </w:rPr>
              <w:t>100.0</w:t>
            </w:r>
          </w:p>
        </w:tc>
        <w:tc>
          <w:tcPr>
            <w:tcW w:w="2034" w:type="dxa"/>
            <w:tcBorders>
              <w:top w:val="nil"/>
              <w:left w:val="nil"/>
              <w:bottom w:val="single" w:sz="4" w:space="0" w:color="auto"/>
              <w:right w:val="single" w:sz="4" w:space="0" w:color="auto"/>
            </w:tcBorders>
            <w:shd w:val="clear" w:color="auto" w:fill="auto"/>
            <w:noWrap/>
          </w:tcPr>
          <w:p w14:paraId="122CF3CC" w14:textId="3692CAF3" w:rsidR="008E69AC" w:rsidRPr="00A32BA3" w:rsidRDefault="008E69AC" w:rsidP="008E69AC">
            <w:pPr>
              <w:jc w:val="right"/>
              <w:rPr>
                <w:rFonts w:asciiTheme="minorHAnsi" w:hAnsiTheme="minorHAnsi"/>
                <w:b/>
                <w:bCs/>
                <w:szCs w:val="23"/>
              </w:rPr>
            </w:pPr>
            <w:r w:rsidRPr="00A32BA3">
              <w:rPr>
                <w:b/>
              </w:rPr>
              <w:t>8.1</w:t>
            </w:r>
          </w:p>
        </w:tc>
      </w:tr>
    </w:tbl>
    <w:p w14:paraId="26CB53AD" w14:textId="77777777" w:rsidR="00030D6F" w:rsidRPr="00A32BA3" w:rsidRDefault="00030D6F" w:rsidP="00030D6F">
      <w:pPr>
        <w:ind w:right="544"/>
        <w:jc w:val="both"/>
        <w:rPr>
          <w:i/>
          <w:sz w:val="20"/>
        </w:rPr>
      </w:pPr>
    </w:p>
    <w:p w14:paraId="6155DC60" w14:textId="52D37078" w:rsidR="00030D6F" w:rsidRPr="00A32BA3" w:rsidRDefault="008E7879" w:rsidP="00030D6F">
      <w:pPr>
        <w:pStyle w:val="Caption"/>
        <w:keepNext/>
        <w:keepLines/>
        <w:spacing w:after="80"/>
        <w:ind w:right="544"/>
        <w:jc w:val="both"/>
      </w:pPr>
      <w:bookmarkStart w:id="3287" w:name="_Ref293570929"/>
      <w:bookmarkStart w:id="3288" w:name="_Toc304970100"/>
      <w:bookmarkStart w:id="3289" w:name="_Toc469398357"/>
      <w:bookmarkStart w:id="3290" w:name="_Toc486941121"/>
      <w:bookmarkStart w:id="3291" w:name="_Toc475605590"/>
      <w:bookmarkStart w:id="3292" w:name="_Toc509928562"/>
      <w:bookmarkStart w:id="3293" w:name="_Toc528676238"/>
      <w:bookmarkStart w:id="3294" w:name="_Toc5627687"/>
      <w:bookmarkStart w:id="3295" w:name="_Toc68087989"/>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84</w:t>
      </w:r>
      <w:r w:rsidR="00905C1A" w:rsidRPr="00A32BA3">
        <w:rPr>
          <w:noProof/>
        </w:rPr>
        <w:fldChar w:fldCharType="end"/>
      </w:r>
      <w:bookmarkEnd w:id="3287"/>
      <w:r w:rsidR="00030D6F" w:rsidRPr="00A32BA3">
        <w:t xml:space="preserve"> - Invalid HPV tests, by laboratory</w:t>
      </w:r>
      <w:bookmarkEnd w:id="3288"/>
      <w:bookmarkEnd w:id="3289"/>
      <w:bookmarkEnd w:id="3290"/>
      <w:bookmarkEnd w:id="3291"/>
      <w:bookmarkEnd w:id="3292"/>
      <w:bookmarkEnd w:id="3293"/>
      <w:bookmarkEnd w:id="3294"/>
      <w:bookmarkEnd w:id="3295"/>
    </w:p>
    <w:tbl>
      <w:tblPr>
        <w:tblW w:w="9087" w:type="dxa"/>
        <w:tblInd w:w="93" w:type="dxa"/>
        <w:tblLayout w:type="fixed"/>
        <w:tblLook w:val="04A0" w:firstRow="1" w:lastRow="0" w:firstColumn="1" w:lastColumn="0" w:noHBand="0" w:noVBand="1"/>
      </w:tblPr>
      <w:tblGrid>
        <w:gridCol w:w="3701"/>
        <w:gridCol w:w="1068"/>
        <w:gridCol w:w="9"/>
        <w:gridCol w:w="1077"/>
        <w:gridCol w:w="1077"/>
        <w:gridCol w:w="6"/>
        <w:gridCol w:w="1071"/>
        <w:gridCol w:w="1078"/>
      </w:tblGrid>
      <w:tr w:rsidR="007E6664" w:rsidRPr="00A32BA3" w14:paraId="7DD2C16C" w14:textId="77777777" w:rsidTr="008320D4">
        <w:trPr>
          <w:trHeight w:val="300"/>
        </w:trPr>
        <w:tc>
          <w:tcPr>
            <w:tcW w:w="3701" w:type="dxa"/>
            <w:vMerge w:val="restart"/>
            <w:tcBorders>
              <w:top w:val="single" w:sz="4" w:space="0" w:color="auto"/>
              <w:left w:val="single" w:sz="8" w:space="0" w:color="auto"/>
              <w:bottom w:val="nil"/>
              <w:right w:val="nil"/>
            </w:tcBorders>
            <w:shd w:val="clear" w:color="auto" w:fill="D9D9D9" w:themeFill="background1" w:themeFillShade="D9"/>
          </w:tcPr>
          <w:p w14:paraId="35F4487C" w14:textId="77777777" w:rsidR="00030D6F" w:rsidRPr="00A32BA3" w:rsidRDefault="00030D6F" w:rsidP="008320D4">
            <w:pPr>
              <w:rPr>
                <w:rFonts w:eastAsia="Times New Roman" w:cs="Arial"/>
                <w:b/>
                <w:bCs/>
                <w:lang w:eastAsia="en-AU"/>
              </w:rPr>
            </w:pPr>
            <w:r w:rsidRPr="00A32BA3">
              <w:rPr>
                <w:rFonts w:eastAsia="Times New Roman" w:cs="Arial"/>
                <w:b/>
                <w:bCs/>
                <w:lang w:eastAsia="en-AU"/>
              </w:rPr>
              <w:t>Laboratory</w:t>
            </w:r>
          </w:p>
        </w:tc>
        <w:tc>
          <w:tcPr>
            <w:tcW w:w="1068" w:type="dxa"/>
            <w:tcBorders>
              <w:top w:val="single" w:sz="4" w:space="0" w:color="auto"/>
              <w:left w:val="nil"/>
              <w:bottom w:val="single" w:sz="4" w:space="0" w:color="auto"/>
              <w:right w:val="nil"/>
            </w:tcBorders>
            <w:shd w:val="clear" w:color="auto" w:fill="D9D9D9" w:themeFill="background1" w:themeFillShade="D9"/>
            <w:noWrap/>
            <w:vAlign w:val="bottom"/>
          </w:tcPr>
          <w:p w14:paraId="778D8F51" w14:textId="77777777" w:rsidR="00030D6F" w:rsidRPr="00A32BA3" w:rsidRDefault="00030D6F" w:rsidP="00576432">
            <w:pPr>
              <w:jc w:val="center"/>
              <w:rPr>
                <w:rFonts w:eastAsia="Times New Roman" w:cs="Arial"/>
                <w:b/>
                <w:bCs/>
                <w:lang w:eastAsia="en-AU"/>
              </w:rPr>
            </w:pPr>
            <w:r w:rsidRPr="00A32BA3">
              <w:rPr>
                <w:rFonts w:eastAsia="Times New Roman" w:cs="Arial"/>
                <w:b/>
                <w:bCs/>
                <w:lang w:eastAsia="en-AU"/>
              </w:rPr>
              <w:t>Total</w:t>
            </w:r>
          </w:p>
        </w:tc>
        <w:tc>
          <w:tcPr>
            <w:tcW w:w="2169" w:type="dxa"/>
            <w:gridSpan w:val="4"/>
            <w:tcBorders>
              <w:top w:val="single" w:sz="4" w:space="0" w:color="auto"/>
              <w:left w:val="nil"/>
              <w:bottom w:val="single" w:sz="4" w:space="0" w:color="auto"/>
              <w:right w:val="nil"/>
            </w:tcBorders>
            <w:shd w:val="clear" w:color="auto" w:fill="D9D9D9" w:themeFill="background1" w:themeFillShade="D9"/>
            <w:vAlign w:val="bottom"/>
          </w:tcPr>
          <w:p w14:paraId="0CC00134" w14:textId="77777777" w:rsidR="00030D6F" w:rsidRPr="00A32BA3" w:rsidRDefault="00030D6F" w:rsidP="00576432">
            <w:pPr>
              <w:tabs>
                <w:tab w:val="left" w:pos="1110"/>
              </w:tabs>
              <w:jc w:val="center"/>
              <w:rPr>
                <w:rFonts w:eastAsia="Times New Roman" w:cs="Arial"/>
                <w:b/>
                <w:bCs/>
                <w:lang w:eastAsia="en-AU"/>
              </w:rPr>
            </w:pPr>
            <w:r w:rsidRPr="00A32BA3">
              <w:rPr>
                <w:rFonts w:eastAsia="Times New Roman" w:cs="Arial"/>
                <w:b/>
                <w:bCs/>
                <w:lang w:eastAsia="en-AU"/>
              </w:rPr>
              <w:t>Valid</w:t>
            </w:r>
          </w:p>
        </w:tc>
        <w:tc>
          <w:tcPr>
            <w:tcW w:w="2149" w:type="dxa"/>
            <w:gridSpan w:val="2"/>
            <w:tcBorders>
              <w:top w:val="single" w:sz="4" w:space="0" w:color="auto"/>
              <w:left w:val="nil"/>
              <w:bottom w:val="single" w:sz="4" w:space="0" w:color="auto"/>
              <w:right w:val="single" w:sz="8" w:space="0" w:color="000000"/>
            </w:tcBorders>
            <w:shd w:val="clear" w:color="auto" w:fill="D9D9D9" w:themeFill="background1" w:themeFillShade="D9"/>
            <w:vAlign w:val="bottom"/>
          </w:tcPr>
          <w:p w14:paraId="3CFAD539" w14:textId="77777777" w:rsidR="00030D6F" w:rsidRPr="00A32BA3" w:rsidRDefault="00030D6F" w:rsidP="00576432">
            <w:pPr>
              <w:tabs>
                <w:tab w:val="left" w:pos="1757"/>
              </w:tabs>
              <w:ind w:right="17"/>
              <w:jc w:val="center"/>
              <w:rPr>
                <w:rFonts w:eastAsia="Times New Roman" w:cs="Arial"/>
                <w:b/>
                <w:bCs/>
                <w:lang w:eastAsia="en-AU"/>
              </w:rPr>
            </w:pPr>
            <w:r w:rsidRPr="00A32BA3">
              <w:rPr>
                <w:rFonts w:eastAsia="Times New Roman" w:cs="Arial"/>
                <w:b/>
                <w:bCs/>
                <w:lang w:eastAsia="en-AU"/>
              </w:rPr>
              <w:t>Invalid</w:t>
            </w:r>
          </w:p>
        </w:tc>
      </w:tr>
      <w:tr w:rsidR="007E6664" w:rsidRPr="00A32BA3" w14:paraId="1138B207" w14:textId="77777777" w:rsidTr="008320D4">
        <w:trPr>
          <w:trHeight w:val="315"/>
        </w:trPr>
        <w:tc>
          <w:tcPr>
            <w:tcW w:w="3701" w:type="dxa"/>
            <w:vMerge/>
            <w:tcBorders>
              <w:top w:val="single" w:sz="8" w:space="0" w:color="auto"/>
              <w:left w:val="single" w:sz="8" w:space="0" w:color="auto"/>
              <w:bottom w:val="nil"/>
              <w:right w:val="nil"/>
            </w:tcBorders>
            <w:vAlign w:val="center"/>
            <w:hideMark/>
          </w:tcPr>
          <w:p w14:paraId="195344A6" w14:textId="77777777" w:rsidR="00030D6F" w:rsidRPr="00A32BA3" w:rsidRDefault="00030D6F" w:rsidP="00576432">
            <w:pPr>
              <w:rPr>
                <w:rFonts w:eastAsia="Times New Roman" w:cs="Arial"/>
                <w:b/>
                <w:bCs/>
                <w:lang w:eastAsia="en-AU"/>
              </w:rPr>
            </w:pPr>
          </w:p>
        </w:tc>
        <w:tc>
          <w:tcPr>
            <w:tcW w:w="1077" w:type="dxa"/>
            <w:gridSpan w:val="2"/>
            <w:tcBorders>
              <w:top w:val="single" w:sz="4" w:space="0" w:color="auto"/>
              <w:left w:val="nil"/>
              <w:bottom w:val="single" w:sz="8" w:space="0" w:color="auto"/>
              <w:right w:val="nil"/>
            </w:tcBorders>
            <w:shd w:val="clear" w:color="000000" w:fill="D8D8D8"/>
            <w:noWrap/>
            <w:vAlign w:val="bottom"/>
            <w:hideMark/>
          </w:tcPr>
          <w:p w14:paraId="2A7D43E3" w14:textId="77777777" w:rsidR="00030D6F" w:rsidRPr="00A32BA3" w:rsidRDefault="00030D6F" w:rsidP="00576432">
            <w:pPr>
              <w:jc w:val="right"/>
              <w:rPr>
                <w:rFonts w:eastAsia="Times New Roman" w:cs="Arial"/>
                <w:b/>
                <w:bCs/>
                <w:lang w:eastAsia="en-AU"/>
              </w:rPr>
            </w:pPr>
            <w:r w:rsidRPr="00A32BA3">
              <w:rPr>
                <w:rFonts w:eastAsia="Times New Roman" w:cs="Arial"/>
                <w:b/>
                <w:bCs/>
                <w:lang w:eastAsia="en-AU"/>
              </w:rPr>
              <w:t>N</w:t>
            </w:r>
          </w:p>
        </w:tc>
        <w:tc>
          <w:tcPr>
            <w:tcW w:w="1077" w:type="dxa"/>
            <w:tcBorders>
              <w:top w:val="single" w:sz="4" w:space="0" w:color="auto"/>
              <w:left w:val="nil"/>
              <w:bottom w:val="single" w:sz="8" w:space="0" w:color="auto"/>
              <w:right w:val="nil"/>
            </w:tcBorders>
            <w:shd w:val="clear" w:color="000000" w:fill="D8D8D8"/>
            <w:noWrap/>
            <w:vAlign w:val="bottom"/>
            <w:hideMark/>
          </w:tcPr>
          <w:p w14:paraId="22A21C0E" w14:textId="77777777" w:rsidR="00030D6F" w:rsidRPr="00A32BA3" w:rsidRDefault="00030D6F" w:rsidP="00576432">
            <w:pPr>
              <w:jc w:val="right"/>
              <w:rPr>
                <w:rFonts w:eastAsia="Times New Roman" w:cs="Arial"/>
                <w:b/>
                <w:bCs/>
                <w:lang w:eastAsia="en-AU"/>
              </w:rPr>
            </w:pPr>
            <w:r w:rsidRPr="00A32BA3">
              <w:rPr>
                <w:rFonts w:eastAsia="Times New Roman" w:cs="Arial"/>
                <w:b/>
                <w:bCs/>
                <w:lang w:eastAsia="en-AU"/>
              </w:rPr>
              <w:t>N</w:t>
            </w:r>
          </w:p>
        </w:tc>
        <w:tc>
          <w:tcPr>
            <w:tcW w:w="1077" w:type="dxa"/>
            <w:tcBorders>
              <w:top w:val="single" w:sz="4" w:space="0" w:color="auto"/>
              <w:left w:val="nil"/>
              <w:bottom w:val="single" w:sz="8" w:space="0" w:color="auto"/>
              <w:right w:val="nil"/>
            </w:tcBorders>
            <w:shd w:val="clear" w:color="000000" w:fill="D8D8D8"/>
            <w:noWrap/>
            <w:vAlign w:val="bottom"/>
            <w:hideMark/>
          </w:tcPr>
          <w:p w14:paraId="401B0E97" w14:textId="77777777" w:rsidR="00030D6F" w:rsidRPr="00A32BA3" w:rsidRDefault="00030D6F" w:rsidP="00576432">
            <w:pPr>
              <w:jc w:val="right"/>
              <w:rPr>
                <w:rFonts w:eastAsia="Times New Roman" w:cs="Arial"/>
                <w:b/>
                <w:bCs/>
                <w:lang w:eastAsia="en-AU"/>
              </w:rPr>
            </w:pPr>
            <w:r w:rsidRPr="00A32BA3">
              <w:rPr>
                <w:rFonts w:eastAsia="Times New Roman" w:cs="Arial"/>
                <w:b/>
                <w:bCs/>
                <w:lang w:eastAsia="en-AU"/>
              </w:rPr>
              <w:t>%</w:t>
            </w:r>
          </w:p>
        </w:tc>
        <w:tc>
          <w:tcPr>
            <w:tcW w:w="1077" w:type="dxa"/>
            <w:gridSpan w:val="2"/>
            <w:tcBorders>
              <w:top w:val="single" w:sz="4" w:space="0" w:color="auto"/>
              <w:left w:val="nil"/>
              <w:bottom w:val="single" w:sz="8" w:space="0" w:color="auto"/>
              <w:right w:val="nil"/>
            </w:tcBorders>
            <w:shd w:val="clear" w:color="000000" w:fill="D8D8D8"/>
            <w:noWrap/>
            <w:vAlign w:val="bottom"/>
            <w:hideMark/>
          </w:tcPr>
          <w:p w14:paraId="690B97F6" w14:textId="77777777" w:rsidR="00030D6F" w:rsidRPr="00A32BA3" w:rsidRDefault="00030D6F" w:rsidP="00576432">
            <w:pPr>
              <w:jc w:val="right"/>
              <w:rPr>
                <w:rFonts w:eastAsia="Times New Roman" w:cs="Arial"/>
                <w:b/>
                <w:bCs/>
                <w:lang w:eastAsia="en-AU"/>
              </w:rPr>
            </w:pPr>
            <w:r w:rsidRPr="00A32BA3">
              <w:rPr>
                <w:rFonts w:eastAsia="Times New Roman" w:cs="Arial"/>
                <w:b/>
                <w:bCs/>
                <w:lang w:eastAsia="en-AU"/>
              </w:rPr>
              <w:t>N</w:t>
            </w:r>
          </w:p>
        </w:tc>
        <w:tc>
          <w:tcPr>
            <w:tcW w:w="1078" w:type="dxa"/>
            <w:tcBorders>
              <w:top w:val="single" w:sz="4" w:space="0" w:color="auto"/>
              <w:left w:val="nil"/>
              <w:bottom w:val="single" w:sz="8" w:space="0" w:color="auto"/>
              <w:right w:val="single" w:sz="8" w:space="0" w:color="auto"/>
            </w:tcBorders>
            <w:shd w:val="clear" w:color="000000" w:fill="D8D8D8"/>
            <w:noWrap/>
            <w:vAlign w:val="bottom"/>
            <w:hideMark/>
          </w:tcPr>
          <w:p w14:paraId="7CD1A1CA" w14:textId="77777777" w:rsidR="00030D6F" w:rsidRPr="00A32BA3" w:rsidRDefault="00030D6F" w:rsidP="00576432">
            <w:pPr>
              <w:jc w:val="right"/>
              <w:rPr>
                <w:rFonts w:eastAsia="Times New Roman" w:cs="Arial"/>
                <w:b/>
                <w:bCs/>
                <w:lang w:eastAsia="en-AU"/>
              </w:rPr>
            </w:pPr>
            <w:r w:rsidRPr="00A32BA3">
              <w:rPr>
                <w:rFonts w:eastAsia="Times New Roman" w:cs="Arial"/>
                <w:b/>
                <w:bCs/>
                <w:lang w:eastAsia="en-AU"/>
              </w:rPr>
              <w:t>%</w:t>
            </w:r>
          </w:p>
        </w:tc>
      </w:tr>
      <w:tr w:rsidR="007E6664" w:rsidRPr="00A32BA3" w14:paraId="4245B17A" w14:textId="77777777" w:rsidTr="008320D4">
        <w:trPr>
          <w:trHeight w:val="300"/>
        </w:trPr>
        <w:tc>
          <w:tcPr>
            <w:tcW w:w="3701" w:type="dxa"/>
            <w:tcBorders>
              <w:top w:val="single" w:sz="8" w:space="0" w:color="auto"/>
              <w:left w:val="single" w:sz="8" w:space="0" w:color="auto"/>
              <w:bottom w:val="nil"/>
              <w:right w:val="nil"/>
            </w:tcBorders>
            <w:shd w:val="clear" w:color="auto" w:fill="auto"/>
            <w:noWrap/>
            <w:vAlign w:val="bottom"/>
            <w:hideMark/>
          </w:tcPr>
          <w:p w14:paraId="471282E5" w14:textId="77777777" w:rsidR="008D2252" w:rsidRPr="00A32BA3" w:rsidRDefault="008D2252" w:rsidP="008D2252">
            <w:pPr>
              <w:rPr>
                <w:szCs w:val="23"/>
              </w:rPr>
            </w:pPr>
            <w:r w:rsidRPr="00A32BA3">
              <w:rPr>
                <w:szCs w:val="23"/>
              </w:rPr>
              <w:t>Anatomical Pathology Services</w:t>
            </w:r>
          </w:p>
        </w:tc>
        <w:tc>
          <w:tcPr>
            <w:tcW w:w="1077" w:type="dxa"/>
            <w:gridSpan w:val="2"/>
            <w:tcBorders>
              <w:top w:val="single" w:sz="8" w:space="0" w:color="auto"/>
              <w:left w:val="nil"/>
              <w:bottom w:val="nil"/>
              <w:right w:val="nil"/>
            </w:tcBorders>
            <w:shd w:val="clear" w:color="auto" w:fill="auto"/>
            <w:noWrap/>
          </w:tcPr>
          <w:p w14:paraId="2C34688E" w14:textId="20412A50" w:rsidR="008D2252" w:rsidRPr="00A32BA3" w:rsidRDefault="008D2252" w:rsidP="008D2252">
            <w:pPr>
              <w:jc w:val="right"/>
              <w:rPr>
                <w:szCs w:val="23"/>
              </w:rPr>
            </w:pPr>
            <w:r w:rsidRPr="00A32BA3">
              <w:t xml:space="preserve"> 3,773 </w:t>
            </w:r>
          </w:p>
        </w:tc>
        <w:tc>
          <w:tcPr>
            <w:tcW w:w="1077" w:type="dxa"/>
            <w:tcBorders>
              <w:top w:val="single" w:sz="8" w:space="0" w:color="auto"/>
              <w:left w:val="nil"/>
              <w:bottom w:val="nil"/>
              <w:right w:val="nil"/>
            </w:tcBorders>
            <w:shd w:val="clear" w:color="auto" w:fill="auto"/>
            <w:noWrap/>
          </w:tcPr>
          <w:p w14:paraId="719BCF7F" w14:textId="6484B15C" w:rsidR="008D2252" w:rsidRPr="00A32BA3" w:rsidRDefault="008D2252" w:rsidP="008D2252">
            <w:pPr>
              <w:jc w:val="right"/>
              <w:rPr>
                <w:szCs w:val="23"/>
              </w:rPr>
            </w:pPr>
            <w:r w:rsidRPr="00A32BA3">
              <w:t xml:space="preserve"> 3,773 </w:t>
            </w:r>
          </w:p>
        </w:tc>
        <w:tc>
          <w:tcPr>
            <w:tcW w:w="1077" w:type="dxa"/>
            <w:tcBorders>
              <w:top w:val="single" w:sz="8" w:space="0" w:color="auto"/>
              <w:left w:val="nil"/>
              <w:bottom w:val="nil"/>
              <w:right w:val="nil"/>
            </w:tcBorders>
            <w:shd w:val="clear" w:color="auto" w:fill="auto"/>
            <w:noWrap/>
          </w:tcPr>
          <w:p w14:paraId="01743905" w14:textId="51950AA3" w:rsidR="008D2252" w:rsidRPr="00A32BA3" w:rsidRDefault="008D2252" w:rsidP="008D2252">
            <w:pPr>
              <w:jc w:val="right"/>
              <w:rPr>
                <w:szCs w:val="23"/>
              </w:rPr>
            </w:pPr>
            <w:r w:rsidRPr="00A32BA3">
              <w:t>100.0</w:t>
            </w:r>
          </w:p>
        </w:tc>
        <w:tc>
          <w:tcPr>
            <w:tcW w:w="1077" w:type="dxa"/>
            <w:gridSpan w:val="2"/>
            <w:tcBorders>
              <w:top w:val="single" w:sz="8" w:space="0" w:color="auto"/>
              <w:left w:val="nil"/>
              <w:bottom w:val="nil"/>
              <w:right w:val="nil"/>
            </w:tcBorders>
            <w:shd w:val="clear" w:color="auto" w:fill="auto"/>
            <w:noWrap/>
          </w:tcPr>
          <w:p w14:paraId="62BC2E49" w14:textId="6210D9A6" w:rsidR="008D2252" w:rsidRPr="00A32BA3" w:rsidRDefault="008D2252" w:rsidP="008D2252">
            <w:pPr>
              <w:jc w:val="right"/>
              <w:rPr>
                <w:szCs w:val="23"/>
              </w:rPr>
            </w:pPr>
            <w:r w:rsidRPr="00A32BA3">
              <w:t xml:space="preserve"> -</w:t>
            </w:r>
            <w:r w:rsidR="00AF6EDE">
              <w:t xml:space="preserve"> </w:t>
            </w:r>
            <w:r w:rsidRPr="00A32BA3">
              <w:t xml:space="preserve"> </w:t>
            </w:r>
          </w:p>
        </w:tc>
        <w:tc>
          <w:tcPr>
            <w:tcW w:w="1078" w:type="dxa"/>
            <w:tcBorders>
              <w:top w:val="single" w:sz="8" w:space="0" w:color="auto"/>
              <w:left w:val="nil"/>
              <w:bottom w:val="nil"/>
              <w:right w:val="single" w:sz="8" w:space="0" w:color="auto"/>
            </w:tcBorders>
            <w:shd w:val="clear" w:color="auto" w:fill="auto"/>
            <w:noWrap/>
          </w:tcPr>
          <w:p w14:paraId="68488C92" w14:textId="7DF18C47" w:rsidR="008D2252" w:rsidRPr="00A32BA3" w:rsidRDefault="008D2252" w:rsidP="008D2252">
            <w:pPr>
              <w:jc w:val="right"/>
              <w:rPr>
                <w:szCs w:val="23"/>
              </w:rPr>
            </w:pPr>
            <w:r w:rsidRPr="00A32BA3">
              <w:t>0.00</w:t>
            </w:r>
          </w:p>
        </w:tc>
      </w:tr>
      <w:tr w:rsidR="007E6664" w:rsidRPr="00A32BA3" w14:paraId="2FFE9C59" w14:textId="77777777" w:rsidTr="00125D9A">
        <w:trPr>
          <w:trHeight w:val="300"/>
        </w:trPr>
        <w:tc>
          <w:tcPr>
            <w:tcW w:w="3701" w:type="dxa"/>
            <w:tcBorders>
              <w:top w:val="nil"/>
              <w:left w:val="single" w:sz="8" w:space="0" w:color="auto"/>
              <w:bottom w:val="nil"/>
              <w:right w:val="nil"/>
            </w:tcBorders>
            <w:shd w:val="clear" w:color="auto" w:fill="auto"/>
            <w:noWrap/>
            <w:vAlign w:val="bottom"/>
            <w:hideMark/>
          </w:tcPr>
          <w:p w14:paraId="06B67981" w14:textId="77777777" w:rsidR="008D2252" w:rsidRPr="00A32BA3" w:rsidRDefault="008D2252" w:rsidP="008D2252">
            <w:pPr>
              <w:rPr>
                <w:szCs w:val="23"/>
              </w:rPr>
            </w:pPr>
            <w:r w:rsidRPr="00A32BA3">
              <w:rPr>
                <w:szCs w:val="23"/>
              </w:rPr>
              <w:t>Canterbury Health Laboratories</w:t>
            </w:r>
          </w:p>
        </w:tc>
        <w:tc>
          <w:tcPr>
            <w:tcW w:w="1077" w:type="dxa"/>
            <w:gridSpan w:val="2"/>
            <w:tcBorders>
              <w:top w:val="nil"/>
              <w:left w:val="nil"/>
              <w:bottom w:val="nil"/>
              <w:right w:val="nil"/>
            </w:tcBorders>
            <w:shd w:val="clear" w:color="auto" w:fill="auto"/>
            <w:noWrap/>
          </w:tcPr>
          <w:p w14:paraId="215FF7B9" w14:textId="21D5962D" w:rsidR="008D2252" w:rsidRPr="00A32BA3" w:rsidRDefault="008D2252" w:rsidP="008D2252">
            <w:pPr>
              <w:jc w:val="right"/>
              <w:rPr>
                <w:szCs w:val="23"/>
              </w:rPr>
            </w:pPr>
            <w:r w:rsidRPr="00A32BA3">
              <w:t xml:space="preserve"> 1,291 </w:t>
            </w:r>
          </w:p>
        </w:tc>
        <w:tc>
          <w:tcPr>
            <w:tcW w:w="1077" w:type="dxa"/>
            <w:tcBorders>
              <w:top w:val="nil"/>
              <w:left w:val="nil"/>
              <w:bottom w:val="nil"/>
              <w:right w:val="nil"/>
            </w:tcBorders>
            <w:shd w:val="clear" w:color="auto" w:fill="auto"/>
            <w:noWrap/>
          </w:tcPr>
          <w:p w14:paraId="79AF2DF9" w14:textId="01A0BEBB" w:rsidR="008D2252" w:rsidRPr="00A32BA3" w:rsidRDefault="008D2252" w:rsidP="008D2252">
            <w:pPr>
              <w:jc w:val="right"/>
              <w:rPr>
                <w:szCs w:val="23"/>
              </w:rPr>
            </w:pPr>
            <w:r w:rsidRPr="00A32BA3">
              <w:t xml:space="preserve"> 1,289 </w:t>
            </w:r>
          </w:p>
        </w:tc>
        <w:tc>
          <w:tcPr>
            <w:tcW w:w="1077" w:type="dxa"/>
            <w:tcBorders>
              <w:top w:val="nil"/>
              <w:left w:val="nil"/>
              <w:bottom w:val="nil"/>
              <w:right w:val="nil"/>
            </w:tcBorders>
            <w:shd w:val="clear" w:color="auto" w:fill="auto"/>
            <w:noWrap/>
          </w:tcPr>
          <w:p w14:paraId="5083AB62" w14:textId="377A6C1B" w:rsidR="008D2252" w:rsidRPr="00A32BA3" w:rsidRDefault="008D2252" w:rsidP="008D2252">
            <w:pPr>
              <w:jc w:val="right"/>
              <w:rPr>
                <w:szCs w:val="23"/>
              </w:rPr>
            </w:pPr>
            <w:r w:rsidRPr="00A32BA3">
              <w:t>99.8</w:t>
            </w:r>
          </w:p>
        </w:tc>
        <w:tc>
          <w:tcPr>
            <w:tcW w:w="1077" w:type="dxa"/>
            <w:gridSpan w:val="2"/>
            <w:tcBorders>
              <w:top w:val="nil"/>
              <w:left w:val="nil"/>
              <w:bottom w:val="nil"/>
              <w:right w:val="nil"/>
            </w:tcBorders>
            <w:shd w:val="clear" w:color="auto" w:fill="auto"/>
            <w:noWrap/>
          </w:tcPr>
          <w:p w14:paraId="6652A73D" w14:textId="6E921FE2" w:rsidR="008D2252" w:rsidRPr="00A32BA3" w:rsidRDefault="008D2252" w:rsidP="008D2252">
            <w:pPr>
              <w:jc w:val="right"/>
              <w:rPr>
                <w:szCs w:val="23"/>
              </w:rPr>
            </w:pPr>
            <w:r w:rsidRPr="00A32BA3">
              <w:t xml:space="preserve"> 2 </w:t>
            </w:r>
          </w:p>
        </w:tc>
        <w:tc>
          <w:tcPr>
            <w:tcW w:w="1078" w:type="dxa"/>
            <w:tcBorders>
              <w:top w:val="nil"/>
              <w:left w:val="nil"/>
              <w:bottom w:val="nil"/>
              <w:right w:val="single" w:sz="8" w:space="0" w:color="auto"/>
            </w:tcBorders>
            <w:shd w:val="clear" w:color="auto" w:fill="auto"/>
            <w:noWrap/>
          </w:tcPr>
          <w:p w14:paraId="0BE6CACC" w14:textId="42CA5DD8" w:rsidR="008D2252" w:rsidRPr="00A32BA3" w:rsidRDefault="008D2252" w:rsidP="008D2252">
            <w:pPr>
              <w:jc w:val="right"/>
              <w:rPr>
                <w:szCs w:val="23"/>
              </w:rPr>
            </w:pPr>
            <w:r w:rsidRPr="00A32BA3">
              <w:t>0.15</w:t>
            </w:r>
          </w:p>
        </w:tc>
      </w:tr>
      <w:tr w:rsidR="007E6664" w:rsidRPr="00A32BA3" w14:paraId="23A24E23" w14:textId="77777777" w:rsidTr="00125D9A">
        <w:trPr>
          <w:trHeight w:val="300"/>
        </w:trPr>
        <w:tc>
          <w:tcPr>
            <w:tcW w:w="3701" w:type="dxa"/>
            <w:tcBorders>
              <w:top w:val="nil"/>
              <w:left w:val="single" w:sz="8" w:space="0" w:color="auto"/>
              <w:bottom w:val="nil"/>
              <w:right w:val="nil"/>
            </w:tcBorders>
            <w:shd w:val="clear" w:color="auto" w:fill="auto"/>
            <w:noWrap/>
            <w:vAlign w:val="bottom"/>
          </w:tcPr>
          <w:p w14:paraId="55C0CA90" w14:textId="77777777" w:rsidR="008D2252" w:rsidRPr="00A32BA3" w:rsidRDefault="008D2252" w:rsidP="008D2252">
            <w:pPr>
              <w:rPr>
                <w:szCs w:val="23"/>
              </w:rPr>
            </w:pPr>
            <w:r w:rsidRPr="00A32BA3">
              <w:rPr>
                <w:szCs w:val="23"/>
              </w:rPr>
              <w:t>LabPLUS</w:t>
            </w:r>
          </w:p>
        </w:tc>
        <w:tc>
          <w:tcPr>
            <w:tcW w:w="1077" w:type="dxa"/>
            <w:gridSpan w:val="2"/>
            <w:tcBorders>
              <w:top w:val="nil"/>
              <w:left w:val="nil"/>
              <w:bottom w:val="nil"/>
              <w:right w:val="nil"/>
            </w:tcBorders>
            <w:shd w:val="clear" w:color="auto" w:fill="auto"/>
            <w:noWrap/>
          </w:tcPr>
          <w:p w14:paraId="6027D40C" w14:textId="687F0234" w:rsidR="008D2252" w:rsidRPr="00A32BA3" w:rsidRDefault="008D2252" w:rsidP="008D2252">
            <w:pPr>
              <w:jc w:val="right"/>
              <w:rPr>
                <w:szCs w:val="23"/>
              </w:rPr>
            </w:pPr>
            <w:r w:rsidRPr="00A32BA3">
              <w:t xml:space="preserve"> 717 </w:t>
            </w:r>
          </w:p>
        </w:tc>
        <w:tc>
          <w:tcPr>
            <w:tcW w:w="1077" w:type="dxa"/>
            <w:tcBorders>
              <w:top w:val="nil"/>
              <w:left w:val="nil"/>
              <w:bottom w:val="nil"/>
              <w:right w:val="nil"/>
            </w:tcBorders>
            <w:shd w:val="clear" w:color="auto" w:fill="auto"/>
            <w:noWrap/>
          </w:tcPr>
          <w:p w14:paraId="72FEB31D" w14:textId="6B8483D1" w:rsidR="008D2252" w:rsidRPr="00A32BA3" w:rsidRDefault="008D2252" w:rsidP="008D2252">
            <w:pPr>
              <w:jc w:val="right"/>
              <w:rPr>
                <w:szCs w:val="23"/>
              </w:rPr>
            </w:pPr>
            <w:r w:rsidRPr="00A32BA3">
              <w:t xml:space="preserve"> 716 </w:t>
            </w:r>
          </w:p>
        </w:tc>
        <w:tc>
          <w:tcPr>
            <w:tcW w:w="1077" w:type="dxa"/>
            <w:tcBorders>
              <w:top w:val="nil"/>
              <w:left w:val="nil"/>
              <w:bottom w:val="nil"/>
              <w:right w:val="nil"/>
            </w:tcBorders>
            <w:shd w:val="clear" w:color="auto" w:fill="auto"/>
            <w:noWrap/>
          </w:tcPr>
          <w:p w14:paraId="302A48D0" w14:textId="55C1DD97" w:rsidR="008D2252" w:rsidRPr="00A32BA3" w:rsidRDefault="008D2252" w:rsidP="008D2252">
            <w:pPr>
              <w:jc w:val="right"/>
              <w:rPr>
                <w:szCs w:val="23"/>
              </w:rPr>
            </w:pPr>
            <w:r w:rsidRPr="00A32BA3">
              <w:t>99.9</w:t>
            </w:r>
          </w:p>
        </w:tc>
        <w:tc>
          <w:tcPr>
            <w:tcW w:w="1077" w:type="dxa"/>
            <w:gridSpan w:val="2"/>
            <w:tcBorders>
              <w:top w:val="nil"/>
              <w:left w:val="nil"/>
              <w:bottom w:val="nil"/>
              <w:right w:val="nil"/>
            </w:tcBorders>
            <w:shd w:val="clear" w:color="auto" w:fill="auto"/>
            <w:noWrap/>
          </w:tcPr>
          <w:p w14:paraId="61380EFB" w14:textId="095EBCA8" w:rsidR="008D2252" w:rsidRPr="00A32BA3" w:rsidRDefault="008D2252" w:rsidP="008D2252">
            <w:pPr>
              <w:jc w:val="right"/>
              <w:rPr>
                <w:szCs w:val="23"/>
              </w:rPr>
            </w:pPr>
            <w:r w:rsidRPr="00A32BA3">
              <w:t xml:space="preserve"> 1 </w:t>
            </w:r>
          </w:p>
        </w:tc>
        <w:tc>
          <w:tcPr>
            <w:tcW w:w="1078" w:type="dxa"/>
            <w:tcBorders>
              <w:top w:val="nil"/>
              <w:left w:val="nil"/>
              <w:bottom w:val="nil"/>
              <w:right w:val="single" w:sz="8" w:space="0" w:color="auto"/>
            </w:tcBorders>
            <w:shd w:val="clear" w:color="auto" w:fill="auto"/>
            <w:noWrap/>
          </w:tcPr>
          <w:p w14:paraId="3EA38E99" w14:textId="25A9BBE9" w:rsidR="008D2252" w:rsidRPr="00A32BA3" w:rsidRDefault="008D2252" w:rsidP="008D2252">
            <w:pPr>
              <w:jc w:val="right"/>
              <w:rPr>
                <w:szCs w:val="23"/>
              </w:rPr>
            </w:pPr>
            <w:r w:rsidRPr="00A32BA3">
              <w:t>0.14</w:t>
            </w:r>
          </w:p>
        </w:tc>
      </w:tr>
      <w:tr w:rsidR="007E6664" w:rsidRPr="00A32BA3" w14:paraId="12985EF5" w14:textId="77777777" w:rsidTr="00125D9A">
        <w:trPr>
          <w:trHeight w:val="300"/>
        </w:trPr>
        <w:tc>
          <w:tcPr>
            <w:tcW w:w="3701" w:type="dxa"/>
            <w:tcBorders>
              <w:top w:val="nil"/>
              <w:left w:val="single" w:sz="8" w:space="0" w:color="auto"/>
              <w:bottom w:val="nil"/>
              <w:right w:val="nil"/>
            </w:tcBorders>
            <w:shd w:val="clear" w:color="auto" w:fill="auto"/>
            <w:noWrap/>
            <w:vAlign w:val="bottom"/>
          </w:tcPr>
          <w:p w14:paraId="249C644A" w14:textId="77777777" w:rsidR="008D2252" w:rsidRPr="00A32BA3" w:rsidRDefault="008D2252" w:rsidP="008D2252">
            <w:pPr>
              <w:rPr>
                <w:szCs w:val="23"/>
              </w:rPr>
            </w:pPr>
            <w:r w:rsidRPr="00A32BA3">
              <w:rPr>
                <w:szCs w:val="23"/>
              </w:rPr>
              <w:t>Medlab Central Ltd.</w:t>
            </w:r>
          </w:p>
        </w:tc>
        <w:tc>
          <w:tcPr>
            <w:tcW w:w="1077" w:type="dxa"/>
            <w:gridSpan w:val="2"/>
            <w:tcBorders>
              <w:top w:val="nil"/>
              <w:left w:val="nil"/>
              <w:bottom w:val="nil"/>
              <w:right w:val="nil"/>
            </w:tcBorders>
            <w:shd w:val="clear" w:color="auto" w:fill="auto"/>
            <w:noWrap/>
          </w:tcPr>
          <w:p w14:paraId="1EC040FA" w14:textId="779F9C54" w:rsidR="008D2252" w:rsidRPr="00A32BA3" w:rsidRDefault="008D2252" w:rsidP="008D2252">
            <w:pPr>
              <w:jc w:val="right"/>
              <w:rPr>
                <w:szCs w:val="23"/>
              </w:rPr>
            </w:pPr>
            <w:r w:rsidRPr="00A32BA3">
              <w:t xml:space="preserve"> 1,649 </w:t>
            </w:r>
          </w:p>
        </w:tc>
        <w:tc>
          <w:tcPr>
            <w:tcW w:w="1077" w:type="dxa"/>
            <w:tcBorders>
              <w:top w:val="nil"/>
              <w:left w:val="nil"/>
              <w:bottom w:val="nil"/>
              <w:right w:val="nil"/>
            </w:tcBorders>
            <w:shd w:val="clear" w:color="auto" w:fill="auto"/>
            <w:noWrap/>
          </w:tcPr>
          <w:p w14:paraId="50898558" w14:textId="66F3160E" w:rsidR="008D2252" w:rsidRPr="00A32BA3" w:rsidRDefault="008D2252" w:rsidP="008D2252">
            <w:pPr>
              <w:jc w:val="right"/>
              <w:rPr>
                <w:szCs w:val="23"/>
              </w:rPr>
            </w:pPr>
            <w:r w:rsidRPr="00A32BA3">
              <w:t xml:space="preserve"> 1,648 </w:t>
            </w:r>
          </w:p>
        </w:tc>
        <w:tc>
          <w:tcPr>
            <w:tcW w:w="1077" w:type="dxa"/>
            <w:tcBorders>
              <w:top w:val="nil"/>
              <w:left w:val="nil"/>
              <w:bottom w:val="nil"/>
              <w:right w:val="nil"/>
            </w:tcBorders>
            <w:shd w:val="clear" w:color="auto" w:fill="auto"/>
            <w:noWrap/>
          </w:tcPr>
          <w:p w14:paraId="46CD6898" w14:textId="16A1F400" w:rsidR="008D2252" w:rsidRPr="00A32BA3" w:rsidRDefault="008D2252" w:rsidP="008D2252">
            <w:pPr>
              <w:jc w:val="right"/>
              <w:rPr>
                <w:szCs w:val="23"/>
              </w:rPr>
            </w:pPr>
            <w:r w:rsidRPr="00A32BA3">
              <w:t>99.9</w:t>
            </w:r>
          </w:p>
        </w:tc>
        <w:tc>
          <w:tcPr>
            <w:tcW w:w="1077" w:type="dxa"/>
            <w:gridSpan w:val="2"/>
            <w:tcBorders>
              <w:top w:val="nil"/>
              <w:left w:val="nil"/>
              <w:bottom w:val="nil"/>
              <w:right w:val="nil"/>
            </w:tcBorders>
            <w:shd w:val="clear" w:color="auto" w:fill="auto"/>
            <w:noWrap/>
          </w:tcPr>
          <w:p w14:paraId="51327113" w14:textId="5E1A6077" w:rsidR="008D2252" w:rsidRPr="00A32BA3" w:rsidRDefault="008D2252" w:rsidP="008D2252">
            <w:pPr>
              <w:jc w:val="right"/>
              <w:rPr>
                <w:szCs w:val="23"/>
              </w:rPr>
            </w:pPr>
            <w:r w:rsidRPr="00A32BA3">
              <w:t xml:space="preserve"> 1 </w:t>
            </w:r>
          </w:p>
        </w:tc>
        <w:tc>
          <w:tcPr>
            <w:tcW w:w="1078" w:type="dxa"/>
            <w:tcBorders>
              <w:top w:val="nil"/>
              <w:left w:val="nil"/>
              <w:bottom w:val="nil"/>
              <w:right w:val="single" w:sz="8" w:space="0" w:color="auto"/>
            </w:tcBorders>
            <w:shd w:val="clear" w:color="auto" w:fill="auto"/>
            <w:noWrap/>
          </w:tcPr>
          <w:p w14:paraId="1728C849" w14:textId="021FF08C" w:rsidR="008D2252" w:rsidRPr="00A32BA3" w:rsidRDefault="008D2252" w:rsidP="008D2252">
            <w:pPr>
              <w:jc w:val="right"/>
              <w:rPr>
                <w:szCs w:val="23"/>
              </w:rPr>
            </w:pPr>
            <w:r w:rsidRPr="00A32BA3">
              <w:t>0.06</w:t>
            </w:r>
          </w:p>
        </w:tc>
      </w:tr>
      <w:tr w:rsidR="007E6664" w:rsidRPr="00A32BA3" w14:paraId="7221AE9B" w14:textId="77777777" w:rsidTr="00125D9A">
        <w:trPr>
          <w:trHeight w:val="300"/>
        </w:trPr>
        <w:tc>
          <w:tcPr>
            <w:tcW w:w="3701" w:type="dxa"/>
            <w:tcBorders>
              <w:top w:val="nil"/>
              <w:left w:val="single" w:sz="8" w:space="0" w:color="auto"/>
              <w:bottom w:val="nil"/>
              <w:right w:val="nil"/>
            </w:tcBorders>
            <w:shd w:val="clear" w:color="auto" w:fill="auto"/>
            <w:noWrap/>
            <w:vAlign w:val="bottom"/>
          </w:tcPr>
          <w:p w14:paraId="7A7F8696" w14:textId="77777777" w:rsidR="008D2252" w:rsidRPr="00A32BA3" w:rsidRDefault="008D2252" w:rsidP="008D2252">
            <w:pPr>
              <w:rPr>
                <w:szCs w:val="23"/>
              </w:rPr>
            </w:pPr>
            <w:r w:rsidRPr="00A32BA3">
              <w:rPr>
                <w:szCs w:val="23"/>
              </w:rPr>
              <w:t>Pathlab</w:t>
            </w:r>
          </w:p>
        </w:tc>
        <w:tc>
          <w:tcPr>
            <w:tcW w:w="1077" w:type="dxa"/>
            <w:gridSpan w:val="2"/>
            <w:tcBorders>
              <w:top w:val="nil"/>
              <w:left w:val="nil"/>
              <w:bottom w:val="nil"/>
              <w:right w:val="nil"/>
            </w:tcBorders>
            <w:shd w:val="clear" w:color="auto" w:fill="auto"/>
            <w:noWrap/>
          </w:tcPr>
          <w:p w14:paraId="095B216E" w14:textId="44ACC395" w:rsidR="008D2252" w:rsidRPr="00A32BA3" w:rsidRDefault="008D2252" w:rsidP="008D2252">
            <w:pPr>
              <w:jc w:val="right"/>
              <w:rPr>
                <w:szCs w:val="23"/>
              </w:rPr>
            </w:pPr>
            <w:r w:rsidRPr="00A32BA3">
              <w:t xml:space="preserve"> 2,291 </w:t>
            </w:r>
          </w:p>
        </w:tc>
        <w:tc>
          <w:tcPr>
            <w:tcW w:w="1077" w:type="dxa"/>
            <w:tcBorders>
              <w:top w:val="nil"/>
              <w:left w:val="nil"/>
              <w:bottom w:val="nil"/>
              <w:right w:val="nil"/>
            </w:tcBorders>
            <w:shd w:val="clear" w:color="auto" w:fill="auto"/>
            <w:noWrap/>
          </w:tcPr>
          <w:p w14:paraId="081E3309" w14:textId="23073DFE" w:rsidR="008D2252" w:rsidRPr="00A32BA3" w:rsidRDefault="008D2252" w:rsidP="008D2252">
            <w:pPr>
              <w:jc w:val="right"/>
              <w:rPr>
                <w:szCs w:val="23"/>
              </w:rPr>
            </w:pPr>
            <w:r w:rsidRPr="00A32BA3">
              <w:t xml:space="preserve"> 2,291 </w:t>
            </w:r>
          </w:p>
        </w:tc>
        <w:tc>
          <w:tcPr>
            <w:tcW w:w="1077" w:type="dxa"/>
            <w:tcBorders>
              <w:top w:val="nil"/>
              <w:left w:val="nil"/>
              <w:bottom w:val="nil"/>
              <w:right w:val="nil"/>
            </w:tcBorders>
            <w:shd w:val="clear" w:color="auto" w:fill="auto"/>
            <w:noWrap/>
          </w:tcPr>
          <w:p w14:paraId="09988AFB" w14:textId="65E49E23" w:rsidR="008D2252" w:rsidRPr="00A32BA3" w:rsidRDefault="008D2252" w:rsidP="008D2252">
            <w:pPr>
              <w:jc w:val="right"/>
              <w:rPr>
                <w:szCs w:val="23"/>
              </w:rPr>
            </w:pPr>
            <w:r w:rsidRPr="00A32BA3">
              <w:t>100.0</w:t>
            </w:r>
          </w:p>
        </w:tc>
        <w:tc>
          <w:tcPr>
            <w:tcW w:w="1077" w:type="dxa"/>
            <w:gridSpan w:val="2"/>
            <w:tcBorders>
              <w:top w:val="nil"/>
              <w:left w:val="nil"/>
              <w:bottom w:val="nil"/>
              <w:right w:val="nil"/>
            </w:tcBorders>
            <w:shd w:val="clear" w:color="auto" w:fill="auto"/>
            <w:noWrap/>
          </w:tcPr>
          <w:p w14:paraId="3C188731" w14:textId="680BCD86" w:rsidR="008D2252" w:rsidRPr="00A32BA3" w:rsidRDefault="008D2252" w:rsidP="008D2252">
            <w:pPr>
              <w:jc w:val="right"/>
              <w:rPr>
                <w:szCs w:val="23"/>
              </w:rPr>
            </w:pPr>
            <w:r w:rsidRPr="00A32BA3">
              <w:t xml:space="preserve"> -</w:t>
            </w:r>
            <w:r w:rsidR="00AF6EDE">
              <w:t xml:space="preserve"> </w:t>
            </w:r>
            <w:r w:rsidRPr="00A32BA3">
              <w:t xml:space="preserve"> </w:t>
            </w:r>
          </w:p>
        </w:tc>
        <w:tc>
          <w:tcPr>
            <w:tcW w:w="1078" w:type="dxa"/>
            <w:tcBorders>
              <w:top w:val="nil"/>
              <w:left w:val="nil"/>
              <w:bottom w:val="nil"/>
              <w:right w:val="single" w:sz="8" w:space="0" w:color="auto"/>
            </w:tcBorders>
            <w:shd w:val="clear" w:color="auto" w:fill="auto"/>
            <w:noWrap/>
          </w:tcPr>
          <w:p w14:paraId="14072BA2" w14:textId="78E27379" w:rsidR="008D2252" w:rsidRPr="00A32BA3" w:rsidRDefault="008D2252" w:rsidP="008D2252">
            <w:pPr>
              <w:jc w:val="right"/>
              <w:rPr>
                <w:szCs w:val="23"/>
              </w:rPr>
            </w:pPr>
            <w:r w:rsidRPr="00A32BA3">
              <w:t>0.00</w:t>
            </w:r>
          </w:p>
        </w:tc>
      </w:tr>
      <w:tr w:rsidR="007E6664" w:rsidRPr="00A32BA3" w14:paraId="09330946" w14:textId="77777777" w:rsidTr="00125D9A">
        <w:trPr>
          <w:trHeight w:val="300"/>
        </w:trPr>
        <w:tc>
          <w:tcPr>
            <w:tcW w:w="3701" w:type="dxa"/>
            <w:tcBorders>
              <w:top w:val="nil"/>
              <w:left w:val="single" w:sz="8" w:space="0" w:color="auto"/>
              <w:right w:val="nil"/>
            </w:tcBorders>
            <w:shd w:val="clear" w:color="auto" w:fill="auto"/>
            <w:noWrap/>
            <w:vAlign w:val="bottom"/>
          </w:tcPr>
          <w:p w14:paraId="11345876" w14:textId="77777777" w:rsidR="008D2252" w:rsidRPr="00A32BA3" w:rsidRDefault="008D2252" w:rsidP="008D2252">
            <w:pPr>
              <w:rPr>
                <w:szCs w:val="23"/>
              </w:rPr>
            </w:pPr>
            <w:r w:rsidRPr="00A32BA3">
              <w:rPr>
                <w:szCs w:val="23"/>
              </w:rPr>
              <w:t xml:space="preserve">Southern Community Laboratories </w:t>
            </w:r>
          </w:p>
        </w:tc>
        <w:tc>
          <w:tcPr>
            <w:tcW w:w="1077" w:type="dxa"/>
            <w:gridSpan w:val="2"/>
            <w:tcBorders>
              <w:top w:val="nil"/>
              <w:left w:val="nil"/>
              <w:right w:val="nil"/>
            </w:tcBorders>
            <w:shd w:val="clear" w:color="auto" w:fill="auto"/>
            <w:noWrap/>
          </w:tcPr>
          <w:p w14:paraId="20326CED" w14:textId="766466C7" w:rsidR="008D2252" w:rsidRPr="00A32BA3" w:rsidRDefault="008D2252" w:rsidP="008D2252">
            <w:pPr>
              <w:jc w:val="right"/>
              <w:rPr>
                <w:szCs w:val="23"/>
              </w:rPr>
            </w:pPr>
            <w:r w:rsidRPr="00A32BA3">
              <w:t xml:space="preserve"> 7,698 </w:t>
            </w:r>
          </w:p>
        </w:tc>
        <w:tc>
          <w:tcPr>
            <w:tcW w:w="1077" w:type="dxa"/>
            <w:tcBorders>
              <w:top w:val="nil"/>
              <w:left w:val="nil"/>
              <w:right w:val="nil"/>
            </w:tcBorders>
            <w:shd w:val="clear" w:color="auto" w:fill="auto"/>
            <w:noWrap/>
          </w:tcPr>
          <w:p w14:paraId="49899391" w14:textId="03B151D1" w:rsidR="008D2252" w:rsidRPr="00A32BA3" w:rsidRDefault="008D2252" w:rsidP="008D2252">
            <w:pPr>
              <w:jc w:val="right"/>
              <w:rPr>
                <w:szCs w:val="23"/>
              </w:rPr>
            </w:pPr>
            <w:r w:rsidRPr="00A32BA3">
              <w:t xml:space="preserve"> 7,697 </w:t>
            </w:r>
          </w:p>
        </w:tc>
        <w:tc>
          <w:tcPr>
            <w:tcW w:w="1077" w:type="dxa"/>
            <w:tcBorders>
              <w:top w:val="nil"/>
              <w:left w:val="nil"/>
              <w:right w:val="nil"/>
            </w:tcBorders>
            <w:shd w:val="clear" w:color="auto" w:fill="auto"/>
            <w:noWrap/>
          </w:tcPr>
          <w:p w14:paraId="3DEF08DA" w14:textId="449C6271" w:rsidR="008D2252" w:rsidRPr="00A32BA3" w:rsidRDefault="008D2252" w:rsidP="008D2252">
            <w:pPr>
              <w:jc w:val="right"/>
              <w:rPr>
                <w:szCs w:val="23"/>
              </w:rPr>
            </w:pPr>
            <w:r w:rsidRPr="00A32BA3">
              <w:t>100.0</w:t>
            </w:r>
          </w:p>
        </w:tc>
        <w:tc>
          <w:tcPr>
            <w:tcW w:w="1077" w:type="dxa"/>
            <w:gridSpan w:val="2"/>
            <w:tcBorders>
              <w:top w:val="nil"/>
              <w:left w:val="nil"/>
              <w:right w:val="nil"/>
            </w:tcBorders>
            <w:shd w:val="clear" w:color="auto" w:fill="auto"/>
            <w:noWrap/>
          </w:tcPr>
          <w:p w14:paraId="1633719C" w14:textId="3E7966A3" w:rsidR="008D2252" w:rsidRPr="00A32BA3" w:rsidRDefault="008D2252" w:rsidP="008D2252">
            <w:pPr>
              <w:jc w:val="right"/>
              <w:rPr>
                <w:szCs w:val="23"/>
              </w:rPr>
            </w:pPr>
            <w:r w:rsidRPr="00A32BA3">
              <w:t xml:space="preserve"> 1 </w:t>
            </w:r>
          </w:p>
        </w:tc>
        <w:tc>
          <w:tcPr>
            <w:tcW w:w="1078" w:type="dxa"/>
            <w:tcBorders>
              <w:top w:val="nil"/>
              <w:left w:val="nil"/>
              <w:right w:val="single" w:sz="8" w:space="0" w:color="auto"/>
            </w:tcBorders>
            <w:shd w:val="clear" w:color="auto" w:fill="auto"/>
            <w:noWrap/>
          </w:tcPr>
          <w:p w14:paraId="4E9A1C0D" w14:textId="4702346C" w:rsidR="008D2252" w:rsidRPr="00A32BA3" w:rsidRDefault="008D2252" w:rsidP="008D2252">
            <w:pPr>
              <w:jc w:val="right"/>
              <w:rPr>
                <w:szCs w:val="23"/>
              </w:rPr>
            </w:pPr>
            <w:r w:rsidRPr="00A32BA3">
              <w:t>0.01</w:t>
            </w:r>
          </w:p>
        </w:tc>
      </w:tr>
      <w:tr w:rsidR="008D2252" w:rsidRPr="00A32BA3" w14:paraId="4EEB9F81" w14:textId="77777777" w:rsidTr="00125D9A">
        <w:trPr>
          <w:trHeight w:val="300"/>
        </w:trPr>
        <w:tc>
          <w:tcPr>
            <w:tcW w:w="3701" w:type="dxa"/>
            <w:tcBorders>
              <w:top w:val="nil"/>
              <w:left w:val="single" w:sz="8" w:space="0" w:color="auto"/>
              <w:bottom w:val="single" w:sz="4" w:space="0" w:color="auto"/>
              <w:right w:val="nil"/>
            </w:tcBorders>
            <w:shd w:val="clear" w:color="auto" w:fill="auto"/>
            <w:noWrap/>
            <w:vAlign w:val="bottom"/>
          </w:tcPr>
          <w:p w14:paraId="05F78126" w14:textId="77777777" w:rsidR="008D2252" w:rsidRPr="00A32BA3" w:rsidRDefault="008D2252" w:rsidP="008D2252">
            <w:pPr>
              <w:rPr>
                <w:rFonts w:asciiTheme="minorHAnsi" w:hAnsiTheme="minorHAnsi" w:cs="Arial"/>
                <w:b/>
                <w:bCs/>
                <w:szCs w:val="23"/>
              </w:rPr>
            </w:pPr>
            <w:r w:rsidRPr="00A32BA3">
              <w:rPr>
                <w:rFonts w:asciiTheme="minorHAnsi" w:hAnsiTheme="minorHAnsi" w:cs="Arial"/>
                <w:b/>
                <w:bCs/>
                <w:szCs w:val="23"/>
              </w:rPr>
              <w:t>Total</w:t>
            </w:r>
          </w:p>
        </w:tc>
        <w:tc>
          <w:tcPr>
            <w:tcW w:w="1077" w:type="dxa"/>
            <w:gridSpan w:val="2"/>
            <w:tcBorders>
              <w:top w:val="nil"/>
              <w:left w:val="nil"/>
              <w:bottom w:val="single" w:sz="4" w:space="0" w:color="auto"/>
              <w:right w:val="nil"/>
            </w:tcBorders>
            <w:shd w:val="clear" w:color="auto" w:fill="auto"/>
            <w:noWrap/>
          </w:tcPr>
          <w:p w14:paraId="0322438F" w14:textId="7221D749" w:rsidR="008D2252" w:rsidRPr="00A32BA3" w:rsidRDefault="008D2252" w:rsidP="008D2252">
            <w:pPr>
              <w:jc w:val="right"/>
              <w:rPr>
                <w:rFonts w:asciiTheme="minorHAnsi" w:hAnsiTheme="minorHAnsi" w:cs="Arial"/>
                <w:b/>
                <w:bCs/>
                <w:szCs w:val="23"/>
              </w:rPr>
            </w:pPr>
            <w:r w:rsidRPr="00A32BA3">
              <w:rPr>
                <w:b/>
              </w:rPr>
              <w:t xml:space="preserve"> 17,419 </w:t>
            </w:r>
          </w:p>
        </w:tc>
        <w:tc>
          <w:tcPr>
            <w:tcW w:w="1077" w:type="dxa"/>
            <w:tcBorders>
              <w:top w:val="nil"/>
              <w:left w:val="nil"/>
              <w:bottom w:val="single" w:sz="4" w:space="0" w:color="auto"/>
              <w:right w:val="nil"/>
            </w:tcBorders>
            <w:shd w:val="clear" w:color="auto" w:fill="auto"/>
            <w:noWrap/>
          </w:tcPr>
          <w:p w14:paraId="548673A1" w14:textId="0088783D" w:rsidR="008D2252" w:rsidRPr="00A32BA3" w:rsidRDefault="008D2252" w:rsidP="008D2252">
            <w:pPr>
              <w:jc w:val="right"/>
              <w:rPr>
                <w:rFonts w:asciiTheme="minorHAnsi" w:hAnsiTheme="minorHAnsi" w:cs="Arial"/>
                <w:b/>
                <w:bCs/>
                <w:szCs w:val="23"/>
              </w:rPr>
            </w:pPr>
            <w:r w:rsidRPr="00A32BA3">
              <w:rPr>
                <w:b/>
              </w:rPr>
              <w:t xml:space="preserve"> 17,414 </w:t>
            </w:r>
          </w:p>
        </w:tc>
        <w:tc>
          <w:tcPr>
            <w:tcW w:w="1077" w:type="dxa"/>
            <w:tcBorders>
              <w:top w:val="nil"/>
              <w:left w:val="nil"/>
              <w:bottom w:val="single" w:sz="4" w:space="0" w:color="auto"/>
              <w:right w:val="nil"/>
            </w:tcBorders>
            <w:shd w:val="clear" w:color="auto" w:fill="auto"/>
            <w:noWrap/>
          </w:tcPr>
          <w:p w14:paraId="450EC78C" w14:textId="0E796C44" w:rsidR="008D2252" w:rsidRPr="00A32BA3" w:rsidRDefault="008D2252" w:rsidP="008D2252">
            <w:pPr>
              <w:jc w:val="right"/>
              <w:rPr>
                <w:rFonts w:asciiTheme="minorHAnsi" w:hAnsiTheme="minorHAnsi" w:cs="Arial"/>
                <w:b/>
                <w:bCs/>
                <w:szCs w:val="23"/>
              </w:rPr>
            </w:pPr>
            <w:r w:rsidRPr="00A32BA3">
              <w:rPr>
                <w:b/>
              </w:rPr>
              <w:t>100.0</w:t>
            </w:r>
          </w:p>
        </w:tc>
        <w:tc>
          <w:tcPr>
            <w:tcW w:w="1077" w:type="dxa"/>
            <w:gridSpan w:val="2"/>
            <w:tcBorders>
              <w:top w:val="nil"/>
              <w:left w:val="nil"/>
              <w:bottom w:val="single" w:sz="4" w:space="0" w:color="auto"/>
              <w:right w:val="nil"/>
            </w:tcBorders>
            <w:shd w:val="clear" w:color="auto" w:fill="auto"/>
            <w:noWrap/>
          </w:tcPr>
          <w:p w14:paraId="630A3174" w14:textId="633B37B5" w:rsidR="008D2252" w:rsidRPr="00A32BA3" w:rsidRDefault="008D2252" w:rsidP="008D2252">
            <w:pPr>
              <w:jc w:val="right"/>
              <w:rPr>
                <w:rFonts w:asciiTheme="minorHAnsi" w:hAnsiTheme="minorHAnsi" w:cs="Arial"/>
                <w:b/>
                <w:bCs/>
                <w:szCs w:val="23"/>
              </w:rPr>
            </w:pPr>
            <w:r w:rsidRPr="00A32BA3">
              <w:rPr>
                <w:b/>
              </w:rPr>
              <w:t xml:space="preserve"> 5 </w:t>
            </w:r>
          </w:p>
        </w:tc>
        <w:tc>
          <w:tcPr>
            <w:tcW w:w="1078" w:type="dxa"/>
            <w:tcBorders>
              <w:top w:val="nil"/>
              <w:left w:val="nil"/>
              <w:bottom w:val="single" w:sz="4" w:space="0" w:color="auto"/>
              <w:right w:val="single" w:sz="8" w:space="0" w:color="auto"/>
            </w:tcBorders>
            <w:shd w:val="clear" w:color="auto" w:fill="auto"/>
            <w:noWrap/>
          </w:tcPr>
          <w:p w14:paraId="1918290D" w14:textId="126BE4C6" w:rsidR="008D2252" w:rsidRPr="00A32BA3" w:rsidRDefault="008D2252" w:rsidP="008D2252">
            <w:pPr>
              <w:jc w:val="right"/>
              <w:rPr>
                <w:rFonts w:asciiTheme="minorHAnsi" w:hAnsiTheme="minorHAnsi" w:cs="Arial"/>
                <w:b/>
                <w:bCs/>
                <w:szCs w:val="23"/>
              </w:rPr>
            </w:pPr>
            <w:r w:rsidRPr="00A32BA3">
              <w:rPr>
                <w:b/>
              </w:rPr>
              <w:t>0.03</w:t>
            </w:r>
          </w:p>
        </w:tc>
      </w:tr>
    </w:tbl>
    <w:p w14:paraId="4052F227" w14:textId="77777777" w:rsidR="00030D6F" w:rsidRPr="00A32BA3" w:rsidRDefault="00030D6F" w:rsidP="00030D6F">
      <w:pPr>
        <w:ind w:right="544"/>
        <w:jc w:val="both"/>
      </w:pPr>
    </w:p>
    <w:p w14:paraId="49209749" w14:textId="5EAB338F" w:rsidR="00030D6F" w:rsidRPr="00A32BA3" w:rsidRDefault="008E7879" w:rsidP="00030D6F">
      <w:pPr>
        <w:pStyle w:val="Caption"/>
        <w:keepNext/>
        <w:spacing w:after="80"/>
        <w:ind w:right="544"/>
        <w:jc w:val="both"/>
      </w:pPr>
      <w:bookmarkStart w:id="3296" w:name="_Ref293570951"/>
      <w:bookmarkStart w:id="3297" w:name="_Toc304970102"/>
      <w:bookmarkStart w:id="3298" w:name="_Toc469398358"/>
      <w:bookmarkStart w:id="3299" w:name="_Toc486941122"/>
      <w:bookmarkStart w:id="3300" w:name="_Toc475605591"/>
      <w:bookmarkStart w:id="3301" w:name="_Toc509928563"/>
      <w:bookmarkStart w:id="3302" w:name="_Toc528676239"/>
      <w:bookmarkStart w:id="3303" w:name="_Toc5627688"/>
      <w:bookmarkStart w:id="3304" w:name="_Toc68087990"/>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85</w:t>
      </w:r>
      <w:r w:rsidR="00905C1A" w:rsidRPr="00A32BA3">
        <w:rPr>
          <w:noProof/>
        </w:rPr>
        <w:fldChar w:fldCharType="end"/>
      </w:r>
      <w:bookmarkEnd w:id="3296"/>
      <w:r w:rsidR="00030D6F" w:rsidRPr="00A32BA3">
        <w:t xml:space="preserve"> - Validity of HPV triage tests, by test technology</w:t>
      </w:r>
      <w:bookmarkEnd w:id="3297"/>
      <w:bookmarkEnd w:id="3298"/>
      <w:bookmarkEnd w:id="3299"/>
      <w:bookmarkEnd w:id="3300"/>
      <w:bookmarkEnd w:id="3301"/>
      <w:bookmarkEnd w:id="3302"/>
      <w:bookmarkEnd w:id="3303"/>
      <w:bookmarkEnd w:id="3304"/>
    </w:p>
    <w:tbl>
      <w:tblPr>
        <w:tblW w:w="9080" w:type="dxa"/>
        <w:tblInd w:w="93" w:type="dxa"/>
        <w:tblLayout w:type="fixed"/>
        <w:tblLook w:val="04A0" w:firstRow="1" w:lastRow="0" w:firstColumn="1" w:lastColumn="0" w:noHBand="0" w:noVBand="1"/>
      </w:tblPr>
      <w:tblGrid>
        <w:gridCol w:w="2566"/>
        <w:gridCol w:w="1085"/>
        <w:gridCol w:w="1076"/>
        <w:gridCol w:w="1095"/>
        <w:gridCol w:w="1087"/>
        <w:gridCol w:w="1085"/>
        <w:gridCol w:w="1086"/>
      </w:tblGrid>
      <w:tr w:rsidR="007E6664" w:rsidRPr="00A32BA3" w14:paraId="40C1DC0C" w14:textId="77777777" w:rsidTr="008320D4">
        <w:trPr>
          <w:trHeight w:val="300"/>
        </w:trPr>
        <w:tc>
          <w:tcPr>
            <w:tcW w:w="2566" w:type="dxa"/>
            <w:tcBorders>
              <w:top w:val="single" w:sz="8" w:space="0" w:color="auto"/>
              <w:left w:val="single" w:sz="8" w:space="0" w:color="auto"/>
              <w:bottom w:val="nil"/>
              <w:right w:val="nil"/>
            </w:tcBorders>
            <w:shd w:val="clear" w:color="auto" w:fill="D9D9D9" w:themeFill="background1" w:themeFillShade="D9"/>
            <w:noWrap/>
            <w:vAlign w:val="bottom"/>
            <w:hideMark/>
          </w:tcPr>
          <w:p w14:paraId="0258B28D" w14:textId="77777777" w:rsidR="00030D6F" w:rsidRPr="00A32BA3" w:rsidRDefault="00030D6F" w:rsidP="00576432">
            <w:pPr>
              <w:keepNext/>
              <w:rPr>
                <w:rFonts w:eastAsia="Times New Roman" w:cs="Arial"/>
                <w:b/>
                <w:bCs/>
                <w:szCs w:val="23"/>
                <w:lang w:eastAsia="en-AU"/>
              </w:rPr>
            </w:pPr>
            <w:r w:rsidRPr="00A32BA3">
              <w:rPr>
                <w:rFonts w:eastAsia="Times New Roman" w:cs="Arial"/>
                <w:b/>
                <w:bCs/>
                <w:szCs w:val="23"/>
                <w:lang w:eastAsia="en-AU"/>
              </w:rPr>
              <w:t>Test technology</w:t>
            </w:r>
          </w:p>
        </w:tc>
        <w:tc>
          <w:tcPr>
            <w:tcW w:w="2161" w:type="dxa"/>
            <w:gridSpan w:val="2"/>
            <w:tcBorders>
              <w:top w:val="single" w:sz="8" w:space="0" w:color="auto"/>
              <w:left w:val="nil"/>
              <w:bottom w:val="single" w:sz="4" w:space="0" w:color="auto"/>
              <w:right w:val="nil"/>
            </w:tcBorders>
            <w:shd w:val="clear" w:color="auto" w:fill="D9D9D9" w:themeFill="background1" w:themeFillShade="D9"/>
            <w:vAlign w:val="bottom"/>
            <w:hideMark/>
          </w:tcPr>
          <w:p w14:paraId="1FC67556" w14:textId="77777777" w:rsidR="00030D6F" w:rsidRPr="00A32BA3" w:rsidRDefault="00030D6F" w:rsidP="00576432">
            <w:pPr>
              <w:keepNext/>
              <w:jc w:val="right"/>
              <w:rPr>
                <w:rFonts w:eastAsia="Times New Roman" w:cs="Arial"/>
                <w:b/>
                <w:bCs/>
                <w:szCs w:val="23"/>
                <w:lang w:eastAsia="en-AU"/>
              </w:rPr>
            </w:pPr>
            <w:r w:rsidRPr="00A32BA3">
              <w:rPr>
                <w:rFonts w:eastAsia="Times New Roman" w:cs="Arial"/>
                <w:b/>
                <w:bCs/>
                <w:szCs w:val="23"/>
                <w:lang w:eastAsia="en-AU"/>
              </w:rPr>
              <w:t>Total HPV tests</w:t>
            </w:r>
          </w:p>
        </w:tc>
        <w:tc>
          <w:tcPr>
            <w:tcW w:w="2182" w:type="dxa"/>
            <w:gridSpan w:val="2"/>
            <w:tcBorders>
              <w:top w:val="single" w:sz="8" w:space="0" w:color="auto"/>
              <w:left w:val="nil"/>
              <w:bottom w:val="single" w:sz="4" w:space="0" w:color="auto"/>
              <w:right w:val="nil"/>
            </w:tcBorders>
            <w:shd w:val="clear" w:color="auto" w:fill="D9D9D9" w:themeFill="background1" w:themeFillShade="D9"/>
            <w:vAlign w:val="bottom"/>
            <w:hideMark/>
          </w:tcPr>
          <w:p w14:paraId="1B901ADF" w14:textId="77777777" w:rsidR="00030D6F" w:rsidRPr="00A32BA3" w:rsidRDefault="00030D6F" w:rsidP="00576432">
            <w:pPr>
              <w:keepNext/>
              <w:ind w:right="170"/>
              <w:jc w:val="right"/>
              <w:rPr>
                <w:rFonts w:eastAsia="Times New Roman" w:cs="Arial"/>
                <w:b/>
                <w:bCs/>
                <w:szCs w:val="23"/>
                <w:lang w:eastAsia="en-AU"/>
              </w:rPr>
            </w:pPr>
            <w:r w:rsidRPr="00A32BA3">
              <w:rPr>
                <w:rFonts w:eastAsia="Times New Roman" w:cs="Arial"/>
                <w:b/>
                <w:bCs/>
                <w:szCs w:val="23"/>
                <w:lang w:eastAsia="en-AU"/>
              </w:rPr>
              <w:t>Valid</w:t>
            </w:r>
          </w:p>
        </w:tc>
        <w:tc>
          <w:tcPr>
            <w:tcW w:w="2171" w:type="dxa"/>
            <w:gridSpan w:val="2"/>
            <w:tcBorders>
              <w:top w:val="single" w:sz="8" w:space="0" w:color="auto"/>
              <w:left w:val="nil"/>
              <w:bottom w:val="single" w:sz="4" w:space="0" w:color="auto"/>
              <w:right w:val="single" w:sz="8" w:space="0" w:color="000000"/>
            </w:tcBorders>
            <w:shd w:val="clear" w:color="auto" w:fill="D9D9D9" w:themeFill="background1" w:themeFillShade="D9"/>
            <w:vAlign w:val="bottom"/>
            <w:hideMark/>
          </w:tcPr>
          <w:p w14:paraId="02639117" w14:textId="77777777" w:rsidR="00030D6F" w:rsidRPr="00A32BA3" w:rsidRDefault="00030D6F" w:rsidP="00576432">
            <w:pPr>
              <w:keepNext/>
              <w:ind w:right="170"/>
              <w:jc w:val="right"/>
              <w:rPr>
                <w:rFonts w:eastAsia="Times New Roman" w:cs="Arial"/>
                <w:b/>
                <w:bCs/>
                <w:szCs w:val="23"/>
                <w:lang w:eastAsia="en-AU"/>
              </w:rPr>
            </w:pPr>
            <w:r w:rsidRPr="00A32BA3">
              <w:rPr>
                <w:rFonts w:eastAsia="Times New Roman" w:cs="Arial"/>
                <w:b/>
                <w:bCs/>
                <w:szCs w:val="23"/>
                <w:lang w:eastAsia="en-AU"/>
              </w:rPr>
              <w:t>Invalid</w:t>
            </w:r>
          </w:p>
        </w:tc>
      </w:tr>
      <w:tr w:rsidR="007E6664" w:rsidRPr="00A32BA3" w14:paraId="1765ECEF" w14:textId="77777777" w:rsidTr="008320D4">
        <w:trPr>
          <w:trHeight w:val="315"/>
        </w:trPr>
        <w:tc>
          <w:tcPr>
            <w:tcW w:w="2566" w:type="dxa"/>
            <w:tcBorders>
              <w:top w:val="nil"/>
              <w:left w:val="single" w:sz="8" w:space="0" w:color="auto"/>
              <w:bottom w:val="single" w:sz="8" w:space="0" w:color="auto"/>
              <w:right w:val="nil"/>
            </w:tcBorders>
            <w:shd w:val="clear" w:color="auto" w:fill="D9D9D9" w:themeFill="background1" w:themeFillShade="D9"/>
            <w:noWrap/>
            <w:vAlign w:val="bottom"/>
            <w:hideMark/>
          </w:tcPr>
          <w:p w14:paraId="68239725" w14:textId="77777777" w:rsidR="00030D6F" w:rsidRPr="00A32BA3" w:rsidRDefault="00030D6F" w:rsidP="00576432">
            <w:pPr>
              <w:keepNext/>
              <w:rPr>
                <w:rFonts w:eastAsia="Times New Roman" w:cs="Arial"/>
                <w:b/>
                <w:bCs/>
                <w:szCs w:val="23"/>
                <w:lang w:eastAsia="en-AU"/>
              </w:rPr>
            </w:pPr>
            <w:r w:rsidRPr="00A32BA3">
              <w:rPr>
                <w:rFonts w:eastAsia="Times New Roman" w:cs="Arial"/>
                <w:b/>
                <w:bCs/>
                <w:szCs w:val="23"/>
                <w:lang w:eastAsia="en-AU"/>
              </w:rPr>
              <w:t> </w:t>
            </w:r>
          </w:p>
        </w:tc>
        <w:tc>
          <w:tcPr>
            <w:tcW w:w="1085" w:type="dxa"/>
            <w:tcBorders>
              <w:top w:val="single" w:sz="4" w:space="0" w:color="auto"/>
              <w:left w:val="nil"/>
              <w:bottom w:val="single" w:sz="8" w:space="0" w:color="auto"/>
              <w:right w:val="nil"/>
            </w:tcBorders>
            <w:shd w:val="clear" w:color="auto" w:fill="D9D9D9" w:themeFill="background1" w:themeFillShade="D9"/>
            <w:noWrap/>
            <w:vAlign w:val="bottom"/>
            <w:hideMark/>
          </w:tcPr>
          <w:p w14:paraId="386A4EAB" w14:textId="77777777" w:rsidR="00030D6F" w:rsidRPr="00A32BA3" w:rsidRDefault="00030D6F" w:rsidP="00576432">
            <w:pPr>
              <w:keepNext/>
              <w:jc w:val="right"/>
              <w:rPr>
                <w:rFonts w:eastAsia="Times New Roman" w:cs="Arial"/>
                <w:b/>
                <w:bCs/>
                <w:szCs w:val="23"/>
                <w:lang w:eastAsia="en-AU"/>
              </w:rPr>
            </w:pPr>
            <w:r w:rsidRPr="00A32BA3">
              <w:rPr>
                <w:rFonts w:eastAsia="Times New Roman" w:cs="Arial"/>
                <w:b/>
                <w:bCs/>
                <w:szCs w:val="23"/>
                <w:lang w:eastAsia="en-AU"/>
              </w:rPr>
              <w:t>N</w:t>
            </w:r>
          </w:p>
        </w:tc>
        <w:tc>
          <w:tcPr>
            <w:tcW w:w="1076" w:type="dxa"/>
            <w:tcBorders>
              <w:top w:val="single" w:sz="4" w:space="0" w:color="auto"/>
              <w:left w:val="nil"/>
              <w:bottom w:val="single" w:sz="8" w:space="0" w:color="auto"/>
              <w:right w:val="nil"/>
            </w:tcBorders>
            <w:shd w:val="clear" w:color="auto" w:fill="D9D9D9" w:themeFill="background1" w:themeFillShade="D9"/>
            <w:noWrap/>
            <w:vAlign w:val="bottom"/>
            <w:hideMark/>
          </w:tcPr>
          <w:p w14:paraId="6158C2FF" w14:textId="77777777" w:rsidR="00030D6F" w:rsidRPr="00A32BA3" w:rsidRDefault="00030D6F" w:rsidP="00576432">
            <w:pPr>
              <w:keepNext/>
              <w:jc w:val="right"/>
              <w:rPr>
                <w:rFonts w:eastAsia="Times New Roman" w:cs="Arial"/>
                <w:b/>
                <w:bCs/>
                <w:szCs w:val="23"/>
                <w:lang w:eastAsia="en-AU"/>
              </w:rPr>
            </w:pPr>
            <w:r w:rsidRPr="00A32BA3">
              <w:rPr>
                <w:rFonts w:eastAsia="Times New Roman" w:cs="Arial"/>
                <w:b/>
                <w:bCs/>
                <w:szCs w:val="23"/>
                <w:lang w:eastAsia="en-AU"/>
              </w:rPr>
              <w:t>%</w:t>
            </w:r>
          </w:p>
        </w:tc>
        <w:tc>
          <w:tcPr>
            <w:tcW w:w="1095" w:type="dxa"/>
            <w:tcBorders>
              <w:top w:val="single" w:sz="4" w:space="0" w:color="auto"/>
              <w:left w:val="nil"/>
              <w:bottom w:val="single" w:sz="8" w:space="0" w:color="auto"/>
              <w:right w:val="nil"/>
            </w:tcBorders>
            <w:shd w:val="clear" w:color="auto" w:fill="D9D9D9" w:themeFill="background1" w:themeFillShade="D9"/>
            <w:noWrap/>
            <w:vAlign w:val="bottom"/>
            <w:hideMark/>
          </w:tcPr>
          <w:p w14:paraId="253D986A" w14:textId="77777777" w:rsidR="00030D6F" w:rsidRPr="00A32BA3" w:rsidRDefault="00030D6F" w:rsidP="00576432">
            <w:pPr>
              <w:keepNext/>
              <w:jc w:val="right"/>
              <w:rPr>
                <w:rFonts w:eastAsia="Times New Roman" w:cs="Arial"/>
                <w:b/>
                <w:bCs/>
                <w:szCs w:val="23"/>
                <w:lang w:eastAsia="en-AU"/>
              </w:rPr>
            </w:pPr>
            <w:r w:rsidRPr="00A32BA3">
              <w:rPr>
                <w:rFonts w:eastAsia="Times New Roman" w:cs="Arial"/>
                <w:b/>
                <w:bCs/>
                <w:szCs w:val="23"/>
                <w:lang w:eastAsia="en-AU"/>
              </w:rPr>
              <w:t>N</w:t>
            </w:r>
          </w:p>
        </w:tc>
        <w:tc>
          <w:tcPr>
            <w:tcW w:w="1087" w:type="dxa"/>
            <w:tcBorders>
              <w:top w:val="single" w:sz="4" w:space="0" w:color="auto"/>
              <w:left w:val="nil"/>
              <w:bottom w:val="single" w:sz="8" w:space="0" w:color="auto"/>
              <w:right w:val="nil"/>
            </w:tcBorders>
            <w:shd w:val="clear" w:color="auto" w:fill="D9D9D9" w:themeFill="background1" w:themeFillShade="D9"/>
            <w:noWrap/>
            <w:vAlign w:val="bottom"/>
            <w:hideMark/>
          </w:tcPr>
          <w:p w14:paraId="470CE3F0" w14:textId="77777777" w:rsidR="00030D6F" w:rsidRPr="00A32BA3" w:rsidRDefault="00030D6F" w:rsidP="00576432">
            <w:pPr>
              <w:keepNext/>
              <w:jc w:val="right"/>
              <w:rPr>
                <w:rFonts w:eastAsia="Times New Roman" w:cs="Arial"/>
                <w:b/>
                <w:bCs/>
                <w:szCs w:val="23"/>
                <w:lang w:eastAsia="en-AU"/>
              </w:rPr>
            </w:pPr>
            <w:r w:rsidRPr="00A32BA3">
              <w:rPr>
                <w:rFonts w:eastAsia="Times New Roman" w:cs="Arial"/>
                <w:b/>
                <w:bCs/>
                <w:szCs w:val="23"/>
                <w:lang w:eastAsia="en-AU"/>
              </w:rPr>
              <w:t>%</w:t>
            </w:r>
          </w:p>
        </w:tc>
        <w:tc>
          <w:tcPr>
            <w:tcW w:w="1085" w:type="dxa"/>
            <w:tcBorders>
              <w:top w:val="single" w:sz="4" w:space="0" w:color="auto"/>
              <w:left w:val="nil"/>
              <w:bottom w:val="single" w:sz="8" w:space="0" w:color="auto"/>
              <w:right w:val="nil"/>
            </w:tcBorders>
            <w:shd w:val="clear" w:color="auto" w:fill="D9D9D9" w:themeFill="background1" w:themeFillShade="D9"/>
            <w:noWrap/>
            <w:vAlign w:val="bottom"/>
            <w:hideMark/>
          </w:tcPr>
          <w:p w14:paraId="54914853" w14:textId="77777777" w:rsidR="00030D6F" w:rsidRPr="00A32BA3" w:rsidRDefault="00030D6F" w:rsidP="00576432">
            <w:pPr>
              <w:keepNext/>
              <w:jc w:val="right"/>
              <w:rPr>
                <w:rFonts w:eastAsia="Times New Roman" w:cs="Arial"/>
                <w:b/>
                <w:bCs/>
                <w:szCs w:val="23"/>
                <w:lang w:eastAsia="en-AU"/>
              </w:rPr>
            </w:pPr>
            <w:r w:rsidRPr="00A32BA3">
              <w:rPr>
                <w:rFonts w:eastAsia="Times New Roman" w:cs="Arial"/>
                <w:b/>
                <w:bCs/>
                <w:szCs w:val="23"/>
                <w:lang w:eastAsia="en-AU"/>
              </w:rPr>
              <w:t>N</w:t>
            </w:r>
          </w:p>
        </w:tc>
        <w:tc>
          <w:tcPr>
            <w:tcW w:w="1086" w:type="dxa"/>
            <w:tcBorders>
              <w:top w:val="single" w:sz="4" w:space="0" w:color="auto"/>
              <w:left w:val="nil"/>
              <w:bottom w:val="single" w:sz="8" w:space="0" w:color="auto"/>
              <w:right w:val="single" w:sz="8" w:space="0" w:color="auto"/>
            </w:tcBorders>
            <w:shd w:val="clear" w:color="auto" w:fill="D9D9D9" w:themeFill="background1" w:themeFillShade="D9"/>
            <w:noWrap/>
            <w:vAlign w:val="bottom"/>
            <w:hideMark/>
          </w:tcPr>
          <w:p w14:paraId="649085B2" w14:textId="77777777" w:rsidR="00030D6F" w:rsidRPr="00A32BA3" w:rsidRDefault="00030D6F" w:rsidP="00576432">
            <w:pPr>
              <w:keepNext/>
              <w:jc w:val="right"/>
              <w:rPr>
                <w:rFonts w:eastAsia="Times New Roman" w:cs="Arial"/>
                <w:b/>
                <w:bCs/>
                <w:szCs w:val="23"/>
                <w:lang w:eastAsia="en-AU"/>
              </w:rPr>
            </w:pPr>
            <w:r w:rsidRPr="00A32BA3">
              <w:rPr>
                <w:rFonts w:eastAsia="Times New Roman" w:cs="Arial"/>
                <w:b/>
                <w:bCs/>
                <w:szCs w:val="23"/>
                <w:lang w:eastAsia="en-AU"/>
              </w:rPr>
              <w:t>%</w:t>
            </w:r>
          </w:p>
        </w:tc>
      </w:tr>
      <w:tr w:rsidR="007E6664" w:rsidRPr="00A32BA3" w14:paraId="5590BEAD" w14:textId="77777777" w:rsidTr="00125D9A">
        <w:trPr>
          <w:trHeight w:val="300"/>
        </w:trPr>
        <w:tc>
          <w:tcPr>
            <w:tcW w:w="2566" w:type="dxa"/>
            <w:tcBorders>
              <w:top w:val="nil"/>
              <w:left w:val="single" w:sz="8" w:space="0" w:color="auto"/>
              <w:bottom w:val="nil"/>
              <w:right w:val="nil"/>
            </w:tcBorders>
            <w:shd w:val="clear" w:color="auto" w:fill="auto"/>
            <w:noWrap/>
            <w:hideMark/>
          </w:tcPr>
          <w:p w14:paraId="3C3F5C8C" w14:textId="129A0CCC" w:rsidR="008D2252" w:rsidRPr="00A32BA3" w:rsidRDefault="008D2252" w:rsidP="008D2252">
            <w:pPr>
              <w:keepNext/>
              <w:rPr>
                <w:rFonts w:eastAsia="Times New Roman" w:cs="Arial"/>
                <w:szCs w:val="23"/>
                <w:lang w:eastAsia="en-AU"/>
              </w:rPr>
            </w:pPr>
            <w:r w:rsidRPr="00A32BA3">
              <w:t>Abbott RealTime High Risk HPV</w:t>
            </w:r>
          </w:p>
        </w:tc>
        <w:tc>
          <w:tcPr>
            <w:tcW w:w="1085" w:type="dxa"/>
            <w:tcBorders>
              <w:top w:val="nil"/>
              <w:left w:val="nil"/>
              <w:bottom w:val="nil"/>
              <w:right w:val="nil"/>
            </w:tcBorders>
            <w:shd w:val="clear" w:color="auto" w:fill="auto"/>
            <w:noWrap/>
          </w:tcPr>
          <w:p w14:paraId="65CE4AE3" w14:textId="3266EC74" w:rsidR="008D2252" w:rsidRPr="00A32BA3" w:rsidRDefault="008D2252" w:rsidP="008D2252">
            <w:pPr>
              <w:jc w:val="right"/>
              <w:rPr>
                <w:szCs w:val="23"/>
              </w:rPr>
            </w:pPr>
            <w:r w:rsidRPr="00A32BA3">
              <w:t xml:space="preserve"> 8,989 </w:t>
            </w:r>
          </w:p>
        </w:tc>
        <w:tc>
          <w:tcPr>
            <w:tcW w:w="1076" w:type="dxa"/>
            <w:tcBorders>
              <w:top w:val="nil"/>
              <w:left w:val="nil"/>
              <w:bottom w:val="nil"/>
              <w:right w:val="nil"/>
            </w:tcBorders>
            <w:shd w:val="clear" w:color="auto" w:fill="auto"/>
            <w:noWrap/>
          </w:tcPr>
          <w:p w14:paraId="361BD31D" w14:textId="15CA208C" w:rsidR="008D2252" w:rsidRPr="00A32BA3" w:rsidRDefault="008D2252" w:rsidP="008D2252">
            <w:pPr>
              <w:jc w:val="right"/>
              <w:rPr>
                <w:iCs/>
                <w:szCs w:val="23"/>
              </w:rPr>
            </w:pPr>
            <w:r w:rsidRPr="00A32BA3">
              <w:t xml:space="preserve"> 51.6 </w:t>
            </w:r>
          </w:p>
        </w:tc>
        <w:tc>
          <w:tcPr>
            <w:tcW w:w="1095" w:type="dxa"/>
            <w:tcBorders>
              <w:top w:val="nil"/>
              <w:left w:val="nil"/>
              <w:bottom w:val="nil"/>
              <w:right w:val="nil"/>
            </w:tcBorders>
            <w:shd w:val="clear" w:color="auto" w:fill="auto"/>
            <w:noWrap/>
          </w:tcPr>
          <w:p w14:paraId="647EC18C" w14:textId="064F5814" w:rsidR="008D2252" w:rsidRPr="00A32BA3" w:rsidRDefault="008D2252" w:rsidP="008D2252">
            <w:pPr>
              <w:jc w:val="right"/>
              <w:rPr>
                <w:szCs w:val="23"/>
              </w:rPr>
            </w:pPr>
            <w:r w:rsidRPr="00A32BA3">
              <w:t xml:space="preserve"> 8,986 </w:t>
            </w:r>
          </w:p>
        </w:tc>
        <w:tc>
          <w:tcPr>
            <w:tcW w:w="1087" w:type="dxa"/>
            <w:tcBorders>
              <w:top w:val="nil"/>
              <w:left w:val="nil"/>
              <w:bottom w:val="nil"/>
              <w:right w:val="nil"/>
            </w:tcBorders>
            <w:shd w:val="clear" w:color="auto" w:fill="auto"/>
            <w:noWrap/>
          </w:tcPr>
          <w:p w14:paraId="6DD3F2AC" w14:textId="2CF2BA1A" w:rsidR="008D2252" w:rsidRPr="00A32BA3" w:rsidRDefault="008D2252" w:rsidP="008D2252">
            <w:pPr>
              <w:jc w:val="right"/>
              <w:rPr>
                <w:szCs w:val="23"/>
              </w:rPr>
            </w:pPr>
            <w:r w:rsidRPr="00A32BA3">
              <w:t>100.0</w:t>
            </w:r>
          </w:p>
        </w:tc>
        <w:tc>
          <w:tcPr>
            <w:tcW w:w="1085" w:type="dxa"/>
            <w:tcBorders>
              <w:top w:val="nil"/>
              <w:left w:val="nil"/>
              <w:bottom w:val="nil"/>
              <w:right w:val="nil"/>
            </w:tcBorders>
            <w:shd w:val="clear" w:color="auto" w:fill="auto"/>
            <w:noWrap/>
          </w:tcPr>
          <w:p w14:paraId="77119004" w14:textId="76DA522E" w:rsidR="008D2252" w:rsidRPr="00A32BA3" w:rsidRDefault="008D2252" w:rsidP="008D2252">
            <w:pPr>
              <w:jc w:val="right"/>
              <w:rPr>
                <w:szCs w:val="23"/>
              </w:rPr>
            </w:pPr>
            <w:r w:rsidRPr="00A32BA3">
              <w:t xml:space="preserve"> 3 </w:t>
            </w:r>
          </w:p>
        </w:tc>
        <w:tc>
          <w:tcPr>
            <w:tcW w:w="1086" w:type="dxa"/>
            <w:tcBorders>
              <w:top w:val="nil"/>
              <w:left w:val="nil"/>
              <w:bottom w:val="nil"/>
              <w:right w:val="single" w:sz="8" w:space="0" w:color="auto"/>
            </w:tcBorders>
            <w:shd w:val="clear" w:color="auto" w:fill="auto"/>
            <w:noWrap/>
          </w:tcPr>
          <w:p w14:paraId="77CEDA11" w14:textId="13053B08" w:rsidR="008D2252" w:rsidRPr="00A32BA3" w:rsidRDefault="008D2252" w:rsidP="008D2252">
            <w:pPr>
              <w:jc w:val="right"/>
              <w:rPr>
                <w:szCs w:val="23"/>
              </w:rPr>
            </w:pPr>
            <w:r w:rsidRPr="00A32BA3">
              <w:t>0.03</w:t>
            </w:r>
          </w:p>
        </w:tc>
      </w:tr>
      <w:tr w:rsidR="007E6664" w:rsidRPr="00A32BA3" w14:paraId="79F09B8A" w14:textId="77777777" w:rsidTr="00125D9A">
        <w:trPr>
          <w:trHeight w:val="300"/>
        </w:trPr>
        <w:tc>
          <w:tcPr>
            <w:tcW w:w="2566" w:type="dxa"/>
            <w:tcBorders>
              <w:top w:val="nil"/>
              <w:left w:val="single" w:sz="8" w:space="0" w:color="auto"/>
              <w:bottom w:val="nil"/>
              <w:right w:val="nil"/>
            </w:tcBorders>
            <w:shd w:val="clear" w:color="auto" w:fill="auto"/>
            <w:noWrap/>
            <w:hideMark/>
          </w:tcPr>
          <w:p w14:paraId="2CEFE078" w14:textId="6E3B1589" w:rsidR="008D2252" w:rsidRPr="00A32BA3" w:rsidRDefault="00525ABB" w:rsidP="008D2252">
            <w:pPr>
              <w:keepNext/>
              <w:rPr>
                <w:rFonts w:eastAsia="Times New Roman" w:cs="Arial"/>
                <w:szCs w:val="23"/>
                <w:lang w:eastAsia="en-AU"/>
              </w:rPr>
            </w:pPr>
            <w:r w:rsidRPr="00A32BA3">
              <w:t>BD Onclarity</w:t>
            </w:r>
          </w:p>
        </w:tc>
        <w:tc>
          <w:tcPr>
            <w:tcW w:w="1085" w:type="dxa"/>
            <w:tcBorders>
              <w:top w:val="nil"/>
              <w:left w:val="nil"/>
              <w:bottom w:val="nil"/>
              <w:right w:val="nil"/>
            </w:tcBorders>
            <w:shd w:val="clear" w:color="auto" w:fill="auto"/>
            <w:noWrap/>
          </w:tcPr>
          <w:p w14:paraId="09832B79" w14:textId="50FBF681" w:rsidR="008D2252" w:rsidRPr="00A32BA3" w:rsidRDefault="008D2252" w:rsidP="008D2252">
            <w:pPr>
              <w:jc w:val="right"/>
              <w:rPr>
                <w:szCs w:val="23"/>
              </w:rPr>
            </w:pPr>
            <w:r w:rsidRPr="00A32BA3">
              <w:t xml:space="preserve"> 2,291 </w:t>
            </w:r>
          </w:p>
        </w:tc>
        <w:tc>
          <w:tcPr>
            <w:tcW w:w="1076" w:type="dxa"/>
            <w:tcBorders>
              <w:top w:val="nil"/>
              <w:left w:val="nil"/>
              <w:bottom w:val="nil"/>
              <w:right w:val="nil"/>
            </w:tcBorders>
            <w:shd w:val="clear" w:color="auto" w:fill="auto"/>
            <w:noWrap/>
          </w:tcPr>
          <w:p w14:paraId="08276633" w14:textId="6D2C94DE" w:rsidR="008D2252" w:rsidRPr="00A32BA3" w:rsidRDefault="008D2252" w:rsidP="008D2252">
            <w:pPr>
              <w:jc w:val="right"/>
              <w:rPr>
                <w:iCs/>
                <w:szCs w:val="23"/>
              </w:rPr>
            </w:pPr>
            <w:r w:rsidRPr="00A32BA3">
              <w:t xml:space="preserve"> 13.2 </w:t>
            </w:r>
          </w:p>
        </w:tc>
        <w:tc>
          <w:tcPr>
            <w:tcW w:w="1095" w:type="dxa"/>
            <w:tcBorders>
              <w:top w:val="nil"/>
              <w:left w:val="nil"/>
              <w:bottom w:val="nil"/>
              <w:right w:val="nil"/>
            </w:tcBorders>
            <w:shd w:val="clear" w:color="auto" w:fill="auto"/>
            <w:noWrap/>
          </w:tcPr>
          <w:p w14:paraId="6A887091" w14:textId="6257F8F7" w:rsidR="008D2252" w:rsidRPr="00A32BA3" w:rsidRDefault="008D2252" w:rsidP="008D2252">
            <w:pPr>
              <w:jc w:val="right"/>
              <w:rPr>
                <w:szCs w:val="23"/>
              </w:rPr>
            </w:pPr>
            <w:r w:rsidRPr="00A32BA3">
              <w:t xml:space="preserve"> 2,291 </w:t>
            </w:r>
          </w:p>
        </w:tc>
        <w:tc>
          <w:tcPr>
            <w:tcW w:w="1087" w:type="dxa"/>
            <w:tcBorders>
              <w:top w:val="nil"/>
              <w:left w:val="nil"/>
              <w:bottom w:val="nil"/>
              <w:right w:val="nil"/>
            </w:tcBorders>
            <w:shd w:val="clear" w:color="auto" w:fill="auto"/>
            <w:noWrap/>
          </w:tcPr>
          <w:p w14:paraId="0F5353CE" w14:textId="63F7005B" w:rsidR="008D2252" w:rsidRPr="00A32BA3" w:rsidRDefault="008D2252" w:rsidP="008D2252">
            <w:pPr>
              <w:jc w:val="right"/>
              <w:rPr>
                <w:szCs w:val="23"/>
              </w:rPr>
            </w:pPr>
            <w:r w:rsidRPr="00A32BA3">
              <w:t>100.0</w:t>
            </w:r>
          </w:p>
        </w:tc>
        <w:tc>
          <w:tcPr>
            <w:tcW w:w="1085" w:type="dxa"/>
            <w:tcBorders>
              <w:top w:val="nil"/>
              <w:left w:val="nil"/>
              <w:bottom w:val="nil"/>
              <w:right w:val="nil"/>
            </w:tcBorders>
            <w:shd w:val="clear" w:color="auto" w:fill="auto"/>
            <w:noWrap/>
          </w:tcPr>
          <w:p w14:paraId="0AC2B33F" w14:textId="38DC3361" w:rsidR="008D2252" w:rsidRPr="00A32BA3" w:rsidRDefault="008D2252" w:rsidP="008D2252">
            <w:pPr>
              <w:jc w:val="right"/>
              <w:rPr>
                <w:szCs w:val="23"/>
              </w:rPr>
            </w:pPr>
            <w:r w:rsidRPr="00A32BA3">
              <w:t xml:space="preserve"> -</w:t>
            </w:r>
            <w:r w:rsidR="00AF6EDE">
              <w:t xml:space="preserve"> </w:t>
            </w:r>
            <w:r w:rsidRPr="00A32BA3">
              <w:t xml:space="preserve"> </w:t>
            </w:r>
          </w:p>
        </w:tc>
        <w:tc>
          <w:tcPr>
            <w:tcW w:w="1086" w:type="dxa"/>
            <w:tcBorders>
              <w:top w:val="nil"/>
              <w:left w:val="nil"/>
              <w:bottom w:val="nil"/>
              <w:right w:val="single" w:sz="8" w:space="0" w:color="auto"/>
            </w:tcBorders>
            <w:shd w:val="clear" w:color="auto" w:fill="auto"/>
            <w:noWrap/>
          </w:tcPr>
          <w:p w14:paraId="6A632E35" w14:textId="541D34A6" w:rsidR="008D2252" w:rsidRPr="00A32BA3" w:rsidRDefault="008D2252" w:rsidP="008D2252">
            <w:pPr>
              <w:jc w:val="right"/>
              <w:rPr>
                <w:szCs w:val="23"/>
              </w:rPr>
            </w:pPr>
            <w:r w:rsidRPr="00A32BA3">
              <w:t>0.00</w:t>
            </w:r>
          </w:p>
        </w:tc>
      </w:tr>
      <w:tr w:rsidR="007E6664" w:rsidRPr="00A32BA3" w14:paraId="518C55D3" w14:textId="77777777" w:rsidTr="00125D9A">
        <w:trPr>
          <w:trHeight w:val="300"/>
        </w:trPr>
        <w:tc>
          <w:tcPr>
            <w:tcW w:w="2566" w:type="dxa"/>
            <w:tcBorders>
              <w:top w:val="nil"/>
              <w:left w:val="single" w:sz="8" w:space="0" w:color="auto"/>
              <w:bottom w:val="nil"/>
              <w:right w:val="nil"/>
            </w:tcBorders>
            <w:shd w:val="clear" w:color="auto" w:fill="auto"/>
            <w:noWrap/>
          </w:tcPr>
          <w:p w14:paraId="1E8BF9BE" w14:textId="7F79AE06" w:rsidR="008D2252" w:rsidRPr="00A32BA3" w:rsidRDefault="008D2252" w:rsidP="008D2252">
            <w:pPr>
              <w:keepNext/>
              <w:rPr>
                <w:rFonts w:eastAsia="Times New Roman" w:cs="Arial"/>
                <w:szCs w:val="23"/>
                <w:lang w:eastAsia="en-AU"/>
              </w:rPr>
            </w:pPr>
            <w:r w:rsidRPr="00A32BA3">
              <w:t>Roche COBAS 4800 HPV</w:t>
            </w:r>
          </w:p>
        </w:tc>
        <w:tc>
          <w:tcPr>
            <w:tcW w:w="1085" w:type="dxa"/>
            <w:tcBorders>
              <w:top w:val="nil"/>
              <w:left w:val="nil"/>
              <w:bottom w:val="nil"/>
              <w:right w:val="nil"/>
            </w:tcBorders>
            <w:shd w:val="clear" w:color="auto" w:fill="auto"/>
            <w:noWrap/>
          </w:tcPr>
          <w:p w14:paraId="7AF8A431" w14:textId="7A1627B1" w:rsidR="008D2252" w:rsidRPr="00A32BA3" w:rsidRDefault="008D2252" w:rsidP="008D2252">
            <w:pPr>
              <w:jc w:val="right"/>
              <w:rPr>
                <w:rFonts w:cs="Arial"/>
                <w:szCs w:val="23"/>
              </w:rPr>
            </w:pPr>
            <w:r w:rsidRPr="00A32BA3">
              <w:t xml:space="preserve"> 6,139 </w:t>
            </w:r>
          </w:p>
        </w:tc>
        <w:tc>
          <w:tcPr>
            <w:tcW w:w="1076" w:type="dxa"/>
            <w:tcBorders>
              <w:top w:val="nil"/>
              <w:left w:val="nil"/>
              <w:bottom w:val="nil"/>
              <w:right w:val="nil"/>
            </w:tcBorders>
            <w:shd w:val="clear" w:color="auto" w:fill="auto"/>
            <w:noWrap/>
          </w:tcPr>
          <w:p w14:paraId="2FBFF884" w14:textId="3EFDB9E5" w:rsidR="008D2252" w:rsidRPr="00A32BA3" w:rsidRDefault="008D2252" w:rsidP="008D2252">
            <w:pPr>
              <w:jc w:val="right"/>
              <w:rPr>
                <w:rFonts w:cs="Arial"/>
                <w:i/>
                <w:iCs/>
                <w:szCs w:val="23"/>
              </w:rPr>
            </w:pPr>
            <w:r w:rsidRPr="00A32BA3">
              <w:t xml:space="preserve"> 35.2 </w:t>
            </w:r>
          </w:p>
        </w:tc>
        <w:tc>
          <w:tcPr>
            <w:tcW w:w="1095" w:type="dxa"/>
            <w:tcBorders>
              <w:top w:val="nil"/>
              <w:left w:val="nil"/>
              <w:bottom w:val="nil"/>
              <w:right w:val="nil"/>
            </w:tcBorders>
            <w:shd w:val="clear" w:color="auto" w:fill="auto"/>
            <w:noWrap/>
          </w:tcPr>
          <w:p w14:paraId="72ADBE96" w14:textId="26D16521" w:rsidR="008D2252" w:rsidRPr="00A32BA3" w:rsidRDefault="008D2252" w:rsidP="008D2252">
            <w:pPr>
              <w:jc w:val="right"/>
              <w:rPr>
                <w:rFonts w:cs="Arial"/>
                <w:szCs w:val="23"/>
              </w:rPr>
            </w:pPr>
            <w:r w:rsidRPr="00A32BA3">
              <w:t xml:space="preserve"> 6,137 </w:t>
            </w:r>
          </w:p>
        </w:tc>
        <w:tc>
          <w:tcPr>
            <w:tcW w:w="1087" w:type="dxa"/>
            <w:tcBorders>
              <w:top w:val="nil"/>
              <w:left w:val="nil"/>
              <w:bottom w:val="nil"/>
              <w:right w:val="nil"/>
            </w:tcBorders>
            <w:shd w:val="clear" w:color="auto" w:fill="auto"/>
            <w:noWrap/>
          </w:tcPr>
          <w:p w14:paraId="0E756A25" w14:textId="4A215BC9" w:rsidR="008D2252" w:rsidRPr="00A32BA3" w:rsidRDefault="008D2252" w:rsidP="008D2252">
            <w:pPr>
              <w:jc w:val="right"/>
              <w:rPr>
                <w:rFonts w:cs="Arial"/>
                <w:szCs w:val="23"/>
              </w:rPr>
            </w:pPr>
            <w:r w:rsidRPr="00A32BA3">
              <w:t>100.0</w:t>
            </w:r>
          </w:p>
        </w:tc>
        <w:tc>
          <w:tcPr>
            <w:tcW w:w="1085" w:type="dxa"/>
            <w:tcBorders>
              <w:top w:val="nil"/>
              <w:left w:val="nil"/>
              <w:bottom w:val="nil"/>
              <w:right w:val="nil"/>
            </w:tcBorders>
            <w:shd w:val="clear" w:color="auto" w:fill="auto"/>
            <w:noWrap/>
          </w:tcPr>
          <w:p w14:paraId="4975C56A" w14:textId="7CCAFBB7" w:rsidR="008D2252" w:rsidRPr="00A32BA3" w:rsidRDefault="008D2252" w:rsidP="008D2252">
            <w:pPr>
              <w:jc w:val="right"/>
              <w:rPr>
                <w:rFonts w:cs="Arial"/>
                <w:szCs w:val="23"/>
              </w:rPr>
            </w:pPr>
            <w:r w:rsidRPr="00A32BA3">
              <w:t xml:space="preserve"> 2 </w:t>
            </w:r>
          </w:p>
        </w:tc>
        <w:tc>
          <w:tcPr>
            <w:tcW w:w="1086" w:type="dxa"/>
            <w:tcBorders>
              <w:top w:val="nil"/>
              <w:left w:val="nil"/>
              <w:bottom w:val="nil"/>
              <w:right w:val="single" w:sz="8" w:space="0" w:color="auto"/>
            </w:tcBorders>
            <w:shd w:val="clear" w:color="auto" w:fill="auto"/>
            <w:noWrap/>
          </w:tcPr>
          <w:p w14:paraId="46234149" w14:textId="16A02253" w:rsidR="008D2252" w:rsidRPr="00A32BA3" w:rsidRDefault="008D2252" w:rsidP="008D2252">
            <w:pPr>
              <w:jc w:val="right"/>
              <w:rPr>
                <w:rFonts w:cs="Arial"/>
                <w:szCs w:val="23"/>
              </w:rPr>
            </w:pPr>
            <w:r w:rsidRPr="00A32BA3">
              <w:t>0.03</w:t>
            </w:r>
          </w:p>
        </w:tc>
      </w:tr>
      <w:tr w:rsidR="008D2252" w:rsidRPr="00A32BA3" w14:paraId="7C9F5897" w14:textId="77777777" w:rsidTr="00125D9A">
        <w:trPr>
          <w:trHeight w:val="315"/>
        </w:trPr>
        <w:tc>
          <w:tcPr>
            <w:tcW w:w="2566" w:type="dxa"/>
            <w:tcBorders>
              <w:top w:val="nil"/>
              <w:left w:val="single" w:sz="8" w:space="0" w:color="auto"/>
              <w:bottom w:val="single" w:sz="8" w:space="0" w:color="auto"/>
              <w:right w:val="nil"/>
            </w:tcBorders>
            <w:shd w:val="clear" w:color="auto" w:fill="auto"/>
            <w:noWrap/>
            <w:hideMark/>
          </w:tcPr>
          <w:p w14:paraId="0FC5645C" w14:textId="1851820D" w:rsidR="008D2252" w:rsidRPr="00A32BA3" w:rsidRDefault="008D2252" w:rsidP="008D2252">
            <w:pPr>
              <w:rPr>
                <w:rFonts w:eastAsia="Times New Roman" w:cs="Arial"/>
                <w:b/>
                <w:bCs/>
                <w:szCs w:val="23"/>
                <w:lang w:eastAsia="en-AU"/>
              </w:rPr>
            </w:pPr>
            <w:r w:rsidRPr="00A32BA3">
              <w:rPr>
                <w:b/>
              </w:rPr>
              <w:t>Total</w:t>
            </w:r>
          </w:p>
        </w:tc>
        <w:tc>
          <w:tcPr>
            <w:tcW w:w="1085" w:type="dxa"/>
            <w:tcBorders>
              <w:top w:val="nil"/>
              <w:left w:val="nil"/>
              <w:bottom w:val="single" w:sz="8" w:space="0" w:color="auto"/>
              <w:right w:val="nil"/>
            </w:tcBorders>
            <w:shd w:val="clear" w:color="auto" w:fill="auto"/>
            <w:noWrap/>
          </w:tcPr>
          <w:p w14:paraId="22A7D5B2" w14:textId="61E974D5" w:rsidR="008D2252" w:rsidRPr="00A32BA3" w:rsidRDefault="008D2252" w:rsidP="008D2252">
            <w:pPr>
              <w:jc w:val="right"/>
              <w:rPr>
                <w:b/>
                <w:bCs/>
                <w:szCs w:val="23"/>
              </w:rPr>
            </w:pPr>
            <w:r w:rsidRPr="00A32BA3">
              <w:rPr>
                <w:b/>
              </w:rPr>
              <w:t xml:space="preserve"> 17,419 </w:t>
            </w:r>
          </w:p>
        </w:tc>
        <w:tc>
          <w:tcPr>
            <w:tcW w:w="1076" w:type="dxa"/>
            <w:tcBorders>
              <w:top w:val="nil"/>
              <w:left w:val="nil"/>
              <w:bottom w:val="single" w:sz="8" w:space="0" w:color="auto"/>
              <w:right w:val="nil"/>
            </w:tcBorders>
            <w:shd w:val="clear" w:color="auto" w:fill="auto"/>
            <w:noWrap/>
          </w:tcPr>
          <w:p w14:paraId="1BBDD0F4" w14:textId="5433F3B5" w:rsidR="008D2252" w:rsidRPr="00A32BA3" w:rsidRDefault="008D2252" w:rsidP="008D2252">
            <w:pPr>
              <w:jc w:val="right"/>
              <w:rPr>
                <w:b/>
                <w:bCs/>
                <w:iCs/>
                <w:szCs w:val="23"/>
              </w:rPr>
            </w:pPr>
            <w:r w:rsidRPr="00A32BA3">
              <w:rPr>
                <w:b/>
              </w:rPr>
              <w:t xml:space="preserve"> 100.0 </w:t>
            </w:r>
          </w:p>
        </w:tc>
        <w:tc>
          <w:tcPr>
            <w:tcW w:w="1095" w:type="dxa"/>
            <w:tcBorders>
              <w:top w:val="nil"/>
              <w:left w:val="nil"/>
              <w:bottom w:val="single" w:sz="8" w:space="0" w:color="auto"/>
              <w:right w:val="nil"/>
            </w:tcBorders>
            <w:shd w:val="clear" w:color="auto" w:fill="auto"/>
            <w:noWrap/>
          </w:tcPr>
          <w:p w14:paraId="5C05D876" w14:textId="2D0EEA89" w:rsidR="008D2252" w:rsidRPr="00A32BA3" w:rsidRDefault="008D2252" w:rsidP="008D2252">
            <w:pPr>
              <w:jc w:val="right"/>
              <w:rPr>
                <w:b/>
                <w:bCs/>
                <w:szCs w:val="23"/>
              </w:rPr>
            </w:pPr>
            <w:r w:rsidRPr="00A32BA3">
              <w:rPr>
                <w:b/>
              </w:rPr>
              <w:t xml:space="preserve"> 17,414 </w:t>
            </w:r>
          </w:p>
        </w:tc>
        <w:tc>
          <w:tcPr>
            <w:tcW w:w="1087" w:type="dxa"/>
            <w:tcBorders>
              <w:top w:val="nil"/>
              <w:left w:val="nil"/>
              <w:bottom w:val="single" w:sz="8" w:space="0" w:color="auto"/>
              <w:right w:val="nil"/>
            </w:tcBorders>
            <w:shd w:val="clear" w:color="auto" w:fill="auto"/>
            <w:noWrap/>
          </w:tcPr>
          <w:p w14:paraId="674E0D11" w14:textId="30486615" w:rsidR="008D2252" w:rsidRPr="00A32BA3" w:rsidRDefault="008D2252" w:rsidP="008D2252">
            <w:pPr>
              <w:jc w:val="right"/>
              <w:rPr>
                <w:b/>
                <w:bCs/>
                <w:szCs w:val="23"/>
              </w:rPr>
            </w:pPr>
            <w:r w:rsidRPr="00A32BA3">
              <w:rPr>
                <w:b/>
              </w:rPr>
              <w:t>100.0</w:t>
            </w:r>
          </w:p>
        </w:tc>
        <w:tc>
          <w:tcPr>
            <w:tcW w:w="1085" w:type="dxa"/>
            <w:tcBorders>
              <w:top w:val="nil"/>
              <w:left w:val="nil"/>
              <w:bottom w:val="single" w:sz="8" w:space="0" w:color="auto"/>
              <w:right w:val="nil"/>
            </w:tcBorders>
            <w:shd w:val="clear" w:color="auto" w:fill="auto"/>
            <w:noWrap/>
          </w:tcPr>
          <w:p w14:paraId="38583C16" w14:textId="64810513" w:rsidR="008D2252" w:rsidRPr="00A32BA3" w:rsidRDefault="008D2252" w:rsidP="008D2252">
            <w:pPr>
              <w:jc w:val="right"/>
              <w:rPr>
                <w:b/>
                <w:bCs/>
                <w:szCs w:val="23"/>
              </w:rPr>
            </w:pPr>
            <w:r w:rsidRPr="00A32BA3">
              <w:rPr>
                <w:b/>
              </w:rPr>
              <w:t xml:space="preserve"> 5 </w:t>
            </w:r>
          </w:p>
        </w:tc>
        <w:tc>
          <w:tcPr>
            <w:tcW w:w="1086" w:type="dxa"/>
            <w:tcBorders>
              <w:top w:val="nil"/>
              <w:left w:val="nil"/>
              <w:bottom w:val="single" w:sz="8" w:space="0" w:color="auto"/>
              <w:right w:val="single" w:sz="8" w:space="0" w:color="auto"/>
            </w:tcBorders>
            <w:shd w:val="clear" w:color="auto" w:fill="auto"/>
            <w:noWrap/>
          </w:tcPr>
          <w:p w14:paraId="2C05FBF3" w14:textId="2BD36457" w:rsidR="008D2252" w:rsidRPr="00A32BA3" w:rsidRDefault="008D2252" w:rsidP="008D2252">
            <w:pPr>
              <w:jc w:val="right"/>
              <w:rPr>
                <w:b/>
                <w:bCs/>
                <w:szCs w:val="23"/>
              </w:rPr>
            </w:pPr>
            <w:r w:rsidRPr="00A32BA3">
              <w:rPr>
                <w:b/>
              </w:rPr>
              <w:t>0.03</w:t>
            </w:r>
          </w:p>
        </w:tc>
      </w:tr>
    </w:tbl>
    <w:p w14:paraId="0816855B" w14:textId="77777777" w:rsidR="00030D6F" w:rsidRPr="00A32BA3" w:rsidRDefault="00030D6F" w:rsidP="00030D6F">
      <w:pPr>
        <w:ind w:right="544"/>
        <w:jc w:val="both"/>
        <w:rPr>
          <w:i/>
          <w:sz w:val="20"/>
        </w:rPr>
      </w:pPr>
    </w:p>
    <w:p w14:paraId="6306A822" w14:textId="77777777" w:rsidR="00030D6F" w:rsidRPr="00A32BA3" w:rsidRDefault="00030D6F" w:rsidP="00030D6F">
      <w:pPr>
        <w:ind w:right="544"/>
        <w:jc w:val="both"/>
        <w:rPr>
          <w:i/>
          <w:sz w:val="20"/>
        </w:rPr>
        <w:sectPr w:rsidR="00030D6F" w:rsidRPr="00A32BA3" w:rsidSect="001577C3">
          <w:footerReference w:type="default" r:id="rId176"/>
          <w:pgSz w:w="11907" w:h="16839" w:code="9"/>
          <w:pgMar w:top="1440" w:right="1440" w:bottom="1440" w:left="1440" w:header="692" w:footer="567" w:gutter="0"/>
          <w:cols w:space="720"/>
          <w:docGrid w:linePitch="360"/>
        </w:sectPr>
      </w:pPr>
    </w:p>
    <w:p w14:paraId="116D0369" w14:textId="7585FEE8" w:rsidR="00030D6F" w:rsidRPr="00A32BA3" w:rsidRDefault="008E7879" w:rsidP="00030D6F">
      <w:pPr>
        <w:pStyle w:val="Caption"/>
        <w:keepNext/>
        <w:keepLines/>
      </w:pPr>
      <w:bookmarkStart w:id="3305" w:name="_Ref360739344"/>
      <w:bookmarkStart w:id="3306" w:name="_Toc469398359"/>
      <w:bookmarkStart w:id="3307" w:name="_Toc486941123"/>
      <w:bookmarkStart w:id="3308" w:name="_Toc475605592"/>
      <w:bookmarkStart w:id="3309" w:name="_Toc509928564"/>
      <w:bookmarkStart w:id="3310" w:name="_Toc528676240"/>
      <w:bookmarkStart w:id="3311" w:name="_Toc5627689"/>
      <w:bookmarkStart w:id="3312" w:name="_Toc68087991"/>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86</w:t>
      </w:r>
      <w:r w:rsidR="00905C1A" w:rsidRPr="00A32BA3">
        <w:rPr>
          <w:noProof/>
        </w:rPr>
        <w:fldChar w:fldCharType="end"/>
      </w:r>
      <w:bookmarkEnd w:id="3305"/>
      <w:r w:rsidR="00030D6F" w:rsidRPr="00A32BA3">
        <w:t xml:space="preserve"> - Volume of HPV test samples received during the monitoring period, by purpose and ethnicity</w:t>
      </w:r>
      <w:bookmarkEnd w:id="3306"/>
      <w:bookmarkEnd w:id="3307"/>
      <w:bookmarkEnd w:id="3308"/>
      <w:bookmarkEnd w:id="3309"/>
      <w:bookmarkEnd w:id="3310"/>
      <w:bookmarkEnd w:id="3311"/>
      <w:bookmarkEnd w:id="3312"/>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980"/>
        <w:gridCol w:w="1031"/>
        <w:gridCol w:w="24"/>
        <w:gridCol w:w="1006"/>
        <w:gridCol w:w="1023"/>
        <w:gridCol w:w="8"/>
        <w:gridCol w:w="1031"/>
        <w:gridCol w:w="1134"/>
        <w:gridCol w:w="930"/>
        <w:gridCol w:w="1031"/>
        <w:gridCol w:w="1030"/>
        <w:gridCol w:w="1031"/>
        <w:gridCol w:w="6"/>
        <w:gridCol w:w="1029"/>
      </w:tblGrid>
      <w:tr w:rsidR="000711B9" w:rsidRPr="00A32BA3" w14:paraId="7558DE5F" w14:textId="77777777" w:rsidTr="000711B9">
        <w:trPr>
          <w:trHeight w:val="272"/>
        </w:trPr>
        <w:tc>
          <w:tcPr>
            <w:tcW w:w="1838" w:type="dxa"/>
            <w:vMerge w:val="restart"/>
            <w:tcBorders>
              <w:top w:val="single" w:sz="4" w:space="0" w:color="auto"/>
            </w:tcBorders>
            <w:shd w:val="clear" w:color="auto" w:fill="D9D9D9" w:themeFill="background1" w:themeFillShade="D9"/>
          </w:tcPr>
          <w:p w14:paraId="1E288B91" w14:textId="3AC2E751" w:rsidR="000711B9" w:rsidRPr="00A32BA3" w:rsidRDefault="000711B9" w:rsidP="00576432">
            <w:pPr>
              <w:keepNext/>
              <w:keepLines/>
              <w:rPr>
                <w:rFonts w:asciiTheme="minorHAnsi" w:hAnsiTheme="minorHAnsi"/>
                <w:b/>
                <w:szCs w:val="23"/>
              </w:rPr>
            </w:pPr>
            <w:r w:rsidRPr="00A32BA3">
              <w:rPr>
                <w:rFonts w:asciiTheme="minorHAnsi" w:hAnsiTheme="minorHAnsi"/>
                <w:b/>
                <w:szCs w:val="23"/>
              </w:rPr>
              <w:t>Ethnicity</w:t>
            </w:r>
          </w:p>
        </w:tc>
        <w:tc>
          <w:tcPr>
            <w:tcW w:w="2035" w:type="dxa"/>
            <w:gridSpan w:val="3"/>
            <w:tcBorders>
              <w:top w:val="single" w:sz="4" w:space="0" w:color="auto"/>
              <w:bottom w:val="single" w:sz="4" w:space="0" w:color="auto"/>
            </w:tcBorders>
            <w:shd w:val="clear" w:color="auto" w:fill="D9D9D9" w:themeFill="background1" w:themeFillShade="D9"/>
          </w:tcPr>
          <w:p w14:paraId="147F0AE7" w14:textId="77777777" w:rsidR="000711B9" w:rsidRPr="00A32BA3" w:rsidRDefault="000711B9" w:rsidP="00576432">
            <w:pPr>
              <w:keepNext/>
              <w:keepLines/>
              <w:tabs>
                <w:tab w:val="left" w:pos="1500"/>
              </w:tabs>
              <w:jc w:val="center"/>
              <w:rPr>
                <w:rFonts w:asciiTheme="minorHAnsi" w:hAnsiTheme="minorHAnsi"/>
                <w:b/>
                <w:szCs w:val="23"/>
              </w:rPr>
            </w:pPr>
            <w:r w:rsidRPr="00A32BA3">
              <w:rPr>
                <w:rFonts w:asciiTheme="minorHAnsi" w:hAnsiTheme="minorHAnsi"/>
                <w:b/>
                <w:szCs w:val="23"/>
              </w:rPr>
              <w:t>Post-treatment</w:t>
            </w:r>
          </w:p>
        </w:tc>
        <w:tc>
          <w:tcPr>
            <w:tcW w:w="2029" w:type="dxa"/>
            <w:gridSpan w:val="2"/>
            <w:tcBorders>
              <w:top w:val="single" w:sz="4" w:space="0" w:color="auto"/>
              <w:bottom w:val="single" w:sz="4" w:space="0" w:color="auto"/>
            </w:tcBorders>
            <w:shd w:val="clear" w:color="auto" w:fill="D9D9D9" w:themeFill="background1" w:themeFillShade="D9"/>
          </w:tcPr>
          <w:p w14:paraId="68D1EF7F" w14:textId="77777777" w:rsidR="000711B9" w:rsidRPr="00A32BA3" w:rsidRDefault="000711B9" w:rsidP="00576432">
            <w:pPr>
              <w:keepNext/>
              <w:keepLines/>
              <w:tabs>
                <w:tab w:val="left" w:pos="839"/>
              </w:tabs>
              <w:jc w:val="center"/>
              <w:rPr>
                <w:rFonts w:asciiTheme="minorHAnsi" w:hAnsiTheme="minorHAnsi"/>
                <w:b/>
                <w:szCs w:val="23"/>
              </w:rPr>
            </w:pPr>
            <w:r w:rsidRPr="00A32BA3">
              <w:rPr>
                <w:rFonts w:asciiTheme="minorHAnsi" w:hAnsiTheme="minorHAnsi"/>
                <w:b/>
                <w:szCs w:val="23"/>
              </w:rPr>
              <w:t>Historical</w:t>
            </w:r>
          </w:p>
        </w:tc>
        <w:tc>
          <w:tcPr>
            <w:tcW w:w="2173" w:type="dxa"/>
            <w:gridSpan w:val="3"/>
            <w:tcBorders>
              <w:top w:val="single" w:sz="4" w:space="0" w:color="auto"/>
              <w:bottom w:val="single" w:sz="4" w:space="0" w:color="auto"/>
            </w:tcBorders>
            <w:shd w:val="clear" w:color="auto" w:fill="D9D9D9" w:themeFill="background1" w:themeFillShade="D9"/>
          </w:tcPr>
          <w:p w14:paraId="58DDC216" w14:textId="77777777" w:rsidR="000711B9" w:rsidRPr="00A32BA3" w:rsidRDefault="000711B9" w:rsidP="00576432">
            <w:pPr>
              <w:keepNext/>
              <w:keepLines/>
              <w:ind w:right="-105"/>
              <w:rPr>
                <w:rFonts w:asciiTheme="minorHAnsi" w:hAnsiTheme="minorHAnsi"/>
                <w:b/>
                <w:szCs w:val="23"/>
              </w:rPr>
            </w:pPr>
            <w:r w:rsidRPr="00A32BA3">
              <w:rPr>
                <w:rFonts w:asciiTheme="minorHAnsi" w:hAnsiTheme="minorHAnsi"/>
                <w:b/>
                <w:szCs w:val="23"/>
              </w:rPr>
              <w:t>Taken at colposcopy</w:t>
            </w:r>
          </w:p>
        </w:tc>
        <w:tc>
          <w:tcPr>
            <w:tcW w:w="1961" w:type="dxa"/>
            <w:gridSpan w:val="2"/>
            <w:tcBorders>
              <w:top w:val="single" w:sz="4" w:space="0" w:color="auto"/>
              <w:bottom w:val="single" w:sz="4" w:space="0" w:color="auto"/>
            </w:tcBorders>
            <w:shd w:val="clear" w:color="auto" w:fill="D9D9D9" w:themeFill="background1" w:themeFillShade="D9"/>
          </w:tcPr>
          <w:p w14:paraId="4E6BB5DC" w14:textId="77777777" w:rsidR="000711B9" w:rsidRPr="00A32BA3" w:rsidRDefault="000711B9" w:rsidP="00576432">
            <w:pPr>
              <w:keepNext/>
              <w:keepLines/>
              <w:ind w:right="175"/>
              <w:jc w:val="center"/>
              <w:rPr>
                <w:rFonts w:asciiTheme="minorHAnsi" w:hAnsiTheme="minorHAnsi"/>
                <w:b/>
                <w:szCs w:val="23"/>
              </w:rPr>
            </w:pPr>
            <w:r w:rsidRPr="00A32BA3">
              <w:rPr>
                <w:rFonts w:asciiTheme="minorHAnsi" w:hAnsiTheme="minorHAnsi"/>
                <w:b/>
                <w:szCs w:val="23"/>
              </w:rPr>
              <w:t>HPV triage</w:t>
            </w:r>
          </w:p>
        </w:tc>
        <w:tc>
          <w:tcPr>
            <w:tcW w:w="2067" w:type="dxa"/>
            <w:gridSpan w:val="3"/>
            <w:tcBorders>
              <w:top w:val="single" w:sz="4" w:space="0" w:color="auto"/>
              <w:bottom w:val="single" w:sz="4" w:space="0" w:color="auto"/>
            </w:tcBorders>
            <w:shd w:val="clear" w:color="auto" w:fill="D9D9D9" w:themeFill="background1" w:themeFillShade="D9"/>
          </w:tcPr>
          <w:p w14:paraId="152C9A08" w14:textId="77777777" w:rsidR="000711B9" w:rsidRPr="00A32BA3" w:rsidRDefault="000711B9" w:rsidP="00576432">
            <w:pPr>
              <w:keepNext/>
              <w:keepLines/>
              <w:jc w:val="center"/>
              <w:rPr>
                <w:rFonts w:asciiTheme="minorHAnsi" w:hAnsiTheme="minorHAnsi"/>
                <w:b/>
                <w:szCs w:val="23"/>
              </w:rPr>
            </w:pPr>
            <w:r w:rsidRPr="00A32BA3">
              <w:rPr>
                <w:rFonts w:asciiTheme="minorHAnsi" w:hAnsiTheme="minorHAnsi"/>
                <w:b/>
                <w:szCs w:val="23"/>
              </w:rPr>
              <w:t>Other</w:t>
            </w:r>
          </w:p>
        </w:tc>
        <w:tc>
          <w:tcPr>
            <w:tcW w:w="1029" w:type="dxa"/>
            <w:tcBorders>
              <w:top w:val="single" w:sz="4" w:space="0" w:color="auto"/>
              <w:bottom w:val="single" w:sz="4" w:space="0" w:color="auto"/>
              <w:right w:val="single" w:sz="4" w:space="0" w:color="auto"/>
            </w:tcBorders>
            <w:shd w:val="clear" w:color="auto" w:fill="D9D9D9" w:themeFill="background1" w:themeFillShade="D9"/>
          </w:tcPr>
          <w:p w14:paraId="6B1DE7F7" w14:textId="77777777" w:rsidR="000711B9" w:rsidRPr="00A32BA3" w:rsidRDefault="000711B9" w:rsidP="00576432">
            <w:pPr>
              <w:keepNext/>
              <w:keepLines/>
              <w:jc w:val="center"/>
              <w:rPr>
                <w:rFonts w:asciiTheme="minorHAnsi" w:hAnsiTheme="minorHAnsi"/>
                <w:b/>
                <w:szCs w:val="23"/>
              </w:rPr>
            </w:pPr>
            <w:r w:rsidRPr="00A32BA3">
              <w:rPr>
                <w:rFonts w:asciiTheme="minorHAnsi" w:hAnsiTheme="minorHAnsi"/>
                <w:b/>
                <w:szCs w:val="23"/>
              </w:rPr>
              <w:t>Total</w:t>
            </w:r>
          </w:p>
        </w:tc>
      </w:tr>
      <w:tr w:rsidR="000711B9" w:rsidRPr="00A32BA3" w14:paraId="498B1F22" w14:textId="77777777" w:rsidTr="000711B9">
        <w:trPr>
          <w:trHeight w:val="287"/>
        </w:trPr>
        <w:tc>
          <w:tcPr>
            <w:tcW w:w="1838" w:type="dxa"/>
            <w:vMerge/>
            <w:tcBorders>
              <w:bottom w:val="single" w:sz="4" w:space="0" w:color="auto"/>
            </w:tcBorders>
            <w:shd w:val="clear" w:color="auto" w:fill="D9D9D9" w:themeFill="background1" w:themeFillShade="D9"/>
          </w:tcPr>
          <w:p w14:paraId="6D57D539" w14:textId="580C4191" w:rsidR="000711B9" w:rsidRPr="00A32BA3" w:rsidRDefault="000711B9" w:rsidP="00576432">
            <w:pPr>
              <w:keepNext/>
              <w:keepLines/>
              <w:rPr>
                <w:rFonts w:asciiTheme="minorHAnsi" w:hAnsiTheme="minorHAnsi"/>
                <w:b/>
                <w:szCs w:val="23"/>
              </w:rPr>
            </w:pPr>
          </w:p>
        </w:tc>
        <w:tc>
          <w:tcPr>
            <w:tcW w:w="980" w:type="dxa"/>
            <w:tcBorders>
              <w:top w:val="single" w:sz="4" w:space="0" w:color="auto"/>
              <w:bottom w:val="single" w:sz="4" w:space="0" w:color="auto"/>
            </w:tcBorders>
            <w:shd w:val="clear" w:color="auto" w:fill="D9D9D9" w:themeFill="background1" w:themeFillShade="D9"/>
            <w:vAlign w:val="bottom"/>
          </w:tcPr>
          <w:p w14:paraId="5D9BEF81" w14:textId="77777777" w:rsidR="000711B9" w:rsidRPr="00A32BA3" w:rsidRDefault="000711B9" w:rsidP="00576432">
            <w:pPr>
              <w:keepNext/>
              <w:keepLines/>
              <w:ind w:right="59"/>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031" w:type="dxa"/>
            <w:tcBorders>
              <w:top w:val="single" w:sz="4" w:space="0" w:color="auto"/>
              <w:bottom w:val="single" w:sz="4" w:space="0" w:color="auto"/>
            </w:tcBorders>
            <w:shd w:val="clear" w:color="auto" w:fill="D9D9D9" w:themeFill="background1" w:themeFillShade="D9"/>
            <w:vAlign w:val="bottom"/>
          </w:tcPr>
          <w:p w14:paraId="4240152F" w14:textId="77777777" w:rsidR="000711B9" w:rsidRPr="00A32BA3" w:rsidRDefault="000711B9" w:rsidP="00576432">
            <w:pPr>
              <w:keepNext/>
              <w:keepLines/>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c>
          <w:tcPr>
            <w:tcW w:w="1030" w:type="dxa"/>
            <w:gridSpan w:val="2"/>
            <w:tcBorders>
              <w:top w:val="single" w:sz="4" w:space="0" w:color="auto"/>
              <w:bottom w:val="single" w:sz="4" w:space="0" w:color="auto"/>
            </w:tcBorders>
            <w:shd w:val="clear" w:color="auto" w:fill="D9D9D9" w:themeFill="background1" w:themeFillShade="D9"/>
            <w:vAlign w:val="bottom"/>
          </w:tcPr>
          <w:p w14:paraId="2F798670" w14:textId="77777777" w:rsidR="000711B9" w:rsidRPr="00A32BA3" w:rsidRDefault="000711B9" w:rsidP="00576432">
            <w:pPr>
              <w:keepNext/>
              <w:keepLines/>
              <w:ind w:right="59"/>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031" w:type="dxa"/>
            <w:gridSpan w:val="2"/>
            <w:tcBorders>
              <w:top w:val="single" w:sz="4" w:space="0" w:color="auto"/>
              <w:bottom w:val="single" w:sz="4" w:space="0" w:color="auto"/>
            </w:tcBorders>
            <w:shd w:val="clear" w:color="auto" w:fill="D9D9D9" w:themeFill="background1" w:themeFillShade="D9"/>
            <w:vAlign w:val="bottom"/>
          </w:tcPr>
          <w:p w14:paraId="642752C6" w14:textId="77777777" w:rsidR="000711B9" w:rsidRPr="00A32BA3" w:rsidRDefault="000711B9" w:rsidP="00576432">
            <w:pPr>
              <w:keepNext/>
              <w:keepLines/>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c>
          <w:tcPr>
            <w:tcW w:w="1031" w:type="dxa"/>
            <w:tcBorders>
              <w:top w:val="single" w:sz="4" w:space="0" w:color="auto"/>
              <w:bottom w:val="single" w:sz="4" w:space="0" w:color="auto"/>
            </w:tcBorders>
            <w:shd w:val="clear" w:color="auto" w:fill="D9D9D9" w:themeFill="background1" w:themeFillShade="D9"/>
            <w:vAlign w:val="bottom"/>
          </w:tcPr>
          <w:p w14:paraId="539F58D6" w14:textId="77777777" w:rsidR="000711B9" w:rsidRPr="00A32BA3" w:rsidRDefault="000711B9" w:rsidP="00576432">
            <w:pPr>
              <w:keepNext/>
              <w:keepLines/>
              <w:ind w:right="59"/>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134" w:type="dxa"/>
            <w:tcBorders>
              <w:top w:val="single" w:sz="4" w:space="0" w:color="auto"/>
              <w:bottom w:val="single" w:sz="4" w:space="0" w:color="auto"/>
            </w:tcBorders>
            <w:shd w:val="clear" w:color="auto" w:fill="D9D9D9" w:themeFill="background1" w:themeFillShade="D9"/>
            <w:vAlign w:val="bottom"/>
          </w:tcPr>
          <w:p w14:paraId="231FDA98" w14:textId="77777777" w:rsidR="000711B9" w:rsidRPr="00A32BA3" w:rsidRDefault="000711B9" w:rsidP="00576432">
            <w:pPr>
              <w:keepNext/>
              <w:keepLines/>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c>
          <w:tcPr>
            <w:tcW w:w="930" w:type="dxa"/>
            <w:tcBorders>
              <w:top w:val="single" w:sz="4" w:space="0" w:color="auto"/>
              <w:bottom w:val="single" w:sz="4" w:space="0" w:color="auto"/>
            </w:tcBorders>
            <w:shd w:val="clear" w:color="auto" w:fill="D9D9D9" w:themeFill="background1" w:themeFillShade="D9"/>
            <w:vAlign w:val="bottom"/>
          </w:tcPr>
          <w:p w14:paraId="1811AC53" w14:textId="77777777" w:rsidR="000711B9" w:rsidRPr="00A32BA3" w:rsidRDefault="000711B9" w:rsidP="00576432">
            <w:pPr>
              <w:keepNext/>
              <w:keepLines/>
              <w:ind w:right="59"/>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031" w:type="dxa"/>
            <w:tcBorders>
              <w:top w:val="single" w:sz="4" w:space="0" w:color="auto"/>
              <w:bottom w:val="single" w:sz="4" w:space="0" w:color="auto"/>
            </w:tcBorders>
            <w:shd w:val="clear" w:color="auto" w:fill="D9D9D9" w:themeFill="background1" w:themeFillShade="D9"/>
            <w:vAlign w:val="bottom"/>
          </w:tcPr>
          <w:p w14:paraId="790C9AFB" w14:textId="77777777" w:rsidR="000711B9" w:rsidRPr="00A32BA3" w:rsidRDefault="000711B9" w:rsidP="00576432">
            <w:pPr>
              <w:keepNext/>
              <w:keepLines/>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c>
          <w:tcPr>
            <w:tcW w:w="1030" w:type="dxa"/>
            <w:tcBorders>
              <w:top w:val="single" w:sz="4" w:space="0" w:color="auto"/>
              <w:bottom w:val="single" w:sz="4" w:space="0" w:color="auto"/>
            </w:tcBorders>
            <w:shd w:val="clear" w:color="auto" w:fill="D9D9D9" w:themeFill="background1" w:themeFillShade="D9"/>
            <w:vAlign w:val="bottom"/>
          </w:tcPr>
          <w:p w14:paraId="73A27D2D" w14:textId="77777777" w:rsidR="000711B9" w:rsidRPr="00A32BA3" w:rsidRDefault="000711B9" w:rsidP="00576432">
            <w:pPr>
              <w:keepNext/>
              <w:keepLines/>
              <w:ind w:right="59"/>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N</w:t>
            </w:r>
          </w:p>
        </w:tc>
        <w:tc>
          <w:tcPr>
            <w:tcW w:w="1031" w:type="dxa"/>
            <w:tcBorders>
              <w:top w:val="single" w:sz="4" w:space="0" w:color="auto"/>
              <w:bottom w:val="single" w:sz="4" w:space="0" w:color="auto"/>
            </w:tcBorders>
            <w:shd w:val="clear" w:color="auto" w:fill="D9D9D9" w:themeFill="background1" w:themeFillShade="D9"/>
            <w:vAlign w:val="bottom"/>
          </w:tcPr>
          <w:p w14:paraId="3BA91A10" w14:textId="77777777" w:rsidR="000711B9" w:rsidRPr="00A32BA3" w:rsidRDefault="000711B9" w:rsidP="00576432">
            <w:pPr>
              <w:keepNext/>
              <w:keepLines/>
              <w:jc w:val="right"/>
              <w:rPr>
                <w:rFonts w:asciiTheme="minorHAnsi" w:eastAsia="Times New Roman" w:hAnsiTheme="minorHAnsi"/>
                <w:b/>
                <w:bCs/>
                <w:szCs w:val="23"/>
                <w:lang w:eastAsia="en-AU"/>
              </w:rPr>
            </w:pPr>
            <w:r w:rsidRPr="00A32BA3">
              <w:rPr>
                <w:rFonts w:asciiTheme="minorHAnsi" w:eastAsia="Times New Roman" w:hAnsiTheme="minorHAnsi"/>
                <w:b/>
                <w:bCs/>
                <w:szCs w:val="23"/>
                <w:lang w:eastAsia="en-AU"/>
              </w:rPr>
              <w:t>%</w:t>
            </w:r>
          </w:p>
        </w:tc>
        <w:tc>
          <w:tcPr>
            <w:tcW w:w="1035" w:type="dxa"/>
            <w:gridSpan w:val="2"/>
            <w:tcBorders>
              <w:top w:val="single" w:sz="4" w:space="0" w:color="auto"/>
              <w:bottom w:val="single" w:sz="4" w:space="0" w:color="auto"/>
              <w:right w:val="single" w:sz="4" w:space="0" w:color="auto"/>
            </w:tcBorders>
            <w:shd w:val="clear" w:color="auto" w:fill="D9D9D9" w:themeFill="background1" w:themeFillShade="D9"/>
          </w:tcPr>
          <w:p w14:paraId="6159B53F" w14:textId="77777777" w:rsidR="000711B9" w:rsidRPr="00A32BA3" w:rsidRDefault="000711B9" w:rsidP="00576432">
            <w:pPr>
              <w:keepNext/>
              <w:keepLines/>
              <w:jc w:val="right"/>
              <w:rPr>
                <w:rFonts w:asciiTheme="minorHAnsi" w:hAnsiTheme="minorHAnsi"/>
                <w:b/>
                <w:szCs w:val="23"/>
              </w:rPr>
            </w:pPr>
            <w:r w:rsidRPr="00A32BA3">
              <w:rPr>
                <w:rFonts w:asciiTheme="minorHAnsi" w:hAnsiTheme="minorHAnsi"/>
                <w:b/>
                <w:szCs w:val="23"/>
              </w:rPr>
              <w:t>N</w:t>
            </w:r>
          </w:p>
        </w:tc>
      </w:tr>
      <w:tr w:rsidR="007E6664" w:rsidRPr="00A32BA3" w14:paraId="70D1473A" w14:textId="77777777" w:rsidTr="00125D9A">
        <w:trPr>
          <w:trHeight w:val="272"/>
        </w:trPr>
        <w:tc>
          <w:tcPr>
            <w:tcW w:w="1838" w:type="dxa"/>
            <w:tcBorders>
              <w:top w:val="single" w:sz="4" w:space="0" w:color="auto"/>
            </w:tcBorders>
            <w:shd w:val="clear" w:color="auto" w:fill="auto"/>
          </w:tcPr>
          <w:p w14:paraId="79362EBE" w14:textId="77777777" w:rsidR="008D2252" w:rsidRPr="00A32BA3" w:rsidRDefault="008D2252" w:rsidP="008D2252">
            <w:pPr>
              <w:rPr>
                <w:rFonts w:asciiTheme="minorHAnsi" w:hAnsiTheme="minorHAnsi"/>
                <w:szCs w:val="23"/>
              </w:rPr>
            </w:pPr>
            <w:r w:rsidRPr="00A32BA3">
              <w:rPr>
                <w:rFonts w:asciiTheme="minorHAnsi" w:hAnsiTheme="minorHAnsi"/>
                <w:szCs w:val="23"/>
              </w:rPr>
              <w:t>Māori</w:t>
            </w:r>
          </w:p>
        </w:tc>
        <w:tc>
          <w:tcPr>
            <w:tcW w:w="980" w:type="dxa"/>
            <w:tcBorders>
              <w:top w:val="single" w:sz="4" w:space="0" w:color="auto"/>
            </w:tcBorders>
            <w:shd w:val="clear" w:color="auto" w:fill="auto"/>
          </w:tcPr>
          <w:p w14:paraId="2EAC3599" w14:textId="3623C85E" w:rsidR="008D2252" w:rsidRPr="00A32BA3" w:rsidRDefault="008D2252" w:rsidP="008D2252">
            <w:pPr>
              <w:jc w:val="right"/>
              <w:rPr>
                <w:rFonts w:asciiTheme="minorHAnsi" w:hAnsiTheme="minorHAnsi"/>
                <w:szCs w:val="23"/>
              </w:rPr>
            </w:pPr>
            <w:r w:rsidRPr="00A32BA3">
              <w:t xml:space="preserve"> 371 </w:t>
            </w:r>
          </w:p>
        </w:tc>
        <w:tc>
          <w:tcPr>
            <w:tcW w:w="1031" w:type="dxa"/>
            <w:tcBorders>
              <w:top w:val="single" w:sz="4" w:space="0" w:color="auto"/>
            </w:tcBorders>
            <w:shd w:val="clear" w:color="auto" w:fill="auto"/>
          </w:tcPr>
          <w:p w14:paraId="1F90EAC0" w14:textId="1888F2D6" w:rsidR="008D2252" w:rsidRPr="00A32BA3" w:rsidRDefault="008D2252" w:rsidP="008D2252">
            <w:pPr>
              <w:jc w:val="right"/>
              <w:rPr>
                <w:rFonts w:asciiTheme="minorHAnsi" w:hAnsiTheme="minorHAnsi"/>
                <w:szCs w:val="23"/>
              </w:rPr>
            </w:pPr>
            <w:r w:rsidRPr="00A32BA3">
              <w:t>14.0</w:t>
            </w:r>
          </w:p>
        </w:tc>
        <w:tc>
          <w:tcPr>
            <w:tcW w:w="1030" w:type="dxa"/>
            <w:gridSpan w:val="2"/>
            <w:tcBorders>
              <w:top w:val="single" w:sz="4" w:space="0" w:color="auto"/>
            </w:tcBorders>
            <w:shd w:val="clear" w:color="auto" w:fill="auto"/>
          </w:tcPr>
          <w:p w14:paraId="158A9C1F" w14:textId="0B0BF16D" w:rsidR="008D2252" w:rsidRPr="00A32BA3" w:rsidRDefault="008D2252" w:rsidP="008D2252">
            <w:pPr>
              <w:jc w:val="right"/>
              <w:rPr>
                <w:rFonts w:asciiTheme="minorHAnsi" w:hAnsiTheme="minorHAnsi"/>
                <w:szCs w:val="23"/>
              </w:rPr>
            </w:pPr>
            <w:r w:rsidRPr="00A32BA3">
              <w:t xml:space="preserve"> 1,103 </w:t>
            </w:r>
          </w:p>
        </w:tc>
        <w:tc>
          <w:tcPr>
            <w:tcW w:w="1031" w:type="dxa"/>
            <w:gridSpan w:val="2"/>
            <w:tcBorders>
              <w:top w:val="single" w:sz="4" w:space="0" w:color="auto"/>
            </w:tcBorders>
            <w:shd w:val="clear" w:color="auto" w:fill="auto"/>
          </w:tcPr>
          <w:p w14:paraId="019418F9" w14:textId="643994F3" w:rsidR="008D2252" w:rsidRPr="00A32BA3" w:rsidRDefault="008D2252" w:rsidP="008D2252">
            <w:pPr>
              <w:jc w:val="right"/>
              <w:rPr>
                <w:rFonts w:asciiTheme="minorHAnsi" w:hAnsiTheme="minorHAnsi"/>
                <w:szCs w:val="23"/>
              </w:rPr>
            </w:pPr>
            <w:r w:rsidRPr="00A32BA3">
              <w:t>41.7</w:t>
            </w:r>
          </w:p>
        </w:tc>
        <w:tc>
          <w:tcPr>
            <w:tcW w:w="1031" w:type="dxa"/>
            <w:tcBorders>
              <w:top w:val="single" w:sz="4" w:space="0" w:color="auto"/>
            </w:tcBorders>
            <w:shd w:val="clear" w:color="auto" w:fill="auto"/>
          </w:tcPr>
          <w:p w14:paraId="298EB56A" w14:textId="10140A84" w:rsidR="008D2252" w:rsidRPr="00A32BA3" w:rsidRDefault="008D2252" w:rsidP="008D2252">
            <w:pPr>
              <w:jc w:val="right"/>
              <w:rPr>
                <w:rFonts w:asciiTheme="minorHAnsi" w:hAnsiTheme="minorHAnsi"/>
                <w:szCs w:val="23"/>
              </w:rPr>
            </w:pPr>
            <w:r w:rsidRPr="00A32BA3">
              <w:t xml:space="preserve"> 148 </w:t>
            </w:r>
          </w:p>
        </w:tc>
        <w:tc>
          <w:tcPr>
            <w:tcW w:w="1134" w:type="dxa"/>
            <w:tcBorders>
              <w:top w:val="single" w:sz="4" w:space="0" w:color="auto"/>
            </w:tcBorders>
            <w:shd w:val="clear" w:color="auto" w:fill="auto"/>
          </w:tcPr>
          <w:p w14:paraId="62D27CBF" w14:textId="2CBC4EEE" w:rsidR="008D2252" w:rsidRPr="00A32BA3" w:rsidRDefault="008D2252" w:rsidP="008D2252">
            <w:pPr>
              <w:jc w:val="right"/>
              <w:rPr>
                <w:rFonts w:asciiTheme="minorHAnsi" w:hAnsiTheme="minorHAnsi"/>
                <w:szCs w:val="23"/>
              </w:rPr>
            </w:pPr>
            <w:r w:rsidRPr="00A32BA3">
              <w:t>5.6</w:t>
            </w:r>
          </w:p>
        </w:tc>
        <w:tc>
          <w:tcPr>
            <w:tcW w:w="930" w:type="dxa"/>
            <w:tcBorders>
              <w:top w:val="single" w:sz="4" w:space="0" w:color="auto"/>
            </w:tcBorders>
            <w:shd w:val="clear" w:color="auto" w:fill="auto"/>
          </w:tcPr>
          <w:p w14:paraId="40089D8A" w14:textId="4F2CDAC0" w:rsidR="008D2252" w:rsidRPr="00A32BA3" w:rsidRDefault="008D2252" w:rsidP="008D2252">
            <w:pPr>
              <w:jc w:val="right"/>
              <w:rPr>
                <w:rFonts w:asciiTheme="minorHAnsi" w:hAnsiTheme="minorHAnsi"/>
                <w:szCs w:val="23"/>
              </w:rPr>
            </w:pPr>
            <w:r w:rsidRPr="00A32BA3">
              <w:t xml:space="preserve"> 361 </w:t>
            </w:r>
          </w:p>
        </w:tc>
        <w:tc>
          <w:tcPr>
            <w:tcW w:w="1031" w:type="dxa"/>
            <w:tcBorders>
              <w:top w:val="single" w:sz="4" w:space="0" w:color="auto"/>
            </w:tcBorders>
            <w:shd w:val="clear" w:color="auto" w:fill="auto"/>
          </w:tcPr>
          <w:p w14:paraId="259099BE" w14:textId="135047AE" w:rsidR="008D2252" w:rsidRPr="00A32BA3" w:rsidRDefault="008D2252" w:rsidP="008D2252">
            <w:pPr>
              <w:jc w:val="right"/>
              <w:rPr>
                <w:rFonts w:asciiTheme="minorHAnsi" w:hAnsiTheme="minorHAnsi"/>
                <w:szCs w:val="23"/>
              </w:rPr>
            </w:pPr>
            <w:r w:rsidRPr="00A32BA3">
              <w:t>13.6</w:t>
            </w:r>
          </w:p>
        </w:tc>
        <w:tc>
          <w:tcPr>
            <w:tcW w:w="1030" w:type="dxa"/>
            <w:tcBorders>
              <w:top w:val="single" w:sz="4" w:space="0" w:color="auto"/>
            </w:tcBorders>
            <w:shd w:val="clear" w:color="auto" w:fill="auto"/>
          </w:tcPr>
          <w:p w14:paraId="3766C300" w14:textId="09DA8853" w:rsidR="008D2252" w:rsidRPr="00A32BA3" w:rsidRDefault="008D2252" w:rsidP="008D2252">
            <w:pPr>
              <w:jc w:val="right"/>
              <w:rPr>
                <w:rFonts w:asciiTheme="minorHAnsi" w:hAnsiTheme="minorHAnsi"/>
                <w:szCs w:val="23"/>
              </w:rPr>
            </w:pPr>
            <w:r w:rsidRPr="00A32BA3">
              <w:t xml:space="preserve"> 665 </w:t>
            </w:r>
          </w:p>
        </w:tc>
        <w:tc>
          <w:tcPr>
            <w:tcW w:w="1031" w:type="dxa"/>
            <w:tcBorders>
              <w:top w:val="single" w:sz="4" w:space="0" w:color="auto"/>
            </w:tcBorders>
            <w:shd w:val="clear" w:color="auto" w:fill="auto"/>
          </w:tcPr>
          <w:p w14:paraId="7C539A95" w14:textId="1FAC8EC7" w:rsidR="008D2252" w:rsidRPr="00A32BA3" w:rsidRDefault="008D2252" w:rsidP="008D2252">
            <w:pPr>
              <w:jc w:val="right"/>
              <w:rPr>
                <w:rFonts w:asciiTheme="minorHAnsi" w:hAnsiTheme="minorHAnsi"/>
                <w:szCs w:val="23"/>
              </w:rPr>
            </w:pPr>
            <w:r w:rsidRPr="00A32BA3">
              <w:t>25.1</w:t>
            </w:r>
          </w:p>
        </w:tc>
        <w:tc>
          <w:tcPr>
            <w:tcW w:w="1035" w:type="dxa"/>
            <w:gridSpan w:val="2"/>
            <w:tcBorders>
              <w:top w:val="single" w:sz="4" w:space="0" w:color="auto"/>
            </w:tcBorders>
          </w:tcPr>
          <w:p w14:paraId="2E5E4030" w14:textId="01106AB2" w:rsidR="008D2252" w:rsidRPr="00A32BA3" w:rsidRDefault="008D2252" w:rsidP="008D2252">
            <w:pPr>
              <w:jc w:val="right"/>
              <w:rPr>
                <w:rFonts w:asciiTheme="minorHAnsi" w:hAnsiTheme="minorHAnsi"/>
                <w:szCs w:val="23"/>
              </w:rPr>
            </w:pPr>
            <w:r w:rsidRPr="00A32BA3">
              <w:t xml:space="preserve"> 2,648 </w:t>
            </w:r>
          </w:p>
        </w:tc>
      </w:tr>
      <w:tr w:rsidR="007E6664" w:rsidRPr="00A32BA3" w14:paraId="0744CCFC" w14:textId="77777777" w:rsidTr="00125D9A">
        <w:trPr>
          <w:trHeight w:val="287"/>
        </w:trPr>
        <w:tc>
          <w:tcPr>
            <w:tcW w:w="1838" w:type="dxa"/>
            <w:shd w:val="clear" w:color="auto" w:fill="auto"/>
          </w:tcPr>
          <w:p w14:paraId="27A67B73" w14:textId="77777777" w:rsidR="008D2252" w:rsidRPr="00A32BA3" w:rsidRDefault="008D2252" w:rsidP="008D2252">
            <w:pPr>
              <w:rPr>
                <w:rFonts w:asciiTheme="minorHAnsi" w:hAnsiTheme="minorHAnsi"/>
                <w:szCs w:val="23"/>
              </w:rPr>
            </w:pPr>
            <w:r w:rsidRPr="00A32BA3">
              <w:rPr>
                <w:rFonts w:asciiTheme="minorHAnsi" w:hAnsiTheme="minorHAnsi"/>
                <w:szCs w:val="23"/>
              </w:rPr>
              <w:t>Pacific</w:t>
            </w:r>
          </w:p>
        </w:tc>
        <w:tc>
          <w:tcPr>
            <w:tcW w:w="980" w:type="dxa"/>
            <w:shd w:val="clear" w:color="auto" w:fill="auto"/>
          </w:tcPr>
          <w:p w14:paraId="38DABC86" w14:textId="6DD9E642" w:rsidR="008D2252" w:rsidRPr="00A32BA3" w:rsidRDefault="008D2252" w:rsidP="008D2252">
            <w:pPr>
              <w:jc w:val="right"/>
              <w:rPr>
                <w:rFonts w:asciiTheme="minorHAnsi" w:hAnsiTheme="minorHAnsi"/>
                <w:szCs w:val="23"/>
              </w:rPr>
            </w:pPr>
            <w:r w:rsidRPr="00A32BA3">
              <w:t xml:space="preserve"> 87 </w:t>
            </w:r>
          </w:p>
        </w:tc>
        <w:tc>
          <w:tcPr>
            <w:tcW w:w="1031" w:type="dxa"/>
            <w:shd w:val="clear" w:color="auto" w:fill="auto"/>
          </w:tcPr>
          <w:p w14:paraId="3A7F410A" w14:textId="5B6369A3" w:rsidR="008D2252" w:rsidRPr="00A32BA3" w:rsidRDefault="008D2252" w:rsidP="008D2252">
            <w:pPr>
              <w:jc w:val="right"/>
              <w:rPr>
                <w:rFonts w:asciiTheme="minorHAnsi" w:hAnsiTheme="minorHAnsi"/>
                <w:szCs w:val="23"/>
              </w:rPr>
            </w:pPr>
            <w:r w:rsidRPr="00A32BA3">
              <w:t>13.8</w:t>
            </w:r>
          </w:p>
        </w:tc>
        <w:tc>
          <w:tcPr>
            <w:tcW w:w="1030" w:type="dxa"/>
            <w:gridSpan w:val="2"/>
            <w:shd w:val="clear" w:color="auto" w:fill="auto"/>
          </w:tcPr>
          <w:p w14:paraId="3EEEE6BD" w14:textId="0FD87ABE" w:rsidR="008D2252" w:rsidRPr="00A32BA3" w:rsidRDefault="008D2252" w:rsidP="008D2252">
            <w:pPr>
              <w:jc w:val="right"/>
              <w:rPr>
                <w:rFonts w:asciiTheme="minorHAnsi" w:hAnsiTheme="minorHAnsi"/>
                <w:szCs w:val="23"/>
              </w:rPr>
            </w:pPr>
            <w:r w:rsidRPr="00A32BA3">
              <w:t xml:space="preserve"> 192 </w:t>
            </w:r>
          </w:p>
        </w:tc>
        <w:tc>
          <w:tcPr>
            <w:tcW w:w="1031" w:type="dxa"/>
            <w:gridSpan w:val="2"/>
            <w:shd w:val="clear" w:color="auto" w:fill="auto"/>
          </w:tcPr>
          <w:p w14:paraId="6E16ACC9" w14:textId="7EE98D68" w:rsidR="008D2252" w:rsidRPr="00A32BA3" w:rsidRDefault="008D2252" w:rsidP="008D2252">
            <w:pPr>
              <w:jc w:val="right"/>
              <w:rPr>
                <w:rFonts w:asciiTheme="minorHAnsi" w:hAnsiTheme="minorHAnsi"/>
                <w:szCs w:val="23"/>
              </w:rPr>
            </w:pPr>
            <w:r w:rsidRPr="00A32BA3">
              <w:t>30.4</w:t>
            </w:r>
          </w:p>
        </w:tc>
        <w:tc>
          <w:tcPr>
            <w:tcW w:w="1031" w:type="dxa"/>
            <w:shd w:val="clear" w:color="auto" w:fill="auto"/>
          </w:tcPr>
          <w:p w14:paraId="76EF89D6" w14:textId="60E2CC6F" w:rsidR="008D2252" w:rsidRPr="00A32BA3" w:rsidRDefault="008D2252" w:rsidP="008D2252">
            <w:pPr>
              <w:jc w:val="right"/>
              <w:rPr>
                <w:rFonts w:asciiTheme="minorHAnsi" w:hAnsiTheme="minorHAnsi"/>
                <w:szCs w:val="23"/>
              </w:rPr>
            </w:pPr>
            <w:r w:rsidRPr="00A32BA3">
              <w:t xml:space="preserve"> 41 </w:t>
            </w:r>
          </w:p>
        </w:tc>
        <w:tc>
          <w:tcPr>
            <w:tcW w:w="1134" w:type="dxa"/>
            <w:shd w:val="clear" w:color="auto" w:fill="auto"/>
          </w:tcPr>
          <w:p w14:paraId="5E87C975" w14:textId="0F65EC53" w:rsidR="008D2252" w:rsidRPr="00A32BA3" w:rsidRDefault="008D2252" w:rsidP="008D2252">
            <w:pPr>
              <w:jc w:val="right"/>
              <w:rPr>
                <w:rFonts w:asciiTheme="minorHAnsi" w:hAnsiTheme="minorHAnsi"/>
                <w:szCs w:val="23"/>
              </w:rPr>
            </w:pPr>
            <w:r w:rsidRPr="00A32BA3">
              <w:t>6.5</w:t>
            </w:r>
          </w:p>
        </w:tc>
        <w:tc>
          <w:tcPr>
            <w:tcW w:w="930" w:type="dxa"/>
            <w:shd w:val="clear" w:color="auto" w:fill="auto"/>
          </w:tcPr>
          <w:p w14:paraId="1A486AF1" w14:textId="5427E985" w:rsidR="008D2252" w:rsidRPr="00A32BA3" w:rsidRDefault="008D2252" w:rsidP="008D2252">
            <w:pPr>
              <w:jc w:val="right"/>
              <w:rPr>
                <w:rFonts w:asciiTheme="minorHAnsi" w:hAnsiTheme="minorHAnsi"/>
                <w:szCs w:val="23"/>
              </w:rPr>
            </w:pPr>
            <w:r w:rsidRPr="00A32BA3">
              <w:t xml:space="preserve"> 160 </w:t>
            </w:r>
          </w:p>
        </w:tc>
        <w:tc>
          <w:tcPr>
            <w:tcW w:w="1031" w:type="dxa"/>
            <w:shd w:val="clear" w:color="auto" w:fill="auto"/>
          </w:tcPr>
          <w:p w14:paraId="673B666E" w14:textId="1A366417" w:rsidR="008D2252" w:rsidRPr="00A32BA3" w:rsidRDefault="008D2252" w:rsidP="008D2252">
            <w:pPr>
              <w:jc w:val="right"/>
              <w:rPr>
                <w:rFonts w:asciiTheme="minorHAnsi" w:hAnsiTheme="minorHAnsi"/>
                <w:szCs w:val="23"/>
              </w:rPr>
            </w:pPr>
            <w:r w:rsidRPr="00A32BA3">
              <w:t>25.3</w:t>
            </w:r>
          </w:p>
        </w:tc>
        <w:tc>
          <w:tcPr>
            <w:tcW w:w="1030" w:type="dxa"/>
            <w:shd w:val="clear" w:color="auto" w:fill="auto"/>
          </w:tcPr>
          <w:p w14:paraId="6CD583B8" w14:textId="33AA98DA" w:rsidR="008D2252" w:rsidRPr="00A32BA3" w:rsidRDefault="008D2252" w:rsidP="008D2252">
            <w:pPr>
              <w:jc w:val="right"/>
              <w:rPr>
                <w:rFonts w:asciiTheme="minorHAnsi" w:hAnsiTheme="minorHAnsi"/>
                <w:szCs w:val="23"/>
              </w:rPr>
            </w:pPr>
            <w:r w:rsidRPr="00A32BA3">
              <w:t xml:space="preserve"> 152 </w:t>
            </w:r>
          </w:p>
        </w:tc>
        <w:tc>
          <w:tcPr>
            <w:tcW w:w="1031" w:type="dxa"/>
            <w:shd w:val="clear" w:color="auto" w:fill="auto"/>
          </w:tcPr>
          <w:p w14:paraId="562B0A0D" w14:textId="32B6BC83" w:rsidR="008D2252" w:rsidRPr="00A32BA3" w:rsidRDefault="008D2252" w:rsidP="008D2252">
            <w:pPr>
              <w:jc w:val="right"/>
              <w:rPr>
                <w:rFonts w:asciiTheme="minorHAnsi" w:hAnsiTheme="minorHAnsi"/>
                <w:szCs w:val="23"/>
              </w:rPr>
            </w:pPr>
            <w:r w:rsidRPr="00A32BA3">
              <w:t>24.1</w:t>
            </w:r>
          </w:p>
        </w:tc>
        <w:tc>
          <w:tcPr>
            <w:tcW w:w="1035" w:type="dxa"/>
            <w:gridSpan w:val="2"/>
          </w:tcPr>
          <w:p w14:paraId="4C2D7741" w14:textId="276AB4D9" w:rsidR="008D2252" w:rsidRPr="00A32BA3" w:rsidRDefault="008D2252" w:rsidP="008D2252">
            <w:pPr>
              <w:jc w:val="right"/>
              <w:rPr>
                <w:rFonts w:asciiTheme="minorHAnsi" w:hAnsiTheme="minorHAnsi"/>
                <w:szCs w:val="23"/>
              </w:rPr>
            </w:pPr>
            <w:r w:rsidRPr="00A32BA3">
              <w:t xml:space="preserve"> 632 </w:t>
            </w:r>
          </w:p>
        </w:tc>
      </w:tr>
      <w:tr w:rsidR="007E6664" w:rsidRPr="00A32BA3" w14:paraId="4F36AA7F" w14:textId="77777777" w:rsidTr="00125D9A">
        <w:trPr>
          <w:trHeight w:val="287"/>
        </w:trPr>
        <w:tc>
          <w:tcPr>
            <w:tcW w:w="1838" w:type="dxa"/>
            <w:shd w:val="clear" w:color="auto" w:fill="auto"/>
          </w:tcPr>
          <w:p w14:paraId="7578A740" w14:textId="77777777" w:rsidR="008D2252" w:rsidRPr="00A32BA3" w:rsidRDefault="008D2252" w:rsidP="008D2252">
            <w:pPr>
              <w:rPr>
                <w:rFonts w:asciiTheme="minorHAnsi" w:hAnsiTheme="minorHAnsi"/>
                <w:szCs w:val="23"/>
              </w:rPr>
            </w:pPr>
            <w:r w:rsidRPr="00A32BA3">
              <w:rPr>
                <w:rFonts w:asciiTheme="minorHAnsi" w:hAnsiTheme="minorHAnsi"/>
                <w:szCs w:val="23"/>
              </w:rPr>
              <w:t>Asian</w:t>
            </w:r>
          </w:p>
        </w:tc>
        <w:tc>
          <w:tcPr>
            <w:tcW w:w="980" w:type="dxa"/>
            <w:shd w:val="clear" w:color="auto" w:fill="auto"/>
          </w:tcPr>
          <w:p w14:paraId="30B53BEF" w14:textId="43A8B8B5" w:rsidR="008D2252" w:rsidRPr="00A32BA3" w:rsidRDefault="008D2252" w:rsidP="008D2252">
            <w:pPr>
              <w:jc w:val="right"/>
              <w:rPr>
                <w:rFonts w:asciiTheme="minorHAnsi" w:hAnsiTheme="minorHAnsi"/>
                <w:szCs w:val="23"/>
              </w:rPr>
            </w:pPr>
            <w:r w:rsidRPr="00A32BA3">
              <w:t xml:space="preserve"> 230 </w:t>
            </w:r>
          </w:p>
        </w:tc>
        <w:tc>
          <w:tcPr>
            <w:tcW w:w="1031" w:type="dxa"/>
            <w:shd w:val="clear" w:color="auto" w:fill="auto"/>
          </w:tcPr>
          <w:p w14:paraId="33C91911" w14:textId="3AC2C35B" w:rsidR="008D2252" w:rsidRPr="00A32BA3" w:rsidRDefault="008D2252" w:rsidP="008D2252">
            <w:pPr>
              <w:jc w:val="right"/>
              <w:rPr>
                <w:rFonts w:asciiTheme="minorHAnsi" w:hAnsiTheme="minorHAnsi"/>
                <w:szCs w:val="23"/>
              </w:rPr>
            </w:pPr>
            <w:r w:rsidRPr="00A32BA3">
              <w:t>15.7</w:t>
            </w:r>
          </w:p>
        </w:tc>
        <w:tc>
          <w:tcPr>
            <w:tcW w:w="1030" w:type="dxa"/>
            <w:gridSpan w:val="2"/>
            <w:shd w:val="clear" w:color="auto" w:fill="auto"/>
          </w:tcPr>
          <w:p w14:paraId="44D36177" w14:textId="5CCD5E76" w:rsidR="008D2252" w:rsidRPr="00A32BA3" w:rsidRDefault="008D2252" w:rsidP="008D2252">
            <w:pPr>
              <w:jc w:val="right"/>
              <w:rPr>
                <w:rFonts w:asciiTheme="minorHAnsi" w:hAnsiTheme="minorHAnsi"/>
                <w:szCs w:val="23"/>
              </w:rPr>
            </w:pPr>
            <w:r w:rsidRPr="00A32BA3">
              <w:t xml:space="preserve"> 364 </w:t>
            </w:r>
          </w:p>
        </w:tc>
        <w:tc>
          <w:tcPr>
            <w:tcW w:w="1031" w:type="dxa"/>
            <w:gridSpan w:val="2"/>
            <w:shd w:val="clear" w:color="auto" w:fill="auto"/>
          </w:tcPr>
          <w:p w14:paraId="7C4EE639" w14:textId="4DADBDFE" w:rsidR="008D2252" w:rsidRPr="00A32BA3" w:rsidRDefault="008D2252" w:rsidP="008D2252">
            <w:pPr>
              <w:jc w:val="right"/>
              <w:rPr>
                <w:rFonts w:asciiTheme="minorHAnsi" w:hAnsiTheme="minorHAnsi"/>
                <w:szCs w:val="23"/>
              </w:rPr>
            </w:pPr>
            <w:r w:rsidRPr="00A32BA3">
              <w:t>24.9</w:t>
            </w:r>
          </w:p>
        </w:tc>
        <w:tc>
          <w:tcPr>
            <w:tcW w:w="1031" w:type="dxa"/>
            <w:shd w:val="clear" w:color="auto" w:fill="auto"/>
          </w:tcPr>
          <w:p w14:paraId="79E30A4C" w14:textId="1D5E8D0C" w:rsidR="008D2252" w:rsidRPr="00A32BA3" w:rsidRDefault="008D2252" w:rsidP="008D2252">
            <w:pPr>
              <w:jc w:val="right"/>
              <w:rPr>
                <w:rFonts w:asciiTheme="minorHAnsi" w:hAnsiTheme="minorHAnsi"/>
                <w:szCs w:val="23"/>
              </w:rPr>
            </w:pPr>
            <w:r w:rsidRPr="00A32BA3">
              <w:t xml:space="preserve"> 124 </w:t>
            </w:r>
          </w:p>
        </w:tc>
        <w:tc>
          <w:tcPr>
            <w:tcW w:w="1134" w:type="dxa"/>
            <w:shd w:val="clear" w:color="auto" w:fill="auto"/>
          </w:tcPr>
          <w:p w14:paraId="160EED8A" w14:textId="270DF680" w:rsidR="008D2252" w:rsidRPr="00A32BA3" w:rsidRDefault="008D2252" w:rsidP="008D2252">
            <w:pPr>
              <w:jc w:val="right"/>
              <w:rPr>
                <w:rFonts w:asciiTheme="minorHAnsi" w:hAnsiTheme="minorHAnsi"/>
                <w:szCs w:val="23"/>
              </w:rPr>
            </w:pPr>
            <w:r w:rsidRPr="00A32BA3">
              <w:t>8.5</w:t>
            </w:r>
          </w:p>
        </w:tc>
        <w:tc>
          <w:tcPr>
            <w:tcW w:w="930" w:type="dxa"/>
            <w:shd w:val="clear" w:color="auto" w:fill="auto"/>
          </w:tcPr>
          <w:p w14:paraId="55BB7836" w14:textId="5DB662BE" w:rsidR="008D2252" w:rsidRPr="00A32BA3" w:rsidRDefault="008D2252" w:rsidP="008D2252">
            <w:pPr>
              <w:jc w:val="right"/>
              <w:rPr>
                <w:rFonts w:asciiTheme="minorHAnsi" w:hAnsiTheme="minorHAnsi"/>
                <w:szCs w:val="23"/>
              </w:rPr>
            </w:pPr>
            <w:r w:rsidRPr="00A32BA3">
              <w:t xml:space="preserve"> 461 </w:t>
            </w:r>
          </w:p>
        </w:tc>
        <w:tc>
          <w:tcPr>
            <w:tcW w:w="1031" w:type="dxa"/>
            <w:shd w:val="clear" w:color="auto" w:fill="auto"/>
          </w:tcPr>
          <w:p w14:paraId="13FF887C" w14:textId="38F6EF7C" w:rsidR="008D2252" w:rsidRPr="00A32BA3" w:rsidRDefault="008D2252" w:rsidP="008D2252">
            <w:pPr>
              <w:jc w:val="right"/>
              <w:rPr>
                <w:rFonts w:asciiTheme="minorHAnsi" w:hAnsiTheme="minorHAnsi"/>
                <w:szCs w:val="23"/>
              </w:rPr>
            </w:pPr>
            <w:r w:rsidRPr="00A32BA3">
              <w:t>31.5</w:t>
            </w:r>
          </w:p>
        </w:tc>
        <w:tc>
          <w:tcPr>
            <w:tcW w:w="1030" w:type="dxa"/>
            <w:shd w:val="clear" w:color="auto" w:fill="auto"/>
          </w:tcPr>
          <w:p w14:paraId="4D23C0DB" w14:textId="744E476D" w:rsidR="008D2252" w:rsidRPr="00A32BA3" w:rsidRDefault="008D2252" w:rsidP="008D2252">
            <w:pPr>
              <w:jc w:val="right"/>
              <w:rPr>
                <w:rFonts w:asciiTheme="minorHAnsi" w:hAnsiTheme="minorHAnsi"/>
                <w:szCs w:val="23"/>
              </w:rPr>
            </w:pPr>
            <w:r w:rsidRPr="00A32BA3">
              <w:t xml:space="preserve"> 285 </w:t>
            </w:r>
          </w:p>
        </w:tc>
        <w:tc>
          <w:tcPr>
            <w:tcW w:w="1031" w:type="dxa"/>
            <w:shd w:val="clear" w:color="auto" w:fill="auto"/>
          </w:tcPr>
          <w:p w14:paraId="6FAA7A28" w14:textId="65A27B03" w:rsidR="008D2252" w:rsidRPr="00A32BA3" w:rsidRDefault="008D2252" w:rsidP="008D2252">
            <w:pPr>
              <w:jc w:val="right"/>
              <w:rPr>
                <w:rFonts w:asciiTheme="minorHAnsi" w:hAnsiTheme="minorHAnsi"/>
                <w:szCs w:val="23"/>
              </w:rPr>
            </w:pPr>
            <w:r w:rsidRPr="00A32BA3">
              <w:t>19.5</w:t>
            </w:r>
          </w:p>
        </w:tc>
        <w:tc>
          <w:tcPr>
            <w:tcW w:w="1035" w:type="dxa"/>
            <w:gridSpan w:val="2"/>
          </w:tcPr>
          <w:p w14:paraId="7A1D403F" w14:textId="711B8F32" w:rsidR="008D2252" w:rsidRPr="00A32BA3" w:rsidRDefault="008D2252" w:rsidP="008D2252">
            <w:pPr>
              <w:jc w:val="right"/>
              <w:rPr>
                <w:rFonts w:asciiTheme="minorHAnsi" w:hAnsiTheme="minorHAnsi"/>
                <w:szCs w:val="23"/>
              </w:rPr>
            </w:pPr>
            <w:r w:rsidRPr="00A32BA3">
              <w:t xml:space="preserve"> 1,464 </w:t>
            </w:r>
          </w:p>
        </w:tc>
      </w:tr>
      <w:tr w:rsidR="007E6664" w:rsidRPr="00A32BA3" w14:paraId="61824E88" w14:textId="77777777" w:rsidTr="00125D9A">
        <w:trPr>
          <w:trHeight w:val="272"/>
        </w:trPr>
        <w:tc>
          <w:tcPr>
            <w:tcW w:w="1838" w:type="dxa"/>
            <w:shd w:val="clear" w:color="auto" w:fill="auto"/>
          </w:tcPr>
          <w:p w14:paraId="7F379C7B" w14:textId="77777777" w:rsidR="008D2252" w:rsidRPr="00A32BA3" w:rsidRDefault="008D2252" w:rsidP="008D2252">
            <w:pPr>
              <w:rPr>
                <w:rFonts w:asciiTheme="minorHAnsi" w:hAnsiTheme="minorHAnsi"/>
                <w:szCs w:val="23"/>
              </w:rPr>
            </w:pPr>
            <w:r w:rsidRPr="00A32BA3">
              <w:rPr>
                <w:rFonts w:asciiTheme="minorHAnsi" w:hAnsiTheme="minorHAnsi"/>
                <w:szCs w:val="23"/>
              </w:rPr>
              <w:t>European/ Other</w:t>
            </w:r>
          </w:p>
        </w:tc>
        <w:tc>
          <w:tcPr>
            <w:tcW w:w="980" w:type="dxa"/>
            <w:shd w:val="clear" w:color="auto" w:fill="auto"/>
          </w:tcPr>
          <w:p w14:paraId="137B0C6E" w14:textId="533AC31F" w:rsidR="008D2252" w:rsidRPr="00A32BA3" w:rsidRDefault="008D2252" w:rsidP="008D2252">
            <w:pPr>
              <w:jc w:val="right"/>
              <w:rPr>
                <w:rFonts w:asciiTheme="minorHAnsi" w:hAnsiTheme="minorHAnsi"/>
                <w:szCs w:val="23"/>
              </w:rPr>
            </w:pPr>
            <w:r w:rsidRPr="00A32BA3">
              <w:t xml:space="preserve"> 1,870 </w:t>
            </w:r>
          </w:p>
        </w:tc>
        <w:tc>
          <w:tcPr>
            <w:tcW w:w="1031" w:type="dxa"/>
            <w:shd w:val="clear" w:color="auto" w:fill="auto"/>
          </w:tcPr>
          <w:p w14:paraId="7298813E" w14:textId="105C5594" w:rsidR="008D2252" w:rsidRPr="00A32BA3" w:rsidRDefault="008D2252" w:rsidP="008D2252">
            <w:pPr>
              <w:jc w:val="right"/>
              <w:rPr>
                <w:rFonts w:asciiTheme="minorHAnsi" w:hAnsiTheme="minorHAnsi"/>
                <w:szCs w:val="23"/>
              </w:rPr>
            </w:pPr>
            <w:r w:rsidRPr="00A32BA3">
              <w:t>14.8</w:t>
            </w:r>
          </w:p>
        </w:tc>
        <w:tc>
          <w:tcPr>
            <w:tcW w:w="1030" w:type="dxa"/>
            <w:gridSpan w:val="2"/>
            <w:shd w:val="clear" w:color="auto" w:fill="auto"/>
          </w:tcPr>
          <w:p w14:paraId="5FA32AF2" w14:textId="414BD606" w:rsidR="008D2252" w:rsidRPr="00A32BA3" w:rsidRDefault="008D2252" w:rsidP="008D2252">
            <w:pPr>
              <w:jc w:val="right"/>
              <w:rPr>
                <w:rFonts w:asciiTheme="minorHAnsi" w:hAnsiTheme="minorHAnsi"/>
                <w:szCs w:val="23"/>
              </w:rPr>
            </w:pPr>
            <w:r w:rsidRPr="00A32BA3">
              <w:t xml:space="preserve"> 4,562 </w:t>
            </w:r>
          </w:p>
        </w:tc>
        <w:tc>
          <w:tcPr>
            <w:tcW w:w="1031" w:type="dxa"/>
            <w:gridSpan w:val="2"/>
            <w:shd w:val="clear" w:color="auto" w:fill="auto"/>
          </w:tcPr>
          <w:p w14:paraId="11B376D6" w14:textId="155E740E" w:rsidR="008D2252" w:rsidRPr="00A32BA3" w:rsidRDefault="008D2252" w:rsidP="008D2252">
            <w:pPr>
              <w:jc w:val="right"/>
              <w:rPr>
                <w:rFonts w:asciiTheme="minorHAnsi" w:hAnsiTheme="minorHAnsi"/>
                <w:szCs w:val="23"/>
              </w:rPr>
            </w:pPr>
            <w:r w:rsidRPr="00A32BA3">
              <w:t>36.0</w:t>
            </w:r>
          </w:p>
        </w:tc>
        <w:tc>
          <w:tcPr>
            <w:tcW w:w="1031" w:type="dxa"/>
            <w:shd w:val="clear" w:color="auto" w:fill="auto"/>
          </w:tcPr>
          <w:p w14:paraId="2CE298F4" w14:textId="639708B0" w:rsidR="008D2252" w:rsidRPr="00A32BA3" w:rsidRDefault="008D2252" w:rsidP="008D2252">
            <w:pPr>
              <w:jc w:val="right"/>
              <w:rPr>
                <w:rFonts w:asciiTheme="minorHAnsi" w:hAnsiTheme="minorHAnsi"/>
                <w:szCs w:val="23"/>
              </w:rPr>
            </w:pPr>
            <w:r w:rsidRPr="00A32BA3">
              <w:t xml:space="preserve"> 911 </w:t>
            </w:r>
          </w:p>
        </w:tc>
        <w:tc>
          <w:tcPr>
            <w:tcW w:w="1134" w:type="dxa"/>
            <w:shd w:val="clear" w:color="auto" w:fill="auto"/>
          </w:tcPr>
          <w:p w14:paraId="0C129EBD" w14:textId="76F2EEBA" w:rsidR="008D2252" w:rsidRPr="00A32BA3" w:rsidRDefault="008D2252" w:rsidP="008D2252">
            <w:pPr>
              <w:jc w:val="right"/>
              <w:rPr>
                <w:rFonts w:asciiTheme="minorHAnsi" w:hAnsiTheme="minorHAnsi"/>
                <w:szCs w:val="23"/>
              </w:rPr>
            </w:pPr>
            <w:r w:rsidRPr="00A32BA3">
              <w:t>7.2</w:t>
            </w:r>
          </w:p>
        </w:tc>
        <w:tc>
          <w:tcPr>
            <w:tcW w:w="930" w:type="dxa"/>
            <w:shd w:val="clear" w:color="auto" w:fill="auto"/>
          </w:tcPr>
          <w:p w14:paraId="416060D2" w14:textId="59A7893A" w:rsidR="008D2252" w:rsidRPr="00A32BA3" w:rsidRDefault="008D2252" w:rsidP="008D2252">
            <w:pPr>
              <w:jc w:val="right"/>
              <w:rPr>
                <w:rFonts w:asciiTheme="minorHAnsi" w:hAnsiTheme="minorHAnsi"/>
                <w:szCs w:val="23"/>
              </w:rPr>
            </w:pPr>
            <w:r w:rsidRPr="00A32BA3">
              <w:t xml:space="preserve"> 2,007 </w:t>
            </w:r>
          </w:p>
        </w:tc>
        <w:tc>
          <w:tcPr>
            <w:tcW w:w="1031" w:type="dxa"/>
            <w:shd w:val="clear" w:color="auto" w:fill="auto"/>
          </w:tcPr>
          <w:p w14:paraId="296F3FEB" w14:textId="0B4851F0" w:rsidR="008D2252" w:rsidRPr="00A32BA3" w:rsidRDefault="008D2252" w:rsidP="008D2252">
            <w:pPr>
              <w:jc w:val="right"/>
              <w:rPr>
                <w:rFonts w:asciiTheme="minorHAnsi" w:hAnsiTheme="minorHAnsi"/>
                <w:szCs w:val="23"/>
              </w:rPr>
            </w:pPr>
            <w:r w:rsidRPr="00A32BA3">
              <w:t>15.8</w:t>
            </w:r>
          </w:p>
        </w:tc>
        <w:tc>
          <w:tcPr>
            <w:tcW w:w="1030" w:type="dxa"/>
            <w:shd w:val="clear" w:color="auto" w:fill="auto"/>
          </w:tcPr>
          <w:p w14:paraId="2BF3D5DE" w14:textId="61DE7ADD" w:rsidR="008D2252" w:rsidRPr="00A32BA3" w:rsidRDefault="008D2252" w:rsidP="008D2252">
            <w:pPr>
              <w:jc w:val="right"/>
              <w:rPr>
                <w:rFonts w:asciiTheme="minorHAnsi" w:hAnsiTheme="minorHAnsi"/>
                <w:szCs w:val="23"/>
              </w:rPr>
            </w:pPr>
            <w:r w:rsidRPr="00A32BA3">
              <w:t xml:space="preserve"> 3,325 </w:t>
            </w:r>
          </w:p>
        </w:tc>
        <w:tc>
          <w:tcPr>
            <w:tcW w:w="1031" w:type="dxa"/>
            <w:shd w:val="clear" w:color="auto" w:fill="auto"/>
          </w:tcPr>
          <w:p w14:paraId="446061AB" w14:textId="2F1C48A1" w:rsidR="008D2252" w:rsidRPr="00A32BA3" w:rsidRDefault="008D2252" w:rsidP="008D2252">
            <w:pPr>
              <w:jc w:val="right"/>
              <w:rPr>
                <w:rFonts w:asciiTheme="minorHAnsi" w:hAnsiTheme="minorHAnsi"/>
                <w:szCs w:val="23"/>
              </w:rPr>
            </w:pPr>
            <w:r w:rsidRPr="00A32BA3">
              <w:t>26.2</w:t>
            </w:r>
          </w:p>
        </w:tc>
        <w:tc>
          <w:tcPr>
            <w:tcW w:w="1035" w:type="dxa"/>
            <w:gridSpan w:val="2"/>
          </w:tcPr>
          <w:p w14:paraId="408FA38E" w14:textId="06241A30" w:rsidR="008D2252" w:rsidRPr="00A32BA3" w:rsidRDefault="008D2252" w:rsidP="008D2252">
            <w:pPr>
              <w:jc w:val="right"/>
              <w:rPr>
                <w:rFonts w:asciiTheme="minorHAnsi" w:hAnsiTheme="minorHAnsi"/>
                <w:szCs w:val="23"/>
              </w:rPr>
            </w:pPr>
            <w:r w:rsidRPr="00A32BA3">
              <w:t xml:space="preserve"> 12,675 </w:t>
            </w:r>
          </w:p>
        </w:tc>
      </w:tr>
      <w:tr w:rsidR="008D2252" w:rsidRPr="00A32BA3" w14:paraId="351E8A1D" w14:textId="77777777" w:rsidTr="00125D9A">
        <w:trPr>
          <w:trHeight w:val="302"/>
        </w:trPr>
        <w:tc>
          <w:tcPr>
            <w:tcW w:w="1838" w:type="dxa"/>
            <w:shd w:val="clear" w:color="auto" w:fill="auto"/>
          </w:tcPr>
          <w:p w14:paraId="5F0BB057" w14:textId="77777777" w:rsidR="008D2252" w:rsidRPr="00A32BA3" w:rsidRDefault="008D2252" w:rsidP="008D2252">
            <w:pPr>
              <w:keepNext/>
              <w:keepLines/>
              <w:rPr>
                <w:rFonts w:asciiTheme="minorHAnsi" w:hAnsiTheme="minorHAnsi"/>
                <w:b/>
                <w:szCs w:val="23"/>
              </w:rPr>
            </w:pPr>
            <w:r w:rsidRPr="00A32BA3">
              <w:rPr>
                <w:rFonts w:asciiTheme="minorHAnsi" w:hAnsiTheme="minorHAnsi"/>
                <w:b/>
                <w:szCs w:val="23"/>
              </w:rPr>
              <w:t>Total</w:t>
            </w:r>
          </w:p>
        </w:tc>
        <w:tc>
          <w:tcPr>
            <w:tcW w:w="980" w:type="dxa"/>
            <w:shd w:val="clear" w:color="auto" w:fill="auto"/>
          </w:tcPr>
          <w:p w14:paraId="5E78D9E3" w14:textId="47B1BF50" w:rsidR="008D2252" w:rsidRPr="00A32BA3" w:rsidRDefault="008D2252" w:rsidP="008D2252">
            <w:pPr>
              <w:jc w:val="right"/>
              <w:rPr>
                <w:rFonts w:asciiTheme="minorHAnsi" w:hAnsiTheme="minorHAnsi"/>
                <w:b/>
                <w:bCs/>
                <w:szCs w:val="23"/>
              </w:rPr>
            </w:pPr>
            <w:r w:rsidRPr="00A32BA3">
              <w:rPr>
                <w:b/>
              </w:rPr>
              <w:t xml:space="preserve"> 2,558 </w:t>
            </w:r>
          </w:p>
        </w:tc>
        <w:tc>
          <w:tcPr>
            <w:tcW w:w="1031" w:type="dxa"/>
            <w:shd w:val="clear" w:color="auto" w:fill="auto"/>
          </w:tcPr>
          <w:p w14:paraId="5D4BC2F6" w14:textId="2A1D927C" w:rsidR="008D2252" w:rsidRPr="00A32BA3" w:rsidRDefault="008D2252" w:rsidP="008D2252">
            <w:pPr>
              <w:jc w:val="right"/>
              <w:rPr>
                <w:rFonts w:asciiTheme="minorHAnsi" w:hAnsiTheme="minorHAnsi"/>
                <w:b/>
                <w:bCs/>
                <w:szCs w:val="23"/>
              </w:rPr>
            </w:pPr>
            <w:r w:rsidRPr="00A32BA3">
              <w:rPr>
                <w:b/>
              </w:rPr>
              <w:t>14.7</w:t>
            </w:r>
          </w:p>
        </w:tc>
        <w:tc>
          <w:tcPr>
            <w:tcW w:w="1030" w:type="dxa"/>
            <w:gridSpan w:val="2"/>
            <w:shd w:val="clear" w:color="auto" w:fill="auto"/>
          </w:tcPr>
          <w:p w14:paraId="3E834DFB" w14:textId="73A4B17F" w:rsidR="008D2252" w:rsidRPr="00A32BA3" w:rsidRDefault="008D2252" w:rsidP="008D2252">
            <w:pPr>
              <w:jc w:val="right"/>
              <w:rPr>
                <w:rFonts w:asciiTheme="minorHAnsi" w:hAnsiTheme="minorHAnsi"/>
                <w:b/>
                <w:bCs/>
                <w:szCs w:val="23"/>
              </w:rPr>
            </w:pPr>
            <w:r w:rsidRPr="00A32BA3">
              <w:rPr>
                <w:b/>
              </w:rPr>
              <w:t xml:space="preserve"> 6,221 </w:t>
            </w:r>
          </w:p>
        </w:tc>
        <w:tc>
          <w:tcPr>
            <w:tcW w:w="1031" w:type="dxa"/>
            <w:gridSpan w:val="2"/>
            <w:shd w:val="clear" w:color="auto" w:fill="auto"/>
          </w:tcPr>
          <w:p w14:paraId="4E535E44" w14:textId="103A4CF3" w:rsidR="008D2252" w:rsidRPr="00A32BA3" w:rsidRDefault="008D2252" w:rsidP="008D2252">
            <w:pPr>
              <w:jc w:val="right"/>
              <w:rPr>
                <w:rFonts w:asciiTheme="minorHAnsi" w:hAnsiTheme="minorHAnsi"/>
                <w:b/>
                <w:bCs/>
                <w:szCs w:val="23"/>
              </w:rPr>
            </w:pPr>
            <w:r w:rsidRPr="00A32BA3">
              <w:rPr>
                <w:b/>
              </w:rPr>
              <w:t>35.7</w:t>
            </w:r>
          </w:p>
        </w:tc>
        <w:tc>
          <w:tcPr>
            <w:tcW w:w="1031" w:type="dxa"/>
            <w:shd w:val="clear" w:color="auto" w:fill="auto"/>
          </w:tcPr>
          <w:p w14:paraId="6F542680" w14:textId="44C0554D" w:rsidR="008D2252" w:rsidRPr="00A32BA3" w:rsidRDefault="008D2252" w:rsidP="008D2252">
            <w:pPr>
              <w:jc w:val="right"/>
              <w:rPr>
                <w:rFonts w:asciiTheme="minorHAnsi" w:hAnsiTheme="minorHAnsi"/>
                <w:b/>
                <w:bCs/>
                <w:szCs w:val="23"/>
              </w:rPr>
            </w:pPr>
            <w:r w:rsidRPr="00A32BA3">
              <w:rPr>
                <w:b/>
              </w:rPr>
              <w:t xml:space="preserve"> 1,224 </w:t>
            </w:r>
          </w:p>
        </w:tc>
        <w:tc>
          <w:tcPr>
            <w:tcW w:w="1134" w:type="dxa"/>
            <w:shd w:val="clear" w:color="auto" w:fill="auto"/>
          </w:tcPr>
          <w:p w14:paraId="0A55E780" w14:textId="73981299" w:rsidR="008D2252" w:rsidRPr="00A32BA3" w:rsidRDefault="008D2252" w:rsidP="008D2252">
            <w:pPr>
              <w:jc w:val="right"/>
              <w:rPr>
                <w:rFonts w:asciiTheme="minorHAnsi" w:hAnsiTheme="minorHAnsi"/>
                <w:b/>
                <w:bCs/>
                <w:szCs w:val="23"/>
              </w:rPr>
            </w:pPr>
            <w:r w:rsidRPr="00A32BA3">
              <w:rPr>
                <w:b/>
              </w:rPr>
              <w:t>7.0</w:t>
            </w:r>
          </w:p>
        </w:tc>
        <w:tc>
          <w:tcPr>
            <w:tcW w:w="930" w:type="dxa"/>
            <w:shd w:val="clear" w:color="auto" w:fill="auto"/>
          </w:tcPr>
          <w:p w14:paraId="1C9EDBAA" w14:textId="40613F6D" w:rsidR="008D2252" w:rsidRPr="00A32BA3" w:rsidRDefault="008D2252" w:rsidP="008D2252">
            <w:pPr>
              <w:jc w:val="right"/>
              <w:rPr>
                <w:rFonts w:asciiTheme="minorHAnsi" w:hAnsiTheme="minorHAnsi"/>
                <w:b/>
                <w:bCs/>
                <w:szCs w:val="23"/>
              </w:rPr>
            </w:pPr>
            <w:r w:rsidRPr="00A32BA3">
              <w:rPr>
                <w:b/>
              </w:rPr>
              <w:t xml:space="preserve"> 2,989 </w:t>
            </w:r>
          </w:p>
        </w:tc>
        <w:tc>
          <w:tcPr>
            <w:tcW w:w="1031" w:type="dxa"/>
            <w:shd w:val="clear" w:color="auto" w:fill="auto"/>
          </w:tcPr>
          <w:p w14:paraId="155DCB26" w14:textId="1FAC6599" w:rsidR="008D2252" w:rsidRPr="00A32BA3" w:rsidRDefault="008D2252" w:rsidP="008D2252">
            <w:pPr>
              <w:jc w:val="right"/>
              <w:rPr>
                <w:rFonts w:asciiTheme="minorHAnsi" w:hAnsiTheme="minorHAnsi"/>
                <w:b/>
                <w:bCs/>
                <w:szCs w:val="23"/>
              </w:rPr>
            </w:pPr>
            <w:r w:rsidRPr="00A32BA3">
              <w:rPr>
                <w:b/>
              </w:rPr>
              <w:t>17.2</w:t>
            </w:r>
          </w:p>
        </w:tc>
        <w:tc>
          <w:tcPr>
            <w:tcW w:w="1030" w:type="dxa"/>
            <w:shd w:val="clear" w:color="auto" w:fill="auto"/>
          </w:tcPr>
          <w:p w14:paraId="4A4721BC" w14:textId="4442738C" w:rsidR="008D2252" w:rsidRPr="00A32BA3" w:rsidRDefault="008D2252" w:rsidP="008D2252">
            <w:pPr>
              <w:jc w:val="right"/>
              <w:rPr>
                <w:rFonts w:asciiTheme="minorHAnsi" w:hAnsiTheme="minorHAnsi"/>
                <w:b/>
                <w:bCs/>
                <w:szCs w:val="23"/>
              </w:rPr>
            </w:pPr>
            <w:r w:rsidRPr="00A32BA3">
              <w:rPr>
                <w:b/>
              </w:rPr>
              <w:t xml:space="preserve"> 4,427 </w:t>
            </w:r>
          </w:p>
        </w:tc>
        <w:tc>
          <w:tcPr>
            <w:tcW w:w="1031" w:type="dxa"/>
            <w:shd w:val="clear" w:color="auto" w:fill="auto"/>
          </w:tcPr>
          <w:p w14:paraId="25E5F43A" w14:textId="4457A032" w:rsidR="008D2252" w:rsidRPr="00A32BA3" w:rsidRDefault="008D2252" w:rsidP="008D2252">
            <w:pPr>
              <w:jc w:val="right"/>
              <w:rPr>
                <w:rFonts w:asciiTheme="minorHAnsi" w:hAnsiTheme="minorHAnsi"/>
                <w:b/>
                <w:bCs/>
                <w:szCs w:val="23"/>
              </w:rPr>
            </w:pPr>
            <w:r w:rsidRPr="00A32BA3">
              <w:rPr>
                <w:b/>
              </w:rPr>
              <w:t>25.4</w:t>
            </w:r>
          </w:p>
        </w:tc>
        <w:tc>
          <w:tcPr>
            <w:tcW w:w="1035" w:type="dxa"/>
            <w:gridSpan w:val="2"/>
          </w:tcPr>
          <w:p w14:paraId="01D72120" w14:textId="2E9EC4DC" w:rsidR="008D2252" w:rsidRPr="00A32BA3" w:rsidRDefault="008D2252" w:rsidP="008D2252">
            <w:pPr>
              <w:jc w:val="right"/>
              <w:rPr>
                <w:rFonts w:asciiTheme="minorHAnsi" w:hAnsiTheme="minorHAnsi"/>
                <w:b/>
                <w:bCs/>
                <w:szCs w:val="23"/>
              </w:rPr>
            </w:pPr>
            <w:r w:rsidRPr="00A32BA3">
              <w:rPr>
                <w:b/>
              </w:rPr>
              <w:t xml:space="preserve"> 17,419 </w:t>
            </w:r>
          </w:p>
        </w:tc>
      </w:tr>
    </w:tbl>
    <w:p w14:paraId="6FA54AEF" w14:textId="77777777" w:rsidR="00030D6F" w:rsidRPr="00A32BA3" w:rsidRDefault="00030D6F" w:rsidP="00030D6F">
      <w:pPr>
        <w:ind w:right="544"/>
        <w:jc w:val="both"/>
        <w:rPr>
          <w:i/>
          <w:sz w:val="20"/>
        </w:rPr>
      </w:pPr>
    </w:p>
    <w:p w14:paraId="33389FD9" w14:textId="77777777" w:rsidR="00030D6F" w:rsidRPr="00A32BA3" w:rsidRDefault="00030D6F" w:rsidP="00030D6F">
      <w:pPr>
        <w:ind w:right="544"/>
        <w:jc w:val="both"/>
        <w:rPr>
          <w:i/>
          <w:sz w:val="20"/>
        </w:rPr>
      </w:pPr>
    </w:p>
    <w:p w14:paraId="1E590666" w14:textId="77777777" w:rsidR="00030D6F" w:rsidRPr="00A32BA3" w:rsidRDefault="00030D6F" w:rsidP="00030D6F">
      <w:pPr>
        <w:ind w:right="544"/>
        <w:jc w:val="both"/>
        <w:rPr>
          <w:i/>
          <w:sz w:val="20"/>
        </w:rPr>
      </w:pPr>
    </w:p>
    <w:p w14:paraId="5857443B" w14:textId="77777777" w:rsidR="00030D6F" w:rsidRPr="00A32BA3" w:rsidRDefault="00030D6F" w:rsidP="00030D6F">
      <w:pPr>
        <w:ind w:right="544"/>
        <w:jc w:val="both"/>
        <w:rPr>
          <w:i/>
          <w:sz w:val="20"/>
        </w:rPr>
      </w:pPr>
    </w:p>
    <w:p w14:paraId="26E168B9" w14:textId="5D5EB02E" w:rsidR="00030D6F" w:rsidRPr="00A32BA3" w:rsidRDefault="008E7879" w:rsidP="00030D6F">
      <w:pPr>
        <w:pStyle w:val="Caption"/>
        <w:keepNext/>
        <w:keepLines/>
      </w:pPr>
      <w:bookmarkStart w:id="3313" w:name="_Ref328311882"/>
      <w:bookmarkStart w:id="3314" w:name="_Toc469398360"/>
      <w:bookmarkStart w:id="3315" w:name="_Toc486941124"/>
      <w:bookmarkStart w:id="3316" w:name="_Toc475605593"/>
      <w:bookmarkStart w:id="3317" w:name="_Toc509928565"/>
      <w:bookmarkStart w:id="3318" w:name="_Toc528676241"/>
      <w:bookmarkStart w:id="3319" w:name="_Toc5627690"/>
      <w:bookmarkStart w:id="3320" w:name="_Toc68087992"/>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87</w:t>
      </w:r>
      <w:r w:rsidR="00905C1A" w:rsidRPr="00A32BA3">
        <w:rPr>
          <w:noProof/>
        </w:rPr>
        <w:fldChar w:fldCharType="end"/>
      </w:r>
      <w:bookmarkEnd w:id="3313"/>
      <w:r w:rsidR="00030D6F" w:rsidRPr="00A32BA3">
        <w:t xml:space="preserve"> - Volume of HPV test samples received during the monitoring period, by purpose and age</w:t>
      </w:r>
      <w:bookmarkEnd w:id="3314"/>
      <w:bookmarkEnd w:id="3315"/>
      <w:bookmarkEnd w:id="3316"/>
      <w:bookmarkEnd w:id="3317"/>
      <w:bookmarkEnd w:id="3318"/>
      <w:bookmarkEnd w:id="3319"/>
      <w:bookmarkEnd w:id="3320"/>
    </w:p>
    <w:tbl>
      <w:tblPr>
        <w:tblW w:w="141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7"/>
        <w:gridCol w:w="1121"/>
        <w:gridCol w:w="1125"/>
        <w:gridCol w:w="1124"/>
        <w:gridCol w:w="1115"/>
        <w:gridCol w:w="8"/>
        <w:gridCol w:w="1124"/>
        <w:gridCol w:w="1124"/>
        <w:gridCol w:w="1124"/>
        <w:gridCol w:w="1116"/>
        <w:gridCol w:w="7"/>
        <w:gridCol w:w="1124"/>
        <w:gridCol w:w="1117"/>
        <w:gridCol w:w="1134"/>
      </w:tblGrid>
      <w:tr w:rsidR="000711B9" w:rsidRPr="00A32BA3" w14:paraId="51294FFE" w14:textId="77777777" w:rsidTr="000711B9">
        <w:tc>
          <w:tcPr>
            <w:tcW w:w="1807" w:type="dxa"/>
            <w:vMerge w:val="restart"/>
            <w:tcBorders>
              <w:top w:val="single" w:sz="4" w:space="0" w:color="auto"/>
            </w:tcBorders>
            <w:shd w:val="clear" w:color="auto" w:fill="D9D9D9" w:themeFill="background1" w:themeFillShade="D9"/>
          </w:tcPr>
          <w:p w14:paraId="307B3A27" w14:textId="0538A243" w:rsidR="000711B9" w:rsidRPr="00A32BA3" w:rsidRDefault="000711B9" w:rsidP="00576432">
            <w:pPr>
              <w:keepNext/>
              <w:keepLines/>
              <w:rPr>
                <w:b/>
              </w:rPr>
            </w:pPr>
            <w:r w:rsidRPr="00A32BA3">
              <w:rPr>
                <w:b/>
              </w:rPr>
              <w:t>Age</w:t>
            </w:r>
          </w:p>
        </w:tc>
        <w:tc>
          <w:tcPr>
            <w:tcW w:w="2246" w:type="dxa"/>
            <w:gridSpan w:val="2"/>
            <w:tcBorders>
              <w:top w:val="single" w:sz="4" w:space="0" w:color="auto"/>
              <w:bottom w:val="single" w:sz="4" w:space="0" w:color="auto"/>
            </w:tcBorders>
            <w:shd w:val="clear" w:color="auto" w:fill="D9D9D9" w:themeFill="background1" w:themeFillShade="D9"/>
          </w:tcPr>
          <w:p w14:paraId="0272C5CF" w14:textId="77777777" w:rsidR="000711B9" w:rsidRPr="00A32BA3" w:rsidRDefault="000711B9" w:rsidP="00576432">
            <w:pPr>
              <w:keepNext/>
              <w:keepLines/>
              <w:ind w:right="78"/>
              <w:jc w:val="center"/>
              <w:rPr>
                <w:b/>
              </w:rPr>
            </w:pPr>
            <w:r w:rsidRPr="00A32BA3">
              <w:rPr>
                <w:b/>
              </w:rPr>
              <w:t>Post-treatment</w:t>
            </w:r>
          </w:p>
        </w:tc>
        <w:tc>
          <w:tcPr>
            <w:tcW w:w="2239" w:type="dxa"/>
            <w:gridSpan w:val="2"/>
            <w:tcBorders>
              <w:top w:val="single" w:sz="4" w:space="0" w:color="auto"/>
              <w:bottom w:val="single" w:sz="4" w:space="0" w:color="auto"/>
            </w:tcBorders>
            <w:shd w:val="clear" w:color="auto" w:fill="D9D9D9" w:themeFill="background1" w:themeFillShade="D9"/>
          </w:tcPr>
          <w:p w14:paraId="081B4F4C" w14:textId="77777777" w:rsidR="000711B9" w:rsidRPr="00A32BA3" w:rsidRDefault="000711B9" w:rsidP="00576432">
            <w:pPr>
              <w:keepNext/>
              <w:keepLines/>
              <w:tabs>
                <w:tab w:val="left" w:pos="1407"/>
              </w:tabs>
              <w:jc w:val="center"/>
              <w:rPr>
                <w:b/>
              </w:rPr>
            </w:pPr>
            <w:r w:rsidRPr="00A32BA3">
              <w:rPr>
                <w:b/>
              </w:rPr>
              <w:t>Historical</w:t>
            </w:r>
          </w:p>
        </w:tc>
        <w:tc>
          <w:tcPr>
            <w:tcW w:w="2256" w:type="dxa"/>
            <w:gridSpan w:val="3"/>
            <w:tcBorders>
              <w:top w:val="single" w:sz="4" w:space="0" w:color="auto"/>
              <w:bottom w:val="single" w:sz="4" w:space="0" w:color="auto"/>
            </w:tcBorders>
            <w:shd w:val="clear" w:color="auto" w:fill="D9D9D9" w:themeFill="background1" w:themeFillShade="D9"/>
          </w:tcPr>
          <w:p w14:paraId="1ABDD9D3" w14:textId="77777777" w:rsidR="000711B9" w:rsidRPr="00A32BA3" w:rsidRDefault="000711B9" w:rsidP="00576432">
            <w:pPr>
              <w:keepNext/>
              <w:keepLines/>
              <w:jc w:val="right"/>
              <w:rPr>
                <w:b/>
              </w:rPr>
            </w:pPr>
            <w:r w:rsidRPr="00A32BA3">
              <w:rPr>
                <w:b/>
              </w:rPr>
              <w:t>Taken at colposcopy</w:t>
            </w:r>
          </w:p>
        </w:tc>
        <w:tc>
          <w:tcPr>
            <w:tcW w:w="2240" w:type="dxa"/>
            <w:gridSpan w:val="2"/>
            <w:tcBorders>
              <w:top w:val="single" w:sz="4" w:space="0" w:color="auto"/>
              <w:bottom w:val="single" w:sz="4" w:space="0" w:color="auto"/>
            </w:tcBorders>
            <w:shd w:val="clear" w:color="auto" w:fill="D9D9D9" w:themeFill="background1" w:themeFillShade="D9"/>
          </w:tcPr>
          <w:p w14:paraId="005A3B81" w14:textId="77777777" w:rsidR="000711B9" w:rsidRPr="00A32BA3" w:rsidRDefault="000711B9" w:rsidP="00576432">
            <w:pPr>
              <w:keepNext/>
              <w:keepLines/>
              <w:tabs>
                <w:tab w:val="left" w:pos="1539"/>
              </w:tabs>
              <w:jc w:val="center"/>
              <w:rPr>
                <w:b/>
              </w:rPr>
            </w:pPr>
            <w:r w:rsidRPr="00A32BA3">
              <w:rPr>
                <w:b/>
              </w:rPr>
              <w:t>HPV triage</w:t>
            </w:r>
          </w:p>
        </w:tc>
        <w:tc>
          <w:tcPr>
            <w:tcW w:w="2248" w:type="dxa"/>
            <w:gridSpan w:val="3"/>
            <w:tcBorders>
              <w:top w:val="single" w:sz="4" w:space="0" w:color="auto"/>
              <w:bottom w:val="single" w:sz="4" w:space="0" w:color="auto"/>
            </w:tcBorders>
            <w:shd w:val="clear" w:color="auto" w:fill="D9D9D9" w:themeFill="background1" w:themeFillShade="D9"/>
          </w:tcPr>
          <w:p w14:paraId="20A96F83" w14:textId="77777777" w:rsidR="000711B9" w:rsidRPr="00A32BA3" w:rsidRDefault="000711B9" w:rsidP="00576432">
            <w:pPr>
              <w:keepNext/>
              <w:keepLines/>
              <w:tabs>
                <w:tab w:val="left" w:pos="1012"/>
              </w:tabs>
              <w:jc w:val="center"/>
              <w:rPr>
                <w:b/>
              </w:rPr>
            </w:pPr>
            <w:r w:rsidRPr="00A32BA3">
              <w:rPr>
                <w:b/>
              </w:rPr>
              <w:t>Other</w:t>
            </w:r>
          </w:p>
        </w:tc>
        <w:tc>
          <w:tcPr>
            <w:tcW w:w="1134" w:type="dxa"/>
            <w:tcBorders>
              <w:top w:val="single" w:sz="4" w:space="0" w:color="auto"/>
              <w:bottom w:val="single" w:sz="4" w:space="0" w:color="auto"/>
              <w:right w:val="single" w:sz="4" w:space="0" w:color="auto"/>
            </w:tcBorders>
            <w:shd w:val="clear" w:color="auto" w:fill="D9D9D9" w:themeFill="background1" w:themeFillShade="D9"/>
          </w:tcPr>
          <w:p w14:paraId="1F27B3CC" w14:textId="77777777" w:rsidR="000711B9" w:rsidRPr="00A32BA3" w:rsidRDefault="000711B9" w:rsidP="00576432">
            <w:pPr>
              <w:keepNext/>
              <w:keepLines/>
              <w:jc w:val="center"/>
              <w:rPr>
                <w:b/>
              </w:rPr>
            </w:pPr>
            <w:r w:rsidRPr="00A32BA3">
              <w:rPr>
                <w:b/>
              </w:rPr>
              <w:t>Total</w:t>
            </w:r>
          </w:p>
        </w:tc>
      </w:tr>
      <w:tr w:rsidR="000711B9" w:rsidRPr="00A32BA3" w14:paraId="46B59809" w14:textId="77777777" w:rsidTr="000711B9">
        <w:tc>
          <w:tcPr>
            <w:tcW w:w="1807" w:type="dxa"/>
            <w:vMerge/>
            <w:tcBorders>
              <w:bottom w:val="single" w:sz="4" w:space="0" w:color="auto"/>
            </w:tcBorders>
            <w:shd w:val="clear" w:color="auto" w:fill="D9D9D9" w:themeFill="background1" w:themeFillShade="D9"/>
          </w:tcPr>
          <w:p w14:paraId="38EEB248" w14:textId="0100EE29" w:rsidR="000711B9" w:rsidRPr="00A32BA3" w:rsidRDefault="000711B9" w:rsidP="00576432">
            <w:pPr>
              <w:keepNext/>
              <w:keepLines/>
              <w:rPr>
                <w:b/>
              </w:rPr>
            </w:pPr>
          </w:p>
        </w:tc>
        <w:tc>
          <w:tcPr>
            <w:tcW w:w="1121" w:type="dxa"/>
            <w:tcBorders>
              <w:top w:val="single" w:sz="4" w:space="0" w:color="auto"/>
              <w:bottom w:val="single" w:sz="4" w:space="0" w:color="auto"/>
            </w:tcBorders>
            <w:shd w:val="clear" w:color="auto" w:fill="D9D9D9" w:themeFill="background1" w:themeFillShade="D9"/>
            <w:vAlign w:val="bottom"/>
          </w:tcPr>
          <w:p w14:paraId="383A3EA3" w14:textId="77777777" w:rsidR="000711B9" w:rsidRPr="00A32BA3" w:rsidRDefault="000711B9" w:rsidP="00576432">
            <w:pPr>
              <w:keepNext/>
              <w:keepLines/>
              <w:ind w:right="59"/>
              <w:jc w:val="right"/>
              <w:rPr>
                <w:rFonts w:eastAsia="Times New Roman"/>
                <w:b/>
                <w:bCs/>
                <w:sz w:val="22"/>
                <w:lang w:eastAsia="en-AU"/>
              </w:rPr>
            </w:pPr>
            <w:r w:rsidRPr="00A32BA3">
              <w:rPr>
                <w:rFonts w:eastAsia="Times New Roman"/>
                <w:b/>
                <w:bCs/>
                <w:sz w:val="22"/>
                <w:lang w:eastAsia="en-AU"/>
              </w:rPr>
              <w:t>N</w:t>
            </w:r>
          </w:p>
        </w:tc>
        <w:tc>
          <w:tcPr>
            <w:tcW w:w="1125" w:type="dxa"/>
            <w:tcBorders>
              <w:top w:val="single" w:sz="4" w:space="0" w:color="auto"/>
              <w:bottom w:val="single" w:sz="4" w:space="0" w:color="auto"/>
            </w:tcBorders>
            <w:shd w:val="clear" w:color="auto" w:fill="D9D9D9" w:themeFill="background1" w:themeFillShade="D9"/>
            <w:vAlign w:val="bottom"/>
          </w:tcPr>
          <w:p w14:paraId="2D81BBD2" w14:textId="77777777" w:rsidR="000711B9" w:rsidRPr="00A32BA3" w:rsidRDefault="000711B9" w:rsidP="00576432">
            <w:pPr>
              <w:keepNext/>
              <w:keepLines/>
              <w:jc w:val="right"/>
              <w:rPr>
                <w:rFonts w:eastAsia="Times New Roman"/>
                <w:b/>
                <w:bCs/>
                <w:sz w:val="22"/>
                <w:lang w:eastAsia="en-AU"/>
              </w:rPr>
            </w:pPr>
            <w:r w:rsidRPr="00A32BA3">
              <w:rPr>
                <w:rFonts w:eastAsia="Times New Roman"/>
                <w:b/>
                <w:bCs/>
                <w:sz w:val="22"/>
                <w:lang w:eastAsia="en-AU"/>
              </w:rPr>
              <w:t>%</w:t>
            </w:r>
          </w:p>
        </w:tc>
        <w:tc>
          <w:tcPr>
            <w:tcW w:w="1124" w:type="dxa"/>
            <w:tcBorders>
              <w:top w:val="single" w:sz="4" w:space="0" w:color="auto"/>
              <w:bottom w:val="single" w:sz="4" w:space="0" w:color="auto"/>
            </w:tcBorders>
            <w:shd w:val="clear" w:color="auto" w:fill="D9D9D9" w:themeFill="background1" w:themeFillShade="D9"/>
            <w:vAlign w:val="bottom"/>
          </w:tcPr>
          <w:p w14:paraId="650F4180" w14:textId="77777777" w:rsidR="000711B9" w:rsidRPr="00A32BA3" w:rsidRDefault="000711B9" w:rsidP="00576432">
            <w:pPr>
              <w:keepNext/>
              <w:keepLines/>
              <w:ind w:right="59"/>
              <w:jc w:val="right"/>
              <w:rPr>
                <w:rFonts w:eastAsia="Times New Roman"/>
                <w:b/>
                <w:bCs/>
                <w:sz w:val="22"/>
                <w:lang w:eastAsia="en-AU"/>
              </w:rPr>
            </w:pPr>
            <w:r w:rsidRPr="00A32BA3">
              <w:rPr>
                <w:rFonts w:eastAsia="Times New Roman"/>
                <w:b/>
                <w:bCs/>
                <w:sz w:val="22"/>
                <w:lang w:eastAsia="en-AU"/>
              </w:rPr>
              <w:t>N</w:t>
            </w:r>
          </w:p>
        </w:tc>
        <w:tc>
          <w:tcPr>
            <w:tcW w:w="1123" w:type="dxa"/>
            <w:gridSpan w:val="2"/>
            <w:tcBorders>
              <w:top w:val="single" w:sz="4" w:space="0" w:color="auto"/>
              <w:bottom w:val="single" w:sz="4" w:space="0" w:color="auto"/>
            </w:tcBorders>
            <w:shd w:val="clear" w:color="auto" w:fill="D9D9D9" w:themeFill="background1" w:themeFillShade="D9"/>
            <w:vAlign w:val="bottom"/>
          </w:tcPr>
          <w:p w14:paraId="1550C004" w14:textId="77777777" w:rsidR="000711B9" w:rsidRPr="00A32BA3" w:rsidRDefault="000711B9" w:rsidP="00576432">
            <w:pPr>
              <w:keepNext/>
              <w:keepLines/>
              <w:jc w:val="right"/>
              <w:rPr>
                <w:rFonts w:eastAsia="Times New Roman"/>
                <w:b/>
                <w:bCs/>
                <w:sz w:val="22"/>
                <w:lang w:eastAsia="en-AU"/>
              </w:rPr>
            </w:pPr>
            <w:r w:rsidRPr="00A32BA3">
              <w:rPr>
                <w:rFonts w:eastAsia="Times New Roman"/>
                <w:b/>
                <w:bCs/>
                <w:sz w:val="22"/>
                <w:lang w:eastAsia="en-AU"/>
              </w:rPr>
              <w:t>%</w:t>
            </w:r>
          </w:p>
        </w:tc>
        <w:tc>
          <w:tcPr>
            <w:tcW w:w="1124" w:type="dxa"/>
            <w:tcBorders>
              <w:top w:val="single" w:sz="4" w:space="0" w:color="auto"/>
              <w:bottom w:val="single" w:sz="4" w:space="0" w:color="auto"/>
            </w:tcBorders>
            <w:shd w:val="clear" w:color="auto" w:fill="D9D9D9" w:themeFill="background1" w:themeFillShade="D9"/>
            <w:vAlign w:val="bottom"/>
          </w:tcPr>
          <w:p w14:paraId="55E31E3C" w14:textId="77777777" w:rsidR="000711B9" w:rsidRPr="00A32BA3" w:rsidRDefault="000711B9" w:rsidP="00576432">
            <w:pPr>
              <w:keepNext/>
              <w:keepLines/>
              <w:ind w:right="59"/>
              <w:jc w:val="right"/>
              <w:rPr>
                <w:rFonts w:eastAsia="Times New Roman"/>
                <w:b/>
                <w:bCs/>
                <w:sz w:val="22"/>
                <w:lang w:eastAsia="en-AU"/>
              </w:rPr>
            </w:pPr>
            <w:r w:rsidRPr="00A32BA3">
              <w:rPr>
                <w:rFonts w:eastAsia="Times New Roman"/>
                <w:b/>
                <w:bCs/>
                <w:sz w:val="22"/>
                <w:lang w:eastAsia="en-AU"/>
              </w:rPr>
              <w:t>N</w:t>
            </w:r>
          </w:p>
        </w:tc>
        <w:tc>
          <w:tcPr>
            <w:tcW w:w="1124" w:type="dxa"/>
            <w:tcBorders>
              <w:top w:val="single" w:sz="4" w:space="0" w:color="auto"/>
              <w:bottom w:val="single" w:sz="4" w:space="0" w:color="auto"/>
            </w:tcBorders>
            <w:shd w:val="clear" w:color="auto" w:fill="D9D9D9" w:themeFill="background1" w:themeFillShade="D9"/>
            <w:vAlign w:val="bottom"/>
          </w:tcPr>
          <w:p w14:paraId="050BDA43" w14:textId="77777777" w:rsidR="000711B9" w:rsidRPr="00A32BA3" w:rsidRDefault="000711B9" w:rsidP="00576432">
            <w:pPr>
              <w:keepNext/>
              <w:keepLines/>
              <w:jc w:val="right"/>
              <w:rPr>
                <w:rFonts w:eastAsia="Times New Roman"/>
                <w:b/>
                <w:bCs/>
                <w:sz w:val="22"/>
                <w:lang w:eastAsia="en-AU"/>
              </w:rPr>
            </w:pPr>
            <w:r w:rsidRPr="00A32BA3">
              <w:rPr>
                <w:rFonts w:eastAsia="Times New Roman"/>
                <w:b/>
                <w:bCs/>
                <w:sz w:val="22"/>
                <w:lang w:eastAsia="en-AU"/>
              </w:rPr>
              <w:t>%</w:t>
            </w:r>
          </w:p>
        </w:tc>
        <w:tc>
          <w:tcPr>
            <w:tcW w:w="1124" w:type="dxa"/>
            <w:tcBorders>
              <w:top w:val="single" w:sz="4" w:space="0" w:color="auto"/>
              <w:bottom w:val="single" w:sz="4" w:space="0" w:color="auto"/>
            </w:tcBorders>
            <w:shd w:val="clear" w:color="auto" w:fill="D9D9D9" w:themeFill="background1" w:themeFillShade="D9"/>
            <w:vAlign w:val="bottom"/>
          </w:tcPr>
          <w:p w14:paraId="32C0F67C" w14:textId="77777777" w:rsidR="000711B9" w:rsidRPr="00A32BA3" w:rsidRDefault="000711B9" w:rsidP="00576432">
            <w:pPr>
              <w:keepNext/>
              <w:keepLines/>
              <w:ind w:right="59"/>
              <w:jc w:val="right"/>
              <w:rPr>
                <w:rFonts w:eastAsia="Times New Roman"/>
                <w:b/>
                <w:bCs/>
                <w:sz w:val="22"/>
                <w:lang w:eastAsia="en-AU"/>
              </w:rPr>
            </w:pPr>
            <w:r w:rsidRPr="00A32BA3">
              <w:rPr>
                <w:rFonts w:eastAsia="Times New Roman"/>
                <w:b/>
                <w:bCs/>
                <w:sz w:val="22"/>
                <w:lang w:eastAsia="en-AU"/>
              </w:rPr>
              <w:t>N</w:t>
            </w:r>
          </w:p>
        </w:tc>
        <w:tc>
          <w:tcPr>
            <w:tcW w:w="1123" w:type="dxa"/>
            <w:gridSpan w:val="2"/>
            <w:tcBorders>
              <w:top w:val="single" w:sz="4" w:space="0" w:color="auto"/>
              <w:bottom w:val="single" w:sz="4" w:space="0" w:color="auto"/>
            </w:tcBorders>
            <w:shd w:val="clear" w:color="auto" w:fill="D9D9D9" w:themeFill="background1" w:themeFillShade="D9"/>
            <w:vAlign w:val="bottom"/>
          </w:tcPr>
          <w:p w14:paraId="2FBCCB17" w14:textId="77777777" w:rsidR="000711B9" w:rsidRPr="00A32BA3" w:rsidRDefault="000711B9" w:rsidP="00576432">
            <w:pPr>
              <w:keepNext/>
              <w:keepLines/>
              <w:jc w:val="right"/>
              <w:rPr>
                <w:rFonts w:eastAsia="Times New Roman"/>
                <w:b/>
                <w:bCs/>
                <w:sz w:val="22"/>
                <w:lang w:eastAsia="en-AU"/>
              </w:rPr>
            </w:pPr>
            <w:r w:rsidRPr="00A32BA3">
              <w:rPr>
                <w:rFonts w:eastAsia="Times New Roman"/>
                <w:b/>
                <w:bCs/>
                <w:sz w:val="22"/>
                <w:lang w:eastAsia="en-AU"/>
              </w:rPr>
              <w:t>%</w:t>
            </w:r>
          </w:p>
        </w:tc>
        <w:tc>
          <w:tcPr>
            <w:tcW w:w="1124" w:type="dxa"/>
            <w:tcBorders>
              <w:top w:val="single" w:sz="4" w:space="0" w:color="auto"/>
              <w:bottom w:val="single" w:sz="4" w:space="0" w:color="auto"/>
            </w:tcBorders>
            <w:shd w:val="clear" w:color="auto" w:fill="D9D9D9" w:themeFill="background1" w:themeFillShade="D9"/>
            <w:vAlign w:val="bottom"/>
          </w:tcPr>
          <w:p w14:paraId="78C7F53D" w14:textId="77777777" w:rsidR="000711B9" w:rsidRPr="00A32BA3" w:rsidRDefault="000711B9" w:rsidP="00576432">
            <w:pPr>
              <w:keepNext/>
              <w:keepLines/>
              <w:ind w:right="59"/>
              <w:jc w:val="right"/>
              <w:rPr>
                <w:rFonts w:eastAsia="Times New Roman"/>
                <w:b/>
                <w:bCs/>
                <w:sz w:val="22"/>
                <w:lang w:eastAsia="en-AU"/>
              </w:rPr>
            </w:pPr>
            <w:r w:rsidRPr="00A32BA3">
              <w:rPr>
                <w:rFonts w:eastAsia="Times New Roman"/>
                <w:b/>
                <w:bCs/>
                <w:sz w:val="22"/>
                <w:lang w:eastAsia="en-AU"/>
              </w:rPr>
              <w:t>N</w:t>
            </w:r>
          </w:p>
        </w:tc>
        <w:tc>
          <w:tcPr>
            <w:tcW w:w="1117" w:type="dxa"/>
            <w:tcBorders>
              <w:top w:val="single" w:sz="4" w:space="0" w:color="auto"/>
              <w:bottom w:val="single" w:sz="4" w:space="0" w:color="auto"/>
            </w:tcBorders>
            <w:shd w:val="clear" w:color="auto" w:fill="D9D9D9" w:themeFill="background1" w:themeFillShade="D9"/>
            <w:vAlign w:val="bottom"/>
          </w:tcPr>
          <w:p w14:paraId="2A1814BB" w14:textId="77777777" w:rsidR="000711B9" w:rsidRPr="00A32BA3" w:rsidRDefault="000711B9" w:rsidP="00576432">
            <w:pPr>
              <w:keepNext/>
              <w:keepLines/>
              <w:jc w:val="right"/>
              <w:rPr>
                <w:rFonts w:eastAsia="Times New Roman"/>
                <w:b/>
                <w:bCs/>
                <w:sz w:val="22"/>
                <w:lang w:eastAsia="en-AU"/>
              </w:rPr>
            </w:pPr>
            <w:r w:rsidRPr="00A32BA3">
              <w:rPr>
                <w:rFonts w:eastAsia="Times New Roman"/>
                <w:b/>
                <w:bCs/>
                <w:sz w:val="22"/>
                <w:lang w:eastAsia="en-AU"/>
              </w:rPr>
              <w:t>%</w:t>
            </w:r>
          </w:p>
        </w:tc>
        <w:tc>
          <w:tcPr>
            <w:tcW w:w="1134" w:type="dxa"/>
            <w:tcBorders>
              <w:top w:val="single" w:sz="4" w:space="0" w:color="auto"/>
              <w:bottom w:val="single" w:sz="4" w:space="0" w:color="auto"/>
              <w:right w:val="single" w:sz="4" w:space="0" w:color="auto"/>
            </w:tcBorders>
            <w:shd w:val="clear" w:color="auto" w:fill="D9D9D9" w:themeFill="background1" w:themeFillShade="D9"/>
          </w:tcPr>
          <w:p w14:paraId="78E00F3D" w14:textId="77777777" w:rsidR="000711B9" w:rsidRPr="00A32BA3" w:rsidRDefault="000711B9" w:rsidP="00576432">
            <w:pPr>
              <w:keepNext/>
              <w:keepLines/>
              <w:jc w:val="right"/>
              <w:rPr>
                <w:b/>
              </w:rPr>
            </w:pPr>
            <w:r w:rsidRPr="00A32BA3">
              <w:rPr>
                <w:b/>
              </w:rPr>
              <w:t>N</w:t>
            </w:r>
          </w:p>
        </w:tc>
      </w:tr>
      <w:tr w:rsidR="007E6664" w:rsidRPr="00A32BA3" w14:paraId="6D6461AF" w14:textId="77777777" w:rsidTr="00125D9A">
        <w:tc>
          <w:tcPr>
            <w:tcW w:w="1807" w:type="dxa"/>
            <w:tcBorders>
              <w:top w:val="single" w:sz="4" w:space="0" w:color="auto"/>
            </w:tcBorders>
            <w:shd w:val="clear" w:color="auto" w:fill="auto"/>
          </w:tcPr>
          <w:p w14:paraId="3F967B4B" w14:textId="77777777" w:rsidR="008D2252" w:rsidRPr="00A32BA3" w:rsidRDefault="008D2252" w:rsidP="008D2252">
            <w:pPr>
              <w:keepNext/>
              <w:keepLines/>
            </w:pPr>
            <w:r w:rsidRPr="00A32BA3">
              <w:t>&lt;20</w:t>
            </w:r>
          </w:p>
        </w:tc>
        <w:tc>
          <w:tcPr>
            <w:tcW w:w="1121" w:type="dxa"/>
            <w:tcBorders>
              <w:top w:val="single" w:sz="4" w:space="0" w:color="auto"/>
            </w:tcBorders>
            <w:shd w:val="clear" w:color="auto" w:fill="auto"/>
          </w:tcPr>
          <w:p w14:paraId="0B04C6EA" w14:textId="4714E063" w:rsidR="008D2252" w:rsidRPr="00A32BA3" w:rsidRDefault="008D2252" w:rsidP="008D2252">
            <w:pPr>
              <w:jc w:val="right"/>
              <w:rPr>
                <w:rFonts w:asciiTheme="minorHAnsi" w:hAnsiTheme="minorHAnsi"/>
                <w:szCs w:val="23"/>
              </w:rPr>
            </w:pPr>
            <w:r w:rsidRPr="00A32BA3">
              <w:t xml:space="preserve"> -</w:t>
            </w:r>
            <w:r w:rsidR="00AF6EDE">
              <w:t xml:space="preserve"> </w:t>
            </w:r>
            <w:r w:rsidRPr="00A32BA3">
              <w:t xml:space="preserve"> </w:t>
            </w:r>
          </w:p>
        </w:tc>
        <w:tc>
          <w:tcPr>
            <w:tcW w:w="1125" w:type="dxa"/>
            <w:tcBorders>
              <w:top w:val="single" w:sz="4" w:space="0" w:color="auto"/>
            </w:tcBorders>
            <w:shd w:val="clear" w:color="auto" w:fill="auto"/>
          </w:tcPr>
          <w:p w14:paraId="514FAA3E" w14:textId="5B04B242" w:rsidR="008D2252" w:rsidRPr="00A32BA3" w:rsidRDefault="008D2252" w:rsidP="008D2252">
            <w:pPr>
              <w:jc w:val="right"/>
              <w:rPr>
                <w:rFonts w:asciiTheme="minorHAnsi" w:hAnsiTheme="minorHAnsi"/>
                <w:szCs w:val="23"/>
              </w:rPr>
            </w:pPr>
            <w:r w:rsidRPr="00A32BA3">
              <w:t>0.0</w:t>
            </w:r>
          </w:p>
        </w:tc>
        <w:tc>
          <w:tcPr>
            <w:tcW w:w="1124" w:type="dxa"/>
            <w:tcBorders>
              <w:top w:val="single" w:sz="4" w:space="0" w:color="auto"/>
            </w:tcBorders>
            <w:shd w:val="clear" w:color="auto" w:fill="auto"/>
          </w:tcPr>
          <w:p w14:paraId="7842DEF1" w14:textId="69E998A4" w:rsidR="008D2252" w:rsidRPr="00A32BA3" w:rsidRDefault="008D2252" w:rsidP="008D2252">
            <w:pPr>
              <w:jc w:val="right"/>
              <w:rPr>
                <w:rFonts w:asciiTheme="minorHAnsi" w:hAnsiTheme="minorHAnsi"/>
                <w:szCs w:val="23"/>
              </w:rPr>
            </w:pPr>
            <w:r w:rsidRPr="00A32BA3">
              <w:t xml:space="preserve"> -</w:t>
            </w:r>
            <w:r w:rsidR="00AF6EDE">
              <w:t xml:space="preserve"> </w:t>
            </w:r>
            <w:r w:rsidRPr="00A32BA3">
              <w:t xml:space="preserve"> </w:t>
            </w:r>
          </w:p>
        </w:tc>
        <w:tc>
          <w:tcPr>
            <w:tcW w:w="1123" w:type="dxa"/>
            <w:gridSpan w:val="2"/>
            <w:tcBorders>
              <w:top w:val="single" w:sz="4" w:space="0" w:color="auto"/>
            </w:tcBorders>
            <w:shd w:val="clear" w:color="auto" w:fill="auto"/>
          </w:tcPr>
          <w:p w14:paraId="386FBC43" w14:textId="110FCBA9" w:rsidR="008D2252" w:rsidRPr="00A32BA3" w:rsidRDefault="008D2252" w:rsidP="008D2252">
            <w:pPr>
              <w:jc w:val="right"/>
              <w:rPr>
                <w:rFonts w:asciiTheme="minorHAnsi" w:hAnsiTheme="minorHAnsi"/>
                <w:szCs w:val="23"/>
              </w:rPr>
            </w:pPr>
            <w:r w:rsidRPr="00A32BA3">
              <w:t xml:space="preserve"> -</w:t>
            </w:r>
            <w:r w:rsidR="00AF6EDE">
              <w:t xml:space="preserve"> </w:t>
            </w:r>
            <w:r w:rsidRPr="00A32BA3">
              <w:t xml:space="preserve"> </w:t>
            </w:r>
          </w:p>
        </w:tc>
        <w:tc>
          <w:tcPr>
            <w:tcW w:w="1124" w:type="dxa"/>
            <w:tcBorders>
              <w:top w:val="single" w:sz="4" w:space="0" w:color="auto"/>
            </w:tcBorders>
            <w:shd w:val="clear" w:color="auto" w:fill="auto"/>
          </w:tcPr>
          <w:p w14:paraId="319621CB" w14:textId="4C90EF91" w:rsidR="008D2252" w:rsidRPr="00A32BA3" w:rsidRDefault="008D2252" w:rsidP="008D2252">
            <w:pPr>
              <w:jc w:val="right"/>
              <w:rPr>
                <w:rFonts w:asciiTheme="minorHAnsi" w:hAnsiTheme="minorHAnsi"/>
                <w:szCs w:val="23"/>
              </w:rPr>
            </w:pPr>
            <w:r w:rsidRPr="00A32BA3">
              <w:t xml:space="preserve"> 1 </w:t>
            </w:r>
          </w:p>
        </w:tc>
        <w:tc>
          <w:tcPr>
            <w:tcW w:w="1124" w:type="dxa"/>
            <w:tcBorders>
              <w:top w:val="single" w:sz="4" w:space="0" w:color="auto"/>
            </w:tcBorders>
            <w:shd w:val="clear" w:color="auto" w:fill="auto"/>
          </w:tcPr>
          <w:p w14:paraId="679B3F36" w14:textId="6F437C1E" w:rsidR="008D2252" w:rsidRPr="00A32BA3" w:rsidRDefault="008D2252" w:rsidP="008D2252">
            <w:pPr>
              <w:jc w:val="right"/>
              <w:rPr>
                <w:rFonts w:asciiTheme="minorHAnsi" w:hAnsiTheme="minorHAnsi"/>
                <w:szCs w:val="23"/>
              </w:rPr>
            </w:pPr>
            <w:r w:rsidRPr="00A32BA3">
              <w:t>25.0</w:t>
            </w:r>
          </w:p>
        </w:tc>
        <w:tc>
          <w:tcPr>
            <w:tcW w:w="1124" w:type="dxa"/>
            <w:tcBorders>
              <w:top w:val="single" w:sz="4" w:space="0" w:color="auto"/>
            </w:tcBorders>
            <w:shd w:val="clear" w:color="auto" w:fill="auto"/>
          </w:tcPr>
          <w:p w14:paraId="49D4EBFC" w14:textId="1FB4D2DC" w:rsidR="008D2252" w:rsidRPr="00A32BA3" w:rsidRDefault="008D2252" w:rsidP="008D2252">
            <w:pPr>
              <w:jc w:val="right"/>
              <w:rPr>
                <w:rFonts w:asciiTheme="minorHAnsi" w:hAnsiTheme="minorHAnsi"/>
                <w:szCs w:val="23"/>
              </w:rPr>
            </w:pPr>
            <w:r w:rsidRPr="00A32BA3">
              <w:t xml:space="preserve"> -</w:t>
            </w:r>
            <w:r w:rsidR="00AF6EDE">
              <w:t xml:space="preserve"> </w:t>
            </w:r>
            <w:r w:rsidRPr="00A32BA3">
              <w:t xml:space="preserve"> </w:t>
            </w:r>
          </w:p>
        </w:tc>
        <w:tc>
          <w:tcPr>
            <w:tcW w:w="1123" w:type="dxa"/>
            <w:gridSpan w:val="2"/>
            <w:tcBorders>
              <w:top w:val="single" w:sz="4" w:space="0" w:color="auto"/>
            </w:tcBorders>
            <w:shd w:val="clear" w:color="auto" w:fill="auto"/>
          </w:tcPr>
          <w:p w14:paraId="086DF592" w14:textId="3A4D0786" w:rsidR="008D2252" w:rsidRPr="00A32BA3" w:rsidRDefault="008D2252" w:rsidP="008D2252">
            <w:pPr>
              <w:jc w:val="right"/>
              <w:rPr>
                <w:rFonts w:asciiTheme="minorHAnsi" w:hAnsiTheme="minorHAnsi"/>
                <w:szCs w:val="23"/>
              </w:rPr>
            </w:pPr>
            <w:r w:rsidRPr="00A32BA3">
              <w:t>0.0</w:t>
            </w:r>
          </w:p>
        </w:tc>
        <w:tc>
          <w:tcPr>
            <w:tcW w:w="1124" w:type="dxa"/>
            <w:tcBorders>
              <w:top w:val="single" w:sz="4" w:space="0" w:color="auto"/>
            </w:tcBorders>
            <w:shd w:val="clear" w:color="auto" w:fill="auto"/>
          </w:tcPr>
          <w:p w14:paraId="7D729F67" w14:textId="382668CF" w:rsidR="008D2252" w:rsidRPr="00A32BA3" w:rsidRDefault="008D2252" w:rsidP="008D2252">
            <w:pPr>
              <w:jc w:val="right"/>
              <w:rPr>
                <w:rFonts w:asciiTheme="minorHAnsi" w:hAnsiTheme="minorHAnsi"/>
                <w:szCs w:val="23"/>
              </w:rPr>
            </w:pPr>
            <w:r w:rsidRPr="00A32BA3">
              <w:t xml:space="preserve"> 3 </w:t>
            </w:r>
          </w:p>
        </w:tc>
        <w:tc>
          <w:tcPr>
            <w:tcW w:w="1117" w:type="dxa"/>
            <w:tcBorders>
              <w:top w:val="single" w:sz="4" w:space="0" w:color="auto"/>
            </w:tcBorders>
            <w:shd w:val="clear" w:color="auto" w:fill="auto"/>
          </w:tcPr>
          <w:p w14:paraId="315A298E" w14:textId="348FB1D4" w:rsidR="008D2252" w:rsidRPr="00A32BA3" w:rsidRDefault="008D2252" w:rsidP="008D2252">
            <w:pPr>
              <w:jc w:val="right"/>
              <w:rPr>
                <w:rFonts w:asciiTheme="minorHAnsi" w:hAnsiTheme="minorHAnsi"/>
                <w:szCs w:val="23"/>
              </w:rPr>
            </w:pPr>
            <w:r w:rsidRPr="00A32BA3">
              <w:t>75.0</w:t>
            </w:r>
          </w:p>
        </w:tc>
        <w:tc>
          <w:tcPr>
            <w:tcW w:w="1134" w:type="dxa"/>
            <w:tcBorders>
              <w:top w:val="single" w:sz="4" w:space="0" w:color="auto"/>
            </w:tcBorders>
          </w:tcPr>
          <w:p w14:paraId="6AF8FF3B" w14:textId="07A5E9AF" w:rsidR="008D2252" w:rsidRPr="00A32BA3" w:rsidRDefault="008D2252" w:rsidP="008D2252">
            <w:pPr>
              <w:jc w:val="right"/>
              <w:rPr>
                <w:rFonts w:asciiTheme="minorHAnsi" w:hAnsiTheme="minorHAnsi"/>
                <w:szCs w:val="23"/>
              </w:rPr>
            </w:pPr>
            <w:r w:rsidRPr="00A32BA3">
              <w:t xml:space="preserve"> 4 </w:t>
            </w:r>
          </w:p>
        </w:tc>
      </w:tr>
      <w:tr w:rsidR="007E6664" w:rsidRPr="00A32BA3" w14:paraId="346F4435" w14:textId="77777777" w:rsidTr="00125D9A">
        <w:tc>
          <w:tcPr>
            <w:tcW w:w="1807" w:type="dxa"/>
            <w:shd w:val="clear" w:color="auto" w:fill="auto"/>
          </w:tcPr>
          <w:p w14:paraId="3F045C1A" w14:textId="77777777" w:rsidR="008D2252" w:rsidRPr="00A32BA3" w:rsidRDefault="008D2252" w:rsidP="008D2252">
            <w:pPr>
              <w:keepNext/>
              <w:keepLines/>
            </w:pPr>
            <w:r w:rsidRPr="00A32BA3">
              <w:t>20-24</w:t>
            </w:r>
          </w:p>
        </w:tc>
        <w:tc>
          <w:tcPr>
            <w:tcW w:w="1121" w:type="dxa"/>
            <w:shd w:val="clear" w:color="auto" w:fill="auto"/>
          </w:tcPr>
          <w:p w14:paraId="254E3015" w14:textId="0302A5FC" w:rsidR="008D2252" w:rsidRPr="00A32BA3" w:rsidRDefault="008D2252" w:rsidP="008D2252">
            <w:pPr>
              <w:jc w:val="right"/>
              <w:rPr>
                <w:rFonts w:asciiTheme="minorHAnsi" w:hAnsiTheme="minorHAnsi"/>
                <w:szCs w:val="23"/>
              </w:rPr>
            </w:pPr>
            <w:r w:rsidRPr="00A32BA3">
              <w:t xml:space="preserve"> 150 </w:t>
            </w:r>
          </w:p>
        </w:tc>
        <w:tc>
          <w:tcPr>
            <w:tcW w:w="1125" w:type="dxa"/>
            <w:shd w:val="clear" w:color="auto" w:fill="auto"/>
          </w:tcPr>
          <w:p w14:paraId="439758EA" w14:textId="17A66BFF" w:rsidR="008D2252" w:rsidRPr="00A32BA3" w:rsidRDefault="008D2252" w:rsidP="008D2252">
            <w:pPr>
              <w:jc w:val="right"/>
              <w:rPr>
                <w:rFonts w:asciiTheme="minorHAnsi" w:hAnsiTheme="minorHAnsi"/>
                <w:szCs w:val="23"/>
              </w:rPr>
            </w:pPr>
            <w:r w:rsidRPr="00A32BA3">
              <w:t>23.4</w:t>
            </w:r>
          </w:p>
        </w:tc>
        <w:tc>
          <w:tcPr>
            <w:tcW w:w="1124" w:type="dxa"/>
            <w:shd w:val="clear" w:color="auto" w:fill="auto"/>
          </w:tcPr>
          <w:p w14:paraId="203AE732" w14:textId="6689D8FF" w:rsidR="008D2252" w:rsidRPr="00A32BA3" w:rsidRDefault="008D2252" w:rsidP="008D2252">
            <w:pPr>
              <w:jc w:val="right"/>
              <w:rPr>
                <w:rFonts w:asciiTheme="minorHAnsi" w:hAnsiTheme="minorHAnsi"/>
                <w:szCs w:val="23"/>
              </w:rPr>
            </w:pPr>
            <w:r w:rsidRPr="00A32BA3">
              <w:t xml:space="preserve"> 50 </w:t>
            </w:r>
          </w:p>
        </w:tc>
        <w:tc>
          <w:tcPr>
            <w:tcW w:w="1123" w:type="dxa"/>
            <w:gridSpan w:val="2"/>
            <w:shd w:val="clear" w:color="auto" w:fill="auto"/>
          </w:tcPr>
          <w:p w14:paraId="0EC42902" w14:textId="5156AACB" w:rsidR="008D2252" w:rsidRPr="00A32BA3" w:rsidRDefault="008D2252" w:rsidP="008D2252">
            <w:pPr>
              <w:jc w:val="right"/>
              <w:rPr>
                <w:rFonts w:asciiTheme="minorHAnsi" w:hAnsiTheme="minorHAnsi"/>
                <w:szCs w:val="23"/>
              </w:rPr>
            </w:pPr>
            <w:r w:rsidRPr="00A32BA3">
              <w:t>7.8</w:t>
            </w:r>
          </w:p>
        </w:tc>
        <w:tc>
          <w:tcPr>
            <w:tcW w:w="1124" w:type="dxa"/>
            <w:shd w:val="clear" w:color="auto" w:fill="auto"/>
          </w:tcPr>
          <w:p w14:paraId="1665DBEA" w14:textId="04E306C4" w:rsidR="008D2252" w:rsidRPr="00A32BA3" w:rsidRDefault="008D2252" w:rsidP="008D2252">
            <w:pPr>
              <w:jc w:val="right"/>
              <w:rPr>
                <w:rFonts w:asciiTheme="minorHAnsi" w:hAnsiTheme="minorHAnsi"/>
                <w:szCs w:val="23"/>
              </w:rPr>
            </w:pPr>
            <w:r w:rsidRPr="00A32BA3">
              <w:t xml:space="preserve"> 151 </w:t>
            </w:r>
          </w:p>
        </w:tc>
        <w:tc>
          <w:tcPr>
            <w:tcW w:w="1124" w:type="dxa"/>
            <w:shd w:val="clear" w:color="auto" w:fill="auto"/>
          </w:tcPr>
          <w:p w14:paraId="5CB25D99" w14:textId="14873897" w:rsidR="008D2252" w:rsidRPr="00A32BA3" w:rsidRDefault="008D2252" w:rsidP="008D2252">
            <w:pPr>
              <w:jc w:val="right"/>
              <w:rPr>
                <w:rFonts w:asciiTheme="minorHAnsi" w:hAnsiTheme="minorHAnsi"/>
                <w:szCs w:val="23"/>
              </w:rPr>
            </w:pPr>
            <w:r w:rsidRPr="00A32BA3">
              <w:t>23.6</w:t>
            </w:r>
          </w:p>
        </w:tc>
        <w:tc>
          <w:tcPr>
            <w:tcW w:w="1124" w:type="dxa"/>
            <w:shd w:val="clear" w:color="auto" w:fill="auto"/>
          </w:tcPr>
          <w:p w14:paraId="41BD9C43" w14:textId="55BBC8D8" w:rsidR="008D2252" w:rsidRPr="00A32BA3" w:rsidRDefault="008D2252" w:rsidP="008D2252">
            <w:pPr>
              <w:jc w:val="right"/>
              <w:rPr>
                <w:rFonts w:asciiTheme="minorHAnsi" w:hAnsiTheme="minorHAnsi"/>
                <w:szCs w:val="23"/>
              </w:rPr>
            </w:pPr>
            <w:r w:rsidRPr="00A32BA3">
              <w:t xml:space="preserve"> -</w:t>
            </w:r>
            <w:r w:rsidR="00AF6EDE">
              <w:t xml:space="preserve"> </w:t>
            </w:r>
            <w:r w:rsidRPr="00A32BA3">
              <w:t xml:space="preserve"> </w:t>
            </w:r>
          </w:p>
        </w:tc>
        <w:tc>
          <w:tcPr>
            <w:tcW w:w="1123" w:type="dxa"/>
            <w:gridSpan w:val="2"/>
            <w:shd w:val="clear" w:color="auto" w:fill="auto"/>
          </w:tcPr>
          <w:p w14:paraId="22207C7A" w14:textId="70E41F4C" w:rsidR="008D2252" w:rsidRPr="00A32BA3" w:rsidRDefault="008D2252" w:rsidP="008D2252">
            <w:pPr>
              <w:jc w:val="right"/>
              <w:rPr>
                <w:rFonts w:asciiTheme="minorHAnsi" w:hAnsiTheme="minorHAnsi"/>
                <w:szCs w:val="23"/>
              </w:rPr>
            </w:pPr>
            <w:r w:rsidRPr="00A32BA3">
              <w:t>0.0</w:t>
            </w:r>
          </w:p>
        </w:tc>
        <w:tc>
          <w:tcPr>
            <w:tcW w:w="1124" w:type="dxa"/>
            <w:shd w:val="clear" w:color="auto" w:fill="auto"/>
          </w:tcPr>
          <w:p w14:paraId="53540865" w14:textId="7A919919" w:rsidR="008D2252" w:rsidRPr="00A32BA3" w:rsidRDefault="008D2252" w:rsidP="008D2252">
            <w:pPr>
              <w:jc w:val="right"/>
              <w:rPr>
                <w:rFonts w:asciiTheme="minorHAnsi" w:hAnsiTheme="minorHAnsi"/>
                <w:szCs w:val="23"/>
              </w:rPr>
            </w:pPr>
            <w:r w:rsidRPr="00A32BA3">
              <w:t xml:space="preserve"> 290 </w:t>
            </w:r>
          </w:p>
        </w:tc>
        <w:tc>
          <w:tcPr>
            <w:tcW w:w="1117" w:type="dxa"/>
            <w:shd w:val="clear" w:color="auto" w:fill="auto"/>
          </w:tcPr>
          <w:p w14:paraId="59D2EDBF" w14:textId="3EAB42E7" w:rsidR="008D2252" w:rsidRPr="00A32BA3" w:rsidRDefault="008D2252" w:rsidP="008D2252">
            <w:pPr>
              <w:jc w:val="right"/>
              <w:rPr>
                <w:rFonts w:asciiTheme="minorHAnsi" w:hAnsiTheme="minorHAnsi"/>
                <w:szCs w:val="23"/>
              </w:rPr>
            </w:pPr>
            <w:r w:rsidRPr="00A32BA3">
              <w:t>45.2</w:t>
            </w:r>
          </w:p>
        </w:tc>
        <w:tc>
          <w:tcPr>
            <w:tcW w:w="1134" w:type="dxa"/>
          </w:tcPr>
          <w:p w14:paraId="0BF7972D" w14:textId="4B326445" w:rsidR="008D2252" w:rsidRPr="00A32BA3" w:rsidRDefault="008D2252" w:rsidP="008D2252">
            <w:pPr>
              <w:jc w:val="right"/>
              <w:rPr>
                <w:rFonts w:asciiTheme="minorHAnsi" w:hAnsiTheme="minorHAnsi"/>
                <w:szCs w:val="23"/>
              </w:rPr>
            </w:pPr>
            <w:r w:rsidRPr="00A32BA3">
              <w:t xml:space="preserve"> 641 </w:t>
            </w:r>
          </w:p>
        </w:tc>
      </w:tr>
      <w:tr w:rsidR="007E6664" w:rsidRPr="00A32BA3" w14:paraId="19C74A4C" w14:textId="77777777" w:rsidTr="00125D9A">
        <w:tc>
          <w:tcPr>
            <w:tcW w:w="1807" w:type="dxa"/>
            <w:shd w:val="clear" w:color="auto" w:fill="auto"/>
          </w:tcPr>
          <w:p w14:paraId="2B987B33" w14:textId="77777777" w:rsidR="008D2252" w:rsidRPr="00A32BA3" w:rsidRDefault="008D2252" w:rsidP="008D2252">
            <w:pPr>
              <w:keepNext/>
              <w:keepLines/>
            </w:pPr>
            <w:r w:rsidRPr="00A32BA3">
              <w:t>25-29</w:t>
            </w:r>
          </w:p>
        </w:tc>
        <w:tc>
          <w:tcPr>
            <w:tcW w:w="1121" w:type="dxa"/>
            <w:shd w:val="clear" w:color="auto" w:fill="auto"/>
          </w:tcPr>
          <w:p w14:paraId="13BB141E" w14:textId="673D886D" w:rsidR="008D2252" w:rsidRPr="00A32BA3" w:rsidRDefault="008D2252" w:rsidP="008D2252">
            <w:pPr>
              <w:jc w:val="right"/>
              <w:rPr>
                <w:rFonts w:asciiTheme="minorHAnsi" w:hAnsiTheme="minorHAnsi"/>
                <w:szCs w:val="23"/>
              </w:rPr>
            </w:pPr>
            <w:r w:rsidRPr="00A32BA3">
              <w:t xml:space="preserve"> 575 </w:t>
            </w:r>
          </w:p>
        </w:tc>
        <w:tc>
          <w:tcPr>
            <w:tcW w:w="1125" w:type="dxa"/>
            <w:shd w:val="clear" w:color="auto" w:fill="auto"/>
          </w:tcPr>
          <w:p w14:paraId="0AFF8C68" w14:textId="40469FE4" w:rsidR="008D2252" w:rsidRPr="00A32BA3" w:rsidRDefault="008D2252" w:rsidP="008D2252">
            <w:pPr>
              <w:jc w:val="right"/>
              <w:rPr>
                <w:rFonts w:asciiTheme="minorHAnsi" w:hAnsiTheme="minorHAnsi"/>
                <w:szCs w:val="23"/>
              </w:rPr>
            </w:pPr>
            <w:r w:rsidRPr="00A32BA3">
              <w:t>33.6</w:t>
            </w:r>
          </w:p>
        </w:tc>
        <w:tc>
          <w:tcPr>
            <w:tcW w:w="1124" w:type="dxa"/>
            <w:shd w:val="clear" w:color="auto" w:fill="auto"/>
          </w:tcPr>
          <w:p w14:paraId="08BA2C87" w14:textId="7070CDA9" w:rsidR="008D2252" w:rsidRPr="00A32BA3" w:rsidRDefault="008D2252" w:rsidP="008D2252">
            <w:pPr>
              <w:jc w:val="right"/>
              <w:rPr>
                <w:rFonts w:asciiTheme="minorHAnsi" w:hAnsiTheme="minorHAnsi"/>
                <w:szCs w:val="23"/>
              </w:rPr>
            </w:pPr>
            <w:r w:rsidRPr="00A32BA3">
              <w:t xml:space="preserve"> 545 </w:t>
            </w:r>
          </w:p>
        </w:tc>
        <w:tc>
          <w:tcPr>
            <w:tcW w:w="1123" w:type="dxa"/>
            <w:gridSpan w:val="2"/>
            <w:shd w:val="clear" w:color="auto" w:fill="auto"/>
          </w:tcPr>
          <w:p w14:paraId="694AFA1A" w14:textId="328EB273" w:rsidR="008D2252" w:rsidRPr="00A32BA3" w:rsidRDefault="008D2252" w:rsidP="008D2252">
            <w:pPr>
              <w:jc w:val="right"/>
              <w:rPr>
                <w:rFonts w:asciiTheme="minorHAnsi" w:hAnsiTheme="minorHAnsi"/>
                <w:szCs w:val="23"/>
              </w:rPr>
            </w:pPr>
            <w:r w:rsidRPr="00A32BA3">
              <w:t>31.9</w:t>
            </w:r>
          </w:p>
        </w:tc>
        <w:tc>
          <w:tcPr>
            <w:tcW w:w="1124" w:type="dxa"/>
            <w:shd w:val="clear" w:color="auto" w:fill="auto"/>
          </w:tcPr>
          <w:p w14:paraId="7C69A716" w14:textId="2760A88A" w:rsidR="008D2252" w:rsidRPr="00A32BA3" w:rsidRDefault="008D2252" w:rsidP="008D2252">
            <w:pPr>
              <w:jc w:val="right"/>
              <w:rPr>
                <w:rFonts w:asciiTheme="minorHAnsi" w:hAnsiTheme="minorHAnsi"/>
                <w:szCs w:val="23"/>
              </w:rPr>
            </w:pPr>
            <w:r w:rsidRPr="00A32BA3">
              <w:t xml:space="preserve"> 188 </w:t>
            </w:r>
          </w:p>
        </w:tc>
        <w:tc>
          <w:tcPr>
            <w:tcW w:w="1124" w:type="dxa"/>
            <w:shd w:val="clear" w:color="auto" w:fill="auto"/>
          </w:tcPr>
          <w:p w14:paraId="7C3BE98E" w14:textId="0E6D3F9C" w:rsidR="008D2252" w:rsidRPr="00A32BA3" w:rsidRDefault="008D2252" w:rsidP="008D2252">
            <w:pPr>
              <w:jc w:val="right"/>
              <w:rPr>
                <w:rFonts w:asciiTheme="minorHAnsi" w:hAnsiTheme="minorHAnsi"/>
                <w:szCs w:val="23"/>
              </w:rPr>
            </w:pPr>
            <w:r w:rsidRPr="00A32BA3">
              <w:t>11.0</w:t>
            </w:r>
          </w:p>
        </w:tc>
        <w:tc>
          <w:tcPr>
            <w:tcW w:w="1124" w:type="dxa"/>
            <w:shd w:val="clear" w:color="auto" w:fill="auto"/>
          </w:tcPr>
          <w:p w14:paraId="217BE273" w14:textId="5DAE7432" w:rsidR="008D2252" w:rsidRPr="00A32BA3" w:rsidRDefault="008D2252" w:rsidP="008D2252">
            <w:pPr>
              <w:jc w:val="right"/>
              <w:rPr>
                <w:rFonts w:asciiTheme="minorHAnsi" w:hAnsiTheme="minorHAnsi"/>
                <w:szCs w:val="23"/>
              </w:rPr>
            </w:pPr>
            <w:r w:rsidRPr="00A32BA3">
              <w:t xml:space="preserve"> -</w:t>
            </w:r>
            <w:r w:rsidR="00AF6EDE">
              <w:t xml:space="preserve"> </w:t>
            </w:r>
            <w:r w:rsidRPr="00A32BA3">
              <w:t xml:space="preserve"> </w:t>
            </w:r>
          </w:p>
        </w:tc>
        <w:tc>
          <w:tcPr>
            <w:tcW w:w="1123" w:type="dxa"/>
            <w:gridSpan w:val="2"/>
            <w:shd w:val="clear" w:color="auto" w:fill="auto"/>
          </w:tcPr>
          <w:p w14:paraId="28AB24FA" w14:textId="4CA6330A" w:rsidR="008D2252" w:rsidRPr="00A32BA3" w:rsidRDefault="008D2252" w:rsidP="008D2252">
            <w:pPr>
              <w:jc w:val="right"/>
              <w:rPr>
                <w:rFonts w:asciiTheme="minorHAnsi" w:hAnsiTheme="minorHAnsi"/>
                <w:szCs w:val="23"/>
              </w:rPr>
            </w:pPr>
            <w:r w:rsidRPr="00A32BA3">
              <w:t>0.0</w:t>
            </w:r>
          </w:p>
        </w:tc>
        <w:tc>
          <w:tcPr>
            <w:tcW w:w="1124" w:type="dxa"/>
            <w:shd w:val="clear" w:color="auto" w:fill="auto"/>
          </w:tcPr>
          <w:p w14:paraId="48B6646F" w14:textId="1F00E319" w:rsidR="008D2252" w:rsidRPr="00A32BA3" w:rsidRDefault="008D2252" w:rsidP="008D2252">
            <w:pPr>
              <w:jc w:val="right"/>
              <w:rPr>
                <w:rFonts w:asciiTheme="minorHAnsi" w:hAnsiTheme="minorHAnsi"/>
                <w:szCs w:val="23"/>
              </w:rPr>
            </w:pPr>
            <w:r w:rsidRPr="00A32BA3">
              <w:t xml:space="preserve"> 401 </w:t>
            </w:r>
          </w:p>
        </w:tc>
        <w:tc>
          <w:tcPr>
            <w:tcW w:w="1117" w:type="dxa"/>
            <w:shd w:val="clear" w:color="auto" w:fill="auto"/>
          </w:tcPr>
          <w:p w14:paraId="1837D975" w14:textId="0014EF1B" w:rsidR="008D2252" w:rsidRPr="00A32BA3" w:rsidRDefault="008D2252" w:rsidP="008D2252">
            <w:pPr>
              <w:jc w:val="right"/>
              <w:rPr>
                <w:rFonts w:asciiTheme="minorHAnsi" w:hAnsiTheme="minorHAnsi"/>
                <w:szCs w:val="23"/>
              </w:rPr>
            </w:pPr>
            <w:r w:rsidRPr="00A32BA3">
              <w:t>23.5</w:t>
            </w:r>
          </w:p>
        </w:tc>
        <w:tc>
          <w:tcPr>
            <w:tcW w:w="1134" w:type="dxa"/>
          </w:tcPr>
          <w:p w14:paraId="319E1CE5" w14:textId="43BA1D10" w:rsidR="008D2252" w:rsidRPr="00A32BA3" w:rsidRDefault="008D2252" w:rsidP="008D2252">
            <w:pPr>
              <w:jc w:val="right"/>
              <w:rPr>
                <w:rFonts w:asciiTheme="minorHAnsi" w:hAnsiTheme="minorHAnsi"/>
                <w:szCs w:val="23"/>
              </w:rPr>
            </w:pPr>
            <w:r w:rsidRPr="00A32BA3">
              <w:t xml:space="preserve"> 1,709 </w:t>
            </w:r>
          </w:p>
        </w:tc>
      </w:tr>
      <w:tr w:rsidR="007E6664" w:rsidRPr="00A32BA3" w14:paraId="17C42DAE" w14:textId="77777777" w:rsidTr="00125D9A">
        <w:tc>
          <w:tcPr>
            <w:tcW w:w="1807" w:type="dxa"/>
            <w:shd w:val="clear" w:color="auto" w:fill="auto"/>
          </w:tcPr>
          <w:p w14:paraId="0D79F591" w14:textId="77777777" w:rsidR="008D2252" w:rsidRPr="00A32BA3" w:rsidRDefault="008D2252" w:rsidP="008D2252">
            <w:pPr>
              <w:keepNext/>
              <w:keepLines/>
            </w:pPr>
            <w:r w:rsidRPr="00A32BA3">
              <w:t>30-34</w:t>
            </w:r>
          </w:p>
        </w:tc>
        <w:tc>
          <w:tcPr>
            <w:tcW w:w="1121" w:type="dxa"/>
            <w:shd w:val="clear" w:color="auto" w:fill="auto"/>
          </w:tcPr>
          <w:p w14:paraId="1ACE78BF" w14:textId="55F9C009" w:rsidR="008D2252" w:rsidRPr="00A32BA3" w:rsidRDefault="008D2252" w:rsidP="008D2252">
            <w:pPr>
              <w:jc w:val="right"/>
              <w:rPr>
                <w:rFonts w:asciiTheme="minorHAnsi" w:hAnsiTheme="minorHAnsi"/>
                <w:szCs w:val="23"/>
              </w:rPr>
            </w:pPr>
            <w:r w:rsidRPr="00A32BA3">
              <w:t xml:space="preserve"> 637 </w:t>
            </w:r>
          </w:p>
        </w:tc>
        <w:tc>
          <w:tcPr>
            <w:tcW w:w="1125" w:type="dxa"/>
            <w:shd w:val="clear" w:color="auto" w:fill="auto"/>
          </w:tcPr>
          <w:p w14:paraId="7DFAEC48" w14:textId="2E0DD192" w:rsidR="008D2252" w:rsidRPr="00A32BA3" w:rsidRDefault="008D2252" w:rsidP="008D2252">
            <w:pPr>
              <w:jc w:val="right"/>
              <w:rPr>
                <w:rFonts w:asciiTheme="minorHAnsi" w:hAnsiTheme="minorHAnsi"/>
                <w:szCs w:val="23"/>
              </w:rPr>
            </w:pPr>
            <w:r w:rsidRPr="00A32BA3">
              <w:t>22.5</w:t>
            </w:r>
          </w:p>
        </w:tc>
        <w:tc>
          <w:tcPr>
            <w:tcW w:w="1124" w:type="dxa"/>
            <w:shd w:val="clear" w:color="auto" w:fill="auto"/>
          </w:tcPr>
          <w:p w14:paraId="1E478F81" w14:textId="671B909A" w:rsidR="008D2252" w:rsidRPr="00A32BA3" w:rsidRDefault="008D2252" w:rsidP="008D2252">
            <w:pPr>
              <w:jc w:val="right"/>
              <w:rPr>
                <w:rFonts w:asciiTheme="minorHAnsi" w:hAnsiTheme="minorHAnsi"/>
                <w:szCs w:val="23"/>
              </w:rPr>
            </w:pPr>
            <w:r w:rsidRPr="00A32BA3">
              <w:t xml:space="preserve"> 978 </w:t>
            </w:r>
          </w:p>
        </w:tc>
        <w:tc>
          <w:tcPr>
            <w:tcW w:w="1123" w:type="dxa"/>
            <w:gridSpan w:val="2"/>
            <w:shd w:val="clear" w:color="auto" w:fill="auto"/>
          </w:tcPr>
          <w:p w14:paraId="3A58F964" w14:textId="27874D5F" w:rsidR="008D2252" w:rsidRPr="00A32BA3" w:rsidRDefault="008D2252" w:rsidP="008D2252">
            <w:pPr>
              <w:jc w:val="right"/>
              <w:rPr>
                <w:rFonts w:asciiTheme="minorHAnsi" w:hAnsiTheme="minorHAnsi"/>
                <w:szCs w:val="23"/>
              </w:rPr>
            </w:pPr>
            <w:r w:rsidRPr="00A32BA3">
              <w:t>34.5</w:t>
            </w:r>
          </w:p>
        </w:tc>
        <w:tc>
          <w:tcPr>
            <w:tcW w:w="1124" w:type="dxa"/>
            <w:shd w:val="clear" w:color="auto" w:fill="auto"/>
          </w:tcPr>
          <w:p w14:paraId="02644DA5" w14:textId="0CAFFECC" w:rsidR="008D2252" w:rsidRPr="00A32BA3" w:rsidRDefault="008D2252" w:rsidP="008D2252">
            <w:pPr>
              <w:jc w:val="right"/>
              <w:rPr>
                <w:rFonts w:asciiTheme="minorHAnsi" w:hAnsiTheme="minorHAnsi"/>
                <w:szCs w:val="23"/>
              </w:rPr>
            </w:pPr>
            <w:r w:rsidRPr="00A32BA3">
              <w:t xml:space="preserve"> 175 </w:t>
            </w:r>
          </w:p>
        </w:tc>
        <w:tc>
          <w:tcPr>
            <w:tcW w:w="1124" w:type="dxa"/>
            <w:shd w:val="clear" w:color="auto" w:fill="auto"/>
          </w:tcPr>
          <w:p w14:paraId="5D035E06" w14:textId="56CE7DF2" w:rsidR="008D2252" w:rsidRPr="00A32BA3" w:rsidRDefault="008D2252" w:rsidP="008D2252">
            <w:pPr>
              <w:jc w:val="right"/>
              <w:rPr>
                <w:rFonts w:asciiTheme="minorHAnsi" w:hAnsiTheme="minorHAnsi"/>
                <w:szCs w:val="23"/>
              </w:rPr>
            </w:pPr>
            <w:r w:rsidRPr="00A32BA3">
              <w:t>6.2</w:t>
            </w:r>
          </w:p>
        </w:tc>
        <w:tc>
          <w:tcPr>
            <w:tcW w:w="1124" w:type="dxa"/>
            <w:shd w:val="clear" w:color="auto" w:fill="auto"/>
          </w:tcPr>
          <w:p w14:paraId="653AF707" w14:textId="4AC2A2B3" w:rsidR="008D2252" w:rsidRPr="00A32BA3" w:rsidRDefault="008D2252" w:rsidP="008D2252">
            <w:pPr>
              <w:jc w:val="right"/>
              <w:rPr>
                <w:rFonts w:asciiTheme="minorHAnsi" w:hAnsiTheme="minorHAnsi"/>
                <w:szCs w:val="23"/>
              </w:rPr>
            </w:pPr>
            <w:r w:rsidRPr="00A32BA3">
              <w:t xml:space="preserve"> 595 </w:t>
            </w:r>
          </w:p>
        </w:tc>
        <w:tc>
          <w:tcPr>
            <w:tcW w:w="1123" w:type="dxa"/>
            <w:gridSpan w:val="2"/>
            <w:shd w:val="clear" w:color="auto" w:fill="auto"/>
          </w:tcPr>
          <w:p w14:paraId="2223B923" w14:textId="21A420A1" w:rsidR="008D2252" w:rsidRPr="00A32BA3" w:rsidRDefault="008D2252" w:rsidP="008D2252">
            <w:pPr>
              <w:jc w:val="right"/>
              <w:rPr>
                <w:rFonts w:asciiTheme="minorHAnsi" w:hAnsiTheme="minorHAnsi"/>
                <w:szCs w:val="23"/>
              </w:rPr>
            </w:pPr>
            <w:r w:rsidRPr="00A32BA3">
              <w:t>21.0</w:t>
            </w:r>
          </w:p>
        </w:tc>
        <w:tc>
          <w:tcPr>
            <w:tcW w:w="1124" w:type="dxa"/>
            <w:shd w:val="clear" w:color="auto" w:fill="auto"/>
          </w:tcPr>
          <w:p w14:paraId="4F823547" w14:textId="30848101" w:rsidR="008D2252" w:rsidRPr="00A32BA3" w:rsidRDefault="008D2252" w:rsidP="008D2252">
            <w:pPr>
              <w:jc w:val="right"/>
              <w:rPr>
                <w:rFonts w:asciiTheme="minorHAnsi" w:hAnsiTheme="minorHAnsi"/>
                <w:szCs w:val="23"/>
              </w:rPr>
            </w:pPr>
            <w:r w:rsidRPr="00A32BA3">
              <w:t xml:space="preserve"> 446 </w:t>
            </w:r>
          </w:p>
        </w:tc>
        <w:tc>
          <w:tcPr>
            <w:tcW w:w="1117" w:type="dxa"/>
            <w:shd w:val="clear" w:color="auto" w:fill="auto"/>
          </w:tcPr>
          <w:p w14:paraId="5142BC29" w14:textId="6655C5E6" w:rsidR="008D2252" w:rsidRPr="00A32BA3" w:rsidRDefault="008D2252" w:rsidP="008D2252">
            <w:pPr>
              <w:jc w:val="right"/>
              <w:rPr>
                <w:rFonts w:asciiTheme="minorHAnsi" w:hAnsiTheme="minorHAnsi"/>
                <w:szCs w:val="23"/>
              </w:rPr>
            </w:pPr>
            <w:r w:rsidRPr="00A32BA3">
              <w:t>15.8</w:t>
            </w:r>
          </w:p>
        </w:tc>
        <w:tc>
          <w:tcPr>
            <w:tcW w:w="1134" w:type="dxa"/>
          </w:tcPr>
          <w:p w14:paraId="083942CB" w14:textId="0395EDC9" w:rsidR="008D2252" w:rsidRPr="00A32BA3" w:rsidRDefault="008D2252" w:rsidP="008D2252">
            <w:pPr>
              <w:jc w:val="right"/>
              <w:rPr>
                <w:rFonts w:asciiTheme="minorHAnsi" w:hAnsiTheme="minorHAnsi"/>
                <w:szCs w:val="23"/>
              </w:rPr>
            </w:pPr>
            <w:r w:rsidRPr="00A32BA3">
              <w:t xml:space="preserve"> 2,831 </w:t>
            </w:r>
          </w:p>
        </w:tc>
      </w:tr>
      <w:tr w:rsidR="007E6664" w:rsidRPr="00A32BA3" w14:paraId="07BE4D22" w14:textId="77777777" w:rsidTr="00125D9A">
        <w:tc>
          <w:tcPr>
            <w:tcW w:w="1807" w:type="dxa"/>
            <w:shd w:val="clear" w:color="auto" w:fill="auto"/>
          </w:tcPr>
          <w:p w14:paraId="5C192E12" w14:textId="77777777" w:rsidR="008D2252" w:rsidRPr="00A32BA3" w:rsidRDefault="008D2252" w:rsidP="008D2252">
            <w:pPr>
              <w:keepNext/>
              <w:keepLines/>
            </w:pPr>
            <w:r w:rsidRPr="00A32BA3">
              <w:t>35-39</w:t>
            </w:r>
          </w:p>
        </w:tc>
        <w:tc>
          <w:tcPr>
            <w:tcW w:w="1121" w:type="dxa"/>
            <w:shd w:val="clear" w:color="auto" w:fill="auto"/>
          </w:tcPr>
          <w:p w14:paraId="4D095BC7" w14:textId="29CFFAB5" w:rsidR="008D2252" w:rsidRPr="00A32BA3" w:rsidRDefault="008D2252" w:rsidP="008D2252">
            <w:pPr>
              <w:jc w:val="right"/>
              <w:rPr>
                <w:rFonts w:asciiTheme="minorHAnsi" w:hAnsiTheme="minorHAnsi"/>
                <w:szCs w:val="23"/>
              </w:rPr>
            </w:pPr>
            <w:r w:rsidRPr="00A32BA3">
              <w:t xml:space="preserve"> 432 </w:t>
            </w:r>
          </w:p>
        </w:tc>
        <w:tc>
          <w:tcPr>
            <w:tcW w:w="1125" w:type="dxa"/>
            <w:shd w:val="clear" w:color="auto" w:fill="auto"/>
          </w:tcPr>
          <w:p w14:paraId="7B12C911" w14:textId="2AD1BE8F" w:rsidR="008D2252" w:rsidRPr="00A32BA3" w:rsidRDefault="008D2252" w:rsidP="008D2252">
            <w:pPr>
              <w:jc w:val="right"/>
              <w:rPr>
                <w:rFonts w:asciiTheme="minorHAnsi" w:hAnsiTheme="minorHAnsi"/>
                <w:szCs w:val="23"/>
              </w:rPr>
            </w:pPr>
            <w:r w:rsidRPr="00A32BA3">
              <w:t>17.7</w:t>
            </w:r>
          </w:p>
        </w:tc>
        <w:tc>
          <w:tcPr>
            <w:tcW w:w="1124" w:type="dxa"/>
            <w:shd w:val="clear" w:color="auto" w:fill="auto"/>
          </w:tcPr>
          <w:p w14:paraId="1AB880F9" w14:textId="4268A63E" w:rsidR="008D2252" w:rsidRPr="00A32BA3" w:rsidRDefault="008D2252" w:rsidP="008D2252">
            <w:pPr>
              <w:jc w:val="right"/>
              <w:rPr>
                <w:rFonts w:asciiTheme="minorHAnsi" w:hAnsiTheme="minorHAnsi"/>
                <w:szCs w:val="23"/>
              </w:rPr>
            </w:pPr>
            <w:r w:rsidRPr="00A32BA3">
              <w:t xml:space="preserve"> 975 </w:t>
            </w:r>
          </w:p>
        </w:tc>
        <w:tc>
          <w:tcPr>
            <w:tcW w:w="1123" w:type="dxa"/>
            <w:gridSpan w:val="2"/>
            <w:shd w:val="clear" w:color="auto" w:fill="auto"/>
          </w:tcPr>
          <w:p w14:paraId="3338843C" w14:textId="43BE724A" w:rsidR="008D2252" w:rsidRPr="00A32BA3" w:rsidRDefault="008D2252" w:rsidP="008D2252">
            <w:pPr>
              <w:jc w:val="right"/>
              <w:rPr>
                <w:rFonts w:asciiTheme="minorHAnsi" w:hAnsiTheme="minorHAnsi"/>
                <w:szCs w:val="23"/>
              </w:rPr>
            </w:pPr>
            <w:r w:rsidRPr="00A32BA3">
              <w:t>39.9</w:t>
            </w:r>
          </w:p>
        </w:tc>
        <w:tc>
          <w:tcPr>
            <w:tcW w:w="1124" w:type="dxa"/>
            <w:shd w:val="clear" w:color="auto" w:fill="auto"/>
          </w:tcPr>
          <w:p w14:paraId="1A35B8FB" w14:textId="7C334B95" w:rsidR="008D2252" w:rsidRPr="00A32BA3" w:rsidRDefault="008D2252" w:rsidP="008D2252">
            <w:pPr>
              <w:jc w:val="right"/>
              <w:rPr>
                <w:rFonts w:asciiTheme="minorHAnsi" w:hAnsiTheme="minorHAnsi"/>
                <w:szCs w:val="23"/>
              </w:rPr>
            </w:pPr>
            <w:r w:rsidRPr="00A32BA3">
              <w:t xml:space="preserve"> 118 </w:t>
            </w:r>
          </w:p>
        </w:tc>
        <w:tc>
          <w:tcPr>
            <w:tcW w:w="1124" w:type="dxa"/>
            <w:shd w:val="clear" w:color="auto" w:fill="auto"/>
          </w:tcPr>
          <w:p w14:paraId="1A063E17" w14:textId="0D98CF38" w:rsidR="008D2252" w:rsidRPr="00A32BA3" w:rsidRDefault="008D2252" w:rsidP="008D2252">
            <w:pPr>
              <w:jc w:val="right"/>
              <w:rPr>
                <w:rFonts w:asciiTheme="minorHAnsi" w:hAnsiTheme="minorHAnsi"/>
                <w:szCs w:val="23"/>
              </w:rPr>
            </w:pPr>
            <w:r w:rsidRPr="00A32BA3">
              <w:t>4.8</w:t>
            </w:r>
          </w:p>
        </w:tc>
        <w:tc>
          <w:tcPr>
            <w:tcW w:w="1124" w:type="dxa"/>
            <w:shd w:val="clear" w:color="auto" w:fill="auto"/>
          </w:tcPr>
          <w:p w14:paraId="7C88C813" w14:textId="3A524041" w:rsidR="008D2252" w:rsidRPr="00A32BA3" w:rsidRDefault="008D2252" w:rsidP="008D2252">
            <w:pPr>
              <w:jc w:val="right"/>
              <w:rPr>
                <w:rFonts w:asciiTheme="minorHAnsi" w:hAnsiTheme="minorHAnsi"/>
                <w:szCs w:val="23"/>
              </w:rPr>
            </w:pPr>
            <w:r w:rsidRPr="00A32BA3">
              <w:t xml:space="preserve"> 525 </w:t>
            </w:r>
          </w:p>
        </w:tc>
        <w:tc>
          <w:tcPr>
            <w:tcW w:w="1123" w:type="dxa"/>
            <w:gridSpan w:val="2"/>
            <w:shd w:val="clear" w:color="auto" w:fill="auto"/>
          </w:tcPr>
          <w:p w14:paraId="26708B4C" w14:textId="1194032D" w:rsidR="008D2252" w:rsidRPr="00A32BA3" w:rsidRDefault="008D2252" w:rsidP="008D2252">
            <w:pPr>
              <w:jc w:val="right"/>
              <w:rPr>
                <w:rFonts w:asciiTheme="minorHAnsi" w:hAnsiTheme="minorHAnsi"/>
                <w:szCs w:val="23"/>
              </w:rPr>
            </w:pPr>
            <w:r w:rsidRPr="00A32BA3">
              <w:t>21.5</w:t>
            </w:r>
          </w:p>
        </w:tc>
        <w:tc>
          <w:tcPr>
            <w:tcW w:w="1124" w:type="dxa"/>
            <w:shd w:val="clear" w:color="auto" w:fill="auto"/>
          </w:tcPr>
          <w:p w14:paraId="469CA8F8" w14:textId="764A951C" w:rsidR="008D2252" w:rsidRPr="00A32BA3" w:rsidRDefault="008D2252" w:rsidP="008D2252">
            <w:pPr>
              <w:jc w:val="right"/>
              <w:rPr>
                <w:rFonts w:asciiTheme="minorHAnsi" w:hAnsiTheme="minorHAnsi"/>
                <w:szCs w:val="23"/>
              </w:rPr>
            </w:pPr>
            <w:r w:rsidRPr="00A32BA3">
              <w:t xml:space="preserve"> 396 </w:t>
            </w:r>
          </w:p>
        </w:tc>
        <w:tc>
          <w:tcPr>
            <w:tcW w:w="1117" w:type="dxa"/>
            <w:shd w:val="clear" w:color="auto" w:fill="auto"/>
          </w:tcPr>
          <w:p w14:paraId="030AFB14" w14:textId="26474E9E" w:rsidR="008D2252" w:rsidRPr="00A32BA3" w:rsidRDefault="008D2252" w:rsidP="008D2252">
            <w:pPr>
              <w:jc w:val="right"/>
              <w:rPr>
                <w:rFonts w:asciiTheme="minorHAnsi" w:hAnsiTheme="minorHAnsi"/>
                <w:szCs w:val="23"/>
              </w:rPr>
            </w:pPr>
            <w:r w:rsidRPr="00A32BA3">
              <w:t>16.2</w:t>
            </w:r>
          </w:p>
        </w:tc>
        <w:tc>
          <w:tcPr>
            <w:tcW w:w="1134" w:type="dxa"/>
          </w:tcPr>
          <w:p w14:paraId="574EDE98" w14:textId="468D0F21" w:rsidR="008D2252" w:rsidRPr="00A32BA3" w:rsidRDefault="008D2252" w:rsidP="008D2252">
            <w:pPr>
              <w:jc w:val="right"/>
              <w:rPr>
                <w:rFonts w:asciiTheme="minorHAnsi" w:hAnsiTheme="minorHAnsi"/>
                <w:szCs w:val="23"/>
              </w:rPr>
            </w:pPr>
            <w:r w:rsidRPr="00A32BA3">
              <w:t xml:space="preserve"> 2,446 </w:t>
            </w:r>
          </w:p>
        </w:tc>
      </w:tr>
      <w:tr w:rsidR="007E6664" w:rsidRPr="00A32BA3" w14:paraId="3FF4EB30" w14:textId="77777777" w:rsidTr="00125D9A">
        <w:tc>
          <w:tcPr>
            <w:tcW w:w="1807" w:type="dxa"/>
            <w:shd w:val="clear" w:color="auto" w:fill="auto"/>
          </w:tcPr>
          <w:p w14:paraId="2AA1C8A6" w14:textId="77777777" w:rsidR="008D2252" w:rsidRPr="00A32BA3" w:rsidRDefault="008D2252" w:rsidP="008D2252">
            <w:pPr>
              <w:keepNext/>
              <w:keepLines/>
            </w:pPr>
            <w:r w:rsidRPr="00A32BA3">
              <w:t>40-44</w:t>
            </w:r>
          </w:p>
        </w:tc>
        <w:tc>
          <w:tcPr>
            <w:tcW w:w="1121" w:type="dxa"/>
            <w:shd w:val="clear" w:color="auto" w:fill="auto"/>
          </w:tcPr>
          <w:p w14:paraId="1B9B6418" w14:textId="2C8A2C8C" w:rsidR="008D2252" w:rsidRPr="00A32BA3" w:rsidRDefault="008D2252" w:rsidP="008D2252">
            <w:pPr>
              <w:jc w:val="right"/>
              <w:rPr>
                <w:rFonts w:asciiTheme="minorHAnsi" w:hAnsiTheme="minorHAnsi"/>
                <w:szCs w:val="23"/>
              </w:rPr>
            </w:pPr>
            <w:r w:rsidRPr="00A32BA3">
              <w:t xml:space="preserve"> 263 </w:t>
            </w:r>
          </w:p>
        </w:tc>
        <w:tc>
          <w:tcPr>
            <w:tcW w:w="1125" w:type="dxa"/>
            <w:shd w:val="clear" w:color="auto" w:fill="auto"/>
          </w:tcPr>
          <w:p w14:paraId="335BB3C0" w14:textId="47D17801" w:rsidR="008D2252" w:rsidRPr="00A32BA3" w:rsidRDefault="008D2252" w:rsidP="008D2252">
            <w:pPr>
              <w:jc w:val="right"/>
              <w:rPr>
                <w:rFonts w:asciiTheme="minorHAnsi" w:hAnsiTheme="minorHAnsi"/>
                <w:szCs w:val="23"/>
              </w:rPr>
            </w:pPr>
            <w:r w:rsidRPr="00A32BA3">
              <w:t>12.4</w:t>
            </w:r>
          </w:p>
        </w:tc>
        <w:tc>
          <w:tcPr>
            <w:tcW w:w="1124" w:type="dxa"/>
            <w:shd w:val="clear" w:color="auto" w:fill="auto"/>
          </w:tcPr>
          <w:p w14:paraId="600BAE15" w14:textId="49F5A444" w:rsidR="008D2252" w:rsidRPr="00A32BA3" w:rsidRDefault="008D2252" w:rsidP="008D2252">
            <w:pPr>
              <w:jc w:val="right"/>
              <w:rPr>
                <w:rFonts w:asciiTheme="minorHAnsi" w:hAnsiTheme="minorHAnsi"/>
                <w:szCs w:val="23"/>
              </w:rPr>
            </w:pPr>
            <w:r w:rsidRPr="00A32BA3">
              <w:t xml:space="preserve"> 926 </w:t>
            </w:r>
          </w:p>
        </w:tc>
        <w:tc>
          <w:tcPr>
            <w:tcW w:w="1123" w:type="dxa"/>
            <w:gridSpan w:val="2"/>
            <w:shd w:val="clear" w:color="auto" w:fill="auto"/>
          </w:tcPr>
          <w:p w14:paraId="3B223398" w14:textId="261C0A1A" w:rsidR="008D2252" w:rsidRPr="00A32BA3" w:rsidRDefault="008D2252" w:rsidP="008D2252">
            <w:pPr>
              <w:jc w:val="right"/>
              <w:rPr>
                <w:rFonts w:asciiTheme="minorHAnsi" w:hAnsiTheme="minorHAnsi"/>
                <w:szCs w:val="23"/>
              </w:rPr>
            </w:pPr>
            <w:r w:rsidRPr="00A32BA3">
              <w:t>43.8</w:t>
            </w:r>
          </w:p>
        </w:tc>
        <w:tc>
          <w:tcPr>
            <w:tcW w:w="1124" w:type="dxa"/>
            <w:shd w:val="clear" w:color="auto" w:fill="auto"/>
          </w:tcPr>
          <w:p w14:paraId="2A223180" w14:textId="1CBC456A" w:rsidR="008D2252" w:rsidRPr="00A32BA3" w:rsidRDefault="008D2252" w:rsidP="008D2252">
            <w:pPr>
              <w:jc w:val="right"/>
              <w:rPr>
                <w:rFonts w:asciiTheme="minorHAnsi" w:hAnsiTheme="minorHAnsi"/>
                <w:szCs w:val="23"/>
              </w:rPr>
            </w:pPr>
            <w:r w:rsidRPr="00A32BA3">
              <w:t xml:space="preserve"> 109 </w:t>
            </w:r>
          </w:p>
        </w:tc>
        <w:tc>
          <w:tcPr>
            <w:tcW w:w="1124" w:type="dxa"/>
            <w:shd w:val="clear" w:color="auto" w:fill="auto"/>
          </w:tcPr>
          <w:p w14:paraId="7CD1C8D3" w14:textId="7DBFAF4C" w:rsidR="008D2252" w:rsidRPr="00A32BA3" w:rsidRDefault="008D2252" w:rsidP="008D2252">
            <w:pPr>
              <w:jc w:val="right"/>
              <w:rPr>
                <w:rFonts w:asciiTheme="minorHAnsi" w:hAnsiTheme="minorHAnsi"/>
                <w:szCs w:val="23"/>
              </w:rPr>
            </w:pPr>
            <w:r w:rsidRPr="00A32BA3">
              <w:t>5.2</w:t>
            </w:r>
          </w:p>
        </w:tc>
        <w:tc>
          <w:tcPr>
            <w:tcW w:w="1124" w:type="dxa"/>
            <w:shd w:val="clear" w:color="auto" w:fill="auto"/>
          </w:tcPr>
          <w:p w14:paraId="171231E1" w14:textId="3DB4F4DD" w:rsidR="008D2252" w:rsidRPr="00A32BA3" w:rsidRDefault="008D2252" w:rsidP="008D2252">
            <w:pPr>
              <w:jc w:val="right"/>
              <w:rPr>
                <w:rFonts w:asciiTheme="minorHAnsi" w:hAnsiTheme="minorHAnsi"/>
                <w:szCs w:val="23"/>
              </w:rPr>
            </w:pPr>
            <w:r w:rsidRPr="00A32BA3">
              <w:t xml:space="preserve"> 459 </w:t>
            </w:r>
          </w:p>
        </w:tc>
        <w:tc>
          <w:tcPr>
            <w:tcW w:w="1123" w:type="dxa"/>
            <w:gridSpan w:val="2"/>
            <w:shd w:val="clear" w:color="auto" w:fill="auto"/>
          </w:tcPr>
          <w:p w14:paraId="30103585" w14:textId="62229EAC" w:rsidR="008D2252" w:rsidRPr="00A32BA3" w:rsidRDefault="008D2252" w:rsidP="008D2252">
            <w:pPr>
              <w:jc w:val="right"/>
              <w:rPr>
                <w:rFonts w:asciiTheme="minorHAnsi" w:hAnsiTheme="minorHAnsi"/>
                <w:szCs w:val="23"/>
              </w:rPr>
            </w:pPr>
            <w:r w:rsidRPr="00A32BA3">
              <w:t>21.7</w:t>
            </w:r>
          </w:p>
        </w:tc>
        <w:tc>
          <w:tcPr>
            <w:tcW w:w="1124" w:type="dxa"/>
            <w:shd w:val="clear" w:color="auto" w:fill="auto"/>
          </w:tcPr>
          <w:p w14:paraId="78E1EC4E" w14:textId="652E04E6" w:rsidR="008D2252" w:rsidRPr="00A32BA3" w:rsidRDefault="008D2252" w:rsidP="008D2252">
            <w:pPr>
              <w:jc w:val="right"/>
              <w:rPr>
                <w:rFonts w:asciiTheme="minorHAnsi" w:hAnsiTheme="minorHAnsi"/>
                <w:szCs w:val="23"/>
              </w:rPr>
            </w:pPr>
            <w:r w:rsidRPr="00A32BA3">
              <w:t xml:space="preserve"> 358 </w:t>
            </w:r>
          </w:p>
        </w:tc>
        <w:tc>
          <w:tcPr>
            <w:tcW w:w="1117" w:type="dxa"/>
            <w:shd w:val="clear" w:color="auto" w:fill="auto"/>
          </w:tcPr>
          <w:p w14:paraId="0E3366FF" w14:textId="317ED248" w:rsidR="008D2252" w:rsidRPr="00A32BA3" w:rsidRDefault="008D2252" w:rsidP="008D2252">
            <w:pPr>
              <w:jc w:val="right"/>
              <w:rPr>
                <w:rFonts w:asciiTheme="minorHAnsi" w:hAnsiTheme="minorHAnsi"/>
                <w:szCs w:val="23"/>
              </w:rPr>
            </w:pPr>
            <w:r w:rsidRPr="00A32BA3">
              <w:t>16.9</w:t>
            </w:r>
          </w:p>
        </w:tc>
        <w:tc>
          <w:tcPr>
            <w:tcW w:w="1134" w:type="dxa"/>
          </w:tcPr>
          <w:p w14:paraId="65030573" w14:textId="20C33F5F" w:rsidR="008D2252" w:rsidRPr="00A32BA3" w:rsidRDefault="008D2252" w:rsidP="008D2252">
            <w:pPr>
              <w:jc w:val="right"/>
              <w:rPr>
                <w:rFonts w:asciiTheme="minorHAnsi" w:hAnsiTheme="minorHAnsi"/>
                <w:szCs w:val="23"/>
              </w:rPr>
            </w:pPr>
            <w:r w:rsidRPr="00A32BA3">
              <w:t xml:space="preserve"> 2,115 </w:t>
            </w:r>
          </w:p>
        </w:tc>
      </w:tr>
      <w:tr w:rsidR="007E6664" w:rsidRPr="00A32BA3" w14:paraId="70987262" w14:textId="77777777" w:rsidTr="00125D9A">
        <w:tc>
          <w:tcPr>
            <w:tcW w:w="1807" w:type="dxa"/>
            <w:shd w:val="clear" w:color="auto" w:fill="auto"/>
          </w:tcPr>
          <w:p w14:paraId="31EF652F" w14:textId="77777777" w:rsidR="008D2252" w:rsidRPr="00A32BA3" w:rsidRDefault="008D2252" w:rsidP="008D2252">
            <w:pPr>
              <w:keepNext/>
              <w:keepLines/>
            </w:pPr>
            <w:r w:rsidRPr="00A32BA3">
              <w:t>45-49</w:t>
            </w:r>
          </w:p>
        </w:tc>
        <w:tc>
          <w:tcPr>
            <w:tcW w:w="1121" w:type="dxa"/>
            <w:shd w:val="clear" w:color="auto" w:fill="auto"/>
          </w:tcPr>
          <w:p w14:paraId="48098042" w14:textId="7D62E172" w:rsidR="008D2252" w:rsidRPr="00A32BA3" w:rsidRDefault="008D2252" w:rsidP="008D2252">
            <w:pPr>
              <w:jc w:val="right"/>
              <w:rPr>
                <w:rFonts w:asciiTheme="minorHAnsi" w:hAnsiTheme="minorHAnsi"/>
                <w:szCs w:val="23"/>
              </w:rPr>
            </w:pPr>
            <w:r w:rsidRPr="00A32BA3">
              <w:t xml:space="preserve"> 204 </w:t>
            </w:r>
          </w:p>
        </w:tc>
        <w:tc>
          <w:tcPr>
            <w:tcW w:w="1125" w:type="dxa"/>
            <w:shd w:val="clear" w:color="auto" w:fill="auto"/>
          </w:tcPr>
          <w:p w14:paraId="2F8A490E" w14:textId="3D09D37E" w:rsidR="008D2252" w:rsidRPr="00A32BA3" w:rsidRDefault="008D2252" w:rsidP="008D2252">
            <w:pPr>
              <w:jc w:val="right"/>
              <w:rPr>
                <w:rFonts w:asciiTheme="minorHAnsi" w:hAnsiTheme="minorHAnsi"/>
                <w:szCs w:val="23"/>
              </w:rPr>
            </w:pPr>
            <w:r w:rsidRPr="00A32BA3">
              <w:t>9.5</w:t>
            </w:r>
          </w:p>
        </w:tc>
        <w:tc>
          <w:tcPr>
            <w:tcW w:w="1124" w:type="dxa"/>
            <w:shd w:val="clear" w:color="auto" w:fill="auto"/>
          </w:tcPr>
          <w:p w14:paraId="67217932" w14:textId="448F225B" w:rsidR="008D2252" w:rsidRPr="00A32BA3" w:rsidRDefault="008D2252" w:rsidP="008D2252">
            <w:pPr>
              <w:jc w:val="right"/>
              <w:rPr>
                <w:rFonts w:asciiTheme="minorHAnsi" w:hAnsiTheme="minorHAnsi"/>
                <w:szCs w:val="23"/>
              </w:rPr>
            </w:pPr>
            <w:r w:rsidRPr="00A32BA3">
              <w:t xml:space="preserve"> 894 </w:t>
            </w:r>
          </w:p>
        </w:tc>
        <w:tc>
          <w:tcPr>
            <w:tcW w:w="1123" w:type="dxa"/>
            <w:gridSpan w:val="2"/>
            <w:shd w:val="clear" w:color="auto" w:fill="auto"/>
          </w:tcPr>
          <w:p w14:paraId="0A336E93" w14:textId="4225D660" w:rsidR="008D2252" w:rsidRPr="00A32BA3" w:rsidRDefault="008D2252" w:rsidP="008D2252">
            <w:pPr>
              <w:jc w:val="right"/>
              <w:rPr>
                <w:rFonts w:asciiTheme="minorHAnsi" w:hAnsiTheme="minorHAnsi"/>
                <w:szCs w:val="23"/>
              </w:rPr>
            </w:pPr>
            <w:r w:rsidRPr="00A32BA3">
              <w:t>41.7</w:t>
            </w:r>
          </w:p>
        </w:tc>
        <w:tc>
          <w:tcPr>
            <w:tcW w:w="1124" w:type="dxa"/>
            <w:shd w:val="clear" w:color="auto" w:fill="auto"/>
          </w:tcPr>
          <w:p w14:paraId="7225B718" w14:textId="409DE822" w:rsidR="008D2252" w:rsidRPr="00A32BA3" w:rsidRDefault="008D2252" w:rsidP="008D2252">
            <w:pPr>
              <w:jc w:val="right"/>
              <w:rPr>
                <w:rFonts w:asciiTheme="minorHAnsi" w:hAnsiTheme="minorHAnsi"/>
                <w:szCs w:val="23"/>
              </w:rPr>
            </w:pPr>
            <w:r w:rsidRPr="00A32BA3">
              <w:t xml:space="preserve"> 109 </w:t>
            </w:r>
          </w:p>
        </w:tc>
        <w:tc>
          <w:tcPr>
            <w:tcW w:w="1124" w:type="dxa"/>
            <w:shd w:val="clear" w:color="auto" w:fill="auto"/>
          </w:tcPr>
          <w:p w14:paraId="2BEE0EAD" w14:textId="0149ECAD" w:rsidR="008D2252" w:rsidRPr="00A32BA3" w:rsidRDefault="008D2252" w:rsidP="008D2252">
            <w:pPr>
              <w:jc w:val="right"/>
              <w:rPr>
                <w:rFonts w:asciiTheme="minorHAnsi" w:hAnsiTheme="minorHAnsi"/>
                <w:szCs w:val="23"/>
              </w:rPr>
            </w:pPr>
            <w:r w:rsidRPr="00A32BA3">
              <w:t>5.1</w:t>
            </w:r>
          </w:p>
        </w:tc>
        <w:tc>
          <w:tcPr>
            <w:tcW w:w="1124" w:type="dxa"/>
            <w:shd w:val="clear" w:color="auto" w:fill="auto"/>
          </w:tcPr>
          <w:p w14:paraId="66B5DF88" w14:textId="0C0966E4" w:rsidR="008D2252" w:rsidRPr="00A32BA3" w:rsidRDefault="008D2252" w:rsidP="008D2252">
            <w:pPr>
              <w:jc w:val="right"/>
              <w:rPr>
                <w:rFonts w:asciiTheme="minorHAnsi" w:hAnsiTheme="minorHAnsi"/>
                <w:szCs w:val="23"/>
              </w:rPr>
            </w:pPr>
            <w:r w:rsidRPr="00A32BA3">
              <w:t xml:space="preserve"> 442 </w:t>
            </w:r>
          </w:p>
        </w:tc>
        <w:tc>
          <w:tcPr>
            <w:tcW w:w="1123" w:type="dxa"/>
            <w:gridSpan w:val="2"/>
            <w:shd w:val="clear" w:color="auto" w:fill="auto"/>
          </w:tcPr>
          <w:p w14:paraId="6A4D58B1" w14:textId="5FBCFB97" w:rsidR="008D2252" w:rsidRPr="00A32BA3" w:rsidRDefault="008D2252" w:rsidP="008D2252">
            <w:pPr>
              <w:jc w:val="right"/>
              <w:rPr>
                <w:rFonts w:asciiTheme="minorHAnsi" w:hAnsiTheme="minorHAnsi"/>
                <w:szCs w:val="23"/>
              </w:rPr>
            </w:pPr>
            <w:r w:rsidRPr="00A32BA3">
              <w:t>20.6</w:t>
            </w:r>
          </w:p>
        </w:tc>
        <w:tc>
          <w:tcPr>
            <w:tcW w:w="1124" w:type="dxa"/>
            <w:shd w:val="clear" w:color="auto" w:fill="auto"/>
          </w:tcPr>
          <w:p w14:paraId="34507AE8" w14:textId="700CAF20" w:rsidR="008D2252" w:rsidRPr="00A32BA3" w:rsidRDefault="008D2252" w:rsidP="008D2252">
            <w:pPr>
              <w:jc w:val="right"/>
              <w:rPr>
                <w:rFonts w:asciiTheme="minorHAnsi" w:hAnsiTheme="minorHAnsi"/>
                <w:szCs w:val="23"/>
              </w:rPr>
            </w:pPr>
            <w:r w:rsidRPr="00A32BA3">
              <w:t xml:space="preserve"> 495 </w:t>
            </w:r>
          </w:p>
        </w:tc>
        <w:tc>
          <w:tcPr>
            <w:tcW w:w="1117" w:type="dxa"/>
            <w:shd w:val="clear" w:color="auto" w:fill="auto"/>
          </w:tcPr>
          <w:p w14:paraId="0E87F2BF" w14:textId="31A749EC" w:rsidR="008D2252" w:rsidRPr="00A32BA3" w:rsidRDefault="008D2252" w:rsidP="008D2252">
            <w:pPr>
              <w:jc w:val="right"/>
              <w:rPr>
                <w:rFonts w:asciiTheme="minorHAnsi" w:hAnsiTheme="minorHAnsi"/>
                <w:szCs w:val="23"/>
              </w:rPr>
            </w:pPr>
            <w:r w:rsidRPr="00A32BA3">
              <w:t>23.1</w:t>
            </w:r>
          </w:p>
        </w:tc>
        <w:tc>
          <w:tcPr>
            <w:tcW w:w="1134" w:type="dxa"/>
          </w:tcPr>
          <w:p w14:paraId="10784269" w14:textId="18AF1DD6" w:rsidR="008D2252" w:rsidRPr="00A32BA3" w:rsidRDefault="008D2252" w:rsidP="008D2252">
            <w:pPr>
              <w:jc w:val="right"/>
              <w:rPr>
                <w:rFonts w:asciiTheme="minorHAnsi" w:hAnsiTheme="minorHAnsi"/>
                <w:szCs w:val="23"/>
              </w:rPr>
            </w:pPr>
            <w:r w:rsidRPr="00A32BA3">
              <w:t xml:space="preserve"> 2,144 </w:t>
            </w:r>
          </w:p>
        </w:tc>
      </w:tr>
      <w:tr w:rsidR="007E6664" w:rsidRPr="00A32BA3" w14:paraId="076DC969" w14:textId="77777777" w:rsidTr="00125D9A">
        <w:tc>
          <w:tcPr>
            <w:tcW w:w="1807" w:type="dxa"/>
            <w:shd w:val="clear" w:color="auto" w:fill="auto"/>
          </w:tcPr>
          <w:p w14:paraId="23691B4E" w14:textId="77777777" w:rsidR="008D2252" w:rsidRPr="00A32BA3" w:rsidRDefault="008D2252" w:rsidP="008D2252">
            <w:pPr>
              <w:keepNext/>
              <w:keepLines/>
            </w:pPr>
            <w:r w:rsidRPr="00A32BA3">
              <w:t>50-54</w:t>
            </w:r>
          </w:p>
        </w:tc>
        <w:tc>
          <w:tcPr>
            <w:tcW w:w="1121" w:type="dxa"/>
            <w:shd w:val="clear" w:color="auto" w:fill="auto"/>
          </w:tcPr>
          <w:p w14:paraId="12494300" w14:textId="11184D52" w:rsidR="008D2252" w:rsidRPr="00A32BA3" w:rsidRDefault="008D2252" w:rsidP="008D2252">
            <w:pPr>
              <w:jc w:val="right"/>
              <w:rPr>
                <w:rFonts w:asciiTheme="minorHAnsi" w:hAnsiTheme="minorHAnsi"/>
                <w:szCs w:val="23"/>
              </w:rPr>
            </w:pPr>
            <w:r w:rsidRPr="00A32BA3">
              <w:t xml:space="preserve"> 118 </w:t>
            </w:r>
          </w:p>
        </w:tc>
        <w:tc>
          <w:tcPr>
            <w:tcW w:w="1125" w:type="dxa"/>
            <w:shd w:val="clear" w:color="auto" w:fill="auto"/>
          </w:tcPr>
          <w:p w14:paraId="1F9C0B4D" w14:textId="6C5B0D91" w:rsidR="008D2252" w:rsidRPr="00A32BA3" w:rsidRDefault="008D2252" w:rsidP="008D2252">
            <w:pPr>
              <w:jc w:val="right"/>
              <w:rPr>
                <w:rFonts w:asciiTheme="minorHAnsi" w:hAnsiTheme="minorHAnsi"/>
                <w:szCs w:val="23"/>
              </w:rPr>
            </w:pPr>
            <w:r w:rsidRPr="00A32BA3">
              <w:t>6.7</w:t>
            </w:r>
          </w:p>
        </w:tc>
        <w:tc>
          <w:tcPr>
            <w:tcW w:w="1124" w:type="dxa"/>
            <w:shd w:val="clear" w:color="auto" w:fill="auto"/>
          </w:tcPr>
          <w:p w14:paraId="406A5A92" w14:textId="7C245827" w:rsidR="008D2252" w:rsidRPr="00A32BA3" w:rsidRDefault="008D2252" w:rsidP="008D2252">
            <w:pPr>
              <w:jc w:val="right"/>
              <w:rPr>
                <w:rFonts w:asciiTheme="minorHAnsi" w:hAnsiTheme="minorHAnsi"/>
                <w:szCs w:val="23"/>
              </w:rPr>
            </w:pPr>
            <w:r w:rsidRPr="00A32BA3">
              <w:t xml:space="preserve"> 662 </w:t>
            </w:r>
          </w:p>
        </w:tc>
        <w:tc>
          <w:tcPr>
            <w:tcW w:w="1123" w:type="dxa"/>
            <w:gridSpan w:val="2"/>
            <w:shd w:val="clear" w:color="auto" w:fill="auto"/>
          </w:tcPr>
          <w:p w14:paraId="4B216576" w14:textId="301D79EF" w:rsidR="008D2252" w:rsidRPr="00A32BA3" w:rsidRDefault="008D2252" w:rsidP="008D2252">
            <w:pPr>
              <w:jc w:val="right"/>
              <w:rPr>
                <w:rFonts w:asciiTheme="minorHAnsi" w:hAnsiTheme="minorHAnsi"/>
                <w:szCs w:val="23"/>
              </w:rPr>
            </w:pPr>
            <w:r w:rsidRPr="00A32BA3">
              <w:t>37.3</w:t>
            </w:r>
          </w:p>
        </w:tc>
        <w:tc>
          <w:tcPr>
            <w:tcW w:w="1124" w:type="dxa"/>
            <w:shd w:val="clear" w:color="auto" w:fill="auto"/>
          </w:tcPr>
          <w:p w14:paraId="5B3E3236" w14:textId="75DBA5BB" w:rsidR="008D2252" w:rsidRPr="00A32BA3" w:rsidRDefault="008D2252" w:rsidP="008D2252">
            <w:pPr>
              <w:jc w:val="right"/>
              <w:rPr>
                <w:rFonts w:asciiTheme="minorHAnsi" w:hAnsiTheme="minorHAnsi"/>
                <w:szCs w:val="23"/>
              </w:rPr>
            </w:pPr>
            <w:r w:rsidRPr="00A32BA3">
              <w:t xml:space="preserve"> 109 </w:t>
            </w:r>
          </w:p>
        </w:tc>
        <w:tc>
          <w:tcPr>
            <w:tcW w:w="1124" w:type="dxa"/>
            <w:shd w:val="clear" w:color="auto" w:fill="auto"/>
          </w:tcPr>
          <w:p w14:paraId="7C19335B" w14:textId="0671E3F5" w:rsidR="008D2252" w:rsidRPr="00A32BA3" w:rsidRDefault="008D2252" w:rsidP="008D2252">
            <w:pPr>
              <w:jc w:val="right"/>
              <w:rPr>
                <w:rFonts w:asciiTheme="minorHAnsi" w:hAnsiTheme="minorHAnsi"/>
                <w:szCs w:val="23"/>
              </w:rPr>
            </w:pPr>
            <w:r w:rsidRPr="00A32BA3">
              <w:t>6.1</w:t>
            </w:r>
          </w:p>
        </w:tc>
        <w:tc>
          <w:tcPr>
            <w:tcW w:w="1124" w:type="dxa"/>
            <w:shd w:val="clear" w:color="auto" w:fill="auto"/>
          </w:tcPr>
          <w:p w14:paraId="6DD41FEB" w14:textId="5A42EC91" w:rsidR="008D2252" w:rsidRPr="00A32BA3" w:rsidRDefault="008D2252" w:rsidP="008D2252">
            <w:pPr>
              <w:jc w:val="right"/>
              <w:rPr>
                <w:rFonts w:asciiTheme="minorHAnsi" w:hAnsiTheme="minorHAnsi"/>
                <w:szCs w:val="23"/>
              </w:rPr>
            </w:pPr>
            <w:r w:rsidRPr="00A32BA3">
              <w:t xml:space="preserve"> 353 </w:t>
            </w:r>
          </w:p>
        </w:tc>
        <w:tc>
          <w:tcPr>
            <w:tcW w:w="1123" w:type="dxa"/>
            <w:gridSpan w:val="2"/>
            <w:shd w:val="clear" w:color="auto" w:fill="auto"/>
          </w:tcPr>
          <w:p w14:paraId="7DD96FEE" w14:textId="77499D43" w:rsidR="008D2252" w:rsidRPr="00A32BA3" w:rsidRDefault="008D2252" w:rsidP="008D2252">
            <w:pPr>
              <w:jc w:val="right"/>
              <w:rPr>
                <w:rFonts w:asciiTheme="minorHAnsi" w:hAnsiTheme="minorHAnsi"/>
                <w:szCs w:val="23"/>
              </w:rPr>
            </w:pPr>
            <w:r w:rsidRPr="00A32BA3">
              <w:t>19.9</w:t>
            </w:r>
          </w:p>
        </w:tc>
        <w:tc>
          <w:tcPr>
            <w:tcW w:w="1124" w:type="dxa"/>
            <w:shd w:val="clear" w:color="auto" w:fill="auto"/>
          </w:tcPr>
          <w:p w14:paraId="19A7FD84" w14:textId="5E231903" w:rsidR="008D2252" w:rsidRPr="00A32BA3" w:rsidRDefault="008D2252" w:rsidP="008D2252">
            <w:pPr>
              <w:jc w:val="right"/>
              <w:rPr>
                <w:rFonts w:asciiTheme="minorHAnsi" w:hAnsiTheme="minorHAnsi"/>
                <w:szCs w:val="23"/>
              </w:rPr>
            </w:pPr>
            <w:r w:rsidRPr="00A32BA3">
              <w:t xml:space="preserve"> 531 </w:t>
            </w:r>
          </w:p>
        </w:tc>
        <w:tc>
          <w:tcPr>
            <w:tcW w:w="1117" w:type="dxa"/>
            <w:shd w:val="clear" w:color="auto" w:fill="auto"/>
          </w:tcPr>
          <w:p w14:paraId="5CB574C3" w14:textId="038363BB" w:rsidR="008D2252" w:rsidRPr="00A32BA3" w:rsidRDefault="008D2252" w:rsidP="008D2252">
            <w:pPr>
              <w:jc w:val="right"/>
              <w:rPr>
                <w:rFonts w:asciiTheme="minorHAnsi" w:hAnsiTheme="minorHAnsi"/>
                <w:szCs w:val="23"/>
              </w:rPr>
            </w:pPr>
            <w:r w:rsidRPr="00A32BA3">
              <w:t>29.9</w:t>
            </w:r>
          </w:p>
        </w:tc>
        <w:tc>
          <w:tcPr>
            <w:tcW w:w="1134" w:type="dxa"/>
          </w:tcPr>
          <w:p w14:paraId="384D4571" w14:textId="2475141E" w:rsidR="008D2252" w:rsidRPr="00A32BA3" w:rsidRDefault="008D2252" w:rsidP="008D2252">
            <w:pPr>
              <w:jc w:val="right"/>
              <w:rPr>
                <w:rFonts w:asciiTheme="minorHAnsi" w:hAnsiTheme="minorHAnsi"/>
                <w:szCs w:val="23"/>
              </w:rPr>
            </w:pPr>
            <w:r w:rsidRPr="00A32BA3">
              <w:t xml:space="preserve"> 1,773 </w:t>
            </w:r>
          </w:p>
        </w:tc>
      </w:tr>
      <w:tr w:rsidR="007E6664" w:rsidRPr="00A32BA3" w14:paraId="7B3AA593" w14:textId="77777777" w:rsidTr="00125D9A">
        <w:tc>
          <w:tcPr>
            <w:tcW w:w="1807" w:type="dxa"/>
            <w:shd w:val="clear" w:color="auto" w:fill="auto"/>
          </w:tcPr>
          <w:p w14:paraId="19D46DF4" w14:textId="77777777" w:rsidR="008D2252" w:rsidRPr="00A32BA3" w:rsidRDefault="008D2252" w:rsidP="008D2252">
            <w:pPr>
              <w:keepNext/>
              <w:keepLines/>
            </w:pPr>
            <w:r w:rsidRPr="00A32BA3">
              <w:t>55-59</w:t>
            </w:r>
          </w:p>
        </w:tc>
        <w:tc>
          <w:tcPr>
            <w:tcW w:w="1121" w:type="dxa"/>
            <w:shd w:val="clear" w:color="auto" w:fill="auto"/>
          </w:tcPr>
          <w:p w14:paraId="058AF4F3" w14:textId="3A919A1E" w:rsidR="008D2252" w:rsidRPr="00A32BA3" w:rsidRDefault="008D2252" w:rsidP="008D2252">
            <w:pPr>
              <w:jc w:val="right"/>
              <w:rPr>
                <w:rFonts w:asciiTheme="minorHAnsi" w:hAnsiTheme="minorHAnsi"/>
                <w:szCs w:val="23"/>
              </w:rPr>
            </w:pPr>
            <w:r w:rsidRPr="00A32BA3">
              <w:t xml:space="preserve"> 84 </w:t>
            </w:r>
          </w:p>
        </w:tc>
        <w:tc>
          <w:tcPr>
            <w:tcW w:w="1125" w:type="dxa"/>
            <w:shd w:val="clear" w:color="auto" w:fill="auto"/>
          </w:tcPr>
          <w:p w14:paraId="3EE3B072" w14:textId="7ED234DB" w:rsidR="008D2252" w:rsidRPr="00A32BA3" w:rsidRDefault="008D2252" w:rsidP="008D2252">
            <w:pPr>
              <w:jc w:val="right"/>
              <w:rPr>
                <w:rFonts w:asciiTheme="minorHAnsi" w:hAnsiTheme="minorHAnsi"/>
                <w:szCs w:val="23"/>
              </w:rPr>
            </w:pPr>
            <w:r w:rsidRPr="00A32BA3">
              <w:t>5.4</w:t>
            </w:r>
          </w:p>
        </w:tc>
        <w:tc>
          <w:tcPr>
            <w:tcW w:w="1124" w:type="dxa"/>
            <w:shd w:val="clear" w:color="auto" w:fill="auto"/>
          </w:tcPr>
          <w:p w14:paraId="3FF4D8A9" w14:textId="6142AC18" w:rsidR="008D2252" w:rsidRPr="00A32BA3" w:rsidRDefault="008D2252" w:rsidP="008D2252">
            <w:pPr>
              <w:jc w:val="right"/>
              <w:rPr>
                <w:rFonts w:asciiTheme="minorHAnsi" w:hAnsiTheme="minorHAnsi"/>
                <w:szCs w:val="23"/>
              </w:rPr>
            </w:pPr>
            <w:r w:rsidRPr="00A32BA3">
              <w:t xml:space="preserve"> 540 </w:t>
            </w:r>
          </w:p>
        </w:tc>
        <w:tc>
          <w:tcPr>
            <w:tcW w:w="1123" w:type="dxa"/>
            <w:gridSpan w:val="2"/>
            <w:shd w:val="clear" w:color="auto" w:fill="auto"/>
          </w:tcPr>
          <w:p w14:paraId="2F289DAB" w14:textId="55D0FC58" w:rsidR="008D2252" w:rsidRPr="00A32BA3" w:rsidRDefault="008D2252" w:rsidP="008D2252">
            <w:pPr>
              <w:jc w:val="right"/>
              <w:rPr>
                <w:rFonts w:asciiTheme="minorHAnsi" w:hAnsiTheme="minorHAnsi"/>
                <w:szCs w:val="23"/>
              </w:rPr>
            </w:pPr>
            <w:r w:rsidRPr="00A32BA3">
              <w:t>34.6</w:t>
            </w:r>
          </w:p>
        </w:tc>
        <w:tc>
          <w:tcPr>
            <w:tcW w:w="1124" w:type="dxa"/>
            <w:shd w:val="clear" w:color="auto" w:fill="auto"/>
          </w:tcPr>
          <w:p w14:paraId="44356D88" w14:textId="4D6D9DD3" w:rsidR="008D2252" w:rsidRPr="00A32BA3" w:rsidRDefault="008D2252" w:rsidP="008D2252">
            <w:pPr>
              <w:jc w:val="right"/>
              <w:rPr>
                <w:rFonts w:asciiTheme="minorHAnsi" w:hAnsiTheme="minorHAnsi"/>
                <w:szCs w:val="23"/>
              </w:rPr>
            </w:pPr>
            <w:r w:rsidRPr="00A32BA3">
              <w:t xml:space="preserve"> 99 </w:t>
            </w:r>
          </w:p>
        </w:tc>
        <w:tc>
          <w:tcPr>
            <w:tcW w:w="1124" w:type="dxa"/>
            <w:shd w:val="clear" w:color="auto" w:fill="auto"/>
          </w:tcPr>
          <w:p w14:paraId="50B7CE07" w14:textId="705841B3" w:rsidR="008D2252" w:rsidRPr="00A32BA3" w:rsidRDefault="008D2252" w:rsidP="008D2252">
            <w:pPr>
              <w:jc w:val="right"/>
              <w:rPr>
                <w:rFonts w:asciiTheme="minorHAnsi" w:hAnsiTheme="minorHAnsi"/>
                <w:szCs w:val="23"/>
              </w:rPr>
            </w:pPr>
            <w:r w:rsidRPr="00A32BA3">
              <w:t>6.4</w:t>
            </w:r>
          </w:p>
        </w:tc>
        <w:tc>
          <w:tcPr>
            <w:tcW w:w="1124" w:type="dxa"/>
            <w:shd w:val="clear" w:color="auto" w:fill="auto"/>
          </w:tcPr>
          <w:p w14:paraId="3667B14B" w14:textId="04DD6658" w:rsidR="008D2252" w:rsidRPr="00A32BA3" w:rsidRDefault="008D2252" w:rsidP="008D2252">
            <w:pPr>
              <w:jc w:val="right"/>
              <w:rPr>
                <w:rFonts w:asciiTheme="minorHAnsi" w:hAnsiTheme="minorHAnsi"/>
                <w:szCs w:val="23"/>
              </w:rPr>
            </w:pPr>
            <w:r w:rsidRPr="00A32BA3">
              <w:t xml:space="preserve"> 285 </w:t>
            </w:r>
          </w:p>
        </w:tc>
        <w:tc>
          <w:tcPr>
            <w:tcW w:w="1123" w:type="dxa"/>
            <w:gridSpan w:val="2"/>
            <w:shd w:val="clear" w:color="auto" w:fill="auto"/>
          </w:tcPr>
          <w:p w14:paraId="4309606A" w14:textId="3CABF5CA" w:rsidR="008D2252" w:rsidRPr="00A32BA3" w:rsidRDefault="008D2252" w:rsidP="008D2252">
            <w:pPr>
              <w:jc w:val="right"/>
              <w:rPr>
                <w:rFonts w:asciiTheme="minorHAnsi" w:hAnsiTheme="minorHAnsi"/>
                <w:szCs w:val="23"/>
              </w:rPr>
            </w:pPr>
            <w:r w:rsidRPr="00A32BA3">
              <w:t>18.3</w:t>
            </w:r>
          </w:p>
        </w:tc>
        <w:tc>
          <w:tcPr>
            <w:tcW w:w="1124" w:type="dxa"/>
            <w:shd w:val="clear" w:color="auto" w:fill="auto"/>
          </w:tcPr>
          <w:p w14:paraId="59C49800" w14:textId="2C012C96" w:rsidR="008D2252" w:rsidRPr="00A32BA3" w:rsidRDefault="008D2252" w:rsidP="008D2252">
            <w:pPr>
              <w:jc w:val="right"/>
              <w:rPr>
                <w:rFonts w:asciiTheme="minorHAnsi" w:hAnsiTheme="minorHAnsi"/>
                <w:szCs w:val="23"/>
              </w:rPr>
            </w:pPr>
            <w:r w:rsidRPr="00A32BA3">
              <w:t xml:space="preserve"> 551 </w:t>
            </w:r>
          </w:p>
        </w:tc>
        <w:tc>
          <w:tcPr>
            <w:tcW w:w="1117" w:type="dxa"/>
            <w:shd w:val="clear" w:color="auto" w:fill="auto"/>
          </w:tcPr>
          <w:p w14:paraId="66081B81" w14:textId="4418470A" w:rsidR="008D2252" w:rsidRPr="00A32BA3" w:rsidRDefault="008D2252" w:rsidP="008D2252">
            <w:pPr>
              <w:jc w:val="right"/>
              <w:rPr>
                <w:rFonts w:asciiTheme="minorHAnsi" w:hAnsiTheme="minorHAnsi"/>
                <w:szCs w:val="23"/>
              </w:rPr>
            </w:pPr>
            <w:r w:rsidRPr="00A32BA3">
              <w:t>35.3</w:t>
            </w:r>
          </w:p>
        </w:tc>
        <w:tc>
          <w:tcPr>
            <w:tcW w:w="1134" w:type="dxa"/>
          </w:tcPr>
          <w:p w14:paraId="60140618" w14:textId="6E8A162B" w:rsidR="008D2252" w:rsidRPr="00A32BA3" w:rsidRDefault="008D2252" w:rsidP="008D2252">
            <w:pPr>
              <w:jc w:val="right"/>
              <w:rPr>
                <w:rFonts w:asciiTheme="minorHAnsi" w:hAnsiTheme="minorHAnsi"/>
                <w:szCs w:val="23"/>
              </w:rPr>
            </w:pPr>
            <w:r w:rsidRPr="00A32BA3">
              <w:t xml:space="preserve"> 1,559 </w:t>
            </w:r>
          </w:p>
        </w:tc>
      </w:tr>
      <w:tr w:rsidR="007E6664" w:rsidRPr="00A32BA3" w14:paraId="65B2DDA4" w14:textId="77777777" w:rsidTr="00125D9A">
        <w:tc>
          <w:tcPr>
            <w:tcW w:w="1807" w:type="dxa"/>
            <w:shd w:val="clear" w:color="auto" w:fill="auto"/>
          </w:tcPr>
          <w:p w14:paraId="13EEF6F6" w14:textId="77777777" w:rsidR="008D2252" w:rsidRPr="00A32BA3" w:rsidRDefault="008D2252" w:rsidP="008D2252">
            <w:pPr>
              <w:keepNext/>
              <w:keepLines/>
            </w:pPr>
            <w:r w:rsidRPr="00A32BA3">
              <w:t>60-64</w:t>
            </w:r>
          </w:p>
        </w:tc>
        <w:tc>
          <w:tcPr>
            <w:tcW w:w="1121" w:type="dxa"/>
            <w:shd w:val="clear" w:color="auto" w:fill="auto"/>
          </w:tcPr>
          <w:p w14:paraId="5184E6E6" w14:textId="42815C31" w:rsidR="008D2252" w:rsidRPr="00A32BA3" w:rsidRDefault="008D2252" w:rsidP="008D2252">
            <w:pPr>
              <w:jc w:val="right"/>
              <w:rPr>
                <w:rFonts w:asciiTheme="minorHAnsi" w:hAnsiTheme="minorHAnsi"/>
                <w:szCs w:val="23"/>
              </w:rPr>
            </w:pPr>
            <w:r w:rsidRPr="00A32BA3">
              <w:t xml:space="preserve"> 47 </w:t>
            </w:r>
          </w:p>
        </w:tc>
        <w:tc>
          <w:tcPr>
            <w:tcW w:w="1125" w:type="dxa"/>
            <w:shd w:val="clear" w:color="auto" w:fill="auto"/>
          </w:tcPr>
          <w:p w14:paraId="729AF3D9" w14:textId="4E63A10F" w:rsidR="008D2252" w:rsidRPr="00A32BA3" w:rsidRDefault="008D2252" w:rsidP="008D2252">
            <w:pPr>
              <w:jc w:val="right"/>
              <w:rPr>
                <w:rFonts w:asciiTheme="minorHAnsi" w:hAnsiTheme="minorHAnsi"/>
                <w:szCs w:val="23"/>
              </w:rPr>
            </w:pPr>
            <w:r w:rsidRPr="00A32BA3">
              <w:t>4.3</w:t>
            </w:r>
          </w:p>
        </w:tc>
        <w:tc>
          <w:tcPr>
            <w:tcW w:w="1124" w:type="dxa"/>
            <w:shd w:val="clear" w:color="auto" w:fill="auto"/>
          </w:tcPr>
          <w:p w14:paraId="3D89B40F" w14:textId="5F26977C" w:rsidR="008D2252" w:rsidRPr="00A32BA3" w:rsidRDefault="008D2252" w:rsidP="008D2252">
            <w:pPr>
              <w:jc w:val="right"/>
              <w:rPr>
                <w:rFonts w:asciiTheme="minorHAnsi" w:hAnsiTheme="minorHAnsi"/>
                <w:szCs w:val="23"/>
              </w:rPr>
            </w:pPr>
            <w:r w:rsidRPr="00A32BA3">
              <w:t xml:space="preserve"> 347 </w:t>
            </w:r>
          </w:p>
        </w:tc>
        <w:tc>
          <w:tcPr>
            <w:tcW w:w="1123" w:type="dxa"/>
            <w:gridSpan w:val="2"/>
            <w:shd w:val="clear" w:color="auto" w:fill="auto"/>
          </w:tcPr>
          <w:p w14:paraId="66CD7066" w14:textId="631AFE4A" w:rsidR="008D2252" w:rsidRPr="00A32BA3" w:rsidRDefault="008D2252" w:rsidP="008D2252">
            <w:pPr>
              <w:jc w:val="right"/>
              <w:rPr>
                <w:rFonts w:asciiTheme="minorHAnsi" w:hAnsiTheme="minorHAnsi"/>
                <w:szCs w:val="23"/>
              </w:rPr>
            </w:pPr>
            <w:r w:rsidRPr="00A32BA3">
              <w:t>31.4</w:t>
            </w:r>
          </w:p>
        </w:tc>
        <w:tc>
          <w:tcPr>
            <w:tcW w:w="1124" w:type="dxa"/>
            <w:shd w:val="clear" w:color="auto" w:fill="auto"/>
          </w:tcPr>
          <w:p w14:paraId="725DE7CC" w14:textId="1D9A3D05" w:rsidR="008D2252" w:rsidRPr="00A32BA3" w:rsidRDefault="008D2252" w:rsidP="008D2252">
            <w:pPr>
              <w:jc w:val="right"/>
              <w:rPr>
                <w:rFonts w:asciiTheme="minorHAnsi" w:hAnsiTheme="minorHAnsi"/>
                <w:szCs w:val="23"/>
              </w:rPr>
            </w:pPr>
            <w:r w:rsidRPr="00A32BA3">
              <w:t xml:space="preserve"> 78 </w:t>
            </w:r>
          </w:p>
        </w:tc>
        <w:tc>
          <w:tcPr>
            <w:tcW w:w="1124" w:type="dxa"/>
            <w:shd w:val="clear" w:color="auto" w:fill="auto"/>
          </w:tcPr>
          <w:p w14:paraId="179268C9" w14:textId="0E71D7F2" w:rsidR="008D2252" w:rsidRPr="00A32BA3" w:rsidRDefault="008D2252" w:rsidP="008D2252">
            <w:pPr>
              <w:jc w:val="right"/>
              <w:rPr>
                <w:rFonts w:asciiTheme="minorHAnsi" w:hAnsiTheme="minorHAnsi"/>
                <w:szCs w:val="23"/>
              </w:rPr>
            </w:pPr>
            <w:r w:rsidRPr="00A32BA3">
              <w:t>7.1</w:t>
            </w:r>
          </w:p>
        </w:tc>
        <w:tc>
          <w:tcPr>
            <w:tcW w:w="1124" w:type="dxa"/>
            <w:shd w:val="clear" w:color="auto" w:fill="auto"/>
          </w:tcPr>
          <w:p w14:paraId="66CA9B3E" w14:textId="4076263F" w:rsidR="008D2252" w:rsidRPr="00A32BA3" w:rsidRDefault="008D2252" w:rsidP="008D2252">
            <w:pPr>
              <w:jc w:val="right"/>
              <w:rPr>
                <w:rFonts w:asciiTheme="minorHAnsi" w:hAnsiTheme="minorHAnsi"/>
                <w:szCs w:val="23"/>
              </w:rPr>
            </w:pPr>
            <w:r w:rsidRPr="00A32BA3">
              <w:t xml:space="preserve"> 178 </w:t>
            </w:r>
          </w:p>
        </w:tc>
        <w:tc>
          <w:tcPr>
            <w:tcW w:w="1123" w:type="dxa"/>
            <w:gridSpan w:val="2"/>
            <w:shd w:val="clear" w:color="auto" w:fill="auto"/>
          </w:tcPr>
          <w:p w14:paraId="05B28A85" w14:textId="0FA615BB" w:rsidR="008D2252" w:rsidRPr="00A32BA3" w:rsidRDefault="008D2252" w:rsidP="008D2252">
            <w:pPr>
              <w:jc w:val="right"/>
              <w:rPr>
                <w:rFonts w:asciiTheme="minorHAnsi" w:hAnsiTheme="minorHAnsi"/>
                <w:szCs w:val="23"/>
              </w:rPr>
            </w:pPr>
            <w:r w:rsidRPr="00A32BA3">
              <w:t>16.1</w:t>
            </w:r>
          </w:p>
        </w:tc>
        <w:tc>
          <w:tcPr>
            <w:tcW w:w="1124" w:type="dxa"/>
            <w:shd w:val="clear" w:color="auto" w:fill="auto"/>
          </w:tcPr>
          <w:p w14:paraId="2D78C07F" w14:textId="719C6E6A" w:rsidR="008D2252" w:rsidRPr="00A32BA3" w:rsidRDefault="008D2252" w:rsidP="008D2252">
            <w:pPr>
              <w:jc w:val="right"/>
              <w:rPr>
                <w:rFonts w:asciiTheme="minorHAnsi" w:hAnsiTheme="minorHAnsi"/>
                <w:szCs w:val="23"/>
              </w:rPr>
            </w:pPr>
            <w:r w:rsidRPr="00A32BA3">
              <w:t xml:space="preserve"> 455 </w:t>
            </w:r>
          </w:p>
        </w:tc>
        <w:tc>
          <w:tcPr>
            <w:tcW w:w="1117" w:type="dxa"/>
            <w:shd w:val="clear" w:color="auto" w:fill="auto"/>
          </w:tcPr>
          <w:p w14:paraId="0C7D9A1D" w14:textId="1944BD4A" w:rsidR="008D2252" w:rsidRPr="00A32BA3" w:rsidRDefault="008D2252" w:rsidP="008D2252">
            <w:pPr>
              <w:jc w:val="right"/>
              <w:rPr>
                <w:rFonts w:asciiTheme="minorHAnsi" w:hAnsiTheme="minorHAnsi"/>
                <w:szCs w:val="23"/>
              </w:rPr>
            </w:pPr>
            <w:r w:rsidRPr="00A32BA3">
              <w:t>41.2</w:t>
            </w:r>
          </w:p>
        </w:tc>
        <w:tc>
          <w:tcPr>
            <w:tcW w:w="1134" w:type="dxa"/>
          </w:tcPr>
          <w:p w14:paraId="498DF312" w14:textId="16028DAA" w:rsidR="008D2252" w:rsidRPr="00A32BA3" w:rsidRDefault="008D2252" w:rsidP="008D2252">
            <w:pPr>
              <w:jc w:val="right"/>
              <w:rPr>
                <w:rFonts w:asciiTheme="minorHAnsi" w:hAnsiTheme="minorHAnsi"/>
                <w:szCs w:val="23"/>
              </w:rPr>
            </w:pPr>
            <w:r w:rsidRPr="00A32BA3">
              <w:t xml:space="preserve"> 1,105 </w:t>
            </w:r>
          </w:p>
        </w:tc>
      </w:tr>
      <w:tr w:rsidR="007E6664" w:rsidRPr="00A32BA3" w14:paraId="5A7676EF" w14:textId="77777777" w:rsidTr="00125D9A">
        <w:tc>
          <w:tcPr>
            <w:tcW w:w="1807" w:type="dxa"/>
            <w:shd w:val="clear" w:color="auto" w:fill="auto"/>
          </w:tcPr>
          <w:p w14:paraId="19EDD032" w14:textId="77777777" w:rsidR="008D2252" w:rsidRPr="00A32BA3" w:rsidRDefault="008D2252" w:rsidP="008D2252">
            <w:pPr>
              <w:keepNext/>
              <w:keepLines/>
            </w:pPr>
            <w:r w:rsidRPr="00A32BA3">
              <w:t>65-69</w:t>
            </w:r>
          </w:p>
        </w:tc>
        <w:tc>
          <w:tcPr>
            <w:tcW w:w="1121" w:type="dxa"/>
            <w:shd w:val="clear" w:color="auto" w:fill="auto"/>
          </w:tcPr>
          <w:p w14:paraId="5358CC0E" w14:textId="7B0166D4" w:rsidR="008D2252" w:rsidRPr="00A32BA3" w:rsidRDefault="008D2252" w:rsidP="008D2252">
            <w:pPr>
              <w:jc w:val="right"/>
              <w:rPr>
                <w:rFonts w:asciiTheme="minorHAnsi" w:hAnsiTheme="minorHAnsi"/>
                <w:szCs w:val="23"/>
              </w:rPr>
            </w:pPr>
            <w:r w:rsidRPr="00A32BA3">
              <w:t xml:space="preserve"> 32 </w:t>
            </w:r>
          </w:p>
        </w:tc>
        <w:tc>
          <w:tcPr>
            <w:tcW w:w="1125" w:type="dxa"/>
            <w:shd w:val="clear" w:color="auto" w:fill="auto"/>
          </w:tcPr>
          <w:p w14:paraId="10991047" w14:textId="575F6D42" w:rsidR="008D2252" w:rsidRPr="00A32BA3" w:rsidRDefault="008D2252" w:rsidP="008D2252">
            <w:pPr>
              <w:jc w:val="right"/>
              <w:rPr>
                <w:rFonts w:asciiTheme="minorHAnsi" w:hAnsiTheme="minorHAnsi"/>
                <w:szCs w:val="23"/>
              </w:rPr>
            </w:pPr>
            <w:r w:rsidRPr="00A32BA3">
              <w:t>4.1</w:t>
            </w:r>
          </w:p>
        </w:tc>
        <w:tc>
          <w:tcPr>
            <w:tcW w:w="1124" w:type="dxa"/>
            <w:shd w:val="clear" w:color="auto" w:fill="auto"/>
          </w:tcPr>
          <w:p w14:paraId="5B122971" w14:textId="02EF5C37" w:rsidR="008D2252" w:rsidRPr="00A32BA3" w:rsidRDefault="008D2252" w:rsidP="008D2252">
            <w:pPr>
              <w:jc w:val="right"/>
              <w:rPr>
                <w:rFonts w:asciiTheme="minorHAnsi" w:hAnsiTheme="minorHAnsi"/>
                <w:szCs w:val="23"/>
              </w:rPr>
            </w:pPr>
            <w:r w:rsidRPr="00A32BA3">
              <w:t xml:space="preserve"> 198 </w:t>
            </w:r>
          </w:p>
        </w:tc>
        <w:tc>
          <w:tcPr>
            <w:tcW w:w="1123" w:type="dxa"/>
            <w:gridSpan w:val="2"/>
            <w:shd w:val="clear" w:color="auto" w:fill="auto"/>
          </w:tcPr>
          <w:p w14:paraId="62CCAFFC" w14:textId="3594CC1A" w:rsidR="008D2252" w:rsidRPr="00A32BA3" w:rsidRDefault="008D2252" w:rsidP="008D2252">
            <w:pPr>
              <w:jc w:val="right"/>
              <w:rPr>
                <w:rFonts w:asciiTheme="minorHAnsi" w:hAnsiTheme="minorHAnsi"/>
                <w:szCs w:val="23"/>
              </w:rPr>
            </w:pPr>
            <w:r w:rsidRPr="00A32BA3">
              <w:t>25.2</w:t>
            </w:r>
          </w:p>
        </w:tc>
        <w:tc>
          <w:tcPr>
            <w:tcW w:w="1124" w:type="dxa"/>
            <w:shd w:val="clear" w:color="auto" w:fill="auto"/>
          </w:tcPr>
          <w:p w14:paraId="618851E1" w14:textId="2866DB49" w:rsidR="008D2252" w:rsidRPr="00A32BA3" w:rsidRDefault="008D2252" w:rsidP="008D2252">
            <w:pPr>
              <w:jc w:val="right"/>
              <w:rPr>
                <w:rFonts w:asciiTheme="minorHAnsi" w:hAnsiTheme="minorHAnsi"/>
                <w:szCs w:val="23"/>
              </w:rPr>
            </w:pPr>
            <w:r w:rsidRPr="00A32BA3">
              <w:t xml:space="preserve"> 63 </w:t>
            </w:r>
          </w:p>
        </w:tc>
        <w:tc>
          <w:tcPr>
            <w:tcW w:w="1124" w:type="dxa"/>
            <w:shd w:val="clear" w:color="auto" w:fill="auto"/>
          </w:tcPr>
          <w:p w14:paraId="45B9FDD4" w14:textId="0CF75132" w:rsidR="008D2252" w:rsidRPr="00A32BA3" w:rsidRDefault="008D2252" w:rsidP="008D2252">
            <w:pPr>
              <w:jc w:val="right"/>
              <w:rPr>
                <w:rFonts w:asciiTheme="minorHAnsi" w:hAnsiTheme="minorHAnsi"/>
                <w:szCs w:val="23"/>
              </w:rPr>
            </w:pPr>
            <w:r w:rsidRPr="00A32BA3">
              <w:t>8.0</w:t>
            </w:r>
          </w:p>
        </w:tc>
        <w:tc>
          <w:tcPr>
            <w:tcW w:w="1124" w:type="dxa"/>
            <w:shd w:val="clear" w:color="auto" w:fill="auto"/>
          </w:tcPr>
          <w:p w14:paraId="0B4B86BC" w14:textId="06F29E32" w:rsidR="008D2252" w:rsidRPr="00A32BA3" w:rsidRDefault="008D2252" w:rsidP="008D2252">
            <w:pPr>
              <w:jc w:val="right"/>
              <w:rPr>
                <w:rFonts w:asciiTheme="minorHAnsi" w:hAnsiTheme="minorHAnsi"/>
                <w:szCs w:val="23"/>
              </w:rPr>
            </w:pPr>
            <w:r w:rsidRPr="00A32BA3">
              <w:t xml:space="preserve"> 122 </w:t>
            </w:r>
          </w:p>
        </w:tc>
        <w:tc>
          <w:tcPr>
            <w:tcW w:w="1123" w:type="dxa"/>
            <w:gridSpan w:val="2"/>
            <w:shd w:val="clear" w:color="auto" w:fill="auto"/>
          </w:tcPr>
          <w:p w14:paraId="6B7C902B" w14:textId="6427B44B" w:rsidR="008D2252" w:rsidRPr="00A32BA3" w:rsidRDefault="008D2252" w:rsidP="008D2252">
            <w:pPr>
              <w:jc w:val="right"/>
              <w:rPr>
                <w:rFonts w:asciiTheme="minorHAnsi" w:hAnsiTheme="minorHAnsi"/>
                <w:szCs w:val="23"/>
              </w:rPr>
            </w:pPr>
            <w:r w:rsidRPr="00A32BA3">
              <w:t>15.5</w:t>
            </w:r>
          </w:p>
        </w:tc>
        <w:tc>
          <w:tcPr>
            <w:tcW w:w="1124" w:type="dxa"/>
            <w:shd w:val="clear" w:color="auto" w:fill="auto"/>
          </w:tcPr>
          <w:p w14:paraId="24B3B277" w14:textId="623C9396" w:rsidR="008D2252" w:rsidRPr="00A32BA3" w:rsidRDefault="008D2252" w:rsidP="008D2252">
            <w:pPr>
              <w:jc w:val="right"/>
              <w:rPr>
                <w:rFonts w:asciiTheme="minorHAnsi" w:hAnsiTheme="minorHAnsi"/>
                <w:szCs w:val="23"/>
              </w:rPr>
            </w:pPr>
            <w:r w:rsidRPr="00A32BA3">
              <w:t xml:space="preserve"> 371 </w:t>
            </w:r>
          </w:p>
        </w:tc>
        <w:tc>
          <w:tcPr>
            <w:tcW w:w="1117" w:type="dxa"/>
            <w:shd w:val="clear" w:color="auto" w:fill="auto"/>
          </w:tcPr>
          <w:p w14:paraId="1CD247FD" w14:textId="48F6C260" w:rsidR="008D2252" w:rsidRPr="00A32BA3" w:rsidRDefault="008D2252" w:rsidP="008D2252">
            <w:pPr>
              <w:jc w:val="right"/>
              <w:rPr>
                <w:rFonts w:asciiTheme="minorHAnsi" w:hAnsiTheme="minorHAnsi"/>
                <w:szCs w:val="23"/>
              </w:rPr>
            </w:pPr>
            <w:r w:rsidRPr="00A32BA3">
              <w:t>47.2</w:t>
            </w:r>
          </w:p>
        </w:tc>
        <w:tc>
          <w:tcPr>
            <w:tcW w:w="1134" w:type="dxa"/>
          </w:tcPr>
          <w:p w14:paraId="4A2076B2" w14:textId="3D8BB165" w:rsidR="008D2252" w:rsidRPr="00A32BA3" w:rsidRDefault="008D2252" w:rsidP="008D2252">
            <w:pPr>
              <w:jc w:val="right"/>
              <w:rPr>
                <w:rFonts w:asciiTheme="minorHAnsi" w:hAnsiTheme="minorHAnsi"/>
                <w:szCs w:val="23"/>
              </w:rPr>
            </w:pPr>
            <w:r w:rsidRPr="00A32BA3">
              <w:t xml:space="preserve"> 786 </w:t>
            </w:r>
          </w:p>
        </w:tc>
      </w:tr>
      <w:tr w:rsidR="007E6664" w:rsidRPr="00A32BA3" w14:paraId="3B7B90D5" w14:textId="77777777" w:rsidTr="00125D9A">
        <w:tc>
          <w:tcPr>
            <w:tcW w:w="1807" w:type="dxa"/>
            <w:shd w:val="clear" w:color="auto" w:fill="auto"/>
          </w:tcPr>
          <w:p w14:paraId="0DBD9AB9" w14:textId="77777777" w:rsidR="008D2252" w:rsidRPr="00A32BA3" w:rsidRDefault="008D2252" w:rsidP="008D2252">
            <w:pPr>
              <w:keepNext/>
              <w:keepLines/>
            </w:pPr>
            <w:r w:rsidRPr="00A32BA3">
              <w:t>70+</w:t>
            </w:r>
          </w:p>
        </w:tc>
        <w:tc>
          <w:tcPr>
            <w:tcW w:w="1121" w:type="dxa"/>
            <w:shd w:val="clear" w:color="auto" w:fill="auto"/>
          </w:tcPr>
          <w:p w14:paraId="3DE57443" w14:textId="33214556" w:rsidR="008D2252" w:rsidRPr="00A32BA3" w:rsidRDefault="008D2252" w:rsidP="008D2252">
            <w:pPr>
              <w:jc w:val="right"/>
              <w:rPr>
                <w:rFonts w:asciiTheme="minorHAnsi" w:hAnsiTheme="minorHAnsi"/>
                <w:szCs w:val="23"/>
              </w:rPr>
            </w:pPr>
            <w:r w:rsidRPr="00A32BA3">
              <w:t xml:space="preserve"> 16 </w:t>
            </w:r>
          </w:p>
        </w:tc>
        <w:tc>
          <w:tcPr>
            <w:tcW w:w="1125" w:type="dxa"/>
            <w:shd w:val="clear" w:color="auto" w:fill="auto"/>
          </w:tcPr>
          <w:p w14:paraId="26AA0C01" w14:textId="735186C6" w:rsidR="008D2252" w:rsidRPr="00A32BA3" w:rsidRDefault="008D2252" w:rsidP="008D2252">
            <w:pPr>
              <w:jc w:val="right"/>
              <w:rPr>
                <w:rFonts w:asciiTheme="minorHAnsi" w:hAnsiTheme="minorHAnsi"/>
                <w:szCs w:val="23"/>
              </w:rPr>
            </w:pPr>
            <w:r w:rsidRPr="00A32BA3">
              <w:t>5.2</w:t>
            </w:r>
          </w:p>
        </w:tc>
        <w:tc>
          <w:tcPr>
            <w:tcW w:w="1124" w:type="dxa"/>
            <w:shd w:val="clear" w:color="auto" w:fill="auto"/>
          </w:tcPr>
          <w:p w14:paraId="649B37C9" w14:textId="19AC5FE7" w:rsidR="008D2252" w:rsidRPr="00A32BA3" w:rsidRDefault="008D2252" w:rsidP="008D2252">
            <w:pPr>
              <w:jc w:val="right"/>
              <w:rPr>
                <w:rFonts w:asciiTheme="minorHAnsi" w:hAnsiTheme="minorHAnsi"/>
                <w:szCs w:val="23"/>
              </w:rPr>
            </w:pPr>
            <w:r w:rsidRPr="00A32BA3">
              <w:t xml:space="preserve"> 106 </w:t>
            </w:r>
          </w:p>
        </w:tc>
        <w:tc>
          <w:tcPr>
            <w:tcW w:w="1123" w:type="dxa"/>
            <w:gridSpan w:val="2"/>
            <w:shd w:val="clear" w:color="auto" w:fill="auto"/>
          </w:tcPr>
          <w:p w14:paraId="31B8076B" w14:textId="04E7F212" w:rsidR="008D2252" w:rsidRPr="00A32BA3" w:rsidRDefault="008D2252" w:rsidP="008D2252">
            <w:pPr>
              <w:jc w:val="right"/>
              <w:rPr>
                <w:rFonts w:asciiTheme="minorHAnsi" w:hAnsiTheme="minorHAnsi"/>
                <w:szCs w:val="23"/>
              </w:rPr>
            </w:pPr>
            <w:r w:rsidRPr="00A32BA3">
              <w:t>34.6</w:t>
            </w:r>
          </w:p>
        </w:tc>
        <w:tc>
          <w:tcPr>
            <w:tcW w:w="1124" w:type="dxa"/>
            <w:shd w:val="clear" w:color="auto" w:fill="auto"/>
          </w:tcPr>
          <w:p w14:paraId="7C014ED6" w14:textId="513E4526" w:rsidR="008D2252" w:rsidRPr="00A32BA3" w:rsidRDefault="008D2252" w:rsidP="008D2252">
            <w:pPr>
              <w:jc w:val="right"/>
              <w:rPr>
                <w:rFonts w:asciiTheme="minorHAnsi" w:hAnsiTheme="minorHAnsi"/>
                <w:szCs w:val="23"/>
              </w:rPr>
            </w:pPr>
            <w:r w:rsidRPr="00A32BA3">
              <w:t xml:space="preserve"> 24 </w:t>
            </w:r>
          </w:p>
        </w:tc>
        <w:tc>
          <w:tcPr>
            <w:tcW w:w="1124" w:type="dxa"/>
            <w:shd w:val="clear" w:color="auto" w:fill="auto"/>
          </w:tcPr>
          <w:p w14:paraId="593A6612" w14:textId="5CEFADE0" w:rsidR="008D2252" w:rsidRPr="00A32BA3" w:rsidRDefault="008D2252" w:rsidP="008D2252">
            <w:pPr>
              <w:jc w:val="right"/>
              <w:rPr>
                <w:rFonts w:asciiTheme="minorHAnsi" w:hAnsiTheme="minorHAnsi"/>
                <w:szCs w:val="23"/>
              </w:rPr>
            </w:pPr>
            <w:r w:rsidRPr="00A32BA3">
              <w:t>7.8</w:t>
            </w:r>
          </w:p>
        </w:tc>
        <w:tc>
          <w:tcPr>
            <w:tcW w:w="1124" w:type="dxa"/>
            <w:shd w:val="clear" w:color="auto" w:fill="auto"/>
          </w:tcPr>
          <w:p w14:paraId="306AA3F8" w14:textId="71EE59DE" w:rsidR="008D2252" w:rsidRPr="00A32BA3" w:rsidRDefault="008D2252" w:rsidP="008D2252">
            <w:pPr>
              <w:jc w:val="right"/>
              <w:rPr>
                <w:rFonts w:asciiTheme="minorHAnsi" w:hAnsiTheme="minorHAnsi"/>
                <w:szCs w:val="23"/>
              </w:rPr>
            </w:pPr>
            <w:r w:rsidRPr="00A32BA3">
              <w:t xml:space="preserve"> 30 </w:t>
            </w:r>
          </w:p>
        </w:tc>
        <w:tc>
          <w:tcPr>
            <w:tcW w:w="1123" w:type="dxa"/>
            <w:gridSpan w:val="2"/>
            <w:shd w:val="clear" w:color="auto" w:fill="auto"/>
          </w:tcPr>
          <w:p w14:paraId="06213C5C" w14:textId="5FFA7E47" w:rsidR="008D2252" w:rsidRPr="00A32BA3" w:rsidRDefault="008D2252" w:rsidP="008D2252">
            <w:pPr>
              <w:jc w:val="right"/>
              <w:rPr>
                <w:rFonts w:asciiTheme="minorHAnsi" w:hAnsiTheme="minorHAnsi"/>
                <w:szCs w:val="23"/>
              </w:rPr>
            </w:pPr>
            <w:r w:rsidRPr="00A32BA3">
              <w:t>9.8</w:t>
            </w:r>
          </w:p>
        </w:tc>
        <w:tc>
          <w:tcPr>
            <w:tcW w:w="1124" w:type="dxa"/>
            <w:shd w:val="clear" w:color="auto" w:fill="auto"/>
          </w:tcPr>
          <w:p w14:paraId="4415520A" w14:textId="27CB4189" w:rsidR="008D2252" w:rsidRPr="00A32BA3" w:rsidRDefault="008D2252" w:rsidP="008D2252">
            <w:pPr>
              <w:jc w:val="right"/>
              <w:rPr>
                <w:rFonts w:asciiTheme="minorHAnsi" w:hAnsiTheme="minorHAnsi"/>
                <w:szCs w:val="23"/>
              </w:rPr>
            </w:pPr>
            <w:r w:rsidRPr="00A32BA3">
              <w:t xml:space="preserve"> 130 </w:t>
            </w:r>
          </w:p>
        </w:tc>
        <w:tc>
          <w:tcPr>
            <w:tcW w:w="1117" w:type="dxa"/>
            <w:shd w:val="clear" w:color="auto" w:fill="auto"/>
          </w:tcPr>
          <w:p w14:paraId="00F92174" w14:textId="3585AC22" w:rsidR="008D2252" w:rsidRPr="00A32BA3" w:rsidRDefault="008D2252" w:rsidP="008D2252">
            <w:pPr>
              <w:jc w:val="right"/>
              <w:rPr>
                <w:rFonts w:asciiTheme="minorHAnsi" w:hAnsiTheme="minorHAnsi"/>
                <w:szCs w:val="23"/>
              </w:rPr>
            </w:pPr>
            <w:r w:rsidRPr="00A32BA3">
              <w:t>42.5</w:t>
            </w:r>
          </w:p>
        </w:tc>
        <w:tc>
          <w:tcPr>
            <w:tcW w:w="1134" w:type="dxa"/>
          </w:tcPr>
          <w:p w14:paraId="70850E1E" w14:textId="212525A0" w:rsidR="008D2252" w:rsidRPr="00A32BA3" w:rsidRDefault="008D2252" w:rsidP="008D2252">
            <w:pPr>
              <w:jc w:val="right"/>
              <w:rPr>
                <w:rFonts w:asciiTheme="minorHAnsi" w:hAnsiTheme="minorHAnsi"/>
                <w:szCs w:val="23"/>
              </w:rPr>
            </w:pPr>
            <w:r w:rsidRPr="00A32BA3">
              <w:t xml:space="preserve"> 306 </w:t>
            </w:r>
          </w:p>
        </w:tc>
      </w:tr>
      <w:tr w:rsidR="008D2252" w:rsidRPr="00A32BA3" w14:paraId="539AE0D9" w14:textId="77777777" w:rsidTr="00125D9A">
        <w:tc>
          <w:tcPr>
            <w:tcW w:w="1807" w:type="dxa"/>
            <w:shd w:val="clear" w:color="auto" w:fill="auto"/>
          </w:tcPr>
          <w:p w14:paraId="0E700B08" w14:textId="77777777" w:rsidR="008D2252" w:rsidRPr="00A32BA3" w:rsidRDefault="008D2252" w:rsidP="008D2252">
            <w:pPr>
              <w:keepNext/>
              <w:keepLines/>
              <w:rPr>
                <w:b/>
              </w:rPr>
            </w:pPr>
            <w:r w:rsidRPr="00A32BA3">
              <w:rPr>
                <w:b/>
              </w:rPr>
              <w:t>Total</w:t>
            </w:r>
          </w:p>
        </w:tc>
        <w:tc>
          <w:tcPr>
            <w:tcW w:w="1121" w:type="dxa"/>
            <w:shd w:val="clear" w:color="auto" w:fill="auto"/>
          </w:tcPr>
          <w:p w14:paraId="7B63E89A" w14:textId="7A853EBD" w:rsidR="008D2252" w:rsidRPr="00A32BA3" w:rsidRDefault="008D2252" w:rsidP="008D2252">
            <w:pPr>
              <w:jc w:val="right"/>
              <w:rPr>
                <w:rFonts w:asciiTheme="minorHAnsi" w:hAnsiTheme="minorHAnsi"/>
                <w:b/>
                <w:bCs/>
                <w:szCs w:val="23"/>
              </w:rPr>
            </w:pPr>
            <w:r w:rsidRPr="00A32BA3">
              <w:rPr>
                <w:b/>
              </w:rPr>
              <w:t xml:space="preserve"> 2,558 </w:t>
            </w:r>
          </w:p>
        </w:tc>
        <w:tc>
          <w:tcPr>
            <w:tcW w:w="1125" w:type="dxa"/>
            <w:shd w:val="clear" w:color="auto" w:fill="auto"/>
          </w:tcPr>
          <w:p w14:paraId="42DF4CB6" w14:textId="6D19DAF7" w:rsidR="008D2252" w:rsidRPr="00A32BA3" w:rsidRDefault="008D2252" w:rsidP="008D2252">
            <w:pPr>
              <w:jc w:val="right"/>
              <w:rPr>
                <w:rFonts w:asciiTheme="minorHAnsi" w:hAnsiTheme="minorHAnsi"/>
                <w:b/>
                <w:bCs/>
                <w:szCs w:val="23"/>
              </w:rPr>
            </w:pPr>
            <w:r w:rsidRPr="00A32BA3">
              <w:rPr>
                <w:b/>
              </w:rPr>
              <w:t>14.7</w:t>
            </w:r>
          </w:p>
        </w:tc>
        <w:tc>
          <w:tcPr>
            <w:tcW w:w="1124" w:type="dxa"/>
            <w:shd w:val="clear" w:color="auto" w:fill="auto"/>
          </w:tcPr>
          <w:p w14:paraId="0B8ECA32" w14:textId="4CC71242" w:rsidR="008D2252" w:rsidRPr="00A32BA3" w:rsidRDefault="008D2252" w:rsidP="008D2252">
            <w:pPr>
              <w:jc w:val="right"/>
              <w:rPr>
                <w:rFonts w:asciiTheme="minorHAnsi" w:hAnsiTheme="minorHAnsi"/>
                <w:b/>
                <w:bCs/>
                <w:szCs w:val="23"/>
              </w:rPr>
            </w:pPr>
            <w:r w:rsidRPr="00A32BA3">
              <w:rPr>
                <w:b/>
              </w:rPr>
              <w:t xml:space="preserve"> 6,221 </w:t>
            </w:r>
          </w:p>
        </w:tc>
        <w:tc>
          <w:tcPr>
            <w:tcW w:w="1123" w:type="dxa"/>
            <w:gridSpan w:val="2"/>
            <w:shd w:val="clear" w:color="auto" w:fill="auto"/>
          </w:tcPr>
          <w:p w14:paraId="7FEF9F1A" w14:textId="0C145AA0" w:rsidR="008D2252" w:rsidRPr="00A32BA3" w:rsidRDefault="008D2252" w:rsidP="008D2252">
            <w:pPr>
              <w:jc w:val="right"/>
              <w:rPr>
                <w:rFonts w:asciiTheme="minorHAnsi" w:hAnsiTheme="minorHAnsi"/>
                <w:b/>
                <w:bCs/>
                <w:szCs w:val="23"/>
              </w:rPr>
            </w:pPr>
            <w:r w:rsidRPr="00A32BA3">
              <w:rPr>
                <w:b/>
              </w:rPr>
              <w:t>35.7</w:t>
            </w:r>
          </w:p>
        </w:tc>
        <w:tc>
          <w:tcPr>
            <w:tcW w:w="1124" w:type="dxa"/>
            <w:shd w:val="clear" w:color="auto" w:fill="auto"/>
          </w:tcPr>
          <w:p w14:paraId="26B79877" w14:textId="13BF0F88" w:rsidR="008D2252" w:rsidRPr="00A32BA3" w:rsidRDefault="008D2252" w:rsidP="008D2252">
            <w:pPr>
              <w:jc w:val="right"/>
              <w:rPr>
                <w:rFonts w:asciiTheme="minorHAnsi" w:hAnsiTheme="minorHAnsi"/>
                <w:b/>
                <w:bCs/>
                <w:szCs w:val="23"/>
              </w:rPr>
            </w:pPr>
            <w:r w:rsidRPr="00A32BA3">
              <w:rPr>
                <w:b/>
              </w:rPr>
              <w:t xml:space="preserve"> 1,224 </w:t>
            </w:r>
          </w:p>
        </w:tc>
        <w:tc>
          <w:tcPr>
            <w:tcW w:w="1124" w:type="dxa"/>
            <w:shd w:val="clear" w:color="auto" w:fill="auto"/>
          </w:tcPr>
          <w:p w14:paraId="6C60D5FC" w14:textId="201B30F2" w:rsidR="008D2252" w:rsidRPr="00A32BA3" w:rsidRDefault="008D2252" w:rsidP="008D2252">
            <w:pPr>
              <w:jc w:val="right"/>
              <w:rPr>
                <w:rFonts w:asciiTheme="minorHAnsi" w:hAnsiTheme="minorHAnsi"/>
                <w:b/>
                <w:bCs/>
                <w:szCs w:val="23"/>
              </w:rPr>
            </w:pPr>
            <w:r w:rsidRPr="00A32BA3">
              <w:rPr>
                <w:b/>
              </w:rPr>
              <w:t>7.0</w:t>
            </w:r>
          </w:p>
        </w:tc>
        <w:tc>
          <w:tcPr>
            <w:tcW w:w="1124" w:type="dxa"/>
            <w:shd w:val="clear" w:color="auto" w:fill="auto"/>
          </w:tcPr>
          <w:p w14:paraId="59FE0CB2" w14:textId="5D15426C" w:rsidR="008D2252" w:rsidRPr="00A32BA3" w:rsidRDefault="008D2252" w:rsidP="008D2252">
            <w:pPr>
              <w:jc w:val="right"/>
              <w:rPr>
                <w:rFonts w:asciiTheme="minorHAnsi" w:hAnsiTheme="minorHAnsi"/>
                <w:b/>
                <w:bCs/>
                <w:szCs w:val="23"/>
              </w:rPr>
            </w:pPr>
            <w:r w:rsidRPr="00A32BA3">
              <w:rPr>
                <w:b/>
              </w:rPr>
              <w:t xml:space="preserve"> 2,989 </w:t>
            </w:r>
          </w:p>
        </w:tc>
        <w:tc>
          <w:tcPr>
            <w:tcW w:w="1123" w:type="dxa"/>
            <w:gridSpan w:val="2"/>
            <w:shd w:val="clear" w:color="auto" w:fill="auto"/>
          </w:tcPr>
          <w:p w14:paraId="0239F517" w14:textId="4D22961F" w:rsidR="008D2252" w:rsidRPr="00A32BA3" w:rsidRDefault="008D2252" w:rsidP="008D2252">
            <w:pPr>
              <w:jc w:val="right"/>
              <w:rPr>
                <w:rFonts w:asciiTheme="minorHAnsi" w:hAnsiTheme="minorHAnsi"/>
                <w:b/>
                <w:bCs/>
                <w:szCs w:val="23"/>
              </w:rPr>
            </w:pPr>
            <w:r w:rsidRPr="00A32BA3">
              <w:rPr>
                <w:b/>
              </w:rPr>
              <w:t>17.2</w:t>
            </w:r>
          </w:p>
        </w:tc>
        <w:tc>
          <w:tcPr>
            <w:tcW w:w="1124" w:type="dxa"/>
            <w:shd w:val="clear" w:color="auto" w:fill="auto"/>
          </w:tcPr>
          <w:p w14:paraId="047C2077" w14:textId="0B90671B" w:rsidR="008D2252" w:rsidRPr="00A32BA3" w:rsidRDefault="008D2252" w:rsidP="008D2252">
            <w:pPr>
              <w:jc w:val="right"/>
              <w:rPr>
                <w:rFonts w:asciiTheme="minorHAnsi" w:hAnsiTheme="minorHAnsi"/>
                <w:b/>
                <w:bCs/>
                <w:szCs w:val="23"/>
              </w:rPr>
            </w:pPr>
            <w:r w:rsidRPr="00A32BA3">
              <w:rPr>
                <w:b/>
              </w:rPr>
              <w:t xml:space="preserve"> 4,427 </w:t>
            </w:r>
          </w:p>
        </w:tc>
        <w:tc>
          <w:tcPr>
            <w:tcW w:w="1117" w:type="dxa"/>
            <w:shd w:val="clear" w:color="auto" w:fill="auto"/>
          </w:tcPr>
          <w:p w14:paraId="28F6360C" w14:textId="3DD02231" w:rsidR="008D2252" w:rsidRPr="00A32BA3" w:rsidRDefault="008D2252" w:rsidP="008D2252">
            <w:pPr>
              <w:jc w:val="right"/>
              <w:rPr>
                <w:rFonts w:asciiTheme="minorHAnsi" w:hAnsiTheme="minorHAnsi"/>
                <w:b/>
                <w:bCs/>
                <w:szCs w:val="23"/>
              </w:rPr>
            </w:pPr>
            <w:r w:rsidRPr="00A32BA3">
              <w:rPr>
                <w:b/>
              </w:rPr>
              <w:t>25.4</w:t>
            </w:r>
          </w:p>
        </w:tc>
        <w:tc>
          <w:tcPr>
            <w:tcW w:w="1134" w:type="dxa"/>
          </w:tcPr>
          <w:p w14:paraId="08843967" w14:textId="013FF901" w:rsidR="008D2252" w:rsidRPr="00A32BA3" w:rsidRDefault="008D2252" w:rsidP="008D2252">
            <w:pPr>
              <w:jc w:val="right"/>
              <w:rPr>
                <w:rFonts w:asciiTheme="minorHAnsi" w:hAnsiTheme="minorHAnsi"/>
                <w:b/>
                <w:bCs/>
                <w:szCs w:val="23"/>
              </w:rPr>
            </w:pPr>
            <w:r w:rsidRPr="00A32BA3">
              <w:rPr>
                <w:b/>
              </w:rPr>
              <w:t xml:space="preserve"> 17,419 </w:t>
            </w:r>
          </w:p>
        </w:tc>
      </w:tr>
    </w:tbl>
    <w:p w14:paraId="77B0BE68" w14:textId="77777777" w:rsidR="00030D6F" w:rsidRPr="00A32BA3" w:rsidRDefault="00030D6F" w:rsidP="00030D6F">
      <w:pPr>
        <w:ind w:right="544"/>
        <w:jc w:val="both"/>
      </w:pPr>
    </w:p>
    <w:p w14:paraId="52858E92" w14:textId="77777777" w:rsidR="00030D6F" w:rsidRPr="00A32BA3" w:rsidRDefault="00030D6F" w:rsidP="00030D6F">
      <w:pPr>
        <w:ind w:right="544"/>
        <w:jc w:val="both"/>
      </w:pPr>
    </w:p>
    <w:p w14:paraId="68BB5B5E" w14:textId="77777777" w:rsidR="00030D6F" w:rsidRPr="00A32BA3" w:rsidRDefault="00030D6F" w:rsidP="00030D6F">
      <w:pPr>
        <w:ind w:right="544"/>
        <w:jc w:val="both"/>
      </w:pPr>
    </w:p>
    <w:p w14:paraId="76AD074D" w14:textId="77777777" w:rsidR="00030D6F" w:rsidRPr="00A32BA3" w:rsidRDefault="00030D6F" w:rsidP="00030D6F">
      <w:pPr>
        <w:ind w:right="544"/>
        <w:jc w:val="both"/>
      </w:pPr>
    </w:p>
    <w:p w14:paraId="66FE133A" w14:textId="1A36A16D" w:rsidR="00030D6F" w:rsidRPr="00A32BA3" w:rsidRDefault="008E7879" w:rsidP="00030D6F">
      <w:pPr>
        <w:pStyle w:val="Caption"/>
        <w:keepNext/>
        <w:jc w:val="both"/>
      </w:pPr>
      <w:bookmarkStart w:id="3321" w:name="_Ref328311887"/>
      <w:bookmarkStart w:id="3322" w:name="_Toc469398361"/>
      <w:bookmarkStart w:id="3323" w:name="_Toc486941125"/>
      <w:bookmarkStart w:id="3324" w:name="_Toc475605594"/>
      <w:bookmarkStart w:id="3325" w:name="_Toc509928566"/>
      <w:bookmarkStart w:id="3326" w:name="_Toc528676242"/>
      <w:bookmarkStart w:id="3327" w:name="_Toc5627691"/>
      <w:bookmarkStart w:id="3328" w:name="_Toc68087993"/>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88</w:t>
      </w:r>
      <w:r w:rsidR="00905C1A" w:rsidRPr="00A32BA3">
        <w:rPr>
          <w:noProof/>
        </w:rPr>
        <w:fldChar w:fldCharType="end"/>
      </w:r>
      <w:bookmarkEnd w:id="3321"/>
      <w:r w:rsidR="00030D6F" w:rsidRPr="00A32BA3">
        <w:t xml:space="preserve"> - Volume of HPV test samples received during the monitoring period, by purpose and laboratory</w:t>
      </w:r>
      <w:bookmarkEnd w:id="3322"/>
      <w:bookmarkEnd w:id="3323"/>
      <w:bookmarkEnd w:id="3324"/>
      <w:bookmarkEnd w:id="3325"/>
      <w:bookmarkEnd w:id="3326"/>
      <w:bookmarkEnd w:id="3327"/>
      <w:bookmarkEnd w:id="3328"/>
      <w:r w:rsidR="00030D6F" w:rsidRPr="00A32BA3">
        <w:tab/>
      </w:r>
      <w:r w:rsidR="00030D6F" w:rsidRPr="00A32BA3">
        <w:tab/>
      </w:r>
      <w:r w:rsidR="00030D6F" w:rsidRPr="00A32BA3">
        <w:tab/>
      </w:r>
      <w:r w:rsidR="00030D6F" w:rsidRPr="00A32BA3">
        <w:tab/>
      </w:r>
      <w:r w:rsidR="00030D6F" w:rsidRPr="00A32BA3">
        <w:tab/>
      </w:r>
      <w:r w:rsidR="00030D6F" w:rsidRPr="00A32BA3">
        <w:tab/>
      </w:r>
    </w:p>
    <w:tbl>
      <w:tblPr>
        <w:tblW w:w="1470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952"/>
        <w:gridCol w:w="970"/>
        <w:gridCol w:w="941"/>
        <w:gridCol w:w="959"/>
        <w:gridCol w:w="1154"/>
        <w:gridCol w:w="1158"/>
        <w:gridCol w:w="1098"/>
        <w:gridCol w:w="956"/>
        <w:gridCol w:w="6"/>
        <w:gridCol w:w="951"/>
        <w:gridCol w:w="956"/>
        <w:gridCol w:w="961"/>
      </w:tblGrid>
      <w:tr w:rsidR="007E6664" w:rsidRPr="00A32BA3" w14:paraId="756A6056" w14:textId="77777777" w:rsidTr="000711B9">
        <w:tc>
          <w:tcPr>
            <w:tcW w:w="3642" w:type="dxa"/>
            <w:tcBorders>
              <w:top w:val="single" w:sz="4" w:space="0" w:color="auto"/>
              <w:bottom w:val="nil"/>
            </w:tcBorders>
            <w:shd w:val="clear" w:color="auto" w:fill="D9D9D9" w:themeFill="background1" w:themeFillShade="D9"/>
          </w:tcPr>
          <w:p w14:paraId="3C347475" w14:textId="77777777" w:rsidR="00030D6F" w:rsidRPr="00A32BA3" w:rsidRDefault="00030D6F" w:rsidP="00576432">
            <w:pPr>
              <w:keepNext/>
              <w:keepLines/>
              <w:rPr>
                <w:b/>
              </w:rPr>
            </w:pPr>
          </w:p>
        </w:tc>
        <w:tc>
          <w:tcPr>
            <w:tcW w:w="1922" w:type="dxa"/>
            <w:gridSpan w:val="2"/>
            <w:tcBorders>
              <w:top w:val="single" w:sz="4" w:space="0" w:color="auto"/>
              <w:bottom w:val="single" w:sz="4" w:space="0" w:color="auto"/>
            </w:tcBorders>
            <w:shd w:val="clear" w:color="auto" w:fill="D9D9D9" w:themeFill="background1" w:themeFillShade="D9"/>
            <w:vAlign w:val="center"/>
          </w:tcPr>
          <w:p w14:paraId="436484EB" w14:textId="77777777" w:rsidR="00030D6F" w:rsidRPr="00A32BA3" w:rsidRDefault="00030D6F" w:rsidP="00576432">
            <w:pPr>
              <w:keepNext/>
              <w:keepLines/>
              <w:jc w:val="center"/>
              <w:rPr>
                <w:b/>
              </w:rPr>
            </w:pPr>
            <w:r w:rsidRPr="00A32BA3">
              <w:rPr>
                <w:b/>
              </w:rPr>
              <w:t>Post-treatment</w:t>
            </w:r>
          </w:p>
        </w:tc>
        <w:tc>
          <w:tcPr>
            <w:tcW w:w="1900" w:type="dxa"/>
            <w:gridSpan w:val="2"/>
            <w:tcBorders>
              <w:top w:val="single" w:sz="4" w:space="0" w:color="auto"/>
              <w:bottom w:val="single" w:sz="4" w:space="0" w:color="auto"/>
            </w:tcBorders>
            <w:shd w:val="clear" w:color="auto" w:fill="D9D9D9" w:themeFill="background1" w:themeFillShade="D9"/>
            <w:vAlign w:val="center"/>
          </w:tcPr>
          <w:p w14:paraId="024C121A" w14:textId="77777777" w:rsidR="00030D6F" w:rsidRPr="00A32BA3" w:rsidRDefault="00030D6F" w:rsidP="00576432">
            <w:pPr>
              <w:keepNext/>
              <w:keepLines/>
              <w:tabs>
                <w:tab w:val="left" w:pos="1549"/>
              </w:tabs>
              <w:ind w:right="122"/>
              <w:jc w:val="center"/>
              <w:rPr>
                <w:b/>
              </w:rPr>
            </w:pPr>
            <w:r w:rsidRPr="00A32BA3">
              <w:rPr>
                <w:b/>
              </w:rPr>
              <w:t>Historical</w:t>
            </w:r>
          </w:p>
        </w:tc>
        <w:tc>
          <w:tcPr>
            <w:tcW w:w="2312" w:type="dxa"/>
            <w:gridSpan w:val="2"/>
            <w:tcBorders>
              <w:top w:val="single" w:sz="4" w:space="0" w:color="auto"/>
              <w:bottom w:val="single" w:sz="4" w:space="0" w:color="auto"/>
            </w:tcBorders>
            <w:shd w:val="clear" w:color="auto" w:fill="D9D9D9" w:themeFill="background1" w:themeFillShade="D9"/>
            <w:vAlign w:val="center"/>
          </w:tcPr>
          <w:p w14:paraId="3B5F240C" w14:textId="77777777" w:rsidR="00030D6F" w:rsidRPr="00A32BA3" w:rsidRDefault="00030D6F" w:rsidP="00576432">
            <w:pPr>
              <w:keepNext/>
              <w:keepLines/>
              <w:jc w:val="center"/>
              <w:rPr>
                <w:b/>
              </w:rPr>
            </w:pPr>
            <w:r w:rsidRPr="00A32BA3">
              <w:rPr>
                <w:b/>
              </w:rPr>
              <w:t>Taken at colposcopy</w:t>
            </w:r>
          </w:p>
        </w:tc>
        <w:tc>
          <w:tcPr>
            <w:tcW w:w="2060" w:type="dxa"/>
            <w:gridSpan w:val="3"/>
            <w:tcBorders>
              <w:top w:val="single" w:sz="4" w:space="0" w:color="auto"/>
              <w:bottom w:val="single" w:sz="4" w:space="0" w:color="auto"/>
            </w:tcBorders>
            <w:shd w:val="clear" w:color="auto" w:fill="D9D9D9" w:themeFill="background1" w:themeFillShade="D9"/>
            <w:vAlign w:val="center"/>
          </w:tcPr>
          <w:p w14:paraId="4BF6A778" w14:textId="77777777" w:rsidR="00030D6F" w:rsidRPr="00A32BA3" w:rsidRDefault="00030D6F" w:rsidP="00576432">
            <w:pPr>
              <w:keepNext/>
              <w:keepLines/>
              <w:ind w:right="34"/>
              <w:jc w:val="center"/>
              <w:rPr>
                <w:b/>
              </w:rPr>
            </w:pPr>
            <w:r w:rsidRPr="00A32BA3">
              <w:rPr>
                <w:b/>
              </w:rPr>
              <w:t>HPV triage</w:t>
            </w:r>
          </w:p>
        </w:tc>
        <w:tc>
          <w:tcPr>
            <w:tcW w:w="1907" w:type="dxa"/>
            <w:gridSpan w:val="2"/>
            <w:tcBorders>
              <w:top w:val="single" w:sz="4" w:space="0" w:color="auto"/>
              <w:bottom w:val="single" w:sz="4" w:space="0" w:color="auto"/>
            </w:tcBorders>
            <w:shd w:val="clear" w:color="auto" w:fill="D9D9D9" w:themeFill="background1" w:themeFillShade="D9"/>
            <w:vAlign w:val="center"/>
          </w:tcPr>
          <w:p w14:paraId="50837F88" w14:textId="77777777" w:rsidR="00030D6F" w:rsidRPr="00A32BA3" w:rsidRDefault="00030D6F" w:rsidP="00576432">
            <w:pPr>
              <w:keepNext/>
              <w:keepLines/>
              <w:tabs>
                <w:tab w:val="left" w:pos="495"/>
              </w:tabs>
              <w:jc w:val="center"/>
              <w:rPr>
                <w:b/>
              </w:rPr>
            </w:pPr>
            <w:r w:rsidRPr="00A32BA3">
              <w:rPr>
                <w:b/>
              </w:rPr>
              <w:t>Other</w:t>
            </w:r>
          </w:p>
        </w:tc>
        <w:tc>
          <w:tcPr>
            <w:tcW w:w="961" w:type="dxa"/>
            <w:tcBorders>
              <w:top w:val="single" w:sz="4" w:space="0" w:color="auto"/>
              <w:bottom w:val="single" w:sz="4" w:space="0" w:color="auto"/>
              <w:right w:val="single" w:sz="4" w:space="0" w:color="auto"/>
            </w:tcBorders>
            <w:shd w:val="clear" w:color="auto" w:fill="D9D9D9" w:themeFill="background1" w:themeFillShade="D9"/>
            <w:vAlign w:val="center"/>
          </w:tcPr>
          <w:p w14:paraId="5FC0758C" w14:textId="77777777" w:rsidR="00030D6F" w:rsidRPr="00A32BA3" w:rsidRDefault="00030D6F" w:rsidP="00576432">
            <w:pPr>
              <w:keepNext/>
              <w:keepLines/>
              <w:ind w:hanging="2"/>
              <w:jc w:val="center"/>
              <w:rPr>
                <w:b/>
              </w:rPr>
            </w:pPr>
            <w:r w:rsidRPr="00A32BA3">
              <w:rPr>
                <w:b/>
              </w:rPr>
              <w:t>Total</w:t>
            </w:r>
          </w:p>
        </w:tc>
      </w:tr>
      <w:tr w:rsidR="007E6664" w:rsidRPr="00A32BA3" w14:paraId="0CF7DCFF" w14:textId="77777777" w:rsidTr="000711B9">
        <w:tc>
          <w:tcPr>
            <w:tcW w:w="3642" w:type="dxa"/>
            <w:tcBorders>
              <w:top w:val="nil"/>
              <w:bottom w:val="single" w:sz="4" w:space="0" w:color="auto"/>
            </w:tcBorders>
            <w:shd w:val="clear" w:color="auto" w:fill="D9D9D9" w:themeFill="background1" w:themeFillShade="D9"/>
          </w:tcPr>
          <w:p w14:paraId="0CFEB357" w14:textId="77777777" w:rsidR="00030D6F" w:rsidRPr="00A32BA3" w:rsidRDefault="00030D6F" w:rsidP="00576432">
            <w:pPr>
              <w:keepNext/>
              <w:keepLines/>
              <w:rPr>
                <w:b/>
              </w:rPr>
            </w:pPr>
            <w:r w:rsidRPr="00A32BA3">
              <w:rPr>
                <w:b/>
              </w:rPr>
              <w:t>Lab</w:t>
            </w:r>
            <w:r w:rsidR="0012786B" w:rsidRPr="00A32BA3">
              <w:rPr>
                <w:b/>
              </w:rPr>
              <w:t>oratory</w:t>
            </w:r>
          </w:p>
        </w:tc>
        <w:tc>
          <w:tcPr>
            <w:tcW w:w="952" w:type="dxa"/>
            <w:tcBorders>
              <w:top w:val="single" w:sz="4" w:space="0" w:color="auto"/>
              <w:bottom w:val="single" w:sz="4" w:space="0" w:color="auto"/>
            </w:tcBorders>
            <w:shd w:val="clear" w:color="auto" w:fill="D9D9D9" w:themeFill="background1" w:themeFillShade="D9"/>
            <w:vAlign w:val="bottom"/>
          </w:tcPr>
          <w:p w14:paraId="2232B9E5" w14:textId="77777777" w:rsidR="00030D6F" w:rsidRPr="00A32BA3" w:rsidRDefault="00030D6F" w:rsidP="00576432">
            <w:pPr>
              <w:keepNext/>
              <w:keepLines/>
              <w:ind w:right="59"/>
              <w:jc w:val="right"/>
              <w:rPr>
                <w:rFonts w:eastAsia="Times New Roman"/>
                <w:b/>
                <w:bCs/>
                <w:sz w:val="22"/>
                <w:lang w:eastAsia="en-AU"/>
              </w:rPr>
            </w:pPr>
            <w:r w:rsidRPr="00A32BA3">
              <w:rPr>
                <w:rFonts w:eastAsia="Times New Roman"/>
                <w:b/>
                <w:bCs/>
                <w:sz w:val="22"/>
                <w:lang w:eastAsia="en-AU"/>
              </w:rPr>
              <w:t>N</w:t>
            </w:r>
          </w:p>
        </w:tc>
        <w:tc>
          <w:tcPr>
            <w:tcW w:w="970" w:type="dxa"/>
            <w:tcBorders>
              <w:top w:val="single" w:sz="4" w:space="0" w:color="auto"/>
              <w:bottom w:val="single" w:sz="4" w:space="0" w:color="auto"/>
            </w:tcBorders>
            <w:shd w:val="clear" w:color="auto" w:fill="D9D9D9" w:themeFill="background1" w:themeFillShade="D9"/>
            <w:vAlign w:val="bottom"/>
          </w:tcPr>
          <w:p w14:paraId="0F123CE4"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w:t>
            </w:r>
          </w:p>
        </w:tc>
        <w:tc>
          <w:tcPr>
            <w:tcW w:w="941" w:type="dxa"/>
            <w:tcBorders>
              <w:top w:val="single" w:sz="4" w:space="0" w:color="auto"/>
              <w:bottom w:val="single" w:sz="4" w:space="0" w:color="auto"/>
            </w:tcBorders>
            <w:shd w:val="clear" w:color="auto" w:fill="D9D9D9" w:themeFill="background1" w:themeFillShade="D9"/>
            <w:vAlign w:val="bottom"/>
          </w:tcPr>
          <w:p w14:paraId="49B6C13B" w14:textId="77777777" w:rsidR="00030D6F" w:rsidRPr="00A32BA3" w:rsidRDefault="00030D6F" w:rsidP="00576432">
            <w:pPr>
              <w:keepNext/>
              <w:keepLines/>
              <w:ind w:right="59"/>
              <w:jc w:val="right"/>
              <w:rPr>
                <w:rFonts w:eastAsia="Times New Roman"/>
                <w:b/>
                <w:bCs/>
                <w:sz w:val="22"/>
                <w:lang w:eastAsia="en-AU"/>
              </w:rPr>
            </w:pPr>
            <w:r w:rsidRPr="00A32BA3">
              <w:rPr>
                <w:rFonts w:eastAsia="Times New Roman"/>
                <w:b/>
                <w:bCs/>
                <w:sz w:val="22"/>
                <w:lang w:eastAsia="en-AU"/>
              </w:rPr>
              <w:t>N</w:t>
            </w:r>
          </w:p>
        </w:tc>
        <w:tc>
          <w:tcPr>
            <w:tcW w:w="959" w:type="dxa"/>
            <w:tcBorders>
              <w:top w:val="single" w:sz="4" w:space="0" w:color="auto"/>
              <w:bottom w:val="single" w:sz="4" w:space="0" w:color="auto"/>
            </w:tcBorders>
            <w:shd w:val="clear" w:color="auto" w:fill="D9D9D9" w:themeFill="background1" w:themeFillShade="D9"/>
            <w:vAlign w:val="bottom"/>
          </w:tcPr>
          <w:p w14:paraId="031FDC70"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w:t>
            </w:r>
          </w:p>
        </w:tc>
        <w:tc>
          <w:tcPr>
            <w:tcW w:w="1154" w:type="dxa"/>
            <w:tcBorders>
              <w:top w:val="single" w:sz="4" w:space="0" w:color="auto"/>
              <w:bottom w:val="single" w:sz="4" w:space="0" w:color="auto"/>
            </w:tcBorders>
            <w:shd w:val="clear" w:color="auto" w:fill="D9D9D9" w:themeFill="background1" w:themeFillShade="D9"/>
            <w:vAlign w:val="bottom"/>
          </w:tcPr>
          <w:p w14:paraId="78586CA8" w14:textId="77777777" w:rsidR="00030D6F" w:rsidRPr="00A32BA3" w:rsidRDefault="00030D6F" w:rsidP="00576432">
            <w:pPr>
              <w:keepNext/>
              <w:keepLines/>
              <w:ind w:right="59"/>
              <w:jc w:val="right"/>
              <w:rPr>
                <w:rFonts w:eastAsia="Times New Roman"/>
                <w:b/>
                <w:bCs/>
                <w:sz w:val="22"/>
                <w:lang w:eastAsia="en-AU"/>
              </w:rPr>
            </w:pPr>
            <w:r w:rsidRPr="00A32BA3">
              <w:rPr>
                <w:rFonts w:eastAsia="Times New Roman"/>
                <w:b/>
                <w:bCs/>
                <w:sz w:val="22"/>
                <w:lang w:eastAsia="en-AU"/>
              </w:rPr>
              <w:t>N</w:t>
            </w:r>
          </w:p>
        </w:tc>
        <w:tc>
          <w:tcPr>
            <w:tcW w:w="1158" w:type="dxa"/>
            <w:tcBorders>
              <w:top w:val="single" w:sz="4" w:space="0" w:color="auto"/>
              <w:bottom w:val="single" w:sz="4" w:space="0" w:color="auto"/>
            </w:tcBorders>
            <w:shd w:val="clear" w:color="auto" w:fill="D9D9D9" w:themeFill="background1" w:themeFillShade="D9"/>
            <w:vAlign w:val="bottom"/>
          </w:tcPr>
          <w:p w14:paraId="734D5D2B"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w:t>
            </w:r>
          </w:p>
        </w:tc>
        <w:tc>
          <w:tcPr>
            <w:tcW w:w="1098" w:type="dxa"/>
            <w:tcBorders>
              <w:top w:val="single" w:sz="4" w:space="0" w:color="auto"/>
              <w:bottom w:val="single" w:sz="4" w:space="0" w:color="auto"/>
            </w:tcBorders>
            <w:shd w:val="clear" w:color="auto" w:fill="D9D9D9" w:themeFill="background1" w:themeFillShade="D9"/>
            <w:vAlign w:val="bottom"/>
          </w:tcPr>
          <w:p w14:paraId="79FC405D" w14:textId="77777777" w:rsidR="00030D6F" w:rsidRPr="00A32BA3" w:rsidRDefault="00030D6F" w:rsidP="00576432">
            <w:pPr>
              <w:keepNext/>
              <w:keepLines/>
              <w:ind w:right="59"/>
              <w:jc w:val="right"/>
              <w:rPr>
                <w:rFonts w:eastAsia="Times New Roman"/>
                <w:b/>
                <w:bCs/>
                <w:sz w:val="22"/>
                <w:lang w:eastAsia="en-AU"/>
              </w:rPr>
            </w:pPr>
            <w:r w:rsidRPr="00A32BA3">
              <w:rPr>
                <w:rFonts w:eastAsia="Times New Roman"/>
                <w:b/>
                <w:bCs/>
                <w:sz w:val="22"/>
                <w:lang w:eastAsia="en-AU"/>
              </w:rPr>
              <w:t>N</w:t>
            </w:r>
          </w:p>
        </w:tc>
        <w:tc>
          <w:tcPr>
            <w:tcW w:w="956" w:type="dxa"/>
            <w:tcBorders>
              <w:top w:val="single" w:sz="4" w:space="0" w:color="auto"/>
              <w:bottom w:val="single" w:sz="4" w:space="0" w:color="auto"/>
            </w:tcBorders>
            <w:shd w:val="clear" w:color="auto" w:fill="D9D9D9" w:themeFill="background1" w:themeFillShade="D9"/>
            <w:vAlign w:val="bottom"/>
          </w:tcPr>
          <w:p w14:paraId="5D3E38D4"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w:t>
            </w:r>
          </w:p>
        </w:tc>
        <w:tc>
          <w:tcPr>
            <w:tcW w:w="957" w:type="dxa"/>
            <w:gridSpan w:val="2"/>
            <w:tcBorders>
              <w:top w:val="single" w:sz="4" w:space="0" w:color="auto"/>
              <w:bottom w:val="single" w:sz="4" w:space="0" w:color="auto"/>
            </w:tcBorders>
            <w:shd w:val="clear" w:color="auto" w:fill="D9D9D9" w:themeFill="background1" w:themeFillShade="D9"/>
            <w:vAlign w:val="bottom"/>
          </w:tcPr>
          <w:p w14:paraId="3716FF66" w14:textId="77777777" w:rsidR="00030D6F" w:rsidRPr="00A32BA3" w:rsidRDefault="00030D6F" w:rsidP="00576432">
            <w:pPr>
              <w:keepNext/>
              <w:keepLines/>
              <w:ind w:right="59"/>
              <w:jc w:val="right"/>
              <w:rPr>
                <w:rFonts w:eastAsia="Times New Roman"/>
                <w:b/>
                <w:bCs/>
                <w:sz w:val="22"/>
                <w:lang w:eastAsia="en-AU"/>
              </w:rPr>
            </w:pPr>
            <w:r w:rsidRPr="00A32BA3">
              <w:rPr>
                <w:rFonts w:eastAsia="Times New Roman"/>
                <w:b/>
                <w:bCs/>
                <w:sz w:val="22"/>
                <w:lang w:eastAsia="en-AU"/>
              </w:rPr>
              <w:t>N</w:t>
            </w:r>
          </w:p>
        </w:tc>
        <w:tc>
          <w:tcPr>
            <w:tcW w:w="956" w:type="dxa"/>
            <w:tcBorders>
              <w:top w:val="single" w:sz="4" w:space="0" w:color="auto"/>
              <w:bottom w:val="single" w:sz="4" w:space="0" w:color="auto"/>
            </w:tcBorders>
            <w:shd w:val="clear" w:color="auto" w:fill="D9D9D9" w:themeFill="background1" w:themeFillShade="D9"/>
            <w:vAlign w:val="bottom"/>
          </w:tcPr>
          <w:p w14:paraId="0850B27E"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w:t>
            </w:r>
          </w:p>
        </w:tc>
        <w:tc>
          <w:tcPr>
            <w:tcW w:w="961" w:type="dxa"/>
            <w:tcBorders>
              <w:top w:val="single" w:sz="4" w:space="0" w:color="auto"/>
              <w:bottom w:val="single" w:sz="4" w:space="0" w:color="auto"/>
              <w:right w:val="single" w:sz="4" w:space="0" w:color="auto"/>
            </w:tcBorders>
            <w:shd w:val="clear" w:color="auto" w:fill="D9D9D9" w:themeFill="background1" w:themeFillShade="D9"/>
          </w:tcPr>
          <w:p w14:paraId="1ADC355C" w14:textId="77777777" w:rsidR="00030D6F" w:rsidRPr="00A32BA3" w:rsidRDefault="00030D6F" w:rsidP="00576432">
            <w:pPr>
              <w:keepNext/>
              <w:keepLines/>
              <w:jc w:val="right"/>
              <w:rPr>
                <w:b/>
              </w:rPr>
            </w:pPr>
            <w:r w:rsidRPr="00A32BA3">
              <w:rPr>
                <w:b/>
              </w:rPr>
              <w:t>N</w:t>
            </w:r>
          </w:p>
        </w:tc>
      </w:tr>
      <w:tr w:rsidR="007E6664" w:rsidRPr="00A32BA3" w14:paraId="4F75FEB1" w14:textId="77777777" w:rsidTr="00125D9A">
        <w:tc>
          <w:tcPr>
            <w:tcW w:w="3642" w:type="dxa"/>
            <w:tcBorders>
              <w:top w:val="single" w:sz="4" w:space="0" w:color="auto"/>
            </w:tcBorders>
            <w:shd w:val="clear" w:color="auto" w:fill="auto"/>
            <w:vAlign w:val="bottom"/>
          </w:tcPr>
          <w:p w14:paraId="1BE5DC8F" w14:textId="77777777" w:rsidR="008D2252" w:rsidRPr="00A32BA3" w:rsidRDefault="008D2252" w:rsidP="008D2252">
            <w:pPr>
              <w:rPr>
                <w:sz w:val="22"/>
              </w:rPr>
            </w:pPr>
            <w:r w:rsidRPr="00A32BA3">
              <w:rPr>
                <w:sz w:val="22"/>
              </w:rPr>
              <w:t>Anatomical Pathology Services</w:t>
            </w:r>
          </w:p>
        </w:tc>
        <w:tc>
          <w:tcPr>
            <w:tcW w:w="952" w:type="dxa"/>
            <w:tcBorders>
              <w:top w:val="single" w:sz="4" w:space="0" w:color="auto"/>
            </w:tcBorders>
            <w:shd w:val="clear" w:color="auto" w:fill="auto"/>
          </w:tcPr>
          <w:p w14:paraId="5C4B1D15" w14:textId="478797F0" w:rsidR="008D2252" w:rsidRPr="00A32BA3" w:rsidRDefault="008D2252" w:rsidP="008D2252">
            <w:pPr>
              <w:jc w:val="right"/>
              <w:rPr>
                <w:rFonts w:asciiTheme="minorHAnsi" w:hAnsiTheme="minorHAnsi"/>
                <w:szCs w:val="23"/>
              </w:rPr>
            </w:pPr>
            <w:r w:rsidRPr="00A32BA3">
              <w:t xml:space="preserve"> 531 </w:t>
            </w:r>
          </w:p>
        </w:tc>
        <w:tc>
          <w:tcPr>
            <w:tcW w:w="970" w:type="dxa"/>
            <w:tcBorders>
              <w:top w:val="single" w:sz="4" w:space="0" w:color="auto"/>
            </w:tcBorders>
            <w:shd w:val="clear" w:color="auto" w:fill="auto"/>
          </w:tcPr>
          <w:p w14:paraId="48A7A53D" w14:textId="37DC9B78" w:rsidR="008D2252" w:rsidRPr="00A32BA3" w:rsidRDefault="008D2252" w:rsidP="008D2252">
            <w:pPr>
              <w:jc w:val="right"/>
              <w:rPr>
                <w:rFonts w:asciiTheme="minorHAnsi" w:hAnsiTheme="minorHAnsi"/>
                <w:szCs w:val="23"/>
              </w:rPr>
            </w:pPr>
            <w:r w:rsidRPr="00A32BA3">
              <w:t>14.1</w:t>
            </w:r>
          </w:p>
        </w:tc>
        <w:tc>
          <w:tcPr>
            <w:tcW w:w="941" w:type="dxa"/>
            <w:tcBorders>
              <w:top w:val="single" w:sz="4" w:space="0" w:color="auto"/>
            </w:tcBorders>
            <w:shd w:val="clear" w:color="auto" w:fill="auto"/>
          </w:tcPr>
          <w:p w14:paraId="627B039A" w14:textId="66885F88" w:rsidR="008D2252" w:rsidRPr="00A32BA3" w:rsidRDefault="008D2252" w:rsidP="008D2252">
            <w:pPr>
              <w:jc w:val="right"/>
              <w:rPr>
                <w:rFonts w:asciiTheme="minorHAnsi" w:hAnsiTheme="minorHAnsi"/>
                <w:szCs w:val="23"/>
              </w:rPr>
            </w:pPr>
            <w:r w:rsidRPr="00A32BA3">
              <w:t xml:space="preserve"> 1,465 </w:t>
            </w:r>
          </w:p>
        </w:tc>
        <w:tc>
          <w:tcPr>
            <w:tcW w:w="959" w:type="dxa"/>
            <w:tcBorders>
              <w:top w:val="single" w:sz="4" w:space="0" w:color="auto"/>
            </w:tcBorders>
            <w:shd w:val="clear" w:color="auto" w:fill="auto"/>
          </w:tcPr>
          <w:p w14:paraId="2446211C" w14:textId="7839A4DD" w:rsidR="008D2252" w:rsidRPr="00A32BA3" w:rsidRDefault="008D2252" w:rsidP="008D2252">
            <w:pPr>
              <w:jc w:val="right"/>
              <w:rPr>
                <w:rFonts w:asciiTheme="minorHAnsi" w:hAnsiTheme="minorHAnsi"/>
                <w:szCs w:val="23"/>
              </w:rPr>
            </w:pPr>
            <w:r w:rsidRPr="00A32BA3">
              <w:t>38.8</w:t>
            </w:r>
          </w:p>
        </w:tc>
        <w:tc>
          <w:tcPr>
            <w:tcW w:w="1154" w:type="dxa"/>
            <w:tcBorders>
              <w:top w:val="single" w:sz="4" w:space="0" w:color="auto"/>
            </w:tcBorders>
            <w:shd w:val="clear" w:color="auto" w:fill="auto"/>
          </w:tcPr>
          <w:p w14:paraId="3170F3CF" w14:textId="56769929" w:rsidR="008D2252" w:rsidRPr="00A32BA3" w:rsidRDefault="008D2252" w:rsidP="008D2252">
            <w:pPr>
              <w:jc w:val="right"/>
              <w:rPr>
                <w:rFonts w:asciiTheme="minorHAnsi" w:hAnsiTheme="minorHAnsi"/>
                <w:szCs w:val="23"/>
              </w:rPr>
            </w:pPr>
            <w:r w:rsidRPr="00A32BA3">
              <w:t xml:space="preserve"> 130 </w:t>
            </w:r>
          </w:p>
        </w:tc>
        <w:tc>
          <w:tcPr>
            <w:tcW w:w="1158" w:type="dxa"/>
            <w:tcBorders>
              <w:top w:val="single" w:sz="4" w:space="0" w:color="auto"/>
            </w:tcBorders>
            <w:shd w:val="clear" w:color="auto" w:fill="auto"/>
          </w:tcPr>
          <w:p w14:paraId="55460E5C" w14:textId="5E1B0AD8" w:rsidR="008D2252" w:rsidRPr="00A32BA3" w:rsidRDefault="008D2252" w:rsidP="008D2252">
            <w:pPr>
              <w:jc w:val="right"/>
              <w:rPr>
                <w:rFonts w:asciiTheme="minorHAnsi" w:hAnsiTheme="minorHAnsi"/>
                <w:szCs w:val="23"/>
              </w:rPr>
            </w:pPr>
            <w:r w:rsidRPr="00A32BA3">
              <w:t>3.4</w:t>
            </w:r>
          </w:p>
        </w:tc>
        <w:tc>
          <w:tcPr>
            <w:tcW w:w="1098" w:type="dxa"/>
            <w:tcBorders>
              <w:top w:val="single" w:sz="4" w:space="0" w:color="auto"/>
            </w:tcBorders>
            <w:shd w:val="clear" w:color="auto" w:fill="auto"/>
          </w:tcPr>
          <w:p w14:paraId="7BA1C82B" w14:textId="4E7BE566" w:rsidR="008D2252" w:rsidRPr="00A32BA3" w:rsidRDefault="008D2252" w:rsidP="008D2252">
            <w:pPr>
              <w:jc w:val="right"/>
              <w:rPr>
                <w:rFonts w:asciiTheme="minorHAnsi" w:hAnsiTheme="minorHAnsi"/>
                <w:szCs w:val="23"/>
              </w:rPr>
            </w:pPr>
            <w:r w:rsidRPr="00A32BA3">
              <w:t xml:space="preserve"> 783 </w:t>
            </w:r>
          </w:p>
        </w:tc>
        <w:tc>
          <w:tcPr>
            <w:tcW w:w="956" w:type="dxa"/>
            <w:tcBorders>
              <w:top w:val="single" w:sz="4" w:space="0" w:color="auto"/>
            </w:tcBorders>
            <w:shd w:val="clear" w:color="auto" w:fill="auto"/>
          </w:tcPr>
          <w:p w14:paraId="08891748" w14:textId="021C473C" w:rsidR="008D2252" w:rsidRPr="00A32BA3" w:rsidRDefault="008D2252" w:rsidP="008D2252">
            <w:pPr>
              <w:jc w:val="right"/>
              <w:rPr>
                <w:rFonts w:asciiTheme="minorHAnsi" w:hAnsiTheme="minorHAnsi"/>
                <w:szCs w:val="23"/>
              </w:rPr>
            </w:pPr>
            <w:r w:rsidRPr="00A32BA3">
              <w:t>20.8</w:t>
            </w:r>
          </w:p>
        </w:tc>
        <w:tc>
          <w:tcPr>
            <w:tcW w:w="957" w:type="dxa"/>
            <w:gridSpan w:val="2"/>
            <w:tcBorders>
              <w:top w:val="single" w:sz="4" w:space="0" w:color="auto"/>
            </w:tcBorders>
            <w:shd w:val="clear" w:color="auto" w:fill="auto"/>
          </w:tcPr>
          <w:p w14:paraId="0E4EC9CD" w14:textId="11E57FB9" w:rsidR="008D2252" w:rsidRPr="00A32BA3" w:rsidRDefault="008D2252" w:rsidP="008D2252">
            <w:pPr>
              <w:jc w:val="right"/>
              <w:rPr>
                <w:rFonts w:asciiTheme="minorHAnsi" w:hAnsiTheme="minorHAnsi"/>
                <w:szCs w:val="23"/>
              </w:rPr>
            </w:pPr>
            <w:r w:rsidRPr="00A32BA3">
              <w:t xml:space="preserve"> 864 </w:t>
            </w:r>
          </w:p>
        </w:tc>
        <w:tc>
          <w:tcPr>
            <w:tcW w:w="956" w:type="dxa"/>
            <w:tcBorders>
              <w:top w:val="single" w:sz="4" w:space="0" w:color="auto"/>
            </w:tcBorders>
            <w:shd w:val="clear" w:color="auto" w:fill="auto"/>
          </w:tcPr>
          <w:p w14:paraId="7FA06A20" w14:textId="2C619528" w:rsidR="008D2252" w:rsidRPr="00A32BA3" w:rsidRDefault="008D2252" w:rsidP="008D2252">
            <w:pPr>
              <w:jc w:val="right"/>
              <w:rPr>
                <w:rFonts w:asciiTheme="minorHAnsi" w:hAnsiTheme="minorHAnsi"/>
                <w:szCs w:val="23"/>
              </w:rPr>
            </w:pPr>
            <w:r w:rsidRPr="00A32BA3">
              <w:t>22.9</w:t>
            </w:r>
          </w:p>
        </w:tc>
        <w:tc>
          <w:tcPr>
            <w:tcW w:w="961" w:type="dxa"/>
            <w:tcBorders>
              <w:top w:val="single" w:sz="4" w:space="0" w:color="auto"/>
            </w:tcBorders>
          </w:tcPr>
          <w:p w14:paraId="481457B8" w14:textId="499A3A97" w:rsidR="008D2252" w:rsidRPr="00A32BA3" w:rsidRDefault="008D2252" w:rsidP="008D2252">
            <w:pPr>
              <w:jc w:val="right"/>
              <w:rPr>
                <w:rFonts w:asciiTheme="minorHAnsi" w:hAnsiTheme="minorHAnsi"/>
                <w:szCs w:val="23"/>
              </w:rPr>
            </w:pPr>
            <w:r w:rsidRPr="00A32BA3">
              <w:t xml:space="preserve"> 3,773 </w:t>
            </w:r>
          </w:p>
        </w:tc>
      </w:tr>
      <w:tr w:rsidR="007E6664" w:rsidRPr="00A32BA3" w14:paraId="68F71E4C" w14:textId="77777777" w:rsidTr="00125D9A">
        <w:tc>
          <w:tcPr>
            <w:tcW w:w="3642" w:type="dxa"/>
            <w:shd w:val="clear" w:color="auto" w:fill="auto"/>
            <w:vAlign w:val="bottom"/>
          </w:tcPr>
          <w:p w14:paraId="7CB8A5C3" w14:textId="77777777" w:rsidR="008D2252" w:rsidRPr="00A32BA3" w:rsidRDefault="008D2252" w:rsidP="008D2252">
            <w:pPr>
              <w:rPr>
                <w:sz w:val="22"/>
              </w:rPr>
            </w:pPr>
            <w:r w:rsidRPr="00A32BA3">
              <w:rPr>
                <w:sz w:val="22"/>
              </w:rPr>
              <w:t>Canterbury Health Laboratories</w:t>
            </w:r>
          </w:p>
        </w:tc>
        <w:tc>
          <w:tcPr>
            <w:tcW w:w="952" w:type="dxa"/>
            <w:shd w:val="clear" w:color="auto" w:fill="auto"/>
          </w:tcPr>
          <w:p w14:paraId="52BC2565" w14:textId="3CC69D41" w:rsidR="008D2252" w:rsidRPr="00A32BA3" w:rsidRDefault="008D2252" w:rsidP="008D2252">
            <w:pPr>
              <w:jc w:val="right"/>
              <w:rPr>
                <w:rFonts w:asciiTheme="minorHAnsi" w:hAnsiTheme="minorHAnsi"/>
                <w:szCs w:val="23"/>
              </w:rPr>
            </w:pPr>
            <w:r w:rsidRPr="00A32BA3">
              <w:t xml:space="preserve"> 272 </w:t>
            </w:r>
          </w:p>
        </w:tc>
        <w:tc>
          <w:tcPr>
            <w:tcW w:w="970" w:type="dxa"/>
            <w:shd w:val="clear" w:color="auto" w:fill="auto"/>
          </w:tcPr>
          <w:p w14:paraId="16F381C4" w14:textId="492FD878" w:rsidR="008D2252" w:rsidRPr="00A32BA3" w:rsidRDefault="008D2252" w:rsidP="008D2252">
            <w:pPr>
              <w:jc w:val="right"/>
              <w:rPr>
                <w:rFonts w:asciiTheme="minorHAnsi" w:hAnsiTheme="minorHAnsi"/>
                <w:szCs w:val="23"/>
              </w:rPr>
            </w:pPr>
            <w:r w:rsidRPr="00A32BA3">
              <w:t>21.1</w:t>
            </w:r>
          </w:p>
        </w:tc>
        <w:tc>
          <w:tcPr>
            <w:tcW w:w="941" w:type="dxa"/>
            <w:shd w:val="clear" w:color="auto" w:fill="auto"/>
          </w:tcPr>
          <w:p w14:paraId="16C5E92A" w14:textId="4B9047E3" w:rsidR="008D2252" w:rsidRPr="00A32BA3" w:rsidRDefault="008D2252" w:rsidP="008D2252">
            <w:pPr>
              <w:jc w:val="right"/>
              <w:rPr>
                <w:rFonts w:asciiTheme="minorHAnsi" w:hAnsiTheme="minorHAnsi"/>
                <w:szCs w:val="23"/>
              </w:rPr>
            </w:pPr>
            <w:r w:rsidRPr="00A32BA3">
              <w:t xml:space="preserve"> 362 </w:t>
            </w:r>
          </w:p>
        </w:tc>
        <w:tc>
          <w:tcPr>
            <w:tcW w:w="959" w:type="dxa"/>
            <w:shd w:val="clear" w:color="auto" w:fill="auto"/>
          </w:tcPr>
          <w:p w14:paraId="418EA322" w14:textId="7922B690" w:rsidR="008D2252" w:rsidRPr="00A32BA3" w:rsidRDefault="008D2252" w:rsidP="008D2252">
            <w:pPr>
              <w:jc w:val="right"/>
              <w:rPr>
                <w:rFonts w:asciiTheme="minorHAnsi" w:hAnsiTheme="minorHAnsi"/>
                <w:szCs w:val="23"/>
              </w:rPr>
            </w:pPr>
            <w:r w:rsidRPr="00A32BA3">
              <w:t>28.0</w:t>
            </w:r>
          </w:p>
        </w:tc>
        <w:tc>
          <w:tcPr>
            <w:tcW w:w="1154" w:type="dxa"/>
            <w:shd w:val="clear" w:color="auto" w:fill="auto"/>
          </w:tcPr>
          <w:p w14:paraId="18153602" w14:textId="43C2B01E" w:rsidR="008D2252" w:rsidRPr="00A32BA3" w:rsidRDefault="008D2252" w:rsidP="008D2252">
            <w:pPr>
              <w:jc w:val="right"/>
              <w:rPr>
                <w:rFonts w:asciiTheme="minorHAnsi" w:hAnsiTheme="minorHAnsi"/>
                <w:szCs w:val="23"/>
              </w:rPr>
            </w:pPr>
            <w:r w:rsidRPr="00A32BA3">
              <w:t xml:space="preserve"> 258 </w:t>
            </w:r>
          </w:p>
        </w:tc>
        <w:tc>
          <w:tcPr>
            <w:tcW w:w="1158" w:type="dxa"/>
            <w:shd w:val="clear" w:color="auto" w:fill="auto"/>
          </w:tcPr>
          <w:p w14:paraId="00C5985D" w14:textId="1EEB47D7" w:rsidR="008D2252" w:rsidRPr="00A32BA3" w:rsidRDefault="008D2252" w:rsidP="008D2252">
            <w:pPr>
              <w:jc w:val="right"/>
              <w:rPr>
                <w:rFonts w:asciiTheme="minorHAnsi" w:hAnsiTheme="minorHAnsi"/>
                <w:szCs w:val="23"/>
              </w:rPr>
            </w:pPr>
            <w:r w:rsidRPr="00A32BA3">
              <w:t>20.0</w:t>
            </w:r>
          </w:p>
        </w:tc>
        <w:tc>
          <w:tcPr>
            <w:tcW w:w="1098" w:type="dxa"/>
            <w:shd w:val="clear" w:color="auto" w:fill="auto"/>
          </w:tcPr>
          <w:p w14:paraId="3772CCA7" w14:textId="432FCDE2" w:rsidR="008D2252" w:rsidRPr="00A32BA3" w:rsidRDefault="008D2252" w:rsidP="008D2252">
            <w:pPr>
              <w:jc w:val="right"/>
              <w:rPr>
                <w:rFonts w:asciiTheme="minorHAnsi" w:hAnsiTheme="minorHAnsi"/>
                <w:szCs w:val="23"/>
              </w:rPr>
            </w:pPr>
            <w:r w:rsidRPr="00A32BA3">
              <w:t xml:space="preserve"> 185 </w:t>
            </w:r>
          </w:p>
        </w:tc>
        <w:tc>
          <w:tcPr>
            <w:tcW w:w="956" w:type="dxa"/>
            <w:shd w:val="clear" w:color="auto" w:fill="auto"/>
          </w:tcPr>
          <w:p w14:paraId="4A21E43B" w14:textId="1BFA3B95" w:rsidR="008D2252" w:rsidRPr="00A32BA3" w:rsidRDefault="008D2252" w:rsidP="008D2252">
            <w:pPr>
              <w:jc w:val="right"/>
              <w:rPr>
                <w:rFonts w:asciiTheme="minorHAnsi" w:hAnsiTheme="minorHAnsi"/>
                <w:szCs w:val="23"/>
              </w:rPr>
            </w:pPr>
            <w:r w:rsidRPr="00A32BA3">
              <w:t>14.3</w:t>
            </w:r>
          </w:p>
        </w:tc>
        <w:tc>
          <w:tcPr>
            <w:tcW w:w="957" w:type="dxa"/>
            <w:gridSpan w:val="2"/>
            <w:shd w:val="clear" w:color="auto" w:fill="auto"/>
          </w:tcPr>
          <w:p w14:paraId="113D8E44" w14:textId="69CC8CDB" w:rsidR="008D2252" w:rsidRPr="00A32BA3" w:rsidRDefault="008D2252" w:rsidP="008D2252">
            <w:pPr>
              <w:jc w:val="right"/>
              <w:rPr>
                <w:rFonts w:asciiTheme="minorHAnsi" w:hAnsiTheme="minorHAnsi"/>
                <w:szCs w:val="23"/>
              </w:rPr>
            </w:pPr>
            <w:r w:rsidRPr="00A32BA3">
              <w:t xml:space="preserve"> 214 </w:t>
            </w:r>
          </w:p>
        </w:tc>
        <w:tc>
          <w:tcPr>
            <w:tcW w:w="956" w:type="dxa"/>
            <w:shd w:val="clear" w:color="auto" w:fill="auto"/>
          </w:tcPr>
          <w:p w14:paraId="01879096" w14:textId="6744A392" w:rsidR="008D2252" w:rsidRPr="00A32BA3" w:rsidRDefault="008D2252" w:rsidP="008D2252">
            <w:pPr>
              <w:jc w:val="right"/>
              <w:rPr>
                <w:rFonts w:asciiTheme="minorHAnsi" w:hAnsiTheme="minorHAnsi"/>
                <w:szCs w:val="23"/>
              </w:rPr>
            </w:pPr>
            <w:r w:rsidRPr="00A32BA3">
              <w:t>16.6</w:t>
            </w:r>
          </w:p>
        </w:tc>
        <w:tc>
          <w:tcPr>
            <w:tcW w:w="961" w:type="dxa"/>
          </w:tcPr>
          <w:p w14:paraId="48C281B7" w14:textId="7D1EB0D9" w:rsidR="008D2252" w:rsidRPr="00A32BA3" w:rsidRDefault="008D2252" w:rsidP="008D2252">
            <w:pPr>
              <w:jc w:val="right"/>
              <w:rPr>
                <w:rFonts w:asciiTheme="minorHAnsi" w:hAnsiTheme="minorHAnsi"/>
                <w:szCs w:val="23"/>
              </w:rPr>
            </w:pPr>
            <w:r w:rsidRPr="00A32BA3">
              <w:t xml:space="preserve"> 1,291 </w:t>
            </w:r>
          </w:p>
        </w:tc>
      </w:tr>
      <w:tr w:rsidR="007E6664" w:rsidRPr="00A32BA3" w14:paraId="135D22DB" w14:textId="77777777" w:rsidTr="00125D9A">
        <w:tc>
          <w:tcPr>
            <w:tcW w:w="3642" w:type="dxa"/>
            <w:shd w:val="clear" w:color="auto" w:fill="auto"/>
            <w:vAlign w:val="bottom"/>
          </w:tcPr>
          <w:p w14:paraId="6B524696" w14:textId="77777777" w:rsidR="008D2252" w:rsidRPr="00A32BA3" w:rsidRDefault="008D2252" w:rsidP="008D2252">
            <w:pPr>
              <w:rPr>
                <w:sz w:val="22"/>
              </w:rPr>
            </w:pPr>
            <w:r w:rsidRPr="00A32BA3">
              <w:rPr>
                <w:sz w:val="22"/>
              </w:rPr>
              <w:t>LabPLUS</w:t>
            </w:r>
          </w:p>
        </w:tc>
        <w:tc>
          <w:tcPr>
            <w:tcW w:w="952" w:type="dxa"/>
            <w:shd w:val="clear" w:color="auto" w:fill="auto"/>
          </w:tcPr>
          <w:p w14:paraId="4E6AE7CB" w14:textId="1D735CD6" w:rsidR="008D2252" w:rsidRPr="00A32BA3" w:rsidRDefault="008D2252" w:rsidP="008D2252">
            <w:pPr>
              <w:jc w:val="right"/>
              <w:rPr>
                <w:rFonts w:asciiTheme="minorHAnsi" w:hAnsiTheme="minorHAnsi"/>
                <w:szCs w:val="23"/>
              </w:rPr>
            </w:pPr>
            <w:r w:rsidRPr="00A32BA3">
              <w:t xml:space="preserve"> 93 </w:t>
            </w:r>
          </w:p>
        </w:tc>
        <w:tc>
          <w:tcPr>
            <w:tcW w:w="970" w:type="dxa"/>
            <w:shd w:val="clear" w:color="auto" w:fill="auto"/>
          </w:tcPr>
          <w:p w14:paraId="764B47F6" w14:textId="6DBD35B6" w:rsidR="008D2252" w:rsidRPr="00A32BA3" w:rsidRDefault="008D2252" w:rsidP="008D2252">
            <w:pPr>
              <w:jc w:val="right"/>
              <w:rPr>
                <w:rFonts w:asciiTheme="minorHAnsi" w:hAnsiTheme="minorHAnsi"/>
                <w:szCs w:val="23"/>
              </w:rPr>
            </w:pPr>
            <w:r w:rsidRPr="00A32BA3">
              <w:t>13.0</w:t>
            </w:r>
          </w:p>
        </w:tc>
        <w:tc>
          <w:tcPr>
            <w:tcW w:w="941" w:type="dxa"/>
            <w:shd w:val="clear" w:color="auto" w:fill="auto"/>
          </w:tcPr>
          <w:p w14:paraId="411493D1" w14:textId="0EC27B42" w:rsidR="008D2252" w:rsidRPr="00A32BA3" w:rsidRDefault="008D2252" w:rsidP="008D2252">
            <w:pPr>
              <w:jc w:val="right"/>
              <w:rPr>
                <w:rFonts w:asciiTheme="minorHAnsi" w:hAnsiTheme="minorHAnsi"/>
                <w:szCs w:val="23"/>
              </w:rPr>
            </w:pPr>
            <w:r w:rsidRPr="00A32BA3">
              <w:t xml:space="preserve"> 156 </w:t>
            </w:r>
          </w:p>
        </w:tc>
        <w:tc>
          <w:tcPr>
            <w:tcW w:w="959" w:type="dxa"/>
            <w:shd w:val="clear" w:color="auto" w:fill="auto"/>
          </w:tcPr>
          <w:p w14:paraId="4D777EAF" w14:textId="55FF5B6E" w:rsidR="008D2252" w:rsidRPr="00A32BA3" w:rsidRDefault="008D2252" w:rsidP="008D2252">
            <w:pPr>
              <w:jc w:val="right"/>
              <w:rPr>
                <w:rFonts w:asciiTheme="minorHAnsi" w:hAnsiTheme="minorHAnsi"/>
                <w:szCs w:val="23"/>
              </w:rPr>
            </w:pPr>
            <w:r w:rsidRPr="00A32BA3">
              <w:t>21.8</w:t>
            </w:r>
          </w:p>
        </w:tc>
        <w:tc>
          <w:tcPr>
            <w:tcW w:w="1154" w:type="dxa"/>
            <w:shd w:val="clear" w:color="auto" w:fill="auto"/>
          </w:tcPr>
          <w:p w14:paraId="7C43DD88" w14:textId="40637D9A" w:rsidR="008D2252" w:rsidRPr="00A32BA3" w:rsidRDefault="008D2252" w:rsidP="008D2252">
            <w:pPr>
              <w:jc w:val="right"/>
              <w:rPr>
                <w:rFonts w:asciiTheme="minorHAnsi" w:hAnsiTheme="minorHAnsi"/>
                <w:szCs w:val="23"/>
              </w:rPr>
            </w:pPr>
            <w:r w:rsidRPr="00A32BA3">
              <w:t xml:space="preserve"> 149 </w:t>
            </w:r>
          </w:p>
        </w:tc>
        <w:tc>
          <w:tcPr>
            <w:tcW w:w="1158" w:type="dxa"/>
            <w:shd w:val="clear" w:color="auto" w:fill="auto"/>
          </w:tcPr>
          <w:p w14:paraId="5296A211" w14:textId="43D65356" w:rsidR="008D2252" w:rsidRPr="00A32BA3" w:rsidRDefault="008D2252" w:rsidP="008D2252">
            <w:pPr>
              <w:jc w:val="right"/>
              <w:rPr>
                <w:rFonts w:asciiTheme="minorHAnsi" w:hAnsiTheme="minorHAnsi"/>
                <w:szCs w:val="23"/>
              </w:rPr>
            </w:pPr>
            <w:r w:rsidRPr="00A32BA3">
              <w:t>20.8</w:t>
            </w:r>
          </w:p>
        </w:tc>
        <w:tc>
          <w:tcPr>
            <w:tcW w:w="1098" w:type="dxa"/>
            <w:shd w:val="clear" w:color="auto" w:fill="auto"/>
          </w:tcPr>
          <w:p w14:paraId="77D44329" w14:textId="1047F4A5" w:rsidR="008D2252" w:rsidRPr="00A32BA3" w:rsidRDefault="008D2252" w:rsidP="008D2252">
            <w:pPr>
              <w:jc w:val="right"/>
              <w:rPr>
                <w:rFonts w:asciiTheme="minorHAnsi" w:hAnsiTheme="minorHAnsi"/>
                <w:szCs w:val="23"/>
              </w:rPr>
            </w:pPr>
            <w:r w:rsidRPr="00A32BA3">
              <w:t xml:space="preserve"> 220 </w:t>
            </w:r>
          </w:p>
        </w:tc>
        <w:tc>
          <w:tcPr>
            <w:tcW w:w="956" w:type="dxa"/>
            <w:shd w:val="clear" w:color="auto" w:fill="auto"/>
          </w:tcPr>
          <w:p w14:paraId="252165B2" w14:textId="791E8C32" w:rsidR="008D2252" w:rsidRPr="00A32BA3" w:rsidRDefault="008D2252" w:rsidP="008D2252">
            <w:pPr>
              <w:jc w:val="right"/>
              <w:rPr>
                <w:rFonts w:asciiTheme="minorHAnsi" w:hAnsiTheme="minorHAnsi"/>
                <w:szCs w:val="23"/>
              </w:rPr>
            </w:pPr>
            <w:r w:rsidRPr="00A32BA3">
              <w:t>30.7</w:t>
            </w:r>
          </w:p>
        </w:tc>
        <w:tc>
          <w:tcPr>
            <w:tcW w:w="957" w:type="dxa"/>
            <w:gridSpan w:val="2"/>
            <w:shd w:val="clear" w:color="auto" w:fill="auto"/>
          </w:tcPr>
          <w:p w14:paraId="0D47236D" w14:textId="23F554D3" w:rsidR="008D2252" w:rsidRPr="00A32BA3" w:rsidRDefault="008D2252" w:rsidP="008D2252">
            <w:pPr>
              <w:jc w:val="right"/>
              <w:rPr>
                <w:rFonts w:asciiTheme="minorHAnsi" w:hAnsiTheme="minorHAnsi"/>
                <w:szCs w:val="23"/>
              </w:rPr>
            </w:pPr>
            <w:r w:rsidRPr="00A32BA3">
              <w:t xml:space="preserve"> 99 </w:t>
            </w:r>
          </w:p>
        </w:tc>
        <w:tc>
          <w:tcPr>
            <w:tcW w:w="956" w:type="dxa"/>
            <w:shd w:val="clear" w:color="auto" w:fill="auto"/>
          </w:tcPr>
          <w:p w14:paraId="7D26C431" w14:textId="15C3E378" w:rsidR="008D2252" w:rsidRPr="00A32BA3" w:rsidRDefault="008D2252" w:rsidP="008D2252">
            <w:pPr>
              <w:jc w:val="right"/>
              <w:rPr>
                <w:rFonts w:asciiTheme="minorHAnsi" w:hAnsiTheme="minorHAnsi"/>
                <w:szCs w:val="23"/>
              </w:rPr>
            </w:pPr>
            <w:r w:rsidRPr="00A32BA3">
              <w:t>13.8</w:t>
            </w:r>
          </w:p>
        </w:tc>
        <w:tc>
          <w:tcPr>
            <w:tcW w:w="961" w:type="dxa"/>
          </w:tcPr>
          <w:p w14:paraId="53418376" w14:textId="16FA2AA5" w:rsidR="008D2252" w:rsidRPr="00A32BA3" w:rsidRDefault="008D2252" w:rsidP="008D2252">
            <w:pPr>
              <w:jc w:val="right"/>
              <w:rPr>
                <w:rFonts w:asciiTheme="minorHAnsi" w:hAnsiTheme="minorHAnsi"/>
                <w:szCs w:val="23"/>
              </w:rPr>
            </w:pPr>
            <w:r w:rsidRPr="00A32BA3">
              <w:t xml:space="preserve"> 717 </w:t>
            </w:r>
          </w:p>
        </w:tc>
      </w:tr>
      <w:tr w:rsidR="007E6664" w:rsidRPr="00A32BA3" w14:paraId="2353E8F7" w14:textId="77777777" w:rsidTr="00125D9A">
        <w:tc>
          <w:tcPr>
            <w:tcW w:w="3642" w:type="dxa"/>
            <w:shd w:val="clear" w:color="auto" w:fill="auto"/>
            <w:vAlign w:val="bottom"/>
          </w:tcPr>
          <w:p w14:paraId="770EEEFE" w14:textId="77777777" w:rsidR="008D2252" w:rsidRPr="00A32BA3" w:rsidRDefault="008D2252" w:rsidP="008D2252">
            <w:pPr>
              <w:rPr>
                <w:sz w:val="22"/>
              </w:rPr>
            </w:pPr>
            <w:r w:rsidRPr="00A32BA3">
              <w:rPr>
                <w:sz w:val="22"/>
              </w:rPr>
              <w:t>Medlab Central Ltd.</w:t>
            </w:r>
          </w:p>
        </w:tc>
        <w:tc>
          <w:tcPr>
            <w:tcW w:w="952" w:type="dxa"/>
            <w:shd w:val="clear" w:color="auto" w:fill="auto"/>
          </w:tcPr>
          <w:p w14:paraId="12F37266" w14:textId="1642AA53" w:rsidR="008D2252" w:rsidRPr="00A32BA3" w:rsidRDefault="008D2252" w:rsidP="008D2252">
            <w:pPr>
              <w:jc w:val="right"/>
              <w:rPr>
                <w:rFonts w:asciiTheme="minorHAnsi" w:hAnsiTheme="minorHAnsi"/>
                <w:szCs w:val="23"/>
              </w:rPr>
            </w:pPr>
            <w:r w:rsidRPr="00A32BA3">
              <w:t xml:space="preserve"> 290 </w:t>
            </w:r>
          </w:p>
        </w:tc>
        <w:tc>
          <w:tcPr>
            <w:tcW w:w="970" w:type="dxa"/>
            <w:shd w:val="clear" w:color="auto" w:fill="auto"/>
          </w:tcPr>
          <w:p w14:paraId="20786ABB" w14:textId="168CF657" w:rsidR="008D2252" w:rsidRPr="00A32BA3" w:rsidRDefault="008D2252" w:rsidP="008D2252">
            <w:pPr>
              <w:jc w:val="right"/>
              <w:rPr>
                <w:rFonts w:asciiTheme="minorHAnsi" w:hAnsiTheme="minorHAnsi"/>
                <w:szCs w:val="23"/>
              </w:rPr>
            </w:pPr>
            <w:r w:rsidRPr="00A32BA3">
              <w:t>17.6</w:t>
            </w:r>
          </w:p>
        </w:tc>
        <w:tc>
          <w:tcPr>
            <w:tcW w:w="941" w:type="dxa"/>
            <w:shd w:val="clear" w:color="auto" w:fill="auto"/>
          </w:tcPr>
          <w:p w14:paraId="46A339D6" w14:textId="38D32652" w:rsidR="008D2252" w:rsidRPr="00A32BA3" w:rsidRDefault="008D2252" w:rsidP="008D2252">
            <w:pPr>
              <w:jc w:val="right"/>
              <w:rPr>
                <w:rFonts w:asciiTheme="minorHAnsi" w:hAnsiTheme="minorHAnsi"/>
                <w:szCs w:val="23"/>
              </w:rPr>
            </w:pPr>
            <w:r w:rsidRPr="00A32BA3">
              <w:t xml:space="preserve"> 539 </w:t>
            </w:r>
          </w:p>
        </w:tc>
        <w:tc>
          <w:tcPr>
            <w:tcW w:w="959" w:type="dxa"/>
            <w:shd w:val="clear" w:color="auto" w:fill="auto"/>
          </w:tcPr>
          <w:p w14:paraId="7EEE9F87" w14:textId="1771F2E8" w:rsidR="008D2252" w:rsidRPr="00A32BA3" w:rsidRDefault="008D2252" w:rsidP="008D2252">
            <w:pPr>
              <w:jc w:val="right"/>
              <w:rPr>
                <w:rFonts w:asciiTheme="minorHAnsi" w:hAnsiTheme="minorHAnsi"/>
                <w:szCs w:val="23"/>
              </w:rPr>
            </w:pPr>
            <w:r w:rsidRPr="00A32BA3">
              <w:t>32.7</w:t>
            </w:r>
          </w:p>
        </w:tc>
        <w:tc>
          <w:tcPr>
            <w:tcW w:w="1154" w:type="dxa"/>
            <w:shd w:val="clear" w:color="auto" w:fill="auto"/>
          </w:tcPr>
          <w:p w14:paraId="236B079D" w14:textId="09805CF7" w:rsidR="008D2252" w:rsidRPr="00A32BA3" w:rsidRDefault="008D2252" w:rsidP="008D2252">
            <w:pPr>
              <w:jc w:val="right"/>
              <w:rPr>
                <w:rFonts w:asciiTheme="minorHAnsi" w:hAnsiTheme="minorHAnsi"/>
                <w:szCs w:val="23"/>
              </w:rPr>
            </w:pPr>
            <w:r w:rsidRPr="00A32BA3">
              <w:t xml:space="preserve"> 43 </w:t>
            </w:r>
          </w:p>
        </w:tc>
        <w:tc>
          <w:tcPr>
            <w:tcW w:w="1158" w:type="dxa"/>
            <w:shd w:val="clear" w:color="auto" w:fill="auto"/>
          </w:tcPr>
          <w:p w14:paraId="5C0FD864" w14:textId="3BF10F31" w:rsidR="008D2252" w:rsidRPr="00A32BA3" w:rsidRDefault="008D2252" w:rsidP="008D2252">
            <w:pPr>
              <w:jc w:val="right"/>
              <w:rPr>
                <w:rFonts w:asciiTheme="minorHAnsi" w:hAnsiTheme="minorHAnsi"/>
                <w:szCs w:val="23"/>
              </w:rPr>
            </w:pPr>
            <w:r w:rsidRPr="00A32BA3">
              <w:t>2.6</w:t>
            </w:r>
          </w:p>
        </w:tc>
        <w:tc>
          <w:tcPr>
            <w:tcW w:w="1098" w:type="dxa"/>
            <w:shd w:val="clear" w:color="auto" w:fill="auto"/>
          </w:tcPr>
          <w:p w14:paraId="66ED63AB" w14:textId="29E0A76A" w:rsidR="008D2252" w:rsidRPr="00A32BA3" w:rsidRDefault="008D2252" w:rsidP="008D2252">
            <w:pPr>
              <w:jc w:val="right"/>
              <w:rPr>
                <w:rFonts w:asciiTheme="minorHAnsi" w:hAnsiTheme="minorHAnsi"/>
                <w:szCs w:val="23"/>
              </w:rPr>
            </w:pPr>
            <w:r w:rsidRPr="00A32BA3">
              <w:t xml:space="preserve"> 379 </w:t>
            </w:r>
          </w:p>
        </w:tc>
        <w:tc>
          <w:tcPr>
            <w:tcW w:w="956" w:type="dxa"/>
            <w:shd w:val="clear" w:color="auto" w:fill="auto"/>
          </w:tcPr>
          <w:p w14:paraId="3C15942D" w14:textId="2A835477" w:rsidR="008D2252" w:rsidRPr="00A32BA3" w:rsidRDefault="008D2252" w:rsidP="008D2252">
            <w:pPr>
              <w:jc w:val="right"/>
              <w:rPr>
                <w:rFonts w:asciiTheme="minorHAnsi" w:hAnsiTheme="minorHAnsi"/>
                <w:szCs w:val="23"/>
              </w:rPr>
            </w:pPr>
            <w:r w:rsidRPr="00A32BA3">
              <w:t>23.0</w:t>
            </w:r>
          </w:p>
        </w:tc>
        <w:tc>
          <w:tcPr>
            <w:tcW w:w="957" w:type="dxa"/>
            <w:gridSpan w:val="2"/>
            <w:shd w:val="clear" w:color="auto" w:fill="auto"/>
          </w:tcPr>
          <w:p w14:paraId="22E26242" w14:textId="0B4C3399" w:rsidR="008D2252" w:rsidRPr="00A32BA3" w:rsidRDefault="008D2252" w:rsidP="008D2252">
            <w:pPr>
              <w:jc w:val="right"/>
              <w:rPr>
                <w:rFonts w:asciiTheme="minorHAnsi" w:hAnsiTheme="minorHAnsi"/>
                <w:szCs w:val="23"/>
              </w:rPr>
            </w:pPr>
            <w:r w:rsidRPr="00A32BA3">
              <w:t xml:space="preserve"> 398 </w:t>
            </w:r>
          </w:p>
        </w:tc>
        <w:tc>
          <w:tcPr>
            <w:tcW w:w="956" w:type="dxa"/>
            <w:shd w:val="clear" w:color="auto" w:fill="auto"/>
          </w:tcPr>
          <w:p w14:paraId="61E044A2" w14:textId="05642A4F" w:rsidR="008D2252" w:rsidRPr="00A32BA3" w:rsidRDefault="008D2252" w:rsidP="008D2252">
            <w:pPr>
              <w:jc w:val="right"/>
              <w:rPr>
                <w:rFonts w:asciiTheme="minorHAnsi" w:hAnsiTheme="minorHAnsi"/>
                <w:szCs w:val="23"/>
              </w:rPr>
            </w:pPr>
            <w:r w:rsidRPr="00A32BA3">
              <w:t>24.1</w:t>
            </w:r>
          </w:p>
        </w:tc>
        <w:tc>
          <w:tcPr>
            <w:tcW w:w="961" w:type="dxa"/>
          </w:tcPr>
          <w:p w14:paraId="73B5DFB4" w14:textId="1D7C7C60" w:rsidR="008D2252" w:rsidRPr="00A32BA3" w:rsidRDefault="008D2252" w:rsidP="008D2252">
            <w:pPr>
              <w:jc w:val="right"/>
              <w:rPr>
                <w:rFonts w:asciiTheme="minorHAnsi" w:hAnsiTheme="minorHAnsi"/>
                <w:szCs w:val="23"/>
              </w:rPr>
            </w:pPr>
            <w:r w:rsidRPr="00A32BA3">
              <w:t xml:space="preserve"> 1,649 </w:t>
            </w:r>
          </w:p>
        </w:tc>
      </w:tr>
      <w:tr w:rsidR="007E6664" w:rsidRPr="00A32BA3" w14:paraId="10F33F08" w14:textId="77777777" w:rsidTr="00125D9A">
        <w:tc>
          <w:tcPr>
            <w:tcW w:w="3642" w:type="dxa"/>
            <w:shd w:val="clear" w:color="auto" w:fill="auto"/>
            <w:vAlign w:val="bottom"/>
          </w:tcPr>
          <w:p w14:paraId="651D06D9" w14:textId="77777777" w:rsidR="008D2252" w:rsidRPr="00A32BA3" w:rsidRDefault="008D2252" w:rsidP="008D2252">
            <w:pPr>
              <w:rPr>
                <w:sz w:val="22"/>
              </w:rPr>
            </w:pPr>
            <w:r w:rsidRPr="00A32BA3">
              <w:rPr>
                <w:sz w:val="22"/>
              </w:rPr>
              <w:t>Pathlab</w:t>
            </w:r>
          </w:p>
        </w:tc>
        <w:tc>
          <w:tcPr>
            <w:tcW w:w="952" w:type="dxa"/>
            <w:shd w:val="clear" w:color="auto" w:fill="auto"/>
          </w:tcPr>
          <w:p w14:paraId="259C98BD" w14:textId="4BBC220D" w:rsidR="008D2252" w:rsidRPr="00A32BA3" w:rsidRDefault="008D2252" w:rsidP="008D2252">
            <w:pPr>
              <w:jc w:val="right"/>
              <w:rPr>
                <w:rFonts w:asciiTheme="minorHAnsi" w:hAnsiTheme="minorHAnsi"/>
                <w:szCs w:val="23"/>
              </w:rPr>
            </w:pPr>
            <w:r w:rsidRPr="00A32BA3">
              <w:t xml:space="preserve"> 289 </w:t>
            </w:r>
          </w:p>
        </w:tc>
        <w:tc>
          <w:tcPr>
            <w:tcW w:w="970" w:type="dxa"/>
            <w:shd w:val="clear" w:color="auto" w:fill="auto"/>
          </w:tcPr>
          <w:p w14:paraId="039C3F57" w14:textId="5BF44FF9" w:rsidR="008D2252" w:rsidRPr="00A32BA3" w:rsidRDefault="008D2252" w:rsidP="008D2252">
            <w:pPr>
              <w:jc w:val="right"/>
              <w:rPr>
                <w:rFonts w:asciiTheme="minorHAnsi" w:hAnsiTheme="minorHAnsi"/>
                <w:szCs w:val="23"/>
              </w:rPr>
            </w:pPr>
            <w:r w:rsidRPr="00A32BA3">
              <w:t>12.6</w:t>
            </w:r>
          </w:p>
        </w:tc>
        <w:tc>
          <w:tcPr>
            <w:tcW w:w="941" w:type="dxa"/>
            <w:shd w:val="clear" w:color="auto" w:fill="auto"/>
          </w:tcPr>
          <w:p w14:paraId="1C369452" w14:textId="747B32B2" w:rsidR="008D2252" w:rsidRPr="00A32BA3" w:rsidRDefault="008D2252" w:rsidP="008D2252">
            <w:pPr>
              <w:jc w:val="right"/>
              <w:rPr>
                <w:rFonts w:asciiTheme="minorHAnsi" w:hAnsiTheme="minorHAnsi"/>
                <w:szCs w:val="23"/>
              </w:rPr>
            </w:pPr>
            <w:r w:rsidRPr="00A32BA3">
              <w:t xml:space="preserve"> 970 </w:t>
            </w:r>
          </w:p>
        </w:tc>
        <w:tc>
          <w:tcPr>
            <w:tcW w:w="959" w:type="dxa"/>
            <w:shd w:val="clear" w:color="auto" w:fill="auto"/>
          </w:tcPr>
          <w:p w14:paraId="74E4CB9A" w14:textId="3554CEB3" w:rsidR="008D2252" w:rsidRPr="00A32BA3" w:rsidRDefault="008D2252" w:rsidP="008D2252">
            <w:pPr>
              <w:jc w:val="right"/>
              <w:rPr>
                <w:rFonts w:asciiTheme="minorHAnsi" w:hAnsiTheme="minorHAnsi"/>
                <w:szCs w:val="23"/>
              </w:rPr>
            </w:pPr>
            <w:r w:rsidRPr="00A32BA3">
              <w:t>42.3</w:t>
            </w:r>
          </w:p>
        </w:tc>
        <w:tc>
          <w:tcPr>
            <w:tcW w:w="1154" w:type="dxa"/>
            <w:shd w:val="clear" w:color="auto" w:fill="auto"/>
          </w:tcPr>
          <w:p w14:paraId="0863CD88" w14:textId="118A8292" w:rsidR="008D2252" w:rsidRPr="00A32BA3" w:rsidRDefault="008D2252" w:rsidP="008D2252">
            <w:pPr>
              <w:jc w:val="right"/>
              <w:rPr>
                <w:rFonts w:asciiTheme="minorHAnsi" w:hAnsiTheme="minorHAnsi"/>
                <w:szCs w:val="23"/>
              </w:rPr>
            </w:pPr>
            <w:r w:rsidRPr="00A32BA3">
              <w:t xml:space="preserve"> 219 </w:t>
            </w:r>
          </w:p>
        </w:tc>
        <w:tc>
          <w:tcPr>
            <w:tcW w:w="1158" w:type="dxa"/>
            <w:shd w:val="clear" w:color="auto" w:fill="auto"/>
          </w:tcPr>
          <w:p w14:paraId="77D0942C" w14:textId="09BFD0D7" w:rsidR="008D2252" w:rsidRPr="00A32BA3" w:rsidRDefault="008D2252" w:rsidP="008D2252">
            <w:pPr>
              <w:jc w:val="right"/>
              <w:rPr>
                <w:rFonts w:asciiTheme="minorHAnsi" w:hAnsiTheme="minorHAnsi"/>
                <w:szCs w:val="23"/>
              </w:rPr>
            </w:pPr>
            <w:r w:rsidRPr="00A32BA3">
              <w:t>9.6</w:t>
            </w:r>
          </w:p>
        </w:tc>
        <w:tc>
          <w:tcPr>
            <w:tcW w:w="1098" w:type="dxa"/>
            <w:shd w:val="clear" w:color="auto" w:fill="auto"/>
          </w:tcPr>
          <w:p w14:paraId="17D15DEA" w14:textId="1EBB8B9E" w:rsidR="008D2252" w:rsidRPr="00A32BA3" w:rsidRDefault="008D2252" w:rsidP="008D2252">
            <w:pPr>
              <w:jc w:val="right"/>
              <w:rPr>
                <w:rFonts w:asciiTheme="minorHAnsi" w:hAnsiTheme="minorHAnsi"/>
                <w:szCs w:val="23"/>
              </w:rPr>
            </w:pPr>
            <w:r w:rsidRPr="00A32BA3">
              <w:t xml:space="preserve"> 482 </w:t>
            </w:r>
          </w:p>
        </w:tc>
        <w:tc>
          <w:tcPr>
            <w:tcW w:w="956" w:type="dxa"/>
            <w:shd w:val="clear" w:color="auto" w:fill="auto"/>
          </w:tcPr>
          <w:p w14:paraId="560C8C49" w14:textId="1BE7F921" w:rsidR="008D2252" w:rsidRPr="00A32BA3" w:rsidRDefault="008D2252" w:rsidP="008D2252">
            <w:pPr>
              <w:jc w:val="right"/>
              <w:rPr>
                <w:rFonts w:asciiTheme="minorHAnsi" w:hAnsiTheme="minorHAnsi"/>
                <w:szCs w:val="23"/>
              </w:rPr>
            </w:pPr>
            <w:r w:rsidRPr="00A32BA3">
              <w:t>21.0</w:t>
            </w:r>
          </w:p>
        </w:tc>
        <w:tc>
          <w:tcPr>
            <w:tcW w:w="957" w:type="dxa"/>
            <w:gridSpan w:val="2"/>
            <w:shd w:val="clear" w:color="auto" w:fill="auto"/>
          </w:tcPr>
          <w:p w14:paraId="3A6EA1CA" w14:textId="2D4D1A77" w:rsidR="008D2252" w:rsidRPr="00A32BA3" w:rsidRDefault="008D2252" w:rsidP="008D2252">
            <w:pPr>
              <w:jc w:val="right"/>
              <w:rPr>
                <w:rFonts w:asciiTheme="minorHAnsi" w:hAnsiTheme="minorHAnsi"/>
                <w:szCs w:val="23"/>
              </w:rPr>
            </w:pPr>
            <w:r w:rsidRPr="00A32BA3">
              <w:t xml:space="preserve"> 331 </w:t>
            </w:r>
          </w:p>
        </w:tc>
        <w:tc>
          <w:tcPr>
            <w:tcW w:w="956" w:type="dxa"/>
            <w:shd w:val="clear" w:color="auto" w:fill="auto"/>
          </w:tcPr>
          <w:p w14:paraId="414190FC" w14:textId="01FD18E8" w:rsidR="008D2252" w:rsidRPr="00A32BA3" w:rsidRDefault="008D2252" w:rsidP="008D2252">
            <w:pPr>
              <w:jc w:val="right"/>
              <w:rPr>
                <w:rFonts w:asciiTheme="minorHAnsi" w:hAnsiTheme="minorHAnsi"/>
                <w:szCs w:val="23"/>
              </w:rPr>
            </w:pPr>
            <w:r w:rsidRPr="00A32BA3">
              <w:t>14.4</w:t>
            </w:r>
          </w:p>
        </w:tc>
        <w:tc>
          <w:tcPr>
            <w:tcW w:w="961" w:type="dxa"/>
          </w:tcPr>
          <w:p w14:paraId="0B63DBC8" w14:textId="5970B7ED" w:rsidR="008D2252" w:rsidRPr="00A32BA3" w:rsidRDefault="008D2252" w:rsidP="008D2252">
            <w:pPr>
              <w:jc w:val="right"/>
              <w:rPr>
                <w:rFonts w:asciiTheme="minorHAnsi" w:hAnsiTheme="minorHAnsi"/>
                <w:szCs w:val="23"/>
              </w:rPr>
            </w:pPr>
            <w:r w:rsidRPr="00A32BA3">
              <w:t xml:space="preserve"> 2,291 </w:t>
            </w:r>
          </w:p>
        </w:tc>
      </w:tr>
      <w:tr w:rsidR="007E6664" w:rsidRPr="00A32BA3" w14:paraId="67C34FBC" w14:textId="77777777" w:rsidTr="00125D9A">
        <w:tc>
          <w:tcPr>
            <w:tcW w:w="3642" w:type="dxa"/>
            <w:shd w:val="clear" w:color="auto" w:fill="auto"/>
            <w:vAlign w:val="bottom"/>
          </w:tcPr>
          <w:p w14:paraId="5EC5D24C" w14:textId="77777777" w:rsidR="008D2252" w:rsidRPr="00A32BA3" w:rsidRDefault="008D2252" w:rsidP="008D2252">
            <w:pPr>
              <w:rPr>
                <w:sz w:val="22"/>
              </w:rPr>
            </w:pPr>
            <w:r w:rsidRPr="00A32BA3">
              <w:rPr>
                <w:sz w:val="22"/>
              </w:rPr>
              <w:t>Southern Community Laboratories</w:t>
            </w:r>
          </w:p>
        </w:tc>
        <w:tc>
          <w:tcPr>
            <w:tcW w:w="952" w:type="dxa"/>
            <w:shd w:val="clear" w:color="auto" w:fill="auto"/>
          </w:tcPr>
          <w:p w14:paraId="662196E2" w14:textId="24815179" w:rsidR="008D2252" w:rsidRPr="00A32BA3" w:rsidRDefault="008D2252" w:rsidP="008D2252">
            <w:pPr>
              <w:jc w:val="right"/>
              <w:rPr>
                <w:rFonts w:asciiTheme="minorHAnsi" w:hAnsiTheme="minorHAnsi"/>
                <w:szCs w:val="23"/>
              </w:rPr>
            </w:pPr>
            <w:r w:rsidRPr="00A32BA3">
              <w:t xml:space="preserve"> 1,083 </w:t>
            </w:r>
          </w:p>
        </w:tc>
        <w:tc>
          <w:tcPr>
            <w:tcW w:w="970" w:type="dxa"/>
            <w:shd w:val="clear" w:color="auto" w:fill="auto"/>
          </w:tcPr>
          <w:p w14:paraId="31A63DCF" w14:textId="101F4A4E" w:rsidR="008D2252" w:rsidRPr="00A32BA3" w:rsidRDefault="008D2252" w:rsidP="008D2252">
            <w:pPr>
              <w:jc w:val="right"/>
              <w:rPr>
                <w:rFonts w:asciiTheme="minorHAnsi" w:hAnsiTheme="minorHAnsi"/>
                <w:szCs w:val="23"/>
              </w:rPr>
            </w:pPr>
            <w:r w:rsidRPr="00A32BA3">
              <w:t>14.1</w:t>
            </w:r>
          </w:p>
        </w:tc>
        <w:tc>
          <w:tcPr>
            <w:tcW w:w="941" w:type="dxa"/>
            <w:shd w:val="clear" w:color="auto" w:fill="auto"/>
          </w:tcPr>
          <w:p w14:paraId="519E02A5" w14:textId="091E178D" w:rsidR="008D2252" w:rsidRPr="00A32BA3" w:rsidRDefault="008D2252" w:rsidP="008D2252">
            <w:pPr>
              <w:jc w:val="right"/>
              <w:rPr>
                <w:rFonts w:asciiTheme="minorHAnsi" w:hAnsiTheme="minorHAnsi"/>
                <w:szCs w:val="23"/>
              </w:rPr>
            </w:pPr>
            <w:r w:rsidRPr="00A32BA3">
              <w:t xml:space="preserve"> 2,729 </w:t>
            </w:r>
          </w:p>
        </w:tc>
        <w:tc>
          <w:tcPr>
            <w:tcW w:w="959" w:type="dxa"/>
            <w:shd w:val="clear" w:color="auto" w:fill="auto"/>
          </w:tcPr>
          <w:p w14:paraId="35D8429E" w14:textId="627A250F" w:rsidR="008D2252" w:rsidRPr="00A32BA3" w:rsidRDefault="008D2252" w:rsidP="008D2252">
            <w:pPr>
              <w:jc w:val="right"/>
              <w:rPr>
                <w:rFonts w:asciiTheme="minorHAnsi" w:hAnsiTheme="minorHAnsi"/>
                <w:szCs w:val="23"/>
              </w:rPr>
            </w:pPr>
            <w:r w:rsidRPr="00A32BA3">
              <w:t>35.5</w:t>
            </w:r>
          </w:p>
        </w:tc>
        <w:tc>
          <w:tcPr>
            <w:tcW w:w="1154" w:type="dxa"/>
            <w:shd w:val="clear" w:color="auto" w:fill="auto"/>
          </w:tcPr>
          <w:p w14:paraId="44807699" w14:textId="02EC8A11" w:rsidR="008D2252" w:rsidRPr="00A32BA3" w:rsidRDefault="008D2252" w:rsidP="008D2252">
            <w:pPr>
              <w:jc w:val="right"/>
              <w:rPr>
                <w:rFonts w:asciiTheme="minorHAnsi" w:hAnsiTheme="minorHAnsi"/>
                <w:szCs w:val="23"/>
              </w:rPr>
            </w:pPr>
            <w:r w:rsidRPr="00A32BA3">
              <w:t xml:space="preserve"> 425 </w:t>
            </w:r>
          </w:p>
        </w:tc>
        <w:tc>
          <w:tcPr>
            <w:tcW w:w="1158" w:type="dxa"/>
            <w:shd w:val="clear" w:color="auto" w:fill="auto"/>
          </w:tcPr>
          <w:p w14:paraId="0F52A533" w14:textId="1808854F" w:rsidR="008D2252" w:rsidRPr="00A32BA3" w:rsidRDefault="008D2252" w:rsidP="008D2252">
            <w:pPr>
              <w:jc w:val="right"/>
              <w:rPr>
                <w:rFonts w:asciiTheme="minorHAnsi" w:hAnsiTheme="minorHAnsi"/>
                <w:szCs w:val="23"/>
              </w:rPr>
            </w:pPr>
            <w:r w:rsidRPr="00A32BA3">
              <w:t>5.5</w:t>
            </w:r>
          </w:p>
        </w:tc>
        <w:tc>
          <w:tcPr>
            <w:tcW w:w="1098" w:type="dxa"/>
            <w:shd w:val="clear" w:color="auto" w:fill="auto"/>
          </w:tcPr>
          <w:p w14:paraId="7098524B" w14:textId="19EEE571" w:rsidR="008D2252" w:rsidRPr="00A32BA3" w:rsidRDefault="008D2252" w:rsidP="008D2252">
            <w:pPr>
              <w:jc w:val="right"/>
              <w:rPr>
                <w:rFonts w:asciiTheme="minorHAnsi" w:hAnsiTheme="minorHAnsi"/>
                <w:szCs w:val="23"/>
              </w:rPr>
            </w:pPr>
            <w:r w:rsidRPr="00A32BA3">
              <w:t xml:space="preserve"> 940 </w:t>
            </w:r>
          </w:p>
        </w:tc>
        <w:tc>
          <w:tcPr>
            <w:tcW w:w="956" w:type="dxa"/>
            <w:shd w:val="clear" w:color="auto" w:fill="auto"/>
          </w:tcPr>
          <w:p w14:paraId="1E99ED00" w14:textId="7CE4ED4C" w:rsidR="008D2252" w:rsidRPr="00A32BA3" w:rsidRDefault="008D2252" w:rsidP="008D2252">
            <w:pPr>
              <w:jc w:val="right"/>
              <w:rPr>
                <w:rFonts w:asciiTheme="minorHAnsi" w:hAnsiTheme="minorHAnsi"/>
                <w:szCs w:val="23"/>
              </w:rPr>
            </w:pPr>
            <w:r w:rsidRPr="00A32BA3">
              <w:t>12.2</w:t>
            </w:r>
          </w:p>
        </w:tc>
        <w:tc>
          <w:tcPr>
            <w:tcW w:w="957" w:type="dxa"/>
            <w:gridSpan w:val="2"/>
            <w:shd w:val="clear" w:color="auto" w:fill="auto"/>
          </w:tcPr>
          <w:p w14:paraId="1225E641" w14:textId="79009768" w:rsidR="008D2252" w:rsidRPr="00A32BA3" w:rsidRDefault="008D2252" w:rsidP="008D2252">
            <w:pPr>
              <w:jc w:val="right"/>
              <w:rPr>
                <w:rFonts w:asciiTheme="minorHAnsi" w:hAnsiTheme="minorHAnsi"/>
                <w:szCs w:val="23"/>
              </w:rPr>
            </w:pPr>
            <w:r w:rsidRPr="00A32BA3">
              <w:t xml:space="preserve"> 2,521 </w:t>
            </w:r>
          </w:p>
        </w:tc>
        <w:tc>
          <w:tcPr>
            <w:tcW w:w="956" w:type="dxa"/>
            <w:shd w:val="clear" w:color="auto" w:fill="auto"/>
          </w:tcPr>
          <w:p w14:paraId="52FF0981" w14:textId="26BD5ACF" w:rsidR="008D2252" w:rsidRPr="00A32BA3" w:rsidRDefault="008D2252" w:rsidP="008D2252">
            <w:pPr>
              <w:jc w:val="right"/>
              <w:rPr>
                <w:rFonts w:asciiTheme="minorHAnsi" w:hAnsiTheme="minorHAnsi"/>
                <w:szCs w:val="23"/>
              </w:rPr>
            </w:pPr>
            <w:r w:rsidRPr="00A32BA3">
              <w:t>32.7</w:t>
            </w:r>
          </w:p>
        </w:tc>
        <w:tc>
          <w:tcPr>
            <w:tcW w:w="961" w:type="dxa"/>
          </w:tcPr>
          <w:p w14:paraId="1D1C750E" w14:textId="5398BEF7" w:rsidR="008D2252" w:rsidRPr="00A32BA3" w:rsidRDefault="008D2252" w:rsidP="008D2252">
            <w:pPr>
              <w:jc w:val="right"/>
              <w:rPr>
                <w:rFonts w:asciiTheme="minorHAnsi" w:hAnsiTheme="minorHAnsi"/>
                <w:szCs w:val="23"/>
              </w:rPr>
            </w:pPr>
            <w:r w:rsidRPr="00A32BA3">
              <w:t xml:space="preserve"> 7,698 </w:t>
            </w:r>
          </w:p>
        </w:tc>
      </w:tr>
      <w:tr w:rsidR="007E6664" w:rsidRPr="00A32BA3" w14:paraId="0863A691" w14:textId="77777777" w:rsidTr="00125D9A">
        <w:tc>
          <w:tcPr>
            <w:tcW w:w="3642" w:type="dxa"/>
            <w:shd w:val="clear" w:color="auto" w:fill="auto"/>
            <w:vAlign w:val="bottom"/>
          </w:tcPr>
          <w:p w14:paraId="4AD6BB3C" w14:textId="77777777" w:rsidR="008D2252" w:rsidRPr="00A32BA3" w:rsidRDefault="008D2252" w:rsidP="008D2252">
            <w:pPr>
              <w:rPr>
                <w:b/>
                <w:bCs/>
                <w:sz w:val="22"/>
              </w:rPr>
            </w:pPr>
            <w:r w:rsidRPr="00A32BA3">
              <w:rPr>
                <w:b/>
                <w:bCs/>
                <w:sz w:val="22"/>
              </w:rPr>
              <w:t>Total</w:t>
            </w:r>
          </w:p>
        </w:tc>
        <w:tc>
          <w:tcPr>
            <w:tcW w:w="952" w:type="dxa"/>
            <w:shd w:val="clear" w:color="auto" w:fill="auto"/>
          </w:tcPr>
          <w:p w14:paraId="2AD9C1C4" w14:textId="10463B6A" w:rsidR="008D2252" w:rsidRPr="00A32BA3" w:rsidRDefault="008D2252" w:rsidP="008D2252">
            <w:pPr>
              <w:jc w:val="right"/>
              <w:rPr>
                <w:rFonts w:asciiTheme="minorHAnsi" w:hAnsiTheme="minorHAnsi"/>
                <w:b/>
                <w:bCs/>
                <w:szCs w:val="23"/>
              </w:rPr>
            </w:pPr>
            <w:r w:rsidRPr="00A32BA3">
              <w:rPr>
                <w:b/>
              </w:rPr>
              <w:t xml:space="preserve"> 2,558 </w:t>
            </w:r>
          </w:p>
        </w:tc>
        <w:tc>
          <w:tcPr>
            <w:tcW w:w="970" w:type="dxa"/>
            <w:shd w:val="clear" w:color="auto" w:fill="auto"/>
          </w:tcPr>
          <w:p w14:paraId="7EEB554A" w14:textId="5B73E60A" w:rsidR="008D2252" w:rsidRPr="00A32BA3" w:rsidRDefault="008D2252" w:rsidP="008D2252">
            <w:pPr>
              <w:jc w:val="right"/>
              <w:rPr>
                <w:rFonts w:asciiTheme="minorHAnsi" w:hAnsiTheme="minorHAnsi"/>
                <w:b/>
                <w:bCs/>
                <w:szCs w:val="23"/>
              </w:rPr>
            </w:pPr>
            <w:r w:rsidRPr="00A32BA3">
              <w:rPr>
                <w:b/>
              </w:rPr>
              <w:t>14.7</w:t>
            </w:r>
          </w:p>
        </w:tc>
        <w:tc>
          <w:tcPr>
            <w:tcW w:w="941" w:type="dxa"/>
            <w:shd w:val="clear" w:color="auto" w:fill="auto"/>
          </w:tcPr>
          <w:p w14:paraId="2533F6F7" w14:textId="0DCB2B6B" w:rsidR="008D2252" w:rsidRPr="00A32BA3" w:rsidRDefault="008D2252" w:rsidP="008D2252">
            <w:pPr>
              <w:jc w:val="right"/>
              <w:rPr>
                <w:rFonts w:asciiTheme="minorHAnsi" w:hAnsiTheme="minorHAnsi"/>
                <w:b/>
                <w:bCs/>
                <w:szCs w:val="23"/>
              </w:rPr>
            </w:pPr>
            <w:r w:rsidRPr="00A32BA3">
              <w:rPr>
                <w:b/>
              </w:rPr>
              <w:t xml:space="preserve"> 6,221 </w:t>
            </w:r>
          </w:p>
        </w:tc>
        <w:tc>
          <w:tcPr>
            <w:tcW w:w="959" w:type="dxa"/>
            <w:shd w:val="clear" w:color="auto" w:fill="auto"/>
          </w:tcPr>
          <w:p w14:paraId="5596179A" w14:textId="464D6C95" w:rsidR="008D2252" w:rsidRPr="00A32BA3" w:rsidRDefault="008D2252" w:rsidP="008D2252">
            <w:pPr>
              <w:jc w:val="right"/>
              <w:rPr>
                <w:rFonts w:asciiTheme="minorHAnsi" w:hAnsiTheme="minorHAnsi"/>
                <w:b/>
                <w:bCs/>
                <w:szCs w:val="23"/>
              </w:rPr>
            </w:pPr>
            <w:r w:rsidRPr="00A32BA3">
              <w:rPr>
                <w:b/>
              </w:rPr>
              <w:t>35.7</w:t>
            </w:r>
          </w:p>
        </w:tc>
        <w:tc>
          <w:tcPr>
            <w:tcW w:w="1154" w:type="dxa"/>
            <w:shd w:val="clear" w:color="auto" w:fill="auto"/>
          </w:tcPr>
          <w:p w14:paraId="7A145FC9" w14:textId="1CAC1D9C" w:rsidR="008D2252" w:rsidRPr="00A32BA3" w:rsidRDefault="008D2252" w:rsidP="008D2252">
            <w:pPr>
              <w:jc w:val="right"/>
              <w:rPr>
                <w:rFonts w:asciiTheme="minorHAnsi" w:hAnsiTheme="minorHAnsi"/>
                <w:b/>
                <w:bCs/>
                <w:szCs w:val="23"/>
              </w:rPr>
            </w:pPr>
            <w:r w:rsidRPr="00A32BA3">
              <w:rPr>
                <w:b/>
              </w:rPr>
              <w:t xml:space="preserve"> 1,224 </w:t>
            </w:r>
          </w:p>
        </w:tc>
        <w:tc>
          <w:tcPr>
            <w:tcW w:w="1158" w:type="dxa"/>
            <w:shd w:val="clear" w:color="auto" w:fill="auto"/>
          </w:tcPr>
          <w:p w14:paraId="7AAB90FC" w14:textId="095E303B" w:rsidR="008D2252" w:rsidRPr="00A32BA3" w:rsidRDefault="008D2252" w:rsidP="008D2252">
            <w:pPr>
              <w:jc w:val="right"/>
              <w:rPr>
                <w:rFonts w:asciiTheme="minorHAnsi" w:hAnsiTheme="minorHAnsi"/>
                <w:b/>
                <w:bCs/>
                <w:szCs w:val="23"/>
              </w:rPr>
            </w:pPr>
            <w:r w:rsidRPr="00A32BA3">
              <w:rPr>
                <w:b/>
              </w:rPr>
              <w:t>7.0</w:t>
            </w:r>
          </w:p>
        </w:tc>
        <w:tc>
          <w:tcPr>
            <w:tcW w:w="1098" w:type="dxa"/>
            <w:shd w:val="clear" w:color="auto" w:fill="auto"/>
          </w:tcPr>
          <w:p w14:paraId="22E61433" w14:textId="597AE776" w:rsidR="008D2252" w:rsidRPr="00A32BA3" w:rsidRDefault="008D2252" w:rsidP="008D2252">
            <w:pPr>
              <w:jc w:val="right"/>
              <w:rPr>
                <w:rFonts w:asciiTheme="minorHAnsi" w:hAnsiTheme="minorHAnsi"/>
                <w:b/>
                <w:bCs/>
                <w:szCs w:val="23"/>
              </w:rPr>
            </w:pPr>
            <w:r w:rsidRPr="00A32BA3">
              <w:rPr>
                <w:b/>
              </w:rPr>
              <w:t xml:space="preserve"> 2,989 </w:t>
            </w:r>
          </w:p>
        </w:tc>
        <w:tc>
          <w:tcPr>
            <w:tcW w:w="956" w:type="dxa"/>
            <w:shd w:val="clear" w:color="auto" w:fill="auto"/>
          </w:tcPr>
          <w:p w14:paraId="6FA1BDB8" w14:textId="562EA4C4" w:rsidR="008D2252" w:rsidRPr="00A32BA3" w:rsidRDefault="008D2252" w:rsidP="008D2252">
            <w:pPr>
              <w:jc w:val="right"/>
              <w:rPr>
                <w:rFonts w:asciiTheme="minorHAnsi" w:hAnsiTheme="minorHAnsi"/>
                <w:b/>
                <w:bCs/>
                <w:szCs w:val="23"/>
              </w:rPr>
            </w:pPr>
            <w:r w:rsidRPr="00A32BA3">
              <w:rPr>
                <w:b/>
              </w:rPr>
              <w:t>17.2</w:t>
            </w:r>
          </w:p>
        </w:tc>
        <w:tc>
          <w:tcPr>
            <w:tcW w:w="957" w:type="dxa"/>
            <w:gridSpan w:val="2"/>
            <w:shd w:val="clear" w:color="auto" w:fill="auto"/>
          </w:tcPr>
          <w:p w14:paraId="2AF829D7" w14:textId="375984F5" w:rsidR="008D2252" w:rsidRPr="00A32BA3" w:rsidRDefault="008D2252" w:rsidP="008D2252">
            <w:pPr>
              <w:jc w:val="right"/>
              <w:rPr>
                <w:rFonts w:asciiTheme="minorHAnsi" w:hAnsiTheme="minorHAnsi"/>
                <w:b/>
                <w:bCs/>
                <w:szCs w:val="23"/>
              </w:rPr>
            </w:pPr>
            <w:r w:rsidRPr="00A32BA3">
              <w:rPr>
                <w:b/>
              </w:rPr>
              <w:t xml:space="preserve"> 4,427 </w:t>
            </w:r>
          </w:p>
        </w:tc>
        <w:tc>
          <w:tcPr>
            <w:tcW w:w="956" w:type="dxa"/>
            <w:shd w:val="clear" w:color="auto" w:fill="auto"/>
          </w:tcPr>
          <w:p w14:paraId="0D69E976" w14:textId="004E788F" w:rsidR="008D2252" w:rsidRPr="00A32BA3" w:rsidRDefault="008D2252" w:rsidP="008D2252">
            <w:pPr>
              <w:jc w:val="right"/>
              <w:rPr>
                <w:rFonts w:asciiTheme="minorHAnsi" w:hAnsiTheme="minorHAnsi"/>
                <w:b/>
                <w:bCs/>
                <w:szCs w:val="23"/>
              </w:rPr>
            </w:pPr>
            <w:r w:rsidRPr="00A32BA3">
              <w:rPr>
                <w:b/>
              </w:rPr>
              <w:t>25.4</w:t>
            </w:r>
          </w:p>
        </w:tc>
        <w:tc>
          <w:tcPr>
            <w:tcW w:w="961" w:type="dxa"/>
          </w:tcPr>
          <w:p w14:paraId="332E0ADE" w14:textId="3B9A7C67" w:rsidR="008D2252" w:rsidRPr="00A32BA3" w:rsidRDefault="008D2252" w:rsidP="008D2252">
            <w:pPr>
              <w:jc w:val="right"/>
              <w:rPr>
                <w:rFonts w:asciiTheme="minorHAnsi" w:hAnsiTheme="minorHAnsi"/>
                <w:b/>
                <w:bCs/>
                <w:szCs w:val="23"/>
              </w:rPr>
            </w:pPr>
            <w:r w:rsidRPr="00A32BA3">
              <w:rPr>
                <w:b/>
              </w:rPr>
              <w:t xml:space="preserve"> 17,419 </w:t>
            </w:r>
          </w:p>
        </w:tc>
      </w:tr>
    </w:tbl>
    <w:p w14:paraId="71F9B9D3" w14:textId="77777777" w:rsidR="00030D6F" w:rsidRPr="00A32BA3" w:rsidRDefault="00030D6F" w:rsidP="00030D6F">
      <w:pPr>
        <w:ind w:right="544"/>
        <w:jc w:val="both"/>
        <w:sectPr w:rsidR="00030D6F" w:rsidRPr="00A32BA3" w:rsidSect="001577C3">
          <w:footerReference w:type="default" r:id="rId177"/>
          <w:pgSz w:w="16839" w:h="11907" w:orient="landscape" w:code="9"/>
          <w:pgMar w:top="1440" w:right="1440" w:bottom="1440" w:left="1440" w:header="692" w:footer="567" w:gutter="0"/>
          <w:cols w:space="720"/>
          <w:docGrid w:linePitch="360"/>
        </w:sectPr>
      </w:pPr>
    </w:p>
    <w:p w14:paraId="145AD9DA" w14:textId="2770E50D" w:rsidR="00030D6F" w:rsidRPr="00A32BA3" w:rsidRDefault="008E7879" w:rsidP="00030D6F">
      <w:pPr>
        <w:pStyle w:val="Caption"/>
        <w:keepNext/>
        <w:jc w:val="both"/>
      </w:pPr>
      <w:bookmarkStart w:id="3329" w:name="_Ref360739704"/>
      <w:bookmarkStart w:id="3330" w:name="_Toc469398362"/>
      <w:bookmarkStart w:id="3331" w:name="_Toc486941126"/>
      <w:bookmarkStart w:id="3332" w:name="_Toc475605595"/>
      <w:bookmarkStart w:id="3333" w:name="_Toc509928567"/>
      <w:bookmarkStart w:id="3334" w:name="_Toc528676243"/>
      <w:bookmarkStart w:id="3335" w:name="_Toc5627692"/>
      <w:bookmarkStart w:id="3336" w:name="_Toc68087994"/>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89</w:t>
      </w:r>
      <w:r w:rsidR="00905C1A" w:rsidRPr="00A32BA3">
        <w:rPr>
          <w:noProof/>
        </w:rPr>
        <w:fldChar w:fldCharType="end"/>
      </w:r>
      <w:bookmarkEnd w:id="3329"/>
      <w:r w:rsidR="00030D6F" w:rsidRPr="00A32BA3">
        <w:t xml:space="preserve"> - HPV test samples collected at colposcopy, in relation to total colposcopies performed in the period, by DHB</w:t>
      </w:r>
      <w:bookmarkEnd w:id="3330"/>
      <w:bookmarkEnd w:id="3331"/>
      <w:bookmarkEnd w:id="3332"/>
      <w:bookmarkEnd w:id="3333"/>
      <w:bookmarkEnd w:id="3334"/>
      <w:bookmarkEnd w:id="3335"/>
      <w:bookmarkEnd w:id="3336"/>
    </w:p>
    <w:tbl>
      <w:tblPr>
        <w:tblW w:w="7527" w:type="dxa"/>
        <w:tblInd w:w="93" w:type="dxa"/>
        <w:tblLook w:val="04A0" w:firstRow="1" w:lastRow="0" w:firstColumn="1" w:lastColumn="0" w:noHBand="0" w:noVBand="1"/>
      </w:tblPr>
      <w:tblGrid>
        <w:gridCol w:w="2709"/>
        <w:gridCol w:w="1417"/>
        <w:gridCol w:w="1465"/>
        <w:gridCol w:w="1936"/>
      </w:tblGrid>
      <w:tr w:rsidR="007E6664" w:rsidRPr="00A32BA3" w14:paraId="02F1CBB9" w14:textId="77777777" w:rsidTr="000711B9">
        <w:trPr>
          <w:trHeight w:val="300"/>
        </w:trPr>
        <w:tc>
          <w:tcPr>
            <w:tcW w:w="2709" w:type="dxa"/>
            <w:tcBorders>
              <w:top w:val="single" w:sz="4" w:space="0" w:color="auto"/>
              <w:left w:val="single" w:sz="4" w:space="0" w:color="auto"/>
              <w:bottom w:val="single" w:sz="4" w:space="0" w:color="auto"/>
              <w:right w:val="nil"/>
            </w:tcBorders>
            <w:shd w:val="clear" w:color="auto" w:fill="D9D9D9" w:themeFill="background1" w:themeFillShade="D9"/>
            <w:noWrap/>
            <w:hideMark/>
          </w:tcPr>
          <w:p w14:paraId="7C643FF5" w14:textId="77777777" w:rsidR="00030D6F" w:rsidRPr="00A32BA3" w:rsidRDefault="00030D6F" w:rsidP="000711B9">
            <w:pPr>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Laboratory</w:t>
            </w:r>
          </w:p>
        </w:tc>
        <w:tc>
          <w:tcPr>
            <w:tcW w:w="1417" w:type="dxa"/>
            <w:tcBorders>
              <w:top w:val="single" w:sz="4" w:space="0" w:color="auto"/>
              <w:left w:val="nil"/>
              <w:bottom w:val="single" w:sz="4" w:space="0" w:color="auto"/>
              <w:right w:val="nil"/>
            </w:tcBorders>
            <w:shd w:val="clear" w:color="auto" w:fill="D9D9D9" w:themeFill="background1" w:themeFillShade="D9"/>
            <w:noWrap/>
            <w:hideMark/>
          </w:tcPr>
          <w:p w14:paraId="2CF689F3" w14:textId="77777777" w:rsidR="00030D6F" w:rsidRPr="00A32BA3" w:rsidRDefault="00030D6F" w:rsidP="000711B9">
            <w:pPr>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HPV tests</w:t>
            </w:r>
          </w:p>
          <w:p w14:paraId="0916F125" w14:textId="77777777" w:rsidR="00030D6F" w:rsidRPr="00A32BA3" w:rsidRDefault="00030D6F" w:rsidP="000711B9">
            <w:pPr>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N</w:t>
            </w:r>
          </w:p>
        </w:tc>
        <w:tc>
          <w:tcPr>
            <w:tcW w:w="1465" w:type="dxa"/>
            <w:tcBorders>
              <w:top w:val="single" w:sz="4" w:space="0" w:color="auto"/>
              <w:left w:val="nil"/>
              <w:bottom w:val="single" w:sz="4" w:space="0" w:color="auto"/>
              <w:right w:val="nil"/>
            </w:tcBorders>
            <w:shd w:val="clear" w:color="auto" w:fill="D9D9D9" w:themeFill="background1" w:themeFillShade="D9"/>
            <w:noWrap/>
            <w:hideMark/>
          </w:tcPr>
          <w:p w14:paraId="502DBEF4" w14:textId="77777777" w:rsidR="00030D6F" w:rsidRPr="00A32BA3" w:rsidRDefault="00030D6F" w:rsidP="000711B9">
            <w:pPr>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Colposcopies</w:t>
            </w:r>
          </w:p>
          <w:p w14:paraId="06037E6C" w14:textId="77777777" w:rsidR="00030D6F" w:rsidRPr="00A32BA3" w:rsidRDefault="00030D6F" w:rsidP="000711B9">
            <w:pPr>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N</w:t>
            </w:r>
          </w:p>
        </w:tc>
        <w:tc>
          <w:tcPr>
            <w:tcW w:w="193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F15984D" w14:textId="77777777" w:rsidR="00030D6F" w:rsidRPr="00A32BA3" w:rsidRDefault="00030D6F" w:rsidP="000711B9">
            <w:pPr>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HPV tests / colposcopies</w:t>
            </w:r>
          </w:p>
          <w:p w14:paraId="0A809C1D" w14:textId="77777777" w:rsidR="00030D6F" w:rsidRPr="00A32BA3" w:rsidRDefault="00030D6F" w:rsidP="000711B9">
            <w:pPr>
              <w:jc w:val="right"/>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w:t>
            </w:r>
          </w:p>
        </w:tc>
      </w:tr>
      <w:tr w:rsidR="007E6664" w:rsidRPr="00A32BA3" w14:paraId="0ECF3CB0"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11211AC1" w14:textId="77777777" w:rsidR="008D2252" w:rsidRPr="00A32BA3" w:rsidRDefault="008D2252" w:rsidP="008D2252">
            <w:pPr>
              <w:rPr>
                <w:rFonts w:asciiTheme="minorHAnsi" w:eastAsia="Times New Roman" w:hAnsiTheme="minorHAnsi" w:cs="Calibri"/>
                <w:i/>
                <w:iCs/>
                <w:szCs w:val="23"/>
                <w:lang w:eastAsia="en-AU"/>
              </w:rPr>
            </w:pPr>
            <w:r w:rsidRPr="00A32BA3">
              <w:rPr>
                <w:rFonts w:asciiTheme="minorHAnsi" w:eastAsia="Times New Roman" w:hAnsiTheme="minorHAnsi" w:cs="Calibri"/>
                <w:i/>
                <w:iCs/>
                <w:szCs w:val="23"/>
                <w:lang w:eastAsia="en-AU"/>
              </w:rPr>
              <w:t>Public clinics overall</w:t>
            </w:r>
          </w:p>
        </w:tc>
        <w:tc>
          <w:tcPr>
            <w:tcW w:w="1417" w:type="dxa"/>
            <w:tcBorders>
              <w:top w:val="nil"/>
              <w:left w:val="nil"/>
              <w:bottom w:val="nil"/>
              <w:right w:val="nil"/>
            </w:tcBorders>
            <w:shd w:val="clear" w:color="auto" w:fill="auto"/>
            <w:noWrap/>
          </w:tcPr>
          <w:p w14:paraId="3E0C077A" w14:textId="7091C0E9" w:rsidR="008D2252" w:rsidRPr="00A32BA3" w:rsidRDefault="008D2252" w:rsidP="008D2252">
            <w:pPr>
              <w:ind w:right="5"/>
              <w:jc w:val="right"/>
              <w:rPr>
                <w:rFonts w:asciiTheme="minorHAnsi" w:hAnsiTheme="minorHAnsi"/>
                <w:i/>
                <w:iCs/>
                <w:szCs w:val="23"/>
              </w:rPr>
            </w:pPr>
            <w:r w:rsidRPr="00A32BA3">
              <w:t xml:space="preserve"> 873 </w:t>
            </w:r>
          </w:p>
        </w:tc>
        <w:tc>
          <w:tcPr>
            <w:tcW w:w="1465" w:type="dxa"/>
            <w:tcBorders>
              <w:top w:val="nil"/>
              <w:left w:val="nil"/>
              <w:bottom w:val="nil"/>
              <w:right w:val="nil"/>
            </w:tcBorders>
            <w:shd w:val="clear" w:color="auto" w:fill="auto"/>
            <w:noWrap/>
          </w:tcPr>
          <w:p w14:paraId="6E87A7FD" w14:textId="513CC9B9" w:rsidR="008D2252" w:rsidRPr="00A32BA3" w:rsidRDefault="008D2252" w:rsidP="008D2252">
            <w:pPr>
              <w:tabs>
                <w:tab w:val="left" w:pos="486"/>
              </w:tabs>
              <w:jc w:val="right"/>
              <w:rPr>
                <w:rFonts w:asciiTheme="minorHAnsi" w:hAnsiTheme="minorHAnsi"/>
                <w:i/>
                <w:iCs/>
                <w:szCs w:val="23"/>
              </w:rPr>
            </w:pPr>
            <w:r w:rsidRPr="00A32BA3">
              <w:t xml:space="preserve"> 10,259 </w:t>
            </w:r>
          </w:p>
        </w:tc>
        <w:tc>
          <w:tcPr>
            <w:tcW w:w="1936" w:type="dxa"/>
            <w:tcBorders>
              <w:top w:val="nil"/>
              <w:left w:val="nil"/>
              <w:bottom w:val="nil"/>
              <w:right w:val="single" w:sz="4" w:space="0" w:color="auto"/>
            </w:tcBorders>
            <w:shd w:val="clear" w:color="auto" w:fill="auto"/>
            <w:noWrap/>
          </w:tcPr>
          <w:p w14:paraId="6544787D" w14:textId="241397AC" w:rsidR="008D2252" w:rsidRPr="00A32BA3" w:rsidRDefault="008D2252" w:rsidP="008D2252">
            <w:pPr>
              <w:ind w:right="1"/>
              <w:jc w:val="right"/>
              <w:rPr>
                <w:rFonts w:asciiTheme="minorHAnsi" w:hAnsiTheme="minorHAnsi"/>
                <w:i/>
                <w:iCs/>
                <w:szCs w:val="23"/>
              </w:rPr>
            </w:pPr>
            <w:r w:rsidRPr="00A32BA3">
              <w:t xml:space="preserve"> 8.5 </w:t>
            </w:r>
          </w:p>
        </w:tc>
      </w:tr>
      <w:tr w:rsidR="007E6664" w:rsidRPr="00A32BA3" w14:paraId="7C2DB00E"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3F57E748"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Auckland</w:t>
            </w:r>
          </w:p>
        </w:tc>
        <w:tc>
          <w:tcPr>
            <w:tcW w:w="1417" w:type="dxa"/>
            <w:tcBorders>
              <w:top w:val="nil"/>
              <w:left w:val="nil"/>
              <w:bottom w:val="nil"/>
              <w:right w:val="nil"/>
            </w:tcBorders>
            <w:shd w:val="clear" w:color="auto" w:fill="auto"/>
            <w:noWrap/>
          </w:tcPr>
          <w:p w14:paraId="2A50899A" w14:textId="1EAE76AE" w:rsidR="008D2252" w:rsidRPr="00A32BA3" w:rsidRDefault="008D2252" w:rsidP="008D2252">
            <w:pPr>
              <w:ind w:right="5"/>
              <w:jc w:val="right"/>
              <w:rPr>
                <w:rFonts w:asciiTheme="minorHAnsi" w:hAnsiTheme="minorHAnsi"/>
                <w:szCs w:val="23"/>
              </w:rPr>
            </w:pPr>
            <w:r w:rsidRPr="00A32BA3">
              <w:t xml:space="preserve"> 28 </w:t>
            </w:r>
          </w:p>
        </w:tc>
        <w:tc>
          <w:tcPr>
            <w:tcW w:w="1465" w:type="dxa"/>
            <w:tcBorders>
              <w:top w:val="nil"/>
              <w:left w:val="nil"/>
              <w:bottom w:val="nil"/>
              <w:right w:val="nil"/>
            </w:tcBorders>
            <w:shd w:val="clear" w:color="auto" w:fill="auto"/>
            <w:noWrap/>
          </w:tcPr>
          <w:p w14:paraId="6EBBA79E" w14:textId="260BB8D8" w:rsidR="008D2252" w:rsidRPr="00A32BA3" w:rsidRDefault="008D2252" w:rsidP="008D2252">
            <w:pPr>
              <w:tabs>
                <w:tab w:val="left" w:pos="486"/>
              </w:tabs>
              <w:jc w:val="right"/>
              <w:rPr>
                <w:rFonts w:asciiTheme="minorHAnsi" w:hAnsiTheme="minorHAnsi"/>
                <w:szCs w:val="23"/>
              </w:rPr>
            </w:pPr>
            <w:r w:rsidRPr="00A32BA3">
              <w:t xml:space="preserve"> 964 </w:t>
            </w:r>
          </w:p>
        </w:tc>
        <w:tc>
          <w:tcPr>
            <w:tcW w:w="1936" w:type="dxa"/>
            <w:tcBorders>
              <w:top w:val="nil"/>
              <w:left w:val="nil"/>
              <w:bottom w:val="nil"/>
              <w:right w:val="single" w:sz="4" w:space="0" w:color="auto"/>
            </w:tcBorders>
            <w:shd w:val="clear" w:color="auto" w:fill="auto"/>
            <w:noWrap/>
          </w:tcPr>
          <w:p w14:paraId="301A4DF6" w14:textId="7CDC0FA5" w:rsidR="008D2252" w:rsidRPr="00A32BA3" w:rsidRDefault="008D2252" w:rsidP="008D2252">
            <w:pPr>
              <w:ind w:right="1"/>
              <w:jc w:val="right"/>
              <w:rPr>
                <w:rFonts w:asciiTheme="minorHAnsi" w:hAnsiTheme="minorHAnsi"/>
                <w:szCs w:val="23"/>
              </w:rPr>
            </w:pPr>
            <w:r w:rsidRPr="00A32BA3">
              <w:t xml:space="preserve"> 2.9 </w:t>
            </w:r>
          </w:p>
        </w:tc>
      </w:tr>
      <w:tr w:rsidR="007E6664" w:rsidRPr="00A32BA3" w14:paraId="778EE625"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7FC7F32E"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Bay of Plenty</w:t>
            </w:r>
          </w:p>
        </w:tc>
        <w:tc>
          <w:tcPr>
            <w:tcW w:w="1417" w:type="dxa"/>
            <w:tcBorders>
              <w:top w:val="nil"/>
              <w:left w:val="nil"/>
              <w:bottom w:val="nil"/>
              <w:right w:val="nil"/>
            </w:tcBorders>
            <w:shd w:val="clear" w:color="auto" w:fill="auto"/>
            <w:noWrap/>
          </w:tcPr>
          <w:p w14:paraId="34C933B5" w14:textId="21513996" w:rsidR="008D2252" w:rsidRPr="00A32BA3" w:rsidRDefault="008D2252" w:rsidP="008D2252">
            <w:pPr>
              <w:ind w:right="5"/>
              <w:jc w:val="right"/>
              <w:rPr>
                <w:rFonts w:asciiTheme="minorHAnsi" w:hAnsiTheme="minorHAnsi"/>
                <w:szCs w:val="23"/>
              </w:rPr>
            </w:pPr>
            <w:r w:rsidRPr="00A32BA3">
              <w:t xml:space="preserve"> 118 </w:t>
            </w:r>
          </w:p>
        </w:tc>
        <w:tc>
          <w:tcPr>
            <w:tcW w:w="1465" w:type="dxa"/>
            <w:tcBorders>
              <w:top w:val="nil"/>
              <w:left w:val="nil"/>
              <w:bottom w:val="nil"/>
              <w:right w:val="nil"/>
            </w:tcBorders>
            <w:shd w:val="clear" w:color="auto" w:fill="auto"/>
            <w:noWrap/>
          </w:tcPr>
          <w:p w14:paraId="25D1744E" w14:textId="441AE0B8" w:rsidR="008D2252" w:rsidRPr="00A32BA3" w:rsidRDefault="008D2252" w:rsidP="008D2252">
            <w:pPr>
              <w:tabs>
                <w:tab w:val="left" w:pos="486"/>
              </w:tabs>
              <w:jc w:val="right"/>
              <w:rPr>
                <w:rFonts w:asciiTheme="minorHAnsi" w:hAnsiTheme="minorHAnsi"/>
                <w:szCs w:val="23"/>
              </w:rPr>
            </w:pPr>
            <w:r w:rsidRPr="00A32BA3">
              <w:t xml:space="preserve"> 476 </w:t>
            </w:r>
          </w:p>
        </w:tc>
        <w:tc>
          <w:tcPr>
            <w:tcW w:w="1936" w:type="dxa"/>
            <w:tcBorders>
              <w:top w:val="nil"/>
              <w:left w:val="nil"/>
              <w:bottom w:val="nil"/>
              <w:right w:val="single" w:sz="4" w:space="0" w:color="auto"/>
            </w:tcBorders>
            <w:shd w:val="clear" w:color="auto" w:fill="auto"/>
            <w:noWrap/>
          </w:tcPr>
          <w:p w14:paraId="6F67AE19" w14:textId="562BD9A5" w:rsidR="008D2252" w:rsidRPr="00A32BA3" w:rsidRDefault="008D2252" w:rsidP="008D2252">
            <w:pPr>
              <w:ind w:right="1"/>
              <w:jc w:val="right"/>
              <w:rPr>
                <w:rFonts w:asciiTheme="minorHAnsi" w:hAnsiTheme="minorHAnsi"/>
                <w:szCs w:val="23"/>
              </w:rPr>
            </w:pPr>
            <w:r w:rsidRPr="00A32BA3">
              <w:t xml:space="preserve"> 24.8 </w:t>
            </w:r>
          </w:p>
        </w:tc>
      </w:tr>
      <w:tr w:rsidR="007E6664" w:rsidRPr="00A32BA3" w14:paraId="32B1020F"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40201D64"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Canterbury</w:t>
            </w:r>
          </w:p>
        </w:tc>
        <w:tc>
          <w:tcPr>
            <w:tcW w:w="1417" w:type="dxa"/>
            <w:tcBorders>
              <w:top w:val="nil"/>
              <w:left w:val="nil"/>
              <w:bottom w:val="nil"/>
              <w:right w:val="nil"/>
            </w:tcBorders>
            <w:shd w:val="clear" w:color="auto" w:fill="auto"/>
            <w:noWrap/>
          </w:tcPr>
          <w:p w14:paraId="2B145A39" w14:textId="6B4970DF" w:rsidR="008D2252" w:rsidRPr="00A32BA3" w:rsidRDefault="008D2252" w:rsidP="008D2252">
            <w:pPr>
              <w:ind w:right="5"/>
              <w:jc w:val="right"/>
              <w:rPr>
                <w:rFonts w:asciiTheme="minorHAnsi" w:hAnsiTheme="minorHAnsi"/>
                <w:szCs w:val="23"/>
              </w:rPr>
            </w:pPr>
            <w:r w:rsidRPr="00A32BA3">
              <w:t xml:space="preserve"> 170 </w:t>
            </w:r>
          </w:p>
        </w:tc>
        <w:tc>
          <w:tcPr>
            <w:tcW w:w="1465" w:type="dxa"/>
            <w:tcBorders>
              <w:top w:val="nil"/>
              <w:left w:val="nil"/>
              <w:bottom w:val="nil"/>
              <w:right w:val="nil"/>
            </w:tcBorders>
            <w:shd w:val="clear" w:color="auto" w:fill="auto"/>
            <w:noWrap/>
          </w:tcPr>
          <w:p w14:paraId="46D60ED4" w14:textId="5FC0263F" w:rsidR="008D2252" w:rsidRPr="00A32BA3" w:rsidRDefault="008D2252" w:rsidP="008D2252">
            <w:pPr>
              <w:tabs>
                <w:tab w:val="left" w:pos="486"/>
              </w:tabs>
              <w:jc w:val="right"/>
              <w:rPr>
                <w:rFonts w:asciiTheme="minorHAnsi" w:hAnsiTheme="minorHAnsi"/>
                <w:szCs w:val="23"/>
              </w:rPr>
            </w:pPr>
            <w:r w:rsidRPr="00A32BA3">
              <w:t xml:space="preserve"> 1,611 </w:t>
            </w:r>
          </w:p>
        </w:tc>
        <w:tc>
          <w:tcPr>
            <w:tcW w:w="1936" w:type="dxa"/>
            <w:tcBorders>
              <w:top w:val="nil"/>
              <w:left w:val="nil"/>
              <w:bottom w:val="nil"/>
              <w:right w:val="single" w:sz="4" w:space="0" w:color="auto"/>
            </w:tcBorders>
            <w:shd w:val="clear" w:color="auto" w:fill="auto"/>
            <w:noWrap/>
          </w:tcPr>
          <w:p w14:paraId="1D03B7DB" w14:textId="69881D38" w:rsidR="008D2252" w:rsidRPr="00A32BA3" w:rsidRDefault="008D2252" w:rsidP="008D2252">
            <w:pPr>
              <w:ind w:right="1"/>
              <w:jc w:val="right"/>
              <w:rPr>
                <w:rFonts w:asciiTheme="minorHAnsi" w:hAnsiTheme="minorHAnsi"/>
                <w:szCs w:val="23"/>
              </w:rPr>
            </w:pPr>
            <w:r w:rsidRPr="00A32BA3">
              <w:t xml:space="preserve"> 10.6 </w:t>
            </w:r>
          </w:p>
        </w:tc>
      </w:tr>
      <w:tr w:rsidR="007E6664" w:rsidRPr="00A32BA3" w14:paraId="3926A7D0"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4BA8C773"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Capital &amp; Coast</w:t>
            </w:r>
          </w:p>
        </w:tc>
        <w:tc>
          <w:tcPr>
            <w:tcW w:w="1417" w:type="dxa"/>
            <w:tcBorders>
              <w:top w:val="nil"/>
              <w:left w:val="nil"/>
              <w:bottom w:val="nil"/>
              <w:right w:val="nil"/>
            </w:tcBorders>
            <w:shd w:val="clear" w:color="auto" w:fill="auto"/>
            <w:noWrap/>
          </w:tcPr>
          <w:p w14:paraId="24F863FD" w14:textId="25D5E17C" w:rsidR="008D2252" w:rsidRPr="00A32BA3" w:rsidRDefault="008D2252" w:rsidP="008D2252">
            <w:pPr>
              <w:ind w:right="5"/>
              <w:jc w:val="right"/>
              <w:rPr>
                <w:rFonts w:asciiTheme="minorHAnsi" w:hAnsiTheme="minorHAnsi"/>
                <w:szCs w:val="23"/>
              </w:rPr>
            </w:pPr>
            <w:r w:rsidRPr="00A32BA3">
              <w:t xml:space="preserve"> 80 </w:t>
            </w:r>
          </w:p>
        </w:tc>
        <w:tc>
          <w:tcPr>
            <w:tcW w:w="1465" w:type="dxa"/>
            <w:tcBorders>
              <w:top w:val="nil"/>
              <w:left w:val="nil"/>
              <w:bottom w:val="nil"/>
              <w:right w:val="nil"/>
            </w:tcBorders>
            <w:shd w:val="clear" w:color="auto" w:fill="auto"/>
            <w:noWrap/>
          </w:tcPr>
          <w:p w14:paraId="6820B940" w14:textId="19381A5B" w:rsidR="008D2252" w:rsidRPr="00A32BA3" w:rsidRDefault="008D2252" w:rsidP="008D2252">
            <w:pPr>
              <w:tabs>
                <w:tab w:val="left" w:pos="486"/>
              </w:tabs>
              <w:jc w:val="right"/>
              <w:rPr>
                <w:rFonts w:asciiTheme="minorHAnsi" w:hAnsiTheme="minorHAnsi"/>
                <w:szCs w:val="23"/>
              </w:rPr>
            </w:pPr>
            <w:r w:rsidRPr="00A32BA3">
              <w:t xml:space="preserve"> 679 </w:t>
            </w:r>
          </w:p>
        </w:tc>
        <w:tc>
          <w:tcPr>
            <w:tcW w:w="1936" w:type="dxa"/>
            <w:tcBorders>
              <w:top w:val="nil"/>
              <w:left w:val="nil"/>
              <w:bottom w:val="nil"/>
              <w:right w:val="single" w:sz="4" w:space="0" w:color="auto"/>
            </w:tcBorders>
            <w:shd w:val="clear" w:color="auto" w:fill="auto"/>
            <w:noWrap/>
          </w:tcPr>
          <w:p w14:paraId="4A6FAC02" w14:textId="7C55CEB0" w:rsidR="008D2252" w:rsidRPr="00A32BA3" w:rsidRDefault="008D2252" w:rsidP="008D2252">
            <w:pPr>
              <w:ind w:right="1"/>
              <w:jc w:val="right"/>
              <w:rPr>
                <w:rFonts w:asciiTheme="minorHAnsi" w:hAnsiTheme="minorHAnsi"/>
                <w:szCs w:val="23"/>
              </w:rPr>
            </w:pPr>
            <w:r w:rsidRPr="00A32BA3">
              <w:t xml:space="preserve"> 11.8 </w:t>
            </w:r>
          </w:p>
        </w:tc>
      </w:tr>
      <w:tr w:rsidR="007E6664" w:rsidRPr="00A32BA3" w14:paraId="41074828"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1B009D4C"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Counties Manukau</w:t>
            </w:r>
          </w:p>
        </w:tc>
        <w:tc>
          <w:tcPr>
            <w:tcW w:w="1417" w:type="dxa"/>
            <w:tcBorders>
              <w:top w:val="nil"/>
              <w:left w:val="nil"/>
              <w:bottom w:val="nil"/>
              <w:right w:val="nil"/>
            </w:tcBorders>
            <w:shd w:val="clear" w:color="auto" w:fill="auto"/>
            <w:noWrap/>
          </w:tcPr>
          <w:p w14:paraId="019F3212" w14:textId="02E71F97" w:rsidR="008D2252" w:rsidRPr="00A32BA3" w:rsidRDefault="008D2252" w:rsidP="008D2252">
            <w:pPr>
              <w:ind w:right="5"/>
              <w:jc w:val="right"/>
              <w:rPr>
                <w:rFonts w:asciiTheme="minorHAnsi" w:hAnsiTheme="minorHAnsi"/>
                <w:szCs w:val="23"/>
              </w:rPr>
            </w:pPr>
            <w:r w:rsidRPr="00A32BA3">
              <w:t xml:space="preserve"> 58 </w:t>
            </w:r>
          </w:p>
        </w:tc>
        <w:tc>
          <w:tcPr>
            <w:tcW w:w="1465" w:type="dxa"/>
            <w:tcBorders>
              <w:top w:val="nil"/>
              <w:left w:val="nil"/>
              <w:bottom w:val="nil"/>
              <w:right w:val="nil"/>
            </w:tcBorders>
            <w:shd w:val="clear" w:color="auto" w:fill="auto"/>
            <w:noWrap/>
          </w:tcPr>
          <w:p w14:paraId="53509EA0" w14:textId="77B39BD3" w:rsidR="008D2252" w:rsidRPr="00A32BA3" w:rsidRDefault="008D2252" w:rsidP="008D2252">
            <w:pPr>
              <w:tabs>
                <w:tab w:val="left" w:pos="486"/>
              </w:tabs>
              <w:jc w:val="right"/>
              <w:rPr>
                <w:rFonts w:asciiTheme="minorHAnsi" w:hAnsiTheme="minorHAnsi"/>
                <w:szCs w:val="23"/>
              </w:rPr>
            </w:pPr>
            <w:r w:rsidRPr="00A32BA3">
              <w:t xml:space="preserve"> 828 </w:t>
            </w:r>
          </w:p>
        </w:tc>
        <w:tc>
          <w:tcPr>
            <w:tcW w:w="1936" w:type="dxa"/>
            <w:tcBorders>
              <w:top w:val="nil"/>
              <w:left w:val="nil"/>
              <w:bottom w:val="nil"/>
              <w:right w:val="single" w:sz="4" w:space="0" w:color="auto"/>
            </w:tcBorders>
            <w:shd w:val="clear" w:color="auto" w:fill="auto"/>
            <w:noWrap/>
          </w:tcPr>
          <w:p w14:paraId="56E241E8" w14:textId="527C0821" w:rsidR="008D2252" w:rsidRPr="00A32BA3" w:rsidRDefault="008D2252" w:rsidP="008D2252">
            <w:pPr>
              <w:ind w:right="1"/>
              <w:jc w:val="right"/>
              <w:rPr>
                <w:rFonts w:asciiTheme="minorHAnsi" w:hAnsiTheme="minorHAnsi"/>
                <w:szCs w:val="23"/>
              </w:rPr>
            </w:pPr>
            <w:r w:rsidRPr="00A32BA3">
              <w:t xml:space="preserve"> 7.0 </w:t>
            </w:r>
          </w:p>
        </w:tc>
      </w:tr>
      <w:tr w:rsidR="007E6664" w:rsidRPr="00A32BA3" w14:paraId="240BEE6D"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4F680F6E"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Hawke's Bay</w:t>
            </w:r>
          </w:p>
        </w:tc>
        <w:tc>
          <w:tcPr>
            <w:tcW w:w="1417" w:type="dxa"/>
            <w:tcBorders>
              <w:top w:val="nil"/>
              <w:left w:val="nil"/>
              <w:bottom w:val="nil"/>
              <w:right w:val="nil"/>
            </w:tcBorders>
            <w:shd w:val="clear" w:color="auto" w:fill="auto"/>
            <w:noWrap/>
          </w:tcPr>
          <w:p w14:paraId="6624D430" w14:textId="7B50BC97" w:rsidR="008D2252" w:rsidRPr="00A32BA3" w:rsidRDefault="008D2252" w:rsidP="008D2252">
            <w:pPr>
              <w:ind w:right="5"/>
              <w:jc w:val="right"/>
              <w:rPr>
                <w:rFonts w:asciiTheme="minorHAnsi" w:hAnsiTheme="minorHAnsi"/>
                <w:szCs w:val="23"/>
              </w:rPr>
            </w:pPr>
            <w:r w:rsidRPr="00A32BA3">
              <w:t xml:space="preserve"> 23 </w:t>
            </w:r>
          </w:p>
        </w:tc>
        <w:tc>
          <w:tcPr>
            <w:tcW w:w="1465" w:type="dxa"/>
            <w:tcBorders>
              <w:top w:val="nil"/>
              <w:left w:val="nil"/>
              <w:bottom w:val="nil"/>
              <w:right w:val="nil"/>
            </w:tcBorders>
            <w:shd w:val="clear" w:color="auto" w:fill="auto"/>
            <w:noWrap/>
          </w:tcPr>
          <w:p w14:paraId="2DED1E7D" w14:textId="635FEE8E" w:rsidR="008D2252" w:rsidRPr="00A32BA3" w:rsidRDefault="008D2252" w:rsidP="008D2252">
            <w:pPr>
              <w:tabs>
                <w:tab w:val="left" w:pos="486"/>
              </w:tabs>
              <w:jc w:val="right"/>
              <w:rPr>
                <w:rFonts w:asciiTheme="minorHAnsi" w:hAnsiTheme="minorHAnsi"/>
                <w:szCs w:val="23"/>
              </w:rPr>
            </w:pPr>
            <w:r w:rsidRPr="00A32BA3">
              <w:t xml:space="preserve"> 346 </w:t>
            </w:r>
          </w:p>
        </w:tc>
        <w:tc>
          <w:tcPr>
            <w:tcW w:w="1936" w:type="dxa"/>
            <w:tcBorders>
              <w:top w:val="nil"/>
              <w:left w:val="nil"/>
              <w:bottom w:val="nil"/>
              <w:right w:val="single" w:sz="4" w:space="0" w:color="auto"/>
            </w:tcBorders>
            <w:shd w:val="clear" w:color="auto" w:fill="auto"/>
            <w:noWrap/>
          </w:tcPr>
          <w:p w14:paraId="7CB76E35" w14:textId="724FA79B" w:rsidR="008D2252" w:rsidRPr="00A32BA3" w:rsidRDefault="008D2252" w:rsidP="008D2252">
            <w:pPr>
              <w:ind w:right="1"/>
              <w:jc w:val="right"/>
              <w:rPr>
                <w:rFonts w:asciiTheme="minorHAnsi" w:hAnsiTheme="minorHAnsi"/>
                <w:szCs w:val="23"/>
              </w:rPr>
            </w:pPr>
            <w:r w:rsidRPr="00A32BA3">
              <w:t xml:space="preserve"> 6.6 </w:t>
            </w:r>
          </w:p>
        </w:tc>
      </w:tr>
      <w:tr w:rsidR="007E6664" w:rsidRPr="00A32BA3" w14:paraId="2A972A46"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78C69925"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Hutt Valley</w:t>
            </w:r>
          </w:p>
        </w:tc>
        <w:tc>
          <w:tcPr>
            <w:tcW w:w="1417" w:type="dxa"/>
            <w:tcBorders>
              <w:top w:val="nil"/>
              <w:left w:val="nil"/>
              <w:bottom w:val="nil"/>
              <w:right w:val="nil"/>
            </w:tcBorders>
            <w:shd w:val="clear" w:color="auto" w:fill="auto"/>
            <w:noWrap/>
          </w:tcPr>
          <w:p w14:paraId="75EE2091" w14:textId="74DDE655" w:rsidR="008D2252" w:rsidRPr="00A32BA3" w:rsidRDefault="008D2252" w:rsidP="008D2252">
            <w:pPr>
              <w:ind w:right="5"/>
              <w:jc w:val="right"/>
              <w:rPr>
                <w:rFonts w:asciiTheme="minorHAnsi" w:hAnsiTheme="minorHAnsi"/>
                <w:szCs w:val="23"/>
              </w:rPr>
            </w:pPr>
            <w:r w:rsidRPr="00A32BA3">
              <w:t xml:space="preserve"> 7 </w:t>
            </w:r>
          </w:p>
        </w:tc>
        <w:tc>
          <w:tcPr>
            <w:tcW w:w="1465" w:type="dxa"/>
            <w:tcBorders>
              <w:top w:val="nil"/>
              <w:left w:val="nil"/>
              <w:bottom w:val="nil"/>
              <w:right w:val="nil"/>
            </w:tcBorders>
            <w:shd w:val="clear" w:color="auto" w:fill="auto"/>
            <w:noWrap/>
          </w:tcPr>
          <w:p w14:paraId="4B644BE4" w14:textId="7FDA42FC" w:rsidR="008D2252" w:rsidRPr="00A32BA3" w:rsidRDefault="008D2252" w:rsidP="008D2252">
            <w:pPr>
              <w:tabs>
                <w:tab w:val="left" w:pos="486"/>
              </w:tabs>
              <w:jc w:val="right"/>
              <w:rPr>
                <w:rFonts w:asciiTheme="minorHAnsi" w:hAnsiTheme="minorHAnsi"/>
                <w:szCs w:val="23"/>
              </w:rPr>
            </w:pPr>
            <w:r w:rsidRPr="00A32BA3">
              <w:t xml:space="preserve"> 288 </w:t>
            </w:r>
          </w:p>
        </w:tc>
        <w:tc>
          <w:tcPr>
            <w:tcW w:w="1936" w:type="dxa"/>
            <w:tcBorders>
              <w:top w:val="nil"/>
              <w:left w:val="nil"/>
              <w:bottom w:val="nil"/>
              <w:right w:val="single" w:sz="4" w:space="0" w:color="auto"/>
            </w:tcBorders>
            <w:shd w:val="clear" w:color="auto" w:fill="auto"/>
            <w:noWrap/>
          </w:tcPr>
          <w:p w14:paraId="61C05559" w14:textId="7348C457" w:rsidR="008D2252" w:rsidRPr="00A32BA3" w:rsidRDefault="008D2252" w:rsidP="008D2252">
            <w:pPr>
              <w:ind w:right="1"/>
              <w:jc w:val="right"/>
              <w:rPr>
                <w:rFonts w:asciiTheme="minorHAnsi" w:hAnsiTheme="minorHAnsi"/>
                <w:szCs w:val="23"/>
              </w:rPr>
            </w:pPr>
            <w:r w:rsidRPr="00A32BA3">
              <w:t xml:space="preserve"> 2.4 </w:t>
            </w:r>
          </w:p>
        </w:tc>
      </w:tr>
      <w:tr w:rsidR="007E6664" w:rsidRPr="00A32BA3" w14:paraId="518CB865"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043D8B56"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Lakes</w:t>
            </w:r>
          </w:p>
        </w:tc>
        <w:tc>
          <w:tcPr>
            <w:tcW w:w="1417" w:type="dxa"/>
            <w:tcBorders>
              <w:top w:val="nil"/>
              <w:left w:val="nil"/>
              <w:bottom w:val="nil"/>
              <w:right w:val="nil"/>
            </w:tcBorders>
            <w:shd w:val="clear" w:color="auto" w:fill="auto"/>
            <w:noWrap/>
          </w:tcPr>
          <w:p w14:paraId="481715CB" w14:textId="49A1351E" w:rsidR="008D2252" w:rsidRPr="00A32BA3" w:rsidRDefault="008D2252" w:rsidP="008D2252">
            <w:pPr>
              <w:ind w:right="5"/>
              <w:jc w:val="right"/>
              <w:rPr>
                <w:rFonts w:asciiTheme="minorHAnsi" w:hAnsiTheme="minorHAnsi"/>
                <w:szCs w:val="23"/>
              </w:rPr>
            </w:pPr>
            <w:r w:rsidRPr="00A32BA3">
              <w:t xml:space="preserve"> 81 </w:t>
            </w:r>
          </w:p>
        </w:tc>
        <w:tc>
          <w:tcPr>
            <w:tcW w:w="1465" w:type="dxa"/>
            <w:tcBorders>
              <w:top w:val="nil"/>
              <w:left w:val="nil"/>
              <w:bottom w:val="nil"/>
              <w:right w:val="nil"/>
            </w:tcBorders>
            <w:shd w:val="clear" w:color="auto" w:fill="auto"/>
            <w:noWrap/>
          </w:tcPr>
          <w:p w14:paraId="38ABE563" w14:textId="487F8EF3" w:rsidR="008D2252" w:rsidRPr="00A32BA3" w:rsidRDefault="008D2252" w:rsidP="008D2252">
            <w:pPr>
              <w:tabs>
                <w:tab w:val="left" w:pos="486"/>
              </w:tabs>
              <w:jc w:val="right"/>
              <w:rPr>
                <w:rFonts w:asciiTheme="minorHAnsi" w:hAnsiTheme="minorHAnsi"/>
                <w:szCs w:val="23"/>
              </w:rPr>
            </w:pPr>
            <w:r w:rsidRPr="00A32BA3">
              <w:t xml:space="preserve"> 240 </w:t>
            </w:r>
          </w:p>
        </w:tc>
        <w:tc>
          <w:tcPr>
            <w:tcW w:w="1936" w:type="dxa"/>
            <w:tcBorders>
              <w:top w:val="nil"/>
              <w:left w:val="nil"/>
              <w:bottom w:val="nil"/>
              <w:right w:val="single" w:sz="4" w:space="0" w:color="auto"/>
            </w:tcBorders>
            <w:shd w:val="clear" w:color="auto" w:fill="auto"/>
            <w:noWrap/>
          </w:tcPr>
          <w:p w14:paraId="358BDC3C" w14:textId="609BCBF4" w:rsidR="008D2252" w:rsidRPr="00A32BA3" w:rsidRDefault="008D2252" w:rsidP="008D2252">
            <w:pPr>
              <w:ind w:right="1"/>
              <w:jc w:val="right"/>
              <w:rPr>
                <w:rFonts w:asciiTheme="minorHAnsi" w:hAnsiTheme="minorHAnsi"/>
                <w:szCs w:val="23"/>
              </w:rPr>
            </w:pPr>
            <w:r w:rsidRPr="00A32BA3">
              <w:t xml:space="preserve"> 33.8 </w:t>
            </w:r>
          </w:p>
        </w:tc>
      </w:tr>
      <w:tr w:rsidR="007E6664" w:rsidRPr="00A32BA3" w14:paraId="2C3792F1"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1E8AE94A"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Mid Central</w:t>
            </w:r>
          </w:p>
        </w:tc>
        <w:tc>
          <w:tcPr>
            <w:tcW w:w="1417" w:type="dxa"/>
            <w:tcBorders>
              <w:top w:val="nil"/>
              <w:left w:val="nil"/>
              <w:bottom w:val="nil"/>
              <w:right w:val="nil"/>
            </w:tcBorders>
            <w:shd w:val="clear" w:color="auto" w:fill="auto"/>
            <w:noWrap/>
          </w:tcPr>
          <w:p w14:paraId="52247341" w14:textId="53EC3B03" w:rsidR="008D2252" w:rsidRPr="00A32BA3" w:rsidRDefault="008D2252" w:rsidP="008D2252">
            <w:pPr>
              <w:ind w:right="5"/>
              <w:jc w:val="right"/>
              <w:rPr>
                <w:rFonts w:asciiTheme="minorHAnsi" w:hAnsiTheme="minorHAnsi"/>
                <w:szCs w:val="23"/>
              </w:rPr>
            </w:pPr>
            <w:r w:rsidRPr="00A32BA3">
              <w:t xml:space="preserve"> 15 </w:t>
            </w:r>
          </w:p>
        </w:tc>
        <w:tc>
          <w:tcPr>
            <w:tcW w:w="1465" w:type="dxa"/>
            <w:tcBorders>
              <w:top w:val="nil"/>
              <w:left w:val="nil"/>
              <w:bottom w:val="nil"/>
              <w:right w:val="nil"/>
            </w:tcBorders>
            <w:shd w:val="clear" w:color="auto" w:fill="auto"/>
            <w:noWrap/>
          </w:tcPr>
          <w:p w14:paraId="5B66675E" w14:textId="28A0C718" w:rsidR="008D2252" w:rsidRPr="00A32BA3" w:rsidRDefault="008D2252" w:rsidP="008D2252">
            <w:pPr>
              <w:tabs>
                <w:tab w:val="left" w:pos="486"/>
              </w:tabs>
              <w:jc w:val="right"/>
              <w:rPr>
                <w:rFonts w:asciiTheme="minorHAnsi" w:hAnsiTheme="minorHAnsi"/>
                <w:szCs w:val="23"/>
              </w:rPr>
            </w:pPr>
            <w:r w:rsidRPr="00A32BA3">
              <w:t xml:space="preserve"> 599 </w:t>
            </w:r>
          </w:p>
        </w:tc>
        <w:tc>
          <w:tcPr>
            <w:tcW w:w="1936" w:type="dxa"/>
            <w:tcBorders>
              <w:top w:val="nil"/>
              <w:left w:val="nil"/>
              <w:bottom w:val="nil"/>
              <w:right w:val="single" w:sz="4" w:space="0" w:color="auto"/>
            </w:tcBorders>
            <w:shd w:val="clear" w:color="auto" w:fill="auto"/>
            <w:noWrap/>
          </w:tcPr>
          <w:p w14:paraId="02986A6D" w14:textId="3B02B7DD" w:rsidR="008D2252" w:rsidRPr="00A32BA3" w:rsidRDefault="008D2252" w:rsidP="008D2252">
            <w:pPr>
              <w:ind w:right="1"/>
              <w:jc w:val="right"/>
              <w:rPr>
                <w:rFonts w:asciiTheme="minorHAnsi" w:hAnsiTheme="minorHAnsi"/>
                <w:szCs w:val="23"/>
              </w:rPr>
            </w:pPr>
            <w:r w:rsidRPr="00A32BA3">
              <w:t xml:space="preserve"> 2.5 </w:t>
            </w:r>
          </w:p>
        </w:tc>
      </w:tr>
      <w:tr w:rsidR="007E6664" w:rsidRPr="00A32BA3" w14:paraId="059292DC"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6B0CFBFF"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Nelson Marlborough</w:t>
            </w:r>
          </w:p>
        </w:tc>
        <w:tc>
          <w:tcPr>
            <w:tcW w:w="1417" w:type="dxa"/>
            <w:tcBorders>
              <w:top w:val="nil"/>
              <w:left w:val="nil"/>
              <w:bottom w:val="nil"/>
              <w:right w:val="nil"/>
            </w:tcBorders>
            <w:shd w:val="clear" w:color="auto" w:fill="auto"/>
            <w:noWrap/>
          </w:tcPr>
          <w:p w14:paraId="6C2C4B50" w14:textId="72547272" w:rsidR="008D2252" w:rsidRPr="00A32BA3" w:rsidRDefault="008D2252" w:rsidP="008D2252">
            <w:pPr>
              <w:ind w:right="5"/>
              <w:jc w:val="right"/>
              <w:rPr>
                <w:rFonts w:asciiTheme="minorHAnsi" w:hAnsiTheme="minorHAnsi"/>
                <w:szCs w:val="23"/>
              </w:rPr>
            </w:pPr>
            <w:r w:rsidRPr="00A32BA3">
              <w:t xml:space="preserve"> 33 </w:t>
            </w:r>
          </w:p>
        </w:tc>
        <w:tc>
          <w:tcPr>
            <w:tcW w:w="1465" w:type="dxa"/>
            <w:tcBorders>
              <w:top w:val="nil"/>
              <w:left w:val="nil"/>
              <w:bottom w:val="nil"/>
              <w:right w:val="nil"/>
            </w:tcBorders>
            <w:shd w:val="clear" w:color="auto" w:fill="auto"/>
            <w:noWrap/>
          </w:tcPr>
          <w:p w14:paraId="7A5228A1" w14:textId="2CB78576" w:rsidR="008D2252" w:rsidRPr="00A32BA3" w:rsidRDefault="008D2252" w:rsidP="008D2252">
            <w:pPr>
              <w:tabs>
                <w:tab w:val="left" w:pos="486"/>
              </w:tabs>
              <w:jc w:val="right"/>
              <w:rPr>
                <w:rFonts w:asciiTheme="minorHAnsi" w:hAnsiTheme="minorHAnsi"/>
                <w:szCs w:val="23"/>
              </w:rPr>
            </w:pPr>
            <w:r w:rsidRPr="00A32BA3">
              <w:t xml:space="preserve"> 339 </w:t>
            </w:r>
          </w:p>
        </w:tc>
        <w:tc>
          <w:tcPr>
            <w:tcW w:w="1936" w:type="dxa"/>
            <w:tcBorders>
              <w:top w:val="nil"/>
              <w:left w:val="nil"/>
              <w:bottom w:val="nil"/>
              <w:right w:val="single" w:sz="4" w:space="0" w:color="auto"/>
            </w:tcBorders>
            <w:shd w:val="clear" w:color="auto" w:fill="auto"/>
            <w:noWrap/>
          </w:tcPr>
          <w:p w14:paraId="3CEDB055" w14:textId="1787D810" w:rsidR="008D2252" w:rsidRPr="00A32BA3" w:rsidRDefault="008D2252" w:rsidP="008D2252">
            <w:pPr>
              <w:ind w:right="1"/>
              <w:jc w:val="right"/>
              <w:rPr>
                <w:rFonts w:asciiTheme="minorHAnsi" w:hAnsiTheme="minorHAnsi"/>
                <w:szCs w:val="23"/>
              </w:rPr>
            </w:pPr>
            <w:r w:rsidRPr="00A32BA3">
              <w:t xml:space="preserve"> 9.7 </w:t>
            </w:r>
          </w:p>
        </w:tc>
      </w:tr>
      <w:tr w:rsidR="007E6664" w:rsidRPr="00A32BA3" w14:paraId="3AB82431"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6318BD90"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Northland</w:t>
            </w:r>
          </w:p>
        </w:tc>
        <w:tc>
          <w:tcPr>
            <w:tcW w:w="1417" w:type="dxa"/>
            <w:tcBorders>
              <w:top w:val="nil"/>
              <w:left w:val="nil"/>
              <w:bottom w:val="nil"/>
              <w:right w:val="nil"/>
            </w:tcBorders>
            <w:shd w:val="clear" w:color="auto" w:fill="auto"/>
            <w:noWrap/>
          </w:tcPr>
          <w:p w14:paraId="472D2DA1" w14:textId="51788945" w:rsidR="008D2252" w:rsidRPr="00A32BA3" w:rsidRDefault="008D2252" w:rsidP="008D2252">
            <w:pPr>
              <w:ind w:right="5"/>
              <w:jc w:val="right"/>
              <w:rPr>
                <w:rFonts w:asciiTheme="minorHAnsi" w:hAnsiTheme="minorHAnsi"/>
                <w:szCs w:val="23"/>
              </w:rPr>
            </w:pPr>
            <w:r w:rsidRPr="00A32BA3">
              <w:t xml:space="preserve"> 18 </w:t>
            </w:r>
          </w:p>
        </w:tc>
        <w:tc>
          <w:tcPr>
            <w:tcW w:w="1465" w:type="dxa"/>
            <w:tcBorders>
              <w:top w:val="nil"/>
              <w:left w:val="nil"/>
              <w:bottom w:val="nil"/>
              <w:right w:val="nil"/>
            </w:tcBorders>
            <w:shd w:val="clear" w:color="auto" w:fill="auto"/>
            <w:noWrap/>
          </w:tcPr>
          <w:p w14:paraId="2B3C5E0B" w14:textId="18370365" w:rsidR="008D2252" w:rsidRPr="00A32BA3" w:rsidRDefault="008D2252" w:rsidP="008D2252">
            <w:pPr>
              <w:tabs>
                <w:tab w:val="left" w:pos="486"/>
              </w:tabs>
              <w:jc w:val="right"/>
              <w:rPr>
                <w:rFonts w:asciiTheme="minorHAnsi" w:hAnsiTheme="minorHAnsi"/>
                <w:szCs w:val="23"/>
              </w:rPr>
            </w:pPr>
            <w:r w:rsidRPr="00A32BA3">
              <w:t xml:space="preserve"> 285 </w:t>
            </w:r>
          </w:p>
        </w:tc>
        <w:tc>
          <w:tcPr>
            <w:tcW w:w="1936" w:type="dxa"/>
            <w:tcBorders>
              <w:top w:val="nil"/>
              <w:left w:val="nil"/>
              <w:bottom w:val="nil"/>
              <w:right w:val="single" w:sz="4" w:space="0" w:color="auto"/>
            </w:tcBorders>
            <w:shd w:val="clear" w:color="auto" w:fill="auto"/>
            <w:noWrap/>
          </w:tcPr>
          <w:p w14:paraId="45F09CB2" w14:textId="76225C59" w:rsidR="008D2252" w:rsidRPr="00A32BA3" w:rsidRDefault="008D2252" w:rsidP="008D2252">
            <w:pPr>
              <w:ind w:right="1"/>
              <w:jc w:val="right"/>
              <w:rPr>
                <w:rFonts w:asciiTheme="minorHAnsi" w:hAnsiTheme="minorHAnsi"/>
                <w:szCs w:val="23"/>
              </w:rPr>
            </w:pPr>
            <w:r w:rsidRPr="00A32BA3">
              <w:t xml:space="preserve"> 6.3 </w:t>
            </w:r>
          </w:p>
        </w:tc>
      </w:tr>
      <w:tr w:rsidR="007E6664" w:rsidRPr="00A32BA3" w14:paraId="0F5B874E"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4551493D"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South Canterbury</w:t>
            </w:r>
          </w:p>
        </w:tc>
        <w:tc>
          <w:tcPr>
            <w:tcW w:w="1417" w:type="dxa"/>
            <w:tcBorders>
              <w:top w:val="nil"/>
              <w:left w:val="nil"/>
              <w:bottom w:val="nil"/>
              <w:right w:val="nil"/>
            </w:tcBorders>
            <w:shd w:val="clear" w:color="auto" w:fill="auto"/>
            <w:noWrap/>
          </w:tcPr>
          <w:p w14:paraId="5A73700B" w14:textId="1F3DADA2" w:rsidR="008D2252" w:rsidRPr="00A32BA3" w:rsidRDefault="008D2252" w:rsidP="008D2252">
            <w:pPr>
              <w:ind w:right="5"/>
              <w:jc w:val="right"/>
              <w:rPr>
                <w:rFonts w:asciiTheme="minorHAnsi" w:hAnsiTheme="minorHAnsi"/>
                <w:szCs w:val="23"/>
              </w:rPr>
            </w:pPr>
            <w:r w:rsidRPr="00A32BA3">
              <w:t xml:space="preserve"> 18 </w:t>
            </w:r>
          </w:p>
        </w:tc>
        <w:tc>
          <w:tcPr>
            <w:tcW w:w="1465" w:type="dxa"/>
            <w:tcBorders>
              <w:top w:val="nil"/>
              <w:left w:val="nil"/>
              <w:bottom w:val="nil"/>
              <w:right w:val="nil"/>
            </w:tcBorders>
            <w:shd w:val="clear" w:color="auto" w:fill="auto"/>
            <w:noWrap/>
          </w:tcPr>
          <w:p w14:paraId="199E2965" w14:textId="1C3AD787" w:rsidR="008D2252" w:rsidRPr="00A32BA3" w:rsidRDefault="008D2252" w:rsidP="008D2252">
            <w:pPr>
              <w:tabs>
                <w:tab w:val="left" w:pos="486"/>
              </w:tabs>
              <w:jc w:val="right"/>
              <w:rPr>
                <w:rFonts w:asciiTheme="minorHAnsi" w:hAnsiTheme="minorHAnsi"/>
                <w:szCs w:val="23"/>
              </w:rPr>
            </w:pPr>
            <w:r w:rsidRPr="00A32BA3">
              <w:t xml:space="preserve"> 99 </w:t>
            </w:r>
          </w:p>
        </w:tc>
        <w:tc>
          <w:tcPr>
            <w:tcW w:w="1936" w:type="dxa"/>
            <w:tcBorders>
              <w:top w:val="nil"/>
              <w:left w:val="nil"/>
              <w:bottom w:val="nil"/>
              <w:right w:val="single" w:sz="4" w:space="0" w:color="auto"/>
            </w:tcBorders>
            <w:shd w:val="clear" w:color="auto" w:fill="auto"/>
            <w:noWrap/>
          </w:tcPr>
          <w:p w14:paraId="63A6C189" w14:textId="186B07F3" w:rsidR="008D2252" w:rsidRPr="00A32BA3" w:rsidRDefault="008D2252" w:rsidP="008D2252">
            <w:pPr>
              <w:ind w:right="1"/>
              <w:jc w:val="right"/>
              <w:rPr>
                <w:rFonts w:asciiTheme="minorHAnsi" w:hAnsiTheme="minorHAnsi"/>
                <w:szCs w:val="23"/>
              </w:rPr>
            </w:pPr>
            <w:r w:rsidRPr="00A32BA3">
              <w:t xml:space="preserve"> 18.2 </w:t>
            </w:r>
          </w:p>
        </w:tc>
      </w:tr>
      <w:tr w:rsidR="007E6664" w:rsidRPr="00A32BA3" w14:paraId="3E690C93"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45626958"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Southern</w:t>
            </w:r>
          </w:p>
        </w:tc>
        <w:tc>
          <w:tcPr>
            <w:tcW w:w="1417" w:type="dxa"/>
            <w:tcBorders>
              <w:top w:val="nil"/>
              <w:left w:val="nil"/>
              <w:bottom w:val="nil"/>
              <w:right w:val="nil"/>
            </w:tcBorders>
            <w:shd w:val="clear" w:color="auto" w:fill="auto"/>
            <w:noWrap/>
          </w:tcPr>
          <w:p w14:paraId="6B701CAC" w14:textId="5D1CA7B4" w:rsidR="008D2252" w:rsidRPr="00A32BA3" w:rsidRDefault="008D2252" w:rsidP="008D2252">
            <w:pPr>
              <w:ind w:right="5"/>
              <w:jc w:val="right"/>
              <w:rPr>
                <w:rFonts w:asciiTheme="minorHAnsi" w:hAnsiTheme="minorHAnsi"/>
                <w:szCs w:val="23"/>
              </w:rPr>
            </w:pPr>
            <w:r w:rsidRPr="00A32BA3">
              <w:t xml:space="preserve"> 56 </w:t>
            </w:r>
          </w:p>
        </w:tc>
        <w:tc>
          <w:tcPr>
            <w:tcW w:w="1465" w:type="dxa"/>
            <w:tcBorders>
              <w:top w:val="nil"/>
              <w:left w:val="nil"/>
              <w:bottom w:val="nil"/>
              <w:right w:val="nil"/>
            </w:tcBorders>
            <w:shd w:val="clear" w:color="auto" w:fill="auto"/>
            <w:noWrap/>
          </w:tcPr>
          <w:p w14:paraId="4708EC2B" w14:textId="2F5A8799" w:rsidR="008D2252" w:rsidRPr="00A32BA3" w:rsidRDefault="008D2252" w:rsidP="008D2252">
            <w:pPr>
              <w:tabs>
                <w:tab w:val="left" w:pos="486"/>
              </w:tabs>
              <w:jc w:val="right"/>
              <w:rPr>
                <w:rFonts w:asciiTheme="minorHAnsi" w:hAnsiTheme="minorHAnsi"/>
                <w:szCs w:val="23"/>
              </w:rPr>
            </w:pPr>
            <w:r w:rsidRPr="00A32BA3">
              <w:t xml:space="preserve"> 599 </w:t>
            </w:r>
          </w:p>
        </w:tc>
        <w:tc>
          <w:tcPr>
            <w:tcW w:w="1936" w:type="dxa"/>
            <w:tcBorders>
              <w:top w:val="nil"/>
              <w:left w:val="nil"/>
              <w:bottom w:val="nil"/>
              <w:right w:val="single" w:sz="4" w:space="0" w:color="auto"/>
            </w:tcBorders>
            <w:shd w:val="clear" w:color="auto" w:fill="auto"/>
            <w:noWrap/>
          </w:tcPr>
          <w:p w14:paraId="3C5906DC" w14:textId="0079EC89" w:rsidR="008D2252" w:rsidRPr="00A32BA3" w:rsidRDefault="008D2252" w:rsidP="008D2252">
            <w:pPr>
              <w:ind w:right="1"/>
              <w:jc w:val="right"/>
              <w:rPr>
                <w:rFonts w:asciiTheme="minorHAnsi" w:hAnsiTheme="minorHAnsi"/>
                <w:szCs w:val="23"/>
              </w:rPr>
            </w:pPr>
            <w:r w:rsidRPr="00A32BA3">
              <w:t xml:space="preserve"> 9.3 </w:t>
            </w:r>
          </w:p>
        </w:tc>
      </w:tr>
      <w:tr w:rsidR="007E6664" w:rsidRPr="00A32BA3" w14:paraId="763CA188"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5F143765"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Tairawhiti</w:t>
            </w:r>
          </w:p>
        </w:tc>
        <w:tc>
          <w:tcPr>
            <w:tcW w:w="1417" w:type="dxa"/>
            <w:tcBorders>
              <w:top w:val="nil"/>
              <w:left w:val="nil"/>
              <w:bottom w:val="nil"/>
              <w:right w:val="nil"/>
            </w:tcBorders>
            <w:shd w:val="clear" w:color="auto" w:fill="auto"/>
            <w:noWrap/>
          </w:tcPr>
          <w:p w14:paraId="259E0F49" w14:textId="6073F419" w:rsidR="008D2252" w:rsidRPr="00A32BA3" w:rsidRDefault="008D2252" w:rsidP="008D2252">
            <w:pPr>
              <w:ind w:right="5"/>
              <w:jc w:val="right"/>
              <w:rPr>
                <w:rFonts w:asciiTheme="minorHAnsi" w:hAnsiTheme="minorHAnsi"/>
                <w:szCs w:val="23"/>
              </w:rPr>
            </w:pPr>
            <w:r w:rsidRPr="00A32BA3">
              <w:t xml:space="preserve"> 1 </w:t>
            </w:r>
          </w:p>
        </w:tc>
        <w:tc>
          <w:tcPr>
            <w:tcW w:w="1465" w:type="dxa"/>
            <w:tcBorders>
              <w:top w:val="nil"/>
              <w:left w:val="nil"/>
              <w:bottom w:val="nil"/>
              <w:right w:val="nil"/>
            </w:tcBorders>
            <w:shd w:val="clear" w:color="auto" w:fill="auto"/>
            <w:noWrap/>
          </w:tcPr>
          <w:p w14:paraId="3BBD2515" w14:textId="5B6842FD" w:rsidR="008D2252" w:rsidRPr="00A32BA3" w:rsidRDefault="008D2252" w:rsidP="008D2252">
            <w:pPr>
              <w:tabs>
                <w:tab w:val="left" w:pos="486"/>
              </w:tabs>
              <w:jc w:val="right"/>
              <w:rPr>
                <w:rFonts w:asciiTheme="minorHAnsi" w:hAnsiTheme="minorHAnsi"/>
                <w:szCs w:val="23"/>
              </w:rPr>
            </w:pPr>
            <w:r w:rsidRPr="00A32BA3">
              <w:t xml:space="preserve"> 154 </w:t>
            </w:r>
          </w:p>
        </w:tc>
        <w:tc>
          <w:tcPr>
            <w:tcW w:w="1936" w:type="dxa"/>
            <w:tcBorders>
              <w:top w:val="nil"/>
              <w:left w:val="nil"/>
              <w:bottom w:val="nil"/>
              <w:right w:val="single" w:sz="4" w:space="0" w:color="auto"/>
            </w:tcBorders>
            <w:shd w:val="clear" w:color="auto" w:fill="auto"/>
            <w:noWrap/>
          </w:tcPr>
          <w:p w14:paraId="62446DFE" w14:textId="49DEDC65" w:rsidR="008D2252" w:rsidRPr="00A32BA3" w:rsidRDefault="008D2252" w:rsidP="008D2252">
            <w:pPr>
              <w:ind w:right="1"/>
              <w:jc w:val="right"/>
              <w:rPr>
                <w:rFonts w:asciiTheme="minorHAnsi" w:hAnsiTheme="minorHAnsi"/>
                <w:szCs w:val="23"/>
              </w:rPr>
            </w:pPr>
            <w:r w:rsidRPr="00A32BA3">
              <w:t xml:space="preserve"> 0.6 </w:t>
            </w:r>
          </w:p>
        </w:tc>
      </w:tr>
      <w:tr w:rsidR="007E6664" w:rsidRPr="00A32BA3" w14:paraId="108EBEDF"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0F0DCCB4"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Taranaki</w:t>
            </w:r>
          </w:p>
        </w:tc>
        <w:tc>
          <w:tcPr>
            <w:tcW w:w="1417" w:type="dxa"/>
            <w:tcBorders>
              <w:top w:val="nil"/>
              <w:left w:val="nil"/>
              <w:bottom w:val="nil"/>
              <w:right w:val="nil"/>
            </w:tcBorders>
            <w:shd w:val="clear" w:color="auto" w:fill="auto"/>
            <w:noWrap/>
          </w:tcPr>
          <w:p w14:paraId="1F72D741" w14:textId="05B9EB88" w:rsidR="008D2252" w:rsidRPr="00A32BA3" w:rsidRDefault="008D2252" w:rsidP="008D2252">
            <w:pPr>
              <w:ind w:right="5"/>
              <w:jc w:val="right"/>
              <w:rPr>
                <w:rFonts w:asciiTheme="minorHAnsi" w:hAnsiTheme="minorHAnsi"/>
                <w:szCs w:val="23"/>
              </w:rPr>
            </w:pPr>
            <w:r w:rsidRPr="00A32BA3">
              <w:t xml:space="preserve"> 19 </w:t>
            </w:r>
          </w:p>
        </w:tc>
        <w:tc>
          <w:tcPr>
            <w:tcW w:w="1465" w:type="dxa"/>
            <w:tcBorders>
              <w:top w:val="nil"/>
              <w:left w:val="nil"/>
              <w:bottom w:val="nil"/>
              <w:right w:val="nil"/>
            </w:tcBorders>
            <w:shd w:val="clear" w:color="auto" w:fill="auto"/>
            <w:noWrap/>
          </w:tcPr>
          <w:p w14:paraId="13B8A57E" w14:textId="488D75E8" w:rsidR="008D2252" w:rsidRPr="00A32BA3" w:rsidRDefault="008D2252" w:rsidP="008D2252">
            <w:pPr>
              <w:tabs>
                <w:tab w:val="left" w:pos="486"/>
              </w:tabs>
              <w:jc w:val="right"/>
              <w:rPr>
                <w:rFonts w:asciiTheme="minorHAnsi" w:hAnsiTheme="minorHAnsi"/>
                <w:szCs w:val="23"/>
              </w:rPr>
            </w:pPr>
            <w:r w:rsidRPr="00A32BA3">
              <w:t xml:space="preserve"> 331 </w:t>
            </w:r>
          </w:p>
        </w:tc>
        <w:tc>
          <w:tcPr>
            <w:tcW w:w="1936" w:type="dxa"/>
            <w:tcBorders>
              <w:top w:val="nil"/>
              <w:left w:val="nil"/>
              <w:bottom w:val="nil"/>
              <w:right w:val="single" w:sz="4" w:space="0" w:color="auto"/>
            </w:tcBorders>
            <w:shd w:val="clear" w:color="auto" w:fill="auto"/>
            <w:noWrap/>
          </w:tcPr>
          <w:p w14:paraId="2DB19430" w14:textId="75F11347" w:rsidR="008D2252" w:rsidRPr="00A32BA3" w:rsidRDefault="008D2252" w:rsidP="008D2252">
            <w:pPr>
              <w:ind w:right="1"/>
              <w:jc w:val="right"/>
              <w:rPr>
                <w:rFonts w:asciiTheme="minorHAnsi" w:hAnsiTheme="minorHAnsi"/>
                <w:szCs w:val="23"/>
              </w:rPr>
            </w:pPr>
            <w:r w:rsidRPr="00A32BA3">
              <w:t xml:space="preserve"> 5.7 </w:t>
            </w:r>
          </w:p>
        </w:tc>
      </w:tr>
      <w:tr w:rsidR="007E6664" w:rsidRPr="00A32BA3" w14:paraId="0B93A119"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4F3D24C9"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Waikato</w:t>
            </w:r>
          </w:p>
        </w:tc>
        <w:tc>
          <w:tcPr>
            <w:tcW w:w="1417" w:type="dxa"/>
            <w:tcBorders>
              <w:top w:val="nil"/>
              <w:left w:val="nil"/>
              <w:bottom w:val="nil"/>
              <w:right w:val="nil"/>
            </w:tcBorders>
            <w:shd w:val="clear" w:color="auto" w:fill="auto"/>
            <w:noWrap/>
          </w:tcPr>
          <w:p w14:paraId="77B92090" w14:textId="3C7D8E5E" w:rsidR="008D2252" w:rsidRPr="00A32BA3" w:rsidRDefault="008D2252" w:rsidP="008D2252">
            <w:pPr>
              <w:ind w:right="5"/>
              <w:jc w:val="right"/>
              <w:rPr>
                <w:rFonts w:asciiTheme="minorHAnsi" w:hAnsiTheme="minorHAnsi"/>
                <w:szCs w:val="23"/>
              </w:rPr>
            </w:pPr>
            <w:r w:rsidRPr="00A32BA3">
              <w:t xml:space="preserve"> 62 </w:t>
            </w:r>
          </w:p>
        </w:tc>
        <w:tc>
          <w:tcPr>
            <w:tcW w:w="1465" w:type="dxa"/>
            <w:tcBorders>
              <w:top w:val="nil"/>
              <w:left w:val="nil"/>
              <w:bottom w:val="nil"/>
              <w:right w:val="nil"/>
            </w:tcBorders>
            <w:shd w:val="clear" w:color="auto" w:fill="auto"/>
            <w:noWrap/>
          </w:tcPr>
          <w:p w14:paraId="14232396" w14:textId="37CB847D" w:rsidR="008D2252" w:rsidRPr="00A32BA3" w:rsidRDefault="008D2252" w:rsidP="008D2252">
            <w:pPr>
              <w:tabs>
                <w:tab w:val="left" w:pos="486"/>
              </w:tabs>
              <w:jc w:val="right"/>
              <w:rPr>
                <w:rFonts w:asciiTheme="minorHAnsi" w:hAnsiTheme="minorHAnsi"/>
                <w:szCs w:val="23"/>
              </w:rPr>
            </w:pPr>
            <w:r w:rsidRPr="00A32BA3">
              <w:t xml:space="preserve"> 746 </w:t>
            </w:r>
          </w:p>
        </w:tc>
        <w:tc>
          <w:tcPr>
            <w:tcW w:w="1936" w:type="dxa"/>
            <w:tcBorders>
              <w:top w:val="nil"/>
              <w:left w:val="nil"/>
              <w:bottom w:val="nil"/>
              <w:right w:val="single" w:sz="4" w:space="0" w:color="auto"/>
            </w:tcBorders>
            <w:shd w:val="clear" w:color="auto" w:fill="auto"/>
            <w:noWrap/>
          </w:tcPr>
          <w:p w14:paraId="2318DAEE" w14:textId="31CF43B5" w:rsidR="008D2252" w:rsidRPr="00A32BA3" w:rsidRDefault="008D2252" w:rsidP="008D2252">
            <w:pPr>
              <w:ind w:right="1"/>
              <w:jc w:val="right"/>
              <w:rPr>
                <w:rFonts w:asciiTheme="minorHAnsi" w:hAnsiTheme="minorHAnsi"/>
                <w:szCs w:val="23"/>
              </w:rPr>
            </w:pPr>
            <w:r w:rsidRPr="00A32BA3">
              <w:t xml:space="preserve"> 8.3 </w:t>
            </w:r>
          </w:p>
        </w:tc>
      </w:tr>
      <w:tr w:rsidR="007E6664" w:rsidRPr="00A32BA3" w14:paraId="7B464FC4"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3997FE3F"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Wairarapa</w:t>
            </w:r>
          </w:p>
        </w:tc>
        <w:tc>
          <w:tcPr>
            <w:tcW w:w="1417" w:type="dxa"/>
            <w:tcBorders>
              <w:top w:val="nil"/>
              <w:left w:val="nil"/>
              <w:bottom w:val="nil"/>
              <w:right w:val="nil"/>
            </w:tcBorders>
            <w:shd w:val="clear" w:color="auto" w:fill="auto"/>
            <w:noWrap/>
          </w:tcPr>
          <w:p w14:paraId="17017947" w14:textId="77653D7C" w:rsidR="008D2252" w:rsidRPr="00A32BA3" w:rsidRDefault="008D2252" w:rsidP="008D2252">
            <w:pPr>
              <w:ind w:right="5"/>
              <w:jc w:val="right"/>
              <w:rPr>
                <w:rFonts w:asciiTheme="minorHAnsi" w:hAnsiTheme="minorHAnsi"/>
                <w:szCs w:val="23"/>
              </w:rPr>
            </w:pPr>
            <w:r w:rsidRPr="00A32BA3">
              <w:t xml:space="preserve"> 14 </w:t>
            </w:r>
          </w:p>
        </w:tc>
        <w:tc>
          <w:tcPr>
            <w:tcW w:w="1465" w:type="dxa"/>
            <w:tcBorders>
              <w:top w:val="nil"/>
              <w:left w:val="nil"/>
              <w:bottom w:val="nil"/>
              <w:right w:val="nil"/>
            </w:tcBorders>
            <w:shd w:val="clear" w:color="auto" w:fill="auto"/>
            <w:noWrap/>
          </w:tcPr>
          <w:p w14:paraId="2E9649B9" w14:textId="01F4A9DF" w:rsidR="008D2252" w:rsidRPr="00A32BA3" w:rsidRDefault="008D2252" w:rsidP="008D2252">
            <w:pPr>
              <w:tabs>
                <w:tab w:val="left" w:pos="486"/>
              </w:tabs>
              <w:jc w:val="right"/>
              <w:rPr>
                <w:rFonts w:asciiTheme="minorHAnsi" w:hAnsiTheme="minorHAnsi"/>
                <w:szCs w:val="23"/>
              </w:rPr>
            </w:pPr>
            <w:r w:rsidRPr="00A32BA3">
              <w:t xml:space="preserve"> 87 </w:t>
            </w:r>
          </w:p>
        </w:tc>
        <w:tc>
          <w:tcPr>
            <w:tcW w:w="1936" w:type="dxa"/>
            <w:tcBorders>
              <w:top w:val="nil"/>
              <w:left w:val="nil"/>
              <w:bottom w:val="nil"/>
              <w:right w:val="single" w:sz="4" w:space="0" w:color="auto"/>
            </w:tcBorders>
            <w:shd w:val="clear" w:color="auto" w:fill="auto"/>
            <w:noWrap/>
          </w:tcPr>
          <w:p w14:paraId="56970922" w14:textId="2225922D" w:rsidR="008D2252" w:rsidRPr="00A32BA3" w:rsidRDefault="008D2252" w:rsidP="008D2252">
            <w:pPr>
              <w:ind w:right="1"/>
              <w:jc w:val="right"/>
              <w:rPr>
                <w:rFonts w:asciiTheme="minorHAnsi" w:hAnsiTheme="minorHAnsi"/>
                <w:szCs w:val="23"/>
              </w:rPr>
            </w:pPr>
            <w:r w:rsidRPr="00A32BA3">
              <w:t xml:space="preserve"> 16.1 </w:t>
            </w:r>
          </w:p>
        </w:tc>
      </w:tr>
      <w:tr w:rsidR="007E6664" w:rsidRPr="00A32BA3" w14:paraId="4BD16316"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536EFA0E"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Waitemata</w:t>
            </w:r>
          </w:p>
        </w:tc>
        <w:tc>
          <w:tcPr>
            <w:tcW w:w="1417" w:type="dxa"/>
            <w:tcBorders>
              <w:top w:val="nil"/>
              <w:left w:val="nil"/>
              <w:bottom w:val="nil"/>
              <w:right w:val="nil"/>
            </w:tcBorders>
            <w:shd w:val="clear" w:color="auto" w:fill="auto"/>
            <w:noWrap/>
          </w:tcPr>
          <w:p w14:paraId="637BBBA2" w14:textId="16658ABD" w:rsidR="008D2252" w:rsidRPr="00A32BA3" w:rsidRDefault="008D2252" w:rsidP="008D2252">
            <w:pPr>
              <w:ind w:right="5"/>
              <w:jc w:val="right"/>
              <w:rPr>
                <w:rFonts w:asciiTheme="minorHAnsi" w:hAnsiTheme="minorHAnsi"/>
                <w:szCs w:val="23"/>
              </w:rPr>
            </w:pPr>
            <w:r w:rsidRPr="00A32BA3">
              <w:t xml:space="preserve"> 44 </w:t>
            </w:r>
          </w:p>
        </w:tc>
        <w:tc>
          <w:tcPr>
            <w:tcW w:w="1465" w:type="dxa"/>
            <w:tcBorders>
              <w:top w:val="nil"/>
              <w:left w:val="nil"/>
              <w:bottom w:val="nil"/>
              <w:right w:val="nil"/>
            </w:tcBorders>
            <w:shd w:val="clear" w:color="auto" w:fill="auto"/>
            <w:noWrap/>
          </w:tcPr>
          <w:p w14:paraId="1CDA19CF" w14:textId="15895515" w:rsidR="008D2252" w:rsidRPr="00A32BA3" w:rsidRDefault="008D2252" w:rsidP="008D2252">
            <w:pPr>
              <w:tabs>
                <w:tab w:val="left" w:pos="486"/>
              </w:tabs>
              <w:jc w:val="right"/>
              <w:rPr>
                <w:rFonts w:asciiTheme="minorHAnsi" w:hAnsiTheme="minorHAnsi"/>
                <w:szCs w:val="23"/>
              </w:rPr>
            </w:pPr>
            <w:r w:rsidRPr="00A32BA3">
              <w:t xml:space="preserve"> 1,298 </w:t>
            </w:r>
          </w:p>
        </w:tc>
        <w:tc>
          <w:tcPr>
            <w:tcW w:w="1936" w:type="dxa"/>
            <w:tcBorders>
              <w:top w:val="nil"/>
              <w:left w:val="nil"/>
              <w:bottom w:val="nil"/>
              <w:right w:val="single" w:sz="4" w:space="0" w:color="auto"/>
            </w:tcBorders>
            <w:shd w:val="clear" w:color="auto" w:fill="auto"/>
            <w:noWrap/>
          </w:tcPr>
          <w:p w14:paraId="761CD983" w14:textId="5091D381" w:rsidR="008D2252" w:rsidRPr="00A32BA3" w:rsidRDefault="008D2252" w:rsidP="008D2252">
            <w:pPr>
              <w:ind w:right="1"/>
              <w:jc w:val="right"/>
              <w:rPr>
                <w:rFonts w:asciiTheme="minorHAnsi" w:hAnsiTheme="minorHAnsi"/>
                <w:szCs w:val="23"/>
              </w:rPr>
            </w:pPr>
            <w:r w:rsidRPr="00A32BA3">
              <w:t xml:space="preserve"> 3.4 </w:t>
            </w:r>
          </w:p>
        </w:tc>
      </w:tr>
      <w:tr w:rsidR="007E6664" w:rsidRPr="00A32BA3" w14:paraId="496F468B"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3AD31D6E"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West Coast</w:t>
            </w:r>
          </w:p>
        </w:tc>
        <w:tc>
          <w:tcPr>
            <w:tcW w:w="1417" w:type="dxa"/>
            <w:tcBorders>
              <w:top w:val="nil"/>
              <w:left w:val="nil"/>
              <w:bottom w:val="nil"/>
              <w:right w:val="nil"/>
            </w:tcBorders>
            <w:shd w:val="clear" w:color="auto" w:fill="auto"/>
            <w:noWrap/>
          </w:tcPr>
          <w:p w14:paraId="501CE804" w14:textId="056BE3A5" w:rsidR="008D2252" w:rsidRPr="00A32BA3" w:rsidRDefault="008D2252" w:rsidP="008D2252">
            <w:pPr>
              <w:ind w:right="5"/>
              <w:jc w:val="right"/>
              <w:rPr>
                <w:rFonts w:asciiTheme="minorHAnsi" w:hAnsiTheme="minorHAnsi"/>
                <w:szCs w:val="23"/>
              </w:rPr>
            </w:pPr>
            <w:r w:rsidRPr="00A32BA3">
              <w:t xml:space="preserve"> 11 </w:t>
            </w:r>
          </w:p>
        </w:tc>
        <w:tc>
          <w:tcPr>
            <w:tcW w:w="1465" w:type="dxa"/>
            <w:tcBorders>
              <w:top w:val="nil"/>
              <w:left w:val="nil"/>
              <w:bottom w:val="nil"/>
              <w:right w:val="nil"/>
            </w:tcBorders>
            <w:shd w:val="clear" w:color="auto" w:fill="auto"/>
            <w:noWrap/>
          </w:tcPr>
          <w:p w14:paraId="7FFDC03C" w14:textId="1708D403" w:rsidR="008D2252" w:rsidRPr="00A32BA3" w:rsidRDefault="008D2252" w:rsidP="008D2252">
            <w:pPr>
              <w:tabs>
                <w:tab w:val="left" w:pos="486"/>
              </w:tabs>
              <w:jc w:val="right"/>
              <w:rPr>
                <w:rFonts w:asciiTheme="minorHAnsi" w:hAnsiTheme="minorHAnsi"/>
                <w:szCs w:val="23"/>
              </w:rPr>
            </w:pPr>
            <w:r w:rsidRPr="00A32BA3">
              <w:t xml:space="preserve"> 75 </w:t>
            </w:r>
          </w:p>
        </w:tc>
        <w:tc>
          <w:tcPr>
            <w:tcW w:w="1936" w:type="dxa"/>
            <w:tcBorders>
              <w:top w:val="nil"/>
              <w:left w:val="nil"/>
              <w:bottom w:val="nil"/>
              <w:right w:val="single" w:sz="4" w:space="0" w:color="auto"/>
            </w:tcBorders>
            <w:shd w:val="clear" w:color="auto" w:fill="auto"/>
            <w:noWrap/>
          </w:tcPr>
          <w:p w14:paraId="44C4B562" w14:textId="48BA2ADD" w:rsidR="008D2252" w:rsidRPr="00A32BA3" w:rsidRDefault="008D2252" w:rsidP="008D2252">
            <w:pPr>
              <w:ind w:right="1"/>
              <w:jc w:val="right"/>
              <w:rPr>
                <w:rFonts w:asciiTheme="minorHAnsi" w:hAnsiTheme="minorHAnsi"/>
                <w:szCs w:val="23"/>
              </w:rPr>
            </w:pPr>
            <w:r w:rsidRPr="00A32BA3">
              <w:t xml:space="preserve"> 14.7 </w:t>
            </w:r>
          </w:p>
        </w:tc>
      </w:tr>
      <w:tr w:rsidR="007E6664" w:rsidRPr="00A32BA3" w14:paraId="29174FFC"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4CF22972" w14:textId="77777777" w:rsidR="008D2252" w:rsidRPr="00A32BA3" w:rsidRDefault="008D2252" w:rsidP="008D2252">
            <w:pPr>
              <w:ind w:firstLineChars="100" w:firstLine="230"/>
              <w:rPr>
                <w:rFonts w:asciiTheme="minorHAnsi" w:eastAsia="Times New Roman" w:hAnsiTheme="minorHAnsi" w:cs="Calibri"/>
                <w:szCs w:val="23"/>
                <w:lang w:eastAsia="en-AU"/>
              </w:rPr>
            </w:pPr>
            <w:r w:rsidRPr="00A32BA3">
              <w:rPr>
                <w:rFonts w:asciiTheme="minorHAnsi" w:eastAsia="Times New Roman" w:hAnsiTheme="minorHAnsi" w:cs="Calibri"/>
                <w:szCs w:val="23"/>
                <w:lang w:eastAsia="en-AU"/>
              </w:rPr>
              <w:t>Whanganui</w:t>
            </w:r>
          </w:p>
        </w:tc>
        <w:tc>
          <w:tcPr>
            <w:tcW w:w="1417" w:type="dxa"/>
            <w:tcBorders>
              <w:top w:val="nil"/>
              <w:left w:val="nil"/>
              <w:bottom w:val="nil"/>
              <w:right w:val="nil"/>
            </w:tcBorders>
            <w:shd w:val="clear" w:color="auto" w:fill="auto"/>
            <w:noWrap/>
          </w:tcPr>
          <w:p w14:paraId="012CEA49" w14:textId="290B4DD5" w:rsidR="008D2252" w:rsidRPr="00A32BA3" w:rsidRDefault="008D2252" w:rsidP="008D2252">
            <w:pPr>
              <w:ind w:right="5"/>
              <w:jc w:val="right"/>
              <w:rPr>
                <w:rFonts w:asciiTheme="minorHAnsi" w:hAnsiTheme="minorHAnsi"/>
                <w:szCs w:val="23"/>
              </w:rPr>
            </w:pPr>
            <w:r w:rsidRPr="00A32BA3">
              <w:t xml:space="preserve"> 17 </w:t>
            </w:r>
          </w:p>
        </w:tc>
        <w:tc>
          <w:tcPr>
            <w:tcW w:w="1465" w:type="dxa"/>
            <w:tcBorders>
              <w:top w:val="nil"/>
              <w:left w:val="nil"/>
              <w:bottom w:val="nil"/>
              <w:right w:val="nil"/>
            </w:tcBorders>
            <w:shd w:val="clear" w:color="auto" w:fill="auto"/>
            <w:noWrap/>
          </w:tcPr>
          <w:p w14:paraId="3324AD44" w14:textId="31B5AD49" w:rsidR="008D2252" w:rsidRPr="00A32BA3" w:rsidRDefault="008D2252" w:rsidP="008D2252">
            <w:pPr>
              <w:tabs>
                <w:tab w:val="left" w:pos="486"/>
              </w:tabs>
              <w:jc w:val="right"/>
              <w:rPr>
                <w:rFonts w:asciiTheme="minorHAnsi" w:hAnsiTheme="minorHAnsi"/>
                <w:szCs w:val="23"/>
              </w:rPr>
            </w:pPr>
            <w:r w:rsidRPr="00A32BA3">
              <w:t xml:space="preserve"> 215 </w:t>
            </w:r>
          </w:p>
        </w:tc>
        <w:tc>
          <w:tcPr>
            <w:tcW w:w="1936" w:type="dxa"/>
            <w:tcBorders>
              <w:top w:val="nil"/>
              <w:left w:val="nil"/>
              <w:bottom w:val="nil"/>
              <w:right w:val="single" w:sz="4" w:space="0" w:color="auto"/>
            </w:tcBorders>
            <w:shd w:val="clear" w:color="auto" w:fill="auto"/>
            <w:noWrap/>
          </w:tcPr>
          <w:p w14:paraId="2117CCC4" w14:textId="21C5993F" w:rsidR="008D2252" w:rsidRPr="00A32BA3" w:rsidRDefault="008D2252" w:rsidP="008D2252">
            <w:pPr>
              <w:ind w:right="1"/>
              <w:jc w:val="right"/>
              <w:rPr>
                <w:rFonts w:asciiTheme="minorHAnsi" w:hAnsiTheme="minorHAnsi"/>
                <w:szCs w:val="23"/>
              </w:rPr>
            </w:pPr>
            <w:r w:rsidRPr="00A32BA3">
              <w:t xml:space="preserve"> 7.9 </w:t>
            </w:r>
          </w:p>
        </w:tc>
      </w:tr>
      <w:tr w:rsidR="007E6664" w:rsidRPr="00A32BA3" w14:paraId="431054F3" w14:textId="77777777" w:rsidTr="00125D9A">
        <w:trPr>
          <w:trHeight w:val="300"/>
        </w:trPr>
        <w:tc>
          <w:tcPr>
            <w:tcW w:w="2709" w:type="dxa"/>
            <w:tcBorders>
              <w:top w:val="nil"/>
              <w:left w:val="single" w:sz="4" w:space="0" w:color="auto"/>
              <w:bottom w:val="nil"/>
              <w:right w:val="nil"/>
            </w:tcBorders>
            <w:shd w:val="clear" w:color="auto" w:fill="auto"/>
            <w:noWrap/>
            <w:vAlign w:val="bottom"/>
            <w:hideMark/>
          </w:tcPr>
          <w:p w14:paraId="7E645165" w14:textId="77777777" w:rsidR="008D2252" w:rsidRPr="00A32BA3" w:rsidRDefault="008D2252" w:rsidP="008D2252">
            <w:pPr>
              <w:rPr>
                <w:rFonts w:asciiTheme="minorHAnsi" w:eastAsia="Times New Roman" w:hAnsiTheme="minorHAnsi" w:cs="Calibri"/>
                <w:i/>
                <w:szCs w:val="23"/>
                <w:lang w:eastAsia="en-AU"/>
              </w:rPr>
            </w:pPr>
            <w:r w:rsidRPr="00A32BA3">
              <w:rPr>
                <w:rFonts w:asciiTheme="minorHAnsi" w:eastAsia="Times New Roman" w:hAnsiTheme="minorHAnsi" w:cs="Calibri"/>
                <w:i/>
                <w:szCs w:val="23"/>
                <w:lang w:eastAsia="en-AU"/>
              </w:rPr>
              <w:t>Private practice</w:t>
            </w:r>
          </w:p>
        </w:tc>
        <w:tc>
          <w:tcPr>
            <w:tcW w:w="1417" w:type="dxa"/>
            <w:tcBorders>
              <w:top w:val="nil"/>
              <w:left w:val="nil"/>
              <w:bottom w:val="nil"/>
              <w:right w:val="nil"/>
            </w:tcBorders>
            <w:shd w:val="clear" w:color="auto" w:fill="auto"/>
            <w:noWrap/>
          </w:tcPr>
          <w:p w14:paraId="699385E3" w14:textId="3494C38E" w:rsidR="008D2252" w:rsidRPr="00A32BA3" w:rsidRDefault="008D2252" w:rsidP="008D2252">
            <w:pPr>
              <w:ind w:right="5"/>
              <w:jc w:val="right"/>
              <w:rPr>
                <w:rFonts w:asciiTheme="minorHAnsi" w:hAnsiTheme="minorHAnsi"/>
                <w:szCs w:val="23"/>
              </w:rPr>
            </w:pPr>
            <w:r w:rsidRPr="00A32BA3">
              <w:t xml:space="preserve"> 171 </w:t>
            </w:r>
          </w:p>
        </w:tc>
        <w:tc>
          <w:tcPr>
            <w:tcW w:w="1465" w:type="dxa"/>
            <w:tcBorders>
              <w:top w:val="nil"/>
              <w:left w:val="nil"/>
              <w:bottom w:val="nil"/>
              <w:right w:val="nil"/>
            </w:tcBorders>
            <w:shd w:val="clear" w:color="auto" w:fill="auto"/>
            <w:noWrap/>
          </w:tcPr>
          <w:p w14:paraId="5B84572A" w14:textId="1E3F0107" w:rsidR="008D2252" w:rsidRPr="00A32BA3" w:rsidRDefault="008D2252" w:rsidP="008D2252">
            <w:pPr>
              <w:tabs>
                <w:tab w:val="left" w:pos="486"/>
              </w:tabs>
              <w:jc w:val="right"/>
              <w:rPr>
                <w:rFonts w:asciiTheme="minorHAnsi" w:hAnsiTheme="minorHAnsi"/>
                <w:szCs w:val="23"/>
              </w:rPr>
            </w:pPr>
            <w:r w:rsidRPr="00A32BA3">
              <w:t xml:space="preserve"> 1,411 </w:t>
            </w:r>
          </w:p>
        </w:tc>
        <w:tc>
          <w:tcPr>
            <w:tcW w:w="1936" w:type="dxa"/>
            <w:tcBorders>
              <w:top w:val="nil"/>
              <w:left w:val="nil"/>
              <w:bottom w:val="nil"/>
              <w:right w:val="single" w:sz="4" w:space="0" w:color="auto"/>
            </w:tcBorders>
            <w:shd w:val="clear" w:color="auto" w:fill="auto"/>
            <w:noWrap/>
          </w:tcPr>
          <w:p w14:paraId="7F10D034" w14:textId="72171DFD" w:rsidR="008D2252" w:rsidRPr="00A32BA3" w:rsidRDefault="008D2252" w:rsidP="008D2252">
            <w:pPr>
              <w:ind w:right="1"/>
              <w:jc w:val="right"/>
              <w:rPr>
                <w:rFonts w:asciiTheme="minorHAnsi" w:hAnsiTheme="minorHAnsi"/>
                <w:szCs w:val="23"/>
              </w:rPr>
            </w:pPr>
            <w:r w:rsidRPr="00A32BA3">
              <w:t xml:space="preserve"> 12.1 </w:t>
            </w:r>
          </w:p>
        </w:tc>
      </w:tr>
      <w:tr w:rsidR="007E6664" w:rsidRPr="00A32BA3" w14:paraId="4E955344" w14:textId="77777777" w:rsidTr="00125D9A">
        <w:trPr>
          <w:trHeight w:val="300"/>
        </w:trPr>
        <w:tc>
          <w:tcPr>
            <w:tcW w:w="2709" w:type="dxa"/>
            <w:tcBorders>
              <w:top w:val="nil"/>
              <w:left w:val="single" w:sz="4" w:space="0" w:color="auto"/>
              <w:bottom w:val="single" w:sz="4" w:space="0" w:color="auto"/>
              <w:right w:val="nil"/>
            </w:tcBorders>
            <w:shd w:val="clear" w:color="auto" w:fill="auto"/>
            <w:noWrap/>
            <w:vAlign w:val="bottom"/>
            <w:hideMark/>
          </w:tcPr>
          <w:p w14:paraId="6497C411" w14:textId="77777777" w:rsidR="008D2252" w:rsidRPr="00A32BA3" w:rsidRDefault="008D2252" w:rsidP="008D2252">
            <w:pPr>
              <w:rPr>
                <w:rFonts w:asciiTheme="minorHAnsi" w:eastAsia="Times New Roman" w:hAnsiTheme="minorHAnsi" w:cs="Calibri"/>
                <w:b/>
                <w:bCs/>
                <w:szCs w:val="23"/>
                <w:lang w:eastAsia="en-AU"/>
              </w:rPr>
            </w:pPr>
            <w:r w:rsidRPr="00A32BA3">
              <w:rPr>
                <w:rFonts w:asciiTheme="minorHAnsi" w:eastAsia="Times New Roman" w:hAnsiTheme="minorHAnsi" w:cs="Calibri"/>
                <w:b/>
                <w:bCs/>
                <w:szCs w:val="23"/>
                <w:lang w:eastAsia="en-AU"/>
              </w:rPr>
              <w:t>Total</w:t>
            </w:r>
          </w:p>
        </w:tc>
        <w:tc>
          <w:tcPr>
            <w:tcW w:w="1417" w:type="dxa"/>
            <w:tcBorders>
              <w:top w:val="nil"/>
              <w:left w:val="nil"/>
              <w:bottom w:val="single" w:sz="4" w:space="0" w:color="auto"/>
              <w:right w:val="nil"/>
            </w:tcBorders>
            <w:shd w:val="clear" w:color="auto" w:fill="auto"/>
            <w:noWrap/>
          </w:tcPr>
          <w:p w14:paraId="2D49BF8E" w14:textId="53B56774" w:rsidR="008D2252" w:rsidRPr="00A32BA3" w:rsidRDefault="008D2252" w:rsidP="008D2252">
            <w:pPr>
              <w:ind w:right="5"/>
              <w:jc w:val="right"/>
              <w:rPr>
                <w:rFonts w:asciiTheme="minorHAnsi" w:hAnsiTheme="minorHAnsi"/>
                <w:b/>
                <w:bCs/>
                <w:szCs w:val="23"/>
              </w:rPr>
            </w:pPr>
            <w:r w:rsidRPr="00A32BA3">
              <w:rPr>
                <w:b/>
              </w:rPr>
              <w:t xml:space="preserve"> 1,044 </w:t>
            </w:r>
          </w:p>
        </w:tc>
        <w:tc>
          <w:tcPr>
            <w:tcW w:w="1465" w:type="dxa"/>
            <w:tcBorders>
              <w:top w:val="nil"/>
              <w:left w:val="nil"/>
              <w:bottom w:val="single" w:sz="4" w:space="0" w:color="auto"/>
              <w:right w:val="nil"/>
            </w:tcBorders>
            <w:shd w:val="clear" w:color="auto" w:fill="auto"/>
            <w:noWrap/>
          </w:tcPr>
          <w:p w14:paraId="01467C56" w14:textId="71743C56" w:rsidR="008D2252" w:rsidRPr="00A32BA3" w:rsidRDefault="008D2252" w:rsidP="008D2252">
            <w:pPr>
              <w:tabs>
                <w:tab w:val="left" w:pos="486"/>
              </w:tabs>
              <w:jc w:val="right"/>
              <w:rPr>
                <w:rFonts w:asciiTheme="minorHAnsi" w:hAnsiTheme="minorHAnsi"/>
                <w:b/>
                <w:bCs/>
                <w:szCs w:val="23"/>
              </w:rPr>
            </w:pPr>
            <w:r w:rsidRPr="00A32BA3">
              <w:rPr>
                <w:b/>
              </w:rPr>
              <w:t xml:space="preserve"> 11,670 </w:t>
            </w:r>
          </w:p>
        </w:tc>
        <w:tc>
          <w:tcPr>
            <w:tcW w:w="1936" w:type="dxa"/>
            <w:tcBorders>
              <w:top w:val="nil"/>
              <w:left w:val="nil"/>
              <w:bottom w:val="single" w:sz="4" w:space="0" w:color="auto"/>
              <w:right w:val="single" w:sz="4" w:space="0" w:color="auto"/>
            </w:tcBorders>
            <w:shd w:val="clear" w:color="auto" w:fill="auto"/>
            <w:noWrap/>
          </w:tcPr>
          <w:p w14:paraId="081CA93E" w14:textId="71429721" w:rsidR="008D2252" w:rsidRPr="00A32BA3" w:rsidRDefault="008D2252" w:rsidP="008D2252">
            <w:pPr>
              <w:ind w:right="1"/>
              <w:jc w:val="right"/>
              <w:rPr>
                <w:rFonts w:asciiTheme="minorHAnsi" w:hAnsiTheme="minorHAnsi"/>
                <w:b/>
                <w:bCs/>
                <w:szCs w:val="23"/>
              </w:rPr>
            </w:pPr>
            <w:r w:rsidRPr="00A32BA3">
              <w:rPr>
                <w:b/>
              </w:rPr>
              <w:t xml:space="preserve"> 8.9 </w:t>
            </w:r>
          </w:p>
        </w:tc>
      </w:tr>
    </w:tbl>
    <w:p w14:paraId="51A82F55" w14:textId="77777777" w:rsidR="00030D6F" w:rsidRPr="00A32BA3" w:rsidRDefault="00030D6F" w:rsidP="00030D6F">
      <w:pPr>
        <w:jc w:val="both"/>
      </w:pPr>
      <w:r w:rsidRPr="00A32BA3">
        <w:rPr>
          <w:i/>
          <w:sz w:val="20"/>
        </w:rPr>
        <w:t>HPV tests/ colposcopy can be interpreted broadly as the percentage of colposcopies within this DHB/ sector where a sample is collected for HPV testing. Consistent with the count of colposcopies column, the number of HPV tests here includes only HPV test samples where a colposcopy report record exists.</w:t>
      </w:r>
    </w:p>
    <w:p w14:paraId="3C2CA6F2" w14:textId="77777777" w:rsidR="00030D6F" w:rsidRPr="00A32BA3" w:rsidRDefault="00030D6F" w:rsidP="00030D6F">
      <w:pPr>
        <w:ind w:right="544"/>
        <w:jc w:val="both"/>
        <w:sectPr w:rsidR="00030D6F" w:rsidRPr="00A32BA3" w:rsidSect="00A22E22">
          <w:footerReference w:type="default" r:id="rId178"/>
          <w:pgSz w:w="11907" w:h="16839" w:code="9"/>
          <w:pgMar w:top="1440" w:right="1440" w:bottom="1440" w:left="1440" w:header="692" w:footer="567" w:gutter="0"/>
          <w:cols w:space="720"/>
          <w:docGrid w:linePitch="360"/>
        </w:sectPr>
      </w:pPr>
    </w:p>
    <w:p w14:paraId="180D6E4E" w14:textId="056C12CF" w:rsidR="00030D6F" w:rsidRPr="00A32BA3" w:rsidRDefault="00030D6F" w:rsidP="00030D6F">
      <w:pPr>
        <w:pStyle w:val="Heading3"/>
        <w:ind w:right="544"/>
        <w:jc w:val="both"/>
        <w:rPr>
          <w:lang w:eastAsia="en-AU"/>
        </w:rPr>
      </w:pPr>
      <w:bookmarkStart w:id="3337" w:name="_Toc475630248"/>
      <w:bookmarkStart w:id="3338" w:name="_Toc482704725"/>
      <w:bookmarkStart w:id="3339" w:name="_Toc509928484"/>
      <w:bookmarkStart w:id="3340" w:name="_Toc528676086"/>
      <w:bookmarkStart w:id="3341" w:name="_Toc2170073"/>
      <w:bookmarkStart w:id="3342" w:name="_Toc67661139"/>
      <w:r w:rsidRPr="00A32BA3">
        <w:rPr>
          <w:lang w:eastAsia="en-AU"/>
        </w:rPr>
        <w:t xml:space="preserve">Indicator 8.3 –HPV tests for follow-up of women with a historical </w:t>
      </w:r>
      <w:r w:rsidR="00807F32">
        <w:rPr>
          <w:lang w:eastAsia="en-AU"/>
        </w:rPr>
        <w:t>high -grade</w:t>
      </w:r>
      <w:r w:rsidRPr="00A32BA3">
        <w:rPr>
          <w:lang w:eastAsia="en-AU"/>
        </w:rPr>
        <w:t xml:space="preserve"> abnormality</w:t>
      </w:r>
      <w:bookmarkEnd w:id="3337"/>
      <w:bookmarkEnd w:id="3338"/>
      <w:bookmarkEnd w:id="3339"/>
      <w:bookmarkEnd w:id="3340"/>
      <w:bookmarkEnd w:id="3341"/>
      <w:bookmarkEnd w:id="3342"/>
    </w:p>
    <w:p w14:paraId="564D5863" w14:textId="77777777" w:rsidR="00030D6F" w:rsidRPr="00A32BA3" w:rsidRDefault="00030D6F" w:rsidP="00030D6F"/>
    <w:p w14:paraId="7044B4B0" w14:textId="6469E5A9" w:rsidR="00030D6F" w:rsidRPr="00A32BA3" w:rsidRDefault="008E7879" w:rsidP="00030D6F">
      <w:pPr>
        <w:pStyle w:val="Caption"/>
        <w:keepNext/>
        <w:jc w:val="both"/>
      </w:pPr>
      <w:bookmarkStart w:id="3343" w:name="_Ref402251750"/>
      <w:bookmarkStart w:id="3344" w:name="_Toc509928568"/>
      <w:bookmarkStart w:id="3345" w:name="_Toc475605596"/>
      <w:bookmarkStart w:id="3346" w:name="_Toc469398363"/>
      <w:bookmarkStart w:id="3347" w:name="_Toc486941127"/>
      <w:bookmarkStart w:id="3348" w:name="_Toc528676244"/>
      <w:bookmarkStart w:id="3349" w:name="_Toc5627693"/>
      <w:bookmarkStart w:id="3350" w:name="_Toc68087995"/>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90</w:t>
      </w:r>
      <w:r w:rsidR="00905C1A" w:rsidRPr="00A32BA3">
        <w:rPr>
          <w:noProof/>
        </w:rPr>
        <w:fldChar w:fldCharType="end"/>
      </w:r>
      <w:bookmarkEnd w:id="3343"/>
      <w:r w:rsidR="00030D6F" w:rsidRPr="00A32BA3">
        <w:t xml:space="preserve"> - Women eligible for and proportion who have received HPV testing for a historical </w:t>
      </w:r>
      <w:r w:rsidR="00807F32">
        <w:t>high -grade</w:t>
      </w:r>
      <w:r w:rsidR="00030D6F" w:rsidRPr="00A32BA3">
        <w:t xml:space="preserve"> abnormality, by age at </w:t>
      </w:r>
      <w:bookmarkEnd w:id="3344"/>
      <w:bookmarkEnd w:id="3345"/>
      <w:bookmarkEnd w:id="3346"/>
      <w:bookmarkEnd w:id="3347"/>
      <w:bookmarkEnd w:id="3348"/>
      <w:bookmarkEnd w:id="3349"/>
      <w:r w:rsidR="00D67CFE" w:rsidRPr="00A32BA3">
        <w:t>31 December 2018.</w:t>
      </w:r>
      <w:bookmarkEnd w:id="3350"/>
    </w:p>
    <w:tbl>
      <w:tblPr>
        <w:tblW w:w="8945" w:type="dxa"/>
        <w:tblInd w:w="93" w:type="dxa"/>
        <w:tblLayout w:type="fixed"/>
        <w:tblLook w:val="04A0" w:firstRow="1" w:lastRow="0" w:firstColumn="1" w:lastColumn="0" w:noHBand="0" w:noVBand="1"/>
      </w:tblPr>
      <w:tblGrid>
        <w:gridCol w:w="1137"/>
        <w:gridCol w:w="1459"/>
        <w:gridCol w:w="1984"/>
        <w:gridCol w:w="1137"/>
        <w:gridCol w:w="1076"/>
        <w:gridCol w:w="1076"/>
        <w:gridCol w:w="1076"/>
      </w:tblGrid>
      <w:tr w:rsidR="007E6664" w:rsidRPr="00A32BA3" w14:paraId="3F7DEAC5" w14:textId="77777777" w:rsidTr="000711B9">
        <w:trPr>
          <w:trHeight w:val="495"/>
        </w:trPr>
        <w:tc>
          <w:tcPr>
            <w:tcW w:w="1137" w:type="dxa"/>
            <w:tcBorders>
              <w:top w:val="single" w:sz="4" w:space="0" w:color="auto"/>
              <w:left w:val="single" w:sz="4" w:space="0" w:color="auto"/>
              <w:bottom w:val="nil"/>
              <w:right w:val="nil"/>
            </w:tcBorders>
            <w:shd w:val="clear" w:color="auto" w:fill="D9D9D9" w:themeFill="background1" w:themeFillShade="D9"/>
            <w:noWrap/>
            <w:vAlign w:val="bottom"/>
            <w:hideMark/>
          </w:tcPr>
          <w:p w14:paraId="16D4C544" w14:textId="77777777" w:rsidR="00030D6F" w:rsidRPr="00A32BA3" w:rsidRDefault="00030D6F" w:rsidP="00576432">
            <w:pPr>
              <w:rPr>
                <w:rFonts w:eastAsia="Times New Roman"/>
                <w:b/>
                <w:bCs/>
                <w:sz w:val="22"/>
                <w:lang w:eastAsia="en-AU"/>
              </w:rPr>
            </w:pPr>
            <w:r w:rsidRPr="00A32BA3">
              <w:rPr>
                <w:rFonts w:eastAsia="Times New Roman"/>
                <w:b/>
                <w:bCs/>
                <w:sz w:val="22"/>
                <w:lang w:eastAsia="en-AU"/>
              </w:rPr>
              <w:t>Age group</w:t>
            </w:r>
          </w:p>
        </w:tc>
        <w:tc>
          <w:tcPr>
            <w:tcW w:w="3443" w:type="dxa"/>
            <w:gridSpan w:val="2"/>
            <w:tcBorders>
              <w:top w:val="single" w:sz="4" w:space="0" w:color="auto"/>
              <w:left w:val="nil"/>
              <w:bottom w:val="single" w:sz="4" w:space="0" w:color="auto"/>
              <w:right w:val="nil"/>
            </w:tcBorders>
            <w:shd w:val="clear" w:color="auto" w:fill="D9D9D9" w:themeFill="background1" w:themeFillShade="D9"/>
            <w:vAlign w:val="bottom"/>
            <w:hideMark/>
          </w:tcPr>
          <w:p w14:paraId="7BA088F5" w14:textId="77777777" w:rsidR="00030D6F" w:rsidRPr="00A32BA3" w:rsidRDefault="00030D6F" w:rsidP="000711B9">
            <w:pPr>
              <w:jc w:val="center"/>
              <w:rPr>
                <w:rFonts w:eastAsia="Times New Roman"/>
                <w:b/>
                <w:bCs/>
                <w:sz w:val="22"/>
                <w:lang w:eastAsia="en-AU"/>
              </w:rPr>
            </w:pPr>
            <w:r w:rsidRPr="00A32BA3">
              <w:rPr>
                <w:rFonts w:eastAsia="Times New Roman"/>
                <w:b/>
                <w:bCs/>
                <w:sz w:val="22"/>
                <w:lang w:eastAsia="en-AU"/>
              </w:rPr>
              <w:t>Number of women eligible for testing as at 1 Oct 2009</w:t>
            </w:r>
          </w:p>
        </w:tc>
        <w:tc>
          <w:tcPr>
            <w:tcW w:w="2213"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58B3153D" w14:textId="77777777" w:rsidR="00030D6F" w:rsidRPr="00A32BA3" w:rsidRDefault="00030D6F" w:rsidP="000711B9">
            <w:pPr>
              <w:jc w:val="center"/>
              <w:rPr>
                <w:rFonts w:eastAsia="Times New Roman"/>
                <w:b/>
                <w:bCs/>
                <w:sz w:val="22"/>
                <w:lang w:eastAsia="en-AU"/>
              </w:rPr>
            </w:pPr>
            <w:r w:rsidRPr="00A32BA3">
              <w:rPr>
                <w:rFonts w:eastAsia="Times New Roman"/>
                <w:b/>
                <w:bCs/>
                <w:sz w:val="22"/>
                <w:lang w:eastAsia="en-AU"/>
              </w:rPr>
              <w:t>Round 1 test recorded</w:t>
            </w:r>
          </w:p>
        </w:tc>
        <w:tc>
          <w:tcPr>
            <w:tcW w:w="2152"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6942B746" w14:textId="77777777" w:rsidR="00030D6F" w:rsidRPr="00A32BA3" w:rsidRDefault="00030D6F" w:rsidP="000711B9">
            <w:pPr>
              <w:jc w:val="center"/>
              <w:rPr>
                <w:rFonts w:eastAsia="Times New Roman"/>
                <w:b/>
                <w:bCs/>
                <w:sz w:val="22"/>
                <w:lang w:eastAsia="en-AU"/>
              </w:rPr>
            </w:pPr>
            <w:r w:rsidRPr="00A32BA3">
              <w:rPr>
                <w:rFonts w:eastAsia="Times New Roman"/>
                <w:b/>
                <w:bCs/>
                <w:sz w:val="22"/>
                <w:lang w:eastAsia="en-AU"/>
              </w:rPr>
              <w:t>Round 2 test recorded</w:t>
            </w:r>
          </w:p>
        </w:tc>
      </w:tr>
      <w:tr w:rsidR="007E6664" w:rsidRPr="00A32BA3" w14:paraId="07860B79" w14:textId="77777777" w:rsidTr="000711B9">
        <w:trPr>
          <w:trHeight w:val="300"/>
        </w:trPr>
        <w:tc>
          <w:tcPr>
            <w:tcW w:w="1137" w:type="dxa"/>
            <w:tcBorders>
              <w:top w:val="nil"/>
              <w:left w:val="single" w:sz="4" w:space="0" w:color="auto"/>
              <w:bottom w:val="single" w:sz="4" w:space="0" w:color="auto"/>
              <w:right w:val="nil"/>
            </w:tcBorders>
            <w:shd w:val="clear" w:color="auto" w:fill="D9D9D9" w:themeFill="background1" w:themeFillShade="D9"/>
            <w:noWrap/>
            <w:vAlign w:val="bottom"/>
            <w:hideMark/>
          </w:tcPr>
          <w:p w14:paraId="5CA46872" w14:textId="77777777" w:rsidR="00030D6F" w:rsidRPr="00A32BA3" w:rsidRDefault="00030D6F" w:rsidP="00576432">
            <w:pPr>
              <w:rPr>
                <w:rFonts w:eastAsia="Times New Roman"/>
                <w:b/>
                <w:bCs/>
                <w:sz w:val="22"/>
                <w:lang w:eastAsia="en-AU"/>
              </w:rPr>
            </w:pPr>
            <w:r w:rsidRPr="00A32BA3">
              <w:rPr>
                <w:rFonts w:eastAsia="Times New Roman"/>
                <w:b/>
                <w:bCs/>
                <w:sz w:val="22"/>
                <w:lang w:eastAsia="en-AU"/>
              </w:rPr>
              <w:t> </w:t>
            </w:r>
          </w:p>
        </w:tc>
        <w:tc>
          <w:tcPr>
            <w:tcW w:w="1459" w:type="dxa"/>
            <w:tcBorders>
              <w:top w:val="single" w:sz="4" w:space="0" w:color="auto"/>
              <w:left w:val="nil"/>
              <w:bottom w:val="single" w:sz="4" w:space="0" w:color="auto"/>
              <w:right w:val="nil"/>
            </w:tcBorders>
            <w:shd w:val="clear" w:color="auto" w:fill="D9D9D9" w:themeFill="background1" w:themeFillShade="D9"/>
            <w:noWrap/>
            <w:vAlign w:val="bottom"/>
            <w:hideMark/>
          </w:tcPr>
          <w:p w14:paraId="2A47D84C" w14:textId="77777777" w:rsidR="00030D6F" w:rsidRPr="00A32BA3" w:rsidRDefault="00030D6F" w:rsidP="000711B9">
            <w:pPr>
              <w:jc w:val="right"/>
              <w:rPr>
                <w:rFonts w:eastAsia="Times New Roman"/>
                <w:b/>
                <w:bCs/>
                <w:sz w:val="22"/>
                <w:lang w:eastAsia="en-AU"/>
              </w:rPr>
            </w:pPr>
            <w:r w:rsidRPr="00A32BA3">
              <w:rPr>
                <w:rFonts w:eastAsia="Times New Roman"/>
                <w:b/>
                <w:bCs/>
                <w:sz w:val="22"/>
                <w:lang w:eastAsia="en-AU"/>
              </w:rPr>
              <w:t>All</w:t>
            </w:r>
          </w:p>
        </w:tc>
        <w:tc>
          <w:tcPr>
            <w:tcW w:w="1984" w:type="dxa"/>
            <w:tcBorders>
              <w:top w:val="single" w:sz="4" w:space="0" w:color="auto"/>
              <w:left w:val="nil"/>
              <w:bottom w:val="single" w:sz="4" w:space="0" w:color="auto"/>
              <w:right w:val="nil"/>
            </w:tcBorders>
            <w:shd w:val="clear" w:color="auto" w:fill="D9D9D9" w:themeFill="background1" w:themeFillShade="D9"/>
            <w:noWrap/>
            <w:vAlign w:val="bottom"/>
            <w:hideMark/>
          </w:tcPr>
          <w:p w14:paraId="2141B141" w14:textId="77777777" w:rsidR="00030D6F" w:rsidRPr="00A32BA3" w:rsidRDefault="00030D6F" w:rsidP="000711B9">
            <w:pPr>
              <w:jc w:val="right"/>
              <w:rPr>
                <w:rFonts w:eastAsia="Times New Roman"/>
                <w:b/>
                <w:bCs/>
                <w:sz w:val="22"/>
                <w:lang w:eastAsia="en-AU"/>
              </w:rPr>
            </w:pPr>
            <w:r w:rsidRPr="00A32BA3">
              <w:rPr>
                <w:rFonts w:eastAsia="Times New Roman"/>
                <w:b/>
                <w:bCs/>
                <w:sz w:val="22"/>
                <w:lang w:eastAsia="en-AU"/>
              </w:rPr>
              <w:t>In current report*</w:t>
            </w:r>
          </w:p>
        </w:tc>
        <w:tc>
          <w:tcPr>
            <w:tcW w:w="1137" w:type="dxa"/>
            <w:tcBorders>
              <w:top w:val="single" w:sz="4" w:space="0" w:color="auto"/>
              <w:left w:val="nil"/>
              <w:bottom w:val="single" w:sz="4" w:space="0" w:color="auto"/>
              <w:right w:val="nil"/>
            </w:tcBorders>
            <w:shd w:val="clear" w:color="auto" w:fill="D9D9D9" w:themeFill="background1" w:themeFillShade="D9"/>
            <w:noWrap/>
            <w:vAlign w:val="bottom"/>
            <w:hideMark/>
          </w:tcPr>
          <w:p w14:paraId="7039D5B0" w14:textId="77777777" w:rsidR="00030D6F" w:rsidRPr="00A32BA3" w:rsidRDefault="00030D6F" w:rsidP="000711B9">
            <w:pPr>
              <w:jc w:val="right"/>
              <w:rPr>
                <w:rFonts w:eastAsia="Times New Roman"/>
                <w:b/>
                <w:bCs/>
                <w:sz w:val="22"/>
                <w:lang w:eastAsia="en-AU"/>
              </w:rPr>
            </w:pPr>
            <w:r w:rsidRPr="00A32BA3">
              <w:rPr>
                <w:rFonts w:eastAsia="Times New Roman"/>
                <w:b/>
                <w:bCs/>
                <w:sz w:val="22"/>
                <w:lang w:eastAsia="en-AU"/>
              </w:rPr>
              <w:t>N</w:t>
            </w:r>
          </w:p>
        </w:tc>
        <w:tc>
          <w:tcPr>
            <w:tcW w:w="1076" w:type="dxa"/>
            <w:tcBorders>
              <w:top w:val="single" w:sz="4" w:space="0" w:color="auto"/>
              <w:left w:val="nil"/>
              <w:bottom w:val="single" w:sz="4" w:space="0" w:color="auto"/>
              <w:right w:val="nil"/>
            </w:tcBorders>
            <w:shd w:val="clear" w:color="auto" w:fill="D9D9D9" w:themeFill="background1" w:themeFillShade="D9"/>
            <w:noWrap/>
            <w:vAlign w:val="bottom"/>
            <w:hideMark/>
          </w:tcPr>
          <w:p w14:paraId="75C7C149" w14:textId="77777777" w:rsidR="00030D6F" w:rsidRPr="00A32BA3" w:rsidRDefault="00030D6F" w:rsidP="000711B9">
            <w:pPr>
              <w:jc w:val="right"/>
              <w:rPr>
                <w:rFonts w:eastAsia="Times New Roman"/>
                <w:b/>
                <w:bCs/>
                <w:sz w:val="22"/>
                <w:lang w:eastAsia="en-AU"/>
              </w:rPr>
            </w:pPr>
            <w:r w:rsidRPr="00A32BA3">
              <w:rPr>
                <w:rFonts w:eastAsia="Times New Roman"/>
                <w:b/>
                <w:bCs/>
                <w:sz w:val="22"/>
                <w:lang w:eastAsia="en-AU"/>
              </w:rPr>
              <w:t>%</w:t>
            </w:r>
          </w:p>
        </w:tc>
        <w:tc>
          <w:tcPr>
            <w:tcW w:w="1076" w:type="dxa"/>
            <w:tcBorders>
              <w:top w:val="single" w:sz="4" w:space="0" w:color="auto"/>
              <w:left w:val="nil"/>
              <w:bottom w:val="single" w:sz="4" w:space="0" w:color="auto"/>
              <w:right w:val="nil"/>
            </w:tcBorders>
            <w:shd w:val="clear" w:color="auto" w:fill="D9D9D9" w:themeFill="background1" w:themeFillShade="D9"/>
            <w:noWrap/>
            <w:vAlign w:val="bottom"/>
            <w:hideMark/>
          </w:tcPr>
          <w:p w14:paraId="0B4F1392" w14:textId="77777777" w:rsidR="00030D6F" w:rsidRPr="00A32BA3" w:rsidRDefault="00030D6F" w:rsidP="000711B9">
            <w:pPr>
              <w:jc w:val="right"/>
              <w:rPr>
                <w:rFonts w:eastAsia="Times New Roman"/>
                <w:b/>
                <w:bCs/>
                <w:sz w:val="22"/>
                <w:lang w:eastAsia="en-AU"/>
              </w:rPr>
            </w:pPr>
            <w:r w:rsidRPr="00A32BA3">
              <w:rPr>
                <w:rFonts w:eastAsia="Times New Roman"/>
                <w:b/>
                <w:bCs/>
                <w:sz w:val="22"/>
                <w:lang w:eastAsia="en-AU"/>
              </w:rPr>
              <w:t>N</w:t>
            </w:r>
          </w:p>
        </w:tc>
        <w:tc>
          <w:tcPr>
            <w:tcW w:w="10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3AE79DD" w14:textId="77777777" w:rsidR="00030D6F" w:rsidRPr="00A32BA3" w:rsidRDefault="00030D6F" w:rsidP="000711B9">
            <w:pPr>
              <w:jc w:val="right"/>
              <w:rPr>
                <w:rFonts w:eastAsia="Times New Roman"/>
                <w:b/>
                <w:bCs/>
                <w:sz w:val="22"/>
                <w:lang w:eastAsia="en-AU"/>
              </w:rPr>
            </w:pPr>
            <w:r w:rsidRPr="00A32BA3">
              <w:rPr>
                <w:rFonts w:eastAsia="Times New Roman"/>
                <w:b/>
                <w:bCs/>
                <w:sz w:val="22"/>
                <w:lang w:eastAsia="en-AU"/>
              </w:rPr>
              <w:t>%</w:t>
            </w:r>
          </w:p>
        </w:tc>
      </w:tr>
      <w:tr w:rsidR="007E6664" w:rsidRPr="00A32BA3" w14:paraId="046F71AD"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3C72E1EC" w14:textId="77777777" w:rsidR="00D67CFE" w:rsidRPr="00A32BA3" w:rsidRDefault="00D67CFE" w:rsidP="00D67CFE">
            <w:pPr>
              <w:rPr>
                <w:rFonts w:eastAsia="Times New Roman"/>
                <w:szCs w:val="23"/>
                <w:lang w:eastAsia="en-AU"/>
              </w:rPr>
            </w:pPr>
            <w:r w:rsidRPr="00A32BA3">
              <w:rPr>
                <w:rFonts w:eastAsia="Times New Roman"/>
                <w:szCs w:val="23"/>
                <w:lang w:eastAsia="en-AU"/>
              </w:rPr>
              <w:t>&lt;20</w:t>
            </w:r>
          </w:p>
        </w:tc>
        <w:tc>
          <w:tcPr>
            <w:tcW w:w="1459" w:type="dxa"/>
            <w:tcBorders>
              <w:top w:val="nil"/>
              <w:left w:val="nil"/>
              <w:bottom w:val="nil"/>
              <w:right w:val="nil"/>
            </w:tcBorders>
            <w:shd w:val="clear" w:color="auto" w:fill="auto"/>
            <w:noWrap/>
            <w:hideMark/>
          </w:tcPr>
          <w:p w14:paraId="1E51E0B8" w14:textId="086C678D" w:rsidR="00D67CFE" w:rsidRPr="00A32BA3" w:rsidRDefault="00D67CFE" w:rsidP="00D67CFE">
            <w:pPr>
              <w:jc w:val="right"/>
              <w:rPr>
                <w:rFonts w:asciiTheme="minorHAnsi" w:hAnsiTheme="minorHAnsi"/>
                <w:szCs w:val="23"/>
              </w:rPr>
            </w:pPr>
            <w:r w:rsidRPr="00A32BA3">
              <w:t xml:space="preserve"> -</w:t>
            </w:r>
            <w:r w:rsidR="00AF6EDE">
              <w:t xml:space="preserve"> </w:t>
            </w:r>
            <w:r w:rsidRPr="00A32BA3">
              <w:t xml:space="preserve"> </w:t>
            </w:r>
          </w:p>
        </w:tc>
        <w:tc>
          <w:tcPr>
            <w:tcW w:w="1984" w:type="dxa"/>
            <w:tcBorders>
              <w:top w:val="nil"/>
              <w:left w:val="nil"/>
              <w:bottom w:val="nil"/>
              <w:right w:val="nil"/>
            </w:tcBorders>
            <w:shd w:val="clear" w:color="auto" w:fill="auto"/>
            <w:noWrap/>
          </w:tcPr>
          <w:p w14:paraId="4626BF58" w14:textId="78EC54E3" w:rsidR="00D67CFE" w:rsidRPr="00A32BA3" w:rsidRDefault="00D67CFE" w:rsidP="00D67CFE">
            <w:pPr>
              <w:jc w:val="right"/>
              <w:rPr>
                <w:rFonts w:asciiTheme="minorHAnsi" w:hAnsiTheme="minorHAnsi"/>
                <w:szCs w:val="23"/>
              </w:rPr>
            </w:pPr>
            <w:r w:rsidRPr="00A32BA3">
              <w:t xml:space="preserve"> -</w:t>
            </w:r>
            <w:r w:rsidR="00AF6EDE">
              <w:t xml:space="preserve"> </w:t>
            </w:r>
            <w:r w:rsidRPr="00A32BA3">
              <w:t xml:space="preserve"> </w:t>
            </w:r>
          </w:p>
        </w:tc>
        <w:tc>
          <w:tcPr>
            <w:tcW w:w="1137" w:type="dxa"/>
            <w:tcBorders>
              <w:top w:val="nil"/>
              <w:left w:val="nil"/>
              <w:bottom w:val="nil"/>
              <w:right w:val="nil"/>
            </w:tcBorders>
            <w:shd w:val="clear" w:color="auto" w:fill="auto"/>
            <w:noWrap/>
          </w:tcPr>
          <w:p w14:paraId="57877E44" w14:textId="0D145D7E" w:rsidR="00D67CFE" w:rsidRPr="00A32BA3" w:rsidRDefault="00D67CFE" w:rsidP="00D67CFE">
            <w:pPr>
              <w:jc w:val="right"/>
              <w:rPr>
                <w:rFonts w:asciiTheme="minorHAnsi" w:hAnsiTheme="minorHAnsi"/>
                <w:szCs w:val="23"/>
              </w:rPr>
            </w:pPr>
            <w:r w:rsidRPr="00A32BA3">
              <w:t xml:space="preserve"> -</w:t>
            </w:r>
            <w:r w:rsidR="00AF6EDE">
              <w:t xml:space="preserve"> </w:t>
            </w:r>
            <w:r w:rsidRPr="00A32BA3">
              <w:t xml:space="preserve"> </w:t>
            </w:r>
          </w:p>
        </w:tc>
        <w:tc>
          <w:tcPr>
            <w:tcW w:w="1076" w:type="dxa"/>
            <w:tcBorders>
              <w:top w:val="nil"/>
              <w:left w:val="nil"/>
              <w:bottom w:val="nil"/>
              <w:right w:val="nil"/>
            </w:tcBorders>
            <w:shd w:val="clear" w:color="auto" w:fill="auto"/>
            <w:noWrap/>
          </w:tcPr>
          <w:p w14:paraId="0403D4BE" w14:textId="099AE454" w:rsidR="00D67CFE" w:rsidRPr="00A32BA3" w:rsidRDefault="00D67CFE" w:rsidP="00D67CFE">
            <w:pPr>
              <w:jc w:val="right"/>
              <w:rPr>
                <w:rFonts w:asciiTheme="minorHAnsi" w:hAnsiTheme="minorHAnsi"/>
                <w:szCs w:val="23"/>
              </w:rPr>
            </w:pPr>
            <w:r w:rsidRPr="00A32BA3">
              <w:t>0.0</w:t>
            </w:r>
          </w:p>
        </w:tc>
        <w:tc>
          <w:tcPr>
            <w:tcW w:w="1076" w:type="dxa"/>
            <w:tcBorders>
              <w:top w:val="nil"/>
              <w:left w:val="nil"/>
              <w:bottom w:val="nil"/>
              <w:right w:val="nil"/>
            </w:tcBorders>
            <w:shd w:val="clear" w:color="auto" w:fill="auto"/>
            <w:noWrap/>
          </w:tcPr>
          <w:p w14:paraId="22052EEE" w14:textId="57592327" w:rsidR="00D67CFE" w:rsidRPr="00A32BA3" w:rsidRDefault="00D67CFE" w:rsidP="00D67CFE">
            <w:pPr>
              <w:jc w:val="right"/>
              <w:rPr>
                <w:rFonts w:asciiTheme="minorHAnsi" w:hAnsiTheme="minorHAnsi"/>
                <w:szCs w:val="23"/>
              </w:rPr>
            </w:pPr>
            <w:r w:rsidRPr="00A32BA3">
              <w:t xml:space="preserve"> -</w:t>
            </w:r>
            <w:r w:rsidR="00AF6EDE">
              <w:t xml:space="preserve"> </w:t>
            </w:r>
            <w:r w:rsidRPr="00A32BA3">
              <w:t xml:space="preserve"> </w:t>
            </w:r>
          </w:p>
        </w:tc>
        <w:tc>
          <w:tcPr>
            <w:tcW w:w="1076" w:type="dxa"/>
            <w:tcBorders>
              <w:top w:val="nil"/>
              <w:left w:val="nil"/>
              <w:bottom w:val="nil"/>
              <w:right w:val="single" w:sz="4" w:space="0" w:color="auto"/>
            </w:tcBorders>
            <w:shd w:val="clear" w:color="auto" w:fill="auto"/>
            <w:noWrap/>
          </w:tcPr>
          <w:p w14:paraId="3BE612E3" w14:textId="33913D50" w:rsidR="00D67CFE" w:rsidRPr="00A32BA3" w:rsidRDefault="00D67CFE" w:rsidP="00D67CFE">
            <w:pPr>
              <w:jc w:val="right"/>
              <w:rPr>
                <w:rFonts w:asciiTheme="minorHAnsi" w:hAnsiTheme="minorHAnsi"/>
                <w:szCs w:val="23"/>
              </w:rPr>
            </w:pPr>
            <w:r w:rsidRPr="00A32BA3">
              <w:t>0.0</w:t>
            </w:r>
          </w:p>
        </w:tc>
      </w:tr>
      <w:tr w:rsidR="007E6664" w:rsidRPr="00A32BA3" w14:paraId="52976235"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426899D8" w14:textId="77777777" w:rsidR="00D67CFE" w:rsidRPr="00A32BA3" w:rsidRDefault="00D67CFE" w:rsidP="00D67CFE">
            <w:pPr>
              <w:rPr>
                <w:rFonts w:eastAsia="Times New Roman"/>
                <w:szCs w:val="23"/>
                <w:lang w:eastAsia="en-AU"/>
              </w:rPr>
            </w:pPr>
            <w:r w:rsidRPr="00A32BA3">
              <w:rPr>
                <w:rFonts w:eastAsia="Times New Roman"/>
                <w:szCs w:val="23"/>
                <w:lang w:eastAsia="en-AU"/>
              </w:rPr>
              <w:t>20-24</w:t>
            </w:r>
          </w:p>
        </w:tc>
        <w:tc>
          <w:tcPr>
            <w:tcW w:w="1459" w:type="dxa"/>
            <w:tcBorders>
              <w:top w:val="nil"/>
              <w:left w:val="nil"/>
              <w:bottom w:val="nil"/>
              <w:right w:val="nil"/>
            </w:tcBorders>
            <w:shd w:val="clear" w:color="auto" w:fill="auto"/>
            <w:noWrap/>
            <w:hideMark/>
          </w:tcPr>
          <w:p w14:paraId="41E2BC73" w14:textId="3950954D" w:rsidR="00D67CFE" w:rsidRPr="00A32BA3" w:rsidRDefault="00D67CFE" w:rsidP="00D67CFE">
            <w:pPr>
              <w:jc w:val="right"/>
              <w:rPr>
                <w:rFonts w:asciiTheme="minorHAnsi" w:hAnsiTheme="minorHAnsi"/>
                <w:szCs w:val="23"/>
              </w:rPr>
            </w:pPr>
            <w:r w:rsidRPr="00A32BA3">
              <w:t xml:space="preserve"> -</w:t>
            </w:r>
            <w:r w:rsidR="00AF6EDE">
              <w:t xml:space="preserve"> </w:t>
            </w:r>
            <w:r w:rsidRPr="00A32BA3">
              <w:t xml:space="preserve"> </w:t>
            </w:r>
          </w:p>
        </w:tc>
        <w:tc>
          <w:tcPr>
            <w:tcW w:w="1984" w:type="dxa"/>
            <w:tcBorders>
              <w:top w:val="nil"/>
              <w:left w:val="nil"/>
              <w:bottom w:val="nil"/>
              <w:right w:val="nil"/>
            </w:tcBorders>
            <w:shd w:val="clear" w:color="auto" w:fill="auto"/>
            <w:noWrap/>
          </w:tcPr>
          <w:p w14:paraId="32645E78" w14:textId="3C9AFEBE" w:rsidR="00D67CFE" w:rsidRPr="00A32BA3" w:rsidRDefault="00D67CFE" w:rsidP="00D67CFE">
            <w:pPr>
              <w:jc w:val="right"/>
              <w:rPr>
                <w:rFonts w:asciiTheme="minorHAnsi" w:hAnsiTheme="minorHAnsi"/>
                <w:szCs w:val="23"/>
              </w:rPr>
            </w:pPr>
            <w:r w:rsidRPr="00A32BA3">
              <w:t xml:space="preserve"> -</w:t>
            </w:r>
            <w:r w:rsidR="00AF6EDE">
              <w:t xml:space="preserve"> </w:t>
            </w:r>
            <w:r w:rsidRPr="00A32BA3">
              <w:t xml:space="preserve"> </w:t>
            </w:r>
          </w:p>
        </w:tc>
        <w:tc>
          <w:tcPr>
            <w:tcW w:w="1137" w:type="dxa"/>
            <w:tcBorders>
              <w:top w:val="nil"/>
              <w:left w:val="nil"/>
              <w:bottom w:val="nil"/>
              <w:right w:val="nil"/>
            </w:tcBorders>
            <w:shd w:val="clear" w:color="auto" w:fill="auto"/>
            <w:noWrap/>
          </w:tcPr>
          <w:p w14:paraId="4F890180" w14:textId="1E6F20A9" w:rsidR="00D67CFE" w:rsidRPr="00A32BA3" w:rsidRDefault="00D67CFE" w:rsidP="00D67CFE">
            <w:pPr>
              <w:jc w:val="right"/>
              <w:rPr>
                <w:rFonts w:asciiTheme="minorHAnsi" w:hAnsiTheme="minorHAnsi"/>
                <w:szCs w:val="23"/>
              </w:rPr>
            </w:pPr>
            <w:r w:rsidRPr="00A32BA3">
              <w:t xml:space="preserve"> -</w:t>
            </w:r>
            <w:r w:rsidR="00AF6EDE">
              <w:t xml:space="preserve"> </w:t>
            </w:r>
            <w:r w:rsidRPr="00A32BA3">
              <w:t xml:space="preserve"> </w:t>
            </w:r>
          </w:p>
        </w:tc>
        <w:tc>
          <w:tcPr>
            <w:tcW w:w="1076" w:type="dxa"/>
            <w:tcBorders>
              <w:top w:val="nil"/>
              <w:left w:val="nil"/>
              <w:bottom w:val="nil"/>
              <w:right w:val="nil"/>
            </w:tcBorders>
            <w:shd w:val="clear" w:color="auto" w:fill="auto"/>
            <w:noWrap/>
          </w:tcPr>
          <w:p w14:paraId="560B7885" w14:textId="63672470" w:rsidR="00D67CFE" w:rsidRPr="00A32BA3" w:rsidRDefault="00D67CFE" w:rsidP="00D67CFE">
            <w:pPr>
              <w:jc w:val="right"/>
              <w:rPr>
                <w:rFonts w:asciiTheme="minorHAnsi" w:hAnsiTheme="minorHAnsi"/>
                <w:szCs w:val="23"/>
              </w:rPr>
            </w:pPr>
            <w:r w:rsidRPr="00A32BA3">
              <w:t>0.0</w:t>
            </w:r>
          </w:p>
        </w:tc>
        <w:tc>
          <w:tcPr>
            <w:tcW w:w="1076" w:type="dxa"/>
            <w:tcBorders>
              <w:top w:val="nil"/>
              <w:left w:val="nil"/>
              <w:bottom w:val="nil"/>
              <w:right w:val="nil"/>
            </w:tcBorders>
            <w:shd w:val="clear" w:color="auto" w:fill="auto"/>
            <w:noWrap/>
          </w:tcPr>
          <w:p w14:paraId="111B6B2C" w14:textId="6FAB0930" w:rsidR="00D67CFE" w:rsidRPr="00A32BA3" w:rsidRDefault="00D67CFE" w:rsidP="00D67CFE">
            <w:pPr>
              <w:jc w:val="right"/>
              <w:rPr>
                <w:rFonts w:asciiTheme="minorHAnsi" w:hAnsiTheme="minorHAnsi"/>
                <w:szCs w:val="23"/>
              </w:rPr>
            </w:pPr>
            <w:r w:rsidRPr="00A32BA3">
              <w:t xml:space="preserve"> -</w:t>
            </w:r>
            <w:r w:rsidR="00AF6EDE">
              <w:t xml:space="preserve"> </w:t>
            </w:r>
            <w:r w:rsidRPr="00A32BA3">
              <w:t xml:space="preserve"> </w:t>
            </w:r>
          </w:p>
        </w:tc>
        <w:tc>
          <w:tcPr>
            <w:tcW w:w="1076" w:type="dxa"/>
            <w:tcBorders>
              <w:top w:val="nil"/>
              <w:left w:val="nil"/>
              <w:bottom w:val="nil"/>
              <w:right w:val="single" w:sz="4" w:space="0" w:color="auto"/>
            </w:tcBorders>
            <w:shd w:val="clear" w:color="auto" w:fill="auto"/>
            <w:noWrap/>
          </w:tcPr>
          <w:p w14:paraId="63EB3D31" w14:textId="69F01A29" w:rsidR="00D67CFE" w:rsidRPr="00A32BA3" w:rsidRDefault="00D67CFE" w:rsidP="00D67CFE">
            <w:pPr>
              <w:jc w:val="right"/>
              <w:rPr>
                <w:rFonts w:asciiTheme="minorHAnsi" w:hAnsiTheme="minorHAnsi"/>
                <w:szCs w:val="23"/>
              </w:rPr>
            </w:pPr>
            <w:r w:rsidRPr="00A32BA3">
              <w:t>0.0</w:t>
            </w:r>
          </w:p>
        </w:tc>
      </w:tr>
      <w:tr w:rsidR="007E6664" w:rsidRPr="00A32BA3" w14:paraId="0F5FCF26"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149F6A31" w14:textId="77777777" w:rsidR="00D67CFE" w:rsidRPr="00A32BA3" w:rsidRDefault="00D67CFE" w:rsidP="00D67CFE">
            <w:pPr>
              <w:rPr>
                <w:rFonts w:eastAsia="Times New Roman"/>
                <w:szCs w:val="23"/>
                <w:lang w:eastAsia="en-AU"/>
              </w:rPr>
            </w:pPr>
            <w:r w:rsidRPr="00A32BA3">
              <w:rPr>
                <w:rFonts w:eastAsia="Times New Roman"/>
                <w:szCs w:val="23"/>
                <w:lang w:eastAsia="en-AU"/>
              </w:rPr>
              <w:t>25-29</w:t>
            </w:r>
          </w:p>
        </w:tc>
        <w:tc>
          <w:tcPr>
            <w:tcW w:w="1459" w:type="dxa"/>
            <w:tcBorders>
              <w:top w:val="nil"/>
              <w:left w:val="nil"/>
              <w:bottom w:val="nil"/>
              <w:right w:val="nil"/>
            </w:tcBorders>
            <w:shd w:val="clear" w:color="auto" w:fill="auto"/>
            <w:noWrap/>
            <w:hideMark/>
          </w:tcPr>
          <w:p w14:paraId="42B99299" w14:textId="3B2879E0" w:rsidR="00D67CFE" w:rsidRPr="00A32BA3" w:rsidRDefault="00D67CFE" w:rsidP="00D67CFE">
            <w:pPr>
              <w:jc w:val="right"/>
              <w:rPr>
                <w:rFonts w:asciiTheme="minorHAnsi" w:hAnsiTheme="minorHAnsi"/>
                <w:szCs w:val="23"/>
              </w:rPr>
            </w:pPr>
            <w:r w:rsidRPr="00A32BA3">
              <w:t xml:space="preserve"> 22 </w:t>
            </w:r>
          </w:p>
        </w:tc>
        <w:tc>
          <w:tcPr>
            <w:tcW w:w="1984" w:type="dxa"/>
            <w:tcBorders>
              <w:top w:val="nil"/>
              <w:left w:val="nil"/>
              <w:bottom w:val="nil"/>
              <w:right w:val="nil"/>
            </w:tcBorders>
            <w:shd w:val="clear" w:color="auto" w:fill="auto"/>
            <w:noWrap/>
          </w:tcPr>
          <w:p w14:paraId="6439C548" w14:textId="1AD85E32" w:rsidR="00D67CFE" w:rsidRPr="00A32BA3" w:rsidRDefault="00D67CFE" w:rsidP="00D67CFE">
            <w:pPr>
              <w:jc w:val="right"/>
              <w:rPr>
                <w:rFonts w:asciiTheme="minorHAnsi" w:hAnsiTheme="minorHAnsi"/>
                <w:szCs w:val="23"/>
              </w:rPr>
            </w:pPr>
            <w:r w:rsidRPr="00A32BA3">
              <w:t xml:space="preserve"> 22 </w:t>
            </w:r>
          </w:p>
        </w:tc>
        <w:tc>
          <w:tcPr>
            <w:tcW w:w="1137" w:type="dxa"/>
            <w:tcBorders>
              <w:top w:val="nil"/>
              <w:left w:val="nil"/>
              <w:bottom w:val="nil"/>
              <w:right w:val="nil"/>
            </w:tcBorders>
            <w:shd w:val="clear" w:color="auto" w:fill="auto"/>
            <w:noWrap/>
          </w:tcPr>
          <w:p w14:paraId="175242DC" w14:textId="79A25324" w:rsidR="00D67CFE" w:rsidRPr="00A32BA3" w:rsidRDefault="00D67CFE" w:rsidP="00D67CFE">
            <w:pPr>
              <w:jc w:val="right"/>
              <w:rPr>
                <w:rFonts w:asciiTheme="minorHAnsi" w:hAnsiTheme="minorHAnsi"/>
                <w:szCs w:val="23"/>
              </w:rPr>
            </w:pPr>
            <w:r w:rsidRPr="00A32BA3">
              <w:t xml:space="preserve"> 11 </w:t>
            </w:r>
          </w:p>
        </w:tc>
        <w:tc>
          <w:tcPr>
            <w:tcW w:w="1076" w:type="dxa"/>
            <w:tcBorders>
              <w:top w:val="nil"/>
              <w:left w:val="nil"/>
              <w:bottom w:val="nil"/>
              <w:right w:val="nil"/>
            </w:tcBorders>
            <w:shd w:val="clear" w:color="auto" w:fill="auto"/>
            <w:noWrap/>
          </w:tcPr>
          <w:p w14:paraId="49DBB462" w14:textId="6FDA9F59" w:rsidR="00D67CFE" w:rsidRPr="00A32BA3" w:rsidRDefault="00D67CFE" w:rsidP="00D67CFE">
            <w:pPr>
              <w:jc w:val="right"/>
              <w:rPr>
                <w:rFonts w:asciiTheme="minorHAnsi" w:hAnsiTheme="minorHAnsi"/>
                <w:szCs w:val="23"/>
              </w:rPr>
            </w:pPr>
            <w:r w:rsidRPr="00A32BA3">
              <w:t>50.0</w:t>
            </w:r>
          </w:p>
        </w:tc>
        <w:tc>
          <w:tcPr>
            <w:tcW w:w="1076" w:type="dxa"/>
            <w:tcBorders>
              <w:top w:val="nil"/>
              <w:left w:val="nil"/>
              <w:bottom w:val="nil"/>
              <w:right w:val="nil"/>
            </w:tcBorders>
            <w:shd w:val="clear" w:color="auto" w:fill="auto"/>
            <w:noWrap/>
          </w:tcPr>
          <w:p w14:paraId="0CA3F1DD" w14:textId="31200561" w:rsidR="00D67CFE" w:rsidRPr="00A32BA3" w:rsidRDefault="00D67CFE" w:rsidP="00D67CFE">
            <w:pPr>
              <w:jc w:val="right"/>
              <w:rPr>
                <w:rFonts w:asciiTheme="minorHAnsi" w:hAnsiTheme="minorHAnsi"/>
                <w:szCs w:val="23"/>
              </w:rPr>
            </w:pPr>
            <w:r w:rsidRPr="00A32BA3">
              <w:t xml:space="preserve"> 9 </w:t>
            </w:r>
          </w:p>
        </w:tc>
        <w:tc>
          <w:tcPr>
            <w:tcW w:w="1076" w:type="dxa"/>
            <w:tcBorders>
              <w:top w:val="nil"/>
              <w:left w:val="nil"/>
              <w:bottom w:val="nil"/>
              <w:right w:val="single" w:sz="4" w:space="0" w:color="auto"/>
            </w:tcBorders>
            <w:shd w:val="clear" w:color="auto" w:fill="auto"/>
            <w:noWrap/>
          </w:tcPr>
          <w:p w14:paraId="08827219" w14:textId="347B3162" w:rsidR="00D67CFE" w:rsidRPr="00A32BA3" w:rsidRDefault="00D67CFE" w:rsidP="00D67CFE">
            <w:pPr>
              <w:jc w:val="right"/>
              <w:rPr>
                <w:rFonts w:asciiTheme="minorHAnsi" w:hAnsiTheme="minorHAnsi"/>
                <w:szCs w:val="23"/>
              </w:rPr>
            </w:pPr>
            <w:r w:rsidRPr="00A32BA3">
              <w:t>40.9</w:t>
            </w:r>
          </w:p>
        </w:tc>
      </w:tr>
      <w:tr w:rsidR="007E6664" w:rsidRPr="00A32BA3" w14:paraId="77D04C10"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699AA2C5" w14:textId="77777777" w:rsidR="00D67CFE" w:rsidRPr="00A32BA3" w:rsidRDefault="00D67CFE" w:rsidP="00D67CFE">
            <w:pPr>
              <w:rPr>
                <w:rFonts w:eastAsia="Times New Roman"/>
                <w:szCs w:val="23"/>
                <w:lang w:eastAsia="en-AU"/>
              </w:rPr>
            </w:pPr>
            <w:r w:rsidRPr="00A32BA3">
              <w:rPr>
                <w:rFonts w:eastAsia="Times New Roman"/>
                <w:szCs w:val="23"/>
                <w:lang w:eastAsia="en-AU"/>
              </w:rPr>
              <w:t>30-34</w:t>
            </w:r>
          </w:p>
        </w:tc>
        <w:tc>
          <w:tcPr>
            <w:tcW w:w="1459" w:type="dxa"/>
            <w:tcBorders>
              <w:top w:val="nil"/>
              <w:left w:val="nil"/>
              <w:bottom w:val="nil"/>
              <w:right w:val="nil"/>
            </w:tcBorders>
            <w:shd w:val="clear" w:color="auto" w:fill="auto"/>
            <w:noWrap/>
            <w:hideMark/>
          </w:tcPr>
          <w:p w14:paraId="6C6341B8" w14:textId="75223997" w:rsidR="00D67CFE" w:rsidRPr="00A32BA3" w:rsidRDefault="00D67CFE" w:rsidP="00D67CFE">
            <w:pPr>
              <w:jc w:val="right"/>
              <w:rPr>
                <w:rFonts w:asciiTheme="minorHAnsi" w:hAnsiTheme="minorHAnsi"/>
                <w:szCs w:val="23"/>
              </w:rPr>
            </w:pPr>
            <w:r w:rsidRPr="00A32BA3">
              <w:t xml:space="preserve"> 1,291 </w:t>
            </w:r>
          </w:p>
        </w:tc>
        <w:tc>
          <w:tcPr>
            <w:tcW w:w="1984" w:type="dxa"/>
            <w:tcBorders>
              <w:top w:val="nil"/>
              <w:left w:val="nil"/>
              <w:bottom w:val="nil"/>
              <w:right w:val="nil"/>
            </w:tcBorders>
            <w:shd w:val="clear" w:color="auto" w:fill="auto"/>
            <w:noWrap/>
          </w:tcPr>
          <w:p w14:paraId="36DD2E19" w14:textId="3D085083" w:rsidR="00D67CFE" w:rsidRPr="00A32BA3" w:rsidRDefault="00D67CFE" w:rsidP="00D67CFE">
            <w:pPr>
              <w:jc w:val="right"/>
              <w:rPr>
                <w:rFonts w:asciiTheme="minorHAnsi" w:hAnsiTheme="minorHAnsi"/>
                <w:szCs w:val="23"/>
              </w:rPr>
            </w:pPr>
            <w:r w:rsidRPr="00A32BA3">
              <w:t xml:space="preserve"> 1,282 </w:t>
            </w:r>
          </w:p>
        </w:tc>
        <w:tc>
          <w:tcPr>
            <w:tcW w:w="1137" w:type="dxa"/>
            <w:tcBorders>
              <w:top w:val="nil"/>
              <w:left w:val="nil"/>
              <w:bottom w:val="nil"/>
              <w:right w:val="nil"/>
            </w:tcBorders>
            <w:shd w:val="clear" w:color="auto" w:fill="auto"/>
            <w:noWrap/>
          </w:tcPr>
          <w:p w14:paraId="5E3E5178" w14:textId="08C2759E" w:rsidR="00D67CFE" w:rsidRPr="00A32BA3" w:rsidRDefault="00D67CFE" w:rsidP="00D67CFE">
            <w:pPr>
              <w:jc w:val="right"/>
              <w:rPr>
                <w:rFonts w:asciiTheme="minorHAnsi" w:hAnsiTheme="minorHAnsi"/>
                <w:szCs w:val="23"/>
              </w:rPr>
            </w:pPr>
            <w:r w:rsidRPr="00A32BA3">
              <w:t xml:space="preserve"> 861 </w:t>
            </w:r>
          </w:p>
        </w:tc>
        <w:tc>
          <w:tcPr>
            <w:tcW w:w="1076" w:type="dxa"/>
            <w:tcBorders>
              <w:top w:val="nil"/>
              <w:left w:val="nil"/>
              <w:bottom w:val="nil"/>
              <w:right w:val="nil"/>
            </w:tcBorders>
            <w:shd w:val="clear" w:color="auto" w:fill="auto"/>
            <w:noWrap/>
          </w:tcPr>
          <w:p w14:paraId="17C84103" w14:textId="18F0BFD6" w:rsidR="00D67CFE" w:rsidRPr="00A32BA3" w:rsidRDefault="00D67CFE" w:rsidP="00D67CFE">
            <w:pPr>
              <w:jc w:val="right"/>
              <w:rPr>
                <w:rFonts w:asciiTheme="minorHAnsi" w:hAnsiTheme="minorHAnsi"/>
                <w:szCs w:val="23"/>
              </w:rPr>
            </w:pPr>
            <w:r w:rsidRPr="00A32BA3">
              <w:t>67.2</w:t>
            </w:r>
          </w:p>
        </w:tc>
        <w:tc>
          <w:tcPr>
            <w:tcW w:w="1076" w:type="dxa"/>
            <w:tcBorders>
              <w:top w:val="nil"/>
              <w:left w:val="nil"/>
              <w:bottom w:val="nil"/>
              <w:right w:val="nil"/>
            </w:tcBorders>
            <w:shd w:val="clear" w:color="auto" w:fill="auto"/>
            <w:noWrap/>
          </w:tcPr>
          <w:p w14:paraId="7872D073" w14:textId="66FC4181" w:rsidR="00D67CFE" w:rsidRPr="00A32BA3" w:rsidRDefault="00D67CFE" w:rsidP="00D67CFE">
            <w:pPr>
              <w:jc w:val="right"/>
              <w:rPr>
                <w:rFonts w:asciiTheme="minorHAnsi" w:hAnsiTheme="minorHAnsi"/>
                <w:szCs w:val="23"/>
              </w:rPr>
            </w:pPr>
            <w:r w:rsidRPr="00A32BA3">
              <w:t xml:space="preserve"> 682 </w:t>
            </w:r>
          </w:p>
        </w:tc>
        <w:tc>
          <w:tcPr>
            <w:tcW w:w="1076" w:type="dxa"/>
            <w:tcBorders>
              <w:top w:val="nil"/>
              <w:left w:val="nil"/>
              <w:bottom w:val="nil"/>
              <w:right w:val="single" w:sz="4" w:space="0" w:color="auto"/>
            </w:tcBorders>
            <w:shd w:val="clear" w:color="auto" w:fill="auto"/>
            <w:noWrap/>
          </w:tcPr>
          <w:p w14:paraId="67B3CD1A" w14:textId="571E12E7" w:rsidR="00D67CFE" w:rsidRPr="00A32BA3" w:rsidRDefault="00D67CFE" w:rsidP="00D67CFE">
            <w:pPr>
              <w:jc w:val="right"/>
              <w:rPr>
                <w:rFonts w:asciiTheme="minorHAnsi" w:hAnsiTheme="minorHAnsi"/>
                <w:szCs w:val="23"/>
              </w:rPr>
            </w:pPr>
            <w:r w:rsidRPr="00A32BA3">
              <w:t>53.2</w:t>
            </w:r>
          </w:p>
        </w:tc>
      </w:tr>
      <w:tr w:rsidR="007E6664" w:rsidRPr="00A32BA3" w14:paraId="75D33D6B"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0D02F80E" w14:textId="77777777" w:rsidR="00D67CFE" w:rsidRPr="00A32BA3" w:rsidRDefault="00D67CFE" w:rsidP="00D67CFE">
            <w:pPr>
              <w:rPr>
                <w:rFonts w:eastAsia="Times New Roman"/>
                <w:szCs w:val="23"/>
                <w:lang w:eastAsia="en-AU"/>
              </w:rPr>
            </w:pPr>
            <w:r w:rsidRPr="00A32BA3">
              <w:rPr>
                <w:rFonts w:eastAsia="Times New Roman"/>
                <w:szCs w:val="23"/>
                <w:lang w:eastAsia="en-AU"/>
              </w:rPr>
              <w:t>35-39</w:t>
            </w:r>
          </w:p>
        </w:tc>
        <w:tc>
          <w:tcPr>
            <w:tcW w:w="1459" w:type="dxa"/>
            <w:tcBorders>
              <w:top w:val="nil"/>
              <w:left w:val="nil"/>
              <w:bottom w:val="nil"/>
              <w:right w:val="nil"/>
            </w:tcBorders>
            <w:shd w:val="clear" w:color="auto" w:fill="auto"/>
            <w:noWrap/>
            <w:hideMark/>
          </w:tcPr>
          <w:p w14:paraId="45F2D67A" w14:textId="37C81158" w:rsidR="00D67CFE" w:rsidRPr="00A32BA3" w:rsidRDefault="00D67CFE" w:rsidP="00D67CFE">
            <w:pPr>
              <w:jc w:val="right"/>
              <w:rPr>
                <w:rFonts w:asciiTheme="minorHAnsi" w:hAnsiTheme="minorHAnsi"/>
                <w:szCs w:val="23"/>
              </w:rPr>
            </w:pPr>
            <w:r w:rsidRPr="00A32BA3">
              <w:t xml:space="preserve"> 5,465 </w:t>
            </w:r>
          </w:p>
        </w:tc>
        <w:tc>
          <w:tcPr>
            <w:tcW w:w="1984" w:type="dxa"/>
            <w:tcBorders>
              <w:top w:val="nil"/>
              <w:left w:val="nil"/>
              <w:bottom w:val="nil"/>
              <w:right w:val="nil"/>
            </w:tcBorders>
            <w:shd w:val="clear" w:color="auto" w:fill="auto"/>
            <w:noWrap/>
          </w:tcPr>
          <w:p w14:paraId="101AD24D" w14:textId="114E2640" w:rsidR="00D67CFE" w:rsidRPr="00A32BA3" w:rsidRDefault="00D67CFE" w:rsidP="00D67CFE">
            <w:pPr>
              <w:jc w:val="right"/>
              <w:rPr>
                <w:rFonts w:asciiTheme="minorHAnsi" w:hAnsiTheme="minorHAnsi"/>
                <w:szCs w:val="23"/>
              </w:rPr>
            </w:pPr>
            <w:r w:rsidRPr="00A32BA3">
              <w:t xml:space="preserve"> 5,430 </w:t>
            </w:r>
          </w:p>
        </w:tc>
        <w:tc>
          <w:tcPr>
            <w:tcW w:w="1137" w:type="dxa"/>
            <w:tcBorders>
              <w:top w:val="nil"/>
              <w:left w:val="nil"/>
              <w:bottom w:val="nil"/>
              <w:right w:val="nil"/>
            </w:tcBorders>
            <w:shd w:val="clear" w:color="auto" w:fill="auto"/>
            <w:noWrap/>
          </w:tcPr>
          <w:p w14:paraId="70028E7D" w14:textId="7E1E3173" w:rsidR="00D67CFE" w:rsidRPr="00A32BA3" w:rsidRDefault="00D67CFE" w:rsidP="00D67CFE">
            <w:pPr>
              <w:jc w:val="right"/>
              <w:rPr>
                <w:rFonts w:asciiTheme="minorHAnsi" w:hAnsiTheme="minorHAnsi"/>
                <w:szCs w:val="23"/>
              </w:rPr>
            </w:pPr>
            <w:r w:rsidRPr="00A32BA3">
              <w:t xml:space="preserve"> 3,671 </w:t>
            </w:r>
          </w:p>
        </w:tc>
        <w:tc>
          <w:tcPr>
            <w:tcW w:w="1076" w:type="dxa"/>
            <w:tcBorders>
              <w:top w:val="nil"/>
              <w:left w:val="nil"/>
              <w:bottom w:val="nil"/>
              <w:right w:val="nil"/>
            </w:tcBorders>
            <w:shd w:val="clear" w:color="auto" w:fill="auto"/>
            <w:noWrap/>
          </w:tcPr>
          <w:p w14:paraId="2D214C4B" w14:textId="4F41C8D5" w:rsidR="00D67CFE" w:rsidRPr="00A32BA3" w:rsidRDefault="00D67CFE" w:rsidP="00D67CFE">
            <w:pPr>
              <w:jc w:val="right"/>
              <w:rPr>
                <w:rFonts w:asciiTheme="minorHAnsi" w:hAnsiTheme="minorHAnsi"/>
                <w:szCs w:val="23"/>
              </w:rPr>
            </w:pPr>
            <w:r w:rsidRPr="00A32BA3">
              <w:t>67.6</w:t>
            </w:r>
          </w:p>
        </w:tc>
        <w:tc>
          <w:tcPr>
            <w:tcW w:w="1076" w:type="dxa"/>
            <w:tcBorders>
              <w:top w:val="nil"/>
              <w:left w:val="nil"/>
              <w:bottom w:val="nil"/>
              <w:right w:val="nil"/>
            </w:tcBorders>
            <w:shd w:val="clear" w:color="auto" w:fill="auto"/>
            <w:noWrap/>
          </w:tcPr>
          <w:p w14:paraId="7178AEE3" w14:textId="226EF452" w:rsidR="00D67CFE" w:rsidRPr="00A32BA3" w:rsidRDefault="00D67CFE" w:rsidP="00D67CFE">
            <w:pPr>
              <w:jc w:val="right"/>
              <w:rPr>
                <w:rFonts w:asciiTheme="minorHAnsi" w:hAnsiTheme="minorHAnsi"/>
                <w:szCs w:val="23"/>
              </w:rPr>
            </w:pPr>
            <w:r w:rsidRPr="00A32BA3">
              <w:t xml:space="preserve"> 3,082 </w:t>
            </w:r>
          </w:p>
        </w:tc>
        <w:tc>
          <w:tcPr>
            <w:tcW w:w="1076" w:type="dxa"/>
            <w:tcBorders>
              <w:top w:val="nil"/>
              <w:left w:val="nil"/>
              <w:bottom w:val="nil"/>
              <w:right w:val="single" w:sz="4" w:space="0" w:color="auto"/>
            </w:tcBorders>
            <w:shd w:val="clear" w:color="auto" w:fill="auto"/>
            <w:noWrap/>
          </w:tcPr>
          <w:p w14:paraId="3DDA2BE8" w14:textId="159FB054" w:rsidR="00D67CFE" w:rsidRPr="00A32BA3" w:rsidRDefault="00D67CFE" w:rsidP="00D67CFE">
            <w:pPr>
              <w:jc w:val="right"/>
              <w:rPr>
                <w:rFonts w:asciiTheme="minorHAnsi" w:hAnsiTheme="minorHAnsi"/>
                <w:szCs w:val="23"/>
              </w:rPr>
            </w:pPr>
            <w:r w:rsidRPr="00A32BA3">
              <w:t>56.8</w:t>
            </w:r>
          </w:p>
        </w:tc>
      </w:tr>
      <w:tr w:rsidR="007E6664" w:rsidRPr="00A32BA3" w14:paraId="1BDA746C"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43E81F6B" w14:textId="77777777" w:rsidR="00D67CFE" w:rsidRPr="00A32BA3" w:rsidRDefault="00D67CFE" w:rsidP="00D67CFE">
            <w:pPr>
              <w:rPr>
                <w:rFonts w:eastAsia="Times New Roman"/>
                <w:szCs w:val="23"/>
                <w:lang w:eastAsia="en-AU"/>
              </w:rPr>
            </w:pPr>
            <w:r w:rsidRPr="00A32BA3">
              <w:rPr>
                <w:rFonts w:eastAsia="Times New Roman"/>
                <w:szCs w:val="23"/>
                <w:lang w:eastAsia="en-AU"/>
              </w:rPr>
              <w:t>40-44</w:t>
            </w:r>
          </w:p>
        </w:tc>
        <w:tc>
          <w:tcPr>
            <w:tcW w:w="1459" w:type="dxa"/>
            <w:tcBorders>
              <w:top w:val="nil"/>
              <w:left w:val="nil"/>
              <w:bottom w:val="nil"/>
              <w:right w:val="nil"/>
            </w:tcBorders>
            <w:shd w:val="clear" w:color="auto" w:fill="auto"/>
            <w:noWrap/>
            <w:hideMark/>
          </w:tcPr>
          <w:p w14:paraId="3B0A14ED" w14:textId="653E8349" w:rsidR="00D67CFE" w:rsidRPr="00A32BA3" w:rsidRDefault="00D67CFE" w:rsidP="00D67CFE">
            <w:pPr>
              <w:jc w:val="right"/>
              <w:rPr>
                <w:rFonts w:asciiTheme="minorHAnsi" w:hAnsiTheme="minorHAnsi"/>
                <w:szCs w:val="23"/>
              </w:rPr>
            </w:pPr>
            <w:r w:rsidRPr="00A32BA3">
              <w:t xml:space="preserve"> 9,066 </w:t>
            </w:r>
          </w:p>
        </w:tc>
        <w:tc>
          <w:tcPr>
            <w:tcW w:w="1984" w:type="dxa"/>
            <w:tcBorders>
              <w:top w:val="nil"/>
              <w:left w:val="nil"/>
              <w:bottom w:val="nil"/>
              <w:right w:val="nil"/>
            </w:tcBorders>
            <w:shd w:val="clear" w:color="auto" w:fill="auto"/>
            <w:noWrap/>
          </w:tcPr>
          <w:p w14:paraId="0CD1A5C3" w14:textId="60526C61" w:rsidR="00D67CFE" w:rsidRPr="00A32BA3" w:rsidRDefault="00D67CFE" w:rsidP="00D67CFE">
            <w:pPr>
              <w:jc w:val="right"/>
              <w:rPr>
                <w:rFonts w:asciiTheme="minorHAnsi" w:hAnsiTheme="minorHAnsi"/>
                <w:szCs w:val="23"/>
              </w:rPr>
            </w:pPr>
            <w:r w:rsidRPr="00A32BA3">
              <w:t xml:space="preserve"> 8,989 </w:t>
            </w:r>
          </w:p>
        </w:tc>
        <w:tc>
          <w:tcPr>
            <w:tcW w:w="1137" w:type="dxa"/>
            <w:tcBorders>
              <w:top w:val="nil"/>
              <w:left w:val="nil"/>
              <w:bottom w:val="nil"/>
              <w:right w:val="nil"/>
            </w:tcBorders>
            <w:shd w:val="clear" w:color="auto" w:fill="auto"/>
            <w:noWrap/>
          </w:tcPr>
          <w:p w14:paraId="61D0DF43" w14:textId="170FE6EF" w:rsidR="00D67CFE" w:rsidRPr="00A32BA3" w:rsidRDefault="00D67CFE" w:rsidP="00D67CFE">
            <w:pPr>
              <w:jc w:val="right"/>
              <w:rPr>
                <w:rFonts w:asciiTheme="minorHAnsi" w:hAnsiTheme="minorHAnsi"/>
                <w:szCs w:val="23"/>
              </w:rPr>
            </w:pPr>
            <w:r w:rsidRPr="00A32BA3">
              <w:t xml:space="preserve"> 6,344 </w:t>
            </w:r>
          </w:p>
        </w:tc>
        <w:tc>
          <w:tcPr>
            <w:tcW w:w="1076" w:type="dxa"/>
            <w:tcBorders>
              <w:top w:val="nil"/>
              <w:left w:val="nil"/>
              <w:bottom w:val="nil"/>
              <w:right w:val="nil"/>
            </w:tcBorders>
            <w:shd w:val="clear" w:color="auto" w:fill="auto"/>
            <w:noWrap/>
          </w:tcPr>
          <w:p w14:paraId="2511FABD" w14:textId="581B2987" w:rsidR="00D67CFE" w:rsidRPr="00A32BA3" w:rsidRDefault="00D67CFE" w:rsidP="00D67CFE">
            <w:pPr>
              <w:jc w:val="right"/>
              <w:rPr>
                <w:rFonts w:asciiTheme="minorHAnsi" w:hAnsiTheme="minorHAnsi"/>
                <w:szCs w:val="23"/>
              </w:rPr>
            </w:pPr>
            <w:r w:rsidRPr="00A32BA3">
              <w:t>70.6</w:t>
            </w:r>
          </w:p>
        </w:tc>
        <w:tc>
          <w:tcPr>
            <w:tcW w:w="1076" w:type="dxa"/>
            <w:tcBorders>
              <w:top w:val="nil"/>
              <w:left w:val="nil"/>
              <w:bottom w:val="nil"/>
              <w:right w:val="nil"/>
            </w:tcBorders>
            <w:shd w:val="clear" w:color="auto" w:fill="auto"/>
            <w:noWrap/>
          </w:tcPr>
          <w:p w14:paraId="3DCCDFA1" w14:textId="314FFE70" w:rsidR="00D67CFE" w:rsidRPr="00A32BA3" w:rsidRDefault="00D67CFE" w:rsidP="00D67CFE">
            <w:pPr>
              <w:jc w:val="right"/>
              <w:rPr>
                <w:rFonts w:asciiTheme="minorHAnsi" w:hAnsiTheme="minorHAnsi"/>
                <w:szCs w:val="23"/>
              </w:rPr>
            </w:pPr>
            <w:r w:rsidRPr="00A32BA3">
              <w:t xml:space="preserve"> 5,396 </w:t>
            </w:r>
          </w:p>
        </w:tc>
        <w:tc>
          <w:tcPr>
            <w:tcW w:w="1076" w:type="dxa"/>
            <w:tcBorders>
              <w:top w:val="nil"/>
              <w:left w:val="nil"/>
              <w:bottom w:val="nil"/>
              <w:right w:val="single" w:sz="4" w:space="0" w:color="auto"/>
            </w:tcBorders>
            <w:shd w:val="clear" w:color="auto" w:fill="auto"/>
            <w:noWrap/>
          </w:tcPr>
          <w:p w14:paraId="77ABFB73" w14:textId="64E0DDF6" w:rsidR="00D67CFE" w:rsidRPr="00A32BA3" w:rsidRDefault="00D67CFE" w:rsidP="00D67CFE">
            <w:pPr>
              <w:jc w:val="right"/>
              <w:rPr>
                <w:rFonts w:asciiTheme="minorHAnsi" w:hAnsiTheme="minorHAnsi"/>
                <w:szCs w:val="23"/>
              </w:rPr>
            </w:pPr>
            <w:r w:rsidRPr="00A32BA3">
              <w:t>60.0</w:t>
            </w:r>
          </w:p>
        </w:tc>
      </w:tr>
      <w:tr w:rsidR="007E6664" w:rsidRPr="00A32BA3" w14:paraId="2258731A"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26B120A3" w14:textId="77777777" w:rsidR="00D67CFE" w:rsidRPr="00A32BA3" w:rsidRDefault="00D67CFE" w:rsidP="00D67CFE">
            <w:pPr>
              <w:rPr>
                <w:rFonts w:eastAsia="Times New Roman"/>
                <w:szCs w:val="23"/>
                <w:lang w:eastAsia="en-AU"/>
              </w:rPr>
            </w:pPr>
            <w:r w:rsidRPr="00A32BA3">
              <w:rPr>
                <w:rFonts w:eastAsia="Times New Roman"/>
                <w:szCs w:val="23"/>
                <w:lang w:eastAsia="en-AU"/>
              </w:rPr>
              <w:t>45-49</w:t>
            </w:r>
          </w:p>
        </w:tc>
        <w:tc>
          <w:tcPr>
            <w:tcW w:w="1459" w:type="dxa"/>
            <w:tcBorders>
              <w:top w:val="nil"/>
              <w:left w:val="nil"/>
              <w:bottom w:val="nil"/>
              <w:right w:val="nil"/>
            </w:tcBorders>
            <w:shd w:val="clear" w:color="auto" w:fill="auto"/>
            <w:noWrap/>
            <w:hideMark/>
          </w:tcPr>
          <w:p w14:paraId="743DD90A" w14:textId="79077749" w:rsidR="00D67CFE" w:rsidRPr="00A32BA3" w:rsidRDefault="00D67CFE" w:rsidP="00D67CFE">
            <w:pPr>
              <w:jc w:val="right"/>
              <w:rPr>
                <w:rFonts w:asciiTheme="minorHAnsi" w:hAnsiTheme="minorHAnsi"/>
                <w:szCs w:val="23"/>
              </w:rPr>
            </w:pPr>
            <w:r w:rsidRPr="00A32BA3">
              <w:t xml:space="preserve"> 11,063 </w:t>
            </w:r>
          </w:p>
        </w:tc>
        <w:tc>
          <w:tcPr>
            <w:tcW w:w="1984" w:type="dxa"/>
            <w:tcBorders>
              <w:top w:val="nil"/>
              <w:left w:val="nil"/>
              <w:bottom w:val="nil"/>
              <w:right w:val="nil"/>
            </w:tcBorders>
            <w:shd w:val="clear" w:color="auto" w:fill="auto"/>
            <w:noWrap/>
          </w:tcPr>
          <w:p w14:paraId="03BC4DF2" w14:textId="4F49D6F5" w:rsidR="00D67CFE" w:rsidRPr="00A32BA3" w:rsidRDefault="00D67CFE" w:rsidP="00D67CFE">
            <w:pPr>
              <w:jc w:val="right"/>
              <w:rPr>
                <w:rFonts w:asciiTheme="minorHAnsi" w:hAnsiTheme="minorHAnsi"/>
                <w:szCs w:val="23"/>
              </w:rPr>
            </w:pPr>
            <w:r w:rsidRPr="00A32BA3">
              <w:t xml:space="preserve"> 10,936 </w:t>
            </w:r>
          </w:p>
        </w:tc>
        <w:tc>
          <w:tcPr>
            <w:tcW w:w="1137" w:type="dxa"/>
            <w:tcBorders>
              <w:top w:val="nil"/>
              <w:left w:val="nil"/>
              <w:bottom w:val="nil"/>
              <w:right w:val="nil"/>
            </w:tcBorders>
            <w:shd w:val="clear" w:color="auto" w:fill="auto"/>
            <w:noWrap/>
          </w:tcPr>
          <w:p w14:paraId="6A06F362" w14:textId="48B3018B" w:rsidR="00D67CFE" w:rsidRPr="00A32BA3" w:rsidRDefault="00D67CFE" w:rsidP="00D67CFE">
            <w:pPr>
              <w:jc w:val="right"/>
              <w:rPr>
                <w:rFonts w:asciiTheme="minorHAnsi" w:hAnsiTheme="minorHAnsi"/>
                <w:szCs w:val="23"/>
              </w:rPr>
            </w:pPr>
            <w:r w:rsidRPr="00A32BA3">
              <w:t xml:space="preserve"> 7,829 </w:t>
            </w:r>
          </w:p>
        </w:tc>
        <w:tc>
          <w:tcPr>
            <w:tcW w:w="1076" w:type="dxa"/>
            <w:tcBorders>
              <w:top w:val="nil"/>
              <w:left w:val="nil"/>
              <w:bottom w:val="nil"/>
              <w:right w:val="nil"/>
            </w:tcBorders>
            <w:shd w:val="clear" w:color="auto" w:fill="auto"/>
            <w:noWrap/>
          </w:tcPr>
          <w:p w14:paraId="27B3F8D4" w14:textId="164EFB87" w:rsidR="00D67CFE" w:rsidRPr="00A32BA3" w:rsidRDefault="00D67CFE" w:rsidP="00D67CFE">
            <w:pPr>
              <w:jc w:val="right"/>
              <w:rPr>
                <w:rFonts w:asciiTheme="minorHAnsi" w:hAnsiTheme="minorHAnsi"/>
                <w:szCs w:val="23"/>
              </w:rPr>
            </w:pPr>
            <w:r w:rsidRPr="00A32BA3">
              <w:t>71.6</w:t>
            </w:r>
          </w:p>
        </w:tc>
        <w:tc>
          <w:tcPr>
            <w:tcW w:w="1076" w:type="dxa"/>
            <w:tcBorders>
              <w:top w:val="nil"/>
              <w:left w:val="nil"/>
              <w:bottom w:val="nil"/>
              <w:right w:val="nil"/>
            </w:tcBorders>
            <w:shd w:val="clear" w:color="auto" w:fill="auto"/>
            <w:noWrap/>
          </w:tcPr>
          <w:p w14:paraId="3E5DAB04" w14:textId="7463AA77" w:rsidR="00D67CFE" w:rsidRPr="00A32BA3" w:rsidRDefault="00D67CFE" w:rsidP="00D67CFE">
            <w:pPr>
              <w:jc w:val="right"/>
              <w:rPr>
                <w:rFonts w:asciiTheme="minorHAnsi" w:hAnsiTheme="minorHAnsi"/>
                <w:szCs w:val="23"/>
              </w:rPr>
            </w:pPr>
            <w:r w:rsidRPr="00A32BA3">
              <w:t xml:space="preserve"> 6,677 </w:t>
            </w:r>
          </w:p>
        </w:tc>
        <w:tc>
          <w:tcPr>
            <w:tcW w:w="1076" w:type="dxa"/>
            <w:tcBorders>
              <w:top w:val="nil"/>
              <w:left w:val="nil"/>
              <w:bottom w:val="nil"/>
              <w:right w:val="single" w:sz="4" w:space="0" w:color="auto"/>
            </w:tcBorders>
            <w:shd w:val="clear" w:color="auto" w:fill="auto"/>
            <w:noWrap/>
          </w:tcPr>
          <w:p w14:paraId="2A7695AA" w14:textId="2E8F89A6" w:rsidR="00D67CFE" w:rsidRPr="00A32BA3" w:rsidRDefault="00D67CFE" w:rsidP="00D67CFE">
            <w:pPr>
              <w:jc w:val="right"/>
              <w:rPr>
                <w:rFonts w:asciiTheme="minorHAnsi" w:hAnsiTheme="minorHAnsi"/>
                <w:szCs w:val="23"/>
              </w:rPr>
            </w:pPr>
            <w:r w:rsidRPr="00A32BA3">
              <w:t>61.1</w:t>
            </w:r>
          </w:p>
        </w:tc>
      </w:tr>
      <w:tr w:rsidR="007E6664" w:rsidRPr="00A32BA3" w14:paraId="2F891079"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364465D7" w14:textId="77777777" w:rsidR="00D67CFE" w:rsidRPr="00A32BA3" w:rsidRDefault="00D67CFE" w:rsidP="00D67CFE">
            <w:pPr>
              <w:rPr>
                <w:rFonts w:eastAsia="Times New Roman"/>
                <w:szCs w:val="23"/>
                <w:lang w:eastAsia="en-AU"/>
              </w:rPr>
            </w:pPr>
            <w:r w:rsidRPr="00A32BA3">
              <w:rPr>
                <w:rFonts w:eastAsia="Times New Roman"/>
                <w:szCs w:val="23"/>
                <w:lang w:eastAsia="en-AU"/>
              </w:rPr>
              <w:t>50-54</w:t>
            </w:r>
          </w:p>
        </w:tc>
        <w:tc>
          <w:tcPr>
            <w:tcW w:w="1459" w:type="dxa"/>
            <w:tcBorders>
              <w:top w:val="nil"/>
              <w:left w:val="nil"/>
              <w:bottom w:val="nil"/>
              <w:right w:val="nil"/>
            </w:tcBorders>
            <w:shd w:val="clear" w:color="auto" w:fill="auto"/>
            <w:noWrap/>
            <w:hideMark/>
          </w:tcPr>
          <w:p w14:paraId="7903C830" w14:textId="53A066DE" w:rsidR="00D67CFE" w:rsidRPr="00A32BA3" w:rsidRDefault="00D67CFE" w:rsidP="00D67CFE">
            <w:pPr>
              <w:jc w:val="right"/>
              <w:rPr>
                <w:rFonts w:asciiTheme="minorHAnsi" w:hAnsiTheme="minorHAnsi"/>
                <w:szCs w:val="23"/>
              </w:rPr>
            </w:pPr>
            <w:r w:rsidRPr="00A32BA3">
              <w:t xml:space="preserve"> 8,337 </w:t>
            </w:r>
          </w:p>
        </w:tc>
        <w:tc>
          <w:tcPr>
            <w:tcW w:w="1984" w:type="dxa"/>
            <w:tcBorders>
              <w:top w:val="nil"/>
              <w:left w:val="nil"/>
              <w:bottom w:val="nil"/>
              <w:right w:val="nil"/>
            </w:tcBorders>
            <w:shd w:val="clear" w:color="auto" w:fill="auto"/>
            <w:noWrap/>
          </w:tcPr>
          <w:p w14:paraId="2123C689" w14:textId="0133AD5B" w:rsidR="00D67CFE" w:rsidRPr="00A32BA3" w:rsidRDefault="00D67CFE" w:rsidP="00D67CFE">
            <w:pPr>
              <w:jc w:val="right"/>
              <w:rPr>
                <w:rFonts w:asciiTheme="minorHAnsi" w:hAnsiTheme="minorHAnsi"/>
                <w:szCs w:val="23"/>
              </w:rPr>
            </w:pPr>
            <w:r w:rsidRPr="00A32BA3">
              <w:t xml:space="preserve"> 8,192 </w:t>
            </w:r>
          </w:p>
        </w:tc>
        <w:tc>
          <w:tcPr>
            <w:tcW w:w="1137" w:type="dxa"/>
            <w:tcBorders>
              <w:top w:val="nil"/>
              <w:left w:val="nil"/>
              <w:bottom w:val="nil"/>
              <w:right w:val="nil"/>
            </w:tcBorders>
            <w:shd w:val="clear" w:color="auto" w:fill="auto"/>
            <w:noWrap/>
          </w:tcPr>
          <w:p w14:paraId="74843B3A" w14:textId="05136B5B" w:rsidR="00D67CFE" w:rsidRPr="00A32BA3" w:rsidRDefault="00D67CFE" w:rsidP="00D67CFE">
            <w:pPr>
              <w:jc w:val="right"/>
              <w:rPr>
                <w:rFonts w:asciiTheme="minorHAnsi" w:hAnsiTheme="minorHAnsi"/>
                <w:szCs w:val="23"/>
              </w:rPr>
            </w:pPr>
            <w:r w:rsidRPr="00A32BA3">
              <w:t xml:space="preserve"> 5,862 </w:t>
            </w:r>
          </w:p>
        </w:tc>
        <w:tc>
          <w:tcPr>
            <w:tcW w:w="1076" w:type="dxa"/>
            <w:tcBorders>
              <w:top w:val="nil"/>
              <w:left w:val="nil"/>
              <w:bottom w:val="nil"/>
              <w:right w:val="nil"/>
            </w:tcBorders>
            <w:shd w:val="clear" w:color="auto" w:fill="auto"/>
            <w:noWrap/>
          </w:tcPr>
          <w:p w14:paraId="0FE10886" w14:textId="550A3409" w:rsidR="00D67CFE" w:rsidRPr="00A32BA3" w:rsidRDefault="00D67CFE" w:rsidP="00D67CFE">
            <w:pPr>
              <w:jc w:val="right"/>
              <w:rPr>
                <w:rFonts w:asciiTheme="minorHAnsi" w:hAnsiTheme="minorHAnsi"/>
                <w:szCs w:val="23"/>
              </w:rPr>
            </w:pPr>
            <w:r w:rsidRPr="00A32BA3">
              <w:t>71.6</w:t>
            </w:r>
          </w:p>
        </w:tc>
        <w:tc>
          <w:tcPr>
            <w:tcW w:w="1076" w:type="dxa"/>
            <w:tcBorders>
              <w:top w:val="nil"/>
              <w:left w:val="nil"/>
              <w:bottom w:val="nil"/>
              <w:right w:val="nil"/>
            </w:tcBorders>
            <w:shd w:val="clear" w:color="auto" w:fill="auto"/>
            <w:noWrap/>
          </w:tcPr>
          <w:p w14:paraId="4710B83F" w14:textId="251574A1" w:rsidR="00D67CFE" w:rsidRPr="00A32BA3" w:rsidRDefault="00D67CFE" w:rsidP="00D67CFE">
            <w:pPr>
              <w:jc w:val="right"/>
              <w:rPr>
                <w:rFonts w:asciiTheme="minorHAnsi" w:hAnsiTheme="minorHAnsi"/>
                <w:szCs w:val="23"/>
              </w:rPr>
            </w:pPr>
            <w:r w:rsidRPr="00A32BA3">
              <w:t xml:space="preserve"> 4,991 </w:t>
            </w:r>
          </w:p>
        </w:tc>
        <w:tc>
          <w:tcPr>
            <w:tcW w:w="1076" w:type="dxa"/>
            <w:tcBorders>
              <w:top w:val="nil"/>
              <w:left w:val="nil"/>
              <w:bottom w:val="nil"/>
              <w:right w:val="single" w:sz="4" w:space="0" w:color="auto"/>
            </w:tcBorders>
            <w:shd w:val="clear" w:color="auto" w:fill="auto"/>
            <w:noWrap/>
          </w:tcPr>
          <w:p w14:paraId="6779323C" w14:textId="43280B39" w:rsidR="00D67CFE" w:rsidRPr="00A32BA3" w:rsidRDefault="00D67CFE" w:rsidP="00D67CFE">
            <w:pPr>
              <w:jc w:val="right"/>
              <w:rPr>
                <w:rFonts w:asciiTheme="minorHAnsi" w:hAnsiTheme="minorHAnsi"/>
                <w:szCs w:val="23"/>
              </w:rPr>
            </w:pPr>
            <w:r w:rsidRPr="00A32BA3">
              <w:t>60.9</w:t>
            </w:r>
          </w:p>
        </w:tc>
      </w:tr>
      <w:tr w:rsidR="007E6664" w:rsidRPr="00A32BA3" w14:paraId="7A0048B0"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3849C248" w14:textId="77777777" w:rsidR="00D67CFE" w:rsidRPr="00A32BA3" w:rsidRDefault="00D67CFE" w:rsidP="00D67CFE">
            <w:pPr>
              <w:rPr>
                <w:rFonts w:eastAsia="Times New Roman"/>
                <w:szCs w:val="23"/>
                <w:lang w:eastAsia="en-AU"/>
              </w:rPr>
            </w:pPr>
            <w:r w:rsidRPr="00A32BA3">
              <w:rPr>
                <w:rFonts w:eastAsia="Times New Roman"/>
                <w:szCs w:val="23"/>
                <w:lang w:eastAsia="en-AU"/>
              </w:rPr>
              <w:t>55-59</w:t>
            </w:r>
          </w:p>
        </w:tc>
        <w:tc>
          <w:tcPr>
            <w:tcW w:w="1459" w:type="dxa"/>
            <w:tcBorders>
              <w:top w:val="nil"/>
              <w:left w:val="nil"/>
              <w:bottom w:val="nil"/>
              <w:right w:val="nil"/>
            </w:tcBorders>
            <w:shd w:val="clear" w:color="auto" w:fill="auto"/>
            <w:noWrap/>
            <w:hideMark/>
          </w:tcPr>
          <w:p w14:paraId="00AF1336" w14:textId="1B40E6B6" w:rsidR="00D67CFE" w:rsidRPr="00A32BA3" w:rsidRDefault="00D67CFE" w:rsidP="00D67CFE">
            <w:pPr>
              <w:jc w:val="right"/>
              <w:rPr>
                <w:rFonts w:asciiTheme="minorHAnsi" w:hAnsiTheme="minorHAnsi"/>
                <w:szCs w:val="23"/>
              </w:rPr>
            </w:pPr>
            <w:r w:rsidRPr="00A32BA3">
              <w:t xml:space="preserve"> 6,192 </w:t>
            </w:r>
          </w:p>
        </w:tc>
        <w:tc>
          <w:tcPr>
            <w:tcW w:w="1984" w:type="dxa"/>
            <w:tcBorders>
              <w:top w:val="nil"/>
              <w:left w:val="nil"/>
              <w:bottom w:val="nil"/>
              <w:right w:val="nil"/>
            </w:tcBorders>
            <w:shd w:val="clear" w:color="auto" w:fill="auto"/>
            <w:noWrap/>
          </w:tcPr>
          <w:p w14:paraId="5780A3EE" w14:textId="529815EC" w:rsidR="00D67CFE" w:rsidRPr="00A32BA3" w:rsidRDefault="00D67CFE" w:rsidP="00D67CFE">
            <w:pPr>
              <w:jc w:val="right"/>
              <w:rPr>
                <w:rFonts w:asciiTheme="minorHAnsi" w:hAnsiTheme="minorHAnsi"/>
                <w:szCs w:val="23"/>
              </w:rPr>
            </w:pPr>
            <w:r w:rsidRPr="00A32BA3">
              <w:t xml:space="preserve"> 5,998 </w:t>
            </w:r>
          </w:p>
        </w:tc>
        <w:tc>
          <w:tcPr>
            <w:tcW w:w="1137" w:type="dxa"/>
            <w:tcBorders>
              <w:top w:val="nil"/>
              <w:left w:val="nil"/>
              <w:bottom w:val="nil"/>
              <w:right w:val="nil"/>
            </w:tcBorders>
            <w:shd w:val="clear" w:color="auto" w:fill="auto"/>
            <w:noWrap/>
          </w:tcPr>
          <w:p w14:paraId="7D1DCCD5" w14:textId="2F8DE769" w:rsidR="00D67CFE" w:rsidRPr="00A32BA3" w:rsidRDefault="00D67CFE" w:rsidP="00D67CFE">
            <w:pPr>
              <w:jc w:val="right"/>
              <w:rPr>
                <w:rFonts w:asciiTheme="minorHAnsi" w:hAnsiTheme="minorHAnsi"/>
                <w:szCs w:val="23"/>
              </w:rPr>
            </w:pPr>
            <w:r w:rsidRPr="00A32BA3">
              <w:t xml:space="preserve"> 4,285 </w:t>
            </w:r>
          </w:p>
        </w:tc>
        <w:tc>
          <w:tcPr>
            <w:tcW w:w="1076" w:type="dxa"/>
            <w:tcBorders>
              <w:top w:val="nil"/>
              <w:left w:val="nil"/>
              <w:bottom w:val="nil"/>
              <w:right w:val="nil"/>
            </w:tcBorders>
            <w:shd w:val="clear" w:color="auto" w:fill="auto"/>
            <w:noWrap/>
          </w:tcPr>
          <w:p w14:paraId="7B47F7D8" w14:textId="243B05A5" w:rsidR="00D67CFE" w:rsidRPr="00A32BA3" w:rsidRDefault="00D67CFE" w:rsidP="00D67CFE">
            <w:pPr>
              <w:jc w:val="right"/>
              <w:rPr>
                <w:rFonts w:asciiTheme="minorHAnsi" w:hAnsiTheme="minorHAnsi"/>
                <w:szCs w:val="23"/>
              </w:rPr>
            </w:pPr>
            <w:r w:rsidRPr="00A32BA3">
              <w:t>71.4</w:t>
            </w:r>
          </w:p>
        </w:tc>
        <w:tc>
          <w:tcPr>
            <w:tcW w:w="1076" w:type="dxa"/>
            <w:tcBorders>
              <w:top w:val="nil"/>
              <w:left w:val="nil"/>
              <w:bottom w:val="nil"/>
              <w:right w:val="nil"/>
            </w:tcBorders>
            <w:shd w:val="clear" w:color="auto" w:fill="auto"/>
            <w:noWrap/>
          </w:tcPr>
          <w:p w14:paraId="12FC0C0A" w14:textId="498EB6A4" w:rsidR="00D67CFE" w:rsidRPr="00A32BA3" w:rsidRDefault="00D67CFE" w:rsidP="00D67CFE">
            <w:pPr>
              <w:jc w:val="right"/>
              <w:rPr>
                <w:rFonts w:asciiTheme="minorHAnsi" w:hAnsiTheme="minorHAnsi"/>
                <w:szCs w:val="23"/>
              </w:rPr>
            </w:pPr>
            <w:r w:rsidRPr="00A32BA3">
              <w:t xml:space="preserve"> 3,694 </w:t>
            </w:r>
          </w:p>
        </w:tc>
        <w:tc>
          <w:tcPr>
            <w:tcW w:w="1076" w:type="dxa"/>
            <w:tcBorders>
              <w:top w:val="nil"/>
              <w:left w:val="nil"/>
              <w:bottom w:val="nil"/>
              <w:right w:val="single" w:sz="4" w:space="0" w:color="auto"/>
            </w:tcBorders>
            <w:shd w:val="clear" w:color="auto" w:fill="auto"/>
            <w:noWrap/>
          </w:tcPr>
          <w:p w14:paraId="6A6684C4" w14:textId="03019277" w:rsidR="00D67CFE" w:rsidRPr="00A32BA3" w:rsidRDefault="00D67CFE" w:rsidP="00D67CFE">
            <w:pPr>
              <w:jc w:val="right"/>
              <w:rPr>
                <w:rFonts w:asciiTheme="minorHAnsi" w:hAnsiTheme="minorHAnsi"/>
                <w:szCs w:val="23"/>
              </w:rPr>
            </w:pPr>
            <w:r w:rsidRPr="00A32BA3">
              <w:t>61.6</w:t>
            </w:r>
          </w:p>
        </w:tc>
      </w:tr>
      <w:tr w:rsidR="007E6664" w:rsidRPr="00A32BA3" w14:paraId="1BA408B2"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77F180F2" w14:textId="77777777" w:rsidR="00D67CFE" w:rsidRPr="00A32BA3" w:rsidRDefault="00D67CFE" w:rsidP="00D67CFE">
            <w:pPr>
              <w:rPr>
                <w:rFonts w:eastAsia="Times New Roman"/>
                <w:szCs w:val="23"/>
                <w:lang w:eastAsia="en-AU"/>
              </w:rPr>
            </w:pPr>
            <w:r w:rsidRPr="00A32BA3">
              <w:rPr>
                <w:rFonts w:eastAsia="Times New Roman"/>
                <w:szCs w:val="23"/>
                <w:lang w:eastAsia="en-AU"/>
              </w:rPr>
              <w:t>60-64</w:t>
            </w:r>
          </w:p>
        </w:tc>
        <w:tc>
          <w:tcPr>
            <w:tcW w:w="1459" w:type="dxa"/>
            <w:tcBorders>
              <w:top w:val="nil"/>
              <w:left w:val="nil"/>
              <w:bottom w:val="nil"/>
              <w:right w:val="nil"/>
            </w:tcBorders>
            <w:shd w:val="clear" w:color="auto" w:fill="auto"/>
            <w:noWrap/>
            <w:hideMark/>
          </w:tcPr>
          <w:p w14:paraId="06ECAB3E" w14:textId="6FA8E49C" w:rsidR="00D67CFE" w:rsidRPr="00A32BA3" w:rsidRDefault="00D67CFE" w:rsidP="00D67CFE">
            <w:pPr>
              <w:jc w:val="right"/>
              <w:rPr>
                <w:rFonts w:asciiTheme="minorHAnsi" w:hAnsiTheme="minorHAnsi"/>
                <w:szCs w:val="23"/>
              </w:rPr>
            </w:pPr>
            <w:r w:rsidRPr="00A32BA3">
              <w:t xml:space="preserve"> 3,857 </w:t>
            </w:r>
          </w:p>
        </w:tc>
        <w:tc>
          <w:tcPr>
            <w:tcW w:w="1984" w:type="dxa"/>
            <w:tcBorders>
              <w:top w:val="nil"/>
              <w:left w:val="nil"/>
              <w:bottom w:val="nil"/>
              <w:right w:val="nil"/>
            </w:tcBorders>
            <w:shd w:val="clear" w:color="auto" w:fill="auto"/>
            <w:noWrap/>
          </w:tcPr>
          <w:p w14:paraId="40722F95" w14:textId="5110BB1C" w:rsidR="00D67CFE" w:rsidRPr="00A32BA3" w:rsidRDefault="00D67CFE" w:rsidP="00D67CFE">
            <w:pPr>
              <w:jc w:val="right"/>
              <w:rPr>
                <w:rFonts w:asciiTheme="minorHAnsi" w:hAnsiTheme="minorHAnsi"/>
                <w:szCs w:val="23"/>
              </w:rPr>
            </w:pPr>
            <w:r w:rsidRPr="00A32BA3">
              <w:t xml:space="preserve"> 3,723 </w:t>
            </w:r>
          </w:p>
        </w:tc>
        <w:tc>
          <w:tcPr>
            <w:tcW w:w="1137" w:type="dxa"/>
            <w:tcBorders>
              <w:top w:val="nil"/>
              <w:left w:val="nil"/>
              <w:bottom w:val="nil"/>
              <w:right w:val="nil"/>
            </w:tcBorders>
            <w:shd w:val="clear" w:color="auto" w:fill="auto"/>
            <w:noWrap/>
          </w:tcPr>
          <w:p w14:paraId="77983A99" w14:textId="7F40BC5A" w:rsidR="00D67CFE" w:rsidRPr="00A32BA3" w:rsidRDefault="00D67CFE" w:rsidP="00D67CFE">
            <w:pPr>
              <w:jc w:val="right"/>
              <w:rPr>
                <w:rFonts w:asciiTheme="minorHAnsi" w:hAnsiTheme="minorHAnsi"/>
                <w:szCs w:val="23"/>
              </w:rPr>
            </w:pPr>
            <w:r w:rsidRPr="00A32BA3">
              <w:t xml:space="preserve"> 2,698 </w:t>
            </w:r>
          </w:p>
        </w:tc>
        <w:tc>
          <w:tcPr>
            <w:tcW w:w="1076" w:type="dxa"/>
            <w:tcBorders>
              <w:top w:val="nil"/>
              <w:left w:val="nil"/>
              <w:bottom w:val="nil"/>
              <w:right w:val="nil"/>
            </w:tcBorders>
            <w:shd w:val="clear" w:color="auto" w:fill="auto"/>
            <w:noWrap/>
          </w:tcPr>
          <w:p w14:paraId="260CE6C3" w14:textId="7186B770" w:rsidR="00D67CFE" w:rsidRPr="00A32BA3" w:rsidRDefault="00D67CFE" w:rsidP="00D67CFE">
            <w:pPr>
              <w:jc w:val="right"/>
              <w:rPr>
                <w:rFonts w:asciiTheme="minorHAnsi" w:hAnsiTheme="minorHAnsi"/>
                <w:szCs w:val="23"/>
              </w:rPr>
            </w:pPr>
            <w:r w:rsidRPr="00A32BA3">
              <w:t>72.5</w:t>
            </w:r>
          </w:p>
        </w:tc>
        <w:tc>
          <w:tcPr>
            <w:tcW w:w="1076" w:type="dxa"/>
            <w:tcBorders>
              <w:top w:val="nil"/>
              <w:left w:val="nil"/>
              <w:bottom w:val="nil"/>
              <w:right w:val="nil"/>
            </w:tcBorders>
            <w:shd w:val="clear" w:color="auto" w:fill="auto"/>
            <w:noWrap/>
          </w:tcPr>
          <w:p w14:paraId="57FD7EF6" w14:textId="7E8376BF" w:rsidR="00D67CFE" w:rsidRPr="00A32BA3" w:rsidRDefault="00D67CFE" w:rsidP="00D67CFE">
            <w:pPr>
              <w:jc w:val="right"/>
              <w:rPr>
                <w:rFonts w:asciiTheme="minorHAnsi" w:hAnsiTheme="minorHAnsi"/>
                <w:szCs w:val="23"/>
              </w:rPr>
            </w:pPr>
            <w:r w:rsidRPr="00A32BA3">
              <w:t xml:space="preserve"> 2,327 </w:t>
            </w:r>
          </w:p>
        </w:tc>
        <w:tc>
          <w:tcPr>
            <w:tcW w:w="1076" w:type="dxa"/>
            <w:tcBorders>
              <w:top w:val="nil"/>
              <w:left w:val="nil"/>
              <w:bottom w:val="nil"/>
              <w:right w:val="single" w:sz="4" w:space="0" w:color="auto"/>
            </w:tcBorders>
            <w:shd w:val="clear" w:color="auto" w:fill="auto"/>
            <w:noWrap/>
          </w:tcPr>
          <w:p w14:paraId="32FC7F15" w14:textId="166DE1F2" w:rsidR="00D67CFE" w:rsidRPr="00A32BA3" w:rsidRDefault="00D67CFE" w:rsidP="00D67CFE">
            <w:pPr>
              <w:jc w:val="right"/>
              <w:rPr>
                <w:rFonts w:asciiTheme="minorHAnsi" w:hAnsiTheme="minorHAnsi"/>
                <w:szCs w:val="23"/>
              </w:rPr>
            </w:pPr>
            <w:r w:rsidRPr="00A32BA3">
              <w:t>62.5</w:t>
            </w:r>
          </w:p>
        </w:tc>
      </w:tr>
      <w:tr w:rsidR="007E6664" w:rsidRPr="00A32BA3" w14:paraId="5CA32A58"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7EEE53C0" w14:textId="77777777" w:rsidR="00D67CFE" w:rsidRPr="00A32BA3" w:rsidRDefault="00D67CFE" w:rsidP="00D67CFE">
            <w:pPr>
              <w:rPr>
                <w:rFonts w:eastAsia="Times New Roman"/>
                <w:szCs w:val="23"/>
                <w:lang w:eastAsia="en-AU"/>
              </w:rPr>
            </w:pPr>
            <w:r w:rsidRPr="00A32BA3">
              <w:rPr>
                <w:rFonts w:eastAsia="Times New Roman"/>
                <w:szCs w:val="23"/>
                <w:lang w:eastAsia="en-AU"/>
              </w:rPr>
              <w:t>65-69</w:t>
            </w:r>
          </w:p>
        </w:tc>
        <w:tc>
          <w:tcPr>
            <w:tcW w:w="1459" w:type="dxa"/>
            <w:tcBorders>
              <w:top w:val="nil"/>
              <w:left w:val="nil"/>
              <w:bottom w:val="nil"/>
              <w:right w:val="nil"/>
            </w:tcBorders>
            <w:shd w:val="clear" w:color="auto" w:fill="auto"/>
            <w:noWrap/>
            <w:hideMark/>
          </w:tcPr>
          <w:p w14:paraId="180FEAB5" w14:textId="5ACCD3AE" w:rsidR="00D67CFE" w:rsidRPr="00A32BA3" w:rsidRDefault="00D67CFE" w:rsidP="00D67CFE">
            <w:pPr>
              <w:jc w:val="right"/>
              <w:rPr>
                <w:rFonts w:asciiTheme="minorHAnsi" w:hAnsiTheme="minorHAnsi"/>
                <w:szCs w:val="23"/>
              </w:rPr>
            </w:pPr>
            <w:r w:rsidRPr="00A32BA3">
              <w:t xml:space="preserve"> 2,299 </w:t>
            </w:r>
          </w:p>
        </w:tc>
        <w:tc>
          <w:tcPr>
            <w:tcW w:w="1984" w:type="dxa"/>
            <w:tcBorders>
              <w:top w:val="nil"/>
              <w:left w:val="nil"/>
              <w:bottom w:val="nil"/>
              <w:right w:val="nil"/>
            </w:tcBorders>
            <w:shd w:val="clear" w:color="auto" w:fill="auto"/>
            <w:noWrap/>
          </w:tcPr>
          <w:p w14:paraId="35ABE245" w14:textId="7EE1A2CF" w:rsidR="00D67CFE" w:rsidRPr="00A32BA3" w:rsidRDefault="00D67CFE" w:rsidP="00D67CFE">
            <w:pPr>
              <w:jc w:val="right"/>
              <w:rPr>
                <w:rFonts w:asciiTheme="minorHAnsi" w:hAnsiTheme="minorHAnsi"/>
                <w:szCs w:val="23"/>
              </w:rPr>
            </w:pPr>
            <w:r w:rsidRPr="00A32BA3">
              <w:t xml:space="preserve"> 2,145 </w:t>
            </w:r>
          </w:p>
        </w:tc>
        <w:tc>
          <w:tcPr>
            <w:tcW w:w="1137" w:type="dxa"/>
            <w:tcBorders>
              <w:top w:val="nil"/>
              <w:left w:val="nil"/>
              <w:bottom w:val="nil"/>
              <w:right w:val="nil"/>
            </w:tcBorders>
            <w:shd w:val="clear" w:color="auto" w:fill="auto"/>
            <w:noWrap/>
          </w:tcPr>
          <w:p w14:paraId="1E14339B" w14:textId="1221E09F" w:rsidR="00D67CFE" w:rsidRPr="00A32BA3" w:rsidRDefault="00D67CFE" w:rsidP="00D67CFE">
            <w:pPr>
              <w:jc w:val="right"/>
              <w:rPr>
                <w:rFonts w:asciiTheme="minorHAnsi" w:hAnsiTheme="minorHAnsi"/>
                <w:szCs w:val="23"/>
              </w:rPr>
            </w:pPr>
            <w:r w:rsidRPr="00A32BA3">
              <w:t xml:space="preserve"> 1,532 </w:t>
            </w:r>
          </w:p>
        </w:tc>
        <w:tc>
          <w:tcPr>
            <w:tcW w:w="1076" w:type="dxa"/>
            <w:tcBorders>
              <w:top w:val="nil"/>
              <w:left w:val="nil"/>
              <w:bottom w:val="nil"/>
              <w:right w:val="nil"/>
            </w:tcBorders>
            <w:shd w:val="clear" w:color="auto" w:fill="auto"/>
            <w:noWrap/>
          </w:tcPr>
          <w:p w14:paraId="080C802D" w14:textId="38B2DFAC" w:rsidR="00D67CFE" w:rsidRPr="00A32BA3" w:rsidRDefault="00D67CFE" w:rsidP="00D67CFE">
            <w:pPr>
              <w:jc w:val="right"/>
              <w:rPr>
                <w:rFonts w:asciiTheme="minorHAnsi" w:hAnsiTheme="minorHAnsi"/>
                <w:szCs w:val="23"/>
              </w:rPr>
            </w:pPr>
            <w:r w:rsidRPr="00A32BA3">
              <w:t>71.4</w:t>
            </w:r>
          </w:p>
        </w:tc>
        <w:tc>
          <w:tcPr>
            <w:tcW w:w="1076" w:type="dxa"/>
            <w:tcBorders>
              <w:top w:val="nil"/>
              <w:left w:val="nil"/>
              <w:bottom w:val="nil"/>
              <w:right w:val="nil"/>
            </w:tcBorders>
            <w:shd w:val="clear" w:color="auto" w:fill="auto"/>
            <w:noWrap/>
          </w:tcPr>
          <w:p w14:paraId="629E0108" w14:textId="24BF5DD0" w:rsidR="00D67CFE" w:rsidRPr="00A32BA3" w:rsidRDefault="00D67CFE" w:rsidP="00D67CFE">
            <w:pPr>
              <w:jc w:val="right"/>
              <w:rPr>
                <w:rFonts w:asciiTheme="minorHAnsi" w:hAnsiTheme="minorHAnsi"/>
                <w:szCs w:val="23"/>
              </w:rPr>
            </w:pPr>
            <w:r w:rsidRPr="00A32BA3">
              <w:t xml:space="preserve"> 1,335 </w:t>
            </w:r>
          </w:p>
        </w:tc>
        <w:tc>
          <w:tcPr>
            <w:tcW w:w="1076" w:type="dxa"/>
            <w:tcBorders>
              <w:top w:val="nil"/>
              <w:left w:val="nil"/>
              <w:bottom w:val="nil"/>
              <w:right w:val="single" w:sz="4" w:space="0" w:color="auto"/>
            </w:tcBorders>
            <w:shd w:val="clear" w:color="auto" w:fill="auto"/>
            <w:noWrap/>
          </w:tcPr>
          <w:p w14:paraId="629A8312" w14:textId="5C7EC350" w:rsidR="00D67CFE" w:rsidRPr="00A32BA3" w:rsidRDefault="00D67CFE" w:rsidP="00D67CFE">
            <w:pPr>
              <w:jc w:val="right"/>
              <w:rPr>
                <w:rFonts w:asciiTheme="minorHAnsi" w:hAnsiTheme="minorHAnsi"/>
                <w:szCs w:val="23"/>
              </w:rPr>
            </w:pPr>
            <w:r w:rsidRPr="00A32BA3">
              <w:t>62.2</w:t>
            </w:r>
          </w:p>
        </w:tc>
      </w:tr>
      <w:tr w:rsidR="007E6664" w:rsidRPr="00A32BA3" w14:paraId="688A534B" w14:textId="77777777" w:rsidTr="00125D9A">
        <w:trPr>
          <w:trHeight w:val="300"/>
        </w:trPr>
        <w:tc>
          <w:tcPr>
            <w:tcW w:w="1137" w:type="dxa"/>
            <w:tcBorders>
              <w:top w:val="nil"/>
              <w:left w:val="single" w:sz="4" w:space="0" w:color="auto"/>
              <w:bottom w:val="nil"/>
              <w:right w:val="nil"/>
            </w:tcBorders>
            <w:shd w:val="clear" w:color="auto" w:fill="auto"/>
            <w:noWrap/>
            <w:vAlign w:val="bottom"/>
            <w:hideMark/>
          </w:tcPr>
          <w:p w14:paraId="7A9C65E1" w14:textId="77777777" w:rsidR="00D67CFE" w:rsidRPr="00A32BA3" w:rsidRDefault="00D67CFE" w:rsidP="00D67CFE">
            <w:pPr>
              <w:rPr>
                <w:rFonts w:eastAsia="Times New Roman"/>
                <w:szCs w:val="23"/>
                <w:lang w:eastAsia="en-AU"/>
              </w:rPr>
            </w:pPr>
            <w:r w:rsidRPr="00A32BA3">
              <w:rPr>
                <w:rFonts w:eastAsia="Times New Roman"/>
                <w:szCs w:val="23"/>
                <w:lang w:eastAsia="en-AU"/>
              </w:rPr>
              <w:t>70+</w:t>
            </w:r>
          </w:p>
        </w:tc>
        <w:tc>
          <w:tcPr>
            <w:tcW w:w="1459" w:type="dxa"/>
            <w:tcBorders>
              <w:top w:val="nil"/>
              <w:left w:val="nil"/>
              <w:bottom w:val="nil"/>
              <w:right w:val="nil"/>
            </w:tcBorders>
            <w:shd w:val="clear" w:color="auto" w:fill="auto"/>
            <w:noWrap/>
            <w:hideMark/>
          </w:tcPr>
          <w:p w14:paraId="5CFD68DD" w14:textId="54EA6EED" w:rsidR="00D67CFE" w:rsidRPr="00A32BA3" w:rsidRDefault="00D67CFE" w:rsidP="00D67CFE">
            <w:pPr>
              <w:jc w:val="right"/>
              <w:rPr>
                <w:rFonts w:asciiTheme="minorHAnsi" w:hAnsiTheme="minorHAnsi"/>
                <w:szCs w:val="23"/>
              </w:rPr>
            </w:pPr>
            <w:r w:rsidRPr="00A32BA3">
              <w:t xml:space="preserve"> 2,919 </w:t>
            </w:r>
          </w:p>
        </w:tc>
        <w:tc>
          <w:tcPr>
            <w:tcW w:w="1984" w:type="dxa"/>
            <w:tcBorders>
              <w:top w:val="nil"/>
              <w:left w:val="nil"/>
              <w:bottom w:val="nil"/>
              <w:right w:val="nil"/>
            </w:tcBorders>
            <w:shd w:val="clear" w:color="auto" w:fill="auto"/>
            <w:noWrap/>
          </w:tcPr>
          <w:p w14:paraId="00ACD782" w14:textId="7C49BF2C" w:rsidR="00D67CFE" w:rsidRPr="00A32BA3" w:rsidRDefault="00D67CFE" w:rsidP="00D67CFE">
            <w:pPr>
              <w:jc w:val="right"/>
              <w:rPr>
                <w:rFonts w:asciiTheme="minorHAnsi" w:hAnsiTheme="minorHAnsi"/>
                <w:szCs w:val="23"/>
              </w:rPr>
            </w:pPr>
            <w:r w:rsidRPr="00A32BA3">
              <w:t xml:space="preserve"> 2,375 </w:t>
            </w:r>
          </w:p>
        </w:tc>
        <w:tc>
          <w:tcPr>
            <w:tcW w:w="1137" w:type="dxa"/>
            <w:tcBorders>
              <w:top w:val="nil"/>
              <w:left w:val="nil"/>
              <w:bottom w:val="nil"/>
              <w:right w:val="nil"/>
            </w:tcBorders>
            <w:shd w:val="clear" w:color="auto" w:fill="auto"/>
            <w:noWrap/>
          </w:tcPr>
          <w:p w14:paraId="01D434F4" w14:textId="34380035" w:rsidR="00D67CFE" w:rsidRPr="00A32BA3" w:rsidRDefault="00D67CFE" w:rsidP="00D67CFE">
            <w:pPr>
              <w:jc w:val="right"/>
              <w:rPr>
                <w:rFonts w:asciiTheme="minorHAnsi" w:hAnsiTheme="minorHAnsi"/>
                <w:szCs w:val="23"/>
              </w:rPr>
            </w:pPr>
            <w:r w:rsidRPr="00A32BA3">
              <w:t xml:space="preserve"> 985 </w:t>
            </w:r>
          </w:p>
        </w:tc>
        <w:tc>
          <w:tcPr>
            <w:tcW w:w="1076" w:type="dxa"/>
            <w:tcBorders>
              <w:top w:val="nil"/>
              <w:left w:val="nil"/>
              <w:bottom w:val="nil"/>
              <w:right w:val="nil"/>
            </w:tcBorders>
            <w:shd w:val="clear" w:color="auto" w:fill="auto"/>
            <w:noWrap/>
          </w:tcPr>
          <w:p w14:paraId="450013E3" w14:textId="636CC998" w:rsidR="00D67CFE" w:rsidRPr="00A32BA3" w:rsidRDefault="00D67CFE" w:rsidP="00D67CFE">
            <w:pPr>
              <w:jc w:val="right"/>
              <w:rPr>
                <w:rFonts w:asciiTheme="minorHAnsi" w:hAnsiTheme="minorHAnsi"/>
                <w:szCs w:val="23"/>
              </w:rPr>
            </w:pPr>
            <w:r w:rsidRPr="00A32BA3">
              <w:t>41.5</w:t>
            </w:r>
          </w:p>
        </w:tc>
        <w:tc>
          <w:tcPr>
            <w:tcW w:w="1076" w:type="dxa"/>
            <w:tcBorders>
              <w:top w:val="nil"/>
              <w:left w:val="nil"/>
              <w:bottom w:val="nil"/>
              <w:right w:val="nil"/>
            </w:tcBorders>
            <w:shd w:val="clear" w:color="auto" w:fill="auto"/>
            <w:noWrap/>
          </w:tcPr>
          <w:p w14:paraId="2F07C6FD" w14:textId="5F7EABFA" w:rsidR="00D67CFE" w:rsidRPr="00A32BA3" w:rsidRDefault="00D67CFE" w:rsidP="00D67CFE">
            <w:pPr>
              <w:jc w:val="right"/>
              <w:rPr>
                <w:rFonts w:asciiTheme="minorHAnsi" w:hAnsiTheme="minorHAnsi"/>
                <w:szCs w:val="23"/>
              </w:rPr>
            </w:pPr>
            <w:r w:rsidRPr="00A32BA3">
              <w:t xml:space="preserve"> 778 </w:t>
            </w:r>
          </w:p>
        </w:tc>
        <w:tc>
          <w:tcPr>
            <w:tcW w:w="1076" w:type="dxa"/>
            <w:tcBorders>
              <w:top w:val="nil"/>
              <w:left w:val="nil"/>
              <w:bottom w:val="nil"/>
              <w:right w:val="single" w:sz="4" w:space="0" w:color="auto"/>
            </w:tcBorders>
            <w:shd w:val="clear" w:color="auto" w:fill="auto"/>
            <w:noWrap/>
          </w:tcPr>
          <w:p w14:paraId="5869A922" w14:textId="199874E8" w:rsidR="00D67CFE" w:rsidRPr="00A32BA3" w:rsidRDefault="00D67CFE" w:rsidP="00D67CFE">
            <w:pPr>
              <w:jc w:val="right"/>
              <w:rPr>
                <w:rFonts w:asciiTheme="minorHAnsi" w:hAnsiTheme="minorHAnsi"/>
                <w:szCs w:val="23"/>
              </w:rPr>
            </w:pPr>
            <w:r w:rsidRPr="00A32BA3">
              <w:t>32.8</w:t>
            </w:r>
          </w:p>
        </w:tc>
      </w:tr>
      <w:tr w:rsidR="007E6664" w:rsidRPr="00A32BA3" w14:paraId="361394F5" w14:textId="77777777" w:rsidTr="00125D9A">
        <w:trPr>
          <w:trHeight w:val="300"/>
        </w:trPr>
        <w:tc>
          <w:tcPr>
            <w:tcW w:w="1137" w:type="dxa"/>
            <w:tcBorders>
              <w:top w:val="nil"/>
              <w:left w:val="single" w:sz="4" w:space="0" w:color="auto"/>
              <w:bottom w:val="single" w:sz="4" w:space="0" w:color="auto"/>
              <w:right w:val="nil"/>
            </w:tcBorders>
            <w:shd w:val="clear" w:color="auto" w:fill="auto"/>
            <w:noWrap/>
            <w:vAlign w:val="bottom"/>
            <w:hideMark/>
          </w:tcPr>
          <w:p w14:paraId="1DAA4B33" w14:textId="77777777" w:rsidR="00D67CFE" w:rsidRPr="00A32BA3" w:rsidRDefault="00D67CFE" w:rsidP="00D67CFE">
            <w:pPr>
              <w:rPr>
                <w:rFonts w:eastAsia="Times New Roman"/>
                <w:b/>
                <w:bCs/>
                <w:szCs w:val="23"/>
                <w:lang w:eastAsia="en-AU"/>
              </w:rPr>
            </w:pPr>
            <w:r w:rsidRPr="00A32BA3">
              <w:rPr>
                <w:rFonts w:eastAsia="Times New Roman"/>
                <w:b/>
                <w:bCs/>
                <w:szCs w:val="23"/>
                <w:lang w:eastAsia="en-AU"/>
              </w:rPr>
              <w:t>Total</w:t>
            </w:r>
          </w:p>
        </w:tc>
        <w:tc>
          <w:tcPr>
            <w:tcW w:w="1459" w:type="dxa"/>
            <w:tcBorders>
              <w:top w:val="nil"/>
              <w:left w:val="nil"/>
              <w:bottom w:val="single" w:sz="4" w:space="0" w:color="auto"/>
              <w:right w:val="nil"/>
            </w:tcBorders>
            <w:shd w:val="clear" w:color="auto" w:fill="auto"/>
            <w:noWrap/>
            <w:hideMark/>
          </w:tcPr>
          <w:p w14:paraId="2913AD09" w14:textId="3C4BF1EA" w:rsidR="00D67CFE" w:rsidRPr="00A32BA3" w:rsidRDefault="00D67CFE" w:rsidP="00D67CFE">
            <w:pPr>
              <w:jc w:val="right"/>
              <w:rPr>
                <w:rFonts w:asciiTheme="minorHAnsi" w:hAnsiTheme="minorHAnsi"/>
                <w:b/>
                <w:bCs/>
                <w:szCs w:val="23"/>
              </w:rPr>
            </w:pPr>
            <w:r w:rsidRPr="00A32BA3">
              <w:rPr>
                <w:b/>
              </w:rPr>
              <w:t xml:space="preserve"> 50,511 </w:t>
            </w:r>
          </w:p>
        </w:tc>
        <w:tc>
          <w:tcPr>
            <w:tcW w:w="1984" w:type="dxa"/>
            <w:tcBorders>
              <w:top w:val="nil"/>
              <w:left w:val="nil"/>
              <w:bottom w:val="single" w:sz="4" w:space="0" w:color="auto"/>
              <w:right w:val="nil"/>
            </w:tcBorders>
            <w:shd w:val="clear" w:color="auto" w:fill="auto"/>
            <w:noWrap/>
          </w:tcPr>
          <w:p w14:paraId="72E1ED03" w14:textId="4C4F5A80" w:rsidR="00D67CFE" w:rsidRPr="00A32BA3" w:rsidRDefault="00D67CFE" w:rsidP="00D67CFE">
            <w:pPr>
              <w:jc w:val="right"/>
              <w:rPr>
                <w:rFonts w:asciiTheme="minorHAnsi" w:hAnsiTheme="minorHAnsi"/>
                <w:b/>
                <w:bCs/>
                <w:szCs w:val="23"/>
              </w:rPr>
            </w:pPr>
            <w:r w:rsidRPr="00A32BA3">
              <w:rPr>
                <w:b/>
              </w:rPr>
              <w:t xml:space="preserve"> 49,092 </w:t>
            </w:r>
          </w:p>
        </w:tc>
        <w:tc>
          <w:tcPr>
            <w:tcW w:w="1137" w:type="dxa"/>
            <w:tcBorders>
              <w:top w:val="nil"/>
              <w:left w:val="nil"/>
              <w:bottom w:val="single" w:sz="4" w:space="0" w:color="auto"/>
              <w:right w:val="nil"/>
            </w:tcBorders>
            <w:shd w:val="clear" w:color="auto" w:fill="auto"/>
            <w:noWrap/>
          </w:tcPr>
          <w:p w14:paraId="604E7583" w14:textId="1B4FBBEA" w:rsidR="00D67CFE" w:rsidRPr="00A32BA3" w:rsidRDefault="00D67CFE" w:rsidP="00D67CFE">
            <w:pPr>
              <w:jc w:val="right"/>
              <w:rPr>
                <w:rFonts w:asciiTheme="minorHAnsi" w:hAnsiTheme="minorHAnsi"/>
                <w:b/>
                <w:bCs/>
                <w:szCs w:val="23"/>
              </w:rPr>
            </w:pPr>
            <w:r w:rsidRPr="00A32BA3">
              <w:rPr>
                <w:b/>
              </w:rPr>
              <w:t xml:space="preserve"> 34,078 </w:t>
            </w:r>
          </w:p>
        </w:tc>
        <w:tc>
          <w:tcPr>
            <w:tcW w:w="1076" w:type="dxa"/>
            <w:tcBorders>
              <w:top w:val="nil"/>
              <w:left w:val="nil"/>
              <w:bottom w:val="single" w:sz="4" w:space="0" w:color="auto"/>
              <w:right w:val="nil"/>
            </w:tcBorders>
            <w:shd w:val="clear" w:color="auto" w:fill="auto"/>
            <w:noWrap/>
          </w:tcPr>
          <w:p w14:paraId="3CFF124F" w14:textId="5CE8CA8F" w:rsidR="00D67CFE" w:rsidRPr="00A32BA3" w:rsidRDefault="00D67CFE" w:rsidP="00D67CFE">
            <w:pPr>
              <w:jc w:val="right"/>
              <w:rPr>
                <w:rFonts w:asciiTheme="minorHAnsi" w:hAnsiTheme="minorHAnsi"/>
                <w:b/>
                <w:bCs/>
                <w:szCs w:val="23"/>
              </w:rPr>
            </w:pPr>
            <w:r w:rsidRPr="00A32BA3">
              <w:rPr>
                <w:b/>
              </w:rPr>
              <w:t>69.4</w:t>
            </w:r>
          </w:p>
        </w:tc>
        <w:tc>
          <w:tcPr>
            <w:tcW w:w="1076" w:type="dxa"/>
            <w:tcBorders>
              <w:top w:val="nil"/>
              <w:left w:val="nil"/>
              <w:bottom w:val="single" w:sz="4" w:space="0" w:color="auto"/>
              <w:right w:val="nil"/>
            </w:tcBorders>
            <w:shd w:val="clear" w:color="auto" w:fill="auto"/>
            <w:noWrap/>
          </w:tcPr>
          <w:p w14:paraId="206E33DF" w14:textId="69AFC5E2" w:rsidR="00D67CFE" w:rsidRPr="00A32BA3" w:rsidRDefault="00D67CFE" w:rsidP="00D67CFE">
            <w:pPr>
              <w:jc w:val="right"/>
              <w:rPr>
                <w:rFonts w:asciiTheme="minorHAnsi" w:hAnsiTheme="minorHAnsi"/>
                <w:b/>
                <w:bCs/>
                <w:szCs w:val="23"/>
              </w:rPr>
            </w:pPr>
            <w:r w:rsidRPr="00A32BA3">
              <w:rPr>
                <w:b/>
              </w:rPr>
              <w:t xml:space="preserve"> 28,971 </w:t>
            </w:r>
          </w:p>
        </w:tc>
        <w:tc>
          <w:tcPr>
            <w:tcW w:w="1076" w:type="dxa"/>
            <w:tcBorders>
              <w:top w:val="nil"/>
              <w:left w:val="nil"/>
              <w:bottom w:val="single" w:sz="4" w:space="0" w:color="auto"/>
              <w:right w:val="single" w:sz="4" w:space="0" w:color="auto"/>
            </w:tcBorders>
            <w:shd w:val="clear" w:color="auto" w:fill="auto"/>
            <w:noWrap/>
          </w:tcPr>
          <w:p w14:paraId="3EC8BD51" w14:textId="17476B8F" w:rsidR="00D67CFE" w:rsidRPr="00A32BA3" w:rsidRDefault="00D67CFE" w:rsidP="00D67CFE">
            <w:pPr>
              <w:jc w:val="right"/>
              <w:rPr>
                <w:rFonts w:asciiTheme="minorHAnsi" w:hAnsiTheme="minorHAnsi"/>
                <w:b/>
                <w:bCs/>
                <w:szCs w:val="23"/>
              </w:rPr>
            </w:pPr>
            <w:r w:rsidRPr="00A32BA3">
              <w:rPr>
                <w:b/>
              </w:rPr>
              <w:t>59.0</w:t>
            </w:r>
          </w:p>
        </w:tc>
      </w:tr>
    </w:tbl>
    <w:p w14:paraId="28464E40" w14:textId="05B2749C" w:rsidR="00030D6F" w:rsidRPr="00A32BA3" w:rsidRDefault="00030D6F" w:rsidP="00030D6F">
      <w:pPr>
        <w:jc w:val="both"/>
        <w:rPr>
          <w:i/>
          <w:sz w:val="20"/>
        </w:rPr>
      </w:pPr>
      <w:r w:rsidRPr="00A32BA3">
        <w:rPr>
          <w:i/>
          <w:sz w:val="20"/>
        </w:rPr>
        <w:t xml:space="preserve">* Women are not followed up in the current report if they are no longer alive at the end of the current monitoring period; or if they have since had a non-squamous </w:t>
      </w:r>
      <w:r w:rsidR="00807F32">
        <w:rPr>
          <w:i/>
          <w:sz w:val="20"/>
        </w:rPr>
        <w:t>high -grade</w:t>
      </w:r>
      <w:r w:rsidRPr="00A32BA3">
        <w:rPr>
          <w:i/>
          <w:sz w:val="20"/>
        </w:rPr>
        <w:t xml:space="preserve"> abnormality (no longer eligible for HPV testing to follow-up historical </w:t>
      </w:r>
      <w:r w:rsidR="00807F32">
        <w:rPr>
          <w:i/>
          <w:sz w:val="20"/>
        </w:rPr>
        <w:t>high -grade</w:t>
      </w:r>
      <w:r w:rsidRPr="00A32BA3">
        <w:rPr>
          <w:i/>
          <w:sz w:val="20"/>
        </w:rPr>
        <w:t xml:space="preserve"> abnormality).</w:t>
      </w:r>
    </w:p>
    <w:p w14:paraId="2C34BF86" w14:textId="77777777" w:rsidR="008E0098" w:rsidRPr="00A32BA3" w:rsidRDefault="008E0098" w:rsidP="00030D6F">
      <w:pPr>
        <w:jc w:val="both"/>
        <w:rPr>
          <w:i/>
          <w:sz w:val="20"/>
        </w:rPr>
      </w:pPr>
    </w:p>
    <w:p w14:paraId="7EA43C16" w14:textId="77777777" w:rsidR="008E0098" w:rsidRPr="00A32BA3" w:rsidRDefault="008E0098" w:rsidP="00030D6F">
      <w:pPr>
        <w:jc w:val="both"/>
        <w:rPr>
          <w:i/>
          <w:sz w:val="20"/>
        </w:rPr>
      </w:pPr>
    </w:p>
    <w:p w14:paraId="7DA211F9" w14:textId="6E04F12F" w:rsidR="00030D6F" w:rsidRPr="00A32BA3" w:rsidRDefault="008E7879" w:rsidP="00030D6F">
      <w:pPr>
        <w:pStyle w:val="Caption"/>
        <w:keepNext/>
      </w:pPr>
      <w:bookmarkStart w:id="3351" w:name="_Ref402251814"/>
      <w:bookmarkStart w:id="3352" w:name="_Toc469398364"/>
      <w:bookmarkStart w:id="3353" w:name="_Toc486941128"/>
      <w:bookmarkStart w:id="3354" w:name="_Toc475605597"/>
      <w:bookmarkStart w:id="3355" w:name="_Toc509928569"/>
      <w:bookmarkStart w:id="3356" w:name="_Toc528676245"/>
      <w:bookmarkStart w:id="3357" w:name="_Toc5627694"/>
      <w:bookmarkStart w:id="3358" w:name="_Toc68087996"/>
      <w:r w:rsidRPr="00A32BA3">
        <w:t>Table</w:t>
      </w:r>
      <w:r w:rsidR="00030D6F"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91</w:t>
      </w:r>
      <w:r w:rsidR="00905C1A" w:rsidRPr="00A32BA3">
        <w:rPr>
          <w:noProof/>
        </w:rPr>
        <w:fldChar w:fldCharType="end"/>
      </w:r>
      <w:bookmarkEnd w:id="3351"/>
      <w:r w:rsidR="00030D6F" w:rsidRPr="00A32BA3">
        <w:t xml:space="preserve"> - Women eligible for and proportion who have received historical HPV testing, by DHB</w:t>
      </w:r>
      <w:bookmarkEnd w:id="3352"/>
      <w:bookmarkEnd w:id="3353"/>
      <w:bookmarkEnd w:id="3354"/>
      <w:bookmarkEnd w:id="3355"/>
      <w:bookmarkEnd w:id="3356"/>
      <w:bookmarkEnd w:id="3357"/>
      <w:bookmarkEnd w:id="3358"/>
    </w:p>
    <w:tbl>
      <w:tblPr>
        <w:tblW w:w="9393" w:type="dxa"/>
        <w:tblInd w:w="93" w:type="dxa"/>
        <w:tblLook w:val="04A0" w:firstRow="1" w:lastRow="0" w:firstColumn="1" w:lastColumn="0" w:noHBand="0" w:noVBand="1"/>
      </w:tblPr>
      <w:tblGrid>
        <w:gridCol w:w="2142"/>
        <w:gridCol w:w="1137"/>
        <w:gridCol w:w="2123"/>
        <w:gridCol w:w="1157"/>
        <w:gridCol w:w="850"/>
        <w:gridCol w:w="1134"/>
        <w:gridCol w:w="850"/>
      </w:tblGrid>
      <w:tr w:rsidR="007E6664" w:rsidRPr="00A32BA3" w14:paraId="64577200" w14:textId="77777777" w:rsidTr="000711B9">
        <w:trPr>
          <w:trHeight w:val="495"/>
        </w:trPr>
        <w:tc>
          <w:tcPr>
            <w:tcW w:w="2142" w:type="dxa"/>
            <w:tcBorders>
              <w:top w:val="single" w:sz="4" w:space="0" w:color="auto"/>
              <w:left w:val="single" w:sz="4" w:space="0" w:color="auto"/>
              <w:bottom w:val="nil"/>
              <w:right w:val="nil"/>
            </w:tcBorders>
            <w:shd w:val="clear" w:color="auto" w:fill="D9D9D9" w:themeFill="background1" w:themeFillShade="D9"/>
            <w:noWrap/>
            <w:vAlign w:val="bottom"/>
            <w:hideMark/>
          </w:tcPr>
          <w:p w14:paraId="4D987292" w14:textId="77777777" w:rsidR="00030D6F" w:rsidRPr="00A32BA3" w:rsidRDefault="00030D6F" w:rsidP="00576432">
            <w:pPr>
              <w:keepNext/>
              <w:keepLines/>
              <w:rPr>
                <w:rFonts w:eastAsia="Times New Roman"/>
                <w:b/>
                <w:bCs/>
                <w:sz w:val="22"/>
                <w:lang w:eastAsia="en-AU"/>
              </w:rPr>
            </w:pPr>
            <w:r w:rsidRPr="00A32BA3">
              <w:rPr>
                <w:rFonts w:eastAsia="Times New Roman"/>
                <w:b/>
                <w:bCs/>
                <w:sz w:val="22"/>
                <w:lang w:eastAsia="en-AU"/>
              </w:rPr>
              <w:t>DHB</w:t>
            </w:r>
          </w:p>
        </w:tc>
        <w:tc>
          <w:tcPr>
            <w:tcW w:w="3260" w:type="dxa"/>
            <w:gridSpan w:val="2"/>
            <w:tcBorders>
              <w:top w:val="single" w:sz="4" w:space="0" w:color="auto"/>
              <w:left w:val="nil"/>
              <w:bottom w:val="single" w:sz="4" w:space="0" w:color="auto"/>
              <w:right w:val="nil"/>
            </w:tcBorders>
            <w:shd w:val="clear" w:color="auto" w:fill="D9D9D9" w:themeFill="background1" w:themeFillShade="D9"/>
            <w:hideMark/>
          </w:tcPr>
          <w:p w14:paraId="6C702147" w14:textId="77777777" w:rsidR="00030D6F" w:rsidRPr="00A32BA3" w:rsidRDefault="00030D6F" w:rsidP="000711B9">
            <w:pPr>
              <w:keepNext/>
              <w:keepLines/>
              <w:jc w:val="center"/>
              <w:rPr>
                <w:rFonts w:eastAsia="Times New Roman"/>
                <w:b/>
                <w:bCs/>
                <w:sz w:val="22"/>
                <w:lang w:eastAsia="en-AU"/>
              </w:rPr>
            </w:pPr>
            <w:r w:rsidRPr="00A32BA3">
              <w:rPr>
                <w:rFonts w:eastAsia="Times New Roman"/>
                <w:b/>
                <w:bCs/>
                <w:sz w:val="22"/>
                <w:lang w:eastAsia="en-AU"/>
              </w:rPr>
              <w:t>Number of women eligible for historical testing as at 1 Oct 2009</w:t>
            </w:r>
          </w:p>
        </w:tc>
        <w:tc>
          <w:tcPr>
            <w:tcW w:w="2007" w:type="dxa"/>
            <w:gridSpan w:val="2"/>
            <w:tcBorders>
              <w:top w:val="single" w:sz="4" w:space="0" w:color="auto"/>
              <w:left w:val="nil"/>
              <w:bottom w:val="single" w:sz="4" w:space="0" w:color="auto"/>
              <w:right w:val="nil"/>
            </w:tcBorders>
            <w:shd w:val="clear" w:color="auto" w:fill="D9D9D9" w:themeFill="background1" w:themeFillShade="D9"/>
            <w:noWrap/>
            <w:hideMark/>
          </w:tcPr>
          <w:p w14:paraId="24B9A39F" w14:textId="77777777" w:rsidR="00030D6F" w:rsidRPr="00A32BA3" w:rsidRDefault="00030D6F" w:rsidP="000711B9">
            <w:pPr>
              <w:keepNext/>
              <w:keepLines/>
              <w:jc w:val="center"/>
              <w:rPr>
                <w:rFonts w:eastAsia="Times New Roman"/>
                <w:b/>
                <w:bCs/>
                <w:sz w:val="22"/>
                <w:lang w:eastAsia="en-AU"/>
              </w:rPr>
            </w:pPr>
            <w:r w:rsidRPr="00A32BA3">
              <w:rPr>
                <w:rFonts w:eastAsia="Times New Roman"/>
                <w:b/>
                <w:bCs/>
                <w:sz w:val="22"/>
                <w:lang w:eastAsia="en-AU"/>
              </w:rPr>
              <w:t>Round 1 test recorded</w:t>
            </w:r>
          </w:p>
        </w:tc>
        <w:tc>
          <w:tcPr>
            <w:tcW w:w="1984" w:type="dxa"/>
            <w:gridSpan w:val="2"/>
            <w:tcBorders>
              <w:top w:val="single" w:sz="4" w:space="0" w:color="auto"/>
              <w:left w:val="nil"/>
              <w:bottom w:val="single" w:sz="4" w:space="0" w:color="auto"/>
              <w:right w:val="single" w:sz="4" w:space="0" w:color="000000"/>
            </w:tcBorders>
            <w:shd w:val="clear" w:color="auto" w:fill="D9D9D9" w:themeFill="background1" w:themeFillShade="D9"/>
            <w:noWrap/>
            <w:hideMark/>
          </w:tcPr>
          <w:p w14:paraId="00C6C3F0" w14:textId="77777777" w:rsidR="00030D6F" w:rsidRPr="00A32BA3" w:rsidRDefault="00030D6F" w:rsidP="000711B9">
            <w:pPr>
              <w:keepNext/>
              <w:keepLines/>
              <w:jc w:val="center"/>
              <w:rPr>
                <w:rFonts w:eastAsia="Times New Roman"/>
                <w:b/>
                <w:bCs/>
                <w:sz w:val="22"/>
                <w:lang w:eastAsia="en-AU"/>
              </w:rPr>
            </w:pPr>
            <w:r w:rsidRPr="00A32BA3">
              <w:rPr>
                <w:rFonts w:eastAsia="Times New Roman"/>
                <w:b/>
                <w:bCs/>
                <w:sz w:val="22"/>
                <w:lang w:eastAsia="en-AU"/>
              </w:rPr>
              <w:t>Round 2 test recorded</w:t>
            </w:r>
          </w:p>
        </w:tc>
      </w:tr>
      <w:tr w:rsidR="007E6664" w:rsidRPr="00A32BA3" w14:paraId="3423FC3A" w14:textId="77777777" w:rsidTr="000711B9">
        <w:trPr>
          <w:trHeight w:val="300"/>
        </w:trPr>
        <w:tc>
          <w:tcPr>
            <w:tcW w:w="2142" w:type="dxa"/>
            <w:tcBorders>
              <w:top w:val="nil"/>
              <w:left w:val="single" w:sz="4" w:space="0" w:color="auto"/>
              <w:bottom w:val="single" w:sz="4" w:space="0" w:color="auto"/>
              <w:right w:val="nil"/>
            </w:tcBorders>
            <w:shd w:val="clear" w:color="auto" w:fill="D9D9D9" w:themeFill="background1" w:themeFillShade="D9"/>
            <w:noWrap/>
            <w:vAlign w:val="bottom"/>
            <w:hideMark/>
          </w:tcPr>
          <w:p w14:paraId="09BD6377" w14:textId="77777777" w:rsidR="00030D6F" w:rsidRPr="00A32BA3" w:rsidRDefault="00030D6F" w:rsidP="00576432">
            <w:pPr>
              <w:keepNext/>
              <w:keepLines/>
              <w:rPr>
                <w:rFonts w:eastAsia="Times New Roman"/>
                <w:b/>
                <w:bCs/>
                <w:sz w:val="22"/>
                <w:lang w:eastAsia="en-AU"/>
              </w:rPr>
            </w:pPr>
            <w:r w:rsidRPr="00A32BA3">
              <w:rPr>
                <w:rFonts w:eastAsia="Times New Roman"/>
                <w:b/>
                <w:bCs/>
                <w:sz w:val="22"/>
                <w:lang w:eastAsia="en-AU"/>
              </w:rPr>
              <w:t> </w:t>
            </w:r>
          </w:p>
        </w:tc>
        <w:tc>
          <w:tcPr>
            <w:tcW w:w="1137" w:type="dxa"/>
            <w:tcBorders>
              <w:top w:val="single" w:sz="4" w:space="0" w:color="auto"/>
              <w:left w:val="nil"/>
              <w:bottom w:val="single" w:sz="4" w:space="0" w:color="auto"/>
              <w:right w:val="nil"/>
            </w:tcBorders>
            <w:shd w:val="clear" w:color="auto" w:fill="D9D9D9" w:themeFill="background1" w:themeFillShade="D9"/>
            <w:noWrap/>
            <w:vAlign w:val="bottom"/>
            <w:hideMark/>
          </w:tcPr>
          <w:p w14:paraId="419D75AB"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All</w:t>
            </w:r>
          </w:p>
        </w:tc>
        <w:tc>
          <w:tcPr>
            <w:tcW w:w="2123" w:type="dxa"/>
            <w:tcBorders>
              <w:top w:val="single" w:sz="4" w:space="0" w:color="auto"/>
              <w:left w:val="nil"/>
              <w:bottom w:val="single" w:sz="4" w:space="0" w:color="auto"/>
              <w:right w:val="nil"/>
            </w:tcBorders>
            <w:shd w:val="clear" w:color="auto" w:fill="D9D9D9" w:themeFill="background1" w:themeFillShade="D9"/>
            <w:noWrap/>
            <w:vAlign w:val="bottom"/>
            <w:hideMark/>
          </w:tcPr>
          <w:p w14:paraId="50B7E5C1"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In current report*</w:t>
            </w:r>
          </w:p>
        </w:tc>
        <w:tc>
          <w:tcPr>
            <w:tcW w:w="1157" w:type="dxa"/>
            <w:tcBorders>
              <w:top w:val="single" w:sz="4" w:space="0" w:color="auto"/>
              <w:left w:val="nil"/>
              <w:bottom w:val="single" w:sz="4" w:space="0" w:color="auto"/>
              <w:right w:val="nil"/>
            </w:tcBorders>
            <w:shd w:val="clear" w:color="auto" w:fill="D9D9D9" w:themeFill="background1" w:themeFillShade="D9"/>
            <w:noWrap/>
            <w:vAlign w:val="bottom"/>
            <w:hideMark/>
          </w:tcPr>
          <w:p w14:paraId="39F605A4"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N</w:t>
            </w:r>
          </w:p>
        </w:tc>
        <w:tc>
          <w:tcPr>
            <w:tcW w:w="850" w:type="dxa"/>
            <w:tcBorders>
              <w:top w:val="single" w:sz="4" w:space="0" w:color="auto"/>
              <w:left w:val="nil"/>
              <w:bottom w:val="single" w:sz="4" w:space="0" w:color="auto"/>
              <w:right w:val="nil"/>
            </w:tcBorders>
            <w:shd w:val="clear" w:color="auto" w:fill="D9D9D9" w:themeFill="background1" w:themeFillShade="D9"/>
            <w:noWrap/>
            <w:vAlign w:val="bottom"/>
            <w:hideMark/>
          </w:tcPr>
          <w:p w14:paraId="2E4326F7"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w:t>
            </w:r>
          </w:p>
        </w:tc>
        <w:tc>
          <w:tcPr>
            <w:tcW w:w="1134" w:type="dxa"/>
            <w:tcBorders>
              <w:top w:val="single" w:sz="4" w:space="0" w:color="auto"/>
              <w:left w:val="nil"/>
              <w:bottom w:val="single" w:sz="4" w:space="0" w:color="auto"/>
              <w:right w:val="nil"/>
            </w:tcBorders>
            <w:shd w:val="clear" w:color="auto" w:fill="D9D9D9" w:themeFill="background1" w:themeFillShade="D9"/>
            <w:noWrap/>
            <w:vAlign w:val="bottom"/>
            <w:hideMark/>
          </w:tcPr>
          <w:p w14:paraId="613AA905"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N</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273161C" w14:textId="77777777" w:rsidR="00030D6F" w:rsidRPr="00A32BA3" w:rsidRDefault="00030D6F" w:rsidP="00576432">
            <w:pPr>
              <w:keepNext/>
              <w:keepLines/>
              <w:jc w:val="right"/>
              <w:rPr>
                <w:rFonts w:eastAsia="Times New Roman"/>
                <w:b/>
                <w:bCs/>
                <w:sz w:val="22"/>
                <w:lang w:eastAsia="en-AU"/>
              </w:rPr>
            </w:pPr>
            <w:r w:rsidRPr="00A32BA3">
              <w:rPr>
                <w:rFonts w:eastAsia="Times New Roman"/>
                <w:b/>
                <w:bCs/>
                <w:sz w:val="22"/>
                <w:lang w:eastAsia="en-AU"/>
              </w:rPr>
              <w:t>%</w:t>
            </w:r>
          </w:p>
        </w:tc>
      </w:tr>
      <w:tr w:rsidR="007E6664" w:rsidRPr="00A32BA3" w14:paraId="52FA414B" w14:textId="77777777" w:rsidTr="00125D9A">
        <w:trPr>
          <w:trHeight w:val="300"/>
        </w:trPr>
        <w:tc>
          <w:tcPr>
            <w:tcW w:w="2142" w:type="dxa"/>
            <w:tcBorders>
              <w:top w:val="nil"/>
              <w:left w:val="single" w:sz="4" w:space="0" w:color="auto"/>
              <w:bottom w:val="nil"/>
              <w:right w:val="nil"/>
            </w:tcBorders>
            <w:shd w:val="clear" w:color="auto" w:fill="auto"/>
            <w:noWrap/>
          </w:tcPr>
          <w:p w14:paraId="638FFE8E" w14:textId="77777777" w:rsidR="00D67CFE" w:rsidRPr="00A32BA3" w:rsidRDefault="00D67CFE" w:rsidP="00D67CFE">
            <w:pPr>
              <w:keepNext/>
              <w:keepLines/>
            </w:pPr>
            <w:r w:rsidRPr="00A32BA3">
              <w:t>Auckland</w:t>
            </w:r>
          </w:p>
        </w:tc>
        <w:tc>
          <w:tcPr>
            <w:tcW w:w="1137" w:type="dxa"/>
            <w:tcBorders>
              <w:top w:val="nil"/>
              <w:left w:val="nil"/>
              <w:bottom w:val="nil"/>
              <w:right w:val="nil"/>
            </w:tcBorders>
            <w:shd w:val="clear" w:color="auto" w:fill="auto"/>
            <w:noWrap/>
          </w:tcPr>
          <w:p w14:paraId="26258459" w14:textId="3866F574" w:rsidR="00D67CFE" w:rsidRPr="00A32BA3" w:rsidRDefault="00D67CFE" w:rsidP="00D67CFE">
            <w:pPr>
              <w:jc w:val="right"/>
              <w:rPr>
                <w:sz w:val="22"/>
              </w:rPr>
            </w:pPr>
            <w:r w:rsidRPr="00A32BA3">
              <w:t xml:space="preserve"> 3,953 </w:t>
            </w:r>
          </w:p>
        </w:tc>
        <w:tc>
          <w:tcPr>
            <w:tcW w:w="2123" w:type="dxa"/>
            <w:tcBorders>
              <w:top w:val="nil"/>
              <w:left w:val="nil"/>
              <w:bottom w:val="nil"/>
              <w:right w:val="nil"/>
            </w:tcBorders>
            <w:shd w:val="clear" w:color="auto" w:fill="auto"/>
            <w:noWrap/>
          </w:tcPr>
          <w:p w14:paraId="0853205A" w14:textId="059C3DE8" w:rsidR="00D67CFE" w:rsidRPr="00A32BA3" w:rsidRDefault="00D67CFE" w:rsidP="00D67CFE">
            <w:pPr>
              <w:jc w:val="right"/>
              <w:rPr>
                <w:sz w:val="22"/>
              </w:rPr>
            </w:pPr>
            <w:r w:rsidRPr="00A32BA3">
              <w:t xml:space="preserve"> 3,877 </w:t>
            </w:r>
          </w:p>
        </w:tc>
        <w:tc>
          <w:tcPr>
            <w:tcW w:w="1157" w:type="dxa"/>
            <w:tcBorders>
              <w:top w:val="nil"/>
              <w:left w:val="nil"/>
              <w:bottom w:val="nil"/>
              <w:right w:val="nil"/>
            </w:tcBorders>
            <w:shd w:val="clear" w:color="auto" w:fill="auto"/>
            <w:noWrap/>
          </w:tcPr>
          <w:p w14:paraId="780CE440" w14:textId="4B599D8D" w:rsidR="00D67CFE" w:rsidRPr="00A32BA3" w:rsidRDefault="00D67CFE" w:rsidP="00D67CFE">
            <w:pPr>
              <w:jc w:val="right"/>
              <w:rPr>
                <w:sz w:val="22"/>
              </w:rPr>
            </w:pPr>
            <w:r w:rsidRPr="00A32BA3">
              <w:t xml:space="preserve"> 2,283 </w:t>
            </w:r>
          </w:p>
        </w:tc>
        <w:tc>
          <w:tcPr>
            <w:tcW w:w="850" w:type="dxa"/>
            <w:tcBorders>
              <w:top w:val="nil"/>
              <w:left w:val="nil"/>
              <w:bottom w:val="nil"/>
              <w:right w:val="nil"/>
            </w:tcBorders>
            <w:shd w:val="clear" w:color="auto" w:fill="auto"/>
            <w:noWrap/>
          </w:tcPr>
          <w:p w14:paraId="219D5700" w14:textId="79DCE9BA" w:rsidR="00D67CFE" w:rsidRPr="00A32BA3" w:rsidRDefault="00D67CFE" w:rsidP="00D67CFE">
            <w:pPr>
              <w:jc w:val="right"/>
              <w:rPr>
                <w:sz w:val="22"/>
              </w:rPr>
            </w:pPr>
            <w:r w:rsidRPr="00A32BA3">
              <w:t>58.9</w:t>
            </w:r>
          </w:p>
        </w:tc>
        <w:tc>
          <w:tcPr>
            <w:tcW w:w="1134" w:type="dxa"/>
            <w:tcBorders>
              <w:top w:val="nil"/>
              <w:left w:val="nil"/>
              <w:bottom w:val="nil"/>
              <w:right w:val="nil"/>
            </w:tcBorders>
            <w:shd w:val="clear" w:color="auto" w:fill="auto"/>
            <w:noWrap/>
          </w:tcPr>
          <w:p w14:paraId="2C1F5645" w14:textId="274D94FD" w:rsidR="00D67CFE" w:rsidRPr="00A32BA3" w:rsidRDefault="00D67CFE" w:rsidP="00D67CFE">
            <w:pPr>
              <w:jc w:val="right"/>
              <w:rPr>
                <w:sz w:val="22"/>
              </w:rPr>
            </w:pPr>
            <w:r w:rsidRPr="00A32BA3">
              <w:t xml:space="preserve"> 1,856 </w:t>
            </w:r>
          </w:p>
        </w:tc>
        <w:tc>
          <w:tcPr>
            <w:tcW w:w="850" w:type="dxa"/>
            <w:tcBorders>
              <w:top w:val="nil"/>
              <w:left w:val="nil"/>
              <w:bottom w:val="nil"/>
              <w:right w:val="single" w:sz="4" w:space="0" w:color="auto"/>
            </w:tcBorders>
            <w:shd w:val="clear" w:color="auto" w:fill="auto"/>
            <w:noWrap/>
          </w:tcPr>
          <w:p w14:paraId="493D628B" w14:textId="665962CF" w:rsidR="00D67CFE" w:rsidRPr="00A32BA3" w:rsidRDefault="00D67CFE" w:rsidP="00D67CFE">
            <w:pPr>
              <w:jc w:val="right"/>
              <w:rPr>
                <w:sz w:val="22"/>
              </w:rPr>
            </w:pPr>
            <w:r w:rsidRPr="00A32BA3">
              <w:t>47.9</w:t>
            </w:r>
          </w:p>
        </w:tc>
      </w:tr>
      <w:tr w:rsidR="007E6664" w:rsidRPr="00A32BA3" w14:paraId="78D27074" w14:textId="77777777" w:rsidTr="00125D9A">
        <w:trPr>
          <w:trHeight w:val="300"/>
        </w:trPr>
        <w:tc>
          <w:tcPr>
            <w:tcW w:w="2142" w:type="dxa"/>
            <w:tcBorders>
              <w:top w:val="nil"/>
              <w:left w:val="single" w:sz="4" w:space="0" w:color="auto"/>
              <w:bottom w:val="nil"/>
              <w:right w:val="nil"/>
            </w:tcBorders>
            <w:shd w:val="clear" w:color="auto" w:fill="auto"/>
            <w:noWrap/>
          </w:tcPr>
          <w:p w14:paraId="65A7A912" w14:textId="77777777" w:rsidR="00D67CFE" w:rsidRPr="00A32BA3" w:rsidRDefault="00D67CFE" w:rsidP="00D67CFE">
            <w:pPr>
              <w:keepNext/>
              <w:keepLines/>
            </w:pPr>
            <w:r w:rsidRPr="00A32BA3">
              <w:t>Bay of Plenty</w:t>
            </w:r>
          </w:p>
        </w:tc>
        <w:tc>
          <w:tcPr>
            <w:tcW w:w="1137" w:type="dxa"/>
            <w:tcBorders>
              <w:top w:val="nil"/>
              <w:left w:val="nil"/>
              <w:bottom w:val="nil"/>
              <w:right w:val="nil"/>
            </w:tcBorders>
            <w:shd w:val="clear" w:color="auto" w:fill="auto"/>
            <w:noWrap/>
          </w:tcPr>
          <w:p w14:paraId="6C0DF4AC" w14:textId="75FEF686" w:rsidR="00D67CFE" w:rsidRPr="00A32BA3" w:rsidRDefault="00D67CFE" w:rsidP="00D67CFE">
            <w:pPr>
              <w:jc w:val="right"/>
              <w:rPr>
                <w:sz w:val="22"/>
              </w:rPr>
            </w:pPr>
            <w:r w:rsidRPr="00A32BA3">
              <w:t xml:space="preserve"> 3,038 </w:t>
            </w:r>
          </w:p>
        </w:tc>
        <w:tc>
          <w:tcPr>
            <w:tcW w:w="2123" w:type="dxa"/>
            <w:tcBorders>
              <w:top w:val="nil"/>
              <w:left w:val="nil"/>
              <w:bottom w:val="nil"/>
              <w:right w:val="nil"/>
            </w:tcBorders>
            <w:shd w:val="clear" w:color="auto" w:fill="auto"/>
            <w:noWrap/>
          </w:tcPr>
          <w:p w14:paraId="6E706238" w14:textId="494BA19C" w:rsidR="00D67CFE" w:rsidRPr="00A32BA3" w:rsidRDefault="00D67CFE" w:rsidP="00D67CFE">
            <w:pPr>
              <w:jc w:val="right"/>
              <w:rPr>
                <w:sz w:val="22"/>
              </w:rPr>
            </w:pPr>
            <w:r w:rsidRPr="00A32BA3">
              <w:t xml:space="preserve"> 2,945 </w:t>
            </w:r>
          </w:p>
        </w:tc>
        <w:tc>
          <w:tcPr>
            <w:tcW w:w="1157" w:type="dxa"/>
            <w:tcBorders>
              <w:top w:val="nil"/>
              <w:left w:val="nil"/>
              <w:bottom w:val="nil"/>
              <w:right w:val="nil"/>
            </w:tcBorders>
            <w:shd w:val="clear" w:color="auto" w:fill="auto"/>
            <w:noWrap/>
          </w:tcPr>
          <w:p w14:paraId="6874E25F" w14:textId="56EDA7BD" w:rsidR="00D67CFE" w:rsidRPr="00A32BA3" w:rsidRDefault="00D67CFE" w:rsidP="00D67CFE">
            <w:pPr>
              <w:jc w:val="right"/>
              <w:rPr>
                <w:sz w:val="22"/>
              </w:rPr>
            </w:pPr>
            <w:r w:rsidRPr="00A32BA3">
              <w:t xml:space="preserve"> 2,118 </w:t>
            </w:r>
          </w:p>
        </w:tc>
        <w:tc>
          <w:tcPr>
            <w:tcW w:w="850" w:type="dxa"/>
            <w:tcBorders>
              <w:top w:val="nil"/>
              <w:left w:val="nil"/>
              <w:bottom w:val="nil"/>
              <w:right w:val="nil"/>
            </w:tcBorders>
            <w:shd w:val="clear" w:color="auto" w:fill="auto"/>
            <w:noWrap/>
          </w:tcPr>
          <w:p w14:paraId="671D433B" w14:textId="7648DD57" w:rsidR="00D67CFE" w:rsidRPr="00A32BA3" w:rsidRDefault="00D67CFE" w:rsidP="00D67CFE">
            <w:pPr>
              <w:jc w:val="right"/>
              <w:rPr>
                <w:sz w:val="22"/>
              </w:rPr>
            </w:pPr>
            <w:r w:rsidRPr="00A32BA3">
              <w:t>71.9</w:t>
            </w:r>
          </w:p>
        </w:tc>
        <w:tc>
          <w:tcPr>
            <w:tcW w:w="1134" w:type="dxa"/>
            <w:tcBorders>
              <w:top w:val="nil"/>
              <w:left w:val="nil"/>
              <w:bottom w:val="nil"/>
              <w:right w:val="nil"/>
            </w:tcBorders>
            <w:shd w:val="clear" w:color="auto" w:fill="auto"/>
            <w:noWrap/>
          </w:tcPr>
          <w:p w14:paraId="68A91DC6" w14:textId="5E1383D8" w:rsidR="00D67CFE" w:rsidRPr="00A32BA3" w:rsidRDefault="00D67CFE" w:rsidP="00D67CFE">
            <w:pPr>
              <w:jc w:val="right"/>
              <w:rPr>
                <w:sz w:val="22"/>
              </w:rPr>
            </w:pPr>
            <w:r w:rsidRPr="00A32BA3">
              <w:t xml:space="preserve"> 1,754 </w:t>
            </w:r>
          </w:p>
        </w:tc>
        <w:tc>
          <w:tcPr>
            <w:tcW w:w="850" w:type="dxa"/>
            <w:tcBorders>
              <w:top w:val="nil"/>
              <w:left w:val="nil"/>
              <w:bottom w:val="nil"/>
              <w:right w:val="single" w:sz="4" w:space="0" w:color="auto"/>
            </w:tcBorders>
            <w:shd w:val="clear" w:color="auto" w:fill="auto"/>
            <w:noWrap/>
          </w:tcPr>
          <w:p w14:paraId="3AE831FC" w14:textId="2DB5E0EB" w:rsidR="00D67CFE" w:rsidRPr="00A32BA3" w:rsidRDefault="00D67CFE" w:rsidP="00D67CFE">
            <w:pPr>
              <w:jc w:val="right"/>
              <w:rPr>
                <w:sz w:val="22"/>
              </w:rPr>
            </w:pPr>
            <w:r w:rsidRPr="00A32BA3">
              <w:t>59.6</w:t>
            </w:r>
          </w:p>
        </w:tc>
      </w:tr>
      <w:tr w:rsidR="007E6664" w:rsidRPr="00A32BA3" w14:paraId="2153FAAB" w14:textId="77777777" w:rsidTr="00125D9A">
        <w:trPr>
          <w:trHeight w:val="300"/>
        </w:trPr>
        <w:tc>
          <w:tcPr>
            <w:tcW w:w="2142" w:type="dxa"/>
            <w:tcBorders>
              <w:top w:val="nil"/>
              <w:left w:val="single" w:sz="4" w:space="0" w:color="auto"/>
              <w:bottom w:val="nil"/>
              <w:right w:val="nil"/>
            </w:tcBorders>
            <w:shd w:val="clear" w:color="auto" w:fill="auto"/>
            <w:noWrap/>
          </w:tcPr>
          <w:p w14:paraId="3C30FF29" w14:textId="77777777" w:rsidR="00D67CFE" w:rsidRPr="00A32BA3" w:rsidRDefault="00D67CFE" w:rsidP="00D67CFE">
            <w:pPr>
              <w:keepNext/>
              <w:keepLines/>
            </w:pPr>
            <w:r w:rsidRPr="00A32BA3">
              <w:t>Canterbury</w:t>
            </w:r>
          </w:p>
        </w:tc>
        <w:tc>
          <w:tcPr>
            <w:tcW w:w="1137" w:type="dxa"/>
            <w:tcBorders>
              <w:top w:val="nil"/>
              <w:left w:val="nil"/>
              <w:bottom w:val="nil"/>
              <w:right w:val="nil"/>
            </w:tcBorders>
            <w:shd w:val="clear" w:color="auto" w:fill="auto"/>
            <w:noWrap/>
          </w:tcPr>
          <w:p w14:paraId="3EB9ACD3" w14:textId="35825CFB" w:rsidR="00D67CFE" w:rsidRPr="00A32BA3" w:rsidRDefault="00D67CFE" w:rsidP="00D67CFE">
            <w:pPr>
              <w:jc w:val="right"/>
              <w:rPr>
                <w:sz w:val="22"/>
              </w:rPr>
            </w:pPr>
            <w:r w:rsidRPr="00A32BA3">
              <w:t xml:space="preserve"> 6,028 </w:t>
            </w:r>
          </w:p>
        </w:tc>
        <w:tc>
          <w:tcPr>
            <w:tcW w:w="2123" w:type="dxa"/>
            <w:tcBorders>
              <w:top w:val="nil"/>
              <w:left w:val="nil"/>
              <w:bottom w:val="nil"/>
              <w:right w:val="nil"/>
            </w:tcBorders>
            <w:shd w:val="clear" w:color="auto" w:fill="auto"/>
            <w:noWrap/>
          </w:tcPr>
          <w:p w14:paraId="7427E7D3" w14:textId="5DDA9FCB" w:rsidR="00D67CFE" w:rsidRPr="00A32BA3" w:rsidRDefault="00D67CFE" w:rsidP="00D67CFE">
            <w:pPr>
              <w:jc w:val="right"/>
              <w:rPr>
                <w:sz w:val="22"/>
              </w:rPr>
            </w:pPr>
            <w:r w:rsidRPr="00A32BA3">
              <w:t xml:space="preserve"> 5,880 </w:t>
            </w:r>
          </w:p>
        </w:tc>
        <w:tc>
          <w:tcPr>
            <w:tcW w:w="1157" w:type="dxa"/>
            <w:tcBorders>
              <w:top w:val="nil"/>
              <w:left w:val="nil"/>
              <w:bottom w:val="nil"/>
              <w:right w:val="nil"/>
            </w:tcBorders>
            <w:shd w:val="clear" w:color="auto" w:fill="auto"/>
            <w:noWrap/>
          </w:tcPr>
          <w:p w14:paraId="39F58D4D" w14:textId="27310AE9" w:rsidR="00D67CFE" w:rsidRPr="00A32BA3" w:rsidRDefault="00D67CFE" w:rsidP="00D67CFE">
            <w:pPr>
              <w:jc w:val="right"/>
              <w:rPr>
                <w:sz w:val="22"/>
              </w:rPr>
            </w:pPr>
            <w:r w:rsidRPr="00A32BA3">
              <w:t xml:space="preserve"> 4,133 </w:t>
            </w:r>
          </w:p>
        </w:tc>
        <w:tc>
          <w:tcPr>
            <w:tcW w:w="850" w:type="dxa"/>
            <w:tcBorders>
              <w:top w:val="nil"/>
              <w:left w:val="nil"/>
              <w:bottom w:val="nil"/>
              <w:right w:val="nil"/>
            </w:tcBorders>
            <w:shd w:val="clear" w:color="auto" w:fill="auto"/>
            <w:noWrap/>
          </w:tcPr>
          <w:p w14:paraId="1C3AA25C" w14:textId="1F7C5028" w:rsidR="00D67CFE" w:rsidRPr="00A32BA3" w:rsidRDefault="00D67CFE" w:rsidP="00D67CFE">
            <w:pPr>
              <w:jc w:val="right"/>
              <w:rPr>
                <w:sz w:val="22"/>
              </w:rPr>
            </w:pPr>
            <w:r w:rsidRPr="00A32BA3">
              <w:t>70.3</w:t>
            </w:r>
          </w:p>
        </w:tc>
        <w:tc>
          <w:tcPr>
            <w:tcW w:w="1134" w:type="dxa"/>
            <w:tcBorders>
              <w:top w:val="nil"/>
              <w:left w:val="nil"/>
              <w:bottom w:val="nil"/>
              <w:right w:val="nil"/>
            </w:tcBorders>
            <w:shd w:val="clear" w:color="auto" w:fill="auto"/>
            <w:noWrap/>
          </w:tcPr>
          <w:p w14:paraId="10735FAB" w14:textId="6AB74CD0" w:rsidR="00D67CFE" w:rsidRPr="00A32BA3" w:rsidRDefault="00D67CFE" w:rsidP="00D67CFE">
            <w:pPr>
              <w:jc w:val="right"/>
              <w:rPr>
                <w:sz w:val="22"/>
              </w:rPr>
            </w:pPr>
            <w:r w:rsidRPr="00A32BA3">
              <w:t xml:space="preserve"> 3,622 </w:t>
            </w:r>
          </w:p>
        </w:tc>
        <w:tc>
          <w:tcPr>
            <w:tcW w:w="850" w:type="dxa"/>
            <w:tcBorders>
              <w:top w:val="nil"/>
              <w:left w:val="nil"/>
              <w:bottom w:val="nil"/>
              <w:right w:val="single" w:sz="4" w:space="0" w:color="auto"/>
            </w:tcBorders>
            <w:shd w:val="clear" w:color="auto" w:fill="auto"/>
            <w:noWrap/>
          </w:tcPr>
          <w:p w14:paraId="3529D819" w14:textId="150ABFAD" w:rsidR="00D67CFE" w:rsidRPr="00A32BA3" w:rsidRDefault="00D67CFE" w:rsidP="00D67CFE">
            <w:pPr>
              <w:jc w:val="right"/>
              <w:rPr>
                <w:sz w:val="22"/>
              </w:rPr>
            </w:pPr>
            <w:r w:rsidRPr="00A32BA3">
              <w:t>61.6</w:t>
            </w:r>
          </w:p>
        </w:tc>
      </w:tr>
      <w:tr w:rsidR="007E6664" w:rsidRPr="00A32BA3" w14:paraId="0475EEE5" w14:textId="77777777" w:rsidTr="00125D9A">
        <w:trPr>
          <w:trHeight w:val="300"/>
        </w:trPr>
        <w:tc>
          <w:tcPr>
            <w:tcW w:w="2142" w:type="dxa"/>
            <w:tcBorders>
              <w:top w:val="nil"/>
              <w:left w:val="single" w:sz="4" w:space="0" w:color="auto"/>
              <w:bottom w:val="nil"/>
              <w:right w:val="nil"/>
            </w:tcBorders>
            <w:shd w:val="clear" w:color="auto" w:fill="auto"/>
            <w:noWrap/>
          </w:tcPr>
          <w:p w14:paraId="2DC445D1" w14:textId="77777777" w:rsidR="00D67CFE" w:rsidRPr="00A32BA3" w:rsidRDefault="00D67CFE" w:rsidP="00D67CFE">
            <w:pPr>
              <w:keepNext/>
              <w:keepLines/>
            </w:pPr>
            <w:r w:rsidRPr="00A32BA3">
              <w:t>Capital &amp; Coast</w:t>
            </w:r>
          </w:p>
        </w:tc>
        <w:tc>
          <w:tcPr>
            <w:tcW w:w="1137" w:type="dxa"/>
            <w:tcBorders>
              <w:top w:val="nil"/>
              <w:left w:val="nil"/>
              <w:bottom w:val="nil"/>
              <w:right w:val="nil"/>
            </w:tcBorders>
            <w:shd w:val="clear" w:color="auto" w:fill="auto"/>
            <w:noWrap/>
          </w:tcPr>
          <w:p w14:paraId="5DB738A4" w14:textId="2A4E6D93" w:rsidR="00D67CFE" w:rsidRPr="00A32BA3" w:rsidRDefault="00D67CFE" w:rsidP="00D67CFE">
            <w:pPr>
              <w:jc w:val="right"/>
              <w:rPr>
                <w:sz w:val="22"/>
              </w:rPr>
            </w:pPr>
            <w:r w:rsidRPr="00A32BA3">
              <w:t xml:space="preserve"> 2,779 </w:t>
            </w:r>
          </w:p>
        </w:tc>
        <w:tc>
          <w:tcPr>
            <w:tcW w:w="2123" w:type="dxa"/>
            <w:tcBorders>
              <w:top w:val="nil"/>
              <w:left w:val="nil"/>
              <w:bottom w:val="nil"/>
              <w:right w:val="nil"/>
            </w:tcBorders>
            <w:shd w:val="clear" w:color="auto" w:fill="auto"/>
            <w:noWrap/>
          </w:tcPr>
          <w:p w14:paraId="5904E3FD" w14:textId="132665DD" w:rsidR="00D67CFE" w:rsidRPr="00A32BA3" w:rsidRDefault="00D67CFE" w:rsidP="00D67CFE">
            <w:pPr>
              <w:jc w:val="right"/>
              <w:rPr>
                <w:sz w:val="22"/>
              </w:rPr>
            </w:pPr>
            <w:r w:rsidRPr="00A32BA3">
              <w:t xml:space="preserve"> 2,733 </w:t>
            </w:r>
          </w:p>
        </w:tc>
        <w:tc>
          <w:tcPr>
            <w:tcW w:w="1157" w:type="dxa"/>
            <w:tcBorders>
              <w:top w:val="nil"/>
              <w:left w:val="nil"/>
              <w:bottom w:val="nil"/>
              <w:right w:val="nil"/>
            </w:tcBorders>
            <w:shd w:val="clear" w:color="auto" w:fill="auto"/>
            <w:noWrap/>
          </w:tcPr>
          <w:p w14:paraId="2BAB36C8" w14:textId="0842B9B5" w:rsidR="00D67CFE" w:rsidRPr="00A32BA3" w:rsidRDefault="00D67CFE" w:rsidP="00D67CFE">
            <w:pPr>
              <w:jc w:val="right"/>
              <w:rPr>
                <w:sz w:val="22"/>
              </w:rPr>
            </w:pPr>
            <w:r w:rsidRPr="00A32BA3">
              <w:t xml:space="preserve"> 1,886 </w:t>
            </w:r>
          </w:p>
        </w:tc>
        <w:tc>
          <w:tcPr>
            <w:tcW w:w="850" w:type="dxa"/>
            <w:tcBorders>
              <w:top w:val="nil"/>
              <w:left w:val="nil"/>
              <w:bottom w:val="nil"/>
              <w:right w:val="nil"/>
            </w:tcBorders>
            <w:shd w:val="clear" w:color="auto" w:fill="auto"/>
            <w:noWrap/>
          </w:tcPr>
          <w:p w14:paraId="62615046" w14:textId="46AFFC09" w:rsidR="00D67CFE" w:rsidRPr="00A32BA3" w:rsidRDefault="00D67CFE" w:rsidP="00D67CFE">
            <w:pPr>
              <w:jc w:val="right"/>
              <w:rPr>
                <w:sz w:val="22"/>
              </w:rPr>
            </w:pPr>
            <w:r w:rsidRPr="00A32BA3">
              <w:t>69.0</w:t>
            </w:r>
          </w:p>
        </w:tc>
        <w:tc>
          <w:tcPr>
            <w:tcW w:w="1134" w:type="dxa"/>
            <w:tcBorders>
              <w:top w:val="nil"/>
              <w:left w:val="nil"/>
              <w:bottom w:val="nil"/>
              <w:right w:val="nil"/>
            </w:tcBorders>
            <w:shd w:val="clear" w:color="auto" w:fill="auto"/>
            <w:noWrap/>
          </w:tcPr>
          <w:p w14:paraId="4A51816B" w14:textId="7EA228B5" w:rsidR="00D67CFE" w:rsidRPr="00A32BA3" w:rsidRDefault="00D67CFE" w:rsidP="00D67CFE">
            <w:pPr>
              <w:jc w:val="right"/>
              <w:rPr>
                <w:sz w:val="22"/>
              </w:rPr>
            </w:pPr>
            <w:r w:rsidRPr="00A32BA3">
              <w:t xml:space="preserve"> 1,681 </w:t>
            </w:r>
          </w:p>
        </w:tc>
        <w:tc>
          <w:tcPr>
            <w:tcW w:w="850" w:type="dxa"/>
            <w:tcBorders>
              <w:top w:val="nil"/>
              <w:left w:val="nil"/>
              <w:bottom w:val="nil"/>
              <w:right w:val="single" w:sz="4" w:space="0" w:color="auto"/>
            </w:tcBorders>
            <w:shd w:val="clear" w:color="auto" w:fill="auto"/>
            <w:noWrap/>
          </w:tcPr>
          <w:p w14:paraId="33DEC69B" w14:textId="2E00A662" w:rsidR="00D67CFE" w:rsidRPr="00A32BA3" w:rsidRDefault="00D67CFE" w:rsidP="00D67CFE">
            <w:pPr>
              <w:jc w:val="right"/>
              <w:rPr>
                <w:sz w:val="22"/>
              </w:rPr>
            </w:pPr>
            <w:r w:rsidRPr="00A32BA3">
              <w:t>61.5</w:t>
            </w:r>
          </w:p>
        </w:tc>
      </w:tr>
      <w:tr w:rsidR="007E6664" w:rsidRPr="00A32BA3" w14:paraId="204BE62C" w14:textId="77777777" w:rsidTr="00125D9A">
        <w:trPr>
          <w:trHeight w:val="300"/>
        </w:trPr>
        <w:tc>
          <w:tcPr>
            <w:tcW w:w="2142" w:type="dxa"/>
            <w:tcBorders>
              <w:top w:val="nil"/>
              <w:left w:val="single" w:sz="4" w:space="0" w:color="auto"/>
              <w:bottom w:val="nil"/>
              <w:right w:val="nil"/>
            </w:tcBorders>
            <w:shd w:val="clear" w:color="auto" w:fill="auto"/>
            <w:noWrap/>
          </w:tcPr>
          <w:p w14:paraId="3B5A7EB7" w14:textId="77777777" w:rsidR="00D67CFE" w:rsidRPr="00A32BA3" w:rsidRDefault="00D67CFE" w:rsidP="00D67CFE">
            <w:pPr>
              <w:keepNext/>
              <w:keepLines/>
            </w:pPr>
            <w:r w:rsidRPr="00A32BA3">
              <w:t>Counties Manukau</w:t>
            </w:r>
          </w:p>
        </w:tc>
        <w:tc>
          <w:tcPr>
            <w:tcW w:w="1137" w:type="dxa"/>
            <w:tcBorders>
              <w:top w:val="nil"/>
              <w:left w:val="nil"/>
              <w:bottom w:val="nil"/>
              <w:right w:val="nil"/>
            </w:tcBorders>
            <w:shd w:val="clear" w:color="auto" w:fill="auto"/>
            <w:noWrap/>
          </w:tcPr>
          <w:p w14:paraId="19BBFCD0" w14:textId="7D625D45" w:rsidR="00D67CFE" w:rsidRPr="00A32BA3" w:rsidRDefault="00D67CFE" w:rsidP="00D67CFE">
            <w:pPr>
              <w:jc w:val="right"/>
              <w:rPr>
                <w:sz w:val="22"/>
              </w:rPr>
            </w:pPr>
            <w:r w:rsidRPr="00A32BA3">
              <w:t xml:space="preserve"> 3,513 </w:t>
            </w:r>
          </w:p>
        </w:tc>
        <w:tc>
          <w:tcPr>
            <w:tcW w:w="2123" w:type="dxa"/>
            <w:tcBorders>
              <w:top w:val="nil"/>
              <w:left w:val="nil"/>
              <w:bottom w:val="nil"/>
              <w:right w:val="nil"/>
            </w:tcBorders>
            <w:shd w:val="clear" w:color="auto" w:fill="auto"/>
            <w:noWrap/>
          </w:tcPr>
          <w:p w14:paraId="5BDE723B" w14:textId="5EF7F673" w:rsidR="00D67CFE" w:rsidRPr="00A32BA3" w:rsidRDefault="00D67CFE" w:rsidP="00D67CFE">
            <w:pPr>
              <w:jc w:val="right"/>
              <w:rPr>
                <w:sz w:val="22"/>
              </w:rPr>
            </w:pPr>
            <w:r w:rsidRPr="00A32BA3">
              <w:t xml:space="preserve"> 3,403 </w:t>
            </w:r>
          </w:p>
        </w:tc>
        <w:tc>
          <w:tcPr>
            <w:tcW w:w="1157" w:type="dxa"/>
            <w:tcBorders>
              <w:top w:val="nil"/>
              <w:left w:val="nil"/>
              <w:bottom w:val="nil"/>
              <w:right w:val="nil"/>
            </w:tcBorders>
            <w:shd w:val="clear" w:color="auto" w:fill="auto"/>
            <w:noWrap/>
          </w:tcPr>
          <w:p w14:paraId="7FD123E3" w14:textId="1702ABA2" w:rsidR="00D67CFE" w:rsidRPr="00A32BA3" w:rsidRDefault="00D67CFE" w:rsidP="00D67CFE">
            <w:pPr>
              <w:jc w:val="right"/>
              <w:rPr>
                <w:sz w:val="22"/>
              </w:rPr>
            </w:pPr>
            <w:r w:rsidRPr="00A32BA3">
              <w:t xml:space="preserve"> 1,995 </w:t>
            </w:r>
          </w:p>
        </w:tc>
        <w:tc>
          <w:tcPr>
            <w:tcW w:w="850" w:type="dxa"/>
            <w:tcBorders>
              <w:top w:val="nil"/>
              <w:left w:val="nil"/>
              <w:bottom w:val="nil"/>
              <w:right w:val="nil"/>
            </w:tcBorders>
            <w:shd w:val="clear" w:color="auto" w:fill="auto"/>
            <w:noWrap/>
          </w:tcPr>
          <w:p w14:paraId="155AAF3B" w14:textId="167974F8" w:rsidR="00D67CFE" w:rsidRPr="00A32BA3" w:rsidRDefault="00D67CFE" w:rsidP="00D67CFE">
            <w:pPr>
              <w:jc w:val="right"/>
              <w:rPr>
                <w:sz w:val="22"/>
              </w:rPr>
            </w:pPr>
            <w:r w:rsidRPr="00A32BA3">
              <w:t>58.6</w:t>
            </w:r>
          </w:p>
        </w:tc>
        <w:tc>
          <w:tcPr>
            <w:tcW w:w="1134" w:type="dxa"/>
            <w:tcBorders>
              <w:top w:val="nil"/>
              <w:left w:val="nil"/>
              <w:bottom w:val="nil"/>
              <w:right w:val="nil"/>
            </w:tcBorders>
            <w:shd w:val="clear" w:color="auto" w:fill="auto"/>
            <w:noWrap/>
          </w:tcPr>
          <w:p w14:paraId="53013656" w14:textId="4263C94D" w:rsidR="00D67CFE" w:rsidRPr="00A32BA3" w:rsidRDefault="00D67CFE" w:rsidP="00D67CFE">
            <w:pPr>
              <w:jc w:val="right"/>
              <w:rPr>
                <w:sz w:val="22"/>
              </w:rPr>
            </w:pPr>
            <w:r w:rsidRPr="00A32BA3">
              <w:t xml:space="preserve"> 1,561 </w:t>
            </w:r>
          </w:p>
        </w:tc>
        <w:tc>
          <w:tcPr>
            <w:tcW w:w="850" w:type="dxa"/>
            <w:tcBorders>
              <w:top w:val="nil"/>
              <w:left w:val="nil"/>
              <w:bottom w:val="nil"/>
              <w:right w:val="single" w:sz="4" w:space="0" w:color="auto"/>
            </w:tcBorders>
            <w:shd w:val="clear" w:color="auto" w:fill="auto"/>
            <w:noWrap/>
          </w:tcPr>
          <w:p w14:paraId="708E5B27" w14:textId="092E6C0A" w:rsidR="00D67CFE" w:rsidRPr="00A32BA3" w:rsidRDefault="00D67CFE" w:rsidP="00D67CFE">
            <w:pPr>
              <w:jc w:val="right"/>
              <w:rPr>
                <w:sz w:val="22"/>
              </w:rPr>
            </w:pPr>
            <w:r w:rsidRPr="00A32BA3">
              <w:t>45.9</w:t>
            </w:r>
          </w:p>
        </w:tc>
      </w:tr>
      <w:tr w:rsidR="007E6664" w:rsidRPr="00A32BA3" w14:paraId="7F47BF66" w14:textId="77777777" w:rsidTr="00125D9A">
        <w:trPr>
          <w:trHeight w:val="300"/>
        </w:trPr>
        <w:tc>
          <w:tcPr>
            <w:tcW w:w="2142" w:type="dxa"/>
            <w:tcBorders>
              <w:top w:val="nil"/>
              <w:left w:val="single" w:sz="4" w:space="0" w:color="auto"/>
              <w:bottom w:val="nil"/>
              <w:right w:val="nil"/>
            </w:tcBorders>
            <w:shd w:val="clear" w:color="auto" w:fill="auto"/>
            <w:noWrap/>
          </w:tcPr>
          <w:p w14:paraId="1AC9FB55" w14:textId="77777777" w:rsidR="00D67CFE" w:rsidRPr="00A32BA3" w:rsidRDefault="00D67CFE" w:rsidP="00D67CFE">
            <w:pPr>
              <w:keepNext/>
              <w:keepLines/>
            </w:pPr>
            <w:r w:rsidRPr="00A32BA3">
              <w:t>Hawke's Bay</w:t>
            </w:r>
          </w:p>
        </w:tc>
        <w:tc>
          <w:tcPr>
            <w:tcW w:w="1137" w:type="dxa"/>
            <w:tcBorders>
              <w:top w:val="nil"/>
              <w:left w:val="nil"/>
              <w:bottom w:val="nil"/>
              <w:right w:val="nil"/>
            </w:tcBorders>
            <w:shd w:val="clear" w:color="auto" w:fill="auto"/>
            <w:noWrap/>
          </w:tcPr>
          <w:p w14:paraId="51BB9B15" w14:textId="17AA317D" w:rsidR="00D67CFE" w:rsidRPr="00A32BA3" w:rsidRDefault="00D67CFE" w:rsidP="00D67CFE">
            <w:pPr>
              <w:jc w:val="right"/>
              <w:rPr>
                <w:sz w:val="22"/>
              </w:rPr>
            </w:pPr>
            <w:r w:rsidRPr="00A32BA3">
              <w:t xml:space="preserve"> 2,245 </w:t>
            </w:r>
          </w:p>
        </w:tc>
        <w:tc>
          <w:tcPr>
            <w:tcW w:w="2123" w:type="dxa"/>
            <w:tcBorders>
              <w:top w:val="nil"/>
              <w:left w:val="nil"/>
              <w:bottom w:val="nil"/>
              <w:right w:val="nil"/>
            </w:tcBorders>
            <w:shd w:val="clear" w:color="auto" w:fill="auto"/>
            <w:noWrap/>
          </w:tcPr>
          <w:p w14:paraId="25395F1B" w14:textId="6A67BD60" w:rsidR="00D67CFE" w:rsidRPr="00A32BA3" w:rsidRDefault="00D67CFE" w:rsidP="00D67CFE">
            <w:pPr>
              <w:jc w:val="right"/>
              <w:rPr>
                <w:sz w:val="22"/>
              </w:rPr>
            </w:pPr>
            <w:r w:rsidRPr="00A32BA3">
              <w:t xml:space="preserve"> 2,170 </w:t>
            </w:r>
          </w:p>
        </w:tc>
        <w:tc>
          <w:tcPr>
            <w:tcW w:w="1157" w:type="dxa"/>
            <w:tcBorders>
              <w:top w:val="nil"/>
              <w:left w:val="nil"/>
              <w:bottom w:val="nil"/>
              <w:right w:val="nil"/>
            </w:tcBorders>
            <w:shd w:val="clear" w:color="auto" w:fill="auto"/>
            <w:noWrap/>
          </w:tcPr>
          <w:p w14:paraId="2502468F" w14:textId="27164AF1" w:rsidR="00D67CFE" w:rsidRPr="00A32BA3" w:rsidRDefault="00D67CFE" w:rsidP="00D67CFE">
            <w:pPr>
              <w:jc w:val="right"/>
              <w:rPr>
                <w:sz w:val="22"/>
              </w:rPr>
            </w:pPr>
            <w:r w:rsidRPr="00A32BA3">
              <w:t xml:space="preserve"> 1,593 </w:t>
            </w:r>
          </w:p>
        </w:tc>
        <w:tc>
          <w:tcPr>
            <w:tcW w:w="850" w:type="dxa"/>
            <w:tcBorders>
              <w:top w:val="nil"/>
              <w:left w:val="nil"/>
              <w:bottom w:val="nil"/>
              <w:right w:val="nil"/>
            </w:tcBorders>
            <w:shd w:val="clear" w:color="auto" w:fill="auto"/>
            <w:noWrap/>
          </w:tcPr>
          <w:p w14:paraId="635994D1" w14:textId="1B2D68F4" w:rsidR="00D67CFE" w:rsidRPr="00A32BA3" w:rsidRDefault="00D67CFE" w:rsidP="00D67CFE">
            <w:pPr>
              <w:jc w:val="right"/>
              <w:rPr>
                <w:sz w:val="22"/>
              </w:rPr>
            </w:pPr>
            <w:r w:rsidRPr="00A32BA3">
              <w:t>73.4</w:t>
            </w:r>
          </w:p>
        </w:tc>
        <w:tc>
          <w:tcPr>
            <w:tcW w:w="1134" w:type="dxa"/>
            <w:tcBorders>
              <w:top w:val="nil"/>
              <w:left w:val="nil"/>
              <w:bottom w:val="nil"/>
              <w:right w:val="nil"/>
            </w:tcBorders>
            <w:shd w:val="clear" w:color="auto" w:fill="auto"/>
            <w:noWrap/>
          </w:tcPr>
          <w:p w14:paraId="7EAF10F4" w14:textId="4016313A" w:rsidR="00D67CFE" w:rsidRPr="00A32BA3" w:rsidRDefault="00D67CFE" w:rsidP="00D67CFE">
            <w:pPr>
              <w:jc w:val="right"/>
              <w:rPr>
                <w:sz w:val="22"/>
              </w:rPr>
            </w:pPr>
            <w:r w:rsidRPr="00A32BA3">
              <w:t xml:space="preserve"> 1,368 </w:t>
            </w:r>
          </w:p>
        </w:tc>
        <w:tc>
          <w:tcPr>
            <w:tcW w:w="850" w:type="dxa"/>
            <w:tcBorders>
              <w:top w:val="nil"/>
              <w:left w:val="nil"/>
              <w:bottom w:val="nil"/>
              <w:right w:val="single" w:sz="4" w:space="0" w:color="auto"/>
            </w:tcBorders>
            <w:shd w:val="clear" w:color="auto" w:fill="auto"/>
            <w:noWrap/>
          </w:tcPr>
          <w:p w14:paraId="1D2A6A96" w14:textId="2E6B525E" w:rsidR="00D67CFE" w:rsidRPr="00A32BA3" w:rsidRDefault="00D67CFE" w:rsidP="00D67CFE">
            <w:pPr>
              <w:jc w:val="right"/>
              <w:rPr>
                <w:sz w:val="22"/>
              </w:rPr>
            </w:pPr>
            <w:r w:rsidRPr="00A32BA3">
              <w:t>63.0</w:t>
            </w:r>
          </w:p>
        </w:tc>
      </w:tr>
      <w:tr w:rsidR="007E6664" w:rsidRPr="00A32BA3" w14:paraId="7D3F468A" w14:textId="77777777" w:rsidTr="00125D9A">
        <w:trPr>
          <w:trHeight w:val="300"/>
        </w:trPr>
        <w:tc>
          <w:tcPr>
            <w:tcW w:w="2142" w:type="dxa"/>
            <w:tcBorders>
              <w:top w:val="nil"/>
              <w:left w:val="single" w:sz="4" w:space="0" w:color="auto"/>
              <w:bottom w:val="nil"/>
              <w:right w:val="nil"/>
            </w:tcBorders>
            <w:shd w:val="clear" w:color="auto" w:fill="auto"/>
            <w:noWrap/>
          </w:tcPr>
          <w:p w14:paraId="7E86B41F" w14:textId="77777777" w:rsidR="00D67CFE" w:rsidRPr="00A32BA3" w:rsidRDefault="00D67CFE" w:rsidP="00D67CFE">
            <w:pPr>
              <w:keepNext/>
              <w:keepLines/>
            </w:pPr>
            <w:r w:rsidRPr="00A32BA3">
              <w:t>Hutt Valley</w:t>
            </w:r>
          </w:p>
        </w:tc>
        <w:tc>
          <w:tcPr>
            <w:tcW w:w="1137" w:type="dxa"/>
            <w:tcBorders>
              <w:top w:val="nil"/>
              <w:left w:val="nil"/>
              <w:bottom w:val="nil"/>
              <w:right w:val="nil"/>
            </w:tcBorders>
            <w:shd w:val="clear" w:color="auto" w:fill="auto"/>
            <w:noWrap/>
          </w:tcPr>
          <w:p w14:paraId="10B90413" w14:textId="4B7FFBE8" w:rsidR="00D67CFE" w:rsidRPr="00A32BA3" w:rsidRDefault="00D67CFE" w:rsidP="00D67CFE">
            <w:pPr>
              <w:jc w:val="right"/>
              <w:rPr>
                <w:sz w:val="22"/>
              </w:rPr>
            </w:pPr>
            <w:r w:rsidRPr="00A32BA3">
              <w:t xml:space="preserve"> 1,534 </w:t>
            </w:r>
          </w:p>
        </w:tc>
        <w:tc>
          <w:tcPr>
            <w:tcW w:w="2123" w:type="dxa"/>
            <w:tcBorders>
              <w:top w:val="nil"/>
              <w:left w:val="nil"/>
              <w:bottom w:val="nil"/>
              <w:right w:val="nil"/>
            </w:tcBorders>
            <w:shd w:val="clear" w:color="auto" w:fill="auto"/>
            <w:noWrap/>
          </w:tcPr>
          <w:p w14:paraId="24DDF54A" w14:textId="1577919E" w:rsidR="00D67CFE" w:rsidRPr="00A32BA3" w:rsidRDefault="00D67CFE" w:rsidP="00D67CFE">
            <w:pPr>
              <w:jc w:val="right"/>
              <w:rPr>
                <w:sz w:val="22"/>
              </w:rPr>
            </w:pPr>
            <w:r w:rsidRPr="00A32BA3">
              <w:t xml:space="preserve"> 1,489 </w:t>
            </w:r>
          </w:p>
        </w:tc>
        <w:tc>
          <w:tcPr>
            <w:tcW w:w="1157" w:type="dxa"/>
            <w:tcBorders>
              <w:top w:val="nil"/>
              <w:left w:val="nil"/>
              <w:bottom w:val="nil"/>
              <w:right w:val="nil"/>
            </w:tcBorders>
            <w:shd w:val="clear" w:color="auto" w:fill="auto"/>
            <w:noWrap/>
          </w:tcPr>
          <w:p w14:paraId="7217EE0C" w14:textId="2FC96292" w:rsidR="00D67CFE" w:rsidRPr="00A32BA3" w:rsidRDefault="00D67CFE" w:rsidP="00D67CFE">
            <w:pPr>
              <w:jc w:val="right"/>
              <w:rPr>
                <w:sz w:val="22"/>
              </w:rPr>
            </w:pPr>
            <w:r w:rsidRPr="00A32BA3">
              <w:t xml:space="preserve"> 1,041 </w:t>
            </w:r>
          </w:p>
        </w:tc>
        <w:tc>
          <w:tcPr>
            <w:tcW w:w="850" w:type="dxa"/>
            <w:tcBorders>
              <w:top w:val="nil"/>
              <w:left w:val="nil"/>
              <w:bottom w:val="nil"/>
              <w:right w:val="nil"/>
            </w:tcBorders>
            <w:shd w:val="clear" w:color="auto" w:fill="auto"/>
            <w:noWrap/>
          </w:tcPr>
          <w:p w14:paraId="1B143E38" w14:textId="5BD74E35" w:rsidR="00D67CFE" w:rsidRPr="00A32BA3" w:rsidRDefault="00D67CFE" w:rsidP="00D67CFE">
            <w:pPr>
              <w:jc w:val="right"/>
              <w:rPr>
                <w:sz w:val="22"/>
              </w:rPr>
            </w:pPr>
            <w:r w:rsidRPr="00A32BA3">
              <w:t>69.9</w:t>
            </w:r>
          </w:p>
        </w:tc>
        <w:tc>
          <w:tcPr>
            <w:tcW w:w="1134" w:type="dxa"/>
            <w:tcBorders>
              <w:top w:val="nil"/>
              <w:left w:val="nil"/>
              <w:bottom w:val="nil"/>
              <w:right w:val="nil"/>
            </w:tcBorders>
            <w:shd w:val="clear" w:color="auto" w:fill="auto"/>
            <w:noWrap/>
          </w:tcPr>
          <w:p w14:paraId="72A3A78F" w14:textId="6DE038EB" w:rsidR="00D67CFE" w:rsidRPr="00A32BA3" w:rsidRDefault="00D67CFE" w:rsidP="00D67CFE">
            <w:pPr>
              <w:jc w:val="right"/>
              <w:rPr>
                <w:sz w:val="22"/>
              </w:rPr>
            </w:pPr>
            <w:r w:rsidRPr="00A32BA3">
              <w:t xml:space="preserve"> 904 </w:t>
            </w:r>
          </w:p>
        </w:tc>
        <w:tc>
          <w:tcPr>
            <w:tcW w:w="850" w:type="dxa"/>
            <w:tcBorders>
              <w:top w:val="nil"/>
              <w:left w:val="nil"/>
              <w:bottom w:val="nil"/>
              <w:right w:val="single" w:sz="4" w:space="0" w:color="auto"/>
            </w:tcBorders>
            <w:shd w:val="clear" w:color="auto" w:fill="auto"/>
            <w:noWrap/>
          </w:tcPr>
          <w:p w14:paraId="0B600227" w14:textId="4DF47E44" w:rsidR="00D67CFE" w:rsidRPr="00A32BA3" w:rsidRDefault="00D67CFE" w:rsidP="00D67CFE">
            <w:pPr>
              <w:jc w:val="right"/>
              <w:rPr>
                <w:sz w:val="22"/>
              </w:rPr>
            </w:pPr>
            <w:r w:rsidRPr="00A32BA3">
              <w:t>60.7</w:t>
            </w:r>
          </w:p>
        </w:tc>
      </w:tr>
      <w:tr w:rsidR="007E6664" w:rsidRPr="00A32BA3" w14:paraId="45A7C7D7" w14:textId="77777777" w:rsidTr="00125D9A">
        <w:trPr>
          <w:trHeight w:val="300"/>
        </w:trPr>
        <w:tc>
          <w:tcPr>
            <w:tcW w:w="2142" w:type="dxa"/>
            <w:tcBorders>
              <w:top w:val="nil"/>
              <w:left w:val="single" w:sz="4" w:space="0" w:color="auto"/>
              <w:bottom w:val="nil"/>
              <w:right w:val="nil"/>
            </w:tcBorders>
            <w:shd w:val="clear" w:color="auto" w:fill="auto"/>
            <w:noWrap/>
          </w:tcPr>
          <w:p w14:paraId="7F821B0F" w14:textId="77777777" w:rsidR="00D67CFE" w:rsidRPr="00A32BA3" w:rsidRDefault="00D67CFE" w:rsidP="00D67CFE">
            <w:pPr>
              <w:keepNext/>
              <w:keepLines/>
            </w:pPr>
            <w:r w:rsidRPr="00A32BA3">
              <w:t>Lakes</w:t>
            </w:r>
          </w:p>
        </w:tc>
        <w:tc>
          <w:tcPr>
            <w:tcW w:w="1137" w:type="dxa"/>
            <w:tcBorders>
              <w:top w:val="nil"/>
              <w:left w:val="nil"/>
              <w:bottom w:val="nil"/>
              <w:right w:val="nil"/>
            </w:tcBorders>
            <w:shd w:val="clear" w:color="auto" w:fill="auto"/>
            <w:noWrap/>
          </w:tcPr>
          <w:p w14:paraId="3D550343" w14:textId="14FC418D" w:rsidR="00D67CFE" w:rsidRPr="00A32BA3" w:rsidRDefault="00D67CFE" w:rsidP="00D67CFE">
            <w:pPr>
              <w:jc w:val="right"/>
              <w:rPr>
                <w:sz w:val="22"/>
              </w:rPr>
            </w:pPr>
            <w:r w:rsidRPr="00A32BA3">
              <w:t xml:space="preserve"> 1,612 </w:t>
            </w:r>
          </w:p>
        </w:tc>
        <w:tc>
          <w:tcPr>
            <w:tcW w:w="2123" w:type="dxa"/>
            <w:tcBorders>
              <w:top w:val="nil"/>
              <w:left w:val="nil"/>
              <w:bottom w:val="nil"/>
              <w:right w:val="nil"/>
            </w:tcBorders>
            <w:shd w:val="clear" w:color="auto" w:fill="auto"/>
            <w:noWrap/>
          </w:tcPr>
          <w:p w14:paraId="016B0214" w14:textId="337F5479" w:rsidR="00D67CFE" w:rsidRPr="00A32BA3" w:rsidRDefault="00D67CFE" w:rsidP="00D67CFE">
            <w:pPr>
              <w:jc w:val="right"/>
              <w:rPr>
                <w:sz w:val="22"/>
              </w:rPr>
            </w:pPr>
            <w:r w:rsidRPr="00A32BA3">
              <w:t xml:space="preserve"> 1,570 </w:t>
            </w:r>
          </w:p>
        </w:tc>
        <w:tc>
          <w:tcPr>
            <w:tcW w:w="1157" w:type="dxa"/>
            <w:tcBorders>
              <w:top w:val="nil"/>
              <w:left w:val="nil"/>
              <w:bottom w:val="nil"/>
              <w:right w:val="nil"/>
            </w:tcBorders>
            <w:shd w:val="clear" w:color="auto" w:fill="auto"/>
            <w:noWrap/>
          </w:tcPr>
          <w:p w14:paraId="013B597D" w14:textId="36D874B5" w:rsidR="00D67CFE" w:rsidRPr="00A32BA3" w:rsidRDefault="00D67CFE" w:rsidP="00D67CFE">
            <w:pPr>
              <w:jc w:val="right"/>
              <w:rPr>
                <w:sz w:val="22"/>
              </w:rPr>
            </w:pPr>
            <w:r w:rsidRPr="00A32BA3">
              <w:t xml:space="preserve"> 1,000 </w:t>
            </w:r>
          </w:p>
        </w:tc>
        <w:tc>
          <w:tcPr>
            <w:tcW w:w="850" w:type="dxa"/>
            <w:tcBorders>
              <w:top w:val="nil"/>
              <w:left w:val="nil"/>
              <w:bottom w:val="nil"/>
              <w:right w:val="nil"/>
            </w:tcBorders>
            <w:shd w:val="clear" w:color="auto" w:fill="auto"/>
            <w:noWrap/>
          </w:tcPr>
          <w:p w14:paraId="5CE4C7EF" w14:textId="290219EC" w:rsidR="00D67CFE" w:rsidRPr="00A32BA3" w:rsidRDefault="00D67CFE" w:rsidP="00D67CFE">
            <w:pPr>
              <w:jc w:val="right"/>
              <w:rPr>
                <w:sz w:val="22"/>
              </w:rPr>
            </w:pPr>
            <w:r w:rsidRPr="00A32BA3">
              <w:t>63.7</w:t>
            </w:r>
          </w:p>
        </w:tc>
        <w:tc>
          <w:tcPr>
            <w:tcW w:w="1134" w:type="dxa"/>
            <w:tcBorders>
              <w:top w:val="nil"/>
              <w:left w:val="nil"/>
              <w:bottom w:val="nil"/>
              <w:right w:val="nil"/>
            </w:tcBorders>
            <w:shd w:val="clear" w:color="auto" w:fill="auto"/>
            <w:noWrap/>
          </w:tcPr>
          <w:p w14:paraId="4FD6F1A7" w14:textId="50A9483A" w:rsidR="00D67CFE" w:rsidRPr="00A32BA3" w:rsidRDefault="00D67CFE" w:rsidP="00D67CFE">
            <w:pPr>
              <w:jc w:val="right"/>
              <w:rPr>
                <w:sz w:val="22"/>
              </w:rPr>
            </w:pPr>
            <w:r w:rsidRPr="00A32BA3">
              <w:t xml:space="preserve"> 799 </w:t>
            </w:r>
          </w:p>
        </w:tc>
        <w:tc>
          <w:tcPr>
            <w:tcW w:w="850" w:type="dxa"/>
            <w:tcBorders>
              <w:top w:val="nil"/>
              <w:left w:val="nil"/>
              <w:bottom w:val="nil"/>
              <w:right w:val="single" w:sz="4" w:space="0" w:color="auto"/>
            </w:tcBorders>
            <w:shd w:val="clear" w:color="auto" w:fill="auto"/>
            <w:noWrap/>
          </w:tcPr>
          <w:p w14:paraId="04016C63" w14:textId="0944BC94" w:rsidR="00D67CFE" w:rsidRPr="00A32BA3" w:rsidRDefault="00D67CFE" w:rsidP="00D67CFE">
            <w:pPr>
              <w:jc w:val="right"/>
              <w:rPr>
                <w:sz w:val="22"/>
              </w:rPr>
            </w:pPr>
            <w:r w:rsidRPr="00A32BA3">
              <w:t>50.9</w:t>
            </w:r>
          </w:p>
        </w:tc>
      </w:tr>
      <w:tr w:rsidR="007E6664" w:rsidRPr="00A32BA3" w14:paraId="2A0DE1E5" w14:textId="77777777" w:rsidTr="00125D9A">
        <w:trPr>
          <w:trHeight w:val="300"/>
        </w:trPr>
        <w:tc>
          <w:tcPr>
            <w:tcW w:w="2142" w:type="dxa"/>
            <w:tcBorders>
              <w:top w:val="nil"/>
              <w:left w:val="single" w:sz="4" w:space="0" w:color="auto"/>
              <w:bottom w:val="nil"/>
              <w:right w:val="nil"/>
            </w:tcBorders>
            <w:shd w:val="clear" w:color="auto" w:fill="auto"/>
            <w:noWrap/>
          </w:tcPr>
          <w:p w14:paraId="50AA4D95" w14:textId="77777777" w:rsidR="00D67CFE" w:rsidRPr="00A32BA3" w:rsidRDefault="00D67CFE" w:rsidP="00D67CFE">
            <w:pPr>
              <w:keepNext/>
              <w:keepLines/>
            </w:pPr>
            <w:r w:rsidRPr="00A32BA3">
              <w:t>Mid Central</w:t>
            </w:r>
          </w:p>
        </w:tc>
        <w:tc>
          <w:tcPr>
            <w:tcW w:w="1137" w:type="dxa"/>
            <w:tcBorders>
              <w:top w:val="nil"/>
              <w:left w:val="nil"/>
              <w:bottom w:val="nil"/>
              <w:right w:val="nil"/>
            </w:tcBorders>
            <w:shd w:val="clear" w:color="auto" w:fill="auto"/>
            <w:noWrap/>
          </w:tcPr>
          <w:p w14:paraId="306F3C19" w14:textId="6F2D66B5" w:rsidR="00D67CFE" w:rsidRPr="00A32BA3" w:rsidRDefault="00D67CFE" w:rsidP="00D67CFE">
            <w:pPr>
              <w:jc w:val="right"/>
              <w:rPr>
                <w:sz w:val="22"/>
              </w:rPr>
            </w:pPr>
            <w:r w:rsidRPr="00A32BA3">
              <w:t xml:space="preserve"> 2,255 </w:t>
            </w:r>
          </w:p>
        </w:tc>
        <w:tc>
          <w:tcPr>
            <w:tcW w:w="2123" w:type="dxa"/>
            <w:tcBorders>
              <w:top w:val="nil"/>
              <w:left w:val="nil"/>
              <w:bottom w:val="nil"/>
              <w:right w:val="nil"/>
            </w:tcBorders>
            <w:shd w:val="clear" w:color="auto" w:fill="auto"/>
            <w:noWrap/>
          </w:tcPr>
          <w:p w14:paraId="3661654C" w14:textId="5612A498" w:rsidR="00D67CFE" w:rsidRPr="00A32BA3" w:rsidRDefault="00D67CFE" w:rsidP="00D67CFE">
            <w:pPr>
              <w:jc w:val="right"/>
              <w:rPr>
                <w:sz w:val="22"/>
              </w:rPr>
            </w:pPr>
            <w:r w:rsidRPr="00A32BA3">
              <w:t xml:space="preserve"> 2,182 </w:t>
            </w:r>
          </w:p>
        </w:tc>
        <w:tc>
          <w:tcPr>
            <w:tcW w:w="1157" w:type="dxa"/>
            <w:tcBorders>
              <w:top w:val="nil"/>
              <w:left w:val="nil"/>
              <w:bottom w:val="nil"/>
              <w:right w:val="nil"/>
            </w:tcBorders>
            <w:shd w:val="clear" w:color="auto" w:fill="auto"/>
            <w:noWrap/>
          </w:tcPr>
          <w:p w14:paraId="5177E2C2" w14:textId="77AE0ED0" w:rsidR="00D67CFE" w:rsidRPr="00A32BA3" w:rsidRDefault="00D67CFE" w:rsidP="00D67CFE">
            <w:pPr>
              <w:jc w:val="right"/>
              <w:rPr>
                <w:sz w:val="22"/>
              </w:rPr>
            </w:pPr>
            <w:r w:rsidRPr="00A32BA3">
              <w:t xml:space="preserve"> 1,644 </w:t>
            </w:r>
          </w:p>
        </w:tc>
        <w:tc>
          <w:tcPr>
            <w:tcW w:w="850" w:type="dxa"/>
            <w:tcBorders>
              <w:top w:val="nil"/>
              <w:left w:val="nil"/>
              <w:bottom w:val="nil"/>
              <w:right w:val="nil"/>
            </w:tcBorders>
            <w:shd w:val="clear" w:color="auto" w:fill="auto"/>
            <w:noWrap/>
          </w:tcPr>
          <w:p w14:paraId="7F43179F" w14:textId="18D51480" w:rsidR="00D67CFE" w:rsidRPr="00A32BA3" w:rsidRDefault="00D67CFE" w:rsidP="00D67CFE">
            <w:pPr>
              <w:jc w:val="right"/>
              <w:rPr>
                <w:sz w:val="22"/>
              </w:rPr>
            </w:pPr>
            <w:r w:rsidRPr="00A32BA3">
              <w:t>75.3</w:t>
            </w:r>
          </w:p>
        </w:tc>
        <w:tc>
          <w:tcPr>
            <w:tcW w:w="1134" w:type="dxa"/>
            <w:tcBorders>
              <w:top w:val="nil"/>
              <w:left w:val="nil"/>
              <w:bottom w:val="nil"/>
              <w:right w:val="nil"/>
            </w:tcBorders>
            <w:shd w:val="clear" w:color="auto" w:fill="auto"/>
            <w:noWrap/>
          </w:tcPr>
          <w:p w14:paraId="4BEE2539" w14:textId="6C1B3B0B" w:rsidR="00D67CFE" w:rsidRPr="00A32BA3" w:rsidRDefault="00D67CFE" w:rsidP="00D67CFE">
            <w:pPr>
              <w:jc w:val="right"/>
              <w:rPr>
                <w:sz w:val="22"/>
              </w:rPr>
            </w:pPr>
            <w:r w:rsidRPr="00A32BA3">
              <w:t xml:space="preserve"> 1,465 </w:t>
            </w:r>
          </w:p>
        </w:tc>
        <w:tc>
          <w:tcPr>
            <w:tcW w:w="850" w:type="dxa"/>
            <w:tcBorders>
              <w:top w:val="nil"/>
              <w:left w:val="nil"/>
              <w:bottom w:val="nil"/>
              <w:right w:val="single" w:sz="4" w:space="0" w:color="auto"/>
            </w:tcBorders>
            <w:shd w:val="clear" w:color="auto" w:fill="auto"/>
            <w:noWrap/>
          </w:tcPr>
          <w:p w14:paraId="0A16DC4B" w14:textId="18D38721" w:rsidR="00D67CFE" w:rsidRPr="00A32BA3" w:rsidRDefault="00D67CFE" w:rsidP="00D67CFE">
            <w:pPr>
              <w:jc w:val="right"/>
              <w:rPr>
                <w:sz w:val="22"/>
              </w:rPr>
            </w:pPr>
            <w:r w:rsidRPr="00A32BA3">
              <w:t>67.1</w:t>
            </w:r>
          </w:p>
        </w:tc>
      </w:tr>
      <w:tr w:rsidR="007E6664" w:rsidRPr="00A32BA3" w14:paraId="5EBEC30A" w14:textId="77777777" w:rsidTr="00125D9A">
        <w:trPr>
          <w:trHeight w:val="300"/>
        </w:trPr>
        <w:tc>
          <w:tcPr>
            <w:tcW w:w="2142" w:type="dxa"/>
            <w:tcBorders>
              <w:top w:val="nil"/>
              <w:left w:val="single" w:sz="4" w:space="0" w:color="auto"/>
              <w:bottom w:val="nil"/>
              <w:right w:val="nil"/>
            </w:tcBorders>
            <w:shd w:val="clear" w:color="auto" w:fill="auto"/>
            <w:noWrap/>
          </w:tcPr>
          <w:p w14:paraId="719FCDF4" w14:textId="77777777" w:rsidR="00D67CFE" w:rsidRPr="00A32BA3" w:rsidRDefault="00D67CFE" w:rsidP="00D67CFE">
            <w:pPr>
              <w:keepNext/>
              <w:keepLines/>
              <w:ind w:right="-108"/>
            </w:pPr>
            <w:r w:rsidRPr="00A32BA3">
              <w:t>Nelson Marlborough</w:t>
            </w:r>
          </w:p>
        </w:tc>
        <w:tc>
          <w:tcPr>
            <w:tcW w:w="1137" w:type="dxa"/>
            <w:tcBorders>
              <w:top w:val="nil"/>
              <w:left w:val="nil"/>
              <w:bottom w:val="nil"/>
              <w:right w:val="nil"/>
            </w:tcBorders>
            <w:shd w:val="clear" w:color="auto" w:fill="auto"/>
            <w:noWrap/>
          </w:tcPr>
          <w:p w14:paraId="1AACF996" w14:textId="704CDC55" w:rsidR="00D67CFE" w:rsidRPr="00A32BA3" w:rsidRDefault="00D67CFE" w:rsidP="00D67CFE">
            <w:pPr>
              <w:jc w:val="right"/>
              <w:rPr>
                <w:sz w:val="22"/>
              </w:rPr>
            </w:pPr>
            <w:r w:rsidRPr="00A32BA3">
              <w:t xml:space="preserve"> 1,917 </w:t>
            </w:r>
          </w:p>
        </w:tc>
        <w:tc>
          <w:tcPr>
            <w:tcW w:w="2123" w:type="dxa"/>
            <w:tcBorders>
              <w:top w:val="nil"/>
              <w:left w:val="nil"/>
              <w:bottom w:val="nil"/>
              <w:right w:val="nil"/>
            </w:tcBorders>
            <w:shd w:val="clear" w:color="auto" w:fill="auto"/>
            <w:noWrap/>
          </w:tcPr>
          <w:p w14:paraId="78EFB15A" w14:textId="515C7D7B" w:rsidR="00D67CFE" w:rsidRPr="00A32BA3" w:rsidRDefault="00D67CFE" w:rsidP="00D67CFE">
            <w:pPr>
              <w:jc w:val="right"/>
              <w:rPr>
                <w:sz w:val="22"/>
              </w:rPr>
            </w:pPr>
            <w:r w:rsidRPr="00A32BA3">
              <w:t xml:space="preserve"> 1,856 </w:t>
            </w:r>
          </w:p>
        </w:tc>
        <w:tc>
          <w:tcPr>
            <w:tcW w:w="1157" w:type="dxa"/>
            <w:tcBorders>
              <w:top w:val="nil"/>
              <w:left w:val="nil"/>
              <w:bottom w:val="nil"/>
              <w:right w:val="nil"/>
            </w:tcBorders>
            <w:shd w:val="clear" w:color="auto" w:fill="auto"/>
            <w:noWrap/>
          </w:tcPr>
          <w:p w14:paraId="1E73BCF0" w14:textId="0AEF26FF" w:rsidR="00D67CFE" w:rsidRPr="00A32BA3" w:rsidRDefault="00D67CFE" w:rsidP="00D67CFE">
            <w:pPr>
              <w:jc w:val="right"/>
              <w:rPr>
                <w:sz w:val="22"/>
              </w:rPr>
            </w:pPr>
            <w:r w:rsidRPr="00A32BA3">
              <w:t xml:space="preserve"> 1,497 </w:t>
            </w:r>
          </w:p>
        </w:tc>
        <w:tc>
          <w:tcPr>
            <w:tcW w:w="850" w:type="dxa"/>
            <w:tcBorders>
              <w:top w:val="nil"/>
              <w:left w:val="nil"/>
              <w:bottom w:val="nil"/>
              <w:right w:val="nil"/>
            </w:tcBorders>
            <w:shd w:val="clear" w:color="auto" w:fill="auto"/>
            <w:noWrap/>
          </w:tcPr>
          <w:p w14:paraId="592404C0" w14:textId="0AF0D8C5" w:rsidR="00D67CFE" w:rsidRPr="00A32BA3" w:rsidRDefault="00D67CFE" w:rsidP="00D67CFE">
            <w:pPr>
              <w:jc w:val="right"/>
              <w:rPr>
                <w:sz w:val="22"/>
              </w:rPr>
            </w:pPr>
            <w:r w:rsidRPr="00A32BA3">
              <w:t>80.7</w:t>
            </w:r>
          </w:p>
        </w:tc>
        <w:tc>
          <w:tcPr>
            <w:tcW w:w="1134" w:type="dxa"/>
            <w:tcBorders>
              <w:top w:val="nil"/>
              <w:left w:val="nil"/>
              <w:bottom w:val="nil"/>
              <w:right w:val="nil"/>
            </w:tcBorders>
            <w:shd w:val="clear" w:color="auto" w:fill="auto"/>
            <w:noWrap/>
          </w:tcPr>
          <w:p w14:paraId="55D7111E" w14:textId="4D445AF8" w:rsidR="00D67CFE" w:rsidRPr="00A32BA3" w:rsidRDefault="00D67CFE" w:rsidP="00D67CFE">
            <w:pPr>
              <w:jc w:val="right"/>
              <w:rPr>
                <w:sz w:val="22"/>
              </w:rPr>
            </w:pPr>
            <w:r w:rsidRPr="00A32BA3">
              <w:t xml:space="preserve"> 1,365 </w:t>
            </w:r>
          </w:p>
        </w:tc>
        <w:tc>
          <w:tcPr>
            <w:tcW w:w="850" w:type="dxa"/>
            <w:tcBorders>
              <w:top w:val="nil"/>
              <w:left w:val="nil"/>
              <w:bottom w:val="nil"/>
              <w:right w:val="single" w:sz="4" w:space="0" w:color="auto"/>
            </w:tcBorders>
            <w:shd w:val="clear" w:color="auto" w:fill="auto"/>
            <w:noWrap/>
          </w:tcPr>
          <w:p w14:paraId="36B87DCC" w14:textId="5262B34F" w:rsidR="00D67CFE" w:rsidRPr="00A32BA3" w:rsidRDefault="00D67CFE" w:rsidP="00D67CFE">
            <w:pPr>
              <w:jc w:val="right"/>
              <w:rPr>
                <w:sz w:val="22"/>
              </w:rPr>
            </w:pPr>
            <w:r w:rsidRPr="00A32BA3">
              <w:t>73.5</w:t>
            </w:r>
          </w:p>
        </w:tc>
      </w:tr>
      <w:tr w:rsidR="007E6664" w:rsidRPr="00A32BA3" w14:paraId="2CC29976" w14:textId="77777777" w:rsidTr="00125D9A">
        <w:trPr>
          <w:trHeight w:val="300"/>
        </w:trPr>
        <w:tc>
          <w:tcPr>
            <w:tcW w:w="2142" w:type="dxa"/>
            <w:tcBorders>
              <w:top w:val="nil"/>
              <w:left w:val="single" w:sz="4" w:space="0" w:color="auto"/>
              <w:bottom w:val="nil"/>
              <w:right w:val="nil"/>
            </w:tcBorders>
            <w:shd w:val="clear" w:color="auto" w:fill="auto"/>
            <w:noWrap/>
          </w:tcPr>
          <w:p w14:paraId="574D3EDB" w14:textId="77777777" w:rsidR="00D67CFE" w:rsidRPr="00A32BA3" w:rsidRDefault="00D67CFE" w:rsidP="00D67CFE">
            <w:pPr>
              <w:keepNext/>
              <w:keepLines/>
            </w:pPr>
            <w:r w:rsidRPr="00A32BA3">
              <w:t>Northland</w:t>
            </w:r>
          </w:p>
        </w:tc>
        <w:tc>
          <w:tcPr>
            <w:tcW w:w="1137" w:type="dxa"/>
            <w:tcBorders>
              <w:top w:val="nil"/>
              <w:left w:val="nil"/>
              <w:bottom w:val="nil"/>
              <w:right w:val="nil"/>
            </w:tcBorders>
            <w:shd w:val="clear" w:color="auto" w:fill="auto"/>
            <w:noWrap/>
          </w:tcPr>
          <w:p w14:paraId="49714ACC" w14:textId="3A575E5B" w:rsidR="00D67CFE" w:rsidRPr="00A32BA3" w:rsidRDefault="00D67CFE" w:rsidP="00D67CFE">
            <w:pPr>
              <w:jc w:val="right"/>
              <w:rPr>
                <w:sz w:val="22"/>
              </w:rPr>
            </w:pPr>
            <w:r w:rsidRPr="00A32BA3">
              <w:t xml:space="preserve"> 1,952 </w:t>
            </w:r>
          </w:p>
        </w:tc>
        <w:tc>
          <w:tcPr>
            <w:tcW w:w="2123" w:type="dxa"/>
            <w:tcBorders>
              <w:top w:val="nil"/>
              <w:left w:val="nil"/>
              <w:bottom w:val="nil"/>
              <w:right w:val="nil"/>
            </w:tcBorders>
            <w:shd w:val="clear" w:color="auto" w:fill="auto"/>
            <w:noWrap/>
          </w:tcPr>
          <w:p w14:paraId="1A4F5BE3" w14:textId="4F808DE7" w:rsidR="00D67CFE" w:rsidRPr="00A32BA3" w:rsidRDefault="00D67CFE" w:rsidP="00D67CFE">
            <w:pPr>
              <w:jc w:val="right"/>
              <w:rPr>
                <w:sz w:val="22"/>
              </w:rPr>
            </w:pPr>
            <w:r w:rsidRPr="00A32BA3">
              <w:t xml:space="preserve"> 1,871 </w:t>
            </w:r>
          </w:p>
        </w:tc>
        <w:tc>
          <w:tcPr>
            <w:tcW w:w="1157" w:type="dxa"/>
            <w:tcBorders>
              <w:top w:val="nil"/>
              <w:left w:val="nil"/>
              <w:bottom w:val="nil"/>
              <w:right w:val="nil"/>
            </w:tcBorders>
            <w:shd w:val="clear" w:color="auto" w:fill="auto"/>
            <w:noWrap/>
          </w:tcPr>
          <w:p w14:paraId="7184DCE4" w14:textId="109DB72F" w:rsidR="00D67CFE" w:rsidRPr="00A32BA3" w:rsidRDefault="00D67CFE" w:rsidP="00D67CFE">
            <w:pPr>
              <w:jc w:val="right"/>
              <w:rPr>
                <w:sz w:val="22"/>
              </w:rPr>
            </w:pPr>
            <w:r w:rsidRPr="00A32BA3">
              <w:t xml:space="preserve"> 1,208 </w:t>
            </w:r>
          </w:p>
        </w:tc>
        <w:tc>
          <w:tcPr>
            <w:tcW w:w="850" w:type="dxa"/>
            <w:tcBorders>
              <w:top w:val="nil"/>
              <w:left w:val="nil"/>
              <w:bottom w:val="nil"/>
              <w:right w:val="nil"/>
            </w:tcBorders>
            <w:shd w:val="clear" w:color="auto" w:fill="auto"/>
            <w:noWrap/>
          </w:tcPr>
          <w:p w14:paraId="111B1755" w14:textId="0D8936B5" w:rsidR="00D67CFE" w:rsidRPr="00A32BA3" w:rsidRDefault="00D67CFE" w:rsidP="00D67CFE">
            <w:pPr>
              <w:jc w:val="right"/>
              <w:rPr>
                <w:sz w:val="22"/>
              </w:rPr>
            </w:pPr>
            <w:r w:rsidRPr="00A32BA3">
              <w:t>64.6</w:t>
            </w:r>
          </w:p>
        </w:tc>
        <w:tc>
          <w:tcPr>
            <w:tcW w:w="1134" w:type="dxa"/>
            <w:tcBorders>
              <w:top w:val="nil"/>
              <w:left w:val="nil"/>
              <w:bottom w:val="nil"/>
              <w:right w:val="nil"/>
            </w:tcBorders>
            <w:shd w:val="clear" w:color="auto" w:fill="auto"/>
            <w:noWrap/>
          </w:tcPr>
          <w:p w14:paraId="575ADF22" w14:textId="64046CCF" w:rsidR="00D67CFE" w:rsidRPr="00A32BA3" w:rsidRDefault="00D67CFE" w:rsidP="00D67CFE">
            <w:pPr>
              <w:jc w:val="right"/>
              <w:rPr>
                <w:sz w:val="22"/>
              </w:rPr>
            </w:pPr>
            <w:r w:rsidRPr="00A32BA3">
              <w:t xml:space="preserve"> 941 </w:t>
            </w:r>
          </w:p>
        </w:tc>
        <w:tc>
          <w:tcPr>
            <w:tcW w:w="850" w:type="dxa"/>
            <w:tcBorders>
              <w:top w:val="nil"/>
              <w:left w:val="nil"/>
              <w:bottom w:val="nil"/>
              <w:right w:val="single" w:sz="4" w:space="0" w:color="auto"/>
            </w:tcBorders>
            <w:shd w:val="clear" w:color="auto" w:fill="auto"/>
            <w:noWrap/>
          </w:tcPr>
          <w:p w14:paraId="542F1196" w14:textId="18CF1DBD" w:rsidR="00D67CFE" w:rsidRPr="00A32BA3" w:rsidRDefault="00D67CFE" w:rsidP="00D67CFE">
            <w:pPr>
              <w:jc w:val="right"/>
              <w:rPr>
                <w:sz w:val="22"/>
              </w:rPr>
            </w:pPr>
            <w:r w:rsidRPr="00A32BA3">
              <w:t>50.3</w:t>
            </w:r>
          </w:p>
        </w:tc>
      </w:tr>
      <w:tr w:rsidR="007E6664" w:rsidRPr="00A32BA3" w14:paraId="25258C86" w14:textId="77777777" w:rsidTr="00125D9A">
        <w:trPr>
          <w:trHeight w:val="300"/>
        </w:trPr>
        <w:tc>
          <w:tcPr>
            <w:tcW w:w="2142" w:type="dxa"/>
            <w:tcBorders>
              <w:top w:val="nil"/>
              <w:left w:val="single" w:sz="4" w:space="0" w:color="auto"/>
              <w:bottom w:val="nil"/>
              <w:right w:val="nil"/>
            </w:tcBorders>
            <w:shd w:val="clear" w:color="auto" w:fill="auto"/>
            <w:noWrap/>
          </w:tcPr>
          <w:p w14:paraId="408601E8" w14:textId="77777777" w:rsidR="00D67CFE" w:rsidRPr="00A32BA3" w:rsidRDefault="00D67CFE" w:rsidP="00D67CFE">
            <w:pPr>
              <w:keepNext/>
              <w:keepLines/>
            </w:pPr>
            <w:r w:rsidRPr="00A32BA3">
              <w:t>South Canterbury</w:t>
            </w:r>
          </w:p>
        </w:tc>
        <w:tc>
          <w:tcPr>
            <w:tcW w:w="1137" w:type="dxa"/>
            <w:tcBorders>
              <w:top w:val="nil"/>
              <w:left w:val="nil"/>
              <w:bottom w:val="nil"/>
              <w:right w:val="nil"/>
            </w:tcBorders>
            <w:shd w:val="clear" w:color="auto" w:fill="auto"/>
            <w:noWrap/>
          </w:tcPr>
          <w:p w14:paraId="70040A67" w14:textId="5CB49BA6" w:rsidR="00D67CFE" w:rsidRPr="00A32BA3" w:rsidRDefault="00D67CFE" w:rsidP="00D67CFE">
            <w:pPr>
              <w:jc w:val="right"/>
              <w:rPr>
                <w:sz w:val="22"/>
              </w:rPr>
            </w:pPr>
            <w:r w:rsidRPr="00A32BA3">
              <w:t xml:space="preserve"> 840 </w:t>
            </w:r>
          </w:p>
        </w:tc>
        <w:tc>
          <w:tcPr>
            <w:tcW w:w="2123" w:type="dxa"/>
            <w:tcBorders>
              <w:top w:val="nil"/>
              <w:left w:val="nil"/>
              <w:bottom w:val="nil"/>
              <w:right w:val="nil"/>
            </w:tcBorders>
            <w:shd w:val="clear" w:color="auto" w:fill="auto"/>
            <w:noWrap/>
          </w:tcPr>
          <w:p w14:paraId="66100B8D" w14:textId="17C40DCB" w:rsidR="00D67CFE" w:rsidRPr="00A32BA3" w:rsidRDefault="00D67CFE" w:rsidP="00D67CFE">
            <w:pPr>
              <w:jc w:val="right"/>
              <w:rPr>
                <w:sz w:val="22"/>
              </w:rPr>
            </w:pPr>
            <w:r w:rsidRPr="00A32BA3">
              <w:t xml:space="preserve"> 814 </w:t>
            </w:r>
          </w:p>
        </w:tc>
        <w:tc>
          <w:tcPr>
            <w:tcW w:w="1157" w:type="dxa"/>
            <w:tcBorders>
              <w:top w:val="nil"/>
              <w:left w:val="nil"/>
              <w:bottom w:val="nil"/>
              <w:right w:val="nil"/>
            </w:tcBorders>
            <w:shd w:val="clear" w:color="auto" w:fill="auto"/>
            <w:noWrap/>
          </w:tcPr>
          <w:p w14:paraId="1097FD10" w14:textId="5751DA18" w:rsidR="00D67CFE" w:rsidRPr="00A32BA3" w:rsidRDefault="00D67CFE" w:rsidP="00D67CFE">
            <w:pPr>
              <w:jc w:val="right"/>
              <w:rPr>
                <w:sz w:val="22"/>
              </w:rPr>
            </w:pPr>
            <w:r w:rsidRPr="00A32BA3">
              <w:t xml:space="preserve"> 630 </w:t>
            </w:r>
          </w:p>
        </w:tc>
        <w:tc>
          <w:tcPr>
            <w:tcW w:w="850" w:type="dxa"/>
            <w:tcBorders>
              <w:top w:val="nil"/>
              <w:left w:val="nil"/>
              <w:bottom w:val="nil"/>
              <w:right w:val="nil"/>
            </w:tcBorders>
            <w:shd w:val="clear" w:color="auto" w:fill="auto"/>
            <w:noWrap/>
          </w:tcPr>
          <w:p w14:paraId="31D40450" w14:textId="7A28B124" w:rsidR="00D67CFE" w:rsidRPr="00A32BA3" w:rsidRDefault="00D67CFE" w:rsidP="00D67CFE">
            <w:pPr>
              <w:jc w:val="right"/>
              <w:rPr>
                <w:sz w:val="22"/>
              </w:rPr>
            </w:pPr>
            <w:r w:rsidRPr="00A32BA3">
              <w:t>77.4</w:t>
            </w:r>
          </w:p>
        </w:tc>
        <w:tc>
          <w:tcPr>
            <w:tcW w:w="1134" w:type="dxa"/>
            <w:tcBorders>
              <w:top w:val="nil"/>
              <w:left w:val="nil"/>
              <w:bottom w:val="nil"/>
              <w:right w:val="nil"/>
            </w:tcBorders>
            <w:shd w:val="clear" w:color="auto" w:fill="auto"/>
            <w:noWrap/>
          </w:tcPr>
          <w:p w14:paraId="2DB63F10" w14:textId="0620BDE6" w:rsidR="00D67CFE" w:rsidRPr="00A32BA3" w:rsidRDefault="00D67CFE" w:rsidP="00D67CFE">
            <w:pPr>
              <w:jc w:val="right"/>
              <w:rPr>
                <w:sz w:val="22"/>
              </w:rPr>
            </w:pPr>
            <w:r w:rsidRPr="00A32BA3">
              <w:t xml:space="preserve"> 555 </w:t>
            </w:r>
          </w:p>
        </w:tc>
        <w:tc>
          <w:tcPr>
            <w:tcW w:w="850" w:type="dxa"/>
            <w:tcBorders>
              <w:top w:val="nil"/>
              <w:left w:val="nil"/>
              <w:bottom w:val="nil"/>
              <w:right w:val="single" w:sz="4" w:space="0" w:color="auto"/>
            </w:tcBorders>
            <w:shd w:val="clear" w:color="auto" w:fill="auto"/>
            <w:noWrap/>
          </w:tcPr>
          <w:p w14:paraId="439E2606" w14:textId="797F8C32" w:rsidR="00D67CFE" w:rsidRPr="00A32BA3" w:rsidRDefault="00D67CFE" w:rsidP="00D67CFE">
            <w:pPr>
              <w:jc w:val="right"/>
              <w:rPr>
                <w:sz w:val="22"/>
              </w:rPr>
            </w:pPr>
            <w:r w:rsidRPr="00A32BA3">
              <w:t>68.2</w:t>
            </w:r>
          </w:p>
        </w:tc>
      </w:tr>
      <w:tr w:rsidR="007E6664" w:rsidRPr="00A32BA3" w14:paraId="114A69A2" w14:textId="77777777" w:rsidTr="00125D9A">
        <w:trPr>
          <w:trHeight w:val="300"/>
        </w:trPr>
        <w:tc>
          <w:tcPr>
            <w:tcW w:w="2142" w:type="dxa"/>
            <w:tcBorders>
              <w:top w:val="nil"/>
              <w:left w:val="single" w:sz="4" w:space="0" w:color="auto"/>
              <w:bottom w:val="nil"/>
              <w:right w:val="nil"/>
            </w:tcBorders>
            <w:shd w:val="clear" w:color="auto" w:fill="auto"/>
            <w:noWrap/>
          </w:tcPr>
          <w:p w14:paraId="2C8CAA14" w14:textId="77777777" w:rsidR="00D67CFE" w:rsidRPr="00A32BA3" w:rsidRDefault="00D67CFE" w:rsidP="00D67CFE">
            <w:pPr>
              <w:keepNext/>
              <w:keepLines/>
            </w:pPr>
            <w:r w:rsidRPr="00A32BA3">
              <w:t>Southern</w:t>
            </w:r>
          </w:p>
        </w:tc>
        <w:tc>
          <w:tcPr>
            <w:tcW w:w="1137" w:type="dxa"/>
            <w:tcBorders>
              <w:top w:val="nil"/>
              <w:left w:val="nil"/>
              <w:bottom w:val="nil"/>
              <w:right w:val="nil"/>
            </w:tcBorders>
            <w:shd w:val="clear" w:color="auto" w:fill="auto"/>
            <w:noWrap/>
          </w:tcPr>
          <w:p w14:paraId="2B6579FD" w14:textId="7FBBDA26" w:rsidR="00D67CFE" w:rsidRPr="00A32BA3" w:rsidRDefault="00D67CFE" w:rsidP="00D67CFE">
            <w:pPr>
              <w:jc w:val="right"/>
              <w:rPr>
                <w:sz w:val="22"/>
              </w:rPr>
            </w:pPr>
            <w:r w:rsidRPr="00A32BA3">
              <w:t xml:space="preserve"> 4,762 </w:t>
            </w:r>
          </w:p>
        </w:tc>
        <w:tc>
          <w:tcPr>
            <w:tcW w:w="2123" w:type="dxa"/>
            <w:tcBorders>
              <w:top w:val="nil"/>
              <w:left w:val="nil"/>
              <w:bottom w:val="nil"/>
              <w:right w:val="nil"/>
            </w:tcBorders>
            <w:shd w:val="clear" w:color="auto" w:fill="auto"/>
            <w:noWrap/>
          </w:tcPr>
          <w:p w14:paraId="6F05A5A4" w14:textId="59EA38EC" w:rsidR="00D67CFE" w:rsidRPr="00A32BA3" w:rsidRDefault="00D67CFE" w:rsidP="00D67CFE">
            <w:pPr>
              <w:jc w:val="right"/>
              <w:rPr>
                <w:sz w:val="22"/>
              </w:rPr>
            </w:pPr>
            <w:r w:rsidRPr="00A32BA3">
              <w:t xml:space="preserve"> 4,643 </w:t>
            </w:r>
          </w:p>
        </w:tc>
        <w:tc>
          <w:tcPr>
            <w:tcW w:w="1157" w:type="dxa"/>
            <w:tcBorders>
              <w:top w:val="nil"/>
              <w:left w:val="nil"/>
              <w:bottom w:val="nil"/>
              <w:right w:val="nil"/>
            </w:tcBorders>
            <w:shd w:val="clear" w:color="auto" w:fill="auto"/>
            <w:noWrap/>
          </w:tcPr>
          <w:p w14:paraId="46B07066" w14:textId="6F0EF795" w:rsidR="00D67CFE" w:rsidRPr="00A32BA3" w:rsidRDefault="00D67CFE" w:rsidP="00D67CFE">
            <w:pPr>
              <w:jc w:val="right"/>
              <w:rPr>
                <w:sz w:val="22"/>
              </w:rPr>
            </w:pPr>
            <w:r w:rsidRPr="00A32BA3">
              <w:t xml:space="preserve"> 3,404 </w:t>
            </w:r>
          </w:p>
        </w:tc>
        <w:tc>
          <w:tcPr>
            <w:tcW w:w="850" w:type="dxa"/>
            <w:tcBorders>
              <w:top w:val="nil"/>
              <w:left w:val="nil"/>
              <w:bottom w:val="nil"/>
              <w:right w:val="nil"/>
            </w:tcBorders>
            <w:shd w:val="clear" w:color="auto" w:fill="auto"/>
            <w:noWrap/>
          </w:tcPr>
          <w:p w14:paraId="79D4E194" w14:textId="2C3CFE06" w:rsidR="00D67CFE" w:rsidRPr="00A32BA3" w:rsidRDefault="00D67CFE" w:rsidP="00D67CFE">
            <w:pPr>
              <w:jc w:val="right"/>
              <w:rPr>
                <w:sz w:val="22"/>
              </w:rPr>
            </w:pPr>
            <w:r w:rsidRPr="00A32BA3">
              <w:t>73.3</w:t>
            </w:r>
          </w:p>
        </w:tc>
        <w:tc>
          <w:tcPr>
            <w:tcW w:w="1134" w:type="dxa"/>
            <w:tcBorders>
              <w:top w:val="nil"/>
              <w:left w:val="nil"/>
              <w:bottom w:val="nil"/>
              <w:right w:val="nil"/>
            </w:tcBorders>
            <w:shd w:val="clear" w:color="auto" w:fill="auto"/>
            <w:noWrap/>
          </w:tcPr>
          <w:p w14:paraId="76DED383" w14:textId="3DF8CADF" w:rsidR="00D67CFE" w:rsidRPr="00A32BA3" w:rsidRDefault="00D67CFE" w:rsidP="00D67CFE">
            <w:pPr>
              <w:jc w:val="right"/>
              <w:rPr>
                <w:sz w:val="22"/>
              </w:rPr>
            </w:pPr>
            <w:r w:rsidRPr="00A32BA3">
              <w:t xml:space="preserve"> 2,965 </w:t>
            </w:r>
          </w:p>
        </w:tc>
        <w:tc>
          <w:tcPr>
            <w:tcW w:w="850" w:type="dxa"/>
            <w:tcBorders>
              <w:top w:val="nil"/>
              <w:left w:val="nil"/>
              <w:bottom w:val="nil"/>
              <w:right w:val="single" w:sz="4" w:space="0" w:color="auto"/>
            </w:tcBorders>
            <w:shd w:val="clear" w:color="auto" w:fill="auto"/>
            <w:noWrap/>
          </w:tcPr>
          <w:p w14:paraId="5D654665" w14:textId="0C8B916D" w:rsidR="00D67CFE" w:rsidRPr="00A32BA3" w:rsidRDefault="00D67CFE" w:rsidP="00D67CFE">
            <w:pPr>
              <w:jc w:val="right"/>
              <w:rPr>
                <w:sz w:val="22"/>
              </w:rPr>
            </w:pPr>
            <w:r w:rsidRPr="00A32BA3">
              <w:t>63.9</w:t>
            </w:r>
          </w:p>
        </w:tc>
      </w:tr>
      <w:tr w:rsidR="007E6664" w:rsidRPr="00A32BA3" w14:paraId="3D13C108" w14:textId="77777777" w:rsidTr="00125D9A">
        <w:trPr>
          <w:trHeight w:val="300"/>
        </w:trPr>
        <w:tc>
          <w:tcPr>
            <w:tcW w:w="2142" w:type="dxa"/>
            <w:tcBorders>
              <w:top w:val="nil"/>
              <w:left w:val="single" w:sz="4" w:space="0" w:color="auto"/>
              <w:bottom w:val="nil"/>
              <w:right w:val="nil"/>
            </w:tcBorders>
            <w:shd w:val="clear" w:color="auto" w:fill="auto"/>
            <w:noWrap/>
          </w:tcPr>
          <w:p w14:paraId="6EC336A1" w14:textId="77777777" w:rsidR="00D67CFE" w:rsidRPr="00A32BA3" w:rsidRDefault="00D67CFE" w:rsidP="00D67CFE">
            <w:pPr>
              <w:keepNext/>
              <w:keepLines/>
            </w:pPr>
            <w:r w:rsidRPr="00A32BA3">
              <w:t>Tairawhiti</w:t>
            </w:r>
          </w:p>
        </w:tc>
        <w:tc>
          <w:tcPr>
            <w:tcW w:w="1137" w:type="dxa"/>
            <w:tcBorders>
              <w:top w:val="nil"/>
              <w:left w:val="nil"/>
              <w:bottom w:val="nil"/>
              <w:right w:val="nil"/>
            </w:tcBorders>
            <w:shd w:val="clear" w:color="auto" w:fill="auto"/>
            <w:noWrap/>
          </w:tcPr>
          <w:p w14:paraId="5213A2F7" w14:textId="6156AFDA" w:rsidR="00D67CFE" w:rsidRPr="00A32BA3" w:rsidRDefault="00D67CFE" w:rsidP="00D67CFE">
            <w:pPr>
              <w:jc w:val="right"/>
              <w:rPr>
                <w:sz w:val="22"/>
              </w:rPr>
            </w:pPr>
            <w:r w:rsidRPr="00A32BA3">
              <w:t xml:space="preserve"> 920 </w:t>
            </w:r>
          </w:p>
        </w:tc>
        <w:tc>
          <w:tcPr>
            <w:tcW w:w="2123" w:type="dxa"/>
            <w:tcBorders>
              <w:top w:val="nil"/>
              <w:left w:val="nil"/>
              <w:bottom w:val="nil"/>
              <w:right w:val="nil"/>
            </w:tcBorders>
            <w:shd w:val="clear" w:color="auto" w:fill="auto"/>
            <w:noWrap/>
          </w:tcPr>
          <w:p w14:paraId="565FCDE6" w14:textId="55A5334F" w:rsidR="00D67CFE" w:rsidRPr="00A32BA3" w:rsidRDefault="00D67CFE" w:rsidP="00D67CFE">
            <w:pPr>
              <w:jc w:val="right"/>
              <w:rPr>
                <w:sz w:val="22"/>
              </w:rPr>
            </w:pPr>
            <w:r w:rsidRPr="00A32BA3">
              <w:t xml:space="preserve"> 884 </w:t>
            </w:r>
          </w:p>
        </w:tc>
        <w:tc>
          <w:tcPr>
            <w:tcW w:w="1157" w:type="dxa"/>
            <w:tcBorders>
              <w:top w:val="nil"/>
              <w:left w:val="nil"/>
              <w:bottom w:val="nil"/>
              <w:right w:val="nil"/>
            </w:tcBorders>
            <w:shd w:val="clear" w:color="auto" w:fill="auto"/>
            <w:noWrap/>
          </w:tcPr>
          <w:p w14:paraId="346AC72C" w14:textId="3DAE33DE" w:rsidR="00D67CFE" w:rsidRPr="00A32BA3" w:rsidRDefault="00D67CFE" w:rsidP="00D67CFE">
            <w:pPr>
              <w:jc w:val="right"/>
              <w:rPr>
                <w:sz w:val="22"/>
              </w:rPr>
            </w:pPr>
            <w:r w:rsidRPr="00A32BA3">
              <w:t xml:space="preserve"> 580 </w:t>
            </w:r>
          </w:p>
        </w:tc>
        <w:tc>
          <w:tcPr>
            <w:tcW w:w="850" w:type="dxa"/>
            <w:tcBorders>
              <w:top w:val="nil"/>
              <w:left w:val="nil"/>
              <w:bottom w:val="nil"/>
              <w:right w:val="nil"/>
            </w:tcBorders>
            <w:shd w:val="clear" w:color="auto" w:fill="auto"/>
            <w:noWrap/>
          </w:tcPr>
          <w:p w14:paraId="7F67BBEC" w14:textId="5F08A124" w:rsidR="00D67CFE" w:rsidRPr="00A32BA3" w:rsidRDefault="00D67CFE" w:rsidP="00D67CFE">
            <w:pPr>
              <w:jc w:val="right"/>
              <w:rPr>
                <w:sz w:val="22"/>
              </w:rPr>
            </w:pPr>
            <w:r w:rsidRPr="00A32BA3">
              <w:t>65.6</w:t>
            </w:r>
          </w:p>
        </w:tc>
        <w:tc>
          <w:tcPr>
            <w:tcW w:w="1134" w:type="dxa"/>
            <w:tcBorders>
              <w:top w:val="nil"/>
              <w:left w:val="nil"/>
              <w:bottom w:val="nil"/>
              <w:right w:val="nil"/>
            </w:tcBorders>
            <w:shd w:val="clear" w:color="auto" w:fill="auto"/>
            <w:noWrap/>
          </w:tcPr>
          <w:p w14:paraId="49A13DE0" w14:textId="691AC595" w:rsidR="00D67CFE" w:rsidRPr="00A32BA3" w:rsidRDefault="00D67CFE" w:rsidP="00D67CFE">
            <w:pPr>
              <w:jc w:val="right"/>
              <w:rPr>
                <w:sz w:val="22"/>
              </w:rPr>
            </w:pPr>
            <w:r w:rsidRPr="00A32BA3">
              <w:t xml:space="preserve"> 493 </w:t>
            </w:r>
          </w:p>
        </w:tc>
        <w:tc>
          <w:tcPr>
            <w:tcW w:w="850" w:type="dxa"/>
            <w:tcBorders>
              <w:top w:val="nil"/>
              <w:left w:val="nil"/>
              <w:bottom w:val="nil"/>
              <w:right w:val="single" w:sz="4" w:space="0" w:color="auto"/>
            </w:tcBorders>
            <w:shd w:val="clear" w:color="auto" w:fill="auto"/>
            <w:noWrap/>
          </w:tcPr>
          <w:p w14:paraId="49CF9F01" w14:textId="431AC75C" w:rsidR="00D67CFE" w:rsidRPr="00A32BA3" w:rsidRDefault="00D67CFE" w:rsidP="00D67CFE">
            <w:pPr>
              <w:jc w:val="right"/>
              <w:rPr>
                <w:sz w:val="22"/>
              </w:rPr>
            </w:pPr>
            <w:r w:rsidRPr="00A32BA3">
              <w:t>55.8</w:t>
            </w:r>
          </w:p>
        </w:tc>
      </w:tr>
      <w:tr w:rsidR="007E6664" w:rsidRPr="00A32BA3" w14:paraId="71530065" w14:textId="77777777" w:rsidTr="00125D9A">
        <w:trPr>
          <w:trHeight w:val="300"/>
        </w:trPr>
        <w:tc>
          <w:tcPr>
            <w:tcW w:w="2142" w:type="dxa"/>
            <w:tcBorders>
              <w:top w:val="nil"/>
              <w:left w:val="single" w:sz="4" w:space="0" w:color="auto"/>
              <w:bottom w:val="nil"/>
              <w:right w:val="nil"/>
            </w:tcBorders>
            <w:shd w:val="clear" w:color="auto" w:fill="auto"/>
            <w:noWrap/>
          </w:tcPr>
          <w:p w14:paraId="39E11750" w14:textId="77777777" w:rsidR="00D67CFE" w:rsidRPr="00A32BA3" w:rsidRDefault="00D67CFE" w:rsidP="00D67CFE">
            <w:pPr>
              <w:keepNext/>
              <w:keepLines/>
            </w:pPr>
            <w:r w:rsidRPr="00A32BA3">
              <w:t>Taranaki</w:t>
            </w:r>
          </w:p>
        </w:tc>
        <w:tc>
          <w:tcPr>
            <w:tcW w:w="1137" w:type="dxa"/>
            <w:tcBorders>
              <w:top w:val="nil"/>
              <w:left w:val="nil"/>
              <w:bottom w:val="nil"/>
              <w:right w:val="nil"/>
            </w:tcBorders>
            <w:shd w:val="clear" w:color="auto" w:fill="auto"/>
            <w:noWrap/>
          </w:tcPr>
          <w:p w14:paraId="0B4835E0" w14:textId="56A7E959" w:rsidR="00D67CFE" w:rsidRPr="00A32BA3" w:rsidRDefault="00D67CFE" w:rsidP="00D67CFE">
            <w:pPr>
              <w:jc w:val="right"/>
              <w:rPr>
                <w:sz w:val="22"/>
              </w:rPr>
            </w:pPr>
            <w:r w:rsidRPr="00A32BA3">
              <w:t xml:space="preserve"> 2,234 </w:t>
            </w:r>
          </w:p>
        </w:tc>
        <w:tc>
          <w:tcPr>
            <w:tcW w:w="2123" w:type="dxa"/>
            <w:tcBorders>
              <w:top w:val="nil"/>
              <w:left w:val="nil"/>
              <w:bottom w:val="nil"/>
              <w:right w:val="nil"/>
            </w:tcBorders>
            <w:shd w:val="clear" w:color="auto" w:fill="auto"/>
            <w:noWrap/>
          </w:tcPr>
          <w:p w14:paraId="6C4795BC" w14:textId="2D61185E" w:rsidR="00D67CFE" w:rsidRPr="00A32BA3" w:rsidRDefault="00D67CFE" w:rsidP="00D67CFE">
            <w:pPr>
              <w:jc w:val="right"/>
              <w:rPr>
                <w:sz w:val="22"/>
              </w:rPr>
            </w:pPr>
            <w:r w:rsidRPr="00A32BA3">
              <w:t xml:space="preserve"> 2,154 </w:t>
            </w:r>
          </w:p>
        </w:tc>
        <w:tc>
          <w:tcPr>
            <w:tcW w:w="1157" w:type="dxa"/>
            <w:tcBorders>
              <w:top w:val="nil"/>
              <w:left w:val="nil"/>
              <w:bottom w:val="nil"/>
              <w:right w:val="nil"/>
            </w:tcBorders>
            <w:shd w:val="clear" w:color="auto" w:fill="auto"/>
            <w:noWrap/>
          </w:tcPr>
          <w:p w14:paraId="11483274" w14:textId="27D1A6F9" w:rsidR="00D67CFE" w:rsidRPr="00A32BA3" w:rsidRDefault="00D67CFE" w:rsidP="00D67CFE">
            <w:pPr>
              <w:jc w:val="right"/>
              <w:rPr>
                <w:sz w:val="22"/>
              </w:rPr>
            </w:pPr>
            <w:r w:rsidRPr="00A32BA3">
              <w:t xml:space="preserve"> 1,622 </w:t>
            </w:r>
          </w:p>
        </w:tc>
        <w:tc>
          <w:tcPr>
            <w:tcW w:w="850" w:type="dxa"/>
            <w:tcBorders>
              <w:top w:val="nil"/>
              <w:left w:val="nil"/>
              <w:bottom w:val="nil"/>
              <w:right w:val="nil"/>
            </w:tcBorders>
            <w:shd w:val="clear" w:color="auto" w:fill="auto"/>
            <w:noWrap/>
          </w:tcPr>
          <w:p w14:paraId="19C44803" w14:textId="30FF56CE" w:rsidR="00D67CFE" w:rsidRPr="00A32BA3" w:rsidRDefault="00D67CFE" w:rsidP="00D67CFE">
            <w:pPr>
              <w:jc w:val="right"/>
              <w:rPr>
                <w:sz w:val="22"/>
              </w:rPr>
            </w:pPr>
            <w:r w:rsidRPr="00A32BA3">
              <w:t>75.3</w:t>
            </w:r>
          </w:p>
        </w:tc>
        <w:tc>
          <w:tcPr>
            <w:tcW w:w="1134" w:type="dxa"/>
            <w:tcBorders>
              <w:top w:val="nil"/>
              <w:left w:val="nil"/>
              <w:bottom w:val="nil"/>
              <w:right w:val="nil"/>
            </w:tcBorders>
            <w:shd w:val="clear" w:color="auto" w:fill="auto"/>
            <w:noWrap/>
          </w:tcPr>
          <w:p w14:paraId="1A0B5397" w14:textId="1BB47392" w:rsidR="00D67CFE" w:rsidRPr="00A32BA3" w:rsidRDefault="00D67CFE" w:rsidP="00D67CFE">
            <w:pPr>
              <w:jc w:val="right"/>
              <w:rPr>
                <w:sz w:val="22"/>
              </w:rPr>
            </w:pPr>
            <w:r w:rsidRPr="00A32BA3">
              <w:t xml:space="preserve"> 1,446 </w:t>
            </w:r>
          </w:p>
        </w:tc>
        <w:tc>
          <w:tcPr>
            <w:tcW w:w="850" w:type="dxa"/>
            <w:tcBorders>
              <w:top w:val="nil"/>
              <w:left w:val="nil"/>
              <w:bottom w:val="nil"/>
              <w:right w:val="single" w:sz="4" w:space="0" w:color="auto"/>
            </w:tcBorders>
            <w:shd w:val="clear" w:color="auto" w:fill="auto"/>
            <w:noWrap/>
          </w:tcPr>
          <w:p w14:paraId="3F9279AF" w14:textId="74C268A0" w:rsidR="00D67CFE" w:rsidRPr="00A32BA3" w:rsidRDefault="00D67CFE" w:rsidP="00D67CFE">
            <w:pPr>
              <w:jc w:val="right"/>
              <w:rPr>
                <w:sz w:val="22"/>
              </w:rPr>
            </w:pPr>
            <w:r w:rsidRPr="00A32BA3">
              <w:t>67.1</w:t>
            </w:r>
          </w:p>
        </w:tc>
      </w:tr>
      <w:tr w:rsidR="007E6664" w:rsidRPr="00A32BA3" w14:paraId="54C38314" w14:textId="77777777" w:rsidTr="00125D9A">
        <w:trPr>
          <w:trHeight w:val="300"/>
        </w:trPr>
        <w:tc>
          <w:tcPr>
            <w:tcW w:w="2142" w:type="dxa"/>
            <w:tcBorders>
              <w:top w:val="nil"/>
              <w:left w:val="single" w:sz="4" w:space="0" w:color="auto"/>
              <w:bottom w:val="nil"/>
              <w:right w:val="nil"/>
            </w:tcBorders>
            <w:shd w:val="clear" w:color="auto" w:fill="auto"/>
            <w:noWrap/>
          </w:tcPr>
          <w:p w14:paraId="18430A05" w14:textId="77777777" w:rsidR="00D67CFE" w:rsidRPr="00A32BA3" w:rsidRDefault="00D67CFE" w:rsidP="00D67CFE">
            <w:pPr>
              <w:keepNext/>
              <w:keepLines/>
            </w:pPr>
            <w:r w:rsidRPr="00A32BA3">
              <w:t>Waikato</w:t>
            </w:r>
          </w:p>
        </w:tc>
        <w:tc>
          <w:tcPr>
            <w:tcW w:w="1137" w:type="dxa"/>
            <w:tcBorders>
              <w:top w:val="nil"/>
              <w:left w:val="nil"/>
              <w:bottom w:val="nil"/>
              <w:right w:val="nil"/>
            </w:tcBorders>
            <w:shd w:val="clear" w:color="auto" w:fill="auto"/>
            <w:noWrap/>
          </w:tcPr>
          <w:p w14:paraId="5EE427DF" w14:textId="3D9D3E75" w:rsidR="00D67CFE" w:rsidRPr="00A32BA3" w:rsidRDefault="00D67CFE" w:rsidP="00D67CFE">
            <w:pPr>
              <w:jc w:val="right"/>
              <w:rPr>
                <w:sz w:val="22"/>
              </w:rPr>
            </w:pPr>
            <w:r w:rsidRPr="00A32BA3">
              <w:t xml:space="preserve"> 4,039 </w:t>
            </w:r>
          </w:p>
        </w:tc>
        <w:tc>
          <w:tcPr>
            <w:tcW w:w="2123" w:type="dxa"/>
            <w:tcBorders>
              <w:top w:val="nil"/>
              <w:left w:val="nil"/>
              <w:bottom w:val="nil"/>
              <w:right w:val="nil"/>
            </w:tcBorders>
            <w:shd w:val="clear" w:color="auto" w:fill="auto"/>
            <w:noWrap/>
          </w:tcPr>
          <w:p w14:paraId="71DA8FD8" w14:textId="2E8CC4EE" w:rsidR="00D67CFE" w:rsidRPr="00A32BA3" w:rsidRDefault="00D67CFE" w:rsidP="00D67CFE">
            <w:pPr>
              <w:jc w:val="right"/>
              <w:rPr>
                <w:sz w:val="22"/>
              </w:rPr>
            </w:pPr>
            <w:r w:rsidRPr="00A32BA3">
              <w:t xml:space="preserve"> 3,923 </w:t>
            </w:r>
          </w:p>
        </w:tc>
        <w:tc>
          <w:tcPr>
            <w:tcW w:w="1157" w:type="dxa"/>
            <w:tcBorders>
              <w:top w:val="nil"/>
              <w:left w:val="nil"/>
              <w:bottom w:val="nil"/>
              <w:right w:val="nil"/>
            </w:tcBorders>
            <w:shd w:val="clear" w:color="auto" w:fill="auto"/>
            <w:noWrap/>
          </w:tcPr>
          <w:p w14:paraId="68CD38A5" w14:textId="628D6A89" w:rsidR="00D67CFE" w:rsidRPr="00A32BA3" w:rsidRDefault="00D67CFE" w:rsidP="00D67CFE">
            <w:pPr>
              <w:jc w:val="right"/>
              <w:rPr>
                <w:sz w:val="22"/>
              </w:rPr>
            </w:pPr>
            <w:r w:rsidRPr="00A32BA3">
              <w:t xml:space="preserve"> 2,962 </w:t>
            </w:r>
          </w:p>
        </w:tc>
        <w:tc>
          <w:tcPr>
            <w:tcW w:w="850" w:type="dxa"/>
            <w:tcBorders>
              <w:top w:val="nil"/>
              <w:left w:val="nil"/>
              <w:bottom w:val="nil"/>
              <w:right w:val="nil"/>
            </w:tcBorders>
            <w:shd w:val="clear" w:color="auto" w:fill="auto"/>
            <w:noWrap/>
          </w:tcPr>
          <w:p w14:paraId="2402F06E" w14:textId="663CE3AE" w:rsidR="00D67CFE" w:rsidRPr="00A32BA3" w:rsidRDefault="00D67CFE" w:rsidP="00D67CFE">
            <w:pPr>
              <w:jc w:val="right"/>
              <w:rPr>
                <w:sz w:val="22"/>
              </w:rPr>
            </w:pPr>
            <w:r w:rsidRPr="00A32BA3">
              <w:t>75.5</w:t>
            </w:r>
          </w:p>
        </w:tc>
        <w:tc>
          <w:tcPr>
            <w:tcW w:w="1134" w:type="dxa"/>
            <w:tcBorders>
              <w:top w:val="nil"/>
              <w:left w:val="nil"/>
              <w:bottom w:val="nil"/>
              <w:right w:val="nil"/>
            </w:tcBorders>
            <w:shd w:val="clear" w:color="auto" w:fill="auto"/>
            <w:noWrap/>
          </w:tcPr>
          <w:p w14:paraId="1FCE6150" w14:textId="5B57D83F" w:rsidR="00D67CFE" w:rsidRPr="00A32BA3" w:rsidRDefault="00D67CFE" w:rsidP="00D67CFE">
            <w:pPr>
              <w:jc w:val="right"/>
              <w:rPr>
                <w:sz w:val="22"/>
              </w:rPr>
            </w:pPr>
            <w:r w:rsidRPr="00A32BA3">
              <w:t xml:space="preserve"> 2,569 </w:t>
            </w:r>
          </w:p>
        </w:tc>
        <w:tc>
          <w:tcPr>
            <w:tcW w:w="850" w:type="dxa"/>
            <w:tcBorders>
              <w:top w:val="nil"/>
              <w:left w:val="nil"/>
              <w:bottom w:val="nil"/>
              <w:right w:val="single" w:sz="4" w:space="0" w:color="auto"/>
            </w:tcBorders>
            <w:shd w:val="clear" w:color="auto" w:fill="auto"/>
            <w:noWrap/>
          </w:tcPr>
          <w:p w14:paraId="4B77FA20" w14:textId="540FDDD9" w:rsidR="00D67CFE" w:rsidRPr="00A32BA3" w:rsidRDefault="00D67CFE" w:rsidP="00D67CFE">
            <w:pPr>
              <w:jc w:val="right"/>
              <w:rPr>
                <w:sz w:val="22"/>
              </w:rPr>
            </w:pPr>
            <w:r w:rsidRPr="00A32BA3">
              <w:t>65.5</w:t>
            </w:r>
          </w:p>
        </w:tc>
      </w:tr>
      <w:tr w:rsidR="007E6664" w:rsidRPr="00A32BA3" w14:paraId="6204484B" w14:textId="77777777" w:rsidTr="00125D9A">
        <w:trPr>
          <w:trHeight w:val="300"/>
        </w:trPr>
        <w:tc>
          <w:tcPr>
            <w:tcW w:w="2142" w:type="dxa"/>
            <w:tcBorders>
              <w:top w:val="nil"/>
              <w:left w:val="single" w:sz="4" w:space="0" w:color="auto"/>
              <w:bottom w:val="nil"/>
              <w:right w:val="nil"/>
            </w:tcBorders>
            <w:shd w:val="clear" w:color="auto" w:fill="auto"/>
            <w:noWrap/>
          </w:tcPr>
          <w:p w14:paraId="6B886DDB" w14:textId="77777777" w:rsidR="00D67CFE" w:rsidRPr="00A32BA3" w:rsidRDefault="00D67CFE" w:rsidP="00D67CFE">
            <w:pPr>
              <w:keepNext/>
              <w:keepLines/>
            </w:pPr>
            <w:r w:rsidRPr="00A32BA3">
              <w:t>Wairarapa</w:t>
            </w:r>
          </w:p>
        </w:tc>
        <w:tc>
          <w:tcPr>
            <w:tcW w:w="1137" w:type="dxa"/>
            <w:tcBorders>
              <w:top w:val="nil"/>
              <w:left w:val="nil"/>
              <w:bottom w:val="nil"/>
              <w:right w:val="nil"/>
            </w:tcBorders>
            <w:shd w:val="clear" w:color="auto" w:fill="auto"/>
            <w:noWrap/>
          </w:tcPr>
          <w:p w14:paraId="6BEB515C" w14:textId="7FBEBC6C" w:rsidR="00D67CFE" w:rsidRPr="00A32BA3" w:rsidRDefault="00D67CFE" w:rsidP="00D67CFE">
            <w:pPr>
              <w:jc w:val="right"/>
              <w:rPr>
                <w:sz w:val="22"/>
              </w:rPr>
            </w:pPr>
            <w:r w:rsidRPr="00A32BA3">
              <w:t xml:space="preserve"> 520 </w:t>
            </w:r>
          </w:p>
        </w:tc>
        <w:tc>
          <w:tcPr>
            <w:tcW w:w="2123" w:type="dxa"/>
            <w:tcBorders>
              <w:top w:val="nil"/>
              <w:left w:val="nil"/>
              <w:bottom w:val="nil"/>
              <w:right w:val="nil"/>
            </w:tcBorders>
            <w:shd w:val="clear" w:color="auto" w:fill="auto"/>
            <w:noWrap/>
          </w:tcPr>
          <w:p w14:paraId="3D9D185B" w14:textId="534F7F55" w:rsidR="00D67CFE" w:rsidRPr="00A32BA3" w:rsidRDefault="00D67CFE" w:rsidP="00D67CFE">
            <w:pPr>
              <w:jc w:val="right"/>
              <w:rPr>
                <w:sz w:val="22"/>
              </w:rPr>
            </w:pPr>
            <w:r w:rsidRPr="00A32BA3">
              <w:t xml:space="preserve"> 505 </w:t>
            </w:r>
          </w:p>
        </w:tc>
        <w:tc>
          <w:tcPr>
            <w:tcW w:w="1157" w:type="dxa"/>
            <w:tcBorders>
              <w:top w:val="nil"/>
              <w:left w:val="nil"/>
              <w:bottom w:val="nil"/>
              <w:right w:val="nil"/>
            </w:tcBorders>
            <w:shd w:val="clear" w:color="auto" w:fill="auto"/>
            <w:noWrap/>
          </w:tcPr>
          <w:p w14:paraId="4EBC1E1E" w14:textId="2BD4C2B6" w:rsidR="00D67CFE" w:rsidRPr="00A32BA3" w:rsidRDefault="00D67CFE" w:rsidP="00D67CFE">
            <w:pPr>
              <w:jc w:val="right"/>
              <w:rPr>
                <w:sz w:val="22"/>
              </w:rPr>
            </w:pPr>
            <w:r w:rsidRPr="00A32BA3">
              <w:t xml:space="preserve"> 351 </w:t>
            </w:r>
          </w:p>
        </w:tc>
        <w:tc>
          <w:tcPr>
            <w:tcW w:w="850" w:type="dxa"/>
            <w:tcBorders>
              <w:top w:val="nil"/>
              <w:left w:val="nil"/>
              <w:bottom w:val="nil"/>
              <w:right w:val="nil"/>
            </w:tcBorders>
            <w:shd w:val="clear" w:color="auto" w:fill="auto"/>
            <w:noWrap/>
          </w:tcPr>
          <w:p w14:paraId="21DC548B" w14:textId="1C3E8A00" w:rsidR="00D67CFE" w:rsidRPr="00A32BA3" w:rsidRDefault="00D67CFE" w:rsidP="00D67CFE">
            <w:pPr>
              <w:jc w:val="right"/>
              <w:rPr>
                <w:sz w:val="22"/>
              </w:rPr>
            </w:pPr>
            <w:r w:rsidRPr="00A32BA3">
              <w:t>69.5</w:t>
            </w:r>
          </w:p>
        </w:tc>
        <w:tc>
          <w:tcPr>
            <w:tcW w:w="1134" w:type="dxa"/>
            <w:tcBorders>
              <w:top w:val="nil"/>
              <w:left w:val="nil"/>
              <w:bottom w:val="nil"/>
              <w:right w:val="nil"/>
            </w:tcBorders>
            <w:shd w:val="clear" w:color="auto" w:fill="auto"/>
            <w:noWrap/>
          </w:tcPr>
          <w:p w14:paraId="1CA424B3" w14:textId="2640D939" w:rsidR="00D67CFE" w:rsidRPr="00A32BA3" w:rsidRDefault="00D67CFE" w:rsidP="00D67CFE">
            <w:pPr>
              <w:jc w:val="right"/>
              <w:rPr>
                <w:sz w:val="22"/>
              </w:rPr>
            </w:pPr>
            <w:r w:rsidRPr="00A32BA3">
              <w:t xml:space="preserve"> 295 </w:t>
            </w:r>
          </w:p>
        </w:tc>
        <w:tc>
          <w:tcPr>
            <w:tcW w:w="850" w:type="dxa"/>
            <w:tcBorders>
              <w:top w:val="nil"/>
              <w:left w:val="nil"/>
              <w:bottom w:val="nil"/>
              <w:right w:val="single" w:sz="4" w:space="0" w:color="auto"/>
            </w:tcBorders>
            <w:shd w:val="clear" w:color="auto" w:fill="auto"/>
            <w:noWrap/>
          </w:tcPr>
          <w:p w14:paraId="6020B673" w14:textId="20DA3487" w:rsidR="00D67CFE" w:rsidRPr="00A32BA3" w:rsidRDefault="00D67CFE" w:rsidP="00D67CFE">
            <w:pPr>
              <w:jc w:val="right"/>
              <w:rPr>
                <w:sz w:val="22"/>
              </w:rPr>
            </w:pPr>
            <w:r w:rsidRPr="00A32BA3">
              <w:t>58.4</w:t>
            </w:r>
          </w:p>
        </w:tc>
      </w:tr>
      <w:tr w:rsidR="007E6664" w:rsidRPr="00A32BA3" w14:paraId="76552ADC" w14:textId="77777777" w:rsidTr="00125D9A">
        <w:trPr>
          <w:trHeight w:val="300"/>
        </w:trPr>
        <w:tc>
          <w:tcPr>
            <w:tcW w:w="2142" w:type="dxa"/>
            <w:tcBorders>
              <w:top w:val="nil"/>
              <w:left w:val="single" w:sz="4" w:space="0" w:color="auto"/>
              <w:bottom w:val="nil"/>
              <w:right w:val="nil"/>
            </w:tcBorders>
            <w:shd w:val="clear" w:color="auto" w:fill="auto"/>
            <w:noWrap/>
          </w:tcPr>
          <w:p w14:paraId="59566260" w14:textId="77777777" w:rsidR="00D67CFE" w:rsidRPr="00A32BA3" w:rsidRDefault="00D67CFE" w:rsidP="00D67CFE">
            <w:pPr>
              <w:keepNext/>
              <w:keepLines/>
            </w:pPr>
            <w:r w:rsidRPr="00A32BA3">
              <w:t>Waitemata</w:t>
            </w:r>
          </w:p>
        </w:tc>
        <w:tc>
          <w:tcPr>
            <w:tcW w:w="1137" w:type="dxa"/>
            <w:tcBorders>
              <w:top w:val="nil"/>
              <w:left w:val="nil"/>
              <w:bottom w:val="nil"/>
              <w:right w:val="nil"/>
            </w:tcBorders>
            <w:shd w:val="clear" w:color="auto" w:fill="auto"/>
            <w:noWrap/>
          </w:tcPr>
          <w:p w14:paraId="6208E3C0" w14:textId="0CAE6120" w:rsidR="00D67CFE" w:rsidRPr="00A32BA3" w:rsidRDefault="00D67CFE" w:rsidP="00D67CFE">
            <w:pPr>
              <w:jc w:val="right"/>
              <w:rPr>
                <w:sz w:val="22"/>
              </w:rPr>
            </w:pPr>
            <w:r w:rsidRPr="00A32BA3">
              <w:t xml:space="preserve"> 5,100 </w:t>
            </w:r>
          </w:p>
        </w:tc>
        <w:tc>
          <w:tcPr>
            <w:tcW w:w="2123" w:type="dxa"/>
            <w:tcBorders>
              <w:top w:val="nil"/>
              <w:left w:val="nil"/>
              <w:bottom w:val="nil"/>
              <w:right w:val="nil"/>
            </w:tcBorders>
            <w:shd w:val="clear" w:color="auto" w:fill="auto"/>
            <w:noWrap/>
          </w:tcPr>
          <w:p w14:paraId="0A1625A7" w14:textId="1B120004" w:rsidR="00D67CFE" w:rsidRPr="00A32BA3" w:rsidRDefault="00D67CFE" w:rsidP="00D67CFE">
            <w:pPr>
              <w:jc w:val="right"/>
              <w:rPr>
                <w:sz w:val="22"/>
              </w:rPr>
            </w:pPr>
            <w:r w:rsidRPr="00A32BA3">
              <w:t xml:space="preserve"> 4,968 </w:t>
            </w:r>
          </w:p>
        </w:tc>
        <w:tc>
          <w:tcPr>
            <w:tcW w:w="1157" w:type="dxa"/>
            <w:tcBorders>
              <w:top w:val="nil"/>
              <w:left w:val="nil"/>
              <w:bottom w:val="nil"/>
              <w:right w:val="nil"/>
            </w:tcBorders>
            <w:shd w:val="clear" w:color="auto" w:fill="auto"/>
            <w:noWrap/>
          </w:tcPr>
          <w:p w14:paraId="0EAF3689" w14:textId="75CABCF9" w:rsidR="00D67CFE" w:rsidRPr="00A32BA3" w:rsidRDefault="00D67CFE" w:rsidP="00D67CFE">
            <w:pPr>
              <w:jc w:val="right"/>
              <w:rPr>
                <w:sz w:val="22"/>
              </w:rPr>
            </w:pPr>
            <w:r w:rsidRPr="00A32BA3">
              <w:t xml:space="preserve"> 3,235 </w:t>
            </w:r>
          </w:p>
        </w:tc>
        <w:tc>
          <w:tcPr>
            <w:tcW w:w="850" w:type="dxa"/>
            <w:tcBorders>
              <w:top w:val="nil"/>
              <w:left w:val="nil"/>
              <w:bottom w:val="nil"/>
              <w:right w:val="nil"/>
            </w:tcBorders>
            <w:shd w:val="clear" w:color="auto" w:fill="auto"/>
            <w:noWrap/>
          </w:tcPr>
          <w:p w14:paraId="72CBE874" w14:textId="7DC086C7" w:rsidR="00D67CFE" w:rsidRPr="00A32BA3" w:rsidRDefault="00D67CFE" w:rsidP="00D67CFE">
            <w:pPr>
              <w:jc w:val="right"/>
              <w:rPr>
                <w:sz w:val="22"/>
              </w:rPr>
            </w:pPr>
            <w:r w:rsidRPr="00A32BA3">
              <w:t>65.1</w:t>
            </w:r>
          </w:p>
        </w:tc>
        <w:tc>
          <w:tcPr>
            <w:tcW w:w="1134" w:type="dxa"/>
            <w:tcBorders>
              <w:top w:val="nil"/>
              <w:left w:val="nil"/>
              <w:bottom w:val="nil"/>
              <w:right w:val="nil"/>
            </w:tcBorders>
            <w:shd w:val="clear" w:color="auto" w:fill="auto"/>
            <w:noWrap/>
          </w:tcPr>
          <w:p w14:paraId="13A19D4F" w14:textId="2C816A70" w:rsidR="00D67CFE" w:rsidRPr="00A32BA3" w:rsidRDefault="00D67CFE" w:rsidP="00D67CFE">
            <w:pPr>
              <w:jc w:val="right"/>
              <w:rPr>
                <w:sz w:val="22"/>
              </w:rPr>
            </w:pPr>
            <w:r w:rsidRPr="00A32BA3">
              <w:t xml:space="preserve"> 2,577 </w:t>
            </w:r>
          </w:p>
        </w:tc>
        <w:tc>
          <w:tcPr>
            <w:tcW w:w="850" w:type="dxa"/>
            <w:tcBorders>
              <w:top w:val="nil"/>
              <w:left w:val="nil"/>
              <w:bottom w:val="nil"/>
              <w:right w:val="single" w:sz="4" w:space="0" w:color="auto"/>
            </w:tcBorders>
            <w:shd w:val="clear" w:color="auto" w:fill="auto"/>
            <w:noWrap/>
          </w:tcPr>
          <w:p w14:paraId="3A1C9A38" w14:textId="7BDD2173" w:rsidR="00D67CFE" w:rsidRPr="00A32BA3" w:rsidRDefault="00D67CFE" w:rsidP="00D67CFE">
            <w:pPr>
              <w:jc w:val="right"/>
              <w:rPr>
                <w:sz w:val="22"/>
              </w:rPr>
            </w:pPr>
            <w:r w:rsidRPr="00A32BA3">
              <w:t>51.9</w:t>
            </w:r>
          </w:p>
        </w:tc>
      </w:tr>
      <w:tr w:rsidR="007E6664" w:rsidRPr="00A32BA3" w14:paraId="722F6D3A" w14:textId="77777777" w:rsidTr="00125D9A">
        <w:trPr>
          <w:trHeight w:val="300"/>
        </w:trPr>
        <w:tc>
          <w:tcPr>
            <w:tcW w:w="2142" w:type="dxa"/>
            <w:tcBorders>
              <w:top w:val="nil"/>
              <w:left w:val="single" w:sz="4" w:space="0" w:color="auto"/>
              <w:bottom w:val="nil"/>
              <w:right w:val="nil"/>
            </w:tcBorders>
            <w:shd w:val="clear" w:color="auto" w:fill="auto"/>
            <w:noWrap/>
          </w:tcPr>
          <w:p w14:paraId="3C5A35EE" w14:textId="77777777" w:rsidR="00D67CFE" w:rsidRPr="00A32BA3" w:rsidRDefault="00D67CFE" w:rsidP="00D67CFE">
            <w:pPr>
              <w:keepNext/>
              <w:keepLines/>
            </w:pPr>
            <w:r w:rsidRPr="00A32BA3">
              <w:t>West Coast</w:t>
            </w:r>
          </w:p>
        </w:tc>
        <w:tc>
          <w:tcPr>
            <w:tcW w:w="1137" w:type="dxa"/>
            <w:tcBorders>
              <w:top w:val="nil"/>
              <w:left w:val="nil"/>
              <w:bottom w:val="nil"/>
              <w:right w:val="nil"/>
            </w:tcBorders>
            <w:shd w:val="clear" w:color="auto" w:fill="auto"/>
            <w:noWrap/>
          </w:tcPr>
          <w:p w14:paraId="6BD3B69D" w14:textId="6D594604" w:rsidR="00D67CFE" w:rsidRPr="00A32BA3" w:rsidRDefault="00D67CFE" w:rsidP="00D67CFE">
            <w:pPr>
              <w:jc w:val="right"/>
              <w:rPr>
                <w:sz w:val="22"/>
              </w:rPr>
            </w:pPr>
            <w:r w:rsidRPr="00A32BA3">
              <w:t xml:space="preserve"> 433 </w:t>
            </w:r>
          </w:p>
        </w:tc>
        <w:tc>
          <w:tcPr>
            <w:tcW w:w="2123" w:type="dxa"/>
            <w:tcBorders>
              <w:top w:val="nil"/>
              <w:left w:val="nil"/>
              <w:bottom w:val="nil"/>
              <w:right w:val="nil"/>
            </w:tcBorders>
            <w:shd w:val="clear" w:color="auto" w:fill="auto"/>
            <w:noWrap/>
          </w:tcPr>
          <w:p w14:paraId="341185FE" w14:textId="14DFF06E" w:rsidR="00D67CFE" w:rsidRPr="00A32BA3" w:rsidRDefault="00D67CFE" w:rsidP="00D67CFE">
            <w:pPr>
              <w:jc w:val="right"/>
              <w:rPr>
                <w:sz w:val="22"/>
              </w:rPr>
            </w:pPr>
            <w:r w:rsidRPr="00A32BA3">
              <w:t xml:space="preserve"> 425 </w:t>
            </w:r>
          </w:p>
        </w:tc>
        <w:tc>
          <w:tcPr>
            <w:tcW w:w="1157" w:type="dxa"/>
            <w:tcBorders>
              <w:top w:val="nil"/>
              <w:left w:val="nil"/>
              <w:bottom w:val="nil"/>
              <w:right w:val="nil"/>
            </w:tcBorders>
            <w:shd w:val="clear" w:color="auto" w:fill="auto"/>
            <w:noWrap/>
          </w:tcPr>
          <w:p w14:paraId="1F4E3CEA" w14:textId="6E1771DE" w:rsidR="00D67CFE" w:rsidRPr="00A32BA3" w:rsidRDefault="00D67CFE" w:rsidP="00D67CFE">
            <w:pPr>
              <w:jc w:val="right"/>
              <w:rPr>
                <w:sz w:val="22"/>
              </w:rPr>
            </w:pPr>
            <w:r w:rsidRPr="00A32BA3">
              <w:t xml:space="preserve"> 340 </w:t>
            </w:r>
          </w:p>
        </w:tc>
        <w:tc>
          <w:tcPr>
            <w:tcW w:w="850" w:type="dxa"/>
            <w:tcBorders>
              <w:top w:val="nil"/>
              <w:left w:val="nil"/>
              <w:bottom w:val="nil"/>
              <w:right w:val="nil"/>
            </w:tcBorders>
            <w:shd w:val="clear" w:color="auto" w:fill="auto"/>
            <w:noWrap/>
          </w:tcPr>
          <w:p w14:paraId="1783961B" w14:textId="14783D8C" w:rsidR="00D67CFE" w:rsidRPr="00A32BA3" w:rsidRDefault="00D67CFE" w:rsidP="00D67CFE">
            <w:pPr>
              <w:jc w:val="right"/>
              <w:rPr>
                <w:sz w:val="22"/>
              </w:rPr>
            </w:pPr>
            <w:r w:rsidRPr="00A32BA3">
              <w:t>80.0</w:t>
            </w:r>
          </w:p>
        </w:tc>
        <w:tc>
          <w:tcPr>
            <w:tcW w:w="1134" w:type="dxa"/>
            <w:tcBorders>
              <w:top w:val="nil"/>
              <w:left w:val="nil"/>
              <w:bottom w:val="nil"/>
              <w:right w:val="nil"/>
            </w:tcBorders>
            <w:shd w:val="clear" w:color="auto" w:fill="auto"/>
            <w:noWrap/>
          </w:tcPr>
          <w:p w14:paraId="2E224D05" w14:textId="63DDECEA" w:rsidR="00D67CFE" w:rsidRPr="00A32BA3" w:rsidRDefault="00D67CFE" w:rsidP="00D67CFE">
            <w:pPr>
              <w:jc w:val="right"/>
              <w:rPr>
                <w:sz w:val="22"/>
              </w:rPr>
            </w:pPr>
            <w:r w:rsidRPr="00A32BA3">
              <w:t xml:space="preserve"> 298 </w:t>
            </w:r>
          </w:p>
        </w:tc>
        <w:tc>
          <w:tcPr>
            <w:tcW w:w="850" w:type="dxa"/>
            <w:tcBorders>
              <w:top w:val="nil"/>
              <w:left w:val="nil"/>
              <w:bottom w:val="nil"/>
              <w:right w:val="single" w:sz="4" w:space="0" w:color="auto"/>
            </w:tcBorders>
            <w:shd w:val="clear" w:color="auto" w:fill="auto"/>
            <w:noWrap/>
          </w:tcPr>
          <w:p w14:paraId="74F19008" w14:textId="6D5E3DE8" w:rsidR="00D67CFE" w:rsidRPr="00A32BA3" w:rsidRDefault="00D67CFE" w:rsidP="00D67CFE">
            <w:pPr>
              <w:jc w:val="right"/>
              <w:rPr>
                <w:sz w:val="22"/>
              </w:rPr>
            </w:pPr>
            <w:r w:rsidRPr="00A32BA3">
              <w:t>70.1</w:t>
            </w:r>
          </w:p>
        </w:tc>
      </w:tr>
      <w:tr w:rsidR="007E6664" w:rsidRPr="00A32BA3" w14:paraId="49762925" w14:textId="77777777" w:rsidTr="00125D9A">
        <w:trPr>
          <w:trHeight w:val="300"/>
        </w:trPr>
        <w:tc>
          <w:tcPr>
            <w:tcW w:w="2142" w:type="dxa"/>
            <w:tcBorders>
              <w:top w:val="nil"/>
              <w:left w:val="single" w:sz="4" w:space="0" w:color="auto"/>
              <w:bottom w:val="nil"/>
              <w:right w:val="nil"/>
            </w:tcBorders>
            <w:shd w:val="clear" w:color="auto" w:fill="auto"/>
            <w:noWrap/>
          </w:tcPr>
          <w:p w14:paraId="207E40AF" w14:textId="77777777" w:rsidR="00D67CFE" w:rsidRPr="00A32BA3" w:rsidRDefault="00D67CFE" w:rsidP="00D67CFE">
            <w:pPr>
              <w:keepNext/>
              <w:keepLines/>
            </w:pPr>
            <w:r w:rsidRPr="00A32BA3">
              <w:t>Whanganui</w:t>
            </w:r>
          </w:p>
        </w:tc>
        <w:tc>
          <w:tcPr>
            <w:tcW w:w="1137" w:type="dxa"/>
            <w:tcBorders>
              <w:top w:val="nil"/>
              <w:left w:val="nil"/>
              <w:bottom w:val="nil"/>
              <w:right w:val="nil"/>
            </w:tcBorders>
            <w:shd w:val="clear" w:color="auto" w:fill="auto"/>
            <w:noWrap/>
          </w:tcPr>
          <w:p w14:paraId="268441BB" w14:textId="5379DAAD" w:rsidR="00D67CFE" w:rsidRPr="00A32BA3" w:rsidRDefault="00D67CFE" w:rsidP="00D67CFE">
            <w:pPr>
              <w:jc w:val="right"/>
              <w:rPr>
                <w:sz w:val="22"/>
              </w:rPr>
            </w:pPr>
            <w:r w:rsidRPr="00A32BA3">
              <w:t xml:space="preserve"> 825 </w:t>
            </w:r>
          </w:p>
        </w:tc>
        <w:tc>
          <w:tcPr>
            <w:tcW w:w="2123" w:type="dxa"/>
            <w:tcBorders>
              <w:top w:val="nil"/>
              <w:left w:val="nil"/>
              <w:bottom w:val="nil"/>
              <w:right w:val="nil"/>
            </w:tcBorders>
            <w:shd w:val="clear" w:color="auto" w:fill="auto"/>
            <w:noWrap/>
          </w:tcPr>
          <w:p w14:paraId="3ADA79B4" w14:textId="04C7002F" w:rsidR="00D67CFE" w:rsidRPr="00A32BA3" w:rsidRDefault="00D67CFE" w:rsidP="00D67CFE">
            <w:pPr>
              <w:jc w:val="right"/>
              <w:rPr>
                <w:sz w:val="22"/>
              </w:rPr>
            </w:pPr>
            <w:r w:rsidRPr="00A32BA3">
              <w:t xml:space="preserve"> 790 </w:t>
            </w:r>
          </w:p>
        </w:tc>
        <w:tc>
          <w:tcPr>
            <w:tcW w:w="1157" w:type="dxa"/>
            <w:tcBorders>
              <w:top w:val="nil"/>
              <w:left w:val="nil"/>
              <w:bottom w:val="nil"/>
              <w:right w:val="nil"/>
            </w:tcBorders>
            <w:shd w:val="clear" w:color="auto" w:fill="auto"/>
            <w:noWrap/>
          </w:tcPr>
          <w:p w14:paraId="6A7BAEE7" w14:textId="615EBCAD" w:rsidR="00D67CFE" w:rsidRPr="00A32BA3" w:rsidRDefault="00D67CFE" w:rsidP="00D67CFE">
            <w:pPr>
              <w:jc w:val="right"/>
              <w:rPr>
                <w:sz w:val="22"/>
              </w:rPr>
            </w:pPr>
            <w:r w:rsidRPr="00A32BA3">
              <w:t xml:space="preserve"> 556 </w:t>
            </w:r>
          </w:p>
        </w:tc>
        <w:tc>
          <w:tcPr>
            <w:tcW w:w="850" w:type="dxa"/>
            <w:tcBorders>
              <w:top w:val="nil"/>
              <w:left w:val="nil"/>
              <w:bottom w:val="nil"/>
              <w:right w:val="nil"/>
            </w:tcBorders>
            <w:shd w:val="clear" w:color="auto" w:fill="auto"/>
            <w:noWrap/>
          </w:tcPr>
          <w:p w14:paraId="25F1BCD2" w14:textId="0A791C22" w:rsidR="00D67CFE" w:rsidRPr="00A32BA3" w:rsidRDefault="00D67CFE" w:rsidP="00D67CFE">
            <w:pPr>
              <w:jc w:val="right"/>
              <w:rPr>
                <w:sz w:val="22"/>
              </w:rPr>
            </w:pPr>
            <w:r w:rsidRPr="00A32BA3">
              <w:t>70.4</w:t>
            </w:r>
          </w:p>
        </w:tc>
        <w:tc>
          <w:tcPr>
            <w:tcW w:w="1134" w:type="dxa"/>
            <w:tcBorders>
              <w:top w:val="nil"/>
              <w:left w:val="nil"/>
              <w:bottom w:val="nil"/>
              <w:right w:val="nil"/>
            </w:tcBorders>
            <w:shd w:val="clear" w:color="auto" w:fill="auto"/>
            <w:noWrap/>
          </w:tcPr>
          <w:p w14:paraId="45E58327" w14:textId="6338EB50" w:rsidR="00D67CFE" w:rsidRPr="00A32BA3" w:rsidRDefault="00D67CFE" w:rsidP="00D67CFE">
            <w:pPr>
              <w:jc w:val="right"/>
              <w:rPr>
                <w:sz w:val="22"/>
              </w:rPr>
            </w:pPr>
            <w:r w:rsidRPr="00A32BA3">
              <w:t xml:space="preserve"> 457 </w:t>
            </w:r>
          </w:p>
        </w:tc>
        <w:tc>
          <w:tcPr>
            <w:tcW w:w="850" w:type="dxa"/>
            <w:tcBorders>
              <w:top w:val="nil"/>
              <w:left w:val="nil"/>
              <w:bottom w:val="nil"/>
              <w:right w:val="single" w:sz="4" w:space="0" w:color="auto"/>
            </w:tcBorders>
            <w:shd w:val="clear" w:color="auto" w:fill="auto"/>
            <w:noWrap/>
          </w:tcPr>
          <w:p w14:paraId="10E55838" w14:textId="19A8474A" w:rsidR="00D67CFE" w:rsidRPr="00A32BA3" w:rsidRDefault="00D67CFE" w:rsidP="00D67CFE">
            <w:pPr>
              <w:jc w:val="right"/>
              <w:rPr>
                <w:sz w:val="22"/>
              </w:rPr>
            </w:pPr>
            <w:r w:rsidRPr="00A32BA3">
              <w:t>57.8</w:t>
            </w:r>
          </w:p>
        </w:tc>
      </w:tr>
      <w:tr w:rsidR="007E6664" w:rsidRPr="00A32BA3" w14:paraId="574D4F29" w14:textId="77777777" w:rsidTr="00125D9A">
        <w:trPr>
          <w:trHeight w:val="300"/>
        </w:trPr>
        <w:tc>
          <w:tcPr>
            <w:tcW w:w="2142" w:type="dxa"/>
            <w:tcBorders>
              <w:top w:val="nil"/>
              <w:left w:val="single" w:sz="4" w:space="0" w:color="auto"/>
              <w:bottom w:val="nil"/>
              <w:right w:val="nil"/>
            </w:tcBorders>
            <w:shd w:val="clear" w:color="auto" w:fill="auto"/>
            <w:noWrap/>
          </w:tcPr>
          <w:p w14:paraId="5515513F" w14:textId="77777777" w:rsidR="00D67CFE" w:rsidRPr="00A32BA3" w:rsidRDefault="00D67CFE" w:rsidP="00D67CFE">
            <w:pPr>
              <w:keepNext/>
              <w:keepLines/>
            </w:pPr>
            <w:r w:rsidRPr="00A32BA3">
              <w:t>Unspecified</w:t>
            </w:r>
          </w:p>
        </w:tc>
        <w:tc>
          <w:tcPr>
            <w:tcW w:w="1137" w:type="dxa"/>
            <w:tcBorders>
              <w:top w:val="nil"/>
              <w:left w:val="nil"/>
              <w:bottom w:val="nil"/>
              <w:right w:val="nil"/>
            </w:tcBorders>
            <w:shd w:val="clear" w:color="auto" w:fill="auto"/>
            <w:noWrap/>
          </w:tcPr>
          <w:p w14:paraId="2DDAD1CD" w14:textId="67C39296" w:rsidR="00D67CFE" w:rsidRPr="00A32BA3" w:rsidRDefault="00D67CFE" w:rsidP="00D67CFE">
            <w:pPr>
              <w:jc w:val="right"/>
              <w:rPr>
                <w:i/>
                <w:iCs/>
                <w:sz w:val="22"/>
              </w:rPr>
            </w:pPr>
            <w:r w:rsidRPr="00A32BA3">
              <w:t xml:space="preserve"> 12 </w:t>
            </w:r>
          </w:p>
        </w:tc>
        <w:tc>
          <w:tcPr>
            <w:tcW w:w="2123" w:type="dxa"/>
            <w:tcBorders>
              <w:top w:val="nil"/>
              <w:left w:val="nil"/>
              <w:bottom w:val="nil"/>
              <w:right w:val="nil"/>
            </w:tcBorders>
            <w:shd w:val="clear" w:color="auto" w:fill="auto"/>
            <w:noWrap/>
          </w:tcPr>
          <w:p w14:paraId="3EAF7F3D" w14:textId="54DB60E1" w:rsidR="00D67CFE" w:rsidRPr="00A32BA3" w:rsidRDefault="00D67CFE" w:rsidP="00D67CFE">
            <w:pPr>
              <w:jc w:val="right"/>
              <w:rPr>
                <w:i/>
                <w:iCs/>
                <w:sz w:val="22"/>
              </w:rPr>
            </w:pPr>
            <w:r w:rsidRPr="00A32BA3">
              <w:t xml:space="preserve"> 10 </w:t>
            </w:r>
          </w:p>
        </w:tc>
        <w:tc>
          <w:tcPr>
            <w:tcW w:w="1157" w:type="dxa"/>
            <w:tcBorders>
              <w:top w:val="nil"/>
              <w:left w:val="nil"/>
              <w:bottom w:val="nil"/>
              <w:right w:val="nil"/>
            </w:tcBorders>
            <w:shd w:val="clear" w:color="auto" w:fill="auto"/>
            <w:noWrap/>
          </w:tcPr>
          <w:p w14:paraId="6DB111DC" w14:textId="15E4DA7A" w:rsidR="00D67CFE" w:rsidRPr="00A32BA3" w:rsidRDefault="00D67CFE" w:rsidP="00D67CFE">
            <w:pPr>
              <w:jc w:val="right"/>
              <w:rPr>
                <w:i/>
                <w:iCs/>
                <w:sz w:val="22"/>
              </w:rPr>
            </w:pPr>
            <w:r w:rsidRPr="00A32BA3">
              <w:t xml:space="preserve"> -</w:t>
            </w:r>
            <w:r w:rsidR="00AF6EDE">
              <w:t xml:space="preserve"> </w:t>
            </w:r>
            <w:r w:rsidRPr="00A32BA3">
              <w:t xml:space="preserve"> </w:t>
            </w:r>
          </w:p>
        </w:tc>
        <w:tc>
          <w:tcPr>
            <w:tcW w:w="850" w:type="dxa"/>
            <w:tcBorders>
              <w:top w:val="nil"/>
              <w:left w:val="nil"/>
              <w:bottom w:val="nil"/>
              <w:right w:val="nil"/>
            </w:tcBorders>
            <w:shd w:val="clear" w:color="auto" w:fill="auto"/>
            <w:noWrap/>
          </w:tcPr>
          <w:p w14:paraId="3D0728CC" w14:textId="1A7B6EE6" w:rsidR="00D67CFE" w:rsidRPr="00A32BA3" w:rsidRDefault="00D67CFE" w:rsidP="00D67CFE">
            <w:pPr>
              <w:jc w:val="right"/>
              <w:rPr>
                <w:i/>
                <w:iCs/>
                <w:sz w:val="22"/>
              </w:rPr>
            </w:pPr>
            <w:r w:rsidRPr="00A32BA3">
              <w:t>0.0</w:t>
            </w:r>
          </w:p>
        </w:tc>
        <w:tc>
          <w:tcPr>
            <w:tcW w:w="1134" w:type="dxa"/>
            <w:tcBorders>
              <w:top w:val="nil"/>
              <w:left w:val="nil"/>
              <w:bottom w:val="nil"/>
              <w:right w:val="nil"/>
            </w:tcBorders>
            <w:shd w:val="clear" w:color="auto" w:fill="auto"/>
            <w:noWrap/>
          </w:tcPr>
          <w:p w14:paraId="56B4E7F5" w14:textId="597DE639" w:rsidR="00D67CFE" w:rsidRPr="00A32BA3" w:rsidRDefault="00D67CFE" w:rsidP="00D67CFE">
            <w:pPr>
              <w:jc w:val="right"/>
              <w:rPr>
                <w:i/>
                <w:iCs/>
                <w:sz w:val="22"/>
              </w:rPr>
            </w:pPr>
            <w:r w:rsidRPr="00A32BA3">
              <w:t xml:space="preserve"> -</w:t>
            </w:r>
            <w:r w:rsidR="00AF6EDE">
              <w:t xml:space="preserve"> </w:t>
            </w:r>
            <w:r w:rsidRPr="00A32BA3">
              <w:t xml:space="preserve"> </w:t>
            </w:r>
          </w:p>
        </w:tc>
        <w:tc>
          <w:tcPr>
            <w:tcW w:w="850" w:type="dxa"/>
            <w:tcBorders>
              <w:top w:val="nil"/>
              <w:left w:val="nil"/>
              <w:bottom w:val="nil"/>
              <w:right w:val="single" w:sz="4" w:space="0" w:color="auto"/>
            </w:tcBorders>
            <w:shd w:val="clear" w:color="auto" w:fill="auto"/>
            <w:noWrap/>
          </w:tcPr>
          <w:p w14:paraId="753397A3" w14:textId="78DFFF81" w:rsidR="00D67CFE" w:rsidRPr="00A32BA3" w:rsidRDefault="00D67CFE" w:rsidP="00D67CFE">
            <w:pPr>
              <w:jc w:val="right"/>
              <w:rPr>
                <w:i/>
                <w:iCs/>
                <w:sz w:val="22"/>
              </w:rPr>
            </w:pPr>
            <w:r w:rsidRPr="00A32BA3">
              <w:t>0.0</w:t>
            </w:r>
          </w:p>
        </w:tc>
      </w:tr>
      <w:tr w:rsidR="007E6664" w:rsidRPr="00A32BA3" w14:paraId="08AB0E86" w14:textId="77777777" w:rsidTr="00125D9A">
        <w:trPr>
          <w:trHeight w:val="300"/>
        </w:trPr>
        <w:tc>
          <w:tcPr>
            <w:tcW w:w="2142" w:type="dxa"/>
            <w:tcBorders>
              <w:top w:val="nil"/>
              <w:left w:val="single" w:sz="4" w:space="0" w:color="auto"/>
              <w:bottom w:val="single" w:sz="4" w:space="0" w:color="auto"/>
              <w:right w:val="nil"/>
            </w:tcBorders>
            <w:shd w:val="clear" w:color="auto" w:fill="auto"/>
            <w:noWrap/>
            <w:vAlign w:val="bottom"/>
            <w:hideMark/>
          </w:tcPr>
          <w:p w14:paraId="4BE2B6FA" w14:textId="77777777" w:rsidR="00D67CFE" w:rsidRPr="00A32BA3" w:rsidRDefault="00D67CFE" w:rsidP="00D67CFE">
            <w:pPr>
              <w:rPr>
                <w:rFonts w:eastAsia="Times New Roman"/>
                <w:b/>
                <w:bCs/>
                <w:szCs w:val="23"/>
                <w:lang w:eastAsia="en-AU"/>
              </w:rPr>
            </w:pPr>
            <w:r w:rsidRPr="00A32BA3">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hideMark/>
          </w:tcPr>
          <w:p w14:paraId="539281EA" w14:textId="4C1B2413" w:rsidR="00D67CFE" w:rsidRPr="00A32BA3" w:rsidRDefault="00D67CFE" w:rsidP="00D67CFE">
            <w:pPr>
              <w:jc w:val="right"/>
              <w:rPr>
                <w:b/>
                <w:bCs/>
                <w:sz w:val="22"/>
              </w:rPr>
            </w:pPr>
            <w:r w:rsidRPr="00A32BA3">
              <w:rPr>
                <w:b/>
              </w:rPr>
              <w:t xml:space="preserve"> 50,511 </w:t>
            </w:r>
          </w:p>
        </w:tc>
        <w:tc>
          <w:tcPr>
            <w:tcW w:w="2123" w:type="dxa"/>
            <w:tcBorders>
              <w:top w:val="nil"/>
              <w:left w:val="nil"/>
              <w:bottom w:val="single" w:sz="4" w:space="0" w:color="auto"/>
              <w:right w:val="nil"/>
            </w:tcBorders>
            <w:shd w:val="clear" w:color="auto" w:fill="auto"/>
            <w:noWrap/>
            <w:hideMark/>
          </w:tcPr>
          <w:p w14:paraId="368ED9D5" w14:textId="6D2901CD" w:rsidR="00D67CFE" w:rsidRPr="00A32BA3" w:rsidRDefault="00D67CFE" w:rsidP="00D67CFE">
            <w:pPr>
              <w:jc w:val="right"/>
              <w:rPr>
                <w:b/>
                <w:bCs/>
                <w:sz w:val="22"/>
              </w:rPr>
            </w:pPr>
            <w:r w:rsidRPr="00A32BA3">
              <w:rPr>
                <w:b/>
              </w:rPr>
              <w:t xml:space="preserve"> 49,092 </w:t>
            </w:r>
          </w:p>
        </w:tc>
        <w:tc>
          <w:tcPr>
            <w:tcW w:w="1157" w:type="dxa"/>
            <w:tcBorders>
              <w:top w:val="nil"/>
              <w:left w:val="nil"/>
              <w:bottom w:val="single" w:sz="4" w:space="0" w:color="auto"/>
              <w:right w:val="nil"/>
            </w:tcBorders>
            <w:shd w:val="clear" w:color="auto" w:fill="auto"/>
            <w:noWrap/>
            <w:hideMark/>
          </w:tcPr>
          <w:p w14:paraId="21478278" w14:textId="593714B3" w:rsidR="00D67CFE" w:rsidRPr="00A32BA3" w:rsidRDefault="00D67CFE" w:rsidP="00D67CFE">
            <w:pPr>
              <w:jc w:val="right"/>
              <w:rPr>
                <w:b/>
                <w:bCs/>
                <w:sz w:val="22"/>
              </w:rPr>
            </w:pPr>
            <w:r w:rsidRPr="00A32BA3">
              <w:rPr>
                <w:b/>
              </w:rPr>
              <w:t xml:space="preserve"> 34,078 </w:t>
            </w:r>
          </w:p>
        </w:tc>
        <w:tc>
          <w:tcPr>
            <w:tcW w:w="850" w:type="dxa"/>
            <w:tcBorders>
              <w:top w:val="nil"/>
              <w:left w:val="nil"/>
              <w:bottom w:val="single" w:sz="4" w:space="0" w:color="auto"/>
              <w:right w:val="nil"/>
            </w:tcBorders>
            <w:shd w:val="clear" w:color="auto" w:fill="auto"/>
            <w:noWrap/>
            <w:hideMark/>
          </w:tcPr>
          <w:p w14:paraId="4F64F103" w14:textId="3122015A" w:rsidR="00D67CFE" w:rsidRPr="00A32BA3" w:rsidRDefault="00D67CFE" w:rsidP="00D67CFE">
            <w:pPr>
              <w:jc w:val="right"/>
              <w:rPr>
                <w:b/>
                <w:bCs/>
                <w:sz w:val="22"/>
              </w:rPr>
            </w:pPr>
            <w:r w:rsidRPr="00A32BA3">
              <w:rPr>
                <w:b/>
              </w:rPr>
              <w:t>69.4</w:t>
            </w:r>
          </w:p>
        </w:tc>
        <w:tc>
          <w:tcPr>
            <w:tcW w:w="1134" w:type="dxa"/>
            <w:tcBorders>
              <w:top w:val="nil"/>
              <w:left w:val="nil"/>
              <w:bottom w:val="single" w:sz="4" w:space="0" w:color="auto"/>
              <w:right w:val="nil"/>
            </w:tcBorders>
            <w:shd w:val="clear" w:color="auto" w:fill="auto"/>
            <w:noWrap/>
            <w:hideMark/>
          </w:tcPr>
          <w:p w14:paraId="6E7EDB80" w14:textId="009AA9DF" w:rsidR="00D67CFE" w:rsidRPr="00A32BA3" w:rsidRDefault="00D67CFE" w:rsidP="00D67CFE">
            <w:pPr>
              <w:jc w:val="right"/>
              <w:rPr>
                <w:b/>
                <w:bCs/>
                <w:sz w:val="22"/>
              </w:rPr>
            </w:pPr>
            <w:r w:rsidRPr="00A32BA3">
              <w:rPr>
                <w:b/>
              </w:rPr>
              <w:t xml:space="preserve"> 28,971 </w:t>
            </w:r>
          </w:p>
        </w:tc>
        <w:tc>
          <w:tcPr>
            <w:tcW w:w="850" w:type="dxa"/>
            <w:tcBorders>
              <w:top w:val="nil"/>
              <w:left w:val="nil"/>
              <w:bottom w:val="single" w:sz="4" w:space="0" w:color="auto"/>
              <w:right w:val="single" w:sz="4" w:space="0" w:color="auto"/>
            </w:tcBorders>
            <w:shd w:val="clear" w:color="auto" w:fill="auto"/>
            <w:noWrap/>
            <w:hideMark/>
          </w:tcPr>
          <w:p w14:paraId="13B7AE6C" w14:textId="48739120" w:rsidR="00D67CFE" w:rsidRPr="00A32BA3" w:rsidRDefault="00D67CFE" w:rsidP="00D67CFE">
            <w:pPr>
              <w:jc w:val="right"/>
              <w:rPr>
                <w:b/>
                <w:bCs/>
                <w:sz w:val="22"/>
              </w:rPr>
            </w:pPr>
            <w:r w:rsidRPr="00A32BA3">
              <w:rPr>
                <w:b/>
              </w:rPr>
              <w:t>59.0</w:t>
            </w:r>
          </w:p>
        </w:tc>
      </w:tr>
    </w:tbl>
    <w:p w14:paraId="2558E161" w14:textId="16B31DCF" w:rsidR="00235E5B" w:rsidRPr="00A32BA3" w:rsidRDefault="00235E5B" w:rsidP="00235E5B">
      <w:pPr>
        <w:jc w:val="both"/>
      </w:pPr>
      <w:r w:rsidRPr="00A32BA3">
        <w:rPr>
          <w:i/>
          <w:sz w:val="20"/>
        </w:rPr>
        <w:t xml:space="preserve">* Women are not followed up in the current report if they are no longer alive at the end of the current monitoring period; or if they have since had a non-squamous </w:t>
      </w:r>
      <w:r w:rsidR="00807F32">
        <w:rPr>
          <w:i/>
          <w:sz w:val="20"/>
        </w:rPr>
        <w:t>high -grade</w:t>
      </w:r>
      <w:r w:rsidRPr="00A32BA3">
        <w:rPr>
          <w:i/>
          <w:sz w:val="20"/>
        </w:rPr>
        <w:t xml:space="preserve"> abnormality (no longer eligible for historical HPV testing).</w:t>
      </w:r>
    </w:p>
    <w:p w14:paraId="07424B1B" w14:textId="77777777" w:rsidR="00030D6F" w:rsidRPr="00A32BA3" w:rsidRDefault="00030D6F" w:rsidP="00030D6F"/>
    <w:p w14:paraId="1547F239" w14:textId="77777777" w:rsidR="00030D6F" w:rsidRPr="00A32BA3" w:rsidRDefault="00030D6F" w:rsidP="00030D6F"/>
    <w:p w14:paraId="04243D04" w14:textId="1C4E28B0" w:rsidR="00235E5B" w:rsidRPr="00A32BA3" w:rsidRDefault="008E7879" w:rsidP="00235E5B">
      <w:pPr>
        <w:pStyle w:val="Caption"/>
        <w:keepNext/>
      </w:pPr>
      <w:bookmarkStart w:id="3359" w:name="_Ref402251822"/>
      <w:bookmarkStart w:id="3360" w:name="_Toc469398365"/>
      <w:bookmarkStart w:id="3361" w:name="_Toc486941129"/>
      <w:bookmarkStart w:id="3362" w:name="_Toc509928570"/>
      <w:bookmarkStart w:id="3363" w:name="_Toc528676246"/>
      <w:bookmarkStart w:id="3364" w:name="_Toc5627695"/>
      <w:bookmarkStart w:id="3365" w:name="_Toc68087997"/>
      <w:r w:rsidRPr="00A32BA3">
        <w:t>Table</w:t>
      </w:r>
      <w:r w:rsidR="00235E5B"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92</w:t>
      </w:r>
      <w:r w:rsidR="00905C1A" w:rsidRPr="00A32BA3">
        <w:rPr>
          <w:noProof/>
        </w:rPr>
        <w:fldChar w:fldCharType="end"/>
      </w:r>
      <w:bookmarkEnd w:id="3359"/>
      <w:r w:rsidR="00235E5B" w:rsidRPr="00A32BA3">
        <w:t xml:space="preserve"> - Women eligible for and proportion who have received historical HPV testing, by ethnicity</w:t>
      </w:r>
      <w:bookmarkEnd w:id="3360"/>
      <w:bookmarkEnd w:id="3361"/>
      <w:bookmarkEnd w:id="3362"/>
      <w:bookmarkEnd w:id="3363"/>
      <w:bookmarkEnd w:id="3364"/>
      <w:bookmarkEnd w:id="3365"/>
    </w:p>
    <w:tbl>
      <w:tblPr>
        <w:tblW w:w="9961" w:type="dxa"/>
        <w:tblInd w:w="93" w:type="dxa"/>
        <w:tblLayout w:type="fixed"/>
        <w:tblLook w:val="04A0" w:firstRow="1" w:lastRow="0" w:firstColumn="1" w:lastColumn="0" w:noHBand="0" w:noVBand="1"/>
      </w:tblPr>
      <w:tblGrid>
        <w:gridCol w:w="1887"/>
        <w:gridCol w:w="1137"/>
        <w:gridCol w:w="2367"/>
        <w:gridCol w:w="1142"/>
        <w:gridCol w:w="1143"/>
        <w:gridCol w:w="17"/>
        <w:gridCol w:w="1125"/>
        <w:gridCol w:w="1143"/>
      </w:tblGrid>
      <w:tr w:rsidR="007E6664" w:rsidRPr="00A32BA3" w14:paraId="0C9F9E46" w14:textId="77777777" w:rsidTr="00907A2D">
        <w:trPr>
          <w:trHeight w:val="495"/>
        </w:trPr>
        <w:tc>
          <w:tcPr>
            <w:tcW w:w="1887" w:type="dxa"/>
            <w:tcBorders>
              <w:top w:val="single" w:sz="4" w:space="0" w:color="auto"/>
              <w:left w:val="single" w:sz="4" w:space="0" w:color="auto"/>
              <w:bottom w:val="nil"/>
              <w:right w:val="nil"/>
            </w:tcBorders>
            <w:shd w:val="clear" w:color="auto" w:fill="D9D9D9" w:themeFill="background1" w:themeFillShade="D9"/>
            <w:noWrap/>
            <w:hideMark/>
          </w:tcPr>
          <w:p w14:paraId="7D4580CA" w14:textId="77777777" w:rsidR="00235E5B" w:rsidRPr="00A32BA3" w:rsidRDefault="00235E5B" w:rsidP="000711B9">
            <w:pPr>
              <w:keepNext/>
              <w:rPr>
                <w:rFonts w:eastAsia="Times New Roman"/>
                <w:b/>
                <w:bCs/>
                <w:szCs w:val="23"/>
                <w:lang w:eastAsia="en-AU"/>
              </w:rPr>
            </w:pPr>
            <w:r w:rsidRPr="00A32BA3">
              <w:rPr>
                <w:rFonts w:eastAsia="Times New Roman"/>
                <w:b/>
                <w:bCs/>
                <w:szCs w:val="23"/>
                <w:lang w:eastAsia="en-AU"/>
              </w:rPr>
              <w:t>Ethnicity</w:t>
            </w:r>
          </w:p>
        </w:tc>
        <w:tc>
          <w:tcPr>
            <w:tcW w:w="3504" w:type="dxa"/>
            <w:gridSpan w:val="2"/>
            <w:tcBorders>
              <w:top w:val="single" w:sz="4" w:space="0" w:color="auto"/>
              <w:left w:val="nil"/>
              <w:bottom w:val="single" w:sz="4" w:space="0" w:color="auto"/>
              <w:right w:val="nil"/>
            </w:tcBorders>
            <w:shd w:val="clear" w:color="auto" w:fill="D9D9D9" w:themeFill="background1" w:themeFillShade="D9"/>
            <w:vAlign w:val="bottom"/>
            <w:hideMark/>
          </w:tcPr>
          <w:p w14:paraId="6E6ACA61" w14:textId="77777777" w:rsidR="00235E5B" w:rsidRPr="00A32BA3" w:rsidRDefault="00235E5B" w:rsidP="00207FA8">
            <w:pPr>
              <w:keepNext/>
              <w:jc w:val="center"/>
              <w:rPr>
                <w:rFonts w:eastAsia="Times New Roman"/>
                <w:b/>
                <w:bCs/>
                <w:szCs w:val="23"/>
                <w:lang w:eastAsia="en-AU"/>
              </w:rPr>
            </w:pPr>
            <w:r w:rsidRPr="00A32BA3">
              <w:rPr>
                <w:rFonts w:eastAsia="Times New Roman"/>
                <w:b/>
                <w:bCs/>
                <w:szCs w:val="23"/>
                <w:lang w:eastAsia="en-AU"/>
              </w:rPr>
              <w:t>Number of women eligible for historical testing as at 1 Oct 2009</w:t>
            </w:r>
          </w:p>
        </w:tc>
        <w:tc>
          <w:tcPr>
            <w:tcW w:w="2302" w:type="dxa"/>
            <w:gridSpan w:val="3"/>
            <w:tcBorders>
              <w:top w:val="single" w:sz="4" w:space="0" w:color="auto"/>
              <w:left w:val="nil"/>
              <w:bottom w:val="single" w:sz="4" w:space="0" w:color="auto"/>
              <w:right w:val="nil"/>
            </w:tcBorders>
            <w:shd w:val="clear" w:color="auto" w:fill="D9D9D9" w:themeFill="background1" w:themeFillShade="D9"/>
            <w:noWrap/>
            <w:vAlign w:val="bottom"/>
            <w:hideMark/>
          </w:tcPr>
          <w:p w14:paraId="11E2D4F7" w14:textId="77777777" w:rsidR="00235E5B" w:rsidRPr="00A32BA3" w:rsidRDefault="00235E5B" w:rsidP="00207FA8">
            <w:pPr>
              <w:keepNext/>
              <w:jc w:val="center"/>
              <w:rPr>
                <w:rFonts w:eastAsia="Times New Roman"/>
                <w:b/>
                <w:bCs/>
                <w:szCs w:val="23"/>
                <w:lang w:eastAsia="en-AU"/>
              </w:rPr>
            </w:pPr>
            <w:r w:rsidRPr="00A32BA3">
              <w:rPr>
                <w:rFonts w:eastAsia="Times New Roman"/>
                <w:b/>
                <w:bCs/>
                <w:szCs w:val="23"/>
                <w:lang w:eastAsia="en-AU"/>
              </w:rPr>
              <w:t>Round 1 test recorded</w:t>
            </w:r>
          </w:p>
        </w:tc>
        <w:tc>
          <w:tcPr>
            <w:tcW w:w="2268"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4610C698" w14:textId="77777777" w:rsidR="00235E5B" w:rsidRPr="00A32BA3" w:rsidRDefault="00235E5B" w:rsidP="00207FA8">
            <w:pPr>
              <w:keepNext/>
              <w:jc w:val="center"/>
              <w:rPr>
                <w:rFonts w:eastAsia="Times New Roman"/>
                <w:b/>
                <w:bCs/>
                <w:szCs w:val="23"/>
                <w:lang w:eastAsia="en-AU"/>
              </w:rPr>
            </w:pPr>
            <w:r w:rsidRPr="00A32BA3">
              <w:rPr>
                <w:rFonts w:eastAsia="Times New Roman"/>
                <w:b/>
                <w:bCs/>
                <w:szCs w:val="23"/>
                <w:lang w:eastAsia="en-AU"/>
              </w:rPr>
              <w:t>Round 2 test recorded</w:t>
            </w:r>
          </w:p>
        </w:tc>
      </w:tr>
      <w:tr w:rsidR="007E6664" w:rsidRPr="00A32BA3" w14:paraId="64923E4C" w14:textId="77777777" w:rsidTr="00907A2D">
        <w:trPr>
          <w:trHeight w:val="300"/>
        </w:trPr>
        <w:tc>
          <w:tcPr>
            <w:tcW w:w="1887" w:type="dxa"/>
            <w:tcBorders>
              <w:top w:val="nil"/>
              <w:left w:val="single" w:sz="4" w:space="0" w:color="auto"/>
              <w:bottom w:val="single" w:sz="4" w:space="0" w:color="auto"/>
              <w:right w:val="nil"/>
            </w:tcBorders>
            <w:shd w:val="clear" w:color="auto" w:fill="D9D9D9" w:themeFill="background1" w:themeFillShade="D9"/>
            <w:noWrap/>
            <w:vAlign w:val="bottom"/>
            <w:hideMark/>
          </w:tcPr>
          <w:p w14:paraId="628789DE" w14:textId="77777777" w:rsidR="00235E5B" w:rsidRPr="00A32BA3" w:rsidRDefault="00235E5B" w:rsidP="00207FA8">
            <w:pPr>
              <w:keepNext/>
              <w:rPr>
                <w:rFonts w:eastAsia="Times New Roman"/>
                <w:b/>
                <w:bCs/>
                <w:szCs w:val="23"/>
                <w:lang w:eastAsia="en-AU"/>
              </w:rPr>
            </w:pPr>
            <w:r w:rsidRPr="00A32BA3">
              <w:rPr>
                <w:rFonts w:eastAsia="Times New Roman"/>
                <w:b/>
                <w:bCs/>
                <w:szCs w:val="23"/>
                <w:lang w:eastAsia="en-AU"/>
              </w:rPr>
              <w:t> </w:t>
            </w:r>
          </w:p>
        </w:tc>
        <w:tc>
          <w:tcPr>
            <w:tcW w:w="1137" w:type="dxa"/>
            <w:tcBorders>
              <w:top w:val="single" w:sz="4" w:space="0" w:color="auto"/>
              <w:left w:val="nil"/>
              <w:bottom w:val="single" w:sz="4" w:space="0" w:color="auto"/>
              <w:right w:val="nil"/>
            </w:tcBorders>
            <w:shd w:val="clear" w:color="auto" w:fill="D9D9D9" w:themeFill="background1" w:themeFillShade="D9"/>
            <w:noWrap/>
            <w:vAlign w:val="center"/>
            <w:hideMark/>
          </w:tcPr>
          <w:p w14:paraId="04C0EA76" w14:textId="77777777" w:rsidR="00235E5B" w:rsidRPr="00A32BA3" w:rsidRDefault="00235E5B" w:rsidP="000711B9">
            <w:pPr>
              <w:keepNext/>
              <w:jc w:val="right"/>
              <w:rPr>
                <w:rFonts w:eastAsia="Times New Roman"/>
                <w:b/>
                <w:bCs/>
                <w:szCs w:val="23"/>
                <w:lang w:eastAsia="en-AU"/>
              </w:rPr>
            </w:pPr>
            <w:r w:rsidRPr="00A32BA3">
              <w:rPr>
                <w:rFonts w:eastAsia="Times New Roman"/>
                <w:b/>
                <w:bCs/>
                <w:szCs w:val="23"/>
                <w:lang w:eastAsia="en-AU"/>
              </w:rPr>
              <w:t>All</w:t>
            </w:r>
          </w:p>
        </w:tc>
        <w:tc>
          <w:tcPr>
            <w:tcW w:w="2367" w:type="dxa"/>
            <w:tcBorders>
              <w:top w:val="single" w:sz="4" w:space="0" w:color="auto"/>
              <w:left w:val="nil"/>
              <w:bottom w:val="single" w:sz="4" w:space="0" w:color="auto"/>
              <w:right w:val="nil"/>
            </w:tcBorders>
            <w:shd w:val="clear" w:color="auto" w:fill="D9D9D9" w:themeFill="background1" w:themeFillShade="D9"/>
            <w:noWrap/>
            <w:vAlign w:val="center"/>
            <w:hideMark/>
          </w:tcPr>
          <w:p w14:paraId="77EF580D" w14:textId="77777777" w:rsidR="00235E5B" w:rsidRPr="00A32BA3" w:rsidRDefault="00235E5B" w:rsidP="000711B9">
            <w:pPr>
              <w:keepNext/>
              <w:jc w:val="right"/>
              <w:rPr>
                <w:rFonts w:eastAsia="Times New Roman"/>
                <w:b/>
                <w:bCs/>
                <w:szCs w:val="23"/>
                <w:lang w:eastAsia="en-AU"/>
              </w:rPr>
            </w:pPr>
            <w:r w:rsidRPr="00A32BA3">
              <w:rPr>
                <w:rFonts w:eastAsia="Times New Roman"/>
                <w:b/>
                <w:bCs/>
                <w:szCs w:val="23"/>
                <w:lang w:eastAsia="en-AU"/>
              </w:rPr>
              <w:t>In current report*</w:t>
            </w:r>
          </w:p>
        </w:tc>
        <w:tc>
          <w:tcPr>
            <w:tcW w:w="1142" w:type="dxa"/>
            <w:tcBorders>
              <w:top w:val="single" w:sz="4" w:space="0" w:color="auto"/>
              <w:left w:val="nil"/>
              <w:bottom w:val="single" w:sz="4" w:space="0" w:color="auto"/>
              <w:right w:val="nil"/>
            </w:tcBorders>
            <w:shd w:val="clear" w:color="auto" w:fill="D9D9D9" w:themeFill="background1" w:themeFillShade="D9"/>
            <w:noWrap/>
            <w:vAlign w:val="center"/>
            <w:hideMark/>
          </w:tcPr>
          <w:p w14:paraId="3411EADA" w14:textId="77777777" w:rsidR="00235E5B" w:rsidRPr="00A32BA3" w:rsidRDefault="00235E5B" w:rsidP="000711B9">
            <w:pPr>
              <w:keepNext/>
              <w:jc w:val="right"/>
              <w:rPr>
                <w:rFonts w:eastAsia="Times New Roman"/>
                <w:b/>
                <w:bCs/>
                <w:szCs w:val="23"/>
                <w:lang w:eastAsia="en-AU"/>
              </w:rPr>
            </w:pPr>
            <w:r w:rsidRPr="00A32BA3">
              <w:rPr>
                <w:rFonts w:eastAsia="Times New Roman"/>
                <w:b/>
                <w:bCs/>
                <w:szCs w:val="23"/>
                <w:lang w:eastAsia="en-AU"/>
              </w:rPr>
              <w:t>N</w:t>
            </w:r>
          </w:p>
        </w:tc>
        <w:tc>
          <w:tcPr>
            <w:tcW w:w="1143" w:type="dxa"/>
            <w:tcBorders>
              <w:top w:val="single" w:sz="4" w:space="0" w:color="auto"/>
              <w:left w:val="nil"/>
              <w:bottom w:val="single" w:sz="4" w:space="0" w:color="auto"/>
              <w:right w:val="nil"/>
            </w:tcBorders>
            <w:shd w:val="clear" w:color="auto" w:fill="D9D9D9" w:themeFill="background1" w:themeFillShade="D9"/>
            <w:noWrap/>
            <w:vAlign w:val="center"/>
            <w:hideMark/>
          </w:tcPr>
          <w:p w14:paraId="2E6B780D" w14:textId="77777777" w:rsidR="00235E5B" w:rsidRPr="00A32BA3" w:rsidRDefault="00235E5B" w:rsidP="000711B9">
            <w:pPr>
              <w:keepNext/>
              <w:jc w:val="right"/>
              <w:rPr>
                <w:rFonts w:eastAsia="Times New Roman"/>
                <w:b/>
                <w:bCs/>
                <w:szCs w:val="23"/>
                <w:lang w:eastAsia="en-AU"/>
              </w:rPr>
            </w:pPr>
            <w:r w:rsidRPr="00A32BA3">
              <w:rPr>
                <w:rFonts w:eastAsia="Times New Roman"/>
                <w:b/>
                <w:bCs/>
                <w:szCs w:val="23"/>
                <w:lang w:eastAsia="en-AU"/>
              </w:rPr>
              <w:t>%</w:t>
            </w:r>
          </w:p>
        </w:tc>
        <w:tc>
          <w:tcPr>
            <w:tcW w:w="1142"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6BE94FCE" w14:textId="77777777" w:rsidR="00235E5B" w:rsidRPr="00A32BA3" w:rsidRDefault="00235E5B" w:rsidP="000711B9">
            <w:pPr>
              <w:keepNext/>
              <w:jc w:val="right"/>
              <w:rPr>
                <w:rFonts w:eastAsia="Times New Roman"/>
                <w:b/>
                <w:bCs/>
                <w:szCs w:val="23"/>
                <w:lang w:eastAsia="en-AU"/>
              </w:rPr>
            </w:pPr>
            <w:r w:rsidRPr="00A32BA3">
              <w:rPr>
                <w:rFonts w:eastAsia="Times New Roman"/>
                <w:b/>
                <w:bCs/>
                <w:szCs w:val="23"/>
                <w:lang w:eastAsia="en-AU"/>
              </w:rPr>
              <w:t>N</w:t>
            </w:r>
          </w:p>
        </w:tc>
        <w:tc>
          <w:tcPr>
            <w:tcW w:w="11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A77DCE" w14:textId="77777777" w:rsidR="00235E5B" w:rsidRPr="00A32BA3" w:rsidRDefault="00235E5B" w:rsidP="000711B9">
            <w:pPr>
              <w:keepNext/>
              <w:jc w:val="right"/>
              <w:rPr>
                <w:rFonts w:eastAsia="Times New Roman"/>
                <w:b/>
                <w:bCs/>
                <w:szCs w:val="23"/>
                <w:lang w:eastAsia="en-AU"/>
              </w:rPr>
            </w:pPr>
            <w:r w:rsidRPr="00A32BA3">
              <w:rPr>
                <w:rFonts w:eastAsia="Times New Roman"/>
                <w:b/>
                <w:bCs/>
                <w:szCs w:val="23"/>
                <w:lang w:eastAsia="en-AU"/>
              </w:rPr>
              <w:t>%</w:t>
            </w:r>
          </w:p>
        </w:tc>
      </w:tr>
      <w:tr w:rsidR="007E6664" w:rsidRPr="00A32BA3" w14:paraId="482F7DEB" w14:textId="77777777" w:rsidTr="00125D9A">
        <w:trPr>
          <w:trHeight w:val="300"/>
        </w:trPr>
        <w:tc>
          <w:tcPr>
            <w:tcW w:w="1887" w:type="dxa"/>
            <w:tcBorders>
              <w:top w:val="nil"/>
              <w:left w:val="single" w:sz="4" w:space="0" w:color="auto"/>
              <w:bottom w:val="nil"/>
              <w:right w:val="nil"/>
            </w:tcBorders>
            <w:shd w:val="clear" w:color="auto" w:fill="auto"/>
            <w:noWrap/>
          </w:tcPr>
          <w:p w14:paraId="596CCA31" w14:textId="77777777" w:rsidR="00D67CFE" w:rsidRPr="00A32BA3" w:rsidRDefault="00D67CFE" w:rsidP="00D67CFE">
            <w:pPr>
              <w:rPr>
                <w:szCs w:val="23"/>
              </w:rPr>
            </w:pPr>
            <w:r w:rsidRPr="00A32BA3">
              <w:rPr>
                <w:szCs w:val="23"/>
              </w:rPr>
              <w:t>Māori</w:t>
            </w:r>
          </w:p>
        </w:tc>
        <w:tc>
          <w:tcPr>
            <w:tcW w:w="1137" w:type="dxa"/>
            <w:tcBorders>
              <w:top w:val="nil"/>
              <w:left w:val="nil"/>
              <w:bottom w:val="nil"/>
              <w:right w:val="nil"/>
            </w:tcBorders>
            <w:shd w:val="clear" w:color="auto" w:fill="auto"/>
            <w:noWrap/>
          </w:tcPr>
          <w:p w14:paraId="3D9598CF" w14:textId="51286339" w:rsidR="00D67CFE" w:rsidRPr="00A32BA3" w:rsidRDefault="00D67CFE" w:rsidP="00D67CFE">
            <w:pPr>
              <w:jc w:val="right"/>
              <w:rPr>
                <w:szCs w:val="23"/>
              </w:rPr>
            </w:pPr>
            <w:r w:rsidRPr="00A32BA3">
              <w:t xml:space="preserve"> 7,964 </w:t>
            </w:r>
          </w:p>
        </w:tc>
        <w:tc>
          <w:tcPr>
            <w:tcW w:w="2367" w:type="dxa"/>
            <w:tcBorders>
              <w:top w:val="nil"/>
              <w:left w:val="nil"/>
              <w:bottom w:val="nil"/>
              <w:right w:val="nil"/>
            </w:tcBorders>
            <w:shd w:val="clear" w:color="auto" w:fill="auto"/>
            <w:noWrap/>
          </w:tcPr>
          <w:p w14:paraId="2F142354" w14:textId="0657F25A" w:rsidR="00D67CFE" w:rsidRPr="00A32BA3" w:rsidRDefault="00D67CFE" w:rsidP="00D67CFE">
            <w:pPr>
              <w:ind w:right="419"/>
              <w:jc w:val="right"/>
              <w:rPr>
                <w:szCs w:val="23"/>
              </w:rPr>
            </w:pPr>
            <w:r w:rsidRPr="00A32BA3">
              <w:t xml:space="preserve"> 7,638 </w:t>
            </w:r>
          </w:p>
        </w:tc>
        <w:tc>
          <w:tcPr>
            <w:tcW w:w="1142" w:type="dxa"/>
            <w:tcBorders>
              <w:top w:val="nil"/>
              <w:left w:val="nil"/>
              <w:bottom w:val="nil"/>
              <w:right w:val="nil"/>
            </w:tcBorders>
            <w:shd w:val="clear" w:color="auto" w:fill="auto"/>
            <w:noWrap/>
          </w:tcPr>
          <w:p w14:paraId="329C1719" w14:textId="4F81A3BB" w:rsidR="00D67CFE" w:rsidRPr="00A32BA3" w:rsidRDefault="00D67CFE" w:rsidP="00D67CFE">
            <w:pPr>
              <w:jc w:val="right"/>
              <w:rPr>
                <w:szCs w:val="23"/>
              </w:rPr>
            </w:pPr>
            <w:r w:rsidRPr="00A32BA3">
              <w:t xml:space="preserve"> 4,987 </w:t>
            </w:r>
          </w:p>
        </w:tc>
        <w:tc>
          <w:tcPr>
            <w:tcW w:w="1143" w:type="dxa"/>
            <w:tcBorders>
              <w:top w:val="nil"/>
              <w:left w:val="nil"/>
              <w:bottom w:val="nil"/>
              <w:right w:val="nil"/>
            </w:tcBorders>
            <w:shd w:val="clear" w:color="auto" w:fill="auto"/>
            <w:noWrap/>
          </w:tcPr>
          <w:p w14:paraId="292EDBCC" w14:textId="3B731B45" w:rsidR="00D67CFE" w:rsidRPr="00A32BA3" w:rsidRDefault="00D67CFE" w:rsidP="00D67CFE">
            <w:pPr>
              <w:jc w:val="right"/>
              <w:rPr>
                <w:szCs w:val="23"/>
              </w:rPr>
            </w:pPr>
            <w:r w:rsidRPr="00A32BA3">
              <w:t>65.3</w:t>
            </w:r>
          </w:p>
        </w:tc>
        <w:tc>
          <w:tcPr>
            <w:tcW w:w="1142" w:type="dxa"/>
            <w:gridSpan w:val="2"/>
            <w:tcBorders>
              <w:top w:val="nil"/>
              <w:left w:val="nil"/>
              <w:bottom w:val="nil"/>
              <w:right w:val="nil"/>
            </w:tcBorders>
            <w:shd w:val="clear" w:color="auto" w:fill="auto"/>
            <w:noWrap/>
          </w:tcPr>
          <w:p w14:paraId="05B2E00E" w14:textId="2F3C6DC7" w:rsidR="00D67CFE" w:rsidRPr="00A32BA3" w:rsidRDefault="00D67CFE" w:rsidP="00D67CFE">
            <w:pPr>
              <w:jc w:val="right"/>
              <w:rPr>
                <w:szCs w:val="23"/>
              </w:rPr>
            </w:pPr>
            <w:r w:rsidRPr="00A32BA3">
              <w:t xml:space="preserve"> 3,921 </w:t>
            </w:r>
          </w:p>
        </w:tc>
        <w:tc>
          <w:tcPr>
            <w:tcW w:w="1143" w:type="dxa"/>
            <w:tcBorders>
              <w:top w:val="nil"/>
              <w:left w:val="nil"/>
              <w:bottom w:val="nil"/>
              <w:right w:val="single" w:sz="4" w:space="0" w:color="auto"/>
            </w:tcBorders>
            <w:shd w:val="clear" w:color="auto" w:fill="auto"/>
            <w:noWrap/>
          </w:tcPr>
          <w:p w14:paraId="3A4A1C61" w14:textId="3C4C29A2" w:rsidR="00D67CFE" w:rsidRPr="00A32BA3" w:rsidRDefault="00D67CFE" w:rsidP="00D67CFE">
            <w:pPr>
              <w:jc w:val="right"/>
              <w:rPr>
                <w:szCs w:val="23"/>
              </w:rPr>
            </w:pPr>
            <w:r w:rsidRPr="00A32BA3">
              <w:t>51.3</w:t>
            </w:r>
          </w:p>
        </w:tc>
      </w:tr>
      <w:tr w:rsidR="007E6664" w:rsidRPr="00A32BA3" w14:paraId="5387104C" w14:textId="77777777" w:rsidTr="00125D9A">
        <w:trPr>
          <w:trHeight w:val="300"/>
        </w:trPr>
        <w:tc>
          <w:tcPr>
            <w:tcW w:w="1887" w:type="dxa"/>
            <w:tcBorders>
              <w:top w:val="nil"/>
              <w:left w:val="single" w:sz="4" w:space="0" w:color="auto"/>
              <w:bottom w:val="nil"/>
              <w:right w:val="nil"/>
            </w:tcBorders>
            <w:shd w:val="clear" w:color="auto" w:fill="auto"/>
            <w:noWrap/>
          </w:tcPr>
          <w:p w14:paraId="60FE818D" w14:textId="77777777" w:rsidR="00D67CFE" w:rsidRPr="00A32BA3" w:rsidRDefault="00D67CFE" w:rsidP="00D67CFE">
            <w:pPr>
              <w:rPr>
                <w:szCs w:val="23"/>
              </w:rPr>
            </w:pPr>
            <w:r w:rsidRPr="00A32BA3">
              <w:rPr>
                <w:szCs w:val="23"/>
              </w:rPr>
              <w:t>Pacific</w:t>
            </w:r>
          </w:p>
        </w:tc>
        <w:tc>
          <w:tcPr>
            <w:tcW w:w="1137" w:type="dxa"/>
            <w:tcBorders>
              <w:top w:val="nil"/>
              <w:left w:val="nil"/>
              <w:bottom w:val="nil"/>
              <w:right w:val="nil"/>
            </w:tcBorders>
            <w:shd w:val="clear" w:color="auto" w:fill="auto"/>
            <w:noWrap/>
          </w:tcPr>
          <w:p w14:paraId="1EBCEE9E" w14:textId="242D20B3" w:rsidR="00D67CFE" w:rsidRPr="00A32BA3" w:rsidRDefault="00D67CFE" w:rsidP="00D67CFE">
            <w:pPr>
              <w:jc w:val="right"/>
              <w:rPr>
                <w:szCs w:val="23"/>
              </w:rPr>
            </w:pPr>
            <w:r w:rsidRPr="00A32BA3">
              <w:t xml:space="preserve"> 1,236 </w:t>
            </w:r>
          </w:p>
        </w:tc>
        <w:tc>
          <w:tcPr>
            <w:tcW w:w="2367" w:type="dxa"/>
            <w:tcBorders>
              <w:top w:val="nil"/>
              <w:left w:val="nil"/>
              <w:bottom w:val="nil"/>
              <w:right w:val="nil"/>
            </w:tcBorders>
            <w:shd w:val="clear" w:color="auto" w:fill="auto"/>
            <w:noWrap/>
          </w:tcPr>
          <w:p w14:paraId="511AE88E" w14:textId="6F14AD08" w:rsidR="00D67CFE" w:rsidRPr="00A32BA3" w:rsidRDefault="00D67CFE" w:rsidP="00D67CFE">
            <w:pPr>
              <w:ind w:right="419"/>
              <w:jc w:val="right"/>
              <w:rPr>
                <w:szCs w:val="23"/>
              </w:rPr>
            </w:pPr>
            <w:r w:rsidRPr="00A32BA3">
              <w:t xml:space="preserve"> 1,194 </w:t>
            </w:r>
          </w:p>
        </w:tc>
        <w:tc>
          <w:tcPr>
            <w:tcW w:w="1142" w:type="dxa"/>
            <w:tcBorders>
              <w:top w:val="nil"/>
              <w:left w:val="nil"/>
              <w:bottom w:val="nil"/>
              <w:right w:val="nil"/>
            </w:tcBorders>
            <w:shd w:val="clear" w:color="auto" w:fill="auto"/>
            <w:noWrap/>
          </w:tcPr>
          <w:p w14:paraId="10588287" w14:textId="073F02D2" w:rsidR="00D67CFE" w:rsidRPr="00A32BA3" w:rsidRDefault="00D67CFE" w:rsidP="00D67CFE">
            <w:pPr>
              <w:jc w:val="right"/>
              <w:rPr>
                <w:szCs w:val="23"/>
              </w:rPr>
            </w:pPr>
            <w:r w:rsidRPr="00A32BA3">
              <w:t xml:space="preserve"> 602 </w:t>
            </w:r>
          </w:p>
        </w:tc>
        <w:tc>
          <w:tcPr>
            <w:tcW w:w="1143" w:type="dxa"/>
            <w:tcBorders>
              <w:top w:val="nil"/>
              <w:left w:val="nil"/>
              <w:bottom w:val="nil"/>
              <w:right w:val="nil"/>
            </w:tcBorders>
            <w:shd w:val="clear" w:color="auto" w:fill="auto"/>
            <w:noWrap/>
          </w:tcPr>
          <w:p w14:paraId="2E9440F2" w14:textId="175BEFF5" w:rsidR="00D67CFE" w:rsidRPr="00A32BA3" w:rsidRDefault="00D67CFE" w:rsidP="00D67CFE">
            <w:pPr>
              <w:jc w:val="right"/>
              <w:rPr>
                <w:szCs w:val="23"/>
              </w:rPr>
            </w:pPr>
            <w:r w:rsidRPr="00A32BA3">
              <w:t>50.4</w:t>
            </w:r>
          </w:p>
        </w:tc>
        <w:tc>
          <w:tcPr>
            <w:tcW w:w="1142" w:type="dxa"/>
            <w:gridSpan w:val="2"/>
            <w:tcBorders>
              <w:top w:val="nil"/>
              <w:left w:val="nil"/>
              <w:bottom w:val="nil"/>
              <w:right w:val="nil"/>
            </w:tcBorders>
            <w:shd w:val="clear" w:color="auto" w:fill="auto"/>
            <w:noWrap/>
          </w:tcPr>
          <w:p w14:paraId="088C5DD5" w14:textId="3D11504A" w:rsidR="00D67CFE" w:rsidRPr="00A32BA3" w:rsidRDefault="00D67CFE" w:rsidP="00D67CFE">
            <w:pPr>
              <w:jc w:val="right"/>
              <w:rPr>
                <w:szCs w:val="23"/>
              </w:rPr>
            </w:pPr>
            <w:r w:rsidRPr="00A32BA3">
              <w:t xml:space="preserve"> 475 </w:t>
            </w:r>
          </w:p>
        </w:tc>
        <w:tc>
          <w:tcPr>
            <w:tcW w:w="1143" w:type="dxa"/>
            <w:tcBorders>
              <w:top w:val="nil"/>
              <w:left w:val="nil"/>
              <w:bottom w:val="nil"/>
              <w:right w:val="single" w:sz="4" w:space="0" w:color="auto"/>
            </w:tcBorders>
            <w:shd w:val="clear" w:color="auto" w:fill="auto"/>
            <w:noWrap/>
          </w:tcPr>
          <w:p w14:paraId="0BF866A9" w14:textId="5C41E8E5" w:rsidR="00D67CFE" w:rsidRPr="00A32BA3" w:rsidRDefault="00D67CFE" w:rsidP="00D67CFE">
            <w:pPr>
              <w:jc w:val="right"/>
              <w:rPr>
                <w:szCs w:val="23"/>
              </w:rPr>
            </w:pPr>
            <w:r w:rsidRPr="00A32BA3">
              <w:t>39.8</w:t>
            </w:r>
          </w:p>
        </w:tc>
      </w:tr>
      <w:tr w:rsidR="007E6664" w:rsidRPr="00A32BA3" w14:paraId="63FF4B00" w14:textId="77777777" w:rsidTr="00125D9A">
        <w:trPr>
          <w:trHeight w:val="300"/>
        </w:trPr>
        <w:tc>
          <w:tcPr>
            <w:tcW w:w="1887" w:type="dxa"/>
            <w:tcBorders>
              <w:top w:val="nil"/>
              <w:left w:val="single" w:sz="4" w:space="0" w:color="auto"/>
              <w:bottom w:val="nil"/>
              <w:right w:val="nil"/>
            </w:tcBorders>
            <w:shd w:val="clear" w:color="auto" w:fill="auto"/>
            <w:noWrap/>
          </w:tcPr>
          <w:p w14:paraId="7F892892" w14:textId="77777777" w:rsidR="00D67CFE" w:rsidRPr="00A32BA3" w:rsidRDefault="00D67CFE" w:rsidP="00D67CFE">
            <w:pPr>
              <w:rPr>
                <w:szCs w:val="23"/>
              </w:rPr>
            </w:pPr>
            <w:r w:rsidRPr="00A32BA3">
              <w:rPr>
                <w:szCs w:val="23"/>
              </w:rPr>
              <w:t>Asian</w:t>
            </w:r>
          </w:p>
        </w:tc>
        <w:tc>
          <w:tcPr>
            <w:tcW w:w="1137" w:type="dxa"/>
            <w:tcBorders>
              <w:top w:val="nil"/>
              <w:left w:val="nil"/>
              <w:bottom w:val="nil"/>
              <w:right w:val="nil"/>
            </w:tcBorders>
            <w:shd w:val="clear" w:color="auto" w:fill="auto"/>
            <w:noWrap/>
          </w:tcPr>
          <w:p w14:paraId="4BE657A2" w14:textId="2BBF29E6" w:rsidR="00D67CFE" w:rsidRPr="00A32BA3" w:rsidRDefault="00D67CFE" w:rsidP="00D67CFE">
            <w:pPr>
              <w:jc w:val="right"/>
              <w:rPr>
                <w:szCs w:val="23"/>
              </w:rPr>
            </w:pPr>
            <w:r w:rsidRPr="00A32BA3">
              <w:t xml:space="preserve"> 1,705 </w:t>
            </w:r>
          </w:p>
        </w:tc>
        <w:tc>
          <w:tcPr>
            <w:tcW w:w="2367" w:type="dxa"/>
            <w:tcBorders>
              <w:top w:val="nil"/>
              <w:left w:val="nil"/>
              <w:bottom w:val="nil"/>
              <w:right w:val="nil"/>
            </w:tcBorders>
            <w:shd w:val="clear" w:color="auto" w:fill="auto"/>
            <w:noWrap/>
          </w:tcPr>
          <w:p w14:paraId="5EBCBF96" w14:textId="1055CD65" w:rsidR="00D67CFE" w:rsidRPr="00A32BA3" w:rsidRDefault="00D67CFE" w:rsidP="00D67CFE">
            <w:pPr>
              <w:ind w:right="419"/>
              <w:jc w:val="right"/>
              <w:rPr>
                <w:szCs w:val="23"/>
              </w:rPr>
            </w:pPr>
            <w:r w:rsidRPr="00A32BA3">
              <w:t xml:space="preserve"> 1,680 </w:t>
            </w:r>
          </w:p>
        </w:tc>
        <w:tc>
          <w:tcPr>
            <w:tcW w:w="1142" w:type="dxa"/>
            <w:tcBorders>
              <w:top w:val="nil"/>
              <w:left w:val="nil"/>
              <w:bottom w:val="nil"/>
              <w:right w:val="nil"/>
            </w:tcBorders>
            <w:shd w:val="clear" w:color="auto" w:fill="auto"/>
            <w:noWrap/>
          </w:tcPr>
          <w:p w14:paraId="0A0EC040" w14:textId="46B56007" w:rsidR="00D67CFE" w:rsidRPr="00A32BA3" w:rsidRDefault="00D67CFE" w:rsidP="00D67CFE">
            <w:pPr>
              <w:jc w:val="right"/>
              <w:rPr>
                <w:szCs w:val="23"/>
              </w:rPr>
            </w:pPr>
            <w:r w:rsidRPr="00A32BA3">
              <w:t xml:space="preserve"> 955 </w:t>
            </w:r>
          </w:p>
        </w:tc>
        <w:tc>
          <w:tcPr>
            <w:tcW w:w="1143" w:type="dxa"/>
            <w:tcBorders>
              <w:top w:val="nil"/>
              <w:left w:val="nil"/>
              <w:bottom w:val="nil"/>
              <w:right w:val="nil"/>
            </w:tcBorders>
            <w:shd w:val="clear" w:color="auto" w:fill="auto"/>
            <w:noWrap/>
          </w:tcPr>
          <w:p w14:paraId="72F21A28" w14:textId="3731B932" w:rsidR="00D67CFE" w:rsidRPr="00A32BA3" w:rsidRDefault="00D67CFE" w:rsidP="00D67CFE">
            <w:pPr>
              <w:jc w:val="right"/>
              <w:rPr>
                <w:szCs w:val="23"/>
              </w:rPr>
            </w:pPr>
            <w:r w:rsidRPr="00A32BA3">
              <w:t>56.8</w:t>
            </w:r>
          </w:p>
        </w:tc>
        <w:tc>
          <w:tcPr>
            <w:tcW w:w="1142" w:type="dxa"/>
            <w:gridSpan w:val="2"/>
            <w:tcBorders>
              <w:top w:val="nil"/>
              <w:left w:val="nil"/>
              <w:bottom w:val="nil"/>
              <w:right w:val="nil"/>
            </w:tcBorders>
            <w:shd w:val="clear" w:color="auto" w:fill="auto"/>
            <w:noWrap/>
          </w:tcPr>
          <w:p w14:paraId="4CE2789A" w14:textId="099A860A" w:rsidR="00D67CFE" w:rsidRPr="00A32BA3" w:rsidRDefault="00D67CFE" w:rsidP="00D67CFE">
            <w:pPr>
              <w:jc w:val="right"/>
              <w:rPr>
                <w:szCs w:val="23"/>
              </w:rPr>
            </w:pPr>
            <w:r w:rsidRPr="00A32BA3">
              <w:t xml:space="preserve"> 796 </w:t>
            </w:r>
          </w:p>
        </w:tc>
        <w:tc>
          <w:tcPr>
            <w:tcW w:w="1143" w:type="dxa"/>
            <w:tcBorders>
              <w:top w:val="nil"/>
              <w:left w:val="nil"/>
              <w:bottom w:val="nil"/>
              <w:right w:val="single" w:sz="4" w:space="0" w:color="auto"/>
            </w:tcBorders>
            <w:shd w:val="clear" w:color="auto" w:fill="auto"/>
            <w:noWrap/>
          </w:tcPr>
          <w:p w14:paraId="27398064" w14:textId="0814DD11" w:rsidR="00D67CFE" w:rsidRPr="00A32BA3" w:rsidRDefault="00D67CFE" w:rsidP="00D67CFE">
            <w:pPr>
              <w:jc w:val="right"/>
              <w:rPr>
                <w:szCs w:val="23"/>
              </w:rPr>
            </w:pPr>
            <w:r w:rsidRPr="00A32BA3">
              <w:t>47.4</w:t>
            </w:r>
          </w:p>
        </w:tc>
      </w:tr>
      <w:tr w:rsidR="007E6664" w:rsidRPr="00A32BA3" w14:paraId="3E357D97" w14:textId="77777777" w:rsidTr="00125D9A">
        <w:trPr>
          <w:trHeight w:val="300"/>
        </w:trPr>
        <w:tc>
          <w:tcPr>
            <w:tcW w:w="1887" w:type="dxa"/>
            <w:tcBorders>
              <w:top w:val="nil"/>
              <w:left w:val="single" w:sz="4" w:space="0" w:color="auto"/>
              <w:bottom w:val="nil"/>
              <w:right w:val="nil"/>
            </w:tcBorders>
            <w:shd w:val="clear" w:color="auto" w:fill="auto"/>
            <w:noWrap/>
          </w:tcPr>
          <w:p w14:paraId="53ED3490" w14:textId="77777777" w:rsidR="00D67CFE" w:rsidRPr="00A32BA3" w:rsidRDefault="00D67CFE" w:rsidP="00D67CFE">
            <w:pPr>
              <w:rPr>
                <w:szCs w:val="23"/>
              </w:rPr>
            </w:pPr>
            <w:r w:rsidRPr="00A32BA3">
              <w:rPr>
                <w:szCs w:val="23"/>
              </w:rPr>
              <w:t>European/ Other</w:t>
            </w:r>
          </w:p>
        </w:tc>
        <w:tc>
          <w:tcPr>
            <w:tcW w:w="1137" w:type="dxa"/>
            <w:tcBorders>
              <w:top w:val="nil"/>
              <w:left w:val="nil"/>
              <w:bottom w:val="nil"/>
              <w:right w:val="nil"/>
            </w:tcBorders>
            <w:shd w:val="clear" w:color="auto" w:fill="auto"/>
            <w:noWrap/>
          </w:tcPr>
          <w:p w14:paraId="4E0651ED" w14:textId="5574A1C3" w:rsidR="00D67CFE" w:rsidRPr="00A32BA3" w:rsidRDefault="00D67CFE" w:rsidP="00D67CFE">
            <w:pPr>
              <w:jc w:val="right"/>
              <w:rPr>
                <w:szCs w:val="23"/>
              </w:rPr>
            </w:pPr>
            <w:r w:rsidRPr="00A32BA3">
              <w:t xml:space="preserve"> 39,606 </w:t>
            </w:r>
          </w:p>
        </w:tc>
        <w:tc>
          <w:tcPr>
            <w:tcW w:w="2367" w:type="dxa"/>
            <w:tcBorders>
              <w:top w:val="nil"/>
              <w:left w:val="nil"/>
              <w:bottom w:val="nil"/>
              <w:right w:val="nil"/>
            </w:tcBorders>
            <w:shd w:val="clear" w:color="auto" w:fill="auto"/>
            <w:noWrap/>
          </w:tcPr>
          <w:p w14:paraId="6381D43A" w14:textId="0B84ECA3" w:rsidR="00D67CFE" w:rsidRPr="00A32BA3" w:rsidRDefault="00D67CFE" w:rsidP="00D67CFE">
            <w:pPr>
              <w:ind w:right="419"/>
              <w:jc w:val="right"/>
              <w:rPr>
                <w:szCs w:val="23"/>
              </w:rPr>
            </w:pPr>
            <w:r w:rsidRPr="00A32BA3">
              <w:t xml:space="preserve"> 38,580 </w:t>
            </w:r>
          </w:p>
        </w:tc>
        <w:tc>
          <w:tcPr>
            <w:tcW w:w="1142" w:type="dxa"/>
            <w:tcBorders>
              <w:top w:val="nil"/>
              <w:left w:val="nil"/>
              <w:bottom w:val="nil"/>
              <w:right w:val="nil"/>
            </w:tcBorders>
            <w:shd w:val="clear" w:color="auto" w:fill="auto"/>
            <w:noWrap/>
          </w:tcPr>
          <w:p w14:paraId="06B79AD4" w14:textId="0576CF0F" w:rsidR="00D67CFE" w:rsidRPr="00A32BA3" w:rsidRDefault="00D67CFE" w:rsidP="00D67CFE">
            <w:pPr>
              <w:jc w:val="right"/>
              <w:rPr>
                <w:szCs w:val="23"/>
              </w:rPr>
            </w:pPr>
            <w:r w:rsidRPr="00A32BA3">
              <w:t xml:space="preserve"> 27,534 </w:t>
            </w:r>
          </w:p>
        </w:tc>
        <w:tc>
          <w:tcPr>
            <w:tcW w:w="1143" w:type="dxa"/>
            <w:tcBorders>
              <w:top w:val="nil"/>
              <w:left w:val="nil"/>
              <w:bottom w:val="nil"/>
              <w:right w:val="nil"/>
            </w:tcBorders>
            <w:shd w:val="clear" w:color="auto" w:fill="auto"/>
            <w:noWrap/>
          </w:tcPr>
          <w:p w14:paraId="4CBB5DC1" w14:textId="39F21B83" w:rsidR="00D67CFE" w:rsidRPr="00A32BA3" w:rsidRDefault="00D67CFE" w:rsidP="00D67CFE">
            <w:pPr>
              <w:jc w:val="right"/>
              <w:rPr>
                <w:szCs w:val="23"/>
              </w:rPr>
            </w:pPr>
            <w:r w:rsidRPr="00A32BA3">
              <w:t>71.4</w:t>
            </w:r>
          </w:p>
        </w:tc>
        <w:tc>
          <w:tcPr>
            <w:tcW w:w="1142" w:type="dxa"/>
            <w:gridSpan w:val="2"/>
            <w:tcBorders>
              <w:top w:val="nil"/>
              <w:left w:val="nil"/>
              <w:bottom w:val="nil"/>
              <w:right w:val="nil"/>
            </w:tcBorders>
            <w:shd w:val="clear" w:color="auto" w:fill="auto"/>
            <w:noWrap/>
          </w:tcPr>
          <w:p w14:paraId="4B088B6E" w14:textId="181638C0" w:rsidR="00D67CFE" w:rsidRPr="00A32BA3" w:rsidRDefault="00D67CFE" w:rsidP="00D67CFE">
            <w:pPr>
              <w:jc w:val="right"/>
              <w:rPr>
                <w:szCs w:val="23"/>
              </w:rPr>
            </w:pPr>
            <w:r w:rsidRPr="00A32BA3">
              <w:t xml:space="preserve"> 23,779 </w:t>
            </w:r>
          </w:p>
        </w:tc>
        <w:tc>
          <w:tcPr>
            <w:tcW w:w="1143" w:type="dxa"/>
            <w:tcBorders>
              <w:top w:val="nil"/>
              <w:left w:val="nil"/>
              <w:bottom w:val="nil"/>
              <w:right w:val="single" w:sz="4" w:space="0" w:color="auto"/>
            </w:tcBorders>
            <w:shd w:val="clear" w:color="auto" w:fill="auto"/>
            <w:noWrap/>
          </w:tcPr>
          <w:p w14:paraId="21D9DE65" w14:textId="278BCE28" w:rsidR="00D67CFE" w:rsidRPr="00A32BA3" w:rsidRDefault="00D67CFE" w:rsidP="00D67CFE">
            <w:pPr>
              <w:jc w:val="right"/>
              <w:rPr>
                <w:szCs w:val="23"/>
              </w:rPr>
            </w:pPr>
            <w:r w:rsidRPr="00A32BA3">
              <w:t>61.6</w:t>
            </w:r>
          </w:p>
        </w:tc>
      </w:tr>
      <w:tr w:rsidR="00D67CFE" w:rsidRPr="00A32BA3" w14:paraId="63E891C5" w14:textId="77777777" w:rsidTr="00125D9A">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251FECD6" w14:textId="77777777" w:rsidR="00D67CFE" w:rsidRPr="00A32BA3" w:rsidRDefault="00D67CFE" w:rsidP="00D67CFE">
            <w:pPr>
              <w:rPr>
                <w:rFonts w:eastAsia="Times New Roman"/>
                <w:b/>
                <w:bCs/>
                <w:szCs w:val="23"/>
                <w:lang w:eastAsia="en-AU"/>
              </w:rPr>
            </w:pPr>
            <w:r w:rsidRPr="00A32BA3">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hideMark/>
          </w:tcPr>
          <w:p w14:paraId="54CDA58F" w14:textId="2F12AFE6" w:rsidR="00D67CFE" w:rsidRPr="00A32BA3" w:rsidRDefault="00D67CFE" w:rsidP="00D67CFE">
            <w:pPr>
              <w:jc w:val="right"/>
              <w:rPr>
                <w:b/>
                <w:bCs/>
                <w:szCs w:val="23"/>
              </w:rPr>
            </w:pPr>
            <w:r w:rsidRPr="00A32BA3">
              <w:rPr>
                <w:b/>
              </w:rPr>
              <w:t xml:space="preserve"> 50,511 </w:t>
            </w:r>
          </w:p>
        </w:tc>
        <w:tc>
          <w:tcPr>
            <w:tcW w:w="2367" w:type="dxa"/>
            <w:tcBorders>
              <w:top w:val="nil"/>
              <w:left w:val="nil"/>
              <w:bottom w:val="single" w:sz="4" w:space="0" w:color="auto"/>
              <w:right w:val="nil"/>
            </w:tcBorders>
            <w:shd w:val="clear" w:color="auto" w:fill="auto"/>
            <w:noWrap/>
            <w:hideMark/>
          </w:tcPr>
          <w:p w14:paraId="7055344A" w14:textId="4F25F6EC" w:rsidR="00D67CFE" w:rsidRPr="00A32BA3" w:rsidRDefault="00D67CFE" w:rsidP="00D67CFE">
            <w:pPr>
              <w:ind w:right="419"/>
              <w:jc w:val="right"/>
              <w:rPr>
                <w:b/>
                <w:bCs/>
                <w:szCs w:val="23"/>
              </w:rPr>
            </w:pPr>
            <w:r w:rsidRPr="00A32BA3">
              <w:rPr>
                <w:b/>
              </w:rPr>
              <w:t xml:space="preserve"> 49,092 </w:t>
            </w:r>
          </w:p>
        </w:tc>
        <w:tc>
          <w:tcPr>
            <w:tcW w:w="1142" w:type="dxa"/>
            <w:tcBorders>
              <w:top w:val="nil"/>
              <w:left w:val="nil"/>
              <w:bottom w:val="single" w:sz="4" w:space="0" w:color="auto"/>
              <w:right w:val="nil"/>
            </w:tcBorders>
            <w:shd w:val="clear" w:color="auto" w:fill="auto"/>
            <w:noWrap/>
            <w:hideMark/>
          </w:tcPr>
          <w:p w14:paraId="0FC3F6D1" w14:textId="7E7E88AF" w:rsidR="00D67CFE" w:rsidRPr="00A32BA3" w:rsidRDefault="00D67CFE" w:rsidP="00D67CFE">
            <w:pPr>
              <w:jc w:val="right"/>
              <w:rPr>
                <w:b/>
                <w:bCs/>
                <w:szCs w:val="23"/>
              </w:rPr>
            </w:pPr>
            <w:r w:rsidRPr="00A32BA3">
              <w:rPr>
                <w:b/>
              </w:rPr>
              <w:t xml:space="preserve"> 34,078 </w:t>
            </w:r>
          </w:p>
        </w:tc>
        <w:tc>
          <w:tcPr>
            <w:tcW w:w="1143" w:type="dxa"/>
            <w:tcBorders>
              <w:top w:val="nil"/>
              <w:left w:val="nil"/>
              <w:bottom w:val="single" w:sz="4" w:space="0" w:color="auto"/>
              <w:right w:val="nil"/>
            </w:tcBorders>
            <w:shd w:val="clear" w:color="auto" w:fill="auto"/>
            <w:noWrap/>
            <w:hideMark/>
          </w:tcPr>
          <w:p w14:paraId="6BE0742F" w14:textId="574E9051" w:rsidR="00D67CFE" w:rsidRPr="00A32BA3" w:rsidRDefault="00D67CFE" w:rsidP="00D67CFE">
            <w:pPr>
              <w:jc w:val="right"/>
              <w:rPr>
                <w:b/>
                <w:bCs/>
                <w:szCs w:val="23"/>
              </w:rPr>
            </w:pPr>
            <w:r w:rsidRPr="00A32BA3">
              <w:rPr>
                <w:b/>
              </w:rPr>
              <w:t>69.4</w:t>
            </w:r>
          </w:p>
        </w:tc>
        <w:tc>
          <w:tcPr>
            <w:tcW w:w="1142" w:type="dxa"/>
            <w:gridSpan w:val="2"/>
            <w:tcBorders>
              <w:top w:val="nil"/>
              <w:left w:val="nil"/>
              <w:bottom w:val="single" w:sz="4" w:space="0" w:color="auto"/>
              <w:right w:val="nil"/>
            </w:tcBorders>
            <w:shd w:val="clear" w:color="auto" w:fill="auto"/>
            <w:noWrap/>
            <w:hideMark/>
          </w:tcPr>
          <w:p w14:paraId="1CD61B20" w14:textId="7C035F3F" w:rsidR="00D67CFE" w:rsidRPr="00A32BA3" w:rsidRDefault="00D67CFE" w:rsidP="00D67CFE">
            <w:pPr>
              <w:jc w:val="right"/>
              <w:rPr>
                <w:b/>
                <w:bCs/>
                <w:szCs w:val="23"/>
              </w:rPr>
            </w:pPr>
            <w:r w:rsidRPr="00A32BA3">
              <w:rPr>
                <w:b/>
              </w:rPr>
              <w:t xml:space="preserve"> 28,971 </w:t>
            </w:r>
          </w:p>
        </w:tc>
        <w:tc>
          <w:tcPr>
            <w:tcW w:w="1143" w:type="dxa"/>
            <w:tcBorders>
              <w:top w:val="nil"/>
              <w:left w:val="nil"/>
              <w:bottom w:val="single" w:sz="4" w:space="0" w:color="auto"/>
              <w:right w:val="single" w:sz="4" w:space="0" w:color="auto"/>
            </w:tcBorders>
            <w:shd w:val="clear" w:color="auto" w:fill="auto"/>
            <w:noWrap/>
            <w:hideMark/>
          </w:tcPr>
          <w:p w14:paraId="5CDB4B67" w14:textId="2869DC57" w:rsidR="00D67CFE" w:rsidRPr="00A32BA3" w:rsidRDefault="00D67CFE" w:rsidP="00D67CFE">
            <w:pPr>
              <w:jc w:val="right"/>
              <w:rPr>
                <w:b/>
                <w:bCs/>
                <w:szCs w:val="23"/>
              </w:rPr>
            </w:pPr>
            <w:r w:rsidRPr="00A32BA3">
              <w:rPr>
                <w:b/>
              </w:rPr>
              <w:t>59.0</w:t>
            </w:r>
          </w:p>
        </w:tc>
      </w:tr>
    </w:tbl>
    <w:p w14:paraId="6308F271" w14:textId="28F060B2" w:rsidR="00030D6F" w:rsidRPr="00A32BA3" w:rsidRDefault="00030D6F" w:rsidP="00030D6F">
      <w:pPr>
        <w:jc w:val="both"/>
        <w:rPr>
          <w:i/>
          <w:sz w:val="20"/>
        </w:rPr>
      </w:pPr>
      <w:bookmarkStart w:id="3366" w:name="_Ref402255404"/>
      <w:bookmarkStart w:id="3367" w:name="_Toc459126453"/>
      <w:bookmarkStart w:id="3368" w:name="_Toc469398475"/>
      <w:bookmarkStart w:id="3369" w:name="_Toc486941246"/>
      <w:bookmarkStart w:id="3370" w:name="_Toc475605361"/>
      <w:r w:rsidRPr="00A32BA3">
        <w:rPr>
          <w:i/>
          <w:sz w:val="20"/>
        </w:rPr>
        <w:t xml:space="preserve">* Women are not followed up in the current report if they are no longer alive at the end of the current monitoring period; or if they have since had a non-squamous </w:t>
      </w:r>
      <w:r w:rsidR="00807F32">
        <w:rPr>
          <w:i/>
          <w:sz w:val="20"/>
        </w:rPr>
        <w:t>high -grade</w:t>
      </w:r>
      <w:r w:rsidRPr="00A32BA3">
        <w:rPr>
          <w:i/>
          <w:sz w:val="20"/>
        </w:rPr>
        <w:t xml:space="preserve"> abnormality (no longer eligible for historical HPV testing).</w:t>
      </w:r>
    </w:p>
    <w:p w14:paraId="02307F56" w14:textId="77777777" w:rsidR="00264E77" w:rsidRPr="00A32BA3" w:rsidRDefault="00264E77" w:rsidP="00030D6F">
      <w:pPr>
        <w:jc w:val="both"/>
        <w:rPr>
          <w:i/>
          <w:sz w:val="20"/>
        </w:rPr>
      </w:pPr>
    </w:p>
    <w:p w14:paraId="6949C35F" w14:textId="5ED1EBA3" w:rsidR="00030D6F" w:rsidRPr="00A32BA3" w:rsidRDefault="0008224E" w:rsidP="00030D6F">
      <w:pPr>
        <w:pStyle w:val="Caption"/>
        <w:keepNext/>
        <w:jc w:val="both"/>
      </w:pPr>
      <w:bookmarkStart w:id="3371" w:name="_Ref517351541"/>
      <w:bookmarkStart w:id="3372" w:name="_Toc509928677"/>
      <w:bookmarkStart w:id="3373" w:name="_Toc528676369"/>
      <w:bookmarkStart w:id="3374" w:name="_Toc5627809"/>
      <w:bookmarkStart w:id="3375" w:name="_Toc68100838"/>
      <w:r w:rsidRPr="00A32BA3">
        <w:t>Figure</w:t>
      </w:r>
      <w:r w:rsidR="00030D6F"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126</w:t>
      </w:r>
      <w:r w:rsidR="00905C1A" w:rsidRPr="00A32BA3">
        <w:rPr>
          <w:noProof/>
        </w:rPr>
        <w:fldChar w:fldCharType="end"/>
      </w:r>
      <w:bookmarkEnd w:id="3366"/>
      <w:bookmarkEnd w:id="3371"/>
      <w:r w:rsidR="00030D6F" w:rsidRPr="00A32BA3">
        <w:t xml:space="preserve"> - Number of women eligible for historical testing within a DHB versus the percentage with a Round 1 historical HPV test recorded</w:t>
      </w:r>
      <w:bookmarkEnd w:id="3367"/>
      <w:bookmarkEnd w:id="3368"/>
      <w:bookmarkEnd w:id="3369"/>
      <w:bookmarkEnd w:id="3370"/>
      <w:bookmarkEnd w:id="3372"/>
      <w:bookmarkEnd w:id="3373"/>
      <w:bookmarkEnd w:id="3374"/>
      <w:bookmarkEnd w:id="3375"/>
    </w:p>
    <w:p w14:paraId="4DD90A0C" w14:textId="1270D15A" w:rsidR="00030D6F" w:rsidRPr="00A32BA3" w:rsidRDefault="00CE02D5" w:rsidP="00264E77">
      <w:r w:rsidRPr="00A32BA3">
        <w:rPr>
          <w:noProof/>
          <w:lang w:eastAsia="en-AU"/>
        </w:rPr>
        <w:drawing>
          <wp:inline distT="0" distB="0" distL="0" distR="0" wp14:anchorId="023D1D2E" wp14:editId="529D06A3">
            <wp:extent cx="5400000" cy="3504333"/>
            <wp:effectExtent l="0" t="0" r="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1A6355D7" w14:textId="77777777" w:rsidR="00030D6F" w:rsidRPr="00A32BA3" w:rsidRDefault="00030D6F" w:rsidP="00030D6F">
      <w:pPr>
        <w:rPr>
          <w:i/>
          <w:sz w:val="20"/>
        </w:rPr>
      </w:pPr>
      <w:r w:rsidRPr="00A32BA3">
        <w:rPr>
          <w:i/>
          <w:sz w:val="20"/>
        </w:rPr>
        <w:t xml:space="preserve">Each dot represents a DHB. </w:t>
      </w:r>
    </w:p>
    <w:p w14:paraId="6FE0C6A9" w14:textId="77777777" w:rsidR="00030D6F" w:rsidRPr="00A32BA3" w:rsidRDefault="00030D6F" w:rsidP="00090C86">
      <w:pPr>
        <w:jc w:val="both"/>
        <w:rPr>
          <w:i/>
          <w:sz w:val="20"/>
        </w:rPr>
      </w:pPr>
      <w:r w:rsidRPr="00A32BA3">
        <w:rPr>
          <w:i/>
          <w:sz w:val="20"/>
        </w:rPr>
        <w:t xml:space="preserve">This chart does not suggest that there is any relationship between </w:t>
      </w:r>
      <w:r w:rsidR="00217C8A" w:rsidRPr="00A32BA3">
        <w:rPr>
          <w:i/>
          <w:sz w:val="20"/>
        </w:rPr>
        <w:t xml:space="preserve">the </w:t>
      </w:r>
      <w:r w:rsidRPr="00A32BA3">
        <w:rPr>
          <w:i/>
          <w:sz w:val="20"/>
        </w:rPr>
        <w:t xml:space="preserve">number of women eligible for testing and percent of women who have </w:t>
      </w:r>
      <w:r w:rsidR="00217C8A" w:rsidRPr="00A32BA3">
        <w:rPr>
          <w:i/>
          <w:sz w:val="20"/>
        </w:rPr>
        <w:t>been</w:t>
      </w:r>
      <w:r w:rsidRPr="00A32BA3">
        <w:rPr>
          <w:i/>
          <w:sz w:val="20"/>
        </w:rPr>
        <w:t xml:space="preserve"> tested, therefore this does not seem a likely explanation for the variation in women tested in different </w:t>
      </w:r>
      <w:r w:rsidR="00BD0410" w:rsidRPr="00A32BA3">
        <w:rPr>
          <w:i/>
          <w:sz w:val="20"/>
        </w:rPr>
        <w:t>DHBs</w:t>
      </w:r>
      <w:r w:rsidRPr="00A32BA3">
        <w:rPr>
          <w:i/>
          <w:sz w:val="20"/>
        </w:rPr>
        <w:t>.</w:t>
      </w:r>
    </w:p>
    <w:p w14:paraId="1D322C05" w14:textId="77777777" w:rsidR="00030D6F" w:rsidRPr="00A32BA3" w:rsidRDefault="00030D6F" w:rsidP="00030D6F"/>
    <w:p w14:paraId="28CF8194" w14:textId="04948A52" w:rsidR="00235E5B" w:rsidRPr="00A32BA3" w:rsidRDefault="0008224E" w:rsidP="00235E5B">
      <w:pPr>
        <w:pStyle w:val="Caption"/>
        <w:keepNext/>
        <w:jc w:val="both"/>
      </w:pPr>
      <w:bookmarkStart w:id="3376" w:name="_Ref492371043"/>
      <w:bookmarkStart w:id="3377" w:name="_Toc486941247"/>
      <w:bookmarkStart w:id="3378" w:name="_Toc509928678"/>
      <w:bookmarkStart w:id="3379" w:name="_Toc528676370"/>
      <w:bookmarkStart w:id="3380" w:name="_Toc5627810"/>
      <w:bookmarkStart w:id="3381" w:name="_Toc68100839"/>
      <w:r w:rsidRPr="00A32BA3">
        <w:t>Figure</w:t>
      </w:r>
      <w:r w:rsidR="00235E5B" w:rsidRPr="00A32BA3">
        <w:t xml:space="preserve"> </w:t>
      </w:r>
      <w:r w:rsidR="00905C1A" w:rsidRPr="00A32BA3">
        <w:rPr>
          <w:noProof/>
        </w:rPr>
        <w:fldChar w:fldCharType="begin"/>
      </w:r>
      <w:r w:rsidR="00905C1A" w:rsidRPr="00A32BA3">
        <w:rPr>
          <w:noProof/>
        </w:rPr>
        <w:instrText xml:space="preserve"> SEQ Figure \* ARABIC </w:instrText>
      </w:r>
      <w:r w:rsidR="00905C1A" w:rsidRPr="00A32BA3">
        <w:rPr>
          <w:noProof/>
        </w:rPr>
        <w:fldChar w:fldCharType="separate"/>
      </w:r>
      <w:r w:rsidR="00AB4C14">
        <w:rPr>
          <w:noProof/>
        </w:rPr>
        <w:t>127</w:t>
      </w:r>
      <w:r w:rsidR="00905C1A" w:rsidRPr="00A32BA3">
        <w:rPr>
          <w:noProof/>
        </w:rPr>
        <w:fldChar w:fldCharType="end"/>
      </w:r>
      <w:bookmarkEnd w:id="3376"/>
      <w:r w:rsidR="00235E5B" w:rsidRPr="00A32BA3">
        <w:t xml:space="preserve"> - Relationship between women screened in the previous five years and proportion of women with historical tests recorded, by DHB</w:t>
      </w:r>
      <w:bookmarkEnd w:id="3377"/>
      <w:bookmarkEnd w:id="3378"/>
      <w:bookmarkEnd w:id="3379"/>
      <w:bookmarkEnd w:id="3380"/>
      <w:bookmarkEnd w:id="3381"/>
    </w:p>
    <w:p w14:paraId="3BAAC25D" w14:textId="446287E0" w:rsidR="00235E5B" w:rsidRPr="00A32BA3" w:rsidRDefault="00CE02D5" w:rsidP="00264E77">
      <w:r w:rsidRPr="00A32BA3">
        <w:rPr>
          <w:noProof/>
          <w:lang w:eastAsia="en-AU"/>
        </w:rPr>
        <w:drawing>
          <wp:inline distT="0" distB="0" distL="0" distR="0" wp14:anchorId="7D7EEAB7" wp14:editId="43C6B3A8">
            <wp:extent cx="5400000" cy="3494691"/>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00000" cy="3494691"/>
                    </a:xfrm>
                    <a:prstGeom prst="rect">
                      <a:avLst/>
                    </a:prstGeom>
                    <a:noFill/>
                  </pic:spPr>
                </pic:pic>
              </a:graphicData>
            </a:graphic>
          </wp:inline>
        </w:drawing>
      </w:r>
    </w:p>
    <w:p w14:paraId="20EF3B16" w14:textId="117879ED" w:rsidR="00235E5B" w:rsidRPr="00A32BA3" w:rsidRDefault="00235E5B" w:rsidP="00235E5B">
      <w:pPr>
        <w:rPr>
          <w:i/>
          <w:sz w:val="22"/>
        </w:rPr>
      </w:pPr>
      <w:r w:rsidRPr="00A32BA3">
        <w:rPr>
          <w:i/>
          <w:sz w:val="20"/>
        </w:rPr>
        <w:t xml:space="preserve">Each dot represents a DHB. See also </w:t>
      </w:r>
      <w:r w:rsidR="00411DC4" w:rsidRPr="00A32BA3">
        <w:rPr>
          <w:i/>
          <w:sz w:val="20"/>
        </w:rPr>
        <w:fldChar w:fldCharType="begin" w:fldLock="1"/>
      </w:r>
      <w:r w:rsidR="00411DC4" w:rsidRPr="00A32BA3">
        <w:rPr>
          <w:i/>
          <w:sz w:val="20"/>
        </w:rPr>
        <w:instrText xml:space="preserve"> REF _Ref499885712 \h  \* MERGEFORMAT </w:instrText>
      </w:r>
      <w:r w:rsidR="00411DC4" w:rsidRPr="00A32BA3">
        <w:rPr>
          <w:i/>
          <w:sz w:val="20"/>
        </w:rPr>
      </w:r>
      <w:r w:rsidR="00411DC4" w:rsidRPr="00A32BA3">
        <w:rPr>
          <w:i/>
          <w:sz w:val="20"/>
        </w:rPr>
        <w:fldChar w:fldCharType="separate"/>
      </w:r>
      <w:r w:rsidR="00EA7072" w:rsidRPr="00EA7072">
        <w:rPr>
          <w:i/>
          <w:sz w:val="20"/>
        </w:rPr>
        <w:t>Table 93</w:t>
      </w:r>
      <w:r w:rsidR="00411DC4" w:rsidRPr="00A32BA3">
        <w:rPr>
          <w:i/>
          <w:sz w:val="20"/>
        </w:rPr>
        <w:fldChar w:fldCharType="end"/>
      </w:r>
      <w:r w:rsidR="00617DC1">
        <w:rPr>
          <w:i/>
          <w:sz w:val="20"/>
        </w:rPr>
        <w:t>.</w:t>
      </w:r>
      <w:r w:rsidR="004B2314" w:rsidRPr="00A32BA3">
        <w:rPr>
          <w:i/>
          <w:sz w:val="20"/>
        </w:rPr>
        <w:br w:type="page"/>
      </w:r>
    </w:p>
    <w:p w14:paraId="2C2DACA7" w14:textId="37053240" w:rsidR="00C31F67" w:rsidRPr="00A32BA3" w:rsidRDefault="00C31F67" w:rsidP="00125D9A">
      <w:pPr>
        <w:pStyle w:val="Caption"/>
        <w:jc w:val="both"/>
      </w:pPr>
      <w:bookmarkStart w:id="3382" w:name="_Ref67841024"/>
      <w:bookmarkStart w:id="3383" w:name="_Toc68100840"/>
      <w:bookmarkStart w:id="3384" w:name="_Toc486941248"/>
      <w:bookmarkStart w:id="3385" w:name="_Toc509928679"/>
      <w:bookmarkStart w:id="3386" w:name="_Toc528676371"/>
      <w:bookmarkStart w:id="3387" w:name="_Toc5627811"/>
      <w:r w:rsidRPr="00A32BA3">
        <w:t xml:space="preserve">Figure </w:t>
      </w:r>
      <w:r w:rsidR="005B1054">
        <w:fldChar w:fldCharType="begin"/>
      </w:r>
      <w:r w:rsidR="005B1054">
        <w:instrText xml:space="preserve"> SEQ Figure \* ARABIC </w:instrText>
      </w:r>
      <w:r w:rsidR="005B1054">
        <w:fldChar w:fldCharType="separate"/>
      </w:r>
      <w:r w:rsidR="00AB4C14">
        <w:rPr>
          <w:noProof/>
        </w:rPr>
        <w:t>128</w:t>
      </w:r>
      <w:r w:rsidR="005B1054">
        <w:rPr>
          <w:noProof/>
        </w:rPr>
        <w:fldChar w:fldCharType="end"/>
      </w:r>
      <w:bookmarkEnd w:id="3382"/>
      <w:r w:rsidRPr="00A32BA3">
        <w:t xml:space="preserve"> - Relationship between women screened in the previous five years and proportion of women with historical tests recorded, by ethnicity</w:t>
      </w:r>
      <w:bookmarkEnd w:id="3383"/>
    </w:p>
    <w:bookmarkEnd w:id="3384"/>
    <w:bookmarkEnd w:id="3385"/>
    <w:bookmarkEnd w:id="3386"/>
    <w:bookmarkEnd w:id="3387"/>
    <w:p w14:paraId="183FFC43" w14:textId="750667A5" w:rsidR="00235E5B" w:rsidRPr="00A32BA3" w:rsidRDefault="00CE02D5" w:rsidP="00264E77">
      <w:r w:rsidRPr="00A32BA3">
        <w:rPr>
          <w:noProof/>
          <w:lang w:eastAsia="en-AU"/>
        </w:rPr>
        <w:drawing>
          <wp:inline distT="0" distB="0" distL="0" distR="0" wp14:anchorId="68F27E06" wp14:editId="532D51B0">
            <wp:extent cx="5400000" cy="3498241"/>
            <wp:effectExtent l="0" t="0" r="0" b="69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00000" cy="3498241"/>
                    </a:xfrm>
                    <a:prstGeom prst="rect">
                      <a:avLst/>
                    </a:prstGeom>
                    <a:noFill/>
                  </pic:spPr>
                </pic:pic>
              </a:graphicData>
            </a:graphic>
          </wp:inline>
        </w:drawing>
      </w:r>
    </w:p>
    <w:p w14:paraId="69BD44CB" w14:textId="319F625C" w:rsidR="00235E5B" w:rsidRPr="00A32BA3" w:rsidRDefault="00235E5B" w:rsidP="00235E5B">
      <w:pPr>
        <w:rPr>
          <w:i/>
          <w:sz w:val="20"/>
        </w:rPr>
      </w:pPr>
      <w:r w:rsidRPr="00A32BA3">
        <w:rPr>
          <w:i/>
          <w:sz w:val="20"/>
        </w:rPr>
        <w:t>Each dot represents an ethnicity</w:t>
      </w:r>
      <w:r w:rsidR="00617DC1">
        <w:rPr>
          <w:i/>
          <w:sz w:val="20"/>
        </w:rPr>
        <w:t>.</w:t>
      </w:r>
    </w:p>
    <w:p w14:paraId="1D051144" w14:textId="77777777" w:rsidR="00235E5B" w:rsidRPr="00A32BA3" w:rsidRDefault="00235E5B" w:rsidP="00030D6F"/>
    <w:p w14:paraId="6674184C" w14:textId="4948D023" w:rsidR="00235E5B" w:rsidRPr="00A32BA3" w:rsidRDefault="008E7879" w:rsidP="00235E5B">
      <w:pPr>
        <w:pStyle w:val="Caption"/>
        <w:keepNext/>
      </w:pPr>
      <w:bookmarkStart w:id="3388" w:name="_Ref481060779"/>
      <w:bookmarkStart w:id="3389" w:name="_Ref499885712"/>
      <w:bookmarkStart w:id="3390" w:name="_Ref481060767"/>
      <w:bookmarkStart w:id="3391" w:name="_Toc481060927"/>
      <w:bookmarkStart w:id="3392" w:name="_Toc486941130"/>
      <w:bookmarkStart w:id="3393" w:name="_Toc509928571"/>
      <w:bookmarkStart w:id="3394" w:name="_Toc528676247"/>
      <w:bookmarkStart w:id="3395" w:name="_Toc5627696"/>
      <w:bookmarkStart w:id="3396" w:name="_Toc68087998"/>
      <w:bookmarkStart w:id="3397" w:name="_Toc475605598"/>
      <w:r w:rsidRPr="00A32BA3">
        <w:t>Table</w:t>
      </w:r>
      <w:r w:rsidR="00235E5B" w:rsidRPr="00A32BA3">
        <w:t xml:space="preserve"> </w:t>
      </w:r>
      <w:r w:rsidR="00905C1A" w:rsidRPr="00A32BA3">
        <w:rPr>
          <w:noProof/>
        </w:rPr>
        <w:fldChar w:fldCharType="begin"/>
      </w:r>
      <w:r w:rsidR="00905C1A" w:rsidRPr="00A32BA3">
        <w:rPr>
          <w:noProof/>
        </w:rPr>
        <w:instrText xml:space="preserve"> SEQ Table \* ARABIC </w:instrText>
      </w:r>
      <w:r w:rsidR="00905C1A" w:rsidRPr="00A32BA3">
        <w:rPr>
          <w:noProof/>
        </w:rPr>
        <w:fldChar w:fldCharType="separate"/>
      </w:r>
      <w:r w:rsidR="00AB4C14">
        <w:rPr>
          <w:noProof/>
        </w:rPr>
        <w:t>93</w:t>
      </w:r>
      <w:r w:rsidR="00905C1A" w:rsidRPr="00A32BA3">
        <w:rPr>
          <w:noProof/>
        </w:rPr>
        <w:fldChar w:fldCharType="end"/>
      </w:r>
      <w:bookmarkEnd w:id="3388"/>
      <w:bookmarkEnd w:id="3389"/>
      <w:r w:rsidR="00235E5B" w:rsidRPr="00A32BA3">
        <w:t xml:space="preserve"> - Women screened in the previous five years and proportion of women with historical round 1 and 2 tests recorded, by DHB</w:t>
      </w:r>
      <w:bookmarkEnd w:id="3390"/>
      <w:bookmarkEnd w:id="3391"/>
      <w:bookmarkEnd w:id="3392"/>
      <w:bookmarkEnd w:id="3393"/>
      <w:bookmarkEnd w:id="3394"/>
      <w:bookmarkEnd w:id="3395"/>
      <w:bookmarkEnd w:id="3396"/>
    </w:p>
    <w:tbl>
      <w:tblPr>
        <w:tblW w:w="8404" w:type="dxa"/>
        <w:tblInd w:w="93" w:type="dxa"/>
        <w:tblLayout w:type="fixed"/>
        <w:tblLook w:val="04A0" w:firstRow="1" w:lastRow="0" w:firstColumn="1" w:lastColumn="0" w:noHBand="0" w:noVBand="1"/>
      </w:tblPr>
      <w:tblGrid>
        <w:gridCol w:w="2715"/>
        <w:gridCol w:w="2290"/>
        <w:gridCol w:w="1699"/>
        <w:gridCol w:w="1700"/>
      </w:tblGrid>
      <w:tr w:rsidR="007E6664" w:rsidRPr="00A32BA3" w14:paraId="2CA478B4" w14:textId="77777777" w:rsidTr="00F73F7B">
        <w:trPr>
          <w:trHeight w:val="495"/>
        </w:trPr>
        <w:tc>
          <w:tcPr>
            <w:tcW w:w="2715" w:type="dxa"/>
            <w:tcBorders>
              <w:top w:val="single" w:sz="4" w:space="0" w:color="auto"/>
              <w:left w:val="single" w:sz="4" w:space="0" w:color="auto"/>
              <w:bottom w:val="nil"/>
              <w:right w:val="nil"/>
            </w:tcBorders>
            <w:shd w:val="clear" w:color="auto" w:fill="D9D9D9" w:themeFill="background1" w:themeFillShade="D9"/>
            <w:noWrap/>
            <w:vAlign w:val="bottom"/>
            <w:hideMark/>
          </w:tcPr>
          <w:p w14:paraId="0ED4F71A" w14:textId="77777777" w:rsidR="00235E5B" w:rsidRPr="00A32BA3" w:rsidRDefault="00235E5B" w:rsidP="00207FA8">
            <w:pPr>
              <w:keepNext/>
              <w:keepLines/>
              <w:rPr>
                <w:rFonts w:eastAsia="Times New Roman"/>
                <w:b/>
                <w:bCs/>
                <w:sz w:val="22"/>
                <w:lang w:eastAsia="en-AU"/>
              </w:rPr>
            </w:pPr>
            <w:r w:rsidRPr="00A32BA3">
              <w:rPr>
                <w:rFonts w:eastAsia="Times New Roman"/>
                <w:b/>
                <w:bCs/>
                <w:sz w:val="22"/>
                <w:lang w:eastAsia="en-AU"/>
              </w:rPr>
              <w:t>DHB</w:t>
            </w:r>
          </w:p>
        </w:tc>
        <w:tc>
          <w:tcPr>
            <w:tcW w:w="2290" w:type="dxa"/>
            <w:tcBorders>
              <w:top w:val="single" w:sz="4" w:space="0" w:color="auto"/>
              <w:left w:val="nil"/>
              <w:bottom w:val="single" w:sz="4" w:space="0" w:color="auto"/>
              <w:right w:val="nil"/>
            </w:tcBorders>
            <w:shd w:val="clear" w:color="auto" w:fill="D9D9D9" w:themeFill="background1" w:themeFillShade="D9"/>
            <w:vAlign w:val="bottom"/>
            <w:hideMark/>
          </w:tcPr>
          <w:p w14:paraId="1B184B9B" w14:textId="77777777" w:rsidR="00235E5B" w:rsidRPr="00A32BA3" w:rsidRDefault="00235E5B" w:rsidP="00207FA8">
            <w:pPr>
              <w:keepNext/>
              <w:keepLines/>
              <w:jc w:val="center"/>
              <w:rPr>
                <w:rFonts w:eastAsia="Times New Roman"/>
                <w:b/>
                <w:bCs/>
                <w:sz w:val="22"/>
                <w:lang w:eastAsia="en-AU"/>
              </w:rPr>
            </w:pPr>
            <w:r w:rsidRPr="00A32BA3">
              <w:rPr>
                <w:rFonts w:eastAsia="Times New Roman"/>
                <w:b/>
                <w:bCs/>
                <w:sz w:val="22"/>
                <w:lang w:eastAsia="en-AU"/>
              </w:rPr>
              <w:t>Women screened in the last 5 years</w:t>
            </w:r>
          </w:p>
        </w:tc>
        <w:tc>
          <w:tcPr>
            <w:tcW w:w="1699" w:type="dxa"/>
            <w:tcBorders>
              <w:top w:val="single" w:sz="4" w:space="0" w:color="auto"/>
              <w:left w:val="nil"/>
              <w:bottom w:val="single" w:sz="4" w:space="0" w:color="auto"/>
              <w:right w:val="nil"/>
            </w:tcBorders>
            <w:shd w:val="clear" w:color="auto" w:fill="D9D9D9" w:themeFill="background1" w:themeFillShade="D9"/>
            <w:noWrap/>
            <w:vAlign w:val="bottom"/>
            <w:hideMark/>
          </w:tcPr>
          <w:p w14:paraId="0E1944C4" w14:textId="77777777" w:rsidR="00235E5B" w:rsidRPr="00A32BA3" w:rsidRDefault="00235E5B" w:rsidP="00207FA8">
            <w:pPr>
              <w:keepNext/>
              <w:keepLines/>
              <w:jc w:val="center"/>
              <w:rPr>
                <w:rFonts w:eastAsia="Times New Roman"/>
                <w:b/>
                <w:bCs/>
                <w:sz w:val="22"/>
                <w:lang w:eastAsia="en-AU"/>
              </w:rPr>
            </w:pPr>
            <w:r w:rsidRPr="00A32BA3">
              <w:rPr>
                <w:rFonts w:eastAsia="Times New Roman"/>
                <w:b/>
                <w:bCs/>
                <w:sz w:val="22"/>
                <w:lang w:eastAsia="en-AU"/>
              </w:rPr>
              <w:t>Round 1 test recorded</w:t>
            </w:r>
          </w:p>
        </w:tc>
        <w:tc>
          <w:tcPr>
            <w:tcW w:w="1700" w:type="dxa"/>
            <w:tcBorders>
              <w:top w:val="single" w:sz="4" w:space="0" w:color="auto"/>
              <w:left w:val="nil"/>
              <w:bottom w:val="single" w:sz="4" w:space="0" w:color="auto"/>
              <w:right w:val="nil"/>
            </w:tcBorders>
            <w:shd w:val="clear" w:color="auto" w:fill="D9D9D9" w:themeFill="background1" w:themeFillShade="D9"/>
          </w:tcPr>
          <w:p w14:paraId="7A6FC34E" w14:textId="77777777" w:rsidR="00235E5B" w:rsidRPr="00A32BA3" w:rsidRDefault="00235E5B" w:rsidP="00207FA8">
            <w:pPr>
              <w:keepNext/>
              <w:keepLines/>
              <w:jc w:val="center"/>
              <w:rPr>
                <w:rFonts w:eastAsia="Times New Roman"/>
                <w:b/>
                <w:bCs/>
                <w:sz w:val="22"/>
                <w:lang w:eastAsia="en-AU"/>
              </w:rPr>
            </w:pPr>
            <w:r w:rsidRPr="00A32BA3">
              <w:rPr>
                <w:rFonts w:eastAsia="Times New Roman"/>
                <w:b/>
                <w:bCs/>
                <w:sz w:val="22"/>
                <w:lang w:eastAsia="en-AU"/>
              </w:rPr>
              <w:t>Round 2 test recorded</w:t>
            </w:r>
          </w:p>
        </w:tc>
      </w:tr>
      <w:tr w:rsidR="007E6664" w:rsidRPr="00A32BA3" w14:paraId="368BDFA8" w14:textId="77777777" w:rsidTr="00F73F7B">
        <w:trPr>
          <w:trHeight w:val="300"/>
        </w:trPr>
        <w:tc>
          <w:tcPr>
            <w:tcW w:w="2715" w:type="dxa"/>
            <w:tcBorders>
              <w:top w:val="nil"/>
              <w:left w:val="single" w:sz="4" w:space="0" w:color="auto"/>
              <w:bottom w:val="single" w:sz="4" w:space="0" w:color="auto"/>
              <w:right w:val="nil"/>
            </w:tcBorders>
            <w:shd w:val="clear" w:color="auto" w:fill="D9D9D9" w:themeFill="background1" w:themeFillShade="D9"/>
            <w:noWrap/>
            <w:vAlign w:val="bottom"/>
            <w:hideMark/>
          </w:tcPr>
          <w:p w14:paraId="3CB7647D" w14:textId="77777777" w:rsidR="00235E5B" w:rsidRPr="00A32BA3" w:rsidRDefault="00235E5B" w:rsidP="00207FA8">
            <w:pPr>
              <w:keepNext/>
              <w:keepLines/>
              <w:rPr>
                <w:rFonts w:eastAsia="Times New Roman"/>
                <w:b/>
                <w:bCs/>
                <w:sz w:val="22"/>
                <w:lang w:eastAsia="en-AU"/>
              </w:rPr>
            </w:pPr>
            <w:r w:rsidRPr="00A32BA3">
              <w:rPr>
                <w:rFonts w:eastAsia="Times New Roman"/>
                <w:b/>
                <w:bCs/>
                <w:sz w:val="22"/>
                <w:lang w:eastAsia="en-AU"/>
              </w:rPr>
              <w:t> </w:t>
            </w:r>
          </w:p>
        </w:tc>
        <w:tc>
          <w:tcPr>
            <w:tcW w:w="2290" w:type="dxa"/>
            <w:tcBorders>
              <w:top w:val="single" w:sz="4" w:space="0" w:color="auto"/>
              <w:left w:val="nil"/>
              <w:bottom w:val="single" w:sz="4" w:space="0" w:color="auto"/>
              <w:right w:val="nil"/>
            </w:tcBorders>
            <w:shd w:val="clear" w:color="auto" w:fill="D9D9D9" w:themeFill="background1" w:themeFillShade="D9"/>
            <w:noWrap/>
            <w:vAlign w:val="bottom"/>
            <w:hideMark/>
          </w:tcPr>
          <w:p w14:paraId="6296D3BE" w14:textId="77777777" w:rsidR="00235E5B" w:rsidRPr="00A32BA3" w:rsidRDefault="00235E5B" w:rsidP="00207FA8">
            <w:pPr>
              <w:keepNext/>
              <w:keepLines/>
              <w:jc w:val="right"/>
              <w:rPr>
                <w:rFonts w:eastAsia="Times New Roman"/>
                <w:b/>
                <w:bCs/>
                <w:sz w:val="22"/>
                <w:lang w:eastAsia="en-AU"/>
              </w:rPr>
            </w:pPr>
            <w:r w:rsidRPr="00A32BA3">
              <w:rPr>
                <w:rFonts w:eastAsia="Times New Roman"/>
                <w:b/>
                <w:bCs/>
                <w:sz w:val="22"/>
                <w:lang w:eastAsia="en-AU"/>
              </w:rPr>
              <w:t>%</w:t>
            </w:r>
          </w:p>
        </w:tc>
        <w:tc>
          <w:tcPr>
            <w:tcW w:w="1699" w:type="dxa"/>
            <w:tcBorders>
              <w:top w:val="single" w:sz="4" w:space="0" w:color="auto"/>
              <w:left w:val="nil"/>
              <w:bottom w:val="single" w:sz="4" w:space="0" w:color="auto"/>
              <w:right w:val="nil"/>
            </w:tcBorders>
            <w:shd w:val="clear" w:color="auto" w:fill="D9D9D9" w:themeFill="background1" w:themeFillShade="D9"/>
            <w:noWrap/>
            <w:vAlign w:val="bottom"/>
            <w:hideMark/>
          </w:tcPr>
          <w:p w14:paraId="4F46130A" w14:textId="77777777" w:rsidR="00235E5B" w:rsidRPr="00A32BA3" w:rsidRDefault="00235E5B" w:rsidP="00207FA8">
            <w:pPr>
              <w:keepNext/>
              <w:keepLines/>
              <w:jc w:val="right"/>
              <w:rPr>
                <w:rFonts w:eastAsia="Times New Roman"/>
                <w:b/>
                <w:bCs/>
                <w:sz w:val="22"/>
                <w:lang w:eastAsia="en-AU"/>
              </w:rPr>
            </w:pPr>
            <w:r w:rsidRPr="00A32BA3">
              <w:rPr>
                <w:rFonts w:eastAsia="Times New Roman"/>
                <w:b/>
                <w:bCs/>
                <w:sz w:val="22"/>
                <w:lang w:eastAsia="en-AU"/>
              </w:rPr>
              <w:t>%</w:t>
            </w:r>
          </w:p>
        </w:tc>
        <w:tc>
          <w:tcPr>
            <w:tcW w:w="1700" w:type="dxa"/>
            <w:tcBorders>
              <w:top w:val="single" w:sz="4" w:space="0" w:color="auto"/>
              <w:left w:val="nil"/>
              <w:bottom w:val="single" w:sz="4" w:space="0" w:color="auto"/>
              <w:right w:val="nil"/>
            </w:tcBorders>
            <w:shd w:val="clear" w:color="auto" w:fill="D9D9D9" w:themeFill="background1" w:themeFillShade="D9"/>
          </w:tcPr>
          <w:p w14:paraId="4E553981" w14:textId="77777777" w:rsidR="00235E5B" w:rsidRPr="00A32BA3" w:rsidRDefault="00235E5B" w:rsidP="00207FA8">
            <w:pPr>
              <w:keepNext/>
              <w:keepLines/>
              <w:jc w:val="right"/>
              <w:rPr>
                <w:rFonts w:eastAsia="Times New Roman"/>
                <w:b/>
                <w:bCs/>
                <w:sz w:val="22"/>
                <w:lang w:eastAsia="en-AU"/>
              </w:rPr>
            </w:pPr>
            <w:r w:rsidRPr="00A32BA3">
              <w:rPr>
                <w:rFonts w:eastAsia="Times New Roman"/>
                <w:b/>
                <w:bCs/>
                <w:sz w:val="22"/>
                <w:lang w:eastAsia="en-AU"/>
              </w:rPr>
              <w:t>%</w:t>
            </w:r>
          </w:p>
        </w:tc>
      </w:tr>
      <w:tr w:rsidR="007E6664" w:rsidRPr="00A32BA3" w14:paraId="4ADBD5B2" w14:textId="77777777" w:rsidTr="00125D9A">
        <w:trPr>
          <w:trHeight w:val="300"/>
        </w:trPr>
        <w:tc>
          <w:tcPr>
            <w:tcW w:w="2715" w:type="dxa"/>
            <w:tcBorders>
              <w:top w:val="nil"/>
              <w:left w:val="single" w:sz="4" w:space="0" w:color="auto"/>
              <w:bottom w:val="nil"/>
              <w:right w:val="nil"/>
            </w:tcBorders>
            <w:shd w:val="clear" w:color="auto" w:fill="auto"/>
            <w:noWrap/>
          </w:tcPr>
          <w:p w14:paraId="2F10090C" w14:textId="77777777" w:rsidR="00CE02D5" w:rsidRPr="00A32BA3" w:rsidRDefault="00CE02D5" w:rsidP="00CE02D5">
            <w:pPr>
              <w:keepNext/>
              <w:keepLines/>
            </w:pPr>
            <w:r w:rsidRPr="00A32BA3">
              <w:t>Auckland</w:t>
            </w:r>
          </w:p>
        </w:tc>
        <w:tc>
          <w:tcPr>
            <w:tcW w:w="2290" w:type="dxa"/>
            <w:tcBorders>
              <w:top w:val="nil"/>
              <w:left w:val="nil"/>
              <w:bottom w:val="nil"/>
              <w:right w:val="nil"/>
            </w:tcBorders>
            <w:shd w:val="clear" w:color="auto" w:fill="auto"/>
            <w:noWrap/>
          </w:tcPr>
          <w:p w14:paraId="1537E31C" w14:textId="75AD6FBE" w:rsidR="00CE02D5" w:rsidRPr="00A32BA3" w:rsidRDefault="00CE02D5" w:rsidP="00CE02D5">
            <w:pPr>
              <w:jc w:val="right"/>
              <w:rPr>
                <w:sz w:val="22"/>
              </w:rPr>
            </w:pPr>
            <w:r w:rsidRPr="00A32BA3">
              <w:t>80.7%</w:t>
            </w:r>
          </w:p>
        </w:tc>
        <w:tc>
          <w:tcPr>
            <w:tcW w:w="1699" w:type="dxa"/>
            <w:tcBorders>
              <w:top w:val="nil"/>
              <w:left w:val="nil"/>
              <w:bottom w:val="nil"/>
              <w:right w:val="nil"/>
            </w:tcBorders>
            <w:shd w:val="clear" w:color="auto" w:fill="auto"/>
            <w:noWrap/>
          </w:tcPr>
          <w:p w14:paraId="1C10632B" w14:textId="4020343F" w:rsidR="00CE02D5" w:rsidRPr="00A32BA3" w:rsidRDefault="00CE02D5" w:rsidP="00CE02D5">
            <w:pPr>
              <w:jc w:val="right"/>
              <w:rPr>
                <w:sz w:val="22"/>
              </w:rPr>
            </w:pPr>
            <w:r w:rsidRPr="00A32BA3">
              <w:t>58.9%</w:t>
            </w:r>
          </w:p>
        </w:tc>
        <w:tc>
          <w:tcPr>
            <w:tcW w:w="1700" w:type="dxa"/>
            <w:tcBorders>
              <w:top w:val="nil"/>
              <w:left w:val="nil"/>
              <w:bottom w:val="nil"/>
              <w:right w:val="single" w:sz="4" w:space="0" w:color="auto"/>
            </w:tcBorders>
          </w:tcPr>
          <w:p w14:paraId="3BB932BA" w14:textId="2DDBDC61" w:rsidR="00CE02D5" w:rsidRPr="00A32BA3" w:rsidRDefault="00CE02D5" w:rsidP="00CE02D5">
            <w:pPr>
              <w:jc w:val="right"/>
              <w:rPr>
                <w:sz w:val="22"/>
              </w:rPr>
            </w:pPr>
            <w:r w:rsidRPr="00A32BA3">
              <w:t>47.9%</w:t>
            </w:r>
          </w:p>
        </w:tc>
      </w:tr>
      <w:tr w:rsidR="007E6664" w:rsidRPr="00A32BA3" w14:paraId="7BBF991C" w14:textId="77777777" w:rsidTr="00125D9A">
        <w:trPr>
          <w:trHeight w:val="300"/>
        </w:trPr>
        <w:tc>
          <w:tcPr>
            <w:tcW w:w="2715" w:type="dxa"/>
            <w:tcBorders>
              <w:top w:val="nil"/>
              <w:left w:val="single" w:sz="4" w:space="0" w:color="auto"/>
              <w:bottom w:val="nil"/>
              <w:right w:val="nil"/>
            </w:tcBorders>
            <w:shd w:val="clear" w:color="auto" w:fill="auto"/>
            <w:noWrap/>
          </w:tcPr>
          <w:p w14:paraId="6EA1FC7B" w14:textId="77777777" w:rsidR="00CE02D5" w:rsidRPr="00A32BA3" w:rsidRDefault="00CE02D5" w:rsidP="00CE02D5">
            <w:pPr>
              <w:keepNext/>
              <w:keepLines/>
            </w:pPr>
            <w:r w:rsidRPr="00A32BA3">
              <w:t>Bay of Plenty</w:t>
            </w:r>
          </w:p>
        </w:tc>
        <w:tc>
          <w:tcPr>
            <w:tcW w:w="2290" w:type="dxa"/>
            <w:tcBorders>
              <w:top w:val="nil"/>
              <w:left w:val="nil"/>
              <w:bottom w:val="nil"/>
              <w:right w:val="nil"/>
            </w:tcBorders>
            <w:shd w:val="clear" w:color="auto" w:fill="auto"/>
            <w:noWrap/>
          </w:tcPr>
          <w:p w14:paraId="575FED53" w14:textId="629EF58B" w:rsidR="00CE02D5" w:rsidRPr="00A32BA3" w:rsidRDefault="00CE02D5" w:rsidP="00CE02D5">
            <w:pPr>
              <w:jc w:val="right"/>
              <w:rPr>
                <w:sz w:val="22"/>
              </w:rPr>
            </w:pPr>
            <w:r w:rsidRPr="00A32BA3">
              <w:t>94.0%</w:t>
            </w:r>
          </w:p>
        </w:tc>
        <w:tc>
          <w:tcPr>
            <w:tcW w:w="1699" w:type="dxa"/>
            <w:tcBorders>
              <w:top w:val="nil"/>
              <w:left w:val="nil"/>
              <w:bottom w:val="nil"/>
              <w:right w:val="nil"/>
            </w:tcBorders>
            <w:shd w:val="clear" w:color="auto" w:fill="auto"/>
            <w:noWrap/>
          </w:tcPr>
          <w:p w14:paraId="16205FB3" w14:textId="0DDBA542" w:rsidR="00CE02D5" w:rsidRPr="00A32BA3" w:rsidRDefault="00CE02D5" w:rsidP="00CE02D5">
            <w:pPr>
              <w:jc w:val="right"/>
              <w:rPr>
                <w:sz w:val="22"/>
              </w:rPr>
            </w:pPr>
            <w:r w:rsidRPr="00A32BA3">
              <w:t>71.9%</w:t>
            </w:r>
          </w:p>
        </w:tc>
        <w:tc>
          <w:tcPr>
            <w:tcW w:w="1700" w:type="dxa"/>
            <w:tcBorders>
              <w:top w:val="nil"/>
              <w:left w:val="nil"/>
              <w:bottom w:val="nil"/>
              <w:right w:val="single" w:sz="4" w:space="0" w:color="auto"/>
            </w:tcBorders>
          </w:tcPr>
          <w:p w14:paraId="730401A2" w14:textId="7327CE9E" w:rsidR="00CE02D5" w:rsidRPr="00A32BA3" w:rsidRDefault="00CE02D5" w:rsidP="00CE02D5">
            <w:pPr>
              <w:jc w:val="right"/>
              <w:rPr>
                <w:sz w:val="22"/>
              </w:rPr>
            </w:pPr>
            <w:r w:rsidRPr="00A32BA3">
              <w:t>59.6%</w:t>
            </w:r>
          </w:p>
        </w:tc>
      </w:tr>
      <w:tr w:rsidR="007E6664" w:rsidRPr="00A32BA3" w14:paraId="7B88045D" w14:textId="77777777" w:rsidTr="00125D9A">
        <w:trPr>
          <w:trHeight w:val="300"/>
        </w:trPr>
        <w:tc>
          <w:tcPr>
            <w:tcW w:w="2715" w:type="dxa"/>
            <w:tcBorders>
              <w:top w:val="nil"/>
              <w:left w:val="single" w:sz="4" w:space="0" w:color="auto"/>
              <w:bottom w:val="nil"/>
              <w:right w:val="nil"/>
            </w:tcBorders>
            <w:shd w:val="clear" w:color="auto" w:fill="auto"/>
            <w:noWrap/>
          </w:tcPr>
          <w:p w14:paraId="0061D1B8" w14:textId="77777777" w:rsidR="00CE02D5" w:rsidRPr="00A32BA3" w:rsidRDefault="00CE02D5" w:rsidP="00CE02D5">
            <w:pPr>
              <w:keepNext/>
              <w:keepLines/>
            </w:pPr>
            <w:r w:rsidRPr="00A32BA3">
              <w:t>Canterbury</w:t>
            </w:r>
          </w:p>
        </w:tc>
        <w:tc>
          <w:tcPr>
            <w:tcW w:w="2290" w:type="dxa"/>
            <w:tcBorders>
              <w:top w:val="nil"/>
              <w:left w:val="nil"/>
              <w:bottom w:val="nil"/>
              <w:right w:val="nil"/>
            </w:tcBorders>
            <w:shd w:val="clear" w:color="auto" w:fill="auto"/>
            <w:noWrap/>
          </w:tcPr>
          <w:p w14:paraId="43B72DC6" w14:textId="68A97A9F" w:rsidR="00CE02D5" w:rsidRPr="00A32BA3" w:rsidRDefault="00CE02D5" w:rsidP="00CE02D5">
            <w:pPr>
              <w:jc w:val="right"/>
              <w:rPr>
                <w:sz w:val="22"/>
              </w:rPr>
            </w:pPr>
            <w:r w:rsidRPr="00A32BA3">
              <w:t>88.3%</w:t>
            </w:r>
          </w:p>
        </w:tc>
        <w:tc>
          <w:tcPr>
            <w:tcW w:w="1699" w:type="dxa"/>
            <w:tcBorders>
              <w:top w:val="nil"/>
              <w:left w:val="nil"/>
              <w:bottom w:val="nil"/>
              <w:right w:val="nil"/>
            </w:tcBorders>
            <w:shd w:val="clear" w:color="auto" w:fill="auto"/>
            <w:noWrap/>
          </w:tcPr>
          <w:p w14:paraId="6563EC08" w14:textId="3DDF8ABE" w:rsidR="00CE02D5" w:rsidRPr="00A32BA3" w:rsidRDefault="00CE02D5" w:rsidP="00CE02D5">
            <w:pPr>
              <w:jc w:val="right"/>
              <w:rPr>
                <w:sz w:val="22"/>
              </w:rPr>
            </w:pPr>
            <w:r w:rsidRPr="00A32BA3">
              <w:t>70.3%</w:t>
            </w:r>
          </w:p>
        </w:tc>
        <w:tc>
          <w:tcPr>
            <w:tcW w:w="1700" w:type="dxa"/>
            <w:tcBorders>
              <w:top w:val="nil"/>
              <w:left w:val="nil"/>
              <w:bottom w:val="nil"/>
              <w:right w:val="single" w:sz="4" w:space="0" w:color="auto"/>
            </w:tcBorders>
          </w:tcPr>
          <w:p w14:paraId="4562D4BC" w14:textId="2FC1E873" w:rsidR="00CE02D5" w:rsidRPr="00A32BA3" w:rsidRDefault="00CE02D5" w:rsidP="00CE02D5">
            <w:pPr>
              <w:jc w:val="right"/>
              <w:rPr>
                <w:sz w:val="22"/>
              </w:rPr>
            </w:pPr>
            <w:r w:rsidRPr="00A32BA3">
              <w:t>61.6%</w:t>
            </w:r>
          </w:p>
        </w:tc>
      </w:tr>
      <w:tr w:rsidR="007E6664" w:rsidRPr="00A32BA3" w14:paraId="25133BD1" w14:textId="77777777" w:rsidTr="00125D9A">
        <w:trPr>
          <w:trHeight w:val="300"/>
        </w:trPr>
        <w:tc>
          <w:tcPr>
            <w:tcW w:w="2715" w:type="dxa"/>
            <w:tcBorders>
              <w:top w:val="nil"/>
              <w:left w:val="single" w:sz="4" w:space="0" w:color="auto"/>
              <w:bottom w:val="nil"/>
              <w:right w:val="nil"/>
            </w:tcBorders>
            <w:shd w:val="clear" w:color="auto" w:fill="auto"/>
            <w:noWrap/>
          </w:tcPr>
          <w:p w14:paraId="2C1C5C59" w14:textId="77777777" w:rsidR="00CE02D5" w:rsidRPr="00A32BA3" w:rsidRDefault="00CE02D5" w:rsidP="00CE02D5">
            <w:pPr>
              <w:keepNext/>
              <w:keepLines/>
            </w:pPr>
            <w:r w:rsidRPr="00A32BA3">
              <w:t>Capital &amp; Coast</w:t>
            </w:r>
          </w:p>
        </w:tc>
        <w:tc>
          <w:tcPr>
            <w:tcW w:w="2290" w:type="dxa"/>
            <w:tcBorders>
              <w:top w:val="nil"/>
              <w:left w:val="nil"/>
              <w:bottom w:val="nil"/>
              <w:right w:val="nil"/>
            </w:tcBorders>
            <w:shd w:val="clear" w:color="auto" w:fill="auto"/>
            <w:noWrap/>
          </w:tcPr>
          <w:p w14:paraId="570F7FD9" w14:textId="7ABD81F6" w:rsidR="00CE02D5" w:rsidRPr="00A32BA3" w:rsidRDefault="00CE02D5" w:rsidP="00CE02D5">
            <w:pPr>
              <w:jc w:val="right"/>
              <w:rPr>
                <w:sz w:val="22"/>
              </w:rPr>
            </w:pPr>
            <w:r w:rsidRPr="00A32BA3">
              <w:t>92.3%</w:t>
            </w:r>
          </w:p>
        </w:tc>
        <w:tc>
          <w:tcPr>
            <w:tcW w:w="1699" w:type="dxa"/>
            <w:tcBorders>
              <w:top w:val="nil"/>
              <w:left w:val="nil"/>
              <w:bottom w:val="nil"/>
              <w:right w:val="nil"/>
            </w:tcBorders>
            <w:shd w:val="clear" w:color="auto" w:fill="auto"/>
            <w:noWrap/>
          </w:tcPr>
          <w:p w14:paraId="08A8868C" w14:textId="37700950" w:rsidR="00CE02D5" w:rsidRPr="00A32BA3" w:rsidRDefault="00CE02D5" w:rsidP="00CE02D5">
            <w:pPr>
              <w:jc w:val="right"/>
              <w:rPr>
                <w:sz w:val="22"/>
              </w:rPr>
            </w:pPr>
            <w:r w:rsidRPr="00A32BA3">
              <w:t>69.0%</w:t>
            </w:r>
          </w:p>
        </w:tc>
        <w:tc>
          <w:tcPr>
            <w:tcW w:w="1700" w:type="dxa"/>
            <w:tcBorders>
              <w:top w:val="nil"/>
              <w:left w:val="nil"/>
              <w:bottom w:val="nil"/>
              <w:right w:val="single" w:sz="4" w:space="0" w:color="auto"/>
            </w:tcBorders>
          </w:tcPr>
          <w:p w14:paraId="443E4CC0" w14:textId="13DDC966" w:rsidR="00CE02D5" w:rsidRPr="00A32BA3" w:rsidRDefault="00CE02D5" w:rsidP="00CE02D5">
            <w:pPr>
              <w:jc w:val="right"/>
              <w:rPr>
                <w:sz w:val="22"/>
              </w:rPr>
            </w:pPr>
            <w:r w:rsidRPr="00A32BA3">
              <w:t>61.5%</w:t>
            </w:r>
          </w:p>
        </w:tc>
      </w:tr>
      <w:tr w:rsidR="007E6664" w:rsidRPr="00A32BA3" w14:paraId="00C1CC85" w14:textId="77777777" w:rsidTr="00125D9A">
        <w:trPr>
          <w:trHeight w:val="300"/>
        </w:trPr>
        <w:tc>
          <w:tcPr>
            <w:tcW w:w="2715" w:type="dxa"/>
            <w:tcBorders>
              <w:top w:val="nil"/>
              <w:left w:val="single" w:sz="4" w:space="0" w:color="auto"/>
              <w:bottom w:val="nil"/>
              <w:right w:val="nil"/>
            </w:tcBorders>
            <w:shd w:val="clear" w:color="auto" w:fill="auto"/>
            <w:noWrap/>
          </w:tcPr>
          <w:p w14:paraId="6DEA8123" w14:textId="77777777" w:rsidR="00CE02D5" w:rsidRPr="00A32BA3" w:rsidRDefault="00CE02D5" w:rsidP="00CE02D5">
            <w:pPr>
              <w:keepNext/>
              <w:keepLines/>
            </w:pPr>
            <w:r w:rsidRPr="00A32BA3">
              <w:t>Counties Manukau</w:t>
            </w:r>
          </w:p>
        </w:tc>
        <w:tc>
          <w:tcPr>
            <w:tcW w:w="2290" w:type="dxa"/>
            <w:tcBorders>
              <w:top w:val="nil"/>
              <w:left w:val="nil"/>
              <w:bottom w:val="nil"/>
              <w:right w:val="nil"/>
            </w:tcBorders>
            <w:shd w:val="clear" w:color="auto" w:fill="auto"/>
            <w:noWrap/>
          </w:tcPr>
          <w:p w14:paraId="58690F1A" w14:textId="6C5D8BFE" w:rsidR="00CE02D5" w:rsidRPr="00A32BA3" w:rsidRDefault="00CE02D5" w:rsidP="00CE02D5">
            <w:pPr>
              <w:jc w:val="right"/>
              <w:rPr>
                <w:sz w:val="22"/>
              </w:rPr>
            </w:pPr>
            <w:r w:rsidRPr="00A32BA3">
              <w:t>83.3%</w:t>
            </w:r>
          </w:p>
        </w:tc>
        <w:tc>
          <w:tcPr>
            <w:tcW w:w="1699" w:type="dxa"/>
            <w:tcBorders>
              <w:top w:val="nil"/>
              <w:left w:val="nil"/>
              <w:bottom w:val="nil"/>
              <w:right w:val="nil"/>
            </w:tcBorders>
            <w:shd w:val="clear" w:color="auto" w:fill="auto"/>
            <w:noWrap/>
          </w:tcPr>
          <w:p w14:paraId="51754E28" w14:textId="3501FEAE" w:rsidR="00CE02D5" w:rsidRPr="00A32BA3" w:rsidRDefault="00CE02D5" w:rsidP="00CE02D5">
            <w:pPr>
              <w:jc w:val="right"/>
              <w:rPr>
                <w:sz w:val="22"/>
              </w:rPr>
            </w:pPr>
            <w:r w:rsidRPr="00A32BA3">
              <w:t>58.6%</w:t>
            </w:r>
          </w:p>
        </w:tc>
        <w:tc>
          <w:tcPr>
            <w:tcW w:w="1700" w:type="dxa"/>
            <w:tcBorders>
              <w:top w:val="nil"/>
              <w:left w:val="nil"/>
              <w:bottom w:val="nil"/>
              <w:right w:val="single" w:sz="4" w:space="0" w:color="auto"/>
            </w:tcBorders>
          </w:tcPr>
          <w:p w14:paraId="1C443C16" w14:textId="5740D95C" w:rsidR="00CE02D5" w:rsidRPr="00A32BA3" w:rsidRDefault="00CE02D5" w:rsidP="00CE02D5">
            <w:pPr>
              <w:jc w:val="right"/>
              <w:rPr>
                <w:sz w:val="22"/>
              </w:rPr>
            </w:pPr>
            <w:r w:rsidRPr="00A32BA3">
              <w:t>45.9%</w:t>
            </w:r>
          </w:p>
        </w:tc>
      </w:tr>
      <w:tr w:rsidR="007E6664" w:rsidRPr="00A32BA3" w14:paraId="3A919A0B" w14:textId="77777777" w:rsidTr="00125D9A">
        <w:trPr>
          <w:trHeight w:val="300"/>
        </w:trPr>
        <w:tc>
          <w:tcPr>
            <w:tcW w:w="2715" w:type="dxa"/>
            <w:tcBorders>
              <w:top w:val="nil"/>
              <w:left w:val="single" w:sz="4" w:space="0" w:color="auto"/>
              <w:bottom w:val="nil"/>
              <w:right w:val="nil"/>
            </w:tcBorders>
            <w:shd w:val="clear" w:color="auto" w:fill="auto"/>
            <w:noWrap/>
          </w:tcPr>
          <w:p w14:paraId="25CFCA75" w14:textId="77777777" w:rsidR="00CE02D5" w:rsidRPr="00A32BA3" w:rsidRDefault="00CE02D5" w:rsidP="00CE02D5">
            <w:pPr>
              <w:keepNext/>
              <w:keepLines/>
            </w:pPr>
            <w:r w:rsidRPr="00A32BA3">
              <w:t>Hawke's Bay</w:t>
            </w:r>
          </w:p>
        </w:tc>
        <w:tc>
          <w:tcPr>
            <w:tcW w:w="2290" w:type="dxa"/>
            <w:tcBorders>
              <w:top w:val="nil"/>
              <w:left w:val="nil"/>
              <w:bottom w:val="nil"/>
              <w:right w:val="nil"/>
            </w:tcBorders>
            <w:shd w:val="clear" w:color="auto" w:fill="auto"/>
            <w:noWrap/>
          </w:tcPr>
          <w:p w14:paraId="2F96B090" w14:textId="34798CF5" w:rsidR="00CE02D5" w:rsidRPr="00A32BA3" w:rsidRDefault="00CE02D5" w:rsidP="00CE02D5">
            <w:pPr>
              <w:jc w:val="right"/>
              <w:rPr>
                <w:sz w:val="22"/>
              </w:rPr>
            </w:pPr>
            <w:r w:rsidRPr="00A32BA3">
              <w:t>91.1%</w:t>
            </w:r>
          </w:p>
        </w:tc>
        <w:tc>
          <w:tcPr>
            <w:tcW w:w="1699" w:type="dxa"/>
            <w:tcBorders>
              <w:top w:val="nil"/>
              <w:left w:val="nil"/>
              <w:bottom w:val="nil"/>
              <w:right w:val="nil"/>
            </w:tcBorders>
            <w:shd w:val="clear" w:color="auto" w:fill="auto"/>
            <w:noWrap/>
          </w:tcPr>
          <w:p w14:paraId="43006349" w14:textId="00C683D7" w:rsidR="00CE02D5" w:rsidRPr="00A32BA3" w:rsidRDefault="00CE02D5" w:rsidP="00CE02D5">
            <w:pPr>
              <w:jc w:val="right"/>
              <w:rPr>
                <w:sz w:val="22"/>
              </w:rPr>
            </w:pPr>
            <w:r w:rsidRPr="00A32BA3">
              <w:t>73.4%</w:t>
            </w:r>
          </w:p>
        </w:tc>
        <w:tc>
          <w:tcPr>
            <w:tcW w:w="1700" w:type="dxa"/>
            <w:tcBorders>
              <w:top w:val="nil"/>
              <w:left w:val="nil"/>
              <w:bottom w:val="nil"/>
              <w:right w:val="single" w:sz="4" w:space="0" w:color="auto"/>
            </w:tcBorders>
          </w:tcPr>
          <w:p w14:paraId="00EDB6FC" w14:textId="09A5E570" w:rsidR="00CE02D5" w:rsidRPr="00A32BA3" w:rsidRDefault="00CE02D5" w:rsidP="00CE02D5">
            <w:pPr>
              <w:jc w:val="right"/>
              <w:rPr>
                <w:sz w:val="22"/>
              </w:rPr>
            </w:pPr>
            <w:r w:rsidRPr="00A32BA3">
              <w:t>63.0%</w:t>
            </w:r>
          </w:p>
        </w:tc>
      </w:tr>
      <w:tr w:rsidR="007E6664" w:rsidRPr="00A32BA3" w14:paraId="29500F14" w14:textId="77777777" w:rsidTr="00125D9A">
        <w:trPr>
          <w:trHeight w:val="300"/>
        </w:trPr>
        <w:tc>
          <w:tcPr>
            <w:tcW w:w="2715" w:type="dxa"/>
            <w:tcBorders>
              <w:top w:val="nil"/>
              <w:left w:val="single" w:sz="4" w:space="0" w:color="auto"/>
              <w:bottom w:val="nil"/>
              <w:right w:val="nil"/>
            </w:tcBorders>
            <w:shd w:val="clear" w:color="auto" w:fill="auto"/>
            <w:noWrap/>
          </w:tcPr>
          <w:p w14:paraId="7ECF702F" w14:textId="77777777" w:rsidR="00CE02D5" w:rsidRPr="00A32BA3" w:rsidRDefault="00CE02D5" w:rsidP="00CE02D5">
            <w:pPr>
              <w:keepNext/>
              <w:keepLines/>
            </w:pPr>
            <w:r w:rsidRPr="00A32BA3">
              <w:t>Hutt Valley</w:t>
            </w:r>
          </w:p>
        </w:tc>
        <w:tc>
          <w:tcPr>
            <w:tcW w:w="2290" w:type="dxa"/>
            <w:tcBorders>
              <w:top w:val="nil"/>
              <w:left w:val="nil"/>
              <w:bottom w:val="nil"/>
              <w:right w:val="nil"/>
            </w:tcBorders>
            <w:shd w:val="clear" w:color="auto" w:fill="auto"/>
            <w:noWrap/>
          </w:tcPr>
          <w:p w14:paraId="770FBEB8" w14:textId="40A7D1B8" w:rsidR="00CE02D5" w:rsidRPr="00A32BA3" w:rsidRDefault="00CE02D5" w:rsidP="00CE02D5">
            <w:pPr>
              <w:jc w:val="right"/>
              <w:rPr>
                <w:sz w:val="22"/>
              </w:rPr>
            </w:pPr>
            <w:r w:rsidRPr="00A32BA3">
              <w:t>90.9%</w:t>
            </w:r>
          </w:p>
        </w:tc>
        <w:tc>
          <w:tcPr>
            <w:tcW w:w="1699" w:type="dxa"/>
            <w:tcBorders>
              <w:top w:val="nil"/>
              <w:left w:val="nil"/>
              <w:bottom w:val="nil"/>
              <w:right w:val="nil"/>
            </w:tcBorders>
            <w:shd w:val="clear" w:color="auto" w:fill="auto"/>
            <w:noWrap/>
          </w:tcPr>
          <w:p w14:paraId="32149E98" w14:textId="106A2633" w:rsidR="00CE02D5" w:rsidRPr="00A32BA3" w:rsidRDefault="00CE02D5" w:rsidP="00CE02D5">
            <w:pPr>
              <w:jc w:val="right"/>
              <w:rPr>
                <w:sz w:val="22"/>
              </w:rPr>
            </w:pPr>
            <w:r w:rsidRPr="00A32BA3">
              <w:t>69.9%</w:t>
            </w:r>
          </w:p>
        </w:tc>
        <w:tc>
          <w:tcPr>
            <w:tcW w:w="1700" w:type="dxa"/>
            <w:tcBorders>
              <w:top w:val="nil"/>
              <w:left w:val="nil"/>
              <w:bottom w:val="nil"/>
              <w:right w:val="single" w:sz="4" w:space="0" w:color="auto"/>
            </w:tcBorders>
          </w:tcPr>
          <w:p w14:paraId="5C14E989" w14:textId="117F5632" w:rsidR="00CE02D5" w:rsidRPr="00A32BA3" w:rsidRDefault="00CE02D5" w:rsidP="00CE02D5">
            <w:pPr>
              <w:jc w:val="right"/>
              <w:rPr>
                <w:sz w:val="22"/>
              </w:rPr>
            </w:pPr>
            <w:r w:rsidRPr="00A32BA3">
              <w:t>60.7%</w:t>
            </w:r>
          </w:p>
        </w:tc>
      </w:tr>
      <w:tr w:rsidR="007E6664" w:rsidRPr="00A32BA3" w14:paraId="4D0516A3" w14:textId="77777777" w:rsidTr="00125D9A">
        <w:trPr>
          <w:trHeight w:val="300"/>
        </w:trPr>
        <w:tc>
          <w:tcPr>
            <w:tcW w:w="2715" w:type="dxa"/>
            <w:tcBorders>
              <w:top w:val="nil"/>
              <w:left w:val="single" w:sz="4" w:space="0" w:color="auto"/>
              <w:bottom w:val="nil"/>
              <w:right w:val="nil"/>
            </w:tcBorders>
            <w:shd w:val="clear" w:color="auto" w:fill="auto"/>
            <w:noWrap/>
          </w:tcPr>
          <w:p w14:paraId="7F5F31BA" w14:textId="77777777" w:rsidR="00CE02D5" w:rsidRPr="00A32BA3" w:rsidRDefault="00CE02D5" w:rsidP="00CE02D5">
            <w:pPr>
              <w:keepNext/>
              <w:keepLines/>
            </w:pPr>
            <w:r w:rsidRPr="00A32BA3">
              <w:t>Lakes</w:t>
            </w:r>
          </w:p>
        </w:tc>
        <w:tc>
          <w:tcPr>
            <w:tcW w:w="2290" w:type="dxa"/>
            <w:tcBorders>
              <w:top w:val="nil"/>
              <w:left w:val="nil"/>
              <w:bottom w:val="nil"/>
              <w:right w:val="nil"/>
            </w:tcBorders>
            <w:shd w:val="clear" w:color="auto" w:fill="auto"/>
            <w:noWrap/>
          </w:tcPr>
          <w:p w14:paraId="0203A702" w14:textId="12A6556A" w:rsidR="00CE02D5" w:rsidRPr="00A32BA3" w:rsidRDefault="00CE02D5" w:rsidP="00CE02D5">
            <w:pPr>
              <w:jc w:val="right"/>
              <w:rPr>
                <w:sz w:val="22"/>
              </w:rPr>
            </w:pPr>
            <w:r w:rsidRPr="00A32BA3">
              <w:t>91.3%</w:t>
            </w:r>
          </w:p>
        </w:tc>
        <w:tc>
          <w:tcPr>
            <w:tcW w:w="1699" w:type="dxa"/>
            <w:tcBorders>
              <w:top w:val="nil"/>
              <w:left w:val="nil"/>
              <w:bottom w:val="nil"/>
              <w:right w:val="nil"/>
            </w:tcBorders>
            <w:shd w:val="clear" w:color="auto" w:fill="auto"/>
            <w:noWrap/>
          </w:tcPr>
          <w:p w14:paraId="612AA3B5" w14:textId="0E5A3B3E" w:rsidR="00CE02D5" w:rsidRPr="00A32BA3" w:rsidRDefault="00CE02D5" w:rsidP="00CE02D5">
            <w:pPr>
              <w:jc w:val="right"/>
              <w:rPr>
                <w:sz w:val="22"/>
              </w:rPr>
            </w:pPr>
            <w:r w:rsidRPr="00A32BA3">
              <w:t>63.7%</w:t>
            </w:r>
          </w:p>
        </w:tc>
        <w:tc>
          <w:tcPr>
            <w:tcW w:w="1700" w:type="dxa"/>
            <w:tcBorders>
              <w:top w:val="nil"/>
              <w:left w:val="nil"/>
              <w:bottom w:val="nil"/>
              <w:right w:val="single" w:sz="4" w:space="0" w:color="auto"/>
            </w:tcBorders>
          </w:tcPr>
          <w:p w14:paraId="3BD7487F" w14:textId="1B2001F4" w:rsidR="00CE02D5" w:rsidRPr="00A32BA3" w:rsidRDefault="00CE02D5" w:rsidP="00CE02D5">
            <w:pPr>
              <w:jc w:val="right"/>
              <w:rPr>
                <w:sz w:val="22"/>
              </w:rPr>
            </w:pPr>
            <w:r w:rsidRPr="00A32BA3">
              <w:t>50.9%</w:t>
            </w:r>
          </w:p>
        </w:tc>
      </w:tr>
      <w:tr w:rsidR="007E6664" w:rsidRPr="00A32BA3" w14:paraId="6BC7F4A3" w14:textId="77777777" w:rsidTr="00125D9A">
        <w:trPr>
          <w:trHeight w:val="300"/>
        </w:trPr>
        <w:tc>
          <w:tcPr>
            <w:tcW w:w="2715" w:type="dxa"/>
            <w:tcBorders>
              <w:top w:val="nil"/>
              <w:left w:val="single" w:sz="4" w:space="0" w:color="auto"/>
              <w:bottom w:val="nil"/>
              <w:right w:val="nil"/>
            </w:tcBorders>
            <w:shd w:val="clear" w:color="auto" w:fill="auto"/>
            <w:noWrap/>
          </w:tcPr>
          <w:p w14:paraId="574257A3" w14:textId="77777777" w:rsidR="00CE02D5" w:rsidRPr="00A32BA3" w:rsidRDefault="00CE02D5" w:rsidP="00CE02D5">
            <w:pPr>
              <w:keepNext/>
              <w:keepLines/>
            </w:pPr>
            <w:r w:rsidRPr="00A32BA3">
              <w:t>Mid Central</w:t>
            </w:r>
          </w:p>
        </w:tc>
        <w:tc>
          <w:tcPr>
            <w:tcW w:w="2290" w:type="dxa"/>
            <w:tcBorders>
              <w:top w:val="nil"/>
              <w:left w:val="nil"/>
              <w:bottom w:val="nil"/>
              <w:right w:val="nil"/>
            </w:tcBorders>
            <w:shd w:val="clear" w:color="auto" w:fill="auto"/>
            <w:noWrap/>
          </w:tcPr>
          <w:p w14:paraId="2728DBB0" w14:textId="543FDD47" w:rsidR="00CE02D5" w:rsidRPr="00A32BA3" w:rsidRDefault="00CE02D5" w:rsidP="00CE02D5">
            <w:pPr>
              <w:jc w:val="right"/>
              <w:rPr>
                <w:sz w:val="22"/>
              </w:rPr>
            </w:pPr>
            <w:r w:rsidRPr="00A32BA3">
              <w:t>87.9%</w:t>
            </w:r>
          </w:p>
        </w:tc>
        <w:tc>
          <w:tcPr>
            <w:tcW w:w="1699" w:type="dxa"/>
            <w:tcBorders>
              <w:top w:val="nil"/>
              <w:left w:val="nil"/>
              <w:bottom w:val="nil"/>
              <w:right w:val="nil"/>
            </w:tcBorders>
            <w:shd w:val="clear" w:color="auto" w:fill="auto"/>
            <w:noWrap/>
          </w:tcPr>
          <w:p w14:paraId="6580AFC0" w14:textId="13410E05" w:rsidR="00CE02D5" w:rsidRPr="00A32BA3" w:rsidRDefault="00CE02D5" w:rsidP="00CE02D5">
            <w:pPr>
              <w:jc w:val="right"/>
              <w:rPr>
                <w:sz w:val="22"/>
              </w:rPr>
            </w:pPr>
            <w:r w:rsidRPr="00A32BA3">
              <w:t>75.3%</w:t>
            </w:r>
          </w:p>
        </w:tc>
        <w:tc>
          <w:tcPr>
            <w:tcW w:w="1700" w:type="dxa"/>
            <w:tcBorders>
              <w:top w:val="nil"/>
              <w:left w:val="nil"/>
              <w:bottom w:val="nil"/>
              <w:right w:val="single" w:sz="4" w:space="0" w:color="auto"/>
            </w:tcBorders>
          </w:tcPr>
          <w:p w14:paraId="14E3372A" w14:textId="08C9ADA4" w:rsidR="00CE02D5" w:rsidRPr="00A32BA3" w:rsidRDefault="00CE02D5" w:rsidP="00CE02D5">
            <w:pPr>
              <w:jc w:val="right"/>
              <w:rPr>
                <w:sz w:val="22"/>
              </w:rPr>
            </w:pPr>
            <w:r w:rsidRPr="00A32BA3">
              <w:t>67.1%</w:t>
            </w:r>
          </w:p>
        </w:tc>
      </w:tr>
      <w:tr w:rsidR="007E6664" w:rsidRPr="00A32BA3" w14:paraId="34617CDC" w14:textId="77777777" w:rsidTr="00125D9A">
        <w:trPr>
          <w:trHeight w:val="300"/>
        </w:trPr>
        <w:tc>
          <w:tcPr>
            <w:tcW w:w="2715" w:type="dxa"/>
            <w:tcBorders>
              <w:top w:val="nil"/>
              <w:left w:val="single" w:sz="4" w:space="0" w:color="auto"/>
              <w:bottom w:val="nil"/>
              <w:right w:val="nil"/>
            </w:tcBorders>
            <w:shd w:val="clear" w:color="auto" w:fill="auto"/>
            <w:noWrap/>
          </w:tcPr>
          <w:p w14:paraId="7100FBC3" w14:textId="77777777" w:rsidR="00CE02D5" w:rsidRPr="00A32BA3" w:rsidRDefault="00CE02D5" w:rsidP="00CE02D5">
            <w:pPr>
              <w:keepNext/>
              <w:keepLines/>
              <w:ind w:right="-108"/>
            </w:pPr>
            <w:r w:rsidRPr="00A32BA3">
              <w:t>Nelson Marlborough</w:t>
            </w:r>
          </w:p>
        </w:tc>
        <w:tc>
          <w:tcPr>
            <w:tcW w:w="2290" w:type="dxa"/>
            <w:tcBorders>
              <w:top w:val="nil"/>
              <w:left w:val="nil"/>
              <w:bottom w:val="nil"/>
              <w:right w:val="nil"/>
            </w:tcBorders>
            <w:shd w:val="clear" w:color="auto" w:fill="auto"/>
            <w:noWrap/>
          </w:tcPr>
          <w:p w14:paraId="4DC74D11" w14:textId="5F4F3E15" w:rsidR="00CE02D5" w:rsidRPr="00A32BA3" w:rsidRDefault="00CE02D5" w:rsidP="00CE02D5">
            <w:pPr>
              <w:jc w:val="right"/>
              <w:rPr>
                <w:sz w:val="22"/>
              </w:rPr>
            </w:pPr>
            <w:r w:rsidRPr="00A32BA3">
              <w:t>94.6%</w:t>
            </w:r>
          </w:p>
        </w:tc>
        <w:tc>
          <w:tcPr>
            <w:tcW w:w="1699" w:type="dxa"/>
            <w:tcBorders>
              <w:top w:val="nil"/>
              <w:left w:val="nil"/>
              <w:bottom w:val="nil"/>
              <w:right w:val="nil"/>
            </w:tcBorders>
            <w:shd w:val="clear" w:color="auto" w:fill="auto"/>
            <w:noWrap/>
          </w:tcPr>
          <w:p w14:paraId="71E46E4C" w14:textId="5F6D8E70" w:rsidR="00CE02D5" w:rsidRPr="00A32BA3" w:rsidRDefault="00CE02D5" w:rsidP="00CE02D5">
            <w:pPr>
              <w:jc w:val="right"/>
              <w:rPr>
                <w:sz w:val="22"/>
              </w:rPr>
            </w:pPr>
            <w:r w:rsidRPr="00A32BA3">
              <w:t>80.7%</w:t>
            </w:r>
          </w:p>
        </w:tc>
        <w:tc>
          <w:tcPr>
            <w:tcW w:w="1700" w:type="dxa"/>
            <w:tcBorders>
              <w:top w:val="nil"/>
              <w:left w:val="nil"/>
              <w:bottom w:val="nil"/>
              <w:right w:val="single" w:sz="4" w:space="0" w:color="auto"/>
            </w:tcBorders>
          </w:tcPr>
          <w:p w14:paraId="636853BE" w14:textId="1DE4EC89" w:rsidR="00CE02D5" w:rsidRPr="00A32BA3" w:rsidRDefault="00CE02D5" w:rsidP="00CE02D5">
            <w:pPr>
              <w:jc w:val="right"/>
              <w:rPr>
                <w:sz w:val="22"/>
              </w:rPr>
            </w:pPr>
            <w:r w:rsidRPr="00A32BA3">
              <w:t>73.5%</w:t>
            </w:r>
          </w:p>
        </w:tc>
      </w:tr>
      <w:tr w:rsidR="007E6664" w:rsidRPr="00A32BA3" w14:paraId="324886DC" w14:textId="77777777" w:rsidTr="00125D9A">
        <w:trPr>
          <w:trHeight w:val="300"/>
        </w:trPr>
        <w:tc>
          <w:tcPr>
            <w:tcW w:w="2715" w:type="dxa"/>
            <w:tcBorders>
              <w:top w:val="nil"/>
              <w:left w:val="single" w:sz="4" w:space="0" w:color="auto"/>
              <w:bottom w:val="nil"/>
              <w:right w:val="nil"/>
            </w:tcBorders>
            <w:shd w:val="clear" w:color="auto" w:fill="auto"/>
            <w:noWrap/>
          </w:tcPr>
          <w:p w14:paraId="1AFFDFC9" w14:textId="77777777" w:rsidR="00CE02D5" w:rsidRPr="00A32BA3" w:rsidRDefault="00CE02D5" w:rsidP="00CE02D5">
            <w:pPr>
              <w:keepNext/>
              <w:keepLines/>
            </w:pPr>
            <w:r w:rsidRPr="00A32BA3">
              <w:t>Northland</w:t>
            </w:r>
          </w:p>
        </w:tc>
        <w:tc>
          <w:tcPr>
            <w:tcW w:w="2290" w:type="dxa"/>
            <w:tcBorders>
              <w:top w:val="nil"/>
              <w:left w:val="nil"/>
              <w:bottom w:val="nil"/>
              <w:right w:val="nil"/>
            </w:tcBorders>
            <w:shd w:val="clear" w:color="auto" w:fill="auto"/>
            <w:noWrap/>
          </w:tcPr>
          <w:p w14:paraId="6538F005" w14:textId="73516427" w:rsidR="00CE02D5" w:rsidRPr="00A32BA3" w:rsidRDefault="00CE02D5" w:rsidP="00CE02D5">
            <w:pPr>
              <w:jc w:val="right"/>
              <w:rPr>
                <w:sz w:val="22"/>
              </w:rPr>
            </w:pPr>
            <w:r w:rsidRPr="00A32BA3">
              <w:t>87.8%</w:t>
            </w:r>
          </w:p>
        </w:tc>
        <w:tc>
          <w:tcPr>
            <w:tcW w:w="1699" w:type="dxa"/>
            <w:tcBorders>
              <w:top w:val="nil"/>
              <w:left w:val="nil"/>
              <w:bottom w:val="nil"/>
              <w:right w:val="nil"/>
            </w:tcBorders>
            <w:shd w:val="clear" w:color="auto" w:fill="auto"/>
            <w:noWrap/>
          </w:tcPr>
          <w:p w14:paraId="545CCD07" w14:textId="77B12D6F" w:rsidR="00CE02D5" w:rsidRPr="00A32BA3" w:rsidRDefault="00CE02D5" w:rsidP="00CE02D5">
            <w:pPr>
              <w:jc w:val="right"/>
              <w:rPr>
                <w:sz w:val="22"/>
              </w:rPr>
            </w:pPr>
            <w:r w:rsidRPr="00A32BA3">
              <w:t>64.6%</w:t>
            </w:r>
          </w:p>
        </w:tc>
        <w:tc>
          <w:tcPr>
            <w:tcW w:w="1700" w:type="dxa"/>
            <w:tcBorders>
              <w:top w:val="nil"/>
              <w:left w:val="nil"/>
              <w:bottom w:val="nil"/>
              <w:right w:val="single" w:sz="4" w:space="0" w:color="auto"/>
            </w:tcBorders>
          </w:tcPr>
          <w:p w14:paraId="07325DE3" w14:textId="32C28458" w:rsidR="00CE02D5" w:rsidRPr="00A32BA3" w:rsidRDefault="00CE02D5" w:rsidP="00CE02D5">
            <w:pPr>
              <w:jc w:val="right"/>
              <w:rPr>
                <w:sz w:val="22"/>
              </w:rPr>
            </w:pPr>
            <w:r w:rsidRPr="00A32BA3">
              <w:t>50.3%</w:t>
            </w:r>
          </w:p>
        </w:tc>
      </w:tr>
      <w:tr w:rsidR="007E6664" w:rsidRPr="00A32BA3" w14:paraId="5588F5BA" w14:textId="77777777" w:rsidTr="00125D9A">
        <w:trPr>
          <w:trHeight w:val="300"/>
        </w:trPr>
        <w:tc>
          <w:tcPr>
            <w:tcW w:w="2715" w:type="dxa"/>
            <w:tcBorders>
              <w:top w:val="nil"/>
              <w:left w:val="single" w:sz="4" w:space="0" w:color="auto"/>
              <w:bottom w:val="nil"/>
              <w:right w:val="nil"/>
            </w:tcBorders>
            <w:shd w:val="clear" w:color="auto" w:fill="auto"/>
            <w:noWrap/>
          </w:tcPr>
          <w:p w14:paraId="236A8502" w14:textId="77777777" w:rsidR="00CE02D5" w:rsidRPr="00A32BA3" w:rsidRDefault="00CE02D5" w:rsidP="00CE02D5">
            <w:pPr>
              <w:keepNext/>
              <w:keepLines/>
            </w:pPr>
            <w:r w:rsidRPr="00A32BA3">
              <w:t>South Canterbury</w:t>
            </w:r>
          </w:p>
        </w:tc>
        <w:tc>
          <w:tcPr>
            <w:tcW w:w="2290" w:type="dxa"/>
            <w:tcBorders>
              <w:top w:val="nil"/>
              <w:left w:val="nil"/>
              <w:bottom w:val="nil"/>
              <w:right w:val="nil"/>
            </w:tcBorders>
            <w:shd w:val="clear" w:color="auto" w:fill="auto"/>
            <w:noWrap/>
          </w:tcPr>
          <w:p w14:paraId="487D6475" w14:textId="42FF618D" w:rsidR="00CE02D5" w:rsidRPr="00A32BA3" w:rsidRDefault="00CE02D5" w:rsidP="00CE02D5">
            <w:pPr>
              <w:jc w:val="right"/>
              <w:rPr>
                <w:sz w:val="22"/>
              </w:rPr>
            </w:pPr>
            <w:r w:rsidRPr="00A32BA3">
              <w:t>90.0%</w:t>
            </w:r>
          </w:p>
        </w:tc>
        <w:tc>
          <w:tcPr>
            <w:tcW w:w="1699" w:type="dxa"/>
            <w:tcBorders>
              <w:top w:val="nil"/>
              <w:left w:val="nil"/>
              <w:bottom w:val="nil"/>
              <w:right w:val="nil"/>
            </w:tcBorders>
            <w:shd w:val="clear" w:color="auto" w:fill="auto"/>
            <w:noWrap/>
          </w:tcPr>
          <w:p w14:paraId="0D83C854" w14:textId="0802B5E2" w:rsidR="00CE02D5" w:rsidRPr="00A32BA3" w:rsidRDefault="00CE02D5" w:rsidP="00CE02D5">
            <w:pPr>
              <w:jc w:val="right"/>
              <w:rPr>
                <w:sz w:val="22"/>
              </w:rPr>
            </w:pPr>
            <w:r w:rsidRPr="00A32BA3">
              <w:t>77.4%</w:t>
            </w:r>
          </w:p>
        </w:tc>
        <w:tc>
          <w:tcPr>
            <w:tcW w:w="1700" w:type="dxa"/>
            <w:tcBorders>
              <w:top w:val="nil"/>
              <w:left w:val="nil"/>
              <w:bottom w:val="nil"/>
              <w:right w:val="single" w:sz="4" w:space="0" w:color="auto"/>
            </w:tcBorders>
          </w:tcPr>
          <w:p w14:paraId="13A9009B" w14:textId="7D2516F8" w:rsidR="00CE02D5" w:rsidRPr="00A32BA3" w:rsidRDefault="00CE02D5" w:rsidP="00CE02D5">
            <w:pPr>
              <w:jc w:val="right"/>
              <w:rPr>
                <w:sz w:val="22"/>
              </w:rPr>
            </w:pPr>
            <w:r w:rsidRPr="00A32BA3">
              <w:t>68.2%</w:t>
            </w:r>
          </w:p>
        </w:tc>
      </w:tr>
      <w:tr w:rsidR="007E6664" w:rsidRPr="00A32BA3" w14:paraId="4127E077" w14:textId="77777777" w:rsidTr="00125D9A">
        <w:trPr>
          <w:trHeight w:val="300"/>
        </w:trPr>
        <w:tc>
          <w:tcPr>
            <w:tcW w:w="2715" w:type="dxa"/>
            <w:tcBorders>
              <w:top w:val="nil"/>
              <w:left w:val="single" w:sz="4" w:space="0" w:color="auto"/>
              <w:bottom w:val="nil"/>
              <w:right w:val="nil"/>
            </w:tcBorders>
            <w:shd w:val="clear" w:color="auto" w:fill="auto"/>
            <w:noWrap/>
          </w:tcPr>
          <w:p w14:paraId="0247BBFD" w14:textId="77777777" w:rsidR="00CE02D5" w:rsidRPr="00A32BA3" w:rsidRDefault="00CE02D5" w:rsidP="00CE02D5">
            <w:pPr>
              <w:keepNext/>
              <w:keepLines/>
            </w:pPr>
            <w:r w:rsidRPr="00A32BA3">
              <w:t>Southern</w:t>
            </w:r>
          </w:p>
        </w:tc>
        <w:tc>
          <w:tcPr>
            <w:tcW w:w="2290" w:type="dxa"/>
            <w:tcBorders>
              <w:top w:val="nil"/>
              <w:left w:val="nil"/>
              <w:bottom w:val="nil"/>
              <w:right w:val="nil"/>
            </w:tcBorders>
            <w:shd w:val="clear" w:color="auto" w:fill="auto"/>
            <w:noWrap/>
          </w:tcPr>
          <w:p w14:paraId="15037D1A" w14:textId="79ECF452" w:rsidR="00CE02D5" w:rsidRPr="00A32BA3" w:rsidRDefault="00CE02D5" w:rsidP="00CE02D5">
            <w:pPr>
              <w:jc w:val="right"/>
              <w:rPr>
                <w:sz w:val="22"/>
              </w:rPr>
            </w:pPr>
            <w:r w:rsidRPr="00A32BA3">
              <w:t>92.4%</w:t>
            </w:r>
          </w:p>
        </w:tc>
        <w:tc>
          <w:tcPr>
            <w:tcW w:w="1699" w:type="dxa"/>
            <w:tcBorders>
              <w:top w:val="nil"/>
              <w:left w:val="nil"/>
              <w:bottom w:val="nil"/>
              <w:right w:val="nil"/>
            </w:tcBorders>
            <w:shd w:val="clear" w:color="auto" w:fill="auto"/>
            <w:noWrap/>
          </w:tcPr>
          <w:p w14:paraId="41E31E06" w14:textId="67C1C520" w:rsidR="00CE02D5" w:rsidRPr="00A32BA3" w:rsidRDefault="00CE02D5" w:rsidP="00CE02D5">
            <w:pPr>
              <w:jc w:val="right"/>
              <w:rPr>
                <w:sz w:val="22"/>
              </w:rPr>
            </w:pPr>
            <w:r w:rsidRPr="00A32BA3">
              <w:t>73.3%</w:t>
            </w:r>
          </w:p>
        </w:tc>
        <w:tc>
          <w:tcPr>
            <w:tcW w:w="1700" w:type="dxa"/>
            <w:tcBorders>
              <w:top w:val="nil"/>
              <w:left w:val="nil"/>
              <w:bottom w:val="nil"/>
              <w:right w:val="single" w:sz="4" w:space="0" w:color="auto"/>
            </w:tcBorders>
          </w:tcPr>
          <w:p w14:paraId="410392EA" w14:textId="111E5372" w:rsidR="00CE02D5" w:rsidRPr="00A32BA3" w:rsidRDefault="00CE02D5" w:rsidP="00CE02D5">
            <w:pPr>
              <w:jc w:val="right"/>
              <w:rPr>
                <w:sz w:val="22"/>
              </w:rPr>
            </w:pPr>
            <w:r w:rsidRPr="00A32BA3">
              <w:t>63.9%</w:t>
            </w:r>
          </w:p>
        </w:tc>
      </w:tr>
      <w:tr w:rsidR="007E6664" w:rsidRPr="00A32BA3" w14:paraId="1EFFE75A" w14:textId="77777777" w:rsidTr="00125D9A">
        <w:trPr>
          <w:trHeight w:val="300"/>
        </w:trPr>
        <w:tc>
          <w:tcPr>
            <w:tcW w:w="2715" w:type="dxa"/>
            <w:tcBorders>
              <w:top w:val="nil"/>
              <w:left w:val="single" w:sz="4" w:space="0" w:color="auto"/>
              <w:bottom w:val="nil"/>
              <w:right w:val="nil"/>
            </w:tcBorders>
            <w:shd w:val="clear" w:color="auto" w:fill="auto"/>
            <w:noWrap/>
          </w:tcPr>
          <w:p w14:paraId="31DB1DAF" w14:textId="77777777" w:rsidR="00CE02D5" w:rsidRPr="00A32BA3" w:rsidRDefault="00CE02D5" w:rsidP="00CE02D5">
            <w:pPr>
              <w:keepNext/>
              <w:keepLines/>
            </w:pPr>
            <w:r w:rsidRPr="00A32BA3">
              <w:t>Tairawhiti</w:t>
            </w:r>
          </w:p>
        </w:tc>
        <w:tc>
          <w:tcPr>
            <w:tcW w:w="2290" w:type="dxa"/>
            <w:tcBorders>
              <w:top w:val="nil"/>
              <w:left w:val="nil"/>
              <w:bottom w:val="nil"/>
              <w:right w:val="nil"/>
            </w:tcBorders>
            <w:shd w:val="clear" w:color="auto" w:fill="auto"/>
            <w:noWrap/>
          </w:tcPr>
          <w:p w14:paraId="3E0E7DFE" w14:textId="24928F4D" w:rsidR="00CE02D5" w:rsidRPr="00A32BA3" w:rsidRDefault="00CE02D5" w:rsidP="00CE02D5">
            <w:pPr>
              <w:jc w:val="right"/>
              <w:rPr>
                <w:sz w:val="22"/>
              </w:rPr>
            </w:pPr>
            <w:r w:rsidRPr="00A32BA3">
              <w:t>91.1%</w:t>
            </w:r>
          </w:p>
        </w:tc>
        <w:tc>
          <w:tcPr>
            <w:tcW w:w="1699" w:type="dxa"/>
            <w:tcBorders>
              <w:top w:val="nil"/>
              <w:left w:val="nil"/>
              <w:bottom w:val="nil"/>
              <w:right w:val="nil"/>
            </w:tcBorders>
            <w:shd w:val="clear" w:color="auto" w:fill="auto"/>
            <w:noWrap/>
          </w:tcPr>
          <w:p w14:paraId="4D0454AF" w14:textId="29010D8B" w:rsidR="00CE02D5" w:rsidRPr="00A32BA3" w:rsidRDefault="00CE02D5" w:rsidP="00CE02D5">
            <w:pPr>
              <w:jc w:val="right"/>
              <w:rPr>
                <w:sz w:val="22"/>
              </w:rPr>
            </w:pPr>
            <w:r w:rsidRPr="00A32BA3">
              <w:t>65.6%</w:t>
            </w:r>
          </w:p>
        </w:tc>
        <w:tc>
          <w:tcPr>
            <w:tcW w:w="1700" w:type="dxa"/>
            <w:tcBorders>
              <w:top w:val="nil"/>
              <w:left w:val="nil"/>
              <w:bottom w:val="nil"/>
              <w:right w:val="single" w:sz="4" w:space="0" w:color="auto"/>
            </w:tcBorders>
          </w:tcPr>
          <w:p w14:paraId="3A31AE7E" w14:textId="204B8ECA" w:rsidR="00CE02D5" w:rsidRPr="00A32BA3" w:rsidRDefault="00CE02D5" w:rsidP="00CE02D5">
            <w:pPr>
              <w:jc w:val="right"/>
              <w:rPr>
                <w:sz w:val="22"/>
              </w:rPr>
            </w:pPr>
            <w:r w:rsidRPr="00A32BA3">
              <w:t>55.8%</w:t>
            </w:r>
          </w:p>
        </w:tc>
      </w:tr>
      <w:tr w:rsidR="007E6664" w:rsidRPr="00A32BA3" w14:paraId="5CBD010A" w14:textId="77777777" w:rsidTr="00125D9A">
        <w:trPr>
          <w:trHeight w:val="300"/>
        </w:trPr>
        <w:tc>
          <w:tcPr>
            <w:tcW w:w="2715" w:type="dxa"/>
            <w:tcBorders>
              <w:top w:val="nil"/>
              <w:left w:val="single" w:sz="4" w:space="0" w:color="auto"/>
              <w:bottom w:val="nil"/>
              <w:right w:val="nil"/>
            </w:tcBorders>
            <w:shd w:val="clear" w:color="auto" w:fill="auto"/>
            <w:noWrap/>
          </w:tcPr>
          <w:p w14:paraId="5A5B176C" w14:textId="77777777" w:rsidR="00CE02D5" w:rsidRPr="00A32BA3" w:rsidRDefault="00CE02D5" w:rsidP="00CE02D5">
            <w:pPr>
              <w:keepNext/>
              <w:keepLines/>
            </w:pPr>
            <w:r w:rsidRPr="00A32BA3">
              <w:t>Taranaki</w:t>
            </w:r>
          </w:p>
        </w:tc>
        <w:tc>
          <w:tcPr>
            <w:tcW w:w="2290" w:type="dxa"/>
            <w:tcBorders>
              <w:top w:val="nil"/>
              <w:left w:val="nil"/>
              <w:bottom w:val="nil"/>
              <w:right w:val="nil"/>
            </w:tcBorders>
            <w:shd w:val="clear" w:color="auto" w:fill="auto"/>
            <w:noWrap/>
          </w:tcPr>
          <w:p w14:paraId="739E7F1F" w14:textId="70FC8679" w:rsidR="00CE02D5" w:rsidRPr="00A32BA3" w:rsidRDefault="00CE02D5" w:rsidP="00CE02D5">
            <w:pPr>
              <w:jc w:val="right"/>
              <w:rPr>
                <w:sz w:val="22"/>
              </w:rPr>
            </w:pPr>
            <w:r w:rsidRPr="00A32BA3">
              <w:t>94.2%</w:t>
            </w:r>
          </w:p>
        </w:tc>
        <w:tc>
          <w:tcPr>
            <w:tcW w:w="1699" w:type="dxa"/>
            <w:tcBorders>
              <w:top w:val="nil"/>
              <w:left w:val="nil"/>
              <w:bottom w:val="nil"/>
              <w:right w:val="nil"/>
            </w:tcBorders>
            <w:shd w:val="clear" w:color="auto" w:fill="auto"/>
            <w:noWrap/>
          </w:tcPr>
          <w:p w14:paraId="227FAFE4" w14:textId="3037ADF5" w:rsidR="00CE02D5" w:rsidRPr="00A32BA3" w:rsidRDefault="00CE02D5" w:rsidP="00CE02D5">
            <w:pPr>
              <w:jc w:val="right"/>
              <w:rPr>
                <w:sz w:val="22"/>
              </w:rPr>
            </w:pPr>
            <w:r w:rsidRPr="00A32BA3">
              <w:t>75.3%</w:t>
            </w:r>
          </w:p>
        </w:tc>
        <w:tc>
          <w:tcPr>
            <w:tcW w:w="1700" w:type="dxa"/>
            <w:tcBorders>
              <w:top w:val="nil"/>
              <w:left w:val="nil"/>
              <w:bottom w:val="nil"/>
              <w:right w:val="single" w:sz="4" w:space="0" w:color="auto"/>
            </w:tcBorders>
          </w:tcPr>
          <w:p w14:paraId="178B7966" w14:textId="5FFE80A6" w:rsidR="00CE02D5" w:rsidRPr="00A32BA3" w:rsidRDefault="00CE02D5" w:rsidP="00CE02D5">
            <w:pPr>
              <w:jc w:val="right"/>
              <w:rPr>
                <w:sz w:val="22"/>
              </w:rPr>
            </w:pPr>
            <w:r w:rsidRPr="00A32BA3">
              <w:t>67.1%</w:t>
            </w:r>
          </w:p>
        </w:tc>
      </w:tr>
      <w:tr w:rsidR="007E6664" w:rsidRPr="00A32BA3" w14:paraId="36C7898C" w14:textId="77777777" w:rsidTr="00125D9A">
        <w:trPr>
          <w:trHeight w:val="300"/>
        </w:trPr>
        <w:tc>
          <w:tcPr>
            <w:tcW w:w="2715" w:type="dxa"/>
            <w:tcBorders>
              <w:top w:val="nil"/>
              <w:left w:val="single" w:sz="4" w:space="0" w:color="auto"/>
              <w:bottom w:val="nil"/>
              <w:right w:val="nil"/>
            </w:tcBorders>
            <w:shd w:val="clear" w:color="auto" w:fill="auto"/>
            <w:noWrap/>
          </w:tcPr>
          <w:p w14:paraId="59DDC54E" w14:textId="77777777" w:rsidR="00CE02D5" w:rsidRPr="00A32BA3" w:rsidRDefault="00CE02D5" w:rsidP="00CE02D5">
            <w:pPr>
              <w:keepNext/>
              <w:keepLines/>
            </w:pPr>
            <w:r w:rsidRPr="00A32BA3">
              <w:t>Waikato</w:t>
            </w:r>
          </w:p>
        </w:tc>
        <w:tc>
          <w:tcPr>
            <w:tcW w:w="2290" w:type="dxa"/>
            <w:tcBorders>
              <w:top w:val="nil"/>
              <w:left w:val="nil"/>
              <w:bottom w:val="nil"/>
              <w:right w:val="nil"/>
            </w:tcBorders>
            <w:shd w:val="clear" w:color="auto" w:fill="auto"/>
            <w:noWrap/>
          </w:tcPr>
          <w:p w14:paraId="2BE73806" w14:textId="57DD2AC6" w:rsidR="00CE02D5" w:rsidRPr="00A32BA3" w:rsidRDefault="00CE02D5" w:rsidP="00CE02D5">
            <w:pPr>
              <w:jc w:val="right"/>
              <w:rPr>
                <w:sz w:val="22"/>
              </w:rPr>
            </w:pPr>
            <w:r w:rsidRPr="00A32BA3">
              <w:t>88.3%</w:t>
            </w:r>
          </w:p>
        </w:tc>
        <w:tc>
          <w:tcPr>
            <w:tcW w:w="1699" w:type="dxa"/>
            <w:tcBorders>
              <w:top w:val="nil"/>
              <w:left w:val="nil"/>
              <w:bottom w:val="nil"/>
              <w:right w:val="nil"/>
            </w:tcBorders>
            <w:shd w:val="clear" w:color="auto" w:fill="auto"/>
            <w:noWrap/>
          </w:tcPr>
          <w:p w14:paraId="605D0D3A" w14:textId="62E04F4C" w:rsidR="00CE02D5" w:rsidRPr="00A32BA3" w:rsidRDefault="00CE02D5" w:rsidP="00CE02D5">
            <w:pPr>
              <w:jc w:val="right"/>
              <w:rPr>
                <w:sz w:val="22"/>
              </w:rPr>
            </w:pPr>
            <w:r w:rsidRPr="00A32BA3">
              <w:t>75.5%</w:t>
            </w:r>
          </w:p>
        </w:tc>
        <w:tc>
          <w:tcPr>
            <w:tcW w:w="1700" w:type="dxa"/>
            <w:tcBorders>
              <w:top w:val="nil"/>
              <w:left w:val="nil"/>
              <w:bottom w:val="nil"/>
              <w:right w:val="single" w:sz="4" w:space="0" w:color="auto"/>
            </w:tcBorders>
          </w:tcPr>
          <w:p w14:paraId="6CD15C1C" w14:textId="3E3C65F8" w:rsidR="00CE02D5" w:rsidRPr="00A32BA3" w:rsidRDefault="00CE02D5" w:rsidP="00CE02D5">
            <w:pPr>
              <w:jc w:val="right"/>
              <w:rPr>
                <w:sz w:val="22"/>
              </w:rPr>
            </w:pPr>
            <w:r w:rsidRPr="00A32BA3">
              <w:t>65.5%</w:t>
            </w:r>
          </w:p>
        </w:tc>
      </w:tr>
      <w:tr w:rsidR="007E6664" w:rsidRPr="00A32BA3" w14:paraId="194C4EBA" w14:textId="77777777" w:rsidTr="00125D9A">
        <w:trPr>
          <w:trHeight w:val="300"/>
        </w:trPr>
        <w:tc>
          <w:tcPr>
            <w:tcW w:w="2715" w:type="dxa"/>
            <w:tcBorders>
              <w:top w:val="nil"/>
              <w:left w:val="single" w:sz="4" w:space="0" w:color="auto"/>
              <w:bottom w:val="nil"/>
              <w:right w:val="nil"/>
            </w:tcBorders>
            <w:shd w:val="clear" w:color="auto" w:fill="auto"/>
            <w:noWrap/>
          </w:tcPr>
          <w:p w14:paraId="1FF47E94" w14:textId="77777777" w:rsidR="00CE02D5" w:rsidRPr="00A32BA3" w:rsidRDefault="00CE02D5" w:rsidP="00CE02D5">
            <w:pPr>
              <w:keepNext/>
              <w:keepLines/>
            </w:pPr>
            <w:r w:rsidRPr="00A32BA3">
              <w:t>Wairarapa</w:t>
            </w:r>
          </w:p>
        </w:tc>
        <w:tc>
          <w:tcPr>
            <w:tcW w:w="2290" w:type="dxa"/>
            <w:tcBorders>
              <w:top w:val="nil"/>
              <w:left w:val="nil"/>
              <w:bottom w:val="nil"/>
              <w:right w:val="nil"/>
            </w:tcBorders>
            <w:shd w:val="clear" w:color="auto" w:fill="auto"/>
            <w:noWrap/>
          </w:tcPr>
          <w:p w14:paraId="01A8A885" w14:textId="373D2CD5" w:rsidR="00CE02D5" w:rsidRPr="00A32BA3" w:rsidRDefault="00CE02D5" w:rsidP="00CE02D5">
            <w:pPr>
              <w:jc w:val="right"/>
              <w:rPr>
                <w:sz w:val="22"/>
              </w:rPr>
            </w:pPr>
            <w:r w:rsidRPr="00A32BA3">
              <w:t>89.9%</w:t>
            </w:r>
          </w:p>
        </w:tc>
        <w:tc>
          <w:tcPr>
            <w:tcW w:w="1699" w:type="dxa"/>
            <w:tcBorders>
              <w:top w:val="nil"/>
              <w:left w:val="nil"/>
              <w:bottom w:val="nil"/>
              <w:right w:val="nil"/>
            </w:tcBorders>
            <w:shd w:val="clear" w:color="auto" w:fill="auto"/>
            <w:noWrap/>
          </w:tcPr>
          <w:p w14:paraId="3E55A4FF" w14:textId="7D8D2254" w:rsidR="00CE02D5" w:rsidRPr="00A32BA3" w:rsidRDefault="00CE02D5" w:rsidP="00CE02D5">
            <w:pPr>
              <w:jc w:val="right"/>
              <w:rPr>
                <w:sz w:val="22"/>
              </w:rPr>
            </w:pPr>
            <w:r w:rsidRPr="00A32BA3">
              <w:t>69.5%</w:t>
            </w:r>
          </w:p>
        </w:tc>
        <w:tc>
          <w:tcPr>
            <w:tcW w:w="1700" w:type="dxa"/>
            <w:tcBorders>
              <w:top w:val="nil"/>
              <w:left w:val="nil"/>
              <w:bottom w:val="nil"/>
              <w:right w:val="single" w:sz="4" w:space="0" w:color="auto"/>
            </w:tcBorders>
          </w:tcPr>
          <w:p w14:paraId="76A7AAB1" w14:textId="64622C00" w:rsidR="00CE02D5" w:rsidRPr="00A32BA3" w:rsidRDefault="00CE02D5" w:rsidP="00CE02D5">
            <w:pPr>
              <w:jc w:val="right"/>
              <w:rPr>
                <w:sz w:val="22"/>
              </w:rPr>
            </w:pPr>
            <w:r w:rsidRPr="00A32BA3">
              <w:t>58.4%</w:t>
            </w:r>
          </w:p>
        </w:tc>
      </w:tr>
      <w:tr w:rsidR="007E6664" w:rsidRPr="00A32BA3" w14:paraId="5D513067" w14:textId="77777777" w:rsidTr="00125D9A">
        <w:trPr>
          <w:trHeight w:val="300"/>
        </w:trPr>
        <w:tc>
          <w:tcPr>
            <w:tcW w:w="2715" w:type="dxa"/>
            <w:tcBorders>
              <w:top w:val="nil"/>
              <w:left w:val="single" w:sz="4" w:space="0" w:color="auto"/>
              <w:bottom w:val="nil"/>
              <w:right w:val="nil"/>
            </w:tcBorders>
            <w:shd w:val="clear" w:color="auto" w:fill="auto"/>
            <w:noWrap/>
          </w:tcPr>
          <w:p w14:paraId="1F74E3F4" w14:textId="77777777" w:rsidR="00CE02D5" w:rsidRPr="00A32BA3" w:rsidRDefault="00CE02D5" w:rsidP="00CE02D5">
            <w:pPr>
              <w:keepNext/>
              <w:keepLines/>
            </w:pPr>
            <w:r w:rsidRPr="00A32BA3">
              <w:t>Waitemata</w:t>
            </w:r>
          </w:p>
        </w:tc>
        <w:tc>
          <w:tcPr>
            <w:tcW w:w="2290" w:type="dxa"/>
            <w:tcBorders>
              <w:top w:val="nil"/>
              <w:left w:val="nil"/>
              <w:bottom w:val="nil"/>
              <w:right w:val="nil"/>
            </w:tcBorders>
            <w:shd w:val="clear" w:color="auto" w:fill="auto"/>
            <w:noWrap/>
          </w:tcPr>
          <w:p w14:paraId="6259CBD3" w14:textId="7781808F" w:rsidR="00CE02D5" w:rsidRPr="00A32BA3" w:rsidRDefault="00CE02D5" w:rsidP="00CE02D5">
            <w:pPr>
              <w:jc w:val="right"/>
              <w:rPr>
                <w:sz w:val="22"/>
              </w:rPr>
            </w:pPr>
            <w:r w:rsidRPr="00A32BA3">
              <w:t>84.6%</w:t>
            </w:r>
          </w:p>
        </w:tc>
        <w:tc>
          <w:tcPr>
            <w:tcW w:w="1699" w:type="dxa"/>
            <w:tcBorders>
              <w:top w:val="nil"/>
              <w:left w:val="nil"/>
              <w:bottom w:val="nil"/>
              <w:right w:val="nil"/>
            </w:tcBorders>
            <w:shd w:val="clear" w:color="auto" w:fill="auto"/>
            <w:noWrap/>
          </w:tcPr>
          <w:p w14:paraId="29ED42BB" w14:textId="003920D2" w:rsidR="00CE02D5" w:rsidRPr="00A32BA3" w:rsidRDefault="00CE02D5" w:rsidP="00CE02D5">
            <w:pPr>
              <w:jc w:val="right"/>
              <w:rPr>
                <w:sz w:val="22"/>
              </w:rPr>
            </w:pPr>
            <w:r w:rsidRPr="00A32BA3">
              <w:t>65.1%</w:t>
            </w:r>
          </w:p>
        </w:tc>
        <w:tc>
          <w:tcPr>
            <w:tcW w:w="1700" w:type="dxa"/>
            <w:tcBorders>
              <w:top w:val="nil"/>
              <w:left w:val="nil"/>
              <w:bottom w:val="nil"/>
              <w:right w:val="single" w:sz="4" w:space="0" w:color="auto"/>
            </w:tcBorders>
          </w:tcPr>
          <w:p w14:paraId="0E25DB0D" w14:textId="44CEF4D4" w:rsidR="00CE02D5" w:rsidRPr="00A32BA3" w:rsidRDefault="00CE02D5" w:rsidP="00CE02D5">
            <w:pPr>
              <w:jc w:val="right"/>
              <w:rPr>
                <w:sz w:val="22"/>
              </w:rPr>
            </w:pPr>
            <w:r w:rsidRPr="00A32BA3">
              <w:t>51.9%</w:t>
            </w:r>
          </w:p>
        </w:tc>
      </w:tr>
      <w:tr w:rsidR="007E6664" w:rsidRPr="00A32BA3" w14:paraId="66B4EF35" w14:textId="77777777" w:rsidTr="00125D9A">
        <w:trPr>
          <w:trHeight w:val="300"/>
        </w:trPr>
        <w:tc>
          <w:tcPr>
            <w:tcW w:w="2715" w:type="dxa"/>
            <w:tcBorders>
              <w:top w:val="nil"/>
              <w:left w:val="single" w:sz="4" w:space="0" w:color="auto"/>
              <w:right w:val="nil"/>
            </w:tcBorders>
            <w:shd w:val="clear" w:color="auto" w:fill="auto"/>
            <w:noWrap/>
          </w:tcPr>
          <w:p w14:paraId="0EBABF7B" w14:textId="77777777" w:rsidR="00CE02D5" w:rsidRPr="00A32BA3" w:rsidRDefault="00CE02D5" w:rsidP="00CE02D5">
            <w:pPr>
              <w:keepNext/>
              <w:keepLines/>
            </w:pPr>
            <w:r w:rsidRPr="00A32BA3">
              <w:t>West Coast</w:t>
            </w:r>
          </w:p>
        </w:tc>
        <w:tc>
          <w:tcPr>
            <w:tcW w:w="2290" w:type="dxa"/>
            <w:tcBorders>
              <w:top w:val="nil"/>
              <w:left w:val="nil"/>
              <w:right w:val="nil"/>
            </w:tcBorders>
            <w:shd w:val="clear" w:color="auto" w:fill="auto"/>
            <w:noWrap/>
          </w:tcPr>
          <w:p w14:paraId="2D507FEA" w14:textId="7935FDAC" w:rsidR="00CE02D5" w:rsidRPr="00A32BA3" w:rsidRDefault="00CE02D5" w:rsidP="00CE02D5">
            <w:pPr>
              <w:jc w:val="right"/>
              <w:rPr>
                <w:sz w:val="22"/>
              </w:rPr>
            </w:pPr>
            <w:r w:rsidRPr="00A32BA3">
              <w:t>89.4%</w:t>
            </w:r>
          </w:p>
        </w:tc>
        <w:tc>
          <w:tcPr>
            <w:tcW w:w="1699" w:type="dxa"/>
            <w:tcBorders>
              <w:top w:val="nil"/>
              <w:left w:val="nil"/>
              <w:right w:val="nil"/>
            </w:tcBorders>
            <w:shd w:val="clear" w:color="auto" w:fill="auto"/>
            <w:noWrap/>
          </w:tcPr>
          <w:p w14:paraId="044810A0" w14:textId="0286136E" w:rsidR="00CE02D5" w:rsidRPr="00A32BA3" w:rsidRDefault="00CE02D5" w:rsidP="00CE02D5">
            <w:pPr>
              <w:jc w:val="right"/>
              <w:rPr>
                <w:sz w:val="22"/>
              </w:rPr>
            </w:pPr>
            <w:r w:rsidRPr="00A32BA3">
              <w:t>80.0%</w:t>
            </w:r>
          </w:p>
        </w:tc>
        <w:tc>
          <w:tcPr>
            <w:tcW w:w="1700" w:type="dxa"/>
            <w:tcBorders>
              <w:top w:val="nil"/>
              <w:left w:val="nil"/>
              <w:right w:val="single" w:sz="4" w:space="0" w:color="auto"/>
            </w:tcBorders>
          </w:tcPr>
          <w:p w14:paraId="5BB26AB8" w14:textId="75610C86" w:rsidR="00CE02D5" w:rsidRPr="00A32BA3" w:rsidRDefault="00CE02D5" w:rsidP="00CE02D5">
            <w:pPr>
              <w:jc w:val="right"/>
              <w:rPr>
                <w:sz w:val="22"/>
              </w:rPr>
            </w:pPr>
            <w:r w:rsidRPr="00A32BA3">
              <w:t>70.1%</w:t>
            </w:r>
          </w:p>
        </w:tc>
      </w:tr>
      <w:tr w:rsidR="00CE02D5" w:rsidRPr="00A32BA3" w14:paraId="76E3455C" w14:textId="77777777" w:rsidTr="00125D9A">
        <w:trPr>
          <w:trHeight w:val="300"/>
        </w:trPr>
        <w:tc>
          <w:tcPr>
            <w:tcW w:w="2715" w:type="dxa"/>
            <w:tcBorders>
              <w:top w:val="nil"/>
              <w:left w:val="single" w:sz="4" w:space="0" w:color="auto"/>
              <w:bottom w:val="single" w:sz="4" w:space="0" w:color="auto"/>
              <w:right w:val="nil"/>
            </w:tcBorders>
            <w:shd w:val="clear" w:color="auto" w:fill="auto"/>
            <w:noWrap/>
          </w:tcPr>
          <w:p w14:paraId="4649A057" w14:textId="77777777" w:rsidR="00CE02D5" w:rsidRPr="00A32BA3" w:rsidRDefault="00CE02D5" w:rsidP="00CE02D5">
            <w:pPr>
              <w:keepNext/>
              <w:keepLines/>
            </w:pPr>
            <w:r w:rsidRPr="00A32BA3">
              <w:t>Whanganui</w:t>
            </w:r>
          </w:p>
        </w:tc>
        <w:tc>
          <w:tcPr>
            <w:tcW w:w="2290" w:type="dxa"/>
            <w:tcBorders>
              <w:top w:val="nil"/>
              <w:left w:val="nil"/>
              <w:bottom w:val="single" w:sz="4" w:space="0" w:color="auto"/>
              <w:right w:val="nil"/>
            </w:tcBorders>
            <w:shd w:val="clear" w:color="auto" w:fill="auto"/>
            <w:noWrap/>
          </w:tcPr>
          <w:p w14:paraId="11990C84" w14:textId="41C21DC6" w:rsidR="00CE02D5" w:rsidRPr="00A32BA3" w:rsidRDefault="00CE02D5" w:rsidP="00CE02D5">
            <w:pPr>
              <w:jc w:val="right"/>
              <w:rPr>
                <w:sz w:val="22"/>
              </w:rPr>
            </w:pPr>
            <w:r w:rsidRPr="00A32BA3">
              <w:t>90.1%</w:t>
            </w:r>
          </w:p>
        </w:tc>
        <w:tc>
          <w:tcPr>
            <w:tcW w:w="1699" w:type="dxa"/>
            <w:tcBorders>
              <w:top w:val="nil"/>
              <w:left w:val="nil"/>
              <w:bottom w:val="single" w:sz="4" w:space="0" w:color="auto"/>
              <w:right w:val="nil"/>
            </w:tcBorders>
            <w:shd w:val="clear" w:color="auto" w:fill="auto"/>
            <w:noWrap/>
          </w:tcPr>
          <w:p w14:paraId="3781CE70" w14:textId="5EECD910" w:rsidR="00CE02D5" w:rsidRPr="00A32BA3" w:rsidRDefault="00CE02D5" w:rsidP="00CE02D5">
            <w:pPr>
              <w:jc w:val="right"/>
              <w:rPr>
                <w:sz w:val="22"/>
              </w:rPr>
            </w:pPr>
            <w:r w:rsidRPr="00A32BA3">
              <w:t>70.4%</w:t>
            </w:r>
          </w:p>
        </w:tc>
        <w:tc>
          <w:tcPr>
            <w:tcW w:w="1700" w:type="dxa"/>
            <w:tcBorders>
              <w:top w:val="nil"/>
              <w:left w:val="nil"/>
              <w:bottom w:val="single" w:sz="4" w:space="0" w:color="auto"/>
              <w:right w:val="single" w:sz="4" w:space="0" w:color="auto"/>
            </w:tcBorders>
          </w:tcPr>
          <w:p w14:paraId="09D97828" w14:textId="7F884D13" w:rsidR="00CE02D5" w:rsidRPr="00A32BA3" w:rsidRDefault="00CE02D5" w:rsidP="00CE02D5">
            <w:pPr>
              <w:jc w:val="right"/>
              <w:rPr>
                <w:sz w:val="22"/>
              </w:rPr>
            </w:pPr>
            <w:r w:rsidRPr="00A32BA3">
              <w:t>57.8%</w:t>
            </w:r>
          </w:p>
        </w:tc>
      </w:tr>
    </w:tbl>
    <w:p w14:paraId="07E8C86C" w14:textId="77777777" w:rsidR="00235E5B" w:rsidRPr="00A32BA3" w:rsidRDefault="00235E5B" w:rsidP="00030D6F"/>
    <w:p w14:paraId="085D7D3A" w14:textId="77777777" w:rsidR="00030D6F" w:rsidRPr="00A32BA3" w:rsidRDefault="00030D6F" w:rsidP="00030D6F"/>
    <w:p w14:paraId="78F65F73" w14:textId="77777777" w:rsidR="00A86BBD" w:rsidRPr="00A32BA3" w:rsidRDefault="00A86BBD" w:rsidP="00A86BBD">
      <w:bookmarkStart w:id="3398" w:name="_Ref275467491"/>
      <w:bookmarkStart w:id="3399" w:name="_Toc304970080"/>
      <w:bookmarkStart w:id="3400" w:name="_Toc276457778"/>
      <w:bookmarkStart w:id="3401" w:name="_Toc276457794"/>
      <w:bookmarkStart w:id="3402" w:name="_Ref397932983"/>
      <w:bookmarkStart w:id="3403" w:name="_Ref397932990"/>
      <w:bookmarkEnd w:id="3397"/>
    </w:p>
    <w:bookmarkEnd w:id="3398"/>
    <w:bookmarkEnd w:id="3399"/>
    <w:bookmarkEnd w:id="3400"/>
    <w:p w14:paraId="1EB8BCA9" w14:textId="77777777" w:rsidR="00A86BBD" w:rsidRPr="00A32BA3" w:rsidRDefault="00A86BBD" w:rsidP="00A86BBD">
      <w:pPr>
        <w:sectPr w:rsidR="00A86BBD" w:rsidRPr="00A32BA3" w:rsidSect="00EC43F5">
          <w:footerReference w:type="default" r:id="rId182"/>
          <w:pgSz w:w="11907" w:h="16839" w:code="9"/>
          <w:pgMar w:top="1440" w:right="1440" w:bottom="1440" w:left="1440" w:header="692" w:footer="567" w:gutter="0"/>
          <w:cols w:space="720"/>
          <w:docGrid w:linePitch="360"/>
        </w:sectPr>
      </w:pPr>
    </w:p>
    <w:p w14:paraId="302A58DE" w14:textId="5EB6E142" w:rsidR="001C5F53" w:rsidRPr="00A32BA3" w:rsidRDefault="001C5F53" w:rsidP="00DE16F5">
      <w:pPr>
        <w:pStyle w:val="Heading1"/>
        <w:ind w:right="544"/>
        <w:jc w:val="both"/>
        <w:rPr>
          <w:color w:val="auto"/>
        </w:rPr>
      </w:pPr>
      <w:bookmarkStart w:id="3404" w:name="_Ref429405478"/>
      <w:bookmarkStart w:id="3405" w:name="_Toc438477977"/>
      <w:bookmarkStart w:id="3406" w:name="_Toc471467046"/>
      <w:bookmarkStart w:id="3407" w:name="_Toc478551550"/>
      <w:bookmarkStart w:id="3408" w:name="_Toc482704726"/>
      <w:bookmarkStart w:id="3409" w:name="_Toc478551616"/>
      <w:bookmarkStart w:id="3410" w:name="_Toc509928485"/>
      <w:bookmarkStart w:id="3411" w:name="_Toc528676087"/>
      <w:bookmarkStart w:id="3412" w:name="_Toc2170074"/>
      <w:bookmarkStart w:id="3413" w:name="_Toc67661140"/>
      <w:r w:rsidRPr="00A32BA3">
        <w:rPr>
          <w:color w:val="auto"/>
        </w:rPr>
        <w:t xml:space="preserve">Appendix B – </w:t>
      </w:r>
      <w:r w:rsidR="00D87BF9" w:rsidRPr="00A32BA3">
        <w:rPr>
          <w:color w:val="auto"/>
        </w:rPr>
        <w:t>Bethesda 2001 New Zealand Modified</w:t>
      </w:r>
      <w:bookmarkEnd w:id="3401"/>
      <w:bookmarkEnd w:id="3402"/>
      <w:bookmarkEnd w:id="3403"/>
      <w:bookmarkEnd w:id="3404"/>
      <w:bookmarkEnd w:id="3405"/>
      <w:bookmarkEnd w:id="3406"/>
      <w:bookmarkEnd w:id="3407"/>
      <w:bookmarkEnd w:id="3408"/>
      <w:bookmarkEnd w:id="3409"/>
      <w:bookmarkEnd w:id="3410"/>
      <w:bookmarkEnd w:id="3411"/>
      <w:bookmarkEnd w:id="3412"/>
      <w:bookmarkEnd w:id="3413"/>
    </w:p>
    <w:tbl>
      <w:tblPr>
        <w:tblW w:w="9229" w:type="dxa"/>
        <w:jc w:val="center"/>
        <w:tblLayout w:type="fixed"/>
        <w:tblCellMar>
          <w:left w:w="0" w:type="dxa"/>
          <w:right w:w="0" w:type="dxa"/>
        </w:tblCellMar>
        <w:tblLook w:val="0000" w:firstRow="0" w:lastRow="0" w:firstColumn="0" w:lastColumn="0" w:noHBand="0" w:noVBand="0"/>
      </w:tblPr>
      <w:tblGrid>
        <w:gridCol w:w="1214"/>
        <w:gridCol w:w="8015"/>
      </w:tblGrid>
      <w:tr w:rsidR="007E6664" w:rsidRPr="00A32BA3" w14:paraId="2165222E" w14:textId="77777777">
        <w:trPr>
          <w:trHeight w:val="255"/>
          <w:tblHeader/>
          <w:jc w:val="center"/>
        </w:trPr>
        <w:tc>
          <w:tcPr>
            <w:tcW w:w="121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39FFC56" w14:textId="77777777" w:rsidR="001C5F53" w:rsidRPr="00A32BA3" w:rsidRDefault="001C5F53" w:rsidP="00697960">
            <w:pPr>
              <w:ind w:right="120"/>
              <w:rPr>
                <w:b/>
                <w:sz w:val="22"/>
              </w:rPr>
            </w:pPr>
            <w:r w:rsidRPr="00A32BA3">
              <w:rPr>
                <w:b/>
                <w:sz w:val="22"/>
              </w:rPr>
              <w:t>TBS code</w:t>
            </w:r>
          </w:p>
        </w:tc>
        <w:tc>
          <w:tcPr>
            <w:tcW w:w="8015" w:type="dxa"/>
            <w:tcBorders>
              <w:top w:val="single" w:sz="4" w:space="0" w:color="auto"/>
              <w:left w:val="nil"/>
              <w:bottom w:val="single" w:sz="4" w:space="0" w:color="auto"/>
              <w:right w:val="single" w:sz="4" w:space="0" w:color="auto"/>
            </w:tcBorders>
            <w:shd w:val="clear" w:color="auto" w:fill="BFBFBF"/>
            <w:noWrap/>
            <w:vAlign w:val="center"/>
          </w:tcPr>
          <w:p w14:paraId="0BA05838" w14:textId="77777777" w:rsidR="001C5F53" w:rsidRPr="00A32BA3" w:rsidRDefault="001C5F53" w:rsidP="00DE16F5">
            <w:pPr>
              <w:ind w:right="544"/>
              <w:jc w:val="both"/>
              <w:rPr>
                <w:b/>
                <w:sz w:val="22"/>
              </w:rPr>
            </w:pPr>
            <w:r w:rsidRPr="00A32BA3">
              <w:rPr>
                <w:b/>
                <w:sz w:val="22"/>
              </w:rPr>
              <w:t>Descriptor</w:t>
            </w:r>
          </w:p>
        </w:tc>
      </w:tr>
      <w:tr w:rsidR="007E6664" w:rsidRPr="00A32BA3" w14:paraId="1BED59F9" w14:textId="77777777">
        <w:trPr>
          <w:trHeight w:val="255"/>
          <w:jc w:val="center"/>
        </w:trPr>
        <w:tc>
          <w:tcPr>
            <w:tcW w:w="9229" w:type="dxa"/>
            <w:gridSpan w:val="2"/>
            <w:tcBorders>
              <w:top w:val="nil"/>
              <w:left w:val="single" w:sz="4" w:space="0" w:color="auto"/>
              <w:bottom w:val="single" w:sz="4" w:space="0" w:color="auto"/>
              <w:right w:val="single" w:sz="4" w:space="0" w:color="auto"/>
            </w:tcBorders>
            <w:shd w:val="clear" w:color="auto" w:fill="auto"/>
            <w:noWrap/>
            <w:vAlign w:val="center"/>
          </w:tcPr>
          <w:p w14:paraId="3FDCFD47" w14:textId="3582EB5B" w:rsidR="001C5F53" w:rsidRPr="00A32BA3" w:rsidRDefault="00BA7757" w:rsidP="00DE16F5">
            <w:pPr>
              <w:pStyle w:val="Heading9"/>
              <w:ind w:right="544"/>
              <w:jc w:val="both"/>
            </w:pPr>
            <w:r>
              <w:rPr>
                <w:rFonts w:ascii="ZWAdobeF" w:hAnsi="ZWAdobeF" w:cs="ZWAdobeF"/>
                <w:sz w:val="2"/>
                <w:szCs w:val="2"/>
              </w:rPr>
              <w:t>0B</w:t>
            </w:r>
            <w:r w:rsidR="001C5F53" w:rsidRPr="00A32BA3">
              <w:t>Specimen type</w:t>
            </w:r>
          </w:p>
        </w:tc>
      </w:tr>
      <w:tr w:rsidR="007E6664" w:rsidRPr="00A32BA3" w14:paraId="5C23DA7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BA15C60" w14:textId="77777777" w:rsidR="001C5F53" w:rsidRPr="00A32BA3" w:rsidRDefault="001C5F53" w:rsidP="00DE16F5">
            <w:pPr>
              <w:ind w:right="544"/>
              <w:jc w:val="both"/>
              <w:rPr>
                <w:sz w:val="22"/>
              </w:rPr>
            </w:pPr>
            <w:r w:rsidRPr="00A32BA3">
              <w:rPr>
                <w:sz w:val="22"/>
              </w:rPr>
              <w:t>CPS</w:t>
            </w:r>
          </w:p>
        </w:tc>
        <w:tc>
          <w:tcPr>
            <w:tcW w:w="8015" w:type="dxa"/>
            <w:tcBorders>
              <w:top w:val="nil"/>
              <w:left w:val="nil"/>
              <w:bottom w:val="single" w:sz="4" w:space="0" w:color="auto"/>
              <w:right w:val="single" w:sz="4" w:space="0" w:color="auto"/>
            </w:tcBorders>
            <w:shd w:val="clear" w:color="auto" w:fill="auto"/>
            <w:noWrap/>
            <w:vAlign w:val="center"/>
          </w:tcPr>
          <w:p w14:paraId="7861D48B" w14:textId="77777777" w:rsidR="001C5F53" w:rsidRPr="00A32BA3" w:rsidRDefault="001C5F53" w:rsidP="00DE16F5">
            <w:pPr>
              <w:ind w:right="544"/>
              <w:jc w:val="both"/>
              <w:rPr>
                <w:sz w:val="22"/>
              </w:rPr>
            </w:pPr>
            <w:r w:rsidRPr="00A32BA3">
              <w:rPr>
                <w:sz w:val="22"/>
              </w:rPr>
              <w:t>Conventional pap smear</w:t>
            </w:r>
          </w:p>
        </w:tc>
      </w:tr>
      <w:tr w:rsidR="007E6664" w:rsidRPr="00A32BA3" w14:paraId="61233DD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68219AB" w14:textId="77777777" w:rsidR="001C5F53" w:rsidRPr="00A32BA3" w:rsidRDefault="001C5F53" w:rsidP="00DE16F5">
            <w:pPr>
              <w:ind w:right="544"/>
              <w:jc w:val="both"/>
              <w:rPr>
                <w:sz w:val="22"/>
              </w:rPr>
            </w:pPr>
            <w:r w:rsidRPr="00A32BA3">
              <w:rPr>
                <w:sz w:val="22"/>
              </w:rPr>
              <w:t>LBC</w:t>
            </w:r>
          </w:p>
        </w:tc>
        <w:tc>
          <w:tcPr>
            <w:tcW w:w="8015" w:type="dxa"/>
            <w:tcBorders>
              <w:top w:val="nil"/>
              <w:left w:val="nil"/>
              <w:bottom w:val="single" w:sz="4" w:space="0" w:color="auto"/>
              <w:right w:val="single" w:sz="4" w:space="0" w:color="auto"/>
            </w:tcBorders>
            <w:shd w:val="clear" w:color="auto" w:fill="auto"/>
            <w:noWrap/>
            <w:vAlign w:val="center"/>
          </w:tcPr>
          <w:p w14:paraId="281FA5AA" w14:textId="77777777" w:rsidR="001C5F53" w:rsidRPr="00A32BA3" w:rsidRDefault="001C5F53" w:rsidP="00DE16F5">
            <w:pPr>
              <w:ind w:right="544"/>
              <w:jc w:val="both"/>
              <w:rPr>
                <w:sz w:val="22"/>
              </w:rPr>
            </w:pPr>
            <w:r w:rsidRPr="00A32BA3">
              <w:rPr>
                <w:sz w:val="22"/>
              </w:rPr>
              <w:t>Liquid based cytology</w:t>
            </w:r>
          </w:p>
        </w:tc>
      </w:tr>
      <w:tr w:rsidR="007E6664" w:rsidRPr="00A32BA3" w14:paraId="56BBE85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008BEE5" w14:textId="77777777" w:rsidR="001C5F53" w:rsidRPr="00A32BA3" w:rsidRDefault="001C5F53" w:rsidP="00DE16F5">
            <w:pPr>
              <w:ind w:right="544"/>
              <w:jc w:val="both"/>
              <w:rPr>
                <w:sz w:val="22"/>
              </w:rPr>
            </w:pPr>
            <w:r w:rsidRPr="00A32BA3">
              <w:rPr>
                <w:sz w:val="22"/>
              </w:rPr>
              <w:t>COM</w:t>
            </w:r>
          </w:p>
        </w:tc>
        <w:tc>
          <w:tcPr>
            <w:tcW w:w="8015" w:type="dxa"/>
            <w:tcBorders>
              <w:top w:val="nil"/>
              <w:left w:val="nil"/>
              <w:bottom w:val="single" w:sz="4" w:space="0" w:color="auto"/>
              <w:right w:val="single" w:sz="4" w:space="0" w:color="auto"/>
            </w:tcBorders>
            <w:shd w:val="clear" w:color="auto" w:fill="auto"/>
            <w:noWrap/>
            <w:vAlign w:val="center"/>
          </w:tcPr>
          <w:p w14:paraId="0A9023D9" w14:textId="77777777" w:rsidR="001C5F53" w:rsidRPr="00A32BA3" w:rsidRDefault="001C5F53" w:rsidP="00DE16F5">
            <w:pPr>
              <w:ind w:right="544"/>
              <w:jc w:val="both"/>
              <w:rPr>
                <w:sz w:val="22"/>
              </w:rPr>
            </w:pPr>
            <w:r w:rsidRPr="00A32BA3">
              <w:rPr>
                <w:sz w:val="22"/>
              </w:rPr>
              <w:t>Combined (conventional and liquid based)</w:t>
            </w:r>
          </w:p>
        </w:tc>
      </w:tr>
      <w:tr w:rsidR="007E6664" w:rsidRPr="00A32BA3" w14:paraId="366D4D12"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CD2767" w14:textId="01DA79E5" w:rsidR="001C5F53" w:rsidRPr="00A32BA3" w:rsidRDefault="00BA7757" w:rsidP="00DE16F5">
            <w:pPr>
              <w:pStyle w:val="Heading9"/>
              <w:ind w:right="544"/>
              <w:jc w:val="both"/>
            </w:pPr>
            <w:r>
              <w:rPr>
                <w:rFonts w:ascii="ZWAdobeF" w:hAnsi="ZWAdobeF" w:cs="ZWAdobeF"/>
                <w:sz w:val="2"/>
                <w:szCs w:val="2"/>
              </w:rPr>
              <w:t>1B</w:t>
            </w:r>
            <w:r w:rsidR="001C5F53" w:rsidRPr="00A32BA3">
              <w:t>Specimen site</w:t>
            </w:r>
          </w:p>
        </w:tc>
      </w:tr>
      <w:tr w:rsidR="007E6664" w:rsidRPr="00A32BA3" w14:paraId="1A14AF2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A327D4A" w14:textId="77777777" w:rsidR="001C5F53" w:rsidRPr="00A32BA3" w:rsidRDefault="001C5F53" w:rsidP="00DE16F5">
            <w:pPr>
              <w:ind w:right="544"/>
              <w:jc w:val="both"/>
              <w:rPr>
                <w:sz w:val="22"/>
              </w:rPr>
            </w:pPr>
            <w:r w:rsidRPr="00A32BA3">
              <w:rPr>
                <w:sz w:val="22"/>
              </w:rPr>
              <w:t>T</w:t>
            </w:r>
          </w:p>
        </w:tc>
        <w:tc>
          <w:tcPr>
            <w:tcW w:w="8015" w:type="dxa"/>
            <w:tcBorders>
              <w:top w:val="nil"/>
              <w:left w:val="nil"/>
              <w:bottom w:val="single" w:sz="4" w:space="0" w:color="auto"/>
              <w:right w:val="single" w:sz="4" w:space="0" w:color="auto"/>
            </w:tcBorders>
            <w:shd w:val="clear" w:color="auto" w:fill="auto"/>
            <w:noWrap/>
            <w:vAlign w:val="center"/>
          </w:tcPr>
          <w:p w14:paraId="1DFD50E2" w14:textId="77777777" w:rsidR="001C5F53" w:rsidRPr="00A32BA3" w:rsidRDefault="001C5F53" w:rsidP="00DE16F5">
            <w:pPr>
              <w:ind w:right="544"/>
              <w:jc w:val="both"/>
              <w:rPr>
                <w:sz w:val="22"/>
              </w:rPr>
            </w:pPr>
            <w:r w:rsidRPr="00A32BA3">
              <w:rPr>
                <w:sz w:val="22"/>
              </w:rPr>
              <w:t>Vault</w:t>
            </w:r>
          </w:p>
        </w:tc>
      </w:tr>
      <w:tr w:rsidR="007E6664" w:rsidRPr="00A32BA3" w14:paraId="68C0B83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68FC508" w14:textId="77777777" w:rsidR="001C5F53" w:rsidRPr="00A32BA3" w:rsidRDefault="001C5F53" w:rsidP="00DE16F5">
            <w:pPr>
              <w:ind w:right="544"/>
              <w:jc w:val="both"/>
              <w:rPr>
                <w:sz w:val="22"/>
              </w:rPr>
            </w:pPr>
            <w:r w:rsidRPr="00A32BA3">
              <w:rPr>
                <w:sz w:val="22"/>
              </w:rPr>
              <w:t>R</w:t>
            </w:r>
          </w:p>
        </w:tc>
        <w:tc>
          <w:tcPr>
            <w:tcW w:w="8015" w:type="dxa"/>
            <w:tcBorders>
              <w:top w:val="nil"/>
              <w:left w:val="nil"/>
              <w:bottom w:val="single" w:sz="4" w:space="0" w:color="auto"/>
              <w:right w:val="single" w:sz="4" w:space="0" w:color="auto"/>
            </w:tcBorders>
            <w:shd w:val="clear" w:color="auto" w:fill="auto"/>
            <w:noWrap/>
            <w:vAlign w:val="center"/>
          </w:tcPr>
          <w:p w14:paraId="74868C49" w14:textId="77777777" w:rsidR="001C5F53" w:rsidRPr="00A32BA3" w:rsidRDefault="001C5F53" w:rsidP="00DE16F5">
            <w:pPr>
              <w:ind w:right="544"/>
              <w:jc w:val="both"/>
              <w:rPr>
                <w:sz w:val="22"/>
              </w:rPr>
            </w:pPr>
            <w:r w:rsidRPr="00A32BA3">
              <w:rPr>
                <w:sz w:val="22"/>
              </w:rPr>
              <w:t>Cervical</w:t>
            </w:r>
          </w:p>
        </w:tc>
      </w:tr>
      <w:tr w:rsidR="007E6664" w:rsidRPr="00A32BA3" w14:paraId="50F5558C"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70A64" w14:textId="77777777" w:rsidR="001C5F53" w:rsidRPr="00A32BA3" w:rsidRDefault="001C5F53" w:rsidP="00DE16F5">
            <w:pPr>
              <w:ind w:right="544"/>
              <w:jc w:val="both"/>
              <w:rPr>
                <w:sz w:val="22"/>
              </w:rPr>
            </w:pPr>
            <w:r w:rsidRPr="00A32BA3">
              <w:rPr>
                <w:sz w:val="22"/>
              </w:rPr>
              <w:t>V</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400668F5" w14:textId="77777777" w:rsidR="001C5F53" w:rsidRPr="00A32BA3" w:rsidRDefault="001C5F53" w:rsidP="00DE16F5">
            <w:pPr>
              <w:ind w:right="544"/>
              <w:jc w:val="both"/>
              <w:rPr>
                <w:sz w:val="22"/>
              </w:rPr>
            </w:pPr>
            <w:r w:rsidRPr="00A32BA3">
              <w:rPr>
                <w:sz w:val="22"/>
              </w:rPr>
              <w:t>Vaginal</w:t>
            </w:r>
          </w:p>
        </w:tc>
      </w:tr>
      <w:tr w:rsidR="007E6664" w:rsidRPr="00A32BA3" w14:paraId="161C9348"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DFADD4" w14:textId="04F338E6" w:rsidR="001C5F53" w:rsidRPr="00A32BA3" w:rsidRDefault="00BA7757" w:rsidP="00DE16F5">
            <w:pPr>
              <w:pStyle w:val="Heading9"/>
              <w:ind w:right="544"/>
              <w:jc w:val="both"/>
            </w:pPr>
            <w:r>
              <w:rPr>
                <w:rFonts w:ascii="ZWAdobeF" w:hAnsi="ZWAdobeF" w:cs="ZWAdobeF"/>
                <w:sz w:val="2"/>
                <w:szCs w:val="2"/>
              </w:rPr>
              <w:t>2B</w:t>
            </w:r>
            <w:r w:rsidR="001C5F53" w:rsidRPr="00A32BA3">
              <w:t>Adequacy</w:t>
            </w:r>
          </w:p>
        </w:tc>
      </w:tr>
      <w:tr w:rsidR="007E6664" w:rsidRPr="00A32BA3" w14:paraId="3540BEFB"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AEEF8" w14:textId="77777777" w:rsidR="001C5F53" w:rsidRPr="00A32BA3" w:rsidRDefault="001C5F53" w:rsidP="00DE16F5">
            <w:pPr>
              <w:ind w:right="544"/>
              <w:jc w:val="both"/>
              <w:rPr>
                <w:sz w:val="22"/>
              </w:rPr>
            </w:pPr>
            <w:r w:rsidRPr="00A32BA3">
              <w:rPr>
                <w:sz w:val="22"/>
              </w:rPr>
              <w:t>S1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2BE9AAE" w14:textId="77777777" w:rsidR="001C5F53" w:rsidRPr="00A32BA3" w:rsidRDefault="001C5F53" w:rsidP="00697960">
            <w:pPr>
              <w:ind w:right="197"/>
              <w:jc w:val="both"/>
              <w:rPr>
                <w:sz w:val="22"/>
              </w:rPr>
            </w:pPr>
            <w:r w:rsidRPr="00A32BA3">
              <w:rPr>
                <w:sz w:val="22"/>
              </w:rPr>
              <w:t>The specimen is satisfactory for evaluation (optional free text)</w:t>
            </w:r>
          </w:p>
        </w:tc>
      </w:tr>
      <w:tr w:rsidR="007E6664" w:rsidRPr="00A32BA3" w14:paraId="7ED4A81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FEB7EC0" w14:textId="77777777" w:rsidR="001C5F53" w:rsidRPr="00A32BA3" w:rsidRDefault="001C5F53" w:rsidP="00DE16F5">
            <w:pPr>
              <w:ind w:right="544"/>
              <w:jc w:val="both"/>
              <w:rPr>
                <w:sz w:val="22"/>
              </w:rPr>
            </w:pPr>
            <w:r w:rsidRPr="00A32BA3">
              <w:rPr>
                <w:sz w:val="22"/>
              </w:rPr>
              <w:t>S2</w:t>
            </w:r>
          </w:p>
        </w:tc>
        <w:tc>
          <w:tcPr>
            <w:tcW w:w="8015" w:type="dxa"/>
            <w:tcBorders>
              <w:top w:val="nil"/>
              <w:left w:val="nil"/>
              <w:bottom w:val="single" w:sz="4" w:space="0" w:color="auto"/>
              <w:right w:val="single" w:sz="4" w:space="0" w:color="auto"/>
            </w:tcBorders>
            <w:shd w:val="clear" w:color="auto" w:fill="auto"/>
            <w:noWrap/>
            <w:vAlign w:val="center"/>
          </w:tcPr>
          <w:p w14:paraId="586A3DE0" w14:textId="77777777" w:rsidR="001C5F53" w:rsidRPr="00A32BA3" w:rsidRDefault="001C5F53" w:rsidP="00697960">
            <w:pPr>
              <w:ind w:right="197"/>
              <w:jc w:val="both"/>
              <w:rPr>
                <w:sz w:val="22"/>
              </w:rPr>
            </w:pPr>
            <w:r w:rsidRPr="00A32BA3">
              <w:rPr>
                <w:sz w:val="22"/>
              </w:rPr>
              <w:t>The specimen is satisfactory for evaluation (optional free text). No endocervical/</w:t>
            </w:r>
            <w:r w:rsidR="00697960" w:rsidRPr="00A32BA3">
              <w:rPr>
                <w:sz w:val="22"/>
              </w:rPr>
              <w:t xml:space="preserve"> </w:t>
            </w:r>
            <w:r w:rsidRPr="00A32BA3">
              <w:rPr>
                <w:sz w:val="22"/>
              </w:rPr>
              <w:t>transformation zone component present</w:t>
            </w:r>
          </w:p>
        </w:tc>
      </w:tr>
      <w:tr w:rsidR="007E6664" w:rsidRPr="00A32BA3" w14:paraId="0B75FE4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F409162" w14:textId="77777777" w:rsidR="001C5F53" w:rsidRPr="00A32BA3" w:rsidRDefault="001C5F53" w:rsidP="00DE16F5">
            <w:pPr>
              <w:ind w:right="544"/>
              <w:jc w:val="both"/>
              <w:rPr>
                <w:sz w:val="22"/>
              </w:rPr>
            </w:pPr>
            <w:r w:rsidRPr="00A32BA3">
              <w:rPr>
                <w:sz w:val="22"/>
              </w:rPr>
              <w:t>UA</w:t>
            </w:r>
          </w:p>
        </w:tc>
        <w:tc>
          <w:tcPr>
            <w:tcW w:w="8015" w:type="dxa"/>
            <w:tcBorders>
              <w:top w:val="nil"/>
              <w:left w:val="nil"/>
              <w:bottom w:val="single" w:sz="4" w:space="0" w:color="auto"/>
              <w:right w:val="single" w:sz="4" w:space="0" w:color="auto"/>
            </w:tcBorders>
            <w:shd w:val="clear" w:color="auto" w:fill="auto"/>
            <w:noWrap/>
            <w:vAlign w:val="center"/>
          </w:tcPr>
          <w:p w14:paraId="2B162429" w14:textId="77777777" w:rsidR="001C5F53" w:rsidRPr="00A32BA3" w:rsidRDefault="001C5F53" w:rsidP="00697960">
            <w:pPr>
              <w:ind w:right="197"/>
              <w:jc w:val="both"/>
              <w:rPr>
                <w:sz w:val="22"/>
              </w:rPr>
            </w:pPr>
            <w:r w:rsidRPr="00A32BA3">
              <w:rPr>
                <w:sz w:val="22"/>
              </w:rPr>
              <w:t>The specimen is unsatisfactory for evaluation because of insufficient squamous cells</w:t>
            </w:r>
          </w:p>
        </w:tc>
      </w:tr>
      <w:tr w:rsidR="007E6664" w:rsidRPr="00A32BA3" w14:paraId="0AB0F1E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8A8CB46" w14:textId="77777777" w:rsidR="001C5F53" w:rsidRPr="00A32BA3" w:rsidRDefault="001C5F53" w:rsidP="00DE16F5">
            <w:pPr>
              <w:ind w:right="544"/>
              <w:jc w:val="both"/>
              <w:rPr>
                <w:sz w:val="22"/>
              </w:rPr>
            </w:pPr>
            <w:r w:rsidRPr="00A32BA3">
              <w:rPr>
                <w:sz w:val="22"/>
              </w:rPr>
              <w:t>UB</w:t>
            </w:r>
          </w:p>
        </w:tc>
        <w:tc>
          <w:tcPr>
            <w:tcW w:w="8015" w:type="dxa"/>
            <w:tcBorders>
              <w:top w:val="nil"/>
              <w:left w:val="nil"/>
              <w:bottom w:val="single" w:sz="4" w:space="0" w:color="auto"/>
              <w:right w:val="single" w:sz="4" w:space="0" w:color="auto"/>
            </w:tcBorders>
            <w:shd w:val="clear" w:color="auto" w:fill="auto"/>
            <w:noWrap/>
            <w:vAlign w:val="center"/>
          </w:tcPr>
          <w:p w14:paraId="0E8B2256" w14:textId="77777777" w:rsidR="001C5F53" w:rsidRPr="00A32BA3" w:rsidRDefault="001C5F53" w:rsidP="00697960">
            <w:pPr>
              <w:ind w:right="197"/>
              <w:jc w:val="both"/>
              <w:rPr>
                <w:sz w:val="22"/>
              </w:rPr>
            </w:pPr>
            <w:r w:rsidRPr="00A32BA3">
              <w:rPr>
                <w:sz w:val="22"/>
              </w:rPr>
              <w:t>The specimen is unsatisfactory for evaluation because of poor fixation/preservation</w:t>
            </w:r>
          </w:p>
        </w:tc>
      </w:tr>
      <w:tr w:rsidR="007E6664" w:rsidRPr="00A32BA3" w14:paraId="041EB27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13D9272" w14:textId="77777777" w:rsidR="001C5F53" w:rsidRPr="00A32BA3" w:rsidRDefault="001C5F53" w:rsidP="00DE16F5">
            <w:pPr>
              <w:ind w:right="544"/>
              <w:jc w:val="both"/>
              <w:rPr>
                <w:sz w:val="22"/>
              </w:rPr>
            </w:pPr>
            <w:r w:rsidRPr="00A32BA3">
              <w:rPr>
                <w:sz w:val="22"/>
              </w:rPr>
              <w:t>UC</w:t>
            </w:r>
          </w:p>
        </w:tc>
        <w:tc>
          <w:tcPr>
            <w:tcW w:w="8015" w:type="dxa"/>
            <w:tcBorders>
              <w:top w:val="nil"/>
              <w:left w:val="nil"/>
              <w:bottom w:val="single" w:sz="4" w:space="0" w:color="auto"/>
              <w:right w:val="single" w:sz="4" w:space="0" w:color="auto"/>
            </w:tcBorders>
            <w:shd w:val="clear" w:color="auto" w:fill="auto"/>
            <w:noWrap/>
            <w:vAlign w:val="center"/>
          </w:tcPr>
          <w:p w14:paraId="72280397" w14:textId="77777777" w:rsidR="001C5F53" w:rsidRPr="00A32BA3" w:rsidRDefault="001C5F53" w:rsidP="00697960">
            <w:pPr>
              <w:ind w:right="197"/>
              <w:jc w:val="both"/>
              <w:rPr>
                <w:sz w:val="22"/>
              </w:rPr>
            </w:pPr>
            <w:r w:rsidRPr="00A32BA3">
              <w:rPr>
                <w:sz w:val="22"/>
              </w:rPr>
              <w:t>The specimen is unsatisfactory for evaluation because foreign material obscures the cells</w:t>
            </w:r>
          </w:p>
        </w:tc>
      </w:tr>
      <w:tr w:rsidR="007E6664" w:rsidRPr="00A32BA3" w14:paraId="5B940CA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8B052D2" w14:textId="77777777" w:rsidR="001C5F53" w:rsidRPr="00A32BA3" w:rsidRDefault="001C5F53" w:rsidP="00DE16F5">
            <w:pPr>
              <w:ind w:right="544"/>
              <w:jc w:val="both"/>
              <w:rPr>
                <w:sz w:val="22"/>
              </w:rPr>
            </w:pPr>
            <w:r w:rsidRPr="00A32BA3">
              <w:rPr>
                <w:sz w:val="22"/>
              </w:rPr>
              <w:t>UD</w:t>
            </w:r>
          </w:p>
        </w:tc>
        <w:tc>
          <w:tcPr>
            <w:tcW w:w="8015" w:type="dxa"/>
            <w:tcBorders>
              <w:top w:val="nil"/>
              <w:left w:val="nil"/>
              <w:bottom w:val="single" w:sz="4" w:space="0" w:color="auto"/>
              <w:right w:val="single" w:sz="4" w:space="0" w:color="auto"/>
            </w:tcBorders>
            <w:shd w:val="clear" w:color="auto" w:fill="auto"/>
            <w:noWrap/>
            <w:vAlign w:val="center"/>
          </w:tcPr>
          <w:p w14:paraId="0F661DDB" w14:textId="77777777" w:rsidR="001C5F53" w:rsidRPr="00A32BA3" w:rsidRDefault="001C5F53" w:rsidP="00697960">
            <w:pPr>
              <w:ind w:right="197"/>
              <w:jc w:val="both"/>
              <w:rPr>
                <w:sz w:val="22"/>
              </w:rPr>
            </w:pPr>
            <w:r w:rsidRPr="00A32BA3">
              <w:rPr>
                <w:sz w:val="22"/>
              </w:rPr>
              <w:t>The specimen is unsatisfactory for evaluation because inflammation obscures the cells</w:t>
            </w:r>
          </w:p>
        </w:tc>
      </w:tr>
      <w:tr w:rsidR="007E6664" w:rsidRPr="00A32BA3" w14:paraId="0D15E62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9B78345" w14:textId="77777777" w:rsidR="001C5F53" w:rsidRPr="00A32BA3" w:rsidRDefault="001C5F53" w:rsidP="00DE16F5">
            <w:pPr>
              <w:ind w:right="544"/>
              <w:jc w:val="both"/>
              <w:rPr>
                <w:sz w:val="22"/>
              </w:rPr>
            </w:pPr>
            <w:r w:rsidRPr="00A32BA3">
              <w:rPr>
                <w:sz w:val="22"/>
              </w:rPr>
              <w:t>UE</w:t>
            </w:r>
          </w:p>
        </w:tc>
        <w:tc>
          <w:tcPr>
            <w:tcW w:w="8015" w:type="dxa"/>
            <w:tcBorders>
              <w:top w:val="nil"/>
              <w:left w:val="nil"/>
              <w:bottom w:val="single" w:sz="4" w:space="0" w:color="auto"/>
              <w:right w:val="single" w:sz="4" w:space="0" w:color="auto"/>
            </w:tcBorders>
            <w:shd w:val="clear" w:color="auto" w:fill="auto"/>
            <w:noWrap/>
            <w:vAlign w:val="center"/>
          </w:tcPr>
          <w:p w14:paraId="7033C4E8" w14:textId="77777777" w:rsidR="001C5F53" w:rsidRPr="00A32BA3" w:rsidRDefault="001C5F53" w:rsidP="00697960">
            <w:pPr>
              <w:ind w:right="197"/>
              <w:jc w:val="both"/>
              <w:rPr>
                <w:sz w:val="22"/>
              </w:rPr>
            </w:pPr>
            <w:r w:rsidRPr="00A32BA3">
              <w:rPr>
                <w:sz w:val="22"/>
              </w:rPr>
              <w:t>The specimen is unsatisfactory for evaluation because blood obscures the cells</w:t>
            </w:r>
          </w:p>
        </w:tc>
      </w:tr>
      <w:tr w:rsidR="007E6664" w:rsidRPr="00A32BA3" w14:paraId="1474082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C2A3E8E" w14:textId="77777777" w:rsidR="001C5F53" w:rsidRPr="00A32BA3" w:rsidRDefault="001C5F53" w:rsidP="00DE16F5">
            <w:pPr>
              <w:ind w:right="544"/>
              <w:jc w:val="both"/>
              <w:rPr>
                <w:sz w:val="22"/>
              </w:rPr>
            </w:pPr>
            <w:r w:rsidRPr="00A32BA3">
              <w:rPr>
                <w:sz w:val="22"/>
              </w:rPr>
              <w:t>UF</w:t>
            </w:r>
          </w:p>
        </w:tc>
        <w:tc>
          <w:tcPr>
            <w:tcW w:w="8015" w:type="dxa"/>
            <w:tcBorders>
              <w:top w:val="nil"/>
              <w:left w:val="nil"/>
              <w:bottom w:val="single" w:sz="4" w:space="0" w:color="auto"/>
              <w:right w:val="single" w:sz="4" w:space="0" w:color="auto"/>
            </w:tcBorders>
            <w:shd w:val="clear" w:color="auto" w:fill="auto"/>
            <w:noWrap/>
            <w:vAlign w:val="center"/>
          </w:tcPr>
          <w:p w14:paraId="1BAE9AC4" w14:textId="77777777" w:rsidR="001C5F53" w:rsidRPr="00A32BA3" w:rsidRDefault="001C5F53" w:rsidP="00697960">
            <w:pPr>
              <w:ind w:right="197"/>
              <w:jc w:val="both"/>
              <w:rPr>
                <w:sz w:val="22"/>
              </w:rPr>
            </w:pPr>
            <w:r w:rsidRPr="00A32BA3">
              <w:rPr>
                <w:sz w:val="22"/>
              </w:rPr>
              <w:t>The specimen is unsatisfactory for evaluation because of cytolysis/autolysis</w:t>
            </w:r>
          </w:p>
        </w:tc>
      </w:tr>
      <w:tr w:rsidR="007E6664" w:rsidRPr="00A32BA3" w14:paraId="7B39AC53"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892EF" w14:textId="77777777" w:rsidR="001C5F53" w:rsidRPr="00A32BA3" w:rsidRDefault="001C5F53" w:rsidP="00DE16F5">
            <w:pPr>
              <w:ind w:right="544"/>
              <w:jc w:val="both"/>
              <w:rPr>
                <w:sz w:val="22"/>
              </w:rPr>
            </w:pPr>
            <w:r w:rsidRPr="00A32BA3">
              <w:rPr>
                <w:sz w:val="22"/>
              </w:rPr>
              <w:t>UG</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40D9B676" w14:textId="77777777" w:rsidR="001C5F53" w:rsidRPr="00A32BA3" w:rsidRDefault="001C5F53" w:rsidP="00DE16F5">
            <w:pPr>
              <w:ind w:right="544"/>
              <w:jc w:val="both"/>
              <w:rPr>
                <w:sz w:val="22"/>
              </w:rPr>
            </w:pPr>
            <w:r w:rsidRPr="00A32BA3">
              <w:rPr>
                <w:sz w:val="22"/>
              </w:rPr>
              <w:t>The specimen is unsatisfactory for evaluation because … (free text)</w:t>
            </w:r>
          </w:p>
        </w:tc>
      </w:tr>
      <w:tr w:rsidR="007E6664" w:rsidRPr="00A32BA3" w14:paraId="5ED817DC"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94D5B9" w14:textId="05B4D244" w:rsidR="001C5F53" w:rsidRPr="00A32BA3" w:rsidRDefault="00BA7757" w:rsidP="00DE16F5">
            <w:pPr>
              <w:pStyle w:val="Heading9"/>
              <w:ind w:right="544"/>
              <w:jc w:val="both"/>
            </w:pPr>
            <w:r>
              <w:rPr>
                <w:rFonts w:ascii="ZWAdobeF" w:hAnsi="ZWAdobeF" w:cs="ZWAdobeF"/>
                <w:sz w:val="2"/>
                <w:szCs w:val="2"/>
              </w:rPr>
              <w:t>3B</w:t>
            </w:r>
            <w:r w:rsidR="001C5F53" w:rsidRPr="00A32BA3">
              <w:t>General</w:t>
            </w:r>
          </w:p>
        </w:tc>
      </w:tr>
      <w:tr w:rsidR="007E6664" w:rsidRPr="00A32BA3" w14:paraId="33B68AA6"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8444A" w14:textId="77777777" w:rsidR="001C5F53" w:rsidRPr="00A32BA3" w:rsidRDefault="001C5F53" w:rsidP="00DE16F5">
            <w:pPr>
              <w:ind w:right="544"/>
              <w:jc w:val="both"/>
              <w:rPr>
                <w:sz w:val="22"/>
              </w:rPr>
            </w:pPr>
            <w:r w:rsidRPr="00A32BA3">
              <w:rPr>
                <w:sz w:val="22"/>
              </w:rPr>
              <w:t>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5009DE7" w14:textId="77777777" w:rsidR="001C5F53" w:rsidRPr="00A32BA3" w:rsidRDefault="001C5F53" w:rsidP="00DE16F5">
            <w:pPr>
              <w:ind w:right="544"/>
              <w:jc w:val="both"/>
              <w:rPr>
                <w:sz w:val="22"/>
              </w:rPr>
            </w:pPr>
            <w:r w:rsidRPr="00A32BA3">
              <w:rPr>
                <w:sz w:val="22"/>
              </w:rPr>
              <w:t>Negative for intraepithelial lesion or malignancy</w:t>
            </w:r>
          </w:p>
        </w:tc>
      </w:tr>
      <w:tr w:rsidR="007E6664" w:rsidRPr="00A32BA3" w14:paraId="46DB143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CF1D326" w14:textId="77777777" w:rsidR="001C5F53" w:rsidRPr="00A32BA3" w:rsidRDefault="001C5F53" w:rsidP="00DE16F5">
            <w:pPr>
              <w:ind w:right="544"/>
              <w:jc w:val="both"/>
              <w:rPr>
                <w:sz w:val="22"/>
              </w:rPr>
            </w:pPr>
            <w:r w:rsidRPr="00A32BA3">
              <w:rPr>
                <w:sz w:val="22"/>
              </w:rPr>
              <w:t>G2</w:t>
            </w:r>
          </w:p>
        </w:tc>
        <w:tc>
          <w:tcPr>
            <w:tcW w:w="8015" w:type="dxa"/>
            <w:tcBorders>
              <w:top w:val="nil"/>
              <w:left w:val="nil"/>
              <w:bottom w:val="single" w:sz="4" w:space="0" w:color="auto"/>
              <w:right w:val="single" w:sz="4" w:space="0" w:color="auto"/>
            </w:tcBorders>
            <w:shd w:val="clear" w:color="auto" w:fill="auto"/>
            <w:noWrap/>
            <w:vAlign w:val="center"/>
          </w:tcPr>
          <w:p w14:paraId="643E58A1" w14:textId="77777777" w:rsidR="001C5F53" w:rsidRPr="00A32BA3" w:rsidRDefault="001C5F53" w:rsidP="00DE16F5">
            <w:pPr>
              <w:ind w:right="544"/>
              <w:jc w:val="both"/>
              <w:rPr>
                <w:sz w:val="22"/>
              </w:rPr>
            </w:pPr>
            <w:r w:rsidRPr="00A32BA3">
              <w:rPr>
                <w:sz w:val="22"/>
              </w:rPr>
              <w:t>Epithelial cell abnormality: See interpretation/result</w:t>
            </w:r>
          </w:p>
        </w:tc>
      </w:tr>
      <w:tr w:rsidR="007E6664" w:rsidRPr="00A32BA3" w14:paraId="43BF32E4"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297BB" w14:textId="77777777" w:rsidR="001C5F53" w:rsidRPr="00A32BA3" w:rsidRDefault="001C5F53" w:rsidP="00DE16F5">
            <w:pPr>
              <w:ind w:right="544"/>
              <w:jc w:val="both"/>
              <w:rPr>
                <w:sz w:val="22"/>
              </w:rPr>
            </w:pPr>
            <w:r w:rsidRPr="00A32BA3">
              <w:rPr>
                <w:sz w:val="22"/>
              </w:rPr>
              <w:t>G3</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41A3CB68" w14:textId="77777777" w:rsidR="001C5F53" w:rsidRPr="00A32BA3" w:rsidRDefault="001C5F53" w:rsidP="00DE16F5">
            <w:pPr>
              <w:ind w:right="544"/>
              <w:jc w:val="both"/>
              <w:rPr>
                <w:sz w:val="22"/>
              </w:rPr>
            </w:pPr>
            <w:r w:rsidRPr="00A32BA3">
              <w:rPr>
                <w:sz w:val="22"/>
              </w:rPr>
              <w:t>Other: See interpretation/result</w:t>
            </w:r>
          </w:p>
        </w:tc>
      </w:tr>
      <w:tr w:rsidR="007E6664" w:rsidRPr="00A32BA3" w14:paraId="1DAA1E7C"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103411" w14:textId="0C6B269B" w:rsidR="001C5F53" w:rsidRPr="00A32BA3" w:rsidRDefault="00BA7757" w:rsidP="00DE16F5">
            <w:pPr>
              <w:pStyle w:val="Heading9"/>
              <w:ind w:right="544"/>
              <w:jc w:val="both"/>
            </w:pPr>
            <w:r>
              <w:rPr>
                <w:rFonts w:ascii="ZWAdobeF" w:hAnsi="ZWAdobeF" w:cs="ZWAdobeF"/>
                <w:sz w:val="2"/>
                <w:szCs w:val="2"/>
              </w:rPr>
              <w:t>4B</w:t>
            </w:r>
            <w:r w:rsidR="001C5F53" w:rsidRPr="00A32BA3">
              <w:t>Interpretation</w:t>
            </w:r>
          </w:p>
        </w:tc>
      </w:tr>
      <w:tr w:rsidR="007E6664" w:rsidRPr="00A32BA3" w14:paraId="296DC7DF"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03844" w14:textId="77777777" w:rsidR="001C5F53" w:rsidRPr="00A32BA3" w:rsidRDefault="001C5F53" w:rsidP="00DE16F5">
            <w:pPr>
              <w:ind w:right="544"/>
              <w:jc w:val="both"/>
              <w:rPr>
                <w:sz w:val="22"/>
              </w:rPr>
            </w:pPr>
            <w:r w:rsidRPr="00A32BA3">
              <w:rPr>
                <w:sz w:val="22"/>
              </w:rPr>
              <w:t>O1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605B4B8A" w14:textId="77777777" w:rsidR="001C5F53" w:rsidRPr="00A32BA3" w:rsidRDefault="001C5F53" w:rsidP="00162219">
            <w:pPr>
              <w:ind w:right="544"/>
              <w:jc w:val="both"/>
              <w:rPr>
                <w:sz w:val="22"/>
              </w:rPr>
            </w:pPr>
            <w:r w:rsidRPr="00A32BA3">
              <w:rPr>
                <w:sz w:val="22"/>
              </w:rPr>
              <w:t xml:space="preserve">There are organisms consistent with Trichomonas </w:t>
            </w:r>
            <w:r w:rsidR="00162219" w:rsidRPr="00A32BA3">
              <w:rPr>
                <w:sz w:val="22"/>
              </w:rPr>
              <w:t>species</w:t>
            </w:r>
          </w:p>
        </w:tc>
      </w:tr>
      <w:tr w:rsidR="007E6664" w:rsidRPr="00A32BA3" w14:paraId="3B9368F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3998E93" w14:textId="77777777" w:rsidR="001C5F53" w:rsidRPr="00A32BA3" w:rsidRDefault="001C5F53" w:rsidP="00DE16F5">
            <w:pPr>
              <w:ind w:right="544"/>
              <w:jc w:val="both"/>
              <w:rPr>
                <w:sz w:val="22"/>
              </w:rPr>
            </w:pPr>
            <w:r w:rsidRPr="00A32BA3">
              <w:rPr>
                <w:sz w:val="22"/>
              </w:rPr>
              <w:t>O2</w:t>
            </w:r>
          </w:p>
        </w:tc>
        <w:tc>
          <w:tcPr>
            <w:tcW w:w="8015" w:type="dxa"/>
            <w:tcBorders>
              <w:top w:val="nil"/>
              <w:left w:val="nil"/>
              <w:bottom w:val="single" w:sz="4" w:space="0" w:color="auto"/>
              <w:right w:val="single" w:sz="4" w:space="0" w:color="auto"/>
            </w:tcBorders>
            <w:shd w:val="clear" w:color="auto" w:fill="auto"/>
            <w:noWrap/>
            <w:vAlign w:val="center"/>
          </w:tcPr>
          <w:p w14:paraId="64FF9210" w14:textId="77777777" w:rsidR="001C5F53" w:rsidRPr="00A32BA3" w:rsidRDefault="001C5F53" w:rsidP="00DE16F5">
            <w:pPr>
              <w:ind w:right="544"/>
              <w:jc w:val="both"/>
              <w:rPr>
                <w:sz w:val="22"/>
              </w:rPr>
            </w:pPr>
            <w:r w:rsidRPr="00A32BA3">
              <w:rPr>
                <w:sz w:val="22"/>
              </w:rPr>
              <w:t>There are fungal organisms morphologically consistent with Candida species</w:t>
            </w:r>
          </w:p>
        </w:tc>
      </w:tr>
      <w:tr w:rsidR="007E6664" w:rsidRPr="00A32BA3" w14:paraId="7CD8189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12EE749" w14:textId="77777777" w:rsidR="001C5F53" w:rsidRPr="00A32BA3" w:rsidRDefault="001C5F53" w:rsidP="00DE16F5">
            <w:pPr>
              <w:ind w:right="544"/>
              <w:jc w:val="both"/>
              <w:rPr>
                <w:sz w:val="22"/>
              </w:rPr>
            </w:pPr>
            <w:r w:rsidRPr="00A32BA3">
              <w:rPr>
                <w:sz w:val="22"/>
              </w:rPr>
              <w:t>O3</w:t>
            </w:r>
          </w:p>
        </w:tc>
        <w:tc>
          <w:tcPr>
            <w:tcW w:w="8015" w:type="dxa"/>
            <w:tcBorders>
              <w:top w:val="nil"/>
              <w:left w:val="nil"/>
              <w:bottom w:val="single" w:sz="4" w:space="0" w:color="auto"/>
              <w:right w:val="single" w:sz="4" w:space="0" w:color="auto"/>
            </w:tcBorders>
            <w:shd w:val="clear" w:color="auto" w:fill="auto"/>
            <w:noWrap/>
            <w:vAlign w:val="center"/>
          </w:tcPr>
          <w:p w14:paraId="1F6B924B" w14:textId="77777777" w:rsidR="001C5F53" w:rsidRPr="00A32BA3" w:rsidRDefault="001C5F53" w:rsidP="00162219">
            <w:pPr>
              <w:ind w:right="544"/>
              <w:jc w:val="both"/>
              <w:rPr>
                <w:sz w:val="22"/>
              </w:rPr>
            </w:pPr>
            <w:r w:rsidRPr="00A32BA3">
              <w:rPr>
                <w:sz w:val="22"/>
              </w:rPr>
              <w:t xml:space="preserve">There is a shift in microbiological flora </w:t>
            </w:r>
            <w:r w:rsidR="00162219" w:rsidRPr="00A32BA3">
              <w:rPr>
                <w:sz w:val="22"/>
              </w:rPr>
              <w:t>that may represent</w:t>
            </w:r>
            <w:r w:rsidRPr="00A32BA3">
              <w:rPr>
                <w:sz w:val="22"/>
              </w:rPr>
              <w:t xml:space="preserve"> bacterial vaginosis</w:t>
            </w:r>
          </w:p>
        </w:tc>
      </w:tr>
      <w:tr w:rsidR="007E6664" w:rsidRPr="00A32BA3" w14:paraId="78B489F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9354948" w14:textId="77777777" w:rsidR="001C5F53" w:rsidRPr="00A32BA3" w:rsidRDefault="001C5F53" w:rsidP="00DE16F5">
            <w:pPr>
              <w:ind w:right="544"/>
              <w:jc w:val="both"/>
              <w:rPr>
                <w:sz w:val="22"/>
              </w:rPr>
            </w:pPr>
            <w:r w:rsidRPr="00A32BA3">
              <w:rPr>
                <w:sz w:val="22"/>
              </w:rPr>
              <w:t>O4</w:t>
            </w:r>
          </w:p>
        </w:tc>
        <w:tc>
          <w:tcPr>
            <w:tcW w:w="8015" w:type="dxa"/>
            <w:tcBorders>
              <w:top w:val="nil"/>
              <w:left w:val="nil"/>
              <w:bottom w:val="single" w:sz="4" w:space="0" w:color="auto"/>
              <w:right w:val="single" w:sz="4" w:space="0" w:color="auto"/>
            </w:tcBorders>
            <w:shd w:val="clear" w:color="auto" w:fill="auto"/>
            <w:noWrap/>
            <w:vAlign w:val="center"/>
          </w:tcPr>
          <w:p w14:paraId="5C490793" w14:textId="77777777" w:rsidR="001C5F53" w:rsidRPr="00A32BA3" w:rsidRDefault="001C5F53" w:rsidP="00DE16F5">
            <w:pPr>
              <w:ind w:right="544"/>
              <w:jc w:val="both"/>
              <w:rPr>
                <w:sz w:val="22"/>
              </w:rPr>
            </w:pPr>
            <w:r w:rsidRPr="00A32BA3">
              <w:rPr>
                <w:sz w:val="22"/>
              </w:rPr>
              <w:t>There are bacteria morphologically consistent with Actinomyces species</w:t>
            </w:r>
          </w:p>
        </w:tc>
      </w:tr>
      <w:tr w:rsidR="007E6664" w:rsidRPr="00A32BA3" w14:paraId="62B9092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11E84DA" w14:textId="77777777" w:rsidR="001C5F53" w:rsidRPr="00A32BA3" w:rsidRDefault="001C5F53" w:rsidP="00DE16F5">
            <w:pPr>
              <w:ind w:right="544"/>
              <w:jc w:val="both"/>
              <w:rPr>
                <w:sz w:val="22"/>
              </w:rPr>
            </w:pPr>
            <w:r w:rsidRPr="00A32BA3">
              <w:rPr>
                <w:sz w:val="22"/>
              </w:rPr>
              <w:t>O5</w:t>
            </w:r>
          </w:p>
        </w:tc>
        <w:tc>
          <w:tcPr>
            <w:tcW w:w="8015" w:type="dxa"/>
            <w:tcBorders>
              <w:top w:val="nil"/>
              <w:left w:val="nil"/>
              <w:bottom w:val="single" w:sz="4" w:space="0" w:color="auto"/>
              <w:right w:val="single" w:sz="4" w:space="0" w:color="auto"/>
            </w:tcBorders>
            <w:shd w:val="clear" w:color="auto" w:fill="auto"/>
            <w:noWrap/>
            <w:vAlign w:val="center"/>
          </w:tcPr>
          <w:p w14:paraId="4ADB8639" w14:textId="77777777" w:rsidR="001C5F53" w:rsidRPr="00A32BA3" w:rsidRDefault="001C5F53" w:rsidP="00DE16F5">
            <w:pPr>
              <w:ind w:right="544"/>
              <w:jc w:val="both"/>
              <w:rPr>
                <w:sz w:val="22"/>
              </w:rPr>
            </w:pPr>
            <w:r w:rsidRPr="00A32BA3">
              <w:rPr>
                <w:sz w:val="22"/>
              </w:rPr>
              <w:t>There are cellular changes consistent with Herpes simplex virus</w:t>
            </w:r>
          </w:p>
        </w:tc>
      </w:tr>
      <w:tr w:rsidR="007E6664" w:rsidRPr="00A32BA3" w14:paraId="1768CEF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FA206B2" w14:textId="77777777" w:rsidR="001C5F53" w:rsidRPr="00A32BA3" w:rsidRDefault="001C5F53" w:rsidP="00DE16F5">
            <w:pPr>
              <w:ind w:right="544"/>
              <w:jc w:val="both"/>
              <w:rPr>
                <w:sz w:val="22"/>
              </w:rPr>
            </w:pPr>
            <w:r w:rsidRPr="00A32BA3">
              <w:rPr>
                <w:sz w:val="22"/>
              </w:rPr>
              <w:t>OT1</w:t>
            </w:r>
          </w:p>
        </w:tc>
        <w:tc>
          <w:tcPr>
            <w:tcW w:w="8015" w:type="dxa"/>
            <w:tcBorders>
              <w:top w:val="nil"/>
              <w:left w:val="nil"/>
              <w:bottom w:val="single" w:sz="4" w:space="0" w:color="auto"/>
              <w:right w:val="single" w:sz="4" w:space="0" w:color="auto"/>
            </w:tcBorders>
            <w:shd w:val="clear" w:color="auto" w:fill="auto"/>
            <w:noWrap/>
            <w:vAlign w:val="center"/>
          </w:tcPr>
          <w:p w14:paraId="35E7C477" w14:textId="77777777" w:rsidR="001C5F53" w:rsidRPr="00A32BA3" w:rsidRDefault="001C5F53" w:rsidP="00DE16F5">
            <w:pPr>
              <w:ind w:right="544"/>
              <w:jc w:val="both"/>
              <w:rPr>
                <w:sz w:val="22"/>
              </w:rPr>
            </w:pPr>
            <w:r w:rsidRPr="00A32BA3">
              <w:rPr>
                <w:sz w:val="22"/>
              </w:rPr>
              <w:t>There are reactive cellular changes present (optional free text)</w:t>
            </w:r>
          </w:p>
        </w:tc>
      </w:tr>
      <w:tr w:rsidR="007E6664" w:rsidRPr="00A32BA3" w14:paraId="4891C49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AD99DDF" w14:textId="77777777" w:rsidR="001C5F53" w:rsidRPr="00A32BA3" w:rsidRDefault="001C5F53" w:rsidP="00DE16F5">
            <w:pPr>
              <w:ind w:right="544"/>
              <w:jc w:val="both"/>
              <w:rPr>
                <w:sz w:val="22"/>
              </w:rPr>
            </w:pPr>
            <w:r w:rsidRPr="00A32BA3">
              <w:rPr>
                <w:sz w:val="22"/>
              </w:rPr>
              <w:t>OT2</w:t>
            </w:r>
          </w:p>
        </w:tc>
        <w:tc>
          <w:tcPr>
            <w:tcW w:w="8015" w:type="dxa"/>
            <w:tcBorders>
              <w:top w:val="nil"/>
              <w:left w:val="nil"/>
              <w:bottom w:val="single" w:sz="4" w:space="0" w:color="auto"/>
              <w:right w:val="single" w:sz="4" w:space="0" w:color="auto"/>
            </w:tcBorders>
            <w:shd w:val="clear" w:color="auto" w:fill="auto"/>
            <w:noWrap/>
            <w:vAlign w:val="center"/>
          </w:tcPr>
          <w:p w14:paraId="798A454E" w14:textId="77777777" w:rsidR="001C5F53" w:rsidRPr="00A32BA3" w:rsidRDefault="001C5F53" w:rsidP="00DE16F5">
            <w:pPr>
              <w:ind w:right="544"/>
              <w:jc w:val="both"/>
              <w:rPr>
                <w:sz w:val="22"/>
              </w:rPr>
            </w:pPr>
            <w:r w:rsidRPr="00A32BA3">
              <w:rPr>
                <w:sz w:val="22"/>
              </w:rPr>
              <w:t>There are endometrial cells present in a woman over the age of 40 years</w:t>
            </w:r>
          </w:p>
        </w:tc>
      </w:tr>
      <w:tr w:rsidR="007E6664" w:rsidRPr="00A32BA3" w14:paraId="2430AB9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B307781" w14:textId="77777777" w:rsidR="001C5F53" w:rsidRPr="00A32BA3" w:rsidRDefault="001C5F53" w:rsidP="00DE16F5">
            <w:pPr>
              <w:ind w:right="544"/>
              <w:jc w:val="both"/>
              <w:rPr>
                <w:sz w:val="22"/>
              </w:rPr>
            </w:pPr>
            <w:r w:rsidRPr="00A32BA3">
              <w:rPr>
                <w:sz w:val="22"/>
              </w:rPr>
              <w:t>OT3</w:t>
            </w:r>
          </w:p>
        </w:tc>
        <w:tc>
          <w:tcPr>
            <w:tcW w:w="8015" w:type="dxa"/>
            <w:tcBorders>
              <w:top w:val="nil"/>
              <w:left w:val="nil"/>
              <w:bottom w:val="single" w:sz="4" w:space="0" w:color="auto"/>
              <w:right w:val="single" w:sz="4" w:space="0" w:color="auto"/>
            </w:tcBorders>
            <w:shd w:val="clear" w:color="auto" w:fill="auto"/>
            <w:noWrap/>
            <w:vAlign w:val="center"/>
          </w:tcPr>
          <w:p w14:paraId="2D6559BE" w14:textId="77777777" w:rsidR="001C5F53" w:rsidRPr="00A32BA3" w:rsidRDefault="001C5F53" w:rsidP="00DE16F5">
            <w:pPr>
              <w:ind w:right="544"/>
              <w:jc w:val="both"/>
              <w:rPr>
                <w:sz w:val="22"/>
              </w:rPr>
            </w:pPr>
            <w:r w:rsidRPr="00A32BA3">
              <w:rPr>
                <w:sz w:val="22"/>
              </w:rPr>
              <w:t>There are atrophic cellular changes present</w:t>
            </w:r>
          </w:p>
        </w:tc>
      </w:tr>
      <w:tr w:rsidR="007E6664" w:rsidRPr="00A32BA3" w14:paraId="6A53D52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A34547D" w14:textId="77777777" w:rsidR="001C5F53" w:rsidRPr="00A32BA3" w:rsidRDefault="001C5F53" w:rsidP="00DE16F5">
            <w:pPr>
              <w:ind w:right="544"/>
              <w:jc w:val="both"/>
              <w:rPr>
                <w:sz w:val="22"/>
              </w:rPr>
            </w:pPr>
            <w:r w:rsidRPr="00A32BA3">
              <w:rPr>
                <w:sz w:val="22"/>
              </w:rPr>
              <w:t>ASL</w:t>
            </w:r>
          </w:p>
        </w:tc>
        <w:tc>
          <w:tcPr>
            <w:tcW w:w="8015" w:type="dxa"/>
            <w:tcBorders>
              <w:top w:val="nil"/>
              <w:left w:val="nil"/>
              <w:bottom w:val="single" w:sz="4" w:space="0" w:color="auto"/>
              <w:right w:val="single" w:sz="4" w:space="0" w:color="auto"/>
            </w:tcBorders>
            <w:shd w:val="clear" w:color="auto" w:fill="auto"/>
            <w:noWrap/>
            <w:vAlign w:val="center"/>
          </w:tcPr>
          <w:p w14:paraId="449A30ED" w14:textId="77777777" w:rsidR="001C5F53" w:rsidRPr="00A32BA3" w:rsidRDefault="001C5F53" w:rsidP="00DE16F5">
            <w:pPr>
              <w:ind w:right="544"/>
              <w:jc w:val="both"/>
              <w:rPr>
                <w:sz w:val="22"/>
              </w:rPr>
            </w:pPr>
            <w:r w:rsidRPr="00A32BA3">
              <w:rPr>
                <w:sz w:val="22"/>
              </w:rPr>
              <w:t>There are atypical squamous cells of undetermined significance (ASC-US) present</w:t>
            </w:r>
          </w:p>
        </w:tc>
      </w:tr>
      <w:tr w:rsidR="007E6664" w:rsidRPr="00A32BA3" w14:paraId="1C21D4C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D243572" w14:textId="77777777" w:rsidR="001C5F53" w:rsidRPr="00A32BA3" w:rsidRDefault="001C5F53" w:rsidP="00DE16F5">
            <w:pPr>
              <w:ind w:right="544"/>
              <w:jc w:val="both"/>
              <w:rPr>
                <w:sz w:val="22"/>
              </w:rPr>
            </w:pPr>
            <w:r w:rsidRPr="00A32BA3">
              <w:rPr>
                <w:sz w:val="22"/>
              </w:rPr>
              <w:t>ASH</w:t>
            </w:r>
          </w:p>
        </w:tc>
        <w:tc>
          <w:tcPr>
            <w:tcW w:w="8015" w:type="dxa"/>
            <w:tcBorders>
              <w:top w:val="nil"/>
              <w:left w:val="nil"/>
              <w:bottom w:val="single" w:sz="4" w:space="0" w:color="auto"/>
              <w:right w:val="single" w:sz="4" w:space="0" w:color="auto"/>
            </w:tcBorders>
            <w:shd w:val="clear" w:color="auto" w:fill="auto"/>
            <w:noWrap/>
            <w:vAlign w:val="center"/>
          </w:tcPr>
          <w:p w14:paraId="612323D0" w14:textId="74B539D0" w:rsidR="001C5F53" w:rsidRPr="00A32BA3" w:rsidRDefault="001C5F53" w:rsidP="00697960">
            <w:pPr>
              <w:ind w:right="56"/>
              <w:jc w:val="both"/>
              <w:rPr>
                <w:sz w:val="22"/>
              </w:rPr>
            </w:pPr>
            <w:r w:rsidRPr="00A32BA3">
              <w:rPr>
                <w:sz w:val="22"/>
              </w:rPr>
              <w:t xml:space="preserve">There are atypical squamous cells present. A </w:t>
            </w:r>
            <w:r w:rsidR="00807F32">
              <w:rPr>
                <w:sz w:val="22"/>
              </w:rPr>
              <w:t>high -grade</w:t>
            </w:r>
            <w:r w:rsidRPr="00A32BA3">
              <w:rPr>
                <w:sz w:val="22"/>
              </w:rPr>
              <w:t xml:space="preserve"> squamous intraepithelial lesion cannot be excluded (ASC-H)</w:t>
            </w:r>
          </w:p>
        </w:tc>
      </w:tr>
      <w:tr w:rsidR="007E6664" w:rsidRPr="00A32BA3" w14:paraId="0ACD338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8EBC30F" w14:textId="77777777" w:rsidR="001C5F53" w:rsidRPr="00A32BA3" w:rsidRDefault="001C5F53" w:rsidP="00DE16F5">
            <w:pPr>
              <w:ind w:right="544"/>
              <w:jc w:val="both"/>
              <w:rPr>
                <w:sz w:val="22"/>
              </w:rPr>
            </w:pPr>
            <w:r w:rsidRPr="00A32BA3">
              <w:rPr>
                <w:sz w:val="22"/>
              </w:rPr>
              <w:t>LS</w:t>
            </w:r>
          </w:p>
        </w:tc>
        <w:tc>
          <w:tcPr>
            <w:tcW w:w="8015" w:type="dxa"/>
            <w:tcBorders>
              <w:top w:val="nil"/>
              <w:left w:val="nil"/>
              <w:bottom w:val="single" w:sz="4" w:space="0" w:color="auto"/>
              <w:right w:val="single" w:sz="4" w:space="0" w:color="auto"/>
            </w:tcBorders>
            <w:shd w:val="clear" w:color="auto" w:fill="auto"/>
            <w:noWrap/>
            <w:vAlign w:val="center"/>
          </w:tcPr>
          <w:p w14:paraId="67A6F335" w14:textId="652EBACC" w:rsidR="001C5F53" w:rsidRPr="00A32BA3" w:rsidRDefault="001C5F53" w:rsidP="00697960">
            <w:pPr>
              <w:ind w:right="56"/>
              <w:jc w:val="both"/>
              <w:rPr>
                <w:sz w:val="22"/>
              </w:rPr>
            </w:pPr>
            <w:r w:rsidRPr="00A32BA3">
              <w:rPr>
                <w:sz w:val="22"/>
              </w:rPr>
              <w:t xml:space="preserve">There are abnormal squamous cells consistent with a </w:t>
            </w:r>
            <w:r w:rsidR="005348C7" w:rsidRPr="00A32BA3">
              <w:rPr>
                <w:sz w:val="22"/>
              </w:rPr>
              <w:t>low-grade</w:t>
            </w:r>
            <w:r w:rsidRPr="00A32BA3">
              <w:rPr>
                <w:sz w:val="22"/>
              </w:rPr>
              <w:t xml:space="preserve"> squamous intraepithelial lesion (LSIL; CIN1/HPV)</w:t>
            </w:r>
          </w:p>
        </w:tc>
      </w:tr>
      <w:tr w:rsidR="007E6664" w:rsidRPr="00A32BA3" w14:paraId="0B0D109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D3DFAB5" w14:textId="77777777" w:rsidR="001C5F53" w:rsidRPr="00A32BA3" w:rsidRDefault="001C5F53" w:rsidP="00DE16F5">
            <w:pPr>
              <w:ind w:right="544"/>
              <w:jc w:val="both"/>
              <w:rPr>
                <w:sz w:val="22"/>
              </w:rPr>
            </w:pPr>
            <w:r w:rsidRPr="00A32BA3">
              <w:rPr>
                <w:sz w:val="22"/>
              </w:rPr>
              <w:t>HS1</w:t>
            </w:r>
          </w:p>
        </w:tc>
        <w:tc>
          <w:tcPr>
            <w:tcW w:w="8015" w:type="dxa"/>
            <w:tcBorders>
              <w:top w:val="nil"/>
              <w:left w:val="nil"/>
              <w:bottom w:val="single" w:sz="4" w:space="0" w:color="auto"/>
              <w:right w:val="single" w:sz="4" w:space="0" w:color="auto"/>
            </w:tcBorders>
            <w:shd w:val="clear" w:color="auto" w:fill="auto"/>
            <w:noWrap/>
            <w:vAlign w:val="center"/>
          </w:tcPr>
          <w:p w14:paraId="4DC7F4F4" w14:textId="7BDCDD9F" w:rsidR="001C5F53" w:rsidRPr="00A32BA3" w:rsidRDefault="001C5F53" w:rsidP="00697960">
            <w:pPr>
              <w:ind w:right="56"/>
              <w:jc w:val="both"/>
              <w:rPr>
                <w:sz w:val="22"/>
              </w:rPr>
            </w:pPr>
            <w:r w:rsidRPr="00A32BA3">
              <w:rPr>
                <w:sz w:val="22"/>
              </w:rPr>
              <w:t xml:space="preserve">There are abnormal squamous cells consistent with a </w:t>
            </w:r>
            <w:r w:rsidR="00807F32">
              <w:rPr>
                <w:sz w:val="22"/>
              </w:rPr>
              <w:t>high -grade</w:t>
            </w:r>
            <w:r w:rsidRPr="00A32BA3">
              <w:rPr>
                <w:sz w:val="22"/>
              </w:rPr>
              <w:t xml:space="preserve"> squamous intraepithelial lesion (HSIL). The features are consistent with CINII or CINIII</w:t>
            </w:r>
          </w:p>
        </w:tc>
      </w:tr>
      <w:tr w:rsidR="007E6664" w:rsidRPr="00A32BA3" w14:paraId="507861AE" w14:textId="77777777" w:rsidTr="006260A2">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F41D2BD" w14:textId="77777777" w:rsidR="001C5F53" w:rsidRPr="00A32BA3" w:rsidRDefault="001C5F53" w:rsidP="00DE16F5">
            <w:pPr>
              <w:ind w:right="544"/>
              <w:jc w:val="both"/>
              <w:rPr>
                <w:sz w:val="22"/>
              </w:rPr>
            </w:pPr>
            <w:r w:rsidRPr="00A32BA3">
              <w:rPr>
                <w:sz w:val="22"/>
              </w:rPr>
              <w:t>HS2</w:t>
            </w:r>
          </w:p>
        </w:tc>
        <w:tc>
          <w:tcPr>
            <w:tcW w:w="8015" w:type="dxa"/>
            <w:tcBorders>
              <w:top w:val="nil"/>
              <w:left w:val="nil"/>
              <w:bottom w:val="single" w:sz="4" w:space="0" w:color="auto"/>
              <w:right w:val="single" w:sz="4" w:space="0" w:color="auto"/>
            </w:tcBorders>
            <w:shd w:val="clear" w:color="auto" w:fill="auto"/>
            <w:noWrap/>
            <w:vAlign w:val="center"/>
          </w:tcPr>
          <w:p w14:paraId="6B3E4F62" w14:textId="1FB97573" w:rsidR="001C5F53" w:rsidRPr="00A32BA3" w:rsidRDefault="001C5F53" w:rsidP="00697960">
            <w:pPr>
              <w:ind w:right="56"/>
              <w:jc w:val="both"/>
              <w:rPr>
                <w:sz w:val="22"/>
              </w:rPr>
            </w:pPr>
            <w:r w:rsidRPr="00A32BA3">
              <w:rPr>
                <w:sz w:val="22"/>
              </w:rPr>
              <w:t xml:space="preserve">There are abnormal squamous cells consistent with a </w:t>
            </w:r>
            <w:r w:rsidR="00807F32">
              <w:rPr>
                <w:sz w:val="22"/>
              </w:rPr>
              <w:t>high -grade</w:t>
            </w:r>
            <w:r w:rsidRPr="00A32BA3">
              <w:rPr>
                <w:sz w:val="22"/>
              </w:rPr>
              <w:t xml:space="preserve"> squamous intraepithelial lesion (HSIL) with features suspicious for invasion</w:t>
            </w:r>
          </w:p>
        </w:tc>
      </w:tr>
      <w:tr w:rsidR="007E6664" w:rsidRPr="00A32BA3" w14:paraId="5C096695"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82C73" w14:textId="77777777" w:rsidR="001C5F53" w:rsidRPr="00A32BA3" w:rsidRDefault="001C5F53" w:rsidP="00DE16F5">
            <w:pPr>
              <w:ind w:right="544"/>
              <w:jc w:val="both"/>
              <w:rPr>
                <w:sz w:val="22"/>
              </w:rPr>
            </w:pPr>
            <w:r w:rsidRPr="00A32BA3">
              <w:rPr>
                <w:sz w:val="22"/>
              </w:rPr>
              <w:t>SC</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2CDE0242" w14:textId="77777777" w:rsidR="001C5F53" w:rsidRPr="00A32BA3" w:rsidRDefault="001C5F53" w:rsidP="00697960">
            <w:pPr>
              <w:ind w:right="56"/>
              <w:jc w:val="both"/>
              <w:rPr>
                <w:sz w:val="22"/>
              </w:rPr>
            </w:pPr>
            <w:r w:rsidRPr="00A32BA3">
              <w:rPr>
                <w:sz w:val="22"/>
              </w:rPr>
              <w:t>There are abnormal squamous cells showing changes consistent with squamous cell carcinoma</w:t>
            </w:r>
          </w:p>
        </w:tc>
      </w:tr>
      <w:tr w:rsidR="007E6664" w:rsidRPr="00A32BA3" w14:paraId="1EAACC20"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13C57" w14:textId="77777777" w:rsidR="001C5F53" w:rsidRPr="00A32BA3" w:rsidRDefault="001C5F53" w:rsidP="00DE16F5">
            <w:pPr>
              <w:ind w:right="544"/>
              <w:jc w:val="both"/>
              <w:rPr>
                <w:sz w:val="22"/>
              </w:rPr>
            </w:pPr>
            <w:r w:rsidRPr="00A32BA3">
              <w:rPr>
                <w:sz w:val="22"/>
              </w:rPr>
              <w:t>AG1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D64CA1E" w14:textId="77777777" w:rsidR="001C5F53" w:rsidRPr="00A32BA3" w:rsidRDefault="001C5F53" w:rsidP="00DE16F5">
            <w:pPr>
              <w:ind w:right="544"/>
              <w:jc w:val="both"/>
              <w:rPr>
                <w:sz w:val="22"/>
              </w:rPr>
            </w:pPr>
            <w:r w:rsidRPr="00A32BA3">
              <w:rPr>
                <w:sz w:val="22"/>
              </w:rPr>
              <w:t>There are atypical endocervical cells present</w:t>
            </w:r>
          </w:p>
        </w:tc>
      </w:tr>
      <w:tr w:rsidR="007E6664" w:rsidRPr="00A32BA3" w14:paraId="029CA23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9659868" w14:textId="77777777" w:rsidR="001C5F53" w:rsidRPr="00A32BA3" w:rsidRDefault="001C5F53" w:rsidP="00DE16F5">
            <w:pPr>
              <w:ind w:right="544"/>
              <w:jc w:val="both"/>
              <w:rPr>
                <w:sz w:val="22"/>
              </w:rPr>
            </w:pPr>
            <w:r w:rsidRPr="00A32BA3">
              <w:rPr>
                <w:sz w:val="22"/>
              </w:rPr>
              <w:t>AG2</w:t>
            </w:r>
          </w:p>
        </w:tc>
        <w:tc>
          <w:tcPr>
            <w:tcW w:w="8015" w:type="dxa"/>
            <w:tcBorders>
              <w:top w:val="nil"/>
              <w:left w:val="nil"/>
              <w:bottom w:val="single" w:sz="4" w:space="0" w:color="auto"/>
              <w:right w:val="single" w:sz="4" w:space="0" w:color="auto"/>
            </w:tcBorders>
            <w:shd w:val="clear" w:color="auto" w:fill="auto"/>
            <w:noWrap/>
            <w:vAlign w:val="center"/>
          </w:tcPr>
          <w:p w14:paraId="69948AC5" w14:textId="77777777" w:rsidR="001C5F53" w:rsidRPr="00A32BA3" w:rsidRDefault="001C5F53" w:rsidP="00DE16F5">
            <w:pPr>
              <w:ind w:right="544"/>
              <w:jc w:val="both"/>
              <w:rPr>
                <w:sz w:val="22"/>
              </w:rPr>
            </w:pPr>
            <w:r w:rsidRPr="00A32BA3">
              <w:rPr>
                <w:sz w:val="22"/>
              </w:rPr>
              <w:t>There are atypical endometrial cells present</w:t>
            </w:r>
          </w:p>
        </w:tc>
      </w:tr>
      <w:tr w:rsidR="007E6664" w:rsidRPr="00A32BA3" w14:paraId="559E527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E084BCF" w14:textId="77777777" w:rsidR="001C5F53" w:rsidRPr="00A32BA3" w:rsidRDefault="001C5F53" w:rsidP="00DE16F5">
            <w:pPr>
              <w:ind w:right="544"/>
              <w:jc w:val="both"/>
              <w:rPr>
                <w:sz w:val="22"/>
              </w:rPr>
            </w:pPr>
            <w:r w:rsidRPr="00A32BA3">
              <w:rPr>
                <w:sz w:val="22"/>
              </w:rPr>
              <w:t>AG3</w:t>
            </w:r>
          </w:p>
        </w:tc>
        <w:tc>
          <w:tcPr>
            <w:tcW w:w="8015" w:type="dxa"/>
            <w:tcBorders>
              <w:top w:val="nil"/>
              <w:left w:val="nil"/>
              <w:bottom w:val="single" w:sz="4" w:space="0" w:color="auto"/>
              <w:right w:val="single" w:sz="4" w:space="0" w:color="auto"/>
            </w:tcBorders>
            <w:shd w:val="clear" w:color="auto" w:fill="auto"/>
            <w:noWrap/>
            <w:vAlign w:val="center"/>
          </w:tcPr>
          <w:p w14:paraId="2F511BA5" w14:textId="77777777" w:rsidR="001C5F53" w:rsidRPr="00A32BA3" w:rsidRDefault="001C5F53" w:rsidP="00DE16F5">
            <w:pPr>
              <w:ind w:right="544"/>
              <w:jc w:val="both"/>
              <w:rPr>
                <w:sz w:val="22"/>
              </w:rPr>
            </w:pPr>
            <w:r w:rsidRPr="00A32BA3">
              <w:rPr>
                <w:sz w:val="22"/>
              </w:rPr>
              <w:t>There are atypical glandular cells present</w:t>
            </w:r>
          </w:p>
        </w:tc>
      </w:tr>
      <w:tr w:rsidR="007E6664" w:rsidRPr="00A32BA3" w14:paraId="3B4D1D4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5CDC086" w14:textId="77777777" w:rsidR="001C5F53" w:rsidRPr="00A32BA3" w:rsidRDefault="001C5F53" w:rsidP="00DE16F5">
            <w:pPr>
              <w:ind w:right="544"/>
              <w:jc w:val="both"/>
              <w:rPr>
                <w:sz w:val="22"/>
              </w:rPr>
            </w:pPr>
            <w:r w:rsidRPr="00A32BA3">
              <w:rPr>
                <w:sz w:val="22"/>
              </w:rPr>
              <w:t>AG4</w:t>
            </w:r>
          </w:p>
        </w:tc>
        <w:tc>
          <w:tcPr>
            <w:tcW w:w="8015" w:type="dxa"/>
            <w:tcBorders>
              <w:top w:val="nil"/>
              <w:left w:val="nil"/>
              <w:bottom w:val="single" w:sz="4" w:space="0" w:color="auto"/>
              <w:right w:val="single" w:sz="4" w:space="0" w:color="auto"/>
            </w:tcBorders>
            <w:shd w:val="clear" w:color="auto" w:fill="auto"/>
            <w:noWrap/>
            <w:vAlign w:val="center"/>
          </w:tcPr>
          <w:p w14:paraId="315F97BE" w14:textId="77777777" w:rsidR="001C5F53" w:rsidRPr="00A32BA3" w:rsidRDefault="001C5F53" w:rsidP="00DE16F5">
            <w:pPr>
              <w:ind w:right="544"/>
              <w:jc w:val="both"/>
              <w:rPr>
                <w:sz w:val="22"/>
              </w:rPr>
            </w:pPr>
            <w:r w:rsidRPr="00A32BA3">
              <w:rPr>
                <w:sz w:val="22"/>
              </w:rPr>
              <w:t>There are atypical endocervical cells favouring a neoplastic process</w:t>
            </w:r>
          </w:p>
        </w:tc>
      </w:tr>
      <w:tr w:rsidR="007E6664" w:rsidRPr="00A32BA3" w14:paraId="1AC98C1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86A058A" w14:textId="77777777" w:rsidR="001C5F53" w:rsidRPr="00A32BA3" w:rsidRDefault="001C5F53" w:rsidP="00DE16F5">
            <w:pPr>
              <w:ind w:right="544"/>
              <w:jc w:val="both"/>
              <w:rPr>
                <w:sz w:val="22"/>
              </w:rPr>
            </w:pPr>
            <w:r w:rsidRPr="00A32BA3">
              <w:rPr>
                <w:sz w:val="22"/>
              </w:rPr>
              <w:t>AG5</w:t>
            </w:r>
          </w:p>
        </w:tc>
        <w:tc>
          <w:tcPr>
            <w:tcW w:w="8015" w:type="dxa"/>
            <w:tcBorders>
              <w:top w:val="nil"/>
              <w:left w:val="nil"/>
              <w:bottom w:val="single" w:sz="4" w:space="0" w:color="auto"/>
              <w:right w:val="single" w:sz="4" w:space="0" w:color="auto"/>
            </w:tcBorders>
            <w:shd w:val="clear" w:color="auto" w:fill="auto"/>
            <w:noWrap/>
            <w:vAlign w:val="center"/>
          </w:tcPr>
          <w:p w14:paraId="36634E8F" w14:textId="77777777" w:rsidR="001C5F53" w:rsidRPr="00A32BA3" w:rsidRDefault="001C5F53" w:rsidP="00DE16F5">
            <w:pPr>
              <w:ind w:right="544"/>
              <w:jc w:val="both"/>
              <w:rPr>
                <w:sz w:val="22"/>
              </w:rPr>
            </w:pPr>
            <w:r w:rsidRPr="00A32BA3">
              <w:rPr>
                <w:sz w:val="22"/>
              </w:rPr>
              <w:t>There are atypical glandular cells favouring a neoplastic process</w:t>
            </w:r>
          </w:p>
        </w:tc>
      </w:tr>
      <w:tr w:rsidR="007E6664" w:rsidRPr="00A32BA3" w14:paraId="5A8730B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110BE93" w14:textId="77777777" w:rsidR="001C5F53" w:rsidRPr="00A32BA3" w:rsidRDefault="001C5F53" w:rsidP="00DE16F5">
            <w:pPr>
              <w:ind w:right="544"/>
              <w:jc w:val="both"/>
              <w:rPr>
                <w:sz w:val="22"/>
              </w:rPr>
            </w:pPr>
            <w:r w:rsidRPr="00A32BA3">
              <w:rPr>
                <w:sz w:val="22"/>
              </w:rPr>
              <w:t>AIS</w:t>
            </w:r>
          </w:p>
        </w:tc>
        <w:tc>
          <w:tcPr>
            <w:tcW w:w="8015" w:type="dxa"/>
            <w:tcBorders>
              <w:top w:val="nil"/>
              <w:left w:val="nil"/>
              <w:bottom w:val="single" w:sz="4" w:space="0" w:color="auto"/>
              <w:right w:val="single" w:sz="4" w:space="0" w:color="auto"/>
            </w:tcBorders>
            <w:shd w:val="clear" w:color="auto" w:fill="auto"/>
            <w:noWrap/>
            <w:vAlign w:val="center"/>
          </w:tcPr>
          <w:p w14:paraId="3A6BF448" w14:textId="77777777" w:rsidR="001C5F53" w:rsidRPr="00A32BA3" w:rsidRDefault="001C5F53" w:rsidP="00DE16F5">
            <w:pPr>
              <w:ind w:right="544"/>
              <w:jc w:val="both"/>
              <w:rPr>
                <w:sz w:val="22"/>
              </w:rPr>
            </w:pPr>
            <w:r w:rsidRPr="00A32BA3">
              <w:rPr>
                <w:sz w:val="22"/>
              </w:rPr>
              <w:t>There are abnormal endocervical cells consistent with adenocarcinoma in-situ (AIS)</w:t>
            </w:r>
          </w:p>
        </w:tc>
      </w:tr>
      <w:tr w:rsidR="007E6664" w:rsidRPr="00A32BA3" w14:paraId="14886C8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F63DB88" w14:textId="77777777" w:rsidR="001C5F53" w:rsidRPr="00A32BA3" w:rsidRDefault="001C5F53" w:rsidP="00DE16F5">
            <w:pPr>
              <w:ind w:right="544"/>
              <w:jc w:val="both"/>
              <w:rPr>
                <w:sz w:val="22"/>
              </w:rPr>
            </w:pPr>
            <w:r w:rsidRPr="00A32BA3">
              <w:rPr>
                <w:sz w:val="22"/>
              </w:rPr>
              <w:t>AC1</w:t>
            </w:r>
          </w:p>
        </w:tc>
        <w:tc>
          <w:tcPr>
            <w:tcW w:w="8015" w:type="dxa"/>
            <w:tcBorders>
              <w:top w:val="nil"/>
              <w:left w:val="nil"/>
              <w:bottom w:val="single" w:sz="4" w:space="0" w:color="auto"/>
              <w:right w:val="single" w:sz="4" w:space="0" w:color="auto"/>
            </w:tcBorders>
            <w:shd w:val="clear" w:color="auto" w:fill="auto"/>
            <w:noWrap/>
            <w:vAlign w:val="center"/>
          </w:tcPr>
          <w:p w14:paraId="04E9B319" w14:textId="77777777" w:rsidR="001C5F53" w:rsidRPr="00A32BA3" w:rsidRDefault="001C5F53" w:rsidP="00DE16F5">
            <w:pPr>
              <w:ind w:right="544"/>
              <w:jc w:val="both"/>
              <w:rPr>
                <w:sz w:val="22"/>
              </w:rPr>
            </w:pPr>
            <w:r w:rsidRPr="00A32BA3">
              <w:rPr>
                <w:sz w:val="22"/>
              </w:rPr>
              <w:t>There are abnormal glandular cells consistent with endocervical adenocarcinoma</w:t>
            </w:r>
          </w:p>
        </w:tc>
      </w:tr>
      <w:tr w:rsidR="007E6664" w:rsidRPr="00A32BA3" w14:paraId="02CDD01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0B80B20" w14:textId="77777777" w:rsidR="001C5F53" w:rsidRPr="00A32BA3" w:rsidRDefault="001C5F53" w:rsidP="00DE16F5">
            <w:pPr>
              <w:ind w:right="544"/>
              <w:jc w:val="both"/>
              <w:rPr>
                <w:sz w:val="22"/>
              </w:rPr>
            </w:pPr>
            <w:r w:rsidRPr="00A32BA3">
              <w:rPr>
                <w:sz w:val="22"/>
              </w:rPr>
              <w:t>AC2</w:t>
            </w:r>
          </w:p>
        </w:tc>
        <w:tc>
          <w:tcPr>
            <w:tcW w:w="8015" w:type="dxa"/>
            <w:tcBorders>
              <w:top w:val="nil"/>
              <w:left w:val="nil"/>
              <w:bottom w:val="single" w:sz="4" w:space="0" w:color="auto"/>
              <w:right w:val="single" w:sz="4" w:space="0" w:color="auto"/>
            </w:tcBorders>
            <w:shd w:val="clear" w:color="auto" w:fill="auto"/>
            <w:noWrap/>
            <w:vAlign w:val="center"/>
          </w:tcPr>
          <w:p w14:paraId="3F8F982D" w14:textId="77777777" w:rsidR="001C5F53" w:rsidRPr="00A32BA3" w:rsidRDefault="001C5F53" w:rsidP="00DE16F5">
            <w:pPr>
              <w:ind w:right="544"/>
              <w:jc w:val="both"/>
              <w:rPr>
                <w:sz w:val="22"/>
              </w:rPr>
            </w:pPr>
            <w:r w:rsidRPr="00A32BA3">
              <w:rPr>
                <w:sz w:val="22"/>
              </w:rPr>
              <w:t>There are abnormal glandular cells consistent with endometrial adenocarcinoma</w:t>
            </w:r>
          </w:p>
        </w:tc>
      </w:tr>
      <w:tr w:rsidR="007E6664" w:rsidRPr="00A32BA3" w14:paraId="031B935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CB5B33D" w14:textId="77777777" w:rsidR="001C5F53" w:rsidRPr="00A32BA3" w:rsidRDefault="001C5F53" w:rsidP="00DE16F5">
            <w:pPr>
              <w:ind w:right="544"/>
              <w:jc w:val="both"/>
              <w:rPr>
                <w:sz w:val="22"/>
              </w:rPr>
            </w:pPr>
            <w:r w:rsidRPr="00A32BA3">
              <w:rPr>
                <w:sz w:val="22"/>
              </w:rPr>
              <w:t>AC3</w:t>
            </w:r>
          </w:p>
        </w:tc>
        <w:tc>
          <w:tcPr>
            <w:tcW w:w="8015" w:type="dxa"/>
            <w:tcBorders>
              <w:top w:val="nil"/>
              <w:left w:val="nil"/>
              <w:bottom w:val="single" w:sz="4" w:space="0" w:color="auto"/>
              <w:right w:val="single" w:sz="4" w:space="0" w:color="auto"/>
            </w:tcBorders>
            <w:shd w:val="clear" w:color="auto" w:fill="auto"/>
            <w:noWrap/>
            <w:vAlign w:val="center"/>
          </w:tcPr>
          <w:p w14:paraId="51AA08AC" w14:textId="77777777" w:rsidR="001C5F53" w:rsidRPr="00A32BA3" w:rsidRDefault="001C5F53" w:rsidP="00DE16F5">
            <w:pPr>
              <w:ind w:right="544"/>
              <w:jc w:val="both"/>
              <w:rPr>
                <w:sz w:val="22"/>
              </w:rPr>
            </w:pPr>
            <w:r w:rsidRPr="00A32BA3">
              <w:rPr>
                <w:sz w:val="22"/>
              </w:rPr>
              <w:t>There are abnormal glandular cells consistent with extrauterine adenocarcinoma</w:t>
            </w:r>
          </w:p>
        </w:tc>
      </w:tr>
      <w:tr w:rsidR="007E6664" w:rsidRPr="00A32BA3" w14:paraId="0D72E20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3F036D0" w14:textId="77777777" w:rsidR="001C5F53" w:rsidRPr="00A32BA3" w:rsidRDefault="001C5F53" w:rsidP="00DE16F5">
            <w:pPr>
              <w:ind w:right="544"/>
              <w:jc w:val="both"/>
              <w:rPr>
                <w:sz w:val="22"/>
              </w:rPr>
            </w:pPr>
            <w:r w:rsidRPr="00A32BA3">
              <w:rPr>
                <w:sz w:val="22"/>
              </w:rPr>
              <w:t>AC4</w:t>
            </w:r>
          </w:p>
        </w:tc>
        <w:tc>
          <w:tcPr>
            <w:tcW w:w="8015" w:type="dxa"/>
            <w:tcBorders>
              <w:top w:val="nil"/>
              <w:left w:val="nil"/>
              <w:bottom w:val="single" w:sz="4" w:space="0" w:color="auto"/>
              <w:right w:val="single" w:sz="4" w:space="0" w:color="auto"/>
            </w:tcBorders>
            <w:shd w:val="clear" w:color="auto" w:fill="auto"/>
            <w:noWrap/>
            <w:vAlign w:val="center"/>
          </w:tcPr>
          <w:p w14:paraId="4173AAF9" w14:textId="77777777" w:rsidR="001C5F53" w:rsidRPr="00A32BA3" w:rsidRDefault="001C5F53" w:rsidP="00DE16F5">
            <w:pPr>
              <w:ind w:right="544"/>
              <w:jc w:val="both"/>
              <w:rPr>
                <w:sz w:val="22"/>
              </w:rPr>
            </w:pPr>
            <w:r w:rsidRPr="00A32BA3">
              <w:rPr>
                <w:sz w:val="22"/>
              </w:rPr>
              <w:t>There are abnormal glandular cells consistent with adenocarcinoma</w:t>
            </w:r>
          </w:p>
        </w:tc>
      </w:tr>
      <w:tr w:rsidR="007E6664" w:rsidRPr="00A32BA3" w14:paraId="70D44D4E"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62301" w14:textId="77777777" w:rsidR="001C5F53" w:rsidRPr="00A32BA3" w:rsidRDefault="001C5F53" w:rsidP="00DE16F5">
            <w:pPr>
              <w:ind w:right="544"/>
              <w:jc w:val="both"/>
              <w:rPr>
                <w:sz w:val="22"/>
              </w:rPr>
            </w:pPr>
            <w:r w:rsidRPr="00A32BA3">
              <w:rPr>
                <w:sz w:val="22"/>
              </w:rPr>
              <w:t>AC5</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2898587" w14:textId="77777777" w:rsidR="001C5F53" w:rsidRPr="00A32BA3" w:rsidRDefault="001C5F53" w:rsidP="00DE16F5">
            <w:pPr>
              <w:ind w:right="544"/>
              <w:jc w:val="both"/>
              <w:rPr>
                <w:sz w:val="22"/>
              </w:rPr>
            </w:pPr>
            <w:r w:rsidRPr="00A32BA3">
              <w:rPr>
                <w:sz w:val="22"/>
              </w:rPr>
              <w:t>There are abnormal cells consistent with a malignant neoplasm</w:t>
            </w:r>
          </w:p>
        </w:tc>
      </w:tr>
      <w:tr w:rsidR="007E6664" w:rsidRPr="00A32BA3" w14:paraId="5F36D042"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A68B32" w14:textId="45E8BB6D" w:rsidR="001C5F53" w:rsidRPr="00A32BA3" w:rsidRDefault="00BA7757" w:rsidP="00DE16F5">
            <w:pPr>
              <w:pStyle w:val="Heading9"/>
              <w:ind w:right="544"/>
              <w:jc w:val="both"/>
            </w:pPr>
            <w:r>
              <w:rPr>
                <w:rFonts w:ascii="ZWAdobeF" w:hAnsi="ZWAdobeF" w:cs="ZWAdobeF"/>
                <w:sz w:val="2"/>
                <w:szCs w:val="2"/>
              </w:rPr>
              <w:t>5B</w:t>
            </w:r>
            <w:r w:rsidR="001C5F53" w:rsidRPr="00A32BA3">
              <w:t>Recommendation</w:t>
            </w:r>
          </w:p>
        </w:tc>
      </w:tr>
      <w:tr w:rsidR="007E6664" w:rsidRPr="00A32BA3" w14:paraId="2337045F"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05EAC" w14:textId="77777777" w:rsidR="001C5F53" w:rsidRPr="00A32BA3" w:rsidRDefault="001C5F53" w:rsidP="00DE16F5">
            <w:pPr>
              <w:ind w:right="544"/>
              <w:jc w:val="both"/>
              <w:rPr>
                <w:sz w:val="22"/>
              </w:rPr>
            </w:pPr>
            <w:r w:rsidRPr="00A32BA3">
              <w:rPr>
                <w:sz w:val="22"/>
              </w:rPr>
              <w:t>R1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3E9CDF80" w14:textId="77777777" w:rsidR="001C5F53" w:rsidRPr="00A32BA3" w:rsidRDefault="001C5F53" w:rsidP="007834A4">
            <w:pPr>
              <w:ind w:right="544"/>
              <w:jc w:val="both"/>
              <w:rPr>
                <w:sz w:val="22"/>
              </w:rPr>
            </w:pPr>
            <w:r w:rsidRPr="00A32BA3">
              <w:rPr>
                <w:sz w:val="22"/>
              </w:rPr>
              <w:t xml:space="preserve">The next smear should be taken </w:t>
            </w:r>
            <w:r w:rsidR="007834A4" w:rsidRPr="00A32BA3">
              <w:rPr>
                <w:sz w:val="22"/>
              </w:rPr>
              <w:t>in three years, based on the information held on the NCSP Register</w:t>
            </w:r>
          </w:p>
        </w:tc>
      </w:tr>
      <w:tr w:rsidR="007E6664" w:rsidRPr="00A32BA3" w14:paraId="4118497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0AF864F" w14:textId="77777777" w:rsidR="001C5F53" w:rsidRPr="00A32BA3" w:rsidRDefault="001C5F53" w:rsidP="00DE16F5">
            <w:pPr>
              <w:ind w:right="544"/>
              <w:jc w:val="both"/>
              <w:rPr>
                <w:sz w:val="22"/>
              </w:rPr>
            </w:pPr>
            <w:r w:rsidRPr="00A32BA3">
              <w:rPr>
                <w:sz w:val="22"/>
              </w:rPr>
              <w:t>R2</w:t>
            </w:r>
          </w:p>
        </w:tc>
        <w:tc>
          <w:tcPr>
            <w:tcW w:w="8015" w:type="dxa"/>
            <w:tcBorders>
              <w:top w:val="nil"/>
              <w:left w:val="nil"/>
              <w:bottom w:val="single" w:sz="4" w:space="0" w:color="auto"/>
              <w:right w:val="single" w:sz="4" w:space="0" w:color="auto"/>
            </w:tcBorders>
            <w:shd w:val="clear" w:color="auto" w:fill="auto"/>
            <w:noWrap/>
            <w:vAlign w:val="center"/>
          </w:tcPr>
          <w:p w14:paraId="38C0375A" w14:textId="77777777" w:rsidR="001C5F53" w:rsidRPr="00A32BA3" w:rsidRDefault="001C5F53" w:rsidP="00DE16F5">
            <w:pPr>
              <w:ind w:right="544"/>
              <w:jc w:val="both"/>
              <w:rPr>
                <w:sz w:val="22"/>
              </w:rPr>
            </w:pPr>
            <w:r w:rsidRPr="00A32BA3">
              <w:rPr>
                <w:sz w:val="22"/>
              </w:rPr>
              <w:t xml:space="preserve">Please repeat the smear within </w:t>
            </w:r>
            <w:r w:rsidR="00BC22EC" w:rsidRPr="00A32BA3">
              <w:rPr>
                <w:sz w:val="22"/>
              </w:rPr>
              <w:t>three</w:t>
            </w:r>
            <w:r w:rsidRPr="00A32BA3">
              <w:rPr>
                <w:sz w:val="22"/>
              </w:rPr>
              <w:t xml:space="preserve"> months</w:t>
            </w:r>
          </w:p>
        </w:tc>
      </w:tr>
      <w:tr w:rsidR="007E6664" w:rsidRPr="00A32BA3" w14:paraId="5713056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BC65468" w14:textId="77777777" w:rsidR="001C5F53" w:rsidRPr="00A32BA3" w:rsidRDefault="001C5F53" w:rsidP="00DE16F5">
            <w:pPr>
              <w:ind w:right="544"/>
              <w:jc w:val="both"/>
              <w:rPr>
                <w:sz w:val="22"/>
              </w:rPr>
            </w:pPr>
            <w:r w:rsidRPr="00A32BA3">
              <w:rPr>
                <w:sz w:val="22"/>
              </w:rPr>
              <w:t>R3</w:t>
            </w:r>
          </w:p>
        </w:tc>
        <w:tc>
          <w:tcPr>
            <w:tcW w:w="8015" w:type="dxa"/>
            <w:tcBorders>
              <w:top w:val="nil"/>
              <w:left w:val="nil"/>
              <w:bottom w:val="single" w:sz="4" w:space="0" w:color="auto"/>
              <w:right w:val="single" w:sz="4" w:space="0" w:color="auto"/>
            </w:tcBorders>
            <w:shd w:val="clear" w:color="auto" w:fill="auto"/>
            <w:noWrap/>
            <w:vAlign w:val="center"/>
          </w:tcPr>
          <w:p w14:paraId="62A10A3F" w14:textId="77777777" w:rsidR="001C5F53" w:rsidRPr="00A32BA3" w:rsidRDefault="001C5F53" w:rsidP="00DE16F5">
            <w:pPr>
              <w:ind w:right="544"/>
              <w:jc w:val="both"/>
              <w:rPr>
                <w:sz w:val="22"/>
              </w:rPr>
            </w:pPr>
            <w:r w:rsidRPr="00A32BA3">
              <w:rPr>
                <w:sz w:val="22"/>
              </w:rPr>
              <w:t xml:space="preserve">Please repeat the smear within </w:t>
            </w:r>
            <w:r w:rsidR="00BC22EC" w:rsidRPr="00A32BA3">
              <w:rPr>
                <w:sz w:val="22"/>
              </w:rPr>
              <w:t>three</w:t>
            </w:r>
            <w:r w:rsidRPr="00A32BA3">
              <w:rPr>
                <w:sz w:val="22"/>
              </w:rPr>
              <w:t xml:space="preserve"> months of the end of pregnancy</w:t>
            </w:r>
          </w:p>
        </w:tc>
      </w:tr>
      <w:tr w:rsidR="007E6664" w:rsidRPr="00A32BA3" w14:paraId="64DE3DF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FC222B2" w14:textId="77777777" w:rsidR="001C5F53" w:rsidRPr="00A32BA3" w:rsidRDefault="001C5F53" w:rsidP="00DE16F5">
            <w:pPr>
              <w:ind w:right="544"/>
              <w:jc w:val="both"/>
              <w:rPr>
                <w:sz w:val="22"/>
              </w:rPr>
            </w:pPr>
            <w:r w:rsidRPr="00A32BA3">
              <w:rPr>
                <w:sz w:val="22"/>
              </w:rPr>
              <w:t>R4</w:t>
            </w:r>
          </w:p>
        </w:tc>
        <w:tc>
          <w:tcPr>
            <w:tcW w:w="8015" w:type="dxa"/>
            <w:tcBorders>
              <w:top w:val="nil"/>
              <w:left w:val="nil"/>
              <w:bottom w:val="single" w:sz="4" w:space="0" w:color="auto"/>
              <w:right w:val="single" w:sz="4" w:space="0" w:color="auto"/>
            </w:tcBorders>
            <w:shd w:val="clear" w:color="auto" w:fill="auto"/>
            <w:noWrap/>
            <w:vAlign w:val="center"/>
          </w:tcPr>
          <w:p w14:paraId="25B9D2F1" w14:textId="77777777" w:rsidR="001C5F53" w:rsidRPr="00A32BA3" w:rsidRDefault="001C5F53" w:rsidP="00DE16F5">
            <w:pPr>
              <w:ind w:right="544"/>
              <w:jc w:val="both"/>
              <w:rPr>
                <w:sz w:val="22"/>
              </w:rPr>
            </w:pPr>
            <w:r w:rsidRPr="00A32BA3">
              <w:rPr>
                <w:sz w:val="22"/>
              </w:rPr>
              <w:t xml:space="preserve">Please repeat the smear in </w:t>
            </w:r>
            <w:r w:rsidR="00BC22EC" w:rsidRPr="00A32BA3">
              <w:rPr>
                <w:sz w:val="22"/>
              </w:rPr>
              <w:t>three</w:t>
            </w:r>
            <w:r w:rsidRPr="00A32BA3">
              <w:rPr>
                <w:sz w:val="22"/>
              </w:rPr>
              <w:t xml:space="preserve"> months</w:t>
            </w:r>
          </w:p>
        </w:tc>
      </w:tr>
      <w:tr w:rsidR="007E6664" w:rsidRPr="00A32BA3" w14:paraId="6F50393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CFB30F3" w14:textId="77777777" w:rsidR="001C5F53" w:rsidRPr="00A32BA3" w:rsidRDefault="001C5F53" w:rsidP="00DE16F5">
            <w:pPr>
              <w:ind w:right="544"/>
              <w:jc w:val="both"/>
              <w:rPr>
                <w:sz w:val="22"/>
              </w:rPr>
            </w:pPr>
            <w:r w:rsidRPr="00A32BA3">
              <w:rPr>
                <w:sz w:val="22"/>
              </w:rPr>
              <w:t>R5</w:t>
            </w:r>
          </w:p>
        </w:tc>
        <w:tc>
          <w:tcPr>
            <w:tcW w:w="8015" w:type="dxa"/>
            <w:tcBorders>
              <w:top w:val="nil"/>
              <w:left w:val="nil"/>
              <w:bottom w:val="single" w:sz="4" w:space="0" w:color="auto"/>
              <w:right w:val="single" w:sz="4" w:space="0" w:color="auto"/>
            </w:tcBorders>
            <w:shd w:val="clear" w:color="auto" w:fill="auto"/>
            <w:noWrap/>
            <w:vAlign w:val="center"/>
          </w:tcPr>
          <w:p w14:paraId="0B91B16C" w14:textId="77777777" w:rsidR="001C5F53" w:rsidRPr="00A32BA3" w:rsidRDefault="001C5F53" w:rsidP="00DE16F5">
            <w:pPr>
              <w:ind w:right="544"/>
              <w:jc w:val="both"/>
              <w:rPr>
                <w:sz w:val="22"/>
              </w:rPr>
            </w:pPr>
            <w:r w:rsidRPr="00A32BA3">
              <w:rPr>
                <w:sz w:val="22"/>
              </w:rPr>
              <w:t xml:space="preserve">Please repeat the smear in </w:t>
            </w:r>
            <w:r w:rsidR="00BC22EC" w:rsidRPr="00A32BA3">
              <w:rPr>
                <w:sz w:val="22"/>
              </w:rPr>
              <w:t>six</w:t>
            </w:r>
            <w:r w:rsidRPr="00A32BA3">
              <w:rPr>
                <w:sz w:val="22"/>
              </w:rPr>
              <w:t xml:space="preserve"> months</w:t>
            </w:r>
          </w:p>
        </w:tc>
      </w:tr>
      <w:tr w:rsidR="007E6664" w:rsidRPr="00A32BA3" w14:paraId="25E503D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3B03A5D" w14:textId="77777777" w:rsidR="001C5F53" w:rsidRPr="00A32BA3" w:rsidRDefault="001C5F53" w:rsidP="00DE16F5">
            <w:pPr>
              <w:ind w:right="544"/>
              <w:jc w:val="both"/>
              <w:rPr>
                <w:sz w:val="22"/>
              </w:rPr>
            </w:pPr>
            <w:r w:rsidRPr="00A32BA3">
              <w:rPr>
                <w:sz w:val="22"/>
              </w:rPr>
              <w:t>R6</w:t>
            </w:r>
          </w:p>
        </w:tc>
        <w:tc>
          <w:tcPr>
            <w:tcW w:w="8015" w:type="dxa"/>
            <w:tcBorders>
              <w:top w:val="nil"/>
              <w:left w:val="nil"/>
              <w:bottom w:val="single" w:sz="4" w:space="0" w:color="auto"/>
              <w:right w:val="single" w:sz="4" w:space="0" w:color="auto"/>
            </w:tcBorders>
            <w:shd w:val="clear" w:color="auto" w:fill="auto"/>
            <w:noWrap/>
            <w:vAlign w:val="center"/>
          </w:tcPr>
          <w:p w14:paraId="4ABBE8F6" w14:textId="77777777" w:rsidR="001C5F53" w:rsidRPr="00A32BA3" w:rsidRDefault="001C5F53" w:rsidP="00DE16F5">
            <w:pPr>
              <w:ind w:right="544"/>
              <w:jc w:val="both"/>
              <w:rPr>
                <w:sz w:val="22"/>
              </w:rPr>
            </w:pPr>
            <w:r w:rsidRPr="00A32BA3">
              <w:rPr>
                <w:sz w:val="22"/>
              </w:rPr>
              <w:t>Please repeat the smear in 12 months</w:t>
            </w:r>
          </w:p>
        </w:tc>
      </w:tr>
      <w:tr w:rsidR="007E6664" w:rsidRPr="00A32BA3" w14:paraId="1C320C3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DD19DE8" w14:textId="77777777" w:rsidR="001C5F53" w:rsidRPr="00A32BA3" w:rsidRDefault="001C5F53" w:rsidP="00DE16F5">
            <w:pPr>
              <w:ind w:right="544"/>
              <w:jc w:val="both"/>
              <w:rPr>
                <w:sz w:val="22"/>
              </w:rPr>
            </w:pPr>
            <w:r w:rsidRPr="00A32BA3">
              <w:rPr>
                <w:sz w:val="22"/>
              </w:rPr>
              <w:t>R7</w:t>
            </w:r>
          </w:p>
        </w:tc>
        <w:tc>
          <w:tcPr>
            <w:tcW w:w="8015" w:type="dxa"/>
            <w:tcBorders>
              <w:top w:val="nil"/>
              <w:left w:val="nil"/>
              <w:bottom w:val="single" w:sz="4" w:space="0" w:color="auto"/>
              <w:right w:val="single" w:sz="4" w:space="0" w:color="auto"/>
            </w:tcBorders>
            <w:shd w:val="clear" w:color="auto" w:fill="auto"/>
            <w:noWrap/>
            <w:vAlign w:val="center"/>
          </w:tcPr>
          <w:p w14:paraId="4DA3B3B5" w14:textId="1B8BB583" w:rsidR="001C5F53" w:rsidRPr="00A32BA3" w:rsidRDefault="001C5F53" w:rsidP="00DE16F5">
            <w:pPr>
              <w:ind w:right="544"/>
              <w:jc w:val="both"/>
              <w:rPr>
                <w:sz w:val="22"/>
              </w:rPr>
            </w:pPr>
            <w:r w:rsidRPr="00A32BA3">
              <w:rPr>
                <w:sz w:val="22"/>
              </w:rPr>
              <w:t xml:space="preserve">Because a previous smear showed atypical squamous cells or </w:t>
            </w:r>
            <w:r w:rsidR="005348C7" w:rsidRPr="00A32BA3">
              <w:rPr>
                <w:sz w:val="22"/>
              </w:rPr>
              <w:t>low-grade</w:t>
            </w:r>
            <w:r w:rsidRPr="00A32BA3">
              <w:rPr>
                <w:sz w:val="22"/>
              </w:rPr>
              <w:t xml:space="preserve"> changes, please repeat the smear in 12 months</w:t>
            </w:r>
          </w:p>
        </w:tc>
      </w:tr>
      <w:tr w:rsidR="007E6664" w:rsidRPr="00A32BA3" w14:paraId="101A8E0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70B24D8" w14:textId="77777777" w:rsidR="001C5F53" w:rsidRPr="00A32BA3" w:rsidRDefault="001C5F53" w:rsidP="00DE16F5">
            <w:pPr>
              <w:ind w:right="544"/>
              <w:jc w:val="both"/>
              <w:rPr>
                <w:sz w:val="22"/>
              </w:rPr>
            </w:pPr>
            <w:r w:rsidRPr="00A32BA3">
              <w:rPr>
                <w:sz w:val="22"/>
              </w:rPr>
              <w:t>R8</w:t>
            </w:r>
          </w:p>
        </w:tc>
        <w:tc>
          <w:tcPr>
            <w:tcW w:w="8015" w:type="dxa"/>
            <w:tcBorders>
              <w:top w:val="nil"/>
              <w:left w:val="nil"/>
              <w:bottom w:val="single" w:sz="4" w:space="0" w:color="auto"/>
              <w:right w:val="single" w:sz="4" w:space="0" w:color="auto"/>
            </w:tcBorders>
            <w:shd w:val="clear" w:color="auto" w:fill="auto"/>
            <w:noWrap/>
            <w:vAlign w:val="center"/>
          </w:tcPr>
          <w:p w14:paraId="11915946" w14:textId="091A3500" w:rsidR="001C5F53" w:rsidRPr="00A32BA3" w:rsidRDefault="001C5F53" w:rsidP="00DE16F5">
            <w:pPr>
              <w:ind w:right="544"/>
              <w:jc w:val="both"/>
              <w:rPr>
                <w:sz w:val="22"/>
              </w:rPr>
            </w:pPr>
            <w:r w:rsidRPr="00A32BA3">
              <w:rPr>
                <w:sz w:val="22"/>
              </w:rPr>
              <w:t xml:space="preserve">Annual smears are indicated because of previous </w:t>
            </w:r>
            <w:r w:rsidR="00807F32">
              <w:rPr>
                <w:sz w:val="22"/>
              </w:rPr>
              <w:t>high -grade</w:t>
            </w:r>
            <w:r w:rsidRPr="00A32BA3">
              <w:rPr>
                <w:sz w:val="22"/>
              </w:rPr>
              <w:t xml:space="preserve"> abnormality</w:t>
            </w:r>
          </w:p>
        </w:tc>
      </w:tr>
      <w:tr w:rsidR="007E6664" w:rsidRPr="00A32BA3" w14:paraId="01B8EF0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5C658FC" w14:textId="77777777" w:rsidR="001C5F53" w:rsidRPr="00A32BA3" w:rsidRDefault="001C5F53" w:rsidP="00DE16F5">
            <w:pPr>
              <w:ind w:right="544"/>
              <w:jc w:val="both"/>
              <w:rPr>
                <w:sz w:val="22"/>
              </w:rPr>
            </w:pPr>
            <w:r w:rsidRPr="00A32BA3">
              <w:rPr>
                <w:sz w:val="22"/>
              </w:rPr>
              <w:t>R9</w:t>
            </w:r>
          </w:p>
        </w:tc>
        <w:tc>
          <w:tcPr>
            <w:tcW w:w="8015" w:type="dxa"/>
            <w:tcBorders>
              <w:top w:val="nil"/>
              <w:left w:val="nil"/>
              <w:bottom w:val="single" w:sz="4" w:space="0" w:color="auto"/>
              <w:right w:val="single" w:sz="4" w:space="0" w:color="auto"/>
            </w:tcBorders>
            <w:shd w:val="clear" w:color="auto" w:fill="auto"/>
            <w:noWrap/>
            <w:vAlign w:val="center"/>
          </w:tcPr>
          <w:p w14:paraId="0550A43A" w14:textId="77777777" w:rsidR="001C5F53" w:rsidRPr="00A32BA3" w:rsidRDefault="001C5F53" w:rsidP="00DE16F5">
            <w:pPr>
              <w:ind w:right="544"/>
              <w:jc w:val="both"/>
              <w:rPr>
                <w:sz w:val="22"/>
              </w:rPr>
            </w:pPr>
            <w:r w:rsidRPr="00A32BA3">
              <w:rPr>
                <w:sz w:val="22"/>
              </w:rPr>
              <w:t>Referral for specialist assessment is indicated</w:t>
            </w:r>
          </w:p>
        </w:tc>
      </w:tr>
      <w:tr w:rsidR="007E6664" w:rsidRPr="00A32BA3" w14:paraId="297FC39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EB6D4F5" w14:textId="77777777" w:rsidR="001C5F53" w:rsidRPr="00A32BA3" w:rsidRDefault="001C5F53" w:rsidP="00DE16F5">
            <w:pPr>
              <w:ind w:right="544"/>
              <w:jc w:val="both"/>
              <w:rPr>
                <w:sz w:val="22"/>
              </w:rPr>
            </w:pPr>
            <w:r w:rsidRPr="00A32BA3">
              <w:rPr>
                <w:sz w:val="22"/>
              </w:rPr>
              <w:t>R10</w:t>
            </w:r>
          </w:p>
        </w:tc>
        <w:tc>
          <w:tcPr>
            <w:tcW w:w="8015" w:type="dxa"/>
            <w:tcBorders>
              <w:top w:val="nil"/>
              <w:left w:val="nil"/>
              <w:bottom w:val="single" w:sz="4" w:space="0" w:color="auto"/>
              <w:right w:val="single" w:sz="4" w:space="0" w:color="auto"/>
            </w:tcBorders>
            <w:shd w:val="clear" w:color="auto" w:fill="auto"/>
            <w:noWrap/>
            <w:vAlign w:val="center"/>
          </w:tcPr>
          <w:p w14:paraId="371486AF" w14:textId="77777777" w:rsidR="001C5F53" w:rsidRPr="00A32BA3" w:rsidRDefault="001C5F53" w:rsidP="00DE16F5">
            <w:pPr>
              <w:ind w:right="544"/>
              <w:jc w:val="both"/>
              <w:rPr>
                <w:sz w:val="22"/>
              </w:rPr>
            </w:pPr>
            <w:r w:rsidRPr="00A32BA3">
              <w:rPr>
                <w:sz w:val="22"/>
              </w:rPr>
              <w:t>Urgent referral for specialist assessment is indicated</w:t>
            </w:r>
          </w:p>
        </w:tc>
      </w:tr>
      <w:tr w:rsidR="007E6664" w:rsidRPr="00A32BA3" w14:paraId="36C9E88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57F2D6E" w14:textId="77777777" w:rsidR="001C5F53" w:rsidRPr="00A32BA3" w:rsidRDefault="001C5F53" w:rsidP="00DE16F5">
            <w:pPr>
              <w:ind w:right="544"/>
              <w:jc w:val="both"/>
              <w:rPr>
                <w:sz w:val="22"/>
              </w:rPr>
            </w:pPr>
            <w:r w:rsidRPr="00A32BA3">
              <w:rPr>
                <w:sz w:val="22"/>
              </w:rPr>
              <w:t>R11</w:t>
            </w:r>
          </w:p>
        </w:tc>
        <w:tc>
          <w:tcPr>
            <w:tcW w:w="8015" w:type="dxa"/>
            <w:tcBorders>
              <w:top w:val="nil"/>
              <w:left w:val="nil"/>
              <w:bottom w:val="single" w:sz="4" w:space="0" w:color="auto"/>
              <w:right w:val="single" w:sz="4" w:space="0" w:color="auto"/>
            </w:tcBorders>
            <w:shd w:val="clear" w:color="auto" w:fill="auto"/>
            <w:noWrap/>
            <w:vAlign w:val="center"/>
          </w:tcPr>
          <w:p w14:paraId="1AFEA9EF" w14:textId="77777777" w:rsidR="001C5F53" w:rsidRPr="00A32BA3" w:rsidRDefault="007834A4" w:rsidP="00DE16F5">
            <w:pPr>
              <w:ind w:right="544"/>
              <w:jc w:val="both"/>
              <w:rPr>
                <w:sz w:val="22"/>
              </w:rPr>
            </w:pPr>
            <w:r w:rsidRPr="00A32BA3">
              <w:rPr>
                <w:sz w:val="22"/>
              </w:rPr>
              <w:t>[not in use]</w:t>
            </w:r>
          </w:p>
        </w:tc>
      </w:tr>
      <w:tr w:rsidR="007E6664" w:rsidRPr="00A32BA3" w14:paraId="6BDED02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AEB41EF" w14:textId="77777777" w:rsidR="001C5F53" w:rsidRPr="00A32BA3" w:rsidRDefault="001C5F53" w:rsidP="00DE16F5">
            <w:pPr>
              <w:ind w:right="544"/>
              <w:jc w:val="both"/>
              <w:rPr>
                <w:sz w:val="22"/>
              </w:rPr>
            </w:pPr>
            <w:r w:rsidRPr="00A32BA3">
              <w:rPr>
                <w:sz w:val="22"/>
              </w:rPr>
              <w:t>R12</w:t>
            </w:r>
          </w:p>
        </w:tc>
        <w:tc>
          <w:tcPr>
            <w:tcW w:w="8015" w:type="dxa"/>
            <w:tcBorders>
              <w:top w:val="nil"/>
              <w:left w:val="nil"/>
              <w:bottom w:val="single" w:sz="4" w:space="0" w:color="auto"/>
              <w:right w:val="single" w:sz="4" w:space="0" w:color="auto"/>
            </w:tcBorders>
            <w:shd w:val="clear" w:color="auto" w:fill="auto"/>
            <w:noWrap/>
            <w:vAlign w:val="center"/>
          </w:tcPr>
          <w:p w14:paraId="2E4D706D" w14:textId="77777777" w:rsidR="001C5F53" w:rsidRPr="00A32BA3" w:rsidRDefault="001C5F53" w:rsidP="00DE16F5">
            <w:pPr>
              <w:ind w:right="544"/>
              <w:jc w:val="both"/>
              <w:rPr>
                <w:sz w:val="22"/>
              </w:rPr>
            </w:pPr>
            <w:r w:rsidRPr="00A32BA3">
              <w:rPr>
                <w:sz w:val="22"/>
              </w:rPr>
              <w:t>Please repeat the smear shortly after a course of oestrogen treatment</w:t>
            </w:r>
          </w:p>
        </w:tc>
      </w:tr>
      <w:tr w:rsidR="007E6664" w:rsidRPr="00A32BA3" w14:paraId="589CEF2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DE437BE" w14:textId="77777777" w:rsidR="001C5F53" w:rsidRPr="00A32BA3" w:rsidRDefault="001C5F53" w:rsidP="00DE16F5">
            <w:pPr>
              <w:ind w:right="544"/>
              <w:jc w:val="both"/>
              <w:rPr>
                <w:sz w:val="22"/>
              </w:rPr>
            </w:pPr>
            <w:r w:rsidRPr="00A32BA3">
              <w:rPr>
                <w:sz w:val="22"/>
              </w:rPr>
              <w:t>R13</w:t>
            </w:r>
          </w:p>
        </w:tc>
        <w:tc>
          <w:tcPr>
            <w:tcW w:w="8015" w:type="dxa"/>
            <w:tcBorders>
              <w:top w:val="nil"/>
              <w:left w:val="nil"/>
              <w:bottom w:val="single" w:sz="4" w:space="0" w:color="auto"/>
              <w:right w:val="single" w:sz="4" w:space="0" w:color="auto"/>
            </w:tcBorders>
            <w:shd w:val="clear" w:color="auto" w:fill="auto"/>
            <w:noWrap/>
            <w:vAlign w:val="center"/>
          </w:tcPr>
          <w:p w14:paraId="173B4A45" w14:textId="77777777" w:rsidR="001C5F53" w:rsidRPr="00A32BA3" w:rsidRDefault="001C5F53" w:rsidP="00DE16F5">
            <w:pPr>
              <w:ind w:right="544"/>
              <w:jc w:val="both"/>
              <w:rPr>
                <w:sz w:val="22"/>
              </w:rPr>
            </w:pPr>
            <w:r w:rsidRPr="00A32BA3">
              <w:rPr>
                <w:sz w:val="22"/>
              </w:rPr>
              <w:t>Under specialist care</w:t>
            </w:r>
          </w:p>
        </w:tc>
      </w:tr>
      <w:tr w:rsidR="001C5F53" w:rsidRPr="00A32BA3" w14:paraId="180A696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78FFDA5" w14:textId="77777777" w:rsidR="001C5F53" w:rsidRPr="00A32BA3" w:rsidRDefault="001C5F53" w:rsidP="00DE16F5">
            <w:pPr>
              <w:ind w:right="544"/>
              <w:jc w:val="both"/>
              <w:rPr>
                <w:sz w:val="22"/>
              </w:rPr>
            </w:pPr>
            <w:r w:rsidRPr="00A32BA3">
              <w:rPr>
                <w:sz w:val="22"/>
              </w:rPr>
              <w:t>R14</w:t>
            </w:r>
          </w:p>
        </w:tc>
        <w:tc>
          <w:tcPr>
            <w:tcW w:w="8015" w:type="dxa"/>
            <w:tcBorders>
              <w:top w:val="nil"/>
              <w:left w:val="nil"/>
              <w:bottom w:val="single" w:sz="4" w:space="0" w:color="auto"/>
              <w:right w:val="single" w:sz="4" w:space="0" w:color="auto"/>
            </w:tcBorders>
            <w:shd w:val="clear" w:color="auto" w:fill="auto"/>
            <w:noWrap/>
            <w:vAlign w:val="center"/>
          </w:tcPr>
          <w:p w14:paraId="0A025F30" w14:textId="77777777" w:rsidR="001C5F53" w:rsidRPr="00A32BA3" w:rsidRDefault="001C5F53" w:rsidP="00DE16F5">
            <w:pPr>
              <w:ind w:right="544"/>
              <w:jc w:val="both"/>
              <w:rPr>
                <w:sz w:val="22"/>
              </w:rPr>
            </w:pPr>
            <w:r w:rsidRPr="00A32BA3">
              <w:rPr>
                <w:sz w:val="22"/>
              </w:rPr>
              <w:t>In view of the abnormal clinical history provided, urgent referral for assessment is recommended regardless of cytological findings</w:t>
            </w:r>
          </w:p>
        </w:tc>
      </w:tr>
    </w:tbl>
    <w:p w14:paraId="627ACB17" w14:textId="77777777" w:rsidR="001C5F53" w:rsidRPr="00A32BA3" w:rsidRDefault="001C5F53" w:rsidP="00DE16F5">
      <w:pPr>
        <w:ind w:right="544"/>
        <w:jc w:val="both"/>
        <w:rPr>
          <w:rFonts w:cs="Arial"/>
          <w:szCs w:val="20"/>
        </w:rPr>
      </w:pPr>
    </w:p>
    <w:p w14:paraId="1BCE2B6B" w14:textId="77777777" w:rsidR="001C5F53" w:rsidRPr="00A32BA3" w:rsidRDefault="001C5F53" w:rsidP="00654CF1">
      <w:pPr>
        <w:pStyle w:val="Headingappendix"/>
        <w:spacing w:after="100"/>
        <w:ind w:right="544"/>
        <w:jc w:val="both"/>
      </w:pPr>
      <w:r w:rsidRPr="00A32BA3">
        <w:br w:type="page"/>
      </w:r>
      <w:bookmarkStart w:id="3414" w:name="_Toc269738500"/>
      <w:bookmarkStart w:id="3415" w:name="_Toc276457796"/>
      <w:bookmarkStart w:id="3416" w:name="_Toc438477978"/>
      <w:bookmarkStart w:id="3417" w:name="_Toc471467047"/>
      <w:bookmarkStart w:id="3418" w:name="_Toc478551551"/>
      <w:bookmarkStart w:id="3419" w:name="_Toc482704727"/>
      <w:bookmarkStart w:id="3420" w:name="_Toc478551617"/>
      <w:bookmarkStart w:id="3421" w:name="_Toc509928486"/>
      <w:bookmarkStart w:id="3422" w:name="_Toc528676088"/>
      <w:bookmarkStart w:id="3423" w:name="_Toc2170075"/>
      <w:bookmarkStart w:id="3424" w:name="_Toc67661141"/>
      <w:r w:rsidRPr="00A32BA3">
        <w:t>Appendix C – SNOMED categories for histological samples</w:t>
      </w:r>
      <w:bookmarkEnd w:id="3414"/>
      <w:bookmarkEnd w:id="3415"/>
      <w:bookmarkEnd w:id="3416"/>
      <w:bookmarkEnd w:id="3417"/>
      <w:bookmarkEnd w:id="3418"/>
      <w:bookmarkEnd w:id="3419"/>
      <w:bookmarkEnd w:id="3420"/>
      <w:bookmarkEnd w:id="3421"/>
      <w:bookmarkEnd w:id="3422"/>
      <w:bookmarkEnd w:id="3423"/>
      <w:bookmarkEnd w:id="3424"/>
    </w:p>
    <w:tbl>
      <w:tblPr>
        <w:tblW w:w="54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1371"/>
        <w:gridCol w:w="1371"/>
        <w:gridCol w:w="1371"/>
        <w:gridCol w:w="1988"/>
        <w:gridCol w:w="1223"/>
      </w:tblGrid>
      <w:tr w:rsidR="00A32BA3" w:rsidRPr="00A32BA3" w14:paraId="31E2626B" w14:textId="77777777" w:rsidTr="00D8264A">
        <w:trPr>
          <w:cantSplit/>
        </w:trPr>
        <w:tc>
          <w:tcPr>
            <w:tcW w:w="2069" w:type="pct"/>
            <w:gridSpan w:val="2"/>
            <w:shd w:val="clear" w:color="auto" w:fill="E0E0E0"/>
          </w:tcPr>
          <w:p w14:paraId="4F64573A" w14:textId="77777777" w:rsidR="00DA2D49" w:rsidRPr="00A32BA3" w:rsidRDefault="00DA2D49" w:rsidP="00DE16F5">
            <w:pPr>
              <w:spacing w:line="240" w:lineRule="exact"/>
              <w:ind w:right="544"/>
              <w:jc w:val="both"/>
              <w:rPr>
                <w:b/>
                <w:sz w:val="18"/>
                <w:szCs w:val="18"/>
              </w:rPr>
            </w:pPr>
            <w:r w:rsidRPr="00A32BA3">
              <w:rPr>
                <w:b/>
                <w:sz w:val="18"/>
                <w:szCs w:val="18"/>
                <w:u w:val="single"/>
              </w:rPr>
              <w:t>Adequacy of specimen</w:t>
            </w:r>
          </w:p>
        </w:tc>
        <w:tc>
          <w:tcPr>
            <w:tcW w:w="675" w:type="pct"/>
            <w:shd w:val="clear" w:color="auto" w:fill="E0E0E0"/>
          </w:tcPr>
          <w:p w14:paraId="57731E1E" w14:textId="77777777" w:rsidR="00DA2D49" w:rsidRPr="00A32BA3" w:rsidRDefault="00DA2D49" w:rsidP="00DE16F5">
            <w:pPr>
              <w:spacing w:line="240" w:lineRule="exact"/>
              <w:ind w:right="544"/>
              <w:jc w:val="both"/>
              <w:rPr>
                <w:sz w:val="18"/>
                <w:szCs w:val="18"/>
              </w:rPr>
            </w:pPr>
            <w:r w:rsidRPr="00A32BA3">
              <w:rPr>
                <w:b/>
                <w:sz w:val="18"/>
                <w:szCs w:val="18"/>
              </w:rPr>
              <w:t>1986 Code</w:t>
            </w:r>
          </w:p>
        </w:tc>
        <w:tc>
          <w:tcPr>
            <w:tcW w:w="675" w:type="pct"/>
            <w:shd w:val="clear" w:color="auto" w:fill="E0E0E0"/>
          </w:tcPr>
          <w:p w14:paraId="76573AC3" w14:textId="77777777" w:rsidR="00DA2D49" w:rsidRPr="00A32BA3" w:rsidRDefault="00DA2D49" w:rsidP="00DE16F5">
            <w:pPr>
              <w:spacing w:line="240" w:lineRule="exact"/>
              <w:ind w:right="544"/>
              <w:jc w:val="both"/>
              <w:rPr>
                <w:b/>
                <w:sz w:val="18"/>
                <w:szCs w:val="18"/>
              </w:rPr>
            </w:pPr>
            <w:r w:rsidRPr="00A32BA3">
              <w:rPr>
                <w:b/>
                <w:sz w:val="18"/>
                <w:szCs w:val="18"/>
              </w:rPr>
              <w:t>1993 Code</w:t>
            </w:r>
          </w:p>
        </w:tc>
        <w:tc>
          <w:tcPr>
            <w:tcW w:w="979" w:type="pct"/>
            <w:shd w:val="clear" w:color="auto" w:fill="E0E0E0"/>
          </w:tcPr>
          <w:p w14:paraId="0B765131" w14:textId="77777777" w:rsidR="00DA2D49" w:rsidRPr="00A32BA3" w:rsidRDefault="00DA2D49" w:rsidP="00DE16F5">
            <w:pPr>
              <w:spacing w:line="240" w:lineRule="exact"/>
              <w:ind w:right="544"/>
              <w:jc w:val="both"/>
              <w:rPr>
                <w:b/>
                <w:sz w:val="18"/>
                <w:szCs w:val="18"/>
              </w:rPr>
            </w:pPr>
          </w:p>
        </w:tc>
        <w:tc>
          <w:tcPr>
            <w:tcW w:w="602" w:type="pct"/>
            <w:shd w:val="clear" w:color="auto" w:fill="E0E0E0"/>
          </w:tcPr>
          <w:p w14:paraId="55156C23" w14:textId="77777777" w:rsidR="00DA2D49" w:rsidRPr="00A32BA3" w:rsidRDefault="00DA2D49" w:rsidP="00DE16F5">
            <w:pPr>
              <w:spacing w:line="240" w:lineRule="exact"/>
              <w:ind w:right="544"/>
              <w:jc w:val="both"/>
              <w:rPr>
                <w:b/>
                <w:sz w:val="18"/>
                <w:szCs w:val="18"/>
                <w:u w:val="single"/>
              </w:rPr>
            </w:pPr>
          </w:p>
        </w:tc>
      </w:tr>
      <w:tr w:rsidR="00A32BA3" w:rsidRPr="00A32BA3" w14:paraId="776586AF" w14:textId="77777777" w:rsidTr="00D8264A">
        <w:trPr>
          <w:cantSplit/>
        </w:trPr>
        <w:tc>
          <w:tcPr>
            <w:tcW w:w="2069" w:type="pct"/>
            <w:gridSpan w:val="2"/>
          </w:tcPr>
          <w:p w14:paraId="54E66555" w14:textId="77777777" w:rsidR="00DA2D49" w:rsidRPr="00A32BA3" w:rsidRDefault="00DA2D49" w:rsidP="00697960">
            <w:pPr>
              <w:spacing w:line="240" w:lineRule="exact"/>
              <w:ind w:right="106"/>
              <w:jc w:val="both"/>
              <w:rPr>
                <w:sz w:val="18"/>
                <w:szCs w:val="18"/>
              </w:rPr>
            </w:pPr>
            <w:r w:rsidRPr="00A32BA3">
              <w:rPr>
                <w:sz w:val="18"/>
                <w:szCs w:val="18"/>
              </w:rPr>
              <w:t>Insufficient or unsatisfactory material for diagnosis</w:t>
            </w:r>
          </w:p>
        </w:tc>
        <w:tc>
          <w:tcPr>
            <w:tcW w:w="675" w:type="pct"/>
          </w:tcPr>
          <w:p w14:paraId="25CA4C24" w14:textId="77777777" w:rsidR="00DA2D49" w:rsidRPr="00A32BA3" w:rsidRDefault="00DA2D49" w:rsidP="00DE16F5">
            <w:pPr>
              <w:spacing w:line="240" w:lineRule="exact"/>
              <w:ind w:right="544"/>
              <w:jc w:val="both"/>
              <w:rPr>
                <w:sz w:val="18"/>
                <w:szCs w:val="18"/>
              </w:rPr>
            </w:pPr>
            <w:r w:rsidRPr="00A32BA3">
              <w:rPr>
                <w:sz w:val="18"/>
                <w:szCs w:val="18"/>
              </w:rPr>
              <w:t>M09000</w:t>
            </w:r>
          </w:p>
        </w:tc>
        <w:tc>
          <w:tcPr>
            <w:tcW w:w="675" w:type="pct"/>
          </w:tcPr>
          <w:p w14:paraId="5CD7C7E2" w14:textId="77777777" w:rsidR="00DA2D49" w:rsidRPr="00A32BA3" w:rsidRDefault="00DA2D49" w:rsidP="00DE16F5">
            <w:pPr>
              <w:spacing w:line="240" w:lineRule="exact"/>
              <w:ind w:right="544"/>
              <w:jc w:val="both"/>
              <w:rPr>
                <w:sz w:val="18"/>
                <w:szCs w:val="18"/>
              </w:rPr>
            </w:pPr>
            <w:r w:rsidRPr="00A32BA3">
              <w:rPr>
                <w:sz w:val="18"/>
                <w:szCs w:val="18"/>
              </w:rPr>
              <w:t>M09010</w:t>
            </w:r>
          </w:p>
        </w:tc>
        <w:tc>
          <w:tcPr>
            <w:tcW w:w="979" w:type="pct"/>
          </w:tcPr>
          <w:p w14:paraId="5D1C1BE4" w14:textId="77777777" w:rsidR="00DA2D49" w:rsidRPr="00A32BA3" w:rsidRDefault="00DA2D49" w:rsidP="00DE16F5">
            <w:pPr>
              <w:spacing w:line="240" w:lineRule="exact"/>
              <w:ind w:right="544"/>
              <w:jc w:val="both"/>
              <w:rPr>
                <w:sz w:val="18"/>
                <w:szCs w:val="18"/>
              </w:rPr>
            </w:pPr>
          </w:p>
        </w:tc>
        <w:tc>
          <w:tcPr>
            <w:tcW w:w="602" w:type="pct"/>
          </w:tcPr>
          <w:p w14:paraId="1A66DE29" w14:textId="77777777" w:rsidR="00DA2D49" w:rsidRPr="00A32BA3" w:rsidRDefault="00DA2D49" w:rsidP="00DE16F5">
            <w:pPr>
              <w:spacing w:line="240" w:lineRule="exact"/>
              <w:ind w:right="544"/>
              <w:jc w:val="both"/>
              <w:rPr>
                <w:sz w:val="18"/>
                <w:szCs w:val="18"/>
              </w:rPr>
            </w:pPr>
          </w:p>
        </w:tc>
      </w:tr>
      <w:tr w:rsidR="00A32BA3" w:rsidRPr="00A32BA3" w14:paraId="0B64C66D" w14:textId="77777777" w:rsidTr="00D8264A">
        <w:trPr>
          <w:cantSplit/>
        </w:trPr>
        <w:tc>
          <w:tcPr>
            <w:tcW w:w="2069" w:type="pct"/>
            <w:gridSpan w:val="2"/>
          </w:tcPr>
          <w:p w14:paraId="0CECE5D5" w14:textId="77777777" w:rsidR="00DA2D49" w:rsidRPr="00A32BA3" w:rsidRDefault="00DA2D49" w:rsidP="00697960">
            <w:pPr>
              <w:spacing w:line="240" w:lineRule="exact"/>
              <w:jc w:val="both"/>
              <w:rPr>
                <w:sz w:val="18"/>
                <w:szCs w:val="18"/>
              </w:rPr>
            </w:pPr>
            <w:r w:rsidRPr="00A32BA3">
              <w:rPr>
                <w:sz w:val="18"/>
                <w:szCs w:val="18"/>
              </w:rPr>
              <w:t>There is no code for satisfactory materials.</w:t>
            </w:r>
          </w:p>
        </w:tc>
        <w:tc>
          <w:tcPr>
            <w:tcW w:w="675" w:type="pct"/>
          </w:tcPr>
          <w:p w14:paraId="7739D266" w14:textId="77777777" w:rsidR="00DA2D49" w:rsidRPr="00A32BA3" w:rsidRDefault="00DA2D49" w:rsidP="00DE16F5">
            <w:pPr>
              <w:spacing w:line="240" w:lineRule="exact"/>
              <w:ind w:right="544"/>
              <w:jc w:val="both"/>
              <w:rPr>
                <w:sz w:val="18"/>
                <w:szCs w:val="18"/>
              </w:rPr>
            </w:pPr>
          </w:p>
        </w:tc>
        <w:tc>
          <w:tcPr>
            <w:tcW w:w="675" w:type="pct"/>
          </w:tcPr>
          <w:p w14:paraId="004991D6" w14:textId="77777777" w:rsidR="00DA2D49" w:rsidRPr="00A32BA3" w:rsidRDefault="00DA2D49" w:rsidP="00DE16F5">
            <w:pPr>
              <w:spacing w:line="240" w:lineRule="exact"/>
              <w:ind w:right="544"/>
              <w:jc w:val="both"/>
              <w:rPr>
                <w:sz w:val="18"/>
                <w:szCs w:val="18"/>
              </w:rPr>
            </w:pPr>
          </w:p>
        </w:tc>
        <w:tc>
          <w:tcPr>
            <w:tcW w:w="979" w:type="pct"/>
          </w:tcPr>
          <w:p w14:paraId="216C7F1C" w14:textId="77777777" w:rsidR="00DA2D49" w:rsidRPr="00A32BA3" w:rsidRDefault="00DA2D49" w:rsidP="00DE16F5">
            <w:pPr>
              <w:spacing w:line="240" w:lineRule="exact"/>
              <w:ind w:right="544"/>
              <w:jc w:val="both"/>
              <w:rPr>
                <w:sz w:val="18"/>
                <w:szCs w:val="18"/>
              </w:rPr>
            </w:pPr>
          </w:p>
        </w:tc>
        <w:tc>
          <w:tcPr>
            <w:tcW w:w="602" w:type="pct"/>
          </w:tcPr>
          <w:p w14:paraId="5A5509C6" w14:textId="77777777" w:rsidR="00DA2D49" w:rsidRPr="00A32BA3" w:rsidRDefault="00DA2D49" w:rsidP="00DE16F5">
            <w:pPr>
              <w:spacing w:line="240" w:lineRule="exact"/>
              <w:ind w:right="544"/>
              <w:jc w:val="both"/>
              <w:rPr>
                <w:sz w:val="18"/>
                <w:szCs w:val="18"/>
              </w:rPr>
            </w:pPr>
          </w:p>
        </w:tc>
      </w:tr>
      <w:tr w:rsidR="00A32BA3" w:rsidRPr="00A32BA3" w14:paraId="1F105C87" w14:textId="77777777" w:rsidTr="00D8264A">
        <w:trPr>
          <w:cantSplit/>
        </w:trPr>
        <w:tc>
          <w:tcPr>
            <w:tcW w:w="2069" w:type="pct"/>
            <w:gridSpan w:val="2"/>
            <w:shd w:val="clear" w:color="auto" w:fill="E0E0E0"/>
          </w:tcPr>
          <w:p w14:paraId="341D00BD" w14:textId="77777777" w:rsidR="00DA2D49" w:rsidRPr="00A32BA3" w:rsidRDefault="00DA2D49" w:rsidP="00DE16F5">
            <w:pPr>
              <w:spacing w:line="240" w:lineRule="exact"/>
              <w:ind w:right="544"/>
              <w:jc w:val="both"/>
              <w:rPr>
                <w:b/>
                <w:sz w:val="18"/>
                <w:szCs w:val="18"/>
                <w:u w:val="single"/>
              </w:rPr>
            </w:pPr>
            <w:r w:rsidRPr="00A32BA3">
              <w:rPr>
                <w:b/>
                <w:sz w:val="18"/>
                <w:szCs w:val="18"/>
                <w:u w:val="single"/>
              </w:rPr>
              <w:t>Site (topography) of specimen</w:t>
            </w:r>
          </w:p>
        </w:tc>
        <w:tc>
          <w:tcPr>
            <w:tcW w:w="675" w:type="pct"/>
            <w:shd w:val="clear" w:color="auto" w:fill="E0E0E0"/>
          </w:tcPr>
          <w:p w14:paraId="57B234E4" w14:textId="77777777" w:rsidR="00DA2D49" w:rsidRPr="00A32BA3" w:rsidRDefault="00DA2D49" w:rsidP="00183315">
            <w:pPr>
              <w:tabs>
                <w:tab w:val="left" w:pos="1075"/>
              </w:tabs>
              <w:spacing w:line="240" w:lineRule="exact"/>
              <w:jc w:val="both"/>
              <w:rPr>
                <w:sz w:val="18"/>
                <w:szCs w:val="18"/>
                <w:u w:val="single"/>
              </w:rPr>
            </w:pPr>
            <w:r w:rsidRPr="00A32BA3">
              <w:rPr>
                <w:b/>
                <w:sz w:val="18"/>
                <w:szCs w:val="18"/>
              </w:rPr>
              <w:t>1986 Code</w:t>
            </w:r>
          </w:p>
        </w:tc>
        <w:tc>
          <w:tcPr>
            <w:tcW w:w="675" w:type="pct"/>
            <w:shd w:val="clear" w:color="auto" w:fill="E0E0E0"/>
          </w:tcPr>
          <w:p w14:paraId="6AA3EDAF" w14:textId="77777777" w:rsidR="00DA2D49" w:rsidRPr="00A32BA3" w:rsidRDefault="00DA2D49" w:rsidP="00183315">
            <w:pPr>
              <w:spacing w:line="240" w:lineRule="exact"/>
              <w:ind w:right="35"/>
              <w:jc w:val="both"/>
              <w:rPr>
                <w:sz w:val="18"/>
                <w:szCs w:val="18"/>
                <w:u w:val="single"/>
              </w:rPr>
            </w:pPr>
            <w:r w:rsidRPr="00A32BA3">
              <w:rPr>
                <w:b/>
                <w:sz w:val="18"/>
                <w:szCs w:val="18"/>
              </w:rPr>
              <w:t>1993 Code</w:t>
            </w:r>
          </w:p>
        </w:tc>
        <w:tc>
          <w:tcPr>
            <w:tcW w:w="979" w:type="pct"/>
            <w:shd w:val="clear" w:color="auto" w:fill="E0E0E0"/>
          </w:tcPr>
          <w:p w14:paraId="2DE25121" w14:textId="77777777" w:rsidR="00DA2D49" w:rsidRPr="00A32BA3" w:rsidRDefault="00DA2D49" w:rsidP="00DE16F5">
            <w:pPr>
              <w:spacing w:line="240" w:lineRule="exact"/>
              <w:ind w:right="544"/>
              <w:jc w:val="both"/>
              <w:rPr>
                <w:sz w:val="18"/>
                <w:szCs w:val="18"/>
                <w:u w:val="single"/>
              </w:rPr>
            </w:pPr>
          </w:p>
        </w:tc>
        <w:tc>
          <w:tcPr>
            <w:tcW w:w="602" w:type="pct"/>
            <w:shd w:val="clear" w:color="auto" w:fill="E0E0E0"/>
          </w:tcPr>
          <w:p w14:paraId="5E4F30CF" w14:textId="77777777" w:rsidR="00DA2D49" w:rsidRPr="00A32BA3" w:rsidRDefault="00DA2D49" w:rsidP="00DE16F5">
            <w:pPr>
              <w:spacing w:line="240" w:lineRule="exact"/>
              <w:ind w:right="544"/>
              <w:jc w:val="both"/>
              <w:rPr>
                <w:b/>
                <w:sz w:val="18"/>
                <w:szCs w:val="18"/>
                <w:u w:val="single"/>
              </w:rPr>
            </w:pPr>
          </w:p>
        </w:tc>
      </w:tr>
      <w:tr w:rsidR="00A32BA3" w:rsidRPr="00A32BA3" w14:paraId="076BFC07" w14:textId="77777777" w:rsidTr="00D8264A">
        <w:trPr>
          <w:cantSplit/>
        </w:trPr>
        <w:tc>
          <w:tcPr>
            <w:tcW w:w="2069" w:type="pct"/>
            <w:gridSpan w:val="2"/>
          </w:tcPr>
          <w:p w14:paraId="51BA6D06" w14:textId="77777777" w:rsidR="00DA2D49" w:rsidRPr="00A32BA3" w:rsidRDefault="00DA2D49" w:rsidP="00DE16F5">
            <w:pPr>
              <w:spacing w:line="240" w:lineRule="exact"/>
              <w:ind w:right="544"/>
              <w:jc w:val="both"/>
              <w:rPr>
                <w:sz w:val="18"/>
                <w:szCs w:val="18"/>
              </w:rPr>
            </w:pPr>
            <w:r w:rsidRPr="00A32BA3">
              <w:rPr>
                <w:sz w:val="18"/>
                <w:szCs w:val="18"/>
              </w:rPr>
              <w:t>Vagina</w:t>
            </w:r>
          </w:p>
        </w:tc>
        <w:tc>
          <w:tcPr>
            <w:tcW w:w="675" w:type="pct"/>
          </w:tcPr>
          <w:p w14:paraId="77F5720B" w14:textId="77777777" w:rsidR="00DA2D49" w:rsidRPr="00A32BA3" w:rsidRDefault="00DA2D49" w:rsidP="00DE16F5">
            <w:pPr>
              <w:spacing w:line="240" w:lineRule="exact"/>
              <w:ind w:right="544"/>
              <w:jc w:val="both"/>
              <w:rPr>
                <w:sz w:val="18"/>
                <w:szCs w:val="18"/>
              </w:rPr>
            </w:pPr>
            <w:r w:rsidRPr="00A32BA3">
              <w:rPr>
                <w:sz w:val="18"/>
                <w:szCs w:val="18"/>
              </w:rPr>
              <w:t>T81</w:t>
            </w:r>
          </w:p>
        </w:tc>
        <w:tc>
          <w:tcPr>
            <w:tcW w:w="675" w:type="pct"/>
          </w:tcPr>
          <w:p w14:paraId="1E24FB4C" w14:textId="77777777" w:rsidR="00DA2D49" w:rsidRPr="00A32BA3" w:rsidRDefault="00DA2D49" w:rsidP="00DE16F5">
            <w:pPr>
              <w:spacing w:line="240" w:lineRule="exact"/>
              <w:ind w:right="544"/>
              <w:jc w:val="both"/>
              <w:rPr>
                <w:sz w:val="18"/>
                <w:szCs w:val="18"/>
              </w:rPr>
            </w:pPr>
            <w:r w:rsidRPr="00A32BA3">
              <w:rPr>
                <w:sz w:val="18"/>
                <w:szCs w:val="18"/>
              </w:rPr>
              <w:t>T82000</w:t>
            </w:r>
          </w:p>
        </w:tc>
        <w:tc>
          <w:tcPr>
            <w:tcW w:w="979" w:type="pct"/>
          </w:tcPr>
          <w:p w14:paraId="0BC94A49" w14:textId="77777777" w:rsidR="00DA2D49" w:rsidRPr="00A32BA3" w:rsidRDefault="00DA2D49" w:rsidP="00DE16F5">
            <w:pPr>
              <w:spacing w:line="240" w:lineRule="exact"/>
              <w:ind w:right="544"/>
              <w:jc w:val="both"/>
              <w:rPr>
                <w:sz w:val="18"/>
                <w:szCs w:val="18"/>
              </w:rPr>
            </w:pPr>
          </w:p>
        </w:tc>
        <w:tc>
          <w:tcPr>
            <w:tcW w:w="602" w:type="pct"/>
          </w:tcPr>
          <w:p w14:paraId="4433846C" w14:textId="77777777" w:rsidR="00DA2D49" w:rsidRPr="00A32BA3" w:rsidRDefault="00DA2D49" w:rsidP="00DE16F5">
            <w:pPr>
              <w:spacing w:line="240" w:lineRule="exact"/>
              <w:ind w:right="544"/>
              <w:jc w:val="both"/>
              <w:rPr>
                <w:sz w:val="18"/>
                <w:szCs w:val="18"/>
              </w:rPr>
            </w:pPr>
          </w:p>
        </w:tc>
      </w:tr>
      <w:tr w:rsidR="00A32BA3" w:rsidRPr="00A32BA3" w14:paraId="06BAACF1" w14:textId="77777777" w:rsidTr="00D8264A">
        <w:trPr>
          <w:cantSplit/>
        </w:trPr>
        <w:tc>
          <w:tcPr>
            <w:tcW w:w="2069" w:type="pct"/>
            <w:gridSpan w:val="2"/>
          </w:tcPr>
          <w:p w14:paraId="54B05562" w14:textId="77777777" w:rsidR="00DA2D49" w:rsidRPr="00A32BA3" w:rsidRDefault="00DA2D49" w:rsidP="00697960">
            <w:pPr>
              <w:spacing w:line="240" w:lineRule="exact"/>
              <w:jc w:val="both"/>
              <w:rPr>
                <w:sz w:val="18"/>
                <w:szCs w:val="18"/>
              </w:rPr>
            </w:pPr>
            <w:r w:rsidRPr="00A32BA3">
              <w:rPr>
                <w:sz w:val="18"/>
                <w:szCs w:val="18"/>
              </w:rPr>
              <w:t>Cervix (includes endocervix and exocervix)</w:t>
            </w:r>
          </w:p>
        </w:tc>
        <w:tc>
          <w:tcPr>
            <w:tcW w:w="675" w:type="pct"/>
          </w:tcPr>
          <w:p w14:paraId="0BC87D53" w14:textId="77777777" w:rsidR="00DA2D49" w:rsidRPr="00A32BA3" w:rsidRDefault="00DA2D49" w:rsidP="00DE16F5">
            <w:pPr>
              <w:spacing w:line="240" w:lineRule="exact"/>
              <w:ind w:right="544"/>
              <w:jc w:val="both"/>
              <w:rPr>
                <w:sz w:val="18"/>
                <w:szCs w:val="18"/>
              </w:rPr>
            </w:pPr>
            <w:r w:rsidRPr="00A32BA3">
              <w:rPr>
                <w:sz w:val="18"/>
                <w:szCs w:val="18"/>
              </w:rPr>
              <w:t>T83</w:t>
            </w:r>
          </w:p>
        </w:tc>
        <w:tc>
          <w:tcPr>
            <w:tcW w:w="675" w:type="pct"/>
          </w:tcPr>
          <w:p w14:paraId="257CA222" w14:textId="77777777" w:rsidR="00DA2D49" w:rsidRPr="00A32BA3" w:rsidRDefault="00DA2D49" w:rsidP="00DE16F5">
            <w:pPr>
              <w:spacing w:line="240" w:lineRule="exact"/>
              <w:ind w:right="544"/>
              <w:jc w:val="both"/>
              <w:rPr>
                <w:sz w:val="18"/>
                <w:szCs w:val="18"/>
              </w:rPr>
            </w:pPr>
            <w:r w:rsidRPr="00A32BA3">
              <w:rPr>
                <w:sz w:val="18"/>
                <w:szCs w:val="18"/>
              </w:rPr>
              <w:t>T83200</w:t>
            </w:r>
          </w:p>
        </w:tc>
        <w:tc>
          <w:tcPr>
            <w:tcW w:w="979" w:type="pct"/>
          </w:tcPr>
          <w:p w14:paraId="3964C90B" w14:textId="77777777" w:rsidR="00DA2D49" w:rsidRPr="00A32BA3" w:rsidRDefault="00DA2D49" w:rsidP="00DE16F5">
            <w:pPr>
              <w:spacing w:line="240" w:lineRule="exact"/>
              <w:ind w:right="544"/>
              <w:jc w:val="both"/>
              <w:rPr>
                <w:sz w:val="18"/>
                <w:szCs w:val="18"/>
              </w:rPr>
            </w:pPr>
          </w:p>
        </w:tc>
        <w:tc>
          <w:tcPr>
            <w:tcW w:w="602" w:type="pct"/>
          </w:tcPr>
          <w:p w14:paraId="6A818AE7" w14:textId="77777777" w:rsidR="00DA2D49" w:rsidRPr="00A32BA3" w:rsidRDefault="00DA2D49" w:rsidP="00DE16F5">
            <w:pPr>
              <w:spacing w:line="240" w:lineRule="exact"/>
              <w:ind w:right="544"/>
              <w:jc w:val="both"/>
              <w:rPr>
                <w:sz w:val="18"/>
                <w:szCs w:val="18"/>
              </w:rPr>
            </w:pPr>
          </w:p>
        </w:tc>
      </w:tr>
      <w:tr w:rsidR="00A32BA3" w:rsidRPr="00A32BA3" w14:paraId="7F5E94A1" w14:textId="77777777" w:rsidTr="00DF5DB4">
        <w:trPr>
          <w:cantSplit/>
        </w:trPr>
        <w:tc>
          <w:tcPr>
            <w:tcW w:w="1395" w:type="pct"/>
            <w:shd w:val="clear" w:color="auto" w:fill="E0E0E0"/>
          </w:tcPr>
          <w:p w14:paraId="4289580B" w14:textId="77777777" w:rsidR="00DA2D49" w:rsidRPr="00A32BA3" w:rsidRDefault="00DA2D49" w:rsidP="00DE16F5">
            <w:pPr>
              <w:spacing w:line="240" w:lineRule="exact"/>
              <w:ind w:right="544"/>
              <w:jc w:val="both"/>
              <w:rPr>
                <w:b/>
                <w:sz w:val="18"/>
                <w:szCs w:val="18"/>
              </w:rPr>
            </w:pPr>
            <w:r w:rsidRPr="00A32BA3">
              <w:rPr>
                <w:b/>
                <w:sz w:val="18"/>
                <w:szCs w:val="18"/>
                <w:u w:val="single"/>
              </w:rPr>
              <w:t>Summary diagnosis</w:t>
            </w:r>
          </w:p>
        </w:tc>
        <w:tc>
          <w:tcPr>
            <w:tcW w:w="675" w:type="pct"/>
            <w:shd w:val="clear" w:color="auto" w:fill="E0E0E0"/>
          </w:tcPr>
          <w:p w14:paraId="2A036435" w14:textId="77777777" w:rsidR="00DA2D49" w:rsidRPr="00A32BA3" w:rsidRDefault="00DA2D49" w:rsidP="00697960">
            <w:pPr>
              <w:spacing w:line="240" w:lineRule="exact"/>
              <w:rPr>
                <w:b/>
                <w:sz w:val="18"/>
                <w:szCs w:val="18"/>
              </w:rPr>
            </w:pPr>
            <w:r w:rsidRPr="00A32BA3">
              <w:rPr>
                <w:b/>
                <w:sz w:val="18"/>
                <w:szCs w:val="18"/>
              </w:rPr>
              <w:t>Code stored on register</w:t>
            </w:r>
          </w:p>
        </w:tc>
        <w:tc>
          <w:tcPr>
            <w:tcW w:w="675" w:type="pct"/>
            <w:shd w:val="clear" w:color="auto" w:fill="E0E0E0"/>
          </w:tcPr>
          <w:p w14:paraId="5F28004C" w14:textId="77777777" w:rsidR="00DA2D49" w:rsidRPr="00A32BA3" w:rsidRDefault="00DA2D49" w:rsidP="00183315">
            <w:pPr>
              <w:spacing w:line="240" w:lineRule="exact"/>
              <w:jc w:val="both"/>
              <w:rPr>
                <w:sz w:val="18"/>
                <w:szCs w:val="18"/>
              </w:rPr>
            </w:pPr>
            <w:r w:rsidRPr="00A32BA3">
              <w:rPr>
                <w:b/>
                <w:sz w:val="18"/>
                <w:szCs w:val="18"/>
              </w:rPr>
              <w:t>1986 Code</w:t>
            </w:r>
          </w:p>
        </w:tc>
        <w:tc>
          <w:tcPr>
            <w:tcW w:w="675" w:type="pct"/>
            <w:shd w:val="clear" w:color="auto" w:fill="E0E0E0"/>
          </w:tcPr>
          <w:p w14:paraId="1CA0428C" w14:textId="77777777" w:rsidR="00DA2D49" w:rsidRPr="00A32BA3" w:rsidRDefault="00DA2D49" w:rsidP="00183315">
            <w:pPr>
              <w:spacing w:line="240" w:lineRule="exact"/>
              <w:jc w:val="both"/>
              <w:rPr>
                <w:sz w:val="18"/>
                <w:szCs w:val="18"/>
              </w:rPr>
            </w:pPr>
            <w:r w:rsidRPr="00A32BA3">
              <w:rPr>
                <w:b/>
                <w:sz w:val="18"/>
                <w:szCs w:val="18"/>
              </w:rPr>
              <w:t>1993 Code</w:t>
            </w:r>
          </w:p>
        </w:tc>
        <w:tc>
          <w:tcPr>
            <w:tcW w:w="979" w:type="pct"/>
            <w:shd w:val="clear" w:color="auto" w:fill="E0E0E0"/>
          </w:tcPr>
          <w:p w14:paraId="4B25ADA8" w14:textId="77777777" w:rsidR="00DA2D49" w:rsidRPr="00A32BA3" w:rsidRDefault="00DA2D49" w:rsidP="00DE16F5">
            <w:pPr>
              <w:spacing w:line="240" w:lineRule="exact"/>
              <w:ind w:right="544"/>
              <w:jc w:val="both"/>
              <w:rPr>
                <w:b/>
                <w:sz w:val="18"/>
                <w:szCs w:val="18"/>
                <w:lang w:val="en-US"/>
              </w:rPr>
            </w:pPr>
            <w:r w:rsidRPr="00A32BA3">
              <w:rPr>
                <w:b/>
                <w:sz w:val="18"/>
                <w:szCs w:val="18"/>
              </w:rPr>
              <w:t>Diagnostic category</w:t>
            </w:r>
          </w:p>
        </w:tc>
        <w:tc>
          <w:tcPr>
            <w:tcW w:w="602" w:type="pct"/>
            <w:shd w:val="clear" w:color="auto" w:fill="E0E0E0"/>
          </w:tcPr>
          <w:p w14:paraId="7F83D3BA" w14:textId="77777777" w:rsidR="00DA2D49" w:rsidRPr="00A32BA3" w:rsidRDefault="00DA2D49" w:rsidP="00DE16F5">
            <w:pPr>
              <w:spacing w:line="240" w:lineRule="exact"/>
              <w:ind w:right="544"/>
              <w:jc w:val="both"/>
              <w:rPr>
                <w:b/>
                <w:sz w:val="18"/>
                <w:szCs w:val="18"/>
              </w:rPr>
            </w:pPr>
            <w:r w:rsidRPr="00A32BA3">
              <w:rPr>
                <w:b/>
                <w:sz w:val="18"/>
                <w:szCs w:val="18"/>
              </w:rPr>
              <w:t>Rank</w:t>
            </w:r>
            <w:r w:rsidR="006A645D" w:rsidRPr="00A32BA3">
              <w:rPr>
                <w:b/>
                <w:sz w:val="18"/>
                <w:szCs w:val="18"/>
              </w:rPr>
              <w:t>*</w:t>
            </w:r>
          </w:p>
        </w:tc>
      </w:tr>
      <w:tr w:rsidR="00A32BA3" w:rsidRPr="00A32BA3" w14:paraId="6BAB62D9" w14:textId="77777777" w:rsidTr="00DF5DB4">
        <w:trPr>
          <w:cantSplit/>
        </w:trPr>
        <w:tc>
          <w:tcPr>
            <w:tcW w:w="4398" w:type="pct"/>
            <w:gridSpan w:val="5"/>
            <w:tcBorders>
              <w:bottom w:val="single" w:sz="4" w:space="0" w:color="auto"/>
            </w:tcBorders>
          </w:tcPr>
          <w:p w14:paraId="6A78F3AD" w14:textId="77777777" w:rsidR="00DA2D49" w:rsidRPr="00A32BA3" w:rsidRDefault="00DA2D49" w:rsidP="00DE16F5">
            <w:pPr>
              <w:spacing w:line="240" w:lineRule="exact"/>
              <w:ind w:right="544"/>
              <w:jc w:val="both"/>
              <w:rPr>
                <w:sz w:val="18"/>
                <w:szCs w:val="18"/>
              </w:rPr>
            </w:pPr>
            <w:r w:rsidRPr="00A32BA3">
              <w:rPr>
                <w:b/>
                <w:i/>
                <w:sz w:val="18"/>
                <w:szCs w:val="18"/>
              </w:rPr>
              <w:t>There will be a maximum of four M codes transmitted to the register.</w:t>
            </w:r>
          </w:p>
        </w:tc>
        <w:tc>
          <w:tcPr>
            <w:tcW w:w="602" w:type="pct"/>
            <w:tcBorders>
              <w:bottom w:val="single" w:sz="4" w:space="0" w:color="auto"/>
            </w:tcBorders>
          </w:tcPr>
          <w:p w14:paraId="3D29122F" w14:textId="77777777" w:rsidR="00DA2D49" w:rsidRPr="00A32BA3" w:rsidRDefault="00DA2D49" w:rsidP="00DE16F5">
            <w:pPr>
              <w:spacing w:line="240" w:lineRule="exact"/>
              <w:ind w:right="544"/>
              <w:jc w:val="both"/>
              <w:rPr>
                <w:b/>
                <w:i/>
                <w:sz w:val="18"/>
                <w:szCs w:val="18"/>
              </w:rPr>
            </w:pPr>
          </w:p>
        </w:tc>
      </w:tr>
      <w:tr w:rsidR="00A32BA3" w:rsidRPr="00A32BA3" w14:paraId="2FD4FB9A" w14:textId="77777777" w:rsidTr="00D8264A">
        <w:trPr>
          <w:cantSplit/>
          <w:trHeight w:val="261"/>
        </w:trPr>
        <w:tc>
          <w:tcPr>
            <w:tcW w:w="2069" w:type="pct"/>
            <w:gridSpan w:val="2"/>
            <w:shd w:val="clear" w:color="auto" w:fill="auto"/>
          </w:tcPr>
          <w:p w14:paraId="28FC0D81" w14:textId="77777777" w:rsidR="00DA2D49" w:rsidRPr="00A32BA3" w:rsidRDefault="00DA2D49" w:rsidP="00DE16F5">
            <w:pPr>
              <w:spacing w:line="240" w:lineRule="exact"/>
              <w:ind w:right="544"/>
              <w:jc w:val="both"/>
              <w:rPr>
                <w:sz w:val="18"/>
                <w:szCs w:val="18"/>
              </w:rPr>
            </w:pPr>
            <w:r w:rsidRPr="00A32BA3">
              <w:rPr>
                <w:sz w:val="18"/>
                <w:szCs w:val="18"/>
              </w:rPr>
              <w:t>Negative result - normal tissue</w:t>
            </w:r>
          </w:p>
        </w:tc>
        <w:tc>
          <w:tcPr>
            <w:tcW w:w="675" w:type="pct"/>
            <w:shd w:val="clear" w:color="auto" w:fill="auto"/>
          </w:tcPr>
          <w:p w14:paraId="689ECC47" w14:textId="77777777" w:rsidR="00DA2D49" w:rsidRPr="00A32BA3" w:rsidRDefault="00DA2D49" w:rsidP="00DE16F5">
            <w:pPr>
              <w:spacing w:line="240" w:lineRule="exact"/>
              <w:ind w:right="544"/>
              <w:jc w:val="both"/>
              <w:rPr>
                <w:sz w:val="18"/>
                <w:szCs w:val="18"/>
              </w:rPr>
            </w:pPr>
            <w:r w:rsidRPr="00A32BA3">
              <w:rPr>
                <w:sz w:val="18"/>
                <w:szCs w:val="18"/>
              </w:rPr>
              <w:t>M00100</w:t>
            </w:r>
          </w:p>
        </w:tc>
        <w:tc>
          <w:tcPr>
            <w:tcW w:w="675" w:type="pct"/>
            <w:shd w:val="clear" w:color="auto" w:fill="auto"/>
          </w:tcPr>
          <w:p w14:paraId="2F0FA566" w14:textId="77777777" w:rsidR="00DA2D49" w:rsidRPr="00A32BA3" w:rsidRDefault="00DA2D49" w:rsidP="00DE16F5">
            <w:pPr>
              <w:spacing w:line="240" w:lineRule="exact"/>
              <w:ind w:right="544"/>
              <w:jc w:val="both"/>
              <w:rPr>
                <w:sz w:val="18"/>
                <w:szCs w:val="18"/>
              </w:rPr>
            </w:pPr>
            <w:r w:rsidRPr="00A32BA3">
              <w:rPr>
                <w:sz w:val="18"/>
                <w:szCs w:val="18"/>
              </w:rPr>
              <w:t>M60000</w:t>
            </w:r>
          </w:p>
        </w:tc>
        <w:tc>
          <w:tcPr>
            <w:tcW w:w="979" w:type="pct"/>
            <w:shd w:val="clear" w:color="auto" w:fill="auto"/>
          </w:tcPr>
          <w:p w14:paraId="0648F939" w14:textId="77777777" w:rsidR="00DA2D49" w:rsidRPr="00A32BA3" w:rsidRDefault="00DA2D49" w:rsidP="00DE16F5">
            <w:pPr>
              <w:spacing w:line="240" w:lineRule="exact"/>
              <w:ind w:right="544"/>
              <w:jc w:val="both"/>
              <w:rPr>
                <w:sz w:val="18"/>
                <w:szCs w:val="18"/>
              </w:rPr>
            </w:pPr>
            <w:r w:rsidRPr="00A32BA3">
              <w:rPr>
                <w:sz w:val="18"/>
                <w:szCs w:val="18"/>
              </w:rPr>
              <w:t>Negative</w:t>
            </w:r>
            <w:r w:rsidRPr="00A32BA3">
              <w:rPr>
                <w:rFonts w:cs="Arial"/>
                <w:sz w:val="18"/>
                <w:szCs w:val="18"/>
              </w:rPr>
              <w:t>/benign</w:t>
            </w:r>
          </w:p>
        </w:tc>
        <w:tc>
          <w:tcPr>
            <w:tcW w:w="602" w:type="pct"/>
          </w:tcPr>
          <w:p w14:paraId="388DB7E7" w14:textId="77777777" w:rsidR="00DA2D49" w:rsidRPr="00A32BA3" w:rsidRDefault="00DA2D49" w:rsidP="00697960">
            <w:pPr>
              <w:spacing w:line="240" w:lineRule="exact"/>
              <w:ind w:right="544"/>
              <w:jc w:val="right"/>
              <w:rPr>
                <w:sz w:val="18"/>
                <w:szCs w:val="18"/>
              </w:rPr>
            </w:pPr>
            <w:r w:rsidRPr="00A32BA3">
              <w:rPr>
                <w:sz w:val="18"/>
                <w:szCs w:val="18"/>
              </w:rPr>
              <w:t>1</w:t>
            </w:r>
          </w:p>
        </w:tc>
      </w:tr>
      <w:tr w:rsidR="00A32BA3" w:rsidRPr="00A32BA3" w14:paraId="4F36EF6B" w14:textId="77777777" w:rsidTr="00D8264A">
        <w:trPr>
          <w:cantSplit/>
        </w:trPr>
        <w:tc>
          <w:tcPr>
            <w:tcW w:w="2069" w:type="pct"/>
            <w:gridSpan w:val="2"/>
            <w:shd w:val="clear" w:color="auto" w:fill="auto"/>
          </w:tcPr>
          <w:p w14:paraId="18C4FEE4" w14:textId="77777777" w:rsidR="00DA2D49" w:rsidRPr="00A32BA3" w:rsidRDefault="00DA2D49" w:rsidP="00DE16F5">
            <w:pPr>
              <w:spacing w:line="240" w:lineRule="exact"/>
              <w:ind w:right="544"/>
              <w:jc w:val="both"/>
              <w:rPr>
                <w:sz w:val="18"/>
                <w:szCs w:val="18"/>
              </w:rPr>
            </w:pPr>
            <w:r w:rsidRPr="00A32BA3">
              <w:rPr>
                <w:sz w:val="18"/>
                <w:szCs w:val="18"/>
              </w:rPr>
              <w:t>Inflammation</w:t>
            </w:r>
          </w:p>
        </w:tc>
        <w:tc>
          <w:tcPr>
            <w:tcW w:w="675" w:type="pct"/>
            <w:shd w:val="clear" w:color="auto" w:fill="auto"/>
          </w:tcPr>
          <w:p w14:paraId="5873304B" w14:textId="77777777" w:rsidR="00DA2D49" w:rsidRPr="00A32BA3" w:rsidRDefault="00DA2D49" w:rsidP="00DE16F5">
            <w:pPr>
              <w:spacing w:line="240" w:lineRule="exact"/>
              <w:ind w:right="544"/>
              <w:jc w:val="both"/>
              <w:rPr>
                <w:sz w:val="18"/>
                <w:szCs w:val="18"/>
              </w:rPr>
            </w:pPr>
            <w:r w:rsidRPr="00A32BA3">
              <w:rPr>
                <w:sz w:val="18"/>
                <w:szCs w:val="18"/>
              </w:rPr>
              <w:t>M40000</w:t>
            </w:r>
          </w:p>
        </w:tc>
        <w:tc>
          <w:tcPr>
            <w:tcW w:w="675" w:type="pct"/>
            <w:shd w:val="clear" w:color="auto" w:fill="auto"/>
          </w:tcPr>
          <w:p w14:paraId="56108151" w14:textId="77777777" w:rsidR="00DA2D49" w:rsidRPr="00A32BA3" w:rsidRDefault="00DA2D49" w:rsidP="00DE16F5">
            <w:pPr>
              <w:spacing w:line="240" w:lineRule="exact"/>
              <w:ind w:right="544"/>
              <w:jc w:val="both"/>
              <w:rPr>
                <w:sz w:val="18"/>
                <w:szCs w:val="18"/>
              </w:rPr>
            </w:pPr>
            <w:r w:rsidRPr="00A32BA3">
              <w:rPr>
                <w:sz w:val="18"/>
                <w:szCs w:val="18"/>
              </w:rPr>
              <w:t>M40000</w:t>
            </w:r>
          </w:p>
        </w:tc>
        <w:tc>
          <w:tcPr>
            <w:tcW w:w="979" w:type="pct"/>
            <w:shd w:val="clear" w:color="auto" w:fill="auto"/>
          </w:tcPr>
          <w:p w14:paraId="523DD29F" w14:textId="77777777" w:rsidR="00DA2D49" w:rsidRPr="00A32BA3" w:rsidRDefault="00DA2D49" w:rsidP="00DE16F5">
            <w:pPr>
              <w:spacing w:line="240" w:lineRule="exact"/>
              <w:ind w:right="544"/>
              <w:jc w:val="both"/>
              <w:rPr>
                <w:sz w:val="18"/>
                <w:szCs w:val="18"/>
              </w:rPr>
            </w:pPr>
            <w:r w:rsidRPr="00A32BA3">
              <w:rPr>
                <w:sz w:val="18"/>
                <w:szCs w:val="18"/>
              </w:rPr>
              <w:t>Negative</w:t>
            </w:r>
            <w:r w:rsidRPr="00A32BA3">
              <w:rPr>
                <w:rFonts w:cs="Arial"/>
                <w:sz w:val="18"/>
                <w:szCs w:val="18"/>
              </w:rPr>
              <w:t>/benign</w:t>
            </w:r>
          </w:p>
        </w:tc>
        <w:tc>
          <w:tcPr>
            <w:tcW w:w="602" w:type="pct"/>
          </w:tcPr>
          <w:p w14:paraId="28C60191" w14:textId="77777777" w:rsidR="00DA2D49" w:rsidRPr="00A32BA3" w:rsidRDefault="00DA2D49" w:rsidP="00697960">
            <w:pPr>
              <w:spacing w:line="240" w:lineRule="exact"/>
              <w:ind w:right="544"/>
              <w:jc w:val="right"/>
              <w:rPr>
                <w:sz w:val="18"/>
                <w:szCs w:val="18"/>
              </w:rPr>
            </w:pPr>
            <w:r w:rsidRPr="00A32BA3">
              <w:rPr>
                <w:sz w:val="18"/>
                <w:szCs w:val="18"/>
              </w:rPr>
              <w:t>2</w:t>
            </w:r>
          </w:p>
        </w:tc>
      </w:tr>
      <w:tr w:rsidR="00A32BA3" w:rsidRPr="00A32BA3" w14:paraId="3FBAD9D0" w14:textId="77777777" w:rsidTr="00D8264A">
        <w:trPr>
          <w:cantSplit/>
        </w:trPr>
        <w:tc>
          <w:tcPr>
            <w:tcW w:w="2069" w:type="pct"/>
            <w:gridSpan w:val="2"/>
            <w:shd w:val="clear" w:color="auto" w:fill="auto"/>
          </w:tcPr>
          <w:p w14:paraId="098BAA40" w14:textId="77777777" w:rsidR="00DA2D49" w:rsidRPr="00A32BA3" w:rsidRDefault="00DA2D49" w:rsidP="00DE16F5">
            <w:pPr>
              <w:spacing w:line="240" w:lineRule="exact"/>
              <w:ind w:right="544"/>
              <w:jc w:val="both"/>
              <w:rPr>
                <w:sz w:val="18"/>
                <w:szCs w:val="18"/>
              </w:rPr>
            </w:pPr>
            <w:r w:rsidRPr="00A32BA3">
              <w:rPr>
                <w:sz w:val="18"/>
                <w:szCs w:val="18"/>
              </w:rPr>
              <w:t>Microglandular hyperplasia</w:t>
            </w:r>
          </w:p>
        </w:tc>
        <w:tc>
          <w:tcPr>
            <w:tcW w:w="675" w:type="pct"/>
            <w:shd w:val="clear" w:color="auto" w:fill="auto"/>
          </w:tcPr>
          <w:p w14:paraId="4E0F0C93" w14:textId="77777777" w:rsidR="00DA2D49" w:rsidRPr="00A32BA3" w:rsidRDefault="00DA2D49" w:rsidP="00DE16F5">
            <w:pPr>
              <w:spacing w:line="240" w:lineRule="exact"/>
              <w:ind w:right="544"/>
              <w:jc w:val="both"/>
              <w:rPr>
                <w:sz w:val="18"/>
                <w:szCs w:val="18"/>
              </w:rPr>
            </w:pPr>
            <w:r w:rsidRPr="00A32BA3">
              <w:rPr>
                <w:sz w:val="18"/>
                <w:szCs w:val="18"/>
              </w:rPr>
              <w:t>M72480</w:t>
            </w:r>
          </w:p>
        </w:tc>
        <w:tc>
          <w:tcPr>
            <w:tcW w:w="675" w:type="pct"/>
            <w:shd w:val="clear" w:color="auto" w:fill="auto"/>
          </w:tcPr>
          <w:p w14:paraId="32624D81" w14:textId="77777777" w:rsidR="00DA2D49" w:rsidRPr="00A32BA3" w:rsidRDefault="00DA2D49" w:rsidP="00DE16F5">
            <w:pPr>
              <w:spacing w:line="240" w:lineRule="exact"/>
              <w:ind w:right="544"/>
              <w:jc w:val="both"/>
              <w:rPr>
                <w:sz w:val="18"/>
                <w:szCs w:val="18"/>
              </w:rPr>
            </w:pPr>
            <w:r w:rsidRPr="00A32BA3">
              <w:rPr>
                <w:sz w:val="18"/>
                <w:szCs w:val="18"/>
              </w:rPr>
              <w:t>M72480</w:t>
            </w:r>
          </w:p>
        </w:tc>
        <w:tc>
          <w:tcPr>
            <w:tcW w:w="979" w:type="pct"/>
            <w:shd w:val="clear" w:color="auto" w:fill="auto"/>
          </w:tcPr>
          <w:p w14:paraId="00440923" w14:textId="77777777" w:rsidR="00DA2D49" w:rsidRPr="00A32BA3" w:rsidRDefault="00DA2D49" w:rsidP="00DE16F5">
            <w:pPr>
              <w:spacing w:line="240" w:lineRule="exact"/>
              <w:ind w:right="544"/>
              <w:jc w:val="both"/>
              <w:rPr>
                <w:sz w:val="18"/>
                <w:szCs w:val="18"/>
              </w:rPr>
            </w:pPr>
            <w:r w:rsidRPr="00A32BA3">
              <w:rPr>
                <w:sz w:val="18"/>
                <w:szCs w:val="18"/>
              </w:rPr>
              <w:t>Negative</w:t>
            </w:r>
            <w:r w:rsidRPr="00A32BA3">
              <w:rPr>
                <w:rFonts w:cs="Arial"/>
                <w:sz w:val="18"/>
                <w:szCs w:val="18"/>
              </w:rPr>
              <w:t>/benign</w:t>
            </w:r>
          </w:p>
        </w:tc>
        <w:tc>
          <w:tcPr>
            <w:tcW w:w="602" w:type="pct"/>
          </w:tcPr>
          <w:p w14:paraId="4D1F2AD4" w14:textId="77777777" w:rsidR="00DA2D49" w:rsidRPr="00A32BA3" w:rsidRDefault="00DA2D49" w:rsidP="00697960">
            <w:pPr>
              <w:spacing w:line="240" w:lineRule="exact"/>
              <w:ind w:right="544"/>
              <w:jc w:val="right"/>
              <w:rPr>
                <w:sz w:val="18"/>
                <w:szCs w:val="18"/>
              </w:rPr>
            </w:pPr>
            <w:r w:rsidRPr="00A32BA3">
              <w:rPr>
                <w:sz w:val="18"/>
                <w:szCs w:val="18"/>
              </w:rPr>
              <w:t>3</w:t>
            </w:r>
          </w:p>
        </w:tc>
      </w:tr>
      <w:tr w:rsidR="00A32BA3" w:rsidRPr="00A32BA3" w14:paraId="2FEBDD6E" w14:textId="77777777" w:rsidTr="00D8264A">
        <w:trPr>
          <w:cantSplit/>
        </w:trPr>
        <w:tc>
          <w:tcPr>
            <w:tcW w:w="2069" w:type="pct"/>
            <w:gridSpan w:val="2"/>
            <w:tcBorders>
              <w:bottom w:val="single" w:sz="4" w:space="0" w:color="auto"/>
            </w:tcBorders>
            <w:shd w:val="clear" w:color="auto" w:fill="auto"/>
          </w:tcPr>
          <w:p w14:paraId="7E42DDC5" w14:textId="77777777" w:rsidR="00DA2D49" w:rsidRPr="00A32BA3" w:rsidRDefault="00DA2D49" w:rsidP="00DE16F5">
            <w:pPr>
              <w:spacing w:line="240" w:lineRule="exact"/>
              <w:ind w:right="544"/>
              <w:jc w:val="both"/>
              <w:rPr>
                <w:sz w:val="18"/>
                <w:szCs w:val="18"/>
              </w:rPr>
            </w:pPr>
            <w:r w:rsidRPr="00A32BA3">
              <w:rPr>
                <w:sz w:val="18"/>
                <w:szCs w:val="18"/>
              </w:rPr>
              <w:t>Squamous Metaplasia</w:t>
            </w:r>
          </w:p>
        </w:tc>
        <w:tc>
          <w:tcPr>
            <w:tcW w:w="675" w:type="pct"/>
            <w:tcBorders>
              <w:bottom w:val="single" w:sz="4" w:space="0" w:color="auto"/>
            </w:tcBorders>
            <w:shd w:val="clear" w:color="auto" w:fill="auto"/>
          </w:tcPr>
          <w:p w14:paraId="6642CD45" w14:textId="77777777" w:rsidR="00DA2D49" w:rsidRPr="00A32BA3" w:rsidRDefault="00DA2D49" w:rsidP="00DE16F5">
            <w:pPr>
              <w:spacing w:line="240" w:lineRule="exact"/>
              <w:ind w:right="544"/>
              <w:jc w:val="both"/>
              <w:rPr>
                <w:sz w:val="18"/>
                <w:szCs w:val="18"/>
              </w:rPr>
            </w:pPr>
            <w:r w:rsidRPr="00A32BA3">
              <w:rPr>
                <w:sz w:val="18"/>
                <w:szCs w:val="18"/>
              </w:rPr>
              <w:t>M73000</w:t>
            </w:r>
          </w:p>
        </w:tc>
        <w:tc>
          <w:tcPr>
            <w:tcW w:w="675" w:type="pct"/>
            <w:tcBorders>
              <w:bottom w:val="single" w:sz="4" w:space="0" w:color="auto"/>
            </w:tcBorders>
            <w:shd w:val="clear" w:color="auto" w:fill="auto"/>
          </w:tcPr>
          <w:p w14:paraId="2BC9AFE7" w14:textId="77777777" w:rsidR="00DA2D49" w:rsidRPr="00A32BA3" w:rsidRDefault="00DA2D49" w:rsidP="00DE16F5">
            <w:pPr>
              <w:spacing w:line="240" w:lineRule="exact"/>
              <w:ind w:right="544"/>
              <w:jc w:val="both"/>
              <w:rPr>
                <w:sz w:val="18"/>
                <w:szCs w:val="18"/>
              </w:rPr>
            </w:pPr>
            <w:r w:rsidRPr="00A32BA3">
              <w:rPr>
                <w:sz w:val="18"/>
                <w:szCs w:val="18"/>
              </w:rPr>
              <w:t>M73000</w:t>
            </w:r>
          </w:p>
        </w:tc>
        <w:tc>
          <w:tcPr>
            <w:tcW w:w="979" w:type="pct"/>
            <w:tcBorders>
              <w:bottom w:val="single" w:sz="4" w:space="0" w:color="auto"/>
            </w:tcBorders>
            <w:shd w:val="clear" w:color="auto" w:fill="auto"/>
          </w:tcPr>
          <w:p w14:paraId="736DF09B" w14:textId="77777777" w:rsidR="00DA2D49" w:rsidRPr="00A32BA3" w:rsidRDefault="00DA2D49" w:rsidP="00DE16F5">
            <w:pPr>
              <w:spacing w:line="240" w:lineRule="exact"/>
              <w:ind w:right="544"/>
              <w:jc w:val="both"/>
              <w:rPr>
                <w:sz w:val="18"/>
                <w:szCs w:val="18"/>
              </w:rPr>
            </w:pPr>
            <w:r w:rsidRPr="00A32BA3">
              <w:rPr>
                <w:sz w:val="18"/>
                <w:szCs w:val="18"/>
              </w:rPr>
              <w:t>Negative</w:t>
            </w:r>
            <w:r w:rsidRPr="00A32BA3">
              <w:rPr>
                <w:rFonts w:cs="Arial"/>
                <w:sz w:val="18"/>
                <w:szCs w:val="18"/>
              </w:rPr>
              <w:t>/benign</w:t>
            </w:r>
          </w:p>
        </w:tc>
        <w:tc>
          <w:tcPr>
            <w:tcW w:w="602" w:type="pct"/>
            <w:tcBorders>
              <w:bottom w:val="single" w:sz="4" w:space="0" w:color="auto"/>
            </w:tcBorders>
          </w:tcPr>
          <w:p w14:paraId="5BB45348" w14:textId="77777777" w:rsidR="00DA2D49" w:rsidRPr="00A32BA3" w:rsidRDefault="00DA2D49" w:rsidP="00697960">
            <w:pPr>
              <w:spacing w:line="240" w:lineRule="exact"/>
              <w:ind w:right="544"/>
              <w:jc w:val="right"/>
              <w:rPr>
                <w:sz w:val="18"/>
                <w:szCs w:val="18"/>
              </w:rPr>
            </w:pPr>
            <w:r w:rsidRPr="00A32BA3">
              <w:rPr>
                <w:sz w:val="18"/>
                <w:szCs w:val="18"/>
              </w:rPr>
              <w:t>4</w:t>
            </w:r>
          </w:p>
        </w:tc>
      </w:tr>
      <w:tr w:rsidR="00A32BA3" w:rsidRPr="00A32BA3" w14:paraId="3BC464CC" w14:textId="77777777" w:rsidTr="00D8264A">
        <w:trPr>
          <w:cantSplit/>
          <w:trHeight w:val="270"/>
        </w:trPr>
        <w:tc>
          <w:tcPr>
            <w:tcW w:w="2069" w:type="pct"/>
            <w:gridSpan w:val="2"/>
            <w:tcBorders>
              <w:top w:val="single" w:sz="4" w:space="0" w:color="auto"/>
            </w:tcBorders>
            <w:shd w:val="clear" w:color="auto" w:fill="auto"/>
          </w:tcPr>
          <w:p w14:paraId="069A8A80" w14:textId="77777777" w:rsidR="00D8264A" w:rsidRPr="00A32BA3" w:rsidRDefault="00D8264A" w:rsidP="00D8264A">
            <w:pPr>
              <w:spacing w:line="240" w:lineRule="exact"/>
              <w:ind w:right="544"/>
              <w:jc w:val="both"/>
              <w:rPr>
                <w:sz w:val="18"/>
                <w:szCs w:val="18"/>
              </w:rPr>
            </w:pPr>
            <w:r w:rsidRPr="00A32BA3">
              <w:rPr>
                <w:sz w:val="18"/>
                <w:szCs w:val="18"/>
              </w:rPr>
              <w:t>Polyp</w:t>
            </w:r>
          </w:p>
        </w:tc>
        <w:tc>
          <w:tcPr>
            <w:tcW w:w="675" w:type="pct"/>
            <w:tcBorders>
              <w:top w:val="single" w:sz="4" w:space="0" w:color="auto"/>
            </w:tcBorders>
            <w:shd w:val="clear" w:color="auto" w:fill="auto"/>
          </w:tcPr>
          <w:p w14:paraId="71BFF330" w14:textId="77777777" w:rsidR="00D8264A" w:rsidRPr="00A32BA3" w:rsidRDefault="00D8264A" w:rsidP="00D8264A">
            <w:pPr>
              <w:spacing w:line="240" w:lineRule="exact"/>
              <w:ind w:right="544"/>
              <w:jc w:val="both"/>
              <w:rPr>
                <w:sz w:val="18"/>
                <w:szCs w:val="18"/>
              </w:rPr>
            </w:pPr>
            <w:r w:rsidRPr="00A32BA3">
              <w:rPr>
                <w:sz w:val="18"/>
                <w:szCs w:val="18"/>
              </w:rPr>
              <w:t>M76800</w:t>
            </w:r>
          </w:p>
        </w:tc>
        <w:tc>
          <w:tcPr>
            <w:tcW w:w="675" w:type="pct"/>
            <w:tcBorders>
              <w:top w:val="single" w:sz="4" w:space="0" w:color="auto"/>
            </w:tcBorders>
            <w:shd w:val="clear" w:color="auto" w:fill="auto"/>
          </w:tcPr>
          <w:p w14:paraId="6BE17C75" w14:textId="77777777" w:rsidR="00D8264A" w:rsidRPr="00A32BA3" w:rsidRDefault="00D8264A" w:rsidP="00D8264A">
            <w:pPr>
              <w:spacing w:line="240" w:lineRule="exact"/>
              <w:ind w:right="544"/>
              <w:jc w:val="both"/>
              <w:rPr>
                <w:sz w:val="18"/>
                <w:szCs w:val="18"/>
              </w:rPr>
            </w:pPr>
            <w:r w:rsidRPr="00A32BA3">
              <w:rPr>
                <w:sz w:val="18"/>
                <w:szCs w:val="18"/>
              </w:rPr>
              <w:t>M76800</w:t>
            </w:r>
          </w:p>
        </w:tc>
        <w:tc>
          <w:tcPr>
            <w:tcW w:w="979" w:type="pct"/>
            <w:tcBorders>
              <w:top w:val="single" w:sz="4" w:space="0" w:color="auto"/>
            </w:tcBorders>
            <w:shd w:val="clear" w:color="auto" w:fill="auto"/>
          </w:tcPr>
          <w:p w14:paraId="447096CE" w14:textId="77777777" w:rsidR="00D8264A" w:rsidRPr="00A32BA3" w:rsidRDefault="00D8264A" w:rsidP="00D8264A">
            <w:pPr>
              <w:spacing w:line="240" w:lineRule="exact"/>
              <w:ind w:right="544"/>
              <w:jc w:val="both"/>
              <w:rPr>
                <w:sz w:val="18"/>
                <w:szCs w:val="18"/>
              </w:rPr>
            </w:pPr>
            <w:r w:rsidRPr="00A32BA3">
              <w:rPr>
                <w:sz w:val="18"/>
                <w:szCs w:val="18"/>
              </w:rPr>
              <w:t>Negative</w:t>
            </w:r>
            <w:r w:rsidRPr="00A32BA3">
              <w:rPr>
                <w:rFonts w:cs="Arial"/>
                <w:sz w:val="18"/>
                <w:szCs w:val="18"/>
              </w:rPr>
              <w:t>/benign</w:t>
            </w:r>
          </w:p>
        </w:tc>
        <w:tc>
          <w:tcPr>
            <w:tcW w:w="602" w:type="pct"/>
            <w:tcBorders>
              <w:top w:val="single" w:sz="4" w:space="0" w:color="auto"/>
            </w:tcBorders>
          </w:tcPr>
          <w:p w14:paraId="2E5631E2" w14:textId="77777777" w:rsidR="00D8264A" w:rsidRPr="00A32BA3" w:rsidRDefault="00D8264A" w:rsidP="00D8264A">
            <w:pPr>
              <w:spacing w:line="240" w:lineRule="exact"/>
              <w:ind w:right="544"/>
              <w:jc w:val="right"/>
              <w:rPr>
                <w:sz w:val="18"/>
                <w:szCs w:val="18"/>
              </w:rPr>
            </w:pPr>
            <w:r w:rsidRPr="00A32BA3">
              <w:rPr>
                <w:sz w:val="18"/>
                <w:szCs w:val="18"/>
              </w:rPr>
              <w:t>5</w:t>
            </w:r>
          </w:p>
        </w:tc>
      </w:tr>
      <w:tr w:rsidR="00A32BA3" w:rsidRPr="00A32BA3" w14:paraId="77BD3B68" w14:textId="77777777" w:rsidTr="00D8264A">
        <w:trPr>
          <w:cantSplit/>
          <w:trHeight w:val="269"/>
        </w:trPr>
        <w:tc>
          <w:tcPr>
            <w:tcW w:w="2069" w:type="pct"/>
            <w:gridSpan w:val="2"/>
            <w:tcBorders>
              <w:bottom w:val="single" w:sz="4" w:space="0" w:color="auto"/>
            </w:tcBorders>
            <w:shd w:val="clear" w:color="auto" w:fill="auto"/>
          </w:tcPr>
          <w:p w14:paraId="785BBAB3" w14:textId="77777777" w:rsidR="00D8264A" w:rsidRPr="00A32BA3" w:rsidRDefault="00D8264A" w:rsidP="00D8264A">
            <w:pPr>
              <w:spacing w:line="240" w:lineRule="exact"/>
              <w:jc w:val="both"/>
              <w:rPr>
                <w:sz w:val="18"/>
                <w:szCs w:val="18"/>
              </w:rPr>
            </w:pPr>
            <w:r w:rsidRPr="00A32BA3">
              <w:rPr>
                <w:sz w:val="18"/>
                <w:szCs w:val="18"/>
              </w:rPr>
              <w:t>Other (Morphologic abnormality, not dysplastic or malignant)</w:t>
            </w:r>
          </w:p>
        </w:tc>
        <w:tc>
          <w:tcPr>
            <w:tcW w:w="675" w:type="pct"/>
            <w:tcBorders>
              <w:bottom w:val="single" w:sz="4" w:space="0" w:color="auto"/>
            </w:tcBorders>
            <w:shd w:val="clear" w:color="auto" w:fill="auto"/>
          </w:tcPr>
          <w:p w14:paraId="72166800" w14:textId="77777777" w:rsidR="00D8264A" w:rsidRPr="00A32BA3" w:rsidRDefault="00D8264A" w:rsidP="00D8264A">
            <w:pPr>
              <w:spacing w:line="240" w:lineRule="exact"/>
              <w:ind w:right="544"/>
              <w:jc w:val="both"/>
              <w:rPr>
                <w:sz w:val="18"/>
                <w:szCs w:val="18"/>
              </w:rPr>
            </w:pPr>
            <w:r w:rsidRPr="00A32BA3">
              <w:rPr>
                <w:sz w:val="18"/>
                <w:szCs w:val="18"/>
              </w:rPr>
              <w:t>M01000</w:t>
            </w:r>
          </w:p>
        </w:tc>
        <w:tc>
          <w:tcPr>
            <w:tcW w:w="675" w:type="pct"/>
            <w:tcBorders>
              <w:bottom w:val="single" w:sz="4" w:space="0" w:color="auto"/>
            </w:tcBorders>
            <w:shd w:val="clear" w:color="auto" w:fill="auto"/>
          </w:tcPr>
          <w:p w14:paraId="60A0B552" w14:textId="77777777" w:rsidR="00D8264A" w:rsidRPr="00A32BA3" w:rsidRDefault="00D8264A" w:rsidP="00D8264A">
            <w:pPr>
              <w:spacing w:line="240" w:lineRule="exact"/>
              <w:ind w:right="544"/>
              <w:jc w:val="both"/>
              <w:rPr>
                <w:sz w:val="18"/>
                <w:szCs w:val="18"/>
              </w:rPr>
            </w:pPr>
            <w:r w:rsidRPr="00A32BA3">
              <w:rPr>
                <w:sz w:val="18"/>
                <w:szCs w:val="18"/>
              </w:rPr>
              <w:t>M01000</w:t>
            </w:r>
          </w:p>
        </w:tc>
        <w:tc>
          <w:tcPr>
            <w:tcW w:w="979" w:type="pct"/>
            <w:tcBorders>
              <w:bottom w:val="single" w:sz="4" w:space="0" w:color="auto"/>
            </w:tcBorders>
            <w:shd w:val="clear" w:color="auto" w:fill="auto"/>
          </w:tcPr>
          <w:p w14:paraId="1058E53B" w14:textId="77777777" w:rsidR="00D8264A" w:rsidRPr="00A32BA3" w:rsidRDefault="00D8264A" w:rsidP="00D8264A">
            <w:pPr>
              <w:spacing w:line="240" w:lineRule="exact"/>
              <w:ind w:right="544"/>
              <w:jc w:val="both"/>
              <w:rPr>
                <w:sz w:val="18"/>
                <w:szCs w:val="18"/>
              </w:rPr>
            </w:pPr>
            <w:r w:rsidRPr="00A32BA3">
              <w:rPr>
                <w:sz w:val="18"/>
                <w:szCs w:val="18"/>
              </w:rPr>
              <w:t>Negative</w:t>
            </w:r>
            <w:r w:rsidRPr="00A32BA3">
              <w:rPr>
                <w:rFonts w:cs="Arial"/>
                <w:sz w:val="18"/>
                <w:szCs w:val="18"/>
              </w:rPr>
              <w:t>/benign</w:t>
            </w:r>
          </w:p>
        </w:tc>
        <w:tc>
          <w:tcPr>
            <w:tcW w:w="602" w:type="pct"/>
            <w:tcBorders>
              <w:bottom w:val="single" w:sz="4" w:space="0" w:color="auto"/>
            </w:tcBorders>
          </w:tcPr>
          <w:p w14:paraId="3D5EC520" w14:textId="77777777" w:rsidR="00D8264A" w:rsidRPr="00A32BA3" w:rsidRDefault="00D8264A" w:rsidP="00D8264A">
            <w:pPr>
              <w:spacing w:line="240" w:lineRule="exact"/>
              <w:ind w:right="544"/>
              <w:jc w:val="right"/>
              <w:rPr>
                <w:sz w:val="18"/>
                <w:szCs w:val="18"/>
              </w:rPr>
            </w:pPr>
            <w:r w:rsidRPr="00A32BA3">
              <w:rPr>
                <w:sz w:val="18"/>
                <w:szCs w:val="18"/>
              </w:rPr>
              <w:t>6</w:t>
            </w:r>
          </w:p>
        </w:tc>
      </w:tr>
      <w:tr w:rsidR="00A32BA3" w:rsidRPr="00A32BA3" w14:paraId="514767D7" w14:textId="77777777" w:rsidTr="00D8264A">
        <w:trPr>
          <w:cantSplit/>
        </w:trPr>
        <w:tc>
          <w:tcPr>
            <w:tcW w:w="2069" w:type="pct"/>
            <w:gridSpan w:val="2"/>
            <w:shd w:val="clear" w:color="auto" w:fill="auto"/>
          </w:tcPr>
          <w:p w14:paraId="319CFC5E" w14:textId="77777777" w:rsidR="00DA2D49" w:rsidRPr="00A32BA3" w:rsidRDefault="00DA2D49" w:rsidP="00DE16F5">
            <w:pPr>
              <w:spacing w:line="240" w:lineRule="exact"/>
              <w:ind w:right="544"/>
              <w:jc w:val="both"/>
              <w:rPr>
                <w:sz w:val="18"/>
                <w:szCs w:val="18"/>
              </w:rPr>
            </w:pPr>
            <w:r w:rsidRPr="00A32BA3">
              <w:rPr>
                <w:sz w:val="18"/>
                <w:szCs w:val="18"/>
              </w:rPr>
              <w:t>Atypia</w:t>
            </w:r>
          </w:p>
        </w:tc>
        <w:tc>
          <w:tcPr>
            <w:tcW w:w="675" w:type="pct"/>
            <w:shd w:val="clear" w:color="auto" w:fill="auto"/>
          </w:tcPr>
          <w:p w14:paraId="6E8A7817" w14:textId="77777777" w:rsidR="00DA2D49" w:rsidRPr="00A32BA3" w:rsidRDefault="00DA2D49" w:rsidP="00DE16F5">
            <w:pPr>
              <w:spacing w:line="240" w:lineRule="exact"/>
              <w:ind w:right="544"/>
              <w:jc w:val="both"/>
              <w:rPr>
                <w:sz w:val="18"/>
                <w:szCs w:val="18"/>
              </w:rPr>
            </w:pPr>
            <w:r w:rsidRPr="00A32BA3">
              <w:rPr>
                <w:sz w:val="18"/>
                <w:szCs w:val="18"/>
              </w:rPr>
              <w:t>M69700</w:t>
            </w:r>
          </w:p>
        </w:tc>
        <w:tc>
          <w:tcPr>
            <w:tcW w:w="675" w:type="pct"/>
            <w:shd w:val="clear" w:color="auto" w:fill="auto"/>
          </w:tcPr>
          <w:p w14:paraId="512DF14E" w14:textId="77777777" w:rsidR="00DA2D49" w:rsidRPr="00A32BA3" w:rsidRDefault="00DA2D49" w:rsidP="00DE16F5">
            <w:pPr>
              <w:spacing w:line="240" w:lineRule="exact"/>
              <w:ind w:right="544"/>
              <w:jc w:val="both"/>
              <w:rPr>
                <w:sz w:val="18"/>
                <w:szCs w:val="18"/>
              </w:rPr>
            </w:pPr>
            <w:r w:rsidRPr="00A32BA3">
              <w:rPr>
                <w:sz w:val="18"/>
                <w:szCs w:val="18"/>
              </w:rPr>
              <w:t>M67000</w:t>
            </w:r>
          </w:p>
        </w:tc>
        <w:tc>
          <w:tcPr>
            <w:tcW w:w="979" w:type="pct"/>
            <w:shd w:val="clear" w:color="auto" w:fill="auto"/>
          </w:tcPr>
          <w:p w14:paraId="6A8F2D5A" w14:textId="77777777" w:rsidR="00DA2D49" w:rsidRPr="00A32BA3" w:rsidRDefault="00DA2D49" w:rsidP="00DE16F5">
            <w:pPr>
              <w:spacing w:line="240" w:lineRule="exact"/>
              <w:ind w:right="544"/>
              <w:jc w:val="both"/>
              <w:rPr>
                <w:sz w:val="18"/>
                <w:szCs w:val="18"/>
              </w:rPr>
            </w:pPr>
            <w:r w:rsidRPr="00A32BA3">
              <w:rPr>
                <w:sz w:val="18"/>
                <w:szCs w:val="18"/>
              </w:rPr>
              <w:t>CIN 1</w:t>
            </w:r>
          </w:p>
        </w:tc>
        <w:tc>
          <w:tcPr>
            <w:tcW w:w="602" w:type="pct"/>
          </w:tcPr>
          <w:p w14:paraId="11CBC4BE" w14:textId="77777777" w:rsidR="00DA2D49" w:rsidRPr="00A32BA3" w:rsidRDefault="00DA2D49" w:rsidP="00697960">
            <w:pPr>
              <w:spacing w:line="240" w:lineRule="exact"/>
              <w:ind w:right="544"/>
              <w:jc w:val="right"/>
              <w:rPr>
                <w:sz w:val="18"/>
                <w:szCs w:val="18"/>
              </w:rPr>
            </w:pPr>
            <w:r w:rsidRPr="00A32BA3">
              <w:rPr>
                <w:sz w:val="18"/>
                <w:szCs w:val="18"/>
              </w:rPr>
              <w:t>7</w:t>
            </w:r>
          </w:p>
        </w:tc>
      </w:tr>
      <w:tr w:rsidR="00A32BA3" w:rsidRPr="00A32BA3" w14:paraId="5AA7E3C0" w14:textId="77777777" w:rsidTr="00D8264A">
        <w:trPr>
          <w:cantSplit/>
        </w:trPr>
        <w:tc>
          <w:tcPr>
            <w:tcW w:w="2069" w:type="pct"/>
            <w:gridSpan w:val="2"/>
            <w:tcBorders>
              <w:bottom w:val="single" w:sz="4" w:space="0" w:color="auto"/>
            </w:tcBorders>
            <w:shd w:val="clear" w:color="auto" w:fill="auto"/>
          </w:tcPr>
          <w:p w14:paraId="3B679380" w14:textId="77777777" w:rsidR="00D8264A" w:rsidRPr="00A32BA3" w:rsidRDefault="00D8264A" w:rsidP="00D8264A">
            <w:pPr>
              <w:spacing w:line="240" w:lineRule="exact"/>
              <w:ind w:right="544"/>
              <w:jc w:val="both"/>
              <w:rPr>
                <w:sz w:val="18"/>
                <w:szCs w:val="18"/>
              </w:rPr>
            </w:pPr>
            <w:r w:rsidRPr="00A32BA3">
              <w:rPr>
                <w:sz w:val="18"/>
                <w:szCs w:val="18"/>
              </w:rPr>
              <w:t>Benign glandular atypia</w:t>
            </w:r>
          </w:p>
        </w:tc>
        <w:tc>
          <w:tcPr>
            <w:tcW w:w="675" w:type="pct"/>
            <w:tcBorders>
              <w:bottom w:val="single" w:sz="4" w:space="0" w:color="auto"/>
            </w:tcBorders>
            <w:shd w:val="clear" w:color="auto" w:fill="auto"/>
          </w:tcPr>
          <w:p w14:paraId="0F925AA9" w14:textId="77777777" w:rsidR="00D8264A" w:rsidRPr="00A32BA3" w:rsidRDefault="00D8264A" w:rsidP="00D8264A">
            <w:pPr>
              <w:spacing w:line="240" w:lineRule="exact"/>
              <w:ind w:right="544"/>
              <w:jc w:val="both"/>
              <w:rPr>
                <w:sz w:val="18"/>
                <w:szCs w:val="18"/>
              </w:rPr>
            </w:pPr>
            <w:r w:rsidRPr="00A32BA3">
              <w:rPr>
                <w:sz w:val="18"/>
                <w:szCs w:val="18"/>
              </w:rPr>
              <w:t>M81400</w:t>
            </w:r>
          </w:p>
        </w:tc>
        <w:tc>
          <w:tcPr>
            <w:tcW w:w="675" w:type="pct"/>
            <w:tcBorders>
              <w:bottom w:val="single" w:sz="4" w:space="0" w:color="auto"/>
            </w:tcBorders>
            <w:shd w:val="clear" w:color="auto" w:fill="auto"/>
          </w:tcPr>
          <w:p w14:paraId="7CACD1F8" w14:textId="77777777" w:rsidR="00D8264A" w:rsidRPr="00A32BA3" w:rsidRDefault="00D8264A" w:rsidP="00D8264A">
            <w:pPr>
              <w:spacing w:line="240" w:lineRule="exact"/>
              <w:ind w:right="544"/>
              <w:jc w:val="both"/>
              <w:rPr>
                <w:sz w:val="18"/>
                <w:szCs w:val="18"/>
              </w:rPr>
            </w:pPr>
            <w:r w:rsidRPr="00A32BA3">
              <w:rPr>
                <w:sz w:val="18"/>
                <w:szCs w:val="18"/>
              </w:rPr>
              <w:t>M67030</w:t>
            </w:r>
          </w:p>
        </w:tc>
        <w:tc>
          <w:tcPr>
            <w:tcW w:w="979" w:type="pct"/>
            <w:tcBorders>
              <w:bottom w:val="single" w:sz="4" w:space="0" w:color="auto"/>
            </w:tcBorders>
            <w:shd w:val="clear" w:color="auto" w:fill="auto"/>
          </w:tcPr>
          <w:p w14:paraId="0D00095D" w14:textId="77777777" w:rsidR="00D8264A" w:rsidRPr="00A32BA3" w:rsidRDefault="00D8264A" w:rsidP="00D8264A">
            <w:pPr>
              <w:spacing w:line="240" w:lineRule="exact"/>
              <w:ind w:right="544"/>
              <w:jc w:val="both"/>
              <w:rPr>
                <w:sz w:val="18"/>
                <w:szCs w:val="18"/>
              </w:rPr>
            </w:pPr>
            <w:r w:rsidRPr="00A32BA3">
              <w:rPr>
                <w:sz w:val="18"/>
                <w:szCs w:val="18"/>
              </w:rPr>
              <w:t>Negative</w:t>
            </w:r>
            <w:r w:rsidRPr="00A32BA3">
              <w:rPr>
                <w:rFonts w:cs="Arial"/>
                <w:sz w:val="18"/>
                <w:szCs w:val="18"/>
              </w:rPr>
              <w:t>/benign</w:t>
            </w:r>
          </w:p>
        </w:tc>
        <w:tc>
          <w:tcPr>
            <w:tcW w:w="602" w:type="pct"/>
            <w:tcBorders>
              <w:bottom w:val="single" w:sz="4" w:space="0" w:color="auto"/>
            </w:tcBorders>
          </w:tcPr>
          <w:p w14:paraId="5573E869" w14:textId="77777777" w:rsidR="00D8264A" w:rsidRPr="00A32BA3" w:rsidRDefault="00D8264A" w:rsidP="00D8264A">
            <w:pPr>
              <w:spacing w:line="240" w:lineRule="exact"/>
              <w:ind w:right="544"/>
              <w:jc w:val="right"/>
              <w:rPr>
                <w:sz w:val="18"/>
                <w:szCs w:val="18"/>
              </w:rPr>
            </w:pPr>
            <w:r w:rsidRPr="00A32BA3">
              <w:rPr>
                <w:sz w:val="18"/>
                <w:szCs w:val="18"/>
              </w:rPr>
              <w:t>8</w:t>
            </w:r>
          </w:p>
        </w:tc>
      </w:tr>
      <w:tr w:rsidR="00A32BA3" w:rsidRPr="00A32BA3" w14:paraId="3564AA84" w14:textId="77777777" w:rsidTr="00DF5DB4">
        <w:trPr>
          <w:cantSplit/>
        </w:trPr>
        <w:tc>
          <w:tcPr>
            <w:tcW w:w="1395" w:type="pct"/>
            <w:shd w:val="clear" w:color="auto" w:fill="auto"/>
          </w:tcPr>
          <w:p w14:paraId="75D93442" w14:textId="77777777" w:rsidR="00DA2D49" w:rsidRPr="00A32BA3" w:rsidRDefault="00DA2D49" w:rsidP="00697960">
            <w:pPr>
              <w:spacing w:line="240" w:lineRule="exact"/>
              <w:ind w:right="-56"/>
              <w:rPr>
                <w:sz w:val="18"/>
                <w:szCs w:val="18"/>
                <w:lang w:val="es-ES"/>
              </w:rPr>
            </w:pPr>
            <w:r w:rsidRPr="00A32BA3">
              <w:rPr>
                <w:sz w:val="18"/>
                <w:szCs w:val="18"/>
                <w:lang w:val="es-ES"/>
              </w:rPr>
              <w:t>HPV, koilocytosis, condyloma (NOS)</w:t>
            </w:r>
          </w:p>
          <w:p w14:paraId="28B6BD51" w14:textId="77777777" w:rsidR="00DA2D49" w:rsidRPr="00A32BA3" w:rsidRDefault="00DA2D49" w:rsidP="00DE16F5">
            <w:pPr>
              <w:spacing w:line="240" w:lineRule="exact"/>
              <w:ind w:right="544"/>
              <w:jc w:val="both"/>
              <w:rPr>
                <w:sz w:val="18"/>
                <w:szCs w:val="18"/>
                <w:lang w:val="es-ES"/>
              </w:rPr>
            </w:pPr>
            <w:r w:rsidRPr="00A32BA3">
              <w:rPr>
                <w:sz w:val="18"/>
                <w:szCs w:val="18"/>
                <w:lang w:val="es-ES"/>
              </w:rPr>
              <w:t>Condyloma acuminatum</w:t>
            </w:r>
          </w:p>
        </w:tc>
        <w:tc>
          <w:tcPr>
            <w:tcW w:w="675" w:type="pct"/>
            <w:shd w:val="clear" w:color="auto" w:fill="auto"/>
          </w:tcPr>
          <w:p w14:paraId="0589914A" w14:textId="77777777" w:rsidR="00DA2D49" w:rsidRPr="00A32BA3" w:rsidRDefault="00DA2D49" w:rsidP="00DE16F5">
            <w:pPr>
              <w:spacing w:line="240" w:lineRule="exact"/>
              <w:ind w:right="544"/>
              <w:jc w:val="both"/>
              <w:rPr>
                <w:sz w:val="18"/>
                <w:szCs w:val="18"/>
              </w:rPr>
            </w:pPr>
            <w:r w:rsidRPr="00A32BA3">
              <w:rPr>
                <w:sz w:val="18"/>
                <w:szCs w:val="18"/>
              </w:rPr>
              <w:t>M76700</w:t>
            </w:r>
          </w:p>
        </w:tc>
        <w:tc>
          <w:tcPr>
            <w:tcW w:w="675" w:type="pct"/>
            <w:shd w:val="clear" w:color="auto" w:fill="auto"/>
          </w:tcPr>
          <w:p w14:paraId="09977497" w14:textId="77777777" w:rsidR="00DA2D49" w:rsidRPr="00A32BA3" w:rsidRDefault="00DA2D49" w:rsidP="00DE16F5">
            <w:pPr>
              <w:spacing w:line="240" w:lineRule="exact"/>
              <w:ind w:right="544"/>
              <w:jc w:val="both"/>
              <w:rPr>
                <w:sz w:val="18"/>
                <w:szCs w:val="18"/>
              </w:rPr>
            </w:pPr>
            <w:r w:rsidRPr="00A32BA3">
              <w:rPr>
                <w:sz w:val="18"/>
                <w:szCs w:val="18"/>
              </w:rPr>
              <w:t>M76700</w:t>
            </w:r>
          </w:p>
          <w:p w14:paraId="12607AE2" w14:textId="77777777" w:rsidR="00DA2D49" w:rsidRPr="00A32BA3" w:rsidRDefault="00DA2D49" w:rsidP="00DE16F5">
            <w:pPr>
              <w:spacing w:line="240" w:lineRule="exact"/>
              <w:ind w:right="544"/>
              <w:jc w:val="both"/>
              <w:rPr>
                <w:sz w:val="18"/>
                <w:szCs w:val="18"/>
              </w:rPr>
            </w:pPr>
            <w:r w:rsidRPr="00A32BA3">
              <w:rPr>
                <w:sz w:val="18"/>
                <w:szCs w:val="18"/>
              </w:rPr>
              <w:t>M76720</w:t>
            </w:r>
          </w:p>
        </w:tc>
        <w:tc>
          <w:tcPr>
            <w:tcW w:w="675" w:type="pct"/>
            <w:shd w:val="clear" w:color="auto" w:fill="auto"/>
          </w:tcPr>
          <w:p w14:paraId="1A56E228" w14:textId="77777777" w:rsidR="00DA2D49" w:rsidRPr="00A32BA3" w:rsidRDefault="00DA2D49" w:rsidP="00DE16F5">
            <w:pPr>
              <w:spacing w:line="240" w:lineRule="exact"/>
              <w:ind w:right="544"/>
              <w:jc w:val="both"/>
              <w:rPr>
                <w:sz w:val="18"/>
                <w:szCs w:val="18"/>
              </w:rPr>
            </w:pPr>
            <w:r w:rsidRPr="00A32BA3">
              <w:rPr>
                <w:sz w:val="18"/>
                <w:szCs w:val="18"/>
              </w:rPr>
              <w:t>M76700</w:t>
            </w:r>
          </w:p>
          <w:p w14:paraId="122ED8E6" w14:textId="77777777" w:rsidR="00DA2D49" w:rsidRPr="00A32BA3" w:rsidRDefault="00DA2D49" w:rsidP="00DE16F5">
            <w:pPr>
              <w:spacing w:line="240" w:lineRule="exact"/>
              <w:ind w:right="544"/>
              <w:jc w:val="both"/>
              <w:rPr>
                <w:sz w:val="18"/>
                <w:szCs w:val="18"/>
              </w:rPr>
            </w:pPr>
            <w:r w:rsidRPr="00A32BA3">
              <w:rPr>
                <w:sz w:val="18"/>
                <w:szCs w:val="18"/>
              </w:rPr>
              <w:t>M76720</w:t>
            </w:r>
          </w:p>
        </w:tc>
        <w:tc>
          <w:tcPr>
            <w:tcW w:w="979" w:type="pct"/>
          </w:tcPr>
          <w:p w14:paraId="2A43A428" w14:textId="77777777" w:rsidR="00DA2D49" w:rsidRPr="00A32BA3" w:rsidRDefault="00DA2D49" w:rsidP="00DE16F5">
            <w:pPr>
              <w:spacing w:line="240" w:lineRule="exact"/>
              <w:ind w:right="544"/>
              <w:jc w:val="both"/>
              <w:rPr>
                <w:sz w:val="18"/>
                <w:szCs w:val="18"/>
              </w:rPr>
            </w:pPr>
            <w:r w:rsidRPr="00A32BA3">
              <w:rPr>
                <w:sz w:val="18"/>
                <w:szCs w:val="18"/>
              </w:rPr>
              <w:t>HPV</w:t>
            </w:r>
          </w:p>
        </w:tc>
        <w:tc>
          <w:tcPr>
            <w:tcW w:w="602" w:type="pct"/>
            <w:shd w:val="clear" w:color="auto" w:fill="auto"/>
          </w:tcPr>
          <w:p w14:paraId="7FFD59A2" w14:textId="77777777" w:rsidR="00DA2D49" w:rsidRPr="00A32BA3" w:rsidRDefault="00DA2D49" w:rsidP="00697960">
            <w:pPr>
              <w:spacing w:line="240" w:lineRule="exact"/>
              <w:ind w:right="544"/>
              <w:jc w:val="right"/>
              <w:rPr>
                <w:sz w:val="18"/>
                <w:szCs w:val="18"/>
              </w:rPr>
            </w:pPr>
            <w:r w:rsidRPr="00A32BA3">
              <w:rPr>
                <w:sz w:val="18"/>
                <w:szCs w:val="18"/>
              </w:rPr>
              <w:t>9</w:t>
            </w:r>
          </w:p>
        </w:tc>
      </w:tr>
      <w:tr w:rsidR="00A32BA3" w:rsidRPr="00A32BA3" w14:paraId="306C5974" w14:textId="77777777" w:rsidTr="00D8264A">
        <w:trPr>
          <w:cantSplit/>
        </w:trPr>
        <w:tc>
          <w:tcPr>
            <w:tcW w:w="2069" w:type="pct"/>
            <w:gridSpan w:val="2"/>
            <w:shd w:val="clear" w:color="auto" w:fill="auto"/>
          </w:tcPr>
          <w:p w14:paraId="71EE5DCC" w14:textId="77777777" w:rsidR="00D8264A" w:rsidRPr="00A32BA3" w:rsidRDefault="00D8264A" w:rsidP="00D8264A">
            <w:pPr>
              <w:spacing w:line="240" w:lineRule="exact"/>
              <w:ind w:right="544"/>
              <w:jc w:val="both"/>
              <w:rPr>
                <w:sz w:val="18"/>
                <w:szCs w:val="18"/>
              </w:rPr>
            </w:pPr>
            <w:r w:rsidRPr="00A32BA3">
              <w:rPr>
                <w:sz w:val="18"/>
                <w:szCs w:val="18"/>
              </w:rPr>
              <w:t>CIN I (LSIL)</w:t>
            </w:r>
          </w:p>
          <w:p w14:paraId="60913EC3" w14:textId="77777777" w:rsidR="00D8264A" w:rsidRPr="00A32BA3" w:rsidRDefault="00D8264A" w:rsidP="00D8264A">
            <w:pPr>
              <w:spacing w:line="240" w:lineRule="exact"/>
              <w:jc w:val="both"/>
              <w:rPr>
                <w:sz w:val="18"/>
                <w:szCs w:val="18"/>
              </w:rPr>
            </w:pPr>
            <w:r w:rsidRPr="00A32BA3">
              <w:rPr>
                <w:sz w:val="18"/>
                <w:szCs w:val="18"/>
              </w:rPr>
              <w:t>(VAIN I when used with T81/ T82000)</w:t>
            </w:r>
          </w:p>
        </w:tc>
        <w:tc>
          <w:tcPr>
            <w:tcW w:w="675" w:type="pct"/>
            <w:shd w:val="clear" w:color="auto" w:fill="auto"/>
          </w:tcPr>
          <w:p w14:paraId="3F21AF28" w14:textId="77777777" w:rsidR="00D8264A" w:rsidRPr="00A32BA3" w:rsidRDefault="00D8264A" w:rsidP="00D8264A">
            <w:pPr>
              <w:spacing w:line="240" w:lineRule="exact"/>
              <w:ind w:right="544"/>
              <w:jc w:val="both"/>
              <w:rPr>
                <w:sz w:val="18"/>
                <w:szCs w:val="18"/>
              </w:rPr>
            </w:pPr>
            <w:r w:rsidRPr="00A32BA3">
              <w:rPr>
                <w:sz w:val="18"/>
                <w:szCs w:val="18"/>
              </w:rPr>
              <w:t>M74006</w:t>
            </w:r>
          </w:p>
        </w:tc>
        <w:tc>
          <w:tcPr>
            <w:tcW w:w="675" w:type="pct"/>
            <w:shd w:val="clear" w:color="auto" w:fill="auto"/>
          </w:tcPr>
          <w:p w14:paraId="0A497617" w14:textId="77777777" w:rsidR="00D8264A" w:rsidRPr="00A32BA3" w:rsidRDefault="00D8264A" w:rsidP="00D8264A">
            <w:pPr>
              <w:spacing w:line="240" w:lineRule="exact"/>
              <w:ind w:right="544"/>
              <w:jc w:val="both"/>
              <w:rPr>
                <w:sz w:val="18"/>
                <w:szCs w:val="18"/>
              </w:rPr>
            </w:pPr>
            <w:r w:rsidRPr="00A32BA3">
              <w:rPr>
                <w:sz w:val="18"/>
                <w:szCs w:val="18"/>
              </w:rPr>
              <w:t>M67016</w:t>
            </w:r>
          </w:p>
        </w:tc>
        <w:tc>
          <w:tcPr>
            <w:tcW w:w="979" w:type="pct"/>
            <w:shd w:val="clear" w:color="auto" w:fill="auto"/>
          </w:tcPr>
          <w:p w14:paraId="3F43FAB1" w14:textId="77777777" w:rsidR="00D8264A" w:rsidRPr="00A32BA3" w:rsidRDefault="00D8264A" w:rsidP="00D8264A">
            <w:pPr>
              <w:spacing w:line="240" w:lineRule="exact"/>
              <w:ind w:right="544"/>
              <w:jc w:val="both"/>
              <w:rPr>
                <w:sz w:val="18"/>
                <w:szCs w:val="18"/>
              </w:rPr>
            </w:pPr>
            <w:r w:rsidRPr="00A32BA3">
              <w:rPr>
                <w:sz w:val="18"/>
                <w:szCs w:val="18"/>
              </w:rPr>
              <w:t>CIN 1</w:t>
            </w:r>
          </w:p>
        </w:tc>
        <w:tc>
          <w:tcPr>
            <w:tcW w:w="602" w:type="pct"/>
          </w:tcPr>
          <w:p w14:paraId="2DF523D4" w14:textId="77777777" w:rsidR="00D8264A" w:rsidRPr="00A32BA3" w:rsidRDefault="00D8264A" w:rsidP="00D8264A">
            <w:pPr>
              <w:spacing w:line="240" w:lineRule="exact"/>
              <w:ind w:right="544"/>
              <w:jc w:val="right"/>
              <w:rPr>
                <w:sz w:val="18"/>
                <w:szCs w:val="18"/>
              </w:rPr>
            </w:pPr>
            <w:r w:rsidRPr="00A32BA3">
              <w:rPr>
                <w:sz w:val="18"/>
                <w:szCs w:val="18"/>
              </w:rPr>
              <w:t>10</w:t>
            </w:r>
          </w:p>
        </w:tc>
      </w:tr>
      <w:tr w:rsidR="00A32BA3" w:rsidRPr="00A32BA3" w14:paraId="1ED4620C" w14:textId="77777777" w:rsidTr="00D8264A">
        <w:trPr>
          <w:cantSplit/>
        </w:trPr>
        <w:tc>
          <w:tcPr>
            <w:tcW w:w="2069" w:type="pct"/>
            <w:gridSpan w:val="2"/>
            <w:shd w:val="clear" w:color="auto" w:fill="auto"/>
          </w:tcPr>
          <w:p w14:paraId="47B07E06" w14:textId="77777777" w:rsidR="00DA2D49" w:rsidRPr="00A32BA3" w:rsidRDefault="00DA2D49" w:rsidP="00DE16F5">
            <w:pPr>
              <w:spacing w:line="240" w:lineRule="exact"/>
              <w:ind w:right="544"/>
              <w:jc w:val="both"/>
              <w:rPr>
                <w:sz w:val="18"/>
                <w:szCs w:val="18"/>
              </w:rPr>
            </w:pPr>
            <w:r w:rsidRPr="00A32BA3">
              <w:rPr>
                <w:sz w:val="18"/>
                <w:szCs w:val="18"/>
              </w:rPr>
              <w:t>Dysplasia / CIN NOS</w:t>
            </w:r>
          </w:p>
        </w:tc>
        <w:tc>
          <w:tcPr>
            <w:tcW w:w="675" w:type="pct"/>
            <w:shd w:val="clear" w:color="auto" w:fill="auto"/>
          </w:tcPr>
          <w:p w14:paraId="58DF7F93" w14:textId="77777777" w:rsidR="00DA2D49" w:rsidRPr="00A32BA3" w:rsidRDefault="00DA2D49" w:rsidP="00DE16F5">
            <w:pPr>
              <w:spacing w:line="240" w:lineRule="exact"/>
              <w:ind w:right="544"/>
              <w:jc w:val="both"/>
              <w:rPr>
                <w:sz w:val="18"/>
                <w:szCs w:val="18"/>
              </w:rPr>
            </w:pPr>
            <w:r w:rsidRPr="00A32BA3">
              <w:rPr>
                <w:sz w:val="18"/>
                <w:szCs w:val="18"/>
              </w:rPr>
              <w:t>M74000</w:t>
            </w:r>
          </w:p>
        </w:tc>
        <w:tc>
          <w:tcPr>
            <w:tcW w:w="675" w:type="pct"/>
            <w:shd w:val="clear" w:color="auto" w:fill="auto"/>
          </w:tcPr>
          <w:p w14:paraId="112E0A9D" w14:textId="77777777" w:rsidR="00DA2D49" w:rsidRPr="00A32BA3" w:rsidRDefault="00DA2D49" w:rsidP="00DE16F5">
            <w:pPr>
              <w:spacing w:line="240" w:lineRule="exact"/>
              <w:ind w:right="544"/>
              <w:jc w:val="both"/>
              <w:rPr>
                <w:sz w:val="18"/>
                <w:szCs w:val="18"/>
              </w:rPr>
            </w:pPr>
            <w:r w:rsidRPr="00A32BA3">
              <w:rPr>
                <w:sz w:val="18"/>
                <w:szCs w:val="18"/>
              </w:rPr>
              <w:t>M67015</w:t>
            </w:r>
          </w:p>
        </w:tc>
        <w:tc>
          <w:tcPr>
            <w:tcW w:w="979" w:type="pct"/>
            <w:shd w:val="clear" w:color="auto" w:fill="auto"/>
          </w:tcPr>
          <w:p w14:paraId="2E59E534" w14:textId="77777777" w:rsidR="00DA2D49" w:rsidRPr="00A32BA3" w:rsidRDefault="00DA2D49" w:rsidP="00DE16F5">
            <w:pPr>
              <w:spacing w:line="240" w:lineRule="exact"/>
              <w:ind w:right="544"/>
              <w:jc w:val="both"/>
              <w:rPr>
                <w:sz w:val="18"/>
                <w:szCs w:val="18"/>
              </w:rPr>
            </w:pPr>
            <w:r w:rsidRPr="00A32BA3">
              <w:rPr>
                <w:sz w:val="18"/>
                <w:szCs w:val="18"/>
              </w:rPr>
              <w:t>CIN 1</w:t>
            </w:r>
          </w:p>
        </w:tc>
        <w:tc>
          <w:tcPr>
            <w:tcW w:w="602" w:type="pct"/>
          </w:tcPr>
          <w:p w14:paraId="49BAD042" w14:textId="77777777" w:rsidR="00DA2D49" w:rsidRPr="00A32BA3" w:rsidRDefault="00D8264A" w:rsidP="00697960">
            <w:pPr>
              <w:spacing w:line="240" w:lineRule="exact"/>
              <w:ind w:right="544"/>
              <w:jc w:val="right"/>
              <w:rPr>
                <w:sz w:val="18"/>
                <w:szCs w:val="18"/>
              </w:rPr>
            </w:pPr>
            <w:r w:rsidRPr="00A32BA3">
              <w:rPr>
                <w:sz w:val="18"/>
                <w:szCs w:val="18"/>
              </w:rPr>
              <w:t>11</w:t>
            </w:r>
          </w:p>
        </w:tc>
      </w:tr>
      <w:tr w:rsidR="00A32BA3" w:rsidRPr="00A32BA3" w14:paraId="77401B5B" w14:textId="77777777" w:rsidTr="00D8264A">
        <w:trPr>
          <w:cantSplit/>
        </w:trPr>
        <w:tc>
          <w:tcPr>
            <w:tcW w:w="2069" w:type="pct"/>
            <w:gridSpan w:val="2"/>
            <w:shd w:val="clear" w:color="auto" w:fill="auto"/>
          </w:tcPr>
          <w:p w14:paraId="54C239AE" w14:textId="77777777" w:rsidR="00D8264A" w:rsidRPr="00A32BA3" w:rsidRDefault="00D8264A" w:rsidP="00D8264A">
            <w:pPr>
              <w:spacing w:line="240" w:lineRule="exact"/>
              <w:ind w:right="544"/>
              <w:jc w:val="both"/>
              <w:rPr>
                <w:sz w:val="18"/>
                <w:szCs w:val="18"/>
              </w:rPr>
            </w:pPr>
            <w:r w:rsidRPr="00A32BA3">
              <w:rPr>
                <w:sz w:val="18"/>
                <w:szCs w:val="18"/>
              </w:rPr>
              <w:t>Glandular dysplasia</w:t>
            </w:r>
          </w:p>
        </w:tc>
        <w:tc>
          <w:tcPr>
            <w:tcW w:w="675" w:type="pct"/>
            <w:shd w:val="clear" w:color="auto" w:fill="auto"/>
          </w:tcPr>
          <w:p w14:paraId="3A2BA174" w14:textId="77777777" w:rsidR="00D8264A" w:rsidRPr="00A32BA3" w:rsidRDefault="00D8264A" w:rsidP="00D8264A">
            <w:pPr>
              <w:spacing w:line="240" w:lineRule="exact"/>
              <w:ind w:right="544"/>
              <w:jc w:val="both"/>
              <w:rPr>
                <w:sz w:val="18"/>
                <w:szCs w:val="18"/>
              </w:rPr>
            </w:pPr>
            <w:r w:rsidRPr="00A32BA3">
              <w:rPr>
                <w:sz w:val="18"/>
                <w:szCs w:val="18"/>
              </w:rPr>
              <w:t>M81401</w:t>
            </w:r>
          </w:p>
        </w:tc>
        <w:tc>
          <w:tcPr>
            <w:tcW w:w="675" w:type="pct"/>
            <w:shd w:val="clear" w:color="auto" w:fill="auto"/>
          </w:tcPr>
          <w:p w14:paraId="36DD9F6E" w14:textId="77777777" w:rsidR="00D8264A" w:rsidRPr="00A32BA3" w:rsidRDefault="00D8264A" w:rsidP="00D8264A">
            <w:pPr>
              <w:spacing w:line="240" w:lineRule="exact"/>
              <w:ind w:right="544"/>
              <w:jc w:val="both"/>
              <w:rPr>
                <w:sz w:val="18"/>
                <w:szCs w:val="18"/>
              </w:rPr>
            </w:pPr>
            <w:r w:rsidRPr="00A32BA3">
              <w:rPr>
                <w:sz w:val="18"/>
                <w:szCs w:val="18"/>
              </w:rPr>
              <w:t>M67031</w:t>
            </w:r>
          </w:p>
        </w:tc>
        <w:tc>
          <w:tcPr>
            <w:tcW w:w="979" w:type="pct"/>
            <w:shd w:val="clear" w:color="auto" w:fill="auto"/>
          </w:tcPr>
          <w:p w14:paraId="6F3A12F4" w14:textId="77777777" w:rsidR="00D8264A" w:rsidRPr="00A32BA3" w:rsidRDefault="00D8264A" w:rsidP="00D8264A">
            <w:pPr>
              <w:spacing w:line="240" w:lineRule="exact"/>
              <w:jc w:val="both"/>
              <w:rPr>
                <w:sz w:val="18"/>
                <w:szCs w:val="18"/>
              </w:rPr>
            </w:pPr>
            <w:r w:rsidRPr="00A32BA3">
              <w:rPr>
                <w:sz w:val="18"/>
                <w:szCs w:val="18"/>
              </w:rPr>
              <w:t>Glandular dysplasia</w:t>
            </w:r>
          </w:p>
        </w:tc>
        <w:tc>
          <w:tcPr>
            <w:tcW w:w="602" w:type="pct"/>
          </w:tcPr>
          <w:p w14:paraId="21F60C3C" w14:textId="77777777" w:rsidR="00D8264A" w:rsidRPr="00A32BA3" w:rsidRDefault="00D8264A" w:rsidP="00D8264A">
            <w:pPr>
              <w:spacing w:line="240" w:lineRule="exact"/>
              <w:ind w:right="544"/>
              <w:jc w:val="right"/>
              <w:rPr>
                <w:sz w:val="18"/>
                <w:szCs w:val="18"/>
              </w:rPr>
            </w:pPr>
            <w:r w:rsidRPr="00A32BA3">
              <w:rPr>
                <w:sz w:val="18"/>
                <w:szCs w:val="18"/>
              </w:rPr>
              <w:t>12</w:t>
            </w:r>
          </w:p>
        </w:tc>
      </w:tr>
      <w:tr w:rsidR="00A32BA3" w:rsidRPr="00A32BA3" w14:paraId="34AB354F" w14:textId="77777777" w:rsidTr="00D8264A">
        <w:trPr>
          <w:cantSplit/>
        </w:trPr>
        <w:tc>
          <w:tcPr>
            <w:tcW w:w="2069" w:type="pct"/>
            <w:gridSpan w:val="2"/>
            <w:tcBorders>
              <w:bottom w:val="single" w:sz="4" w:space="0" w:color="auto"/>
            </w:tcBorders>
            <w:shd w:val="clear" w:color="auto" w:fill="auto"/>
          </w:tcPr>
          <w:p w14:paraId="71666FC9" w14:textId="77777777" w:rsidR="00DA2D49" w:rsidRPr="00A32BA3" w:rsidRDefault="00DA2D49" w:rsidP="00DE16F5">
            <w:pPr>
              <w:spacing w:line="240" w:lineRule="exact"/>
              <w:ind w:right="544"/>
              <w:jc w:val="both"/>
              <w:rPr>
                <w:sz w:val="18"/>
                <w:szCs w:val="18"/>
              </w:rPr>
            </w:pPr>
            <w:r w:rsidRPr="00A32BA3">
              <w:rPr>
                <w:sz w:val="18"/>
                <w:szCs w:val="18"/>
              </w:rPr>
              <w:t>CIN II (HSIL)</w:t>
            </w:r>
          </w:p>
          <w:p w14:paraId="01DB6A6F" w14:textId="77777777" w:rsidR="00DA2D49" w:rsidRPr="00A32BA3" w:rsidRDefault="00DA2D49" w:rsidP="00697960">
            <w:pPr>
              <w:spacing w:line="240" w:lineRule="exact"/>
              <w:jc w:val="both"/>
              <w:rPr>
                <w:sz w:val="18"/>
                <w:szCs w:val="18"/>
              </w:rPr>
            </w:pPr>
            <w:r w:rsidRPr="00A32BA3">
              <w:rPr>
                <w:sz w:val="18"/>
                <w:szCs w:val="18"/>
              </w:rPr>
              <w:t>(VAIN II when used with T81/ T82000)</w:t>
            </w:r>
          </w:p>
        </w:tc>
        <w:tc>
          <w:tcPr>
            <w:tcW w:w="675" w:type="pct"/>
            <w:tcBorders>
              <w:bottom w:val="single" w:sz="4" w:space="0" w:color="auto"/>
            </w:tcBorders>
            <w:shd w:val="clear" w:color="auto" w:fill="auto"/>
          </w:tcPr>
          <w:p w14:paraId="598ED3E7" w14:textId="77777777" w:rsidR="00DA2D49" w:rsidRPr="00A32BA3" w:rsidRDefault="00DA2D49" w:rsidP="00DE16F5">
            <w:pPr>
              <w:spacing w:line="240" w:lineRule="exact"/>
              <w:ind w:right="544"/>
              <w:jc w:val="both"/>
              <w:rPr>
                <w:sz w:val="18"/>
                <w:szCs w:val="18"/>
              </w:rPr>
            </w:pPr>
            <w:r w:rsidRPr="00A32BA3">
              <w:rPr>
                <w:sz w:val="18"/>
                <w:szCs w:val="18"/>
              </w:rPr>
              <w:t>M74007</w:t>
            </w:r>
          </w:p>
        </w:tc>
        <w:tc>
          <w:tcPr>
            <w:tcW w:w="675" w:type="pct"/>
            <w:tcBorders>
              <w:bottom w:val="single" w:sz="4" w:space="0" w:color="auto"/>
            </w:tcBorders>
            <w:shd w:val="clear" w:color="auto" w:fill="auto"/>
          </w:tcPr>
          <w:p w14:paraId="57642BDF" w14:textId="77777777" w:rsidR="00DA2D49" w:rsidRPr="00A32BA3" w:rsidRDefault="00DA2D49" w:rsidP="00DE16F5">
            <w:pPr>
              <w:spacing w:line="240" w:lineRule="exact"/>
              <w:ind w:right="544"/>
              <w:jc w:val="both"/>
              <w:rPr>
                <w:sz w:val="18"/>
                <w:szCs w:val="18"/>
              </w:rPr>
            </w:pPr>
          </w:p>
        </w:tc>
        <w:tc>
          <w:tcPr>
            <w:tcW w:w="979" w:type="pct"/>
            <w:tcBorders>
              <w:bottom w:val="single" w:sz="4" w:space="0" w:color="auto"/>
            </w:tcBorders>
            <w:shd w:val="clear" w:color="auto" w:fill="auto"/>
          </w:tcPr>
          <w:p w14:paraId="38F3EA85" w14:textId="77777777" w:rsidR="00DA2D49" w:rsidRPr="00A32BA3" w:rsidRDefault="00DA2D49" w:rsidP="00DE16F5">
            <w:pPr>
              <w:spacing w:line="240" w:lineRule="exact"/>
              <w:ind w:right="544"/>
              <w:jc w:val="both"/>
              <w:rPr>
                <w:sz w:val="18"/>
                <w:szCs w:val="18"/>
              </w:rPr>
            </w:pPr>
            <w:r w:rsidRPr="00A32BA3">
              <w:rPr>
                <w:sz w:val="18"/>
                <w:szCs w:val="18"/>
              </w:rPr>
              <w:t>CIN 2</w:t>
            </w:r>
          </w:p>
        </w:tc>
        <w:tc>
          <w:tcPr>
            <w:tcW w:w="602" w:type="pct"/>
            <w:tcBorders>
              <w:bottom w:val="single" w:sz="4" w:space="0" w:color="auto"/>
            </w:tcBorders>
          </w:tcPr>
          <w:p w14:paraId="0078C85D" w14:textId="77777777" w:rsidR="00DA2D49" w:rsidRPr="00A32BA3" w:rsidRDefault="00D8264A" w:rsidP="00697960">
            <w:pPr>
              <w:spacing w:line="240" w:lineRule="exact"/>
              <w:ind w:right="544"/>
              <w:jc w:val="right"/>
              <w:rPr>
                <w:sz w:val="18"/>
                <w:szCs w:val="18"/>
              </w:rPr>
            </w:pPr>
            <w:r w:rsidRPr="00A32BA3">
              <w:rPr>
                <w:sz w:val="18"/>
                <w:szCs w:val="18"/>
              </w:rPr>
              <w:t>13</w:t>
            </w:r>
          </w:p>
        </w:tc>
      </w:tr>
      <w:tr w:rsidR="00A32BA3" w:rsidRPr="00A32BA3" w14:paraId="4D573C9E" w14:textId="77777777" w:rsidTr="00D8264A">
        <w:trPr>
          <w:cantSplit/>
        </w:trPr>
        <w:tc>
          <w:tcPr>
            <w:tcW w:w="2069" w:type="pct"/>
            <w:gridSpan w:val="2"/>
            <w:tcBorders>
              <w:top w:val="nil"/>
              <w:left w:val="single" w:sz="4" w:space="0" w:color="auto"/>
              <w:bottom w:val="single" w:sz="4" w:space="0" w:color="auto"/>
              <w:right w:val="single" w:sz="4" w:space="0" w:color="auto"/>
            </w:tcBorders>
            <w:shd w:val="clear" w:color="auto" w:fill="auto"/>
          </w:tcPr>
          <w:p w14:paraId="2728E0E8" w14:textId="77777777" w:rsidR="00D8264A" w:rsidRPr="00A32BA3" w:rsidRDefault="00D8264A" w:rsidP="00D8264A">
            <w:pPr>
              <w:spacing w:line="240" w:lineRule="exact"/>
              <w:ind w:right="544"/>
              <w:jc w:val="both"/>
              <w:rPr>
                <w:sz w:val="18"/>
                <w:szCs w:val="18"/>
              </w:rPr>
            </w:pPr>
            <w:r w:rsidRPr="00A32BA3">
              <w:rPr>
                <w:sz w:val="18"/>
                <w:szCs w:val="18"/>
              </w:rPr>
              <w:t>HSIL NOS</w:t>
            </w:r>
          </w:p>
        </w:tc>
        <w:tc>
          <w:tcPr>
            <w:tcW w:w="675" w:type="pct"/>
            <w:tcBorders>
              <w:top w:val="nil"/>
              <w:left w:val="single" w:sz="4" w:space="0" w:color="auto"/>
              <w:bottom w:val="single" w:sz="4" w:space="0" w:color="auto"/>
              <w:right w:val="single" w:sz="4" w:space="0" w:color="auto"/>
            </w:tcBorders>
            <w:shd w:val="clear" w:color="auto" w:fill="auto"/>
          </w:tcPr>
          <w:p w14:paraId="6648F504" w14:textId="77777777" w:rsidR="00D8264A" w:rsidRPr="00A32BA3" w:rsidRDefault="00D8264A" w:rsidP="00D8264A">
            <w:pPr>
              <w:spacing w:line="240" w:lineRule="exact"/>
              <w:ind w:right="544"/>
              <w:jc w:val="both"/>
              <w:rPr>
                <w:sz w:val="18"/>
                <w:szCs w:val="18"/>
                <w:vertAlign w:val="superscript"/>
              </w:rPr>
            </w:pPr>
            <w:r w:rsidRPr="00A32BA3">
              <w:rPr>
                <w:sz w:val="18"/>
                <w:szCs w:val="18"/>
              </w:rPr>
              <w:t>M67017</w:t>
            </w:r>
          </w:p>
        </w:tc>
        <w:tc>
          <w:tcPr>
            <w:tcW w:w="675" w:type="pct"/>
            <w:tcBorders>
              <w:top w:val="nil"/>
              <w:left w:val="single" w:sz="4" w:space="0" w:color="auto"/>
              <w:bottom w:val="single" w:sz="4" w:space="0" w:color="auto"/>
              <w:right w:val="single" w:sz="4" w:space="0" w:color="auto"/>
            </w:tcBorders>
            <w:shd w:val="clear" w:color="auto" w:fill="auto"/>
          </w:tcPr>
          <w:p w14:paraId="17EC7CA6" w14:textId="77777777" w:rsidR="00D8264A" w:rsidRPr="00A32BA3" w:rsidRDefault="00D8264A" w:rsidP="00D8264A">
            <w:pPr>
              <w:spacing w:line="240" w:lineRule="exact"/>
              <w:ind w:right="544"/>
              <w:jc w:val="both"/>
              <w:rPr>
                <w:sz w:val="18"/>
                <w:szCs w:val="18"/>
                <w:vertAlign w:val="superscript"/>
              </w:rPr>
            </w:pPr>
            <w:r w:rsidRPr="00A32BA3">
              <w:rPr>
                <w:sz w:val="18"/>
                <w:szCs w:val="18"/>
              </w:rPr>
              <w:t>M67017</w:t>
            </w:r>
          </w:p>
        </w:tc>
        <w:tc>
          <w:tcPr>
            <w:tcW w:w="979" w:type="pct"/>
            <w:tcBorders>
              <w:top w:val="nil"/>
              <w:left w:val="single" w:sz="4" w:space="0" w:color="auto"/>
              <w:bottom w:val="single" w:sz="4" w:space="0" w:color="auto"/>
              <w:right w:val="single" w:sz="4" w:space="0" w:color="auto"/>
            </w:tcBorders>
            <w:shd w:val="clear" w:color="auto" w:fill="auto"/>
          </w:tcPr>
          <w:p w14:paraId="6676B489" w14:textId="77777777" w:rsidR="00D8264A" w:rsidRPr="00A32BA3" w:rsidRDefault="00D8264A" w:rsidP="00D8264A">
            <w:pPr>
              <w:spacing w:line="240" w:lineRule="exact"/>
              <w:ind w:right="544"/>
              <w:jc w:val="both"/>
              <w:rPr>
                <w:sz w:val="18"/>
                <w:szCs w:val="18"/>
              </w:rPr>
            </w:pPr>
            <w:r w:rsidRPr="00A32BA3">
              <w:rPr>
                <w:sz w:val="18"/>
                <w:szCs w:val="18"/>
              </w:rPr>
              <w:t>HSIL</w:t>
            </w:r>
          </w:p>
        </w:tc>
        <w:tc>
          <w:tcPr>
            <w:tcW w:w="602" w:type="pct"/>
            <w:tcBorders>
              <w:top w:val="nil"/>
              <w:left w:val="single" w:sz="4" w:space="0" w:color="auto"/>
              <w:bottom w:val="single" w:sz="4" w:space="0" w:color="auto"/>
              <w:right w:val="single" w:sz="4" w:space="0" w:color="auto"/>
            </w:tcBorders>
          </w:tcPr>
          <w:p w14:paraId="72F8C981" w14:textId="77777777" w:rsidR="00D8264A" w:rsidRPr="00A32BA3" w:rsidRDefault="00D8264A" w:rsidP="00D8264A">
            <w:pPr>
              <w:spacing w:line="240" w:lineRule="exact"/>
              <w:ind w:right="544"/>
              <w:jc w:val="right"/>
              <w:rPr>
                <w:sz w:val="18"/>
                <w:szCs w:val="18"/>
              </w:rPr>
            </w:pPr>
            <w:r w:rsidRPr="00A32BA3">
              <w:rPr>
                <w:sz w:val="18"/>
                <w:szCs w:val="18"/>
              </w:rPr>
              <w:t>14</w:t>
            </w:r>
          </w:p>
        </w:tc>
      </w:tr>
      <w:tr w:rsidR="00A32BA3" w:rsidRPr="00A32BA3" w14:paraId="274F2D05" w14:textId="77777777" w:rsidTr="00D8264A">
        <w:trPr>
          <w:cantSplit/>
        </w:trPr>
        <w:tc>
          <w:tcPr>
            <w:tcW w:w="2069" w:type="pct"/>
            <w:gridSpan w:val="2"/>
            <w:tcBorders>
              <w:top w:val="single" w:sz="4" w:space="0" w:color="auto"/>
              <w:left w:val="single" w:sz="4" w:space="0" w:color="auto"/>
              <w:bottom w:val="nil"/>
              <w:right w:val="single" w:sz="4" w:space="0" w:color="auto"/>
            </w:tcBorders>
            <w:shd w:val="clear" w:color="auto" w:fill="auto"/>
          </w:tcPr>
          <w:p w14:paraId="26BD62D3" w14:textId="77777777" w:rsidR="00DA2D49" w:rsidRPr="00A32BA3" w:rsidRDefault="00DA2D49" w:rsidP="00DE16F5">
            <w:pPr>
              <w:spacing w:line="240" w:lineRule="exact"/>
              <w:ind w:right="544"/>
              <w:jc w:val="both"/>
              <w:rPr>
                <w:sz w:val="18"/>
                <w:szCs w:val="18"/>
              </w:rPr>
            </w:pPr>
            <w:r w:rsidRPr="00A32BA3">
              <w:rPr>
                <w:sz w:val="18"/>
                <w:szCs w:val="18"/>
              </w:rPr>
              <w:t>CIN III (HSIL)</w:t>
            </w:r>
          </w:p>
        </w:tc>
        <w:tc>
          <w:tcPr>
            <w:tcW w:w="675" w:type="pct"/>
            <w:tcBorders>
              <w:top w:val="single" w:sz="4" w:space="0" w:color="auto"/>
              <w:left w:val="single" w:sz="4" w:space="0" w:color="auto"/>
              <w:bottom w:val="nil"/>
              <w:right w:val="single" w:sz="4" w:space="0" w:color="auto"/>
            </w:tcBorders>
            <w:shd w:val="clear" w:color="auto" w:fill="auto"/>
          </w:tcPr>
          <w:p w14:paraId="4A8501EF" w14:textId="77777777" w:rsidR="00DA2D49" w:rsidRPr="00A32BA3" w:rsidRDefault="00DA2D49" w:rsidP="00DE16F5">
            <w:pPr>
              <w:spacing w:line="240" w:lineRule="exact"/>
              <w:ind w:right="544"/>
              <w:jc w:val="both"/>
              <w:rPr>
                <w:sz w:val="18"/>
                <w:szCs w:val="18"/>
              </w:rPr>
            </w:pPr>
            <w:r w:rsidRPr="00A32BA3">
              <w:rPr>
                <w:sz w:val="18"/>
                <w:szCs w:val="18"/>
              </w:rPr>
              <w:t>M74008</w:t>
            </w:r>
          </w:p>
        </w:tc>
        <w:tc>
          <w:tcPr>
            <w:tcW w:w="675" w:type="pct"/>
            <w:tcBorders>
              <w:top w:val="single" w:sz="4" w:space="0" w:color="auto"/>
              <w:left w:val="single" w:sz="4" w:space="0" w:color="auto"/>
              <w:bottom w:val="nil"/>
              <w:right w:val="single" w:sz="4" w:space="0" w:color="auto"/>
            </w:tcBorders>
            <w:shd w:val="clear" w:color="auto" w:fill="auto"/>
          </w:tcPr>
          <w:p w14:paraId="6BA7FA06" w14:textId="77777777" w:rsidR="00DA2D49" w:rsidRPr="00A32BA3" w:rsidRDefault="00DA2D49" w:rsidP="00DE16F5">
            <w:pPr>
              <w:spacing w:line="240" w:lineRule="exact"/>
              <w:ind w:right="544"/>
              <w:jc w:val="both"/>
              <w:rPr>
                <w:sz w:val="18"/>
                <w:szCs w:val="18"/>
              </w:rPr>
            </w:pPr>
          </w:p>
        </w:tc>
        <w:tc>
          <w:tcPr>
            <w:tcW w:w="979" w:type="pct"/>
            <w:tcBorders>
              <w:top w:val="single" w:sz="4" w:space="0" w:color="auto"/>
              <w:left w:val="single" w:sz="4" w:space="0" w:color="auto"/>
              <w:bottom w:val="nil"/>
              <w:right w:val="single" w:sz="4" w:space="0" w:color="auto"/>
            </w:tcBorders>
            <w:shd w:val="clear" w:color="auto" w:fill="auto"/>
          </w:tcPr>
          <w:p w14:paraId="262FADF8" w14:textId="77777777" w:rsidR="00DA2D49" w:rsidRPr="00A32BA3" w:rsidRDefault="00DA2D49" w:rsidP="00DE16F5">
            <w:pPr>
              <w:spacing w:line="240" w:lineRule="exact"/>
              <w:ind w:right="544"/>
              <w:jc w:val="both"/>
              <w:rPr>
                <w:sz w:val="18"/>
                <w:szCs w:val="18"/>
              </w:rPr>
            </w:pPr>
            <w:r w:rsidRPr="00A32BA3">
              <w:rPr>
                <w:sz w:val="18"/>
                <w:szCs w:val="18"/>
              </w:rPr>
              <w:t>CIN 3</w:t>
            </w:r>
          </w:p>
        </w:tc>
        <w:tc>
          <w:tcPr>
            <w:tcW w:w="602" w:type="pct"/>
            <w:tcBorders>
              <w:top w:val="single" w:sz="4" w:space="0" w:color="auto"/>
              <w:left w:val="single" w:sz="4" w:space="0" w:color="auto"/>
              <w:bottom w:val="nil"/>
              <w:right w:val="single" w:sz="4" w:space="0" w:color="auto"/>
            </w:tcBorders>
          </w:tcPr>
          <w:p w14:paraId="0E31CB41" w14:textId="77777777" w:rsidR="00DA2D49" w:rsidRPr="00A32BA3" w:rsidRDefault="00D8264A" w:rsidP="00697960">
            <w:pPr>
              <w:spacing w:line="240" w:lineRule="exact"/>
              <w:ind w:right="544"/>
              <w:jc w:val="right"/>
              <w:rPr>
                <w:sz w:val="18"/>
                <w:szCs w:val="18"/>
              </w:rPr>
            </w:pPr>
            <w:r w:rsidRPr="00A32BA3">
              <w:rPr>
                <w:sz w:val="18"/>
                <w:szCs w:val="18"/>
              </w:rPr>
              <w:t>17</w:t>
            </w:r>
          </w:p>
        </w:tc>
      </w:tr>
      <w:tr w:rsidR="00A32BA3" w:rsidRPr="00A32BA3" w14:paraId="4C7901E9" w14:textId="77777777" w:rsidTr="00D8264A">
        <w:trPr>
          <w:cantSplit/>
        </w:trPr>
        <w:tc>
          <w:tcPr>
            <w:tcW w:w="2069" w:type="pct"/>
            <w:gridSpan w:val="2"/>
            <w:tcBorders>
              <w:top w:val="nil"/>
              <w:left w:val="single" w:sz="4" w:space="0" w:color="auto"/>
              <w:bottom w:val="single" w:sz="4" w:space="0" w:color="auto"/>
              <w:right w:val="single" w:sz="4" w:space="0" w:color="auto"/>
            </w:tcBorders>
            <w:shd w:val="clear" w:color="auto" w:fill="auto"/>
          </w:tcPr>
          <w:p w14:paraId="237ED955" w14:textId="77777777" w:rsidR="00DA2D49" w:rsidRPr="00A32BA3" w:rsidRDefault="00DA2D49" w:rsidP="00697960">
            <w:pPr>
              <w:spacing w:line="240" w:lineRule="exact"/>
              <w:jc w:val="both"/>
              <w:rPr>
                <w:sz w:val="18"/>
                <w:szCs w:val="18"/>
              </w:rPr>
            </w:pPr>
            <w:r w:rsidRPr="00A32BA3">
              <w:rPr>
                <w:sz w:val="18"/>
                <w:szCs w:val="18"/>
              </w:rPr>
              <w:t>(VAIN III when used with T81/ T82000)</w:t>
            </w:r>
          </w:p>
          <w:p w14:paraId="5464546A" w14:textId="77777777" w:rsidR="00DA2D49" w:rsidRPr="00A32BA3" w:rsidRDefault="00DA2D49" w:rsidP="00DE16F5">
            <w:pPr>
              <w:spacing w:line="240" w:lineRule="exact"/>
              <w:ind w:right="544"/>
              <w:jc w:val="both"/>
              <w:rPr>
                <w:sz w:val="18"/>
                <w:szCs w:val="18"/>
              </w:rPr>
            </w:pPr>
            <w:r w:rsidRPr="00A32BA3">
              <w:rPr>
                <w:sz w:val="18"/>
                <w:szCs w:val="18"/>
              </w:rPr>
              <w:t>Carcinoma in situ</w:t>
            </w:r>
          </w:p>
        </w:tc>
        <w:tc>
          <w:tcPr>
            <w:tcW w:w="675" w:type="pct"/>
            <w:tcBorders>
              <w:top w:val="nil"/>
              <w:left w:val="single" w:sz="4" w:space="0" w:color="auto"/>
              <w:bottom w:val="single" w:sz="4" w:space="0" w:color="auto"/>
              <w:right w:val="single" w:sz="4" w:space="0" w:color="auto"/>
            </w:tcBorders>
            <w:shd w:val="clear" w:color="auto" w:fill="auto"/>
          </w:tcPr>
          <w:p w14:paraId="28074BBD" w14:textId="77777777" w:rsidR="00DA2D49" w:rsidRPr="00A32BA3" w:rsidRDefault="00DA2D49" w:rsidP="00DE16F5">
            <w:pPr>
              <w:spacing w:line="240" w:lineRule="exact"/>
              <w:ind w:right="544"/>
              <w:jc w:val="both"/>
              <w:rPr>
                <w:sz w:val="18"/>
                <w:szCs w:val="18"/>
              </w:rPr>
            </w:pPr>
            <w:r w:rsidRPr="00A32BA3">
              <w:rPr>
                <w:sz w:val="18"/>
                <w:szCs w:val="18"/>
              </w:rPr>
              <w:t>M80102</w:t>
            </w:r>
          </w:p>
          <w:p w14:paraId="3AF15459" w14:textId="77777777" w:rsidR="00DA2D49" w:rsidRPr="00A32BA3" w:rsidRDefault="00DA2D49" w:rsidP="00DE16F5">
            <w:pPr>
              <w:spacing w:line="240" w:lineRule="exact"/>
              <w:ind w:right="544"/>
              <w:jc w:val="both"/>
              <w:rPr>
                <w:sz w:val="18"/>
                <w:szCs w:val="18"/>
              </w:rPr>
            </w:pPr>
            <w:r w:rsidRPr="00A32BA3">
              <w:rPr>
                <w:sz w:val="18"/>
                <w:szCs w:val="18"/>
              </w:rPr>
              <w:t>M80702</w:t>
            </w:r>
          </w:p>
        </w:tc>
        <w:tc>
          <w:tcPr>
            <w:tcW w:w="675" w:type="pct"/>
            <w:tcBorders>
              <w:top w:val="nil"/>
              <w:left w:val="single" w:sz="4" w:space="0" w:color="auto"/>
              <w:bottom w:val="single" w:sz="4" w:space="0" w:color="auto"/>
              <w:right w:val="single" w:sz="4" w:space="0" w:color="auto"/>
            </w:tcBorders>
            <w:shd w:val="clear" w:color="auto" w:fill="auto"/>
          </w:tcPr>
          <w:p w14:paraId="573DA722" w14:textId="77777777" w:rsidR="00DA2D49" w:rsidRPr="00A32BA3" w:rsidRDefault="00DA2D49" w:rsidP="00DE16F5">
            <w:pPr>
              <w:spacing w:line="240" w:lineRule="exact"/>
              <w:ind w:right="544"/>
              <w:jc w:val="both"/>
              <w:rPr>
                <w:sz w:val="18"/>
                <w:szCs w:val="18"/>
              </w:rPr>
            </w:pPr>
            <w:r w:rsidRPr="00A32BA3">
              <w:rPr>
                <w:sz w:val="18"/>
                <w:szCs w:val="18"/>
              </w:rPr>
              <w:t>M80102</w:t>
            </w:r>
          </w:p>
          <w:p w14:paraId="7341A428" w14:textId="77777777" w:rsidR="00DA2D49" w:rsidRPr="00A32BA3" w:rsidRDefault="00DA2D49" w:rsidP="00DE16F5">
            <w:pPr>
              <w:spacing w:line="240" w:lineRule="exact"/>
              <w:ind w:right="544"/>
              <w:jc w:val="both"/>
              <w:rPr>
                <w:sz w:val="18"/>
                <w:szCs w:val="18"/>
              </w:rPr>
            </w:pPr>
            <w:r w:rsidRPr="00A32BA3">
              <w:rPr>
                <w:sz w:val="18"/>
                <w:szCs w:val="18"/>
              </w:rPr>
              <w:t>M80702</w:t>
            </w:r>
          </w:p>
        </w:tc>
        <w:tc>
          <w:tcPr>
            <w:tcW w:w="979" w:type="pct"/>
            <w:tcBorders>
              <w:top w:val="nil"/>
              <w:left w:val="single" w:sz="4" w:space="0" w:color="auto"/>
              <w:bottom w:val="single" w:sz="4" w:space="0" w:color="auto"/>
              <w:right w:val="single" w:sz="4" w:space="0" w:color="auto"/>
            </w:tcBorders>
            <w:shd w:val="clear" w:color="auto" w:fill="auto"/>
          </w:tcPr>
          <w:p w14:paraId="38438672" w14:textId="77777777" w:rsidR="00DA2D49" w:rsidRPr="00A32BA3" w:rsidRDefault="00DA2D49" w:rsidP="00DE16F5">
            <w:pPr>
              <w:spacing w:line="240" w:lineRule="exact"/>
              <w:ind w:right="544"/>
              <w:jc w:val="both"/>
              <w:rPr>
                <w:sz w:val="18"/>
                <w:szCs w:val="18"/>
              </w:rPr>
            </w:pPr>
          </w:p>
        </w:tc>
        <w:tc>
          <w:tcPr>
            <w:tcW w:w="602" w:type="pct"/>
            <w:tcBorders>
              <w:top w:val="nil"/>
              <w:left w:val="single" w:sz="4" w:space="0" w:color="auto"/>
              <w:bottom w:val="single" w:sz="4" w:space="0" w:color="auto"/>
              <w:right w:val="single" w:sz="4" w:space="0" w:color="auto"/>
            </w:tcBorders>
          </w:tcPr>
          <w:p w14:paraId="11899D42" w14:textId="77777777" w:rsidR="00DA2D49" w:rsidRPr="00A32BA3" w:rsidRDefault="00DA2D49" w:rsidP="00697960">
            <w:pPr>
              <w:spacing w:line="240" w:lineRule="exact"/>
              <w:ind w:right="544"/>
              <w:jc w:val="right"/>
              <w:rPr>
                <w:sz w:val="18"/>
                <w:szCs w:val="18"/>
              </w:rPr>
            </w:pPr>
            <w:r w:rsidRPr="00A32BA3">
              <w:rPr>
                <w:sz w:val="18"/>
                <w:szCs w:val="18"/>
              </w:rPr>
              <w:t>1</w:t>
            </w:r>
            <w:r w:rsidR="00D8264A" w:rsidRPr="00A32BA3">
              <w:rPr>
                <w:sz w:val="18"/>
                <w:szCs w:val="18"/>
              </w:rPr>
              <w:t>5</w:t>
            </w:r>
          </w:p>
          <w:p w14:paraId="67629848" w14:textId="77777777" w:rsidR="00DA2D49" w:rsidRPr="00A32BA3" w:rsidRDefault="00D8264A" w:rsidP="00697960">
            <w:pPr>
              <w:spacing w:line="240" w:lineRule="exact"/>
              <w:ind w:right="544"/>
              <w:jc w:val="right"/>
              <w:rPr>
                <w:sz w:val="18"/>
                <w:szCs w:val="18"/>
              </w:rPr>
            </w:pPr>
            <w:r w:rsidRPr="00A32BA3">
              <w:rPr>
                <w:sz w:val="18"/>
                <w:szCs w:val="18"/>
              </w:rPr>
              <w:t>16</w:t>
            </w:r>
          </w:p>
        </w:tc>
      </w:tr>
      <w:tr w:rsidR="00A32BA3" w:rsidRPr="00A32BA3" w14:paraId="1CDE824E" w14:textId="77777777" w:rsidTr="00D8264A">
        <w:trPr>
          <w:cantSplit/>
        </w:trPr>
        <w:tc>
          <w:tcPr>
            <w:tcW w:w="2069" w:type="pct"/>
            <w:gridSpan w:val="2"/>
            <w:tcBorders>
              <w:bottom w:val="single" w:sz="4" w:space="0" w:color="auto"/>
            </w:tcBorders>
            <w:shd w:val="clear" w:color="auto" w:fill="auto"/>
          </w:tcPr>
          <w:p w14:paraId="594B15DE" w14:textId="77777777" w:rsidR="00D8264A" w:rsidRPr="00A32BA3" w:rsidRDefault="00D8264A" w:rsidP="00D8264A">
            <w:pPr>
              <w:spacing w:line="240" w:lineRule="exact"/>
              <w:ind w:right="544"/>
              <w:jc w:val="both"/>
              <w:rPr>
                <w:sz w:val="18"/>
                <w:szCs w:val="18"/>
              </w:rPr>
            </w:pPr>
            <w:r w:rsidRPr="00A32BA3">
              <w:rPr>
                <w:sz w:val="18"/>
                <w:szCs w:val="18"/>
              </w:rPr>
              <w:t>Adenocarcinoma in situ</w:t>
            </w:r>
          </w:p>
        </w:tc>
        <w:tc>
          <w:tcPr>
            <w:tcW w:w="675" w:type="pct"/>
            <w:tcBorders>
              <w:bottom w:val="single" w:sz="4" w:space="0" w:color="auto"/>
            </w:tcBorders>
            <w:shd w:val="clear" w:color="auto" w:fill="auto"/>
          </w:tcPr>
          <w:p w14:paraId="3092D7C4" w14:textId="77777777" w:rsidR="00D8264A" w:rsidRPr="00A32BA3" w:rsidRDefault="00D8264A" w:rsidP="00D8264A">
            <w:pPr>
              <w:spacing w:line="240" w:lineRule="exact"/>
              <w:ind w:right="544"/>
              <w:jc w:val="both"/>
              <w:rPr>
                <w:sz w:val="18"/>
                <w:szCs w:val="18"/>
              </w:rPr>
            </w:pPr>
            <w:r w:rsidRPr="00A32BA3">
              <w:rPr>
                <w:sz w:val="18"/>
                <w:szCs w:val="18"/>
              </w:rPr>
              <w:t>M81402</w:t>
            </w:r>
          </w:p>
        </w:tc>
        <w:tc>
          <w:tcPr>
            <w:tcW w:w="675" w:type="pct"/>
            <w:tcBorders>
              <w:bottom w:val="single" w:sz="4" w:space="0" w:color="auto"/>
            </w:tcBorders>
            <w:shd w:val="clear" w:color="auto" w:fill="auto"/>
          </w:tcPr>
          <w:p w14:paraId="0C6C462F" w14:textId="77777777" w:rsidR="00D8264A" w:rsidRPr="00A32BA3" w:rsidRDefault="00D8264A" w:rsidP="00D8264A">
            <w:pPr>
              <w:spacing w:line="240" w:lineRule="exact"/>
              <w:ind w:right="544"/>
              <w:jc w:val="both"/>
              <w:rPr>
                <w:sz w:val="18"/>
                <w:szCs w:val="18"/>
              </w:rPr>
            </w:pPr>
            <w:r w:rsidRPr="00A32BA3">
              <w:rPr>
                <w:sz w:val="18"/>
                <w:szCs w:val="18"/>
              </w:rPr>
              <w:t>M81402</w:t>
            </w:r>
          </w:p>
        </w:tc>
        <w:tc>
          <w:tcPr>
            <w:tcW w:w="979" w:type="pct"/>
            <w:tcBorders>
              <w:bottom w:val="single" w:sz="4" w:space="0" w:color="auto"/>
            </w:tcBorders>
            <w:shd w:val="clear" w:color="auto" w:fill="auto"/>
          </w:tcPr>
          <w:p w14:paraId="30CD3398" w14:textId="77777777" w:rsidR="00D8264A" w:rsidRPr="00A32BA3" w:rsidRDefault="00D8264A" w:rsidP="00D8264A">
            <w:pPr>
              <w:spacing w:line="240" w:lineRule="exact"/>
              <w:jc w:val="both"/>
              <w:rPr>
                <w:sz w:val="18"/>
                <w:szCs w:val="18"/>
              </w:rPr>
            </w:pPr>
            <w:r w:rsidRPr="00A32BA3">
              <w:rPr>
                <w:rFonts w:cs="Arial"/>
                <w:sz w:val="18"/>
                <w:szCs w:val="18"/>
              </w:rPr>
              <w:t>Adenocarc.</w:t>
            </w:r>
            <w:r w:rsidRPr="00A32BA3">
              <w:rPr>
                <w:sz w:val="18"/>
                <w:szCs w:val="18"/>
              </w:rPr>
              <w:t xml:space="preserve"> in situ</w:t>
            </w:r>
          </w:p>
        </w:tc>
        <w:tc>
          <w:tcPr>
            <w:tcW w:w="602" w:type="pct"/>
            <w:tcBorders>
              <w:bottom w:val="single" w:sz="4" w:space="0" w:color="auto"/>
            </w:tcBorders>
          </w:tcPr>
          <w:p w14:paraId="4B4122BD" w14:textId="77777777" w:rsidR="00D8264A" w:rsidRPr="00A32BA3" w:rsidRDefault="00D8264A" w:rsidP="00D8264A">
            <w:pPr>
              <w:spacing w:line="240" w:lineRule="exact"/>
              <w:ind w:right="544"/>
              <w:jc w:val="right"/>
              <w:rPr>
                <w:sz w:val="18"/>
                <w:szCs w:val="18"/>
              </w:rPr>
            </w:pPr>
            <w:r w:rsidRPr="00A32BA3">
              <w:rPr>
                <w:sz w:val="18"/>
                <w:szCs w:val="18"/>
              </w:rPr>
              <w:t>18</w:t>
            </w:r>
          </w:p>
        </w:tc>
      </w:tr>
      <w:tr w:rsidR="00A32BA3" w:rsidRPr="00A32BA3" w14:paraId="3ECC2219" w14:textId="77777777" w:rsidTr="00D8264A">
        <w:trPr>
          <w:cantSplit/>
        </w:trPr>
        <w:tc>
          <w:tcPr>
            <w:tcW w:w="2069" w:type="pct"/>
            <w:gridSpan w:val="2"/>
            <w:shd w:val="clear" w:color="auto" w:fill="auto"/>
          </w:tcPr>
          <w:p w14:paraId="1F39B56B" w14:textId="77777777" w:rsidR="00DA2D49" w:rsidRPr="00A32BA3" w:rsidRDefault="00DA2D49" w:rsidP="00DE16F5">
            <w:pPr>
              <w:spacing w:line="240" w:lineRule="exact"/>
              <w:ind w:right="544"/>
              <w:jc w:val="both"/>
              <w:rPr>
                <w:sz w:val="18"/>
                <w:szCs w:val="18"/>
              </w:rPr>
            </w:pPr>
            <w:r w:rsidRPr="00A32BA3">
              <w:rPr>
                <w:sz w:val="18"/>
                <w:szCs w:val="18"/>
              </w:rPr>
              <w:t>Microinvasive squamous cell carcinoma</w:t>
            </w:r>
          </w:p>
        </w:tc>
        <w:tc>
          <w:tcPr>
            <w:tcW w:w="675" w:type="pct"/>
            <w:shd w:val="clear" w:color="auto" w:fill="auto"/>
          </w:tcPr>
          <w:p w14:paraId="03F17D80" w14:textId="77777777" w:rsidR="00DA2D49" w:rsidRPr="00A32BA3" w:rsidRDefault="00DA2D49" w:rsidP="00DE16F5">
            <w:pPr>
              <w:spacing w:line="240" w:lineRule="exact"/>
              <w:ind w:right="544"/>
              <w:jc w:val="both"/>
              <w:rPr>
                <w:sz w:val="18"/>
                <w:szCs w:val="18"/>
              </w:rPr>
            </w:pPr>
            <w:r w:rsidRPr="00A32BA3">
              <w:rPr>
                <w:sz w:val="18"/>
                <w:szCs w:val="18"/>
              </w:rPr>
              <w:t>M80765</w:t>
            </w:r>
          </w:p>
        </w:tc>
        <w:tc>
          <w:tcPr>
            <w:tcW w:w="675" w:type="pct"/>
            <w:shd w:val="clear" w:color="auto" w:fill="auto"/>
          </w:tcPr>
          <w:p w14:paraId="626850BE" w14:textId="77777777" w:rsidR="00DA2D49" w:rsidRPr="00A32BA3" w:rsidRDefault="00DA2D49" w:rsidP="00DE16F5">
            <w:pPr>
              <w:spacing w:line="240" w:lineRule="exact"/>
              <w:ind w:right="544"/>
              <w:jc w:val="both"/>
              <w:rPr>
                <w:sz w:val="18"/>
                <w:szCs w:val="18"/>
              </w:rPr>
            </w:pPr>
            <w:r w:rsidRPr="00A32BA3">
              <w:rPr>
                <w:sz w:val="18"/>
                <w:szCs w:val="18"/>
              </w:rPr>
              <w:t>M80763</w:t>
            </w:r>
          </w:p>
        </w:tc>
        <w:tc>
          <w:tcPr>
            <w:tcW w:w="979" w:type="pct"/>
            <w:shd w:val="clear" w:color="auto" w:fill="auto"/>
          </w:tcPr>
          <w:p w14:paraId="56EE8088" w14:textId="77777777" w:rsidR="00DA2D49" w:rsidRPr="00A32BA3" w:rsidRDefault="00DA2D49" w:rsidP="00DE16F5">
            <w:pPr>
              <w:spacing w:line="240" w:lineRule="exact"/>
              <w:ind w:right="544"/>
              <w:jc w:val="both"/>
              <w:rPr>
                <w:sz w:val="18"/>
                <w:szCs w:val="18"/>
              </w:rPr>
            </w:pPr>
            <w:r w:rsidRPr="00A32BA3">
              <w:rPr>
                <w:sz w:val="18"/>
                <w:szCs w:val="18"/>
              </w:rPr>
              <w:t>Micro-invasive</w:t>
            </w:r>
          </w:p>
        </w:tc>
        <w:tc>
          <w:tcPr>
            <w:tcW w:w="602" w:type="pct"/>
          </w:tcPr>
          <w:p w14:paraId="16C5D6BF" w14:textId="77777777" w:rsidR="00DA2D49" w:rsidRPr="00A32BA3" w:rsidRDefault="00DA2D49" w:rsidP="00697960">
            <w:pPr>
              <w:spacing w:line="240" w:lineRule="exact"/>
              <w:ind w:right="544"/>
              <w:jc w:val="right"/>
              <w:rPr>
                <w:sz w:val="18"/>
                <w:szCs w:val="18"/>
              </w:rPr>
            </w:pPr>
            <w:r w:rsidRPr="00A32BA3">
              <w:rPr>
                <w:sz w:val="18"/>
                <w:szCs w:val="18"/>
              </w:rPr>
              <w:t>19</w:t>
            </w:r>
          </w:p>
        </w:tc>
      </w:tr>
      <w:tr w:rsidR="00A32BA3" w:rsidRPr="00A32BA3" w14:paraId="0EE9E15B" w14:textId="77777777" w:rsidTr="00D8264A">
        <w:trPr>
          <w:cantSplit/>
        </w:trPr>
        <w:tc>
          <w:tcPr>
            <w:tcW w:w="2069" w:type="pct"/>
            <w:gridSpan w:val="2"/>
            <w:tcBorders>
              <w:bottom w:val="single" w:sz="4" w:space="0" w:color="auto"/>
            </w:tcBorders>
            <w:shd w:val="clear" w:color="auto" w:fill="auto"/>
          </w:tcPr>
          <w:p w14:paraId="3844E236" w14:textId="77777777" w:rsidR="00DA2D49" w:rsidRPr="00A32BA3" w:rsidRDefault="00DA2D49" w:rsidP="00DE16F5">
            <w:pPr>
              <w:spacing w:line="240" w:lineRule="exact"/>
              <w:ind w:right="544"/>
              <w:jc w:val="both"/>
              <w:rPr>
                <w:sz w:val="18"/>
                <w:szCs w:val="18"/>
              </w:rPr>
            </w:pPr>
            <w:r w:rsidRPr="00A32BA3">
              <w:rPr>
                <w:sz w:val="18"/>
                <w:szCs w:val="18"/>
              </w:rPr>
              <w:t>Invasive squamous cell carcinoma</w:t>
            </w:r>
          </w:p>
        </w:tc>
        <w:tc>
          <w:tcPr>
            <w:tcW w:w="675" w:type="pct"/>
            <w:tcBorders>
              <w:bottom w:val="single" w:sz="4" w:space="0" w:color="auto"/>
            </w:tcBorders>
            <w:shd w:val="clear" w:color="auto" w:fill="auto"/>
          </w:tcPr>
          <w:p w14:paraId="45A7163F" w14:textId="77777777" w:rsidR="00DA2D49" w:rsidRPr="00A32BA3" w:rsidRDefault="00DA2D49" w:rsidP="00DE16F5">
            <w:pPr>
              <w:spacing w:line="240" w:lineRule="exact"/>
              <w:ind w:right="544"/>
              <w:jc w:val="both"/>
              <w:rPr>
                <w:sz w:val="18"/>
                <w:szCs w:val="18"/>
              </w:rPr>
            </w:pPr>
            <w:r w:rsidRPr="00A32BA3">
              <w:rPr>
                <w:sz w:val="18"/>
                <w:szCs w:val="18"/>
              </w:rPr>
              <w:t>M80703</w:t>
            </w:r>
          </w:p>
        </w:tc>
        <w:tc>
          <w:tcPr>
            <w:tcW w:w="675" w:type="pct"/>
            <w:tcBorders>
              <w:bottom w:val="single" w:sz="4" w:space="0" w:color="auto"/>
            </w:tcBorders>
            <w:shd w:val="clear" w:color="auto" w:fill="auto"/>
          </w:tcPr>
          <w:p w14:paraId="360D468E" w14:textId="77777777" w:rsidR="00DA2D49" w:rsidRPr="00A32BA3" w:rsidRDefault="00DA2D49" w:rsidP="00DE16F5">
            <w:pPr>
              <w:spacing w:line="240" w:lineRule="exact"/>
              <w:ind w:right="544"/>
              <w:jc w:val="both"/>
              <w:rPr>
                <w:sz w:val="18"/>
                <w:szCs w:val="18"/>
              </w:rPr>
            </w:pPr>
            <w:r w:rsidRPr="00A32BA3">
              <w:rPr>
                <w:sz w:val="18"/>
                <w:szCs w:val="18"/>
              </w:rPr>
              <w:t>M80703</w:t>
            </w:r>
          </w:p>
        </w:tc>
        <w:tc>
          <w:tcPr>
            <w:tcW w:w="979" w:type="pct"/>
            <w:tcBorders>
              <w:bottom w:val="single" w:sz="4" w:space="0" w:color="auto"/>
            </w:tcBorders>
            <w:shd w:val="clear" w:color="auto" w:fill="auto"/>
          </w:tcPr>
          <w:p w14:paraId="36587CFE" w14:textId="77777777" w:rsidR="00DA2D49" w:rsidRPr="00A32BA3" w:rsidRDefault="00DA2D49" w:rsidP="00DE16F5">
            <w:pPr>
              <w:spacing w:line="240" w:lineRule="exact"/>
              <w:ind w:right="544"/>
              <w:jc w:val="both"/>
              <w:rPr>
                <w:sz w:val="18"/>
                <w:szCs w:val="18"/>
              </w:rPr>
            </w:pPr>
            <w:r w:rsidRPr="00A32BA3">
              <w:rPr>
                <w:sz w:val="18"/>
                <w:szCs w:val="18"/>
              </w:rPr>
              <w:t>Invasive SCC</w:t>
            </w:r>
          </w:p>
        </w:tc>
        <w:tc>
          <w:tcPr>
            <w:tcW w:w="602" w:type="pct"/>
            <w:tcBorders>
              <w:bottom w:val="single" w:sz="4" w:space="0" w:color="auto"/>
            </w:tcBorders>
          </w:tcPr>
          <w:p w14:paraId="7BBFFA15" w14:textId="77777777" w:rsidR="00DA2D49" w:rsidRPr="00A32BA3" w:rsidRDefault="00D8264A" w:rsidP="00697960">
            <w:pPr>
              <w:spacing w:line="240" w:lineRule="exact"/>
              <w:ind w:right="544"/>
              <w:jc w:val="right"/>
              <w:rPr>
                <w:sz w:val="18"/>
                <w:szCs w:val="18"/>
              </w:rPr>
            </w:pPr>
            <w:r w:rsidRPr="00A32BA3">
              <w:rPr>
                <w:sz w:val="18"/>
                <w:szCs w:val="18"/>
              </w:rPr>
              <w:t>20</w:t>
            </w:r>
          </w:p>
        </w:tc>
      </w:tr>
      <w:tr w:rsidR="00A32BA3" w:rsidRPr="00A32BA3" w14:paraId="43C7609E" w14:textId="77777777" w:rsidTr="00D8264A">
        <w:trPr>
          <w:cantSplit/>
        </w:trPr>
        <w:tc>
          <w:tcPr>
            <w:tcW w:w="2069" w:type="pct"/>
            <w:gridSpan w:val="2"/>
            <w:shd w:val="clear" w:color="auto" w:fill="auto"/>
          </w:tcPr>
          <w:p w14:paraId="3D771EED" w14:textId="77777777" w:rsidR="00DA2D49" w:rsidRPr="00A32BA3" w:rsidRDefault="00627EC4" w:rsidP="00DE16F5">
            <w:pPr>
              <w:spacing w:line="240" w:lineRule="exact"/>
              <w:ind w:right="544"/>
              <w:jc w:val="both"/>
              <w:rPr>
                <w:sz w:val="18"/>
                <w:szCs w:val="18"/>
              </w:rPr>
            </w:pPr>
            <w:r w:rsidRPr="00A32BA3">
              <w:rPr>
                <w:sz w:val="18"/>
                <w:szCs w:val="18"/>
              </w:rPr>
              <w:t>A</w:t>
            </w:r>
            <w:r w:rsidR="000E18CC" w:rsidRPr="00A32BA3">
              <w:rPr>
                <w:sz w:val="18"/>
                <w:szCs w:val="18"/>
              </w:rPr>
              <w:t>denocarcinoma (</w:t>
            </w:r>
            <w:r w:rsidR="00D8264A" w:rsidRPr="00A32BA3">
              <w:rPr>
                <w:sz w:val="18"/>
                <w:szCs w:val="18"/>
              </w:rPr>
              <w:t>endocervical type)</w:t>
            </w:r>
          </w:p>
        </w:tc>
        <w:tc>
          <w:tcPr>
            <w:tcW w:w="675" w:type="pct"/>
            <w:shd w:val="clear" w:color="auto" w:fill="auto"/>
          </w:tcPr>
          <w:p w14:paraId="1DEA2CC9" w14:textId="77777777" w:rsidR="00D8264A" w:rsidRPr="00A32BA3" w:rsidRDefault="00D8264A" w:rsidP="00DE16F5">
            <w:pPr>
              <w:spacing w:line="240" w:lineRule="exact"/>
              <w:ind w:right="544"/>
              <w:jc w:val="both"/>
              <w:rPr>
                <w:sz w:val="18"/>
                <w:szCs w:val="18"/>
              </w:rPr>
            </w:pPr>
            <w:r w:rsidRPr="00A32BA3">
              <w:rPr>
                <w:sz w:val="18"/>
                <w:szCs w:val="18"/>
              </w:rPr>
              <w:t>M83843</w:t>
            </w:r>
          </w:p>
        </w:tc>
        <w:tc>
          <w:tcPr>
            <w:tcW w:w="675" w:type="pct"/>
            <w:shd w:val="clear" w:color="auto" w:fill="auto"/>
          </w:tcPr>
          <w:p w14:paraId="3BC4E7D2" w14:textId="77777777" w:rsidR="00DA2D49" w:rsidRPr="00A32BA3" w:rsidRDefault="00D8264A" w:rsidP="00D8264A">
            <w:pPr>
              <w:spacing w:line="240" w:lineRule="exact"/>
              <w:ind w:right="544"/>
              <w:jc w:val="both"/>
              <w:rPr>
                <w:sz w:val="18"/>
                <w:szCs w:val="18"/>
              </w:rPr>
            </w:pPr>
            <w:r w:rsidRPr="00A32BA3">
              <w:rPr>
                <w:sz w:val="18"/>
                <w:szCs w:val="18"/>
              </w:rPr>
              <w:t>M83843</w:t>
            </w:r>
          </w:p>
        </w:tc>
        <w:tc>
          <w:tcPr>
            <w:tcW w:w="979" w:type="pct"/>
            <w:shd w:val="clear" w:color="auto" w:fill="auto"/>
          </w:tcPr>
          <w:p w14:paraId="0BFE441A" w14:textId="77777777" w:rsidR="00DA2D49" w:rsidRPr="00A32BA3" w:rsidRDefault="00C02D58" w:rsidP="00697960">
            <w:pPr>
              <w:spacing w:line="240" w:lineRule="exact"/>
              <w:jc w:val="both"/>
              <w:rPr>
                <w:sz w:val="18"/>
                <w:szCs w:val="18"/>
              </w:rPr>
            </w:pPr>
            <w:r w:rsidRPr="00A32BA3">
              <w:rPr>
                <w:sz w:val="18"/>
                <w:szCs w:val="18"/>
              </w:rPr>
              <w:t>A</w:t>
            </w:r>
            <w:r w:rsidR="00DA2D49" w:rsidRPr="00A32BA3">
              <w:rPr>
                <w:sz w:val="18"/>
                <w:szCs w:val="18"/>
              </w:rPr>
              <w:t>denocarcinoma</w:t>
            </w:r>
            <w:r w:rsidR="00B24AC6" w:rsidRPr="00A32BA3">
              <w:rPr>
                <w:sz w:val="18"/>
                <w:szCs w:val="18"/>
              </w:rPr>
              <w:t xml:space="preserve"> </w:t>
            </w:r>
            <w:r w:rsidR="00A055D8" w:rsidRPr="00A32BA3">
              <w:rPr>
                <w:sz w:val="18"/>
                <w:szCs w:val="18"/>
              </w:rPr>
              <w:t>(endocervical type)</w:t>
            </w:r>
          </w:p>
        </w:tc>
        <w:tc>
          <w:tcPr>
            <w:tcW w:w="602" w:type="pct"/>
          </w:tcPr>
          <w:p w14:paraId="348740A2" w14:textId="77777777" w:rsidR="00DA2D49" w:rsidRPr="00A32BA3" w:rsidRDefault="00DA2D49" w:rsidP="00697960">
            <w:pPr>
              <w:spacing w:line="240" w:lineRule="exact"/>
              <w:ind w:right="544"/>
              <w:jc w:val="right"/>
              <w:rPr>
                <w:sz w:val="18"/>
                <w:szCs w:val="18"/>
              </w:rPr>
            </w:pPr>
            <w:r w:rsidRPr="00A32BA3">
              <w:rPr>
                <w:sz w:val="18"/>
                <w:szCs w:val="18"/>
              </w:rPr>
              <w:t>21</w:t>
            </w:r>
          </w:p>
        </w:tc>
      </w:tr>
      <w:tr w:rsidR="00A32BA3" w:rsidRPr="00A32BA3" w14:paraId="15BB8961" w14:textId="77777777" w:rsidTr="00D8264A">
        <w:trPr>
          <w:cantSplit/>
        </w:trPr>
        <w:tc>
          <w:tcPr>
            <w:tcW w:w="2069" w:type="pct"/>
            <w:gridSpan w:val="2"/>
            <w:tcBorders>
              <w:bottom w:val="single" w:sz="4" w:space="0" w:color="auto"/>
            </w:tcBorders>
            <w:shd w:val="clear" w:color="auto" w:fill="auto"/>
          </w:tcPr>
          <w:p w14:paraId="52D2581A" w14:textId="77777777" w:rsidR="00DA2D49" w:rsidRPr="00A32BA3" w:rsidRDefault="00DA2D49" w:rsidP="00DE16F5">
            <w:pPr>
              <w:spacing w:line="240" w:lineRule="exact"/>
              <w:ind w:right="544"/>
              <w:jc w:val="both"/>
              <w:rPr>
                <w:sz w:val="18"/>
                <w:szCs w:val="18"/>
              </w:rPr>
            </w:pPr>
            <w:r w:rsidRPr="00A32BA3">
              <w:rPr>
                <w:sz w:val="18"/>
                <w:szCs w:val="18"/>
              </w:rPr>
              <w:t>Adenosquamous carcinoma</w:t>
            </w:r>
          </w:p>
        </w:tc>
        <w:tc>
          <w:tcPr>
            <w:tcW w:w="675" w:type="pct"/>
            <w:tcBorders>
              <w:bottom w:val="single" w:sz="4" w:space="0" w:color="auto"/>
            </w:tcBorders>
            <w:shd w:val="clear" w:color="auto" w:fill="auto"/>
          </w:tcPr>
          <w:p w14:paraId="6A8ABAF4" w14:textId="77777777" w:rsidR="00DA2D49" w:rsidRPr="00A32BA3" w:rsidRDefault="00DA2D49" w:rsidP="00DE16F5">
            <w:pPr>
              <w:spacing w:line="240" w:lineRule="exact"/>
              <w:ind w:right="544"/>
              <w:jc w:val="both"/>
              <w:rPr>
                <w:sz w:val="18"/>
                <w:szCs w:val="18"/>
              </w:rPr>
            </w:pPr>
            <w:r w:rsidRPr="00A32BA3">
              <w:rPr>
                <w:sz w:val="18"/>
                <w:szCs w:val="18"/>
              </w:rPr>
              <w:t>M85603</w:t>
            </w:r>
          </w:p>
        </w:tc>
        <w:tc>
          <w:tcPr>
            <w:tcW w:w="675" w:type="pct"/>
            <w:tcBorders>
              <w:bottom w:val="single" w:sz="4" w:space="0" w:color="auto"/>
            </w:tcBorders>
            <w:shd w:val="clear" w:color="auto" w:fill="auto"/>
          </w:tcPr>
          <w:p w14:paraId="673316DA" w14:textId="77777777" w:rsidR="00DA2D49" w:rsidRPr="00A32BA3" w:rsidRDefault="00DA2D49" w:rsidP="00DE16F5">
            <w:pPr>
              <w:spacing w:line="240" w:lineRule="exact"/>
              <w:ind w:right="544"/>
              <w:jc w:val="both"/>
              <w:rPr>
                <w:sz w:val="18"/>
                <w:szCs w:val="18"/>
              </w:rPr>
            </w:pPr>
            <w:r w:rsidRPr="00A32BA3">
              <w:rPr>
                <w:sz w:val="18"/>
                <w:szCs w:val="18"/>
              </w:rPr>
              <w:t>M85603</w:t>
            </w:r>
          </w:p>
        </w:tc>
        <w:tc>
          <w:tcPr>
            <w:tcW w:w="979" w:type="pct"/>
            <w:tcBorders>
              <w:bottom w:val="single" w:sz="4" w:space="0" w:color="auto"/>
            </w:tcBorders>
            <w:shd w:val="clear" w:color="auto" w:fill="auto"/>
          </w:tcPr>
          <w:p w14:paraId="2E009ED6" w14:textId="77777777" w:rsidR="00DA2D49" w:rsidRPr="00A32BA3" w:rsidRDefault="00DA2D49" w:rsidP="00DE16F5">
            <w:pPr>
              <w:spacing w:line="240" w:lineRule="exact"/>
              <w:ind w:right="544"/>
              <w:jc w:val="both"/>
              <w:rPr>
                <w:sz w:val="18"/>
                <w:szCs w:val="18"/>
              </w:rPr>
            </w:pPr>
            <w:r w:rsidRPr="00A32BA3">
              <w:rPr>
                <w:sz w:val="18"/>
                <w:szCs w:val="18"/>
              </w:rPr>
              <w:t>Adenosquamous carcinoma</w:t>
            </w:r>
          </w:p>
        </w:tc>
        <w:tc>
          <w:tcPr>
            <w:tcW w:w="602" w:type="pct"/>
            <w:tcBorders>
              <w:bottom w:val="single" w:sz="4" w:space="0" w:color="auto"/>
            </w:tcBorders>
          </w:tcPr>
          <w:p w14:paraId="68DA31F6" w14:textId="77777777" w:rsidR="00DA2D49" w:rsidRPr="00A32BA3" w:rsidRDefault="00D8264A" w:rsidP="00697960">
            <w:pPr>
              <w:spacing w:line="240" w:lineRule="exact"/>
              <w:ind w:right="544"/>
              <w:jc w:val="right"/>
              <w:rPr>
                <w:sz w:val="18"/>
                <w:szCs w:val="18"/>
              </w:rPr>
            </w:pPr>
            <w:r w:rsidRPr="00A32BA3">
              <w:rPr>
                <w:sz w:val="18"/>
                <w:szCs w:val="18"/>
              </w:rPr>
              <w:t>22</w:t>
            </w:r>
          </w:p>
        </w:tc>
      </w:tr>
      <w:tr w:rsidR="00A32BA3" w:rsidRPr="00A32BA3" w14:paraId="52D7FC72" w14:textId="77777777" w:rsidTr="00D8264A">
        <w:trPr>
          <w:cantSplit/>
        </w:trPr>
        <w:tc>
          <w:tcPr>
            <w:tcW w:w="2069" w:type="pct"/>
            <w:gridSpan w:val="2"/>
            <w:shd w:val="clear" w:color="auto" w:fill="auto"/>
          </w:tcPr>
          <w:p w14:paraId="56920E00" w14:textId="77777777" w:rsidR="00D8264A" w:rsidRPr="00A32BA3" w:rsidRDefault="00D8264A" w:rsidP="00D8264A">
            <w:pPr>
              <w:spacing w:line="240" w:lineRule="exact"/>
              <w:ind w:right="544"/>
              <w:jc w:val="both"/>
              <w:rPr>
                <w:sz w:val="18"/>
                <w:szCs w:val="18"/>
              </w:rPr>
            </w:pPr>
            <w:r w:rsidRPr="00A32BA3">
              <w:rPr>
                <w:sz w:val="18"/>
                <w:szCs w:val="18"/>
              </w:rPr>
              <w:t xml:space="preserve">Invasive </w:t>
            </w:r>
            <w:r w:rsidR="000E18CC" w:rsidRPr="00A32BA3">
              <w:rPr>
                <w:sz w:val="18"/>
                <w:szCs w:val="18"/>
              </w:rPr>
              <w:t>adenocarcinoma (</w:t>
            </w:r>
            <w:r w:rsidRPr="00A32BA3">
              <w:rPr>
                <w:sz w:val="18"/>
                <w:szCs w:val="18"/>
              </w:rPr>
              <w:t>not endocervical type)</w:t>
            </w:r>
          </w:p>
        </w:tc>
        <w:tc>
          <w:tcPr>
            <w:tcW w:w="675" w:type="pct"/>
            <w:shd w:val="clear" w:color="auto" w:fill="auto"/>
          </w:tcPr>
          <w:p w14:paraId="3C3005F2" w14:textId="77777777" w:rsidR="00D8264A" w:rsidRPr="00A32BA3" w:rsidRDefault="00D8264A" w:rsidP="00D8264A">
            <w:pPr>
              <w:spacing w:line="240" w:lineRule="exact"/>
              <w:ind w:right="544"/>
              <w:jc w:val="both"/>
              <w:rPr>
                <w:sz w:val="18"/>
                <w:szCs w:val="18"/>
              </w:rPr>
            </w:pPr>
            <w:r w:rsidRPr="00A32BA3">
              <w:rPr>
                <w:sz w:val="18"/>
                <w:szCs w:val="18"/>
              </w:rPr>
              <w:t>M81403</w:t>
            </w:r>
          </w:p>
        </w:tc>
        <w:tc>
          <w:tcPr>
            <w:tcW w:w="675" w:type="pct"/>
            <w:shd w:val="clear" w:color="auto" w:fill="auto"/>
          </w:tcPr>
          <w:p w14:paraId="1960D6A1" w14:textId="77777777" w:rsidR="00D8264A" w:rsidRPr="00A32BA3" w:rsidRDefault="00D8264A" w:rsidP="00D8264A">
            <w:pPr>
              <w:spacing w:line="240" w:lineRule="exact"/>
              <w:ind w:right="544"/>
              <w:jc w:val="both"/>
              <w:rPr>
                <w:sz w:val="18"/>
                <w:szCs w:val="18"/>
              </w:rPr>
            </w:pPr>
            <w:r w:rsidRPr="00A32BA3">
              <w:rPr>
                <w:sz w:val="18"/>
                <w:szCs w:val="18"/>
              </w:rPr>
              <w:t xml:space="preserve">M81403 </w:t>
            </w:r>
          </w:p>
        </w:tc>
        <w:tc>
          <w:tcPr>
            <w:tcW w:w="979" w:type="pct"/>
            <w:shd w:val="clear" w:color="auto" w:fill="auto"/>
          </w:tcPr>
          <w:p w14:paraId="33169D6E" w14:textId="77777777" w:rsidR="00477633" w:rsidRPr="00A32BA3" w:rsidRDefault="00D8264A" w:rsidP="00D8264A">
            <w:pPr>
              <w:spacing w:line="240" w:lineRule="exact"/>
              <w:jc w:val="both"/>
              <w:rPr>
                <w:sz w:val="18"/>
                <w:szCs w:val="18"/>
              </w:rPr>
            </w:pPr>
            <w:r w:rsidRPr="00A32BA3">
              <w:rPr>
                <w:sz w:val="18"/>
                <w:szCs w:val="18"/>
              </w:rPr>
              <w:t>Invasive adenocarcinoma</w:t>
            </w:r>
            <w:r w:rsidR="00604A73" w:rsidRPr="00A32BA3">
              <w:rPr>
                <w:sz w:val="18"/>
                <w:szCs w:val="18"/>
              </w:rPr>
              <w:t xml:space="preserve"> </w:t>
            </w:r>
          </w:p>
          <w:p w14:paraId="05A24E9F" w14:textId="77777777" w:rsidR="00D8264A" w:rsidRPr="00A32BA3" w:rsidRDefault="00604A73" w:rsidP="00D8264A">
            <w:pPr>
              <w:spacing w:line="240" w:lineRule="exact"/>
              <w:jc w:val="both"/>
              <w:rPr>
                <w:sz w:val="18"/>
                <w:szCs w:val="18"/>
              </w:rPr>
            </w:pPr>
            <w:r w:rsidRPr="00A32BA3">
              <w:rPr>
                <w:sz w:val="18"/>
                <w:szCs w:val="18"/>
              </w:rPr>
              <w:t>(not endocervical type)</w:t>
            </w:r>
          </w:p>
        </w:tc>
        <w:tc>
          <w:tcPr>
            <w:tcW w:w="602" w:type="pct"/>
          </w:tcPr>
          <w:p w14:paraId="3EAECC14" w14:textId="77777777" w:rsidR="00D8264A" w:rsidRPr="00A32BA3" w:rsidRDefault="00D8264A" w:rsidP="00D8264A">
            <w:pPr>
              <w:spacing w:line="240" w:lineRule="exact"/>
              <w:ind w:right="544"/>
              <w:jc w:val="right"/>
              <w:rPr>
                <w:sz w:val="18"/>
                <w:szCs w:val="18"/>
              </w:rPr>
            </w:pPr>
            <w:r w:rsidRPr="00A32BA3">
              <w:rPr>
                <w:sz w:val="18"/>
                <w:szCs w:val="18"/>
              </w:rPr>
              <w:t>23</w:t>
            </w:r>
          </w:p>
        </w:tc>
      </w:tr>
      <w:tr w:rsidR="00A32BA3" w:rsidRPr="00A32BA3" w14:paraId="0F954ACE" w14:textId="77777777" w:rsidTr="00D8264A">
        <w:trPr>
          <w:cantSplit/>
        </w:trPr>
        <w:tc>
          <w:tcPr>
            <w:tcW w:w="2069" w:type="pct"/>
            <w:gridSpan w:val="2"/>
            <w:tcBorders>
              <w:bottom w:val="single" w:sz="4" w:space="0" w:color="auto"/>
            </w:tcBorders>
            <w:shd w:val="clear" w:color="auto" w:fill="auto"/>
          </w:tcPr>
          <w:p w14:paraId="42FC91CF" w14:textId="77777777" w:rsidR="00DA2D49" w:rsidRPr="00A32BA3" w:rsidRDefault="00DA2D49" w:rsidP="00DE16F5">
            <w:pPr>
              <w:spacing w:line="240" w:lineRule="exact"/>
              <w:ind w:right="544"/>
              <w:jc w:val="both"/>
              <w:rPr>
                <w:sz w:val="18"/>
                <w:szCs w:val="18"/>
              </w:rPr>
            </w:pPr>
            <w:r w:rsidRPr="00A32BA3">
              <w:rPr>
                <w:sz w:val="18"/>
                <w:szCs w:val="18"/>
              </w:rPr>
              <w:t>Metastatic tumour</w:t>
            </w:r>
          </w:p>
        </w:tc>
        <w:tc>
          <w:tcPr>
            <w:tcW w:w="675" w:type="pct"/>
            <w:tcBorders>
              <w:bottom w:val="single" w:sz="4" w:space="0" w:color="auto"/>
            </w:tcBorders>
            <w:shd w:val="clear" w:color="auto" w:fill="auto"/>
          </w:tcPr>
          <w:p w14:paraId="6E72775B" w14:textId="77777777" w:rsidR="00DA2D49" w:rsidRPr="00A32BA3" w:rsidRDefault="00DA2D49" w:rsidP="00DE16F5">
            <w:pPr>
              <w:spacing w:line="240" w:lineRule="exact"/>
              <w:ind w:right="544"/>
              <w:jc w:val="both"/>
              <w:rPr>
                <w:sz w:val="18"/>
                <w:szCs w:val="18"/>
              </w:rPr>
            </w:pPr>
            <w:r w:rsidRPr="00A32BA3">
              <w:rPr>
                <w:sz w:val="18"/>
                <w:szCs w:val="18"/>
              </w:rPr>
              <w:t>M80006</w:t>
            </w:r>
          </w:p>
        </w:tc>
        <w:tc>
          <w:tcPr>
            <w:tcW w:w="675" w:type="pct"/>
            <w:tcBorders>
              <w:bottom w:val="single" w:sz="4" w:space="0" w:color="auto"/>
            </w:tcBorders>
            <w:shd w:val="clear" w:color="auto" w:fill="auto"/>
          </w:tcPr>
          <w:p w14:paraId="3859D100" w14:textId="77777777" w:rsidR="00DA2D49" w:rsidRPr="00A32BA3" w:rsidRDefault="00DA2D49" w:rsidP="00DE16F5">
            <w:pPr>
              <w:spacing w:line="240" w:lineRule="exact"/>
              <w:ind w:right="544"/>
              <w:jc w:val="both"/>
              <w:rPr>
                <w:sz w:val="18"/>
                <w:szCs w:val="18"/>
              </w:rPr>
            </w:pPr>
            <w:r w:rsidRPr="00A32BA3">
              <w:rPr>
                <w:sz w:val="18"/>
                <w:szCs w:val="18"/>
              </w:rPr>
              <w:t>M80006</w:t>
            </w:r>
          </w:p>
        </w:tc>
        <w:tc>
          <w:tcPr>
            <w:tcW w:w="979" w:type="pct"/>
            <w:tcBorders>
              <w:bottom w:val="single" w:sz="4" w:space="0" w:color="auto"/>
            </w:tcBorders>
            <w:shd w:val="clear" w:color="auto" w:fill="auto"/>
          </w:tcPr>
          <w:p w14:paraId="68B3B90D" w14:textId="77777777" w:rsidR="00DA2D49" w:rsidRPr="00A32BA3" w:rsidRDefault="00DA2D49" w:rsidP="00DE16F5">
            <w:pPr>
              <w:spacing w:line="240" w:lineRule="exact"/>
              <w:ind w:right="544"/>
              <w:jc w:val="both"/>
              <w:rPr>
                <w:sz w:val="18"/>
                <w:szCs w:val="18"/>
              </w:rPr>
            </w:pPr>
            <w:r w:rsidRPr="00A32BA3">
              <w:rPr>
                <w:sz w:val="18"/>
                <w:szCs w:val="18"/>
              </w:rPr>
              <w:t>Other cancer</w:t>
            </w:r>
          </w:p>
        </w:tc>
        <w:tc>
          <w:tcPr>
            <w:tcW w:w="602" w:type="pct"/>
            <w:tcBorders>
              <w:bottom w:val="single" w:sz="4" w:space="0" w:color="auto"/>
            </w:tcBorders>
          </w:tcPr>
          <w:p w14:paraId="51CF0F93" w14:textId="77777777" w:rsidR="00DA2D49" w:rsidRPr="00A32BA3" w:rsidRDefault="00DA2D49" w:rsidP="0010577B">
            <w:pPr>
              <w:spacing w:line="240" w:lineRule="exact"/>
              <w:ind w:right="544"/>
              <w:jc w:val="right"/>
              <w:rPr>
                <w:sz w:val="18"/>
                <w:szCs w:val="18"/>
              </w:rPr>
            </w:pPr>
            <w:r w:rsidRPr="00A32BA3">
              <w:rPr>
                <w:sz w:val="18"/>
                <w:szCs w:val="18"/>
              </w:rPr>
              <w:t>2</w:t>
            </w:r>
            <w:r w:rsidR="0010577B" w:rsidRPr="00A32BA3">
              <w:rPr>
                <w:sz w:val="18"/>
                <w:szCs w:val="18"/>
              </w:rPr>
              <w:t>9</w:t>
            </w:r>
          </w:p>
        </w:tc>
      </w:tr>
      <w:tr w:rsidR="00A32BA3" w:rsidRPr="00A32BA3" w14:paraId="21265F0B" w14:textId="77777777" w:rsidTr="00D8264A">
        <w:trPr>
          <w:cantSplit/>
        </w:trPr>
        <w:tc>
          <w:tcPr>
            <w:tcW w:w="2069" w:type="pct"/>
            <w:gridSpan w:val="2"/>
            <w:shd w:val="clear" w:color="auto" w:fill="auto"/>
          </w:tcPr>
          <w:p w14:paraId="6D63707D" w14:textId="77777777" w:rsidR="00DA2D49" w:rsidRPr="00A32BA3" w:rsidRDefault="00DA2D49" w:rsidP="00DE16F5">
            <w:pPr>
              <w:spacing w:line="240" w:lineRule="exact"/>
              <w:ind w:right="544"/>
              <w:jc w:val="both"/>
              <w:rPr>
                <w:sz w:val="18"/>
                <w:szCs w:val="18"/>
              </w:rPr>
            </w:pPr>
            <w:r w:rsidRPr="00A32BA3">
              <w:rPr>
                <w:sz w:val="18"/>
                <w:szCs w:val="18"/>
              </w:rPr>
              <w:t>Undifferentiated carcinoma</w:t>
            </w:r>
          </w:p>
        </w:tc>
        <w:tc>
          <w:tcPr>
            <w:tcW w:w="675" w:type="pct"/>
            <w:shd w:val="clear" w:color="auto" w:fill="auto"/>
          </w:tcPr>
          <w:p w14:paraId="1ADF5955" w14:textId="77777777" w:rsidR="00DA2D49" w:rsidRPr="00A32BA3" w:rsidRDefault="00DA2D49" w:rsidP="00DE16F5">
            <w:pPr>
              <w:spacing w:line="240" w:lineRule="exact"/>
              <w:ind w:right="544"/>
              <w:jc w:val="both"/>
              <w:rPr>
                <w:sz w:val="18"/>
                <w:szCs w:val="18"/>
              </w:rPr>
            </w:pPr>
            <w:r w:rsidRPr="00A32BA3">
              <w:rPr>
                <w:sz w:val="18"/>
                <w:szCs w:val="18"/>
              </w:rPr>
              <w:t>M80203</w:t>
            </w:r>
          </w:p>
        </w:tc>
        <w:tc>
          <w:tcPr>
            <w:tcW w:w="675" w:type="pct"/>
            <w:shd w:val="clear" w:color="auto" w:fill="auto"/>
          </w:tcPr>
          <w:p w14:paraId="0572D757" w14:textId="77777777" w:rsidR="00DA2D49" w:rsidRPr="00A32BA3" w:rsidRDefault="00DA2D49" w:rsidP="00DE16F5">
            <w:pPr>
              <w:spacing w:line="240" w:lineRule="exact"/>
              <w:ind w:right="544"/>
              <w:jc w:val="both"/>
              <w:rPr>
                <w:sz w:val="18"/>
                <w:szCs w:val="18"/>
              </w:rPr>
            </w:pPr>
            <w:r w:rsidRPr="00A32BA3">
              <w:rPr>
                <w:sz w:val="18"/>
                <w:szCs w:val="18"/>
              </w:rPr>
              <w:t>M80203</w:t>
            </w:r>
          </w:p>
        </w:tc>
        <w:tc>
          <w:tcPr>
            <w:tcW w:w="979" w:type="pct"/>
            <w:shd w:val="clear" w:color="auto" w:fill="auto"/>
          </w:tcPr>
          <w:p w14:paraId="21BBE6B2" w14:textId="77777777" w:rsidR="00DA2D49" w:rsidRPr="00A32BA3" w:rsidRDefault="00DA2D49" w:rsidP="00DE16F5">
            <w:pPr>
              <w:spacing w:line="240" w:lineRule="exact"/>
              <w:ind w:right="544"/>
              <w:jc w:val="both"/>
              <w:rPr>
                <w:sz w:val="18"/>
                <w:szCs w:val="18"/>
              </w:rPr>
            </w:pPr>
            <w:r w:rsidRPr="00A32BA3">
              <w:rPr>
                <w:sz w:val="18"/>
                <w:szCs w:val="18"/>
              </w:rPr>
              <w:t>Other cancer</w:t>
            </w:r>
          </w:p>
        </w:tc>
        <w:tc>
          <w:tcPr>
            <w:tcW w:w="602" w:type="pct"/>
          </w:tcPr>
          <w:p w14:paraId="408DF615" w14:textId="77777777" w:rsidR="00DA2D49" w:rsidRPr="00A32BA3" w:rsidRDefault="00D8264A" w:rsidP="00697960">
            <w:pPr>
              <w:spacing w:line="240" w:lineRule="exact"/>
              <w:ind w:right="544"/>
              <w:jc w:val="right"/>
              <w:rPr>
                <w:sz w:val="18"/>
                <w:szCs w:val="18"/>
              </w:rPr>
            </w:pPr>
            <w:r w:rsidRPr="00A32BA3">
              <w:rPr>
                <w:sz w:val="18"/>
                <w:szCs w:val="18"/>
              </w:rPr>
              <w:t>24</w:t>
            </w:r>
          </w:p>
        </w:tc>
      </w:tr>
      <w:tr w:rsidR="00A32BA3" w:rsidRPr="00A32BA3" w14:paraId="05370FA3" w14:textId="77777777" w:rsidTr="00DF5DB4">
        <w:trPr>
          <w:cantSplit/>
        </w:trPr>
        <w:tc>
          <w:tcPr>
            <w:tcW w:w="1395" w:type="pct"/>
            <w:shd w:val="clear" w:color="auto" w:fill="auto"/>
          </w:tcPr>
          <w:p w14:paraId="5818F38C" w14:textId="77777777" w:rsidR="00DA2D49" w:rsidRPr="00A32BA3" w:rsidRDefault="00DA2D49" w:rsidP="00DE16F5">
            <w:pPr>
              <w:spacing w:line="240" w:lineRule="exact"/>
              <w:ind w:right="544"/>
              <w:jc w:val="both"/>
              <w:rPr>
                <w:sz w:val="18"/>
                <w:szCs w:val="18"/>
              </w:rPr>
            </w:pPr>
            <w:r w:rsidRPr="00A32BA3">
              <w:rPr>
                <w:sz w:val="18"/>
                <w:szCs w:val="18"/>
              </w:rPr>
              <w:t>Sarcoma</w:t>
            </w:r>
          </w:p>
        </w:tc>
        <w:tc>
          <w:tcPr>
            <w:tcW w:w="675" w:type="pct"/>
            <w:shd w:val="clear" w:color="auto" w:fill="auto"/>
          </w:tcPr>
          <w:p w14:paraId="504437CC" w14:textId="77777777" w:rsidR="00DA2D49" w:rsidRPr="00A32BA3" w:rsidRDefault="00DA2D49" w:rsidP="00DE16F5">
            <w:pPr>
              <w:spacing w:line="240" w:lineRule="exact"/>
              <w:ind w:right="544"/>
              <w:jc w:val="both"/>
              <w:rPr>
                <w:sz w:val="18"/>
                <w:szCs w:val="18"/>
              </w:rPr>
            </w:pPr>
          </w:p>
        </w:tc>
        <w:tc>
          <w:tcPr>
            <w:tcW w:w="675" w:type="pct"/>
            <w:shd w:val="clear" w:color="auto" w:fill="auto"/>
          </w:tcPr>
          <w:p w14:paraId="641D6333" w14:textId="77777777" w:rsidR="00DA2D49" w:rsidRPr="00A32BA3" w:rsidRDefault="00DA2D49" w:rsidP="00DE16F5">
            <w:pPr>
              <w:spacing w:line="240" w:lineRule="exact"/>
              <w:ind w:right="544"/>
              <w:jc w:val="both"/>
              <w:rPr>
                <w:sz w:val="18"/>
                <w:szCs w:val="18"/>
              </w:rPr>
            </w:pPr>
            <w:r w:rsidRPr="00A32BA3">
              <w:rPr>
                <w:sz w:val="18"/>
                <w:szCs w:val="18"/>
              </w:rPr>
              <w:t>M88003</w:t>
            </w:r>
          </w:p>
        </w:tc>
        <w:tc>
          <w:tcPr>
            <w:tcW w:w="675" w:type="pct"/>
            <w:shd w:val="clear" w:color="auto" w:fill="auto"/>
          </w:tcPr>
          <w:p w14:paraId="5673906A" w14:textId="77777777" w:rsidR="00DA2D49" w:rsidRPr="00A32BA3" w:rsidRDefault="00DA2D49" w:rsidP="00DE16F5">
            <w:pPr>
              <w:spacing w:line="240" w:lineRule="exact"/>
              <w:ind w:right="544"/>
              <w:jc w:val="both"/>
              <w:rPr>
                <w:sz w:val="18"/>
                <w:szCs w:val="18"/>
              </w:rPr>
            </w:pPr>
            <w:r w:rsidRPr="00A32BA3">
              <w:rPr>
                <w:sz w:val="18"/>
                <w:szCs w:val="18"/>
              </w:rPr>
              <w:t>M88003</w:t>
            </w:r>
          </w:p>
        </w:tc>
        <w:tc>
          <w:tcPr>
            <w:tcW w:w="979" w:type="pct"/>
          </w:tcPr>
          <w:p w14:paraId="2A781A23" w14:textId="77777777" w:rsidR="00DA2D49" w:rsidRPr="00A32BA3" w:rsidRDefault="00DA2D49" w:rsidP="00DE16F5">
            <w:pPr>
              <w:spacing w:line="240" w:lineRule="exact"/>
              <w:ind w:right="544"/>
              <w:jc w:val="both"/>
              <w:rPr>
                <w:sz w:val="18"/>
                <w:szCs w:val="18"/>
              </w:rPr>
            </w:pPr>
            <w:r w:rsidRPr="00A32BA3">
              <w:rPr>
                <w:sz w:val="18"/>
                <w:szCs w:val="18"/>
              </w:rPr>
              <w:t>Other cancer</w:t>
            </w:r>
          </w:p>
        </w:tc>
        <w:tc>
          <w:tcPr>
            <w:tcW w:w="602" w:type="pct"/>
            <w:shd w:val="clear" w:color="auto" w:fill="auto"/>
          </w:tcPr>
          <w:p w14:paraId="5C8F6C35" w14:textId="77777777" w:rsidR="00DA2D49" w:rsidRPr="00A32BA3" w:rsidRDefault="00D8264A" w:rsidP="00697960">
            <w:pPr>
              <w:spacing w:line="240" w:lineRule="exact"/>
              <w:ind w:right="544"/>
              <w:jc w:val="right"/>
              <w:rPr>
                <w:sz w:val="18"/>
                <w:szCs w:val="18"/>
              </w:rPr>
            </w:pPr>
            <w:r w:rsidRPr="00A32BA3">
              <w:rPr>
                <w:sz w:val="18"/>
                <w:szCs w:val="18"/>
              </w:rPr>
              <w:t>25</w:t>
            </w:r>
          </w:p>
        </w:tc>
      </w:tr>
      <w:tr w:rsidR="00A32BA3" w:rsidRPr="00A32BA3" w14:paraId="1A37CC04" w14:textId="77777777" w:rsidTr="00DF5DB4">
        <w:trPr>
          <w:cantSplit/>
        </w:trPr>
        <w:tc>
          <w:tcPr>
            <w:tcW w:w="1395" w:type="pct"/>
            <w:tcBorders>
              <w:bottom w:val="single" w:sz="4" w:space="0" w:color="auto"/>
            </w:tcBorders>
            <w:shd w:val="clear" w:color="auto" w:fill="E0E0E0"/>
          </w:tcPr>
          <w:p w14:paraId="2C5FA6A6" w14:textId="77777777" w:rsidR="00DA2D49" w:rsidRPr="00A32BA3" w:rsidRDefault="00DA2D49" w:rsidP="00697960">
            <w:pPr>
              <w:spacing w:line="240" w:lineRule="exact"/>
              <w:ind w:right="86"/>
              <w:rPr>
                <w:b/>
                <w:sz w:val="18"/>
                <w:szCs w:val="18"/>
              </w:rPr>
            </w:pPr>
            <w:r w:rsidRPr="00A32BA3">
              <w:rPr>
                <w:b/>
                <w:sz w:val="18"/>
                <w:szCs w:val="18"/>
                <w:u w:val="single"/>
              </w:rPr>
              <w:t>Other codes accepted</w:t>
            </w:r>
          </w:p>
        </w:tc>
        <w:tc>
          <w:tcPr>
            <w:tcW w:w="675" w:type="pct"/>
            <w:tcBorders>
              <w:bottom w:val="single" w:sz="4" w:space="0" w:color="auto"/>
            </w:tcBorders>
            <w:shd w:val="clear" w:color="auto" w:fill="E0E0E0"/>
          </w:tcPr>
          <w:p w14:paraId="6C88FE40" w14:textId="77777777" w:rsidR="00DA2D49" w:rsidRPr="00A32BA3" w:rsidRDefault="00DA2D49" w:rsidP="00697960">
            <w:pPr>
              <w:tabs>
                <w:tab w:val="left" w:pos="1222"/>
              </w:tabs>
              <w:spacing w:line="240" w:lineRule="exact"/>
              <w:ind w:right="106"/>
              <w:jc w:val="both"/>
              <w:rPr>
                <w:b/>
                <w:sz w:val="18"/>
                <w:szCs w:val="18"/>
              </w:rPr>
            </w:pPr>
            <w:r w:rsidRPr="00A32BA3">
              <w:rPr>
                <w:b/>
                <w:sz w:val="18"/>
                <w:szCs w:val="18"/>
              </w:rPr>
              <w:t>Code stored on register</w:t>
            </w:r>
          </w:p>
        </w:tc>
        <w:tc>
          <w:tcPr>
            <w:tcW w:w="675" w:type="pct"/>
            <w:tcBorders>
              <w:bottom w:val="single" w:sz="4" w:space="0" w:color="auto"/>
            </w:tcBorders>
            <w:shd w:val="clear" w:color="auto" w:fill="E0E0E0"/>
          </w:tcPr>
          <w:p w14:paraId="5E8ED62F" w14:textId="77777777" w:rsidR="00DA2D49" w:rsidRPr="00A32BA3" w:rsidRDefault="00DA2D49" w:rsidP="00DE16F5">
            <w:pPr>
              <w:spacing w:line="240" w:lineRule="exact"/>
              <w:ind w:right="544"/>
              <w:jc w:val="both"/>
              <w:rPr>
                <w:b/>
                <w:sz w:val="18"/>
                <w:szCs w:val="18"/>
              </w:rPr>
            </w:pPr>
            <w:r w:rsidRPr="00A32BA3">
              <w:rPr>
                <w:b/>
                <w:sz w:val="18"/>
                <w:szCs w:val="18"/>
              </w:rPr>
              <w:t>1986 Code</w:t>
            </w:r>
          </w:p>
        </w:tc>
        <w:tc>
          <w:tcPr>
            <w:tcW w:w="675" w:type="pct"/>
            <w:tcBorders>
              <w:bottom w:val="single" w:sz="4" w:space="0" w:color="auto"/>
            </w:tcBorders>
            <w:shd w:val="clear" w:color="auto" w:fill="E0E0E0"/>
          </w:tcPr>
          <w:p w14:paraId="28BBA982" w14:textId="77777777" w:rsidR="00DA2D49" w:rsidRPr="00A32BA3" w:rsidRDefault="00DA2D49" w:rsidP="00DE16F5">
            <w:pPr>
              <w:spacing w:line="240" w:lineRule="exact"/>
              <w:ind w:right="544"/>
              <w:jc w:val="both"/>
              <w:rPr>
                <w:b/>
                <w:sz w:val="18"/>
                <w:szCs w:val="18"/>
              </w:rPr>
            </w:pPr>
            <w:r w:rsidRPr="00A32BA3">
              <w:rPr>
                <w:b/>
                <w:sz w:val="18"/>
                <w:szCs w:val="18"/>
              </w:rPr>
              <w:t>1993 Code</w:t>
            </w:r>
          </w:p>
        </w:tc>
        <w:tc>
          <w:tcPr>
            <w:tcW w:w="979" w:type="pct"/>
            <w:tcBorders>
              <w:bottom w:val="single" w:sz="4" w:space="0" w:color="auto"/>
            </w:tcBorders>
            <w:shd w:val="clear" w:color="auto" w:fill="E0E0E0"/>
          </w:tcPr>
          <w:p w14:paraId="4262B14D" w14:textId="77777777" w:rsidR="00DA2D49" w:rsidRPr="00A32BA3" w:rsidRDefault="00DA2D49" w:rsidP="00DE16F5">
            <w:pPr>
              <w:spacing w:line="240" w:lineRule="exact"/>
              <w:ind w:right="544"/>
              <w:jc w:val="both"/>
              <w:rPr>
                <w:b/>
                <w:sz w:val="18"/>
                <w:szCs w:val="18"/>
                <w:lang w:val="en-US"/>
              </w:rPr>
            </w:pPr>
            <w:r w:rsidRPr="00A32BA3">
              <w:rPr>
                <w:b/>
                <w:sz w:val="18"/>
                <w:szCs w:val="18"/>
              </w:rPr>
              <w:t>Diagnostic category</w:t>
            </w:r>
          </w:p>
        </w:tc>
        <w:tc>
          <w:tcPr>
            <w:tcW w:w="602" w:type="pct"/>
            <w:tcBorders>
              <w:bottom w:val="single" w:sz="4" w:space="0" w:color="auto"/>
            </w:tcBorders>
            <w:shd w:val="clear" w:color="auto" w:fill="E0E0E0"/>
          </w:tcPr>
          <w:p w14:paraId="5F389EFA" w14:textId="77777777" w:rsidR="00DA2D49" w:rsidRPr="00A32BA3" w:rsidRDefault="00DA2D49" w:rsidP="00DE16F5">
            <w:pPr>
              <w:spacing w:line="240" w:lineRule="exact"/>
              <w:ind w:right="544"/>
              <w:jc w:val="both"/>
              <w:rPr>
                <w:b/>
                <w:sz w:val="18"/>
                <w:szCs w:val="18"/>
              </w:rPr>
            </w:pPr>
            <w:r w:rsidRPr="00A32BA3">
              <w:rPr>
                <w:b/>
                <w:sz w:val="18"/>
                <w:szCs w:val="18"/>
              </w:rPr>
              <w:t>Rank</w:t>
            </w:r>
          </w:p>
        </w:tc>
      </w:tr>
      <w:tr w:rsidR="00A32BA3" w:rsidRPr="00A32BA3" w14:paraId="27D3D35B" w14:textId="77777777" w:rsidTr="00DF5DB4">
        <w:trPr>
          <w:cantSplit/>
        </w:trPr>
        <w:tc>
          <w:tcPr>
            <w:tcW w:w="1395" w:type="pct"/>
            <w:shd w:val="clear" w:color="auto" w:fill="auto"/>
          </w:tcPr>
          <w:p w14:paraId="699A7E35" w14:textId="77777777" w:rsidR="00DA2D49" w:rsidRPr="00A32BA3" w:rsidRDefault="00DA2D49" w:rsidP="00DE16F5">
            <w:pPr>
              <w:spacing w:line="240" w:lineRule="exact"/>
              <w:ind w:right="544"/>
              <w:jc w:val="both"/>
              <w:rPr>
                <w:sz w:val="18"/>
                <w:szCs w:val="18"/>
              </w:rPr>
            </w:pPr>
            <w:r w:rsidRPr="00A32BA3">
              <w:rPr>
                <w:sz w:val="18"/>
                <w:szCs w:val="18"/>
              </w:rPr>
              <w:t>Carcinosarcoma</w:t>
            </w:r>
          </w:p>
        </w:tc>
        <w:tc>
          <w:tcPr>
            <w:tcW w:w="675" w:type="pct"/>
            <w:shd w:val="clear" w:color="auto" w:fill="auto"/>
          </w:tcPr>
          <w:p w14:paraId="66E89F67" w14:textId="77777777" w:rsidR="00DA2D49" w:rsidRPr="00A32BA3" w:rsidRDefault="00DA2D49" w:rsidP="00DE16F5">
            <w:pPr>
              <w:spacing w:line="240" w:lineRule="exact"/>
              <w:ind w:right="544"/>
              <w:jc w:val="both"/>
              <w:rPr>
                <w:sz w:val="18"/>
                <w:szCs w:val="18"/>
              </w:rPr>
            </w:pPr>
            <w:r w:rsidRPr="00A32BA3">
              <w:rPr>
                <w:sz w:val="18"/>
                <w:szCs w:val="18"/>
              </w:rPr>
              <w:t>M88003</w:t>
            </w:r>
          </w:p>
        </w:tc>
        <w:tc>
          <w:tcPr>
            <w:tcW w:w="675" w:type="pct"/>
            <w:shd w:val="clear" w:color="auto" w:fill="auto"/>
          </w:tcPr>
          <w:p w14:paraId="05381EB1" w14:textId="77777777" w:rsidR="00DA2D49" w:rsidRPr="00A32BA3" w:rsidRDefault="00DA2D49" w:rsidP="00DE16F5">
            <w:pPr>
              <w:spacing w:line="240" w:lineRule="exact"/>
              <w:ind w:right="544"/>
              <w:jc w:val="both"/>
              <w:rPr>
                <w:sz w:val="18"/>
                <w:szCs w:val="18"/>
              </w:rPr>
            </w:pPr>
            <w:r w:rsidRPr="00A32BA3">
              <w:rPr>
                <w:sz w:val="18"/>
                <w:szCs w:val="18"/>
              </w:rPr>
              <w:t>M89803</w:t>
            </w:r>
          </w:p>
        </w:tc>
        <w:tc>
          <w:tcPr>
            <w:tcW w:w="675" w:type="pct"/>
            <w:shd w:val="clear" w:color="auto" w:fill="auto"/>
          </w:tcPr>
          <w:p w14:paraId="54FE31D5" w14:textId="77777777" w:rsidR="00DA2D49" w:rsidRPr="00A32BA3" w:rsidRDefault="00DA2D49" w:rsidP="00DE16F5">
            <w:pPr>
              <w:spacing w:line="240" w:lineRule="exact"/>
              <w:ind w:right="544"/>
              <w:jc w:val="both"/>
              <w:rPr>
                <w:sz w:val="18"/>
                <w:szCs w:val="18"/>
              </w:rPr>
            </w:pPr>
            <w:r w:rsidRPr="00A32BA3">
              <w:rPr>
                <w:sz w:val="18"/>
                <w:szCs w:val="18"/>
              </w:rPr>
              <w:t>M89803</w:t>
            </w:r>
          </w:p>
        </w:tc>
        <w:tc>
          <w:tcPr>
            <w:tcW w:w="979" w:type="pct"/>
          </w:tcPr>
          <w:p w14:paraId="36CAA7CC" w14:textId="77777777" w:rsidR="00DA2D49" w:rsidRPr="00A32BA3" w:rsidRDefault="00DA2D49" w:rsidP="00DE16F5">
            <w:pPr>
              <w:ind w:right="544"/>
              <w:jc w:val="both"/>
              <w:rPr>
                <w:sz w:val="18"/>
                <w:szCs w:val="18"/>
              </w:rPr>
            </w:pPr>
            <w:r w:rsidRPr="00A32BA3">
              <w:rPr>
                <w:sz w:val="18"/>
                <w:szCs w:val="18"/>
              </w:rPr>
              <w:t>Other cancer</w:t>
            </w:r>
          </w:p>
        </w:tc>
        <w:tc>
          <w:tcPr>
            <w:tcW w:w="602" w:type="pct"/>
            <w:shd w:val="clear" w:color="auto" w:fill="auto"/>
          </w:tcPr>
          <w:p w14:paraId="17941AC6" w14:textId="77777777" w:rsidR="00DA2D49" w:rsidRPr="00A32BA3" w:rsidRDefault="00D8264A" w:rsidP="00B1266B">
            <w:pPr>
              <w:spacing w:line="240" w:lineRule="exact"/>
              <w:ind w:right="544"/>
              <w:jc w:val="center"/>
              <w:rPr>
                <w:sz w:val="18"/>
                <w:szCs w:val="18"/>
              </w:rPr>
            </w:pPr>
            <w:r w:rsidRPr="00A32BA3">
              <w:rPr>
                <w:sz w:val="18"/>
                <w:szCs w:val="18"/>
              </w:rPr>
              <w:t>26</w:t>
            </w:r>
          </w:p>
        </w:tc>
      </w:tr>
      <w:tr w:rsidR="00A32BA3" w:rsidRPr="00A32BA3" w14:paraId="7E1FA357" w14:textId="77777777" w:rsidTr="00DF5DB4">
        <w:trPr>
          <w:cantSplit/>
          <w:trHeight w:val="270"/>
        </w:trPr>
        <w:tc>
          <w:tcPr>
            <w:tcW w:w="1395" w:type="pct"/>
            <w:shd w:val="clear" w:color="auto" w:fill="auto"/>
          </w:tcPr>
          <w:p w14:paraId="04601118" w14:textId="77777777" w:rsidR="00DA2D49" w:rsidRPr="00A32BA3" w:rsidRDefault="00DA2D49" w:rsidP="00DE16F5">
            <w:pPr>
              <w:spacing w:line="240" w:lineRule="exact"/>
              <w:ind w:right="544"/>
              <w:jc w:val="both"/>
              <w:rPr>
                <w:sz w:val="18"/>
                <w:szCs w:val="18"/>
              </w:rPr>
            </w:pPr>
            <w:r w:rsidRPr="00A32BA3">
              <w:rPr>
                <w:sz w:val="18"/>
                <w:szCs w:val="18"/>
              </w:rPr>
              <w:t>Choriocarcinoma</w:t>
            </w:r>
          </w:p>
        </w:tc>
        <w:tc>
          <w:tcPr>
            <w:tcW w:w="675" w:type="pct"/>
            <w:shd w:val="clear" w:color="auto" w:fill="auto"/>
          </w:tcPr>
          <w:p w14:paraId="747C80AF" w14:textId="77777777" w:rsidR="00DA2D49" w:rsidRPr="00A32BA3" w:rsidRDefault="00DA2D49" w:rsidP="00DE16F5">
            <w:pPr>
              <w:spacing w:line="240" w:lineRule="exact"/>
              <w:ind w:right="544"/>
              <w:jc w:val="both"/>
              <w:rPr>
                <w:sz w:val="18"/>
                <w:szCs w:val="18"/>
              </w:rPr>
            </w:pPr>
            <w:r w:rsidRPr="00A32BA3">
              <w:rPr>
                <w:sz w:val="18"/>
                <w:szCs w:val="18"/>
              </w:rPr>
              <w:t>M80003</w:t>
            </w:r>
          </w:p>
        </w:tc>
        <w:tc>
          <w:tcPr>
            <w:tcW w:w="675" w:type="pct"/>
            <w:shd w:val="clear" w:color="auto" w:fill="auto"/>
          </w:tcPr>
          <w:p w14:paraId="6761B7E7" w14:textId="77777777" w:rsidR="00DA2D49" w:rsidRPr="00A32BA3" w:rsidRDefault="00DA2D49" w:rsidP="00DE16F5">
            <w:pPr>
              <w:spacing w:line="240" w:lineRule="exact"/>
              <w:ind w:right="544"/>
              <w:jc w:val="both"/>
              <w:rPr>
                <w:sz w:val="18"/>
                <w:szCs w:val="18"/>
              </w:rPr>
            </w:pPr>
            <w:r w:rsidRPr="00A32BA3">
              <w:rPr>
                <w:sz w:val="18"/>
                <w:szCs w:val="18"/>
              </w:rPr>
              <w:t>M91003</w:t>
            </w:r>
          </w:p>
        </w:tc>
        <w:tc>
          <w:tcPr>
            <w:tcW w:w="675" w:type="pct"/>
            <w:shd w:val="clear" w:color="auto" w:fill="auto"/>
          </w:tcPr>
          <w:p w14:paraId="2AD8FC59" w14:textId="77777777" w:rsidR="00DA2D49" w:rsidRPr="00A32BA3" w:rsidRDefault="00DA2D49" w:rsidP="00DE16F5">
            <w:pPr>
              <w:spacing w:line="240" w:lineRule="exact"/>
              <w:ind w:right="544"/>
              <w:jc w:val="both"/>
              <w:rPr>
                <w:sz w:val="18"/>
                <w:szCs w:val="18"/>
              </w:rPr>
            </w:pPr>
            <w:r w:rsidRPr="00A32BA3">
              <w:rPr>
                <w:sz w:val="18"/>
                <w:szCs w:val="18"/>
              </w:rPr>
              <w:t>M91003</w:t>
            </w:r>
          </w:p>
        </w:tc>
        <w:tc>
          <w:tcPr>
            <w:tcW w:w="979" w:type="pct"/>
          </w:tcPr>
          <w:p w14:paraId="6155BD98" w14:textId="77777777" w:rsidR="00DA2D49" w:rsidRPr="00A32BA3" w:rsidRDefault="00DA2D49" w:rsidP="00DE16F5">
            <w:pPr>
              <w:ind w:right="544"/>
              <w:jc w:val="both"/>
              <w:rPr>
                <w:sz w:val="18"/>
                <w:szCs w:val="18"/>
              </w:rPr>
            </w:pPr>
            <w:r w:rsidRPr="00A32BA3">
              <w:rPr>
                <w:sz w:val="18"/>
                <w:szCs w:val="18"/>
              </w:rPr>
              <w:t>Other cancer</w:t>
            </w:r>
          </w:p>
        </w:tc>
        <w:tc>
          <w:tcPr>
            <w:tcW w:w="602" w:type="pct"/>
            <w:shd w:val="clear" w:color="auto" w:fill="auto"/>
          </w:tcPr>
          <w:p w14:paraId="31575333" w14:textId="77777777" w:rsidR="00DA2D49" w:rsidRPr="00A32BA3" w:rsidRDefault="00D8264A" w:rsidP="00B1266B">
            <w:pPr>
              <w:spacing w:line="240" w:lineRule="exact"/>
              <w:ind w:right="544"/>
              <w:jc w:val="center"/>
              <w:rPr>
                <w:sz w:val="18"/>
                <w:szCs w:val="18"/>
              </w:rPr>
            </w:pPr>
            <w:r w:rsidRPr="00A32BA3">
              <w:rPr>
                <w:sz w:val="18"/>
                <w:szCs w:val="18"/>
              </w:rPr>
              <w:t>27</w:t>
            </w:r>
          </w:p>
        </w:tc>
      </w:tr>
      <w:tr w:rsidR="00A32BA3" w:rsidRPr="00A32BA3" w14:paraId="114FC61B" w14:textId="77777777" w:rsidTr="00DF5DB4">
        <w:trPr>
          <w:cantSplit/>
        </w:trPr>
        <w:tc>
          <w:tcPr>
            <w:tcW w:w="1395" w:type="pct"/>
            <w:shd w:val="clear" w:color="auto" w:fill="auto"/>
          </w:tcPr>
          <w:p w14:paraId="1ECA3C50" w14:textId="77777777" w:rsidR="00DA2D49" w:rsidRPr="00A32BA3" w:rsidRDefault="00DA2D49" w:rsidP="00697960">
            <w:pPr>
              <w:spacing w:line="240" w:lineRule="exact"/>
              <w:jc w:val="both"/>
              <w:rPr>
                <w:sz w:val="18"/>
                <w:szCs w:val="18"/>
              </w:rPr>
            </w:pPr>
            <w:r w:rsidRPr="00A32BA3">
              <w:rPr>
                <w:sz w:val="18"/>
                <w:szCs w:val="18"/>
              </w:rPr>
              <w:t>Miscellaneous primary tumour</w:t>
            </w:r>
          </w:p>
        </w:tc>
        <w:tc>
          <w:tcPr>
            <w:tcW w:w="675" w:type="pct"/>
            <w:shd w:val="clear" w:color="auto" w:fill="auto"/>
          </w:tcPr>
          <w:p w14:paraId="4F789EB4" w14:textId="77777777" w:rsidR="00DA2D49" w:rsidRPr="00A32BA3" w:rsidRDefault="00DA2D49" w:rsidP="00DE16F5">
            <w:pPr>
              <w:spacing w:line="240" w:lineRule="exact"/>
              <w:ind w:right="544"/>
              <w:jc w:val="both"/>
              <w:rPr>
                <w:sz w:val="18"/>
                <w:szCs w:val="18"/>
              </w:rPr>
            </w:pPr>
            <w:r w:rsidRPr="00A32BA3">
              <w:rPr>
                <w:sz w:val="18"/>
                <w:szCs w:val="18"/>
              </w:rPr>
              <w:t>M80003</w:t>
            </w:r>
          </w:p>
        </w:tc>
        <w:tc>
          <w:tcPr>
            <w:tcW w:w="675" w:type="pct"/>
            <w:shd w:val="clear" w:color="auto" w:fill="auto"/>
          </w:tcPr>
          <w:p w14:paraId="616D50D5" w14:textId="77777777" w:rsidR="00DA2D49" w:rsidRPr="00A32BA3" w:rsidRDefault="00DA2D49" w:rsidP="00DE16F5">
            <w:pPr>
              <w:spacing w:line="240" w:lineRule="exact"/>
              <w:ind w:right="544"/>
              <w:jc w:val="both"/>
              <w:rPr>
                <w:sz w:val="18"/>
                <w:szCs w:val="18"/>
              </w:rPr>
            </w:pPr>
            <w:r w:rsidRPr="00A32BA3">
              <w:rPr>
                <w:sz w:val="18"/>
                <w:szCs w:val="18"/>
              </w:rPr>
              <w:t>M80003</w:t>
            </w:r>
          </w:p>
        </w:tc>
        <w:tc>
          <w:tcPr>
            <w:tcW w:w="675" w:type="pct"/>
            <w:shd w:val="clear" w:color="auto" w:fill="auto"/>
          </w:tcPr>
          <w:p w14:paraId="39C2D55E" w14:textId="77777777" w:rsidR="00DA2D49" w:rsidRPr="00A32BA3" w:rsidRDefault="00DA2D49" w:rsidP="00DE16F5">
            <w:pPr>
              <w:spacing w:line="240" w:lineRule="exact"/>
              <w:ind w:right="544"/>
              <w:jc w:val="both"/>
              <w:rPr>
                <w:sz w:val="18"/>
                <w:szCs w:val="18"/>
              </w:rPr>
            </w:pPr>
            <w:r w:rsidRPr="00A32BA3">
              <w:rPr>
                <w:sz w:val="18"/>
                <w:szCs w:val="18"/>
              </w:rPr>
              <w:t>M80003</w:t>
            </w:r>
          </w:p>
        </w:tc>
        <w:tc>
          <w:tcPr>
            <w:tcW w:w="979" w:type="pct"/>
          </w:tcPr>
          <w:p w14:paraId="028056C3" w14:textId="77777777" w:rsidR="00DA2D49" w:rsidRPr="00A32BA3" w:rsidRDefault="00DA2D49" w:rsidP="00DE16F5">
            <w:pPr>
              <w:ind w:right="544"/>
              <w:jc w:val="both"/>
              <w:rPr>
                <w:sz w:val="18"/>
                <w:szCs w:val="18"/>
              </w:rPr>
            </w:pPr>
            <w:r w:rsidRPr="00A32BA3">
              <w:rPr>
                <w:sz w:val="18"/>
                <w:szCs w:val="18"/>
              </w:rPr>
              <w:t>Other cancer</w:t>
            </w:r>
          </w:p>
        </w:tc>
        <w:tc>
          <w:tcPr>
            <w:tcW w:w="602" w:type="pct"/>
            <w:shd w:val="clear" w:color="auto" w:fill="auto"/>
          </w:tcPr>
          <w:p w14:paraId="108D21A1" w14:textId="77777777" w:rsidR="00DA2D49" w:rsidRPr="00A32BA3" w:rsidRDefault="00D8264A" w:rsidP="00B1266B">
            <w:pPr>
              <w:spacing w:line="240" w:lineRule="exact"/>
              <w:ind w:right="544"/>
              <w:jc w:val="center"/>
              <w:rPr>
                <w:sz w:val="18"/>
                <w:szCs w:val="18"/>
              </w:rPr>
            </w:pPr>
            <w:r w:rsidRPr="00A32BA3">
              <w:rPr>
                <w:sz w:val="18"/>
                <w:szCs w:val="18"/>
              </w:rPr>
              <w:t>28</w:t>
            </w:r>
          </w:p>
        </w:tc>
      </w:tr>
      <w:tr w:rsidR="00A32BA3" w:rsidRPr="00A32BA3" w14:paraId="077A083D" w14:textId="77777777" w:rsidTr="00DF5DB4">
        <w:trPr>
          <w:cantSplit/>
        </w:trPr>
        <w:tc>
          <w:tcPr>
            <w:tcW w:w="1395" w:type="pct"/>
            <w:shd w:val="clear" w:color="auto" w:fill="auto"/>
          </w:tcPr>
          <w:p w14:paraId="3C6FAF28" w14:textId="77777777" w:rsidR="00DA2D49" w:rsidRPr="00A32BA3" w:rsidRDefault="00DA2D49" w:rsidP="00DE16F5">
            <w:pPr>
              <w:spacing w:line="240" w:lineRule="exact"/>
              <w:ind w:right="544"/>
              <w:jc w:val="both"/>
              <w:rPr>
                <w:sz w:val="18"/>
                <w:szCs w:val="18"/>
              </w:rPr>
            </w:pPr>
            <w:r w:rsidRPr="00A32BA3">
              <w:rPr>
                <w:sz w:val="18"/>
                <w:szCs w:val="18"/>
              </w:rPr>
              <w:t>Small cell carcinoma</w:t>
            </w:r>
          </w:p>
        </w:tc>
        <w:tc>
          <w:tcPr>
            <w:tcW w:w="675" w:type="pct"/>
            <w:shd w:val="clear" w:color="auto" w:fill="auto"/>
          </w:tcPr>
          <w:p w14:paraId="239F77F6" w14:textId="77777777" w:rsidR="00DA2D49" w:rsidRPr="00A32BA3" w:rsidRDefault="00DA2D49" w:rsidP="00DE16F5">
            <w:pPr>
              <w:spacing w:line="240" w:lineRule="exact"/>
              <w:ind w:right="544"/>
              <w:jc w:val="both"/>
              <w:rPr>
                <w:sz w:val="18"/>
                <w:szCs w:val="18"/>
              </w:rPr>
            </w:pPr>
            <w:r w:rsidRPr="00A32BA3">
              <w:rPr>
                <w:sz w:val="18"/>
                <w:szCs w:val="18"/>
              </w:rPr>
              <w:t>M80003</w:t>
            </w:r>
          </w:p>
        </w:tc>
        <w:tc>
          <w:tcPr>
            <w:tcW w:w="675" w:type="pct"/>
            <w:shd w:val="clear" w:color="auto" w:fill="auto"/>
          </w:tcPr>
          <w:p w14:paraId="37C9D775" w14:textId="77777777" w:rsidR="00DA2D49" w:rsidRPr="00A32BA3" w:rsidRDefault="00DA2D49" w:rsidP="00DE16F5">
            <w:pPr>
              <w:spacing w:line="240" w:lineRule="exact"/>
              <w:ind w:right="544"/>
              <w:jc w:val="both"/>
              <w:rPr>
                <w:sz w:val="18"/>
                <w:szCs w:val="18"/>
              </w:rPr>
            </w:pPr>
            <w:r w:rsidRPr="00A32BA3">
              <w:rPr>
                <w:sz w:val="18"/>
                <w:szCs w:val="18"/>
              </w:rPr>
              <w:t>M80413</w:t>
            </w:r>
          </w:p>
        </w:tc>
        <w:tc>
          <w:tcPr>
            <w:tcW w:w="675" w:type="pct"/>
            <w:shd w:val="clear" w:color="auto" w:fill="auto"/>
          </w:tcPr>
          <w:p w14:paraId="555B7B18" w14:textId="77777777" w:rsidR="00DA2D49" w:rsidRPr="00A32BA3" w:rsidRDefault="00DA2D49" w:rsidP="00DE16F5">
            <w:pPr>
              <w:spacing w:line="240" w:lineRule="exact"/>
              <w:ind w:right="544"/>
              <w:jc w:val="both"/>
              <w:rPr>
                <w:sz w:val="18"/>
                <w:szCs w:val="18"/>
              </w:rPr>
            </w:pPr>
            <w:r w:rsidRPr="00A32BA3">
              <w:rPr>
                <w:sz w:val="18"/>
                <w:szCs w:val="18"/>
              </w:rPr>
              <w:t>M80413</w:t>
            </w:r>
          </w:p>
        </w:tc>
        <w:tc>
          <w:tcPr>
            <w:tcW w:w="979" w:type="pct"/>
          </w:tcPr>
          <w:p w14:paraId="318E2E86" w14:textId="77777777" w:rsidR="00DA2D49" w:rsidRPr="00A32BA3" w:rsidRDefault="00DA2D49" w:rsidP="00DE16F5">
            <w:pPr>
              <w:ind w:right="544"/>
              <w:jc w:val="both"/>
              <w:rPr>
                <w:sz w:val="18"/>
                <w:szCs w:val="18"/>
              </w:rPr>
            </w:pPr>
            <w:r w:rsidRPr="00A32BA3">
              <w:rPr>
                <w:sz w:val="18"/>
                <w:szCs w:val="18"/>
              </w:rPr>
              <w:t>Other cancer</w:t>
            </w:r>
          </w:p>
        </w:tc>
        <w:tc>
          <w:tcPr>
            <w:tcW w:w="602" w:type="pct"/>
            <w:shd w:val="clear" w:color="auto" w:fill="auto"/>
          </w:tcPr>
          <w:p w14:paraId="369B8640" w14:textId="77777777" w:rsidR="00DA2D49" w:rsidRPr="00A32BA3" w:rsidRDefault="0010577B" w:rsidP="00B1266B">
            <w:pPr>
              <w:spacing w:line="240" w:lineRule="exact"/>
              <w:ind w:right="544"/>
              <w:jc w:val="center"/>
              <w:rPr>
                <w:sz w:val="18"/>
                <w:szCs w:val="18"/>
              </w:rPr>
            </w:pPr>
            <w:r w:rsidRPr="00A32BA3">
              <w:rPr>
                <w:sz w:val="18"/>
                <w:szCs w:val="18"/>
              </w:rPr>
              <w:t>30</w:t>
            </w:r>
          </w:p>
        </w:tc>
      </w:tr>
      <w:tr w:rsidR="00A32BA3" w:rsidRPr="00A32BA3" w14:paraId="735FCDBE" w14:textId="77777777" w:rsidTr="00DF5DB4">
        <w:trPr>
          <w:cantSplit/>
        </w:trPr>
        <w:tc>
          <w:tcPr>
            <w:tcW w:w="1395" w:type="pct"/>
            <w:shd w:val="clear" w:color="auto" w:fill="auto"/>
          </w:tcPr>
          <w:p w14:paraId="6F9ACE78" w14:textId="77777777" w:rsidR="00DA2D49" w:rsidRPr="00A32BA3" w:rsidRDefault="00DA2D49" w:rsidP="00DF5DB4">
            <w:pPr>
              <w:spacing w:line="240" w:lineRule="exact"/>
              <w:ind w:right="-109"/>
              <w:jc w:val="both"/>
              <w:rPr>
                <w:sz w:val="18"/>
                <w:szCs w:val="18"/>
              </w:rPr>
            </w:pPr>
            <w:r w:rsidRPr="00A32BA3">
              <w:rPr>
                <w:sz w:val="18"/>
                <w:szCs w:val="18"/>
              </w:rPr>
              <w:t>Malignant tumour, Small cell type</w:t>
            </w:r>
          </w:p>
        </w:tc>
        <w:tc>
          <w:tcPr>
            <w:tcW w:w="675" w:type="pct"/>
            <w:shd w:val="clear" w:color="auto" w:fill="auto"/>
          </w:tcPr>
          <w:p w14:paraId="20EFC848" w14:textId="77777777" w:rsidR="00DA2D49" w:rsidRPr="00A32BA3" w:rsidRDefault="00DA2D49" w:rsidP="00DE16F5">
            <w:pPr>
              <w:spacing w:line="240" w:lineRule="exact"/>
              <w:ind w:right="544"/>
              <w:jc w:val="both"/>
              <w:rPr>
                <w:sz w:val="18"/>
                <w:szCs w:val="18"/>
              </w:rPr>
            </w:pPr>
            <w:r w:rsidRPr="00A32BA3">
              <w:rPr>
                <w:sz w:val="18"/>
                <w:szCs w:val="18"/>
              </w:rPr>
              <w:t>M80003</w:t>
            </w:r>
          </w:p>
        </w:tc>
        <w:tc>
          <w:tcPr>
            <w:tcW w:w="675" w:type="pct"/>
            <w:shd w:val="clear" w:color="auto" w:fill="auto"/>
          </w:tcPr>
          <w:p w14:paraId="29E34135" w14:textId="77777777" w:rsidR="00DA2D49" w:rsidRPr="00A32BA3" w:rsidRDefault="00DA2D49" w:rsidP="00DE16F5">
            <w:pPr>
              <w:spacing w:line="240" w:lineRule="exact"/>
              <w:ind w:right="544"/>
              <w:jc w:val="both"/>
              <w:rPr>
                <w:sz w:val="18"/>
                <w:szCs w:val="18"/>
              </w:rPr>
            </w:pPr>
            <w:r w:rsidRPr="00A32BA3">
              <w:rPr>
                <w:sz w:val="18"/>
                <w:szCs w:val="18"/>
              </w:rPr>
              <w:t>M80023</w:t>
            </w:r>
          </w:p>
        </w:tc>
        <w:tc>
          <w:tcPr>
            <w:tcW w:w="675" w:type="pct"/>
            <w:shd w:val="clear" w:color="auto" w:fill="auto"/>
          </w:tcPr>
          <w:p w14:paraId="0E4959EF" w14:textId="77777777" w:rsidR="00DA2D49" w:rsidRPr="00A32BA3" w:rsidRDefault="00DA2D49" w:rsidP="00DE16F5">
            <w:pPr>
              <w:spacing w:line="240" w:lineRule="exact"/>
              <w:ind w:right="544"/>
              <w:jc w:val="both"/>
              <w:rPr>
                <w:sz w:val="18"/>
                <w:szCs w:val="18"/>
              </w:rPr>
            </w:pPr>
            <w:r w:rsidRPr="00A32BA3">
              <w:rPr>
                <w:sz w:val="18"/>
                <w:szCs w:val="18"/>
              </w:rPr>
              <w:t>M80023</w:t>
            </w:r>
          </w:p>
        </w:tc>
        <w:tc>
          <w:tcPr>
            <w:tcW w:w="979" w:type="pct"/>
          </w:tcPr>
          <w:p w14:paraId="2F0BEAD6" w14:textId="77777777" w:rsidR="00DA2D49" w:rsidRPr="00A32BA3" w:rsidRDefault="00DA2D49" w:rsidP="00DE16F5">
            <w:pPr>
              <w:ind w:right="544"/>
              <w:jc w:val="both"/>
              <w:rPr>
                <w:sz w:val="18"/>
                <w:szCs w:val="18"/>
              </w:rPr>
            </w:pPr>
            <w:r w:rsidRPr="00A32BA3">
              <w:rPr>
                <w:sz w:val="18"/>
                <w:szCs w:val="18"/>
              </w:rPr>
              <w:t>Other cancer</w:t>
            </w:r>
          </w:p>
        </w:tc>
        <w:tc>
          <w:tcPr>
            <w:tcW w:w="602" w:type="pct"/>
            <w:shd w:val="clear" w:color="auto" w:fill="auto"/>
          </w:tcPr>
          <w:p w14:paraId="773CD261" w14:textId="77777777" w:rsidR="00DA2D49" w:rsidRPr="00A32BA3" w:rsidRDefault="0010577B" w:rsidP="00B1266B">
            <w:pPr>
              <w:spacing w:line="240" w:lineRule="exact"/>
              <w:ind w:right="544"/>
              <w:jc w:val="center"/>
              <w:rPr>
                <w:sz w:val="18"/>
                <w:szCs w:val="18"/>
              </w:rPr>
            </w:pPr>
            <w:r w:rsidRPr="00A32BA3">
              <w:rPr>
                <w:sz w:val="18"/>
                <w:szCs w:val="18"/>
              </w:rPr>
              <w:t>31</w:t>
            </w:r>
          </w:p>
        </w:tc>
      </w:tr>
      <w:tr w:rsidR="00A32BA3" w:rsidRPr="00A32BA3" w14:paraId="1DA67B79" w14:textId="77777777" w:rsidTr="00A3773F">
        <w:trPr>
          <w:cantSplit/>
          <w:trHeight w:val="269"/>
        </w:trPr>
        <w:tc>
          <w:tcPr>
            <w:tcW w:w="1305" w:type="pct"/>
            <w:shd w:val="clear" w:color="auto" w:fill="D8D8D8"/>
          </w:tcPr>
          <w:p w14:paraId="3D64F1A0" w14:textId="77777777" w:rsidR="00A3773F" w:rsidRPr="00A32BA3" w:rsidRDefault="00A3773F" w:rsidP="00A3773F">
            <w:pPr>
              <w:spacing w:line="240" w:lineRule="exact"/>
              <w:ind w:right="544"/>
              <w:jc w:val="both"/>
              <w:rPr>
                <w:sz w:val="18"/>
                <w:szCs w:val="18"/>
              </w:rPr>
            </w:pPr>
            <w:r w:rsidRPr="00A32BA3">
              <w:rPr>
                <w:b/>
                <w:sz w:val="18"/>
                <w:szCs w:val="18"/>
                <w:u w:val="single"/>
              </w:rPr>
              <w:t>Other codes accepted</w:t>
            </w:r>
          </w:p>
        </w:tc>
        <w:tc>
          <w:tcPr>
            <w:tcW w:w="692" w:type="pct"/>
            <w:shd w:val="clear" w:color="auto" w:fill="D8D8D8"/>
          </w:tcPr>
          <w:p w14:paraId="64966DDA" w14:textId="77777777" w:rsidR="00A3773F" w:rsidRPr="00A32BA3" w:rsidRDefault="00A3773F" w:rsidP="00A3773F">
            <w:pPr>
              <w:spacing w:line="240" w:lineRule="exact"/>
              <w:ind w:right="-13"/>
              <w:jc w:val="both"/>
              <w:rPr>
                <w:sz w:val="18"/>
                <w:szCs w:val="18"/>
              </w:rPr>
            </w:pPr>
            <w:r w:rsidRPr="00A32BA3">
              <w:rPr>
                <w:b/>
                <w:sz w:val="18"/>
                <w:szCs w:val="18"/>
              </w:rPr>
              <w:t>Code stored on register</w:t>
            </w:r>
          </w:p>
        </w:tc>
        <w:tc>
          <w:tcPr>
            <w:tcW w:w="692" w:type="pct"/>
            <w:shd w:val="clear" w:color="auto" w:fill="D8D8D8"/>
          </w:tcPr>
          <w:p w14:paraId="7A011F28" w14:textId="77777777" w:rsidR="00A3773F" w:rsidRPr="00A32BA3" w:rsidRDefault="00A3773F" w:rsidP="00A3773F">
            <w:pPr>
              <w:spacing w:line="240" w:lineRule="exact"/>
              <w:ind w:right="544"/>
              <w:jc w:val="both"/>
              <w:rPr>
                <w:sz w:val="18"/>
                <w:szCs w:val="18"/>
              </w:rPr>
            </w:pPr>
            <w:r w:rsidRPr="00A32BA3">
              <w:rPr>
                <w:b/>
                <w:sz w:val="18"/>
                <w:szCs w:val="18"/>
              </w:rPr>
              <w:t>1986 Code</w:t>
            </w:r>
          </w:p>
        </w:tc>
        <w:tc>
          <w:tcPr>
            <w:tcW w:w="692" w:type="pct"/>
            <w:shd w:val="clear" w:color="auto" w:fill="D8D8D8"/>
          </w:tcPr>
          <w:p w14:paraId="18152F01" w14:textId="77777777" w:rsidR="00A3773F" w:rsidRPr="00A32BA3" w:rsidRDefault="00A3773F" w:rsidP="00A3773F">
            <w:pPr>
              <w:spacing w:line="240" w:lineRule="exact"/>
              <w:ind w:right="544"/>
              <w:jc w:val="both"/>
              <w:rPr>
                <w:sz w:val="18"/>
                <w:szCs w:val="18"/>
              </w:rPr>
            </w:pPr>
            <w:r w:rsidRPr="00A32BA3">
              <w:rPr>
                <w:b/>
                <w:sz w:val="18"/>
                <w:szCs w:val="18"/>
              </w:rPr>
              <w:t>1993 Code</w:t>
            </w:r>
          </w:p>
        </w:tc>
        <w:tc>
          <w:tcPr>
            <w:tcW w:w="1003" w:type="pct"/>
            <w:shd w:val="clear" w:color="auto" w:fill="D8D8D8"/>
          </w:tcPr>
          <w:p w14:paraId="7FB8FB5F" w14:textId="77777777" w:rsidR="00A3773F" w:rsidRPr="00A32BA3" w:rsidRDefault="00A3773F" w:rsidP="00A3773F">
            <w:pPr>
              <w:ind w:right="544"/>
              <w:jc w:val="both"/>
              <w:rPr>
                <w:sz w:val="18"/>
                <w:szCs w:val="18"/>
              </w:rPr>
            </w:pPr>
            <w:r w:rsidRPr="00A32BA3">
              <w:rPr>
                <w:b/>
                <w:sz w:val="18"/>
                <w:szCs w:val="18"/>
              </w:rPr>
              <w:t>Diagnostic category</w:t>
            </w:r>
          </w:p>
        </w:tc>
        <w:tc>
          <w:tcPr>
            <w:tcW w:w="617" w:type="pct"/>
            <w:shd w:val="clear" w:color="auto" w:fill="D8D8D8"/>
          </w:tcPr>
          <w:p w14:paraId="76906CAF" w14:textId="77777777" w:rsidR="00A3773F" w:rsidRPr="00A32BA3" w:rsidRDefault="00A3773F" w:rsidP="00A3773F">
            <w:pPr>
              <w:spacing w:line="240" w:lineRule="exact"/>
              <w:ind w:right="544"/>
              <w:jc w:val="center"/>
              <w:rPr>
                <w:sz w:val="18"/>
                <w:szCs w:val="18"/>
              </w:rPr>
            </w:pPr>
            <w:r w:rsidRPr="00A32BA3">
              <w:rPr>
                <w:b/>
                <w:sz w:val="18"/>
                <w:szCs w:val="18"/>
              </w:rPr>
              <w:t>Rank</w:t>
            </w:r>
          </w:p>
        </w:tc>
      </w:tr>
      <w:tr w:rsidR="00A32BA3" w:rsidRPr="00A32BA3" w14:paraId="6B9D5279" w14:textId="77777777" w:rsidTr="00DF5DB4">
        <w:trPr>
          <w:cantSplit/>
          <w:trHeight w:val="269"/>
        </w:trPr>
        <w:tc>
          <w:tcPr>
            <w:tcW w:w="1395" w:type="pct"/>
            <w:shd w:val="clear" w:color="auto" w:fill="auto"/>
          </w:tcPr>
          <w:p w14:paraId="16DB9B37" w14:textId="77777777" w:rsidR="00DA2D49" w:rsidRPr="00A32BA3" w:rsidRDefault="00DA2D49" w:rsidP="00DE16F5">
            <w:pPr>
              <w:spacing w:line="240" w:lineRule="exact"/>
              <w:ind w:right="544"/>
              <w:jc w:val="both"/>
              <w:rPr>
                <w:sz w:val="18"/>
                <w:szCs w:val="18"/>
              </w:rPr>
            </w:pPr>
            <w:r w:rsidRPr="00A32BA3">
              <w:rPr>
                <w:sz w:val="18"/>
                <w:szCs w:val="18"/>
              </w:rPr>
              <w:t>Melanoma</w:t>
            </w:r>
          </w:p>
        </w:tc>
        <w:tc>
          <w:tcPr>
            <w:tcW w:w="675" w:type="pct"/>
            <w:shd w:val="clear" w:color="auto" w:fill="auto"/>
          </w:tcPr>
          <w:p w14:paraId="01DE40AF" w14:textId="77777777" w:rsidR="00DA2D49" w:rsidRPr="00A32BA3" w:rsidRDefault="00DA2D49" w:rsidP="00DE16F5">
            <w:pPr>
              <w:spacing w:line="240" w:lineRule="exact"/>
              <w:ind w:right="544"/>
              <w:jc w:val="both"/>
              <w:rPr>
                <w:sz w:val="18"/>
                <w:szCs w:val="18"/>
              </w:rPr>
            </w:pPr>
            <w:r w:rsidRPr="00A32BA3">
              <w:rPr>
                <w:sz w:val="18"/>
                <w:szCs w:val="18"/>
              </w:rPr>
              <w:t>M80003</w:t>
            </w:r>
          </w:p>
        </w:tc>
        <w:tc>
          <w:tcPr>
            <w:tcW w:w="675" w:type="pct"/>
            <w:shd w:val="clear" w:color="auto" w:fill="auto"/>
          </w:tcPr>
          <w:p w14:paraId="466439CA" w14:textId="77777777" w:rsidR="00DA2D49" w:rsidRPr="00A32BA3" w:rsidRDefault="00DA2D49" w:rsidP="00DE16F5">
            <w:pPr>
              <w:spacing w:line="240" w:lineRule="exact"/>
              <w:ind w:right="544"/>
              <w:jc w:val="both"/>
              <w:rPr>
                <w:sz w:val="18"/>
                <w:szCs w:val="18"/>
              </w:rPr>
            </w:pPr>
            <w:r w:rsidRPr="00A32BA3">
              <w:rPr>
                <w:sz w:val="18"/>
                <w:szCs w:val="18"/>
              </w:rPr>
              <w:t>M87203</w:t>
            </w:r>
          </w:p>
        </w:tc>
        <w:tc>
          <w:tcPr>
            <w:tcW w:w="675" w:type="pct"/>
            <w:shd w:val="clear" w:color="auto" w:fill="auto"/>
          </w:tcPr>
          <w:p w14:paraId="0E09C76A" w14:textId="77777777" w:rsidR="00DA2D49" w:rsidRPr="00A32BA3" w:rsidRDefault="00DA2D49" w:rsidP="00DE16F5">
            <w:pPr>
              <w:spacing w:line="240" w:lineRule="exact"/>
              <w:ind w:right="544"/>
              <w:jc w:val="both"/>
              <w:rPr>
                <w:sz w:val="18"/>
                <w:szCs w:val="18"/>
              </w:rPr>
            </w:pPr>
            <w:r w:rsidRPr="00A32BA3">
              <w:rPr>
                <w:sz w:val="18"/>
                <w:szCs w:val="18"/>
              </w:rPr>
              <w:t>M87203</w:t>
            </w:r>
          </w:p>
        </w:tc>
        <w:tc>
          <w:tcPr>
            <w:tcW w:w="979" w:type="pct"/>
          </w:tcPr>
          <w:p w14:paraId="2833ED80" w14:textId="77777777" w:rsidR="00DA2D49" w:rsidRPr="00A32BA3" w:rsidRDefault="00DA2D49" w:rsidP="00DE16F5">
            <w:pPr>
              <w:ind w:right="544"/>
              <w:jc w:val="both"/>
              <w:rPr>
                <w:sz w:val="18"/>
                <w:szCs w:val="18"/>
              </w:rPr>
            </w:pPr>
            <w:r w:rsidRPr="00A32BA3">
              <w:rPr>
                <w:sz w:val="18"/>
                <w:szCs w:val="18"/>
              </w:rPr>
              <w:t>Other cancer</w:t>
            </w:r>
          </w:p>
        </w:tc>
        <w:tc>
          <w:tcPr>
            <w:tcW w:w="602" w:type="pct"/>
            <w:shd w:val="clear" w:color="auto" w:fill="auto"/>
          </w:tcPr>
          <w:p w14:paraId="6B2AFF9E" w14:textId="77777777" w:rsidR="00DA2D49" w:rsidRPr="00A32BA3" w:rsidRDefault="0010577B" w:rsidP="00B1266B">
            <w:pPr>
              <w:spacing w:line="240" w:lineRule="exact"/>
              <w:ind w:right="544"/>
              <w:jc w:val="center"/>
              <w:rPr>
                <w:sz w:val="18"/>
                <w:szCs w:val="18"/>
              </w:rPr>
            </w:pPr>
            <w:r w:rsidRPr="00A32BA3">
              <w:rPr>
                <w:sz w:val="18"/>
                <w:szCs w:val="18"/>
              </w:rPr>
              <w:t>32</w:t>
            </w:r>
          </w:p>
        </w:tc>
      </w:tr>
      <w:tr w:rsidR="00A32BA3" w:rsidRPr="00931A03" w14:paraId="4DA57619" w14:textId="77777777" w:rsidTr="00DF5DB4">
        <w:trPr>
          <w:cantSplit/>
        </w:trPr>
        <w:tc>
          <w:tcPr>
            <w:tcW w:w="1395" w:type="pct"/>
            <w:shd w:val="clear" w:color="auto" w:fill="auto"/>
          </w:tcPr>
          <w:p w14:paraId="0D71D263" w14:textId="77777777" w:rsidR="00DA2D49" w:rsidRPr="00A32BA3" w:rsidRDefault="00DA2D49" w:rsidP="00DF5DB4">
            <w:pPr>
              <w:spacing w:line="240" w:lineRule="exact"/>
              <w:ind w:right="-109"/>
              <w:rPr>
                <w:sz w:val="18"/>
                <w:szCs w:val="18"/>
              </w:rPr>
            </w:pPr>
            <w:r w:rsidRPr="00A32BA3">
              <w:rPr>
                <w:sz w:val="18"/>
                <w:szCs w:val="18"/>
              </w:rPr>
              <w:t>Other primary epithelial malignancy</w:t>
            </w:r>
          </w:p>
        </w:tc>
        <w:tc>
          <w:tcPr>
            <w:tcW w:w="675" w:type="pct"/>
            <w:shd w:val="clear" w:color="auto" w:fill="auto"/>
          </w:tcPr>
          <w:p w14:paraId="62A0DF21" w14:textId="77777777" w:rsidR="00DA2D49" w:rsidRPr="00A32BA3" w:rsidRDefault="00DA2D49" w:rsidP="00DE16F5">
            <w:pPr>
              <w:spacing w:line="240" w:lineRule="exact"/>
              <w:ind w:right="544"/>
              <w:jc w:val="both"/>
              <w:rPr>
                <w:sz w:val="18"/>
                <w:szCs w:val="18"/>
              </w:rPr>
            </w:pPr>
            <w:r w:rsidRPr="00A32BA3">
              <w:rPr>
                <w:sz w:val="18"/>
                <w:szCs w:val="18"/>
              </w:rPr>
              <w:t>M80003</w:t>
            </w:r>
          </w:p>
        </w:tc>
        <w:tc>
          <w:tcPr>
            <w:tcW w:w="675" w:type="pct"/>
            <w:shd w:val="clear" w:color="auto" w:fill="auto"/>
          </w:tcPr>
          <w:p w14:paraId="509CD38C" w14:textId="77777777" w:rsidR="00DA2D49" w:rsidRPr="00A32BA3" w:rsidRDefault="00DA2D49" w:rsidP="00DE16F5">
            <w:pPr>
              <w:spacing w:line="240" w:lineRule="exact"/>
              <w:ind w:right="544"/>
              <w:jc w:val="both"/>
              <w:rPr>
                <w:sz w:val="18"/>
                <w:szCs w:val="18"/>
              </w:rPr>
            </w:pPr>
            <w:r w:rsidRPr="00A32BA3">
              <w:rPr>
                <w:sz w:val="18"/>
                <w:szCs w:val="18"/>
              </w:rPr>
              <w:t>M80103</w:t>
            </w:r>
          </w:p>
        </w:tc>
        <w:tc>
          <w:tcPr>
            <w:tcW w:w="675" w:type="pct"/>
            <w:shd w:val="clear" w:color="auto" w:fill="auto"/>
          </w:tcPr>
          <w:p w14:paraId="2B6C848B" w14:textId="77777777" w:rsidR="00DA2D49" w:rsidRPr="00A32BA3" w:rsidRDefault="00DA2D49" w:rsidP="00DE16F5">
            <w:pPr>
              <w:spacing w:line="240" w:lineRule="exact"/>
              <w:ind w:right="544"/>
              <w:jc w:val="both"/>
              <w:rPr>
                <w:sz w:val="18"/>
                <w:szCs w:val="18"/>
              </w:rPr>
            </w:pPr>
            <w:r w:rsidRPr="00A32BA3">
              <w:rPr>
                <w:sz w:val="18"/>
                <w:szCs w:val="18"/>
              </w:rPr>
              <w:t>M80103</w:t>
            </w:r>
          </w:p>
        </w:tc>
        <w:tc>
          <w:tcPr>
            <w:tcW w:w="979" w:type="pct"/>
          </w:tcPr>
          <w:p w14:paraId="7D25846F" w14:textId="77777777" w:rsidR="00DA2D49" w:rsidRPr="00A32BA3" w:rsidRDefault="00DA2D49" w:rsidP="00DE16F5">
            <w:pPr>
              <w:ind w:right="544"/>
              <w:jc w:val="both"/>
              <w:rPr>
                <w:sz w:val="18"/>
                <w:szCs w:val="18"/>
              </w:rPr>
            </w:pPr>
            <w:r w:rsidRPr="00A32BA3">
              <w:rPr>
                <w:sz w:val="18"/>
                <w:szCs w:val="18"/>
              </w:rPr>
              <w:t>Other cancer</w:t>
            </w:r>
          </w:p>
        </w:tc>
        <w:tc>
          <w:tcPr>
            <w:tcW w:w="602" w:type="pct"/>
            <w:shd w:val="clear" w:color="auto" w:fill="auto"/>
          </w:tcPr>
          <w:p w14:paraId="2356A284" w14:textId="77777777" w:rsidR="00DA2D49" w:rsidRPr="00931A03" w:rsidRDefault="0010577B" w:rsidP="00B1266B">
            <w:pPr>
              <w:spacing w:line="240" w:lineRule="exact"/>
              <w:ind w:right="544"/>
              <w:jc w:val="center"/>
              <w:rPr>
                <w:sz w:val="18"/>
                <w:szCs w:val="18"/>
              </w:rPr>
            </w:pPr>
            <w:r w:rsidRPr="00A32BA3">
              <w:rPr>
                <w:sz w:val="18"/>
                <w:szCs w:val="18"/>
              </w:rPr>
              <w:t>33</w:t>
            </w:r>
          </w:p>
        </w:tc>
      </w:tr>
    </w:tbl>
    <w:p w14:paraId="5FB0763F" w14:textId="77777777" w:rsidR="006A645D" w:rsidRPr="00B97375" w:rsidRDefault="006A645D" w:rsidP="00DE16F5">
      <w:pPr>
        <w:ind w:right="544"/>
        <w:jc w:val="both"/>
        <w:sectPr w:rsidR="006A645D" w:rsidRPr="00B97375" w:rsidSect="00EC43F5">
          <w:footerReference w:type="default" r:id="rId183"/>
          <w:pgSz w:w="11907" w:h="16839" w:code="9"/>
          <w:pgMar w:top="1440" w:right="1440" w:bottom="1440" w:left="1440" w:header="692" w:footer="567" w:gutter="0"/>
          <w:cols w:space="720"/>
          <w:docGrid w:linePitch="360"/>
        </w:sectPr>
      </w:pPr>
    </w:p>
    <w:p w14:paraId="0FB52E93" w14:textId="77777777" w:rsidR="00B30883" w:rsidRPr="00B97375" w:rsidRDefault="00B30883" w:rsidP="00FD6AE9">
      <w:pPr>
        <w:pStyle w:val="Headingappendix"/>
        <w:spacing w:after="100"/>
        <w:ind w:right="544"/>
        <w:jc w:val="both"/>
      </w:pPr>
      <w:bookmarkStart w:id="3425" w:name="_Toc269738501"/>
      <w:bookmarkStart w:id="3426" w:name="_Toc276457797"/>
      <w:bookmarkStart w:id="3427" w:name="_Toc438477979"/>
      <w:bookmarkStart w:id="3428" w:name="_Toc471467048"/>
      <w:bookmarkStart w:id="3429" w:name="_Toc478551552"/>
      <w:bookmarkStart w:id="3430" w:name="_Toc482704728"/>
      <w:bookmarkStart w:id="3431" w:name="_Toc478551618"/>
      <w:bookmarkStart w:id="3432" w:name="_Toc509928487"/>
      <w:bookmarkStart w:id="3433" w:name="_Toc528676089"/>
      <w:bookmarkStart w:id="3434" w:name="_Toc2170076"/>
      <w:bookmarkStart w:id="3435" w:name="_Toc67661142"/>
      <w:r w:rsidRPr="00B97375">
        <w:t>Appendix D – Indicator Definitions Targets and Reporting Details</w:t>
      </w:r>
      <w:bookmarkEnd w:id="3425"/>
      <w:bookmarkEnd w:id="3426"/>
      <w:bookmarkEnd w:id="3427"/>
      <w:bookmarkEnd w:id="3428"/>
      <w:bookmarkEnd w:id="3429"/>
      <w:bookmarkEnd w:id="3430"/>
      <w:bookmarkEnd w:id="3431"/>
      <w:bookmarkEnd w:id="3432"/>
      <w:bookmarkEnd w:id="3433"/>
      <w:bookmarkEnd w:id="3434"/>
      <w:bookmarkEnd w:id="3435"/>
    </w:p>
    <w:p w14:paraId="34C86F28" w14:textId="77777777" w:rsidR="00B30883" w:rsidRPr="00B97375" w:rsidRDefault="00B30883" w:rsidP="00DE16F5">
      <w:pPr>
        <w:pStyle w:val="Heading2"/>
        <w:ind w:right="544"/>
        <w:jc w:val="both"/>
      </w:pPr>
      <w:bookmarkStart w:id="3436" w:name="_Toc276457798"/>
      <w:bookmarkStart w:id="3437" w:name="_Toc438477980"/>
      <w:bookmarkStart w:id="3438" w:name="_Toc471467049"/>
      <w:bookmarkStart w:id="3439" w:name="_Toc478551553"/>
      <w:bookmarkStart w:id="3440" w:name="_Toc482704729"/>
      <w:bookmarkStart w:id="3441" w:name="_Toc478551619"/>
      <w:bookmarkStart w:id="3442" w:name="_Toc509928488"/>
      <w:bookmarkStart w:id="3443" w:name="_Toc528676090"/>
      <w:bookmarkStart w:id="3444" w:name="_Toc2170077"/>
      <w:bookmarkStart w:id="3445" w:name="_Toc67661143"/>
      <w:r w:rsidRPr="00B97375">
        <w:t>Positive predictive value calculations</w:t>
      </w:r>
      <w:bookmarkEnd w:id="3436"/>
      <w:bookmarkEnd w:id="3437"/>
      <w:bookmarkEnd w:id="3438"/>
      <w:bookmarkEnd w:id="3439"/>
      <w:bookmarkEnd w:id="3440"/>
      <w:bookmarkEnd w:id="3441"/>
      <w:bookmarkEnd w:id="3442"/>
      <w:bookmarkEnd w:id="3443"/>
      <w:bookmarkEnd w:id="3444"/>
      <w:bookmarkEnd w:id="3445"/>
    </w:p>
    <w:p w14:paraId="085D1C63" w14:textId="77777777" w:rsidR="00820CB7" w:rsidRPr="00B97375" w:rsidRDefault="00820CB7" w:rsidP="00DE16F5">
      <w:pPr>
        <w:keepNext/>
        <w:ind w:right="544"/>
        <w:jc w:val="both"/>
      </w:pPr>
    </w:p>
    <w:p w14:paraId="7716C70C" w14:textId="17003F4C" w:rsidR="00820CB7" w:rsidRPr="00B97375" w:rsidRDefault="008E7879" w:rsidP="00DE16F5">
      <w:pPr>
        <w:pStyle w:val="Caption"/>
        <w:keepNext/>
        <w:spacing w:after="80"/>
        <w:ind w:right="544"/>
        <w:jc w:val="both"/>
      </w:pPr>
      <w:bookmarkStart w:id="3446" w:name="_Toc304970103"/>
      <w:bookmarkStart w:id="3447" w:name="_Toc469398366"/>
      <w:bookmarkStart w:id="3448" w:name="_Toc454286238"/>
      <w:bookmarkStart w:id="3449" w:name="_Toc486941131"/>
      <w:bookmarkStart w:id="3450" w:name="_Toc475605599"/>
      <w:bookmarkStart w:id="3451" w:name="_Toc509928572"/>
      <w:bookmarkStart w:id="3452" w:name="_Toc528676248"/>
      <w:bookmarkStart w:id="3453" w:name="_Toc5627697"/>
      <w:bookmarkStart w:id="3454" w:name="_Toc68087999"/>
      <w:r w:rsidRPr="00B97375">
        <w:t>Table</w:t>
      </w:r>
      <w:r w:rsidR="00820CB7"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AB4C14">
        <w:rPr>
          <w:noProof/>
        </w:rPr>
        <w:t>94</w:t>
      </w:r>
      <w:r w:rsidR="00100CC8" w:rsidRPr="00B97375">
        <w:rPr>
          <w:noProof/>
        </w:rPr>
        <w:fldChar w:fldCharType="end"/>
      </w:r>
      <w:r w:rsidR="00820CB7" w:rsidRPr="00B97375">
        <w:t xml:space="preserve"> </w:t>
      </w:r>
      <w:r w:rsidR="00184855" w:rsidRPr="00B97375">
        <w:t>-</w:t>
      </w:r>
      <w:r w:rsidR="00820CB7" w:rsidRPr="00B97375">
        <w:t xml:space="preserve"> Definition used for positive predictive value calculations</w:t>
      </w:r>
      <w:bookmarkEnd w:id="3446"/>
      <w:bookmarkEnd w:id="3447"/>
      <w:bookmarkEnd w:id="3448"/>
      <w:bookmarkEnd w:id="3449"/>
      <w:bookmarkEnd w:id="3450"/>
      <w:bookmarkEnd w:id="3451"/>
      <w:bookmarkEnd w:id="3452"/>
      <w:bookmarkEnd w:id="3453"/>
      <w:bookmarkEnd w:id="3454"/>
    </w:p>
    <w:tbl>
      <w:tblPr>
        <w:tblW w:w="5000" w:type="pct"/>
        <w:tblLayout w:type="fixed"/>
        <w:tblLook w:val="0000" w:firstRow="0" w:lastRow="0" w:firstColumn="0" w:lastColumn="0" w:noHBand="0" w:noVBand="0"/>
      </w:tblPr>
      <w:tblGrid>
        <w:gridCol w:w="2442"/>
        <w:gridCol w:w="767"/>
        <w:gridCol w:w="811"/>
        <w:gridCol w:w="982"/>
        <w:gridCol w:w="1455"/>
        <w:gridCol w:w="1137"/>
        <w:gridCol w:w="919"/>
        <w:gridCol w:w="1030"/>
        <w:gridCol w:w="1137"/>
        <w:gridCol w:w="1137"/>
        <w:gridCol w:w="975"/>
        <w:gridCol w:w="1137"/>
      </w:tblGrid>
      <w:tr w:rsidR="00820CB7" w:rsidRPr="00B97375" w14:paraId="221AAE41" w14:textId="77777777" w:rsidTr="00C63671">
        <w:trPr>
          <w:cantSplit/>
          <w:trHeight w:val="227"/>
        </w:trPr>
        <w:tc>
          <w:tcPr>
            <w:tcW w:w="2132" w:type="dxa"/>
            <w:tcBorders>
              <w:top w:val="single" w:sz="12" w:space="0" w:color="auto"/>
              <w:left w:val="single" w:sz="12" w:space="0" w:color="auto"/>
              <w:right w:val="single" w:sz="12" w:space="0" w:color="auto"/>
            </w:tcBorders>
            <w:shd w:val="clear" w:color="auto" w:fill="FFCC99"/>
            <w:noWrap/>
            <w:vAlign w:val="center"/>
          </w:tcPr>
          <w:p w14:paraId="3FDF0355" w14:textId="77777777" w:rsidR="00820CB7" w:rsidRPr="00B97375" w:rsidRDefault="00820CB7" w:rsidP="00C63671">
            <w:pPr>
              <w:keepNext/>
              <w:ind w:right="-69"/>
              <w:rPr>
                <w:rFonts w:cs="Arial"/>
                <w:b/>
                <w:bCs/>
              </w:rPr>
            </w:pPr>
            <w:r w:rsidRPr="00B97375">
              <w:rPr>
                <w:rFonts w:cs="Arial"/>
                <w:b/>
                <w:bCs/>
              </w:rPr>
              <w:t>Histology Diagnosis</w:t>
            </w:r>
          </w:p>
        </w:tc>
        <w:tc>
          <w:tcPr>
            <w:tcW w:w="670" w:type="dxa"/>
            <w:tcBorders>
              <w:top w:val="single" w:sz="12" w:space="0" w:color="auto"/>
              <w:left w:val="single" w:sz="12" w:space="0" w:color="auto"/>
              <w:bottom w:val="single" w:sz="8" w:space="0" w:color="auto"/>
              <w:right w:val="single" w:sz="12" w:space="0" w:color="auto"/>
            </w:tcBorders>
            <w:shd w:val="clear" w:color="auto" w:fill="99CCFF"/>
            <w:vAlign w:val="bottom"/>
          </w:tcPr>
          <w:p w14:paraId="698FA3FA" w14:textId="77777777" w:rsidR="00820CB7" w:rsidRPr="00B97375" w:rsidRDefault="00820CB7" w:rsidP="00C63671">
            <w:pPr>
              <w:keepNext/>
              <w:ind w:left="-5" w:right="34"/>
              <w:rPr>
                <w:rFonts w:cs="Arial"/>
                <w:b/>
                <w:bCs/>
              </w:rPr>
            </w:pPr>
            <w:r w:rsidRPr="00B97375">
              <w:rPr>
                <w:rFonts w:cs="Arial"/>
                <w:b/>
                <w:bCs/>
              </w:rPr>
              <w:t>G1</w:t>
            </w:r>
          </w:p>
        </w:tc>
        <w:tc>
          <w:tcPr>
            <w:tcW w:w="4629" w:type="dxa"/>
            <w:gridSpan w:val="5"/>
            <w:tcBorders>
              <w:top w:val="single" w:sz="12" w:space="0" w:color="auto"/>
              <w:left w:val="single" w:sz="12" w:space="0" w:color="auto"/>
              <w:bottom w:val="single" w:sz="8" w:space="0" w:color="auto"/>
              <w:right w:val="single" w:sz="12" w:space="0" w:color="auto"/>
            </w:tcBorders>
            <w:shd w:val="clear" w:color="auto" w:fill="99CCFF"/>
            <w:noWrap/>
            <w:vAlign w:val="bottom"/>
          </w:tcPr>
          <w:p w14:paraId="46928E54" w14:textId="77777777" w:rsidR="00820CB7" w:rsidRPr="00B97375" w:rsidRDefault="00820CB7" w:rsidP="00C63671">
            <w:pPr>
              <w:keepNext/>
              <w:ind w:right="544"/>
              <w:jc w:val="center"/>
              <w:rPr>
                <w:rFonts w:cs="Arial"/>
                <w:b/>
                <w:bCs/>
              </w:rPr>
            </w:pPr>
            <w:r w:rsidRPr="00B97375">
              <w:rPr>
                <w:rFonts w:cs="Arial"/>
                <w:b/>
                <w:bCs/>
              </w:rPr>
              <w:t>Squamous (G2)</w:t>
            </w:r>
          </w:p>
        </w:tc>
        <w:tc>
          <w:tcPr>
            <w:tcW w:w="2883" w:type="dxa"/>
            <w:gridSpan w:val="3"/>
            <w:tcBorders>
              <w:top w:val="single" w:sz="12" w:space="0" w:color="auto"/>
              <w:left w:val="single" w:sz="12" w:space="0" w:color="auto"/>
              <w:bottom w:val="single" w:sz="8" w:space="0" w:color="auto"/>
              <w:right w:val="single" w:sz="12" w:space="0" w:color="auto"/>
            </w:tcBorders>
            <w:shd w:val="clear" w:color="auto" w:fill="99CCFF"/>
            <w:vAlign w:val="bottom"/>
          </w:tcPr>
          <w:p w14:paraId="7F6B048E" w14:textId="77777777" w:rsidR="00820CB7" w:rsidRPr="00B97375" w:rsidRDefault="00820CB7" w:rsidP="00C63671">
            <w:pPr>
              <w:keepNext/>
              <w:ind w:right="128"/>
              <w:jc w:val="center"/>
              <w:rPr>
                <w:rFonts w:cs="Arial"/>
                <w:b/>
                <w:bCs/>
              </w:rPr>
            </w:pPr>
            <w:r w:rsidRPr="00B97375">
              <w:rPr>
                <w:rFonts w:cs="Arial"/>
                <w:b/>
                <w:bCs/>
              </w:rPr>
              <w:t>Glandular (G2)</w:t>
            </w:r>
          </w:p>
        </w:tc>
        <w:tc>
          <w:tcPr>
            <w:tcW w:w="851" w:type="dxa"/>
            <w:tcBorders>
              <w:top w:val="single" w:sz="12" w:space="0" w:color="auto"/>
              <w:left w:val="single" w:sz="12" w:space="0" w:color="auto"/>
              <w:bottom w:val="single" w:sz="4" w:space="0" w:color="auto"/>
              <w:right w:val="single" w:sz="12" w:space="0" w:color="auto"/>
            </w:tcBorders>
            <w:shd w:val="clear" w:color="auto" w:fill="99CCFF"/>
            <w:vAlign w:val="bottom"/>
          </w:tcPr>
          <w:p w14:paraId="479AA5D6" w14:textId="77777777" w:rsidR="00820CB7" w:rsidRPr="00B97375" w:rsidRDefault="00820CB7" w:rsidP="00C63671">
            <w:pPr>
              <w:keepNext/>
              <w:ind w:left="-108" w:right="34"/>
              <w:jc w:val="center"/>
              <w:rPr>
                <w:rFonts w:cs="Arial"/>
                <w:b/>
                <w:bCs/>
              </w:rPr>
            </w:pPr>
            <w:r w:rsidRPr="00B97375">
              <w:rPr>
                <w:rFonts w:cs="Arial"/>
                <w:b/>
                <w:bCs/>
              </w:rPr>
              <w:t>Other (G3)</w:t>
            </w:r>
          </w:p>
        </w:tc>
        <w:tc>
          <w:tcPr>
            <w:tcW w:w="992" w:type="dxa"/>
            <w:tcBorders>
              <w:top w:val="single" w:sz="12" w:space="0" w:color="auto"/>
              <w:left w:val="single" w:sz="12" w:space="0" w:color="auto"/>
              <w:right w:val="single" w:sz="12" w:space="0" w:color="auto"/>
            </w:tcBorders>
            <w:shd w:val="clear" w:color="auto" w:fill="99CCFF"/>
            <w:vAlign w:val="bottom"/>
          </w:tcPr>
          <w:p w14:paraId="12D8CC1A" w14:textId="77777777" w:rsidR="00820CB7" w:rsidRPr="00B97375" w:rsidRDefault="00820CB7" w:rsidP="00C63671">
            <w:pPr>
              <w:keepNext/>
              <w:ind w:right="119"/>
              <w:jc w:val="center"/>
              <w:rPr>
                <w:rFonts w:cs="Arial"/>
                <w:b/>
                <w:bCs/>
              </w:rPr>
            </w:pPr>
            <w:r w:rsidRPr="00B97375">
              <w:rPr>
                <w:rFonts w:cs="Arial"/>
                <w:b/>
                <w:bCs/>
              </w:rPr>
              <w:t>Total</w:t>
            </w:r>
          </w:p>
        </w:tc>
      </w:tr>
      <w:tr w:rsidR="00820CB7" w:rsidRPr="00B97375" w14:paraId="3F38932E" w14:textId="77777777" w:rsidTr="00C63671">
        <w:trPr>
          <w:cantSplit/>
          <w:trHeight w:val="227"/>
        </w:trPr>
        <w:tc>
          <w:tcPr>
            <w:tcW w:w="2132" w:type="dxa"/>
            <w:tcBorders>
              <w:left w:val="single" w:sz="12" w:space="0" w:color="auto"/>
              <w:bottom w:val="single" w:sz="12" w:space="0" w:color="auto"/>
              <w:right w:val="single" w:sz="12" w:space="0" w:color="auto"/>
            </w:tcBorders>
            <w:shd w:val="clear" w:color="auto" w:fill="FFCC99"/>
            <w:noWrap/>
            <w:textDirection w:val="btLr"/>
          </w:tcPr>
          <w:p w14:paraId="749BBEEA" w14:textId="77777777" w:rsidR="00820CB7" w:rsidRPr="00B97375" w:rsidRDefault="00820CB7" w:rsidP="00DE16F5">
            <w:pPr>
              <w:keepNext/>
              <w:ind w:right="544"/>
              <w:jc w:val="both"/>
              <w:rPr>
                <w:rFonts w:cs="Arial"/>
                <w:b/>
                <w:bCs/>
              </w:rPr>
            </w:pPr>
          </w:p>
        </w:tc>
        <w:tc>
          <w:tcPr>
            <w:tcW w:w="670" w:type="dxa"/>
            <w:tcBorders>
              <w:top w:val="single" w:sz="8" w:space="0" w:color="auto"/>
              <w:left w:val="single" w:sz="12" w:space="0" w:color="auto"/>
              <w:bottom w:val="single" w:sz="12" w:space="0" w:color="auto"/>
              <w:right w:val="single" w:sz="12" w:space="0" w:color="auto"/>
            </w:tcBorders>
            <w:shd w:val="clear" w:color="auto" w:fill="99CCFF"/>
            <w:noWrap/>
            <w:vAlign w:val="bottom"/>
          </w:tcPr>
          <w:p w14:paraId="15F805E8" w14:textId="77777777" w:rsidR="00820CB7" w:rsidRPr="00B97375" w:rsidRDefault="00820CB7" w:rsidP="00C63671">
            <w:pPr>
              <w:keepNext/>
              <w:ind w:left="-5" w:right="34"/>
              <w:jc w:val="center"/>
              <w:rPr>
                <w:rFonts w:cs="Arial"/>
                <w:b/>
                <w:bCs/>
              </w:rPr>
            </w:pPr>
            <w:r w:rsidRPr="00B97375">
              <w:rPr>
                <w:rFonts w:cs="Arial"/>
                <w:b/>
                <w:bCs/>
              </w:rPr>
              <w:t>G1</w:t>
            </w:r>
          </w:p>
        </w:tc>
        <w:tc>
          <w:tcPr>
            <w:tcW w:w="708"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67074229" w14:textId="77777777" w:rsidR="00820CB7" w:rsidRPr="00B97375" w:rsidRDefault="00820CB7" w:rsidP="00C63671">
            <w:pPr>
              <w:keepNext/>
              <w:ind w:right="47"/>
              <w:jc w:val="center"/>
              <w:rPr>
                <w:rFonts w:cs="Arial"/>
                <w:b/>
                <w:bCs/>
              </w:rPr>
            </w:pPr>
            <w:r w:rsidRPr="00B97375">
              <w:rPr>
                <w:rFonts w:cs="Arial"/>
                <w:b/>
                <w:bCs/>
              </w:rPr>
              <w:t>ASL</w:t>
            </w:r>
          </w:p>
        </w:tc>
        <w:tc>
          <w:tcPr>
            <w:tcW w:w="857" w:type="dxa"/>
            <w:tcBorders>
              <w:top w:val="single" w:sz="8" w:space="0" w:color="auto"/>
              <w:left w:val="single" w:sz="8" w:space="0" w:color="auto"/>
              <w:bottom w:val="single" w:sz="12" w:space="0" w:color="auto"/>
              <w:right w:val="single" w:sz="4" w:space="0" w:color="auto"/>
            </w:tcBorders>
            <w:shd w:val="clear" w:color="auto" w:fill="99CCFF"/>
            <w:vAlign w:val="bottom"/>
          </w:tcPr>
          <w:p w14:paraId="1C821788" w14:textId="77777777" w:rsidR="00820CB7" w:rsidRPr="00B97375" w:rsidRDefault="00820CB7" w:rsidP="00C63671">
            <w:pPr>
              <w:keepNext/>
              <w:ind w:left="-108" w:right="40"/>
              <w:jc w:val="center"/>
              <w:rPr>
                <w:rFonts w:cs="Arial"/>
                <w:b/>
                <w:bCs/>
              </w:rPr>
            </w:pPr>
            <w:r w:rsidRPr="00B97375">
              <w:rPr>
                <w:rFonts w:cs="Arial"/>
                <w:b/>
                <w:bCs/>
              </w:rPr>
              <w:t>LS</w:t>
            </w:r>
          </w:p>
        </w:tc>
        <w:tc>
          <w:tcPr>
            <w:tcW w:w="1270" w:type="dxa"/>
            <w:tcBorders>
              <w:top w:val="single" w:sz="8" w:space="0" w:color="auto"/>
              <w:left w:val="nil"/>
              <w:bottom w:val="single" w:sz="12" w:space="0" w:color="auto"/>
              <w:right w:val="single" w:sz="8" w:space="0" w:color="auto"/>
            </w:tcBorders>
            <w:shd w:val="clear" w:color="auto" w:fill="99CCFF"/>
            <w:noWrap/>
            <w:vAlign w:val="bottom"/>
          </w:tcPr>
          <w:p w14:paraId="45CD80D1" w14:textId="77777777" w:rsidR="00820CB7" w:rsidRPr="00B97375" w:rsidRDefault="00820CB7" w:rsidP="00C63671">
            <w:pPr>
              <w:keepNext/>
              <w:ind w:right="127"/>
              <w:jc w:val="center"/>
              <w:rPr>
                <w:rFonts w:cs="Arial"/>
                <w:b/>
                <w:bCs/>
              </w:rPr>
            </w:pPr>
            <w:r w:rsidRPr="00B97375">
              <w:rPr>
                <w:rFonts w:cs="Arial"/>
                <w:b/>
                <w:bCs/>
              </w:rPr>
              <w:t>ASH</w:t>
            </w:r>
          </w:p>
        </w:tc>
        <w:tc>
          <w:tcPr>
            <w:tcW w:w="992" w:type="dxa"/>
            <w:tcBorders>
              <w:top w:val="single" w:sz="8" w:space="0" w:color="auto"/>
              <w:left w:val="single" w:sz="8" w:space="0" w:color="auto"/>
              <w:bottom w:val="single" w:sz="12" w:space="0" w:color="auto"/>
              <w:right w:val="single" w:sz="8" w:space="0" w:color="auto"/>
            </w:tcBorders>
            <w:shd w:val="clear" w:color="auto" w:fill="99CCFF"/>
            <w:noWrap/>
            <w:vAlign w:val="bottom"/>
          </w:tcPr>
          <w:p w14:paraId="77D3A58B" w14:textId="77777777" w:rsidR="00820CB7" w:rsidRPr="00B97375" w:rsidRDefault="00820CB7" w:rsidP="00C63671">
            <w:pPr>
              <w:keepNext/>
              <w:ind w:right="34"/>
              <w:jc w:val="center"/>
              <w:rPr>
                <w:rFonts w:cs="Arial"/>
                <w:b/>
                <w:bCs/>
              </w:rPr>
            </w:pPr>
            <w:r w:rsidRPr="00B97375">
              <w:rPr>
                <w:rFonts w:cs="Arial"/>
                <w:b/>
                <w:bCs/>
              </w:rPr>
              <w:t>HS1/2</w:t>
            </w:r>
          </w:p>
        </w:tc>
        <w:tc>
          <w:tcPr>
            <w:tcW w:w="802" w:type="dxa"/>
            <w:tcBorders>
              <w:top w:val="single" w:sz="8" w:space="0" w:color="auto"/>
              <w:left w:val="single" w:sz="8" w:space="0" w:color="auto"/>
              <w:bottom w:val="single" w:sz="12" w:space="0" w:color="auto"/>
              <w:right w:val="single" w:sz="12" w:space="0" w:color="auto"/>
            </w:tcBorders>
            <w:shd w:val="clear" w:color="auto" w:fill="99CCFF"/>
            <w:noWrap/>
            <w:vAlign w:val="bottom"/>
          </w:tcPr>
          <w:p w14:paraId="0D82BA9D" w14:textId="77777777" w:rsidR="00820CB7" w:rsidRPr="00B97375" w:rsidRDefault="00820CB7" w:rsidP="00C63671">
            <w:pPr>
              <w:keepNext/>
              <w:ind w:left="-108"/>
              <w:jc w:val="center"/>
              <w:rPr>
                <w:rFonts w:cs="Arial"/>
                <w:b/>
                <w:bCs/>
              </w:rPr>
            </w:pPr>
            <w:r w:rsidRPr="00B97375">
              <w:rPr>
                <w:rFonts w:cs="Arial"/>
                <w:b/>
                <w:bCs/>
              </w:rPr>
              <w:t>SC</w:t>
            </w:r>
          </w:p>
        </w:tc>
        <w:tc>
          <w:tcPr>
            <w:tcW w:w="899"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6B3DC8E9" w14:textId="77777777" w:rsidR="00820CB7" w:rsidRPr="00B97375" w:rsidRDefault="00820CB7" w:rsidP="00C63671">
            <w:pPr>
              <w:keepNext/>
              <w:ind w:right="34"/>
              <w:jc w:val="center"/>
              <w:rPr>
                <w:rFonts w:cs="Arial"/>
                <w:b/>
                <w:bCs/>
              </w:rPr>
            </w:pPr>
            <w:r w:rsidRPr="00B97375">
              <w:rPr>
                <w:rFonts w:cs="Arial"/>
                <w:b/>
                <w:bCs/>
              </w:rPr>
              <w:t>AG1-5</w:t>
            </w:r>
          </w:p>
        </w:tc>
        <w:tc>
          <w:tcPr>
            <w:tcW w:w="992" w:type="dxa"/>
            <w:tcBorders>
              <w:top w:val="single" w:sz="8" w:space="0" w:color="auto"/>
              <w:left w:val="single" w:sz="8" w:space="0" w:color="auto"/>
              <w:bottom w:val="single" w:sz="12" w:space="0" w:color="auto"/>
              <w:right w:val="single" w:sz="8" w:space="0" w:color="auto"/>
            </w:tcBorders>
            <w:shd w:val="clear" w:color="auto" w:fill="99CCFF"/>
            <w:vAlign w:val="bottom"/>
          </w:tcPr>
          <w:p w14:paraId="3C519578" w14:textId="77777777" w:rsidR="00820CB7" w:rsidRPr="00B97375" w:rsidRDefault="00820CB7" w:rsidP="00C63671">
            <w:pPr>
              <w:keepNext/>
              <w:ind w:right="175"/>
              <w:jc w:val="center"/>
              <w:rPr>
                <w:rFonts w:cs="Arial"/>
                <w:b/>
                <w:bCs/>
              </w:rPr>
            </w:pPr>
            <w:r w:rsidRPr="00B97375">
              <w:rPr>
                <w:rFonts w:cs="Arial"/>
                <w:b/>
                <w:bCs/>
              </w:rPr>
              <w:t>AIS</w:t>
            </w:r>
          </w:p>
        </w:tc>
        <w:tc>
          <w:tcPr>
            <w:tcW w:w="992" w:type="dxa"/>
            <w:tcBorders>
              <w:top w:val="single" w:sz="8" w:space="0" w:color="auto"/>
              <w:left w:val="single" w:sz="8" w:space="0" w:color="auto"/>
              <w:bottom w:val="single" w:sz="12" w:space="0" w:color="auto"/>
              <w:right w:val="single" w:sz="12" w:space="0" w:color="auto"/>
            </w:tcBorders>
            <w:shd w:val="clear" w:color="auto" w:fill="99CCFF"/>
            <w:vAlign w:val="bottom"/>
          </w:tcPr>
          <w:p w14:paraId="20DFFC21" w14:textId="77777777" w:rsidR="00820CB7" w:rsidRPr="00B97375" w:rsidRDefault="00820CB7" w:rsidP="00C63671">
            <w:pPr>
              <w:keepNext/>
              <w:ind w:right="175"/>
              <w:jc w:val="center"/>
              <w:rPr>
                <w:rFonts w:cs="Arial"/>
                <w:b/>
                <w:bCs/>
              </w:rPr>
            </w:pPr>
            <w:r w:rsidRPr="00B97375">
              <w:rPr>
                <w:rFonts w:cs="Arial"/>
                <w:b/>
                <w:bCs/>
              </w:rPr>
              <w:t>AC1-4</w:t>
            </w:r>
          </w:p>
        </w:tc>
        <w:tc>
          <w:tcPr>
            <w:tcW w:w="851" w:type="dxa"/>
            <w:tcBorders>
              <w:top w:val="single" w:sz="4" w:space="0" w:color="auto"/>
              <w:left w:val="single" w:sz="12" w:space="0" w:color="auto"/>
              <w:bottom w:val="single" w:sz="12" w:space="0" w:color="auto"/>
              <w:right w:val="single" w:sz="12" w:space="0" w:color="auto"/>
            </w:tcBorders>
            <w:shd w:val="clear" w:color="auto" w:fill="99CCFF"/>
            <w:vAlign w:val="bottom"/>
          </w:tcPr>
          <w:p w14:paraId="4BD8482B" w14:textId="77777777" w:rsidR="00820CB7" w:rsidRPr="00B97375" w:rsidRDefault="00820CB7" w:rsidP="00C63671">
            <w:pPr>
              <w:keepNext/>
              <w:ind w:left="-108" w:right="34"/>
              <w:jc w:val="center"/>
              <w:rPr>
                <w:rFonts w:cs="Arial"/>
                <w:b/>
                <w:bCs/>
              </w:rPr>
            </w:pPr>
            <w:r w:rsidRPr="00B97375">
              <w:rPr>
                <w:rFonts w:cs="Arial"/>
                <w:b/>
                <w:bCs/>
              </w:rPr>
              <w:t>AC5</w:t>
            </w:r>
          </w:p>
        </w:tc>
        <w:tc>
          <w:tcPr>
            <w:tcW w:w="992" w:type="dxa"/>
            <w:tcBorders>
              <w:left w:val="single" w:sz="12" w:space="0" w:color="auto"/>
              <w:bottom w:val="single" w:sz="12" w:space="0" w:color="auto"/>
              <w:right w:val="single" w:sz="12" w:space="0" w:color="auto"/>
            </w:tcBorders>
            <w:shd w:val="clear" w:color="auto" w:fill="99CCFF"/>
            <w:vAlign w:val="bottom"/>
          </w:tcPr>
          <w:p w14:paraId="43556CB7" w14:textId="77777777" w:rsidR="00820CB7" w:rsidRPr="00B97375" w:rsidRDefault="00820CB7" w:rsidP="00DE16F5">
            <w:pPr>
              <w:keepNext/>
              <w:ind w:right="544"/>
              <w:jc w:val="both"/>
              <w:rPr>
                <w:rFonts w:cs="Arial"/>
                <w:b/>
                <w:bCs/>
              </w:rPr>
            </w:pPr>
          </w:p>
        </w:tc>
      </w:tr>
      <w:tr w:rsidR="00820CB7" w:rsidRPr="00B97375" w14:paraId="2D840D6A" w14:textId="77777777" w:rsidTr="00C63671">
        <w:trPr>
          <w:cantSplit/>
        </w:trPr>
        <w:tc>
          <w:tcPr>
            <w:tcW w:w="2132" w:type="dxa"/>
            <w:tcBorders>
              <w:top w:val="single" w:sz="12" w:space="0" w:color="auto"/>
              <w:left w:val="single" w:sz="12" w:space="0" w:color="auto"/>
              <w:bottom w:val="single" w:sz="6" w:space="0" w:color="auto"/>
              <w:right w:val="single" w:sz="12" w:space="0" w:color="auto"/>
            </w:tcBorders>
            <w:shd w:val="clear" w:color="auto" w:fill="FFCC99"/>
            <w:noWrap/>
            <w:vAlign w:val="bottom"/>
          </w:tcPr>
          <w:p w14:paraId="7873185C" w14:textId="77777777" w:rsidR="00820CB7" w:rsidRPr="00B97375" w:rsidRDefault="00820CB7" w:rsidP="00C63671">
            <w:pPr>
              <w:keepNext/>
              <w:spacing w:before="120"/>
              <w:rPr>
                <w:rFonts w:cs="Arial"/>
                <w:bCs/>
              </w:rPr>
            </w:pPr>
            <w:r w:rsidRPr="00B97375">
              <w:rPr>
                <w:rFonts w:cs="Arial"/>
                <w:bCs/>
              </w:rPr>
              <w:t>Negative</w:t>
            </w:r>
          </w:p>
        </w:tc>
        <w:tc>
          <w:tcPr>
            <w:tcW w:w="670" w:type="dxa"/>
            <w:tcBorders>
              <w:top w:val="single" w:sz="12" w:space="0" w:color="auto"/>
              <w:left w:val="single" w:sz="12" w:space="0" w:color="auto"/>
              <w:bottom w:val="single" w:sz="8" w:space="0" w:color="auto"/>
              <w:right w:val="single" w:sz="12" w:space="0" w:color="auto"/>
            </w:tcBorders>
            <w:noWrap/>
            <w:vAlign w:val="bottom"/>
          </w:tcPr>
          <w:p w14:paraId="727A7AA7" w14:textId="77777777" w:rsidR="00820CB7" w:rsidRPr="00B97375" w:rsidRDefault="00820CB7" w:rsidP="00DE16F5">
            <w:pPr>
              <w:keepNext/>
              <w:ind w:right="544"/>
              <w:jc w:val="both"/>
              <w:rPr>
                <w:rFonts w:cs="Arial"/>
                <w:b/>
                <w:bCs/>
              </w:rPr>
            </w:pPr>
          </w:p>
        </w:tc>
        <w:tc>
          <w:tcPr>
            <w:tcW w:w="708" w:type="dxa"/>
            <w:tcBorders>
              <w:top w:val="single" w:sz="12" w:space="0" w:color="auto"/>
              <w:left w:val="single" w:sz="12" w:space="0" w:color="auto"/>
              <w:bottom w:val="single" w:sz="8" w:space="0" w:color="auto"/>
              <w:right w:val="single" w:sz="8" w:space="0" w:color="auto"/>
            </w:tcBorders>
            <w:noWrap/>
            <w:vAlign w:val="bottom"/>
          </w:tcPr>
          <w:p w14:paraId="5FC054F9" w14:textId="77777777" w:rsidR="00820CB7" w:rsidRPr="00B97375" w:rsidRDefault="00820CB7" w:rsidP="00DE16F5">
            <w:pPr>
              <w:keepNext/>
              <w:ind w:right="544"/>
              <w:jc w:val="both"/>
              <w:rPr>
                <w:rFonts w:cs="Arial"/>
                <w:b/>
                <w:bCs/>
              </w:rPr>
            </w:pPr>
          </w:p>
        </w:tc>
        <w:tc>
          <w:tcPr>
            <w:tcW w:w="857" w:type="dxa"/>
            <w:tcBorders>
              <w:top w:val="single" w:sz="12" w:space="0" w:color="auto"/>
              <w:left w:val="single" w:sz="8" w:space="0" w:color="auto"/>
              <w:bottom w:val="single" w:sz="8" w:space="0" w:color="auto"/>
              <w:right w:val="single" w:sz="4" w:space="0" w:color="auto"/>
            </w:tcBorders>
            <w:vAlign w:val="bottom"/>
          </w:tcPr>
          <w:p w14:paraId="7088BB7B" w14:textId="77777777" w:rsidR="00820CB7" w:rsidRPr="00B97375" w:rsidRDefault="00820CB7" w:rsidP="00DE16F5">
            <w:pPr>
              <w:keepNext/>
              <w:ind w:right="544"/>
              <w:jc w:val="both"/>
              <w:rPr>
                <w:rFonts w:cs="Arial"/>
                <w:b/>
                <w:bCs/>
              </w:rPr>
            </w:pPr>
          </w:p>
        </w:tc>
        <w:tc>
          <w:tcPr>
            <w:tcW w:w="1270" w:type="dxa"/>
            <w:tcBorders>
              <w:top w:val="single" w:sz="12" w:space="0" w:color="auto"/>
              <w:left w:val="single" w:sz="4" w:space="0" w:color="auto"/>
              <w:bottom w:val="single" w:sz="8" w:space="0" w:color="auto"/>
              <w:right w:val="single" w:sz="8" w:space="0" w:color="auto"/>
            </w:tcBorders>
            <w:noWrap/>
            <w:vAlign w:val="bottom"/>
          </w:tcPr>
          <w:p w14:paraId="488D5485" w14:textId="77777777" w:rsidR="00820CB7" w:rsidRPr="00B97375" w:rsidRDefault="00820CB7" w:rsidP="00C63671">
            <w:pPr>
              <w:keepNext/>
              <w:ind w:right="127"/>
              <w:jc w:val="center"/>
              <w:rPr>
                <w:rFonts w:cs="Arial"/>
                <w:b/>
                <w:bCs/>
                <w:color w:val="339966"/>
                <w:szCs w:val="20"/>
              </w:rPr>
            </w:pPr>
            <w:r w:rsidRPr="00B97375">
              <w:rPr>
                <w:rFonts w:cs="Arial"/>
                <w:b/>
                <w:bCs/>
                <w:color w:val="339966"/>
                <w:szCs w:val="20"/>
              </w:rPr>
              <w:t>q</w:t>
            </w:r>
          </w:p>
        </w:tc>
        <w:tc>
          <w:tcPr>
            <w:tcW w:w="992" w:type="dxa"/>
            <w:tcBorders>
              <w:top w:val="single" w:sz="12" w:space="0" w:color="auto"/>
              <w:left w:val="single" w:sz="8" w:space="0" w:color="auto"/>
              <w:bottom w:val="single" w:sz="8" w:space="0" w:color="auto"/>
              <w:right w:val="single" w:sz="8" w:space="0" w:color="auto"/>
            </w:tcBorders>
            <w:noWrap/>
            <w:vAlign w:val="bottom"/>
          </w:tcPr>
          <w:p w14:paraId="70F04F73" w14:textId="77777777" w:rsidR="00820CB7" w:rsidRPr="00B97375" w:rsidRDefault="00820CB7" w:rsidP="00C63671">
            <w:pPr>
              <w:keepNext/>
              <w:ind w:right="34"/>
              <w:jc w:val="center"/>
              <w:rPr>
                <w:rFonts w:cs="Arial"/>
                <w:b/>
                <w:bCs/>
                <w:color w:val="3366FF"/>
              </w:rPr>
            </w:pPr>
            <w:r w:rsidRPr="00B97375">
              <w:rPr>
                <w:rFonts w:cs="Arial"/>
                <w:b/>
                <w:bCs/>
                <w:color w:val="3366FF"/>
              </w:rPr>
              <w:t>y</w:t>
            </w:r>
          </w:p>
        </w:tc>
        <w:tc>
          <w:tcPr>
            <w:tcW w:w="802" w:type="dxa"/>
            <w:tcBorders>
              <w:top w:val="single" w:sz="12" w:space="0" w:color="auto"/>
              <w:left w:val="single" w:sz="8" w:space="0" w:color="auto"/>
              <w:bottom w:val="single" w:sz="8" w:space="0" w:color="auto"/>
              <w:right w:val="single" w:sz="12" w:space="0" w:color="auto"/>
            </w:tcBorders>
            <w:noWrap/>
            <w:vAlign w:val="bottom"/>
          </w:tcPr>
          <w:p w14:paraId="4E24E683" w14:textId="77777777" w:rsidR="00820CB7" w:rsidRPr="00B97375" w:rsidRDefault="00820CB7" w:rsidP="00C63671">
            <w:pPr>
              <w:keepNext/>
              <w:ind w:left="-108"/>
              <w:jc w:val="center"/>
              <w:rPr>
                <w:rFonts w:cs="Arial"/>
                <w:b/>
                <w:bCs/>
                <w:color w:val="3366FF"/>
              </w:rPr>
            </w:pPr>
            <w:r w:rsidRPr="00B97375">
              <w:rPr>
                <w:rFonts w:cs="Arial"/>
                <w:b/>
                <w:bCs/>
                <w:color w:val="3366FF"/>
              </w:rPr>
              <w:t>y</w:t>
            </w:r>
          </w:p>
        </w:tc>
        <w:tc>
          <w:tcPr>
            <w:tcW w:w="899" w:type="dxa"/>
            <w:tcBorders>
              <w:top w:val="single" w:sz="12" w:space="0" w:color="auto"/>
              <w:left w:val="single" w:sz="12" w:space="0" w:color="auto"/>
              <w:bottom w:val="single" w:sz="8" w:space="0" w:color="auto"/>
              <w:right w:val="single" w:sz="8" w:space="0" w:color="auto"/>
            </w:tcBorders>
            <w:noWrap/>
            <w:vAlign w:val="bottom"/>
          </w:tcPr>
          <w:p w14:paraId="78AC139E" w14:textId="77777777" w:rsidR="00820CB7" w:rsidRPr="00B97375" w:rsidRDefault="00820CB7" w:rsidP="00C63671">
            <w:pPr>
              <w:keepNext/>
              <w:ind w:right="34"/>
              <w:jc w:val="center"/>
              <w:rPr>
                <w:rFonts w:cs="Arial"/>
                <w:b/>
                <w:bCs/>
                <w:color w:val="3366FF"/>
              </w:rPr>
            </w:pPr>
            <w:r w:rsidRPr="00B97375">
              <w:rPr>
                <w:rFonts w:cs="Arial"/>
                <w:b/>
                <w:bCs/>
                <w:color w:val="3366FF"/>
              </w:rPr>
              <w:t>a</w:t>
            </w:r>
          </w:p>
        </w:tc>
        <w:tc>
          <w:tcPr>
            <w:tcW w:w="992" w:type="dxa"/>
            <w:tcBorders>
              <w:top w:val="single" w:sz="12" w:space="0" w:color="auto"/>
              <w:left w:val="single" w:sz="8" w:space="0" w:color="auto"/>
              <w:bottom w:val="single" w:sz="8" w:space="0" w:color="auto"/>
              <w:right w:val="single" w:sz="8" w:space="0" w:color="auto"/>
            </w:tcBorders>
            <w:vAlign w:val="bottom"/>
          </w:tcPr>
          <w:p w14:paraId="7C79810B"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992" w:type="dxa"/>
            <w:tcBorders>
              <w:top w:val="single" w:sz="12" w:space="0" w:color="auto"/>
              <w:left w:val="single" w:sz="8" w:space="0" w:color="auto"/>
              <w:bottom w:val="single" w:sz="8" w:space="0" w:color="auto"/>
              <w:right w:val="single" w:sz="4" w:space="0" w:color="auto"/>
            </w:tcBorders>
            <w:vAlign w:val="bottom"/>
          </w:tcPr>
          <w:p w14:paraId="5C586B85"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851" w:type="dxa"/>
            <w:tcBorders>
              <w:top w:val="single" w:sz="12" w:space="0" w:color="auto"/>
              <w:left w:val="single" w:sz="12" w:space="0" w:color="auto"/>
              <w:bottom w:val="single" w:sz="4" w:space="0" w:color="auto"/>
              <w:right w:val="single" w:sz="12" w:space="0" w:color="auto"/>
            </w:tcBorders>
            <w:shd w:val="clear" w:color="auto" w:fill="auto"/>
            <w:vAlign w:val="bottom"/>
          </w:tcPr>
          <w:p w14:paraId="4721B624" w14:textId="77777777" w:rsidR="00820CB7" w:rsidRPr="00B97375" w:rsidRDefault="00820CB7" w:rsidP="00DE16F5">
            <w:pPr>
              <w:keepNext/>
              <w:ind w:right="544"/>
              <w:jc w:val="both"/>
              <w:rPr>
                <w:rFonts w:cs="Arial"/>
                <w:b/>
                <w:bCs/>
                <w:color w:val="3366FF"/>
              </w:rPr>
            </w:pPr>
          </w:p>
        </w:tc>
        <w:tc>
          <w:tcPr>
            <w:tcW w:w="992" w:type="dxa"/>
            <w:tcBorders>
              <w:top w:val="single" w:sz="12" w:space="0" w:color="auto"/>
              <w:left w:val="single" w:sz="12" w:space="0" w:color="auto"/>
              <w:bottom w:val="single" w:sz="4" w:space="0" w:color="auto"/>
              <w:right w:val="single" w:sz="12" w:space="0" w:color="auto"/>
            </w:tcBorders>
            <w:shd w:val="clear" w:color="auto" w:fill="99CCFF"/>
            <w:vAlign w:val="bottom"/>
          </w:tcPr>
          <w:p w14:paraId="73556156" w14:textId="77777777" w:rsidR="00820CB7" w:rsidRPr="00B97375" w:rsidRDefault="00820CB7" w:rsidP="00DE16F5">
            <w:pPr>
              <w:keepNext/>
              <w:ind w:right="544"/>
              <w:jc w:val="both"/>
              <w:rPr>
                <w:rFonts w:cs="Arial"/>
                <w:b/>
                <w:bCs/>
              </w:rPr>
            </w:pPr>
          </w:p>
        </w:tc>
      </w:tr>
      <w:tr w:rsidR="00820CB7" w:rsidRPr="00B97375" w14:paraId="03A4241B" w14:textId="77777777" w:rsidTr="00C63671">
        <w:trPr>
          <w:cantSplit/>
        </w:trPr>
        <w:tc>
          <w:tcPr>
            <w:tcW w:w="2132" w:type="dxa"/>
            <w:tcBorders>
              <w:top w:val="single" w:sz="6" w:space="0" w:color="auto"/>
              <w:left w:val="single" w:sz="12" w:space="0" w:color="auto"/>
              <w:bottom w:val="single" w:sz="8" w:space="0" w:color="auto"/>
              <w:right w:val="single" w:sz="12" w:space="0" w:color="auto"/>
            </w:tcBorders>
            <w:shd w:val="clear" w:color="auto" w:fill="FFCC99"/>
            <w:noWrap/>
            <w:vAlign w:val="center"/>
          </w:tcPr>
          <w:p w14:paraId="3E036803" w14:textId="77777777" w:rsidR="00820CB7" w:rsidRPr="00B97375" w:rsidRDefault="00820CB7" w:rsidP="00C63671">
            <w:pPr>
              <w:keepNext/>
              <w:rPr>
                <w:rFonts w:cs="Arial"/>
                <w:bCs/>
              </w:rPr>
            </w:pPr>
            <w:r w:rsidRPr="00B97375">
              <w:rPr>
                <w:rFonts w:cs="Arial"/>
                <w:bCs/>
              </w:rPr>
              <w:t>Squam-Atypia NOS</w:t>
            </w:r>
          </w:p>
        </w:tc>
        <w:tc>
          <w:tcPr>
            <w:tcW w:w="670" w:type="dxa"/>
            <w:tcBorders>
              <w:top w:val="single" w:sz="8" w:space="0" w:color="auto"/>
              <w:left w:val="single" w:sz="12" w:space="0" w:color="auto"/>
              <w:bottom w:val="single" w:sz="8" w:space="0" w:color="auto"/>
              <w:right w:val="single" w:sz="12" w:space="0" w:color="auto"/>
            </w:tcBorders>
            <w:noWrap/>
            <w:vAlign w:val="bottom"/>
          </w:tcPr>
          <w:p w14:paraId="23BA0007"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319FC437"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59374A3F"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39282BAD" w14:textId="77777777" w:rsidR="00820CB7" w:rsidRPr="00B97375" w:rsidRDefault="00820CB7" w:rsidP="00C63671">
            <w:pPr>
              <w:keepNext/>
              <w:ind w:right="127"/>
              <w:jc w:val="center"/>
              <w:rPr>
                <w:rFonts w:cs="Arial"/>
                <w:b/>
                <w:bCs/>
                <w:color w:val="339966"/>
                <w:szCs w:val="20"/>
              </w:rPr>
            </w:pPr>
            <w:r w:rsidRPr="00B97375">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55206F0D" w14:textId="77777777" w:rsidR="00820CB7" w:rsidRPr="00B97375" w:rsidRDefault="00820CB7" w:rsidP="00C63671">
            <w:pPr>
              <w:keepNext/>
              <w:ind w:right="34"/>
              <w:jc w:val="center"/>
              <w:rPr>
                <w:rFonts w:cs="Arial"/>
                <w:b/>
                <w:bCs/>
                <w:color w:val="3366FF"/>
              </w:rPr>
            </w:pPr>
            <w:r w:rsidRPr="00B97375">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58513271" w14:textId="77777777" w:rsidR="00820CB7" w:rsidRPr="00B97375" w:rsidRDefault="00820CB7" w:rsidP="00C63671">
            <w:pPr>
              <w:keepNext/>
              <w:ind w:left="-108"/>
              <w:jc w:val="center"/>
              <w:rPr>
                <w:rFonts w:cs="Arial"/>
                <w:b/>
                <w:bCs/>
                <w:color w:val="3366FF"/>
              </w:rPr>
            </w:pPr>
            <w:r w:rsidRPr="00B97375">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3E090865" w14:textId="77777777" w:rsidR="00820CB7" w:rsidRPr="00B97375" w:rsidRDefault="00820CB7" w:rsidP="00C63671">
            <w:pPr>
              <w:keepNext/>
              <w:ind w:right="34"/>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7B93E161"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733A4C82"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1E960440" w14:textId="77777777" w:rsidR="00820CB7" w:rsidRPr="00B9737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7C2DC9D0" w14:textId="77777777" w:rsidR="00820CB7" w:rsidRPr="00B97375" w:rsidRDefault="00820CB7" w:rsidP="00DE16F5">
            <w:pPr>
              <w:keepNext/>
              <w:ind w:right="544"/>
              <w:jc w:val="both"/>
              <w:rPr>
                <w:rFonts w:cs="Arial"/>
                <w:b/>
                <w:bCs/>
                <w:color w:val="3366FF"/>
              </w:rPr>
            </w:pPr>
          </w:p>
        </w:tc>
      </w:tr>
      <w:tr w:rsidR="00820CB7" w:rsidRPr="00B97375" w14:paraId="55720C5C"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4B09D6E1" w14:textId="77777777" w:rsidR="00820CB7" w:rsidRPr="00B97375" w:rsidRDefault="00820CB7" w:rsidP="00C63671">
            <w:pPr>
              <w:keepNext/>
              <w:rPr>
                <w:rFonts w:cs="Arial"/>
                <w:bCs/>
              </w:rPr>
            </w:pPr>
            <w:r w:rsidRPr="00B97375">
              <w:rPr>
                <w:rFonts w:cs="Arial"/>
                <w:bCs/>
              </w:rPr>
              <w:t>Squam-Low</w:t>
            </w:r>
            <w:r w:rsidR="00F53D95" w:rsidRPr="00B97375">
              <w:rPr>
                <w:rFonts w:cs="Arial"/>
                <w:bCs/>
              </w:rPr>
              <w:t>-grade</w:t>
            </w:r>
            <w:r w:rsidRPr="00B97375">
              <w:rPr>
                <w:rFonts w:cs="Arial"/>
                <w:bCs/>
              </w:rPr>
              <w:t>/CIN1/HPV</w:t>
            </w:r>
          </w:p>
        </w:tc>
        <w:tc>
          <w:tcPr>
            <w:tcW w:w="670" w:type="dxa"/>
            <w:tcBorders>
              <w:top w:val="single" w:sz="8" w:space="0" w:color="auto"/>
              <w:left w:val="single" w:sz="12" w:space="0" w:color="auto"/>
              <w:bottom w:val="single" w:sz="8" w:space="0" w:color="auto"/>
              <w:right w:val="single" w:sz="12" w:space="0" w:color="auto"/>
            </w:tcBorders>
            <w:noWrap/>
            <w:vAlign w:val="bottom"/>
          </w:tcPr>
          <w:p w14:paraId="538562FC"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3F3330F1"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29E96DC3"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7B248E01" w14:textId="77777777" w:rsidR="00820CB7" w:rsidRPr="00B97375" w:rsidRDefault="00820CB7" w:rsidP="00C63671">
            <w:pPr>
              <w:keepNext/>
              <w:ind w:right="127"/>
              <w:jc w:val="center"/>
              <w:rPr>
                <w:rFonts w:cs="Arial"/>
                <w:b/>
                <w:bCs/>
                <w:color w:val="339966"/>
                <w:szCs w:val="20"/>
              </w:rPr>
            </w:pPr>
            <w:r w:rsidRPr="00B97375">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4468B719" w14:textId="77777777" w:rsidR="00820CB7" w:rsidRPr="00B97375" w:rsidRDefault="00820CB7" w:rsidP="00C63671">
            <w:pPr>
              <w:keepNext/>
              <w:ind w:right="34"/>
              <w:jc w:val="center"/>
              <w:rPr>
                <w:rFonts w:cs="Arial"/>
                <w:b/>
                <w:bCs/>
                <w:color w:val="3366FF"/>
              </w:rPr>
            </w:pPr>
            <w:r w:rsidRPr="00B97375">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004501F1" w14:textId="77777777" w:rsidR="00820CB7" w:rsidRPr="00B97375" w:rsidRDefault="00820CB7" w:rsidP="00C63671">
            <w:pPr>
              <w:keepNext/>
              <w:ind w:left="-108"/>
              <w:jc w:val="center"/>
              <w:rPr>
                <w:rFonts w:cs="Arial"/>
                <w:b/>
                <w:bCs/>
                <w:color w:val="3366FF"/>
              </w:rPr>
            </w:pPr>
            <w:r w:rsidRPr="00B97375">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72683571" w14:textId="77777777" w:rsidR="00820CB7" w:rsidRPr="00B97375" w:rsidRDefault="00820CB7" w:rsidP="00C63671">
            <w:pPr>
              <w:keepNext/>
              <w:ind w:right="34"/>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22D7276A"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330FDD02"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029E64DB" w14:textId="77777777" w:rsidR="00820CB7" w:rsidRPr="00B9737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118FD1D8" w14:textId="77777777" w:rsidR="00820CB7" w:rsidRPr="00B97375" w:rsidRDefault="00820CB7" w:rsidP="00DE16F5">
            <w:pPr>
              <w:keepNext/>
              <w:ind w:right="544"/>
              <w:jc w:val="both"/>
              <w:rPr>
                <w:rFonts w:cs="Arial"/>
                <w:b/>
                <w:bCs/>
                <w:color w:val="3366FF"/>
              </w:rPr>
            </w:pPr>
          </w:p>
        </w:tc>
      </w:tr>
      <w:tr w:rsidR="00820CB7" w:rsidRPr="00B97375" w14:paraId="5E26920B"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1350FB71" w14:textId="5A36A72C" w:rsidR="00820CB7" w:rsidRPr="00B97375" w:rsidRDefault="00820CB7" w:rsidP="00C63671">
            <w:pPr>
              <w:keepNext/>
              <w:rPr>
                <w:rFonts w:cs="Arial"/>
                <w:bCs/>
              </w:rPr>
            </w:pPr>
            <w:r w:rsidRPr="00B97375">
              <w:rPr>
                <w:rFonts w:cs="Arial"/>
                <w:bCs/>
              </w:rPr>
              <w:t>Squam-</w:t>
            </w:r>
            <w:r w:rsidR="00807F32">
              <w:rPr>
                <w:rFonts w:cs="Arial"/>
                <w:bCs/>
              </w:rPr>
              <w:t>High -grade</w:t>
            </w:r>
            <w:r w:rsidRPr="00B97375">
              <w:rPr>
                <w:rFonts w:cs="Arial"/>
                <w:bCs/>
              </w:rPr>
              <w:t>/</w:t>
            </w:r>
            <w:r w:rsidRPr="00B97375">
              <w:rPr>
                <w:rFonts w:eastAsia="Times New Roman" w:cs="Calibri"/>
                <w:color w:val="000000"/>
                <w:sz w:val="22"/>
                <w:lang w:eastAsia="en-AU"/>
              </w:rPr>
              <w:t>CIN</w:t>
            </w:r>
            <w:r w:rsidR="00692301" w:rsidRPr="00B97375">
              <w:rPr>
                <w:rFonts w:eastAsia="Times New Roman" w:cs="Calibri"/>
                <w:color w:val="000000"/>
                <w:sz w:val="22"/>
                <w:lang w:eastAsia="en-AU"/>
              </w:rPr>
              <w:t xml:space="preserve"> </w:t>
            </w:r>
            <w:r w:rsidRPr="00B97375">
              <w:rPr>
                <w:rFonts w:eastAsia="Times New Roman" w:cs="Calibri"/>
                <w:color w:val="000000"/>
                <w:sz w:val="22"/>
                <w:lang w:eastAsia="en-AU"/>
              </w:rPr>
              <w:t>2</w:t>
            </w:r>
            <w:r w:rsidRPr="00B97375">
              <w:rPr>
                <w:rFonts w:cs="Arial"/>
                <w:bCs/>
              </w:rPr>
              <w:t>-3</w:t>
            </w:r>
          </w:p>
        </w:tc>
        <w:tc>
          <w:tcPr>
            <w:tcW w:w="670" w:type="dxa"/>
            <w:tcBorders>
              <w:top w:val="single" w:sz="8" w:space="0" w:color="auto"/>
              <w:left w:val="single" w:sz="12" w:space="0" w:color="auto"/>
              <w:bottom w:val="single" w:sz="8" w:space="0" w:color="auto"/>
              <w:right w:val="single" w:sz="12" w:space="0" w:color="auto"/>
            </w:tcBorders>
            <w:noWrap/>
            <w:vAlign w:val="bottom"/>
          </w:tcPr>
          <w:p w14:paraId="24CAE59C"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6D7570F"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5E339591"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7BFDC193"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50F825CE"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5ACF1DFC"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56BE37B1"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5A6B77C3"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67DE5458"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5756B25F" w14:textId="77777777" w:rsidR="00820CB7" w:rsidRPr="00B9737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405D0C3" w14:textId="77777777" w:rsidR="00820CB7" w:rsidRPr="00B97375" w:rsidRDefault="00820CB7" w:rsidP="00DE16F5">
            <w:pPr>
              <w:keepNext/>
              <w:ind w:right="544"/>
              <w:jc w:val="both"/>
              <w:rPr>
                <w:rFonts w:cs="Arial"/>
                <w:b/>
                <w:bCs/>
                <w:color w:val="3366FF"/>
              </w:rPr>
            </w:pPr>
          </w:p>
        </w:tc>
      </w:tr>
      <w:tr w:rsidR="00820CB7" w:rsidRPr="00B97375" w14:paraId="09BD9CD3"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08BD9B99" w14:textId="77777777" w:rsidR="00820CB7" w:rsidRPr="00B97375" w:rsidRDefault="00820CB7" w:rsidP="00C63671">
            <w:pPr>
              <w:keepNext/>
              <w:rPr>
                <w:rFonts w:cs="Arial"/>
                <w:bCs/>
              </w:rPr>
            </w:pPr>
            <w:r w:rsidRPr="00B97375">
              <w:rPr>
                <w:rFonts w:cs="Arial"/>
                <w:bCs/>
              </w:rPr>
              <w:t>Squam M</w:t>
            </w:r>
            <w:r w:rsidR="00F75650" w:rsidRPr="00B97375">
              <w:rPr>
                <w:rFonts w:cs="Arial"/>
                <w:bCs/>
              </w:rPr>
              <w:t>icroinvasive</w:t>
            </w:r>
            <w:r w:rsidRPr="00B97375">
              <w:rPr>
                <w:rFonts w:cs="Arial"/>
                <w:bCs/>
              </w:rPr>
              <w:t xml:space="preser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6D06E9C3"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3D42CBFC"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46985CFC"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E34129A"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0EBA7CBC"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234FE328"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4ACA4B79"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4DBE47E8"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17D97F27"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0DEFB5EA"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40229512" w14:textId="77777777" w:rsidR="00820CB7" w:rsidRPr="00B97375" w:rsidRDefault="00820CB7" w:rsidP="00DE16F5">
            <w:pPr>
              <w:keepNext/>
              <w:ind w:right="544"/>
              <w:jc w:val="both"/>
              <w:rPr>
                <w:rFonts w:cs="Arial"/>
                <w:b/>
                <w:bCs/>
                <w:color w:val="FF0000"/>
              </w:rPr>
            </w:pPr>
          </w:p>
        </w:tc>
      </w:tr>
      <w:tr w:rsidR="00820CB7" w:rsidRPr="00B97375" w14:paraId="22CED0F2"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4A35F07E" w14:textId="77777777" w:rsidR="00820CB7" w:rsidRPr="00B97375" w:rsidRDefault="00820CB7" w:rsidP="00C63671">
            <w:pPr>
              <w:keepNext/>
              <w:rPr>
                <w:rFonts w:cs="Arial"/>
                <w:bCs/>
              </w:rPr>
            </w:pPr>
            <w:r w:rsidRPr="00B97375">
              <w:rPr>
                <w:rFonts w:cs="Arial"/>
                <w:bCs/>
              </w:rPr>
              <w:t>Squam-Invasive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1257E133"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06729AF"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20B6F558"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25EEF17C"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5AB2E495"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1BF80D5C"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1625451C"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2ED90FFA"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5846A443"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9189241"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2EAFA161" w14:textId="77777777" w:rsidR="00820CB7" w:rsidRPr="00B97375" w:rsidRDefault="00820CB7" w:rsidP="00DE16F5">
            <w:pPr>
              <w:keepNext/>
              <w:ind w:right="544"/>
              <w:jc w:val="both"/>
              <w:rPr>
                <w:rFonts w:cs="Arial"/>
                <w:b/>
                <w:bCs/>
                <w:color w:val="FF0000"/>
              </w:rPr>
            </w:pPr>
          </w:p>
        </w:tc>
      </w:tr>
      <w:tr w:rsidR="00820CB7" w:rsidRPr="00B97375" w14:paraId="0485030E"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73328B0F" w14:textId="77777777" w:rsidR="00820CB7" w:rsidRPr="00B97375" w:rsidRDefault="00820CB7" w:rsidP="00C63671">
            <w:pPr>
              <w:keepNext/>
              <w:rPr>
                <w:rFonts w:cs="Arial"/>
                <w:bCs/>
              </w:rPr>
            </w:pPr>
            <w:r w:rsidRPr="00B97375">
              <w:rPr>
                <w:rFonts w:cs="Arial"/>
                <w:bCs/>
              </w:rPr>
              <w:t>Gland-Benign Atypia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750DB2A9"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298BF31C"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78FA3A6E"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32A0962F" w14:textId="77777777" w:rsidR="00820CB7" w:rsidRPr="00B97375" w:rsidRDefault="00820CB7" w:rsidP="00C63671">
            <w:pPr>
              <w:keepNext/>
              <w:ind w:right="127"/>
              <w:jc w:val="center"/>
              <w:rPr>
                <w:rFonts w:cs="Arial"/>
                <w:b/>
                <w:bCs/>
                <w:color w:val="339966"/>
                <w:szCs w:val="20"/>
              </w:rPr>
            </w:pPr>
            <w:r w:rsidRPr="00B97375">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55AE453E" w14:textId="77777777" w:rsidR="00820CB7" w:rsidRPr="00B97375" w:rsidRDefault="00820CB7" w:rsidP="00C63671">
            <w:pPr>
              <w:keepNext/>
              <w:ind w:right="34"/>
              <w:jc w:val="center"/>
              <w:rPr>
                <w:rFonts w:cs="Arial"/>
                <w:b/>
                <w:bCs/>
                <w:color w:val="3366FF"/>
              </w:rPr>
            </w:pPr>
            <w:r w:rsidRPr="00B97375">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19A32FE5" w14:textId="77777777" w:rsidR="00820CB7" w:rsidRPr="00B97375" w:rsidRDefault="00820CB7" w:rsidP="00C63671">
            <w:pPr>
              <w:keepNext/>
              <w:ind w:left="-108"/>
              <w:jc w:val="center"/>
              <w:rPr>
                <w:rFonts w:cs="Arial"/>
                <w:b/>
                <w:bCs/>
                <w:color w:val="3366FF"/>
              </w:rPr>
            </w:pPr>
            <w:r w:rsidRPr="00B97375">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24712BE6" w14:textId="77777777" w:rsidR="00820CB7" w:rsidRPr="00B97375" w:rsidRDefault="00820CB7" w:rsidP="00C63671">
            <w:pPr>
              <w:keepNext/>
              <w:ind w:right="34"/>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24ADE9E0"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3EF20F9D"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674DE0AF"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1B193EF" w14:textId="77777777" w:rsidR="00820CB7" w:rsidRPr="00B97375" w:rsidRDefault="00820CB7" w:rsidP="00DE16F5">
            <w:pPr>
              <w:keepNext/>
              <w:ind w:right="544"/>
              <w:jc w:val="both"/>
              <w:rPr>
                <w:rFonts w:cs="Arial"/>
                <w:b/>
                <w:bCs/>
                <w:color w:val="FF0000"/>
              </w:rPr>
            </w:pPr>
          </w:p>
        </w:tc>
      </w:tr>
      <w:tr w:rsidR="00820CB7" w:rsidRPr="00B97375" w14:paraId="674C813D"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7DD2F1A5" w14:textId="77777777" w:rsidR="00820CB7" w:rsidRPr="00B97375" w:rsidRDefault="00820CB7" w:rsidP="00C63671">
            <w:pPr>
              <w:keepNext/>
              <w:rPr>
                <w:rFonts w:cs="Arial"/>
                <w:bCs/>
              </w:rPr>
            </w:pPr>
            <w:r w:rsidRPr="00B97375">
              <w:rPr>
                <w:rFonts w:cs="Arial"/>
                <w:bCs/>
              </w:rPr>
              <w:t>Gland-Dyplasia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208D44AC"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66904C87"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48D4D346"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27BA046A"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26482423"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389F0D16"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48C5CB93"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671FA449"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43EE7536"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E1379A7" w14:textId="77777777" w:rsidR="00820CB7" w:rsidRPr="00B9737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C2EB7C3" w14:textId="77777777" w:rsidR="00820CB7" w:rsidRPr="00B97375" w:rsidRDefault="00820CB7" w:rsidP="00DE16F5">
            <w:pPr>
              <w:keepNext/>
              <w:ind w:right="544"/>
              <w:jc w:val="both"/>
              <w:rPr>
                <w:rFonts w:cs="Arial"/>
                <w:b/>
                <w:bCs/>
                <w:color w:val="3366FF"/>
              </w:rPr>
            </w:pPr>
          </w:p>
        </w:tc>
      </w:tr>
      <w:tr w:rsidR="00820CB7" w:rsidRPr="00B97375" w14:paraId="055FCB5E"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7D06F359" w14:textId="77777777" w:rsidR="00820CB7" w:rsidRPr="00B97375" w:rsidRDefault="00820CB7" w:rsidP="00C63671">
            <w:pPr>
              <w:keepNext/>
              <w:rPr>
                <w:rFonts w:cs="Arial"/>
                <w:bCs/>
              </w:rPr>
            </w:pPr>
            <w:r w:rsidRPr="00B97375">
              <w:rPr>
                <w:rFonts w:cs="Arial"/>
                <w:bCs/>
              </w:rPr>
              <w:t>Gland-AIS</w:t>
            </w:r>
          </w:p>
        </w:tc>
        <w:tc>
          <w:tcPr>
            <w:tcW w:w="670" w:type="dxa"/>
            <w:tcBorders>
              <w:top w:val="single" w:sz="8" w:space="0" w:color="auto"/>
              <w:left w:val="single" w:sz="12" w:space="0" w:color="auto"/>
              <w:bottom w:val="single" w:sz="8" w:space="0" w:color="auto"/>
              <w:right w:val="single" w:sz="12" w:space="0" w:color="auto"/>
            </w:tcBorders>
            <w:noWrap/>
            <w:vAlign w:val="bottom"/>
          </w:tcPr>
          <w:p w14:paraId="0EB296A5"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7449EE69"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534C345E"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2D81EEAA"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6CADB48A"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5EF40898"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52FA8FCD"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716B8A7B"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45AC76D0"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0456D339"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11F1D407" w14:textId="77777777" w:rsidR="00820CB7" w:rsidRPr="00B97375" w:rsidRDefault="00820CB7" w:rsidP="00DE16F5">
            <w:pPr>
              <w:keepNext/>
              <w:ind w:right="544"/>
              <w:jc w:val="both"/>
              <w:rPr>
                <w:rFonts w:cs="Arial"/>
                <w:b/>
                <w:bCs/>
                <w:color w:val="FF0000"/>
              </w:rPr>
            </w:pPr>
          </w:p>
        </w:tc>
      </w:tr>
      <w:tr w:rsidR="00820CB7" w:rsidRPr="00B97375" w14:paraId="20F8AED2"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470978D0" w14:textId="77777777" w:rsidR="00820CB7" w:rsidRPr="00B97375" w:rsidRDefault="00820CB7" w:rsidP="00C63671">
            <w:pPr>
              <w:keepNext/>
              <w:rPr>
                <w:rFonts w:cs="Arial"/>
                <w:bCs/>
              </w:rPr>
            </w:pPr>
            <w:r w:rsidRPr="00B97375">
              <w:rPr>
                <w:rFonts w:cs="Arial"/>
                <w:bCs/>
              </w:rPr>
              <w:t>Gland-Invasive Adeno</w:t>
            </w:r>
          </w:p>
        </w:tc>
        <w:tc>
          <w:tcPr>
            <w:tcW w:w="670" w:type="dxa"/>
            <w:tcBorders>
              <w:top w:val="single" w:sz="8" w:space="0" w:color="auto"/>
              <w:left w:val="single" w:sz="12" w:space="0" w:color="auto"/>
              <w:bottom w:val="single" w:sz="8" w:space="0" w:color="auto"/>
              <w:right w:val="single" w:sz="12" w:space="0" w:color="auto"/>
            </w:tcBorders>
            <w:noWrap/>
            <w:vAlign w:val="bottom"/>
          </w:tcPr>
          <w:p w14:paraId="516CAF15"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185AB91"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1013CBF2"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6283B677"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71FBCBDE"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63C8FF47"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30F63BE8"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71650972"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4C285645"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28278A5"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225B3B25" w14:textId="77777777" w:rsidR="00820CB7" w:rsidRPr="00B97375" w:rsidRDefault="00820CB7" w:rsidP="00DE16F5">
            <w:pPr>
              <w:keepNext/>
              <w:ind w:right="544"/>
              <w:jc w:val="both"/>
              <w:rPr>
                <w:rFonts w:cs="Arial"/>
                <w:b/>
                <w:bCs/>
                <w:color w:val="FF0000"/>
              </w:rPr>
            </w:pPr>
          </w:p>
        </w:tc>
      </w:tr>
      <w:tr w:rsidR="00820CB7" w:rsidRPr="00B97375" w14:paraId="55A91630" w14:textId="77777777" w:rsidTr="00C63671">
        <w:trPr>
          <w:cantSplit/>
        </w:trPr>
        <w:tc>
          <w:tcPr>
            <w:tcW w:w="2132" w:type="dxa"/>
            <w:tcBorders>
              <w:top w:val="single" w:sz="8" w:space="0" w:color="auto"/>
              <w:left w:val="single" w:sz="12" w:space="0" w:color="auto"/>
              <w:bottom w:val="single" w:sz="12" w:space="0" w:color="auto"/>
              <w:right w:val="single" w:sz="12" w:space="0" w:color="auto"/>
            </w:tcBorders>
            <w:shd w:val="clear" w:color="auto" w:fill="FFCC99"/>
            <w:noWrap/>
            <w:vAlign w:val="center"/>
          </w:tcPr>
          <w:p w14:paraId="7F57607D" w14:textId="77777777" w:rsidR="00820CB7" w:rsidRPr="00B97375" w:rsidRDefault="00820CB7" w:rsidP="00C63671">
            <w:pPr>
              <w:keepNext/>
              <w:rPr>
                <w:rFonts w:cs="Arial"/>
                <w:bCs/>
              </w:rPr>
            </w:pPr>
            <w:r w:rsidRPr="00B97375">
              <w:rPr>
                <w:rFonts w:cs="Arial"/>
                <w:bCs/>
              </w:rPr>
              <w:t>Other Malignant Neoplasm</w:t>
            </w:r>
          </w:p>
        </w:tc>
        <w:tc>
          <w:tcPr>
            <w:tcW w:w="670" w:type="dxa"/>
            <w:tcBorders>
              <w:top w:val="single" w:sz="8" w:space="0" w:color="auto"/>
              <w:left w:val="single" w:sz="12" w:space="0" w:color="auto"/>
              <w:bottom w:val="single" w:sz="12" w:space="0" w:color="auto"/>
              <w:right w:val="single" w:sz="12" w:space="0" w:color="auto"/>
            </w:tcBorders>
            <w:noWrap/>
            <w:vAlign w:val="bottom"/>
          </w:tcPr>
          <w:p w14:paraId="561D9013"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12" w:space="0" w:color="auto"/>
              <w:right w:val="single" w:sz="8" w:space="0" w:color="auto"/>
            </w:tcBorders>
            <w:noWrap/>
            <w:vAlign w:val="bottom"/>
          </w:tcPr>
          <w:p w14:paraId="472CFBB3"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12" w:space="0" w:color="auto"/>
              <w:right w:val="single" w:sz="4" w:space="0" w:color="auto"/>
            </w:tcBorders>
            <w:vAlign w:val="bottom"/>
          </w:tcPr>
          <w:p w14:paraId="23C0D0DB"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12" w:space="0" w:color="auto"/>
              <w:right w:val="single" w:sz="8" w:space="0" w:color="auto"/>
            </w:tcBorders>
            <w:noWrap/>
            <w:vAlign w:val="bottom"/>
          </w:tcPr>
          <w:p w14:paraId="37191855"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12" w:space="0" w:color="auto"/>
              <w:right w:val="single" w:sz="8" w:space="0" w:color="auto"/>
            </w:tcBorders>
            <w:noWrap/>
            <w:vAlign w:val="bottom"/>
          </w:tcPr>
          <w:p w14:paraId="58C74640"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12" w:space="0" w:color="auto"/>
              <w:right w:val="single" w:sz="12" w:space="0" w:color="auto"/>
            </w:tcBorders>
            <w:noWrap/>
            <w:vAlign w:val="bottom"/>
          </w:tcPr>
          <w:p w14:paraId="6FDEE920"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12" w:space="0" w:color="auto"/>
              <w:right w:val="single" w:sz="8" w:space="0" w:color="auto"/>
            </w:tcBorders>
            <w:noWrap/>
            <w:vAlign w:val="bottom"/>
          </w:tcPr>
          <w:p w14:paraId="55A275B2"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12" w:space="0" w:color="auto"/>
              <w:right w:val="single" w:sz="8" w:space="0" w:color="auto"/>
            </w:tcBorders>
            <w:vAlign w:val="bottom"/>
          </w:tcPr>
          <w:p w14:paraId="548A1E48"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12" w:space="0" w:color="auto"/>
              <w:right w:val="single" w:sz="12" w:space="0" w:color="auto"/>
            </w:tcBorders>
            <w:vAlign w:val="bottom"/>
          </w:tcPr>
          <w:p w14:paraId="51B88A38"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12" w:space="0" w:color="auto"/>
              <w:right w:val="single" w:sz="12" w:space="0" w:color="auto"/>
            </w:tcBorders>
            <w:shd w:val="clear" w:color="auto" w:fill="auto"/>
            <w:vAlign w:val="bottom"/>
          </w:tcPr>
          <w:p w14:paraId="2F9B6CEC"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12" w:space="0" w:color="auto"/>
              <w:right w:val="single" w:sz="12" w:space="0" w:color="auto"/>
            </w:tcBorders>
            <w:shd w:val="clear" w:color="auto" w:fill="99CCFF"/>
            <w:vAlign w:val="bottom"/>
          </w:tcPr>
          <w:p w14:paraId="78AE66C2" w14:textId="77777777" w:rsidR="00820CB7" w:rsidRPr="00B97375" w:rsidRDefault="00820CB7" w:rsidP="00DE16F5">
            <w:pPr>
              <w:keepNext/>
              <w:ind w:right="544"/>
              <w:jc w:val="both"/>
              <w:rPr>
                <w:rFonts w:cs="Arial"/>
                <w:b/>
                <w:bCs/>
                <w:color w:val="FF0000"/>
              </w:rPr>
            </w:pPr>
          </w:p>
        </w:tc>
      </w:tr>
    </w:tbl>
    <w:p w14:paraId="52C51710" w14:textId="77777777" w:rsidR="00B30883" w:rsidRPr="00B97375" w:rsidRDefault="00B30883" w:rsidP="00DE16F5">
      <w:pPr>
        <w:ind w:right="544"/>
        <w:jc w:val="both"/>
        <w:rPr>
          <w:lang w:val="pt-BR"/>
        </w:rPr>
      </w:pPr>
      <w:r w:rsidRPr="00B97375">
        <w:rPr>
          <w:lang w:val="pt-BR"/>
        </w:rPr>
        <w:t>PPV% (ASC-H)= sum(p) / (sum(p)+sum(q))</w:t>
      </w:r>
    </w:p>
    <w:p w14:paraId="6E12A2AB" w14:textId="77777777" w:rsidR="00B30883" w:rsidRPr="00B97375" w:rsidRDefault="00B30883" w:rsidP="00DE16F5">
      <w:pPr>
        <w:ind w:right="544"/>
        <w:jc w:val="both"/>
        <w:rPr>
          <w:lang w:val="pt-BR"/>
        </w:rPr>
      </w:pPr>
      <w:r w:rsidRPr="00B97375">
        <w:rPr>
          <w:lang w:val="pt-BR"/>
        </w:rPr>
        <w:t>PPV% (HSIL)= sum(x) / (sum(x)+sum(y))</w:t>
      </w:r>
    </w:p>
    <w:p w14:paraId="3BA4875F" w14:textId="17D3CCF9" w:rsidR="00B140D8" w:rsidRPr="00B97375" w:rsidRDefault="00B30883" w:rsidP="00DE16F5">
      <w:pPr>
        <w:ind w:right="544"/>
        <w:jc w:val="both"/>
        <w:rPr>
          <w:lang w:val="pt-BR"/>
        </w:rPr>
      </w:pPr>
      <w:r w:rsidRPr="00B97375">
        <w:rPr>
          <w:lang w:val="pt-BR"/>
        </w:rPr>
        <w:t>PPV% (ASC-H</w:t>
      </w:r>
      <w:r w:rsidR="000D7770" w:rsidRPr="00B97375">
        <w:t xml:space="preserve"> </w:t>
      </w:r>
      <w:r w:rsidRPr="00B97375">
        <w:t>+</w:t>
      </w:r>
      <w:r w:rsidR="000D7770" w:rsidRPr="00B97375">
        <w:t xml:space="preserve"> </w:t>
      </w:r>
      <w:r w:rsidRPr="00B97375">
        <w:rPr>
          <w:lang w:val="pt-BR"/>
        </w:rPr>
        <w:t>HSIL</w:t>
      </w:r>
      <w:r w:rsidR="000D7770" w:rsidRPr="00B97375">
        <w:t xml:space="preserve"> </w:t>
      </w:r>
      <w:r w:rsidRPr="00B97375">
        <w:t>+</w:t>
      </w:r>
      <w:r w:rsidR="000D7770" w:rsidRPr="00B97375">
        <w:t xml:space="preserve"> </w:t>
      </w:r>
      <w:r w:rsidRPr="00B97375">
        <w:rPr>
          <w:lang w:val="pt-BR"/>
        </w:rPr>
        <w:t>SC)= (sum(p) + sum(x))/ (sum(p)+sum(q) +sum(x) + sum(y)</w:t>
      </w:r>
    </w:p>
    <w:p w14:paraId="31EA1E6E" w14:textId="77777777" w:rsidR="00811A3A" w:rsidRPr="00B97375" w:rsidRDefault="00811A3A" w:rsidP="00DE16F5">
      <w:pPr>
        <w:ind w:right="544"/>
        <w:jc w:val="both"/>
        <w:rPr>
          <w:lang w:val="pt-BR"/>
        </w:rPr>
        <w:sectPr w:rsidR="00811A3A" w:rsidRPr="00B97375" w:rsidSect="00654CF1">
          <w:footerReference w:type="default" r:id="rId184"/>
          <w:pgSz w:w="16839" w:h="11907" w:orient="landscape" w:code="9"/>
          <w:pgMar w:top="1440" w:right="1440" w:bottom="1440" w:left="1440" w:header="692" w:footer="567" w:gutter="0"/>
          <w:cols w:space="720"/>
          <w:docGrid w:linePitch="360"/>
        </w:sectPr>
      </w:pPr>
    </w:p>
    <w:p w14:paraId="7D9E3068" w14:textId="77777777" w:rsidR="005C124D" w:rsidRPr="00B97375" w:rsidRDefault="005C124D" w:rsidP="005C124D">
      <w:pPr>
        <w:pStyle w:val="Headingappendix"/>
        <w:spacing w:after="100"/>
        <w:ind w:right="544"/>
        <w:jc w:val="both"/>
      </w:pPr>
      <w:bookmarkStart w:id="3455" w:name="_Toc438477981"/>
      <w:bookmarkStart w:id="3456" w:name="_Toc471467050"/>
      <w:bookmarkStart w:id="3457" w:name="_Toc478551554"/>
      <w:bookmarkStart w:id="3458" w:name="_Toc482704730"/>
      <w:bookmarkStart w:id="3459" w:name="_Toc478551620"/>
      <w:bookmarkStart w:id="3460" w:name="_Toc509928489"/>
      <w:bookmarkStart w:id="3461" w:name="_Toc528676091"/>
      <w:bookmarkStart w:id="3462" w:name="_Toc2170078"/>
      <w:bookmarkStart w:id="3463" w:name="_Toc67661144"/>
      <w:bookmarkStart w:id="3464" w:name="_Toc269738502"/>
      <w:bookmarkStart w:id="3465" w:name="_Toc276457799"/>
      <w:r w:rsidRPr="00B97375">
        <w:t>Appendix E – DHB assignment for colposcopy clinics</w:t>
      </w:r>
      <w:bookmarkEnd w:id="3455"/>
      <w:bookmarkEnd w:id="3456"/>
      <w:bookmarkEnd w:id="3457"/>
      <w:bookmarkEnd w:id="3458"/>
      <w:bookmarkEnd w:id="3459"/>
      <w:bookmarkEnd w:id="3460"/>
      <w:bookmarkEnd w:id="3461"/>
      <w:bookmarkEnd w:id="3462"/>
      <w:bookmarkEnd w:id="3463"/>
    </w:p>
    <w:p w14:paraId="38B40CCE" w14:textId="5BED16D8" w:rsidR="005C124D" w:rsidRPr="00B97375" w:rsidRDefault="005C124D" w:rsidP="002B28BF">
      <w:pPr>
        <w:jc w:val="both"/>
        <w:rPr>
          <w:lang w:val="en-NZ"/>
        </w:rPr>
      </w:pPr>
      <w:r w:rsidRPr="00B97375">
        <w:rPr>
          <w:lang w:val="en-NZ"/>
        </w:rPr>
        <w:t>Where results in Indicator 7 (colposcopy indicators) are provided by DHB, the clinics included in each DHB are as listed below.</w:t>
      </w:r>
      <w:r w:rsidR="00AF6EDE">
        <w:rPr>
          <w:lang w:val="en-NZ"/>
        </w:rPr>
        <w:t xml:space="preserve"> </w:t>
      </w:r>
      <w:r w:rsidR="0054605B" w:rsidRPr="00B97375">
        <w:rPr>
          <w:lang w:val="en-NZ"/>
        </w:rPr>
        <w:t xml:space="preserve">Assignment of individual facilities to specific </w:t>
      </w:r>
      <w:r w:rsidR="00BD0410" w:rsidRPr="00B97375">
        <w:rPr>
          <w:lang w:val="en-NZ"/>
        </w:rPr>
        <w:t>DHBs</w:t>
      </w:r>
      <w:r w:rsidR="0054605B" w:rsidRPr="00B97375">
        <w:rPr>
          <w:lang w:val="en-NZ"/>
        </w:rPr>
        <w:t xml:space="preserve"> was provided by the NCSP. </w:t>
      </w:r>
      <w:r w:rsidRPr="00B97375">
        <w:rPr>
          <w:lang w:val="en-NZ"/>
        </w:rPr>
        <w:t>All other colposcopy clinics were grouped together as “Private practice”.</w:t>
      </w:r>
    </w:p>
    <w:p w14:paraId="6E5BFA99" w14:textId="77777777" w:rsidR="005C124D" w:rsidRPr="00B97375" w:rsidRDefault="005C124D">
      <w:pPr>
        <w:rPr>
          <w:lang w:val="en-NZ"/>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7"/>
        <w:gridCol w:w="7258"/>
      </w:tblGrid>
      <w:tr w:rsidR="005C124D" w:rsidRPr="00B97375" w14:paraId="19008429" w14:textId="77777777" w:rsidTr="00BA7C71">
        <w:trPr>
          <w:tblHeader/>
        </w:trPr>
        <w:tc>
          <w:tcPr>
            <w:tcW w:w="2235" w:type="dxa"/>
            <w:tcBorders>
              <w:top w:val="single" w:sz="4" w:space="0" w:color="auto"/>
              <w:bottom w:val="single" w:sz="4" w:space="0" w:color="auto"/>
            </w:tcBorders>
            <w:shd w:val="clear" w:color="auto" w:fill="BFBFBF" w:themeFill="background1" w:themeFillShade="BF"/>
          </w:tcPr>
          <w:p w14:paraId="59A9AF86" w14:textId="77777777" w:rsidR="005C124D" w:rsidRPr="00B97375" w:rsidRDefault="005C124D">
            <w:pPr>
              <w:rPr>
                <w:b/>
                <w:lang w:val="en-NZ"/>
              </w:rPr>
            </w:pPr>
            <w:r w:rsidRPr="00B97375">
              <w:rPr>
                <w:b/>
                <w:lang w:val="en-NZ"/>
              </w:rPr>
              <w:t>DHB</w:t>
            </w:r>
          </w:p>
        </w:tc>
        <w:tc>
          <w:tcPr>
            <w:tcW w:w="7456" w:type="dxa"/>
            <w:tcBorders>
              <w:top w:val="single" w:sz="4" w:space="0" w:color="auto"/>
              <w:bottom w:val="single" w:sz="4" w:space="0" w:color="auto"/>
            </w:tcBorders>
            <w:shd w:val="clear" w:color="auto" w:fill="BFBFBF" w:themeFill="background1" w:themeFillShade="BF"/>
          </w:tcPr>
          <w:p w14:paraId="5DBF8FE7" w14:textId="77777777" w:rsidR="005C124D" w:rsidRPr="00B97375" w:rsidRDefault="005C124D">
            <w:pPr>
              <w:rPr>
                <w:b/>
                <w:lang w:val="en-NZ"/>
              </w:rPr>
            </w:pPr>
            <w:r w:rsidRPr="00B97375">
              <w:rPr>
                <w:b/>
                <w:lang w:val="en-NZ"/>
              </w:rPr>
              <w:t>Colposcopy clinics included</w:t>
            </w:r>
            <w:r w:rsidR="0054605B" w:rsidRPr="00B97375">
              <w:rPr>
                <w:b/>
                <w:lang w:val="en-NZ"/>
              </w:rPr>
              <w:t>*</w:t>
            </w:r>
          </w:p>
        </w:tc>
      </w:tr>
      <w:tr w:rsidR="006D5295" w:rsidRPr="00B97375" w14:paraId="5FD7FCE6" w14:textId="77777777" w:rsidTr="00BA7C71">
        <w:tc>
          <w:tcPr>
            <w:tcW w:w="2235" w:type="dxa"/>
            <w:tcBorders>
              <w:top w:val="single" w:sz="4" w:space="0" w:color="auto"/>
            </w:tcBorders>
          </w:tcPr>
          <w:p w14:paraId="43DADA4F"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Auckland</w:t>
            </w:r>
          </w:p>
        </w:tc>
        <w:tc>
          <w:tcPr>
            <w:tcW w:w="7456" w:type="dxa"/>
            <w:tcBorders>
              <w:top w:val="single" w:sz="4" w:space="0" w:color="auto"/>
            </w:tcBorders>
          </w:tcPr>
          <w:p w14:paraId="3DF5D221" w14:textId="77777777" w:rsidR="006D5295" w:rsidRPr="00B97375" w:rsidRDefault="002018DA" w:rsidP="006D5295">
            <w:pPr>
              <w:rPr>
                <w:lang w:val="en-NZ"/>
              </w:rPr>
            </w:pPr>
            <w:r w:rsidRPr="00B97375">
              <w:rPr>
                <w:lang w:val="en-NZ"/>
              </w:rPr>
              <w:t>Ward 97 - Gynae Inpatient</w:t>
            </w:r>
            <w:r w:rsidR="00152492" w:rsidRPr="00B97375">
              <w:rPr>
                <w:lang w:val="en-NZ"/>
              </w:rPr>
              <w:t xml:space="preserve"> Auckland City Hospital</w:t>
            </w:r>
          </w:p>
          <w:p w14:paraId="1A8B1621" w14:textId="77777777" w:rsidR="004A4125" w:rsidRPr="00B97375" w:rsidRDefault="004A4125" w:rsidP="006D5295">
            <w:pPr>
              <w:rPr>
                <w:lang w:val="en-NZ"/>
              </w:rPr>
            </w:pPr>
            <w:r w:rsidRPr="00B97375">
              <w:rPr>
                <w:lang w:val="en-NZ"/>
              </w:rPr>
              <w:t xml:space="preserve">General Surgery – Auckland City Hospital </w:t>
            </w:r>
          </w:p>
          <w:p w14:paraId="64DCB72B" w14:textId="77777777" w:rsidR="006D5295" w:rsidRPr="00B97375" w:rsidRDefault="002018DA" w:rsidP="006D5295">
            <w:pPr>
              <w:rPr>
                <w:lang w:val="en-NZ"/>
              </w:rPr>
            </w:pPr>
            <w:r w:rsidRPr="00B97375">
              <w:rPr>
                <w:lang w:val="en-NZ"/>
              </w:rPr>
              <w:t>Colposcopy Clinic</w:t>
            </w:r>
            <w:r w:rsidR="009D5C8A" w:rsidRPr="00B97375">
              <w:rPr>
                <w:lang w:val="en-NZ"/>
              </w:rPr>
              <w:t xml:space="preserve"> - </w:t>
            </w:r>
            <w:r w:rsidR="005B0D36" w:rsidRPr="00B97375">
              <w:rPr>
                <w:lang w:val="en-NZ"/>
              </w:rPr>
              <w:t>Greenlane Clinical Centre</w:t>
            </w:r>
          </w:p>
          <w:p w14:paraId="026BDBE5" w14:textId="77777777" w:rsidR="006D5295" w:rsidRPr="00B97375" w:rsidRDefault="002018DA" w:rsidP="006D5295">
            <w:pPr>
              <w:rPr>
                <w:lang w:val="en-NZ"/>
              </w:rPr>
            </w:pPr>
            <w:r w:rsidRPr="00B97375">
              <w:rPr>
                <w:lang w:val="en-NZ"/>
              </w:rPr>
              <w:t>Gynae Outpatient Clinic</w:t>
            </w:r>
            <w:r w:rsidR="009D5C8A" w:rsidRPr="00B97375">
              <w:rPr>
                <w:lang w:val="en-NZ"/>
              </w:rPr>
              <w:t xml:space="preserve"> </w:t>
            </w:r>
            <w:r w:rsidR="005B0D36" w:rsidRPr="00B97375">
              <w:rPr>
                <w:lang w:val="en-NZ"/>
              </w:rPr>
              <w:t>–</w:t>
            </w:r>
            <w:r w:rsidR="009D5C8A" w:rsidRPr="00B97375">
              <w:rPr>
                <w:lang w:val="en-NZ"/>
              </w:rPr>
              <w:t xml:space="preserve"> </w:t>
            </w:r>
            <w:r w:rsidR="005B0D36" w:rsidRPr="00B97375">
              <w:rPr>
                <w:lang w:val="en-NZ"/>
              </w:rPr>
              <w:t>Greenlane Clinical Centre</w:t>
            </w:r>
          </w:p>
          <w:p w14:paraId="7EDF898C" w14:textId="77777777" w:rsidR="004A4125" w:rsidRPr="00B97375" w:rsidRDefault="004A4125" w:rsidP="004A4125">
            <w:pPr>
              <w:rPr>
                <w:lang w:val="en-NZ"/>
              </w:rPr>
            </w:pPr>
            <w:r w:rsidRPr="00B97375">
              <w:rPr>
                <w:lang w:val="en-NZ"/>
              </w:rPr>
              <w:t>Short Stay Surgical Unit – Greenlane Clinical Centre</w:t>
            </w:r>
          </w:p>
          <w:p w14:paraId="60ACCA41" w14:textId="77777777" w:rsidR="006D5295" w:rsidRPr="00B97375" w:rsidRDefault="002018DA" w:rsidP="00DE7DA6">
            <w:pPr>
              <w:rPr>
                <w:lang w:val="en-NZ"/>
              </w:rPr>
            </w:pPr>
            <w:r w:rsidRPr="00B97375">
              <w:rPr>
                <w:lang w:val="en-NZ"/>
              </w:rPr>
              <w:t>Emergency Medicine</w:t>
            </w:r>
            <w:r w:rsidR="009D5C8A" w:rsidRPr="00B97375">
              <w:rPr>
                <w:lang w:val="en-NZ"/>
              </w:rPr>
              <w:t xml:space="preserve"> </w:t>
            </w:r>
            <w:r w:rsidR="007E080F" w:rsidRPr="00B97375">
              <w:rPr>
                <w:lang w:val="en-NZ"/>
              </w:rPr>
              <w:t>–</w:t>
            </w:r>
            <w:r w:rsidR="009D5C8A" w:rsidRPr="00B97375">
              <w:rPr>
                <w:lang w:val="en-NZ"/>
              </w:rPr>
              <w:t xml:space="preserve"> </w:t>
            </w:r>
            <w:r w:rsidR="007E080F" w:rsidRPr="00B97375">
              <w:rPr>
                <w:lang w:val="en-NZ"/>
              </w:rPr>
              <w:t>North Shore Hospital</w:t>
            </w:r>
          </w:p>
        </w:tc>
      </w:tr>
      <w:tr w:rsidR="006D5295" w:rsidRPr="00B97375" w14:paraId="24FD84FC" w14:textId="77777777" w:rsidTr="00BA7C71">
        <w:tc>
          <w:tcPr>
            <w:tcW w:w="2235" w:type="dxa"/>
          </w:tcPr>
          <w:p w14:paraId="7C0DE2DC"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Bay of Plenty</w:t>
            </w:r>
          </w:p>
        </w:tc>
        <w:tc>
          <w:tcPr>
            <w:tcW w:w="7456" w:type="dxa"/>
          </w:tcPr>
          <w:p w14:paraId="3BC513EC" w14:textId="77777777" w:rsidR="006D5295" w:rsidRPr="00B97375" w:rsidRDefault="006D5295" w:rsidP="006D5295">
            <w:pPr>
              <w:rPr>
                <w:lang w:val="en-NZ"/>
              </w:rPr>
            </w:pPr>
            <w:r w:rsidRPr="00B97375">
              <w:rPr>
                <w:lang w:val="en-NZ"/>
              </w:rPr>
              <w:t>Whakatane Hospital (G)</w:t>
            </w:r>
          </w:p>
          <w:p w14:paraId="129A2445" w14:textId="77777777" w:rsidR="006D5295" w:rsidRPr="00B97375" w:rsidRDefault="006D5295" w:rsidP="006D5295">
            <w:pPr>
              <w:rPr>
                <w:lang w:val="en-NZ"/>
              </w:rPr>
            </w:pPr>
            <w:r w:rsidRPr="00B97375">
              <w:rPr>
                <w:lang w:val="en-NZ"/>
              </w:rPr>
              <w:t>Opotiki Hospital O</w:t>
            </w:r>
            <w:r w:rsidR="00AA1077" w:rsidRPr="00B97375">
              <w:rPr>
                <w:lang w:val="en-NZ"/>
              </w:rPr>
              <w:t>utpatients’ Department</w:t>
            </w:r>
          </w:p>
          <w:p w14:paraId="3E6E353F" w14:textId="77777777" w:rsidR="006D5295" w:rsidRPr="00B97375" w:rsidRDefault="006D5295" w:rsidP="006D5295">
            <w:pPr>
              <w:rPr>
                <w:lang w:val="en-NZ"/>
              </w:rPr>
            </w:pPr>
            <w:r w:rsidRPr="00B97375">
              <w:rPr>
                <w:lang w:val="en-NZ"/>
              </w:rPr>
              <w:t>Tauranga Hospital (G)</w:t>
            </w:r>
          </w:p>
        </w:tc>
      </w:tr>
      <w:tr w:rsidR="006D5295" w:rsidRPr="00B97375" w14:paraId="64583E95" w14:textId="77777777" w:rsidTr="00BA7C71">
        <w:tc>
          <w:tcPr>
            <w:tcW w:w="2235" w:type="dxa"/>
          </w:tcPr>
          <w:p w14:paraId="2CE37BE2"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Canterbury</w:t>
            </w:r>
          </w:p>
        </w:tc>
        <w:tc>
          <w:tcPr>
            <w:tcW w:w="7456" w:type="dxa"/>
          </w:tcPr>
          <w:p w14:paraId="2E1459C1" w14:textId="77777777" w:rsidR="006D5295" w:rsidRPr="00B97375" w:rsidRDefault="002018DA" w:rsidP="006D5295">
            <w:pPr>
              <w:rPr>
                <w:lang w:val="en-NZ"/>
              </w:rPr>
            </w:pPr>
            <w:r w:rsidRPr="00B97375">
              <w:rPr>
                <w:lang w:val="en-NZ"/>
              </w:rPr>
              <w:t>Ashburton Hospital</w:t>
            </w:r>
          </w:p>
          <w:p w14:paraId="5DC413FC" w14:textId="77777777" w:rsidR="002952A8" w:rsidRPr="00B97375" w:rsidRDefault="002952A8" w:rsidP="002952A8">
            <w:pPr>
              <w:rPr>
                <w:lang w:val="en-NZ"/>
              </w:rPr>
            </w:pPr>
            <w:r w:rsidRPr="00B97375">
              <w:rPr>
                <w:lang w:val="en-NZ"/>
              </w:rPr>
              <w:t>Christchurch Hospital</w:t>
            </w:r>
          </w:p>
          <w:p w14:paraId="463F8057" w14:textId="77777777" w:rsidR="002952A8" w:rsidRPr="00B97375" w:rsidRDefault="002952A8" w:rsidP="002952A8">
            <w:pPr>
              <w:rPr>
                <w:lang w:val="en-NZ"/>
              </w:rPr>
            </w:pPr>
            <w:r w:rsidRPr="00B97375">
              <w:rPr>
                <w:lang w:val="en-NZ"/>
              </w:rPr>
              <w:t>Christchurch Sexual Health Centre</w:t>
            </w:r>
          </w:p>
          <w:p w14:paraId="0D2B62A0" w14:textId="77777777" w:rsidR="006D5295" w:rsidRPr="00B97375" w:rsidRDefault="002018DA" w:rsidP="006D5295">
            <w:pPr>
              <w:rPr>
                <w:lang w:val="en-NZ"/>
              </w:rPr>
            </w:pPr>
            <w:r w:rsidRPr="00B97375">
              <w:rPr>
                <w:lang w:val="en-NZ"/>
              </w:rPr>
              <w:t>Christchurch Women's Hosp</w:t>
            </w:r>
            <w:r w:rsidR="00B72106" w:rsidRPr="00B97375">
              <w:rPr>
                <w:lang w:val="en-NZ"/>
              </w:rPr>
              <w:t>ital</w:t>
            </w:r>
            <w:r w:rsidRPr="00B97375">
              <w:rPr>
                <w:lang w:val="en-NZ"/>
              </w:rPr>
              <w:t xml:space="preserve"> - Colposcopy</w:t>
            </w:r>
          </w:p>
          <w:p w14:paraId="54733F82" w14:textId="77777777" w:rsidR="006D5295" w:rsidRPr="00B97375" w:rsidRDefault="002018DA" w:rsidP="006D5295">
            <w:pPr>
              <w:rPr>
                <w:lang w:val="en-NZ"/>
              </w:rPr>
            </w:pPr>
            <w:r w:rsidRPr="00B97375">
              <w:rPr>
                <w:lang w:val="en-NZ"/>
              </w:rPr>
              <w:t>Christchurch Women's Hosp</w:t>
            </w:r>
            <w:r w:rsidR="00B72106" w:rsidRPr="00B97375">
              <w:rPr>
                <w:lang w:val="en-NZ"/>
              </w:rPr>
              <w:t>ital</w:t>
            </w:r>
            <w:r w:rsidRPr="00B97375">
              <w:rPr>
                <w:lang w:val="en-NZ"/>
              </w:rPr>
              <w:t xml:space="preserve"> - Gynaecology</w:t>
            </w:r>
          </w:p>
        </w:tc>
      </w:tr>
      <w:tr w:rsidR="006D5295" w:rsidRPr="00B97375" w14:paraId="1383159B" w14:textId="77777777" w:rsidTr="00BA7C71">
        <w:tc>
          <w:tcPr>
            <w:tcW w:w="2235" w:type="dxa"/>
          </w:tcPr>
          <w:p w14:paraId="2865CA99"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Capital &amp; Coast</w:t>
            </w:r>
          </w:p>
        </w:tc>
        <w:tc>
          <w:tcPr>
            <w:tcW w:w="7456" w:type="dxa"/>
          </w:tcPr>
          <w:p w14:paraId="641A1BB5" w14:textId="77777777" w:rsidR="006D5295" w:rsidRPr="00B97375" w:rsidRDefault="002018DA" w:rsidP="006D5295">
            <w:pPr>
              <w:rPr>
                <w:lang w:val="en-NZ"/>
              </w:rPr>
            </w:pPr>
            <w:r w:rsidRPr="00B97375">
              <w:rPr>
                <w:lang w:val="en-NZ"/>
              </w:rPr>
              <w:t xml:space="preserve">Colposcopy Clinic </w:t>
            </w:r>
            <w:r w:rsidR="006A3030" w:rsidRPr="00B97375">
              <w:rPr>
                <w:lang w:val="en-NZ"/>
              </w:rPr>
              <w:t>–</w:t>
            </w:r>
            <w:r w:rsidRPr="00B97375">
              <w:rPr>
                <w:lang w:val="en-NZ"/>
              </w:rPr>
              <w:t xml:space="preserve"> </w:t>
            </w:r>
            <w:r w:rsidR="006A3030" w:rsidRPr="00B97375">
              <w:rPr>
                <w:lang w:val="en-NZ"/>
              </w:rPr>
              <w:t>Wellington Women’s Hospital Outpatients Department</w:t>
            </w:r>
          </w:p>
          <w:p w14:paraId="58A5DD92" w14:textId="77777777" w:rsidR="006D5295" w:rsidRPr="00B97375" w:rsidRDefault="002018DA" w:rsidP="006D5295">
            <w:pPr>
              <w:rPr>
                <w:lang w:val="en-NZ"/>
              </w:rPr>
            </w:pPr>
            <w:r w:rsidRPr="00B97375">
              <w:rPr>
                <w:lang w:val="en-NZ"/>
              </w:rPr>
              <w:t xml:space="preserve">Kenepuru Women's </w:t>
            </w:r>
            <w:r w:rsidR="00AA1077" w:rsidRPr="00B97375">
              <w:rPr>
                <w:lang w:val="en-NZ"/>
              </w:rPr>
              <w:t>Outpatients’ Department</w:t>
            </w:r>
          </w:p>
          <w:p w14:paraId="6E321CAD" w14:textId="77777777" w:rsidR="006D5295" w:rsidRPr="00B97375" w:rsidRDefault="002018DA" w:rsidP="004F6F91">
            <w:pPr>
              <w:rPr>
                <w:lang w:val="en-NZ"/>
              </w:rPr>
            </w:pPr>
            <w:r w:rsidRPr="00B97375">
              <w:rPr>
                <w:lang w:val="en-NZ"/>
              </w:rPr>
              <w:t xml:space="preserve">Women's Clinic </w:t>
            </w:r>
            <w:r w:rsidR="00A4111E" w:rsidRPr="00B97375">
              <w:rPr>
                <w:lang w:val="en-NZ"/>
              </w:rPr>
              <w:t>–</w:t>
            </w:r>
            <w:r w:rsidRPr="00B97375">
              <w:rPr>
                <w:lang w:val="en-NZ"/>
              </w:rPr>
              <w:t xml:space="preserve"> </w:t>
            </w:r>
            <w:r w:rsidR="00A4111E" w:rsidRPr="00B97375">
              <w:rPr>
                <w:lang w:val="en-NZ"/>
              </w:rPr>
              <w:t xml:space="preserve">Wellington </w:t>
            </w:r>
            <w:r w:rsidR="00152492" w:rsidRPr="00B97375">
              <w:rPr>
                <w:lang w:val="en-NZ"/>
              </w:rPr>
              <w:t xml:space="preserve">Regional </w:t>
            </w:r>
            <w:r w:rsidR="00A4111E" w:rsidRPr="00B97375">
              <w:rPr>
                <w:lang w:val="en-NZ"/>
              </w:rPr>
              <w:t>Hospital</w:t>
            </w:r>
          </w:p>
        </w:tc>
      </w:tr>
      <w:tr w:rsidR="006D5295" w:rsidRPr="00B97375" w14:paraId="0C3683B7" w14:textId="77777777" w:rsidTr="00BA7C71">
        <w:tc>
          <w:tcPr>
            <w:tcW w:w="2235" w:type="dxa"/>
          </w:tcPr>
          <w:p w14:paraId="26E09F6C"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Counties Manukau</w:t>
            </w:r>
          </w:p>
        </w:tc>
        <w:tc>
          <w:tcPr>
            <w:tcW w:w="7456" w:type="dxa"/>
          </w:tcPr>
          <w:p w14:paraId="1250A9FC" w14:textId="77777777" w:rsidR="006D5295" w:rsidRPr="00B97375" w:rsidRDefault="002018DA" w:rsidP="006D5295">
            <w:pPr>
              <w:rPr>
                <w:lang w:val="en-NZ"/>
              </w:rPr>
            </w:pPr>
            <w:r w:rsidRPr="00B97375">
              <w:rPr>
                <w:lang w:val="en-NZ"/>
              </w:rPr>
              <w:t>Manukau Super Clinic</w:t>
            </w:r>
          </w:p>
          <w:p w14:paraId="3B95E16B" w14:textId="77777777" w:rsidR="006D5295" w:rsidRPr="00B97375" w:rsidRDefault="002018DA" w:rsidP="006D5295">
            <w:pPr>
              <w:rPr>
                <w:lang w:val="en-NZ"/>
              </w:rPr>
            </w:pPr>
            <w:r w:rsidRPr="00B97375">
              <w:rPr>
                <w:lang w:val="en-NZ"/>
              </w:rPr>
              <w:t>Gynaecology Clinic</w:t>
            </w:r>
            <w:r w:rsidR="00F513FD" w:rsidRPr="00B97375">
              <w:rPr>
                <w:lang w:val="en-NZ"/>
              </w:rPr>
              <w:t xml:space="preserve"> </w:t>
            </w:r>
            <w:r w:rsidR="008D51C0" w:rsidRPr="00B97375">
              <w:rPr>
                <w:lang w:val="en-NZ"/>
              </w:rPr>
              <w:t>–</w:t>
            </w:r>
            <w:r w:rsidR="00F513FD" w:rsidRPr="00B97375">
              <w:rPr>
                <w:lang w:val="en-NZ"/>
              </w:rPr>
              <w:t xml:space="preserve"> </w:t>
            </w:r>
            <w:r w:rsidR="008D51C0" w:rsidRPr="00B97375">
              <w:rPr>
                <w:lang w:val="en-NZ"/>
              </w:rPr>
              <w:t>[Middlemore Hospital]</w:t>
            </w:r>
          </w:p>
          <w:p w14:paraId="7FF59A89" w14:textId="77777777" w:rsidR="006D5295" w:rsidRPr="00B97375" w:rsidRDefault="002018DA" w:rsidP="00B72106">
            <w:pPr>
              <w:rPr>
                <w:lang w:val="en-NZ"/>
              </w:rPr>
            </w:pPr>
            <w:r w:rsidRPr="00B97375">
              <w:rPr>
                <w:lang w:val="en-NZ"/>
              </w:rPr>
              <w:t xml:space="preserve">Colposcopy Clinic </w:t>
            </w:r>
            <w:r w:rsidR="00B72106" w:rsidRPr="00B97375">
              <w:rPr>
                <w:lang w:val="en-NZ"/>
              </w:rPr>
              <w:t>–</w:t>
            </w:r>
            <w:r w:rsidRPr="00B97375">
              <w:rPr>
                <w:lang w:val="en-NZ"/>
              </w:rPr>
              <w:t xml:space="preserve"> </w:t>
            </w:r>
            <w:r w:rsidR="00F513FD" w:rsidRPr="00B97375">
              <w:rPr>
                <w:lang w:val="en-NZ"/>
              </w:rPr>
              <w:t>Manukau Super Clinic</w:t>
            </w:r>
          </w:p>
        </w:tc>
      </w:tr>
      <w:tr w:rsidR="006D5295" w:rsidRPr="00B97375" w14:paraId="321BD902" w14:textId="77777777" w:rsidTr="00BA7C71">
        <w:tc>
          <w:tcPr>
            <w:tcW w:w="2235" w:type="dxa"/>
          </w:tcPr>
          <w:p w14:paraId="2267C665"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Hawke's Bay</w:t>
            </w:r>
          </w:p>
        </w:tc>
        <w:tc>
          <w:tcPr>
            <w:tcW w:w="7456" w:type="dxa"/>
          </w:tcPr>
          <w:p w14:paraId="0232CC0A" w14:textId="77777777" w:rsidR="006D5295" w:rsidRPr="00B97375" w:rsidRDefault="002018DA" w:rsidP="006D5295">
            <w:pPr>
              <w:rPr>
                <w:lang w:val="en-NZ"/>
              </w:rPr>
            </w:pPr>
            <w:r w:rsidRPr="00B97375">
              <w:rPr>
                <w:lang w:val="en-NZ"/>
              </w:rPr>
              <w:t>Chatham Islands Health Centre</w:t>
            </w:r>
          </w:p>
          <w:p w14:paraId="71CA49B6" w14:textId="77777777" w:rsidR="006D5295" w:rsidRPr="00B97375" w:rsidRDefault="002018DA" w:rsidP="006D5295">
            <w:pPr>
              <w:rPr>
                <w:lang w:val="en-NZ"/>
              </w:rPr>
            </w:pPr>
            <w:r w:rsidRPr="00B97375">
              <w:rPr>
                <w:lang w:val="en-NZ"/>
              </w:rPr>
              <w:t>Outpatients Dept</w:t>
            </w:r>
            <w:r w:rsidR="009D5C8A" w:rsidRPr="00B97375">
              <w:rPr>
                <w:lang w:val="en-NZ"/>
              </w:rPr>
              <w:t xml:space="preserve"> </w:t>
            </w:r>
            <w:r w:rsidR="006A3030" w:rsidRPr="00B97375">
              <w:rPr>
                <w:lang w:val="en-NZ"/>
              </w:rPr>
              <w:t>–</w:t>
            </w:r>
            <w:r w:rsidR="009D5C8A" w:rsidRPr="00B97375">
              <w:rPr>
                <w:lang w:val="en-NZ"/>
              </w:rPr>
              <w:t xml:space="preserve"> </w:t>
            </w:r>
            <w:r w:rsidR="006A3030" w:rsidRPr="00B97375">
              <w:rPr>
                <w:lang w:val="en-NZ"/>
              </w:rPr>
              <w:t>Napier Health Centre</w:t>
            </w:r>
          </w:p>
          <w:p w14:paraId="787AC028" w14:textId="77777777" w:rsidR="006D5295" w:rsidRPr="00B97375" w:rsidRDefault="002018DA" w:rsidP="006D5295">
            <w:pPr>
              <w:rPr>
                <w:lang w:val="en-NZ"/>
              </w:rPr>
            </w:pPr>
            <w:r w:rsidRPr="00B97375">
              <w:rPr>
                <w:lang w:val="en-NZ"/>
              </w:rPr>
              <w:t>Villa 4</w:t>
            </w:r>
            <w:r w:rsidR="00B72106" w:rsidRPr="00B97375">
              <w:rPr>
                <w:lang w:val="en-NZ"/>
              </w:rPr>
              <w:t xml:space="preserve">, </w:t>
            </w:r>
            <w:r w:rsidR="00BC67D4" w:rsidRPr="00B97375">
              <w:rPr>
                <w:lang w:val="en-NZ"/>
              </w:rPr>
              <w:t>Gynaecology, Hawke’s Bay Hospital</w:t>
            </w:r>
          </w:p>
          <w:p w14:paraId="182AA4D0" w14:textId="77777777" w:rsidR="006D5295" w:rsidRPr="00B97375" w:rsidRDefault="002018DA" w:rsidP="006D5295">
            <w:pPr>
              <w:rPr>
                <w:lang w:val="en-NZ"/>
              </w:rPr>
            </w:pPr>
            <w:r w:rsidRPr="00B97375">
              <w:rPr>
                <w:lang w:val="en-NZ"/>
              </w:rPr>
              <w:t>Hawkes Bay Regional Hospital</w:t>
            </w:r>
          </w:p>
          <w:p w14:paraId="370170CB" w14:textId="77777777" w:rsidR="006D5295" w:rsidRPr="00B97375" w:rsidRDefault="002018DA" w:rsidP="006D5295">
            <w:pPr>
              <w:rPr>
                <w:lang w:val="en-NZ"/>
              </w:rPr>
            </w:pPr>
            <w:r w:rsidRPr="00B97375">
              <w:rPr>
                <w:lang w:val="en-NZ"/>
              </w:rPr>
              <w:t>Wairoa Cervical Screening</w:t>
            </w:r>
          </w:p>
          <w:p w14:paraId="4D50DC2F" w14:textId="77777777" w:rsidR="006D5295" w:rsidRPr="00B97375" w:rsidRDefault="002018DA" w:rsidP="006D5295">
            <w:pPr>
              <w:rPr>
                <w:lang w:val="en-NZ"/>
              </w:rPr>
            </w:pPr>
            <w:r w:rsidRPr="00B97375">
              <w:rPr>
                <w:lang w:val="en-NZ"/>
              </w:rPr>
              <w:t>Wairoa Hospital</w:t>
            </w:r>
          </w:p>
        </w:tc>
      </w:tr>
      <w:tr w:rsidR="006D5295" w:rsidRPr="00B97375" w14:paraId="0835BF76" w14:textId="77777777" w:rsidTr="00BA7C71">
        <w:tc>
          <w:tcPr>
            <w:tcW w:w="2235" w:type="dxa"/>
          </w:tcPr>
          <w:p w14:paraId="7160E4B6"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Hutt Valley</w:t>
            </w:r>
          </w:p>
        </w:tc>
        <w:tc>
          <w:tcPr>
            <w:tcW w:w="7456" w:type="dxa"/>
          </w:tcPr>
          <w:p w14:paraId="2D3302CB" w14:textId="77777777" w:rsidR="006D5295" w:rsidRPr="00B97375" w:rsidRDefault="002018DA" w:rsidP="006D5295">
            <w:pPr>
              <w:rPr>
                <w:lang w:val="en-NZ"/>
              </w:rPr>
            </w:pPr>
            <w:r w:rsidRPr="00B97375">
              <w:rPr>
                <w:lang w:val="en-NZ"/>
              </w:rPr>
              <w:t xml:space="preserve">Women's Health Clinic </w:t>
            </w:r>
            <w:r w:rsidR="009D5C8A" w:rsidRPr="00B97375">
              <w:rPr>
                <w:lang w:val="en-NZ"/>
              </w:rPr>
              <w:t>–</w:t>
            </w:r>
            <w:r w:rsidRPr="00B97375">
              <w:rPr>
                <w:lang w:val="en-NZ"/>
              </w:rPr>
              <w:t xml:space="preserve"> H</w:t>
            </w:r>
            <w:r w:rsidR="009D5C8A" w:rsidRPr="00B97375">
              <w:rPr>
                <w:lang w:val="en-NZ"/>
              </w:rPr>
              <w:t xml:space="preserve">utt </w:t>
            </w:r>
            <w:r w:rsidR="007E080F" w:rsidRPr="00B97375">
              <w:rPr>
                <w:lang w:val="en-NZ"/>
              </w:rPr>
              <w:t>Hospital</w:t>
            </w:r>
          </w:p>
          <w:p w14:paraId="18FEF626" w14:textId="51206789" w:rsidR="006D5295" w:rsidRPr="00B97375" w:rsidRDefault="002018DA" w:rsidP="006D5295">
            <w:pPr>
              <w:rPr>
                <w:lang w:val="en-NZ"/>
              </w:rPr>
            </w:pPr>
            <w:r w:rsidRPr="00B97375">
              <w:rPr>
                <w:lang w:val="en-NZ"/>
              </w:rPr>
              <w:t>Gynaecology Clinic</w:t>
            </w:r>
            <w:r w:rsidR="00AF6EDE">
              <w:rPr>
                <w:lang w:val="en-NZ"/>
              </w:rPr>
              <w:t xml:space="preserve"> </w:t>
            </w:r>
            <w:r w:rsidRPr="00B97375">
              <w:rPr>
                <w:lang w:val="en-NZ"/>
              </w:rPr>
              <w:t xml:space="preserve">- </w:t>
            </w:r>
            <w:r w:rsidR="007E080F" w:rsidRPr="00B97375">
              <w:rPr>
                <w:lang w:val="en-NZ"/>
              </w:rPr>
              <w:t>Hutt Hospital</w:t>
            </w:r>
          </w:p>
        </w:tc>
      </w:tr>
      <w:tr w:rsidR="006D5295" w:rsidRPr="00B97375" w14:paraId="70BFCCA8" w14:textId="77777777" w:rsidTr="00BA7C71">
        <w:tc>
          <w:tcPr>
            <w:tcW w:w="2235" w:type="dxa"/>
          </w:tcPr>
          <w:p w14:paraId="10FED96D"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Lakes</w:t>
            </w:r>
          </w:p>
        </w:tc>
        <w:tc>
          <w:tcPr>
            <w:tcW w:w="7456" w:type="dxa"/>
          </w:tcPr>
          <w:p w14:paraId="1BE7EFFC" w14:textId="77777777" w:rsidR="006D5295" w:rsidRPr="00B97375" w:rsidRDefault="002018DA" w:rsidP="006D5295">
            <w:pPr>
              <w:rPr>
                <w:lang w:val="en-NZ"/>
              </w:rPr>
            </w:pPr>
            <w:r w:rsidRPr="00B97375">
              <w:rPr>
                <w:lang w:val="en-NZ"/>
              </w:rPr>
              <w:t>Rotorua Hospital (Gynae Dept)</w:t>
            </w:r>
          </w:p>
          <w:p w14:paraId="2BEE51AB" w14:textId="77777777" w:rsidR="006D5295" w:rsidRPr="00B97375" w:rsidRDefault="002018DA" w:rsidP="006D5295">
            <w:pPr>
              <w:rPr>
                <w:lang w:val="en-NZ"/>
              </w:rPr>
            </w:pPr>
            <w:r w:rsidRPr="00B97375">
              <w:rPr>
                <w:lang w:val="en-NZ"/>
              </w:rPr>
              <w:t>Taupo Hospital</w:t>
            </w:r>
          </w:p>
        </w:tc>
      </w:tr>
      <w:tr w:rsidR="006D5295" w:rsidRPr="00B97375" w14:paraId="5CF1C287" w14:textId="77777777" w:rsidTr="00BA7C71">
        <w:tc>
          <w:tcPr>
            <w:tcW w:w="2235" w:type="dxa"/>
          </w:tcPr>
          <w:p w14:paraId="091B4A70"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Mid Central</w:t>
            </w:r>
          </w:p>
        </w:tc>
        <w:tc>
          <w:tcPr>
            <w:tcW w:w="7456" w:type="dxa"/>
          </w:tcPr>
          <w:p w14:paraId="77035279" w14:textId="77777777" w:rsidR="006D5295" w:rsidRPr="00B97375" w:rsidRDefault="002018DA" w:rsidP="006D5295">
            <w:pPr>
              <w:rPr>
                <w:lang w:val="en-NZ"/>
              </w:rPr>
            </w:pPr>
            <w:r w:rsidRPr="00B97375">
              <w:rPr>
                <w:lang w:val="en-NZ"/>
              </w:rPr>
              <w:t>Colposcopy Clinic</w:t>
            </w:r>
            <w:r w:rsidR="009D5C8A" w:rsidRPr="00B97375">
              <w:rPr>
                <w:lang w:val="en-NZ"/>
              </w:rPr>
              <w:t xml:space="preserve"> </w:t>
            </w:r>
            <w:r w:rsidR="00062280" w:rsidRPr="00B97375">
              <w:rPr>
                <w:lang w:val="en-NZ"/>
              </w:rPr>
              <w:t>–</w:t>
            </w:r>
            <w:r w:rsidR="009D5C8A" w:rsidRPr="00B97375">
              <w:rPr>
                <w:lang w:val="en-NZ"/>
              </w:rPr>
              <w:t xml:space="preserve"> </w:t>
            </w:r>
            <w:r w:rsidR="00062280" w:rsidRPr="00B97375">
              <w:rPr>
                <w:lang w:val="en-NZ"/>
              </w:rPr>
              <w:t>Palmerston North Hospital</w:t>
            </w:r>
          </w:p>
          <w:p w14:paraId="557FD71B" w14:textId="77777777" w:rsidR="006D5295" w:rsidRPr="00B97375" w:rsidRDefault="002018DA" w:rsidP="006D5295">
            <w:pPr>
              <w:rPr>
                <w:lang w:val="en-NZ"/>
              </w:rPr>
            </w:pPr>
            <w:r w:rsidRPr="00B97375">
              <w:rPr>
                <w:lang w:val="en-NZ"/>
              </w:rPr>
              <w:t>Gynaecology Clinic</w:t>
            </w:r>
            <w:r w:rsidR="009D5C8A" w:rsidRPr="00B97375">
              <w:rPr>
                <w:lang w:val="en-NZ"/>
              </w:rPr>
              <w:t xml:space="preserve"> - </w:t>
            </w:r>
            <w:r w:rsidR="00D94FF6" w:rsidRPr="00B97375">
              <w:rPr>
                <w:lang w:val="en-NZ"/>
              </w:rPr>
              <w:t>Palmerston North Hospital</w:t>
            </w:r>
          </w:p>
          <w:p w14:paraId="246BF70F" w14:textId="77777777" w:rsidR="006D5295" w:rsidRPr="00B97375" w:rsidRDefault="002018DA" w:rsidP="006D5295">
            <w:pPr>
              <w:rPr>
                <w:lang w:val="en-NZ"/>
              </w:rPr>
            </w:pPr>
            <w:r w:rsidRPr="00B97375">
              <w:rPr>
                <w:lang w:val="en-NZ"/>
              </w:rPr>
              <w:t>Gynaecology Clinic Horowhenua Hospital</w:t>
            </w:r>
          </w:p>
        </w:tc>
      </w:tr>
      <w:tr w:rsidR="006D5295" w:rsidRPr="00B97375" w14:paraId="498502A9" w14:textId="77777777" w:rsidTr="00BA7C71">
        <w:tc>
          <w:tcPr>
            <w:tcW w:w="2235" w:type="dxa"/>
          </w:tcPr>
          <w:p w14:paraId="41C0AB35"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Nelson Marlborough</w:t>
            </w:r>
          </w:p>
        </w:tc>
        <w:tc>
          <w:tcPr>
            <w:tcW w:w="7456" w:type="dxa"/>
          </w:tcPr>
          <w:p w14:paraId="1774D4E4" w14:textId="77777777" w:rsidR="00C6768A" w:rsidRPr="00B97375" w:rsidRDefault="002018DA" w:rsidP="00C6768A">
            <w:pPr>
              <w:tabs>
                <w:tab w:val="left" w:pos="1010"/>
              </w:tabs>
              <w:rPr>
                <w:lang w:val="en-NZ"/>
              </w:rPr>
            </w:pPr>
            <w:r w:rsidRPr="00B97375">
              <w:rPr>
                <w:lang w:val="en-NZ"/>
              </w:rPr>
              <w:t>Marlborough Maternity &amp; Gynae</w:t>
            </w:r>
          </w:p>
          <w:p w14:paraId="7817F0FD" w14:textId="77777777" w:rsidR="006D5295" w:rsidRPr="00B97375" w:rsidRDefault="002018DA" w:rsidP="00C6768A">
            <w:pPr>
              <w:tabs>
                <w:tab w:val="left" w:pos="1010"/>
              </w:tabs>
              <w:rPr>
                <w:lang w:val="en-NZ"/>
              </w:rPr>
            </w:pPr>
            <w:r w:rsidRPr="00B97375">
              <w:rPr>
                <w:lang w:val="en-NZ"/>
              </w:rPr>
              <w:t>Nelson Outpatients Department</w:t>
            </w:r>
          </w:p>
        </w:tc>
      </w:tr>
      <w:tr w:rsidR="006D5295" w:rsidRPr="00B97375" w14:paraId="4088BA8C" w14:textId="77777777" w:rsidTr="00BA7C71">
        <w:tc>
          <w:tcPr>
            <w:tcW w:w="2235" w:type="dxa"/>
          </w:tcPr>
          <w:p w14:paraId="0EC3E4D7"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Northland</w:t>
            </w:r>
          </w:p>
        </w:tc>
        <w:tc>
          <w:tcPr>
            <w:tcW w:w="7456" w:type="dxa"/>
          </w:tcPr>
          <w:p w14:paraId="0C2EBE9C" w14:textId="77777777" w:rsidR="00C6768A" w:rsidRPr="00B97375" w:rsidRDefault="002018DA" w:rsidP="00C6768A">
            <w:pPr>
              <w:rPr>
                <w:lang w:val="en-NZ"/>
              </w:rPr>
            </w:pPr>
            <w:r w:rsidRPr="00B97375">
              <w:rPr>
                <w:lang w:val="en-NZ"/>
              </w:rPr>
              <w:t>Colposcopy Clinic Whangarei Hospital</w:t>
            </w:r>
          </w:p>
          <w:p w14:paraId="78532A7B" w14:textId="77777777" w:rsidR="00C6768A" w:rsidRPr="00B97375" w:rsidRDefault="002018DA" w:rsidP="00C6768A">
            <w:pPr>
              <w:rPr>
                <w:lang w:val="en-NZ"/>
              </w:rPr>
            </w:pPr>
            <w:r w:rsidRPr="00B97375">
              <w:rPr>
                <w:lang w:val="en-NZ"/>
              </w:rPr>
              <w:t xml:space="preserve">Kaitaia Hospital Colp </w:t>
            </w:r>
            <w:r w:rsidR="00AA1077" w:rsidRPr="00B97375">
              <w:rPr>
                <w:lang w:val="en-NZ"/>
              </w:rPr>
              <w:t>Outpatients’ Department</w:t>
            </w:r>
          </w:p>
          <w:p w14:paraId="29919949" w14:textId="77777777" w:rsidR="00C6768A" w:rsidRPr="00B97375" w:rsidRDefault="002018DA" w:rsidP="00C6768A">
            <w:pPr>
              <w:rPr>
                <w:lang w:val="en-NZ"/>
              </w:rPr>
            </w:pPr>
            <w:r w:rsidRPr="00B97375">
              <w:rPr>
                <w:lang w:val="en-NZ"/>
              </w:rPr>
              <w:t xml:space="preserve">Bay Of Islands Hospital </w:t>
            </w:r>
            <w:r w:rsidR="00AA1077" w:rsidRPr="00B97375">
              <w:rPr>
                <w:lang w:val="en-NZ"/>
              </w:rPr>
              <w:t>Outpatients’ Department</w:t>
            </w:r>
          </w:p>
          <w:p w14:paraId="51B24EE0" w14:textId="77777777" w:rsidR="006D5295" w:rsidRPr="00B97375" w:rsidRDefault="002018DA" w:rsidP="00C6768A">
            <w:pPr>
              <w:rPr>
                <w:lang w:val="en-NZ"/>
              </w:rPr>
            </w:pPr>
            <w:r w:rsidRPr="00B97375">
              <w:rPr>
                <w:lang w:val="en-NZ"/>
              </w:rPr>
              <w:t>Gynaecology Clinic Whangarei Hospital</w:t>
            </w:r>
          </w:p>
        </w:tc>
      </w:tr>
      <w:tr w:rsidR="006D5295" w:rsidRPr="00B97375" w14:paraId="1E9917A1" w14:textId="77777777" w:rsidTr="00BA7C71">
        <w:tc>
          <w:tcPr>
            <w:tcW w:w="2235" w:type="dxa"/>
          </w:tcPr>
          <w:p w14:paraId="58695829"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South Canterbury</w:t>
            </w:r>
          </w:p>
        </w:tc>
        <w:tc>
          <w:tcPr>
            <w:tcW w:w="7456" w:type="dxa"/>
          </w:tcPr>
          <w:p w14:paraId="5C680BC9" w14:textId="77777777" w:rsidR="006D5295" w:rsidRPr="00B97375" w:rsidRDefault="007273EC" w:rsidP="001633E9">
            <w:pPr>
              <w:tabs>
                <w:tab w:val="left" w:pos="1066"/>
              </w:tabs>
              <w:rPr>
                <w:lang w:val="en-NZ"/>
              </w:rPr>
            </w:pPr>
            <w:r w:rsidRPr="00B97375">
              <w:rPr>
                <w:lang w:val="en-NZ"/>
              </w:rPr>
              <w:t>Timaru Hospital - Colp/Gynae</w:t>
            </w:r>
          </w:p>
        </w:tc>
      </w:tr>
      <w:tr w:rsidR="006D5295" w:rsidRPr="00B97375" w14:paraId="651C99EC" w14:textId="77777777" w:rsidTr="00BA7C71">
        <w:tc>
          <w:tcPr>
            <w:tcW w:w="2235" w:type="dxa"/>
          </w:tcPr>
          <w:p w14:paraId="722C4DC2"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South</w:t>
            </w:r>
            <w:r w:rsidR="00823DE8" w:rsidRPr="00B97375">
              <w:rPr>
                <w:rFonts w:eastAsia="Times New Roman" w:cs="Calibri"/>
                <w:color w:val="000000"/>
                <w:sz w:val="22"/>
                <w:lang w:eastAsia="en-AU"/>
              </w:rPr>
              <w:t>ern</w:t>
            </w:r>
          </w:p>
        </w:tc>
        <w:tc>
          <w:tcPr>
            <w:tcW w:w="7456" w:type="dxa"/>
          </w:tcPr>
          <w:p w14:paraId="28AFF640" w14:textId="77777777" w:rsidR="00823DE8" w:rsidRPr="00B97375" w:rsidRDefault="00823DE8" w:rsidP="00823DE8">
            <w:pPr>
              <w:rPr>
                <w:lang w:val="en-NZ"/>
              </w:rPr>
            </w:pPr>
            <w:r w:rsidRPr="00B97375">
              <w:rPr>
                <w:lang w:val="en-NZ"/>
              </w:rPr>
              <w:t>General Gynae Department – Dunedin Hospital</w:t>
            </w:r>
          </w:p>
          <w:p w14:paraId="0186C8F3" w14:textId="77777777" w:rsidR="00823DE8" w:rsidRPr="00B97375" w:rsidRDefault="00823DE8" w:rsidP="00823DE8">
            <w:pPr>
              <w:rPr>
                <w:lang w:val="en-NZ"/>
              </w:rPr>
            </w:pPr>
            <w:r w:rsidRPr="00B97375">
              <w:rPr>
                <w:lang w:val="en-NZ"/>
              </w:rPr>
              <w:t>Dunedin Public Hospital</w:t>
            </w:r>
          </w:p>
          <w:p w14:paraId="2AD7C1A2" w14:textId="77777777" w:rsidR="00823DE8" w:rsidRPr="00B97375" w:rsidRDefault="00823DE8" w:rsidP="00823DE8">
            <w:pPr>
              <w:rPr>
                <w:lang w:val="en-NZ"/>
              </w:rPr>
            </w:pPr>
            <w:r w:rsidRPr="00B97375">
              <w:rPr>
                <w:lang w:val="en-NZ"/>
              </w:rPr>
              <w:t>Dunedin Colposcopy Clinic</w:t>
            </w:r>
          </w:p>
          <w:p w14:paraId="322C35E6" w14:textId="77777777" w:rsidR="006D5295" w:rsidRPr="00B97375" w:rsidRDefault="001633E9">
            <w:pPr>
              <w:rPr>
                <w:lang w:val="en-NZ"/>
              </w:rPr>
            </w:pPr>
            <w:r w:rsidRPr="00B97375">
              <w:rPr>
                <w:lang w:val="en-NZ"/>
              </w:rPr>
              <w:t>Southland Hospital Gynaecology</w:t>
            </w:r>
          </w:p>
        </w:tc>
      </w:tr>
      <w:tr w:rsidR="006D5295" w:rsidRPr="00B97375" w14:paraId="12D0EBE4" w14:textId="77777777" w:rsidTr="00BA7C71">
        <w:tc>
          <w:tcPr>
            <w:tcW w:w="2235" w:type="dxa"/>
          </w:tcPr>
          <w:p w14:paraId="1549E15E"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Tairawhiti</w:t>
            </w:r>
          </w:p>
        </w:tc>
        <w:tc>
          <w:tcPr>
            <w:tcW w:w="7456" w:type="dxa"/>
          </w:tcPr>
          <w:p w14:paraId="4E57A139" w14:textId="77777777" w:rsidR="006D5295" w:rsidRPr="00B97375" w:rsidRDefault="001633E9">
            <w:pPr>
              <w:rPr>
                <w:lang w:val="en-NZ"/>
              </w:rPr>
            </w:pPr>
            <w:r w:rsidRPr="00B97375">
              <w:rPr>
                <w:lang w:val="en-NZ"/>
              </w:rPr>
              <w:t>Gisborne Hospital</w:t>
            </w:r>
          </w:p>
        </w:tc>
      </w:tr>
      <w:tr w:rsidR="006D5295" w:rsidRPr="00B97375" w14:paraId="31D2BECA" w14:textId="77777777" w:rsidTr="00BA7C71">
        <w:tc>
          <w:tcPr>
            <w:tcW w:w="2235" w:type="dxa"/>
          </w:tcPr>
          <w:p w14:paraId="73F637AE"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Taranaki</w:t>
            </w:r>
          </w:p>
        </w:tc>
        <w:tc>
          <w:tcPr>
            <w:tcW w:w="7456" w:type="dxa"/>
          </w:tcPr>
          <w:p w14:paraId="47C314B5" w14:textId="77777777" w:rsidR="001633E9" w:rsidRPr="00B97375" w:rsidRDefault="001633E9" w:rsidP="001633E9">
            <w:pPr>
              <w:rPr>
                <w:lang w:val="en-NZ"/>
              </w:rPr>
            </w:pPr>
            <w:r w:rsidRPr="00B97375">
              <w:rPr>
                <w:lang w:val="en-NZ"/>
              </w:rPr>
              <w:t>Taranaki Health Base Hospital - Outpatients Department</w:t>
            </w:r>
          </w:p>
          <w:p w14:paraId="21FE3F65" w14:textId="77777777" w:rsidR="006D5295" w:rsidRPr="00B97375" w:rsidRDefault="001633E9" w:rsidP="001633E9">
            <w:pPr>
              <w:rPr>
                <w:lang w:val="en-NZ"/>
              </w:rPr>
            </w:pPr>
            <w:r w:rsidRPr="00B97375">
              <w:rPr>
                <w:lang w:val="en-NZ"/>
              </w:rPr>
              <w:t>Hawera Outpatients</w:t>
            </w:r>
          </w:p>
        </w:tc>
      </w:tr>
      <w:tr w:rsidR="006D5295" w:rsidRPr="00B97375" w14:paraId="399C8FCC" w14:textId="77777777" w:rsidTr="00BA7C71">
        <w:tc>
          <w:tcPr>
            <w:tcW w:w="2235" w:type="dxa"/>
          </w:tcPr>
          <w:p w14:paraId="7CEE0E97"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Waikato</w:t>
            </w:r>
          </w:p>
        </w:tc>
        <w:tc>
          <w:tcPr>
            <w:tcW w:w="7456" w:type="dxa"/>
          </w:tcPr>
          <w:p w14:paraId="53B2B46F" w14:textId="77777777" w:rsidR="001633E9" w:rsidRPr="00B97375" w:rsidRDefault="007273EC" w:rsidP="001633E9">
            <w:pPr>
              <w:rPr>
                <w:lang w:val="en-NZ"/>
              </w:rPr>
            </w:pPr>
            <w:r w:rsidRPr="00B97375">
              <w:rPr>
                <w:lang w:val="en-NZ"/>
              </w:rPr>
              <w:t>Te Kuiti Hospital</w:t>
            </w:r>
          </w:p>
          <w:p w14:paraId="09C0F0A7" w14:textId="77777777" w:rsidR="001633E9" w:rsidRPr="00B97375" w:rsidRDefault="007273EC" w:rsidP="001633E9">
            <w:pPr>
              <w:rPr>
                <w:lang w:val="en-NZ"/>
              </w:rPr>
            </w:pPr>
            <w:r w:rsidRPr="00B97375">
              <w:rPr>
                <w:lang w:val="en-NZ"/>
              </w:rPr>
              <w:t>Womens Outpatient Services</w:t>
            </w:r>
            <w:r w:rsidR="008F4C00" w:rsidRPr="00B97375">
              <w:rPr>
                <w:lang w:val="en-NZ"/>
              </w:rPr>
              <w:t xml:space="preserve"> – Waikato Hospital</w:t>
            </w:r>
          </w:p>
          <w:p w14:paraId="49DCE07A" w14:textId="77777777" w:rsidR="006D5295" w:rsidRPr="00B97375" w:rsidRDefault="007273EC" w:rsidP="001633E9">
            <w:pPr>
              <w:rPr>
                <w:lang w:val="en-NZ"/>
              </w:rPr>
            </w:pPr>
            <w:r w:rsidRPr="00B97375">
              <w:rPr>
                <w:lang w:val="en-NZ"/>
              </w:rPr>
              <w:t>Tokoroa Hospital - Bev Thorn</w:t>
            </w:r>
          </w:p>
        </w:tc>
      </w:tr>
      <w:tr w:rsidR="006D5295" w:rsidRPr="00B97375" w14:paraId="47F7D34E" w14:textId="77777777" w:rsidTr="00BA7C71">
        <w:tc>
          <w:tcPr>
            <w:tcW w:w="2235" w:type="dxa"/>
          </w:tcPr>
          <w:p w14:paraId="46455907"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Wairarapa</w:t>
            </w:r>
          </w:p>
        </w:tc>
        <w:tc>
          <w:tcPr>
            <w:tcW w:w="7456" w:type="dxa"/>
          </w:tcPr>
          <w:p w14:paraId="6D754C2A" w14:textId="77777777" w:rsidR="006D5295" w:rsidRPr="00B97375" w:rsidRDefault="007273EC" w:rsidP="002B41F9">
            <w:pPr>
              <w:rPr>
                <w:lang w:val="en-NZ"/>
              </w:rPr>
            </w:pPr>
            <w:r w:rsidRPr="00B97375">
              <w:rPr>
                <w:lang w:val="en-NZ"/>
              </w:rPr>
              <w:t xml:space="preserve">Gynaecology Clinic </w:t>
            </w:r>
            <w:r w:rsidR="008F4C00" w:rsidRPr="00B97375">
              <w:rPr>
                <w:lang w:val="en-NZ"/>
              </w:rPr>
              <w:t>–</w:t>
            </w:r>
            <w:r w:rsidRPr="00B97375">
              <w:rPr>
                <w:lang w:val="en-NZ"/>
              </w:rPr>
              <w:t xml:space="preserve"> W</w:t>
            </w:r>
            <w:r w:rsidR="002B41F9" w:rsidRPr="00B97375">
              <w:rPr>
                <w:lang w:val="en-NZ"/>
              </w:rPr>
              <w:t>airarapa Hospital</w:t>
            </w:r>
          </w:p>
        </w:tc>
      </w:tr>
      <w:tr w:rsidR="006D5295" w:rsidRPr="00B97375" w14:paraId="11AB88ED" w14:textId="77777777" w:rsidTr="00BA7C71">
        <w:tc>
          <w:tcPr>
            <w:tcW w:w="2235" w:type="dxa"/>
          </w:tcPr>
          <w:p w14:paraId="09722E7B"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Waitemata</w:t>
            </w:r>
          </w:p>
        </w:tc>
        <w:tc>
          <w:tcPr>
            <w:tcW w:w="7456" w:type="dxa"/>
          </w:tcPr>
          <w:p w14:paraId="7C6DE1AC" w14:textId="77777777" w:rsidR="000B0858" w:rsidRPr="00B97375" w:rsidRDefault="007273EC" w:rsidP="000B0858">
            <w:pPr>
              <w:rPr>
                <w:lang w:val="en-NZ"/>
              </w:rPr>
            </w:pPr>
            <w:r w:rsidRPr="00B97375">
              <w:rPr>
                <w:lang w:val="en-NZ"/>
              </w:rPr>
              <w:t>Colposcopy Clinic- Waitakere Hospital</w:t>
            </w:r>
          </w:p>
          <w:p w14:paraId="1E777E25" w14:textId="77777777" w:rsidR="000B0858" w:rsidRPr="00B97375" w:rsidRDefault="007273EC" w:rsidP="000B0858">
            <w:pPr>
              <w:rPr>
                <w:lang w:val="en-NZ"/>
              </w:rPr>
            </w:pPr>
            <w:r w:rsidRPr="00B97375">
              <w:rPr>
                <w:lang w:val="en-NZ"/>
              </w:rPr>
              <w:t xml:space="preserve">Gynaecology Clinic </w:t>
            </w:r>
            <w:r w:rsidR="00006068" w:rsidRPr="00B97375">
              <w:rPr>
                <w:lang w:val="en-NZ"/>
              </w:rPr>
              <w:t>–</w:t>
            </w:r>
            <w:r w:rsidRPr="00B97375">
              <w:rPr>
                <w:lang w:val="en-NZ"/>
              </w:rPr>
              <w:t>N</w:t>
            </w:r>
            <w:r w:rsidR="00006068" w:rsidRPr="00B97375">
              <w:rPr>
                <w:lang w:val="en-NZ"/>
              </w:rPr>
              <w:t>orth Shore Hospital</w:t>
            </w:r>
          </w:p>
          <w:p w14:paraId="692F1241" w14:textId="77777777" w:rsidR="000B0858" w:rsidRPr="00B97375" w:rsidRDefault="007273EC" w:rsidP="000B0858">
            <w:pPr>
              <w:rPr>
                <w:lang w:val="en-NZ"/>
              </w:rPr>
            </w:pPr>
            <w:r w:rsidRPr="00B97375">
              <w:rPr>
                <w:lang w:val="en-NZ"/>
              </w:rPr>
              <w:t xml:space="preserve">Colposcopy Clinic- </w:t>
            </w:r>
            <w:r w:rsidR="00006068" w:rsidRPr="00B97375">
              <w:rPr>
                <w:lang w:val="en-NZ"/>
              </w:rPr>
              <w:t>North Shore Hospital</w:t>
            </w:r>
          </w:p>
          <w:p w14:paraId="4DDC2606" w14:textId="77777777" w:rsidR="006D5295" w:rsidRPr="00B97375" w:rsidRDefault="007273EC" w:rsidP="000B0858">
            <w:pPr>
              <w:rPr>
                <w:lang w:val="en-NZ"/>
              </w:rPr>
            </w:pPr>
            <w:r w:rsidRPr="00B97375">
              <w:rPr>
                <w:lang w:val="en-NZ"/>
              </w:rPr>
              <w:t xml:space="preserve">Peri-Operative Department - </w:t>
            </w:r>
            <w:r w:rsidR="00006068" w:rsidRPr="00B97375">
              <w:rPr>
                <w:lang w:val="en-NZ"/>
              </w:rPr>
              <w:t>North Shore Hospital</w:t>
            </w:r>
          </w:p>
        </w:tc>
      </w:tr>
      <w:tr w:rsidR="006D5295" w:rsidRPr="00B97375" w14:paraId="0BF0EE90" w14:textId="77777777" w:rsidTr="00BA7C71">
        <w:tc>
          <w:tcPr>
            <w:tcW w:w="2235" w:type="dxa"/>
          </w:tcPr>
          <w:p w14:paraId="7CB0B047"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West Coast</w:t>
            </w:r>
          </w:p>
        </w:tc>
        <w:tc>
          <w:tcPr>
            <w:tcW w:w="7456" w:type="dxa"/>
          </w:tcPr>
          <w:p w14:paraId="21679F3D" w14:textId="77777777" w:rsidR="000B0858" w:rsidRPr="00B97375" w:rsidRDefault="007273EC" w:rsidP="000B0858">
            <w:pPr>
              <w:rPr>
                <w:lang w:val="en-NZ"/>
              </w:rPr>
            </w:pPr>
            <w:r w:rsidRPr="00B97375">
              <w:rPr>
                <w:lang w:val="en-NZ"/>
              </w:rPr>
              <w:t>Greymouth Hospital</w:t>
            </w:r>
          </w:p>
          <w:p w14:paraId="1F549BFD" w14:textId="77777777" w:rsidR="006D5295" w:rsidRPr="00B97375" w:rsidRDefault="007273EC" w:rsidP="000B0858">
            <w:pPr>
              <w:rPr>
                <w:lang w:val="en-NZ"/>
              </w:rPr>
            </w:pPr>
            <w:r w:rsidRPr="00B97375">
              <w:rPr>
                <w:lang w:val="en-NZ"/>
              </w:rPr>
              <w:t>Gynaecology Clinic Greymouth</w:t>
            </w:r>
          </w:p>
        </w:tc>
      </w:tr>
      <w:tr w:rsidR="006D5295" w:rsidRPr="00B97375" w14:paraId="1539863A" w14:textId="77777777" w:rsidTr="00BA7C71">
        <w:tc>
          <w:tcPr>
            <w:tcW w:w="2235" w:type="dxa"/>
          </w:tcPr>
          <w:p w14:paraId="34FCBFE3"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Whanganui</w:t>
            </w:r>
          </w:p>
        </w:tc>
        <w:tc>
          <w:tcPr>
            <w:tcW w:w="7456" w:type="dxa"/>
          </w:tcPr>
          <w:p w14:paraId="5F5A3C6F" w14:textId="77777777" w:rsidR="000B0858" w:rsidRPr="00B97375" w:rsidRDefault="007273EC" w:rsidP="000B0858">
            <w:pPr>
              <w:rPr>
                <w:lang w:val="en-NZ"/>
              </w:rPr>
            </w:pPr>
            <w:r w:rsidRPr="00B97375">
              <w:rPr>
                <w:lang w:val="en-NZ"/>
              </w:rPr>
              <w:t>Wanganui Hospital</w:t>
            </w:r>
          </w:p>
          <w:p w14:paraId="23CD476A" w14:textId="77777777" w:rsidR="006D5295" w:rsidRPr="00B97375" w:rsidRDefault="007273EC" w:rsidP="007E080F">
            <w:pPr>
              <w:rPr>
                <w:lang w:val="en-NZ"/>
              </w:rPr>
            </w:pPr>
            <w:r w:rsidRPr="00B97375">
              <w:rPr>
                <w:lang w:val="en-NZ"/>
              </w:rPr>
              <w:t>Gynaecology Clinic</w:t>
            </w:r>
            <w:r w:rsidR="008F4C00" w:rsidRPr="00B97375">
              <w:rPr>
                <w:lang w:val="en-NZ"/>
              </w:rPr>
              <w:t xml:space="preserve"> </w:t>
            </w:r>
            <w:r w:rsidR="00AD6548" w:rsidRPr="00B97375">
              <w:rPr>
                <w:lang w:val="en-NZ"/>
              </w:rPr>
              <w:t>–</w:t>
            </w:r>
            <w:r w:rsidR="008F4C00" w:rsidRPr="00B97375">
              <w:rPr>
                <w:lang w:val="en-NZ"/>
              </w:rPr>
              <w:t xml:space="preserve"> </w:t>
            </w:r>
            <w:r w:rsidR="007E080F" w:rsidRPr="00B97375">
              <w:rPr>
                <w:lang w:val="en-NZ"/>
              </w:rPr>
              <w:t>Good Health Wanganui</w:t>
            </w:r>
          </w:p>
        </w:tc>
      </w:tr>
    </w:tbl>
    <w:p w14:paraId="5ADF14F1" w14:textId="77777777" w:rsidR="005C124D" w:rsidRPr="00B97375" w:rsidRDefault="0054605B">
      <w:pPr>
        <w:rPr>
          <w:i/>
          <w:sz w:val="20"/>
          <w:lang w:val="en-NZ"/>
        </w:rPr>
      </w:pPr>
      <w:r w:rsidRPr="00B97375">
        <w:rPr>
          <w:i/>
          <w:sz w:val="20"/>
          <w:lang w:val="en-NZ"/>
        </w:rPr>
        <w:t xml:space="preserve">* Assignment of </w:t>
      </w:r>
      <w:r w:rsidR="00B104B5" w:rsidRPr="00B97375">
        <w:rPr>
          <w:i/>
          <w:sz w:val="20"/>
          <w:lang w:val="en-NZ"/>
        </w:rPr>
        <w:t xml:space="preserve">specific </w:t>
      </w:r>
      <w:r w:rsidRPr="00B97375">
        <w:rPr>
          <w:i/>
          <w:sz w:val="20"/>
          <w:lang w:val="en-NZ"/>
        </w:rPr>
        <w:t>facilities to a DHB was provided by the NCSP</w:t>
      </w:r>
      <w:r w:rsidR="00B104B5" w:rsidRPr="00B97375">
        <w:rPr>
          <w:i/>
          <w:sz w:val="20"/>
          <w:lang w:val="en-NZ"/>
        </w:rPr>
        <w:t>, in order to distinguish between DHB clinics and private practice, because the NCSP Register records geographic DHB and does not record public vs private clinic.</w:t>
      </w:r>
    </w:p>
    <w:p w14:paraId="3B335265" w14:textId="77777777" w:rsidR="005C124D" w:rsidRPr="00B97375" w:rsidRDefault="005C124D">
      <w:pPr>
        <w:rPr>
          <w:lang w:val="en-NZ"/>
        </w:rPr>
      </w:pPr>
      <w:r w:rsidRPr="00B97375">
        <w:rPr>
          <w:lang w:val="en-NZ"/>
        </w:rPr>
        <w:br w:type="page"/>
      </w:r>
    </w:p>
    <w:p w14:paraId="3AECB54C" w14:textId="77777777" w:rsidR="00B30883" w:rsidRPr="00B97375" w:rsidRDefault="00B30883" w:rsidP="00FD6AE9">
      <w:pPr>
        <w:pStyle w:val="Headingappendix"/>
        <w:spacing w:after="100"/>
        <w:ind w:right="544"/>
        <w:jc w:val="both"/>
      </w:pPr>
      <w:bookmarkStart w:id="3466" w:name="_Toc438477982"/>
      <w:bookmarkStart w:id="3467" w:name="_Toc471467051"/>
      <w:bookmarkStart w:id="3468" w:name="_Toc478551555"/>
      <w:bookmarkStart w:id="3469" w:name="_Toc482704731"/>
      <w:bookmarkStart w:id="3470" w:name="_Toc478551621"/>
      <w:bookmarkStart w:id="3471" w:name="_Toc509928490"/>
      <w:bookmarkStart w:id="3472" w:name="_Toc528676092"/>
      <w:bookmarkStart w:id="3473" w:name="_Toc2170079"/>
      <w:bookmarkStart w:id="3474" w:name="_Toc67661145"/>
      <w:r w:rsidRPr="00B97375">
        <w:t xml:space="preserve">Appendix </w:t>
      </w:r>
      <w:r w:rsidR="005C124D" w:rsidRPr="00B97375">
        <w:t>F</w:t>
      </w:r>
      <w:r w:rsidRPr="00B97375">
        <w:t xml:space="preserve"> – Glossary</w:t>
      </w:r>
      <w:bookmarkEnd w:id="3464"/>
      <w:bookmarkEnd w:id="3465"/>
      <w:bookmarkEnd w:id="3466"/>
      <w:bookmarkEnd w:id="3467"/>
      <w:bookmarkEnd w:id="3468"/>
      <w:bookmarkEnd w:id="3469"/>
      <w:bookmarkEnd w:id="3470"/>
      <w:bookmarkEnd w:id="3471"/>
      <w:bookmarkEnd w:id="3472"/>
      <w:bookmarkEnd w:id="3473"/>
      <w:bookmarkEnd w:id="3474"/>
    </w:p>
    <w:tbl>
      <w:tblPr>
        <w:tblW w:w="4973" w:type="pct"/>
        <w:tblInd w:w="10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1649"/>
        <w:gridCol w:w="7769"/>
      </w:tblGrid>
      <w:tr w:rsidR="00B30883" w:rsidRPr="00B97375" w14:paraId="036F4DA0" w14:textId="77777777" w:rsidTr="00C63671">
        <w:tc>
          <w:tcPr>
            <w:tcW w:w="1684" w:type="dxa"/>
            <w:shd w:val="clear" w:color="auto" w:fill="E6E6E6"/>
          </w:tcPr>
          <w:p w14:paraId="25F3FED3" w14:textId="77777777" w:rsidR="00B30883" w:rsidRPr="00B97375" w:rsidRDefault="00B30883" w:rsidP="00C63671">
            <w:pPr>
              <w:pStyle w:val="TableText"/>
              <w:tabs>
                <w:tab w:val="clear" w:pos="425"/>
              </w:tabs>
              <w:ind w:right="158"/>
              <w:rPr>
                <w:rStyle w:val="Strong"/>
                <w:rFonts w:ascii="Calibri" w:hAnsi="Calibri"/>
              </w:rPr>
            </w:pPr>
            <w:r w:rsidRPr="00B97375">
              <w:rPr>
                <w:rStyle w:val="Strong"/>
                <w:rFonts w:ascii="Calibri" w:hAnsi="Calibri"/>
              </w:rPr>
              <w:t>Term</w:t>
            </w:r>
          </w:p>
        </w:tc>
        <w:tc>
          <w:tcPr>
            <w:tcW w:w="7955" w:type="dxa"/>
            <w:shd w:val="clear" w:color="auto" w:fill="E6E6E6"/>
          </w:tcPr>
          <w:p w14:paraId="1C83B2CE" w14:textId="77777777" w:rsidR="00B30883" w:rsidRPr="00B97375" w:rsidRDefault="00B30883" w:rsidP="00C63671">
            <w:pPr>
              <w:pStyle w:val="TableText"/>
              <w:ind w:right="175"/>
              <w:jc w:val="both"/>
              <w:rPr>
                <w:rStyle w:val="Strong"/>
                <w:rFonts w:ascii="Calibri" w:hAnsi="Calibri"/>
              </w:rPr>
            </w:pPr>
            <w:r w:rsidRPr="00B97375">
              <w:rPr>
                <w:rStyle w:val="Strong"/>
                <w:rFonts w:ascii="Calibri" w:hAnsi="Calibri"/>
              </w:rPr>
              <w:t>Definition</w:t>
            </w:r>
          </w:p>
        </w:tc>
      </w:tr>
      <w:tr w:rsidR="00B30883" w:rsidRPr="00B97375" w14:paraId="3E444801" w14:textId="77777777" w:rsidTr="00C63671">
        <w:tc>
          <w:tcPr>
            <w:tcW w:w="1684" w:type="dxa"/>
          </w:tcPr>
          <w:p w14:paraId="60019CDC"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AGC</w:t>
            </w:r>
          </w:p>
        </w:tc>
        <w:tc>
          <w:tcPr>
            <w:tcW w:w="7955" w:type="dxa"/>
          </w:tcPr>
          <w:p w14:paraId="38EB846E" w14:textId="77777777" w:rsidR="00B30883" w:rsidRPr="00B97375" w:rsidRDefault="00B30883" w:rsidP="00C63671">
            <w:pPr>
              <w:ind w:right="175"/>
              <w:jc w:val="both"/>
            </w:pPr>
            <w:r w:rsidRPr="00B97375">
              <w:t>Atypical glandular cells</w:t>
            </w:r>
          </w:p>
        </w:tc>
      </w:tr>
      <w:tr w:rsidR="00B30883" w:rsidRPr="00B97375" w14:paraId="07FA4FBE" w14:textId="77777777" w:rsidTr="00C63671">
        <w:tc>
          <w:tcPr>
            <w:tcW w:w="1684" w:type="dxa"/>
          </w:tcPr>
          <w:p w14:paraId="5C8B123F"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AIS</w:t>
            </w:r>
          </w:p>
        </w:tc>
        <w:tc>
          <w:tcPr>
            <w:tcW w:w="7955" w:type="dxa"/>
          </w:tcPr>
          <w:p w14:paraId="5E47EA74" w14:textId="561D3376" w:rsidR="00B30883" w:rsidRPr="00B97375" w:rsidRDefault="00B30883" w:rsidP="00C63671">
            <w:pPr>
              <w:ind w:right="175"/>
              <w:jc w:val="both"/>
            </w:pPr>
            <w:r w:rsidRPr="00B97375">
              <w:t xml:space="preserve">Adenocarcinoma in situ. </w:t>
            </w:r>
            <w:r w:rsidR="00807F32">
              <w:t>High -grade</w:t>
            </w:r>
            <w:r w:rsidRPr="00B97375">
              <w:t xml:space="preserve"> changes to the glandular (endocervical) cells of the cervix</w:t>
            </w:r>
          </w:p>
        </w:tc>
      </w:tr>
      <w:tr w:rsidR="00B30883" w:rsidRPr="00B97375" w14:paraId="6603C98E" w14:textId="77777777" w:rsidTr="00C63671">
        <w:tc>
          <w:tcPr>
            <w:tcW w:w="1684" w:type="dxa"/>
          </w:tcPr>
          <w:p w14:paraId="28D1D935"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ASC-H</w:t>
            </w:r>
          </w:p>
        </w:tc>
        <w:tc>
          <w:tcPr>
            <w:tcW w:w="7955" w:type="dxa"/>
          </w:tcPr>
          <w:p w14:paraId="15868E0A" w14:textId="39843C14" w:rsidR="00B30883" w:rsidRPr="00B97375" w:rsidRDefault="00B30883" w:rsidP="00C63671">
            <w:pPr>
              <w:ind w:right="175"/>
              <w:jc w:val="both"/>
            </w:pPr>
            <w:r w:rsidRPr="00B97375">
              <w:t xml:space="preserve">Atypical squamous cells of undetermined significance, cannot exclude </w:t>
            </w:r>
            <w:r w:rsidR="00807F32">
              <w:t>high -grade</w:t>
            </w:r>
          </w:p>
        </w:tc>
      </w:tr>
      <w:tr w:rsidR="00B30883" w:rsidRPr="00B97375" w14:paraId="6F3BEA5C" w14:textId="77777777" w:rsidTr="00C63671">
        <w:tc>
          <w:tcPr>
            <w:tcW w:w="1684" w:type="dxa"/>
          </w:tcPr>
          <w:p w14:paraId="3A584812"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ASC-US</w:t>
            </w:r>
          </w:p>
        </w:tc>
        <w:tc>
          <w:tcPr>
            <w:tcW w:w="7955" w:type="dxa"/>
          </w:tcPr>
          <w:p w14:paraId="67D19B33" w14:textId="77777777" w:rsidR="00B30883" w:rsidRPr="00B97375" w:rsidRDefault="00B30883" w:rsidP="00C63671">
            <w:pPr>
              <w:ind w:right="175"/>
              <w:jc w:val="both"/>
            </w:pPr>
            <w:r w:rsidRPr="00B97375">
              <w:t>Atypical squamous cells of undetermined significance</w:t>
            </w:r>
          </w:p>
        </w:tc>
      </w:tr>
      <w:tr w:rsidR="00B30883" w:rsidRPr="00B97375" w14:paraId="63A3CCC7" w14:textId="77777777" w:rsidTr="00C63671">
        <w:tc>
          <w:tcPr>
            <w:tcW w:w="1684" w:type="dxa"/>
          </w:tcPr>
          <w:p w14:paraId="689ACEC5"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ASR</w:t>
            </w:r>
          </w:p>
        </w:tc>
        <w:tc>
          <w:tcPr>
            <w:tcW w:w="7955" w:type="dxa"/>
          </w:tcPr>
          <w:p w14:paraId="15FB4571" w14:textId="77777777" w:rsidR="00B30883" w:rsidRPr="00B97375" w:rsidRDefault="00B30883" w:rsidP="00C63671">
            <w:pPr>
              <w:ind w:right="175"/>
              <w:jc w:val="both"/>
            </w:pPr>
            <w:r w:rsidRPr="00B97375">
              <w:t>Age standardised rate</w:t>
            </w:r>
          </w:p>
        </w:tc>
      </w:tr>
      <w:tr w:rsidR="00B30883" w:rsidRPr="00B97375" w14:paraId="505BC992" w14:textId="77777777" w:rsidTr="00C63671">
        <w:tc>
          <w:tcPr>
            <w:tcW w:w="1684" w:type="dxa"/>
          </w:tcPr>
          <w:p w14:paraId="1DF3C822"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CI</w:t>
            </w:r>
          </w:p>
        </w:tc>
        <w:tc>
          <w:tcPr>
            <w:tcW w:w="7955" w:type="dxa"/>
          </w:tcPr>
          <w:p w14:paraId="2C519206" w14:textId="77777777" w:rsidR="00B30883" w:rsidRPr="00B97375" w:rsidRDefault="00B30883" w:rsidP="00C63671">
            <w:pPr>
              <w:ind w:right="175"/>
              <w:jc w:val="both"/>
            </w:pPr>
            <w:r w:rsidRPr="00B97375">
              <w:t>Confidence interval</w:t>
            </w:r>
          </w:p>
        </w:tc>
      </w:tr>
      <w:tr w:rsidR="00B30883" w:rsidRPr="00B97375" w14:paraId="4821348E" w14:textId="77777777" w:rsidTr="00C63671">
        <w:tc>
          <w:tcPr>
            <w:tcW w:w="1684" w:type="dxa"/>
          </w:tcPr>
          <w:p w14:paraId="6C50B443"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CIN</w:t>
            </w:r>
          </w:p>
        </w:tc>
        <w:tc>
          <w:tcPr>
            <w:tcW w:w="7955" w:type="dxa"/>
          </w:tcPr>
          <w:p w14:paraId="6F206074" w14:textId="541FB166" w:rsidR="00B30883" w:rsidRPr="00B97375" w:rsidRDefault="00B30883" w:rsidP="00C63671">
            <w:pPr>
              <w:ind w:right="175"/>
              <w:jc w:val="both"/>
            </w:pPr>
            <w:r w:rsidRPr="00B97375">
              <w:t xml:space="preserve">Cervical intra-epithelial neoplasia; CINI: </w:t>
            </w:r>
            <w:r w:rsidR="005348C7">
              <w:t>low-grade</w:t>
            </w:r>
            <w:r w:rsidRPr="00B97375">
              <w:t>; CIN</w:t>
            </w:r>
            <w:r w:rsidR="00692301" w:rsidRPr="00B97375">
              <w:t xml:space="preserve"> </w:t>
            </w:r>
            <w:r w:rsidRPr="00B97375">
              <w:t xml:space="preserve">2 or 3: </w:t>
            </w:r>
            <w:r w:rsidR="00807F32">
              <w:t>high -grade</w:t>
            </w:r>
          </w:p>
        </w:tc>
      </w:tr>
      <w:tr w:rsidR="00B30883" w:rsidRPr="00B97375" w14:paraId="189D0BE7" w14:textId="77777777" w:rsidTr="00C63671">
        <w:tc>
          <w:tcPr>
            <w:tcW w:w="1684" w:type="dxa"/>
          </w:tcPr>
          <w:p w14:paraId="3CEA1383"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CIS</w:t>
            </w:r>
          </w:p>
        </w:tc>
        <w:tc>
          <w:tcPr>
            <w:tcW w:w="7955" w:type="dxa"/>
          </w:tcPr>
          <w:p w14:paraId="7AFB5FF4" w14:textId="77777777" w:rsidR="00B30883" w:rsidRPr="00B97375" w:rsidRDefault="00B30883" w:rsidP="00C63671">
            <w:pPr>
              <w:ind w:right="175"/>
              <w:jc w:val="both"/>
            </w:pPr>
            <w:r w:rsidRPr="00B97375">
              <w:t>Carcinoma in situ. An older classification of CIN</w:t>
            </w:r>
            <w:r w:rsidR="00692301" w:rsidRPr="00B97375">
              <w:t xml:space="preserve"> </w:t>
            </w:r>
            <w:r w:rsidRPr="00B97375">
              <w:t>3. Abnormal cells that are confined to the surface epithelium of the cervix.</w:t>
            </w:r>
          </w:p>
        </w:tc>
      </w:tr>
      <w:tr w:rsidR="00BC001D" w:rsidRPr="00B97375" w14:paraId="14749338" w14:textId="77777777" w:rsidTr="00C63671">
        <w:tc>
          <w:tcPr>
            <w:tcW w:w="1684" w:type="dxa"/>
          </w:tcPr>
          <w:p w14:paraId="5BDE64EC" w14:textId="77777777" w:rsidR="00BC001D" w:rsidRPr="00B97375" w:rsidRDefault="00BC001D" w:rsidP="00C63671">
            <w:pPr>
              <w:pStyle w:val="TableText"/>
              <w:tabs>
                <w:tab w:val="clear" w:pos="425"/>
              </w:tabs>
              <w:ind w:right="158"/>
              <w:rPr>
                <w:rFonts w:ascii="Calibri" w:hAnsi="Calibri"/>
              </w:rPr>
            </w:pPr>
            <w:r w:rsidRPr="00B97375">
              <w:rPr>
                <w:rFonts w:ascii="Calibri" w:hAnsi="Calibri"/>
              </w:rPr>
              <w:t>CPS</w:t>
            </w:r>
          </w:p>
        </w:tc>
        <w:tc>
          <w:tcPr>
            <w:tcW w:w="7955" w:type="dxa"/>
          </w:tcPr>
          <w:p w14:paraId="7DD2A0ED" w14:textId="7A91ECE7" w:rsidR="00BC001D" w:rsidRPr="00B97375" w:rsidRDefault="00BC001D" w:rsidP="00C63671">
            <w:pPr>
              <w:ind w:right="175"/>
              <w:jc w:val="both"/>
            </w:pPr>
            <w:r w:rsidRPr="00B97375">
              <w:t>Conventional Pap (Papanicolaou) Smear</w:t>
            </w:r>
            <w:r w:rsidR="00AF6EDE">
              <w:t xml:space="preserve"> </w:t>
            </w:r>
          </w:p>
        </w:tc>
      </w:tr>
      <w:tr w:rsidR="00B30883" w:rsidRPr="00B97375" w14:paraId="629694C3" w14:textId="77777777" w:rsidTr="00C63671">
        <w:tc>
          <w:tcPr>
            <w:tcW w:w="1684" w:type="dxa"/>
          </w:tcPr>
          <w:p w14:paraId="57408D34"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DHB</w:t>
            </w:r>
          </w:p>
        </w:tc>
        <w:tc>
          <w:tcPr>
            <w:tcW w:w="7955" w:type="dxa"/>
          </w:tcPr>
          <w:p w14:paraId="6275F721" w14:textId="77777777" w:rsidR="00B30883" w:rsidRPr="00B97375" w:rsidRDefault="00B30883" w:rsidP="00C63671">
            <w:pPr>
              <w:ind w:right="175"/>
              <w:jc w:val="both"/>
            </w:pPr>
            <w:r w:rsidRPr="00B97375">
              <w:t>District Health Board</w:t>
            </w:r>
          </w:p>
        </w:tc>
      </w:tr>
      <w:tr w:rsidR="00BC001D" w:rsidRPr="00B97375" w14:paraId="52A1C374" w14:textId="77777777" w:rsidTr="00C63671">
        <w:tc>
          <w:tcPr>
            <w:tcW w:w="1684" w:type="dxa"/>
          </w:tcPr>
          <w:p w14:paraId="45D5ECA2" w14:textId="77777777" w:rsidR="00BC001D" w:rsidRPr="00B97375" w:rsidRDefault="00BC001D" w:rsidP="00C63671">
            <w:pPr>
              <w:pStyle w:val="TableText"/>
              <w:tabs>
                <w:tab w:val="clear" w:pos="425"/>
              </w:tabs>
              <w:ind w:right="158"/>
              <w:rPr>
                <w:rFonts w:ascii="Calibri" w:hAnsi="Calibri"/>
              </w:rPr>
            </w:pPr>
            <w:r w:rsidRPr="00B97375">
              <w:rPr>
                <w:rFonts w:ascii="Calibri" w:hAnsi="Calibri"/>
              </w:rPr>
              <w:t>European/ Other</w:t>
            </w:r>
          </w:p>
        </w:tc>
        <w:tc>
          <w:tcPr>
            <w:tcW w:w="7955" w:type="dxa"/>
          </w:tcPr>
          <w:p w14:paraId="3AE3DCFE" w14:textId="77777777" w:rsidR="00BC001D" w:rsidRPr="00B97375" w:rsidRDefault="00BC001D" w:rsidP="00C63671">
            <w:pPr>
              <w:ind w:right="175"/>
              <w:jc w:val="both"/>
            </w:pPr>
            <w:r w:rsidRPr="00B97375">
              <w:t xml:space="preserve">European women and women from non-Māori </w:t>
            </w:r>
            <w:r w:rsidR="003E07F4">
              <w:t>,</w:t>
            </w:r>
            <w:r w:rsidRPr="00B97375">
              <w:t xml:space="preserve">non-Pacific </w:t>
            </w:r>
            <w:r w:rsidR="003E07F4">
              <w:t xml:space="preserve">and non-Asian </w:t>
            </w:r>
            <w:r w:rsidRPr="00B97375">
              <w:t>ethnic groups</w:t>
            </w:r>
          </w:p>
        </w:tc>
      </w:tr>
      <w:tr w:rsidR="00B30883" w:rsidRPr="00B97375" w14:paraId="034A0FAF" w14:textId="77777777" w:rsidTr="00C63671">
        <w:tc>
          <w:tcPr>
            <w:tcW w:w="1684" w:type="dxa"/>
          </w:tcPr>
          <w:p w14:paraId="22D42869"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HPV</w:t>
            </w:r>
          </w:p>
        </w:tc>
        <w:tc>
          <w:tcPr>
            <w:tcW w:w="7955" w:type="dxa"/>
          </w:tcPr>
          <w:p w14:paraId="401F13DE" w14:textId="77777777" w:rsidR="00B30883" w:rsidRPr="00B97375" w:rsidRDefault="00B30883" w:rsidP="00C63671">
            <w:pPr>
              <w:ind w:right="175"/>
              <w:jc w:val="both"/>
            </w:pPr>
            <w:r w:rsidRPr="00B97375">
              <w:t>Human papillomavirus</w:t>
            </w:r>
          </w:p>
        </w:tc>
      </w:tr>
      <w:tr w:rsidR="004030A4" w:rsidRPr="00B97375" w14:paraId="5D7AB19F" w14:textId="77777777" w:rsidTr="00C63671">
        <w:tc>
          <w:tcPr>
            <w:tcW w:w="1684" w:type="dxa"/>
          </w:tcPr>
          <w:p w14:paraId="4B484C7E" w14:textId="77777777" w:rsidR="004030A4" w:rsidRPr="00B97375" w:rsidRDefault="004030A4" w:rsidP="00C63671">
            <w:pPr>
              <w:pStyle w:val="TableText"/>
              <w:tabs>
                <w:tab w:val="clear" w:pos="425"/>
              </w:tabs>
              <w:ind w:right="158"/>
              <w:rPr>
                <w:rFonts w:ascii="Calibri" w:hAnsi="Calibri"/>
              </w:rPr>
            </w:pPr>
            <w:r w:rsidRPr="00B97375">
              <w:rPr>
                <w:rFonts w:ascii="Calibri" w:hAnsi="Calibri"/>
              </w:rPr>
              <w:t>HPV test</w:t>
            </w:r>
          </w:p>
        </w:tc>
        <w:tc>
          <w:tcPr>
            <w:tcW w:w="7955" w:type="dxa"/>
          </w:tcPr>
          <w:p w14:paraId="2FAB6627" w14:textId="77777777" w:rsidR="004030A4" w:rsidRPr="00B97375" w:rsidRDefault="004030A4" w:rsidP="00C63671">
            <w:pPr>
              <w:ind w:right="175"/>
              <w:jc w:val="both"/>
            </w:pPr>
            <w:r w:rsidRPr="00B97375">
              <w:t>Testing for a high risk (oncogenic) subtype of human papillomavirus</w:t>
            </w:r>
          </w:p>
        </w:tc>
      </w:tr>
      <w:tr w:rsidR="00392BC9" w:rsidRPr="00B97375" w14:paraId="6FFE64B5" w14:textId="77777777" w:rsidTr="00C63671">
        <w:tc>
          <w:tcPr>
            <w:tcW w:w="1684" w:type="dxa"/>
          </w:tcPr>
          <w:p w14:paraId="46FCF73B" w14:textId="77777777" w:rsidR="00392BC9" w:rsidRPr="00B97375" w:rsidRDefault="00392BC9" w:rsidP="00C63671">
            <w:pPr>
              <w:pStyle w:val="TableText"/>
              <w:tabs>
                <w:tab w:val="clear" w:pos="425"/>
              </w:tabs>
              <w:ind w:right="158"/>
              <w:rPr>
                <w:rFonts w:ascii="Calibri" w:hAnsi="Calibri"/>
              </w:rPr>
            </w:pPr>
            <w:r w:rsidRPr="00B97375">
              <w:rPr>
                <w:rFonts w:ascii="Calibri" w:hAnsi="Calibri"/>
              </w:rPr>
              <w:t>hrHPV</w:t>
            </w:r>
          </w:p>
        </w:tc>
        <w:tc>
          <w:tcPr>
            <w:tcW w:w="7955" w:type="dxa"/>
          </w:tcPr>
          <w:p w14:paraId="71A55D6F" w14:textId="77777777" w:rsidR="00392BC9" w:rsidRPr="00B97375" w:rsidRDefault="00392BC9" w:rsidP="00C63671">
            <w:pPr>
              <w:ind w:right="175"/>
              <w:jc w:val="both"/>
            </w:pPr>
            <w:r w:rsidRPr="00B97375">
              <w:t>A high risk (oncogenic) subtype of human papillomavirus</w:t>
            </w:r>
          </w:p>
        </w:tc>
      </w:tr>
      <w:tr w:rsidR="00B30883" w:rsidRPr="00B97375" w14:paraId="124E2AA9" w14:textId="77777777" w:rsidTr="00C63671">
        <w:tc>
          <w:tcPr>
            <w:tcW w:w="1684" w:type="dxa"/>
          </w:tcPr>
          <w:p w14:paraId="0D6A577D"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HSIL</w:t>
            </w:r>
          </w:p>
        </w:tc>
        <w:tc>
          <w:tcPr>
            <w:tcW w:w="7955" w:type="dxa"/>
          </w:tcPr>
          <w:p w14:paraId="43AB00E5" w14:textId="22F6F662" w:rsidR="00B30883" w:rsidRPr="00B97375" w:rsidRDefault="00807F32" w:rsidP="00C63671">
            <w:pPr>
              <w:ind w:right="175"/>
              <w:jc w:val="both"/>
            </w:pPr>
            <w:r>
              <w:t>High -grade</w:t>
            </w:r>
            <w:r w:rsidR="00B30883" w:rsidRPr="00B97375">
              <w:t xml:space="preserve"> squamous intra-epithelial lesion</w:t>
            </w:r>
          </w:p>
        </w:tc>
      </w:tr>
      <w:tr w:rsidR="00B30883" w:rsidRPr="00B97375" w14:paraId="0A6CC1BF" w14:textId="77777777" w:rsidTr="00C63671">
        <w:tc>
          <w:tcPr>
            <w:tcW w:w="1684" w:type="dxa"/>
          </w:tcPr>
          <w:p w14:paraId="5BC74439"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ISC</w:t>
            </w:r>
          </w:p>
        </w:tc>
        <w:tc>
          <w:tcPr>
            <w:tcW w:w="7955" w:type="dxa"/>
          </w:tcPr>
          <w:p w14:paraId="06912CB5" w14:textId="77777777" w:rsidR="00B30883" w:rsidRPr="00B97375" w:rsidRDefault="00B30883" w:rsidP="00C63671">
            <w:pPr>
              <w:ind w:right="175"/>
              <w:jc w:val="both"/>
            </w:pPr>
            <w:r w:rsidRPr="00B97375">
              <w:t>Invasive squamous carcinoma</w:t>
            </w:r>
          </w:p>
        </w:tc>
      </w:tr>
      <w:tr w:rsidR="00B30883" w:rsidRPr="00B97375" w14:paraId="4C2BFB41" w14:textId="77777777" w:rsidTr="00C63671">
        <w:tc>
          <w:tcPr>
            <w:tcW w:w="1684" w:type="dxa"/>
          </w:tcPr>
          <w:p w14:paraId="09517363"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LBC</w:t>
            </w:r>
          </w:p>
        </w:tc>
        <w:tc>
          <w:tcPr>
            <w:tcW w:w="7955" w:type="dxa"/>
          </w:tcPr>
          <w:p w14:paraId="14C45CE2" w14:textId="77777777" w:rsidR="00B30883" w:rsidRPr="00B97375" w:rsidRDefault="00B30883" w:rsidP="00C63671">
            <w:pPr>
              <w:ind w:right="175"/>
              <w:jc w:val="both"/>
            </w:pPr>
            <w:r w:rsidRPr="00B97375">
              <w:t>Liquid based cytology</w:t>
            </w:r>
          </w:p>
        </w:tc>
      </w:tr>
      <w:tr w:rsidR="00B30883" w:rsidRPr="00B97375" w14:paraId="3BE31935" w14:textId="77777777" w:rsidTr="00C63671">
        <w:tc>
          <w:tcPr>
            <w:tcW w:w="1684" w:type="dxa"/>
          </w:tcPr>
          <w:p w14:paraId="4E52CC72"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LSIL</w:t>
            </w:r>
          </w:p>
        </w:tc>
        <w:tc>
          <w:tcPr>
            <w:tcW w:w="7955" w:type="dxa"/>
          </w:tcPr>
          <w:p w14:paraId="597A1777" w14:textId="1A43BFCC" w:rsidR="00B30883" w:rsidRPr="00B97375" w:rsidRDefault="005348C7" w:rsidP="00C63671">
            <w:pPr>
              <w:ind w:right="175"/>
              <w:jc w:val="both"/>
            </w:pPr>
            <w:r>
              <w:t>Low-grade</w:t>
            </w:r>
            <w:r w:rsidR="00B30883" w:rsidRPr="00B97375">
              <w:t xml:space="preserve"> squamous intra-epithelial lesion</w:t>
            </w:r>
          </w:p>
        </w:tc>
      </w:tr>
      <w:tr w:rsidR="00B30883" w:rsidRPr="00B97375" w14:paraId="2087C6EA" w14:textId="77777777" w:rsidTr="00C63671">
        <w:tc>
          <w:tcPr>
            <w:tcW w:w="1684" w:type="dxa"/>
          </w:tcPr>
          <w:p w14:paraId="124ACC17" w14:textId="77777777" w:rsidR="00B30883" w:rsidRPr="00B97375" w:rsidRDefault="00B30883" w:rsidP="00FD6AE9">
            <w:pPr>
              <w:pStyle w:val="TableText"/>
              <w:tabs>
                <w:tab w:val="clear" w:pos="425"/>
              </w:tabs>
              <w:ind w:right="158"/>
              <w:rPr>
                <w:rFonts w:ascii="Calibri" w:hAnsi="Calibri"/>
              </w:rPr>
            </w:pPr>
            <w:r w:rsidRPr="00B97375">
              <w:rPr>
                <w:rFonts w:ascii="Calibri" w:hAnsi="Calibri"/>
              </w:rPr>
              <w:t>NCSP</w:t>
            </w:r>
          </w:p>
        </w:tc>
        <w:tc>
          <w:tcPr>
            <w:tcW w:w="7955" w:type="dxa"/>
          </w:tcPr>
          <w:p w14:paraId="5A844CEB" w14:textId="77777777" w:rsidR="00B30883" w:rsidRPr="00B97375" w:rsidRDefault="00B30883" w:rsidP="00C63671">
            <w:pPr>
              <w:ind w:right="175"/>
              <w:jc w:val="both"/>
            </w:pPr>
            <w:r w:rsidRPr="00B97375">
              <w:t>National Cervical Screening Programme</w:t>
            </w:r>
          </w:p>
        </w:tc>
      </w:tr>
      <w:tr w:rsidR="00FD6AE9" w:rsidRPr="00B97375" w14:paraId="2EE74334" w14:textId="77777777" w:rsidTr="00C63671">
        <w:tc>
          <w:tcPr>
            <w:tcW w:w="1684" w:type="dxa"/>
          </w:tcPr>
          <w:p w14:paraId="13E6B5EF" w14:textId="77777777" w:rsidR="00FD6AE9" w:rsidRPr="00B97375" w:rsidRDefault="00FD6AE9" w:rsidP="00C63671">
            <w:pPr>
              <w:pStyle w:val="TableText"/>
              <w:tabs>
                <w:tab w:val="clear" w:pos="425"/>
              </w:tabs>
              <w:ind w:right="158"/>
              <w:rPr>
                <w:rFonts w:ascii="Calibri" w:hAnsi="Calibri"/>
              </w:rPr>
            </w:pPr>
            <w:r w:rsidRPr="00B97375">
              <w:rPr>
                <w:rFonts w:ascii="Calibri" w:hAnsi="Calibri"/>
              </w:rPr>
              <w:t>NHI</w:t>
            </w:r>
          </w:p>
        </w:tc>
        <w:tc>
          <w:tcPr>
            <w:tcW w:w="7955" w:type="dxa"/>
          </w:tcPr>
          <w:p w14:paraId="14DE4AC6" w14:textId="77777777" w:rsidR="00FD6AE9" w:rsidRPr="00B97375" w:rsidRDefault="00FD6AE9" w:rsidP="00C63671">
            <w:pPr>
              <w:ind w:right="175"/>
              <w:jc w:val="both"/>
              <w:rPr>
                <w:rFonts w:eastAsia="Times New Roman"/>
                <w:sz w:val="22"/>
                <w:lang w:val="en-NZ"/>
              </w:rPr>
            </w:pPr>
            <w:r w:rsidRPr="00B97375">
              <w:rPr>
                <w:rFonts w:eastAsia="Times New Roman"/>
                <w:sz w:val="22"/>
                <w:lang w:val="en-NZ"/>
              </w:rPr>
              <w:t>National Health Index</w:t>
            </w:r>
          </w:p>
        </w:tc>
      </w:tr>
      <w:tr w:rsidR="00B30883" w:rsidRPr="00B97375" w14:paraId="03AA4794" w14:textId="77777777" w:rsidTr="00C63671">
        <w:tc>
          <w:tcPr>
            <w:tcW w:w="1684" w:type="dxa"/>
          </w:tcPr>
          <w:p w14:paraId="790A0159"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NILM</w:t>
            </w:r>
          </w:p>
        </w:tc>
        <w:tc>
          <w:tcPr>
            <w:tcW w:w="7955" w:type="dxa"/>
          </w:tcPr>
          <w:p w14:paraId="0FE29CE9" w14:textId="77777777" w:rsidR="00B30883" w:rsidRPr="00B97375" w:rsidRDefault="00B30883" w:rsidP="00C63671">
            <w:pPr>
              <w:ind w:right="175"/>
              <w:jc w:val="both"/>
            </w:pPr>
            <w:r w:rsidRPr="00B97375">
              <w:t>Negative for intraepithelial lesion or malignancy (a negative cytology report)</w:t>
            </w:r>
          </w:p>
        </w:tc>
      </w:tr>
      <w:tr w:rsidR="00B30883" w:rsidRPr="00B97375" w14:paraId="0DD33F51" w14:textId="77777777" w:rsidTr="00C63671">
        <w:tc>
          <w:tcPr>
            <w:tcW w:w="1684" w:type="dxa"/>
          </w:tcPr>
          <w:p w14:paraId="36889D55"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NSU</w:t>
            </w:r>
          </w:p>
        </w:tc>
        <w:tc>
          <w:tcPr>
            <w:tcW w:w="7955" w:type="dxa"/>
          </w:tcPr>
          <w:p w14:paraId="320891EF" w14:textId="77777777" w:rsidR="00B30883" w:rsidRPr="00B97375" w:rsidRDefault="00B30883" w:rsidP="00C63671">
            <w:pPr>
              <w:ind w:right="175"/>
              <w:jc w:val="both"/>
            </w:pPr>
            <w:r w:rsidRPr="00B97375">
              <w:t>National Screening Unit of the Ministry of Health</w:t>
            </w:r>
          </w:p>
        </w:tc>
      </w:tr>
      <w:tr w:rsidR="00B30883" w:rsidRPr="00B97375" w14:paraId="4106F006" w14:textId="77777777" w:rsidTr="00C63671">
        <w:tc>
          <w:tcPr>
            <w:tcW w:w="1684" w:type="dxa"/>
          </w:tcPr>
          <w:p w14:paraId="7C30B075"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NPV</w:t>
            </w:r>
          </w:p>
        </w:tc>
        <w:tc>
          <w:tcPr>
            <w:tcW w:w="7955" w:type="dxa"/>
          </w:tcPr>
          <w:p w14:paraId="72EE74E2" w14:textId="77777777" w:rsidR="00B30883" w:rsidRPr="00B97375" w:rsidRDefault="00B30883" w:rsidP="00C63671">
            <w:pPr>
              <w:ind w:right="175"/>
              <w:jc w:val="both"/>
            </w:pPr>
            <w:r w:rsidRPr="00B97375">
              <w:t>Negative predictive value. The proportion of the screened population with negative test results who do not have the disease being tested for.</w:t>
            </w:r>
          </w:p>
        </w:tc>
      </w:tr>
      <w:tr w:rsidR="00B30883" w:rsidRPr="00B97375" w14:paraId="6CF12F89" w14:textId="77777777" w:rsidTr="00C63671">
        <w:tc>
          <w:tcPr>
            <w:tcW w:w="1684" w:type="dxa"/>
          </w:tcPr>
          <w:p w14:paraId="4232DBA3"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OR</w:t>
            </w:r>
          </w:p>
        </w:tc>
        <w:tc>
          <w:tcPr>
            <w:tcW w:w="7955" w:type="dxa"/>
          </w:tcPr>
          <w:p w14:paraId="3420E4AA" w14:textId="77777777" w:rsidR="00B30883" w:rsidRPr="00B97375" w:rsidRDefault="00B30883" w:rsidP="00C63671">
            <w:pPr>
              <w:ind w:right="175"/>
              <w:jc w:val="both"/>
            </w:pPr>
            <w:r w:rsidRPr="00B97375">
              <w:t>Odds ratio</w:t>
            </w:r>
          </w:p>
        </w:tc>
      </w:tr>
      <w:tr w:rsidR="00B30883" w:rsidRPr="00B97375" w14:paraId="0A86BF29" w14:textId="77777777" w:rsidTr="00C63671">
        <w:tc>
          <w:tcPr>
            <w:tcW w:w="1684" w:type="dxa"/>
          </w:tcPr>
          <w:p w14:paraId="7BB99C8B"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PCR</w:t>
            </w:r>
          </w:p>
        </w:tc>
        <w:tc>
          <w:tcPr>
            <w:tcW w:w="7955" w:type="dxa"/>
          </w:tcPr>
          <w:p w14:paraId="1AB7716A" w14:textId="77777777" w:rsidR="00B30883" w:rsidRPr="00B97375" w:rsidRDefault="00B30883" w:rsidP="00C63671">
            <w:pPr>
              <w:ind w:right="175"/>
              <w:jc w:val="both"/>
            </w:pPr>
            <w:r w:rsidRPr="00B97375">
              <w:t>Polymerase chain reaction. A technique in molecular genetics used in many types of HPV testing</w:t>
            </w:r>
          </w:p>
        </w:tc>
      </w:tr>
      <w:tr w:rsidR="00B30883" w:rsidRPr="00B97375" w14:paraId="37ED16D7" w14:textId="77777777" w:rsidTr="00C63671">
        <w:tc>
          <w:tcPr>
            <w:tcW w:w="1684" w:type="dxa"/>
          </w:tcPr>
          <w:p w14:paraId="6E603E97"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PPV</w:t>
            </w:r>
          </w:p>
        </w:tc>
        <w:tc>
          <w:tcPr>
            <w:tcW w:w="7955" w:type="dxa"/>
          </w:tcPr>
          <w:p w14:paraId="7D4E179E" w14:textId="16A63FC6" w:rsidR="00B30883" w:rsidRPr="00B97375" w:rsidRDefault="00B30883" w:rsidP="00C63671">
            <w:pPr>
              <w:ind w:right="175"/>
              <w:jc w:val="both"/>
            </w:pPr>
            <w:r w:rsidRPr="00B97375">
              <w:t>Positive predictive value. The proportion of the screened population with positive test results who have the disease being tested for.</w:t>
            </w:r>
            <w:r w:rsidR="00AF6EDE">
              <w:t xml:space="preserve"> </w:t>
            </w:r>
          </w:p>
        </w:tc>
      </w:tr>
      <w:tr w:rsidR="00B30883" w:rsidRPr="00B97375" w14:paraId="4C5EA706" w14:textId="77777777" w:rsidTr="00C63671">
        <w:tc>
          <w:tcPr>
            <w:tcW w:w="1684" w:type="dxa"/>
          </w:tcPr>
          <w:p w14:paraId="1D91F51F"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RR</w:t>
            </w:r>
          </w:p>
        </w:tc>
        <w:tc>
          <w:tcPr>
            <w:tcW w:w="7955" w:type="dxa"/>
          </w:tcPr>
          <w:p w14:paraId="037576E3" w14:textId="77777777" w:rsidR="00B30883" w:rsidRPr="00B97375" w:rsidRDefault="00B30883" w:rsidP="00C63671">
            <w:pPr>
              <w:ind w:right="175"/>
              <w:jc w:val="both"/>
            </w:pPr>
            <w:r w:rsidRPr="00B97375">
              <w:t>Relative risk</w:t>
            </w:r>
          </w:p>
        </w:tc>
      </w:tr>
      <w:tr w:rsidR="004B418A" w:rsidRPr="00B97375" w14:paraId="0AC4DF8B" w14:textId="77777777" w:rsidTr="00C63671">
        <w:tc>
          <w:tcPr>
            <w:tcW w:w="1684" w:type="dxa"/>
          </w:tcPr>
          <w:p w14:paraId="663A72BC" w14:textId="77777777" w:rsidR="004B418A" w:rsidRPr="00B97375" w:rsidRDefault="004B418A" w:rsidP="00C63671">
            <w:pPr>
              <w:pStyle w:val="TableText"/>
              <w:tabs>
                <w:tab w:val="clear" w:pos="425"/>
              </w:tabs>
              <w:ind w:right="158"/>
              <w:rPr>
                <w:rFonts w:ascii="Calibri" w:hAnsi="Calibri"/>
              </w:rPr>
            </w:pPr>
            <w:r w:rsidRPr="00B97375">
              <w:rPr>
                <w:rFonts w:ascii="Calibri" w:hAnsi="Calibri"/>
              </w:rPr>
              <w:t>SC</w:t>
            </w:r>
          </w:p>
        </w:tc>
        <w:tc>
          <w:tcPr>
            <w:tcW w:w="7955" w:type="dxa"/>
          </w:tcPr>
          <w:p w14:paraId="6B50832A" w14:textId="77777777" w:rsidR="004B418A" w:rsidRPr="00B97375" w:rsidRDefault="004B418A" w:rsidP="00C63671">
            <w:pPr>
              <w:ind w:right="175"/>
              <w:jc w:val="both"/>
            </w:pPr>
            <w:r w:rsidRPr="00B97375">
              <w:t>Squamous cell carcinoma (TBS 2001)</w:t>
            </w:r>
          </w:p>
        </w:tc>
      </w:tr>
      <w:tr w:rsidR="00B30883" w:rsidRPr="00B97375" w14:paraId="0B93A000" w14:textId="77777777" w:rsidTr="00C63671">
        <w:tc>
          <w:tcPr>
            <w:tcW w:w="1684" w:type="dxa"/>
          </w:tcPr>
          <w:p w14:paraId="3DC07F95"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SCC</w:t>
            </w:r>
          </w:p>
        </w:tc>
        <w:tc>
          <w:tcPr>
            <w:tcW w:w="7955" w:type="dxa"/>
          </w:tcPr>
          <w:p w14:paraId="1CEB57CA" w14:textId="77777777" w:rsidR="00B30883" w:rsidRPr="00B97375" w:rsidRDefault="00B30883" w:rsidP="00C63671">
            <w:pPr>
              <w:ind w:right="175"/>
              <w:jc w:val="both"/>
            </w:pPr>
            <w:r w:rsidRPr="00B97375">
              <w:t>Squamous cell carcinoma</w:t>
            </w:r>
          </w:p>
        </w:tc>
      </w:tr>
      <w:tr w:rsidR="00B30883" w:rsidRPr="00B97375" w14:paraId="2031BFBF" w14:textId="77777777" w:rsidTr="00C63671">
        <w:tc>
          <w:tcPr>
            <w:tcW w:w="1684" w:type="dxa"/>
          </w:tcPr>
          <w:p w14:paraId="396DDBA5"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SNOMED</w:t>
            </w:r>
          </w:p>
        </w:tc>
        <w:tc>
          <w:tcPr>
            <w:tcW w:w="7955" w:type="dxa"/>
          </w:tcPr>
          <w:p w14:paraId="469012E5" w14:textId="77777777" w:rsidR="00B30883" w:rsidRPr="00B97375" w:rsidRDefault="00B30883" w:rsidP="00C63671">
            <w:pPr>
              <w:ind w:right="175"/>
              <w:jc w:val="both"/>
            </w:pPr>
            <w:r w:rsidRPr="00B97375">
              <w:t>Systematised Nomenclature of Medicine. A systematically organised collection of medical terminology including histopathological diagnoses.</w:t>
            </w:r>
          </w:p>
        </w:tc>
      </w:tr>
      <w:tr w:rsidR="00B30883" w:rsidRPr="00B97375" w14:paraId="39CCD1C1" w14:textId="77777777" w:rsidTr="00C63671">
        <w:tc>
          <w:tcPr>
            <w:tcW w:w="1684" w:type="dxa"/>
          </w:tcPr>
          <w:p w14:paraId="2F95D316"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TBS 2001 (N</w:t>
            </w:r>
            <w:r w:rsidR="003E07F4">
              <w:rPr>
                <w:rFonts w:ascii="Calibri" w:hAnsi="Calibri"/>
              </w:rPr>
              <w:t>Z</w:t>
            </w:r>
            <w:r w:rsidRPr="00B97375">
              <w:rPr>
                <w:rFonts w:ascii="Calibri" w:hAnsi="Calibri"/>
              </w:rPr>
              <w:t xml:space="preserve"> Modified)</w:t>
            </w:r>
          </w:p>
        </w:tc>
        <w:tc>
          <w:tcPr>
            <w:tcW w:w="7955" w:type="dxa"/>
          </w:tcPr>
          <w:p w14:paraId="21CFBE86" w14:textId="58A11243" w:rsidR="00B30883" w:rsidRPr="00B97375" w:rsidRDefault="00B30883" w:rsidP="00C63671">
            <w:pPr>
              <w:ind w:right="175"/>
              <w:jc w:val="both"/>
            </w:pPr>
            <w:r w:rsidRPr="00B97375">
              <w:t>The Bethesda System 2001 N</w:t>
            </w:r>
            <w:r w:rsidR="003E07F4">
              <w:t xml:space="preserve">ew </w:t>
            </w:r>
            <w:r w:rsidRPr="00B97375">
              <w:t>Z</w:t>
            </w:r>
            <w:r w:rsidR="003E07F4">
              <w:t>ealand</w:t>
            </w:r>
            <w:r w:rsidRPr="00B97375">
              <w:t xml:space="preserve"> Modified. A management system based on categorising the cytological interpretation of cellular abnormality as negative, low-grade or </w:t>
            </w:r>
            <w:r w:rsidR="00807F32">
              <w:t>high -grade</w:t>
            </w:r>
            <w:r w:rsidRPr="00B97375">
              <w:t>.</w:t>
            </w:r>
          </w:p>
        </w:tc>
      </w:tr>
      <w:tr w:rsidR="00B30883" w:rsidRPr="00B97375" w14:paraId="61838C1D" w14:textId="77777777" w:rsidTr="00C63671">
        <w:tc>
          <w:tcPr>
            <w:tcW w:w="1684" w:type="dxa"/>
          </w:tcPr>
          <w:p w14:paraId="0197A000"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TZ</w:t>
            </w:r>
          </w:p>
        </w:tc>
        <w:tc>
          <w:tcPr>
            <w:tcW w:w="7955" w:type="dxa"/>
          </w:tcPr>
          <w:p w14:paraId="30E1CD08" w14:textId="77777777" w:rsidR="00B30883" w:rsidRPr="00B97375" w:rsidRDefault="00B30883" w:rsidP="00C63671">
            <w:pPr>
              <w:ind w:right="175"/>
              <w:jc w:val="both"/>
            </w:pPr>
            <w:r w:rsidRPr="00B97375">
              <w:t xml:space="preserve">Transformation zone. The region of the cervix where the </w:t>
            </w:r>
            <w:r w:rsidR="00F23506" w:rsidRPr="00B97375">
              <w:t>glandular</w:t>
            </w:r>
            <w:r w:rsidRPr="00B97375">
              <w:t xml:space="preserve"> precursor cells change to squamous cells</w:t>
            </w:r>
          </w:p>
        </w:tc>
      </w:tr>
    </w:tbl>
    <w:p w14:paraId="0EA32292" w14:textId="77777777" w:rsidR="00B30883" w:rsidRPr="00B97375" w:rsidRDefault="00B30883" w:rsidP="00DE16F5">
      <w:pPr>
        <w:ind w:right="544"/>
        <w:jc w:val="both"/>
      </w:pPr>
    </w:p>
    <w:p w14:paraId="2371F7BC" w14:textId="77777777" w:rsidR="00B02F89" w:rsidRPr="00B97375" w:rsidRDefault="00B02F89" w:rsidP="00EF06EF"/>
    <w:p w14:paraId="66399FB7" w14:textId="77777777" w:rsidR="00B02F89" w:rsidRPr="00B97375" w:rsidRDefault="00FE5B6D" w:rsidP="00DE16F5">
      <w:pPr>
        <w:ind w:right="544"/>
        <w:jc w:val="both"/>
        <w:rPr>
          <w:lang w:val="en-NZ"/>
        </w:rPr>
      </w:pPr>
      <w:r w:rsidRPr="00B97375">
        <w:rPr>
          <w:lang w:val="en-NZ"/>
        </w:rPr>
        <w:br w:type="page"/>
      </w:r>
    </w:p>
    <w:p w14:paraId="4BB12711" w14:textId="77777777" w:rsidR="00744212" w:rsidRPr="00B97375" w:rsidRDefault="00796A91" w:rsidP="002E526D">
      <w:pPr>
        <w:pStyle w:val="Headingappendix"/>
        <w:keepNext w:val="0"/>
        <w:widowControl w:val="0"/>
        <w:spacing w:after="100"/>
        <w:ind w:right="544"/>
        <w:jc w:val="both"/>
      </w:pPr>
      <w:bookmarkStart w:id="3475" w:name="_Toc438477983"/>
      <w:bookmarkStart w:id="3476" w:name="_Toc471467052"/>
      <w:bookmarkStart w:id="3477" w:name="_Toc478551556"/>
      <w:bookmarkStart w:id="3478" w:name="_Toc482704732"/>
      <w:bookmarkStart w:id="3479" w:name="_Toc478551622"/>
      <w:bookmarkStart w:id="3480" w:name="_Toc509928491"/>
      <w:bookmarkStart w:id="3481" w:name="_Toc528676093"/>
      <w:bookmarkStart w:id="3482" w:name="_Toc2170080"/>
      <w:bookmarkStart w:id="3483" w:name="_Toc67661146"/>
      <w:r w:rsidRPr="00B97375">
        <w:t>References</w:t>
      </w:r>
      <w:bookmarkEnd w:id="3475"/>
      <w:bookmarkEnd w:id="3476"/>
      <w:bookmarkEnd w:id="3477"/>
      <w:bookmarkEnd w:id="3478"/>
      <w:bookmarkEnd w:id="3479"/>
      <w:bookmarkEnd w:id="3480"/>
      <w:bookmarkEnd w:id="3481"/>
      <w:bookmarkEnd w:id="3482"/>
      <w:bookmarkEnd w:id="3483"/>
      <w:r w:rsidR="00100CC8" w:rsidRPr="00B97375">
        <w:fldChar w:fldCharType="begin"/>
      </w:r>
      <w:r w:rsidR="00016E94" w:rsidRPr="00B97375">
        <w:instrText xml:space="preserve"> ADDIN EN.REFLIST </w:instrText>
      </w:r>
      <w:r w:rsidR="00100CC8" w:rsidRPr="00B97375">
        <w:fldChar w:fldCharType="separate"/>
      </w:r>
    </w:p>
    <w:p w14:paraId="24C3D4C5" w14:textId="77777777" w:rsidR="00366752" w:rsidRPr="00366752" w:rsidRDefault="00BC33F5" w:rsidP="00366752">
      <w:pPr>
        <w:pStyle w:val="EndNoteBibliography"/>
      </w:pPr>
      <w:r w:rsidRPr="00B97375">
        <w:fldChar w:fldCharType="begin"/>
      </w:r>
      <w:r w:rsidRPr="00B97375">
        <w:instrText xml:space="preserve"> ADDIN EN.REFLIST </w:instrText>
      </w:r>
      <w:r w:rsidRPr="00B97375">
        <w:fldChar w:fldCharType="separate"/>
      </w:r>
      <w:bookmarkStart w:id="3484" w:name="_ENREF_1"/>
      <w:r w:rsidR="00366752" w:rsidRPr="00366752">
        <w:t>1.</w:t>
      </w:r>
      <w:r w:rsidR="00366752" w:rsidRPr="00366752">
        <w:tab/>
        <w:t>Cleary L, Wright C. Estimating hysterectomy prevalence in New Zealand 2010-2018: Report on methods, 2018.</w:t>
      </w:r>
      <w:bookmarkEnd w:id="3484"/>
    </w:p>
    <w:p w14:paraId="5CAD4ED2" w14:textId="77777777" w:rsidR="00366752" w:rsidRPr="00366752" w:rsidRDefault="00366752" w:rsidP="00366752">
      <w:pPr>
        <w:pStyle w:val="EndNoteBibliography"/>
      </w:pPr>
      <w:bookmarkStart w:id="3485" w:name="_ENREF_2"/>
      <w:r w:rsidRPr="00366752">
        <w:t>2.</w:t>
      </w:r>
      <w:r w:rsidRPr="00366752">
        <w:tab/>
        <w:t>Gray A. Methodology for estimating hysterectomy prevalence in women 20-69. Wellington, New Zealand, 2011.</w:t>
      </w:r>
      <w:bookmarkEnd w:id="3485"/>
    </w:p>
    <w:p w14:paraId="7D4FAABF" w14:textId="26037CB5" w:rsidR="00366752" w:rsidRPr="00366752" w:rsidRDefault="00366752" w:rsidP="00366752">
      <w:pPr>
        <w:pStyle w:val="EndNoteBibliography"/>
      </w:pPr>
      <w:bookmarkStart w:id="3486" w:name="_ENREF_3"/>
      <w:r w:rsidRPr="00366752">
        <w:t>3.</w:t>
      </w:r>
      <w:r w:rsidRPr="00366752">
        <w:tab/>
        <w:t xml:space="preserve">Ministry of Health. Ethnicity Data Protocols for the Health and Disability Sector. 2004. </w:t>
      </w:r>
      <w:hyperlink r:id="rId185" w:history="1">
        <w:r w:rsidRPr="00366752">
          <w:rPr>
            <w:rStyle w:val="Hyperlink"/>
          </w:rPr>
          <w:t>http://www.health.govt.nz/publication/ethnicity-data-protocols-health-and-disability-sector</w:t>
        </w:r>
      </w:hyperlink>
      <w:r w:rsidRPr="00366752">
        <w:t>.</w:t>
      </w:r>
      <w:bookmarkEnd w:id="3486"/>
    </w:p>
    <w:p w14:paraId="5DDEB5F0" w14:textId="0121C6EC" w:rsidR="00366752" w:rsidRPr="00366752" w:rsidRDefault="00366752" w:rsidP="00366752">
      <w:pPr>
        <w:pStyle w:val="EndNoteBibliography"/>
      </w:pPr>
      <w:bookmarkStart w:id="3487" w:name="_ENREF_4"/>
      <w:r w:rsidRPr="00366752">
        <w:t>4.</w:t>
      </w:r>
      <w:r w:rsidRPr="00366752">
        <w:tab/>
        <w:t xml:space="preserve">Ministry of Health. Asian Health Chart Book. 2006. </w:t>
      </w:r>
      <w:hyperlink r:id="rId186" w:history="1">
        <w:r w:rsidRPr="00366752">
          <w:rPr>
            <w:rStyle w:val="Hyperlink"/>
          </w:rPr>
          <w:t>http://www.health.govt.nz/publication/asian-health-chart-book-2006</w:t>
        </w:r>
      </w:hyperlink>
      <w:r w:rsidRPr="00366752">
        <w:t>.</w:t>
      </w:r>
      <w:bookmarkEnd w:id="3487"/>
    </w:p>
    <w:p w14:paraId="665DFBED" w14:textId="32179E5A" w:rsidR="00366752" w:rsidRPr="00366752" w:rsidRDefault="00366752" w:rsidP="00366752">
      <w:pPr>
        <w:pStyle w:val="EndNoteBibliography"/>
      </w:pPr>
      <w:bookmarkStart w:id="3488" w:name="_ENREF_5"/>
      <w:r w:rsidRPr="00366752">
        <w:t>5.</w:t>
      </w:r>
      <w:r w:rsidRPr="00366752">
        <w:tab/>
        <w:t xml:space="preserve">National Screening Unit. Age range change for cervical screening. 7th June 2018 2018. </w:t>
      </w:r>
      <w:hyperlink r:id="rId187" w:history="1">
        <w:r w:rsidRPr="00366752">
          <w:rPr>
            <w:rStyle w:val="Hyperlink"/>
          </w:rPr>
          <w:t>https://www.nsu.govt.nz/health-professionals/national-cervical-screening-programme/age-range-change-cervical-screening</w:t>
        </w:r>
      </w:hyperlink>
      <w:r w:rsidRPr="00366752">
        <w:t xml:space="preserve"> (accessed 4th July 2018.</w:t>
      </w:r>
      <w:bookmarkEnd w:id="3488"/>
    </w:p>
    <w:p w14:paraId="33724378" w14:textId="77777777" w:rsidR="00366752" w:rsidRPr="00366752" w:rsidRDefault="00366752" w:rsidP="00366752">
      <w:pPr>
        <w:pStyle w:val="EndNoteBibliography"/>
      </w:pPr>
      <w:bookmarkStart w:id="3489" w:name="_ENREF_6"/>
      <w:r w:rsidRPr="00366752">
        <w:t>6.</w:t>
      </w:r>
      <w:r w:rsidRPr="00366752">
        <w:tab/>
        <w:t xml:space="preserve">Simonella L, Lewis H, Smith M, Neal H, Bromhead C, Canfell K. The prevalence of type-specific oncogenic human papillomavirus infection in high grade cervical disease in New Zealand. </w:t>
      </w:r>
      <w:r w:rsidRPr="00366752">
        <w:rPr>
          <w:i/>
        </w:rPr>
        <w:t>BMC Infect Dis</w:t>
      </w:r>
      <w:r w:rsidRPr="00366752">
        <w:t xml:space="preserve"> 2013; </w:t>
      </w:r>
      <w:r w:rsidRPr="00366752">
        <w:rPr>
          <w:b/>
        </w:rPr>
        <w:t>13</w:t>
      </w:r>
      <w:r w:rsidRPr="00366752">
        <w:t>(114).</w:t>
      </w:r>
      <w:bookmarkEnd w:id="3489"/>
    </w:p>
    <w:p w14:paraId="018B7CAE" w14:textId="77777777" w:rsidR="00366752" w:rsidRPr="00366752" w:rsidRDefault="00366752" w:rsidP="00366752">
      <w:pPr>
        <w:pStyle w:val="EndNoteBibliography"/>
      </w:pPr>
      <w:bookmarkStart w:id="3490" w:name="_ENREF_7"/>
      <w:r w:rsidRPr="00366752">
        <w:t>7.</w:t>
      </w:r>
      <w:r w:rsidRPr="00366752">
        <w:tab/>
        <w:t xml:space="preserve">Smith JS, Lindsay L, Hoots B, et al. Human papillomavirus type distribution in invasive cervical cancer and high-grade cervical lesions: a meta-analysis update. </w:t>
      </w:r>
      <w:r w:rsidRPr="00366752">
        <w:rPr>
          <w:i/>
        </w:rPr>
        <w:t>Int J Cancer</w:t>
      </w:r>
      <w:r w:rsidRPr="00366752">
        <w:t xml:space="preserve"> 2007; </w:t>
      </w:r>
      <w:r w:rsidRPr="00366752">
        <w:rPr>
          <w:b/>
        </w:rPr>
        <w:t>121</w:t>
      </w:r>
      <w:r w:rsidRPr="00366752">
        <w:t>(3): 621-32.</w:t>
      </w:r>
      <w:bookmarkEnd w:id="3490"/>
    </w:p>
    <w:p w14:paraId="0A97E7C2" w14:textId="77777777" w:rsidR="00366752" w:rsidRPr="00366752" w:rsidRDefault="00366752" w:rsidP="00366752">
      <w:pPr>
        <w:pStyle w:val="EndNoteBibliography"/>
      </w:pPr>
      <w:bookmarkStart w:id="3491" w:name="_ENREF_8"/>
      <w:r w:rsidRPr="00366752">
        <w:t>8.</w:t>
      </w:r>
      <w:r w:rsidRPr="00366752">
        <w:tab/>
        <w:t xml:space="preserve">Stevens MP, Garland SM, Tan JH, Quinn MA, Petersen RW, Tabrizi SN. HPV genotype prevalence in women with abnormal pap smears in Melbourne, Australia. </w:t>
      </w:r>
      <w:r w:rsidRPr="00366752">
        <w:rPr>
          <w:i/>
        </w:rPr>
        <w:t>J Med Virol</w:t>
      </w:r>
      <w:r w:rsidRPr="00366752">
        <w:t xml:space="preserve"> 2009; </w:t>
      </w:r>
      <w:r w:rsidRPr="00366752">
        <w:rPr>
          <w:b/>
        </w:rPr>
        <w:t>81</w:t>
      </w:r>
      <w:r w:rsidRPr="00366752">
        <w:t>(7): 1283-91.</w:t>
      </w:r>
      <w:bookmarkEnd w:id="3491"/>
    </w:p>
    <w:p w14:paraId="4BB6FB2D" w14:textId="77777777" w:rsidR="00366752" w:rsidRPr="00366752" w:rsidRDefault="00366752" w:rsidP="00366752">
      <w:pPr>
        <w:pStyle w:val="EndNoteBibliography"/>
      </w:pPr>
      <w:bookmarkStart w:id="3492" w:name="_ENREF_9"/>
      <w:r w:rsidRPr="00366752">
        <w:t>9.</w:t>
      </w:r>
      <w:r w:rsidRPr="00366752">
        <w:tab/>
        <w:t xml:space="preserve">Brestovac B, Harnett GB, Smith DW, Shellam GR, Frost FA. Human papillomavirus genotypes and their association with cervical neoplasia in a cohort of Western Australian women. </w:t>
      </w:r>
      <w:r w:rsidRPr="00366752">
        <w:rPr>
          <w:i/>
        </w:rPr>
        <w:t>J Med Virol</w:t>
      </w:r>
      <w:r w:rsidRPr="00366752">
        <w:t xml:space="preserve"> 2005; </w:t>
      </w:r>
      <w:r w:rsidRPr="00366752">
        <w:rPr>
          <w:b/>
        </w:rPr>
        <w:t>76</w:t>
      </w:r>
      <w:r w:rsidRPr="00366752">
        <w:t>(1): 106-10.</w:t>
      </w:r>
      <w:bookmarkEnd w:id="3492"/>
    </w:p>
    <w:p w14:paraId="1B845F2B" w14:textId="77777777" w:rsidR="00366752" w:rsidRPr="00366752" w:rsidRDefault="00366752" w:rsidP="00366752">
      <w:pPr>
        <w:pStyle w:val="EndNoteBibliography"/>
      </w:pPr>
      <w:bookmarkStart w:id="3493" w:name="_ENREF_10"/>
      <w:r w:rsidRPr="00366752">
        <w:t>10.</w:t>
      </w:r>
      <w:r w:rsidRPr="00366752">
        <w:tab/>
        <w:t xml:space="preserve">Porras C, Rodriguez AC, Hildesheim A, et al. Human papillomavirus types by age in cervical cancer precursors: predominance of human papillomavirus 16 in young women. </w:t>
      </w:r>
      <w:r w:rsidRPr="00366752">
        <w:rPr>
          <w:i/>
        </w:rPr>
        <w:t>Cancer Epidemiol Biomarkers Prev</w:t>
      </w:r>
      <w:r w:rsidRPr="00366752">
        <w:t xml:space="preserve"> 2009; </w:t>
      </w:r>
      <w:r w:rsidRPr="00366752">
        <w:rPr>
          <w:b/>
        </w:rPr>
        <w:t>18</w:t>
      </w:r>
      <w:r w:rsidRPr="00366752">
        <w:t>(3): 863-5.</w:t>
      </w:r>
      <w:bookmarkEnd w:id="3493"/>
    </w:p>
    <w:p w14:paraId="00F31D78" w14:textId="77777777" w:rsidR="00366752" w:rsidRPr="00366752" w:rsidRDefault="00366752" w:rsidP="00366752">
      <w:pPr>
        <w:pStyle w:val="EndNoteBibliography"/>
      </w:pPr>
      <w:bookmarkStart w:id="3494" w:name="_ENREF_11"/>
      <w:r w:rsidRPr="00366752">
        <w:t>11.</w:t>
      </w:r>
      <w:r w:rsidRPr="00366752">
        <w:tab/>
        <w:t xml:space="preserve">Baandrup L, Munk C, Andersen KK, Junge J, Iftner T, Kjaer SK. HPV16 is associated with younger age in women with cervical intraepithelial neoplasia grade 2 and 3. </w:t>
      </w:r>
      <w:r w:rsidRPr="00366752">
        <w:rPr>
          <w:i/>
        </w:rPr>
        <w:t>Gynecol Oncol</w:t>
      </w:r>
      <w:r w:rsidRPr="00366752">
        <w:t xml:space="preserve"> 2012; </w:t>
      </w:r>
      <w:r w:rsidRPr="00366752">
        <w:rPr>
          <w:b/>
        </w:rPr>
        <w:t>124</w:t>
      </w:r>
      <w:r w:rsidRPr="00366752">
        <w:t>(2): 281-5.</w:t>
      </w:r>
      <w:bookmarkEnd w:id="3494"/>
    </w:p>
    <w:p w14:paraId="2E642878" w14:textId="4A157C69" w:rsidR="00366752" w:rsidRPr="00366752" w:rsidRDefault="00366752" w:rsidP="00366752">
      <w:pPr>
        <w:pStyle w:val="EndNoteBibliography"/>
      </w:pPr>
      <w:bookmarkStart w:id="3495" w:name="_ENREF_12"/>
      <w:r w:rsidRPr="00366752">
        <w:t>12.</w:t>
      </w:r>
      <w:r w:rsidRPr="00366752">
        <w:tab/>
        <w:t>Miyamoto J, Berkowitz Z, Unger E, et al. Vaccine-type HPV distribution in CIN3/AIS: 3 U.S. cancer registries, 1994-2005.</w:t>
      </w:r>
      <w:r w:rsidR="00AF6EDE">
        <w:t xml:space="preserve"> </w:t>
      </w:r>
      <w:r w:rsidRPr="00366752">
        <w:t>International Papillomavirus Conference and Clinical Workshop; 2011 17-22/9/2011; Berlin, Germany; 2011.</w:t>
      </w:r>
      <w:bookmarkEnd w:id="3495"/>
    </w:p>
    <w:p w14:paraId="6EE71768" w14:textId="77777777" w:rsidR="00366752" w:rsidRPr="00366752" w:rsidRDefault="00366752" w:rsidP="00366752">
      <w:pPr>
        <w:pStyle w:val="EndNoteBibliography"/>
      </w:pPr>
      <w:bookmarkStart w:id="3496" w:name="_ENREF_13"/>
      <w:r w:rsidRPr="00366752">
        <w:t>13.</w:t>
      </w:r>
      <w:r w:rsidRPr="00366752">
        <w:tab/>
        <w:t>Ahmad OB, Boschi-Pinto C, Lopez AD, Murray CJL, Lozano R, Inoue M. Age standardization of rates: A new WHO standard. Geneva: World Health Organization; 2001.</w:t>
      </w:r>
      <w:bookmarkEnd w:id="3496"/>
    </w:p>
    <w:p w14:paraId="0BF37BBA" w14:textId="77777777" w:rsidR="00366752" w:rsidRPr="00366752" w:rsidRDefault="00366752" w:rsidP="00366752">
      <w:pPr>
        <w:pStyle w:val="EndNoteBibliography"/>
      </w:pPr>
      <w:bookmarkStart w:id="3497" w:name="_ENREF_14"/>
      <w:r w:rsidRPr="00366752">
        <w:t>14.</w:t>
      </w:r>
      <w:r w:rsidRPr="00366752">
        <w:tab/>
        <w:t>Sherwood J, Borman A, Scullion L, Gray R. Sexually Transmitted Infections in New Zealand: Annual Surveillance Report 2016. Porirua, New Zealand, 2019.</w:t>
      </w:r>
      <w:bookmarkEnd w:id="3497"/>
    </w:p>
    <w:p w14:paraId="112201F2" w14:textId="77777777" w:rsidR="00366752" w:rsidRPr="00366752" w:rsidRDefault="00366752" w:rsidP="00366752">
      <w:pPr>
        <w:pStyle w:val="EndNoteBibliography"/>
      </w:pPr>
      <w:bookmarkStart w:id="3498" w:name="_ENREF_15"/>
      <w:r w:rsidRPr="00366752">
        <w:t>15.</w:t>
      </w:r>
      <w:r w:rsidRPr="00366752">
        <w:tab/>
        <w:t xml:space="preserve">Drolet M, Bénard É, Pérez N, et al. Population-level impact and herd effects following the introduction of human papillomavirus vaccination programmes: updated systematic review and meta-analysis. </w:t>
      </w:r>
      <w:r w:rsidRPr="00366752">
        <w:rPr>
          <w:i/>
        </w:rPr>
        <w:t>Lancet</w:t>
      </w:r>
      <w:r w:rsidRPr="00366752">
        <w:t xml:space="preserve"> 2019; </w:t>
      </w:r>
      <w:r w:rsidRPr="00366752">
        <w:rPr>
          <w:b/>
        </w:rPr>
        <w:t>394</w:t>
      </w:r>
      <w:r w:rsidRPr="00366752">
        <w:t>(10197): 497-509.</w:t>
      </w:r>
      <w:bookmarkEnd w:id="3498"/>
    </w:p>
    <w:p w14:paraId="26EB728B" w14:textId="77777777" w:rsidR="00366752" w:rsidRPr="00366752" w:rsidRDefault="00366752" w:rsidP="00366752">
      <w:pPr>
        <w:pStyle w:val="EndNoteBibliography"/>
      </w:pPr>
      <w:bookmarkStart w:id="3499" w:name="_ENREF_16"/>
      <w:r w:rsidRPr="00366752">
        <w:t>16.</w:t>
      </w:r>
      <w:r w:rsidRPr="00366752">
        <w:tab/>
        <w:t>National Cervical Screening Programme. NCSP Operational Policy and Quality Standards, Section 5.</w:t>
      </w:r>
      <w:bookmarkEnd w:id="3499"/>
    </w:p>
    <w:p w14:paraId="02B9DD21" w14:textId="77777777" w:rsidR="00366752" w:rsidRPr="00366752" w:rsidRDefault="00366752" w:rsidP="00366752">
      <w:pPr>
        <w:pStyle w:val="EndNoteBibliography"/>
      </w:pPr>
      <w:bookmarkStart w:id="3500" w:name="_ENREF_17"/>
      <w:r w:rsidRPr="00366752">
        <w:t>17.</w:t>
      </w:r>
      <w:r w:rsidRPr="00366752">
        <w:tab/>
        <w:t>National Cervical Screening Programme. Bethesda 2001 (NZ Modified) codes for Cytology Laboratories: Codes, descriptors and assessment of sample adequacy for cytology laboratories. Wellington, 2014.</w:t>
      </w:r>
      <w:bookmarkEnd w:id="3500"/>
    </w:p>
    <w:p w14:paraId="4F480F74" w14:textId="3CF5168B" w:rsidR="00366752" w:rsidRPr="00366752" w:rsidRDefault="00366752" w:rsidP="00366752">
      <w:pPr>
        <w:pStyle w:val="EndNoteBibliography"/>
      </w:pPr>
      <w:bookmarkStart w:id="3501" w:name="_ENREF_18"/>
      <w:r w:rsidRPr="00366752">
        <w:t>18.</w:t>
      </w:r>
      <w:r w:rsidRPr="00366752">
        <w:tab/>
        <w:t>Ministry of Health. Report of the Parliamentary Review Committee regarding the New Zealand Cervical Screening Programme</w:t>
      </w:r>
      <w:r w:rsidR="00AF6EDE">
        <w:t xml:space="preserve"> </w:t>
      </w:r>
      <w:r w:rsidRPr="00366752">
        <w:t>Wellington: Ministry of Health, 2011.</w:t>
      </w:r>
      <w:bookmarkEnd w:id="3501"/>
    </w:p>
    <w:p w14:paraId="0FD559AA" w14:textId="77777777" w:rsidR="00366752" w:rsidRPr="00366752" w:rsidRDefault="00366752" w:rsidP="00366752">
      <w:pPr>
        <w:pStyle w:val="EndNoteBibliography"/>
      </w:pPr>
      <w:bookmarkStart w:id="3502" w:name="_ENREF_19"/>
      <w:r w:rsidRPr="00366752">
        <w:t>19.</w:t>
      </w:r>
      <w:r w:rsidRPr="00366752">
        <w:tab/>
        <w:t>Parliamentary Review Committee. Report of the Parliamentary Review Committee regarding the New Zealand Cervical Screening Programme, June 2015. Wellington, 2015.</w:t>
      </w:r>
      <w:bookmarkEnd w:id="3502"/>
    </w:p>
    <w:p w14:paraId="7E4EF272" w14:textId="77777777" w:rsidR="00366752" w:rsidRPr="00366752" w:rsidRDefault="00366752" w:rsidP="00366752">
      <w:pPr>
        <w:pStyle w:val="EndNoteBibliography"/>
      </w:pPr>
      <w:bookmarkStart w:id="3503" w:name="_ENREF_20"/>
      <w:r w:rsidRPr="00366752">
        <w:t>20.</w:t>
      </w:r>
      <w:r w:rsidRPr="00366752">
        <w:tab/>
        <w:t>National Screening Unit. Guidelines for Cervical Screening in New Zealand: Incorporating the management of women with abnormal cervical smears. Wellington: National Screening Unit, Ministry of Health, 2008.</w:t>
      </w:r>
      <w:bookmarkEnd w:id="3503"/>
    </w:p>
    <w:p w14:paraId="6C74BD8F" w14:textId="77777777" w:rsidR="00366752" w:rsidRPr="00366752" w:rsidRDefault="00366752" w:rsidP="00366752">
      <w:pPr>
        <w:pStyle w:val="EndNoteBibliography"/>
      </w:pPr>
      <w:bookmarkStart w:id="3504" w:name="_ENREF_21"/>
      <w:r w:rsidRPr="00366752">
        <w:t>21.</w:t>
      </w:r>
      <w:r w:rsidRPr="00366752">
        <w:tab/>
        <w:t>Smith M, Walker R, Canfell K. National Cervical Screening Programme Monitoring Report Number 33. Wellington, 2012.</w:t>
      </w:r>
      <w:bookmarkEnd w:id="3504"/>
    </w:p>
    <w:p w14:paraId="1C444669" w14:textId="77777777" w:rsidR="00366752" w:rsidRPr="00366752" w:rsidRDefault="00366752" w:rsidP="00366752">
      <w:pPr>
        <w:pStyle w:val="EndNoteBibliography"/>
      </w:pPr>
      <w:bookmarkStart w:id="3505" w:name="_ENREF_22"/>
      <w:r w:rsidRPr="00366752">
        <w:t>22.</w:t>
      </w:r>
      <w:r w:rsidRPr="00366752">
        <w:tab/>
        <w:t>Smith M, Walker R, Canfell K. National Cervical Screening Programme Monitoring Report Number 34. Wellington, 2012.</w:t>
      </w:r>
      <w:bookmarkEnd w:id="3505"/>
    </w:p>
    <w:p w14:paraId="71686E0E" w14:textId="54775465" w:rsidR="00E567AC" w:rsidRDefault="00BC33F5" w:rsidP="005324C5">
      <w:pPr>
        <w:tabs>
          <w:tab w:val="left" w:pos="360"/>
        </w:tabs>
        <w:ind w:left="360" w:hanging="360"/>
      </w:pPr>
      <w:r w:rsidRPr="00B97375">
        <w:fldChar w:fldCharType="end"/>
      </w:r>
      <w:r w:rsidR="00100CC8" w:rsidRPr="00B97375">
        <w:fldChar w:fldCharType="end"/>
      </w:r>
    </w:p>
    <w:sectPr w:rsidR="00E567AC" w:rsidSect="00E40F13">
      <w:footerReference w:type="default" r:id="rId188"/>
      <w:pgSz w:w="11907" w:h="16839" w:code="9"/>
      <w:pgMar w:top="1440" w:right="992"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A00C5" w14:textId="77777777" w:rsidR="002B7A44" w:rsidRDefault="002B7A44" w:rsidP="00090DA1">
      <w:r>
        <w:separator/>
      </w:r>
    </w:p>
  </w:endnote>
  <w:endnote w:type="continuationSeparator" w:id="0">
    <w:p w14:paraId="37AE004B" w14:textId="77777777" w:rsidR="002B7A44" w:rsidRDefault="002B7A44" w:rsidP="00090DA1">
      <w:r>
        <w:continuationSeparator/>
      </w:r>
    </w:p>
  </w:endnote>
  <w:endnote w:type="continuationNotice" w:id="1">
    <w:p w14:paraId="33AA7ABC" w14:textId="77777777" w:rsidR="002B7A44" w:rsidRDefault="002B7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C93E2" w14:textId="47B25BDB" w:rsidR="004D51A1" w:rsidRPr="003B5C4A" w:rsidRDefault="003B5C4A" w:rsidP="003B5C4A">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xvi</w:t>
    </w:r>
    <w:r w:rsidRPr="008C3086">
      <w:rPr>
        <w:color w:val="7F7F7F"/>
        <w:sz w:val="24"/>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474D1" w14:textId="75035852"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53A4F" w14:textId="7BCF7EA3"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9C1E1" w14:textId="4FD09957"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76E30" w14:textId="68B566B4"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625BB" w14:textId="7CF11E4B"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301D8" w14:textId="23F0E72A"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55683" w14:textId="5E1B5889"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DA97B" w14:textId="1EEB3189"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03A17" w14:textId="6AB7FFA5"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6C98D" w14:textId="0D23C758"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21DD" w14:textId="5FB96C41" w:rsidR="004D51A1" w:rsidRPr="004A2A70" w:rsidRDefault="004A2A70" w:rsidP="004A2A70">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85A8E" w14:textId="1269713D"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5FCBD" w14:textId="259D3263"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F38D3" w14:textId="3E197CCA" w:rsidR="004D51A1" w:rsidRPr="00654CF1" w:rsidRDefault="00654CF1" w:rsidP="00654CF1">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217</w:t>
    </w:r>
    <w:r w:rsidRPr="008C3086">
      <w:rPr>
        <w:color w:val="7F7F7F"/>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1C54E" w14:textId="772DA899" w:rsidR="004D51A1" w:rsidRPr="00654CF1" w:rsidRDefault="00654CF1" w:rsidP="00654CF1">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217</w:t>
    </w:r>
    <w:r w:rsidRPr="008C3086">
      <w:rPr>
        <w:color w:val="7F7F7F"/>
        <w:sz w:val="24"/>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9F975" w14:textId="0B4CE789" w:rsidR="004D51A1" w:rsidRPr="00654CF1" w:rsidRDefault="00654CF1" w:rsidP="00654CF1">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217</w:t>
    </w:r>
    <w:r w:rsidRPr="008C3086">
      <w:rPr>
        <w:color w:val="7F7F7F"/>
        <w:sz w:val="24"/>
        <w:szCs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B4411" w14:textId="370C0629" w:rsidR="004D51A1" w:rsidRPr="00654CF1" w:rsidRDefault="00654CF1" w:rsidP="00654CF1">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217</w:t>
    </w:r>
    <w:r w:rsidRPr="008C3086">
      <w:rPr>
        <w:color w:val="7F7F7F"/>
        <w:sz w:val="24"/>
        <w:szCs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E3D85" w14:textId="25A655C2" w:rsidR="004D51A1" w:rsidRPr="00654CF1" w:rsidRDefault="00654CF1" w:rsidP="00654CF1">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224</w:t>
    </w:r>
    <w:r w:rsidRPr="008C3086">
      <w:rPr>
        <w:color w:val="7F7F7F"/>
        <w:sz w:val="24"/>
        <w:szCs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3039A" w14:textId="77777777" w:rsidR="00654CF1" w:rsidRPr="00654CF1" w:rsidRDefault="00654CF1" w:rsidP="00654CF1">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224</w:t>
    </w:r>
    <w:r w:rsidRPr="008C3086">
      <w:rPr>
        <w:color w:val="7F7F7F"/>
        <w:sz w:val="24"/>
        <w:szCs w:val="24"/>
      </w:rPr>
      <w:fldChar w:fldCharType="end"/>
    </w:r>
  </w:p>
  <w:p w14:paraId="66F57D76" w14:textId="7D13A4B7" w:rsidR="004D51A1" w:rsidRPr="00654CF1" w:rsidRDefault="004D51A1" w:rsidP="00654CF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24DC7" w14:textId="77777777" w:rsidR="00654CF1" w:rsidRPr="00654CF1" w:rsidRDefault="00654CF1" w:rsidP="00654CF1">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224</w:t>
    </w:r>
    <w:r w:rsidRPr="008C3086">
      <w:rPr>
        <w:color w:val="7F7F7F"/>
        <w:sz w:val="24"/>
        <w:szCs w:val="24"/>
      </w:rPr>
      <w:fldChar w:fldCharType="end"/>
    </w:r>
  </w:p>
  <w:p w14:paraId="26058D68" w14:textId="42577F7A" w:rsidR="004D51A1" w:rsidRPr="00654CF1" w:rsidRDefault="004D51A1" w:rsidP="00654CF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A67F2" w14:textId="39530E47" w:rsidR="004D51A1" w:rsidRPr="00654CF1" w:rsidRDefault="00654CF1" w:rsidP="00654CF1">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224</w:t>
    </w:r>
    <w:r w:rsidRPr="008C3086">
      <w:rPr>
        <w:color w:val="7F7F7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99556" w14:textId="491EC74F" w:rsidR="004D51A1" w:rsidRPr="004A2A70" w:rsidRDefault="004A2A70" w:rsidP="004A2A70">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38523" w14:textId="06010388" w:rsidR="004D51A1" w:rsidRPr="003D4B3B" w:rsidRDefault="003D4B3B" w:rsidP="003D4B3B">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sidR="00654CF1">
      <w:rPr>
        <w:color w:val="7F7F7F"/>
      </w:rPr>
      <w:ptab w:relativeTo="margin" w:alignment="right" w:leader="none"/>
    </w:r>
    <w:r w:rsidR="00654CF1" w:rsidRPr="001102BC">
      <w:rPr>
        <w:color w:val="7F7F7F"/>
      </w:rPr>
      <w:t xml:space="preserve">Page </w:t>
    </w:r>
    <w:r w:rsidR="00654CF1" w:rsidRPr="008C3086">
      <w:rPr>
        <w:color w:val="7F7F7F"/>
        <w:sz w:val="24"/>
        <w:szCs w:val="24"/>
      </w:rPr>
      <w:fldChar w:fldCharType="begin"/>
    </w:r>
    <w:r w:rsidR="00654CF1" w:rsidRPr="008C3086">
      <w:rPr>
        <w:color w:val="7F7F7F"/>
      </w:rPr>
      <w:instrText xml:space="preserve"> PAGE </w:instrText>
    </w:r>
    <w:r w:rsidR="00654CF1" w:rsidRPr="008C3086">
      <w:rPr>
        <w:color w:val="7F7F7F"/>
        <w:sz w:val="24"/>
        <w:szCs w:val="24"/>
      </w:rPr>
      <w:fldChar w:fldCharType="separate"/>
    </w:r>
    <w:r w:rsidR="00654CF1">
      <w:rPr>
        <w:color w:val="7F7F7F"/>
        <w:sz w:val="24"/>
        <w:szCs w:val="24"/>
      </w:rPr>
      <w:t>238</w:t>
    </w:r>
    <w:r w:rsidR="00654CF1" w:rsidRPr="008C3086">
      <w:rPr>
        <w:color w:val="7F7F7F"/>
        <w:sz w:val="24"/>
        <w:szCs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42042" w14:textId="61E221E6" w:rsidR="004D51A1" w:rsidRPr="003D4B3B" w:rsidRDefault="003D4B3B" w:rsidP="003D4B3B">
    <w:pPr>
      <w:pStyle w:val="Footer"/>
      <w:tabs>
        <w:tab w:val="left" w:pos="8160"/>
      </w:tabs>
      <w:ind w:right="-1730"/>
      <w:rPr>
        <w:color w:val="7F7F7F"/>
      </w:rPr>
    </w:pPr>
    <w:r w:rsidRPr="001102BC">
      <w:rPr>
        <w:color w:val="7F7F7F"/>
      </w:rPr>
      <w:t xml:space="preserve">National Cervical Screening Programme – Monitoring Report – </w:t>
    </w:r>
    <w:r>
      <w:rPr>
        <w:color w:val="7F7F7F"/>
      </w:rPr>
      <w:t>Number 50</w:t>
    </w:r>
    <w:r w:rsidR="00654CF1">
      <w:rPr>
        <w:color w:val="7F7F7F"/>
      </w:rPr>
      <w:ptab w:relativeTo="margin" w:alignment="right" w:leader="none"/>
    </w:r>
    <w:r w:rsidR="00654CF1" w:rsidRPr="001102BC">
      <w:rPr>
        <w:color w:val="7F7F7F"/>
      </w:rPr>
      <w:t xml:space="preserve">Page </w:t>
    </w:r>
    <w:r w:rsidR="00654CF1" w:rsidRPr="008C3086">
      <w:rPr>
        <w:color w:val="7F7F7F"/>
        <w:sz w:val="24"/>
        <w:szCs w:val="24"/>
      </w:rPr>
      <w:fldChar w:fldCharType="begin"/>
    </w:r>
    <w:r w:rsidR="00654CF1" w:rsidRPr="008C3086">
      <w:rPr>
        <w:color w:val="7F7F7F"/>
      </w:rPr>
      <w:instrText xml:space="preserve"> PAGE </w:instrText>
    </w:r>
    <w:r w:rsidR="00654CF1" w:rsidRPr="008C3086">
      <w:rPr>
        <w:color w:val="7F7F7F"/>
        <w:sz w:val="24"/>
        <w:szCs w:val="24"/>
      </w:rPr>
      <w:fldChar w:fldCharType="separate"/>
    </w:r>
    <w:r w:rsidR="00654CF1">
      <w:rPr>
        <w:color w:val="7F7F7F"/>
        <w:sz w:val="24"/>
        <w:szCs w:val="24"/>
      </w:rPr>
      <w:t>238</w:t>
    </w:r>
    <w:r w:rsidR="00654CF1" w:rsidRPr="008C3086">
      <w:rPr>
        <w:color w:val="7F7F7F"/>
        <w:sz w:val="24"/>
        <w:szCs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BEA6B" w14:textId="3CBDBFBE" w:rsidR="004D51A1" w:rsidRPr="00BA7C71" w:rsidRDefault="004D51A1" w:rsidP="00BA7C71">
    <w:pPr>
      <w:pStyle w:val="Footer"/>
    </w:pPr>
    <w:r w:rsidRPr="001102BC">
      <w:rPr>
        <w:color w:val="7F7F7F"/>
      </w:rPr>
      <w:t>National Cervical Screening Programme – Monitoring Report –</w:t>
    </w:r>
    <w:r>
      <w:rPr>
        <w:color w:val="7F7F7F"/>
      </w:rPr>
      <w:t xml:space="preserve"> Number 50 </w:t>
    </w:r>
    <w:r w:rsidR="00654CF1">
      <w:rPr>
        <w:color w:val="7F7F7F"/>
      </w:rPr>
      <w:ptab w:relativeTo="margin" w:alignment="right" w:leader="none"/>
    </w:r>
    <w:r w:rsidR="00654CF1" w:rsidRPr="001102BC">
      <w:rPr>
        <w:color w:val="7F7F7F"/>
      </w:rPr>
      <w:t xml:space="preserve">Page </w:t>
    </w:r>
    <w:r w:rsidR="00654CF1" w:rsidRPr="008C3086">
      <w:rPr>
        <w:color w:val="7F7F7F"/>
        <w:sz w:val="24"/>
        <w:szCs w:val="24"/>
      </w:rPr>
      <w:fldChar w:fldCharType="begin"/>
    </w:r>
    <w:r w:rsidR="00654CF1" w:rsidRPr="008C3086">
      <w:rPr>
        <w:color w:val="7F7F7F"/>
      </w:rPr>
      <w:instrText xml:space="preserve"> PAGE </w:instrText>
    </w:r>
    <w:r w:rsidR="00654CF1" w:rsidRPr="008C3086">
      <w:rPr>
        <w:color w:val="7F7F7F"/>
        <w:sz w:val="24"/>
        <w:szCs w:val="24"/>
      </w:rPr>
      <w:fldChar w:fldCharType="separate"/>
    </w:r>
    <w:r w:rsidR="00654CF1">
      <w:rPr>
        <w:color w:val="7F7F7F"/>
        <w:sz w:val="24"/>
        <w:szCs w:val="24"/>
      </w:rPr>
      <w:t>238</w:t>
    </w:r>
    <w:r w:rsidR="00654CF1" w:rsidRPr="008C3086">
      <w:rPr>
        <w:color w:val="7F7F7F"/>
        <w:sz w:val="24"/>
        <w:szCs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D97C2" w14:textId="0E2F77AC" w:rsidR="004D51A1" w:rsidRPr="001102BC" w:rsidRDefault="004D51A1" w:rsidP="00BA7C71">
    <w:pPr>
      <w:pStyle w:val="Footer"/>
      <w:tabs>
        <w:tab w:val="left" w:pos="8160"/>
      </w:tabs>
      <w:rPr>
        <w:color w:val="7F7F7F"/>
      </w:rPr>
    </w:pPr>
    <w:r w:rsidRPr="001102BC">
      <w:rPr>
        <w:color w:val="7F7F7F"/>
      </w:rPr>
      <w:t>National Cervical Screening Programme – Monitoring Report –</w:t>
    </w:r>
    <w:sdt>
      <w:sdtPr>
        <w:rPr>
          <w:color w:val="7F7F7F"/>
        </w:rPr>
        <w:alias w:val="Subject"/>
        <w:tag w:val=""/>
        <w:id w:val="-48154371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50</w:t>
        </w:r>
      </w:sdtContent>
    </w:sdt>
    <w:r>
      <w:rPr>
        <w:color w:val="7F7F7F"/>
      </w:rPr>
      <w:t xml:space="preserve"> </w:t>
    </w:r>
    <w:r w:rsidR="00654CF1">
      <w:rPr>
        <w:color w:val="7F7F7F"/>
      </w:rPr>
      <w:ptab w:relativeTo="margin" w:alignment="right" w:leader="none"/>
    </w:r>
    <w:r w:rsidR="00654CF1" w:rsidRPr="001102BC">
      <w:rPr>
        <w:color w:val="7F7F7F"/>
      </w:rPr>
      <w:t xml:space="preserve">Page </w:t>
    </w:r>
    <w:r w:rsidR="00654CF1" w:rsidRPr="008C3086">
      <w:rPr>
        <w:color w:val="7F7F7F"/>
        <w:sz w:val="24"/>
        <w:szCs w:val="24"/>
      </w:rPr>
      <w:fldChar w:fldCharType="begin"/>
    </w:r>
    <w:r w:rsidR="00654CF1" w:rsidRPr="008C3086">
      <w:rPr>
        <w:color w:val="7F7F7F"/>
      </w:rPr>
      <w:instrText xml:space="preserve"> PAGE </w:instrText>
    </w:r>
    <w:r w:rsidR="00654CF1" w:rsidRPr="008C3086">
      <w:rPr>
        <w:color w:val="7F7F7F"/>
        <w:sz w:val="24"/>
        <w:szCs w:val="24"/>
      </w:rPr>
      <w:fldChar w:fldCharType="separate"/>
    </w:r>
    <w:r w:rsidR="00654CF1">
      <w:rPr>
        <w:color w:val="7F7F7F"/>
        <w:sz w:val="24"/>
        <w:szCs w:val="24"/>
      </w:rPr>
      <w:t>238</w:t>
    </w:r>
    <w:r w:rsidR="00654CF1" w:rsidRPr="008C3086">
      <w:rPr>
        <w:color w:val="7F7F7F"/>
        <w:sz w:val="24"/>
        <w:szCs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47D4F" w14:textId="5E567FFE" w:rsidR="004D51A1" w:rsidRPr="00BA7C71" w:rsidRDefault="004D51A1" w:rsidP="00BA7C71">
    <w:pPr>
      <w:pStyle w:val="Footer"/>
      <w:tabs>
        <w:tab w:val="left" w:pos="8160"/>
      </w:tabs>
      <w:ind w:right="-1163"/>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189130091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50</w:t>
        </w:r>
      </w:sdtContent>
    </w:sdt>
    <w:r w:rsidR="00654CF1">
      <w:rPr>
        <w:color w:val="7F7F7F"/>
      </w:rPr>
      <w:ptab w:relativeTo="margin" w:alignment="right" w:leader="none"/>
    </w:r>
    <w:r w:rsidR="00654CF1" w:rsidRPr="001102BC">
      <w:rPr>
        <w:color w:val="7F7F7F"/>
      </w:rPr>
      <w:t xml:space="preserve">Page </w:t>
    </w:r>
    <w:r w:rsidR="00654CF1" w:rsidRPr="008C3086">
      <w:rPr>
        <w:color w:val="7F7F7F"/>
        <w:sz w:val="24"/>
        <w:szCs w:val="24"/>
      </w:rPr>
      <w:fldChar w:fldCharType="begin"/>
    </w:r>
    <w:r w:rsidR="00654CF1" w:rsidRPr="008C3086">
      <w:rPr>
        <w:color w:val="7F7F7F"/>
      </w:rPr>
      <w:instrText xml:space="preserve"> PAGE </w:instrText>
    </w:r>
    <w:r w:rsidR="00654CF1" w:rsidRPr="008C3086">
      <w:rPr>
        <w:color w:val="7F7F7F"/>
        <w:sz w:val="24"/>
        <w:szCs w:val="24"/>
      </w:rPr>
      <w:fldChar w:fldCharType="separate"/>
    </w:r>
    <w:r w:rsidR="00654CF1">
      <w:rPr>
        <w:color w:val="7F7F7F"/>
        <w:sz w:val="24"/>
        <w:szCs w:val="24"/>
      </w:rPr>
      <w:t>240</w:t>
    </w:r>
    <w:r w:rsidR="00654CF1" w:rsidRPr="008C3086">
      <w:rPr>
        <w:color w:val="7F7F7F"/>
        <w:sz w:val="24"/>
        <w:szCs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707B" w14:textId="72A45E25" w:rsidR="004D51A1" w:rsidRPr="00EB607B" w:rsidRDefault="00EB607B" w:rsidP="00EB607B">
    <w:pPr>
      <w:pStyle w:val="Footer"/>
      <w:tabs>
        <w:tab w:val="left" w:pos="8160"/>
      </w:tabs>
      <w:ind w:right="-1163"/>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1742755702"/>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50</w:t>
        </w:r>
      </w:sdtContent>
    </w:sdt>
    <w:r w:rsidR="00654CF1">
      <w:rPr>
        <w:color w:val="7F7F7F"/>
      </w:rPr>
      <w:ptab w:relativeTo="margin" w:alignment="right" w:leader="none"/>
    </w:r>
    <w:r w:rsidR="00654CF1" w:rsidRPr="001102BC">
      <w:rPr>
        <w:color w:val="7F7F7F"/>
      </w:rPr>
      <w:t xml:space="preserve">Page </w:t>
    </w:r>
    <w:r w:rsidR="00654CF1" w:rsidRPr="008C3086">
      <w:rPr>
        <w:color w:val="7F7F7F"/>
        <w:sz w:val="24"/>
        <w:szCs w:val="24"/>
      </w:rPr>
      <w:fldChar w:fldCharType="begin"/>
    </w:r>
    <w:r w:rsidR="00654CF1" w:rsidRPr="008C3086">
      <w:rPr>
        <w:color w:val="7F7F7F"/>
      </w:rPr>
      <w:instrText xml:space="preserve"> PAGE </w:instrText>
    </w:r>
    <w:r w:rsidR="00654CF1" w:rsidRPr="008C3086">
      <w:rPr>
        <w:color w:val="7F7F7F"/>
        <w:sz w:val="24"/>
        <w:szCs w:val="24"/>
      </w:rPr>
      <w:fldChar w:fldCharType="separate"/>
    </w:r>
    <w:r w:rsidR="00654CF1">
      <w:rPr>
        <w:color w:val="7F7F7F"/>
        <w:sz w:val="24"/>
        <w:szCs w:val="24"/>
      </w:rPr>
      <w:t>240</w:t>
    </w:r>
    <w:r w:rsidR="00654CF1" w:rsidRPr="008C3086">
      <w:rPr>
        <w:color w:val="7F7F7F"/>
        <w:sz w:val="24"/>
        <w:szCs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C96E7" w14:textId="7DB5CCE9" w:rsidR="004D51A1" w:rsidRPr="00BA7C71" w:rsidRDefault="004D51A1" w:rsidP="00BA7C71">
    <w:pPr>
      <w:pStyle w:val="Footer"/>
    </w:pPr>
    <w:r w:rsidRPr="001102BC">
      <w:rPr>
        <w:color w:val="7F7F7F"/>
      </w:rPr>
      <w:t>National Cervical Screening Programme – Monitoring Report –</w:t>
    </w:r>
    <w:r>
      <w:rPr>
        <w:color w:val="7F7F7F"/>
      </w:rPr>
      <w:t xml:space="preserve"> </w:t>
    </w:r>
    <w:sdt>
      <w:sdtPr>
        <w:rPr>
          <w:color w:val="7F7F7F"/>
        </w:rPr>
        <w:alias w:val="Subject"/>
        <w:tag w:val=""/>
        <w:id w:val="-1666399724"/>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50</w:t>
        </w:r>
      </w:sdtContent>
    </w:sdt>
    <w:r w:rsidR="00654CF1">
      <w:rPr>
        <w:color w:val="7F7F7F"/>
      </w:rPr>
      <w:ptab w:relativeTo="margin" w:alignment="right" w:leader="none"/>
    </w:r>
    <w:r w:rsidR="00654CF1" w:rsidRPr="001102BC">
      <w:rPr>
        <w:color w:val="7F7F7F"/>
      </w:rPr>
      <w:t xml:space="preserve">Page </w:t>
    </w:r>
    <w:r w:rsidR="00654CF1" w:rsidRPr="008C3086">
      <w:rPr>
        <w:color w:val="7F7F7F"/>
        <w:sz w:val="24"/>
        <w:szCs w:val="24"/>
      </w:rPr>
      <w:fldChar w:fldCharType="begin"/>
    </w:r>
    <w:r w:rsidR="00654CF1" w:rsidRPr="008C3086">
      <w:rPr>
        <w:color w:val="7F7F7F"/>
      </w:rPr>
      <w:instrText xml:space="preserve"> PAGE </w:instrText>
    </w:r>
    <w:r w:rsidR="00654CF1" w:rsidRPr="008C3086">
      <w:rPr>
        <w:color w:val="7F7F7F"/>
        <w:sz w:val="24"/>
        <w:szCs w:val="24"/>
      </w:rPr>
      <w:fldChar w:fldCharType="separate"/>
    </w:r>
    <w:r w:rsidR="00654CF1">
      <w:rPr>
        <w:color w:val="7F7F7F"/>
        <w:sz w:val="24"/>
        <w:szCs w:val="24"/>
      </w:rPr>
      <w:t>241</w:t>
    </w:r>
    <w:r w:rsidR="00654CF1" w:rsidRPr="008C3086">
      <w:rPr>
        <w:color w:val="7F7F7F"/>
        <w:sz w:val="24"/>
        <w:szCs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E0038" w14:textId="73823480" w:rsidR="004D51A1" w:rsidRPr="002254F1" w:rsidRDefault="004D51A1" w:rsidP="00BA7C71">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09096674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50</w:t>
        </w:r>
      </w:sdtContent>
    </w:sdt>
    <w:r w:rsidR="00654CF1">
      <w:rPr>
        <w:color w:val="7F7F7F"/>
      </w:rPr>
      <w:ptab w:relativeTo="margin" w:alignment="right" w:leader="none"/>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4E6964">
      <w:rPr>
        <w:noProof/>
        <w:color w:val="7F7F7F"/>
      </w:rPr>
      <w:t>257</w:t>
    </w:r>
    <w:r w:rsidRPr="00F12C81">
      <w:rPr>
        <w:color w:val="7F7F7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F2A3C" w14:textId="77777777" w:rsidR="004D51A1" w:rsidRDefault="004D51A1" w:rsidP="002F0FBD">
    <w:pPr>
      <w:pStyle w:val="Footer"/>
      <w:tabs>
        <w:tab w:val="left" w:pos="8160"/>
      </w:tabs>
    </w:pPr>
  </w:p>
  <w:p w14:paraId="434BA5BC" w14:textId="1FF82F48" w:rsidR="004D51A1" w:rsidRPr="00BA7C71" w:rsidRDefault="004A2A70" w:rsidP="004A2A70">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ED7CD" w14:textId="3A192E29" w:rsidR="004D51A1" w:rsidRPr="004A2A70" w:rsidRDefault="004A2A70" w:rsidP="004A2A70">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553D1" w14:textId="39B784B3" w:rsidR="004D51A1" w:rsidRPr="004A2A70" w:rsidRDefault="004A2A70" w:rsidP="004A2A70">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4303197"/>
      <w:docPartObj>
        <w:docPartGallery w:val="Page Numbers (Bottom of Page)"/>
        <w:docPartUnique/>
      </w:docPartObj>
    </w:sdtPr>
    <w:sdtEndPr/>
    <w:sdtContent>
      <w:p w14:paraId="4CBC5D63" w14:textId="77777777" w:rsidR="004D51A1" w:rsidRDefault="004D51A1" w:rsidP="002F0FBD">
        <w:pPr>
          <w:pStyle w:val="Footer"/>
          <w:tabs>
            <w:tab w:val="left" w:pos="8160"/>
          </w:tabs>
        </w:pPr>
      </w:p>
      <w:p w14:paraId="46A22766" w14:textId="1727C6D5" w:rsidR="004D51A1" w:rsidRPr="00356690" w:rsidRDefault="004A2A70" w:rsidP="004A2A70">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D9C2B" w14:textId="44F2C297" w:rsidR="004D51A1" w:rsidRPr="004A2A70" w:rsidRDefault="004A2A70" w:rsidP="004A2A70">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E1A6F" w14:textId="4FE35712" w:rsidR="004D51A1" w:rsidRPr="00467163" w:rsidRDefault="00467163" w:rsidP="00467163">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50 </w:t>
    </w:r>
    <w:r>
      <w:rPr>
        <w:color w:val="7F7F7F"/>
      </w:rPr>
      <w:ptab w:relativeTo="margin" w:alignment="right" w:leader="none"/>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color w:val="7F7F7F"/>
        <w:sz w:val="24"/>
        <w:szCs w:val="24"/>
      </w:rPr>
      <w:t>204</w:t>
    </w:r>
    <w:r w:rsidRPr="008C3086">
      <w:rPr>
        <w:color w:val="7F7F7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68C23" w14:textId="77777777" w:rsidR="002B7A44" w:rsidRDefault="002B7A44" w:rsidP="00090DA1">
      <w:r>
        <w:separator/>
      </w:r>
    </w:p>
  </w:footnote>
  <w:footnote w:type="continuationSeparator" w:id="0">
    <w:p w14:paraId="58E796FA" w14:textId="77777777" w:rsidR="002B7A44" w:rsidRDefault="002B7A44" w:rsidP="00090DA1">
      <w:r>
        <w:continuationSeparator/>
      </w:r>
    </w:p>
  </w:footnote>
  <w:footnote w:type="continuationNotice" w:id="1">
    <w:p w14:paraId="26F9AE65" w14:textId="77777777" w:rsidR="002B7A44" w:rsidRDefault="002B7A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6DA65" w14:textId="77777777" w:rsidR="004D51A1" w:rsidRDefault="004D51A1" w:rsidP="00511C6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2CDCF" w14:textId="77777777" w:rsidR="004D51A1" w:rsidRDefault="004D51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0752E" w14:textId="77777777" w:rsidR="004D51A1" w:rsidRDefault="004D51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ACAB4" w14:textId="77777777" w:rsidR="004D51A1" w:rsidRDefault="004D51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3BFBB" w14:textId="77777777" w:rsidR="004D51A1" w:rsidRDefault="004D51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BA13C" w14:textId="77777777" w:rsidR="004D51A1" w:rsidRDefault="004D51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58893" w14:textId="77777777" w:rsidR="004D51A1" w:rsidRDefault="004D51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07D71" w14:textId="77777777" w:rsidR="004D51A1" w:rsidRDefault="004D51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3C4D5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D7ED8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9745E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886BF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DC2DFE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2A2D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40E3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0A2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56A4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CAA7F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C4D5C"/>
    <w:multiLevelType w:val="hybridMultilevel"/>
    <w:tmpl w:val="4176BF7C"/>
    <w:lvl w:ilvl="0" w:tplc="0850523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55C4E26"/>
    <w:multiLevelType w:val="hybridMultilevel"/>
    <w:tmpl w:val="AAF86336"/>
    <w:lvl w:ilvl="0" w:tplc="7E202EF4">
      <w:start w:val="1"/>
      <w:numFmt w:val="lowerRoman"/>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12" w15:restartNumberingAfterBreak="0">
    <w:nsid w:val="0DFD4AEF"/>
    <w:multiLevelType w:val="hybridMultilevel"/>
    <w:tmpl w:val="50007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B34ED4"/>
    <w:multiLevelType w:val="hybridMultilevel"/>
    <w:tmpl w:val="BF84B128"/>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A86431"/>
    <w:multiLevelType w:val="hybridMultilevel"/>
    <w:tmpl w:val="131A16C0"/>
    <w:lvl w:ilvl="0" w:tplc="44969E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4E5410A"/>
    <w:multiLevelType w:val="hybridMultilevel"/>
    <w:tmpl w:val="AD68E5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62E28FA"/>
    <w:multiLevelType w:val="hybridMultilevel"/>
    <w:tmpl w:val="D06A2C00"/>
    <w:lvl w:ilvl="0" w:tplc="A9104AF4">
      <w:start w:val="8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CA067A"/>
    <w:multiLevelType w:val="hybridMultilevel"/>
    <w:tmpl w:val="FAF8BF16"/>
    <w:lvl w:ilvl="0" w:tplc="73A869AA">
      <w:start w:val="1"/>
      <w:numFmt w:val="decimal"/>
      <w:lvlText w:val="7.%1."/>
      <w:lvlJc w:val="left"/>
      <w:pPr>
        <w:ind w:left="2771" w:hanging="360"/>
      </w:pPr>
      <w:rPr>
        <w:rFonts w:hint="default"/>
      </w:rPr>
    </w:lvl>
    <w:lvl w:ilvl="1" w:tplc="0C090019" w:tentative="1">
      <w:start w:val="1"/>
      <w:numFmt w:val="lowerLetter"/>
      <w:lvlText w:val="%2."/>
      <w:lvlJc w:val="left"/>
      <w:pPr>
        <w:ind w:left="3851" w:hanging="360"/>
      </w:pPr>
    </w:lvl>
    <w:lvl w:ilvl="2" w:tplc="0C09001B" w:tentative="1">
      <w:start w:val="1"/>
      <w:numFmt w:val="lowerRoman"/>
      <w:lvlText w:val="%3."/>
      <w:lvlJc w:val="right"/>
      <w:pPr>
        <w:ind w:left="4571" w:hanging="180"/>
      </w:pPr>
    </w:lvl>
    <w:lvl w:ilvl="3" w:tplc="0C09000F" w:tentative="1">
      <w:start w:val="1"/>
      <w:numFmt w:val="decimal"/>
      <w:lvlText w:val="%4."/>
      <w:lvlJc w:val="left"/>
      <w:pPr>
        <w:ind w:left="5291" w:hanging="360"/>
      </w:pPr>
    </w:lvl>
    <w:lvl w:ilvl="4" w:tplc="0C090019" w:tentative="1">
      <w:start w:val="1"/>
      <w:numFmt w:val="lowerLetter"/>
      <w:lvlText w:val="%5."/>
      <w:lvlJc w:val="left"/>
      <w:pPr>
        <w:ind w:left="6011" w:hanging="360"/>
      </w:pPr>
    </w:lvl>
    <w:lvl w:ilvl="5" w:tplc="0C09001B" w:tentative="1">
      <w:start w:val="1"/>
      <w:numFmt w:val="lowerRoman"/>
      <w:lvlText w:val="%6."/>
      <w:lvlJc w:val="right"/>
      <w:pPr>
        <w:ind w:left="6731" w:hanging="180"/>
      </w:pPr>
    </w:lvl>
    <w:lvl w:ilvl="6" w:tplc="0C09000F" w:tentative="1">
      <w:start w:val="1"/>
      <w:numFmt w:val="decimal"/>
      <w:lvlText w:val="%7."/>
      <w:lvlJc w:val="left"/>
      <w:pPr>
        <w:ind w:left="7451" w:hanging="360"/>
      </w:pPr>
    </w:lvl>
    <w:lvl w:ilvl="7" w:tplc="0C090019" w:tentative="1">
      <w:start w:val="1"/>
      <w:numFmt w:val="lowerLetter"/>
      <w:lvlText w:val="%8."/>
      <w:lvlJc w:val="left"/>
      <w:pPr>
        <w:ind w:left="8171" w:hanging="360"/>
      </w:pPr>
    </w:lvl>
    <w:lvl w:ilvl="8" w:tplc="0C09001B" w:tentative="1">
      <w:start w:val="1"/>
      <w:numFmt w:val="lowerRoman"/>
      <w:lvlText w:val="%9."/>
      <w:lvlJc w:val="right"/>
      <w:pPr>
        <w:ind w:left="8891" w:hanging="180"/>
      </w:pPr>
    </w:lvl>
  </w:abstractNum>
  <w:abstractNum w:abstractNumId="18" w15:restartNumberingAfterBreak="0">
    <w:nsid w:val="1C7C0185"/>
    <w:multiLevelType w:val="hybridMultilevel"/>
    <w:tmpl w:val="DCE61390"/>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6A5AFC"/>
    <w:multiLevelType w:val="hybridMultilevel"/>
    <w:tmpl w:val="A1549586"/>
    <w:lvl w:ilvl="0" w:tplc="8E004076">
      <w:start w:val="1"/>
      <w:numFmt w:val="decimal"/>
      <w:lvlText w:val="8.%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3DC6C12"/>
    <w:multiLevelType w:val="hybridMultilevel"/>
    <w:tmpl w:val="CF9AD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6E13D56"/>
    <w:multiLevelType w:val="hybridMultilevel"/>
    <w:tmpl w:val="E6A611DE"/>
    <w:lvl w:ilvl="0" w:tplc="20F81F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43040A"/>
    <w:multiLevelType w:val="hybridMultilevel"/>
    <w:tmpl w:val="425C2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3185535"/>
    <w:multiLevelType w:val="hybridMultilevel"/>
    <w:tmpl w:val="41ACC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8E145DA"/>
    <w:multiLevelType w:val="hybridMultilevel"/>
    <w:tmpl w:val="20665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9C16AED"/>
    <w:multiLevelType w:val="hybridMultilevel"/>
    <w:tmpl w:val="81CE4642"/>
    <w:lvl w:ilvl="0" w:tplc="2C2C0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0E518F"/>
    <w:multiLevelType w:val="hybridMultilevel"/>
    <w:tmpl w:val="600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AE6AAF"/>
    <w:multiLevelType w:val="hybridMultilevel"/>
    <w:tmpl w:val="071C3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8C0D15"/>
    <w:multiLevelType w:val="hybridMultilevel"/>
    <w:tmpl w:val="0C0465EA"/>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3BB14FA"/>
    <w:multiLevelType w:val="hybridMultilevel"/>
    <w:tmpl w:val="A59E4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4B47223"/>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3A69E6"/>
    <w:multiLevelType w:val="hybridMultilevel"/>
    <w:tmpl w:val="E36C5934"/>
    <w:lvl w:ilvl="0" w:tplc="7E202E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616B15"/>
    <w:multiLevelType w:val="hybridMultilevel"/>
    <w:tmpl w:val="A028A9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8CE2CC6"/>
    <w:multiLevelType w:val="hybridMultilevel"/>
    <w:tmpl w:val="CE56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2E1582"/>
    <w:multiLevelType w:val="hybridMultilevel"/>
    <w:tmpl w:val="9F9CCDC2"/>
    <w:lvl w:ilvl="0" w:tplc="A810160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B95C78"/>
    <w:multiLevelType w:val="hybridMultilevel"/>
    <w:tmpl w:val="5A36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3D18FB"/>
    <w:multiLevelType w:val="hybridMultilevel"/>
    <w:tmpl w:val="F60CB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007DD4"/>
    <w:multiLevelType w:val="hybridMultilevel"/>
    <w:tmpl w:val="F4D07B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617A597E"/>
    <w:multiLevelType w:val="hybridMultilevel"/>
    <w:tmpl w:val="54662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BB074E"/>
    <w:multiLevelType w:val="hybridMultilevel"/>
    <w:tmpl w:val="4FA8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73B219B"/>
    <w:multiLevelType w:val="hybridMultilevel"/>
    <w:tmpl w:val="F4FAA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9512275"/>
    <w:multiLevelType w:val="hybridMultilevel"/>
    <w:tmpl w:val="2C005B90"/>
    <w:lvl w:ilvl="0" w:tplc="A91C3B9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0D4B1D"/>
    <w:multiLevelType w:val="hybridMultilevel"/>
    <w:tmpl w:val="94528AA2"/>
    <w:lvl w:ilvl="0" w:tplc="D9EE057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A9C279D"/>
    <w:multiLevelType w:val="hybridMultilevel"/>
    <w:tmpl w:val="E196D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5B201D"/>
    <w:multiLevelType w:val="hybridMultilevel"/>
    <w:tmpl w:val="6D40B2E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F53093F"/>
    <w:multiLevelType w:val="hybridMultilevel"/>
    <w:tmpl w:val="DEDE8A1A"/>
    <w:lvl w:ilvl="0" w:tplc="77F465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3D3325D"/>
    <w:multiLevelType w:val="hybridMultilevel"/>
    <w:tmpl w:val="A472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5EB7B26"/>
    <w:multiLevelType w:val="hybridMultilevel"/>
    <w:tmpl w:val="7FFA0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EC1914"/>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B53376"/>
    <w:multiLevelType w:val="hybridMultilevel"/>
    <w:tmpl w:val="F14C83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9"/>
  </w:num>
  <w:num w:numId="2">
    <w:abstractNumId w:val="15"/>
  </w:num>
  <w:num w:numId="3">
    <w:abstractNumId w:val="43"/>
  </w:num>
  <w:num w:numId="4">
    <w:abstractNumId w:val="20"/>
  </w:num>
  <w:num w:numId="5">
    <w:abstractNumId w:val="22"/>
  </w:num>
  <w:num w:numId="6">
    <w:abstractNumId w:val="27"/>
  </w:num>
  <w:num w:numId="7">
    <w:abstractNumId w:val="24"/>
  </w:num>
  <w:num w:numId="8">
    <w:abstractNumId w:val="39"/>
  </w:num>
  <w:num w:numId="9">
    <w:abstractNumId w:val="49"/>
  </w:num>
  <w:num w:numId="10">
    <w:abstractNumId w:val="23"/>
  </w:num>
  <w:num w:numId="11">
    <w:abstractNumId w:val="17"/>
  </w:num>
  <w:num w:numId="12">
    <w:abstractNumId w:val="28"/>
  </w:num>
  <w:num w:numId="13">
    <w:abstractNumId w:val="13"/>
  </w:num>
  <w:num w:numId="14">
    <w:abstractNumId w:val="35"/>
  </w:num>
  <w:num w:numId="15">
    <w:abstractNumId w:val="33"/>
  </w:num>
  <w:num w:numId="16">
    <w:abstractNumId w:val="48"/>
  </w:num>
  <w:num w:numId="17">
    <w:abstractNumId w:val="31"/>
  </w:num>
  <w:num w:numId="18">
    <w:abstractNumId w:val="34"/>
  </w:num>
  <w:num w:numId="19">
    <w:abstractNumId w:val="44"/>
  </w:num>
  <w:num w:numId="20">
    <w:abstractNumId w:val="21"/>
  </w:num>
  <w:num w:numId="21">
    <w:abstractNumId w:val="47"/>
  </w:num>
  <w:num w:numId="22">
    <w:abstractNumId w:val="11"/>
  </w:num>
  <w:num w:numId="23">
    <w:abstractNumId w:val="46"/>
  </w:num>
  <w:num w:numId="24">
    <w:abstractNumId w:val="14"/>
  </w:num>
  <w:num w:numId="25">
    <w:abstractNumId w:val="26"/>
  </w:num>
  <w:num w:numId="26">
    <w:abstractNumId w:val="19"/>
  </w:num>
  <w:num w:numId="27">
    <w:abstractNumId w:val="41"/>
  </w:num>
  <w:num w:numId="28">
    <w:abstractNumId w:val="30"/>
  </w:num>
  <w:num w:numId="29">
    <w:abstractNumId w:val="10"/>
  </w:num>
  <w:num w:numId="30">
    <w:abstractNumId w:val="38"/>
  </w:num>
  <w:num w:numId="31">
    <w:abstractNumId w:val="40"/>
  </w:num>
  <w:num w:numId="32">
    <w:abstractNumId w:val="18"/>
  </w:num>
  <w:num w:numId="33">
    <w:abstractNumId w:val="45"/>
  </w:num>
  <w:num w:numId="34">
    <w:abstractNumId w:val="25"/>
  </w:num>
  <w:num w:numId="35">
    <w:abstractNumId w:val="42"/>
  </w:num>
  <w:num w:numId="36">
    <w:abstractNumId w:val="12"/>
  </w:num>
  <w:num w:numId="37">
    <w:abstractNumId w:val="16"/>
  </w:num>
  <w:num w:numId="38">
    <w:abstractNumId w:val="36"/>
  </w:num>
  <w:num w:numId="39">
    <w:abstractNumId w:val="32"/>
  </w:num>
  <w:num w:numId="40">
    <w:abstractNumId w:val="37"/>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drawingGridHorizontalSpacing w:val="115"/>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t0drd2r3drrx1e0e2px9a5wx5az9v0r0xx0&quot;&gt;Cervix-Recovered-Saved&lt;record-ids&gt;&lt;item&gt;83&lt;/item&gt;&lt;item&gt;329&lt;/item&gt;&lt;item&gt;735&lt;/item&gt;&lt;item&gt;3710&lt;/item&gt;&lt;item&gt;3712&lt;/item&gt;&lt;item&gt;3786&lt;/item&gt;&lt;item&gt;3955&lt;/item&gt;&lt;item&gt;3978&lt;/item&gt;&lt;item&gt;4471&lt;/item&gt;&lt;item&gt;5184&lt;/item&gt;&lt;item&gt;5246&lt;/item&gt;&lt;item&gt;5252&lt;/item&gt;&lt;item&gt;5253&lt;/item&gt;&lt;item&gt;5388&lt;/item&gt;&lt;item&gt;9020&lt;/item&gt;&lt;item&gt;10262&lt;/item&gt;&lt;item&gt;10426&lt;/item&gt;&lt;item&gt;10633&lt;/item&gt;&lt;item&gt;10679&lt;/item&gt;&lt;item&gt;10692&lt;/item&gt;&lt;item&gt;10693&lt;/item&gt;&lt;/record-ids&gt;&lt;/item&gt;&lt;/Libraries&gt;"/>
    <w:docVar w:name="REFMGR.InstantFormat" w:val="&lt;InstantFormat&gt;&lt;Enabled&gt;1&lt;/Enabled&gt;&lt;ScanUnformatted&gt;1&lt;/ScanUnformatted&gt;&lt;ScanChanges&gt;1&lt;/ScanChanges&gt;&lt;/InstantFormat&gt;"/>
    <w:docVar w:name="REFMGR.Layout" w:val="&lt;Layout&gt;&lt;StartingRefnum&gt;VancouverBG_CCNSW&lt;/StartingRefnum&gt;&lt;FontName&gt;Calibri&lt;/FontName&gt;&lt;FontSize&gt;11&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ervix&lt;/item&gt;&lt;/Libraries&gt;&lt;/Databases&gt;"/>
  </w:docVars>
  <w:rsids>
    <w:rsidRoot w:val="000C572B"/>
    <w:rsid w:val="00000253"/>
    <w:rsid w:val="000002C7"/>
    <w:rsid w:val="00000341"/>
    <w:rsid w:val="00000475"/>
    <w:rsid w:val="00000491"/>
    <w:rsid w:val="000004D4"/>
    <w:rsid w:val="00000507"/>
    <w:rsid w:val="00000612"/>
    <w:rsid w:val="000006F7"/>
    <w:rsid w:val="000008B1"/>
    <w:rsid w:val="000008EC"/>
    <w:rsid w:val="0000098E"/>
    <w:rsid w:val="00000AEA"/>
    <w:rsid w:val="00000B09"/>
    <w:rsid w:val="00000B27"/>
    <w:rsid w:val="00000E02"/>
    <w:rsid w:val="00000F45"/>
    <w:rsid w:val="00001066"/>
    <w:rsid w:val="00001193"/>
    <w:rsid w:val="0000125A"/>
    <w:rsid w:val="00001324"/>
    <w:rsid w:val="0000139C"/>
    <w:rsid w:val="000013B9"/>
    <w:rsid w:val="00001524"/>
    <w:rsid w:val="00001556"/>
    <w:rsid w:val="00001577"/>
    <w:rsid w:val="00001607"/>
    <w:rsid w:val="0000163C"/>
    <w:rsid w:val="0000164A"/>
    <w:rsid w:val="000016A1"/>
    <w:rsid w:val="00001738"/>
    <w:rsid w:val="00001862"/>
    <w:rsid w:val="00001C54"/>
    <w:rsid w:val="00001C74"/>
    <w:rsid w:val="00001CD9"/>
    <w:rsid w:val="00001DFB"/>
    <w:rsid w:val="00001F41"/>
    <w:rsid w:val="0000204F"/>
    <w:rsid w:val="00002119"/>
    <w:rsid w:val="00002205"/>
    <w:rsid w:val="000022E3"/>
    <w:rsid w:val="0000242F"/>
    <w:rsid w:val="00002593"/>
    <w:rsid w:val="000025FF"/>
    <w:rsid w:val="000028D0"/>
    <w:rsid w:val="00002A89"/>
    <w:rsid w:val="00002B69"/>
    <w:rsid w:val="00002BD3"/>
    <w:rsid w:val="00002E2F"/>
    <w:rsid w:val="00003042"/>
    <w:rsid w:val="000030BC"/>
    <w:rsid w:val="00003203"/>
    <w:rsid w:val="0000332D"/>
    <w:rsid w:val="000033CC"/>
    <w:rsid w:val="000034FB"/>
    <w:rsid w:val="00003702"/>
    <w:rsid w:val="000037B0"/>
    <w:rsid w:val="000039A5"/>
    <w:rsid w:val="00003A9C"/>
    <w:rsid w:val="00003B87"/>
    <w:rsid w:val="00003CD9"/>
    <w:rsid w:val="00003D89"/>
    <w:rsid w:val="00003DE1"/>
    <w:rsid w:val="00003E03"/>
    <w:rsid w:val="00003E23"/>
    <w:rsid w:val="00003E8F"/>
    <w:rsid w:val="00003EAE"/>
    <w:rsid w:val="00003F10"/>
    <w:rsid w:val="00003F37"/>
    <w:rsid w:val="00003F7D"/>
    <w:rsid w:val="00004020"/>
    <w:rsid w:val="00004132"/>
    <w:rsid w:val="00004263"/>
    <w:rsid w:val="000044C3"/>
    <w:rsid w:val="00004549"/>
    <w:rsid w:val="000045FA"/>
    <w:rsid w:val="00004730"/>
    <w:rsid w:val="0000479D"/>
    <w:rsid w:val="00004863"/>
    <w:rsid w:val="00004885"/>
    <w:rsid w:val="00004A0F"/>
    <w:rsid w:val="00004A20"/>
    <w:rsid w:val="00004BDC"/>
    <w:rsid w:val="00004CA1"/>
    <w:rsid w:val="00004CCB"/>
    <w:rsid w:val="00004CE8"/>
    <w:rsid w:val="00004EA5"/>
    <w:rsid w:val="00005890"/>
    <w:rsid w:val="00005895"/>
    <w:rsid w:val="00005AF2"/>
    <w:rsid w:val="00005B16"/>
    <w:rsid w:val="00005B8C"/>
    <w:rsid w:val="00005C42"/>
    <w:rsid w:val="00005C47"/>
    <w:rsid w:val="00005C79"/>
    <w:rsid w:val="00005F0C"/>
    <w:rsid w:val="00005FBE"/>
    <w:rsid w:val="00006068"/>
    <w:rsid w:val="000061B4"/>
    <w:rsid w:val="00006324"/>
    <w:rsid w:val="0000639F"/>
    <w:rsid w:val="000064BE"/>
    <w:rsid w:val="000064C1"/>
    <w:rsid w:val="00006572"/>
    <w:rsid w:val="000065F5"/>
    <w:rsid w:val="000065FD"/>
    <w:rsid w:val="000067AA"/>
    <w:rsid w:val="00006A56"/>
    <w:rsid w:val="00006EB2"/>
    <w:rsid w:val="00006EC3"/>
    <w:rsid w:val="00006F90"/>
    <w:rsid w:val="00007025"/>
    <w:rsid w:val="00007038"/>
    <w:rsid w:val="00007067"/>
    <w:rsid w:val="000070B5"/>
    <w:rsid w:val="000073D2"/>
    <w:rsid w:val="0000754A"/>
    <w:rsid w:val="0000754B"/>
    <w:rsid w:val="00007813"/>
    <w:rsid w:val="0000794D"/>
    <w:rsid w:val="00007A2F"/>
    <w:rsid w:val="00007B7E"/>
    <w:rsid w:val="00007C18"/>
    <w:rsid w:val="00007C1C"/>
    <w:rsid w:val="00007D36"/>
    <w:rsid w:val="00007EF2"/>
    <w:rsid w:val="000100EA"/>
    <w:rsid w:val="000100FA"/>
    <w:rsid w:val="00010306"/>
    <w:rsid w:val="00010391"/>
    <w:rsid w:val="00010425"/>
    <w:rsid w:val="00010459"/>
    <w:rsid w:val="0001067C"/>
    <w:rsid w:val="000106BB"/>
    <w:rsid w:val="0001077D"/>
    <w:rsid w:val="00010895"/>
    <w:rsid w:val="00010936"/>
    <w:rsid w:val="00010991"/>
    <w:rsid w:val="00010A71"/>
    <w:rsid w:val="00010AB6"/>
    <w:rsid w:val="00010B79"/>
    <w:rsid w:val="00010DCB"/>
    <w:rsid w:val="00011047"/>
    <w:rsid w:val="000110D2"/>
    <w:rsid w:val="000111EC"/>
    <w:rsid w:val="0001121D"/>
    <w:rsid w:val="000114A1"/>
    <w:rsid w:val="00011591"/>
    <w:rsid w:val="000116BB"/>
    <w:rsid w:val="00011E03"/>
    <w:rsid w:val="00011E2C"/>
    <w:rsid w:val="00011E33"/>
    <w:rsid w:val="00011E58"/>
    <w:rsid w:val="00011F1F"/>
    <w:rsid w:val="00012003"/>
    <w:rsid w:val="000122AD"/>
    <w:rsid w:val="000122C4"/>
    <w:rsid w:val="00012383"/>
    <w:rsid w:val="0001251A"/>
    <w:rsid w:val="0001251D"/>
    <w:rsid w:val="00012950"/>
    <w:rsid w:val="0001299A"/>
    <w:rsid w:val="00012BBF"/>
    <w:rsid w:val="00012CC4"/>
    <w:rsid w:val="00012EAF"/>
    <w:rsid w:val="00012EB2"/>
    <w:rsid w:val="00012EBD"/>
    <w:rsid w:val="00012F61"/>
    <w:rsid w:val="0001304A"/>
    <w:rsid w:val="00013078"/>
    <w:rsid w:val="00013208"/>
    <w:rsid w:val="0001335D"/>
    <w:rsid w:val="00013381"/>
    <w:rsid w:val="00013436"/>
    <w:rsid w:val="0001349A"/>
    <w:rsid w:val="00013603"/>
    <w:rsid w:val="000136C2"/>
    <w:rsid w:val="00013777"/>
    <w:rsid w:val="000139C2"/>
    <w:rsid w:val="000139CE"/>
    <w:rsid w:val="00013A03"/>
    <w:rsid w:val="00013BBA"/>
    <w:rsid w:val="00013C79"/>
    <w:rsid w:val="00013CA5"/>
    <w:rsid w:val="00013DE4"/>
    <w:rsid w:val="00013E1A"/>
    <w:rsid w:val="00013ECD"/>
    <w:rsid w:val="00013FF6"/>
    <w:rsid w:val="000141E0"/>
    <w:rsid w:val="000141F9"/>
    <w:rsid w:val="00014292"/>
    <w:rsid w:val="00014332"/>
    <w:rsid w:val="000145B3"/>
    <w:rsid w:val="000145C8"/>
    <w:rsid w:val="00014629"/>
    <w:rsid w:val="00014736"/>
    <w:rsid w:val="00014937"/>
    <w:rsid w:val="000149F9"/>
    <w:rsid w:val="00014A54"/>
    <w:rsid w:val="00014B99"/>
    <w:rsid w:val="00014C64"/>
    <w:rsid w:val="0001530B"/>
    <w:rsid w:val="0001541F"/>
    <w:rsid w:val="00015637"/>
    <w:rsid w:val="000157E9"/>
    <w:rsid w:val="00015829"/>
    <w:rsid w:val="000159C4"/>
    <w:rsid w:val="000159F2"/>
    <w:rsid w:val="00015A09"/>
    <w:rsid w:val="00015B03"/>
    <w:rsid w:val="00015B5A"/>
    <w:rsid w:val="00015DC7"/>
    <w:rsid w:val="00016147"/>
    <w:rsid w:val="0001616E"/>
    <w:rsid w:val="000161FA"/>
    <w:rsid w:val="00016200"/>
    <w:rsid w:val="000164C0"/>
    <w:rsid w:val="000164E9"/>
    <w:rsid w:val="0001656F"/>
    <w:rsid w:val="00016623"/>
    <w:rsid w:val="00016628"/>
    <w:rsid w:val="0001694B"/>
    <w:rsid w:val="000169CD"/>
    <w:rsid w:val="00016A0C"/>
    <w:rsid w:val="00016AB3"/>
    <w:rsid w:val="00016B32"/>
    <w:rsid w:val="00016C01"/>
    <w:rsid w:val="00016C0B"/>
    <w:rsid w:val="00016E49"/>
    <w:rsid w:val="00016E94"/>
    <w:rsid w:val="00017045"/>
    <w:rsid w:val="0001725A"/>
    <w:rsid w:val="000172B9"/>
    <w:rsid w:val="00017466"/>
    <w:rsid w:val="000174E5"/>
    <w:rsid w:val="00017552"/>
    <w:rsid w:val="00017577"/>
    <w:rsid w:val="000176EA"/>
    <w:rsid w:val="00017A17"/>
    <w:rsid w:val="00017C95"/>
    <w:rsid w:val="00017DF0"/>
    <w:rsid w:val="00017EE7"/>
    <w:rsid w:val="000200C2"/>
    <w:rsid w:val="000200D7"/>
    <w:rsid w:val="000201A8"/>
    <w:rsid w:val="000201C2"/>
    <w:rsid w:val="0002021A"/>
    <w:rsid w:val="0002023C"/>
    <w:rsid w:val="0002051F"/>
    <w:rsid w:val="000205D1"/>
    <w:rsid w:val="000206D8"/>
    <w:rsid w:val="000207B2"/>
    <w:rsid w:val="00020829"/>
    <w:rsid w:val="00020838"/>
    <w:rsid w:val="00020881"/>
    <w:rsid w:val="000208CC"/>
    <w:rsid w:val="00020AAF"/>
    <w:rsid w:val="00020AED"/>
    <w:rsid w:val="00020CB8"/>
    <w:rsid w:val="00020FD7"/>
    <w:rsid w:val="00021002"/>
    <w:rsid w:val="00021072"/>
    <w:rsid w:val="0002139A"/>
    <w:rsid w:val="000213B6"/>
    <w:rsid w:val="000213F4"/>
    <w:rsid w:val="00021482"/>
    <w:rsid w:val="0002156C"/>
    <w:rsid w:val="00021671"/>
    <w:rsid w:val="00021692"/>
    <w:rsid w:val="0002170E"/>
    <w:rsid w:val="000219A6"/>
    <w:rsid w:val="000219BA"/>
    <w:rsid w:val="00021A31"/>
    <w:rsid w:val="00021AD0"/>
    <w:rsid w:val="00021B43"/>
    <w:rsid w:val="00021BC6"/>
    <w:rsid w:val="00021D88"/>
    <w:rsid w:val="00022064"/>
    <w:rsid w:val="00022476"/>
    <w:rsid w:val="000224EE"/>
    <w:rsid w:val="000225DD"/>
    <w:rsid w:val="0002260C"/>
    <w:rsid w:val="00022801"/>
    <w:rsid w:val="000228C0"/>
    <w:rsid w:val="00022A91"/>
    <w:rsid w:val="00022E38"/>
    <w:rsid w:val="00023138"/>
    <w:rsid w:val="00023234"/>
    <w:rsid w:val="000232A6"/>
    <w:rsid w:val="000233AB"/>
    <w:rsid w:val="000233E4"/>
    <w:rsid w:val="00023577"/>
    <w:rsid w:val="00023630"/>
    <w:rsid w:val="000236F6"/>
    <w:rsid w:val="00023913"/>
    <w:rsid w:val="000239EE"/>
    <w:rsid w:val="00023A95"/>
    <w:rsid w:val="00023CED"/>
    <w:rsid w:val="00023D90"/>
    <w:rsid w:val="00023E60"/>
    <w:rsid w:val="00023ECD"/>
    <w:rsid w:val="00023F74"/>
    <w:rsid w:val="0002418F"/>
    <w:rsid w:val="000249DC"/>
    <w:rsid w:val="00024AE3"/>
    <w:rsid w:val="00024AFE"/>
    <w:rsid w:val="00024E16"/>
    <w:rsid w:val="0002520E"/>
    <w:rsid w:val="000253A3"/>
    <w:rsid w:val="000255E7"/>
    <w:rsid w:val="000255F7"/>
    <w:rsid w:val="0002583D"/>
    <w:rsid w:val="00025ABD"/>
    <w:rsid w:val="00025E90"/>
    <w:rsid w:val="00025F99"/>
    <w:rsid w:val="0002608D"/>
    <w:rsid w:val="0002632C"/>
    <w:rsid w:val="00026351"/>
    <w:rsid w:val="00026454"/>
    <w:rsid w:val="00026486"/>
    <w:rsid w:val="0002674C"/>
    <w:rsid w:val="000267DC"/>
    <w:rsid w:val="0002691C"/>
    <w:rsid w:val="000269A7"/>
    <w:rsid w:val="00026BE7"/>
    <w:rsid w:val="00026CDC"/>
    <w:rsid w:val="00027343"/>
    <w:rsid w:val="0002744E"/>
    <w:rsid w:val="0002745F"/>
    <w:rsid w:val="00027480"/>
    <w:rsid w:val="000274DF"/>
    <w:rsid w:val="000277F5"/>
    <w:rsid w:val="000277F9"/>
    <w:rsid w:val="0002794D"/>
    <w:rsid w:val="00027E20"/>
    <w:rsid w:val="00027E8F"/>
    <w:rsid w:val="00027FAA"/>
    <w:rsid w:val="000303FD"/>
    <w:rsid w:val="00030813"/>
    <w:rsid w:val="00030824"/>
    <w:rsid w:val="000308D5"/>
    <w:rsid w:val="0003091E"/>
    <w:rsid w:val="00030A4D"/>
    <w:rsid w:val="00030AD2"/>
    <w:rsid w:val="00030B3A"/>
    <w:rsid w:val="00030D6F"/>
    <w:rsid w:val="00030E14"/>
    <w:rsid w:val="00030E15"/>
    <w:rsid w:val="00030F41"/>
    <w:rsid w:val="00030F9E"/>
    <w:rsid w:val="00031011"/>
    <w:rsid w:val="0003101E"/>
    <w:rsid w:val="0003111A"/>
    <w:rsid w:val="0003145A"/>
    <w:rsid w:val="00031547"/>
    <w:rsid w:val="00031619"/>
    <w:rsid w:val="0003177F"/>
    <w:rsid w:val="00031838"/>
    <w:rsid w:val="000318D4"/>
    <w:rsid w:val="00031919"/>
    <w:rsid w:val="00031AA2"/>
    <w:rsid w:val="00031B50"/>
    <w:rsid w:val="00031BCA"/>
    <w:rsid w:val="00031C4E"/>
    <w:rsid w:val="00031D7D"/>
    <w:rsid w:val="00031E45"/>
    <w:rsid w:val="00031E93"/>
    <w:rsid w:val="00031F57"/>
    <w:rsid w:val="00032051"/>
    <w:rsid w:val="000320C9"/>
    <w:rsid w:val="00032121"/>
    <w:rsid w:val="0003214F"/>
    <w:rsid w:val="000321E5"/>
    <w:rsid w:val="000322E5"/>
    <w:rsid w:val="00032315"/>
    <w:rsid w:val="00032530"/>
    <w:rsid w:val="000325FB"/>
    <w:rsid w:val="000326F6"/>
    <w:rsid w:val="00032799"/>
    <w:rsid w:val="00032E1E"/>
    <w:rsid w:val="00032EBC"/>
    <w:rsid w:val="000330BA"/>
    <w:rsid w:val="0003316C"/>
    <w:rsid w:val="000334A0"/>
    <w:rsid w:val="0003356C"/>
    <w:rsid w:val="0003369A"/>
    <w:rsid w:val="00033967"/>
    <w:rsid w:val="00033AED"/>
    <w:rsid w:val="00033D96"/>
    <w:rsid w:val="0003404F"/>
    <w:rsid w:val="000340F1"/>
    <w:rsid w:val="000341CB"/>
    <w:rsid w:val="0003422F"/>
    <w:rsid w:val="00034257"/>
    <w:rsid w:val="000342D5"/>
    <w:rsid w:val="0003439C"/>
    <w:rsid w:val="0003451A"/>
    <w:rsid w:val="000347AD"/>
    <w:rsid w:val="000349AC"/>
    <w:rsid w:val="000349AD"/>
    <w:rsid w:val="00034A48"/>
    <w:rsid w:val="00034DCC"/>
    <w:rsid w:val="00034E84"/>
    <w:rsid w:val="0003502B"/>
    <w:rsid w:val="00035207"/>
    <w:rsid w:val="00035292"/>
    <w:rsid w:val="0003549D"/>
    <w:rsid w:val="0003560E"/>
    <w:rsid w:val="00035619"/>
    <w:rsid w:val="000356CE"/>
    <w:rsid w:val="00035819"/>
    <w:rsid w:val="0003594A"/>
    <w:rsid w:val="00035972"/>
    <w:rsid w:val="00035994"/>
    <w:rsid w:val="000359BB"/>
    <w:rsid w:val="00035A63"/>
    <w:rsid w:val="00035C1A"/>
    <w:rsid w:val="00035CB4"/>
    <w:rsid w:val="00036121"/>
    <w:rsid w:val="00036205"/>
    <w:rsid w:val="0003624A"/>
    <w:rsid w:val="00036287"/>
    <w:rsid w:val="0003643B"/>
    <w:rsid w:val="00036634"/>
    <w:rsid w:val="00036674"/>
    <w:rsid w:val="000366EC"/>
    <w:rsid w:val="000369C4"/>
    <w:rsid w:val="00036A7E"/>
    <w:rsid w:val="00036AB1"/>
    <w:rsid w:val="00036AB8"/>
    <w:rsid w:val="00036BD3"/>
    <w:rsid w:val="00036D8E"/>
    <w:rsid w:val="00036E80"/>
    <w:rsid w:val="00036EA6"/>
    <w:rsid w:val="00036EDE"/>
    <w:rsid w:val="00036EE0"/>
    <w:rsid w:val="00037248"/>
    <w:rsid w:val="0003742C"/>
    <w:rsid w:val="00037496"/>
    <w:rsid w:val="00037684"/>
    <w:rsid w:val="00037732"/>
    <w:rsid w:val="000377CE"/>
    <w:rsid w:val="0003799D"/>
    <w:rsid w:val="00037A2A"/>
    <w:rsid w:val="00037B31"/>
    <w:rsid w:val="00037B9A"/>
    <w:rsid w:val="00037F9B"/>
    <w:rsid w:val="00040145"/>
    <w:rsid w:val="00040292"/>
    <w:rsid w:val="00040398"/>
    <w:rsid w:val="0004062B"/>
    <w:rsid w:val="000406D7"/>
    <w:rsid w:val="000407BB"/>
    <w:rsid w:val="0004085A"/>
    <w:rsid w:val="00040967"/>
    <w:rsid w:val="000409D3"/>
    <w:rsid w:val="000409F7"/>
    <w:rsid w:val="00040F39"/>
    <w:rsid w:val="00040FFD"/>
    <w:rsid w:val="00041333"/>
    <w:rsid w:val="00041368"/>
    <w:rsid w:val="0004137C"/>
    <w:rsid w:val="000413CE"/>
    <w:rsid w:val="00041453"/>
    <w:rsid w:val="00041569"/>
    <w:rsid w:val="000417A1"/>
    <w:rsid w:val="00041A82"/>
    <w:rsid w:val="00041AE1"/>
    <w:rsid w:val="00041BE2"/>
    <w:rsid w:val="00041CE8"/>
    <w:rsid w:val="00041DB7"/>
    <w:rsid w:val="00041DFF"/>
    <w:rsid w:val="0004202E"/>
    <w:rsid w:val="0004217F"/>
    <w:rsid w:val="000421F1"/>
    <w:rsid w:val="00042258"/>
    <w:rsid w:val="00042360"/>
    <w:rsid w:val="00042761"/>
    <w:rsid w:val="00042785"/>
    <w:rsid w:val="00042916"/>
    <w:rsid w:val="00042965"/>
    <w:rsid w:val="00042A3A"/>
    <w:rsid w:val="00042FA2"/>
    <w:rsid w:val="000430DB"/>
    <w:rsid w:val="00043447"/>
    <w:rsid w:val="000434D8"/>
    <w:rsid w:val="00043533"/>
    <w:rsid w:val="00043596"/>
    <w:rsid w:val="0004364E"/>
    <w:rsid w:val="0004387B"/>
    <w:rsid w:val="0004393A"/>
    <w:rsid w:val="00043C9D"/>
    <w:rsid w:val="00043E41"/>
    <w:rsid w:val="00043EBE"/>
    <w:rsid w:val="00043F3A"/>
    <w:rsid w:val="000440D7"/>
    <w:rsid w:val="00044134"/>
    <w:rsid w:val="000441C8"/>
    <w:rsid w:val="0004428A"/>
    <w:rsid w:val="00044332"/>
    <w:rsid w:val="0004446C"/>
    <w:rsid w:val="0004453B"/>
    <w:rsid w:val="0004453F"/>
    <w:rsid w:val="0004456A"/>
    <w:rsid w:val="000448DA"/>
    <w:rsid w:val="000449F8"/>
    <w:rsid w:val="00044A4D"/>
    <w:rsid w:val="00044A59"/>
    <w:rsid w:val="00044C60"/>
    <w:rsid w:val="00044DD1"/>
    <w:rsid w:val="00044EF8"/>
    <w:rsid w:val="00044FF3"/>
    <w:rsid w:val="00045003"/>
    <w:rsid w:val="000450E8"/>
    <w:rsid w:val="000453C9"/>
    <w:rsid w:val="0004543E"/>
    <w:rsid w:val="000455B7"/>
    <w:rsid w:val="000458CE"/>
    <w:rsid w:val="00045B5B"/>
    <w:rsid w:val="00045B70"/>
    <w:rsid w:val="00045CD7"/>
    <w:rsid w:val="00045D6E"/>
    <w:rsid w:val="00045D73"/>
    <w:rsid w:val="00045E10"/>
    <w:rsid w:val="00046002"/>
    <w:rsid w:val="000460D0"/>
    <w:rsid w:val="0004624B"/>
    <w:rsid w:val="0004637F"/>
    <w:rsid w:val="000463D5"/>
    <w:rsid w:val="000463DB"/>
    <w:rsid w:val="0004688C"/>
    <w:rsid w:val="00046932"/>
    <w:rsid w:val="000469E7"/>
    <w:rsid w:val="00046A3C"/>
    <w:rsid w:val="00046F4D"/>
    <w:rsid w:val="00046F58"/>
    <w:rsid w:val="00046F94"/>
    <w:rsid w:val="0004704D"/>
    <w:rsid w:val="00047127"/>
    <w:rsid w:val="00047139"/>
    <w:rsid w:val="00047278"/>
    <w:rsid w:val="000472BB"/>
    <w:rsid w:val="00047396"/>
    <w:rsid w:val="0004753B"/>
    <w:rsid w:val="00047553"/>
    <w:rsid w:val="000475FC"/>
    <w:rsid w:val="00047640"/>
    <w:rsid w:val="000476D6"/>
    <w:rsid w:val="00047963"/>
    <w:rsid w:val="00047A26"/>
    <w:rsid w:val="00047D07"/>
    <w:rsid w:val="00047DE5"/>
    <w:rsid w:val="00047F5F"/>
    <w:rsid w:val="00047F86"/>
    <w:rsid w:val="000501F6"/>
    <w:rsid w:val="000501FA"/>
    <w:rsid w:val="000502FD"/>
    <w:rsid w:val="00050356"/>
    <w:rsid w:val="00050384"/>
    <w:rsid w:val="000504F1"/>
    <w:rsid w:val="000504FB"/>
    <w:rsid w:val="0005064B"/>
    <w:rsid w:val="0005073D"/>
    <w:rsid w:val="0005082C"/>
    <w:rsid w:val="00050A1F"/>
    <w:rsid w:val="00050D91"/>
    <w:rsid w:val="00050E26"/>
    <w:rsid w:val="00050E8E"/>
    <w:rsid w:val="00051054"/>
    <w:rsid w:val="00051135"/>
    <w:rsid w:val="000511E4"/>
    <w:rsid w:val="0005125C"/>
    <w:rsid w:val="000512B1"/>
    <w:rsid w:val="000517D7"/>
    <w:rsid w:val="00051846"/>
    <w:rsid w:val="00051934"/>
    <w:rsid w:val="00051A19"/>
    <w:rsid w:val="00051A5D"/>
    <w:rsid w:val="00051A81"/>
    <w:rsid w:val="00051AEC"/>
    <w:rsid w:val="00051C04"/>
    <w:rsid w:val="00051C0E"/>
    <w:rsid w:val="00051CFF"/>
    <w:rsid w:val="0005235A"/>
    <w:rsid w:val="000523E8"/>
    <w:rsid w:val="00052497"/>
    <w:rsid w:val="00052600"/>
    <w:rsid w:val="0005274E"/>
    <w:rsid w:val="00052774"/>
    <w:rsid w:val="0005291C"/>
    <w:rsid w:val="0005295F"/>
    <w:rsid w:val="00052D44"/>
    <w:rsid w:val="00052EF5"/>
    <w:rsid w:val="00053046"/>
    <w:rsid w:val="00053047"/>
    <w:rsid w:val="00053883"/>
    <w:rsid w:val="0005392C"/>
    <w:rsid w:val="00053C0F"/>
    <w:rsid w:val="00053C2A"/>
    <w:rsid w:val="00053CE4"/>
    <w:rsid w:val="00053D88"/>
    <w:rsid w:val="00053ED2"/>
    <w:rsid w:val="00053F32"/>
    <w:rsid w:val="00054078"/>
    <w:rsid w:val="000540B0"/>
    <w:rsid w:val="000541A1"/>
    <w:rsid w:val="000541F4"/>
    <w:rsid w:val="000542AA"/>
    <w:rsid w:val="000542E8"/>
    <w:rsid w:val="000542E9"/>
    <w:rsid w:val="000543B9"/>
    <w:rsid w:val="00054435"/>
    <w:rsid w:val="00054554"/>
    <w:rsid w:val="000545D1"/>
    <w:rsid w:val="0005491B"/>
    <w:rsid w:val="00054A6C"/>
    <w:rsid w:val="00054AC5"/>
    <w:rsid w:val="00054CCD"/>
    <w:rsid w:val="00054DFA"/>
    <w:rsid w:val="00054E40"/>
    <w:rsid w:val="00054FEB"/>
    <w:rsid w:val="00055036"/>
    <w:rsid w:val="000550A7"/>
    <w:rsid w:val="0005512A"/>
    <w:rsid w:val="0005521A"/>
    <w:rsid w:val="0005528A"/>
    <w:rsid w:val="000552EA"/>
    <w:rsid w:val="00055432"/>
    <w:rsid w:val="0005552F"/>
    <w:rsid w:val="0005564F"/>
    <w:rsid w:val="00055691"/>
    <w:rsid w:val="0005584D"/>
    <w:rsid w:val="00055A00"/>
    <w:rsid w:val="00055B83"/>
    <w:rsid w:val="00055BFE"/>
    <w:rsid w:val="00055FE5"/>
    <w:rsid w:val="00056156"/>
    <w:rsid w:val="00056229"/>
    <w:rsid w:val="0005624B"/>
    <w:rsid w:val="000562D5"/>
    <w:rsid w:val="0005630B"/>
    <w:rsid w:val="00056479"/>
    <w:rsid w:val="0005661A"/>
    <w:rsid w:val="000567B0"/>
    <w:rsid w:val="000569A9"/>
    <w:rsid w:val="00057451"/>
    <w:rsid w:val="00057661"/>
    <w:rsid w:val="00057714"/>
    <w:rsid w:val="00057A0F"/>
    <w:rsid w:val="00057A5B"/>
    <w:rsid w:val="00057CDE"/>
    <w:rsid w:val="00057D64"/>
    <w:rsid w:val="00057E77"/>
    <w:rsid w:val="00057F0B"/>
    <w:rsid w:val="00057F78"/>
    <w:rsid w:val="00057F88"/>
    <w:rsid w:val="00060043"/>
    <w:rsid w:val="00060088"/>
    <w:rsid w:val="0006047D"/>
    <w:rsid w:val="00060515"/>
    <w:rsid w:val="00060739"/>
    <w:rsid w:val="00060861"/>
    <w:rsid w:val="00060B67"/>
    <w:rsid w:val="00060E47"/>
    <w:rsid w:val="00060FA2"/>
    <w:rsid w:val="0006115B"/>
    <w:rsid w:val="00061188"/>
    <w:rsid w:val="0006151A"/>
    <w:rsid w:val="00061554"/>
    <w:rsid w:val="00061757"/>
    <w:rsid w:val="000618F3"/>
    <w:rsid w:val="000619D1"/>
    <w:rsid w:val="00061A62"/>
    <w:rsid w:val="00061AED"/>
    <w:rsid w:val="00061B2B"/>
    <w:rsid w:val="00061BB9"/>
    <w:rsid w:val="00061DBA"/>
    <w:rsid w:val="00061DE3"/>
    <w:rsid w:val="00061F5F"/>
    <w:rsid w:val="00061F7E"/>
    <w:rsid w:val="00062093"/>
    <w:rsid w:val="000620F2"/>
    <w:rsid w:val="0006211C"/>
    <w:rsid w:val="00062183"/>
    <w:rsid w:val="0006225B"/>
    <w:rsid w:val="00062280"/>
    <w:rsid w:val="000622D0"/>
    <w:rsid w:val="000625D5"/>
    <w:rsid w:val="000626A1"/>
    <w:rsid w:val="0006273A"/>
    <w:rsid w:val="0006286A"/>
    <w:rsid w:val="00062974"/>
    <w:rsid w:val="00062B0A"/>
    <w:rsid w:val="00062B12"/>
    <w:rsid w:val="00062B19"/>
    <w:rsid w:val="00062BF6"/>
    <w:rsid w:val="00062CBE"/>
    <w:rsid w:val="00062F07"/>
    <w:rsid w:val="00063186"/>
    <w:rsid w:val="000632EE"/>
    <w:rsid w:val="0006332E"/>
    <w:rsid w:val="00063344"/>
    <w:rsid w:val="00063407"/>
    <w:rsid w:val="0006344B"/>
    <w:rsid w:val="00063790"/>
    <w:rsid w:val="00063A91"/>
    <w:rsid w:val="00063B6E"/>
    <w:rsid w:val="00063B9E"/>
    <w:rsid w:val="00063BDA"/>
    <w:rsid w:val="00063DC8"/>
    <w:rsid w:val="00063E8C"/>
    <w:rsid w:val="00064158"/>
    <w:rsid w:val="00064189"/>
    <w:rsid w:val="000641F0"/>
    <w:rsid w:val="00064291"/>
    <w:rsid w:val="000642E8"/>
    <w:rsid w:val="00064651"/>
    <w:rsid w:val="00064775"/>
    <w:rsid w:val="000647EB"/>
    <w:rsid w:val="000649C6"/>
    <w:rsid w:val="00064D46"/>
    <w:rsid w:val="00065025"/>
    <w:rsid w:val="000650B7"/>
    <w:rsid w:val="000651D7"/>
    <w:rsid w:val="00065433"/>
    <w:rsid w:val="000654A0"/>
    <w:rsid w:val="000655DA"/>
    <w:rsid w:val="000656B5"/>
    <w:rsid w:val="000657CE"/>
    <w:rsid w:val="00065912"/>
    <w:rsid w:val="00065A04"/>
    <w:rsid w:val="00065AA2"/>
    <w:rsid w:val="00065B19"/>
    <w:rsid w:val="00065BDB"/>
    <w:rsid w:val="00065C13"/>
    <w:rsid w:val="00065C6E"/>
    <w:rsid w:val="00065EF6"/>
    <w:rsid w:val="00065F4B"/>
    <w:rsid w:val="00065FF4"/>
    <w:rsid w:val="00066026"/>
    <w:rsid w:val="0006606B"/>
    <w:rsid w:val="000660CA"/>
    <w:rsid w:val="000666F6"/>
    <w:rsid w:val="00066B77"/>
    <w:rsid w:val="00066C7F"/>
    <w:rsid w:val="00066D78"/>
    <w:rsid w:val="00066D9D"/>
    <w:rsid w:val="00066DBD"/>
    <w:rsid w:val="00066F01"/>
    <w:rsid w:val="00067296"/>
    <w:rsid w:val="000672F4"/>
    <w:rsid w:val="000674B2"/>
    <w:rsid w:val="00067513"/>
    <w:rsid w:val="0006768F"/>
    <w:rsid w:val="000676C7"/>
    <w:rsid w:val="00067A46"/>
    <w:rsid w:val="00067ABC"/>
    <w:rsid w:val="00067AC1"/>
    <w:rsid w:val="00067B2A"/>
    <w:rsid w:val="00067B50"/>
    <w:rsid w:val="00067B6E"/>
    <w:rsid w:val="00067D28"/>
    <w:rsid w:val="00067E6B"/>
    <w:rsid w:val="00067EB1"/>
    <w:rsid w:val="00067FF7"/>
    <w:rsid w:val="00070066"/>
    <w:rsid w:val="00070157"/>
    <w:rsid w:val="00070178"/>
    <w:rsid w:val="000705E7"/>
    <w:rsid w:val="000706AB"/>
    <w:rsid w:val="000707DB"/>
    <w:rsid w:val="00070893"/>
    <w:rsid w:val="00070C75"/>
    <w:rsid w:val="00070D36"/>
    <w:rsid w:val="00070FFC"/>
    <w:rsid w:val="000711B9"/>
    <w:rsid w:val="0007127A"/>
    <w:rsid w:val="000712D9"/>
    <w:rsid w:val="00071364"/>
    <w:rsid w:val="00071454"/>
    <w:rsid w:val="00071582"/>
    <w:rsid w:val="000715D1"/>
    <w:rsid w:val="00071607"/>
    <w:rsid w:val="00071756"/>
    <w:rsid w:val="000717ED"/>
    <w:rsid w:val="000719D3"/>
    <w:rsid w:val="000719DF"/>
    <w:rsid w:val="00071FD1"/>
    <w:rsid w:val="00071FF2"/>
    <w:rsid w:val="000721FB"/>
    <w:rsid w:val="00072220"/>
    <w:rsid w:val="0007230C"/>
    <w:rsid w:val="000725CB"/>
    <w:rsid w:val="000726A8"/>
    <w:rsid w:val="000726C0"/>
    <w:rsid w:val="000726F6"/>
    <w:rsid w:val="000727D0"/>
    <w:rsid w:val="0007286C"/>
    <w:rsid w:val="000728E6"/>
    <w:rsid w:val="00072929"/>
    <w:rsid w:val="000729BB"/>
    <w:rsid w:val="00072C9E"/>
    <w:rsid w:val="00072E36"/>
    <w:rsid w:val="00073018"/>
    <w:rsid w:val="000730D0"/>
    <w:rsid w:val="0007335A"/>
    <w:rsid w:val="00073630"/>
    <w:rsid w:val="000738B5"/>
    <w:rsid w:val="00073963"/>
    <w:rsid w:val="00073A41"/>
    <w:rsid w:val="00073C63"/>
    <w:rsid w:val="000740BA"/>
    <w:rsid w:val="0007419E"/>
    <w:rsid w:val="00074232"/>
    <w:rsid w:val="00074286"/>
    <w:rsid w:val="000743A2"/>
    <w:rsid w:val="000743F4"/>
    <w:rsid w:val="000749DA"/>
    <w:rsid w:val="00074A21"/>
    <w:rsid w:val="00074A76"/>
    <w:rsid w:val="00074DAB"/>
    <w:rsid w:val="00074E56"/>
    <w:rsid w:val="00074F7F"/>
    <w:rsid w:val="00075676"/>
    <w:rsid w:val="0007583C"/>
    <w:rsid w:val="00075872"/>
    <w:rsid w:val="00075943"/>
    <w:rsid w:val="00075B0B"/>
    <w:rsid w:val="00075B28"/>
    <w:rsid w:val="00075B31"/>
    <w:rsid w:val="00075B6C"/>
    <w:rsid w:val="00075F19"/>
    <w:rsid w:val="0007606A"/>
    <w:rsid w:val="00076086"/>
    <w:rsid w:val="000761AF"/>
    <w:rsid w:val="000761E9"/>
    <w:rsid w:val="000761EB"/>
    <w:rsid w:val="000764D5"/>
    <w:rsid w:val="00076555"/>
    <w:rsid w:val="000765ED"/>
    <w:rsid w:val="000766EF"/>
    <w:rsid w:val="0007682E"/>
    <w:rsid w:val="00076B2F"/>
    <w:rsid w:val="00076DEE"/>
    <w:rsid w:val="00076DFC"/>
    <w:rsid w:val="00076E2A"/>
    <w:rsid w:val="00076F03"/>
    <w:rsid w:val="0007717E"/>
    <w:rsid w:val="000771A3"/>
    <w:rsid w:val="000772C9"/>
    <w:rsid w:val="00077321"/>
    <w:rsid w:val="00077646"/>
    <w:rsid w:val="000777C3"/>
    <w:rsid w:val="00077CAA"/>
    <w:rsid w:val="00077DFC"/>
    <w:rsid w:val="00077FCC"/>
    <w:rsid w:val="000800A6"/>
    <w:rsid w:val="00080174"/>
    <w:rsid w:val="000801AF"/>
    <w:rsid w:val="00080217"/>
    <w:rsid w:val="000802A8"/>
    <w:rsid w:val="000802E9"/>
    <w:rsid w:val="0008061E"/>
    <w:rsid w:val="00080657"/>
    <w:rsid w:val="00080723"/>
    <w:rsid w:val="00080736"/>
    <w:rsid w:val="000807A4"/>
    <w:rsid w:val="000807FE"/>
    <w:rsid w:val="00080DFD"/>
    <w:rsid w:val="00081157"/>
    <w:rsid w:val="00081265"/>
    <w:rsid w:val="0008130C"/>
    <w:rsid w:val="00081450"/>
    <w:rsid w:val="000815A1"/>
    <w:rsid w:val="00081680"/>
    <w:rsid w:val="00081709"/>
    <w:rsid w:val="00081764"/>
    <w:rsid w:val="000817E0"/>
    <w:rsid w:val="00081951"/>
    <w:rsid w:val="00081A86"/>
    <w:rsid w:val="00081AA1"/>
    <w:rsid w:val="00081B24"/>
    <w:rsid w:val="00081E14"/>
    <w:rsid w:val="00081EE5"/>
    <w:rsid w:val="000820EF"/>
    <w:rsid w:val="00082110"/>
    <w:rsid w:val="0008224E"/>
    <w:rsid w:val="00082350"/>
    <w:rsid w:val="00082419"/>
    <w:rsid w:val="0008247A"/>
    <w:rsid w:val="00082718"/>
    <w:rsid w:val="00082A49"/>
    <w:rsid w:val="00082C4A"/>
    <w:rsid w:val="00082CE3"/>
    <w:rsid w:val="00082E20"/>
    <w:rsid w:val="00082F4D"/>
    <w:rsid w:val="00082FB5"/>
    <w:rsid w:val="00083193"/>
    <w:rsid w:val="000831CA"/>
    <w:rsid w:val="000832B0"/>
    <w:rsid w:val="0008349D"/>
    <w:rsid w:val="00083530"/>
    <w:rsid w:val="000836CB"/>
    <w:rsid w:val="000836CD"/>
    <w:rsid w:val="00083789"/>
    <w:rsid w:val="0008380E"/>
    <w:rsid w:val="00083821"/>
    <w:rsid w:val="00083915"/>
    <w:rsid w:val="00083940"/>
    <w:rsid w:val="00083950"/>
    <w:rsid w:val="00083BC7"/>
    <w:rsid w:val="00083C49"/>
    <w:rsid w:val="000840B2"/>
    <w:rsid w:val="00084337"/>
    <w:rsid w:val="00084346"/>
    <w:rsid w:val="0008462C"/>
    <w:rsid w:val="00084676"/>
    <w:rsid w:val="0008468D"/>
    <w:rsid w:val="000846F5"/>
    <w:rsid w:val="0008496F"/>
    <w:rsid w:val="00084A12"/>
    <w:rsid w:val="00084CAF"/>
    <w:rsid w:val="00084D42"/>
    <w:rsid w:val="00084F28"/>
    <w:rsid w:val="0008510A"/>
    <w:rsid w:val="000852BC"/>
    <w:rsid w:val="0008532E"/>
    <w:rsid w:val="00085459"/>
    <w:rsid w:val="0008551A"/>
    <w:rsid w:val="0008551B"/>
    <w:rsid w:val="0008569A"/>
    <w:rsid w:val="000856CD"/>
    <w:rsid w:val="000857DB"/>
    <w:rsid w:val="00085B38"/>
    <w:rsid w:val="00085C91"/>
    <w:rsid w:val="00085D0E"/>
    <w:rsid w:val="00085D49"/>
    <w:rsid w:val="00085DC0"/>
    <w:rsid w:val="00085DD8"/>
    <w:rsid w:val="00085E3A"/>
    <w:rsid w:val="00085F42"/>
    <w:rsid w:val="00086126"/>
    <w:rsid w:val="00086220"/>
    <w:rsid w:val="00086259"/>
    <w:rsid w:val="00086297"/>
    <w:rsid w:val="000863F1"/>
    <w:rsid w:val="0008646D"/>
    <w:rsid w:val="0008656C"/>
    <w:rsid w:val="00086587"/>
    <w:rsid w:val="00086632"/>
    <w:rsid w:val="0008687D"/>
    <w:rsid w:val="000868A8"/>
    <w:rsid w:val="000869FC"/>
    <w:rsid w:val="00086D2C"/>
    <w:rsid w:val="00086DE2"/>
    <w:rsid w:val="00087094"/>
    <w:rsid w:val="000870C6"/>
    <w:rsid w:val="000872B6"/>
    <w:rsid w:val="00087358"/>
    <w:rsid w:val="000873D2"/>
    <w:rsid w:val="000875FF"/>
    <w:rsid w:val="00087903"/>
    <w:rsid w:val="00087998"/>
    <w:rsid w:val="00087B43"/>
    <w:rsid w:val="00087D60"/>
    <w:rsid w:val="00087DEB"/>
    <w:rsid w:val="00087EA6"/>
    <w:rsid w:val="0009043C"/>
    <w:rsid w:val="000904E2"/>
    <w:rsid w:val="0009066D"/>
    <w:rsid w:val="00090767"/>
    <w:rsid w:val="00090912"/>
    <w:rsid w:val="00090AF3"/>
    <w:rsid w:val="00090B5D"/>
    <w:rsid w:val="00090C86"/>
    <w:rsid w:val="00090DA1"/>
    <w:rsid w:val="000910AF"/>
    <w:rsid w:val="0009117A"/>
    <w:rsid w:val="00091313"/>
    <w:rsid w:val="00091707"/>
    <w:rsid w:val="00091771"/>
    <w:rsid w:val="00091921"/>
    <w:rsid w:val="00091941"/>
    <w:rsid w:val="00091A4A"/>
    <w:rsid w:val="00091B87"/>
    <w:rsid w:val="00091C28"/>
    <w:rsid w:val="00091C93"/>
    <w:rsid w:val="00091F4B"/>
    <w:rsid w:val="000920E7"/>
    <w:rsid w:val="00092168"/>
    <w:rsid w:val="00092471"/>
    <w:rsid w:val="000924B9"/>
    <w:rsid w:val="000927C2"/>
    <w:rsid w:val="000927CF"/>
    <w:rsid w:val="000928F8"/>
    <w:rsid w:val="0009291D"/>
    <w:rsid w:val="00092A02"/>
    <w:rsid w:val="00092AC9"/>
    <w:rsid w:val="00092B28"/>
    <w:rsid w:val="00092D41"/>
    <w:rsid w:val="00092DD1"/>
    <w:rsid w:val="00092E36"/>
    <w:rsid w:val="00092E72"/>
    <w:rsid w:val="0009306D"/>
    <w:rsid w:val="00093075"/>
    <w:rsid w:val="000931D1"/>
    <w:rsid w:val="000933AE"/>
    <w:rsid w:val="00093537"/>
    <w:rsid w:val="00093841"/>
    <w:rsid w:val="0009397A"/>
    <w:rsid w:val="00093A2D"/>
    <w:rsid w:val="00093C78"/>
    <w:rsid w:val="00093CE9"/>
    <w:rsid w:val="00093CF4"/>
    <w:rsid w:val="00094057"/>
    <w:rsid w:val="000940F3"/>
    <w:rsid w:val="0009415A"/>
    <w:rsid w:val="000941FF"/>
    <w:rsid w:val="000943C4"/>
    <w:rsid w:val="0009444F"/>
    <w:rsid w:val="0009451D"/>
    <w:rsid w:val="00094727"/>
    <w:rsid w:val="00094847"/>
    <w:rsid w:val="00094C9D"/>
    <w:rsid w:val="00094D87"/>
    <w:rsid w:val="0009500E"/>
    <w:rsid w:val="00095157"/>
    <w:rsid w:val="000952DA"/>
    <w:rsid w:val="00095303"/>
    <w:rsid w:val="0009537D"/>
    <w:rsid w:val="000953D0"/>
    <w:rsid w:val="000953D8"/>
    <w:rsid w:val="00095438"/>
    <w:rsid w:val="00095658"/>
    <w:rsid w:val="00095668"/>
    <w:rsid w:val="0009568F"/>
    <w:rsid w:val="000956CB"/>
    <w:rsid w:val="000957B2"/>
    <w:rsid w:val="000958F9"/>
    <w:rsid w:val="0009593F"/>
    <w:rsid w:val="00095A45"/>
    <w:rsid w:val="00095AF7"/>
    <w:rsid w:val="00095B49"/>
    <w:rsid w:val="00095CCF"/>
    <w:rsid w:val="00095E40"/>
    <w:rsid w:val="00095E42"/>
    <w:rsid w:val="00095F05"/>
    <w:rsid w:val="00096042"/>
    <w:rsid w:val="00096190"/>
    <w:rsid w:val="0009620A"/>
    <w:rsid w:val="0009620B"/>
    <w:rsid w:val="0009639C"/>
    <w:rsid w:val="00096444"/>
    <w:rsid w:val="0009662C"/>
    <w:rsid w:val="00096802"/>
    <w:rsid w:val="00096938"/>
    <w:rsid w:val="00096960"/>
    <w:rsid w:val="00096C85"/>
    <w:rsid w:val="00096CFD"/>
    <w:rsid w:val="00096D14"/>
    <w:rsid w:val="00096DA6"/>
    <w:rsid w:val="00096EA4"/>
    <w:rsid w:val="00096F0C"/>
    <w:rsid w:val="00096F9A"/>
    <w:rsid w:val="0009713A"/>
    <w:rsid w:val="00097422"/>
    <w:rsid w:val="00097474"/>
    <w:rsid w:val="00097559"/>
    <w:rsid w:val="000977BC"/>
    <w:rsid w:val="00097896"/>
    <w:rsid w:val="0009789E"/>
    <w:rsid w:val="00097B36"/>
    <w:rsid w:val="00097B52"/>
    <w:rsid w:val="00097C0C"/>
    <w:rsid w:val="00097C42"/>
    <w:rsid w:val="00097DEB"/>
    <w:rsid w:val="000A00D8"/>
    <w:rsid w:val="000A0352"/>
    <w:rsid w:val="000A049A"/>
    <w:rsid w:val="000A0516"/>
    <w:rsid w:val="000A09F2"/>
    <w:rsid w:val="000A0A19"/>
    <w:rsid w:val="000A0B02"/>
    <w:rsid w:val="000A0D56"/>
    <w:rsid w:val="000A0DBF"/>
    <w:rsid w:val="000A10B7"/>
    <w:rsid w:val="000A1275"/>
    <w:rsid w:val="000A12DE"/>
    <w:rsid w:val="000A14D2"/>
    <w:rsid w:val="000A14FC"/>
    <w:rsid w:val="000A17E2"/>
    <w:rsid w:val="000A1805"/>
    <w:rsid w:val="000A186F"/>
    <w:rsid w:val="000A18E4"/>
    <w:rsid w:val="000A1956"/>
    <w:rsid w:val="000A19BC"/>
    <w:rsid w:val="000A1B90"/>
    <w:rsid w:val="000A1C9C"/>
    <w:rsid w:val="000A2030"/>
    <w:rsid w:val="000A21E3"/>
    <w:rsid w:val="000A2258"/>
    <w:rsid w:val="000A2339"/>
    <w:rsid w:val="000A2345"/>
    <w:rsid w:val="000A24F2"/>
    <w:rsid w:val="000A2693"/>
    <w:rsid w:val="000A29BC"/>
    <w:rsid w:val="000A2A89"/>
    <w:rsid w:val="000A2DA5"/>
    <w:rsid w:val="000A2F69"/>
    <w:rsid w:val="000A2FBA"/>
    <w:rsid w:val="000A31E2"/>
    <w:rsid w:val="000A3248"/>
    <w:rsid w:val="000A339D"/>
    <w:rsid w:val="000A34CC"/>
    <w:rsid w:val="000A3751"/>
    <w:rsid w:val="000A38D5"/>
    <w:rsid w:val="000A3B30"/>
    <w:rsid w:val="000A3D88"/>
    <w:rsid w:val="000A3FCA"/>
    <w:rsid w:val="000A41F4"/>
    <w:rsid w:val="000A447A"/>
    <w:rsid w:val="000A44E4"/>
    <w:rsid w:val="000A45D0"/>
    <w:rsid w:val="000A4809"/>
    <w:rsid w:val="000A4840"/>
    <w:rsid w:val="000A4A57"/>
    <w:rsid w:val="000A4BEA"/>
    <w:rsid w:val="000A4D98"/>
    <w:rsid w:val="000A4E0E"/>
    <w:rsid w:val="000A4E52"/>
    <w:rsid w:val="000A4FDA"/>
    <w:rsid w:val="000A5125"/>
    <w:rsid w:val="000A51FD"/>
    <w:rsid w:val="000A53EC"/>
    <w:rsid w:val="000A5536"/>
    <w:rsid w:val="000A5561"/>
    <w:rsid w:val="000A57A4"/>
    <w:rsid w:val="000A5888"/>
    <w:rsid w:val="000A5C1B"/>
    <w:rsid w:val="000A5D07"/>
    <w:rsid w:val="000A5D88"/>
    <w:rsid w:val="000A5FE7"/>
    <w:rsid w:val="000A64B8"/>
    <w:rsid w:val="000A6588"/>
    <w:rsid w:val="000A6A8A"/>
    <w:rsid w:val="000A6B15"/>
    <w:rsid w:val="000A6E45"/>
    <w:rsid w:val="000A6E8E"/>
    <w:rsid w:val="000A6F9E"/>
    <w:rsid w:val="000A6FBB"/>
    <w:rsid w:val="000A7116"/>
    <w:rsid w:val="000A73ED"/>
    <w:rsid w:val="000A748C"/>
    <w:rsid w:val="000A74B8"/>
    <w:rsid w:val="000A750F"/>
    <w:rsid w:val="000A76DC"/>
    <w:rsid w:val="000A7762"/>
    <w:rsid w:val="000A78A6"/>
    <w:rsid w:val="000A797E"/>
    <w:rsid w:val="000A7C62"/>
    <w:rsid w:val="000A7CA6"/>
    <w:rsid w:val="000A7EA4"/>
    <w:rsid w:val="000A7F17"/>
    <w:rsid w:val="000A7F87"/>
    <w:rsid w:val="000A7FED"/>
    <w:rsid w:val="000B0066"/>
    <w:rsid w:val="000B0113"/>
    <w:rsid w:val="000B0238"/>
    <w:rsid w:val="000B0255"/>
    <w:rsid w:val="000B02B7"/>
    <w:rsid w:val="000B03F8"/>
    <w:rsid w:val="000B0461"/>
    <w:rsid w:val="000B05F6"/>
    <w:rsid w:val="000B064C"/>
    <w:rsid w:val="000B0858"/>
    <w:rsid w:val="000B0975"/>
    <w:rsid w:val="000B09C3"/>
    <w:rsid w:val="000B0A8D"/>
    <w:rsid w:val="000B0D70"/>
    <w:rsid w:val="000B0FF7"/>
    <w:rsid w:val="000B129A"/>
    <w:rsid w:val="000B13A2"/>
    <w:rsid w:val="000B1838"/>
    <w:rsid w:val="000B1876"/>
    <w:rsid w:val="000B1ABB"/>
    <w:rsid w:val="000B1C4F"/>
    <w:rsid w:val="000B1D89"/>
    <w:rsid w:val="000B1DA8"/>
    <w:rsid w:val="000B1DD6"/>
    <w:rsid w:val="000B1FAA"/>
    <w:rsid w:val="000B209B"/>
    <w:rsid w:val="000B25B8"/>
    <w:rsid w:val="000B2AC8"/>
    <w:rsid w:val="000B2AEF"/>
    <w:rsid w:val="000B2C76"/>
    <w:rsid w:val="000B2FAA"/>
    <w:rsid w:val="000B3060"/>
    <w:rsid w:val="000B309B"/>
    <w:rsid w:val="000B3102"/>
    <w:rsid w:val="000B3135"/>
    <w:rsid w:val="000B32F9"/>
    <w:rsid w:val="000B3412"/>
    <w:rsid w:val="000B35A3"/>
    <w:rsid w:val="000B3809"/>
    <w:rsid w:val="000B3A18"/>
    <w:rsid w:val="000B3AF4"/>
    <w:rsid w:val="000B3B56"/>
    <w:rsid w:val="000B3B80"/>
    <w:rsid w:val="000B3C26"/>
    <w:rsid w:val="000B3CF8"/>
    <w:rsid w:val="000B3E9D"/>
    <w:rsid w:val="000B3FB3"/>
    <w:rsid w:val="000B4056"/>
    <w:rsid w:val="000B4416"/>
    <w:rsid w:val="000B446A"/>
    <w:rsid w:val="000B448E"/>
    <w:rsid w:val="000B46C1"/>
    <w:rsid w:val="000B46D9"/>
    <w:rsid w:val="000B4731"/>
    <w:rsid w:val="000B4771"/>
    <w:rsid w:val="000B4945"/>
    <w:rsid w:val="000B4C32"/>
    <w:rsid w:val="000B4E83"/>
    <w:rsid w:val="000B4F33"/>
    <w:rsid w:val="000B5062"/>
    <w:rsid w:val="000B542D"/>
    <w:rsid w:val="000B5482"/>
    <w:rsid w:val="000B5538"/>
    <w:rsid w:val="000B55FA"/>
    <w:rsid w:val="000B56E7"/>
    <w:rsid w:val="000B579E"/>
    <w:rsid w:val="000B5880"/>
    <w:rsid w:val="000B58FF"/>
    <w:rsid w:val="000B594F"/>
    <w:rsid w:val="000B5BA7"/>
    <w:rsid w:val="000B5CBC"/>
    <w:rsid w:val="000B5DA4"/>
    <w:rsid w:val="000B608F"/>
    <w:rsid w:val="000B6276"/>
    <w:rsid w:val="000B638D"/>
    <w:rsid w:val="000B656E"/>
    <w:rsid w:val="000B669E"/>
    <w:rsid w:val="000B6747"/>
    <w:rsid w:val="000B69AC"/>
    <w:rsid w:val="000B6A7E"/>
    <w:rsid w:val="000B6BC5"/>
    <w:rsid w:val="000B6CBE"/>
    <w:rsid w:val="000B6D53"/>
    <w:rsid w:val="000B6EB3"/>
    <w:rsid w:val="000B7073"/>
    <w:rsid w:val="000B7162"/>
    <w:rsid w:val="000B71BC"/>
    <w:rsid w:val="000B7238"/>
    <w:rsid w:val="000B724B"/>
    <w:rsid w:val="000B72F3"/>
    <w:rsid w:val="000B75DB"/>
    <w:rsid w:val="000B7989"/>
    <w:rsid w:val="000B7B7A"/>
    <w:rsid w:val="000B7BD4"/>
    <w:rsid w:val="000B7D28"/>
    <w:rsid w:val="000B7EE1"/>
    <w:rsid w:val="000C0163"/>
    <w:rsid w:val="000C01EB"/>
    <w:rsid w:val="000C05A8"/>
    <w:rsid w:val="000C073F"/>
    <w:rsid w:val="000C09B0"/>
    <w:rsid w:val="000C0AA9"/>
    <w:rsid w:val="000C0ADF"/>
    <w:rsid w:val="000C0B0D"/>
    <w:rsid w:val="000C0BBD"/>
    <w:rsid w:val="000C0C5F"/>
    <w:rsid w:val="000C0E36"/>
    <w:rsid w:val="000C0FD7"/>
    <w:rsid w:val="000C13DB"/>
    <w:rsid w:val="000C1428"/>
    <w:rsid w:val="000C153C"/>
    <w:rsid w:val="000C154D"/>
    <w:rsid w:val="000C1590"/>
    <w:rsid w:val="000C15FD"/>
    <w:rsid w:val="000C165F"/>
    <w:rsid w:val="000C1765"/>
    <w:rsid w:val="000C1944"/>
    <w:rsid w:val="000C1A2B"/>
    <w:rsid w:val="000C1E55"/>
    <w:rsid w:val="000C1E80"/>
    <w:rsid w:val="000C1E96"/>
    <w:rsid w:val="000C1E9A"/>
    <w:rsid w:val="000C1EBE"/>
    <w:rsid w:val="000C20C6"/>
    <w:rsid w:val="000C2227"/>
    <w:rsid w:val="000C2236"/>
    <w:rsid w:val="000C243C"/>
    <w:rsid w:val="000C2672"/>
    <w:rsid w:val="000C26CC"/>
    <w:rsid w:val="000C2AEC"/>
    <w:rsid w:val="000C2BF4"/>
    <w:rsid w:val="000C2C54"/>
    <w:rsid w:val="000C2D98"/>
    <w:rsid w:val="000C2EFC"/>
    <w:rsid w:val="000C2FEE"/>
    <w:rsid w:val="000C3108"/>
    <w:rsid w:val="000C3153"/>
    <w:rsid w:val="000C32D7"/>
    <w:rsid w:val="000C32E3"/>
    <w:rsid w:val="000C33C9"/>
    <w:rsid w:val="000C35FD"/>
    <w:rsid w:val="000C37B3"/>
    <w:rsid w:val="000C392B"/>
    <w:rsid w:val="000C3971"/>
    <w:rsid w:val="000C3A34"/>
    <w:rsid w:val="000C3FF5"/>
    <w:rsid w:val="000C40A2"/>
    <w:rsid w:val="000C40BF"/>
    <w:rsid w:val="000C4239"/>
    <w:rsid w:val="000C430F"/>
    <w:rsid w:val="000C43FF"/>
    <w:rsid w:val="000C442B"/>
    <w:rsid w:val="000C44B4"/>
    <w:rsid w:val="000C44CC"/>
    <w:rsid w:val="000C45A5"/>
    <w:rsid w:val="000C49C8"/>
    <w:rsid w:val="000C4A7C"/>
    <w:rsid w:val="000C4AE2"/>
    <w:rsid w:val="000C4CB5"/>
    <w:rsid w:val="000C4CC1"/>
    <w:rsid w:val="000C4CD5"/>
    <w:rsid w:val="000C4CE3"/>
    <w:rsid w:val="000C4D20"/>
    <w:rsid w:val="000C4F38"/>
    <w:rsid w:val="000C50AA"/>
    <w:rsid w:val="000C520A"/>
    <w:rsid w:val="000C52E3"/>
    <w:rsid w:val="000C538F"/>
    <w:rsid w:val="000C53B2"/>
    <w:rsid w:val="000C54A1"/>
    <w:rsid w:val="000C54A7"/>
    <w:rsid w:val="000C563C"/>
    <w:rsid w:val="000C56BD"/>
    <w:rsid w:val="000C572B"/>
    <w:rsid w:val="000C5936"/>
    <w:rsid w:val="000C5A28"/>
    <w:rsid w:val="000C5C13"/>
    <w:rsid w:val="000C5DA5"/>
    <w:rsid w:val="000C5E07"/>
    <w:rsid w:val="000C5FBE"/>
    <w:rsid w:val="000C617C"/>
    <w:rsid w:val="000C61D0"/>
    <w:rsid w:val="000C6426"/>
    <w:rsid w:val="000C6469"/>
    <w:rsid w:val="000C670E"/>
    <w:rsid w:val="000C7013"/>
    <w:rsid w:val="000C7037"/>
    <w:rsid w:val="000C706A"/>
    <w:rsid w:val="000C719C"/>
    <w:rsid w:val="000C71C9"/>
    <w:rsid w:val="000C739C"/>
    <w:rsid w:val="000C7503"/>
    <w:rsid w:val="000C7705"/>
    <w:rsid w:val="000C7796"/>
    <w:rsid w:val="000C7805"/>
    <w:rsid w:val="000C79BF"/>
    <w:rsid w:val="000C7B3C"/>
    <w:rsid w:val="000C7BEE"/>
    <w:rsid w:val="000D0090"/>
    <w:rsid w:val="000D0104"/>
    <w:rsid w:val="000D0205"/>
    <w:rsid w:val="000D0856"/>
    <w:rsid w:val="000D0BA8"/>
    <w:rsid w:val="000D0CBD"/>
    <w:rsid w:val="000D0CC0"/>
    <w:rsid w:val="000D0FFB"/>
    <w:rsid w:val="000D11D9"/>
    <w:rsid w:val="000D1320"/>
    <w:rsid w:val="000D1944"/>
    <w:rsid w:val="000D1B86"/>
    <w:rsid w:val="000D1EAC"/>
    <w:rsid w:val="000D1EDC"/>
    <w:rsid w:val="000D1EFD"/>
    <w:rsid w:val="000D231C"/>
    <w:rsid w:val="000D237D"/>
    <w:rsid w:val="000D255D"/>
    <w:rsid w:val="000D2631"/>
    <w:rsid w:val="000D278B"/>
    <w:rsid w:val="000D2966"/>
    <w:rsid w:val="000D2C40"/>
    <w:rsid w:val="000D2E9E"/>
    <w:rsid w:val="000D3053"/>
    <w:rsid w:val="000D31A6"/>
    <w:rsid w:val="000D3212"/>
    <w:rsid w:val="000D3274"/>
    <w:rsid w:val="000D3355"/>
    <w:rsid w:val="000D3387"/>
    <w:rsid w:val="000D33EC"/>
    <w:rsid w:val="000D341D"/>
    <w:rsid w:val="000D3429"/>
    <w:rsid w:val="000D346F"/>
    <w:rsid w:val="000D34C2"/>
    <w:rsid w:val="000D35C1"/>
    <w:rsid w:val="000D3784"/>
    <w:rsid w:val="000D3814"/>
    <w:rsid w:val="000D3933"/>
    <w:rsid w:val="000D394E"/>
    <w:rsid w:val="000D3A74"/>
    <w:rsid w:val="000D3CBE"/>
    <w:rsid w:val="000D3D58"/>
    <w:rsid w:val="000D3DF1"/>
    <w:rsid w:val="000D3FD6"/>
    <w:rsid w:val="000D4031"/>
    <w:rsid w:val="000D4097"/>
    <w:rsid w:val="000D42F0"/>
    <w:rsid w:val="000D44E5"/>
    <w:rsid w:val="000D4593"/>
    <w:rsid w:val="000D470D"/>
    <w:rsid w:val="000D4A0C"/>
    <w:rsid w:val="000D4ACD"/>
    <w:rsid w:val="000D4C75"/>
    <w:rsid w:val="000D4FCF"/>
    <w:rsid w:val="000D5113"/>
    <w:rsid w:val="000D517F"/>
    <w:rsid w:val="000D51E9"/>
    <w:rsid w:val="000D5216"/>
    <w:rsid w:val="000D5355"/>
    <w:rsid w:val="000D5423"/>
    <w:rsid w:val="000D5665"/>
    <w:rsid w:val="000D568B"/>
    <w:rsid w:val="000D59C2"/>
    <w:rsid w:val="000D5A1B"/>
    <w:rsid w:val="000D5B00"/>
    <w:rsid w:val="000D5B52"/>
    <w:rsid w:val="000D5B7D"/>
    <w:rsid w:val="000D5BE9"/>
    <w:rsid w:val="000D5D92"/>
    <w:rsid w:val="000D5E2E"/>
    <w:rsid w:val="000D5EAB"/>
    <w:rsid w:val="000D5F24"/>
    <w:rsid w:val="000D6222"/>
    <w:rsid w:val="000D6356"/>
    <w:rsid w:val="000D63F4"/>
    <w:rsid w:val="000D645E"/>
    <w:rsid w:val="000D659B"/>
    <w:rsid w:val="000D677C"/>
    <w:rsid w:val="000D6963"/>
    <w:rsid w:val="000D69AA"/>
    <w:rsid w:val="000D69AB"/>
    <w:rsid w:val="000D6C2F"/>
    <w:rsid w:val="000D6C39"/>
    <w:rsid w:val="000D6C3F"/>
    <w:rsid w:val="000D71C5"/>
    <w:rsid w:val="000D724C"/>
    <w:rsid w:val="000D72A9"/>
    <w:rsid w:val="000D737F"/>
    <w:rsid w:val="000D742E"/>
    <w:rsid w:val="000D7526"/>
    <w:rsid w:val="000D76ED"/>
    <w:rsid w:val="000D7770"/>
    <w:rsid w:val="000D7958"/>
    <w:rsid w:val="000D79F1"/>
    <w:rsid w:val="000D7A42"/>
    <w:rsid w:val="000D7AE0"/>
    <w:rsid w:val="000D7B19"/>
    <w:rsid w:val="000D7B53"/>
    <w:rsid w:val="000D7D5D"/>
    <w:rsid w:val="000D7D87"/>
    <w:rsid w:val="000E009A"/>
    <w:rsid w:val="000E00DE"/>
    <w:rsid w:val="000E030D"/>
    <w:rsid w:val="000E03B5"/>
    <w:rsid w:val="000E0458"/>
    <w:rsid w:val="000E0508"/>
    <w:rsid w:val="000E06A8"/>
    <w:rsid w:val="000E0999"/>
    <w:rsid w:val="000E0D56"/>
    <w:rsid w:val="000E0E71"/>
    <w:rsid w:val="000E0EE2"/>
    <w:rsid w:val="000E1057"/>
    <w:rsid w:val="000E1166"/>
    <w:rsid w:val="000E13F9"/>
    <w:rsid w:val="000E14E4"/>
    <w:rsid w:val="000E167B"/>
    <w:rsid w:val="000E16E6"/>
    <w:rsid w:val="000E18CC"/>
    <w:rsid w:val="000E1920"/>
    <w:rsid w:val="000E19CF"/>
    <w:rsid w:val="000E1A3C"/>
    <w:rsid w:val="000E1B64"/>
    <w:rsid w:val="000E1E87"/>
    <w:rsid w:val="000E209F"/>
    <w:rsid w:val="000E2121"/>
    <w:rsid w:val="000E228D"/>
    <w:rsid w:val="000E25C0"/>
    <w:rsid w:val="000E2A3B"/>
    <w:rsid w:val="000E2AD2"/>
    <w:rsid w:val="000E2B93"/>
    <w:rsid w:val="000E2BE8"/>
    <w:rsid w:val="000E2CC7"/>
    <w:rsid w:val="000E2D87"/>
    <w:rsid w:val="000E2FA5"/>
    <w:rsid w:val="000E3060"/>
    <w:rsid w:val="000E31AE"/>
    <w:rsid w:val="000E3442"/>
    <w:rsid w:val="000E37C4"/>
    <w:rsid w:val="000E3942"/>
    <w:rsid w:val="000E3A88"/>
    <w:rsid w:val="000E3BE9"/>
    <w:rsid w:val="000E3E38"/>
    <w:rsid w:val="000E3F2C"/>
    <w:rsid w:val="000E4168"/>
    <w:rsid w:val="000E41EA"/>
    <w:rsid w:val="000E441C"/>
    <w:rsid w:val="000E45A2"/>
    <w:rsid w:val="000E4628"/>
    <w:rsid w:val="000E4665"/>
    <w:rsid w:val="000E4688"/>
    <w:rsid w:val="000E46C4"/>
    <w:rsid w:val="000E4780"/>
    <w:rsid w:val="000E47FE"/>
    <w:rsid w:val="000E486B"/>
    <w:rsid w:val="000E48DF"/>
    <w:rsid w:val="000E4B48"/>
    <w:rsid w:val="000E4C22"/>
    <w:rsid w:val="000E4C8D"/>
    <w:rsid w:val="000E4D29"/>
    <w:rsid w:val="000E4DE9"/>
    <w:rsid w:val="000E4E8F"/>
    <w:rsid w:val="000E5009"/>
    <w:rsid w:val="000E51A0"/>
    <w:rsid w:val="000E51D1"/>
    <w:rsid w:val="000E51F5"/>
    <w:rsid w:val="000E52A0"/>
    <w:rsid w:val="000E550D"/>
    <w:rsid w:val="000E5519"/>
    <w:rsid w:val="000E59DD"/>
    <w:rsid w:val="000E5E4E"/>
    <w:rsid w:val="000E5F92"/>
    <w:rsid w:val="000E5FA9"/>
    <w:rsid w:val="000E6033"/>
    <w:rsid w:val="000E61D3"/>
    <w:rsid w:val="000E62DB"/>
    <w:rsid w:val="000E62DF"/>
    <w:rsid w:val="000E6422"/>
    <w:rsid w:val="000E6448"/>
    <w:rsid w:val="000E654A"/>
    <w:rsid w:val="000E6604"/>
    <w:rsid w:val="000E6768"/>
    <w:rsid w:val="000E67C9"/>
    <w:rsid w:val="000E6A23"/>
    <w:rsid w:val="000E6B68"/>
    <w:rsid w:val="000E6D79"/>
    <w:rsid w:val="000E6E6F"/>
    <w:rsid w:val="000E6F20"/>
    <w:rsid w:val="000E70F8"/>
    <w:rsid w:val="000E7169"/>
    <w:rsid w:val="000E7181"/>
    <w:rsid w:val="000E7255"/>
    <w:rsid w:val="000E7448"/>
    <w:rsid w:val="000E7661"/>
    <w:rsid w:val="000E77BF"/>
    <w:rsid w:val="000E7A1F"/>
    <w:rsid w:val="000E7A9D"/>
    <w:rsid w:val="000E7C3F"/>
    <w:rsid w:val="000E7C68"/>
    <w:rsid w:val="000E7E95"/>
    <w:rsid w:val="000E7FAA"/>
    <w:rsid w:val="000F0070"/>
    <w:rsid w:val="000F0219"/>
    <w:rsid w:val="000F0240"/>
    <w:rsid w:val="000F04EF"/>
    <w:rsid w:val="000F05B5"/>
    <w:rsid w:val="000F06C6"/>
    <w:rsid w:val="000F0978"/>
    <w:rsid w:val="000F0A08"/>
    <w:rsid w:val="000F0BC8"/>
    <w:rsid w:val="000F0BE0"/>
    <w:rsid w:val="000F0CA2"/>
    <w:rsid w:val="000F0D29"/>
    <w:rsid w:val="000F0DE0"/>
    <w:rsid w:val="000F0F16"/>
    <w:rsid w:val="000F103E"/>
    <w:rsid w:val="000F12AE"/>
    <w:rsid w:val="000F12C9"/>
    <w:rsid w:val="000F140D"/>
    <w:rsid w:val="000F14D8"/>
    <w:rsid w:val="000F15A8"/>
    <w:rsid w:val="000F15BE"/>
    <w:rsid w:val="000F17C3"/>
    <w:rsid w:val="000F188D"/>
    <w:rsid w:val="000F1ABC"/>
    <w:rsid w:val="000F1BD1"/>
    <w:rsid w:val="000F1F97"/>
    <w:rsid w:val="000F209F"/>
    <w:rsid w:val="000F20D0"/>
    <w:rsid w:val="000F2290"/>
    <w:rsid w:val="000F241C"/>
    <w:rsid w:val="000F2687"/>
    <w:rsid w:val="000F26C5"/>
    <w:rsid w:val="000F28F5"/>
    <w:rsid w:val="000F28F9"/>
    <w:rsid w:val="000F2BEC"/>
    <w:rsid w:val="000F2D78"/>
    <w:rsid w:val="000F340F"/>
    <w:rsid w:val="000F3444"/>
    <w:rsid w:val="000F355B"/>
    <w:rsid w:val="000F3693"/>
    <w:rsid w:val="000F38C2"/>
    <w:rsid w:val="000F3A74"/>
    <w:rsid w:val="000F3B99"/>
    <w:rsid w:val="000F3DB0"/>
    <w:rsid w:val="000F401C"/>
    <w:rsid w:val="000F4085"/>
    <w:rsid w:val="000F40A6"/>
    <w:rsid w:val="000F40E2"/>
    <w:rsid w:val="000F41EA"/>
    <w:rsid w:val="000F41FC"/>
    <w:rsid w:val="000F42D5"/>
    <w:rsid w:val="000F454D"/>
    <w:rsid w:val="000F4594"/>
    <w:rsid w:val="000F46FD"/>
    <w:rsid w:val="000F4815"/>
    <w:rsid w:val="000F49BB"/>
    <w:rsid w:val="000F4BA7"/>
    <w:rsid w:val="000F4E74"/>
    <w:rsid w:val="000F4F36"/>
    <w:rsid w:val="000F4FEB"/>
    <w:rsid w:val="000F50B5"/>
    <w:rsid w:val="000F5263"/>
    <w:rsid w:val="000F52B4"/>
    <w:rsid w:val="000F561B"/>
    <w:rsid w:val="000F56AC"/>
    <w:rsid w:val="000F56C4"/>
    <w:rsid w:val="000F56E3"/>
    <w:rsid w:val="000F570F"/>
    <w:rsid w:val="000F575E"/>
    <w:rsid w:val="000F597C"/>
    <w:rsid w:val="000F5ACC"/>
    <w:rsid w:val="000F5AE0"/>
    <w:rsid w:val="000F5CD4"/>
    <w:rsid w:val="000F5D3E"/>
    <w:rsid w:val="000F5D8A"/>
    <w:rsid w:val="000F610E"/>
    <w:rsid w:val="000F6358"/>
    <w:rsid w:val="000F6478"/>
    <w:rsid w:val="000F65E3"/>
    <w:rsid w:val="000F67C3"/>
    <w:rsid w:val="000F68E8"/>
    <w:rsid w:val="000F6A88"/>
    <w:rsid w:val="000F6BA6"/>
    <w:rsid w:val="000F6C66"/>
    <w:rsid w:val="000F6D5A"/>
    <w:rsid w:val="000F709E"/>
    <w:rsid w:val="000F70AD"/>
    <w:rsid w:val="000F723C"/>
    <w:rsid w:val="000F7360"/>
    <w:rsid w:val="000F73F4"/>
    <w:rsid w:val="000F744F"/>
    <w:rsid w:val="000F7650"/>
    <w:rsid w:val="000F76B1"/>
    <w:rsid w:val="000F76D4"/>
    <w:rsid w:val="000F772B"/>
    <w:rsid w:val="000F77D4"/>
    <w:rsid w:val="000F7883"/>
    <w:rsid w:val="000F7B20"/>
    <w:rsid w:val="000F7D47"/>
    <w:rsid w:val="00100182"/>
    <w:rsid w:val="0010027C"/>
    <w:rsid w:val="001002C3"/>
    <w:rsid w:val="0010041B"/>
    <w:rsid w:val="00100426"/>
    <w:rsid w:val="00100437"/>
    <w:rsid w:val="0010063A"/>
    <w:rsid w:val="001009E6"/>
    <w:rsid w:val="00100A49"/>
    <w:rsid w:val="00100ACB"/>
    <w:rsid w:val="00100C7A"/>
    <w:rsid w:val="00100CC8"/>
    <w:rsid w:val="00100D6B"/>
    <w:rsid w:val="00100DBC"/>
    <w:rsid w:val="00100EE4"/>
    <w:rsid w:val="0010119A"/>
    <w:rsid w:val="001012A0"/>
    <w:rsid w:val="00101341"/>
    <w:rsid w:val="001013FE"/>
    <w:rsid w:val="001016AD"/>
    <w:rsid w:val="001016E2"/>
    <w:rsid w:val="00101BEA"/>
    <w:rsid w:val="00101BFC"/>
    <w:rsid w:val="00101FE2"/>
    <w:rsid w:val="0010209D"/>
    <w:rsid w:val="001020B5"/>
    <w:rsid w:val="0010220C"/>
    <w:rsid w:val="001022A6"/>
    <w:rsid w:val="00102305"/>
    <w:rsid w:val="00102361"/>
    <w:rsid w:val="0010262F"/>
    <w:rsid w:val="00102648"/>
    <w:rsid w:val="001027F8"/>
    <w:rsid w:val="00102820"/>
    <w:rsid w:val="001028FF"/>
    <w:rsid w:val="00102A6C"/>
    <w:rsid w:val="00102AED"/>
    <w:rsid w:val="00103077"/>
    <w:rsid w:val="00103279"/>
    <w:rsid w:val="0010335E"/>
    <w:rsid w:val="00103374"/>
    <w:rsid w:val="001033A8"/>
    <w:rsid w:val="001034A3"/>
    <w:rsid w:val="00103503"/>
    <w:rsid w:val="001035CD"/>
    <w:rsid w:val="00103645"/>
    <w:rsid w:val="00103996"/>
    <w:rsid w:val="001039B9"/>
    <w:rsid w:val="001039BC"/>
    <w:rsid w:val="00103A23"/>
    <w:rsid w:val="00103A80"/>
    <w:rsid w:val="00103ADE"/>
    <w:rsid w:val="00103B0E"/>
    <w:rsid w:val="00103BD4"/>
    <w:rsid w:val="00103CFA"/>
    <w:rsid w:val="00103DD8"/>
    <w:rsid w:val="001040F1"/>
    <w:rsid w:val="00104201"/>
    <w:rsid w:val="00104206"/>
    <w:rsid w:val="001043A8"/>
    <w:rsid w:val="0010455E"/>
    <w:rsid w:val="001047F7"/>
    <w:rsid w:val="00104995"/>
    <w:rsid w:val="00104AA9"/>
    <w:rsid w:val="00104B63"/>
    <w:rsid w:val="00104B6B"/>
    <w:rsid w:val="00104D48"/>
    <w:rsid w:val="00104E28"/>
    <w:rsid w:val="001055AF"/>
    <w:rsid w:val="00105663"/>
    <w:rsid w:val="0010566E"/>
    <w:rsid w:val="00105682"/>
    <w:rsid w:val="001056D6"/>
    <w:rsid w:val="0010577B"/>
    <w:rsid w:val="00105871"/>
    <w:rsid w:val="001059A8"/>
    <w:rsid w:val="00105B8F"/>
    <w:rsid w:val="00105C52"/>
    <w:rsid w:val="00105EA4"/>
    <w:rsid w:val="00105F30"/>
    <w:rsid w:val="00105F6D"/>
    <w:rsid w:val="0010605F"/>
    <w:rsid w:val="0010606C"/>
    <w:rsid w:val="00106195"/>
    <w:rsid w:val="00106275"/>
    <w:rsid w:val="0010635D"/>
    <w:rsid w:val="001063B8"/>
    <w:rsid w:val="00106400"/>
    <w:rsid w:val="00106639"/>
    <w:rsid w:val="00106799"/>
    <w:rsid w:val="001068CD"/>
    <w:rsid w:val="00106984"/>
    <w:rsid w:val="00106DBB"/>
    <w:rsid w:val="00106DEA"/>
    <w:rsid w:val="00106EEA"/>
    <w:rsid w:val="00106F51"/>
    <w:rsid w:val="00106F62"/>
    <w:rsid w:val="00107061"/>
    <w:rsid w:val="001072FA"/>
    <w:rsid w:val="00107351"/>
    <w:rsid w:val="0010738E"/>
    <w:rsid w:val="00107425"/>
    <w:rsid w:val="00107444"/>
    <w:rsid w:val="001074FB"/>
    <w:rsid w:val="00107621"/>
    <w:rsid w:val="00107705"/>
    <w:rsid w:val="001077B8"/>
    <w:rsid w:val="0010792E"/>
    <w:rsid w:val="001079E8"/>
    <w:rsid w:val="00107A92"/>
    <w:rsid w:val="00107A9A"/>
    <w:rsid w:val="00107B35"/>
    <w:rsid w:val="00107C6D"/>
    <w:rsid w:val="00107CEF"/>
    <w:rsid w:val="00107D67"/>
    <w:rsid w:val="00107DE1"/>
    <w:rsid w:val="00107E9F"/>
    <w:rsid w:val="00107EB3"/>
    <w:rsid w:val="00107F67"/>
    <w:rsid w:val="00107FD8"/>
    <w:rsid w:val="0011005E"/>
    <w:rsid w:val="001100CB"/>
    <w:rsid w:val="001102BC"/>
    <w:rsid w:val="00110340"/>
    <w:rsid w:val="00110431"/>
    <w:rsid w:val="00110628"/>
    <w:rsid w:val="00110632"/>
    <w:rsid w:val="0011086B"/>
    <w:rsid w:val="001108F8"/>
    <w:rsid w:val="00110993"/>
    <w:rsid w:val="00110B1B"/>
    <w:rsid w:val="00110B69"/>
    <w:rsid w:val="00110D6C"/>
    <w:rsid w:val="00110E6B"/>
    <w:rsid w:val="00110F76"/>
    <w:rsid w:val="00111128"/>
    <w:rsid w:val="00111303"/>
    <w:rsid w:val="00111416"/>
    <w:rsid w:val="00111445"/>
    <w:rsid w:val="0011145A"/>
    <w:rsid w:val="001114BF"/>
    <w:rsid w:val="00111505"/>
    <w:rsid w:val="0011158C"/>
    <w:rsid w:val="00111688"/>
    <w:rsid w:val="001116F9"/>
    <w:rsid w:val="0011178E"/>
    <w:rsid w:val="00111809"/>
    <w:rsid w:val="00111996"/>
    <w:rsid w:val="00111A4A"/>
    <w:rsid w:val="00111AD5"/>
    <w:rsid w:val="00111B24"/>
    <w:rsid w:val="00111D63"/>
    <w:rsid w:val="00111DB2"/>
    <w:rsid w:val="00111E79"/>
    <w:rsid w:val="0011206E"/>
    <w:rsid w:val="00112288"/>
    <w:rsid w:val="00112464"/>
    <w:rsid w:val="001124D6"/>
    <w:rsid w:val="00112673"/>
    <w:rsid w:val="00112677"/>
    <w:rsid w:val="0011269E"/>
    <w:rsid w:val="00112714"/>
    <w:rsid w:val="00112802"/>
    <w:rsid w:val="00112868"/>
    <w:rsid w:val="00112980"/>
    <w:rsid w:val="00112A01"/>
    <w:rsid w:val="00112A6F"/>
    <w:rsid w:val="00112D59"/>
    <w:rsid w:val="00112EA1"/>
    <w:rsid w:val="00113396"/>
    <w:rsid w:val="001134BB"/>
    <w:rsid w:val="00113833"/>
    <w:rsid w:val="0011388F"/>
    <w:rsid w:val="00113AB7"/>
    <w:rsid w:val="00113B71"/>
    <w:rsid w:val="00113DC9"/>
    <w:rsid w:val="00113DDD"/>
    <w:rsid w:val="00113F8A"/>
    <w:rsid w:val="001140A2"/>
    <w:rsid w:val="0011410D"/>
    <w:rsid w:val="0011414F"/>
    <w:rsid w:val="00114172"/>
    <w:rsid w:val="001141C4"/>
    <w:rsid w:val="001142F9"/>
    <w:rsid w:val="001143B8"/>
    <w:rsid w:val="0011487A"/>
    <w:rsid w:val="001148A8"/>
    <w:rsid w:val="0011494E"/>
    <w:rsid w:val="00114B93"/>
    <w:rsid w:val="00114BD7"/>
    <w:rsid w:val="00114DB5"/>
    <w:rsid w:val="00114EE0"/>
    <w:rsid w:val="00114F6E"/>
    <w:rsid w:val="001151C0"/>
    <w:rsid w:val="00115231"/>
    <w:rsid w:val="001153EF"/>
    <w:rsid w:val="001154A6"/>
    <w:rsid w:val="001154D2"/>
    <w:rsid w:val="0011552F"/>
    <w:rsid w:val="001155A2"/>
    <w:rsid w:val="00115685"/>
    <w:rsid w:val="00115929"/>
    <w:rsid w:val="0011592E"/>
    <w:rsid w:val="00115939"/>
    <w:rsid w:val="001159D6"/>
    <w:rsid w:val="00115AF0"/>
    <w:rsid w:val="00115D02"/>
    <w:rsid w:val="00115D8E"/>
    <w:rsid w:val="00115F91"/>
    <w:rsid w:val="00115FD3"/>
    <w:rsid w:val="00115FE2"/>
    <w:rsid w:val="00116252"/>
    <w:rsid w:val="001163C5"/>
    <w:rsid w:val="0011648C"/>
    <w:rsid w:val="00116765"/>
    <w:rsid w:val="00116787"/>
    <w:rsid w:val="00116E01"/>
    <w:rsid w:val="00116E24"/>
    <w:rsid w:val="00116E36"/>
    <w:rsid w:val="00116E53"/>
    <w:rsid w:val="00117002"/>
    <w:rsid w:val="0011703E"/>
    <w:rsid w:val="001170A9"/>
    <w:rsid w:val="001170DD"/>
    <w:rsid w:val="001170ED"/>
    <w:rsid w:val="001172D9"/>
    <w:rsid w:val="001173CB"/>
    <w:rsid w:val="00117422"/>
    <w:rsid w:val="001174AF"/>
    <w:rsid w:val="001174BE"/>
    <w:rsid w:val="00117555"/>
    <w:rsid w:val="0011782D"/>
    <w:rsid w:val="0011782F"/>
    <w:rsid w:val="001178B9"/>
    <w:rsid w:val="001178D6"/>
    <w:rsid w:val="00117945"/>
    <w:rsid w:val="00117C28"/>
    <w:rsid w:val="00117C49"/>
    <w:rsid w:val="00117CB2"/>
    <w:rsid w:val="00117E26"/>
    <w:rsid w:val="00117E95"/>
    <w:rsid w:val="00120041"/>
    <w:rsid w:val="00120129"/>
    <w:rsid w:val="001202C4"/>
    <w:rsid w:val="00120353"/>
    <w:rsid w:val="0012035B"/>
    <w:rsid w:val="00120422"/>
    <w:rsid w:val="0012054A"/>
    <w:rsid w:val="001205B0"/>
    <w:rsid w:val="0012081A"/>
    <w:rsid w:val="001208D3"/>
    <w:rsid w:val="00120A60"/>
    <w:rsid w:val="00120B16"/>
    <w:rsid w:val="00120B83"/>
    <w:rsid w:val="00120CEA"/>
    <w:rsid w:val="00120D1B"/>
    <w:rsid w:val="00120ED9"/>
    <w:rsid w:val="00120FD8"/>
    <w:rsid w:val="001211F9"/>
    <w:rsid w:val="0012126B"/>
    <w:rsid w:val="00121707"/>
    <w:rsid w:val="0012175F"/>
    <w:rsid w:val="0012177E"/>
    <w:rsid w:val="001217DB"/>
    <w:rsid w:val="001218A7"/>
    <w:rsid w:val="00121ED9"/>
    <w:rsid w:val="00121F75"/>
    <w:rsid w:val="00121FDC"/>
    <w:rsid w:val="0012203B"/>
    <w:rsid w:val="00122276"/>
    <w:rsid w:val="00122469"/>
    <w:rsid w:val="001226B8"/>
    <w:rsid w:val="00122C29"/>
    <w:rsid w:val="00122C9A"/>
    <w:rsid w:val="00122FEE"/>
    <w:rsid w:val="00123027"/>
    <w:rsid w:val="001232CB"/>
    <w:rsid w:val="00123321"/>
    <w:rsid w:val="001233B0"/>
    <w:rsid w:val="0012342C"/>
    <w:rsid w:val="00123573"/>
    <w:rsid w:val="001237F6"/>
    <w:rsid w:val="0012394A"/>
    <w:rsid w:val="00123A66"/>
    <w:rsid w:val="00123AC0"/>
    <w:rsid w:val="00123B89"/>
    <w:rsid w:val="00123C70"/>
    <w:rsid w:val="00123C94"/>
    <w:rsid w:val="00124362"/>
    <w:rsid w:val="001245F4"/>
    <w:rsid w:val="0012495E"/>
    <w:rsid w:val="00124982"/>
    <w:rsid w:val="00124BCF"/>
    <w:rsid w:val="00124BF7"/>
    <w:rsid w:val="00124D76"/>
    <w:rsid w:val="00124DB9"/>
    <w:rsid w:val="00124F40"/>
    <w:rsid w:val="001253BD"/>
    <w:rsid w:val="001256BD"/>
    <w:rsid w:val="00125A36"/>
    <w:rsid w:val="00125B75"/>
    <w:rsid w:val="00125CDC"/>
    <w:rsid w:val="00125D9A"/>
    <w:rsid w:val="00125E77"/>
    <w:rsid w:val="00125F03"/>
    <w:rsid w:val="001260BF"/>
    <w:rsid w:val="00126238"/>
    <w:rsid w:val="00126276"/>
    <w:rsid w:val="001263AF"/>
    <w:rsid w:val="0012649C"/>
    <w:rsid w:val="00126637"/>
    <w:rsid w:val="00126944"/>
    <w:rsid w:val="00126C68"/>
    <w:rsid w:val="00126D9B"/>
    <w:rsid w:val="00127002"/>
    <w:rsid w:val="00127236"/>
    <w:rsid w:val="00127390"/>
    <w:rsid w:val="0012740C"/>
    <w:rsid w:val="00127546"/>
    <w:rsid w:val="00127753"/>
    <w:rsid w:val="0012786B"/>
    <w:rsid w:val="00127B04"/>
    <w:rsid w:val="00127F1B"/>
    <w:rsid w:val="00127FB6"/>
    <w:rsid w:val="00130063"/>
    <w:rsid w:val="0013006A"/>
    <w:rsid w:val="0013006B"/>
    <w:rsid w:val="00130246"/>
    <w:rsid w:val="00130268"/>
    <w:rsid w:val="00130329"/>
    <w:rsid w:val="00130389"/>
    <w:rsid w:val="0013041E"/>
    <w:rsid w:val="001305D5"/>
    <w:rsid w:val="00130905"/>
    <w:rsid w:val="00131012"/>
    <w:rsid w:val="0013104E"/>
    <w:rsid w:val="0013104F"/>
    <w:rsid w:val="0013114E"/>
    <w:rsid w:val="0013156C"/>
    <w:rsid w:val="00131729"/>
    <w:rsid w:val="00131904"/>
    <w:rsid w:val="0013195A"/>
    <w:rsid w:val="001319B2"/>
    <w:rsid w:val="00131A4D"/>
    <w:rsid w:val="00131B66"/>
    <w:rsid w:val="00131C4B"/>
    <w:rsid w:val="00131D8C"/>
    <w:rsid w:val="001320F4"/>
    <w:rsid w:val="00132164"/>
    <w:rsid w:val="001321A9"/>
    <w:rsid w:val="00132206"/>
    <w:rsid w:val="00132347"/>
    <w:rsid w:val="00132661"/>
    <w:rsid w:val="001326D5"/>
    <w:rsid w:val="001326E4"/>
    <w:rsid w:val="001327FC"/>
    <w:rsid w:val="00132CDB"/>
    <w:rsid w:val="00132CEE"/>
    <w:rsid w:val="00132D10"/>
    <w:rsid w:val="00132D17"/>
    <w:rsid w:val="00132DA4"/>
    <w:rsid w:val="00132FED"/>
    <w:rsid w:val="00133046"/>
    <w:rsid w:val="00133284"/>
    <w:rsid w:val="001332EC"/>
    <w:rsid w:val="001333D6"/>
    <w:rsid w:val="001337A4"/>
    <w:rsid w:val="001337E0"/>
    <w:rsid w:val="001338C7"/>
    <w:rsid w:val="001339BA"/>
    <w:rsid w:val="00133BF7"/>
    <w:rsid w:val="00133EA3"/>
    <w:rsid w:val="00133F74"/>
    <w:rsid w:val="00134066"/>
    <w:rsid w:val="00134117"/>
    <w:rsid w:val="0013428A"/>
    <w:rsid w:val="001343BF"/>
    <w:rsid w:val="00134479"/>
    <w:rsid w:val="001347EA"/>
    <w:rsid w:val="0013482F"/>
    <w:rsid w:val="001348AE"/>
    <w:rsid w:val="00134AE1"/>
    <w:rsid w:val="00134AE7"/>
    <w:rsid w:val="00134C76"/>
    <w:rsid w:val="00134CB0"/>
    <w:rsid w:val="00134D44"/>
    <w:rsid w:val="00134D4B"/>
    <w:rsid w:val="00134E32"/>
    <w:rsid w:val="0013529F"/>
    <w:rsid w:val="001354A0"/>
    <w:rsid w:val="0013555C"/>
    <w:rsid w:val="001355F5"/>
    <w:rsid w:val="001357FB"/>
    <w:rsid w:val="0013580C"/>
    <w:rsid w:val="00135A35"/>
    <w:rsid w:val="00135AB3"/>
    <w:rsid w:val="00135C62"/>
    <w:rsid w:val="00136028"/>
    <w:rsid w:val="00136039"/>
    <w:rsid w:val="001361BB"/>
    <w:rsid w:val="001361CB"/>
    <w:rsid w:val="001362E9"/>
    <w:rsid w:val="0013636E"/>
    <w:rsid w:val="00136563"/>
    <w:rsid w:val="001366EC"/>
    <w:rsid w:val="00136A8B"/>
    <w:rsid w:val="00136B7A"/>
    <w:rsid w:val="00136B87"/>
    <w:rsid w:val="00136BC8"/>
    <w:rsid w:val="00136CCF"/>
    <w:rsid w:val="00136E0E"/>
    <w:rsid w:val="00136E15"/>
    <w:rsid w:val="00136E7B"/>
    <w:rsid w:val="001370E6"/>
    <w:rsid w:val="00137163"/>
    <w:rsid w:val="00137223"/>
    <w:rsid w:val="0013724E"/>
    <w:rsid w:val="001372D5"/>
    <w:rsid w:val="00137390"/>
    <w:rsid w:val="00137671"/>
    <w:rsid w:val="001377D1"/>
    <w:rsid w:val="00137CF7"/>
    <w:rsid w:val="00137F29"/>
    <w:rsid w:val="001400CE"/>
    <w:rsid w:val="001401CE"/>
    <w:rsid w:val="001402F6"/>
    <w:rsid w:val="001404F2"/>
    <w:rsid w:val="0014060D"/>
    <w:rsid w:val="001406E4"/>
    <w:rsid w:val="001407C7"/>
    <w:rsid w:val="001408AE"/>
    <w:rsid w:val="001409B9"/>
    <w:rsid w:val="00140B1E"/>
    <w:rsid w:val="00140D09"/>
    <w:rsid w:val="00140DE3"/>
    <w:rsid w:val="00140E4E"/>
    <w:rsid w:val="00140F18"/>
    <w:rsid w:val="001411A0"/>
    <w:rsid w:val="00141674"/>
    <w:rsid w:val="00141684"/>
    <w:rsid w:val="00141840"/>
    <w:rsid w:val="00141993"/>
    <w:rsid w:val="00141B79"/>
    <w:rsid w:val="00141C45"/>
    <w:rsid w:val="00141C74"/>
    <w:rsid w:val="00141FDD"/>
    <w:rsid w:val="00142036"/>
    <w:rsid w:val="0014207A"/>
    <w:rsid w:val="001422E7"/>
    <w:rsid w:val="00142308"/>
    <w:rsid w:val="001424FD"/>
    <w:rsid w:val="00142540"/>
    <w:rsid w:val="0014257F"/>
    <w:rsid w:val="001427DA"/>
    <w:rsid w:val="001428BE"/>
    <w:rsid w:val="00142ADA"/>
    <w:rsid w:val="00142D5E"/>
    <w:rsid w:val="00142E5D"/>
    <w:rsid w:val="00142E60"/>
    <w:rsid w:val="00142FB0"/>
    <w:rsid w:val="0014315A"/>
    <w:rsid w:val="001432EA"/>
    <w:rsid w:val="00143334"/>
    <w:rsid w:val="00143355"/>
    <w:rsid w:val="00143367"/>
    <w:rsid w:val="001433FD"/>
    <w:rsid w:val="0014349B"/>
    <w:rsid w:val="0014372D"/>
    <w:rsid w:val="00143888"/>
    <w:rsid w:val="00143905"/>
    <w:rsid w:val="00143945"/>
    <w:rsid w:val="00143BEA"/>
    <w:rsid w:val="00143C63"/>
    <w:rsid w:val="00143D73"/>
    <w:rsid w:val="00143F20"/>
    <w:rsid w:val="00143F89"/>
    <w:rsid w:val="001441C0"/>
    <w:rsid w:val="0014427D"/>
    <w:rsid w:val="0014427F"/>
    <w:rsid w:val="001442F1"/>
    <w:rsid w:val="00144367"/>
    <w:rsid w:val="0014445C"/>
    <w:rsid w:val="0014455E"/>
    <w:rsid w:val="001446B6"/>
    <w:rsid w:val="0014489D"/>
    <w:rsid w:val="00144936"/>
    <w:rsid w:val="00144BB5"/>
    <w:rsid w:val="00144C79"/>
    <w:rsid w:val="00144C8D"/>
    <w:rsid w:val="00144DC7"/>
    <w:rsid w:val="00144DF0"/>
    <w:rsid w:val="00144E6B"/>
    <w:rsid w:val="00144FBB"/>
    <w:rsid w:val="00145018"/>
    <w:rsid w:val="00145040"/>
    <w:rsid w:val="001450CB"/>
    <w:rsid w:val="001451E6"/>
    <w:rsid w:val="001452CD"/>
    <w:rsid w:val="001452D2"/>
    <w:rsid w:val="00145445"/>
    <w:rsid w:val="00145460"/>
    <w:rsid w:val="00145538"/>
    <w:rsid w:val="00145594"/>
    <w:rsid w:val="00145751"/>
    <w:rsid w:val="0014597F"/>
    <w:rsid w:val="00145A00"/>
    <w:rsid w:val="00145C27"/>
    <w:rsid w:val="00145F29"/>
    <w:rsid w:val="00146055"/>
    <w:rsid w:val="001460C5"/>
    <w:rsid w:val="00146163"/>
    <w:rsid w:val="00146227"/>
    <w:rsid w:val="001463B8"/>
    <w:rsid w:val="001463CB"/>
    <w:rsid w:val="0014658C"/>
    <w:rsid w:val="0014695F"/>
    <w:rsid w:val="001469BC"/>
    <w:rsid w:val="00146A4C"/>
    <w:rsid w:val="00146AAA"/>
    <w:rsid w:val="00146D05"/>
    <w:rsid w:val="00146F52"/>
    <w:rsid w:val="0014710D"/>
    <w:rsid w:val="001473CC"/>
    <w:rsid w:val="001474DB"/>
    <w:rsid w:val="001475C1"/>
    <w:rsid w:val="001475D4"/>
    <w:rsid w:val="00147793"/>
    <w:rsid w:val="001478B8"/>
    <w:rsid w:val="001478F1"/>
    <w:rsid w:val="00147BA4"/>
    <w:rsid w:val="00147D94"/>
    <w:rsid w:val="00147DCB"/>
    <w:rsid w:val="00147E29"/>
    <w:rsid w:val="00147E84"/>
    <w:rsid w:val="00147E8F"/>
    <w:rsid w:val="00147FB7"/>
    <w:rsid w:val="0015003E"/>
    <w:rsid w:val="0015008E"/>
    <w:rsid w:val="001500A6"/>
    <w:rsid w:val="001501D0"/>
    <w:rsid w:val="0015029E"/>
    <w:rsid w:val="001504DE"/>
    <w:rsid w:val="0015078B"/>
    <w:rsid w:val="001508A7"/>
    <w:rsid w:val="001508AC"/>
    <w:rsid w:val="0015095F"/>
    <w:rsid w:val="001509FF"/>
    <w:rsid w:val="00150B34"/>
    <w:rsid w:val="00150D05"/>
    <w:rsid w:val="00150D9F"/>
    <w:rsid w:val="00150F79"/>
    <w:rsid w:val="00150FDE"/>
    <w:rsid w:val="00151077"/>
    <w:rsid w:val="00151166"/>
    <w:rsid w:val="00151225"/>
    <w:rsid w:val="00151229"/>
    <w:rsid w:val="001513FF"/>
    <w:rsid w:val="00151528"/>
    <w:rsid w:val="00151544"/>
    <w:rsid w:val="001516C1"/>
    <w:rsid w:val="001517AC"/>
    <w:rsid w:val="00151857"/>
    <w:rsid w:val="001518B4"/>
    <w:rsid w:val="001518B5"/>
    <w:rsid w:val="001518BD"/>
    <w:rsid w:val="001519AE"/>
    <w:rsid w:val="00151AA2"/>
    <w:rsid w:val="00151BB9"/>
    <w:rsid w:val="00151BFC"/>
    <w:rsid w:val="00151C82"/>
    <w:rsid w:val="00151CE9"/>
    <w:rsid w:val="00151DA7"/>
    <w:rsid w:val="00151E43"/>
    <w:rsid w:val="00151E73"/>
    <w:rsid w:val="00151F66"/>
    <w:rsid w:val="00152007"/>
    <w:rsid w:val="00152101"/>
    <w:rsid w:val="001521EE"/>
    <w:rsid w:val="001523DD"/>
    <w:rsid w:val="00152492"/>
    <w:rsid w:val="00152697"/>
    <w:rsid w:val="001527D1"/>
    <w:rsid w:val="0015282A"/>
    <w:rsid w:val="00152887"/>
    <w:rsid w:val="001528A2"/>
    <w:rsid w:val="0015295C"/>
    <w:rsid w:val="001529F4"/>
    <w:rsid w:val="00152A75"/>
    <w:rsid w:val="00152B4E"/>
    <w:rsid w:val="00152C7E"/>
    <w:rsid w:val="00152C8E"/>
    <w:rsid w:val="00152CA1"/>
    <w:rsid w:val="00152D38"/>
    <w:rsid w:val="00152D96"/>
    <w:rsid w:val="00152E17"/>
    <w:rsid w:val="00152E66"/>
    <w:rsid w:val="001530C7"/>
    <w:rsid w:val="00153189"/>
    <w:rsid w:val="0015340E"/>
    <w:rsid w:val="00153442"/>
    <w:rsid w:val="00153495"/>
    <w:rsid w:val="00153577"/>
    <w:rsid w:val="001535DA"/>
    <w:rsid w:val="0015368D"/>
    <w:rsid w:val="001536E8"/>
    <w:rsid w:val="00153710"/>
    <w:rsid w:val="00153714"/>
    <w:rsid w:val="00153758"/>
    <w:rsid w:val="00153812"/>
    <w:rsid w:val="00153821"/>
    <w:rsid w:val="0015398B"/>
    <w:rsid w:val="001539BC"/>
    <w:rsid w:val="00153B9F"/>
    <w:rsid w:val="00153BC8"/>
    <w:rsid w:val="00153C71"/>
    <w:rsid w:val="00153DAD"/>
    <w:rsid w:val="00153FDA"/>
    <w:rsid w:val="00154003"/>
    <w:rsid w:val="00154094"/>
    <w:rsid w:val="00154189"/>
    <w:rsid w:val="001544C5"/>
    <w:rsid w:val="001544E7"/>
    <w:rsid w:val="00154684"/>
    <w:rsid w:val="00154937"/>
    <w:rsid w:val="001549E2"/>
    <w:rsid w:val="00154A32"/>
    <w:rsid w:val="00154A9A"/>
    <w:rsid w:val="00154B76"/>
    <w:rsid w:val="00154CBA"/>
    <w:rsid w:val="00154D17"/>
    <w:rsid w:val="00154DC4"/>
    <w:rsid w:val="00154E58"/>
    <w:rsid w:val="00155002"/>
    <w:rsid w:val="0015504A"/>
    <w:rsid w:val="00155240"/>
    <w:rsid w:val="0015532B"/>
    <w:rsid w:val="00155385"/>
    <w:rsid w:val="00155403"/>
    <w:rsid w:val="001554DC"/>
    <w:rsid w:val="001554E6"/>
    <w:rsid w:val="0015563A"/>
    <w:rsid w:val="001556FC"/>
    <w:rsid w:val="00155871"/>
    <w:rsid w:val="0015589D"/>
    <w:rsid w:val="001558F2"/>
    <w:rsid w:val="00155AB5"/>
    <w:rsid w:val="00155C58"/>
    <w:rsid w:val="00155D9B"/>
    <w:rsid w:val="00155F75"/>
    <w:rsid w:val="001560C2"/>
    <w:rsid w:val="0015622F"/>
    <w:rsid w:val="00156377"/>
    <w:rsid w:val="001563C2"/>
    <w:rsid w:val="00156401"/>
    <w:rsid w:val="0015666D"/>
    <w:rsid w:val="0015674B"/>
    <w:rsid w:val="00156979"/>
    <w:rsid w:val="00156A0B"/>
    <w:rsid w:val="00156A2E"/>
    <w:rsid w:val="00156A5B"/>
    <w:rsid w:val="00156B24"/>
    <w:rsid w:val="00156D17"/>
    <w:rsid w:val="00156D4A"/>
    <w:rsid w:val="00156F7D"/>
    <w:rsid w:val="00157424"/>
    <w:rsid w:val="001574CB"/>
    <w:rsid w:val="0015752A"/>
    <w:rsid w:val="00157537"/>
    <w:rsid w:val="0015759D"/>
    <w:rsid w:val="0015767E"/>
    <w:rsid w:val="001577C3"/>
    <w:rsid w:val="0015785B"/>
    <w:rsid w:val="001578C1"/>
    <w:rsid w:val="00157906"/>
    <w:rsid w:val="001579DC"/>
    <w:rsid w:val="00157B4F"/>
    <w:rsid w:val="00157D2A"/>
    <w:rsid w:val="00157E82"/>
    <w:rsid w:val="001601F6"/>
    <w:rsid w:val="001603D6"/>
    <w:rsid w:val="0016044D"/>
    <w:rsid w:val="00160455"/>
    <w:rsid w:val="001604A0"/>
    <w:rsid w:val="001605AF"/>
    <w:rsid w:val="001605D0"/>
    <w:rsid w:val="00160605"/>
    <w:rsid w:val="00160678"/>
    <w:rsid w:val="001606F9"/>
    <w:rsid w:val="001608DE"/>
    <w:rsid w:val="0016099D"/>
    <w:rsid w:val="001609C6"/>
    <w:rsid w:val="00160A4D"/>
    <w:rsid w:val="00160F88"/>
    <w:rsid w:val="00161309"/>
    <w:rsid w:val="00161318"/>
    <w:rsid w:val="001614E1"/>
    <w:rsid w:val="00161715"/>
    <w:rsid w:val="0016174B"/>
    <w:rsid w:val="001618FB"/>
    <w:rsid w:val="00161AE9"/>
    <w:rsid w:val="00161BBE"/>
    <w:rsid w:val="00161DC2"/>
    <w:rsid w:val="00161FCF"/>
    <w:rsid w:val="001621DB"/>
    <w:rsid w:val="001621F7"/>
    <w:rsid w:val="001621FF"/>
    <w:rsid w:val="00162219"/>
    <w:rsid w:val="00162283"/>
    <w:rsid w:val="00162325"/>
    <w:rsid w:val="00162482"/>
    <w:rsid w:val="001624D5"/>
    <w:rsid w:val="00162630"/>
    <w:rsid w:val="0016268D"/>
    <w:rsid w:val="001627C9"/>
    <w:rsid w:val="00162C70"/>
    <w:rsid w:val="00162F3E"/>
    <w:rsid w:val="0016321A"/>
    <w:rsid w:val="00163300"/>
    <w:rsid w:val="001633DE"/>
    <w:rsid w:val="001633E9"/>
    <w:rsid w:val="00163400"/>
    <w:rsid w:val="0016346F"/>
    <w:rsid w:val="001634AE"/>
    <w:rsid w:val="001638BF"/>
    <w:rsid w:val="00163C03"/>
    <w:rsid w:val="00163ED2"/>
    <w:rsid w:val="00164050"/>
    <w:rsid w:val="00164207"/>
    <w:rsid w:val="00164534"/>
    <w:rsid w:val="00164553"/>
    <w:rsid w:val="00164722"/>
    <w:rsid w:val="00164739"/>
    <w:rsid w:val="00164A4E"/>
    <w:rsid w:val="00164AFA"/>
    <w:rsid w:val="00164CCA"/>
    <w:rsid w:val="00164D1A"/>
    <w:rsid w:val="00164EAE"/>
    <w:rsid w:val="00164F4F"/>
    <w:rsid w:val="00165299"/>
    <w:rsid w:val="001652A7"/>
    <w:rsid w:val="00165443"/>
    <w:rsid w:val="00165471"/>
    <w:rsid w:val="00165541"/>
    <w:rsid w:val="0016580D"/>
    <w:rsid w:val="001658D5"/>
    <w:rsid w:val="00165A24"/>
    <w:rsid w:val="00165A27"/>
    <w:rsid w:val="00165C11"/>
    <w:rsid w:val="00165E4D"/>
    <w:rsid w:val="00165E5B"/>
    <w:rsid w:val="00165E88"/>
    <w:rsid w:val="00166030"/>
    <w:rsid w:val="001660DD"/>
    <w:rsid w:val="00166110"/>
    <w:rsid w:val="001662D8"/>
    <w:rsid w:val="00166309"/>
    <w:rsid w:val="0016635F"/>
    <w:rsid w:val="001663A6"/>
    <w:rsid w:val="001663E2"/>
    <w:rsid w:val="0016653B"/>
    <w:rsid w:val="0016663E"/>
    <w:rsid w:val="001667C8"/>
    <w:rsid w:val="00166903"/>
    <w:rsid w:val="00166CC1"/>
    <w:rsid w:val="00166CD5"/>
    <w:rsid w:val="00166D78"/>
    <w:rsid w:val="00166E4C"/>
    <w:rsid w:val="00166E6E"/>
    <w:rsid w:val="00166FDC"/>
    <w:rsid w:val="001670A3"/>
    <w:rsid w:val="001673DE"/>
    <w:rsid w:val="001674CD"/>
    <w:rsid w:val="0016762B"/>
    <w:rsid w:val="001676E7"/>
    <w:rsid w:val="001677A9"/>
    <w:rsid w:val="00167A76"/>
    <w:rsid w:val="00167AB1"/>
    <w:rsid w:val="00167B95"/>
    <w:rsid w:val="00167CAD"/>
    <w:rsid w:val="00167CB4"/>
    <w:rsid w:val="00167D42"/>
    <w:rsid w:val="00167ECE"/>
    <w:rsid w:val="00167EF5"/>
    <w:rsid w:val="00167FA8"/>
    <w:rsid w:val="00170021"/>
    <w:rsid w:val="00170047"/>
    <w:rsid w:val="00170066"/>
    <w:rsid w:val="00170069"/>
    <w:rsid w:val="001700BE"/>
    <w:rsid w:val="0017024C"/>
    <w:rsid w:val="00170449"/>
    <w:rsid w:val="00170567"/>
    <w:rsid w:val="0017066C"/>
    <w:rsid w:val="0017069B"/>
    <w:rsid w:val="00170784"/>
    <w:rsid w:val="00170913"/>
    <w:rsid w:val="00170D6F"/>
    <w:rsid w:val="00170E83"/>
    <w:rsid w:val="00170EB4"/>
    <w:rsid w:val="00170F27"/>
    <w:rsid w:val="00170F45"/>
    <w:rsid w:val="00170FDC"/>
    <w:rsid w:val="001710A8"/>
    <w:rsid w:val="0017133F"/>
    <w:rsid w:val="0017142F"/>
    <w:rsid w:val="00171475"/>
    <w:rsid w:val="00171790"/>
    <w:rsid w:val="00171955"/>
    <w:rsid w:val="001719E5"/>
    <w:rsid w:val="00171A0E"/>
    <w:rsid w:val="00171A53"/>
    <w:rsid w:val="00171B4A"/>
    <w:rsid w:val="00171C43"/>
    <w:rsid w:val="00171C4E"/>
    <w:rsid w:val="00171C9A"/>
    <w:rsid w:val="00171DF1"/>
    <w:rsid w:val="00171EF4"/>
    <w:rsid w:val="00172098"/>
    <w:rsid w:val="00172165"/>
    <w:rsid w:val="00172608"/>
    <w:rsid w:val="0017297B"/>
    <w:rsid w:val="001729A0"/>
    <w:rsid w:val="00172C4F"/>
    <w:rsid w:val="00172D93"/>
    <w:rsid w:val="00172DE4"/>
    <w:rsid w:val="00172DFD"/>
    <w:rsid w:val="00172E67"/>
    <w:rsid w:val="00172EB0"/>
    <w:rsid w:val="00173009"/>
    <w:rsid w:val="00173133"/>
    <w:rsid w:val="001736AD"/>
    <w:rsid w:val="001736DD"/>
    <w:rsid w:val="00173875"/>
    <w:rsid w:val="001738B0"/>
    <w:rsid w:val="00173956"/>
    <w:rsid w:val="00173A5D"/>
    <w:rsid w:val="00173BAF"/>
    <w:rsid w:val="00173C32"/>
    <w:rsid w:val="00173C5C"/>
    <w:rsid w:val="00173F36"/>
    <w:rsid w:val="00174201"/>
    <w:rsid w:val="001742C0"/>
    <w:rsid w:val="001743A9"/>
    <w:rsid w:val="0017457C"/>
    <w:rsid w:val="001745B0"/>
    <w:rsid w:val="001746F0"/>
    <w:rsid w:val="00174805"/>
    <w:rsid w:val="00174C81"/>
    <w:rsid w:val="00174DF5"/>
    <w:rsid w:val="001750B6"/>
    <w:rsid w:val="001752E4"/>
    <w:rsid w:val="0017548E"/>
    <w:rsid w:val="00175527"/>
    <w:rsid w:val="001756D8"/>
    <w:rsid w:val="00175A53"/>
    <w:rsid w:val="00175A97"/>
    <w:rsid w:val="00175CDE"/>
    <w:rsid w:val="00175FBF"/>
    <w:rsid w:val="00176120"/>
    <w:rsid w:val="001761AD"/>
    <w:rsid w:val="00176284"/>
    <w:rsid w:val="001763DA"/>
    <w:rsid w:val="00176448"/>
    <w:rsid w:val="00176515"/>
    <w:rsid w:val="0017672E"/>
    <w:rsid w:val="0017676C"/>
    <w:rsid w:val="001768F9"/>
    <w:rsid w:val="00176A0C"/>
    <w:rsid w:val="00176BED"/>
    <w:rsid w:val="00176E06"/>
    <w:rsid w:val="00176F32"/>
    <w:rsid w:val="00176F69"/>
    <w:rsid w:val="00177092"/>
    <w:rsid w:val="00177115"/>
    <w:rsid w:val="0017711B"/>
    <w:rsid w:val="001772A8"/>
    <w:rsid w:val="001772DD"/>
    <w:rsid w:val="001772E2"/>
    <w:rsid w:val="001772E6"/>
    <w:rsid w:val="001773D1"/>
    <w:rsid w:val="0017740A"/>
    <w:rsid w:val="001774EA"/>
    <w:rsid w:val="00177580"/>
    <w:rsid w:val="00177606"/>
    <w:rsid w:val="00177697"/>
    <w:rsid w:val="00177D7A"/>
    <w:rsid w:val="00177E4E"/>
    <w:rsid w:val="0018012F"/>
    <w:rsid w:val="001801A4"/>
    <w:rsid w:val="001801B4"/>
    <w:rsid w:val="001801EC"/>
    <w:rsid w:val="00180440"/>
    <w:rsid w:val="00180481"/>
    <w:rsid w:val="001805A4"/>
    <w:rsid w:val="0018064C"/>
    <w:rsid w:val="00180698"/>
    <w:rsid w:val="00180823"/>
    <w:rsid w:val="00180874"/>
    <w:rsid w:val="0018093B"/>
    <w:rsid w:val="001809D4"/>
    <w:rsid w:val="00180B0D"/>
    <w:rsid w:val="00180B20"/>
    <w:rsid w:val="00180B33"/>
    <w:rsid w:val="001811F9"/>
    <w:rsid w:val="0018128F"/>
    <w:rsid w:val="00181346"/>
    <w:rsid w:val="001815DD"/>
    <w:rsid w:val="00181800"/>
    <w:rsid w:val="0018180C"/>
    <w:rsid w:val="00181A0D"/>
    <w:rsid w:val="00181AF5"/>
    <w:rsid w:val="00181B56"/>
    <w:rsid w:val="00181B74"/>
    <w:rsid w:val="00181C80"/>
    <w:rsid w:val="00181CE7"/>
    <w:rsid w:val="00181F95"/>
    <w:rsid w:val="00182013"/>
    <w:rsid w:val="001821D0"/>
    <w:rsid w:val="001822A6"/>
    <w:rsid w:val="00182498"/>
    <w:rsid w:val="001827B7"/>
    <w:rsid w:val="001827FC"/>
    <w:rsid w:val="001829BA"/>
    <w:rsid w:val="00182ADC"/>
    <w:rsid w:val="00182AE2"/>
    <w:rsid w:val="00182CDC"/>
    <w:rsid w:val="00182CFC"/>
    <w:rsid w:val="00182D09"/>
    <w:rsid w:val="00182E12"/>
    <w:rsid w:val="00182E76"/>
    <w:rsid w:val="00182FE9"/>
    <w:rsid w:val="001831A8"/>
    <w:rsid w:val="00183245"/>
    <w:rsid w:val="001832BA"/>
    <w:rsid w:val="00183315"/>
    <w:rsid w:val="00183371"/>
    <w:rsid w:val="0018355F"/>
    <w:rsid w:val="00183872"/>
    <w:rsid w:val="00183A0C"/>
    <w:rsid w:val="00183C90"/>
    <w:rsid w:val="00183D99"/>
    <w:rsid w:val="00183DE9"/>
    <w:rsid w:val="00183EAD"/>
    <w:rsid w:val="0018407A"/>
    <w:rsid w:val="001840C0"/>
    <w:rsid w:val="00184199"/>
    <w:rsid w:val="001842A2"/>
    <w:rsid w:val="001842F8"/>
    <w:rsid w:val="00184621"/>
    <w:rsid w:val="00184652"/>
    <w:rsid w:val="00184855"/>
    <w:rsid w:val="00184885"/>
    <w:rsid w:val="001848C5"/>
    <w:rsid w:val="00184934"/>
    <w:rsid w:val="001849B2"/>
    <w:rsid w:val="00184B1D"/>
    <w:rsid w:val="00184D31"/>
    <w:rsid w:val="00184E6D"/>
    <w:rsid w:val="0018503B"/>
    <w:rsid w:val="00185145"/>
    <w:rsid w:val="0018521E"/>
    <w:rsid w:val="00185264"/>
    <w:rsid w:val="001853AA"/>
    <w:rsid w:val="001854BE"/>
    <w:rsid w:val="001854E1"/>
    <w:rsid w:val="001855ED"/>
    <w:rsid w:val="00185608"/>
    <w:rsid w:val="00185A9E"/>
    <w:rsid w:val="00185BE8"/>
    <w:rsid w:val="00185C4D"/>
    <w:rsid w:val="00185D32"/>
    <w:rsid w:val="00186007"/>
    <w:rsid w:val="00186172"/>
    <w:rsid w:val="00186401"/>
    <w:rsid w:val="001864A1"/>
    <w:rsid w:val="0018653E"/>
    <w:rsid w:val="001866B5"/>
    <w:rsid w:val="0018680A"/>
    <w:rsid w:val="00186857"/>
    <w:rsid w:val="00186CBB"/>
    <w:rsid w:val="00186CDB"/>
    <w:rsid w:val="00186DE7"/>
    <w:rsid w:val="00186E21"/>
    <w:rsid w:val="00186ED1"/>
    <w:rsid w:val="001873A7"/>
    <w:rsid w:val="001873D9"/>
    <w:rsid w:val="001873E4"/>
    <w:rsid w:val="001874BB"/>
    <w:rsid w:val="0018752C"/>
    <w:rsid w:val="001878B1"/>
    <w:rsid w:val="001878FB"/>
    <w:rsid w:val="001879BB"/>
    <w:rsid w:val="00187CB8"/>
    <w:rsid w:val="00187D03"/>
    <w:rsid w:val="00187DF3"/>
    <w:rsid w:val="001903A6"/>
    <w:rsid w:val="001904E6"/>
    <w:rsid w:val="001905C4"/>
    <w:rsid w:val="001905C9"/>
    <w:rsid w:val="00190698"/>
    <w:rsid w:val="0019078B"/>
    <w:rsid w:val="0019087D"/>
    <w:rsid w:val="001908CF"/>
    <w:rsid w:val="00190AF8"/>
    <w:rsid w:val="00190BD6"/>
    <w:rsid w:val="00190DD2"/>
    <w:rsid w:val="001910B9"/>
    <w:rsid w:val="001910F1"/>
    <w:rsid w:val="001914A2"/>
    <w:rsid w:val="0019156C"/>
    <w:rsid w:val="00191898"/>
    <w:rsid w:val="001918EE"/>
    <w:rsid w:val="00191A41"/>
    <w:rsid w:val="00191BA5"/>
    <w:rsid w:val="00191BEF"/>
    <w:rsid w:val="00191C17"/>
    <w:rsid w:val="00191D55"/>
    <w:rsid w:val="00192022"/>
    <w:rsid w:val="00192057"/>
    <w:rsid w:val="001922AA"/>
    <w:rsid w:val="001923DD"/>
    <w:rsid w:val="00192403"/>
    <w:rsid w:val="001924EE"/>
    <w:rsid w:val="00192519"/>
    <w:rsid w:val="00192527"/>
    <w:rsid w:val="001927A3"/>
    <w:rsid w:val="00192C49"/>
    <w:rsid w:val="00192CB2"/>
    <w:rsid w:val="00192CE2"/>
    <w:rsid w:val="00192E63"/>
    <w:rsid w:val="00192ECC"/>
    <w:rsid w:val="00192F00"/>
    <w:rsid w:val="00192F97"/>
    <w:rsid w:val="00192FAB"/>
    <w:rsid w:val="001932CA"/>
    <w:rsid w:val="00193300"/>
    <w:rsid w:val="001933AB"/>
    <w:rsid w:val="001933E3"/>
    <w:rsid w:val="001934DD"/>
    <w:rsid w:val="001935F8"/>
    <w:rsid w:val="00193816"/>
    <w:rsid w:val="00193819"/>
    <w:rsid w:val="001938DC"/>
    <w:rsid w:val="001939D6"/>
    <w:rsid w:val="00193AB5"/>
    <w:rsid w:val="00193C82"/>
    <w:rsid w:val="00194024"/>
    <w:rsid w:val="0019403F"/>
    <w:rsid w:val="001945FA"/>
    <w:rsid w:val="001948D8"/>
    <w:rsid w:val="0019494C"/>
    <w:rsid w:val="00194BBD"/>
    <w:rsid w:val="00194BE8"/>
    <w:rsid w:val="00194D44"/>
    <w:rsid w:val="00194E4B"/>
    <w:rsid w:val="00194F4E"/>
    <w:rsid w:val="00194FAC"/>
    <w:rsid w:val="00195010"/>
    <w:rsid w:val="001950BC"/>
    <w:rsid w:val="001950F2"/>
    <w:rsid w:val="00195371"/>
    <w:rsid w:val="001953B3"/>
    <w:rsid w:val="0019551C"/>
    <w:rsid w:val="0019589B"/>
    <w:rsid w:val="00195AAC"/>
    <w:rsid w:val="00195AFC"/>
    <w:rsid w:val="00195B94"/>
    <w:rsid w:val="00195F1A"/>
    <w:rsid w:val="00196064"/>
    <w:rsid w:val="00196204"/>
    <w:rsid w:val="001962D7"/>
    <w:rsid w:val="0019646F"/>
    <w:rsid w:val="001965C9"/>
    <w:rsid w:val="001967E1"/>
    <w:rsid w:val="00196810"/>
    <w:rsid w:val="00196910"/>
    <w:rsid w:val="00196988"/>
    <w:rsid w:val="001969DC"/>
    <w:rsid w:val="00196CE1"/>
    <w:rsid w:val="00196D06"/>
    <w:rsid w:val="00196F3B"/>
    <w:rsid w:val="001970B1"/>
    <w:rsid w:val="0019720C"/>
    <w:rsid w:val="0019731A"/>
    <w:rsid w:val="0019736D"/>
    <w:rsid w:val="001973C3"/>
    <w:rsid w:val="0019744F"/>
    <w:rsid w:val="0019776C"/>
    <w:rsid w:val="001977A2"/>
    <w:rsid w:val="00197982"/>
    <w:rsid w:val="00197983"/>
    <w:rsid w:val="001979AE"/>
    <w:rsid w:val="00197AAB"/>
    <w:rsid w:val="00197BDA"/>
    <w:rsid w:val="00197CF8"/>
    <w:rsid w:val="00197F1E"/>
    <w:rsid w:val="001A004D"/>
    <w:rsid w:val="001A00A5"/>
    <w:rsid w:val="001A0137"/>
    <w:rsid w:val="001A0178"/>
    <w:rsid w:val="001A01C5"/>
    <w:rsid w:val="001A02F5"/>
    <w:rsid w:val="001A08B1"/>
    <w:rsid w:val="001A098A"/>
    <w:rsid w:val="001A0BAB"/>
    <w:rsid w:val="001A0C3F"/>
    <w:rsid w:val="001A0D1D"/>
    <w:rsid w:val="001A0D1F"/>
    <w:rsid w:val="001A0F75"/>
    <w:rsid w:val="001A0FEF"/>
    <w:rsid w:val="001A1077"/>
    <w:rsid w:val="001A1157"/>
    <w:rsid w:val="001A12EB"/>
    <w:rsid w:val="001A136E"/>
    <w:rsid w:val="001A153A"/>
    <w:rsid w:val="001A15F1"/>
    <w:rsid w:val="001A1733"/>
    <w:rsid w:val="001A1A24"/>
    <w:rsid w:val="001A1B02"/>
    <w:rsid w:val="001A1BFE"/>
    <w:rsid w:val="001A1D00"/>
    <w:rsid w:val="001A1D3D"/>
    <w:rsid w:val="001A1E78"/>
    <w:rsid w:val="001A1F64"/>
    <w:rsid w:val="001A230D"/>
    <w:rsid w:val="001A2311"/>
    <w:rsid w:val="001A232A"/>
    <w:rsid w:val="001A232E"/>
    <w:rsid w:val="001A2432"/>
    <w:rsid w:val="001A258C"/>
    <w:rsid w:val="001A263C"/>
    <w:rsid w:val="001A2913"/>
    <w:rsid w:val="001A29A7"/>
    <w:rsid w:val="001A2A01"/>
    <w:rsid w:val="001A2AA2"/>
    <w:rsid w:val="001A2ABF"/>
    <w:rsid w:val="001A2E0A"/>
    <w:rsid w:val="001A2E48"/>
    <w:rsid w:val="001A2E4E"/>
    <w:rsid w:val="001A2EA1"/>
    <w:rsid w:val="001A2F4C"/>
    <w:rsid w:val="001A301A"/>
    <w:rsid w:val="001A3286"/>
    <w:rsid w:val="001A3318"/>
    <w:rsid w:val="001A3478"/>
    <w:rsid w:val="001A359C"/>
    <w:rsid w:val="001A36B3"/>
    <w:rsid w:val="001A36E6"/>
    <w:rsid w:val="001A3864"/>
    <w:rsid w:val="001A3AB2"/>
    <w:rsid w:val="001A4113"/>
    <w:rsid w:val="001A4195"/>
    <w:rsid w:val="001A41FE"/>
    <w:rsid w:val="001A422F"/>
    <w:rsid w:val="001A433D"/>
    <w:rsid w:val="001A44FF"/>
    <w:rsid w:val="001A4674"/>
    <w:rsid w:val="001A4AEE"/>
    <w:rsid w:val="001A4B0D"/>
    <w:rsid w:val="001A4E04"/>
    <w:rsid w:val="001A51BF"/>
    <w:rsid w:val="001A56E9"/>
    <w:rsid w:val="001A5725"/>
    <w:rsid w:val="001A5729"/>
    <w:rsid w:val="001A5A62"/>
    <w:rsid w:val="001A5A69"/>
    <w:rsid w:val="001A5C93"/>
    <w:rsid w:val="001A6144"/>
    <w:rsid w:val="001A618C"/>
    <w:rsid w:val="001A61B8"/>
    <w:rsid w:val="001A6309"/>
    <w:rsid w:val="001A664A"/>
    <w:rsid w:val="001A672F"/>
    <w:rsid w:val="001A6944"/>
    <w:rsid w:val="001A6A9A"/>
    <w:rsid w:val="001A6E0D"/>
    <w:rsid w:val="001A6F32"/>
    <w:rsid w:val="001A6F33"/>
    <w:rsid w:val="001A7041"/>
    <w:rsid w:val="001A705F"/>
    <w:rsid w:val="001A70EA"/>
    <w:rsid w:val="001A72E6"/>
    <w:rsid w:val="001A751C"/>
    <w:rsid w:val="001A7553"/>
    <w:rsid w:val="001A75CC"/>
    <w:rsid w:val="001A7705"/>
    <w:rsid w:val="001A77F6"/>
    <w:rsid w:val="001A787A"/>
    <w:rsid w:val="001A7881"/>
    <w:rsid w:val="001A78A9"/>
    <w:rsid w:val="001A78AF"/>
    <w:rsid w:val="001A7A96"/>
    <w:rsid w:val="001A7BA1"/>
    <w:rsid w:val="001A7C73"/>
    <w:rsid w:val="001A7CCB"/>
    <w:rsid w:val="001B022D"/>
    <w:rsid w:val="001B030C"/>
    <w:rsid w:val="001B03DD"/>
    <w:rsid w:val="001B044A"/>
    <w:rsid w:val="001B04C1"/>
    <w:rsid w:val="001B05A5"/>
    <w:rsid w:val="001B05B0"/>
    <w:rsid w:val="001B0716"/>
    <w:rsid w:val="001B0735"/>
    <w:rsid w:val="001B07E3"/>
    <w:rsid w:val="001B0B6D"/>
    <w:rsid w:val="001B0DB7"/>
    <w:rsid w:val="001B0E31"/>
    <w:rsid w:val="001B0E38"/>
    <w:rsid w:val="001B0E45"/>
    <w:rsid w:val="001B0EF5"/>
    <w:rsid w:val="001B0F1B"/>
    <w:rsid w:val="001B0F7D"/>
    <w:rsid w:val="001B103D"/>
    <w:rsid w:val="001B13A0"/>
    <w:rsid w:val="001B14C4"/>
    <w:rsid w:val="001B16EC"/>
    <w:rsid w:val="001B1ACA"/>
    <w:rsid w:val="001B1B8A"/>
    <w:rsid w:val="001B1D06"/>
    <w:rsid w:val="001B1E76"/>
    <w:rsid w:val="001B1EE5"/>
    <w:rsid w:val="001B1FD6"/>
    <w:rsid w:val="001B21A6"/>
    <w:rsid w:val="001B2765"/>
    <w:rsid w:val="001B2937"/>
    <w:rsid w:val="001B2AFD"/>
    <w:rsid w:val="001B2C3D"/>
    <w:rsid w:val="001B2D38"/>
    <w:rsid w:val="001B2E66"/>
    <w:rsid w:val="001B2EE1"/>
    <w:rsid w:val="001B3070"/>
    <w:rsid w:val="001B30E6"/>
    <w:rsid w:val="001B31CF"/>
    <w:rsid w:val="001B321F"/>
    <w:rsid w:val="001B336B"/>
    <w:rsid w:val="001B33BC"/>
    <w:rsid w:val="001B354E"/>
    <w:rsid w:val="001B3625"/>
    <w:rsid w:val="001B366E"/>
    <w:rsid w:val="001B36E3"/>
    <w:rsid w:val="001B39CD"/>
    <w:rsid w:val="001B39D9"/>
    <w:rsid w:val="001B39DD"/>
    <w:rsid w:val="001B3AB8"/>
    <w:rsid w:val="001B3BA6"/>
    <w:rsid w:val="001B3E00"/>
    <w:rsid w:val="001B3F16"/>
    <w:rsid w:val="001B3FF9"/>
    <w:rsid w:val="001B40C6"/>
    <w:rsid w:val="001B43D8"/>
    <w:rsid w:val="001B4494"/>
    <w:rsid w:val="001B4539"/>
    <w:rsid w:val="001B45EF"/>
    <w:rsid w:val="001B476B"/>
    <w:rsid w:val="001B48DD"/>
    <w:rsid w:val="001B49D0"/>
    <w:rsid w:val="001B4A6C"/>
    <w:rsid w:val="001B4D36"/>
    <w:rsid w:val="001B4D3F"/>
    <w:rsid w:val="001B4ED4"/>
    <w:rsid w:val="001B5100"/>
    <w:rsid w:val="001B530F"/>
    <w:rsid w:val="001B5323"/>
    <w:rsid w:val="001B5389"/>
    <w:rsid w:val="001B5562"/>
    <w:rsid w:val="001B57F9"/>
    <w:rsid w:val="001B5863"/>
    <w:rsid w:val="001B5937"/>
    <w:rsid w:val="001B594D"/>
    <w:rsid w:val="001B5964"/>
    <w:rsid w:val="001B5A0B"/>
    <w:rsid w:val="001B5B25"/>
    <w:rsid w:val="001B5B46"/>
    <w:rsid w:val="001B5B67"/>
    <w:rsid w:val="001B5B91"/>
    <w:rsid w:val="001B5BE1"/>
    <w:rsid w:val="001B5C75"/>
    <w:rsid w:val="001B5E1E"/>
    <w:rsid w:val="001B6107"/>
    <w:rsid w:val="001B613C"/>
    <w:rsid w:val="001B61BC"/>
    <w:rsid w:val="001B6279"/>
    <w:rsid w:val="001B62E0"/>
    <w:rsid w:val="001B64AD"/>
    <w:rsid w:val="001B6592"/>
    <w:rsid w:val="001B6600"/>
    <w:rsid w:val="001B66F5"/>
    <w:rsid w:val="001B679C"/>
    <w:rsid w:val="001B67DB"/>
    <w:rsid w:val="001B67E0"/>
    <w:rsid w:val="001B69C9"/>
    <w:rsid w:val="001B6F69"/>
    <w:rsid w:val="001B702F"/>
    <w:rsid w:val="001B7077"/>
    <w:rsid w:val="001B7109"/>
    <w:rsid w:val="001B719E"/>
    <w:rsid w:val="001B738B"/>
    <w:rsid w:val="001B744A"/>
    <w:rsid w:val="001B75CD"/>
    <w:rsid w:val="001B770E"/>
    <w:rsid w:val="001B790C"/>
    <w:rsid w:val="001B7C71"/>
    <w:rsid w:val="001B7E59"/>
    <w:rsid w:val="001B7E7D"/>
    <w:rsid w:val="001C0017"/>
    <w:rsid w:val="001C00EA"/>
    <w:rsid w:val="001C0162"/>
    <w:rsid w:val="001C0164"/>
    <w:rsid w:val="001C01F1"/>
    <w:rsid w:val="001C02B9"/>
    <w:rsid w:val="001C0559"/>
    <w:rsid w:val="001C0B17"/>
    <w:rsid w:val="001C0E41"/>
    <w:rsid w:val="001C116A"/>
    <w:rsid w:val="001C116C"/>
    <w:rsid w:val="001C144A"/>
    <w:rsid w:val="001C14CE"/>
    <w:rsid w:val="001C16D6"/>
    <w:rsid w:val="001C179A"/>
    <w:rsid w:val="001C17B8"/>
    <w:rsid w:val="001C17FF"/>
    <w:rsid w:val="001C1C1C"/>
    <w:rsid w:val="001C1C8F"/>
    <w:rsid w:val="001C1C99"/>
    <w:rsid w:val="001C1CC1"/>
    <w:rsid w:val="001C1D0E"/>
    <w:rsid w:val="001C1D4D"/>
    <w:rsid w:val="001C1F33"/>
    <w:rsid w:val="001C1F56"/>
    <w:rsid w:val="001C20BF"/>
    <w:rsid w:val="001C220F"/>
    <w:rsid w:val="001C22CD"/>
    <w:rsid w:val="001C2370"/>
    <w:rsid w:val="001C249B"/>
    <w:rsid w:val="001C27CF"/>
    <w:rsid w:val="001C2A1A"/>
    <w:rsid w:val="001C2AA6"/>
    <w:rsid w:val="001C2AC3"/>
    <w:rsid w:val="001C2C51"/>
    <w:rsid w:val="001C2DDE"/>
    <w:rsid w:val="001C2ECF"/>
    <w:rsid w:val="001C3022"/>
    <w:rsid w:val="001C3199"/>
    <w:rsid w:val="001C3225"/>
    <w:rsid w:val="001C3539"/>
    <w:rsid w:val="001C37C5"/>
    <w:rsid w:val="001C37D4"/>
    <w:rsid w:val="001C38AC"/>
    <w:rsid w:val="001C3A1F"/>
    <w:rsid w:val="001C3A78"/>
    <w:rsid w:val="001C3AAC"/>
    <w:rsid w:val="001C3B41"/>
    <w:rsid w:val="001C3EBB"/>
    <w:rsid w:val="001C3FE1"/>
    <w:rsid w:val="001C40A8"/>
    <w:rsid w:val="001C4264"/>
    <w:rsid w:val="001C456C"/>
    <w:rsid w:val="001C465F"/>
    <w:rsid w:val="001C4697"/>
    <w:rsid w:val="001C46AB"/>
    <w:rsid w:val="001C46E8"/>
    <w:rsid w:val="001C4774"/>
    <w:rsid w:val="001C4786"/>
    <w:rsid w:val="001C4841"/>
    <w:rsid w:val="001C48F5"/>
    <w:rsid w:val="001C4E12"/>
    <w:rsid w:val="001C4E97"/>
    <w:rsid w:val="001C5384"/>
    <w:rsid w:val="001C53E2"/>
    <w:rsid w:val="001C54D1"/>
    <w:rsid w:val="001C556A"/>
    <w:rsid w:val="001C5656"/>
    <w:rsid w:val="001C58D8"/>
    <w:rsid w:val="001C592E"/>
    <w:rsid w:val="001C59AC"/>
    <w:rsid w:val="001C59E2"/>
    <w:rsid w:val="001C5AA2"/>
    <w:rsid w:val="001C5C44"/>
    <w:rsid w:val="001C5D9A"/>
    <w:rsid w:val="001C5E02"/>
    <w:rsid w:val="001C5EB1"/>
    <w:rsid w:val="001C5EBF"/>
    <w:rsid w:val="001C5EF3"/>
    <w:rsid w:val="001C5F15"/>
    <w:rsid w:val="001C5F53"/>
    <w:rsid w:val="001C6023"/>
    <w:rsid w:val="001C6050"/>
    <w:rsid w:val="001C608E"/>
    <w:rsid w:val="001C65AE"/>
    <w:rsid w:val="001C65C1"/>
    <w:rsid w:val="001C66C0"/>
    <w:rsid w:val="001C66CB"/>
    <w:rsid w:val="001C68BF"/>
    <w:rsid w:val="001C6A6D"/>
    <w:rsid w:val="001C6A7D"/>
    <w:rsid w:val="001C6C21"/>
    <w:rsid w:val="001C6D47"/>
    <w:rsid w:val="001C6D8B"/>
    <w:rsid w:val="001C6EBF"/>
    <w:rsid w:val="001C7004"/>
    <w:rsid w:val="001C7193"/>
    <w:rsid w:val="001C752F"/>
    <w:rsid w:val="001C7781"/>
    <w:rsid w:val="001C7924"/>
    <w:rsid w:val="001C79ED"/>
    <w:rsid w:val="001C7B71"/>
    <w:rsid w:val="001C7D58"/>
    <w:rsid w:val="001D0034"/>
    <w:rsid w:val="001D0110"/>
    <w:rsid w:val="001D083C"/>
    <w:rsid w:val="001D0A42"/>
    <w:rsid w:val="001D0BD4"/>
    <w:rsid w:val="001D0BF4"/>
    <w:rsid w:val="001D0C46"/>
    <w:rsid w:val="001D0CB5"/>
    <w:rsid w:val="001D0EB4"/>
    <w:rsid w:val="001D0FD3"/>
    <w:rsid w:val="001D1133"/>
    <w:rsid w:val="001D1252"/>
    <w:rsid w:val="001D184D"/>
    <w:rsid w:val="001D19AB"/>
    <w:rsid w:val="001D1A92"/>
    <w:rsid w:val="001D1C87"/>
    <w:rsid w:val="001D1D2D"/>
    <w:rsid w:val="001D1E8E"/>
    <w:rsid w:val="001D1EE7"/>
    <w:rsid w:val="001D1F2B"/>
    <w:rsid w:val="001D1FB9"/>
    <w:rsid w:val="001D25F1"/>
    <w:rsid w:val="001D27FE"/>
    <w:rsid w:val="001D28A5"/>
    <w:rsid w:val="001D2AB4"/>
    <w:rsid w:val="001D2B12"/>
    <w:rsid w:val="001D2B1F"/>
    <w:rsid w:val="001D2C33"/>
    <w:rsid w:val="001D2E27"/>
    <w:rsid w:val="001D2E62"/>
    <w:rsid w:val="001D2E8A"/>
    <w:rsid w:val="001D302B"/>
    <w:rsid w:val="001D3039"/>
    <w:rsid w:val="001D30AC"/>
    <w:rsid w:val="001D30BD"/>
    <w:rsid w:val="001D3230"/>
    <w:rsid w:val="001D327E"/>
    <w:rsid w:val="001D365F"/>
    <w:rsid w:val="001D3712"/>
    <w:rsid w:val="001D3758"/>
    <w:rsid w:val="001D3798"/>
    <w:rsid w:val="001D38D4"/>
    <w:rsid w:val="001D39F9"/>
    <w:rsid w:val="001D3BA8"/>
    <w:rsid w:val="001D3CFD"/>
    <w:rsid w:val="001D3EEB"/>
    <w:rsid w:val="001D3EEE"/>
    <w:rsid w:val="001D3F26"/>
    <w:rsid w:val="001D405C"/>
    <w:rsid w:val="001D407A"/>
    <w:rsid w:val="001D4299"/>
    <w:rsid w:val="001D44D4"/>
    <w:rsid w:val="001D4703"/>
    <w:rsid w:val="001D47CB"/>
    <w:rsid w:val="001D48D1"/>
    <w:rsid w:val="001D4A36"/>
    <w:rsid w:val="001D4BBB"/>
    <w:rsid w:val="001D4C8A"/>
    <w:rsid w:val="001D4D3C"/>
    <w:rsid w:val="001D4D75"/>
    <w:rsid w:val="001D4DA6"/>
    <w:rsid w:val="001D4EF7"/>
    <w:rsid w:val="001D4F01"/>
    <w:rsid w:val="001D510F"/>
    <w:rsid w:val="001D52CF"/>
    <w:rsid w:val="001D5A32"/>
    <w:rsid w:val="001D5A3C"/>
    <w:rsid w:val="001D5AA2"/>
    <w:rsid w:val="001D5ADF"/>
    <w:rsid w:val="001D5AF3"/>
    <w:rsid w:val="001D5B84"/>
    <w:rsid w:val="001D5B94"/>
    <w:rsid w:val="001D5C16"/>
    <w:rsid w:val="001D5EE0"/>
    <w:rsid w:val="001D5FF1"/>
    <w:rsid w:val="001D6168"/>
    <w:rsid w:val="001D617C"/>
    <w:rsid w:val="001D61A3"/>
    <w:rsid w:val="001D6365"/>
    <w:rsid w:val="001D6391"/>
    <w:rsid w:val="001D678A"/>
    <w:rsid w:val="001D679D"/>
    <w:rsid w:val="001D69BC"/>
    <w:rsid w:val="001D6A32"/>
    <w:rsid w:val="001D6B3B"/>
    <w:rsid w:val="001D6B4B"/>
    <w:rsid w:val="001D6C23"/>
    <w:rsid w:val="001D6D7B"/>
    <w:rsid w:val="001D6DAB"/>
    <w:rsid w:val="001D6DED"/>
    <w:rsid w:val="001D6DF5"/>
    <w:rsid w:val="001D705D"/>
    <w:rsid w:val="001D7261"/>
    <w:rsid w:val="001D748A"/>
    <w:rsid w:val="001D74BA"/>
    <w:rsid w:val="001D74C6"/>
    <w:rsid w:val="001D75B4"/>
    <w:rsid w:val="001D75C1"/>
    <w:rsid w:val="001D75E1"/>
    <w:rsid w:val="001D760F"/>
    <w:rsid w:val="001D771D"/>
    <w:rsid w:val="001D7726"/>
    <w:rsid w:val="001D773D"/>
    <w:rsid w:val="001D77F4"/>
    <w:rsid w:val="001D788B"/>
    <w:rsid w:val="001D7C51"/>
    <w:rsid w:val="001D7C59"/>
    <w:rsid w:val="001D7C74"/>
    <w:rsid w:val="001D7CCF"/>
    <w:rsid w:val="001D7CD6"/>
    <w:rsid w:val="001D7CE7"/>
    <w:rsid w:val="001D7E81"/>
    <w:rsid w:val="001D7F60"/>
    <w:rsid w:val="001E0058"/>
    <w:rsid w:val="001E00BA"/>
    <w:rsid w:val="001E00C6"/>
    <w:rsid w:val="001E01CE"/>
    <w:rsid w:val="001E037A"/>
    <w:rsid w:val="001E0667"/>
    <w:rsid w:val="001E0711"/>
    <w:rsid w:val="001E07DF"/>
    <w:rsid w:val="001E07E5"/>
    <w:rsid w:val="001E0993"/>
    <w:rsid w:val="001E0A6E"/>
    <w:rsid w:val="001E0BB6"/>
    <w:rsid w:val="001E110F"/>
    <w:rsid w:val="001E11F9"/>
    <w:rsid w:val="001E120D"/>
    <w:rsid w:val="001E1249"/>
    <w:rsid w:val="001E125D"/>
    <w:rsid w:val="001E12B6"/>
    <w:rsid w:val="001E149C"/>
    <w:rsid w:val="001E16CA"/>
    <w:rsid w:val="001E1788"/>
    <w:rsid w:val="001E17C1"/>
    <w:rsid w:val="001E19CB"/>
    <w:rsid w:val="001E1C21"/>
    <w:rsid w:val="001E1CE4"/>
    <w:rsid w:val="001E1E6D"/>
    <w:rsid w:val="001E21A0"/>
    <w:rsid w:val="001E2283"/>
    <w:rsid w:val="001E24BB"/>
    <w:rsid w:val="001E25B9"/>
    <w:rsid w:val="001E26C6"/>
    <w:rsid w:val="001E27BC"/>
    <w:rsid w:val="001E28BC"/>
    <w:rsid w:val="001E2A81"/>
    <w:rsid w:val="001E2AC6"/>
    <w:rsid w:val="001E2B79"/>
    <w:rsid w:val="001E2CF6"/>
    <w:rsid w:val="001E2FC8"/>
    <w:rsid w:val="001E30CE"/>
    <w:rsid w:val="001E316D"/>
    <w:rsid w:val="001E319C"/>
    <w:rsid w:val="001E32DC"/>
    <w:rsid w:val="001E340D"/>
    <w:rsid w:val="001E3549"/>
    <w:rsid w:val="001E36D7"/>
    <w:rsid w:val="001E37B1"/>
    <w:rsid w:val="001E3C05"/>
    <w:rsid w:val="001E3C34"/>
    <w:rsid w:val="001E3C43"/>
    <w:rsid w:val="001E3C98"/>
    <w:rsid w:val="001E3DB9"/>
    <w:rsid w:val="001E3E0D"/>
    <w:rsid w:val="001E3E5C"/>
    <w:rsid w:val="001E3F3B"/>
    <w:rsid w:val="001E3F71"/>
    <w:rsid w:val="001E4055"/>
    <w:rsid w:val="001E4135"/>
    <w:rsid w:val="001E4145"/>
    <w:rsid w:val="001E4610"/>
    <w:rsid w:val="001E4634"/>
    <w:rsid w:val="001E4BFF"/>
    <w:rsid w:val="001E4D0F"/>
    <w:rsid w:val="001E4D45"/>
    <w:rsid w:val="001E4D50"/>
    <w:rsid w:val="001E5011"/>
    <w:rsid w:val="001E519C"/>
    <w:rsid w:val="001E5210"/>
    <w:rsid w:val="001E52AE"/>
    <w:rsid w:val="001E541C"/>
    <w:rsid w:val="001E5474"/>
    <w:rsid w:val="001E54B8"/>
    <w:rsid w:val="001E54F6"/>
    <w:rsid w:val="001E562B"/>
    <w:rsid w:val="001E5796"/>
    <w:rsid w:val="001E5BC5"/>
    <w:rsid w:val="001E5BD9"/>
    <w:rsid w:val="001E5BEA"/>
    <w:rsid w:val="001E5D7C"/>
    <w:rsid w:val="001E5F08"/>
    <w:rsid w:val="001E5F50"/>
    <w:rsid w:val="001E6171"/>
    <w:rsid w:val="001E61D2"/>
    <w:rsid w:val="001E6259"/>
    <w:rsid w:val="001E62A0"/>
    <w:rsid w:val="001E6326"/>
    <w:rsid w:val="001E64B3"/>
    <w:rsid w:val="001E6800"/>
    <w:rsid w:val="001E6979"/>
    <w:rsid w:val="001E69CD"/>
    <w:rsid w:val="001E6A6F"/>
    <w:rsid w:val="001E73A0"/>
    <w:rsid w:val="001E73AC"/>
    <w:rsid w:val="001E76A8"/>
    <w:rsid w:val="001E76C9"/>
    <w:rsid w:val="001E7841"/>
    <w:rsid w:val="001E78F3"/>
    <w:rsid w:val="001E7B1A"/>
    <w:rsid w:val="001E7B33"/>
    <w:rsid w:val="001E7C57"/>
    <w:rsid w:val="001E7CA3"/>
    <w:rsid w:val="001E7CE7"/>
    <w:rsid w:val="001E7D0F"/>
    <w:rsid w:val="001E7D85"/>
    <w:rsid w:val="001E7DDD"/>
    <w:rsid w:val="001F00A3"/>
    <w:rsid w:val="001F010D"/>
    <w:rsid w:val="001F013B"/>
    <w:rsid w:val="001F013D"/>
    <w:rsid w:val="001F0265"/>
    <w:rsid w:val="001F0345"/>
    <w:rsid w:val="001F047C"/>
    <w:rsid w:val="001F0899"/>
    <w:rsid w:val="001F08B2"/>
    <w:rsid w:val="001F0C10"/>
    <w:rsid w:val="001F0C5D"/>
    <w:rsid w:val="001F0E26"/>
    <w:rsid w:val="001F0E55"/>
    <w:rsid w:val="001F0E80"/>
    <w:rsid w:val="001F1083"/>
    <w:rsid w:val="001F10AA"/>
    <w:rsid w:val="001F10BB"/>
    <w:rsid w:val="001F11F1"/>
    <w:rsid w:val="001F1325"/>
    <w:rsid w:val="001F13A4"/>
    <w:rsid w:val="001F1441"/>
    <w:rsid w:val="001F151C"/>
    <w:rsid w:val="001F152E"/>
    <w:rsid w:val="001F1784"/>
    <w:rsid w:val="001F17DF"/>
    <w:rsid w:val="001F182D"/>
    <w:rsid w:val="001F19D4"/>
    <w:rsid w:val="001F1B40"/>
    <w:rsid w:val="001F1BEC"/>
    <w:rsid w:val="001F1C63"/>
    <w:rsid w:val="001F1D7F"/>
    <w:rsid w:val="001F1DFF"/>
    <w:rsid w:val="001F1EA3"/>
    <w:rsid w:val="001F1EFC"/>
    <w:rsid w:val="001F200E"/>
    <w:rsid w:val="001F20AD"/>
    <w:rsid w:val="001F2257"/>
    <w:rsid w:val="001F2567"/>
    <w:rsid w:val="001F258F"/>
    <w:rsid w:val="001F2796"/>
    <w:rsid w:val="001F2A94"/>
    <w:rsid w:val="001F2C8C"/>
    <w:rsid w:val="001F2E01"/>
    <w:rsid w:val="001F2E6E"/>
    <w:rsid w:val="001F2F3B"/>
    <w:rsid w:val="001F306D"/>
    <w:rsid w:val="001F3136"/>
    <w:rsid w:val="001F31E8"/>
    <w:rsid w:val="001F32C2"/>
    <w:rsid w:val="001F3482"/>
    <w:rsid w:val="001F34FE"/>
    <w:rsid w:val="001F3532"/>
    <w:rsid w:val="001F36BA"/>
    <w:rsid w:val="001F3798"/>
    <w:rsid w:val="001F380A"/>
    <w:rsid w:val="001F3A24"/>
    <w:rsid w:val="001F3A97"/>
    <w:rsid w:val="001F3B7B"/>
    <w:rsid w:val="001F3B9D"/>
    <w:rsid w:val="001F3BBA"/>
    <w:rsid w:val="001F3DEB"/>
    <w:rsid w:val="001F3E5F"/>
    <w:rsid w:val="001F3EC7"/>
    <w:rsid w:val="001F3F2E"/>
    <w:rsid w:val="001F400A"/>
    <w:rsid w:val="001F4486"/>
    <w:rsid w:val="001F44FC"/>
    <w:rsid w:val="001F4543"/>
    <w:rsid w:val="001F4623"/>
    <w:rsid w:val="001F4782"/>
    <w:rsid w:val="001F4815"/>
    <w:rsid w:val="001F4978"/>
    <w:rsid w:val="001F49B9"/>
    <w:rsid w:val="001F49BF"/>
    <w:rsid w:val="001F49E6"/>
    <w:rsid w:val="001F4A40"/>
    <w:rsid w:val="001F4C25"/>
    <w:rsid w:val="001F4C72"/>
    <w:rsid w:val="001F4CEE"/>
    <w:rsid w:val="001F505B"/>
    <w:rsid w:val="001F52DE"/>
    <w:rsid w:val="001F5356"/>
    <w:rsid w:val="001F5488"/>
    <w:rsid w:val="001F559B"/>
    <w:rsid w:val="001F55AE"/>
    <w:rsid w:val="001F5673"/>
    <w:rsid w:val="001F56E8"/>
    <w:rsid w:val="001F5791"/>
    <w:rsid w:val="001F57E4"/>
    <w:rsid w:val="001F580B"/>
    <w:rsid w:val="001F5A0B"/>
    <w:rsid w:val="001F5AAC"/>
    <w:rsid w:val="001F5C80"/>
    <w:rsid w:val="001F5F6B"/>
    <w:rsid w:val="001F6065"/>
    <w:rsid w:val="001F611F"/>
    <w:rsid w:val="001F620C"/>
    <w:rsid w:val="001F6215"/>
    <w:rsid w:val="001F626A"/>
    <w:rsid w:val="001F6638"/>
    <w:rsid w:val="001F66C0"/>
    <w:rsid w:val="001F6727"/>
    <w:rsid w:val="001F67A5"/>
    <w:rsid w:val="001F690B"/>
    <w:rsid w:val="001F6A04"/>
    <w:rsid w:val="001F6BBB"/>
    <w:rsid w:val="001F6E12"/>
    <w:rsid w:val="001F6E35"/>
    <w:rsid w:val="001F6F22"/>
    <w:rsid w:val="001F6F7D"/>
    <w:rsid w:val="001F6FE7"/>
    <w:rsid w:val="001F706B"/>
    <w:rsid w:val="001F7182"/>
    <w:rsid w:val="001F71F2"/>
    <w:rsid w:val="001F72A4"/>
    <w:rsid w:val="001F73D3"/>
    <w:rsid w:val="001F7464"/>
    <w:rsid w:val="001F76C8"/>
    <w:rsid w:val="001F7842"/>
    <w:rsid w:val="001F78BA"/>
    <w:rsid w:val="001F7A00"/>
    <w:rsid w:val="001F7AB5"/>
    <w:rsid w:val="001F7C0A"/>
    <w:rsid w:val="001F7CCE"/>
    <w:rsid w:val="001F7D52"/>
    <w:rsid w:val="001F7EE7"/>
    <w:rsid w:val="0020024F"/>
    <w:rsid w:val="002002E7"/>
    <w:rsid w:val="00200310"/>
    <w:rsid w:val="00200311"/>
    <w:rsid w:val="00200404"/>
    <w:rsid w:val="00200615"/>
    <w:rsid w:val="002008A6"/>
    <w:rsid w:val="00200977"/>
    <w:rsid w:val="00200CC5"/>
    <w:rsid w:val="00200DAD"/>
    <w:rsid w:val="00200E4F"/>
    <w:rsid w:val="00200F11"/>
    <w:rsid w:val="0020100C"/>
    <w:rsid w:val="00201098"/>
    <w:rsid w:val="0020132C"/>
    <w:rsid w:val="002013DC"/>
    <w:rsid w:val="002013F9"/>
    <w:rsid w:val="00201484"/>
    <w:rsid w:val="0020151D"/>
    <w:rsid w:val="0020164A"/>
    <w:rsid w:val="00201695"/>
    <w:rsid w:val="00201824"/>
    <w:rsid w:val="002018DA"/>
    <w:rsid w:val="00201A6C"/>
    <w:rsid w:val="00201BD4"/>
    <w:rsid w:val="00201D60"/>
    <w:rsid w:val="00201DB4"/>
    <w:rsid w:val="00201E70"/>
    <w:rsid w:val="00201F6B"/>
    <w:rsid w:val="00201F8E"/>
    <w:rsid w:val="00201FFD"/>
    <w:rsid w:val="002020EC"/>
    <w:rsid w:val="00202111"/>
    <w:rsid w:val="0020228B"/>
    <w:rsid w:val="002023E0"/>
    <w:rsid w:val="00202450"/>
    <w:rsid w:val="002025A5"/>
    <w:rsid w:val="00202608"/>
    <w:rsid w:val="00202732"/>
    <w:rsid w:val="002028F3"/>
    <w:rsid w:val="00202D47"/>
    <w:rsid w:val="00202D6A"/>
    <w:rsid w:val="00202D7F"/>
    <w:rsid w:val="00202E6A"/>
    <w:rsid w:val="00202E9E"/>
    <w:rsid w:val="0020301F"/>
    <w:rsid w:val="00203133"/>
    <w:rsid w:val="0020315E"/>
    <w:rsid w:val="00203174"/>
    <w:rsid w:val="00203197"/>
    <w:rsid w:val="002033AF"/>
    <w:rsid w:val="002033E1"/>
    <w:rsid w:val="00203404"/>
    <w:rsid w:val="00203513"/>
    <w:rsid w:val="002036E7"/>
    <w:rsid w:val="002038FA"/>
    <w:rsid w:val="00203AEF"/>
    <w:rsid w:val="00203B75"/>
    <w:rsid w:val="00203C18"/>
    <w:rsid w:val="00203E64"/>
    <w:rsid w:val="00203EA5"/>
    <w:rsid w:val="00203F5E"/>
    <w:rsid w:val="002040DF"/>
    <w:rsid w:val="00204143"/>
    <w:rsid w:val="00204433"/>
    <w:rsid w:val="00204467"/>
    <w:rsid w:val="002045AD"/>
    <w:rsid w:val="00204665"/>
    <w:rsid w:val="00204698"/>
    <w:rsid w:val="002047AB"/>
    <w:rsid w:val="002047CC"/>
    <w:rsid w:val="002047D3"/>
    <w:rsid w:val="0020480F"/>
    <w:rsid w:val="00204841"/>
    <w:rsid w:val="0020485B"/>
    <w:rsid w:val="0020494B"/>
    <w:rsid w:val="00204B02"/>
    <w:rsid w:val="00204BC7"/>
    <w:rsid w:val="00204D24"/>
    <w:rsid w:val="00204E3E"/>
    <w:rsid w:val="0020504A"/>
    <w:rsid w:val="00205095"/>
    <w:rsid w:val="002050CC"/>
    <w:rsid w:val="00205664"/>
    <w:rsid w:val="00205676"/>
    <w:rsid w:val="002058A5"/>
    <w:rsid w:val="0020591C"/>
    <w:rsid w:val="00205949"/>
    <w:rsid w:val="00205E88"/>
    <w:rsid w:val="002060A6"/>
    <w:rsid w:val="002061CC"/>
    <w:rsid w:val="00206201"/>
    <w:rsid w:val="002062DB"/>
    <w:rsid w:val="0020631F"/>
    <w:rsid w:val="00206336"/>
    <w:rsid w:val="0020633C"/>
    <w:rsid w:val="002064EF"/>
    <w:rsid w:val="002064FC"/>
    <w:rsid w:val="00206761"/>
    <w:rsid w:val="0020676A"/>
    <w:rsid w:val="00206884"/>
    <w:rsid w:val="00206BF0"/>
    <w:rsid w:val="00206C1B"/>
    <w:rsid w:val="00206FCF"/>
    <w:rsid w:val="00207002"/>
    <w:rsid w:val="00207138"/>
    <w:rsid w:val="00207189"/>
    <w:rsid w:val="002071F4"/>
    <w:rsid w:val="0020725A"/>
    <w:rsid w:val="002072D4"/>
    <w:rsid w:val="002075DD"/>
    <w:rsid w:val="002075EA"/>
    <w:rsid w:val="00207742"/>
    <w:rsid w:val="002077AE"/>
    <w:rsid w:val="00207C74"/>
    <w:rsid w:val="00207C79"/>
    <w:rsid w:val="00207C9C"/>
    <w:rsid w:val="00207E77"/>
    <w:rsid w:val="00207F50"/>
    <w:rsid w:val="00207FA8"/>
    <w:rsid w:val="00207FC7"/>
    <w:rsid w:val="002100F6"/>
    <w:rsid w:val="0021026C"/>
    <w:rsid w:val="0021041F"/>
    <w:rsid w:val="0021050E"/>
    <w:rsid w:val="00210879"/>
    <w:rsid w:val="00210AA4"/>
    <w:rsid w:val="00210C91"/>
    <w:rsid w:val="00211021"/>
    <w:rsid w:val="002111BF"/>
    <w:rsid w:val="002112FE"/>
    <w:rsid w:val="0021134F"/>
    <w:rsid w:val="002114FD"/>
    <w:rsid w:val="00211703"/>
    <w:rsid w:val="002118EE"/>
    <w:rsid w:val="00211902"/>
    <w:rsid w:val="002119AD"/>
    <w:rsid w:val="00211E7A"/>
    <w:rsid w:val="00211E81"/>
    <w:rsid w:val="00211F6C"/>
    <w:rsid w:val="00211FE2"/>
    <w:rsid w:val="0021224B"/>
    <w:rsid w:val="0021224F"/>
    <w:rsid w:val="0021227C"/>
    <w:rsid w:val="0021247A"/>
    <w:rsid w:val="0021287D"/>
    <w:rsid w:val="0021291E"/>
    <w:rsid w:val="00212C9C"/>
    <w:rsid w:val="00212D94"/>
    <w:rsid w:val="00212D9F"/>
    <w:rsid w:val="00212DA0"/>
    <w:rsid w:val="00212EBF"/>
    <w:rsid w:val="0021335B"/>
    <w:rsid w:val="0021338D"/>
    <w:rsid w:val="002133ED"/>
    <w:rsid w:val="00213424"/>
    <w:rsid w:val="00213677"/>
    <w:rsid w:val="00213689"/>
    <w:rsid w:val="00213B88"/>
    <w:rsid w:val="00213BDE"/>
    <w:rsid w:val="00213E8E"/>
    <w:rsid w:val="002140A3"/>
    <w:rsid w:val="002140C9"/>
    <w:rsid w:val="0021421F"/>
    <w:rsid w:val="002142AE"/>
    <w:rsid w:val="0021433E"/>
    <w:rsid w:val="00214425"/>
    <w:rsid w:val="00214467"/>
    <w:rsid w:val="00214804"/>
    <w:rsid w:val="00214872"/>
    <w:rsid w:val="00214A04"/>
    <w:rsid w:val="00214A24"/>
    <w:rsid w:val="00214AAF"/>
    <w:rsid w:val="00214B49"/>
    <w:rsid w:val="00214B7E"/>
    <w:rsid w:val="00214C63"/>
    <w:rsid w:val="00214C74"/>
    <w:rsid w:val="00214CAE"/>
    <w:rsid w:val="00214CCF"/>
    <w:rsid w:val="00214DD9"/>
    <w:rsid w:val="00214EB8"/>
    <w:rsid w:val="00214F30"/>
    <w:rsid w:val="00215048"/>
    <w:rsid w:val="00215135"/>
    <w:rsid w:val="002154B0"/>
    <w:rsid w:val="00215692"/>
    <w:rsid w:val="002156DF"/>
    <w:rsid w:val="002157CE"/>
    <w:rsid w:val="00215841"/>
    <w:rsid w:val="00215B25"/>
    <w:rsid w:val="00215B83"/>
    <w:rsid w:val="00215C54"/>
    <w:rsid w:val="00215F35"/>
    <w:rsid w:val="00215F56"/>
    <w:rsid w:val="002164AB"/>
    <w:rsid w:val="002164F5"/>
    <w:rsid w:val="0021654E"/>
    <w:rsid w:val="0021657F"/>
    <w:rsid w:val="002166CA"/>
    <w:rsid w:val="0021670B"/>
    <w:rsid w:val="00216904"/>
    <w:rsid w:val="00216C3A"/>
    <w:rsid w:val="00216C4B"/>
    <w:rsid w:val="00216D6B"/>
    <w:rsid w:val="00216DBD"/>
    <w:rsid w:val="00216EE4"/>
    <w:rsid w:val="00216FB5"/>
    <w:rsid w:val="00217195"/>
    <w:rsid w:val="002172A2"/>
    <w:rsid w:val="00217435"/>
    <w:rsid w:val="00217692"/>
    <w:rsid w:val="0021785F"/>
    <w:rsid w:val="002179F0"/>
    <w:rsid w:val="00217A8C"/>
    <w:rsid w:val="00217B68"/>
    <w:rsid w:val="00217B81"/>
    <w:rsid w:val="00217BCA"/>
    <w:rsid w:val="00217C55"/>
    <w:rsid w:val="00217C8A"/>
    <w:rsid w:val="00217CCE"/>
    <w:rsid w:val="00217E61"/>
    <w:rsid w:val="00217FAF"/>
    <w:rsid w:val="002200BD"/>
    <w:rsid w:val="00220186"/>
    <w:rsid w:val="002201B0"/>
    <w:rsid w:val="002201D6"/>
    <w:rsid w:val="002202B9"/>
    <w:rsid w:val="0022039D"/>
    <w:rsid w:val="0022072C"/>
    <w:rsid w:val="0022089C"/>
    <w:rsid w:val="002208F6"/>
    <w:rsid w:val="00220B7C"/>
    <w:rsid w:val="00220BA5"/>
    <w:rsid w:val="00220D53"/>
    <w:rsid w:val="00220DE8"/>
    <w:rsid w:val="00220EC3"/>
    <w:rsid w:val="00220F2A"/>
    <w:rsid w:val="00220F41"/>
    <w:rsid w:val="00220F76"/>
    <w:rsid w:val="00221040"/>
    <w:rsid w:val="002210F7"/>
    <w:rsid w:val="002211E6"/>
    <w:rsid w:val="002212CF"/>
    <w:rsid w:val="0022137E"/>
    <w:rsid w:val="002214E7"/>
    <w:rsid w:val="002216AE"/>
    <w:rsid w:val="002216C1"/>
    <w:rsid w:val="0022185B"/>
    <w:rsid w:val="002218BD"/>
    <w:rsid w:val="00221954"/>
    <w:rsid w:val="00221A46"/>
    <w:rsid w:val="00221A7F"/>
    <w:rsid w:val="00221A9C"/>
    <w:rsid w:val="00221D05"/>
    <w:rsid w:val="00221D0E"/>
    <w:rsid w:val="00221D54"/>
    <w:rsid w:val="00221EF4"/>
    <w:rsid w:val="0022204D"/>
    <w:rsid w:val="00222324"/>
    <w:rsid w:val="002223F9"/>
    <w:rsid w:val="00222438"/>
    <w:rsid w:val="0022260A"/>
    <w:rsid w:val="002228D4"/>
    <w:rsid w:val="00222A8E"/>
    <w:rsid w:val="00222DAF"/>
    <w:rsid w:val="00222E5E"/>
    <w:rsid w:val="00222F50"/>
    <w:rsid w:val="00223178"/>
    <w:rsid w:val="002232DE"/>
    <w:rsid w:val="00223372"/>
    <w:rsid w:val="0022347B"/>
    <w:rsid w:val="002234EA"/>
    <w:rsid w:val="00223522"/>
    <w:rsid w:val="00223682"/>
    <w:rsid w:val="00223A8B"/>
    <w:rsid w:val="00223AA3"/>
    <w:rsid w:val="00223C62"/>
    <w:rsid w:val="00223C6F"/>
    <w:rsid w:val="00223CC8"/>
    <w:rsid w:val="00223D35"/>
    <w:rsid w:val="00223D52"/>
    <w:rsid w:val="00223F90"/>
    <w:rsid w:val="00224009"/>
    <w:rsid w:val="002241D6"/>
    <w:rsid w:val="00224383"/>
    <w:rsid w:val="00224758"/>
    <w:rsid w:val="0022483B"/>
    <w:rsid w:val="002248C1"/>
    <w:rsid w:val="00224985"/>
    <w:rsid w:val="00224A2D"/>
    <w:rsid w:val="00224D99"/>
    <w:rsid w:val="00224FB5"/>
    <w:rsid w:val="00225001"/>
    <w:rsid w:val="002250A3"/>
    <w:rsid w:val="002250A7"/>
    <w:rsid w:val="002250A8"/>
    <w:rsid w:val="002250BB"/>
    <w:rsid w:val="002250F7"/>
    <w:rsid w:val="002253A6"/>
    <w:rsid w:val="00225410"/>
    <w:rsid w:val="00225478"/>
    <w:rsid w:val="002254F1"/>
    <w:rsid w:val="002255DB"/>
    <w:rsid w:val="002256C1"/>
    <w:rsid w:val="0022597E"/>
    <w:rsid w:val="00225990"/>
    <w:rsid w:val="00225A33"/>
    <w:rsid w:val="00225A4A"/>
    <w:rsid w:val="00225AED"/>
    <w:rsid w:val="00225B79"/>
    <w:rsid w:val="00225C89"/>
    <w:rsid w:val="00225CE1"/>
    <w:rsid w:val="00225CEB"/>
    <w:rsid w:val="00225D61"/>
    <w:rsid w:val="00225DC8"/>
    <w:rsid w:val="00226027"/>
    <w:rsid w:val="00226090"/>
    <w:rsid w:val="00226196"/>
    <w:rsid w:val="0022663B"/>
    <w:rsid w:val="0022675C"/>
    <w:rsid w:val="0022682D"/>
    <w:rsid w:val="002268F5"/>
    <w:rsid w:val="0022694E"/>
    <w:rsid w:val="002269AF"/>
    <w:rsid w:val="00226BBD"/>
    <w:rsid w:val="00226D3D"/>
    <w:rsid w:val="00226D52"/>
    <w:rsid w:val="00226E81"/>
    <w:rsid w:val="00226FB6"/>
    <w:rsid w:val="002271BC"/>
    <w:rsid w:val="00227708"/>
    <w:rsid w:val="002277DC"/>
    <w:rsid w:val="00227B90"/>
    <w:rsid w:val="00227CC6"/>
    <w:rsid w:val="00227D6E"/>
    <w:rsid w:val="00227D87"/>
    <w:rsid w:val="00227DA6"/>
    <w:rsid w:val="00227E7B"/>
    <w:rsid w:val="00230009"/>
    <w:rsid w:val="002300F4"/>
    <w:rsid w:val="00230198"/>
    <w:rsid w:val="002301AC"/>
    <w:rsid w:val="002301BA"/>
    <w:rsid w:val="002301D7"/>
    <w:rsid w:val="002301F2"/>
    <w:rsid w:val="0023023D"/>
    <w:rsid w:val="00230281"/>
    <w:rsid w:val="002302AB"/>
    <w:rsid w:val="002302EB"/>
    <w:rsid w:val="00230478"/>
    <w:rsid w:val="002304DF"/>
    <w:rsid w:val="002305D8"/>
    <w:rsid w:val="002306D1"/>
    <w:rsid w:val="0023070C"/>
    <w:rsid w:val="002309D3"/>
    <w:rsid w:val="00230E1E"/>
    <w:rsid w:val="002310B4"/>
    <w:rsid w:val="0023116C"/>
    <w:rsid w:val="0023127E"/>
    <w:rsid w:val="002315B7"/>
    <w:rsid w:val="00231604"/>
    <w:rsid w:val="0023168C"/>
    <w:rsid w:val="002316AB"/>
    <w:rsid w:val="0023192E"/>
    <w:rsid w:val="00231978"/>
    <w:rsid w:val="00231A19"/>
    <w:rsid w:val="00231A39"/>
    <w:rsid w:val="00231A56"/>
    <w:rsid w:val="00231A9F"/>
    <w:rsid w:val="00231B27"/>
    <w:rsid w:val="00231B5E"/>
    <w:rsid w:val="00231D9F"/>
    <w:rsid w:val="00231DE1"/>
    <w:rsid w:val="002323D9"/>
    <w:rsid w:val="00232429"/>
    <w:rsid w:val="00232436"/>
    <w:rsid w:val="0023250A"/>
    <w:rsid w:val="00232746"/>
    <w:rsid w:val="00232918"/>
    <w:rsid w:val="00232A13"/>
    <w:rsid w:val="00232B05"/>
    <w:rsid w:val="00232B43"/>
    <w:rsid w:val="00232B88"/>
    <w:rsid w:val="00232BB0"/>
    <w:rsid w:val="00233033"/>
    <w:rsid w:val="002331A5"/>
    <w:rsid w:val="0023328F"/>
    <w:rsid w:val="0023333E"/>
    <w:rsid w:val="002337DF"/>
    <w:rsid w:val="00233889"/>
    <w:rsid w:val="002338B2"/>
    <w:rsid w:val="00233A16"/>
    <w:rsid w:val="00233CE4"/>
    <w:rsid w:val="00233DA5"/>
    <w:rsid w:val="00233DC1"/>
    <w:rsid w:val="00233E32"/>
    <w:rsid w:val="002341E4"/>
    <w:rsid w:val="002342A2"/>
    <w:rsid w:val="00234348"/>
    <w:rsid w:val="002343DF"/>
    <w:rsid w:val="0023449B"/>
    <w:rsid w:val="002344EE"/>
    <w:rsid w:val="002345C0"/>
    <w:rsid w:val="0023475C"/>
    <w:rsid w:val="0023476C"/>
    <w:rsid w:val="00234820"/>
    <w:rsid w:val="0023482D"/>
    <w:rsid w:val="0023491E"/>
    <w:rsid w:val="00234955"/>
    <w:rsid w:val="00234AB9"/>
    <w:rsid w:val="00234BF8"/>
    <w:rsid w:val="00234C61"/>
    <w:rsid w:val="00234CAA"/>
    <w:rsid w:val="00234FBE"/>
    <w:rsid w:val="0023505F"/>
    <w:rsid w:val="00235089"/>
    <w:rsid w:val="00235538"/>
    <w:rsid w:val="00235781"/>
    <w:rsid w:val="002357AB"/>
    <w:rsid w:val="0023585C"/>
    <w:rsid w:val="002358C4"/>
    <w:rsid w:val="00235AA6"/>
    <w:rsid w:val="00235BB8"/>
    <w:rsid w:val="00235C0D"/>
    <w:rsid w:val="00235C10"/>
    <w:rsid w:val="00235E5B"/>
    <w:rsid w:val="00235EE9"/>
    <w:rsid w:val="00235EEA"/>
    <w:rsid w:val="00235F11"/>
    <w:rsid w:val="002360FB"/>
    <w:rsid w:val="00236244"/>
    <w:rsid w:val="0023631A"/>
    <w:rsid w:val="002364B8"/>
    <w:rsid w:val="0023661B"/>
    <w:rsid w:val="00236888"/>
    <w:rsid w:val="002368C4"/>
    <w:rsid w:val="0023691E"/>
    <w:rsid w:val="00236A9F"/>
    <w:rsid w:val="00236BA5"/>
    <w:rsid w:val="00236C16"/>
    <w:rsid w:val="00236DA8"/>
    <w:rsid w:val="00236EB1"/>
    <w:rsid w:val="00236F39"/>
    <w:rsid w:val="00237036"/>
    <w:rsid w:val="0023706B"/>
    <w:rsid w:val="002370AE"/>
    <w:rsid w:val="0023722D"/>
    <w:rsid w:val="00237261"/>
    <w:rsid w:val="002372DA"/>
    <w:rsid w:val="002373B4"/>
    <w:rsid w:val="00237516"/>
    <w:rsid w:val="00237555"/>
    <w:rsid w:val="0023777A"/>
    <w:rsid w:val="00237884"/>
    <w:rsid w:val="002378B9"/>
    <w:rsid w:val="0023791D"/>
    <w:rsid w:val="00237940"/>
    <w:rsid w:val="002379D8"/>
    <w:rsid w:val="00237B2A"/>
    <w:rsid w:val="00237CA5"/>
    <w:rsid w:val="00237CE2"/>
    <w:rsid w:val="00237CED"/>
    <w:rsid w:val="00237DE2"/>
    <w:rsid w:val="00237E39"/>
    <w:rsid w:val="00237EAF"/>
    <w:rsid w:val="0024001C"/>
    <w:rsid w:val="00240315"/>
    <w:rsid w:val="00240365"/>
    <w:rsid w:val="00240416"/>
    <w:rsid w:val="00240418"/>
    <w:rsid w:val="00240439"/>
    <w:rsid w:val="00240651"/>
    <w:rsid w:val="00240670"/>
    <w:rsid w:val="002407D1"/>
    <w:rsid w:val="002408DB"/>
    <w:rsid w:val="00240947"/>
    <w:rsid w:val="00240B8B"/>
    <w:rsid w:val="00240FA8"/>
    <w:rsid w:val="00241026"/>
    <w:rsid w:val="002410B9"/>
    <w:rsid w:val="00241333"/>
    <w:rsid w:val="0024137A"/>
    <w:rsid w:val="0024183A"/>
    <w:rsid w:val="0024183C"/>
    <w:rsid w:val="00241872"/>
    <w:rsid w:val="002419E5"/>
    <w:rsid w:val="00241BB7"/>
    <w:rsid w:val="00241FB5"/>
    <w:rsid w:val="00242154"/>
    <w:rsid w:val="002421D1"/>
    <w:rsid w:val="00242350"/>
    <w:rsid w:val="00242372"/>
    <w:rsid w:val="00242409"/>
    <w:rsid w:val="00242537"/>
    <w:rsid w:val="00242656"/>
    <w:rsid w:val="00242880"/>
    <w:rsid w:val="00242A53"/>
    <w:rsid w:val="00242A9B"/>
    <w:rsid w:val="00242AC5"/>
    <w:rsid w:val="00242F1A"/>
    <w:rsid w:val="00242F4F"/>
    <w:rsid w:val="00242F72"/>
    <w:rsid w:val="002431D5"/>
    <w:rsid w:val="002431D8"/>
    <w:rsid w:val="002433A2"/>
    <w:rsid w:val="002437F9"/>
    <w:rsid w:val="00243C1B"/>
    <w:rsid w:val="00243CC6"/>
    <w:rsid w:val="00243FB0"/>
    <w:rsid w:val="002440BB"/>
    <w:rsid w:val="002441F3"/>
    <w:rsid w:val="00244244"/>
    <w:rsid w:val="00244509"/>
    <w:rsid w:val="00244528"/>
    <w:rsid w:val="00244567"/>
    <w:rsid w:val="002445F4"/>
    <w:rsid w:val="00244700"/>
    <w:rsid w:val="002447C8"/>
    <w:rsid w:val="00244AB3"/>
    <w:rsid w:val="00244DC8"/>
    <w:rsid w:val="00244DF4"/>
    <w:rsid w:val="00244F46"/>
    <w:rsid w:val="00244F9F"/>
    <w:rsid w:val="00245232"/>
    <w:rsid w:val="00245239"/>
    <w:rsid w:val="00245339"/>
    <w:rsid w:val="00245343"/>
    <w:rsid w:val="00245347"/>
    <w:rsid w:val="00245398"/>
    <w:rsid w:val="002453F0"/>
    <w:rsid w:val="00245446"/>
    <w:rsid w:val="002454EA"/>
    <w:rsid w:val="00245553"/>
    <w:rsid w:val="0024555C"/>
    <w:rsid w:val="0024559B"/>
    <w:rsid w:val="002455A9"/>
    <w:rsid w:val="002456F5"/>
    <w:rsid w:val="0024579C"/>
    <w:rsid w:val="0024584D"/>
    <w:rsid w:val="00245C22"/>
    <w:rsid w:val="00245C88"/>
    <w:rsid w:val="00245CB4"/>
    <w:rsid w:val="00245DAC"/>
    <w:rsid w:val="00245FA7"/>
    <w:rsid w:val="002460A3"/>
    <w:rsid w:val="00246150"/>
    <w:rsid w:val="002461B0"/>
    <w:rsid w:val="002461B6"/>
    <w:rsid w:val="0024622F"/>
    <w:rsid w:val="002463CD"/>
    <w:rsid w:val="00246544"/>
    <w:rsid w:val="002466D2"/>
    <w:rsid w:val="0024670B"/>
    <w:rsid w:val="00246743"/>
    <w:rsid w:val="002469A1"/>
    <w:rsid w:val="00246A8B"/>
    <w:rsid w:val="00246BD0"/>
    <w:rsid w:val="00246D35"/>
    <w:rsid w:val="00246E87"/>
    <w:rsid w:val="002473A3"/>
    <w:rsid w:val="0024747C"/>
    <w:rsid w:val="00247562"/>
    <w:rsid w:val="002476AD"/>
    <w:rsid w:val="00247824"/>
    <w:rsid w:val="002478B6"/>
    <w:rsid w:val="00247A56"/>
    <w:rsid w:val="00247B99"/>
    <w:rsid w:val="00247C6B"/>
    <w:rsid w:val="00247CF1"/>
    <w:rsid w:val="00247CF5"/>
    <w:rsid w:val="00250171"/>
    <w:rsid w:val="002501D7"/>
    <w:rsid w:val="002502B2"/>
    <w:rsid w:val="00250311"/>
    <w:rsid w:val="00250575"/>
    <w:rsid w:val="0025065B"/>
    <w:rsid w:val="00250691"/>
    <w:rsid w:val="00250694"/>
    <w:rsid w:val="002506EF"/>
    <w:rsid w:val="00250803"/>
    <w:rsid w:val="00250838"/>
    <w:rsid w:val="00250A17"/>
    <w:rsid w:val="00250CBF"/>
    <w:rsid w:val="00250E5E"/>
    <w:rsid w:val="00250F8D"/>
    <w:rsid w:val="00251183"/>
    <w:rsid w:val="0025162E"/>
    <w:rsid w:val="0025163E"/>
    <w:rsid w:val="0025169F"/>
    <w:rsid w:val="002517D6"/>
    <w:rsid w:val="0025188F"/>
    <w:rsid w:val="00251A03"/>
    <w:rsid w:val="00251A33"/>
    <w:rsid w:val="00251B4F"/>
    <w:rsid w:val="00251B50"/>
    <w:rsid w:val="00251BD7"/>
    <w:rsid w:val="00251C10"/>
    <w:rsid w:val="00251CD9"/>
    <w:rsid w:val="002520B9"/>
    <w:rsid w:val="002522BB"/>
    <w:rsid w:val="00252467"/>
    <w:rsid w:val="0025256E"/>
    <w:rsid w:val="0025258A"/>
    <w:rsid w:val="00252731"/>
    <w:rsid w:val="00252885"/>
    <w:rsid w:val="00252A8B"/>
    <w:rsid w:val="00252D82"/>
    <w:rsid w:val="00252E18"/>
    <w:rsid w:val="00252E8C"/>
    <w:rsid w:val="00252EEC"/>
    <w:rsid w:val="00252F28"/>
    <w:rsid w:val="00252FE4"/>
    <w:rsid w:val="002532BD"/>
    <w:rsid w:val="002535DA"/>
    <w:rsid w:val="0025387D"/>
    <w:rsid w:val="00253973"/>
    <w:rsid w:val="002539BD"/>
    <w:rsid w:val="00253B9D"/>
    <w:rsid w:val="00253C64"/>
    <w:rsid w:val="00253CAC"/>
    <w:rsid w:val="00253CE3"/>
    <w:rsid w:val="00253D11"/>
    <w:rsid w:val="00253D4B"/>
    <w:rsid w:val="00253D86"/>
    <w:rsid w:val="00254009"/>
    <w:rsid w:val="0025402D"/>
    <w:rsid w:val="00254172"/>
    <w:rsid w:val="002541C2"/>
    <w:rsid w:val="002543AA"/>
    <w:rsid w:val="002543E3"/>
    <w:rsid w:val="002544DD"/>
    <w:rsid w:val="002544E5"/>
    <w:rsid w:val="00254629"/>
    <w:rsid w:val="00254922"/>
    <w:rsid w:val="002549DA"/>
    <w:rsid w:val="00254FCA"/>
    <w:rsid w:val="00255023"/>
    <w:rsid w:val="00255216"/>
    <w:rsid w:val="002554D8"/>
    <w:rsid w:val="00255782"/>
    <w:rsid w:val="00255898"/>
    <w:rsid w:val="00255937"/>
    <w:rsid w:val="00255AD5"/>
    <w:rsid w:val="00255BDF"/>
    <w:rsid w:val="00255C41"/>
    <w:rsid w:val="00255CC2"/>
    <w:rsid w:val="00255D4E"/>
    <w:rsid w:val="00255F4E"/>
    <w:rsid w:val="0025602A"/>
    <w:rsid w:val="0025602D"/>
    <w:rsid w:val="002561A3"/>
    <w:rsid w:val="00256200"/>
    <w:rsid w:val="00256249"/>
    <w:rsid w:val="00256323"/>
    <w:rsid w:val="002563A2"/>
    <w:rsid w:val="0025644B"/>
    <w:rsid w:val="00256497"/>
    <w:rsid w:val="002564EA"/>
    <w:rsid w:val="00256728"/>
    <w:rsid w:val="0025673A"/>
    <w:rsid w:val="002569F1"/>
    <w:rsid w:val="00256C14"/>
    <w:rsid w:val="00256F50"/>
    <w:rsid w:val="00257069"/>
    <w:rsid w:val="002570C1"/>
    <w:rsid w:val="00257150"/>
    <w:rsid w:val="002572B5"/>
    <w:rsid w:val="002572FD"/>
    <w:rsid w:val="00257B7C"/>
    <w:rsid w:val="00257BB6"/>
    <w:rsid w:val="00257C68"/>
    <w:rsid w:val="00257CCB"/>
    <w:rsid w:val="00257D01"/>
    <w:rsid w:val="00257E7D"/>
    <w:rsid w:val="00257EDC"/>
    <w:rsid w:val="00260468"/>
    <w:rsid w:val="002604D0"/>
    <w:rsid w:val="00260541"/>
    <w:rsid w:val="002605E8"/>
    <w:rsid w:val="0026062F"/>
    <w:rsid w:val="00260630"/>
    <w:rsid w:val="002606F4"/>
    <w:rsid w:val="002607AD"/>
    <w:rsid w:val="00260983"/>
    <w:rsid w:val="00260A34"/>
    <w:rsid w:val="00260B13"/>
    <w:rsid w:val="00260B90"/>
    <w:rsid w:val="00260D22"/>
    <w:rsid w:val="00260E82"/>
    <w:rsid w:val="00260F04"/>
    <w:rsid w:val="00261185"/>
    <w:rsid w:val="00261471"/>
    <w:rsid w:val="00261995"/>
    <w:rsid w:val="002619B0"/>
    <w:rsid w:val="00261A2E"/>
    <w:rsid w:val="00261AF6"/>
    <w:rsid w:val="00261C0D"/>
    <w:rsid w:val="00261C33"/>
    <w:rsid w:val="00261C74"/>
    <w:rsid w:val="00261C79"/>
    <w:rsid w:val="00261E97"/>
    <w:rsid w:val="00261F4C"/>
    <w:rsid w:val="00261F7B"/>
    <w:rsid w:val="00262036"/>
    <w:rsid w:val="002622C4"/>
    <w:rsid w:val="002622FC"/>
    <w:rsid w:val="00262436"/>
    <w:rsid w:val="002624F0"/>
    <w:rsid w:val="002626B8"/>
    <w:rsid w:val="0026272D"/>
    <w:rsid w:val="002628F4"/>
    <w:rsid w:val="00262D16"/>
    <w:rsid w:val="00262EA5"/>
    <w:rsid w:val="00262EAA"/>
    <w:rsid w:val="00262F2C"/>
    <w:rsid w:val="00262F61"/>
    <w:rsid w:val="00263041"/>
    <w:rsid w:val="00263085"/>
    <w:rsid w:val="002631E3"/>
    <w:rsid w:val="0026336F"/>
    <w:rsid w:val="00263525"/>
    <w:rsid w:val="00263750"/>
    <w:rsid w:val="00263830"/>
    <w:rsid w:val="002638F9"/>
    <w:rsid w:val="002639E4"/>
    <w:rsid w:val="00263DD0"/>
    <w:rsid w:val="00263E00"/>
    <w:rsid w:val="00263E8C"/>
    <w:rsid w:val="00263EDA"/>
    <w:rsid w:val="00264111"/>
    <w:rsid w:val="00264149"/>
    <w:rsid w:val="00264230"/>
    <w:rsid w:val="00264281"/>
    <w:rsid w:val="002643C3"/>
    <w:rsid w:val="00264409"/>
    <w:rsid w:val="00264426"/>
    <w:rsid w:val="002644BB"/>
    <w:rsid w:val="00264564"/>
    <w:rsid w:val="0026461A"/>
    <w:rsid w:val="00264665"/>
    <w:rsid w:val="0026499C"/>
    <w:rsid w:val="002649C4"/>
    <w:rsid w:val="00264CB6"/>
    <w:rsid w:val="00264E77"/>
    <w:rsid w:val="00264E79"/>
    <w:rsid w:val="00265028"/>
    <w:rsid w:val="002650FA"/>
    <w:rsid w:val="0026531D"/>
    <w:rsid w:val="0026542C"/>
    <w:rsid w:val="002654EC"/>
    <w:rsid w:val="00265501"/>
    <w:rsid w:val="002656E0"/>
    <w:rsid w:val="00265A24"/>
    <w:rsid w:val="00265B55"/>
    <w:rsid w:val="00265F25"/>
    <w:rsid w:val="002662D0"/>
    <w:rsid w:val="0026643D"/>
    <w:rsid w:val="0026648F"/>
    <w:rsid w:val="002667F1"/>
    <w:rsid w:val="0026687B"/>
    <w:rsid w:val="00266883"/>
    <w:rsid w:val="0026696B"/>
    <w:rsid w:val="00266A4E"/>
    <w:rsid w:val="00266AE7"/>
    <w:rsid w:val="00266BF6"/>
    <w:rsid w:val="00266C96"/>
    <w:rsid w:val="00266E97"/>
    <w:rsid w:val="00266F3C"/>
    <w:rsid w:val="00266F4C"/>
    <w:rsid w:val="00266F9F"/>
    <w:rsid w:val="00266FEC"/>
    <w:rsid w:val="00267309"/>
    <w:rsid w:val="002673C0"/>
    <w:rsid w:val="0026747C"/>
    <w:rsid w:val="00267624"/>
    <w:rsid w:val="00267671"/>
    <w:rsid w:val="0026786E"/>
    <w:rsid w:val="00267884"/>
    <w:rsid w:val="0026792E"/>
    <w:rsid w:val="00267B27"/>
    <w:rsid w:val="00267B80"/>
    <w:rsid w:val="00267B81"/>
    <w:rsid w:val="00267C49"/>
    <w:rsid w:val="00267D37"/>
    <w:rsid w:val="00267E0B"/>
    <w:rsid w:val="00267FFC"/>
    <w:rsid w:val="002700C6"/>
    <w:rsid w:val="0027010D"/>
    <w:rsid w:val="0027018E"/>
    <w:rsid w:val="002701BA"/>
    <w:rsid w:val="002701CA"/>
    <w:rsid w:val="002703AB"/>
    <w:rsid w:val="002703F9"/>
    <w:rsid w:val="0027079C"/>
    <w:rsid w:val="002708AE"/>
    <w:rsid w:val="0027094E"/>
    <w:rsid w:val="002709D9"/>
    <w:rsid w:val="00270ACF"/>
    <w:rsid w:val="00270B57"/>
    <w:rsid w:val="00270B67"/>
    <w:rsid w:val="00270BE0"/>
    <w:rsid w:val="00270FE9"/>
    <w:rsid w:val="0027108B"/>
    <w:rsid w:val="0027122B"/>
    <w:rsid w:val="002712EE"/>
    <w:rsid w:val="00271798"/>
    <w:rsid w:val="00271A21"/>
    <w:rsid w:val="00271A6F"/>
    <w:rsid w:val="00271AB0"/>
    <w:rsid w:val="00271BB1"/>
    <w:rsid w:val="00271C7C"/>
    <w:rsid w:val="00271DAC"/>
    <w:rsid w:val="00271FE4"/>
    <w:rsid w:val="00272123"/>
    <w:rsid w:val="00272131"/>
    <w:rsid w:val="00272141"/>
    <w:rsid w:val="0027227F"/>
    <w:rsid w:val="00272347"/>
    <w:rsid w:val="002723BE"/>
    <w:rsid w:val="00272733"/>
    <w:rsid w:val="00272785"/>
    <w:rsid w:val="002727BB"/>
    <w:rsid w:val="0027282F"/>
    <w:rsid w:val="00272A02"/>
    <w:rsid w:val="00272A25"/>
    <w:rsid w:val="002733CA"/>
    <w:rsid w:val="002733E7"/>
    <w:rsid w:val="002734FC"/>
    <w:rsid w:val="0027352C"/>
    <w:rsid w:val="00273543"/>
    <w:rsid w:val="00273574"/>
    <w:rsid w:val="0027382B"/>
    <w:rsid w:val="0027384B"/>
    <w:rsid w:val="00273989"/>
    <w:rsid w:val="00273B48"/>
    <w:rsid w:val="00273B5E"/>
    <w:rsid w:val="00273B69"/>
    <w:rsid w:val="00273C1F"/>
    <w:rsid w:val="00273FD4"/>
    <w:rsid w:val="0027439A"/>
    <w:rsid w:val="002743CA"/>
    <w:rsid w:val="00274763"/>
    <w:rsid w:val="002748FF"/>
    <w:rsid w:val="00274E50"/>
    <w:rsid w:val="00274F48"/>
    <w:rsid w:val="00274FD3"/>
    <w:rsid w:val="002750C6"/>
    <w:rsid w:val="0027522F"/>
    <w:rsid w:val="0027568C"/>
    <w:rsid w:val="00275762"/>
    <w:rsid w:val="0027597F"/>
    <w:rsid w:val="00275C2E"/>
    <w:rsid w:val="00275E21"/>
    <w:rsid w:val="00275E26"/>
    <w:rsid w:val="00276074"/>
    <w:rsid w:val="00276409"/>
    <w:rsid w:val="002764BA"/>
    <w:rsid w:val="002767CB"/>
    <w:rsid w:val="00276841"/>
    <w:rsid w:val="00276882"/>
    <w:rsid w:val="00276B39"/>
    <w:rsid w:val="00276BF1"/>
    <w:rsid w:val="00276C6C"/>
    <w:rsid w:val="00276DAA"/>
    <w:rsid w:val="002774EA"/>
    <w:rsid w:val="00277644"/>
    <w:rsid w:val="002779DF"/>
    <w:rsid w:val="00277B02"/>
    <w:rsid w:val="00277B97"/>
    <w:rsid w:val="00277C90"/>
    <w:rsid w:val="00277DC8"/>
    <w:rsid w:val="00277DFD"/>
    <w:rsid w:val="00277E2F"/>
    <w:rsid w:val="00280042"/>
    <w:rsid w:val="002800E0"/>
    <w:rsid w:val="002801F5"/>
    <w:rsid w:val="00280249"/>
    <w:rsid w:val="00280346"/>
    <w:rsid w:val="00280505"/>
    <w:rsid w:val="00280555"/>
    <w:rsid w:val="00280598"/>
    <w:rsid w:val="002806BD"/>
    <w:rsid w:val="0028070A"/>
    <w:rsid w:val="0028083A"/>
    <w:rsid w:val="00280852"/>
    <w:rsid w:val="00280AB9"/>
    <w:rsid w:val="00280ABC"/>
    <w:rsid w:val="00280D7B"/>
    <w:rsid w:val="00281092"/>
    <w:rsid w:val="00281144"/>
    <w:rsid w:val="002811C1"/>
    <w:rsid w:val="00281322"/>
    <w:rsid w:val="002814CA"/>
    <w:rsid w:val="00281537"/>
    <w:rsid w:val="00281B3A"/>
    <w:rsid w:val="00281B7C"/>
    <w:rsid w:val="00281B85"/>
    <w:rsid w:val="00281D2D"/>
    <w:rsid w:val="00281DC0"/>
    <w:rsid w:val="00281E44"/>
    <w:rsid w:val="00281F70"/>
    <w:rsid w:val="00281FB3"/>
    <w:rsid w:val="002821F8"/>
    <w:rsid w:val="002827A2"/>
    <w:rsid w:val="002827F9"/>
    <w:rsid w:val="002828D9"/>
    <w:rsid w:val="00282BE3"/>
    <w:rsid w:val="00282C8C"/>
    <w:rsid w:val="00282E9B"/>
    <w:rsid w:val="00283200"/>
    <w:rsid w:val="002834F2"/>
    <w:rsid w:val="00283552"/>
    <w:rsid w:val="002835DC"/>
    <w:rsid w:val="00283BA3"/>
    <w:rsid w:val="00283C0A"/>
    <w:rsid w:val="00283C24"/>
    <w:rsid w:val="00283F3F"/>
    <w:rsid w:val="00283F41"/>
    <w:rsid w:val="00284077"/>
    <w:rsid w:val="002841C6"/>
    <w:rsid w:val="00284253"/>
    <w:rsid w:val="0028481B"/>
    <w:rsid w:val="00284875"/>
    <w:rsid w:val="002848DD"/>
    <w:rsid w:val="00284AD8"/>
    <w:rsid w:val="00284B3F"/>
    <w:rsid w:val="0028511A"/>
    <w:rsid w:val="002851E1"/>
    <w:rsid w:val="00285260"/>
    <w:rsid w:val="00285358"/>
    <w:rsid w:val="002855F8"/>
    <w:rsid w:val="0028563E"/>
    <w:rsid w:val="00285807"/>
    <w:rsid w:val="002858D3"/>
    <w:rsid w:val="00285950"/>
    <w:rsid w:val="00285BEE"/>
    <w:rsid w:val="00285C4C"/>
    <w:rsid w:val="00285CAC"/>
    <w:rsid w:val="00285F85"/>
    <w:rsid w:val="00285FF6"/>
    <w:rsid w:val="00286195"/>
    <w:rsid w:val="002864CB"/>
    <w:rsid w:val="002864DA"/>
    <w:rsid w:val="0028653A"/>
    <w:rsid w:val="0028656A"/>
    <w:rsid w:val="002865A4"/>
    <w:rsid w:val="0028681B"/>
    <w:rsid w:val="00286828"/>
    <w:rsid w:val="002869F7"/>
    <w:rsid w:val="00286A39"/>
    <w:rsid w:val="00286A63"/>
    <w:rsid w:val="00286A72"/>
    <w:rsid w:val="00286B4A"/>
    <w:rsid w:val="0028713E"/>
    <w:rsid w:val="002871C0"/>
    <w:rsid w:val="002872EC"/>
    <w:rsid w:val="0028736C"/>
    <w:rsid w:val="002873D1"/>
    <w:rsid w:val="0028764D"/>
    <w:rsid w:val="002876D7"/>
    <w:rsid w:val="00287B25"/>
    <w:rsid w:val="00287D05"/>
    <w:rsid w:val="00287D30"/>
    <w:rsid w:val="00290160"/>
    <w:rsid w:val="00290171"/>
    <w:rsid w:val="002901F7"/>
    <w:rsid w:val="0029023A"/>
    <w:rsid w:val="0029035A"/>
    <w:rsid w:val="002903AC"/>
    <w:rsid w:val="002903F9"/>
    <w:rsid w:val="00290527"/>
    <w:rsid w:val="002906D6"/>
    <w:rsid w:val="00290709"/>
    <w:rsid w:val="0029071B"/>
    <w:rsid w:val="00290929"/>
    <w:rsid w:val="0029096B"/>
    <w:rsid w:val="00290A2E"/>
    <w:rsid w:val="00290B1A"/>
    <w:rsid w:val="00290BDA"/>
    <w:rsid w:val="00291008"/>
    <w:rsid w:val="00291357"/>
    <w:rsid w:val="00291421"/>
    <w:rsid w:val="00291425"/>
    <w:rsid w:val="002914D5"/>
    <w:rsid w:val="0029150D"/>
    <w:rsid w:val="00291612"/>
    <w:rsid w:val="002916BA"/>
    <w:rsid w:val="0029176E"/>
    <w:rsid w:val="002919A9"/>
    <w:rsid w:val="00291A7C"/>
    <w:rsid w:val="00291C98"/>
    <w:rsid w:val="00291D2F"/>
    <w:rsid w:val="00291D3E"/>
    <w:rsid w:val="00291E30"/>
    <w:rsid w:val="00291E52"/>
    <w:rsid w:val="00291F8D"/>
    <w:rsid w:val="00291FA2"/>
    <w:rsid w:val="002920A6"/>
    <w:rsid w:val="0029236A"/>
    <w:rsid w:val="0029262B"/>
    <w:rsid w:val="0029263E"/>
    <w:rsid w:val="00292651"/>
    <w:rsid w:val="00292783"/>
    <w:rsid w:val="00292950"/>
    <w:rsid w:val="00292A4D"/>
    <w:rsid w:val="00292ACD"/>
    <w:rsid w:val="00292C05"/>
    <w:rsid w:val="00292C4B"/>
    <w:rsid w:val="00292D77"/>
    <w:rsid w:val="00292EE6"/>
    <w:rsid w:val="002932A5"/>
    <w:rsid w:val="002933CF"/>
    <w:rsid w:val="002935A0"/>
    <w:rsid w:val="002935BA"/>
    <w:rsid w:val="002936D4"/>
    <w:rsid w:val="00293834"/>
    <w:rsid w:val="002938C1"/>
    <w:rsid w:val="00293A34"/>
    <w:rsid w:val="00293A6D"/>
    <w:rsid w:val="00293CA8"/>
    <w:rsid w:val="00293F9F"/>
    <w:rsid w:val="00293FEC"/>
    <w:rsid w:val="0029414D"/>
    <w:rsid w:val="002941AC"/>
    <w:rsid w:val="002944C8"/>
    <w:rsid w:val="002944F3"/>
    <w:rsid w:val="00294685"/>
    <w:rsid w:val="00294AF8"/>
    <w:rsid w:val="00294B47"/>
    <w:rsid w:val="00294B4C"/>
    <w:rsid w:val="00294D4D"/>
    <w:rsid w:val="00294EB8"/>
    <w:rsid w:val="00294F1D"/>
    <w:rsid w:val="00294F6E"/>
    <w:rsid w:val="00294FA6"/>
    <w:rsid w:val="00295111"/>
    <w:rsid w:val="00295170"/>
    <w:rsid w:val="00295286"/>
    <w:rsid w:val="002952A8"/>
    <w:rsid w:val="002952BE"/>
    <w:rsid w:val="00295451"/>
    <w:rsid w:val="0029552A"/>
    <w:rsid w:val="00295561"/>
    <w:rsid w:val="00295711"/>
    <w:rsid w:val="00295925"/>
    <w:rsid w:val="00295936"/>
    <w:rsid w:val="00295A3B"/>
    <w:rsid w:val="00295AB6"/>
    <w:rsid w:val="00295CF2"/>
    <w:rsid w:val="00295E52"/>
    <w:rsid w:val="0029615F"/>
    <w:rsid w:val="002961EC"/>
    <w:rsid w:val="002964FA"/>
    <w:rsid w:val="00296522"/>
    <w:rsid w:val="002965F3"/>
    <w:rsid w:val="002966BD"/>
    <w:rsid w:val="002969CB"/>
    <w:rsid w:val="00296A4A"/>
    <w:rsid w:val="00296BF2"/>
    <w:rsid w:val="00296DFE"/>
    <w:rsid w:val="00296FB0"/>
    <w:rsid w:val="00297042"/>
    <w:rsid w:val="0029704C"/>
    <w:rsid w:val="0029704F"/>
    <w:rsid w:val="002974BB"/>
    <w:rsid w:val="00297505"/>
    <w:rsid w:val="00297570"/>
    <w:rsid w:val="00297621"/>
    <w:rsid w:val="002976C7"/>
    <w:rsid w:val="00297779"/>
    <w:rsid w:val="002979E5"/>
    <w:rsid w:val="00297A9F"/>
    <w:rsid w:val="00297E00"/>
    <w:rsid w:val="00297F93"/>
    <w:rsid w:val="002A0066"/>
    <w:rsid w:val="002A0079"/>
    <w:rsid w:val="002A0115"/>
    <w:rsid w:val="002A01B1"/>
    <w:rsid w:val="002A01D1"/>
    <w:rsid w:val="002A0318"/>
    <w:rsid w:val="002A032C"/>
    <w:rsid w:val="002A03FA"/>
    <w:rsid w:val="002A059F"/>
    <w:rsid w:val="002A0786"/>
    <w:rsid w:val="002A082B"/>
    <w:rsid w:val="002A0947"/>
    <w:rsid w:val="002A09CD"/>
    <w:rsid w:val="002A0AAE"/>
    <w:rsid w:val="002A0AE9"/>
    <w:rsid w:val="002A0AFE"/>
    <w:rsid w:val="002A0B88"/>
    <w:rsid w:val="002A0D50"/>
    <w:rsid w:val="002A0DAE"/>
    <w:rsid w:val="002A0EEC"/>
    <w:rsid w:val="002A0FD3"/>
    <w:rsid w:val="002A110E"/>
    <w:rsid w:val="002A1145"/>
    <w:rsid w:val="002A1156"/>
    <w:rsid w:val="002A1223"/>
    <w:rsid w:val="002A1514"/>
    <w:rsid w:val="002A1532"/>
    <w:rsid w:val="002A1831"/>
    <w:rsid w:val="002A1AB9"/>
    <w:rsid w:val="002A1BEB"/>
    <w:rsid w:val="002A1C9D"/>
    <w:rsid w:val="002A1E82"/>
    <w:rsid w:val="002A1F1C"/>
    <w:rsid w:val="002A2377"/>
    <w:rsid w:val="002A2509"/>
    <w:rsid w:val="002A2529"/>
    <w:rsid w:val="002A2539"/>
    <w:rsid w:val="002A2A87"/>
    <w:rsid w:val="002A2BEB"/>
    <w:rsid w:val="002A2C55"/>
    <w:rsid w:val="002A2D52"/>
    <w:rsid w:val="002A2D90"/>
    <w:rsid w:val="002A2DA4"/>
    <w:rsid w:val="002A2DCA"/>
    <w:rsid w:val="002A2ED1"/>
    <w:rsid w:val="002A2EEA"/>
    <w:rsid w:val="002A2FA2"/>
    <w:rsid w:val="002A30AF"/>
    <w:rsid w:val="002A31F0"/>
    <w:rsid w:val="002A32D1"/>
    <w:rsid w:val="002A33CC"/>
    <w:rsid w:val="002A3459"/>
    <w:rsid w:val="002A3667"/>
    <w:rsid w:val="002A368D"/>
    <w:rsid w:val="002A36AD"/>
    <w:rsid w:val="002A3791"/>
    <w:rsid w:val="002A3798"/>
    <w:rsid w:val="002A37A5"/>
    <w:rsid w:val="002A3950"/>
    <w:rsid w:val="002A3968"/>
    <w:rsid w:val="002A39D4"/>
    <w:rsid w:val="002A39F3"/>
    <w:rsid w:val="002A3B23"/>
    <w:rsid w:val="002A3C5E"/>
    <w:rsid w:val="002A3E2F"/>
    <w:rsid w:val="002A3F63"/>
    <w:rsid w:val="002A422A"/>
    <w:rsid w:val="002A4250"/>
    <w:rsid w:val="002A43F8"/>
    <w:rsid w:val="002A45E6"/>
    <w:rsid w:val="002A4614"/>
    <w:rsid w:val="002A463D"/>
    <w:rsid w:val="002A47B9"/>
    <w:rsid w:val="002A4864"/>
    <w:rsid w:val="002A486A"/>
    <w:rsid w:val="002A4884"/>
    <w:rsid w:val="002A4A04"/>
    <w:rsid w:val="002A4A1E"/>
    <w:rsid w:val="002A4A5D"/>
    <w:rsid w:val="002A4BA4"/>
    <w:rsid w:val="002A4BC5"/>
    <w:rsid w:val="002A4C45"/>
    <w:rsid w:val="002A4C56"/>
    <w:rsid w:val="002A4DC6"/>
    <w:rsid w:val="002A4E32"/>
    <w:rsid w:val="002A50DB"/>
    <w:rsid w:val="002A5154"/>
    <w:rsid w:val="002A53B2"/>
    <w:rsid w:val="002A54BC"/>
    <w:rsid w:val="002A54BF"/>
    <w:rsid w:val="002A5505"/>
    <w:rsid w:val="002A5569"/>
    <w:rsid w:val="002A576A"/>
    <w:rsid w:val="002A5879"/>
    <w:rsid w:val="002A5B3B"/>
    <w:rsid w:val="002A5BE7"/>
    <w:rsid w:val="002A602A"/>
    <w:rsid w:val="002A608F"/>
    <w:rsid w:val="002A61FF"/>
    <w:rsid w:val="002A63C9"/>
    <w:rsid w:val="002A63CC"/>
    <w:rsid w:val="002A6433"/>
    <w:rsid w:val="002A6472"/>
    <w:rsid w:val="002A65E3"/>
    <w:rsid w:val="002A662F"/>
    <w:rsid w:val="002A6797"/>
    <w:rsid w:val="002A67CF"/>
    <w:rsid w:val="002A697C"/>
    <w:rsid w:val="002A6A33"/>
    <w:rsid w:val="002A6BE7"/>
    <w:rsid w:val="002A6C93"/>
    <w:rsid w:val="002A6E29"/>
    <w:rsid w:val="002A6F12"/>
    <w:rsid w:val="002A70A5"/>
    <w:rsid w:val="002A70DA"/>
    <w:rsid w:val="002A71B6"/>
    <w:rsid w:val="002A721C"/>
    <w:rsid w:val="002A727F"/>
    <w:rsid w:val="002A729C"/>
    <w:rsid w:val="002A79BE"/>
    <w:rsid w:val="002A7C87"/>
    <w:rsid w:val="002A7D47"/>
    <w:rsid w:val="002A7EF8"/>
    <w:rsid w:val="002A7F15"/>
    <w:rsid w:val="002A7F55"/>
    <w:rsid w:val="002B006A"/>
    <w:rsid w:val="002B0085"/>
    <w:rsid w:val="002B00A2"/>
    <w:rsid w:val="002B00C3"/>
    <w:rsid w:val="002B00C7"/>
    <w:rsid w:val="002B020D"/>
    <w:rsid w:val="002B02E5"/>
    <w:rsid w:val="002B04C6"/>
    <w:rsid w:val="002B0542"/>
    <w:rsid w:val="002B0608"/>
    <w:rsid w:val="002B0648"/>
    <w:rsid w:val="002B077D"/>
    <w:rsid w:val="002B07AC"/>
    <w:rsid w:val="002B07BB"/>
    <w:rsid w:val="002B0899"/>
    <w:rsid w:val="002B0940"/>
    <w:rsid w:val="002B0961"/>
    <w:rsid w:val="002B09C7"/>
    <w:rsid w:val="002B0AD9"/>
    <w:rsid w:val="002B0C4B"/>
    <w:rsid w:val="002B0CA1"/>
    <w:rsid w:val="002B0D0E"/>
    <w:rsid w:val="002B0D9D"/>
    <w:rsid w:val="002B0DF8"/>
    <w:rsid w:val="002B0F8E"/>
    <w:rsid w:val="002B105C"/>
    <w:rsid w:val="002B1B0D"/>
    <w:rsid w:val="002B1CF9"/>
    <w:rsid w:val="002B1DBC"/>
    <w:rsid w:val="002B2025"/>
    <w:rsid w:val="002B2244"/>
    <w:rsid w:val="002B2273"/>
    <w:rsid w:val="002B24D6"/>
    <w:rsid w:val="002B2546"/>
    <w:rsid w:val="002B259C"/>
    <w:rsid w:val="002B2791"/>
    <w:rsid w:val="002B27D9"/>
    <w:rsid w:val="002B2861"/>
    <w:rsid w:val="002B2892"/>
    <w:rsid w:val="002B2897"/>
    <w:rsid w:val="002B28BF"/>
    <w:rsid w:val="002B2912"/>
    <w:rsid w:val="002B2968"/>
    <w:rsid w:val="002B2A19"/>
    <w:rsid w:val="002B2A7E"/>
    <w:rsid w:val="002B2A97"/>
    <w:rsid w:val="002B2B74"/>
    <w:rsid w:val="002B2BE6"/>
    <w:rsid w:val="002B2C43"/>
    <w:rsid w:val="002B2CE7"/>
    <w:rsid w:val="002B2DE6"/>
    <w:rsid w:val="002B2EFC"/>
    <w:rsid w:val="002B2F9D"/>
    <w:rsid w:val="002B2FDA"/>
    <w:rsid w:val="002B3056"/>
    <w:rsid w:val="002B31C3"/>
    <w:rsid w:val="002B340F"/>
    <w:rsid w:val="002B37B8"/>
    <w:rsid w:val="002B3805"/>
    <w:rsid w:val="002B38FB"/>
    <w:rsid w:val="002B3CD9"/>
    <w:rsid w:val="002B3DAF"/>
    <w:rsid w:val="002B3E68"/>
    <w:rsid w:val="002B3EE0"/>
    <w:rsid w:val="002B3FAD"/>
    <w:rsid w:val="002B3FB3"/>
    <w:rsid w:val="002B4015"/>
    <w:rsid w:val="002B41F9"/>
    <w:rsid w:val="002B43D2"/>
    <w:rsid w:val="002B440C"/>
    <w:rsid w:val="002B448C"/>
    <w:rsid w:val="002B45A1"/>
    <w:rsid w:val="002B45D3"/>
    <w:rsid w:val="002B4693"/>
    <w:rsid w:val="002B498D"/>
    <w:rsid w:val="002B4A05"/>
    <w:rsid w:val="002B4A77"/>
    <w:rsid w:val="002B4A7E"/>
    <w:rsid w:val="002B4CC3"/>
    <w:rsid w:val="002B522B"/>
    <w:rsid w:val="002B524B"/>
    <w:rsid w:val="002B5259"/>
    <w:rsid w:val="002B52EA"/>
    <w:rsid w:val="002B53FE"/>
    <w:rsid w:val="002B564C"/>
    <w:rsid w:val="002B5735"/>
    <w:rsid w:val="002B5755"/>
    <w:rsid w:val="002B580A"/>
    <w:rsid w:val="002B59EE"/>
    <w:rsid w:val="002B5A30"/>
    <w:rsid w:val="002B5B11"/>
    <w:rsid w:val="002B5BC8"/>
    <w:rsid w:val="002B5CD8"/>
    <w:rsid w:val="002B604D"/>
    <w:rsid w:val="002B6072"/>
    <w:rsid w:val="002B6176"/>
    <w:rsid w:val="002B62AE"/>
    <w:rsid w:val="002B64AE"/>
    <w:rsid w:val="002B64DE"/>
    <w:rsid w:val="002B65FF"/>
    <w:rsid w:val="002B66EC"/>
    <w:rsid w:val="002B670D"/>
    <w:rsid w:val="002B6855"/>
    <w:rsid w:val="002B6A3F"/>
    <w:rsid w:val="002B6AF1"/>
    <w:rsid w:val="002B6B27"/>
    <w:rsid w:val="002B6F1C"/>
    <w:rsid w:val="002B7189"/>
    <w:rsid w:val="002B7230"/>
    <w:rsid w:val="002B727E"/>
    <w:rsid w:val="002B737A"/>
    <w:rsid w:val="002B74F2"/>
    <w:rsid w:val="002B762C"/>
    <w:rsid w:val="002B78FC"/>
    <w:rsid w:val="002B794E"/>
    <w:rsid w:val="002B7A44"/>
    <w:rsid w:val="002B7C34"/>
    <w:rsid w:val="002B7D07"/>
    <w:rsid w:val="002B7DE6"/>
    <w:rsid w:val="002B7E30"/>
    <w:rsid w:val="002B7E87"/>
    <w:rsid w:val="002B7F84"/>
    <w:rsid w:val="002B7FAF"/>
    <w:rsid w:val="002C0463"/>
    <w:rsid w:val="002C065A"/>
    <w:rsid w:val="002C0725"/>
    <w:rsid w:val="002C07F0"/>
    <w:rsid w:val="002C0A02"/>
    <w:rsid w:val="002C0A2C"/>
    <w:rsid w:val="002C0B0C"/>
    <w:rsid w:val="002C0BC8"/>
    <w:rsid w:val="002C0C0E"/>
    <w:rsid w:val="002C0E1D"/>
    <w:rsid w:val="002C105A"/>
    <w:rsid w:val="002C10D3"/>
    <w:rsid w:val="002C111B"/>
    <w:rsid w:val="002C1202"/>
    <w:rsid w:val="002C135B"/>
    <w:rsid w:val="002C13AF"/>
    <w:rsid w:val="002C14D8"/>
    <w:rsid w:val="002C157D"/>
    <w:rsid w:val="002C1677"/>
    <w:rsid w:val="002C17A5"/>
    <w:rsid w:val="002C18AD"/>
    <w:rsid w:val="002C199E"/>
    <w:rsid w:val="002C1A15"/>
    <w:rsid w:val="002C1C0B"/>
    <w:rsid w:val="002C1C25"/>
    <w:rsid w:val="002C1D96"/>
    <w:rsid w:val="002C1DD7"/>
    <w:rsid w:val="002C1E6C"/>
    <w:rsid w:val="002C1F9D"/>
    <w:rsid w:val="002C2186"/>
    <w:rsid w:val="002C2237"/>
    <w:rsid w:val="002C25EC"/>
    <w:rsid w:val="002C2695"/>
    <w:rsid w:val="002C26AB"/>
    <w:rsid w:val="002C26BA"/>
    <w:rsid w:val="002C27E7"/>
    <w:rsid w:val="002C2810"/>
    <w:rsid w:val="002C2858"/>
    <w:rsid w:val="002C2C61"/>
    <w:rsid w:val="002C2EF6"/>
    <w:rsid w:val="002C3022"/>
    <w:rsid w:val="002C30B4"/>
    <w:rsid w:val="002C30DF"/>
    <w:rsid w:val="002C321F"/>
    <w:rsid w:val="002C33AE"/>
    <w:rsid w:val="002C33E8"/>
    <w:rsid w:val="002C346B"/>
    <w:rsid w:val="002C3517"/>
    <w:rsid w:val="002C3684"/>
    <w:rsid w:val="002C3824"/>
    <w:rsid w:val="002C3B00"/>
    <w:rsid w:val="002C3C6F"/>
    <w:rsid w:val="002C3D42"/>
    <w:rsid w:val="002C3D4B"/>
    <w:rsid w:val="002C3DD2"/>
    <w:rsid w:val="002C3DF9"/>
    <w:rsid w:val="002C3E7D"/>
    <w:rsid w:val="002C3F88"/>
    <w:rsid w:val="002C480A"/>
    <w:rsid w:val="002C4AD5"/>
    <w:rsid w:val="002C4C38"/>
    <w:rsid w:val="002C4E30"/>
    <w:rsid w:val="002C4EC0"/>
    <w:rsid w:val="002C50AD"/>
    <w:rsid w:val="002C5164"/>
    <w:rsid w:val="002C5284"/>
    <w:rsid w:val="002C5330"/>
    <w:rsid w:val="002C53AB"/>
    <w:rsid w:val="002C5719"/>
    <w:rsid w:val="002C5805"/>
    <w:rsid w:val="002C5836"/>
    <w:rsid w:val="002C5BB9"/>
    <w:rsid w:val="002C5CE2"/>
    <w:rsid w:val="002C6012"/>
    <w:rsid w:val="002C60FA"/>
    <w:rsid w:val="002C65F8"/>
    <w:rsid w:val="002C65FB"/>
    <w:rsid w:val="002C692A"/>
    <w:rsid w:val="002C69BD"/>
    <w:rsid w:val="002C6B09"/>
    <w:rsid w:val="002C6E6F"/>
    <w:rsid w:val="002C6E88"/>
    <w:rsid w:val="002C6F23"/>
    <w:rsid w:val="002C70FD"/>
    <w:rsid w:val="002C7259"/>
    <w:rsid w:val="002C7448"/>
    <w:rsid w:val="002C7670"/>
    <w:rsid w:val="002C7790"/>
    <w:rsid w:val="002C7890"/>
    <w:rsid w:val="002C796A"/>
    <w:rsid w:val="002C79DE"/>
    <w:rsid w:val="002C7A43"/>
    <w:rsid w:val="002C7E48"/>
    <w:rsid w:val="002D0136"/>
    <w:rsid w:val="002D0240"/>
    <w:rsid w:val="002D02DA"/>
    <w:rsid w:val="002D03E1"/>
    <w:rsid w:val="002D0503"/>
    <w:rsid w:val="002D0626"/>
    <w:rsid w:val="002D078B"/>
    <w:rsid w:val="002D0840"/>
    <w:rsid w:val="002D090D"/>
    <w:rsid w:val="002D094C"/>
    <w:rsid w:val="002D0E97"/>
    <w:rsid w:val="002D12AB"/>
    <w:rsid w:val="002D1302"/>
    <w:rsid w:val="002D140A"/>
    <w:rsid w:val="002D16A7"/>
    <w:rsid w:val="002D1731"/>
    <w:rsid w:val="002D178C"/>
    <w:rsid w:val="002D180B"/>
    <w:rsid w:val="002D1810"/>
    <w:rsid w:val="002D19D2"/>
    <w:rsid w:val="002D1C2A"/>
    <w:rsid w:val="002D1CF6"/>
    <w:rsid w:val="002D1E6E"/>
    <w:rsid w:val="002D1E87"/>
    <w:rsid w:val="002D1ED0"/>
    <w:rsid w:val="002D1EDF"/>
    <w:rsid w:val="002D1F6F"/>
    <w:rsid w:val="002D2080"/>
    <w:rsid w:val="002D2187"/>
    <w:rsid w:val="002D21BD"/>
    <w:rsid w:val="002D21C3"/>
    <w:rsid w:val="002D2370"/>
    <w:rsid w:val="002D25CA"/>
    <w:rsid w:val="002D2796"/>
    <w:rsid w:val="002D280B"/>
    <w:rsid w:val="002D2971"/>
    <w:rsid w:val="002D2E9F"/>
    <w:rsid w:val="002D30E9"/>
    <w:rsid w:val="002D3177"/>
    <w:rsid w:val="002D3223"/>
    <w:rsid w:val="002D333A"/>
    <w:rsid w:val="002D3379"/>
    <w:rsid w:val="002D34E2"/>
    <w:rsid w:val="002D36A2"/>
    <w:rsid w:val="002D384F"/>
    <w:rsid w:val="002D39E3"/>
    <w:rsid w:val="002D3C49"/>
    <w:rsid w:val="002D3CDC"/>
    <w:rsid w:val="002D3D62"/>
    <w:rsid w:val="002D3EC8"/>
    <w:rsid w:val="002D3EE7"/>
    <w:rsid w:val="002D4014"/>
    <w:rsid w:val="002D4220"/>
    <w:rsid w:val="002D4490"/>
    <w:rsid w:val="002D45E3"/>
    <w:rsid w:val="002D479C"/>
    <w:rsid w:val="002D4ED1"/>
    <w:rsid w:val="002D4EF1"/>
    <w:rsid w:val="002D4F5F"/>
    <w:rsid w:val="002D516C"/>
    <w:rsid w:val="002D5235"/>
    <w:rsid w:val="002D524F"/>
    <w:rsid w:val="002D5474"/>
    <w:rsid w:val="002D549F"/>
    <w:rsid w:val="002D5508"/>
    <w:rsid w:val="002D5592"/>
    <w:rsid w:val="002D5620"/>
    <w:rsid w:val="002D56BB"/>
    <w:rsid w:val="002D57CC"/>
    <w:rsid w:val="002D5917"/>
    <w:rsid w:val="002D5AF6"/>
    <w:rsid w:val="002D5BA7"/>
    <w:rsid w:val="002D5C66"/>
    <w:rsid w:val="002D5DE8"/>
    <w:rsid w:val="002D5E18"/>
    <w:rsid w:val="002D5EF0"/>
    <w:rsid w:val="002D6086"/>
    <w:rsid w:val="002D60BB"/>
    <w:rsid w:val="002D61BC"/>
    <w:rsid w:val="002D62F3"/>
    <w:rsid w:val="002D639D"/>
    <w:rsid w:val="002D6410"/>
    <w:rsid w:val="002D641E"/>
    <w:rsid w:val="002D647A"/>
    <w:rsid w:val="002D6538"/>
    <w:rsid w:val="002D684F"/>
    <w:rsid w:val="002D6942"/>
    <w:rsid w:val="002D69AF"/>
    <w:rsid w:val="002D69F7"/>
    <w:rsid w:val="002D6A43"/>
    <w:rsid w:val="002D6B1D"/>
    <w:rsid w:val="002D6BFF"/>
    <w:rsid w:val="002D6CC5"/>
    <w:rsid w:val="002D6F0E"/>
    <w:rsid w:val="002D7124"/>
    <w:rsid w:val="002D71D5"/>
    <w:rsid w:val="002D72CC"/>
    <w:rsid w:val="002D734A"/>
    <w:rsid w:val="002D7414"/>
    <w:rsid w:val="002D75CD"/>
    <w:rsid w:val="002D780E"/>
    <w:rsid w:val="002D7827"/>
    <w:rsid w:val="002D7845"/>
    <w:rsid w:val="002D79B8"/>
    <w:rsid w:val="002D7C1E"/>
    <w:rsid w:val="002D7FBF"/>
    <w:rsid w:val="002D7FD5"/>
    <w:rsid w:val="002E0149"/>
    <w:rsid w:val="002E0182"/>
    <w:rsid w:val="002E0355"/>
    <w:rsid w:val="002E0408"/>
    <w:rsid w:val="002E0427"/>
    <w:rsid w:val="002E050C"/>
    <w:rsid w:val="002E080D"/>
    <w:rsid w:val="002E09CC"/>
    <w:rsid w:val="002E0A4E"/>
    <w:rsid w:val="002E0AD4"/>
    <w:rsid w:val="002E0D3E"/>
    <w:rsid w:val="002E0DBF"/>
    <w:rsid w:val="002E0EAB"/>
    <w:rsid w:val="002E0F0A"/>
    <w:rsid w:val="002E0FB9"/>
    <w:rsid w:val="002E1040"/>
    <w:rsid w:val="002E1045"/>
    <w:rsid w:val="002E10C6"/>
    <w:rsid w:val="002E11F1"/>
    <w:rsid w:val="002E13BC"/>
    <w:rsid w:val="002E164C"/>
    <w:rsid w:val="002E173D"/>
    <w:rsid w:val="002E18D1"/>
    <w:rsid w:val="002E1C17"/>
    <w:rsid w:val="002E1C7C"/>
    <w:rsid w:val="002E1ED6"/>
    <w:rsid w:val="002E210F"/>
    <w:rsid w:val="002E2157"/>
    <w:rsid w:val="002E219D"/>
    <w:rsid w:val="002E2426"/>
    <w:rsid w:val="002E26E9"/>
    <w:rsid w:val="002E29D8"/>
    <w:rsid w:val="002E2A72"/>
    <w:rsid w:val="002E2AE1"/>
    <w:rsid w:val="002E2E2C"/>
    <w:rsid w:val="002E2F15"/>
    <w:rsid w:val="002E2F44"/>
    <w:rsid w:val="002E2F57"/>
    <w:rsid w:val="002E3014"/>
    <w:rsid w:val="002E307C"/>
    <w:rsid w:val="002E3107"/>
    <w:rsid w:val="002E3199"/>
    <w:rsid w:val="002E3281"/>
    <w:rsid w:val="002E33EC"/>
    <w:rsid w:val="002E347A"/>
    <w:rsid w:val="002E37D9"/>
    <w:rsid w:val="002E38BD"/>
    <w:rsid w:val="002E3920"/>
    <w:rsid w:val="002E397C"/>
    <w:rsid w:val="002E3A1E"/>
    <w:rsid w:val="002E3AAE"/>
    <w:rsid w:val="002E3B6E"/>
    <w:rsid w:val="002E3FB6"/>
    <w:rsid w:val="002E42E1"/>
    <w:rsid w:val="002E43B8"/>
    <w:rsid w:val="002E44CB"/>
    <w:rsid w:val="002E45D5"/>
    <w:rsid w:val="002E46B5"/>
    <w:rsid w:val="002E46D6"/>
    <w:rsid w:val="002E4A5E"/>
    <w:rsid w:val="002E4AAF"/>
    <w:rsid w:val="002E4AB0"/>
    <w:rsid w:val="002E4B15"/>
    <w:rsid w:val="002E4B24"/>
    <w:rsid w:val="002E4C87"/>
    <w:rsid w:val="002E4CEE"/>
    <w:rsid w:val="002E4E23"/>
    <w:rsid w:val="002E504D"/>
    <w:rsid w:val="002E5113"/>
    <w:rsid w:val="002E526D"/>
    <w:rsid w:val="002E529B"/>
    <w:rsid w:val="002E530F"/>
    <w:rsid w:val="002E54F4"/>
    <w:rsid w:val="002E55E0"/>
    <w:rsid w:val="002E56F5"/>
    <w:rsid w:val="002E5797"/>
    <w:rsid w:val="002E58C5"/>
    <w:rsid w:val="002E58D4"/>
    <w:rsid w:val="002E5906"/>
    <w:rsid w:val="002E5919"/>
    <w:rsid w:val="002E5C44"/>
    <w:rsid w:val="002E5C94"/>
    <w:rsid w:val="002E5CA0"/>
    <w:rsid w:val="002E5D7C"/>
    <w:rsid w:val="002E5F2E"/>
    <w:rsid w:val="002E5FFE"/>
    <w:rsid w:val="002E629E"/>
    <w:rsid w:val="002E62DC"/>
    <w:rsid w:val="002E62FE"/>
    <w:rsid w:val="002E63D4"/>
    <w:rsid w:val="002E6487"/>
    <w:rsid w:val="002E6572"/>
    <w:rsid w:val="002E6604"/>
    <w:rsid w:val="002E663F"/>
    <w:rsid w:val="002E6719"/>
    <w:rsid w:val="002E69BD"/>
    <w:rsid w:val="002E6A66"/>
    <w:rsid w:val="002E6ABA"/>
    <w:rsid w:val="002E6C59"/>
    <w:rsid w:val="002E6CD1"/>
    <w:rsid w:val="002E6D5A"/>
    <w:rsid w:val="002E6DDF"/>
    <w:rsid w:val="002E70E4"/>
    <w:rsid w:val="002E7139"/>
    <w:rsid w:val="002E71D3"/>
    <w:rsid w:val="002E728D"/>
    <w:rsid w:val="002E72DD"/>
    <w:rsid w:val="002E7301"/>
    <w:rsid w:val="002E73F1"/>
    <w:rsid w:val="002E742B"/>
    <w:rsid w:val="002E75B8"/>
    <w:rsid w:val="002E76EF"/>
    <w:rsid w:val="002E7732"/>
    <w:rsid w:val="002E7759"/>
    <w:rsid w:val="002E788E"/>
    <w:rsid w:val="002E7C4A"/>
    <w:rsid w:val="002E7D7D"/>
    <w:rsid w:val="002E7D9C"/>
    <w:rsid w:val="002E7EFE"/>
    <w:rsid w:val="002E7F40"/>
    <w:rsid w:val="002E7FA9"/>
    <w:rsid w:val="002E7FD1"/>
    <w:rsid w:val="002F000D"/>
    <w:rsid w:val="002F0176"/>
    <w:rsid w:val="002F0196"/>
    <w:rsid w:val="002F03C6"/>
    <w:rsid w:val="002F04EA"/>
    <w:rsid w:val="002F0501"/>
    <w:rsid w:val="002F05A3"/>
    <w:rsid w:val="002F075F"/>
    <w:rsid w:val="002F08F1"/>
    <w:rsid w:val="002F09A9"/>
    <w:rsid w:val="002F0C3F"/>
    <w:rsid w:val="002F0CBE"/>
    <w:rsid w:val="002F0FB5"/>
    <w:rsid w:val="002F0FBD"/>
    <w:rsid w:val="002F1003"/>
    <w:rsid w:val="002F10F1"/>
    <w:rsid w:val="002F1321"/>
    <w:rsid w:val="002F133F"/>
    <w:rsid w:val="002F1377"/>
    <w:rsid w:val="002F138A"/>
    <w:rsid w:val="002F13C0"/>
    <w:rsid w:val="002F14A2"/>
    <w:rsid w:val="002F16E6"/>
    <w:rsid w:val="002F176C"/>
    <w:rsid w:val="002F178B"/>
    <w:rsid w:val="002F183B"/>
    <w:rsid w:val="002F1D22"/>
    <w:rsid w:val="002F1D55"/>
    <w:rsid w:val="002F20F2"/>
    <w:rsid w:val="002F21DD"/>
    <w:rsid w:val="002F2414"/>
    <w:rsid w:val="002F243E"/>
    <w:rsid w:val="002F2622"/>
    <w:rsid w:val="002F270A"/>
    <w:rsid w:val="002F2C0E"/>
    <w:rsid w:val="002F3023"/>
    <w:rsid w:val="002F33CB"/>
    <w:rsid w:val="002F34F9"/>
    <w:rsid w:val="002F362F"/>
    <w:rsid w:val="002F3898"/>
    <w:rsid w:val="002F3901"/>
    <w:rsid w:val="002F3978"/>
    <w:rsid w:val="002F3A87"/>
    <w:rsid w:val="002F3BA9"/>
    <w:rsid w:val="002F3DC5"/>
    <w:rsid w:val="002F3F55"/>
    <w:rsid w:val="002F3FA5"/>
    <w:rsid w:val="002F415D"/>
    <w:rsid w:val="002F41AF"/>
    <w:rsid w:val="002F43BA"/>
    <w:rsid w:val="002F43F5"/>
    <w:rsid w:val="002F441D"/>
    <w:rsid w:val="002F47E6"/>
    <w:rsid w:val="002F4926"/>
    <w:rsid w:val="002F4A42"/>
    <w:rsid w:val="002F4AC2"/>
    <w:rsid w:val="002F4F9A"/>
    <w:rsid w:val="002F51BD"/>
    <w:rsid w:val="002F51ED"/>
    <w:rsid w:val="002F5276"/>
    <w:rsid w:val="002F53B9"/>
    <w:rsid w:val="002F540C"/>
    <w:rsid w:val="002F58C3"/>
    <w:rsid w:val="002F5A28"/>
    <w:rsid w:val="002F5A9A"/>
    <w:rsid w:val="002F5B49"/>
    <w:rsid w:val="002F5BE2"/>
    <w:rsid w:val="002F5DD0"/>
    <w:rsid w:val="002F6047"/>
    <w:rsid w:val="002F607A"/>
    <w:rsid w:val="002F6239"/>
    <w:rsid w:val="002F62A8"/>
    <w:rsid w:val="002F6338"/>
    <w:rsid w:val="002F6365"/>
    <w:rsid w:val="002F63D4"/>
    <w:rsid w:val="002F65F9"/>
    <w:rsid w:val="002F66C7"/>
    <w:rsid w:val="002F66FB"/>
    <w:rsid w:val="002F691D"/>
    <w:rsid w:val="002F6996"/>
    <w:rsid w:val="002F69AB"/>
    <w:rsid w:val="002F6A70"/>
    <w:rsid w:val="002F6CD9"/>
    <w:rsid w:val="002F7211"/>
    <w:rsid w:val="002F7372"/>
    <w:rsid w:val="002F7379"/>
    <w:rsid w:val="002F7440"/>
    <w:rsid w:val="002F7496"/>
    <w:rsid w:val="002F74FE"/>
    <w:rsid w:val="002F75F7"/>
    <w:rsid w:val="002F76A9"/>
    <w:rsid w:val="002F7C70"/>
    <w:rsid w:val="002F7CD9"/>
    <w:rsid w:val="002F7D03"/>
    <w:rsid w:val="002F7DDC"/>
    <w:rsid w:val="002F7E61"/>
    <w:rsid w:val="002F7F43"/>
    <w:rsid w:val="003005DF"/>
    <w:rsid w:val="0030061D"/>
    <w:rsid w:val="003008E1"/>
    <w:rsid w:val="00300960"/>
    <w:rsid w:val="00300ADA"/>
    <w:rsid w:val="00300CC6"/>
    <w:rsid w:val="00300D1E"/>
    <w:rsid w:val="00300D6C"/>
    <w:rsid w:val="00300D9E"/>
    <w:rsid w:val="00300E31"/>
    <w:rsid w:val="00300FD3"/>
    <w:rsid w:val="00301082"/>
    <w:rsid w:val="00301188"/>
    <w:rsid w:val="003011EB"/>
    <w:rsid w:val="003013B0"/>
    <w:rsid w:val="00301528"/>
    <w:rsid w:val="003015F0"/>
    <w:rsid w:val="00301661"/>
    <w:rsid w:val="00301845"/>
    <w:rsid w:val="00301A43"/>
    <w:rsid w:val="00301BBE"/>
    <w:rsid w:val="00301D34"/>
    <w:rsid w:val="00301DBD"/>
    <w:rsid w:val="00301DF4"/>
    <w:rsid w:val="0030204C"/>
    <w:rsid w:val="0030218E"/>
    <w:rsid w:val="00302193"/>
    <w:rsid w:val="0030235C"/>
    <w:rsid w:val="003023E3"/>
    <w:rsid w:val="00302402"/>
    <w:rsid w:val="0030257D"/>
    <w:rsid w:val="003026CF"/>
    <w:rsid w:val="00302714"/>
    <w:rsid w:val="0030292E"/>
    <w:rsid w:val="003029AF"/>
    <w:rsid w:val="00302BB0"/>
    <w:rsid w:val="00302C7A"/>
    <w:rsid w:val="00302D26"/>
    <w:rsid w:val="00302D98"/>
    <w:rsid w:val="00302F97"/>
    <w:rsid w:val="003030AC"/>
    <w:rsid w:val="0030316F"/>
    <w:rsid w:val="00303173"/>
    <w:rsid w:val="003031AC"/>
    <w:rsid w:val="003032BF"/>
    <w:rsid w:val="0030340F"/>
    <w:rsid w:val="003034C4"/>
    <w:rsid w:val="003034CF"/>
    <w:rsid w:val="00303A31"/>
    <w:rsid w:val="00303BB7"/>
    <w:rsid w:val="00304038"/>
    <w:rsid w:val="003040AB"/>
    <w:rsid w:val="0030421D"/>
    <w:rsid w:val="00304489"/>
    <w:rsid w:val="003045E8"/>
    <w:rsid w:val="00304AE8"/>
    <w:rsid w:val="00304AEE"/>
    <w:rsid w:val="00304DFB"/>
    <w:rsid w:val="00304E8E"/>
    <w:rsid w:val="0030501F"/>
    <w:rsid w:val="00305022"/>
    <w:rsid w:val="0030503F"/>
    <w:rsid w:val="003050BE"/>
    <w:rsid w:val="0030513E"/>
    <w:rsid w:val="003051F0"/>
    <w:rsid w:val="0030522A"/>
    <w:rsid w:val="00305533"/>
    <w:rsid w:val="00305650"/>
    <w:rsid w:val="0030582D"/>
    <w:rsid w:val="00305873"/>
    <w:rsid w:val="0030589B"/>
    <w:rsid w:val="003059AF"/>
    <w:rsid w:val="00305A44"/>
    <w:rsid w:val="00305A5B"/>
    <w:rsid w:val="00305D01"/>
    <w:rsid w:val="00305D4B"/>
    <w:rsid w:val="00305E2F"/>
    <w:rsid w:val="0030602B"/>
    <w:rsid w:val="003060B6"/>
    <w:rsid w:val="003060B9"/>
    <w:rsid w:val="0030613A"/>
    <w:rsid w:val="0030614C"/>
    <w:rsid w:val="003061F9"/>
    <w:rsid w:val="00306401"/>
    <w:rsid w:val="00306607"/>
    <w:rsid w:val="00306679"/>
    <w:rsid w:val="003066E8"/>
    <w:rsid w:val="0030696F"/>
    <w:rsid w:val="00306A0D"/>
    <w:rsid w:val="00306B8B"/>
    <w:rsid w:val="00306CEE"/>
    <w:rsid w:val="00306D7A"/>
    <w:rsid w:val="00306EF7"/>
    <w:rsid w:val="00306F84"/>
    <w:rsid w:val="00306FF4"/>
    <w:rsid w:val="003073A5"/>
    <w:rsid w:val="003073B7"/>
    <w:rsid w:val="003073F9"/>
    <w:rsid w:val="00307438"/>
    <w:rsid w:val="0030746F"/>
    <w:rsid w:val="003074C4"/>
    <w:rsid w:val="00307508"/>
    <w:rsid w:val="003075AF"/>
    <w:rsid w:val="00307621"/>
    <w:rsid w:val="0030764E"/>
    <w:rsid w:val="003076A6"/>
    <w:rsid w:val="0030791F"/>
    <w:rsid w:val="00307C3D"/>
    <w:rsid w:val="00307C83"/>
    <w:rsid w:val="00307C8F"/>
    <w:rsid w:val="00307DAC"/>
    <w:rsid w:val="00307ED5"/>
    <w:rsid w:val="0031005C"/>
    <w:rsid w:val="003100EF"/>
    <w:rsid w:val="0031016B"/>
    <w:rsid w:val="003101EC"/>
    <w:rsid w:val="0031042D"/>
    <w:rsid w:val="003104BE"/>
    <w:rsid w:val="0031069C"/>
    <w:rsid w:val="0031071C"/>
    <w:rsid w:val="0031077F"/>
    <w:rsid w:val="003107D6"/>
    <w:rsid w:val="00310A5F"/>
    <w:rsid w:val="00310C74"/>
    <w:rsid w:val="00310CFE"/>
    <w:rsid w:val="0031100B"/>
    <w:rsid w:val="0031128E"/>
    <w:rsid w:val="003112AC"/>
    <w:rsid w:val="003113FE"/>
    <w:rsid w:val="00311473"/>
    <w:rsid w:val="00311628"/>
    <w:rsid w:val="003116B3"/>
    <w:rsid w:val="003118D1"/>
    <w:rsid w:val="00311909"/>
    <w:rsid w:val="00311A8A"/>
    <w:rsid w:val="00311D8F"/>
    <w:rsid w:val="00311D90"/>
    <w:rsid w:val="00311EFD"/>
    <w:rsid w:val="00311F02"/>
    <w:rsid w:val="003122FA"/>
    <w:rsid w:val="00312400"/>
    <w:rsid w:val="00312565"/>
    <w:rsid w:val="003126CB"/>
    <w:rsid w:val="003126F0"/>
    <w:rsid w:val="003126FD"/>
    <w:rsid w:val="0031288A"/>
    <w:rsid w:val="003128FE"/>
    <w:rsid w:val="003129DF"/>
    <w:rsid w:val="00312B33"/>
    <w:rsid w:val="00312BA8"/>
    <w:rsid w:val="00312CD5"/>
    <w:rsid w:val="00312F7C"/>
    <w:rsid w:val="00313083"/>
    <w:rsid w:val="003130F8"/>
    <w:rsid w:val="00313173"/>
    <w:rsid w:val="003131DA"/>
    <w:rsid w:val="003133F7"/>
    <w:rsid w:val="0031349F"/>
    <w:rsid w:val="00313539"/>
    <w:rsid w:val="003135D1"/>
    <w:rsid w:val="0031396D"/>
    <w:rsid w:val="00313973"/>
    <w:rsid w:val="00313D3A"/>
    <w:rsid w:val="00313D61"/>
    <w:rsid w:val="00313DDD"/>
    <w:rsid w:val="00313DE6"/>
    <w:rsid w:val="00313EFC"/>
    <w:rsid w:val="003140B4"/>
    <w:rsid w:val="00314191"/>
    <w:rsid w:val="003141A2"/>
    <w:rsid w:val="003147D0"/>
    <w:rsid w:val="0031490E"/>
    <w:rsid w:val="00314935"/>
    <w:rsid w:val="00314A17"/>
    <w:rsid w:val="00314D2E"/>
    <w:rsid w:val="00314D3D"/>
    <w:rsid w:val="003151E1"/>
    <w:rsid w:val="0031545F"/>
    <w:rsid w:val="00315516"/>
    <w:rsid w:val="00315567"/>
    <w:rsid w:val="003155B3"/>
    <w:rsid w:val="0031566C"/>
    <w:rsid w:val="00315721"/>
    <w:rsid w:val="00315738"/>
    <w:rsid w:val="00315800"/>
    <w:rsid w:val="003159EA"/>
    <w:rsid w:val="00315A87"/>
    <w:rsid w:val="00315B19"/>
    <w:rsid w:val="00315CE2"/>
    <w:rsid w:val="00315E01"/>
    <w:rsid w:val="00315E45"/>
    <w:rsid w:val="00315E7D"/>
    <w:rsid w:val="00315FAF"/>
    <w:rsid w:val="003165D8"/>
    <w:rsid w:val="003166AF"/>
    <w:rsid w:val="003167D8"/>
    <w:rsid w:val="003167E0"/>
    <w:rsid w:val="0031684E"/>
    <w:rsid w:val="003168BB"/>
    <w:rsid w:val="00316ADA"/>
    <w:rsid w:val="00316C7C"/>
    <w:rsid w:val="0031704F"/>
    <w:rsid w:val="003171CD"/>
    <w:rsid w:val="00317F1C"/>
    <w:rsid w:val="00317FE6"/>
    <w:rsid w:val="00320189"/>
    <w:rsid w:val="0032027E"/>
    <w:rsid w:val="0032040A"/>
    <w:rsid w:val="00320523"/>
    <w:rsid w:val="00320575"/>
    <w:rsid w:val="0032057C"/>
    <w:rsid w:val="0032074A"/>
    <w:rsid w:val="0032074B"/>
    <w:rsid w:val="0032079C"/>
    <w:rsid w:val="0032085A"/>
    <w:rsid w:val="00320911"/>
    <w:rsid w:val="00320965"/>
    <w:rsid w:val="003209FF"/>
    <w:rsid w:val="00320B95"/>
    <w:rsid w:val="00320BF7"/>
    <w:rsid w:val="00320C17"/>
    <w:rsid w:val="00320C1C"/>
    <w:rsid w:val="00320C99"/>
    <w:rsid w:val="00320D38"/>
    <w:rsid w:val="00320E2B"/>
    <w:rsid w:val="00320F50"/>
    <w:rsid w:val="003210FB"/>
    <w:rsid w:val="00321160"/>
    <w:rsid w:val="00321207"/>
    <w:rsid w:val="003216CF"/>
    <w:rsid w:val="003218A5"/>
    <w:rsid w:val="00321A7D"/>
    <w:rsid w:val="00321B21"/>
    <w:rsid w:val="00321C58"/>
    <w:rsid w:val="00321D5A"/>
    <w:rsid w:val="00321F04"/>
    <w:rsid w:val="00321FC0"/>
    <w:rsid w:val="00322110"/>
    <w:rsid w:val="00322407"/>
    <w:rsid w:val="003224A0"/>
    <w:rsid w:val="003226B3"/>
    <w:rsid w:val="00322783"/>
    <w:rsid w:val="003229AD"/>
    <w:rsid w:val="00322B84"/>
    <w:rsid w:val="00322E4A"/>
    <w:rsid w:val="00322EBF"/>
    <w:rsid w:val="00322FAB"/>
    <w:rsid w:val="0032311F"/>
    <w:rsid w:val="0032323E"/>
    <w:rsid w:val="00323252"/>
    <w:rsid w:val="003232F1"/>
    <w:rsid w:val="00323433"/>
    <w:rsid w:val="00323477"/>
    <w:rsid w:val="0032407A"/>
    <w:rsid w:val="00324080"/>
    <w:rsid w:val="00324182"/>
    <w:rsid w:val="00324187"/>
    <w:rsid w:val="0032420C"/>
    <w:rsid w:val="003242A8"/>
    <w:rsid w:val="003244E8"/>
    <w:rsid w:val="003245FC"/>
    <w:rsid w:val="00324691"/>
    <w:rsid w:val="0032471D"/>
    <w:rsid w:val="00324A87"/>
    <w:rsid w:val="00324BFC"/>
    <w:rsid w:val="00324CD0"/>
    <w:rsid w:val="00324EDD"/>
    <w:rsid w:val="00324FDD"/>
    <w:rsid w:val="0032511D"/>
    <w:rsid w:val="0032532A"/>
    <w:rsid w:val="00325480"/>
    <w:rsid w:val="00325630"/>
    <w:rsid w:val="0032586D"/>
    <w:rsid w:val="00325A87"/>
    <w:rsid w:val="00325D05"/>
    <w:rsid w:val="00325D57"/>
    <w:rsid w:val="00325E72"/>
    <w:rsid w:val="00325F1F"/>
    <w:rsid w:val="0032604A"/>
    <w:rsid w:val="0032616E"/>
    <w:rsid w:val="0032622C"/>
    <w:rsid w:val="00326230"/>
    <w:rsid w:val="00326268"/>
    <w:rsid w:val="00326341"/>
    <w:rsid w:val="00326344"/>
    <w:rsid w:val="00326348"/>
    <w:rsid w:val="0032665E"/>
    <w:rsid w:val="00326767"/>
    <w:rsid w:val="0032677E"/>
    <w:rsid w:val="003268AF"/>
    <w:rsid w:val="003268B0"/>
    <w:rsid w:val="0032692A"/>
    <w:rsid w:val="003269EA"/>
    <w:rsid w:val="00326A84"/>
    <w:rsid w:val="00326B77"/>
    <w:rsid w:val="00326BB4"/>
    <w:rsid w:val="00326C94"/>
    <w:rsid w:val="00327185"/>
    <w:rsid w:val="0032737D"/>
    <w:rsid w:val="0032748E"/>
    <w:rsid w:val="003274EF"/>
    <w:rsid w:val="003274FA"/>
    <w:rsid w:val="003275AC"/>
    <w:rsid w:val="003275DD"/>
    <w:rsid w:val="003276E9"/>
    <w:rsid w:val="00327752"/>
    <w:rsid w:val="0032786C"/>
    <w:rsid w:val="00327A59"/>
    <w:rsid w:val="00327A98"/>
    <w:rsid w:val="00327C77"/>
    <w:rsid w:val="00327D22"/>
    <w:rsid w:val="00327E74"/>
    <w:rsid w:val="003304A9"/>
    <w:rsid w:val="0033076A"/>
    <w:rsid w:val="00330862"/>
    <w:rsid w:val="003309F9"/>
    <w:rsid w:val="00330C0A"/>
    <w:rsid w:val="00330CB8"/>
    <w:rsid w:val="00330D7D"/>
    <w:rsid w:val="00331085"/>
    <w:rsid w:val="00331198"/>
    <w:rsid w:val="003312B5"/>
    <w:rsid w:val="00331330"/>
    <w:rsid w:val="003313C9"/>
    <w:rsid w:val="0033144F"/>
    <w:rsid w:val="00331533"/>
    <w:rsid w:val="003318E4"/>
    <w:rsid w:val="0033196C"/>
    <w:rsid w:val="00331B84"/>
    <w:rsid w:val="00331CDB"/>
    <w:rsid w:val="00331ED9"/>
    <w:rsid w:val="00332020"/>
    <w:rsid w:val="00332294"/>
    <w:rsid w:val="0033241A"/>
    <w:rsid w:val="0033244E"/>
    <w:rsid w:val="00332719"/>
    <w:rsid w:val="00332768"/>
    <w:rsid w:val="00332771"/>
    <w:rsid w:val="00332790"/>
    <w:rsid w:val="0033282B"/>
    <w:rsid w:val="00332831"/>
    <w:rsid w:val="003329AC"/>
    <w:rsid w:val="003329C7"/>
    <w:rsid w:val="00332A29"/>
    <w:rsid w:val="00332B1C"/>
    <w:rsid w:val="00332C3D"/>
    <w:rsid w:val="00332C71"/>
    <w:rsid w:val="00332CBF"/>
    <w:rsid w:val="00332D41"/>
    <w:rsid w:val="00332E2A"/>
    <w:rsid w:val="00332E46"/>
    <w:rsid w:val="00332F60"/>
    <w:rsid w:val="00333039"/>
    <w:rsid w:val="0033304C"/>
    <w:rsid w:val="003330F3"/>
    <w:rsid w:val="003333E0"/>
    <w:rsid w:val="003334ED"/>
    <w:rsid w:val="003335A4"/>
    <w:rsid w:val="00333603"/>
    <w:rsid w:val="00333607"/>
    <w:rsid w:val="00333876"/>
    <w:rsid w:val="00333877"/>
    <w:rsid w:val="00333A9E"/>
    <w:rsid w:val="00333B6C"/>
    <w:rsid w:val="00333C66"/>
    <w:rsid w:val="00333CBB"/>
    <w:rsid w:val="00333EAF"/>
    <w:rsid w:val="00333F1B"/>
    <w:rsid w:val="00333F9B"/>
    <w:rsid w:val="00333FFB"/>
    <w:rsid w:val="00334047"/>
    <w:rsid w:val="0033405C"/>
    <w:rsid w:val="003341A9"/>
    <w:rsid w:val="0033422D"/>
    <w:rsid w:val="00334276"/>
    <w:rsid w:val="00334386"/>
    <w:rsid w:val="0033445A"/>
    <w:rsid w:val="00334615"/>
    <w:rsid w:val="00334786"/>
    <w:rsid w:val="003347EA"/>
    <w:rsid w:val="0033485C"/>
    <w:rsid w:val="0033490D"/>
    <w:rsid w:val="00334AF1"/>
    <w:rsid w:val="00334BA8"/>
    <w:rsid w:val="00334C41"/>
    <w:rsid w:val="00334D50"/>
    <w:rsid w:val="00334DDD"/>
    <w:rsid w:val="00334EFC"/>
    <w:rsid w:val="00334F74"/>
    <w:rsid w:val="00334FFE"/>
    <w:rsid w:val="003351D9"/>
    <w:rsid w:val="00335442"/>
    <w:rsid w:val="00335465"/>
    <w:rsid w:val="003354D0"/>
    <w:rsid w:val="00335649"/>
    <w:rsid w:val="0033574A"/>
    <w:rsid w:val="003357FA"/>
    <w:rsid w:val="003358E8"/>
    <w:rsid w:val="00335924"/>
    <w:rsid w:val="00335B42"/>
    <w:rsid w:val="00335B80"/>
    <w:rsid w:val="00335DC4"/>
    <w:rsid w:val="00335E08"/>
    <w:rsid w:val="00335F53"/>
    <w:rsid w:val="00335F8D"/>
    <w:rsid w:val="00336071"/>
    <w:rsid w:val="003360D2"/>
    <w:rsid w:val="0033622B"/>
    <w:rsid w:val="00336398"/>
    <w:rsid w:val="003363C7"/>
    <w:rsid w:val="0033646C"/>
    <w:rsid w:val="0033659B"/>
    <w:rsid w:val="00336941"/>
    <w:rsid w:val="003369CB"/>
    <w:rsid w:val="00336A08"/>
    <w:rsid w:val="00336AD7"/>
    <w:rsid w:val="00336BB0"/>
    <w:rsid w:val="00336C5F"/>
    <w:rsid w:val="003370E0"/>
    <w:rsid w:val="00337227"/>
    <w:rsid w:val="00337280"/>
    <w:rsid w:val="003373DA"/>
    <w:rsid w:val="00337405"/>
    <w:rsid w:val="003375C8"/>
    <w:rsid w:val="0033760D"/>
    <w:rsid w:val="003378F8"/>
    <w:rsid w:val="00337A26"/>
    <w:rsid w:val="00337AD1"/>
    <w:rsid w:val="00337AD3"/>
    <w:rsid w:val="00337B27"/>
    <w:rsid w:val="00337D55"/>
    <w:rsid w:val="00340012"/>
    <w:rsid w:val="0034012C"/>
    <w:rsid w:val="0034014C"/>
    <w:rsid w:val="0034015C"/>
    <w:rsid w:val="00340238"/>
    <w:rsid w:val="00340313"/>
    <w:rsid w:val="00340338"/>
    <w:rsid w:val="003403A7"/>
    <w:rsid w:val="0034052C"/>
    <w:rsid w:val="00340599"/>
    <w:rsid w:val="003406B9"/>
    <w:rsid w:val="0034074B"/>
    <w:rsid w:val="00340847"/>
    <w:rsid w:val="00340855"/>
    <w:rsid w:val="00340872"/>
    <w:rsid w:val="003409D3"/>
    <w:rsid w:val="003409DE"/>
    <w:rsid w:val="00340A06"/>
    <w:rsid w:val="00340E03"/>
    <w:rsid w:val="00340E41"/>
    <w:rsid w:val="00340E88"/>
    <w:rsid w:val="003410FA"/>
    <w:rsid w:val="003413B7"/>
    <w:rsid w:val="00341451"/>
    <w:rsid w:val="00341733"/>
    <w:rsid w:val="0034184A"/>
    <w:rsid w:val="003418FE"/>
    <w:rsid w:val="00341B04"/>
    <w:rsid w:val="00341BB8"/>
    <w:rsid w:val="00341C1B"/>
    <w:rsid w:val="00341D07"/>
    <w:rsid w:val="00341F13"/>
    <w:rsid w:val="00341FA4"/>
    <w:rsid w:val="00342154"/>
    <w:rsid w:val="00342205"/>
    <w:rsid w:val="00342235"/>
    <w:rsid w:val="003422DE"/>
    <w:rsid w:val="003423D5"/>
    <w:rsid w:val="003424B2"/>
    <w:rsid w:val="00342753"/>
    <w:rsid w:val="00342AFB"/>
    <w:rsid w:val="00342E60"/>
    <w:rsid w:val="003434B9"/>
    <w:rsid w:val="00343714"/>
    <w:rsid w:val="00343762"/>
    <w:rsid w:val="003438AD"/>
    <w:rsid w:val="003439DF"/>
    <w:rsid w:val="00343AB0"/>
    <w:rsid w:val="00343ACC"/>
    <w:rsid w:val="00343C38"/>
    <w:rsid w:val="00343D3F"/>
    <w:rsid w:val="00343D62"/>
    <w:rsid w:val="00343D90"/>
    <w:rsid w:val="00343F4D"/>
    <w:rsid w:val="00343F97"/>
    <w:rsid w:val="00343FE1"/>
    <w:rsid w:val="00344380"/>
    <w:rsid w:val="00344426"/>
    <w:rsid w:val="00344438"/>
    <w:rsid w:val="0034448B"/>
    <w:rsid w:val="003445A3"/>
    <w:rsid w:val="00344688"/>
    <w:rsid w:val="0034485B"/>
    <w:rsid w:val="003449A6"/>
    <w:rsid w:val="00344A25"/>
    <w:rsid w:val="00344C06"/>
    <w:rsid w:val="00344D2A"/>
    <w:rsid w:val="00345034"/>
    <w:rsid w:val="003450B9"/>
    <w:rsid w:val="003450D5"/>
    <w:rsid w:val="0034521E"/>
    <w:rsid w:val="00345334"/>
    <w:rsid w:val="00345600"/>
    <w:rsid w:val="0034561D"/>
    <w:rsid w:val="003457DC"/>
    <w:rsid w:val="003457EF"/>
    <w:rsid w:val="00345862"/>
    <w:rsid w:val="0034595C"/>
    <w:rsid w:val="003459BD"/>
    <w:rsid w:val="00345B0C"/>
    <w:rsid w:val="00345D1E"/>
    <w:rsid w:val="00345DA2"/>
    <w:rsid w:val="00345DD1"/>
    <w:rsid w:val="00345EA7"/>
    <w:rsid w:val="00345EF7"/>
    <w:rsid w:val="003461AA"/>
    <w:rsid w:val="003466AE"/>
    <w:rsid w:val="00346831"/>
    <w:rsid w:val="003468B6"/>
    <w:rsid w:val="003468E0"/>
    <w:rsid w:val="00346B88"/>
    <w:rsid w:val="00346C28"/>
    <w:rsid w:val="00346C37"/>
    <w:rsid w:val="00346F0F"/>
    <w:rsid w:val="00346F2C"/>
    <w:rsid w:val="00346FA3"/>
    <w:rsid w:val="00346FE7"/>
    <w:rsid w:val="0034703B"/>
    <w:rsid w:val="003471A4"/>
    <w:rsid w:val="003471E7"/>
    <w:rsid w:val="003472AF"/>
    <w:rsid w:val="00347354"/>
    <w:rsid w:val="003474F7"/>
    <w:rsid w:val="00347546"/>
    <w:rsid w:val="00347568"/>
    <w:rsid w:val="00347672"/>
    <w:rsid w:val="003476DD"/>
    <w:rsid w:val="003476F3"/>
    <w:rsid w:val="00347766"/>
    <w:rsid w:val="0034787D"/>
    <w:rsid w:val="00347888"/>
    <w:rsid w:val="003478A4"/>
    <w:rsid w:val="00347ABB"/>
    <w:rsid w:val="00347AE3"/>
    <w:rsid w:val="00347B89"/>
    <w:rsid w:val="0035008C"/>
    <w:rsid w:val="003500C0"/>
    <w:rsid w:val="0035016C"/>
    <w:rsid w:val="00350208"/>
    <w:rsid w:val="003502DF"/>
    <w:rsid w:val="00350361"/>
    <w:rsid w:val="003504AF"/>
    <w:rsid w:val="00350576"/>
    <w:rsid w:val="00350BA4"/>
    <w:rsid w:val="00350BE7"/>
    <w:rsid w:val="00350C3B"/>
    <w:rsid w:val="00350C7B"/>
    <w:rsid w:val="00350F4D"/>
    <w:rsid w:val="003510A8"/>
    <w:rsid w:val="0035111A"/>
    <w:rsid w:val="00351260"/>
    <w:rsid w:val="003512FE"/>
    <w:rsid w:val="003513A4"/>
    <w:rsid w:val="0035145B"/>
    <w:rsid w:val="003514EB"/>
    <w:rsid w:val="003515A0"/>
    <w:rsid w:val="003515E0"/>
    <w:rsid w:val="003517B8"/>
    <w:rsid w:val="003518D0"/>
    <w:rsid w:val="0035192F"/>
    <w:rsid w:val="00351AE9"/>
    <w:rsid w:val="00351EA0"/>
    <w:rsid w:val="003520F7"/>
    <w:rsid w:val="00352109"/>
    <w:rsid w:val="0035217B"/>
    <w:rsid w:val="0035243D"/>
    <w:rsid w:val="003524C9"/>
    <w:rsid w:val="00352684"/>
    <w:rsid w:val="0035285A"/>
    <w:rsid w:val="0035288C"/>
    <w:rsid w:val="0035295B"/>
    <w:rsid w:val="0035296F"/>
    <w:rsid w:val="00352A14"/>
    <w:rsid w:val="00352AAE"/>
    <w:rsid w:val="00352B59"/>
    <w:rsid w:val="00352D90"/>
    <w:rsid w:val="00352E22"/>
    <w:rsid w:val="0035305D"/>
    <w:rsid w:val="00353320"/>
    <w:rsid w:val="003534E4"/>
    <w:rsid w:val="00353638"/>
    <w:rsid w:val="0035383F"/>
    <w:rsid w:val="003539A6"/>
    <w:rsid w:val="003539D7"/>
    <w:rsid w:val="00353B40"/>
    <w:rsid w:val="00353B80"/>
    <w:rsid w:val="00353BA7"/>
    <w:rsid w:val="00353C0C"/>
    <w:rsid w:val="00353C5D"/>
    <w:rsid w:val="00353D3D"/>
    <w:rsid w:val="00353E66"/>
    <w:rsid w:val="0035434A"/>
    <w:rsid w:val="00354352"/>
    <w:rsid w:val="00354392"/>
    <w:rsid w:val="00354415"/>
    <w:rsid w:val="003545D0"/>
    <w:rsid w:val="003546C5"/>
    <w:rsid w:val="00354AFF"/>
    <w:rsid w:val="00354BFC"/>
    <w:rsid w:val="00354C7E"/>
    <w:rsid w:val="00355036"/>
    <w:rsid w:val="00355182"/>
    <w:rsid w:val="00355190"/>
    <w:rsid w:val="003551AE"/>
    <w:rsid w:val="0035530D"/>
    <w:rsid w:val="00355402"/>
    <w:rsid w:val="00355551"/>
    <w:rsid w:val="003555F2"/>
    <w:rsid w:val="00355640"/>
    <w:rsid w:val="00355B6E"/>
    <w:rsid w:val="00355E46"/>
    <w:rsid w:val="00355E9D"/>
    <w:rsid w:val="00355F78"/>
    <w:rsid w:val="003561F0"/>
    <w:rsid w:val="00356280"/>
    <w:rsid w:val="0035653F"/>
    <w:rsid w:val="00356675"/>
    <w:rsid w:val="00356690"/>
    <w:rsid w:val="00356C0E"/>
    <w:rsid w:val="00356E54"/>
    <w:rsid w:val="00356E6C"/>
    <w:rsid w:val="00356E7F"/>
    <w:rsid w:val="00356F0B"/>
    <w:rsid w:val="00356F7D"/>
    <w:rsid w:val="00356FFB"/>
    <w:rsid w:val="003570CF"/>
    <w:rsid w:val="00357168"/>
    <w:rsid w:val="003574DE"/>
    <w:rsid w:val="003575E4"/>
    <w:rsid w:val="0035783C"/>
    <w:rsid w:val="003579F2"/>
    <w:rsid w:val="00357B2E"/>
    <w:rsid w:val="00357CB7"/>
    <w:rsid w:val="00357F87"/>
    <w:rsid w:val="00360107"/>
    <w:rsid w:val="00360185"/>
    <w:rsid w:val="003601B2"/>
    <w:rsid w:val="00360600"/>
    <w:rsid w:val="003606B0"/>
    <w:rsid w:val="00360787"/>
    <w:rsid w:val="00360877"/>
    <w:rsid w:val="0036090B"/>
    <w:rsid w:val="00360B0F"/>
    <w:rsid w:val="00360C1F"/>
    <w:rsid w:val="00360E1F"/>
    <w:rsid w:val="00360E2C"/>
    <w:rsid w:val="00360EB9"/>
    <w:rsid w:val="00360F8E"/>
    <w:rsid w:val="00360FE7"/>
    <w:rsid w:val="00361044"/>
    <w:rsid w:val="00361053"/>
    <w:rsid w:val="0036134C"/>
    <w:rsid w:val="003613D5"/>
    <w:rsid w:val="0036163D"/>
    <w:rsid w:val="00361665"/>
    <w:rsid w:val="0036177D"/>
    <w:rsid w:val="003617A8"/>
    <w:rsid w:val="00361816"/>
    <w:rsid w:val="00361DEA"/>
    <w:rsid w:val="00361E6C"/>
    <w:rsid w:val="00362147"/>
    <w:rsid w:val="003629ED"/>
    <w:rsid w:val="00362A87"/>
    <w:rsid w:val="00362AD9"/>
    <w:rsid w:val="00362B5A"/>
    <w:rsid w:val="00362BBC"/>
    <w:rsid w:val="003630B2"/>
    <w:rsid w:val="003631FA"/>
    <w:rsid w:val="00363253"/>
    <w:rsid w:val="003633AD"/>
    <w:rsid w:val="00363407"/>
    <w:rsid w:val="0036342D"/>
    <w:rsid w:val="00363464"/>
    <w:rsid w:val="00363469"/>
    <w:rsid w:val="003634C1"/>
    <w:rsid w:val="00363582"/>
    <w:rsid w:val="00363894"/>
    <w:rsid w:val="00363980"/>
    <w:rsid w:val="0036398A"/>
    <w:rsid w:val="003639A2"/>
    <w:rsid w:val="003639AD"/>
    <w:rsid w:val="003639B0"/>
    <w:rsid w:val="00363A4F"/>
    <w:rsid w:val="00363B10"/>
    <w:rsid w:val="00363B2A"/>
    <w:rsid w:val="00363BE0"/>
    <w:rsid w:val="00363CDE"/>
    <w:rsid w:val="00363D44"/>
    <w:rsid w:val="00363E72"/>
    <w:rsid w:val="00363F25"/>
    <w:rsid w:val="00364064"/>
    <w:rsid w:val="0036425B"/>
    <w:rsid w:val="00364358"/>
    <w:rsid w:val="0036456F"/>
    <w:rsid w:val="0036467B"/>
    <w:rsid w:val="00364700"/>
    <w:rsid w:val="003648A1"/>
    <w:rsid w:val="00364AAC"/>
    <w:rsid w:val="00364C55"/>
    <w:rsid w:val="00364D50"/>
    <w:rsid w:val="00364E5E"/>
    <w:rsid w:val="00364F99"/>
    <w:rsid w:val="00365156"/>
    <w:rsid w:val="003653FD"/>
    <w:rsid w:val="00365410"/>
    <w:rsid w:val="003659A9"/>
    <w:rsid w:val="00365C66"/>
    <w:rsid w:val="00365CD1"/>
    <w:rsid w:val="00365CF4"/>
    <w:rsid w:val="00365FA2"/>
    <w:rsid w:val="00366730"/>
    <w:rsid w:val="00366752"/>
    <w:rsid w:val="003667A4"/>
    <w:rsid w:val="0036680B"/>
    <w:rsid w:val="003668A1"/>
    <w:rsid w:val="00366BBD"/>
    <w:rsid w:val="00366EB7"/>
    <w:rsid w:val="00366EC1"/>
    <w:rsid w:val="003671CB"/>
    <w:rsid w:val="0036724F"/>
    <w:rsid w:val="00367293"/>
    <w:rsid w:val="00367560"/>
    <w:rsid w:val="00367616"/>
    <w:rsid w:val="0036762E"/>
    <w:rsid w:val="003678B4"/>
    <w:rsid w:val="00367C76"/>
    <w:rsid w:val="00367D08"/>
    <w:rsid w:val="00367D5D"/>
    <w:rsid w:val="00367EB2"/>
    <w:rsid w:val="00367F96"/>
    <w:rsid w:val="003700BC"/>
    <w:rsid w:val="00370319"/>
    <w:rsid w:val="0037032D"/>
    <w:rsid w:val="00370341"/>
    <w:rsid w:val="0037084A"/>
    <w:rsid w:val="003709DB"/>
    <w:rsid w:val="00370A27"/>
    <w:rsid w:val="00370A3A"/>
    <w:rsid w:val="00370A8B"/>
    <w:rsid w:val="00370AE6"/>
    <w:rsid w:val="00370D86"/>
    <w:rsid w:val="0037103C"/>
    <w:rsid w:val="003711CC"/>
    <w:rsid w:val="00371262"/>
    <w:rsid w:val="0037134D"/>
    <w:rsid w:val="00371383"/>
    <w:rsid w:val="00371406"/>
    <w:rsid w:val="003714E8"/>
    <w:rsid w:val="00371608"/>
    <w:rsid w:val="00371762"/>
    <w:rsid w:val="00371827"/>
    <w:rsid w:val="003719CF"/>
    <w:rsid w:val="00371A51"/>
    <w:rsid w:val="00371AF1"/>
    <w:rsid w:val="00371AFC"/>
    <w:rsid w:val="00371B75"/>
    <w:rsid w:val="00371C82"/>
    <w:rsid w:val="00371DC0"/>
    <w:rsid w:val="00371F42"/>
    <w:rsid w:val="00371F4F"/>
    <w:rsid w:val="00371F85"/>
    <w:rsid w:val="0037211E"/>
    <w:rsid w:val="0037219B"/>
    <w:rsid w:val="00372219"/>
    <w:rsid w:val="0037248E"/>
    <w:rsid w:val="0037255B"/>
    <w:rsid w:val="0037270D"/>
    <w:rsid w:val="00372752"/>
    <w:rsid w:val="003727AF"/>
    <w:rsid w:val="00372837"/>
    <w:rsid w:val="003728E0"/>
    <w:rsid w:val="00372B11"/>
    <w:rsid w:val="00372C6C"/>
    <w:rsid w:val="00372C7B"/>
    <w:rsid w:val="00372D32"/>
    <w:rsid w:val="00372F87"/>
    <w:rsid w:val="00373263"/>
    <w:rsid w:val="003733C2"/>
    <w:rsid w:val="0037352B"/>
    <w:rsid w:val="00373564"/>
    <w:rsid w:val="003736FF"/>
    <w:rsid w:val="003738F8"/>
    <w:rsid w:val="00373912"/>
    <w:rsid w:val="00373995"/>
    <w:rsid w:val="00373AA7"/>
    <w:rsid w:val="00373B6F"/>
    <w:rsid w:val="00373C21"/>
    <w:rsid w:val="00373CB6"/>
    <w:rsid w:val="00373D27"/>
    <w:rsid w:val="00373D60"/>
    <w:rsid w:val="00373E27"/>
    <w:rsid w:val="003740E2"/>
    <w:rsid w:val="00374208"/>
    <w:rsid w:val="00374373"/>
    <w:rsid w:val="00374436"/>
    <w:rsid w:val="003746AE"/>
    <w:rsid w:val="003746C8"/>
    <w:rsid w:val="00374730"/>
    <w:rsid w:val="0037474D"/>
    <w:rsid w:val="003749F6"/>
    <w:rsid w:val="00374A46"/>
    <w:rsid w:val="00374F2A"/>
    <w:rsid w:val="00375008"/>
    <w:rsid w:val="0037501E"/>
    <w:rsid w:val="0037504D"/>
    <w:rsid w:val="003750AF"/>
    <w:rsid w:val="003752AA"/>
    <w:rsid w:val="003754B1"/>
    <w:rsid w:val="003755CA"/>
    <w:rsid w:val="00375E02"/>
    <w:rsid w:val="0037605A"/>
    <w:rsid w:val="0037611C"/>
    <w:rsid w:val="003762E1"/>
    <w:rsid w:val="00376513"/>
    <w:rsid w:val="00376551"/>
    <w:rsid w:val="00376AE1"/>
    <w:rsid w:val="00376C3D"/>
    <w:rsid w:val="00376E11"/>
    <w:rsid w:val="00376EB7"/>
    <w:rsid w:val="00377326"/>
    <w:rsid w:val="00377551"/>
    <w:rsid w:val="003775AF"/>
    <w:rsid w:val="0037767F"/>
    <w:rsid w:val="00377790"/>
    <w:rsid w:val="00377F27"/>
    <w:rsid w:val="00380054"/>
    <w:rsid w:val="00380101"/>
    <w:rsid w:val="0038022D"/>
    <w:rsid w:val="0038032F"/>
    <w:rsid w:val="00380357"/>
    <w:rsid w:val="003804BF"/>
    <w:rsid w:val="003804C0"/>
    <w:rsid w:val="003804EF"/>
    <w:rsid w:val="00380535"/>
    <w:rsid w:val="0038057D"/>
    <w:rsid w:val="00380634"/>
    <w:rsid w:val="003808C2"/>
    <w:rsid w:val="00380973"/>
    <w:rsid w:val="00380A4E"/>
    <w:rsid w:val="00380B4C"/>
    <w:rsid w:val="00380EC9"/>
    <w:rsid w:val="00380F28"/>
    <w:rsid w:val="00380FCD"/>
    <w:rsid w:val="00381662"/>
    <w:rsid w:val="003816C3"/>
    <w:rsid w:val="00381745"/>
    <w:rsid w:val="003817CC"/>
    <w:rsid w:val="00381931"/>
    <w:rsid w:val="00381BF0"/>
    <w:rsid w:val="00381C67"/>
    <w:rsid w:val="00381ECE"/>
    <w:rsid w:val="00381F75"/>
    <w:rsid w:val="00381FCC"/>
    <w:rsid w:val="0038201F"/>
    <w:rsid w:val="0038202D"/>
    <w:rsid w:val="003820DB"/>
    <w:rsid w:val="0038214F"/>
    <w:rsid w:val="003821E5"/>
    <w:rsid w:val="00382435"/>
    <w:rsid w:val="003824F1"/>
    <w:rsid w:val="0038277F"/>
    <w:rsid w:val="00382817"/>
    <w:rsid w:val="00382BCF"/>
    <w:rsid w:val="00382CDA"/>
    <w:rsid w:val="00383178"/>
    <w:rsid w:val="0038335F"/>
    <w:rsid w:val="003833B9"/>
    <w:rsid w:val="003836EB"/>
    <w:rsid w:val="003838C1"/>
    <w:rsid w:val="00383954"/>
    <w:rsid w:val="00383C29"/>
    <w:rsid w:val="00383D1B"/>
    <w:rsid w:val="00383D8D"/>
    <w:rsid w:val="00383E8A"/>
    <w:rsid w:val="00383FED"/>
    <w:rsid w:val="0038407B"/>
    <w:rsid w:val="003841F5"/>
    <w:rsid w:val="0038426F"/>
    <w:rsid w:val="00384354"/>
    <w:rsid w:val="0038449C"/>
    <w:rsid w:val="00384573"/>
    <w:rsid w:val="0038490A"/>
    <w:rsid w:val="00384983"/>
    <w:rsid w:val="00384A53"/>
    <w:rsid w:val="00384B1B"/>
    <w:rsid w:val="00385182"/>
    <w:rsid w:val="00385285"/>
    <w:rsid w:val="00385439"/>
    <w:rsid w:val="003854BD"/>
    <w:rsid w:val="003854DA"/>
    <w:rsid w:val="00385501"/>
    <w:rsid w:val="003856BC"/>
    <w:rsid w:val="00385C20"/>
    <w:rsid w:val="00385C88"/>
    <w:rsid w:val="00385E42"/>
    <w:rsid w:val="00385F3F"/>
    <w:rsid w:val="00386127"/>
    <w:rsid w:val="00386721"/>
    <w:rsid w:val="00386757"/>
    <w:rsid w:val="00386946"/>
    <w:rsid w:val="003869C2"/>
    <w:rsid w:val="003869C8"/>
    <w:rsid w:val="00386A0E"/>
    <w:rsid w:val="00386A40"/>
    <w:rsid w:val="00386A8E"/>
    <w:rsid w:val="00386ABE"/>
    <w:rsid w:val="00386C70"/>
    <w:rsid w:val="00386D33"/>
    <w:rsid w:val="00386D34"/>
    <w:rsid w:val="00386DAD"/>
    <w:rsid w:val="00386E54"/>
    <w:rsid w:val="00386EA3"/>
    <w:rsid w:val="00386F4D"/>
    <w:rsid w:val="0038712E"/>
    <w:rsid w:val="003872F0"/>
    <w:rsid w:val="00387440"/>
    <w:rsid w:val="00387470"/>
    <w:rsid w:val="0038780F"/>
    <w:rsid w:val="00387896"/>
    <w:rsid w:val="003878A4"/>
    <w:rsid w:val="00387CE0"/>
    <w:rsid w:val="00387D99"/>
    <w:rsid w:val="00387E93"/>
    <w:rsid w:val="00387EF9"/>
    <w:rsid w:val="003902A0"/>
    <w:rsid w:val="003903C3"/>
    <w:rsid w:val="003904B8"/>
    <w:rsid w:val="003906EE"/>
    <w:rsid w:val="003907D3"/>
    <w:rsid w:val="0039094F"/>
    <w:rsid w:val="00390A36"/>
    <w:rsid w:val="00390A6B"/>
    <w:rsid w:val="00390ABD"/>
    <w:rsid w:val="00390D05"/>
    <w:rsid w:val="00390D14"/>
    <w:rsid w:val="00390FD6"/>
    <w:rsid w:val="00391226"/>
    <w:rsid w:val="00391575"/>
    <w:rsid w:val="003915DC"/>
    <w:rsid w:val="00391618"/>
    <w:rsid w:val="0039163C"/>
    <w:rsid w:val="003917CF"/>
    <w:rsid w:val="003919DC"/>
    <w:rsid w:val="00391B03"/>
    <w:rsid w:val="00391CC1"/>
    <w:rsid w:val="00391F8C"/>
    <w:rsid w:val="003920AA"/>
    <w:rsid w:val="00392144"/>
    <w:rsid w:val="003922AB"/>
    <w:rsid w:val="00392317"/>
    <w:rsid w:val="00392384"/>
    <w:rsid w:val="0039240B"/>
    <w:rsid w:val="003928C1"/>
    <w:rsid w:val="00392A34"/>
    <w:rsid w:val="00392BC9"/>
    <w:rsid w:val="00392DA0"/>
    <w:rsid w:val="00392E1E"/>
    <w:rsid w:val="00392E48"/>
    <w:rsid w:val="00392ED7"/>
    <w:rsid w:val="00392F2D"/>
    <w:rsid w:val="0039334F"/>
    <w:rsid w:val="00393360"/>
    <w:rsid w:val="0039346F"/>
    <w:rsid w:val="0039351C"/>
    <w:rsid w:val="00393552"/>
    <w:rsid w:val="003935FE"/>
    <w:rsid w:val="00393692"/>
    <w:rsid w:val="0039370F"/>
    <w:rsid w:val="003937AF"/>
    <w:rsid w:val="0039395A"/>
    <w:rsid w:val="00393A6A"/>
    <w:rsid w:val="00393BA8"/>
    <w:rsid w:val="00393C03"/>
    <w:rsid w:val="00393FB8"/>
    <w:rsid w:val="00394153"/>
    <w:rsid w:val="00394551"/>
    <w:rsid w:val="00394577"/>
    <w:rsid w:val="00394781"/>
    <w:rsid w:val="003948A5"/>
    <w:rsid w:val="00394AF2"/>
    <w:rsid w:val="00394B29"/>
    <w:rsid w:val="00394B39"/>
    <w:rsid w:val="00394BA3"/>
    <w:rsid w:val="00394D47"/>
    <w:rsid w:val="00394E7D"/>
    <w:rsid w:val="00394EAB"/>
    <w:rsid w:val="00395047"/>
    <w:rsid w:val="003953C6"/>
    <w:rsid w:val="00395409"/>
    <w:rsid w:val="003955BD"/>
    <w:rsid w:val="00395AA6"/>
    <w:rsid w:val="00395BB9"/>
    <w:rsid w:val="003960D2"/>
    <w:rsid w:val="00396133"/>
    <w:rsid w:val="0039625E"/>
    <w:rsid w:val="0039638D"/>
    <w:rsid w:val="003967ED"/>
    <w:rsid w:val="00396B6C"/>
    <w:rsid w:val="003970CE"/>
    <w:rsid w:val="0039718D"/>
    <w:rsid w:val="0039727C"/>
    <w:rsid w:val="00397410"/>
    <w:rsid w:val="0039743D"/>
    <w:rsid w:val="00397551"/>
    <w:rsid w:val="00397852"/>
    <w:rsid w:val="00397A15"/>
    <w:rsid w:val="00397C22"/>
    <w:rsid w:val="00397C37"/>
    <w:rsid w:val="00397CBF"/>
    <w:rsid w:val="00397CDA"/>
    <w:rsid w:val="00397D39"/>
    <w:rsid w:val="00397E2B"/>
    <w:rsid w:val="00397F09"/>
    <w:rsid w:val="003A004C"/>
    <w:rsid w:val="003A0193"/>
    <w:rsid w:val="003A0287"/>
    <w:rsid w:val="003A02E3"/>
    <w:rsid w:val="003A02EA"/>
    <w:rsid w:val="003A0384"/>
    <w:rsid w:val="003A07D5"/>
    <w:rsid w:val="003A08E6"/>
    <w:rsid w:val="003A0C54"/>
    <w:rsid w:val="003A0E3A"/>
    <w:rsid w:val="003A0E7D"/>
    <w:rsid w:val="003A0F25"/>
    <w:rsid w:val="003A0F48"/>
    <w:rsid w:val="003A108D"/>
    <w:rsid w:val="003A11FD"/>
    <w:rsid w:val="003A132F"/>
    <w:rsid w:val="003A162F"/>
    <w:rsid w:val="003A1751"/>
    <w:rsid w:val="003A17BA"/>
    <w:rsid w:val="003A18ED"/>
    <w:rsid w:val="003A1A67"/>
    <w:rsid w:val="003A1C53"/>
    <w:rsid w:val="003A1FC0"/>
    <w:rsid w:val="003A20F2"/>
    <w:rsid w:val="003A21E0"/>
    <w:rsid w:val="003A2379"/>
    <w:rsid w:val="003A271F"/>
    <w:rsid w:val="003A2721"/>
    <w:rsid w:val="003A279F"/>
    <w:rsid w:val="003A2D92"/>
    <w:rsid w:val="003A2D9B"/>
    <w:rsid w:val="003A2E21"/>
    <w:rsid w:val="003A2F3C"/>
    <w:rsid w:val="003A2FFF"/>
    <w:rsid w:val="003A3054"/>
    <w:rsid w:val="003A30DD"/>
    <w:rsid w:val="003A30F1"/>
    <w:rsid w:val="003A322E"/>
    <w:rsid w:val="003A32EE"/>
    <w:rsid w:val="003A339A"/>
    <w:rsid w:val="003A34B3"/>
    <w:rsid w:val="003A356B"/>
    <w:rsid w:val="003A389B"/>
    <w:rsid w:val="003A392F"/>
    <w:rsid w:val="003A39B3"/>
    <w:rsid w:val="003A3A00"/>
    <w:rsid w:val="003A3AF3"/>
    <w:rsid w:val="003A3C27"/>
    <w:rsid w:val="003A3CB1"/>
    <w:rsid w:val="003A401B"/>
    <w:rsid w:val="003A4050"/>
    <w:rsid w:val="003A41F7"/>
    <w:rsid w:val="003A4631"/>
    <w:rsid w:val="003A4660"/>
    <w:rsid w:val="003A48F1"/>
    <w:rsid w:val="003A4A99"/>
    <w:rsid w:val="003A4A9E"/>
    <w:rsid w:val="003A4CC7"/>
    <w:rsid w:val="003A4E83"/>
    <w:rsid w:val="003A4F06"/>
    <w:rsid w:val="003A4F14"/>
    <w:rsid w:val="003A4F42"/>
    <w:rsid w:val="003A4FCC"/>
    <w:rsid w:val="003A5048"/>
    <w:rsid w:val="003A55FD"/>
    <w:rsid w:val="003A5610"/>
    <w:rsid w:val="003A5985"/>
    <w:rsid w:val="003A5AE0"/>
    <w:rsid w:val="003A5EAF"/>
    <w:rsid w:val="003A5F50"/>
    <w:rsid w:val="003A5F8C"/>
    <w:rsid w:val="003A608A"/>
    <w:rsid w:val="003A61BC"/>
    <w:rsid w:val="003A633B"/>
    <w:rsid w:val="003A6540"/>
    <w:rsid w:val="003A65D5"/>
    <w:rsid w:val="003A6634"/>
    <w:rsid w:val="003A69BB"/>
    <w:rsid w:val="003A69EF"/>
    <w:rsid w:val="003A6B7A"/>
    <w:rsid w:val="003A6DF6"/>
    <w:rsid w:val="003A6F3A"/>
    <w:rsid w:val="003A7258"/>
    <w:rsid w:val="003A7262"/>
    <w:rsid w:val="003A737D"/>
    <w:rsid w:val="003A74C8"/>
    <w:rsid w:val="003A7610"/>
    <w:rsid w:val="003A7AB2"/>
    <w:rsid w:val="003A7BA4"/>
    <w:rsid w:val="003A7F3D"/>
    <w:rsid w:val="003B0006"/>
    <w:rsid w:val="003B0018"/>
    <w:rsid w:val="003B0051"/>
    <w:rsid w:val="003B03E6"/>
    <w:rsid w:val="003B052A"/>
    <w:rsid w:val="003B0555"/>
    <w:rsid w:val="003B05E2"/>
    <w:rsid w:val="003B0611"/>
    <w:rsid w:val="003B07AC"/>
    <w:rsid w:val="003B08FA"/>
    <w:rsid w:val="003B0980"/>
    <w:rsid w:val="003B0A50"/>
    <w:rsid w:val="003B0B41"/>
    <w:rsid w:val="003B0C10"/>
    <w:rsid w:val="003B0CB2"/>
    <w:rsid w:val="003B0D30"/>
    <w:rsid w:val="003B0DA8"/>
    <w:rsid w:val="003B0E7E"/>
    <w:rsid w:val="003B0FBE"/>
    <w:rsid w:val="003B0FD1"/>
    <w:rsid w:val="003B1034"/>
    <w:rsid w:val="003B10BF"/>
    <w:rsid w:val="003B10D1"/>
    <w:rsid w:val="003B10E8"/>
    <w:rsid w:val="003B121E"/>
    <w:rsid w:val="003B1320"/>
    <w:rsid w:val="003B15A1"/>
    <w:rsid w:val="003B15CE"/>
    <w:rsid w:val="003B1802"/>
    <w:rsid w:val="003B1818"/>
    <w:rsid w:val="003B18F5"/>
    <w:rsid w:val="003B18FC"/>
    <w:rsid w:val="003B1994"/>
    <w:rsid w:val="003B1A4C"/>
    <w:rsid w:val="003B1A74"/>
    <w:rsid w:val="003B1AA5"/>
    <w:rsid w:val="003B1E46"/>
    <w:rsid w:val="003B1FA0"/>
    <w:rsid w:val="003B20C1"/>
    <w:rsid w:val="003B2133"/>
    <w:rsid w:val="003B2422"/>
    <w:rsid w:val="003B2636"/>
    <w:rsid w:val="003B280B"/>
    <w:rsid w:val="003B2863"/>
    <w:rsid w:val="003B2A1F"/>
    <w:rsid w:val="003B2AAF"/>
    <w:rsid w:val="003B2B82"/>
    <w:rsid w:val="003B2BA1"/>
    <w:rsid w:val="003B2FC4"/>
    <w:rsid w:val="003B2FC7"/>
    <w:rsid w:val="003B3035"/>
    <w:rsid w:val="003B31B0"/>
    <w:rsid w:val="003B325E"/>
    <w:rsid w:val="003B3316"/>
    <w:rsid w:val="003B33AF"/>
    <w:rsid w:val="003B34E8"/>
    <w:rsid w:val="003B351F"/>
    <w:rsid w:val="003B385D"/>
    <w:rsid w:val="003B3A37"/>
    <w:rsid w:val="003B3A59"/>
    <w:rsid w:val="003B3CE6"/>
    <w:rsid w:val="003B3D31"/>
    <w:rsid w:val="003B3D48"/>
    <w:rsid w:val="003B3D67"/>
    <w:rsid w:val="003B3E93"/>
    <w:rsid w:val="003B3F65"/>
    <w:rsid w:val="003B3FA4"/>
    <w:rsid w:val="003B407D"/>
    <w:rsid w:val="003B40BE"/>
    <w:rsid w:val="003B4123"/>
    <w:rsid w:val="003B4151"/>
    <w:rsid w:val="003B42C7"/>
    <w:rsid w:val="003B43A1"/>
    <w:rsid w:val="003B47DE"/>
    <w:rsid w:val="003B4CEF"/>
    <w:rsid w:val="003B4E1B"/>
    <w:rsid w:val="003B4E2C"/>
    <w:rsid w:val="003B4E50"/>
    <w:rsid w:val="003B5002"/>
    <w:rsid w:val="003B51D8"/>
    <w:rsid w:val="003B51ED"/>
    <w:rsid w:val="003B529B"/>
    <w:rsid w:val="003B5312"/>
    <w:rsid w:val="003B54D0"/>
    <w:rsid w:val="003B5614"/>
    <w:rsid w:val="003B56DF"/>
    <w:rsid w:val="003B573F"/>
    <w:rsid w:val="003B5899"/>
    <w:rsid w:val="003B589B"/>
    <w:rsid w:val="003B5957"/>
    <w:rsid w:val="003B5ADA"/>
    <w:rsid w:val="003B5C4A"/>
    <w:rsid w:val="003B5CF9"/>
    <w:rsid w:val="003B5DAD"/>
    <w:rsid w:val="003B5F4D"/>
    <w:rsid w:val="003B6017"/>
    <w:rsid w:val="003B60BC"/>
    <w:rsid w:val="003B6202"/>
    <w:rsid w:val="003B6260"/>
    <w:rsid w:val="003B63CA"/>
    <w:rsid w:val="003B63CE"/>
    <w:rsid w:val="003B6578"/>
    <w:rsid w:val="003B658C"/>
    <w:rsid w:val="003B6751"/>
    <w:rsid w:val="003B6759"/>
    <w:rsid w:val="003B67D3"/>
    <w:rsid w:val="003B6902"/>
    <w:rsid w:val="003B6915"/>
    <w:rsid w:val="003B698D"/>
    <w:rsid w:val="003B6BF2"/>
    <w:rsid w:val="003B6C55"/>
    <w:rsid w:val="003B6CFD"/>
    <w:rsid w:val="003B6ECA"/>
    <w:rsid w:val="003B7105"/>
    <w:rsid w:val="003B7171"/>
    <w:rsid w:val="003B7251"/>
    <w:rsid w:val="003B73DD"/>
    <w:rsid w:val="003B73F3"/>
    <w:rsid w:val="003B7458"/>
    <w:rsid w:val="003B76EB"/>
    <w:rsid w:val="003B7815"/>
    <w:rsid w:val="003B789E"/>
    <w:rsid w:val="003B7A6B"/>
    <w:rsid w:val="003B7AB2"/>
    <w:rsid w:val="003B7FD7"/>
    <w:rsid w:val="003C010F"/>
    <w:rsid w:val="003C03D9"/>
    <w:rsid w:val="003C0457"/>
    <w:rsid w:val="003C046A"/>
    <w:rsid w:val="003C04BD"/>
    <w:rsid w:val="003C0504"/>
    <w:rsid w:val="003C05DA"/>
    <w:rsid w:val="003C05E2"/>
    <w:rsid w:val="003C06B4"/>
    <w:rsid w:val="003C06DC"/>
    <w:rsid w:val="003C0853"/>
    <w:rsid w:val="003C0943"/>
    <w:rsid w:val="003C0965"/>
    <w:rsid w:val="003C09F1"/>
    <w:rsid w:val="003C0B05"/>
    <w:rsid w:val="003C0C24"/>
    <w:rsid w:val="003C0C9E"/>
    <w:rsid w:val="003C0E68"/>
    <w:rsid w:val="003C0F80"/>
    <w:rsid w:val="003C1022"/>
    <w:rsid w:val="003C1054"/>
    <w:rsid w:val="003C1114"/>
    <w:rsid w:val="003C11CD"/>
    <w:rsid w:val="003C127C"/>
    <w:rsid w:val="003C152E"/>
    <w:rsid w:val="003C1553"/>
    <w:rsid w:val="003C165E"/>
    <w:rsid w:val="003C18B4"/>
    <w:rsid w:val="003C19A3"/>
    <w:rsid w:val="003C1E21"/>
    <w:rsid w:val="003C1E48"/>
    <w:rsid w:val="003C1EDB"/>
    <w:rsid w:val="003C1EDF"/>
    <w:rsid w:val="003C1F55"/>
    <w:rsid w:val="003C2041"/>
    <w:rsid w:val="003C20F7"/>
    <w:rsid w:val="003C2112"/>
    <w:rsid w:val="003C2494"/>
    <w:rsid w:val="003C2514"/>
    <w:rsid w:val="003C25B5"/>
    <w:rsid w:val="003C2673"/>
    <w:rsid w:val="003C27C7"/>
    <w:rsid w:val="003C29B5"/>
    <w:rsid w:val="003C2A37"/>
    <w:rsid w:val="003C2BC5"/>
    <w:rsid w:val="003C2C15"/>
    <w:rsid w:val="003C2CBF"/>
    <w:rsid w:val="003C2D01"/>
    <w:rsid w:val="003C2D46"/>
    <w:rsid w:val="003C2E6F"/>
    <w:rsid w:val="003C2EE6"/>
    <w:rsid w:val="003C3160"/>
    <w:rsid w:val="003C3326"/>
    <w:rsid w:val="003C332B"/>
    <w:rsid w:val="003C343E"/>
    <w:rsid w:val="003C3442"/>
    <w:rsid w:val="003C3455"/>
    <w:rsid w:val="003C35BE"/>
    <w:rsid w:val="003C35F6"/>
    <w:rsid w:val="003C3634"/>
    <w:rsid w:val="003C3853"/>
    <w:rsid w:val="003C389E"/>
    <w:rsid w:val="003C3BD3"/>
    <w:rsid w:val="003C3C6C"/>
    <w:rsid w:val="003C3CB7"/>
    <w:rsid w:val="003C3CF1"/>
    <w:rsid w:val="003C4376"/>
    <w:rsid w:val="003C47CD"/>
    <w:rsid w:val="003C48BF"/>
    <w:rsid w:val="003C49A2"/>
    <w:rsid w:val="003C4A57"/>
    <w:rsid w:val="003C4A6B"/>
    <w:rsid w:val="003C4A8F"/>
    <w:rsid w:val="003C4BE0"/>
    <w:rsid w:val="003C4C53"/>
    <w:rsid w:val="003C4CF2"/>
    <w:rsid w:val="003C4D32"/>
    <w:rsid w:val="003C4DD6"/>
    <w:rsid w:val="003C4FBA"/>
    <w:rsid w:val="003C4FC7"/>
    <w:rsid w:val="003C501D"/>
    <w:rsid w:val="003C509E"/>
    <w:rsid w:val="003C518E"/>
    <w:rsid w:val="003C5273"/>
    <w:rsid w:val="003C532D"/>
    <w:rsid w:val="003C54F6"/>
    <w:rsid w:val="003C55CD"/>
    <w:rsid w:val="003C5844"/>
    <w:rsid w:val="003C58DB"/>
    <w:rsid w:val="003C5916"/>
    <w:rsid w:val="003C59D8"/>
    <w:rsid w:val="003C5A02"/>
    <w:rsid w:val="003C5B11"/>
    <w:rsid w:val="003C5D29"/>
    <w:rsid w:val="003C5EEE"/>
    <w:rsid w:val="003C5F6B"/>
    <w:rsid w:val="003C5FC0"/>
    <w:rsid w:val="003C620B"/>
    <w:rsid w:val="003C643A"/>
    <w:rsid w:val="003C64F9"/>
    <w:rsid w:val="003C653B"/>
    <w:rsid w:val="003C6658"/>
    <w:rsid w:val="003C68A4"/>
    <w:rsid w:val="003C6B4E"/>
    <w:rsid w:val="003C6BFC"/>
    <w:rsid w:val="003C6D06"/>
    <w:rsid w:val="003C6D90"/>
    <w:rsid w:val="003C6E91"/>
    <w:rsid w:val="003C6F3D"/>
    <w:rsid w:val="003C7158"/>
    <w:rsid w:val="003C71B6"/>
    <w:rsid w:val="003C71E2"/>
    <w:rsid w:val="003C739F"/>
    <w:rsid w:val="003C7491"/>
    <w:rsid w:val="003C7761"/>
    <w:rsid w:val="003C7938"/>
    <w:rsid w:val="003C79A4"/>
    <w:rsid w:val="003C7AD4"/>
    <w:rsid w:val="003D0073"/>
    <w:rsid w:val="003D03B7"/>
    <w:rsid w:val="003D03F0"/>
    <w:rsid w:val="003D062E"/>
    <w:rsid w:val="003D0653"/>
    <w:rsid w:val="003D06DF"/>
    <w:rsid w:val="003D06FD"/>
    <w:rsid w:val="003D094F"/>
    <w:rsid w:val="003D0974"/>
    <w:rsid w:val="003D0B8F"/>
    <w:rsid w:val="003D0E5E"/>
    <w:rsid w:val="003D0FE2"/>
    <w:rsid w:val="003D11C5"/>
    <w:rsid w:val="003D11E6"/>
    <w:rsid w:val="003D122B"/>
    <w:rsid w:val="003D1232"/>
    <w:rsid w:val="003D1982"/>
    <w:rsid w:val="003D1B47"/>
    <w:rsid w:val="003D1C06"/>
    <w:rsid w:val="003D1D85"/>
    <w:rsid w:val="003D1E7E"/>
    <w:rsid w:val="003D1F64"/>
    <w:rsid w:val="003D1F85"/>
    <w:rsid w:val="003D2284"/>
    <w:rsid w:val="003D22A6"/>
    <w:rsid w:val="003D23C8"/>
    <w:rsid w:val="003D2430"/>
    <w:rsid w:val="003D24D3"/>
    <w:rsid w:val="003D2590"/>
    <w:rsid w:val="003D285A"/>
    <w:rsid w:val="003D288F"/>
    <w:rsid w:val="003D2987"/>
    <w:rsid w:val="003D2995"/>
    <w:rsid w:val="003D2BE2"/>
    <w:rsid w:val="003D2C3C"/>
    <w:rsid w:val="003D2D99"/>
    <w:rsid w:val="003D2ECC"/>
    <w:rsid w:val="003D2F00"/>
    <w:rsid w:val="003D2F2A"/>
    <w:rsid w:val="003D30DF"/>
    <w:rsid w:val="003D34D6"/>
    <w:rsid w:val="003D34FC"/>
    <w:rsid w:val="003D3548"/>
    <w:rsid w:val="003D35D4"/>
    <w:rsid w:val="003D35EA"/>
    <w:rsid w:val="003D39FB"/>
    <w:rsid w:val="003D3D05"/>
    <w:rsid w:val="003D3D0E"/>
    <w:rsid w:val="003D3DA7"/>
    <w:rsid w:val="003D402D"/>
    <w:rsid w:val="003D4038"/>
    <w:rsid w:val="003D4149"/>
    <w:rsid w:val="003D4233"/>
    <w:rsid w:val="003D4255"/>
    <w:rsid w:val="003D4304"/>
    <w:rsid w:val="003D46A7"/>
    <w:rsid w:val="003D4A0A"/>
    <w:rsid w:val="003D4B05"/>
    <w:rsid w:val="003D4B3B"/>
    <w:rsid w:val="003D4D25"/>
    <w:rsid w:val="003D4F28"/>
    <w:rsid w:val="003D4F45"/>
    <w:rsid w:val="003D50DD"/>
    <w:rsid w:val="003D541B"/>
    <w:rsid w:val="003D558B"/>
    <w:rsid w:val="003D56AA"/>
    <w:rsid w:val="003D5868"/>
    <w:rsid w:val="003D59EC"/>
    <w:rsid w:val="003D5B31"/>
    <w:rsid w:val="003D5C7C"/>
    <w:rsid w:val="003D5CE2"/>
    <w:rsid w:val="003D5F36"/>
    <w:rsid w:val="003D5FCB"/>
    <w:rsid w:val="003D5FDD"/>
    <w:rsid w:val="003D6376"/>
    <w:rsid w:val="003D63F6"/>
    <w:rsid w:val="003D66A5"/>
    <w:rsid w:val="003D67C3"/>
    <w:rsid w:val="003D6864"/>
    <w:rsid w:val="003D68D9"/>
    <w:rsid w:val="003D6909"/>
    <w:rsid w:val="003D6A5E"/>
    <w:rsid w:val="003D6B03"/>
    <w:rsid w:val="003D6B79"/>
    <w:rsid w:val="003D6B92"/>
    <w:rsid w:val="003D6C8C"/>
    <w:rsid w:val="003D6DF9"/>
    <w:rsid w:val="003D6E22"/>
    <w:rsid w:val="003D6E69"/>
    <w:rsid w:val="003D6E7F"/>
    <w:rsid w:val="003D6EA6"/>
    <w:rsid w:val="003D6FDB"/>
    <w:rsid w:val="003D7216"/>
    <w:rsid w:val="003D722E"/>
    <w:rsid w:val="003D7276"/>
    <w:rsid w:val="003D74EA"/>
    <w:rsid w:val="003D7887"/>
    <w:rsid w:val="003D79E4"/>
    <w:rsid w:val="003D7A5A"/>
    <w:rsid w:val="003D7B7F"/>
    <w:rsid w:val="003D7B85"/>
    <w:rsid w:val="003D7E7B"/>
    <w:rsid w:val="003D7E8C"/>
    <w:rsid w:val="003D7E9F"/>
    <w:rsid w:val="003D7F35"/>
    <w:rsid w:val="003E01A9"/>
    <w:rsid w:val="003E0413"/>
    <w:rsid w:val="003E0543"/>
    <w:rsid w:val="003E0716"/>
    <w:rsid w:val="003E07F4"/>
    <w:rsid w:val="003E08F8"/>
    <w:rsid w:val="003E0956"/>
    <w:rsid w:val="003E097B"/>
    <w:rsid w:val="003E09E7"/>
    <w:rsid w:val="003E0A90"/>
    <w:rsid w:val="003E0BE5"/>
    <w:rsid w:val="003E0DB0"/>
    <w:rsid w:val="003E0DBE"/>
    <w:rsid w:val="003E0DF8"/>
    <w:rsid w:val="003E0FF0"/>
    <w:rsid w:val="003E101B"/>
    <w:rsid w:val="003E101E"/>
    <w:rsid w:val="003E1032"/>
    <w:rsid w:val="003E11D4"/>
    <w:rsid w:val="003E11DC"/>
    <w:rsid w:val="003E1275"/>
    <w:rsid w:val="003E14E5"/>
    <w:rsid w:val="003E15B5"/>
    <w:rsid w:val="003E1787"/>
    <w:rsid w:val="003E1788"/>
    <w:rsid w:val="003E1A2B"/>
    <w:rsid w:val="003E20B7"/>
    <w:rsid w:val="003E2264"/>
    <w:rsid w:val="003E2384"/>
    <w:rsid w:val="003E249F"/>
    <w:rsid w:val="003E258A"/>
    <w:rsid w:val="003E2774"/>
    <w:rsid w:val="003E28F0"/>
    <w:rsid w:val="003E2973"/>
    <w:rsid w:val="003E2AE9"/>
    <w:rsid w:val="003E2E3B"/>
    <w:rsid w:val="003E33EC"/>
    <w:rsid w:val="003E35A6"/>
    <w:rsid w:val="003E3811"/>
    <w:rsid w:val="003E38E6"/>
    <w:rsid w:val="003E3A8C"/>
    <w:rsid w:val="003E4098"/>
    <w:rsid w:val="003E40AC"/>
    <w:rsid w:val="003E4107"/>
    <w:rsid w:val="003E410C"/>
    <w:rsid w:val="003E44B1"/>
    <w:rsid w:val="003E467D"/>
    <w:rsid w:val="003E46E0"/>
    <w:rsid w:val="003E46FE"/>
    <w:rsid w:val="003E4724"/>
    <w:rsid w:val="003E483A"/>
    <w:rsid w:val="003E4A52"/>
    <w:rsid w:val="003E4C93"/>
    <w:rsid w:val="003E4CD6"/>
    <w:rsid w:val="003E4D55"/>
    <w:rsid w:val="003E4E3E"/>
    <w:rsid w:val="003E4F21"/>
    <w:rsid w:val="003E5129"/>
    <w:rsid w:val="003E544C"/>
    <w:rsid w:val="003E5483"/>
    <w:rsid w:val="003E548B"/>
    <w:rsid w:val="003E5552"/>
    <w:rsid w:val="003E57AB"/>
    <w:rsid w:val="003E59BA"/>
    <w:rsid w:val="003E59EC"/>
    <w:rsid w:val="003E5A2A"/>
    <w:rsid w:val="003E5D63"/>
    <w:rsid w:val="003E5FB2"/>
    <w:rsid w:val="003E617A"/>
    <w:rsid w:val="003E619E"/>
    <w:rsid w:val="003E6B0A"/>
    <w:rsid w:val="003E6C1A"/>
    <w:rsid w:val="003E6CF9"/>
    <w:rsid w:val="003E6D48"/>
    <w:rsid w:val="003E6DC8"/>
    <w:rsid w:val="003E6DDB"/>
    <w:rsid w:val="003E6E3D"/>
    <w:rsid w:val="003E711D"/>
    <w:rsid w:val="003E71EE"/>
    <w:rsid w:val="003E73A7"/>
    <w:rsid w:val="003E7421"/>
    <w:rsid w:val="003E7456"/>
    <w:rsid w:val="003E74F9"/>
    <w:rsid w:val="003E7534"/>
    <w:rsid w:val="003E75D2"/>
    <w:rsid w:val="003E7602"/>
    <w:rsid w:val="003E76F5"/>
    <w:rsid w:val="003E79DD"/>
    <w:rsid w:val="003E7B56"/>
    <w:rsid w:val="003E7B7A"/>
    <w:rsid w:val="003E7B88"/>
    <w:rsid w:val="003E7BEB"/>
    <w:rsid w:val="003E7C64"/>
    <w:rsid w:val="003E7D22"/>
    <w:rsid w:val="003E7EA7"/>
    <w:rsid w:val="003E7EBD"/>
    <w:rsid w:val="003F0025"/>
    <w:rsid w:val="003F0268"/>
    <w:rsid w:val="003F0578"/>
    <w:rsid w:val="003F074D"/>
    <w:rsid w:val="003F0978"/>
    <w:rsid w:val="003F0AF2"/>
    <w:rsid w:val="003F0B18"/>
    <w:rsid w:val="003F0B93"/>
    <w:rsid w:val="003F0D25"/>
    <w:rsid w:val="003F0FF2"/>
    <w:rsid w:val="003F107B"/>
    <w:rsid w:val="003F136E"/>
    <w:rsid w:val="003F1381"/>
    <w:rsid w:val="003F13DF"/>
    <w:rsid w:val="003F1464"/>
    <w:rsid w:val="003F147B"/>
    <w:rsid w:val="003F1503"/>
    <w:rsid w:val="003F1751"/>
    <w:rsid w:val="003F17A0"/>
    <w:rsid w:val="003F1895"/>
    <w:rsid w:val="003F196A"/>
    <w:rsid w:val="003F1A78"/>
    <w:rsid w:val="003F1B86"/>
    <w:rsid w:val="003F1BCB"/>
    <w:rsid w:val="003F1BD2"/>
    <w:rsid w:val="003F1C12"/>
    <w:rsid w:val="003F1CCF"/>
    <w:rsid w:val="003F202B"/>
    <w:rsid w:val="003F21A3"/>
    <w:rsid w:val="003F222E"/>
    <w:rsid w:val="003F2402"/>
    <w:rsid w:val="003F2409"/>
    <w:rsid w:val="003F2459"/>
    <w:rsid w:val="003F2520"/>
    <w:rsid w:val="003F259F"/>
    <w:rsid w:val="003F26FF"/>
    <w:rsid w:val="003F270B"/>
    <w:rsid w:val="003F271E"/>
    <w:rsid w:val="003F27DD"/>
    <w:rsid w:val="003F27DF"/>
    <w:rsid w:val="003F28A4"/>
    <w:rsid w:val="003F298A"/>
    <w:rsid w:val="003F2A92"/>
    <w:rsid w:val="003F2AA1"/>
    <w:rsid w:val="003F2F67"/>
    <w:rsid w:val="003F31A8"/>
    <w:rsid w:val="003F32C8"/>
    <w:rsid w:val="003F32C9"/>
    <w:rsid w:val="003F32F0"/>
    <w:rsid w:val="003F38D1"/>
    <w:rsid w:val="003F3B28"/>
    <w:rsid w:val="003F3DBE"/>
    <w:rsid w:val="003F3DF4"/>
    <w:rsid w:val="003F422C"/>
    <w:rsid w:val="003F430A"/>
    <w:rsid w:val="003F432A"/>
    <w:rsid w:val="003F4442"/>
    <w:rsid w:val="003F4605"/>
    <w:rsid w:val="003F46A6"/>
    <w:rsid w:val="003F46C0"/>
    <w:rsid w:val="003F47E2"/>
    <w:rsid w:val="003F48D3"/>
    <w:rsid w:val="003F4B05"/>
    <w:rsid w:val="003F4D08"/>
    <w:rsid w:val="003F4D80"/>
    <w:rsid w:val="003F4DA5"/>
    <w:rsid w:val="003F504C"/>
    <w:rsid w:val="003F5184"/>
    <w:rsid w:val="003F5294"/>
    <w:rsid w:val="003F5324"/>
    <w:rsid w:val="003F5348"/>
    <w:rsid w:val="003F5754"/>
    <w:rsid w:val="003F5927"/>
    <w:rsid w:val="003F5B83"/>
    <w:rsid w:val="003F5BC6"/>
    <w:rsid w:val="003F5BDB"/>
    <w:rsid w:val="003F5C7B"/>
    <w:rsid w:val="003F5DB4"/>
    <w:rsid w:val="003F5DCE"/>
    <w:rsid w:val="003F5DFE"/>
    <w:rsid w:val="003F5E77"/>
    <w:rsid w:val="003F60C3"/>
    <w:rsid w:val="003F646F"/>
    <w:rsid w:val="003F6549"/>
    <w:rsid w:val="003F663B"/>
    <w:rsid w:val="003F66A3"/>
    <w:rsid w:val="003F66C8"/>
    <w:rsid w:val="003F6806"/>
    <w:rsid w:val="003F68E7"/>
    <w:rsid w:val="003F6905"/>
    <w:rsid w:val="003F6A75"/>
    <w:rsid w:val="003F6CD6"/>
    <w:rsid w:val="003F6DDC"/>
    <w:rsid w:val="003F6F8C"/>
    <w:rsid w:val="003F6FC6"/>
    <w:rsid w:val="003F72AC"/>
    <w:rsid w:val="003F72BD"/>
    <w:rsid w:val="003F72E5"/>
    <w:rsid w:val="003F73C7"/>
    <w:rsid w:val="003F74BD"/>
    <w:rsid w:val="003F74E0"/>
    <w:rsid w:val="003F74F4"/>
    <w:rsid w:val="003F76B9"/>
    <w:rsid w:val="003F7A02"/>
    <w:rsid w:val="003F7A0D"/>
    <w:rsid w:val="003F7B0A"/>
    <w:rsid w:val="003F7B23"/>
    <w:rsid w:val="003F7DA2"/>
    <w:rsid w:val="003F7E0D"/>
    <w:rsid w:val="003F7F80"/>
    <w:rsid w:val="004002AC"/>
    <w:rsid w:val="004003B3"/>
    <w:rsid w:val="00400404"/>
    <w:rsid w:val="004004C9"/>
    <w:rsid w:val="00400641"/>
    <w:rsid w:val="004006E5"/>
    <w:rsid w:val="00400D09"/>
    <w:rsid w:val="00400E5D"/>
    <w:rsid w:val="00401105"/>
    <w:rsid w:val="004011E3"/>
    <w:rsid w:val="004012C8"/>
    <w:rsid w:val="004013AF"/>
    <w:rsid w:val="004013C2"/>
    <w:rsid w:val="00401400"/>
    <w:rsid w:val="004015C7"/>
    <w:rsid w:val="00401644"/>
    <w:rsid w:val="00401BB0"/>
    <w:rsid w:val="00401CE4"/>
    <w:rsid w:val="00401D61"/>
    <w:rsid w:val="00401D8F"/>
    <w:rsid w:val="00401EA9"/>
    <w:rsid w:val="00401F59"/>
    <w:rsid w:val="00401F78"/>
    <w:rsid w:val="004020AE"/>
    <w:rsid w:val="00402186"/>
    <w:rsid w:val="004021B5"/>
    <w:rsid w:val="004021CB"/>
    <w:rsid w:val="004021F6"/>
    <w:rsid w:val="0040230A"/>
    <w:rsid w:val="004026CD"/>
    <w:rsid w:val="004027A3"/>
    <w:rsid w:val="00402DE4"/>
    <w:rsid w:val="00402E1A"/>
    <w:rsid w:val="00402F53"/>
    <w:rsid w:val="00402F97"/>
    <w:rsid w:val="004030A4"/>
    <w:rsid w:val="00403266"/>
    <w:rsid w:val="00403426"/>
    <w:rsid w:val="004035D2"/>
    <w:rsid w:val="00403760"/>
    <w:rsid w:val="00403896"/>
    <w:rsid w:val="00403A13"/>
    <w:rsid w:val="00403A6B"/>
    <w:rsid w:val="00403AFD"/>
    <w:rsid w:val="00403D64"/>
    <w:rsid w:val="00404159"/>
    <w:rsid w:val="004042AF"/>
    <w:rsid w:val="004042EA"/>
    <w:rsid w:val="0040435F"/>
    <w:rsid w:val="004043CF"/>
    <w:rsid w:val="00404566"/>
    <w:rsid w:val="00404626"/>
    <w:rsid w:val="0040472F"/>
    <w:rsid w:val="00404953"/>
    <w:rsid w:val="00404A9B"/>
    <w:rsid w:val="00404C36"/>
    <w:rsid w:val="00404D5E"/>
    <w:rsid w:val="00404D8D"/>
    <w:rsid w:val="00404E74"/>
    <w:rsid w:val="004050B9"/>
    <w:rsid w:val="0040514C"/>
    <w:rsid w:val="004053DE"/>
    <w:rsid w:val="00405440"/>
    <w:rsid w:val="0040549E"/>
    <w:rsid w:val="0040553C"/>
    <w:rsid w:val="00405563"/>
    <w:rsid w:val="00405699"/>
    <w:rsid w:val="004056F6"/>
    <w:rsid w:val="0040584D"/>
    <w:rsid w:val="004058AA"/>
    <w:rsid w:val="004059F7"/>
    <w:rsid w:val="00405CEA"/>
    <w:rsid w:val="00405E30"/>
    <w:rsid w:val="00405FCA"/>
    <w:rsid w:val="004063B3"/>
    <w:rsid w:val="00406417"/>
    <w:rsid w:val="00406506"/>
    <w:rsid w:val="00406589"/>
    <w:rsid w:val="004067D2"/>
    <w:rsid w:val="00406898"/>
    <w:rsid w:val="00406A00"/>
    <w:rsid w:val="00406A6C"/>
    <w:rsid w:val="00406ADC"/>
    <w:rsid w:val="00406F2E"/>
    <w:rsid w:val="00407020"/>
    <w:rsid w:val="00407203"/>
    <w:rsid w:val="00407386"/>
    <w:rsid w:val="004074FD"/>
    <w:rsid w:val="0040767E"/>
    <w:rsid w:val="00407AAB"/>
    <w:rsid w:val="00407D59"/>
    <w:rsid w:val="00407ED0"/>
    <w:rsid w:val="00407F63"/>
    <w:rsid w:val="00410100"/>
    <w:rsid w:val="00410173"/>
    <w:rsid w:val="004101C4"/>
    <w:rsid w:val="0041024F"/>
    <w:rsid w:val="004102AF"/>
    <w:rsid w:val="00410322"/>
    <w:rsid w:val="004103A2"/>
    <w:rsid w:val="0041066A"/>
    <w:rsid w:val="004107A1"/>
    <w:rsid w:val="00410934"/>
    <w:rsid w:val="004109C3"/>
    <w:rsid w:val="00410B18"/>
    <w:rsid w:val="00410B7F"/>
    <w:rsid w:val="00410DE4"/>
    <w:rsid w:val="00410E13"/>
    <w:rsid w:val="00410E17"/>
    <w:rsid w:val="00410F65"/>
    <w:rsid w:val="004111EB"/>
    <w:rsid w:val="00411224"/>
    <w:rsid w:val="00411368"/>
    <w:rsid w:val="004113B9"/>
    <w:rsid w:val="004118B1"/>
    <w:rsid w:val="00411D07"/>
    <w:rsid w:val="00411D2C"/>
    <w:rsid w:val="00411DC4"/>
    <w:rsid w:val="00411EB7"/>
    <w:rsid w:val="00411F70"/>
    <w:rsid w:val="00412111"/>
    <w:rsid w:val="004123FB"/>
    <w:rsid w:val="0041266C"/>
    <w:rsid w:val="004129D0"/>
    <w:rsid w:val="004129F4"/>
    <w:rsid w:val="00412A74"/>
    <w:rsid w:val="00412E7C"/>
    <w:rsid w:val="00412ED8"/>
    <w:rsid w:val="00412F05"/>
    <w:rsid w:val="00412FF2"/>
    <w:rsid w:val="004130CB"/>
    <w:rsid w:val="0041312D"/>
    <w:rsid w:val="0041314E"/>
    <w:rsid w:val="004131BC"/>
    <w:rsid w:val="004132B9"/>
    <w:rsid w:val="00413423"/>
    <w:rsid w:val="004134B0"/>
    <w:rsid w:val="004136C7"/>
    <w:rsid w:val="004137BA"/>
    <w:rsid w:val="00413854"/>
    <w:rsid w:val="004139D3"/>
    <w:rsid w:val="00413BD1"/>
    <w:rsid w:val="00413BEB"/>
    <w:rsid w:val="00413D77"/>
    <w:rsid w:val="00413E76"/>
    <w:rsid w:val="00413F23"/>
    <w:rsid w:val="00413F29"/>
    <w:rsid w:val="004140B0"/>
    <w:rsid w:val="004140DA"/>
    <w:rsid w:val="0041418C"/>
    <w:rsid w:val="004143F8"/>
    <w:rsid w:val="004144E0"/>
    <w:rsid w:val="004144E4"/>
    <w:rsid w:val="00414578"/>
    <w:rsid w:val="0041462D"/>
    <w:rsid w:val="00414700"/>
    <w:rsid w:val="00414826"/>
    <w:rsid w:val="004149B2"/>
    <w:rsid w:val="00414B4D"/>
    <w:rsid w:val="00414D94"/>
    <w:rsid w:val="00415070"/>
    <w:rsid w:val="00415253"/>
    <w:rsid w:val="004152C4"/>
    <w:rsid w:val="004152ED"/>
    <w:rsid w:val="004156C6"/>
    <w:rsid w:val="0041577C"/>
    <w:rsid w:val="00415857"/>
    <w:rsid w:val="004158CB"/>
    <w:rsid w:val="00415A9A"/>
    <w:rsid w:val="00415AEF"/>
    <w:rsid w:val="00415B10"/>
    <w:rsid w:val="00415DA5"/>
    <w:rsid w:val="004160C5"/>
    <w:rsid w:val="0041623B"/>
    <w:rsid w:val="004162DF"/>
    <w:rsid w:val="004163C6"/>
    <w:rsid w:val="00416402"/>
    <w:rsid w:val="004164D6"/>
    <w:rsid w:val="004165D5"/>
    <w:rsid w:val="0041679B"/>
    <w:rsid w:val="004167CA"/>
    <w:rsid w:val="00416860"/>
    <w:rsid w:val="00416907"/>
    <w:rsid w:val="004169F0"/>
    <w:rsid w:val="00416B48"/>
    <w:rsid w:val="00416E82"/>
    <w:rsid w:val="0041720C"/>
    <w:rsid w:val="00417254"/>
    <w:rsid w:val="00417279"/>
    <w:rsid w:val="004172AC"/>
    <w:rsid w:val="004173B4"/>
    <w:rsid w:val="004173F6"/>
    <w:rsid w:val="00417493"/>
    <w:rsid w:val="0041775F"/>
    <w:rsid w:val="004179A5"/>
    <w:rsid w:val="004179E0"/>
    <w:rsid w:val="00417A3F"/>
    <w:rsid w:val="00417CD1"/>
    <w:rsid w:val="00417D16"/>
    <w:rsid w:val="00417E2F"/>
    <w:rsid w:val="00420165"/>
    <w:rsid w:val="004201CF"/>
    <w:rsid w:val="00420515"/>
    <w:rsid w:val="00420657"/>
    <w:rsid w:val="004206BC"/>
    <w:rsid w:val="004207C3"/>
    <w:rsid w:val="004207E8"/>
    <w:rsid w:val="00420994"/>
    <w:rsid w:val="00420A56"/>
    <w:rsid w:val="00420A78"/>
    <w:rsid w:val="00420B4B"/>
    <w:rsid w:val="0042116C"/>
    <w:rsid w:val="004214A6"/>
    <w:rsid w:val="004216C1"/>
    <w:rsid w:val="00421720"/>
    <w:rsid w:val="00421808"/>
    <w:rsid w:val="00421953"/>
    <w:rsid w:val="00421A99"/>
    <w:rsid w:val="00421A9A"/>
    <w:rsid w:val="00421AA2"/>
    <w:rsid w:val="00421ACC"/>
    <w:rsid w:val="00421DF1"/>
    <w:rsid w:val="00421FEB"/>
    <w:rsid w:val="004221AA"/>
    <w:rsid w:val="0042234E"/>
    <w:rsid w:val="0042241D"/>
    <w:rsid w:val="00422429"/>
    <w:rsid w:val="004224BA"/>
    <w:rsid w:val="004227B2"/>
    <w:rsid w:val="00422D81"/>
    <w:rsid w:val="004230E5"/>
    <w:rsid w:val="0042316B"/>
    <w:rsid w:val="004231A7"/>
    <w:rsid w:val="004231BF"/>
    <w:rsid w:val="004231C5"/>
    <w:rsid w:val="00423332"/>
    <w:rsid w:val="004235DB"/>
    <w:rsid w:val="00423694"/>
    <w:rsid w:val="00423773"/>
    <w:rsid w:val="00423873"/>
    <w:rsid w:val="00423880"/>
    <w:rsid w:val="00423903"/>
    <w:rsid w:val="00423A13"/>
    <w:rsid w:val="00423B0C"/>
    <w:rsid w:val="00423BD3"/>
    <w:rsid w:val="00423D42"/>
    <w:rsid w:val="00423EA5"/>
    <w:rsid w:val="00424180"/>
    <w:rsid w:val="004241FF"/>
    <w:rsid w:val="004243CF"/>
    <w:rsid w:val="00424485"/>
    <w:rsid w:val="0042465F"/>
    <w:rsid w:val="0042471B"/>
    <w:rsid w:val="00424727"/>
    <w:rsid w:val="0042475C"/>
    <w:rsid w:val="0042482E"/>
    <w:rsid w:val="0042493C"/>
    <w:rsid w:val="00424C2C"/>
    <w:rsid w:val="00424DA1"/>
    <w:rsid w:val="00424DEA"/>
    <w:rsid w:val="00424EAF"/>
    <w:rsid w:val="00424F46"/>
    <w:rsid w:val="00424FDD"/>
    <w:rsid w:val="0042513F"/>
    <w:rsid w:val="00425146"/>
    <w:rsid w:val="004254FE"/>
    <w:rsid w:val="00425577"/>
    <w:rsid w:val="004256FD"/>
    <w:rsid w:val="0042587C"/>
    <w:rsid w:val="0042592E"/>
    <w:rsid w:val="004259A7"/>
    <w:rsid w:val="00425BB7"/>
    <w:rsid w:val="00425C0C"/>
    <w:rsid w:val="00425C2F"/>
    <w:rsid w:val="00425CFA"/>
    <w:rsid w:val="00425E15"/>
    <w:rsid w:val="00425E30"/>
    <w:rsid w:val="00425F83"/>
    <w:rsid w:val="00425FE8"/>
    <w:rsid w:val="004261A1"/>
    <w:rsid w:val="00426217"/>
    <w:rsid w:val="004264C1"/>
    <w:rsid w:val="004266D9"/>
    <w:rsid w:val="004266F7"/>
    <w:rsid w:val="00426840"/>
    <w:rsid w:val="00426896"/>
    <w:rsid w:val="004268D5"/>
    <w:rsid w:val="00426941"/>
    <w:rsid w:val="00426AAD"/>
    <w:rsid w:val="00426AB4"/>
    <w:rsid w:val="00426F6D"/>
    <w:rsid w:val="00427132"/>
    <w:rsid w:val="004272FF"/>
    <w:rsid w:val="00427463"/>
    <w:rsid w:val="0042757F"/>
    <w:rsid w:val="00427754"/>
    <w:rsid w:val="00427879"/>
    <w:rsid w:val="00427971"/>
    <w:rsid w:val="00427AB2"/>
    <w:rsid w:val="00427BC7"/>
    <w:rsid w:val="00427F19"/>
    <w:rsid w:val="00427F75"/>
    <w:rsid w:val="004300C7"/>
    <w:rsid w:val="00430393"/>
    <w:rsid w:val="004307B3"/>
    <w:rsid w:val="00430866"/>
    <w:rsid w:val="0043096F"/>
    <w:rsid w:val="00430A4C"/>
    <w:rsid w:val="00430AD1"/>
    <w:rsid w:val="00430C03"/>
    <w:rsid w:val="00430C37"/>
    <w:rsid w:val="00430F6D"/>
    <w:rsid w:val="00430FC1"/>
    <w:rsid w:val="00430FCF"/>
    <w:rsid w:val="004311D6"/>
    <w:rsid w:val="004316F6"/>
    <w:rsid w:val="00431C63"/>
    <w:rsid w:val="00431C7D"/>
    <w:rsid w:val="00431D24"/>
    <w:rsid w:val="00431D76"/>
    <w:rsid w:val="00431FF8"/>
    <w:rsid w:val="00432061"/>
    <w:rsid w:val="00432273"/>
    <w:rsid w:val="00432286"/>
    <w:rsid w:val="0043244C"/>
    <w:rsid w:val="004325E3"/>
    <w:rsid w:val="004325F9"/>
    <w:rsid w:val="0043267D"/>
    <w:rsid w:val="00432865"/>
    <w:rsid w:val="00432880"/>
    <w:rsid w:val="00432B17"/>
    <w:rsid w:val="00432F92"/>
    <w:rsid w:val="00433264"/>
    <w:rsid w:val="00433490"/>
    <w:rsid w:val="0043368B"/>
    <w:rsid w:val="004336C8"/>
    <w:rsid w:val="00433D6D"/>
    <w:rsid w:val="00433ECE"/>
    <w:rsid w:val="00433EDD"/>
    <w:rsid w:val="00433F1A"/>
    <w:rsid w:val="00433FC2"/>
    <w:rsid w:val="0043406B"/>
    <w:rsid w:val="00434162"/>
    <w:rsid w:val="00434189"/>
    <w:rsid w:val="004342F1"/>
    <w:rsid w:val="00434330"/>
    <w:rsid w:val="004343E4"/>
    <w:rsid w:val="004344BD"/>
    <w:rsid w:val="0043454A"/>
    <w:rsid w:val="004345C9"/>
    <w:rsid w:val="00434617"/>
    <w:rsid w:val="004346E7"/>
    <w:rsid w:val="00434848"/>
    <w:rsid w:val="00434914"/>
    <w:rsid w:val="004349A6"/>
    <w:rsid w:val="00434D5A"/>
    <w:rsid w:val="00434DE9"/>
    <w:rsid w:val="00434E71"/>
    <w:rsid w:val="004350C5"/>
    <w:rsid w:val="0043518E"/>
    <w:rsid w:val="0043533D"/>
    <w:rsid w:val="004354D9"/>
    <w:rsid w:val="004359CC"/>
    <w:rsid w:val="00435A91"/>
    <w:rsid w:val="00435AC6"/>
    <w:rsid w:val="00435AF7"/>
    <w:rsid w:val="00435CAB"/>
    <w:rsid w:val="00435D24"/>
    <w:rsid w:val="00435D3D"/>
    <w:rsid w:val="00435E90"/>
    <w:rsid w:val="004360E5"/>
    <w:rsid w:val="00436121"/>
    <w:rsid w:val="004364E2"/>
    <w:rsid w:val="0043699D"/>
    <w:rsid w:val="00436AE7"/>
    <w:rsid w:val="00436B4B"/>
    <w:rsid w:val="00436B7A"/>
    <w:rsid w:val="00436E7C"/>
    <w:rsid w:val="00436E9B"/>
    <w:rsid w:val="00436ED0"/>
    <w:rsid w:val="00436F0E"/>
    <w:rsid w:val="0043723A"/>
    <w:rsid w:val="004374D7"/>
    <w:rsid w:val="0043781E"/>
    <w:rsid w:val="00437993"/>
    <w:rsid w:val="00437A3B"/>
    <w:rsid w:val="00437A84"/>
    <w:rsid w:val="00437B1F"/>
    <w:rsid w:val="00437BC3"/>
    <w:rsid w:val="00437FA3"/>
    <w:rsid w:val="004400D0"/>
    <w:rsid w:val="00440262"/>
    <w:rsid w:val="00440328"/>
    <w:rsid w:val="00440392"/>
    <w:rsid w:val="004403A1"/>
    <w:rsid w:val="00440456"/>
    <w:rsid w:val="0044047B"/>
    <w:rsid w:val="004405DF"/>
    <w:rsid w:val="00440777"/>
    <w:rsid w:val="00440938"/>
    <w:rsid w:val="00440CDF"/>
    <w:rsid w:val="00440F8D"/>
    <w:rsid w:val="00441062"/>
    <w:rsid w:val="00441239"/>
    <w:rsid w:val="00441494"/>
    <w:rsid w:val="004415B3"/>
    <w:rsid w:val="004415C4"/>
    <w:rsid w:val="00441678"/>
    <w:rsid w:val="00441736"/>
    <w:rsid w:val="0044206D"/>
    <w:rsid w:val="0044211C"/>
    <w:rsid w:val="00442186"/>
    <w:rsid w:val="0044219A"/>
    <w:rsid w:val="0044248E"/>
    <w:rsid w:val="004425D6"/>
    <w:rsid w:val="0044265A"/>
    <w:rsid w:val="004426D7"/>
    <w:rsid w:val="00442911"/>
    <w:rsid w:val="00442E3C"/>
    <w:rsid w:val="00443061"/>
    <w:rsid w:val="004431A4"/>
    <w:rsid w:val="0044323A"/>
    <w:rsid w:val="00443253"/>
    <w:rsid w:val="004433EF"/>
    <w:rsid w:val="00443412"/>
    <w:rsid w:val="0044369D"/>
    <w:rsid w:val="004436FA"/>
    <w:rsid w:val="00443A21"/>
    <w:rsid w:val="00443A37"/>
    <w:rsid w:val="00443AAB"/>
    <w:rsid w:val="00443AAF"/>
    <w:rsid w:val="00443C9E"/>
    <w:rsid w:val="00443D5D"/>
    <w:rsid w:val="00443D61"/>
    <w:rsid w:val="00443ED9"/>
    <w:rsid w:val="00443F0D"/>
    <w:rsid w:val="00443FAC"/>
    <w:rsid w:val="00444012"/>
    <w:rsid w:val="00444066"/>
    <w:rsid w:val="0044408A"/>
    <w:rsid w:val="004440C1"/>
    <w:rsid w:val="0044423F"/>
    <w:rsid w:val="00444339"/>
    <w:rsid w:val="0044443B"/>
    <w:rsid w:val="00444762"/>
    <w:rsid w:val="004448AD"/>
    <w:rsid w:val="00444A5F"/>
    <w:rsid w:val="00444ABA"/>
    <w:rsid w:val="00444BAD"/>
    <w:rsid w:val="00444D7C"/>
    <w:rsid w:val="00444D8C"/>
    <w:rsid w:val="00444E5C"/>
    <w:rsid w:val="00444F07"/>
    <w:rsid w:val="00444F0F"/>
    <w:rsid w:val="00445376"/>
    <w:rsid w:val="00445386"/>
    <w:rsid w:val="004453AC"/>
    <w:rsid w:val="0044559B"/>
    <w:rsid w:val="00445794"/>
    <w:rsid w:val="0044586A"/>
    <w:rsid w:val="004458F6"/>
    <w:rsid w:val="0044594F"/>
    <w:rsid w:val="00445B3A"/>
    <w:rsid w:val="00445BE5"/>
    <w:rsid w:val="00445D5C"/>
    <w:rsid w:val="00445DBC"/>
    <w:rsid w:val="00445DF4"/>
    <w:rsid w:val="00445E84"/>
    <w:rsid w:val="0044613D"/>
    <w:rsid w:val="004462BA"/>
    <w:rsid w:val="00446380"/>
    <w:rsid w:val="004463A9"/>
    <w:rsid w:val="004463B7"/>
    <w:rsid w:val="00446425"/>
    <w:rsid w:val="00446469"/>
    <w:rsid w:val="00446706"/>
    <w:rsid w:val="004468C5"/>
    <w:rsid w:val="00446913"/>
    <w:rsid w:val="004469B9"/>
    <w:rsid w:val="004469E4"/>
    <w:rsid w:val="00446A25"/>
    <w:rsid w:val="00446AF9"/>
    <w:rsid w:val="00446BAB"/>
    <w:rsid w:val="00446CF9"/>
    <w:rsid w:val="00446D9B"/>
    <w:rsid w:val="00446D9F"/>
    <w:rsid w:val="00446E68"/>
    <w:rsid w:val="00446ECB"/>
    <w:rsid w:val="00446EF5"/>
    <w:rsid w:val="00446FC3"/>
    <w:rsid w:val="0044710F"/>
    <w:rsid w:val="0044761A"/>
    <w:rsid w:val="00447688"/>
    <w:rsid w:val="00447726"/>
    <w:rsid w:val="004478D2"/>
    <w:rsid w:val="00447915"/>
    <w:rsid w:val="004479AA"/>
    <w:rsid w:val="004479E0"/>
    <w:rsid w:val="00447AD1"/>
    <w:rsid w:val="00447BF9"/>
    <w:rsid w:val="00447CC7"/>
    <w:rsid w:val="00447CCA"/>
    <w:rsid w:val="00447DFB"/>
    <w:rsid w:val="00447E0A"/>
    <w:rsid w:val="0045015A"/>
    <w:rsid w:val="004502D2"/>
    <w:rsid w:val="00450385"/>
    <w:rsid w:val="00450613"/>
    <w:rsid w:val="0045079A"/>
    <w:rsid w:val="004507A5"/>
    <w:rsid w:val="00450819"/>
    <w:rsid w:val="00450835"/>
    <w:rsid w:val="0045097F"/>
    <w:rsid w:val="004509CA"/>
    <w:rsid w:val="004509F3"/>
    <w:rsid w:val="004509F6"/>
    <w:rsid w:val="00450AEC"/>
    <w:rsid w:val="00450CEA"/>
    <w:rsid w:val="00450E89"/>
    <w:rsid w:val="00450F3C"/>
    <w:rsid w:val="00450F88"/>
    <w:rsid w:val="00450FBE"/>
    <w:rsid w:val="00450FC3"/>
    <w:rsid w:val="00451239"/>
    <w:rsid w:val="004512CD"/>
    <w:rsid w:val="004512F6"/>
    <w:rsid w:val="0045146F"/>
    <w:rsid w:val="00451483"/>
    <w:rsid w:val="0045174B"/>
    <w:rsid w:val="0045178E"/>
    <w:rsid w:val="004517F4"/>
    <w:rsid w:val="004519C8"/>
    <w:rsid w:val="00451C99"/>
    <w:rsid w:val="00451D16"/>
    <w:rsid w:val="00451F18"/>
    <w:rsid w:val="0045204F"/>
    <w:rsid w:val="00452071"/>
    <w:rsid w:val="004520D4"/>
    <w:rsid w:val="0045213B"/>
    <w:rsid w:val="0045231F"/>
    <w:rsid w:val="00452398"/>
    <w:rsid w:val="00452585"/>
    <w:rsid w:val="0045266F"/>
    <w:rsid w:val="0045277F"/>
    <w:rsid w:val="004529E7"/>
    <w:rsid w:val="00452AAE"/>
    <w:rsid w:val="00452B37"/>
    <w:rsid w:val="00452B97"/>
    <w:rsid w:val="00452BD6"/>
    <w:rsid w:val="00453026"/>
    <w:rsid w:val="00453243"/>
    <w:rsid w:val="00453432"/>
    <w:rsid w:val="004534BA"/>
    <w:rsid w:val="00453A40"/>
    <w:rsid w:val="00453BE3"/>
    <w:rsid w:val="00453C4B"/>
    <w:rsid w:val="00454153"/>
    <w:rsid w:val="00454614"/>
    <w:rsid w:val="004547AC"/>
    <w:rsid w:val="00454904"/>
    <w:rsid w:val="00454977"/>
    <w:rsid w:val="00454998"/>
    <w:rsid w:val="004549D7"/>
    <w:rsid w:val="00454A3B"/>
    <w:rsid w:val="00454CE5"/>
    <w:rsid w:val="00454DC3"/>
    <w:rsid w:val="00454E1B"/>
    <w:rsid w:val="004550C9"/>
    <w:rsid w:val="00455287"/>
    <w:rsid w:val="00455429"/>
    <w:rsid w:val="004554F6"/>
    <w:rsid w:val="00455534"/>
    <w:rsid w:val="00455624"/>
    <w:rsid w:val="004556D8"/>
    <w:rsid w:val="00455711"/>
    <w:rsid w:val="00455961"/>
    <w:rsid w:val="00455A22"/>
    <w:rsid w:val="00455A99"/>
    <w:rsid w:val="00455CC3"/>
    <w:rsid w:val="00455CE0"/>
    <w:rsid w:val="00455D2B"/>
    <w:rsid w:val="00455FCA"/>
    <w:rsid w:val="00456007"/>
    <w:rsid w:val="0045602B"/>
    <w:rsid w:val="004563BE"/>
    <w:rsid w:val="004563FA"/>
    <w:rsid w:val="0045644A"/>
    <w:rsid w:val="004564D1"/>
    <w:rsid w:val="004565EB"/>
    <w:rsid w:val="004565F9"/>
    <w:rsid w:val="0045692C"/>
    <w:rsid w:val="00456B5E"/>
    <w:rsid w:val="00456D68"/>
    <w:rsid w:val="00456EF9"/>
    <w:rsid w:val="00456F5D"/>
    <w:rsid w:val="00456F64"/>
    <w:rsid w:val="00456F6D"/>
    <w:rsid w:val="00456F9A"/>
    <w:rsid w:val="00457091"/>
    <w:rsid w:val="00457104"/>
    <w:rsid w:val="00457289"/>
    <w:rsid w:val="0045731B"/>
    <w:rsid w:val="00457340"/>
    <w:rsid w:val="0045744D"/>
    <w:rsid w:val="0045755E"/>
    <w:rsid w:val="00457815"/>
    <w:rsid w:val="00457B95"/>
    <w:rsid w:val="00457C3F"/>
    <w:rsid w:val="00457C8F"/>
    <w:rsid w:val="00457DFE"/>
    <w:rsid w:val="00457F9F"/>
    <w:rsid w:val="0046009F"/>
    <w:rsid w:val="004600A7"/>
    <w:rsid w:val="004602A1"/>
    <w:rsid w:val="00460431"/>
    <w:rsid w:val="00460596"/>
    <w:rsid w:val="00460654"/>
    <w:rsid w:val="00460665"/>
    <w:rsid w:val="0046068E"/>
    <w:rsid w:val="00460709"/>
    <w:rsid w:val="004608ED"/>
    <w:rsid w:val="00460A3C"/>
    <w:rsid w:val="00460A6D"/>
    <w:rsid w:val="00460A72"/>
    <w:rsid w:val="00460B8B"/>
    <w:rsid w:val="00460C06"/>
    <w:rsid w:val="00460F1C"/>
    <w:rsid w:val="004610E1"/>
    <w:rsid w:val="00461158"/>
    <w:rsid w:val="00461232"/>
    <w:rsid w:val="0046127A"/>
    <w:rsid w:val="004612DA"/>
    <w:rsid w:val="004613E0"/>
    <w:rsid w:val="00461425"/>
    <w:rsid w:val="00461833"/>
    <w:rsid w:val="00461865"/>
    <w:rsid w:val="0046188F"/>
    <w:rsid w:val="004618F5"/>
    <w:rsid w:val="004619B6"/>
    <w:rsid w:val="00461A30"/>
    <w:rsid w:val="00461A8C"/>
    <w:rsid w:val="00461C6A"/>
    <w:rsid w:val="00461D32"/>
    <w:rsid w:val="00461D63"/>
    <w:rsid w:val="00461E6C"/>
    <w:rsid w:val="00462060"/>
    <w:rsid w:val="0046243A"/>
    <w:rsid w:val="0046249D"/>
    <w:rsid w:val="0046296E"/>
    <w:rsid w:val="0046297F"/>
    <w:rsid w:val="004629C5"/>
    <w:rsid w:val="00462AF2"/>
    <w:rsid w:val="00462B6A"/>
    <w:rsid w:val="00462C12"/>
    <w:rsid w:val="00462CA5"/>
    <w:rsid w:val="00462D59"/>
    <w:rsid w:val="00462D78"/>
    <w:rsid w:val="00462E8A"/>
    <w:rsid w:val="00462E9D"/>
    <w:rsid w:val="00462F88"/>
    <w:rsid w:val="00462FCC"/>
    <w:rsid w:val="00463019"/>
    <w:rsid w:val="00463126"/>
    <w:rsid w:val="004631D1"/>
    <w:rsid w:val="004631F8"/>
    <w:rsid w:val="0046333B"/>
    <w:rsid w:val="004633F1"/>
    <w:rsid w:val="00463425"/>
    <w:rsid w:val="00463487"/>
    <w:rsid w:val="0046356A"/>
    <w:rsid w:val="0046382E"/>
    <w:rsid w:val="004638C4"/>
    <w:rsid w:val="00463A20"/>
    <w:rsid w:val="00463C67"/>
    <w:rsid w:val="00463C8E"/>
    <w:rsid w:val="00463D92"/>
    <w:rsid w:val="004641E4"/>
    <w:rsid w:val="00464256"/>
    <w:rsid w:val="0046430E"/>
    <w:rsid w:val="00464459"/>
    <w:rsid w:val="004644C5"/>
    <w:rsid w:val="0046478C"/>
    <w:rsid w:val="00464A2D"/>
    <w:rsid w:val="00464A86"/>
    <w:rsid w:val="00464B1E"/>
    <w:rsid w:val="00464B93"/>
    <w:rsid w:val="00464DE7"/>
    <w:rsid w:val="00464E59"/>
    <w:rsid w:val="00464EE7"/>
    <w:rsid w:val="00465142"/>
    <w:rsid w:val="00465199"/>
    <w:rsid w:val="004653F4"/>
    <w:rsid w:val="004655BC"/>
    <w:rsid w:val="004656C0"/>
    <w:rsid w:val="0046575E"/>
    <w:rsid w:val="0046578F"/>
    <w:rsid w:val="00465890"/>
    <w:rsid w:val="00465A1B"/>
    <w:rsid w:val="00465B83"/>
    <w:rsid w:val="00465D20"/>
    <w:rsid w:val="00465DD8"/>
    <w:rsid w:val="00465DE6"/>
    <w:rsid w:val="00465E6C"/>
    <w:rsid w:val="00465E95"/>
    <w:rsid w:val="00466229"/>
    <w:rsid w:val="0046638D"/>
    <w:rsid w:val="004663E2"/>
    <w:rsid w:val="00466539"/>
    <w:rsid w:val="004666AB"/>
    <w:rsid w:val="0046673F"/>
    <w:rsid w:val="00466B2D"/>
    <w:rsid w:val="00466B6D"/>
    <w:rsid w:val="00466BAE"/>
    <w:rsid w:val="00466D1D"/>
    <w:rsid w:val="00466F9C"/>
    <w:rsid w:val="00466FC0"/>
    <w:rsid w:val="00466FD8"/>
    <w:rsid w:val="00467034"/>
    <w:rsid w:val="00467163"/>
    <w:rsid w:val="0046746A"/>
    <w:rsid w:val="00467534"/>
    <w:rsid w:val="004675BF"/>
    <w:rsid w:val="00467794"/>
    <w:rsid w:val="00467812"/>
    <w:rsid w:val="00467A99"/>
    <w:rsid w:val="00467B1D"/>
    <w:rsid w:val="00467C4A"/>
    <w:rsid w:val="00467D5C"/>
    <w:rsid w:val="00467DC5"/>
    <w:rsid w:val="00467E3B"/>
    <w:rsid w:val="00467F13"/>
    <w:rsid w:val="00470048"/>
    <w:rsid w:val="004700A4"/>
    <w:rsid w:val="0047018C"/>
    <w:rsid w:val="0047019F"/>
    <w:rsid w:val="0047022F"/>
    <w:rsid w:val="004704BA"/>
    <w:rsid w:val="00470625"/>
    <w:rsid w:val="0047075B"/>
    <w:rsid w:val="004707D0"/>
    <w:rsid w:val="0047093A"/>
    <w:rsid w:val="00470B75"/>
    <w:rsid w:val="00470BB6"/>
    <w:rsid w:val="00470CEC"/>
    <w:rsid w:val="00470DF1"/>
    <w:rsid w:val="00470E58"/>
    <w:rsid w:val="00470F6D"/>
    <w:rsid w:val="00471009"/>
    <w:rsid w:val="004710F4"/>
    <w:rsid w:val="0047118C"/>
    <w:rsid w:val="00471221"/>
    <w:rsid w:val="00471247"/>
    <w:rsid w:val="0047135D"/>
    <w:rsid w:val="004718E1"/>
    <w:rsid w:val="00471A14"/>
    <w:rsid w:val="00471A46"/>
    <w:rsid w:val="00471B04"/>
    <w:rsid w:val="00471CC7"/>
    <w:rsid w:val="00471E0B"/>
    <w:rsid w:val="00471F13"/>
    <w:rsid w:val="00471F4A"/>
    <w:rsid w:val="00471F7E"/>
    <w:rsid w:val="004721B8"/>
    <w:rsid w:val="00472252"/>
    <w:rsid w:val="004722AC"/>
    <w:rsid w:val="004724A4"/>
    <w:rsid w:val="004724D4"/>
    <w:rsid w:val="00472675"/>
    <w:rsid w:val="004726BD"/>
    <w:rsid w:val="004727F3"/>
    <w:rsid w:val="00472951"/>
    <w:rsid w:val="00472A8F"/>
    <w:rsid w:val="00472C0C"/>
    <w:rsid w:val="00472DFB"/>
    <w:rsid w:val="00472F4F"/>
    <w:rsid w:val="0047301A"/>
    <w:rsid w:val="004730FC"/>
    <w:rsid w:val="004732E5"/>
    <w:rsid w:val="00473602"/>
    <w:rsid w:val="00473699"/>
    <w:rsid w:val="0047372E"/>
    <w:rsid w:val="00473760"/>
    <w:rsid w:val="004737A5"/>
    <w:rsid w:val="0047389C"/>
    <w:rsid w:val="00473986"/>
    <w:rsid w:val="00473AC4"/>
    <w:rsid w:val="00473ADA"/>
    <w:rsid w:val="00473BAE"/>
    <w:rsid w:val="00473CD5"/>
    <w:rsid w:val="00473D1D"/>
    <w:rsid w:val="00473E8A"/>
    <w:rsid w:val="00473FC6"/>
    <w:rsid w:val="00474020"/>
    <w:rsid w:val="004740EF"/>
    <w:rsid w:val="00474113"/>
    <w:rsid w:val="00474154"/>
    <w:rsid w:val="004742B5"/>
    <w:rsid w:val="004744C1"/>
    <w:rsid w:val="00474574"/>
    <w:rsid w:val="004747AA"/>
    <w:rsid w:val="004747C1"/>
    <w:rsid w:val="00474872"/>
    <w:rsid w:val="004749AF"/>
    <w:rsid w:val="00474A35"/>
    <w:rsid w:val="00474CA4"/>
    <w:rsid w:val="00474DFE"/>
    <w:rsid w:val="00474E0D"/>
    <w:rsid w:val="00474E62"/>
    <w:rsid w:val="00474E90"/>
    <w:rsid w:val="00475470"/>
    <w:rsid w:val="00475482"/>
    <w:rsid w:val="00475614"/>
    <w:rsid w:val="00475656"/>
    <w:rsid w:val="004758CC"/>
    <w:rsid w:val="00475999"/>
    <w:rsid w:val="004759F9"/>
    <w:rsid w:val="00475BC0"/>
    <w:rsid w:val="00475DC3"/>
    <w:rsid w:val="00475E82"/>
    <w:rsid w:val="00475E9B"/>
    <w:rsid w:val="00475EA8"/>
    <w:rsid w:val="004760AA"/>
    <w:rsid w:val="0047615F"/>
    <w:rsid w:val="00476446"/>
    <w:rsid w:val="004765EE"/>
    <w:rsid w:val="0047684E"/>
    <w:rsid w:val="00476926"/>
    <w:rsid w:val="00476A68"/>
    <w:rsid w:val="00476B61"/>
    <w:rsid w:val="00476DA6"/>
    <w:rsid w:val="00476DDF"/>
    <w:rsid w:val="00476F22"/>
    <w:rsid w:val="00476F50"/>
    <w:rsid w:val="0047702D"/>
    <w:rsid w:val="0047707B"/>
    <w:rsid w:val="00477152"/>
    <w:rsid w:val="004772B7"/>
    <w:rsid w:val="0047730A"/>
    <w:rsid w:val="00477504"/>
    <w:rsid w:val="00477633"/>
    <w:rsid w:val="004776CC"/>
    <w:rsid w:val="00477BFC"/>
    <w:rsid w:val="00477C4B"/>
    <w:rsid w:val="00477E3C"/>
    <w:rsid w:val="00477E62"/>
    <w:rsid w:val="004801C8"/>
    <w:rsid w:val="004805ED"/>
    <w:rsid w:val="0048063D"/>
    <w:rsid w:val="0048080D"/>
    <w:rsid w:val="00480980"/>
    <w:rsid w:val="00480DBF"/>
    <w:rsid w:val="00480DFB"/>
    <w:rsid w:val="00480F50"/>
    <w:rsid w:val="004811EC"/>
    <w:rsid w:val="0048147B"/>
    <w:rsid w:val="0048147E"/>
    <w:rsid w:val="004814BE"/>
    <w:rsid w:val="00481524"/>
    <w:rsid w:val="004815EE"/>
    <w:rsid w:val="00481904"/>
    <w:rsid w:val="00481A75"/>
    <w:rsid w:val="00481BA8"/>
    <w:rsid w:val="00481BAB"/>
    <w:rsid w:val="00481D53"/>
    <w:rsid w:val="00482179"/>
    <w:rsid w:val="0048219E"/>
    <w:rsid w:val="004821D9"/>
    <w:rsid w:val="0048224C"/>
    <w:rsid w:val="00482296"/>
    <w:rsid w:val="004825C9"/>
    <w:rsid w:val="004825D5"/>
    <w:rsid w:val="00482812"/>
    <w:rsid w:val="0048287A"/>
    <w:rsid w:val="0048289B"/>
    <w:rsid w:val="00482BBD"/>
    <w:rsid w:val="00482BD8"/>
    <w:rsid w:val="00482D16"/>
    <w:rsid w:val="00482D37"/>
    <w:rsid w:val="00482DB1"/>
    <w:rsid w:val="00482EC4"/>
    <w:rsid w:val="00482EEF"/>
    <w:rsid w:val="004833F9"/>
    <w:rsid w:val="00483480"/>
    <w:rsid w:val="00483520"/>
    <w:rsid w:val="00483591"/>
    <w:rsid w:val="004835C3"/>
    <w:rsid w:val="0048386A"/>
    <w:rsid w:val="00483BFD"/>
    <w:rsid w:val="00483C64"/>
    <w:rsid w:val="00483CD4"/>
    <w:rsid w:val="00483E9B"/>
    <w:rsid w:val="00483EA6"/>
    <w:rsid w:val="00483F17"/>
    <w:rsid w:val="0048406F"/>
    <w:rsid w:val="0048426A"/>
    <w:rsid w:val="0048426F"/>
    <w:rsid w:val="0048444C"/>
    <w:rsid w:val="00484480"/>
    <w:rsid w:val="004844DC"/>
    <w:rsid w:val="004844F8"/>
    <w:rsid w:val="004847CD"/>
    <w:rsid w:val="004848C0"/>
    <w:rsid w:val="004848EE"/>
    <w:rsid w:val="0048497C"/>
    <w:rsid w:val="004849D3"/>
    <w:rsid w:val="00484A8F"/>
    <w:rsid w:val="00484A95"/>
    <w:rsid w:val="00484B8D"/>
    <w:rsid w:val="00484CE4"/>
    <w:rsid w:val="00484CF7"/>
    <w:rsid w:val="00484DB3"/>
    <w:rsid w:val="00484F39"/>
    <w:rsid w:val="00484F93"/>
    <w:rsid w:val="004850CE"/>
    <w:rsid w:val="0048517A"/>
    <w:rsid w:val="004851CC"/>
    <w:rsid w:val="00485280"/>
    <w:rsid w:val="00485540"/>
    <w:rsid w:val="004856A1"/>
    <w:rsid w:val="004858C0"/>
    <w:rsid w:val="004858D0"/>
    <w:rsid w:val="00485901"/>
    <w:rsid w:val="00485AE2"/>
    <w:rsid w:val="00485AFC"/>
    <w:rsid w:val="00485D7A"/>
    <w:rsid w:val="00485DD9"/>
    <w:rsid w:val="00485F39"/>
    <w:rsid w:val="00485FF5"/>
    <w:rsid w:val="00486013"/>
    <w:rsid w:val="00486314"/>
    <w:rsid w:val="004865D0"/>
    <w:rsid w:val="004868D9"/>
    <w:rsid w:val="00486965"/>
    <w:rsid w:val="00486DA6"/>
    <w:rsid w:val="00486E1B"/>
    <w:rsid w:val="00486E59"/>
    <w:rsid w:val="00486F2F"/>
    <w:rsid w:val="00486F8C"/>
    <w:rsid w:val="0048731A"/>
    <w:rsid w:val="0048739F"/>
    <w:rsid w:val="004876F0"/>
    <w:rsid w:val="0048796F"/>
    <w:rsid w:val="00487A6C"/>
    <w:rsid w:val="00487BB8"/>
    <w:rsid w:val="00487DD8"/>
    <w:rsid w:val="00487E0E"/>
    <w:rsid w:val="00487E8B"/>
    <w:rsid w:val="004900C1"/>
    <w:rsid w:val="00490272"/>
    <w:rsid w:val="004902BB"/>
    <w:rsid w:val="004905DB"/>
    <w:rsid w:val="004906C3"/>
    <w:rsid w:val="004909D0"/>
    <w:rsid w:val="00490BC1"/>
    <w:rsid w:val="00490F43"/>
    <w:rsid w:val="00490F95"/>
    <w:rsid w:val="00490FB8"/>
    <w:rsid w:val="004910F6"/>
    <w:rsid w:val="00491147"/>
    <w:rsid w:val="004911A0"/>
    <w:rsid w:val="004911E1"/>
    <w:rsid w:val="00491225"/>
    <w:rsid w:val="00491323"/>
    <w:rsid w:val="004914F7"/>
    <w:rsid w:val="004915F2"/>
    <w:rsid w:val="00491652"/>
    <w:rsid w:val="00491747"/>
    <w:rsid w:val="004917C2"/>
    <w:rsid w:val="00491863"/>
    <w:rsid w:val="00491981"/>
    <w:rsid w:val="00491B6A"/>
    <w:rsid w:val="00491BD8"/>
    <w:rsid w:val="00491C15"/>
    <w:rsid w:val="00491D72"/>
    <w:rsid w:val="00491E0A"/>
    <w:rsid w:val="00491E4A"/>
    <w:rsid w:val="00492295"/>
    <w:rsid w:val="004923B0"/>
    <w:rsid w:val="0049241D"/>
    <w:rsid w:val="00492605"/>
    <w:rsid w:val="0049271C"/>
    <w:rsid w:val="00492763"/>
    <w:rsid w:val="00492773"/>
    <w:rsid w:val="0049284B"/>
    <w:rsid w:val="004929B0"/>
    <w:rsid w:val="00492A63"/>
    <w:rsid w:val="00492D74"/>
    <w:rsid w:val="00492E3B"/>
    <w:rsid w:val="004930ED"/>
    <w:rsid w:val="00493293"/>
    <w:rsid w:val="004934D2"/>
    <w:rsid w:val="004935DC"/>
    <w:rsid w:val="004937D1"/>
    <w:rsid w:val="00493A05"/>
    <w:rsid w:val="00493B4F"/>
    <w:rsid w:val="00493BE9"/>
    <w:rsid w:val="00494063"/>
    <w:rsid w:val="0049427E"/>
    <w:rsid w:val="004944FA"/>
    <w:rsid w:val="004945E6"/>
    <w:rsid w:val="00494693"/>
    <w:rsid w:val="004947A0"/>
    <w:rsid w:val="004948EC"/>
    <w:rsid w:val="0049495D"/>
    <w:rsid w:val="00494A1D"/>
    <w:rsid w:val="00494A32"/>
    <w:rsid w:val="00494CE0"/>
    <w:rsid w:val="00494D58"/>
    <w:rsid w:val="00494D78"/>
    <w:rsid w:val="00494EB9"/>
    <w:rsid w:val="00494FCC"/>
    <w:rsid w:val="00494FEB"/>
    <w:rsid w:val="004950DE"/>
    <w:rsid w:val="00495200"/>
    <w:rsid w:val="00495424"/>
    <w:rsid w:val="004954F9"/>
    <w:rsid w:val="004957C0"/>
    <w:rsid w:val="00495801"/>
    <w:rsid w:val="00495824"/>
    <w:rsid w:val="0049582E"/>
    <w:rsid w:val="00495A62"/>
    <w:rsid w:val="00495C6C"/>
    <w:rsid w:val="00495E7A"/>
    <w:rsid w:val="00496009"/>
    <w:rsid w:val="00496033"/>
    <w:rsid w:val="004960CB"/>
    <w:rsid w:val="00496272"/>
    <w:rsid w:val="00496319"/>
    <w:rsid w:val="00496351"/>
    <w:rsid w:val="004963F8"/>
    <w:rsid w:val="0049649B"/>
    <w:rsid w:val="00496593"/>
    <w:rsid w:val="004966D2"/>
    <w:rsid w:val="004967E9"/>
    <w:rsid w:val="00496812"/>
    <w:rsid w:val="00496874"/>
    <w:rsid w:val="00496C0F"/>
    <w:rsid w:val="00496D6C"/>
    <w:rsid w:val="00496E01"/>
    <w:rsid w:val="00496F07"/>
    <w:rsid w:val="00497018"/>
    <w:rsid w:val="00497188"/>
    <w:rsid w:val="0049722C"/>
    <w:rsid w:val="004972B8"/>
    <w:rsid w:val="004973F1"/>
    <w:rsid w:val="0049744A"/>
    <w:rsid w:val="0049745C"/>
    <w:rsid w:val="004975B3"/>
    <w:rsid w:val="00497A0E"/>
    <w:rsid w:val="00497A11"/>
    <w:rsid w:val="00497ACA"/>
    <w:rsid w:val="00497EDB"/>
    <w:rsid w:val="00497EF7"/>
    <w:rsid w:val="004A0149"/>
    <w:rsid w:val="004A02CE"/>
    <w:rsid w:val="004A0409"/>
    <w:rsid w:val="004A05E7"/>
    <w:rsid w:val="004A05F0"/>
    <w:rsid w:val="004A078C"/>
    <w:rsid w:val="004A079F"/>
    <w:rsid w:val="004A07A9"/>
    <w:rsid w:val="004A0914"/>
    <w:rsid w:val="004A0935"/>
    <w:rsid w:val="004A0C81"/>
    <w:rsid w:val="004A0C82"/>
    <w:rsid w:val="004A0D46"/>
    <w:rsid w:val="004A0DDE"/>
    <w:rsid w:val="004A0E9F"/>
    <w:rsid w:val="004A0F57"/>
    <w:rsid w:val="004A112A"/>
    <w:rsid w:val="004A12DA"/>
    <w:rsid w:val="004A1303"/>
    <w:rsid w:val="004A14C9"/>
    <w:rsid w:val="004A1634"/>
    <w:rsid w:val="004A1A0C"/>
    <w:rsid w:val="004A1C83"/>
    <w:rsid w:val="004A1C89"/>
    <w:rsid w:val="004A1CBE"/>
    <w:rsid w:val="004A1E1E"/>
    <w:rsid w:val="004A1E37"/>
    <w:rsid w:val="004A2054"/>
    <w:rsid w:val="004A2070"/>
    <w:rsid w:val="004A2213"/>
    <w:rsid w:val="004A2270"/>
    <w:rsid w:val="004A22D1"/>
    <w:rsid w:val="004A22F9"/>
    <w:rsid w:val="004A238D"/>
    <w:rsid w:val="004A23C9"/>
    <w:rsid w:val="004A241D"/>
    <w:rsid w:val="004A286C"/>
    <w:rsid w:val="004A2870"/>
    <w:rsid w:val="004A28BE"/>
    <w:rsid w:val="004A2949"/>
    <w:rsid w:val="004A2A49"/>
    <w:rsid w:val="004A2A70"/>
    <w:rsid w:val="004A2B85"/>
    <w:rsid w:val="004A2B9B"/>
    <w:rsid w:val="004A2D7C"/>
    <w:rsid w:val="004A2E35"/>
    <w:rsid w:val="004A3331"/>
    <w:rsid w:val="004A358C"/>
    <w:rsid w:val="004A36C5"/>
    <w:rsid w:val="004A383C"/>
    <w:rsid w:val="004A38CE"/>
    <w:rsid w:val="004A39A6"/>
    <w:rsid w:val="004A3B0C"/>
    <w:rsid w:val="004A3BE1"/>
    <w:rsid w:val="004A3FB5"/>
    <w:rsid w:val="004A4125"/>
    <w:rsid w:val="004A436B"/>
    <w:rsid w:val="004A4467"/>
    <w:rsid w:val="004A44B4"/>
    <w:rsid w:val="004A44D2"/>
    <w:rsid w:val="004A48CA"/>
    <w:rsid w:val="004A48ED"/>
    <w:rsid w:val="004A4B23"/>
    <w:rsid w:val="004A4B4A"/>
    <w:rsid w:val="004A4EE8"/>
    <w:rsid w:val="004A5085"/>
    <w:rsid w:val="004A50BC"/>
    <w:rsid w:val="004A5593"/>
    <w:rsid w:val="004A57CD"/>
    <w:rsid w:val="004A5A10"/>
    <w:rsid w:val="004A5A13"/>
    <w:rsid w:val="004A5BC8"/>
    <w:rsid w:val="004A5CC8"/>
    <w:rsid w:val="004A5E6E"/>
    <w:rsid w:val="004A5F08"/>
    <w:rsid w:val="004A616E"/>
    <w:rsid w:val="004A6450"/>
    <w:rsid w:val="004A6536"/>
    <w:rsid w:val="004A6566"/>
    <w:rsid w:val="004A6706"/>
    <w:rsid w:val="004A6979"/>
    <w:rsid w:val="004A6BB4"/>
    <w:rsid w:val="004A6CDA"/>
    <w:rsid w:val="004A6D50"/>
    <w:rsid w:val="004A70CD"/>
    <w:rsid w:val="004A7141"/>
    <w:rsid w:val="004A716C"/>
    <w:rsid w:val="004A733C"/>
    <w:rsid w:val="004A7470"/>
    <w:rsid w:val="004A75B8"/>
    <w:rsid w:val="004A782D"/>
    <w:rsid w:val="004A79D9"/>
    <w:rsid w:val="004A7A40"/>
    <w:rsid w:val="004A7B01"/>
    <w:rsid w:val="004A7E0E"/>
    <w:rsid w:val="004A7E22"/>
    <w:rsid w:val="004A7E2E"/>
    <w:rsid w:val="004A7E35"/>
    <w:rsid w:val="004B002E"/>
    <w:rsid w:val="004B0245"/>
    <w:rsid w:val="004B02A8"/>
    <w:rsid w:val="004B02AF"/>
    <w:rsid w:val="004B03FB"/>
    <w:rsid w:val="004B03FF"/>
    <w:rsid w:val="004B04B0"/>
    <w:rsid w:val="004B0679"/>
    <w:rsid w:val="004B07D8"/>
    <w:rsid w:val="004B0842"/>
    <w:rsid w:val="004B08DE"/>
    <w:rsid w:val="004B08E5"/>
    <w:rsid w:val="004B0A38"/>
    <w:rsid w:val="004B0AC8"/>
    <w:rsid w:val="004B0B8D"/>
    <w:rsid w:val="004B0D2E"/>
    <w:rsid w:val="004B0D3C"/>
    <w:rsid w:val="004B0D59"/>
    <w:rsid w:val="004B0E72"/>
    <w:rsid w:val="004B0EAD"/>
    <w:rsid w:val="004B1079"/>
    <w:rsid w:val="004B11E4"/>
    <w:rsid w:val="004B1355"/>
    <w:rsid w:val="004B1645"/>
    <w:rsid w:val="004B1A71"/>
    <w:rsid w:val="004B1AD5"/>
    <w:rsid w:val="004B1AF1"/>
    <w:rsid w:val="004B1E7D"/>
    <w:rsid w:val="004B1F51"/>
    <w:rsid w:val="004B1F94"/>
    <w:rsid w:val="004B1FD2"/>
    <w:rsid w:val="004B200A"/>
    <w:rsid w:val="004B2234"/>
    <w:rsid w:val="004B2314"/>
    <w:rsid w:val="004B2328"/>
    <w:rsid w:val="004B242E"/>
    <w:rsid w:val="004B2545"/>
    <w:rsid w:val="004B2743"/>
    <w:rsid w:val="004B2785"/>
    <w:rsid w:val="004B28B4"/>
    <w:rsid w:val="004B2D86"/>
    <w:rsid w:val="004B2E84"/>
    <w:rsid w:val="004B2EB2"/>
    <w:rsid w:val="004B2FF5"/>
    <w:rsid w:val="004B3123"/>
    <w:rsid w:val="004B31B7"/>
    <w:rsid w:val="004B31C8"/>
    <w:rsid w:val="004B3437"/>
    <w:rsid w:val="004B347D"/>
    <w:rsid w:val="004B3572"/>
    <w:rsid w:val="004B37B9"/>
    <w:rsid w:val="004B37F5"/>
    <w:rsid w:val="004B3A62"/>
    <w:rsid w:val="004B3B39"/>
    <w:rsid w:val="004B3D58"/>
    <w:rsid w:val="004B3DEE"/>
    <w:rsid w:val="004B3F3B"/>
    <w:rsid w:val="004B418A"/>
    <w:rsid w:val="004B4356"/>
    <w:rsid w:val="004B4388"/>
    <w:rsid w:val="004B4518"/>
    <w:rsid w:val="004B457E"/>
    <w:rsid w:val="004B4640"/>
    <w:rsid w:val="004B472A"/>
    <w:rsid w:val="004B4975"/>
    <w:rsid w:val="004B4A82"/>
    <w:rsid w:val="004B4B3A"/>
    <w:rsid w:val="004B4B9C"/>
    <w:rsid w:val="004B4EA0"/>
    <w:rsid w:val="004B4F8E"/>
    <w:rsid w:val="004B4FC7"/>
    <w:rsid w:val="004B5009"/>
    <w:rsid w:val="004B511F"/>
    <w:rsid w:val="004B512D"/>
    <w:rsid w:val="004B537F"/>
    <w:rsid w:val="004B5397"/>
    <w:rsid w:val="004B551E"/>
    <w:rsid w:val="004B5537"/>
    <w:rsid w:val="004B55FB"/>
    <w:rsid w:val="004B5728"/>
    <w:rsid w:val="004B5798"/>
    <w:rsid w:val="004B5970"/>
    <w:rsid w:val="004B59DE"/>
    <w:rsid w:val="004B5A17"/>
    <w:rsid w:val="004B5A7D"/>
    <w:rsid w:val="004B5B59"/>
    <w:rsid w:val="004B5CAE"/>
    <w:rsid w:val="004B5CCE"/>
    <w:rsid w:val="004B5EA7"/>
    <w:rsid w:val="004B5EC2"/>
    <w:rsid w:val="004B6040"/>
    <w:rsid w:val="004B6272"/>
    <w:rsid w:val="004B6307"/>
    <w:rsid w:val="004B63F5"/>
    <w:rsid w:val="004B63F6"/>
    <w:rsid w:val="004B64D2"/>
    <w:rsid w:val="004B681B"/>
    <w:rsid w:val="004B6832"/>
    <w:rsid w:val="004B68D2"/>
    <w:rsid w:val="004B6A10"/>
    <w:rsid w:val="004B6BE6"/>
    <w:rsid w:val="004B6DD4"/>
    <w:rsid w:val="004B7290"/>
    <w:rsid w:val="004B73DF"/>
    <w:rsid w:val="004B7441"/>
    <w:rsid w:val="004B750F"/>
    <w:rsid w:val="004B753C"/>
    <w:rsid w:val="004B754A"/>
    <w:rsid w:val="004B76C4"/>
    <w:rsid w:val="004B7704"/>
    <w:rsid w:val="004B7835"/>
    <w:rsid w:val="004B7986"/>
    <w:rsid w:val="004B7A2D"/>
    <w:rsid w:val="004B7C8E"/>
    <w:rsid w:val="004B7FD4"/>
    <w:rsid w:val="004C02CC"/>
    <w:rsid w:val="004C0344"/>
    <w:rsid w:val="004C04B0"/>
    <w:rsid w:val="004C04DD"/>
    <w:rsid w:val="004C0630"/>
    <w:rsid w:val="004C0696"/>
    <w:rsid w:val="004C07D5"/>
    <w:rsid w:val="004C0934"/>
    <w:rsid w:val="004C0AAA"/>
    <w:rsid w:val="004C0B11"/>
    <w:rsid w:val="004C0B22"/>
    <w:rsid w:val="004C0CA3"/>
    <w:rsid w:val="004C0CF5"/>
    <w:rsid w:val="004C0DE3"/>
    <w:rsid w:val="004C0F06"/>
    <w:rsid w:val="004C109E"/>
    <w:rsid w:val="004C1221"/>
    <w:rsid w:val="004C128E"/>
    <w:rsid w:val="004C1479"/>
    <w:rsid w:val="004C15B6"/>
    <w:rsid w:val="004C170A"/>
    <w:rsid w:val="004C1962"/>
    <w:rsid w:val="004C19AD"/>
    <w:rsid w:val="004C1A09"/>
    <w:rsid w:val="004C1A6B"/>
    <w:rsid w:val="004C1BA0"/>
    <w:rsid w:val="004C1D2C"/>
    <w:rsid w:val="004C1E26"/>
    <w:rsid w:val="004C1EEB"/>
    <w:rsid w:val="004C1F2B"/>
    <w:rsid w:val="004C1F83"/>
    <w:rsid w:val="004C1FAC"/>
    <w:rsid w:val="004C23CA"/>
    <w:rsid w:val="004C2940"/>
    <w:rsid w:val="004C2947"/>
    <w:rsid w:val="004C2AD9"/>
    <w:rsid w:val="004C301E"/>
    <w:rsid w:val="004C302A"/>
    <w:rsid w:val="004C306B"/>
    <w:rsid w:val="004C3376"/>
    <w:rsid w:val="004C349C"/>
    <w:rsid w:val="004C37FD"/>
    <w:rsid w:val="004C3ABC"/>
    <w:rsid w:val="004C3AE9"/>
    <w:rsid w:val="004C3BAC"/>
    <w:rsid w:val="004C3BF0"/>
    <w:rsid w:val="004C3D2E"/>
    <w:rsid w:val="004C3D3B"/>
    <w:rsid w:val="004C3DDD"/>
    <w:rsid w:val="004C3FB1"/>
    <w:rsid w:val="004C3FEF"/>
    <w:rsid w:val="004C429C"/>
    <w:rsid w:val="004C43B5"/>
    <w:rsid w:val="004C43D8"/>
    <w:rsid w:val="004C4535"/>
    <w:rsid w:val="004C4629"/>
    <w:rsid w:val="004C4802"/>
    <w:rsid w:val="004C491F"/>
    <w:rsid w:val="004C4A84"/>
    <w:rsid w:val="004C4C12"/>
    <w:rsid w:val="004C4DBC"/>
    <w:rsid w:val="004C4DC4"/>
    <w:rsid w:val="004C4DF6"/>
    <w:rsid w:val="004C4FD5"/>
    <w:rsid w:val="004C5099"/>
    <w:rsid w:val="004C50CC"/>
    <w:rsid w:val="004C5109"/>
    <w:rsid w:val="004C51B0"/>
    <w:rsid w:val="004C51D6"/>
    <w:rsid w:val="004C52B0"/>
    <w:rsid w:val="004C52CB"/>
    <w:rsid w:val="004C539E"/>
    <w:rsid w:val="004C558E"/>
    <w:rsid w:val="004C571B"/>
    <w:rsid w:val="004C579A"/>
    <w:rsid w:val="004C5808"/>
    <w:rsid w:val="004C59B7"/>
    <w:rsid w:val="004C59C1"/>
    <w:rsid w:val="004C5E19"/>
    <w:rsid w:val="004C5F1B"/>
    <w:rsid w:val="004C5F98"/>
    <w:rsid w:val="004C5FDA"/>
    <w:rsid w:val="004C6014"/>
    <w:rsid w:val="004C6227"/>
    <w:rsid w:val="004C69AC"/>
    <w:rsid w:val="004C69BB"/>
    <w:rsid w:val="004C6A52"/>
    <w:rsid w:val="004C6A63"/>
    <w:rsid w:val="004C6B86"/>
    <w:rsid w:val="004C6C6F"/>
    <w:rsid w:val="004C6C86"/>
    <w:rsid w:val="004C6DC1"/>
    <w:rsid w:val="004C7162"/>
    <w:rsid w:val="004C72B5"/>
    <w:rsid w:val="004C74A0"/>
    <w:rsid w:val="004C7581"/>
    <w:rsid w:val="004C7584"/>
    <w:rsid w:val="004C76B3"/>
    <w:rsid w:val="004C7721"/>
    <w:rsid w:val="004C78C6"/>
    <w:rsid w:val="004C78EC"/>
    <w:rsid w:val="004C79FD"/>
    <w:rsid w:val="004C79FF"/>
    <w:rsid w:val="004C7B49"/>
    <w:rsid w:val="004D0171"/>
    <w:rsid w:val="004D0250"/>
    <w:rsid w:val="004D034D"/>
    <w:rsid w:val="004D03B4"/>
    <w:rsid w:val="004D052D"/>
    <w:rsid w:val="004D0555"/>
    <w:rsid w:val="004D0605"/>
    <w:rsid w:val="004D0757"/>
    <w:rsid w:val="004D081C"/>
    <w:rsid w:val="004D0A4B"/>
    <w:rsid w:val="004D0B42"/>
    <w:rsid w:val="004D0D7A"/>
    <w:rsid w:val="004D0D81"/>
    <w:rsid w:val="004D0FA9"/>
    <w:rsid w:val="004D10B6"/>
    <w:rsid w:val="004D11A0"/>
    <w:rsid w:val="004D1525"/>
    <w:rsid w:val="004D1784"/>
    <w:rsid w:val="004D1F01"/>
    <w:rsid w:val="004D1F51"/>
    <w:rsid w:val="004D2251"/>
    <w:rsid w:val="004D24D3"/>
    <w:rsid w:val="004D2546"/>
    <w:rsid w:val="004D2620"/>
    <w:rsid w:val="004D26EB"/>
    <w:rsid w:val="004D2AE0"/>
    <w:rsid w:val="004D2B3B"/>
    <w:rsid w:val="004D2D0D"/>
    <w:rsid w:val="004D2FEF"/>
    <w:rsid w:val="004D2FF3"/>
    <w:rsid w:val="004D3067"/>
    <w:rsid w:val="004D3070"/>
    <w:rsid w:val="004D350F"/>
    <w:rsid w:val="004D378B"/>
    <w:rsid w:val="004D37BC"/>
    <w:rsid w:val="004D3847"/>
    <w:rsid w:val="004D38AF"/>
    <w:rsid w:val="004D3954"/>
    <w:rsid w:val="004D3A36"/>
    <w:rsid w:val="004D3AC3"/>
    <w:rsid w:val="004D3CCC"/>
    <w:rsid w:val="004D3F70"/>
    <w:rsid w:val="004D441E"/>
    <w:rsid w:val="004D46EB"/>
    <w:rsid w:val="004D47C1"/>
    <w:rsid w:val="004D4896"/>
    <w:rsid w:val="004D48F5"/>
    <w:rsid w:val="004D4A48"/>
    <w:rsid w:val="004D4B92"/>
    <w:rsid w:val="004D4C27"/>
    <w:rsid w:val="004D4C9B"/>
    <w:rsid w:val="004D4DBD"/>
    <w:rsid w:val="004D4E3A"/>
    <w:rsid w:val="004D511A"/>
    <w:rsid w:val="004D51A1"/>
    <w:rsid w:val="004D522F"/>
    <w:rsid w:val="004D544D"/>
    <w:rsid w:val="004D54AF"/>
    <w:rsid w:val="004D54DA"/>
    <w:rsid w:val="004D5536"/>
    <w:rsid w:val="004D55C2"/>
    <w:rsid w:val="004D56CA"/>
    <w:rsid w:val="004D56DC"/>
    <w:rsid w:val="004D58E4"/>
    <w:rsid w:val="004D5A97"/>
    <w:rsid w:val="004D5CB1"/>
    <w:rsid w:val="004D5D5B"/>
    <w:rsid w:val="004D6036"/>
    <w:rsid w:val="004D62E1"/>
    <w:rsid w:val="004D63CA"/>
    <w:rsid w:val="004D63DD"/>
    <w:rsid w:val="004D6416"/>
    <w:rsid w:val="004D6633"/>
    <w:rsid w:val="004D6734"/>
    <w:rsid w:val="004D6878"/>
    <w:rsid w:val="004D68E6"/>
    <w:rsid w:val="004D6949"/>
    <w:rsid w:val="004D6995"/>
    <w:rsid w:val="004D6A23"/>
    <w:rsid w:val="004D6A36"/>
    <w:rsid w:val="004D6ACD"/>
    <w:rsid w:val="004D6B79"/>
    <w:rsid w:val="004D6D34"/>
    <w:rsid w:val="004D6E26"/>
    <w:rsid w:val="004D6F4C"/>
    <w:rsid w:val="004D72C2"/>
    <w:rsid w:val="004D733C"/>
    <w:rsid w:val="004D7356"/>
    <w:rsid w:val="004D7509"/>
    <w:rsid w:val="004D7795"/>
    <w:rsid w:val="004D77BC"/>
    <w:rsid w:val="004D7905"/>
    <w:rsid w:val="004D79D6"/>
    <w:rsid w:val="004D7A14"/>
    <w:rsid w:val="004D7A8A"/>
    <w:rsid w:val="004D7B99"/>
    <w:rsid w:val="004D7D51"/>
    <w:rsid w:val="004E0164"/>
    <w:rsid w:val="004E027F"/>
    <w:rsid w:val="004E0440"/>
    <w:rsid w:val="004E044A"/>
    <w:rsid w:val="004E0568"/>
    <w:rsid w:val="004E0615"/>
    <w:rsid w:val="004E06CD"/>
    <w:rsid w:val="004E06EF"/>
    <w:rsid w:val="004E07BB"/>
    <w:rsid w:val="004E093E"/>
    <w:rsid w:val="004E0D34"/>
    <w:rsid w:val="004E0DB2"/>
    <w:rsid w:val="004E0E1B"/>
    <w:rsid w:val="004E0E24"/>
    <w:rsid w:val="004E0F2A"/>
    <w:rsid w:val="004E0F9B"/>
    <w:rsid w:val="004E1031"/>
    <w:rsid w:val="004E106D"/>
    <w:rsid w:val="004E1252"/>
    <w:rsid w:val="004E1394"/>
    <w:rsid w:val="004E13ED"/>
    <w:rsid w:val="004E1535"/>
    <w:rsid w:val="004E153D"/>
    <w:rsid w:val="004E159B"/>
    <w:rsid w:val="004E17B5"/>
    <w:rsid w:val="004E18C1"/>
    <w:rsid w:val="004E1911"/>
    <w:rsid w:val="004E1A3D"/>
    <w:rsid w:val="004E1E29"/>
    <w:rsid w:val="004E21D8"/>
    <w:rsid w:val="004E2296"/>
    <w:rsid w:val="004E22DD"/>
    <w:rsid w:val="004E23BD"/>
    <w:rsid w:val="004E23E7"/>
    <w:rsid w:val="004E2525"/>
    <w:rsid w:val="004E27AC"/>
    <w:rsid w:val="004E27D0"/>
    <w:rsid w:val="004E27E4"/>
    <w:rsid w:val="004E2B6C"/>
    <w:rsid w:val="004E2BDB"/>
    <w:rsid w:val="004E2C91"/>
    <w:rsid w:val="004E2CE0"/>
    <w:rsid w:val="004E2FE3"/>
    <w:rsid w:val="004E3041"/>
    <w:rsid w:val="004E308A"/>
    <w:rsid w:val="004E351E"/>
    <w:rsid w:val="004E3564"/>
    <w:rsid w:val="004E3717"/>
    <w:rsid w:val="004E37B7"/>
    <w:rsid w:val="004E3960"/>
    <w:rsid w:val="004E3CBE"/>
    <w:rsid w:val="004E3F82"/>
    <w:rsid w:val="004E40A7"/>
    <w:rsid w:val="004E40DC"/>
    <w:rsid w:val="004E4392"/>
    <w:rsid w:val="004E44F9"/>
    <w:rsid w:val="004E45BE"/>
    <w:rsid w:val="004E4629"/>
    <w:rsid w:val="004E475F"/>
    <w:rsid w:val="004E487A"/>
    <w:rsid w:val="004E489C"/>
    <w:rsid w:val="004E4AF9"/>
    <w:rsid w:val="004E4D14"/>
    <w:rsid w:val="004E4E87"/>
    <w:rsid w:val="004E4F8C"/>
    <w:rsid w:val="004E4F94"/>
    <w:rsid w:val="004E5172"/>
    <w:rsid w:val="004E5498"/>
    <w:rsid w:val="004E558F"/>
    <w:rsid w:val="004E5654"/>
    <w:rsid w:val="004E57DB"/>
    <w:rsid w:val="004E5861"/>
    <w:rsid w:val="004E58A4"/>
    <w:rsid w:val="004E58E9"/>
    <w:rsid w:val="004E5AB0"/>
    <w:rsid w:val="004E5B74"/>
    <w:rsid w:val="004E5BD0"/>
    <w:rsid w:val="004E5C05"/>
    <w:rsid w:val="004E5DDE"/>
    <w:rsid w:val="004E5E20"/>
    <w:rsid w:val="004E5E23"/>
    <w:rsid w:val="004E60A4"/>
    <w:rsid w:val="004E6305"/>
    <w:rsid w:val="004E6572"/>
    <w:rsid w:val="004E672D"/>
    <w:rsid w:val="004E68AA"/>
    <w:rsid w:val="004E6959"/>
    <w:rsid w:val="004E6964"/>
    <w:rsid w:val="004E6C0A"/>
    <w:rsid w:val="004E6CA4"/>
    <w:rsid w:val="004E6D27"/>
    <w:rsid w:val="004E6D62"/>
    <w:rsid w:val="004E6FE3"/>
    <w:rsid w:val="004E748B"/>
    <w:rsid w:val="004E76A3"/>
    <w:rsid w:val="004E7860"/>
    <w:rsid w:val="004E78EF"/>
    <w:rsid w:val="004E7943"/>
    <w:rsid w:val="004E7982"/>
    <w:rsid w:val="004E79D0"/>
    <w:rsid w:val="004E7B09"/>
    <w:rsid w:val="004E7B9B"/>
    <w:rsid w:val="004E7CDB"/>
    <w:rsid w:val="004E7DEE"/>
    <w:rsid w:val="004E7ED6"/>
    <w:rsid w:val="004E7F30"/>
    <w:rsid w:val="004F00C7"/>
    <w:rsid w:val="004F01F5"/>
    <w:rsid w:val="004F02B5"/>
    <w:rsid w:val="004F02C4"/>
    <w:rsid w:val="004F03D3"/>
    <w:rsid w:val="004F0430"/>
    <w:rsid w:val="004F048F"/>
    <w:rsid w:val="004F0666"/>
    <w:rsid w:val="004F06B8"/>
    <w:rsid w:val="004F07D0"/>
    <w:rsid w:val="004F07F8"/>
    <w:rsid w:val="004F0893"/>
    <w:rsid w:val="004F09B7"/>
    <w:rsid w:val="004F0A84"/>
    <w:rsid w:val="004F0AA2"/>
    <w:rsid w:val="004F0B15"/>
    <w:rsid w:val="004F0BF8"/>
    <w:rsid w:val="004F0C6A"/>
    <w:rsid w:val="004F0C89"/>
    <w:rsid w:val="004F0CCF"/>
    <w:rsid w:val="004F0D73"/>
    <w:rsid w:val="004F0FDF"/>
    <w:rsid w:val="004F1047"/>
    <w:rsid w:val="004F1087"/>
    <w:rsid w:val="004F114E"/>
    <w:rsid w:val="004F125D"/>
    <w:rsid w:val="004F1358"/>
    <w:rsid w:val="004F139F"/>
    <w:rsid w:val="004F154A"/>
    <w:rsid w:val="004F1A52"/>
    <w:rsid w:val="004F1D4A"/>
    <w:rsid w:val="004F1EA7"/>
    <w:rsid w:val="004F207D"/>
    <w:rsid w:val="004F232A"/>
    <w:rsid w:val="004F241D"/>
    <w:rsid w:val="004F26B8"/>
    <w:rsid w:val="004F2A87"/>
    <w:rsid w:val="004F2ADB"/>
    <w:rsid w:val="004F2B7C"/>
    <w:rsid w:val="004F2D33"/>
    <w:rsid w:val="004F2EB2"/>
    <w:rsid w:val="004F2ED4"/>
    <w:rsid w:val="004F2EED"/>
    <w:rsid w:val="004F3314"/>
    <w:rsid w:val="004F33DA"/>
    <w:rsid w:val="004F349C"/>
    <w:rsid w:val="004F3540"/>
    <w:rsid w:val="004F35AF"/>
    <w:rsid w:val="004F362E"/>
    <w:rsid w:val="004F369C"/>
    <w:rsid w:val="004F37CD"/>
    <w:rsid w:val="004F37D8"/>
    <w:rsid w:val="004F39AB"/>
    <w:rsid w:val="004F3A09"/>
    <w:rsid w:val="004F3A44"/>
    <w:rsid w:val="004F3AB5"/>
    <w:rsid w:val="004F3E0A"/>
    <w:rsid w:val="004F3E53"/>
    <w:rsid w:val="004F3E5E"/>
    <w:rsid w:val="004F3EC0"/>
    <w:rsid w:val="004F3F50"/>
    <w:rsid w:val="004F463A"/>
    <w:rsid w:val="004F466B"/>
    <w:rsid w:val="004F4756"/>
    <w:rsid w:val="004F47C9"/>
    <w:rsid w:val="004F49FB"/>
    <w:rsid w:val="004F4E21"/>
    <w:rsid w:val="004F5005"/>
    <w:rsid w:val="004F5103"/>
    <w:rsid w:val="004F518A"/>
    <w:rsid w:val="004F51A7"/>
    <w:rsid w:val="004F51D1"/>
    <w:rsid w:val="004F5210"/>
    <w:rsid w:val="004F52B7"/>
    <w:rsid w:val="004F5415"/>
    <w:rsid w:val="004F55A6"/>
    <w:rsid w:val="004F5602"/>
    <w:rsid w:val="004F577D"/>
    <w:rsid w:val="004F579D"/>
    <w:rsid w:val="004F58B8"/>
    <w:rsid w:val="004F59D0"/>
    <w:rsid w:val="004F5B67"/>
    <w:rsid w:val="004F5B75"/>
    <w:rsid w:val="004F5B9D"/>
    <w:rsid w:val="004F5C46"/>
    <w:rsid w:val="004F5FA6"/>
    <w:rsid w:val="004F6191"/>
    <w:rsid w:val="004F62BC"/>
    <w:rsid w:val="004F6695"/>
    <w:rsid w:val="004F66CD"/>
    <w:rsid w:val="004F6726"/>
    <w:rsid w:val="004F6B12"/>
    <w:rsid w:val="004F6BFB"/>
    <w:rsid w:val="004F6C63"/>
    <w:rsid w:val="004F6C9F"/>
    <w:rsid w:val="004F6CF7"/>
    <w:rsid w:val="004F6D2E"/>
    <w:rsid w:val="004F6DD2"/>
    <w:rsid w:val="004F6E21"/>
    <w:rsid w:val="004F6E35"/>
    <w:rsid w:val="004F6E39"/>
    <w:rsid w:val="004F6E4C"/>
    <w:rsid w:val="004F6F91"/>
    <w:rsid w:val="004F6FCB"/>
    <w:rsid w:val="004F7181"/>
    <w:rsid w:val="004F719C"/>
    <w:rsid w:val="004F71D2"/>
    <w:rsid w:val="004F74EF"/>
    <w:rsid w:val="004F7639"/>
    <w:rsid w:val="004F778E"/>
    <w:rsid w:val="004F77B5"/>
    <w:rsid w:val="004F7C11"/>
    <w:rsid w:val="004F7D75"/>
    <w:rsid w:val="004F7DA7"/>
    <w:rsid w:val="004F7DF2"/>
    <w:rsid w:val="004F7EC8"/>
    <w:rsid w:val="004F7F35"/>
    <w:rsid w:val="004F7F42"/>
    <w:rsid w:val="004F7F9E"/>
    <w:rsid w:val="0050009D"/>
    <w:rsid w:val="005001B8"/>
    <w:rsid w:val="005001E1"/>
    <w:rsid w:val="00500462"/>
    <w:rsid w:val="00500618"/>
    <w:rsid w:val="0050072B"/>
    <w:rsid w:val="00500740"/>
    <w:rsid w:val="0050080A"/>
    <w:rsid w:val="005008CD"/>
    <w:rsid w:val="005008F9"/>
    <w:rsid w:val="0050093D"/>
    <w:rsid w:val="00500A4E"/>
    <w:rsid w:val="00500A59"/>
    <w:rsid w:val="00500BB4"/>
    <w:rsid w:val="00500CA8"/>
    <w:rsid w:val="00500CCF"/>
    <w:rsid w:val="00501013"/>
    <w:rsid w:val="0050104F"/>
    <w:rsid w:val="005010B3"/>
    <w:rsid w:val="005010B9"/>
    <w:rsid w:val="005010D4"/>
    <w:rsid w:val="00501143"/>
    <w:rsid w:val="00501177"/>
    <w:rsid w:val="005012A2"/>
    <w:rsid w:val="0050138A"/>
    <w:rsid w:val="005013CB"/>
    <w:rsid w:val="00501404"/>
    <w:rsid w:val="00501543"/>
    <w:rsid w:val="0050159C"/>
    <w:rsid w:val="005015BC"/>
    <w:rsid w:val="005015FA"/>
    <w:rsid w:val="005016B6"/>
    <w:rsid w:val="00501776"/>
    <w:rsid w:val="005017DB"/>
    <w:rsid w:val="00501845"/>
    <w:rsid w:val="005019DC"/>
    <w:rsid w:val="00501A51"/>
    <w:rsid w:val="00501E1A"/>
    <w:rsid w:val="00501E6B"/>
    <w:rsid w:val="00501E94"/>
    <w:rsid w:val="00501EA9"/>
    <w:rsid w:val="00501F65"/>
    <w:rsid w:val="00502016"/>
    <w:rsid w:val="005020DA"/>
    <w:rsid w:val="00502155"/>
    <w:rsid w:val="00502328"/>
    <w:rsid w:val="005027D4"/>
    <w:rsid w:val="005028B2"/>
    <w:rsid w:val="00502910"/>
    <w:rsid w:val="00502CDE"/>
    <w:rsid w:val="00502D11"/>
    <w:rsid w:val="00502E04"/>
    <w:rsid w:val="00503045"/>
    <w:rsid w:val="00503094"/>
    <w:rsid w:val="00503103"/>
    <w:rsid w:val="0050315C"/>
    <w:rsid w:val="00503283"/>
    <w:rsid w:val="005032B2"/>
    <w:rsid w:val="0050388F"/>
    <w:rsid w:val="00503A6F"/>
    <w:rsid w:val="00503AE7"/>
    <w:rsid w:val="00503B02"/>
    <w:rsid w:val="00503B2E"/>
    <w:rsid w:val="00503B86"/>
    <w:rsid w:val="00503D39"/>
    <w:rsid w:val="00503E99"/>
    <w:rsid w:val="00504037"/>
    <w:rsid w:val="00504076"/>
    <w:rsid w:val="0050414A"/>
    <w:rsid w:val="005042A7"/>
    <w:rsid w:val="005044C7"/>
    <w:rsid w:val="00504992"/>
    <w:rsid w:val="005049A8"/>
    <w:rsid w:val="00504A21"/>
    <w:rsid w:val="00504A54"/>
    <w:rsid w:val="00504CC7"/>
    <w:rsid w:val="00504F76"/>
    <w:rsid w:val="00504FA1"/>
    <w:rsid w:val="00504FB9"/>
    <w:rsid w:val="0050502C"/>
    <w:rsid w:val="00505059"/>
    <w:rsid w:val="005050C4"/>
    <w:rsid w:val="005054B0"/>
    <w:rsid w:val="005054B4"/>
    <w:rsid w:val="005054D5"/>
    <w:rsid w:val="005055EC"/>
    <w:rsid w:val="005056F6"/>
    <w:rsid w:val="00505857"/>
    <w:rsid w:val="00505AAA"/>
    <w:rsid w:val="00505B66"/>
    <w:rsid w:val="00505C2A"/>
    <w:rsid w:val="00505C49"/>
    <w:rsid w:val="0050618B"/>
    <w:rsid w:val="005061B9"/>
    <w:rsid w:val="00506224"/>
    <w:rsid w:val="00506315"/>
    <w:rsid w:val="005063E7"/>
    <w:rsid w:val="0050658A"/>
    <w:rsid w:val="005065C2"/>
    <w:rsid w:val="00506775"/>
    <w:rsid w:val="00506B7D"/>
    <w:rsid w:val="00506C0B"/>
    <w:rsid w:val="00506D9B"/>
    <w:rsid w:val="00506EEB"/>
    <w:rsid w:val="00506F32"/>
    <w:rsid w:val="00506F3E"/>
    <w:rsid w:val="00506F7A"/>
    <w:rsid w:val="00506FB3"/>
    <w:rsid w:val="0050704A"/>
    <w:rsid w:val="005070AA"/>
    <w:rsid w:val="0050714B"/>
    <w:rsid w:val="005075A2"/>
    <w:rsid w:val="005077F9"/>
    <w:rsid w:val="0050786F"/>
    <w:rsid w:val="0050789E"/>
    <w:rsid w:val="0050792D"/>
    <w:rsid w:val="00507961"/>
    <w:rsid w:val="00507C48"/>
    <w:rsid w:val="00507CAE"/>
    <w:rsid w:val="00507CF9"/>
    <w:rsid w:val="00507DE6"/>
    <w:rsid w:val="00507E66"/>
    <w:rsid w:val="00510243"/>
    <w:rsid w:val="005103E7"/>
    <w:rsid w:val="005103F6"/>
    <w:rsid w:val="005104A4"/>
    <w:rsid w:val="0051061E"/>
    <w:rsid w:val="005106B3"/>
    <w:rsid w:val="00510754"/>
    <w:rsid w:val="005107F0"/>
    <w:rsid w:val="00510836"/>
    <w:rsid w:val="005108B7"/>
    <w:rsid w:val="005109F7"/>
    <w:rsid w:val="00510B15"/>
    <w:rsid w:val="00510E65"/>
    <w:rsid w:val="0051116F"/>
    <w:rsid w:val="005115AC"/>
    <w:rsid w:val="005115C6"/>
    <w:rsid w:val="00511760"/>
    <w:rsid w:val="00511897"/>
    <w:rsid w:val="00511A30"/>
    <w:rsid w:val="00511C60"/>
    <w:rsid w:val="00511D59"/>
    <w:rsid w:val="00511DF7"/>
    <w:rsid w:val="00511E4E"/>
    <w:rsid w:val="005122A5"/>
    <w:rsid w:val="0051244E"/>
    <w:rsid w:val="005124E9"/>
    <w:rsid w:val="005125B3"/>
    <w:rsid w:val="00512681"/>
    <w:rsid w:val="005126A9"/>
    <w:rsid w:val="005127C1"/>
    <w:rsid w:val="0051289C"/>
    <w:rsid w:val="00512B90"/>
    <w:rsid w:val="00512BD5"/>
    <w:rsid w:val="00512C94"/>
    <w:rsid w:val="00512D3A"/>
    <w:rsid w:val="00512EEF"/>
    <w:rsid w:val="0051317E"/>
    <w:rsid w:val="00513389"/>
    <w:rsid w:val="0051357D"/>
    <w:rsid w:val="00513598"/>
    <w:rsid w:val="005135C2"/>
    <w:rsid w:val="005139E2"/>
    <w:rsid w:val="00513DE0"/>
    <w:rsid w:val="00513E01"/>
    <w:rsid w:val="00513F36"/>
    <w:rsid w:val="00513FB0"/>
    <w:rsid w:val="00514174"/>
    <w:rsid w:val="0051430F"/>
    <w:rsid w:val="0051445B"/>
    <w:rsid w:val="00514520"/>
    <w:rsid w:val="0051454D"/>
    <w:rsid w:val="0051459E"/>
    <w:rsid w:val="005145FD"/>
    <w:rsid w:val="00514683"/>
    <w:rsid w:val="00514860"/>
    <w:rsid w:val="00514900"/>
    <w:rsid w:val="0051490E"/>
    <w:rsid w:val="005149DF"/>
    <w:rsid w:val="00514AED"/>
    <w:rsid w:val="00514B29"/>
    <w:rsid w:val="00514B9A"/>
    <w:rsid w:val="00514E04"/>
    <w:rsid w:val="0051513B"/>
    <w:rsid w:val="005151CE"/>
    <w:rsid w:val="005151F0"/>
    <w:rsid w:val="00515389"/>
    <w:rsid w:val="005153CF"/>
    <w:rsid w:val="005155EB"/>
    <w:rsid w:val="0051561E"/>
    <w:rsid w:val="0051566A"/>
    <w:rsid w:val="005156CF"/>
    <w:rsid w:val="00515A18"/>
    <w:rsid w:val="00515AFF"/>
    <w:rsid w:val="00515B95"/>
    <w:rsid w:val="00515C44"/>
    <w:rsid w:val="00515DA2"/>
    <w:rsid w:val="00515DCA"/>
    <w:rsid w:val="00515E45"/>
    <w:rsid w:val="00515EE1"/>
    <w:rsid w:val="0051609F"/>
    <w:rsid w:val="00516131"/>
    <w:rsid w:val="00516133"/>
    <w:rsid w:val="005161EB"/>
    <w:rsid w:val="00516391"/>
    <w:rsid w:val="005164A1"/>
    <w:rsid w:val="005165AA"/>
    <w:rsid w:val="005167B1"/>
    <w:rsid w:val="0051690E"/>
    <w:rsid w:val="00516D2D"/>
    <w:rsid w:val="005170E9"/>
    <w:rsid w:val="0051734D"/>
    <w:rsid w:val="00517521"/>
    <w:rsid w:val="005175AC"/>
    <w:rsid w:val="005176F0"/>
    <w:rsid w:val="00517705"/>
    <w:rsid w:val="0051778D"/>
    <w:rsid w:val="00517844"/>
    <w:rsid w:val="00517B97"/>
    <w:rsid w:val="00517BC4"/>
    <w:rsid w:val="00517E80"/>
    <w:rsid w:val="00517ECD"/>
    <w:rsid w:val="00520310"/>
    <w:rsid w:val="0052036F"/>
    <w:rsid w:val="005205C2"/>
    <w:rsid w:val="0052066C"/>
    <w:rsid w:val="005206F0"/>
    <w:rsid w:val="005206F1"/>
    <w:rsid w:val="005207F5"/>
    <w:rsid w:val="00520836"/>
    <w:rsid w:val="00520958"/>
    <w:rsid w:val="00520A6A"/>
    <w:rsid w:val="00520B14"/>
    <w:rsid w:val="00520BF2"/>
    <w:rsid w:val="00520BFE"/>
    <w:rsid w:val="00520D02"/>
    <w:rsid w:val="00520D3B"/>
    <w:rsid w:val="00520DD5"/>
    <w:rsid w:val="00520E19"/>
    <w:rsid w:val="00521374"/>
    <w:rsid w:val="00521640"/>
    <w:rsid w:val="0052176C"/>
    <w:rsid w:val="0052178F"/>
    <w:rsid w:val="00521A61"/>
    <w:rsid w:val="00521F9D"/>
    <w:rsid w:val="00522082"/>
    <w:rsid w:val="00522117"/>
    <w:rsid w:val="005221BA"/>
    <w:rsid w:val="00522204"/>
    <w:rsid w:val="005222BA"/>
    <w:rsid w:val="0052232D"/>
    <w:rsid w:val="00522439"/>
    <w:rsid w:val="00522499"/>
    <w:rsid w:val="0052259E"/>
    <w:rsid w:val="005225D7"/>
    <w:rsid w:val="00522761"/>
    <w:rsid w:val="005227EC"/>
    <w:rsid w:val="0052281B"/>
    <w:rsid w:val="0052289D"/>
    <w:rsid w:val="0052293D"/>
    <w:rsid w:val="00522945"/>
    <w:rsid w:val="00522A22"/>
    <w:rsid w:val="00522B94"/>
    <w:rsid w:val="00522C9D"/>
    <w:rsid w:val="00522CE8"/>
    <w:rsid w:val="00522D6E"/>
    <w:rsid w:val="00522E0B"/>
    <w:rsid w:val="00522EE6"/>
    <w:rsid w:val="00522EE9"/>
    <w:rsid w:val="00523089"/>
    <w:rsid w:val="00523182"/>
    <w:rsid w:val="005234EB"/>
    <w:rsid w:val="00523561"/>
    <w:rsid w:val="005236BB"/>
    <w:rsid w:val="00523735"/>
    <w:rsid w:val="00523767"/>
    <w:rsid w:val="005238EC"/>
    <w:rsid w:val="00523AFC"/>
    <w:rsid w:val="00523EA6"/>
    <w:rsid w:val="00523F64"/>
    <w:rsid w:val="0052451B"/>
    <w:rsid w:val="00524595"/>
    <w:rsid w:val="0052471B"/>
    <w:rsid w:val="0052492E"/>
    <w:rsid w:val="005249E0"/>
    <w:rsid w:val="00524BDA"/>
    <w:rsid w:val="00524E0A"/>
    <w:rsid w:val="00524E54"/>
    <w:rsid w:val="00524F12"/>
    <w:rsid w:val="0052510D"/>
    <w:rsid w:val="0052514B"/>
    <w:rsid w:val="0052519C"/>
    <w:rsid w:val="00525265"/>
    <w:rsid w:val="00525274"/>
    <w:rsid w:val="0052571D"/>
    <w:rsid w:val="00525889"/>
    <w:rsid w:val="005259C2"/>
    <w:rsid w:val="00525A02"/>
    <w:rsid w:val="00525A77"/>
    <w:rsid w:val="00525ABB"/>
    <w:rsid w:val="00525AD8"/>
    <w:rsid w:val="00525B45"/>
    <w:rsid w:val="00525C46"/>
    <w:rsid w:val="00525C4F"/>
    <w:rsid w:val="00525D24"/>
    <w:rsid w:val="00525D55"/>
    <w:rsid w:val="00525EFA"/>
    <w:rsid w:val="00525FE2"/>
    <w:rsid w:val="00526178"/>
    <w:rsid w:val="0052671A"/>
    <w:rsid w:val="00526791"/>
    <w:rsid w:val="005269E1"/>
    <w:rsid w:val="00526B29"/>
    <w:rsid w:val="00526B36"/>
    <w:rsid w:val="00526CC0"/>
    <w:rsid w:val="00526CD2"/>
    <w:rsid w:val="00526D7C"/>
    <w:rsid w:val="00526E9C"/>
    <w:rsid w:val="00526F0C"/>
    <w:rsid w:val="00527009"/>
    <w:rsid w:val="005270CA"/>
    <w:rsid w:val="00527221"/>
    <w:rsid w:val="00527373"/>
    <w:rsid w:val="005276FB"/>
    <w:rsid w:val="00527C8E"/>
    <w:rsid w:val="00527C92"/>
    <w:rsid w:val="00527D00"/>
    <w:rsid w:val="00527D5E"/>
    <w:rsid w:val="00527DAF"/>
    <w:rsid w:val="00527E4A"/>
    <w:rsid w:val="00527E8A"/>
    <w:rsid w:val="00527EDE"/>
    <w:rsid w:val="00530181"/>
    <w:rsid w:val="005301A3"/>
    <w:rsid w:val="0053037A"/>
    <w:rsid w:val="0053061E"/>
    <w:rsid w:val="00530696"/>
    <w:rsid w:val="005307F7"/>
    <w:rsid w:val="00530816"/>
    <w:rsid w:val="00530A4C"/>
    <w:rsid w:val="00530C2A"/>
    <w:rsid w:val="00530CEB"/>
    <w:rsid w:val="00530E55"/>
    <w:rsid w:val="00530EAE"/>
    <w:rsid w:val="00530F54"/>
    <w:rsid w:val="005314E5"/>
    <w:rsid w:val="005314EF"/>
    <w:rsid w:val="005315F9"/>
    <w:rsid w:val="0053170A"/>
    <w:rsid w:val="005317F1"/>
    <w:rsid w:val="00531954"/>
    <w:rsid w:val="00531AA3"/>
    <w:rsid w:val="00531AC4"/>
    <w:rsid w:val="00531BC1"/>
    <w:rsid w:val="00531D3B"/>
    <w:rsid w:val="00531ECC"/>
    <w:rsid w:val="00531F77"/>
    <w:rsid w:val="00532036"/>
    <w:rsid w:val="005320F0"/>
    <w:rsid w:val="00532107"/>
    <w:rsid w:val="005322EE"/>
    <w:rsid w:val="0053234B"/>
    <w:rsid w:val="005323F1"/>
    <w:rsid w:val="005324C5"/>
    <w:rsid w:val="00532598"/>
    <w:rsid w:val="0053277F"/>
    <w:rsid w:val="0053297A"/>
    <w:rsid w:val="00532C18"/>
    <w:rsid w:val="00532C77"/>
    <w:rsid w:val="00532DB6"/>
    <w:rsid w:val="00532E91"/>
    <w:rsid w:val="00532FB2"/>
    <w:rsid w:val="00533095"/>
    <w:rsid w:val="005330A1"/>
    <w:rsid w:val="0053319E"/>
    <w:rsid w:val="005331F5"/>
    <w:rsid w:val="005334B3"/>
    <w:rsid w:val="005335C6"/>
    <w:rsid w:val="00533649"/>
    <w:rsid w:val="0053395B"/>
    <w:rsid w:val="00533B9A"/>
    <w:rsid w:val="00533DC2"/>
    <w:rsid w:val="00533DEF"/>
    <w:rsid w:val="00533E1E"/>
    <w:rsid w:val="00533E62"/>
    <w:rsid w:val="00533F56"/>
    <w:rsid w:val="00533FC2"/>
    <w:rsid w:val="00534435"/>
    <w:rsid w:val="0053479F"/>
    <w:rsid w:val="005347C7"/>
    <w:rsid w:val="0053481C"/>
    <w:rsid w:val="005348C7"/>
    <w:rsid w:val="005348E1"/>
    <w:rsid w:val="00534BCB"/>
    <w:rsid w:val="00534C18"/>
    <w:rsid w:val="00534C7A"/>
    <w:rsid w:val="00534E79"/>
    <w:rsid w:val="005352E5"/>
    <w:rsid w:val="00535302"/>
    <w:rsid w:val="0053545E"/>
    <w:rsid w:val="00535477"/>
    <w:rsid w:val="00535556"/>
    <w:rsid w:val="00535687"/>
    <w:rsid w:val="0053574D"/>
    <w:rsid w:val="0053575F"/>
    <w:rsid w:val="00535812"/>
    <w:rsid w:val="0053585A"/>
    <w:rsid w:val="005358E4"/>
    <w:rsid w:val="00535DF7"/>
    <w:rsid w:val="00536022"/>
    <w:rsid w:val="0053609C"/>
    <w:rsid w:val="005361EB"/>
    <w:rsid w:val="00536451"/>
    <w:rsid w:val="005364C8"/>
    <w:rsid w:val="0053650C"/>
    <w:rsid w:val="0053653B"/>
    <w:rsid w:val="0053655F"/>
    <w:rsid w:val="00536619"/>
    <w:rsid w:val="0053663E"/>
    <w:rsid w:val="005367AD"/>
    <w:rsid w:val="00536D2B"/>
    <w:rsid w:val="00536D6D"/>
    <w:rsid w:val="00537002"/>
    <w:rsid w:val="00537057"/>
    <w:rsid w:val="00537101"/>
    <w:rsid w:val="00537218"/>
    <w:rsid w:val="0053726C"/>
    <w:rsid w:val="00537407"/>
    <w:rsid w:val="0053740F"/>
    <w:rsid w:val="00537460"/>
    <w:rsid w:val="00537669"/>
    <w:rsid w:val="005377DC"/>
    <w:rsid w:val="005377E5"/>
    <w:rsid w:val="005379CB"/>
    <w:rsid w:val="00537A97"/>
    <w:rsid w:val="00537BB6"/>
    <w:rsid w:val="00537FBA"/>
    <w:rsid w:val="0054014B"/>
    <w:rsid w:val="005403C8"/>
    <w:rsid w:val="0054044A"/>
    <w:rsid w:val="005404A2"/>
    <w:rsid w:val="00540671"/>
    <w:rsid w:val="00540908"/>
    <w:rsid w:val="0054090B"/>
    <w:rsid w:val="005409BE"/>
    <w:rsid w:val="00540AE8"/>
    <w:rsid w:val="00540B29"/>
    <w:rsid w:val="00540CE8"/>
    <w:rsid w:val="00540F10"/>
    <w:rsid w:val="00540F93"/>
    <w:rsid w:val="00541087"/>
    <w:rsid w:val="005410EC"/>
    <w:rsid w:val="00541608"/>
    <w:rsid w:val="0054168D"/>
    <w:rsid w:val="0054175D"/>
    <w:rsid w:val="00541787"/>
    <w:rsid w:val="00541BCB"/>
    <w:rsid w:val="00541D4D"/>
    <w:rsid w:val="00541ED2"/>
    <w:rsid w:val="00541EF7"/>
    <w:rsid w:val="00541F11"/>
    <w:rsid w:val="00541F41"/>
    <w:rsid w:val="00541F69"/>
    <w:rsid w:val="00541FAF"/>
    <w:rsid w:val="00541FFA"/>
    <w:rsid w:val="0054214C"/>
    <w:rsid w:val="005421BF"/>
    <w:rsid w:val="0054227B"/>
    <w:rsid w:val="005423A3"/>
    <w:rsid w:val="0054248B"/>
    <w:rsid w:val="0054250C"/>
    <w:rsid w:val="0054273A"/>
    <w:rsid w:val="00542AC4"/>
    <w:rsid w:val="00542EE7"/>
    <w:rsid w:val="00542FA1"/>
    <w:rsid w:val="005430EC"/>
    <w:rsid w:val="00543108"/>
    <w:rsid w:val="00543283"/>
    <w:rsid w:val="005433F4"/>
    <w:rsid w:val="00543524"/>
    <w:rsid w:val="005435A8"/>
    <w:rsid w:val="00543606"/>
    <w:rsid w:val="00543790"/>
    <w:rsid w:val="00543924"/>
    <w:rsid w:val="00543A68"/>
    <w:rsid w:val="00543AEC"/>
    <w:rsid w:val="00543BDA"/>
    <w:rsid w:val="00543D48"/>
    <w:rsid w:val="00543DE4"/>
    <w:rsid w:val="00543E87"/>
    <w:rsid w:val="00543EF7"/>
    <w:rsid w:val="00544067"/>
    <w:rsid w:val="00544094"/>
    <w:rsid w:val="0054414D"/>
    <w:rsid w:val="0054438E"/>
    <w:rsid w:val="005443F7"/>
    <w:rsid w:val="005444B3"/>
    <w:rsid w:val="00544699"/>
    <w:rsid w:val="00544857"/>
    <w:rsid w:val="005448A0"/>
    <w:rsid w:val="00544A54"/>
    <w:rsid w:val="00544AA3"/>
    <w:rsid w:val="00544CE7"/>
    <w:rsid w:val="00544D72"/>
    <w:rsid w:val="00544DB2"/>
    <w:rsid w:val="0054500E"/>
    <w:rsid w:val="005450CE"/>
    <w:rsid w:val="0054510C"/>
    <w:rsid w:val="00545120"/>
    <w:rsid w:val="00545325"/>
    <w:rsid w:val="00545396"/>
    <w:rsid w:val="00545648"/>
    <w:rsid w:val="0054566D"/>
    <w:rsid w:val="0054592C"/>
    <w:rsid w:val="0054600D"/>
    <w:rsid w:val="00546019"/>
    <w:rsid w:val="0054605B"/>
    <w:rsid w:val="005462B4"/>
    <w:rsid w:val="0054635E"/>
    <w:rsid w:val="0054643D"/>
    <w:rsid w:val="00546619"/>
    <w:rsid w:val="00546668"/>
    <w:rsid w:val="0054672B"/>
    <w:rsid w:val="00546764"/>
    <w:rsid w:val="00546914"/>
    <w:rsid w:val="00546CA6"/>
    <w:rsid w:val="00546D36"/>
    <w:rsid w:val="00546DDE"/>
    <w:rsid w:val="00546F96"/>
    <w:rsid w:val="00547003"/>
    <w:rsid w:val="0054717F"/>
    <w:rsid w:val="00547423"/>
    <w:rsid w:val="00547502"/>
    <w:rsid w:val="00547574"/>
    <w:rsid w:val="005475D6"/>
    <w:rsid w:val="005477DD"/>
    <w:rsid w:val="005478D5"/>
    <w:rsid w:val="00547AB3"/>
    <w:rsid w:val="00547B4C"/>
    <w:rsid w:val="00547B8B"/>
    <w:rsid w:val="00547C87"/>
    <w:rsid w:val="00547CF1"/>
    <w:rsid w:val="00547D68"/>
    <w:rsid w:val="00547E14"/>
    <w:rsid w:val="00547EF8"/>
    <w:rsid w:val="00550074"/>
    <w:rsid w:val="0055009B"/>
    <w:rsid w:val="005500E6"/>
    <w:rsid w:val="0055023D"/>
    <w:rsid w:val="00550605"/>
    <w:rsid w:val="005506BF"/>
    <w:rsid w:val="0055084F"/>
    <w:rsid w:val="00550A26"/>
    <w:rsid w:val="00550DE6"/>
    <w:rsid w:val="00550E02"/>
    <w:rsid w:val="00551554"/>
    <w:rsid w:val="0055158C"/>
    <w:rsid w:val="0055159C"/>
    <w:rsid w:val="00551699"/>
    <w:rsid w:val="005517F0"/>
    <w:rsid w:val="00551A62"/>
    <w:rsid w:val="00551CC8"/>
    <w:rsid w:val="00551CEB"/>
    <w:rsid w:val="00551F07"/>
    <w:rsid w:val="00552214"/>
    <w:rsid w:val="005522EC"/>
    <w:rsid w:val="00552483"/>
    <w:rsid w:val="005526A2"/>
    <w:rsid w:val="0055270A"/>
    <w:rsid w:val="00552D4A"/>
    <w:rsid w:val="0055314C"/>
    <w:rsid w:val="0055321F"/>
    <w:rsid w:val="005534C4"/>
    <w:rsid w:val="00553783"/>
    <w:rsid w:val="005538A8"/>
    <w:rsid w:val="0055392A"/>
    <w:rsid w:val="00553976"/>
    <w:rsid w:val="00553AEF"/>
    <w:rsid w:val="00553BCA"/>
    <w:rsid w:val="00553C22"/>
    <w:rsid w:val="00553C6B"/>
    <w:rsid w:val="00553EBD"/>
    <w:rsid w:val="0055433C"/>
    <w:rsid w:val="0055473A"/>
    <w:rsid w:val="0055479D"/>
    <w:rsid w:val="005549D5"/>
    <w:rsid w:val="00554A6E"/>
    <w:rsid w:val="00554B25"/>
    <w:rsid w:val="00554B3B"/>
    <w:rsid w:val="00554E70"/>
    <w:rsid w:val="00554FBF"/>
    <w:rsid w:val="00555217"/>
    <w:rsid w:val="005552E2"/>
    <w:rsid w:val="0055545E"/>
    <w:rsid w:val="005556D4"/>
    <w:rsid w:val="00555847"/>
    <w:rsid w:val="0055592D"/>
    <w:rsid w:val="00555A05"/>
    <w:rsid w:val="00555B4F"/>
    <w:rsid w:val="00555C5B"/>
    <w:rsid w:val="00555CB0"/>
    <w:rsid w:val="00555D4F"/>
    <w:rsid w:val="00555E9D"/>
    <w:rsid w:val="00555F83"/>
    <w:rsid w:val="00556030"/>
    <w:rsid w:val="005562C4"/>
    <w:rsid w:val="00556329"/>
    <w:rsid w:val="005563A5"/>
    <w:rsid w:val="005564E6"/>
    <w:rsid w:val="0055652F"/>
    <w:rsid w:val="00556570"/>
    <w:rsid w:val="00556922"/>
    <w:rsid w:val="00556943"/>
    <w:rsid w:val="005569DC"/>
    <w:rsid w:val="00556B2E"/>
    <w:rsid w:val="00556BD9"/>
    <w:rsid w:val="00556CCA"/>
    <w:rsid w:val="00556DC8"/>
    <w:rsid w:val="00556DF9"/>
    <w:rsid w:val="00556E61"/>
    <w:rsid w:val="00556F00"/>
    <w:rsid w:val="0055705B"/>
    <w:rsid w:val="005570D8"/>
    <w:rsid w:val="0055714B"/>
    <w:rsid w:val="005571F2"/>
    <w:rsid w:val="00557275"/>
    <w:rsid w:val="0055775C"/>
    <w:rsid w:val="00557857"/>
    <w:rsid w:val="005578CE"/>
    <w:rsid w:val="00557917"/>
    <w:rsid w:val="00557A57"/>
    <w:rsid w:val="00557BE0"/>
    <w:rsid w:val="00557CB4"/>
    <w:rsid w:val="00557D14"/>
    <w:rsid w:val="00557D88"/>
    <w:rsid w:val="00557DDF"/>
    <w:rsid w:val="00557DFD"/>
    <w:rsid w:val="00557F96"/>
    <w:rsid w:val="00557FCB"/>
    <w:rsid w:val="0056006A"/>
    <w:rsid w:val="0056010E"/>
    <w:rsid w:val="005602BC"/>
    <w:rsid w:val="00560417"/>
    <w:rsid w:val="00560513"/>
    <w:rsid w:val="005607B4"/>
    <w:rsid w:val="00560893"/>
    <w:rsid w:val="00560CEA"/>
    <w:rsid w:val="00560CF5"/>
    <w:rsid w:val="00560E01"/>
    <w:rsid w:val="00560F19"/>
    <w:rsid w:val="00560F2D"/>
    <w:rsid w:val="00561089"/>
    <w:rsid w:val="00561241"/>
    <w:rsid w:val="0056133D"/>
    <w:rsid w:val="0056134D"/>
    <w:rsid w:val="00561496"/>
    <w:rsid w:val="0056149C"/>
    <w:rsid w:val="005617B9"/>
    <w:rsid w:val="00561EF6"/>
    <w:rsid w:val="00561FF7"/>
    <w:rsid w:val="00561FF9"/>
    <w:rsid w:val="0056201D"/>
    <w:rsid w:val="0056207D"/>
    <w:rsid w:val="005620A7"/>
    <w:rsid w:val="005621A2"/>
    <w:rsid w:val="005621FF"/>
    <w:rsid w:val="0056243C"/>
    <w:rsid w:val="005624FF"/>
    <w:rsid w:val="00562610"/>
    <w:rsid w:val="005626E7"/>
    <w:rsid w:val="0056285B"/>
    <w:rsid w:val="005628F4"/>
    <w:rsid w:val="00562B6E"/>
    <w:rsid w:val="00562E82"/>
    <w:rsid w:val="0056302C"/>
    <w:rsid w:val="0056313D"/>
    <w:rsid w:val="00563271"/>
    <w:rsid w:val="005632FB"/>
    <w:rsid w:val="005634CD"/>
    <w:rsid w:val="00563736"/>
    <w:rsid w:val="00563800"/>
    <w:rsid w:val="00563A1C"/>
    <w:rsid w:val="00563A3C"/>
    <w:rsid w:val="00563CB5"/>
    <w:rsid w:val="00563D2B"/>
    <w:rsid w:val="00563E03"/>
    <w:rsid w:val="00563E28"/>
    <w:rsid w:val="00563E96"/>
    <w:rsid w:val="00563EB7"/>
    <w:rsid w:val="00563F79"/>
    <w:rsid w:val="00564050"/>
    <w:rsid w:val="00564125"/>
    <w:rsid w:val="005642F1"/>
    <w:rsid w:val="00564513"/>
    <w:rsid w:val="0056451C"/>
    <w:rsid w:val="0056466D"/>
    <w:rsid w:val="00564911"/>
    <w:rsid w:val="005649FB"/>
    <w:rsid w:val="00564E8F"/>
    <w:rsid w:val="00565048"/>
    <w:rsid w:val="00565102"/>
    <w:rsid w:val="00565126"/>
    <w:rsid w:val="0056516D"/>
    <w:rsid w:val="0056520C"/>
    <w:rsid w:val="00565287"/>
    <w:rsid w:val="00565370"/>
    <w:rsid w:val="0056552F"/>
    <w:rsid w:val="00565561"/>
    <w:rsid w:val="0056564B"/>
    <w:rsid w:val="00565790"/>
    <w:rsid w:val="005659CF"/>
    <w:rsid w:val="00565E20"/>
    <w:rsid w:val="00566009"/>
    <w:rsid w:val="0056608E"/>
    <w:rsid w:val="0056620B"/>
    <w:rsid w:val="005662A6"/>
    <w:rsid w:val="005666E6"/>
    <w:rsid w:val="00566815"/>
    <w:rsid w:val="0056682E"/>
    <w:rsid w:val="00566908"/>
    <w:rsid w:val="00566956"/>
    <w:rsid w:val="00566B3A"/>
    <w:rsid w:val="00566B61"/>
    <w:rsid w:val="00566B88"/>
    <w:rsid w:val="00566C3D"/>
    <w:rsid w:val="00566C5A"/>
    <w:rsid w:val="00566D1D"/>
    <w:rsid w:val="00566FAD"/>
    <w:rsid w:val="0056721A"/>
    <w:rsid w:val="00567499"/>
    <w:rsid w:val="005674D3"/>
    <w:rsid w:val="00567668"/>
    <w:rsid w:val="0056768A"/>
    <w:rsid w:val="00567AC2"/>
    <w:rsid w:val="00567B6A"/>
    <w:rsid w:val="00567B9B"/>
    <w:rsid w:val="00567CE4"/>
    <w:rsid w:val="00567D4C"/>
    <w:rsid w:val="00567DF7"/>
    <w:rsid w:val="00567E79"/>
    <w:rsid w:val="00570009"/>
    <w:rsid w:val="00570022"/>
    <w:rsid w:val="005701BA"/>
    <w:rsid w:val="005703D7"/>
    <w:rsid w:val="00570445"/>
    <w:rsid w:val="00570451"/>
    <w:rsid w:val="005706EA"/>
    <w:rsid w:val="0057089D"/>
    <w:rsid w:val="005709C9"/>
    <w:rsid w:val="00570B7E"/>
    <w:rsid w:val="00570C58"/>
    <w:rsid w:val="00570DF8"/>
    <w:rsid w:val="00570ECC"/>
    <w:rsid w:val="00571124"/>
    <w:rsid w:val="00571157"/>
    <w:rsid w:val="005711D2"/>
    <w:rsid w:val="005713C2"/>
    <w:rsid w:val="0057146E"/>
    <w:rsid w:val="005714E8"/>
    <w:rsid w:val="0057155F"/>
    <w:rsid w:val="005716DF"/>
    <w:rsid w:val="0057188F"/>
    <w:rsid w:val="0057199E"/>
    <w:rsid w:val="005719F9"/>
    <w:rsid w:val="00571AAE"/>
    <w:rsid w:val="00571B5E"/>
    <w:rsid w:val="00571BAE"/>
    <w:rsid w:val="00571E14"/>
    <w:rsid w:val="00572220"/>
    <w:rsid w:val="00572388"/>
    <w:rsid w:val="00572688"/>
    <w:rsid w:val="00572699"/>
    <w:rsid w:val="005727CF"/>
    <w:rsid w:val="00572AC8"/>
    <w:rsid w:val="00572B30"/>
    <w:rsid w:val="00572B96"/>
    <w:rsid w:val="00572BFF"/>
    <w:rsid w:val="00572E06"/>
    <w:rsid w:val="00572EAA"/>
    <w:rsid w:val="00572F8B"/>
    <w:rsid w:val="00573007"/>
    <w:rsid w:val="00573491"/>
    <w:rsid w:val="0057359B"/>
    <w:rsid w:val="00573A0C"/>
    <w:rsid w:val="00573BB2"/>
    <w:rsid w:val="00573BF2"/>
    <w:rsid w:val="00573C13"/>
    <w:rsid w:val="00573D25"/>
    <w:rsid w:val="005740DF"/>
    <w:rsid w:val="0057457C"/>
    <w:rsid w:val="005748D9"/>
    <w:rsid w:val="0057494F"/>
    <w:rsid w:val="00574B3D"/>
    <w:rsid w:val="00574D50"/>
    <w:rsid w:val="0057512B"/>
    <w:rsid w:val="0057531B"/>
    <w:rsid w:val="00575361"/>
    <w:rsid w:val="005753DA"/>
    <w:rsid w:val="00575473"/>
    <w:rsid w:val="00575481"/>
    <w:rsid w:val="005757BA"/>
    <w:rsid w:val="005757E4"/>
    <w:rsid w:val="0057589D"/>
    <w:rsid w:val="005758C1"/>
    <w:rsid w:val="005758CD"/>
    <w:rsid w:val="00575CCE"/>
    <w:rsid w:val="00575CE0"/>
    <w:rsid w:val="00576047"/>
    <w:rsid w:val="005760C4"/>
    <w:rsid w:val="005760FA"/>
    <w:rsid w:val="00576180"/>
    <w:rsid w:val="00576327"/>
    <w:rsid w:val="00576432"/>
    <w:rsid w:val="0057647C"/>
    <w:rsid w:val="00576631"/>
    <w:rsid w:val="0057664E"/>
    <w:rsid w:val="005766AA"/>
    <w:rsid w:val="005766D3"/>
    <w:rsid w:val="00576A57"/>
    <w:rsid w:val="00576AD4"/>
    <w:rsid w:val="00576B19"/>
    <w:rsid w:val="00576D58"/>
    <w:rsid w:val="00576E34"/>
    <w:rsid w:val="00576E68"/>
    <w:rsid w:val="00577079"/>
    <w:rsid w:val="005771CB"/>
    <w:rsid w:val="00577280"/>
    <w:rsid w:val="00577282"/>
    <w:rsid w:val="005773D2"/>
    <w:rsid w:val="005773DC"/>
    <w:rsid w:val="005774F6"/>
    <w:rsid w:val="0057786F"/>
    <w:rsid w:val="005778D0"/>
    <w:rsid w:val="005779C2"/>
    <w:rsid w:val="00577B89"/>
    <w:rsid w:val="00577D44"/>
    <w:rsid w:val="00577D8F"/>
    <w:rsid w:val="00577ECC"/>
    <w:rsid w:val="00580037"/>
    <w:rsid w:val="00580256"/>
    <w:rsid w:val="005803AA"/>
    <w:rsid w:val="00580635"/>
    <w:rsid w:val="00580764"/>
    <w:rsid w:val="005808F1"/>
    <w:rsid w:val="00580982"/>
    <w:rsid w:val="005809D8"/>
    <w:rsid w:val="00580A5E"/>
    <w:rsid w:val="00580C20"/>
    <w:rsid w:val="00580CC0"/>
    <w:rsid w:val="00580E99"/>
    <w:rsid w:val="0058114F"/>
    <w:rsid w:val="00581201"/>
    <w:rsid w:val="0058123D"/>
    <w:rsid w:val="00581277"/>
    <w:rsid w:val="00581285"/>
    <w:rsid w:val="005819A9"/>
    <w:rsid w:val="00581A67"/>
    <w:rsid w:val="00581AFE"/>
    <w:rsid w:val="00581BE0"/>
    <w:rsid w:val="00581E39"/>
    <w:rsid w:val="00581EAA"/>
    <w:rsid w:val="00581EB7"/>
    <w:rsid w:val="00581F3A"/>
    <w:rsid w:val="00581F3D"/>
    <w:rsid w:val="005820C4"/>
    <w:rsid w:val="00582372"/>
    <w:rsid w:val="00582501"/>
    <w:rsid w:val="0058277A"/>
    <w:rsid w:val="00582783"/>
    <w:rsid w:val="00582E51"/>
    <w:rsid w:val="00582FE1"/>
    <w:rsid w:val="00583070"/>
    <w:rsid w:val="005830BC"/>
    <w:rsid w:val="0058312C"/>
    <w:rsid w:val="00583234"/>
    <w:rsid w:val="00583239"/>
    <w:rsid w:val="005832B0"/>
    <w:rsid w:val="0058369E"/>
    <w:rsid w:val="00583948"/>
    <w:rsid w:val="00583D10"/>
    <w:rsid w:val="00583D11"/>
    <w:rsid w:val="00583DD1"/>
    <w:rsid w:val="00583E9C"/>
    <w:rsid w:val="00583EC5"/>
    <w:rsid w:val="00583F53"/>
    <w:rsid w:val="00584063"/>
    <w:rsid w:val="00584129"/>
    <w:rsid w:val="00584162"/>
    <w:rsid w:val="00584182"/>
    <w:rsid w:val="00584184"/>
    <w:rsid w:val="00584254"/>
    <w:rsid w:val="005845B1"/>
    <w:rsid w:val="0058461C"/>
    <w:rsid w:val="005846E0"/>
    <w:rsid w:val="0058493C"/>
    <w:rsid w:val="00584A1D"/>
    <w:rsid w:val="00584C39"/>
    <w:rsid w:val="00584C94"/>
    <w:rsid w:val="00584CBD"/>
    <w:rsid w:val="00584CD3"/>
    <w:rsid w:val="00585344"/>
    <w:rsid w:val="00585392"/>
    <w:rsid w:val="005853A5"/>
    <w:rsid w:val="005853EA"/>
    <w:rsid w:val="005853F0"/>
    <w:rsid w:val="0058549D"/>
    <w:rsid w:val="0058550C"/>
    <w:rsid w:val="005857C2"/>
    <w:rsid w:val="005858AC"/>
    <w:rsid w:val="005858BA"/>
    <w:rsid w:val="0058596A"/>
    <w:rsid w:val="005859BC"/>
    <w:rsid w:val="00585A56"/>
    <w:rsid w:val="00585A66"/>
    <w:rsid w:val="00585C33"/>
    <w:rsid w:val="00585DAD"/>
    <w:rsid w:val="00585DBD"/>
    <w:rsid w:val="00585E58"/>
    <w:rsid w:val="00585F99"/>
    <w:rsid w:val="0058603D"/>
    <w:rsid w:val="00586309"/>
    <w:rsid w:val="00586338"/>
    <w:rsid w:val="00586390"/>
    <w:rsid w:val="00586499"/>
    <w:rsid w:val="005866B8"/>
    <w:rsid w:val="005866E5"/>
    <w:rsid w:val="00586A54"/>
    <w:rsid w:val="00586C38"/>
    <w:rsid w:val="00586C41"/>
    <w:rsid w:val="00586D3E"/>
    <w:rsid w:val="00586E36"/>
    <w:rsid w:val="00586E47"/>
    <w:rsid w:val="0058713B"/>
    <w:rsid w:val="005872FA"/>
    <w:rsid w:val="00587367"/>
    <w:rsid w:val="00587407"/>
    <w:rsid w:val="005876DE"/>
    <w:rsid w:val="00587821"/>
    <w:rsid w:val="0058796E"/>
    <w:rsid w:val="00587CA6"/>
    <w:rsid w:val="00587E84"/>
    <w:rsid w:val="00587EAD"/>
    <w:rsid w:val="00590286"/>
    <w:rsid w:val="00590610"/>
    <w:rsid w:val="005906A2"/>
    <w:rsid w:val="0059081E"/>
    <w:rsid w:val="00590849"/>
    <w:rsid w:val="00590A69"/>
    <w:rsid w:val="00590AC9"/>
    <w:rsid w:val="00590B1C"/>
    <w:rsid w:val="00590B80"/>
    <w:rsid w:val="00590C70"/>
    <w:rsid w:val="00590E64"/>
    <w:rsid w:val="00590EA5"/>
    <w:rsid w:val="00590ED3"/>
    <w:rsid w:val="0059103F"/>
    <w:rsid w:val="005911B0"/>
    <w:rsid w:val="0059130E"/>
    <w:rsid w:val="0059132A"/>
    <w:rsid w:val="0059163D"/>
    <w:rsid w:val="005916AF"/>
    <w:rsid w:val="005918FD"/>
    <w:rsid w:val="00591CAC"/>
    <w:rsid w:val="00591CC1"/>
    <w:rsid w:val="00591D0F"/>
    <w:rsid w:val="00591D80"/>
    <w:rsid w:val="00591E4F"/>
    <w:rsid w:val="00592043"/>
    <w:rsid w:val="00592119"/>
    <w:rsid w:val="00592204"/>
    <w:rsid w:val="00592417"/>
    <w:rsid w:val="0059263E"/>
    <w:rsid w:val="005928C9"/>
    <w:rsid w:val="00592993"/>
    <w:rsid w:val="00592A9B"/>
    <w:rsid w:val="00592EE6"/>
    <w:rsid w:val="00592FE7"/>
    <w:rsid w:val="00593139"/>
    <w:rsid w:val="005932D6"/>
    <w:rsid w:val="0059333D"/>
    <w:rsid w:val="005935B8"/>
    <w:rsid w:val="005936EE"/>
    <w:rsid w:val="00593760"/>
    <w:rsid w:val="00593864"/>
    <w:rsid w:val="0059389D"/>
    <w:rsid w:val="005939C3"/>
    <w:rsid w:val="00593D9C"/>
    <w:rsid w:val="00593FC1"/>
    <w:rsid w:val="0059406C"/>
    <w:rsid w:val="00594080"/>
    <w:rsid w:val="005941CE"/>
    <w:rsid w:val="005941DF"/>
    <w:rsid w:val="00594378"/>
    <w:rsid w:val="0059447C"/>
    <w:rsid w:val="005946A3"/>
    <w:rsid w:val="0059473B"/>
    <w:rsid w:val="00594855"/>
    <w:rsid w:val="00594952"/>
    <w:rsid w:val="00594A50"/>
    <w:rsid w:val="00594DAA"/>
    <w:rsid w:val="00594E32"/>
    <w:rsid w:val="00594EE8"/>
    <w:rsid w:val="0059517B"/>
    <w:rsid w:val="005952B9"/>
    <w:rsid w:val="00595458"/>
    <w:rsid w:val="005955E0"/>
    <w:rsid w:val="005956A9"/>
    <w:rsid w:val="00595843"/>
    <w:rsid w:val="005958E4"/>
    <w:rsid w:val="00595CB2"/>
    <w:rsid w:val="00595D1B"/>
    <w:rsid w:val="00595D99"/>
    <w:rsid w:val="005961EF"/>
    <w:rsid w:val="00596340"/>
    <w:rsid w:val="005963F0"/>
    <w:rsid w:val="0059668A"/>
    <w:rsid w:val="005966C1"/>
    <w:rsid w:val="00596814"/>
    <w:rsid w:val="00596825"/>
    <w:rsid w:val="005968EA"/>
    <w:rsid w:val="005968EC"/>
    <w:rsid w:val="00596C3D"/>
    <w:rsid w:val="00596D98"/>
    <w:rsid w:val="00597136"/>
    <w:rsid w:val="0059717A"/>
    <w:rsid w:val="005971EB"/>
    <w:rsid w:val="005972CA"/>
    <w:rsid w:val="005973C2"/>
    <w:rsid w:val="00597451"/>
    <w:rsid w:val="0059752F"/>
    <w:rsid w:val="005976E4"/>
    <w:rsid w:val="005977B7"/>
    <w:rsid w:val="00597A5B"/>
    <w:rsid w:val="00597D95"/>
    <w:rsid w:val="00597DB4"/>
    <w:rsid w:val="00597E21"/>
    <w:rsid w:val="00597E7B"/>
    <w:rsid w:val="005A01C0"/>
    <w:rsid w:val="005A0229"/>
    <w:rsid w:val="005A03FA"/>
    <w:rsid w:val="005A046E"/>
    <w:rsid w:val="005A059C"/>
    <w:rsid w:val="005A06CA"/>
    <w:rsid w:val="005A06CD"/>
    <w:rsid w:val="005A078B"/>
    <w:rsid w:val="005A07AE"/>
    <w:rsid w:val="005A07CE"/>
    <w:rsid w:val="005A07E2"/>
    <w:rsid w:val="005A094D"/>
    <w:rsid w:val="005A095D"/>
    <w:rsid w:val="005A0ABB"/>
    <w:rsid w:val="005A0C2F"/>
    <w:rsid w:val="005A0CEF"/>
    <w:rsid w:val="005A107F"/>
    <w:rsid w:val="005A10F3"/>
    <w:rsid w:val="005A12A5"/>
    <w:rsid w:val="005A13A0"/>
    <w:rsid w:val="005A13F1"/>
    <w:rsid w:val="005A15A4"/>
    <w:rsid w:val="005A1639"/>
    <w:rsid w:val="005A1ACA"/>
    <w:rsid w:val="005A1CDC"/>
    <w:rsid w:val="005A1D4D"/>
    <w:rsid w:val="005A1D56"/>
    <w:rsid w:val="005A1DB6"/>
    <w:rsid w:val="005A1DD0"/>
    <w:rsid w:val="005A1F53"/>
    <w:rsid w:val="005A20D9"/>
    <w:rsid w:val="005A2138"/>
    <w:rsid w:val="005A224A"/>
    <w:rsid w:val="005A225A"/>
    <w:rsid w:val="005A264E"/>
    <w:rsid w:val="005A281E"/>
    <w:rsid w:val="005A28C5"/>
    <w:rsid w:val="005A2A6F"/>
    <w:rsid w:val="005A2A7C"/>
    <w:rsid w:val="005A2DB5"/>
    <w:rsid w:val="005A2E75"/>
    <w:rsid w:val="005A30A1"/>
    <w:rsid w:val="005A30CA"/>
    <w:rsid w:val="005A310B"/>
    <w:rsid w:val="005A317C"/>
    <w:rsid w:val="005A321E"/>
    <w:rsid w:val="005A32C7"/>
    <w:rsid w:val="005A34BE"/>
    <w:rsid w:val="005A34E1"/>
    <w:rsid w:val="005A35FA"/>
    <w:rsid w:val="005A3601"/>
    <w:rsid w:val="005A36AB"/>
    <w:rsid w:val="005A3709"/>
    <w:rsid w:val="005A396E"/>
    <w:rsid w:val="005A3970"/>
    <w:rsid w:val="005A3A55"/>
    <w:rsid w:val="005A3A76"/>
    <w:rsid w:val="005A3A8F"/>
    <w:rsid w:val="005A3B10"/>
    <w:rsid w:val="005A3C87"/>
    <w:rsid w:val="005A3E48"/>
    <w:rsid w:val="005A3E92"/>
    <w:rsid w:val="005A3FE6"/>
    <w:rsid w:val="005A40F0"/>
    <w:rsid w:val="005A43C3"/>
    <w:rsid w:val="005A43E6"/>
    <w:rsid w:val="005A459A"/>
    <w:rsid w:val="005A4885"/>
    <w:rsid w:val="005A48C6"/>
    <w:rsid w:val="005A48D7"/>
    <w:rsid w:val="005A48D8"/>
    <w:rsid w:val="005A4954"/>
    <w:rsid w:val="005A4A18"/>
    <w:rsid w:val="005A4CBC"/>
    <w:rsid w:val="005A4CD8"/>
    <w:rsid w:val="005A4E31"/>
    <w:rsid w:val="005A4F49"/>
    <w:rsid w:val="005A5111"/>
    <w:rsid w:val="005A5133"/>
    <w:rsid w:val="005A5139"/>
    <w:rsid w:val="005A5394"/>
    <w:rsid w:val="005A53B9"/>
    <w:rsid w:val="005A5544"/>
    <w:rsid w:val="005A571B"/>
    <w:rsid w:val="005A5750"/>
    <w:rsid w:val="005A5969"/>
    <w:rsid w:val="005A5AB0"/>
    <w:rsid w:val="005A5BAD"/>
    <w:rsid w:val="005A5D68"/>
    <w:rsid w:val="005A5DB1"/>
    <w:rsid w:val="005A6383"/>
    <w:rsid w:val="005A643B"/>
    <w:rsid w:val="005A64F1"/>
    <w:rsid w:val="005A6504"/>
    <w:rsid w:val="005A65A8"/>
    <w:rsid w:val="005A67D4"/>
    <w:rsid w:val="005A67E7"/>
    <w:rsid w:val="005A68CB"/>
    <w:rsid w:val="005A690B"/>
    <w:rsid w:val="005A6A23"/>
    <w:rsid w:val="005A6BD2"/>
    <w:rsid w:val="005A6D08"/>
    <w:rsid w:val="005A6D7A"/>
    <w:rsid w:val="005A6DAA"/>
    <w:rsid w:val="005A6DFB"/>
    <w:rsid w:val="005A6FFB"/>
    <w:rsid w:val="005A70F3"/>
    <w:rsid w:val="005A74AD"/>
    <w:rsid w:val="005A755F"/>
    <w:rsid w:val="005A7663"/>
    <w:rsid w:val="005A7692"/>
    <w:rsid w:val="005A77A7"/>
    <w:rsid w:val="005A77BF"/>
    <w:rsid w:val="005A77E7"/>
    <w:rsid w:val="005A78F1"/>
    <w:rsid w:val="005A7945"/>
    <w:rsid w:val="005A7955"/>
    <w:rsid w:val="005A7C38"/>
    <w:rsid w:val="005A7D50"/>
    <w:rsid w:val="005A7ED7"/>
    <w:rsid w:val="005A7F06"/>
    <w:rsid w:val="005B018C"/>
    <w:rsid w:val="005B01DD"/>
    <w:rsid w:val="005B0408"/>
    <w:rsid w:val="005B05D8"/>
    <w:rsid w:val="005B0767"/>
    <w:rsid w:val="005B07E2"/>
    <w:rsid w:val="005B0CD0"/>
    <w:rsid w:val="005B0D36"/>
    <w:rsid w:val="005B0FFA"/>
    <w:rsid w:val="005B1012"/>
    <w:rsid w:val="005B1054"/>
    <w:rsid w:val="005B10EC"/>
    <w:rsid w:val="005B1361"/>
    <w:rsid w:val="005B141E"/>
    <w:rsid w:val="005B1658"/>
    <w:rsid w:val="005B1744"/>
    <w:rsid w:val="005B18E1"/>
    <w:rsid w:val="005B19F5"/>
    <w:rsid w:val="005B1AFA"/>
    <w:rsid w:val="005B1B5E"/>
    <w:rsid w:val="005B1E7C"/>
    <w:rsid w:val="005B1ED0"/>
    <w:rsid w:val="005B1FAE"/>
    <w:rsid w:val="005B22A1"/>
    <w:rsid w:val="005B22EF"/>
    <w:rsid w:val="005B24BF"/>
    <w:rsid w:val="005B2537"/>
    <w:rsid w:val="005B2656"/>
    <w:rsid w:val="005B2713"/>
    <w:rsid w:val="005B2761"/>
    <w:rsid w:val="005B2B10"/>
    <w:rsid w:val="005B2B29"/>
    <w:rsid w:val="005B2B53"/>
    <w:rsid w:val="005B2CA1"/>
    <w:rsid w:val="005B2F6B"/>
    <w:rsid w:val="005B2F74"/>
    <w:rsid w:val="005B3006"/>
    <w:rsid w:val="005B31C7"/>
    <w:rsid w:val="005B32EA"/>
    <w:rsid w:val="005B3393"/>
    <w:rsid w:val="005B3440"/>
    <w:rsid w:val="005B3655"/>
    <w:rsid w:val="005B3699"/>
    <w:rsid w:val="005B36A2"/>
    <w:rsid w:val="005B3947"/>
    <w:rsid w:val="005B3966"/>
    <w:rsid w:val="005B3A46"/>
    <w:rsid w:val="005B3B18"/>
    <w:rsid w:val="005B3B56"/>
    <w:rsid w:val="005B3B60"/>
    <w:rsid w:val="005B3B96"/>
    <w:rsid w:val="005B3CE7"/>
    <w:rsid w:val="005B3D9F"/>
    <w:rsid w:val="005B3E4D"/>
    <w:rsid w:val="005B3ECE"/>
    <w:rsid w:val="005B3FB8"/>
    <w:rsid w:val="005B3FF8"/>
    <w:rsid w:val="005B4088"/>
    <w:rsid w:val="005B40E9"/>
    <w:rsid w:val="005B41AC"/>
    <w:rsid w:val="005B42C3"/>
    <w:rsid w:val="005B43E5"/>
    <w:rsid w:val="005B4409"/>
    <w:rsid w:val="005B452E"/>
    <w:rsid w:val="005B45C1"/>
    <w:rsid w:val="005B472E"/>
    <w:rsid w:val="005B4943"/>
    <w:rsid w:val="005B4EF4"/>
    <w:rsid w:val="005B4F0C"/>
    <w:rsid w:val="005B5250"/>
    <w:rsid w:val="005B5375"/>
    <w:rsid w:val="005B5401"/>
    <w:rsid w:val="005B54C3"/>
    <w:rsid w:val="005B553A"/>
    <w:rsid w:val="005B5557"/>
    <w:rsid w:val="005B575B"/>
    <w:rsid w:val="005B578D"/>
    <w:rsid w:val="005B5825"/>
    <w:rsid w:val="005B59A8"/>
    <w:rsid w:val="005B5A7A"/>
    <w:rsid w:val="005B5AD5"/>
    <w:rsid w:val="005B5B07"/>
    <w:rsid w:val="005B5B34"/>
    <w:rsid w:val="005B5EA4"/>
    <w:rsid w:val="005B5EA6"/>
    <w:rsid w:val="005B5F17"/>
    <w:rsid w:val="005B607B"/>
    <w:rsid w:val="005B608C"/>
    <w:rsid w:val="005B60B2"/>
    <w:rsid w:val="005B6232"/>
    <w:rsid w:val="005B6696"/>
    <w:rsid w:val="005B6755"/>
    <w:rsid w:val="005B67BC"/>
    <w:rsid w:val="005B67F7"/>
    <w:rsid w:val="005B6806"/>
    <w:rsid w:val="005B6873"/>
    <w:rsid w:val="005B692B"/>
    <w:rsid w:val="005B69BD"/>
    <w:rsid w:val="005B6CAA"/>
    <w:rsid w:val="005B6CD9"/>
    <w:rsid w:val="005B6D3B"/>
    <w:rsid w:val="005B71B8"/>
    <w:rsid w:val="005B71F1"/>
    <w:rsid w:val="005B72F1"/>
    <w:rsid w:val="005B7480"/>
    <w:rsid w:val="005B7534"/>
    <w:rsid w:val="005B7A83"/>
    <w:rsid w:val="005C0028"/>
    <w:rsid w:val="005C00EC"/>
    <w:rsid w:val="005C02D7"/>
    <w:rsid w:val="005C0463"/>
    <w:rsid w:val="005C0550"/>
    <w:rsid w:val="005C0596"/>
    <w:rsid w:val="005C0792"/>
    <w:rsid w:val="005C0885"/>
    <w:rsid w:val="005C08A4"/>
    <w:rsid w:val="005C0937"/>
    <w:rsid w:val="005C0C60"/>
    <w:rsid w:val="005C0EB3"/>
    <w:rsid w:val="005C0F1C"/>
    <w:rsid w:val="005C0F86"/>
    <w:rsid w:val="005C0FED"/>
    <w:rsid w:val="005C1043"/>
    <w:rsid w:val="005C1164"/>
    <w:rsid w:val="005C11C5"/>
    <w:rsid w:val="005C124D"/>
    <w:rsid w:val="005C1335"/>
    <w:rsid w:val="005C17B2"/>
    <w:rsid w:val="005C189B"/>
    <w:rsid w:val="005C1990"/>
    <w:rsid w:val="005C1E19"/>
    <w:rsid w:val="005C1E25"/>
    <w:rsid w:val="005C1F15"/>
    <w:rsid w:val="005C22AB"/>
    <w:rsid w:val="005C2302"/>
    <w:rsid w:val="005C2386"/>
    <w:rsid w:val="005C2690"/>
    <w:rsid w:val="005C27BC"/>
    <w:rsid w:val="005C28C6"/>
    <w:rsid w:val="005C28EE"/>
    <w:rsid w:val="005C2A12"/>
    <w:rsid w:val="005C2A62"/>
    <w:rsid w:val="005C2AFA"/>
    <w:rsid w:val="005C2C67"/>
    <w:rsid w:val="005C2D54"/>
    <w:rsid w:val="005C2EC9"/>
    <w:rsid w:val="005C2F55"/>
    <w:rsid w:val="005C30EC"/>
    <w:rsid w:val="005C3149"/>
    <w:rsid w:val="005C3777"/>
    <w:rsid w:val="005C37F6"/>
    <w:rsid w:val="005C3854"/>
    <w:rsid w:val="005C3898"/>
    <w:rsid w:val="005C38B6"/>
    <w:rsid w:val="005C38C1"/>
    <w:rsid w:val="005C3AFE"/>
    <w:rsid w:val="005C3B95"/>
    <w:rsid w:val="005C3CFC"/>
    <w:rsid w:val="005C3D2A"/>
    <w:rsid w:val="005C3DE0"/>
    <w:rsid w:val="005C3F4A"/>
    <w:rsid w:val="005C40F2"/>
    <w:rsid w:val="005C47ED"/>
    <w:rsid w:val="005C482A"/>
    <w:rsid w:val="005C49D9"/>
    <w:rsid w:val="005C4B21"/>
    <w:rsid w:val="005C4DC2"/>
    <w:rsid w:val="005C4E7D"/>
    <w:rsid w:val="005C4F59"/>
    <w:rsid w:val="005C4FF9"/>
    <w:rsid w:val="005C5063"/>
    <w:rsid w:val="005C50AA"/>
    <w:rsid w:val="005C50F4"/>
    <w:rsid w:val="005C5306"/>
    <w:rsid w:val="005C5308"/>
    <w:rsid w:val="005C546A"/>
    <w:rsid w:val="005C5540"/>
    <w:rsid w:val="005C55C8"/>
    <w:rsid w:val="005C5718"/>
    <w:rsid w:val="005C585E"/>
    <w:rsid w:val="005C5955"/>
    <w:rsid w:val="005C5AB2"/>
    <w:rsid w:val="005C5C27"/>
    <w:rsid w:val="005C5E1B"/>
    <w:rsid w:val="005C609E"/>
    <w:rsid w:val="005C60C9"/>
    <w:rsid w:val="005C61BD"/>
    <w:rsid w:val="005C61E7"/>
    <w:rsid w:val="005C6289"/>
    <w:rsid w:val="005C62D2"/>
    <w:rsid w:val="005C6392"/>
    <w:rsid w:val="005C6664"/>
    <w:rsid w:val="005C6782"/>
    <w:rsid w:val="005C6A12"/>
    <w:rsid w:val="005C6DD1"/>
    <w:rsid w:val="005C701C"/>
    <w:rsid w:val="005C712B"/>
    <w:rsid w:val="005C71DC"/>
    <w:rsid w:val="005C7228"/>
    <w:rsid w:val="005C731E"/>
    <w:rsid w:val="005C73A5"/>
    <w:rsid w:val="005C741D"/>
    <w:rsid w:val="005C75A5"/>
    <w:rsid w:val="005C7990"/>
    <w:rsid w:val="005C7A3B"/>
    <w:rsid w:val="005C7AC4"/>
    <w:rsid w:val="005D0020"/>
    <w:rsid w:val="005D00F2"/>
    <w:rsid w:val="005D01E3"/>
    <w:rsid w:val="005D0430"/>
    <w:rsid w:val="005D043C"/>
    <w:rsid w:val="005D04E2"/>
    <w:rsid w:val="005D056A"/>
    <w:rsid w:val="005D06F8"/>
    <w:rsid w:val="005D0739"/>
    <w:rsid w:val="005D07E7"/>
    <w:rsid w:val="005D0915"/>
    <w:rsid w:val="005D0B3A"/>
    <w:rsid w:val="005D0CF5"/>
    <w:rsid w:val="005D0F66"/>
    <w:rsid w:val="005D1065"/>
    <w:rsid w:val="005D10C7"/>
    <w:rsid w:val="005D10D1"/>
    <w:rsid w:val="005D114E"/>
    <w:rsid w:val="005D1175"/>
    <w:rsid w:val="005D1479"/>
    <w:rsid w:val="005D15BC"/>
    <w:rsid w:val="005D18DF"/>
    <w:rsid w:val="005D18E1"/>
    <w:rsid w:val="005D18FF"/>
    <w:rsid w:val="005D19BB"/>
    <w:rsid w:val="005D19C3"/>
    <w:rsid w:val="005D1A5E"/>
    <w:rsid w:val="005D1A76"/>
    <w:rsid w:val="005D1C42"/>
    <w:rsid w:val="005D1D3C"/>
    <w:rsid w:val="005D1E5B"/>
    <w:rsid w:val="005D2132"/>
    <w:rsid w:val="005D2363"/>
    <w:rsid w:val="005D2674"/>
    <w:rsid w:val="005D2692"/>
    <w:rsid w:val="005D26A0"/>
    <w:rsid w:val="005D28E3"/>
    <w:rsid w:val="005D29DE"/>
    <w:rsid w:val="005D2A59"/>
    <w:rsid w:val="005D2A9C"/>
    <w:rsid w:val="005D2FDE"/>
    <w:rsid w:val="005D30D9"/>
    <w:rsid w:val="005D3182"/>
    <w:rsid w:val="005D32F3"/>
    <w:rsid w:val="005D349A"/>
    <w:rsid w:val="005D34AC"/>
    <w:rsid w:val="005D34C4"/>
    <w:rsid w:val="005D3947"/>
    <w:rsid w:val="005D3969"/>
    <w:rsid w:val="005D3A13"/>
    <w:rsid w:val="005D3B2F"/>
    <w:rsid w:val="005D3BD6"/>
    <w:rsid w:val="005D3F00"/>
    <w:rsid w:val="005D4063"/>
    <w:rsid w:val="005D4219"/>
    <w:rsid w:val="005D4236"/>
    <w:rsid w:val="005D4237"/>
    <w:rsid w:val="005D4363"/>
    <w:rsid w:val="005D4416"/>
    <w:rsid w:val="005D4475"/>
    <w:rsid w:val="005D448E"/>
    <w:rsid w:val="005D4551"/>
    <w:rsid w:val="005D4578"/>
    <w:rsid w:val="005D45BC"/>
    <w:rsid w:val="005D4775"/>
    <w:rsid w:val="005D47A4"/>
    <w:rsid w:val="005D4832"/>
    <w:rsid w:val="005D4A92"/>
    <w:rsid w:val="005D4B4E"/>
    <w:rsid w:val="005D4D52"/>
    <w:rsid w:val="005D4DFD"/>
    <w:rsid w:val="005D539C"/>
    <w:rsid w:val="005D54A4"/>
    <w:rsid w:val="005D5842"/>
    <w:rsid w:val="005D5A48"/>
    <w:rsid w:val="005D5ACD"/>
    <w:rsid w:val="005D5B27"/>
    <w:rsid w:val="005D5BAA"/>
    <w:rsid w:val="005D5E24"/>
    <w:rsid w:val="005D5F38"/>
    <w:rsid w:val="005D6088"/>
    <w:rsid w:val="005D615E"/>
    <w:rsid w:val="005D6229"/>
    <w:rsid w:val="005D62AA"/>
    <w:rsid w:val="005D6476"/>
    <w:rsid w:val="005D6557"/>
    <w:rsid w:val="005D65EA"/>
    <w:rsid w:val="005D67E8"/>
    <w:rsid w:val="005D6829"/>
    <w:rsid w:val="005D6889"/>
    <w:rsid w:val="005D6A4B"/>
    <w:rsid w:val="005D6A5A"/>
    <w:rsid w:val="005D6B08"/>
    <w:rsid w:val="005D6B54"/>
    <w:rsid w:val="005D6CF5"/>
    <w:rsid w:val="005D6E8D"/>
    <w:rsid w:val="005D6F99"/>
    <w:rsid w:val="005D7149"/>
    <w:rsid w:val="005D724C"/>
    <w:rsid w:val="005D7261"/>
    <w:rsid w:val="005D7422"/>
    <w:rsid w:val="005D7446"/>
    <w:rsid w:val="005D752D"/>
    <w:rsid w:val="005D7611"/>
    <w:rsid w:val="005D7626"/>
    <w:rsid w:val="005D786E"/>
    <w:rsid w:val="005D78D0"/>
    <w:rsid w:val="005D7B53"/>
    <w:rsid w:val="005D7B60"/>
    <w:rsid w:val="005D7C5C"/>
    <w:rsid w:val="005D7D8C"/>
    <w:rsid w:val="005D7DCA"/>
    <w:rsid w:val="005D7DD0"/>
    <w:rsid w:val="005E0446"/>
    <w:rsid w:val="005E0463"/>
    <w:rsid w:val="005E0492"/>
    <w:rsid w:val="005E05A0"/>
    <w:rsid w:val="005E064F"/>
    <w:rsid w:val="005E06A9"/>
    <w:rsid w:val="005E0C51"/>
    <w:rsid w:val="005E0D07"/>
    <w:rsid w:val="005E0D08"/>
    <w:rsid w:val="005E0DA9"/>
    <w:rsid w:val="005E0E61"/>
    <w:rsid w:val="005E10E2"/>
    <w:rsid w:val="005E1104"/>
    <w:rsid w:val="005E1165"/>
    <w:rsid w:val="005E15D4"/>
    <w:rsid w:val="005E18E1"/>
    <w:rsid w:val="005E1911"/>
    <w:rsid w:val="005E1A16"/>
    <w:rsid w:val="005E1D4E"/>
    <w:rsid w:val="005E1D7C"/>
    <w:rsid w:val="005E1DF5"/>
    <w:rsid w:val="005E1E41"/>
    <w:rsid w:val="005E1E85"/>
    <w:rsid w:val="005E21EA"/>
    <w:rsid w:val="005E2368"/>
    <w:rsid w:val="005E23BC"/>
    <w:rsid w:val="005E251A"/>
    <w:rsid w:val="005E2550"/>
    <w:rsid w:val="005E2641"/>
    <w:rsid w:val="005E26BE"/>
    <w:rsid w:val="005E26EA"/>
    <w:rsid w:val="005E26F8"/>
    <w:rsid w:val="005E29CF"/>
    <w:rsid w:val="005E2A5A"/>
    <w:rsid w:val="005E2DF1"/>
    <w:rsid w:val="005E2FA9"/>
    <w:rsid w:val="005E307E"/>
    <w:rsid w:val="005E3124"/>
    <w:rsid w:val="005E31FE"/>
    <w:rsid w:val="005E3397"/>
    <w:rsid w:val="005E33F3"/>
    <w:rsid w:val="005E3467"/>
    <w:rsid w:val="005E3476"/>
    <w:rsid w:val="005E36DD"/>
    <w:rsid w:val="005E36E9"/>
    <w:rsid w:val="005E39EE"/>
    <w:rsid w:val="005E3A06"/>
    <w:rsid w:val="005E3DD8"/>
    <w:rsid w:val="005E401F"/>
    <w:rsid w:val="005E41DE"/>
    <w:rsid w:val="005E4244"/>
    <w:rsid w:val="005E430E"/>
    <w:rsid w:val="005E441C"/>
    <w:rsid w:val="005E4509"/>
    <w:rsid w:val="005E4671"/>
    <w:rsid w:val="005E4731"/>
    <w:rsid w:val="005E4805"/>
    <w:rsid w:val="005E490A"/>
    <w:rsid w:val="005E4B93"/>
    <w:rsid w:val="005E4BB8"/>
    <w:rsid w:val="005E4ECA"/>
    <w:rsid w:val="005E524A"/>
    <w:rsid w:val="005E5386"/>
    <w:rsid w:val="005E53BD"/>
    <w:rsid w:val="005E5433"/>
    <w:rsid w:val="005E54BF"/>
    <w:rsid w:val="005E590F"/>
    <w:rsid w:val="005E594B"/>
    <w:rsid w:val="005E5A59"/>
    <w:rsid w:val="005E5B88"/>
    <w:rsid w:val="005E5C2D"/>
    <w:rsid w:val="005E5FB4"/>
    <w:rsid w:val="005E603D"/>
    <w:rsid w:val="005E606F"/>
    <w:rsid w:val="005E608D"/>
    <w:rsid w:val="005E6219"/>
    <w:rsid w:val="005E6249"/>
    <w:rsid w:val="005E6396"/>
    <w:rsid w:val="005E63EE"/>
    <w:rsid w:val="005E647B"/>
    <w:rsid w:val="005E65DC"/>
    <w:rsid w:val="005E67F7"/>
    <w:rsid w:val="005E67FD"/>
    <w:rsid w:val="005E68CC"/>
    <w:rsid w:val="005E6A71"/>
    <w:rsid w:val="005E6B8F"/>
    <w:rsid w:val="005E6C0B"/>
    <w:rsid w:val="005E6D2A"/>
    <w:rsid w:val="005E6D30"/>
    <w:rsid w:val="005E6F8B"/>
    <w:rsid w:val="005E6FDF"/>
    <w:rsid w:val="005E70A0"/>
    <w:rsid w:val="005E72B0"/>
    <w:rsid w:val="005E730A"/>
    <w:rsid w:val="005E78FD"/>
    <w:rsid w:val="005E7B2B"/>
    <w:rsid w:val="005E7CAD"/>
    <w:rsid w:val="005E7CAF"/>
    <w:rsid w:val="005E7CF7"/>
    <w:rsid w:val="005E7DDD"/>
    <w:rsid w:val="005E7E23"/>
    <w:rsid w:val="005E7F10"/>
    <w:rsid w:val="005F00B6"/>
    <w:rsid w:val="005F011C"/>
    <w:rsid w:val="005F01F3"/>
    <w:rsid w:val="005F0423"/>
    <w:rsid w:val="005F0509"/>
    <w:rsid w:val="005F050A"/>
    <w:rsid w:val="005F05DA"/>
    <w:rsid w:val="005F0690"/>
    <w:rsid w:val="005F07AE"/>
    <w:rsid w:val="005F084C"/>
    <w:rsid w:val="005F0AA6"/>
    <w:rsid w:val="005F0FAB"/>
    <w:rsid w:val="005F12EF"/>
    <w:rsid w:val="005F16DC"/>
    <w:rsid w:val="005F1AD1"/>
    <w:rsid w:val="005F1E63"/>
    <w:rsid w:val="005F1EFA"/>
    <w:rsid w:val="005F212E"/>
    <w:rsid w:val="005F215D"/>
    <w:rsid w:val="005F232C"/>
    <w:rsid w:val="005F241E"/>
    <w:rsid w:val="005F256C"/>
    <w:rsid w:val="005F27AF"/>
    <w:rsid w:val="005F2854"/>
    <w:rsid w:val="005F2ACE"/>
    <w:rsid w:val="005F2CBA"/>
    <w:rsid w:val="005F3022"/>
    <w:rsid w:val="005F3033"/>
    <w:rsid w:val="005F3131"/>
    <w:rsid w:val="005F330A"/>
    <w:rsid w:val="005F34C1"/>
    <w:rsid w:val="005F34E6"/>
    <w:rsid w:val="005F35FB"/>
    <w:rsid w:val="005F37BA"/>
    <w:rsid w:val="005F384C"/>
    <w:rsid w:val="005F38E8"/>
    <w:rsid w:val="005F3944"/>
    <w:rsid w:val="005F395A"/>
    <w:rsid w:val="005F39A8"/>
    <w:rsid w:val="005F39B4"/>
    <w:rsid w:val="005F3A06"/>
    <w:rsid w:val="005F3A0F"/>
    <w:rsid w:val="005F3B84"/>
    <w:rsid w:val="005F3B99"/>
    <w:rsid w:val="005F3D59"/>
    <w:rsid w:val="005F3DA4"/>
    <w:rsid w:val="005F4001"/>
    <w:rsid w:val="005F416B"/>
    <w:rsid w:val="005F41D6"/>
    <w:rsid w:val="005F41E2"/>
    <w:rsid w:val="005F42CF"/>
    <w:rsid w:val="005F445E"/>
    <w:rsid w:val="005F4465"/>
    <w:rsid w:val="005F44E3"/>
    <w:rsid w:val="005F44F2"/>
    <w:rsid w:val="005F47D8"/>
    <w:rsid w:val="005F481F"/>
    <w:rsid w:val="005F4BF3"/>
    <w:rsid w:val="005F4C2B"/>
    <w:rsid w:val="005F4D4B"/>
    <w:rsid w:val="005F4D62"/>
    <w:rsid w:val="005F4DEA"/>
    <w:rsid w:val="005F4E31"/>
    <w:rsid w:val="005F4F64"/>
    <w:rsid w:val="005F51E3"/>
    <w:rsid w:val="005F524D"/>
    <w:rsid w:val="005F5288"/>
    <w:rsid w:val="005F52AC"/>
    <w:rsid w:val="005F52E6"/>
    <w:rsid w:val="005F546E"/>
    <w:rsid w:val="005F559C"/>
    <w:rsid w:val="005F56A2"/>
    <w:rsid w:val="005F5714"/>
    <w:rsid w:val="005F5724"/>
    <w:rsid w:val="005F575E"/>
    <w:rsid w:val="005F57B7"/>
    <w:rsid w:val="005F5892"/>
    <w:rsid w:val="005F59E4"/>
    <w:rsid w:val="005F5A73"/>
    <w:rsid w:val="005F5B59"/>
    <w:rsid w:val="005F5DAE"/>
    <w:rsid w:val="005F5DD7"/>
    <w:rsid w:val="005F5EFD"/>
    <w:rsid w:val="005F600E"/>
    <w:rsid w:val="005F626A"/>
    <w:rsid w:val="005F664C"/>
    <w:rsid w:val="005F67B5"/>
    <w:rsid w:val="005F67C7"/>
    <w:rsid w:val="005F67D1"/>
    <w:rsid w:val="005F67F7"/>
    <w:rsid w:val="005F6B4D"/>
    <w:rsid w:val="005F6DD6"/>
    <w:rsid w:val="005F6DDE"/>
    <w:rsid w:val="005F6E91"/>
    <w:rsid w:val="005F6FA1"/>
    <w:rsid w:val="005F7107"/>
    <w:rsid w:val="005F7277"/>
    <w:rsid w:val="005F7285"/>
    <w:rsid w:val="005F72AB"/>
    <w:rsid w:val="005F7469"/>
    <w:rsid w:val="005F79EA"/>
    <w:rsid w:val="005F7B12"/>
    <w:rsid w:val="005F7B6B"/>
    <w:rsid w:val="006002D7"/>
    <w:rsid w:val="0060030C"/>
    <w:rsid w:val="006003A4"/>
    <w:rsid w:val="006003BA"/>
    <w:rsid w:val="006003BF"/>
    <w:rsid w:val="00600548"/>
    <w:rsid w:val="0060056F"/>
    <w:rsid w:val="006005E8"/>
    <w:rsid w:val="0060063D"/>
    <w:rsid w:val="00600710"/>
    <w:rsid w:val="00600761"/>
    <w:rsid w:val="0060088F"/>
    <w:rsid w:val="0060090B"/>
    <w:rsid w:val="00600918"/>
    <w:rsid w:val="006009E1"/>
    <w:rsid w:val="00600ABD"/>
    <w:rsid w:val="00600AE3"/>
    <w:rsid w:val="00600D8F"/>
    <w:rsid w:val="00601063"/>
    <w:rsid w:val="00601418"/>
    <w:rsid w:val="0060145C"/>
    <w:rsid w:val="00601552"/>
    <w:rsid w:val="00601590"/>
    <w:rsid w:val="0060197B"/>
    <w:rsid w:val="00601BBF"/>
    <w:rsid w:val="00601D20"/>
    <w:rsid w:val="00602105"/>
    <w:rsid w:val="00602136"/>
    <w:rsid w:val="00602361"/>
    <w:rsid w:val="00602649"/>
    <w:rsid w:val="0060281A"/>
    <w:rsid w:val="0060287B"/>
    <w:rsid w:val="00602A16"/>
    <w:rsid w:val="00602B3B"/>
    <w:rsid w:val="00602B8D"/>
    <w:rsid w:val="00602BD8"/>
    <w:rsid w:val="00602D65"/>
    <w:rsid w:val="00602EE5"/>
    <w:rsid w:val="00602EE9"/>
    <w:rsid w:val="006032DF"/>
    <w:rsid w:val="00603443"/>
    <w:rsid w:val="006035D2"/>
    <w:rsid w:val="006035FF"/>
    <w:rsid w:val="0060361A"/>
    <w:rsid w:val="006036AF"/>
    <w:rsid w:val="006036C5"/>
    <w:rsid w:val="00603903"/>
    <w:rsid w:val="00603B05"/>
    <w:rsid w:val="00603E8E"/>
    <w:rsid w:val="00604224"/>
    <w:rsid w:val="006042C5"/>
    <w:rsid w:val="00604477"/>
    <w:rsid w:val="0060450C"/>
    <w:rsid w:val="0060453A"/>
    <w:rsid w:val="006046A1"/>
    <w:rsid w:val="0060494A"/>
    <w:rsid w:val="00604A1A"/>
    <w:rsid w:val="00604A26"/>
    <w:rsid w:val="00604A73"/>
    <w:rsid w:val="00604BB5"/>
    <w:rsid w:val="00604FEA"/>
    <w:rsid w:val="00604FF3"/>
    <w:rsid w:val="006050B6"/>
    <w:rsid w:val="0060540E"/>
    <w:rsid w:val="0060552D"/>
    <w:rsid w:val="006055C3"/>
    <w:rsid w:val="00605695"/>
    <w:rsid w:val="0060574C"/>
    <w:rsid w:val="006057E7"/>
    <w:rsid w:val="006057EA"/>
    <w:rsid w:val="0060585E"/>
    <w:rsid w:val="006058FF"/>
    <w:rsid w:val="00605A44"/>
    <w:rsid w:val="00605C1D"/>
    <w:rsid w:val="00605CAC"/>
    <w:rsid w:val="00605E3D"/>
    <w:rsid w:val="00605FD0"/>
    <w:rsid w:val="0060602B"/>
    <w:rsid w:val="0060613A"/>
    <w:rsid w:val="006061A5"/>
    <w:rsid w:val="00606218"/>
    <w:rsid w:val="00606271"/>
    <w:rsid w:val="00606630"/>
    <w:rsid w:val="00606647"/>
    <w:rsid w:val="00606777"/>
    <w:rsid w:val="00606848"/>
    <w:rsid w:val="006068E7"/>
    <w:rsid w:val="00606AEA"/>
    <w:rsid w:val="00606DD6"/>
    <w:rsid w:val="00606F17"/>
    <w:rsid w:val="00606FF3"/>
    <w:rsid w:val="00606FF4"/>
    <w:rsid w:val="0060706E"/>
    <w:rsid w:val="0060733D"/>
    <w:rsid w:val="006074CF"/>
    <w:rsid w:val="00607651"/>
    <w:rsid w:val="0060771D"/>
    <w:rsid w:val="00607725"/>
    <w:rsid w:val="00607761"/>
    <w:rsid w:val="006077DB"/>
    <w:rsid w:val="00607A35"/>
    <w:rsid w:val="00607BF3"/>
    <w:rsid w:val="00607CD7"/>
    <w:rsid w:val="00607D9F"/>
    <w:rsid w:val="00607F4B"/>
    <w:rsid w:val="006101CF"/>
    <w:rsid w:val="00610494"/>
    <w:rsid w:val="006104EA"/>
    <w:rsid w:val="0061052A"/>
    <w:rsid w:val="0061056B"/>
    <w:rsid w:val="00610631"/>
    <w:rsid w:val="00610656"/>
    <w:rsid w:val="0061095D"/>
    <w:rsid w:val="00610DD4"/>
    <w:rsid w:val="00610F2B"/>
    <w:rsid w:val="0061135A"/>
    <w:rsid w:val="0061142F"/>
    <w:rsid w:val="00611479"/>
    <w:rsid w:val="006114E6"/>
    <w:rsid w:val="00611525"/>
    <w:rsid w:val="006117AC"/>
    <w:rsid w:val="00611A33"/>
    <w:rsid w:val="00611CE0"/>
    <w:rsid w:val="00611E18"/>
    <w:rsid w:val="00611F0C"/>
    <w:rsid w:val="00612356"/>
    <w:rsid w:val="00612442"/>
    <w:rsid w:val="006124AB"/>
    <w:rsid w:val="00612576"/>
    <w:rsid w:val="0061257D"/>
    <w:rsid w:val="006125AE"/>
    <w:rsid w:val="006125DC"/>
    <w:rsid w:val="006126CD"/>
    <w:rsid w:val="006126F6"/>
    <w:rsid w:val="006127E5"/>
    <w:rsid w:val="00612B14"/>
    <w:rsid w:val="00612BF3"/>
    <w:rsid w:val="00612DA7"/>
    <w:rsid w:val="00613574"/>
    <w:rsid w:val="00613724"/>
    <w:rsid w:val="006137B6"/>
    <w:rsid w:val="0061380F"/>
    <w:rsid w:val="006138B9"/>
    <w:rsid w:val="006139EC"/>
    <w:rsid w:val="00613ABA"/>
    <w:rsid w:val="00613BFD"/>
    <w:rsid w:val="00613C7C"/>
    <w:rsid w:val="00613D6A"/>
    <w:rsid w:val="00613D9C"/>
    <w:rsid w:val="00613DDC"/>
    <w:rsid w:val="00613E27"/>
    <w:rsid w:val="00613E44"/>
    <w:rsid w:val="00613F19"/>
    <w:rsid w:val="00613FFF"/>
    <w:rsid w:val="006140C7"/>
    <w:rsid w:val="0061412B"/>
    <w:rsid w:val="006141CC"/>
    <w:rsid w:val="00614264"/>
    <w:rsid w:val="006142C4"/>
    <w:rsid w:val="006142E4"/>
    <w:rsid w:val="006143FC"/>
    <w:rsid w:val="00614578"/>
    <w:rsid w:val="0061474D"/>
    <w:rsid w:val="0061487C"/>
    <w:rsid w:val="00614AD3"/>
    <w:rsid w:val="00614BD4"/>
    <w:rsid w:val="00615213"/>
    <w:rsid w:val="00615290"/>
    <w:rsid w:val="00615381"/>
    <w:rsid w:val="006153DC"/>
    <w:rsid w:val="00615657"/>
    <w:rsid w:val="0061569D"/>
    <w:rsid w:val="00615ADF"/>
    <w:rsid w:val="00615B9F"/>
    <w:rsid w:val="00615EBE"/>
    <w:rsid w:val="00615F50"/>
    <w:rsid w:val="00615F73"/>
    <w:rsid w:val="00616211"/>
    <w:rsid w:val="0061623A"/>
    <w:rsid w:val="00616323"/>
    <w:rsid w:val="006165C3"/>
    <w:rsid w:val="00616897"/>
    <w:rsid w:val="00616B79"/>
    <w:rsid w:val="00616BCA"/>
    <w:rsid w:val="00616BF1"/>
    <w:rsid w:val="00616C23"/>
    <w:rsid w:val="00616C68"/>
    <w:rsid w:val="00616E26"/>
    <w:rsid w:val="00616FB9"/>
    <w:rsid w:val="0061708A"/>
    <w:rsid w:val="00617108"/>
    <w:rsid w:val="00617151"/>
    <w:rsid w:val="006174BE"/>
    <w:rsid w:val="00617580"/>
    <w:rsid w:val="00617638"/>
    <w:rsid w:val="006178D1"/>
    <w:rsid w:val="00617927"/>
    <w:rsid w:val="0061793D"/>
    <w:rsid w:val="00617A02"/>
    <w:rsid w:val="00617A15"/>
    <w:rsid w:val="00617BEA"/>
    <w:rsid w:val="00617D09"/>
    <w:rsid w:val="00617DC1"/>
    <w:rsid w:val="00620019"/>
    <w:rsid w:val="00620023"/>
    <w:rsid w:val="00620078"/>
    <w:rsid w:val="00620091"/>
    <w:rsid w:val="006200B6"/>
    <w:rsid w:val="006200EB"/>
    <w:rsid w:val="00620368"/>
    <w:rsid w:val="00620457"/>
    <w:rsid w:val="006205CC"/>
    <w:rsid w:val="00620922"/>
    <w:rsid w:val="00620A46"/>
    <w:rsid w:val="00620A6E"/>
    <w:rsid w:val="00620AF0"/>
    <w:rsid w:val="00620AF4"/>
    <w:rsid w:val="00620B36"/>
    <w:rsid w:val="00620B4E"/>
    <w:rsid w:val="00620B6C"/>
    <w:rsid w:val="00620BAA"/>
    <w:rsid w:val="00620C67"/>
    <w:rsid w:val="00620D3E"/>
    <w:rsid w:val="00620D7D"/>
    <w:rsid w:val="00620DD8"/>
    <w:rsid w:val="00620E54"/>
    <w:rsid w:val="00620EC9"/>
    <w:rsid w:val="00620F63"/>
    <w:rsid w:val="00620F93"/>
    <w:rsid w:val="00620F9A"/>
    <w:rsid w:val="00621042"/>
    <w:rsid w:val="0062115F"/>
    <w:rsid w:val="006211BD"/>
    <w:rsid w:val="00621697"/>
    <w:rsid w:val="006217B3"/>
    <w:rsid w:val="00621954"/>
    <w:rsid w:val="00621964"/>
    <w:rsid w:val="00621BFD"/>
    <w:rsid w:val="00621D34"/>
    <w:rsid w:val="00621FB0"/>
    <w:rsid w:val="00622178"/>
    <w:rsid w:val="006221EA"/>
    <w:rsid w:val="0062228C"/>
    <w:rsid w:val="0062229A"/>
    <w:rsid w:val="00622302"/>
    <w:rsid w:val="00622494"/>
    <w:rsid w:val="006224E5"/>
    <w:rsid w:val="0062253D"/>
    <w:rsid w:val="00622626"/>
    <w:rsid w:val="006226C1"/>
    <w:rsid w:val="006226DA"/>
    <w:rsid w:val="00622736"/>
    <w:rsid w:val="00622792"/>
    <w:rsid w:val="006228A4"/>
    <w:rsid w:val="0062298A"/>
    <w:rsid w:val="00622CF3"/>
    <w:rsid w:val="00622DEA"/>
    <w:rsid w:val="00622E3D"/>
    <w:rsid w:val="00623197"/>
    <w:rsid w:val="00623323"/>
    <w:rsid w:val="0062335C"/>
    <w:rsid w:val="006235A8"/>
    <w:rsid w:val="006235B7"/>
    <w:rsid w:val="006236D9"/>
    <w:rsid w:val="006236E1"/>
    <w:rsid w:val="006239F9"/>
    <w:rsid w:val="00623AF1"/>
    <w:rsid w:val="00623B4D"/>
    <w:rsid w:val="00623C23"/>
    <w:rsid w:val="00624008"/>
    <w:rsid w:val="00624207"/>
    <w:rsid w:val="00624495"/>
    <w:rsid w:val="0062452C"/>
    <w:rsid w:val="006248AE"/>
    <w:rsid w:val="00624A5D"/>
    <w:rsid w:val="00624CD0"/>
    <w:rsid w:val="00624D82"/>
    <w:rsid w:val="00624EB2"/>
    <w:rsid w:val="00624ED5"/>
    <w:rsid w:val="00625105"/>
    <w:rsid w:val="006251B7"/>
    <w:rsid w:val="00625773"/>
    <w:rsid w:val="006258CC"/>
    <w:rsid w:val="0062594C"/>
    <w:rsid w:val="00625A54"/>
    <w:rsid w:val="00625AA4"/>
    <w:rsid w:val="00625F84"/>
    <w:rsid w:val="00625FE1"/>
    <w:rsid w:val="006260A2"/>
    <w:rsid w:val="00626288"/>
    <w:rsid w:val="006264AE"/>
    <w:rsid w:val="006266C7"/>
    <w:rsid w:val="00626869"/>
    <w:rsid w:val="00626924"/>
    <w:rsid w:val="006269BE"/>
    <w:rsid w:val="00626B06"/>
    <w:rsid w:val="00626C72"/>
    <w:rsid w:val="00626CF1"/>
    <w:rsid w:val="006271A0"/>
    <w:rsid w:val="0062734B"/>
    <w:rsid w:val="0062753F"/>
    <w:rsid w:val="006278B7"/>
    <w:rsid w:val="00627B3A"/>
    <w:rsid w:val="00627B59"/>
    <w:rsid w:val="00627D5E"/>
    <w:rsid w:val="00627EC4"/>
    <w:rsid w:val="00627F3A"/>
    <w:rsid w:val="00630381"/>
    <w:rsid w:val="006305FC"/>
    <w:rsid w:val="00630666"/>
    <w:rsid w:val="00630766"/>
    <w:rsid w:val="00630790"/>
    <w:rsid w:val="00630951"/>
    <w:rsid w:val="006309B5"/>
    <w:rsid w:val="00630B1D"/>
    <w:rsid w:val="00630B28"/>
    <w:rsid w:val="00630C59"/>
    <w:rsid w:val="00630D37"/>
    <w:rsid w:val="00630FA4"/>
    <w:rsid w:val="0063137A"/>
    <w:rsid w:val="0063147E"/>
    <w:rsid w:val="00631569"/>
    <w:rsid w:val="006315E9"/>
    <w:rsid w:val="006315F3"/>
    <w:rsid w:val="006316E0"/>
    <w:rsid w:val="006318E9"/>
    <w:rsid w:val="00631C7F"/>
    <w:rsid w:val="00631C8E"/>
    <w:rsid w:val="00631E9F"/>
    <w:rsid w:val="00631F00"/>
    <w:rsid w:val="00632142"/>
    <w:rsid w:val="00632144"/>
    <w:rsid w:val="006322FA"/>
    <w:rsid w:val="006325FB"/>
    <w:rsid w:val="00632916"/>
    <w:rsid w:val="00632977"/>
    <w:rsid w:val="00632B94"/>
    <w:rsid w:val="00632BC3"/>
    <w:rsid w:val="00632D56"/>
    <w:rsid w:val="00632DE6"/>
    <w:rsid w:val="00632F9B"/>
    <w:rsid w:val="00632FA5"/>
    <w:rsid w:val="00633183"/>
    <w:rsid w:val="00633213"/>
    <w:rsid w:val="006333CE"/>
    <w:rsid w:val="00633458"/>
    <w:rsid w:val="006334A7"/>
    <w:rsid w:val="0063358C"/>
    <w:rsid w:val="00633689"/>
    <w:rsid w:val="006336A6"/>
    <w:rsid w:val="0063390B"/>
    <w:rsid w:val="00633A22"/>
    <w:rsid w:val="00633A92"/>
    <w:rsid w:val="00633BF4"/>
    <w:rsid w:val="00633F4A"/>
    <w:rsid w:val="00633FEA"/>
    <w:rsid w:val="00634047"/>
    <w:rsid w:val="0063407E"/>
    <w:rsid w:val="00634090"/>
    <w:rsid w:val="006341C3"/>
    <w:rsid w:val="0063438A"/>
    <w:rsid w:val="00634515"/>
    <w:rsid w:val="00634529"/>
    <w:rsid w:val="006345BC"/>
    <w:rsid w:val="00634772"/>
    <w:rsid w:val="0063495C"/>
    <w:rsid w:val="00634994"/>
    <w:rsid w:val="00634A3E"/>
    <w:rsid w:val="00634ACA"/>
    <w:rsid w:val="00634C03"/>
    <w:rsid w:val="00634E57"/>
    <w:rsid w:val="006350AB"/>
    <w:rsid w:val="006352A8"/>
    <w:rsid w:val="00635404"/>
    <w:rsid w:val="00635413"/>
    <w:rsid w:val="0063571B"/>
    <w:rsid w:val="00635732"/>
    <w:rsid w:val="00635796"/>
    <w:rsid w:val="006357B3"/>
    <w:rsid w:val="0063588D"/>
    <w:rsid w:val="006358B6"/>
    <w:rsid w:val="00635A29"/>
    <w:rsid w:val="00635A36"/>
    <w:rsid w:val="00635B6B"/>
    <w:rsid w:val="00635C83"/>
    <w:rsid w:val="00635F28"/>
    <w:rsid w:val="0063604F"/>
    <w:rsid w:val="006361D9"/>
    <w:rsid w:val="0063626B"/>
    <w:rsid w:val="006363E6"/>
    <w:rsid w:val="00636435"/>
    <w:rsid w:val="00636678"/>
    <w:rsid w:val="006367DB"/>
    <w:rsid w:val="00636821"/>
    <w:rsid w:val="00636854"/>
    <w:rsid w:val="0063696F"/>
    <w:rsid w:val="006369D9"/>
    <w:rsid w:val="006369E6"/>
    <w:rsid w:val="00636A2F"/>
    <w:rsid w:val="00636A56"/>
    <w:rsid w:val="00636B42"/>
    <w:rsid w:val="00636B5A"/>
    <w:rsid w:val="00636BAC"/>
    <w:rsid w:val="00636C28"/>
    <w:rsid w:val="00636D51"/>
    <w:rsid w:val="00636D8E"/>
    <w:rsid w:val="00636DDC"/>
    <w:rsid w:val="00636E84"/>
    <w:rsid w:val="00636F01"/>
    <w:rsid w:val="00636F54"/>
    <w:rsid w:val="0063714A"/>
    <w:rsid w:val="006371DF"/>
    <w:rsid w:val="006372D6"/>
    <w:rsid w:val="00637330"/>
    <w:rsid w:val="00637559"/>
    <w:rsid w:val="0063757E"/>
    <w:rsid w:val="006375C8"/>
    <w:rsid w:val="00637749"/>
    <w:rsid w:val="0063777C"/>
    <w:rsid w:val="0063779E"/>
    <w:rsid w:val="006379C3"/>
    <w:rsid w:val="00637CB6"/>
    <w:rsid w:val="00637CEF"/>
    <w:rsid w:val="00637DDD"/>
    <w:rsid w:val="00637E77"/>
    <w:rsid w:val="00637F62"/>
    <w:rsid w:val="006401BA"/>
    <w:rsid w:val="00640337"/>
    <w:rsid w:val="00640547"/>
    <w:rsid w:val="006406AC"/>
    <w:rsid w:val="00640A3A"/>
    <w:rsid w:val="00640AD8"/>
    <w:rsid w:val="00640C41"/>
    <w:rsid w:val="00640CA0"/>
    <w:rsid w:val="00640CAE"/>
    <w:rsid w:val="00640CE0"/>
    <w:rsid w:val="00640DEF"/>
    <w:rsid w:val="006410F2"/>
    <w:rsid w:val="006410FB"/>
    <w:rsid w:val="00641203"/>
    <w:rsid w:val="0064134A"/>
    <w:rsid w:val="0064157E"/>
    <w:rsid w:val="00641855"/>
    <w:rsid w:val="00641891"/>
    <w:rsid w:val="00641969"/>
    <w:rsid w:val="00641AEA"/>
    <w:rsid w:val="00641B52"/>
    <w:rsid w:val="00641C12"/>
    <w:rsid w:val="00641D2B"/>
    <w:rsid w:val="00641DCD"/>
    <w:rsid w:val="00641E66"/>
    <w:rsid w:val="00641EC6"/>
    <w:rsid w:val="00641FE0"/>
    <w:rsid w:val="00642040"/>
    <w:rsid w:val="0064223B"/>
    <w:rsid w:val="0064232D"/>
    <w:rsid w:val="0064233B"/>
    <w:rsid w:val="00642753"/>
    <w:rsid w:val="00642795"/>
    <w:rsid w:val="00642873"/>
    <w:rsid w:val="006429CC"/>
    <w:rsid w:val="006429E6"/>
    <w:rsid w:val="00642A73"/>
    <w:rsid w:val="00642A92"/>
    <w:rsid w:val="00642AA6"/>
    <w:rsid w:val="00642AB6"/>
    <w:rsid w:val="00642B21"/>
    <w:rsid w:val="00642BBC"/>
    <w:rsid w:val="00642C90"/>
    <w:rsid w:val="00642DA3"/>
    <w:rsid w:val="00642DB6"/>
    <w:rsid w:val="00643100"/>
    <w:rsid w:val="00643121"/>
    <w:rsid w:val="006431CA"/>
    <w:rsid w:val="0064327E"/>
    <w:rsid w:val="0064327F"/>
    <w:rsid w:val="00643460"/>
    <w:rsid w:val="006434EB"/>
    <w:rsid w:val="0064364D"/>
    <w:rsid w:val="006437C9"/>
    <w:rsid w:val="006437E5"/>
    <w:rsid w:val="0064388C"/>
    <w:rsid w:val="006438B9"/>
    <w:rsid w:val="00643A68"/>
    <w:rsid w:val="00643A89"/>
    <w:rsid w:val="00643B30"/>
    <w:rsid w:val="00643B3F"/>
    <w:rsid w:val="00643E1F"/>
    <w:rsid w:val="00643FE3"/>
    <w:rsid w:val="0064406A"/>
    <w:rsid w:val="00644561"/>
    <w:rsid w:val="0064465F"/>
    <w:rsid w:val="006446CD"/>
    <w:rsid w:val="006446DC"/>
    <w:rsid w:val="0064485D"/>
    <w:rsid w:val="006448E0"/>
    <w:rsid w:val="00644B59"/>
    <w:rsid w:val="00644DF7"/>
    <w:rsid w:val="00644F2A"/>
    <w:rsid w:val="006450B6"/>
    <w:rsid w:val="00645114"/>
    <w:rsid w:val="006452BC"/>
    <w:rsid w:val="00645357"/>
    <w:rsid w:val="006454FA"/>
    <w:rsid w:val="00645528"/>
    <w:rsid w:val="006456A9"/>
    <w:rsid w:val="006458C7"/>
    <w:rsid w:val="006458CB"/>
    <w:rsid w:val="00645A3F"/>
    <w:rsid w:val="00645B9F"/>
    <w:rsid w:val="00645C98"/>
    <w:rsid w:val="00645DCC"/>
    <w:rsid w:val="00645EEF"/>
    <w:rsid w:val="00645F15"/>
    <w:rsid w:val="00645F91"/>
    <w:rsid w:val="006461DF"/>
    <w:rsid w:val="00646375"/>
    <w:rsid w:val="0064642E"/>
    <w:rsid w:val="00646478"/>
    <w:rsid w:val="006467B2"/>
    <w:rsid w:val="006468AA"/>
    <w:rsid w:val="00646B54"/>
    <w:rsid w:val="00646C09"/>
    <w:rsid w:val="00646D90"/>
    <w:rsid w:val="00646F7A"/>
    <w:rsid w:val="0064712B"/>
    <w:rsid w:val="00647467"/>
    <w:rsid w:val="006475CC"/>
    <w:rsid w:val="00647748"/>
    <w:rsid w:val="00647880"/>
    <w:rsid w:val="00647A5A"/>
    <w:rsid w:val="00647C86"/>
    <w:rsid w:val="00647D16"/>
    <w:rsid w:val="00647DE4"/>
    <w:rsid w:val="00647ED3"/>
    <w:rsid w:val="00647FA9"/>
    <w:rsid w:val="006501DE"/>
    <w:rsid w:val="0065023B"/>
    <w:rsid w:val="00650259"/>
    <w:rsid w:val="006502CD"/>
    <w:rsid w:val="006504D7"/>
    <w:rsid w:val="0065063E"/>
    <w:rsid w:val="006506A5"/>
    <w:rsid w:val="0065073A"/>
    <w:rsid w:val="00650A34"/>
    <w:rsid w:val="00650CAA"/>
    <w:rsid w:val="00650D45"/>
    <w:rsid w:val="00650D58"/>
    <w:rsid w:val="00650D82"/>
    <w:rsid w:val="00650DFE"/>
    <w:rsid w:val="00650E8F"/>
    <w:rsid w:val="00650ED2"/>
    <w:rsid w:val="00650F5F"/>
    <w:rsid w:val="00650F60"/>
    <w:rsid w:val="00650FD3"/>
    <w:rsid w:val="006510FA"/>
    <w:rsid w:val="006511E6"/>
    <w:rsid w:val="006511F1"/>
    <w:rsid w:val="00651253"/>
    <w:rsid w:val="006515E3"/>
    <w:rsid w:val="0065167A"/>
    <w:rsid w:val="00651995"/>
    <w:rsid w:val="00651BA4"/>
    <w:rsid w:val="00651D9C"/>
    <w:rsid w:val="00651FDE"/>
    <w:rsid w:val="00652030"/>
    <w:rsid w:val="0065204A"/>
    <w:rsid w:val="0065211A"/>
    <w:rsid w:val="00652597"/>
    <w:rsid w:val="0065267B"/>
    <w:rsid w:val="006526FD"/>
    <w:rsid w:val="006527E8"/>
    <w:rsid w:val="0065292C"/>
    <w:rsid w:val="00652A17"/>
    <w:rsid w:val="00652A5C"/>
    <w:rsid w:val="00652C95"/>
    <w:rsid w:val="00652D92"/>
    <w:rsid w:val="00652EEA"/>
    <w:rsid w:val="00652F6C"/>
    <w:rsid w:val="006533A5"/>
    <w:rsid w:val="006534E9"/>
    <w:rsid w:val="0065353F"/>
    <w:rsid w:val="0065363D"/>
    <w:rsid w:val="00653B03"/>
    <w:rsid w:val="00653C5B"/>
    <w:rsid w:val="00653E80"/>
    <w:rsid w:val="006541DA"/>
    <w:rsid w:val="006542FB"/>
    <w:rsid w:val="0065446E"/>
    <w:rsid w:val="0065488F"/>
    <w:rsid w:val="00654A9F"/>
    <w:rsid w:val="00654CF1"/>
    <w:rsid w:val="00654E07"/>
    <w:rsid w:val="00654E2A"/>
    <w:rsid w:val="00654EE6"/>
    <w:rsid w:val="00655109"/>
    <w:rsid w:val="0065518B"/>
    <w:rsid w:val="00655290"/>
    <w:rsid w:val="00655360"/>
    <w:rsid w:val="006555EE"/>
    <w:rsid w:val="006559E2"/>
    <w:rsid w:val="00655A2E"/>
    <w:rsid w:val="00655ACA"/>
    <w:rsid w:val="00655AED"/>
    <w:rsid w:val="00655B70"/>
    <w:rsid w:val="00655CA1"/>
    <w:rsid w:val="00655E20"/>
    <w:rsid w:val="0065609D"/>
    <w:rsid w:val="00656371"/>
    <w:rsid w:val="006563EA"/>
    <w:rsid w:val="006566D7"/>
    <w:rsid w:val="00656BE0"/>
    <w:rsid w:val="00656C2C"/>
    <w:rsid w:val="00656F0F"/>
    <w:rsid w:val="00657014"/>
    <w:rsid w:val="00657070"/>
    <w:rsid w:val="00657087"/>
    <w:rsid w:val="006571E1"/>
    <w:rsid w:val="006572C5"/>
    <w:rsid w:val="00657559"/>
    <w:rsid w:val="00657560"/>
    <w:rsid w:val="006576D8"/>
    <w:rsid w:val="0065775F"/>
    <w:rsid w:val="006578EC"/>
    <w:rsid w:val="006579EF"/>
    <w:rsid w:val="00657B03"/>
    <w:rsid w:val="00657E93"/>
    <w:rsid w:val="00660053"/>
    <w:rsid w:val="006601A5"/>
    <w:rsid w:val="006601DB"/>
    <w:rsid w:val="0066035F"/>
    <w:rsid w:val="00660633"/>
    <w:rsid w:val="00660672"/>
    <w:rsid w:val="0066071D"/>
    <w:rsid w:val="00660862"/>
    <w:rsid w:val="00660999"/>
    <w:rsid w:val="00660A72"/>
    <w:rsid w:val="00660CA4"/>
    <w:rsid w:val="00660F05"/>
    <w:rsid w:val="0066172F"/>
    <w:rsid w:val="00661941"/>
    <w:rsid w:val="00661953"/>
    <w:rsid w:val="0066197A"/>
    <w:rsid w:val="00661A60"/>
    <w:rsid w:val="00661B04"/>
    <w:rsid w:val="00661BE1"/>
    <w:rsid w:val="00661E07"/>
    <w:rsid w:val="00661E90"/>
    <w:rsid w:val="00662045"/>
    <w:rsid w:val="006620CE"/>
    <w:rsid w:val="00662200"/>
    <w:rsid w:val="00662215"/>
    <w:rsid w:val="0066237C"/>
    <w:rsid w:val="0066265D"/>
    <w:rsid w:val="006626C9"/>
    <w:rsid w:val="00662876"/>
    <w:rsid w:val="00662A6F"/>
    <w:rsid w:val="00662AB3"/>
    <w:rsid w:val="00662C0A"/>
    <w:rsid w:val="00662FC4"/>
    <w:rsid w:val="00662FE9"/>
    <w:rsid w:val="006632A0"/>
    <w:rsid w:val="006632FA"/>
    <w:rsid w:val="00663426"/>
    <w:rsid w:val="00663455"/>
    <w:rsid w:val="006637CE"/>
    <w:rsid w:val="00663907"/>
    <w:rsid w:val="00663915"/>
    <w:rsid w:val="00663930"/>
    <w:rsid w:val="00663972"/>
    <w:rsid w:val="00663A8E"/>
    <w:rsid w:val="00663AF9"/>
    <w:rsid w:val="00663B77"/>
    <w:rsid w:val="00663C30"/>
    <w:rsid w:val="00663CA0"/>
    <w:rsid w:val="00663E2D"/>
    <w:rsid w:val="00663F1B"/>
    <w:rsid w:val="00663FA5"/>
    <w:rsid w:val="00663FE2"/>
    <w:rsid w:val="0066406D"/>
    <w:rsid w:val="006640FB"/>
    <w:rsid w:val="00664151"/>
    <w:rsid w:val="0066420F"/>
    <w:rsid w:val="00664505"/>
    <w:rsid w:val="00664560"/>
    <w:rsid w:val="00664590"/>
    <w:rsid w:val="006645A0"/>
    <w:rsid w:val="006646B8"/>
    <w:rsid w:val="0066471A"/>
    <w:rsid w:val="00664957"/>
    <w:rsid w:val="00664B4C"/>
    <w:rsid w:val="00664BD8"/>
    <w:rsid w:val="00664D53"/>
    <w:rsid w:val="00664E16"/>
    <w:rsid w:val="00664FAB"/>
    <w:rsid w:val="00665067"/>
    <w:rsid w:val="00665230"/>
    <w:rsid w:val="0066526D"/>
    <w:rsid w:val="00665391"/>
    <w:rsid w:val="006654DD"/>
    <w:rsid w:val="00665634"/>
    <w:rsid w:val="00665681"/>
    <w:rsid w:val="0066584E"/>
    <w:rsid w:val="00665902"/>
    <w:rsid w:val="006659CF"/>
    <w:rsid w:val="00665E1B"/>
    <w:rsid w:val="00665F9C"/>
    <w:rsid w:val="00666098"/>
    <w:rsid w:val="006661B4"/>
    <w:rsid w:val="0066623C"/>
    <w:rsid w:val="0066647F"/>
    <w:rsid w:val="00666512"/>
    <w:rsid w:val="0066668C"/>
    <w:rsid w:val="00666A3C"/>
    <w:rsid w:val="00666B58"/>
    <w:rsid w:val="00666DAE"/>
    <w:rsid w:val="00666E4D"/>
    <w:rsid w:val="00666F25"/>
    <w:rsid w:val="00666F96"/>
    <w:rsid w:val="00667454"/>
    <w:rsid w:val="006675F1"/>
    <w:rsid w:val="006677E9"/>
    <w:rsid w:val="006678D8"/>
    <w:rsid w:val="006679F4"/>
    <w:rsid w:val="00667BFC"/>
    <w:rsid w:val="00667CD5"/>
    <w:rsid w:val="00667EA8"/>
    <w:rsid w:val="0067042D"/>
    <w:rsid w:val="00670700"/>
    <w:rsid w:val="0067093B"/>
    <w:rsid w:val="00670973"/>
    <w:rsid w:val="006709CB"/>
    <w:rsid w:val="00670ACA"/>
    <w:rsid w:val="00670C13"/>
    <w:rsid w:val="00670CD5"/>
    <w:rsid w:val="00670DF9"/>
    <w:rsid w:val="00670F63"/>
    <w:rsid w:val="00670FED"/>
    <w:rsid w:val="006710BB"/>
    <w:rsid w:val="00671276"/>
    <w:rsid w:val="006712F3"/>
    <w:rsid w:val="006713AE"/>
    <w:rsid w:val="006714E8"/>
    <w:rsid w:val="00671527"/>
    <w:rsid w:val="00671537"/>
    <w:rsid w:val="00671A21"/>
    <w:rsid w:val="00671B86"/>
    <w:rsid w:val="00671BFC"/>
    <w:rsid w:val="006721F1"/>
    <w:rsid w:val="006722A2"/>
    <w:rsid w:val="006722DC"/>
    <w:rsid w:val="006722FD"/>
    <w:rsid w:val="00672333"/>
    <w:rsid w:val="00672368"/>
    <w:rsid w:val="0067238C"/>
    <w:rsid w:val="006723E3"/>
    <w:rsid w:val="00672506"/>
    <w:rsid w:val="006728CD"/>
    <w:rsid w:val="006729EB"/>
    <w:rsid w:val="00672B87"/>
    <w:rsid w:val="00672BD3"/>
    <w:rsid w:val="00672C47"/>
    <w:rsid w:val="00672E79"/>
    <w:rsid w:val="00672EFB"/>
    <w:rsid w:val="00673004"/>
    <w:rsid w:val="00673361"/>
    <w:rsid w:val="006734AD"/>
    <w:rsid w:val="0067374E"/>
    <w:rsid w:val="006739A1"/>
    <w:rsid w:val="00673A0B"/>
    <w:rsid w:val="00673A69"/>
    <w:rsid w:val="00673AF5"/>
    <w:rsid w:val="00673F47"/>
    <w:rsid w:val="0067406B"/>
    <w:rsid w:val="006741DD"/>
    <w:rsid w:val="00674233"/>
    <w:rsid w:val="0067426A"/>
    <w:rsid w:val="0067466B"/>
    <w:rsid w:val="00674828"/>
    <w:rsid w:val="006749A6"/>
    <w:rsid w:val="00674BA3"/>
    <w:rsid w:val="00674C73"/>
    <w:rsid w:val="00674E65"/>
    <w:rsid w:val="00674F0E"/>
    <w:rsid w:val="00675041"/>
    <w:rsid w:val="006750DC"/>
    <w:rsid w:val="00675339"/>
    <w:rsid w:val="006753F1"/>
    <w:rsid w:val="006754E5"/>
    <w:rsid w:val="006756B2"/>
    <w:rsid w:val="00675708"/>
    <w:rsid w:val="00675727"/>
    <w:rsid w:val="00675741"/>
    <w:rsid w:val="00675926"/>
    <w:rsid w:val="006759E3"/>
    <w:rsid w:val="00675E70"/>
    <w:rsid w:val="00675F76"/>
    <w:rsid w:val="00676083"/>
    <w:rsid w:val="0067621B"/>
    <w:rsid w:val="00676250"/>
    <w:rsid w:val="00676388"/>
    <w:rsid w:val="0067644F"/>
    <w:rsid w:val="0067659B"/>
    <w:rsid w:val="00676634"/>
    <w:rsid w:val="006769FF"/>
    <w:rsid w:val="00676EA8"/>
    <w:rsid w:val="00676EB9"/>
    <w:rsid w:val="00676F76"/>
    <w:rsid w:val="00677218"/>
    <w:rsid w:val="0067722D"/>
    <w:rsid w:val="00677545"/>
    <w:rsid w:val="006776AF"/>
    <w:rsid w:val="006778C6"/>
    <w:rsid w:val="006779C9"/>
    <w:rsid w:val="00677A6E"/>
    <w:rsid w:val="00677A96"/>
    <w:rsid w:val="00677AF3"/>
    <w:rsid w:val="00677B30"/>
    <w:rsid w:val="00677D49"/>
    <w:rsid w:val="00677EF7"/>
    <w:rsid w:val="00677F10"/>
    <w:rsid w:val="00677F84"/>
    <w:rsid w:val="0068002D"/>
    <w:rsid w:val="00680162"/>
    <w:rsid w:val="006801D9"/>
    <w:rsid w:val="00680553"/>
    <w:rsid w:val="00680571"/>
    <w:rsid w:val="006805EB"/>
    <w:rsid w:val="00680788"/>
    <w:rsid w:val="0068083C"/>
    <w:rsid w:val="00680999"/>
    <w:rsid w:val="006809ED"/>
    <w:rsid w:val="00680A1E"/>
    <w:rsid w:val="00680AF3"/>
    <w:rsid w:val="00680D69"/>
    <w:rsid w:val="00680E48"/>
    <w:rsid w:val="00680EB7"/>
    <w:rsid w:val="00680F2E"/>
    <w:rsid w:val="0068105A"/>
    <w:rsid w:val="00681110"/>
    <w:rsid w:val="006811D5"/>
    <w:rsid w:val="00681218"/>
    <w:rsid w:val="0068125E"/>
    <w:rsid w:val="00681265"/>
    <w:rsid w:val="00681757"/>
    <w:rsid w:val="00681A1C"/>
    <w:rsid w:val="00681BEE"/>
    <w:rsid w:val="00681C22"/>
    <w:rsid w:val="00681EA2"/>
    <w:rsid w:val="00682009"/>
    <w:rsid w:val="006821B1"/>
    <w:rsid w:val="00682200"/>
    <w:rsid w:val="0068222F"/>
    <w:rsid w:val="006822A7"/>
    <w:rsid w:val="00682430"/>
    <w:rsid w:val="00682785"/>
    <w:rsid w:val="00682905"/>
    <w:rsid w:val="00682912"/>
    <w:rsid w:val="0068294F"/>
    <w:rsid w:val="00682965"/>
    <w:rsid w:val="006829D0"/>
    <w:rsid w:val="00682B00"/>
    <w:rsid w:val="00682D4B"/>
    <w:rsid w:val="00682DD4"/>
    <w:rsid w:val="00682EA7"/>
    <w:rsid w:val="00682ED5"/>
    <w:rsid w:val="00682FC3"/>
    <w:rsid w:val="00682FEF"/>
    <w:rsid w:val="00683211"/>
    <w:rsid w:val="0068339A"/>
    <w:rsid w:val="0068353F"/>
    <w:rsid w:val="0068365C"/>
    <w:rsid w:val="0068368C"/>
    <w:rsid w:val="0068378D"/>
    <w:rsid w:val="006839D8"/>
    <w:rsid w:val="00683A19"/>
    <w:rsid w:val="00683AE6"/>
    <w:rsid w:val="00683B97"/>
    <w:rsid w:val="00683CA7"/>
    <w:rsid w:val="00683D56"/>
    <w:rsid w:val="00683E03"/>
    <w:rsid w:val="00683FBA"/>
    <w:rsid w:val="0068412B"/>
    <w:rsid w:val="00684156"/>
    <w:rsid w:val="0068449D"/>
    <w:rsid w:val="00684635"/>
    <w:rsid w:val="00684657"/>
    <w:rsid w:val="006848A5"/>
    <w:rsid w:val="006849CE"/>
    <w:rsid w:val="00684D7C"/>
    <w:rsid w:val="00685047"/>
    <w:rsid w:val="006851C0"/>
    <w:rsid w:val="0068557E"/>
    <w:rsid w:val="006856FC"/>
    <w:rsid w:val="0068582D"/>
    <w:rsid w:val="0068587C"/>
    <w:rsid w:val="006858D2"/>
    <w:rsid w:val="0068592E"/>
    <w:rsid w:val="00685984"/>
    <w:rsid w:val="006859D7"/>
    <w:rsid w:val="00685A35"/>
    <w:rsid w:val="00685AF0"/>
    <w:rsid w:val="00685B46"/>
    <w:rsid w:val="00685D3A"/>
    <w:rsid w:val="00685F00"/>
    <w:rsid w:val="00685F17"/>
    <w:rsid w:val="00685FA7"/>
    <w:rsid w:val="0068616E"/>
    <w:rsid w:val="00686306"/>
    <w:rsid w:val="006863AA"/>
    <w:rsid w:val="006864CC"/>
    <w:rsid w:val="006865C9"/>
    <w:rsid w:val="0068699D"/>
    <w:rsid w:val="00686AA6"/>
    <w:rsid w:val="00686C35"/>
    <w:rsid w:val="00686CC4"/>
    <w:rsid w:val="00686CE8"/>
    <w:rsid w:val="00686E13"/>
    <w:rsid w:val="006870EF"/>
    <w:rsid w:val="0068716B"/>
    <w:rsid w:val="0068721C"/>
    <w:rsid w:val="006872B1"/>
    <w:rsid w:val="006879C9"/>
    <w:rsid w:val="00687AF5"/>
    <w:rsid w:val="00687C86"/>
    <w:rsid w:val="00687E59"/>
    <w:rsid w:val="00687FF4"/>
    <w:rsid w:val="0069002D"/>
    <w:rsid w:val="00690088"/>
    <w:rsid w:val="0069022F"/>
    <w:rsid w:val="0069027C"/>
    <w:rsid w:val="006903C9"/>
    <w:rsid w:val="00690746"/>
    <w:rsid w:val="006907DB"/>
    <w:rsid w:val="00690882"/>
    <w:rsid w:val="00690A46"/>
    <w:rsid w:val="00690B7D"/>
    <w:rsid w:val="00690D88"/>
    <w:rsid w:val="00690E8E"/>
    <w:rsid w:val="006911E0"/>
    <w:rsid w:val="006911F8"/>
    <w:rsid w:val="0069124D"/>
    <w:rsid w:val="0069137C"/>
    <w:rsid w:val="00691501"/>
    <w:rsid w:val="0069162C"/>
    <w:rsid w:val="00691660"/>
    <w:rsid w:val="006916A9"/>
    <w:rsid w:val="006916F9"/>
    <w:rsid w:val="006917A7"/>
    <w:rsid w:val="0069180E"/>
    <w:rsid w:val="0069186A"/>
    <w:rsid w:val="00691A76"/>
    <w:rsid w:val="00691B69"/>
    <w:rsid w:val="00691D0B"/>
    <w:rsid w:val="006921AF"/>
    <w:rsid w:val="006921BD"/>
    <w:rsid w:val="006922FB"/>
    <w:rsid w:val="00692301"/>
    <w:rsid w:val="00692438"/>
    <w:rsid w:val="006924A5"/>
    <w:rsid w:val="0069263B"/>
    <w:rsid w:val="006928F7"/>
    <w:rsid w:val="00692B67"/>
    <w:rsid w:val="00692D0A"/>
    <w:rsid w:val="00692E35"/>
    <w:rsid w:val="00693029"/>
    <w:rsid w:val="00693055"/>
    <w:rsid w:val="00693095"/>
    <w:rsid w:val="006930DE"/>
    <w:rsid w:val="0069312D"/>
    <w:rsid w:val="00693A40"/>
    <w:rsid w:val="00693F52"/>
    <w:rsid w:val="00693FBD"/>
    <w:rsid w:val="00694003"/>
    <w:rsid w:val="006940C2"/>
    <w:rsid w:val="006941EF"/>
    <w:rsid w:val="00694221"/>
    <w:rsid w:val="00694339"/>
    <w:rsid w:val="00694561"/>
    <w:rsid w:val="0069462F"/>
    <w:rsid w:val="0069468D"/>
    <w:rsid w:val="0069473B"/>
    <w:rsid w:val="00694762"/>
    <w:rsid w:val="00694763"/>
    <w:rsid w:val="00694957"/>
    <w:rsid w:val="006949F2"/>
    <w:rsid w:val="00694A4F"/>
    <w:rsid w:val="00694A56"/>
    <w:rsid w:val="00694AED"/>
    <w:rsid w:val="00694F56"/>
    <w:rsid w:val="00694FA4"/>
    <w:rsid w:val="00695012"/>
    <w:rsid w:val="00695592"/>
    <w:rsid w:val="0069563B"/>
    <w:rsid w:val="00695663"/>
    <w:rsid w:val="006958E2"/>
    <w:rsid w:val="006959C0"/>
    <w:rsid w:val="00695AE7"/>
    <w:rsid w:val="00695CD5"/>
    <w:rsid w:val="00695DFD"/>
    <w:rsid w:val="00696411"/>
    <w:rsid w:val="0069644B"/>
    <w:rsid w:val="00696501"/>
    <w:rsid w:val="006965E2"/>
    <w:rsid w:val="00696603"/>
    <w:rsid w:val="00696746"/>
    <w:rsid w:val="006967E5"/>
    <w:rsid w:val="00696860"/>
    <w:rsid w:val="006968E1"/>
    <w:rsid w:val="00696A8C"/>
    <w:rsid w:val="00696A8F"/>
    <w:rsid w:val="00696C20"/>
    <w:rsid w:val="00696C7F"/>
    <w:rsid w:val="00696DCF"/>
    <w:rsid w:val="00696F72"/>
    <w:rsid w:val="00696FDE"/>
    <w:rsid w:val="00697039"/>
    <w:rsid w:val="00697091"/>
    <w:rsid w:val="00697260"/>
    <w:rsid w:val="006972BE"/>
    <w:rsid w:val="006974A7"/>
    <w:rsid w:val="00697620"/>
    <w:rsid w:val="00697673"/>
    <w:rsid w:val="006976ED"/>
    <w:rsid w:val="00697700"/>
    <w:rsid w:val="00697960"/>
    <w:rsid w:val="00697BFD"/>
    <w:rsid w:val="00697C1A"/>
    <w:rsid w:val="00697E08"/>
    <w:rsid w:val="00697FAD"/>
    <w:rsid w:val="006A002B"/>
    <w:rsid w:val="006A00A9"/>
    <w:rsid w:val="006A0237"/>
    <w:rsid w:val="006A06B9"/>
    <w:rsid w:val="006A06FF"/>
    <w:rsid w:val="006A096A"/>
    <w:rsid w:val="006A0C3D"/>
    <w:rsid w:val="006A0C55"/>
    <w:rsid w:val="006A0C96"/>
    <w:rsid w:val="006A0E6F"/>
    <w:rsid w:val="006A0E7F"/>
    <w:rsid w:val="006A0FCA"/>
    <w:rsid w:val="006A1320"/>
    <w:rsid w:val="006A142A"/>
    <w:rsid w:val="006A151D"/>
    <w:rsid w:val="006A154C"/>
    <w:rsid w:val="006A15F4"/>
    <w:rsid w:val="006A1707"/>
    <w:rsid w:val="006A1804"/>
    <w:rsid w:val="006A18AC"/>
    <w:rsid w:val="006A1A38"/>
    <w:rsid w:val="006A1AEE"/>
    <w:rsid w:val="006A1B34"/>
    <w:rsid w:val="006A1B76"/>
    <w:rsid w:val="006A1BE0"/>
    <w:rsid w:val="006A1C8A"/>
    <w:rsid w:val="006A1D51"/>
    <w:rsid w:val="006A1D83"/>
    <w:rsid w:val="006A1EDF"/>
    <w:rsid w:val="006A1F2F"/>
    <w:rsid w:val="006A20D8"/>
    <w:rsid w:val="006A21C1"/>
    <w:rsid w:val="006A21E7"/>
    <w:rsid w:val="006A226F"/>
    <w:rsid w:val="006A229C"/>
    <w:rsid w:val="006A2368"/>
    <w:rsid w:val="006A2376"/>
    <w:rsid w:val="006A24A2"/>
    <w:rsid w:val="006A2652"/>
    <w:rsid w:val="006A2681"/>
    <w:rsid w:val="006A291D"/>
    <w:rsid w:val="006A2A3F"/>
    <w:rsid w:val="006A2AF4"/>
    <w:rsid w:val="006A2C39"/>
    <w:rsid w:val="006A2CA1"/>
    <w:rsid w:val="006A2F32"/>
    <w:rsid w:val="006A2F70"/>
    <w:rsid w:val="006A3030"/>
    <w:rsid w:val="006A312A"/>
    <w:rsid w:val="006A324A"/>
    <w:rsid w:val="006A324D"/>
    <w:rsid w:val="006A3303"/>
    <w:rsid w:val="006A34D0"/>
    <w:rsid w:val="006A35FD"/>
    <w:rsid w:val="006A362B"/>
    <w:rsid w:val="006A3839"/>
    <w:rsid w:val="006A390E"/>
    <w:rsid w:val="006A39F5"/>
    <w:rsid w:val="006A3AEE"/>
    <w:rsid w:val="006A3C2D"/>
    <w:rsid w:val="006A3C81"/>
    <w:rsid w:val="006A3E01"/>
    <w:rsid w:val="006A3F03"/>
    <w:rsid w:val="006A3F85"/>
    <w:rsid w:val="006A400F"/>
    <w:rsid w:val="006A404E"/>
    <w:rsid w:val="006A41E0"/>
    <w:rsid w:val="006A427C"/>
    <w:rsid w:val="006A43E7"/>
    <w:rsid w:val="006A4411"/>
    <w:rsid w:val="006A46FE"/>
    <w:rsid w:val="006A4763"/>
    <w:rsid w:val="006A47DF"/>
    <w:rsid w:val="006A496A"/>
    <w:rsid w:val="006A4DAA"/>
    <w:rsid w:val="006A4E45"/>
    <w:rsid w:val="006A4ECE"/>
    <w:rsid w:val="006A4F4F"/>
    <w:rsid w:val="006A514B"/>
    <w:rsid w:val="006A533F"/>
    <w:rsid w:val="006A534D"/>
    <w:rsid w:val="006A575A"/>
    <w:rsid w:val="006A5825"/>
    <w:rsid w:val="006A5A9C"/>
    <w:rsid w:val="006A5AAF"/>
    <w:rsid w:val="006A5AD7"/>
    <w:rsid w:val="006A5BC5"/>
    <w:rsid w:val="006A5C70"/>
    <w:rsid w:val="006A5C96"/>
    <w:rsid w:val="006A5CED"/>
    <w:rsid w:val="006A5CFE"/>
    <w:rsid w:val="006A5D55"/>
    <w:rsid w:val="006A5E1F"/>
    <w:rsid w:val="006A5EA9"/>
    <w:rsid w:val="006A6066"/>
    <w:rsid w:val="006A60BC"/>
    <w:rsid w:val="006A60EA"/>
    <w:rsid w:val="006A60F3"/>
    <w:rsid w:val="006A61DF"/>
    <w:rsid w:val="006A6381"/>
    <w:rsid w:val="006A63DE"/>
    <w:rsid w:val="006A645D"/>
    <w:rsid w:val="006A648E"/>
    <w:rsid w:val="006A65A7"/>
    <w:rsid w:val="006A6672"/>
    <w:rsid w:val="006A6872"/>
    <w:rsid w:val="006A696C"/>
    <w:rsid w:val="006A6A96"/>
    <w:rsid w:val="006A6A9F"/>
    <w:rsid w:val="006A6AD4"/>
    <w:rsid w:val="006A6CE7"/>
    <w:rsid w:val="006A6D7B"/>
    <w:rsid w:val="006A707F"/>
    <w:rsid w:val="006A7263"/>
    <w:rsid w:val="006A729E"/>
    <w:rsid w:val="006A7338"/>
    <w:rsid w:val="006A74C6"/>
    <w:rsid w:val="006A761E"/>
    <w:rsid w:val="006A76B7"/>
    <w:rsid w:val="006A777F"/>
    <w:rsid w:val="006A7877"/>
    <w:rsid w:val="006A7AC9"/>
    <w:rsid w:val="006A7DF9"/>
    <w:rsid w:val="006A7EAD"/>
    <w:rsid w:val="006A7F40"/>
    <w:rsid w:val="006A7F62"/>
    <w:rsid w:val="006A7FCF"/>
    <w:rsid w:val="006B0039"/>
    <w:rsid w:val="006B0086"/>
    <w:rsid w:val="006B017B"/>
    <w:rsid w:val="006B03F9"/>
    <w:rsid w:val="006B04DE"/>
    <w:rsid w:val="006B066F"/>
    <w:rsid w:val="006B0C6F"/>
    <w:rsid w:val="006B0CAF"/>
    <w:rsid w:val="006B0EF6"/>
    <w:rsid w:val="006B102B"/>
    <w:rsid w:val="006B10A6"/>
    <w:rsid w:val="006B10A8"/>
    <w:rsid w:val="006B11A1"/>
    <w:rsid w:val="006B11BA"/>
    <w:rsid w:val="006B11C5"/>
    <w:rsid w:val="006B11C9"/>
    <w:rsid w:val="006B14BD"/>
    <w:rsid w:val="006B1585"/>
    <w:rsid w:val="006B16A5"/>
    <w:rsid w:val="006B16FE"/>
    <w:rsid w:val="006B198B"/>
    <w:rsid w:val="006B1998"/>
    <w:rsid w:val="006B199E"/>
    <w:rsid w:val="006B19A7"/>
    <w:rsid w:val="006B1BEE"/>
    <w:rsid w:val="006B1C38"/>
    <w:rsid w:val="006B1DF8"/>
    <w:rsid w:val="006B217B"/>
    <w:rsid w:val="006B220C"/>
    <w:rsid w:val="006B239C"/>
    <w:rsid w:val="006B23B7"/>
    <w:rsid w:val="006B29BA"/>
    <w:rsid w:val="006B2B13"/>
    <w:rsid w:val="006B2B9D"/>
    <w:rsid w:val="006B2BD1"/>
    <w:rsid w:val="006B2C1F"/>
    <w:rsid w:val="006B2D53"/>
    <w:rsid w:val="006B3024"/>
    <w:rsid w:val="006B31C4"/>
    <w:rsid w:val="006B3261"/>
    <w:rsid w:val="006B33C0"/>
    <w:rsid w:val="006B36D9"/>
    <w:rsid w:val="006B37DC"/>
    <w:rsid w:val="006B3929"/>
    <w:rsid w:val="006B3CF2"/>
    <w:rsid w:val="006B3DA0"/>
    <w:rsid w:val="006B3DA7"/>
    <w:rsid w:val="006B3E9F"/>
    <w:rsid w:val="006B402E"/>
    <w:rsid w:val="006B42A6"/>
    <w:rsid w:val="006B42B6"/>
    <w:rsid w:val="006B442F"/>
    <w:rsid w:val="006B4459"/>
    <w:rsid w:val="006B45C0"/>
    <w:rsid w:val="006B47FE"/>
    <w:rsid w:val="006B4846"/>
    <w:rsid w:val="006B49EF"/>
    <w:rsid w:val="006B4A4F"/>
    <w:rsid w:val="006B4A8B"/>
    <w:rsid w:val="006B4C02"/>
    <w:rsid w:val="006B4D73"/>
    <w:rsid w:val="006B4ECF"/>
    <w:rsid w:val="006B508D"/>
    <w:rsid w:val="006B553C"/>
    <w:rsid w:val="006B563E"/>
    <w:rsid w:val="006B572D"/>
    <w:rsid w:val="006B57B8"/>
    <w:rsid w:val="006B57EA"/>
    <w:rsid w:val="006B59F7"/>
    <w:rsid w:val="006B5A82"/>
    <w:rsid w:val="006B5D97"/>
    <w:rsid w:val="006B5E3B"/>
    <w:rsid w:val="006B5E97"/>
    <w:rsid w:val="006B5F1A"/>
    <w:rsid w:val="006B609F"/>
    <w:rsid w:val="006B6148"/>
    <w:rsid w:val="006B6239"/>
    <w:rsid w:val="006B62FF"/>
    <w:rsid w:val="006B63A8"/>
    <w:rsid w:val="006B69E7"/>
    <w:rsid w:val="006B6C05"/>
    <w:rsid w:val="006B6F13"/>
    <w:rsid w:val="006B7082"/>
    <w:rsid w:val="006B70C6"/>
    <w:rsid w:val="006B70CB"/>
    <w:rsid w:val="006B7251"/>
    <w:rsid w:val="006B729E"/>
    <w:rsid w:val="006B7658"/>
    <w:rsid w:val="006B774D"/>
    <w:rsid w:val="006B77F7"/>
    <w:rsid w:val="006B781E"/>
    <w:rsid w:val="006B7908"/>
    <w:rsid w:val="006B7972"/>
    <w:rsid w:val="006B7C6E"/>
    <w:rsid w:val="006B7CF0"/>
    <w:rsid w:val="006B7DB0"/>
    <w:rsid w:val="006B7E4B"/>
    <w:rsid w:val="006B7E9F"/>
    <w:rsid w:val="006C0078"/>
    <w:rsid w:val="006C0245"/>
    <w:rsid w:val="006C032D"/>
    <w:rsid w:val="006C036E"/>
    <w:rsid w:val="006C046C"/>
    <w:rsid w:val="006C0592"/>
    <w:rsid w:val="006C08BE"/>
    <w:rsid w:val="006C0C8B"/>
    <w:rsid w:val="006C0DA5"/>
    <w:rsid w:val="006C11F8"/>
    <w:rsid w:val="006C1387"/>
    <w:rsid w:val="006C139D"/>
    <w:rsid w:val="006C1579"/>
    <w:rsid w:val="006C15F7"/>
    <w:rsid w:val="006C1682"/>
    <w:rsid w:val="006C1C4D"/>
    <w:rsid w:val="006C1DC8"/>
    <w:rsid w:val="006C1E68"/>
    <w:rsid w:val="006C1ECF"/>
    <w:rsid w:val="006C1F72"/>
    <w:rsid w:val="006C1F81"/>
    <w:rsid w:val="006C20EB"/>
    <w:rsid w:val="006C21DB"/>
    <w:rsid w:val="006C228B"/>
    <w:rsid w:val="006C22AF"/>
    <w:rsid w:val="006C231F"/>
    <w:rsid w:val="006C2474"/>
    <w:rsid w:val="006C24CF"/>
    <w:rsid w:val="006C2554"/>
    <w:rsid w:val="006C269D"/>
    <w:rsid w:val="006C26A7"/>
    <w:rsid w:val="006C2734"/>
    <w:rsid w:val="006C27C6"/>
    <w:rsid w:val="006C27F2"/>
    <w:rsid w:val="006C2916"/>
    <w:rsid w:val="006C2995"/>
    <w:rsid w:val="006C29FB"/>
    <w:rsid w:val="006C2AAD"/>
    <w:rsid w:val="006C2B4A"/>
    <w:rsid w:val="006C2B94"/>
    <w:rsid w:val="006C2C13"/>
    <w:rsid w:val="006C2EDA"/>
    <w:rsid w:val="006C2F65"/>
    <w:rsid w:val="006C2F76"/>
    <w:rsid w:val="006C3275"/>
    <w:rsid w:val="006C32F8"/>
    <w:rsid w:val="006C3300"/>
    <w:rsid w:val="006C34DF"/>
    <w:rsid w:val="006C36A6"/>
    <w:rsid w:val="006C3801"/>
    <w:rsid w:val="006C383B"/>
    <w:rsid w:val="006C38C8"/>
    <w:rsid w:val="006C38F5"/>
    <w:rsid w:val="006C3976"/>
    <w:rsid w:val="006C3A0B"/>
    <w:rsid w:val="006C3C4B"/>
    <w:rsid w:val="006C3DA9"/>
    <w:rsid w:val="006C3DE0"/>
    <w:rsid w:val="006C3FAD"/>
    <w:rsid w:val="006C40D4"/>
    <w:rsid w:val="006C4248"/>
    <w:rsid w:val="006C442F"/>
    <w:rsid w:val="006C457D"/>
    <w:rsid w:val="006C4593"/>
    <w:rsid w:val="006C45C3"/>
    <w:rsid w:val="006C45D2"/>
    <w:rsid w:val="006C45FD"/>
    <w:rsid w:val="006C4674"/>
    <w:rsid w:val="006C46D1"/>
    <w:rsid w:val="006C46DF"/>
    <w:rsid w:val="006C4844"/>
    <w:rsid w:val="006C494F"/>
    <w:rsid w:val="006C4963"/>
    <w:rsid w:val="006C4C57"/>
    <w:rsid w:val="006C4CF3"/>
    <w:rsid w:val="006C4ECA"/>
    <w:rsid w:val="006C4F66"/>
    <w:rsid w:val="006C504E"/>
    <w:rsid w:val="006C514C"/>
    <w:rsid w:val="006C5251"/>
    <w:rsid w:val="006C5335"/>
    <w:rsid w:val="006C53A8"/>
    <w:rsid w:val="006C5843"/>
    <w:rsid w:val="006C58FE"/>
    <w:rsid w:val="006C5BD5"/>
    <w:rsid w:val="006C5CC7"/>
    <w:rsid w:val="006C5D49"/>
    <w:rsid w:val="006C6010"/>
    <w:rsid w:val="006C6180"/>
    <w:rsid w:val="006C627A"/>
    <w:rsid w:val="006C63C1"/>
    <w:rsid w:val="006C6589"/>
    <w:rsid w:val="006C669F"/>
    <w:rsid w:val="006C66C9"/>
    <w:rsid w:val="006C671E"/>
    <w:rsid w:val="006C67DD"/>
    <w:rsid w:val="006C6891"/>
    <w:rsid w:val="006C6952"/>
    <w:rsid w:val="006C6AD5"/>
    <w:rsid w:val="006C6B9B"/>
    <w:rsid w:val="006C6CFE"/>
    <w:rsid w:val="006C6DE1"/>
    <w:rsid w:val="006C70FA"/>
    <w:rsid w:val="006C73A2"/>
    <w:rsid w:val="006C73F1"/>
    <w:rsid w:val="006C74F2"/>
    <w:rsid w:val="006C7637"/>
    <w:rsid w:val="006C77C5"/>
    <w:rsid w:val="006C79F1"/>
    <w:rsid w:val="006C7AFB"/>
    <w:rsid w:val="006C7B36"/>
    <w:rsid w:val="006C7B98"/>
    <w:rsid w:val="006C7DB0"/>
    <w:rsid w:val="006C7F16"/>
    <w:rsid w:val="006D0077"/>
    <w:rsid w:val="006D00C1"/>
    <w:rsid w:val="006D0172"/>
    <w:rsid w:val="006D0209"/>
    <w:rsid w:val="006D043A"/>
    <w:rsid w:val="006D04D4"/>
    <w:rsid w:val="006D05FB"/>
    <w:rsid w:val="006D0A1A"/>
    <w:rsid w:val="006D0B25"/>
    <w:rsid w:val="006D0E27"/>
    <w:rsid w:val="006D10A0"/>
    <w:rsid w:val="006D10C8"/>
    <w:rsid w:val="006D110D"/>
    <w:rsid w:val="006D1166"/>
    <w:rsid w:val="006D11CF"/>
    <w:rsid w:val="006D15E7"/>
    <w:rsid w:val="006D1868"/>
    <w:rsid w:val="006D18B0"/>
    <w:rsid w:val="006D1AEF"/>
    <w:rsid w:val="006D1C18"/>
    <w:rsid w:val="006D1E0C"/>
    <w:rsid w:val="006D1E59"/>
    <w:rsid w:val="006D1E64"/>
    <w:rsid w:val="006D1FD5"/>
    <w:rsid w:val="006D204C"/>
    <w:rsid w:val="006D2068"/>
    <w:rsid w:val="006D2070"/>
    <w:rsid w:val="006D20DE"/>
    <w:rsid w:val="006D2216"/>
    <w:rsid w:val="006D22AA"/>
    <w:rsid w:val="006D235A"/>
    <w:rsid w:val="006D242E"/>
    <w:rsid w:val="006D2450"/>
    <w:rsid w:val="006D24CC"/>
    <w:rsid w:val="006D28B5"/>
    <w:rsid w:val="006D28D6"/>
    <w:rsid w:val="006D28F8"/>
    <w:rsid w:val="006D2A16"/>
    <w:rsid w:val="006D2C02"/>
    <w:rsid w:val="006D2C10"/>
    <w:rsid w:val="006D2EBC"/>
    <w:rsid w:val="006D2EDB"/>
    <w:rsid w:val="006D3139"/>
    <w:rsid w:val="006D3284"/>
    <w:rsid w:val="006D3302"/>
    <w:rsid w:val="006D33A1"/>
    <w:rsid w:val="006D35D0"/>
    <w:rsid w:val="006D373D"/>
    <w:rsid w:val="006D37CD"/>
    <w:rsid w:val="006D39BA"/>
    <w:rsid w:val="006D3A74"/>
    <w:rsid w:val="006D3ACB"/>
    <w:rsid w:val="006D3B14"/>
    <w:rsid w:val="006D419F"/>
    <w:rsid w:val="006D4346"/>
    <w:rsid w:val="006D459D"/>
    <w:rsid w:val="006D465F"/>
    <w:rsid w:val="006D473E"/>
    <w:rsid w:val="006D4773"/>
    <w:rsid w:val="006D4814"/>
    <w:rsid w:val="006D49B9"/>
    <w:rsid w:val="006D4A94"/>
    <w:rsid w:val="006D4B4B"/>
    <w:rsid w:val="006D4BED"/>
    <w:rsid w:val="006D4D78"/>
    <w:rsid w:val="006D4EBD"/>
    <w:rsid w:val="006D4ED4"/>
    <w:rsid w:val="006D5245"/>
    <w:rsid w:val="006D5295"/>
    <w:rsid w:val="006D5655"/>
    <w:rsid w:val="006D57FD"/>
    <w:rsid w:val="006D5917"/>
    <w:rsid w:val="006D592B"/>
    <w:rsid w:val="006D5A43"/>
    <w:rsid w:val="006D5B4C"/>
    <w:rsid w:val="006D5B95"/>
    <w:rsid w:val="006D5CDB"/>
    <w:rsid w:val="006D5D3D"/>
    <w:rsid w:val="006D5D95"/>
    <w:rsid w:val="006D5DCA"/>
    <w:rsid w:val="006D5F22"/>
    <w:rsid w:val="006D5F3C"/>
    <w:rsid w:val="006D5FF5"/>
    <w:rsid w:val="006D5FF7"/>
    <w:rsid w:val="006D5FFB"/>
    <w:rsid w:val="006D612E"/>
    <w:rsid w:val="006D64DF"/>
    <w:rsid w:val="006D662D"/>
    <w:rsid w:val="006D66BB"/>
    <w:rsid w:val="006D678E"/>
    <w:rsid w:val="006D6960"/>
    <w:rsid w:val="006D699E"/>
    <w:rsid w:val="006D6B68"/>
    <w:rsid w:val="006D6BBF"/>
    <w:rsid w:val="006D6C69"/>
    <w:rsid w:val="006D6DB1"/>
    <w:rsid w:val="006D6EA6"/>
    <w:rsid w:val="006D73C4"/>
    <w:rsid w:val="006D7409"/>
    <w:rsid w:val="006D7493"/>
    <w:rsid w:val="006D7564"/>
    <w:rsid w:val="006D7623"/>
    <w:rsid w:val="006D79E4"/>
    <w:rsid w:val="006D7D6F"/>
    <w:rsid w:val="006E00DA"/>
    <w:rsid w:val="006E00E3"/>
    <w:rsid w:val="006E0461"/>
    <w:rsid w:val="006E05D4"/>
    <w:rsid w:val="006E060D"/>
    <w:rsid w:val="006E08EC"/>
    <w:rsid w:val="006E0B64"/>
    <w:rsid w:val="006E0B6C"/>
    <w:rsid w:val="006E0E77"/>
    <w:rsid w:val="006E111E"/>
    <w:rsid w:val="006E1474"/>
    <w:rsid w:val="006E1495"/>
    <w:rsid w:val="006E14CE"/>
    <w:rsid w:val="006E158A"/>
    <w:rsid w:val="006E15B8"/>
    <w:rsid w:val="006E15DB"/>
    <w:rsid w:val="006E160C"/>
    <w:rsid w:val="006E17E7"/>
    <w:rsid w:val="006E19AE"/>
    <w:rsid w:val="006E1B33"/>
    <w:rsid w:val="006E1E1C"/>
    <w:rsid w:val="006E1ED9"/>
    <w:rsid w:val="006E2134"/>
    <w:rsid w:val="006E224C"/>
    <w:rsid w:val="006E2284"/>
    <w:rsid w:val="006E228A"/>
    <w:rsid w:val="006E2611"/>
    <w:rsid w:val="006E28C1"/>
    <w:rsid w:val="006E2937"/>
    <w:rsid w:val="006E294F"/>
    <w:rsid w:val="006E2A10"/>
    <w:rsid w:val="006E2A1A"/>
    <w:rsid w:val="006E2D84"/>
    <w:rsid w:val="006E2F39"/>
    <w:rsid w:val="006E3078"/>
    <w:rsid w:val="006E330B"/>
    <w:rsid w:val="006E3463"/>
    <w:rsid w:val="006E35A4"/>
    <w:rsid w:val="006E3843"/>
    <w:rsid w:val="006E39EC"/>
    <w:rsid w:val="006E3F5C"/>
    <w:rsid w:val="006E4064"/>
    <w:rsid w:val="006E4066"/>
    <w:rsid w:val="006E40F3"/>
    <w:rsid w:val="006E444A"/>
    <w:rsid w:val="006E4550"/>
    <w:rsid w:val="006E4672"/>
    <w:rsid w:val="006E49E2"/>
    <w:rsid w:val="006E4AA3"/>
    <w:rsid w:val="006E4FAB"/>
    <w:rsid w:val="006E5273"/>
    <w:rsid w:val="006E5374"/>
    <w:rsid w:val="006E556C"/>
    <w:rsid w:val="006E55F0"/>
    <w:rsid w:val="006E5C9D"/>
    <w:rsid w:val="006E5CBA"/>
    <w:rsid w:val="006E5D4D"/>
    <w:rsid w:val="006E5E5F"/>
    <w:rsid w:val="006E63C7"/>
    <w:rsid w:val="006E642E"/>
    <w:rsid w:val="006E65A1"/>
    <w:rsid w:val="006E6601"/>
    <w:rsid w:val="006E675A"/>
    <w:rsid w:val="006E6852"/>
    <w:rsid w:val="006E68F3"/>
    <w:rsid w:val="006E69EB"/>
    <w:rsid w:val="006E6B86"/>
    <w:rsid w:val="006E6C1D"/>
    <w:rsid w:val="006E6C39"/>
    <w:rsid w:val="006E6D03"/>
    <w:rsid w:val="006E6EC8"/>
    <w:rsid w:val="006E6FA5"/>
    <w:rsid w:val="006E704A"/>
    <w:rsid w:val="006E7092"/>
    <w:rsid w:val="006E71C2"/>
    <w:rsid w:val="006E71F6"/>
    <w:rsid w:val="006E7492"/>
    <w:rsid w:val="006E7545"/>
    <w:rsid w:val="006E773C"/>
    <w:rsid w:val="006E7786"/>
    <w:rsid w:val="006E7877"/>
    <w:rsid w:val="006E78DF"/>
    <w:rsid w:val="006E7993"/>
    <w:rsid w:val="006E7A0B"/>
    <w:rsid w:val="006E7AD7"/>
    <w:rsid w:val="006E7C3E"/>
    <w:rsid w:val="006E7C4E"/>
    <w:rsid w:val="006E7D6A"/>
    <w:rsid w:val="006E7F76"/>
    <w:rsid w:val="006F0322"/>
    <w:rsid w:val="006F03D7"/>
    <w:rsid w:val="006F0413"/>
    <w:rsid w:val="006F0515"/>
    <w:rsid w:val="006F0611"/>
    <w:rsid w:val="006F08DE"/>
    <w:rsid w:val="006F0984"/>
    <w:rsid w:val="006F0AA7"/>
    <w:rsid w:val="006F0AEE"/>
    <w:rsid w:val="006F0B7F"/>
    <w:rsid w:val="006F0D90"/>
    <w:rsid w:val="006F0E2C"/>
    <w:rsid w:val="006F1031"/>
    <w:rsid w:val="006F1223"/>
    <w:rsid w:val="006F13C1"/>
    <w:rsid w:val="006F1500"/>
    <w:rsid w:val="006F16D8"/>
    <w:rsid w:val="006F18D3"/>
    <w:rsid w:val="006F1CB0"/>
    <w:rsid w:val="006F1CD6"/>
    <w:rsid w:val="006F1F40"/>
    <w:rsid w:val="006F1FA4"/>
    <w:rsid w:val="006F2025"/>
    <w:rsid w:val="006F22A7"/>
    <w:rsid w:val="006F24C4"/>
    <w:rsid w:val="006F26EC"/>
    <w:rsid w:val="006F27D6"/>
    <w:rsid w:val="006F27FD"/>
    <w:rsid w:val="006F2A9F"/>
    <w:rsid w:val="006F2D25"/>
    <w:rsid w:val="006F2E03"/>
    <w:rsid w:val="006F2E3F"/>
    <w:rsid w:val="006F3158"/>
    <w:rsid w:val="006F31C2"/>
    <w:rsid w:val="006F334F"/>
    <w:rsid w:val="006F3357"/>
    <w:rsid w:val="006F3682"/>
    <w:rsid w:val="006F372B"/>
    <w:rsid w:val="006F3731"/>
    <w:rsid w:val="006F37ED"/>
    <w:rsid w:val="006F38BF"/>
    <w:rsid w:val="006F3A27"/>
    <w:rsid w:val="006F3ADB"/>
    <w:rsid w:val="006F3CAB"/>
    <w:rsid w:val="006F3CC8"/>
    <w:rsid w:val="006F3CD8"/>
    <w:rsid w:val="006F3DBA"/>
    <w:rsid w:val="006F3E78"/>
    <w:rsid w:val="006F3E84"/>
    <w:rsid w:val="006F3F00"/>
    <w:rsid w:val="006F3FED"/>
    <w:rsid w:val="006F4082"/>
    <w:rsid w:val="006F4173"/>
    <w:rsid w:val="006F41D0"/>
    <w:rsid w:val="006F4281"/>
    <w:rsid w:val="006F43E1"/>
    <w:rsid w:val="006F4400"/>
    <w:rsid w:val="006F456A"/>
    <w:rsid w:val="006F493C"/>
    <w:rsid w:val="006F49C3"/>
    <w:rsid w:val="006F49C4"/>
    <w:rsid w:val="006F4A91"/>
    <w:rsid w:val="006F4AD0"/>
    <w:rsid w:val="006F4CDD"/>
    <w:rsid w:val="006F4D4E"/>
    <w:rsid w:val="006F4F1E"/>
    <w:rsid w:val="006F4FEE"/>
    <w:rsid w:val="006F4FF4"/>
    <w:rsid w:val="006F50CB"/>
    <w:rsid w:val="006F5112"/>
    <w:rsid w:val="006F544C"/>
    <w:rsid w:val="006F5A6B"/>
    <w:rsid w:val="006F5B47"/>
    <w:rsid w:val="006F5D94"/>
    <w:rsid w:val="006F5E20"/>
    <w:rsid w:val="006F5F2F"/>
    <w:rsid w:val="006F5FCC"/>
    <w:rsid w:val="006F61F7"/>
    <w:rsid w:val="006F6264"/>
    <w:rsid w:val="006F62AB"/>
    <w:rsid w:val="006F62CC"/>
    <w:rsid w:val="006F62F6"/>
    <w:rsid w:val="006F64F7"/>
    <w:rsid w:val="006F6698"/>
    <w:rsid w:val="006F6777"/>
    <w:rsid w:val="006F67C7"/>
    <w:rsid w:val="006F68B8"/>
    <w:rsid w:val="006F68D0"/>
    <w:rsid w:val="006F6A8D"/>
    <w:rsid w:val="006F6B27"/>
    <w:rsid w:val="006F6B96"/>
    <w:rsid w:val="006F6D9D"/>
    <w:rsid w:val="006F6DA0"/>
    <w:rsid w:val="006F7029"/>
    <w:rsid w:val="006F7048"/>
    <w:rsid w:val="006F7129"/>
    <w:rsid w:val="006F71EB"/>
    <w:rsid w:val="006F723C"/>
    <w:rsid w:val="006F74AE"/>
    <w:rsid w:val="006F74BB"/>
    <w:rsid w:val="006F7540"/>
    <w:rsid w:val="006F76B0"/>
    <w:rsid w:val="006F7727"/>
    <w:rsid w:val="006F7972"/>
    <w:rsid w:val="006F7B67"/>
    <w:rsid w:val="006F7BB6"/>
    <w:rsid w:val="006F7EA6"/>
    <w:rsid w:val="006F7EB9"/>
    <w:rsid w:val="00700020"/>
    <w:rsid w:val="0070004A"/>
    <w:rsid w:val="007000E0"/>
    <w:rsid w:val="00700190"/>
    <w:rsid w:val="00700856"/>
    <w:rsid w:val="00700961"/>
    <w:rsid w:val="00700A81"/>
    <w:rsid w:val="00700CCE"/>
    <w:rsid w:val="00700D02"/>
    <w:rsid w:val="00700D50"/>
    <w:rsid w:val="00700EA1"/>
    <w:rsid w:val="00700F98"/>
    <w:rsid w:val="00700F9F"/>
    <w:rsid w:val="00701666"/>
    <w:rsid w:val="007016A9"/>
    <w:rsid w:val="007016D9"/>
    <w:rsid w:val="00701FC4"/>
    <w:rsid w:val="0070206A"/>
    <w:rsid w:val="0070216F"/>
    <w:rsid w:val="00702190"/>
    <w:rsid w:val="0070222A"/>
    <w:rsid w:val="007023F8"/>
    <w:rsid w:val="00702506"/>
    <w:rsid w:val="00702523"/>
    <w:rsid w:val="007025C5"/>
    <w:rsid w:val="00702827"/>
    <w:rsid w:val="007028C0"/>
    <w:rsid w:val="0070292E"/>
    <w:rsid w:val="00702BD6"/>
    <w:rsid w:val="00702CEC"/>
    <w:rsid w:val="00702D59"/>
    <w:rsid w:val="00702D9A"/>
    <w:rsid w:val="00703356"/>
    <w:rsid w:val="0070339C"/>
    <w:rsid w:val="007034C9"/>
    <w:rsid w:val="007035C0"/>
    <w:rsid w:val="007035E8"/>
    <w:rsid w:val="007037A4"/>
    <w:rsid w:val="007037E0"/>
    <w:rsid w:val="007039D3"/>
    <w:rsid w:val="00703A5E"/>
    <w:rsid w:val="00703AF0"/>
    <w:rsid w:val="00703E76"/>
    <w:rsid w:val="00703FAE"/>
    <w:rsid w:val="0070424C"/>
    <w:rsid w:val="0070428E"/>
    <w:rsid w:val="00704466"/>
    <w:rsid w:val="00704603"/>
    <w:rsid w:val="00704660"/>
    <w:rsid w:val="007048B2"/>
    <w:rsid w:val="00704C2C"/>
    <w:rsid w:val="00704C98"/>
    <w:rsid w:val="00704CC6"/>
    <w:rsid w:val="00704CF1"/>
    <w:rsid w:val="00704D60"/>
    <w:rsid w:val="00704D9F"/>
    <w:rsid w:val="00704E87"/>
    <w:rsid w:val="00704EB2"/>
    <w:rsid w:val="00704EB3"/>
    <w:rsid w:val="00705278"/>
    <w:rsid w:val="007052B6"/>
    <w:rsid w:val="007054D6"/>
    <w:rsid w:val="00705527"/>
    <w:rsid w:val="00705661"/>
    <w:rsid w:val="007058C0"/>
    <w:rsid w:val="00705A4B"/>
    <w:rsid w:val="00705BA8"/>
    <w:rsid w:val="00705BCD"/>
    <w:rsid w:val="00705C29"/>
    <w:rsid w:val="00705C43"/>
    <w:rsid w:val="00705CE7"/>
    <w:rsid w:val="00705FED"/>
    <w:rsid w:val="007060C7"/>
    <w:rsid w:val="0070621C"/>
    <w:rsid w:val="00706224"/>
    <w:rsid w:val="007062AD"/>
    <w:rsid w:val="007062F5"/>
    <w:rsid w:val="007065CA"/>
    <w:rsid w:val="007065CD"/>
    <w:rsid w:val="00706874"/>
    <w:rsid w:val="007068FE"/>
    <w:rsid w:val="00706D12"/>
    <w:rsid w:val="00706E1B"/>
    <w:rsid w:val="00706E79"/>
    <w:rsid w:val="00707037"/>
    <w:rsid w:val="007071A1"/>
    <w:rsid w:val="0070763F"/>
    <w:rsid w:val="0070780C"/>
    <w:rsid w:val="007079C3"/>
    <w:rsid w:val="00707A1A"/>
    <w:rsid w:val="00707C2D"/>
    <w:rsid w:val="00707CCB"/>
    <w:rsid w:val="00707D52"/>
    <w:rsid w:val="00707DF0"/>
    <w:rsid w:val="00707FA1"/>
    <w:rsid w:val="0071009E"/>
    <w:rsid w:val="00710200"/>
    <w:rsid w:val="007106B6"/>
    <w:rsid w:val="00710746"/>
    <w:rsid w:val="0071075C"/>
    <w:rsid w:val="007107BA"/>
    <w:rsid w:val="007107E1"/>
    <w:rsid w:val="00710A7E"/>
    <w:rsid w:val="00710A7F"/>
    <w:rsid w:val="0071123E"/>
    <w:rsid w:val="0071124B"/>
    <w:rsid w:val="0071128E"/>
    <w:rsid w:val="00711400"/>
    <w:rsid w:val="0071147A"/>
    <w:rsid w:val="0071149F"/>
    <w:rsid w:val="007115A4"/>
    <w:rsid w:val="007116CB"/>
    <w:rsid w:val="007117DD"/>
    <w:rsid w:val="007117F9"/>
    <w:rsid w:val="007118AE"/>
    <w:rsid w:val="00711997"/>
    <w:rsid w:val="00711D24"/>
    <w:rsid w:val="00711DAC"/>
    <w:rsid w:val="00711E68"/>
    <w:rsid w:val="00711ECC"/>
    <w:rsid w:val="00711F20"/>
    <w:rsid w:val="00711F2A"/>
    <w:rsid w:val="00711F55"/>
    <w:rsid w:val="0071221A"/>
    <w:rsid w:val="0071222C"/>
    <w:rsid w:val="0071231D"/>
    <w:rsid w:val="0071235C"/>
    <w:rsid w:val="007124A8"/>
    <w:rsid w:val="007124ED"/>
    <w:rsid w:val="00712546"/>
    <w:rsid w:val="007126F2"/>
    <w:rsid w:val="007126FA"/>
    <w:rsid w:val="00712787"/>
    <w:rsid w:val="00712A09"/>
    <w:rsid w:val="00712A4D"/>
    <w:rsid w:val="00712ADE"/>
    <w:rsid w:val="00712D17"/>
    <w:rsid w:val="00712DE7"/>
    <w:rsid w:val="00712EE2"/>
    <w:rsid w:val="00713237"/>
    <w:rsid w:val="00713394"/>
    <w:rsid w:val="0071339C"/>
    <w:rsid w:val="007133B0"/>
    <w:rsid w:val="00713406"/>
    <w:rsid w:val="00713418"/>
    <w:rsid w:val="00713661"/>
    <w:rsid w:val="0071371E"/>
    <w:rsid w:val="0071376A"/>
    <w:rsid w:val="007139A5"/>
    <w:rsid w:val="00713B40"/>
    <w:rsid w:val="00713C2B"/>
    <w:rsid w:val="00713E05"/>
    <w:rsid w:val="00714409"/>
    <w:rsid w:val="00714654"/>
    <w:rsid w:val="00714739"/>
    <w:rsid w:val="00714793"/>
    <w:rsid w:val="007147BF"/>
    <w:rsid w:val="0071487C"/>
    <w:rsid w:val="00714992"/>
    <w:rsid w:val="00714BBE"/>
    <w:rsid w:val="00714DCA"/>
    <w:rsid w:val="00714ED8"/>
    <w:rsid w:val="007152EA"/>
    <w:rsid w:val="00715394"/>
    <w:rsid w:val="00715410"/>
    <w:rsid w:val="00715436"/>
    <w:rsid w:val="0071545E"/>
    <w:rsid w:val="0071574D"/>
    <w:rsid w:val="0071578B"/>
    <w:rsid w:val="007157FE"/>
    <w:rsid w:val="007158A0"/>
    <w:rsid w:val="00715A0A"/>
    <w:rsid w:val="00715A4D"/>
    <w:rsid w:val="00715B5E"/>
    <w:rsid w:val="00715D73"/>
    <w:rsid w:val="00715FDF"/>
    <w:rsid w:val="0071601D"/>
    <w:rsid w:val="00716150"/>
    <w:rsid w:val="007161F0"/>
    <w:rsid w:val="0071621E"/>
    <w:rsid w:val="0071645A"/>
    <w:rsid w:val="00716646"/>
    <w:rsid w:val="00716708"/>
    <w:rsid w:val="00716816"/>
    <w:rsid w:val="0071690E"/>
    <w:rsid w:val="00716AC0"/>
    <w:rsid w:val="00716BDD"/>
    <w:rsid w:val="00716EF3"/>
    <w:rsid w:val="00716FB4"/>
    <w:rsid w:val="00717323"/>
    <w:rsid w:val="007173D2"/>
    <w:rsid w:val="0071751D"/>
    <w:rsid w:val="00717632"/>
    <w:rsid w:val="007177A5"/>
    <w:rsid w:val="007178AA"/>
    <w:rsid w:val="00717A40"/>
    <w:rsid w:val="00717AF4"/>
    <w:rsid w:val="00717B3F"/>
    <w:rsid w:val="00717E2B"/>
    <w:rsid w:val="00717F1A"/>
    <w:rsid w:val="00720106"/>
    <w:rsid w:val="00720228"/>
    <w:rsid w:val="00720472"/>
    <w:rsid w:val="007205A2"/>
    <w:rsid w:val="007206D7"/>
    <w:rsid w:val="0072089C"/>
    <w:rsid w:val="007208D4"/>
    <w:rsid w:val="00720904"/>
    <w:rsid w:val="00720A06"/>
    <w:rsid w:val="00720A4D"/>
    <w:rsid w:val="00720A93"/>
    <w:rsid w:val="00720E22"/>
    <w:rsid w:val="00720E86"/>
    <w:rsid w:val="00720F1C"/>
    <w:rsid w:val="00720FC7"/>
    <w:rsid w:val="00720FD5"/>
    <w:rsid w:val="00720FEA"/>
    <w:rsid w:val="0072108F"/>
    <w:rsid w:val="007210A4"/>
    <w:rsid w:val="007210E7"/>
    <w:rsid w:val="0072125E"/>
    <w:rsid w:val="007212A2"/>
    <w:rsid w:val="007214E4"/>
    <w:rsid w:val="00721775"/>
    <w:rsid w:val="007218B8"/>
    <w:rsid w:val="00722005"/>
    <w:rsid w:val="007220D2"/>
    <w:rsid w:val="00722258"/>
    <w:rsid w:val="00722279"/>
    <w:rsid w:val="0072253D"/>
    <w:rsid w:val="007225A4"/>
    <w:rsid w:val="00722744"/>
    <w:rsid w:val="007228E8"/>
    <w:rsid w:val="0072291B"/>
    <w:rsid w:val="00722946"/>
    <w:rsid w:val="007229C5"/>
    <w:rsid w:val="00722A92"/>
    <w:rsid w:val="00722A9A"/>
    <w:rsid w:val="00722B37"/>
    <w:rsid w:val="00722BC3"/>
    <w:rsid w:val="00722BE8"/>
    <w:rsid w:val="00722CC2"/>
    <w:rsid w:val="00722E25"/>
    <w:rsid w:val="00723203"/>
    <w:rsid w:val="0072321A"/>
    <w:rsid w:val="007232F9"/>
    <w:rsid w:val="00723392"/>
    <w:rsid w:val="007233EB"/>
    <w:rsid w:val="00723476"/>
    <w:rsid w:val="00723A58"/>
    <w:rsid w:val="00723AE9"/>
    <w:rsid w:val="00723C27"/>
    <w:rsid w:val="00723DB5"/>
    <w:rsid w:val="00723F3A"/>
    <w:rsid w:val="007240F5"/>
    <w:rsid w:val="007240F7"/>
    <w:rsid w:val="007242B8"/>
    <w:rsid w:val="007242FC"/>
    <w:rsid w:val="0072435C"/>
    <w:rsid w:val="00724602"/>
    <w:rsid w:val="00724704"/>
    <w:rsid w:val="0072470F"/>
    <w:rsid w:val="00724831"/>
    <w:rsid w:val="00724909"/>
    <w:rsid w:val="00724B42"/>
    <w:rsid w:val="00724D67"/>
    <w:rsid w:val="007254E3"/>
    <w:rsid w:val="0072566D"/>
    <w:rsid w:val="00725724"/>
    <w:rsid w:val="00725841"/>
    <w:rsid w:val="007258B9"/>
    <w:rsid w:val="007258C6"/>
    <w:rsid w:val="00725939"/>
    <w:rsid w:val="00725A05"/>
    <w:rsid w:val="00725BC8"/>
    <w:rsid w:val="00725C2D"/>
    <w:rsid w:val="00725E33"/>
    <w:rsid w:val="00725EEB"/>
    <w:rsid w:val="007261C4"/>
    <w:rsid w:val="007262F6"/>
    <w:rsid w:val="00726454"/>
    <w:rsid w:val="00726462"/>
    <w:rsid w:val="007264DF"/>
    <w:rsid w:val="00726556"/>
    <w:rsid w:val="00726AD1"/>
    <w:rsid w:val="00726AF1"/>
    <w:rsid w:val="00726E6A"/>
    <w:rsid w:val="00727186"/>
    <w:rsid w:val="007271A7"/>
    <w:rsid w:val="007272D0"/>
    <w:rsid w:val="007273EC"/>
    <w:rsid w:val="0072752D"/>
    <w:rsid w:val="00727D29"/>
    <w:rsid w:val="00727DD1"/>
    <w:rsid w:val="00727DDB"/>
    <w:rsid w:val="00727F83"/>
    <w:rsid w:val="00730043"/>
    <w:rsid w:val="00730265"/>
    <w:rsid w:val="00730422"/>
    <w:rsid w:val="00730437"/>
    <w:rsid w:val="00730473"/>
    <w:rsid w:val="00730599"/>
    <w:rsid w:val="00730819"/>
    <w:rsid w:val="0073094C"/>
    <w:rsid w:val="00730D98"/>
    <w:rsid w:val="00730EDF"/>
    <w:rsid w:val="00730F5F"/>
    <w:rsid w:val="007310AA"/>
    <w:rsid w:val="007311AD"/>
    <w:rsid w:val="00731214"/>
    <w:rsid w:val="00731243"/>
    <w:rsid w:val="00731316"/>
    <w:rsid w:val="0073139D"/>
    <w:rsid w:val="0073143A"/>
    <w:rsid w:val="007314C9"/>
    <w:rsid w:val="0073158A"/>
    <w:rsid w:val="007315BC"/>
    <w:rsid w:val="007315CC"/>
    <w:rsid w:val="007316E2"/>
    <w:rsid w:val="00731903"/>
    <w:rsid w:val="007319BB"/>
    <w:rsid w:val="007319DB"/>
    <w:rsid w:val="00731A1C"/>
    <w:rsid w:val="00731D7B"/>
    <w:rsid w:val="00731D98"/>
    <w:rsid w:val="00731EFB"/>
    <w:rsid w:val="00731F05"/>
    <w:rsid w:val="00731FE8"/>
    <w:rsid w:val="007320B3"/>
    <w:rsid w:val="007320DE"/>
    <w:rsid w:val="0073210E"/>
    <w:rsid w:val="007322A1"/>
    <w:rsid w:val="0073268F"/>
    <w:rsid w:val="007326D4"/>
    <w:rsid w:val="007326E8"/>
    <w:rsid w:val="00732717"/>
    <w:rsid w:val="0073289B"/>
    <w:rsid w:val="00732A84"/>
    <w:rsid w:val="00732FDE"/>
    <w:rsid w:val="00733095"/>
    <w:rsid w:val="007330BB"/>
    <w:rsid w:val="007333DA"/>
    <w:rsid w:val="0073347F"/>
    <w:rsid w:val="007336C4"/>
    <w:rsid w:val="007339DF"/>
    <w:rsid w:val="00733B53"/>
    <w:rsid w:val="00733D01"/>
    <w:rsid w:val="00734149"/>
    <w:rsid w:val="00734507"/>
    <w:rsid w:val="00734580"/>
    <w:rsid w:val="0073466D"/>
    <w:rsid w:val="00734858"/>
    <w:rsid w:val="007348DB"/>
    <w:rsid w:val="00734945"/>
    <w:rsid w:val="0073494E"/>
    <w:rsid w:val="0073498B"/>
    <w:rsid w:val="00734BF6"/>
    <w:rsid w:val="00734D5D"/>
    <w:rsid w:val="00734D8E"/>
    <w:rsid w:val="00734EFD"/>
    <w:rsid w:val="00734F59"/>
    <w:rsid w:val="00734F7A"/>
    <w:rsid w:val="007351FA"/>
    <w:rsid w:val="0073537F"/>
    <w:rsid w:val="007356AE"/>
    <w:rsid w:val="007357F7"/>
    <w:rsid w:val="00735813"/>
    <w:rsid w:val="0073582A"/>
    <w:rsid w:val="0073586B"/>
    <w:rsid w:val="0073595D"/>
    <w:rsid w:val="007359E2"/>
    <w:rsid w:val="00735BB3"/>
    <w:rsid w:val="00735DC2"/>
    <w:rsid w:val="007361C6"/>
    <w:rsid w:val="0073646A"/>
    <w:rsid w:val="0073652F"/>
    <w:rsid w:val="007365B7"/>
    <w:rsid w:val="0073663C"/>
    <w:rsid w:val="0073664D"/>
    <w:rsid w:val="007367C8"/>
    <w:rsid w:val="00736A3C"/>
    <w:rsid w:val="00736B74"/>
    <w:rsid w:val="00736C12"/>
    <w:rsid w:val="00736C98"/>
    <w:rsid w:val="00736DCA"/>
    <w:rsid w:val="00736FDC"/>
    <w:rsid w:val="007370F8"/>
    <w:rsid w:val="0073726E"/>
    <w:rsid w:val="007372E0"/>
    <w:rsid w:val="00737328"/>
    <w:rsid w:val="00737444"/>
    <w:rsid w:val="00737613"/>
    <w:rsid w:val="00737789"/>
    <w:rsid w:val="00737906"/>
    <w:rsid w:val="00737964"/>
    <w:rsid w:val="007379E0"/>
    <w:rsid w:val="007379E9"/>
    <w:rsid w:val="00737A0D"/>
    <w:rsid w:val="00737AA3"/>
    <w:rsid w:val="00737AF2"/>
    <w:rsid w:val="00737C21"/>
    <w:rsid w:val="00737E58"/>
    <w:rsid w:val="00737ED6"/>
    <w:rsid w:val="00737EEC"/>
    <w:rsid w:val="00740026"/>
    <w:rsid w:val="00740125"/>
    <w:rsid w:val="007402DA"/>
    <w:rsid w:val="00740342"/>
    <w:rsid w:val="0074058D"/>
    <w:rsid w:val="00740C85"/>
    <w:rsid w:val="00740CDF"/>
    <w:rsid w:val="00740DF6"/>
    <w:rsid w:val="00740F5C"/>
    <w:rsid w:val="0074122E"/>
    <w:rsid w:val="00741485"/>
    <w:rsid w:val="00741689"/>
    <w:rsid w:val="00741A97"/>
    <w:rsid w:val="00741B16"/>
    <w:rsid w:val="00741C65"/>
    <w:rsid w:val="00741C73"/>
    <w:rsid w:val="007421AD"/>
    <w:rsid w:val="00742567"/>
    <w:rsid w:val="007426E2"/>
    <w:rsid w:val="00742742"/>
    <w:rsid w:val="007427CF"/>
    <w:rsid w:val="007429A3"/>
    <w:rsid w:val="00742A26"/>
    <w:rsid w:val="00742A5E"/>
    <w:rsid w:val="00742AB9"/>
    <w:rsid w:val="00742E9C"/>
    <w:rsid w:val="0074301B"/>
    <w:rsid w:val="0074323D"/>
    <w:rsid w:val="007432F6"/>
    <w:rsid w:val="0074330D"/>
    <w:rsid w:val="00743391"/>
    <w:rsid w:val="007434A6"/>
    <w:rsid w:val="00743823"/>
    <w:rsid w:val="00743896"/>
    <w:rsid w:val="00743B92"/>
    <w:rsid w:val="00743BA8"/>
    <w:rsid w:val="00743CA2"/>
    <w:rsid w:val="00743CCD"/>
    <w:rsid w:val="00743F66"/>
    <w:rsid w:val="00744090"/>
    <w:rsid w:val="007441D5"/>
    <w:rsid w:val="00744212"/>
    <w:rsid w:val="007442F2"/>
    <w:rsid w:val="007443AC"/>
    <w:rsid w:val="0074441B"/>
    <w:rsid w:val="00744530"/>
    <w:rsid w:val="007445DF"/>
    <w:rsid w:val="0074496D"/>
    <w:rsid w:val="00744A43"/>
    <w:rsid w:val="00744DD8"/>
    <w:rsid w:val="00744EAE"/>
    <w:rsid w:val="00744F4F"/>
    <w:rsid w:val="00744FA8"/>
    <w:rsid w:val="007450AC"/>
    <w:rsid w:val="00745127"/>
    <w:rsid w:val="0074514F"/>
    <w:rsid w:val="00745341"/>
    <w:rsid w:val="00745792"/>
    <w:rsid w:val="00745803"/>
    <w:rsid w:val="0074589D"/>
    <w:rsid w:val="007458A4"/>
    <w:rsid w:val="007458D0"/>
    <w:rsid w:val="00745CB8"/>
    <w:rsid w:val="00745F30"/>
    <w:rsid w:val="00745F51"/>
    <w:rsid w:val="0074600A"/>
    <w:rsid w:val="00746241"/>
    <w:rsid w:val="00746275"/>
    <w:rsid w:val="00746281"/>
    <w:rsid w:val="00746477"/>
    <w:rsid w:val="00746506"/>
    <w:rsid w:val="007467B6"/>
    <w:rsid w:val="00746958"/>
    <w:rsid w:val="00746986"/>
    <w:rsid w:val="007469B6"/>
    <w:rsid w:val="00746AB9"/>
    <w:rsid w:val="00746B53"/>
    <w:rsid w:val="00746B9E"/>
    <w:rsid w:val="00746C40"/>
    <w:rsid w:val="00746CEC"/>
    <w:rsid w:val="00746D5B"/>
    <w:rsid w:val="00746D7C"/>
    <w:rsid w:val="00746EF6"/>
    <w:rsid w:val="00747102"/>
    <w:rsid w:val="0074722B"/>
    <w:rsid w:val="0074728A"/>
    <w:rsid w:val="00747568"/>
    <w:rsid w:val="0074762C"/>
    <w:rsid w:val="0074774F"/>
    <w:rsid w:val="0074790C"/>
    <w:rsid w:val="00747B61"/>
    <w:rsid w:val="00747CCD"/>
    <w:rsid w:val="00747CE7"/>
    <w:rsid w:val="00747CFA"/>
    <w:rsid w:val="00747DCC"/>
    <w:rsid w:val="00747E9B"/>
    <w:rsid w:val="00747ED0"/>
    <w:rsid w:val="00747F16"/>
    <w:rsid w:val="00750103"/>
    <w:rsid w:val="00750214"/>
    <w:rsid w:val="00750221"/>
    <w:rsid w:val="007502B6"/>
    <w:rsid w:val="00750303"/>
    <w:rsid w:val="0075046E"/>
    <w:rsid w:val="00750493"/>
    <w:rsid w:val="007504D1"/>
    <w:rsid w:val="007505C1"/>
    <w:rsid w:val="00750848"/>
    <w:rsid w:val="00750975"/>
    <w:rsid w:val="00750CF1"/>
    <w:rsid w:val="00750DDF"/>
    <w:rsid w:val="00750F36"/>
    <w:rsid w:val="00751086"/>
    <w:rsid w:val="007511EF"/>
    <w:rsid w:val="00751219"/>
    <w:rsid w:val="007512A8"/>
    <w:rsid w:val="007515E3"/>
    <w:rsid w:val="007518D4"/>
    <w:rsid w:val="0075193C"/>
    <w:rsid w:val="00751ADC"/>
    <w:rsid w:val="00751D85"/>
    <w:rsid w:val="00751E63"/>
    <w:rsid w:val="00751F25"/>
    <w:rsid w:val="007520BD"/>
    <w:rsid w:val="0075219C"/>
    <w:rsid w:val="007521DA"/>
    <w:rsid w:val="00752506"/>
    <w:rsid w:val="007526B0"/>
    <w:rsid w:val="0075277F"/>
    <w:rsid w:val="007528D0"/>
    <w:rsid w:val="0075297D"/>
    <w:rsid w:val="00752A40"/>
    <w:rsid w:val="00752CC3"/>
    <w:rsid w:val="00752D49"/>
    <w:rsid w:val="00752ED1"/>
    <w:rsid w:val="00753066"/>
    <w:rsid w:val="00753073"/>
    <w:rsid w:val="00753107"/>
    <w:rsid w:val="007531AE"/>
    <w:rsid w:val="007531D6"/>
    <w:rsid w:val="007532D1"/>
    <w:rsid w:val="007535A9"/>
    <w:rsid w:val="007535ED"/>
    <w:rsid w:val="0075365F"/>
    <w:rsid w:val="0075371F"/>
    <w:rsid w:val="00753969"/>
    <w:rsid w:val="00753A7E"/>
    <w:rsid w:val="00753C63"/>
    <w:rsid w:val="00753C78"/>
    <w:rsid w:val="00753C79"/>
    <w:rsid w:val="00753DBA"/>
    <w:rsid w:val="00753E11"/>
    <w:rsid w:val="0075404D"/>
    <w:rsid w:val="0075441B"/>
    <w:rsid w:val="00754426"/>
    <w:rsid w:val="0075463E"/>
    <w:rsid w:val="00754794"/>
    <w:rsid w:val="00754838"/>
    <w:rsid w:val="007549B4"/>
    <w:rsid w:val="00754B26"/>
    <w:rsid w:val="00754F24"/>
    <w:rsid w:val="00754FD7"/>
    <w:rsid w:val="00754FFC"/>
    <w:rsid w:val="00755178"/>
    <w:rsid w:val="007554CD"/>
    <w:rsid w:val="00755657"/>
    <w:rsid w:val="007557D1"/>
    <w:rsid w:val="00755914"/>
    <w:rsid w:val="00755A0E"/>
    <w:rsid w:val="00755B20"/>
    <w:rsid w:val="00755C9C"/>
    <w:rsid w:val="00755CAF"/>
    <w:rsid w:val="00755CFF"/>
    <w:rsid w:val="00755DB4"/>
    <w:rsid w:val="00755E87"/>
    <w:rsid w:val="00755EC1"/>
    <w:rsid w:val="00755F90"/>
    <w:rsid w:val="0075603E"/>
    <w:rsid w:val="00756049"/>
    <w:rsid w:val="0075607B"/>
    <w:rsid w:val="007560B2"/>
    <w:rsid w:val="0075632C"/>
    <w:rsid w:val="007566EC"/>
    <w:rsid w:val="007567FA"/>
    <w:rsid w:val="00756837"/>
    <w:rsid w:val="007568BB"/>
    <w:rsid w:val="00756ABB"/>
    <w:rsid w:val="00756BD8"/>
    <w:rsid w:val="00756C61"/>
    <w:rsid w:val="00757070"/>
    <w:rsid w:val="00757655"/>
    <w:rsid w:val="007576C6"/>
    <w:rsid w:val="00757748"/>
    <w:rsid w:val="00757765"/>
    <w:rsid w:val="0075779E"/>
    <w:rsid w:val="007578B7"/>
    <w:rsid w:val="00757949"/>
    <w:rsid w:val="00757B54"/>
    <w:rsid w:val="00757DB3"/>
    <w:rsid w:val="00757E42"/>
    <w:rsid w:val="00757F49"/>
    <w:rsid w:val="007602D3"/>
    <w:rsid w:val="0076037D"/>
    <w:rsid w:val="00760637"/>
    <w:rsid w:val="007606B5"/>
    <w:rsid w:val="007608B0"/>
    <w:rsid w:val="0076097D"/>
    <w:rsid w:val="00760B06"/>
    <w:rsid w:val="00760BB7"/>
    <w:rsid w:val="00760CB8"/>
    <w:rsid w:val="00760D55"/>
    <w:rsid w:val="00760DCC"/>
    <w:rsid w:val="00760EB5"/>
    <w:rsid w:val="00761064"/>
    <w:rsid w:val="00761336"/>
    <w:rsid w:val="00761375"/>
    <w:rsid w:val="00761380"/>
    <w:rsid w:val="00761385"/>
    <w:rsid w:val="0076143D"/>
    <w:rsid w:val="00761596"/>
    <w:rsid w:val="0076162D"/>
    <w:rsid w:val="0076171C"/>
    <w:rsid w:val="007618A6"/>
    <w:rsid w:val="007618F1"/>
    <w:rsid w:val="00761A04"/>
    <w:rsid w:val="00761A25"/>
    <w:rsid w:val="00761C48"/>
    <w:rsid w:val="00761F62"/>
    <w:rsid w:val="0076203F"/>
    <w:rsid w:val="00762294"/>
    <w:rsid w:val="00762334"/>
    <w:rsid w:val="0076235C"/>
    <w:rsid w:val="007623E8"/>
    <w:rsid w:val="00762401"/>
    <w:rsid w:val="007624DC"/>
    <w:rsid w:val="007624E4"/>
    <w:rsid w:val="0076256C"/>
    <w:rsid w:val="00762740"/>
    <w:rsid w:val="0076277F"/>
    <w:rsid w:val="007629BC"/>
    <w:rsid w:val="007629F9"/>
    <w:rsid w:val="00762AD4"/>
    <w:rsid w:val="0076338F"/>
    <w:rsid w:val="007634C5"/>
    <w:rsid w:val="0076365D"/>
    <w:rsid w:val="00763E53"/>
    <w:rsid w:val="007640F9"/>
    <w:rsid w:val="00764192"/>
    <w:rsid w:val="00764486"/>
    <w:rsid w:val="00764736"/>
    <w:rsid w:val="007647AE"/>
    <w:rsid w:val="007647CE"/>
    <w:rsid w:val="00764874"/>
    <w:rsid w:val="00764995"/>
    <w:rsid w:val="00764BC6"/>
    <w:rsid w:val="00764BFE"/>
    <w:rsid w:val="0076524D"/>
    <w:rsid w:val="00765663"/>
    <w:rsid w:val="00765722"/>
    <w:rsid w:val="0076572E"/>
    <w:rsid w:val="00765880"/>
    <w:rsid w:val="007659C1"/>
    <w:rsid w:val="007659DE"/>
    <w:rsid w:val="00765A70"/>
    <w:rsid w:val="00765BC5"/>
    <w:rsid w:val="00765D13"/>
    <w:rsid w:val="00765D8D"/>
    <w:rsid w:val="00765EBB"/>
    <w:rsid w:val="00765F26"/>
    <w:rsid w:val="00766034"/>
    <w:rsid w:val="00766109"/>
    <w:rsid w:val="007661D8"/>
    <w:rsid w:val="00766499"/>
    <w:rsid w:val="0076657A"/>
    <w:rsid w:val="0076669C"/>
    <w:rsid w:val="0076671C"/>
    <w:rsid w:val="0076672D"/>
    <w:rsid w:val="007667A8"/>
    <w:rsid w:val="007667DD"/>
    <w:rsid w:val="00766809"/>
    <w:rsid w:val="00766906"/>
    <w:rsid w:val="00766ADE"/>
    <w:rsid w:val="00766B5B"/>
    <w:rsid w:val="00766C23"/>
    <w:rsid w:val="00766C83"/>
    <w:rsid w:val="00766D5B"/>
    <w:rsid w:val="00766EE1"/>
    <w:rsid w:val="00766F48"/>
    <w:rsid w:val="00767042"/>
    <w:rsid w:val="007670F9"/>
    <w:rsid w:val="00767104"/>
    <w:rsid w:val="00767196"/>
    <w:rsid w:val="00767A5D"/>
    <w:rsid w:val="00767B80"/>
    <w:rsid w:val="00767BFF"/>
    <w:rsid w:val="00767C7E"/>
    <w:rsid w:val="00767F73"/>
    <w:rsid w:val="007702E9"/>
    <w:rsid w:val="007703C4"/>
    <w:rsid w:val="007707D5"/>
    <w:rsid w:val="00770814"/>
    <w:rsid w:val="00770911"/>
    <w:rsid w:val="00770923"/>
    <w:rsid w:val="00770B03"/>
    <w:rsid w:val="00770CEF"/>
    <w:rsid w:val="00771096"/>
    <w:rsid w:val="0077135F"/>
    <w:rsid w:val="007713BD"/>
    <w:rsid w:val="00771435"/>
    <w:rsid w:val="007714F7"/>
    <w:rsid w:val="007716F2"/>
    <w:rsid w:val="007717F5"/>
    <w:rsid w:val="0077199C"/>
    <w:rsid w:val="00771A48"/>
    <w:rsid w:val="00771BB2"/>
    <w:rsid w:val="0077202B"/>
    <w:rsid w:val="007720DB"/>
    <w:rsid w:val="007720FE"/>
    <w:rsid w:val="00772239"/>
    <w:rsid w:val="007725E6"/>
    <w:rsid w:val="007726F4"/>
    <w:rsid w:val="007729E8"/>
    <w:rsid w:val="00772A7E"/>
    <w:rsid w:val="00772AAB"/>
    <w:rsid w:val="00772ADF"/>
    <w:rsid w:val="00772AE8"/>
    <w:rsid w:val="00772AEA"/>
    <w:rsid w:val="00772B3A"/>
    <w:rsid w:val="00772CD8"/>
    <w:rsid w:val="00772D8C"/>
    <w:rsid w:val="00772E38"/>
    <w:rsid w:val="00772FB8"/>
    <w:rsid w:val="00773202"/>
    <w:rsid w:val="0077323E"/>
    <w:rsid w:val="007733EA"/>
    <w:rsid w:val="007734BE"/>
    <w:rsid w:val="00773530"/>
    <w:rsid w:val="0077357A"/>
    <w:rsid w:val="00773661"/>
    <w:rsid w:val="007736E7"/>
    <w:rsid w:val="00773841"/>
    <w:rsid w:val="0077388A"/>
    <w:rsid w:val="007738AA"/>
    <w:rsid w:val="00773A72"/>
    <w:rsid w:val="00773AB3"/>
    <w:rsid w:val="00773ADE"/>
    <w:rsid w:val="00773AFA"/>
    <w:rsid w:val="00773BC1"/>
    <w:rsid w:val="00773BDC"/>
    <w:rsid w:val="00773CC7"/>
    <w:rsid w:val="00773D26"/>
    <w:rsid w:val="00773DEA"/>
    <w:rsid w:val="00773EB4"/>
    <w:rsid w:val="0077409F"/>
    <w:rsid w:val="00774197"/>
    <w:rsid w:val="00774263"/>
    <w:rsid w:val="00774363"/>
    <w:rsid w:val="00774389"/>
    <w:rsid w:val="0077447A"/>
    <w:rsid w:val="0077492E"/>
    <w:rsid w:val="00774933"/>
    <w:rsid w:val="00774A1A"/>
    <w:rsid w:val="00774D4A"/>
    <w:rsid w:val="00774E13"/>
    <w:rsid w:val="00774E22"/>
    <w:rsid w:val="00774E34"/>
    <w:rsid w:val="00774FAF"/>
    <w:rsid w:val="00775124"/>
    <w:rsid w:val="00775213"/>
    <w:rsid w:val="0077528F"/>
    <w:rsid w:val="007752E1"/>
    <w:rsid w:val="007754AE"/>
    <w:rsid w:val="00775892"/>
    <w:rsid w:val="00775900"/>
    <w:rsid w:val="00775998"/>
    <w:rsid w:val="00775A59"/>
    <w:rsid w:val="00775B8B"/>
    <w:rsid w:val="00775C9E"/>
    <w:rsid w:val="00775EE9"/>
    <w:rsid w:val="00775F69"/>
    <w:rsid w:val="00775F7C"/>
    <w:rsid w:val="007762A6"/>
    <w:rsid w:val="00776317"/>
    <w:rsid w:val="00776353"/>
    <w:rsid w:val="007763E1"/>
    <w:rsid w:val="007764E6"/>
    <w:rsid w:val="007765AA"/>
    <w:rsid w:val="007765D4"/>
    <w:rsid w:val="0077670E"/>
    <w:rsid w:val="00776737"/>
    <w:rsid w:val="007767EF"/>
    <w:rsid w:val="00776965"/>
    <w:rsid w:val="00776BA1"/>
    <w:rsid w:val="00776BEB"/>
    <w:rsid w:val="00776DD3"/>
    <w:rsid w:val="00776DEF"/>
    <w:rsid w:val="00776E6F"/>
    <w:rsid w:val="00776E8F"/>
    <w:rsid w:val="00777074"/>
    <w:rsid w:val="0077712C"/>
    <w:rsid w:val="00777275"/>
    <w:rsid w:val="00777283"/>
    <w:rsid w:val="00777463"/>
    <w:rsid w:val="00777482"/>
    <w:rsid w:val="0077763E"/>
    <w:rsid w:val="007776B3"/>
    <w:rsid w:val="00777766"/>
    <w:rsid w:val="007777D9"/>
    <w:rsid w:val="0077780F"/>
    <w:rsid w:val="00777834"/>
    <w:rsid w:val="007778D1"/>
    <w:rsid w:val="00777ADF"/>
    <w:rsid w:val="00777C50"/>
    <w:rsid w:val="00777C84"/>
    <w:rsid w:val="00777D34"/>
    <w:rsid w:val="00777F2D"/>
    <w:rsid w:val="00777F66"/>
    <w:rsid w:val="00777FFD"/>
    <w:rsid w:val="0078020E"/>
    <w:rsid w:val="00780218"/>
    <w:rsid w:val="00780313"/>
    <w:rsid w:val="0078054D"/>
    <w:rsid w:val="007805DE"/>
    <w:rsid w:val="00780802"/>
    <w:rsid w:val="00780917"/>
    <w:rsid w:val="00780B0A"/>
    <w:rsid w:val="00780BD4"/>
    <w:rsid w:val="00780BE8"/>
    <w:rsid w:val="00780CAD"/>
    <w:rsid w:val="00780D1A"/>
    <w:rsid w:val="00780FCB"/>
    <w:rsid w:val="00781044"/>
    <w:rsid w:val="00781198"/>
    <w:rsid w:val="0078126F"/>
    <w:rsid w:val="00781549"/>
    <w:rsid w:val="007816C5"/>
    <w:rsid w:val="007816E5"/>
    <w:rsid w:val="00781831"/>
    <w:rsid w:val="00781AA0"/>
    <w:rsid w:val="00781C05"/>
    <w:rsid w:val="00781C80"/>
    <w:rsid w:val="00781F38"/>
    <w:rsid w:val="00782127"/>
    <w:rsid w:val="00782144"/>
    <w:rsid w:val="0078214A"/>
    <w:rsid w:val="00782454"/>
    <w:rsid w:val="00782705"/>
    <w:rsid w:val="00782808"/>
    <w:rsid w:val="00782919"/>
    <w:rsid w:val="007829A9"/>
    <w:rsid w:val="00782A2E"/>
    <w:rsid w:val="00782A5C"/>
    <w:rsid w:val="00782A7F"/>
    <w:rsid w:val="00782AB5"/>
    <w:rsid w:val="00782CCF"/>
    <w:rsid w:val="00782F73"/>
    <w:rsid w:val="00783247"/>
    <w:rsid w:val="0078333F"/>
    <w:rsid w:val="007834A4"/>
    <w:rsid w:val="007834AB"/>
    <w:rsid w:val="007835BC"/>
    <w:rsid w:val="00783769"/>
    <w:rsid w:val="007837B3"/>
    <w:rsid w:val="00783876"/>
    <w:rsid w:val="0078387A"/>
    <w:rsid w:val="00783948"/>
    <w:rsid w:val="00783991"/>
    <w:rsid w:val="007839DD"/>
    <w:rsid w:val="00783B0B"/>
    <w:rsid w:val="00783BEA"/>
    <w:rsid w:val="00783C57"/>
    <w:rsid w:val="00783D5C"/>
    <w:rsid w:val="00783EAA"/>
    <w:rsid w:val="00783FCB"/>
    <w:rsid w:val="00784002"/>
    <w:rsid w:val="00784179"/>
    <w:rsid w:val="00784201"/>
    <w:rsid w:val="0078422A"/>
    <w:rsid w:val="0078429E"/>
    <w:rsid w:val="007845A6"/>
    <w:rsid w:val="00784890"/>
    <w:rsid w:val="007849FB"/>
    <w:rsid w:val="00784A3D"/>
    <w:rsid w:val="00784B8D"/>
    <w:rsid w:val="00784C04"/>
    <w:rsid w:val="00784C8D"/>
    <w:rsid w:val="00784D1A"/>
    <w:rsid w:val="00785101"/>
    <w:rsid w:val="007852DB"/>
    <w:rsid w:val="00785390"/>
    <w:rsid w:val="007854DF"/>
    <w:rsid w:val="00785532"/>
    <w:rsid w:val="00785660"/>
    <w:rsid w:val="007856FA"/>
    <w:rsid w:val="0078570E"/>
    <w:rsid w:val="00785768"/>
    <w:rsid w:val="00785788"/>
    <w:rsid w:val="007858D1"/>
    <w:rsid w:val="007858DB"/>
    <w:rsid w:val="00785956"/>
    <w:rsid w:val="00785BAF"/>
    <w:rsid w:val="00785D6F"/>
    <w:rsid w:val="00785DEB"/>
    <w:rsid w:val="00785DF5"/>
    <w:rsid w:val="00785EDA"/>
    <w:rsid w:val="00785EF1"/>
    <w:rsid w:val="00785F4B"/>
    <w:rsid w:val="0078607A"/>
    <w:rsid w:val="0078613D"/>
    <w:rsid w:val="00786201"/>
    <w:rsid w:val="007863F1"/>
    <w:rsid w:val="0078643E"/>
    <w:rsid w:val="00786455"/>
    <w:rsid w:val="0078646C"/>
    <w:rsid w:val="00786574"/>
    <w:rsid w:val="007865A0"/>
    <w:rsid w:val="0078690F"/>
    <w:rsid w:val="00786B6E"/>
    <w:rsid w:val="00786BC4"/>
    <w:rsid w:val="00786C7E"/>
    <w:rsid w:val="00786C95"/>
    <w:rsid w:val="00786F19"/>
    <w:rsid w:val="00786FBD"/>
    <w:rsid w:val="007871F4"/>
    <w:rsid w:val="0078721D"/>
    <w:rsid w:val="007873A6"/>
    <w:rsid w:val="007875D2"/>
    <w:rsid w:val="0078774E"/>
    <w:rsid w:val="00787A3F"/>
    <w:rsid w:val="00787B4A"/>
    <w:rsid w:val="00787B95"/>
    <w:rsid w:val="00787BD4"/>
    <w:rsid w:val="00787CF6"/>
    <w:rsid w:val="00787E1A"/>
    <w:rsid w:val="00787ED6"/>
    <w:rsid w:val="00790060"/>
    <w:rsid w:val="00790242"/>
    <w:rsid w:val="007902D5"/>
    <w:rsid w:val="0079032C"/>
    <w:rsid w:val="00790379"/>
    <w:rsid w:val="00790381"/>
    <w:rsid w:val="0079048C"/>
    <w:rsid w:val="00790662"/>
    <w:rsid w:val="00790667"/>
    <w:rsid w:val="0079068B"/>
    <w:rsid w:val="0079069C"/>
    <w:rsid w:val="007906A1"/>
    <w:rsid w:val="00790A47"/>
    <w:rsid w:val="00790B30"/>
    <w:rsid w:val="00790CCD"/>
    <w:rsid w:val="0079117A"/>
    <w:rsid w:val="00791399"/>
    <w:rsid w:val="007914BE"/>
    <w:rsid w:val="0079186A"/>
    <w:rsid w:val="007919FB"/>
    <w:rsid w:val="00791E27"/>
    <w:rsid w:val="00791E83"/>
    <w:rsid w:val="00791F31"/>
    <w:rsid w:val="00791F38"/>
    <w:rsid w:val="007921D9"/>
    <w:rsid w:val="00792217"/>
    <w:rsid w:val="0079243F"/>
    <w:rsid w:val="00792624"/>
    <w:rsid w:val="00792651"/>
    <w:rsid w:val="007926D1"/>
    <w:rsid w:val="00792A22"/>
    <w:rsid w:val="00792B17"/>
    <w:rsid w:val="00792B64"/>
    <w:rsid w:val="00792C05"/>
    <w:rsid w:val="00792E9E"/>
    <w:rsid w:val="00792FB2"/>
    <w:rsid w:val="0079314C"/>
    <w:rsid w:val="00793363"/>
    <w:rsid w:val="00793401"/>
    <w:rsid w:val="007934F8"/>
    <w:rsid w:val="0079359E"/>
    <w:rsid w:val="00793703"/>
    <w:rsid w:val="007937F4"/>
    <w:rsid w:val="007939C8"/>
    <w:rsid w:val="00793C73"/>
    <w:rsid w:val="00793CB0"/>
    <w:rsid w:val="00793D0F"/>
    <w:rsid w:val="00793DEA"/>
    <w:rsid w:val="00793ECC"/>
    <w:rsid w:val="00793F94"/>
    <w:rsid w:val="0079429F"/>
    <w:rsid w:val="007943FC"/>
    <w:rsid w:val="007946D0"/>
    <w:rsid w:val="007946F1"/>
    <w:rsid w:val="00794758"/>
    <w:rsid w:val="00794765"/>
    <w:rsid w:val="007949A4"/>
    <w:rsid w:val="007949FC"/>
    <w:rsid w:val="00794B96"/>
    <w:rsid w:val="00794BE9"/>
    <w:rsid w:val="00794C2A"/>
    <w:rsid w:val="00794C8D"/>
    <w:rsid w:val="00794E59"/>
    <w:rsid w:val="00794F75"/>
    <w:rsid w:val="007953B2"/>
    <w:rsid w:val="007955B9"/>
    <w:rsid w:val="007955E0"/>
    <w:rsid w:val="0079573D"/>
    <w:rsid w:val="007957D2"/>
    <w:rsid w:val="0079595D"/>
    <w:rsid w:val="00795987"/>
    <w:rsid w:val="00795A0E"/>
    <w:rsid w:val="00795B6C"/>
    <w:rsid w:val="00795B70"/>
    <w:rsid w:val="00795F12"/>
    <w:rsid w:val="007960B0"/>
    <w:rsid w:val="00796321"/>
    <w:rsid w:val="007963E0"/>
    <w:rsid w:val="007968CB"/>
    <w:rsid w:val="0079694A"/>
    <w:rsid w:val="007969C0"/>
    <w:rsid w:val="00796A26"/>
    <w:rsid w:val="00796A6D"/>
    <w:rsid w:val="00796A91"/>
    <w:rsid w:val="00796BCE"/>
    <w:rsid w:val="00796CC0"/>
    <w:rsid w:val="00796D86"/>
    <w:rsid w:val="00797218"/>
    <w:rsid w:val="00797233"/>
    <w:rsid w:val="00797383"/>
    <w:rsid w:val="0079743D"/>
    <w:rsid w:val="0079759F"/>
    <w:rsid w:val="007976F8"/>
    <w:rsid w:val="00797722"/>
    <w:rsid w:val="007977E4"/>
    <w:rsid w:val="007978B8"/>
    <w:rsid w:val="00797B6D"/>
    <w:rsid w:val="00797BE2"/>
    <w:rsid w:val="00797BEA"/>
    <w:rsid w:val="00797BED"/>
    <w:rsid w:val="00797F9F"/>
    <w:rsid w:val="007A0084"/>
    <w:rsid w:val="007A0203"/>
    <w:rsid w:val="007A047F"/>
    <w:rsid w:val="007A094E"/>
    <w:rsid w:val="007A0B0B"/>
    <w:rsid w:val="007A0BB6"/>
    <w:rsid w:val="007A0CCE"/>
    <w:rsid w:val="007A0EC5"/>
    <w:rsid w:val="007A1018"/>
    <w:rsid w:val="007A11C7"/>
    <w:rsid w:val="007A12C9"/>
    <w:rsid w:val="007A1384"/>
    <w:rsid w:val="007A1452"/>
    <w:rsid w:val="007A1525"/>
    <w:rsid w:val="007A160E"/>
    <w:rsid w:val="007A1A96"/>
    <w:rsid w:val="007A1D7A"/>
    <w:rsid w:val="007A1EBE"/>
    <w:rsid w:val="007A2281"/>
    <w:rsid w:val="007A24B9"/>
    <w:rsid w:val="007A2599"/>
    <w:rsid w:val="007A25DF"/>
    <w:rsid w:val="007A309C"/>
    <w:rsid w:val="007A30B4"/>
    <w:rsid w:val="007A3192"/>
    <w:rsid w:val="007A33A1"/>
    <w:rsid w:val="007A34FA"/>
    <w:rsid w:val="007A35CD"/>
    <w:rsid w:val="007A35E6"/>
    <w:rsid w:val="007A363B"/>
    <w:rsid w:val="007A380D"/>
    <w:rsid w:val="007A3897"/>
    <w:rsid w:val="007A38CB"/>
    <w:rsid w:val="007A39C2"/>
    <w:rsid w:val="007A3A55"/>
    <w:rsid w:val="007A3AC2"/>
    <w:rsid w:val="007A3EE8"/>
    <w:rsid w:val="007A3F89"/>
    <w:rsid w:val="007A3FBF"/>
    <w:rsid w:val="007A3FCC"/>
    <w:rsid w:val="007A4046"/>
    <w:rsid w:val="007A415B"/>
    <w:rsid w:val="007A4173"/>
    <w:rsid w:val="007A41F9"/>
    <w:rsid w:val="007A4275"/>
    <w:rsid w:val="007A43AB"/>
    <w:rsid w:val="007A48C1"/>
    <w:rsid w:val="007A4B91"/>
    <w:rsid w:val="007A507F"/>
    <w:rsid w:val="007A513C"/>
    <w:rsid w:val="007A5227"/>
    <w:rsid w:val="007A5493"/>
    <w:rsid w:val="007A54F2"/>
    <w:rsid w:val="007A56D8"/>
    <w:rsid w:val="007A572F"/>
    <w:rsid w:val="007A57DE"/>
    <w:rsid w:val="007A5B85"/>
    <w:rsid w:val="007A5BCB"/>
    <w:rsid w:val="007A5C28"/>
    <w:rsid w:val="007A5D10"/>
    <w:rsid w:val="007A5D29"/>
    <w:rsid w:val="007A5DEA"/>
    <w:rsid w:val="007A5F36"/>
    <w:rsid w:val="007A6187"/>
    <w:rsid w:val="007A6292"/>
    <w:rsid w:val="007A62E7"/>
    <w:rsid w:val="007A635C"/>
    <w:rsid w:val="007A63CF"/>
    <w:rsid w:val="007A642C"/>
    <w:rsid w:val="007A64F4"/>
    <w:rsid w:val="007A670E"/>
    <w:rsid w:val="007A68C9"/>
    <w:rsid w:val="007A69FE"/>
    <w:rsid w:val="007A6B51"/>
    <w:rsid w:val="007A6BB4"/>
    <w:rsid w:val="007A6BFF"/>
    <w:rsid w:val="007A6D5F"/>
    <w:rsid w:val="007A6DC8"/>
    <w:rsid w:val="007A6E25"/>
    <w:rsid w:val="007A6E97"/>
    <w:rsid w:val="007A7068"/>
    <w:rsid w:val="007A70DF"/>
    <w:rsid w:val="007A715A"/>
    <w:rsid w:val="007A7541"/>
    <w:rsid w:val="007A75E1"/>
    <w:rsid w:val="007A79E9"/>
    <w:rsid w:val="007A7A49"/>
    <w:rsid w:val="007A7C3F"/>
    <w:rsid w:val="007A7C83"/>
    <w:rsid w:val="007A7D00"/>
    <w:rsid w:val="007A7D3B"/>
    <w:rsid w:val="007A7E4C"/>
    <w:rsid w:val="007A7F14"/>
    <w:rsid w:val="007B0224"/>
    <w:rsid w:val="007B0365"/>
    <w:rsid w:val="007B038E"/>
    <w:rsid w:val="007B0488"/>
    <w:rsid w:val="007B04E3"/>
    <w:rsid w:val="007B054E"/>
    <w:rsid w:val="007B05C2"/>
    <w:rsid w:val="007B08D1"/>
    <w:rsid w:val="007B0A43"/>
    <w:rsid w:val="007B0B91"/>
    <w:rsid w:val="007B0B9B"/>
    <w:rsid w:val="007B0C41"/>
    <w:rsid w:val="007B0EE1"/>
    <w:rsid w:val="007B0FD1"/>
    <w:rsid w:val="007B0FFE"/>
    <w:rsid w:val="007B1171"/>
    <w:rsid w:val="007B11B9"/>
    <w:rsid w:val="007B1450"/>
    <w:rsid w:val="007B14CA"/>
    <w:rsid w:val="007B15C8"/>
    <w:rsid w:val="007B1601"/>
    <w:rsid w:val="007B1679"/>
    <w:rsid w:val="007B1732"/>
    <w:rsid w:val="007B1797"/>
    <w:rsid w:val="007B18D3"/>
    <w:rsid w:val="007B1B83"/>
    <w:rsid w:val="007B1BA8"/>
    <w:rsid w:val="007B1BED"/>
    <w:rsid w:val="007B1EAF"/>
    <w:rsid w:val="007B22F5"/>
    <w:rsid w:val="007B2397"/>
    <w:rsid w:val="007B244B"/>
    <w:rsid w:val="007B24DE"/>
    <w:rsid w:val="007B24E0"/>
    <w:rsid w:val="007B253A"/>
    <w:rsid w:val="007B25E5"/>
    <w:rsid w:val="007B29D2"/>
    <w:rsid w:val="007B2DA4"/>
    <w:rsid w:val="007B2DE2"/>
    <w:rsid w:val="007B2E61"/>
    <w:rsid w:val="007B2F16"/>
    <w:rsid w:val="007B2FAE"/>
    <w:rsid w:val="007B2FCF"/>
    <w:rsid w:val="007B3061"/>
    <w:rsid w:val="007B3155"/>
    <w:rsid w:val="007B3344"/>
    <w:rsid w:val="007B3656"/>
    <w:rsid w:val="007B365F"/>
    <w:rsid w:val="007B383E"/>
    <w:rsid w:val="007B3965"/>
    <w:rsid w:val="007B39F3"/>
    <w:rsid w:val="007B3A8A"/>
    <w:rsid w:val="007B3CB9"/>
    <w:rsid w:val="007B3E63"/>
    <w:rsid w:val="007B3F39"/>
    <w:rsid w:val="007B3F5E"/>
    <w:rsid w:val="007B3FB6"/>
    <w:rsid w:val="007B411F"/>
    <w:rsid w:val="007B41C0"/>
    <w:rsid w:val="007B41D9"/>
    <w:rsid w:val="007B4352"/>
    <w:rsid w:val="007B4381"/>
    <w:rsid w:val="007B43A2"/>
    <w:rsid w:val="007B45F2"/>
    <w:rsid w:val="007B465A"/>
    <w:rsid w:val="007B478C"/>
    <w:rsid w:val="007B4798"/>
    <w:rsid w:val="007B49EB"/>
    <w:rsid w:val="007B4A41"/>
    <w:rsid w:val="007B4ABA"/>
    <w:rsid w:val="007B4AF8"/>
    <w:rsid w:val="007B4C02"/>
    <w:rsid w:val="007B4E46"/>
    <w:rsid w:val="007B4ECC"/>
    <w:rsid w:val="007B4FCC"/>
    <w:rsid w:val="007B5029"/>
    <w:rsid w:val="007B517E"/>
    <w:rsid w:val="007B5448"/>
    <w:rsid w:val="007B5469"/>
    <w:rsid w:val="007B5560"/>
    <w:rsid w:val="007B56DE"/>
    <w:rsid w:val="007B5A9E"/>
    <w:rsid w:val="007B5D6E"/>
    <w:rsid w:val="007B5DBF"/>
    <w:rsid w:val="007B5EDA"/>
    <w:rsid w:val="007B614A"/>
    <w:rsid w:val="007B61A2"/>
    <w:rsid w:val="007B61C7"/>
    <w:rsid w:val="007B6284"/>
    <w:rsid w:val="007B6351"/>
    <w:rsid w:val="007B64EE"/>
    <w:rsid w:val="007B6698"/>
    <w:rsid w:val="007B67D8"/>
    <w:rsid w:val="007B6918"/>
    <w:rsid w:val="007B6AF9"/>
    <w:rsid w:val="007B6B15"/>
    <w:rsid w:val="007B6FAA"/>
    <w:rsid w:val="007B725B"/>
    <w:rsid w:val="007B7353"/>
    <w:rsid w:val="007B736C"/>
    <w:rsid w:val="007B7501"/>
    <w:rsid w:val="007B763C"/>
    <w:rsid w:val="007B7882"/>
    <w:rsid w:val="007B789A"/>
    <w:rsid w:val="007B798C"/>
    <w:rsid w:val="007B79FA"/>
    <w:rsid w:val="007B7A3A"/>
    <w:rsid w:val="007B7BE5"/>
    <w:rsid w:val="007B7E20"/>
    <w:rsid w:val="007C01DF"/>
    <w:rsid w:val="007C024C"/>
    <w:rsid w:val="007C02B0"/>
    <w:rsid w:val="007C032D"/>
    <w:rsid w:val="007C0544"/>
    <w:rsid w:val="007C06CD"/>
    <w:rsid w:val="007C06E7"/>
    <w:rsid w:val="007C083A"/>
    <w:rsid w:val="007C0A5E"/>
    <w:rsid w:val="007C0FB4"/>
    <w:rsid w:val="007C1040"/>
    <w:rsid w:val="007C122C"/>
    <w:rsid w:val="007C1335"/>
    <w:rsid w:val="007C13F4"/>
    <w:rsid w:val="007C153D"/>
    <w:rsid w:val="007C1602"/>
    <w:rsid w:val="007C1664"/>
    <w:rsid w:val="007C16DF"/>
    <w:rsid w:val="007C17DF"/>
    <w:rsid w:val="007C1950"/>
    <w:rsid w:val="007C19FC"/>
    <w:rsid w:val="007C1A30"/>
    <w:rsid w:val="007C1C39"/>
    <w:rsid w:val="007C1C7D"/>
    <w:rsid w:val="007C1C97"/>
    <w:rsid w:val="007C1DE8"/>
    <w:rsid w:val="007C1DF6"/>
    <w:rsid w:val="007C1EAC"/>
    <w:rsid w:val="007C1EAE"/>
    <w:rsid w:val="007C20C2"/>
    <w:rsid w:val="007C20C5"/>
    <w:rsid w:val="007C22C0"/>
    <w:rsid w:val="007C22C5"/>
    <w:rsid w:val="007C2342"/>
    <w:rsid w:val="007C2488"/>
    <w:rsid w:val="007C2525"/>
    <w:rsid w:val="007C2799"/>
    <w:rsid w:val="007C2A03"/>
    <w:rsid w:val="007C2CD8"/>
    <w:rsid w:val="007C2DC4"/>
    <w:rsid w:val="007C2F87"/>
    <w:rsid w:val="007C3463"/>
    <w:rsid w:val="007C3752"/>
    <w:rsid w:val="007C3774"/>
    <w:rsid w:val="007C393A"/>
    <w:rsid w:val="007C39E5"/>
    <w:rsid w:val="007C3BE3"/>
    <w:rsid w:val="007C3BF4"/>
    <w:rsid w:val="007C3C8A"/>
    <w:rsid w:val="007C3D92"/>
    <w:rsid w:val="007C3D9D"/>
    <w:rsid w:val="007C3FBF"/>
    <w:rsid w:val="007C40A9"/>
    <w:rsid w:val="007C428C"/>
    <w:rsid w:val="007C4416"/>
    <w:rsid w:val="007C4600"/>
    <w:rsid w:val="007C475E"/>
    <w:rsid w:val="007C47FC"/>
    <w:rsid w:val="007C492B"/>
    <w:rsid w:val="007C49E0"/>
    <w:rsid w:val="007C49F9"/>
    <w:rsid w:val="007C4A67"/>
    <w:rsid w:val="007C4B57"/>
    <w:rsid w:val="007C4C1D"/>
    <w:rsid w:val="007C4C9D"/>
    <w:rsid w:val="007C4DBE"/>
    <w:rsid w:val="007C4E4F"/>
    <w:rsid w:val="007C4E53"/>
    <w:rsid w:val="007C4E96"/>
    <w:rsid w:val="007C502B"/>
    <w:rsid w:val="007C50EE"/>
    <w:rsid w:val="007C5245"/>
    <w:rsid w:val="007C5375"/>
    <w:rsid w:val="007C53BF"/>
    <w:rsid w:val="007C5474"/>
    <w:rsid w:val="007C548C"/>
    <w:rsid w:val="007C5544"/>
    <w:rsid w:val="007C5611"/>
    <w:rsid w:val="007C56D1"/>
    <w:rsid w:val="007C577A"/>
    <w:rsid w:val="007C58E8"/>
    <w:rsid w:val="007C5B7F"/>
    <w:rsid w:val="007C5DAB"/>
    <w:rsid w:val="007C5DDF"/>
    <w:rsid w:val="007C5E39"/>
    <w:rsid w:val="007C5F1B"/>
    <w:rsid w:val="007C6015"/>
    <w:rsid w:val="007C62B4"/>
    <w:rsid w:val="007C6733"/>
    <w:rsid w:val="007C673E"/>
    <w:rsid w:val="007C6880"/>
    <w:rsid w:val="007C6EF3"/>
    <w:rsid w:val="007C7051"/>
    <w:rsid w:val="007C70AD"/>
    <w:rsid w:val="007C70D4"/>
    <w:rsid w:val="007C7163"/>
    <w:rsid w:val="007C7276"/>
    <w:rsid w:val="007C729F"/>
    <w:rsid w:val="007C740B"/>
    <w:rsid w:val="007C75BE"/>
    <w:rsid w:val="007C774A"/>
    <w:rsid w:val="007C7798"/>
    <w:rsid w:val="007C7845"/>
    <w:rsid w:val="007C7865"/>
    <w:rsid w:val="007C797A"/>
    <w:rsid w:val="007C79DF"/>
    <w:rsid w:val="007C7AC5"/>
    <w:rsid w:val="007C7ACB"/>
    <w:rsid w:val="007C7B2C"/>
    <w:rsid w:val="007C7D78"/>
    <w:rsid w:val="007D001C"/>
    <w:rsid w:val="007D02AF"/>
    <w:rsid w:val="007D03C5"/>
    <w:rsid w:val="007D0535"/>
    <w:rsid w:val="007D0560"/>
    <w:rsid w:val="007D05B1"/>
    <w:rsid w:val="007D072A"/>
    <w:rsid w:val="007D079D"/>
    <w:rsid w:val="007D0856"/>
    <w:rsid w:val="007D0881"/>
    <w:rsid w:val="007D09AA"/>
    <w:rsid w:val="007D0AC1"/>
    <w:rsid w:val="007D0ADA"/>
    <w:rsid w:val="007D0ADE"/>
    <w:rsid w:val="007D0DA0"/>
    <w:rsid w:val="007D0E39"/>
    <w:rsid w:val="007D1329"/>
    <w:rsid w:val="007D1495"/>
    <w:rsid w:val="007D1684"/>
    <w:rsid w:val="007D1706"/>
    <w:rsid w:val="007D1975"/>
    <w:rsid w:val="007D1AE1"/>
    <w:rsid w:val="007D1C63"/>
    <w:rsid w:val="007D1CBF"/>
    <w:rsid w:val="007D1F49"/>
    <w:rsid w:val="007D1FD3"/>
    <w:rsid w:val="007D2001"/>
    <w:rsid w:val="007D2082"/>
    <w:rsid w:val="007D22C0"/>
    <w:rsid w:val="007D22C4"/>
    <w:rsid w:val="007D22F3"/>
    <w:rsid w:val="007D25FE"/>
    <w:rsid w:val="007D29A1"/>
    <w:rsid w:val="007D2A3B"/>
    <w:rsid w:val="007D2A88"/>
    <w:rsid w:val="007D2B2E"/>
    <w:rsid w:val="007D2B31"/>
    <w:rsid w:val="007D2B49"/>
    <w:rsid w:val="007D2B5C"/>
    <w:rsid w:val="007D2BD0"/>
    <w:rsid w:val="007D2DAD"/>
    <w:rsid w:val="007D2E23"/>
    <w:rsid w:val="007D2EB7"/>
    <w:rsid w:val="007D304C"/>
    <w:rsid w:val="007D3361"/>
    <w:rsid w:val="007D33B2"/>
    <w:rsid w:val="007D33BD"/>
    <w:rsid w:val="007D370C"/>
    <w:rsid w:val="007D3A2C"/>
    <w:rsid w:val="007D3A83"/>
    <w:rsid w:val="007D3C44"/>
    <w:rsid w:val="007D3E9E"/>
    <w:rsid w:val="007D401C"/>
    <w:rsid w:val="007D42C8"/>
    <w:rsid w:val="007D43AE"/>
    <w:rsid w:val="007D4533"/>
    <w:rsid w:val="007D45E9"/>
    <w:rsid w:val="007D48DB"/>
    <w:rsid w:val="007D4944"/>
    <w:rsid w:val="007D4C75"/>
    <w:rsid w:val="007D4CEA"/>
    <w:rsid w:val="007D4D67"/>
    <w:rsid w:val="007D4FD5"/>
    <w:rsid w:val="007D500C"/>
    <w:rsid w:val="007D501D"/>
    <w:rsid w:val="007D5090"/>
    <w:rsid w:val="007D5113"/>
    <w:rsid w:val="007D51B0"/>
    <w:rsid w:val="007D54C5"/>
    <w:rsid w:val="007D54CD"/>
    <w:rsid w:val="007D5756"/>
    <w:rsid w:val="007D58D7"/>
    <w:rsid w:val="007D59F0"/>
    <w:rsid w:val="007D5AF2"/>
    <w:rsid w:val="007D5BED"/>
    <w:rsid w:val="007D5E29"/>
    <w:rsid w:val="007D5E4D"/>
    <w:rsid w:val="007D5FA4"/>
    <w:rsid w:val="007D655E"/>
    <w:rsid w:val="007D65A0"/>
    <w:rsid w:val="007D67B1"/>
    <w:rsid w:val="007D6874"/>
    <w:rsid w:val="007D69C1"/>
    <w:rsid w:val="007D6A39"/>
    <w:rsid w:val="007D6BF3"/>
    <w:rsid w:val="007D6C1C"/>
    <w:rsid w:val="007D6D24"/>
    <w:rsid w:val="007D6F64"/>
    <w:rsid w:val="007D7090"/>
    <w:rsid w:val="007D744E"/>
    <w:rsid w:val="007D7488"/>
    <w:rsid w:val="007D74D8"/>
    <w:rsid w:val="007D7594"/>
    <w:rsid w:val="007D7649"/>
    <w:rsid w:val="007D7688"/>
    <w:rsid w:val="007D780F"/>
    <w:rsid w:val="007D7AE4"/>
    <w:rsid w:val="007D7AEE"/>
    <w:rsid w:val="007D7B1C"/>
    <w:rsid w:val="007D7D8F"/>
    <w:rsid w:val="007D7F2D"/>
    <w:rsid w:val="007D7FF3"/>
    <w:rsid w:val="007E00AE"/>
    <w:rsid w:val="007E01E2"/>
    <w:rsid w:val="007E03AA"/>
    <w:rsid w:val="007E03D0"/>
    <w:rsid w:val="007E048E"/>
    <w:rsid w:val="007E054A"/>
    <w:rsid w:val="007E080F"/>
    <w:rsid w:val="007E0824"/>
    <w:rsid w:val="007E09DD"/>
    <w:rsid w:val="007E09E7"/>
    <w:rsid w:val="007E0C8C"/>
    <w:rsid w:val="007E0E79"/>
    <w:rsid w:val="007E1021"/>
    <w:rsid w:val="007E1344"/>
    <w:rsid w:val="007E15A7"/>
    <w:rsid w:val="007E177E"/>
    <w:rsid w:val="007E17B1"/>
    <w:rsid w:val="007E1860"/>
    <w:rsid w:val="007E1B69"/>
    <w:rsid w:val="007E1BE0"/>
    <w:rsid w:val="007E1BEE"/>
    <w:rsid w:val="007E1C33"/>
    <w:rsid w:val="007E1CFE"/>
    <w:rsid w:val="007E1E2B"/>
    <w:rsid w:val="007E1E34"/>
    <w:rsid w:val="007E20AF"/>
    <w:rsid w:val="007E2286"/>
    <w:rsid w:val="007E22C7"/>
    <w:rsid w:val="007E247B"/>
    <w:rsid w:val="007E262D"/>
    <w:rsid w:val="007E27CE"/>
    <w:rsid w:val="007E2949"/>
    <w:rsid w:val="007E2A43"/>
    <w:rsid w:val="007E2AA4"/>
    <w:rsid w:val="007E2CD6"/>
    <w:rsid w:val="007E2D80"/>
    <w:rsid w:val="007E2EC6"/>
    <w:rsid w:val="007E2F3A"/>
    <w:rsid w:val="007E2FF3"/>
    <w:rsid w:val="007E342E"/>
    <w:rsid w:val="007E34D2"/>
    <w:rsid w:val="007E37F9"/>
    <w:rsid w:val="007E38A6"/>
    <w:rsid w:val="007E38FE"/>
    <w:rsid w:val="007E3912"/>
    <w:rsid w:val="007E3A8B"/>
    <w:rsid w:val="007E3BB7"/>
    <w:rsid w:val="007E3BDB"/>
    <w:rsid w:val="007E3DD7"/>
    <w:rsid w:val="007E3F78"/>
    <w:rsid w:val="007E426D"/>
    <w:rsid w:val="007E430F"/>
    <w:rsid w:val="007E434E"/>
    <w:rsid w:val="007E440F"/>
    <w:rsid w:val="007E4411"/>
    <w:rsid w:val="007E4593"/>
    <w:rsid w:val="007E4626"/>
    <w:rsid w:val="007E468C"/>
    <w:rsid w:val="007E46D8"/>
    <w:rsid w:val="007E4ADC"/>
    <w:rsid w:val="007E4B24"/>
    <w:rsid w:val="007E4B7C"/>
    <w:rsid w:val="007E4D9E"/>
    <w:rsid w:val="007E4EEE"/>
    <w:rsid w:val="007E507D"/>
    <w:rsid w:val="007E53A0"/>
    <w:rsid w:val="007E5412"/>
    <w:rsid w:val="007E548A"/>
    <w:rsid w:val="007E5517"/>
    <w:rsid w:val="007E55CE"/>
    <w:rsid w:val="007E565E"/>
    <w:rsid w:val="007E586B"/>
    <w:rsid w:val="007E5A51"/>
    <w:rsid w:val="007E5AEC"/>
    <w:rsid w:val="007E5B01"/>
    <w:rsid w:val="007E5C52"/>
    <w:rsid w:val="007E5CCC"/>
    <w:rsid w:val="007E5D1B"/>
    <w:rsid w:val="007E5D61"/>
    <w:rsid w:val="007E5E6A"/>
    <w:rsid w:val="007E5E78"/>
    <w:rsid w:val="007E5F07"/>
    <w:rsid w:val="007E5F6F"/>
    <w:rsid w:val="007E60BD"/>
    <w:rsid w:val="007E60E0"/>
    <w:rsid w:val="007E65A4"/>
    <w:rsid w:val="007E65D3"/>
    <w:rsid w:val="007E6664"/>
    <w:rsid w:val="007E6824"/>
    <w:rsid w:val="007E685C"/>
    <w:rsid w:val="007E69E6"/>
    <w:rsid w:val="007E6A08"/>
    <w:rsid w:val="007E6BFF"/>
    <w:rsid w:val="007E6DE4"/>
    <w:rsid w:val="007E6E13"/>
    <w:rsid w:val="007E6EA3"/>
    <w:rsid w:val="007E6F70"/>
    <w:rsid w:val="007E6F7E"/>
    <w:rsid w:val="007E7048"/>
    <w:rsid w:val="007E7586"/>
    <w:rsid w:val="007E7797"/>
    <w:rsid w:val="007E7834"/>
    <w:rsid w:val="007E7912"/>
    <w:rsid w:val="007E7A0E"/>
    <w:rsid w:val="007E7ADC"/>
    <w:rsid w:val="007E7E7F"/>
    <w:rsid w:val="007E7F37"/>
    <w:rsid w:val="007E7F39"/>
    <w:rsid w:val="007F0071"/>
    <w:rsid w:val="007F016B"/>
    <w:rsid w:val="007F01DD"/>
    <w:rsid w:val="007F0485"/>
    <w:rsid w:val="007F06AA"/>
    <w:rsid w:val="007F09BA"/>
    <w:rsid w:val="007F0EB3"/>
    <w:rsid w:val="007F0FFD"/>
    <w:rsid w:val="007F12CE"/>
    <w:rsid w:val="007F12F1"/>
    <w:rsid w:val="007F139C"/>
    <w:rsid w:val="007F1573"/>
    <w:rsid w:val="007F1764"/>
    <w:rsid w:val="007F1857"/>
    <w:rsid w:val="007F1861"/>
    <w:rsid w:val="007F18F9"/>
    <w:rsid w:val="007F1A91"/>
    <w:rsid w:val="007F1BA9"/>
    <w:rsid w:val="007F1D17"/>
    <w:rsid w:val="007F2140"/>
    <w:rsid w:val="007F2157"/>
    <w:rsid w:val="007F2210"/>
    <w:rsid w:val="007F22AC"/>
    <w:rsid w:val="007F234E"/>
    <w:rsid w:val="007F23AF"/>
    <w:rsid w:val="007F2867"/>
    <w:rsid w:val="007F28C4"/>
    <w:rsid w:val="007F28C5"/>
    <w:rsid w:val="007F28E8"/>
    <w:rsid w:val="007F2A71"/>
    <w:rsid w:val="007F2BCC"/>
    <w:rsid w:val="007F2D7D"/>
    <w:rsid w:val="007F2EC4"/>
    <w:rsid w:val="007F30C6"/>
    <w:rsid w:val="007F34F9"/>
    <w:rsid w:val="007F369D"/>
    <w:rsid w:val="007F3B18"/>
    <w:rsid w:val="007F3BC9"/>
    <w:rsid w:val="007F3D61"/>
    <w:rsid w:val="007F3F09"/>
    <w:rsid w:val="007F4003"/>
    <w:rsid w:val="007F40FA"/>
    <w:rsid w:val="007F42B4"/>
    <w:rsid w:val="007F4309"/>
    <w:rsid w:val="007F439A"/>
    <w:rsid w:val="007F43CC"/>
    <w:rsid w:val="007F4545"/>
    <w:rsid w:val="007F4913"/>
    <w:rsid w:val="007F4ACE"/>
    <w:rsid w:val="007F4C22"/>
    <w:rsid w:val="007F4EBB"/>
    <w:rsid w:val="007F50EE"/>
    <w:rsid w:val="007F54E2"/>
    <w:rsid w:val="007F5699"/>
    <w:rsid w:val="007F581D"/>
    <w:rsid w:val="007F599A"/>
    <w:rsid w:val="007F5EAE"/>
    <w:rsid w:val="007F620F"/>
    <w:rsid w:val="007F639C"/>
    <w:rsid w:val="007F65DC"/>
    <w:rsid w:val="007F6681"/>
    <w:rsid w:val="007F681B"/>
    <w:rsid w:val="007F68BD"/>
    <w:rsid w:val="007F6934"/>
    <w:rsid w:val="007F6BAB"/>
    <w:rsid w:val="007F6D98"/>
    <w:rsid w:val="007F6DAA"/>
    <w:rsid w:val="007F6DF6"/>
    <w:rsid w:val="007F6E73"/>
    <w:rsid w:val="007F6F9A"/>
    <w:rsid w:val="007F6FB6"/>
    <w:rsid w:val="007F6FD7"/>
    <w:rsid w:val="007F706D"/>
    <w:rsid w:val="007F7475"/>
    <w:rsid w:val="007F7610"/>
    <w:rsid w:val="007F770A"/>
    <w:rsid w:val="007F7775"/>
    <w:rsid w:val="007F7996"/>
    <w:rsid w:val="007F7A3C"/>
    <w:rsid w:val="007F7ADA"/>
    <w:rsid w:val="007F7D6E"/>
    <w:rsid w:val="008001A2"/>
    <w:rsid w:val="008003DD"/>
    <w:rsid w:val="008003F1"/>
    <w:rsid w:val="0080046C"/>
    <w:rsid w:val="00800752"/>
    <w:rsid w:val="008009D2"/>
    <w:rsid w:val="00800AE3"/>
    <w:rsid w:val="00800B7C"/>
    <w:rsid w:val="00800C96"/>
    <w:rsid w:val="00800CA4"/>
    <w:rsid w:val="00800CCB"/>
    <w:rsid w:val="00800D6C"/>
    <w:rsid w:val="00800D96"/>
    <w:rsid w:val="00800FF7"/>
    <w:rsid w:val="0080100C"/>
    <w:rsid w:val="0080114B"/>
    <w:rsid w:val="0080129A"/>
    <w:rsid w:val="008012DB"/>
    <w:rsid w:val="00801356"/>
    <w:rsid w:val="008013A4"/>
    <w:rsid w:val="008018BC"/>
    <w:rsid w:val="00801B78"/>
    <w:rsid w:val="00801CF1"/>
    <w:rsid w:val="00801DC2"/>
    <w:rsid w:val="00801E38"/>
    <w:rsid w:val="00801E47"/>
    <w:rsid w:val="00801FF2"/>
    <w:rsid w:val="00802043"/>
    <w:rsid w:val="0080207A"/>
    <w:rsid w:val="00802114"/>
    <w:rsid w:val="00802133"/>
    <w:rsid w:val="008022E2"/>
    <w:rsid w:val="00802369"/>
    <w:rsid w:val="008024B4"/>
    <w:rsid w:val="008024EC"/>
    <w:rsid w:val="008025AA"/>
    <w:rsid w:val="00802612"/>
    <w:rsid w:val="0080266B"/>
    <w:rsid w:val="008026AF"/>
    <w:rsid w:val="008027E3"/>
    <w:rsid w:val="0080297B"/>
    <w:rsid w:val="00802B13"/>
    <w:rsid w:val="00802C81"/>
    <w:rsid w:val="00802F03"/>
    <w:rsid w:val="008031E1"/>
    <w:rsid w:val="008032B4"/>
    <w:rsid w:val="00803384"/>
    <w:rsid w:val="008034C2"/>
    <w:rsid w:val="008034FC"/>
    <w:rsid w:val="00803529"/>
    <w:rsid w:val="008035E1"/>
    <w:rsid w:val="008036B8"/>
    <w:rsid w:val="008036F8"/>
    <w:rsid w:val="008036FB"/>
    <w:rsid w:val="008038CA"/>
    <w:rsid w:val="00803A6D"/>
    <w:rsid w:val="00803CE8"/>
    <w:rsid w:val="00803EEE"/>
    <w:rsid w:val="008041FF"/>
    <w:rsid w:val="0080421F"/>
    <w:rsid w:val="00804226"/>
    <w:rsid w:val="008042C1"/>
    <w:rsid w:val="0080457B"/>
    <w:rsid w:val="00804902"/>
    <w:rsid w:val="00804A28"/>
    <w:rsid w:val="00804DB7"/>
    <w:rsid w:val="00804DB9"/>
    <w:rsid w:val="00804ED9"/>
    <w:rsid w:val="00804F30"/>
    <w:rsid w:val="00805296"/>
    <w:rsid w:val="0080537D"/>
    <w:rsid w:val="008053E3"/>
    <w:rsid w:val="00805414"/>
    <w:rsid w:val="0080560D"/>
    <w:rsid w:val="00805639"/>
    <w:rsid w:val="008056F0"/>
    <w:rsid w:val="008057CA"/>
    <w:rsid w:val="00805893"/>
    <w:rsid w:val="00805D2D"/>
    <w:rsid w:val="00805D95"/>
    <w:rsid w:val="00805E1A"/>
    <w:rsid w:val="008060B7"/>
    <w:rsid w:val="00806638"/>
    <w:rsid w:val="0080664E"/>
    <w:rsid w:val="008066C8"/>
    <w:rsid w:val="00806BEF"/>
    <w:rsid w:val="00806C1A"/>
    <w:rsid w:val="00806E4F"/>
    <w:rsid w:val="00806E84"/>
    <w:rsid w:val="00806FE9"/>
    <w:rsid w:val="008071BC"/>
    <w:rsid w:val="008074A9"/>
    <w:rsid w:val="00807516"/>
    <w:rsid w:val="0080757A"/>
    <w:rsid w:val="0080758F"/>
    <w:rsid w:val="008076F2"/>
    <w:rsid w:val="00807784"/>
    <w:rsid w:val="00807B8F"/>
    <w:rsid w:val="00807B9D"/>
    <w:rsid w:val="00807BCB"/>
    <w:rsid w:val="00807D73"/>
    <w:rsid w:val="00807E93"/>
    <w:rsid w:val="00807F13"/>
    <w:rsid w:val="00807F32"/>
    <w:rsid w:val="008100D9"/>
    <w:rsid w:val="008101B1"/>
    <w:rsid w:val="0081052A"/>
    <w:rsid w:val="0081078A"/>
    <w:rsid w:val="008107C3"/>
    <w:rsid w:val="00810999"/>
    <w:rsid w:val="00810AD6"/>
    <w:rsid w:val="00810B0A"/>
    <w:rsid w:val="00810B58"/>
    <w:rsid w:val="00810E06"/>
    <w:rsid w:val="0081117E"/>
    <w:rsid w:val="0081117F"/>
    <w:rsid w:val="008112F2"/>
    <w:rsid w:val="0081145A"/>
    <w:rsid w:val="008114EF"/>
    <w:rsid w:val="00811632"/>
    <w:rsid w:val="00811658"/>
    <w:rsid w:val="008116AC"/>
    <w:rsid w:val="008116E6"/>
    <w:rsid w:val="0081190A"/>
    <w:rsid w:val="00811A39"/>
    <w:rsid w:val="00811A3A"/>
    <w:rsid w:val="00811ADB"/>
    <w:rsid w:val="00811D7E"/>
    <w:rsid w:val="00811E8D"/>
    <w:rsid w:val="008120C2"/>
    <w:rsid w:val="00812214"/>
    <w:rsid w:val="00812216"/>
    <w:rsid w:val="00812350"/>
    <w:rsid w:val="008123ED"/>
    <w:rsid w:val="00812472"/>
    <w:rsid w:val="0081252A"/>
    <w:rsid w:val="008125C2"/>
    <w:rsid w:val="008125E7"/>
    <w:rsid w:val="00812705"/>
    <w:rsid w:val="008127D8"/>
    <w:rsid w:val="008129EF"/>
    <w:rsid w:val="00812A18"/>
    <w:rsid w:val="00812AEA"/>
    <w:rsid w:val="00812E46"/>
    <w:rsid w:val="008130C4"/>
    <w:rsid w:val="008132D8"/>
    <w:rsid w:val="008133D6"/>
    <w:rsid w:val="00813600"/>
    <w:rsid w:val="0081363F"/>
    <w:rsid w:val="0081399B"/>
    <w:rsid w:val="00813A98"/>
    <w:rsid w:val="00813B7D"/>
    <w:rsid w:val="00813C24"/>
    <w:rsid w:val="00813C47"/>
    <w:rsid w:val="00813CBC"/>
    <w:rsid w:val="00813EBC"/>
    <w:rsid w:val="00813EE3"/>
    <w:rsid w:val="00813EFB"/>
    <w:rsid w:val="0081425E"/>
    <w:rsid w:val="0081428B"/>
    <w:rsid w:val="0081428D"/>
    <w:rsid w:val="008142B5"/>
    <w:rsid w:val="00814336"/>
    <w:rsid w:val="008143A5"/>
    <w:rsid w:val="00814584"/>
    <w:rsid w:val="008145B6"/>
    <w:rsid w:val="00814630"/>
    <w:rsid w:val="008146B2"/>
    <w:rsid w:val="008146E0"/>
    <w:rsid w:val="008147DF"/>
    <w:rsid w:val="008148B2"/>
    <w:rsid w:val="008149D4"/>
    <w:rsid w:val="00814A63"/>
    <w:rsid w:val="00814CE9"/>
    <w:rsid w:val="00814D2E"/>
    <w:rsid w:val="00814FD5"/>
    <w:rsid w:val="00815000"/>
    <w:rsid w:val="00815457"/>
    <w:rsid w:val="008155F8"/>
    <w:rsid w:val="0081564A"/>
    <w:rsid w:val="0081579B"/>
    <w:rsid w:val="00815846"/>
    <w:rsid w:val="00815B6D"/>
    <w:rsid w:val="00815BDD"/>
    <w:rsid w:val="00815C6E"/>
    <w:rsid w:val="00815CBF"/>
    <w:rsid w:val="00815E41"/>
    <w:rsid w:val="00815E4A"/>
    <w:rsid w:val="00815F61"/>
    <w:rsid w:val="00816087"/>
    <w:rsid w:val="00816246"/>
    <w:rsid w:val="0081631D"/>
    <w:rsid w:val="00816431"/>
    <w:rsid w:val="00816440"/>
    <w:rsid w:val="00816447"/>
    <w:rsid w:val="0081647B"/>
    <w:rsid w:val="00816612"/>
    <w:rsid w:val="00816752"/>
    <w:rsid w:val="00816A3B"/>
    <w:rsid w:val="00816AB3"/>
    <w:rsid w:val="00816ABD"/>
    <w:rsid w:val="00816F3C"/>
    <w:rsid w:val="00817030"/>
    <w:rsid w:val="00817048"/>
    <w:rsid w:val="00817229"/>
    <w:rsid w:val="008172CA"/>
    <w:rsid w:val="008172D0"/>
    <w:rsid w:val="00817347"/>
    <w:rsid w:val="008174D2"/>
    <w:rsid w:val="008175BC"/>
    <w:rsid w:val="008176F5"/>
    <w:rsid w:val="0081773B"/>
    <w:rsid w:val="0081778A"/>
    <w:rsid w:val="008177E1"/>
    <w:rsid w:val="008178CA"/>
    <w:rsid w:val="008178F3"/>
    <w:rsid w:val="00817A16"/>
    <w:rsid w:val="00817B8F"/>
    <w:rsid w:val="00817D77"/>
    <w:rsid w:val="00817D8D"/>
    <w:rsid w:val="00817E76"/>
    <w:rsid w:val="00820168"/>
    <w:rsid w:val="0082022A"/>
    <w:rsid w:val="00820301"/>
    <w:rsid w:val="008204F2"/>
    <w:rsid w:val="008204FA"/>
    <w:rsid w:val="008206D0"/>
    <w:rsid w:val="008207B4"/>
    <w:rsid w:val="0082087D"/>
    <w:rsid w:val="008208CD"/>
    <w:rsid w:val="00820982"/>
    <w:rsid w:val="008209B9"/>
    <w:rsid w:val="00820B3C"/>
    <w:rsid w:val="00820C45"/>
    <w:rsid w:val="00820CB7"/>
    <w:rsid w:val="00820FAB"/>
    <w:rsid w:val="008210FA"/>
    <w:rsid w:val="0082125B"/>
    <w:rsid w:val="008212A6"/>
    <w:rsid w:val="0082171D"/>
    <w:rsid w:val="00821881"/>
    <w:rsid w:val="008218A4"/>
    <w:rsid w:val="00821A23"/>
    <w:rsid w:val="00821ABA"/>
    <w:rsid w:val="00821D6E"/>
    <w:rsid w:val="00822060"/>
    <w:rsid w:val="008221C9"/>
    <w:rsid w:val="0082231F"/>
    <w:rsid w:val="0082246A"/>
    <w:rsid w:val="0082253A"/>
    <w:rsid w:val="008226A3"/>
    <w:rsid w:val="0082287B"/>
    <w:rsid w:val="00822973"/>
    <w:rsid w:val="00822BC6"/>
    <w:rsid w:val="00822CDC"/>
    <w:rsid w:val="00822DAE"/>
    <w:rsid w:val="00822E01"/>
    <w:rsid w:val="00823287"/>
    <w:rsid w:val="00823388"/>
    <w:rsid w:val="0082368A"/>
    <w:rsid w:val="008237C6"/>
    <w:rsid w:val="00823825"/>
    <w:rsid w:val="008239E1"/>
    <w:rsid w:val="00823A2B"/>
    <w:rsid w:val="00823AE5"/>
    <w:rsid w:val="00823C09"/>
    <w:rsid w:val="00823C87"/>
    <w:rsid w:val="00823D19"/>
    <w:rsid w:val="00823DE8"/>
    <w:rsid w:val="00823F1F"/>
    <w:rsid w:val="008241EF"/>
    <w:rsid w:val="00824210"/>
    <w:rsid w:val="0082434E"/>
    <w:rsid w:val="00824372"/>
    <w:rsid w:val="008243EC"/>
    <w:rsid w:val="008244ED"/>
    <w:rsid w:val="008244FA"/>
    <w:rsid w:val="0082458A"/>
    <w:rsid w:val="00824751"/>
    <w:rsid w:val="008248CE"/>
    <w:rsid w:val="00824999"/>
    <w:rsid w:val="00824B56"/>
    <w:rsid w:val="00824B5C"/>
    <w:rsid w:val="00824D7C"/>
    <w:rsid w:val="00824DA0"/>
    <w:rsid w:val="00824FE0"/>
    <w:rsid w:val="0082513B"/>
    <w:rsid w:val="008252FA"/>
    <w:rsid w:val="008253A8"/>
    <w:rsid w:val="008254D7"/>
    <w:rsid w:val="008259AC"/>
    <w:rsid w:val="00825E1F"/>
    <w:rsid w:val="00825E74"/>
    <w:rsid w:val="00826083"/>
    <w:rsid w:val="0082615F"/>
    <w:rsid w:val="008262CE"/>
    <w:rsid w:val="00826373"/>
    <w:rsid w:val="0082655D"/>
    <w:rsid w:val="0082678A"/>
    <w:rsid w:val="008267D6"/>
    <w:rsid w:val="008268B4"/>
    <w:rsid w:val="0082696F"/>
    <w:rsid w:val="00826A22"/>
    <w:rsid w:val="00826A7B"/>
    <w:rsid w:val="00826AB1"/>
    <w:rsid w:val="00826ABD"/>
    <w:rsid w:val="00826B15"/>
    <w:rsid w:val="00826C12"/>
    <w:rsid w:val="00826E70"/>
    <w:rsid w:val="008272AC"/>
    <w:rsid w:val="008273A0"/>
    <w:rsid w:val="00827433"/>
    <w:rsid w:val="008276E9"/>
    <w:rsid w:val="008277F6"/>
    <w:rsid w:val="0082796B"/>
    <w:rsid w:val="00827A26"/>
    <w:rsid w:val="00827A8C"/>
    <w:rsid w:val="00827CF9"/>
    <w:rsid w:val="00827F21"/>
    <w:rsid w:val="00827FBB"/>
    <w:rsid w:val="008303EE"/>
    <w:rsid w:val="008305EA"/>
    <w:rsid w:val="0083076E"/>
    <w:rsid w:val="008307FD"/>
    <w:rsid w:val="0083084F"/>
    <w:rsid w:val="00830D5E"/>
    <w:rsid w:val="00830F32"/>
    <w:rsid w:val="00830FB3"/>
    <w:rsid w:val="00831058"/>
    <w:rsid w:val="008310AF"/>
    <w:rsid w:val="00831138"/>
    <w:rsid w:val="00831287"/>
    <w:rsid w:val="0083128D"/>
    <w:rsid w:val="008313EB"/>
    <w:rsid w:val="008313F8"/>
    <w:rsid w:val="008314AF"/>
    <w:rsid w:val="0083155A"/>
    <w:rsid w:val="00831592"/>
    <w:rsid w:val="008315DC"/>
    <w:rsid w:val="00831674"/>
    <w:rsid w:val="008318C9"/>
    <w:rsid w:val="00831923"/>
    <w:rsid w:val="0083194D"/>
    <w:rsid w:val="00831A4B"/>
    <w:rsid w:val="00831B27"/>
    <w:rsid w:val="00831BA5"/>
    <w:rsid w:val="00831C45"/>
    <w:rsid w:val="00831CF4"/>
    <w:rsid w:val="00831D13"/>
    <w:rsid w:val="00831E28"/>
    <w:rsid w:val="00831EC9"/>
    <w:rsid w:val="00831F3A"/>
    <w:rsid w:val="00831F8A"/>
    <w:rsid w:val="00831FE9"/>
    <w:rsid w:val="00832046"/>
    <w:rsid w:val="008320D4"/>
    <w:rsid w:val="008321AD"/>
    <w:rsid w:val="00832203"/>
    <w:rsid w:val="0083238D"/>
    <w:rsid w:val="0083245C"/>
    <w:rsid w:val="008324CA"/>
    <w:rsid w:val="008324E6"/>
    <w:rsid w:val="0083257E"/>
    <w:rsid w:val="008326C1"/>
    <w:rsid w:val="0083296C"/>
    <w:rsid w:val="008329A6"/>
    <w:rsid w:val="008329EA"/>
    <w:rsid w:val="00832A7F"/>
    <w:rsid w:val="00832B79"/>
    <w:rsid w:val="00832D55"/>
    <w:rsid w:val="00832DF3"/>
    <w:rsid w:val="00832F6F"/>
    <w:rsid w:val="008331C1"/>
    <w:rsid w:val="008332E5"/>
    <w:rsid w:val="00833471"/>
    <w:rsid w:val="008334C2"/>
    <w:rsid w:val="008335CE"/>
    <w:rsid w:val="0083366A"/>
    <w:rsid w:val="0083366C"/>
    <w:rsid w:val="008336D3"/>
    <w:rsid w:val="0083391A"/>
    <w:rsid w:val="00833992"/>
    <w:rsid w:val="008339A2"/>
    <w:rsid w:val="00833C6D"/>
    <w:rsid w:val="00833CA2"/>
    <w:rsid w:val="00833E99"/>
    <w:rsid w:val="00833F47"/>
    <w:rsid w:val="00833F80"/>
    <w:rsid w:val="00834264"/>
    <w:rsid w:val="00834636"/>
    <w:rsid w:val="008346B4"/>
    <w:rsid w:val="00834790"/>
    <w:rsid w:val="0083485B"/>
    <w:rsid w:val="008349B5"/>
    <w:rsid w:val="00834BB4"/>
    <w:rsid w:val="00834EAF"/>
    <w:rsid w:val="00834ECE"/>
    <w:rsid w:val="00834F68"/>
    <w:rsid w:val="00834FF9"/>
    <w:rsid w:val="0083505F"/>
    <w:rsid w:val="008350EE"/>
    <w:rsid w:val="00835185"/>
    <w:rsid w:val="008352AE"/>
    <w:rsid w:val="008353A5"/>
    <w:rsid w:val="008353B0"/>
    <w:rsid w:val="0083544D"/>
    <w:rsid w:val="0083557D"/>
    <w:rsid w:val="008356D8"/>
    <w:rsid w:val="008357C5"/>
    <w:rsid w:val="008357E1"/>
    <w:rsid w:val="0083587D"/>
    <w:rsid w:val="00835A58"/>
    <w:rsid w:val="00835AB9"/>
    <w:rsid w:val="00835F6B"/>
    <w:rsid w:val="00835F7B"/>
    <w:rsid w:val="008360F7"/>
    <w:rsid w:val="00836104"/>
    <w:rsid w:val="008364B1"/>
    <w:rsid w:val="008367C7"/>
    <w:rsid w:val="00836819"/>
    <w:rsid w:val="0083687D"/>
    <w:rsid w:val="008368D5"/>
    <w:rsid w:val="00836A15"/>
    <w:rsid w:val="00836B05"/>
    <w:rsid w:val="00836C6F"/>
    <w:rsid w:val="00836CAD"/>
    <w:rsid w:val="00836E19"/>
    <w:rsid w:val="00836E7E"/>
    <w:rsid w:val="00837024"/>
    <w:rsid w:val="008371BD"/>
    <w:rsid w:val="00837533"/>
    <w:rsid w:val="0083754B"/>
    <w:rsid w:val="0083774F"/>
    <w:rsid w:val="0083779E"/>
    <w:rsid w:val="00837B20"/>
    <w:rsid w:val="00837CD6"/>
    <w:rsid w:val="00837DF1"/>
    <w:rsid w:val="008400A0"/>
    <w:rsid w:val="008401B6"/>
    <w:rsid w:val="0084020D"/>
    <w:rsid w:val="00840225"/>
    <w:rsid w:val="0084048D"/>
    <w:rsid w:val="0084053B"/>
    <w:rsid w:val="008406B5"/>
    <w:rsid w:val="00840A50"/>
    <w:rsid w:val="00840AAD"/>
    <w:rsid w:val="00840AF1"/>
    <w:rsid w:val="00840CE9"/>
    <w:rsid w:val="00840EB0"/>
    <w:rsid w:val="00840FD1"/>
    <w:rsid w:val="0084101F"/>
    <w:rsid w:val="00841052"/>
    <w:rsid w:val="008411E3"/>
    <w:rsid w:val="00841338"/>
    <w:rsid w:val="008415DE"/>
    <w:rsid w:val="0084167D"/>
    <w:rsid w:val="00841833"/>
    <w:rsid w:val="00841977"/>
    <w:rsid w:val="00841A8B"/>
    <w:rsid w:val="00841E31"/>
    <w:rsid w:val="00841E46"/>
    <w:rsid w:val="00842006"/>
    <w:rsid w:val="00842273"/>
    <w:rsid w:val="00842283"/>
    <w:rsid w:val="008423BC"/>
    <w:rsid w:val="008423C3"/>
    <w:rsid w:val="008423FC"/>
    <w:rsid w:val="008423FE"/>
    <w:rsid w:val="00842A71"/>
    <w:rsid w:val="00842C56"/>
    <w:rsid w:val="00842CB9"/>
    <w:rsid w:val="00842CDA"/>
    <w:rsid w:val="00842E94"/>
    <w:rsid w:val="00842F32"/>
    <w:rsid w:val="00842F4E"/>
    <w:rsid w:val="00843034"/>
    <w:rsid w:val="00843052"/>
    <w:rsid w:val="00843330"/>
    <w:rsid w:val="008434AA"/>
    <w:rsid w:val="00843521"/>
    <w:rsid w:val="008436CE"/>
    <w:rsid w:val="008437C8"/>
    <w:rsid w:val="008438C7"/>
    <w:rsid w:val="0084390C"/>
    <w:rsid w:val="00843934"/>
    <w:rsid w:val="00843991"/>
    <w:rsid w:val="00843AAF"/>
    <w:rsid w:val="00843B6D"/>
    <w:rsid w:val="00843CDB"/>
    <w:rsid w:val="00843CF7"/>
    <w:rsid w:val="00843DAA"/>
    <w:rsid w:val="00843EE1"/>
    <w:rsid w:val="00843F00"/>
    <w:rsid w:val="00844067"/>
    <w:rsid w:val="008440B8"/>
    <w:rsid w:val="0084412A"/>
    <w:rsid w:val="008441B6"/>
    <w:rsid w:val="00844217"/>
    <w:rsid w:val="00844666"/>
    <w:rsid w:val="00844719"/>
    <w:rsid w:val="008447B1"/>
    <w:rsid w:val="008447DA"/>
    <w:rsid w:val="00844B1C"/>
    <w:rsid w:val="00844B5B"/>
    <w:rsid w:val="00844B6A"/>
    <w:rsid w:val="00844D16"/>
    <w:rsid w:val="00844E0F"/>
    <w:rsid w:val="00844E5A"/>
    <w:rsid w:val="00845064"/>
    <w:rsid w:val="00845165"/>
    <w:rsid w:val="00845245"/>
    <w:rsid w:val="0084526C"/>
    <w:rsid w:val="00845297"/>
    <w:rsid w:val="008454DB"/>
    <w:rsid w:val="008456A4"/>
    <w:rsid w:val="00845750"/>
    <w:rsid w:val="008457C2"/>
    <w:rsid w:val="008458C6"/>
    <w:rsid w:val="008458C8"/>
    <w:rsid w:val="00845A24"/>
    <w:rsid w:val="00845D0E"/>
    <w:rsid w:val="00845E35"/>
    <w:rsid w:val="00845E39"/>
    <w:rsid w:val="00845E4B"/>
    <w:rsid w:val="00845F15"/>
    <w:rsid w:val="00845F2E"/>
    <w:rsid w:val="00846087"/>
    <w:rsid w:val="008460C0"/>
    <w:rsid w:val="00846526"/>
    <w:rsid w:val="008465F6"/>
    <w:rsid w:val="0084663E"/>
    <w:rsid w:val="00846684"/>
    <w:rsid w:val="008467BF"/>
    <w:rsid w:val="008467DB"/>
    <w:rsid w:val="008468AB"/>
    <w:rsid w:val="00846919"/>
    <w:rsid w:val="0084694F"/>
    <w:rsid w:val="00846972"/>
    <w:rsid w:val="0084698B"/>
    <w:rsid w:val="00846A13"/>
    <w:rsid w:val="00846A9D"/>
    <w:rsid w:val="00846C97"/>
    <w:rsid w:val="00846D47"/>
    <w:rsid w:val="008470C0"/>
    <w:rsid w:val="0084713D"/>
    <w:rsid w:val="00847400"/>
    <w:rsid w:val="008474B0"/>
    <w:rsid w:val="00847569"/>
    <w:rsid w:val="008475CA"/>
    <w:rsid w:val="00847684"/>
    <w:rsid w:val="008476A2"/>
    <w:rsid w:val="008477AC"/>
    <w:rsid w:val="0084785E"/>
    <w:rsid w:val="0084790A"/>
    <w:rsid w:val="00847A8A"/>
    <w:rsid w:val="00847B2A"/>
    <w:rsid w:val="00847C5B"/>
    <w:rsid w:val="00847C98"/>
    <w:rsid w:val="00847CA1"/>
    <w:rsid w:val="00847D20"/>
    <w:rsid w:val="00847FA1"/>
    <w:rsid w:val="00847FE2"/>
    <w:rsid w:val="008501DE"/>
    <w:rsid w:val="008506A5"/>
    <w:rsid w:val="008508F4"/>
    <w:rsid w:val="0085095E"/>
    <w:rsid w:val="00850C2B"/>
    <w:rsid w:val="00850D61"/>
    <w:rsid w:val="00850E7C"/>
    <w:rsid w:val="00850EF2"/>
    <w:rsid w:val="0085124E"/>
    <w:rsid w:val="008512DE"/>
    <w:rsid w:val="00851363"/>
    <w:rsid w:val="00851443"/>
    <w:rsid w:val="008517BB"/>
    <w:rsid w:val="008517F2"/>
    <w:rsid w:val="00851D5D"/>
    <w:rsid w:val="00851DFA"/>
    <w:rsid w:val="00851E37"/>
    <w:rsid w:val="00851E3A"/>
    <w:rsid w:val="00851EE8"/>
    <w:rsid w:val="00851F5B"/>
    <w:rsid w:val="0085213D"/>
    <w:rsid w:val="008525C0"/>
    <w:rsid w:val="008527A3"/>
    <w:rsid w:val="008527F6"/>
    <w:rsid w:val="00852A05"/>
    <w:rsid w:val="00852A92"/>
    <w:rsid w:val="00852F22"/>
    <w:rsid w:val="00852FB9"/>
    <w:rsid w:val="0085319C"/>
    <w:rsid w:val="008531E3"/>
    <w:rsid w:val="00853566"/>
    <w:rsid w:val="008538AD"/>
    <w:rsid w:val="00853A21"/>
    <w:rsid w:val="00853AE9"/>
    <w:rsid w:val="00853BED"/>
    <w:rsid w:val="00853E74"/>
    <w:rsid w:val="00853E80"/>
    <w:rsid w:val="00853E85"/>
    <w:rsid w:val="00853EAD"/>
    <w:rsid w:val="008541B1"/>
    <w:rsid w:val="0085421A"/>
    <w:rsid w:val="00854277"/>
    <w:rsid w:val="0085432A"/>
    <w:rsid w:val="00854405"/>
    <w:rsid w:val="0085440E"/>
    <w:rsid w:val="008548C8"/>
    <w:rsid w:val="00854CE0"/>
    <w:rsid w:val="00854E16"/>
    <w:rsid w:val="00854E70"/>
    <w:rsid w:val="00854FD4"/>
    <w:rsid w:val="00855199"/>
    <w:rsid w:val="00855280"/>
    <w:rsid w:val="008552ED"/>
    <w:rsid w:val="00855355"/>
    <w:rsid w:val="00855558"/>
    <w:rsid w:val="0085583B"/>
    <w:rsid w:val="00855895"/>
    <w:rsid w:val="00855A8E"/>
    <w:rsid w:val="00855D7E"/>
    <w:rsid w:val="00855DE0"/>
    <w:rsid w:val="00855E2C"/>
    <w:rsid w:val="00855E6F"/>
    <w:rsid w:val="00856144"/>
    <w:rsid w:val="00856152"/>
    <w:rsid w:val="0085634A"/>
    <w:rsid w:val="00856707"/>
    <w:rsid w:val="00856745"/>
    <w:rsid w:val="00856769"/>
    <w:rsid w:val="00856A03"/>
    <w:rsid w:val="00856A5F"/>
    <w:rsid w:val="00856A72"/>
    <w:rsid w:val="0085705D"/>
    <w:rsid w:val="00857072"/>
    <w:rsid w:val="008571F8"/>
    <w:rsid w:val="0085726A"/>
    <w:rsid w:val="0085728D"/>
    <w:rsid w:val="008572B5"/>
    <w:rsid w:val="00857363"/>
    <w:rsid w:val="00857457"/>
    <w:rsid w:val="008574F3"/>
    <w:rsid w:val="008575F4"/>
    <w:rsid w:val="0085761B"/>
    <w:rsid w:val="008577BE"/>
    <w:rsid w:val="00857888"/>
    <w:rsid w:val="00857897"/>
    <w:rsid w:val="00857977"/>
    <w:rsid w:val="008579E6"/>
    <w:rsid w:val="00857A0F"/>
    <w:rsid w:val="00857A3E"/>
    <w:rsid w:val="00857EBB"/>
    <w:rsid w:val="0086029F"/>
    <w:rsid w:val="00860302"/>
    <w:rsid w:val="00860528"/>
    <w:rsid w:val="0086055A"/>
    <w:rsid w:val="00860699"/>
    <w:rsid w:val="00860707"/>
    <w:rsid w:val="00860919"/>
    <w:rsid w:val="00860A13"/>
    <w:rsid w:val="00860A4C"/>
    <w:rsid w:val="00860CD6"/>
    <w:rsid w:val="0086108C"/>
    <w:rsid w:val="008610A7"/>
    <w:rsid w:val="00861113"/>
    <w:rsid w:val="00861234"/>
    <w:rsid w:val="008612DA"/>
    <w:rsid w:val="00861328"/>
    <w:rsid w:val="0086138F"/>
    <w:rsid w:val="00861407"/>
    <w:rsid w:val="008619B4"/>
    <w:rsid w:val="00861BAD"/>
    <w:rsid w:val="00861BED"/>
    <w:rsid w:val="00861C58"/>
    <w:rsid w:val="00861E92"/>
    <w:rsid w:val="008620FD"/>
    <w:rsid w:val="0086210B"/>
    <w:rsid w:val="00862166"/>
    <w:rsid w:val="0086225C"/>
    <w:rsid w:val="008622B0"/>
    <w:rsid w:val="008623FB"/>
    <w:rsid w:val="008624FC"/>
    <w:rsid w:val="008626CE"/>
    <w:rsid w:val="008626D1"/>
    <w:rsid w:val="008627F8"/>
    <w:rsid w:val="0086287E"/>
    <w:rsid w:val="00862AAA"/>
    <w:rsid w:val="00862E0F"/>
    <w:rsid w:val="00862E3B"/>
    <w:rsid w:val="00862E8A"/>
    <w:rsid w:val="00862EE1"/>
    <w:rsid w:val="00862FFF"/>
    <w:rsid w:val="00863039"/>
    <w:rsid w:val="008631E0"/>
    <w:rsid w:val="008631F1"/>
    <w:rsid w:val="008635FF"/>
    <w:rsid w:val="008636E6"/>
    <w:rsid w:val="00863715"/>
    <w:rsid w:val="0086378E"/>
    <w:rsid w:val="00863A52"/>
    <w:rsid w:val="00863BFB"/>
    <w:rsid w:val="00863C50"/>
    <w:rsid w:val="00863CA1"/>
    <w:rsid w:val="00863D8C"/>
    <w:rsid w:val="00863E45"/>
    <w:rsid w:val="00864122"/>
    <w:rsid w:val="00864290"/>
    <w:rsid w:val="008643FD"/>
    <w:rsid w:val="00864425"/>
    <w:rsid w:val="00864463"/>
    <w:rsid w:val="0086447E"/>
    <w:rsid w:val="008644EF"/>
    <w:rsid w:val="0086465F"/>
    <w:rsid w:val="00864868"/>
    <w:rsid w:val="008648D6"/>
    <w:rsid w:val="00864BB0"/>
    <w:rsid w:val="00864CB7"/>
    <w:rsid w:val="00864CC3"/>
    <w:rsid w:val="00864D37"/>
    <w:rsid w:val="00864DE0"/>
    <w:rsid w:val="00864EA7"/>
    <w:rsid w:val="00864EB1"/>
    <w:rsid w:val="00864F4E"/>
    <w:rsid w:val="00865299"/>
    <w:rsid w:val="00865488"/>
    <w:rsid w:val="00865619"/>
    <w:rsid w:val="00865624"/>
    <w:rsid w:val="00865776"/>
    <w:rsid w:val="008657BC"/>
    <w:rsid w:val="008659D2"/>
    <w:rsid w:val="00865C32"/>
    <w:rsid w:val="00865CC2"/>
    <w:rsid w:val="00865D7B"/>
    <w:rsid w:val="00865D94"/>
    <w:rsid w:val="00865D97"/>
    <w:rsid w:val="00865E2B"/>
    <w:rsid w:val="00866087"/>
    <w:rsid w:val="0086610F"/>
    <w:rsid w:val="0086614A"/>
    <w:rsid w:val="0086637A"/>
    <w:rsid w:val="008665C2"/>
    <w:rsid w:val="0086665C"/>
    <w:rsid w:val="008668C6"/>
    <w:rsid w:val="008669A7"/>
    <w:rsid w:val="008669F5"/>
    <w:rsid w:val="00866A39"/>
    <w:rsid w:val="00866A4E"/>
    <w:rsid w:val="00866BC2"/>
    <w:rsid w:val="00866C60"/>
    <w:rsid w:val="00866C88"/>
    <w:rsid w:val="00866D66"/>
    <w:rsid w:val="00866DE6"/>
    <w:rsid w:val="00866FAE"/>
    <w:rsid w:val="00867017"/>
    <w:rsid w:val="008670A1"/>
    <w:rsid w:val="008670AA"/>
    <w:rsid w:val="008671A5"/>
    <w:rsid w:val="008671E0"/>
    <w:rsid w:val="00867333"/>
    <w:rsid w:val="0086738A"/>
    <w:rsid w:val="008673B2"/>
    <w:rsid w:val="008673B5"/>
    <w:rsid w:val="0086756E"/>
    <w:rsid w:val="008676FA"/>
    <w:rsid w:val="00867723"/>
    <w:rsid w:val="00867763"/>
    <w:rsid w:val="008677A5"/>
    <w:rsid w:val="00867AE3"/>
    <w:rsid w:val="00867C70"/>
    <w:rsid w:val="00867D71"/>
    <w:rsid w:val="00870213"/>
    <w:rsid w:val="0087030A"/>
    <w:rsid w:val="008703B3"/>
    <w:rsid w:val="008703EF"/>
    <w:rsid w:val="008704C5"/>
    <w:rsid w:val="008704E6"/>
    <w:rsid w:val="008706A3"/>
    <w:rsid w:val="00870777"/>
    <w:rsid w:val="008707E8"/>
    <w:rsid w:val="008709A4"/>
    <w:rsid w:val="00870A4B"/>
    <w:rsid w:val="00870B15"/>
    <w:rsid w:val="00870B2A"/>
    <w:rsid w:val="00870E25"/>
    <w:rsid w:val="00870FC2"/>
    <w:rsid w:val="0087115C"/>
    <w:rsid w:val="008711AF"/>
    <w:rsid w:val="008712F1"/>
    <w:rsid w:val="00871382"/>
    <w:rsid w:val="008713CC"/>
    <w:rsid w:val="008716B1"/>
    <w:rsid w:val="008717AF"/>
    <w:rsid w:val="00871952"/>
    <w:rsid w:val="0087199C"/>
    <w:rsid w:val="00871AEC"/>
    <w:rsid w:val="00871C0E"/>
    <w:rsid w:val="00871C7C"/>
    <w:rsid w:val="00871E5E"/>
    <w:rsid w:val="0087201F"/>
    <w:rsid w:val="008720D5"/>
    <w:rsid w:val="008720D9"/>
    <w:rsid w:val="008720E7"/>
    <w:rsid w:val="00872170"/>
    <w:rsid w:val="0087219A"/>
    <w:rsid w:val="008724AA"/>
    <w:rsid w:val="008726CB"/>
    <w:rsid w:val="00872740"/>
    <w:rsid w:val="00872869"/>
    <w:rsid w:val="00872A21"/>
    <w:rsid w:val="00872E07"/>
    <w:rsid w:val="00872E77"/>
    <w:rsid w:val="00872EC1"/>
    <w:rsid w:val="00872FAD"/>
    <w:rsid w:val="00873017"/>
    <w:rsid w:val="0087305E"/>
    <w:rsid w:val="0087306E"/>
    <w:rsid w:val="0087308A"/>
    <w:rsid w:val="00873192"/>
    <w:rsid w:val="00873202"/>
    <w:rsid w:val="00873347"/>
    <w:rsid w:val="00873406"/>
    <w:rsid w:val="008734B7"/>
    <w:rsid w:val="008734E0"/>
    <w:rsid w:val="008736C1"/>
    <w:rsid w:val="00873928"/>
    <w:rsid w:val="00873CD7"/>
    <w:rsid w:val="00873D14"/>
    <w:rsid w:val="00873D3E"/>
    <w:rsid w:val="00873D7F"/>
    <w:rsid w:val="008741A4"/>
    <w:rsid w:val="0087428C"/>
    <w:rsid w:val="0087435D"/>
    <w:rsid w:val="008743A0"/>
    <w:rsid w:val="008744FB"/>
    <w:rsid w:val="00874819"/>
    <w:rsid w:val="00874899"/>
    <w:rsid w:val="00874924"/>
    <w:rsid w:val="00874934"/>
    <w:rsid w:val="00874AD7"/>
    <w:rsid w:val="00874D4B"/>
    <w:rsid w:val="00874E39"/>
    <w:rsid w:val="008750E9"/>
    <w:rsid w:val="00875123"/>
    <w:rsid w:val="00875244"/>
    <w:rsid w:val="008752A8"/>
    <w:rsid w:val="00875434"/>
    <w:rsid w:val="0087545F"/>
    <w:rsid w:val="00875669"/>
    <w:rsid w:val="00875705"/>
    <w:rsid w:val="008757C9"/>
    <w:rsid w:val="00875835"/>
    <w:rsid w:val="00875A51"/>
    <w:rsid w:val="00875D37"/>
    <w:rsid w:val="00875E15"/>
    <w:rsid w:val="00875E32"/>
    <w:rsid w:val="00875EFE"/>
    <w:rsid w:val="0087617C"/>
    <w:rsid w:val="00876448"/>
    <w:rsid w:val="00876673"/>
    <w:rsid w:val="00876A12"/>
    <w:rsid w:val="00876B6B"/>
    <w:rsid w:val="00876C20"/>
    <w:rsid w:val="00876CC3"/>
    <w:rsid w:val="00876FBF"/>
    <w:rsid w:val="0087715F"/>
    <w:rsid w:val="0087721E"/>
    <w:rsid w:val="008774CD"/>
    <w:rsid w:val="008775DD"/>
    <w:rsid w:val="00877683"/>
    <w:rsid w:val="0087775C"/>
    <w:rsid w:val="008777A1"/>
    <w:rsid w:val="0087782F"/>
    <w:rsid w:val="0087798D"/>
    <w:rsid w:val="00877AC0"/>
    <w:rsid w:val="00877D6E"/>
    <w:rsid w:val="00877E4A"/>
    <w:rsid w:val="00877F4C"/>
    <w:rsid w:val="0088000B"/>
    <w:rsid w:val="008802F0"/>
    <w:rsid w:val="008802F3"/>
    <w:rsid w:val="008802FD"/>
    <w:rsid w:val="00880732"/>
    <w:rsid w:val="0088080B"/>
    <w:rsid w:val="00880979"/>
    <w:rsid w:val="00880A40"/>
    <w:rsid w:val="00880BA0"/>
    <w:rsid w:val="00880BF6"/>
    <w:rsid w:val="00880C1D"/>
    <w:rsid w:val="00880D30"/>
    <w:rsid w:val="00880E0D"/>
    <w:rsid w:val="00880F60"/>
    <w:rsid w:val="00880FF1"/>
    <w:rsid w:val="008812D6"/>
    <w:rsid w:val="00881341"/>
    <w:rsid w:val="0088146B"/>
    <w:rsid w:val="008814BD"/>
    <w:rsid w:val="0088155A"/>
    <w:rsid w:val="00881719"/>
    <w:rsid w:val="00881796"/>
    <w:rsid w:val="008818B5"/>
    <w:rsid w:val="008818F9"/>
    <w:rsid w:val="0088191A"/>
    <w:rsid w:val="00881A27"/>
    <w:rsid w:val="00881B7F"/>
    <w:rsid w:val="00881E9E"/>
    <w:rsid w:val="008820C7"/>
    <w:rsid w:val="0088234C"/>
    <w:rsid w:val="008823C5"/>
    <w:rsid w:val="008826A9"/>
    <w:rsid w:val="008828F9"/>
    <w:rsid w:val="008829A2"/>
    <w:rsid w:val="008829F7"/>
    <w:rsid w:val="00882A5C"/>
    <w:rsid w:val="00882DD0"/>
    <w:rsid w:val="00882E1B"/>
    <w:rsid w:val="00882EFA"/>
    <w:rsid w:val="00882F3A"/>
    <w:rsid w:val="0088303E"/>
    <w:rsid w:val="008831CA"/>
    <w:rsid w:val="00883407"/>
    <w:rsid w:val="0088342A"/>
    <w:rsid w:val="00883440"/>
    <w:rsid w:val="00883573"/>
    <w:rsid w:val="0088358C"/>
    <w:rsid w:val="00883794"/>
    <w:rsid w:val="0088381B"/>
    <w:rsid w:val="0088381C"/>
    <w:rsid w:val="008838FC"/>
    <w:rsid w:val="00883964"/>
    <w:rsid w:val="00883A14"/>
    <w:rsid w:val="00883B17"/>
    <w:rsid w:val="00883DB7"/>
    <w:rsid w:val="00883E35"/>
    <w:rsid w:val="008840B8"/>
    <w:rsid w:val="00884158"/>
    <w:rsid w:val="0088428D"/>
    <w:rsid w:val="0088437F"/>
    <w:rsid w:val="0088438C"/>
    <w:rsid w:val="008843D2"/>
    <w:rsid w:val="0088444F"/>
    <w:rsid w:val="00884515"/>
    <w:rsid w:val="00884B08"/>
    <w:rsid w:val="00884ED0"/>
    <w:rsid w:val="00884F1B"/>
    <w:rsid w:val="00884F8E"/>
    <w:rsid w:val="008850D8"/>
    <w:rsid w:val="008851FD"/>
    <w:rsid w:val="008852D7"/>
    <w:rsid w:val="008855D6"/>
    <w:rsid w:val="00885675"/>
    <w:rsid w:val="0088590D"/>
    <w:rsid w:val="0088597D"/>
    <w:rsid w:val="00885A71"/>
    <w:rsid w:val="00885ABB"/>
    <w:rsid w:val="00885B02"/>
    <w:rsid w:val="00885B6B"/>
    <w:rsid w:val="00885BF7"/>
    <w:rsid w:val="00885D86"/>
    <w:rsid w:val="00885E75"/>
    <w:rsid w:val="008861BE"/>
    <w:rsid w:val="008861EF"/>
    <w:rsid w:val="00886224"/>
    <w:rsid w:val="008864D8"/>
    <w:rsid w:val="00886727"/>
    <w:rsid w:val="008869FE"/>
    <w:rsid w:val="00886A62"/>
    <w:rsid w:val="00886B27"/>
    <w:rsid w:val="00886CFF"/>
    <w:rsid w:val="00886E2F"/>
    <w:rsid w:val="0088701A"/>
    <w:rsid w:val="008872E1"/>
    <w:rsid w:val="0088739B"/>
    <w:rsid w:val="008873A6"/>
    <w:rsid w:val="008873EC"/>
    <w:rsid w:val="0088750F"/>
    <w:rsid w:val="0088789D"/>
    <w:rsid w:val="00887B7F"/>
    <w:rsid w:val="00887E85"/>
    <w:rsid w:val="00887E8B"/>
    <w:rsid w:val="00890242"/>
    <w:rsid w:val="0089035E"/>
    <w:rsid w:val="008903C2"/>
    <w:rsid w:val="008904FF"/>
    <w:rsid w:val="0089085D"/>
    <w:rsid w:val="0089093B"/>
    <w:rsid w:val="008909D9"/>
    <w:rsid w:val="00890A60"/>
    <w:rsid w:val="00890C8B"/>
    <w:rsid w:val="00890E29"/>
    <w:rsid w:val="00890E30"/>
    <w:rsid w:val="00890FC4"/>
    <w:rsid w:val="0089124E"/>
    <w:rsid w:val="00891583"/>
    <w:rsid w:val="0089164E"/>
    <w:rsid w:val="008916AC"/>
    <w:rsid w:val="00891748"/>
    <w:rsid w:val="0089177D"/>
    <w:rsid w:val="0089181C"/>
    <w:rsid w:val="00891AB9"/>
    <w:rsid w:val="00892092"/>
    <w:rsid w:val="008920C2"/>
    <w:rsid w:val="0089213A"/>
    <w:rsid w:val="0089215F"/>
    <w:rsid w:val="008921E5"/>
    <w:rsid w:val="0089229F"/>
    <w:rsid w:val="008922FD"/>
    <w:rsid w:val="00892434"/>
    <w:rsid w:val="00892686"/>
    <w:rsid w:val="008926DC"/>
    <w:rsid w:val="00892776"/>
    <w:rsid w:val="0089280F"/>
    <w:rsid w:val="00892856"/>
    <w:rsid w:val="008929C8"/>
    <w:rsid w:val="008929D2"/>
    <w:rsid w:val="00892B9D"/>
    <w:rsid w:val="00892DF2"/>
    <w:rsid w:val="0089305A"/>
    <w:rsid w:val="0089307B"/>
    <w:rsid w:val="00893138"/>
    <w:rsid w:val="00893164"/>
    <w:rsid w:val="0089333F"/>
    <w:rsid w:val="0089338D"/>
    <w:rsid w:val="008933AB"/>
    <w:rsid w:val="00893447"/>
    <w:rsid w:val="00893478"/>
    <w:rsid w:val="0089392F"/>
    <w:rsid w:val="00893BDB"/>
    <w:rsid w:val="00893D1A"/>
    <w:rsid w:val="00893DF8"/>
    <w:rsid w:val="00893E3C"/>
    <w:rsid w:val="00893E6D"/>
    <w:rsid w:val="00893E99"/>
    <w:rsid w:val="00893F24"/>
    <w:rsid w:val="008941BE"/>
    <w:rsid w:val="0089437D"/>
    <w:rsid w:val="0089450E"/>
    <w:rsid w:val="00894658"/>
    <w:rsid w:val="0089475E"/>
    <w:rsid w:val="008948B4"/>
    <w:rsid w:val="0089493D"/>
    <w:rsid w:val="008949FD"/>
    <w:rsid w:val="00894C45"/>
    <w:rsid w:val="00894C6A"/>
    <w:rsid w:val="00894E64"/>
    <w:rsid w:val="00894EA9"/>
    <w:rsid w:val="00894F31"/>
    <w:rsid w:val="00895101"/>
    <w:rsid w:val="0089514E"/>
    <w:rsid w:val="008952B4"/>
    <w:rsid w:val="0089595D"/>
    <w:rsid w:val="008959B7"/>
    <w:rsid w:val="00895AD4"/>
    <w:rsid w:val="00895B0A"/>
    <w:rsid w:val="00895C8D"/>
    <w:rsid w:val="00895E2F"/>
    <w:rsid w:val="00895E6F"/>
    <w:rsid w:val="00896051"/>
    <w:rsid w:val="00896064"/>
    <w:rsid w:val="00896111"/>
    <w:rsid w:val="00896114"/>
    <w:rsid w:val="0089630E"/>
    <w:rsid w:val="008963D8"/>
    <w:rsid w:val="0089653A"/>
    <w:rsid w:val="0089667A"/>
    <w:rsid w:val="008967B9"/>
    <w:rsid w:val="00896B3D"/>
    <w:rsid w:val="00896BA1"/>
    <w:rsid w:val="00896C60"/>
    <w:rsid w:val="00896E5D"/>
    <w:rsid w:val="00897124"/>
    <w:rsid w:val="00897168"/>
    <w:rsid w:val="008971AC"/>
    <w:rsid w:val="00897278"/>
    <w:rsid w:val="0089737A"/>
    <w:rsid w:val="00897386"/>
    <w:rsid w:val="0089747F"/>
    <w:rsid w:val="008974F0"/>
    <w:rsid w:val="00897535"/>
    <w:rsid w:val="008976D8"/>
    <w:rsid w:val="008976FA"/>
    <w:rsid w:val="00897A76"/>
    <w:rsid w:val="00897B02"/>
    <w:rsid w:val="00897C7B"/>
    <w:rsid w:val="00897CDE"/>
    <w:rsid w:val="00897DCE"/>
    <w:rsid w:val="00897EF7"/>
    <w:rsid w:val="008A014E"/>
    <w:rsid w:val="008A01DE"/>
    <w:rsid w:val="008A0436"/>
    <w:rsid w:val="008A0592"/>
    <w:rsid w:val="008A06AD"/>
    <w:rsid w:val="008A07CC"/>
    <w:rsid w:val="008A0819"/>
    <w:rsid w:val="008A0BBC"/>
    <w:rsid w:val="008A0BED"/>
    <w:rsid w:val="008A0E0C"/>
    <w:rsid w:val="008A0F41"/>
    <w:rsid w:val="008A1004"/>
    <w:rsid w:val="008A1036"/>
    <w:rsid w:val="008A1205"/>
    <w:rsid w:val="008A1222"/>
    <w:rsid w:val="008A1435"/>
    <w:rsid w:val="008A1501"/>
    <w:rsid w:val="008A17F3"/>
    <w:rsid w:val="008A1B3A"/>
    <w:rsid w:val="008A1B5A"/>
    <w:rsid w:val="008A1B5D"/>
    <w:rsid w:val="008A1BDB"/>
    <w:rsid w:val="008A1D29"/>
    <w:rsid w:val="008A1FF4"/>
    <w:rsid w:val="008A201E"/>
    <w:rsid w:val="008A2059"/>
    <w:rsid w:val="008A2085"/>
    <w:rsid w:val="008A218B"/>
    <w:rsid w:val="008A247D"/>
    <w:rsid w:val="008A2500"/>
    <w:rsid w:val="008A2524"/>
    <w:rsid w:val="008A26EA"/>
    <w:rsid w:val="008A2717"/>
    <w:rsid w:val="008A274E"/>
    <w:rsid w:val="008A276F"/>
    <w:rsid w:val="008A2A31"/>
    <w:rsid w:val="008A2BD8"/>
    <w:rsid w:val="008A2C98"/>
    <w:rsid w:val="008A2CE0"/>
    <w:rsid w:val="008A2D06"/>
    <w:rsid w:val="008A2D2A"/>
    <w:rsid w:val="008A2D6D"/>
    <w:rsid w:val="008A3044"/>
    <w:rsid w:val="008A3130"/>
    <w:rsid w:val="008A3186"/>
    <w:rsid w:val="008A3241"/>
    <w:rsid w:val="008A3322"/>
    <w:rsid w:val="008A3339"/>
    <w:rsid w:val="008A3360"/>
    <w:rsid w:val="008A3706"/>
    <w:rsid w:val="008A3DAD"/>
    <w:rsid w:val="008A3E67"/>
    <w:rsid w:val="008A3FC6"/>
    <w:rsid w:val="008A3FE4"/>
    <w:rsid w:val="008A4086"/>
    <w:rsid w:val="008A417D"/>
    <w:rsid w:val="008A4211"/>
    <w:rsid w:val="008A4364"/>
    <w:rsid w:val="008A4422"/>
    <w:rsid w:val="008A4567"/>
    <w:rsid w:val="008A4AB7"/>
    <w:rsid w:val="008A4B88"/>
    <w:rsid w:val="008A4CA0"/>
    <w:rsid w:val="008A4D36"/>
    <w:rsid w:val="008A4E06"/>
    <w:rsid w:val="008A4EA5"/>
    <w:rsid w:val="008A4FAD"/>
    <w:rsid w:val="008A50C9"/>
    <w:rsid w:val="008A5434"/>
    <w:rsid w:val="008A57E8"/>
    <w:rsid w:val="008A58B2"/>
    <w:rsid w:val="008A5A83"/>
    <w:rsid w:val="008A5C02"/>
    <w:rsid w:val="008A5CAB"/>
    <w:rsid w:val="008A5CC9"/>
    <w:rsid w:val="008A5D01"/>
    <w:rsid w:val="008A5EB0"/>
    <w:rsid w:val="008A5F02"/>
    <w:rsid w:val="008A5F10"/>
    <w:rsid w:val="008A5F1B"/>
    <w:rsid w:val="008A5FE7"/>
    <w:rsid w:val="008A66C8"/>
    <w:rsid w:val="008A67DF"/>
    <w:rsid w:val="008A68D7"/>
    <w:rsid w:val="008A6C00"/>
    <w:rsid w:val="008A6C41"/>
    <w:rsid w:val="008A6CA4"/>
    <w:rsid w:val="008A6CCE"/>
    <w:rsid w:val="008A6D1E"/>
    <w:rsid w:val="008A701F"/>
    <w:rsid w:val="008A7032"/>
    <w:rsid w:val="008A707E"/>
    <w:rsid w:val="008A7162"/>
    <w:rsid w:val="008A720E"/>
    <w:rsid w:val="008A73A7"/>
    <w:rsid w:val="008A7406"/>
    <w:rsid w:val="008A74E9"/>
    <w:rsid w:val="008A7516"/>
    <w:rsid w:val="008A7696"/>
    <w:rsid w:val="008A77D0"/>
    <w:rsid w:val="008A7847"/>
    <w:rsid w:val="008A784F"/>
    <w:rsid w:val="008A786F"/>
    <w:rsid w:val="008A7A5A"/>
    <w:rsid w:val="008A7E41"/>
    <w:rsid w:val="008A7F10"/>
    <w:rsid w:val="008A7F4F"/>
    <w:rsid w:val="008B0101"/>
    <w:rsid w:val="008B01A4"/>
    <w:rsid w:val="008B05EC"/>
    <w:rsid w:val="008B0614"/>
    <w:rsid w:val="008B0817"/>
    <w:rsid w:val="008B083A"/>
    <w:rsid w:val="008B0942"/>
    <w:rsid w:val="008B09D9"/>
    <w:rsid w:val="008B0B32"/>
    <w:rsid w:val="008B0C1C"/>
    <w:rsid w:val="008B0C44"/>
    <w:rsid w:val="008B0DF1"/>
    <w:rsid w:val="008B0DFF"/>
    <w:rsid w:val="008B0E94"/>
    <w:rsid w:val="008B0EB6"/>
    <w:rsid w:val="008B0EB8"/>
    <w:rsid w:val="008B0F0B"/>
    <w:rsid w:val="008B0FB4"/>
    <w:rsid w:val="008B1159"/>
    <w:rsid w:val="008B132F"/>
    <w:rsid w:val="008B1389"/>
    <w:rsid w:val="008B1540"/>
    <w:rsid w:val="008B1696"/>
    <w:rsid w:val="008B186B"/>
    <w:rsid w:val="008B1A79"/>
    <w:rsid w:val="008B1D73"/>
    <w:rsid w:val="008B1D7A"/>
    <w:rsid w:val="008B1E41"/>
    <w:rsid w:val="008B2083"/>
    <w:rsid w:val="008B208D"/>
    <w:rsid w:val="008B21F3"/>
    <w:rsid w:val="008B22FE"/>
    <w:rsid w:val="008B2637"/>
    <w:rsid w:val="008B27A3"/>
    <w:rsid w:val="008B27CB"/>
    <w:rsid w:val="008B2812"/>
    <w:rsid w:val="008B28A6"/>
    <w:rsid w:val="008B2947"/>
    <w:rsid w:val="008B2D1D"/>
    <w:rsid w:val="008B2D52"/>
    <w:rsid w:val="008B3011"/>
    <w:rsid w:val="008B3342"/>
    <w:rsid w:val="008B3374"/>
    <w:rsid w:val="008B350C"/>
    <w:rsid w:val="008B3557"/>
    <w:rsid w:val="008B36C3"/>
    <w:rsid w:val="008B37F0"/>
    <w:rsid w:val="008B38EE"/>
    <w:rsid w:val="008B3CCA"/>
    <w:rsid w:val="008B3EED"/>
    <w:rsid w:val="008B4165"/>
    <w:rsid w:val="008B4217"/>
    <w:rsid w:val="008B4225"/>
    <w:rsid w:val="008B4259"/>
    <w:rsid w:val="008B4440"/>
    <w:rsid w:val="008B44AD"/>
    <w:rsid w:val="008B461C"/>
    <w:rsid w:val="008B498C"/>
    <w:rsid w:val="008B4F06"/>
    <w:rsid w:val="008B4F58"/>
    <w:rsid w:val="008B4FEC"/>
    <w:rsid w:val="008B5049"/>
    <w:rsid w:val="008B5060"/>
    <w:rsid w:val="008B5063"/>
    <w:rsid w:val="008B520E"/>
    <w:rsid w:val="008B52BB"/>
    <w:rsid w:val="008B5374"/>
    <w:rsid w:val="008B5486"/>
    <w:rsid w:val="008B5522"/>
    <w:rsid w:val="008B56A0"/>
    <w:rsid w:val="008B58E3"/>
    <w:rsid w:val="008B59E1"/>
    <w:rsid w:val="008B5A3B"/>
    <w:rsid w:val="008B5ACD"/>
    <w:rsid w:val="008B5B76"/>
    <w:rsid w:val="008B5CC2"/>
    <w:rsid w:val="008B5D11"/>
    <w:rsid w:val="008B5D48"/>
    <w:rsid w:val="008B5D51"/>
    <w:rsid w:val="008B5DAC"/>
    <w:rsid w:val="008B5F5E"/>
    <w:rsid w:val="008B5FA1"/>
    <w:rsid w:val="008B5FAF"/>
    <w:rsid w:val="008B60A4"/>
    <w:rsid w:val="008B6305"/>
    <w:rsid w:val="008B632C"/>
    <w:rsid w:val="008B6726"/>
    <w:rsid w:val="008B6AC7"/>
    <w:rsid w:val="008B6AE8"/>
    <w:rsid w:val="008B6BB6"/>
    <w:rsid w:val="008B6F2E"/>
    <w:rsid w:val="008B6F95"/>
    <w:rsid w:val="008B7001"/>
    <w:rsid w:val="008B7482"/>
    <w:rsid w:val="008B76AC"/>
    <w:rsid w:val="008B79F8"/>
    <w:rsid w:val="008B7A23"/>
    <w:rsid w:val="008B7A42"/>
    <w:rsid w:val="008B7B63"/>
    <w:rsid w:val="008B7C02"/>
    <w:rsid w:val="008B7D32"/>
    <w:rsid w:val="008B7EE9"/>
    <w:rsid w:val="008C0194"/>
    <w:rsid w:val="008C037B"/>
    <w:rsid w:val="008C053E"/>
    <w:rsid w:val="008C05C2"/>
    <w:rsid w:val="008C05C5"/>
    <w:rsid w:val="008C05C8"/>
    <w:rsid w:val="008C062D"/>
    <w:rsid w:val="008C0671"/>
    <w:rsid w:val="008C090C"/>
    <w:rsid w:val="008C0A75"/>
    <w:rsid w:val="008C0B2C"/>
    <w:rsid w:val="008C0B50"/>
    <w:rsid w:val="008C0CE0"/>
    <w:rsid w:val="008C11C6"/>
    <w:rsid w:val="008C11CA"/>
    <w:rsid w:val="008C11E4"/>
    <w:rsid w:val="008C126F"/>
    <w:rsid w:val="008C12A4"/>
    <w:rsid w:val="008C1553"/>
    <w:rsid w:val="008C16DC"/>
    <w:rsid w:val="008C1760"/>
    <w:rsid w:val="008C178D"/>
    <w:rsid w:val="008C180B"/>
    <w:rsid w:val="008C188B"/>
    <w:rsid w:val="008C1930"/>
    <w:rsid w:val="008C1AF7"/>
    <w:rsid w:val="008C1B65"/>
    <w:rsid w:val="008C1CFF"/>
    <w:rsid w:val="008C1D3C"/>
    <w:rsid w:val="008C1D4A"/>
    <w:rsid w:val="008C1E5D"/>
    <w:rsid w:val="008C20FB"/>
    <w:rsid w:val="008C21EA"/>
    <w:rsid w:val="008C231F"/>
    <w:rsid w:val="008C2499"/>
    <w:rsid w:val="008C25B2"/>
    <w:rsid w:val="008C262C"/>
    <w:rsid w:val="008C26F2"/>
    <w:rsid w:val="008C2794"/>
    <w:rsid w:val="008C2885"/>
    <w:rsid w:val="008C294F"/>
    <w:rsid w:val="008C29A8"/>
    <w:rsid w:val="008C2EA8"/>
    <w:rsid w:val="008C2F6C"/>
    <w:rsid w:val="008C2FFE"/>
    <w:rsid w:val="008C3086"/>
    <w:rsid w:val="008C32C1"/>
    <w:rsid w:val="008C35F6"/>
    <w:rsid w:val="008C3738"/>
    <w:rsid w:val="008C3739"/>
    <w:rsid w:val="008C38C7"/>
    <w:rsid w:val="008C3913"/>
    <w:rsid w:val="008C39CF"/>
    <w:rsid w:val="008C3A02"/>
    <w:rsid w:val="008C3AE0"/>
    <w:rsid w:val="008C3AE8"/>
    <w:rsid w:val="008C3AEB"/>
    <w:rsid w:val="008C3BAC"/>
    <w:rsid w:val="008C3DB1"/>
    <w:rsid w:val="008C3EF1"/>
    <w:rsid w:val="008C3F31"/>
    <w:rsid w:val="008C3F97"/>
    <w:rsid w:val="008C3FD5"/>
    <w:rsid w:val="008C3FED"/>
    <w:rsid w:val="008C3FF6"/>
    <w:rsid w:val="008C412D"/>
    <w:rsid w:val="008C41DE"/>
    <w:rsid w:val="008C43F9"/>
    <w:rsid w:val="008C4429"/>
    <w:rsid w:val="008C4443"/>
    <w:rsid w:val="008C474C"/>
    <w:rsid w:val="008C479B"/>
    <w:rsid w:val="008C4E02"/>
    <w:rsid w:val="008C4EC5"/>
    <w:rsid w:val="008C5186"/>
    <w:rsid w:val="008C5231"/>
    <w:rsid w:val="008C5348"/>
    <w:rsid w:val="008C5559"/>
    <w:rsid w:val="008C56DD"/>
    <w:rsid w:val="008C5700"/>
    <w:rsid w:val="008C57CB"/>
    <w:rsid w:val="008C57E4"/>
    <w:rsid w:val="008C5816"/>
    <w:rsid w:val="008C5950"/>
    <w:rsid w:val="008C5A1C"/>
    <w:rsid w:val="008C5A9D"/>
    <w:rsid w:val="008C5B08"/>
    <w:rsid w:val="008C5C73"/>
    <w:rsid w:val="008C5F83"/>
    <w:rsid w:val="008C6015"/>
    <w:rsid w:val="008C605F"/>
    <w:rsid w:val="008C613F"/>
    <w:rsid w:val="008C6144"/>
    <w:rsid w:val="008C61A5"/>
    <w:rsid w:val="008C6291"/>
    <w:rsid w:val="008C631A"/>
    <w:rsid w:val="008C63F2"/>
    <w:rsid w:val="008C6402"/>
    <w:rsid w:val="008C640D"/>
    <w:rsid w:val="008C656D"/>
    <w:rsid w:val="008C6623"/>
    <w:rsid w:val="008C66AD"/>
    <w:rsid w:val="008C66F4"/>
    <w:rsid w:val="008C678A"/>
    <w:rsid w:val="008C678E"/>
    <w:rsid w:val="008C67D5"/>
    <w:rsid w:val="008C69A6"/>
    <w:rsid w:val="008C6A7E"/>
    <w:rsid w:val="008C6C02"/>
    <w:rsid w:val="008C6D72"/>
    <w:rsid w:val="008C6DB8"/>
    <w:rsid w:val="008C6E83"/>
    <w:rsid w:val="008C700B"/>
    <w:rsid w:val="008C7AA9"/>
    <w:rsid w:val="008C7AED"/>
    <w:rsid w:val="008C7B58"/>
    <w:rsid w:val="008C7CB9"/>
    <w:rsid w:val="008C7D04"/>
    <w:rsid w:val="008C7E5F"/>
    <w:rsid w:val="008D006F"/>
    <w:rsid w:val="008D056D"/>
    <w:rsid w:val="008D0671"/>
    <w:rsid w:val="008D06CC"/>
    <w:rsid w:val="008D076C"/>
    <w:rsid w:val="008D094F"/>
    <w:rsid w:val="008D0969"/>
    <w:rsid w:val="008D0FEE"/>
    <w:rsid w:val="008D1188"/>
    <w:rsid w:val="008D1413"/>
    <w:rsid w:val="008D15E7"/>
    <w:rsid w:val="008D16B8"/>
    <w:rsid w:val="008D18D5"/>
    <w:rsid w:val="008D1A28"/>
    <w:rsid w:val="008D1A6C"/>
    <w:rsid w:val="008D1AF1"/>
    <w:rsid w:val="008D1B31"/>
    <w:rsid w:val="008D1B7A"/>
    <w:rsid w:val="008D1CFB"/>
    <w:rsid w:val="008D1D23"/>
    <w:rsid w:val="008D2005"/>
    <w:rsid w:val="008D20EC"/>
    <w:rsid w:val="008D2252"/>
    <w:rsid w:val="008D2331"/>
    <w:rsid w:val="008D2668"/>
    <w:rsid w:val="008D2724"/>
    <w:rsid w:val="008D2806"/>
    <w:rsid w:val="008D2A45"/>
    <w:rsid w:val="008D2A4E"/>
    <w:rsid w:val="008D2C56"/>
    <w:rsid w:val="008D2F86"/>
    <w:rsid w:val="008D3034"/>
    <w:rsid w:val="008D3050"/>
    <w:rsid w:val="008D33DC"/>
    <w:rsid w:val="008D346B"/>
    <w:rsid w:val="008D38F6"/>
    <w:rsid w:val="008D3A1B"/>
    <w:rsid w:val="008D3C5B"/>
    <w:rsid w:val="008D3CC8"/>
    <w:rsid w:val="008D3CCE"/>
    <w:rsid w:val="008D3E84"/>
    <w:rsid w:val="008D3FDD"/>
    <w:rsid w:val="008D41A8"/>
    <w:rsid w:val="008D41E4"/>
    <w:rsid w:val="008D43E0"/>
    <w:rsid w:val="008D449F"/>
    <w:rsid w:val="008D44B9"/>
    <w:rsid w:val="008D44FE"/>
    <w:rsid w:val="008D452A"/>
    <w:rsid w:val="008D479D"/>
    <w:rsid w:val="008D4A4B"/>
    <w:rsid w:val="008D4A89"/>
    <w:rsid w:val="008D4B24"/>
    <w:rsid w:val="008D4C1E"/>
    <w:rsid w:val="008D4CA9"/>
    <w:rsid w:val="008D4CC4"/>
    <w:rsid w:val="008D4E5A"/>
    <w:rsid w:val="008D4E85"/>
    <w:rsid w:val="008D4F59"/>
    <w:rsid w:val="008D51C0"/>
    <w:rsid w:val="008D51CA"/>
    <w:rsid w:val="008D5257"/>
    <w:rsid w:val="008D5284"/>
    <w:rsid w:val="008D53A9"/>
    <w:rsid w:val="008D564D"/>
    <w:rsid w:val="008D57B7"/>
    <w:rsid w:val="008D582A"/>
    <w:rsid w:val="008D5835"/>
    <w:rsid w:val="008D5918"/>
    <w:rsid w:val="008D59F7"/>
    <w:rsid w:val="008D5BFA"/>
    <w:rsid w:val="008D60A8"/>
    <w:rsid w:val="008D6691"/>
    <w:rsid w:val="008D6692"/>
    <w:rsid w:val="008D68A0"/>
    <w:rsid w:val="008D6AC5"/>
    <w:rsid w:val="008D6BFE"/>
    <w:rsid w:val="008D6C66"/>
    <w:rsid w:val="008D6E00"/>
    <w:rsid w:val="008D6F3E"/>
    <w:rsid w:val="008D6F52"/>
    <w:rsid w:val="008D7084"/>
    <w:rsid w:val="008D7113"/>
    <w:rsid w:val="008D72BB"/>
    <w:rsid w:val="008D72D5"/>
    <w:rsid w:val="008D72FD"/>
    <w:rsid w:val="008D74C3"/>
    <w:rsid w:val="008D756A"/>
    <w:rsid w:val="008D76B3"/>
    <w:rsid w:val="008D76F7"/>
    <w:rsid w:val="008D77F8"/>
    <w:rsid w:val="008D7837"/>
    <w:rsid w:val="008D7858"/>
    <w:rsid w:val="008D7873"/>
    <w:rsid w:val="008D79B6"/>
    <w:rsid w:val="008D7CB5"/>
    <w:rsid w:val="008D7CDD"/>
    <w:rsid w:val="008D7DB5"/>
    <w:rsid w:val="008D7DD8"/>
    <w:rsid w:val="008D7F90"/>
    <w:rsid w:val="008D7F9B"/>
    <w:rsid w:val="008E0098"/>
    <w:rsid w:val="008E05EF"/>
    <w:rsid w:val="008E06E4"/>
    <w:rsid w:val="008E06FD"/>
    <w:rsid w:val="008E08A8"/>
    <w:rsid w:val="008E0915"/>
    <w:rsid w:val="008E0922"/>
    <w:rsid w:val="008E093B"/>
    <w:rsid w:val="008E0941"/>
    <w:rsid w:val="008E0969"/>
    <w:rsid w:val="008E0A39"/>
    <w:rsid w:val="008E0B03"/>
    <w:rsid w:val="008E0B46"/>
    <w:rsid w:val="008E0B4F"/>
    <w:rsid w:val="008E10B6"/>
    <w:rsid w:val="008E1157"/>
    <w:rsid w:val="008E148A"/>
    <w:rsid w:val="008E14E0"/>
    <w:rsid w:val="008E1737"/>
    <w:rsid w:val="008E1748"/>
    <w:rsid w:val="008E1852"/>
    <w:rsid w:val="008E18B2"/>
    <w:rsid w:val="008E1950"/>
    <w:rsid w:val="008E1A1A"/>
    <w:rsid w:val="008E1A4C"/>
    <w:rsid w:val="008E1F00"/>
    <w:rsid w:val="008E2037"/>
    <w:rsid w:val="008E2407"/>
    <w:rsid w:val="008E2789"/>
    <w:rsid w:val="008E2942"/>
    <w:rsid w:val="008E296A"/>
    <w:rsid w:val="008E29F9"/>
    <w:rsid w:val="008E2BDE"/>
    <w:rsid w:val="008E2C4C"/>
    <w:rsid w:val="008E2E39"/>
    <w:rsid w:val="008E2FA0"/>
    <w:rsid w:val="008E3050"/>
    <w:rsid w:val="008E3084"/>
    <w:rsid w:val="008E33A8"/>
    <w:rsid w:val="008E3463"/>
    <w:rsid w:val="008E34D4"/>
    <w:rsid w:val="008E353C"/>
    <w:rsid w:val="008E3631"/>
    <w:rsid w:val="008E367E"/>
    <w:rsid w:val="008E36D4"/>
    <w:rsid w:val="008E373D"/>
    <w:rsid w:val="008E3A01"/>
    <w:rsid w:val="008E3A69"/>
    <w:rsid w:val="008E3C96"/>
    <w:rsid w:val="008E3F99"/>
    <w:rsid w:val="008E40CC"/>
    <w:rsid w:val="008E4386"/>
    <w:rsid w:val="008E47E5"/>
    <w:rsid w:val="008E48DB"/>
    <w:rsid w:val="008E4924"/>
    <w:rsid w:val="008E4926"/>
    <w:rsid w:val="008E4970"/>
    <w:rsid w:val="008E4ADB"/>
    <w:rsid w:val="008E4C11"/>
    <w:rsid w:val="008E4F79"/>
    <w:rsid w:val="008E4FC2"/>
    <w:rsid w:val="008E52F9"/>
    <w:rsid w:val="008E5550"/>
    <w:rsid w:val="008E5629"/>
    <w:rsid w:val="008E57BB"/>
    <w:rsid w:val="008E58C0"/>
    <w:rsid w:val="008E5C5C"/>
    <w:rsid w:val="008E5C6F"/>
    <w:rsid w:val="008E5CA5"/>
    <w:rsid w:val="008E5E6A"/>
    <w:rsid w:val="008E5F0E"/>
    <w:rsid w:val="008E5FF5"/>
    <w:rsid w:val="008E6130"/>
    <w:rsid w:val="008E62F2"/>
    <w:rsid w:val="008E63D9"/>
    <w:rsid w:val="008E6458"/>
    <w:rsid w:val="008E66E5"/>
    <w:rsid w:val="008E6725"/>
    <w:rsid w:val="008E6727"/>
    <w:rsid w:val="008E67CC"/>
    <w:rsid w:val="008E69AC"/>
    <w:rsid w:val="008E6A45"/>
    <w:rsid w:val="008E6A52"/>
    <w:rsid w:val="008E6C02"/>
    <w:rsid w:val="008E6C76"/>
    <w:rsid w:val="008E6D19"/>
    <w:rsid w:val="008E6E6F"/>
    <w:rsid w:val="008E705E"/>
    <w:rsid w:val="008E7178"/>
    <w:rsid w:val="008E733B"/>
    <w:rsid w:val="008E7520"/>
    <w:rsid w:val="008E7856"/>
    <w:rsid w:val="008E786B"/>
    <w:rsid w:val="008E7879"/>
    <w:rsid w:val="008E78B8"/>
    <w:rsid w:val="008E7901"/>
    <w:rsid w:val="008E7A5B"/>
    <w:rsid w:val="008E7A8D"/>
    <w:rsid w:val="008E7AA6"/>
    <w:rsid w:val="008E7ACE"/>
    <w:rsid w:val="008E7C6A"/>
    <w:rsid w:val="008E7DE2"/>
    <w:rsid w:val="008E7E09"/>
    <w:rsid w:val="008E7F59"/>
    <w:rsid w:val="008E7FD3"/>
    <w:rsid w:val="008F0053"/>
    <w:rsid w:val="008F008B"/>
    <w:rsid w:val="008F0226"/>
    <w:rsid w:val="008F0246"/>
    <w:rsid w:val="008F03AB"/>
    <w:rsid w:val="008F047E"/>
    <w:rsid w:val="008F06D0"/>
    <w:rsid w:val="008F0718"/>
    <w:rsid w:val="008F0925"/>
    <w:rsid w:val="008F0BEB"/>
    <w:rsid w:val="008F0E4E"/>
    <w:rsid w:val="008F0F63"/>
    <w:rsid w:val="008F0F79"/>
    <w:rsid w:val="008F1065"/>
    <w:rsid w:val="008F11C4"/>
    <w:rsid w:val="008F11F8"/>
    <w:rsid w:val="008F1304"/>
    <w:rsid w:val="008F1661"/>
    <w:rsid w:val="008F16D1"/>
    <w:rsid w:val="008F1847"/>
    <w:rsid w:val="008F195C"/>
    <w:rsid w:val="008F1BE2"/>
    <w:rsid w:val="008F1CD6"/>
    <w:rsid w:val="008F1CFC"/>
    <w:rsid w:val="008F1DCA"/>
    <w:rsid w:val="008F20F9"/>
    <w:rsid w:val="008F2121"/>
    <w:rsid w:val="008F2365"/>
    <w:rsid w:val="008F25CF"/>
    <w:rsid w:val="008F25FA"/>
    <w:rsid w:val="008F2627"/>
    <w:rsid w:val="008F2694"/>
    <w:rsid w:val="008F2905"/>
    <w:rsid w:val="008F2987"/>
    <w:rsid w:val="008F2A12"/>
    <w:rsid w:val="008F2A60"/>
    <w:rsid w:val="008F2CD0"/>
    <w:rsid w:val="008F2D7A"/>
    <w:rsid w:val="008F2E5C"/>
    <w:rsid w:val="008F2F25"/>
    <w:rsid w:val="008F317B"/>
    <w:rsid w:val="008F31D9"/>
    <w:rsid w:val="008F3293"/>
    <w:rsid w:val="008F33D5"/>
    <w:rsid w:val="008F3648"/>
    <w:rsid w:val="008F38A3"/>
    <w:rsid w:val="008F392B"/>
    <w:rsid w:val="008F39FA"/>
    <w:rsid w:val="008F3A49"/>
    <w:rsid w:val="008F3C13"/>
    <w:rsid w:val="008F3D4F"/>
    <w:rsid w:val="008F3EAA"/>
    <w:rsid w:val="008F440E"/>
    <w:rsid w:val="008F4811"/>
    <w:rsid w:val="008F495E"/>
    <w:rsid w:val="008F4C00"/>
    <w:rsid w:val="008F4C04"/>
    <w:rsid w:val="008F4F18"/>
    <w:rsid w:val="008F4F57"/>
    <w:rsid w:val="008F5534"/>
    <w:rsid w:val="008F5620"/>
    <w:rsid w:val="008F566F"/>
    <w:rsid w:val="008F57D5"/>
    <w:rsid w:val="008F5B79"/>
    <w:rsid w:val="008F5C52"/>
    <w:rsid w:val="008F5E00"/>
    <w:rsid w:val="008F5F8D"/>
    <w:rsid w:val="008F603D"/>
    <w:rsid w:val="008F6150"/>
    <w:rsid w:val="008F62FB"/>
    <w:rsid w:val="008F64CF"/>
    <w:rsid w:val="008F6604"/>
    <w:rsid w:val="008F6AAC"/>
    <w:rsid w:val="008F6E6A"/>
    <w:rsid w:val="008F6F43"/>
    <w:rsid w:val="008F7010"/>
    <w:rsid w:val="008F7843"/>
    <w:rsid w:val="008F79E6"/>
    <w:rsid w:val="008F7BE4"/>
    <w:rsid w:val="008F7C9D"/>
    <w:rsid w:val="008F7D74"/>
    <w:rsid w:val="0090009F"/>
    <w:rsid w:val="00900115"/>
    <w:rsid w:val="0090015D"/>
    <w:rsid w:val="009004E0"/>
    <w:rsid w:val="0090056E"/>
    <w:rsid w:val="0090056F"/>
    <w:rsid w:val="009005B0"/>
    <w:rsid w:val="009005DC"/>
    <w:rsid w:val="009006C6"/>
    <w:rsid w:val="00900894"/>
    <w:rsid w:val="009008A4"/>
    <w:rsid w:val="009008AE"/>
    <w:rsid w:val="00900B14"/>
    <w:rsid w:val="00900B39"/>
    <w:rsid w:val="00900D8C"/>
    <w:rsid w:val="00900E4F"/>
    <w:rsid w:val="00900EE0"/>
    <w:rsid w:val="00900F05"/>
    <w:rsid w:val="00900F7A"/>
    <w:rsid w:val="00900FE9"/>
    <w:rsid w:val="00901023"/>
    <w:rsid w:val="0090104E"/>
    <w:rsid w:val="00901285"/>
    <w:rsid w:val="0090137C"/>
    <w:rsid w:val="009013EC"/>
    <w:rsid w:val="009014BC"/>
    <w:rsid w:val="00901768"/>
    <w:rsid w:val="009018AE"/>
    <w:rsid w:val="0090196D"/>
    <w:rsid w:val="0090198F"/>
    <w:rsid w:val="00901B07"/>
    <w:rsid w:val="00901B73"/>
    <w:rsid w:val="00901D5C"/>
    <w:rsid w:val="00901DFC"/>
    <w:rsid w:val="00901F5E"/>
    <w:rsid w:val="00901F6C"/>
    <w:rsid w:val="00901F9B"/>
    <w:rsid w:val="00901FD0"/>
    <w:rsid w:val="00902099"/>
    <w:rsid w:val="009020D7"/>
    <w:rsid w:val="00902116"/>
    <w:rsid w:val="00902422"/>
    <w:rsid w:val="009028C7"/>
    <w:rsid w:val="00902911"/>
    <w:rsid w:val="00902948"/>
    <w:rsid w:val="00902D37"/>
    <w:rsid w:val="00902F59"/>
    <w:rsid w:val="00903096"/>
    <w:rsid w:val="009031A8"/>
    <w:rsid w:val="00903233"/>
    <w:rsid w:val="00903287"/>
    <w:rsid w:val="009033AB"/>
    <w:rsid w:val="009035C0"/>
    <w:rsid w:val="009036D9"/>
    <w:rsid w:val="00903792"/>
    <w:rsid w:val="00903921"/>
    <w:rsid w:val="009039C6"/>
    <w:rsid w:val="009039F2"/>
    <w:rsid w:val="00903AD7"/>
    <w:rsid w:val="00903CC6"/>
    <w:rsid w:val="00903D43"/>
    <w:rsid w:val="00903DA3"/>
    <w:rsid w:val="00903DC8"/>
    <w:rsid w:val="00903EF4"/>
    <w:rsid w:val="0090402A"/>
    <w:rsid w:val="009041FD"/>
    <w:rsid w:val="00904268"/>
    <w:rsid w:val="0090430E"/>
    <w:rsid w:val="00904380"/>
    <w:rsid w:val="009044BD"/>
    <w:rsid w:val="009044C3"/>
    <w:rsid w:val="009045C0"/>
    <w:rsid w:val="0090488A"/>
    <w:rsid w:val="00904B78"/>
    <w:rsid w:val="00904BBD"/>
    <w:rsid w:val="00904CF8"/>
    <w:rsid w:val="00904E6D"/>
    <w:rsid w:val="00904F81"/>
    <w:rsid w:val="00904FB0"/>
    <w:rsid w:val="00905163"/>
    <w:rsid w:val="00905336"/>
    <w:rsid w:val="0090572B"/>
    <w:rsid w:val="00905818"/>
    <w:rsid w:val="00905A8A"/>
    <w:rsid w:val="00905AC7"/>
    <w:rsid w:val="00905C1A"/>
    <w:rsid w:val="00905C6F"/>
    <w:rsid w:val="00905E3D"/>
    <w:rsid w:val="00905EF7"/>
    <w:rsid w:val="00905FD7"/>
    <w:rsid w:val="00906128"/>
    <w:rsid w:val="009061B5"/>
    <w:rsid w:val="00906596"/>
    <w:rsid w:val="009066C5"/>
    <w:rsid w:val="00906898"/>
    <w:rsid w:val="0090697B"/>
    <w:rsid w:val="009069FE"/>
    <w:rsid w:val="00906A74"/>
    <w:rsid w:val="00906ADA"/>
    <w:rsid w:val="00906AF6"/>
    <w:rsid w:val="00906DED"/>
    <w:rsid w:val="00906E80"/>
    <w:rsid w:val="00906EAC"/>
    <w:rsid w:val="0090705D"/>
    <w:rsid w:val="00907226"/>
    <w:rsid w:val="0090727A"/>
    <w:rsid w:val="0090767D"/>
    <w:rsid w:val="00907848"/>
    <w:rsid w:val="00907855"/>
    <w:rsid w:val="0090793C"/>
    <w:rsid w:val="009079FE"/>
    <w:rsid w:val="00907A2D"/>
    <w:rsid w:val="00907D44"/>
    <w:rsid w:val="00907F5D"/>
    <w:rsid w:val="00910467"/>
    <w:rsid w:val="00910501"/>
    <w:rsid w:val="00910701"/>
    <w:rsid w:val="009108FA"/>
    <w:rsid w:val="0091097D"/>
    <w:rsid w:val="00910A34"/>
    <w:rsid w:val="00910B05"/>
    <w:rsid w:val="00910B36"/>
    <w:rsid w:val="00910B6A"/>
    <w:rsid w:val="00910CB8"/>
    <w:rsid w:val="00910DAB"/>
    <w:rsid w:val="00910E32"/>
    <w:rsid w:val="00910F84"/>
    <w:rsid w:val="0091106B"/>
    <w:rsid w:val="00911183"/>
    <w:rsid w:val="009111A2"/>
    <w:rsid w:val="009112AC"/>
    <w:rsid w:val="009113BF"/>
    <w:rsid w:val="009113DF"/>
    <w:rsid w:val="009115C1"/>
    <w:rsid w:val="009116BA"/>
    <w:rsid w:val="0091176F"/>
    <w:rsid w:val="00911792"/>
    <w:rsid w:val="00911E0D"/>
    <w:rsid w:val="00911F6B"/>
    <w:rsid w:val="00912003"/>
    <w:rsid w:val="0091230C"/>
    <w:rsid w:val="0091237C"/>
    <w:rsid w:val="009123E6"/>
    <w:rsid w:val="00912541"/>
    <w:rsid w:val="00912725"/>
    <w:rsid w:val="0091288A"/>
    <w:rsid w:val="009128A4"/>
    <w:rsid w:val="00912A5A"/>
    <w:rsid w:val="00912BB4"/>
    <w:rsid w:val="00912BDD"/>
    <w:rsid w:val="00912CC5"/>
    <w:rsid w:val="00912D07"/>
    <w:rsid w:val="00912DDE"/>
    <w:rsid w:val="00912E5D"/>
    <w:rsid w:val="00912EE9"/>
    <w:rsid w:val="00912F09"/>
    <w:rsid w:val="00913027"/>
    <w:rsid w:val="0091305D"/>
    <w:rsid w:val="00913186"/>
    <w:rsid w:val="0091337F"/>
    <w:rsid w:val="00913406"/>
    <w:rsid w:val="0091341D"/>
    <w:rsid w:val="00913522"/>
    <w:rsid w:val="00913571"/>
    <w:rsid w:val="009135C7"/>
    <w:rsid w:val="00913784"/>
    <w:rsid w:val="00913825"/>
    <w:rsid w:val="00913947"/>
    <w:rsid w:val="00913A3D"/>
    <w:rsid w:val="00913B21"/>
    <w:rsid w:val="00913B93"/>
    <w:rsid w:val="00913FE7"/>
    <w:rsid w:val="0091429E"/>
    <w:rsid w:val="009142A6"/>
    <w:rsid w:val="009144D2"/>
    <w:rsid w:val="00914696"/>
    <w:rsid w:val="009148A5"/>
    <w:rsid w:val="00914970"/>
    <w:rsid w:val="00914A94"/>
    <w:rsid w:val="00914AE2"/>
    <w:rsid w:val="00914B9C"/>
    <w:rsid w:val="00914CE2"/>
    <w:rsid w:val="00914D75"/>
    <w:rsid w:val="00914E44"/>
    <w:rsid w:val="00914E56"/>
    <w:rsid w:val="00914F94"/>
    <w:rsid w:val="00914F9A"/>
    <w:rsid w:val="0091506F"/>
    <w:rsid w:val="009150ED"/>
    <w:rsid w:val="00915129"/>
    <w:rsid w:val="009151CF"/>
    <w:rsid w:val="009151DF"/>
    <w:rsid w:val="00915385"/>
    <w:rsid w:val="00915473"/>
    <w:rsid w:val="009154C2"/>
    <w:rsid w:val="009154D9"/>
    <w:rsid w:val="00915522"/>
    <w:rsid w:val="00915568"/>
    <w:rsid w:val="00915641"/>
    <w:rsid w:val="009156F2"/>
    <w:rsid w:val="00915802"/>
    <w:rsid w:val="009158CD"/>
    <w:rsid w:val="009159A2"/>
    <w:rsid w:val="00915A0D"/>
    <w:rsid w:val="00915B93"/>
    <w:rsid w:val="00915C61"/>
    <w:rsid w:val="00915CDA"/>
    <w:rsid w:val="00915DD6"/>
    <w:rsid w:val="00915DFC"/>
    <w:rsid w:val="009160AB"/>
    <w:rsid w:val="009160DE"/>
    <w:rsid w:val="009162F7"/>
    <w:rsid w:val="00916324"/>
    <w:rsid w:val="00916332"/>
    <w:rsid w:val="00916454"/>
    <w:rsid w:val="00916519"/>
    <w:rsid w:val="009165BA"/>
    <w:rsid w:val="0091693B"/>
    <w:rsid w:val="00916AD4"/>
    <w:rsid w:val="00916C0B"/>
    <w:rsid w:val="00916C72"/>
    <w:rsid w:val="00916F9C"/>
    <w:rsid w:val="00917181"/>
    <w:rsid w:val="00917190"/>
    <w:rsid w:val="009171B3"/>
    <w:rsid w:val="009173B3"/>
    <w:rsid w:val="009175C0"/>
    <w:rsid w:val="00917AD0"/>
    <w:rsid w:val="00917DD7"/>
    <w:rsid w:val="00917DF5"/>
    <w:rsid w:val="00917EDA"/>
    <w:rsid w:val="0092000C"/>
    <w:rsid w:val="009200E3"/>
    <w:rsid w:val="00920102"/>
    <w:rsid w:val="00920151"/>
    <w:rsid w:val="00920153"/>
    <w:rsid w:val="00920282"/>
    <w:rsid w:val="009203A8"/>
    <w:rsid w:val="009209B3"/>
    <w:rsid w:val="00920C5B"/>
    <w:rsid w:val="00920CC4"/>
    <w:rsid w:val="00920F54"/>
    <w:rsid w:val="00920F82"/>
    <w:rsid w:val="00921036"/>
    <w:rsid w:val="0092105E"/>
    <w:rsid w:val="0092107B"/>
    <w:rsid w:val="00921169"/>
    <w:rsid w:val="0092116D"/>
    <w:rsid w:val="009211AE"/>
    <w:rsid w:val="0092123F"/>
    <w:rsid w:val="009212BE"/>
    <w:rsid w:val="00921569"/>
    <w:rsid w:val="009215A8"/>
    <w:rsid w:val="009215C8"/>
    <w:rsid w:val="009215F9"/>
    <w:rsid w:val="0092166B"/>
    <w:rsid w:val="009217C4"/>
    <w:rsid w:val="00921A57"/>
    <w:rsid w:val="00921E3E"/>
    <w:rsid w:val="00921F48"/>
    <w:rsid w:val="00921F53"/>
    <w:rsid w:val="00922098"/>
    <w:rsid w:val="009221B6"/>
    <w:rsid w:val="009225C3"/>
    <w:rsid w:val="0092276B"/>
    <w:rsid w:val="0092289B"/>
    <w:rsid w:val="00922A34"/>
    <w:rsid w:val="00922E9A"/>
    <w:rsid w:val="00922F65"/>
    <w:rsid w:val="00923004"/>
    <w:rsid w:val="009232F1"/>
    <w:rsid w:val="0092338B"/>
    <w:rsid w:val="009235DF"/>
    <w:rsid w:val="00923657"/>
    <w:rsid w:val="0092366A"/>
    <w:rsid w:val="00923818"/>
    <w:rsid w:val="00923A62"/>
    <w:rsid w:val="00923A9C"/>
    <w:rsid w:val="00923C96"/>
    <w:rsid w:val="00923E31"/>
    <w:rsid w:val="009240B0"/>
    <w:rsid w:val="0092425F"/>
    <w:rsid w:val="009242D7"/>
    <w:rsid w:val="00924514"/>
    <w:rsid w:val="009245E7"/>
    <w:rsid w:val="00924632"/>
    <w:rsid w:val="0092477F"/>
    <w:rsid w:val="00924A70"/>
    <w:rsid w:val="00924B46"/>
    <w:rsid w:val="00924DAE"/>
    <w:rsid w:val="00924E97"/>
    <w:rsid w:val="00924EDD"/>
    <w:rsid w:val="00924F26"/>
    <w:rsid w:val="009250C1"/>
    <w:rsid w:val="00925293"/>
    <w:rsid w:val="009253F4"/>
    <w:rsid w:val="00925426"/>
    <w:rsid w:val="0092561B"/>
    <w:rsid w:val="00925A23"/>
    <w:rsid w:val="00925BA4"/>
    <w:rsid w:val="00925D93"/>
    <w:rsid w:val="00925DAA"/>
    <w:rsid w:val="00925E2F"/>
    <w:rsid w:val="00926895"/>
    <w:rsid w:val="00926896"/>
    <w:rsid w:val="00926950"/>
    <w:rsid w:val="00926956"/>
    <w:rsid w:val="00926B0A"/>
    <w:rsid w:val="00926E59"/>
    <w:rsid w:val="00926E98"/>
    <w:rsid w:val="00926F5F"/>
    <w:rsid w:val="0092702E"/>
    <w:rsid w:val="0092714E"/>
    <w:rsid w:val="00927199"/>
    <w:rsid w:val="009273EA"/>
    <w:rsid w:val="00927512"/>
    <w:rsid w:val="00927734"/>
    <w:rsid w:val="0092798E"/>
    <w:rsid w:val="009279E0"/>
    <w:rsid w:val="00927A81"/>
    <w:rsid w:val="00927A9A"/>
    <w:rsid w:val="00927C36"/>
    <w:rsid w:val="00927D36"/>
    <w:rsid w:val="00927D9A"/>
    <w:rsid w:val="00927DA9"/>
    <w:rsid w:val="00927DB9"/>
    <w:rsid w:val="00927E16"/>
    <w:rsid w:val="00930015"/>
    <w:rsid w:val="0093011B"/>
    <w:rsid w:val="009301D7"/>
    <w:rsid w:val="009301F5"/>
    <w:rsid w:val="00930242"/>
    <w:rsid w:val="009302E2"/>
    <w:rsid w:val="0093043F"/>
    <w:rsid w:val="009306F0"/>
    <w:rsid w:val="00930A7A"/>
    <w:rsid w:val="00930EBD"/>
    <w:rsid w:val="0093102B"/>
    <w:rsid w:val="00931034"/>
    <w:rsid w:val="009313E4"/>
    <w:rsid w:val="00931571"/>
    <w:rsid w:val="009315D9"/>
    <w:rsid w:val="009315F2"/>
    <w:rsid w:val="0093171F"/>
    <w:rsid w:val="009318B6"/>
    <w:rsid w:val="00931984"/>
    <w:rsid w:val="009319A4"/>
    <w:rsid w:val="009319E3"/>
    <w:rsid w:val="00931A03"/>
    <w:rsid w:val="00931BAF"/>
    <w:rsid w:val="00931CA0"/>
    <w:rsid w:val="00931E17"/>
    <w:rsid w:val="00932023"/>
    <w:rsid w:val="009325F7"/>
    <w:rsid w:val="00932613"/>
    <w:rsid w:val="0093281C"/>
    <w:rsid w:val="009329D4"/>
    <w:rsid w:val="00932E61"/>
    <w:rsid w:val="00933254"/>
    <w:rsid w:val="00933342"/>
    <w:rsid w:val="0093338A"/>
    <w:rsid w:val="00933749"/>
    <w:rsid w:val="00933789"/>
    <w:rsid w:val="00933A32"/>
    <w:rsid w:val="00933E47"/>
    <w:rsid w:val="00933F64"/>
    <w:rsid w:val="00934065"/>
    <w:rsid w:val="0093416B"/>
    <w:rsid w:val="00934219"/>
    <w:rsid w:val="0093425B"/>
    <w:rsid w:val="00934361"/>
    <w:rsid w:val="009345BF"/>
    <w:rsid w:val="009345D5"/>
    <w:rsid w:val="00934734"/>
    <w:rsid w:val="00934B03"/>
    <w:rsid w:val="00934B36"/>
    <w:rsid w:val="00934E06"/>
    <w:rsid w:val="00934E8A"/>
    <w:rsid w:val="00934ED7"/>
    <w:rsid w:val="009350B0"/>
    <w:rsid w:val="009350C9"/>
    <w:rsid w:val="00935274"/>
    <w:rsid w:val="00935455"/>
    <w:rsid w:val="0093566A"/>
    <w:rsid w:val="009358CE"/>
    <w:rsid w:val="0093593F"/>
    <w:rsid w:val="00935A55"/>
    <w:rsid w:val="00935AC5"/>
    <w:rsid w:val="00935BF0"/>
    <w:rsid w:val="00935D3D"/>
    <w:rsid w:val="00935E53"/>
    <w:rsid w:val="00935EDF"/>
    <w:rsid w:val="00935FB0"/>
    <w:rsid w:val="00936231"/>
    <w:rsid w:val="00936293"/>
    <w:rsid w:val="00936313"/>
    <w:rsid w:val="0093631F"/>
    <w:rsid w:val="00936330"/>
    <w:rsid w:val="0093648D"/>
    <w:rsid w:val="00936499"/>
    <w:rsid w:val="00936603"/>
    <w:rsid w:val="009367C0"/>
    <w:rsid w:val="009367D7"/>
    <w:rsid w:val="0093684F"/>
    <w:rsid w:val="009368C2"/>
    <w:rsid w:val="009368E4"/>
    <w:rsid w:val="00936A1C"/>
    <w:rsid w:val="0093710B"/>
    <w:rsid w:val="00937212"/>
    <w:rsid w:val="0093725E"/>
    <w:rsid w:val="009372DF"/>
    <w:rsid w:val="009372FA"/>
    <w:rsid w:val="00937348"/>
    <w:rsid w:val="009373DF"/>
    <w:rsid w:val="00937458"/>
    <w:rsid w:val="009374C3"/>
    <w:rsid w:val="009375EA"/>
    <w:rsid w:val="00937801"/>
    <w:rsid w:val="00937C43"/>
    <w:rsid w:val="00937C8D"/>
    <w:rsid w:val="00937CE6"/>
    <w:rsid w:val="00937DE5"/>
    <w:rsid w:val="00937EAE"/>
    <w:rsid w:val="0094001F"/>
    <w:rsid w:val="009401EB"/>
    <w:rsid w:val="009402E5"/>
    <w:rsid w:val="0094041B"/>
    <w:rsid w:val="009405DB"/>
    <w:rsid w:val="00940711"/>
    <w:rsid w:val="0094076E"/>
    <w:rsid w:val="009407B0"/>
    <w:rsid w:val="00940842"/>
    <w:rsid w:val="0094085C"/>
    <w:rsid w:val="009408AE"/>
    <w:rsid w:val="0094097B"/>
    <w:rsid w:val="00940C96"/>
    <w:rsid w:val="00940CC1"/>
    <w:rsid w:val="00940CEA"/>
    <w:rsid w:val="00940EB9"/>
    <w:rsid w:val="00941066"/>
    <w:rsid w:val="00941518"/>
    <w:rsid w:val="009415E5"/>
    <w:rsid w:val="00941719"/>
    <w:rsid w:val="009417F7"/>
    <w:rsid w:val="0094186D"/>
    <w:rsid w:val="009418D1"/>
    <w:rsid w:val="00941A3C"/>
    <w:rsid w:val="00941A83"/>
    <w:rsid w:val="00941C26"/>
    <w:rsid w:val="00941CA9"/>
    <w:rsid w:val="00941DB1"/>
    <w:rsid w:val="00941F3D"/>
    <w:rsid w:val="00942067"/>
    <w:rsid w:val="009420AF"/>
    <w:rsid w:val="009420F7"/>
    <w:rsid w:val="009423DB"/>
    <w:rsid w:val="00942482"/>
    <w:rsid w:val="009424C6"/>
    <w:rsid w:val="00942687"/>
    <w:rsid w:val="00942CF8"/>
    <w:rsid w:val="009430B2"/>
    <w:rsid w:val="009432A9"/>
    <w:rsid w:val="009435CA"/>
    <w:rsid w:val="0094362C"/>
    <w:rsid w:val="0094397A"/>
    <w:rsid w:val="009439E3"/>
    <w:rsid w:val="00943B10"/>
    <w:rsid w:val="00943DC0"/>
    <w:rsid w:val="00943DF6"/>
    <w:rsid w:val="00943E01"/>
    <w:rsid w:val="00943E92"/>
    <w:rsid w:val="009441C4"/>
    <w:rsid w:val="00944366"/>
    <w:rsid w:val="009443BE"/>
    <w:rsid w:val="0094467D"/>
    <w:rsid w:val="00944973"/>
    <w:rsid w:val="009449A6"/>
    <w:rsid w:val="009449CD"/>
    <w:rsid w:val="00944A49"/>
    <w:rsid w:val="00944BD9"/>
    <w:rsid w:val="00944BFE"/>
    <w:rsid w:val="00944C42"/>
    <w:rsid w:val="00944CDD"/>
    <w:rsid w:val="00944CF5"/>
    <w:rsid w:val="00944DBA"/>
    <w:rsid w:val="00944EE9"/>
    <w:rsid w:val="009450B3"/>
    <w:rsid w:val="009450FC"/>
    <w:rsid w:val="009451EB"/>
    <w:rsid w:val="0094531C"/>
    <w:rsid w:val="00945534"/>
    <w:rsid w:val="00945643"/>
    <w:rsid w:val="00945674"/>
    <w:rsid w:val="0094588C"/>
    <w:rsid w:val="009458F9"/>
    <w:rsid w:val="0094599F"/>
    <w:rsid w:val="009459B1"/>
    <w:rsid w:val="009459FD"/>
    <w:rsid w:val="00945A60"/>
    <w:rsid w:val="00945A8F"/>
    <w:rsid w:val="00945AA6"/>
    <w:rsid w:val="00945AD6"/>
    <w:rsid w:val="00945D3F"/>
    <w:rsid w:val="00945D4B"/>
    <w:rsid w:val="00945DFC"/>
    <w:rsid w:val="00945EC0"/>
    <w:rsid w:val="00945EF6"/>
    <w:rsid w:val="00945F25"/>
    <w:rsid w:val="00945F9B"/>
    <w:rsid w:val="00946125"/>
    <w:rsid w:val="00946235"/>
    <w:rsid w:val="00946872"/>
    <w:rsid w:val="009468A0"/>
    <w:rsid w:val="0094696E"/>
    <w:rsid w:val="00946AFA"/>
    <w:rsid w:val="00946B53"/>
    <w:rsid w:val="00946BAD"/>
    <w:rsid w:val="00946DB6"/>
    <w:rsid w:val="00946E9C"/>
    <w:rsid w:val="00946F91"/>
    <w:rsid w:val="00947252"/>
    <w:rsid w:val="0094747E"/>
    <w:rsid w:val="009474BF"/>
    <w:rsid w:val="00947705"/>
    <w:rsid w:val="00947756"/>
    <w:rsid w:val="00947A51"/>
    <w:rsid w:val="00947D20"/>
    <w:rsid w:val="00947FA3"/>
    <w:rsid w:val="009502B8"/>
    <w:rsid w:val="00950481"/>
    <w:rsid w:val="0095077E"/>
    <w:rsid w:val="00950B3C"/>
    <w:rsid w:val="00950C1D"/>
    <w:rsid w:val="00950C72"/>
    <w:rsid w:val="00950D6C"/>
    <w:rsid w:val="00950DE6"/>
    <w:rsid w:val="00950DF9"/>
    <w:rsid w:val="009510E3"/>
    <w:rsid w:val="009510F3"/>
    <w:rsid w:val="009514DA"/>
    <w:rsid w:val="00951748"/>
    <w:rsid w:val="0095185A"/>
    <w:rsid w:val="00951B7A"/>
    <w:rsid w:val="00951C04"/>
    <w:rsid w:val="00951C2B"/>
    <w:rsid w:val="00951EB4"/>
    <w:rsid w:val="00952080"/>
    <w:rsid w:val="00952134"/>
    <w:rsid w:val="009522B4"/>
    <w:rsid w:val="00952359"/>
    <w:rsid w:val="009525E9"/>
    <w:rsid w:val="009528F8"/>
    <w:rsid w:val="00952971"/>
    <w:rsid w:val="00952C61"/>
    <w:rsid w:val="00952FCD"/>
    <w:rsid w:val="00953049"/>
    <w:rsid w:val="009532C8"/>
    <w:rsid w:val="00953433"/>
    <w:rsid w:val="0095345C"/>
    <w:rsid w:val="0095350B"/>
    <w:rsid w:val="00953825"/>
    <w:rsid w:val="00953830"/>
    <w:rsid w:val="009538E3"/>
    <w:rsid w:val="009539B8"/>
    <w:rsid w:val="009539C8"/>
    <w:rsid w:val="00953AF4"/>
    <w:rsid w:val="00953B90"/>
    <w:rsid w:val="00953C06"/>
    <w:rsid w:val="00953D02"/>
    <w:rsid w:val="00953DE3"/>
    <w:rsid w:val="00953E00"/>
    <w:rsid w:val="00953EBB"/>
    <w:rsid w:val="00953F15"/>
    <w:rsid w:val="00953F8F"/>
    <w:rsid w:val="00954052"/>
    <w:rsid w:val="0095418C"/>
    <w:rsid w:val="00954240"/>
    <w:rsid w:val="0095427F"/>
    <w:rsid w:val="009542FE"/>
    <w:rsid w:val="00954320"/>
    <w:rsid w:val="0095432C"/>
    <w:rsid w:val="009543DE"/>
    <w:rsid w:val="009546D0"/>
    <w:rsid w:val="00954952"/>
    <w:rsid w:val="00954FA2"/>
    <w:rsid w:val="0095506A"/>
    <w:rsid w:val="009551F0"/>
    <w:rsid w:val="00955400"/>
    <w:rsid w:val="00955427"/>
    <w:rsid w:val="00955467"/>
    <w:rsid w:val="00955498"/>
    <w:rsid w:val="0095599C"/>
    <w:rsid w:val="00955A9E"/>
    <w:rsid w:val="00955D08"/>
    <w:rsid w:val="00955D9B"/>
    <w:rsid w:val="00955E17"/>
    <w:rsid w:val="00955E4D"/>
    <w:rsid w:val="00955E59"/>
    <w:rsid w:val="00955F26"/>
    <w:rsid w:val="00956066"/>
    <w:rsid w:val="0095640D"/>
    <w:rsid w:val="0095642B"/>
    <w:rsid w:val="009564B5"/>
    <w:rsid w:val="009567FF"/>
    <w:rsid w:val="009568E5"/>
    <w:rsid w:val="00956E38"/>
    <w:rsid w:val="00956E78"/>
    <w:rsid w:val="00956EE4"/>
    <w:rsid w:val="00957026"/>
    <w:rsid w:val="009571C8"/>
    <w:rsid w:val="009575A0"/>
    <w:rsid w:val="0095764F"/>
    <w:rsid w:val="00957732"/>
    <w:rsid w:val="00957865"/>
    <w:rsid w:val="00957905"/>
    <w:rsid w:val="00957A0D"/>
    <w:rsid w:val="00957A0E"/>
    <w:rsid w:val="00957ACE"/>
    <w:rsid w:val="00957AF9"/>
    <w:rsid w:val="00957B3C"/>
    <w:rsid w:val="00957B57"/>
    <w:rsid w:val="00957C19"/>
    <w:rsid w:val="00957DF6"/>
    <w:rsid w:val="00957E5C"/>
    <w:rsid w:val="00960011"/>
    <w:rsid w:val="00960050"/>
    <w:rsid w:val="009601C3"/>
    <w:rsid w:val="0096033E"/>
    <w:rsid w:val="00960466"/>
    <w:rsid w:val="00960564"/>
    <w:rsid w:val="00960692"/>
    <w:rsid w:val="00960755"/>
    <w:rsid w:val="009607B7"/>
    <w:rsid w:val="009607FA"/>
    <w:rsid w:val="009608FD"/>
    <w:rsid w:val="0096092A"/>
    <w:rsid w:val="00960B6E"/>
    <w:rsid w:val="00960BE2"/>
    <w:rsid w:val="00960D3C"/>
    <w:rsid w:val="00960E70"/>
    <w:rsid w:val="00960F42"/>
    <w:rsid w:val="0096115A"/>
    <w:rsid w:val="00961176"/>
    <w:rsid w:val="00961258"/>
    <w:rsid w:val="009614F4"/>
    <w:rsid w:val="00961665"/>
    <w:rsid w:val="00961832"/>
    <w:rsid w:val="00961B4F"/>
    <w:rsid w:val="00961C42"/>
    <w:rsid w:val="00961D4D"/>
    <w:rsid w:val="00961D58"/>
    <w:rsid w:val="00961ED0"/>
    <w:rsid w:val="00961FAB"/>
    <w:rsid w:val="00962141"/>
    <w:rsid w:val="00962228"/>
    <w:rsid w:val="009623D3"/>
    <w:rsid w:val="00962400"/>
    <w:rsid w:val="0096255B"/>
    <w:rsid w:val="00962A7C"/>
    <w:rsid w:val="00962DAA"/>
    <w:rsid w:val="00962DE9"/>
    <w:rsid w:val="00962E0E"/>
    <w:rsid w:val="00962E70"/>
    <w:rsid w:val="00962FFA"/>
    <w:rsid w:val="0096300B"/>
    <w:rsid w:val="009630C8"/>
    <w:rsid w:val="0096313A"/>
    <w:rsid w:val="0096320D"/>
    <w:rsid w:val="0096341D"/>
    <w:rsid w:val="009636EA"/>
    <w:rsid w:val="00963AAD"/>
    <w:rsid w:val="00963AE6"/>
    <w:rsid w:val="00963BA5"/>
    <w:rsid w:val="00963CA4"/>
    <w:rsid w:val="00963DD0"/>
    <w:rsid w:val="00963E70"/>
    <w:rsid w:val="0096474F"/>
    <w:rsid w:val="0096493B"/>
    <w:rsid w:val="00964AB5"/>
    <w:rsid w:val="00964B73"/>
    <w:rsid w:val="00964EFE"/>
    <w:rsid w:val="009652BF"/>
    <w:rsid w:val="00965334"/>
    <w:rsid w:val="00965A78"/>
    <w:rsid w:val="00965A82"/>
    <w:rsid w:val="00965C0E"/>
    <w:rsid w:val="00965CF1"/>
    <w:rsid w:val="00965F4D"/>
    <w:rsid w:val="00965F64"/>
    <w:rsid w:val="00965FB9"/>
    <w:rsid w:val="0096612C"/>
    <w:rsid w:val="00966171"/>
    <w:rsid w:val="0096629D"/>
    <w:rsid w:val="00966331"/>
    <w:rsid w:val="009664D0"/>
    <w:rsid w:val="00966510"/>
    <w:rsid w:val="00966572"/>
    <w:rsid w:val="00966598"/>
    <w:rsid w:val="009666A4"/>
    <w:rsid w:val="00966712"/>
    <w:rsid w:val="00966775"/>
    <w:rsid w:val="00966888"/>
    <w:rsid w:val="0096688C"/>
    <w:rsid w:val="009668AE"/>
    <w:rsid w:val="009668E9"/>
    <w:rsid w:val="00966C2A"/>
    <w:rsid w:val="00966C46"/>
    <w:rsid w:val="00966DDC"/>
    <w:rsid w:val="00967449"/>
    <w:rsid w:val="0096747A"/>
    <w:rsid w:val="00967502"/>
    <w:rsid w:val="00967801"/>
    <w:rsid w:val="00967873"/>
    <w:rsid w:val="00967AA3"/>
    <w:rsid w:val="00967AE0"/>
    <w:rsid w:val="00967E25"/>
    <w:rsid w:val="00967EC7"/>
    <w:rsid w:val="009701ED"/>
    <w:rsid w:val="009702B1"/>
    <w:rsid w:val="00970308"/>
    <w:rsid w:val="009706D5"/>
    <w:rsid w:val="0097088A"/>
    <w:rsid w:val="00970A7A"/>
    <w:rsid w:val="00970C43"/>
    <w:rsid w:val="00970F14"/>
    <w:rsid w:val="00970F9F"/>
    <w:rsid w:val="009712EC"/>
    <w:rsid w:val="009713F1"/>
    <w:rsid w:val="00971406"/>
    <w:rsid w:val="0097157B"/>
    <w:rsid w:val="009715BD"/>
    <w:rsid w:val="0097183C"/>
    <w:rsid w:val="00971999"/>
    <w:rsid w:val="009719A1"/>
    <w:rsid w:val="009719B2"/>
    <w:rsid w:val="00971A5B"/>
    <w:rsid w:val="00971AB8"/>
    <w:rsid w:val="00971CFF"/>
    <w:rsid w:val="00971E46"/>
    <w:rsid w:val="00971EBD"/>
    <w:rsid w:val="00971EE2"/>
    <w:rsid w:val="00972015"/>
    <w:rsid w:val="00972252"/>
    <w:rsid w:val="0097227B"/>
    <w:rsid w:val="0097296E"/>
    <w:rsid w:val="00972B24"/>
    <w:rsid w:val="00972B87"/>
    <w:rsid w:val="00972B97"/>
    <w:rsid w:val="00972D92"/>
    <w:rsid w:val="00972F5A"/>
    <w:rsid w:val="009730CF"/>
    <w:rsid w:val="009731C7"/>
    <w:rsid w:val="00973287"/>
    <w:rsid w:val="0097329E"/>
    <w:rsid w:val="00973448"/>
    <w:rsid w:val="0097347A"/>
    <w:rsid w:val="009734ED"/>
    <w:rsid w:val="0097359E"/>
    <w:rsid w:val="00973914"/>
    <w:rsid w:val="00973992"/>
    <w:rsid w:val="009739DC"/>
    <w:rsid w:val="009739E2"/>
    <w:rsid w:val="00973C45"/>
    <w:rsid w:val="00973CA3"/>
    <w:rsid w:val="00973CAE"/>
    <w:rsid w:val="00973E5E"/>
    <w:rsid w:val="0097402F"/>
    <w:rsid w:val="0097425E"/>
    <w:rsid w:val="009742DE"/>
    <w:rsid w:val="009742F3"/>
    <w:rsid w:val="00974332"/>
    <w:rsid w:val="00974414"/>
    <w:rsid w:val="00974646"/>
    <w:rsid w:val="009746BA"/>
    <w:rsid w:val="009748BA"/>
    <w:rsid w:val="00974AB0"/>
    <w:rsid w:val="00974ABC"/>
    <w:rsid w:val="00974B9C"/>
    <w:rsid w:val="00974D3A"/>
    <w:rsid w:val="00974DF9"/>
    <w:rsid w:val="00974E7E"/>
    <w:rsid w:val="00974F0E"/>
    <w:rsid w:val="00974F77"/>
    <w:rsid w:val="0097534B"/>
    <w:rsid w:val="00975452"/>
    <w:rsid w:val="00975476"/>
    <w:rsid w:val="009754A4"/>
    <w:rsid w:val="00975600"/>
    <w:rsid w:val="009756B2"/>
    <w:rsid w:val="0097576E"/>
    <w:rsid w:val="00975805"/>
    <w:rsid w:val="00975867"/>
    <w:rsid w:val="00975A12"/>
    <w:rsid w:val="00975CC5"/>
    <w:rsid w:val="00975CE8"/>
    <w:rsid w:val="00975D50"/>
    <w:rsid w:val="00975D8F"/>
    <w:rsid w:val="00975E36"/>
    <w:rsid w:val="00975F3E"/>
    <w:rsid w:val="00976081"/>
    <w:rsid w:val="00976082"/>
    <w:rsid w:val="00976106"/>
    <w:rsid w:val="0097616B"/>
    <w:rsid w:val="009763E9"/>
    <w:rsid w:val="00976400"/>
    <w:rsid w:val="009764B6"/>
    <w:rsid w:val="0097657A"/>
    <w:rsid w:val="009768D4"/>
    <w:rsid w:val="009769BB"/>
    <w:rsid w:val="00976A71"/>
    <w:rsid w:val="00976ABE"/>
    <w:rsid w:val="00976B4E"/>
    <w:rsid w:val="00976B62"/>
    <w:rsid w:val="00976B6D"/>
    <w:rsid w:val="00976D4C"/>
    <w:rsid w:val="00976D97"/>
    <w:rsid w:val="00976E7D"/>
    <w:rsid w:val="0097710E"/>
    <w:rsid w:val="00977154"/>
    <w:rsid w:val="0097719C"/>
    <w:rsid w:val="009772F4"/>
    <w:rsid w:val="00977404"/>
    <w:rsid w:val="00977681"/>
    <w:rsid w:val="00977A43"/>
    <w:rsid w:val="00977C9A"/>
    <w:rsid w:val="00980129"/>
    <w:rsid w:val="0098026F"/>
    <w:rsid w:val="0098032B"/>
    <w:rsid w:val="00980402"/>
    <w:rsid w:val="00980439"/>
    <w:rsid w:val="00980476"/>
    <w:rsid w:val="0098047F"/>
    <w:rsid w:val="009804B1"/>
    <w:rsid w:val="009805EF"/>
    <w:rsid w:val="0098073E"/>
    <w:rsid w:val="0098099A"/>
    <w:rsid w:val="00980A9C"/>
    <w:rsid w:val="00980C0C"/>
    <w:rsid w:val="00980C95"/>
    <w:rsid w:val="00980D1A"/>
    <w:rsid w:val="00980D7A"/>
    <w:rsid w:val="00980E04"/>
    <w:rsid w:val="00980E15"/>
    <w:rsid w:val="00980E29"/>
    <w:rsid w:val="0098132A"/>
    <w:rsid w:val="00981481"/>
    <w:rsid w:val="009814B1"/>
    <w:rsid w:val="009816B0"/>
    <w:rsid w:val="009816EA"/>
    <w:rsid w:val="00981751"/>
    <w:rsid w:val="009818D6"/>
    <w:rsid w:val="00981939"/>
    <w:rsid w:val="00981D19"/>
    <w:rsid w:val="00981D32"/>
    <w:rsid w:val="00981F43"/>
    <w:rsid w:val="00981F56"/>
    <w:rsid w:val="00981FD0"/>
    <w:rsid w:val="00982003"/>
    <w:rsid w:val="00982009"/>
    <w:rsid w:val="00982075"/>
    <w:rsid w:val="009823B7"/>
    <w:rsid w:val="009823E6"/>
    <w:rsid w:val="00982629"/>
    <w:rsid w:val="009826C0"/>
    <w:rsid w:val="009827BA"/>
    <w:rsid w:val="00982977"/>
    <w:rsid w:val="00982BBF"/>
    <w:rsid w:val="00982D98"/>
    <w:rsid w:val="00982E32"/>
    <w:rsid w:val="00982EC0"/>
    <w:rsid w:val="009832C3"/>
    <w:rsid w:val="009834AA"/>
    <w:rsid w:val="0098356D"/>
    <w:rsid w:val="009836D0"/>
    <w:rsid w:val="00983984"/>
    <w:rsid w:val="00983991"/>
    <w:rsid w:val="00983D1D"/>
    <w:rsid w:val="00983F1F"/>
    <w:rsid w:val="0098408B"/>
    <w:rsid w:val="00984508"/>
    <w:rsid w:val="0098494D"/>
    <w:rsid w:val="00984959"/>
    <w:rsid w:val="00984A6F"/>
    <w:rsid w:val="00984FB4"/>
    <w:rsid w:val="009850F4"/>
    <w:rsid w:val="0098529F"/>
    <w:rsid w:val="00985305"/>
    <w:rsid w:val="009854A9"/>
    <w:rsid w:val="0098550A"/>
    <w:rsid w:val="0098557F"/>
    <w:rsid w:val="009855FE"/>
    <w:rsid w:val="0098573C"/>
    <w:rsid w:val="00985AEE"/>
    <w:rsid w:val="00985C9F"/>
    <w:rsid w:val="00985CEC"/>
    <w:rsid w:val="00985E47"/>
    <w:rsid w:val="00985F2A"/>
    <w:rsid w:val="00985F6B"/>
    <w:rsid w:val="0098630C"/>
    <w:rsid w:val="009868A4"/>
    <w:rsid w:val="00986931"/>
    <w:rsid w:val="00986A13"/>
    <w:rsid w:val="00986B61"/>
    <w:rsid w:val="00986BFA"/>
    <w:rsid w:val="00986C44"/>
    <w:rsid w:val="00987273"/>
    <w:rsid w:val="00987300"/>
    <w:rsid w:val="00987497"/>
    <w:rsid w:val="009874EF"/>
    <w:rsid w:val="009877A8"/>
    <w:rsid w:val="009878FB"/>
    <w:rsid w:val="00987CC2"/>
    <w:rsid w:val="00987CF3"/>
    <w:rsid w:val="00987EB6"/>
    <w:rsid w:val="00987ED6"/>
    <w:rsid w:val="00987EF6"/>
    <w:rsid w:val="00990043"/>
    <w:rsid w:val="009901A5"/>
    <w:rsid w:val="009902A8"/>
    <w:rsid w:val="00990354"/>
    <w:rsid w:val="009904EE"/>
    <w:rsid w:val="00990621"/>
    <w:rsid w:val="00990744"/>
    <w:rsid w:val="0099078C"/>
    <w:rsid w:val="00990914"/>
    <w:rsid w:val="00990D05"/>
    <w:rsid w:val="00990DB9"/>
    <w:rsid w:val="00990F26"/>
    <w:rsid w:val="00990F97"/>
    <w:rsid w:val="009910CD"/>
    <w:rsid w:val="0099125D"/>
    <w:rsid w:val="00991341"/>
    <w:rsid w:val="00991508"/>
    <w:rsid w:val="00991570"/>
    <w:rsid w:val="00991859"/>
    <w:rsid w:val="00991A01"/>
    <w:rsid w:val="00991A5F"/>
    <w:rsid w:val="00991C43"/>
    <w:rsid w:val="00991C95"/>
    <w:rsid w:val="00991D9C"/>
    <w:rsid w:val="00991DC4"/>
    <w:rsid w:val="00991FE5"/>
    <w:rsid w:val="0099202C"/>
    <w:rsid w:val="00992053"/>
    <w:rsid w:val="00992075"/>
    <w:rsid w:val="009921C6"/>
    <w:rsid w:val="00992505"/>
    <w:rsid w:val="00992693"/>
    <w:rsid w:val="00992705"/>
    <w:rsid w:val="009927CC"/>
    <w:rsid w:val="00992885"/>
    <w:rsid w:val="00992AB0"/>
    <w:rsid w:val="00992CCF"/>
    <w:rsid w:val="00992DDA"/>
    <w:rsid w:val="00992F37"/>
    <w:rsid w:val="00992F57"/>
    <w:rsid w:val="00993187"/>
    <w:rsid w:val="009931C6"/>
    <w:rsid w:val="00993229"/>
    <w:rsid w:val="00993430"/>
    <w:rsid w:val="009937A9"/>
    <w:rsid w:val="00993879"/>
    <w:rsid w:val="00993902"/>
    <w:rsid w:val="00993EB2"/>
    <w:rsid w:val="00994055"/>
    <w:rsid w:val="009941CC"/>
    <w:rsid w:val="009942D0"/>
    <w:rsid w:val="0099430F"/>
    <w:rsid w:val="009943E5"/>
    <w:rsid w:val="009944D5"/>
    <w:rsid w:val="009946ED"/>
    <w:rsid w:val="00994885"/>
    <w:rsid w:val="009948EA"/>
    <w:rsid w:val="00994A67"/>
    <w:rsid w:val="00994D6D"/>
    <w:rsid w:val="00994D82"/>
    <w:rsid w:val="00994E32"/>
    <w:rsid w:val="0099503A"/>
    <w:rsid w:val="00995047"/>
    <w:rsid w:val="00995206"/>
    <w:rsid w:val="009953C9"/>
    <w:rsid w:val="0099546F"/>
    <w:rsid w:val="00995597"/>
    <w:rsid w:val="00995A0E"/>
    <w:rsid w:val="00995E1A"/>
    <w:rsid w:val="00995E8D"/>
    <w:rsid w:val="00995EEC"/>
    <w:rsid w:val="00995FE8"/>
    <w:rsid w:val="00996347"/>
    <w:rsid w:val="00996437"/>
    <w:rsid w:val="00996510"/>
    <w:rsid w:val="00996609"/>
    <w:rsid w:val="009966A8"/>
    <w:rsid w:val="00996792"/>
    <w:rsid w:val="00996843"/>
    <w:rsid w:val="00996868"/>
    <w:rsid w:val="00996969"/>
    <w:rsid w:val="00996A69"/>
    <w:rsid w:val="00996BCC"/>
    <w:rsid w:val="00996CC9"/>
    <w:rsid w:val="00996D64"/>
    <w:rsid w:val="00996F94"/>
    <w:rsid w:val="0099700A"/>
    <w:rsid w:val="009970BD"/>
    <w:rsid w:val="009971D8"/>
    <w:rsid w:val="009972F2"/>
    <w:rsid w:val="0099730B"/>
    <w:rsid w:val="009973AE"/>
    <w:rsid w:val="009976AD"/>
    <w:rsid w:val="009976C0"/>
    <w:rsid w:val="00997888"/>
    <w:rsid w:val="009978A0"/>
    <w:rsid w:val="00997B46"/>
    <w:rsid w:val="00997B9D"/>
    <w:rsid w:val="00997B9E"/>
    <w:rsid w:val="00997C31"/>
    <w:rsid w:val="00997C6D"/>
    <w:rsid w:val="00997D39"/>
    <w:rsid w:val="00997DD2"/>
    <w:rsid w:val="00997E0F"/>
    <w:rsid w:val="00997E23"/>
    <w:rsid w:val="00997E72"/>
    <w:rsid w:val="00997E80"/>
    <w:rsid w:val="009A002F"/>
    <w:rsid w:val="009A01B0"/>
    <w:rsid w:val="009A01C1"/>
    <w:rsid w:val="009A03F4"/>
    <w:rsid w:val="009A08B6"/>
    <w:rsid w:val="009A094D"/>
    <w:rsid w:val="009A0A93"/>
    <w:rsid w:val="009A0C41"/>
    <w:rsid w:val="009A0CFA"/>
    <w:rsid w:val="009A0E82"/>
    <w:rsid w:val="009A0EB1"/>
    <w:rsid w:val="009A0EF3"/>
    <w:rsid w:val="009A1216"/>
    <w:rsid w:val="009A12E9"/>
    <w:rsid w:val="009A132E"/>
    <w:rsid w:val="009A1384"/>
    <w:rsid w:val="009A13E8"/>
    <w:rsid w:val="009A145E"/>
    <w:rsid w:val="009A150E"/>
    <w:rsid w:val="009A1582"/>
    <w:rsid w:val="009A166C"/>
    <w:rsid w:val="009A16FD"/>
    <w:rsid w:val="009A1746"/>
    <w:rsid w:val="009A17C0"/>
    <w:rsid w:val="009A1805"/>
    <w:rsid w:val="009A1B4D"/>
    <w:rsid w:val="009A1DA1"/>
    <w:rsid w:val="009A1F11"/>
    <w:rsid w:val="009A2151"/>
    <w:rsid w:val="009A216D"/>
    <w:rsid w:val="009A2325"/>
    <w:rsid w:val="009A2424"/>
    <w:rsid w:val="009A24C0"/>
    <w:rsid w:val="009A253B"/>
    <w:rsid w:val="009A25DE"/>
    <w:rsid w:val="009A2826"/>
    <w:rsid w:val="009A283D"/>
    <w:rsid w:val="009A2A39"/>
    <w:rsid w:val="009A2A60"/>
    <w:rsid w:val="009A2B35"/>
    <w:rsid w:val="009A2B86"/>
    <w:rsid w:val="009A2E61"/>
    <w:rsid w:val="009A2F74"/>
    <w:rsid w:val="009A2FB1"/>
    <w:rsid w:val="009A3200"/>
    <w:rsid w:val="009A328E"/>
    <w:rsid w:val="009A331F"/>
    <w:rsid w:val="009A3495"/>
    <w:rsid w:val="009A35B3"/>
    <w:rsid w:val="009A36C2"/>
    <w:rsid w:val="009A371E"/>
    <w:rsid w:val="009A392C"/>
    <w:rsid w:val="009A3E46"/>
    <w:rsid w:val="009A3EA7"/>
    <w:rsid w:val="009A4052"/>
    <w:rsid w:val="009A4068"/>
    <w:rsid w:val="009A4079"/>
    <w:rsid w:val="009A4114"/>
    <w:rsid w:val="009A42BC"/>
    <w:rsid w:val="009A42D9"/>
    <w:rsid w:val="009A43B3"/>
    <w:rsid w:val="009A46A7"/>
    <w:rsid w:val="009A46EF"/>
    <w:rsid w:val="009A4744"/>
    <w:rsid w:val="009A47AB"/>
    <w:rsid w:val="009A4A70"/>
    <w:rsid w:val="009A4B11"/>
    <w:rsid w:val="009A4BCF"/>
    <w:rsid w:val="009A4BD7"/>
    <w:rsid w:val="009A4C6B"/>
    <w:rsid w:val="009A4C73"/>
    <w:rsid w:val="009A4E2A"/>
    <w:rsid w:val="009A4F34"/>
    <w:rsid w:val="009A4FDC"/>
    <w:rsid w:val="009A5125"/>
    <w:rsid w:val="009A5158"/>
    <w:rsid w:val="009A51EF"/>
    <w:rsid w:val="009A52EB"/>
    <w:rsid w:val="009A52FF"/>
    <w:rsid w:val="009A54CB"/>
    <w:rsid w:val="009A55A9"/>
    <w:rsid w:val="009A5882"/>
    <w:rsid w:val="009A58B8"/>
    <w:rsid w:val="009A590A"/>
    <w:rsid w:val="009A5AD7"/>
    <w:rsid w:val="009A5DFF"/>
    <w:rsid w:val="009A5EC6"/>
    <w:rsid w:val="009A603C"/>
    <w:rsid w:val="009A6139"/>
    <w:rsid w:val="009A617A"/>
    <w:rsid w:val="009A61DF"/>
    <w:rsid w:val="009A6333"/>
    <w:rsid w:val="009A6579"/>
    <w:rsid w:val="009A6794"/>
    <w:rsid w:val="009A6B48"/>
    <w:rsid w:val="009A6D28"/>
    <w:rsid w:val="009A6D62"/>
    <w:rsid w:val="009A6F19"/>
    <w:rsid w:val="009A7102"/>
    <w:rsid w:val="009A7252"/>
    <w:rsid w:val="009A72A4"/>
    <w:rsid w:val="009A72F1"/>
    <w:rsid w:val="009A7312"/>
    <w:rsid w:val="009A7329"/>
    <w:rsid w:val="009A732B"/>
    <w:rsid w:val="009A7445"/>
    <w:rsid w:val="009A7466"/>
    <w:rsid w:val="009A75AC"/>
    <w:rsid w:val="009A76D4"/>
    <w:rsid w:val="009A7718"/>
    <w:rsid w:val="009A7729"/>
    <w:rsid w:val="009A78C7"/>
    <w:rsid w:val="009A78F4"/>
    <w:rsid w:val="009A7925"/>
    <w:rsid w:val="009A7994"/>
    <w:rsid w:val="009A79F8"/>
    <w:rsid w:val="009A7AEF"/>
    <w:rsid w:val="009A7B5A"/>
    <w:rsid w:val="009A7E3D"/>
    <w:rsid w:val="009A7E53"/>
    <w:rsid w:val="009A7F09"/>
    <w:rsid w:val="009A7F0D"/>
    <w:rsid w:val="009A7FCF"/>
    <w:rsid w:val="009B028D"/>
    <w:rsid w:val="009B035F"/>
    <w:rsid w:val="009B0568"/>
    <w:rsid w:val="009B057C"/>
    <w:rsid w:val="009B058F"/>
    <w:rsid w:val="009B0885"/>
    <w:rsid w:val="009B0BB5"/>
    <w:rsid w:val="009B0D05"/>
    <w:rsid w:val="009B0D40"/>
    <w:rsid w:val="009B0D64"/>
    <w:rsid w:val="009B0DE3"/>
    <w:rsid w:val="009B0EA1"/>
    <w:rsid w:val="009B0EE6"/>
    <w:rsid w:val="009B0FF8"/>
    <w:rsid w:val="009B111A"/>
    <w:rsid w:val="009B1164"/>
    <w:rsid w:val="009B1323"/>
    <w:rsid w:val="009B139E"/>
    <w:rsid w:val="009B142F"/>
    <w:rsid w:val="009B17F2"/>
    <w:rsid w:val="009B1989"/>
    <w:rsid w:val="009B1B0B"/>
    <w:rsid w:val="009B1FCE"/>
    <w:rsid w:val="009B2140"/>
    <w:rsid w:val="009B2183"/>
    <w:rsid w:val="009B2278"/>
    <w:rsid w:val="009B2298"/>
    <w:rsid w:val="009B2309"/>
    <w:rsid w:val="009B249E"/>
    <w:rsid w:val="009B24B4"/>
    <w:rsid w:val="009B24EA"/>
    <w:rsid w:val="009B279C"/>
    <w:rsid w:val="009B2B01"/>
    <w:rsid w:val="009B2B1D"/>
    <w:rsid w:val="009B2B6A"/>
    <w:rsid w:val="009B2CA4"/>
    <w:rsid w:val="009B2D71"/>
    <w:rsid w:val="009B2E9C"/>
    <w:rsid w:val="009B2F1D"/>
    <w:rsid w:val="009B3028"/>
    <w:rsid w:val="009B3142"/>
    <w:rsid w:val="009B31D6"/>
    <w:rsid w:val="009B339B"/>
    <w:rsid w:val="009B33F0"/>
    <w:rsid w:val="009B352F"/>
    <w:rsid w:val="009B3571"/>
    <w:rsid w:val="009B35A1"/>
    <w:rsid w:val="009B37FC"/>
    <w:rsid w:val="009B3842"/>
    <w:rsid w:val="009B3877"/>
    <w:rsid w:val="009B38E1"/>
    <w:rsid w:val="009B391C"/>
    <w:rsid w:val="009B392E"/>
    <w:rsid w:val="009B39DD"/>
    <w:rsid w:val="009B39DF"/>
    <w:rsid w:val="009B3A54"/>
    <w:rsid w:val="009B3B2F"/>
    <w:rsid w:val="009B3D4B"/>
    <w:rsid w:val="009B3EAC"/>
    <w:rsid w:val="009B3F87"/>
    <w:rsid w:val="009B41C8"/>
    <w:rsid w:val="009B432A"/>
    <w:rsid w:val="009B4647"/>
    <w:rsid w:val="009B4A19"/>
    <w:rsid w:val="009B4B95"/>
    <w:rsid w:val="009B4D8F"/>
    <w:rsid w:val="009B4DE7"/>
    <w:rsid w:val="009B5090"/>
    <w:rsid w:val="009B5206"/>
    <w:rsid w:val="009B5425"/>
    <w:rsid w:val="009B560E"/>
    <w:rsid w:val="009B5B4B"/>
    <w:rsid w:val="009B5F94"/>
    <w:rsid w:val="009B5FA7"/>
    <w:rsid w:val="009B619C"/>
    <w:rsid w:val="009B6206"/>
    <w:rsid w:val="009B6434"/>
    <w:rsid w:val="009B65DF"/>
    <w:rsid w:val="009B66DF"/>
    <w:rsid w:val="009B6768"/>
    <w:rsid w:val="009B679D"/>
    <w:rsid w:val="009B67F6"/>
    <w:rsid w:val="009B68E6"/>
    <w:rsid w:val="009B69FC"/>
    <w:rsid w:val="009B6BAD"/>
    <w:rsid w:val="009B6DAF"/>
    <w:rsid w:val="009B6FBD"/>
    <w:rsid w:val="009B70FB"/>
    <w:rsid w:val="009B71F3"/>
    <w:rsid w:val="009B72C5"/>
    <w:rsid w:val="009B73A8"/>
    <w:rsid w:val="009B7433"/>
    <w:rsid w:val="009B7893"/>
    <w:rsid w:val="009B791C"/>
    <w:rsid w:val="009B7993"/>
    <w:rsid w:val="009B7AFD"/>
    <w:rsid w:val="009B7C43"/>
    <w:rsid w:val="009B7EF7"/>
    <w:rsid w:val="009C0174"/>
    <w:rsid w:val="009C0297"/>
    <w:rsid w:val="009C029D"/>
    <w:rsid w:val="009C03F7"/>
    <w:rsid w:val="009C0529"/>
    <w:rsid w:val="009C089D"/>
    <w:rsid w:val="009C0922"/>
    <w:rsid w:val="009C093F"/>
    <w:rsid w:val="009C09D9"/>
    <w:rsid w:val="009C0CCC"/>
    <w:rsid w:val="009C0E5A"/>
    <w:rsid w:val="009C0F85"/>
    <w:rsid w:val="009C101F"/>
    <w:rsid w:val="009C113B"/>
    <w:rsid w:val="009C1168"/>
    <w:rsid w:val="009C1210"/>
    <w:rsid w:val="009C1378"/>
    <w:rsid w:val="009C1600"/>
    <w:rsid w:val="009C17C2"/>
    <w:rsid w:val="009C1891"/>
    <w:rsid w:val="009C1A63"/>
    <w:rsid w:val="009C1C8F"/>
    <w:rsid w:val="009C1ED9"/>
    <w:rsid w:val="009C1FAD"/>
    <w:rsid w:val="009C20D5"/>
    <w:rsid w:val="009C23B4"/>
    <w:rsid w:val="009C23FC"/>
    <w:rsid w:val="009C26B5"/>
    <w:rsid w:val="009C2839"/>
    <w:rsid w:val="009C2854"/>
    <w:rsid w:val="009C2932"/>
    <w:rsid w:val="009C2971"/>
    <w:rsid w:val="009C2977"/>
    <w:rsid w:val="009C2990"/>
    <w:rsid w:val="009C29ED"/>
    <w:rsid w:val="009C2AC2"/>
    <w:rsid w:val="009C2BFB"/>
    <w:rsid w:val="009C2C8F"/>
    <w:rsid w:val="009C2F26"/>
    <w:rsid w:val="009C3110"/>
    <w:rsid w:val="009C337C"/>
    <w:rsid w:val="009C3399"/>
    <w:rsid w:val="009C3443"/>
    <w:rsid w:val="009C34A6"/>
    <w:rsid w:val="009C35D2"/>
    <w:rsid w:val="009C364A"/>
    <w:rsid w:val="009C3695"/>
    <w:rsid w:val="009C380A"/>
    <w:rsid w:val="009C393B"/>
    <w:rsid w:val="009C3C14"/>
    <w:rsid w:val="009C3EA7"/>
    <w:rsid w:val="009C3EB6"/>
    <w:rsid w:val="009C3ED8"/>
    <w:rsid w:val="009C3F21"/>
    <w:rsid w:val="009C409F"/>
    <w:rsid w:val="009C4347"/>
    <w:rsid w:val="009C458D"/>
    <w:rsid w:val="009C46B4"/>
    <w:rsid w:val="009C4A01"/>
    <w:rsid w:val="009C4C23"/>
    <w:rsid w:val="009C514B"/>
    <w:rsid w:val="009C5184"/>
    <w:rsid w:val="009C53CE"/>
    <w:rsid w:val="009C5451"/>
    <w:rsid w:val="009C5889"/>
    <w:rsid w:val="009C59B3"/>
    <w:rsid w:val="009C5A00"/>
    <w:rsid w:val="009C5A90"/>
    <w:rsid w:val="009C5D3C"/>
    <w:rsid w:val="009C5D86"/>
    <w:rsid w:val="009C5D93"/>
    <w:rsid w:val="009C5D9A"/>
    <w:rsid w:val="009C5DA8"/>
    <w:rsid w:val="009C5E54"/>
    <w:rsid w:val="009C5F5B"/>
    <w:rsid w:val="009C5F97"/>
    <w:rsid w:val="009C6106"/>
    <w:rsid w:val="009C6285"/>
    <w:rsid w:val="009C634E"/>
    <w:rsid w:val="009C6529"/>
    <w:rsid w:val="009C693B"/>
    <w:rsid w:val="009C6A24"/>
    <w:rsid w:val="009C6A2B"/>
    <w:rsid w:val="009C6B0B"/>
    <w:rsid w:val="009C6B37"/>
    <w:rsid w:val="009C6DFF"/>
    <w:rsid w:val="009C6E1C"/>
    <w:rsid w:val="009C6F9D"/>
    <w:rsid w:val="009C7136"/>
    <w:rsid w:val="009C71D1"/>
    <w:rsid w:val="009C734B"/>
    <w:rsid w:val="009C74F2"/>
    <w:rsid w:val="009C76B0"/>
    <w:rsid w:val="009C77AA"/>
    <w:rsid w:val="009C789D"/>
    <w:rsid w:val="009C7940"/>
    <w:rsid w:val="009C79BD"/>
    <w:rsid w:val="009C7A29"/>
    <w:rsid w:val="009C7C7E"/>
    <w:rsid w:val="009C7E10"/>
    <w:rsid w:val="009C7E54"/>
    <w:rsid w:val="009C7EE7"/>
    <w:rsid w:val="009C7F3A"/>
    <w:rsid w:val="009D014F"/>
    <w:rsid w:val="009D0416"/>
    <w:rsid w:val="009D0461"/>
    <w:rsid w:val="009D04B5"/>
    <w:rsid w:val="009D05D3"/>
    <w:rsid w:val="009D073F"/>
    <w:rsid w:val="009D08D8"/>
    <w:rsid w:val="009D0995"/>
    <w:rsid w:val="009D0A20"/>
    <w:rsid w:val="009D0AF6"/>
    <w:rsid w:val="009D0C35"/>
    <w:rsid w:val="009D0CA1"/>
    <w:rsid w:val="009D0CCF"/>
    <w:rsid w:val="009D0CF1"/>
    <w:rsid w:val="009D0D17"/>
    <w:rsid w:val="009D0D5B"/>
    <w:rsid w:val="009D0E11"/>
    <w:rsid w:val="009D0ECF"/>
    <w:rsid w:val="009D0F51"/>
    <w:rsid w:val="009D0FFB"/>
    <w:rsid w:val="009D10AF"/>
    <w:rsid w:val="009D144A"/>
    <w:rsid w:val="009D145C"/>
    <w:rsid w:val="009D1595"/>
    <w:rsid w:val="009D1652"/>
    <w:rsid w:val="009D17DF"/>
    <w:rsid w:val="009D19E2"/>
    <w:rsid w:val="009D1C6B"/>
    <w:rsid w:val="009D1DA5"/>
    <w:rsid w:val="009D21AD"/>
    <w:rsid w:val="009D22A3"/>
    <w:rsid w:val="009D22F5"/>
    <w:rsid w:val="009D23BB"/>
    <w:rsid w:val="009D23CC"/>
    <w:rsid w:val="009D23ED"/>
    <w:rsid w:val="009D24B0"/>
    <w:rsid w:val="009D253D"/>
    <w:rsid w:val="009D2735"/>
    <w:rsid w:val="009D2864"/>
    <w:rsid w:val="009D2941"/>
    <w:rsid w:val="009D2A40"/>
    <w:rsid w:val="009D2B1A"/>
    <w:rsid w:val="009D2B68"/>
    <w:rsid w:val="009D2BFA"/>
    <w:rsid w:val="009D2C13"/>
    <w:rsid w:val="009D2C39"/>
    <w:rsid w:val="009D2E27"/>
    <w:rsid w:val="009D2F22"/>
    <w:rsid w:val="009D31E6"/>
    <w:rsid w:val="009D325B"/>
    <w:rsid w:val="009D34D3"/>
    <w:rsid w:val="009D3508"/>
    <w:rsid w:val="009D3672"/>
    <w:rsid w:val="009D3764"/>
    <w:rsid w:val="009D3858"/>
    <w:rsid w:val="009D3C23"/>
    <w:rsid w:val="009D3F99"/>
    <w:rsid w:val="009D4063"/>
    <w:rsid w:val="009D427A"/>
    <w:rsid w:val="009D42AB"/>
    <w:rsid w:val="009D42F5"/>
    <w:rsid w:val="009D4445"/>
    <w:rsid w:val="009D4555"/>
    <w:rsid w:val="009D472B"/>
    <w:rsid w:val="009D4CE0"/>
    <w:rsid w:val="009D4D6C"/>
    <w:rsid w:val="009D4D74"/>
    <w:rsid w:val="009D4D7A"/>
    <w:rsid w:val="009D4DED"/>
    <w:rsid w:val="009D4F04"/>
    <w:rsid w:val="009D5006"/>
    <w:rsid w:val="009D520B"/>
    <w:rsid w:val="009D529A"/>
    <w:rsid w:val="009D53AC"/>
    <w:rsid w:val="009D576D"/>
    <w:rsid w:val="009D587C"/>
    <w:rsid w:val="009D58D5"/>
    <w:rsid w:val="009D5A55"/>
    <w:rsid w:val="009D5B00"/>
    <w:rsid w:val="009D5B69"/>
    <w:rsid w:val="009D5C69"/>
    <w:rsid w:val="009D5C8A"/>
    <w:rsid w:val="009D5D7D"/>
    <w:rsid w:val="009D5E67"/>
    <w:rsid w:val="009D5F78"/>
    <w:rsid w:val="009D61B9"/>
    <w:rsid w:val="009D625E"/>
    <w:rsid w:val="009D6338"/>
    <w:rsid w:val="009D6473"/>
    <w:rsid w:val="009D6814"/>
    <w:rsid w:val="009D6C2B"/>
    <w:rsid w:val="009D6ECA"/>
    <w:rsid w:val="009D6F2E"/>
    <w:rsid w:val="009D6F3D"/>
    <w:rsid w:val="009D71B8"/>
    <w:rsid w:val="009D7204"/>
    <w:rsid w:val="009D737E"/>
    <w:rsid w:val="009D74D3"/>
    <w:rsid w:val="009D74DB"/>
    <w:rsid w:val="009D75A9"/>
    <w:rsid w:val="009D7725"/>
    <w:rsid w:val="009D7B96"/>
    <w:rsid w:val="009D7C38"/>
    <w:rsid w:val="009D7CD6"/>
    <w:rsid w:val="009D7D6E"/>
    <w:rsid w:val="009D7F72"/>
    <w:rsid w:val="009D7F85"/>
    <w:rsid w:val="009E026D"/>
    <w:rsid w:val="009E02AE"/>
    <w:rsid w:val="009E03AE"/>
    <w:rsid w:val="009E0425"/>
    <w:rsid w:val="009E042D"/>
    <w:rsid w:val="009E0797"/>
    <w:rsid w:val="009E07AB"/>
    <w:rsid w:val="009E0879"/>
    <w:rsid w:val="009E097A"/>
    <w:rsid w:val="009E0AC7"/>
    <w:rsid w:val="009E0B08"/>
    <w:rsid w:val="009E0EE0"/>
    <w:rsid w:val="009E10AF"/>
    <w:rsid w:val="009E1438"/>
    <w:rsid w:val="009E1727"/>
    <w:rsid w:val="009E180F"/>
    <w:rsid w:val="009E18B8"/>
    <w:rsid w:val="009E18FD"/>
    <w:rsid w:val="009E1937"/>
    <w:rsid w:val="009E1AC1"/>
    <w:rsid w:val="009E1C15"/>
    <w:rsid w:val="009E1C9A"/>
    <w:rsid w:val="009E1D81"/>
    <w:rsid w:val="009E1D99"/>
    <w:rsid w:val="009E1F28"/>
    <w:rsid w:val="009E1FAF"/>
    <w:rsid w:val="009E202B"/>
    <w:rsid w:val="009E2037"/>
    <w:rsid w:val="009E2064"/>
    <w:rsid w:val="009E21FC"/>
    <w:rsid w:val="009E2241"/>
    <w:rsid w:val="009E23DA"/>
    <w:rsid w:val="009E2616"/>
    <w:rsid w:val="009E284C"/>
    <w:rsid w:val="009E2939"/>
    <w:rsid w:val="009E2A08"/>
    <w:rsid w:val="009E2F36"/>
    <w:rsid w:val="009E304C"/>
    <w:rsid w:val="009E315D"/>
    <w:rsid w:val="009E33EF"/>
    <w:rsid w:val="009E345C"/>
    <w:rsid w:val="009E353D"/>
    <w:rsid w:val="009E3969"/>
    <w:rsid w:val="009E39DF"/>
    <w:rsid w:val="009E39F6"/>
    <w:rsid w:val="009E3AC8"/>
    <w:rsid w:val="009E3B4C"/>
    <w:rsid w:val="009E3BC0"/>
    <w:rsid w:val="009E3CD5"/>
    <w:rsid w:val="009E3CD8"/>
    <w:rsid w:val="009E3F2E"/>
    <w:rsid w:val="009E4192"/>
    <w:rsid w:val="009E45FA"/>
    <w:rsid w:val="009E465C"/>
    <w:rsid w:val="009E4790"/>
    <w:rsid w:val="009E485A"/>
    <w:rsid w:val="009E48D8"/>
    <w:rsid w:val="009E4A7E"/>
    <w:rsid w:val="009E4B36"/>
    <w:rsid w:val="009E4B84"/>
    <w:rsid w:val="009E4B9E"/>
    <w:rsid w:val="009E4C10"/>
    <w:rsid w:val="009E4C33"/>
    <w:rsid w:val="009E4D22"/>
    <w:rsid w:val="009E4EBA"/>
    <w:rsid w:val="009E505E"/>
    <w:rsid w:val="009E5279"/>
    <w:rsid w:val="009E52F1"/>
    <w:rsid w:val="009E55B7"/>
    <w:rsid w:val="009E56CA"/>
    <w:rsid w:val="009E56F0"/>
    <w:rsid w:val="009E56F4"/>
    <w:rsid w:val="009E5B97"/>
    <w:rsid w:val="009E5C3D"/>
    <w:rsid w:val="009E5C4F"/>
    <w:rsid w:val="009E5E02"/>
    <w:rsid w:val="009E5E3D"/>
    <w:rsid w:val="009E6078"/>
    <w:rsid w:val="009E607C"/>
    <w:rsid w:val="009E630C"/>
    <w:rsid w:val="009E6316"/>
    <w:rsid w:val="009E6415"/>
    <w:rsid w:val="009E6671"/>
    <w:rsid w:val="009E6770"/>
    <w:rsid w:val="009E67D2"/>
    <w:rsid w:val="009E696D"/>
    <w:rsid w:val="009E6A95"/>
    <w:rsid w:val="009E6C19"/>
    <w:rsid w:val="009E6D97"/>
    <w:rsid w:val="009E6F66"/>
    <w:rsid w:val="009E7086"/>
    <w:rsid w:val="009E7094"/>
    <w:rsid w:val="009E7192"/>
    <w:rsid w:val="009E71D3"/>
    <w:rsid w:val="009E72D9"/>
    <w:rsid w:val="009E730E"/>
    <w:rsid w:val="009E7420"/>
    <w:rsid w:val="009E75B0"/>
    <w:rsid w:val="009E7696"/>
    <w:rsid w:val="009E76ED"/>
    <w:rsid w:val="009E7802"/>
    <w:rsid w:val="009E78D7"/>
    <w:rsid w:val="009E7A32"/>
    <w:rsid w:val="009E7A93"/>
    <w:rsid w:val="009E7B26"/>
    <w:rsid w:val="009E7B42"/>
    <w:rsid w:val="009E7B5C"/>
    <w:rsid w:val="009E7F7A"/>
    <w:rsid w:val="009F0010"/>
    <w:rsid w:val="009F0387"/>
    <w:rsid w:val="009F04AF"/>
    <w:rsid w:val="009F06F8"/>
    <w:rsid w:val="009F0761"/>
    <w:rsid w:val="009F0CA8"/>
    <w:rsid w:val="009F0E1F"/>
    <w:rsid w:val="009F1238"/>
    <w:rsid w:val="009F12CD"/>
    <w:rsid w:val="009F163E"/>
    <w:rsid w:val="009F1A37"/>
    <w:rsid w:val="009F1AA0"/>
    <w:rsid w:val="009F1BA2"/>
    <w:rsid w:val="009F1BF7"/>
    <w:rsid w:val="009F1D37"/>
    <w:rsid w:val="009F1DB8"/>
    <w:rsid w:val="009F223A"/>
    <w:rsid w:val="009F23C0"/>
    <w:rsid w:val="009F26BB"/>
    <w:rsid w:val="009F26EB"/>
    <w:rsid w:val="009F2742"/>
    <w:rsid w:val="009F2798"/>
    <w:rsid w:val="009F27E5"/>
    <w:rsid w:val="009F2A38"/>
    <w:rsid w:val="009F2F56"/>
    <w:rsid w:val="009F2FB9"/>
    <w:rsid w:val="009F3080"/>
    <w:rsid w:val="009F3122"/>
    <w:rsid w:val="009F3358"/>
    <w:rsid w:val="009F34B8"/>
    <w:rsid w:val="009F35E8"/>
    <w:rsid w:val="009F3605"/>
    <w:rsid w:val="009F37AA"/>
    <w:rsid w:val="009F392B"/>
    <w:rsid w:val="009F396C"/>
    <w:rsid w:val="009F3A02"/>
    <w:rsid w:val="009F3A10"/>
    <w:rsid w:val="009F3BFF"/>
    <w:rsid w:val="009F3C6C"/>
    <w:rsid w:val="009F3C84"/>
    <w:rsid w:val="009F3DD2"/>
    <w:rsid w:val="009F3F47"/>
    <w:rsid w:val="009F41E5"/>
    <w:rsid w:val="009F424C"/>
    <w:rsid w:val="009F4271"/>
    <w:rsid w:val="009F43A7"/>
    <w:rsid w:val="009F453D"/>
    <w:rsid w:val="009F4582"/>
    <w:rsid w:val="009F4730"/>
    <w:rsid w:val="009F4883"/>
    <w:rsid w:val="009F4A22"/>
    <w:rsid w:val="009F4A96"/>
    <w:rsid w:val="009F4B28"/>
    <w:rsid w:val="009F4C3C"/>
    <w:rsid w:val="009F4C97"/>
    <w:rsid w:val="009F4DC6"/>
    <w:rsid w:val="009F4E6D"/>
    <w:rsid w:val="009F4FAB"/>
    <w:rsid w:val="009F5362"/>
    <w:rsid w:val="009F53A8"/>
    <w:rsid w:val="009F5447"/>
    <w:rsid w:val="009F5690"/>
    <w:rsid w:val="009F56C0"/>
    <w:rsid w:val="009F5806"/>
    <w:rsid w:val="009F5866"/>
    <w:rsid w:val="009F58B5"/>
    <w:rsid w:val="009F5919"/>
    <w:rsid w:val="009F5959"/>
    <w:rsid w:val="009F5C10"/>
    <w:rsid w:val="009F5C42"/>
    <w:rsid w:val="009F5E5F"/>
    <w:rsid w:val="009F5F05"/>
    <w:rsid w:val="009F6035"/>
    <w:rsid w:val="009F615C"/>
    <w:rsid w:val="009F6484"/>
    <w:rsid w:val="009F64CC"/>
    <w:rsid w:val="009F64E5"/>
    <w:rsid w:val="009F6626"/>
    <w:rsid w:val="009F66FF"/>
    <w:rsid w:val="009F6784"/>
    <w:rsid w:val="009F6893"/>
    <w:rsid w:val="009F69B7"/>
    <w:rsid w:val="009F69FA"/>
    <w:rsid w:val="009F6C2B"/>
    <w:rsid w:val="009F6D1A"/>
    <w:rsid w:val="009F6D9D"/>
    <w:rsid w:val="009F6DF8"/>
    <w:rsid w:val="009F7054"/>
    <w:rsid w:val="009F7119"/>
    <w:rsid w:val="009F7147"/>
    <w:rsid w:val="009F727E"/>
    <w:rsid w:val="009F7442"/>
    <w:rsid w:val="009F7589"/>
    <w:rsid w:val="009F75E1"/>
    <w:rsid w:val="009F77BB"/>
    <w:rsid w:val="009F797E"/>
    <w:rsid w:val="009F7A76"/>
    <w:rsid w:val="009F7D2D"/>
    <w:rsid w:val="009F7FDC"/>
    <w:rsid w:val="00A0003B"/>
    <w:rsid w:val="00A0016E"/>
    <w:rsid w:val="00A00186"/>
    <w:rsid w:val="00A002C0"/>
    <w:rsid w:val="00A0032A"/>
    <w:rsid w:val="00A00353"/>
    <w:rsid w:val="00A003C4"/>
    <w:rsid w:val="00A004AC"/>
    <w:rsid w:val="00A004F2"/>
    <w:rsid w:val="00A005A9"/>
    <w:rsid w:val="00A0062A"/>
    <w:rsid w:val="00A00C8A"/>
    <w:rsid w:val="00A00F5A"/>
    <w:rsid w:val="00A01258"/>
    <w:rsid w:val="00A012F5"/>
    <w:rsid w:val="00A0147B"/>
    <w:rsid w:val="00A01660"/>
    <w:rsid w:val="00A0179E"/>
    <w:rsid w:val="00A01800"/>
    <w:rsid w:val="00A0198C"/>
    <w:rsid w:val="00A019A3"/>
    <w:rsid w:val="00A019FD"/>
    <w:rsid w:val="00A01B1E"/>
    <w:rsid w:val="00A01F0D"/>
    <w:rsid w:val="00A01FAB"/>
    <w:rsid w:val="00A02002"/>
    <w:rsid w:val="00A021D6"/>
    <w:rsid w:val="00A02301"/>
    <w:rsid w:val="00A02451"/>
    <w:rsid w:val="00A02480"/>
    <w:rsid w:val="00A025B5"/>
    <w:rsid w:val="00A026B4"/>
    <w:rsid w:val="00A0278A"/>
    <w:rsid w:val="00A027C2"/>
    <w:rsid w:val="00A0280E"/>
    <w:rsid w:val="00A02817"/>
    <w:rsid w:val="00A0294D"/>
    <w:rsid w:val="00A02C52"/>
    <w:rsid w:val="00A02C75"/>
    <w:rsid w:val="00A02D5B"/>
    <w:rsid w:val="00A02DD4"/>
    <w:rsid w:val="00A02EDC"/>
    <w:rsid w:val="00A02F4B"/>
    <w:rsid w:val="00A030D0"/>
    <w:rsid w:val="00A03311"/>
    <w:rsid w:val="00A03388"/>
    <w:rsid w:val="00A033A8"/>
    <w:rsid w:val="00A0341E"/>
    <w:rsid w:val="00A034C4"/>
    <w:rsid w:val="00A035E8"/>
    <w:rsid w:val="00A03723"/>
    <w:rsid w:val="00A0376E"/>
    <w:rsid w:val="00A037A8"/>
    <w:rsid w:val="00A039E4"/>
    <w:rsid w:val="00A03A18"/>
    <w:rsid w:val="00A03A40"/>
    <w:rsid w:val="00A03AD8"/>
    <w:rsid w:val="00A03C80"/>
    <w:rsid w:val="00A03CAB"/>
    <w:rsid w:val="00A03D41"/>
    <w:rsid w:val="00A03F56"/>
    <w:rsid w:val="00A040AC"/>
    <w:rsid w:val="00A040B3"/>
    <w:rsid w:val="00A0417E"/>
    <w:rsid w:val="00A042B4"/>
    <w:rsid w:val="00A04312"/>
    <w:rsid w:val="00A0432E"/>
    <w:rsid w:val="00A0451D"/>
    <w:rsid w:val="00A047EA"/>
    <w:rsid w:val="00A0493F"/>
    <w:rsid w:val="00A04947"/>
    <w:rsid w:val="00A04B88"/>
    <w:rsid w:val="00A04C8D"/>
    <w:rsid w:val="00A04DAB"/>
    <w:rsid w:val="00A04E90"/>
    <w:rsid w:val="00A04E93"/>
    <w:rsid w:val="00A04EEE"/>
    <w:rsid w:val="00A04F48"/>
    <w:rsid w:val="00A04FFC"/>
    <w:rsid w:val="00A0507C"/>
    <w:rsid w:val="00A0509B"/>
    <w:rsid w:val="00A050E0"/>
    <w:rsid w:val="00A052C0"/>
    <w:rsid w:val="00A054F4"/>
    <w:rsid w:val="00A05536"/>
    <w:rsid w:val="00A055D8"/>
    <w:rsid w:val="00A056E8"/>
    <w:rsid w:val="00A057A1"/>
    <w:rsid w:val="00A05854"/>
    <w:rsid w:val="00A05891"/>
    <w:rsid w:val="00A05951"/>
    <w:rsid w:val="00A0597A"/>
    <w:rsid w:val="00A05A37"/>
    <w:rsid w:val="00A05ADB"/>
    <w:rsid w:val="00A05E14"/>
    <w:rsid w:val="00A05FF5"/>
    <w:rsid w:val="00A060A8"/>
    <w:rsid w:val="00A0623C"/>
    <w:rsid w:val="00A06467"/>
    <w:rsid w:val="00A064B3"/>
    <w:rsid w:val="00A06521"/>
    <w:rsid w:val="00A06729"/>
    <w:rsid w:val="00A0679E"/>
    <w:rsid w:val="00A067DD"/>
    <w:rsid w:val="00A067EE"/>
    <w:rsid w:val="00A06A1E"/>
    <w:rsid w:val="00A06B82"/>
    <w:rsid w:val="00A06C07"/>
    <w:rsid w:val="00A06C1C"/>
    <w:rsid w:val="00A06DDF"/>
    <w:rsid w:val="00A06E3F"/>
    <w:rsid w:val="00A06F27"/>
    <w:rsid w:val="00A070D2"/>
    <w:rsid w:val="00A0713B"/>
    <w:rsid w:val="00A0749B"/>
    <w:rsid w:val="00A07570"/>
    <w:rsid w:val="00A0759D"/>
    <w:rsid w:val="00A075B7"/>
    <w:rsid w:val="00A07B09"/>
    <w:rsid w:val="00A07B2A"/>
    <w:rsid w:val="00A07B45"/>
    <w:rsid w:val="00A07CF1"/>
    <w:rsid w:val="00A07DB7"/>
    <w:rsid w:val="00A07DC2"/>
    <w:rsid w:val="00A07E9D"/>
    <w:rsid w:val="00A10014"/>
    <w:rsid w:val="00A100D5"/>
    <w:rsid w:val="00A1019D"/>
    <w:rsid w:val="00A1027F"/>
    <w:rsid w:val="00A102D9"/>
    <w:rsid w:val="00A10376"/>
    <w:rsid w:val="00A10543"/>
    <w:rsid w:val="00A1067B"/>
    <w:rsid w:val="00A107AF"/>
    <w:rsid w:val="00A108FF"/>
    <w:rsid w:val="00A10A5C"/>
    <w:rsid w:val="00A10D1C"/>
    <w:rsid w:val="00A10D4A"/>
    <w:rsid w:val="00A10DAA"/>
    <w:rsid w:val="00A10E00"/>
    <w:rsid w:val="00A11109"/>
    <w:rsid w:val="00A11150"/>
    <w:rsid w:val="00A112F8"/>
    <w:rsid w:val="00A11374"/>
    <w:rsid w:val="00A11404"/>
    <w:rsid w:val="00A1146D"/>
    <w:rsid w:val="00A11546"/>
    <w:rsid w:val="00A11711"/>
    <w:rsid w:val="00A11751"/>
    <w:rsid w:val="00A11941"/>
    <w:rsid w:val="00A11C6C"/>
    <w:rsid w:val="00A11FDB"/>
    <w:rsid w:val="00A1203E"/>
    <w:rsid w:val="00A120D2"/>
    <w:rsid w:val="00A120E7"/>
    <w:rsid w:val="00A12293"/>
    <w:rsid w:val="00A126F3"/>
    <w:rsid w:val="00A1271C"/>
    <w:rsid w:val="00A127FB"/>
    <w:rsid w:val="00A128CA"/>
    <w:rsid w:val="00A12A35"/>
    <w:rsid w:val="00A12A44"/>
    <w:rsid w:val="00A12A61"/>
    <w:rsid w:val="00A12C3D"/>
    <w:rsid w:val="00A12C8A"/>
    <w:rsid w:val="00A12CB3"/>
    <w:rsid w:val="00A12DF0"/>
    <w:rsid w:val="00A12F7A"/>
    <w:rsid w:val="00A12FB3"/>
    <w:rsid w:val="00A13004"/>
    <w:rsid w:val="00A13028"/>
    <w:rsid w:val="00A13102"/>
    <w:rsid w:val="00A13203"/>
    <w:rsid w:val="00A1328F"/>
    <w:rsid w:val="00A13373"/>
    <w:rsid w:val="00A13489"/>
    <w:rsid w:val="00A134BE"/>
    <w:rsid w:val="00A13595"/>
    <w:rsid w:val="00A13A42"/>
    <w:rsid w:val="00A13C90"/>
    <w:rsid w:val="00A13E29"/>
    <w:rsid w:val="00A13FCC"/>
    <w:rsid w:val="00A1413D"/>
    <w:rsid w:val="00A1414A"/>
    <w:rsid w:val="00A14380"/>
    <w:rsid w:val="00A143C0"/>
    <w:rsid w:val="00A14508"/>
    <w:rsid w:val="00A146BE"/>
    <w:rsid w:val="00A146FB"/>
    <w:rsid w:val="00A147BC"/>
    <w:rsid w:val="00A14808"/>
    <w:rsid w:val="00A14937"/>
    <w:rsid w:val="00A14A14"/>
    <w:rsid w:val="00A14A5A"/>
    <w:rsid w:val="00A14AEA"/>
    <w:rsid w:val="00A14BAE"/>
    <w:rsid w:val="00A14C07"/>
    <w:rsid w:val="00A14D0A"/>
    <w:rsid w:val="00A14DF2"/>
    <w:rsid w:val="00A1503A"/>
    <w:rsid w:val="00A15277"/>
    <w:rsid w:val="00A1545A"/>
    <w:rsid w:val="00A1568C"/>
    <w:rsid w:val="00A156BF"/>
    <w:rsid w:val="00A156D9"/>
    <w:rsid w:val="00A1574F"/>
    <w:rsid w:val="00A158AB"/>
    <w:rsid w:val="00A159B4"/>
    <w:rsid w:val="00A15B97"/>
    <w:rsid w:val="00A15BDA"/>
    <w:rsid w:val="00A15C5D"/>
    <w:rsid w:val="00A15D9C"/>
    <w:rsid w:val="00A15F04"/>
    <w:rsid w:val="00A15F21"/>
    <w:rsid w:val="00A15F4E"/>
    <w:rsid w:val="00A15F7C"/>
    <w:rsid w:val="00A15FF9"/>
    <w:rsid w:val="00A163F4"/>
    <w:rsid w:val="00A1647C"/>
    <w:rsid w:val="00A165EF"/>
    <w:rsid w:val="00A167C0"/>
    <w:rsid w:val="00A1680A"/>
    <w:rsid w:val="00A16859"/>
    <w:rsid w:val="00A16A09"/>
    <w:rsid w:val="00A16E3E"/>
    <w:rsid w:val="00A16E9F"/>
    <w:rsid w:val="00A16FE4"/>
    <w:rsid w:val="00A1701F"/>
    <w:rsid w:val="00A17035"/>
    <w:rsid w:val="00A174A0"/>
    <w:rsid w:val="00A175BC"/>
    <w:rsid w:val="00A17783"/>
    <w:rsid w:val="00A177EA"/>
    <w:rsid w:val="00A178E1"/>
    <w:rsid w:val="00A17B00"/>
    <w:rsid w:val="00A17B20"/>
    <w:rsid w:val="00A17B59"/>
    <w:rsid w:val="00A17BCE"/>
    <w:rsid w:val="00A17CD8"/>
    <w:rsid w:val="00A17F3E"/>
    <w:rsid w:val="00A17FC1"/>
    <w:rsid w:val="00A201DE"/>
    <w:rsid w:val="00A20372"/>
    <w:rsid w:val="00A204E1"/>
    <w:rsid w:val="00A206AB"/>
    <w:rsid w:val="00A2078C"/>
    <w:rsid w:val="00A20892"/>
    <w:rsid w:val="00A20A2F"/>
    <w:rsid w:val="00A20C08"/>
    <w:rsid w:val="00A20C48"/>
    <w:rsid w:val="00A20CA7"/>
    <w:rsid w:val="00A20D38"/>
    <w:rsid w:val="00A20E2A"/>
    <w:rsid w:val="00A21206"/>
    <w:rsid w:val="00A213B2"/>
    <w:rsid w:val="00A21520"/>
    <w:rsid w:val="00A21636"/>
    <w:rsid w:val="00A21672"/>
    <w:rsid w:val="00A21711"/>
    <w:rsid w:val="00A2188E"/>
    <w:rsid w:val="00A219DB"/>
    <w:rsid w:val="00A21AFD"/>
    <w:rsid w:val="00A21C33"/>
    <w:rsid w:val="00A22017"/>
    <w:rsid w:val="00A2214F"/>
    <w:rsid w:val="00A22167"/>
    <w:rsid w:val="00A22232"/>
    <w:rsid w:val="00A225BA"/>
    <w:rsid w:val="00A227FD"/>
    <w:rsid w:val="00A228BE"/>
    <w:rsid w:val="00A228CC"/>
    <w:rsid w:val="00A229C8"/>
    <w:rsid w:val="00A22A34"/>
    <w:rsid w:val="00A22AC9"/>
    <w:rsid w:val="00A22B4C"/>
    <w:rsid w:val="00A22DE4"/>
    <w:rsid w:val="00A22E22"/>
    <w:rsid w:val="00A22EFD"/>
    <w:rsid w:val="00A23034"/>
    <w:rsid w:val="00A23179"/>
    <w:rsid w:val="00A231BE"/>
    <w:rsid w:val="00A23313"/>
    <w:rsid w:val="00A233E7"/>
    <w:rsid w:val="00A2368F"/>
    <w:rsid w:val="00A2382F"/>
    <w:rsid w:val="00A2386B"/>
    <w:rsid w:val="00A23872"/>
    <w:rsid w:val="00A238B5"/>
    <w:rsid w:val="00A23902"/>
    <w:rsid w:val="00A23B05"/>
    <w:rsid w:val="00A23B94"/>
    <w:rsid w:val="00A23BC6"/>
    <w:rsid w:val="00A23BEB"/>
    <w:rsid w:val="00A23CB1"/>
    <w:rsid w:val="00A23DD9"/>
    <w:rsid w:val="00A23EC9"/>
    <w:rsid w:val="00A24152"/>
    <w:rsid w:val="00A24238"/>
    <w:rsid w:val="00A243C8"/>
    <w:rsid w:val="00A24409"/>
    <w:rsid w:val="00A24436"/>
    <w:rsid w:val="00A24507"/>
    <w:rsid w:val="00A247E5"/>
    <w:rsid w:val="00A24807"/>
    <w:rsid w:val="00A2483A"/>
    <w:rsid w:val="00A24C78"/>
    <w:rsid w:val="00A24CF4"/>
    <w:rsid w:val="00A24E24"/>
    <w:rsid w:val="00A25018"/>
    <w:rsid w:val="00A25063"/>
    <w:rsid w:val="00A25104"/>
    <w:rsid w:val="00A251A9"/>
    <w:rsid w:val="00A25255"/>
    <w:rsid w:val="00A25276"/>
    <w:rsid w:val="00A2529C"/>
    <w:rsid w:val="00A252EA"/>
    <w:rsid w:val="00A253FC"/>
    <w:rsid w:val="00A2550F"/>
    <w:rsid w:val="00A25737"/>
    <w:rsid w:val="00A258C4"/>
    <w:rsid w:val="00A25905"/>
    <w:rsid w:val="00A2594A"/>
    <w:rsid w:val="00A25994"/>
    <w:rsid w:val="00A25C44"/>
    <w:rsid w:val="00A25E53"/>
    <w:rsid w:val="00A25EC5"/>
    <w:rsid w:val="00A25F06"/>
    <w:rsid w:val="00A25F36"/>
    <w:rsid w:val="00A260E6"/>
    <w:rsid w:val="00A26343"/>
    <w:rsid w:val="00A267C3"/>
    <w:rsid w:val="00A26843"/>
    <w:rsid w:val="00A26908"/>
    <w:rsid w:val="00A26E5F"/>
    <w:rsid w:val="00A27001"/>
    <w:rsid w:val="00A27095"/>
    <w:rsid w:val="00A27108"/>
    <w:rsid w:val="00A272B5"/>
    <w:rsid w:val="00A27397"/>
    <w:rsid w:val="00A27545"/>
    <w:rsid w:val="00A2765E"/>
    <w:rsid w:val="00A27A90"/>
    <w:rsid w:val="00A27B5D"/>
    <w:rsid w:val="00A27D50"/>
    <w:rsid w:val="00A27E11"/>
    <w:rsid w:val="00A27FA9"/>
    <w:rsid w:val="00A30029"/>
    <w:rsid w:val="00A300E6"/>
    <w:rsid w:val="00A30237"/>
    <w:rsid w:val="00A30243"/>
    <w:rsid w:val="00A304C1"/>
    <w:rsid w:val="00A3055D"/>
    <w:rsid w:val="00A305A3"/>
    <w:rsid w:val="00A3067E"/>
    <w:rsid w:val="00A306F2"/>
    <w:rsid w:val="00A30794"/>
    <w:rsid w:val="00A30984"/>
    <w:rsid w:val="00A30A00"/>
    <w:rsid w:val="00A30DE5"/>
    <w:rsid w:val="00A31343"/>
    <w:rsid w:val="00A3134F"/>
    <w:rsid w:val="00A313DE"/>
    <w:rsid w:val="00A31414"/>
    <w:rsid w:val="00A314C8"/>
    <w:rsid w:val="00A31667"/>
    <w:rsid w:val="00A3166F"/>
    <w:rsid w:val="00A31C3A"/>
    <w:rsid w:val="00A31DB1"/>
    <w:rsid w:val="00A31F00"/>
    <w:rsid w:val="00A31F36"/>
    <w:rsid w:val="00A31F54"/>
    <w:rsid w:val="00A31F60"/>
    <w:rsid w:val="00A320D2"/>
    <w:rsid w:val="00A320D8"/>
    <w:rsid w:val="00A32229"/>
    <w:rsid w:val="00A32359"/>
    <w:rsid w:val="00A324E4"/>
    <w:rsid w:val="00A325FE"/>
    <w:rsid w:val="00A32859"/>
    <w:rsid w:val="00A32993"/>
    <w:rsid w:val="00A32A7A"/>
    <w:rsid w:val="00A32AC4"/>
    <w:rsid w:val="00A32B8F"/>
    <w:rsid w:val="00A32BA3"/>
    <w:rsid w:val="00A32BB2"/>
    <w:rsid w:val="00A32BD1"/>
    <w:rsid w:val="00A32C30"/>
    <w:rsid w:val="00A32E3F"/>
    <w:rsid w:val="00A32E5A"/>
    <w:rsid w:val="00A32F36"/>
    <w:rsid w:val="00A32FF4"/>
    <w:rsid w:val="00A3309B"/>
    <w:rsid w:val="00A33243"/>
    <w:rsid w:val="00A33272"/>
    <w:rsid w:val="00A333B7"/>
    <w:rsid w:val="00A3377B"/>
    <w:rsid w:val="00A33820"/>
    <w:rsid w:val="00A339DF"/>
    <w:rsid w:val="00A33AFF"/>
    <w:rsid w:val="00A33C35"/>
    <w:rsid w:val="00A33CA4"/>
    <w:rsid w:val="00A34480"/>
    <w:rsid w:val="00A344E2"/>
    <w:rsid w:val="00A34778"/>
    <w:rsid w:val="00A348C8"/>
    <w:rsid w:val="00A34A1B"/>
    <w:rsid w:val="00A34B09"/>
    <w:rsid w:val="00A34D38"/>
    <w:rsid w:val="00A34DB0"/>
    <w:rsid w:val="00A34FAE"/>
    <w:rsid w:val="00A3521B"/>
    <w:rsid w:val="00A35476"/>
    <w:rsid w:val="00A355AA"/>
    <w:rsid w:val="00A357FE"/>
    <w:rsid w:val="00A3589E"/>
    <w:rsid w:val="00A35C9C"/>
    <w:rsid w:val="00A35CE3"/>
    <w:rsid w:val="00A35D97"/>
    <w:rsid w:val="00A35D9B"/>
    <w:rsid w:val="00A35F03"/>
    <w:rsid w:val="00A35FD3"/>
    <w:rsid w:val="00A36009"/>
    <w:rsid w:val="00A360A6"/>
    <w:rsid w:val="00A3610F"/>
    <w:rsid w:val="00A3618D"/>
    <w:rsid w:val="00A361BA"/>
    <w:rsid w:val="00A361FE"/>
    <w:rsid w:val="00A3632A"/>
    <w:rsid w:val="00A36506"/>
    <w:rsid w:val="00A365FB"/>
    <w:rsid w:val="00A366BD"/>
    <w:rsid w:val="00A36732"/>
    <w:rsid w:val="00A36780"/>
    <w:rsid w:val="00A3696B"/>
    <w:rsid w:val="00A36E51"/>
    <w:rsid w:val="00A36F3A"/>
    <w:rsid w:val="00A372E7"/>
    <w:rsid w:val="00A37300"/>
    <w:rsid w:val="00A37560"/>
    <w:rsid w:val="00A375DA"/>
    <w:rsid w:val="00A37653"/>
    <w:rsid w:val="00A3773F"/>
    <w:rsid w:val="00A3789E"/>
    <w:rsid w:val="00A3795B"/>
    <w:rsid w:val="00A37A9A"/>
    <w:rsid w:val="00A37CA9"/>
    <w:rsid w:val="00A37D71"/>
    <w:rsid w:val="00A37DFA"/>
    <w:rsid w:val="00A37E94"/>
    <w:rsid w:val="00A37F58"/>
    <w:rsid w:val="00A37F8C"/>
    <w:rsid w:val="00A4009F"/>
    <w:rsid w:val="00A40181"/>
    <w:rsid w:val="00A4044D"/>
    <w:rsid w:val="00A404A6"/>
    <w:rsid w:val="00A4065E"/>
    <w:rsid w:val="00A40754"/>
    <w:rsid w:val="00A40A05"/>
    <w:rsid w:val="00A40AEA"/>
    <w:rsid w:val="00A40B68"/>
    <w:rsid w:val="00A40C8C"/>
    <w:rsid w:val="00A410A2"/>
    <w:rsid w:val="00A4111E"/>
    <w:rsid w:val="00A41181"/>
    <w:rsid w:val="00A41201"/>
    <w:rsid w:val="00A41431"/>
    <w:rsid w:val="00A414A6"/>
    <w:rsid w:val="00A415CD"/>
    <w:rsid w:val="00A41902"/>
    <w:rsid w:val="00A41B0E"/>
    <w:rsid w:val="00A41CE0"/>
    <w:rsid w:val="00A41D67"/>
    <w:rsid w:val="00A41F20"/>
    <w:rsid w:val="00A42041"/>
    <w:rsid w:val="00A42206"/>
    <w:rsid w:val="00A42397"/>
    <w:rsid w:val="00A423E8"/>
    <w:rsid w:val="00A42671"/>
    <w:rsid w:val="00A4298F"/>
    <w:rsid w:val="00A42A94"/>
    <w:rsid w:val="00A42D61"/>
    <w:rsid w:val="00A42E76"/>
    <w:rsid w:val="00A430C3"/>
    <w:rsid w:val="00A43142"/>
    <w:rsid w:val="00A43171"/>
    <w:rsid w:val="00A432FD"/>
    <w:rsid w:val="00A43792"/>
    <w:rsid w:val="00A4381F"/>
    <w:rsid w:val="00A439A5"/>
    <w:rsid w:val="00A43A5F"/>
    <w:rsid w:val="00A43A7B"/>
    <w:rsid w:val="00A43B52"/>
    <w:rsid w:val="00A43D6F"/>
    <w:rsid w:val="00A43E41"/>
    <w:rsid w:val="00A43F9B"/>
    <w:rsid w:val="00A440D8"/>
    <w:rsid w:val="00A44180"/>
    <w:rsid w:val="00A44345"/>
    <w:rsid w:val="00A443A9"/>
    <w:rsid w:val="00A445B7"/>
    <w:rsid w:val="00A44763"/>
    <w:rsid w:val="00A44A2B"/>
    <w:rsid w:val="00A44E07"/>
    <w:rsid w:val="00A44E76"/>
    <w:rsid w:val="00A44F04"/>
    <w:rsid w:val="00A44F3C"/>
    <w:rsid w:val="00A44FC9"/>
    <w:rsid w:val="00A45089"/>
    <w:rsid w:val="00A450BE"/>
    <w:rsid w:val="00A452F8"/>
    <w:rsid w:val="00A45336"/>
    <w:rsid w:val="00A454B1"/>
    <w:rsid w:val="00A454B3"/>
    <w:rsid w:val="00A457F2"/>
    <w:rsid w:val="00A458BF"/>
    <w:rsid w:val="00A45CED"/>
    <w:rsid w:val="00A45E6F"/>
    <w:rsid w:val="00A45E76"/>
    <w:rsid w:val="00A45EA1"/>
    <w:rsid w:val="00A45EB6"/>
    <w:rsid w:val="00A45ED9"/>
    <w:rsid w:val="00A4600C"/>
    <w:rsid w:val="00A460F0"/>
    <w:rsid w:val="00A4612A"/>
    <w:rsid w:val="00A46156"/>
    <w:rsid w:val="00A46186"/>
    <w:rsid w:val="00A462F8"/>
    <w:rsid w:val="00A4638E"/>
    <w:rsid w:val="00A4648B"/>
    <w:rsid w:val="00A464D2"/>
    <w:rsid w:val="00A46537"/>
    <w:rsid w:val="00A46769"/>
    <w:rsid w:val="00A4678C"/>
    <w:rsid w:val="00A468B9"/>
    <w:rsid w:val="00A46906"/>
    <w:rsid w:val="00A46937"/>
    <w:rsid w:val="00A46952"/>
    <w:rsid w:val="00A46A18"/>
    <w:rsid w:val="00A475B1"/>
    <w:rsid w:val="00A475C0"/>
    <w:rsid w:val="00A47793"/>
    <w:rsid w:val="00A47987"/>
    <w:rsid w:val="00A4799D"/>
    <w:rsid w:val="00A47AA3"/>
    <w:rsid w:val="00A47B49"/>
    <w:rsid w:val="00A47C7B"/>
    <w:rsid w:val="00A47C9E"/>
    <w:rsid w:val="00A47CE6"/>
    <w:rsid w:val="00A47D41"/>
    <w:rsid w:val="00A47DD6"/>
    <w:rsid w:val="00A47F33"/>
    <w:rsid w:val="00A501E0"/>
    <w:rsid w:val="00A5039B"/>
    <w:rsid w:val="00A5040B"/>
    <w:rsid w:val="00A50453"/>
    <w:rsid w:val="00A504B0"/>
    <w:rsid w:val="00A505CE"/>
    <w:rsid w:val="00A5079D"/>
    <w:rsid w:val="00A50A0B"/>
    <w:rsid w:val="00A50A62"/>
    <w:rsid w:val="00A50A7F"/>
    <w:rsid w:val="00A50AC1"/>
    <w:rsid w:val="00A50CC1"/>
    <w:rsid w:val="00A50E81"/>
    <w:rsid w:val="00A5141C"/>
    <w:rsid w:val="00A51742"/>
    <w:rsid w:val="00A517D3"/>
    <w:rsid w:val="00A51B90"/>
    <w:rsid w:val="00A51C78"/>
    <w:rsid w:val="00A51CC1"/>
    <w:rsid w:val="00A51DC7"/>
    <w:rsid w:val="00A51EB2"/>
    <w:rsid w:val="00A521A7"/>
    <w:rsid w:val="00A52239"/>
    <w:rsid w:val="00A522D3"/>
    <w:rsid w:val="00A523AA"/>
    <w:rsid w:val="00A523B1"/>
    <w:rsid w:val="00A52505"/>
    <w:rsid w:val="00A52515"/>
    <w:rsid w:val="00A5257D"/>
    <w:rsid w:val="00A526EA"/>
    <w:rsid w:val="00A52778"/>
    <w:rsid w:val="00A527D8"/>
    <w:rsid w:val="00A52CFB"/>
    <w:rsid w:val="00A52E3F"/>
    <w:rsid w:val="00A52F3F"/>
    <w:rsid w:val="00A52F45"/>
    <w:rsid w:val="00A5308B"/>
    <w:rsid w:val="00A532FB"/>
    <w:rsid w:val="00A5346C"/>
    <w:rsid w:val="00A534C7"/>
    <w:rsid w:val="00A53585"/>
    <w:rsid w:val="00A53712"/>
    <w:rsid w:val="00A53713"/>
    <w:rsid w:val="00A538E1"/>
    <w:rsid w:val="00A53A8C"/>
    <w:rsid w:val="00A53ACE"/>
    <w:rsid w:val="00A53DAB"/>
    <w:rsid w:val="00A54022"/>
    <w:rsid w:val="00A542FF"/>
    <w:rsid w:val="00A543C2"/>
    <w:rsid w:val="00A54423"/>
    <w:rsid w:val="00A54485"/>
    <w:rsid w:val="00A5459F"/>
    <w:rsid w:val="00A54612"/>
    <w:rsid w:val="00A54635"/>
    <w:rsid w:val="00A54652"/>
    <w:rsid w:val="00A54725"/>
    <w:rsid w:val="00A54773"/>
    <w:rsid w:val="00A5484D"/>
    <w:rsid w:val="00A548F2"/>
    <w:rsid w:val="00A549E0"/>
    <w:rsid w:val="00A54B9A"/>
    <w:rsid w:val="00A54C5A"/>
    <w:rsid w:val="00A54CC9"/>
    <w:rsid w:val="00A54DB1"/>
    <w:rsid w:val="00A54DBC"/>
    <w:rsid w:val="00A54E72"/>
    <w:rsid w:val="00A54F5E"/>
    <w:rsid w:val="00A54FE0"/>
    <w:rsid w:val="00A55402"/>
    <w:rsid w:val="00A55846"/>
    <w:rsid w:val="00A5594B"/>
    <w:rsid w:val="00A55AED"/>
    <w:rsid w:val="00A55DBE"/>
    <w:rsid w:val="00A55E3C"/>
    <w:rsid w:val="00A55FF3"/>
    <w:rsid w:val="00A56002"/>
    <w:rsid w:val="00A5632B"/>
    <w:rsid w:val="00A564E6"/>
    <w:rsid w:val="00A56658"/>
    <w:rsid w:val="00A56775"/>
    <w:rsid w:val="00A56919"/>
    <w:rsid w:val="00A569CE"/>
    <w:rsid w:val="00A56A23"/>
    <w:rsid w:val="00A56B6B"/>
    <w:rsid w:val="00A56BFB"/>
    <w:rsid w:val="00A56D7E"/>
    <w:rsid w:val="00A56E43"/>
    <w:rsid w:val="00A56F68"/>
    <w:rsid w:val="00A56F9D"/>
    <w:rsid w:val="00A5702F"/>
    <w:rsid w:val="00A57034"/>
    <w:rsid w:val="00A571D4"/>
    <w:rsid w:val="00A573D5"/>
    <w:rsid w:val="00A57580"/>
    <w:rsid w:val="00A576E9"/>
    <w:rsid w:val="00A57772"/>
    <w:rsid w:val="00A57834"/>
    <w:rsid w:val="00A578E9"/>
    <w:rsid w:val="00A578EB"/>
    <w:rsid w:val="00A57AD2"/>
    <w:rsid w:val="00A57B0D"/>
    <w:rsid w:val="00A57B7F"/>
    <w:rsid w:val="00A57FD4"/>
    <w:rsid w:val="00A60053"/>
    <w:rsid w:val="00A60158"/>
    <w:rsid w:val="00A602CA"/>
    <w:rsid w:val="00A6032E"/>
    <w:rsid w:val="00A6035D"/>
    <w:rsid w:val="00A60427"/>
    <w:rsid w:val="00A604B3"/>
    <w:rsid w:val="00A604EA"/>
    <w:rsid w:val="00A60529"/>
    <w:rsid w:val="00A60A41"/>
    <w:rsid w:val="00A60A5A"/>
    <w:rsid w:val="00A60C5A"/>
    <w:rsid w:val="00A60C7C"/>
    <w:rsid w:val="00A60D18"/>
    <w:rsid w:val="00A60E0B"/>
    <w:rsid w:val="00A60E96"/>
    <w:rsid w:val="00A60F22"/>
    <w:rsid w:val="00A60F73"/>
    <w:rsid w:val="00A61031"/>
    <w:rsid w:val="00A6117B"/>
    <w:rsid w:val="00A61422"/>
    <w:rsid w:val="00A615BE"/>
    <w:rsid w:val="00A61661"/>
    <w:rsid w:val="00A616D7"/>
    <w:rsid w:val="00A61790"/>
    <w:rsid w:val="00A61863"/>
    <w:rsid w:val="00A61903"/>
    <w:rsid w:val="00A61986"/>
    <w:rsid w:val="00A619BD"/>
    <w:rsid w:val="00A61B2D"/>
    <w:rsid w:val="00A61BE8"/>
    <w:rsid w:val="00A61E29"/>
    <w:rsid w:val="00A61EE2"/>
    <w:rsid w:val="00A62193"/>
    <w:rsid w:val="00A623FA"/>
    <w:rsid w:val="00A629DF"/>
    <w:rsid w:val="00A62CA0"/>
    <w:rsid w:val="00A63027"/>
    <w:rsid w:val="00A6315F"/>
    <w:rsid w:val="00A63301"/>
    <w:rsid w:val="00A63332"/>
    <w:rsid w:val="00A6344E"/>
    <w:rsid w:val="00A634B5"/>
    <w:rsid w:val="00A635E2"/>
    <w:rsid w:val="00A637A0"/>
    <w:rsid w:val="00A637DD"/>
    <w:rsid w:val="00A6387F"/>
    <w:rsid w:val="00A63976"/>
    <w:rsid w:val="00A639C0"/>
    <w:rsid w:val="00A639CB"/>
    <w:rsid w:val="00A63C1E"/>
    <w:rsid w:val="00A63D51"/>
    <w:rsid w:val="00A63D86"/>
    <w:rsid w:val="00A6402A"/>
    <w:rsid w:val="00A64257"/>
    <w:rsid w:val="00A645B6"/>
    <w:rsid w:val="00A6468E"/>
    <w:rsid w:val="00A6469D"/>
    <w:rsid w:val="00A64877"/>
    <w:rsid w:val="00A648C2"/>
    <w:rsid w:val="00A649EB"/>
    <w:rsid w:val="00A64A1F"/>
    <w:rsid w:val="00A64B61"/>
    <w:rsid w:val="00A64C53"/>
    <w:rsid w:val="00A64CD1"/>
    <w:rsid w:val="00A64D93"/>
    <w:rsid w:val="00A64DE9"/>
    <w:rsid w:val="00A6506B"/>
    <w:rsid w:val="00A650F8"/>
    <w:rsid w:val="00A652D8"/>
    <w:rsid w:val="00A65436"/>
    <w:rsid w:val="00A65453"/>
    <w:rsid w:val="00A6557A"/>
    <w:rsid w:val="00A6568B"/>
    <w:rsid w:val="00A65A51"/>
    <w:rsid w:val="00A65D4E"/>
    <w:rsid w:val="00A65D79"/>
    <w:rsid w:val="00A65DDC"/>
    <w:rsid w:val="00A66068"/>
    <w:rsid w:val="00A6640A"/>
    <w:rsid w:val="00A66665"/>
    <w:rsid w:val="00A66883"/>
    <w:rsid w:val="00A668F0"/>
    <w:rsid w:val="00A669A6"/>
    <w:rsid w:val="00A66A16"/>
    <w:rsid w:val="00A66BE9"/>
    <w:rsid w:val="00A66BFD"/>
    <w:rsid w:val="00A66DFA"/>
    <w:rsid w:val="00A66F11"/>
    <w:rsid w:val="00A66F31"/>
    <w:rsid w:val="00A6702E"/>
    <w:rsid w:val="00A6708F"/>
    <w:rsid w:val="00A670F3"/>
    <w:rsid w:val="00A670F4"/>
    <w:rsid w:val="00A67173"/>
    <w:rsid w:val="00A67263"/>
    <w:rsid w:val="00A672D3"/>
    <w:rsid w:val="00A673AD"/>
    <w:rsid w:val="00A67580"/>
    <w:rsid w:val="00A675D1"/>
    <w:rsid w:val="00A67672"/>
    <w:rsid w:val="00A676C1"/>
    <w:rsid w:val="00A67984"/>
    <w:rsid w:val="00A67997"/>
    <w:rsid w:val="00A67A28"/>
    <w:rsid w:val="00A67B5B"/>
    <w:rsid w:val="00A67B7C"/>
    <w:rsid w:val="00A67CD6"/>
    <w:rsid w:val="00A67CF0"/>
    <w:rsid w:val="00A67DDF"/>
    <w:rsid w:val="00A67EA5"/>
    <w:rsid w:val="00A67F2B"/>
    <w:rsid w:val="00A67FD0"/>
    <w:rsid w:val="00A67FEB"/>
    <w:rsid w:val="00A70045"/>
    <w:rsid w:val="00A70115"/>
    <w:rsid w:val="00A70165"/>
    <w:rsid w:val="00A7030F"/>
    <w:rsid w:val="00A70329"/>
    <w:rsid w:val="00A704F4"/>
    <w:rsid w:val="00A70513"/>
    <w:rsid w:val="00A7075D"/>
    <w:rsid w:val="00A7092A"/>
    <w:rsid w:val="00A70ABF"/>
    <w:rsid w:val="00A70F11"/>
    <w:rsid w:val="00A711F9"/>
    <w:rsid w:val="00A712D7"/>
    <w:rsid w:val="00A71318"/>
    <w:rsid w:val="00A714AF"/>
    <w:rsid w:val="00A71632"/>
    <w:rsid w:val="00A7173F"/>
    <w:rsid w:val="00A717B5"/>
    <w:rsid w:val="00A71862"/>
    <w:rsid w:val="00A71877"/>
    <w:rsid w:val="00A719FB"/>
    <w:rsid w:val="00A71A46"/>
    <w:rsid w:val="00A71ABC"/>
    <w:rsid w:val="00A71C20"/>
    <w:rsid w:val="00A71CE6"/>
    <w:rsid w:val="00A7203E"/>
    <w:rsid w:val="00A721F3"/>
    <w:rsid w:val="00A72243"/>
    <w:rsid w:val="00A72253"/>
    <w:rsid w:val="00A72533"/>
    <w:rsid w:val="00A72A4A"/>
    <w:rsid w:val="00A72BB8"/>
    <w:rsid w:val="00A72BC4"/>
    <w:rsid w:val="00A72D0F"/>
    <w:rsid w:val="00A72E36"/>
    <w:rsid w:val="00A72EAD"/>
    <w:rsid w:val="00A72F17"/>
    <w:rsid w:val="00A730E9"/>
    <w:rsid w:val="00A7312B"/>
    <w:rsid w:val="00A732ED"/>
    <w:rsid w:val="00A733E6"/>
    <w:rsid w:val="00A73521"/>
    <w:rsid w:val="00A735AB"/>
    <w:rsid w:val="00A7389B"/>
    <w:rsid w:val="00A73A6F"/>
    <w:rsid w:val="00A73B03"/>
    <w:rsid w:val="00A73CAD"/>
    <w:rsid w:val="00A74026"/>
    <w:rsid w:val="00A74182"/>
    <w:rsid w:val="00A741E4"/>
    <w:rsid w:val="00A7426C"/>
    <w:rsid w:val="00A74304"/>
    <w:rsid w:val="00A74575"/>
    <w:rsid w:val="00A74616"/>
    <w:rsid w:val="00A74707"/>
    <w:rsid w:val="00A748A7"/>
    <w:rsid w:val="00A74AF3"/>
    <w:rsid w:val="00A74D5A"/>
    <w:rsid w:val="00A74DC4"/>
    <w:rsid w:val="00A74FB2"/>
    <w:rsid w:val="00A75307"/>
    <w:rsid w:val="00A7537B"/>
    <w:rsid w:val="00A753E8"/>
    <w:rsid w:val="00A75498"/>
    <w:rsid w:val="00A75564"/>
    <w:rsid w:val="00A755C3"/>
    <w:rsid w:val="00A7578E"/>
    <w:rsid w:val="00A757CE"/>
    <w:rsid w:val="00A75BAE"/>
    <w:rsid w:val="00A75C21"/>
    <w:rsid w:val="00A75E5E"/>
    <w:rsid w:val="00A75FAD"/>
    <w:rsid w:val="00A7612F"/>
    <w:rsid w:val="00A76211"/>
    <w:rsid w:val="00A76290"/>
    <w:rsid w:val="00A7633B"/>
    <w:rsid w:val="00A76379"/>
    <w:rsid w:val="00A76385"/>
    <w:rsid w:val="00A764A7"/>
    <w:rsid w:val="00A7664E"/>
    <w:rsid w:val="00A766D2"/>
    <w:rsid w:val="00A767FC"/>
    <w:rsid w:val="00A76898"/>
    <w:rsid w:val="00A769ED"/>
    <w:rsid w:val="00A76ADA"/>
    <w:rsid w:val="00A76B1E"/>
    <w:rsid w:val="00A76BFD"/>
    <w:rsid w:val="00A76C1F"/>
    <w:rsid w:val="00A76D2B"/>
    <w:rsid w:val="00A76DE5"/>
    <w:rsid w:val="00A76F53"/>
    <w:rsid w:val="00A76F87"/>
    <w:rsid w:val="00A76FB1"/>
    <w:rsid w:val="00A76FD8"/>
    <w:rsid w:val="00A77236"/>
    <w:rsid w:val="00A77415"/>
    <w:rsid w:val="00A7747A"/>
    <w:rsid w:val="00A776AB"/>
    <w:rsid w:val="00A776CB"/>
    <w:rsid w:val="00A776FA"/>
    <w:rsid w:val="00A7777C"/>
    <w:rsid w:val="00A778A0"/>
    <w:rsid w:val="00A77A2A"/>
    <w:rsid w:val="00A77AC0"/>
    <w:rsid w:val="00A77B0A"/>
    <w:rsid w:val="00A77DEF"/>
    <w:rsid w:val="00A77E48"/>
    <w:rsid w:val="00A77E53"/>
    <w:rsid w:val="00A77EC5"/>
    <w:rsid w:val="00A77F5D"/>
    <w:rsid w:val="00A805C4"/>
    <w:rsid w:val="00A80639"/>
    <w:rsid w:val="00A80BC4"/>
    <w:rsid w:val="00A80D91"/>
    <w:rsid w:val="00A80F41"/>
    <w:rsid w:val="00A811A4"/>
    <w:rsid w:val="00A811C9"/>
    <w:rsid w:val="00A81201"/>
    <w:rsid w:val="00A812DB"/>
    <w:rsid w:val="00A81491"/>
    <w:rsid w:val="00A815C6"/>
    <w:rsid w:val="00A81804"/>
    <w:rsid w:val="00A81861"/>
    <w:rsid w:val="00A818DF"/>
    <w:rsid w:val="00A818F6"/>
    <w:rsid w:val="00A81909"/>
    <w:rsid w:val="00A81930"/>
    <w:rsid w:val="00A819F9"/>
    <w:rsid w:val="00A81DE3"/>
    <w:rsid w:val="00A81E3F"/>
    <w:rsid w:val="00A81FEF"/>
    <w:rsid w:val="00A82034"/>
    <w:rsid w:val="00A82035"/>
    <w:rsid w:val="00A82316"/>
    <w:rsid w:val="00A8231B"/>
    <w:rsid w:val="00A8258C"/>
    <w:rsid w:val="00A82974"/>
    <w:rsid w:val="00A82C2A"/>
    <w:rsid w:val="00A82C36"/>
    <w:rsid w:val="00A82C6F"/>
    <w:rsid w:val="00A82D8F"/>
    <w:rsid w:val="00A82EA3"/>
    <w:rsid w:val="00A8385F"/>
    <w:rsid w:val="00A83BB0"/>
    <w:rsid w:val="00A83D02"/>
    <w:rsid w:val="00A83D1F"/>
    <w:rsid w:val="00A83D45"/>
    <w:rsid w:val="00A83E77"/>
    <w:rsid w:val="00A841E6"/>
    <w:rsid w:val="00A84213"/>
    <w:rsid w:val="00A84278"/>
    <w:rsid w:val="00A842CD"/>
    <w:rsid w:val="00A84361"/>
    <w:rsid w:val="00A8450B"/>
    <w:rsid w:val="00A84629"/>
    <w:rsid w:val="00A8481D"/>
    <w:rsid w:val="00A848E2"/>
    <w:rsid w:val="00A84B3B"/>
    <w:rsid w:val="00A84EA8"/>
    <w:rsid w:val="00A85003"/>
    <w:rsid w:val="00A850A7"/>
    <w:rsid w:val="00A8533B"/>
    <w:rsid w:val="00A853DA"/>
    <w:rsid w:val="00A854E2"/>
    <w:rsid w:val="00A85593"/>
    <w:rsid w:val="00A85614"/>
    <w:rsid w:val="00A85617"/>
    <w:rsid w:val="00A8570E"/>
    <w:rsid w:val="00A85739"/>
    <w:rsid w:val="00A85789"/>
    <w:rsid w:val="00A857BF"/>
    <w:rsid w:val="00A85845"/>
    <w:rsid w:val="00A85867"/>
    <w:rsid w:val="00A858C1"/>
    <w:rsid w:val="00A85957"/>
    <w:rsid w:val="00A85979"/>
    <w:rsid w:val="00A85A4A"/>
    <w:rsid w:val="00A85E4B"/>
    <w:rsid w:val="00A85E58"/>
    <w:rsid w:val="00A86055"/>
    <w:rsid w:val="00A860F0"/>
    <w:rsid w:val="00A86258"/>
    <w:rsid w:val="00A8625B"/>
    <w:rsid w:val="00A8630C"/>
    <w:rsid w:val="00A8648A"/>
    <w:rsid w:val="00A864A4"/>
    <w:rsid w:val="00A865E2"/>
    <w:rsid w:val="00A8664D"/>
    <w:rsid w:val="00A86702"/>
    <w:rsid w:val="00A86961"/>
    <w:rsid w:val="00A86A3E"/>
    <w:rsid w:val="00A86BBD"/>
    <w:rsid w:val="00A86FCA"/>
    <w:rsid w:val="00A8719E"/>
    <w:rsid w:val="00A871A2"/>
    <w:rsid w:val="00A8723A"/>
    <w:rsid w:val="00A87312"/>
    <w:rsid w:val="00A87673"/>
    <w:rsid w:val="00A879C0"/>
    <w:rsid w:val="00A87A77"/>
    <w:rsid w:val="00A87C05"/>
    <w:rsid w:val="00A87E82"/>
    <w:rsid w:val="00A900A9"/>
    <w:rsid w:val="00A90210"/>
    <w:rsid w:val="00A9022C"/>
    <w:rsid w:val="00A90720"/>
    <w:rsid w:val="00A9072A"/>
    <w:rsid w:val="00A90781"/>
    <w:rsid w:val="00A90791"/>
    <w:rsid w:val="00A90984"/>
    <w:rsid w:val="00A909E5"/>
    <w:rsid w:val="00A90B7A"/>
    <w:rsid w:val="00A90B88"/>
    <w:rsid w:val="00A90CD2"/>
    <w:rsid w:val="00A90CF6"/>
    <w:rsid w:val="00A90D07"/>
    <w:rsid w:val="00A90DDB"/>
    <w:rsid w:val="00A910C5"/>
    <w:rsid w:val="00A9111B"/>
    <w:rsid w:val="00A9116B"/>
    <w:rsid w:val="00A911BC"/>
    <w:rsid w:val="00A912B0"/>
    <w:rsid w:val="00A91421"/>
    <w:rsid w:val="00A9157D"/>
    <w:rsid w:val="00A9158E"/>
    <w:rsid w:val="00A916BA"/>
    <w:rsid w:val="00A916C3"/>
    <w:rsid w:val="00A916C4"/>
    <w:rsid w:val="00A916D0"/>
    <w:rsid w:val="00A91750"/>
    <w:rsid w:val="00A9179B"/>
    <w:rsid w:val="00A917B1"/>
    <w:rsid w:val="00A918D5"/>
    <w:rsid w:val="00A91C99"/>
    <w:rsid w:val="00A91D99"/>
    <w:rsid w:val="00A91DD4"/>
    <w:rsid w:val="00A91FFA"/>
    <w:rsid w:val="00A92029"/>
    <w:rsid w:val="00A9206A"/>
    <w:rsid w:val="00A921DA"/>
    <w:rsid w:val="00A92558"/>
    <w:rsid w:val="00A92564"/>
    <w:rsid w:val="00A925C6"/>
    <w:rsid w:val="00A92720"/>
    <w:rsid w:val="00A92872"/>
    <w:rsid w:val="00A9293E"/>
    <w:rsid w:val="00A929A9"/>
    <w:rsid w:val="00A929F5"/>
    <w:rsid w:val="00A92B3C"/>
    <w:rsid w:val="00A92C1F"/>
    <w:rsid w:val="00A92CB1"/>
    <w:rsid w:val="00A92D10"/>
    <w:rsid w:val="00A92E06"/>
    <w:rsid w:val="00A931B1"/>
    <w:rsid w:val="00A932A4"/>
    <w:rsid w:val="00A933CB"/>
    <w:rsid w:val="00A9341A"/>
    <w:rsid w:val="00A93468"/>
    <w:rsid w:val="00A934C5"/>
    <w:rsid w:val="00A934CD"/>
    <w:rsid w:val="00A9359D"/>
    <w:rsid w:val="00A9382D"/>
    <w:rsid w:val="00A939AD"/>
    <w:rsid w:val="00A93A26"/>
    <w:rsid w:val="00A93A27"/>
    <w:rsid w:val="00A93B35"/>
    <w:rsid w:val="00A93CD0"/>
    <w:rsid w:val="00A93FBE"/>
    <w:rsid w:val="00A940D6"/>
    <w:rsid w:val="00A9419A"/>
    <w:rsid w:val="00A94448"/>
    <w:rsid w:val="00A94493"/>
    <w:rsid w:val="00A94518"/>
    <w:rsid w:val="00A94521"/>
    <w:rsid w:val="00A947C2"/>
    <w:rsid w:val="00A948C8"/>
    <w:rsid w:val="00A94928"/>
    <w:rsid w:val="00A94A25"/>
    <w:rsid w:val="00A94A65"/>
    <w:rsid w:val="00A94B21"/>
    <w:rsid w:val="00A94B34"/>
    <w:rsid w:val="00A94DA2"/>
    <w:rsid w:val="00A94E42"/>
    <w:rsid w:val="00A94F0D"/>
    <w:rsid w:val="00A94F57"/>
    <w:rsid w:val="00A9512A"/>
    <w:rsid w:val="00A951D1"/>
    <w:rsid w:val="00A95281"/>
    <w:rsid w:val="00A9542E"/>
    <w:rsid w:val="00A9559B"/>
    <w:rsid w:val="00A95685"/>
    <w:rsid w:val="00A95982"/>
    <w:rsid w:val="00A95BC6"/>
    <w:rsid w:val="00A95C63"/>
    <w:rsid w:val="00A95E4D"/>
    <w:rsid w:val="00A96072"/>
    <w:rsid w:val="00A962BB"/>
    <w:rsid w:val="00A96323"/>
    <w:rsid w:val="00A964A1"/>
    <w:rsid w:val="00A964A2"/>
    <w:rsid w:val="00A9668D"/>
    <w:rsid w:val="00A9673E"/>
    <w:rsid w:val="00A96A21"/>
    <w:rsid w:val="00A96AEA"/>
    <w:rsid w:val="00A96DF5"/>
    <w:rsid w:val="00A96F17"/>
    <w:rsid w:val="00A970BF"/>
    <w:rsid w:val="00A970C3"/>
    <w:rsid w:val="00A97175"/>
    <w:rsid w:val="00A9720B"/>
    <w:rsid w:val="00A9735C"/>
    <w:rsid w:val="00A9743C"/>
    <w:rsid w:val="00A97546"/>
    <w:rsid w:val="00A976EB"/>
    <w:rsid w:val="00A976F0"/>
    <w:rsid w:val="00A9771D"/>
    <w:rsid w:val="00A97A9A"/>
    <w:rsid w:val="00A97B3C"/>
    <w:rsid w:val="00A97B47"/>
    <w:rsid w:val="00A97D15"/>
    <w:rsid w:val="00A97DA6"/>
    <w:rsid w:val="00A97E77"/>
    <w:rsid w:val="00AA01F8"/>
    <w:rsid w:val="00AA02D6"/>
    <w:rsid w:val="00AA0308"/>
    <w:rsid w:val="00AA031A"/>
    <w:rsid w:val="00AA03F4"/>
    <w:rsid w:val="00AA05A3"/>
    <w:rsid w:val="00AA0602"/>
    <w:rsid w:val="00AA0923"/>
    <w:rsid w:val="00AA093F"/>
    <w:rsid w:val="00AA0A90"/>
    <w:rsid w:val="00AA0C5C"/>
    <w:rsid w:val="00AA0C6B"/>
    <w:rsid w:val="00AA0C7D"/>
    <w:rsid w:val="00AA0D60"/>
    <w:rsid w:val="00AA0E09"/>
    <w:rsid w:val="00AA0E23"/>
    <w:rsid w:val="00AA1012"/>
    <w:rsid w:val="00AA1077"/>
    <w:rsid w:val="00AA11B3"/>
    <w:rsid w:val="00AA11E6"/>
    <w:rsid w:val="00AA1262"/>
    <w:rsid w:val="00AA1282"/>
    <w:rsid w:val="00AA12E3"/>
    <w:rsid w:val="00AA1611"/>
    <w:rsid w:val="00AA16FE"/>
    <w:rsid w:val="00AA1777"/>
    <w:rsid w:val="00AA1DF8"/>
    <w:rsid w:val="00AA1E03"/>
    <w:rsid w:val="00AA21C7"/>
    <w:rsid w:val="00AA21DD"/>
    <w:rsid w:val="00AA22F1"/>
    <w:rsid w:val="00AA2406"/>
    <w:rsid w:val="00AA24A5"/>
    <w:rsid w:val="00AA24B3"/>
    <w:rsid w:val="00AA2569"/>
    <w:rsid w:val="00AA25C2"/>
    <w:rsid w:val="00AA2702"/>
    <w:rsid w:val="00AA2775"/>
    <w:rsid w:val="00AA281A"/>
    <w:rsid w:val="00AA2A32"/>
    <w:rsid w:val="00AA2C59"/>
    <w:rsid w:val="00AA2E1D"/>
    <w:rsid w:val="00AA2EC2"/>
    <w:rsid w:val="00AA2F50"/>
    <w:rsid w:val="00AA3023"/>
    <w:rsid w:val="00AA312D"/>
    <w:rsid w:val="00AA3162"/>
    <w:rsid w:val="00AA321F"/>
    <w:rsid w:val="00AA326E"/>
    <w:rsid w:val="00AA34EA"/>
    <w:rsid w:val="00AA351C"/>
    <w:rsid w:val="00AA36BE"/>
    <w:rsid w:val="00AA37AE"/>
    <w:rsid w:val="00AA3921"/>
    <w:rsid w:val="00AA3B30"/>
    <w:rsid w:val="00AA3BE4"/>
    <w:rsid w:val="00AA3D53"/>
    <w:rsid w:val="00AA3DC1"/>
    <w:rsid w:val="00AA3E36"/>
    <w:rsid w:val="00AA3E57"/>
    <w:rsid w:val="00AA3E78"/>
    <w:rsid w:val="00AA3EF5"/>
    <w:rsid w:val="00AA3FF1"/>
    <w:rsid w:val="00AA4209"/>
    <w:rsid w:val="00AA425E"/>
    <w:rsid w:val="00AA428C"/>
    <w:rsid w:val="00AA42FA"/>
    <w:rsid w:val="00AA43B8"/>
    <w:rsid w:val="00AA4461"/>
    <w:rsid w:val="00AA4708"/>
    <w:rsid w:val="00AA4929"/>
    <w:rsid w:val="00AA4A33"/>
    <w:rsid w:val="00AA4CDD"/>
    <w:rsid w:val="00AA4D46"/>
    <w:rsid w:val="00AA4D9D"/>
    <w:rsid w:val="00AA4DB6"/>
    <w:rsid w:val="00AA5060"/>
    <w:rsid w:val="00AA513E"/>
    <w:rsid w:val="00AA524C"/>
    <w:rsid w:val="00AA533D"/>
    <w:rsid w:val="00AA534D"/>
    <w:rsid w:val="00AA5365"/>
    <w:rsid w:val="00AA545D"/>
    <w:rsid w:val="00AA553D"/>
    <w:rsid w:val="00AA5581"/>
    <w:rsid w:val="00AA56A6"/>
    <w:rsid w:val="00AA5883"/>
    <w:rsid w:val="00AA5AE3"/>
    <w:rsid w:val="00AA5D0D"/>
    <w:rsid w:val="00AA5D3E"/>
    <w:rsid w:val="00AA5DE2"/>
    <w:rsid w:val="00AA5EAF"/>
    <w:rsid w:val="00AA61BA"/>
    <w:rsid w:val="00AA6256"/>
    <w:rsid w:val="00AA62E4"/>
    <w:rsid w:val="00AA62F0"/>
    <w:rsid w:val="00AA6356"/>
    <w:rsid w:val="00AA63B7"/>
    <w:rsid w:val="00AA65B8"/>
    <w:rsid w:val="00AA65CC"/>
    <w:rsid w:val="00AA6901"/>
    <w:rsid w:val="00AA6954"/>
    <w:rsid w:val="00AA6B44"/>
    <w:rsid w:val="00AA6BE6"/>
    <w:rsid w:val="00AA6C8A"/>
    <w:rsid w:val="00AA6CFB"/>
    <w:rsid w:val="00AA6D00"/>
    <w:rsid w:val="00AA6DAD"/>
    <w:rsid w:val="00AA6E0D"/>
    <w:rsid w:val="00AA7306"/>
    <w:rsid w:val="00AA73C9"/>
    <w:rsid w:val="00AA7747"/>
    <w:rsid w:val="00AA780F"/>
    <w:rsid w:val="00AA7EF4"/>
    <w:rsid w:val="00AA7F45"/>
    <w:rsid w:val="00AB0168"/>
    <w:rsid w:val="00AB0187"/>
    <w:rsid w:val="00AB02ED"/>
    <w:rsid w:val="00AB051E"/>
    <w:rsid w:val="00AB0623"/>
    <w:rsid w:val="00AB0720"/>
    <w:rsid w:val="00AB0938"/>
    <w:rsid w:val="00AB0B74"/>
    <w:rsid w:val="00AB0C27"/>
    <w:rsid w:val="00AB0DF7"/>
    <w:rsid w:val="00AB0F59"/>
    <w:rsid w:val="00AB0FF5"/>
    <w:rsid w:val="00AB1070"/>
    <w:rsid w:val="00AB11A3"/>
    <w:rsid w:val="00AB12B8"/>
    <w:rsid w:val="00AB12DA"/>
    <w:rsid w:val="00AB141A"/>
    <w:rsid w:val="00AB1699"/>
    <w:rsid w:val="00AB17BA"/>
    <w:rsid w:val="00AB186B"/>
    <w:rsid w:val="00AB18C3"/>
    <w:rsid w:val="00AB1A61"/>
    <w:rsid w:val="00AB1B89"/>
    <w:rsid w:val="00AB2192"/>
    <w:rsid w:val="00AB21D9"/>
    <w:rsid w:val="00AB2292"/>
    <w:rsid w:val="00AB244B"/>
    <w:rsid w:val="00AB2781"/>
    <w:rsid w:val="00AB2883"/>
    <w:rsid w:val="00AB29A7"/>
    <w:rsid w:val="00AB2AEC"/>
    <w:rsid w:val="00AB2BDD"/>
    <w:rsid w:val="00AB2DB0"/>
    <w:rsid w:val="00AB3023"/>
    <w:rsid w:val="00AB30DC"/>
    <w:rsid w:val="00AB339C"/>
    <w:rsid w:val="00AB3573"/>
    <w:rsid w:val="00AB35B1"/>
    <w:rsid w:val="00AB3651"/>
    <w:rsid w:val="00AB383E"/>
    <w:rsid w:val="00AB3A16"/>
    <w:rsid w:val="00AB3A19"/>
    <w:rsid w:val="00AB3A48"/>
    <w:rsid w:val="00AB3AA8"/>
    <w:rsid w:val="00AB3D62"/>
    <w:rsid w:val="00AB3D8C"/>
    <w:rsid w:val="00AB3FB2"/>
    <w:rsid w:val="00AB3FF3"/>
    <w:rsid w:val="00AB3FFF"/>
    <w:rsid w:val="00AB40A3"/>
    <w:rsid w:val="00AB40D7"/>
    <w:rsid w:val="00AB4225"/>
    <w:rsid w:val="00AB432D"/>
    <w:rsid w:val="00AB4622"/>
    <w:rsid w:val="00AB47E9"/>
    <w:rsid w:val="00AB4832"/>
    <w:rsid w:val="00AB494B"/>
    <w:rsid w:val="00AB4C14"/>
    <w:rsid w:val="00AB50D8"/>
    <w:rsid w:val="00AB5154"/>
    <w:rsid w:val="00AB52EC"/>
    <w:rsid w:val="00AB53A2"/>
    <w:rsid w:val="00AB547C"/>
    <w:rsid w:val="00AB54EB"/>
    <w:rsid w:val="00AB54F9"/>
    <w:rsid w:val="00AB5548"/>
    <w:rsid w:val="00AB55DF"/>
    <w:rsid w:val="00AB5611"/>
    <w:rsid w:val="00AB5752"/>
    <w:rsid w:val="00AB5A17"/>
    <w:rsid w:val="00AB5A91"/>
    <w:rsid w:val="00AB5AF2"/>
    <w:rsid w:val="00AB5CED"/>
    <w:rsid w:val="00AB5D8A"/>
    <w:rsid w:val="00AB5E29"/>
    <w:rsid w:val="00AB5FBF"/>
    <w:rsid w:val="00AB603C"/>
    <w:rsid w:val="00AB607C"/>
    <w:rsid w:val="00AB6344"/>
    <w:rsid w:val="00AB63F9"/>
    <w:rsid w:val="00AB647E"/>
    <w:rsid w:val="00AB65BA"/>
    <w:rsid w:val="00AB65D7"/>
    <w:rsid w:val="00AB65DC"/>
    <w:rsid w:val="00AB6705"/>
    <w:rsid w:val="00AB684D"/>
    <w:rsid w:val="00AB6A81"/>
    <w:rsid w:val="00AB6AB7"/>
    <w:rsid w:val="00AB6DBB"/>
    <w:rsid w:val="00AB6DFF"/>
    <w:rsid w:val="00AB6E7D"/>
    <w:rsid w:val="00AB7044"/>
    <w:rsid w:val="00AB712C"/>
    <w:rsid w:val="00AB71AF"/>
    <w:rsid w:val="00AB741E"/>
    <w:rsid w:val="00AB7523"/>
    <w:rsid w:val="00AB7890"/>
    <w:rsid w:val="00AB7941"/>
    <w:rsid w:val="00AB797F"/>
    <w:rsid w:val="00AB7B2A"/>
    <w:rsid w:val="00AB7E9E"/>
    <w:rsid w:val="00AB7F14"/>
    <w:rsid w:val="00AB7F6C"/>
    <w:rsid w:val="00AC0220"/>
    <w:rsid w:val="00AC0373"/>
    <w:rsid w:val="00AC0771"/>
    <w:rsid w:val="00AC077C"/>
    <w:rsid w:val="00AC0B3F"/>
    <w:rsid w:val="00AC0D19"/>
    <w:rsid w:val="00AC0D89"/>
    <w:rsid w:val="00AC0E96"/>
    <w:rsid w:val="00AC0F3C"/>
    <w:rsid w:val="00AC1857"/>
    <w:rsid w:val="00AC1A34"/>
    <w:rsid w:val="00AC1B08"/>
    <w:rsid w:val="00AC1CC2"/>
    <w:rsid w:val="00AC1CCA"/>
    <w:rsid w:val="00AC2168"/>
    <w:rsid w:val="00AC22F8"/>
    <w:rsid w:val="00AC237C"/>
    <w:rsid w:val="00AC239A"/>
    <w:rsid w:val="00AC274A"/>
    <w:rsid w:val="00AC27DA"/>
    <w:rsid w:val="00AC2AC8"/>
    <w:rsid w:val="00AC2AF1"/>
    <w:rsid w:val="00AC2E3C"/>
    <w:rsid w:val="00AC2FB1"/>
    <w:rsid w:val="00AC2FC7"/>
    <w:rsid w:val="00AC3229"/>
    <w:rsid w:val="00AC32C6"/>
    <w:rsid w:val="00AC350C"/>
    <w:rsid w:val="00AC35BC"/>
    <w:rsid w:val="00AC368A"/>
    <w:rsid w:val="00AC37E8"/>
    <w:rsid w:val="00AC3916"/>
    <w:rsid w:val="00AC3A0A"/>
    <w:rsid w:val="00AC3B50"/>
    <w:rsid w:val="00AC3C87"/>
    <w:rsid w:val="00AC3D0B"/>
    <w:rsid w:val="00AC3DEB"/>
    <w:rsid w:val="00AC3FF9"/>
    <w:rsid w:val="00AC4019"/>
    <w:rsid w:val="00AC4031"/>
    <w:rsid w:val="00AC434A"/>
    <w:rsid w:val="00AC4371"/>
    <w:rsid w:val="00AC438C"/>
    <w:rsid w:val="00AC4A00"/>
    <w:rsid w:val="00AC4C40"/>
    <w:rsid w:val="00AC4C9D"/>
    <w:rsid w:val="00AC55B3"/>
    <w:rsid w:val="00AC5665"/>
    <w:rsid w:val="00AC57BA"/>
    <w:rsid w:val="00AC5927"/>
    <w:rsid w:val="00AC5932"/>
    <w:rsid w:val="00AC5991"/>
    <w:rsid w:val="00AC5A2C"/>
    <w:rsid w:val="00AC5FA2"/>
    <w:rsid w:val="00AC6022"/>
    <w:rsid w:val="00AC64C8"/>
    <w:rsid w:val="00AC674F"/>
    <w:rsid w:val="00AC6810"/>
    <w:rsid w:val="00AC685D"/>
    <w:rsid w:val="00AC68C0"/>
    <w:rsid w:val="00AC68E2"/>
    <w:rsid w:val="00AC6C15"/>
    <w:rsid w:val="00AC6E0E"/>
    <w:rsid w:val="00AC7193"/>
    <w:rsid w:val="00AC7297"/>
    <w:rsid w:val="00AC7316"/>
    <w:rsid w:val="00AC7501"/>
    <w:rsid w:val="00AC7654"/>
    <w:rsid w:val="00AC7A01"/>
    <w:rsid w:val="00AC7B0B"/>
    <w:rsid w:val="00AC7B3A"/>
    <w:rsid w:val="00AC7B6D"/>
    <w:rsid w:val="00AC7BE9"/>
    <w:rsid w:val="00AC7CA3"/>
    <w:rsid w:val="00AC7D8A"/>
    <w:rsid w:val="00AD00AF"/>
    <w:rsid w:val="00AD02DB"/>
    <w:rsid w:val="00AD031A"/>
    <w:rsid w:val="00AD03B4"/>
    <w:rsid w:val="00AD080C"/>
    <w:rsid w:val="00AD096E"/>
    <w:rsid w:val="00AD0989"/>
    <w:rsid w:val="00AD0EA3"/>
    <w:rsid w:val="00AD0EE0"/>
    <w:rsid w:val="00AD0F63"/>
    <w:rsid w:val="00AD0F75"/>
    <w:rsid w:val="00AD100B"/>
    <w:rsid w:val="00AD122F"/>
    <w:rsid w:val="00AD12ED"/>
    <w:rsid w:val="00AD19DE"/>
    <w:rsid w:val="00AD1A97"/>
    <w:rsid w:val="00AD1C54"/>
    <w:rsid w:val="00AD1F09"/>
    <w:rsid w:val="00AD2156"/>
    <w:rsid w:val="00AD221F"/>
    <w:rsid w:val="00AD265C"/>
    <w:rsid w:val="00AD270A"/>
    <w:rsid w:val="00AD2A83"/>
    <w:rsid w:val="00AD2BDC"/>
    <w:rsid w:val="00AD2E2A"/>
    <w:rsid w:val="00AD2ECA"/>
    <w:rsid w:val="00AD3010"/>
    <w:rsid w:val="00AD304E"/>
    <w:rsid w:val="00AD332B"/>
    <w:rsid w:val="00AD35A6"/>
    <w:rsid w:val="00AD35AE"/>
    <w:rsid w:val="00AD35C9"/>
    <w:rsid w:val="00AD35D5"/>
    <w:rsid w:val="00AD39C3"/>
    <w:rsid w:val="00AD3A14"/>
    <w:rsid w:val="00AD3A5C"/>
    <w:rsid w:val="00AD3FA9"/>
    <w:rsid w:val="00AD4191"/>
    <w:rsid w:val="00AD4204"/>
    <w:rsid w:val="00AD42F0"/>
    <w:rsid w:val="00AD433B"/>
    <w:rsid w:val="00AD435C"/>
    <w:rsid w:val="00AD4457"/>
    <w:rsid w:val="00AD457C"/>
    <w:rsid w:val="00AD482D"/>
    <w:rsid w:val="00AD4873"/>
    <w:rsid w:val="00AD48E4"/>
    <w:rsid w:val="00AD494F"/>
    <w:rsid w:val="00AD4A27"/>
    <w:rsid w:val="00AD4CEA"/>
    <w:rsid w:val="00AD4D69"/>
    <w:rsid w:val="00AD4DFF"/>
    <w:rsid w:val="00AD4E54"/>
    <w:rsid w:val="00AD502D"/>
    <w:rsid w:val="00AD540F"/>
    <w:rsid w:val="00AD546E"/>
    <w:rsid w:val="00AD5546"/>
    <w:rsid w:val="00AD591E"/>
    <w:rsid w:val="00AD5B0A"/>
    <w:rsid w:val="00AD5C6D"/>
    <w:rsid w:val="00AD5D62"/>
    <w:rsid w:val="00AD5E44"/>
    <w:rsid w:val="00AD5EE1"/>
    <w:rsid w:val="00AD6066"/>
    <w:rsid w:val="00AD62B3"/>
    <w:rsid w:val="00AD63FA"/>
    <w:rsid w:val="00AD641F"/>
    <w:rsid w:val="00AD6548"/>
    <w:rsid w:val="00AD674F"/>
    <w:rsid w:val="00AD6763"/>
    <w:rsid w:val="00AD6A09"/>
    <w:rsid w:val="00AD6B95"/>
    <w:rsid w:val="00AD6C41"/>
    <w:rsid w:val="00AD6DA0"/>
    <w:rsid w:val="00AD6E79"/>
    <w:rsid w:val="00AD6F88"/>
    <w:rsid w:val="00AD7064"/>
    <w:rsid w:val="00AD710A"/>
    <w:rsid w:val="00AD72B9"/>
    <w:rsid w:val="00AD74DA"/>
    <w:rsid w:val="00AD758B"/>
    <w:rsid w:val="00AD7675"/>
    <w:rsid w:val="00AD78D8"/>
    <w:rsid w:val="00AD79C9"/>
    <w:rsid w:val="00AD7FFD"/>
    <w:rsid w:val="00AE0008"/>
    <w:rsid w:val="00AE004A"/>
    <w:rsid w:val="00AE0188"/>
    <w:rsid w:val="00AE0393"/>
    <w:rsid w:val="00AE04DB"/>
    <w:rsid w:val="00AE059F"/>
    <w:rsid w:val="00AE05D0"/>
    <w:rsid w:val="00AE0861"/>
    <w:rsid w:val="00AE1097"/>
    <w:rsid w:val="00AE15D8"/>
    <w:rsid w:val="00AE15F8"/>
    <w:rsid w:val="00AE1853"/>
    <w:rsid w:val="00AE194A"/>
    <w:rsid w:val="00AE1AF2"/>
    <w:rsid w:val="00AE1BC0"/>
    <w:rsid w:val="00AE1C0E"/>
    <w:rsid w:val="00AE1D7D"/>
    <w:rsid w:val="00AE1F4F"/>
    <w:rsid w:val="00AE204E"/>
    <w:rsid w:val="00AE2080"/>
    <w:rsid w:val="00AE24B6"/>
    <w:rsid w:val="00AE2555"/>
    <w:rsid w:val="00AE258F"/>
    <w:rsid w:val="00AE2780"/>
    <w:rsid w:val="00AE28A2"/>
    <w:rsid w:val="00AE2925"/>
    <w:rsid w:val="00AE2E3D"/>
    <w:rsid w:val="00AE2E97"/>
    <w:rsid w:val="00AE31C5"/>
    <w:rsid w:val="00AE32B2"/>
    <w:rsid w:val="00AE36B3"/>
    <w:rsid w:val="00AE3799"/>
    <w:rsid w:val="00AE37FB"/>
    <w:rsid w:val="00AE3908"/>
    <w:rsid w:val="00AE3952"/>
    <w:rsid w:val="00AE3C75"/>
    <w:rsid w:val="00AE3EC1"/>
    <w:rsid w:val="00AE3F65"/>
    <w:rsid w:val="00AE3F88"/>
    <w:rsid w:val="00AE3F91"/>
    <w:rsid w:val="00AE3FFD"/>
    <w:rsid w:val="00AE41CB"/>
    <w:rsid w:val="00AE421C"/>
    <w:rsid w:val="00AE42A9"/>
    <w:rsid w:val="00AE42FB"/>
    <w:rsid w:val="00AE4450"/>
    <w:rsid w:val="00AE446F"/>
    <w:rsid w:val="00AE4473"/>
    <w:rsid w:val="00AE4581"/>
    <w:rsid w:val="00AE4596"/>
    <w:rsid w:val="00AE465B"/>
    <w:rsid w:val="00AE4827"/>
    <w:rsid w:val="00AE49B1"/>
    <w:rsid w:val="00AE4B0C"/>
    <w:rsid w:val="00AE4B93"/>
    <w:rsid w:val="00AE4EB9"/>
    <w:rsid w:val="00AE4EC4"/>
    <w:rsid w:val="00AE4ED2"/>
    <w:rsid w:val="00AE503B"/>
    <w:rsid w:val="00AE5085"/>
    <w:rsid w:val="00AE52D3"/>
    <w:rsid w:val="00AE55D7"/>
    <w:rsid w:val="00AE573D"/>
    <w:rsid w:val="00AE57E4"/>
    <w:rsid w:val="00AE5938"/>
    <w:rsid w:val="00AE5A5A"/>
    <w:rsid w:val="00AE5CA8"/>
    <w:rsid w:val="00AE5D9F"/>
    <w:rsid w:val="00AE60F8"/>
    <w:rsid w:val="00AE62DC"/>
    <w:rsid w:val="00AE6467"/>
    <w:rsid w:val="00AE6633"/>
    <w:rsid w:val="00AE687C"/>
    <w:rsid w:val="00AE6D26"/>
    <w:rsid w:val="00AE6D87"/>
    <w:rsid w:val="00AE6FB6"/>
    <w:rsid w:val="00AE7345"/>
    <w:rsid w:val="00AE7376"/>
    <w:rsid w:val="00AE7438"/>
    <w:rsid w:val="00AE7452"/>
    <w:rsid w:val="00AE77C2"/>
    <w:rsid w:val="00AE780C"/>
    <w:rsid w:val="00AE7CE6"/>
    <w:rsid w:val="00AE7FAC"/>
    <w:rsid w:val="00AF0201"/>
    <w:rsid w:val="00AF020E"/>
    <w:rsid w:val="00AF025E"/>
    <w:rsid w:val="00AF04EA"/>
    <w:rsid w:val="00AF056B"/>
    <w:rsid w:val="00AF0610"/>
    <w:rsid w:val="00AF0BCC"/>
    <w:rsid w:val="00AF0C19"/>
    <w:rsid w:val="00AF0EC5"/>
    <w:rsid w:val="00AF105F"/>
    <w:rsid w:val="00AF11CA"/>
    <w:rsid w:val="00AF1237"/>
    <w:rsid w:val="00AF1576"/>
    <w:rsid w:val="00AF18B3"/>
    <w:rsid w:val="00AF1D47"/>
    <w:rsid w:val="00AF1EE1"/>
    <w:rsid w:val="00AF1F15"/>
    <w:rsid w:val="00AF2009"/>
    <w:rsid w:val="00AF201D"/>
    <w:rsid w:val="00AF202D"/>
    <w:rsid w:val="00AF21B8"/>
    <w:rsid w:val="00AF21BA"/>
    <w:rsid w:val="00AF21BC"/>
    <w:rsid w:val="00AF21CB"/>
    <w:rsid w:val="00AF227F"/>
    <w:rsid w:val="00AF239B"/>
    <w:rsid w:val="00AF2466"/>
    <w:rsid w:val="00AF265C"/>
    <w:rsid w:val="00AF2677"/>
    <w:rsid w:val="00AF26D7"/>
    <w:rsid w:val="00AF2C6B"/>
    <w:rsid w:val="00AF2E67"/>
    <w:rsid w:val="00AF2F77"/>
    <w:rsid w:val="00AF3018"/>
    <w:rsid w:val="00AF3084"/>
    <w:rsid w:val="00AF325C"/>
    <w:rsid w:val="00AF32DA"/>
    <w:rsid w:val="00AF332F"/>
    <w:rsid w:val="00AF35F0"/>
    <w:rsid w:val="00AF3621"/>
    <w:rsid w:val="00AF3689"/>
    <w:rsid w:val="00AF3878"/>
    <w:rsid w:val="00AF390B"/>
    <w:rsid w:val="00AF3925"/>
    <w:rsid w:val="00AF399F"/>
    <w:rsid w:val="00AF39D1"/>
    <w:rsid w:val="00AF3A2C"/>
    <w:rsid w:val="00AF3AD8"/>
    <w:rsid w:val="00AF3D4F"/>
    <w:rsid w:val="00AF3F8A"/>
    <w:rsid w:val="00AF3FE1"/>
    <w:rsid w:val="00AF41AB"/>
    <w:rsid w:val="00AF41E0"/>
    <w:rsid w:val="00AF4472"/>
    <w:rsid w:val="00AF4563"/>
    <w:rsid w:val="00AF4606"/>
    <w:rsid w:val="00AF475E"/>
    <w:rsid w:val="00AF48E9"/>
    <w:rsid w:val="00AF4912"/>
    <w:rsid w:val="00AF4931"/>
    <w:rsid w:val="00AF4A1F"/>
    <w:rsid w:val="00AF4A5A"/>
    <w:rsid w:val="00AF4A6B"/>
    <w:rsid w:val="00AF4B2F"/>
    <w:rsid w:val="00AF4BD7"/>
    <w:rsid w:val="00AF4FE8"/>
    <w:rsid w:val="00AF4FED"/>
    <w:rsid w:val="00AF5064"/>
    <w:rsid w:val="00AF5171"/>
    <w:rsid w:val="00AF5254"/>
    <w:rsid w:val="00AF5279"/>
    <w:rsid w:val="00AF527B"/>
    <w:rsid w:val="00AF5347"/>
    <w:rsid w:val="00AF53FC"/>
    <w:rsid w:val="00AF5440"/>
    <w:rsid w:val="00AF547B"/>
    <w:rsid w:val="00AF55E0"/>
    <w:rsid w:val="00AF57D9"/>
    <w:rsid w:val="00AF582A"/>
    <w:rsid w:val="00AF58CD"/>
    <w:rsid w:val="00AF5A2C"/>
    <w:rsid w:val="00AF5AB2"/>
    <w:rsid w:val="00AF5D70"/>
    <w:rsid w:val="00AF5FCC"/>
    <w:rsid w:val="00AF6004"/>
    <w:rsid w:val="00AF609C"/>
    <w:rsid w:val="00AF6173"/>
    <w:rsid w:val="00AF61A8"/>
    <w:rsid w:val="00AF656C"/>
    <w:rsid w:val="00AF6590"/>
    <w:rsid w:val="00AF6609"/>
    <w:rsid w:val="00AF66A0"/>
    <w:rsid w:val="00AF67CE"/>
    <w:rsid w:val="00AF67F2"/>
    <w:rsid w:val="00AF690B"/>
    <w:rsid w:val="00AF697C"/>
    <w:rsid w:val="00AF6A4E"/>
    <w:rsid w:val="00AF6A64"/>
    <w:rsid w:val="00AF6CAB"/>
    <w:rsid w:val="00AF6D0F"/>
    <w:rsid w:val="00AF6E92"/>
    <w:rsid w:val="00AF6EDE"/>
    <w:rsid w:val="00AF7097"/>
    <w:rsid w:val="00AF7163"/>
    <w:rsid w:val="00AF71DD"/>
    <w:rsid w:val="00AF7375"/>
    <w:rsid w:val="00AF73F6"/>
    <w:rsid w:val="00AF74D0"/>
    <w:rsid w:val="00AF7710"/>
    <w:rsid w:val="00AF775B"/>
    <w:rsid w:val="00AF7790"/>
    <w:rsid w:val="00AF77C8"/>
    <w:rsid w:val="00AF7802"/>
    <w:rsid w:val="00AF790C"/>
    <w:rsid w:val="00AF793B"/>
    <w:rsid w:val="00AF7A9F"/>
    <w:rsid w:val="00AF7C84"/>
    <w:rsid w:val="00AF7D6A"/>
    <w:rsid w:val="00AF7F76"/>
    <w:rsid w:val="00AF7F81"/>
    <w:rsid w:val="00B002E0"/>
    <w:rsid w:val="00B00301"/>
    <w:rsid w:val="00B00313"/>
    <w:rsid w:val="00B00380"/>
    <w:rsid w:val="00B0041D"/>
    <w:rsid w:val="00B007DF"/>
    <w:rsid w:val="00B007F4"/>
    <w:rsid w:val="00B009EF"/>
    <w:rsid w:val="00B00A02"/>
    <w:rsid w:val="00B00B0C"/>
    <w:rsid w:val="00B00C38"/>
    <w:rsid w:val="00B00C60"/>
    <w:rsid w:val="00B00DB7"/>
    <w:rsid w:val="00B00F5A"/>
    <w:rsid w:val="00B00F82"/>
    <w:rsid w:val="00B010F7"/>
    <w:rsid w:val="00B013F1"/>
    <w:rsid w:val="00B01514"/>
    <w:rsid w:val="00B01BF5"/>
    <w:rsid w:val="00B01C34"/>
    <w:rsid w:val="00B01D25"/>
    <w:rsid w:val="00B01D43"/>
    <w:rsid w:val="00B01DA1"/>
    <w:rsid w:val="00B01EB9"/>
    <w:rsid w:val="00B01F24"/>
    <w:rsid w:val="00B0231F"/>
    <w:rsid w:val="00B024DA"/>
    <w:rsid w:val="00B0251D"/>
    <w:rsid w:val="00B02600"/>
    <w:rsid w:val="00B02691"/>
    <w:rsid w:val="00B02767"/>
    <w:rsid w:val="00B02993"/>
    <w:rsid w:val="00B02BE5"/>
    <w:rsid w:val="00B02E39"/>
    <w:rsid w:val="00B02E80"/>
    <w:rsid w:val="00B02F89"/>
    <w:rsid w:val="00B0328D"/>
    <w:rsid w:val="00B0346D"/>
    <w:rsid w:val="00B03500"/>
    <w:rsid w:val="00B0364A"/>
    <w:rsid w:val="00B03754"/>
    <w:rsid w:val="00B039F0"/>
    <w:rsid w:val="00B03A4C"/>
    <w:rsid w:val="00B03AF8"/>
    <w:rsid w:val="00B03C7C"/>
    <w:rsid w:val="00B03CD7"/>
    <w:rsid w:val="00B03D5E"/>
    <w:rsid w:val="00B03D76"/>
    <w:rsid w:val="00B03FC8"/>
    <w:rsid w:val="00B0407C"/>
    <w:rsid w:val="00B043A3"/>
    <w:rsid w:val="00B043B0"/>
    <w:rsid w:val="00B04410"/>
    <w:rsid w:val="00B0451E"/>
    <w:rsid w:val="00B045C6"/>
    <w:rsid w:val="00B04613"/>
    <w:rsid w:val="00B046BF"/>
    <w:rsid w:val="00B04892"/>
    <w:rsid w:val="00B048F8"/>
    <w:rsid w:val="00B04C11"/>
    <w:rsid w:val="00B04D37"/>
    <w:rsid w:val="00B04E32"/>
    <w:rsid w:val="00B04E91"/>
    <w:rsid w:val="00B04F89"/>
    <w:rsid w:val="00B0514D"/>
    <w:rsid w:val="00B05215"/>
    <w:rsid w:val="00B05317"/>
    <w:rsid w:val="00B05812"/>
    <w:rsid w:val="00B058FA"/>
    <w:rsid w:val="00B05D2B"/>
    <w:rsid w:val="00B05DCD"/>
    <w:rsid w:val="00B05E12"/>
    <w:rsid w:val="00B05EC6"/>
    <w:rsid w:val="00B05FA7"/>
    <w:rsid w:val="00B06001"/>
    <w:rsid w:val="00B0608E"/>
    <w:rsid w:val="00B060B6"/>
    <w:rsid w:val="00B06102"/>
    <w:rsid w:val="00B061CA"/>
    <w:rsid w:val="00B061EA"/>
    <w:rsid w:val="00B063BA"/>
    <w:rsid w:val="00B0669D"/>
    <w:rsid w:val="00B06ADA"/>
    <w:rsid w:val="00B06E46"/>
    <w:rsid w:val="00B0705B"/>
    <w:rsid w:val="00B071A0"/>
    <w:rsid w:val="00B0727E"/>
    <w:rsid w:val="00B07343"/>
    <w:rsid w:val="00B07394"/>
    <w:rsid w:val="00B0756C"/>
    <w:rsid w:val="00B07A46"/>
    <w:rsid w:val="00B07A51"/>
    <w:rsid w:val="00B07AEE"/>
    <w:rsid w:val="00B07BCB"/>
    <w:rsid w:val="00B07C48"/>
    <w:rsid w:val="00B07C86"/>
    <w:rsid w:val="00B07D5C"/>
    <w:rsid w:val="00B07D8E"/>
    <w:rsid w:val="00B1002B"/>
    <w:rsid w:val="00B10048"/>
    <w:rsid w:val="00B101BC"/>
    <w:rsid w:val="00B1042B"/>
    <w:rsid w:val="00B10499"/>
    <w:rsid w:val="00B104B5"/>
    <w:rsid w:val="00B106C8"/>
    <w:rsid w:val="00B108B3"/>
    <w:rsid w:val="00B10938"/>
    <w:rsid w:val="00B10946"/>
    <w:rsid w:val="00B10D56"/>
    <w:rsid w:val="00B10E02"/>
    <w:rsid w:val="00B10E1D"/>
    <w:rsid w:val="00B1102B"/>
    <w:rsid w:val="00B11492"/>
    <w:rsid w:val="00B114D9"/>
    <w:rsid w:val="00B1181F"/>
    <w:rsid w:val="00B119F1"/>
    <w:rsid w:val="00B11A66"/>
    <w:rsid w:val="00B11B6B"/>
    <w:rsid w:val="00B11B8B"/>
    <w:rsid w:val="00B11C50"/>
    <w:rsid w:val="00B11DC3"/>
    <w:rsid w:val="00B11F84"/>
    <w:rsid w:val="00B123A7"/>
    <w:rsid w:val="00B1254E"/>
    <w:rsid w:val="00B12575"/>
    <w:rsid w:val="00B1266B"/>
    <w:rsid w:val="00B12898"/>
    <w:rsid w:val="00B128D6"/>
    <w:rsid w:val="00B12A6E"/>
    <w:rsid w:val="00B12BDF"/>
    <w:rsid w:val="00B12CD1"/>
    <w:rsid w:val="00B12CD9"/>
    <w:rsid w:val="00B12CF4"/>
    <w:rsid w:val="00B12D06"/>
    <w:rsid w:val="00B12FC4"/>
    <w:rsid w:val="00B131E2"/>
    <w:rsid w:val="00B13509"/>
    <w:rsid w:val="00B13640"/>
    <w:rsid w:val="00B136C4"/>
    <w:rsid w:val="00B13796"/>
    <w:rsid w:val="00B13987"/>
    <w:rsid w:val="00B139C8"/>
    <w:rsid w:val="00B139C9"/>
    <w:rsid w:val="00B13A74"/>
    <w:rsid w:val="00B13AA3"/>
    <w:rsid w:val="00B13B26"/>
    <w:rsid w:val="00B13BE8"/>
    <w:rsid w:val="00B13D3A"/>
    <w:rsid w:val="00B13EB1"/>
    <w:rsid w:val="00B13F83"/>
    <w:rsid w:val="00B13FED"/>
    <w:rsid w:val="00B13FF2"/>
    <w:rsid w:val="00B13FFC"/>
    <w:rsid w:val="00B140D8"/>
    <w:rsid w:val="00B140E8"/>
    <w:rsid w:val="00B14190"/>
    <w:rsid w:val="00B1424A"/>
    <w:rsid w:val="00B1433B"/>
    <w:rsid w:val="00B143CF"/>
    <w:rsid w:val="00B1453B"/>
    <w:rsid w:val="00B145AC"/>
    <w:rsid w:val="00B147FE"/>
    <w:rsid w:val="00B14863"/>
    <w:rsid w:val="00B14C73"/>
    <w:rsid w:val="00B14E50"/>
    <w:rsid w:val="00B14ED2"/>
    <w:rsid w:val="00B14F05"/>
    <w:rsid w:val="00B14FB5"/>
    <w:rsid w:val="00B1508B"/>
    <w:rsid w:val="00B1519E"/>
    <w:rsid w:val="00B152D9"/>
    <w:rsid w:val="00B15347"/>
    <w:rsid w:val="00B153E5"/>
    <w:rsid w:val="00B1554B"/>
    <w:rsid w:val="00B156EA"/>
    <w:rsid w:val="00B15975"/>
    <w:rsid w:val="00B15A4C"/>
    <w:rsid w:val="00B15A5E"/>
    <w:rsid w:val="00B15AC4"/>
    <w:rsid w:val="00B15AD4"/>
    <w:rsid w:val="00B15AFC"/>
    <w:rsid w:val="00B15B04"/>
    <w:rsid w:val="00B15D3D"/>
    <w:rsid w:val="00B1601F"/>
    <w:rsid w:val="00B16026"/>
    <w:rsid w:val="00B16055"/>
    <w:rsid w:val="00B16159"/>
    <w:rsid w:val="00B1626F"/>
    <w:rsid w:val="00B163CA"/>
    <w:rsid w:val="00B163FB"/>
    <w:rsid w:val="00B16459"/>
    <w:rsid w:val="00B16616"/>
    <w:rsid w:val="00B1686B"/>
    <w:rsid w:val="00B1689B"/>
    <w:rsid w:val="00B169B7"/>
    <w:rsid w:val="00B16A59"/>
    <w:rsid w:val="00B16AC1"/>
    <w:rsid w:val="00B16CC6"/>
    <w:rsid w:val="00B16E6A"/>
    <w:rsid w:val="00B16E6F"/>
    <w:rsid w:val="00B16F98"/>
    <w:rsid w:val="00B17069"/>
    <w:rsid w:val="00B172B8"/>
    <w:rsid w:val="00B173C1"/>
    <w:rsid w:val="00B17479"/>
    <w:rsid w:val="00B1759C"/>
    <w:rsid w:val="00B175E2"/>
    <w:rsid w:val="00B177AF"/>
    <w:rsid w:val="00B177D5"/>
    <w:rsid w:val="00B17864"/>
    <w:rsid w:val="00B17A4B"/>
    <w:rsid w:val="00B17AC8"/>
    <w:rsid w:val="00B17B3E"/>
    <w:rsid w:val="00B17B4C"/>
    <w:rsid w:val="00B17B7C"/>
    <w:rsid w:val="00B17C0E"/>
    <w:rsid w:val="00B17D40"/>
    <w:rsid w:val="00B17DE3"/>
    <w:rsid w:val="00B17E1A"/>
    <w:rsid w:val="00B17F41"/>
    <w:rsid w:val="00B200F7"/>
    <w:rsid w:val="00B2011B"/>
    <w:rsid w:val="00B2031B"/>
    <w:rsid w:val="00B2036D"/>
    <w:rsid w:val="00B20AA4"/>
    <w:rsid w:val="00B20B30"/>
    <w:rsid w:val="00B20B45"/>
    <w:rsid w:val="00B20BE4"/>
    <w:rsid w:val="00B20C43"/>
    <w:rsid w:val="00B20C4C"/>
    <w:rsid w:val="00B20C84"/>
    <w:rsid w:val="00B20E40"/>
    <w:rsid w:val="00B20EB4"/>
    <w:rsid w:val="00B2106D"/>
    <w:rsid w:val="00B2112A"/>
    <w:rsid w:val="00B2128F"/>
    <w:rsid w:val="00B21387"/>
    <w:rsid w:val="00B21635"/>
    <w:rsid w:val="00B21643"/>
    <w:rsid w:val="00B2173F"/>
    <w:rsid w:val="00B21762"/>
    <w:rsid w:val="00B2199A"/>
    <w:rsid w:val="00B21A4F"/>
    <w:rsid w:val="00B21B24"/>
    <w:rsid w:val="00B21B37"/>
    <w:rsid w:val="00B21B89"/>
    <w:rsid w:val="00B21BF2"/>
    <w:rsid w:val="00B21C02"/>
    <w:rsid w:val="00B21C14"/>
    <w:rsid w:val="00B21E43"/>
    <w:rsid w:val="00B21F2B"/>
    <w:rsid w:val="00B2201E"/>
    <w:rsid w:val="00B220A8"/>
    <w:rsid w:val="00B22311"/>
    <w:rsid w:val="00B226A6"/>
    <w:rsid w:val="00B22894"/>
    <w:rsid w:val="00B22A8D"/>
    <w:rsid w:val="00B22A99"/>
    <w:rsid w:val="00B22AF9"/>
    <w:rsid w:val="00B22D09"/>
    <w:rsid w:val="00B22E03"/>
    <w:rsid w:val="00B22EEC"/>
    <w:rsid w:val="00B23067"/>
    <w:rsid w:val="00B230FD"/>
    <w:rsid w:val="00B233A6"/>
    <w:rsid w:val="00B23425"/>
    <w:rsid w:val="00B23503"/>
    <w:rsid w:val="00B238AA"/>
    <w:rsid w:val="00B2397D"/>
    <w:rsid w:val="00B23AAA"/>
    <w:rsid w:val="00B23B07"/>
    <w:rsid w:val="00B23BB0"/>
    <w:rsid w:val="00B24620"/>
    <w:rsid w:val="00B24664"/>
    <w:rsid w:val="00B24A73"/>
    <w:rsid w:val="00B24AC6"/>
    <w:rsid w:val="00B24B19"/>
    <w:rsid w:val="00B24B9B"/>
    <w:rsid w:val="00B24E51"/>
    <w:rsid w:val="00B24E70"/>
    <w:rsid w:val="00B24F00"/>
    <w:rsid w:val="00B24F82"/>
    <w:rsid w:val="00B25099"/>
    <w:rsid w:val="00B250F2"/>
    <w:rsid w:val="00B25276"/>
    <w:rsid w:val="00B2542B"/>
    <w:rsid w:val="00B2549C"/>
    <w:rsid w:val="00B25530"/>
    <w:rsid w:val="00B25672"/>
    <w:rsid w:val="00B25847"/>
    <w:rsid w:val="00B258C2"/>
    <w:rsid w:val="00B259AD"/>
    <w:rsid w:val="00B25BBC"/>
    <w:rsid w:val="00B25D3C"/>
    <w:rsid w:val="00B25DE4"/>
    <w:rsid w:val="00B25F3C"/>
    <w:rsid w:val="00B25F4C"/>
    <w:rsid w:val="00B2603A"/>
    <w:rsid w:val="00B260DA"/>
    <w:rsid w:val="00B2624B"/>
    <w:rsid w:val="00B2648C"/>
    <w:rsid w:val="00B2672E"/>
    <w:rsid w:val="00B26977"/>
    <w:rsid w:val="00B2699F"/>
    <w:rsid w:val="00B26B89"/>
    <w:rsid w:val="00B26DEC"/>
    <w:rsid w:val="00B26F67"/>
    <w:rsid w:val="00B2700F"/>
    <w:rsid w:val="00B27101"/>
    <w:rsid w:val="00B27240"/>
    <w:rsid w:val="00B2743D"/>
    <w:rsid w:val="00B27529"/>
    <w:rsid w:val="00B2787C"/>
    <w:rsid w:val="00B27993"/>
    <w:rsid w:val="00B27ADD"/>
    <w:rsid w:val="00B27B82"/>
    <w:rsid w:val="00B27CCB"/>
    <w:rsid w:val="00B27D2A"/>
    <w:rsid w:val="00B27D8B"/>
    <w:rsid w:val="00B27DD6"/>
    <w:rsid w:val="00B27FB5"/>
    <w:rsid w:val="00B30110"/>
    <w:rsid w:val="00B3025F"/>
    <w:rsid w:val="00B30286"/>
    <w:rsid w:val="00B302E2"/>
    <w:rsid w:val="00B30449"/>
    <w:rsid w:val="00B3072B"/>
    <w:rsid w:val="00B3076F"/>
    <w:rsid w:val="00B30883"/>
    <w:rsid w:val="00B30901"/>
    <w:rsid w:val="00B30915"/>
    <w:rsid w:val="00B30918"/>
    <w:rsid w:val="00B309C6"/>
    <w:rsid w:val="00B30A9E"/>
    <w:rsid w:val="00B30CFA"/>
    <w:rsid w:val="00B30DF8"/>
    <w:rsid w:val="00B30EEF"/>
    <w:rsid w:val="00B3101D"/>
    <w:rsid w:val="00B3103B"/>
    <w:rsid w:val="00B31095"/>
    <w:rsid w:val="00B310D1"/>
    <w:rsid w:val="00B312D8"/>
    <w:rsid w:val="00B3147E"/>
    <w:rsid w:val="00B315F3"/>
    <w:rsid w:val="00B315F5"/>
    <w:rsid w:val="00B3166B"/>
    <w:rsid w:val="00B31696"/>
    <w:rsid w:val="00B316CF"/>
    <w:rsid w:val="00B31A64"/>
    <w:rsid w:val="00B31AD1"/>
    <w:rsid w:val="00B31B6E"/>
    <w:rsid w:val="00B31B76"/>
    <w:rsid w:val="00B31B94"/>
    <w:rsid w:val="00B31BA4"/>
    <w:rsid w:val="00B31E7D"/>
    <w:rsid w:val="00B31F58"/>
    <w:rsid w:val="00B31F88"/>
    <w:rsid w:val="00B320B8"/>
    <w:rsid w:val="00B32108"/>
    <w:rsid w:val="00B321E9"/>
    <w:rsid w:val="00B327AA"/>
    <w:rsid w:val="00B32839"/>
    <w:rsid w:val="00B329DE"/>
    <w:rsid w:val="00B32A26"/>
    <w:rsid w:val="00B32A66"/>
    <w:rsid w:val="00B32ACB"/>
    <w:rsid w:val="00B32BDE"/>
    <w:rsid w:val="00B32C1E"/>
    <w:rsid w:val="00B32E07"/>
    <w:rsid w:val="00B32E3B"/>
    <w:rsid w:val="00B32F06"/>
    <w:rsid w:val="00B32F48"/>
    <w:rsid w:val="00B33109"/>
    <w:rsid w:val="00B33252"/>
    <w:rsid w:val="00B33293"/>
    <w:rsid w:val="00B333B0"/>
    <w:rsid w:val="00B337B4"/>
    <w:rsid w:val="00B338AE"/>
    <w:rsid w:val="00B33965"/>
    <w:rsid w:val="00B33A41"/>
    <w:rsid w:val="00B33B73"/>
    <w:rsid w:val="00B33C4E"/>
    <w:rsid w:val="00B33FDB"/>
    <w:rsid w:val="00B3430A"/>
    <w:rsid w:val="00B34461"/>
    <w:rsid w:val="00B344C6"/>
    <w:rsid w:val="00B34553"/>
    <w:rsid w:val="00B345D9"/>
    <w:rsid w:val="00B346AE"/>
    <w:rsid w:val="00B3472C"/>
    <w:rsid w:val="00B34886"/>
    <w:rsid w:val="00B34958"/>
    <w:rsid w:val="00B349A0"/>
    <w:rsid w:val="00B34B3C"/>
    <w:rsid w:val="00B34B99"/>
    <w:rsid w:val="00B34CBF"/>
    <w:rsid w:val="00B34CFB"/>
    <w:rsid w:val="00B34EC6"/>
    <w:rsid w:val="00B34EEA"/>
    <w:rsid w:val="00B35065"/>
    <w:rsid w:val="00B35081"/>
    <w:rsid w:val="00B350B6"/>
    <w:rsid w:val="00B3510B"/>
    <w:rsid w:val="00B3513B"/>
    <w:rsid w:val="00B352D6"/>
    <w:rsid w:val="00B352E8"/>
    <w:rsid w:val="00B35392"/>
    <w:rsid w:val="00B35521"/>
    <w:rsid w:val="00B3556D"/>
    <w:rsid w:val="00B35635"/>
    <w:rsid w:val="00B3564B"/>
    <w:rsid w:val="00B3585F"/>
    <w:rsid w:val="00B358BA"/>
    <w:rsid w:val="00B35915"/>
    <w:rsid w:val="00B359BC"/>
    <w:rsid w:val="00B35BC3"/>
    <w:rsid w:val="00B35C99"/>
    <w:rsid w:val="00B35CD2"/>
    <w:rsid w:val="00B35D23"/>
    <w:rsid w:val="00B35D41"/>
    <w:rsid w:val="00B35DDC"/>
    <w:rsid w:val="00B35E48"/>
    <w:rsid w:val="00B35F81"/>
    <w:rsid w:val="00B35FD4"/>
    <w:rsid w:val="00B36003"/>
    <w:rsid w:val="00B361A8"/>
    <w:rsid w:val="00B36334"/>
    <w:rsid w:val="00B36578"/>
    <w:rsid w:val="00B365C6"/>
    <w:rsid w:val="00B36895"/>
    <w:rsid w:val="00B368A2"/>
    <w:rsid w:val="00B3691F"/>
    <w:rsid w:val="00B36986"/>
    <w:rsid w:val="00B36A2F"/>
    <w:rsid w:val="00B36A36"/>
    <w:rsid w:val="00B36F3E"/>
    <w:rsid w:val="00B36F60"/>
    <w:rsid w:val="00B370A0"/>
    <w:rsid w:val="00B37226"/>
    <w:rsid w:val="00B372E5"/>
    <w:rsid w:val="00B3771D"/>
    <w:rsid w:val="00B3799C"/>
    <w:rsid w:val="00B379D3"/>
    <w:rsid w:val="00B37ABB"/>
    <w:rsid w:val="00B37B56"/>
    <w:rsid w:val="00B37D9A"/>
    <w:rsid w:val="00B37DD8"/>
    <w:rsid w:val="00B37E8A"/>
    <w:rsid w:val="00B37EB2"/>
    <w:rsid w:val="00B37F87"/>
    <w:rsid w:val="00B40268"/>
    <w:rsid w:val="00B403EC"/>
    <w:rsid w:val="00B40412"/>
    <w:rsid w:val="00B40512"/>
    <w:rsid w:val="00B40553"/>
    <w:rsid w:val="00B40642"/>
    <w:rsid w:val="00B40860"/>
    <w:rsid w:val="00B40C85"/>
    <w:rsid w:val="00B40CD5"/>
    <w:rsid w:val="00B40F2B"/>
    <w:rsid w:val="00B4129A"/>
    <w:rsid w:val="00B414AD"/>
    <w:rsid w:val="00B41504"/>
    <w:rsid w:val="00B41778"/>
    <w:rsid w:val="00B418C4"/>
    <w:rsid w:val="00B418E0"/>
    <w:rsid w:val="00B419DA"/>
    <w:rsid w:val="00B41B2E"/>
    <w:rsid w:val="00B41CAE"/>
    <w:rsid w:val="00B41CF7"/>
    <w:rsid w:val="00B41D62"/>
    <w:rsid w:val="00B41EE1"/>
    <w:rsid w:val="00B41EF9"/>
    <w:rsid w:val="00B42015"/>
    <w:rsid w:val="00B422EF"/>
    <w:rsid w:val="00B42323"/>
    <w:rsid w:val="00B42373"/>
    <w:rsid w:val="00B42772"/>
    <w:rsid w:val="00B427D1"/>
    <w:rsid w:val="00B427F5"/>
    <w:rsid w:val="00B428F9"/>
    <w:rsid w:val="00B42997"/>
    <w:rsid w:val="00B42C8F"/>
    <w:rsid w:val="00B42E61"/>
    <w:rsid w:val="00B42FA6"/>
    <w:rsid w:val="00B43033"/>
    <w:rsid w:val="00B4305B"/>
    <w:rsid w:val="00B43100"/>
    <w:rsid w:val="00B431FA"/>
    <w:rsid w:val="00B43261"/>
    <w:rsid w:val="00B43268"/>
    <w:rsid w:val="00B434B2"/>
    <w:rsid w:val="00B43579"/>
    <w:rsid w:val="00B4358C"/>
    <w:rsid w:val="00B4373F"/>
    <w:rsid w:val="00B4379F"/>
    <w:rsid w:val="00B439D1"/>
    <w:rsid w:val="00B43B05"/>
    <w:rsid w:val="00B43B19"/>
    <w:rsid w:val="00B43C21"/>
    <w:rsid w:val="00B43C2F"/>
    <w:rsid w:val="00B43D1F"/>
    <w:rsid w:val="00B43F95"/>
    <w:rsid w:val="00B44054"/>
    <w:rsid w:val="00B442D0"/>
    <w:rsid w:val="00B44535"/>
    <w:rsid w:val="00B44597"/>
    <w:rsid w:val="00B445DD"/>
    <w:rsid w:val="00B446D1"/>
    <w:rsid w:val="00B4477C"/>
    <w:rsid w:val="00B447CF"/>
    <w:rsid w:val="00B447E0"/>
    <w:rsid w:val="00B449CA"/>
    <w:rsid w:val="00B44A73"/>
    <w:rsid w:val="00B44C7B"/>
    <w:rsid w:val="00B44DF3"/>
    <w:rsid w:val="00B44E8E"/>
    <w:rsid w:val="00B44EDD"/>
    <w:rsid w:val="00B44EFE"/>
    <w:rsid w:val="00B45145"/>
    <w:rsid w:val="00B4517D"/>
    <w:rsid w:val="00B45196"/>
    <w:rsid w:val="00B451FC"/>
    <w:rsid w:val="00B45303"/>
    <w:rsid w:val="00B453E8"/>
    <w:rsid w:val="00B453F3"/>
    <w:rsid w:val="00B45434"/>
    <w:rsid w:val="00B4555B"/>
    <w:rsid w:val="00B456EF"/>
    <w:rsid w:val="00B458B1"/>
    <w:rsid w:val="00B45A2C"/>
    <w:rsid w:val="00B45AAB"/>
    <w:rsid w:val="00B45DA4"/>
    <w:rsid w:val="00B45DAE"/>
    <w:rsid w:val="00B45EC6"/>
    <w:rsid w:val="00B46001"/>
    <w:rsid w:val="00B462C5"/>
    <w:rsid w:val="00B462F1"/>
    <w:rsid w:val="00B4642C"/>
    <w:rsid w:val="00B46536"/>
    <w:rsid w:val="00B46580"/>
    <w:rsid w:val="00B46611"/>
    <w:rsid w:val="00B46622"/>
    <w:rsid w:val="00B4669D"/>
    <w:rsid w:val="00B46750"/>
    <w:rsid w:val="00B46757"/>
    <w:rsid w:val="00B467BC"/>
    <w:rsid w:val="00B46915"/>
    <w:rsid w:val="00B469E6"/>
    <w:rsid w:val="00B46B3A"/>
    <w:rsid w:val="00B46C8A"/>
    <w:rsid w:val="00B46C8E"/>
    <w:rsid w:val="00B46F62"/>
    <w:rsid w:val="00B4710E"/>
    <w:rsid w:val="00B47162"/>
    <w:rsid w:val="00B4721C"/>
    <w:rsid w:val="00B47283"/>
    <w:rsid w:val="00B47351"/>
    <w:rsid w:val="00B4737A"/>
    <w:rsid w:val="00B47396"/>
    <w:rsid w:val="00B474B6"/>
    <w:rsid w:val="00B4753A"/>
    <w:rsid w:val="00B475C4"/>
    <w:rsid w:val="00B47876"/>
    <w:rsid w:val="00B47959"/>
    <w:rsid w:val="00B479CC"/>
    <w:rsid w:val="00B47A62"/>
    <w:rsid w:val="00B47AA8"/>
    <w:rsid w:val="00B47B8C"/>
    <w:rsid w:val="00B47E62"/>
    <w:rsid w:val="00B47F02"/>
    <w:rsid w:val="00B47FD6"/>
    <w:rsid w:val="00B47FF4"/>
    <w:rsid w:val="00B5002E"/>
    <w:rsid w:val="00B500F8"/>
    <w:rsid w:val="00B50133"/>
    <w:rsid w:val="00B50151"/>
    <w:rsid w:val="00B5017A"/>
    <w:rsid w:val="00B50369"/>
    <w:rsid w:val="00B50448"/>
    <w:rsid w:val="00B5048D"/>
    <w:rsid w:val="00B50695"/>
    <w:rsid w:val="00B5072C"/>
    <w:rsid w:val="00B50965"/>
    <w:rsid w:val="00B50978"/>
    <w:rsid w:val="00B50D3F"/>
    <w:rsid w:val="00B50FE7"/>
    <w:rsid w:val="00B51095"/>
    <w:rsid w:val="00B511CB"/>
    <w:rsid w:val="00B51355"/>
    <w:rsid w:val="00B5135D"/>
    <w:rsid w:val="00B515EB"/>
    <w:rsid w:val="00B515FB"/>
    <w:rsid w:val="00B51838"/>
    <w:rsid w:val="00B518B7"/>
    <w:rsid w:val="00B5196A"/>
    <w:rsid w:val="00B51998"/>
    <w:rsid w:val="00B51A4D"/>
    <w:rsid w:val="00B51A6B"/>
    <w:rsid w:val="00B51AAF"/>
    <w:rsid w:val="00B51AB6"/>
    <w:rsid w:val="00B51C36"/>
    <w:rsid w:val="00B51E66"/>
    <w:rsid w:val="00B51FFD"/>
    <w:rsid w:val="00B5209B"/>
    <w:rsid w:val="00B52151"/>
    <w:rsid w:val="00B524DC"/>
    <w:rsid w:val="00B52864"/>
    <w:rsid w:val="00B52870"/>
    <w:rsid w:val="00B528BA"/>
    <w:rsid w:val="00B5291D"/>
    <w:rsid w:val="00B529AC"/>
    <w:rsid w:val="00B52CE7"/>
    <w:rsid w:val="00B531FC"/>
    <w:rsid w:val="00B53439"/>
    <w:rsid w:val="00B53449"/>
    <w:rsid w:val="00B53456"/>
    <w:rsid w:val="00B5347F"/>
    <w:rsid w:val="00B537B1"/>
    <w:rsid w:val="00B53808"/>
    <w:rsid w:val="00B5386E"/>
    <w:rsid w:val="00B53A10"/>
    <w:rsid w:val="00B541BA"/>
    <w:rsid w:val="00B54338"/>
    <w:rsid w:val="00B54393"/>
    <w:rsid w:val="00B544AA"/>
    <w:rsid w:val="00B544DD"/>
    <w:rsid w:val="00B545EF"/>
    <w:rsid w:val="00B547A0"/>
    <w:rsid w:val="00B54A79"/>
    <w:rsid w:val="00B54CC8"/>
    <w:rsid w:val="00B55112"/>
    <w:rsid w:val="00B553EA"/>
    <w:rsid w:val="00B553FA"/>
    <w:rsid w:val="00B5589A"/>
    <w:rsid w:val="00B55957"/>
    <w:rsid w:val="00B55B3C"/>
    <w:rsid w:val="00B55C1D"/>
    <w:rsid w:val="00B55C40"/>
    <w:rsid w:val="00B55CF1"/>
    <w:rsid w:val="00B55D5C"/>
    <w:rsid w:val="00B55D7A"/>
    <w:rsid w:val="00B55E37"/>
    <w:rsid w:val="00B55E9B"/>
    <w:rsid w:val="00B55F9A"/>
    <w:rsid w:val="00B5608A"/>
    <w:rsid w:val="00B560C2"/>
    <w:rsid w:val="00B56222"/>
    <w:rsid w:val="00B56350"/>
    <w:rsid w:val="00B56461"/>
    <w:rsid w:val="00B56522"/>
    <w:rsid w:val="00B567E0"/>
    <w:rsid w:val="00B5680E"/>
    <w:rsid w:val="00B569BD"/>
    <w:rsid w:val="00B56ADD"/>
    <w:rsid w:val="00B56F39"/>
    <w:rsid w:val="00B5711C"/>
    <w:rsid w:val="00B5719E"/>
    <w:rsid w:val="00B57379"/>
    <w:rsid w:val="00B57395"/>
    <w:rsid w:val="00B57447"/>
    <w:rsid w:val="00B57528"/>
    <w:rsid w:val="00B57597"/>
    <w:rsid w:val="00B57671"/>
    <w:rsid w:val="00B57773"/>
    <w:rsid w:val="00B57847"/>
    <w:rsid w:val="00B57949"/>
    <w:rsid w:val="00B57992"/>
    <w:rsid w:val="00B57B43"/>
    <w:rsid w:val="00B57C8B"/>
    <w:rsid w:val="00B57E19"/>
    <w:rsid w:val="00B57E35"/>
    <w:rsid w:val="00B57E38"/>
    <w:rsid w:val="00B57E7A"/>
    <w:rsid w:val="00B57F01"/>
    <w:rsid w:val="00B60059"/>
    <w:rsid w:val="00B60158"/>
    <w:rsid w:val="00B6034B"/>
    <w:rsid w:val="00B60379"/>
    <w:rsid w:val="00B60522"/>
    <w:rsid w:val="00B6064D"/>
    <w:rsid w:val="00B60694"/>
    <w:rsid w:val="00B60711"/>
    <w:rsid w:val="00B607BD"/>
    <w:rsid w:val="00B60919"/>
    <w:rsid w:val="00B6093C"/>
    <w:rsid w:val="00B60BFA"/>
    <w:rsid w:val="00B60F78"/>
    <w:rsid w:val="00B616D2"/>
    <w:rsid w:val="00B61791"/>
    <w:rsid w:val="00B618C5"/>
    <w:rsid w:val="00B61986"/>
    <w:rsid w:val="00B61A60"/>
    <w:rsid w:val="00B61B52"/>
    <w:rsid w:val="00B61C11"/>
    <w:rsid w:val="00B61CC6"/>
    <w:rsid w:val="00B61D0D"/>
    <w:rsid w:val="00B61D36"/>
    <w:rsid w:val="00B61D60"/>
    <w:rsid w:val="00B6205B"/>
    <w:rsid w:val="00B62093"/>
    <w:rsid w:val="00B620C9"/>
    <w:rsid w:val="00B621D2"/>
    <w:rsid w:val="00B6256E"/>
    <w:rsid w:val="00B62853"/>
    <w:rsid w:val="00B629B3"/>
    <w:rsid w:val="00B62A11"/>
    <w:rsid w:val="00B62ED3"/>
    <w:rsid w:val="00B62F81"/>
    <w:rsid w:val="00B62FFE"/>
    <w:rsid w:val="00B63034"/>
    <w:rsid w:val="00B6309D"/>
    <w:rsid w:val="00B63408"/>
    <w:rsid w:val="00B63497"/>
    <w:rsid w:val="00B635AC"/>
    <w:rsid w:val="00B63684"/>
    <w:rsid w:val="00B6371B"/>
    <w:rsid w:val="00B63AD9"/>
    <w:rsid w:val="00B63C3E"/>
    <w:rsid w:val="00B6414F"/>
    <w:rsid w:val="00B64395"/>
    <w:rsid w:val="00B64413"/>
    <w:rsid w:val="00B644D8"/>
    <w:rsid w:val="00B64517"/>
    <w:rsid w:val="00B64530"/>
    <w:rsid w:val="00B6474E"/>
    <w:rsid w:val="00B64B42"/>
    <w:rsid w:val="00B64F19"/>
    <w:rsid w:val="00B64F59"/>
    <w:rsid w:val="00B64F86"/>
    <w:rsid w:val="00B650C7"/>
    <w:rsid w:val="00B65187"/>
    <w:rsid w:val="00B651E0"/>
    <w:rsid w:val="00B6520A"/>
    <w:rsid w:val="00B652F0"/>
    <w:rsid w:val="00B65355"/>
    <w:rsid w:val="00B656A6"/>
    <w:rsid w:val="00B6579B"/>
    <w:rsid w:val="00B657CD"/>
    <w:rsid w:val="00B65B43"/>
    <w:rsid w:val="00B65C89"/>
    <w:rsid w:val="00B65DCC"/>
    <w:rsid w:val="00B65ECB"/>
    <w:rsid w:val="00B65ED5"/>
    <w:rsid w:val="00B65F24"/>
    <w:rsid w:val="00B660AA"/>
    <w:rsid w:val="00B660CD"/>
    <w:rsid w:val="00B660CF"/>
    <w:rsid w:val="00B6627A"/>
    <w:rsid w:val="00B6645D"/>
    <w:rsid w:val="00B66529"/>
    <w:rsid w:val="00B66743"/>
    <w:rsid w:val="00B66897"/>
    <w:rsid w:val="00B66A1D"/>
    <w:rsid w:val="00B66C1E"/>
    <w:rsid w:val="00B66C55"/>
    <w:rsid w:val="00B66D8C"/>
    <w:rsid w:val="00B66D9B"/>
    <w:rsid w:val="00B66E0C"/>
    <w:rsid w:val="00B66EBB"/>
    <w:rsid w:val="00B66F94"/>
    <w:rsid w:val="00B66FB5"/>
    <w:rsid w:val="00B67054"/>
    <w:rsid w:val="00B67056"/>
    <w:rsid w:val="00B670FD"/>
    <w:rsid w:val="00B67235"/>
    <w:rsid w:val="00B67318"/>
    <w:rsid w:val="00B6756A"/>
    <w:rsid w:val="00B67578"/>
    <w:rsid w:val="00B677B9"/>
    <w:rsid w:val="00B67981"/>
    <w:rsid w:val="00B67A9E"/>
    <w:rsid w:val="00B67B3B"/>
    <w:rsid w:val="00B67B9B"/>
    <w:rsid w:val="00B67DFB"/>
    <w:rsid w:val="00B7004A"/>
    <w:rsid w:val="00B702BD"/>
    <w:rsid w:val="00B7035A"/>
    <w:rsid w:val="00B70566"/>
    <w:rsid w:val="00B706EE"/>
    <w:rsid w:val="00B7072F"/>
    <w:rsid w:val="00B7087E"/>
    <w:rsid w:val="00B7088F"/>
    <w:rsid w:val="00B70CB2"/>
    <w:rsid w:val="00B70DA4"/>
    <w:rsid w:val="00B70EB8"/>
    <w:rsid w:val="00B70FE5"/>
    <w:rsid w:val="00B70FFC"/>
    <w:rsid w:val="00B71010"/>
    <w:rsid w:val="00B71032"/>
    <w:rsid w:val="00B7124E"/>
    <w:rsid w:val="00B714E5"/>
    <w:rsid w:val="00B715E0"/>
    <w:rsid w:val="00B7163B"/>
    <w:rsid w:val="00B71814"/>
    <w:rsid w:val="00B719C9"/>
    <w:rsid w:val="00B72106"/>
    <w:rsid w:val="00B722A3"/>
    <w:rsid w:val="00B722D4"/>
    <w:rsid w:val="00B723E8"/>
    <w:rsid w:val="00B725FF"/>
    <w:rsid w:val="00B72624"/>
    <w:rsid w:val="00B7264E"/>
    <w:rsid w:val="00B72890"/>
    <w:rsid w:val="00B728F2"/>
    <w:rsid w:val="00B72A57"/>
    <w:rsid w:val="00B72BB1"/>
    <w:rsid w:val="00B72CD0"/>
    <w:rsid w:val="00B72EF8"/>
    <w:rsid w:val="00B7306E"/>
    <w:rsid w:val="00B73139"/>
    <w:rsid w:val="00B73362"/>
    <w:rsid w:val="00B737FB"/>
    <w:rsid w:val="00B738FA"/>
    <w:rsid w:val="00B73C86"/>
    <w:rsid w:val="00B73D6C"/>
    <w:rsid w:val="00B7430E"/>
    <w:rsid w:val="00B74321"/>
    <w:rsid w:val="00B7433E"/>
    <w:rsid w:val="00B7460A"/>
    <w:rsid w:val="00B74866"/>
    <w:rsid w:val="00B748BD"/>
    <w:rsid w:val="00B74CC0"/>
    <w:rsid w:val="00B74D22"/>
    <w:rsid w:val="00B74F8C"/>
    <w:rsid w:val="00B74FE3"/>
    <w:rsid w:val="00B75128"/>
    <w:rsid w:val="00B75294"/>
    <w:rsid w:val="00B752D8"/>
    <w:rsid w:val="00B756E5"/>
    <w:rsid w:val="00B756F2"/>
    <w:rsid w:val="00B75856"/>
    <w:rsid w:val="00B758C0"/>
    <w:rsid w:val="00B7598C"/>
    <w:rsid w:val="00B75C87"/>
    <w:rsid w:val="00B75DAF"/>
    <w:rsid w:val="00B75EAD"/>
    <w:rsid w:val="00B76747"/>
    <w:rsid w:val="00B767A1"/>
    <w:rsid w:val="00B76C8D"/>
    <w:rsid w:val="00B76E62"/>
    <w:rsid w:val="00B76F3C"/>
    <w:rsid w:val="00B76F9E"/>
    <w:rsid w:val="00B76FF8"/>
    <w:rsid w:val="00B773BB"/>
    <w:rsid w:val="00B77408"/>
    <w:rsid w:val="00B77597"/>
    <w:rsid w:val="00B775D1"/>
    <w:rsid w:val="00B775DD"/>
    <w:rsid w:val="00B7780A"/>
    <w:rsid w:val="00B778F1"/>
    <w:rsid w:val="00B77A59"/>
    <w:rsid w:val="00B77CD3"/>
    <w:rsid w:val="00B77D1B"/>
    <w:rsid w:val="00B77E21"/>
    <w:rsid w:val="00B77E6D"/>
    <w:rsid w:val="00B77F72"/>
    <w:rsid w:val="00B77F91"/>
    <w:rsid w:val="00B80100"/>
    <w:rsid w:val="00B8016E"/>
    <w:rsid w:val="00B804B3"/>
    <w:rsid w:val="00B805E9"/>
    <w:rsid w:val="00B8072D"/>
    <w:rsid w:val="00B807AF"/>
    <w:rsid w:val="00B8080D"/>
    <w:rsid w:val="00B81054"/>
    <w:rsid w:val="00B8136F"/>
    <w:rsid w:val="00B81651"/>
    <w:rsid w:val="00B8187A"/>
    <w:rsid w:val="00B819DD"/>
    <w:rsid w:val="00B81A3C"/>
    <w:rsid w:val="00B81A46"/>
    <w:rsid w:val="00B81B2E"/>
    <w:rsid w:val="00B81B62"/>
    <w:rsid w:val="00B81CE2"/>
    <w:rsid w:val="00B82020"/>
    <w:rsid w:val="00B8206A"/>
    <w:rsid w:val="00B82097"/>
    <w:rsid w:val="00B82111"/>
    <w:rsid w:val="00B8223B"/>
    <w:rsid w:val="00B8228C"/>
    <w:rsid w:val="00B823F9"/>
    <w:rsid w:val="00B82569"/>
    <w:rsid w:val="00B825C7"/>
    <w:rsid w:val="00B8268B"/>
    <w:rsid w:val="00B826E7"/>
    <w:rsid w:val="00B82891"/>
    <w:rsid w:val="00B828B1"/>
    <w:rsid w:val="00B829C4"/>
    <w:rsid w:val="00B82A71"/>
    <w:rsid w:val="00B82AFC"/>
    <w:rsid w:val="00B82B7D"/>
    <w:rsid w:val="00B82D1C"/>
    <w:rsid w:val="00B82E61"/>
    <w:rsid w:val="00B82F85"/>
    <w:rsid w:val="00B83218"/>
    <w:rsid w:val="00B83336"/>
    <w:rsid w:val="00B8355C"/>
    <w:rsid w:val="00B837BF"/>
    <w:rsid w:val="00B837C7"/>
    <w:rsid w:val="00B837F1"/>
    <w:rsid w:val="00B83B78"/>
    <w:rsid w:val="00B83CC8"/>
    <w:rsid w:val="00B83D5C"/>
    <w:rsid w:val="00B83E75"/>
    <w:rsid w:val="00B83F47"/>
    <w:rsid w:val="00B83FCB"/>
    <w:rsid w:val="00B84297"/>
    <w:rsid w:val="00B84305"/>
    <w:rsid w:val="00B843A4"/>
    <w:rsid w:val="00B843E2"/>
    <w:rsid w:val="00B84553"/>
    <w:rsid w:val="00B84725"/>
    <w:rsid w:val="00B84765"/>
    <w:rsid w:val="00B847D9"/>
    <w:rsid w:val="00B847F6"/>
    <w:rsid w:val="00B84853"/>
    <w:rsid w:val="00B849D8"/>
    <w:rsid w:val="00B84A62"/>
    <w:rsid w:val="00B84A94"/>
    <w:rsid w:val="00B84C04"/>
    <w:rsid w:val="00B84CE9"/>
    <w:rsid w:val="00B84DD1"/>
    <w:rsid w:val="00B84ECA"/>
    <w:rsid w:val="00B85110"/>
    <w:rsid w:val="00B85210"/>
    <w:rsid w:val="00B85389"/>
    <w:rsid w:val="00B853A4"/>
    <w:rsid w:val="00B8590E"/>
    <w:rsid w:val="00B85A31"/>
    <w:rsid w:val="00B85A8A"/>
    <w:rsid w:val="00B85B60"/>
    <w:rsid w:val="00B85D7D"/>
    <w:rsid w:val="00B85E0F"/>
    <w:rsid w:val="00B85EAE"/>
    <w:rsid w:val="00B85F7B"/>
    <w:rsid w:val="00B86058"/>
    <w:rsid w:val="00B861DB"/>
    <w:rsid w:val="00B861FC"/>
    <w:rsid w:val="00B8633A"/>
    <w:rsid w:val="00B86440"/>
    <w:rsid w:val="00B864B9"/>
    <w:rsid w:val="00B864F9"/>
    <w:rsid w:val="00B86634"/>
    <w:rsid w:val="00B8692A"/>
    <w:rsid w:val="00B86B98"/>
    <w:rsid w:val="00B86E6B"/>
    <w:rsid w:val="00B86FB7"/>
    <w:rsid w:val="00B86FC4"/>
    <w:rsid w:val="00B870D0"/>
    <w:rsid w:val="00B8718C"/>
    <w:rsid w:val="00B8732A"/>
    <w:rsid w:val="00B873DD"/>
    <w:rsid w:val="00B87480"/>
    <w:rsid w:val="00B874E2"/>
    <w:rsid w:val="00B8751B"/>
    <w:rsid w:val="00B8757A"/>
    <w:rsid w:val="00B875E2"/>
    <w:rsid w:val="00B876B7"/>
    <w:rsid w:val="00B877BE"/>
    <w:rsid w:val="00B87919"/>
    <w:rsid w:val="00B87DC7"/>
    <w:rsid w:val="00B87F79"/>
    <w:rsid w:val="00B900A2"/>
    <w:rsid w:val="00B900C2"/>
    <w:rsid w:val="00B9029E"/>
    <w:rsid w:val="00B90415"/>
    <w:rsid w:val="00B90861"/>
    <w:rsid w:val="00B909D5"/>
    <w:rsid w:val="00B90A3A"/>
    <w:rsid w:val="00B90AC8"/>
    <w:rsid w:val="00B90C50"/>
    <w:rsid w:val="00B90C5C"/>
    <w:rsid w:val="00B90CC0"/>
    <w:rsid w:val="00B90D81"/>
    <w:rsid w:val="00B90F88"/>
    <w:rsid w:val="00B90FD8"/>
    <w:rsid w:val="00B91096"/>
    <w:rsid w:val="00B914F2"/>
    <w:rsid w:val="00B9163A"/>
    <w:rsid w:val="00B91798"/>
    <w:rsid w:val="00B91809"/>
    <w:rsid w:val="00B91854"/>
    <w:rsid w:val="00B919A8"/>
    <w:rsid w:val="00B91A8E"/>
    <w:rsid w:val="00B91C91"/>
    <w:rsid w:val="00B91DF0"/>
    <w:rsid w:val="00B920B9"/>
    <w:rsid w:val="00B92213"/>
    <w:rsid w:val="00B922DC"/>
    <w:rsid w:val="00B924C1"/>
    <w:rsid w:val="00B924C7"/>
    <w:rsid w:val="00B927D4"/>
    <w:rsid w:val="00B92A52"/>
    <w:rsid w:val="00B92AB8"/>
    <w:rsid w:val="00B92B36"/>
    <w:rsid w:val="00B92D1F"/>
    <w:rsid w:val="00B92D3B"/>
    <w:rsid w:val="00B92E62"/>
    <w:rsid w:val="00B92FD6"/>
    <w:rsid w:val="00B930A4"/>
    <w:rsid w:val="00B931E7"/>
    <w:rsid w:val="00B9343C"/>
    <w:rsid w:val="00B9349A"/>
    <w:rsid w:val="00B938C3"/>
    <w:rsid w:val="00B93BE1"/>
    <w:rsid w:val="00B93C0C"/>
    <w:rsid w:val="00B93D55"/>
    <w:rsid w:val="00B93D83"/>
    <w:rsid w:val="00B93D87"/>
    <w:rsid w:val="00B93E08"/>
    <w:rsid w:val="00B93F21"/>
    <w:rsid w:val="00B93F88"/>
    <w:rsid w:val="00B94252"/>
    <w:rsid w:val="00B9434B"/>
    <w:rsid w:val="00B94446"/>
    <w:rsid w:val="00B944F6"/>
    <w:rsid w:val="00B9469F"/>
    <w:rsid w:val="00B94896"/>
    <w:rsid w:val="00B94ACE"/>
    <w:rsid w:val="00B94AF0"/>
    <w:rsid w:val="00B94B02"/>
    <w:rsid w:val="00B94BFE"/>
    <w:rsid w:val="00B94C54"/>
    <w:rsid w:val="00B94D15"/>
    <w:rsid w:val="00B94E2E"/>
    <w:rsid w:val="00B94E5A"/>
    <w:rsid w:val="00B950D5"/>
    <w:rsid w:val="00B95367"/>
    <w:rsid w:val="00B95486"/>
    <w:rsid w:val="00B95539"/>
    <w:rsid w:val="00B955C9"/>
    <w:rsid w:val="00B95616"/>
    <w:rsid w:val="00B95699"/>
    <w:rsid w:val="00B95724"/>
    <w:rsid w:val="00B95806"/>
    <w:rsid w:val="00B9586D"/>
    <w:rsid w:val="00B9589D"/>
    <w:rsid w:val="00B959D7"/>
    <w:rsid w:val="00B95EBA"/>
    <w:rsid w:val="00B95F1D"/>
    <w:rsid w:val="00B95F21"/>
    <w:rsid w:val="00B9620D"/>
    <w:rsid w:val="00B9624B"/>
    <w:rsid w:val="00B96276"/>
    <w:rsid w:val="00B964C2"/>
    <w:rsid w:val="00B965F0"/>
    <w:rsid w:val="00B96639"/>
    <w:rsid w:val="00B96A59"/>
    <w:rsid w:val="00B96B39"/>
    <w:rsid w:val="00B96D4C"/>
    <w:rsid w:val="00B96DAC"/>
    <w:rsid w:val="00B96DFD"/>
    <w:rsid w:val="00B9709D"/>
    <w:rsid w:val="00B972F5"/>
    <w:rsid w:val="00B97375"/>
    <w:rsid w:val="00B973F5"/>
    <w:rsid w:val="00B9742D"/>
    <w:rsid w:val="00B97620"/>
    <w:rsid w:val="00B9766E"/>
    <w:rsid w:val="00B97672"/>
    <w:rsid w:val="00B9773D"/>
    <w:rsid w:val="00B97779"/>
    <w:rsid w:val="00B978AF"/>
    <w:rsid w:val="00B978B3"/>
    <w:rsid w:val="00B97AF9"/>
    <w:rsid w:val="00B97E64"/>
    <w:rsid w:val="00B97FA8"/>
    <w:rsid w:val="00BA00EB"/>
    <w:rsid w:val="00BA01AA"/>
    <w:rsid w:val="00BA03E2"/>
    <w:rsid w:val="00BA0925"/>
    <w:rsid w:val="00BA0AD1"/>
    <w:rsid w:val="00BA0D20"/>
    <w:rsid w:val="00BA0D9C"/>
    <w:rsid w:val="00BA0E95"/>
    <w:rsid w:val="00BA0F15"/>
    <w:rsid w:val="00BA104F"/>
    <w:rsid w:val="00BA1109"/>
    <w:rsid w:val="00BA114F"/>
    <w:rsid w:val="00BA11A4"/>
    <w:rsid w:val="00BA128D"/>
    <w:rsid w:val="00BA12A2"/>
    <w:rsid w:val="00BA136C"/>
    <w:rsid w:val="00BA142F"/>
    <w:rsid w:val="00BA1793"/>
    <w:rsid w:val="00BA18F2"/>
    <w:rsid w:val="00BA1AC2"/>
    <w:rsid w:val="00BA1C09"/>
    <w:rsid w:val="00BA1C2A"/>
    <w:rsid w:val="00BA1C76"/>
    <w:rsid w:val="00BA1D52"/>
    <w:rsid w:val="00BA1E81"/>
    <w:rsid w:val="00BA2426"/>
    <w:rsid w:val="00BA2435"/>
    <w:rsid w:val="00BA243D"/>
    <w:rsid w:val="00BA24C2"/>
    <w:rsid w:val="00BA2625"/>
    <w:rsid w:val="00BA26F1"/>
    <w:rsid w:val="00BA2A81"/>
    <w:rsid w:val="00BA2C6D"/>
    <w:rsid w:val="00BA2D30"/>
    <w:rsid w:val="00BA2F58"/>
    <w:rsid w:val="00BA311A"/>
    <w:rsid w:val="00BA324B"/>
    <w:rsid w:val="00BA32D1"/>
    <w:rsid w:val="00BA3497"/>
    <w:rsid w:val="00BA3645"/>
    <w:rsid w:val="00BA374E"/>
    <w:rsid w:val="00BA3935"/>
    <w:rsid w:val="00BA3B29"/>
    <w:rsid w:val="00BA3B6F"/>
    <w:rsid w:val="00BA3C40"/>
    <w:rsid w:val="00BA3E25"/>
    <w:rsid w:val="00BA3E57"/>
    <w:rsid w:val="00BA3FC2"/>
    <w:rsid w:val="00BA406E"/>
    <w:rsid w:val="00BA41E9"/>
    <w:rsid w:val="00BA44A9"/>
    <w:rsid w:val="00BA44FA"/>
    <w:rsid w:val="00BA4517"/>
    <w:rsid w:val="00BA4602"/>
    <w:rsid w:val="00BA465B"/>
    <w:rsid w:val="00BA4B5C"/>
    <w:rsid w:val="00BA4D39"/>
    <w:rsid w:val="00BA4E04"/>
    <w:rsid w:val="00BA4E37"/>
    <w:rsid w:val="00BA4FE5"/>
    <w:rsid w:val="00BA4FF9"/>
    <w:rsid w:val="00BA50C2"/>
    <w:rsid w:val="00BA51DA"/>
    <w:rsid w:val="00BA5209"/>
    <w:rsid w:val="00BA537E"/>
    <w:rsid w:val="00BA5433"/>
    <w:rsid w:val="00BA5593"/>
    <w:rsid w:val="00BA5760"/>
    <w:rsid w:val="00BA58F4"/>
    <w:rsid w:val="00BA5950"/>
    <w:rsid w:val="00BA5A10"/>
    <w:rsid w:val="00BA5B36"/>
    <w:rsid w:val="00BA5BD5"/>
    <w:rsid w:val="00BA5D43"/>
    <w:rsid w:val="00BA5FB0"/>
    <w:rsid w:val="00BA6180"/>
    <w:rsid w:val="00BA6206"/>
    <w:rsid w:val="00BA6235"/>
    <w:rsid w:val="00BA64E6"/>
    <w:rsid w:val="00BA663B"/>
    <w:rsid w:val="00BA672D"/>
    <w:rsid w:val="00BA67B8"/>
    <w:rsid w:val="00BA699F"/>
    <w:rsid w:val="00BA69E7"/>
    <w:rsid w:val="00BA6A0F"/>
    <w:rsid w:val="00BA6BBA"/>
    <w:rsid w:val="00BA722F"/>
    <w:rsid w:val="00BA7240"/>
    <w:rsid w:val="00BA74AD"/>
    <w:rsid w:val="00BA75B8"/>
    <w:rsid w:val="00BA7757"/>
    <w:rsid w:val="00BA799B"/>
    <w:rsid w:val="00BA7B39"/>
    <w:rsid w:val="00BA7C71"/>
    <w:rsid w:val="00BA7D59"/>
    <w:rsid w:val="00BB028C"/>
    <w:rsid w:val="00BB032E"/>
    <w:rsid w:val="00BB0500"/>
    <w:rsid w:val="00BB05A9"/>
    <w:rsid w:val="00BB05F2"/>
    <w:rsid w:val="00BB0A57"/>
    <w:rsid w:val="00BB0DDB"/>
    <w:rsid w:val="00BB1085"/>
    <w:rsid w:val="00BB1134"/>
    <w:rsid w:val="00BB11BF"/>
    <w:rsid w:val="00BB11CF"/>
    <w:rsid w:val="00BB1674"/>
    <w:rsid w:val="00BB16D3"/>
    <w:rsid w:val="00BB18CE"/>
    <w:rsid w:val="00BB18DC"/>
    <w:rsid w:val="00BB1AFC"/>
    <w:rsid w:val="00BB1C15"/>
    <w:rsid w:val="00BB2080"/>
    <w:rsid w:val="00BB21BA"/>
    <w:rsid w:val="00BB21FA"/>
    <w:rsid w:val="00BB23DA"/>
    <w:rsid w:val="00BB27E9"/>
    <w:rsid w:val="00BB2858"/>
    <w:rsid w:val="00BB2941"/>
    <w:rsid w:val="00BB2BE5"/>
    <w:rsid w:val="00BB2D07"/>
    <w:rsid w:val="00BB2DB8"/>
    <w:rsid w:val="00BB2E1E"/>
    <w:rsid w:val="00BB2E42"/>
    <w:rsid w:val="00BB2FE4"/>
    <w:rsid w:val="00BB2FFE"/>
    <w:rsid w:val="00BB300D"/>
    <w:rsid w:val="00BB312C"/>
    <w:rsid w:val="00BB34DF"/>
    <w:rsid w:val="00BB370B"/>
    <w:rsid w:val="00BB3879"/>
    <w:rsid w:val="00BB3B27"/>
    <w:rsid w:val="00BB3BFB"/>
    <w:rsid w:val="00BB3C8F"/>
    <w:rsid w:val="00BB3CF3"/>
    <w:rsid w:val="00BB3D51"/>
    <w:rsid w:val="00BB3E03"/>
    <w:rsid w:val="00BB40C4"/>
    <w:rsid w:val="00BB4257"/>
    <w:rsid w:val="00BB430D"/>
    <w:rsid w:val="00BB44FF"/>
    <w:rsid w:val="00BB4A77"/>
    <w:rsid w:val="00BB4A87"/>
    <w:rsid w:val="00BB4AD5"/>
    <w:rsid w:val="00BB4B43"/>
    <w:rsid w:val="00BB4CF8"/>
    <w:rsid w:val="00BB4F4C"/>
    <w:rsid w:val="00BB4FFF"/>
    <w:rsid w:val="00BB504D"/>
    <w:rsid w:val="00BB506E"/>
    <w:rsid w:val="00BB52E0"/>
    <w:rsid w:val="00BB5456"/>
    <w:rsid w:val="00BB5806"/>
    <w:rsid w:val="00BB588A"/>
    <w:rsid w:val="00BB591D"/>
    <w:rsid w:val="00BB5AFC"/>
    <w:rsid w:val="00BB5CD8"/>
    <w:rsid w:val="00BB5D36"/>
    <w:rsid w:val="00BB5DF4"/>
    <w:rsid w:val="00BB5EA2"/>
    <w:rsid w:val="00BB5EAC"/>
    <w:rsid w:val="00BB5EEA"/>
    <w:rsid w:val="00BB6103"/>
    <w:rsid w:val="00BB6273"/>
    <w:rsid w:val="00BB63DC"/>
    <w:rsid w:val="00BB646D"/>
    <w:rsid w:val="00BB6475"/>
    <w:rsid w:val="00BB69AE"/>
    <w:rsid w:val="00BB6B7C"/>
    <w:rsid w:val="00BB6C10"/>
    <w:rsid w:val="00BB6E4F"/>
    <w:rsid w:val="00BB6EAD"/>
    <w:rsid w:val="00BB6FAB"/>
    <w:rsid w:val="00BB71A9"/>
    <w:rsid w:val="00BB7313"/>
    <w:rsid w:val="00BB737A"/>
    <w:rsid w:val="00BB75D5"/>
    <w:rsid w:val="00BB763E"/>
    <w:rsid w:val="00BB77E4"/>
    <w:rsid w:val="00BB798A"/>
    <w:rsid w:val="00BB7AA1"/>
    <w:rsid w:val="00BB7ADC"/>
    <w:rsid w:val="00BB7E2A"/>
    <w:rsid w:val="00BB7EF2"/>
    <w:rsid w:val="00BC001D"/>
    <w:rsid w:val="00BC004E"/>
    <w:rsid w:val="00BC00D3"/>
    <w:rsid w:val="00BC0389"/>
    <w:rsid w:val="00BC04BB"/>
    <w:rsid w:val="00BC04E7"/>
    <w:rsid w:val="00BC056F"/>
    <w:rsid w:val="00BC065E"/>
    <w:rsid w:val="00BC06AB"/>
    <w:rsid w:val="00BC06B1"/>
    <w:rsid w:val="00BC07FC"/>
    <w:rsid w:val="00BC09F4"/>
    <w:rsid w:val="00BC0B07"/>
    <w:rsid w:val="00BC0B3C"/>
    <w:rsid w:val="00BC0C65"/>
    <w:rsid w:val="00BC0CD2"/>
    <w:rsid w:val="00BC0EB6"/>
    <w:rsid w:val="00BC1178"/>
    <w:rsid w:val="00BC13F4"/>
    <w:rsid w:val="00BC162A"/>
    <w:rsid w:val="00BC16AF"/>
    <w:rsid w:val="00BC16E4"/>
    <w:rsid w:val="00BC1780"/>
    <w:rsid w:val="00BC18C0"/>
    <w:rsid w:val="00BC19FE"/>
    <w:rsid w:val="00BC1A0E"/>
    <w:rsid w:val="00BC1A43"/>
    <w:rsid w:val="00BC1A72"/>
    <w:rsid w:val="00BC1AB9"/>
    <w:rsid w:val="00BC1B6F"/>
    <w:rsid w:val="00BC1B73"/>
    <w:rsid w:val="00BC1E6D"/>
    <w:rsid w:val="00BC2097"/>
    <w:rsid w:val="00BC2250"/>
    <w:rsid w:val="00BC22EC"/>
    <w:rsid w:val="00BC23EC"/>
    <w:rsid w:val="00BC2480"/>
    <w:rsid w:val="00BC2529"/>
    <w:rsid w:val="00BC25E0"/>
    <w:rsid w:val="00BC260F"/>
    <w:rsid w:val="00BC286D"/>
    <w:rsid w:val="00BC28D2"/>
    <w:rsid w:val="00BC290C"/>
    <w:rsid w:val="00BC2A2B"/>
    <w:rsid w:val="00BC2A5C"/>
    <w:rsid w:val="00BC2B32"/>
    <w:rsid w:val="00BC2B68"/>
    <w:rsid w:val="00BC2BBA"/>
    <w:rsid w:val="00BC2BC4"/>
    <w:rsid w:val="00BC2D62"/>
    <w:rsid w:val="00BC2E78"/>
    <w:rsid w:val="00BC2E81"/>
    <w:rsid w:val="00BC2ED5"/>
    <w:rsid w:val="00BC316A"/>
    <w:rsid w:val="00BC3278"/>
    <w:rsid w:val="00BC3308"/>
    <w:rsid w:val="00BC33F5"/>
    <w:rsid w:val="00BC3463"/>
    <w:rsid w:val="00BC3645"/>
    <w:rsid w:val="00BC3668"/>
    <w:rsid w:val="00BC3731"/>
    <w:rsid w:val="00BC38AA"/>
    <w:rsid w:val="00BC3C9E"/>
    <w:rsid w:val="00BC3D7E"/>
    <w:rsid w:val="00BC3F37"/>
    <w:rsid w:val="00BC4534"/>
    <w:rsid w:val="00BC45B1"/>
    <w:rsid w:val="00BC4684"/>
    <w:rsid w:val="00BC491B"/>
    <w:rsid w:val="00BC4AFA"/>
    <w:rsid w:val="00BC4C19"/>
    <w:rsid w:val="00BC4C54"/>
    <w:rsid w:val="00BC4CAF"/>
    <w:rsid w:val="00BC4E51"/>
    <w:rsid w:val="00BC4F0A"/>
    <w:rsid w:val="00BC50F3"/>
    <w:rsid w:val="00BC51A7"/>
    <w:rsid w:val="00BC5287"/>
    <w:rsid w:val="00BC5479"/>
    <w:rsid w:val="00BC54C1"/>
    <w:rsid w:val="00BC5547"/>
    <w:rsid w:val="00BC55A4"/>
    <w:rsid w:val="00BC560F"/>
    <w:rsid w:val="00BC56C7"/>
    <w:rsid w:val="00BC580F"/>
    <w:rsid w:val="00BC581A"/>
    <w:rsid w:val="00BC5831"/>
    <w:rsid w:val="00BC594A"/>
    <w:rsid w:val="00BC5CE8"/>
    <w:rsid w:val="00BC5E85"/>
    <w:rsid w:val="00BC62D2"/>
    <w:rsid w:val="00BC62FF"/>
    <w:rsid w:val="00BC6427"/>
    <w:rsid w:val="00BC643A"/>
    <w:rsid w:val="00BC64AF"/>
    <w:rsid w:val="00BC6506"/>
    <w:rsid w:val="00BC651F"/>
    <w:rsid w:val="00BC667E"/>
    <w:rsid w:val="00BC67D4"/>
    <w:rsid w:val="00BC68DF"/>
    <w:rsid w:val="00BC69F8"/>
    <w:rsid w:val="00BC6B1B"/>
    <w:rsid w:val="00BC6B65"/>
    <w:rsid w:val="00BC6C94"/>
    <w:rsid w:val="00BC6CCE"/>
    <w:rsid w:val="00BC6CE5"/>
    <w:rsid w:val="00BC6D53"/>
    <w:rsid w:val="00BC6E28"/>
    <w:rsid w:val="00BC6E73"/>
    <w:rsid w:val="00BC7584"/>
    <w:rsid w:val="00BC7A2F"/>
    <w:rsid w:val="00BC7A7A"/>
    <w:rsid w:val="00BC7B47"/>
    <w:rsid w:val="00BC7C05"/>
    <w:rsid w:val="00BC7CE4"/>
    <w:rsid w:val="00BC7DDC"/>
    <w:rsid w:val="00BC7E31"/>
    <w:rsid w:val="00BC7F77"/>
    <w:rsid w:val="00BC7FE0"/>
    <w:rsid w:val="00BD007F"/>
    <w:rsid w:val="00BD00DA"/>
    <w:rsid w:val="00BD01D8"/>
    <w:rsid w:val="00BD02F0"/>
    <w:rsid w:val="00BD0410"/>
    <w:rsid w:val="00BD0508"/>
    <w:rsid w:val="00BD0656"/>
    <w:rsid w:val="00BD066E"/>
    <w:rsid w:val="00BD0858"/>
    <w:rsid w:val="00BD0D07"/>
    <w:rsid w:val="00BD0D38"/>
    <w:rsid w:val="00BD0F56"/>
    <w:rsid w:val="00BD0F84"/>
    <w:rsid w:val="00BD0FC8"/>
    <w:rsid w:val="00BD10AE"/>
    <w:rsid w:val="00BD10E5"/>
    <w:rsid w:val="00BD12F4"/>
    <w:rsid w:val="00BD13A9"/>
    <w:rsid w:val="00BD13CA"/>
    <w:rsid w:val="00BD145D"/>
    <w:rsid w:val="00BD16D2"/>
    <w:rsid w:val="00BD18A8"/>
    <w:rsid w:val="00BD18BB"/>
    <w:rsid w:val="00BD1A13"/>
    <w:rsid w:val="00BD1D3B"/>
    <w:rsid w:val="00BD1DE8"/>
    <w:rsid w:val="00BD1E78"/>
    <w:rsid w:val="00BD1F9F"/>
    <w:rsid w:val="00BD2085"/>
    <w:rsid w:val="00BD21F9"/>
    <w:rsid w:val="00BD2527"/>
    <w:rsid w:val="00BD25B4"/>
    <w:rsid w:val="00BD264D"/>
    <w:rsid w:val="00BD2769"/>
    <w:rsid w:val="00BD27D3"/>
    <w:rsid w:val="00BD29F2"/>
    <w:rsid w:val="00BD2ABA"/>
    <w:rsid w:val="00BD2B2E"/>
    <w:rsid w:val="00BD2BEF"/>
    <w:rsid w:val="00BD2C11"/>
    <w:rsid w:val="00BD2E2D"/>
    <w:rsid w:val="00BD2F96"/>
    <w:rsid w:val="00BD3012"/>
    <w:rsid w:val="00BD334E"/>
    <w:rsid w:val="00BD33BB"/>
    <w:rsid w:val="00BD33D8"/>
    <w:rsid w:val="00BD33FA"/>
    <w:rsid w:val="00BD34AE"/>
    <w:rsid w:val="00BD34CF"/>
    <w:rsid w:val="00BD34EB"/>
    <w:rsid w:val="00BD34EF"/>
    <w:rsid w:val="00BD371C"/>
    <w:rsid w:val="00BD385A"/>
    <w:rsid w:val="00BD3951"/>
    <w:rsid w:val="00BD3B75"/>
    <w:rsid w:val="00BD3E68"/>
    <w:rsid w:val="00BD3FCE"/>
    <w:rsid w:val="00BD402E"/>
    <w:rsid w:val="00BD40B3"/>
    <w:rsid w:val="00BD43AC"/>
    <w:rsid w:val="00BD44D8"/>
    <w:rsid w:val="00BD458F"/>
    <w:rsid w:val="00BD462D"/>
    <w:rsid w:val="00BD468B"/>
    <w:rsid w:val="00BD46DC"/>
    <w:rsid w:val="00BD49E6"/>
    <w:rsid w:val="00BD4B09"/>
    <w:rsid w:val="00BD4B74"/>
    <w:rsid w:val="00BD4DEF"/>
    <w:rsid w:val="00BD4E41"/>
    <w:rsid w:val="00BD4FCB"/>
    <w:rsid w:val="00BD4FE9"/>
    <w:rsid w:val="00BD5043"/>
    <w:rsid w:val="00BD50C8"/>
    <w:rsid w:val="00BD5109"/>
    <w:rsid w:val="00BD53E0"/>
    <w:rsid w:val="00BD53E9"/>
    <w:rsid w:val="00BD557A"/>
    <w:rsid w:val="00BD564D"/>
    <w:rsid w:val="00BD56E3"/>
    <w:rsid w:val="00BD59B2"/>
    <w:rsid w:val="00BD5ACE"/>
    <w:rsid w:val="00BD5BF5"/>
    <w:rsid w:val="00BD5CC1"/>
    <w:rsid w:val="00BD5CE0"/>
    <w:rsid w:val="00BD5EF7"/>
    <w:rsid w:val="00BD5F44"/>
    <w:rsid w:val="00BD5F72"/>
    <w:rsid w:val="00BD6163"/>
    <w:rsid w:val="00BD618E"/>
    <w:rsid w:val="00BD63A2"/>
    <w:rsid w:val="00BD63E8"/>
    <w:rsid w:val="00BD6555"/>
    <w:rsid w:val="00BD6556"/>
    <w:rsid w:val="00BD6634"/>
    <w:rsid w:val="00BD6686"/>
    <w:rsid w:val="00BD66D8"/>
    <w:rsid w:val="00BD67D1"/>
    <w:rsid w:val="00BD68E8"/>
    <w:rsid w:val="00BD6B60"/>
    <w:rsid w:val="00BD6B75"/>
    <w:rsid w:val="00BD6D25"/>
    <w:rsid w:val="00BD6F32"/>
    <w:rsid w:val="00BD7204"/>
    <w:rsid w:val="00BD72D9"/>
    <w:rsid w:val="00BD72E5"/>
    <w:rsid w:val="00BD7366"/>
    <w:rsid w:val="00BD73AE"/>
    <w:rsid w:val="00BD74C8"/>
    <w:rsid w:val="00BD7695"/>
    <w:rsid w:val="00BD7782"/>
    <w:rsid w:val="00BD792F"/>
    <w:rsid w:val="00BD79FB"/>
    <w:rsid w:val="00BD7A1F"/>
    <w:rsid w:val="00BD7A26"/>
    <w:rsid w:val="00BD7AB6"/>
    <w:rsid w:val="00BD7F16"/>
    <w:rsid w:val="00BD7F5A"/>
    <w:rsid w:val="00BE0004"/>
    <w:rsid w:val="00BE0140"/>
    <w:rsid w:val="00BE04B8"/>
    <w:rsid w:val="00BE068B"/>
    <w:rsid w:val="00BE0CC6"/>
    <w:rsid w:val="00BE0EE4"/>
    <w:rsid w:val="00BE0F3F"/>
    <w:rsid w:val="00BE10CE"/>
    <w:rsid w:val="00BE1161"/>
    <w:rsid w:val="00BE14E5"/>
    <w:rsid w:val="00BE17F6"/>
    <w:rsid w:val="00BE1A7C"/>
    <w:rsid w:val="00BE1CDB"/>
    <w:rsid w:val="00BE1D8E"/>
    <w:rsid w:val="00BE1E7B"/>
    <w:rsid w:val="00BE1F24"/>
    <w:rsid w:val="00BE2014"/>
    <w:rsid w:val="00BE2281"/>
    <w:rsid w:val="00BE22B2"/>
    <w:rsid w:val="00BE25DF"/>
    <w:rsid w:val="00BE26AC"/>
    <w:rsid w:val="00BE2761"/>
    <w:rsid w:val="00BE2F96"/>
    <w:rsid w:val="00BE2FEF"/>
    <w:rsid w:val="00BE3045"/>
    <w:rsid w:val="00BE308C"/>
    <w:rsid w:val="00BE31B8"/>
    <w:rsid w:val="00BE3245"/>
    <w:rsid w:val="00BE32BE"/>
    <w:rsid w:val="00BE3379"/>
    <w:rsid w:val="00BE3757"/>
    <w:rsid w:val="00BE3955"/>
    <w:rsid w:val="00BE3A93"/>
    <w:rsid w:val="00BE3E65"/>
    <w:rsid w:val="00BE403A"/>
    <w:rsid w:val="00BE413D"/>
    <w:rsid w:val="00BE417A"/>
    <w:rsid w:val="00BE4291"/>
    <w:rsid w:val="00BE42E0"/>
    <w:rsid w:val="00BE439C"/>
    <w:rsid w:val="00BE43B1"/>
    <w:rsid w:val="00BE44F2"/>
    <w:rsid w:val="00BE456E"/>
    <w:rsid w:val="00BE459B"/>
    <w:rsid w:val="00BE46A5"/>
    <w:rsid w:val="00BE4759"/>
    <w:rsid w:val="00BE4B04"/>
    <w:rsid w:val="00BE4BAB"/>
    <w:rsid w:val="00BE4E1E"/>
    <w:rsid w:val="00BE504B"/>
    <w:rsid w:val="00BE518B"/>
    <w:rsid w:val="00BE5297"/>
    <w:rsid w:val="00BE537C"/>
    <w:rsid w:val="00BE55EE"/>
    <w:rsid w:val="00BE567C"/>
    <w:rsid w:val="00BE592F"/>
    <w:rsid w:val="00BE5934"/>
    <w:rsid w:val="00BE597C"/>
    <w:rsid w:val="00BE59BD"/>
    <w:rsid w:val="00BE5A19"/>
    <w:rsid w:val="00BE5A2C"/>
    <w:rsid w:val="00BE5BF7"/>
    <w:rsid w:val="00BE5E2C"/>
    <w:rsid w:val="00BE5F10"/>
    <w:rsid w:val="00BE62AD"/>
    <w:rsid w:val="00BE6365"/>
    <w:rsid w:val="00BE65C8"/>
    <w:rsid w:val="00BE6729"/>
    <w:rsid w:val="00BE67F1"/>
    <w:rsid w:val="00BE6859"/>
    <w:rsid w:val="00BE6943"/>
    <w:rsid w:val="00BE6B67"/>
    <w:rsid w:val="00BE6C29"/>
    <w:rsid w:val="00BE6D7F"/>
    <w:rsid w:val="00BE6D99"/>
    <w:rsid w:val="00BE6DCA"/>
    <w:rsid w:val="00BE6EE1"/>
    <w:rsid w:val="00BE6F13"/>
    <w:rsid w:val="00BE6F5F"/>
    <w:rsid w:val="00BE6F7E"/>
    <w:rsid w:val="00BE6FD5"/>
    <w:rsid w:val="00BE7453"/>
    <w:rsid w:val="00BE74FE"/>
    <w:rsid w:val="00BE766B"/>
    <w:rsid w:val="00BE76F8"/>
    <w:rsid w:val="00BE779F"/>
    <w:rsid w:val="00BE7810"/>
    <w:rsid w:val="00BE7928"/>
    <w:rsid w:val="00BE79AD"/>
    <w:rsid w:val="00BE79B2"/>
    <w:rsid w:val="00BE79FF"/>
    <w:rsid w:val="00BE7C32"/>
    <w:rsid w:val="00BE7D22"/>
    <w:rsid w:val="00BF00D9"/>
    <w:rsid w:val="00BF00ED"/>
    <w:rsid w:val="00BF010B"/>
    <w:rsid w:val="00BF04E4"/>
    <w:rsid w:val="00BF0582"/>
    <w:rsid w:val="00BF07A3"/>
    <w:rsid w:val="00BF0888"/>
    <w:rsid w:val="00BF0C96"/>
    <w:rsid w:val="00BF0D49"/>
    <w:rsid w:val="00BF0D6B"/>
    <w:rsid w:val="00BF0D70"/>
    <w:rsid w:val="00BF0D93"/>
    <w:rsid w:val="00BF0DA2"/>
    <w:rsid w:val="00BF0E48"/>
    <w:rsid w:val="00BF0E76"/>
    <w:rsid w:val="00BF0F21"/>
    <w:rsid w:val="00BF0F24"/>
    <w:rsid w:val="00BF1058"/>
    <w:rsid w:val="00BF10C1"/>
    <w:rsid w:val="00BF14C4"/>
    <w:rsid w:val="00BF1549"/>
    <w:rsid w:val="00BF1586"/>
    <w:rsid w:val="00BF1905"/>
    <w:rsid w:val="00BF1D19"/>
    <w:rsid w:val="00BF1D32"/>
    <w:rsid w:val="00BF1FE6"/>
    <w:rsid w:val="00BF204B"/>
    <w:rsid w:val="00BF20D5"/>
    <w:rsid w:val="00BF21EC"/>
    <w:rsid w:val="00BF2232"/>
    <w:rsid w:val="00BF24B3"/>
    <w:rsid w:val="00BF259D"/>
    <w:rsid w:val="00BF263B"/>
    <w:rsid w:val="00BF26F4"/>
    <w:rsid w:val="00BF2768"/>
    <w:rsid w:val="00BF27FC"/>
    <w:rsid w:val="00BF2906"/>
    <w:rsid w:val="00BF2A1A"/>
    <w:rsid w:val="00BF2A58"/>
    <w:rsid w:val="00BF2AD3"/>
    <w:rsid w:val="00BF2C4E"/>
    <w:rsid w:val="00BF2DA7"/>
    <w:rsid w:val="00BF3189"/>
    <w:rsid w:val="00BF31CC"/>
    <w:rsid w:val="00BF3261"/>
    <w:rsid w:val="00BF32D8"/>
    <w:rsid w:val="00BF3429"/>
    <w:rsid w:val="00BF3500"/>
    <w:rsid w:val="00BF39E3"/>
    <w:rsid w:val="00BF3A70"/>
    <w:rsid w:val="00BF3D2D"/>
    <w:rsid w:val="00BF3E34"/>
    <w:rsid w:val="00BF4011"/>
    <w:rsid w:val="00BF4078"/>
    <w:rsid w:val="00BF4285"/>
    <w:rsid w:val="00BF42A8"/>
    <w:rsid w:val="00BF4372"/>
    <w:rsid w:val="00BF43CA"/>
    <w:rsid w:val="00BF43DB"/>
    <w:rsid w:val="00BF4483"/>
    <w:rsid w:val="00BF450C"/>
    <w:rsid w:val="00BF4784"/>
    <w:rsid w:val="00BF486B"/>
    <w:rsid w:val="00BF493C"/>
    <w:rsid w:val="00BF4B97"/>
    <w:rsid w:val="00BF4BDA"/>
    <w:rsid w:val="00BF4D27"/>
    <w:rsid w:val="00BF5096"/>
    <w:rsid w:val="00BF519E"/>
    <w:rsid w:val="00BF538D"/>
    <w:rsid w:val="00BF5668"/>
    <w:rsid w:val="00BF5711"/>
    <w:rsid w:val="00BF575E"/>
    <w:rsid w:val="00BF58F5"/>
    <w:rsid w:val="00BF5B3C"/>
    <w:rsid w:val="00BF5C1D"/>
    <w:rsid w:val="00BF5EDF"/>
    <w:rsid w:val="00BF5F7A"/>
    <w:rsid w:val="00BF6063"/>
    <w:rsid w:val="00BF61FE"/>
    <w:rsid w:val="00BF6329"/>
    <w:rsid w:val="00BF656A"/>
    <w:rsid w:val="00BF657D"/>
    <w:rsid w:val="00BF68D2"/>
    <w:rsid w:val="00BF69E8"/>
    <w:rsid w:val="00BF6A77"/>
    <w:rsid w:val="00BF6ADB"/>
    <w:rsid w:val="00BF6B3B"/>
    <w:rsid w:val="00BF6B5E"/>
    <w:rsid w:val="00BF6D8A"/>
    <w:rsid w:val="00BF6E5B"/>
    <w:rsid w:val="00BF6EE0"/>
    <w:rsid w:val="00BF6F54"/>
    <w:rsid w:val="00BF70A0"/>
    <w:rsid w:val="00BF7158"/>
    <w:rsid w:val="00BF7493"/>
    <w:rsid w:val="00BF752A"/>
    <w:rsid w:val="00BF759A"/>
    <w:rsid w:val="00BF777A"/>
    <w:rsid w:val="00BF796C"/>
    <w:rsid w:val="00BF7AE5"/>
    <w:rsid w:val="00BF7BAE"/>
    <w:rsid w:val="00BF7D2C"/>
    <w:rsid w:val="00BF7DF5"/>
    <w:rsid w:val="00BF7E3C"/>
    <w:rsid w:val="00BF7EA7"/>
    <w:rsid w:val="00BF7EFD"/>
    <w:rsid w:val="00C000CE"/>
    <w:rsid w:val="00C0051A"/>
    <w:rsid w:val="00C00526"/>
    <w:rsid w:val="00C00727"/>
    <w:rsid w:val="00C00740"/>
    <w:rsid w:val="00C00A35"/>
    <w:rsid w:val="00C00B05"/>
    <w:rsid w:val="00C00EFC"/>
    <w:rsid w:val="00C01016"/>
    <w:rsid w:val="00C0125C"/>
    <w:rsid w:val="00C012AA"/>
    <w:rsid w:val="00C01343"/>
    <w:rsid w:val="00C0161D"/>
    <w:rsid w:val="00C018EE"/>
    <w:rsid w:val="00C019CE"/>
    <w:rsid w:val="00C01E57"/>
    <w:rsid w:val="00C01EC6"/>
    <w:rsid w:val="00C01F2E"/>
    <w:rsid w:val="00C022FC"/>
    <w:rsid w:val="00C02760"/>
    <w:rsid w:val="00C027C5"/>
    <w:rsid w:val="00C02963"/>
    <w:rsid w:val="00C02A6B"/>
    <w:rsid w:val="00C02BBD"/>
    <w:rsid w:val="00C02CFC"/>
    <w:rsid w:val="00C02D58"/>
    <w:rsid w:val="00C02E71"/>
    <w:rsid w:val="00C02ED5"/>
    <w:rsid w:val="00C02F28"/>
    <w:rsid w:val="00C02FCF"/>
    <w:rsid w:val="00C0302B"/>
    <w:rsid w:val="00C03206"/>
    <w:rsid w:val="00C033E3"/>
    <w:rsid w:val="00C0365D"/>
    <w:rsid w:val="00C038B7"/>
    <w:rsid w:val="00C039F5"/>
    <w:rsid w:val="00C03AC1"/>
    <w:rsid w:val="00C03BA7"/>
    <w:rsid w:val="00C03C66"/>
    <w:rsid w:val="00C03DEC"/>
    <w:rsid w:val="00C03EE5"/>
    <w:rsid w:val="00C03FF5"/>
    <w:rsid w:val="00C04010"/>
    <w:rsid w:val="00C040D2"/>
    <w:rsid w:val="00C0410B"/>
    <w:rsid w:val="00C0424C"/>
    <w:rsid w:val="00C04586"/>
    <w:rsid w:val="00C0458F"/>
    <w:rsid w:val="00C04777"/>
    <w:rsid w:val="00C04890"/>
    <w:rsid w:val="00C0499C"/>
    <w:rsid w:val="00C04B10"/>
    <w:rsid w:val="00C04D5F"/>
    <w:rsid w:val="00C04DF8"/>
    <w:rsid w:val="00C04E85"/>
    <w:rsid w:val="00C04EFD"/>
    <w:rsid w:val="00C0501F"/>
    <w:rsid w:val="00C05106"/>
    <w:rsid w:val="00C051FC"/>
    <w:rsid w:val="00C0523F"/>
    <w:rsid w:val="00C053B9"/>
    <w:rsid w:val="00C053D5"/>
    <w:rsid w:val="00C05634"/>
    <w:rsid w:val="00C0568F"/>
    <w:rsid w:val="00C05D72"/>
    <w:rsid w:val="00C05DEE"/>
    <w:rsid w:val="00C05FD6"/>
    <w:rsid w:val="00C060FF"/>
    <w:rsid w:val="00C064AB"/>
    <w:rsid w:val="00C064D5"/>
    <w:rsid w:val="00C06555"/>
    <w:rsid w:val="00C0684C"/>
    <w:rsid w:val="00C0692A"/>
    <w:rsid w:val="00C069DA"/>
    <w:rsid w:val="00C06C05"/>
    <w:rsid w:val="00C06D5A"/>
    <w:rsid w:val="00C06DF5"/>
    <w:rsid w:val="00C06EBA"/>
    <w:rsid w:val="00C0721F"/>
    <w:rsid w:val="00C0725A"/>
    <w:rsid w:val="00C072A5"/>
    <w:rsid w:val="00C07318"/>
    <w:rsid w:val="00C07568"/>
    <w:rsid w:val="00C075FF"/>
    <w:rsid w:val="00C07976"/>
    <w:rsid w:val="00C0797E"/>
    <w:rsid w:val="00C079AB"/>
    <w:rsid w:val="00C07AC1"/>
    <w:rsid w:val="00C07B9F"/>
    <w:rsid w:val="00C07C64"/>
    <w:rsid w:val="00C07D73"/>
    <w:rsid w:val="00C07FFA"/>
    <w:rsid w:val="00C100AF"/>
    <w:rsid w:val="00C10181"/>
    <w:rsid w:val="00C10453"/>
    <w:rsid w:val="00C10626"/>
    <w:rsid w:val="00C106A9"/>
    <w:rsid w:val="00C10795"/>
    <w:rsid w:val="00C10858"/>
    <w:rsid w:val="00C10887"/>
    <w:rsid w:val="00C1093E"/>
    <w:rsid w:val="00C10B03"/>
    <w:rsid w:val="00C10B1F"/>
    <w:rsid w:val="00C10DD0"/>
    <w:rsid w:val="00C10EA5"/>
    <w:rsid w:val="00C10F30"/>
    <w:rsid w:val="00C10FC9"/>
    <w:rsid w:val="00C11188"/>
    <w:rsid w:val="00C11378"/>
    <w:rsid w:val="00C115CB"/>
    <w:rsid w:val="00C115D5"/>
    <w:rsid w:val="00C115DE"/>
    <w:rsid w:val="00C1175F"/>
    <w:rsid w:val="00C1196B"/>
    <w:rsid w:val="00C11A4A"/>
    <w:rsid w:val="00C11B43"/>
    <w:rsid w:val="00C11B9C"/>
    <w:rsid w:val="00C11BC0"/>
    <w:rsid w:val="00C11C47"/>
    <w:rsid w:val="00C122F3"/>
    <w:rsid w:val="00C12387"/>
    <w:rsid w:val="00C1239A"/>
    <w:rsid w:val="00C126BC"/>
    <w:rsid w:val="00C126D8"/>
    <w:rsid w:val="00C12799"/>
    <w:rsid w:val="00C127A9"/>
    <w:rsid w:val="00C127AA"/>
    <w:rsid w:val="00C12BAA"/>
    <w:rsid w:val="00C12CE8"/>
    <w:rsid w:val="00C12DAF"/>
    <w:rsid w:val="00C12DBE"/>
    <w:rsid w:val="00C12E21"/>
    <w:rsid w:val="00C12FB9"/>
    <w:rsid w:val="00C12FE0"/>
    <w:rsid w:val="00C13124"/>
    <w:rsid w:val="00C13431"/>
    <w:rsid w:val="00C1351F"/>
    <w:rsid w:val="00C1352E"/>
    <w:rsid w:val="00C135E3"/>
    <w:rsid w:val="00C1363F"/>
    <w:rsid w:val="00C1387C"/>
    <w:rsid w:val="00C139D4"/>
    <w:rsid w:val="00C13AE7"/>
    <w:rsid w:val="00C13C48"/>
    <w:rsid w:val="00C13F7B"/>
    <w:rsid w:val="00C1405B"/>
    <w:rsid w:val="00C14149"/>
    <w:rsid w:val="00C1414F"/>
    <w:rsid w:val="00C1436A"/>
    <w:rsid w:val="00C145C5"/>
    <w:rsid w:val="00C147F7"/>
    <w:rsid w:val="00C148AA"/>
    <w:rsid w:val="00C14902"/>
    <w:rsid w:val="00C14A0B"/>
    <w:rsid w:val="00C14AD7"/>
    <w:rsid w:val="00C14BD7"/>
    <w:rsid w:val="00C14CA1"/>
    <w:rsid w:val="00C14CD0"/>
    <w:rsid w:val="00C14FD7"/>
    <w:rsid w:val="00C14FEF"/>
    <w:rsid w:val="00C14FFD"/>
    <w:rsid w:val="00C151A4"/>
    <w:rsid w:val="00C151AF"/>
    <w:rsid w:val="00C15297"/>
    <w:rsid w:val="00C1543A"/>
    <w:rsid w:val="00C15475"/>
    <w:rsid w:val="00C154F7"/>
    <w:rsid w:val="00C15539"/>
    <w:rsid w:val="00C15881"/>
    <w:rsid w:val="00C15A13"/>
    <w:rsid w:val="00C15AC3"/>
    <w:rsid w:val="00C15B43"/>
    <w:rsid w:val="00C15B7A"/>
    <w:rsid w:val="00C15C6E"/>
    <w:rsid w:val="00C15CA7"/>
    <w:rsid w:val="00C15DD1"/>
    <w:rsid w:val="00C15E70"/>
    <w:rsid w:val="00C15EAA"/>
    <w:rsid w:val="00C15EBF"/>
    <w:rsid w:val="00C15EC2"/>
    <w:rsid w:val="00C15FD6"/>
    <w:rsid w:val="00C16283"/>
    <w:rsid w:val="00C162BE"/>
    <w:rsid w:val="00C16302"/>
    <w:rsid w:val="00C163B8"/>
    <w:rsid w:val="00C163E2"/>
    <w:rsid w:val="00C16806"/>
    <w:rsid w:val="00C168BC"/>
    <w:rsid w:val="00C169CC"/>
    <w:rsid w:val="00C16A10"/>
    <w:rsid w:val="00C16A2E"/>
    <w:rsid w:val="00C16B59"/>
    <w:rsid w:val="00C16C3C"/>
    <w:rsid w:val="00C16CF3"/>
    <w:rsid w:val="00C16F3C"/>
    <w:rsid w:val="00C173E4"/>
    <w:rsid w:val="00C1742F"/>
    <w:rsid w:val="00C175BA"/>
    <w:rsid w:val="00C175E7"/>
    <w:rsid w:val="00C17702"/>
    <w:rsid w:val="00C17867"/>
    <w:rsid w:val="00C17A75"/>
    <w:rsid w:val="00C17CB1"/>
    <w:rsid w:val="00C17E3E"/>
    <w:rsid w:val="00C20487"/>
    <w:rsid w:val="00C20527"/>
    <w:rsid w:val="00C2067F"/>
    <w:rsid w:val="00C207BC"/>
    <w:rsid w:val="00C20841"/>
    <w:rsid w:val="00C208EB"/>
    <w:rsid w:val="00C20AC9"/>
    <w:rsid w:val="00C20E04"/>
    <w:rsid w:val="00C20E89"/>
    <w:rsid w:val="00C20EA5"/>
    <w:rsid w:val="00C20FCD"/>
    <w:rsid w:val="00C21035"/>
    <w:rsid w:val="00C212F5"/>
    <w:rsid w:val="00C2143A"/>
    <w:rsid w:val="00C2161D"/>
    <w:rsid w:val="00C216AA"/>
    <w:rsid w:val="00C21715"/>
    <w:rsid w:val="00C21735"/>
    <w:rsid w:val="00C219D5"/>
    <w:rsid w:val="00C21A55"/>
    <w:rsid w:val="00C21AFE"/>
    <w:rsid w:val="00C21B34"/>
    <w:rsid w:val="00C22332"/>
    <w:rsid w:val="00C2235B"/>
    <w:rsid w:val="00C224CA"/>
    <w:rsid w:val="00C22559"/>
    <w:rsid w:val="00C22605"/>
    <w:rsid w:val="00C2265D"/>
    <w:rsid w:val="00C2275C"/>
    <w:rsid w:val="00C229C0"/>
    <w:rsid w:val="00C22BB9"/>
    <w:rsid w:val="00C22BC6"/>
    <w:rsid w:val="00C22C68"/>
    <w:rsid w:val="00C22E7B"/>
    <w:rsid w:val="00C22FB0"/>
    <w:rsid w:val="00C231A5"/>
    <w:rsid w:val="00C231B8"/>
    <w:rsid w:val="00C23358"/>
    <w:rsid w:val="00C2342B"/>
    <w:rsid w:val="00C2344B"/>
    <w:rsid w:val="00C234B3"/>
    <w:rsid w:val="00C23508"/>
    <w:rsid w:val="00C23854"/>
    <w:rsid w:val="00C23BE3"/>
    <w:rsid w:val="00C23CAE"/>
    <w:rsid w:val="00C23D18"/>
    <w:rsid w:val="00C241A4"/>
    <w:rsid w:val="00C246A0"/>
    <w:rsid w:val="00C24772"/>
    <w:rsid w:val="00C24AD6"/>
    <w:rsid w:val="00C24D69"/>
    <w:rsid w:val="00C24E8A"/>
    <w:rsid w:val="00C24F5E"/>
    <w:rsid w:val="00C250A0"/>
    <w:rsid w:val="00C25120"/>
    <w:rsid w:val="00C25228"/>
    <w:rsid w:val="00C252B1"/>
    <w:rsid w:val="00C252DD"/>
    <w:rsid w:val="00C253CC"/>
    <w:rsid w:val="00C25551"/>
    <w:rsid w:val="00C25604"/>
    <w:rsid w:val="00C25779"/>
    <w:rsid w:val="00C25813"/>
    <w:rsid w:val="00C2581A"/>
    <w:rsid w:val="00C25870"/>
    <w:rsid w:val="00C25A04"/>
    <w:rsid w:val="00C25A8B"/>
    <w:rsid w:val="00C25ADA"/>
    <w:rsid w:val="00C25AFB"/>
    <w:rsid w:val="00C25B52"/>
    <w:rsid w:val="00C25C8B"/>
    <w:rsid w:val="00C25CA2"/>
    <w:rsid w:val="00C25DAA"/>
    <w:rsid w:val="00C25FBD"/>
    <w:rsid w:val="00C26086"/>
    <w:rsid w:val="00C260B6"/>
    <w:rsid w:val="00C262A7"/>
    <w:rsid w:val="00C26381"/>
    <w:rsid w:val="00C263D4"/>
    <w:rsid w:val="00C264DE"/>
    <w:rsid w:val="00C2652F"/>
    <w:rsid w:val="00C26538"/>
    <w:rsid w:val="00C265D7"/>
    <w:rsid w:val="00C265E4"/>
    <w:rsid w:val="00C26658"/>
    <w:rsid w:val="00C267BE"/>
    <w:rsid w:val="00C26800"/>
    <w:rsid w:val="00C26841"/>
    <w:rsid w:val="00C2687E"/>
    <w:rsid w:val="00C268B3"/>
    <w:rsid w:val="00C26AD5"/>
    <w:rsid w:val="00C26C69"/>
    <w:rsid w:val="00C26F6F"/>
    <w:rsid w:val="00C27058"/>
    <w:rsid w:val="00C27348"/>
    <w:rsid w:val="00C275CF"/>
    <w:rsid w:val="00C2768E"/>
    <w:rsid w:val="00C27690"/>
    <w:rsid w:val="00C2783C"/>
    <w:rsid w:val="00C27844"/>
    <w:rsid w:val="00C27907"/>
    <w:rsid w:val="00C27B27"/>
    <w:rsid w:val="00C27BB1"/>
    <w:rsid w:val="00C27C9D"/>
    <w:rsid w:val="00C27CD5"/>
    <w:rsid w:val="00C27EA8"/>
    <w:rsid w:val="00C30097"/>
    <w:rsid w:val="00C303B0"/>
    <w:rsid w:val="00C304BF"/>
    <w:rsid w:val="00C305F9"/>
    <w:rsid w:val="00C307F4"/>
    <w:rsid w:val="00C308BE"/>
    <w:rsid w:val="00C3098F"/>
    <w:rsid w:val="00C30E22"/>
    <w:rsid w:val="00C30E74"/>
    <w:rsid w:val="00C30ECE"/>
    <w:rsid w:val="00C310F6"/>
    <w:rsid w:val="00C31389"/>
    <w:rsid w:val="00C31544"/>
    <w:rsid w:val="00C316E3"/>
    <w:rsid w:val="00C31715"/>
    <w:rsid w:val="00C31909"/>
    <w:rsid w:val="00C31993"/>
    <w:rsid w:val="00C319BD"/>
    <w:rsid w:val="00C31A39"/>
    <w:rsid w:val="00C31C4E"/>
    <w:rsid w:val="00C31CCC"/>
    <w:rsid w:val="00C31CEC"/>
    <w:rsid w:val="00C31D7F"/>
    <w:rsid w:val="00C31F67"/>
    <w:rsid w:val="00C31FBC"/>
    <w:rsid w:val="00C32016"/>
    <w:rsid w:val="00C320E4"/>
    <w:rsid w:val="00C321A7"/>
    <w:rsid w:val="00C322F0"/>
    <w:rsid w:val="00C3249D"/>
    <w:rsid w:val="00C326AB"/>
    <w:rsid w:val="00C32907"/>
    <w:rsid w:val="00C32947"/>
    <w:rsid w:val="00C32C83"/>
    <w:rsid w:val="00C32E1B"/>
    <w:rsid w:val="00C32F20"/>
    <w:rsid w:val="00C33175"/>
    <w:rsid w:val="00C33302"/>
    <w:rsid w:val="00C334B8"/>
    <w:rsid w:val="00C3363D"/>
    <w:rsid w:val="00C33701"/>
    <w:rsid w:val="00C338CB"/>
    <w:rsid w:val="00C33918"/>
    <w:rsid w:val="00C33C0A"/>
    <w:rsid w:val="00C33C0D"/>
    <w:rsid w:val="00C33DF2"/>
    <w:rsid w:val="00C34278"/>
    <w:rsid w:val="00C34286"/>
    <w:rsid w:val="00C342F9"/>
    <w:rsid w:val="00C343AA"/>
    <w:rsid w:val="00C34598"/>
    <w:rsid w:val="00C345A3"/>
    <w:rsid w:val="00C3466C"/>
    <w:rsid w:val="00C34684"/>
    <w:rsid w:val="00C346F8"/>
    <w:rsid w:val="00C346F9"/>
    <w:rsid w:val="00C347FF"/>
    <w:rsid w:val="00C3488A"/>
    <w:rsid w:val="00C348C3"/>
    <w:rsid w:val="00C34A55"/>
    <w:rsid w:val="00C34B05"/>
    <w:rsid w:val="00C34E84"/>
    <w:rsid w:val="00C34EC1"/>
    <w:rsid w:val="00C34FD4"/>
    <w:rsid w:val="00C351F8"/>
    <w:rsid w:val="00C3536B"/>
    <w:rsid w:val="00C354DC"/>
    <w:rsid w:val="00C35539"/>
    <w:rsid w:val="00C357A4"/>
    <w:rsid w:val="00C357AD"/>
    <w:rsid w:val="00C357EB"/>
    <w:rsid w:val="00C357EF"/>
    <w:rsid w:val="00C3581A"/>
    <w:rsid w:val="00C35976"/>
    <w:rsid w:val="00C359A2"/>
    <w:rsid w:val="00C359B7"/>
    <w:rsid w:val="00C35A29"/>
    <w:rsid w:val="00C35A82"/>
    <w:rsid w:val="00C35B3C"/>
    <w:rsid w:val="00C35B5D"/>
    <w:rsid w:val="00C35C58"/>
    <w:rsid w:val="00C35CD7"/>
    <w:rsid w:val="00C35D10"/>
    <w:rsid w:val="00C35DDB"/>
    <w:rsid w:val="00C35F9C"/>
    <w:rsid w:val="00C36326"/>
    <w:rsid w:val="00C364A4"/>
    <w:rsid w:val="00C366B7"/>
    <w:rsid w:val="00C366CC"/>
    <w:rsid w:val="00C368E0"/>
    <w:rsid w:val="00C369D8"/>
    <w:rsid w:val="00C36C77"/>
    <w:rsid w:val="00C36E22"/>
    <w:rsid w:val="00C36E53"/>
    <w:rsid w:val="00C3706E"/>
    <w:rsid w:val="00C370E9"/>
    <w:rsid w:val="00C37129"/>
    <w:rsid w:val="00C372F1"/>
    <w:rsid w:val="00C375CF"/>
    <w:rsid w:val="00C379DA"/>
    <w:rsid w:val="00C37BF5"/>
    <w:rsid w:val="00C37C6F"/>
    <w:rsid w:val="00C37C80"/>
    <w:rsid w:val="00C37E78"/>
    <w:rsid w:val="00C37F5A"/>
    <w:rsid w:val="00C37FEF"/>
    <w:rsid w:val="00C40030"/>
    <w:rsid w:val="00C40101"/>
    <w:rsid w:val="00C40272"/>
    <w:rsid w:val="00C40298"/>
    <w:rsid w:val="00C402B7"/>
    <w:rsid w:val="00C403EC"/>
    <w:rsid w:val="00C40422"/>
    <w:rsid w:val="00C40579"/>
    <w:rsid w:val="00C40629"/>
    <w:rsid w:val="00C40C0E"/>
    <w:rsid w:val="00C40DF0"/>
    <w:rsid w:val="00C40EE5"/>
    <w:rsid w:val="00C41098"/>
    <w:rsid w:val="00C41113"/>
    <w:rsid w:val="00C41227"/>
    <w:rsid w:val="00C41233"/>
    <w:rsid w:val="00C415CE"/>
    <w:rsid w:val="00C41618"/>
    <w:rsid w:val="00C41682"/>
    <w:rsid w:val="00C416CD"/>
    <w:rsid w:val="00C41773"/>
    <w:rsid w:val="00C41845"/>
    <w:rsid w:val="00C4184E"/>
    <w:rsid w:val="00C419E9"/>
    <w:rsid w:val="00C41B62"/>
    <w:rsid w:val="00C41B8D"/>
    <w:rsid w:val="00C41C04"/>
    <w:rsid w:val="00C41C3E"/>
    <w:rsid w:val="00C41C73"/>
    <w:rsid w:val="00C41F84"/>
    <w:rsid w:val="00C42022"/>
    <w:rsid w:val="00C4230C"/>
    <w:rsid w:val="00C424D9"/>
    <w:rsid w:val="00C42576"/>
    <w:rsid w:val="00C425A2"/>
    <w:rsid w:val="00C42798"/>
    <w:rsid w:val="00C429CD"/>
    <w:rsid w:val="00C42AA7"/>
    <w:rsid w:val="00C42B57"/>
    <w:rsid w:val="00C42BC4"/>
    <w:rsid w:val="00C42C0F"/>
    <w:rsid w:val="00C42D2F"/>
    <w:rsid w:val="00C42EBF"/>
    <w:rsid w:val="00C42F67"/>
    <w:rsid w:val="00C43132"/>
    <w:rsid w:val="00C432DF"/>
    <w:rsid w:val="00C433FA"/>
    <w:rsid w:val="00C43435"/>
    <w:rsid w:val="00C43675"/>
    <w:rsid w:val="00C43702"/>
    <w:rsid w:val="00C4389C"/>
    <w:rsid w:val="00C43904"/>
    <w:rsid w:val="00C4391B"/>
    <w:rsid w:val="00C43981"/>
    <w:rsid w:val="00C43997"/>
    <w:rsid w:val="00C439E4"/>
    <w:rsid w:val="00C43AD1"/>
    <w:rsid w:val="00C43DE3"/>
    <w:rsid w:val="00C43E75"/>
    <w:rsid w:val="00C4400F"/>
    <w:rsid w:val="00C44010"/>
    <w:rsid w:val="00C440A1"/>
    <w:rsid w:val="00C441C9"/>
    <w:rsid w:val="00C442CC"/>
    <w:rsid w:val="00C44368"/>
    <w:rsid w:val="00C44499"/>
    <w:rsid w:val="00C445CF"/>
    <w:rsid w:val="00C4460B"/>
    <w:rsid w:val="00C44812"/>
    <w:rsid w:val="00C44834"/>
    <w:rsid w:val="00C44863"/>
    <w:rsid w:val="00C448E2"/>
    <w:rsid w:val="00C448F9"/>
    <w:rsid w:val="00C44A34"/>
    <w:rsid w:val="00C44A47"/>
    <w:rsid w:val="00C44AE2"/>
    <w:rsid w:val="00C44C95"/>
    <w:rsid w:val="00C44F4B"/>
    <w:rsid w:val="00C44F5E"/>
    <w:rsid w:val="00C44F82"/>
    <w:rsid w:val="00C4525B"/>
    <w:rsid w:val="00C45364"/>
    <w:rsid w:val="00C45413"/>
    <w:rsid w:val="00C45517"/>
    <w:rsid w:val="00C456B1"/>
    <w:rsid w:val="00C45796"/>
    <w:rsid w:val="00C45882"/>
    <w:rsid w:val="00C45A10"/>
    <w:rsid w:val="00C45CBD"/>
    <w:rsid w:val="00C45DCC"/>
    <w:rsid w:val="00C45E43"/>
    <w:rsid w:val="00C45E71"/>
    <w:rsid w:val="00C45FFD"/>
    <w:rsid w:val="00C46136"/>
    <w:rsid w:val="00C462F7"/>
    <w:rsid w:val="00C46537"/>
    <w:rsid w:val="00C465B8"/>
    <w:rsid w:val="00C465D7"/>
    <w:rsid w:val="00C46611"/>
    <w:rsid w:val="00C46A24"/>
    <w:rsid w:val="00C46BA0"/>
    <w:rsid w:val="00C46DB6"/>
    <w:rsid w:val="00C46E49"/>
    <w:rsid w:val="00C46F7A"/>
    <w:rsid w:val="00C46FB2"/>
    <w:rsid w:val="00C47034"/>
    <w:rsid w:val="00C4711E"/>
    <w:rsid w:val="00C471EE"/>
    <w:rsid w:val="00C472BB"/>
    <w:rsid w:val="00C472EC"/>
    <w:rsid w:val="00C473B2"/>
    <w:rsid w:val="00C473E3"/>
    <w:rsid w:val="00C475E4"/>
    <w:rsid w:val="00C475F4"/>
    <w:rsid w:val="00C476EC"/>
    <w:rsid w:val="00C478E0"/>
    <w:rsid w:val="00C47B79"/>
    <w:rsid w:val="00C47C21"/>
    <w:rsid w:val="00C47DB0"/>
    <w:rsid w:val="00C47E4D"/>
    <w:rsid w:val="00C47E8E"/>
    <w:rsid w:val="00C47EE1"/>
    <w:rsid w:val="00C47FE6"/>
    <w:rsid w:val="00C5008E"/>
    <w:rsid w:val="00C503DE"/>
    <w:rsid w:val="00C5049A"/>
    <w:rsid w:val="00C5052A"/>
    <w:rsid w:val="00C506EB"/>
    <w:rsid w:val="00C50741"/>
    <w:rsid w:val="00C507A3"/>
    <w:rsid w:val="00C50939"/>
    <w:rsid w:val="00C50A02"/>
    <w:rsid w:val="00C50B32"/>
    <w:rsid w:val="00C50C21"/>
    <w:rsid w:val="00C50D79"/>
    <w:rsid w:val="00C50DFD"/>
    <w:rsid w:val="00C50F9A"/>
    <w:rsid w:val="00C50FDD"/>
    <w:rsid w:val="00C50FFB"/>
    <w:rsid w:val="00C51090"/>
    <w:rsid w:val="00C5116F"/>
    <w:rsid w:val="00C5158A"/>
    <w:rsid w:val="00C51663"/>
    <w:rsid w:val="00C5183F"/>
    <w:rsid w:val="00C5184D"/>
    <w:rsid w:val="00C51D5A"/>
    <w:rsid w:val="00C51E71"/>
    <w:rsid w:val="00C51F40"/>
    <w:rsid w:val="00C52002"/>
    <w:rsid w:val="00C52014"/>
    <w:rsid w:val="00C52433"/>
    <w:rsid w:val="00C52611"/>
    <w:rsid w:val="00C52728"/>
    <w:rsid w:val="00C527B7"/>
    <w:rsid w:val="00C528A3"/>
    <w:rsid w:val="00C52904"/>
    <w:rsid w:val="00C52A73"/>
    <w:rsid w:val="00C52B22"/>
    <w:rsid w:val="00C52BF4"/>
    <w:rsid w:val="00C52EAA"/>
    <w:rsid w:val="00C52FCB"/>
    <w:rsid w:val="00C53094"/>
    <w:rsid w:val="00C53176"/>
    <w:rsid w:val="00C533A9"/>
    <w:rsid w:val="00C53446"/>
    <w:rsid w:val="00C5351C"/>
    <w:rsid w:val="00C5389F"/>
    <w:rsid w:val="00C5399B"/>
    <w:rsid w:val="00C539F5"/>
    <w:rsid w:val="00C53A18"/>
    <w:rsid w:val="00C53A23"/>
    <w:rsid w:val="00C53B4E"/>
    <w:rsid w:val="00C53C13"/>
    <w:rsid w:val="00C53C31"/>
    <w:rsid w:val="00C53DF2"/>
    <w:rsid w:val="00C53F5C"/>
    <w:rsid w:val="00C53F69"/>
    <w:rsid w:val="00C53F7C"/>
    <w:rsid w:val="00C54087"/>
    <w:rsid w:val="00C54566"/>
    <w:rsid w:val="00C54628"/>
    <w:rsid w:val="00C54792"/>
    <w:rsid w:val="00C547C7"/>
    <w:rsid w:val="00C54875"/>
    <w:rsid w:val="00C548BE"/>
    <w:rsid w:val="00C549B9"/>
    <w:rsid w:val="00C549E4"/>
    <w:rsid w:val="00C54A5A"/>
    <w:rsid w:val="00C54E79"/>
    <w:rsid w:val="00C55019"/>
    <w:rsid w:val="00C551BF"/>
    <w:rsid w:val="00C55277"/>
    <w:rsid w:val="00C552B5"/>
    <w:rsid w:val="00C55457"/>
    <w:rsid w:val="00C5557A"/>
    <w:rsid w:val="00C557DA"/>
    <w:rsid w:val="00C557E8"/>
    <w:rsid w:val="00C559F5"/>
    <w:rsid w:val="00C55A65"/>
    <w:rsid w:val="00C55B8C"/>
    <w:rsid w:val="00C55CDC"/>
    <w:rsid w:val="00C55D6F"/>
    <w:rsid w:val="00C55EDC"/>
    <w:rsid w:val="00C55FB3"/>
    <w:rsid w:val="00C561CF"/>
    <w:rsid w:val="00C56213"/>
    <w:rsid w:val="00C56261"/>
    <w:rsid w:val="00C56400"/>
    <w:rsid w:val="00C564FC"/>
    <w:rsid w:val="00C5655F"/>
    <w:rsid w:val="00C566BC"/>
    <w:rsid w:val="00C568F7"/>
    <w:rsid w:val="00C56C7C"/>
    <w:rsid w:val="00C56DC3"/>
    <w:rsid w:val="00C56EF6"/>
    <w:rsid w:val="00C57129"/>
    <w:rsid w:val="00C5747A"/>
    <w:rsid w:val="00C574E1"/>
    <w:rsid w:val="00C57540"/>
    <w:rsid w:val="00C578CA"/>
    <w:rsid w:val="00C5792F"/>
    <w:rsid w:val="00C57C3A"/>
    <w:rsid w:val="00C57C51"/>
    <w:rsid w:val="00C57D2D"/>
    <w:rsid w:val="00C57D90"/>
    <w:rsid w:val="00C57E02"/>
    <w:rsid w:val="00C57E48"/>
    <w:rsid w:val="00C57E7B"/>
    <w:rsid w:val="00C57EFB"/>
    <w:rsid w:val="00C57F98"/>
    <w:rsid w:val="00C57FB7"/>
    <w:rsid w:val="00C6006A"/>
    <w:rsid w:val="00C60147"/>
    <w:rsid w:val="00C601EE"/>
    <w:rsid w:val="00C601FA"/>
    <w:rsid w:val="00C602CE"/>
    <w:rsid w:val="00C602F3"/>
    <w:rsid w:val="00C60603"/>
    <w:rsid w:val="00C60618"/>
    <w:rsid w:val="00C6064E"/>
    <w:rsid w:val="00C6071D"/>
    <w:rsid w:val="00C60758"/>
    <w:rsid w:val="00C60790"/>
    <w:rsid w:val="00C607AC"/>
    <w:rsid w:val="00C6081A"/>
    <w:rsid w:val="00C608A8"/>
    <w:rsid w:val="00C6092D"/>
    <w:rsid w:val="00C60A4C"/>
    <w:rsid w:val="00C60BB1"/>
    <w:rsid w:val="00C60BFD"/>
    <w:rsid w:val="00C61200"/>
    <w:rsid w:val="00C61217"/>
    <w:rsid w:val="00C6181B"/>
    <w:rsid w:val="00C618C0"/>
    <w:rsid w:val="00C61919"/>
    <w:rsid w:val="00C61968"/>
    <w:rsid w:val="00C61A25"/>
    <w:rsid w:val="00C61A66"/>
    <w:rsid w:val="00C61A9D"/>
    <w:rsid w:val="00C61B96"/>
    <w:rsid w:val="00C61BC9"/>
    <w:rsid w:val="00C61BE8"/>
    <w:rsid w:val="00C61DDB"/>
    <w:rsid w:val="00C61F67"/>
    <w:rsid w:val="00C61FB8"/>
    <w:rsid w:val="00C6207F"/>
    <w:rsid w:val="00C62231"/>
    <w:rsid w:val="00C62316"/>
    <w:rsid w:val="00C624D4"/>
    <w:rsid w:val="00C624F6"/>
    <w:rsid w:val="00C62743"/>
    <w:rsid w:val="00C628D2"/>
    <w:rsid w:val="00C62A0E"/>
    <w:rsid w:val="00C62A7E"/>
    <w:rsid w:val="00C62D3A"/>
    <w:rsid w:val="00C6309E"/>
    <w:rsid w:val="00C6347C"/>
    <w:rsid w:val="00C63488"/>
    <w:rsid w:val="00C6359F"/>
    <w:rsid w:val="00C63671"/>
    <w:rsid w:val="00C636C9"/>
    <w:rsid w:val="00C63807"/>
    <w:rsid w:val="00C638B3"/>
    <w:rsid w:val="00C63A55"/>
    <w:rsid w:val="00C63ADB"/>
    <w:rsid w:val="00C63C53"/>
    <w:rsid w:val="00C63E2B"/>
    <w:rsid w:val="00C640B5"/>
    <w:rsid w:val="00C640E8"/>
    <w:rsid w:val="00C64139"/>
    <w:rsid w:val="00C6427E"/>
    <w:rsid w:val="00C642AC"/>
    <w:rsid w:val="00C6445F"/>
    <w:rsid w:val="00C64623"/>
    <w:rsid w:val="00C64786"/>
    <w:rsid w:val="00C6482B"/>
    <w:rsid w:val="00C64902"/>
    <w:rsid w:val="00C64A6B"/>
    <w:rsid w:val="00C650AC"/>
    <w:rsid w:val="00C6513C"/>
    <w:rsid w:val="00C65151"/>
    <w:rsid w:val="00C651B3"/>
    <w:rsid w:val="00C652DA"/>
    <w:rsid w:val="00C654BF"/>
    <w:rsid w:val="00C65572"/>
    <w:rsid w:val="00C6557A"/>
    <w:rsid w:val="00C655D4"/>
    <w:rsid w:val="00C65603"/>
    <w:rsid w:val="00C65801"/>
    <w:rsid w:val="00C65805"/>
    <w:rsid w:val="00C65A19"/>
    <w:rsid w:val="00C65BAC"/>
    <w:rsid w:val="00C65E5E"/>
    <w:rsid w:val="00C65F5A"/>
    <w:rsid w:val="00C66017"/>
    <w:rsid w:val="00C6603D"/>
    <w:rsid w:val="00C660B3"/>
    <w:rsid w:val="00C66136"/>
    <w:rsid w:val="00C662C6"/>
    <w:rsid w:val="00C66350"/>
    <w:rsid w:val="00C663D2"/>
    <w:rsid w:val="00C6658D"/>
    <w:rsid w:val="00C665C7"/>
    <w:rsid w:val="00C66694"/>
    <w:rsid w:val="00C66789"/>
    <w:rsid w:val="00C66A5C"/>
    <w:rsid w:val="00C66A5F"/>
    <w:rsid w:val="00C66F3C"/>
    <w:rsid w:val="00C67060"/>
    <w:rsid w:val="00C6707E"/>
    <w:rsid w:val="00C67312"/>
    <w:rsid w:val="00C67319"/>
    <w:rsid w:val="00C6733B"/>
    <w:rsid w:val="00C67593"/>
    <w:rsid w:val="00C6768A"/>
    <w:rsid w:val="00C67697"/>
    <w:rsid w:val="00C6769A"/>
    <w:rsid w:val="00C676BE"/>
    <w:rsid w:val="00C67708"/>
    <w:rsid w:val="00C6789C"/>
    <w:rsid w:val="00C678F4"/>
    <w:rsid w:val="00C67B90"/>
    <w:rsid w:val="00C67CD4"/>
    <w:rsid w:val="00C67DAA"/>
    <w:rsid w:val="00C67EB0"/>
    <w:rsid w:val="00C701B0"/>
    <w:rsid w:val="00C701E7"/>
    <w:rsid w:val="00C70323"/>
    <w:rsid w:val="00C705EE"/>
    <w:rsid w:val="00C70661"/>
    <w:rsid w:val="00C70707"/>
    <w:rsid w:val="00C70732"/>
    <w:rsid w:val="00C7074B"/>
    <w:rsid w:val="00C70961"/>
    <w:rsid w:val="00C70E24"/>
    <w:rsid w:val="00C7103D"/>
    <w:rsid w:val="00C71177"/>
    <w:rsid w:val="00C7125F"/>
    <w:rsid w:val="00C7145B"/>
    <w:rsid w:val="00C7179A"/>
    <w:rsid w:val="00C71968"/>
    <w:rsid w:val="00C71B11"/>
    <w:rsid w:val="00C71B13"/>
    <w:rsid w:val="00C71B20"/>
    <w:rsid w:val="00C71CCB"/>
    <w:rsid w:val="00C71D97"/>
    <w:rsid w:val="00C71E8D"/>
    <w:rsid w:val="00C71FFB"/>
    <w:rsid w:val="00C72111"/>
    <w:rsid w:val="00C721B4"/>
    <w:rsid w:val="00C72362"/>
    <w:rsid w:val="00C72396"/>
    <w:rsid w:val="00C723D9"/>
    <w:rsid w:val="00C72461"/>
    <w:rsid w:val="00C724E1"/>
    <w:rsid w:val="00C7284A"/>
    <w:rsid w:val="00C728B3"/>
    <w:rsid w:val="00C7292F"/>
    <w:rsid w:val="00C72988"/>
    <w:rsid w:val="00C729F1"/>
    <w:rsid w:val="00C72A1E"/>
    <w:rsid w:val="00C72A77"/>
    <w:rsid w:val="00C72ADD"/>
    <w:rsid w:val="00C72D21"/>
    <w:rsid w:val="00C72F0F"/>
    <w:rsid w:val="00C72F62"/>
    <w:rsid w:val="00C72F71"/>
    <w:rsid w:val="00C73127"/>
    <w:rsid w:val="00C731F8"/>
    <w:rsid w:val="00C73318"/>
    <w:rsid w:val="00C73386"/>
    <w:rsid w:val="00C733E9"/>
    <w:rsid w:val="00C7386D"/>
    <w:rsid w:val="00C73945"/>
    <w:rsid w:val="00C739C7"/>
    <w:rsid w:val="00C73ADF"/>
    <w:rsid w:val="00C7403A"/>
    <w:rsid w:val="00C7408A"/>
    <w:rsid w:val="00C74135"/>
    <w:rsid w:val="00C7423C"/>
    <w:rsid w:val="00C7435E"/>
    <w:rsid w:val="00C743D7"/>
    <w:rsid w:val="00C744A6"/>
    <w:rsid w:val="00C74514"/>
    <w:rsid w:val="00C7466C"/>
    <w:rsid w:val="00C746E3"/>
    <w:rsid w:val="00C7491F"/>
    <w:rsid w:val="00C74970"/>
    <w:rsid w:val="00C74E26"/>
    <w:rsid w:val="00C7505E"/>
    <w:rsid w:val="00C7505F"/>
    <w:rsid w:val="00C75361"/>
    <w:rsid w:val="00C75389"/>
    <w:rsid w:val="00C7538C"/>
    <w:rsid w:val="00C75630"/>
    <w:rsid w:val="00C7564F"/>
    <w:rsid w:val="00C756BC"/>
    <w:rsid w:val="00C75806"/>
    <w:rsid w:val="00C75981"/>
    <w:rsid w:val="00C75CD6"/>
    <w:rsid w:val="00C76052"/>
    <w:rsid w:val="00C7608D"/>
    <w:rsid w:val="00C7618B"/>
    <w:rsid w:val="00C761F0"/>
    <w:rsid w:val="00C7620B"/>
    <w:rsid w:val="00C7631F"/>
    <w:rsid w:val="00C7639E"/>
    <w:rsid w:val="00C764CD"/>
    <w:rsid w:val="00C76597"/>
    <w:rsid w:val="00C76903"/>
    <w:rsid w:val="00C76931"/>
    <w:rsid w:val="00C76B64"/>
    <w:rsid w:val="00C76E08"/>
    <w:rsid w:val="00C76E70"/>
    <w:rsid w:val="00C76F86"/>
    <w:rsid w:val="00C77079"/>
    <w:rsid w:val="00C7719F"/>
    <w:rsid w:val="00C771BA"/>
    <w:rsid w:val="00C771F8"/>
    <w:rsid w:val="00C7720B"/>
    <w:rsid w:val="00C77480"/>
    <w:rsid w:val="00C77513"/>
    <w:rsid w:val="00C775A4"/>
    <w:rsid w:val="00C77711"/>
    <w:rsid w:val="00C777A1"/>
    <w:rsid w:val="00C77872"/>
    <w:rsid w:val="00C77AA6"/>
    <w:rsid w:val="00C77B02"/>
    <w:rsid w:val="00C77B45"/>
    <w:rsid w:val="00C77BB2"/>
    <w:rsid w:val="00C77CAE"/>
    <w:rsid w:val="00C80017"/>
    <w:rsid w:val="00C80097"/>
    <w:rsid w:val="00C800EE"/>
    <w:rsid w:val="00C80657"/>
    <w:rsid w:val="00C8076F"/>
    <w:rsid w:val="00C807A6"/>
    <w:rsid w:val="00C808A9"/>
    <w:rsid w:val="00C808D8"/>
    <w:rsid w:val="00C808F1"/>
    <w:rsid w:val="00C80994"/>
    <w:rsid w:val="00C80A23"/>
    <w:rsid w:val="00C80D73"/>
    <w:rsid w:val="00C80EC8"/>
    <w:rsid w:val="00C81048"/>
    <w:rsid w:val="00C8111B"/>
    <w:rsid w:val="00C8127C"/>
    <w:rsid w:val="00C813AB"/>
    <w:rsid w:val="00C814E4"/>
    <w:rsid w:val="00C816D1"/>
    <w:rsid w:val="00C816D5"/>
    <w:rsid w:val="00C81754"/>
    <w:rsid w:val="00C81802"/>
    <w:rsid w:val="00C81970"/>
    <w:rsid w:val="00C81A2D"/>
    <w:rsid w:val="00C81ADD"/>
    <w:rsid w:val="00C81C40"/>
    <w:rsid w:val="00C81E04"/>
    <w:rsid w:val="00C81EAA"/>
    <w:rsid w:val="00C820BA"/>
    <w:rsid w:val="00C8215E"/>
    <w:rsid w:val="00C8216E"/>
    <w:rsid w:val="00C82206"/>
    <w:rsid w:val="00C822F3"/>
    <w:rsid w:val="00C82315"/>
    <w:rsid w:val="00C82632"/>
    <w:rsid w:val="00C82641"/>
    <w:rsid w:val="00C826A4"/>
    <w:rsid w:val="00C827DE"/>
    <w:rsid w:val="00C82C5D"/>
    <w:rsid w:val="00C82C6C"/>
    <w:rsid w:val="00C83088"/>
    <w:rsid w:val="00C8313D"/>
    <w:rsid w:val="00C83174"/>
    <w:rsid w:val="00C831FC"/>
    <w:rsid w:val="00C83275"/>
    <w:rsid w:val="00C833AF"/>
    <w:rsid w:val="00C83478"/>
    <w:rsid w:val="00C8357D"/>
    <w:rsid w:val="00C835FE"/>
    <w:rsid w:val="00C836F0"/>
    <w:rsid w:val="00C837FA"/>
    <w:rsid w:val="00C8380E"/>
    <w:rsid w:val="00C838EA"/>
    <w:rsid w:val="00C838FB"/>
    <w:rsid w:val="00C83970"/>
    <w:rsid w:val="00C83A8C"/>
    <w:rsid w:val="00C83CA6"/>
    <w:rsid w:val="00C83E5B"/>
    <w:rsid w:val="00C840F4"/>
    <w:rsid w:val="00C843A3"/>
    <w:rsid w:val="00C844BF"/>
    <w:rsid w:val="00C845A8"/>
    <w:rsid w:val="00C8460F"/>
    <w:rsid w:val="00C84661"/>
    <w:rsid w:val="00C84790"/>
    <w:rsid w:val="00C84863"/>
    <w:rsid w:val="00C84867"/>
    <w:rsid w:val="00C849B9"/>
    <w:rsid w:val="00C84B66"/>
    <w:rsid w:val="00C84B7B"/>
    <w:rsid w:val="00C84BC8"/>
    <w:rsid w:val="00C84DDF"/>
    <w:rsid w:val="00C854EB"/>
    <w:rsid w:val="00C8555E"/>
    <w:rsid w:val="00C85E48"/>
    <w:rsid w:val="00C85EE0"/>
    <w:rsid w:val="00C85FE6"/>
    <w:rsid w:val="00C86339"/>
    <w:rsid w:val="00C864A3"/>
    <w:rsid w:val="00C865C3"/>
    <w:rsid w:val="00C86707"/>
    <w:rsid w:val="00C86771"/>
    <w:rsid w:val="00C86793"/>
    <w:rsid w:val="00C8682C"/>
    <w:rsid w:val="00C868B7"/>
    <w:rsid w:val="00C86B4C"/>
    <w:rsid w:val="00C86CBA"/>
    <w:rsid w:val="00C86D4C"/>
    <w:rsid w:val="00C86D94"/>
    <w:rsid w:val="00C86E86"/>
    <w:rsid w:val="00C86EA6"/>
    <w:rsid w:val="00C87248"/>
    <w:rsid w:val="00C8732C"/>
    <w:rsid w:val="00C87525"/>
    <w:rsid w:val="00C876AA"/>
    <w:rsid w:val="00C87913"/>
    <w:rsid w:val="00C879EA"/>
    <w:rsid w:val="00C87B92"/>
    <w:rsid w:val="00C87D2F"/>
    <w:rsid w:val="00C87E33"/>
    <w:rsid w:val="00C87E5A"/>
    <w:rsid w:val="00C87FA9"/>
    <w:rsid w:val="00C9005C"/>
    <w:rsid w:val="00C90229"/>
    <w:rsid w:val="00C903D1"/>
    <w:rsid w:val="00C9041B"/>
    <w:rsid w:val="00C90484"/>
    <w:rsid w:val="00C904A7"/>
    <w:rsid w:val="00C90605"/>
    <w:rsid w:val="00C9068D"/>
    <w:rsid w:val="00C9073C"/>
    <w:rsid w:val="00C90B0A"/>
    <w:rsid w:val="00C90BA3"/>
    <w:rsid w:val="00C90D0D"/>
    <w:rsid w:val="00C90FFA"/>
    <w:rsid w:val="00C910DE"/>
    <w:rsid w:val="00C910EA"/>
    <w:rsid w:val="00C912E3"/>
    <w:rsid w:val="00C912E8"/>
    <w:rsid w:val="00C91322"/>
    <w:rsid w:val="00C91482"/>
    <w:rsid w:val="00C91710"/>
    <w:rsid w:val="00C91796"/>
    <w:rsid w:val="00C91800"/>
    <w:rsid w:val="00C91889"/>
    <w:rsid w:val="00C9192C"/>
    <w:rsid w:val="00C91AA2"/>
    <w:rsid w:val="00C91C24"/>
    <w:rsid w:val="00C91F2B"/>
    <w:rsid w:val="00C92498"/>
    <w:rsid w:val="00C928A6"/>
    <w:rsid w:val="00C92964"/>
    <w:rsid w:val="00C92C18"/>
    <w:rsid w:val="00C92E20"/>
    <w:rsid w:val="00C92F10"/>
    <w:rsid w:val="00C930B4"/>
    <w:rsid w:val="00C93290"/>
    <w:rsid w:val="00C9336E"/>
    <w:rsid w:val="00C934B8"/>
    <w:rsid w:val="00C935AD"/>
    <w:rsid w:val="00C937C3"/>
    <w:rsid w:val="00C937F9"/>
    <w:rsid w:val="00C9390F"/>
    <w:rsid w:val="00C93C82"/>
    <w:rsid w:val="00C93D44"/>
    <w:rsid w:val="00C94041"/>
    <w:rsid w:val="00C940CE"/>
    <w:rsid w:val="00C94132"/>
    <w:rsid w:val="00C9416C"/>
    <w:rsid w:val="00C94222"/>
    <w:rsid w:val="00C9433F"/>
    <w:rsid w:val="00C94681"/>
    <w:rsid w:val="00C946CE"/>
    <w:rsid w:val="00C946DB"/>
    <w:rsid w:val="00C947CA"/>
    <w:rsid w:val="00C947D8"/>
    <w:rsid w:val="00C9484F"/>
    <w:rsid w:val="00C94880"/>
    <w:rsid w:val="00C94A74"/>
    <w:rsid w:val="00C94A90"/>
    <w:rsid w:val="00C94C82"/>
    <w:rsid w:val="00C94C86"/>
    <w:rsid w:val="00C951D8"/>
    <w:rsid w:val="00C9546F"/>
    <w:rsid w:val="00C95518"/>
    <w:rsid w:val="00C9571C"/>
    <w:rsid w:val="00C9585A"/>
    <w:rsid w:val="00C95A40"/>
    <w:rsid w:val="00C95BDA"/>
    <w:rsid w:val="00C95D13"/>
    <w:rsid w:val="00C95D43"/>
    <w:rsid w:val="00C95E34"/>
    <w:rsid w:val="00C960DE"/>
    <w:rsid w:val="00C9619A"/>
    <w:rsid w:val="00C961BA"/>
    <w:rsid w:val="00C9626A"/>
    <w:rsid w:val="00C9626C"/>
    <w:rsid w:val="00C96396"/>
    <w:rsid w:val="00C964AF"/>
    <w:rsid w:val="00C9651D"/>
    <w:rsid w:val="00C965A6"/>
    <w:rsid w:val="00C965AF"/>
    <w:rsid w:val="00C96654"/>
    <w:rsid w:val="00C96A76"/>
    <w:rsid w:val="00C96B4E"/>
    <w:rsid w:val="00C96B8C"/>
    <w:rsid w:val="00C96D33"/>
    <w:rsid w:val="00C96E17"/>
    <w:rsid w:val="00C970FE"/>
    <w:rsid w:val="00C971F0"/>
    <w:rsid w:val="00C971F4"/>
    <w:rsid w:val="00C97239"/>
    <w:rsid w:val="00C97251"/>
    <w:rsid w:val="00C973B1"/>
    <w:rsid w:val="00C9750A"/>
    <w:rsid w:val="00C97629"/>
    <w:rsid w:val="00C97631"/>
    <w:rsid w:val="00C977F8"/>
    <w:rsid w:val="00C97822"/>
    <w:rsid w:val="00C97911"/>
    <w:rsid w:val="00C97A18"/>
    <w:rsid w:val="00C97A88"/>
    <w:rsid w:val="00C97A9F"/>
    <w:rsid w:val="00C97ACF"/>
    <w:rsid w:val="00C97C2A"/>
    <w:rsid w:val="00C97DC0"/>
    <w:rsid w:val="00C97E2A"/>
    <w:rsid w:val="00C97E6B"/>
    <w:rsid w:val="00C97F6E"/>
    <w:rsid w:val="00CA005F"/>
    <w:rsid w:val="00CA0250"/>
    <w:rsid w:val="00CA0253"/>
    <w:rsid w:val="00CA02D0"/>
    <w:rsid w:val="00CA02F7"/>
    <w:rsid w:val="00CA0440"/>
    <w:rsid w:val="00CA076D"/>
    <w:rsid w:val="00CA077D"/>
    <w:rsid w:val="00CA07B5"/>
    <w:rsid w:val="00CA0862"/>
    <w:rsid w:val="00CA0899"/>
    <w:rsid w:val="00CA08F5"/>
    <w:rsid w:val="00CA0A1B"/>
    <w:rsid w:val="00CA0A31"/>
    <w:rsid w:val="00CA0A72"/>
    <w:rsid w:val="00CA0C3C"/>
    <w:rsid w:val="00CA0C46"/>
    <w:rsid w:val="00CA0E55"/>
    <w:rsid w:val="00CA0F45"/>
    <w:rsid w:val="00CA0F94"/>
    <w:rsid w:val="00CA0FC7"/>
    <w:rsid w:val="00CA101F"/>
    <w:rsid w:val="00CA10BD"/>
    <w:rsid w:val="00CA10FF"/>
    <w:rsid w:val="00CA12C9"/>
    <w:rsid w:val="00CA143F"/>
    <w:rsid w:val="00CA14F3"/>
    <w:rsid w:val="00CA15C3"/>
    <w:rsid w:val="00CA160F"/>
    <w:rsid w:val="00CA1620"/>
    <w:rsid w:val="00CA16BC"/>
    <w:rsid w:val="00CA1791"/>
    <w:rsid w:val="00CA17AC"/>
    <w:rsid w:val="00CA1817"/>
    <w:rsid w:val="00CA1823"/>
    <w:rsid w:val="00CA1CAA"/>
    <w:rsid w:val="00CA1DC9"/>
    <w:rsid w:val="00CA1EC6"/>
    <w:rsid w:val="00CA1FB2"/>
    <w:rsid w:val="00CA201E"/>
    <w:rsid w:val="00CA2155"/>
    <w:rsid w:val="00CA21CC"/>
    <w:rsid w:val="00CA2428"/>
    <w:rsid w:val="00CA24DD"/>
    <w:rsid w:val="00CA271B"/>
    <w:rsid w:val="00CA27D2"/>
    <w:rsid w:val="00CA287A"/>
    <w:rsid w:val="00CA29A0"/>
    <w:rsid w:val="00CA2BB4"/>
    <w:rsid w:val="00CA2C55"/>
    <w:rsid w:val="00CA2C72"/>
    <w:rsid w:val="00CA2CC9"/>
    <w:rsid w:val="00CA3150"/>
    <w:rsid w:val="00CA31A2"/>
    <w:rsid w:val="00CA3250"/>
    <w:rsid w:val="00CA34A6"/>
    <w:rsid w:val="00CA34D9"/>
    <w:rsid w:val="00CA3527"/>
    <w:rsid w:val="00CA3574"/>
    <w:rsid w:val="00CA35B0"/>
    <w:rsid w:val="00CA35E9"/>
    <w:rsid w:val="00CA3731"/>
    <w:rsid w:val="00CA3A35"/>
    <w:rsid w:val="00CA3B6B"/>
    <w:rsid w:val="00CA3CDA"/>
    <w:rsid w:val="00CA40B4"/>
    <w:rsid w:val="00CA40EF"/>
    <w:rsid w:val="00CA4134"/>
    <w:rsid w:val="00CA41E6"/>
    <w:rsid w:val="00CA41E8"/>
    <w:rsid w:val="00CA431C"/>
    <w:rsid w:val="00CA436A"/>
    <w:rsid w:val="00CA43A3"/>
    <w:rsid w:val="00CA443B"/>
    <w:rsid w:val="00CA469D"/>
    <w:rsid w:val="00CA46C3"/>
    <w:rsid w:val="00CA47DF"/>
    <w:rsid w:val="00CA492B"/>
    <w:rsid w:val="00CA4954"/>
    <w:rsid w:val="00CA4A3C"/>
    <w:rsid w:val="00CA4B20"/>
    <w:rsid w:val="00CA4BA4"/>
    <w:rsid w:val="00CA4DC9"/>
    <w:rsid w:val="00CA4E22"/>
    <w:rsid w:val="00CA5000"/>
    <w:rsid w:val="00CA53A5"/>
    <w:rsid w:val="00CA5668"/>
    <w:rsid w:val="00CA5900"/>
    <w:rsid w:val="00CA59CD"/>
    <w:rsid w:val="00CA5B07"/>
    <w:rsid w:val="00CA5D09"/>
    <w:rsid w:val="00CA5E72"/>
    <w:rsid w:val="00CA5FD8"/>
    <w:rsid w:val="00CA60D9"/>
    <w:rsid w:val="00CA612B"/>
    <w:rsid w:val="00CA6368"/>
    <w:rsid w:val="00CA63FB"/>
    <w:rsid w:val="00CA6522"/>
    <w:rsid w:val="00CA65E7"/>
    <w:rsid w:val="00CA6677"/>
    <w:rsid w:val="00CA683D"/>
    <w:rsid w:val="00CA6959"/>
    <w:rsid w:val="00CA6AB6"/>
    <w:rsid w:val="00CA6C45"/>
    <w:rsid w:val="00CA6D7C"/>
    <w:rsid w:val="00CA6E02"/>
    <w:rsid w:val="00CA6F61"/>
    <w:rsid w:val="00CA7057"/>
    <w:rsid w:val="00CA7160"/>
    <w:rsid w:val="00CA7193"/>
    <w:rsid w:val="00CA730C"/>
    <w:rsid w:val="00CA763E"/>
    <w:rsid w:val="00CA76A2"/>
    <w:rsid w:val="00CA7914"/>
    <w:rsid w:val="00CA7A04"/>
    <w:rsid w:val="00CA7C15"/>
    <w:rsid w:val="00CA7C35"/>
    <w:rsid w:val="00CA7D6E"/>
    <w:rsid w:val="00CA7E5B"/>
    <w:rsid w:val="00CB0039"/>
    <w:rsid w:val="00CB013E"/>
    <w:rsid w:val="00CB01A3"/>
    <w:rsid w:val="00CB0298"/>
    <w:rsid w:val="00CB02AB"/>
    <w:rsid w:val="00CB0376"/>
    <w:rsid w:val="00CB045B"/>
    <w:rsid w:val="00CB058C"/>
    <w:rsid w:val="00CB071F"/>
    <w:rsid w:val="00CB07EB"/>
    <w:rsid w:val="00CB07EF"/>
    <w:rsid w:val="00CB08CF"/>
    <w:rsid w:val="00CB0950"/>
    <w:rsid w:val="00CB0951"/>
    <w:rsid w:val="00CB0A3B"/>
    <w:rsid w:val="00CB0BBA"/>
    <w:rsid w:val="00CB0BC1"/>
    <w:rsid w:val="00CB0CC8"/>
    <w:rsid w:val="00CB0EB1"/>
    <w:rsid w:val="00CB0FA9"/>
    <w:rsid w:val="00CB0FF4"/>
    <w:rsid w:val="00CB1332"/>
    <w:rsid w:val="00CB14D7"/>
    <w:rsid w:val="00CB1614"/>
    <w:rsid w:val="00CB1752"/>
    <w:rsid w:val="00CB180C"/>
    <w:rsid w:val="00CB1898"/>
    <w:rsid w:val="00CB1990"/>
    <w:rsid w:val="00CB1ABC"/>
    <w:rsid w:val="00CB1ACE"/>
    <w:rsid w:val="00CB1AFC"/>
    <w:rsid w:val="00CB1B7A"/>
    <w:rsid w:val="00CB1D61"/>
    <w:rsid w:val="00CB1D96"/>
    <w:rsid w:val="00CB1E59"/>
    <w:rsid w:val="00CB1EF3"/>
    <w:rsid w:val="00CB1F23"/>
    <w:rsid w:val="00CB1F5F"/>
    <w:rsid w:val="00CB20DF"/>
    <w:rsid w:val="00CB20EA"/>
    <w:rsid w:val="00CB21D4"/>
    <w:rsid w:val="00CB2232"/>
    <w:rsid w:val="00CB225E"/>
    <w:rsid w:val="00CB22EC"/>
    <w:rsid w:val="00CB232C"/>
    <w:rsid w:val="00CB2357"/>
    <w:rsid w:val="00CB2420"/>
    <w:rsid w:val="00CB2439"/>
    <w:rsid w:val="00CB253A"/>
    <w:rsid w:val="00CB27C7"/>
    <w:rsid w:val="00CB2861"/>
    <w:rsid w:val="00CB2915"/>
    <w:rsid w:val="00CB2BA9"/>
    <w:rsid w:val="00CB2BAD"/>
    <w:rsid w:val="00CB2CC3"/>
    <w:rsid w:val="00CB2CFD"/>
    <w:rsid w:val="00CB2ECD"/>
    <w:rsid w:val="00CB30C6"/>
    <w:rsid w:val="00CB312E"/>
    <w:rsid w:val="00CB31C8"/>
    <w:rsid w:val="00CB32C1"/>
    <w:rsid w:val="00CB368B"/>
    <w:rsid w:val="00CB3744"/>
    <w:rsid w:val="00CB377C"/>
    <w:rsid w:val="00CB378E"/>
    <w:rsid w:val="00CB3901"/>
    <w:rsid w:val="00CB395D"/>
    <w:rsid w:val="00CB3B64"/>
    <w:rsid w:val="00CB3C22"/>
    <w:rsid w:val="00CB3D7F"/>
    <w:rsid w:val="00CB3F08"/>
    <w:rsid w:val="00CB3F0D"/>
    <w:rsid w:val="00CB415F"/>
    <w:rsid w:val="00CB4332"/>
    <w:rsid w:val="00CB444A"/>
    <w:rsid w:val="00CB4457"/>
    <w:rsid w:val="00CB46A0"/>
    <w:rsid w:val="00CB4766"/>
    <w:rsid w:val="00CB47D4"/>
    <w:rsid w:val="00CB47EE"/>
    <w:rsid w:val="00CB4BC2"/>
    <w:rsid w:val="00CB4D33"/>
    <w:rsid w:val="00CB4D43"/>
    <w:rsid w:val="00CB53EF"/>
    <w:rsid w:val="00CB5493"/>
    <w:rsid w:val="00CB54E2"/>
    <w:rsid w:val="00CB54EE"/>
    <w:rsid w:val="00CB57A0"/>
    <w:rsid w:val="00CB5AD8"/>
    <w:rsid w:val="00CB5D23"/>
    <w:rsid w:val="00CB5DE4"/>
    <w:rsid w:val="00CB5EC5"/>
    <w:rsid w:val="00CB60A1"/>
    <w:rsid w:val="00CB636B"/>
    <w:rsid w:val="00CB637C"/>
    <w:rsid w:val="00CB675B"/>
    <w:rsid w:val="00CB6782"/>
    <w:rsid w:val="00CB6A6F"/>
    <w:rsid w:val="00CB6A9E"/>
    <w:rsid w:val="00CB6AAB"/>
    <w:rsid w:val="00CB6B5B"/>
    <w:rsid w:val="00CB6B9A"/>
    <w:rsid w:val="00CB6E6D"/>
    <w:rsid w:val="00CB710C"/>
    <w:rsid w:val="00CB7177"/>
    <w:rsid w:val="00CB7267"/>
    <w:rsid w:val="00CB748B"/>
    <w:rsid w:val="00CB74A8"/>
    <w:rsid w:val="00CB74E3"/>
    <w:rsid w:val="00CB7518"/>
    <w:rsid w:val="00CB768E"/>
    <w:rsid w:val="00CB7D5A"/>
    <w:rsid w:val="00CB7E61"/>
    <w:rsid w:val="00CB7E62"/>
    <w:rsid w:val="00CC00A4"/>
    <w:rsid w:val="00CC01E8"/>
    <w:rsid w:val="00CC021D"/>
    <w:rsid w:val="00CC03C1"/>
    <w:rsid w:val="00CC066B"/>
    <w:rsid w:val="00CC083E"/>
    <w:rsid w:val="00CC085D"/>
    <w:rsid w:val="00CC093F"/>
    <w:rsid w:val="00CC094C"/>
    <w:rsid w:val="00CC09EC"/>
    <w:rsid w:val="00CC0A2E"/>
    <w:rsid w:val="00CC0A64"/>
    <w:rsid w:val="00CC0DDF"/>
    <w:rsid w:val="00CC0E4A"/>
    <w:rsid w:val="00CC10FF"/>
    <w:rsid w:val="00CC114C"/>
    <w:rsid w:val="00CC161B"/>
    <w:rsid w:val="00CC163D"/>
    <w:rsid w:val="00CC173B"/>
    <w:rsid w:val="00CC19EE"/>
    <w:rsid w:val="00CC1AFF"/>
    <w:rsid w:val="00CC1B2E"/>
    <w:rsid w:val="00CC1B8F"/>
    <w:rsid w:val="00CC1BAA"/>
    <w:rsid w:val="00CC1BD2"/>
    <w:rsid w:val="00CC1CDB"/>
    <w:rsid w:val="00CC1EF2"/>
    <w:rsid w:val="00CC1F0B"/>
    <w:rsid w:val="00CC205A"/>
    <w:rsid w:val="00CC2250"/>
    <w:rsid w:val="00CC22E9"/>
    <w:rsid w:val="00CC238E"/>
    <w:rsid w:val="00CC24B1"/>
    <w:rsid w:val="00CC2647"/>
    <w:rsid w:val="00CC266E"/>
    <w:rsid w:val="00CC2718"/>
    <w:rsid w:val="00CC28D2"/>
    <w:rsid w:val="00CC2BCE"/>
    <w:rsid w:val="00CC2D12"/>
    <w:rsid w:val="00CC2F1F"/>
    <w:rsid w:val="00CC2F28"/>
    <w:rsid w:val="00CC30CD"/>
    <w:rsid w:val="00CC311A"/>
    <w:rsid w:val="00CC3323"/>
    <w:rsid w:val="00CC351B"/>
    <w:rsid w:val="00CC354F"/>
    <w:rsid w:val="00CC35EF"/>
    <w:rsid w:val="00CC361F"/>
    <w:rsid w:val="00CC3639"/>
    <w:rsid w:val="00CC3649"/>
    <w:rsid w:val="00CC3692"/>
    <w:rsid w:val="00CC376A"/>
    <w:rsid w:val="00CC3830"/>
    <w:rsid w:val="00CC3A9B"/>
    <w:rsid w:val="00CC3B1D"/>
    <w:rsid w:val="00CC3E62"/>
    <w:rsid w:val="00CC3F0C"/>
    <w:rsid w:val="00CC4130"/>
    <w:rsid w:val="00CC42FF"/>
    <w:rsid w:val="00CC46D6"/>
    <w:rsid w:val="00CC46DA"/>
    <w:rsid w:val="00CC4802"/>
    <w:rsid w:val="00CC4889"/>
    <w:rsid w:val="00CC497A"/>
    <w:rsid w:val="00CC4AF4"/>
    <w:rsid w:val="00CC4BDC"/>
    <w:rsid w:val="00CC4C05"/>
    <w:rsid w:val="00CC4DDF"/>
    <w:rsid w:val="00CC4DE4"/>
    <w:rsid w:val="00CC4E33"/>
    <w:rsid w:val="00CC4E51"/>
    <w:rsid w:val="00CC4FFA"/>
    <w:rsid w:val="00CC5093"/>
    <w:rsid w:val="00CC5284"/>
    <w:rsid w:val="00CC55FB"/>
    <w:rsid w:val="00CC572D"/>
    <w:rsid w:val="00CC5912"/>
    <w:rsid w:val="00CC599E"/>
    <w:rsid w:val="00CC5EB2"/>
    <w:rsid w:val="00CC5F07"/>
    <w:rsid w:val="00CC5F43"/>
    <w:rsid w:val="00CC5FB0"/>
    <w:rsid w:val="00CC6086"/>
    <w:rsid w:val="00CC60C1"/>
    <w:rsid w:val="00CC627F"/>
    <w:rsid w:val="00CC651B"/>
    <w:rsid w:val="00CC685D"/>
    <w:rsid w:val="00CC6A17"/>
    <w:rsid w:val="00CC6A96"/>
    <w:rsid w:val="00CC6AB2"/>
    <w:rsid w:val="00CC6DCE"/>
    <w:rsid w:val="00CC6DE3"/>
    <w:rsid w:val="00CC6E90"/>
    <w:rsid w:val="00CC6ECE"/>
    <w:rsid w:val="00CC6F38"/>
    <w:rsid w:val="00CC71AE"/>
    <w:rsid w:val="00CC71EF"/>
    <w:rsid w:val="00CC72C9"/>
    <w:rsid w:val="00CC72F8"/>
    <w:rsid w:val="00CC74EF"/>
    <w:rsid w:val="00CC7620"/>
    <w:rsid w:val="00CC7941"/>
    <w:rsid w:val="00CC7BDC"/>
    <w:rsid w:val="00CC7C41"/>
    <w:rsid w:val="00CC7DA0"/>
    <w:rsid w:val="00CD0454"/>
    <w:rsid w:val="00CD047F"/>
    <w:rsid w:val="00CD054B"/>
    <w:rsid w:val="00CD09BD"/>
    <w:rsid w:val="00CD09E4"/>
    <w:rsid w:val="00CD0CFE"/>
    <w:rsid w:val="00CD0ED7"/>
    <w:rsid w:val="00CD0F77"/>
    <w:rsid w:val="00CD11E9"/>
    <w:rsid w:val="00CD126A"/>
    <w:rsid w:val="00CD12B6"/>
    <w:rsid w:val="00CD1524"/>
    <w:rsid w:val="00CD154F"/>
    <w:rsid w:val="00CD160D"/>
    <w:rsid w:val="00CD1675"/>
    <w:rsid w:val="00CD16DE"/>
    <w:rsid w:val="00CD177F"/>
    <w:rsid w:val="00CD17A8"/>
    <w:rsid w:val="00CD1A11"/>
    <w:rsid w:val="00CD1B3E"/>
    <w:rsid w:val="00CD1BB3"/>
    <w:rsid w:val="00CD1D81"/>
    <w:rsid w:val="00CD1E89"/>
    <w:rsid w:val="00CD1E8E"/>
    <w:rsid w:val="00CD1F30"/>
    <w:rsid w:val="00CD1F6C"/>
    <w:rsid w:val="00CD1F89"/>
    <w:rsid w:val="00CD200C"/>
    <w:rsid w:val="00CD2026"/>
    <w:rsid w:val="00CD2063"/>
    <w:rsid w:val="00CD2285"/>
    <w:rsid w:val="00CD22E5"/>
    <w:rsid w:val="00CD24EB"/>
    <w:rsid w:val="00CD2736"/>
    <w:rsid w:val="00CD27E5"/>
    <w:rsid w:val="00CD2868"/>
    <w:rsid w:val="00CD2C75"/>
    <w:rsid w:val="00CD2CB1"/>
    <w:rsid w:val="00CD30BF"/>
    <w:rsid w:val="00CD34B2"/>
    <w:rsid w:val="00CD3603"/>
    <w:rsid w:val="00CD3718"/>
    <w:rsid w:val="00CD3731"/>
    <w:rsid w:val="00CD39C7"/>
    <w:rsid w:val="00CD3A8C"/>
    <w:rsid w:val="00CD3B4A"/>
    <w:rsid w:val="00CD3B68"/>
    <w:rsid w:val="00CD3C92"/>
    <w:rsid w:val="00CD3F5B"/>
    <w:rsid w:val="00CD40BA"/>
    <w:rsid w:val="00CD419D"/>
    <w:rsid w:val="00CD4455"/>
    <w:rsid w:val="00CD446F"/>
    <w:rsid w:val="00CD4470"/>
    <w:rsid w:val="00CD452F"/>
    <w:rsid w:val="00CD46A5"/>
    <w:rsid w:val="00CD46A7"/>
    <w:rsid w:val="00CD48DF"/>
    <w:rsid w:val="00CD4A1B"/>
    <w:rsid w:val="00CD4B4B"/>
    <w:rsid w:val="00CD4B75"/>
    <w:rsid w:val="00CD4C75"/>
    <w:rsid w:val="00CD4E5F"/>
    <w:rsid w:val="00CD53FC"/>
    <w:rsid w:val="00CD59FD"/>
    <w:rsid w:val="00CD5CD9"/>
    <w:rsid w:val="00CD5D20"/>
    <w:rsid w:val="00CD5DD8"/>
    <w:rsid w:val="00CD61E9"/>
    <w:rsid w:val="00CD634E"/>
    <w:rsid w:val="00CD65EF"/>
    <w:rsid w:val="00CD6957"/>
    <w:rsid w:val="00CD69B3"/>
    <w:rsid w:val="00CD6B86"/>
    <w:rsid w:val="00CD6C68"/>
    <w:rsid w:val="00CD6DA2"/>
    <w:rsid w:val="00CD6E2F"/>
    <w:rsid w:val="00CD6E63"/>
    <w:rsid w:val="00CD6ED1"/>
    <w:rsid w:val="00CD6FC6"/>
    <w:rsid w:val="00CD7084"/>
    <w:rsid w:val="00CD7314"/>
    <w:rsid w:val="00CD7431"/>
    <w:rsid w:val="00CD74FD"/>
    <w:rsid w:val="00CD75B5"/>
    <w:rsid w:val="00CD7666"/>
    <w:rsid w:val="00CD7998"/>
    <w:rsid w:val="00CD79AC"/>
    <w:rsid w:val="00CD7C76"/>
    <w:rsid w:val="00CD7CF5"/>
    <w:rsid w:val="00CD7D11"/>
    <w:rsid w:val="00CD7F48"/>
    <w:rsid w:val="00CE007B"/>
    <w:rsid w:val="00CE0159"/>
    <w:rsid w:val="00CE02D5"/>
    <w:rsid w:val="00CE0488"/>
    <w:rsid w:val="00CE059C"/>
    <w:rsid w:val="00CE06D4"/>
    <w:rsid w:val="00CE06DE"/>
    <w:rsid w:val="00CE06FE"/>
    <w:rsid w:val="00CE0822"/>
    <w:rsid w:val="00CE08A4"/>
    <w:rsid w:val="00CE08BA"/>
    <w:rsid w:val="00CE0982"/>
    <w:rsid w:val="00CE0AA7"/>
    <w:rsid w:val="00CE0DCB"/>
    <w:rsid w:val="00CE0FF5"/>
    <w:rsid w:val="00CE1002"/>
    <w:rsid w:val="00CE1004"/>
    <w:rsid w:val="00CE115B"/>
    <w:rsid w:val="00CE1406"/>
    <w:rsid w:val="00CE168A"/>
    <w:rsid w:val="00CE1897"/>
    <w:rsid w:val="00CE1950"/>
    <w:rsid w:val="00CE1B5D"/>
    <w:rsid w:val="00CE1CE5"/>
    <w:rsid w:val="00CE1D3E"/>
    <w:rsid w:val="00CE2116"/>
    <w:rsid w:val="00CE22D2"/>
    <w:rsid w:val="00CE2383"/>
    <w:rsid w:val="00CE240E"/>
    <w:rsid w:val="00CE2582"/>
    <w:rsid w:val="00CE285E"/>
    <w:rsid w:val="00CE2A25"/>
    <w:rsid w:val="00CE2D89"/>
    <w:rsid w:val="00CE3079"/>
    <w:rsid w:val="00CE30DD"/>
    <w:rsid w:val="00CE3252"/>
    <w:rsid w:val="00CE328C"/>
    <w:rsid w:val="00CE3474"/>
    <w:rsid w:val="00CE34F6"/>
    <w:rsid w:val="00CE36FA"/>
    <w:rsid w:val="00CE395E"/>
    <w:rsid w:val="00CE3993"/>
    <w:rsid w:val="00CE3A29"/>
    <w:rsid w:val="00CE3A4A"/>
    <w:rsid w:val="00CE3A5B"/>
    <w:rsid w:val="00CE3CED"/>
    <w:rsid w:val="00CE426B"/>
    <w:rsid w:val="00CE42AE"/>
    <w:rsid w:val="00CE43DD"/>
    <w:rsid w:val="00CE4403"/>
    <w:rsid w:val="00CE4416"/>
    <w:rsid w:val="00CE4549"/>
    <w:rsid w:val="00CE4729"/>
    <w:rsid w:val="00CE476C"/>
    <w:rsid w:val="00CE4879"/>
    <w:rsid w:val="00CE4F16"/>
    <w:rsid w:val="00CE4FA5"/>
    <w:rsid w:val="00CE4FB8"/>
    <w:rsid w:val="00CE5021"/>
    <w:rsid w:val="00CE5207"/>
    <w:rsid w:val="00CE5371"/>
    <w:rsid w:val="00CE5537"/>
    <w:rsid w:val="00CE57CD"/>
    <w:rsid w:val="00CE589F"/>
    <w:rsid w:val="00CE5A05"/>
    <w:rsid w:val="00CE5AC7"/>
    <w:rsid w:val="00CE5B2E"/>
    <w:rsid w:val="00CE5FDD"/>
    <w:rsid w:val="00CE60B5"/>
    <w:rsid w:val="00CE61BE"/>
    <w:rsid w:val="00CE6210"/>
    <w:rsid w:val="00CE62BC"/>
    <w:rsid w:val="00CE636D"/>
    <w:rsid w:val="00CE653B"/>
    <w:rsid w:val="00CE68CE"/>
    <w:rsid w:val="00CE6A02"/>
    <w:rsid w:val="00CE6B31"/>
    <w:rsid w:val="00CE6B5F"/>
    <w:rsid w:val="00CE6C87"/>
    <w:rsid w:val="00CE6CA3"/>
    <w:rsid w:val="00CE6DB2"/>
    <w:rsid w:val="00CE6E03"/>
    <w:rsid w:val="00CE6F8C"/>
    <w:rsid w:val="00CE6FD8"/>
    <w:rsid w:val="00CE731A"/>
    <w:rsid w:val="00CE736B"/>
    <w:rsid w:val="00CE73D8"/>
    <w:rsid w:val="00CE73E5"/>
    <w:rsid w:val="00CE79CA"/>
    <w:rsid w:val="00CE7A15"/>
    <w:rsid w:val="00CE7A7D"/>
    <w:rsid w:val="00CE7B11"/>
    <w:rsid w:val="00CE7C83"/>
    <w:rsid w:val="00CE7E02"/>
    <w:rsid w:val="00CF0162"/>
    <w:rsid w:val="00CF02F3"/>
    <w:rsid w:val="00CF03B1"/>
    <w:rsid w:val="00CF04B2"/>
    <w:rsid w:val="00CF06E0"/>
    <w:rsid w:val="00CF0788"/>
    <w:rsid w:val="00CF0A32"/>
    <w:rsid w:val="00CF0BEB"/>
    <w:rsid w:val="00CF0D65"/>
    <w:rsid w:val="00CF0E3B"/>
    <w:rsid w:val="00CF0E72"/>
    <w:rsid w:val="00CF0F10"/>
    <w:rsid w:val="00CF10C0"/>
    <w:rsid w:val="00CF122C"/>
    <w:rsid w:val="00CF12E5"/>
    <w:rsid w:val="00CF1318"/>
    <w:rsid w:val="00CF139D"/>
    <w:rsid w:val="00CF14FF"/>
    <w:rsid w:val="00CF1578"/>
    <w:rsid w:val="00CF18A5"/>
    <w:rsid w:val="00CF1A26"/>
    <w:rsid w:val="00CF1A51"/>
    <w:rsid w:val="00CF1A5C"/>
    <w:rsid w:val="00CF1B2E"/>
    <w:rsid w:val="00CF1CC1"/>
    <w:rsid w:val="00CF1CF7"/>
    <w:rsid w:val="00CF1D4F"/>
    <w:rsid w:val="00CF1DC8"/>
    <w:rsid w:val="00CF1DDD"/>
    <w:rsid w:val="00CF1E50"/>
    <w:rsid w:val="00CF1E58"/>
    <w:rsid w:val="00CF1FCA"/>
    <w:rsid w:val="00CF1FD3"/>
    <w:rsid w:val="00CF2165"/>
    <w:rsid w:val="00CF22E3"/>
    <w:rsid w:val="00CF233C"/>
    <w:rsid w:val="00CF253C"/>
    <w:rsid w:val="00CF255F"/>
    <w:rsid w:val="00CF267C"/>
    <w:rsid w:val="00CF2702"/>
    <w:rsid w:val="00CF2951"/>
    <w:rsid w:val="00CF2F80"/>
    <w:rsid w:val="00CF3036"/>
    <w:rsid w:val="00CF328B"/>
    <w:rsid w:val="00CF34D9"/>
    <w:rsid w:val="00CF3518"/>
    <w:rsid w:val="00CF359F"/>
    <w:rsid w:val="00CF38A9"/>
    <w:rsid w:val="00CF3AE7"/>
    <w:rsid w:val="00CF3B00"/>
    <w:rsid w:val="00CF3B45"/>
    <w:rsid w:val="00CF3BDB"/>
    <w:rsid w:val="00CF3D82"/>
    <w:rsid w:val="00CF3E50"/>
    <w:rsid w:val="00CF3E5B"/>
    <w:rsid w:val="00CF3EDA"/>
    <w:rsid w:val="00CF3F9B"/>
    <w:rsid w:val="00CF428F"/>
    <w:rsid w:val="00CF4404"/>
    <w:rsid w:val="00CF4448"/>
    <w:rsid w:val="00CF4800"/>
    <w:rsid w:val="00CF4833"/>
    <w:rsid w:val="00CF48D0"/>
    <w:rsid w:val="00CF4E0F"/>
    <w:rsid w:val="00CF507A"/>
    <w:rsid w:val="00CF5120"/>
    <w:rsid w:val="00CF51CD"/>
    <w:rsid w:val="00CF52D8"/>
    <w:rsid w:val="00CF5303"/>
    <w:rsid w:val="00CF552E"/>
    <w:rsid w:val="00CF55F5"/>
    <w:rsid w:val="00CF5621"/>
    <w:rsid w:val="00CF577A"/>
    <w:rsid w:val="00CF579D"/>
    <w:rsid w:val="00CF592D"/>
    <w:rsid w:val="00CF5962"/>
    <w:rsid w:val="00CF5A61"/>
    <w:rsid w:val="00CF5C95"/>
    <w:rsid w:val="00CF5CF2"/>
    <w:rsid w:val="00CF5DA7"/>
    <w:rsid w:val="00CF5EE1"/>
    <w:rsid w:val="00CF6071"/>
    <w:rsid w:val="00CF629F"/>
    <w:rsid w:val="00CF62BF"/>
    <w:rsid w:val="00CF633E"/>
    <w:rsid w:val="00CF6372"/>
    <w:rsid w:val="00CF63FC"/>
    <w:rsid w:val="00CF6708"/>
    <w:rsid w:val="00CF6715"/>
    <w:rsid w:val="00CF671C"/>
    <w:rsid w:val="00CF6892"/>
    <w:rsid w:val="00CF68B6"/>
    <w:rsid w:val="00CF6A16"/>
    <w:rsid w:val="00CF6B48"/>
    <w:rsid w:val="00CF6C8E"/>
    <w:rsid w:val="00CF6CFB"/>
    <w:rsid w:val="00CF6FBB"/>
    <w:rsid w:val="00CF72AC"/>
    <w:rsid w:val="00CF7331"/>
    <w:rsid w:val="00CF73C8"/>
    <w:rsid w:val="00CF7467"/>
    <w:rsid w:val="00CF75E8"/>
    <w:rsid w:val="00CF7853"/>
    <w:rsid w:val="00CF79FD"/>
    <w:rsid w:val="00CF7A3A"/>
    <w:rsid w:val="00CF7A44"/>
    <w:rsid w:val="00CF7AAD"/>
    <w:rsid w:val="00CF7AFB"/>
    <w:rsid w:val="00CF7C7F"/>
    <w:rsid w:val="00CF7E5B"/>
    <w:rsid w:val="00D0002B"/>
    <w:rsid w:val="00D00133"/>
    <w:rsid w:val="00D001EC"/>
    <w:rsid w:val="00D003C8"/>
    <w:rsid w:val="00D005DD"/>
    <w:rsid w:val="00D005E9"/>
    <w:rsid w:val="00D00739"/>
    <w:rsid w:val="00D00B27"/>
    <w:rsid w:val="00D00B9D"/>
    <w:rsid w:val="00D00F27"/>
    <w:rsid w:val="00D00FD5"/>
    <w:rsid w:val="00D01284"/>
    <w:rsid w:val="00D0131C"/>
    <w:rsid w:val="00D0155F"/>
    <w:rsid w:val="00D01624"/>
    <w:rsid w:val="00D01767"/>
    <w:rsid w:val="00D018AF"/>
    <w:rsid w:val="00D01A98"/>
    <w:rsid w:val="00D01BC4"/>
    <w:rsid w:val="00D01BF5"/>
    <w:rsid w:val="00D01CBE"/>
    <w:rsid w:val="00D01DBA"/>
    <w:rsid w:val="00D01DF9"/>
    <w:rsid w:val="00D01E25"/>
    <w:rsid w:val="00D01E90"/>
    <w:rsid w:val="00D01F88"/>
    <w:rsid w:val="00D02169"/>
    <w:rsid w:val="00D0219B"/>
    <w:rsid w:val="00D02421"/>
    <w:rsid w:val="00D02559"/>
    <w:rsid w:val="00D02644"/>
    <w:rsid w:val="00D026DC"/>
    <w:rsid w:val="00D028AD"/>
    <w:rsid w:val="00D02AF5"/>
    <w:rsid w:val="00D02AFE"/>
    <w:rsid w:val="00D02D74"/>
    <w:rsid w:val="00D02FBC"/>
    <w:rsid w:val="00D030C1"/>
    <w:rsid w:val="00D03123"/>
    <w:rsid w:val="00D0340F"/>
    <w:rsid w:val="00D0356F"/>
    <w:rsid w:val="00D036DE"/>
    <w:rsid w:val="00D037D8"/>
    <w:rsid w:val="00D038DC"/>
    <w:rsid w:val="00D03B48"/>
    <w:rsid w:val="00D03C55"/>
    <w:rsid w:val="00D03D7C"/>
    <w:rsid w:val="00D03DB5"/>
    <w:rsid w:val="00D03E18"/>
    <w:rsid w:val="00D040B9"/>
    <w:rsid w:val="00D041E7"/>
    <w:rsid w:val="00D0427A"/>
    <w:rsid w:val="00D045BB"/>
    <w:rsid w:val="00D046F0"/>
    <w:rsid w:val="00D04713"/>
    <w:rsid w:val="00D048D5"/>
    <w:rsid w:val="00D04ACC"/>
    <w:rsid w:val="00D04B78"/>
    <w:rsid w:val="00D04C02"/>
    <w:rsid w:val="00D04C73"/>
    <w:rsid w:val="00D04CEE"/>
    <w:rsid w:val="00D04D70"/>
    <w:rsid w:val="00D04DB1"/>
    <w:rsid w:val="00D04DC2"/>
    <w:rsid w:val="00D04ECA"/>
    <w:rsid w:val="00D04FD9"/>
    <w:rsid w:val="00D0502C"/>
    <w:rsid w:val="00D050E4"/>
    <w:rsid w:val="00D055A4"/>
    <w:rsid w:val="00D056B2"/>
    <w:rsid w:val="00D058B9"/>
    <w:rsid w:val="00D05957"/>
    <w:rsid w:val="00D059A0"/>
    <w:rsid w:val="00D05A25"/>
    <w:rsid w:val="00D05A2A"/>
    <w:rsid w:val="00D05D3E"/>
    <w:rsid w:val="00D05D7B"/>
    <w:rsid w:val="00D06049"/>
    <w:rsid w:val="00D06309"/>
    <w:rsid w:val="00D063E9"/>
    <w:rsid w:val="00D06701"/>
    <w:rsid w:val="00D0679E"/>
    <w:rsid w:val="00D067F8"/>
    <w:rsid w:val="00D068A5"/>
    <w:rsid w:val="00D068EB"/>
    <w:rsid w:val="00D069D0"/>
    <w:rsid w:val="00D069D4"/>
    <w:rsid w:val="00D06B49"/>
    <w:rsid w:val="00D06C63"/>
    <w:rsid w:val="00D06C6A"/>
    <w:rsid w:val="00D06CF4"/>
    <w:rsid w:val="00D06DFE"/>
    <w:rsid w:val="00D06EC2"/>
    <w:rsid w:val="00D06EF1"/>
    <w:rsid w:val="00D06EF6"/>
    <w:rsid w:val="00D06F3B"/>
    <w:rsid w:val="00D07151"/>
    <w:rsid w:val="00D072C7"/>
    <w:rsid w:val="00D073F7"/>
    <w:rsid w:val="00D074BD"/>
    <w:rsid w:val="00D07558"/>
    <w:rsid w:val="00D075E0"/>
    <w:rsid w:val="00D0761E"/>
    <w:rsid w:val="00D077A7"/>
    <w:rsid w:val="00D07807"/>
    <w:rsid w:val="00D0791F"/>
    <w:rsid w:val="00D07965"/>
    <w:rsid w:val="00D079CE"/>
    <w:rsid w:val="00D07A64"/>
    <w:rsid w:val="00D07B47"/>
    <w:rsid w:val="00D07BF3"/>
    <w:rsid w:val="00D07F78"/>
    <w:rsid w:val="00D07FB9"/>
    <w:rsid w:val="00D100B2"/>
    <w:rsid w:val="00D1010A"/>
    <w:rsid w:val="00D1010C"/>
    <w:rsid w:val="00D10134"/>
    <w:rsid w:val="00D101C8"/>
    <w:rsid w:val="00D1030F"/>
    <w:rsid w:val="00D1034E"/>
    <w:rsid w:val="00D10371"/>
    <w:rsid w:val="00D10692"/>
    <w:rsid w:val="00D10811"/>
    <w:rsid w:val="00D10897"/>
    <w:rsid w:val="00D108EE"/>
    <w:rsid w:val="00D10A2F"/>
    <w:rsid w:val="00D10A4B"/>
    <w:rsid w:val="00D10E72"/>
    <w:rsid w:val="00D10F3E"/>
    <w:rsid w:val="00D10FAF"/>
    <w:rsid w:val="00D11048"/>
    <w:rsid w:val="00D11187"/>
    <w:rsid w:val="00D11251"/>
    <w:rsid w:val="00D11696"/>
    <w:rsid w:val="00D117B8"/>
    <w:rsid w:val="00D117E9"/>
    <w:rsid w:val="00D11822"/>
    <w:rsid w:val="00D119ED"/>
    <w:rsid w:val="00D11AC0"/>
    <w:rsid w:val="00D11AF6"/>
    <w:rsid w:val="00D11BF7"/>
    <w:rsid w:val="00D11D08"/>
    <w:rsid w:val="00D11D34"/>
    <w:rsid w:val="00D11E59"/>
    <w:rsid w:val="00D11F69"/>
    <w:rsid w:val="00D11FE1"/>
    <w:rsid w:val="00D12070"/>
    <w:rsid w:val="00D120EE"/>
    <w:rsid w:val="00D122BA"/>
    <w:rsid w:val="00D1241C"/>
    <w:rsid w:val="00D12530"/>
    <w:rsid w:val="00D12595"/>
    <w:rsid w:val="00D125F8"/>
    <w:rsid w:val="00D12818"/>
    <w:rsid w:val="00D129D9"/>
    <w:rsid w:val="00D12A99"/>
    <w:rsid w:val="00D12C9F"/>
    <w:rsid w:val="00D12EE2"/>
    <w:rsid w:val="00D12F17"/>
    <w:rsid w:val="00D134F9"/>
    <w:rsid w:val="00D1362F"/>
    <w:rsid w:val="00D136DB"/>
    <w:rsid w:val="00D1388E"/>
    <w:rsid w:val="00D138E5"/>
    <w:rsid w:val="00D1395C"/>
    <w:rsid w:val="00D13C02"/>
    <w:rsid w:val="00D13D7E"/>
    <w:rsid w:val="00D14139"/>
    <w:rsid w:val="00D141A6"/>
    <w:rsid w:val="00D141FB"/>
    <w:rsid w:val="00D14239"/>
    <w:rsid w:val="00D142B1"/>
    <w:rsid w:val="00D142D1"/>
    <w:rsid w:val="00D142ED"/>
    <w:rsid w:val="00D142FB"/>
    <w:rsid w:val="00D143A7"/>
    <w:rsid w:val="00D14514"/>
    <w:rsid w:val="00D1454D"/>
    <w:rsid w:val="00D146D0"/>
    <w:rsid w:val="00D14B53"/>
    <w:rsid w:val="00D14C2F"/>
    <w:rsid w:val="00D14D0D"/>
    <w:rsid w:val="00D14EE2"/>
    <w:rsid w:val="00D14FB2"/>
    <w:rsid w:val="00D1514E"/>
    <w:rsid w:val="00D151A6"/>
    <w:rsid w:val="00D151CE"/>
    <w:rsid w:val="00D15363"/>
    <w:rsid w:val="00D1546B"/>
    <w:rsid w:val="00D15543"/>
    <w:rsid w:val="00D15600"/>
    <w:rsid w:val="00D156D7"/>
    <w:rsid w:val="00D157B7"/>
    <w:rsid w:val="00D15806"/>
    <w:rsid w:val="00D15887"/>
    <w:rsid w:val="00D1590E"/>
    <w:rsid w:val="00D15997"/>
    <w:rsid w:val="00D15A29"/>
    <w:rsid w:val="00D15BDA"/>
    <w:rsid w:val="00D15BEC"/>
    <w:rsid w:val="00D15C39"/>
    <w:rsid w:val="00D15FA0"/>
    <w:rsid w:val="00D16215"/>
    <w:rsid w:val="00D16414"/>
    <w:rsid w:val="00D16425"/>
    <w:rsid w:val="00D16473"/>
    <w:rsid w:val="00D16713"/>
    <w:rsid w:val="00D16765"/>
    <w:rsid w:val="00D1676D"/>
    <w:rsid w:val="00D16797"/>
    <w:rsid w:val="00D167B4"/>
    <w:rsid w:val="00D16B0C"/>
    <w:rsid w:val="00D16C3D"/>
    <w:rsid w:val="00D16DC1"/>
    <w:rsid w:val="00D17054"/>
    <w:rsid w:val="00D1707C"/>
    <w:rsid w:val="00D1712B"/>
    <w:rsid w:val="00D17196"/>
    <w:rsid w:val="00D17350"/>
    <w:rsid w:val="00D17483"/>
    <w:rsid w:val="00D175A1"/>
    <w:rsid w:val="00D1780D"/>
    <w:rsid w:val="00D17824"/>
    <w:rsid w:val="00D1788D"/>
    <w:rsid w:val="00D1792B"/>
    <w:rsid w:val="00D17959"/>
    <w:rsid w:val="00D17C76"/>
    <w:rsid w:val="00D17DF5"/>
    <w:rsid w:val="00D17FA9"/>
    <w:rsid w:val="00D2057F"/>
    <w:rsid w:val="00D208F7"/>
    <w:rsid w:val="00D20A67"/>
    <w:rsid w:val="00D20ACA"/>
    <w:rsid w:val="00D20E84"/>
    <w:rsid w:val="00D21294"/>
    <w:rsid w:val="00D21413"/>
    <w:rsid w:val="00D214BD"/>
    <w:rsid w:val="00D214D3"/>
    <w:rsid w:val="00D216BD"/>
    <w:rsid w:val="00D219B6"/>
    <w:rsid w:val="00D21A89"/>
    <w:rsid w:val="00D21B59"/>
    <w:rsid w:val="00D21E4B"/>
    <w:rsid w:val="00D21E4D"/>
    <w:rsid w:val="00D21FFD"/>
    <w:rsid w:val="00D22288"/>
    <w:rsid w:val="00D22451"/>
    <w:rsid w:val="00D224DB"/>
    <w:rsid w:val="00D224EB"/>
    <w:rsid w:val="00D225EE"/>
    <w:rsid w:val="00D22756"/>
    <w:rsid w:val="00D22810"/>
    <w:rsid w:val="00D2284B"/>
    <w:rsid w:val="00D228A8"/>
    <w:rsid w:val="00D22ACF"/>
    <w:rsid w:val="00D22D04"/>
    <w:rsid w:val="00D22D92"/>
    <w:rsid w:val="00D22DEA"/>
    <w:rsid w:val="00D22DF6"/>
    <w:rsid w:val="00D22F05"/>
    <w:rsid w:val="00D22F6D"/>
    <w:rsid w:val="00D22FFA"/>
    <w:rsid w:val="00D23112"/>
    <w:rsid w:val="00D231AF"/>
    <w:rsid w:val="00D231E7"/>
    <w:rsid w:val="00D232BC"/>
    <w:rsid w:val="00D23393"/>
    <w:rsid w:val="00D2344D"/>
    <w:rsid w:val="00D235B7"/>
    <w:rsid w:val="00D23BD0"/>
    <w:rsid w:val="00D23BEC"/>
    <w:rsid w:val="00D23C0B"/>
    <w:rsid w:val="00D240DB"/>
    <w:rsid w:val="00D240F7"/>
    <w:rsid w:val="00D241A7"/>
    <w:rsid w:val="00D241C7"/>
    <w:rsid w:val="00D24253"/>
    <w:rsid w:val="00D2436D"/>
    <w:rsid w:val="00D24449"/>
    <w:rsid w:val="00D245EE"/>
    <w:rsid w:val="00D24654"/>
    <w:rsid w:val="00D246BF"/>
    <w:rsid w:val="00D24710"/>
    <w:rsid w:val="00D2494D"/>
    <w:rsid w:val="00D24A0B"/>
    <w:rsid w:val="00D24B11"/>
    <w:rsid w:val="00D24BF1"/>
    <w:rsid w:val="00D24C6D"/>
    <w:rsid w:val="00D24D4C"/>
    <w:rsid w:val="00D24E39"/>
    <w:rsid w:val="00D24E7F"/>
    <w:rsid w:val="00D24F73"/>
    <w:rsid w:val="00D25029"/>
    <w:rsid w:val="00D2507B"/>
    <w:rsid w:val="00D25205"/>
    <w:rsid w:val="00D253B3"/>
    <w:rsid w:val="00D253BC"/>
    <w:rsid w:val="00D255E9"/>
    <w:rsid w:val="00D255FA"/>
    <w:rsid w:val="00D256A7"/>
    <w:rsid w:val="00D25AAC"/>
    <w:rsid w:val="00D25C24"/>
    <w:rsid w:val="00D25E93"/>
    <w:rsid w:val="00D25EFA"/>
    <w:rsid w:val="00D25FE8"/>
    <w:rsid w:val="00D265C3"/>
    <w:rsid w:val="00D265CA"/>
    <w:rsid w:val="00D2669F"/>
    <w:rsid w:val="00D26782"/>
    <w:rsid w:val="00D267C3"/>
    <w:rsid w:val="00D26BE2"/>
    <w:rsid w:val="00D26D95"/>
    <w:rsid w:val="00D2705E"/>
    <w:rsid w:val="00D270C6"/>
    <w:rsid w:val="00D27170"/>
    <w:rsid w:val="00D2729D"/>
    <w:rsid w:val="00D27399"/>
    <w:rsid w:val="00D27597"/>
    <w:rsid w:val="00D2764B"/>
    <w:rsid w:val="00D27674"/>
    <w:rsid w:val="00D27730"/>
    <w:rsid w:val="00D277D7"/>
    <w:rsid w:val="00D278B5"/>
    <w:rsid w:val="00D27BE3"/>
    <w:rsid w:val="00D27C05"/>
    <w:rsid w:val="00D27D89"/>
    <w:rsid w:val="00D3005A"/>
    <w:rsid w:val="00D300DB"/>
    <w:rsid w:val="00D30228"/>
    <w:rsid w:val="00D3031D"/>
    <w:rsid w:val="00D30328"/>
    <w:rsid w:val="00D304D7"/>
    <w:rsid w:val="00D306D6"/>
    <w:rsid w:val="00D306D7"/>
    <w:rsid w:val="00D30831"/>
    <w:rsid w:val="00D30B9E"/>
    <w:rsid w:val="00D30D99"/>
    <w:rsid w:val="00D30F81"/>
    <w:rsid w:val="00D31036"/>
    <w:rsid w:val="00D3112A"/>
    <w:rsid w:val="00D312E9"/>
    <w:rsid w:val="00D315C4"/>
    <w:rsid w:val="00D3186F"/>
    <w:rsid w:val="00D31915"/>
    <w:rsid w:val="00D319A6"/>
    <w:rsid w:val="00D31A5B"/>
    <w:rsid w:val="00D31ABE"/>
    <w:rsid w:val="00D31B1B"/>
    <w:rsid w:val="00D31CB7"/>
    <w:rsid w:val="00D31DCC"/>
    <w:rsid w:val="00D321CD"/>
    <w:rsid w:val="00D3221A"/>
    <w:rsid w:val="00D32240"/>
    <w:rsid w:val="00D32314"/>
    <w:rsid w:val="00D3241F"/>
    <w:rsid w:val="00D324DA"/>
    <w:rsid w:val="00D3256B"/>
    <w:rsid w:val="00D32586"/>
    <w:rsid w:val="00D32708"/>
    <w:rsid w:val="00D3277B"/>
    <w:rsid w:val="00D3277E"/>
    <w:rsid w:val="00D32B48"/>
    <w:rsid w:val="00D32DE6"/>
    <w:rsid w:val="00D32EA9"/>
    <w:rsid w:val="00D32F39"/>
    <w:rsid w:val="00D3309A"/>
    <w:rsid w:val="00D330AA"/>
    <w:rsid w:val="00D330C4"/>
    <w:rsid w:val="00D330E9"/>
    <w:rsid w:val="00D3314D"/>
    <w:rsid w:val="00D3317F"/>
    <w:rsid w:val="00D331F1"/>
    <w:rsid w:val="00D33299"/>
    <w:rsid w:val="00D3350C"/>
    <w:rsid w:val="00D335A5"/>
    <w:rsid w:val="00D3397B"/>
    <w:rsid w:val="00D339E4"/>
    <w:rsid w:val="00D33B2E"/>
    <w:rsid w:val="00D33D3C"/>
    <w:rsid w:val="00D33E4F"/>
    <w:rsid w:val="00D33EA7"/>
    <w:rsid w:val="00D33EC4"/>
    <w:rsid w:val="00D33EF7"/>
    <w:rsid w:val="00D340B1"/>
    <w:rsid w:val="00D34133"/>
    <w:rsid w:val="00D3414D"/>
    <w:rsid w:val="00D341F3"/>
    <w:rsid w:val="00D3424F"/>
    <w:rsid w:val="00D343AF"/>
    <w:rsid w:val="00D34559"/>
    <w:rsid w:val="00D345D6"/>
    <w:rsid w:val="00D34900"/>
    <w:rsid w:val="00D3493F"/>
    <w:rsid w:val="00D34982"/>
    <w:rsid w:val="00D34B5E"/>
    <w:rsid w:val="00D34C81"/>
    <w:rsid w:val="00D34D4D"/>
    <w:rsid w:val="00D34EDF"/>
    <w:rsid w:val="00D353D1"/>
    <w:rsid w:val="00D355B6"/>
    <w:rsid w:val="00D355CA"/>
    <w:rsid w:val="00D355D9"/>
    <w:rsid w:val="00D35693"/>
    <w:rsid w:val="00D359D2"/>
    <w:rsid w:val="00D35AD4"/>
    <w:rsid w:val="00D35B18"/>
    <w:rsid w:val="00D35B35"/>
    <w:rsid w:val="00D35BBB"/>
    <w:rsid w:val="00D35D7C"/>
    <w:rsid w:val="00D35D94"/>
    <w:rsid w:val="00D35E58"/>
    <w:rsid w:val="00D35F5C"/>
    <w:rsid w:val="00D360D8"/>
    <w:rsid w:val="00D36210"/>
    <w:rsid w:val="00D36340"/>
    <w:rsid w:val="00D36386"/>
    <w:rsid w:val="00D363CD"/>
    <w:rsid w:val="00D36650"/>
    <w:rsid w:val="00D36681"/>
    <w:rsid w:val="00D36845"/>
    <w:rsid w:val="00D36908"/>
    <w:rsid w:val="00D36A07"/>
    <w:rsid w:val="00D36D8B"/>
    <w:rsid w:val="00D36EE2"/>
    <w:rsid w:val="00D36F41"/>
    <w:rsid w:val="00D371C0"/>
    <w:rsid w:val="00D371F7"/>
    <w:rsid w:val="00D37270"/>
    <w:rsid w:val="00D3760E"/>
    <w:rsid w:val="00D379B8"/>
    <w:rsid w:val="00D37A6A"/>
    <w:rsid w:val="00D37AF7"/>
    <w:rsid w:val="00D37CF9"/>
    <w:rsid w:val="00D37ECE"/>
    <w:rsid w:val="00D37F08"/>
    <w:rsid w:val="00D40096"/>
    <w:rsid w:val="00D403E9"/>
    <w:rsid w:val="00D404E6"/>
    <w:rsid w:val="00D4069C"/>
    <w:rsid w:val="00D40742"/>
    <w:rsid w:val="00D40806"/>
    <w:rsid w:val="00D4088A"/>
    <w:rsid w:val="00D408F1"/>
    <w:rsid w:val="00D40943"/>
    <w:rsid w:val="00D409E8"/>
    <w:rsid w:val="00D40AC2"/>
    <w:rsid w:val="00D40B18"/>
    <w:rsid w:val="00D40BFC"/>
    <w:rsid w:val="00D40C05"/>
    <w:rsid w:val="00D40E52"/>
    <w:rsid w:val="00D40F94"/>
    <w:rsid w:val="00D41281"/>
    <w:rsid w:val="00D412EB"/>
    <w:rsid w:val="00D413DC"/>
    <w:rsid w:val="00D413E5"/>
    <w:rsid w:val="00D4146A"/>
    <w:rsid w:val="00D41506"/>
    <w:rsid w:val="00D41584"/>
    <w:rsid w:val="00D4173B"/>
    <w:rsid w:val="00D417C1"/>
    <w:rsid w:val="00D417CD"/>
    <w:rsid w:val="00D41833"/>
    <w:rsid w:val="00D41D9F"/>
    <w:rsid w:val="00D41E5D"/>
    <w:rsid w:val="00D4208F"/>
    <w:rsid w:val="00D422AC"/>
    <w:rsid w:val="00D423E6"/>
    <w:rsid w:val="00D42447"/>
    <w:rsid w:val="00D42452"/>
    <w:rsid w:val="00D42544"/>
    <w:rsid w:val="00D42861"/>
    <w:rsid w:val="00D42898"/>
    <w:rsid w:val="00D428F0"/>
    <w:rsid w:val="00D42BC1"/>
    <w:rsid w:val="00D42C3B"/>
    <w:rsid w:val="00D42D88"/>
    <w:rsid w:val="00D42D99"/>
    <w:rsid w:val="00D42DB5"/>
    <w:rsid w:val="00D42DE2"/>
    <w:rsid w:val="00D42FFC"/>
    <w:rsid w:val="00D432A9"/>
    <w:rsid w:val="00D4339C"/>
    <w:rsid w:val="00D4344D"/>
    <w:rsid w:val="00D434A6"/>
    <w:rsid w:val="00D43585"/>
    <w:rsid w:val="00D43728"/>
    <w:rsid w:val="00D437E2"/>
    <w:rsid w:val="00D437F3"/>
    <w:rsid w:val="00D43A10"/>
    <w:rsid w:val="00D43C0F"/>
    <w:rsid w:val="00D43D44"/>
    <w:rsid w:val="00D43E01"/>
    <w:rsid w:val="00D43F97"/>
    <w:rsid w:val="00D446BF"/>
    <w:rsid w:val="00D44831"/>
    <w:rsid w:val="00D44897"/>
    <w:rsid w:val="00D44A8B"/>
    <w:rsid w:val="00D44A96"/>
    <w:rsid w:val="00D44B2D"/>
    <w:rsid w:val="00D44C28"/>
    <w:rsid w:val="00D44D4B"/>
    <w:rsid w:val="00D44E35"/>
    <w:rsid w:val="00D44E71"/>
    <w:rsid w:val="00D450E2"/>
    <w:rsid w:val="00D45504"/>
    <w:rsid w:val="00D45578"/>
    <w:rsid w:val="00D455BF"/>
    <w:rsid w:val="00D455D1"/>
    <w:rsid w:val="00D456FB"/>
    <w:rsid w:val="00D457D4"/>
    <w:rsid w:val="00D4586E"/>
    <w:rsid w:val="00D459E7"/>
    <w:rsid w:val="00D45A07"/>
    <w:rsid w:val="00D45ABA"/>
    <w:rsid w:val="00D45B0B"/>
    <w:rsid w:val="00D45B84"/>
    <w:rsid w:val="00D45B9B"/>
    <w:rsid w:val="00D45E41"/>
    <w:rsid w:val="00D45EB0"/>
    <w:rsid w:val="00D45F0C"/>
    <w:rsid w:val="00D460F1"/>
    <w:rsid w:val="00D46120"/>
    <w:rsid w:val="00D461D7"/>
    <w:rsid w:val="00D46449"/>
    <w:rsid w:val="00D464AF"/>
    <w:rsid w:val="00D4650C"/>
    <w:rsid w:val="00D46835"/>
    <w:rsid w:val="00D4699A"/>
    <w:rsid w:val="00D46A2A"/>
    <w:rsid w:val="00D46A33"/>
    <w:rsid w:val="00D46D28"/>
    <w:rsid w:val="00D46D73"/>
    <w:rsid w:val="00D46F46"/>
    <w:rsid w:val="00D46FD8"/>
    <w:rsid w:val="00D47268"/>
    <w:rsid w:val="00D4728A"/>
    <w:rsid w:val="00D47470"/>
    <w:rsid w:val="00D47732"/>
    <w:rsid w:val="00D47A98"/>
    <w:rsid w:val="00D47AB8"/>
    <w:rsid w:val="00D47B03"/>
    <w:rsid w:val="00D47B1C"/>
    <w:rsid w:val="00D47B7C"/>
    <w:rsid w:val="00D47C49"/>
    <w:rsid w:val="00D47CBE"/>
    <w:rsid w:val="00D500CB"/>
    <w:rsid w:val="00D5021B"/>
    <w:rsid w:val="00D50373"/>
    <w:rsid w:val="00D504A3"/>
    <w:rsid w:val="00D5076C"/>
    <w:rsid w:val="00D50829"/>
    <w:rsid w:val="00D5085B"/>
    <w:rsid w:val="00D50886"/>
    <w:rsid w:val="00D509A2"/>
    <w:rsid w:val="00D50AEE"/>
    <w:rsid w:val="00D50AF9"/>
    <w:rsid w:val="00D50B66"/>
    <w:rsid w:val="00D50EDF"/>
    <w:rsid w:val="00D50F4C"/>
    <w:rsid w:val="00D510A8"/>
    <w:rsid w:val="00D5166F"/>
    <w:rsid w:val="00D5186D"/>
    <w:rsid w:val="00D5196F"/>
    <w:rsid w:val="00D51A9D"/>
    <w:rsid w:val="00D51B6E"/>
    <w:rsid w:val="00D51C11"/>
    <w:rsid w:val="00D51D0F"/>
    <w:rsid w:val="00D51EFD"/>
    <w:rsid w:val="00D52090"/>
    <w:rsid w:val="00D5222B"/>
    <w:rsid w:val="00D52410"/>
    <w:rsid w:val="00D52463"/>
    <w:rsid w:val="00D524A4"/>
    <w:rsid w:val="00D524BE"/>
    <w:rsid w:val="00D524F5"/>
    <w:rsid w:val="00D52593"/>
    <w:rsid w:val="00D526C7"/>
    <w:rsid w:val="00D52B59"/>
    <w:rsid w:val="00D52B9B"/>
    <w:rsid w:val="00D52CDD"/>
    <w:rsid w:val="00D52DB6"/>
    <w:rsid w:val="00D52EE0"/>
    <w:rsid w:val="00D52F26"/>
    <w:rsid w:val="00D5302F"/>
    <w:rsid w:val="00D53162"/>
    <w:rsid w:val="00D5341A"/>
    <w:rsid w:val="00D53436"/>
    <w:rsid w:val="00D53477"/>
    <w:rsid w:val="00D53517"/>
    <w:rsid w:val="00D535BB"/>
    <w:rsid w:val="00D53742"/>
    <w:rsid w:val="00D53803"/>
    <w:rsid w:val="00D539D2"/>
    <w:rsid w:val="00D53B44"/>
    <w:rsid w:val="00D53E3C"/>
    <w:rsid w:val="00D53EBE"/>
    <w:rsid w:val="00D53FF2"/>
    <w:rsid w:val="00D540FE"/>
    <w:rsid w:val="00D5412B"/>
    <w:rsid w:val="00D5416B"/>
    <w:rsid w:val="00D541BB"/>
    <w:rsid w:val="00D541D8"/>
    <w:rsid w:val="00D543BA"/>
    <w:rsid w:val="00D544D6"/>
    <w:rsid w:val="00D5451D"/>
    <w:rsid w:val="00D54565"/>
    <w:rsid w:val="00D5458C"/>
    <w:rsid w:val="00D54924"/>
    <w:rsid w:val="00D5496F"/>
    <w:rsid w:val="00D54BBB"/>
    <w:rsid w:val="00D54BEC"/>
    <w:rsid w:val="00D54CC8"/>
    <w:rsid w:val="00D54D3F"/>
    <w:rsid w:val="00D54E4C"/>
    <w:rsid w:val="00D54E92"/>
    <w:rsid w:val="00D54EDE"/>
    <w:rsid w:val="00D55007"/>
    <w:rsid w:val="00D55079"/>
    <w:rsid w:val="00D550D2"/>
    <w:rsid w:val="00D55216"/>
    <w:rsid w:val="00D55499"/>
    <w:rsid w:val="00D5550D"/>
    <w:rsid w:val="00D55688"/>
    <w:rsid w:val="00D556FC"/>
    <w:rsid w:val="00D55CBA"/>
    <w:rsid w:val="00D55CE7"/>
    <w:rsid w:val="00D55DDF"/>
    <w:rsid w:val="00D56210"/>
    <w:rsid w:val="00D5621D"/>
    <w:rsid w:val="00D56289"/>
    <w:rsid w:val="00D56393"/>
    <w:rsid w:val="00D56487"/>
    <w:rsid w:val="00D56494"/>
    <w:rsid w:val="00D566A8"/>
    <w:rsid w:val="00D56C04"/>
    <w:rsid w:val="00D56C1C"/>
    <w:rsid w:val="00D56C9F"/>
    <w:rsid w:val="00D56CBE"/>
    <w:rsid w:val="00D56E34"/>
    <w:rsid w:val="00D56F76"/>
    <w:rsid w:val="00D57127"/>
    <w:rsid w:val="00D5716E"/>
    <w:rsid w:val="00D57173"/>
    <w:rsid w:val="00D572EB"/>
    <w:rsid w:val="00D57381"/>
    <w:rsid w:val="00D573E0"/>
    <w:rsid w:val="00D5756C"/>
    <w:rsid w:val="00D5763A"/>
    <w:rsid w:val="00D57682"/>
    <w:rsid w:val="00D576C1"/>
    <w:rsid w:val="00D57751"/>
    <w:rsid w:val="00D5781B"/>
    <w:rsid w:val="00D57839"/>
    <w:rsid w:val="00D57C17"/>
    <w:rsid w:val="00D57DBE"/>
    <w:rsid w:val="00D57E61"/>
    <w:rsid w:val="00D57F6D"/>
    <w:rsid w:val="00D57F72"/>
    <w:rsid w:val="00D6023A"/>
    <w:rsid w:val="00D60257"/>
    <w:rsid w:val="00D6033C"/>
    <w:rsid w:val="00D6033E"/>
    <w:rsid w:val="00D6041E"/>
    <w:rsid w:val="00D6063A"/>
    <w:rsid w:val="00D607CC"/>
    <w:rsid w:val="00D6084D"/>
    <w:rsid w:val="00D60AAC"/>
    <w:rsid w:val="00D60B39"/>
    <w:rsid w:val="00D60F6B"/>
    <w:rsid w:val="00D60F79"/>
    <w:rsid w:val="00D61443"/>
    <w:rsid w:val="00D614C1"/>
    <w:rsid w:val="00D6155E"/>
    <w:rsid w:val="00D616AF"/>
    <w:rsid w:val="00D61797"/>
    <w:rsid w:val="00D61808"/>
    <w:rsid w:val="00D6180E"/>
    <w:rsid w:val="00D618A6"/>
    <w:rsid w:val="00D618E4"/>
    <w:rsid w:val="00D61974"/>
    <w:rsid w:val="00D619C3"/>
    <w:rsid w:val="00D61A0D"/>
    <w:rsid w:val="00D61ACE"/>
    <w:rsid w:val="00D61C8F"/>
    <w:rsid w:val="00D61CE3"/>
    <w:rsid w:val="00D61DA9"/>
    <w:rsid w:val="00D61EB9"/>
    <w:rsid w:val="00D61EFF"/>
    <w:rsid w:val="00D61F03"/>
    <w:rsid w:val="00D61FED"/>
    <w:rsid w:val="00D62467"/>
    <w:rsid w:val="00D628C3"/>
    <w:rsid w:val="00D62C14"/>
    <w:rsid w:val="00D62C72"/>
    <w:rsid w:val="00D62CCD"/>
    <w:rsid w:val="00D63052"/>
    <w:rsid w:val="00D63054"/>
    <w:rsid w:val="00D63090"/>
    <w:rsid w:val="00D630C4"/>
    <w:rsid w:val="00D63128"/>
    <w:rsid w:val="00D63185"/>
    <w:rsid w:val="00D631EB"/>
    <w:rsid w:val="00D6326E"/>
    <w:rsid w:val="00D63273"/>
    <w:rsid w:val="00D632EA"/>
    <w:rsid w:val="00D634C7"/>
    <w:rsid w:val="00D63A5E"/>
    <w:rsid w:val="00D63B93"/>
    <w:rsid w:val="00D63BD8"/>
    <w:rsid w:val="00D63C11"/>
    <w:rsid w:val="00D63D1B"/>
    <w:rsid w:val="00D63DBD"/>
    <w:rsid w:val="00D63F8A"/>
    <w:rsid w:val="00D64057"/>
    <w:rsid w:val="00D640B3"/>
    <w:rsid w:val="00D64128"/>
    <w:rsid w:val="00D641F2"/>
    <w:rsid w:val="00D64525"/>
    <w:rsid w:val="00D64578"/>
    <w:rsid w:val="00D6468F"/>
    <w:rsid w:val="00D64720"/>
    <w:rsid w:val="00D649B1"/>
    <w:rsid w:val="00D64A15"/>
    <w:rsid w:val="00D64A70"/>
    <w:rsid w:val="00D65012"/>
    <w:rsid w:val="00D65050"/>
    <w:rsid w:val="00D6520C"/>
    <w:rsid w:val="00D65220"/>
    <w:rsid w:val="00D65691"/>
    <w:rsid w:val="00D657DE"/>
    <w:rsid w:val="00D65838"/>
    <w:rsid w:val="00D65ED8"/>
    <w:rsid w:val="00D65F00"/>
    <w:rsid w:val="00D65FAE"/>
    <w:rsid w:val="00D65FF8"/>
    <w:rsid w:val="00D6630E"/>
    <w:rsid w:val="00D6635F"/>
    <w:rsid w:val="00D66371"/>
    <w:rsid w:val="00D66392"/>
    <w:rsid w:val="00D66531"/>
    <w:rsid w:val="00D665C5"/>
    <w:rsid w:val="00D668DF"/>
    <w:rsid w:val="00D66B09"/>
    <w:rsid w:val="00D66B86"/>
    <w:rsid w:val="00D66C48"/>
    <w:rsid w:val="00D66C7C"/>
    <w:rsid w:val="00D6702C"/>
    <w:rsid w:val="00D67030"/>
    <w:rsid w:val="00D671F4"/>
    <w:rsid w:val="00D672F7"/>
    <w:rsid w:val="00D6736B"/>
    <w:rsid w:val="00D67501"/>
    <w:rsid w:val="00D67635"/>
    <w:rsid w:val="00D67941"/>
    <w:rsid w:val="00D679B9"/>
    <w:rsid w:val="00D67A2B"/>
    <w:rsid w:val="00D67AD8"/>
    <w:rsid w:val="00D67CFE"/>
    <w:rsid w:val="00D67D1F"/>
    <w:rsid w:val="00D67D26"/>
    <w:rsid w:val="00D67D7F"/>
    <w:rsid w:val="00D67DC5"/>
    <w:rsid w:val="00D67DCB"/>
    <w:rsid w:val="00D67DDE"/>
    <w:rsid w:val="00D70014"/>
    <w:rsid w:val="00D700F2"/>
    <w:rsid w:val="00D703CF"/>
    <w:rsid w:val="00D704B5"/>
    <w:rsid w:val="00D707F0"/>
    <w:rsid w:val="00D708A3"/>
    <w:rsid w:val="00D70A6F"/>
    <w:rsid w:val="00D70B91"/>
    <w:rsid w:val="00D70B94"/>
    <w:rsid w:val="00D70C13"/>
    <w:rsid w:val="00D70C2C"/>
    <w:rsid w:val="00D70E64"/>
    <w:rsid w:val="00D7116E"/>
    <w:rsid w:val="00D71200"/>
    <w:rsid w:val="00D712B6"/>
    <w:rsid w:val="00D71395"/>
    <w:rsid w:val="00D7145A"/>
    <w:rsid w:val="00D7157A"/>
    <w:rsid w:val="00D717AC"/>
    <w:rsid w:val="00D718A7"/>
    <w:rsid w:val="00D71A27"/>
    <w:rsid w:val="00D71B81"/>
    <w:rsid w:val="00D71C0A"/>
    <w:rsid w:val="00D71EA5"/>
    <w:rsid w:val="00D71F0A"/>
    <w:rsid w:val="00D723BE"/>
    <w:rsid w:val="00D7274B"/>
    <w:rsid w:val="00D72851"/>
    <w:rsid w:val="00D728BE"/>
    <w:rsid w:val="00D72B7B"/>
    <w:rsid w:val="00D72B84"/>
    <w:rsid w:val="00D72BF7"/>
    <w:rsid w:val="00D72CA4"/>
    <w:rsid w:val="00D72D9E"/>
    <w:rsid w:val="00D72E9B"/>
    <w:rsid w:val="00D731B2"/>
    <w:rsid w:val="00D7321B"/>
    <w:rsid w:val="00D7337E"/>
    <w:rsid w:val="00D73A1F"/>
    <w:rsid w:val="00D73B6C"/>
    <w:rsid w:val="00D73C7A"/>
    <w:rsid w:val="00D73E58"/>
    <w:rsid w:val="00D7423C"/>
    <w:rsid w:val="00D74349"/>
    <w:rsid w:val="00D74397"/>
    <w:rsid w:val="00D74630"/>
    <w:rsid w:val="00D746B7"/>
    <w:rsid w:val="00D74A84"/>
    <w:rsid w:val="00D74CA9"/>
    <w:rsid w:val="00D74DB3"/>
    <w:rsid w:val="00D74F56"/>
    <w:rsid w:val="00D74F92"/>
    <w:rsid w:val="00D74FF7"/>
    <w:rsid w:val="00D75043"/>
    <w:rsid w:val="00D7571A"/>
    <w:rsid w:val="00D757D2"/>
    <w:rsid w:val="00D757FE"/>
    <w:rsid w:val="00D75819"/>
    <w:rsid w:val="00D75D75"/>
    <w:rsid w:val="00D75DB1"/>
    <w:rsid w:val="00D7604E"/>
    <w:rsid w:val="00D76280"/>
    <w:rsid w:val="00D762B5"/>
    <w:rsid w:val="00D762C7"/>
    <w:rsid w:val="00D765ED"/>
    <w:rsid w:val="00D766DD"/>
    <w:rsid w:val="00D767C7"/>
    <w:rsid w:val="00D768E9"/>
    <w:rsid w:val="00D76911"/>
    <w:rsid w:val="00D769C6"/>
    <w:rsid w:val="00D76A66"/>
    <w:rsid w:val="00D76C3E"/>
    <w:rsid w:val="00D76E65"/>
    <w:rsid w:val="00D7721E"/>
    <w:rsid w:val="00D77228"/>
    <w:rsid w:val="00D77358"/>
    <w:rsid w:val="00D77359"/>
    <w:rsid w:val="00D7749F"/>
    <w:rsid w:val="00D776DB"/>
    <w:rsid w:val="00D777A3"/>
    <w:rsid w:val="00D7783C"/>
    <w:rsid w:val="00D778A2"/>
    <w:rsid w:val="00D77995"/>
    <w:rsid w:val="00D77A03"/>
    <w:rsid w:val="00D77CAD"/>
    <w:rsid w:val="00D77CC8"/>
    <w:rsid w:val="00D77D72"/>
    <w:rsid w:val="00D77E41"/>
    <w:rsid w:val="00D8024D"/>
    <w:rsid w:val="00D802F4"/>
    <w:rsid w:val="00D804D8"/>
    <w:rsid w:val="00D80543"/>
    <w:rsid w:val="00D806A4"/>
    <w:rsid w:val="00D80742"/>
    <w:rsid w:val="00D808C2"/>
    <w:rsid w:val="00D80A61"/>
    <w:rsid w:val="00D80AEA"/>
    <w:rsid w:val="00D80D4F"/>
    <w:rsid w:val="00D81051"/>
    <w:rsid w:val="00D81094"/>
    <w:rsid w:val="00D81259"/>
    <w:rsid w:val="00D81341"/>
    <w:rsid w:val="00D814A6"/>
    <w:rsid w:val="00D8156E"/>
    <w:rsid w:val="00D815A9"/>
    <w:rsid w:val="00D815BE"/>
    <w:rsid w:val="00D815C5"/>
    <w:rsid w:val="00D8185F"/>
    <w:rsid w:val="00D8191F"/>
    <w:rsid w:val="00D81B8B"/>
    <w:rsid w:val="00D81D26"/>
    <w:rsid w:val="00D81EB9"/>
    <w:rsid w:val="00D81EC8"/>
    <w:rsid w:val="00D81F57"/>
    <w:rsid w:val="00D81FD6"/>
    <w:rsid w:val="00D821FE"/>
    <w:rsid w:val="00D8258E"/>
    <w:rsid w:val="00D8264A"/>
    <w:rsid w:val="00D8275F"/>
    <w:rsid w:val="00D827C3"/>
    <w:rsid w:val="00D829F3"/>
    <w:rsid w:val="00D82A16"/>
    <w:rsid w:val="00D82B94"/>
    <w:rsid w:val="00D82E47"/>
    <w:rsid w:val="00D82FDB"/>
    <w:rsid w:val="00D8333E"/>
    <w:rsid w:val="00D833EB"/>
    <w:rsid w:val="00D8374F"/>
    <w:rsid w:val="00D83860"/>
    <w:rsid w:val="00D838AD"/>
    <w:rsid w:val="00D83941"/>
    <w:rsid w:val="00D839E8"/>
    <w:rsid w:val="00D83A40"/>
    <w:rsid w:val="00D83A8C"/>
    <w:rsid w:val="00D83B66"/>
    <w:rsid w:val="00D84125"/>
    <w:rsid w:val="00D84275"/>
    <w:rsid w:val="00D84342"/>
    <w:rsid w:val="00D843CC"/>
    <w:rsid w:val="00D845B5"/>
    <w:rsid w:val="00D848BE"/>
    <w:rsid w:val="00D849ED"/>
    <w:rsid w:val="00D84A72"/>
    <w:rsid w:val="00D84AA5"/>
    <w:rsid w:val="00D84DE0"/>
    <w:rsid w:val="00D84DE9"/>
    <w:rsid w:val="00D84E09"/>
    <w:rsid w:val="00D850D4"/>
    <w:rsid w:val="00D850F3"/>
    <w:rsid w:val="00D85290"/>
    <w:rsid w:val="00D856CB"/>
    <w:rsid w:val="00D8573B"/>
    <w:rsid w:val="00D85877"/>
    <w:rsid w:val="00D858CA"/>
    <w:rsid w:val="00D85A7C"/>
    <w:rsid w:val="00D85B39"/>
    <w:rsid w:val="00D85BB0"/>
    <w:rsid w:val="00D85EFD"/>
    <w:rsid w:val="00D86157"/>
    <w:rsid w:val="00D861A4"/>
    <w:rsid w:val="00D86202"/>
    <w:rsid w:val="00D863C5"/>
    <w:rsid w:val="00D8640A"/>
    <w:rsid w:val="00D8682D"/>
    <w:rsid w:val="00D868A4"/>
    <w:rsid w:val="00D868DE"/>
    <w:rsid w:val="00D86A06"/>
    <w:rsid w:val="00D86BA6"/>
    <w:rsid w:val="00D86C50"/>
    <w:rsid w:val="00D86C8F"/>
    <w:rsid w:val="00D86CB6"/>
    <w:rsid w:val="00D86CBD"/>
    <w:rsid w:val="00D86D84"/>
    <w:rsid w:val="00D86F7B"/>
    <w:rsid w:val="00D8713F"/>
    <w:rsid w:val="00D8717B"/>
    <w:rsid w:val="00D87279"/>
    <w:rsid w:val="00D872D8"/>
    <w:rsid w:val="00D87333"/>
    <w:rsid w:val="00D874CE"/>
    <w:rsid w:val="00D875E1"/>
    <w:rsid w:val="00D87BF9"/>
    <w:rsid w:val="00D87C65"/>
    <w:rsid w:val="00D87D1F"/>
    <w:rsid w:val="00D9012C"/>
    <w:rsid w:val="00D901C5"/>
    <w:rsid w:val="00D902B6"/>
    <w:rsid w:val="00D902FA"/>
    <w:rsid w:val="00D904E1"/>
    <w:rsid w:val="00D90507"/>
    <w:rsid w:val="00D905BC"/>
    <w:rsid w:val="00D90634"/>
    <w:rsid w:val="00D906A9"/>
    <w:rsid w:val="00D90764"/>
    <w:rsid w:val="00D90817"/>
    <w:rsid w:val="00D9089E"/>
    <w:rsid w:val="00D90AFB"/>
    <w:rsid w:val="00D90BA8"/>
    <w:rsid w:val="00D90C50"/>
    <w:rsid w:val="00D90E69"/>
    <w:rsid w:val="00D90E6F"/>
    <w:rsid w:val="00D90EEE"/>
    <w:rsid w:val="00D91137"/>
    <w:rsid w:val="00D91341"/>
    <w:rsid w:val="00D9141C"/>
    <w:rsid w:val="00D915A4"/>
    <w:rsid w:val="00D917D5"/>
    <w:rsid w:val="00D9190C"/>
    <w:rsid w:val="00D91912"/>
    <w:rsid w:val="00D91999"/>
    <w:rsid w:val="00D91A20"/>
    <w:rsid w:val="00D91A76"/>
    <w:rsid w:val="00D91B1A"/>
    <w:rsid w:val="00D91BFF"/>
    <w:rsid w:val="00D91C78"/>
    <w:rsid w:val="00D91C80"/>
    <w:rsid w:val="00D91C8C"/>
    <w:rsid w:val="00D91C90"/>
    <w:rsid w:val="00D91CB5"/>
    <w:rsid w:val="00D91CF7"/>
    <w:rsid w:val="00D91E03"/>
    <w:rsid w:val="00D91E1B"/>
    <w:rsid w:val="00D920E7"/>
    <w:rsid w:val="00D92523"/>
    <w:rsid w:val="00D92665"/>
    <w:rsid w:val="00D92750"/>
    <w:rsid w:val="00D92787"/>
    <w:rsid w:val="00D92854"/>
    <w:rsid w:val="00D92AB9"/>
    <w:rsid w:val="00D92CB9"/>
    <w:rsid w:val="00D92D55"/>
    <w:rsid w:val="00D92E09"/>
    <w:rsid w:val="00D92F8E"/>
    <w:rsid w:val="00D9315E"/>
    <w:rsid w:val="00D93286"/>
    <w:rsid w:val="00D932B1"/>
    <w:rsid w:val="00D93419"/>
    <w:rsid w:val="00D93604"/>
    <w:rsid w:val="00D936A8"/>
    <w:rsid w:val="00D9371C"/>
    <w:rsid w:val="00D93838"/>
    <w:rsid w:val="00D9390D"/>
    <w:rsid w:val="00D93AE5"/>
    <w:rsid w:val="00D93DED"/>
    <w:rsid w:val="00D93E56"/>
    <w:rsid w:val="00D93F29"/>
    <w:rsid w:val="00D94057"/>
    <w:rsid w:val="00D942EE"/>
    <w:rsid w:val="00D94477"/>
    <w:rsid w:val="00D9454E"/>
    <w:rsid w:val="00D945C5"/>
    <w:rsid w:val="00D94606"/>
    <w:rsid w:val="00D948F0"/>
    <w:rsid w:val="00D94992"/>
    <w:rsid w:val="00D949E5"/>
    <w:rsid w:val="00D94B16"/>
    <w:rsid w:val="00D94C43"/>
    <w:rsid w:val="00D94F49"/>
    <w:rsid w:val="00D94FF6"/>
    <w:rsid w:val="00D95260"/>
    <w:rsid w:val="00D95287"/>
    <w:rsid w:val="00D954F1"/>
    <w:rsid w:val="00D955E5"/>
    <w:rsid w:val="00D95601"/>
    <w:rsid w:val="00D9562F"/>
    <w:rsid w:val="00D95634"/>
    <w:rsid w:val="00D95652"/>
    <w:rsid w:val="00D9588A"/>
    <w:rsid w:val="00D95C27"/>
    <w:rsid w:val="00D95E84"/>
    <w:rsid w:val="00D95E9D"/>
    <w:rsid w:val="00D96357"/>
    <w:rsid w:val="00D963CE"/>
    <w:rsid w:val="00D9646B"/>
    <w:rsid w:val="00D964CA"/>
    <w:rsid w:val="00D96564"/>
    <w:rsid w:val="00D9676F"/>
    <w:rsid w:val="00D969DD"/>
    <w:rsid w:val="00D96D4F"/>
    <w:rsid w:val="00D96E82"/>
    <w:rsid w:val="00D96F94"/>
    <w:rsid w:val="00D9723D"/>
    <w:rsid w:val="00D972F9"/>
    <w:rsid w:val="00D9741B"/>
    <w:rsid w:val="00D97510"/>
    <w:rsid w:val="00D975E6"/>
    <w:rsid w:val="00D97738"/>
    <w:rsid w:val="00D97867"/>
    <w:rsid w:val="00D97A26"/>
    <w:rsid w:val="00D97C4A"/>
    <w:rsid w:val="00D97D3D"/>
    <w:rsid w:val="00D97D7C"/>
    <w:rsid w:val="00D97D93"/>
    <w:rsid w:val="00D97F56"/>
    <w:rsid w:val="00DA012C"/>
    <w:rsid w:val="00DA082C"/>
    <w:rsid w:val="00DA08CD"/>
    <w:rsid w:val="00DA0CFA"/>
    <w:rsid w:val="00DA1189"/>
    <w:rsid w:val="00DA14BF"/>
    <w:rsid w:val="00DA18D6"/>
    <w:rsid w:val="00DA1DEF"/>
    <w:rsid w:val="00DA1EC0"/>
    <w:rsid w:val="00DA1F7E"/>
    <w:rsid w:val="00DA21BF"/>
    <w:rsid w:val="00DA236E"/>
    <w:rsid w:val="00DA23DC"/>
    <w:rsid w:val="00DA23E6"/>
    <w:rsid w:val="00DA250F"/>
    <w:rsid w:val="00DA2595"/>
    <w:rsid w:val="00DA2644"/>
    <w:rsid w:val="00DA2ADA"/>
    <w:rsid w:val="00DA2B53"/>
    <w:rsid w:val="00DA2D49"/>
    <w:rsid w:val="00DA2DF4"/>
    <w:rsid w:val="00DA2F33"/>
    <w:rsid w:val="00DA2F3C"/>
    <w:rsid w:val="00DA30D8"/>
    <w:rsid w:val="00DA3377"/>
    <w:rsid w:val="00DA33B5"/>
    <w:rsid w:val="00DA3427"/>
    <w:rsid w:val="00DA34D2"/>
    <w:rsid w:val="00DA3535"/>
    <w:rsid w:val="00DA35C1"/>
    <w:rsid w:val="00DA3699"/>
    <w:rsid w:val="00DA3A9D"/>
    <w:rsid w:val="00DA3AF6"/>
    <w:rsid w:val="00DA3B49"/>
    <w:rsid w:val="00DA3CF8"/>
    <w:rsid w:val="00DA3D15"/>
    <w:rsid w:val="00DA40D0"/>
    <w:rsid w:val="00DA44B1"/>
    <w:rsid w:val="00DA44B7"/>
    <w:rsid w:val="00DA4562"/>
    <w:rsid w:val="00DA46FE"/>
    <w:rsid w:val="00DA4757"/>
    <w:rsid w:val="00DA48E2"/>
    <w:rsid w:val="00DA49BC"/>
    <w:rsid w:val="00DA4BA8"/>
    <w:rsid w:val="00DA4CED"/>
    <w:rsid w:val="00DA4E61"/>
    <w:rsid w:val="00DA4E86"/>
    <w:rsid w:val="00DA4EB4"/>
    <w:rsid w:val="00DA5158"/>
    <w:rsid w:val="00DA54E3"/>
    <w:rsid w:val="00DA55E1"/>
    <w:rsid w:val="00DA56A5"/>
    <w:rsid w:val="00DA56C9"/>
    <w:rsid w:val="00DA584B"/>
    <w:rsid w:val="00DA59C6"/>
    <w:rsid w:val="00DA5C6C"/>
    <w:rsid w:val="00DA5CD0"/>
    <w:rsid w:val="00DA5D1B"/>
    <w:rsid w:val="00DA5E9C"/>
    <w:rsid w:val="00DA5EA3"/>
    <w:rsid w:val="00DA6234"/>
    <w:rsid w:val="00DA6480"/>
    <w:rsid w:val="00DA6510"/>
    <w:rsid w:val="00DA66B5"/>
    <w:rsid w:val="00DA6783"/>
    <w:rsid w:val="00DA699F"/>
    <w:rsid w:val="00DA69AE"/>
    <w:rsid w:val="00DA69CD"/>
    <w:rsid w:val="00DA6A92"/>
    <w:rsid w:val="00DA6B8E"/>
    <w:rsid w:val="00DA6D83"/>
    <w:rsid w:val="00DA6D97"/>
    <w:rsid w:val="00DA6E89"/>
    <w:rsid w:val="00DA6FB2"/>
    <w:rsid w:val="00DA7159"/>
    <w:rsid w:val="00DA717F"/>
    <w:rsid w:val="00DA7237"/>
    <w:rsid w:val="00DA7433"/>
    <w:rsid w:val="00DA74EC"/>
    <w:rsid w:val="00DA754E"/>
    <w:rsid w:val="00DA75AA"/>
    <w:rsid w:val="00DA7743"/>
    <w:rsid w:val="00DA79D5"/>
    <w:rsid w:val="00DA7B5C"/>
    <w:rsid w:val="00DA7D43"/>
    <w:rsid w:val="00DA7DE5"/>
    <w:rsid w:val="00DA7F1C"/>
    <w:rsid w:val="00DA7F56"/>
    <w:rsid w:val="00DB017D"/>
    <w:rsid w:val="00DB01A1"/>
    <w:rsid w:val="00DB024B"/>
    <w:rsid w:val="00DB028C"/>
    <w:rsid w:val="00DB0292"/>
    <w:rsid w:val="00DB02C6"/>
    <w:rsid w:val="00DB03DA"/>
    <w:rsid w:val="00DB0893"/>
    <w:rsid w:val="00DB08D5"/>
    <w:rsid w:val="00DB097B"/>
    <w:rsid w:val="00DB09E2"/>
    <w:rsid w:val="00DB0A69"/>
    <w:rsid w:val="00DB0C48"/>
    <w:rsid w:val="00DB14E1"/>
    <w:rsid w:val="00DB151A"/>
    <w:rsid w:val="00DB169D"/>
    <w:rsid w:val="00DB1767"/>
    <w:rsid w:val="00DB18B1"/>
    <w:rsid w:val="00DB18BA"/>
    <w:rsid w:val="00DB1C44"/>
    <w:rsid w:val="00DB1EE8"/>
    <w:rsid w:val="00DB1F89"/>
    <w:rsid w:val="00DB1FF7"/>
    <w:rsid w:val="00DB2246"/>
    <w:rsid w:val="00DB2257"/>
    <w:rsid w:val="00DB2349"/>
    <w:rsid w:val="00DB2463"/>
    <w:rsid w:val="00DB2974"/>
    <w:rsid w:val="00DB2A01"/>
    <w:rsid w:val="00DB305A"/>
    <w:rsid w:val="00DB3670"/>
    <w:rsid w:val="00DB36F7"/>
    <w:rsid w:val="00DB3738"/>
    <w:rsid w:val="00DB3A17"/>
    <w:rsid w:val="00DB3A39"/>
    <w:rsid w:val="00DB3A8B"/>
    <w:rsid w:val="00DB3BBC"/>
    <w:rsid w:val="00DB3BF1"/>
    <w:rsid w:val="00DB3C24"/>
    <w:rsid w:val="00DB3C83"/>
    <w:rsid w:val="00DB3D71"/>
    <w:rsid w:val="00DB3E82"/>
    <w:rsid w:val="00DB3F20"/>
    <w:rsid w:val="00DB3FE6"/>
    <w:rsid w:val="00DB4005"/>
    <w:rsid w:val="00DB4142"/>
    <w:rsid w:val="00DB4256"/>
    <w:rsid w:val="00DB4442"/>
    <w:rsid w:val="00DB4575"/>
    <w:rsid w:val="00DB459C"/>
    <w:rsid w:val="00DB45F1"/>
    <w:rsid w:val="00DB4810"/>
    <w:rsid w:val="00DB48B0"/>
    <w:rsid w:val="00DB490B"/>
    <w:rsid w:val="00DB4AE0"/>
    <w:rsid w:val="00DB4B9F"/>
    <w:rsid w:val="00DB4E19"/>
    <w:rsid w:val="00DB4E7B"/>
    <w:rsid w:val="00DB50A6"/>
    <w:rsid w:val="00DB5197"/>
    <w:rsid w:val="00DB5258"/>
    <w:rsid w:val="00DB555F"/>
    <w:rsid w:val="00DB5598"/>
    <w:rsid w:val="00DB56DE"/>
    <w:rsid w:val="00DB58B8"/>
    <w:rsid w:val="00DB5D6D"/>
    <w:rsid w:val="00DB6111"/>
    <w:rsid w:val="00DB617E"/>
    <w:rsid w:val="00DB6180"/>
    <w:rsid w:val="00DB61B8"/>
    <w:rsid w:val="00DB627C"/>
    <w:rsid w:val="00DB62E8"/>
    <w:rsid w:val="00DB6479"/>
    <w:rsid w:val="00DB6665"/>
    <w:rsid w:val="00DB669E"/>
    <w:rsid w:val="00DB671A"/>
    <w:rsid w:val="00DB6844"/>
    <w:rsid w:val="00DB684C"/>
    <w:rsid w:val="00DB6885"/>
    <w:rsid w:val="00DB6A12"/>
    <w:rsid w:val="00DB6A4D"/>
    <w:rsid w:val="00DB6C12"/>
    <w:rsid w:val="00DB6D6D"/>
    <w:rsid w:val="00DB718A"/>
    <w:rsid w:val="00DB71A1"/>
    <w:rsid w:val="00DB7219"/>
    <w:rsid w:val="00DB73D1"/>
    <w:rsid w:val="00DB73F1"/>
    <w:rsid w:val="00DB757C"/>
    <w:rsid w:val="00DB7608"/>
    <w:rsid w:val="00DB76D7"/>
    <w:rsid w:val="00DB775E"/>
    <w:rsid w:val="00DB77F3"/>
    <w:rsid w:val="00DB7824"/>
    <w:rsid w:val="00DB7829"/>
    <w:rsid w:val="00DB795C"/>
    <w:rsid w:val="00DB7A7F"/>
    <w:rsid w:val="00DB7AE2"/>
    <w:rsid w:val="00DC0136"/>
    <w:rsid w:val="00DC037F"/>
    <w:rsid w:val="00DC0476"/>
    <w:rsid w:val="00DC04E9"/>
    <w:rsid w:val="00DC05DD"/>
    <w:rsid w:val="00DC0737"/>
    <w:rsid w:val="00DC0745"/>
    <w:rsid w:val="00DC07D6"/>
    <w:rsid w:val="00DC088D"/>
    <w:rsid w:val="00DC0E4D"/>
    <w:rsid w:val="00DC0F8A"/>
    <w:rsid w:val="00DC12C7"/>
    <w:rsid w:val="00DC1352"/>
    <w:rsid w:val="00DC141C"/>
    <w:rsid w:val="00DC1513"/>
    <w:rsid w:val="00DC16BE"/>
    <w:rsid w:val="00DC17B7"/>
    <w:rsid w:val="00DC17F4"/>
    <w:rsid w:val="00DC18C8"/>
    <w:rsid w:val="00DC1D7A"/>
    <w:rsid w:val="00DC1EA6"/>
    <w:rsid w:val="00DC1F3A"/>
    <w:rsid w:val="00DC206F"/>
    <w:rsid w:val="00DC216D"/>
    <w:rsid w:val="00DC2358"/>
    <w:rsid w:val="00DC24F2"/>
    <w:rsid w:val="00DC2679"/>
    <w:rsid w:val="00DC2782"/>
    <w:rsid w:val="00DC29AE"/>
    <w:rsid w:val="00DC2E2F"/>
    <w:rsid w:val="00DC3382"/>
    <w:rsid w:val="00DC343F"/>
    <w:rsid w:val="00DC3526"/>
    <w:rsid w:val="00DC35BD"/>
    <w:rsid w:val="00DC380A"/>
    <w:rsid w:val="00DC38BC"/>
    <w:rsid w:val="00DC38C0"/>
    <w:rsid w:val="00DC3960"/>
    <w:rsid w:val="00DC3BBE"/>
    <w:rsid w:val="00DC3D4D"/>
    <w:rsid w:val="00DC3D72"/>
    <w:rsid w:val="00DC3DBB"/>
    <w:rsid w:val="00DC3E33"/>
    <w:rsid w:val="00DC3E9D"/>
    <w:rsid w:val="00DC404A"/>
    <w:rsid w:val="00DC42DD"/>
    <w:rsid w:val="00DC457D"/>
    <w:rsid w:val="00DC45D7"/>
    <w:rsid w:val="00DC4605"/>
    <w:rsid w:val="00DC4607"/>
    <w:rsid w:val="00DC4782"/>
    <w:rsid w:val="00DC478F"/>
    <w:rsid w:val="00DC4861"/>
    <w:rsid w:val="00DC49EB"/>
    <w:rsid w:val="00DC4B99"/>
    <w:rsid w:val="00DC4C13"/>
    <w:rsid w:val="00DC4C6E"/>
    <w:rsid w:val="00DC4E53"/>
    <w:rsid w:val="00DC4ED5"/>
    <w:rsid w:val="00DC4FAD"/>
    <w:rsid w:val="00DC50F6"/>
    <w:rsid w:val="00DC514B"/>
    <w:rsid w:val="00DC52F1"/>
    <w:rsid w:val="00DC5480"/>
    <w:rsid w:val="00DC5496"/>
    <w:rsid w:val="00DC54CC"/>
    <w:rsid w:val="00DC55B6"/>
    <w:rsid w:val="00DC588F"/>
    <w:rsid w:val="00DC589E"/>
    <w:rsid w:val="00DC5B57"/>
    <w:rsid w:val="00DC5C64"/>
    <w:rsid w:val="00DC5CBD"/>
    <w:rsid w:val="00DC5D0E"/>
    <w:rsid w:val="00DC5D78"/>
    <w:rsid w:val="00DC5DD2"/>
    <w:rsid w:val="00DC5F65"/>
    <w:rsid w:val="00DC6033"/>
    <w:rsid w:val="00DC60FB"/>
    <w:rsid w:val="00DC617A"/>
    <w:rsid w:val="00DC6793"/>
    <w:rsid w:val="00DC67A8"/>
    <w:rsid w:val="00DC695D"/>
    <w:rsid w:val="00DC699E"/>
    <w:rsid w:val="00DC6ABB"/>
    <w:rsid w:val="00DC6ACA"/>
    <w:rsid w:val="00DC6B57"/>
    <w:rsid w:val="00DC6BDB"/>
    <w:rsid w:val="00DC6CFA"/>
    <w:rsid w:val="00DC6DC2"/>
    <w:rsid w:val="00DC6EAE"/>
    <w:rsid w:val="00DC6F22"/>
    <w:rsid w:val="00DC6F7C"/>
    <w:rsid w:val="00DC6F92"/>
    <w:rsid w:val="00DC7068"/>
    <w:rsid w:val="00DC7561"/>
    <w:rsid w:val="00DC75EE"/>
    <w:rsid w:val="00DC7628"/>
    <w:rsid w:val="00DC77A0"/>
    <w:rsid w:val="00DC7816"/>
    <w:rsid w:val="00DC785A"/>
    <w:rsid w:val="00DC7A39"/>
    <w:rsid w:val="00DC7BC2"/>
    <w:rsid w:val="00DC7D16"/>
    <w:rsid w:val="00DC7DE4"/>
    <w:rsid w:val="00DC7E36"/>
    <w:rsid w:val="00DC7E6D"/>
    <w:rsid w:val="00DD0018"/>
    <w:rsid w:val="00DD01E9"/>
    <w:rsid w:val="00DD02E8"/>
    <w:rsid w:val="00DD0414"/>
    <w:rsid w:val="00DD051E"/>
    <w:rsid w:val="00DD0626"/>
    <w:rsid w:val="00DD0892"/>
    <w:rsid w:val="00DD0916"/>
    <w:rsid w:val="00DD0CFF"/>
    <w:rsid w:val="00DD0D1A"/>
    <w:rsid w:val="00DD0E6A"/>
    <w:rsid w:val="00DD10BB"/>
    <w:rsid w:val="00DD11A5"/>
    <w:rsid w:val="00DD11CA"/>
    <w:rsid w:val="00DD13A0"/>
    <w:rsid w:val="00DD140B"/>
    <w:rsid w:val="00DD1599"/>
    <w:rsid w:val="00DD15FA"/>
    <w:rsid w:val="00DD1867"/>
    <w:rsid w:val="00DD188C"/>
    <w:rsid w:val="00DD1BF0"/>
    <w:rsid w:val="00DD1C0A"/>
    <w:rsid w:val="00DD1FA3"/>
    <w:rsid w:val="00DD21E3"/>
    <w:rsid w:val="00DD2464"/>
    <w:rsid w:val="00DD25DD"/>
    <w:rsid w:val="00DD2635"/>
    <w:rsid w:val="00DD26C6"/>
    <w:rsid w:val="00DD2851"/>
    <w:rsid w:val="00DD28DF"/>
    <w:rsid w:val="00DD2946"/>
    <w:rsid w:val="00DD2947"/>
    <w:rsid w:val="00DD2AD1"/>
    <w:rsid w:val="00DD2AE5"/>
    <w:rsid w:val="00DD2D28"/>
    <w:rsid w:val="00DD2F5E"/>
    <w:rsid w:val="00DD303B"/>
    <w:rsid w:val="00DD306A"/>
    <w:rsid w:val="00DD32B5"/>
    <w:rsid w:val="00DD3451"/>
    <w:rsid w:val="00DD3496"/>
    <w:rsid w:val="00DD35E3"/>
    <w:rsid w:val="00DD3607"/>
    <w:rsid w:val="00DD3684"/>
    <w:rsid w:val="00DD371C"/>
    <w:rsid w:val="00DD38F1"/>
    <w:rsid w:val="00DD3C1F"/>
    <w:rsid w:val="00DD3C5F"/>
    <w:rsid w:val="00DD3D95"/>
    <w:rsid w:val="00DD3E4C"/>
    <w:rsid w:val="00DD3E73"/>
    <w:rsid w:val="00DD415F"/>
    <w:rsid w:val="00DD4527"/>
    <w:rsid w:val="00DD455D"/>
    <w:rsid w:val="00DD4780"/>
    <w:rsid w:val="00DD49A5"/>
    <w:rsid w:val="00DD4C91"/>
    <w:rsid w:val="00DD4CC3"/>
    <w:rsid w:val="00DD4CC7"/>
    <w:rsid w:val="00DD4E9B"/>
    <w:rsid w:val="00DD4F4A"/>
    <w:rsid w:val="00DD4FE2"/>
    <w:rsid w:val="00DD5296"/>
    <w:rsid w:val="00DD5326"/>
    <w:rsid w:val="00DD534A"/>
    <w:rsid w:val="00DD546F"/>
    <w:rsid w:val="00DD555A"/>
    <w:rsid w:val="00DD5C1C"/>
    <w:rsid w:val="00DD5C61"/>
    <w:rsid w:val="00DD5E55"/>
    <w:rsid w:val="00DD5EF8"/>
    <w:rsid w:val="00DD6086"/>
    <w:rsid w:val="00DD6271"/>
    <w:rsid w:val="00DD6558"/>
    <w:rsid w:val="00DD6738"/>
    <w:rsid w:val="00DD67CE"/>
    <w:rsid w:val="00DD6EAB"/>
    <w:rsid w:val="00DD7064"/>
    <w:rsid w:val="00DD709F"/>
    <w:rsid w:val="00DD74E2"/>
    <w:rsid w:val="00DD75E6"/>
    <w:rsid w:val="00DD7602"/>
    <w:rsid w:val="00DD772C"/>
    <w:rsid w:val="00DD7770"/>
    <w:rsid w:val="00DD77CD"/>
    <w:rsid w:val="00DD79C4"/>
    <w:rsid w:val="00DD7B7B"/>
    <w:rsid w:val="00DD7CBC"/>
    <w:rsid w:val="00DD7CEE"/>
    <w:rsid w:val="00DD7DB9"/>
    <w:rsid w:val="00DE00AD"/>
    <w:rsid w:val="00DE01DE"/>
    <w:rsid w:val="00DE04EF"/>
    <w:rsid w:val="00DE06B8"/>
    <w:rsid w:val="00DE0719"/>
    <w:rsid w:val="00DE073C"/>
    <w:rsid w:val="00DE0837"/>
    <w:rsid w:val="00DE0A44"/>
    <w:rsid w:val="00DE0B70"/>
    <w:rsid w:val="00DE0CE2"/>
    <w:rsid w:val="00DE0DF1"/>
    <w:rsid w:val="00DE1131"/>
    <w:rsid w:val="00DE1132"/>
    <w:rsid w:val="00DE11FB"/>
    <w:rsid w:val="00DE1304"/>
    <w:rsid w:val="00DE13AE"/>
    <w:rsid w:val="00DE14BB"/>
    <w:rsid w:val="00DE152B"/>
    <w:rsid w:val="00DE16BB"/>
    <w:rsid w:val="00DE16F5"/>
    <w:rsid w:val="00DE1752"/>
    <w:rsid w:val="00DE1784"/>
    <w:rsid w:val="00DE1C93"/>
    <w:rsid w:val="00DE1D2A"/>
    <w:rsid w:val="00DE1FE5"/>
    <w:rsid w:val="00DE20F2"/>
    <w:rsid w:val="00DE22BF"/>
    <w:rsid w:val="00DE2332"/>
    <w:rsid w:val="00DE23A7"/>
    <w:rsid w:val="00DE23D6"/>
    <w:rsid w:val="00DE23F2"/>
    <w:rsid w:val="00DE23FB"/>
    <w:rsid w:val="00DE2452"/>
    <w:rsid w:val="00DE2561"/>
    <w:rsid w:val="00DE25D2"/>
    <w:rsid w:val="00DE27AF"/>
    <w:rsid w:val="00DE299A"/>
    <w:rsid w:val="00DE2AEA"/>
    <w:rsid w:val="00DE2DFD"/>
    <w:rsid w:val="00DE3005"/>
    <w:rsid w:val="00DE30AF"/>
    <w:rsid w:val="00DE321D"/>
    <w:rsid w:val="00DE325B"/>
    <w:rsid w:val="00DE338A"/>
    <w:rsid w:val="00DE3478"/>
    <w:rsid w:val="00DE3775"/>
    <w:rsid w:val="00DE39A5"/>
    <w:rsid w:val="00DE3AD4"/>
    <w:rsid w:val="00DE3B0D"/>
    <w:rsid w:val="00DE3C1A"/>
    <w:rsid w:val="00DE3CE0"/>
    <w:rsid w:val="00DE3D47"/>
    <w:rsid w:val="00DE3D85"/>
    <w:rsid w:val="00DE402B"/>
    <w:rsid w:val="00DE41BD"/>
    <w:rsid w:val="00DE4325"/>
    <w:rsid w:val="00DE438D"/>
    <w:rsid w:val="00DE43FD"/>
    <w:rsid w:val="00DE459D"/>
    <w:rsid w:val="00DE4D23"/>
    <w:rsid w:val="00DE4DEC"/>
    <w:rsid w:val="00DE4E4E"/>
    <w:rsid w:val="00DE4F64"/>
    <w:rsid w:val="00DE4F94"/>
    <w:rsid w:val="00DE4FA6"/>
    <w:rsid w:val="00DE5042"/>
    <w:rsid w:val="00DE51C8"/>
    <w:rsid w:val="00DE527A"/>
    <w:rsid w:val="00DE5344"/>
    <w:rsid w:val="00DE5374"/>
    <w:rsid w:val="00DE54BC"/>
    <w:rsid w:val="00DE5637"/>
    <w:rsid w:val="00DE5715"/>
    <w:rsid w:val="00DE58FD"/>
    <w:rsid w:val="00DE59D7"/>
    <w:rsid w:val="00DE5A37"/>
    <w:rsid w:val="00DE5BC6"/>
    <w:rsid w:val="00DE5E71"/>
    <w:rsid w:val="00DE61F7"/>
    <w:rsid w:val="00DE62ED"/>
    <w:rsid w:val="00DE631F"/>
    <w:rsid w:val="00DE643E"/>
    <w:rsid w:val="00DE64EE"/>
    <w:rsid w:val="00DE6568"/>
    <w:rsid w:val="00DE6607"/>
    <w:rsid w:val="00DE686F"/>
    <w:rsid w:val="00DE69F7"/>
    <w:rsid w:val="00DE6B71"/>
    <w:rsid w:val="00DE6C31"/>
    <w:rsid w:val="00DE6C8B"/>
    <w:rsid w:val="00DE6E03"/>
    <w:rsid w:val="00DE7099"/>
    <w:rsid w:val="00DE70EB"/>
    <w:rsid w:val="00DE797D"/>
    <w:rsid w:val="00DE7B64"/>
    <w:rsid w:val="00DE7D0B"/>
    <w:rsid w:val="00DE7D5A"/>
    <w:rsid w:val="00DE7D75"/>
    <w:rsid w:val="00DE7D82"/>
    <w:rsid w:val="00DE7DA6"/>
    <w:rsid w:val="00DE7ED4"/>
    <w:rsid w:val="00DE7F55"/>
    <w:rsid w:val="00DE7FA8"/>
    <w:rsid w:val="00DE7FCF"/>
    <w:rsid w:val="00DF0149"/>
    <w:rsid w:val="00DF0175"/>
    <w:rsid w:val="00DF0263"/>
    <w:rsid w:val="00DF03CA"/>
    <w:rsid w:val="00DF05F5"/>
    <w:rsid w:val="00DF0673"/>
    <w:rsid w:val="00DF0717"/>
    <w:rsid w:val="00DF073A"/>
    <w:rsid w:val="00DF08E7"/>
    <w:rsid w:val="00DF0928"/>
    <w:rsid w:val="00DF0B19"/>
    <w:rsid w:val="00DF0B70"/>
    <w:rsid w:val="00DF0B7E"/>
    <w:rsid w:val="00DF0C40"/>
    <w:rsid w:val="00DF0DD2"/>
    <w:rsid w:val="00DF0FCF"/>
    <w:rsid w:val="00DF1030"/>
    <w:rsid w:val="00DF106E"/>
    <w:rsid w:val="00DF13EE"/>
    <w:rsid w:val="00DF1441"/>
    <w:rsid w:val="00DF15F8"/>
    <w:rsid w:val="00DF16FD"/>
    <w:rsid w:val="00DF1747"/>
    <w:rsid w:val="00DF17A8"/>
    <w:rsid w:val="00DF19BF"/>
    <w:rsid w:val="00DF1A76"/>
    <w:rsid w:val="00DF1C1A"/>
    <w:rsid w:val="00DF1FFD"/>
    <w:rsid w:val="00DF2481"/>
    <w:rsid w:val="00DF25A8"/>
    <w:rsid w:val="00DF2870"/>
    <w:rsid w:val="00DF2BA0"/>
    <w:rsid w:val="00DF2BA6"/>
    <w:rsid w:val="00DF2BB8"/>
    <w:rsid w:val="00DF2EF6"/>
    <w:rsid w:val="00DF2F1D"/>
    <w:rsid w:val="00DF310F"/>
    <w:rsid w:val="00DF3125"/>
    <w:rsid w:val="00DF32CE"/>
    <w:rsid w:val="00DF346C"/>
    <w:rsid w:val="00DF3485"/>
    <w:rsid w:val="00DF3588"/>
    <w:rsid w:val="00DF3A9F"/>
    <w:rsid w:val="00DF3C0A"/>
    <w:rsid w:val="00DF3D12"/>
    <w:rsid w:val="00DF3D53"/>
    <w:rsid w:val="00DF3DD4"/>
    <w:rsid w:val="00DF3DDC"/>
    <w:rsid w:val="00DF3E0B"/>
    <w:rsid w:val="00DF3E99"/>
    <w:rsid w:val="00DF3ED4"/>
    <w:rsid w:val="00DF3F29"/>
    <w:rsid w:val="00DF409D"/>
    <w:rsid w:val="00DF412C"/>
    <w:rsid w:val="00DF4298"/>
    <w:rsid w:val="00DF43BE"/>
    <w:rsid w:val="00DF43EA"/>
    <w:rsid w:val="00DF493F"/>
    <w:rsid w:val="00DF4993"/>
    <w:rsid w:val="00DF4B23"/>
    <w:rsid w:val="00DF4C3E"/>
    <w:rsid w:val="00DF4CBA"/>
    <w:rsid w:val="00DF4D58"/>
    <w:rsid w:val="00DF4FAB"/>
    <w:rsid w:val="00DF50CA"/>
    <w:rsid w:val="00DF56E5"/>
    <w:rsid w:val="00DF57BF"/>
    <w:rsid w:val="00DF5865"/>
    <w:rsid w:val="00DF5A67"/>
    <w:rsid w:val="00DF5BB8"/>
    <w:rsid w:val="00DF5C61"/>
    <w:rsid w:val="00DF5DB4"/>
    <w:rsid w:val="00DF5DFF"/>
    <w:rsid w:val="00DF5E79"/>
    <w:rsid w:val="00DF5FCC"/>
    <w:rsid w:val="00DF60FE"/>
    <w:rsid w:val="00DF6243"/>
    <w:rsid w:val="00DF6307"/>
    <w:rsid w:val="00DF6373"/>
    <w:rsid w:val="00DF642F"/>
    <w:rsid w:val="00DF6516"/>
    <w:rsid w:val="00DF6603"/>
    <w:rsid w:val="00DF6695"/>
    <w:rsid w:val="00DF6800"/>
    <w:rsid w:val="00DF6889"/>
    <w:rsid w:val="00DF6954"/>
    <w:rsid w:val="00DF6BE1"/>
    <w:rsid w:val="00DF6C21"/>
    <w:rsid w:val="00DF6CBE"/>
    <w:rsid w:val="00DF6E9D"/>
    <w:rsid w:val="00DF6F62"/>
    <w:rsid w:val="00DF714D"/>
    <w:rsid w:val="00DF71E3"/>
    <w:rsid w:val="00DF7217"/>
    <w:rsid w:val="00DF72B3"/>
    <w:rsid w:val="00DF74F8"/>
    <w:rsid w:val="00DF75E7"/>
    <w:rsid w:val="00DF7757"/>
    <w:rsid w:val="00DF7A02"/>
    <w:rsid w:val="00DF7B3A"/>
    <w:rsid w:val="00DF7BDB"/>
    <w:rsid w:val="00DF7F41"/>
    <w:rsid w:val="00E00023"/>
    <w:rsid w:val="00E00237"/>
    <w:rsid w:val="00E003CB"/>
    <w:rsid w:val="00E003CF"/>
    <w:rsid w:val="00E003E3"/>
    <w:rsid w:val="00E00459"/>
    <w:rsid w:val="00E0053B"/>
    <w:rsid w:val="00E0058D"/>
    <w:rsid w:val="00E006B4"/>
    <w:rsid w:val="00E00719"/>
    <w:rsid w:val="00E0073E"/>
    <w:rsid w:val="00E00886"/>
    <w:rsid w:val="00E00B9D"/>
    <w:rsid w:val="00E00DCC"/>
    <w:rsid w:val="00E00DF0"/>
    <w:rsid w:val="00E00E32"/>
    <w:rsid w:val="00E00FAA"/>
    <w:rsid w:val="00E0114F"/>
    <w:rsid w:val="00E0119B"/>
    <w:rsid w:val="00E012A0"/>
    <w:rsid w:val="00E0159E"/>
    <w:rsid w:val="00E0173F"/>
    <w:rsid w:val="00E018C6"/>
    <w:rsid w:val="00E0192D"/>
    <w:rsid w:val="00E019A1"/>
    <w:rsid w:val="00E019A9"/>
    <w:rsid w:val="00E01AB4"/>
    <w:rsid w:val="00E01B26"/>
    <w:rsid w:val="00E01BF8"/>
    <w:rsid w:val="00E01C18"/>
    <w:rsid w:val="00E01D84"/>
    <w:rsid w:val="00E01DF4"/>
    <w:rsid w:val="00E01F51"/>
    <w:rsid w:val="00E01F84"/>
    <w:rsid w:val="00E01FA8"/>
    <w:rsid w:val="00E020A1"/>
    <w:rsid w:val="00E02196"/>
    <w:rsid w:val="00E0221A"/>
    <w:rsid w:val="00E022D7"/>
    <w:rsid w:val="00E025B1"/>
    <w:rsid w:val="00E025BA"/>
    <w:rsid w:val="00E0270D"/>
    <w:rsid w:val="00E0274F"/>
    <w:rsid w:val="00E0290B"/>
    <w:rsid w:val="00E0290F"/>
    <w:rsid w:val="00E029EB"/>
    <w:rsid w:val="00E02ED1"/>
    <w:rsid w:val="00E0308E"/>
    <w:rsid w:val="00E030C8"/>
    <w:rsid w:val="00E034A8"/>
    <w:rsid w:val="00E034AE"/>
    <w:rsid w:val="00E03579"/>
    <w:rsid w:val="00E03627"/>
    <w:rsid w:val="00E039F6"/>
    <w:rsid w:val="00E03A75"/>
    <w:rsid w:val="00E03ACF"/>
    <w:rsid w:val="00E03AEA"/>
    <w:rsid w:val="00E03B0A"/>
    <w:rsid w:val="00E03DCF"/>
    <w:rsid w:val="00E03F81"/>
    <w:rsid w:val="00E0400E"/>
    <w:rsid w:val="00E0423B"/>
    <w:rsid w:val="00E04329"/>
    <w:rsid w:val="00E04773"/>
    <w:rsid w:val="00E04778"/>
    <w:rsid w:val="00E04860"/>
    <w:rsid w:val="00E04913"/>
    <w:rsid w:val="00E04BC3"/>
    <w:rsid w:val="00E04D6B"/>
    <w:rsid w:val="00E04D9C"/>
    <w:rsid w:val="00E04EA3"/>
    <w:rsid w:val="00E04EA8"/>
    <w:rsid w:val="00E04FE5"/>
    <w:rsid w:val="00E05061"/>
    <w:rsid w:val="00E050B7"/>
    <w:rsid w:val="00E05101"/>
    <w:rsid w:val="00E052E8"/>
    <w:rsid w:val="00E05455"/>
    <w:rsid w:val="00E05489"/>
    <w:rsid w:val="00E056D3"/>
    <w:rsid w:val="00E05BB6"/>
    <w:rsid w:val="00E05D84"/>
    <w:rsid w:val="00E05E5D"/>
    <w:rsid w:val="00E05F39"/>
    <w:rsid w:val="00E05F52"/>
    <w:rsid w:val="00E05F7A"/>
    <w:rsid w:val="00E061E2"/>
    <w:rsid w:val="00E062E4"/>
    <w:rsid w:val="00E066E6"/>
    <w:rsid w:val="00E068D2"/>
    <w:rsid w:val="00E069D5"/>
    <w:rsid w:val="00E06B66"/>
    <w:rsid w:val="00E06DD9"/>
    <w:rsid w:val="00E0701F"/>
    <w:rsid w:val="00E07266"/>
    <w:rsid w:val="00E072DB"/>
    <w:rsid w:val="00E0763B"/>
    <w:rsid w:val="00E07791"/>
    <w:rsid w:val="00E079DD"/>
    <w:rsid w:val="00E07AA3"/>
    <w:rsid w:val="00E07BBB"/>
    <w:rsid w:val="00E07C8E"/>
    <w:rsid w:val="00E07E3D"/>
    <w:rsid w:val="00E07F91"/>
    <w:rsid w:val="00E1006D"/>
    <w:rsid w:val="00E1020C"/>
    <w:rsid w:val="00E102C0"/>
    <w:rsid w:val="00E106EA"/>
    <w:rsid w:val="00E108F4"/>
    <w:rsid w:val="00E10AD9"/>
    <w:rsid w:val="00E10B8D"/>
    <w:rsid w:val="00E10BBD"/>
    <w:rsid w:val="00E10F24"/>
    <w:rsid w:val="00E10F71"/>
    <w:rsid w:val="00E10FE6"/>
    <w:rsid w:val="00E111AF"/>
    <w:rsid w:val="00E11289"/>
    <w:rsid w:val="00E1136A"/>
    <w:rsid w:val="00E114E7"/>
    <w:rsid w:val="00E116D9"/>
    <w:rsid w:val="00E11734"/>
    <w:rsid w:val="00E117FB"/>
    <w:rsid w:val="00E119AA"/>
    <w:rsid w:val="00E11AA7"/>
    <w:rsid w:val="00E11AFC"/>
    <w:rsid w:val="00E11D88"/>
    <w:rsid w:val="00E11DED"/>
    <w:rsid w:val="00E11E6E"/>
    <w:rsid w:val="00E11F64"/>
    <w:rsid w:val="00E11F88"/>
    <w:rsid w:val="00E1200F"/>
    <w:rsid w:val="00E1212D"/>
    <w:rsid w:val="00E12189"/>
    <w:rsid w:val="00E1237B"/>
    <w:rsid w:val="00E12433"/>
    <w:rsid w:val="00E1245C"/>
    <w:rsid w:val="00E12484"/>
    <w:rsid w:val="00E124C6"/>
    <w:rsid w:val="00E127ED"/>
    <w:rsid w:val="00E12808"/>
    <w:rsid w:val="00E1280E"/>
    <w:rsid w:val="00E12845"/>
    <w:rsid w:val="00E128DF"/>
    <w:rsid w:val="00E12C2B"/>
    <w:rsid w:val="00E12F2B"/>
    <w:rsid w:val="00E1330B"/>
    <w:rsid w:val="00E13589"/>
    <w:rsid w:val="00E137BD"/>
    <w:rsid w:val="00E13842"/>
    <w:rsid w:val="00E1385B"/>
    <w:rsid w:val="00E139CC"/>
    <w:rsid w:val="00E13A5D"/>
    <w:rsid w:val="00E13C25"/>
    <w:rsid w:val="00E13C86"/>
    <w:rsid w:val="00E13D0E"/>
    <w:rsid w:val="00E13EF2"/>
    <w:rsid w:val="00E14379"/>
    <w:rsid w:val="00E14646"/>
    <w:rsid w:val="00E14720"/>
    <w:rsid w:val="00E14B25"/>
    <w:rsid w:val="00E14B42"/>
    <w:rsid w:val="00E14B6A"/>
    <w:rsid w:val="00E14CB8"/>
    <w:rsid w:val="00E14E7D"/>
    <w:rsid w:val="00E14F18"/>
    <w:rsid w:val="00E14F2D"/>
    <w:rsid w:val="00E14F52"/>
    <w:rsid w:val="00E14FE6"/>
    <w:rsid w:val="00E15106"/>
    <w:rsid w:val="00E151C8"/>
    <w:rsid w:val="00E15457"/>
    <w:rsid w:val="00E154E4"/>
    <w:rsid w:val="00E154ED"/>
    <w:rsid w:val="00E155A8"/>
    <w:rsid w:val="00E1566A"/>
    <w:rsid w:val="00E158A9"/>
    <w:rsid w:val="00E15A0F"/>
    <w:rsid w:val="00E15B0D"/>
    <w:rsid w:val="00E15DB5"/>
    <w:rsid w:val="00E15EF0"/>
    <w:rsid w:val="00E15F61"/>
    <w:rsid w:val="00E15FF5"/>
    <w:rsid w:val="00E1607C"/>
    <w:rsid w:val="00E160B1"/>
    <w:rsid w:val="00E162B3"/>
    <w:rsid w:val="00E165C7"/>
    <w:rsid w:val="00E16815"/>
    <w:rsid w:val="00E16AA0"/>
    <w:rsid w:val="00E16AE4"/>
    <w:rsid w:val="00E16B72"/>
    <w:rsid w:val="00E16C26"/>
    <w:rsid w:val="00E16D15"/>
    <w:rsid w:val="00E16DA3"/>
    <w:rsid w:val="00E17055"/>
    <w:rsid w:val="00E17121"/>
    <w:rsid w:val="00E17245"/>
    <w:rsid w:val="00E172CC"/>
    <w:rsid w:val="00E1730E"/>
    <w:rsid w:val="00E17458"/>
    <w:rsid w:val="00E175F6"/>
    <w:rsid w:val="00E17710"/>
    <w:rsid w:val="00E178EC"/>
    <w:rsid w:val="00E179D1"/>
    <w:rsid w:val="00E17AB7"/>
    <w:rsid w:val="00E17ABC"/>
    <w:rsid w:val="00E17BE1"/>
    <w:rsid w:val="00E17D1C"/>
    <w:rsid w:val="00E17DB4"/>
    <w:rsid w:val="00E20191"/>
    <w:rsid w:val="00E20201"/>
    <w:rsid w:val="00E20208"/>
    <w:rsid w:val="00E20285"/>
    <w:rsid w:val="00E202C6"/>
    <w:rsid w:val="00E202E4"/>
    <w:rsid w:val="00E20343"/>
    <w:rsid w:val="00E205B0"/>
    <w:rsid w:val="00E20735"/>
    <w:rsid w:val="00E2080E"/>
    <w:rsid w:val="00E20939"/>
    <w:rsid w:val="00E209A8"/>
    <w:rsid w:val="00E20C57"/>
    <w:rsid w:val="00E20C74"/>
    <w:rsid w:val="00E20CA2"/>
    <w:rsid w:val="00E20EA1"/>
    <w:rsid w:val="00E21059"/>
    <w:rsid w:val="00E2150A"/>
    <w:rsid w:val="00E21689"/>
    <w:rsid w:val="00E2179A"/>
    <w:rsid w:val="00E219AF"/>
    <w:rsid w:val="00E21A93"/>
    <w:rsid w:val="00E21C01"/>
    <w:rsid w:val="00E21C4E"/>
    <w:rsid w:val="00E21DB4"/>
    <w:rsid w:val="00E21FAA"/>
    <w:rsid w:val="00E2220B"/>
    <w:rsid w:val="00E22321"/>
    <w:rsid w:val="00E2233A"/>
    <w:rsid w:val="00E22573"/>
    <w:rsid w:val="00E22863"/>
    <w:rsid w:val="00E22B13"/>
    <w:rsid w:val="00E22B63"/>
    <w:rsid w:val="00E22E27"/>
    <w:rsid w:val="00E2309C"/>
    <w:rsid w:val="00E2324D"/>
    <w:rsid w:val="00E23267"/>
    <w:rsid w:val="00E233CC"/>
    <w:rsid w:val="00E23427"/>
    <w:rsid w:val="00E23451"/>
    <w:rsid w:val="00E234B2"/>
    <w:rsid w:val="00E23532"/>
    <w:rsid w:val="00E23631"/>
    <w:rsid w:val="00E23700"/>
    <w:rsid w:val="00E23803"/>
    <w:rsid w:val="00E23829"/>
    <w:rsid w:val="00E23852"/>
    <w:rsid w:val="00E238A9"/>
    <w:rsid w:val="00E23902"/>
    <w:rsid w:val="00E23912"/>
    <w:rsid w:val="00E23932"/>
    <w:rsid w:val="00E2393D"/>
    <w:rsid w:val="00E23BAA"/>
    <w:rsid w:val="00E23BCD"/>
    <w:rsid w:val="00E23CBF"/>
    <w:rsid w:val="00E23D17"/>
    <w:rsid w:val="00E23D93"/>
    <w:rsid w:val="00E23F59"/>
    <w:rsid w:val="00E24004"/>
    <w:rsid w:val="00E24031"/>
    <w:rsid w:val="00E2422C"/>
    <w:rsid w:val="00E2426E"/>
    <w:rsid w:val="00E2447F"/>
    <w:rsid w:val="00E24490"/>
    <w:rsid w:val="00E24777"/>
    <w:rsid w:val="00E24B11"/>
    <w:rsid w:val="00E24CD2"/>
    <w:rsid w:val="00E24F0E"/>
    <w:rsid w:val="00E24FC9"/>
    <w:rsid w:val="00E25035"/>
    <w:rsid w:val="00E25168"/>
    <w:rsid w:val="00E25198"/>
    <w:rsid w:val="00E251E6"/>
    <w:rsid w:val="00E2528C"/>
    <w:rsid w:val="00E252D4"/>
    <w:rsid w:val="00E25530"/>
    <w:rsid w:val="00E25539"/>
    <w:rsid w:val="00E255DD"/>
    <w:rsid w:val="00E25BC7"/>
    <w:rsid w:val="00E25C4C"/>
    <w:rsid w:val="00E25FDF"/>
    <w:rsid w:val="00E260AA"/>
    <w:rsid w:val="00E263DD"/>
    <w:rsid w:val="00E26430"/>
    <w:rsid w:val="00E26444"/>
    <w:rsid w:val="00E26667"/>
    <w:rsid w:val="00E2674C"/>
    <w:rsid w:val="00E2698E"/>
    <w:rsid w:val="00E26B71"/>
    <w:rsid w:val="00E26CDD"/>
    <w:rsid w:val="00E26DDE"/>
    <w:rsid w:val="00E26E55"/>
    <w:rsid w:val="00E270CA"/>
    <w:rsid w:val="00E27102"/>
    <w:rsid w:val="00E27184"/>
    <w:rsid w:val="00E271BE"/>
    <w:rsid w:val="00E2721A"/>
    <w:rsid w:val="00E274BA"/>
    <w:rsid w:val="00E2753C"/>
    <w:rsid w:val="00E27578"/>
    <w:rsid w:val="00E27900"/>
    <w:rsid w:val="00E27958"/>
    <w:rsid w:val="00E27A5D"/>
    <w:rsid w:val="00E27AE0"/>
    <w:rsid w:val="00E27B3A"/>
    <w:rsid w:val="00E27B8F"/>
    <w:rsid w:val="00E3026B"/>
    <w:rsid w:val="00E30345"/>
    <w:rsid w:val="00E303DF"/>
    <w:rsid w:val="00E30421"/>
    <w:rsid w:val="00E30502"/>
    <w:rsid w:val="00E30516"/>
    <w:rsid w:val="00E30571"/>
    <w:rsid w:val="00E305D4"/>
    <w:rsid w:val="00E30831"/>
    <w:rsid w:val="00E30863"/>
    <w:rsid w:val="00E30944"/>
    <w:rsid w:val="00E30977"/>
    <w:rsid w:val="00E30B6E"/>
    <w:rsid w:val="00E30E10"/>
    <w:rsid w:val="00E31152"/>
    <w:rsid w:val="00E311A9"/>
    <w:rsid w:val="00E311C3"/>
    <w:rsid w:val="00E312EB"/>
    <w:rsid w:val="00E312F0"/>
    <w:rsid w:val="00E317F0"/>
    <w:rsid w:val="00E3199C"/>
    <w:rsid w:val="00E31A39"/>
    <w:rsid w:val="00E31C8A"/>
    <w:rsid w:val="00E31DE0"/>
    <w:rsid w:val="00E31F6E"/>
    <w:rsid w:val="00E31FE4"/>
    <w:rsid w:val="00E3201E"/>
    <w:rsid w:val="00E32045"/>
    <w:rsid w:val="00E32058"/>
    <w:rsid w:val="00E32201"/>
    <w:rsid w:val="00E32446"/>
    <w:rsid w:val="00E324A0"/>
    <w:rsid w:val="00E325B6"/>
    <w:rsid w:val="00E325D1"/>
    <w:rsid w:val="00E3261A"/>
    <w:rsid w:val="00E326B8"/>
    <w:rsid w:val="00E3271E"/>
    <w:rsid w:val="00E3280F"/>
    <w:rsid w:val="00E32A3F"/>
    <w:rsid w:val="00E32CC6"/>
    <w:rsid w:val="00E32D30"/>
    <w:rsid w:val="00E32E8E"/>
    <w:rsid w:val="00E32FE7"/>
    <w:rsid w:val="00E32FF1"/>
    <w:rsid w:val="00E33004"/>
    <w:rsid w:val="00E330DF"/>
    <w:rsid w:val="00E33189"/>
    <w:rsid w:val="00E332C5"/>
    <w:rsid w:val="00E3332E"/>
    <w:rsid w:val="00E33571"/>
    <w:rsid w:val="00E3399F"/>
    <w:rsid w:val="00E339CE"/>
    <w:rsid w:val="00E33B91"/>
    <w:rsid w:val="00E33BCF"/>
    <w:rsid w:val="00E33BEB"/>
    <w:rsid w:val="00E33C7C"/>
    <w:rsid w:val="00E33D7C"/>
    <w:rsid w:val="00E33F80"/>
    <w:rsid w:val="00E33FE0"/>
    <w:rsid w:val="00E3402A"/>
    <w:rsid w:val="00E34169"/>
    <w:rsid w:val="00E341CB"/>
    <w:rsid w:val="00E34321"/>
    <w:rsid w:val="00E34546"/>
    <w:rsid w:val="00E34967"/>
    <w:rsid w:val="00E34A86"/>
    <w:rsid w:val="00E34CF8"/>
    <w:rsid w:val="00E34D7D"/>
    <w:rsid w:val="00E34E8A"/>
    <w:rsid w:val="00E34FFC"/>
    <w:rsid w:val="00E35077"/>
    <w:rsid w:val="00E350A4"/>
    <w:rsid w:val="00E351C7"/>
    <w:rsid w:val="00E3531A"/>
    <w:rsid w:val="00E3536A"/>
    <w:rsid w:val="00E353A0"/>
    <w:rsid w:val="00E353AB"/>
    <w:rsid w:val="00E3549C"/>
    <w:rsid w:val="00E354CC"/>
    <w:rsid w:val="00E355A2"/>
    <w:rsid w:val="00E355C4"/>
    <w:rsid w:val="00E35734"/>
    <w:rsid w:val="00E357B3"/>
    <w:rsid w:val="00E358D8"/>
    <w:rsid w:val="00E35A30"/>
    <w:rsid w:val="00E35BC1"/>
    <w:rsid w:val="00E35D4E"/>
    <w:rsid w:val="00E35F86"/>
    <w:rsid w:val="00E360B6"/>
    <w:rsid w:val="00E36845"/>
    <w:rsid w:val="00E36A16"/>
    <w:rsid w:val="00E36E45"/>
    <w:rsid w:val="00E36F21"/>
    <w:rsid w:val="00E36F84"/>
    <w:rsid w:val="00E37023"/>
    <w:rsid w:val="00E37248"/>
    <w:rsid w:val="00E3746D"/>
    <w:rsid w:val="00E3754D"/>
    <w:rsid w:val="00E3761F"/>
    <w:rsid w:val="00E37661"/>
    <w:rsid w:val="00E3769F"/>
    <w:rsid w:val="00E377DB"/>
    <w:rsid w:val="00E37870"/>
    <w:rsid w:val="00E37906"/>
    <w:rsid w:val="00E379EA"/>
    <w:rsid w:val="00E37BA4"/>
    <w:rsid w:val="00E37BB9"/>
    <w:rsid w:val="00E37BFE"/>
    <w:rsid w:val="00E37E21"/>
    <w:rsid w:val="00E37FF5"/>
    <w:rsid w:val="00E401B1"/>
    <w:rsid w:val="00E40239"/>
    <w:rsid w:val="00E402C3"/>
    <w:rsid w:val="00E4058A"/>
    <w:rsid w:val="00E405CA"/>
    <w:rsid w:val="00E4087B"/>
    <w:rsid w:val="00E40B52"/>
    <w:rsid w:val="00E40DF3"/>
    <w:rsid w:val="00E40E04"/>
    <w:rsid w:val="00E40F13"/>
    <w:rsid w:val="00E40FDC"/>
    <w:rsid w:val="00E4103F"/>
    <w:rsid w:val="00E41048"/>
    <w:rsid w:val="00E41172"/>
    <w:rsid w:val="00E411E2"/>
    <w:rsid w:val="00E4125C"/>
    <w:rsid w:val="00E41368"/>
    <w:rsid w:val="00E4141F"/>
    <w:rsid w:val="00E415A6"/>
    <w:rsid w:val="00E415A9"/>
    <w:rsid w:val="00E4160C"/>
    <w:rsid w:val="00E416CC"/>
    <w:rsid w:val="00E41826"/>
    <w:rsid w:val="00E419D4"/>
    <w:rsid w:val="00E41A01"/>
    <w:rsid w:val="00E41A1F"/>
    <w:rsid w:val="00E41AF2"/>
    <w:rsid w:val="00E41B3A"/>
    <w:rsid w:val="00E41C16"/>
    <w:rsid w:val="00E41C5D"/>
    <w:rsid w:val="00E41CCD"/>
    <w:rsid w:val="00E41ED7"/>
    <w:rsid w:val="00E41F46"/>
    <w:rsid w:val="00E42257"/>
    <w:rsid w:val="00E42319"/>
    <w:rsid w:val="00E423E2"/>
    <w:rsid w:val="00E42462"/>
    <w:rsid w:val="00E42551"/>
    <w:rsid w:val="00E4267A"/>
    <w:rsid w:val="00E42718"/>
    <w:rsid w:val="00E4288F"/>
    <w:rsid w:val="00E428E9"/>
    <w:rsid w:val="00E429EF"/>
    <w:rsid w:val="00E42A71"/>
    <w:rsid w:val="00E42C38"/>
    <w:rsid w:val="00E42D9A"/>
    <w:rsid w:val="00E42DE3"/>
    <w:rsid w:val="00E42FAB"/>
    <w:rsid w:val="00E42FBC"/>
    <w:rsid w:val="00E43033"/>
    <w:rsid w:val="00E43068"/>
    <w:rsid w:val="00E4308E"/>
    <w:rsid w:val="00E432D2"/>
    <w:rsid w:val="00E4347F"/>
    <w:rsid w:val="00E43530"/>
    <w:rsid w:val="00E43679"/>
    <w:rsid w:val="00E437A4"/>
    <w:rsid w:val="00E438AE"/>
    <w:rsid w:val="00E43A23"/>
    <w:rsid w:val="00E43AEB"/>
    <w:rsid w:val="00E43B32"/>
    <w:rsid w:val="00E43E05"/>
    <w:rsid w:val="00E43F14"/>
    <w:rsid w:val="00E43F83"/>
    <w:rsid w:val="00E44221"/>
    <w:rsid w:val="00E4422E"/>
    <w:rsid w:val="00E442D6"/>
    <w:rsid w:val="00E4431E"/>
    <w:rsid w:val="00E44454"/>
    <w:rsid w:val="00E44566"/>
    <w:rsid w:val="00E4462D"/>
    <w:rsid w:val="00E447C3"/>
    <w:rsid w:val="00E44871"/>
    <w:rsid w:val="00E4491B"/>
    <w:rsid w:val="00E44F5A"/>
    <w:rsid w:val="00E45013"/>
    <w:rsid w:val="00E4509D"/>
    <w:rsid w:val="00E45122"/>
    <w:rsid w:val="00E45234"/>
    <w:rsid w:val="00E453A5"/>
    <w:rsid w:val="00E454DD"/>
    <w:rsid w:val="00E455CE"/>
    <w:rsid w:val="00E456AF"/>
    <w:rsid w:val="00E45770"/>
    <w:rsid w:val="00E4596F"/>
    <w:rsid w:val="00E45AE7"/>
    <w:rsid w:val="00E45BEB"/>
    <w:rsid w:val="00E45BF9"/>
    <w:rsid w:val="00E45C19"/>
    <w:rsid w:val="00E45C6C"/>
    <w:rsid w:val="00E45E27"/>
    <w:rsid w:val="00E45F57"/>
    <w:rsid w:val="00E45FF4"/>
    <w:rsid w:val="00E46062"/>
    <w:rsid w:val="00E461DC"/>
    <w:rsid w:val="00E464E9"/>
    <w:rsid w:val="00E4650F"/>
    <w:rsid w:val="00E46674"/>
    <w:rsid w:val="00E4680B"/>
    <w:rsid w:val="00E46847"/>
    <w:rsid w:val="00E46944"/>
    <w:rsid w:val="00E46A9B"/>
    <w:rsid w:val="00E46D01"/>
    <w:rsid w:val="00E46E42"/>
    <w:rsid w:val="00E47039"/>
    <w:rsid w:val="00E47101"/>
    <w:rsid w:val="00E471E8"/>
    <w:rsid w:val="00E47232"/>
    <w:rsid w:val="00E472A1"/>
    <w:rsid w:val="00E474A7"/>
    <w:rsid w:val="00E47738"/>
    <w:rsid w:val="00E47904"/>
    <w:rsid w:val="00E47920"/>
    <w:rsid w:val="00E47ADB"/>
    <w:rsid w:val="00E47F5C"/>
    <w:rsid w:val="00E50150"/>
    <w:rsid w:val="00E502A2"/>
    <w:rsid w:val="00E5050F"/>
    <w:rsid w:val="00E50731"/>
    <w:rsid w:val="00E5083E"/>
    <w:rsid w:val="00E50E9D"/>
    <w:rsid w:val="00E51068"/>
    <w:rsid w:val="00E51089"/>
    <w:rsid w:val="00E510D8"/>
    <w:rsid w:val="00E511CB"/>
    <w:rsid w:val="00E5185A"/>
    <w:rsid w:val="00E518A0"/>
    <w:rsid w:val="00E518F3"/>
    <w:rsid w:val="00E5190B"/>
    <w:rsid w:val="00E519BD"/>
    <w:rsid w:val="00E51C8C"/>
    <w:rsid w:val="00E51EB7"/>
    <w:rsid w:val="00E51EF2"/>
    <w:rsid w:val="00E51F80"/>
    <w:rsid w:val="00E5208F"/>
    <w:rsid w:val="00E52107"/>
    <w:rsid w:val="00E52179"/>
    <w:rsid w:val="00E521E9"/>
    <w:rsid w:val="00E522B2"/>
    <w:rsid w:val="00E52476"/>
    <w:rsid w:val="00E52541"/>
    <w:rsid w:val="00E52698"/>
    <w:rsid w:val="00E526DD"/>
    <w:rsid w:val="00E528E9"/>
    <w:rsid w:val="00E52A5A"/>
    <w:rsid w:val="00E52D63"/>
    <w:rsid w:val="00E52D9A"/>
    <w:rsid w:val="00E52DFC"/>
    <w:rsid w:val="00E53213"/>
    <w:rsid w:val="00E53248"/>
    <w:rsid w:val="00E53450"/>
    <w:rsid w:val="00E534C8"/>
    <w:rsid w:val="00E5369A"/>
    <w:rsid w:val="00E536F5"/>
    <w:rsid w:val="00E5376E"/>
    <w:rsid w:val="00E53807"/>
    <w:rsid w:val="00E53894"/>
    <w:rsid w:val="00E53A1B"/>
    <w:rsid w:val="00E53A36"/>
    <w:rsid w:val="00E53B7B"/>
    <w:rsid w:val="00E53DB7"/>
    <w:rsid w:val="00E53F78"/>
    <w:rsid w:val="00E54179"/>
    <w:rsid w:val="00E541B6"/>
    <w:rsid w:val="00E542FC"/>
    <w:rsid w:val="00E5431F"/>
    <w:rsid w:val="00E54321"/>
    <w:rsid w:val="00E54476"/>
    <w:rsid w:val="00E5452A"/>
    <w:rsid w:val="00E54533"/>
    <w:rsid w:val="00E5462D"/>
    <w:rsid w:val="00E54663"/>
    <w:rsid w:val="00E54709"/>
    <w:rsid w:val="00E5496F"/>
    <w:rsid w:val="00E54C62"/>
    <w:rsid w:val="00E54DFB"/>
    <w:rsid w:val="00E54DFD"/>
    <w:rsid w:val="00E54FFF"/>
    <w:rsid w:val="00E550E4"/>
    <w:rsid w:val="00E5533F"/>
    <w:rsid w:val="00E55354"/>
    <w:rsid w:val="00E554FD"/>
    <w:rsid w:val="00E555F1"/>
    <w:rsid w:val="00E55686"/>
    <w:rsid w:val="00E55778"/>
    <w:rsid w:val="00E557B5"/>
    <w:rsid w:val="00E5597B"/>
    <w:rsid w:val="00E55BC8"/>
    <w:rsid w:val="00E55D28"/>
    <w:rsid w:val="00E55E33"/>
    <w:rsid w:val="00E55E93"/>
    <w:rsid w:val="00E55EF5"/>
    <w:rsid w:val="00E55FAF"/>
    <w:rsid w:val="00E55FE1"/>
    <w:rsid w:val="00E5612A"/>
    <w:rsid w:val="00E561A8"/>
    <w:rsid w:val="00E561C0"/>
    <w:rsid w:val="00E56552"/>
    <w:rsid w:val="00E567AC"/>
    <w:rsid w:val="00E56804"/>
    <w:rsid w:val="00E5680F"/>
    <w:rsid w:val="00E5683F"/>
    <w:rsid w:val="00E56B82"/>
    <w:rsid w:val="00E56C2C"/>
    <w:rsid w:val="00E56C6F"/>
    <w:rsid w:val="00E56EBB"/>
    <w:rsid w:val="00E56EF9"/>
    <w:rsid w:val="00E56F95"/>
    <w:rsid w:val="00E57024"/>
    <w:rsid w:val="00E570DA"/>
    <w:rsid w:val="00E572D6"/>
    <w:rsid w:val="00E576BF"/>
    <w:rsid w:val="00E57728"/>
    <w:rsid w:val="00E5772F"/>
    <w:rsid w:val="00E57742"/>
    <w:rsid w:val="00E5779D"/>
    <w:rsid w:val="00E579BC"/>
    <w:rsid w:val="00E57B0E"/>
    <w:rsid w:val="00E57D9F"/>
    <w:rsid w:val="00E604FA"/>
    <w:rsid w:val="00E60668"/>
    <w:rsid w:val="00E607BD"/>
    <w:rsid w:val="00E60971"/>
    <w:rsid w:val="00E60992"/>
    <w:rsid w:val="00E60B05"/>
    <w:rsid w:val="00E60D0A"/>
    <w:rsid w:val="00E60DEB"/>
    <w:rsid w:val="00E60F50"/>
    <w:rsid w:val="00E60F5E"/>
    <w:rsid w:val="00E61012"/>
    <w:rsid w:val="00E6112B"/>
    <w:rsid w:val="00E611C0"/>
    <w:rsid w:val="00E612CB"/>
    <w:rsid w:val="00E615C8"/>
    <w:rsid w:val="00E6173B"/>
    <w:rsid w:val="00E617D7"/>
    <w:rsid w:val="00E61864"/>
    <w:rsid w:val="00E61BA4"/>
    <w:rsid w:val="00E61DC6"/>
    <w:rsid w:val="00E61E38"/>
    <w:rsid w:val="00E61E6B"/>
    <w:rsid w:val="00E61EAD"/>
    <w:rsid w:val="00E62143"/>
    <w:rsid w:val="00E621B7"/>
    <w:rsid w:val="00E621CC"/>
    <w:rsid w:val="00E62273"/>
    <w:rsid w:val="00E62313"/>
    <w:rsid w:val="00E6241B"/>
    <w:rsid w:val="00E62493"/>
    <w:rsid w:val="00E62783"/>
    <w:rsid w:val="00E627C9"/>
    <w:rsid w:val="00E628C7"/>
    <w:rsid w:val="00E628F7"/>
    <w:rsid w:val="00E62950"/>
    <w:rsid w:val="00E629C8"/>
    <w:rsid w:val="00E62C0B"/>
    <w:rsid w:val="00E62C34"/>
    <w:rsid w:val="00E62CFA"/>
    <w:rsid w:val="00E62E00"/>
    <w:rsid w:val="00E62E27"/>
    <w:rsid w:val="00E6306E"/>
    <w:rsid w:val="00E630DC"/>
    <w:rsid w:val="00E63239"/>
    <w:rsid w:val="00E6334A"/>
    <w:rsid w:val="00E63461"/>
    <w:rsid w:val="00E63577"/>
    <w:rsid w:val="00E63642"/>
    <w:rsid w:val="00E637BD"/>
    <w:rsid w:val="00E63A46"/>
    <w:rsid w:val="00E63C06"/>
    <w:rsid w:val="00E63F06"/>
    <w:rsid w:val="00E63F85"/>
    <w:rsid w:val="00E64230"/>
    <w:rsid w:val="00E6453F"/>
    <w:rsid w:val="00E647EA"/>
    <w:rsid w:val="00E64A0D"/>
    <w:rsid w:val="00E64A6A"/>
    <w:rsid w:val="00E64B33"/>
    <w:rsid w:val="00E64B39"/>
    <w:rsid w:val="00E64CF3"/>
    <w:rsid w:val="00E64EAE"/>
    <w:rsid w:val="00E64FB5"/>
    <w:rsid w:val="00E64FC2"/>
    <w:rsid w:val="00E6506F"/>
    <w:rsid w:val="00E65127"/>
    <w:rsid w:val="00E65192"/>
    <w:rsid w:val="00E65268"/>
    <w:rsid w:val="00E6555B"/>
    <w:rsid w:val="00E6557F"/>
    <w:rsid w:val="00E65B59"/>
    <w:rsid w:val="00E65BE2"/>
    <w:rsid w:val="00E65E43"/>
    <w:rsid w:val="00E65EA4"/>
    <w:rsid w:val="00E661FF"/>
    <w:rsid w:val="00E6626A"/>
    <w:rsid w:val="00E66331"/>
    <w:rsid w:val="00E66376"/>
    <w:rsid w:val="00E6662A"/>
    <w:rsid w:val="00E66669"/>
    <w:rsid w:val="00E6668D"/>
    <w:rsid w:val="00E666BD"/>
    <w:rsid w:val="00E66A91"/>
    <w:rsid w:val="00E66B0B"/>
    <w:rsid w:val="00E66D49"/>
    <w:rsid w:val="00E66EAF"/>
    <w:rsid w:val="00E66EE9"/>
    <w:rsid w:val="00E6706B"/>
    <w:rsid w:val="00E67118"/>
    <w:rsid w:val="00E67136"/>
    <w:rsid w:val="00E6727B"/>
    <w:rsid w:val="00E67281"/>
    <w:rsid w:val="00E67405"/>
    <w:rsid w:val="00E67430"/>
    <w:rsid w:val="00E674E9"/>
    <w:rsid w:val="00E67614"/>
    <w:rsid w:val="00E67D5B"/>
    <w:rsid w:val="00E67E98"/>
    <w:rsid w:val="00E7002E"/>
    <w:rsid w:val="00E70043"/>
    <w:rsid w:val="00E70070"/>
    <w:rsid w:val="00E703D3"/>
    <w:rsid w:val="00E704D5"/>
    <w:rsid w:val="00E70552"/>
    <w:rsid w:val="00E705F0"/>
    <w:rsid w:val="00E70613"/>
    <w:rsid w:val="00E706AA"/>
    <w:rsid w:val="00E708EB"/>
    <w:rsid w:val="00E709F4"/>
    <w:rsid w:val="00E70C70"/>
    <w:rsid w:val="00E70D01"/>
    <w:rsid w:val="00E70DBE"/>
    <w:rsid w:val="00E71014"/>
    <w:rsid w:val="00E711AD"/>
    <w:rsid w:val="00E711F2"/>
    <w:rsid w:val="00E7121C"/>
    <w:rsid w:val="00E7146A"/>
    <w:rsid w:val="00E71740"/>
    <w:rsid w:val="00E7197B"/>
    <w:rsid w:val="00E719E0"/>
    <w:rsid w:val="00E71A6C"/>
    <w:rsid w:val="00E71BAD"/>
    <w:rsid w:val="00E71E8D"/>
    <w:rsid w:val="00E721B4"/>
    <w:rsid w:val="00E722BF"/>
    <w:rsid w:val="00E725F0"/>
    <w:rsid w:val="00E72629"/>
    <w:rsid w:val="00E72877"/>
    <w:rsid w:val="00E72A60"/>
    <w:rsid w:val="00E72DBF"/>
    <w:rsid w:val="00E72DE1"/>
    <w:rsid w:val="00E72E06"/>
    <w:rsid w:val="00E730F6"/>
    <w:rsid w:val="00E73365"/>
    <w:rsid w:val="00E7349A"/>
    <w:rsid w:val="00E73641"/>
    <w:rsid w:val="00E7370D"/>
    <w:rsid w:val="00E738BA"/>
    <w:rsid w:val="00E73901"/>
    <w:rsid w:val="00E73B35"/>
    <w:rsid w:val="00E73B87"/>
    <w:rsid w:val="00E73D16"/>
    <w:rsid w:val="00E73D8F"/>
    <w:rsid w:val="00E73DFA"/>
    <w:rsid w:val="00E73E05"/>
    <w:rsid w:val="00E73FD0"/>
    <w:rsid w:val="00E7405B"/>
    <w:rsid w:val="00E740B4"/>
    <w:rsid w:val="00E740D4"/>
    <w:rsid w:val="00E7430B"/>
    <w:rsid w:val="00E74345"/>
    <w:rsid w:val="00E749E8"/>
    <w:rsid w:val="00E74CA6"/>
    <w:rsid w:val="00E74F4E"/>
    <w:rsid w:val="00E74F5A"/>
    <w:rsid w:val="00E7503A"/>
    <w:rsid w:val="00E75077"/>
    <w:rsid w:val="00E75333"/>
    <w:rsid w:val="00E753D1"/>
    <w:rsid w:val="00E75563"/>
    <w:rsid w:val="00E75716"/>
    <w:rsid w:val="00E7596E"/>
    <w:rsid w:val="00E75BE2"/>
    <w:rsid w:val="00E75C50"/>
    <w:rsid w:val="00E75D3A"/>
    <w:rsid w:val="00E75E77"/>
    <w:rsid w:val="00E761BB"/>
    <w:rsid w:val="00E76244"/>
    <w:rsid w:val="00E7630D"/>
    <w:rsid w:val="00E76334"/>
    <w:rsid w:val="00E7672F"/>
    <w:rsid w:val="00E7673C"/>
    <w:rsid w:val="00E7682A"/>
    <w:rsid w:val="00E76A19"/>
    <w:rsid w:val="00E76BAF"/>
    <w:rsid w:val="00E76CCF"/>
    <w:rsid w:val="00E76D27"/>
    <w:rsid w:val="00E76D5D"/>
    <w:rsid w:val="00E76E2B"/>
    <w:rsid w:val="00E76FA9"/>
    <w:rsid w:val="00E76FAF"/>
    <w:rsid w:val="00E7715B"/>
    <w:rsid w:val="00E773AC"/>
    <w:rsid w:val="00E7772E"/>
    <w:rsid w:val="00E77B8D"/>
    <w:rsid w:val="00E77C67"/>
    <w:rsid w:val="00E77DD1"/>
    <w:rsid w:val="00E77F22"/>
    <w:rsid w:val="00E8015B"/>
    <w:rsid w:val="00E8021B"/>
    <w:rsid w:val="00E80338"/>
    <w:rsid w:val="00E804A4"/>
    <w:rsid w:val="00E80545"/>
    <w:rsid w:val="00E80631"/>
    <w:rsid w:val="00E806B4"/>
    <w:rsid w:val="00E808CF"/>
    <w:rsid w:val="00E80A21"/>
    <w:rsid w:val="00E80B31"/>
    <w:rsid w:val="00E80C29"/>
    <w:rsid w:val="00E80C40"/>
    <w:rsid w:val="00E80E17"/>
    <w:rsid w:val="00E80E4A"/>
    <w:rsid w:val="00E80EBB"/>
    <w:rsid w:val="00E80FED"/>
    <w:rsid w:val="00E810C0"/>
    <w:rsid w:val="00E81134"/>
    <w:rsid w:val="00E81143"/>
    <w:rsid w:val="00E81268"/>
    <w:rsid w:val="00E81298"/>
    <w:rsid w:val="00E8141C"/>
    <w:rsid w:val="00E814E8"/>
    <w:rsid w:val="00E81B4A"/>
    <w:rsid w:val="00E81CA0"/>
    <w:rsid w:val="00E82143"/>
    <w:rsid w:val="00E823BE"/>
    <w:rsid w:val="00E82955"/>
    <w:rsid w:val="00E829E3"/>
    <w:rsid w:val="00E829F7"/>
    <w:rsid w:val="00E82EF9"/>
    <w:rsid w:val="00E82F48"/>
    <w:rsid w:val="00E83064"/>
    <w:rsid w:val="00E8315F"/>
    <w:rsid w:val="00E8349D"/>
    <w:rsid w:val="00E83592"/>
    <w:rsid w:val="00E835DA"/>
    <w:rsid w:val="00E835E6"/>
    <w:rsid w:val="00E83803"/>
    <w:rsid w:val="00E83846"/>
    <w:rsid w:val="00E83A69"/>
    <w:rsid w:val="00E840A9"/>
    <w:rsid w:val="00E840D3"/>
    <w:rsid w:val="00E84277"/>
    <w:rsid w:val="00E842E2"/>
    <w:rsid w:val="00E84559"/>
    <w:rsid w:val="00E845C2"/>
    <w:rsid w:val="00E849E1"/>
    <w:rsid w:val="00E84B52"/>
    <w:rsid w:val="00E84E9B"/>
    <w:rsid w:val="00E84F1D"/>
    <w:rsid w:val="00E8505C"/>
    <w:rsid w:val="00E850A0"/>
    <w:rsid w:val="00E851B9"/>
    <w:rsid w:val="00E851CF"/>
    <w:rsid w:val="00E855A2"/>
    <w:rsid w:val="00E85AB2"/>
    <w:rsid w:val="00E85B68"/>
    <w:rsid w:val="00E85BB9"/>
    <w:rsid w:val="00E85DA6"/>
    <w:rsid w:val="00E85E94"/>
    <w:rsid w:val="00E85F72"/>
    <w:rsid w:val="00E85FD4"/>
    <w:rsid w:val="00E8604D"/>
    <w:rsid w:val="00E861B2"/>
    <w:rsid w:val="00E86501"/>
    <w:rsid w:val="00E86645"/>
    <w:rsid w:val="00E86674"/>
    <w:rsid w:val="00E866F0"/>
    <w:rsid w:val="00E86797"/>
    <w:rsid w:val="00E86902"/>
    <w:rsid w:val="00E869B8"/>
    <w:rsid w:val="00E86ADE"/>
    <w:rsid w:val="00E86AF9"/>
    <w:rsid w:val="00E86B66"/>
    <w:rsid w:val="00E86D30"/>
    <w:rsid w:val="00E86F1D"/>
    <w:rsid w:val="00E87103"/>
    <w:rsid w:val="00E8729B"/>
    <w:rsid w:val="00E87444"/>
    <w:rsid w:val="00E8744B"/>
    <w:rsid w:val="00E8748E"/>
    <w:rsid w:val="00E8767E"/>
    <w:rsid w:val="00E8769A"/>
    <w:rsid w:val="00E87712"/>
    <w:rsid w:val="00E87741"/>
    <w:rsid w:val="00E87926"/>
    <w:rsid w:val="00E87BA5"/>
    <w:rsid w:val="00E87F80"/>
    <w:rsid w:val="00E9004F"/>
    <w:rsid w:val="00E90301"/>
    <w:rsid w:val="00E90460"/>
    <w:rsid w:val="00E90604"/>
    <w:rsid w:val="00E906EA"/>
    <w:rsid w:val="00E906F7"/>
    <w:rsid w:val="00E908D4"/>
    <w:rsid w:val="00E90C9D"/>
    <w:rsid w:val="00E90FC3"/>
    <w:rsid w:val="00E91047"/>
    <w:rsid w:val="00E91073"/>
    <w:rsid w:val="00E91489"/>
    <w:rsid w:val="00E91649"/>
    <w:rsid w:val="00E9164C"/>
    <w:rsid w:val="00E91710"/>
    <w:rsid w:val="00E91927"/>
    <w:rsid w:val="00E91A75"/>
    <w:rsid w:val="00E91CAF"/>
    <w:rsid w:val="00E91D6F"/>
    <w:rsid w:val="00E91EBB"/>
    <w:rsid w:val="00E91F6C"/>
    <w:rsid w:val="00E9210B"/>
    <w:rsid w:val="00E92151"/>
    <w:rsid w:val="00E921F9"/>
    <w:rsid w:val="00E9232F"/>
    <w:rsid w:val="00E923DA"/>
    <w:rsid w:val="00E92707"/>
    <w:rsid w:val="00E92714"/>
    <w:rsid w:val="00E9298E"/>
    <w:rsid w:val="00E92A01"/>
    <w:rsid w:val="00E92A92"/>
    <w:rsid w:val="00E92BB3"/>
    <w:rsid w:val="00E92E32"/>
    <w:rsid w:val="00E93323"/>
    <w:rsid w:val="00E93383"/>
    <w:rsid w:val="00E936AE"/>
    <w:rsid w:val="00E936E8"/>
    <w:rsid w:val="00E93720"/>
    <w:rsid w:val="00E9381B"/>
    <w:rsid w:val="00E93834"/>
    <w:rsid w:val="00E93975"/>
    <w:rsid w:val="00E93AA1"/>
    <w:rsid w:val="00E93D54"/>
    <w:rsid w:val="00E93E36"/>
    <w:rsid w:val="00E93F33"/>
    <w:rsid w:val="00E941A4"/>
    <w:rsid w:val="00E94222"/>
    <w:rsid w:val="00E94295"/>
    <w:rsid w:val="00E94315"/>
    <w:rsid w:val="00E944C4"/>
    <w:rsid w:val="00E94752"/>
    <w:rsid w:val="00E94798"/>
    <w:rsid w:val="00E9487C"/>
    <w:rsid w:val="00E949A3"/>
    <w:rsid w:val="00E94A60"/>
    <w:rsid w:val="00E94AB8"/>
    <w:rsid w:val="00E94C4F"/>
    <w:rsid w:val="00E94D12"/>
    <w:rsid w:val="00E94D42"/>
    <w:rsid w:val="00E94EA4"/>
    <w:rsid w:val="00E94F24"/>
    <w:rsid w:val="00E94FD8"/>
    <w:rsid w:val="00E95079"/>
    <w:rsid w:val="00E954A4"/>
    <w:rsid w:val="00E954E5"/>
    <w:rsid w:val="00E95585"/>
    <w:rsid w:val="00E9564F"/>
    <w:rsid w:val="00E9585E"/>
    <w:rsid w:val="00E95935"/>
    <w:rsid w:val="00E959AF"/>
    <w:rsid w:val="00E95A34"/>
    <w:rsid w:val="00E95B43"/>
    <w:rsid w:val="00E95B44"/>
    <w:rsid w:val="00E95D44"/>
    <w:rsid w:val="00E95DF1"/>
    <w:rsid w:val="00E95EDD"/>
    <w:rsid w:val="00E961A7"/>
    <w:rsid w:val="00E963C9"/>
    <w:rsid w:val="00E9647C"/>
    <w:rsid w:val="00E96524"/>
    <w:rsid w:val="00E9659E"/>
    <w:rsid w:val="00E96727"/>
    <w:rsid w:val="00E968F8"/>
    <w:rsid w:val="00E96902"/>
    <w:rsid w:val="00E9692C"/>
    <w:rsid w:val="00E96A0A"/>
    <w:rsid w:val="00E96A54"/>
    <w:rsid w:val="00E96C4D"/>
    <w:rsid w:val="00E96C97"/>
    <w:rsid w:val="00E96CAA"/>
    <w:rsid w:val="00E96F6A"/>
    <w:rsid w:val="00E96F8D"/>
    <w:rsid w:val="00E97124"/>
    <w:rsid w:val="00E9795C"/>
    <w:rsid w:val="00E97A73"/>
    <w:rsid w:val="00E97AA9"/>
    <w:rsid w:val="00E97C15"/>
    <w:rsid w:val="00E97D0F"/>
    <w:rsid w:val="00E97FE9"/>
    <w:rsid w:val="00EA003F"/>
    <w:rsid w:val="00EA0288"/>
    <w:rsid w:val="00EA0451"/>
    <w:rsid w:val="00EA04B2"/>
    <w:rsid w:val="00EA05A3"/>
    <w:rsid w:val="00EA0713"/>
    <w:rsid w:val="00EA0860"/>
    <w:rsid w:val="00EA090C"/>
    <w:rsid w:val="00EA0997"/>
    <w:rsid w:val="00EA0B2A"/>
    <w:rsid w:val="00EA0B2F"/>
    <w:rsid w:val="00EA0B44"/>
    <w:rsid w:val="00EA0C31"/>
    <w:rsid w:val="00EA0DEA"/>
    <w:rsid w:val="00EA0F3E"/>
    <w:rsid w:val="00EA1093"/>
    <w:rsid w:val="00EA1322"/>
    <w:rsid w:val="00EA133D"/>
    <w:rsid w:val="00EA1462"/>
    <w:rsid w:val="00EA14FA"/>
    <w:rsid w:val="00EA150F"/>
    <w:rsid w:val="00EA1677"/>
    <w:rsid w:val="00EA18C6"/>
    <w:rsid w:val="00EA1906"/>
    <w:rsid w:val="00EA19FB"/>
    <w:rsid w:val="00EA1AA8"/>
    <w:rsid w:val="00EA1B97"/>
    <w:rsid w:val="00EA1D4E"/>
    <w:rsid w:val="00EA1DFC"/>
    <w:rsid w:val="00EA1F67"/>
    <w:rsid w:val="00EA1FCB"/>
    <w:rsid w:val="00EA20BB"/>
    <w:rsid w:val="00EA219A"/>
    <w:rsid w:val="00EA22AB"/>
    <w:rsid w:val="00EA256F"/>
    <w:rsid w:val="00EA2611"/>
    <w:rsid w:val="00EA2664"/>
    <w:rsid w:val="00EA26BA"/>
    <w:rsid w:val="00EA2899"/>
    <w:rsid w:val="00EA2979"/>
    <w:rsid w:val="00EA2B1A"/>
    <w:rsid w:val="00EA2D06"/>
    <w:rsid w:val="00EA2DA2"/>
    <w:rsid w:val="00EA2E41"/>
    <w:rsid w:val="00EA2EED"/>
    <w:rsid w:val="00EA2F7D"/>
    <w:rsid w:val="00EA30CA"/>
    <w:rsid w:val="00EA30DA"/>
    <w:rsid w:val="00EA350A"/>
    <w:rsid w:val="00EA3582"/>
    <w:rsid w:val="00EA37DF"/>
    <w:rsid w:val="00EA3962"/>
    <w:rsid w:val="00EA39F6"/>
    <w:rsid w:val="00EA39FE"/>
    <w:rsid w:val="00EA3AB5"/>
    <w:rsid w:val="00EA3B85"/>
    <w:rsid w:val="00EA3BCB"/>
    <w:rsid w:val="00EA3D31"/>
    <w:rsid w:val="00EA3E85"/>
    <w:rsid w:val="00EA3F48"/>
    <w:rsid w:val="00EA4072"/>
    <w:rsid w:val="00EA41B1"/>
    <w:rsid w:val="00EA41B5"/>
    <w:rsid w:val="00EA428A"/>
    <w:rsid w:val="00EA4347"/>
    <w:rsid w:val="00EA4498"/>
    <w:rsid w:val="00EA486D"/>
    <w:rsid w:val="00EA4A96"/>
    <w:rsid w:val="00EA4BBF"/>
    <w:rsid w:val="00EA4DBB"/>
    <w:rsid w:val="00EA4DF7"/>
    <w:rsid w:val="00EA4E4C"/>
    <w:rsid w:val="00EA4FFA"/>
    <w:rsid w:val="00EA5095"/>
    <w:rsid w:val="00EA5166"/>
    <w:rsid w:val="00EA52CA"/>
    <w:rsid w:val="00EA5379"/>
    <w:rsid w:val="00EA537A"/>
    <w:rsid w:val="00EA552F"/>
    <w:rsid w:val="00EA55AF"/>
    <w:rsid w:val="00EA55C2"/>
    <w:rsid w:val="00EA55D6"/>
    <w:rsid w:val="00EA56AC"/>
    <w:rsid w:val="00EA5768"/>
    <w:rsid w:val="00EA5829"/>
    <w:rsid w:val="00EA5908"/>
    <w:rsid w:val="00EA5986"/>
    <w:rsid w:val="00EA5A18"/>
    <w:rsid w:val="00EA5B1C"/>
    <w:rsid w:val="00EA5CA2"/>
    <w:rsid w:val="00EA5DCF"/>
    <w:rsid w:val="00EA62C0"/>
    <w:rsid w:val="00EA664D"/>
    <w:rsid w:val="00EA6651"/>
    <w:rsid w:val="00EA6B5D"/>
    <w:rsid w:val="00EA7022"/>
    <w:rsid w:val="00EA7072"/>
    <w:rsid w:val="00EA72A8"/>
    <w:rsid w:val="00EA733C"/>
    <w:rsid w:val="00EA7419"/>
    <w:rsid w:val="00EA7489"/>
    <w:rsid w:val="00EA7690"/>
    <w:rsid w:val="00EA76E9"/>
    <w:rsid w:val="00EA7819"/>
    <w:rsid w:val="00EA78B6"/>
    <w:rsid w:val="00EA78F0"/>
    <w:rsid w:val="00EA7943"/>
    <w:rsid w:val="00EA7A97"/>
    <w:rsid w:val="00EA7AB9"/>
    <w:rsid w:val="00EA7EAF"/>
    <w:rsid w:val="00EA7EF5"/>
    <w:rsid w:val="00EA7FA6"/>
    <w:rsid w:val="00EB001E"/>
    <w:rsid w:val="00EB0093"/>
    <w:rsid w:val="00EB0495"/>
    <w:rsid w:val="00EB056F"/>
    <w:rsid w:val="00EB0785"/>
    <w:rsid w:val="00EB0825"/>
    <w:rsid w:val="00EB0883"/>
    <w:rsid w:val="00EB0B98"/>
    <w:rsid w:val="00EB0C0F"/>
    <w:rsid w:val="00EB0E2E"/>
    <w:rsid w:val="00EB0E9F"/>
    <w:rsid w:val="00EB0FA8"/>
    <w:rsid w:val="00EB1016"/>
    <w:rsid w:val="00EB107F"/>
    <w:rsid w:val="00EB1369"/>
    <w:rsid w:val="00EB1376"/>
    <w:rsid w:val="00EB1474"/>
    <w:rsid w:val="00EB14FE"/>
    <w:rsid w:val="00EB15A9"/>
    <w:rsid w:val="00EB1610"/>
    <w:rsid w:val="00EB1693"/>
    <w:rsid w:val="00EB1836"/>
    <w:rsid w:val="00EB184C"/>
    <w:rsid w:val="00EB195E"/>
    <w:rsid w:val="00EB19DF"/>
    <w:rsid w:val="00EB1A9C"/>
    <w:rsid w:val="00EB1B60"/>
    <w:rsid w:val="00EB1D54"/>
    <w:rsid w:val="00EB1D9F"/>
    <w:rsid w:val="00EB1F02"/>
    <w:rsid w:val="00EB203E"/>
    <w:rsid w:val="00EB21AE"/>
    <w:rsid w:val="00EB226B"/>
    <w:rsid w:val="00EB2394"/>
    <w:rsid w:val="00EB23DA"/>
    <w:rsid w:val="00EB2643"/>
    <w:rsid w:val="00EB2725"/>
    <w:rsid w:val="00EB286A"/>
    <w:rsid w:val="00EB28B8"/>
    <w:rsid w:val="00EB29D7"/>
    <w:rsid w:val="00EB2D6A"/>
    <w:rsid w:val="00EB2DCD"/>
    <w:rsid w:val="00EB2DF4"/>
    <w:rsid w:val="00EB2E7D"/>
    <w:rsid w:val="00EB2FD5"/>
    <w:rsid w:val="00EB309C"/>
    <w:rsid w:val="00EB31B2"/>
    <w:rsid w:val="00EB321A"/>
    <w:rsid w:val="00EB3565"/>
    <w:rsid w:val="00EB3690"/>
    <w:rsid w:val="00EB379E"/>
    <w:rsid w:val="00EB387F"/>
    <w:rsid w:val="00EB38B5"/>
    <w:rsid w:val="00EB3C9D"/>
    <w:rsid w:val="00EB3CA6"/>
    <w:rsid w:val="00EB3D28"/>
    <w:rsid w:val="00EB3DDC"/>
    <w:rsid w:val="00EB3F93"/>
    <w:rsid w:val="00EB408F"/>
    <w:rsid w:val="00EB40CC"/>
    <w:rsid w:val="00EB412C"/>
    <w:rsid w:val="00EB42F4"/>
    <w:rsid w:val="00EB44B9"/>
    <w:rsid w:val="00EB45A1"/>
    <w:rsid w:val="00EB4863"/>
    <w:rsid w:val="00EB4A90"/>
    <w:rsid w:val="00EB4ABB"/>
    <w:rsid w:val="00EB4B9C"/>
    <w:rsid w:val="00EB4DFD"/>
    <w:rsid w:val="00EB5069"/>
    <w:rsid w:val="00EB51BC"/>
    <w:rsid w:val="00EB532F"/>
    <w:rsid w:val="00EB53A0"/>
    <w:rsid w:val="00EB53F9"/>
    <w:rsid w:val="00EB5611"/>
    <w:rsid w:val="00EB5701"/>
    <w:rsid w:val="00EB585E"/>
    <w:rsid w:val="00EB5994"/>
    <w:rsid w:val="00EB5C1D"/>
    <w:rsid w:val="00EB5CF4"/>
    <w:rsid w:val="00EB5F0A"/>
    <w:rsid w:val="00EB5F59"/>
    <w:rsid w:val="00EB5FBB"/>
    <w:rsid w:val="00EB6044"/>
    <w:rsid w:val="00EB607B"/>
    <w:rsid w:val="00EB6279"/>
    <w:rsid w:val="00EB62C0"/>
    <w:rsid w:val="00EB62C2"/>
    <w:rsid w:val="00EB64A8"/>
    <w:rsid w:val="00EB6626"/>
    <w:rsid w:val="00EB6859"/>
    <w:rsid w:val="00EB68DC"/>
    <w:rsid w:val="00EB68F6"/>
    <w:rsid w:val="00EB6930"/>
    <w:rsid w:val="00EB69CA"/>
    <w:rsid w:val="00EB6A74"/>
    <w:rsid w:val="00EB6BF0"/>
    <w:rsid w:val="00EB6C08"/>
    <w:rsid w:val="00EB6DCE"/>
    <w:rsid w:val="00EB6E0F"/>
    <w:rsid w:val="00EB6E70"/>
    <w:rsid w:val="00EB6F20"/>
    <w:rsid w:val="00EB6F75"/>
    <w:rsid w:val="00EB704A"/>
    <w:rsid w:val="00EB7069"/>
    <w:rsid w:val="00EB71DA"/>
    <w:rsid w:val="00EB75AA"/>
    <w:rsid w:val="00EB77D8"/>
    <w:rsid w:val="00EB7856"/>
    <w:rsid w:val="00EB78E1"/>
    <w:rsid w:val="00EB7901"/>
    <w:rsid w:val="00EB7C46"/>
    <w:rsid w:val="00EB7C57"/>
    <w:rsid w:val="00EB7C95"/>
    <w:rsid w:val="00EB7E82"/>
    <w:rsid w:val="00EC00AE"/>
    <w:rsid w:val="00EC024E"/>
    <w:rsid w:val="00EC0342"/>
    <w:rsid w:val="00EC0349"/>
    <w:rsid w:val="00EC064B"/>
    <w:rsid w:val="00EC0A16"/>
    <w:rsid w:val="00EC0A6E"/>
    <w:rsid w:val="00EC0AD8"/>
    <w:rsid w:val="00EC0C55"/>
    <w:rsid w:val="00EC0C87"/>
    <w:rsid w:val="00EC0F65"/>
    <w:rsid w:val="00EC0FF1"/>
    <w:rsid w:val="00EC12D8"/>
    <w:rsid w:val="00EC1418"/>
    <w:rsid w:val="00EC1483"/>
    <w:rsid w:val="00EC166E"/>
    <w:rsid w:val="00EC17DF"/>
    <w:rsid w:val="00EC17FD"/>
    <w:rsid w:val="00EC1815"/>
    <w:rsid w:val="00EC18C8"/>
    <w:rsid w:val="00EC18D7"/>
    <w:rsid w:val="00EC19C3"/>
    <w:rsid w:val="00EC1A97"/>
    <w:rsid w:val="00EC1AAD"/>
    <w:rsid w:val="00EC1AD6"/>
    <w:rsid w:val="00EC1AD7"/>
    <w:rsid w:val="00EC1B46"/>
    <w:rsid w:val="00EC1BDB"/>
    <w:rsid w:val="00EC1D5C"/>
    <w:rsid w:val="00EC1F09"/>
    <w:rsid w:val="00EC1FDD"/>
    <w:rsid w:val="00EC2085"/>
    <w:rsid w:val="00EC2144"/>
    <w:rsid w:val="00EC2147"/>
    <w:rsid w:val="00EC23B4"/>
    <w:rsid w:val="00EC2402"/>
    <w:rsid w:val="00EC249A"/>
    <w:rsid w:val="00EC2595"/>
    <w:rsid w:val="00EC25B4"/>
    <w:rsid w:val="00EC286A"/>
    <w:rsid w:val="00EC2B6D"/>
    <w:rsid w:val="00EC2E4E"/>
    <w:rsid w:val="00EC304B"/>
    <w:rsid w:val="00EC32CE"/>
    <w:rsid w:val="00EC3337"/>
    <w:rsid w:val="00EC339E"/>
    <w:rsid w:val="00EC33B2"/>
    <w:rsid w:val="00EC3449"/>
    <w:rsid w:val="00EC34C7"/>
    <w:rsid w:val="00EC3634"/>
    <w:rsid w:val="00EC37BA"/>
    <w:rsid w:val="00EC37EE"/>
    <w:rsid w:val="00EC3993"/>
    <w:rsid w:val="00EC3A22"/>
    <w:rsid w:val="00EC3B85"/>
    <w:rsid w:val="00EC3E73"/>
    <w:rsid w:val="00EC3E88"/>
    <w:rsid w:val="00EC4189"/>
    <w:rsid w:val="00EC430F"/>
    <w:rsid w:val="00EC437B"/>
    <w:rsid w:val="00EC43E0"/>
    <w:rsid w:val="00EC43F5"/>
    <w:rsid w:val="00EC4474"/>
    <w:rsid w:val="00EC44BB"/>
    <w:rsid w:val="00EC4814"/>
    <w:rsid w:val="00EC482D"/>
    <w:rsid w:val="00EC492C"/>
    <w:rsid w:val="00EC4983"/>
    <w:rsid w:val="00EC4A7A"/>
    <w:rsid w:val="00EC4ACB"/>
    <w:rsid w:val="00EC4E7D"/>
    <w:rsid w:val="00EC5031"/>
    <w:rsid w:val="00EC553E"/>
    <w:rsid w:val="00EC5B95"/>
    <w:rsid w:val="00EC5D53"/>
    <w:rsid w:val="00EC60F3"/>
    <w:rsid w:val="00EC6197"/>
    <w:rsid w:val="00EC6203"/>
    <w:rsid w:val="00EC633F"/>
    <w:rsid w:val="00EC64BE"/>
    <w:rsid w:val="00EC6530"/>
    <w:rsid w:val="00EC699A"/>
    <w:rsid w:val="00EC69B2"/>
    <w:rsid w:val="00EC6B70"/>
    <w:rsid w:val="00EC6C11"/>
    <w:rsid w:val="00EC6CCA"/>
    <w:rsid w:val="00EC7199"/>
    <w:rsid w:val="00EC722C"/>
    <w:rsid w:val="00EC7248"/>
    <w:rsid w:val="00EC73A6"/>
    <w:rsid w:val="00EC7406"/>
    <w:rsid w:val="00EC7586"/>
    <w:rsid w:val="00EC7664"/>
    <w:rsid w:val="00EC7719"/>
    <w:rsid w:val="00EC7B04"/>
    <w:rsid w:val="00EC7EC8"/>
    <w:rsid w:val="00ED016B"/>
    <w:rsid w:val="00ED05B8"/>
    <w:rsid w:val="00ED05EB"/>
    <w:rsid w:val="00ED0788"/>
    <w:rsid w:val="00ED0AEA"/>
    <w:rsid w:val="00ED0D0A"/>
    <w:rsid w:val="00ED0DA6"/>
    <w:rsid w:val="00ED0E7D"/>
    <w:rsid w:val="00ED0F87"/>
    <w:rsid w:val="00ED0FE4"/>
    <w:rsid w:val="00ED10C9"/>
    <w:rsid w:val="00ED122B"/>
    <w:rsid w:val="00ED12E7"/>
    <w:rsid w:val="00ED13A2"/>
    <w:rsid w:val="00ED13BC"/>
    <w:rsid w:val="00ED15DB"/>
    <w:rsid w:val="00ED164C"/>
    <w:rsid w:val="00ED1667"/>
    <w:rsid w:val="00ED16F3"/>
    <w:rsid w:val="00ED1768"/>
    <w:rsid w:val="00ED1A42"/>
    <w:rsid w:val="00ED1CEB"/>
    <w:rsid w:val="00ED1E17"/>
    <w:rsid w:val="00ED1E45"/>
    <w:rsid w:val="00ED1FAC"/>
    <w:rsid w:val="00ED20C5"/>
    <w:rsid w:val="00ED2480"/>
    <w:rsid w:val="00ED24A0"/>
    <w:rsid w:val="00ED2537"/>
    <w:rsid w:val="00ED27EA"/>
    <w:rsid w:val="00ED2895"/>
    <w:rsid w:val="00ED28D0"/>
    <w:rsid w:val="00ED28F9"/>
    <w:rsid w:val="00ED29A9"/>
    <w:rsid w:val="00ED29B3"/>
    <w:rsid w:val="00ED2C6B"/>
    <w:rsid w:val="00ED2DFA"/>
    <w:rsid w:val="00ED2E34"/>
    <w:rsid w:val="00ED2EF9"/>
    <w:rsid w:val="00ED32D2"/>
    <w:rsid w:val="00ED33D1"/>
    <w:rsid w:val="00ED36FB"/>
    <w:rsid w:val="00ED388E"/>
    <w:rsid w:val="00ED39B2"/>
    <w:rsid w:val="00ED3BA4"/>
    <w:rsid w:val="00ED3D20"/>
    <w:rsid w:val="00ED3D8C"/>
    <w:rsid w:val="00ED3F18"/>
    <w:rsid w:val="00ED4095"/>
    <w:rsid w:val="00ED4110"/>
    <w:rsid w:val="00ED43F7"/>
    <w:rsid w:val="00ED4416"/>
    <w:rsid w:val="00ED4512"/>
    <w:rsid w:val="00ED4531"/>
    <w:rsid w:val="00ED455F"/>
    <w:rsid w:val="00ED4729"/>
    <w:rsid w:val="00ED4C49"/>
    <w:rsid w:val="00ED4F0D"/>
    <w:rsid w:val="00ED51B6"/>
    <w:rsid w:val="00ED5329"/>
    <w:rsid w:val="00ED5372"/>
    <w:rsid w:val="00ED54B2"/>
    <w:rsid w:val="00ED5574"/>
    <w:rsid w:val="00ED5603"/>
    <w:rsid w:val="00ED5683"/>
    <w:rsid w:val="00ED5878"/>
    <w:rsid w:val="00ED5A80"/>
    <w:rsid w:val="00ED5AF0"/>
    <w:rsid w:val="00ED5C64"/>
    <w:rsid w:val="00ED5CB2"/>
    <w:rsid w:val="00ED5EA7"/>
    <w:rsid w:val="00ED5F95"/>
    <w:rsid w:val="00ED610F"/>
    <w:rsid w:val="00ED6148"/>
    <w:rsid w:val="00ED626B"/>
    <w:rsid w:val="00ED64AD"/>
    <w:rsid w:val="00ED657C"/>
    <w:rsid w:val="00ED65E0"/>
    <w:rsid w:val="00ED67EF"/>
    <w:rsid w:val="00ED6954"/>
    <w:rsid w:val="00ED6992"/>
    <w:rsid w:val="00ED6A1E"/>
    <w:rsid w:val="00ED6B2F"/>
    <w:rsid w:val="00ED6B4F"/>
    <w:rsid w:val="00ED6C45"/>
    <w:rsid w:val="00ED6C72"/>
    <w:rsid w:val="00ED6D7C"/>
    <w:rsid w:val="00ED6E16"/>
    <w:rsid w:val="00ED6EC1"/>
    <w:rsid w:val="00ED6EE7"/>
    <w:rsid w:val="00ED70A9"/>
    <w:rsid w:val="00ED70F9"/>
    <w:rsid w:val="00ED7128"/>
    <w:rsid w:val="00ED7163"/>
    <w:rsid w:val="00ED771C"/>
    <w:rsid w:val="00ED777D"/>
    <w:rsid w:val="00ED77AD"/>
    <w:rsid w:val="00ED7A27"/>
    <w:rsid w:val="00ED7A34"/>
    <w:rsid w:val="00ED7A40"/>
    <w:rsid w:val="00ED7CA2"/>
    <w:rsid w:val="00ED7CBB"/>
    <w:rsid w:val="00ED7D33"/>
    <w:rsid w:val="00ED7E7A"/>
    <w:rsid w:val="00ED7EF1"/>
    <w:rsid w:val="00ED7F32"/>
    <w:rsid w:val="00ED7F37"/>
    <w:rsid w:val="00EE0227"/>
    <w:rsid w:val="00EE02CC"/>
    <w:rsid w:val="00EE04F4"/>
    <w:rsid w:val="00EE05F9"/>
    <w:rsid w:val="00EE083E"/>
    <w:rsid w:val="00EE0A75"/>
    <w:rsid w:val="00EE0A86"/>
    <w:rsid w:val="00EE0C63"/>
    <w:rsid w:val="00EE0EB0"/>
    <w:rsid w:val="00EE0ED7"/>
    <w:rsid w:val="00EE0FA6"/>
    <w:rsid w:val="00EE11CB"/>
    <w:rsid w:val="00EE1270"/>
    <w:rsid w:val="00EE1478"/>
    <w:rsid w:val="00EE1523"/>
    <w:rsid w:val="00EE1547"/>
    <w:rsid w:val="00EE1756"/>
    <w:rsid w:val="00EE1774"/>
    <w:rsid w:val="00EE18C7"/>
    <w:rsid w:val="00EE1A3A"/>
    <w:rsid w:val="00EE1C9A"/>
    <w:rsid w:val="00EE1EAB"/>
    <w:rsid w:val="00EE206B"/>
    <w:rsid w:val="00EE20EB"/>
    <w:rsid w:val="00EE2164"/>
    <w:rsid w:val="00EE21A3"/>
    <w:rsid w:val="00EE2482"/>
    <w:rsid w:val="00EE254C"/>
    <w:rsid w:val="00EE2573"/>
    <w:rsid w:val="00EE26C7"/>
    <w:rsid w:val="00EE27CE"/>
    <w:rsid w:val="00EE2940"/>
    <w:rsid w:val="00EE29DA"/>
    <w:rsid w:val="00EE2A37"/>
    <w:rsid w:val="00EE2AE6"/>
    <w:rsid w:val="00EE2B2F"/>
    <w:rsid w:val="00EE2C31"/>
    <w:rsid w:val="00EE2D35"/>
    <w:rsid w:val="00EE3115"/>
    <w:rsid w:val="00EE31E3"/>
    <w:rsid w:val="00EE32C5"/>
    <w:rsid w:val="00EE3417"/>
    <w:rsid w:val="00EE34C7"/>
    <w:rsid w:val="00EE350C"/>
    <w:rsid w:val="00EE3553"/>
    <w:rsid w:val="00EE35AF"/>
    <w:rsid w:val="00EE35F1"/>
    <w:rsid w:val="00EE3651"/>
    <w:rsid w:val="00EE3747"/>
    <w:rsid w:val="00EE37CA"/>
    <w:rsid w:val="00EE37F6"/>
    <w:rsid w:val="00EE381B"/>
    <w:rsid w:val="00EE38FA"/>
    <w:rsid w:val="00EE39A5"/>
    <w:rsid w:val="00EE3C71"/>
    <w:rsid w:val="00EE3DEF"/>
    <w:rsid w:val="00EE4094"/>
    <w:rsid w:val="00EE40CE"/>
    <w:rsid w:val="00EE4168"/>
    <w:rsid w:val="00EE4176"/>
    <w:rsid w:val="00EE4217"/>
    <w:rsid w:val="00EE425E"/>
    <w:rsid w:val="00EE4264"/>
    <w:rsid w:val="00EE43CC"/>
    <w:rsid w:val="00EE46F7"/>
    <w:rsid w:val="00EE47D4"/>
    <w:rsid w:val="00EE47FA"/>
    <w:rsid w:val="00EE493B"/>
    <w:rsid w:val="00EE49E9"/>
    <w:rsid w:val="00EE4B44"/>
    <w:rsid w:val="00EE4BAC"/>
    <w:rsid w:val="00EE4DF9"/>
    <w:rsid w:val="00EE4F1E"/>
    <w:rsid w:val="00EE4F57"/>
    <w:rsid w:val="00EE500A"/>
    <w:rsid w:val="00EE5048"/>
    <w:rsid w:val="00EE5057"/>
    <w:rsid w:val="00EE5228"/>
    <w:rsid w:val="00EE5297"/>
    <w:rsid w:val="00EE532A"/>
    <w:rsid w:val="00EE5355"/>
    <w:rsid w:val="00EE5404"/>
    <w:rsid w:val="00EE5514"/>
    <w:rsid w:val="00EE568D"/>
    <w:rsid w:val="00EE573F"/>
    <w:rsid w:val="00EE5857"/>
    <w:rsid w:val="00EE5901"/>
    <w:rsid w:val="00EE5967"/>
    <w:rsid w:val="00EE5C43"/>
    <w:rsid w:val="00EE5D16"/>
    <w:rsid w:val="00EE5D60"/>
    <w:rsid w:val="00EE5DCC"/>
    <w:rsid w:val="00EE5EC7"/>
    <w:rsid w:val="00EE5F31"/>
    <w:rsid w:val="00EE60A4"/>
    <w:rsid w:val="00EE61BF"/>
    <w:rsid w:val="00EE6227"/>
    <w:rsid w:val="00EE6300"/>
    <w:rsid w:val="00EE6431"/>
    <w:rsid w:val="00EE644B"/>
    <w:rsid w:val="00EE6703"/>
    <w:rsid w:val="00EE6747"/>
    <w:rsid w:val="00EE6800"/>
    <w:rsid w:val="00EE6A2E"/>
    <w:rsid w:val="00EE704B"/>
    <w:rsid w:val="00EE7451"/>
    <w:rsid w:val="00EE7571"/>
    <w:rsid w:val="00EE75F2"/>
    <w:rsid w:val="00EE76D1"/>
    <w:rsid w:val="00EE790B"/>
    <w:rsid w:val="00EE7C11"/>
    <w:rsid w:val="00EE7C2F"/>
    <w:rsid w:val="00EE7C8C"/>
    <w:rsid w:val="00EE7D0B"/>
    <w:rsid w:val="00EE7EB4"/>
    <w:rsid w:val="00EF036E"/>
    <w:rsid w:val="00EF04C2"/>
    <w:rsid w:val="00EF0509"/>
    <w:rsid w:val="00EF05DC"/>
    <w:rsid w:val="00EF05FD"/>
    <w:rsid w:val="00EF06CE"/>
    <w:rsid w:val="00EF06EF"/>
    <w:rsid w:val="00EF0761"/>
    <w:rsid w:val="00EF082B"/>
    <w:rsid w:val="00EF09EE"/>
    <w:rsid w:val="00EF09F4"/>
    <w:rsid w:val="00EF0BD3"/>
    <w:rsid w:val="00EF0C5F"/>
    <w:rsid w:val="00EF0C73"/>
    <w:rsid w:val="00EF0E82"/>
    <w:rsid w:val="00EF13EC"/>
    <w:rsid w:val="00EF13EF"/>
    <w:rsid w:val="00EF1465"/>
    <w:rsid w:val="00EF14D8"/>
    <w:rsid w:val="00EF1690"/>
    <w:rsid w:val="00EF16AF"/>
    <w:rsid w:val="00EF1772"/>
    <w:rsid w:val="00EF17A5"/>
    <w:rsid w:val="00EF17CB"/>
    <w:rsid w:val="00EF1981"/>
    <w:rsid w:val="00EF1B47"/>
    <w:rsid w:val="00EF1E64"/>
    <w:rsid w:val="00EF1F44"/>
    <w:rsid w:val="00EF1FCF"/>
    <w:rsid w:val="00EF205C"/>
    <w:rsid w:val="00EF20A6"/>
    <w:rsid w:val="00EF2504"/>
    <w:rsid w:val="00EF25DD"/>
    <w:rsid w:val="00EF2733"/>
    <w:rsid w:val="00EF274E"/>
    <w:rsid w:val="00EF275F"/>
    <w:rsid w:val="00EF285F"/>
    <w:rsid w:val="00EF296D"/>
    <w:rsid w:val="00EF2AD4"/>
    <w:rsid w:val="00EF2D0C"/>
    <w:rsid w:val="00EF2D4F"/>
    <w:rsid w:val="00EF31AA"/>
    <w:rsid w:val="00EF33B2"/>
    <w:rsid w:val="00EF33D6"/>
    <w:rsid w:val="00EF3712"/>
    <w:rsid w:val="00EF3789"/>
    <w:rsid w:val="00EF38D6"/>
    <w:rsid w:val="00EF3A92"/>
    <w:rsid w:val="00EF3C3C"/>
    <w:rsid w:val="00EF3C78"/>
    <w:rsid w:val="00EF3F17"/>
    <w:rsid w:val="00EF4103"/>
    <w:rsid w:val="00EF42A3"/>
    <w:rsid w:val="00EF4397"/>
    <w:rsid w:val="00EF465D"/>
    <w:rsid w:val="00EF474D"/>
    <w:rsid w:val="00EF4756"/>
    <w:rsid w:val="00EF4A08"/>
    <w:rsid w:val="00EF4B69"/>
    <w:rsid w:val="00EF4BBE"/>
    <w:rsid w:val="00EF4BF6"/>
    <w:rsid w:val="00EF4CE3"/>
    <w:rsid w:val="00EF4D0C"/>
    <w:rsid w:val="00EF4D6F"/>
    <w:rsid w:val="00EF4E14"/>
    <w:rsid w:val="00EF4E2F"/>
    <w:rsid w:val="00EF4E58"/>
    <w:rsid w:val="00EF4E6F"/>
    <w:rsid w:val="00EF4F8F"/>
    <w:rsid w:val="00EF5247"/>
    <w:rsid w:val="00EF53F7"/>
    <w:rsid w:val="00EF5427"/>
    <w:rsid w:val="00EF557B"/>
    <w:rsid w:val="00EF55C7"/>
    <w:rsid w:val="00EF560C"/>
    <w:rsid w:val="00EF58D0"/>
    <w:rsid w:val="00EF59A6"/>
    <w:rsid w:val="00EF59D0"/>
    <w:rsid w:val="00EF5A13"/>
    <w:rsid w:val="00EF5B8C"/>
    <w:rsid w:val="00EF5BE6"/>
    <w:rsid w:val="00EF5CEE"/>
    <w:rsid w:val="00EF5D9C"/>
    <w:rsid w:val="00EF5E31"/>
    <w:rsid w:val="00EF5F4A"/>
    <w:rsid w:val="00EF5F50"/>
    <w:rsid w:val="00EF5FB6"/>
    <w:rsid w:val="00EF603E"/>
    <w:rsid w:val="00EF6194"/>
    <w:rsid w:val="00EF6500"/>
    <w:rsid w:val="00EF670E"/>
    <w:rsid w:val="00EF6728"/>
    <w:rsid w:val="00EF6767"/>
    <w:rsid w:val="00EF67EF"/>
    <w:rsid w:val="00EF68CC"/>
    <w:rsid w:val="00EF6AD9"/>
    <w:rsid w:val="00EF6B13"/>
    <w:rsid w:val="00EF6C12"/>
    <w:rsid w:val="00EF6C6D"/>
    <w:rsid w:val="00EF6CE2"/>
    <w:rsid w:val="00EF6D17"/>
    <w:rsid w:val="00EF6DD2"/>
    <w:rsid w:val="00EF6F08"/>
    <w:rsid w:val="00EF7098"/>
    <w:rsid w:val="00EF70FB"/>
    <w:rsid w:val="00EF710F"/>
    <w:rsid w:val="00EF7152"/>
    <w:rsid w:val="00EF715D"/>
    <w:rsid w:val="00EF71DE"/>
    <w:rsid w:val="00EF736C"/>
    <w:rsid w:val="00EF737D"/>
    <w:rsid w:val="00EF74EF"/>
    <w:rsid w:val="00EF76AD"/>
    <w:rsid w:val="00EF7875"/>
    <w:rsid w:val="00EF7B4B"/>
    <w:rsid w:val="00EF7C76"/>
    <w:rsid w:val="00EF7CF1"/>
    <w:rsid w:val="00EF7DDB"/>
    <w:rsid w:val="00EF7E37"/>
    <w:rsid w:val="00EF7E45"/>
    <w:rsid w:val="00EF7E7C"/>
    <w:rsid w:val="00EF7F82"/>
    <w:rsid w:val="00F001B8"/>
    <w:rsid w:val="00F00413"/>
    <w:rsid w:val="00F005EA"/>
    <w:rsid w:val="00F00945"/>
    <w:rsid w:val="00F0094A"/>
    <w:rsid w:val="00F009FD"/>
    <w:rsid w:val="00F009FF"/>
    <w:rsid w:val="00F00AB6"/>
    <w:rsid w:val="00F00AFE"/>
    <w:rsid w:val="00F00C61"/>
    <w:rsid w:val="00F00E09"/>
    <w:rsid w:val="00F00F88"/>
    <w:rsid w:val="00F010CA"/>
    <w:rsid w:val="00F010F0"/>
    <w:rsid w:val="00F011DB"/>
    <w:rsid w:val="00F012F9"/>
    <w:rsid w:val="00F0134F"/>
    <w:rsid w:val="00F013B7"/>
    <w:rsid w:val="00F013F4"/>
    <w:rsid w:val="00F0163C"/>
    <w:rsid w:val="00F0164B"/>
    <w:rsid w:val="00F016D7"/>
    <w:rsid w:val="00F01B2E"/>
    <w:rsid w:val="00F01B42"/>
    <w:rsid w:val="00F01BA7"/>
    <w:rsid w:val="00F01C34"/>
    <w:rsid w:val="00F01CDB"/>
    <w:rsid w:val="00F01CED"/>
    <w:rsid w:val="00F01CFC"/>
    <w:rsid w:val="00F01D94"/>
    <w:rsid w:val="00F01E5C"/>
    <w:rsid w:val="00F01E87"/>
    <w:rsid w:val="00F01F02"/>
    <w:rsid w:val="00F02181"/>
    <w:rsid w:val="00F021A2"/>
    <w:rsid w:val="00F02450"/>
    <w:rsid w:val="00F02455"/>
    <w:rsid w:val="00F027C4"/>
    <w:rsid w:val="00F02878"/>
    <w:rsid w:val="00F02A05"/>
    <w:rsid w:val="00F02E0F"/>
    <w:rsid w:val="00F02E2F"/>
    <w:rsid w:val="00F03063"/>
    <w:rsid w:val="00F03183"/>
    <w:rsid w:val="00F032D1"/>
    <w:rsid w:val="00F032E9"/>
    <w:rsid w:val="00F0349A"/>
    <w:rsid w:val="00F034A2"/>
    <w:rsid w:val="00F034D4"/>
    <w:rsid w:val="00F03626"/>
    <w:rsid w:val="00F036B0"/>
    <w:rsid w:val="00F03810"/>
    <w:rsid w:val="00F0390F"/>
    <w:rsid w:val="00F03B1B"/>
    <w:rsid w:val="00F03BA4"/>
    <w:rsid w:val="00F03CA6"/>
    <w:rsid w:val="00F03D5B"/>
    <w:rsid w:val="00F03EEA"/>
    <w:rsid w:val="00F0409B"/>
    <w:rsid w:val="00F04281"/>
    <w:rsid w:val="00F04336"/>
    <w:rsid w:val="00F045A0"/>
    <w:rsid w:val="00F045C0"/>
    <w:rsid w:val="00F04855"/>
    <w:rsid w:val="00F0486D"/>
    <w:rsid w:val="00F04D39"/>
    <w:rsid w:val="00F04E3E"/>
    <w:rsid w:val="00F04F4B"/>
    <w:rsid w:val="00F050A1"/>
    <w:rsid w:val="00F052A9"/>
    <w:rsid w:val="00F053D6"/>
    <w:rsid w:val="00F05422"/>
    <w:rsid w:val="00F056F0"/>
    <w:rsid w:val="00F0574A"/>
    <w:rsid w:val="00F05766"/>
    <w:rsid w:val="00F057C5"/>
    <w:rsid w:val="00F05885"/>
    <w:rsid w:val="00F05944"/>
    <w:rsid w:val="00F059A6"/>
    <w:rsid w:val="00F059D9"/>
    <w:rsid w:val="00F05B1D"/>
    <w:rsid w:val="00F05F42"/>
    <w:rsid w:val="00F05FF3"/>
    <w:rsid w:val="00F0607A"/>
    <w:rsid w:val="00F060DE"/>
    <w:rsid w:val="00F062F1"/>
    <w:rsid w:val="00F06735"/>
    <w:rsid w:val="00F06844"/>
    <w:rsid w:val="00F06877"/>
    <w:rsid w:val="00F068D4"/>
    <w:rsid w:val="00F0693D"/>
    <w:rsid w:val="00F06A45"/>
    <w:rsid w:val="00F06AD6"/>
    <w:rsid w:val="00F06D57"/>
    <w:rsid w:val="00F06FFE"/>
    <w:rsid w:val="00F0703B"/>
    <w:rsid w:val="00F07227"/>
    <w:rsid w:val="00F07364"/>
    <w:rsid w:val="00F07379"/>
    <w:rsid w:val="00F073BC"/>
    <w:rsid w:val="00F074D7"/>
    <w:rsid w:val="00F0750C"/>
    <w:rsid w:val="00F07536"/>
    <w:rsid w:val="00F0769A"/>
    <w:rsid w:val="00F07741"/>
    <w:rsid w:val="00F0776B"/>
    <w:rsid w:val="00F079DB"/>
    <w:rsid w:val="00F07AAF"/>
    <w:rsid w:val="00F07C47"/>
    <w:rsid w:val="00F07D99"/>
    <w:rsid w:val="00F07DAE"/>
    <w:rsid w:val="00F07FEF"/>
    <w:rsid w:val="00F101C6"/>
    <w:rsid w:val="00F101CE"/>
    <w:rsid w:val="00F102B0"/>
    <w:rsid w:val="00F1044C"/>
    <w:rsid w:val="00F10551"/>
    <w:rsid w:val="00F105A3"/>
    <w:rsid w:val="00F105DC"/>
    <w:rsid w:val="00F109AC"/>
    <w:rsid w:val="00F10B37"/>
    <w:rsid w:val="00F10C2A"/>
    <w:rsid w:val="00F10C7D"/>
    <w:rsid w:val="00F10CF9"/>
    <w:rsid w:val="00F10D30"/>
    <w:rsid w:val="00F10DD5"/>
    <w:rsid w:val="00F11077"/>
    <w:rsid w:val="00F1133A"/>
    <w:rsid w:val="00F11481"/>
    <w:rsid w:val="00F11587"/>
    <w:rsid w:val="00F11635"/>
    <w:rsid w:val="00F11699"/>
    <w:rsid w:val="00F116E1"/>
    <w:rsid w:val="00F118CB"/>
    <w:rsid w:val="00F119E2"/>
    <w:rsid w:val="00F11ABA"/>
    <w:rsid w:val="00F11B01"/>
    <w:rsid w:val="00F11B11"/>
    <w:rsid w:val="00F11CB1"/>
    <w:rsid w:val="00F11E77"/>
    <w:rsid w:val="00F12054"/>
    <w:rsid w:val="00F12175"/>
    <w:rsid w:val="00F122C5"/>
    <w:rsid w:val="00F12387"/>
    <w:rsid w:val="00F123C7"/>
    <w:rsid w:val="00F12435"/>
    <w:rsid w:val="00F1259C"/>
    <w:rsid w:val="00F125A1"/>
    <w:rsid w:val="00F126AA"/>
    <w:rsid w:val="00F126CF"/>
    <w:rsid w:val="00F1282B"/>
    <w:rsid w:val="00F12877"/>
    <w:rsid w:val="00F129C0"/>
    <w:rsid w:val="00F12C03"/>
    <w:rsid w:val="00F12C4B"/>
    <w:rsid w:val="00F12C81"/>
    <w:rsid w:val="00F12F0D"/>
    <w:rsid w:val="00F12FFC"/>
    <w:rsid w:val="00F130E3"/>
    <w:rsid w:val="00F131F7"/>
    <w:rsid w:val="00F13393"/>
    <w:rsid w:val="00F133C7"/>
    <w:rsid w:val="00F13484"/>
    <w:rsid w:val="00F1351E"/>
    <w:rsid w:val="00F13521"/>
    <w:rsid w:val="00F1359B"/>
    <w:rsid w:val="00F13733"/>
    <w:rsid w:val="00F13866"/>
    <w:rsid w:val="00F1393D"/>
    <w:rsid w:val="00F13A71"/>
    <w:rsid w:val="00F13EEA"/>
    <w:rsid w:val="00F144F8"/>
    <w:rsid w:val="00F1457D"/>
    <w:rsid w:val="00F1460A"/>
    <w:rsid w:val="00F1489E"/>
    <w:rsid w:val="00F148AF"/>
    <w:rsid w:val="00F14A21"/>
    <w:rsid w:val="00F14A6D"/>
    <w:rsid w:val="00F14B83"/>
    <w:rsid w:val="00F14BEF"/>
    <w:rsid w:val="00F14C2D"/>
    <w:rsid w:val="00F14EBC"/>
    <w:rsid w:val="00F15005"/>
    <w:rsid w:val="00F150F0"/>
    <w:rsid w:val="00F1528E"/>
    <w:rsid w:val="00F153A7"/>
    <w:rsid w:val="00F15436"/>
    <w:rsid w:val="00F154E1"/>
    <w:rsid w:val="00F15761"/>
    <w:rsid w:val="00F15B76"/>
    <w:rsid w:val="00F15BB2"/>
    <w:rsid w:val="00F15C2B"/>
    <w:rsid w:val="00F15D1E"/>
    <w:rsid w:val="00F15D3F"/>
    <w:rsid w:val="00F15D57"/>
    <w:rsid w:val="00F15FE1"/>
    <w:rsid w:val="00F16020"/>
    <w:rsid w:val="00F1605D"/>
    <w:rsid w:val="00F162A5"/>
    <w:rsid w:val="00F16379"/>
    <w:rsid w:val="00F166EA"/>
    <w:rsid w:val="00F16A49"/>
    <w:rsid w:val="00F16B62"/>
    <w:rsid w:val="00F16C11"/>
    <w:rsid w:val="00F16C3B"/>
    <w:rsid w:val="00F16C43"/>
    <w:rsid w:val="00F16D1C"/>
    <w:rsid w:val="00F16E44"/>
    <w:rsid w:val="00F16E65"/>
    <w:rsid w:val="00F16F69"/>
    <w:rsid w:val="00F16F9E"/>
    <w:rsid w:val="00F17103"/>
    <w:rsid w:val="00F171FB"/>
    <w:rsid w:val="00F17225"/>
    <w:rsid w:val="00F17230"/>
    <w:rsid w:val="00F17261"/>
    <w:rsid w:val="00F17546"/>
    <w:rsid w:val="00F17602"/>
    <w:rsid w:val="00F17775"/>
    <w:rsid w:val="00F178EF"/>
    <w:rsid w:val="00F1797F"/>
    <w:rsid w:val="00F17B98"/>
    <w:rsid w:val="00F17C1F"/>
    <w:rsid w:val="00F17CF7"/>
    <w:rsid w:val="00F17D38"/>
    <w:rsid w:val="00F17D3D"/>
    <w:rsid w:val="00F17E96"/>
    <w:rsid w:val="00F17F16"/>
    <w:rsid w:val="00F2035B"/>
    <w:rsid w:val="00F204F2"/>
    <w:rsid w:val="00F204F4"/>
    <w:rsid w:val="00F205B9"/>
    <w:rsid w:val="00F208F5"/>
    <w:rsid w:val="00F20C63"/>
    <w:rsid w:val="00F20D4F"/>
    <w:rsid w:val="00F20DAF"/>
    <w:rsid w:val="00F20E1F"/>
    <w:rsid w:val="00F20EB7"/>
    <w:rsid w:val="00F20EC1"/>
    <w:rsid w:val="00F20F8E"/>
    <w:rsid w:val="00F20FCE"/>
    <w:rsid w:val="00F2103E"/>
    <w:rsid w:val="00F21084"/>
    <w:rsid w:val="00F210D5"/>
    <w:rsid w:val="00F2114D"/>
    <w:rsid w:val="00F2126F"/>
    <w:rsid w:val="00F21273"/>
    <w:rsid w:val="00F212F4"/>
    <w:rsid w:val="00F2137C"/>
    <w:rsid w:val="00F2155C"/>
    <w:rsid w:val="00F21609"/>
    <w:rsid w:val="00F2163A"/>
    <w:rsid w:val="00F217DE"/>
    <w:rsid w:val="00F217EC"/>
    <w:rsid w:val="00F21925"/>
    <w:rsid w:val="00F219BA"/>
    <w:rsid w:val="00F21BD4"/>
    <w:rsid w:val="00F21C4F"/>
    <w:rsid w:val="00F21D97"/>
    <w:rsid w:val="00F21E06"/>
    <w:rsid w:val="00F21E66"/>
    <w:rsid w:val="00F21E84"/>
    <w:rsid w:val="00F22288"/>
    <w:rsid w:val="00F222FF"/>
    <w:rsid w:val="00F22494"/>
    <w:rsid w:val="00F224FC"/>
    <w:rsid w:val="00F22778"/>
    <w:rsid w:val="00F22998"/>
    <w:rsid w:val="00F229D9"/>
    <w:rsid w:val="00F22A64"/>
    <w:rsid w:val="00F22D06"/>
    <w:rsid w:val="00F22E45"/>
    <w:rsid w:val="00F22E78"/>
    <w:rsid w:val="00F22EFF"/>
    <w:rsid w:val="00F22F63"/>
    <w:rsid w:val="00F23005"/>
    <w:rsid w:val="00F23069"/>
    <w:rsid w:val="00F23108"/>
    <w:rsid w:val="00F23182"/>
    <w:rsid w:val="00F23236"/>
    <w:rsid w:val="00F23353"/>
    <w:rsid w:val="00F234AE"/>
    <w:rsid w:val="00F23506"/>
    <w:rsid w:val="00F23512"/>
    <w:rsid w:val="00F2386B"/>
    <w:rsid w:val="00F2395F"/>
    <w:rsid w:val="00F239E9"/>
    <w:rsid w:val="00F239EC"/>
    <w:rsid w:val="00F23CD4"/>
    <w:rsid w:val="00F23CEF"/>
    <w:rsid w:val="00F23EEE"/>
    <w:rsid w:val="00F23F4E"/>
    <w:rsid w:val="00F23FCF"/>
    <w:rsid w:val="00F24032"/>
    <w:rsid w:val="00F24363"/>
    <w:rsid w:val="00F2438E"/>
    <w:rsid w:val="00F243C8"/>
    <w:rsid w:val="00F24479"/>
    <w:rsid w:val="00F2455A"/>
    <w:rsid w:val="00F24590"/>
    <w:rsid w:val="00F247AB"/>
    <w:rsid w:val="00F2481C"/>
    <w:rsid w:val="00F248E6"/>
    <w:rsid w:val="00F249D2"/>
    <w:rsid w:val="00F24A2E"/>
    <w:rsid w:val="00F24D14"/>
    <w:rsid w:val="00F24DBD"/>
    <w:rsid w:val="00F24FD6"/>
    <w:rsid w:val="00F25154"/>
    <w:rsid w:val="00F251E1"/>
    <w:rsid w:val="00F252E0"/>
    <w:rsid w:val="00F2532F"/>
    <w:rsid w:val="00F256A0"/>
    <w:rsid w:val="00F25849"/>
    <w:rsid w:val="00F25A1E"/>
    <w:rsid w:val="00F25A45"/>
    <w:rsid w:val="00F25BD4"/>
    <w:rsid w:val="00F25CB6"/>
    <w:rsid w:val="00F25E2E"/>
    <w:rsid w:val="00F26114"/>
    <w:rsid w:val="00F26174"/>
    <w:rsid w:val="00F2641E"/>
    <w:rsid w:val="00F265DF"/>
    <w:rsid w:val="00F26754"/>
    <w:rsid w:val="00F2677F"/>
    <w:rsid w:val="00F2699D"/>
    <w:rsid w:val="00F26CF4"/>
    <w:rsid w:val="00F26D8C"/>
    <w:rsid w:val="00F26E4F"/>
    <w:rsid w:val="00F26E6C"/>
    <w:rsid w:val="00F26F5B"/>
    <w:rsid w:val="00F26FA7"/>
    <w:rsid w:val="00F270FA"/>
    <w:rsid w:val="00F271E3"/>
    <w:rsid w:val="00F27556"/>
    <w:rsid w:val="00F275F6"/>
    <w:rsid w:val="00F27731"/>
    <w:rsid w:val="00F27790"/>
    <w:rsid w:val="00F278F3"/>
    <w:rsid w:val="00F27A8C"/>
    <w:rsid w:val="00F27B33"/>
    <w:rsid w:val="00F27D41"/>
    <w:rsid w:val="00F27E07"/>
    <w:rsid w:val="00F27F59"/>
    <w:rsid w:val="00F27F85"/>
    <w:rsid w:val="00F30042"/>
    <w:rsid w:val="00F30051"/>
    <w:rsid w:val="00F30399"/>
    <w:rsid w:val="00F303A1"/>
    <w:rsid w:val="00F3056D"/>
    <w:rsid w:val="00F305BD"/>
    <w:rsid w:val="00F306FB"/>
    <w:rsid w:val="00F307A7"/>
    <w:rsid w:val="00F30928"/>
    <w:rsid w:val="00F30989"/>
    <w:rsid w:val="00F30A34"/>
    <w:rsid w:val="00F30D30"/>
    <w:rsid w:val="00F30E00"/>
    <w:rsid w:val="00F30E2E"/>
    <w:rsid w:val="00F30E38"/>
    <w:rsid w:val="00F30F04"/>
    <w:rsid w:val="00F30FC6"/>
    <w:rsid w:val="00F310C7"/>
    <w:rsid w:val="00F31105"/>
    <w:rsid w:val="00F311D8"/>
    <w:rsid w:val="00F31218"/>
    <w:rsid w:val="00F3127F"/>
    <w:rsid w:val="00F3136B"/>
    <w:rsid w:val="00F31497"/>
    <w:rsid w:val="00F31759"/>
    <w:rsid w:val="00F318AB"/>
    <w:rsid w:val="00F318EE"/>
    <w:rsid w:val="00F3197A"/>
    <w:rsid w:val="00F320B9"/>
    <w:rsid w:val="00F32189"/>
    <w:rsid w:val="00F32473"/>
    <w:rsid w:val="00F324B7"/>
    <w:rsid w:val="00F32638"/>
    <w:rsid w:val="00F3267D"/>
    <w:rsid w:val="00F3276B"/>
    <w:rsid w:val="00F32912"/>
    <w:rsid w:val="00F329F3"/>
    <w:rsid w:val="00F32A28"/>
    <w:rsid w:val="00F32D50"/>
    <w:rsid w:val="00F32E67"/>
    <w:rsid w:val="00F32F06"/>
    <w:rsid w:val="00F3309B"/>
    <w:rsid w:val="00F33216"/>
    <w:rsid w:val="00F3353B"/>
    <w:rsid w:val="00F337A3"/>
    <w:rsid w:val="00F3387D"/>
    <w:rsid w:val="00F338B8"/>
    <w:rsid w:val="00F338BC"/>
    <w:rsid w:val="00F33925"/>
    <w:rsid w:val="00F33936"/>
    <w:rsid w:val="00F339BC"/>
    <w:rsid w:val="00F339F7"/>
    <w:rsid w:val="00F33A2C"/>
    <w:rsid w:val="00F33B04"/>
    <w:rsid w:val="00F33FD8"/>
    <w:rsid w:val="00F34108"/>
    <w:rsid w:val="00F3431F"/>
    <w:rsid w:val="00F343AA"/>
    <w:rsid w:val="00F343EB"/>
    <w:rsid w:val="00F3469D"/>
    <w:rsid w:val="00F3498E"/>
    <w:rsid w:val="00F349D6"/>
    <w:rsid w:val="00F34A82"/>
    <w:rsid w:val="00F34ACD"/>
    <w:rsid w:val="00F34B86"/>
    <w:rsid w:val="00F34C70"/>
    <w:rsid w:val="00F34D40"/>
    <w:rsid w:val="00F3505C"/>
    <w:rsid w:val="00F352DF"/>
    <w:rsid w:val="00F35360"/>
    <w:rsid w:val="00F354CB"/>
    <w:rsid w:val="00F3552C"/>
    <w:rsid w:val="00F35652"/>
    <w:rsid w:val="00F3574E"/>
    <w:rsid w:val="00F35976"/>
    <w:rsid w:val="00F359E7"/>
    <w:rsid w:val="00F359F2"/>
    <w:rsid w:val="00F35B2F"/>
    <w:rsid w:val="00F35D56"/>
    <w:rsid w:val="00F36037"/>
    <w:rsid w:val="00F36099"/>
    <w:rsid w:val="00F36274"/>
    <w:rsid w:val="00F36374"/>
    <w:rsid w:val="00F3637A"/>
    <w:rsid w:val="00F36381"/>
    <w:rsid w:val="00F36431"/>
    <w:rsid w:val="00F364F6"/>
    <w:rsid w:val="00F3650F"/>
    <w:rsid w:val="00F36614"/>
    <w:rsid w:val="00F3664D"/>
    <w:rsid w:val="00F369BC"/>
    <w:rsid w:val="00F369D6"/>
    <w:rsid w:val="00F36A02"/>
    <w:rsid w:val="00F36EAD"/>
    <w:rsid w:val="00F36F12"/>
    <w:rsid w:val="00F36FBE"/>
    <w:rsid w:val="00F3700E"/>
    <w:rsid w:val="00F370F3"/>
    <w:rsid w:val="00F3757B"/>
    <w:rsid w:val="00F376F2"/>
    <w:rsid w:val="00F37754"/>
    <w:rsid w:val="00F379DD"/>
    <w:rsid w:val="00F37AE6"/>
    <w:rsid w:val="00F37B62"/>
    <w:rsid w:val="00F40037"/>
    <w:rsid w:val="00F401F3"/>
    <w:rsid w:val="00F4026F"/>
    <w:rsid w:val="00F40281"/>
    <w:rsid w:val="00F40434"/>
    <w:rsid w:val="00F404C8"/>
    <w:rsid w:val="00F406EE"/>
    <w:rsid w:val="00F40781"/>
    <w:rsid w:val="00F407CF"/>
    <w:rsid w:val="00F40D5B"/>
    <w:rsid w:val="00F40E91"/>
    <w:rsid w:val="00F40F64"/>
    <w:rsid w:val="00F41125"/>
    <w:rsid w:val="00F41198"/>
    <w:rsid w:val="00F4150F"/>
    <w:rsid w:val="00F41702"/>
    <w:rsid w:val="00F41709"/>
    <w:rsid w:val="00F419C1"/>
    <w:rsid w:val="00F41D62"/>
    <w:rsid w:val="00F41E10"/>
    <w:rsid w:val="00F41ECC"/>
    <w:rsid w:val="00F41F5E"/>
    <w:rsid w:val="00F41F79"/>
    <w:rsid w:val="00F4218C"/>
    <w:rsid w:val="00F422FE"/>
    <w:rsid w:val="00F423EE"/>
    <w:rsid w:val="00F424D5"/>
    <w:rsid w:val="00F4255A"/>
    <w:rsid w:val="00F42657"/>
    <w:rsid w:val="00F426C3"/>
    <w:rsid w:val="00F426E4"/>
    <w:rsid w:val="00F427EB"/>
    <w:rsid w:val="00F42B10"/>
    <w:rsid w:val="00F42ECF"/>
    <w:rsid w:val="00F42FB3"/>
    <w:rsid w:val="00F42FCF"/>
    <w:rsid w:val="00F42FD2"/>
    <w:rsid w:val="00F430C7"/>
    <w:rsid w:val="00F43108"/>
    <w:rsid w:val="00F431D7"/>
    <w:rsid w:val="00F4344E"/>
    <w:rsid w:val="00F4350E"/>
    <w:rsid w:val="00F43541"/>
    <w:rsid w:val="00F435A2"/>
    <w:rsid w:val="00F435BD"/>
    <w:rsid w:val="00F4361E"/>
    <w:rsid w:val="00F43632"/>
    <w:rsid w:val="00F43850"/>
    <w:rsid w:val="00F43A94"/>
    <w:rsid w:val="00F4402F"/>
    <w:rsid w:val="00F441EE"/>
    <w:rsid w:val="00F44536"/>
    <w:rsid w:val="00F446A0"/>
    <w:rsid w:val="00F4482D"/>
    <w:rsid w:val="00F4491E"/>
    <w:rsid w:val="00F449AD"/>
    <w:rsid w:val="00F449E7"/>
    <w:rsid w:val="00F44B11"/>
    <w:rsid w:val="00F44C46"/>
    <w:rsid w:val="00F44F7F"/>
    <w:rsid w:val="00F44FB1"/>
    <w:rsid w:val="00F4507C"/>
    <w:rsid w:val="00F45306"/>
    <w:rsid w:val="00F45341"/>
    <w:rsid w:val="00F453A2"/>
    <w:rsid w:val="00F453B7"/>
    <w:rsid w:val="00F455FC"/>
    <w:rsid w:val="00F458EB"/>
    <w:rsid w:val="00F45AF4"/>
    <w:rsid w:val="00F45BFB"/>
    <w:rsid w:val="00F45D9E"/>
    <w:rsid w:val="00F45E2E"/>
    <w:rsid w:val="00F45E33"/>
    <w:rsid w:val="00F45EA3"/>
    <w:rsid w:val="00F45FF5"/>
    <w:rsid w:val="00F46035"/>
    <w:rsid w:val="00F4607F"/>
    <w:rsid w:val="00F460A4"/>
    <w:rsid w:val="00F461CA"/>
    <w:rsid w:val="00F46239"/>
    <w:rsid w:val="00F462B9"/>
    <w:rsid w:val="00F4655E"/>
    <w:rsid w:val="00F46713"/>
    <w:rsid w:val="00F46910"/>
    <w:rsid w:val="00F46B10"/>
    <w:rsid w:val="00F46BD8"/>
    <w:rsid w:val="00F46C2F"/>
    <w:rsid w:val="00F46C66"/>
    <w:rsid w:val="00F46DB4"/>
    <w:rsid w:val="00F46DEC"/>
    <w:rsid w:val="00F46F0D"/>
    <w:rsid w:val="00F46F9A"/>
    <w:rsid w:val="00F47016"/>
    <w:rsid w:val="00F47033"/>
    <w:rsid w:val="00F47130"/>
    <w:rsid w:val="00F471F4"/>
    <w:rsid w:val="00F47200"/>
    <w:rsid w:val="00F47431"/>
    <w:rsid w:val="00F47450"/>
    <w:rsid w:val="00F47768"/>
    <w:rsid w:val="00F47934"/>
    <w:rsid w:val="00F47943"/>
    <w:rsid w:val="00F47983"/>
    <w:rsid w:val="00F47A65"/>
    <w:rsid w:val="00F47B5F"/>
    <w:rsid w:val="00F47CDD"/>
    <w:rsid w:val="00F47ED8"/>
    <w:rsid w:val="00F47FB2"/>
    <w:rsid w:val="00F500A0"/>
    <w:rsid w:val="00F5025A"/>
    <w:rsid w:val="00F50493"/>
    <w:rsid w:val="00F504EE"/>
    <w:rsid w:val="00F50505"/>
    <w:rsid w:val="00F505DD"/>
    <w:rsid w:val="00F505F3"/>
    <w:rsid w:val="00F5063D"/>
    <w:rsid w:val="00F50713"/>
    <w:rsid w:val="00F50740"/>
    <w:rsid w:val="00F507C5"/>
    <w:rsid w:val="00F50816"/>
    <w:rsid w:val="00F50940"/>
    <w:rsid w:val="00F5094D"/>
    <w:rsid w:val="00F5098B"/>
    <w:rsid w:val="00F50A3D"/>
    <w:rsid w:val="00F50C14"/>
    <w:rsid w:val="00F50C97"/>
    <w:rsid w:val="00F50E7D"/>
    <w:rsid w:val="00F50EB0"/>
    <w:rsid w:val="00F510C8"/>
    <w:rsid w:val="00F513FD"/>
    <w:rsid w:val="00F51401"/>
    <w:rsid w:val="00F514CB"/>
    <w:rsid w:val="00F515C4"/>
    <w:rsid w:val="00F516E8"/>
    <w:rsid w:val="00F51728"/>
    <w:rsid w:val="00F51805"/>
    <w:rsid w:val="00F5191D"/>
    <w:rsid w:val="00F5199F"/>
    <w:rsid w:val="00F51A52"/>
    <w:rsid w:val="00F51CAF"/>
    <w:rsid w:val="00F51DFA"/>
    <w:rsid w:val="00F51E4E"/>
    <w:rsid w:val="00F520BA"/>
    <w:rsid w:val="00F521C9"/>
    <w:rsid w:val="00F522F1"/>
    <w:rsid w:val="00F52516"/>
    <w:rsid w:val="00F5274C"/>
    <w:rsid w:val="00F52823"/>
    <w:rsid w:val="00F52887"/>
    <w:rsid w:val="00F52A6B"/>
    <w:rsid w:val="00F52C34"/>
    <w:rsid w:val="00F52E08"/>
    <w:rsid w:val="00F52E96"/>
    <w:rsid w:val="00F5303D"/>
    <w:rsid w:val="00F531DB"/>
    <w:rsid w:val="00F53370"/>
    <w:rsid w:val="00F5344C"/>
    <w:rsid w:val="00F53451"/>
    <w:rsid w:val="00F535BE"/>
    <w:rsid w:val="00F538EF"/>
    <w:rsid w:val="00F538F3"/>
    <w:rsid w:val="00F53968"/>
    <w:rsid w:val="00F53AF5"/>
    <w:rsid w:val="00F53B3B"/>
    <w:rsid w:val="00F53BC1"/>
    <w:rsid w:val="00F53BCB"/>
    <w:rsid w:val="00F53BD3"/>
    <w:rsid w:val="00F53C07"/>
    <w:rsid w:val="00F53D61"/>
    <w:rsid w:val="00F53D95"/>
    <w:rsid w:val="00F53D9E"/>
    <w:rsid w:val="00F53DF5"/>
    <w:rsid w:val="00F53FD0"/>
    <w:rsid w:val="00F54055"/>
    <w:rsid w:val="00F54092"/>
    <w:rsid w:val="00F5415D"/>
    <w:rsid w:val="00F5417D"/>
    <w:rsid w:val="00F541AE"/>
    <w:rsid w:val="00F544C5"/>
    <w:rsid w:val="00F54530"/>
    <w:rsid w:val="00F54559"/>
    <w:rsid w:val="00F54647"/>
    <w:rsid w:val="00F5493B"/>
    <w:rsid w:val="00F5496C"/>
    <w:rsid w:val="00F549DD"/>
    <w:rsid w:val="00F549E0"/>
    <w:rsid w:val="00F54A7F"/>
    <w:rsid w:val="00F54AD7"/>
    <w:rsid w:val="00F54B74"/>
    <w:rsid w:val="00F54D26"/>
    <w:rsid w:val="00F54F81"/>
    <w:rsid w:val="00F5501C"/>
    <w:rsid w:val="00F550C5"/>
    <w:rsid w:val="00F55115"/>
    <w:rsid w:val="00F553CE"/>
    <w:rsid w:val="00F55776"/>
    <w:rsid w:val="00F558B3"/>
    <w:rsid w:val="00F55A82"/>
    <w:rsid w:val="00F55BBD"/>
    <w:rsid w:val="00F55CFA"/>
    <w:rsid w:val="00F55E4C"/>
    <w:rsid w:val="00F55E59"/>
    <w:rsid w:val="00F55E6A"/>
    <w:rsid w:val="00F55F28"/>
    <w:rsid w:val="00F55FFF"/>
    <w:rsid w:val="00F5601C"/>
    <w:rsid w:val="00F56059"/>
    <w:rsid w:val="00F561B4"/>
    <w:rsid w:val="00F563A2"/>
    <w:rsid w:val="00F5677D"/>
    <w:rsid w:val="00F5698E"/>
    <w:rsid w:val="00F56A7E"/>
    <w:rsid w:val="00F56AA1"/>
    <w:rsid w:val="00F56B9D"/>
    <w:rsid w:val="00F56C1E"/>
    <w:rsid w:val="00F56E7C"/>
    <w:rsid w:val="00F56EA0"/>
    <w:rsid w:val="00F56F62"/>
    <w:rsid w:val="00F57096"/>
    <w:rsid w:val="00F570E8"/>
    <w:rsid w:val="00F57247"/>
    <w:rsid w:val="00F572BD"/>
    <w:rsid w:val="00F575A4"/>
    <w:rsid w:val="00F57727"/>
    <w:rsid w:val="00F5778D"/>
    <w:rsid w:val="00F5781B"/>
    <w:rsid w:val="00F5783D"/>
    <w:rsid w:val="00F5796C"/>
    <w:rsid w:val="00F57A46"/>
    <w:rsid w:val="00F57C32"/>
    <w:rsid w:val="00F57C3A"/>
    <w:rsid w:val="00F601A3"/>
    <w:rsid w:val="00F601E1"/>
    <w:rsid w:val="00F60281"/>
    <w:rsid w:val="00F603EC"/>
    <w:rsid w:val="00F6056F"/>
    <w:rsid w:val="00F605BE"/>
    <w:rsid w:val="00F60604"/>
    <w:rsid w:val="00F6092E"/>
    <w:rsid w:val="00F60936"/>
    <w:rsid w:val="00F6094F"/>
    <w:rsid w:val="00F60BF6"/>
    <w:rsid w:val="00F60C68"/>
    <w:rsid w:val="00F60E22"/>
    <w:rsid w:val="00F61069"/>
    <w:rsid w:val="00F6181A"/>
    <w:rsid w:val="00F61A9E"/>
    <w:rsid w:val="00F61AB5"/>
    <w:rsid w:val="00F61D49"/>
    <w:rsid w:val="00F61D57"/>
    <w:rsid w:val="00F61DDB"/>
    <w:rsid w:val="00F61EF6"/>
    <w:rsid w:val="00F62060"/>
    <w:rsid w:val="00F6208A"/>
    <w:rsid w:val="00F6235D"/>
    <w:rsid w:val="00F62369"/>
    <w:rsid w:val="00F62584"/>
    <w:rsid w:val="00F626B2"/>
    <w:rsid w:val="00F626D5"/>
    <w:rsid w:val="00F62821"/>
    <w:rsid w:val="00F6283F"/>
    <w:rsid w:val="00F62863"/>
    <w:rsid w:val="00F628C5"/>
    <w:rsid w:val="00F62929"/>
    <w:rsid w:val="00F6296A"/>
    <w:rsid w:val="00F62A1D"/>
    <w:rsid w:val="00F62D59"/>
    <w:rsid w:val="00F62F2A"/>
    <w:rsid w:val="00F63028"/>
    <w:rsid w:val="00F6304A"/>
    <w:rsid w:val="00F630BE"/>
    <w:rsid w:val="00F6315D"/>
    <w:rsid w:val="00F6316F"/>
    <w:rsid w:val="00F632C8"/>
    <w:rsid w:val="00F635B8"/>
    <w:rsid w:val="00F635E1"/>
    <w:rsid w:val="00F635EC"/>
    <w:rsid w:val="00F63635"/>
    <w:rsid w:val="00F63679"/>
    <w:rsid w:val="00F6382F"/>
    <w:rsid w:val="00F638A7"/>
    <w:rsid w:val="00F63941"/>
    <w:rsid w:val="00F63AE4"/>
    <w:rsid w:val="00F63C61"/>
    <w:rsid w:val="00F63EDB"/>
    <w:rsid w:val="00F6405F"/>
    <w:rsid w:val="00F6410B"/>
    <w:rsid w:val="00F64187"/>
    <w:rsid w:val="00F641F5"/>
    <w:rsid w:val="00F6449A"/>
    <w:rsid w:val="00F64637"/>
    <w:rsid w:val="00F6480D"/>
    <w:rsid w:val="00F648AC"/>
    <w:rsid w:val="00F64C19"/>
    <w:rsid w:val="00F64E93"/>
    <w:rsid w:val="00F64F20"/>
    <w:rsid w:val="00F6507B"/>
    <w:rsid w:val="00F6509D"/>
    <w:rsid w:val="00F65325"/>
    <w:rsid w:val="00F65369"/>
    <w:rsid w:val="00F654E7"/>
    <w:rsid w:val="00F65507"/>
    <w:rsid w:val="00F6562C"/>
    <w:rsid w:val="00F656CE"/>
    <w:rsid w:val="00F65929"/>
    <w:rsid w:val="00F65AC5"/>
    <w:rsid w:val="00F65AEA"/>
    <w:rsid w:val="00F65B5A"/>
    <w:rsid w:val="00F65BB6"/>
    <w:rsid w:val="00F65BCF"/>
    <w:rsid w:val="00F65C3A"/>
    <w:rsid w:val="00F65E3F"/>
    <w:rsid w:val="00F66047"/>
    <w:rsid w:val="00F66098"/>
    <w:rsid w:val="00F660FC"/>
    <w:rsid w:val="00F661DE"/>
    <w:rsid w:val="00F663E4"/>
    <w:rsid w:val="00F66402"/>
    <w:rsid w:val="00F664D4"/>
    <w:rsid w:val="00F666AC"/>
    <w:rsid w:val="00F668B0"/>
    <w:rsid w:val="00F66A56"/>
    <w:rsid w:val="00F66AEF"/>
    <w:rsid w:val="00F66B5A"/>
    <w:rsid w:val="00F66C7D"/>
    <w:rsid w:val="00F66EAC"/>
    <w:rsid w:val="00F66FA6"/>
    <w:rsid w:val="00F675F1"/>
    <w:rsid w:val="00F67604"/>
    <w:rsid w:val="00F6763A"/>
    <w:rsid w:val="00F6786D"/>
    <w:rsid w:val="00F6798A"/>
    <w:rsid w:val="00F679EC"/>
    <w:rsid w:val="00F67C17"/>
    <w:rsid w:val="00F67CB8"/>
    <w:rsid w:val="00F67CEF"/>
    <w:rsid w:val="00F67D0C"/>
    <w:rsid w:val="00F67D1C"/>
    <w:rsid w:val="00F67D81"/>
    <w:rsid w:val="00F67FB2"/>
    <w:rsid w:val="00F67FE6"/>
    <w:rsid w:val="00F700D7"/>
    <w:rsid w:val="00F701F8"/>
    <w:rsid w:val="00F702A8"/>
    <w:rsid w:val="00F702F5"/>
    <w:rsid w:val="00F7034E"/>
    <w:rsid w:val="00F703CB"/>
    <w:rsid w:val="00F70494"/>
    <w:rsid w:val="00F704EE"/>
    <w:rsid w:val="00F70562"/>
    <w:rsid w:val="00F705C6"/>
    <w:rsid w:val="00F706C7"/>
    <w:rsid w:val="00F7075B"/>
    <w:rsid w:val="00F707C3"/>
    <w:rsid w:val="00F70ABD"/>
    <w:rsid w:val="00F70CF1"/>
    <w:rsid w:val="00F70E2E"/>
    <w:rsid w:val="00F70F5A"/>
    <w:rsid w:val="00F70F6F"/>
    <w:rsid w:val="00F710BC"/>
    <w:rsid w:val="00F7130D"/>
    <w:rsid w:val="00F71421"/>
    <w:rsid w:val="00F7149D"/>
    <w:rsid w:val="00F7150E"/>
    <w:rsid w:val="00F71543"/>
    <w:rsid w:val="00F71765"/>
    <w:rsid w:val="00F71806"/>
    <w:rsid w:val="00F7186B"/>
    <w:rsid w:val="00F718C4"/>
    <w:rsid w:val="00F718DB"/>
    <w:rsid w:val="00F71B4A"/>
    <w:rsid w:val="00F71B8A"/>
    <w:rsid w:val="00F71C1F"/>
    <w:rsid w:val="00F71CA1"/>
    <w:rsid w:val="00F71DEE"/>
    <w:rsid w:val="00F71E96"/>
    <w:rsid w:val="00F72128"/>
    <w:rsid w:val="00F721A7"/>
    <w:rsid w:val="00F7281F"/>
    <w:rsid w:val="00F72889"/>
    <w:rsid w:val="00F72897"/>
    <w:rsid w:val="00F72A7D"/>
    <w:rsid w:val="00F72B3E"/>
    <w:rsid w:val="00F72B83"/>
    <w:rsid w:val="00F72BA1"/>
    <w:rsid w:val="00F72C4D"/>
    <w:rsid w:val="00F72E9D"/>
    <w:rsid w:val="00F72EF9"/>
    <w:rsid w:val="00F73271"/>
    <w:rsid w:val="00F7329F"/>
    <w:rsid w:val="00F733DE"/>
    <w:rsid w:val="00F73419"/>
    <w:rsid w:val="00F73441"/>
    <w:rsid w:val="00F734CF"/>
    <w:rsid w:val="00F734E1"/>
    <w:rsid w:val="00F734EF"/>
    <w:rsid w:val="00F73674"/>
    <w:rsid w:val="00F736BE"/>
    <w:rsid w:val="00F73749"/>
    <w:rsid w:val="00F7388D"/>
    <w:rsid w:val="00F73976"/>
    <w:rsid w:val="00F739EB"/>
    <w:rsid w:val="00F73A53"/>
    <w:rsid w:val="00F73B42"/>
    <w:rsid w:val="00F73B52"/>
    <w:rsid w:val="00F73BD2"/>
    <w:rsid w:val="00F73BD4"/>
    <w:rsid w:val="00F73C86"/>
    <w:rsid w:val="00F73CF6"/>
    <w:rsid w:val="00F73F7B"/>
    <w:rsid w:val="00F73FB0"/>
    <w:rsid w:val="00F73FD7"/>
    <w:rsid w:val="00F74043"/>
    <w:rsid w:val="00F740B7"/>
    <w:rsid w:val="00F7436C"/>
    <w:rsid w:val="00F74492"/>
    <w:rsid w:val="00F744E8"/>
    <w:rsid w:val="00F7456B"/>
    <w:rsid w:val="00F745E0"/>
    <w:rsid w:val="00F7466F"/>
    <w:rsid w:val="00F7485E"/>
    <w:rsid w:val="00F748F4"/>
    <w:rsid w:val="00F74950"/>
    <w:rsid w:val="00F74ADB"/>
    <w:rsid w:val="00F74B35"/>
    <w:rsid w:val="00F74B3F"/>
    <w:rsid w:val="00F74B6D"/>
    <w:rsid w:val="00F74BBC"/>
    <w:rsid w:val="00F74C0E"/>
    <w:rsid w:val="00F74F60"/>
    <w:rsid w:val="00F7510F"/>
    <w:rsid w:val="00F75181"/>
    <w:rsid w:val="00F751D7"/>
    <w:rsid w:val="00F7527A"/>
    <w:rsid w:val="00F75348"/>
    <w:rsid w:val="00F753DE"/>
    <w:rsid w:val="00F755A5"/>
    <w:rsid w:val="00F755C6"/>
    <w:rsid w:val="00F75650"/>
    <w:rsid w:val="00F757C8"/>
    <w:rsid w:val="00F75965"/>
    <w:rsid w:val="00F75B5F"/>
    <w:rsid w:val="00F75B98"/>
    <w:rsid w:val="00F75DB6"/>
    <w:rsid w:val="00F75EFA"/>
    <w:rsid w:val="00F75F12"/>
    <w:rsid w:val="00F75F1F"/>
    <w:rsid w:val="00F7639F"/>
    <w:rsid w:val="00F7718D"/>
    <w:rsid w:val="00F771D6"/>
    <w:rsid w:val="00F77226"/>
    <w:rsid w:val="00F77289"/>
    <w:rsid w:val="00F77297"/>
    <w:rsid w:val="00F772BA"/>
    <w:rsid w:val="00F7735C"/>
    <w:rsid w:val="00F774C0"/>
    <w:rsid w:val="00F77744"/>
    <w:rsid w:val="00F7774B"/>
    <w:rsid w:val="00F77788"/>
    <w:rsid w:val="00F777F9"/>
    <w:rsid w:val="00F77CD3"/>
    <w:rsid w:val="00F77D35"/>
    <w:rsid w:val="00F77E1D"/>
    <w:rsid w:val="00F80097"/>
    <w:rsid w:val="00F800BC"/>
    <w:rsid w:val="00F8010F"/>
    <w:rsid w:val="00F801E3"/>
    <w:rsid w:val="00F80251"/>
    <w:rsid w:val="00F80288"/>
    <w:rsid w:val="00F803CE"/>
    <w:rsid w:val="00F804D5"/>
    <w:rsid w:val="00F807FA"/>
    <w:rsid w:val="00F80AC2"/>
    <w:rsid w:val="00F80B72"/>
    <w:rsid w:val="00F81539"/>
    <w:rsid w:val="00F816D2"/>
    <w:rsid w:val="00F81783"/>
    <w:rsid w:val="00F81A4C"/>
    <w:rsid w:val="00F81E71"/>
    <w:rsid w:val="00F81F60"/>
    <w:rsid w:val="00F820A7"/>
    <w:rsid w:val="00F820BE"/>
    <w:rsid w:val="00F82279"/>
    <w:rsid w:val="00F82282"/>
    <w:rsid w:val="00F82438"/>
    <w:rsid w:val="00F825E6"/>
    <w:rsid w:val="00F82770"/>
    <w:rsid w:val="00F828D4"/>
    <w:rsid w:val="00F829E5"/>
    <w:rsid w:val="00F82BAE"/>
    <w:rsid w:val="00F82C12"/>
    <w:rsid w:val="00F82CDD"/>
    <w:rsid w:val="00F83078"/>
    <w:rsid w:val="00F83201"/>
    <w:rsid w:val="00F8333F"/>
    <w:rsid w:val="00F833BA"/>
    <w:rsid w:val="00F834FE"/>
    <w:rsid w:val="00F8350C"/>
    <w:rsid w:val="00F83524"/>
    <w:rsid w:val="00F83550"/>
    <w:rsid w:val="00F83694"/>
    <w:rsid w:val="00F83A56"/>
    <w:rsid w:val="00F83A7E"/>
    <w:rsid w:val="00F83B1F"/>
    <w:rsid w:val="00F83B29"/>
    <w:rsid w:val="00F83C56"/>
    <w:rsid w:val="00F83D89"/>
    <w:rsid w:val="00F83EB7"/>
    <w:rsid w:val="00F84060"/>
    <w:rsid w:val="00F84086"/>
    <w:rsid w:val="00F8418A"/>
    <w:rsid w:val="00F842FE"/>
    <w:rsid w:val="00F84468"/>
    <w:rsid w:val="00F84632"/>
    <w:rsid w:val="00F84810"/>
    <w:rsid w:val="00F84982"/>
    <w:rsid w:val="00F84A5C"/>
    <w:rsid w:val="00F84AAA"/>
    <w:rsid w:val="00F84B4E"/>
    <w:rsid w:val="00F84D7A"/>
    <w:rsid w:val="00F84DA1"/>
    <w:rsid w:val="00F84E1C"/>
    <w:rsid w:val="00F84F2D"/>
    <w:rsid w:val="00F8503A"/>
    <w:rsid w:val="00F852A4"/>
    <w:rsid w:val="00F85378"/>
    <w:rsid w:val="00F853BF"/>
    <w:rsid w:val="00F85419"/>
    <w:rsid w:val="00F855AC"/>
    <w:rsid w:val="00F85762"/>
    <w:rsid w:val="00F8577B"/>
    <w:rsid w:val="00F85838"/>
    <w:rsid w:val="00F8583B"/>
    <w:rsid w:val="00F8583D"/>
    <w:rsid w:val="00F8584A"/>
    <w:rsid w:val="00F85940"/>
    <w:rsid w:val="00F85988"/>
    <w:rsid w:val="00F859C1"/>
    <w:rsid w:val="00F85B05"/>
    <w:rsid w:val="00F85BBA"/>
    <w:rsid w:val="00F85BCA"/>
    <w:rsid w:val="00F85E16"/>
    <w:rsid w:val="00F85ED8"/>
    <w:rsid w:val="00F85FC5"/>
    <w:rsid w:val="00F85FF7"/>
    <w:rsid w:val="00F86231"/>
    <w:rsid w:val="00F86601"/>
    <w:rsid w:val="00F8673F"/>
    <w:rsid w:val="00F86751"/>
    <w:rsid w:val="00F868C3"/>
    <w:rsid w:val="00F86924"/>
    <w:rsid w:val="00F869A5"/>
    <w:rsid w:val="00F869E4"/>
    <w:rsid w:val="00F86AD3"/>
    <w:rsid w:val="00F86B68"/>
    <w:rsid w:val="00F86FEC"/>
    <w:rsid w:val="00F87014"/>
    <w:rsid w:val="00F8708A"/>
    <w:rsid w:val="00F870FB"/>
    <w:rsid w:val="00F871C3"/>
    <w:rsid w:val="00F8721F"/>
    <w:rsid w:val="00F87368"/>
    <w:rsid w:val="00F87376"/>
    <w:rsid w:val="00F87682"/>
    <w:rsid w:val="00F87AFD"/>
    <w:rsid w:val="00F87C15"/>
    <w:rsid w:val="00F87CC3"/>
    <w:rsid w:val="00F87D3D"/>
    <w:rsid w:val="00F87F21"/>
    <w:rsid w:val="00F87F33"/>
    <w:rsid w:val="00F87F5E"/>
    <w:rsid w:val="00F87F7D"/>
    <w:rsid w:val="00F9011C"/>
    <w:rsid w:val="00F90235"/>
    <w:rsid w:val="00F90255"/>
    <w:rsid w:val="00F90346"/>
    <w:rsid w:val="00F9046D"/>
    <w:rsid w:val="00F90A77"/>
    <w:rsid w:val="00F90D72"/>
    <w:rsid w:val="00F90E9F"/>
    <w:rsid w:val="00F910DA"/>
    <w:rsid w:val="00F9110B"/>
    <w:rsid w:val="00F911A0"/>
    <w:rsid w:val="00F91518"/>
    <w:rsid w:val="00F91555"/>
    <w:rsid w:val="00F918BC"/>
    <w:rsid w:val="00F91974"/>
    <w:rsid w:val="00F91AE0"/>
    <w:rsid w:val="00F91B33"/>
    <w:rsid w:val="00F91C32"/>
    <w:rsid w:val="00F91F60"/>
    <w:rsid w:val="00F9204B"/>
    <w:rsid w:val="00F92065"/>
    <w:rsid w:val="00F921B8"/>
    <w:rsid w:val="00F922A0"/>
    <w:rsid w:val="00F922AA"/>
    <w:rsid w:val="00F923FD"/>
    <w:rsid w:val="00F92434"/>
    <w:rsid w:val="00F9251D"/>
    <w:rsid w:val="00F925C3"/>
    <w:rsid w:val="00F9262A"/>
    <w:rsid w:val="00F92678"/>
    <w:rsid w:val="00F92690"/>
    <w:rsid w:val="00F9274A"/>
    <w:rsid w:val="00F92A6D"/>
    <w:rsid w:val="00F92F25"/>
    <w:rsid w:val="00F92FFE"/>
    <w:rsid w:val="00F93216"/>
    <w:rsid w:val="00F93255"/>
    <w:rsid w:val="00F93267"/>
    <w:rsid w:val="00F9348A"/>
    <w:rsid w:val="00F936B4"/>
    <w:rsid w:val="00F936F3"/>
    <w:rsid w:val="00F939F0"/>
    <w:rsid w:val="00F93AF5"/>
    <w:rsid w:val="00F93B77"/>
    <w:rsid w:val="00F93BA5"/>
    <w:rsid w:val="00F93CCA"/>
    <w:rsid w:val="00F93E1E"/>
    <w:rsid w:val="00F93EA4"/>
    <w:rsid w:val="00F9408A"/>
    <w:rsid w:val="00F94253"/>
    <w:rsid w:val="00F944DB"/>
    <w:rsid w:val="00F946F4"/>
    <w:rsid w:val="00F9476E"/>
    <w:rsid w:val="00F947DB"/>
    <w:rsid w:val="00F949AF"/>
    <w:rsid w:val="00F94DC8"/>
    <w:rsid w:val="00F94FB9"/>
    <w:rsid w:val="00F95040"/>
    <w:rsid w:val="00F951AA"/>
    <w:rsid w:val="00F952B6"/>
    <w:rsid w:val="00F952DC"/>
    <w:rsid w:val="00F9542F"/>
    <w:rsid w:val="00F954AD"/>
    <w:rsid w:val="00F9560C"/>
    <w:rsid w:val="00F95685"/>
    <w:rsid w:val="00F9575F"/>
    <w:rsid w:val="00F957EA"/>
    <w:rsid w:val="00F959F1"/>
    <w:rsid w:val="00F95C86"/>
    <w:rsid w:val="00F95DCB"/>
    <w:rsid w:val="00F95ECF"/>
    <w:rsid w:val="00F95EE0"/>
    <w:rsid w:val="00F96113"/>
    <w:rsid w:val="00F9625C"/>
    <w:rsid w:val="00F96334"/>
    <w:rsid w:val="00F96434"/>
    <w:rsid w:val="00F965D0"/>
    <w:rsid w:val="00F9665A"/>
    <w:rsid w:val="00F966BF"/>
    <w:rsid w:val="00F9670D"/>
    <w:rsid w:val="00F96921"/>
    <w:rsid w:val="00F96E07"/>
    <w:rsid w:val="00F96E11"/>
    <w:rsid w:val="00F96F24"/>
    <w:rsid w:val="00F96F67"/>
    <w:rsid w:val="00F9701E"/>
    <w:rsid w:val="00F974D9"/>
    <w:rsid w:val="00F9769E"/>
    <w:rsid w:val="00F97705"/>
    <w:rsid w:val="00F977B7"/>
    <w:rsid w:val="00F978A1"/>
    <w:rsid w:val="00F978D2"/>
    <w:rsid w:val="00F97B78"/>
    <w:rsid w:val="00F97B8C"/>
    <w:rsid w:val="00F97BD0"/>
    <w:rsid w:val="00F97C0F"/>
    <w:rsid w:val="00F97F31"/>
    <w:rsid w:val="00FA019D"/>
    <w:rsid w:val="00FA03DD"/>
    <w:rsid w:val="00FA062A"/>
    <w:rsid w:val="00FA0771"/>
    <w:rsid w:val="00FA07DB"/>
    <w:rsid w:val="00FA08C6"/>
    <w:rsid w:val="00FA0993"/>
    <w:rsid w:val="00FA0DA3"/>
    <w:rsid w:val="00FA0DDF"/>
    <w:rsid w:val="00FA0FF3"/>
    <w:rsid w:val="00FA12E9"/>
    <w:rsid w:val="00FA1334"/>
    <w:rsid w:val="00FA1359"/>
    <w:rsid w:val="00FA14E2"/>
    <w:rsid w:val="00FA163B"/>
    <w:rsid w:val="00FA1703"/>
    <w:rsid w:val="00FA1ABA"/>
    <w:rsid w:val="00FA1B03"/>
    <w:rsid w:val="00FA1B95"/>
    <w:rsid w:val="00FA1BF6"/>
    <w:rsid w:val="00FA1D68"/>
    <w:rsid w:val="00FA21F9"/>
    <w:rsid w:val="00FA2258"/>
    <w:rsid w:val="00FA2327"/>
    <w:rsid w:val="00FA2413"/>
    <w:rsid w:val="00FA25F7"/>
    <w:rsid w:val="00FA28AF"/>
    <w:rsid w:val="00FA2D61"/>
    <w:rsid w:val="00FA2FFC"/>
    <w:rsid w:val="00FA31D6"/>
    <w:rsid w:val="00FA31EB"/>
    <w:rsid w:val="00FA3254"/>
    <w:rsid w:val="00FA33BA"/>
    <w:rsid w:val="00FA3797"/>
    <w:rsid w:val="00FA392F"/>
    <w:rsid w:val="00FA3966"/>
    <w:rsid w:val="00FA3AD1"/>
    <w:rsid w:val="00FA3B94"/>
    <w:rsid w:val="00FA3F9B"/>
    <w:rsid w:val="00FA410A"/>
    <w:rsid w:val="00FA41DF"/>
    <w:rsid w:val="00FA4771"/>
    <w:rsid w:val="00FA4864"/>
    <w:rsid w:val="00FA4919"/>
    <w:rsid w:val="00FA4BED"/>
    <w:rsid w:val="00FA4DCD"/>
    <w:rsid w:val="00FA4E91"/>
    <w:rsid w:val="00FA4FC1"/>
    <w:rsid w:val="00FA5107"/>
    <w:rsid w:val="00FA5270"/>
    <w:rsid w:val="00FA56C6"/>
    <w:rsid w:val="00FA574A"/>
    <w:rsid w:val="00FA57E5"/>
    <w:rsid w:val="00FA594D"/>
    <w:rsid w:val="00FA5A6A"/>
    <w:rsid w:val="00FA5C25"/>
    <w:rsid w:val="00FA5C52"/>
    <w:rsid w:val="00FA5DBE"/>
    <w:rsid w:val="00FA5EA6"/>
    <w:rsid w:val="00FA5F6F"/>
    <w:rsid w:val="00FA6146"/>
    <w:rsid w:val="00FA63AD"/>
    <w:rsid w:val="00FA659E"/>
    <w:rsid w:val="00FA6623"/>
    <w:rsid w:val="00FA6734"/>
    <w:rsid w:val="00FA6871"/>
    <w:rsid w:val="00FA6886"/>
    <w:rsid w:val="00FA6918"/>
    <w:rsid w:val="00FA6924"/>
    <w:rsid w:val="00FA6A14"/>
    <w:rsid w:val="00FA6BA0"/>
    <w:rsid w:val="00FA6BBB"/>
    <w:rsid w:val="00FA6CFA"/>
    <w:rsid w:val="00FA6DA8"/>
    <w:rsid w:val="00FA6DF8"/>
    <w:rsid w:val="00FA702F"/>
    <w:rsid w:val="00FA7417"/>
    <w:rsid w:val="00FA7428"/>
    <w:rsid w:val="00FA744A"/>
    <w:rsid w:val="00FA75E2"/>
    <w:rsid w:val="00FA778E"/>
    <w:rsid w:val="00FA785E"/>
    <w:rsid w:val="00FA7A65"/>
    <w:rsid w:val="00FA7AE6"/>
    <w:rsid w:val="00FA7CA0"/>
    <w:rsid w:val="00FA7CC3"/>
    <w:rsid w:val="00FB0000"/>
    <w:rsid w:val="00FB0012"/>
    <w:rsid w:val="00FB004A"/>
    <w:rsid w:val="00FB01DF"/>
    <w:rsid w:val="00FB0297"/>
    <w:rsid w:val="00FB02B1"/>
    <w:rsid w:val="00FB03CE"/>
    <w:rsid w:val="00FB03DA"/>
    <w:rsid w:val="00FB04C8"/>
    <w:rsid w:val="00FB067D"/>
    <w:rsid w:val="00FB06A8"/>
    <w:rsid w:val="00FB0795"/>
    <w:rsid w:val="00FB0809"/>
    <w:rsid w:val="00FB0A0E"/>
    <w:rsid w:val="00FB0A58"/>
    <w:rsid w:val="00FB0B0A"/>
    <w:rsid w:val="00FB0FEB"/>
    <w:rsid w:val="00FB1483"/>
    <w:rsid w:val="00FB163C"/>
    <w:rsid w:val="00FB178D"/>
    <w:rsid w:val="00FB1BEC"/>
    <w:rsid w:val="00FB1D5D"/>
    <w:rsid w:val="00FB20D5"/>
    <w:rsid w:val="00FB2166"/>
    <w:rsid w:val="00FB21F2"/>
    <w:rsid w:val="00FB22CD"/>
    <w:rsid w:val="00FB230C"/>
    <w:rsid w:val="00FB2339"/>
    <w:rsid w:val="00FB258E"/>
    <w:rsid w:val="00FB2712"/>
    <w:rsid w:val="00FB2BC6"/>
    <w:rsid w:val="00FB2CC2"/>
    <w:rsid w:val="00FB2E54"/>
    <w:rsid w:val="00FB2F3A"/>
    <w:rsid w:val="00FB2FE3"/>
    <w:rsid w:val="00FB3324"/>
    <w:rsid w:val="00FB34E8"/>
    <w:rsid w:val="00FB3536"/>
    <w:rsid w:val="00FB3895"/>
    <w:rsid w:val="00FB3A86"/>
    <w:rsid w:val="00FB3B2C"/>
    <w:rsid w:val="00FB3F3D"/>
    <w:rsid w:val="00FB41F5"/>
    <w:rsid w:val="00FB4295"/>
    <w:rsid w:val="00FB440A"/>
    <w:rsid w:val="00FB476D"/>
    <w:rsid w:val="00FB47C5"/>
    <w:rsid w:val="00FB47E0"/>
    <w:rsid w:val="00FB483F"/>
    <w:rsid w:val="00FB495E"/>
    <w:rsid w:val="00FB4D91"/>
    <w:rsid w:val="00FB4E66"/>
    <w:rsid w:val="00FB4FE3"/>
    <w:rsid w:val="00FB5150"/>
    <w:rsid w:val="00FB533F"/>
    <w:rsid w:val="00FB55A8"/>
    <w:rsid w:val="00FB56EE"/>
    <w:rsid w:val="00FB57E9"/>
    <w:rsid w:val="00FB58A6"/>
    <w:rsid w:val="00FB58F7"/>
    <w:rsid w:val="00FB5974"/>
    <w:rsid w:val="00FB5A1C"/>
    <w:rsid w:val="00FB5ADB"/>
    <w:rsid w:val="00FB6042"/>
    <w:rsid w:val="00FB6108"/>
    <w:rsid w:val="00FB6117"/>
    <w:rsid w:val="00FB61C7"/>
    <w:rsid w:val="00FB629A"/>
    <w:rsid w:val="00FB6304"/>
    <w:rsid w:val="00FB6308"/>
    <w:rsid w:val="00FB644B"/>
    <w:rsid w:val="00FB6906"/>
    <w:rsid w:val="00FB6C0D"/>
    <w:rsid w:val="00FB6F26"/>
    <w:rsid w:val="00FB7005"/>
    <w:rsid w:val="00FB7689"/>
    <w:rsid w:val="00FB79D4"/>
    <w:rsid w:val="00FB7CC2"/>
    <w:rsid w:val="00FB7D78"/>
    <w:rsid w:val="00FB7E9F"/>
    <w:rsid w:val="00FC0046"/>
    <w:rsid w:val="00FC0072"/>
    <w:rsid w:val="00FC00EF"/>
    <w:rsid w:val="00FC030C"/>
    <w:rsid w:val="00FC03CA"/>
    <w:rsid w:val="00FC0670"/>
    <w:rsid w:val="00FC0AAF"/>
    <w:rsid w:val="00FC0B84"/>
    <w:rsid w:val="00FC0CA8"/>
    <w:rsid w:val="00FC0E31"/>
    <w:rsid w:val="00FC0F51"/>
    <w:rsid w:val="00FC0FD6"/>
    <w:rsid w:val="00FC1090"/>
    <w:rsid w:val="00FC114F"/>
    <w:rsid w:val="00FC1280"/>
    <w:rsid w:val="00FC167E"/>
    <w:rsid w:val="00FC1683"/>
    <w:rsid w:val="00FC1695"/>
    <w:rsid w:val="00FC177B"/>
    <w:rsid w:val="00FC1945"/>
    <w:rsid w:val="00FC19F1"/>
    <w:rsid w:val="00FC1A39"/>
    <w:rsid w:val="00FC1A85"/>
    <w:rsid w:val="00FC1BB4"/>
    <w:rsid w:val="00FC1CDB"/>
    <w:rsid w:val="00FC1DA3"/>
    <w:rsid w:val="00FC1FF4"/>
    <w:rsid w:val="00FC23E1"/>
    <w:rsid w:val="00FC2455"/>
    <w:rsid w:val="00FC25EB"/>
    <w:rsid w:val="00FC26C1"/>
    <w:rsid w:val="00FC2717"/>
    <w:rsid w:val="00FC2877"/>
    <w:rsid w:val="00FC2921"/>
    <w:rsid w:val="00FC2959"/>
    <w:rsid w:val="00FC2C1E"/>
    <w:rsid w:val="00FC2CB4"/>
    <w:rsid w:val="00FC2CD1"/>
    <w:rsid w:val="00FC2DAC"/>
    <w:rsid w:val="00FC2DB5"/>
    <w:rsid w:val="00FC3098"/>
    <w:rsid w:val="00FC30A9"/>
    <w:rsid w:val="00FC30AA"/>
    <w:rsid w:val="00FC3325"/>
    <w:rsid w:val="00FC343C"/>
    <w:rsid w:val="00FC35DF"/>
    <w:rsid w:val="00FC3701"/>
    <w:rsid w:val="00FC3A8C"/>
    <w:rsid w:val="00FC3BA7"/>
    <w:rsid w:val="00FC3EA6"/>
    <w:rsid w:val="00FC3EC2"/>
    <w:rsid w:val="00FC3F81"/>
    <w:rsid w:val="00FC3FD1"/>
    <w:rsid w:val="00FC4026"/>
    <w:rsid w:val="00FC4064"/>
    <w:rsid w:val="00FC466A"/>
    <w:rsid w:val="00FC47D1"/>
    <w:rsid w:val="00FC48A7"/>
    <w:rsid w:val="00FC4ACF"/>
    <w:rsid w:val="00FC4BC3"/>
    <w:rsid w:val="00FC4C52"/>
    <w:rsid w:val="00FC4CB3"/>
    <w:rsid w:val="00FC500B"/>
    <w:rsid w:val="00FC502D"/>
    <w:rsid w:val="00FC5404"/>
    <w:rsid w:val="00FC54DA"/>
    <w:rsid w:val="00FC55DC"/>
    <w:rsid w:val="00FC564B"/>
    <w:rsid w:val="00FC5768"/>
    <w:rsid w:val="00FC5998"/>
    <w:rsid w:val="00FC5B74"/>
    <w:rsid w:val="00FC5DAE"/>
    <w:rsid w:val="00FC5E6E"/>
    <w:rsid w:val="00FC5E99"/>
    <w:rsid w:val="00FC5FC7"/>
    <w:rsid w:val="00FC6012"/>
    <w:rsid w:val="00FC60F8"/>
    <w:rsid w:val="00FC6100"/>
    <w:rsid w:val="00FC6183"/>
    <w:rsid w:val="00FC61A2"/>
    <w:rsid w:val="00FC6257"/>
    <w:rsid w:val="00FC6321"/>
    <w:rsid w:val="00FC6524"/>
    <w:rsid w:val="00FC6542"/>
    <w:rsid w:val="00FC6586"/>
    <w:rsid w:val="00FC68D0"/>
    <w:rsid w:val="00FC6940"/>
    <w:rsid w:val="00FC6BE5"/>
    <w:rsid w:val="00FC7065"/>
    <w:rsid w:val="00FC70DE"/>
    <w:rsid w:val="00FC72DC"/>
    <w:rsid w:val="00FC74E8"/>
    <w:rsid w:val="00FC7630"/>
    <w:rsid w:val="00FC7693"/>
    <w:rsid w:val="00FC783E"/>
    <w:rsid w:val="00FC7887"/>
    <w:rsid w:val="00FC78CA"/>
    <w:rsid w:val="00FC7917"/>
    <w:rsid w:val="00FC7937"/>
    <w:rsid w:val="00FC79B0"/>
    <w:rsid w:val="00FC7A39"/>
    <w:rsid w:val="00FC7B61"/>
    <w:rsid w:val="00FC7C51"/>
    <w:rsid w:val="00FC7C86"/>
    <w:rsid w:val="00FC7CFD"/>
    <w:rsid w:val="00FC7DC9"/>
    <w:rsid w:val="00FC7E6B"/>
    <w:rsid w:val="00FC7ECB"/>
    <w:rsid w:val="00FC7EE6"/>
    <w:rsid w:val="00FD0258"/>
    <w:rsid w:val="00FD02FC"/>
    <w:rsid w:val="00FD051B"/>
    <w:rsid w:val="00FD05B2"/>
    <w:rsid w:val="00FD0773"/>
    <w:rsid w:val="00FD078F"/>
    <w:rsid w:val="00FD0847"/>
    <w:rsid w:val="00FD0CD0"/>
    <w:rsid w:val="00FD0E11"/>
    <w:rsid w:val="00FD0FA6"/>
    <w:rsid w:val="00FD10CB"/>
    <w:rsid w:val="00FD12B3"/>
    <w:rsid w:val="00FD1438"/>
    <w:rsid w:val="00FD147F"/>
    <w:rsid w:val="00FD1481"/>
    <w:rsid w:val="00FD14FF"/>
    <w:rsid w:val="00FD1581"/>
    <w:rsid w:val="00FD159C"/>
    <w:rsid w:val="00FD16D5"/>
    <w:rsid w:val="00FD17F6"/>
    <w:rsid w:val="00FD18C0"/>
    <w:rsid w:val="00FD1957"/>
    <w:rsid w:val="00FD1B18"/>
    <w:rsid w:val="00FD1E7F"/>
    <w:rsid w:val="00FD1EBA"/>
    <w:rsid w:val="00FD1F91"/>
    <w:rsid w:val="00FD207E"/>
    <w:rsid w:val="00FD227B"/>
    <w:rsid w:val="00FD2453"/>
    <w:rsid w:val="00FD2470"/>
    <w:rsid w:val="00FD2482"/>
    <w:rsid w:val="00FD24CC"/>
    <w:rsid w:val="00FD2774"/>
    <w:rsid w:val="00FD2798"/>
    <w:rsid w:val="00FD27D2"/>
    <w:rsid w:val="00FD2BB9"/>
    <w:rsid w:val="00FD2D0E"/>
    <w:rsid w:val="00FD3050"/>
    <w:rsid w:val="00FD30E2"/>
    <w:rsid w:val="00FD3186"/>
    <w:rsid w:val="00FD352C"/>
    <w:rsid w:val="00FD365B"/>
    <w:rsid w:val="00FD3698"/>
    <w:rsid w:val="00FD36B3"/>
    <w:rsid w:val="00FD3AB8"/>
    <w:rsid w:val="00FD3BD1"/>
    <w:rsid w:val="00FD3DF3"/>
    <w:rsid w:val="00FD3F9D"/>
    <w:rsid w:val="00FD4081"/>
    <w:rsid w:val="00FD42D3"/>
    <w:rsid w:val="00FD4322"/>
    <w:rsid w:val="00FD4330"/>
    <w:rsid w:val="00FD43B2"/>
    <w:rsid w:val="00FD4412"/>
    <w:rsid w:val="00FD4473"/>
    <w:rsid w:val="00FD4486"/>
    <w:rsid w:val="00FD4487"/>
    <w:rsid w:val="00FD4525"/>
    <w:rsid w:val="00FD4526"/>
    <w:rsid w:val="00FD459D"/>
    <w:rsid w:val="00FD46C0"/>
    <w:rsid w:val="00FD47AE"/>
    <w:rsid w:val="00FD4895"/>
    <w:rsid w:val="00FD4AB3"/>
    <w:rsid w:val="00FD4B08"/>
    <w:rsid w:val="00FD4B0D"/>
    <w:rsid w:val="00FD4BD2"/>
    <w:rsid w:val="00FD4E29"/>
    <w:rsid w:val="00FD4EEC"/>
    <w:rsid w:val="00FD500F"/>
    <w:rsid w:val="00FD53AF"/>
    <w:rsid w:val="00FD5699"/>
    <w:rsid w:val="00FD5821"/>
    <w:rsid w:val="00FD591D"/>
    <w:rsid w:val="00FD59CD"/>
    <w:rsid w:val="00FD5A74"/>
    <w:rsid w:val="00FD5AA8"/>
    <w:rsid w:val="00FD5B6F"/>
    <w:rsid w:val="00FD5ECB"/>
    <w:rsid w:val="00FD6255"/>
    <w:rsid w:val="00FD65E8"/>
    <w:rsid w:val="00FD6724"/>
    <w:rsid w:val="00FD69DF"/>
    <w:rsid w:val="00FD69E3"/>
    <w:rsid w:val="00FD6AE9"/>
    <w:rsid w:val="00FD6C7B"/>
    <w:rsid w:val="00FD6D90"/>
    <w:rsid w:val="00FD6D9A"/>
    <w:rsid w:val="00FD71A2"/>
    <w:rsid w:val="00FD7226"/>
    <w:rsid w:val="00FD7234"/>
    <w:rsid w:val="00FD725E"/>
    <w:rsid w:val="00FD7350"/>
    <w:rsid w:val="00FD739D"/>
    <w:rsid w:val="00FD758E"/>
    <w:rsid w:val="00FD77D3"/>
    <w:rsid w:val="00FD77E8"/>
    <w:rsid w:val="00FD7859"/>
    <w:rsid w:val="00FD7906"/>
    <w:rsid w:val="00FD7924"/>
    <w:rsid w:val="00FD7BC0"/>
    <w:rsid w:val="00FD7D77"/>
    <w:rsid w:val="00FD7F0C"/>
    <w:rsid w:val="00FE0067"/>
    <w:rsid w:val="00FE0285"/>
    <w:rsid w:val="00FE04AC"/>
    <w:rsid w:val="00FE059C"/>
    <w:rsid w:val="00FE069D"/>
    <w:rsid w:val="00FE06BD"/>
    <w:rsid w:val="00FE0706"/>
    <w:rsid w:val="00FE078E"/>
    <w:rsid w:val="00FE0797"/>
    <w:rsid w:val="00FE0826"/>
    <w:rsid w:val="00FE0871"/>
    <w:rsid w:val="00FE09A0"/>
    <w:rsid w:val="00FE0B6E"/>
    <w:rsid w:val="00FE0B8D"/>
    <w:rsid w:val="00FE0C53"/>
    <w:rsid w:val="00FE0E4A"/>
    <w:rsid w:val="00FE117F"/>
    <w:rsid w:val="00FE12A3"/>
    <w:rsid w:val="00FE1456"/>
    <w:rsid w:val="00FE15E1"/>
    <w:rsid w:val="00FE16AD"/>
    <w:rsid w:val="00FE18CD"/>
    <w:rsid w:val="00FE19AE"/>
    <w:rsid w:val="00FE1B1A"/>
    <w:rsid w:val="00FE1BB8"/>
    <w:rsid w:val="00FE1C84"/>
    <w:rsid w:val="00FE1F1F"/>
    <w:rsid w:val="00FE1FEE"/>
    <w:rsid w:val="00FE2132"/>
    <w:rsid w:val="00FE2270"/>
    <w:rsid w:val="00FE2304"/>
    <w:rsid w:val="00FE2327"/>
    <w:rsid w:val="00FE23C5"/>
    <w:rsid w:val="00FE250E"/>
    <w:rsid w:val="00FE25C6"/>
    <w:rsid w:val="00FE25F9"/>
    <w:rsid w:val="00FE26D6"/>
    <w:rsid w:val="00FE27D0"/>
    <w:rsid w:val="00FE2954"/>
    <w:rsid w:val="00FE2C37"/>
    <w:rsid w:val="00FE2DCE"/>
    <w:rsid w:val="00FE2E36"/>
    <w:rsid w:val="00FE2E95"/>
    <w:rsid w:val="00FE2FCC"/>
    <w:rsid w:val="00FE312E"/>
    <w:rsid w:val="00FE356E"/>
    <w:rsid w:val="00FE3574"/>
    <w:rsid w:val="00FE3784"/>
    <w:rsid w:val="00FE37E1"/>
    <w:rsid w:val="00FE38FF"/>
    <w:rsid w:val="00FE3B39"/>
    <w:rsid w:val="00FE3BC4"/>
    <w:rsid w:val="00FE3D03"/>
    <w:rsid w:val="00FE3D91"/>
    <w:rsid w:val="00FE3DC0"/>
    <w:rsid w:val="00FE3DD3"/>
    <w:rsid w:val="00FE3EF0"/>
    <w:rsid w:val="00FE4116"/>
    <w:rsid w:val="00FE411E"/>
    <w:rsid w:val="00FE414B"/>
    <w:rsid w:val="00FE4211"/>
    <w:rsid w:val="00FE4237"/>
    <w:rsid w:val="00FE42AE"/>
    <w:rsid w:val="00FE4367"/>
    <w:rsid w:val="00FE43FE"/>
    <w:rsid w:val="00FE4455"/>
    <w:rsid w:val="00FE461B"/>
    <w:rsid w:val="00FE48BC"/>
    <w:rsid w:val="00FE4931"/>
    <w:rsid w:val="00FE4A89"/>
    <w:rsid w:val="00FE4DA2"/>
    <w:rsid w:val="00FE4E89"/>
    <w:rsid w:val="00FE4EF7"/>
    <w:rsid w:val="00FE51EC"/>
    <w:rsid w:val="00FE5309"/>
    <w:rsid w:val="00FE5339"/>
    <w:rsid w:val="00FE5384"/>
    <w:rsid w:val="00FE53B4"/>
    <w:rsid w:val="00FE53DD"/>
    <w:rsid w:val="00FE56AD"/>
    <w:rsid w:val="00FE56D9"/>
    <w:rsid w:val="00FE59A8"/>
    <w:rsid w:val="00FE5B6D"/>
    <w:rsid w:val="00FE5CBB"/>
    <w:rsid w:val="00FE5E29"/>
    <w:rsid w:val="00FE5F0F"/>
    <w:rsid w:val="00FE60FB"/>
    <w:rsid w:val="00FE638F"/>
    <w:rsid w:val="00FE6393"/>
    <w:rsid w:val="00FE644E"/>
    <w:rsid w:val="00FE6490"/>
    <w:rsid w:val="00FE6649"/>
    <w:rsid w:val="00FE67CD"/>
    <w:rsid w:val="00FE67E5"/>
    <w:rsid w:val="00FE689C"/>
    <w:rsid w:val="00FE6BAD"/>
    <w:rsid w:val="00FE6EDD"/>
    <w:rsid w:val="00FE6FB4"/>
    <w:rsid w:val="00FE7018"/>
    <w:rsid w:val="00FE707D"/>
    <w:rsid w:val="00FE70A9"/>
    <w:rsid w:val="00FE7193"/>
    <w:rsid w:val="00FE724C"/>
    <w:rsid w:val="00FE729D"/>
    <w:rsid w:val="00FE73B2"/>
    <w:rsid w:val="00FE743F"/>
    <w:rsid w:val="00FE755D"/>
    <w:rsid w:val="00FE75D5"/>
    <w:rsid w:val="00FE7638"/>
    <w:rsid w:val="00FE76AC"/>
    <w:rsid w:val="00FE78CD"/>
    <w:rsid w:val="00FE7A23"/>
    <w:rsid w:val="00FE7AC4"/>
    <w:rsid w:val="00FE7B01"/>
    <w:rsid w:val="00FE7D06"/>
    <w:rsid w:val="00FE7E3E"/>
    <w:rsid w:val="00FF00D4"/>
    <w:rsid w:val="00FF0103"/>
    <w:rsid w:val="00FF0118"/>
    <w:rsid w:val="00FF01C1"/>
    <w:rsid w:val="00FF022D"/>
    <w:rsid w:val="00FF023B"/>
    <w:rsid w:val="00FF0250"/>
    <w:rsid w:val="00FF031C"/>
    <w:rsid w:val="00FF03AD"/>
    <w:rsid w:val="00FF0869"/>
    <w:rsid w:val="00FF0910"/>
    <w:rsid w:val="00FF0A0F"/>
    <w:rsid w:val="00FF0BF6"/>
    <w:rsid w:val="00FF0CB5"/>
    <w:rsid w:val="00FF1097"/>
    <w:rsid w:val="00FF1215"/>
    <w:rsid w:val="00FF130F"/>
    <w:rsid w:val="00FF144D"/>
    <w:rsid w:val="00FF15E7"/>
    <w:rsid w:val="00FF15EB"/>
    <w:rsid w:val="00FF1658"/>
    <w:rsid w:val="00FF1767"/>
    <w:rsid w:val="00FF1AFE"/>
    <w:rsid w:val="00FF1B60"/>
    <w:rsid w:val="00FF1EFF"/>
    <w:rsid w:val="00FF2358"/>
    <w:rsid w:val="00FF2423"/>
    <w:rsid w:val="00FF2519"/>
    <w:rsid w:val="00FF25F9"/>
    <w:rsid w:val="00FF2830"/>
    <w:rsid w:val="00FF28C5"/>
    <w:rsid w:val="00FF2C7D"/>
    <w:rsid w:val="00FF2D3C"/>
    <w:rsid w:val="00FF2E48"/>
    <w:rsid w:val="00FF2F98"/>
    <w:rsid w:val="00FF2FEC"/>
    <w:rsid w:val="00FF31F3"/>
    <w:rsid w:val="00FF33ED"/>
    <w:rsid w:val="00FF34D8"/>
    <w:rsid w:val="00FF3682"/>
    <w:rsid w:val="00FF384E"/>
    <w:rsid w:val="00FF38FF"/>
    <w:rsid w:val="00FF393C"/>
    <w:rsid w:val="00FF394D"/>
    <w:rsid w:val="00FF3A08"/>
    <w:rsid w:val="00FF3BD0"/>
    <w:rsid w:val="00FF3D18"/>
    <w:rsid w:val="00FF3E57"/>
    <w:rsid w:val="00FF3EC8"/>
    <w:rsid w:val="00FF4481"/>
    <w:rsid w:val="00FF4577"/>
    <w:rsid w:val="00FF45D4"/>
    <w:rsid w:val="00FF46CD"/>
    <w:rsid w:val="00FF46DC"/>
    <w:rsid w:val="00FF4755"/>
    <w:rsid w:val="00FF48B0"/>
    <w:rsid w:val="00FF493E"/>
    <w:rsid w:val="00FF497B"/>
    <w:rsid w:val="00FF49D1"/>
    <w:rsid w:val="00FF4A06"/>
    <w:rsid w:val="00FF4EE5"/>
    <w:rsid w:val="00FF5291"/>
    <w:rsid w:val="00FF558A"/>
    <w:rsid w:val="00FF5766"/>
    <w:rsid w:val="00FF57B0"/>
    <w:rsid w:val="00FF585E"/>
    <w:rsid w:val="00FF59D9"/>
    <w:rsid w:val="00FF5CD8"/>
    <w:rsid w:val="00FF5E6A"/>
    <w:rsid w:val="00FF5F7B"/>
    <w:rsid w:val="00FF6317"/>
    <w:rsid w:val="00FF6322"/>
    <w:rsid w:val="00FF6614"/>
    <w:rsid w:val="00FF67FC"/>
    <w:rsid w:val="00FF688A"/>
    <w:rsid w:val="00FF6B77"/>
    <w:rsid w:val="00FF6C3A"/>
    <w:rsid w:val="00FF6EE3"/>
    <w:rsid w:val="00FF6F56"/>
    <w:rsid w:val="00FF75F6"/>
    <w:rsid w:val="00FF772C"/>
    <w:rsid w:val="00FF7858"/>
    <w:rsid w:val="00FF7909"/>
    <w:rsid w:val="00FF7A05"/>
    <w:rsid w:val="00FF7A2A"/>
    <w:rsid w:val="00FF7B0F"/>
    <w:rsid w:val="00FF7B9A"/>
    <w:rsid w:val="00FF7BF0"/>
    <w:rsid w:val="00FF7E9A"/>
    <w:rsid w:val="00FF7EEB"/>
    <w:rsid w:val="00FF7F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888EAB9"/>
  <w15:docId w15:val="{A01F96CA-C567-4D4C-8E17-2A95382A6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E3E"/>
    <w:rPr>
      <w:sz w:val="23"/>
      <w:szCs w:val="22"/>
      <w:lang w:eastAsia="en-US"/>
    </w:rPr>
  </w:style>
  <w:style w:type="paragraph" w:styleId="Heading1">
    <w:name w:val="heading 1"/>
    <w:basedOn w:val="Normal"/>
    <w:next w:val="Normal"/>
    <w:link w:val="Heading1Char"/>
    <w:uiPriority w:val="9"/>
    <w:qFormat/>
    <w:rsid w:val="00090DA1"/>
    <w:pPr>
      <w:keepNext/>
      <w:keepLines/>
      <w:spacing w:line="360" w:lineRule="auto"/>
      <w:outlineLvl w:val="0"/>
    </w:pPr>
    <w:rPr>
      <w:rFonts w:eastAsia="Times New Roman"/>
      <w:b/>
      <w:bCs/>
      <w:color w:val="000000"/>
      <w:sz w:val="28"/>
      <w:szCs w:val="28"/>
    </w:rPr>
  </w:style>
  <w:style w:type="paragraph" w:styleId="Heading2">
    <w:name w:val="heading 2"/>
    <w:basedOn w:val="Normal"/>
    <w:next w:val="Normal"/>
    <w:link w:val="Heading2Char"/>
    <w:uiPriority w:val="9"/>
    <w:qFormat/>
    <w:rsid w:val="00F5180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E563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BA775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A775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A775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A775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A775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1C5F53"/>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0DA1"/>
    <w:rPr>
      <w:rFonts w:eastAsia="Times New Roman" w:cs="Times New Roman"/>
      <w:b/>
      <w:bCs/>
      <w:color w:val="000000"/>
      <w:sz w:val="28"/>
      <w:szCs w:val="28"/>
    </w:rPr>
  </w:style>
  <w:style w:type="character" w:customStyle="1" w:styleId="Heading2Char">
    <w:name w:val="Heading 2 Char"/>
    <w:link w:val="Heading2"/>
    <w:uiPriority w:val="9"/>
    <w:rsid w:val="00F51805"/>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DE5637"/>
    <w:rPr>
      <w:rFonts w:ascii="Cambria" w:eastAsia="Times New Roman" w:hAnsi="Cambria" w:cs="Times New Roman"/>
      <w:b/>
      <w:bCs/>
      <w:sz w:val="26"/>
      <w:szCs w:val="26"/>
      <w:lang w:eastAsia="en-US"/>
    </w:rPr>
  </w:style>
  <w:style w:type="character" w:customStyle="1" w:styleId="Heading9Char">
    <w:name w:val="Heading 9 Char"/>
    <w:link w:val="Heading9"/>
    <w:uiPriority w:val="9"/>
    <w:rsid w:val="001C5F53"/>
    <w:rPr>
      <w:rFonts w:ascii="Cambria" w:eastAsia="Times New Roman" w:hAnsi="Cambria" w:cs="Times New Roman"/>
      <w:sz w:val="22"/>
      <w:szCs w:val="22"/>
      <w:lang w:eastAsia="en-US"/>
    </w:rPr>
  </w:style>
  <w:style w:type="paragraph" w:styleId="Header">
    <w:name w:val="header"/>
    <w:basedOn w:val="Normal"/>
    <w:link w:val="HeaderChar"/>
    <w:uiPriority w:val="99"/>
    <w:unhideWhenUsed/>
    <w:rsid w:val="00090DA1"/>
    <w:pPr>
      <w:tabs>
        <w:tab w:val="center" w:pos="4513"/>
        <w:tab w:val="right" w:pos="9026"/>
      </w:tabs>
    </w:pPr>
  </w:style>
  <w:style w:type="character" w:customStyle="1" w:styleId="HeaderChar">
    <w:name w:val="Header Char"/>
    <w:basedOn w:val="DefaultParagraphFont"/>
    <w:link w:val="Header"/>
    <w:uiPriority w:val="99"/>
    <w:rsid w:val="00090DA1"/>
  </w:style>
  <w:style w:type="paragraph" w:styleId="Footer">
    <w:name w:val="footer"/>
    <w:basedOn w:val="Normal"/>
    <w:link w:val="FooterChar"/>
    <w:uiPriority w:val="99"/>
    <w:unhideWhenUsed/>
    <w:rsid w:val="00090DA1"/>
    <w:pPr>
      <w:tabs>
        <w:tab w:val="center" w:pos="4513"/>
        <w:tab w:val="right" w:pos="9026"/>
      </w:tabs>
    </w:pPr>
  </w:style>
  <w:style w:type="character" w:customStyle="1" w:styleId="FooterChar">
    <w:name w:val="Footer Char"/>
    <w:basedOn w:val="DefaultParagraphFont"/>
    <w:link w:val="Footer"/>
    <w:uiPriority w:val="99"/>
    <w:rsid w:val="00090DA1"/>
  </w:style>
  <w:style w:type="paragraph" w:styleId="Title">
    <w:name w:val="Title"/>
    <w:basedOn w:val="Normal"/>
    <w:next w:val="Normal"/>
    <w:link w:val="TitleChar"/>
    <w:uiPriority w:val="10"/>
    <w:qFormat/>
    <w:rsid w:val="00090DA1"/>
    <w:pPr>
      <w:pBdr>
        <w:top w:val="single" w:sz="12" w:space="1" w:color="000000"/>
        <w:bottom w:val="thinThickSmallGap" w:sz="24" w:space="4" w:color="auto"/>
      </w:pBdr>
      <w:spacing w:after="300"/>
      <w:contextualSpacing/>
      <w:jc w:val="right"/>
    </w:pPr>
    <w:rPr>
      <w:rFonts w:eastAsia="Times New Roman"/>
      <w:b/>
      <w:color w:val="000000"/>
      <w:spacing w:val="5"/>
      <w:kern w:val="28"/>
      <w:sz w:val="40"/>
      <w:szCs w:val="52"/>
    </w:rPr>
  </w:style>
  <w:style w:type="character" w:customStyle="1" w:styleId="TitleChar">
    <w:name w:val="Title Char"/>
    <w:link w:val="Title"/>
    <w:uiPriority w:val="10"/>
    <w:rsid w:val="00090DA1"/>
    <w:rPr>
      <w:rFonts w:eastAsia="Times New Roman" w:cs="Times New Roman"/>
      <w:b/>
      <w:color w:val="000000"/>
      <w:spacing w:val="5"/>
      <w:kern w:val="28"/>
      <w:sz w:val="40"/>
      <w:szCs w:val="52"/>
    </w:rPr>
  </w:style>
  <w:style w:type="paragraph" w:styleId="FootnoteText">
    <w:name w:val="footnote text"/>
    <w:basedOn w:val="Normal"/>
    <w:link w:val="FootnoteTextChar"/>
    <w:uiPriority w:val="99"/>
    <w:semiHidden/>
    <w:unhideWhenUsed/>
    <w:rsid w:val="00C12FB9"/>
    <w:rPr>
      <w:sz w:val="20"/>
      <w:szCs w:val="20"/>
    </w:rPr>
  </w:style>
  <w:style w:type="character" w:customStyle="1" w:styleId="FootnoteTextChar">
    <w:name w:val="Footnote Text Char"/>
    <w:link w:val="FootnoteText"/>
    <w:uiPriority w:val="99"/>
    <w:semiHidden/>
    <w:rsid w:val="00C12FB9"/>
    <w:rPr>
      <w:sz w:val="20"/>
      <w:szCs w:val="20"/>
    </w:rPr>
  </w:style>
  <w:style w:type="character" w:styleId="FootnoteReference">
    <w:name w:val="footnote reference"/>
    <w:uiPriority w:val="99"/>
    <w:semiHidden/>
    <w:unhideWhenUsed/>
    <w:rsid w:val="00C12FB9"/>
    <w:rPr>
      <w:vertAlign w:val="superscript"/>
    </w:rPr>
  </w:style>
  <w:style w:type="table" w:styleId="TableGrid">
    <w:name w:val="Table Grid"/>
    <w:basedOn w:val="TableNormal"/>
    <w:rsid w:val="000F4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51805"/>
    <w:rPr>
      <w:rFonts w:cs="Times New Roman"/>
      <w:sz w:val="16"/>
      <w:szCs w:val="16"/>
    </w:rPr>
  </w:style>
  <w:style w:type="paragraph" w:styleId="CommentText">
    <w:name w:val="annotation text"/>
    <w:basedOn w:val="Normal"/>
    <w:link w:val="CommentTextChar"/>
    <w:semiHidden/>
    <w:rsid w:val="00F51805"/>
    <w:pPr>
      <w:spacing w:after="100" w:afterAutospacing="1"/>
    </w:pPr>
    <w:rPr>
      <w:rFonts w:ascii="Arial" w:eastAsia="Times New Roman" w:hAnsi="Arial"/>
      <w:sz w:val="20"/>
      <w:lang w:val="en-NZ"/>
    </w:rPr>
  </w:style>
  <w:style w:type="character" w:customStyle="1" w:styleId="CommentTextChar">
    <w:name w:val="Comment Text Char"/>
    <w:link w:val="CommentText"/>
    <w:semiHidden/>
    <w:rsid w:val="00F51805"/>
    <w:rPr>
      <w:rFonts w:ascii="Arial" w:eastAsia="Times New Roman" w:hAnsi="Arial"/>
      <w:szCs w:val="22"/>
      <w:lang w:val="en-NZ" w:eastAsia="en-US"/>
    </w:rPr>
  </w:style>
  <w:style w:type="paragraph" w:styleId="BalloonText">
    <w:name w:val="Balloon Text"/>
    <w:basedOn w:val="Normal"/>
    <w:link w:val="BalloonTextChar"/>
    <w:uiPriority w:val="99"/>
    <w:semiHidden/>
    <w:unhideWhenUsed/>
    <w:rsid w:val="00F51805"/>
    <w:rPr>
      <w:rFonts w:ascii="Tahoma" w:hAnsi="Tahoma" w:cs="Tahoma"/>
      <w:sz w:val="16"/>
      <w:szCs w:val="16"/>
    </w:rPr>
  </w:style>
  <w:style w:type="character" w:customStyle="1" w:styleId="BalloonTextChar">
    <w:name w:val="Balloon Text Char"/>
    <w:link w:val="BalloonText"/>
    <w:uiPriority w:val="99"/>
    <w:semiHidden/>
    <w:rsid w:val="00F51805"/>
    <w:rPr>
      <w:rFonts w:ascii="Tahoma" w:hAnsi="Tahoma" w:cs="Tahoma"/>
      <w:sz w:val="16"/>
      <w:szCs w:val="16"/>
      <w:lang w:eastAsia="en-US"/>
    </w:rPr>
  </w:style>
  <w:style w:type="paragraph" w:customStyle="1" w:styleId="TableText">
    <w:name w:val="Table Text"/>
    <w:basedOn w:val="Normal"/>
    <w:link w:val="TableTextChar"/>
    <w:rsid w:val="00AF3878"/>
    <w:pPr>
      <w:tabs>
        <w:tab w:val="left" w:pos="425"/>
      </w:tabs>
      <w:spacing w:after="100" w:afterAutospacing="1"/>
    </w:pPr>
    <w:rPr>
      <w:rFonts w:ascii="Arial" w:eastAsia="Times New Roman" w:hAnsi="Arial"/>
      <w:sz w:val="22"/>
      <w:lang w:val="en-NZ"/>
    </w:rPr>
  </w:style>
  <w:style w:type="character" w:customStyle="1" w:styleId="TableTextChar">
    <w:name w:val="Table Text Char"/>
    <w:link w:val="TableText"/>
    <w:rsid w:val="00AF3878"/>
    <w:rPr>
      <w:rFonts w:ascii="Arial" w:eastAsia="Times New Roman" w:hAnsi="Arial"/>
      <w:sz w:val="22"/>
      <w:szCs w:val="22"/>
      <w:lang w:val="en-NZ" w:eastAsia="en-US"/>
    </w:rPr>
  </w:style>
  <w:style w:type="paragraph" w:styleId="Caption">
    <w:name w:val="caption"/>
    <w:basedOn w:val="Normal"/>
    <w:next w:val="Normal"/>
    <w:uiPriority w:val="35"/>
    <w:qFormat/>
    <w:rsid w:val="00963E70"/>
    <w:rPr>
      <w:b/>
      <w:bCs/>
      <w:sz w:val="20"/>
      <w:szCs w:val="20"/>
    </w:rPr>
  </w:style>
  <w:style w:type="paragraph" w:styleId="ListParagraph">
    <w:name w:val="List Paragraph"/>
    <w:basedOn w:val="Normal"/>
    <w:uiPriority w:val="34"/>
    <w:qFormat/>
    <w:rsid w:val="00941518"/>
    <w:pPr>
      <w:ind w:left="720"/>
    </w:pPr>
  </w:style>
  <w:style w:type="paragraph" w:styleId="TOCHeading">
    <w:name w:val="TOC Heading"/>
    <w:basedOn w:val="Heading1"/>
    <w:next w:val="Normal"/>
    <w:link w:val="TOCHeadingChar"/>
    <w:uiPriority w:val="39"/>
    <w:qFormat/>
    <w:rsid w:val="00802612"/>
    <w:pPr>
      <w:spacing w:before="480" w:line="276" w:lineRule="auto"/>
      <w:outlineLvl w:val="9"/>
    </w:pPr>
    <w:rPr>
      <w:rFonts w:ascii="Cambria" w:hAnsi="Cambria"/>
      <w:color w:val="365F91"/>
      <w:lang w:val="en-US"/>
    </w:rPr>
  </w:style>
  <w:style w:type="character" w:customStyle="1" w:styleId="TOCHeadingChar">
    <w:name w:val="TOC Heading Char"/>
    <w:basedOn w:val="Heading1Char"/>
    <w:link w:val="TOCHeading"/>
    <w:uiPriority w:val="39"/>
    <w:rsid w:val="000D63F4"/>
    <w:rPr>
      <w:rFonts w:ascii="Cambria" w:eastAsia="Times New Roman" w:hAnsi="Cambria" w:cs="Times New Roman"/>
      <w:b/>
      <w:bCs/>
      <w:color w:val="365F91"/>
      <w:sz w:val="28"/>
      <w:szCs w:val="28"/>
      <w:lang w:val="en-US" w:eastAsia="en-US"/>
    </w:rPr>
  </w:style>
  <w:style w:type="paragraph" w:styleId="TOC1">
    <w:name w:val="toc 1"/>
    <w:basedOn w:val="Normal"/>
    <w:next w:val="Normal"/>
    <w:autoRedefine/>
    <w:uiPriority w:val="39"/>
    <w:unhideWhenUsed/>
    <w:qFormat/>
    <w:rsid w:val="00914CE2"/>
    <w:pPr>
      <w:spacing w:before="120" w:after="120"/>
    </w:pPr>
    <w:rPr>
      <w:b/>
      <w:bCs/>
      <w:caps/>
      <w:sz w:val="20"/>
      <w:szCs w:val="20"/>
    </w:rPr>
  </w:style>
  <w:style w:type="paragraph" w:styleId="TOC2">
    <w:name w:val="toc 2"/>
    <w:basedOn w:val="Normal"/>
    <w:next w:val="Normal"/>
    <w:autoRedefine/>
    <w:uiPriority w:val="39"/>
    <w:unhideWhenUsed/>
    <w:qFormat/>
    <w:rsid w:val="00802612"/>
    <w:pPr>
      <w:ind w:left="230"/>
    </w:pPr>
    <w:rPr>
      <w:smallCaps/>
      <w:sz w:val="20"/>
      <w:szCs w:val="20"/>
    </w:rPr>
  </w:style>
  <w:style w:type="paragraph" w:styleId="TOC3">
    <w:name w:val="toc 3"/>
    <w:basedOn w:val="Normal"/>
    <w:next w:val="Normal"/>
    <w:autoRedefine/>
    <w:uiPriority w:val="39"/>
    <w:unhideWhenUsed/>
    <w:qFormat/>
    <w:rsid w:val="00802612"/>
    <w:pPr>
      <w:ind w:left="460"/>
    </w:pPr>
    <w:rPr>
      <w:i/>
      <w:iCs/>
      <w:sz w:val="20"/>
      <w:szCs w:val="20"/>
    </w:rPr>
  </w:style>
  <w:style w:type="character" w:styleId="Hyperlink">
    <w:name w:val="Hyperlink"/>
    <w:uiPriority w:val="99"/>
    <w:unhideWhenUsed/>
    <w:rsid w:val="00802612"/>
    <w:rPr>
      <w:color w:val="0000FF"/>
      <w:u w:val="single"/>
    </w:rPr>
  </w:style>
  <w:style w:type="paragraph" w:styleId="TOC4">
    <w:name w:val="toc 4"/>
    <w:basedOn w:val="Normal"/>
    <w:next w:val="Normal"/>
    <w:autoRedefine/>
    <w:uiPriority w:val="39"/>
    <w:unhideWhenUsed/>
    <w:rsid w:val="00802612"/>
    <w:pPr>
      <w:ind w:left="690"/>
    </w:pPr>
    <w:rPr>
      <w:sz w:val="18"/>
      <w:szCs w:val="18"/>
    </w:rPr>
  </w:style>
  <w:style w:type="paragraph" w:styleId="TOC5">
    <w:name w:val="toc 5"/>
    <w:basedOn w:val="Normal"/>
    <w:next w:val="Normal"/>
    <w:autoRedefine/>
    <w:uiPriority w:val="39"/>
    <w:unhideWhenUsed/>
    <w:rsid w:val="00802612"/>
    <w:pPr>
      <w:ind w:left="920"/>
    </w:pPr>
    <w:rPr>
      <w:sz w:val="18"/>
      <w:szCs w:val="18"/>
    </w:rPr>
  </w:style>
  <w:style w:type="paragraph" w:styleId="TOC6">
    <w:name w:val="toc 6"/>
    <w:basedOn w:val="Normal"/>
    <w:next w:val="Normal"/>
    <w:autoRedefine/>
    <w:uiPriority w:val="39"/>
    <w:unhideWhenUsed/>
    <w:rsid w:val="00802612"/>
    <w:pPr>
      <w:ind w:left="1150"/>
    </w:pPr>
    <w:rPr>
      <w:sz w:val="18"/>
      <w:szCs w:val="18"/>
    </w:rPr>
  </w:style>
  <w:style w:type="paragraph" w:styleId="TOC7">
    <w:name w:val="toc 7"/>
    <w:basedOn w:val="Normal"/>
    <w:next w:val="Normal"/>
    <w:autoRedefine/>
    <w:uiPriority w:val="39"/>
    <w:unhideWhenUsed/>
    <w:rsid w:val="00802612"/>
    <w:pPr>
      <w:ind w:left="1380"/>
    </w:pPr>
    <w:rPr>
      <w:sz w:val="18"/>
      <w:szCs w:val="18"/>
    </w:rPr>
  </w:style>
  <w:style w:type="paragraph" w:styleId="TOC8">
    <w:name w:val="toc 8"/>
    <w:basedOn w:val="Normal"/>
    <w:next w:val="Normal"/>
    <w:autoRedefine/>
    <w:uiPriority w:val="39"/>
    <w:unhideWhenUsed/>
    <w:rsid w:val="00802612"/>
    <w:pPr>
      <w:ind w:left="1610"/>
    </w:pPr>
    <w:rPr>
      <w:sz w:val="18"/>
      <w:szCs w:val="18"/>
    </w:rPr>
  </w:style>
  <w:style w:type="paragraph" w:styleId="TOC9">
    <w:name w:val="toc 9"/>
    <w:basedOn w:val="Normal"/>
    <w:next w:val="Normal"/>
    <w:autoRedefine/>
    <w:uiPriority w:val="39"/>
    <w:unhideWhenUsed/>
    <w:rsid w:val="00802612"/>
    <w:pPr>
      <w:ind w:left="1840"/>
    </w:pPr>
    <w:rPr>
      <w:sz w:val="18"/>
      <w:szCs w:val="18"/>
    </w:rPr>
  </w:style>
  <w:style w:type="paragraph" w:styleId="TableofFigures">
    <w:name w:val="table of figures"/>
    <w:basedOn w:val="Normal"/>
    <w:next w:val="Normal"/>
    <w:uiPriority w:val="99"/>
    <w:unhideWhenUsed/>
    <w:rsid w:val="006D419F"/>
    <w:pPr>
      <w:spacing w:after="120"/>
      <w:ind w:left="459" w:hanging="459"/>
    </w:pPr>
    <w:rPr>
      <w:bCs/>
      <w:szCs w:val="20"/>
    </w:rPr>
  </w:style>
  <w:style w:type="paragraph" w:customStyle="1" w:styleId="FigureNote">
    <w:name w:val="Figure Note"/>
    <w:basedOn w:val="Header"/>
    <w:next w:val="Normal"/>
    <w:rsid w:val="009F4FAB"/>
    <w:pPr>
      <w:tabs>
        <w:tab w:val="clear" w:pos="4513"/>
        <w:tab w:val="clear" w:pos="9026"/>
        <w:tab w:val="left" w:pos="1559"/>
      </w:tabs>
    </w:pPr>
    <w:rPr>
      <w:rFonts w:ascii="Arial" w:eastAsia="Times New Roman" w:hAnsi="Arial"/>
      <w:i/>
      <w:sz w:val="22"/>
      <w:lang w:val="en-NZ"/>
    </w:rPr>
  </w:style>
  <w:style w:type="paragraph" w:styleId="BodyText">
    <w:name w:val="Body Text"/>
    <w:basedOn w:val="Normal"/>
    <w:link w:val="BodyTextChar"/>
    <w:uiPriority w:val="99"/>
    <w:semiHidden/>
    <w:unhideWhenUsed/>
    <w:rsid w:val="009F4FAB"/>
    <w:pPr>
      <w:spacing w:after="120"/>
    </w:pPr>
  </w:style>
  <w:style w:type="character" w:customStyle="1" w:styleId="BodyTextChar">
    <w:name w:val="Body Text Char"/>
    <w:link w:val="BodyText"/>
    <w:uiPriority w:val="99"/>
    <w:semiHidden/>
    <w:rsid w:val="009F4FAB"/>
    <w:rPr>
      <w:sz w:val="23"/>
      <w:szCs w:val="22"/>
      <w:lang w:eastAsia="en-US"/>
    </w:rPr>
  </w:style>
  <w:style w:type="paragraph" w:customStyle="1" w:styleId="TableCaption">
    <w:name w:val="Table Caption"/>
    <w:basedOn w:val="Normal"/>
    <w:next w:val="Normal"/>
    <w:rsid w:val="001C5F53"/>
    <w:pPr>
      <w:tabs>
        <w:tab w:val="left" w:pos="1276"/>
      </w:tabs>
      <w:spacing w:before="100" w:beforeAutospacing="1" w:after="100" w:afterAutospacing="1"/>
      <w:ind w:left="1276" w:hanging="1276"/>
    </w:pPr>
    <w:rPr>
      <w:rFonts w:ascii="Arial" w:eastAsia="Times New Roman" w:hAnsi="Arial" w:cs="Arial"/>
      <w:b/>
      <w:sz w:val="22"/>
      <w:lang w:val="en-NZ"/>
    </w:rPr>
  </w:style>
  <w:style w:type="paragraph" w:customStyle="1" w:styleId="Headingappendix2">
    <w:name w:val="Heading appendix 2"/>
    <w:basedOn w:val="Heading2"/>
    <w:next w:val="Normal"/>
    <w:rsid w:val="001C5F53"/>
    <w:pPr>
      <w:tabs>
        <w:tab w:val="left" w:pos="567"/>
      </w:tabs>
      <w:spacing w:before="100" w:beforeAutospacing="1" w:after="100" w:afterAutospacing="1"/>
    </w:pPr>
    <w:rPr>
      <w:rFonts w:ascii="Arial" w:hAnsi="Arial"/>
      <w:bCs w:val="0"/>
      <w:i w:val="0"/>
      <w:iCs w:val="0"/>
      <w:sz w:val="24"/>
      <w:szCs w:val="22"/>
      <w:lang w:val="en-NZ"/>
    </w:rPr>
  </w:style>
  <w:style w:type="paragraph" w:customStyle="1" w:styleId="Headingappendix">
    <w:name w:val="Heading appendix"/>
    <w:basedOn w:val="Heading1"/>
    <w:next w:val="Normal"/>
    <w:rsid w:val="001C5F53"/>
    <w:pPr>
      <w:keepLines w:val="0"/>
      <w:spacing w:before="240" w:after="60" w:afterAutospacing="1" w:line="240" w:lineRule="auto"/>
    </w:pPr>
    <w:rPr>
      <w:rFonts w:ascii="Arial" w:hAnsi="Arial"/>
      <w:bCs w:val="0"/>
      <w:color w:val="auto"/>
      <w:lang w:val="en-NZ"/>
    </w:rPr>
  </w:style>
  <w:style w:type="character" w:styleId="Strong">
    <w:name w:val="Strong"/>
    <w:qFormat/>
    <w:rsid w:val="00B30883"/>
    <w:rPr>
      <w:rFonts w:cs="Times New Roman"/>
      <w:b/>
      <w:bCs/>
    </w:rPr>
  </w:style>
  <w:style w:type="paragraph" w:styleId="DocumentMap">
    <w:name w:val="Document Map"/>
    <w:basedOn w:val="Normal"/>
    <w:link w:val="DocumentMapChar"/>
    <w:uiPriority w:val="99"/>
    <w:semiHidden/>
    <w:unhideWhenUsed/>
    <w:rsid w:val="00896064"/>
    <w:rPr>
      <w:rFonts w:ascii="Tahoma" w:hAnsi="Tahoma" w:cs="Tahoma"/>
      <w:sz w:val="16"/>
      <w:szCs w:val="16"/>
    </w:rPr>
  </w:style>
  <w:style w:type="character" w:customStyle="1" w:styleId="DocumentMapChar">
    <w:name w:val="Document Map Char"/>
    <w:link w:val="DocumentMap"/>
    <w:uiPriority w:val="99"/>
    <w:semiHidden/>
    <w:rsid w:val="00896064"/>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F56AA1"/>
    <w:pPr>
      <w:spacing w:after="0" w:afterAutospacing="0"/>
    </w:pPr>
    <w:rPr>
      <w:rFonts w:ascii="Calibri" w:eastAsia="Calibri" w:hAnsi="Calibri"/>
      <w:b/>
      <w:bCs/>
      <w:szCs w:val="20"/>
      <w:lang w:val="en-AU"/>
    </w:rPr>
  </w:style>
  <w:style w:type="character" w:customStyle="1" w:styleId="CommentSubjectChar">
    <w:name w:val="Comment Subject Char"/>
    <w:link w:val="CommentSubject"/>
    <w:uiPriority w:val="99"/>
    <w:semiHidden/>
    <w:rsid w:val="00F56AA1"/>
    <w:rPr>
      <w:rFonts w:ascii="Arial" w:eastAsia="Times New Roman" w:hAnsi="Arial"/>
      <w:b/>
      <w:bCs/>
      <w:szCs w:val="22"/>
      <w:lang w:val="en-NZ" w:eastAsia="en-US"/>
    </w:rPr>
  </w:style>
  <w:style w:type="paragraph" w:styleId="Revision">
    <w:name w:val="Revision"/>
    <w:hidden/>
    <w:uiPriority w:val="99"/>
    <w:semiHidden/>
    <w:rsid w:val="00005AF2"/>
    <w:rPr>
      <w:sz w:val="23"/>
      <w:szCs w:val="22"/>
      <w:lang w:eastAsia="en-US"/>
    </w:rPr>
  </w:style>
  <w:style w:type="paragraph" w:customStyle="1" w:styleId="Default">
    <w:name w:val="Default"/>
    <w:rsid w:val="005F59E4"/>
    <w:pPr>
      <w:autoSpaceDE w:val="0"/>
      <w:autoSpaceDN w:val="0"/>
      <w:adjustRightInd w:val="0"/>
    </w:pPr>
    <w:rPr>
      <w:rFonts w:ascii="Arial" w:eastAsia="Times New Roman" w:hAnsi="Arial" w:cs="Arial"/>
      <w:color w:val="000000"/>
      <w:sz w:val="24"/>
      <w:szCs w:val="24"/>
      <w:lang w:val="en-GB" w:eastAsia="en-GB"/>
    </w:rPr>
  </w:style>
  <w:style w:type="character" w:styleId="FollowedHyperlink">
    <w:name w:val="FollowedHyperlink"/>
    <w:uiPriority w:val="99"/>
    <w:semiHidden/>
    <w:unhideWhenUsed/>
    <w:rsid w:val="00BE79AD"/>
    <w:rPr>
      <w:color w:val="800080"/>
      <w:u w:val="single"/>
    </w:rPr>
  </w:style>
  <w:style w:type="paragraph" w:styleId="BlockText">
    <w:name w:val="Block Text"/>
    <w:basedOn w:val="Normal"/>
    <w:rsid w:val="005C4DC2"/>
    <w:pPr>
      <w:spacing w:after="120"/>
      <w:ind w:left="1440" w:right="1440"/>
    </w:pPr>
    <w:rPr>
      <w:rFonts w:ascii="Arial" w:eastAsia="Times New Roman" w:hAnsi="Arial"/>
      <w:sz w:val="20"/>
      <w:lang w:val="en-NZ"/>
    </w:rPr>
  </w:style>
  <w:style w:type="character" w:styleId="PlaceholderText">
    <w:name w:val="Placeholder Text"/>
    <w:uiPriority w:val="99"/>
    <w:semiHidden/>
    <w:rsid w:val="00D77CAD"/>
    <w:rPr>
      <w:color w:val="808080"/>
    </w:rPr>
  </w:style>
  <w:style w:type="paragraph" w:styleId="NormalWeb">
    <w:name w:val="Normal (Web)"/>
    <w:basedOn w:val="Normal"/>
    <w:uiPriority w:val="99"/>
    <w:semiHidden/>
    <w:unhideWhenUsed/>
    <w:rsid w:val="006A7F40"/>
    <w:pPr>
      <w:spacing w:before="100" w:beforeAutospacing="1" w:after="100" w:afterAutospacing="1"/>
    </w:pPr>
    <w:rPr>
      <w:rFonts w:ascii="Times New Roman" w:eastAsiaTheme="minorEastAsia" w:hAnsi="Times New Roman"/>
      <w:sz w:val="24"/>
      <w:szCs w:val="24"/>
      <w:lang w:eastAsia="en-AU"/>
    </w:rPr>
  </w:style>
  <w:style w:type="table" w:customStyle="1" w:styleId="TableGrid1">
    <w:name w:val="Table Grid1"/>
    <w:basedOn w:val="TableNormal"/>
    <w:uiPriority w:val="39"/>
    <w:rsid w:val="008009D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3"/>
      <w:szCs w:val="22"/>
      <w:lang w:eastAsia="en-US"/>
    </w:rPr>
  </w:style>
  <w:style w:type="paragraph" w:customStyle="1" w:styleId="Style1">
    <w:name w:val="Style1"/>
    <w:basedOn w:val="Title"/>
    <w:link w:val="Style1Char"/>
    <w:qFormat/>
    <w:rsid w:val="00030D6F"/>
    <w:pPr>
      <w:ind w:right="544"/>
      <w:jc w:val="both"/>
      <w:outlineLvl w:val="0"/>
    </w:pPr>
  </w:style>
  <w:style w:type="character" w:customStyle="1" w:styleId="Style1Char">
    <w:name w:val="Style1 Char"/>
    <w:basedOn w:val="TitleChar"/>
    <w:link w:val="Style1"/>
    <w:rsid w:val="00030D6F"/>
    <w:rPr>
      <w:rFonts w:eastAsia="Times New Roman" w:cs="Times New Roman"/>
      <w:b/>
      <w:color w:val="000000"/>
      <w:spacing w:val="5"/>
      <w:kern w:val="28"/>
      <w:sz w:val="40"/>
      <w:szCs w:val="52"/>
      <w:lang w:eastAsia="en-US"/>
    </w:rPr>
  </w:style>
  <w:style w:type="paragraph" w:customStyle="1" w:styleId="Style2">
    <w:name w:val="Style2"/>
    <w:basedOn w:val="TOCHeading"/>
    <w:link w:val="Style2Char"/>
    <w:qFormat/>
    <w:rsid w:val="00030D6F"/>
    <w:pPr>
      <w:ind w:right="544"/>
      <w:jc w:val="both"/>
      <w:outlineLvl w:val="0"/>
    </w:pPr>
  </w:style>
  <w:style w:type="character" w:customStyle="1" w:styleId="Style2Char">
    <w:name w:val="Style2 Char"/>
    <w:basedOn w:val="TOCHeadingChar"/>
    <w:link w:val="Style2"/>
    <w:rsid w:val="00030D6F"/>
    <w:rPr>
      <w:rFonts w:ascii="Cambria" w:eastAsia="Times New Roman" w:hAnsi="Cambria" w:cs="Times New Roman"/>
      <w:b/>
      <w:bCs/>
      <w:color w:val="365F91"/>
      <w:sz w:val="28"/>
      <w:szCs w:val="28"/>
      <w:lang w:val="en-US" w:eastAsia="en-US"/>
    </w:rPr>
  </w:style>
  <w:style w:type="paragraph" w:styleId="EndnoteText">
    <w:name w:val="endnote text"/>
    <w:basedOn w:val="Normal"/>
    <w:link w:val="EndnoteTextChar"/>
    <w:uiPriority w:val="99"/>
    <w:semiHidden/>
    <w:unhideWhenUsed/>
    <w:rsid w:val="00030D6F"/>
    <w:rPr>
      <w:sz w:val="20"/>
      <w:szCs w:val="20"/>
    </w:rPr>
  </w:style>
  <w:style w:type="character" w:customStyle="1" w:styleId="EndnoteTextChar">
    <w:name w:val="Endnote Text Char"/>
    <w:basedOn w:val="DefaultParagraphFont"/>
    <w:link w:val="EndnoteText"/>
    <w:uiPriority w:val="99"/>
    <w:semiHidden/>
    <w:rsid w:val="00030D6F"/>
    <w:rPr>
      <w:lang w:eastAsia="en-US"/>
    </w:rPr>
  </w:style>
  <w:style w:type="character" w:styleId="EndnoteReference">
    <w:name w:val="endnote reference"/>
    <w:basedOn w:val="DefaultParagraphFont"/>
    <w:uiPriority w:val="99"/>
    <w:semiHidden/>
    <w:unhideWhenUsed/>
    <w:rsid w:val="00030D6F"/>
    <w:rPr>
      <w:vertAlign w:val="superscript"/>
    </w:rPr>
  </w:style>
  <w:style w:type="character" w:customStyle="1" w:styleId="Mention1">
    <w:name w:val="Mention1"/>
    <w:basedOn w:val="DefaultParagraphFont"/>
    <w:uiPriority w:val="99"/>
    <w:semiHidden/>
    <w:unhideWhenUsed/>
    <w:rsid w:val="002C10D3"/>
    <w:rPr>
      <w:color w:val="2B579A"/>
      <w:shd w:val="clear" w:color="auto" w:fill="E6E6E6"/>
    </w:rPr>
  </w:style>
  <w:style w:type="character" w:customStyle="1" w:styleId="Mention2">
    <w:name w:val="Mention2"/>
    <w:basedOn w:val="DefaultParagraphFont"/>
    <w:uiPriority w:val="99"/>
    <w:semiHidden/>
    <w:unhideWhenUsed/>
    <w:rsid w:val="000205D1"/>
    <w:rPr>
      <w:color w:val="2B579A"/>
      <w:shd w:val="clear" w:color="auto" w:fill="E6E6E6"/>
    </w:rPr>
  </w:style>
  <w:style w:type="paragraph" w:customStyle="1" w:styleId="EndNoteBibliography">
    <w:name w:val="EndNote Bibliography"/>
    <w:basedOn w:val="Normal"/>
    <w:link w:val="EndNoteBibliographyChar"/>
    <w:pPr>
      <w:jc w:val="both"/>
    </w:pPr>
    <w:rPr>
      <w:rFonts w:cs="Calibri"/>
      <w:noProof/>
      <w:sz w:val="22"/>
      <w:lang w:val="en-US"/>
    </w:rPr>
  </w:style>
  <w:style w:type="character" w:customStyle="1" w:styleId="EndNoteBibliographyChar">
    <w:name w:val="EndNote Bibliography Char"/>
    <w:basedOn w:val="DefaultParagraphFont"/>
    <w:link w:val="EndNoteBibliography"/>
    <w:rPr>
      <w:rFonts w:cs="Calibri"/>
      <w:noProof/>
      <w:sz w:val="22"/>
      <w:szCs w:val="22"/>
      <w:lang w:val="en-US"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808080"/>
      <w:shd w:val="clear" w:color="auto" w:fill="E6E6E6"/>
    </w:rPr>
  </w:style>
  <w:style w:type="paragraph" w:customStyle="1" w:styleId="EndNoteBibliographyTitle">
    <w:name w:val="EndNote Bibliography Title"/>
    <w:basedOn w:val="Normal"/>
    <w:link w:val="EndNoteBibliographyTitleChar"/>
    <w:pPr>
      <w:jc w:val="center"/>
    </w:pPr>
    <w:rPr>
      <w:rFonts w:cs="Calibri"/>
      <w:noProof/>
      <w:sz w:val="22"/>
      <w:lang w:val="en-US"/>
    </w:rPr>
  </w:style>
  <w:style w:type="character" w:customStyle="1" w:styleId="EndNoteBibliographyTitleChar">
    <w:name w:val="EndNote Bibliography Title Char"/>
    <w:basedOn w:val="DefaultParagraphFont"/>
    <w:link w:val="EndNoteBibliographyTitle"/>
    <w:rPr>
      <w:rFonts w:cs="Calibri"/>
      <w:noProof/>
      <w:sz w:val="22"/>
      <w:szCs w:val="22"/>
      <w:lang w:val="en-US" w:eastAsia="en-US"/>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UnresolvedMention5">
    <w:name w:val="Unresolved Mention5"/>
    <w:basedOn w:val="DefaultParagraphFont"/>
    <w:uiPriority w:val="99"/>
    <w:semiHidden/>
    <w:unhideWhenUsed/>
    <w:rPr>
      <w:color w:val="808080"/>
      <w:shd w:val="clear" w:color="auto" w:fill="E6E6E6"/>
    </w:rPr>
  </w:style>
  <w:style w:type="character" w:customStyle="1" w:styleId="UnresolvedMention6">
    <w:name w:val="Unresolved Mention6"/>
    <w:basedOn w:val="DefaultParagraphFont"/>
    <w:uiPriority w:val="99"/>
    <w:semiHidden/>
    <w:unhideWhenUsed/>
    <w:rsid w:val="00E32201"/>
    <w:rPr>
      <w:color w:val="808080"/>
      <w:shd w:val="clear" w:color="auto" w:fill="E6E6E6"/>
    </w:rPr>
  </w:style>
  <w:style w:type="character" w:customStyle="1" w:styleId="UnresolvedMention7">
    <w:name w:val="Unresolved Mention7"/>
    <w:basedOn w:val="DefaultParagraphFont"/>
    <w:uiPriority w:val="99"/>
    <w:semiHidden/>
    <w:unhideWhenUsed/>
    <w:rsid w:val="00BF1549"/>
    <w:rPr>
      <w:color w:val="808080"/>
      <w:shd w:val="clear" w:color="auto" w:fill="E6E6E6"/>
    </w:rPr>
  </w:style>
  <w:style w:type="character" w:customStyle="1" w:styleId="UnresolvedMention8">
    <w:name w:val="Unresolved Mention8"/>
    <w:basedOn w:val="DefaultParagraphFont"/>
    <w:uiPriority w:val="99"/>
    <w:semiHidden/>
    <w:unhideWhenUsed/>
    <w:rsid w:val="00C8216E"/>
    <w:rPr>
      <w:color w:val="605E5C"/>
      <w:shd w:val="clear" w:color="auto" w:fill="E1DFDD"/>
    </w:rPr>
  </w:style>
  <w:style w:type="character" w:styleId="SubtleEmphasis">
    <w:name w:val="Subtle Emphasis"/>
    <w:basedOn w:val="DefaultParagraphFont"/>
    <w:uiPriority w:val="19"/>
    <w:qFormat/>
    <w:rsid w:val="006B553C"/>
    <w:rPr>
      <w:i/>
      <w:iCs/>
      <w:color w:val="404040" w:themeColor="text1" w:themeTint="BF"/>
    </w:rPr>
  </w:style>
  <w:style w:type="character" w:styleId="UnresolvedMention">
    <w:name w:val="Unresolved Mention"/>
    <w:basedOn w:val="DefaultParagraphFont"/>
    <w:uiPriority w:val="99"/>
    <w:unhideWhenUsed/>
    <w:rsid w:val="006D7D6F"/>
    <w:rPr>
      <w:color w:val="605E5C"/>
      <w:shd w:val="clear" w:color="auto" w:fill="E1DFDD"/>
    </w:rPr>
  </w:style>
  <w:style w:type="character" w:customStyle="1" w:styleId="UnresolvedMention9">
    <w:name w:val="Unresolved Mention9"/>
    <w:basedOn w:val="DefaultParagraphFont"/>
    <w:uiPriority w:val="99"/>
    <w:semiHidden/>
    <w:unhideWhenUsed/>
    <w:rsid w:val="00025ABD"/>
    <w:rPr>
      <w:color w:val="605E5C"/>
      <w:shd w:val="clear" w:color="auto" w:fill="E1DFDD"/>
    </w:rPr>
  </w:style>
  <w:style w:type="character" w:styleId="Mention">
    <w:name w:val="Mention"/>
    <w:basedOn w:val="DefaultParagraphFont"/>
    <w:uiPriority w:val="99"/>
    <w:unhideWhenUsed/>
    <w:rsid w:val="002421D1"/>
    <w:rPr>
      <w:color w:val="2B579A"/>
      <w:shd w:val="clear" w:color="auto" w:fill="E1DFDD"/>
    </w:rPr>
  </w:style>
  <w:style w:type="paragraph" w:styleId="Bibliography">
    <w:name w:val="Bibliography"/>
    <w:basedOn w:val="Normal"/>
    <w:next w:val="Normal"/>
    <w:uiPriority w:val="37"/>
    <w:semiHidden/>
    <w:unhideWhenUsed/>
    <w:rsid w:val="00BA7757"/>
  </w:style>
  <w:style w:type="paragraph" w:styleId="BodyText2">
    <w:name w:val="Body Text 2"/>
    <w:basedOn w:val="Normal"/>
    <w:link w:val="BodyText2Char"/>
    <w:uiPriority w:val="99"/>
    <w:semiHidden/>
    <w:unhideWhenUsed/>
    <w:rsid w:val="00BA7757"/>
    <w:pPr>
      <w:spacing w:after="120" w:line="480" w:lineRule="auto"/>
    </w:pPr>
  </w:style>
  <w:style w:type="character" w:customStyle="1" w:styleId="BodyText2Char">
    <w:name w:val="Body Text 2 Char"/>
    <w:basedOn w:val="DefaultParagraphFont"/>
    <w:link w:val="BodyText2"/>
    <w:uiPriority w:val="99"/>
    <w:semiHidden/>
    <w:rsid w:val="00BA7757"/>
    <w:rPr>
      <w:sz w:val="23"/>
      <w:szCs w:val="22"/>
      <w:lang w:eastAsia="en-US"/>
    </w:rPr>
  </w:style>
  <w:style w:type="paragraph" w:styleId="BodyText3">
    <w:name w:val="Body Text 3"/>
    <w:basedOn w:val="Normal"/>
    <w:link w:val="BodyText3Char"/>
    <w:uiPriority w:val="99"/>
    <w:semiHidden/>
    <w:unhideWhenUsed/>
    <w:rsid w:val="00BA7757"/>
    <w:pPr>
      <w:spacing w:after="120"/>
    </w:pPr>
    <w:rPr>
      <w:sz w:val="16"/>
      <w:szCs w:val="16"/>
    </w:rPr>
  </w:style>
  <w:style w:type="character" w:customStyle="1" w:styleId="BodyText3Char">
    <w:name w:val="Body Text 3 Char"/>
    <w:basedOn w:val="DefaultParagraphFont"/>
    <w:link w:val="BodyText3"/>
    <w:uiPriority w:val="99"/>
    <w:semiHidden/>
    <w:rsid w:val="00BA7757"/>
    <w:rPr>
      <w:sz w:val="16"/>
      <w:szCs w:val="16"/>
      <w:lang w:eastAsia="en-US"/>
    </w:rPr>
  </w:style>
  <w:style w:type="paragraph" w:styleId="BodyTextFirstIndent">
    <w:name w:val="Body Text First Indent"/>
    <w:basedOn w:val="BodyText"/>
    <w:link w:val="BodyTextFirstIndentChar"/>
    <w:uiPriority w:val="99"/>
    <w:semiHidden/>
    <w:unhideWhenUsed/>
    <w:rsid w:val="00BA7757"/>
    <w:pPr>
      <w:spacing w:after="0"/>
      <w:ind w:firstLine="360"/>
    </w:pPr>
  </w:style>
  <w:style w:type="character" w:customStyle="1" w:styleId="BodyTextFirstIndentChar">
    <w:name w:val="Body Text First Indent Char"/>
    <w:basedOn w:val="BodyTextChar"/>
    <w:link w:val="BodyTextFirstIndent"/>
    <w:uiPriority w:val="99"/>
    <w:semiHidden/>
    <w:rsid w:val="00BA7757"/>
    <w:rPr>
      <w:sz w:val="23"/>
      <w:szCs w:val="22"/>
      <w:lang w:eastAsia="en-US"/>
    </w:rPr>
  </w:style>
  <w:style w:type="paragraph" w:styleId="BodyTextIndent">
    <w:name w:val="Body Text Indent"/>
    <w:basedOn w:val="Normal"/>
    <w:link w:val="BodyTextIndentChar"/>
    <w:uiPriority w:val="99"/>
    <w:semiHidden/>
    <w:unhideWhenUsed/>
    <w:rsid w:val="00BA7757"/>
    <w:pPr>
      <w:spacing w:after="120"/>
      <w:ind w:left="283"/>
    </w:pPr>
  </w:style>
  <w:style w:type="character" w:customStyle="1" w:styleId="BodyTextIndentChar">
    <w:name w:val="Body Text Indent Char"/>
    <w:basedOn w:val="DefaultParagraphFont"/>
    <w:link w:val="BodyTextIndent"/>
    <w:uiPriority w:val="99"/>
    <w:semiHidden/>
    <w:rsid w:val="00BA7757"/>
    <w:rPr>
      <w:sz w:val="23"/>
      <w:szCs w:val="22"/>
      <w:lang w:eastAsia="en-US"/>
    </w:rPr>
  </w:style>
  <w:style w:type="paragraph" w:styleId="BodyTextFirstIndent2">
    <w:name w:val="Body Text First Indent 2"/>
    <w:basedOn w:val="BodyTextIndent"/>
    <w:link w:val="BodyTextFirstIndent2Char"/>
    <w:uiPriority w:val="99"/>
    <w:semiHidden/>
    <w:unhideWhenUsed/>
    <w:rsid w:val="00BA7757"/>
    <w:pPr>
      <w:spacing w:after="0"/>
      <w:ind w:left="360" w:firstLine="360"/>
    </w:pPr>
  </w:style>
  <w:style w:type="character" w:customStyle="1" w:styleId="BodyTextFirstIndent2Char">
    <w:name w:val="Body Text First Indent 2 Char"/>
    <w:basedOn w:val="BodyTextIndentChar"/>
    <w:link w:val="BodyTextFirstIndent2"/>
    <w:uiPriority w:val="99"/>
    <w:semiHidden/>
    <w:rsid w:val="00BA7757"/>
    <w:rPr>
      <w:sz w:val="23"/>
      <w:szCs w:val="22"/>
      <w:lang w:eastAsia="en-US"/>
    </w:rPr>
  </w:style>
  <w:style w:type="paragraph" w:styleId="BodyTextIndent2">
    <w:name w:val="Body Text Indent 2"/>
    <w:basedOn w:val="Normal"/>
    <w:link w:val="BodyTextIndent2Char"/>
    <w:uiPriority w:val="99"/>
    <w:semiHidden/>
    <w:unhideWhenUsed/>
    <w:rsid w:val="00BA7757"/>
    <w:pPr>
      <w:spacing w:after="120" w:line="480" w:lineRule="auto"/>
      <w:ind w:left="283"/>
    </w:pPr>
  </w:style>
  <w:style w:type="character" w:customStyle="1" w:styleId="BodyTextIndent2Char">
    <w:name w:val="Body Text Indent 2 Char"/>
    <w:basedOn w:val="DefaultParagraphFont"/>
    <w:link w:val="BodyTextIndent2"/>
    <w:uiPriority w:val="99"/>
    <w:semiHidden/>
    <w:rsid w:val="00BA7757"/>
    <w:rPr>
      <w:sz w:val="23"/>
      <w:szCs w:val="22"/>
      <w:lang w:eastAsia="en-US"/>
    </w:rPr>
  </w:style>
  <w:style w:type="paragraph" w:styleId="BodyTextIndent3">
    <w:name w:val="Body Text Indent 3"/>
    <w:basedOn w:val="Normal"/>
    <w:link w:val="BodyTextIndent3Char"/>
    <w:uiPriority w:val="99"/>
    <w:semiHidden/>
    <w:unhideWhenUsed/>
    <w:rsid w:val="00BA775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A7757"/>
    <w:rPr>
      <w:sz w:val="16"/>
      <w:szCs w:val="16"/>
      <w:lang w:eastAsia="en-US"/>
    </w:rPr>
  </w:style>
  <w:style w:type="paragraph" w:styleId="Closing">
    <w:name w:val="Closing"/>
    <w:basedOn w:val="Normal"/>
    <w:link w:val="ClosingChar"/>
    <w:uiPriority w:val="99"/>
    <w:semiHidden/>
    <w:unhideWhenUsed/>
    <w:rsid w:val="00BA7757"/>
    <w:pPr>
      <w:ind w:left="4252"/>
    </w:pPr>
  </w:style>
  <w:style w:type="character" w:customStyle="1" w:styleId="ClosingChar">
    <w:name w:val="Closing Char"/>
    <w:basedOn w:val="DefaultParagraphFont"/>
    <w:link w:val="Closing"/>
    <w:uiPriority w:val="99"/>
    <w:semiHidden/>
    <w:rsid w:val="00BA7757"/>
    <w:rPr>
      <w:sz w:val="23"/>
      <w:szCs w:val="22"/>
      <w:lang w:eastAsia="en-US"/>
    </w:rPr>
  </w:style>
  <w:style w:type="paragraph" w:styleId="Date">
    <w:name w:val="Date"/>
    <w:basedOn w:val="Normal"/>
    <w:next w:val="Normal"/>
    <w:link w:val="DateChar"/>
    <w:uiPriority w:val="99"/>
    <w:semiHidden/>
    <w:unhideWhenUsed/>
    <w:rsid w:val="00BA7757"/>
  </w:style>
  <w:style w:type="character" w:customStyle="1" w:styleId="DateChar">
    <w:name w:val="Date Char"/>
    <w:basedOn w:val="DefaultParagraphFont"/>
    <w:link w:val="Date"/>
    <w:uiPriority w:val="99"/>
    <w:semiHidden/>
    <w:rsid w:val="00BA7757"/>
    <w:rPr>
      <w:sz w:val="23"/>
      <w:szCs w:val="22"/>
      <w:lang w:eastAsia="en-US"/>
    </w:rPr>
  </w:style>
  <w:style w:type="paragraph" w:styleId="E-mailSignature">
    <w:name w:val="E-mail Signature"/>
    <w:basedOn w:val="Normal"/>
    <w:link w:val="E-mailSignatureChar"/>
    <w:uiPriority w:val="99"/>
    <w:semiHidden/>
    <w:unhideWhenUsed/>
    <w:rsid w:val="00BA7757"/>
  </w:style>
  <w:style w:type="character" w:customStyle="1" w:styleId="E-mailSignatureChar">
    <w:name w:val="E-mail Signature Char"/>
    <w:basedOn w:val="DefaultParagraphFont"/>
    <w:link w:val="E-mailSignature"/>
    <w:uiPriority w:val="99"/>
    <w:semiHidden/>
    <w:rsid w:val="00BA7757"/>
    <w:rPr>
      <w:sz w:val="23"/>
      <w:szCs w:val="22"/>
      <w:lang w:eastAsia="en-US"/>
    </w:rPr>
  </w:style>
  <w:style w:type="paragraph" w:styleId="EnvelopeAddress">
    <w:name w:val="envelope address"/>
    <w:basedOn w:val="Normal"/>
    <w:uiPriority w:val="99"/>
    <w:semiHidden/>
    <w:unhideWhenUsed/>
    <w:rsid w:val="00BA775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A7757"/>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BA7757"/>
    <w:rPr>
      <w:rFonts w:asciiTheme="majorHAnsi" w:eastAsiaTheme="majorEastAsia" w:hAnsiTheme="majorHAnsi" w:cstheme="majorBidi"/>
      <w:i/>
      <w:iCs/>
      <w:color w:val="365F91" w:themeColor="accent1" w:themeShade="BF"/>
      <w:sz w:val="23"/>
      <w:szCs w:val="22"/>
      <w:lang w:eastAsia="en-US"/>
    </w:rPr>
  </w:style>
  <w:style w:type="character" w:customStyle="1" w:styleId="Heading5Char">
    <w:name w:val="Heading 5 Char"/>
    <w:basedOn w:val="DefaultParagraphFont"/>
    <w:link w:val="Heading5"/>
    <w:uiPriority w:val="9"/>
    <w:semiHidden/>
    <w:rsid w:val="00BA7757"/>
    <w:rPr>
      <w:rFonts w:asciiTheme="majorHAnsi" w:eastAsiaTheme="majorEastAsia" w:hAnsiTheme="majorHAnsi" w:cstheme="majorBidi"/>
      <w:color w:val="365F91" w:themeColor="accent1" w:themeShade="BF"/>
      <w:sz w:val="23"/>
      <w:szCs w:val="22"/>
      <w:lang w:eastAsia="en-US"/>
    </w:rPr>
  </w:style>
  <w:style w:type="character" w:customStyle="1" w:styleId="Heading6Char">
    <w:name w:val="Heading 6 Char"/>
    <w:basedOn w:val="DefaultParagraphFont"/>
    <w:link w:val="Heading6"/>
    <w:uiPriority w:val="9"/>
    <w:semiHidden/>
    <w:rsid w:val="00BA7757"/>
    <w:rPr>
      <w:rFonts w:asciiTheme="majorHAnsi" w:eastAsiaTheme="majorEastAsia" w:hAnsiTheme="majorHAnsi" w:cstheme="majorBidi"/>
      <w:color w:val="243F60" w:themeColor="accent1" w:themeShade="7F"/>
      <w:sz w:val="23"/>
      <w:szCs w:val="22"/>
      <w:lang w:eastAsia="en-US"/>
    </w:rPr>
  </w:style>
  <w:style w:type="character" w:customStyle="1" w:styleId="Heading7Char">
    <w:name w:val="Heading 7 Char"/>
    <w:basedOn w:val="DefaultParagraphFont"/>
    <w:link w:val="Heading7"/>
    <w:uiPriority w:val="9"/>
    <w:semiHidden/>
    <w:rsid w:val="00BA7757"/>
    <w:rPr>
      <w:rFonts w:asciiTheme="majorHAnsi" w:eastAsiaTheme="majorEastAsia" w:hAnsiTheme="majorHAnsi" w:cstheme="majorBidi"/>
      <w:i/>
      <w:iCs/>
      <w:color w:val="243F60" w:themeColor="accent1" w:themeShade="7F"/>
      <w:sz w:val="23"/>
      <w:szCs w:val="22"/>
      <w:lang w:eastAsia="en-US"/>
    </w:rPr>
  </w:style>
  <w:style w:type="character" w:customStyle="1" w:styleId="Heading8Char">
    <w:name w:val="Heading 8 Char"/>
    <w:basedOn w:val="DefaultParagraphFont"/>
    <w:link w:val="Heading8"/>
    <w:uiPriority w:val="9"/>
    <w:semiHidden/>
    <w:rsid w:val="00BA7757"/>
    <w:rPr>
      <w:rFonts w:asciiTheme="majorHAnsi" w:eastAsiaTheme="majorEastAsia" w:hAnsiTheme="majorHAnsi" w:cstheme="majorBidi"/>
      <w:color w:val="272727" w:themeColor="text1" w:themeTint="D8"/>
      <w:sz w:val="21"/>
      <w:szCs w:val="21"/>
      <w:lang w:eastAsia="en-US"/>
    </w:rPr>
  </w:style>
  <w:style w:type="paragraph" w:styleId="HTMLAddress">
    <w:name w:val="HTML Address"/>
    <w:basedOn w:val="Normal"/>
    <w:link w:val="HTMLAddressChar"/>
    <w:uiPriority w:val="99"/>
    <w:semiHidden/>
    <w:unhideWhenUsed/>
    <w:rsid w:val="00BA7757"/>
    <w:rPr>
      <w:i/>
      <w:iCs/>
    </w:rPr>
  </w:style>
  <w:style w:type="character" w:customStyle="1" w:styleId="HTMLAddressChar">
    <w:name w:val="HTML Address Char"/>
    <w:basedOn w:val="DefaultParagraphFont"/>
    <w:link w:val="HTMLAddress"/>
    <w:uiPriority w:val="99"/>
    <w:semiHidden/>
    <w:rsid w:val="00BA7757"/>
    <w:rPr>
      <w:i/>
      <w:iCs/>
      <w:sz w:val="23"/>
      <w:szCs w:val="22"/>
      <w:lang w:eastAsia="en-US"/>
    </w:rPr>
  </w:style>
  <w:style w:type="paragraph" w:styleId="HTMLPreformatted">
    <w:name w:val="HTML Preformatted"/>
    <w:basedOn w:val="Normal"/>
    <w:link w:val="HTMLPreformattedChar"/>
    <w:uiPriority w:val="99"/>
    <w:semiHidden/>
    <w:unhideWhenUsed/>
    <w:rsid w:val="00BA775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A7757"/>
    <w:rPr>
      <w:rFonts w:ascii="Consolas" w:hAnsi="Consolas"/>
      <w:lang w:eastAsia="en-US"/>
    </w:rPr>
  </w:style>
  <w:style w:type="paragraph" w:styleId="Index1">
    <w:name w:val="index 1"/>
    <w:basedOn w:val="Normal"/>
    <w:next w:val="Normal"/>
    <w:autoRedefine/>
    <w:uiPriority w:val="99"/>
    <w:semiHidden/>
    <w:unhideWhenUsed/>
    <w:rsid w:val="00BA7757"/>
    <w:pPr>
      <w:ind w:left="230" w:hanging="230"/>
    </w:pPr>
  </w:style>
  <w:style w:type="paragraph" w:styleId="Index2">
    <w:name w:val="index 2"/>
    <w:basedOn w:val="Normal"/>
    <w:next w:val="Normal"/>
    <w:autoRedefine/>
    <w:uiPriority w:val="99"/>
    <w:semiHidden/>
    <w:unhideWhenUsed/>
    <w:rsid w:val="00BA7757"/>
    <w:pPr>
      <w:ind w:left="460" w:hanging="230"/>
    </w:pPr>
  </w:style>
  <w:style w:type="paragraph" w:styleId="Index3">
    <w:name w:val="index 3"/>
    <w:basedOn w:val="Normal"/>
    <w:next w:val="Normal"/>
    <w:autoRedefine/>
    <w:uiPriority w:val="99"/>
    <w:semiHidden/>
    <w:unhideWhenUsed/>
    <w:rsid w:val="00BA7757"/>
    <w:pPr>
      <w:ind w:left="690" w:hanging="230"/>
    </w:pPr>
  </w:style>
  <w:style w:type="paragraph" w:styleId="Index4">
    <w:name w:val="index 4"/>
    <w:basedOn w:val="Normal"/>
    <w:next w:val="Normal"/>
    <w:autoRedefine/>
    <w:uiPriority w:val="99"/>
    <w:semiHidden/>
    <w:unhideWhenUsed/>
    <w:rsid w:val="00BA7757"/>
    <w:pPr>
      <w:ind w:left="920" w:hanging="230"/>
    </w:pPr>
  </w:style>
  <w:style w:type="paragraph" w:styleId="Index5">
    <w:name w:val="index 5"/>
    <w:basedOn w:val="Normal"/>
    <w:next w:val="Normal"/>
    <w:autoRedefine/>
    <w:uiPriority w:val="99"/>
    <w:semiHidden/>
    <w:unhideWhenUsed/>
    <w:rsid w:val="00BA7757"/>
    <w:pPr>
      <w:ind w:left="1150" w:hanging="230"/>
    </w:pPr>
  </w:style>
  <w:style w:type="paragraph" w:styleId="Index6">
    <w:name w:val="index 6"/>
    <w:basedOn w:val="Normal"/>
    <w:next w:val="Normal"/>
    <w:autoRedefine/>
    <w:uiPriority w:val="99"/>
    <w:semiHidden/>
    <w:unhideWhenUsed/>
    <w:rsid w:val="00BA7757"/>
    <w:pPr>
      <w:ind w:left="1380" w:hanging="230"/>
    </w:pPr>
  </w:style>
  <w:style w:type="paragraph" w:styleId="Index7">
    <w:name w:val="index 7"/>
    <w:basedOn w:val="Normal"/>
    <w:next w:val="Normal"/>
    <w:autoRedefine/>
    <w:uiPriority w:val="99"/>
    <w:semiHidden/>
    <w:unhideWhenUsed/>
    <w:rsid w:val="00BA7757"/>
    <w:pPr>
      <w:ind w:left="1610" w:hanging="230"/>
    </w:pPr>
  </w:style>
  <w:style w:type="paragraph" w:styleId="Index8">
    <w:name w:val="index 8"/>
    <w:basedOn w:val="Normal"/>
    <w:next w:val="Normal"/>
    <w:autoRedefine/>
    <w:uiPriority w:val="99"/>
    <w:semiHidden/>
    <w:unhideWhenUsed/>
    <w:rsid w:val="00BA7757"/>
    <w:pPr>
      <w:ind w:left="1840" w:hanging="230"/>
    </w:pPr>
  </w:style>
  <w:style w:type="paragraph" w:styleId="Index9">
    <w:name w:val="index 9"/>
    <w:basedOn w:val="Normal"/>
    <w:next w:val="Normal"/>
    <w:autoRedefine/>
    <w:uiPriority w:val="99"/>
    <w:semiHidden/>
    <w:unhideWhenUsed/>
    <w:rsid w:val="00BA7757"/>
    <w:pPr>
      <w:ind w:left="2070" w:hanging="230"/>
    </w:pPr>
  </w:style>
  <w:style w:type="paragraph" w:styleId="IndexHeading">
    <w:name w:val="index heading"/>
    <w:basedOn w:val="Normal"/>
    <w:next w:val="Index1"/>
    <w:uiPriority w:val="99"/>
    <w:semiHidden/>
    <w:unhideWhenUsed/>
    <w:rsid w:val="00BA775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775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A7757"/>
    <w:rPr>
      <w:i/>
      <w:iCs/>
      <w:color w:val="4F81BD" w:themeColor="accent1"/>
      <w:sz w:val="23"/>
      <w:szCs w:val="22"/>
      <w:lang w:eastAsia="en-US"/>
    </w:rPr>
  </w:style>
  <w:style w:type="paragraph" w:styleId="List">
    <w:name w:val="List"/>
    <w:basedOn w:val="Normal"/>
    <w:uiPriority w:val="99"/>
    <w:semiHidden/>
    <w:unhideWhenUsed/>
    <w:rsid w:val="00BA7757"/>
    <w:pPr>
      <w:ind w:left="283" w:hanging="283"/>
      <w:contextualSpacing/>
    </w:pPr>
  </w:style>
  <w:style w:type="paragraph" w:styleId="List2">
    <w:name w:val="List 2"/>
    <w:basedOn w:val="Normal"/>
    <w:uiPriority w:val="99"/>
    <w:semiHidden/>
    <w:unhideWhenUsed/>
    <w:rsid w:val="00BA7757"/>
    <w:pPr>
      <w:ind w:left="566" w:hanging="283"/>
      <w:contextualSpacing/>
    </w:pPr>
  </w:style>
  <w:style w:type="paragraph" w:styleId="List3">
    <w:name w:val="List 3"/>
    <w:basedOn w:val="Normal"/>
    <w:uiPriority w:val="99"/>
    <w:semiHidden/>
    <w:unhideWhenUsed/>
    <w:rsid w:val="00BA7757"/>
    <w:pPr>
      <w:ind w:left="849" w:hanging="283"/>
      <w:contextualSpacing/>
    </w:pPr>
  </w:style>
  <w:style w:type="paragraph" w:styleId="List4">
    <w:name w:val="List 4"/>
    <w:basedOn w:val="Normal"/>
    <w:uiPriority w:val="99"/>
    <w:semiHidden/>
    <w:unhideWhenUsed/>
    <w:rsid w:val="00BA7757"/>
    <w:pPr>
      <w:ind w:left="1132" w:hanging="283"/>
      <w:contextualSpacing/>
    </w:pPr>
  </w:style>
  <w:style w:type="paragraph" w:styleId="List5">
    <w:name w:val="List 5"/>
    <w:basedOn w:val="Normal"/>
    <w:uiPriority w:val="99"/>
    <w:semiHidden/>
    <w:unhideWhenUsed/>
    <w:rsid w:val="00BA7757"/>
    <w:pPr>
      <w:ind w:left="1415" w:hanging="283"/>
      <w:contextualSpacing/>
    </w:pPr>
  </w:style>
  <w:style w:type="paragraph" w:styleId="ListBullet">
    <w:name w:val="List Bullet"/>
    <w:basedOn w:val="Normal"/>
    <w:uiPriority w:val="99"/>
    <w:semiHidden/>
    <w:unhideWhenUsed/>
    <w:rsid w:val="00BA7757"/>
    <w:pPr>
      <w:numPr>
        <w:numId w:val="41"/>
      </w:numPr>
      <w:contextualSpacing/>
    </w:pPr>
  </w:style>
  <w:style w:type="paragraph" w:styleId="ListBullet2">
    <w:name w:val="List Bullet 2"/>
    <w:basedOn w:val="Normal"/>
    <w:uiPriority w:val="99"/>
    <w:semiHidden/>
    <w:unhideWhenUsed/>
    <w:rsid w:val="00BA7757"/>
    <w:pPr>
      <w:numPr>
        <w:numId w:val="42"/>
      </w:numPr>
      <w:contextualSpacing/>
    </w:pPr>
  </w:style>
  <w:style w:type="paragraph" w:styleId="ListBullet3">
    <w:name w:val="List Bullet 3"/>
    <w:basedOn w:val="Normal"/>
    <w:uiPriority w:val="99"/>
    <w:semiHidden/>
    <w:unhideWhenUsed/>
    <w:rsid w:val="00BA7757"/>
    <w:pPr>
      <w:numPr>
        <w:numId w:val="43"/>
      </w:numPr>
      <w:contextualSpacing/>
    </w:pPr>
  </w:style>
  <w:style w:type="paragraph" w:styleId="ListBullet4">
    <w:name w:val="List Bullet 4"/>
    <w:basedOn w:val="Normal"/>
    <w:uiPriority w:val="99"/>
    <w:semiHidden/>
    <w:unhideWhenUsed/>
    <w:rsid w:val="00BA7757"/>
    <w:pPr>
      <w:numPr>
        <w:numId w:val="44"/>
      </w:numPr>
      <w:contextualSpacing/>
    </w:pPr>
  </w:style>
  <w:style w:type="paragraph" w:styleId="ListBullet5">
    <w:name w:val="List Bullet 5"/>
    <w:basedOn w:val="Normal"/>
    <w:uiPriority w:val="99"/>
    <w:semiHidden/>
    <w:unhideWhenUsed/>
    <w:rsid w:val="00BA7757"/>
    <w:pPr>
      <w:numPr>
        <w:numId w:val="45"/>
      </w:numPr>
      <w:contextualSpacing/>
    </w:pPr>
  </w:style>
  <w:style w:type="paragraph" w:styleId="ListContinue">
    <w:name w:val="List Continue"/>
    <w:basedOn w:val="Normal"/>
    <w:uiPriority w:val="99"/>
    <w:semiHidden/>
    <w:unhideWhenUsed/>
    <w:rsid w:val="00BA7757"/>
    <w:pPr>
      <w:spacing w:after="120"/>
      <w:ind w:left="283"/>
      <w:contextualSpacing/>
    </w:pPr>
  </w:style>
  <w:style w:type="paragraph" w:styleId="ListContinue2">
    <w:name w:val="List Continue 2"/>
    <w:basedOn w:val="Normal"/>
    <w:uiPriority w:val="99"/>
    <w:semiHidden/>
    <w:unhideWhenUsed/>
    <w:rsid w:val="00BA7757"/>
    <w:pPr>
      <w:spacing w:after="120"/>
      <w:ind w:left="566"/>
      <w:contextualSpacing/>
    </w:pPr>
  </w:style>
  <w:style w:type="paragraph" w:styleId="ListContinue3">
    <w:name w:val="List Continue 3"/>
    <w:basedOn w:val="Normal"/>
    <w:uiPriority w:val="99"/>
    <w:semiHidden/>
    <w:unhideWhenUsed/>
    <w:rsid w:val="00BA7757"/>
    <w:pPr>
      <w:spacing w:after="120"/>
      <w:ind w:left="849"/>
      <w:contextualSpacing/>
    </w:pPr>
  </w:style>
  <w:style w:type="paragraph" w:styleId="ListContinue4">
    <w:name w:val="List Continue 4"/>
    <w:basedOn w:val="Normal"/>
    <w:uiPriority w:val="99"/>
    <w:semiHidden/>
    <w:unhideWhenUsed/>
    <w:rsid w:val="00BA7757"/>
    <w:pPr>
      <w:spacing w:after="120"/>
      <w:ind w:left="1132"/>
      <w:contextualSpacing/>
    </w:pPr>
  </w:style>
  <w:style w:type="paragraph" w:styleId="ListContinue5">
    <w:name w:val="List Continue 5"/>
    <w:basedOn w:val="Normal"/>
    <w:uiPriority w:val="99"/>
    <w:semiHidden/>
    <w:unhideWhenUsed/>
    <w:rsid w:val="00BA7757"/>
    <w:pPr>
      <w:spacing w:after="120"/>
      <w:ind w:left="1415"/>
      <w:contextualSpacing/>
    </w:pPr>
  </w:style>
  <w:style w:type="paragraph" w:styleId="ListNumber">
    <w:name w:val="List Number"/>
    <w:basedOn w:val="Normal"/>
    <w:uiPriority w:val="99"/>
    <w:semiHidden/>
    <w:unhideWhenUsed/>
    <w:rsid w:val="00BA7757"/>
    <w:pPr>
      <w:numPr>
        <w:numId w:val="46"/>
      </w:numPr>
      <w:contextualSpacing/>
    </w:pPr>
  </w:style>
  <w:style w:type="paragraph" w:styleId="ListNumber2">
    <w:name w:val="List Number 2"/>
    <w:basedOn w:val="Normal"/>
    <w:uiPriority w:val="99"/>
    <w:semiHidden/>
    <w:unhideWhenUsed/>
    <w:rsid w:val="00BA7757"/>
    <w:pPr>
      <w:numPr>
        <w:numId w:val="47"/>
      </w:numPr>
      <w:contextualSpacing/>
    </w:pPr>
  </w:style>
  <w:style w:type="paragraph" w:styleId="ListNumber3">
    <w:name w:val="List Number 3"/>
    <w:basedOn w:val="Normal"/>
    <w:uiPriority w:val="99"/>
    <w:semiHidden/>
    <w:unhideWhenUsed/>
    <w:rsid w:val="00BA7757"/>
    <w:pPr>
      <w:numPr>
        <w:numId w:val="48"/>
      </w:numPr>
      <w:contextualSpacing/>
    </w:pPr>
  </w:style>
  <w:style w:type="paragraph" w:styleId="ListNumber4">
    <w:name w:val="List Number 4"/>
    <w:basedOn w:val="Normal"/>
    <w:uiPriority w:val="99"/>
    <w:semiHidden/>
    <w:unhideWhenUsed/>
    <w:rsid w:val="00BA7757"/>
    <w:pPr>
      <w:numPr>
        <w:numId w:val="49"/>
      </w:numPr>
      <w:contextualSpacing/>
    </w:pPr>
  </w:style>
  <w:style w:type="paragraph" w:styleId="ListNumber5">
    <w:name w:val="List Number 5"/>
    <w:basedOn w:val="Normal"/>
    <w:uiPriority w:val="99"/>
    <w:semiHidden/>
    <w:unhideWhenUsed/>
    <w:rsid w:val="00BA7757"/>
    <w:pPr>
      <w:numPr>
        <w:numId w:val="50"/>
      </w:numPr>
      <w:contextualSpacing/>
    </w:pPr>
  </w:style>
  <w:style w:type="paragraph" w:styleId="MacroText">
    <w:name w:val="macro"/>
    <w:link w:val="MacroTextChar"/>
    <w:uiPriority w:val="99"/>
    <w:semiHidden/>
    <w:unhideWhenUsed/>
    <w:rsid w:val="00BA775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semiHidden/>
    <w:rsid w:val="00BA7757"/>
    <w:rPr>
      <w:rFonts w:ascii="Consolas" w:hAnsi="Consolas"/>
      <w:lang w:eastAsia="en-US"/>
    </w:rPr>
  </w:style>
  <w:style w:type="paragraph" w:styleId="MessageHeader">
    <w:name w:val="Message Header"/>
    <w:basedOn w:val="Normal"/>
    <w:link w:val="MessageHeaderChar"/>
    <w:uiPriority w:val="99"/>
    <w:semiHidden/>
    <w:unhideWhenUsed/>
    <w:rsid w:val="00BA775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A7757"/>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BA7757"/>
    <w:pPr>
      <w:ind w:left="720"/>
    </w:pPr>
  </w:style>
  <w:style w:type="paragraph" w:styleId="NoteHeading">
    <w:name w:val="Note Heading"/>
    <w:basedOn w:val="Normal"/>
    <w:next w:val="Normal"/>
    <w:link w:val="NoteHeadingChar"/>
    <w:uiPriority w:val="99"/>
    <w:semiHidden/>
    <w:unhideWhenUsed/>
    <w:rsid w:val="00BA7757"/>
  </w:style>
  <w:style w:type="character" w:customStyle="1" w:styleId="NoteHeadingChar">
    <w:name w:val="Note Heading Char"/>
    <w:basedOn w:val="DefaultParagraphFont"/>
    <w:link w:val="NoteHeading"/>
    <w:uiPriority w:val="99"/>
    <w:semiHidden/>
    <w:rsid w:val="00BA7757"/>
    <w:rPr>
      <w:sz w:val="23"/>
      <w:szCs w:val="22"/>
      <w:lang w:eastAsia="en-US"/>
    </w:rPr>
  </w:style>
  <w:style w:type="paragraph" w:styleId="PlainText">
    <w:name w:val="Plain Text"/>
    <w:basedOn w:val="Normal"/>
    <w:link w:val="PlainTextChar"/>
    <w:uiPriority w:val="99"/>
    <w:semiHidden/>
    <w:unhideWhenUsed/>
    <w:rsid w:val="00BA7757"/>
    <w:rPr>
      <w:rFonts w:ascii="Consolas" w:hAnsi="Consolas"/>
      <w:sz w:val="21"/>
      <w:szCs w:val="21"/>
    </w:rPr>
  </w:style>
  <w:style w:type="character" w:customStyle="1" w:styleId="PlainTextChar">
    <w:name w:val="Plain Text Char"/>
    <w:basedOn w:val="DefaultParagraphFont"/>
    <w:link w:val="PlainText"/>
    <w:uiPriority w:val="99"/>
    <w:semiHidden/>
    <w:rsid w:val="00BA7757"/>
    <w:rPr>
      <w:rFonts w:ascii="Consolas" w:hAnsi="Consolas"/>
      <w:sz w:val="21"/>
      <w:szCs w:val="21"/>
      <w:lang w:eastAsia="en-US"/>
    </w:rPr>
  </w:style>
  <w:style w:type="paragraph" w:styleId="Quote">
    <w:name w:val="Quote"/>
    <w:basedOn w:val="Normal"/>
    <w:next w:val="Normal"/>
    <w:link w:val="QuoteChar"/>
    <w:uiPriority w:val="29"/>
    <w:qFormat/>
    <w:rsid w:val="00BA77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7757"/>
    <w:rPr>
      <w:i/>
      <w:iCs/>
      <w:color w:val="404040" w:themeColor="text1" w:themeTint="BF"/>
      <w:sz w:val="23"/>
      <w:szCs w:val="22"/>
      <w:lang w:eastAsia="en-US"/>
    </w:rPr>
  </w:style>
  <w:style w:type="paragraph" w:styleId="Salutation">
    <w:name w:val="Salutation"/>
    <w:basedOn w:val="Normal"/>
    <w:next w:val="Normal"/>
    <w:link w:val="SalutationChar"/>
    <w:uiPriority w:val="99"/>
    <w:semiHidden/>
    <w:unhideWhenUsed/>
    <w:rsid w:val="00BA7757"/>
  </w:style>
  <w:style w:type="character" w:customStyle="1" w:styleId="SalutationChar">
    <w:name w:val="Salutation Char"/>
    <w:basedOn w:val="DefaultParagraphFont"/>
    <w:link w:val="Salutation"/>
    <w:uiPriority w:val="99"/>
    <w:semiHidden/>
    <w:rsid w:val="00BA7757"/>
    <w:rPr>
      <w:sz w:val="23"/>
      <w:szCs w:val="22"/>
      <w:lang w:eastAsia="en-US"/>
    </w:rPr>
  </w:style>
  <w:style w:type="paragraph" w:styleId="Signature">
    <w:name w:val="Signature"/>
    <w:basedOn w:val="Normal"/>
    <w:link w:val="SignatureChar"/>
    <w:uiPriority w:val="99"/>
    <w:semiHidden/>
    <w:unhideWhenUsed/>
    <w:rsid w:val="00BA7757"/>
    <w:pPr>
      <w:ind w:left="4252"/>
    </w:pPr>
  </w:style>
  <w:style w:type="character" w:customStyle="1" w:styleId="SignatureChar">
    <w:name w:val="Signature Char"/>
    <w:basedOn w:val="DefaultParagraphFont"/>
    <w:link w:val="Signature"/>
    <w:uiPriority w:val="99"/>
    <w:semiHidden/>
    <w:rsid w:val="00BA7757"/>
    <w:rPr>
      <w:sz w:val="23"/>
      <w:szCs w:val="22"/>
      <w:lang w:eastAsia="en-US"/>
    </w:rPr>
  </w:style>
  <w:style w:type="paragraph" w:styleId="Subtitle">
    <w:name w:val="Subtitle"/>
    <w:basedOn w:val="Normal"/>
    <w:next w:val="Normal"/>
    <w:link w:val="SubtitleChar"/>
    <w:uiPriority w:val="11"/>
    <w:qFormat/>
    <w:rsid w:val="00BA7757"/>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BA775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BA7757"/>
    <w:pPr>
      <w:ind w:left="230" w:hanging="230"/>
    </w:pPr>
  </w:style>
  <w:style w:type="paragraph" w:styleId="TOAHeading">
    <w:name w:val="toa heading"/>
    <w:basedOn w:val="Normal"/>
    <w:next w:val="Normal"/>
    <w:uiPriority w:val="99"/>
    <w:semiHidden/>
    <w:unhideWhenUsed/>
    <w:rsid w:val="00BA775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1852">
      <w:bodyDiv w:val="1"/>
      <w:marLeft w:val="0"/>
      <w:marRight w:val="0"/>
      <w:marTop w:val="0"/>
      <w:marBottom w:val="0"/>
      <w:divBdr>
        <w:top w:val="none" w:sz="0" w:space="0" w:color="auto"/>
        <w:left w:val="none" w:sz="0" w:space="0" w:color="auto"/>
        <w:bottom w:val="none" w:sz="0" w:space="0" w:color="auto"/>
        <w:right w:val="none" w:sz="0" w:space="0" w:color="auto"/>
      </w:divBdr>
    </w:div>
    <w:div w:id="14696979">
      <w:bodyDiv w:val="1"/>
      <w:marLeft w:val="0"/>
      <w:marRight w:val="0"/>
      <w:marTop w:val="0"/>
      <w:marBottom w:val="0"/>
      <w:divBdr>
        <w:top w:val="none" w:sz="0" w:space="0" w:color="auto"/>
        <w:left w:val="none" w:sz="0" w:space="0" w:color="auto"/>
        <w:bottom w:val="none" w:sz="0" w:space="0" w:color="auto"/>
        <w:right w:val="none" w:sz="0" w:space="0" w:color="auto"/>
      </w:divBdr>
    </w:div>
    <w:div w:id="19212412">
      <w:bodyDiv w:val="1"/>
      <w:marLeft w:val="0"/>
      <w:marRight w:val="0"/>
      <w:marTop w:val="0"/>
      <w:marBottom w:val="0"/>
      <w:divBdr>
        <w:top w:val="none" w:sz="0" w:space="0" w:color="auto"/>
        <w:left w:val="none" w:sz="0" w:space="0" w:color="auto"/>
        <w:bottom w:val="none" w:sz="0" w:space="0" w:color="auto"/>
        <w:right w:val="none" w:sz="0" w:space="0" w:color="auto"/>
      </w:divBdr>
    </w:div>
    <w:div w:id="21758512">
      <w:bodyDiv w:val="1"/>
      <w:marLeft w:val="0"/>
      <w:marRight w:val="0"/>
      <w:marTop w:val="0"/>
      <w:marBottom w:val="0"/>
      <w:divBdr>
        <w:top w:val="none" w:sz="0" w:space="0" w:color="auto"/>
        <w:left w:val="none" w:sz="0" w:space="0" w:color="auto"/>
        <w:bottom w:val="none" w:sz="0" w:space="0" w:color="auto"/>
        <w:right w:val="none" w:sz="0" w:space="0" w:color="auto"/>
      </w:divBdr>
    </w:div>
    <w:div w:id="24983828">
      <w:bodyDiv w:val="1"/>
      <w:marLeft w:val="0"/>
      <w:marRight w:val="0"/>
      <w:marTop w:val="0"/>
      <w:marBottom w:val="0"/>
      <w:divBdr>
        <w:top w:val="none" w:sz="0" w:space="0" w:color="auto"/>
        <w:left w:val="none" w:sz="0" w:space="0" w:color="auto"/>
        <w:bottom w:val="none" w:sz="0" w:space="0" w:color="auto"/>
        <w:right w:val="none" w:sz="0" w:space="0" w:color="auto"/>
      </w:divBdr>
    </w:div>
    <w:div w:id="33504150">
      <w:bodyDiv w:val="1"/>
      <w:marLeft w:val="0"/>
      <w:marRight w:val="0"/>
      <w:marTop w:val="0"/>
      <w:marBottom w:val="0"/>
      <w:divBdr>
        <w:top w:val="none" w:sz="0" w:space="0" w:color="auto"/>
        <w:left w:val="none" w:sz="0" w:space="0" w:color="auto"/>
        <w:bottom w:val="none" w:sz="0" w:space="0" w:color="auto"/>
        <w:right w:val="none" w:sz="0" w:space="0" w:color="auto"/>
      </w:divBdr>
    </w:div>
    <w:div w:id="36709087">
      <w:bodyDiv w:val="1"/>
      <w:marLeft w:val="0"/>
      <w:marRight w:val="0"/>
      <w:marTop w:val="0"/>
      <w:marBottom w:val="0"/>
      <w:divBdr>
        <w:top w:val="none" w:sz="0" w:space="0" w:color="auto"/>
        <w:left w:val="none" w:sz="0" w:space="0" w:color="auto"/>
        <w:bottom w:val="none" w:sz="0" w:space="0" w:color="auto"/>
        <w:right w:val="none" w:sz="0" w:space="0" w:color="auto"/>
      </w:divBdr>
    </w:div>
    <w:div w:id="39284434">
      <w:bodyDiv w:val="1"/>
      <w:marLeft w:val="0"/>
      <w:marRight w:val="0"/>
      <w:marTop w:val="0"/>
      <w:marBottom w:val="0"/>
      <w:divBdr>
        <w:top w:val="none" w:sz="0" w:space="0" w:color="auto"/>
        <w:left w:val="none" w:sz="0" w:space="0" w:color="auto"/>
        <w:bottom w:val="none" w:sz="0" w:space="0" w:color="auto"/>
        <w:right w:val="none" w:sz="0" w:space="0" w:color="auto"/>
      </w:divBdr>
    </w:div>
    <w:div w:id="52850217">
      <w:bodyDiv w:val="1"/>
      <w:marLeft w:val="0"/>
      <w:marRight w:val="0"/>
      <w:marTop w:val="0"/>
      <w:marBottom w:val="0"/>
      <w:divBdr>
        <w:top w:val="none" w:sz="0" w:space="0" w:color="auto"/>
        <w:left w:val="none" w:sz="0" w:space="0" w:color="auto"/>
        <w:bottom w:val="none" w:sz="0" w:space="0" w:color="auto"/>
        <w:right w:val="none" w:sz="0" w:space="0" w:color="auto"/>
      </w:divBdr>
    </w:div>
    <w:div w:id="58291657">
      <w:bodyDiv w:val="1"/>
      <w:marLeft w:val="0"/>
      <w:marRight w:val="0"/>
      <w:marTop w:val="0"/>
      <w:marBottom w:val="0"/>
      <w:divBdr>
        <w:top w:val="none" w:sz="0" w:space="0" w:color="auto"/>
        <w:left w:val="none" w:sz="0" w:space="0" w:color="auto"/>
        <w:bottom w:val="none" w:sz="0" w:space="0" w:color="auto"/>
        <w:right w:val="none" w:sz="0" w:space="0" w:color="auto"/>
      </w:divBdr>
    </w:div>
    <w:div w:id="59326846">
      <w:bodyDiv w:val="1"/>
      <w:marLeft w:val="0"/>
      <w:marRight w:val="0"/>
      <w:marTop w:val="0"/>
      <w:marBottom w:val="0"/>
      <w:divBdr>
        <w:top w:val="none" w:sz="0" w:space="0" w:color="auto"/>
        <w:left w:val="none" w:sz="0" w:space="0" w:color="auto"/>
        <w:bottom w:val="none" w:sz="0" w:space="0" w:color="auto"/>
        <w:right w:val="none" w:sz="0" w:space="0" w:color="auto"/>
      </w:divBdr>
    </w:div>
    <w:div w:id="77597564">
      <w:bodyDiv w:val="1"/>
      <w:marLeft w:val="0"/>
      <w:marRight w:val="0"/>
      <w:marTop w:val="0"/>
      <w:marBottom w:val="0"/>
      <w:divBdr>
        <w:top w:val="none" w:sz="0" w:space="0" w:color="auto"/>
        <w:left w:val="none" w:sz="0" w:space="0" w:color="auto"/>
        <w:bottom w:val="none" w:sz="0" w:space="0" w:color="auto"/>
        <w:right w:val="none" w:sz="0" w:space="0" w:color="auto"/>
      </w:divBdr>
    </w:div>
    <w:div w:id="84424094">
      <w:bodyDiv w:val="1"/>
      <w:marLeft w:val="0"/>
      <w:marRight w:val="0"/>
      <w:marTop w:val="0"/>
      <w:marBottom w:val="0"/>
      <w:divBdr>
        <w:top w:val="none" w:sz="0" w:space="0" w:color="auto"/>
        <w:left w:val="none" w:sz="0" w:space="0" w:color="auto"/>
        <w:bottom w:val="none" w:sz="0" w:space="0" w:color="auto"/>
        <w:right w:val="none" w:sz="0" w:space="0" w:color="auto"/>
      </w:divBdr>
    </w:div>
    <w:div w:id="107092832">
      <w:bodyDiv w:val="1"/>
      <w:marLeft w:val="0"/>
      <w:marRight w:val="0"/>
      <w:marTop w:val="0"/>
      <w:marBottom w:val="0"/>
      <w:divBdr>
        <w:top w:val="none" w:sz="0" w:space="0" w:color="auto"/>
        <w:left w:val="none" w:sz="0" w:space="0" w:color="auto"/>
        <w:bottom w:val="none" w:sz="0" w:space="0" w:color="auto"/>
        <w:right w:val="none" w:sz="0" w:space="0" w:color="auto"/>
      </w:divBdr>
    </w:div>
    <w:div w:id="107898780">
      <w:bodyDiv w:val="1"/>
      <w:marLeft w:val="0"/>
      <w:marRight w:val="0"/>
      <w:marTop w:val="0"/>
      <w:marBottom w:val="0"/>
      <w:divBdr>
        <w:top w:val="none" w:sz="0" w:space="0" w:color="auto"/>
        <w:left w:val="none" w:sz="0" w:space="0" w:color="auto"/>
        <w:bottom w:val="none" w:sz="0" w:space="0" w:color="auto"/>
        <w:right w:val="none" w:sz="0" w:space="0" w:color="auto"/>
      </w:divBdr>
    </w:div>
    <w:div w:id="121700631">
      <w:bodyDiv w:val="1"/>
      <w:marLeft w:val="0"/>
      <w:marRight w:val="0"/>
      <w:marTop w:val="0"/>
      <w:marBottom w:val="0"/>
      <w:divBdr>
        <w:top w:val="none" w:sz="0" w:space="0" w:color="auto"/>
        <w:left w:val="none" w:sz="0" w:space="0" w:color="auto"/>
        <w:bottom w:val="none" w:sz="0" w:space="0" w:color="auto"/>
        <w:right w:val="none" w:sz="0" w:space="0" w:color="auto"/>
      </w:divBdr>
    </w:div>
    <w:div w:id="134877221">
      <w:bodyDiv w:val="1"/>
      <w:marLeft w:val="0"/>
      <w:marRight w:val="0"/>
      <w:marTop w:val="0"/>
      <w:marBottom w:val="0"/>
      <w:divBdr>
        <w:top w:val="none" w:sz="0" w:space="0" w:color="auto"/>
        <w:left w:val="none" w:sz="0" w:space="0" w:color="auto"/>
        <w:bottom w:val="none" w:sz="0" w:space="0" w:color="auto"/>
        <w:right w:val="none" w:sz="0" w:space="0" w:color="auto"/>
      </w:divBdr>
    </w:div>
    <w:div w:id="137000677">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5073228">
      <w:bodyDiv w:val="1"/>
      <w:marLeft w:val="0"/>
      <w:marRight w:val="0"/>
      <w:marTop w:val="0"/>
      <w:marBottom w:val="0"/>
      <w:divBdr>
        <w:top w:val="none" w:sz="0" w:space="0" w:color="auto"/>
        <w:left w:val="none" w:sz="0" w:space="0" w:color="auto"/>
        <w:bottom w:val="none" w:sz="0" w:space="0" w:color="auto"/>
        <w:right w:val="none" w:sz="0" w:space="0" w:color="auto"/>
      </w:divBdr>
    </w:div>
    <w:div w:id="159004138">
      <w:bodyDiv w:val="1"/>
      <w:marLeft w:val="0"/>
      <w:marRight w:val="0"/>
      <w:marTop w:val="0"/>
      <w:marBottom w:val="0"/>
      <w:divBdr>
        <w:top w:val="none" w:sz="0" w:space="0" w:color="auto"/>
        <w:left w:val="none" w:sz="0" w:space="0" w:color="auto"/>
        <w:bottom w:val="none" w:sz="0" w:space="0" w:color="auto"/>
        <w:right w:val="none" w:sz="0" w:space="0" w:color="auto"/>
      </w:divBdr>
    </w:div>
    <w:div w:id="176113980">
      <w:bodyDiv w:val="1"/>
      <w:marLeft w:val="0"/>
      <w:marRight w:val="0"/>
      <w:marTop w:val="0"/>
      <w:marBottom w:val="0"/>
      <w:divBdr>
        <w:top w:val="none" w:sz="0" w:space="0" w:color="auto"/>
        <w:left w:val="none" w:sz="0" w:space="0" w:color="auto"/>
        <w:bottom w:val="none" w:sz="0" w:space="0" w:color="auto"/>
        <w:right w:val="none" w:sz="0" w:space="0" w:color="auto"/>
      </w:divBdr>
    </w:div>
    <w:div w:id="189800795">
      <w:bodyDiv w:val="1"/>
      <w:marLeft w:val="0"/>
      <w:marRight w:val="0"/>
      <w:marTop w:val="0"/>
      <w:marBottom w:val="0"/>
      <w:divBdr>
        <w:top w:val="none" w:sz="0" w:space="0" w:color="auto"/>
        <w:left w:val="none" w:sz="0" w:space="0" w:color="auto"/>
        <w:bottom w:val="none" w:sz="0" w:space="0" w:color="auto"/>
        <w:right w:val="none" w:sz="0" w:space="0" w:color="auto"/>
      </w:divBdr>
    </w:div>
    <w:div w:id="193931680">
      <w:bodyDiv w:val="1"/>
      <w:marLeft w:val="0"/>
      <w:marRight w:val="0"/>
      <w:marTop w:val="0"/>
      <w:marBottom w:val="0"/>
      <w:divBdr>
        <w:top w:val="none" w:sz="0" w:space="0" w:color="auto"/>
        <w:left w:val="none" w:sz="0" w:space="0" w:color="auto"/>
        <w:bottom w:val="none" w:sz="0" w:space="0" w:color="auto"/>
        <w:right w:val="none" w:sz="0" w:space="0" w:color="auto"/>
      </w:divBdr>
    </w:div>
    <w:div w:id="207575451">
      <w:bodyDiv w:val="1"/>
      <w:marLeft w:val="0"/>
      <w:marRight w:val="0"/>
      <w:marTop w:val="0"/>
      <w:marBottom w:val="0"/>
      <w:divBdr>
        <w:top w:val="none" w:sz="0" w:space="0" w:color="auto"/>
        <w:left w:val="none" w:sz="0" w:space="0" w:color="auto"/>
        <w:bottom w:val="none" w:sz="0" w:space="0" w:color="auto"/>
        <w:right w:val="none" w:sz="0" w:space="0" w:color="auto"/>
      </w:divBdr>
    </w:div>
    <w:div w:id="235436993">
      <w:bodyDiv w:val="1"/>
      <w:marLeft w:val="0"/>
      <w:marRight w:val="0"/>
      <w:marTop w:val="0"/>
      <w:marBottom w:val="0"/>
      <w:divBdr>
        <w:top w:val="none" w:sz="0" w:space="0" w:color="auto"/>
        <w:left w:val="none" w:sz="0" w:space="0" w:color="auto"/>
        <w:bottom w:val="none" w:sz="0" w:space="0" w:color="auto"/>
        <w:right w:val="none" w:sz="0" w:space="0" w:color="auto"/>
      </w:divBdr>
    </w:div>
    <w:div w:id="245502317">
      <w:bodyDiv w:val="1"/>
      <w:marLeft w:val="0"/>
      <w:marRight w:val="0"/>
      <w:marTop w:val="0"/>
      <w:marBottom w:val="0"/>
      <w:divBdr>
        <w:top w:val="none" w:sz="0" w:space="0" w:color="auto"/>
        <w:left w:val="none" w:sz="0" w:space="0" w:color="auto"/>
        <w:bottom w:val="none" w:sz="0" w:space="0" w:color="auto"/>
        <w:right w:val="none" w:sz="0" w:space="0" w:color="auto"/>
      </w:divBdr>
    </w:div>
    <w:div w:id="247466675">
      <w:bodyDiv w:val="1"/>
      <w:marLeft w:val="0"/>
      <w:marRight w:val="0"/>
      <w:marTop w:val="0"/>
      <w:marBottom w:val="0"/>
      <w:divBdr>
        <w:top w:val="none" w:sz="0" w:space="0" w:color="auto"/>
        <w:left w:val="none" w:sz="0" w:space="0" w:color="auto"/>
        <w:bottom w:val="none" w:sz="0" w:space="0" w:color="auto"/>
        <w:right w:val="none" w:sz="0" w:space="0" w:color="auto"/>
      </w:divBdr>
    </w:div>
    <w:div w:id="254555910">
      <w:bodyDiv w:val="1"/>
      <w:marLeft w:val="0"/>
      <w:marRight w:val="0"/>
      <w:marTop w:val="0"/>
      <w:marBottom w:val="0"/>
      <w:divBdr>
        <w:top w:val="none" w:sz="0" w:space="0" w:color="auto"/>
        <w:left w:val="none" w:sz="0" w:space="0" w:color="auto"/>
        <w:bottom w:val="none" w:sz="0" w:space="0" w:color="auto"/>
        <w:right w:val="none" w:sz="0" w:space="0" w:color="auto"/>
      </w:divBdr>
    </w:div>
    <w:div w:id="263733193">
      <w:bodyDiv w:val="1"/>
      <w:marLeft w:val="0"/>
      <w:marRight w:val="0"/>
      <w:marTop w:val="0"/>
      <w:marBottom w:val="0"/>
      <w:divBdr>
        <w:top w:val="none" w:sz="0" w:space="0" w:color="auto"/>
        <w:left w:val="none" w:sz="0" w:space="0" w:color="auto"/>
        <w:bottom w:val="none" w:sz="0" w:space="0" w:color="auto"/>
        <w:right w:val="none" w:sz="0" w:space="0" w:color="auto"/>
      </w:divBdr>
    </w:div>
    <w:div w:id="267933064">
      <w:bodyDiv w:val="1"/>
      <w:marLeft w:val="0"/>
      <w:marRight w:val="0"/>
      <w:marTop w:val="0"/>
      <w:marBottom w:val="0"/>
      <w:divBdr>
        <w:top w:val="none" w:sz="0" w:space="0" w:color="auto"/>
        <w:left w:val="none" w:sz="0" w:space="0" w:color="auto"/>
        <w:bottom w:val="none" w:sz="0" w:space="0" w:color="auto"/>
        <w:right w:val="none" w:sz="0" w:space="0" w:color="auto"/>
      </w:divBdr>
    </w:div>
    <w:div w:id="272716746">
      <w:bodyDiv w:val="1"/>
      <w:marLeft w:val="0"/>
      <w:marRight w:val="0"/>
      <w:marTop w:val="0"/>
      <w:marBottom w:val="0"/>
      <w:divBdr>
        <w:top w:val="none" w:sz="0" w:space="0" w:color="auto"/>
        <w:left w:val="none" w:sz="0" w:space="0" w:color="auto"/>
        <w:bottom w:val="none" w:sz="0" w:space="0" w:color="auto"/>
        <w:right w:val="none" w:sz="0" w:space="0" w:color="auto"/>
      </w:divBdr>
    </w:div>
    <w:div w:id="274485177">
      <w:bodyDiv w:val="1"/>
      <w:marLeft w:val="0"/>
      <w:marRight w:val="0"/>
      <w:marTop w:val="0"/>
      <w:marBottom w:val="0"/>
      <w:divBdr>
        <w:top w:val="none" w:sz="0" w:space="0" w:color="auto"/>
        <w:left w:val="none" w:sz="0" w:space="0" w:color="auto"/>
        <w:bottom w:val="none" w:sz="0" w:space="0" w:color="auto"/>
        <w:right w:val="none" w:sz="0" w:space="0" w:color="auto"/>
      </w:divBdr>
    </w:div>
    <w:div w:id="281883989">
      <w:bodyDiv w:val="1"/>
      <w:marLeft w:val="0"/>
      <w:marRight w:val="0"/>
      <w:marTop w:val="0"/>
      <w:marBottom w:val="0"/>
      <w:divBdr>
        <w:top w:val="none" w:sz="0" w:space="0" w:color="auto"/>
        <w:left w:val="none" w:sz="0" w:space="0" w:color="auto"/>
        <w:bottom w:val="none" w:sz="0" w:space="0" w:color="auto"/>
        <w:right w:val="none" w:sz="0" w:space="0" w:color="auto"/>
      </w:divBdr>
    </w:div>
    <w:div w:id="301471832">
      <w:bodyDiv w:val="1"/>
      <w:marLeft w:val="0"/>
      <w:marRight w:val="0"/>
      <w:marTop w:val="0"/>
      <w:marBottom w:val="0"/>
      <w:divBdr>
        <w:top w:val="none" w:sz="0" w:space="0" w:color="auto"/>
        <w:left w:val="none" w:sz="0" w:space="0" w:color="auto"/>
        <w:bottom w:val="none" w:sz="0" w:space="0" w:color="auto"/>
        <w:right w:val="none" w:sz="0" w:space="0" w:color="auto"/>
      </w:divBdr>
    </w:div>
    <w:div w:id="307829562">
      <w:bodyDiv w:val="1"/>
      <w:marLeft w:val="0"/>
      <w:marRight w:val="0"/>
      <w:marTop w:val="0"/>
      <w:marBottom w:val="0"/>
      <w:divBdr>
        <w:top w:val="none" w:sz="0" w:space="0" w:color="auto"/>
        <w:left w:val="none" w:sz="0" w:space="0" w:color="auto"/>
        <w:bottom w:val="none" w:sz="0" w:space="0" w:color="auto"/>
        <w:right w:val="none" w:sz="0" w:space="0" w:color="auto"/>
      </w:divBdr>
    </w:div>
    <w:div w:id="318776568">
      <w:bodyDiv w:val="1"/>
      <w:marLeft w:val="0"/>
      <w:marRight w:val="0"/>
      <w:marTop w:val="0"/>
      <w:marBottom w:val="0"/>
      <w:divBdr>
        <w:top w:val="none" w:sz="0" w:space="0" w:color="auto"/>
        <w:left w:val="none" w:sz="0" w:space="0" w:color="auto"/>
        <w:bottom w:val="none" w:sz="0" w:space="0" w:color="auto"/>
        <w:right w:val="none" w:sz="0" w:space="0" w:color="auto"/>
      </w:divBdr>
    </w:div>
    <w:div w:id="319235516">
      <w:bodyDiv w:val="1"/>
      <w:marLeft w:val="0"/>
      <w:marRight w:val="0"/>
      <w:marTop w:val="0"/>
      <w:marBottom w:val="0"/>
      <w:divBdr>
        <w:top w:val="none" w:sz="0" w:space="0" w:color="auto"/>
        <w:left w:val="none" w:sz="0" w:space="0" w:color="auto"/>
        <w:bottom w:val="none" w:sz="0" w:space="0" w:color="auto"/>
        <w:right w:val="none" w:sz="0" w:space="0" w:color="auto"/>
      </w:divBdr>
    </w:div>
    <w:div w:id="321858459">
      <w:bodyDiv w:val="1"/>
      <w:marLeft w:val="0"/>
      <w:marRight w:val="0"/>
      <w:marTop w:val="0"/>
      <w:marBottom w:val="0"/>
      <w:divBdr>
        <w:top w:val="none" w:sz="0" w:space="0" w:color="auto"/>
        <w:left w:val="none" w:sz="0" w:space="0" w:color="auto"/>
        <w:bottom w:val="none" w:sz="0" w:space="0" w:color="auto"/>
        <w:right w:val="none" w:sz="0" w:space="0" w:color="auto"/>
      </w:divBdr>
    </w:div>
    <w:div w:id="336349272">
      <w:bodyDiv w:val="1"/>
      <w:marLeft w:val="0"/>
      <w:marRight w:val="0"/>
      <w:marTop w:val="0"/>
      <w:marBottom w:val="0"/>
      <w:divBdr>
        <w:top w:val="none" w:sz="0" w:space="0" w:color="auto"/>
        <w:left w:val="none" w:sz="0" w:space="0" w:color="auto"/>
        <w:bottom w:val="none" w:sz="0" w:space="0" w:color="auto"/>
        <w:right w:val="none" w:sz="0" w:space="0" w:color="auto"/>
      </w:divBdr>
    </w:div>
    <w:div w:id="339622840">
      <w:bodyDiv w:val="1"/>
      <w:marLeft w:val="0"/>
      <w:marRight w:val="0"/>
      <w:marTop w:val="0"/>
      <w:marBottom w:val="0"/>
      <w:divBdr>
        <w:top w:val="none" w:sz="0" w:space="0" w:color="auto"/>
        <w:left w:val="none" w:sz="0" w:space="0" w:color="auto"/>
        <w:bottom w:val="none" w:sz="0" w:space="0" w:color="auto"/>
        <w:right w:val="none" w:sz="0" w:space="0" w:color="auto"/>
      </w:divBdr>
    </w:div>
    <w:div w:id="365717472">
      <w:bodyDiv w:val="1"/>
      <w:marLeft w:val="0"/>
      <w:marRight w:val="0"/>
      <w:marTop w:val="0"/>
      <w:marBottom w:val="0"/>
      <w:divBdr>
        <w:top w:val="none" w:sz="0" w:space="0" w:color="auto"/>
        <w:left w:val="none" w:sz="0" w:space="0" w:color="auto"/>
        <w:bottom w:val="none" w:sz="0" w:space="0" w:color="auto"/>
        <w:right w:val="none" w:sz="0" w:space="0" w:color="auto"/>
      </w:divBdr>
    </w:div>
    <w:div w:id="372195765">
      <w:bodyDiv w:val="1"/>
      <w:marLeft w:val="0"/>
      <w:marRight w:val="0"/>
      <w:marTop w:val="0"/>
      <w:marBottom w:val="0"/>
      <w:divBdr>
        <w:top w:val="none" w:sz="0" w:space="0" w:color="auto"/>
        <w:left w:val="none" w:sz="0" w:space="0" w:color="auto"/>
        <w:bottom w:val="none" w:sz="0" w:space="0" w:color="auto"/>
        <w:right w:val="none" w:sz="0" w:space="0" w:color="auto"/>
      </w:divBdr>
    </w:div>
    <w:div w:id="380398851">
      <w:bodyDiv w:val="1"/>
      <w:marLeft w:val="0"/>
      <w:marRight w:val="0"/>
      <w:marTop w:val="0"/>
      <w:marBottom w:val="0"/>
      <w:divBdr>
        <w:top w:val="none" w:sz="0" w:space="0" w:color="auto"/>
        <w:left w:val="none" w:sz="0" w:space="0" w:color="auto"/>
        <w:bottom w:val="none" w:sz="0" w:space="0" w:color="auto"/>
        <w:right w:val="none" w:sz="0" w:space="0" w:color="auto"/>
      </w:divBdr>
    </w:div>
    <w:div w:id="384569604">
      <w:bodyDiv w:val="1"/>
      <w:marLeft w:val="0"/>
      <w:marRight w:val="0"/>
      <w:marTop w:val="0"/>
      <w:marBottom w:val="0"/>
      <w:divBdr>
        <w:top w:val="none" w:sz="0" w:space="0" w:color="auto"/>
        <w:left w:val="none" w:sz="0" w:space="0" w:color="auto"/>
        <w:bottom w:val="none" w:sz="0" w:space="0" w:color="auto"/>
        <w:right w:val="none" w:sz="0" w:space="0" w:color="auto"/>
      </w:divBdr>
    </w:div>
    <w:div w:id="387728164">
      <w:bodyDiv w:val="1"/>
      <w:marLeft w:val="0"/>
      <w:marRight w:val="0"/>
      <w:marTop w:val="0"/>
      <w:marBottom w:val="0"/>
      <w:divBdr>
        <w:top w:val="none" w:sz="0" w:space="0" w:color="auto"/>
        <w:left w:val="none" w:sz="0" w:space="0" w:color="auto"/>
        <w:bottom w:val="none" w:sz="0" w:space="0" w:color="auto"/>
        <w:right w:val="none" w:sz="0" w:space="0" w:color="auto"/>
      </w:divBdr>
    </w:div>
    <w:div w:id="389309726">
      <w:bodyDiv w:val="1"/>
      <w:marLeft w:val="0"/>
      <w:marRight w:val="0"/>
      <w:marTop w:val="0"/>
      <w:marBottom w:val="0"/>
      <w:divBdr>
        <w:top w:val="none" w:sz="0" w:space="0" w:color="auto"/>
        <w:left w:val="none" w:sz="0" w:space="0" w:color="auto"/>
        <w:bottom w:val="none" w:sz="0" w:space="0" w:color="auto"/>
        <w:right w:val="none" w:sz="0" w:space="0" w:color="auto"/>
      </w:divBdr>
    </w:div>
    <w:div w:id="389504354">
      <w:bodyDiv w:val="1"/>
      <w:marLeft w:val="0"/>
      <w:marRight w:val="0"/>
      <w:marTop w:val="0"/>
      <w:marBottom w:val="0"/>
      <w:divBdr>
        <w:top w:val="none" w:sz="0" w:space="0" w:color="auto"/>
        <w:left w:val="none" w:sz="0" w:space="0" w:color="auto"/>
        <w:bottom w:val="none" w:sz="0" w:space="0" w:color="auto"/>
        <w:right w:val="none" w:sz="0" w:space="0" w:color="auto"/>
      </w:divBdr>
    </w:div>
    <w:div w:id="407188412">
      <w:bodyDiv w:val="1"/>
      <w:marLeft w:val="0"/>
      <w:marRight w:val="0"/>
      <w:marTop w:val="0"/>
      <w:marBottom w:val="0"/>
      <w:divBdr>
        <w:top w:val="none" w:sz="0" w:space="0" w:color="auto"/>
        <w:left w:val="none" w:sz="0" w:space="0" w:color="auto"/>
        <w:bottom w:val="none" w:sz="0" w:space="0" w:color="auto"/>
        <w:right w:val="none" w:sz="0" w:space="0" w:color="auto"/>
      </w:divBdr>
    </w:div>
    <w:div w:id="411129129">
      <w:bodyDiv w:val="1"/>
      <w:marLeft w:val="0"/>
      <w:marRight w:val="0"/>
      <w:marTop w:val="0"/>
      <w:marBottom w:val="0"/>
      <w:divBdr>
        <w:top w:val="none" w:sz="0" w:space="0" w:color="auto"/>
        <w:left w:val="none" w:sz="0" w:space="0" w:color="auto"/>
        <w:bottom w:val="none" w:sz="0" w:space="0" w:color="auto"/>
        <w:right w:val="none" w:sz="0" w:space="0" w:color="auto"/>
      </w:divBdr>
    </w:div>
    <w:div w:id="417169212">
      <w:bodyDiv w:val="1"/>
      <w:marLeft w:val="0"/>
      <w:marRight w:val="0"/>
      <w:marTop w:val="0"/>
      <w:marBottom w:val="0"/>
      <w:divBdr>
        <w:top w:val="none" w:sz="0" w:space="0" w:color="auto"/>
        <w:left w:val="none" w:sz="0" w:space="0" w:color="auto"/>
        <w:bottom w:val="none" w:sz="0" w:space="0" w:color="auto"/>
        <w:right w:val="none" w:sz="0" w:space="0" w:color="auto"/>
      </w:divBdr>
    </w:div>
    <w:div w:id="437257080">
      <w:bodyDiv w:val="1"/>
      <w:marLeft w:val="0"/>
      <w:marRight w:val="0"/>
      <w:marTop w:val="0"/>
      <w:marBottom w:val="0"/>
      <w:divBdr>
        <w:top w:val="none" w:sz="0" w:space="0" w:color="auto"/>
        <w:left w:val="none" w:sz="0" w:space="0" w:color="auto"/>
        <w:bottom w:val="none" w:sz="0" w:space="0" w:color="auto"/>
        <w:right w:val="none" w:sz="0" w:space="0" w:color="auto"/>
      </w:divBdr>
    </w:div>
    <w:div w:id="458887677">
      <w:bodyDiv w:val="1"/>
      <w:marLeft w:val="0"/>
      <w:marRight w:val="0"/>
      <w:marTop w:val="0"/>
      <w:marBottom w:val="0"/>
      <w:divBdr>
        <w:top w:val="none" w:sz="0" w:space="0" w:color="auto"/>
        <w:left w:val="none" w:sz="0" w:space="0" w:color="auto"/>
        <w:bottom w:val="none" w:sz="0" w:space="0" w:color="auto"/>
        <w:right w:val="none" w:sz="0" w:space="0" w:color="auto"/>
      </w:divBdr>
    </w:div>
    <w:div w:id="467406482">
      <w:bodyDiv w:val="1"/>
      <w:marLeft w:val="0"/>
      <w:marRight w:val="0"/>
      <w:marTop w:val="0"/>
      <w:marBottom w:val="0"/>
      <w:divBdr>
        <w:top w:val="none" w:sz="0" w:space="0" w:color="auto"/>
        <w:left w:val="none" w:sz="0" w:space="0" w:color="auto"/>
        <w:bottom w:val="none" w:sz="0" w:space="0" w:color="auto"/>
        <w:right w:val="none" w:sz="0" w:space="0" w:color="auto"/>
      </w:divBdr>
    </w:div>
    <w:div w:id="474031176">
      <w:bodyDiv w:val="1"/>
      <w:marLeft w:val="0"/>
      <w:marRight w:val="0"/>
      <w:marTop w:val="0"/>
      <w:marBottom w:val="0"/>
      <w:divBdr>
        <w:top w:val="none" w:sz="0" w:space="0" w:color="auto"/>
        <w:left w:val="none" w:sz="0" w:space="0" w:color="auto"/>
        <w:bottom w:val="none" w:sz="0" w:space="0" w:color="auto"/>
        <w:right w:val="none" w:sz="0" w:space="0" w:color="auto"/>
      </w:divBdr>
    </w:div>
    <w:div w:id="485508957">
      <w:bodyDiv w:val="1"/>
      <w:marLeft w:val="0"/>
      <w:marRight w:val="0"/>
      <w:marTop w:val="0"/>
      <w:marBottom w:val="0"/>
      <w:divBdr>
        <w:top w:val="none" w:sz="0" w:space="0" w:color="auto"/>
        <w:left w:val="none" w:sz="0" w:space="0" w:color="auto"/>
        <w:bottom w:val="none" w:sz="0" w:space="0" w:color="auto"/>
        <w:right w:val="none" w:sz="0" w:space="0" w:color="auto"/>
      </w:divBdr>
    </w:div>
    <w:div w:id="490367399">
      <w:bodyDiv w:val="1"/>
      <w:marLeft w:val="0"/>
      <w:marRight w:val="0"/>
      <w:marTop w:val="0"/>
      <w:marBottom w:val="0"/>
      <w:divBdr>
        <w:top w:val="none" w:sz="0" w:space="0" w:color="auto"/>
        <w:left w:val="none" w:sz="0" w:space="0" w:color="auto"/>
        <w:bottom w:val="none" w:sz="0" w:space="0" w:color="auto"/>
        <w:right w:val="none" w:sz="0" w:space="0" w:color="auto"/>
      </w:divBdr>
    </w:div>
    <w:div w:id="497234754">
      <w:bodyDiv w:val="1"/>
      <w:marLeft w:val="0"/>
      <w:marRight w:val="0"/>
      <w:marTop w:val="0"/>
      <w:marBottom w:val="0"/>
      <w:divBdr>
        <w:top w:val="none" w:sz="0" w:space="0" w:color="auto"/>
        <w:left w:val="none" w:sz="0" w:space="0" w:color="auto"/>
        <w:bottom w:val="none" w:sz="0" w:space="0" w:color="auto"/>
        <w:right w:val="none" w:sz="0" w:space="0" w:color="auto"/>
      </w:divBdr>
    </w:div>
    <w:div w:id="500198513">
      <w:bodyDiv w:val="1"/>
      <w:marLeft w:val="0"/>
      <w:marRight w:val="0"/>
      <w:marTop w:val="0"/>
      <w:marBottom w:val="0"/>
      <w:divBdr>
        <w:top w:val="none" w:sz="0" w:space="0" w:color="auto"/>
        <w:left w:val="none" w:sz="0" w:space="0" w:color="auto"/>
        <w:bottom w:val="none" w:sz="0" w:space="0" w:color="auto"/>
        <w:right w:val="none" w:sz="0" w:space="0" w:color="auto"/>
      </w:divBdr>
    </w:div>
    <w:div w:id="501704490">
      <w:bodyDiv w:val="1"/>
      <w:marLeft w:val="0"/>
      <w:marRight w:val="0"/>
      <w:marTop w:val="0"/>
      <w:marBottom w:val="0"/>
      <w:divBdr>
        <w:top w:val="none" w:sz="0" w:space="0" w:color="auto"/>
        <w:left w:val="none" w:sz="0" w:space="0" w:color="auto"/>
        <w:bottom w:val="none" w:sz="0" w:space="0" w:color="auto"/>
        <w:right w:val="none" w:sz="0" w:space="0" w:color="auto"/>
      </w:divBdr>
    </w:div>
    <w:div w:id="503325992">
      <w:bodyDiv w:val="1"/>
      <w:marLeft w:val="0"/>
      <w:marRight w:val="0"/>
      <w:marTop w:val="0"/>
      <w:marBottom w:val="0"/>
      <w:divBdr>
        <w:top w:val="none" w:sz="0" w:space="0" w:color="auto"/>
        <w:left w:val="none" w:sz="0" w:space="0" w:color="auto"/>
        <w:bottom w:val="none" w:sz="0" w:space="0" w:color="auto"/>
        <w:right w:val="none" w:sz="0" w:space="0" w:color="auto"/>
      </w:divBdr>
    </w:div>
    <w:div w:id="527333097">
      <w:bodyDiv w:val="1"/>
      <w:marLeft w:val="0"/>
      <w:marRight w:val="0"/>
      <w:marTop w:val="0"/>
      <w:marBottom w:val="0"/>
      <w:divBdr>
        <w:top w:val="none" w:sz="0" w:space="0" w:color="auto"/>
        <w:left w:val="none" w:sz="0" w:space="0" w:color="auto"/>
        <w:bottom w:val="none" w:sz="0" w:space="0" w:color="auto"/>
        <w:right w:val="none" w:sz="0" w:space="0" w:color="auto"/>
      </w:divBdr>
    </w:div>
    <w:div w:id="528568078">
      <w:bodyDiv w:val="1"/>
      <w:marLeft w:val="0"/>
      <w:marRight w:val="0"/>
      <w:marTop w:val="0"/>
      <w:marBottom w:val="0"/>
      <w:divBdr>
        <w:top w:val="none" w:sz="0" w:space="0" w:color="auto"/>
        <w:left w:val="none" w:sz="0" w:space="0" w:color="auto"/>
        <w:bottom w:val="none" w:sz="0" w:space="0" w:color="auto"/>
        <w:right w:val="none" w:sz="0" w:space="0" w:color="auto"/>
      </w:divBdr>
    </w:div>
    <w:div w:id="531500801">
      <w:bodyDiv w:val="1"/>
      <w:marLeft w:val="0"/>
      <w:marRight w:val="0"/>
      <w:marTop w:val="0"/>
      <w:marBottom w:val="0"/>
      <w:divBdr>
        <w:top w:val="none" w:sz="0" w:space="0" w:color="auto"/>
        <w:left w:val="none" w:sz="0" w:space="0" w:color="auto"/>
        <w:bottom w:val="none" w:sz="0" w:space="0" w:color="auto"/>
        <w:right w:val="none" w:sz="0" w:space="0" w:color="auto"/>
      </w:divBdr>
    </w:div>
    <w:div w:id="539779099">
      <w:bodyDiv w:val="1"/>
      <w:marLeft w:val="0"/>
      <w:marRight w:val="0"/>
      <w:marTop w:val="0"/>
      <w:marBottom w:val="0"/>
      <w:divBdr>
        <w:top w:val="none" w:sz="0" w:space="0" w:color="auto"/>
        <w:left w:val="none" w:sz="0" w:space="0" w:color="auto"/>
        <w:bottom w:val="none" w:sz="0" w:space="0" w:color="auto"/>
        <w:right w:val="none" w:sz="0" w:space="0" w:color="auto"/>
      </w:divBdr>
    </w:div>
    <w:div w:id="546911726">
      <w:bodyDiv w:val="1"/>
      <w:marLeft w:val="0"/>
      <w:marRight w:val="0"/>
      <w:marTop w:val="0"/>
      <w:marBottom w:val="0"/>
      <w:divBdr>
        <w:top w:val="none" w:sz="0" w:space="0" w:color="auto"/>
        <w:left w:val="none" w:sz="0" w:space="0" w:color="auto"/>
        <w:bottom w:val="none" w:sz="0" w:space="0" w:color="auto"/>
        <w:right w:val="none" w:sz="0" w:space="0" w:color="auto"/>
      </w:divBdr>
    </w:div>
    <w:div w:id="549730400">
      <w:bodyDiv w:val="1"/>
      <w:marLeft w:val="0"/>
      <w:marRight w:val="0"/>
      <w:marTop w:val="0"/>
      <w:marBottom w:val="0"/>
      <w:divBdr>
        <w:top w:val="none" w:sz="0" w:space="0" w:color="auto"/>
        <w:left w:val="none" w:sz="0" w:space="0" w:color="auto"/>
        <w:bottom w:val="none" w:sz="0" w:space="0" w:color="auto"/>
        <w:right w:val="none" w:sz="0" w:space="0" w:color="auto"/>
      </w:divBdr>
    </w:div>
    <w:div w:id="552818002">
      <w:bodyDiv w:val="1"/>
      <w:marLeft w:val="0"/>
      <w:marRight w:val="0"/>
      <w:marTop w:val="0"/>
      <w:marBottom w:val="0"/>
      <w:divBdr>
        <w:top w:val="none" w:sz="0" w:space="0" w:color="auto"/>
        <w:left w:val="none" w:sz="0" w:space="0" w:color="auto"/>
        <w:bottom w:val="none" w:sz="0" w:space="0" w:color="auto"/>
        <w:right w:val="none" w:sz="0" w:space="0" w:color="auto"/>
      </w:divBdr>
    </w:div>
    <w:div w:id="554043674">
      <w:bodyDiv w:val="1"/>
      <w:marLeft w:val="0"/>
      <w:marRight w:val="0"/>
      <w:marTop w:val="0"/>
      <w:marBottom w:val="0"/>
      <w:divBdr>
        <w:top w:val="none" w:sz="0" w:space="0" w:color="auto"/>
        <w:left w:val="none" w:sz="0" w:space="0" w:color="auto"/>
        <w:bottom w:val="none" w:sz="0" w:space="0" w:color="auto"/>
        <w:right w:val="none" w:sz="0" w:space="0" w:color="auto"/>
      </w:divBdr>
    </w:div>
    <w:div w:id="554047711">
      <w:bodyDiv w:val="1"/>
      <w:marLeft w:val="0"/>
      <w:marRight w:val="0"/>
      <w:marTop w:val="0"/>
      <w:marBottom w:val="0"/>
      <w:divBdr>
        <w:top w:val="none" w:sz="0" w:space="0" w:color="auto"/>
        <w:left w:val="none" w:sz="0" w:space="0" w:color="auto"/>
        <w:bottom w:val="none" w:sz="0" w:space="0" w:color="auto"/>
        <w:right w:val="none" w:sz="0" w:space="0" w:color="auto"/>
      </w:divBdr>
    </w:div>
    <w:div w:id="565530226">
      <w:bodyDiv w:val="1"/>
      <w:marLeft w:val="0"/>
      <w:marRight w:val="0"/>
      <w:marTop w:val="0"/>
      <w:marBottom w:val="0"/>
      <w:divBdr>
        <w:top w:val="none" w:sz="0" w:space="0" w:color="auto"/>
        <w:left w:val="none" w:sz="0" w:space="0" w:color="auto"/>
        <w:bottom w:val="none" w:sz="0" w:space="0" w:color="auto"/>
        <w:right w:val="none" w:sz="0" w:space="0" w:color="auto"/>
      </w:divBdr>
    </w:div>
    <w:div w:id="567149651">
      <w:bodyDiv w:val="1"/>
      <w:marLeft w:val="0"/>
      <w:marRight w:val="0"/>
      <w:marTop w:val="0"/>
      <w:marBottom w:val="0"/>
      <w:divBdr>
        <w:top w:val="none" w:sz="0" w:space="0" w:color="auto"/>
        <w:left w:val="none" w:sz="0" w:space="0" w:color="auto"/>
        <w:bottom w:val="none" w:sz="0" w:space="0" w:color="auto"/>
        <w:right w:val="none" w:sz="0" w:space="0" w:color="auto"/>
      </w:divBdr>
    </w:div>
    <w:div w:id="576062482">
      <w:bodyDiv w:val="1"/>
      <w:marLeft w:val="0"/>
      <w:marRight w:val="0"/>
      <w:marTop w:val="0"/>
      <w:marBottom w:val="0"/>
      <w:divBdr>
        <w:top w:val="none" w:sz="0" w:space="0" w:color="auto"/>
        <w:left w:val="none" w:sz="0" w:space="0" w:color="auto"/>
        <w:bottom w:val="none" w:sz="0" w:space="0" w:color="auto"/>
        <w:right w:val="none" w:sz="0" w:space="0" w:color="auto"/>
      </w:divBdr>
    </w:div>
    <w:div w:id="580256382">
      <w:bodyDiv w:val="1"/>
      <w:marLeft w:val="0"/>
      <w:marRight w:val="0"/>
      <w:marTop w:val="0"/>
      <w:marBottom w:val="0"/>
      <w:divBdr>
        <w:top w:val="none" w:sz="0" w:space="0" w:color="auto"/>
        <w:left w:val="none" w:sz="0" w:space="0" w:color="auto"/>
        <w:bottom w:val="none" w:sz="0" w:space="0" w:color="auto"/>
        <w:right w:val="none" w:sz="0" w:space="0" w:color="auto"/>
      </w:divBdr>
    </w:div>
    <w:div w:id="597177926">
      <w:bodyDiv w:val="1"/>
      <w:marLeft w:val="0"/>
      <w:marRight w:val="0"/>
      <w:marTop w:val="0"/>
      <w:marBottom w:val="0"/>
      <w:divBdr>
        <w:top w:val="none" w:sz="0" w:space="0" w:color="auto"/>
        <w:left w:val="none" w:sz="0" w:space="0" w:color="auto"/>
        <w:bottom w:val="none" w:sz="0" w:space="0" w:color="auto"/>
        <w:right w:val="none" w:sz="0" w:space="0" w:color="auto"/>
      </w:divBdr>
    </w:div>
    <w:div w:id="599684634">
      <w:bodyDiv w:val="1"/>
      <w:marLeft w:val="0"/>
      <w:marRight w:val="0"/>
      <w:marTop w:val="0"/>
      <w:marBottom w:val="0"/>
      <w:divBdr>
        <w:top w:val="none" w:sz="0" w:space="0" w:color="auto"/>
        <w:left w:val="none" w:sz="0" w:space="0" w:color="auto"/>
        <w:bottom w:val="none" w:sz="0" w:space="0" w:color="auto"/>
        <w:right w:val="none" w:sz="0" w:space="0" w:color="auto"/>
      </w:divBdr>
    </w:div>
    <w:div w:id="604001383">
      <w:bodyDiv w:val="1"/>
      <w:marLeft w:val="0"/>
      <w:marRight w:val="0"/>
      <w:marTop w:val="0"/>
      <w:marBottom w:val="0"/>
      <w:divBdr>
        <w:top w:val="none" w:sz="0" w:space="0" w:color="auto"/>
        <w:left w:val="none" w:sz="0" w:space="0" w:color="auto"/>
        <w:bottom w:val="none" w:sz="0" w:space="0" w:color="auto"/>
        <w:right w:val="none" w:sz="0" w:space="0" w:color="auto"/>
      </w:divBdr>
    </w:div>
    <w:div w:id="611594731">
      <w:bodyDiv w:val="1"/>
      <w:marLeft w:val="0"/>
      <w:marRight w:val="0"/>
      <w:marTop w:val="0"/>
      <w:marBottom w:val="0"/>
      <w:divBdr>
        <w:top w:val="none" w:sz="0" w:space="0" w:color="auto"/>
        <w:left w:val="none" w:sz="0" w:space="0" w:color="auto"/>
        <w:bottom w:val="none" w:sz="0" w:space="0" w:color="auto"/>
        <w:right w:val="none" w:sz="0" w:space="0" w:color="auto"/>
      </w:divBdr>
    </w:div>
    <w:div w:id="618412441">
      <w:bodyDiv w:val="1"/>
      <w:marLeft w:val="0"/>
      <w:marRight w:val="0"/>
      <w:marTop w:val="0"/>
      <w:marBottom w:val="0"/>
      <w:divBdr>
        <w:top w:val="none" w:sz="0" w:space="0" w:color="auto"/>
        <w:left w:val="none" w:sz="0" w:space="0" w:color="auto"/>
        <w:bottom w:val="none" w:sz="0" w:space="0" w:color="auto"/>
        <w:right w:val="none" w:sz="0" w:space="0" w:color="auto"/>
      </w:divBdr>
    </w:div>
    <w:div w:id="620653515">
      <w:bodyDiv w:val="1"/>
      <w:marLeft w:val="0"/>
      <w:marRight w:val="0"/>
      <w:marTop w:val="0"/>
      <w:marBottom w:val="0"/>
      <w:divBdr>
        <w:top w:val="none" w:sz="0" w:space="0" w:color="auto"/>
        <w:left w:val="none" w:sz="0" w:space="0" w:color="auto"/>
        <w:bottom w:val="none" w:sz="0" w:space="0" w:color="auto"/>
        <w:right w:val="none" w:sz="0" w:space="0" w:color="auto"/>
      </w:divBdr>
    </w:div>
    <w:div w:id="621813966">
      <w:bodyDiv w:val="1"/>
      <w:marLeft w:val="0"/>
      <w:marRight w:val="0"/>
      <w:marTop w:val="0"/>
      <w:marBottom w:val="0"/>
      <w:divBdr>
        <w:top w:val="none" w:sz="0" w:space="0" w:color="auto"/>
        <w:left w:val="none" w:sz="0" w:space="0" w:color="auto"/>
        <w:bottom w:val="none" w:sz="0" w:space="0" w:color="auto"/>
        <w:right w:val="none" w:sz="0" w:space="0" w:color="auto"/>
      </w:divBdr>
    </w:div>
    <w:div w:id="628902141">
      <w:bodyDiv w:val="1"/>
      <w:marLeft w:val="0"/>
      <w:marRight w:val="0"/>
      <w:marTop w:val="0"/>
      <w:marBottom w:val="0"/>
      <w:divBdr>
        <w:top w:val="none" w:sz="0" w:space="0" w:color="auto"/>
        <w:left w:val="none" w:sz="0" w:space="0" w:color="auto"/>
        <w:bottom w:val="none" w:sz="0" w:space="0" w:color="auto"/>
        <w:right w:val="none" w:sz="0" w:space="0" w:color="auto"/>
      </w:divBdr>
    </w:div>
    <w:div w:id="641925943">
      <w:bodyDiv w:val="1"/>
      <w:marLeft w:val="0"/>
      <w:marRight w:val="0"/>
      <w:marTop w:val="0"/>
      <w:marBottom w:val="0"/>
      <w:divBdr>
        <w:top w:val="none" w:sz="0" w:space="0" w:color="auto"/>
        <w:left w:val="none" w:sz="0" w:space="0" w:color="auto"/>
        <w:bottom w:val="none" w:sz="0" w:space="0" w:color="auto"/>
        <w:right w:val="none" w:sz="0" w:space="0" w:color="auto"/>
      </w:divBdr>
    </w:div>
    <w:div w:id="660155031">
      <w:bodyDiv w:val="1"/>
      <w:marLeft w:val="0"/>
      <w:marRight w:val="0"/>
      <w:marTop w:val="0"/>
      <w:marBottom w:val="0"/>
      <w:divBdr>
        <w:top w:val="none" w:sz="0" w:space="0" w:color="auto"/>
        <w:left w:val="none" w:sz="0" w:space="0" w:color="auto"/>
        <w:bottom w:val="none" w:sz="0" w:space="0" w:color="auto"/>
        <w:right w:val="none" w:sz="0" w:space="0" w:color="auto"/>
      </w:divBdr>
    </w:div>
    <w:div w:id="665398950">
      <w:bodyDiv w:val="1"/>
      <w:marLeft w:val="0"/>
      <w:marRight w:val="0"/>
      <w:marTop w:val="0"/>
      <w:marBottom w:val="0"/>
      <w:divBdr>
        <w:top w:val="none" w:sz="0" w:space="0" w:color="auto"/>
        <w:left w:val="none" w:sz="0" w:space="0" w:color="auto"/>
        <w:bottom w:val="none" w:sz="0" w:space="0" w:color="auto"/>
        <w:right w:val="none" w:sz="0" w:space="0" w:color="auto"/>
      </w:divBdr>
    </w:div>
    <w:div w:id="673533135">
      <w:bodyDiv w:val="1"/>
      <w:marLeft w:val="0"/>
      <w:marRight w:val="0"/>
      <w:marTop w:val="0"/>
      <w:marBottom w:val="0"/>
      <w:divBdr>
        <w:top w:val="none" w:sz="0" w:space="0" w:color="auto"/>
        <w:left w:val="none" w:sz="0" w:space="0" w:color="auto"/>
        <w:bottom w:val="none" w:sz="0" w:space="0" w:color="auto"/>
        <w:right w:val="none" w:sz="0" w:space="0" w:color="auto"/>
      </w:divBdr>
    </w:div>
    <w:div w:id="680283765">
      <w:bodyDiv w:val="1"/>
      <w:marLeft w:val="0"/>
      <w:marRight w:val="0"/>
      <w:marTop w:val="0"/>
      <w:marBottom w:val="0"/>
      <w:divBdr>
        <w:top w:val="none" w:sz="0" w:space="0" w:color="auto"/>
        <w:left w:val="none" w:sz="0" w:space="0" w:color="auto"/>
        <w:bottom w:val="none" w:sz="0" w:space="0" w:color="auto"/>
        <w:right w:val="none" w:sz="0" w:space="0" w:color="auto"/>
      </w:divBdr>
    </w:div>
    <w:div w:id="681591818">
      <w:bodyDiv w:val="1"/>
      <w:marLeft w:val="0"/>
      <w:marRight w:val="0"/>
      <w:marTop w:val="0"/>
      <w:marBottom w:val="0"/>
      <w:divBdr>
        <w:top w:val="none" w:sz="0" w:space="0" w:color="auto"/>
        <w:left w:val="none" w:sz="0" w:space="0" w:color="auto"/>
        <w:bottom w:val="none" w:sz="0" w:space="0" w:color="auto"/>
        <w:right w:val="none" w:sz="0" w:space="0" w:color="auto"/>
      </w:divBdr>
    </w:div>
    <w:div w:id="701443908">
      <w:bodyDiv w:val="1"/>
      <w:marLeft w:val="0"/>
      <w:marRight w:val="0"/>
      <w:marTop w:val="0"/>
      <w:marBottom w:val="0"/>
      <w:divBdr>
        <w:top w:val="none" w:sz="0" w:space="0" w:color="auto"/>
        <w:left w:val="none" w:sz="0" w:space="0" w:color="auto"/>
        <w:bottom w:val="none" w:sz="0" w:space="0" w:color="auto"/>
        <w:right w:val="none" w:sz="0" w:space="0" w:color="auto"/>
      </w:divBdr>
    </w:div>
    <w:div w:id="702750516">
      <w:bodyDiv w:val="1"/>
      <w:marLeft w:val="0"/>
      <w:marRight w:val="0"/>
      <w:marTop w:val="0"/>
      <w:marBottom w:val="0"/>
      <w:divBdr>
        <w:top w:val="none" w:sz="0" w:space="0" w:color="auto"/>
        <w:left w:val="none" w:sz="0" w:space="0" w:color="auto"/>
        <w:bottom w:val="none" w:sz="0" w:space="0" w:color="auto"/>
        <w:right w:val="none" w:sz="0" w:space="0" w:color="auto"/>
      </w:divBdr>
    </w:div>
    <w:div w:id="712274161">
      <w:bodyDiv w:val="1"/>
      <w:marLeft w:val="0"/>
      <w:marRight w:val="0"/>
      <w:marTop w:val="0"/>
      <w:marBottom w:val="0"/>
      <w:divBdr>
        <w:top w:val="none" w:sz="0" w:space="0" w:color="auto"/>
        <w:left w:val="none" w:sz="0" w:space="0" w:color="auto"/>
        <w:bottom w:val="none" w:sz="0" w:space="0" w:color="auto"/>
        <w:right w:val="none" w:sz="0" w:space="0" w:color="auto"/>
      </w:divBdr>
    </w:div>
    <w:div w:id="717049063">
      <w:bodyDiv w:val="1"/>
      <w:marLeft w:val="0"/>
      <w:marRight w:val="0"/>
      <w:marTop w:val="0"/>
      <w:marBottom w:val="0"/>
      <w:divBdr>
        <w:top w:val="none" w:sz="0" w:space="0" w:color="auto"/>
        <w:left w:val="none" w:sz="0" w:space="0" w:color="auto"/>
        <w:bottom w:val="none" w:sz="0" w:space="0" w:color="auto"/>
        <w:right w:val="none" w:sz="0" w:space="0" w:color="auto"/>
      </w:divBdr>
    </w:div>
    <w:div w:id="723018866">
      <w:bodyDiv w:val="1"/>
      <w:marLeft w:val="0"/>
      <w:marRight w:val="0"/>
      <w:marTop w:val="0"/>
      <w:marBottom w:val="0"/>
      <w:divBdr>
        <w:top w:val="none" w:sz="0" w:space="0" w:color="auto"/>
        <w:left w:val="none" w:sz="0" w:space="0" w:color="auto"/>
        <w:bottom w:val="none" w:sz="0" w:space="0" w:color="auto"/>
        <w:right w:val="none" w:sz="0" w:space="0" w:color="auto"/>
      </w:divBdr>
    </w:div>
    <w:div w:id="736977043">
      <w:bodyDiv w:val="1"/>
      <w:marLeft w:val="0"/>
      <w:marRight w:val="0"/>
      <w:marTop w:val="0"/>
      <w:marBottom w:val="0"/>
      <w:divBdr>
        <w:top w:val="none" w:sz="0" w:space="0" w:color="auto"/>
        <w:left w:val="none" w:sz="0" w:space="0" w:color="auto"/>
        <w:bottom w:val="none" w:sz="0" w:space="0" w:color="auto"/>
        <w:right w:val="none" w:sz="0" w:space="0" w:color="auto"/>
      </w:divBdr>
    </w:div>
    <w:div w:id="737359045">
      <w:bodyDiv w:val="1"/>
      <w:marLeft w:val="0"/>
      <w:marRight w:val="0"/>
      <w:marTop w:val="0"/>
      <w:marBottom w:val="0"/>
      <w:divBdr>
        <w:top w:val="none" w:sz="0" w:space="0" w:color="auto"/>
        <w:left w:val="none" w:sz="0" w:space="0" w:color="auto"/>
        <w:bottom w:val="none" w:sz="0" w:space="0" w:color="auto"/>
        <w:right w:val="none" w:sz="0" w:space="0" w:color="auto"/>
      </w:divBdr>
    </w:div>
    <w:div w:id="737555835">
      <w:bodyDiv w:val="1"/>
      <w:marLeft w:val="0"/>
      <w:marRight w:val="0"/>
      <w:marTop w:val="0"/>
      <w:marBottom w:val="0"/>
      <w:divBdr>
        <w:top w:val="none" w:sz="0" w:space="0" w:color="auto"/>
        <w:left w:val="none" w:sz="0" w:space="0" w:color="auto"/>
        <w:bottom w:val="none" w:sz="0" w:space="0" w:color="auto"/>
        <w:right w:val="none" w:sz="0" w:space="0" w:color="auto"/>
      </w:divBdr>
    </w:div>
    <w:div w:id="743070257">
      <w:bodyDiv w:val="1"/>
      <w:marLeft w:val="0"/>
      <w:marRight w:val="0"/>
      <w:marTop w:val="0"/>
      <w:marBottom w:val="0"/>
      <w:divBdr>
        <w:top w:val="none" w:sz="0" w:space="0" w:color="auto"/>
        <w:left w:val="none" w:sz="0" w:space="0" w:color="auto"/>
        <w:bottom w:val="none" w:sz="0" w:space="0" w:color="auto"/>
        <w:right w:val="none" w:sz="0" w:space="0" w:color="auto"/>
      </w:divBdr>
    </w:div>
    <w:div w:id="745036463">
      <w:bodyDiv w:val="1"/>
      <w:marLeft w:val="0"/>
      <w:marRight w:val="0"/>
      <w:marTop w:val="0"/>
      <w:marBottom w:val="0"/>
      <w:divBdr>
        <w:top w:val="none" w:sz="0" w:space="0" w:color="auto"/>
        <w:left w:val="none" w:sz="0" w:space="0" w:color="auto"/>
        <w:bottom w:val="none" w:sz="0" w:space="0" w:color="auto"/>
        <w:right w:val="none" w:sz="0" w:space="0" w:color="auto"/>
      </w:divBdr>
    </w:div>
    <w:div w:id="746418442">
      <w:bodyDiv w:val="1"/>
      <w:marLeft w:val="0"/>
      <w:marRight w:val="0"/>
      <w:marTop w:val="0"/>
      <w:marBottom w:val="0"/>
      <w:divBdr>
        <w:top w:val="none" w:sz="0" w:space="0" w:color="auto"/>
        <w:left w:val="none" w:sz="0" w:space="0" w:color="auto"/>
        <w:bottom w:val="none" w:sz="0" w:space="0" w:color="auto"/>
        <w:right w:val="none" w:sz="0" w:space="0" w:color="auto"/>
      </w:divBdr>
    </w:div>
    <w:div w:id="754782988">
      <w:bodyDiv w:val="1"/>
      <w:marLeft w:val="0"/>
      <w:marRight w:val="0"/>
      <w:marTop w:val="0"/>
      <w:marBottom w:val="0"/>
      <w:divBdr>
        <w:top w:val="none" w:sz="0" w:space="0" w:color="auto"/>
        <w:left w:val="none" w:sz="0" w:space="0" w:color="auto"/>
        <w:bottom w:val="none" w:sz="0" w:space="0" w:color="auto"/>
        <w:right w:val="none" w:sz="0" w:space="0" w:color="auto"/>
      </w:divBdr>
    </w:div>
    <w:div w:id="761997856">
      <w:bodyDiv w:val="1"/>
      <w:marLeft w:val="0"/>
      <w:marRight w:val="0"/>
      <w:marTop w:val="0"/>
      <w:marBottom w:val="0"/>
      <w:divBdr>
        <w:top w:val="none" w:sz="0" w:space="0" w:color="auto"/>
        <w:left w:val="none" w:sz="0" w:space="0" w:color="auto"/>
        <w:bottom w:val="none" w:sz="0" w:space="0" w:color="auto"/>
        <w:right w:val="none" w:sz="0" w:space="0" w:color="auto"/>
      </w:divBdr>
    </w:div>
    <w:div w:id="763721856">
      <w:bodyDiv w:val="1"/>
      <w:marLeft w:val="0"/>
      <w:marRight w:val="0"/>
      <w:marTop w:val="0"/>
      <w:marBottom w:val="0"/>
      <w:divBdr>
        <w:top w:val="none" w:sz="0" w:space="0" w:color="auto"/>
        <w:left w:val="none" w:sz="0" w:space="0" w:color="auto"/>
        <w:bottom w:val="none" w:sz="0" w:space="0" w:color="auto"/>
        <w:right w:val="none" w:sz="0" w:space="0" w:color="auto"/>
      </w:divBdr>
    </w:div>
    <w:div w:id="777718290">
      <w:bodyDiv w:val="1"/>
      <w:marLeft w:val="0"/>
      <w:marRight w:val="0"/>
      <w:marTop w:val="0"/>
      <w:marBottom w:val="0"/>
      <w:divBdr>
        <w:top w:val="none" w:sz="0" w:space="0" w:color="auto"/>
        <w:left w:val="none" w:sz="0" w:space="0" w:color="auto"/>
        <w:bottom w:val="none" w:sz="0" w:space="0" w:color="auto"/>
        <w:right w:val="none" w:sz="0" w:space="0" w:color="auto"/>
      </w:divBdr>
    </w:div>
    <w:div w:id="779691236">
      <w:bodyDiv w:val="1"/>
      <w:marLeft w:val="0"/>
      <w:marRight w:val="0"/>
      <w:marTop w:val="0"/>
      <w:marBottom w:val="0"/>
      <w:divBdr>
        <w:top w:val="none" w:sz="0" w:space="0" w:color="auto"/>
        <w:left w:val="none" w:sz="0" w:space="0" w:color="auto"/>
        <w:bottom w:val="none" w:sz="0" w:space="0" w:color="auto"/>
        <w:right w:val="none" w:sz="0" w:space="0" w:color="auto"/>
      </w:divBdr>
    </w:div>
    <w:div w:id="783814904">
      <w:bodyDiv w:val="1"/>
      <w:marLeft w:val="0"/>
      <w:marRight w:val="0"/>
      <w:marTop w:val="0"/>
      <w:marBottom w:val="0"/>
      <w:divBdr>
        <w:top w:val="none" w:sz="0" w:space="0" w:color="auto"/>
        <w:left w:val="none" w:sz="0" w:space="0" w:color="auto"/>
        <w:bottom w:val="none" w:sz="0" w:space="0" w:color="auto"/>
        <w:right w:val="none" w:sz="0" w:space="0" w:color="auto"/>
      </w:divBdr>
    </w:div>
    <w:div w:id="815299176">
      <w:bodyDiv w:val="1"/>
      <w:marLeft w:val="0"/>
      <w:marRight w:val="0"/>
      <w:marTop w:val="0"/>
      <w:marBottom w:val="0"/>
      <w:divBdr>
        <w:top w:val="none" w:sz="0" w:space="0" w:color="auto"/>
        <w:left w:val="none" w:sz="0" w:space="0" w:color="auto"/>
        <w:bottom w:val="none" w:sz="0" w:space="0" w:color="auto"/>
        <w:right w:val="none" w:sz="0" w:space="0" w:color="auto"/>
      </w:divBdr>
    </w:div>
    <w:div w:id="833957164">
      <w:bodyDiv w:val="1"/>
      <w:marLeft w:val="0"/>
      <w:marRight w:val="0"/>
      <w:marTop w:val="0"/>
      <w:marBottom w:val="0"/>
      <w:divBdr>
        <w:top w:val="none" w:sz="0" w:space="0" w:color="auto"/>
        <w:left w:val="none" w:sz="0" w:space="0" w:color="auto"/>
        <w:bottom w:val="none" w:sz="0" w:space="0" w:color="auto"/>
        <w:right w:val="none" w:sz="0" w:space="0" w:color="auto"/>
      </w:divBdr>
    </w:div>
    <w:div w:id="838079631">
      <w:bodyDiv w:val="1"/>
      <w:marLeft w:val="0"/>
      <w:marRight w:val="0"/>
      <w:marTop w:val="0"/>
      <w:marBottom w:val="0"/>
      <w:divBdr>
        <w:top w:val="none" w:sz="0" w:space="0" w:color="auto"/>
        <w:left w:val="none" w:sz="0" w:space="0" w:color="auto"/>
        <w:bottom w:val="none" w:sz="0" w:space="0" w:color="auto"/>
        <w:right w:val="none" w:sz="0" w:space="0" w:color="auto"/>
      </w:divBdr>
    </w:div>
    <w:div w:id="843517639">
      <w:bodyDiv w:val="1"/>
      <w:marLeft w:val="0"/>
      <w:marRight w:val="0"/>
      <w:marTop w:val="0"/>
      <w:marBottom w:val="0"/>
      <w:divBdr>
        <w:top w:val="none" w:sz="0" w:space="0" w:color="auto"/>
        <w:left w:val="none" w:sz="0" w:space="0" w:color="auto"/>
        <w:bottom w:val="none" w:sz="0" w:space="0" w:color="auto"/>
        <w:right w:val="none" w:sz="0" w:space="0" w:color="auto"/>
      </w:divBdr>
    </w:div>
    <w:div w:id="849680878">
      <w:bodyDiv w:val="1"/>
      <w:marLeft w:val="0"/>
      <w:marRight w:val="0"/>
      <w:marTop w:val="0"/>
      <w:marBottom w:val="0"/>
      <w:divBdr>
        <w:top w:val="none" w:sz="0" w:space="0" w:color="auto"/>
        <w:left w:val="none" w:sz="0" w:space="0" w:color="auto"/>
        <w:bottom w:val="none" w:sz="0" w:space="0" w:color="auto"/>
        <w:right w:val="none" w:sz="0" w:space="0" w:color="auto"/>
      </w:divBdr>
    </w:div>
    <w:div w:id="850217263">
      <w:bodyDiv w:val="1"/>
      <w:marLeft w:val="0"/>
      <w:marRight w:val="0"/>
      <w:marTop w:val="0"/>
      <w:marBottom w:val="0"/>
      <w:divBdr>
        <w:top w:val="none" w:sz="0" w:space="0" w:color="auto"/>
        <w:left w:val="none" w:sz="0" w:space="0" w:color="auto"/>
        <w:bottom w:val="none" w:sz="0" w:space="0" w:color="auto"/>
        <w:right w:val="none" w:sz="0" w:space="0" w:color="auto"/>
      </w:divBdr>
    </w:div>
    <w:div w:id="868569028">
      <w:bodyDiv w:val="1"/>
      <w:marLeft w:val="0"/>
      <w:marRight w:val="0"/>
      <w:marTop w:val="0"/>
      <w:marBottom w:val="0"/>
      <w:divBdr>
        <w:top w:val="none" w:sz="0" w:space="0" w:color="auto"/>
        <w:left w:val="none" w:sz="0" w:space="0" w:color="auto"/>
        <w:bottom w:val="none" w:sz="0" w:space="0" w:color="auto"/>
        <w:right w:val="none" w:sz="0" w:space="0" w:color="auto"/>
      </w:divBdr>
    </w:div>
    <w:div w:id="876895199">
      <w:bodyDiv w:val="1"/>
      <w:marLeft w:val="0"/>
      <w:marRight w:val="0"/>
      <w:marTop w:val="0"/>
      <w:marBottom w:val="0"/>
      <w:divBdr>
        <w:top w:val="none" w:sz="0" w:space="0" w:color="auto"/>
        <w:left w:val="none" w:sz="0" w:space="0" w:color="auto"/>
        <w:bottom w:val="none" w:sz="0" w:space="0" w:color="auto"/>
        <w:right w:val="none" w:sz="0" w:space="0" w:color="auto"/>
      </w:divBdr>
    </w:div>
    <w:div w:id="877400555">
      <w:bodyDiv w:val="1"/>
      <w:marLeft w:val="0"/>
      <w:marRight w:val="0"/>
      <w:marTop w:val="0"/>
      <w:marBottom w:val="0"/>
      <w:divBdr>
        <w:top w:val="none" w:sz="0" w:space="0" w:color="auto"/>
        <w:left w:val="none" w:sz="0" w:space="0" w:color="auto"/>
        <w:bottom w:val="none" w:sz="0" w:space="0" w:color="auto"/>
        <w:right w:val="none" w:sz="0" w:space="0" w:color="auto"/>
      </w:divBdr>
    </w:div>
    <w:div w:id="892732449">
      <w:bodyDiv w:val="1"/>
      <w:marLeft w:val="0"/>
      <w:marRight w:val="0"/>
      <w:marTop w:val="0"/>
      <w:marBottom w:val="0"/>
      <w:divBdr>
        <w:top w:val="none" w:sz="0" w:space="0" w:color="auto"/>
        <w:left w:val="none" w:sz="0" w:space="0" w:color="auto"/>
        <w:bottom w:val="none" w:sz="0" w:space="0" w:color="auto"/>
        <w:right w:val="none" w:sz="0" w:space="0" w:color="auto"/>
      </w:divBdr>
    </w:div>
    <w:div w:id="896748734">
      <w:bodyDiv w:val="1"/>
      <w:marLeft w:val="0"/>
      <w:marRight w:val="0"/>
      <w:marTop w:val="0"/>
      <w:marBottom w:val="0"/>
      <w:divBdr>
        <w:top w:val="none" w:sz="0" w:space="0" w:color="auto"/>
        <w:left w:val="none" w:sz="0" w:space="0" w:color="auto"/>
        <w:bottom w:val="none" w:sz="0" w:space="0" w:color="auto"/>
        <w:right w:val="none" w:sz="0" w:space="0" w:color="auto"/>
      </w:divBdr>
    </w:div>
    <w:div w:id="897590380">
      <w:bodyDiv w:val="1"/>
      <w:marLeft w:val="0"/>
      <w:marRight w:val="0"/>
      <w:marTop w:val="0"/>
      <w:marBottom w:val="0"/>
      <w:divBdr>
        <w:top w:val="none" w:sz="0" w:space="0" w:color="auto"/>
        <w:left w:val="none" w:sz="0" w:space="0" w:color="auto"/>
        <w:bottom w:val="none" w:sz="0" w:space="0" w:color="auto"/>
        <w:right w:val="none" w:sz="0" w:space="0" w:color="auto"/>
      </w:divBdr>
    </w:div>
    <w:div w:id="901873275">
      <w:bodyDiv w:val="1"/>
      <w:marLeft w:val="0"/>
      <w:marRight w:val="0"/>
      <w:marTop w:val="0"/>
      <w:marBottom w:val="0"/>
      <w:divBdr>
        <w:top w:val="none" w:sz="0" w:space="0" w:color="auto"/>
        <w:left w:val="none" w:sz="0" w:space="0" w:color="auto"/>
        <w:bottom w:val="none" w:sz="0" w:space="0" w:color="auto"/>
        <w:right w:val="none" w:sz="0" w:space="0" w:color="auto"/>
      </w:divBdr>
    </w:div>
    <w:div w:id="918640978">
      <w:bodyDiv w:val="1"/>
      <w:marLeft w:val="0"/>
      <w:marRight w:val="0"/>
      <w:marTop w:val="0"/>
      <w:marBottom w:val="0"/>
      <w:divBdr>
        <w:top w:val="none" w:sz="0" w:space="0" w:color="auto"/>
        <w:left w:val="none" w:sz="0" w:space="0" w:color="auto"/>
        <w:bottom w:val="none" w:sz="0" w:space="0" w:color="auto"/>
        <w:right w:val="none" w:sz="0" w:space="0" w:color="auto"/>
      </w:divBdr>
    </w:div>
    <w:div w:id="941500132">
      <w:bodyDiv w:val="1"/>
      <w:marLeft w:val="0"/>
      <w:marRight w:val="0"/>
      <w:marTop w:val="0"/>
      <w:marBottom w:val="0"/>
      <w:divBdr>
        <w:top w:val="none" w:sz="0" w:space="0" w:color="auto"/>
        <w:left w:val="none" w:sz="0" w:space="0" w:color="auto"/>
        <w:bottom w:val="none" w:sz="0" w:space="0" w:color="auto"/>
        <w:right w:val="none" w:sz="0" w:space="0" w:color="auto"/>
      </w:divBdr>
    </w:div>
    <w:div w:id="943419486">
      <w:bodyDiv w:val="1"/>
      <w:marLeft w:val="0"/>
      <w:marRight w:val="0"/>
      <w:marTop w:val="0"/>
      <w:marBottom w:val="0"/>
      <w:divBdr>
        <w:top w:val="none" w:sz="0" w:space="0" w:color="auto"/>
        <w:left w:val="none" w:sz="0" w:space="0" w:color="auto"/>
        <w:bottom w:val="none" w:sz="0" w:space="0" w:color="auto"/>
        <w:right w:val="none" w:sz="0" w:space="0" w:color="auto"/>
      </w:divBdr>
    </w:div>
    <w:div w:id="944843463">
      <w:bodyDiv w:val="1"/>
      <w:marLeft w:val="0"/>
      <w:marRight w:val="0"/>
      <w:marTop w:val="0"/>
      <w:marBottom w:val="0"/>
      <w:divBdr>
        <w:top w:val="none" w:sz="0" w:space="0" w:color="auto"/>
        <w:left w:val="none" w:sz="0" w:space="0" w:color="auto"/>
        <w:bottom w:val="none" w:sz="0" w:space="0" w:color="auto"/>
        <w:right w:val="none" w:sz="0" w:space="0" w:color="auto"/>
      </w:divBdr>
    </w:div>
    <w:div w:id="946691196">
      <w:bodyDiv w:val="1"/>
      <w:marLeft w:val="0"/>
      <w:marRight w:val="0"/>
      <w:marTop w:val="0"/>
      <w:marBottom w:val="0"/>
      <w:divBdr>
        <w:top w:val="none" w:sz="0" w:space="0" w:color="auto"/>
        <w:left w:val="none" w:sz="0" w:space="0" w:color="auto"/>
        <w:bottom w:val="none" w:sz="0" w:space="0" w:color="auto"/>
        <w:right w:val="none" w:sz="0" w:space="0" w:color="auto"/>
      </w:divBdr>
    </w:div>
    <w:div w:id="952440695">
      <w:bodyDiv w:val="1"/>
      <w:marLeft w:val="0"/>
      <w:marRight w:val="0"/>
      <w:marTop w:val="0"/>
      <w:marBottom w:val="0"/>
      <w:divBdr>
        <w:top w:val="none" w:sz="0" w:space="0" w:color="auto"/>
        <w:left w:val="none" w:sz="0" w:space="0" w:color="auto"/>
        <w:bottom w:val="none" w:sz="0" w:space="0" w:color="auto"/>
        <w:right w:val="none" w:sz="0" w:space="0" w:color="auto"/>
      </w:divBdr>
    </w:div>
    <w:div w:id="969867648">
      <w:bodyDiv w:val="1"/>
      <w:marLeft w:val="0"/>
      <w:marRight w:val="0"/>
      <w:marTop w:val="0"/>
      <w:marBottom w:val="0"/>
      <w:divBdr>
        <w:top w:val="none" w:sz="0" w:space="0" w:color="auto"/>
        <w:left w:val="none" w:sz="0" w:space="0" w:color="auto"/>
        <w:bottom w:val="none" w:sz="0" w:space="0" w:color="auto"/>
        <w:right w:val="none" w:sz="0" w:space="0" w:color="auto"/>
      </w:divBdr>
    </w:div>
    <w:div w:id="972903150">
      <w:bodyDiv w:val="1"/>
      <w:marLeft w:val="0"/>
      <w:marRight w:val="0"/>
      <w:marTop w:val="0"/>
      <w:marBottom w:val="0"/>
      <w:divBdr>
        <w:top w:val="none" w:sz="0" w:space="0" w:color="auto"/>
        <w:left w:val="none" w:sz="0" w:space="0" w:color="auto"/>
        <w:bottom w:val="none" w:sz="0" w:space="0" w:color="auto"/>
        <w:right w:val="none" w:sz="0" w:space="0" w:color="auto"/>
      </w:divBdr>
    </w:div>
    <w:div w:id="974066174">
      <w:bodyDiv w:val="1"/>
      <w:marLeft w:val="0"/>
      <w:marRight w:val="0"/>
      <w:marTop w:val="0"/>
      <w:marBottom w:val="0"/>
      <w:divBdr>
        <w:top w:val="none" w:sz="0" w:space="0" w:color="auto"/>
        <w:left w:val="none" w:sz="0" w:space="0" w:color="auto"/>
        <w:bottom w:val="none" w:sz="0" w:space="0" w:color="auto"/>
        <w:right w:val="none" w:sz="0" w:space="0" w:color="auto"/>
      </w:divBdr>
    </w:div>
    <w:div w:id="990870642">
      <w:bodyDiv w:val="1"/>
      <w:marLeft w:val="0"/>
      <w:marRight w:val="0"/>
      <w:marTop w:val="0"/>
      <w:marBottom w:val="0"/>
      <w:divBdr>
        <w:top w:val="none" w:sz="0" w:space="0" w:color="auto"/>
        <w:left w:val="none" w:sz="0" w:space="0" w:color="auto"/>
        <w:bottom w:val="none" w:sz="0" w:space="0" w:color="auto"/>
        <w:right w:val="none" w:sz="0" w:space="0" w:color="auto"/>
      </w:divBdr>
    </w:div>
    <w:div w:id="996423045">
      <w:bodyDiv w:val="1"/>
      <w:marLeft w:val="0"/>
      <w:marRight w:val="0"/>
      <w:marTop w:val="0"/>
      <w:marBottom w:val="0"/>
      <w:divBdr>
        <w:top w:val="none" w:sz="0" w:space="0" w:color="auto"/>
        <w:left w:val="none" w:sz="0" w:space="0" w:color="auto"/>
        <w:bottom w:val="none" w:sz="0" w:space="0" w:color="auto"/>
        <w:right w:val="none" w:sz="0" w:space="0" w:color="auto"/>
      </w:divBdr>
    </w:div>
    <w:div w:id="997225778">
      <w:bodyDiv w:val="1"/>
      <w:marLeft w:val="0"/>
      <w:marRight w:val="0"/>
      <w:marTop w:val="0"/>
      <w:marBottom w:val="0"/>
      <w:divBdr>
        <w:top w:val="none" w:sz="0" w:space="0" w:color="auto"/>
        <w:left w:val="none" w:sz="0" w:space="0" w:color="auto"/>
        <w:bottom w:val="none" w:sz="0" w:space="0" w:color="auto"/>
        <w:right w:val="none" w:sz="0" w:space="0" w:color="auto"/>
      </w:divBdr>
    </w:div>
    <w:div w:id="1013265726">
      <w:bodyDiv w:val="1"/>
      <w:marLeft w:val="0"/>
      <w:marRight w:val="0"/>
      <w:marTop w:val="0"/>
      <w:marBottom w:val="0"/>
      <w:divBdr>
        <w:top w:val="none" w:sz="0" w:space="0" w:color="auto"/>
        <w:left w:val="none" w:sz="0" w:space="0" w:color="auto"/>
        <w:bottom w:val="none" w:sz="0" w:space="0" w:color="auto"/>
        <w:right w:val="none" w:sz="0" w:space="0" w:color="auto"/>
      </w:divBdr>
    </w:div>
    <w:div w:id="1032530688">
      <w:bodyDiv w:val="1"/>
      <w:marLeft w:val="0"/>
      <w:marRight w:val="0"/>
      <w:marTop w:val="0"/>
      <w:marBottom w:val="0"/>
      <w:divBdr>
        <w:top w:val="none" w:sz="0" w:space="0" w:color="auto"/>
        <w:left w:val="none" w:sz="0" w:space="0" w:color="auto"/>
        <w:bottom w:val="none" w:sz="0" w:space="0" w:color="auto"/>
        <w:right w:val="none" w:sz="0" w:space="0" w:color="auto"/>
      </w:divBdr>
    </w:div>
    <w:div w:id="1049769012">
      <w:bodyDiv w:val="1"/>
      <w:marLeft w:val="0"/>
      <w:marRight w:val="0"/>
      <w:marTop w:val="0"/>
      <w:marBottom w:val="0"/>
      <w:divBdr>
        <w:top w:val="none" w:sz="0" w:space="0" w:color="auto"/>
        <w:left w:val="none" w:sz="0" w:space="0" w:color="auto"/>
        <w:bottom w:val="none" w:sz="0" w:space="0" w:color="auto"/>
        <w:right w:val="none" w:sz="0" w:space="0" w:color="auto"/>
      </w:divBdr>
    </w:div>
    <w:div w:id="1051540241">
      <w:bodyDiv w:val="1"/>
      <w:marLeft w:val="0"/>
      <w:marRight w:val="0"/>
      <w:marTop w:val="0"/>
      <w:marBottom w:val="0"/>
      <w:divBdr>
        <w:top w:val="none" w:sz="0" w:space="0" w:color="auto"/>
        <w:left w:val="none" w:sz="0" w:space="0" w:color="auto"/>
        <w:bottom w:val="none" w:sz="0" w:space="0" w:color="auto"/>
        <w:right w:val="none" w:sz="0" w:space="0" w:color="auto"/>
      </w:divBdr>
    </w:div>
    <w:div w:id="1062563773">
      <w:bodyDiv w:val="1"/>
      <w:marLeft w:val="0"/>
      <w:marRight w:val="0"/>
      <w:marTop w:val="0"/>
      <w:marBottom w:val="0"/>
      <w:divBdr>
        <w:top w:val="none" w:sz="0" w:space="0" w:color="auto"/>
        <w:left w:val="none" w:sz="0" w:space="0" w:color="auto"/>
        <w:bottom w:val="none" w:sz="0" w:space="0" w:color="auto"/>
        <w:right w:val="none" w:sz="0" w:space="0" w:color="auto"/>
      </w:divBdr>
    </w:div>
    <w:div w:id="1065029459">
      <w:bodyDiv w:val="1"/>
      <w:marLeft w:val="0"/>
      <w:marRight w:val="0"/>
      <w:marTop w:val="0"/>
      <w:marBottom w:val="0"/>
      <w:divBdr>
        <w:top w:val="none" w:sz="0" w:space="0" w:color="auto"/>
        <w:left w:val="none" w:sz="0" w:space="0" w:color="auto"/>
        <w:bottom w:val="none" w:sz="0" w:space="0" w:color="auto"/>
        <w:right w:val="none" w:sz="0" w:space="0" w:color="auto"/>
      </w:divBdr>
    </w:div>
    <w:div w:id="1066146225">
      <w:bodyDiv w:val="1"/>
      <w:marLeft w:val="0"/>
      <w:marRight w:val="0"/>
      <w:marTop w:val="0"/>
      <w:marBottom w:val="0"/>
      <w:divBdr>
        <w:top w:val="none" w:sz="0" w:space="0" w:color="auto"/>
        <w:left w:val="none" w:sz="0" w:space="0" w:color="auto"/>
        <w:bottom w:val="none" w:sz="0" w:space="0" w:color="auto"/>
        <w:right w:val="none" w:sz="0" w:space="0" w:color="auto"/>
      </w:divBdr>
    </w:div>
    <w:div w:id="1111515000">
      <w:bodyDiv w:val="1"/>
      <w:marLeft w:val="0"/>
      <w:marRight w:val="0"/>
      <w:marTop w:val="0"/>
      <w:marBottom w:val="0"/>
      <w:divBdr>
        <w:top w:val="none" w:sz="0" w:space="0" w:color="auto"/>
        <w:left w:val="none" w:sz="0" w:space="0" w:color="auto"/>
        <w:bottom w:val="none" w:sz="0" w:space="0" w:color="auto"/>
        <w:right w:val="none" w:sz="0" w:space="0" w:color="auto"/>
      </w:divBdr>
    </w:div>
    <w:div w:id="1114520494">
      <w:bodyDiv w:val="1"/>
      <w:marLeft w:val="0"/>
      <w:marRight w:val="0"/>
      <w:marTop w:val="0"/>
      <w:marBottom w:val="0"/>
      <w:divBdr>
        <w:top w:val="none" w:sz="0" w:space="0" w:color="auto"/>
        <w:left w:val="none" w:sz="0" w:space="0" w:color="auto"/>
        <w:bottom w:val="none" w:sz="0" w:space="0" w:color="auto"/>
        <w:right w:val="none" w:sz="0" w:space="0" w:color="auto"/>
      </w:divBdr>
    </w:div>
    <w:div w:id="1122575725">
      <w:bodyDiv w:val="1"/>
      <w:marLeft w:val="0"/>
      <w:marRight w:val="0"/>
      <w:marTop w:val="0"/>
      <w:marBottom w:val="0"/>
      <w:divBdr>
        <w:top w:val="none" w:sz="0" w:space="0" w:color="auto"/>
        <w:left w:val="none" w:sz="0" w:space="0" w:color="auto"/>
        <w:bottom w:val="none" w:sz="0" w:space="0" w:color="auto"/>
        <w:right w:val="none" w:sz="0" w:space="0" w:color="auto"/>
      </w:divBdr>
    </w:div>
    <w:div w:id="1141114078">
      <w:bodyDiv w:val="1"/>
      <w:marLeft w:val="0"/>
      <w:marRight w:val="0"/>
      <w:marTop w:val="0"/>
      <w:marBottom w:val="0"/>
      <w:divBdr>
        <w:top w:val="none" w:sz="0" w:space="0" w:color="auto"/>
        <w:left w:val="none" w:sz="0" w:space="0" w:color="auto"/>
        <w:bottom w:val="none" w:sz="0" w:space="0" w:color="auto"/>
        <w:right w:val="none" w:sz="0" w:space="0" w:color="auto"/>
      </w:divBdr>
    </w:div>
    <w:div w:id="1142844720">
      <w:bodyDiv w:val="1"/>
      <w:marLeft w:val="0"/>
      <w:marRight w:val="0"/>
      <w:marTop w:val="0"/>
      <w:marBottom w:val="0"/>
      <w:divBdr>
        <w:top w:val="none" w:sz="0" w:space="0" w:color="auto"/>
        <w:left w:val="none" w:sz="0" w:space="0" w:color="auto"/>
        <w:bottom w:val="none" w:sz="0" w:space="0" w:color="auto"/>
        <w:right w:val="none" w:sz="0" w:space="0" w:color="auto"/>
      </w:divBdr>
    </w:div>
    <w:div w:id="1143160151">
      <w:bodyDiv w:val="1"/>
      <w:marLeft w:val="0"/>
      <w:marRight w:val="0"/>
      <w:marTop w:val="0"/>
      <w:marBottom w:val="0"/>
      <w:divBdr>
        <w:top w:val="none" w:sz="0" w:space="0" w:color="auto"/>
        <w:left w:val="none" w:sz="0" w:space="0" w:color="auto"/>
        <w:bottom w:val="none" w:sz="0" w:space="0" w:color="auto"/>
        <w:right w:val="none" w:sz="0" w:space="0" w:color="auto"/>
      </w:divBdr>
    </w:div>
    <w:div w:id="1159232149">
      <w:bodyDiv w:val="1"/>
      <w:marLeft w:val="0"/>
      <w:marRight w:val="0"/>
      <w:marTop w:val="0"/>
      <w:marBottom w:val="0"/>
      <w:divBdr>
        <w:top w:val="none" w:sz="0" w:space="0" w:color="auto"/>
        <w:left w:val="none" w:sz="0" w:space="0" w:color="auto"/>
        <w:bottom w:val="none" w:sz="0" w:space="0" w:color="auto"/>
        <w:right w:val="none" w:sz="0" w:space="0" w:color="auto"/>
      </w:divBdr>
    </w:div>
    <w:div w:id="1162232891">
      <w:bodyDiv w:val="1"/>
      <w:marLeft w:val="0"/>
      <w:marRight w:val="0"/>
      <w:marTop w:val="0"/>
      <w:marBottom w:val="0"/>
      <w:divBdr>
        <w:top w:val="none" w:sz="0" w:space="0" w:color="auto"/>
        <w:left w:val="none" w:sz="0" w:space="0" w:color="auto"/>
        <w:bottom w:val="none" w:sz="0" w:space="0" w:color="auto"/>
        <w:right w:val="none" w:sz="0" w:space="0" w:color="auto"/>
      </w:divBdr>
    </w:div>
    <w:div w:id="1173837986">
      <w:bodyDiv w:val="1"/>
      <w:marLeft w:val="0"/>
      <w:marRight w:val="0"/>
      <w:marTop w:val="0"/>
      <w:marBottom w:val="0"/>
      <w:divBdr>
        <w:top w:val="none" w:sz="0" w:space="0" w:color="auto"/>
        <w:left w:val="none" w:sz="0" w:space="0" w:color="auto"/>
        <w:bottom w:val="none" w:sz="0" w:space="0" w:color="auto"/>
        <w:right w:val="none" w:sz="0" w:space="0" w:color="auto"/>
      </w:divBdr>
    </w:div>
    <w:div w:id="1183472385">
      <w:bodyDiv w:val="1"/>
      <w:marLeft w:val="0"/>
      <w:marRight w:val="0"/>
      <w:marTop w:val="0"/>
      <w:marBottom w:val="0"/>
      <w:divBdr>
        <w:top w:val="none" w:sz="0" w:space="0" w:color="auto"/>
        <w:left w:val="none" w:sz="0" w:space="0" w:color="auto"/>
        <w:bottom w:val="none" w:sz="0" w:space="0" w:color="auto"/>
        <w:right w:val="none" w:sz="0" w:space="0" w:color="auto"/>
      </w:divBdr>
    </w:div>
    <w:div w:id="1191408432">
      <w:bodyDiv w:val="1"/>
      <w:marLeft w:val="0"/>
      <w:marRight w:val="0"/>
      <w:marTop w:val="0"/>
      <w:marBottom w:val="0"/>
      <w:divBdr>
        <w:top w:val="none" w:sz="0" w:space="0" w:color="auto"/>
        <w:left w:val="none" w:sz="0" w:space="0" w:color="auto"/>
        <w:bottom w:val="none" w:sz="0" w:space="0" w:color="auto"/>
        <w:right w:val="none" w:sz="0" w:space="0" w:color="auto"/>
      </w:divBdr>
    </w:div>
    <w:div w:id="1204445508">
      <w:bodyDiv w:val="1"/>
      <w:marLeft w:val="0"/>
      <w:marRight w:val="0"/>
      <w:marTop w:val="0"/>
      <w:marBottom w:val="0"/>
      <w:divBdr>
        <w:top w:val="none" w:sz="0" w:space="0" w:color="auto"/>
        <w:left w:val="none" w:sz="0" w:space="0" w:color="auto"/>
        <w:bottom w:val="none" w:sz="0" w:space="0" w:color="auto"/>
        <w:right w:val="none" w:sz="0" w:space="0" w:color="auto"/>
      </w:divBdr>
    </w:div>
    <w:div w:id="1224025152">
      <w:bodyDiv w:val="1"/>
      <w:marLeft w:val="0"/>
      <w:marRight w:val="0"/>
      <w:marTop w:val="0"/>
      <w:marBottom w:val="0"/>
      <w:divBdr>
        <w:top w:val="none" w:sz="0" w:space="0" w:color="auto"/>
        <w:left w:val="none" w:sz="0" w:space="0" w:color="auto"/>
        <w:bottom w:val="none" w:sz="0" w:space="0" w:color="auto"/>
        <w:right w:val="none" w:sz="0" w:space="0" w:color="auto"/>
      </w:divBdr>
    </w:div>
    <w:div w:id="1229413212">
      <w:bodyDiv w:val="1"/>
      <w:marLeft w:val="0"/>
      <w:marRight w:val="0"/>
      <w:marTop w:val="0"/>
      <w:marBottom w:val="0"/>
      <w:divBdr>
        <w:top w:val="none" w:sz="0" w:space="0" w:color="auto"/>
        <w:left w:val="none" w:sz="0" w:space="0" w:color="auto"/>
        <w:bottom w:val="none" w:sz="0" w:space="0" w:color="auto"/>
        <w:right w:val="none" w:sz="0" w:space="0" w:color="auto"/>
      </w:divBdr>
    </w:div>
    <w:div w:id="1232499462">
      <w:bodyDiv w:val="1"/>
      <w:marLeft w:val="0"/>
      <w:marRight w:val="0"/>
      <w:marTop w:val="0"/>
      <w:marBottom w:val="0"/>
      <w:divBdr>
        <w:top w:val="none" w:sz="0" w:space="0" w:color="auto"/>
        <w:left w:val="none" w:sz="0" w:space="0" w:color="auto"/>
        <w:bottom w:val="none" w:sz="0" w:space="0" w:color="auto"/>
        <w:right w:val="none" w:sz="0" w:space="0" w:color="auto"/>
      </w:divBdr>
    </w:div>
    <w:div w:id="1248223689">
      <w:bodyDiv w:val="1"/>
      <w:marLeft w:val="0"/>
      <w:marRight w:val="0"/>
      <w:marTop w:val="0"/>
      <w:marBottom w:val="0"/>
      <w:divBdr>
        <w:top w:val="none" w:sz="0" w:space="0" w:color="auto"/>
        <w:left w:val="none" w:sz="0" w:space="0" w:color="auto"/>
        <w:bottom w:val="none" w:sz="0" w:space="0" w:color="auto"/>
        <w:right w:val="none" w:sz="0" w:space="0" w:color="auto"/>
      </w:divBdr>
    </w:div>
    <w:div w:id="1248615837">
      <w:bodyDiv w:val="1"/>
      <w:marLeft w:val="0"/>
      <w:marRight w:val="0"/>
      <w:marTop w:val="0"/>
      <w:marBottom w:val="0"/>
      <w:divBdr>
        <w:top w:val="none" w:sz="0" w:space="0" w:color="auto"/>
        <w:left w:val="none" w:sz="0" w:space="0" w:color="auto"/>
        <w:bottom w:val="none" w:sz="0" w:space="0" w:color="auto"/>
        <w:right w:val="none" w:sz="0" w:space="0" w:color="auto"/>
      </w:divBdr>
    </w:div>
    <w:div w:id="1253129150">
      <w:bodyDiv w:val="1"/>
      <w:marLeft w:val="0"/>
      <w:marRight w:val="0"/>
      <w:marTop w:val="0"/>
      <w:marBottom w:val="0"/>
      <w:divBdr>
        <w:top w:val="none" w:sz="0" w:space="0" w:color="auto"/>
        <w:left w:val="none" w:sz="0" w:space="0" w:color="auto"/>
        <w:bottom w:val="none" w:sz="0" w:space="0" w:color="auto"/>
        <w:right w:val="none" w:sz="0" w:space="0" w:color="auto"/>
      </w:divBdr>
    </w:div>
    <w:div w:id="1284071107">
      <w:bodyDiv w:val="1"/>
      <w:marLeft w:val="0"/>
      <w:marRight w:val="0"/>
      <w:marTop w:val="0"/>
      <w:marBottom w:val="0"/>
      <w:divBdr>
        <w:top w:val="none" w:sz="0" w:space="0" w:color="auto"/>
        <w:left w:val="none" w:sz="0" w:space="0" w:color="auto"/>
        <w:bottom w:val="none" w:sz="0" w:space="0" w:color="auto"/>
        <w:right w:val="none" w:sz="0" w:space="0" w:color="auto"/>
      </w:divBdr>
    </w:div>
    <w:div w:id="1286498081">
      <w:bodyDiv w:val="1"/>
      <w:marLeft w:val="0"/>
      <w:marRight w:val="0"/>
      <w:marTop w:val="0"/>
      <w:marBottom w:val="0"/>
      <w:divBdr>
        <w:top w:val="none" w:sz="0" w:space="0" w:color="auto"/>
        <w:left w:val="none" w:sz="0" w:space="0" w:color="auto"/>
        <w:bottom w:val="none" w:sz="0" w:space="0" w:color="auto"/>
        <w:right w:val="none" w:sz="0" w:space="0" w:color="auto"/>
      </w:divBdr>
    </w:div>
    <w:div w:id="1289975962">
      <w:bodyDiv w:val="1"/>
      <w:marLeft w:val="0"/>
      <w:marRight w:val="0"/>
      <w:marTop w:val="0"/>
      <w:marBottom w:val="0"/>
      <w:divBdr>
        <w:top w:val="none" w:sz="0" w:space="0" w:color="auto"/>
        <w:left w:val="none" w:sz="0" w:space="0" w:color="auto"/>
        <w:bottom w:val="none" w:sz="0" w:space="0" w:color="auto"/>
        <w:right w:val="none" w:sz="0" w:space="0" w:color="auto"/>
      </w:divBdr>
    </w:div>
    <w:div w:id="1302611579">
      <w:bodyDiv w:val="1"/>
      <w:marLeft w:val="0"/>
      <w:marRight w:val="0"/>
      <w:marTop w:val="0"/>
      <w:marBottom w:val="0"/>
      <w:divBdr>
        <w:top w:val="none" w:sz="0" w:space="0" w:color="auto"/>
        <w:left w:val="none" w:sz="0" w:space="0" w:color="auto"/>
        <w:bottom w:val="none" w:sz="0" w:space="0" w:color="auto"/>
        <w:right w:val="none" w:sz="0" w:space="0" w:color="auto"/>
      </w:divBdr>
    </w:div>
    <w:div w:id="1321814039">
      <w:bodyDiv w:val="1"/>
      <w:marLeft w:val="0"/>
      <w:marRight w:val="0"/>
      <w:marTop w:val="0"/>
      <w:marBottom w:val="0"/>
      <w:divBdr>
        <w:top w:val="none" w:sz="0" w:space="0" w:color="auto"/>
        <w:left w:val="none" w:sz="0" w:space="0" w:color="auto"/>
        <w:bottom w:val="none" w:sz="0" w:space="0" w:color="auto"/>
        <w:right w:val="none" w:sz="0" w:space="0" w:color="auto"/>
      </w:divBdr>
    </w:div>
    <w:div w:id="1350986392">
      <w:bodyDiv w:val="1"/>
      <w:marLeft w:val="0"/>
      <w:marRight w:val="0"/>
      <w:marTop w:val="0"/>
      <w:marBottom w:val="0"/>
      <w:divBdr>
        <w:top w:val="none" w:sz="0" w:space="0" w:color="auto"/>
        <w:left w:val="none" w:sz="0" w:space="0" w:color="auto"/>
        <w:bottom w:val="none" w:sz="0" w:space="0" w:color="auto"/>
        <w:right w:val="none" w:sz="0" w:space="0" w:color="auto"/>
      </w:divBdr>
    </w:div>
    <w:div w:id="1371609629">
      <w:bodyDiv w:val="1"/>
      <w:marLeft w:val="0"/>
      <w:marRight w:val="0"/>
      <w:marTop w:val="0"/>
      <w:marBottom w:val="0"/>
      <w:divBdr>
        <w:top w:val="none" w:sz="0" w:space="0" w:color="auto"/>
        <w:left w:val="none" w:sz="0" w:space="0" w:color="auto"/>
        <w:bottom w:val="none" w:sz="0" w:space="0" w:color="auto"/>
        <w:right w:val="none" w:sz="0" w:space="0" w:color="auto"/>
      </w:divBdr>
    </w:div>
    <w:div w:id="1384788126">
      <w:bodyDiv w:val="1"/>
      <w:marLeft w:val="0"/>
      <w:marRight w:val="0"/>
      <w:marTop w:val="0"/>
      <w:marBottom w:val="0"/>
      <w:divBdr>
        <w:top w:val="none" w:sz="0" w:space="0" w:color="auto"/>
        <w:left w:val="none" w:sz="0" w:space="0" w:color="auto"/>
        <w:bottom w:val="none" w:sz="0" w:space="0" w:color="auto"/>
        <w:right w:val="none" w:sz="0" w:space="0" w:color="auto"/>
      </w:divBdr>
    </w:div>
    <w:div w:id="1401250887">
      <w:bodyDiv w:val="1"/>
      <w:marLeft w:val="0"/>
      <w:marRight w:val="0"/>
      <w:marTop w:val="0"/>
      <w:marBottom w:val="0"/>
      <w:divBdr>
        <w:top w:val="none" w:sz="0" w:space="0" w:color="auto"/>
        <w:left w:val="none" w:sz="0" w:space="0" w:color="auto"/>
        <w:bottom w:val="none" w:sz="0" w:space="0" w:color="auto"/>
        <w:right w:val="none" w:sz="0" w:space="0" w:color="auto"/>
      </w:divBdr>
    </w:div>
    <w:div w:id="1411193386">
      <w:bodyDiv w:val="1"/>
      <w:marLeft w:val="0"/>
      <w:marRight w:val="0"/>
      <w:marTop w:val="0"/>
      <w:marBottom w:val="0"/>
      <w:divBdr>
        <w:top w:val="none" w:sz="0" w:space="0" w:color="auto"/>
        <w:left w:val="none" w:sz="0" w:space="0" w:color="auto"/>
        <w:bottom w:val="none" w:sz="0" w:space="0" w:color="auto"/>
        <w:right w:val="none" w:sz="0" w:space="0" w:color="auto"/>
      </w:divBdr>
    </w:div>
    <w:div w:id="1428619523">
      <w:bodyDiv w:val="1"/>
      <w:marLeft w:val="0"/>
      <w:marRight w:val="0"/>
      <w:marTop w:val="0"/>
      <w:marBottom w:val="0"/>
      <w:divBdr>
        <w:top w:val="none" w:sz="0" w:space="0" w:color="auto"/>
        <w:left w:val="none" w:sz="0" w:space="0" w:color="auto"/>
        <w:bottom w:val="none" w:sz="0" w:space="0" w:color="auto"/>
        <w:right w:val="none" w:sz="0" w:space="0" w:color="auto"/>
      </w:divBdr>
    </w:div>
    <w:div w:id="1431462191">
      <w:bodyDiv w:val="1"/>
      <w:marLeft w:val="0"/>
      <w:marRight w:val="0"/>
      <w:marTop w:val="0"/>
      <w:marBottom w:val="0"/>
      <w:divBdr>
        <w:top w:val="none" w:sz="0" w:space="0" w:color="auto"/>
        <w:left w:val="none" w:sz="0" w:space="0" w:color="auto"/>
        <w:bottom w:val="none" w:sz="0" w:space="0" w:color="auto"/>
        <w:right w:val="none" w:sz="0" w:space="0" w:color="auto"/>
      </w:divBdr>
    </w:div>
    <w:div w:id="1457409671">
      <w:bodyDiv w:val="1"/>
      <w:marLeft w:val="0"/>
      <w:marRight w:val="0"/>
      <w:marTop w:val="0"/>
      <w:marBottom w:val="0"/>
      <w:divBdr>
        <w:top w:val="none" w:sz="0" w:space="0" w:color="auto"/>
        <w:left w:val="none" w:sz="0" w:space="0" w:color="auto"/>
        <w:bottom w:val="none" w:sz="0" w:space="0" w:color="auto"/>
        <w:right w:val="none" w:sz="0" w:space="0" w:color="auto"/>
      </w:divBdr>
    </w:div>
    <w:div w:id="1465153479">
      <w:bodyDiv w:val="1"/>
      <w:marLeft w:val="0"/>
      <w:marRight w:val="0"/>
      <w:marTop w:val="0"/>
      <w:marBottom w:val="0"/>
      <w:divBdr>
        <w:top w:val="none" w:sz="0" w:space="0" w:color="auto"/>
        <w:left w:val="none" w:sz="0" w:space="0" w:color="auto"/>
        <w:bottom w:val="none" w:sz="0" w:space="0" w:color="auto"/>
        <w:right w:val="none" w:sz="0" w:space="0" w:color="auto"/>
      </w:divBdr>
    </w:div>
    <w:div w:id="1471365213">
      <w:bodyDiv w:val="1"/>
      <w:marLeft w:val="0"/>
      <w:marRight w:val="0"/>
      <w:marTop w:val="0"/>
      <w:marBottom w:val="0"/>
      <w:divBdr>
        <w:top w:val="none" w:sz="0" w:space="0" w:color="auto"/>
        <w:left w:val="none" w:sz="0" w:space="0" w:color="auto"/>
        <w:bottom w:val="none" w:sz="0" w:space="0" w:color="auto"/>
        <w:right w:val="none" w:sz="0" w:space="0" w:color="auto"/>
      </w:divBdr>
    </w:div>
    <w:div w:id="1475222529">
      <w:bodyDiv w:val="1"/>
      <w:marLeft w:val="0"/>
      <w:marRight w:val="0"/>
      <w:marTop w:val="0"/>
      <w:marBottom w:val="0"/>
      <w:divBdr>
        <w:top w:val="none" w:sz="0" w:space="0" w:color="auto"/>
        <w:left w:val="none" w:sz="0" w:space="0" w:color="auto"/>
        <w:bottom w:val="none" w:sz="0" w:space="0" w:color="auto"/>
        <w:right w:val="none" w:sz="0" w:space="0" w:color="auto"/>
      </w:divBdr>
    </w:div>
    <w:div w:id="1510487053">
      <w:bodyDiv w:val="1"/>
      <w:marLeft w:val="0"/>
      <w:marRight w:val="0"/>
      <w:marTop w:val="0"/>
      <w:marBottom w:val="0"/>
      <w:divBdr>
        <w:top w:val="none" w:sz="0" w:space="0" w:color="auto"/>
        <w:left w:val="none" w:sz="0" w:space="0" w:color="auto"/>
        <w:bottom w:val="none" w:sz="0" w:space="0" w:color="auto"/>
        <w:right w:val="none" w:sz="0" w:space="0" w:color="auto"/>
      </w:divBdr>
    </w:div>
    <w:div w:id="1517964868">
      <w:bodyDiv w:val="1"/>
      <w:marLeft w:val="0"/>
      <w:marRight w:val="0"/>
      <w:marTop w:val="0"/>
      <w:marBottom w:val="0"/>
      <w:divBdr>
        <w:top w:val="none" w:sz="0" w:space="0" w:color="auto"/>
        <w:left w:val="none" w:sz="0" w:space="0" w:color="auto"/>
        <w:bottom w:val="none" w:sz="0" w:space="0" w:color="auto"/>
        <w:right w:val="none" w:sz="0" w:space="0" w:color="auto"/>
      </w:divBdr>
    </w:div>
    <w:div w:id="1524518497">
      <w:bodyDiv w:val="1"/>
      <w:marLeft w:val="0"/>
      <w:marRight w:val="0"/>
      <w:marTop w:val="0"/>
      <w:marBottom w:val="0"/>
      <w:divBdr>
        <w:top w:val="none" w:sz="0" w:space="0" w:color="auto"/>
        <w:left w:val="none" w:sz="0" w:space="0" w:color="auto"/>
        <w:bottom w:val="none" w:sz="0" w:space="0" w:color="auto"/>
        <w:right w:val="none" w:sz="0" w:space="0" w:color="auto"/>
      </w:divBdr>
    </w:div>
    <w:div w:id="1534688824">
      <w:bodyDiv w:val="1"/>
      <w:marLeft w:val="0"/>
      <w:marRight w:val="0"/>
      <w:marTop w:val="0"/>
      <w:marBottom w:val="0"/>
      <w:divBdr>
        <w:top w:val="none" w:sz="0" w:space="0" w:color="auto"/>
        <w:left w:val="none" w:sz="0" w:space="0" w:color="auto"/>
        <w:bottom w:val="none" w:sz="0" w:space="0" w:color="auto"/>
        <w:right w:val="none" w:sz="0" w:space="0" w:color="auto"/>
      </w:divBdr>
    </w:div>
    <w:div w:id="1534810576">
      <w:bodyDiv w:val="1"/>
      <w:marLeft w:val="0"/>
      <w:marRight w:val="0"/>
      <w:marTop w:val="0"/>
      <w:marBottom w:val="0"/>
      <w:divBdr>
        <w:top w:val="none" w:sz="0" w:space="0" w:color="auto"/>
        <w:left w:val="none" w:sz="0" w:space="0" w:color="auto"/>
        <w:bottom w:val="none" w:sz="0" w:space="0" w:color="auto"/>
        <w:right w:val="none" w:sz="0" w:space="0" w:color="auto"/>
      </w:divBdr>
    </w:div>
    <w:div w:id="1570075665">
      <w:bodyDiv w:val="1"/>
      <w:marLeft w:val="0"/>
      <w:marRight w:val="0"/>
      <w:marTop w:val="0"/>
      <w:marBottom w:val="0"/>
      <w:divBdr>
        <w:top w:val="none" w:sz="0" w:space="0" w:color="auto"/>
        <w:left w:val="none" w:sz="0" w:space="0" w:color="auto"/>
        <w:bottom w:val="none" w:sz="0" w:space="0" w:color="auto"/>
        <w:right w:val="none" w:sz="0" w:space="0" w:color="auto"/>
      </w:divBdr>
    </w:div>
    <w:div w:id="1578982012">
      <w:bodyDiv w:val="1"/>
      <w:marLeft w:val="0"/>
      <w:marRight w:val="0"/>
      <w:marTop w:val="0"/>
      <w:marBottom w:val="0"/>
      <w:divBdr>
        <w:top w:val="none" w:sz="0" w:space="0" w:color="auto"/>
        <w:left w:val="none" w:sz="0" w:space="0" w:color="auto"/>
        <w:bottom w:val="none" w:sz="0" w:space="0" w:color="auto"/>
        <w:right w:val="none" w:sz="0" w:space="0" w:color="auto"/>
      </w:divBdr>
    </w:div>
    <w:div w:id="1596401039">
      <w:bodyDiv w:val="1"/>
      <w:marLeft w:val="0"/>
      <w:marRight w:val="0"/>
      <w:marTop w:val="0"/>
      <w:marBottom w:val="0"/>
      <w:divBdr>
        <w:top w:val="none" w:sz="0" w:space="0" w:color="auto"/>
        <w:left w:val="none" w:sz="0" w:space="0" w:color="auto"/>
        <w:bottom w:val="none" w:sz="0" w:space="0" w:color="auto"/>
        <w:right w:val="none" w:sz="0" w:space="0" w:color="auto"/>
      </w:divBdr>
    </w:div>
    <w:div w:id="1597861302">
      <w:bodyDiv w:val="1"/>
      <w:marLeft w:val="0"/>
      <w:marRight w:val="0"/>
      <w:marTop w:val="0"/>
      <w:marBottom w:val="0"/>
      <w:divBdr>
        <w:top w:val="none" w:sz="0" w:space="0" w:color="auto"/>
        <w:left w:val="none" w:sz="0" w:space="0" w:color="auto"/>
        <w:bottom w:val="none" w:sz="0" w:space="0" w:color="auto"/>
        <w:right w:val="none" w:sz="0" w:space="0" w:color="auto"/>
      </w:divBdr>
    </w:div>
    <w:div w:id="1611205917">
      <w:bodyDiv w:val="1"/>
      <w:marLeft w:val="0"/>
      <w:marRight w:val="0"/>
      <w:marTop w:val="0"/>
      <w:marBottom w:val="0"/>
      <w:divBdr>
        <w:top w:val="none" w:sz="0" w:space="0" w:color="auto"/>
        <w:left w:val="none" w:sz="0" w:space="0" w:color="auto"/>
        <w:bottom w:val="none" w:sz="0" w:space="0" w:color="auto"/>
        <w:right w:val="none" w:sz="0" w:space="0" w:color="auto"/>
      </w:divBdr>
    </w:div>
    <w:div w:id="1619676066">
      <w:bodyDiv w:val="1"/>
      <w:marLeft w:val="0"/>
      <w:marRight w:val="0"/>
      <w:marTop w:val="0"/>
      <w:marBottom w:val="0"/>
      <w:divBdr>
        <w:top w:val="none" w:sz="0" w:space="0" w:color="auto"/>
        <w:left w:val="none" w:sz="0" w:space="0" w:color="auto"/>
        <w:bottom w:val="none" w:sz="0" w:space="0" w:color="auto"/>
        <w:right w:val="none" w:sz="0" w:space="0" w:color="auto"/>
      </w:divBdr>
    </w:div>
    <w:div w:id="1641420349">
      <w:bodyDiv w:val="1"/>
      <w:marLeft w:val="0"/>
      <w:marRight w:val="0"/>
      <w:marTop w:val="0"/>
      <w:marBottom w:val="0"/>
      <w:divBdr>
        <w:top w:val="none" w:sz="0" w:space="0" w:color="auto"/>
        <w:left w:val="none" w:sz="0" w:space="0" w:color="auto"/>
        <w:bottom w:val="none" w:sz="0" w:space="0" w:color="auto"/>
        <w:right w:val="none" w:sz="0" w:space="0" w:color="auto"/>
      </w:divBdr>
    </w:div>
    <w:div w:id="1641692715">
      <w:bodyDiv w:val="1"/>
      <w:marLeft w:val="0"/>
      <w:marRight w:val="0"/>
      <w:marTop w:val="0"/>
      <w:marBottom w:val="0"/>
      <w:divBdr>
        <w:top w:val="none" w:sz="0" w:space="0" w:color="auto"/>
        <w:left w:val="none" w:sz="0" w:space="0" w:color="auto"/>
        <w:bottom w:val="none" w:sz="0" w:space="0" w:color="auto"/>
        <w:right w:val="none" w:sz="0" w:space="0" w:color="auto"/>
      </w:divBdr>
    </w:div>
    <w:div w:id="1658800206">
      <w:bodyDiv w:val="1"/>
      <w:marLeft w:val="0"/>
      <w:marRight w:val="0"/>
      <w:marTop w:val="0"/>
      <w:marBottom w:val="0"/>
      <w:divBdr>
        <w:top w:val="none" w:sz="0" w:space="0" w:color="auto"/>
        <w:left w:val="none" w:sz="0" w:space="0" w:color="auto"/>
        <w:bottom w:val="none" w:sz="0" w:space="0" w:color="auto"/>
        <w:right w:val="none" w:sz="0" w:space="0" w:color="auto"/>
      </w:divBdr>
    </w:div>
    <w:div w:id="1665280747">
      <w:bodyDiv w:val="1"/>
      <w:marLeft w:val="0"/>
      <w:marRight w:val="0"/>
      <w:marTop w:val="0"/>
      <w:marBottom w:val="0"/>
      <w:divBdr>
        <w:top w:val="none" w:sz="0" w:space="0" w:color="auto"/>
        <w:left w:val="none" w:sz="0" w:space="0" w:color="auto"/>
        <w:bottom w:val="none" w:sz="0" w:space="0" w:color="auto"/>
        <w:right w:val="none" w:sz="0" w:space="0" w:color="auto"/>
      </w:divBdr>
    </w:div>
    <w:div w:id="1674070707">
      <w:bodyDiv w:val="1"/>
      <w:marLeft w:val="0"/>
      <w:marRight w:val="0"/>
      <w:marTop w:val="0"/>
      <w:marBottom w:val="0"/>
      <w:divBdr>
        <w:top w:val="none" w:sz="0" w:space="0" w:color="auto"/>
        <w:left w:val="none" w:sz="0" w:space="0" w:color="auto"/>
        <w:bottom w:val="none" w:sz="0" w:space="0" w:color="auto"/>
        <w:right w:val="none" w:sz="0" w:space="0" w:color="auto"/>
      </w:divBdr>
    </w:div>
    <w:div w:id="1687125319">
      <w:bodyDiv w:val="1"/>
      <w:marLeft w:val="0"/>
      <w:marRight w:val="0"/>
      <w:marTop w:val="0"/>
      <w:marBottom w:val="0"/>
      <w:divBdr>
        <w:top w:val="none" w:sz="0" w:space="0" w:color="auto"/>
        <w:left w:val="none" w:sz="0" w:space="0" w:color="auto"/>
        <w:bottom w:val="none" w:sz="0" w:space="0" w:color="auto"/>
        <w:right w:val="none" w:sz="0" w:space="0" w:color="auto"/>
      </w:divBdr>
    </w:div>
    <w:div w:id="1689913166">
      <w:bodyDiv w:val="1"/>
      <w:marLeft w:val="0"/>
      <w:marRight w:val="0"/>
      <w:marTop w:val="0"/>
      <w:marBottom w:val="0"/>
      <w:divBdr>
        <w:top w:val="none" w:sz="0" w:space="0" w:color="auto"/>
        <w:left w:val="none" w:sz="0" w:space="0" w:color="auto"/>
        <w:bottom w:val="none" w:sz="0" w:space="0" w:color="auto"/>
        <w:right w:val="none" w:sz="0" w:space="0" w:color="auto"/>
      </w:divBdr>
    </w:div>
    <w:div w:id="1693847308">
      <w:bodyDiv w:val="1"/>
      <w:marLeft w:val="0"/>
      <w:marRight w:val="0"/>
      <w:marTop w:val="0"/>
      <w:marBottom w:val="0"/>
      <w:divBdr>
        <w:top w:val="none" w:sz="0" w:space="0" w:color="auto"/>
        <w:left w:val="none" w:sz="0" w:space="0" w:color="auto"/>
        <w:bottom w:val="none" w:sz="0" w:space="0" w:color="auto"/>
        <w:right w:val="none" w:sz="0" w:space="0" w:color="auto"/>
      </w:divBdr>
    </w:div>
    <w:div w:id="1698002277">
      <w:bodyDiv w:val="1"/>
      <w:marLeft w:val="0"/>
      <w:marRight w:val="0"/>
      <w:marTop w:val="0"/>
      <w:marBottom w:val="0"/>
      <w:divBdr>
        <w:top w:val="none" w:sz="0" w:space="0" w:color="auto"/>
        <w:left w:val="none" w:sz="0" w:space="0" w:color="auto"/>
        <w:bottom w:val="none" w:sz="0" w:space="0" w:color="auto"/>
        <w:right w:val="none" w:sz="0" w:space="0" w:color="auto"/>
      </w:divBdr>
    </w:div>
    <w:div w:id="1730419713">
      <w:bodyDiv w:val="1"/>
      <w:marLeft w:val="0"/>
      <w:marRight w:val="0"/>
      <w:marTop w:val="0"/>
      <w:marBottom w:val="0"/>
      <w:divBdr>
        <w:top w:val="none" w:sz="0" w:space="0" w:color="auto"/>
        <w:left w:val="none" w:sz="0" w:space="0" w:color="auto"/>
        <w:bottom w:val="none" w:sz="0" w:space="0" w:color="auto"/>
        <w:right w:val="none" w:sz="0" w:space="0" w:color="auto"/>
      </w:divBdr>
    </w:div>
    <w:div w:id="1734350818">
      <w:bodyDiv w:val="1"/>
      <w:marLeft w:val="0"/>
      <w:marRight w:val="0"/>
      <w:marTop w:val="0"/>
      <w:marBottom w:val="0"/>
      <w:divBdr>
        <w:top w:val="none" w:sz="0" w:space="0" w:color="auto"/>
        <w:left w:val="none" w:sz="0" w:space="0" w:color="auto"/>
        <w:bottom w:val="none" w:sz="0" w:space="0" w:color="auto"/>
        <w:right w:val="none" w:sz="0" w:space="0" w:color="auto"/>
      </w:divBdr>
    </w:div>
    <w:div w:id="1742750816">
      <w:bodyDiv w:val="1"/>
      <w:marLeft w:val="0"/>
      <w:marRight w:val="0"/>
      <w:marTop w:val="0"/>
      <w:marBottom w:val="0"/>
      <w:divBdr>
        <w:top w:val="none" w:sz="0" w:space="0" w:color="auto"/>
        <w:left w:val="none" w:sz="0" w:space="0" w:color="auto"/>
        <w:bottom w:val="none" w:sz="0" w:space="0" w:color="auto"/>
        <w:right w:val="none" w:sz="0" w:space="0" w:color="auto"/>
      </w:divBdr>
    </w:div>
    <w:div w:id="1754663884">
      <w:bodyDiv w:val="1"/>
      <w:marLeft w:val="0"/>
      <w:marRight w:val="0"/>
      <w:marTop w:val="0"/>
      <w:marBottom w:val="0"/>
      <w:divBdr>
        <w:top w:val="none" w:sz="0" w:space="0" w:color="auto"/>
        <w:left w:val="none" w:sz="0" w:space="0" w:color="auto"/>
        <w:bottom w:val="none" w:sz="0" w:space="0" w:color="auto"/>
        <w:right w:val="none" w:sz="0" w:space="0" w:color="auto"/>
      </w:divBdr>
    </w:div>
    <w:div w:id="1758360568">
      <w:bodyDiv w:val="1"/>
      <w:marLeft w:val="0"/>
      <w:marRight w:val="0"/>
      <w:marTop w:val="0"/>
      <w:marBottom w:val="0"/>
      <w:divBdr>
        <w:top w:val="none" w:sz="0" w:space="0" w:color="auto"/>
        <w:left w:val="none" w:sz="0" w:space="0" w:color="auto"/>
        <w:bottom w:val="none" w:sz="0" w:space="0" w:color="auto"/>
        <w:right w:val="none" w:sz="0" w:space="0" w:color="auto"/>
      </w:divBdr>
    </w:div>
    <w:div w:id="1763531381">
      <w:bodyDiv w:val="1"/>
      <w:marLeft w:val="0"/>
      <w:marRight w:val="0"/>
      <w:marTop w:val="0"/>
      <w:marBottom w:val="0"/>
      <w:divBdr>
        <w:top w:val="none" w:sz="0" w:space="0" w:color="auto"/>
        <w:left w:val="none" w:sz="0" w:space="0" w:color="auto"/>
        <w:bottom w:val="none" w:sz="0" w:space="0" w:color="auto"/>
        <w:right w:val="none" w:sz="0" w:space="0" w:color="auto"/>
      </w:divBdr>
    </w:div>
    <w:div w:id="1769622082">
      <w:bodyDiv w:val="1"/>
      <w:marLeft w:val="0"/>
      <w:marRight w:val="0"/>
      <w:marTop w:val="0"/>
      <w:marBottom w:val="0"/>
      <w:divBdr>
        <w:top w:val="none" w:sz="0" w:space="0" w:color="auto"/>
        <w:left w:val="none" w:sz="0" w:space="0" w:color="auto"/>
        <w:bottom w:val="none" w:sz="0" w:space="0" w:color="auto"/>
        <w:right w:val="none" w:sz="0" w:space="0" w:color="auto"/>
      </w:divBdr>
    </w:div>
    <w:div w:id="1769890706">
      <w:bodyDiv w:val="1"/>
      <w:marLeft w:val="0"/>
      <w:marRight w:val="0"/>
      <w:marTop w:val="0"/>
      <w:marBottom w:val="0"/>
      <w:divBdr>
        <w:top w:val="none" w:sz="0" w:space="0" w:color="auto"/>
        <w:left w:val="none" w:sz="0" w:space="0" w:color="auto"/>
        <w:bottom w:val="none" w:sz="0" w:space="0" w:color="auto"/>
        <w:right w:val="none" w:sz="0" w:space="0" w:color="auto"/>
      </w:divBdr>
    </w:div>
    <w:div w:id="1773281668">
      <w:bodyDiv w:val="1"/>
      <w:marLeft w:val="0"/>
      <w:marRight w:val="0"/>
      <w:marTop w:val="0"/>
      <w:marBottom w:val="0"/>
      <w:divBdr>
        <w:top w:val="none" w:sz="0" w:space="0" w:color="auto"/>
        <w:left w:val="none" w:sz="0" w:space="0" w:color="auto"/>
        <w:bottom w:val="none" w:sz="0" w:space="0" w:color="auto"/>
        <w:right w:val="none" w:sz="0" w:space="0" w:color="auto"/>
      </w:divBdr>
    </w:div>
    <w:div w:id="1773554277">
      <w:bodyDiv w:val="1"/>
      <w:marLeft w:val="0"/>
      <w:marRight w:val="0"/>
      <w:marTop w:val="0"/>
      <w:marBottom w:val="0"/>
      <w:divBdr>
        <w:top w:val="none" w:sz="0" w:space="0" w:color="auto"/>
        <w:left w:val="none" w:sz="0" w:space="0" w:color="auto"/>
        <w:bottom w:val="none" w:sz="0" w:space="0" w:color="auto"/>
        <w:right w:val="none" w:sz="0" w:space="0" w:color="auto"/>
      </w:divBdr>
    </w:div>
    <w:div w:id="1777208474">
      <w:bodyDiv w:val="1"/>
      <w:marLeft w:val="0"/>
      <w:marRight w:val="0"/>
      <w:marTop w:val="0"/>
      <w:marBottom w:val="0"/>
      <w:divBdr>
        <w:top w:val="none" w:sz="0" w:space="0" w:color="auto"/>
        <w:left w:val="none" w:sz="0" w:space="0" w:color="auto"/>
        <w:bottom w:val="none" w:sz="0" w:space="0" w:color="auto"/>
        <w:right w:val="none" w:sz="0" w:space="0" w:color="auto"/>
      </w:divBdr>
    </w:div>
    <w:div w:id="1778602386">
      <w:bodyDiv w:val="1"/>
      <w:marLeft w:val="0"/>
      <w:marRight w:val="0"/>
      <w:marTop w:val="0"/>
      <w:marBottom w:val="0"/>
      <w:divBdr>
        <w:top w:val="none" w:sz="0" w:space="0" w:color="auto"/>
        <w:left w:val="none" w:sz="0" w:space="0" w:color="auto"/>
        <w:bottom w:val="none" w:sz="0" w:space="0" w:color="auto"/>
        <w:right w:val="none" w:sz="0" w:space="0" w:color="auto"/>
      </w:divBdr>
    </w:div>
    <w:div w:id="1779106842">
      <w:bodyDiv w:val="1"/>
      <w:marLeft w:val="0"/>
      <w:marRight w:val="0"/>
      <w:marTop w:val="0"/>
      <w:marBottom w:val="0"/>
      <w:divBdr>
        <w:top w:val="none" w:sz="0" w:space="0" w:color="auto"/>
        <w:left w:val="none" w:sz="0" w:space="0" w:color="auto"/>
        <w:bottom w:val="none" w:sz="0" w:space="0" w:color="auto"/>
        <w:right w:val="none" w:sz="0" w:space="0" w:color="auto"/>
      </w:divBdr>
    </w:div>
    <w:div w:id="1787692401">
      <w:bodyDiv w:val="1"/>
      <w:marLeft w:val="0"/>
      <w:marRight w:val="0"/>
      <w:marTop w:val="0"/>
      <w:marBottom w:val="0"/>
      <w:divBdr>
        <w:top w:val="none" w:sz="0" w:space="0" w:color="auto"/>
        <w:left w:val="none" w:sz="0" w:space="0" w:color="auto"/>
        <w:bottom w:val="none" w:sz="0" w:space="0" w:color="auto"/>
        <w:right w:val="none" w:sz="0" w:space="0" w:color="auto"/>
      </w:divBdr>
    </w:div>
    <w:div w:id="1807115129">
      <w:bodyDiv w:val="1"/>
      <w:marLeft w:val="0"/>
      <w:marRight w:val="0"/>
      <w:marTop w:val="0"/>
      <w:marBottom w:val="0"/>
      <w:divBdr>
        <w:top w:val="none" w:sz="0" w:space="0" w:color="auto"/>
        <w:left w:val="none" w:sz="0" w:space="0" w:color="auto"/>
        <w:bottom w:val="none" w:sz="0" w:space="0" w:color="auto"/>
        <w:right w:val="none" w:sz="0" w:space="0" w:color="auto"/>
      </w:divBdr>
    </w:div>
    <w:div w:id="1810173329">
      <w:bodyDiv w:val="1"/>
      <w:marLeft w:val="0"/>
      <w:marRight w:val="0"/>
      <w:marTop w:val="0"/>
      <w:marBottom w:val="0"/>
      <w:divBdr>
        <w:top w:val="none" w:sz="0" w:space="0" w:color="auto"/>
        <w:left w:val="none" w:sz="0" w:space="0" w:color="auto"/>
        <w:bottom w:val="none" w:sz="0" w:space="0" w:color="auto"/>
        <w:right w:val="none" w:sz="0" w:space="0" w:color="auto"/>
      </w:divBdr>
    </w:div>
    <w:div w:id="1810826218">
      <w:bodyDiv w:val="1"/>
      <w:marLeft w:val="0"/>
      <w:marRight w:val="0"/>
      <w:marTop w:val="0"/>
      <w:marBottom w:val="0"/>
      <w:divBdr>
        <w:top w:val="none" w:sz="0" w:space="0" w:color="auto"/>
        <w:left w:val="none" w:sz="0" w:space="0" w:color="auto"/>
        <w:bottom w:val="none" w:sz="0" w:space="0" w:color="auto"/>
        <w:right w:val="none" w:sz="0" w:space="0" w:color="auto"/>
      </w:divBdr>
    </w:div>
    <w:div w:id="1816340097">
      <w:bodyDiv w:val="1"/>
      <w:marLeft w:val="0"/>
      <w:marRight w:val="0"/>
      <w:marTop w:val="0"/>
      <w:marBottom w:val="0"/>
      <w:divBdr>
        <w:top w:val="none" w:sz="0" w:space="0" w:color="auto"/>
        <w:left w:val="none" w:sz="0" w:space="0" w:color="auto"/>
        <w:bottom w:val="none" w:sz="0" w:space="0" w:color="auto"/>
        <w:right w:val="none" w:sz="0" w:space="0" w:color="auto"/>
      </w:divBdr>
    </w:div>
    <w:div w:id="1817801330">
      <w:bodyDiv w:val="1"/>
      <w:marLeft w:val="0"/>
      <w:marRight w:val="0"/>
      <w:marTop w:val="0"/>
      <w:marBottom w:val="0"/>
      <w:divBdr>
        <w:top w:val="none" w:sz="0" w:space="0" w:color="auto"/>
        <w:left w:val="none" w:sz="0" w:space="0" w:color="auto"/>
        <w:bottom w:val="none" w:sz="0" w:space="0" w:color="auto"/>
        <w:right w:val="none" w:sz="0" w:space="0" w:color="auto"/>
      </w:divBdr>
    </w:div>
    <w:div w:id="1828939357">
      <w:bodyDiv w:val="1"/>
      <w:marLeft w:val="0"/>
      <w:marRight w:val="0"/>
      <w:marTop w:val="0"/>
      <w:marBottom w:val="0"/>
      <w:divBdr>
        <w:top w:val="none" w:sz="0" w:space="0" w:color="auto"/>
        <w:left w:val="none" w:sz="0" w:space="0" w:color="auto"/>
        <w:bottom w:val="none" w:sz="0" w:space="0" w:color="auto"/>
        <w:right w:val="none" w:sz="0" w:space="0" w:color="auto"/>
      </w:divBdr>
    </w:div>
    <w:div w:id="1829050921">
      <w:bodyDiv w:val="1"/>
      <w:marLeft w:val="0"/>
      <w:marRight w:val="0"/>
      <w:marTop w:val="0"/>
      <w:marBottom w:val="0"/>
      <w:divBdr>
        <w:top w:val="none" w:sz="0" w:space="0" w:color="auto"/>
        <w:left w:val="none" w:sz="0" w:space="0" w:color="auto"/>
        <w:bottom w:val="none" w:sz="0" w:space="0" w:color="auto"/>
        <w:right w:val="none" w:sz="0" w:space="0" w:color="auto"/>
      </w:divBdr>
    </w:div>
    <w:div w:id="1837572594">
      <w:bodyDiv w:val="1"/>
      <w:marLeft w:val="0"/>
      <w:marRight w:val="0"/>
      <w:marTop w:val="0"/>
      <w:marBottom w:val="0"/>
      <w:divBdr>
        <w:top w:val="none" w:sz="0" w:space="0" w:color="auto"/>
        <w:left w:val="none" w:sz="0" w:space="0" w:color="auto"/>
        <w:bottom w:val="none" w:sz="0" w:space="0" w:color="auto"/>
        <w:right w:val="none" w:sz="0" w:space="0" w:color="auto"/>
      </w:divBdr>
    </w:div>
    <w:div w:id="1841001372">
      <w:bodyDiv w:val="1"/>
      <w:marLeft w:val="0"/>
      <w:marRight w:val="0"/>
      <w:marTop w:val="0"/>
      <w:marBottom w:val="0"/>
      <w:divBdr>
        <w:top w:val="none" w:sz="0" w:space="0" w:color="auto"/>
        <w:left w:val="none" w:sz="0" w:space="0" w:color="auto"/>
        <w:bottom w:val="none" w:sz="0" w:space="0" w:color="auto"/>
        <w:right w:val="none" w:sz="0" w:space="0" w:color="auto"/>
      </w:divBdr>
    </w:div>
    <w:div w:id="1850556583">
      <w:bodyDiv w:val="1"/>
      <w:marLeft w:val="0"/>
      <w:marRight w:val="0"/>
      <w:marTop w:val="0"/>
      <w:marBottom w:val="0"/>
      <w:divBdr>
        <w:top w:val="none" w:sz="0" w:space="0" w:color="auto"/>
        <w:left w:val="none" w:sz="0" w:space="0" w:color="auto"/>
        <w:bottom w:val="none" w:sz="0" w:space="0" w:color="auto"/>
        <w:right w:val="none" w:sz="0" w:space="0" w:color="auto"/>
      </w:divBdr>
    </w:div>
    <w:div w:id="1853838800">
      <w:bodyDiv w:val="1"/>
      <w:marLeft w:val="0"/>
      <w:marRight w:val="0"/>
      <w:marTop w:val="0"/>
      <w:marBottom w:val="0"/>
      <w:divBdr>
        <w:top w:val="none" w:sz="0" w:space="0" w:color="auto"/>
        <w:left w:val="none" w:sz="0" w:space="0" w:color="auto"/>
        <w:bottom w:val="none" w:sz="0" w:space="0" w:color="auto"/>
        <w:right w:val="none" w:sz="0" w:space="0" w:color="auto"/>
      </w:divBdr>
    </w:div>
    <w:div w:id="1854805105">
      <w:bodyDiv w:val="1"/>
      <w:marLeft w:val="0"/>
      <w:marRight w:val="0"/>
      <w:marTop w:val="0"/>
      <w:marBottom w:val="0"/>
      <w:divBdr>
        <w:top w:val="none" w:sz="0" w:space="0" w:color="auto"/>
        <w:left w:val="none" w:sz="0" w:space="0" w:color="auto"/>
        <w:bottom w:val="none" w:sz="0" w:space="0" w:color="auto"/>
        <w:right w:val="none" w:sz="0" w:space="0" w:color="auto"/>
      </w:divBdr>
    </w:div>
    <w:div w:id="1855342010">
      <w:bodyDiv w:val="1"/>
      <w:marLeft w:val="0"/>
      <w:marRight w:val="0"/>
      <w:marTop w:val="0"/>
      <w:marBottom w:val="0"/>
      <w:divBdr>
        <w:top w:val="none" w:sz="0" w:space="0" w:color="auto"/>
        <w:left w:val="none" w:sz="0" w:space="0" w:color="auto"/>
        <w:bottom w:val="none" w:sz="0" w:space="0" w:color="auto"/>
        <w:right w:val="none" w:sz="0" w:space="0" w:color="auto"/>
      </w:divBdr>
    </w:div>
    <w:div w:id="1855849931">
      <w:bodyDiv w:val="1"/>
      <w:marLeft w:val="0"/>
      <w:marRight w:val="0"/>
      <w:marTop w:val="0"/>
      <w:marBottom w:val="0"/>
      <w:divBdr>
        <w:top w:val="none" w:sz="0" w:space="0" w:color="auto"/>
        <w:left w:val="none" w:sz="0" w:space="0" w:color="auto"/>
        <w:bottom w:val="none" w:sz="0" w:space="0" w:color="auto"/>
        <w:right w:val="none" w:sz="0" w:space="0" w:color="auto"/>
      </w:divBdr>
    </w:div>
    <w:div w:id="1860463504">
      <w:bodyDiv w:val="1"/>
      <w:marLeft w:val="0"/>
      <w:marRight w:val="0"/>
      <w:marTop w:val="0"/>
      <w:marBottom w:val="0"/>
      <w:divBdr>
        <w:top w:val="none" w:sz="0" w:space="0" w:color="auto"/>
        <w:left w:val="none" w:sz="0" w:space="0" w:color="auto"/>
        <w:bottom w:val="none" w:sz="0" w:space="0" w:color="auto"/>
        <w:right w:val="none" w:sz="0" w:space="0" w:color="auto"/>
      </w:divBdr>
    </w:div>
    <w:div w:id="1860581218">
      <w:bodyDiv w:val="1"/>
      <w:marLeft w:val="0"/>
      <w:marRight w:val="0"/>
      <w:marTop w:val="0"/>
      <w:marBottom w:val="0"/>
      <w:divBdr>
        <w:top w:val="none" w:sz="0" w:space="0" w:color="auto"/>
        <w:left w:val="none" w:sz="0" w:space="0" w:color="auto"/>
        <w:bottom w:val="none" w:sz="0" w:space="0" w:color="auto"/>
        <w:right w:val="none" w:sz="0" w:space="0" w:color="auto"/>
      </w:divBdr>
    </w:div>
    <w:div w:id="1865972470">
      <w:bodyDiv w:val="1"/>
      <w:marLeft w:val="0"/>
      <w:marRight w:val="0"/>
      <w:marTop w:val="0"/>
      <w:marBottom w:val="0"/>
      <w:divBdr>
        <w:top w:val="none" w:sz="0" w:space="0" w:color="auto"/>
        <w:left w:val="none" w:sz="0" w:space="0" w:color="auto"/>
        <w:bottom w:val="none" w:sz="0" w:space="0" w:color="auto"/>
        <w:right w:val="none" w:sz="0" w:space="0" w:color="auto"/>
      </w:divBdr>
    </w:div>
    <w:div w:id="1868522875">
      <w:bodyDiv w:val="1"/>
      <w:marLeft w:val="0"/>
      <w:marRight w:val="0"/>
      <w:marTop w:val="0"/>
      <w:marBottom w:val="0"/>
      <w:divBdr>
        <w:top w:val="none" w:sz="0" w:space="0" w:color="auto"/>
        <w:left w:val="none" w:sz="0" w:space="0" w:color="auto"/>
        <w:bottom w:val="none" w:sz="0" w:space="0" w:color="auto"/>
        <w:right w:val="none" w:sz="0" w:space="0" w:color="auto"/>
      </w:divBdr>
    </w:div>
    <w:div w:id="1874994720">
      <w:bodyDiv w:val="1"/>
      <w:marLeft w:val="0"/>
      <w:marRight w:val="0"/>
      <w:marTop w:val="0"/>
      <w:marBottom w:val="0"/>
      <w:divBdr>
        <w:top w:val="none" w:sz="0" w:space="0" w:color="auto"/>
        <w:left w:val="none" w:sz="0" w:space="0" w:color="auto"/>
        <w:bottom w:val="none" w:sz="0" w:space="0" w:color="auto"/>
        <w:right w:val="none" w:sz="0" w:space="0" w:color="auto"/>
      </w:divBdr>
    </w:div>
    <w:div w:id="1875458380">
      <w:bodyDiv w:val="1"/>
      <w:marLeft w:val="0"/>
      <w:marRight w:val="0"/>
      <w:marTop w:val="0"/>
      <w:marBottom w:val="0"/>
      <w:divBdr>
        <w:top w:val="none" w:sz="0" w:space="0" w:color="auto"/>
        <w:left w:val="none" w:sz="0" w:space="0" w:color="auto"/>
        <w:bottom w:val="none" w:sz="0" w:space="0" w:color="auto"/>
        <w:right w:val="none" w:sz="0" w:space="0" w:color="auto"/>
      </w:divBdr>
    </w:div>
    <w:div w:id="1884561781">
      <w:bodyDiv w:val="1"/>
      <w:marLeft w:val="0"/>
      <w:marRight w:val="0"/>
      <w:marTop w:val="0"/>
      <w:marBottom w:val="0"/>
      <w:divBdr>
        <w:top w:val="none" w:sz="0" w:space="0" w:color="auto"/>
        <w:left w:val="none" w:sz="0" w:space="0" w:color="auto"/>
        <w:bottom w:val="none" w:sz="0" w:space="0" w:color="auto"/>
        <w:right w:val="none" w:sz="0" w:space="0" w:color="auto"/>
      </w:divBdr>
    </w:div>
    <w:div w:id="1893809330">
      <w:bodyDiv w:val="1"/>
      <w:marLeft w:val="0"/>
      <w:marRight w:val="0"/>
      <w:marTop w:val="0"/>
      <w:marBottom w:val="0"/>
      <w:divBdr>
        <w:top w:val="none" w:sz="0" w:space="0" w:color="auto"/>
        <w:left w:val="none" w:sz="0" w:space="0" w:color="auto"/>
        <w:bottom w:val="none" w:sz="0" w:space="0" w:color="auto"/>
        <w:right w:val="none" w:sz="0" w:space="0" w:color="auto"/>
      </w:divBdr>
    </w:div>
    <w:div w:id="1898011914">
      <w:bodyDiv w:val="1"/>
      <w:marLeft w:val="0"/>
      <w:marRight w:val="0"/>
      <w:marTop w:val="0"/>
      <w:marBottom w:val="0"/>
      <w:divBdr>
        <w:top w:val="none" w:sz="0" w:space="0" w:color="auto"/>
        <w:left w:val="none" w:sz="0" w:space="0" w:color="auto"/>
        <w:bottom w:val="none" w:sz="0" w:space="0" w:color="auto"/>
        <w:right w:val="none" w:sz="0" w:space="0" w:color="auto"/>
      </w:divBdr>
    </w:div>
    <w:div w:id="1899701243">
      <w:bodyDiv w:val="1"/>
      <w:marLeft w:val="0"/>
      <w:marRight w:val="0"/>
      <w:marTop w:val="0"/>
      <w:marBottom w:val="0"/>
      <w:divBdr>
        <w:top w:val="none" w:sz="0" w:space="0" w:color="auto"/>
        <w:left w:val="none" w:sz="0" w:space="0" w:color="auto"/>
        <w:bottom w:val="none" w:sz="0" w:space="0" w:color="auto"/>
        <w:right w:val="none" w:sz="0" w:space="0" w:color="auto"/>
      </w:divBdr>
    </w:div>
    <w:div w:id="1904100156">
      <w:bodyDiv w:val="1"/>
      <w:marLeft w:val="0"/>
      <w:marRight w:val="0"/>
      <w:marTop w:val="0"/>
      <w:marBottom w:val="0"/>
      <w:divBdr>
        <w:top w:val="none" w:sz="0" w:space="0" w:color="auto"/>
        <w:left w:val="none" w:sz="0" w:space="0" w:color="auto"/>
        <w:bottom w:val="none" w:sz="0" w:space="0" w:color="auto"/>
        <w:right w:val="none" w:sz="0" w:space="0" w:color="auto"/>
      </w:divBdr>
    </w:div>
    <w:div w:id="1905336772">
      <w:bodyDiv w:val="1"/>
      <w:marLeft w:val="0"/>
      <w:marRight w:val="0"/>
      <w:marTop w:val="0"/>
      <w:marBottom w:val="0"/>
      <w:divBdr>
        <w:top w:val="none" w:sz="0" w:space="0" w:color="auto"/>
        <w:left w:val="none" w:sz="0" w:space="0" w:color="auto"/>
        <w:bottom w:val="none" w:sz="0" w:space="0" w:color="auto"/>
        <w:right w:val="none" w:sz="0" w:space="0" w:color="auto"/>
      </w:divBdr>
    </w:div>
    <w:div w:id="1927641391">
      <w:bodyDiv w:val="1"/>
      <w:marLeft w:val="0"/>
      <w:marRight w:val="0"/>
      <w:marTop w:val="0"/>
      <w:marBottom w:val="0"/>
      <w:divBdr>
        <w:top w:val="none" w:sz="0" w:space="0" w:color="auto"/>
        <w:left w:val="none" w:sz="0" w:space="0" w:color="auto"/>
        <w:bottom w:val="none" w:sz="0" w:space="0" w:color="auto"/>
        <w:right w:val="none" w:sz="0" w:space="0" w:color="auto"/>
      </w:divBdr>
    </w:div>
    <w:div w:id="1960379738">
      <w:bodyDiv w:val="1"/>
      <w:marLeft w:val="0"/>
      <w:marRight w:val="0"/>
      <w:marTop w:val="0"/>
      <w:marBottom w:val="0"/>
      <w:divBdr>
        <w:top w:val="none" w:sz="0" w:space="0" w:color="auto"/>
        <w:left w:val="none" w:sz="0" w:space="0" w:color="auto"/>
        <w:bottom w:val="none" w:sz="0" w:space="0" w:color="auto"/>
        <w:right w:val="none" w:sz="0" w:space="0" w:color="auto"/>
      </w:divBdr>
    </w:div>
    <w:div w:id="1963605835">
      <w:bodyDiv w:val="1"/>
      <w:marLeft w:val="0"/>
      <w:marRight w:val="0"/>
      <w:marTop w:val="0"/>
      <w:marBottom w:val="0"/>
      <w:divBdr>
        <w:top w:val="none" w:sz="0" w:space="0" w:color="auto"/>
        <w:left w:val="none" w:sz="0" w:space="0" w:color="auto"/>
        <w:bottom w:val="none" w:sz="0" w:space="0" w:color="auto"/>
        <w:right w:val="none" w:sz="0" w:space="0" w:color="auto"/>
      </w:divBdr>
    </w:div>
    <w:div w:id="1964997774">
      <w:bodyDiv w:val="1"/>
      <w:marLeft w:val="0"/>
      <w:marRight w:val="0"/>
      <w:marTop w:val="0"/>
      <w:marBottom w:val="0"/>
      <w:divBdr>
        <w:top w:val="none" w:sz="0" w:space="0" w:color="auto"/>
        <w:left w:val="none" w:sz="0" w:space="0" w:color="auto"/>
        <w:bottom w:val="none" w:sz="0" w:space="0" w:color="auto"/>
        <w:right w:val="none" w:sz="0" w:space="0" w:color="auto"/>
      </w:divBdr>
    </w:div>
    <w:div w:id="1971739454">
      <w:bodyDiv w:val="1"/>
      <w:marLeft w:val="0"/>
      <w:marRight w:val="0"/>
      <w:marTop w:val="0"/>
      <w:marBottom w:val="0"/>
      <w:divBdr>
        <w:top w:val="none" w:sz="0" w:space="0" w:color="auto"/>
        <w:left w:val="none" w:sz="0" w:space="0" w:color="auto"/>
        <w:bottom w:val="none" w:sz="0" w:space="0" w:color="auto"/>
        <w:right w:val="none" w:sz="0" w:space="0" w:color="auto"/>
      </w:divBdr>
    </w:div>
    <w:div w:id="1973174753">
      <w:bodyDiv w:val="1"/>
      <w:marLeft w:val="0"/>
      <w:marRight w:val="0"/>
      <w:marTop w:val="0"/>
      <w:marBottom w:val="0"/>
      <w:divBdr>
        <w:top w:val="none" w:sz="0" w:space="0" w:color="auto"/>
        <w:left w:val="none" w:sz="0" w:space="0" w:color="auto"/>
        <w:bottom w:val="none" w:sz="0" w:space="0" w:color="auto"/>
        <w:right w:val="none" w:sz="0" w:space="0" w:color="auto"/>
      </w:divBdr>
    </w:div>
    <w:div w:id="1987512902">
      <w:bodyDiv w:val="1"/>
      <w:marLeft w:val="0"/>
      <w:marRight w:val="0"/>
      <w:marTop w:val="0"/>
      <w:marBottom w:val="0"/>
      <w:divBdr>
        <w:top w:val="none" w:sz="0" w:space="0" w:color="auto"/>
        <w:left w:val="none" w:sz="0" w:space="0" w:color="auto"/>
        <w:bottom w:val="none" w:sz="0" w:space="0" w:color="auto"/>
        <w:right w:val="none" w:sz="0" w:space="0" w:color="auto"/>
      </w:divBdr>
    </w:div>
    <w:div w:id="1994212079">
      <w:bodyDiv w:val="1"/>
      <w:marLeft w:val="0"/>
      <w:marRight w:val="0"/>
      <w:marTop w:val="0"/>
      <w:marBottom w:val="0"/>
      <w:divBdr>
        <w:top w:val="none" w:sz="0" w:space="0" w:color="auto"/>
        <w:left w:val="none" w:sz="0" w:space="0" w:color="auto"/>
        <w:bottom w:val="none" w:sz="0" w:space="0" w:color="auto"/>
        <w:right w:val="none" w:sz="0" w:space="0" w:color="auto"/>
      </w:divBdr>
    </w:div>
    <w:div w:id="2014065401">
      <w:bodyDiv w:val="1"/>
      <w:marLeft w:val="0"/>
      <w:marRight w:val="0"/>
      <w:marTop w:val="0"/>
      <w:marBottom w:val="0"/>
      <w:divBdr>
        <w:top w:val="none" w:sz="0" w:space="0" w:color="auto"/>
        <w:left w:val="none" w:sz="0" w:space="0" w:color="auto"/>
        <w:bottom w:val="none" w:sz="0" w:space="0" w:color="auto"/>
        <w:right w:val="none" w:sz="0" w:space="0" w:color="auto"/>
      </w:divBdr>
    </w:div>
    <w:div w:id="2022000490">
      <w:bodyDiv w:val="1"/>
      <w:marLeft w:val="0"/>
      <w:marRight w:val="0"/>
      <w:marTop w:val="0"/>
      <w:marBottom w:val="0"/>
      <w:divBdr>
        <w:top w:val="none" w:sz="0" w:space="0" w:color="auto"/>
        <w:left w:val="none" w:sz="0" w:space="0" w:color="auto"/>
        <w:bottom w:val="none" w:sz="0" w:space="0" w:color="auto"/>
        <w:right w:val="none" w:sz="0" w:space="0" w:color="auto"/>
      </w:divBdr>
    </w:div>
    <w:div w:id="2036691407">
      <w:bodyDiv w:val="1"/>
      <w:marLeft w:val="0"/>
      <w:marRight w:val="0"/>
      <w:marTop w:val="0"/>
      <w:marBottom w:val="0"/>
      <w:divBdr>
        <w:top w:val="none" w:sz="0" w:space="0" w:color="auto"/>
        <w:left w:val="none" w:sz="0" w:space="0" w:color="auto"/>
        <w:bottom w:val="none" w:sz="0" w:space="0" w:color="auto"/>
        <w:right w:val="none" w:sz="0" w:space="0" w:color="auto"/>
      </w:divBdr>
    </w:div>
    <w:div w:id="2050571778">
      <w:bodyDiv w:val="1"/>
      <w:marLeft w:val="0"/>
      <w:marRight w:val="0"/>
      <w:marTop w:val="0"/>
      <w:marBottom w:val="0"/>
      <w:divBdr>
        <w:top w:val="none" w:sz="0" w:space="0" w:color="auto"/>
        <w:left w:val="none" w:sz="0" w:space="0" w:color="auto"/>
        <w:bottom w:val="none" w:sz="0" w:space="0" w:color="auto"/>
        <w:right w:val="none" w:sz="0" w:space="0" w:color="auto"/>
      </w:divBdr>
    </w:div>
    <w:div w:id="2091191021">
      <w:bodyDiv w:val="1"/>
      <w:marLeft w:val="0"/>
      <w:marRight w:val="0"/>
      <w:marTop w:val="0"/>
      <w:marBottom w:val="0"/>
      <w:divBdr>
        <w:top w:val="none" w:sz="0" w:space="0" w:color="auto"/>
        <w:left w:val="none" w:sz="0" w:space="0" w:color="auto"/>
        <w:bottom w:val="none" w:sz="0" w:space="0" w:color="auto"/>
        <w:right w:val="none" w:sz="0" w:space="0" w:color="auto"/>
      </w:divBdr>
    </w:div>
    <w:div w:id="2097628595">
      <w:bodyDiv w:val="1"/>
      <w:marLeft w:val="0"/>
      <w:marRight w:val="0"/>
      <w:marTop w:val="0"/>
      <w:marBottom w:val="0"/>
      <w:divBdr>
        <w:top w:val="none" w:sz="0" w:space="0" w:color="auto"/>
        <w:left w:val="none" w:sz="0" w:space="0" w:color="auto"/>
        <w:bottom w:val="none" w:sz="0" w:space="0" w:color="auto"/>
        <w:right w:val="none" w:sz="0" w:space="0" w:color="auto"/>
      </w:divBdr>
    </w:div>
    <w:div w:id="2098282922">
      <w:bodyDiv w:val="1"/>
      <w:marLeft w:val="0"/>
      <w:marRight w:val="0"/>
      <w:marTop w:val="0"/>
      <w:marBottom w:val="0"/>
      <w:divBdr>
        <w:top w:val="none" w:sz="0" w:space="0" w:color="auto"/>
        <w:left w:val="none" w:sz="0" w:space="0" w:color="auto"/>
        <w:bottom w:val="none" w:sz="0" w:space="0" w:color="auto"/>
        <w:right w:val="none" w:sz="0" w:space="0" w:color="auto"/>
      </w:divBdr>
    </w:div>
    <w:div w:id="2104377977">
      <w:bodyDiv w:val="1"/>
      <w:marLeft w:val="0"/>
      <w:marRight w:val="0"/>
      <w:marTop w:val="0"/>
      <w:marBottom w:val="0"/>
      <w:divBdr>
        <w:top w:val="none" w:sz="0" w:space="0" w:color="auto"/>
        <w:left w:val="none" w:sz="0" w:space="0" w:color="auto"/>
        <w:bottom w:val="none" w:sz="0" w:space="0" w:color="auto"/>
        <w:right w:val="none" w:sz="0" w:space="0" w:color="auto"/>
      </w:divBdr>
    </w:div>
    <w:div w:id="2111197754">
      <w:bodyDiv w:val="1"/>
      <w:marLeft w:val="0"/>
      <w:marRight w:val="0"/>
      <w:marTop w:val="0"/>
      <w:marBottom w:val="0"/>
      <w:divBdr>
        <w:top w:val="none" w:sz="0" w:space="0" w:color="auto"/>
        <w:left w:val="none" w:sz="0" w:space="0" w:color="auto"/>
        <w:bottom w:val="none" w:sz="0" w:space="0" w:color="auto"/>
        <w:right w:val="none" w:sz="0" w:space="0" w:color="auto"/>
      </w:divBdr>
    </w:div>
    <w:div w:id="2113548655">
      <w:bodyDiv w:val="1"/>
      <w:marLeft w:val="0"/>
      <w:marRight w:val="0"/>
      <w:marTop w:val="0"/>
      <w:marBottom w:val="0"/>
      <w:divBdr>
        <w:top w:val="none" w:sz="0" w:space="0" w:color="auto"/>
        <w:left w:val="none" w:sz="0" w:space="0" w:color="auto"/>
        <w:bottom w:val="none" w:sz="0" w:space="0" w:color="auto"/>
        <w:right w:val="none" w:sz="0" w:space="0" w:color="auto"/>
      </w:divBdr>
    </w:div>
    <w:div w:id="2115785425">
      <w:bodyDiv w:val="1"/>
      <w:marLeft w:val="0"/>
      <w:marRight w:val="0"/>
      <w:marTop w:val="0"/>
      <w:marBottom w:val="0"/>
      <w:divBdr>
        <w:top w:val="none" w:sz="0" w:space="0" w:color="auto"/>
        <w:left w:val="none" w:sz="0" w:space="0" w:color="auto"/>
        <w:bottom w:val="none" w:sz="0" w:space="0" w:color="auto"/>
        <w:right w:val="none" w:sz="0" w:space="0" w:color="auto"/>
      </w:divBdr>
    </w:div>
    <w:div w:id="212731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5.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oter" Target="footer2.xml"/><Relationship Id="rId84" Type="http://schemas.openxmlformats.org/officeDocument/2006/relationships/image" Target="media/image66.png"/><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header" Target="header2.xml"/><Relationship Id="rId138" Type="http://schemas.openxmlformats.org/officeDocument/2006/relationships/image" Target="media/image111.png"/><Relationship Id="rId154" Type="http://schemas.openxmlformats.org/officeDocument/2006/relationships/footer" Target="footer15.xml"/><Relationship Id="rId159" Type="http://schemas.openxmlformats.org/officeDocument/2006/relationships/footer" Target="footer18.xml"/><Relationship Id="rId175" Type="http://schemas.openxmlformats.org/officeDocument/2006/relationships/footer" Target="footer30.xml"/><Relationship Id="rId170" Type="http://schemas.openxmlformats.org/officeDocument/2006/relationships/footer" Target="footer25.xml"/><Relationship Id="rId191"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7.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2.png"/><Relationship Id="rId123" Type="http://schemas.openxmlformats.org/officeDocument/2006/relationships/image" Target="media/image100.png"/><Relationship Id="rId128" Type="http://schemas.openxmlformats.org/officeDocument/2006/relationships/image" Target="media/image103.png"/><Relationship Id="rId144" Type="http://schemas.openxmlformats.org/officeDocument/2006/relationships/image" Target="media/image117.png"/><Relationship Id="rId149" Type="http://schemas.openxmlformats.org/officeDocument/2006/relationships/image" Target="media/image120.png"/><Relationship Id="rId5" Type="http://schemas.openxmlformats.org/officeDocument/2006/relationships/customXml" Target="../customXml/item5.xml"/><Relationship Id="rId90" Type="http://schemas.openxmlformats.org/officeDocument/2006/relationships/image" Target="media/image71.png"/><Relationship Id="rId95" Type="http://schemas.openxmlformats.org/officeDocument/2006/relationships/image" Target="media/image76.png"/><Relationship Id="rId160" Type="http://schemas.openxmlformats.org/officeDocument/2006/relationships/header" Target="header7.xml"/><Relationship Id="rId165" Type="http://schemas.openxmlformats.org/officeDocument/2006/relationships/footer" Target="footer22.xml"/><Relationship Id="rId181" Type="http://schemas.openxmlformats.org/officeDocument/2006/relationships/image" Target="media/image128.png"/><Relationship Id="rId186" Type="http://schemas.openxmlformats.org/officeDocument/2006/relationships/hyperlink" Target="http://www.health.govt.nz/publication/asian-health-chart-book-2006"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footer" Target="footer8.xml"/><Relationship Id="rId118" Type="http://schemas.openxmlformats.org/officeDocument/2006/relationships/image" Target="media/image96.png"/><Relationship Id="rId134" Type="http://schemas.openxmlformats.org/officeDocument/2006/relationships/footer" Target="footer13.xml"/><Relationship Id="rId139" Type="http://schemas.openxmlformats.org/officeDocument/2006/relationships/image" Target="media/image112.png"/><Relationship Id="rId80" Type="http://schemas.openxmlformats.org/officeDocument/2006/relationships/footer" Target="footer3.xml"/><Relationship Id="rId85" Type="http://schemas.openxmlformats.org/officeDocument/2006/relationships/image" Target="media/image67.png"/><Relationship Id="rId150" Type="http://schemas.openxmlformats.org/officeDocument/2006/relationships/image" Target="media/image121.png"/><Relationship Id="rId155" Type="http://schemas.openxmlformats.org/officeDocument/2006/relationships/footer" Target="footer16.xml"/><Relationship Id="rId171" Type="http://schemas.openxmlformats.org/officeDocument/2006/relationships/footer" Target="footer26.xml"/><Relationship Id="rId176" Type="http://schemas.openxmlformats.org/officeDocument/2006/relationships/footer" Target="footer31.xml"/><Relationship Id="rId12" Type="http://schemas.openxmlformats.org/officeDocument/2006/relationships/endnotes" Target="endnotes.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footer" Target="footer11.xml"/><Relationship Id="rId129" Type="http://schemas.openxmlformats.org/officeDocument/2006/relationships/image" Target="media/image104.pn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13.png"/><Relationship Id="rId145" Type="http://schemas.openxmlformats.org/officeDocument/2006/relationships/header" Target="header3.xml"/><Relationship Id="rId161" Type="http://schemas.openxmlformats.org/officeDocument/2006/relationships/footer" Target="footer19.xml"/><Relationship Id="rId166" Type="http://schemas.openxmlformats.org/officeDocument/2006/relationships/image" Target="media/image125.png"/><Relationship Id="rId182" Type="http://schemas.openxmlformats.org/officeDocument/2006/relationships/footer" Target="footer34.xml"/><Relationship Id="rId187" Type="http://schemas.openxmlformats.org/officeDocument/2006/relationships/hyperlink" Target="https://www.nsu.govt.nz/health-professionals/national-cervical-screening-programme/age-range-change-cervical-screening"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93.png"/><Relationship Id="rId119" Type="http://schemas.openxmlformats.org/officeDocument/2006/relationships/image" Target="media/image97.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footer" Target="footer4.xml"/><Relationship Id="rId86" Type="http://schemas.openxmlformats.org/officeDocument/2006/relationships/footer" Target="footer6.xml"/><Relationship Id="rId130" Type="http://schemas.openxmlformats.org/officeDocument/2006/relationships/image" Target="media/image105.png"/><Relationship Id="rId135" Type="http://schemas.openxmlformats.org/officeDocument/2006/relationships/image" Target="media/image108.png"/><Relationship Id="rId151" Type="http://schemas.openxmlformats.org/officeDocument/2006/relationships/image" Target="media/image122.png"/><Relationship Id="rId156" Type="http://schemas.openxmlformats.org/officeDocument/2006/relationships/header" Target="header5.xml"/><Relationship Id="rId177" Type="http://schemas.openxmlformats.org/officeDocument/2006/relationships/footer" Target="footer32.xml"/><Relationship Id="rId172" Type="http://schemas.openxmlformats.org/officeDocument/2006/relationships/footer" Target="footer27.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89.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98.png"/><Relationship Id="rId125" Type="http://schemas.openxmlformats.org/officeDocument/2006/relationships/footer" Target="footer12.xml"/><Relationship Id="rId141" Type="http://schemas.openxmlformats.org/officeDocument/2006/relationships/image" Target="media/image114.png"/><Relationship Id="rId146" Type="http://schemas.openxmlformats.org/officeDocument/2006/relationships/footer" Target="footer14.xml"/><Relationship Id="rId167" Type="http://schemas.openxmlformats.org/officeDocument/2006/relationships/header" Target="header8.xml"/><Relationship Id="rId188" Type="http://schemas.openxmlformats.org/officeDocument/2006/relationships/footer" Target="footer37.xml"/><Relationship Id="rId7" Type="http://schemas.openxmlformats.org/officeDocument/2006/relationships/numbering" Target="numbering.xml"/><Relationship Id="rId71" Type="http://schemas.openxmlformats.org/officeDocument/2006/relationships/image" Target="media/image56.png"/><Relationship Id="rId92" Type="http://schemas.openxmlformats.org/officeDocument/2006/relationships/image" Target="media/image73.png"/><Relationship Id="rId162" Type="http://schemas.openxmlformats.org/officeDocument/2006/relationships/image" Target="media/image124.png"/><Relationship Id="rId183" Type="http://schemas.openxmlformats.org/officeDocument/2006/relationships/footer" Target="footer35.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4.png"/><Relationship Id="rId131" Type="http://schemas.openxmlformats.org/officeDocument/2006/relationships/image" Target="media/image106.png"/><Relationship Id="rId136" Type="http://schemas.openxmlformats.org/officeDocument/2006/relationships/image" Target="media/image109.png"/><Relationship Id="rId157" Type="http://schemas.openxmlformats.org/officeDocument/2006/relationships/footer" Target="footer17.xml"/><Relationship Id="rId178" Type="http://schemas.openxmlformats.org/officeDocument/2006/relationships/footer" Target="footer33.xml"/><Relationship Id="rId61" Type="http://schemas.openxmlformats.org/officeDocument/2006/relationships/image" Target="media/image47.png"/><Relationship Id="rId82" Type="http://schemas.openxmlformats.org/officeDocument/2006/relationships/footer" Target="footer5.xml"/><Relationship Id="rId152" Type="http://schemas.openxmlformats.org/officeDocument/2006/relationships/image" Target="media/image123.png"/><Relationship Id="rId173" Type="http://schemas.openxmlformats.org/officeDocument/2006/relationships/footer" Target="footer28.xml"/><Relationship Id="rId19" Type="http://schemas.openxmlformats.org/officeDocument/2006/relationships/image" Target="media/image5.png"/><Relationship Id="rId14"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footer" Target="footer7.xml"/><Relationship Id="rId105" Type="http://schemas.openxmlformats.org/officeDocument/2006/relationships/image" Target="media/image85.png"/><Relationship Id="rId126" Type="http://schemas.openxmlformats.org/officeDocument/2006/relationships/image" Target="media/image101.png"/><Relationship Id="rId147" Type="http://schemas.openxmlformats.org/officeDocument/2006/relationships/image" Target="media/image118.png"/><Relationship Id="rId168" Type="http://schemas.openxmlformats.org/officeDocument/2006/relationships/footer" Target="footer23.xml"/><Relationship Id="rId8" Type="http://schemas.openxmlformats.org/officeDocument/2006/relationships/styles" Target="styles.xm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footer" Target="footer10.xml"/><Relationship Id="rId142" Type="http://schemas.openxmlformats.org/officeDocument/2006/relationships/image" Target="media/image115.png"/><Relationship Id="rId163" Type="http://schemas.openxmlformats.org/officeDocument/2006/relationships/footer" Target="footer20.xml"/><Relationship Id="rId184" Type="http://schemas.openxmlformats.org/officeDocument/2006/relationships/footer" Target="footer36.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footer" Target="footer9.xml"/><Relationship Id="rId137" Type="http://schemas.openxmlformats.org/officeDocument/2006/relationships/image" Target="media/image110.png"/><Relationship Id="rId158"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image" Target="media/image91.png"/><Relationship Id="rId132" Type="http://schemas.openxmlformats.org/officeDocument/2006/relationships/image" Target="media/image107.png"/><Relationship Id="rId153" Type="http://schemas.openxmlformats.org/officeDocument/2006/relationships/header" Target="header4.xml"/><Relationship Id="rId174" Type="http://schemas.openxmlformats.org/officeDocument/2006/relationships/footer" Target="footer29.xml"/><Relationship Id="rId179" Type="http://schemas.openxmlformats.org/officeDocument/2006/relationships/image" Target="media/image126.png"/><Relationship Id="rId190" Type="http://schemas.openxmlformats.org/officeDocument/2006/relationships/glossaryDocument" Target="glossary/document.xml"/><Relationship Id="rId15" Type="http://schemas.openxmlformats.org/officeDocument/2006/relationships/image" Target="media/image1.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6.png"/><Relationship Id="rId127" Type="http://schemas.openxmlformats.org/officeDocument/2006/relationships/image" Target="media/image102.png"/><Relationship Id="rId10" Type="http://schemas.openxmlformats.org/officeDocument/2006/relationships/webSettings" Target="webSetting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1.png"/><Relationship Id="rId122" Type="http://schemas.openxmlformats.org/officeDocument/2006/relationships/image" Target="media/image99.png"/><Relationship Id="rId143" Type="http://schemas.openxmlformats.org/officeDocument/2006/relationships/image" Target="media/image116.png"/><Relationship Id="rId148" Type="http://schemas.openxmlformats.org/officeDocument/2006/relationships/image" Target="media/image119.png"/><Relationship Id="rId164" Type="http://schemas.openxmlformats.org/officeDocument/2006/relationships/footer" Target="footer21.xml"/><Relationship Id="rId169" Type="http://schemas.openxmlformats.org/officeDocument/2006/relationships/footer" Target="footer24.xml"/><Relationship Id="rId185" Type="http://schemas.openxmlformats.org/officeDocument/2006/relationships/hyperlink" Target="http://www.health.govt.nz/publication/ethnicity-data-protocols-health-and-disability-sector"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1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882D2AA9118413589D020A0EECBFD36"/>
        <w:category>
          <w:name w:val="General"/>
          <w:gallery w:val="placeholder"/>
        </w:category>
        <w:types>
          <w:type w:val="bbPlcHdr"/>
        </w:types>
        <w:behaviors>
          <w:behavior w:val="content"/>
        </w:behaviors>
        <w:guid w:val="{EAB25B8D-47F7-4F72-8B57-01CD3C33E208}"/>
      </w:docPartPr>
      <w:docPartBody>
        <w:p w:rsidR="00D034BB" w:rsidRDefault="00D034BB">
          <w:pPr>
            <w:pStyle w:val="7882D2AA9118413589D020A0EECBFD36"/>
          </w:pPr>
          <w:r w:rsidRPr="00F63834">
            <w:rPr>
              <w:rStyle w:val="PlaceholderText"/>
            </w:rPr>
            <w:t>[Subject]</w:t>
          </w:r>
        </w:p>
      </w:docPartBody>
    </w:docPart>
    <w:docPart>
      <w:docPartPr>
        <w:name w:val="8721875A80FD4C0D9D6466A5BBD58324"/>
        <w:category>
          <w:name w:val="General"/>
          <w:gallery w:val="placeholder"/>
        </w:category>
        <w:types>
          <w:type w:val="bbPlcHdr"/>
        </w:types>
        <w:behaviors>
          <w:behavior w:val="content"/>
        </w:behaviors>
        <w:guid w:val="{36E5876A-EB68-449F-A89E-00B0B34EB656}"/>
      </w:docPartPr>
      <w:docPartBody>
        <w:p w:rsidR="00D034BB" w:rsidRDefault="00D034BB">
          <w:pPr>
            <w:pStyle w:val="8721875A80FD4C0D9D6466A5BBD58324"/>
          </w:pPr>
          <w:r w:rsidRPr="00F63834">
            <w:rPr>
              <w:rStyle w:val="PlaceholderText"/>
            </w:rPr>
            <w:t>[Title]</w:t>
          </w:r>
        </w:p>
      </w:docPartBody>
    </w:docPart>
    <w:docPart>
      <w:docPartPr>
        <w:name w:val="DEE62F568A054E8288DFC9740C6F213C"/>
        <w:category>
          <w:name w:val="General"/>
          <w:gallery w:val="placeholder"/>
        </w:category>
        <w:types>
          <w:type w:val="bbPlcHdr"/>
        </w:types>
        <w:behaviors>
          <w:behavior w:val="content"/>
        </w:behaviors>
        <w:guid w:val="{0E4FE99B-E685-4BD7-ABAD-BDD85892F9C8}"/>
      </w:docPartPr>
      <w:docPartBody>
        <w:p w:rsidR="00D034BB" w:rsidRDefault="00D034BB">
          <w:pPr>
            <w:pStyle w:val="DEE62F568A054E8288DFC9740C6F213C"/>
          </w:pPr>
          <w:r w:rsidRPr="00517B36">
            <w:rPr>
              <w:rStyle w:val="PlaceholderText"/>
            </w:rPr>
            <w:t>Click or tap here to enter text.</w:t>
          </w:r>
        </w:p>
      </w:docPartBody>
    </w:docPart>
    <w:docPart>
      <w:docPartPr>
        <w:name w:val="6A706DB211174457AE1D1A4F11E473CC"/>
        <w:category>
          <w:name w:val="General"/>
          <w:gallery w:val="placeholder"/>
        </w:category>
        <w:types>
          <w:type w:val="bbPlcHdr"/>
        </w:types>
        <w:behaviors>
          <w:behavior w:val="content"/>
        </w:behaviors>
        <w:guid w:val="{8FEAC75C-3352-41BC-8BD5-B8BEDB70EB42}"/>
      </w:docPartPr>
      <w:docPartBody>
        <w:p w:rsidR="00D034BB" w:rsidRDefault="00D034BB">
          <w:pPr>
            <w:pStyle w:val="6A706DB211174457AE1D1A4F11E473CC"/>
          </w:pPr>
          <w:r w:rsidRPr="00517B36">
            <w:rPr>
              <w:rStyle w:val="PlaceholderText"/>
            </w:rPr>
            <w:t>Click or tap here to enter text.</w:t>
          </w:r>
        </w:p>
      </w:docPartBody>
    </w:docPart>
    <w:docPart>
      <w:docPartPr>
        <w:name w:val="674641EE9812424282A294967584D8DC"/>
        <w:category>
          <w:name w:val="General"/>
          <w:gallery w:val="placeholder"/>
        </w:category>
        <w:types>
          <w:type w:val="bbPlcHdr"/>
        </w:types>
        <w:behaviors>
          <w:behavior w:val="content"/>
        </w:behaviors>
        <w:guid w:val="{35B06D34-E9B2-4BE7-A7F0-6B65FDA531CD}"/>
      </w:docPartPr>
      <w:docPartBody>
        <w:p w:rsidR="00D034BB" w:rsidRDefault="00D034BB">
          <w:pPr>
            <w:pStyle w:val="674641EE9812424282A294967584D8DC"/>
          </w:pPr>
          <w:r w:rsidRPr="00517B36">
            <w:rPr>
              <w:rStyle w:val="PlaceholderText"/>
            </w:rPr>
            <w:t>Click or tap here to enter text.</w:t>
          </w:r>
        </w:p>
      </w:docPartBody>
    </w:docPart>
    <w:docPart>
      <w:docPartPr>
        <w:name w:val="2A0ADC1027DD4CF4814E77C99632BB84"/>
        <w:category>
          <w:name w:val="General"/>
          <w:gallery w:val="placeholder"/>
        </w:category>
        <w:types>
          <w:type w:val="bbPlcHdr"/>
        </w:types>
        <w:behaviors>
          <w:behavior w:val="content"/>
        </w:behaviors>
        <w:guid w:val="{E33B6B77-52AA-443A-BBD9-4611331CDBEC}"/>
      </w:docPartPr>
      <w:docPartBody>
        <w:p w:rsidR="00D034BB" w:rsidRDefault="00D034BB">
          <w:pPr>
            <w:pStyle w:val="2A0ADC1027DD4CF4814E77C99632BB84"/>
          </w:pPr>
          <w:r w:rsidRPr="00517B36">
            <w:rPr>
              <w:rStyle w:val="PlaceholderText"/>
            </w:rPr>
            <w:t>Click or tap here to enter text.</w:t>
          </w:r>
        </w:p>
      </w:docPartBody>
    </w:docPart>
    <w:docPart>
      <w:docPartPr>
        <w:name w:val="269F86C8A455496FA07D8F7313362FC4"/>
        <w:category>
          <w:name w:val="General"/>
          <w:gallery w:val="placeholder"/>
        </w:category>
        <w:types>
          <w:type w:val="bbPlcHdr"/>
        </w:types>
        <w:behaviors>
          <w:behavior w:val="content"/>
        </w:behaviors>
        <w:guid w:val="{66A344BA-D9AB-45F5-9B2E-64BDA0F0312E}"/>
      </w:docPartPr>
      <w:docPartBody>
        <w:p w:rsidR="00D034BB" w:rsidRDefault="00D034BB">
          <w:pPr>
            <w:pStyle w:val="269F86C8A455496FA07D8F7313362FC4"/>
          </w:pPr>
          <w:r w:rsidRPr="00517B36">
            <w:rPr>
              <w:rStyle w:val="PlaceholderText"/>
            </w:rPr>
            <w:t>Click or tap here to enter text.</w:t>
          </w:r>
        </w:p>
      </w:docPartBody>
    </w:docPart>
    <w:docPart>
      <w:docPartPr>
        <w:name w:val="EE27D875712646438767EA1264259463"/>
        <w:category>
          <w:name w:val="General"/>
          <w:gallery w:val="placeholder"/>
        </w:category>
        <w:types>
          <w:type w:val="bbPlcHdr"/>
        </w:types>
        <w:behaviors>
          <w:behavior w:val="content"/>
        </w:behaviors>
        <w:guid w:val="{762941DC-8A99-4035-B728-2D96E8E1A0CD}"/>
      </w:docPartPr>
      <w:docPartBody>
        <w:p w:rsidR="00D034BB" w:rsidRDefault="00D034BB">
          <w:pPr>
            <w:pStyle w:val="EE27D875712646438767EA1264259463"/>
          </w:pPr>
          <w:r w:rsidRPr="00517B36">
            <w:rPr>
              <w:rStyle w:val="PlaceholderText"/>
            </w:rPr>
            <w:t>Click or tap here to enter text.</w:t>
          </w:r>
        </w:p>
      </w:docPartBody>
    </w:docPart>
    <w:docPart>
      <w:docPartPr>
        <w:name w:val="35C1EF1EB6C6487A9C33AFC75ADB0DA1"/>
        <w:category>
          <w:name w:val="General"/>
          <w:gallery w:val="placeholder"/>
        </w:category>
        <w:types>
          <w:type w:val="bbPlcHdr"/>
        </w:types>
        <w:behaviors>
          <w:behavior w:val="content"/>
        </w:behaviors>
        <w:guid w:val="{AB8C7DA2-6B6D-4D3A-8AA6-36271B6C6AB3}"/>
      </w:docPartPr>
      <w:docPartBody>
        <w:p w:rsidR="00D034BB" w:rsidRDefault="00D034BB">
          <w:pPr>
            <w:pStyle w:val="35C1EF1EB6C6487A9C33AFC75ADB0DA1"/>
          </w:pPr>
          <w:r w:rsidRPr="00517B36">
            <w:rPr>
              <w:rStyle w:val="PlaceholderText"/>
            </w:rPr>
            <w:t>Click or tap here to enter text.</w:t>
          </w:r>
        </w:p>
      </w:docPartBody>
    </w:docPart>
    <w:docPart>
      <w:docPartPr>
        <w:name w:val="17A5726598C94EB7B9AC6F748B0BB024"/>
        <w:category>
          <w:name w:val="General"/>
          <w:gallery w:val="placeholder"/>
        </w:category>
        <w:types>
          <w:type w:val="bbPlcHdr"/>
        </w:types>
        <w:behaviors>
          <w:behavior w:val="content"/>
        </w:behaviors>
        <w:guid w:val="{FAF80A67-D74A-4728-8F4B-3361B630E28E}"/>
      </w:docPartPr>
      <w:docPartBody>
        <w:p w:rsidR="00D034BB" w:rsidRDefault="00D034BB">
          <w:pPr>
            <w:pStyle w:val="17A5726598C94EB7B9AC6F748B0BB024"/>
          </w:pPr>
          <w:r w:rsidRPr="00517B36">
            <w:rPr>
              <w:rStyle w:val="PlaceholderText"/>
            </w:rPr>
            <w:t>Click or tap here to enter text.</w:t>
          </w:r>
        </w:p>
      </w:docPartBody>
    </w:docPart>
    <w:docPart>
      <w:docPartPr>
        <w:name w:val="BED2E4C2D89A456EB42915793374C259"/>
        <w:category>
          <w:name w:val="General"/>
          <w:gallery w:val="placeholder"/>
        </w:category>
        <w:types>
          <w:type w:val="bbPlcHdr"/>
        </w:types>
        <w:behaviors>
          <w:behavior w:val="content"/>
        </w:behaviors>
        <w:guid w:val="{8069311F-6DD4-40A5-89F7-019BDB48A2B0}"/>
      </w:docPartPr>
      <w:docPartBody>
        <w:p w:rsidR="00D034BB" w:rsidRDefault="00D034BB">
          <w:pPr>
            <w:pStyle w:val="BED2E4C2D89A456EB42915793374C259"/>
          </w:pPr>
          <w:r w:rsidRPr="00517B36">
            <w:rPr>
              <w:rStyle w:val="PlaceholderText"/>
            </w:rPr>
            <w:t>Click or tap here to enter text.</w:t>
          </w:r>
        </w:p>
      </w:docPartBody>
    </w:docPart>
    <w:docPart>
      <w:docPartPr>
        <w:name w:val="A328793F2FA14B4CBDC197387619254E"/>
        <w:category>
          <w:name w:val="General"/>
          <w:gallery w:val="placeholder"/>
        </w:category>
        <w:types>
          <w:type w:val="bbPlcHdr"/>
        </w:types>
        <w:behaviors>
          <w:behavior w:val="content"/>
        </w:behaviors>
        <w:guid w:val="{136F0917-9467-4BB1-A6C3-695CF30E40ED}"/>
      </w:docPartPr>
      <w:docPartBody>
        <w:p w:rsidR="00D034BB" w:rsidRDefault="00D034BB">
          <w:pPr>
            <w:pStyle w:val="A328793F2FA14B4CBDC197387619254E"/>
          </w:pPr>
          <w:r w:rsidRPr="00517B36">
            <w:rPr>
              <w:rStyle w:val="PlaceholderText"/>
            </w:rPr>
            <w:t>Click or tap here to enter text.</w:t>
          </w:r>
        </w:p>
      </w:docPartBody>
    </w:docPart>
    <w:docPart>
      <w:docPartPr>
        <w:name w:val="C77B38837A7B4D7796E38D879D6A9EB0"/>
        <w:category>
          <w:name w:val="General"/>
          <w:gallery w:val="placeholder"/>
        </w:category>
        <w:types>
          <w:type w:val="bbPlcHdr"/>
        </w:types>
        <w:behaviors>
          <w:behavior w:val="content"/>
        </w:behaviors>
        <w:guid w:val="{60B50368-0A9C-4B53-9EDE-9E8F0BE4F499}"/>
      </w:docPartPr>
      <w:docPartBody>
        <w:p w:rsidR="00D034BB" w:rsidRDefault="00D034BB">
          <w:pPr>
            <w:pStyle w:val="C77B38837A7B4D7796E38D879D6A9EB0"/>
          </w:pPr>
          <w:r w:rsidRPr="00517B36">
            <w:rPr>
              <w:rStyle w:val="PlaceholderText"/>
            </w:rPr>
            <w:t>Click or tap here to enter text.</w:t>
          </w:r>
        </w:p>
      </w:docPartBody>
    </w:docPart>
    <w:docPart>
      <w:docPartPr>
        <w:name w:val="ADAE6EE70AAB4E18A949FF8C6AE6E297"/>
        <w:category>
          <w:name w:val="General"/>
          <w:gallery w:val="placeholder"/>
        </w:category>
        <w:types>
          <w:type w:val="bbPlcHdr"/>
        </w:types>
        <w:behaviors>
          <w:behavior w:val="content"/>
        </w:behaviors>
        <w:guid w:val="{248C2472-89FE-45DB-B0E9-0A1D5C873F50}"/>
      </w:docPartPr>
      <w:docPartBody>
        <w:p w:rsidR="00D034BB" w:rsidRDefault="00D034BB">
          <w:pPr>
            <w:pStyle w:val="ADAE6EE70AAB4E18A949FF8C6AE6E297"/>
          </w:pPr>
          <w:r w:rsidRPr="00517B36">
            <w:rPr>
              <w:rStyle w:val="PlaceholderText"/>
            </w:rPr>
            <w:t>Click or tap here to enter text.</w:t>
          </w:r>
        </w:p>
      </w:docPartBody>
    </w:docPart>
    <w:docPart>
      <w:docPartPr>
        <w:name w:val="D6BC667C57EE47E0BB3114F3A3E2018E"/>
        <w:category>
          <w:name w:val="General"/>
          <w:gallery w:val="placeholder"/>
        </w:category>
        <w:types>
          <w:type w:val="bbPlcHdr"/>
        </w:types>
        <w:behaviors>
          <w:behavior w:val="content"/>
        </w:behaviors>
        <w:guid w:val="{91B70DB0-B54B-4A3A-A963-FFF503A586E2}"/>
      </w:docPartPr>
      <w:docPartBody>
        <w:p w:rsidR="00D034BB" w:rsidRDefault="00D034BB">
          <w:pPr>
            <w:pStyle w:val="D6BC667C57EE47E0BB3114F3A3E2018E"/>
          </w:pPr>
          <w:r w:rsidRPr="00517B36">
            <w:rPr>
              <w:rStyle w:val="PlaceholderText"/>
            </w:rPr>
            <w:t>Click or tap here to enter text.</w:t>
          </w:r>
        </w:p>
      </w:docPartBody>
    </w:docPart>
    <w:docPart>
      <w:docPartPr>
        <w:name w:val="B744EC9EB4344BE69760AA90C8E9AB94"/>
        <w:category>
          <w:name w:val="General"/>
          <w:gallery w:val="placeholder"/>
        </w:category>
        <w:types>
          <w:type w:val="bbPlcHdr"/>
        </w:types>
        <w:behaviors>
          <w:behavior w:val="content"/>
        </w:behaviors>
        <w:guid w:val="{CB25F96A-1D77-4EAF-A0A6-7AEA8742D3CF}"/>
      </w:docPartPr>
      <w:docPartBody>
        <w:p w:rsidR="00D034BB" w:rsidRDefault="00D034BB">
          <w:pPr>
            <w:pStyle w:val="B744EC9EB4344BE69760AA90C8E9AB94"/>
          </w:pPr>
          <w:r w:rsidRPr="00517B36">
            <w:rPr>
              <w:rStyle w:val="PlaceholderText"/>
            </w:rPr>
            <w:t>Click or tap here to enter text.</w:t>
          </w:r>
        </w:p>
      </w:docPartBody>
    </w:docPart>
    <w:docPart>
      <w:docPartPr>
        <w:name w:val="4CBDD15832884D919C9DDB6CED6F6EE1"/>
        <w:category>
          <w:name w:val="General"/>
          <w:gallery w:val="placeholder"/>
        </w:category>
        <w:types>
          <w:type w:val="bbPlcHdr"/>
        </w:types>
        <w:behaviors>
          <w:behavior w:val="content"/>
        </w:behaviors>
        <w:guid w:val="{6614E929-C31A-4B3A-88A1-A06F4915B8DB}"/>
      </w:docPartPr>
      <w:docPartBody>
        <w:p w:rsidR="00D034BB" w:rsidRDefault="00D034BB">
          <w:pPr>
            <w:pStyle w:val="4CBDD15832884D919C9DDB6CED6F6EE1"/>
          </w:pPr>
          <w:r w:rsidRPr="00007634">
            <w:rPr>
              <w:rStyle w:val="PlaceholderText"/>
            </w:rPr>
            <w:t>[Abstract]</w:t>
          </w:r>
        </w:p>
      </w:docPartBody>
    </w:docPart>
    <w:docPart>
      <w:docPartPr>
        <w:name w:val="6DDC7760BFF54C60AFAF3268DC235656"/>
        <w:category>
          <w:name w:val="General"/>
          <w:gallery w:val="placeholder"/>
        </w:category>
        <w:types>
          <w:type w:val="bbPlcHdr"/>
        </w:types>
        <w:behaviors>
          <w:behavior w:val="content"/>
        </w:behaviors>
        <w:guid w:val="{AA4CF2B6-4422-4ED1-9AC1-FB884E0D3338}"/>
      </w:docPartPr>
      <w:docPartBody>
        <w:p w:rsidR="00D034BB" w:rsidRDefault="00D034BB">
          <w:pPr>
            <w:pStyle w:val="6DDC7760BFF54C60AFAF3268DC235656"/>
          </w:pPr>
          <w:r w:rsidRPr="00007634">
            <w:rPr>
              <w:rStyle w:val="PlaceholderText"/>
            </w:rPr>
            <w:t>[Abstract]</w:t>
          </w:r>
        </w:p>
      </w:docPartBody>
    </w:docPart>
    <w:docPart>
      <w:docPartPr>
        <w:name w:val="8FFECE61848742409ED28E20BD8B081D"/>
        <w:category>
          <w:name w:val="General"/>
          <w:gallery w:val="placeholder"/>
        </w:category>
        <w:types>
          <w:type w:val="bbPlcHdr"/>
        </w:types>
        <w:behaviors>
          <w:behavior w:val="content"/>
        </w:behaviors>
        <w:guid w:val="{5A1E9B16-D646-4038-8AAE-7F20CF38D72C}"/>
      </w:docPartPr>
      <w:docPartBody>
        <w:p w:rsidR="00D034BB" w:rsidRDefault="00D034BB">
          <w:pPr>
            <w:pStyle w:val="8FFECE61848742409ED28E20BD8B081D"/>
          </w:pPr>
          <w:r w:rsidRPr="00007634">
            <w:rPr>
              <w:rStyle w:val="PlaceholderText"/>
            </w:rPr>
            <w:t>[Abstract]</w:t>
          </w:r>
        </w:p>
      </w:docPartBody>
    </w:docPart>
    <w:docPart>
      <w:docPartPr>
        <w:name w:val="F392EF371A4349B19952AA2F096D92AB"/>
        <w:category>
          <w:name w:val="General"/>
          <w:gallery w:val="placeholder"/>
        </w:category>
        <w:types>
          <w:type w:val="bbPlcHdr"/>
        </w:types>
        <w:behaviors>
          <w:behavior w:val="content"/>
        </w:behaviors>
        <w:guid w:val="{6A31AF14-EE07-4EEF-AD3E-BC9DCCB7F994}"/>
      </w:docPartPr>
      <w:docPartBody>
        <w:p w:rsidR="00D034BB" w:rsidRDefault="00D034BB">
          <w:pPr>
            <w:pStyle w:val="F392EF371A4349B19952AA2F096D92AB"/>
          </w:pPr>
          <w:r w:rsidRPr="00007634">
            <w:rPr>
              <w:rStyle w:val="PlaceholderText"/>
            </w:rPr>
            <w:t>[Abstract]</w:t>
          </w:r>
        </w:p>
      </w:docPartBody>
    </w:docPart>
    <w:docPart>
      <w:docPartPr>
        <w:name w:val="88941A571E254CC78556601296DA83B7"/>
        <w:category>
          <w:name w:val="General"/>
          <w:gallery w:val="placeholder"/>
        </w:category>
        <w:types>
          <w:type w:val="bbPlcHdr"/>
        </w:types>
        <w:behaviors>
          <w:behavior w:val="content"/>
        </w:behaviors>
        <w:guid w:val="{D4B4945A-CFFA-40B8-8F66-D6A4C3ECCF22}"/>
      </w:docPartPr>
      <w:docPartBody>
        <w:p w:rsidR="00D034BB" w:rsidRDefault="00D034BB">
          <w:pPr>
            <w:pStyle w:val="88941A571E254CC78556601296DA83B7"/>
          </w:pPr>
          <w:r w:rsidRPr="00007634">
            <w:rPr>
              <w:rStyle w:val="PlaceholderText"/>
            </w:rPr>
            <w:t>[Abstract]</w:t>
          </w:r>
        </w:p>
      </w:docPartBody>
    </w:docPart>
    <w:docPart>
      <w:docPartPr>
        <w:name w:val="A10FF1E067C04DD480E092125245845C"/>
        <w:category>
          <w:name w:val="General"/>
          <w:gallery w:val="placeholder"/>
        </w:category>
        <w:types>
          <w:type w:val="bbPlcHdr"/>
        </w:types>
        <w:behaviors>
          <w:behavior w:val="content"/>
        </w:behaviors>
        <w:guid w:val="{9C2ED1A2-2865-483B-AD78-40C52A03EE46}"/>
      </w:docPartPr>
      <w:docPartBody>
        <w:p w:rsidR="00D034BB" w:rsidRDefault="00D034BB">
          <w:pPr>
            <w:pStyle w:val="A10FF1E067C04DD480E092125245845C"/>
          </w:pPr>
          <w:r w:rsidRPr="00007634">
            <w:rPr>
              <w:rStyle w:val="PlaceholderText"/>
            </w:rPr>
            <w:t>[Abstract]</w:t>
          </w:r>
        </w:p>
      </w:docPartBody>
    </w:docPart>
    <w:docPart>
      <w:docPartPr>
        <w:name w:val="41F85F3E2B374642921A259404A65E55"/>
        <w:category>
          <w:name w:val="General"/>
          <w:gallery w:val="placeholder"/>
        </w:category>
        <w:types>
          <w:type w:val="bbPlcHdr"/>
        </w:types>
        <w:behaviors>
          <w:behavior w:val="content"/>
        </w:behaviors>
        <w:guid w:val="{979C0315-E622-40BF-BA87-F1AFA75A3F58}"/>
      </w:docPartPr>
      <w:docPartBody>
        <w:p w:rsidR="00D034BB" w:rsidRDefault="00D034BB">
          <w:pPr>
            <w:pStyle w:val="41F85F3E2B374642921A259404A65E55"/>
          </w:pPr>
          <w:r w:rsidRPr="00007634">
            <w:rPr>
              <w:rStyle w:val="PlaceholderText"/>
            </w:rPr>
            <w:t>[Abstract]</w:t>
          </w:r>
        </w:p>
      </w:docPartBody>
    </w:docPart>
    <w:docPart>
      <w:docPartPr>
        <w:name w:val="2E45FFCA4436459AB5C7A6A8FADF2253"/>
        <w:category>
          <w:name w:val="General"/>
          <w:gallery w:val="placeholder"/>
        </w:category>
        <w:types>
          <w:type w:val="bbPlcHdr"/>
        </w:types>
        <w:behaviors>
          <w:behavior w:val="content"/>
        </w:behaviors>
        <w:guid w:val="{DD0EDA6D-0032-4028-9B4F-8548E467466F}"/>
      </w:docPartPr>
      <w:docPartBody>
        <w:p w:rsidR="00D034BB" w:rsidRDefault="00D034BB">
          <w:pPr>
            <w:pStyle w:val="2E45FFCA4436459AB5C7A6A8FADF2253"/>
          </w:pPr>
          <w:r w:rsidRPr="00007634">
            <w:rPr>
              <w:rStyle w:val="PlaceholderText"/>
            </w:rPr>
            <w:t>[Abstract]</w:t>
          </w:r>
        </w:p>
      </w:docPartBody>
    </w:docPart>
    <w:docPart>
      <w:docPartPr>
        <w:name w:val="2A3BA745509E423F83F4FE5A84CC9B75"/>
        <w:category>
          <w:name w:val="General"/>
          <w:gallery w:val="placeholder"/>
        </w:category>
        <w:types>
          <w:type w:val="bbPlcHdr"/>
        </w:types>
        <w:behaviors>
          <w:behavior w:val="content"/>
        </w:behaviors>
        <w:guid w:val="{8435B1FF-1A75-4FCC-B186-8D1D5BE46C56}"/>
      </w:docPartPr>
      <w:docPartBody>
        <w:p w:rsidR="00D034BB" w:rsidRDefault="00D034BB">
          <w:pPr>
            <w:pStyle w:val="2A3BA745509E423F83F4FE5A84CC9B75"/>
          </w:pPr>
          <w:r w:rsidRPr="00007634">
            <w:rPr>
              <w:rStyle w:val="PlaceholderText"/>
            </w:rPr>
            <w:t>[Abstract]</w:t>
          </w:r>
        </w:p>
      </w:docPartBody>
    </w:docPart>
    <w:docPart>
      <w:docPartPr>
        <w:name w:val="46949FFE150647C897B932CA229BB642"/>
        <w:category>
          <w:name w:val="General"/>
          <w:gallery w:val="placeholder"/>
        </w:category>
        <w:types>
          <w:type w:val="bbPlcHdr"/>
        </w:types>
        <w:behaviors>
          <w:behavior w:val="content"/>
        </w:behaviors>
        <w:guid w:val="{9AC5BC50-5C7D-483A-865D-003F07312A8E}"/>
      </w:docPartPr>
      <w:docPartBody>
        <w:p w:rsidR="00D034BB" w:rsidRDefault="00D034BB">
          <w:pPr>
            <w:pStyle w:val="46949FFE150647C897B932CA229BB642"/>
          </w:pPr>
          <w:r w:rsidRPr="00007634">
            <w:rPr>
              <w:rStyle w:val="PlaceholderText"/>
            </w:rPr>
            <w:t>[Abstract]</w:t>
          </w:r>
        </w:p>
      </w:docPartBody>
    </w:docPart>
    <w:docPart>
      <w:docPartPr>
        <w:name w:val="E04984E23F2D4AD9A5EFE271F921B5FE"/>
        <w:category>
          <w:name w:val="General"/>
          <w:gallery w:val="placeholder"/>
        </w:category>
        <w:types>
          <w:type w:val="bbPlcHdr"/>
        </w:types>
        <w:behaviors>
          <w:behavior w:val="content"/>
        </w:behaviors>
        <w:guid w:val="{A8A9147D-3628-4796-8C1A-207C52DBE7B4}"/>
      </w:docPartPr>
      <w:docPartBody>
        <w:p w:rsidR="00D034BB" w:rsidRDefault="00D034BB">
          <w:pPr>
            <w:pStyle w:val="E04984E23F2D4AD9A5EFE271F921B5FE"/>
          </w:pPr>
          <w:r w:rsidRPr="00007634">
            <w:rPr>
              <w:rStyle w:val="PlaceholderText"/>
            </w:rPr>
            <w:t>[Abstract]</w:t>
          </w:r>
        </w:p>
      </w:docPartBody>
    </w:docPart>
    <w:docPart>
      <w:docPartPr>
        <w:name w:val="4694BEEF06164A0885F405E2FA062EF3"/>
        <w:category>
          <w:name w:val="General"/>
          <w:gallery w:val="placeholder"/>
        </w:category>
        <w:types>
          <w:type w:val="bbPlcHdr"/>
        </w:types>
        <w:behaviors>
          <w:behavior w:val="content"/>
        </w:behaviors>
        <w:guid w:val="{BF426FBB-9CF4-41D9-A70E-E3CBE7C2361B}"/>
      </w:docPartPr>
      <w:docPartBody>
        <w:p w:rsidR="00D034BB" w:rsidRDefault="00D034BB">
          <w:pPr>
            <w:pStyle w:val="4694BEEF06164A0885F405E2FA062EF3"/>
          </w:pPr>
          <w:r w:rsidRPr="00007634">
            <w:rPr>
              <w:rStyle w:val="PlaceholderText"/>
            </w:rPr>
            <w:t>[Abstract]</w:t>
          </w:r>
        </w:p>
      </w:docPartBody>
    </w:docPart>
    <w:docPart>
      <w:docPartPr>
        <w:name w:val="B8AF049585B646018DFFBDD61B9C2358"/>
        <w:category>
          <w:name w:val="General"/>
          <w:gallery w:val="placeholder"/>
        </w:category>
        <w:types>
          <w:type w:val="bbPlcHdr"/>
        </w:types>
        <w:behaviors>
          <w:behavior w:val="content"/>
        </w:behaviors>
        <w:guid w:val="{799CD165-2C3E-4644-A138-B61B757265A1}"/>
      </w:docPartPr>
      <w:docPartBody>
        <w:p w:rsidR="00D034BB" w:rsidRDefault="00D034BB">
          <w:pPr>
            <w:pStyle w:val="B8AF049585B646018DFFBDD61B9C2358"/>
          </w:pPr>
          <w:r w:rsidRPr="00007634">
            <w:rPr>
              <w:rStyle w:val="PlaceholderText"/>
            </w:rPr>
            <w:t>[Abstract]</w:t>
          </w:r>
        </w:p>
      </w:docPartBody>
    </w:docPart>
    <w:docPart>
      <w:docPartPr>
        <w:name w:val="4F448E3ED6884055B9FF2E1E32848748"/>
        <w:category>
          <w:name w:val="General"/>
          <w:gallery w:val="placeholder"/>
        </w:category>
        <w:types>
          <w:type w:val="bbPlcHdr"/>
        </w:types>
        <w:behaviors>
          <w:behavior w:val="content"/>
        </w:behaviors>
        <w:guid w:val="{DCFC6529-A218-4A84-A5D2-9C621636DE43}"/>
      </w:docPartPr>
      <w:docPartBody>
        <w:p w:rsidR="00D034BB" w:rsidRDefault="00D034BB">
          <w:pPr>
            <w:pStyle w:val="4F448E3ED6884055B9FF2E1E32848748"/>
          </w:pPr>
          <w:r w:rsidRPr="00007634">
            <w:rPr>
              <w:rStyle w:val="PlaceholderText"/>
            </w:rPr>
            <w:t>[Abstract]</w:t>
          </w:r>
        </w:p>
      </w:docPartBody>
    </w:docPart>
    <w:docPart>
      <w:docPartPr>
        <w:name w:val="5D420BFA04E248CF80A11914D7A8F720"/>
        <w:category>
          <w:name w:val="General"/>
          <w:gallery w:val="placeholder"/>
        </w:category>
        <w:types>
          <w:type w:val="bbPlcHdr"/>
        </w:types>
        <w:behaviors>
          <w:behavior w:val="content"/>
        </w:behaviors>
        <w:guid w:val="{2723E43E-2AB0-4FB5-B46F-52A9F5B9E1ED}"/>
      </w:docPartPr>
      <w:docPartBody>
        <w:p w:rsidR="0025002F" w:rsidRDefault="0025002F" w:rsidP="0025002F">
          <w:pPr>
            <w:pStyle w:val="5D420BFA04E248CF80A11914D7A8F720"/>
          </w:pPr>
          <w:r w:rsidRPr="00517B36">
            <w:rPr>
              <w:rStyle w:val="PlaceholderText"/>
            </w:rPr>
            <w:t>Click or tap here to enter text.</w:t>
          </w:r>
        </w:p>
      </w:docPartBody>
    </w:docPart>
    <w:docPart>
      <w:docPartPr>
        <w:name w:val="BCB0836057CA4DEDAB51A52DB40EC54E"/>
        <w:category>
          <w:name w:val="General"/>
          <w:gallery w:val="placeholder"/>
        </w:category>
        <w:types>
          <w:type w:val="bbPlcHdr"/>
        </w:types>
        <w:behaviors>
          <w:behavior w:val="content"/>
        </w:behaviors>
        <w:guid w:val="{8FD4C9FF-3560-40F0-921D-07C3B793A540}"/>
      </w:docPartPr>
      <w:docPartBody>
        <w:p w:rsidR="0025002F" w:rsidRDefault="0025002F" w:rsidP="0025002F">
          <w:pPr>
            <w:pStyle w:val="BCB0836057CA4DEDAB51A52DB40EC54E"/>
          </w:pPr>
          <w:r w:rsidRPr="00517B36">
            <w:rPr>
              <w:rStyle w:val="PlaceholderText"/>
            </w:rPr>
            <w:t>Click or tap here to enter text.</w:t>
          </w:r>
        </w:p>
      </w:docPartBody>
    </w:docPart>
    <w:docPart>
      <w:docPartPr>
        <w:name w:val="2C11F235E76742C8934C7647CE28191E"/>
        <w:category>
          <w:name w:val="General"/>
          <w:gallery w:val="placeholder"/>
        </w:category>
        <w:types>
          <w:type w:val="bbPlcHdr"/>
        </w:types>
        <w:behaviors>
          <w:behavior w:val="content"/>
        </w:behaviors>
        <w:guid w:val="{BA602829-3673-4EB0-A58B-44967F0049A5}"/>
      </w:docPartPr>
      <w:docPartBody>
        <w:p w:rsidR="0025002F" w:rsidRDefault="0025002F" w:rsidP="0025002F">
          <w:pPr>
            <w:pStyle w:val="2C11F235E76742C8934C7647CE28191E"/>
          </w:pPr>
          <w:r w:rsidRPr="00517B36">
            <w:rPr>
              <w:rStyle w:val="PlaceholderText"/>
            </w:rPr>
            <w:t>Click or tap here to enter text.</w:t>
          </w:r>
        </w:p>
      </w:docPartBody>
    </w:docPart>
    <w:docPart>
      <w:docPartPr>
        <w:name w:val="7597880A3BFA437D9750EA3E15DE79A0"/>
        <w:category>
          <w:name w:val="General"/>
          <w:gallery w:val="placeholder"/>
        </w:category>
        <w:types>
          <w:type w:val="bbPlcHdr"/>
        </w:types>
        <w:behaviors>
          <w:behavior w:val="content"/>
        </w:behaviors>
        <w:guid w:val="{8ABA92FD-AF76-4DEE-BE10-BF46C3B92710}"/>
      </w:docPartPr>
      <w:docPartBody>
        <w:p w:rsidR="00463A7E" w:rsidRDefault="003F5003" w:rsidP="003F5003">
          <w:pPr>
            <w:pStyle w:val="7597880A3BFA437D9750EA3E15DE79A0"/>
          </w:pPr>
          <w:r w:rsidRPr="00007634">
            <w:rPr>
              <w:rStyle w:val="PlaceholderText"/>
            </w:rPr>
            <w:t>[Abstract]</w:t>
          </w:r>
        </w:p>
      </w:docPartBody>
    </w:docPart>
    <w:docPart>
      <w:docPartPr>
        <w:name w:val="B7D73D2BC938446BAB780429EEE448E9"/>
        <w:category>
          <w:name w:val="General"/>
          <w:gallery w:val="placeholder"/>
        </w:category>
        <w:types>
          <w:type w:val="bbPlcHdr"/>
        </w:types>
        <w:behaviors>
          <w:behavior w:val="content"/>
        </w:behaviors>
        <w:guid w:val="{B69C55F5-D97C-4EE6-97B5-C73D479EC6DF}"/>
      </w:docPartPr>
      <w:docPartBody>
        <w:p w:rsidR="00F44F81" w:rsidRDefault="004C0D78" w:rsidP="004C0D78">
          <w:pPr>
            <w:pStyle w:val="B7D73D2BC938446BAB780429EEE448E9"/>
          </w:pPr>
          <w:r w:rsidRPr="00517B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ZWAdobeF">
    <w:altName w:val="Calibri"/>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34BB"/>
    <w:rsid w:val="000009A6"/>
    <w:rsid w:val="00004D66"/>
    <w:rsid w:val="000402FF"/>
    <w:rsid w:val="000D08BC"/>
    <w:rsid w:val="00204454"/>
    <w:rsid w:val="00247A89"/>
    <w:rsid w:val="0025002F"/>
    <w:rsid w:val="002B51F6"/>
    <w:rsid w:val="002E255E"/>
    <w:rsid w:val="00312955"/>
    <w:rsid w:val="00320119"/>
    <w:rsid w:val="003F5003"/>
    <w:rsid w:val="00435E8C"/>
    <w:rsid w:val="00463A7E"/>
    <w:rsid w:val="0049452C"/>
    <w:rsid w:val="004C0D78"/>
    <w:rsid w:val="00575DD2"/>
    <w:rsid w:val="005D5B0C"/>
    <w:rsid w:val="00616387"/>
    <w:rsid w:val="00622C2B"/>
    <w:rsid w:val="006D7769"/>
    <w:rsid w:val="006F3849"/>
    <w:rsid w:val="0072754E"/>
    <w:rsid w:val="007841E3"/>
    <w:rsid w:val="008068CC"/>
    <w:rsid w:val="00834A48"/>
    <w:rsid w:val="00840C6A"/>
    <w:rsid w:val="008654EE"/>
    <w:rsid w:val="00904FDD"/>
    <w:rsid w:val="00922B56"/>
    <w:rsid w:val="00A97005"/>
    <w:rsid w:val="00C33574"/>
    <w:rsid w:val="00CB49FC"/>
    <w:rsid w:val="00D034BB"/>
    <w:rsid w:val="00D1443C"/>
    <w:rsid w:val="00D35BC5"/>
    <w:rsid w:val="00D6011A"/>
    <w:rsid w:val="00DA16E9"/>
    <w:rsid w:val="00E44AF2"/>
    <w:rsid w:val="00E5484A"/>
    <w:rsid w:val="00E9352D"/>
    <w:rsid w:val="00EF7A65"/>
    <w:rsid w:val="00F42724"/>
    <w:rsid w:val="00F44F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C0D78"/>
    <w:rPr>
      <w:color w:val="808080"/>
    </w:rPr>
  </w:style>
  <w:style w:type="paragraph" w:customStyle="1" w:styleId="7882D2AA9118413589D020A0EECBFD36">
    <w:name w:val="7882D2AA9118413589D020A0EECBFD36"/>
  </w:style>
  <w:style w:type="paragraph" w:customStyle="1" w:styleId="8721875A80FD4C0D9D6466A5BBD58324">
    <w:name w:val="8721875A80FD4C0D9D6466A5BBD58324"/>
  </w:style>
  <w:style w:type="paragraph" w:customStyle="1" w:styleId="DEE62F568A054E8288DFC9740C6F213C">
    <w:name w:val="DEE62F568A054E8288DFC9740C6F213C"/>
  </w:style>
  <w:style w:type="paragraph" w:customStyle="1" w:styleId="6A706DB211174457AE1D1A4F11E473CC">
    <w:name w:val="6A706DB211174457AE1D1A4F11E473CC"/>
  </w:style>
  <w:style w:type="paragraph" w:customStyle="1" w:styleId="674641EE9812424282A294967584D8DC">
    <w:name w:val="674641EE9812424282A294967584D8DC"/>
  </w:style>
  <w:style w:type="paragraph" w:customStyle="1" w:styleId="2A0ADC1027DD4CF4814E77C99632BB84">
    <w:name w:val="2A0ADC1027DD4CF4814E77C99632BB84"/>
  </w:style>
  <w:style w:type="paragraph" w:customStyle="1" w:styleId="269F86C8A455496FA07D8F7313362FC4">
    <w:name w:val="269F86C8A455496FA07D8F7313362FC4"/>
  </w:style>
  <w:style w:type="paragraph" w:customStyle="1" w:styleId="EE27D875712646438767EA1264259463">
    <w:name w:val="EE27D875712646438767EA1264259463"/>
  </w:style>
  <w:style w:type="paragraph" w:customStyle="1" w:styleId="35C1EF1EB6C6487A9C33AFC75ADB0DA1">
    <w:name w:val="35C1EF1EB6C6487A9C33AFC75ADB0DA1"/>
  </w:style>
  <w:style w:type="paragraph" w:customStyle="1" w:styleId="17A5726598C94EB7B9AC6F748B0BB024">
    <w:name w:val="17A5726598C94EB7B9AC6F748B0BB024"/>
  </w:style>
  <w:style w:type="paragraph" w:customStyle="1" w:styleId="BED2E4C2D89A456EB42915793374C259">
    <w:name w:val="BED2E4C2D89A456EB42915793374C259"/>
  </w:style>
  <w:style w:type="paragraph" w:customStyle="1" w:styleId="A328793F2FA14B4CBDC197387619254E">
    <w:name w:val="A328793F2FA14B4CBDC197387619254E"/>
  </w:style>
  <w:style w:type="paragraph" w:customStyle="1" w:styleId="C77B38837A7B4D7796E38D879D6A9EB0">
    <w:name w:val="C77B38837A7B4D7796E38D879D6A9EB0"/>
  </w:style>
  <w:style w:type="paragraph" w:customStyle="1" w:styleId="ADAE6EE70AAB4E18A949FF8C6AE6E297">
    <w:name w:val="ADAE6EE70AAB4E18A949FF8C6AE6E297"/>
  </w:style>
  <w:style w:type="paragraph" w:customStyle="1" w:styleId="D6BC667C57EE47E0BB3114F3A3E2018E">
    <w:name w:val="D6BC667C57EE47E0BB3114F3A3E2018E"/>
  </w:style>
  <w:style w:type="paragraph" w:customStyle="1" w:styleId="B744EC9EB4344BE69760AA90C8E9AB94">
    <w:name w:val="B744EC9EB4344BE69760AA90C8E9AB94"/>
  </w:style>
  <w:style w:type="paragraph" w:customStyle="1" w:styleId="4CBDD15832884D919C9DDB6CED6F6EE1">
    <w:name w:val="4CBDD15832884D919C9DDB6CED6F6EE1"/>
  </w:style>
  <w:style w:type="paragraph" w:customStyle="1" w:styleId="6DDC7760BFF54C60AFAF3268DC235656">
    <w:name w:val="6DDC7760BFF54C60AFAF3268DC235656"/>
  </w:style>
  <w:style w:type="paragraph" w:customStyle="1" w:styleId="8FFECE61848742409ED28E20BD8B081D">
    <w:name w:val="8FFECE61848742409ED28E20BD8B081D"/>
  </w:style>
  <w:style w:type="paragraph" w:customStyle="1" w:styleId="F392EF371A4349B19952AA2F096D92AB">
    <w:name w:val="F392EF371A4349B19952AA2F096D92AB"/>
  </w:style>
  <w:style w:type="paragraph" w:customStyle="1" w:styleId="88941A571E254CC78556601296DA83B7">
    <w:name w:val="88941A571E254CC78556601296DA83B7"/>
  </w:style>
  <w:style w:type="paragraph" w:customStyle="1" w:styleId="A10FF1E067C04DD480E092125245845C">
    <w:name w:val="A10FF1E067C04DD480E092125245845C"/>
  </w:style>
  <w:style w:type="paragraph" w:customStyle="1" w:styleId="41F85F3E2B374642921A259404A65E55">
    <w:name w:val="41F85F3E2B374642921A259404A65E55"/>
  </w:style>
  <w:style w:type="paragraph" w:customStyle="1" w:styleId="2E45FFCA4436459AB5C7A6A8FADF2253">
    <w:name w:val="2E45FFCA4436459AB5C7A6A8FADF2253"/>
  </w:style>
  <w:style w:type="paragraph" w:customStyle="1" w:styleId="2A3BA745509E423F83F4FE5A84CC9B75">
    <w:name w:val="2A3BA745509E423F83F4FE5A84CC9B75"/>
  </w:style>
  <w:style w:type="paragraph" w:customStyle="1" w:styleId="46949FFE150647C897B932CA229BB642">
    <w:name w:val="46949FFE150647C897B932CA229BB642"/>
  </w:style>
  <w:style w:type="paragraph" w:customStyle="1" w:styleId="E04984E23F2D4AD9A5EFE271F921B5FE">
    <w:name w:val="E04984E23F2D4AD9A5EFE271F921B5FE"/>
  </w:style>
  <w:style w:type="paragraph" w:customStyle="1" w:styleId="4694BEEF06164A0885F405E2FA062EF3">
    <w:name w:val="4694BEEF06164A0885F405E2FA062EF3"/>
  </w:style>
  <w:style w:type="paragraph" w:customStyle="1" w:styleId="B8AF049585B646018DFFBDD61B9C2358">
    <w:name w:val="B8AF049585B646018DFFBDD61B9C2358"/>
  </w:style>
  <w:style w:type="paragraph" w:customStyle="1" w:styleId="4F448E3ED6884055B9FF2E1E32848748">
    <w:name w:val="4F448E3ED6884055B9FF2E1E32848748"/>
  </w:style>
  <w:style w:type="paragraph" w:customStyle="1" w:styleId="5D420BFA04E248CF80A11914D7A8F720">
    <w:name w:val="5D420BFA04E248CF80A11914D7A8F720"/>
    <w:rsid w:val="0025002F"/>
  </w:style>
  <w:style w:type="paragraph" w:customStyle="1" w:styleId="BCB0836057CA4DEDAB51A52DB40EC54E">
    <w:name w:val="BCB0836057CA4DEDAB51A52DB40EC54E"/>
    <w:rsid w:val="0025002F"/>
  </w:style>
  <w:style w:type="paragraph" w:customStyle="1" w:styleId="2C11F235E76742C8934C7647CE28191E">
    <w:name w:val="2C11F235E76742C8934C7647CE28191E"/>
    <w:rsid w:val="0025002F"/>
  </w:style>
  <w:style w:type="paragraph" w:customStyle="1" w:styleId="7597880A3BFA437D9750EA3E15DE79A0">
    <w:name w:val="7597880A3BFA437D9750EA3E15DE79A0"/>
    <w:rsid w:val="003F5003"/>
  </w:style>
  <w:style w:type="paragraph" w:customStyle="1" w:styleId="B7D73D2BC938446BAB780429EEE448E9">
    <w:name w:val="B7D73D2BC938446BAB780429EEE448E9"/>
    <w:rsid w:val="004C0D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1 July – 31 December 2018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69F2D5D1CCDFE743866ECFD0EE908D73" ma:contentTypeVersion="4" ma:contentTypeDescription="Create a new document." ma:contentTypeScope="" ma:versionID="98e5e7c95a85110f97d407633aa26575">
  <xsd:schema xmlns:xsd="http://www.w3.org/2001/XMLSchema" xmlns:xs="http://www.w3.org/2001/XMLSchema" xmlns:p="http://schemas.microsoft.com/office/2006/metadata/properties" xmlns:ns2="012f69e5-bd42-469d-8d96-95396189b666" targetNamespace="http://schemas.microsoft.com/office/2006/metadata/properties" ma:root="true" ma:fieldsID="799fb7882101b928313072d78a0b9a04" ns2:_="">
    <xsd:import namespace="012f69e5-bd42-469d-8d96-95396189b6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f69e5-bd42-469d-8d96-95396189b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A0BDE4-F869-459D-8863-CA34B352D612}">
  <ds:schemaRefs>
    <ds:schemaRef ds:uri="http://schemas.openxmlformats.org/officeDocument/2006/bibliography"/>
  </ds:schemaRefs>
</ds:datastoreItem>
</file>

<file path=customXml/itemProps3.xml><?xml version="1.0" encoding="utf-8"?>
<ds:datastoreItem xmlns:ds="http://schemas.openxmlformats.org/officeDocument/2006/customXml" ds:itemID="{0D8F91E9-5FFA-4100-A85C-46FE17A6A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f69e5-bd42-469d-8d96-95396189b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A8C838-2D7B-4079-B423-60E3B9CFED96}">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012f69e5-bd42-469d-8d96-95396189b666"/>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F40032A8-C094-44C4-8825-AC4B931BC3DB}">
  <ds:schemaRefs>
    <ds:schemaRef ds:uri="http://schemas.microsoft.com/sharepoint/v3/contenttype/forms"/>
  </ds:schemaRefs>
</ds:datastoreItem>
</file>

<file path=customXml/itemProps6.xml><?xml version="1.0" encoding="utf-8"?>
<ds:datastoreItem xmlns:ds="http://schemas.openxmlformats.org/officeDocument/2006/customXml" ds:itemID="{D71C07CA-20DD-4345-A7DE-37026C35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118</Pages>
  <Words>68998</Words>
  <Characters>393292</Characters>
  <Application>Microsoft Office Word</Application>
  <DocSecurity>0</DocSecurity>
  <Lines>3277</Lines>
  <Paragraphs>922</Paragraphs>
  <ScaleCrop>false</ScaleCrop>
  <HeadingPairs>
    <vt:vector size="2" baseType="variant">
      <vt:variant>
        <vt:lpstr>Title</vt:lpstr>
      </vt:variant>
      <vt:variant>
        <vt:i4>1</vt:i4>
      </vt:variant>
    </vt:vector>
  </HeadingPairs>
  <TitlesOfParts>
    <vt:vector size="1" baseType="lpstr">
      <vt:lpstr>1 July – 31 December 2018</vt:lpstr>
    </vt:vector>
  </TitlesOfParts>
  <Company>Ministry of Health</Company>
  <LinksUpToDate>false</LinksUpToDate>
  <CharactersWithSpaces>461368</CharactersWithSpaces>
  <SharedDoc>false</SharedDoc>
  <HLinks>
    <vt:vector size="1872" baseType="variant">
      <vt:variant>
        <vt:i4>3342462</vt:i4>
      </vt:variant>
      <vt:variant>
        <vt:i4>3509</vt:i4>
      </vt:variant>
      <vt:variant>
        <vt:i4>0</vt:i4>
      </vt:variant>
      <vt:variant>
        <vt:i4>5</vt:i4>
      </vt:variant>
      <vt:variant>
        <vt:lpwstr>https://www.nsu.govt.nz/health-professionals/national-cervical-screening-programme/age-range-change-cervical-screening</vt:lpwstr>
      </vt:variant>
      <vt:variant>
        <vt:lpwstr/>
      </vt:variant>
      <vt:variant>
        <vt:i4>6422638</vt:i4>
      </vt:variant>
      <vt:variant>
        <vt:i4>3506</vt:i4>
      </vt:variant>
      <vt:variant>
        <vt:i4>0</vt:i4>
      </vt:variant>
      <vt:variant>
        <vt:i4>5</vt:i4>
      </vt:variant>
      <vt:variant>
        <vt:lpwstr>http://www.health.govt.nz/publication/asian-health-chart-book-2006</vt:lpwstr>
      </vt:variant>
      <vt:variant>
        <vt:lpwstr/>
      </vt:variant>
      <vt:variant>
        <vt:i4>3997745</vt:i4>
      </vt:variant>
      <vt:variant>
        <vt:i4>3503</vt:i4>
      </vt:variant>
      <vt:variant>
        <vt:i4>0</vt:i4>
      </vt:variant>
      <vt:variant>
        <vt:i4>5</vt:i4>
      </vt:variant>
      <vt:variant>
        <vt:lpwstr>http://www.health.govt.nz/publication/ethnicity-data-protocols-health-and-disability-sector</vt:lpwstr>
      </vt:variant>
      <vt:variant>
        <vt:lpwstr/>
      </vt:variant>
      <vt:variant>
        <vt:i4>4194315</vt:i4>
      </vt:variant>
      <vt:variant>
        <vt:i4>3379</vt:i4>
      </vt:variant>
      <vt:variant>
        <vt:i4>0</vt:i4>
      </vt:variant>
      <vt:variant>
        <vt:i4>5</vt:i4>
      </vt:variant>
      <vt:variant>
        <vt:lpwstr/>
      </vt:variant>
      <vt:variant>
        <vt:lpwstr>_ENREF_13</vt:lpwstr>
      </vt:variant>
      <vt:variant>
        <vt:i4>4390923</vt:i4>
      </vt:variant>
      <vt:variant>
        <vt:i4>3292</vt:i4>
      </vt:variant>
      <vt:variant>
        <vt:i4>0</vt:i4>
      </vt:variant>
      <vt:variant>
        <vt:i4>5</vt:i4>
      </vt:variant>
      <vt:variant>
        <vt:lpwstr/>
      </vt:variant>
      <vt:variant>
        <vt:lpwstr>_ENREF_2</vt:lpwstr>
      </vt:variant>
      <vt:variant>
        <vt:i4>4194315</vt:i4>
      </vt:variant>
      <vt:variant>
        <vt:i4>3286</vt:i4>
      </vt:variant>
      <vt:variant>
        <vt:i4>0</vt:i4>
      </vt:variant>
      <vt:variant>
        <vt:i4>5</vt:i4>
      </vt:variant>
      <vt:variant>
        <vt:lpwstr/>
      </vt:variant>
      <vt:variant>
        <vt:lpwstr>_ENREF_1</vt:lpwstr>
      </vt:variant>
      <vt:variant>
        <vt:i4>4390923</vt:i4>
      </vt:variant>
      <vt:variant>
        <vt:i4>3009</vt:i4>
      </vt:variant>
      <vt:variant>
        <vt:i4>0</vt:i4>
      </vt:variant>
      <vt:variant>
        <vt:i4>5</vt:i4>
      </vt:variant>
      <vt:variant>
        <vt:lpwstr/>
      </vt:variant>
      <vt:variant>
        <vt:lpwstr>_ENREF_22</vt:lpwstr>
      </vt:variant>
      <vt:variant>
        <vt:i4>4390923</vt:i4>
      </vt:variant>
      <vt:variant>
        <vt:i4>3006</vt:i4>
      </vt:variant>
      <vt:variant>
        <vt:i4>0</vt:i4>
      </vt:variant>
      <vt:variant>
        <vt:i4>5</vt:i4>
      </vt:variant>
      <vt:variant>
        <vt:lpwstr/>
      </vt:variant>
      <vt:variant>
        <vt:lpwstr>_ENREF_21</vt:lpwstr>
      </vt:variant>
      <vt:variant>
        <vt:i4>4390923</vt:i4>
      </vt:variant>
      <vt:variant>
        <vt:i4>2879</vt:i4>
      </vt:variant>
      <vt:variant>
        <vt:i4>0</vt:i4>
      </vt:variant>
      <vt:variant>
        <vt:i4>5</vt:i4>
      </vt:variant>
      <vt:variant>
        <vt:lpwstr/>
      </vt:variant>
      <vt:variant>
        <vt:lpwstr>_ENREF_20</vt:lpwstr>
      </vt:variant>
      <vt:variant>
        <vt:i4>4194315</vt:i4>
      </vt:variant>
      <vt:variant>
        <vt:i4>2726</vt:i4>
      </vt:variant>
      <vt:variant>
        <vt:i4>0</vt:i4>
      </vt:variant>
      <vt:variant>
        <vt:i4>5</vt:i4>
      </vt:variant>
      <vt:variant>
        <vt:lpwstr/>
      </vt:variant>
      <vt:variant>
        <vt:lpwstr>_ENREF_19</vt:lpwstr>
      </vt:variant>
      <vt:variant>
        <vt:i4>4194315</vt:i4>
      </vt:variant>
      <vt:variant>
        <vt:i4>2720</vt:i4>
      </vt:variant>
      <vt:variant>
        <vt:i4>0</vt:i4>
      </vt:variant>
      <vt:variant>
        <vt:i4>5</vt:i4>
      </vt:variant>
      <vt:variant>
        <vt:lpwstr/>
      </vt:variant>
      <vt:variant>
        <vt:lpwstr>_ENREF_18</vt:lpwstr>
      </vt:variant>
      <vt:variant>
        <vt:i4>4194315</vt:i4>
      </vt:variant>
      <vt:variant>
        <vt:i4>2603</vt:i4>
      </vt:variant>
      <vt:variant>
        <vt:i4>0</vt:i4>
      </vt:variant>
      <vt:variant>
        <vt:i4>5</vt:i4>
      </vt:variant>
      <vt:variant>
        <vt:lpwstr/>
      </vt:variant>
      <vt:variant>
        <vt:lpwstr>_ENREF_17</vt:lpwstr>
      </vt:variant>
      <vt:variant>
        <vt:i4>4194315</vt:i4>
      </vt:variant>
      <vt:variant>
        <vt:i4>2540</vt:i4>
      </vt:variant>
      <vt:variant>
        <vt:i4>0</vt:i4>
      </vt:variant>
      <vt:variant>
        <vt:i4>5</vt:i4>
      </vt:variant>
      <vt:variant>
        <vt:lpwstr/>
      </vt:variant>
      <vt:variant>
        <vt:lpwstr>_ENREF_16</vt:lpwstr>
      </vt:variant>
      <vt:variant>
        <vt:i4>4194315</vt:i4>
      </vt:variant>
      <vt:variant>
        <vt:i4>2534</vt:i4>
      </vt:variant>
      <vt:variant>
        <vt:i4>0</vt:i4>
      </vt:variant>
      <vt:variant>
        <vt:i4>5</vt:i4>
      </vt:variant>
      <vt:variant>
        <vt:lpwstr/>
      </vt:variant>
      <vt:variant>
        <vt:lpwstr>_ENREF_16</vt:lpwstr>
      </vt:variant>
      <vt:variant>
        <vt:i4>4194315</vt:i4>
      </vt:variant>
      <vt:variant>
        <vt:i4>2522</vt:i4>
      </vt:variant>
      <vt:variant>
        <vt:i4>0</vt:i4>
      </vt:variant>
      <vt:variant>
        <vt:i4>5</vt:i4>
      </vt:variant>
      <vt:variant>
        <vt:lpwstr/>
      </vt:variant>
      <vt:variant>
        <vt:lpwstr>_ENREF_13</vt:lpwstr>
      </vt:variant>
      <vt:variant>
        <vt:i4>4194315</vt:i4>
      </vt:variant>
      <vt:variant>
        <vt:i4>2490</vt:i4>
      </vt:variant>
      <vt:variant>
        <vt:i4>0</vt:i4>
      </vt:variant>
      <vt:variant>
        <vt:i4>5</vt:i4>
      </vt:variant>
      <vt:variant>
        <vt:lpwstr/>
      </vt:variant>
      <vt:variant>
        <vt:lpwstr>_ENREF_15</vt:lpwstr>
      </vt:variant>
      <vt:variant>
        <vt:i4>4194315</vt:i4>
      </vt:variant>
      <vt:variant>
        <vt:i4>2484</vt:i4>
      </vt:variant>
      <vt:variant>
        <vt:i4>0</vt:i4>
      </vt:variant>
      <vt:variant>
        <vt:i4>5</vt:i4>
      </vt:variant>
      <vt:variant>
        <vt:lpwstr/>
      </vt:variant>
      <vt:variant>
        <vt:lpwstr>_ENREF_14</vt:lpwstr>
      </vt:variant>
      <vt:variant>
        <vt:i4>4194315</vt:i4>
      </vt:variant>
      <vt:variant>
        <vt:i4>2448</vt:i4>
      </vt:variant>
      <vt:variant>
        <vt:i4>0</vt:i4>
      </vt:variant>
      <vt:variant>
        <vt:i4>5</vt:i4>
      </vt:variant>
      <vt:variant>
        <vt:lpwstr/>
      </vt:variant>
      <vt:variant>
        <vt:lpwstr>_ENREF_13</vt:lpwstr>
      </vt:variant>
      <vt:variant>
        <vt:i4>4194315</vt:i4>
      </vt:variant>
      <vt:variant>
        <vt:i4>2294</vt:i4>
      </vt:variant>
      <vt:variant>
        <vt:i4>0</vt:i4>
      </vt:variant>
      <vt:variant>
        <vt:i4>5</vt:i4>
      </vt:variant>
      <vt:variant>
        <vt:lpwstr/>
      </vt:variant>
      <vt:variant>
        <vt:lpwstr>_ENREF_10</vt:lpwstr>
      </vt:variant>
      <vt:variant>
        <vt:i4>4653067</vt:i4>
      </vt:variant>
      <vt:variant>
        <vt:i4>2291</vt:i4>
      </vt:variant>
      <vt:variant>
        <vt:i4>0</vt:i4>
      </vt:variant>
      <vt:variant>
        <vt:i4>5</vt:i4>
      </vt:variant>
      <vt:variant>
        <vt:lpwstr/>
      </vt:variant>
      <vt:variant>
        <vt:lpwstr>_ENREF_6</vt:lpwstr>
      </vt:variant>
      <vt:variant>
        <vt:i4>4653067</vt:i4>
      </vt:variant>
      <vt:variant>
        <vt:i4>2279</vt:i4>
      </vt:variant>
      <vt:variant>
        <vt:i4>0</vt:i4>
      </vt:variant>
      <vt:variant>
        <vt:i4>5</vt:i4>
      </vt:variant>
      <vt:variant>
        <vt:lpwstr/>
      </vt:variant>
      <vt:variant>
        <vt:lpwstr>_ENREF_6</vt:lpwstr>
      </vt:variant>
      <vt:variant>
        <vt:i4>4456459</vt:i4>
      </vt:variant>
      <vt:variant>
        <vt:i4>1869</vt:i4>
      </vt:variant>
      <vt:variant>
        <vt:i4>0</vt:i4>
      </vt:variant>
      <vt:variant>
        <vt:i4>5</vt:i4>
      </vt:variant>
      <vt:variant>
        <vt:lpwstr/>
      </vt:variant>
      <vt:variant>
        <vt:lpwstr>_ENREF_5</vt:lpwstr>
      </vt:variant>
      <vt:variant>
        <vt:i4>4521995</vt:i4>
      </vt:variant>
      <vt:variant>
        <vt:i4>1739</vt:i4>
      </vt:variant>
      <vt:variant>
        <vt:i4>0</vt:i4>
      </vt:variant>
      <vt:variant>
        <vt:i4>5</vt:i4>
      </vt:variant>
      <vt:variant>
        <vt:lpwstr/>
      </vt:variant>
      <vt:variant>
        <vt:lpwstr>_ENREF_4</vt:lpwstr>
      </vt:variant>
      <vt:variant>
        <vt:i4>4325387</vt:i4>
      </vt:variant>
      <vt:variant>
        <vt:i4>1736</vt:i4>
      </vt:variant>
      <vt:variant>
        <vt:i4>0</vt:i4>
      </vt:variant>
      <vt:variant>
        <vt:i4>5</vt:i4>
      </vt:variant>
      <vt:variant>
        <vt:lpwstr/>
      </vt:variant>
      <vt:variant>
        <vt:lpwstr>_ENREF_3</vt:lpwstr>
      </vt:variant>
      <vt:variant>
        <vt:i4>4390923</vt:i4>
      </vt:variant>
      <vt:variant>
        <vt:i4>1731</vt:i4>
      </vt:variant>
      <vt:variant>
        <vt:i4>0</vt:i4>
      </vt:variant>
      <vt:variant>
        <vt:i4>5</vt:i4>
      </vt:variant>
      <vt:variant>
        <vt:lpwstr/>
      </vt:variant>
      <vt:variant>
        <vt:lpwstr>_ENREF_2</vt:lpwstr>
      </vt:variant>
      <vt:variant>
        <vt:i4>4390923</vt:i4>
      </vt:variant>
      <vt:variant>
        <vt:i4>1722</vt:i4>
      </vt:variant>
      <vt:variant>
        <vt:i4>0</vt:i4>
      </vt:variant>
      <vt:variant>
        <vt:i4>5</vt:i4>
      </vt:variant>
      <vt:variant>
        <vt:lpwstr/>
      </vt:variant>
      <vt:variant>
        <vt:lpwstr>_ENREF_2</vt:lpwstr>
      </vt:variant>
      <vt:variant>
        <vt:i4>4390923</vt:i4>
      </vt:variant>
      <vt:variant>
        <vt:i4>1716</vt:i4>
      </vt:variant>
      <vt:variant>
        <vt:i4>0</vt:i4>
      </vt:variant>
      <vt:variant>
        <vt:i4>5</vt:i4>
      </vt:variant>
      <vt:variant>
        <vt:lpwstr/>
      </vt:variant>
      <vt:variant>
        <vt:lpwstr>_ENREF_2</vt:lpwstr>
      </vt:variant>
      <vt:variant>
        <vt:i4>4194315</vt:i4>
      </vt:variant>
      <vt:variant>
        <vt:i4>1710</vt:i4>
      </vt:variant>
      <vt:variant>
        <vt:i4>0</vt:i4>
      </vt:variant>
      <vt:variant>
        <vt:i4>5</vt:i4>
      </vt:variant>
      <vt:variant>
        <vt:lpwstr/>
      </vt:variant>
      <vt:variant>
        <vt:lpwstr>_ENREF_1</vt:lpwstr>
      </vt:variant>
      <vt:variant>
        <vt:i4>4849680</vt:i4>
      </vt:variant>
      <vt:variant>
        <vt:i4>1707</vt:i4>
      </vt:variant>
      <vt:variant>
        <vt:i4>0</vt:i4>
      </vt:variant>
      <vt:variant>
        <vt:i4>5</vt:i4>
      </vt:variant>
      <vt:variant>
        <vt:lpwstr>https://www.nsu.govt.nz/health-professionals/national-cervical-screening-programme/independent-monitoring-reports</vt:lpwstr>
      </vt:variant>
      <vt:variant>
        <vt:lpwstr/>
      </vt:variant>
      <vt:variant>
        <vt:i4>1507379</vt:i4>
      </vt:variant>
      <vt:variant>
        <vt:i4>1700</vt:i4>
      </vt:variant>
      <vt:variant>
        <vt:i4>0</vt:i4>
      </vt:variant>
      <vt:variant>
        <vt:i4>5</vt:i4>
      </vt:variant>
      <vt:variant>
        <vt:lpwstr/>
      </vt:variant>
      <vt:variant>
        <vt:lpwstr>_Toc68100840</vt:lpwstr>
      </vt:variant>
      <vt:variant>
        <vt:i4>1966132</vt:i4>
      </vt:variant>
      <vt:variant>
        <vt:i4>1694</vt:i4>
      </vt:variant>
      <vt:variant>
        <vt:i4>0</vt:i4>
      </vt:variant>
      <vt:variant>
        <vt:i4>5</vt:i4>
      </vt:variant>
      <vt:variant>
        <vt:lpwstr/>
      </vt:variant>
      <vt:variant>
        <vt:lpwstr>_Toc68100839</vt:lpwstr>
      </vt:variant>
      <vt:variant>
        <vt:i4>2031668</vt:i4>
      </vt:variant>
      <vt:variant>
        <vt:i4>1688</vt:i4>
      </vt:variant>
      <vt:variant>
        <vt:i4>0</vt:i4>
      </vt:variant>
      <vt:variant>
        <vt:i4>5</vt:i4>
      </vt:variant>
      <vt:variant>
        <vt:lpwstr/>
      </vt:variant>
      <vt:variant>
        <vt:lpwstr>_Toc68100838</vt:lpwstr>
      </vt:variant>
      <vt:variant>
        <vt:i4>1048628</vt:i4>
      </vt:variant>
      <vt:variant>
        <vt:i4>1682</vt:i4>
      </vt:variant>
      <vt:variant>
        <vt:i4>0</vt:i4>
      </vt:variant>
      <vt:variant>
        <vt:i4>5</vt:i4>
      </vt:variant>
      <vt:variant>
        <vt:lpwstr/>
      </vt:variant>
      <vt:variant>
        <vt:lpwstr>_Toc68100837</vt:lpwstr>
      </vt:variant>
      <vt:variant>
        <vt:i4>1114164</vt:i4>
      </vt:variant>
      <vt:variant>
        <vt:i4>1676</vt:i4>
      </vt:variant>
      <vt:variant>
        <vt:i4>0</vt:i4>
      </vt:variant>
      <vt:variant>
        <vt:i4>5</vt:i4>
      </vt:variant>
      <vt:variant>
        <vt:lpwstr/>
      </vt:variant>
      <vt:variant>
        <vt:lpwstr>_Toc68100836</vt:lpwstr>
      </vt:variant>
      <vt:variant>
        <vt:i4>1179700</vt:i4>
      </vt:variant>
      <vt:variant>
        <vt:i4>1670</vt:i4>
      </vt:variant>
      <vt:variant>
        <vt:i4>0</vt:i4>
      </vt:variant>
      <vt:variant>
        <vt:i4>5</vt:i4>
      </vt:variant>
      <vt:variant>
        <vt:lpwstr/>
      </vt:variant>
      <vt:variant>
        <vt:lpwstr>_Toc68100835</vt:lpwstr>
      </vt:variant>
      <vt:variant>
        <vt:i4>1245236</vt:i4>
      </vt:variant>
      <vt:variant>
        <vt:i4>1664</vt:i4>
      </vt:variant>
      <vt:variant>
        <vt:i4>0</vt:i4>
      </vt:variant>
      <vt:variant>
        <vt:i4>5</vt:i4>
      </vt:variant>
      <vt:variant>
        <vt:lpwstr/>
      </vt:variant>
      <vt:variant>
        <vt:lpwstr>_Toc68100834</vt:lpwstr>
      </vt:variant>
      <vt:variant>
        <vt:i4>1310772</vt:i4>
      </vt:variant>
      <vt:variant>
        <vt:i4>1658</vt:i4>
      </vt:variant>
      <vt:variant>
        <vt:i4>0</vt:i4>
      </vt:variant>
      <vt:variant>
        <vt:i4>5</vt:i4>
      </vt:variant>
      <vt:variant>
        <vt:lpwstr/>
      </vt:variant>
      <vt:variant>
        <vt:lpwstr>_Toc68100833</vt:lpwstr>
      </vt:variant>
      <vt:variant>
        <vt:i4>1376308</vt:i4>
      </vt:variant>
      <vt:variant>
        <vt:i4>1652</vt:i4>
      </vt:variant>
      <vt:variant>
        <vt:i4>0</vt:i4>
      </vt:variant>
      <vt:variant>
        <vt:i4>5</vt:i4>
      </vt:variant>
      <vt:variant>
        <vt:lpwstr/>
      </vt:variant>
      <vt:variant>
        <vt:lpwstr>_Toc68100832</vt:lpwstr>
      </vt:variant>
      <vt:variant>
        <vt:i4>1441844</vt:i4>
      </vt:variant>
      <vt:variant>
        <vt:i4>1646</vt:i4>
      </vt:variant>
      <vt:variant>
        <vt:i4>0</vt:i4>
      </vt:variant>
      <vt:variant>
        <vt:i4>5</vt:i4>
      </vt:variant>
      <vt:variant>
        <vt:lpwstr/>
      </vt:variant>
      <vt:variant>
        <vt:lpwstr>_Toc68100831</vt:lpwstr>
      </vt:variant>
      <vt:variant>
        <vt:i4>1507380</vt:i4>
      </vt:variant>
      <vt:variant>
        <vt:i4>1640</vt:i4>
      </vt:variant>
      <vt:variant>
        <vt:i4>0</vt:i4>
      </vt:variant>
      <vt:variant>
        <vt:i4>5</vt:i4>
      </vt:variant>
      <vt:variant>
        <vt:lpwstr/>
      </vt:variant>
      <vt:variant>
        <vt:lpwstr>_Toc68100830</vt:lpwstr>
      </vt:variant>
      <vt:variant>
        <vt:i4>1966133</vt:i4>
      </vt:variant>
      <vt:variant>
        <vt:i4>1634</vt:i4>
      </vt:variant>
      <vt:variant>
        <vt:i4>0</vt:i4>
      </vt:variant>
      <vt:variant>
        <vt:i4>5</vt:i4>
      </vt:variant>
      <vt:variant>
        <vt:lpwstr/>
      </vt:variant>
      <vt:variant>
        <vt:lpwstr>_Toc68100829</vt:lpwstr>
      </vt:variant>
      <vt:variant>
        <vt:i4>2031669</vt:i4>
      </vt:variant>
      <vt:variant>
        <vt:i4>1628</vt:i4>
      </vt:variant>
      <vt:variant>
        <vt:i4>0</vt:i4>
      </vt:variant>
      <vt:variant>
        <vt:i4>5</vt:i4>
      </vt:variant>
      <vt:variant>
        <vt:lpwstr/>
      </vt:variant>
      <vt:variant>
        <vt:lpwstr>_Toc68100828</vt:lpwstr>
      </vt:variant>
      <vt:variant>
        <vt:i4>1048629</vt:i4>
      </vt:variant>
      <vt:variant>
        <vt:i4>1622</vt:i4>
      </vt:variant>
      <vt:variant>
        <vt:i4>0</vt:i4>
      </vt:variant>
      <vt:variant>
        <vt:i4>5</vt:i4>
      </vt:variant>
      <vt:variant>
        <vt:lpwstr/>
      </vt:variant>
      <vt:variant>
        <vt:lpwstr>_Toc68100827</vt:lpwstr>
      </vt:variant>
      <vt:variant>
        <vt:i4>1114165</vt:i4>
      </vt:variant>
      <vt:variant>
        <vt:i4>1616</vt:i4>
      </vt:variant>
      <vt:variant>
        <vt:i4>0</vt:i4>
      </vt:variant>
      <vt:variant>
        <vt:i4>5</vt:i4>
      </vt:variant>
      <vt:variant>
        <vt:lpwstr/>
      </vt:variant>
      <vt:variant>
        <vt:lpwstr>_Toc68100826</vt:lpwstr>
      </vt:variant>
      <vt:variant>
        <vt:i4>1179701</vt:i4>
      </vt:variant>
      <vt:variant>
        <vt:i4>1610</vt:i4>
      </vt:variant>
      <vt:variant>
        <vt:i4>0</vt:i4>
      </vt:variant>
      <vt:variant>
        <vt:i4>5</vt:i4>
      </vt:variant>
      <vt:variant>
        <vt:lpwstr/>
      </vt:variant>
      <vt:variant>
        <vt:lpwstr>_Toc68100825</vt:lpwstr>
      </vt:variant>
      <vt:variant>
        <vt:i4>1245237</vt:i4>
      </vt:variant>
      <vt:variant>
        <vt:i4>1604</vt:i4>
      </vt:variant>
      <vt:variant>
        <vt:i4>0</vt:i4>
      </vt:variant>
      <vt:variant>
        <vt:i4>5</vt:i4>
      </vt:variant>
      <vt:variant>
        <vt:lpwstr/>
      </vt:variant>
      <vt:variant>
        <vt:lpwstr>_Toc68100824</vt:lpwstr>
      </vt:variant>
      <vt:variant>
        <vt:i4>1310773</vt:i4>
      </vt:variant>
      <vt:variant>
        <vt:i4>1598</vt:i4>
      </vt:variant>
      <vt:variant>
        <vt:i4>0</vt:i4>
      </vt:variant>
      <vt:variant>
        <vt:i4>5</vt:i4>
      </vt:variant>
      <vt:variant>
        <vt:lpwstr/>
      </vt:variant>
      <vt:variant>
        <vt:lpwstr>_Toc68100823</vt:lpwstr>
      </vt:variant>
      <vt:variant>
        <vt:i4>1376309</vt:i4>
      </vt:variant>
      <vt:variant>
        <vt:i4>1592</vt:i4>
      </vt:variant>
      <vt:variant>
        <vt:i4>0</vt:i4>
      </vt:variant>
      <vt:variant>
        <vt:i4>5</vt:i4>
      </vt:variant>
      <vt:variant>
        <vt:lpwstr/>
      </vt:variant>
      <vt:variant>
        <vt:lpwstr>_Toc68100822</vt:lpwstr>
      </vt:variant>
      <vt:variant>
        <vt:i4>1441845</vt:i4>
      </vt:variant>
      <vt:variant>
        <vt:i4>1586</vt:i4>
      </vt:variant>
      <vt:variant>
        <vt:i4>0</vt:i4>
      </vt:variant>
      <vt:variant>
        <vt:i4>5</vt:i4>
      </vt:variant>
      <vt:variant>
        <vt:lpwstr/>
      </vt:variant>
      <vt:variant>
        <vt:lpwstr>_Toc68100821</vt:lpwstr>
      </vt:variant>
      <vt:variant>
        <vt:i4>1507381</vt:i4>
      </vt:variant>
      <vt:variant>
        <vt:i4>1580</vt:i4>
      </vt:variant>
      <vt:variant>
        <vt:i4>0</vt:i4>
      </vt:variant>
      <vt:variant>
        <vt:i4>5</vt:i4>
      </vt:variant>
      <vt:variant>
        <vt:lpwstr/>
      </vt:variant>
      <vt:variant>
        <vt:lpwstr>_Toc68100820</vt:lpwstr>
      </vt:variant>
      <vt:variant>
        <vt:i4>1966134</vt:i4>
      </vt:variant>
      <vt:variant>
        <vt:i4>1574</vt:i4>
      </vt:variant>
      <vt:variant>
        <vt:i4>0</vt:i4>
      </vt:variant>
      <vt:variant>
        <vt:i4>5</vt:i4>
      </vt:variant>
      <vt:variant>
        <vt:lpwstr/>
      </vt:variant>
      <vt:variant>
        <vt:lpwstr>_Toc68100819</vt:lpwstr>
      </vt:variant>
      <vt:variant>
        <vt:i4>2031670</vt:i4>
      </vt:variant>
      <vt:variant>
        <vt:i4>1568</vt:i4>
      </vt:variant>
      <vt:variant>
        <vt:i4>0</vt:i4>
      </vt:variant>
      <vt:variant>
        <vt:i4>5</vt:i4>
      </vt:variant>
      <vt:variant>
        <vt:lpwstr/>
      </vt:variant>
      <vt:variant>
        <vt:lpwstr>_Toc68100818</vt:lpwstr>
      </vt:variant>
      <vt:variant>
        <vt:i4>1048630</vt:i4>
      </vt:variant>
      <vt:variant>
        <vt:i4>1562</vt:i4>
      </vt:variant>
      <vt:variant>
        <vt:i4>0</vt:i4>
      </vt:variant>
      <vt:variant>
        <vt:i4>5</vt:i4>
      </vt:variant>
      <vt:variant>
        <vt:lpwstr/>
      </vt:variant>
      <vt:variant>
        <vt:lpwstr>_Toc68100817</vt:lpwstr>
      </vt:variant>
      <vt:variant>
        <vt:i4>1114166</vt:i4>
      </vt:variant>
      <vt:variant>
        <vt:i4>1556</vt:i4>
      </vt:variant>
      <vt:variant>
        <vt:i4>0</vt:i4>
      </vt:variant>
      <vt:variant>
        <vt:i4>5</vt:i4>
      </vt:variant>
      <vt:variant>
        <vt:lpwstr/>
      </vt:variant>
      <vt:variant>
        <vt:lpwstr>_Toc68100816</vt:lpwstr>
      </vt:variant>
      <vt:variant>
        <vt:i4>1179702</vt:i4>
      </vt:variant>
      <vt:variant>
        <vt:i4>1550</vt:i4>
      </vt:variant>
      <vt:variant>
        <vt:i4>0</vt:i4>
      </vt:variant>
      <vt:variant>
        <vt:i4>5</vt:i4>
      </vt:variant>
      <vt:variant>
        <vt:lpwstr/>
      </vt:variant>
      <vt:variant>
        <vt:lpwstr>_Toc68100815</vt:lpwstr>
      </vt:variant>
      <vt:variant>
        <vt:i4>1245238</vt:i4>
      </vt:variant>
      <vt:variant>
        <vt:i4>1544</vt:i4>
      </vt:variant>
      <vt:variant>
        <vt:i4>0</vt:i4>
      </vt:variant>
      <vt:variant>
        <vt:i4>5</vt:i4>
      </vt:variant>
      <vt:variant>
        <vt:lpwstr/>
      </vt:variant>
      <vt:variant>
        <vt:lpwstr>_Toc68100814</vt:lpwstr>
      </vt:variant>
      <vt:variant>
        <vt:i4>1310774</vt:i4>
      </vt:variant>
      <vt:variant>
        <vt:i4>1538</vt:i4>
      </vt:variant>
      <vt:variant>
        <vt:i4>0</vt:i4>
      </vt:variant>
      <vt:variant>
        <vt:i4>5</vt:i4>
      </vt:variant>
      <vt:variant>
        <vt:lpwstr/>
      </vt:variant>
      <vt:variant>
        <vt:lpwstr>_Toc68100813</vt:lpwstr>
      </vt:variant>
      <vt:variant>
        <vt:i4>1376310</vt:i4>
      </vt:variant>
      <vt:variant>
        <vt:i4>1532</vt:i4>
      </vt:variant>
      <vt:variant>
        <vt:i4>0</vt:i4>
      </vt:variant>
      <vt:variant>
        <vt:i4>5</vt:i4>
      </vt:variant>
      <vt:variant>
        <vt:lpwstr/>
      </vt:variant>
      <vt:variant>
        <vt:lpwstr>_Toc68100812</vt:lpwstr>
      </vt:variant>
      <vt:variant>
        <vt:i4>1441846</vt:i4>
      </vt:variant>
      <vt:variant>
        <vt:i4>1526</vt:i4>
      </vt:variant>
      <vt:variant>
        <vt:i4>0</vt:i4>
      </vt:variant>
      <vt:variant>
        <vt:i4>5</vt:i4>
      </vt:variant>
      <vt:variant>
        <vt:lpwstr/>
      </vt:variant>
      <vt:variant>
        <vt:lpwstr>_Toc68100811</vt:lpwstr>
      </vt:variant>
      <vt:variant>
        <vt:i4>1507382</vt:i4>
      </vt:variant>
      <vt:variant>
        <vt:i4>1520</vt:i4>
      </vt:variant>
      <vt:variant>
        <vt:i4>0</vt:i4>
      </vt:variant>
      <vt:variant>
        <vt:i4>5</vt:i4>
      </vt:variant>
      <vt:variant>
        <vt:lpwstr/>
      </vt:variant>
      <vt:variant>
        <vt:lpwstr>_Toc68100810</vt:lpwstr>
      </vt:variant>
      <vt:variant>
        <vt:i4>1966135</vt:i4>
      </vt:variant>
      <vt:variant>
        <vt:i4>1514</vt:i4>
      </vt:variant>
      <vt:variant>
        <vt:i4>0</vt:i4>
      </vt:variant>
      <vt:variant>
        <vt:i4>5</vt:i4>
      </vt:variant>
      <vt:variant>
        <vt:lpwstr/>
      </vt:variant>
      <vt:variant>
        <vt:lpwstr>_Toc68100809</vt:lpwstr>
      </vt:variant>
      <vt:variant>
        <vt:i4>2031671</vt:i4>
      </vt:variant>
      <vt:variant>
        <vt:i4>1508</vt:i4>
      </vt:variant>
      <vt:variant>
        <vt:i4>0</vt:i4>
      </vt:variant>
      <vt:variant>
        <vt:i4>5</vt:i4>
      </vt:variant>
      <vt:variant>
        <vt:lpwstr/>
      </vt:variant>
      <vt:variant>
        <vt:lpwstr>_Toc68100808</vt:lpwstr>
      </vt:variant>
      <vt:variant>
        <vt:i4>1048631</vt:i4>
      </vt:variant>
      <vt:variant>
        <vt:i4>1502</vt:i4>
      </vt:variant>
      <vt:variant>
        <vt:i4>0</vt:i4>
      </vt:variant>
      <vt:variant>
        <vt:i4>5</vt:i4>
      </vt:variant>
      <vt:variant>
        <vt:lpwstr/>
      </vt:variant>
      <vt:variant>
        <vt:lpwstr>_Toc68100807</vt:lpwstr>
      </vt:variant>
      <vt:variant>
        <vt:i4>1114167</vt:i4>
      </vt:variant>
      <vt:variant>
        <vt:i4>1496</vt:i4>
      </vt:variant>
      <vt:variant>
        <vt:i4>0</vt:i4>
      </vt:variant>
      <vt:variant>
        <vt:i4>5</vt:i4>
      </vt:variant>
      <vt:variant>
        <vt:lpwstr/>
      </vt:variant>
      <vt:variant>
        <vt:lpwstr>_Toc68100806</vt:lpwstr>
      </vt:variant>
      <vt:variant>
        <vt:i4>1179703</vt:i4>
      </vt:variant>
      <vt:variant>
        <vt:i4>1490</vt:i4>
      </vt:variant>
      <vt:variant>
        <vt:i4>0</vt:i4>
      </vt:variant>
      <vt:variant>
        <vt:i4>5</vt:i4>
      </vt:variant>
      <vt:variant>
        <vt:lpwstr/>
      </vt:variant>
      <vt:variant>
        <vt:lpwstr>_Toc68100805</vt:lpwstr>
      </vt:variant>
      <vt:variant>
        <vt:i4>1245239</vt:i4>
      </vt:variant>
      <vt:variant>
        <vt:i4>1484</vt:i4>
      </vt:variant>
      <vt:variant>
        <vt:i4>0</vt:i4>
      </vt:variant>
      <vt:variant>
        <vt:i4>5</vt:i4>
      </vt:variant>
      <vt:variant>
        <vt:lpwstr/>
      </vt:variant>
      <vt:variant>
        <vt:lpwstr>_Toc68100804</vt:lpwstr>
      </vt:variant>
      <vt:variant>
        <vt:i4>1310775</vt:i4>
      </vt:variant>
      <vt:variant>
        <vt:i4>1478</vt:i4>
      </vt:variant>
      <vt:variant>
        <vt:i4>0</vt:i4>
      </vt:variant>
      <vt:variant>
        <vt:i4>5</vt:i4>
      </vt:variant>
      <vt:variant>
        <vt:lpwstr/>
      </vt:variant>
      <vt:variant>
        <vt:lpwstr>_Toc68100803</vt:lpwstr>
      </vt:variant>
      <vt:variant>
        <vt:i4>1376311</vt:i4>
      </vt:variant>
      <vt:variant>
        <vt:i4>1472</vt:i4>
      </vt:variant>
      <vt:variant>
        <vt:i4>0</vt:i4>
      </vt:variant>
      <vt:variant>
        <vt:i4>5</vt:i4>
      </vt:variant>
      <vt:variant>
        <vt:lpwstr/>
      </vt:variant>
      <vt:variant>
        <vt:lpwstr>_Toc68100802</vt:lpwstr>
      </vt:variant>
      <vt:variant>
        <vt:i4>1441847</vt:i4>
      </vt:variant>
      <vt:variant>
        <vt:i4>1466</vt:i4>
      </vt:variant>
      <vt:variant>
        <vt:i4>0</vt:i4>
      </vt:variant>
      <vt:variant>
        <vt:i4>5</vt:i4>
      </vt:variant>
      <vt:variant>
        <vt:lpwstr/>
      </vt:variant>
      <vt:variant>
        <vt:lpwstr>_Toc68100801</vt:lpwstr>
      </vt:variant>
      <vt:variant>
        <vt:i4>1507383</vt:i4>
      </vt:variant>
      <vt:variant>
        <vt:i4>1460</vt:i4>
      </vt:variant>
      <vt:variant>
        <vt:i4>0</vt:i4>
      </vt:variant>
      <vt:variant>
        <vt:i4>5</vt:i4>
      </vt:variant>
      <vt:variant>
        <vt:lpwstr/>
      </vt:variant>
      <vt:variant>
        <vt:lpwstr>_Toc68100800</vt:lpwstr>
      </vt:variant>
      <vt:variant>
        <vt:i4>1114174</vt:i4>
      </vt:variant>
      <vt:variant>
        <vt:i4>1454</vt:i4>
      </vt:variant>
      <vt:variant>
        <vt:i4>0</vt:i4>
      </vt:variant>
      <vt:variant>
        <vt:i4>5</vt:i4>
      </vt:variant>
      <vt:variant>
        <vt:lpwstr/>
      </vt:variant>
      <vt:variant>
        <vt:lpwstr>_Toc68100799</vt:lpwstr>
      </vt:variant>
      <vt:variant>
        <vt:i4>1048638</vt:i4>
      </vt:variant>
      <vt:variant>
        <vt:i4>1448</vt:i4>
      </vt:variant>
      <vt:variant>
        <vt:i4>0</vt:i4>
      </vt:variant>
      <vt:variant>
        <vt:i4>5</vt:i4>
      </vt:variant>
      <vt:variant>
        <vt:lpwstr/>
      </vt:variant>
      <vt:variant>
        <vt:lpwstr>_Toc68100798</vt:lpwstr>
      </vt:variant>
      <vt:variant>
        <vt:i4>2031678</vt:i4>
      </vt:variant>
      <vt:variant>
        <vt:i4>1442</vt:i4>
      </vt:variant>
      <vt:variant>
        <vt:i4>0</vt:i4>
      </vt:variant>
      <vt:variant>
        <vt:i4>5</vt:i4>
      </vt:variant>
      <vt:variant>
        <vt:lpwstr/>
      </vt:variant>
      <vt:variant>
        <vt:lpwstr>_Toc68100797</vt:lpwstr>
      </vt:variant>
      <vt:variant>
        <vt:i4>1966142</vt:i4>
      </vt:variant>
      <vt:variant>
        <vt:i4>1436</vt:i4>
      </vt:variant>
      <vt:variant>
        <vt:i4>0</vt:i4>
      </vt:variant>
      <vt:variant>
        <vt:i4>5</vt:i4>
      </vt:variant>
      <vt:variant>
        <vt:lpwstr/>
      </vt:variant>
      <vt:variant>
        <vt:lpwstr>_Toc68100796</vt:lpwstr>
      </vt:variant>
      <vt:variant>
        <vt:i4>1900606</vt:i4>
      </vt:variant>
      <vt:variant>
        <vt:i4>1430</vt:i4>
      </vt:variant>
      <vt:variant>
        <vt:i4>0</vt:i4>
      </vt:variant>
      <vt:variant>
        <vt:i4>5</vt:i4>
      </vt:variant>
      <vt:variant>
        <vt:lpwstr/>
      </vt:variant>
      <vt:variant>
        <vt:lpwstr>_Toc68100795</vt:lpwstr>
      </vt:variant>
      <vt:variant>
        <vt:i4>1835070</vt:i4>
      </vt:variant>
      <vt:variant>
        <vt:i4>1424</vt:i4>
      </vt:variant>
      <vt:variant>
        <vt:i4>0</vt:i4>
      </vt:variant>
      <vt:variant>
        <vt:i4>5</vt:i4>
      </vt:variant>
      <vt:variant>
        <vt:lpwstr/>
      </vt:variant>
      <vt:variant>
        <vt:lpwstr>_Toc68100794</vt:lpwstr>
      </vt:variant>
      <vt:variant>
        <vt:i4>1769534</vt:i4>
      </vt:variant>
      <vt:variant>
        <vt:i4>1418</vt:i4>
      </vt:variant>
      <vt:variant>
        <vt:i4>0</vt:i4>
      </vt:variant>
      <vt:variant>
        <vt:i4>5</vt:i4>
      </vt:variant>
      <vt:variant>
        <vt:lpwstr/>
      </vt:variant>
      <vt:variant>
        <vt:lpwstr>_Toc68100793</vt:lpwstr>
      </vt:variant>
      <vt:variant>
        <vt:i4>1703998</vt:i4>
      </vt:variant>
      <vt:variant>
        <vt:i4>1412</vt:i4>
      </vt:variant>
      <vt:variant>
        <vt:i4>0</vt:i4>
      </vt:variant>
      <vt:variant>
        <vt:i4>5</vt:i4>
      </vt:variant>
      <vt:variant>
        <vt:lpwstr/>
      </vt:variant>
      <vt:variant>
        <vt:lpwstr>_Toc68100792</vt:lpwstr>
      </vt:variant>
      <vt:variant>
        <vt:i4>1638462</vt:i4>
      </vt:variant>
      <vt:variant>
        <vt:i4>1406</vt:i4>
      </vt:variant>
      <vt:variant>
        <vt:i4>0</vt:i4>
      </vt:variant>
      <vt:variant>
        <vt:i4>5</vt:i4>
      </vt:variant>
      <vt:variant>
        <vt:lpwstr/>
      </vt:variant>
      <vt:variant>
        <vt:lpwstr>_Toc68100791</vt:lpwstr>
      </vt:variant>
      <vt:variant>
        <vt:i4>1572926</vt:i4>
      </vt:variant>
      <vt:variant>
        <vt:i4>1400</vt:i4>
      </vt:variant>
      <vt:variant>
        <vt:i4>0</vt:i4>
      </vt:variant>
      <vt:variant>
        <vt:i4>5</vt:i4>
      </vt:variant>
      <vt:variant>
        <vt:lpwstr/>
      </vt:variant>
      <vt:variant>
        <vt:lpwstr>_Toc68100790</vt:lpwstr>
      </vt:variant>
      <vt:variant>
        <vt:i4>1114175</vt:i4>
      </vt:variant>
      <vt:variant>
        <vt:i4>1394</vt:i4>
      </vt:variant>
      <vt:variant>
        <vt:i4>0</vt:i4>
      </vt:variant>
      <vt:variant>
        <vt:i4>5</vt:i4>
      </vt:variant>
      <vt:variant>
        <vt:lpwstr/>
      </vt:variant>
      <vt:variant>
        <vt:lpwstr>_Toc68100789</vt:lpwstr>
      </vt:variant>
      <vt:variant>
        <vt:i4>1048639</vt:i4>
      </vt:variant>
      <vt:variant>
        <vt:i4>1388</vt:i4>
      </vt:variant>
      <vt:variant>
        <vt:i4>0</vt:i4>
      </vt:variant>
      <vt:variant>
        <vt:i4>5</vt:i4>
      </vt:variant>
      <vt:variant>
        <vt:lpwstr/>
      </vt:variant>
      <vt:variant>
        <vt:lpwstr>_Toc68100788</vt:lpwstr>
      </vt:variant>
      <vt:variant>
        <vt:i4>2031679</vt:i4>
      </vt:variant>
      <vt:variant>
        <vt:i4>1382</vt:i4>
      </vt:variant>
      <vt:variant>
        <vt:i4>0</vt:i4>
      </vt:variant>
      <vt:variant>
        <vt:i4>5</vt:i4>
      </vt:variant>
      <vt:variant>
        <vt:lpwstr/>
      </vt:variant>
      <vt:variant>
        <vt:lpwstr>_Toc68100787</vt:lpwstr>
      </vt:variant>
      <vt:variant>
        <vt:i4>1966143</vt:i4>
      </vt:variant>
      <vt:variant>
        <vt:i4>1376</vt:i4>
      </vt:variant>
      <vt:variant>
        <vt:i4>0</vt:i4>
      </vt:variant>
      <vt:variant>
        <vt:i4>5</vt:i4>
      </vt:variant>
      <vt:variant>
        <vt:lpwstr/>
      </vt:variant>
      <vt:variant>
        <vt:lpwstr>_Toc68100786</vt:lpwstr>
      </vt:variant>
      <vt:variant>
        <vt:i4>1900607</vt:i4>
      </vt:variant>
      <vt:variant>
        <vt:i4>1370</vt:i4>
      </vt:variant>
      <vt:variant>
        <vt:i4>0</vt:i4>
      </vt:variant>
      <vt:variant>
        <vt:i4>5</vt:i4>
      </vt:variant>
      <vt:variant>
        <vt:lpwstr/>
      </vt:variant>
      <vt:variant>
        <vt:lpwstr>_Toc68100785</vt:lpwstr>
      </vt:variant>
      <vt:variant>
        <vt:i4>1835071</vt:i4>
      </vt:variant>
      <vt:variant>
        <vt:i4>1364</vt:i4>
      </vt:variant>
      <vt:variant>
        <vt:i4>0</vt:i4>
      </vt:variant>
      <vt:variant>
        <vt:i4>5</vt:i4>
      </vt:variant>
      <vt:variant>
        <vt:lpwstr/>
      </vt:variant>
      <vt:variant>
        <vt:lpwstr>_Toc68100784</vt:lpwstr>
      </vt:variant>
      <vt:variant>
        <vt:i4>1769535</vt:i4>
      </vt:variant>
      <vt:variant>
        <vt:i4>1358</vt:i4>
      </vt:variant>
      <vt:variant>
        <vt:i4>0</vt:i4>
      </vt:variant>
      <vt:variant>
        <vt:i4>5</vt:i4>
      </vt:variant>
      <vt:variant>
        <vt:lpwstr/>
      </vt:variant>
      <vt:variant>
        <vt:lpwstr>_Toc68100783</vt:lpwstr>
      </vt:variant>
      <vt:variant>
        <vt:i4>1703999</vt:i4>
      </vt:variant>
      <vt:variant>
        <vt:i4>1352</vt:i4>
      </vt:variant>
      <vt:variant>
        <vt:i4>0</vt:i4>
      </vt:variant>
      <vt:variant>
        <vt:i4>5</vt:i4>
      </vt:variant>
      <vt:variant>
        <vt:lpwstr/>
      </vt:variant>
      <vt:variant>
        <vt:lpwstr>_Toc68100782</vt:lpwstr>
      </vt:variant>
      <vt:variant>
        <vt:i4>1638463</vt:i4>
      </vt:variant>
      <vt:variant>
        <vt:i4>1346</vt:i4>
      </vt:variant>
      <vt:variant>
        <vt:i4>0</vt:i4>
      </vt:variant>
      <vt:variant>
        <vt:i4>5</vt:i4>
      </vt:variant>
      <vt:variant>
        <vt:lpwstr/>
      </vt:variant>
      <vt:variant>
        <vt:lpwstr>_Toc68100781</vt:lpwstr>
      </vt:variant>
      <vt:variant>
        <vt:i4>1572927</vt:i4>
      </vt:variant>
      <vt:variant>
        <vt:i4>1340</vt:i4>
      </vt:variant>
      <vt:variant>
        <vt:i4>0</vt:i4>
      </vt:variant>
      <vt:variant>
        <vt:i4>5</vt:i4>
      </vt:variant>
      <vt:variant>
        <vt:lpwstr/>
      </vt:variant>
      <vt:variant>
        <vt:lpwstr>_Toc68100780</vt:lpwstr>
      </vt:variant>
      <vt:variant>
        <vt:i4>1114160</vt:i4>
      </vt:variant>
      <vt:variant>
        <vt:i4>1334</vt:i4>
      </vt:variant>
      <vt:variant>
        <vt:i4>0</vt:i4>
      </vt:variant>
      <vt:variant>
        <vt:i4>5</vt:i4>
      </vt:variant>
      <vt:variant>
        <vt:lpwstr/>
      </vt:variant>
      <vt:variant>
        <vt:lpwstr>_Toc68100779</vt:lpwstr>
      </vt:variant>
      <vt:variant>
        <vt:i4>1048624</vt:i4>
      </vt:variant>
      <vt:variant>
        <vt:i4>1328</vt:i4>
      </vt:variant>
      <vt:variant>
        <vt:i4>0</vt:i4>
      </vt:variant>
      <vt:variant>
        <vt:i4>5</vt:i4>
      </vt:variant>
      <vt:variant>
        <vt:lpwstr/>
      </vt:variant>
      <vt:variant>
        <vt:lpwstr>_Toc68100778</vt:lpwstr>
      </vt:variant>
      <vt:variant>
        <vt:i4>2031664</vt:i4>
      </vt:variant>
      <vt:variant>
        <vt:i4>1322</vt:i4>
      </vt:variant>
      <vt:variant>
        <vt:i4>0</vt:i4>
      </vt:variant>
      <vt:variant>
        <vt:i4>5</vt:i4>
      </vt:variant>
      <vt:variant>
        <vt:lpwstr/>
      </vt:variant>
      <vt:variant>
        <vt:lpwstr>_Toc68100777</vt:lpwstr>
      </vt:variant>
      <vt:variant>
        <vt:i4>1966128</vt:i4>
      </vt:variant>
      <vt:variant>
        <vt:i4>1316</vt:i4>
      </vt:variant>
      <vt:variant>
        <vt:i4>0</vt:i4>
      </vt:variant>
      <vt:variant>
        <vt:i4>5</vt:i4>
      </vt:variant>
      <vt:variant>
        <vt:lpwstr/>
      </vt:variant>
      <vt:variant>
        <vt:lpwstr>_Toc68100776</vt:lpwstr>
      </vt:variant>
      <vt:variant>
        <vt:i4>1900592</vt:i4>
      </vt:variant>
      <vt:variant>
        <vt:i4>1310</vt:i4>
      </vt:variant>
      <vt:variant>
        <vt:i4>0</vt:i4>
      </vt:variant>
      <vt:variant>
        <vt:i4>5</vt:i4>
      </vt:variant>
      <vt:variant>
        <vt:lpwstr/>
      </vt:variant>
      <vt:variant>
        <vt:lpwstr>_Toc68100775</vt:lpwstr>
      </vt:variant>
      <vt:variant>
        <vt:i4>1835056</vt:i4>
      </vt:variant>
      <vt:variant>
        <vt:i4>1304</vt:i4>
      </vt:variant>
      <vt:variant>
        <vt:i4>0</vt:i4>
      </vt:variant>
      <vt:variant>
        <vt:i4>5</vt:i4>
      </vt:variant>
      <vt:variant>
        <vt:lpwstr/>
      </vt:variant>
      <vt:variant>
        <vt:lpwstr>_Toc68100774</vt:lpwstr>
      </vt:variant>
      <vt:variant>
        <vt:i4>1769520</vt:i4>
      </vt:variant>
      <vt:variant>
        <vt:i4>1298</vt:i4>
      </vt:variant>
      <vt:variant>
        <vt:i4>0</vt:i4>
      </vt:variant>
      <vt:variant>
        <vt:i4>5</vt:i4>
      </vt:variant>
      <vt:variant>
        <vt:lpwstr/>
      </vt:variant>
      <vt:variant>
        <vt:lpwstr>_Toc68100773</vt:lpwstr>
      </vt:variant>
      <vt:variant>
        <vt:i4>1703984</vt:i4>
      </vt:variant>
      <vt:variant>
        <vt:i4>1292</vt:i4>
      </vt:variant>
      <vt:variant>
        <vt:i4>0</vt:i4>
      </vt:variant>
      <vt:variant>
        <vt:i4>5</vt:i4>
      </vt:variant>
      <vt:variant>
        <vt:lpwstr/>
      </vt:variant>
      <vt:variant>
        <vt:lpwstr>_Toc68100772</vt:lpwstr>
      </vt:variant>
      <vt:variant>
        <vt:i4>1638448</vt:i4>
      </vt:variant>
      <vt:variant>
        <vt:i4>1286</vt:i4>
      </vt:variant>
      <vt:variant>
        <vt:i4>0</vt:i4>
      </vt:variant>
      <vt:variant>
        <vt:i4>5</vt:i4>
      </vt:variant>
      <vt:variant>
        <vt:lpwstr/>
      </vt:variant>
      <vt:variant>
        <vt:lpwstr>_Toc68100771</vt:lpwstr>
      </vt:variant>
      <vt:variant>
        <vt:i4>1572912</vt:i4>
      </vt:variant>
      <vt:variant>
        <vt:i4>1280</vt:i4>
      </vt:variant>
      <vt:variant>
        <vt:i4>0</vt:i4>
      </vt:variant>
      <vt:variant>
        <vt:i4>5</vt:i4>
      </vt:variant>
      <vt:variant>
        <vt:lpwstr/>
      </vt:variant>
      <vt:variant>
        <vt:lpwstr>_Toc68100770</vt:lpwstr>
      </vt:variant>
      <vt:variant>
        <vt:i4>1114161</vt:i4>
      </vt:variant>
      <vt:variant>
        <vt:i4>1274</vt:i4>
      </vt:variant>
      <vt:variant>
        <vt:i4>0</vt:i4>
      </vt:variant>
      <vt:variant>
        <vt:i4>5</vt:i4>
      </vt:variant>
      <vt:variant>
        <vt:lpwstr/>
      </vt:variant>
      <vt:variant>
        <vt:lpwstr>_Toc68100769</vt:lpwstr>
      </vt:variant>
      <vt:variant>
        <vt:i4>1048625</vt:i4>
      </vt:variant>
      <vt:variant>
        <vt:i4>1268</vt:i4>
      </vt:variant>
      <vt:variant>
        <vt:i4>0</vt:i4>
      </vt:variant>
      <vt:variant>
        <vt:i4>5</vt:i4>
      </vt:variant>
      <vt:variant>
        <vt:lpwstr/>
      </vt:variant>
      <vt:variant>
        <vt:lpwstr>_Toc68100768</vt:lpwstr>
      </vt:variant>
      <vt:variant>
        <vt:i4>2031665</vt:i4>
      </vt:variant>
      <vt:variant>
        <vt:i4>1262</vt:i4>
      </vt:variant>
      <vt:variant>
        <vt:i4>0</vt:i4>
      </vt:variant>
      <vt:variant>
        <vt:i4>5</vt:i4>
      </vt:variant>
      <vt:variant>
        <vt:lpwstr/>
      </vt:variant>
      <vt:variant>
        <vt:lpwstr>_Toc68100767</vt:lpwstr>
      </vt:variant>
      <vt:variant>
        <vt:i4>1966129</vt:i4>
      </vt:variant>
      <vt:variant>
        <vt:i4>1256</vt:i4>
      </vt:variant>
      <vt:variant>
        <vt:i4>0</vt:i4>
      </vt:variant>
      <vt:variant>
        <vt:i4>5</vt:i4>
      </vt:variant>
      <vt:variant>
        <vt:lpwstr/>
      </vt:variant>
      <vt:variant>
        <vt:lpwstr>_Toc68100766</vt:lpwstr>
      </vt:variant>
      <vt:variant>
        <vt:i4>1900593</vt:i4>
      </vt:variant>
      <vt:variant>
        <vt:i4>1250</vt:i4>
      </vt:variant>
      <vt:variant>
        <vt:i4>0</vt:i4>
      </vt:variant>
      <vt:variant>
        <vt:i4>5</vt:i4>
      </vt:variant>
      <vt:variant>
        <vt:lpwstr/>
      </vt:variant>
      <vt:variant>
        <vt:lpwstr>_Toc68100765</vt:lpwstr>
      </vt:variant>
      <vt:variant>
        <vt:i4>1835057</vt:i4>
      </vt:variant>
      <vt:variant>
        <vt:i4>1244</vt:i4>
      </vt:variant>
      <vt:variant>
        <vt:i4>0</vt:i4>
      </vt:variant>
      <vt:variant>
        <vt:i4>5</vt:i4>
      </vt:variant>
      <vt:variant>
        <vt:lpwstr/>
      </vt:variant>
      <vt:variant>
        <vt:lpwstr>_Toc68100764</vt:lpwstr>
      </vt:variant>
      <vt:variant>
        <vt:i4>1769521</vt:i4>
      </vt:variant>
      <vt:variant>
        <vt:i4>1238</vt:i4>
      </vt:variant>
      <vt:variant>
        <vt:i4>0</vt:i4>
      </vt:variant>
      <vt:variant>
        <vt:i4>5</vt:i4>
      </vt:variant>
      <vt:variant>
        <vt:lpwstr/>
      </vt:variant>
      <vt:variant>
        <vt:lpwstr>_Toc68100763</vt:lpwstr>
      </vt:variant>
      <vt:variant>
        <vt:i4>1703985</vt:i4>
      </vt:variant>
      <vt:variant>
        <vt:i4>1232</vt:i4>
      </vt:variant>
      <vt:variant>
        <vt:i4>0</vt:i4>
      </vt:variant>
      <vt:variant>
        <vt:i4>5</vt:i4>
      </vt:variant>
      <vt:variant>
        <vt:lpwstr/>
      </vt:variant>
      <vt:variant>
        <vt:lpwstr>_Toc68100762</vt:lpwstr>
      </vt:variant>
      <vt:variant>
        <vt:i4>1638449</vt:i4>
      </vt:variant>
      <vt:variant>
        <vt:i4>1226</vt:i4>
      </vt:variant>
      <vt:variant>
        <vt:i4>0</vt:i4>
      </vt:variant>
      <vt:variant>
        <vt:i4>5</vt:i4>
      </vt:variant>
      <vt:variant>
        <vt:lpwstr/>
      </vt:variant>
      <vt:variant>
        <vt:lpwstr>_Toc68100761</vt:lpwstr>
      </vt:variant>
      <vt:variant>
        <vt:i4>1572913</vt:i4>
      </vt:variant>
      <vt:variant>
        <vt:i4>1220</vt:i4>
      </vt:variant>
      <vt:variant>
        <vt:i4>0</vt:i4>
      </vt:variant>
      <vt:variant>
        <vt:i4>5</vt:i4>
      </vt:variant>
      <vt:variant>
        <vt:lpwstr/>
      </vt:variant>
      <vt:variant>
        <vt:lpwstr>_Toc68100760</vt:lpwstr>
      </vt:variant>
      <vt:variant>
        <vt:i4>1114162</vt:i4>
      </vt:variant>
      <vt:variant>
        <vt:i4>1214</vt:i4>
      </vt:variant>
      <vt:variant>
        <vt:i4>0</vt:i4>
      </vt:variant>
      <vt:variant>
        <vt:i4>5</vt:i4>
      </vt:variant>
      <vt:variant>
        <vt:lpwstr/>
      </vt:variant>
      <vt:variant>
        <vt:lpwstr>_Toc68100759</vt:lpwstr>
      </vt:variant>
      <vt:variant>
        <vt:i4>1048626</vt:i4>
      </vt:variant>
      <vt:variant>
        <vt:i4>1208</vt:i4>
      </vt:variant>
      <vt:variant>
        <vt:i4>0</vt:i4>
      </vt:variant>
      <vt:variant>
        <vt:i4>5</vt:i4>
      </vt:variant>
      <vt:variant>
        <vt:lpwstr/>
      </vt:variant>
      <vt:variant>
        <vt:lpwstr>_Toc68100758</vt:lpwstr>
      </vt:variant>
      <vt:variant>
        <vt:i4>2031666</vt:i4>
      </vt:variant>
      <vt:variant>
        <vt:i4>1202</vt:i4>
      </vt:variant>
      <vt:variant>
        <vt:i4>0</vt:i4>
      </vt:variant>
      <vt:variant>
        <vt:i4>5</vt:i4>
      </vt:variant>
      <vt:variant>
        <vt:lpwstr/>
      </vt:variant>
      <vt:variant>
        <vt:lpwstr>_Toc68100757</vt:lpwstr>
      </vt:variant>
      <vt:variant>
        <vt:i4>1966130</vt:i4>
      </vt:variant>
      <vt:variant>
        <vt:i4>1196</vt:i4>
      </vt:variant>
      <vt:variant>
        <vt:i4>0</vt:i4>
      </vt:variant>
      <vt:variant>
        <vt:i4>5</vt:i4>
      </vt:variant>
      <vt:variant>
        <vt:lpwstr/>
      </vt:variant>
      <vt:variant>
        <vt:lpwstr>_Toc68100756</vt:lpwstr>
      </vt:variant>
      <vt:variant>
        <vt:i4>1900594</vt:i4>
      </vt:variant>
      <vt:variant>
        <vt:i4>1190</vt:i4>
      </vt:variant>
      <vt:variant>
        <vt:i4>0</vt:i4>
      </vt:variant>
      <vt:variant>
        <vt:i4>5</vt:i4>
      </vt:variant>
      <vt:variant>
        <vt:lpwstr/>
      </vt:variant>
      <vt:variant>
        <vt:lpwstr>_Toc68100755</vt:lpwstr>
      </vt:variant>
      <vt:variant>
        <vt:i4>1835058</vt:i4>
      </vt:variant>
      <vt:variant>
        <vt:i4>1184</vt:i4>
      </vt:variant>
      <vt:variant>
        <vt:i4>0</vt:i4>
      </vt:variant>
      <vt:variant>
        <vt:i4>5</vt:i4>
      </vt:variant>
      <vt:variant>
        <vt:lpwstr/>
      </vt:variant>
      <vt:variant>
        <vt:lpwstr>_Toc68100754</vt:lpwstr>
      </vt:variant>
      <vt:variant>
        <vt:i4>1769522</vt:i4>
      </vt:variant>
      <vt:variant>
        <vt:i4>1178</vt:i4>
      </vt:variant>
      <vt:variant>
        <vt:i4>0</vt:i4>
      </vt:variant>
      <vt:variant>
        <vt:i4>5</vt:i4>
      </vt:variant>
      <vt:variant>
        <vt:lpwstr/>
      </vt:variant>
      <vt:variant>
        <vt:lpwstr>_Toc68100753</vt:lpwstr>
      </vt:variant>
      <vt:variant>
        <vt:i4>1703986</vt:i4>
      </vt:variant>
      <vt:variant>
        <vt:i4>1172</vt:i4>
      </vt:variant>
      <vt:variant>
        <vt:i4>0</vt:i4>
      </vt:variant>
      <vt:variant>
        <vt:i4>5</vt:i4>
      </vt:variant>
      <vt:variant>
        <vt:lpwstr/>
      </vt:variant>
      <vt:variant>
        <vt:lpwstr>_Toc68100752</vt:lpwstr>
      </vt:variant>
      <vt:variant>
        <vt:i4>1638450</vt:i4>
      </vt:variant>
      <vt:variant>
        <vt:i4>1166</vt:i4>
      </vt:variant>
      <vt:variant>
        <vt:i4>0</vt:i4>
      </vt:variant>
      <vt:variant>
        <vt:i4>5</vt:i4>
      </vt:variant>
      <vt:variant>
        <vt:lpwstr/>
      </vt:variant>
      <vt:variant>
        <vt:lpwstr>_Toc68100751</vt:lpwstr>
      </vt:variant>
      <vt:variant>
        <vt:i4>1572914</vt:i4>
      </vt:variant>
      <vt:variant>
        <vt:i4>1160</vt:i4>
      </vt:variant>
      <vt:variant>
        <vt:i4>0</vt:i4>
      </vt:variant>
      <vt:variant>
        <vt:i4>5</vt:i4>
      </vt:variant>
      <vt:variant>
        <vt:lpwstr/>
      </vt:variant>
      <vt:variant>
        <vt:lpwstr>_Toc68100750</vt:lpwstr>
      </vt:variant>
      <vt:variant>
        <vt:i4>1114163</vt:i4>
      </vt:variant>
      <vt:variant>
        <vt:i4>1154</vt:i4>
      </vt:variant>
      <vt:variant>
        <vt:i4>0</vt:i4>
      </vt:variant>
      <vt:variant>
        <vt:i4>5</vt:i4>
      </vt:variant>
      <vt:variant>
        <vt:lpwstr/>
      </vt:variant>
      <vt:variant>
        <vt:lpwstr>_Toc68100749</vt:lpwstr>
      </vt:variant>
      <vt:variant>
        <vt:i4>1048627</vt:i4>
      </vt:variant>
      <vt:variant>
        <vt:i4>1148</vt:i4>
      </vt:variant>
      <vt:variant>
        <vt:i4>0</vt:i4>
      </vt:variant>
      <vt:variant>
        <vt:i4>5</vt:i4>
      </vt:variant>
      <vt:variant>
        <vt:lpwstr/>
      </vt:variant>
      <vt:variant>
        <vt:lpwstr>_Toc68100748</vt:lpwstr>
      </vt:variant>
      <vt:variant>
        <vt:i4>2031667</vt:i4>
      </vt:variant>
      <vt:variant>
        <vt:i4>1142</vt:i4>
      </vt:variant>
      <vt:variant>
        <vt:i4>0</vt:i4>
      </vt:variant>
      <vt:variant>
        <vt:i4>5</vt:i4>
      </vt:variant>
      <vt:variant>
        <vt:lpwstr/>
      </vt:variant>
      <vt:variant>
        <vt:lpwstr>_Toc68100747</vt:lpwstr>
      </vt:variant>
      <vt:variant>
        <vt:i4>1966131</vt:i4>
      </vt:variant>
      <vt:variant>
        <vt:i4>1136</vt:i4>
      </vt:variant>
      <vt:variant>
        <vt:i4>0</vt:i4>
      </vt:variant>
      <vt:variant>
        <vt:i4>5</vt:i4>
      </vt:variant>
      <vt:variant>
        <vt:lpwstr/>
      </vt:variant>
      <vt:variant>
        <vt:lpwstr>_Toc68100746</vt:lpwstr>
      </vt:variant>
      <vt:variant>
        <vt:i4>1900595</vt:i4>
      </vt:variant>
      <vt:variant>
        <vt:i4>1130</vt:i4>
      </vt:variant>
      <vt:variant>
        <vt:i4>0</vt:i4>
      </vt:variant>
      <vt:variant>
        <vt:i4>5</vt:i4>
      </vt:variant>
      <vt:variant>
        <vt:lpwstr/>
      </vt:variant>
      <vt:variant>
        <vt:lpwstr>_Toc68100745</vt:lpwstr>
      </vt:variant>
      <vt:variant>
        <vt:i4>1835059</vt:i4>
      </vt:variant>
      <vt:variant>
        <vt:i4>1124</vt:i4>
      </vt:variant>
      <vt:variant>
        <vt:i4>0</vt:i4>
      </vt:variant>
      <vt:variant>
        <vt:i4>5</vt:i4>
      </vt:variant>
      <vt:variant>
        <vt:lpwstr/>
      </vt:variant>
      <vt:variant>
        <vt:lpwstr>_Toc68100744</vt:lpwstr>
      </vt:variant>
      <vt:variant>
        <vt:i4>1769523</vt:i4>
      </vt:variant>
      <vt:variant>
        <vt:i4>1118</vt:i4>
      </vt:variant>
      <vt:variant>
        <vt:i4>0</vt:i4>
      </vt:variant>
      <vt:variant>
        <vt:i4>5</vt:i4>
      </vt:variant>
      <vt:variant>
        <vt:lpwstr/>
      </vt:variant>
      <vt:variant>
        <vt:lpwstr>_Toc68100743</vt:lpwstr>
      </vt:variant>
      <vt:variant>
        <vt:i4>1703987</vt:i4>
      </vt:variant>
      <vt:variant>
        <vt:i4>1112</vt:i4>
      </vt:variant>
      <vt:variant>
        <vt:i4>0</vt:i4>
      </vt:variant>
      <vt:variant>
        <vt:i4>5</vt:i4>
      </vt:variant>
      <vt:variant>
        <vt:lpwstr/>
      </vt:variant>
      <vt:variant>
        <vt:lpwstr>_Toc68100742</vt:lpwstr>
      </vt:variant>
      <vt:variant>
        <vt:i4>1638451</vt:i4>
      </vt:variant>
      <vt:variant>
        <vt:i4>1106</vt:i4>
      </vt:variant>
      <vt:variant>
        <vt:i4>0</vt:i4>
      </vt:variant>
      <vt:variant>
        <vt:i4>5</vt:i4>
      </vt:variant>
      <vt:variant>
        <vt:lpwstr/>
      </vt:variant>
      <vt:variant>
        <vt:lpwstr>_Toc68100741</vt:lpwstr>
      </vt:variant>
      <vt:variant>
        <vt:i4>1572915</vt:i4>
      </vt:variant>
      <vt:variant>
        <vt:i4>1100</vt:i4>
      </vt:variant>
      <vt:variant>
        <vt:i4>0</vt:i4>
      </vt:variant>
      <vt:variant>
        <vt:i4>5</vt:i4>
      </vt:variant>
      <vt:variant>
        <vt:lpwstr/>
      </vt:variant>
      <vt:variant>
        <vt:lpwstr>_Toc68100740</vt:lpwstr>
      </vt:variant>
      <vt:variant>
        <vt:i4>1114164</vt:i4>
      </vt:variant>
      <vt:variant>
        <vt:i4>1094</vt:i4>
      </vt:variant>
      <vt:variant>
        <vt:i4>0</vt:i4>
      </vt:variant>
      <vt:variant>
        <vt:i4>5</vt:i4>
      </vt:variant>
      <vt:variant>
        <vt:lpwstr/>
      </vt:variant>
      <vt:variant>
        <vt:lpwstr>_Toc68100739</vt:lpwstr>
      </vt:variant>
      <vt:variant>
        <vt:i4>1048628</vt:i4>
      </vt:variant>
      <vt:variant>
        <vt:i4>1088</vt:i4>
      </vt:variant>
      <vt:variant>
        <vt:i4>0</vt:i4>
      </vt:variant>
      <vt:variant>
        <vt:i4>5</vt:i4>
      </vt:variant>
      <vt:variant>
        <vt:lpwstr/>
      </vt:variant>
      <vt:variant>
        <vt:lpwstr>_Toc68100738</vt:lpwstr>
      </vt:variant>
      <vt:variant>
        <vt:i4>2031668</vt:i4>
      </vt:variant>
      <vt:variant>
        <vt:i4>1082</vt:i4>
      </vt:variant>
      <vt:variant>
        <vt:i4>0</vt:i4>
      </vt:variant>
      <vt:variant>
        <vt:i4>5</vt:i4>
      </vt:variant>
      <vt:variant>
        <vt:lpwstr/>
      </vt:variant>
      <vt:variant>
        <vt:lpwstr>_Toc68100737</vt:lpwstr>
      </vt:variant>
      <vt:variant>
        <vt:i4>1966132</vt:i4>
      </vt:variant>
      <vt:variant>
        <vt:i4>1076</vt:i4>
      </vt:variant>
      <vt:variant>
        <vt:i4>0</vt:i4>
      </vt:variant>
      <vt:variant>
        <vt:i4>5</vt:i4>
      </vt:variant>
      <vt:variant>
        <vt:lpwstr/>
      </vt:variant>
      <vt:variant>
        <vt:lpwstr>_Toc68100736</vt:lpwstr>
      </vt:variant>
      <vt:variant>
        <vt:i4>1900596</vt:i4>
      </vt:variant>
      <vt:variant>
        <vt:i4>1070</vt:i4>
      </vt:variant>
      <vt:variant>
        <vt:i4>0</vt:i4>
      </vt:variant>
      <vt:variant>
        <vt:i4>5</vt:i4>
      </vt:variant>
      <vt:variant>
        <vt:lpwstr/>
      </vt:variant>
      <vt:variant>
        <vt:lpwstr>_Toc68100735</vt:lpwstr>
      </vt:variant>
      <vt:variant>
        <vt:i4>1835060</vt:i4>
      </vt:variant>
      <vt:variant>
        <vt:i4>1064</vt:i4>
      </vt:variant>
      <vt:variant>
        <vt:i4>0</vt:i4>
      </vt:variant>
      <vt:variant>
        <vt:i4>5</vt:i4>
      </vt:variant>
      <vt:variant>
        <vt:lpwstr/>
      </vt:variant>
      <vt:variant>
        <vt:lpwstr>_Toc68100734</vt:lpwstr>
      </vt:variant>
      <vt:variant>
        <vt:i4>1769524</vt:i4>
      </vt:variant>
      <vt:variant>
        <vt:i4>1058</vt:i4>
      </vt:variant>
      <vt:variant>
        <vt:i4>0</vt:i4>
      </vt:variant>
      <vt:variant>
        <vt:i4>5</vt:i4>
      </vt:variant>
      <vt:variant>
        <vt:lpwstr/>
      </vt:variant>
      <vt:variant>
        <vt:lpwstr>_Toc68100733</vt:lpwstr>
      </vt:variant>
      <vt:variant>
        <vt:i4>1703988</vt:i4>
      </vt:variant>
      <vt:variant>
        <vt:i4>1052</vt:i4>
      </vt:variant>
      <vt:variant>
        <vt:i4>0</vt:i4>
      </vt:variant>
      <vt:variant>
        <vt:i4>5</vt:i4>
      </vt:variant>
      <vt:variant>
        <vt:lpwstr/>
      </vt:variant>
      <vt:variant>
        <vt:lpwstr>_Toc68100732</vt:lpwstr>
      </vt:variant>
      <vt:variant>
        <vt:i4>1638452</vt:i4>
      </vt:variant>
      <vt:variant>
        <vt:i4>1046</vt:i4>
      </vt:variant>
      <vt:variant>
        <vt:i4>0</vt:i4>
      </vt:variant>
      <vt:variant>
        <vt:i4>5</vt:i4>
      </vt:variant>
      <vt:variant>
        <vt:lpwstr/>
      </vt:variant>
      <vt:variant>
        <vt:lpwstr>_Toc68100731</vt:lpwstr>
      </vt:variant>
      <vt:variant>
        <vt:i4>1572916</vt:i4>
      </vt:variant>
      <vt:variant>
        <vt:i4>1040</vt:i4>
      </vt:variant>
      <vt:variant>
        <vt:i4>0</vt:i4>
      </vt:variant>
      <vt:variant>
        <vt:i4>5</vt:i4>
      </vt:variant>
      <vt:variant>
        <vt:lpwstr/>
      </vt:variant>
      <vt:variant>
        <vt:lpwstr>_Toc68100730</vt:lpwstr>
      </vt:variant>
      <vt:variant>
        <vt:i4>1114165</vt:i4>
      </vt:variant>
      <vt:variant>
        <vt:i4>1034</vt:i4>
      </vt:variant>
      <vt:variant>
        <vt:i4>0</vt:i4>
      </vt:variant>
      <vt:variant>
        <vt:i4>5</vt:i4>
      </vt:variant>
      <vt:variant>
        <vt:lpwstr/>
      </vt:variant>
      <vt:variant>
        <vt:lpwstr>_Toc68100729</vt:lpwstr>
      </vt:variant>
      <vt:variant>
        <vt:i4>1048629</vt:i4>
      </vt:variant>
      <vt:variant>
        <vt:i4>1028</vt:i4>
      </vt:variant>
      <vt:variant>
        <vt:i4>0</vt:i4>
      </vt:variant>
      <vt:variant>
        <vt:i4>5</vt:i4>
      </vt:variant>
      <vt:variant>
        <vt:lpwstr/>
      </vt:variant>
      <vt:variant>
        <vt:lpwstr>_Toc68100728</vt:lpwstr>
      </vt:variant>
      <vt:variant>
        <vt:i4>2031669</vt:i4>
      </vt:variant>
      <vt:variant>
        <vt:i4>1022</vt:i4>
      </vt:variant>
      <vt:variant>
        <vt:i4>0</vt:i4>
      </vt:variant>
      <vt:variant>
        <vt:i4>5</vt:i4>
      </vt:variant>
      <vt:variant>
        <vt:lpwstr/>
      </vt:variant>
      <vt:variant>
        <vt:lpwstr>_Toc68100727</vt:lpwstr>
      </vt:variant>
      <vt:variant>
        <vt:i4>1966133</vt:i4>
      </vt:variant>
      <vt:variant>
        <vt:i4>1016</vt:i4>
      </vt:variant>
      <vt:variant>
        <vt:i4>0</vt:i4>
      </vt:variant>
      <vt:variant>
        <vt:i4>5</vt:i4>
      </vt:variant>
      <vt:variant>
        <vt:lpwstr/>
      </vt:variant>
      <vt:variant>
        <vt:lpwstr>_Toc68100726</vt:lpwstr>
      </vt:variant>
      <vt:variant>
        <vt:i4>1900597</vt:i4>
      </vt:variant>
      <vt:variant>
        <vt:i4>1010</vt:i4>
      </vt:variant>
      <vt:variant>
        <vt:i4>0</vt:i4>
      </vt:variant>
      <vt:variant>
        <vt:i4>5</vt:i4>
      </vt:variant>
      <vt:variant>
        <vt:lpwstr/>
      </vt:variant>
      <vt:variant>
        <vt:lpwstr>_Toc68100725</vt:lpwstr>
      </vt:variant>
      <vt:variant>
        <vt:i4>1835061</vt:i4>
      </vt:variant>
      <vt:variant>
        <vt:i4>1004</vt:i4>
      </vt:variant>
      <vt:variant>
        <vt:i4>0</vt:i4>
      </vt:variant>
      <vt:variant>
        <vt:i4>5</vt:i4>
      </vt:variant>
      <vt:variant>
        <vt:lpwstr/>
      </vt:variant>
      <vt:variant>
        <vt:lpwstr>_Toc68100724</vt:lpwstr>
      </vt:variant>
      <vt:variant>
        <vt:i4>1769525</vt:i4>
      </vt:variant>
      <vt:variant>
        <vt:i4>998</vt:i4>
      </vt:variant>
      <vt:variant>
        <vt:i4>0</vt:i4>
      </vt:variant>
      <vt:variant>
        <vt:i4>5</vt:i4>
      </vt:variant>
      <vt:variant>
        <vt:lpwstr/>
      </vt:variant>
      <vt:variant>
        <vt:lpwstr>_Toc68100723</vt:lpwstr>
      </vt:variant>
      <vt:variant>
        <vt:i4>1703989</vt:i4>
      </vt:variant>
      <vt:variant>
        <vt:i4>992</vt:i4>
      </vt:variant>
      <vt:variant>
        <vt:i4>0</vt:i4>
      </vt:variant>
      <vt:variant>
        <vt:i4>5</vt:i4>
      </vt:variant>
      <vt:variant>
        <vt:lpwstr/>
      </vt:variant>
      <vt:variant>
        <vt:lpwstr>_Toc68100722</vt:lpwstr>
      </vt:variant>
      <vt:variant>
        <vt:i4>1638453</vt:i4>
      </vt:variant>
      <vt:variant>
        <vt:i4>986</vt:i4>
      </vt:variant>
      <vt:variant>
        <vt:i4>0</vt:i4>
      </vt:variant>
      <vt:variant>
        <vt:i4>5</vt:i4>
      </vt:variant>
      <vt:variant>
        <vt:lpwstr/>
      </vt:variant>
      <vt:variant>
        <vt:lpwstr>_Toc68100721</vt:lpwstr>
      </vt:variant>
      <vt:variant>
        <vt:i4>1572917</vt:i4>
      </vt:variant>
      <vt:variant>
        <vt:i4>980</vt:i4>
      </vt:variant>
      <vt:variant>
        <vt:i4>0</vt:i4>
      </vt:variant>
      <vt:variant>
        <vt:i4>5</vt:i4>
      </vt:variant>
      <vt:variant>
        <vt:lpwstr/>
      </vt:variant>
      <vt:variant>
        <vt:lpwstr>_Toc68100720</vt:lpwstr>
      </vt:variant>
      <vt:variant>
        <vt:i4>1114166</vt:i4>
      </vt:variant>
      <vt:variant>
        <vt:i4>974</vt:i4>
      </vt:variant>
      <vt:variant>
        <vt:i4>0</vt:i4>
      </vt:variant>
      <vt:variant>
        <vt:i4>5</vt:i4>
      </vt:variant>
      <vt:variant>
        <vt:lpwstr/>
      </vt:variant>
      <vt:variant>
        <vt:lpwstr>_Toc68100719</vt:lpwstr>
      </vt:variant>
      <vt:variant>
        <vt:i4>1048630</vt:i4>
      </vt:variant>
      <vt:variant>
        <vt:i4>968</vt:i4>
      </vt:variant>
      <vt:variant>
        <vt:i4>0</vt:i4>
      </vt:variant>
      <vt:variant>
        <vt:i4>5</vt:i4>
      </vt:variant>
      <vt:variant>
        <vt:lpwstr/>
      </vt:variant>
      <vt:variant>
        <vt:lpwstr>_Toc68100718</vt:lpwstr>
      </vt:variant>
      <vt:variant>
        <vt:i4>2031670</vt:i4>
      </vt:variant>
      <vt:variant>
        <vt:i4>962</vt:i4>
      </vt:variant>
      <vt:variant>
        <vt:i4>0</vt:i4>
      </vt:variant>
      <vt:variant>
        <vt:i4>5</vt:i4>
      </vt:variant>
      <vt:variant>
        <vt:lpwstr/>
      </vt:variant>
      <vt:variant>
        <vt:lpwstr>_Toc68100717</vt:lpwstr>
      </vt:variant>
      <vt:variant>
        <vt:i4>1966134</vt:i4>
      </vt:variant>
      <vt:variant>
        <vt:i4>956</vt:i4>
      </vt:variant>
      <vt:variant>
        <vt:i4>0</vt:i4>
      </vt:variant>
      <vt:variant>
        <vt:i4>5</vt:i4>
      </vt:variant>
      <vt:variant>
        <vt:lpwstr/>
      </vt:variant>
      <vt:variant>
        <vt:lpwstr>_Toc68100716</vt:lpwstr>
      </vt:variant>
      <vt:variant>
        <vt:i4>1900598</vt:i4>
      </vt:variant>
      <vt:variant>
        <vt:i4>950</vt:i4>
      </vt:variant>
      <vt:variant>
        <vt:i4>0</vt:i4>
      </vt:variant>
      <vt:variant>
        <vt:i4>5</vt:i4>
      </vt:variant>
      <vt:variant>
        <vt:lpwstr/>
      </vt:variant>
      <vt:variant>
        <vt:lpwstr>_Toc68100715</vt:lpwstr>
      </vt:variant>
      <vt:variant>
        <vt:i4>1835062</vt:i4>
      </vt:variant>
      <vt:variant>
        <vt:i4>944</vt:i4>
      </vt:variant>
      <vt:variant>
        <vt:i4>0</vt:i4>
      </vt:variant>
      <vt:variant>
        <vt:i4>5</vt:i4>
      </vt:variant>
      <vt:variant>
        <vt:lpwstr/>
      </vt:variant>
      <vt:variant>
        <vt:lpwstr>_Toc68100714</vt:lpwstr>
      </vt:variant>
      <vt:variant>
        <vt:i4>1769526</vt:i4>
      </vt:variant>
      <vt:variant>
        <vt:i4>938</vt:i4>
      </vt:variant>
      <vt:variant>
        <vt:i4>0</vt:i4>
      </vt:variant>
      <vt:variant>
        <vt:i4>5</vt:i4>
      </vt:variant>
      <vt:variant>
        <vt:lpwstr/>
      </vt:variant>
      <vt:variant>
        <vt:lpwstr>_Toc68100713</vt:lpwstr>
      </vt:variant>
      <vt:variant>
        <vt:i4>1507384</vt:i4>
      </vt:variant>
      <vt:variant>
        <vt:i4>929</vt:i4>
      </vt:variant>
      <vt:variant>
        <vt:i4>0</vt:i4>
      </vt:variant>
      <vt:variant>
        <vt:i4>5</vt:i4>
      </vt:variant>
      <vt:variant>
        <vt:lpwstr/>
      </vt:variant>
      <vt:variant>
        <vt:lpwstr>_Toc68087999</vt:lpwstr>
      </vt:variant>
      <vt:variant>
        <vt:i4>1441848</vt:i4>
      </vt:variant>
      <vt:variant>
        <vt:i4>923</vt:i4>
      </vt:variant>
      <vt:variant>
        <vt:i4>0</vt:i4>
      </vt:variant>
      <vt:variant>
        <vt:i4>5</vt:i4>
      </vt:variant>
      <vt:variant>
        <vt:lpwstr/>
      </vt:variant>
      <vt:variant>
        <vt:lpwstr>_Toc68087998</vt:lpwstr>
      </vt:variant>
      <vt:variant>
        <vt:i4>1638456</vt:i4>
      </vt:variant>
      <vt:variant>
        <vt:i4>917</vt:i4>
      </vt:variant>
      <vt:variant>
        <vt:i4>0</vt:i4>
      </vt:variant>
      <vt:variant>
        <vt:i4>5</vt:i4>
      </vt:variant>
      <vt:variant>
        <vt:lpwstr/>
      </vt:variant>
      <vt:variant>
        <vt:lpwstr>_Toc68087997</vt:lpwstr>
      </vt:variant>
      <vt:variant>
        <vt:i4>1572920</vt:i4>
      </vt:variant>
      <vt:variant>
        <vt:i4>911</vt:i4>
      </vt:variant>
      <vt:variant>
        <vt:i4>0</vt:i4>
      </vt:variant>
      <vt:variant>
        <vt:i4>5</vt:i4>
      </vt:variant>
      <vt:variant>
        <vt:lpwstr/>
      </vt:variant>
      <vt:variant>
        <vt:lpwstr>_Toc68087996</vt:lpwstr>
      </vt:variant>
      <vt:variant>
        <vt:i4>1769528</vt:i4>
      </vt:variant>
      <vt:variant>
        <vt:i4>905</vt:i4>
      </vt:variant>
      <vt:variant>
        <vt:i4>0</vt:i4>
      </vt:variant>
      <vt:variant>
        <vt:i4>5</vt:i4>
      </vt:variant>
      <vt:variant>
        <vt:lpwstr/>
      </vt:variant>
      <vt:variant>
        <vt:lpwstr>_Toc68087995</vt:lpwstr>
      </vt:variant>
      <vt:variant>
        <vt:i4>1703992</vt:i4>
      </vt:variant>
      <vt:variant>
        <vt:i4>899</vt:i4>
      </vt:variant>
      <vt:variant>
        <vt:i4>0</vt:i4>
      </vt:variant>
      <vt:variant>
        <vt:i4>5</vt:i4>
      </vt:variant>
      <vt:variant>
        <vt:lpwstr/>
      </vt:variant>
      <vt:variant>
        <vt:lpwstr>_Toc68087994</vt:lpwstr>
      </vt:variant>
      <vt:variant>
        <vt:i4>1900600</vt:i4>
      </vt:variant>
      <vt:variant>
        <vt:i4>893</vt:i4>
      </vt:variant>
      <vt:variant>
        <vt:i4>0</vt:i4>
      </vt:variant>
      <vt:variant>
        <vt:i4>5</vt:i4>
      </vt:variant>
      <vt:variant>
        <vt:lpwstr/>
      </vt:variant>
      <vt:variant>
        <vt:lpwstr>_Toc68087993</vt:lpwstr>
      </vt:variant>
      <vt:variant>
        <vt:i4>1835064</vt:i4>
      </vt:variant>
      <vt:variant>
        <vt:i4>887</vt:i4>
      </vt:variant>
      <vt:variant>
        <vt:i4>0</vt:i4>
      </vt:variant>
      <vt:variant>
        <vt:i4>5</vt:i4>
      </vt:variant>
      <vt:variant>
        <vt:lpwstr/>
      </vt:variant>
      <vt:variant>
        <vt:lpwstr>_Toc68087992</vt:lpwstr>
      </vt:variant>
      <vt:variant>
        <vt:i4>2031672</vt:i4>
      </vt:variant>
      <vt:variant>
        <vt:i4>881</vt:i4>
      </vt:variant>
      <vt:variant>
        <vt:i4>0</vt:i4>
      </vt:variant>
      <vt:variant>
        <vt:i4>5</vt:i4>
      </vt:variant>
      <vt:variant>
        <vt:lpwstr/>
      </vt:variant>
      <vt:variant>
        <vt:lpwstr>_Toc68087991</vt:lpwstr>
      </vt:variant>
      <vt:variant>
        <vt:i4>1966136</vt:i4>
      </vt:variant>
      <vt:variant>
        <vt:i4>875</vt:i4>
      </vt:variant>
      <vt:variant>
        <vt:i4>0</vt:i4>
      </vt:variant>
      <vt:variant>
        <vt:i4>5</vt:i4>
      </vt:variant>
      <vt:variant>
        <vt:lpwstr/>
      </vt:variant>
      <vt:variant>
        <vt:lpwstr>_Toc68087990</vt:lpwstr>
      </vt:variant>
      <vt:variant>
        <vt:i4>1507385</vt:i4>
      </vt:variant>
      <vt:variant>
        <vt:i4>869</vt:i4>
      </vt:variant>
      <vt:variant>
        <vt:i4>0</vt:i4>
      </vt:variant>
      <vt:variant>
        <vt:i4>5</vt:i4>
      </vt:variant>
      <vt:variant>
        <vt:lpwstr/>
      </vt:variant>
      <vt:variant>
        <vt:lpwstr>_Toc68087989</vt:lpwstr>
      </vt:variant>
      <vt:variant>
        <vt:i4>1441849</vt:i4>
      </vt:variant>
      <vt:variant>
        <vt:i4>863</vt:i4>
      </vt:variant>
      <vt:variant>
        <vt:i4>0</vt:i4>
      </vt:variant>
      <vt:variant>
        <vt:i4>5</vt:i4>
      </vt:variant>
      <vt:variant>
        <vt:lpwstr/>
      </vt:variant>
      <vt:variant>
        <vt:lpwstr>_Toc68087988</vt:lpwstr>
      </vt:variant>
      <vt:variant>
        <vt:i4>1638457</vt:i4>
      </vt:variant>
      <vt:variant>
        <vt:i4>857</vt:i4>
      </vt:variant>
      <vt:variant>
        <vt:i4>0</vt:i4>
      </vt:variant>
      <vt:variant>
        <vt:i4>5</vt:i4>
      </vt:variant>
      <vt:variant>
        <vt:lpwstr/>
      </vt:variant>
      <vt:variant>
        <vt:lpwstr>_Toc68087987</vt:lpwstr>
      </vt:variant>
      <vt:variant>
        <vt:i4>1572921</vt:i4>
      </vt:variant>
      <vt:variant>
        <vt:i4>851</vt:i4>
      </vt:variant>
      <vt:variant>
        <vt:i4>0</vt:i4>
      </vt:variant>
      <vt:variant>
        <vt:i4>5</vt:i4>
      </vt:variant>
      <vt:variant>
        <vt:lpwstr/>
      </vt:variant>
      <vt:variant>
        <vt:lpwstr>_Toc68087986</vt:lpwstr>
      </vt:variant>
      <vt:variant>
        <vt:i4>1769529</vt:i4>
      </vt:variant>
      <vt:variant>
        <vt:i4>845</vt:i4>
      </vt:variant>
      <vt:variant>
        <vt:i4>0</vt:i4>
      </vt:variant>
      <vt:variant>
        <vt:i4>5</vt:i4>
      </vt:variant>
      <vt:variant>
        <vt:lpwstr/>
      </vt:variant>
      <vt:variant>
        <vt:lpwstr>_Toc68087985</vt:lpwstr>
      </vt:variant>
      <vt:variant>
        <vt:i4>1703993</vt:i4>
      </vt:variant>
      <vt:variant>
        <vt:i4>839</vt:i4>
      </vt:variant>
      <vt:variant>
        <vt:i4>0</vt:i4>
      </vt:variant>
      <vt:variant>
        <vt:i4>5</vt:i4>
      </vt:variant>
      <vt:variant>
        <vt:lpwstr/>
      </vt:variant>
      <vt:variant>
        <vt:lpwstr>_Toc68087984</vt:lpwstr>
      </vt:variant>
      <vt:variant>
        <vt:i4>1900601</vt:i4>
      </vt:variant>
      <vt:variant>
        <vt:i4>833</vt:i4>
      </vt:variant>
      <vt:variant>
        <vt:i4>0</vt:i4>
      </vt:variant>
      <vt:variant>
        <vt:i4>5</vt:i4>
      </vt:variant>
      <vt:variant>
        <vt:lpwstr/>
      </vt:variant>
      <vt:variant>
        <vt:lpwstr>_Toc68087983</vt:lpwstr>
      </vt:variant>
      <vt:variant>
        <vt:i4>1835065</vt:i4>
      </vt:variant>
      <vt:variant>
        <vt:i4>827</vt:i4>
      </vt:variant>
      <vt:variant>
        <vt:i4>0</vt:i4>
      </vt:variant>
      <vt:variant>
        <vt:i4>5</vt:i4>
      </vt:variant>
      <vt:variant>
        <vt:lpwstr/>
      </vt:variant>
      <vt:variant>
        <vt:lpwstr>_Toc68087982</vt:lpwstr>
      </vt:variant>
      <vt:variant>
        <vt:i4>2031673</vt:i4>
      </vt:variant>
      <vt:variant>
        <vt:i4>821</vt:i4>
      </vt:variant>
      <vt:variant>
        <vt:i4>0</vt:i4>
      </vt:variant>
      <vt:variant>
        <vt:i4>5</vt:i4>
      </vt:variant>
      <vt:variant>
        <vt:lpwstr/>
      </vt:variant>
      <vt:variant>
        <vt:lpwstr>_Toc68087981</vt:lpwstr>
      </vt:variant>
      <vt:variant>
        <vt:i4>1966137</vt:i4>
      </vt:variant>
      <vt:variant>
        <vt:i4>815</vt:i4>
      </vt:variant>
      <vt:variant>
        <vt:i4>0</vt:i4>
      </vt:variant>
      <vt:variant>
        <vt:i4>5</vt:i4>
      </vt:variant>
      <vt:variant>
        <vt:lpwstr/>
      </vt:variant>
      <vt:variant>
        <vt:lpwstr>_Toc68087980</vt:lpwstr>
      </vt:variant>
      <vt:variant>
        <vt:i4>1507382</vt:i4>
      </vt:variant>
      <vt:variant>
        <vt:i4>809</vt:i4>
      </vt:variant>
      <vt:variant>
        <vt:i4>0</vt:i4>
      </vt:variant>
      <vt:variant>
        <vt:i4>5</vt:i4>
      </vt:variant>
      <vt:variant>
        <vt:lpwstr/>
      </vt:variant>
      <vt:variant>
        <vt:lpwstr>_Toc68087979</vt:lpwstr>
      </vt:variant>
      <vt:variant>
        <vt:i4>1441846</vt:i4>
      </vt:variant>
      <vt:variant>
        <vt:i4>803</vt:i4>
      </vt:variant>
      <vt:variant>
        <vt:i4>0</vt:i4>
      </vt:variant>
      <vt:variant>
        <vt:i4>5</vt:i4>
      </vt:variant>
      <vt:variant>
        <vt:lpwstr/>
      </vt:variant>
      <vt:variant>
        <vt:lpwstr>_Toc68087978</vt:lpwstr>
      </vt:variant>
      <vt:variant>
        <vt:i4>1638454</vt:i4>
      </vt:variant>
      <vt:variant>
        <vt:i4>797</vt:i4>
      </vt:variant>
      <vt:variant>
        <vt:i4>0</vt:i4>
      </vt:variant>
      <vt:variant>
        <vt:i4>5</vt:i4>
      </vt:variant>
      <vt:variant>
        <vt:lpwstr/>
      </vt:variant>
      <vt:variant>
        <vt:lpwstr>_Toc68087977</vt:lpwstr>
      </vt:variant>
      <vt:variant>
        <vt:i4>1572918</vt:i4>
      </vt:variant>
      <vt:variant>
        <vt:i4>791</vt:i4>
      </vt:variant>
      <vt:variant>
        <vt:i4>0</vt:i4>
      </vt:variant>
      <vt:variant>
        <vt:i4>5</vt:i4>
      </vt:variant>
      <vt:variant>
        <vt:lpwstr/>
      </vt:variant>
      <vt:variant>
        <vt:lpwstr>_Toc68087976</vt:lpwstr>
      </vt:variant>
      <vt:variant>
        <vt:i4>1769526</vt:i4>
      </vt:variant>
      <vt:variant>
        <vt:i4>785</vt:i4>
      </vt:variant>
      <vt:variant>
        <vt:i4>0</vt:i4>
      </vt:variant>
      <vt:variant>
        <vt:i4>5</vt:i4>
      </vt:variant>
      <vt:variant>
        <vt:lpwstr/>
      </vt:variant>
      <vt:variant>
        <vt:lpwstr>_Toc68087975</vt:lpwstr>
      </vt:variant>
      <vt:variant>
        <vt:i4>1703990</vt:i4>
      </vt:variant>
      <vt:variant>
        <vt:i4>779</vt:i4>
      </vt:variant>
      <vt:variant>
        <vt:i4>0</vt:i4>
      </vt:variant>
      <vt:variant>
        <vt:i4>5</vt:i4>
      </vt:variant>
      <vt:variant>
        <vt:lpwstr/>
      </vt:variant>
      <vt:variant>
        <vt:lpwstr>_Toc68087974</vt:lpwstr>
      </vt:variant>
      <vt:variant>
        <vt:i4>1900598</vt:i4>
      </vt:variant>
      <vt:variant>
        <vt:i4>773</vt:i4>
      </vt:variant>
      <vt:variant>
        <vt:i4>0</vt:i4>
      </vt:variant>
      <vt:variant>
        <vt:i4>5</vt:i4>
      </vt:variant>
      <vt:variant>
        <vt:lpwstr/>
      </vt:variant>
      <vt:variant>
        <vt:lpwstr>_Toc68087973</vt:lpwstr>
      </vt:variant>
      <vt:variant>
        <vt:i4>1835062</vt:i4>
      </vt:variant>
      <vt:variant>
        <vt:i4>767</vt:i4>
      </vt:variant>
      <vt:variant>
        <vt:i4>0</vt:i4>
      </vt:variant>
      <vt:variant>
        <vt:i4>5</vt:i4>
      </vt:variant>
      <vt:variant>
        <vt:lpwstr/>
      </vt:variant>
      <vt:variant>
        <vt:lpwstr>_Toc68087972</vt:lpwstr>
      </vt:variant>
      <vt:variant>
        <vt:i4>2031670</vt:i4>
      </vt:variant>
      <vt:variant>
        <vt:i4>761</vt:i4>
      </vt:variant>
      <vt:variant>
        <vt:i4>0</vt:i4>
      </vt:variant>
      <vt:variant>
        <vt:i4>5</vt:i4>
      </vt:variant>
      <vt:variant>
        <vt:lpwstr/>
      </vt:variant>
      <vt:variant>
        <vt:lpwstr>_Toc68087971</vt:lpwstr>
      </vt:variant>
      <vt:variant>
        <vt:i4>1966134</vt:i4>
      </vt:variant>
      <vt:variant>
        <vt:i4>755</vt:i4>
      </vt:variant>
      <vt:variant>
        <vt:i4>0</vt:i4>
      </vt:variant>
      <vt:variant>
        <vt:i4>5</vt:i4>
      </vt:variant>
      <vt:variant>
        <vt:lpwstr/>
      </vt:variant>
      <vt:variant>
        <vt:lpwstr>_Toc68087970</vt:lpwstr>
      </vt:variant>
      <vt:variant>
        <vt:i4>1507383</vt:i4>
      </vt:variant>
      <vt:variant>
        <vt:i4>749</vt:i4>
      </vt:variant>
      <vt:variant>
        <vt:i4>0</vt:i4>
      </vt:variant>
      <vt:variant>
        <vt:i4>5</vt:i4>
      </vt:variant>
      <vt:variant>
        <vt:lpwstr/>
      </vt:variant>
      <vt:variant>
        <vt:lpwstr>_Toc68087969</vt:lpwstr>
      </vt:variant>
      <vt:variant>
        <vt:i4>1441847</vt:i4>
      </vt:variant>
      <vt:variant>
        <vt:i4>743</vt:i4>
      </vt:variant>
      <vt:variant>
        <vt:i4>0</vt:i4>
      </vt:variant>
      <vt:variant>
        <vt:i4>5</vt:i4>
      </vt:variant>
      <vt:variant>
        <vt:lpwstr/>
      </vt:variant>
      <vt:variant>
        <vt:lpwstr>_Toc68087968</vt:lpwstr>
      </vt:variant>
      <vt:variant>
        <vt:i4>1638455</vt:i4>
      </vt:variant>
      <vt:variant>
        <vt:i4>737</vt:i4>
      </vt:variant>
      <vt:variant>
        <vt:i4>0</vt:i4>
      </vt:variant>
      <vt:variant>
        <vt:i4>5</vt:i4>
      </vt:variant>
      <vt:variant>
        <vt:lpwstr/>
      </vt:variant>
      <vt:variant>
        <vt:lpwstr>_Toc68087967</vt:lpwstr>
      </vt:variant>
      <vt:variant>
        <vt:i4>1572919</vt:i4>
      </vt:variant>
      <vt:variant>
        <vt:i4>731</vt:i4>
      </vt:variant>
      <vt:variant>
        <vt:i4>0</vt:i4>
      </vt:variant>
      <vt:variant>
        <vt:i4>5</vt:i4>
      </vt:variant>
      <vt:variant>
        <vt:lpwstr/>
      </vt:variant>
      <vt:variant>
        <vt:lpwstr>_Toc68087966</vt:lpwstr>
      </vt:variant>
      <vt:variant>
        <vt:i4>1769527</vt:i4>
      </vt:variant>
      <vt:variant>
        <vt:i4>725</vt:i4>
      </vt:variant>
      <vt:variant>
        <vt:i4>0</vt:i4>
      </vt:variant>
      <vt:variant>
        <vt:i4>5</vt:i4>
      </vt:variant>
      <vt:variant>
        <vt:lpwstr/>
      </vt:variant>
      <vt:variant>
        <vt:lpwstr>_Toc68087965</vt:lpwstr>
      </vt:variant>
      <vt:variant>
        <vt:i4>1703991</vt:i4>
      </vt:variant>
      <vt:variant>
        <vt:i4>719</vt:i4>
      </vt:variant>
      <vt:variant>
        <vt:i4>0</vt:i4>
      </vt:variant>
      <vt:variant>
        <vt:i4>5</vt:i4>
      </vt:variant>
      <vt:variant>
        <vt:lpwstr/>
      </vt:variant>
      <vt:variant>
        <vt:lpwstr>_Toc68087964</vt:lpwstr>
      </vt:variant>
      <vt:variant>
        <vt:i4>1900599</vt:i4>
      </vt:variant>
      <vt:variant>
        <vt:i4>713</vt:i4>
      </vt:variant>
      <vt:variant>
        <vt:i4>0</vt:i4>
      </vt:variant>
      <vt:variant>
        <vt:i4>5</vt:i4>
      </vt:variant>
      <vt:variant>
        <vt:lpwstr/>
      </vt:variant>
      <vt:variant>
        <vt:lpwstr>_Toc68087963</vt:lpwstr>
      </vt:variant>
      <vt:variant>
        <vt:i4>1835063</vt:i4>
      </vt:variant>
      <vt:variant>
        <vt:i4>707</vt:i4>
      </vt:variant>
      <vt:variant>
        <vt:i4>0</vt:i4>
      </vt:variant>
      <vt:variant>
        <vt:i4>5</vt:i4>
      </vt:variant>
      <vt:variant>
        <vt:lpwstr/>
      </vt:variant>
      <vt:variant>
        <vt:lpwstr>_Toc68087962</vt:lpwstr>
      </vt:variant>
      <vt:variant>
        <vt:i4>2031671</vt:i4>
      </vt:variant>
      <vt:variant>
        <vt:i4>701</vt:i4>
      </vt:variant>
      <vt:variant>
        <vt:i4>0</vt:i4>
      </vt:variant>
      <vt:variant>
        <vt:i4>5</vt:i4>
      </vt:variant>
      <vt:variant>
        <vt:lpwstr/>
      </vt:variant>
      <vt:variant>
        <vt:lpwstr>_Toc68087961</vt:lpwstr>
      </vt:variant>
      <vt:variant>
        <vt:i4>1966135</vt:i4>
      </vt:variant>
      <vt:variant>
        <vt:i4>695</vt:i4>
      </vt:variant>
      <vt:variant>
        <vt:i4>0</vt:i4>
      </vt:variant>
      <vt:variant>
        <vt:i4>5</vt:i4>
      </vt:variant>
      <vt:variant>
        <vt:lpwstr/>
      </vt:variant>
      <vt:variant>
        <vt:lpwstr>_Toc68087960</vt:lpwstr>
      </vt:variant>
      <vt:variant>
        <vt:i4>1507380</vt:i4>
      </vt:variant>
      <vt:variant>
        <vt:i4>689</vt:i4>
      </vt:variant>
      <vt:variant>
        <vt:i4>0</vt:i4>
      </vt:variant>
      <vt:variant>
        <vt:i4>5</vt:i4>
      </vt:variant>
      <vt:variant>
        <vt:lpwstr/>
      </vt:variant>
      <vt:variant>
        <vt:lpwstr>_Toc68087959</vt:lpwstr>
      </vt:variant>
      <vt:variant>
        <vt:i4>1441844</vt:i4>
      </vt:variant>
      <vt:variant>
        <vt:i4>683</vt:i4>
      </vt:variant>
      <vt:variant>
        <vt:i4>0</vt:i4>
      </vt:variant>
      <vt:variant>
        <vt:i4>5</vt:i4>
      </vt:variant>
      <vt:variant>
        <vt:lpwstr/>
      </vt:variant>
      <vt:variant>
        <vt:lpwstr>_Toc68087958</vt:lpwstr>
      </vt:variant>
      <vt:variant>
        <vt:i4>1638452</vt:i4>
      </vt:variant>
      <vt:variant>
        <vt:i4>677</vt:i4>
      </vt:variant>
      <vt:variant>
        <vt:i4>0</vt:i4>
      </vt:variant>
      <vt:variant>
        <vt:i4>5</vt:i4>
      </vt:variant>
      <vt:variant>
        <vt:lpwstr/>
      </vt:variant>
      <vt:variant>
        <vt:lpwstr>_Toc68087957</vt:lpwstr>
      </vt:variant>
      <vt:variant>
        <vt:i4>1572916</vt:i4>
      </vt:variant>
      <vt:variant>
        <vt:i4>671</vt:i4>
      </vt:variant>
      <vt:variant>
        <vt:i4>0</vt:i4>
      </vt:variant>
      <vt:variant>
        <vt:i4>5</vt:i4>
      </vt:variant>
      <vt:variant>
        <vt:lpwstr/>
      </vt:variant>
      <vt:variant>
        <vt:lpwstr>_Toc68087956</vt:lpwstr>
      </vt:variant>
      <vt:variant>
        <vt:i4>1769524</vt:i4>
      </vt:variant>
      <vt:variant>
        <vt:i4>665</vt:i4>
      </vt:variant>
      <vt:variant>
        <vt:i4>0</vt:i4>
      </vt:variant>
      <vt:variant>
        <vt:i4>5</vt:i4>
      </vt:variant>
      <vt:variant>
        <vt:lpwstr/>
      </vt:variant>
      <vt:variant>
        <vt:lpwstr>_Toc68087955</vt:lpwstr>
      </vt:variant>
      <vt:variant>
        <vt:i4>1703988</vt:i4>
      </vt:variant>
      <vt:variant>
        <vt:i4>659</vt:i4>
      </vt:variant>
      <vt:variant>
        <vt:i4>0</vt:i4>
      </vt:variant>
      <vt:variant>
        <vt:i4>5</vt:i4>
      </vt:variant>
      <vt:variant>
        <vt:lpwstr/>
      </vt:variant>
      <vt:variant>
        <vt:lpwstr>_Toc68087954</vt:lpwstr>
      </vt:variant>
      <vt:variant>
        <vt:i4>1900596</vt:i4>
      </vt:variant>
      <vt:variant>
        <vt:i4>653</vt:i4>
      </vt:variant>
      <vt:variant>
        <vt:i4>0</vt:i4>
      </vt:variant>
      <vt:variant>
        <vt:i4>5</vt:i4>
      </vt:variant>
      <vt:variant>
        <vt:lpwstr/>
      </vt:variant>
      <vt:variant>
        <vt:lpwstr>_Toc68087953</vt:lpwstr>
      </vt:variant>
      <vt:variant>
        <vt:i4>1835060</vt:i4>
      </vt:variant>
      <vt:variant>
        <vt:i4>647</vt:i4>
      </vt:variant>
      <vt:variant>
        <vt:i4>0</vt:i4>
      </vt:variant>
      <vt:variant>
        <vt:i4>5</vt:i4>
      </vt:variant>
      <vt:variant>
        <vt:lpwstr/>
      </vt:variant>
      <vt:variant>
        <vt:lpwstr>_Toc68087952</vt:lpwstr>
      </vt:variant>
      <vt:variant>
        <vt:i4>2031668</vt:i4>
      </vt:variant>
      <vt:variant>
        <vt:i4>641</vt:i4>
      </vt:variant>
      <vt:variant>
        <vt:i4>0</vt:i4>
      </vt:variant>
      <vt:variant>
        <vt:i4>5</vt:i4>
      </vt:variant>
      <vt:variant>
        <vt:lpwstr/>
      </vt:variant>
      <vt:variant>
        <vt:lpwstr>_Toc68087951</vt:lpwstr>
      </vt:variant>
      <vt:variant>
        <vt:i4>1966132</vt:i4>
      </vt:variant>
      <vt:variant>
        <vt:i4>635</vt:i4>
      </vt:variant>
      <vt:variant>
        <vt:i4>0</vt:i4>
      </vt:variant>
      <vt:variant>
        <vt:i4>5</vt:i4>
      </vt:variant>
      <vt:variant>
        <vt:lpwstr/>
      </vt:variant>
      <vt:variant>
        <vt:lpwstr>_Toc68087950</vt:lpwstr>
      </vt:variant>
      <vt:variant>
        <vt:i4>1507381</vt:i4>
      </vt:variant>
      <vt:variant>
        <vt:i4>629</vt:i4>
      </vt:variant>
      <vt:variant>
        <vt:i4>0</vt:i4>
      </vt:variant>
      <vt:variant>
        <vt:i4>5</vt:i4>
      </vt:variant>
      <vt:variant>
        <vt:lpwstr/>
      </vt:variant>
      <vt:variant>
        <vt:lpwstr>_Toc68087949</vt:lpwstr>
      </vt:variant>
      <vt:variant>
        <vt:i4>1441845</vt:i4>
      </vt:variant>
      <vt:variant>
        <vt:i4>623</vt:i4>
      </vt:variant>
      <vt:variant>
        <vt:i4>0</vt:i4>
      </vt:variant>
      <vt:variant>
        <vt:i4>5</vt:i4>
      </vt:variant>
      <vt:variant>
        <vt:lpwstr/>
      </vt:variant>
      <vt:variant>
        <vt:lpwstr>_Toc68087948</vt:lpwstr>
      </vt:variant>
      <vt:variant>
        <vt:i4>1638453</vt:i4>
      </vt:variant>
      <vt:variant>
        <vt:i4>617</vt:i4>
      </vt:variant>
      <vt:variant>
        <vt:i4>0</vt:i4>
      </vt:variant>
      <vt:variant>
        <vt:i4>5</vt:i4>
      </vt:variant>
      <vt:variant>
        <vt:lpwstr/>
      </vt:variant>
      <vt:variant>
        <vt:lpwstr>_Toc68087947</vt:lpwstr>
      </vt:variant>
      <vt:variant>
        <vt:i4>1572917</vt:i4>
      </vt:variant>
      <vt:variant>
        <vt:i4>611</vt:i4>
      </vt:variant>
      <vt:variant>
        <vt:i4>0</vt:i4>
      </vt:variant>
      <vt:variant>
        <vt:i4>5</vt:i4>
      </vt:variant>
      <vt:variant>
        <vt:lpwstr/>
      </vt:variant>
      <vt:variant>
        <vt:lpwstr>_Toc68087946</vt:lpwstr>
      </vt:variant>
      <vt:variant>
        <vt:i4>1769525</vt:i4>
      </vt:variant>
      <vt:variant>
        <vt:i4>605</vt:i4>
      </vt:variant>
      <vt:variant>
        <vt:i4>0</vt:i4>
      </vt:variant>
      <vt:variant>
        <vt:i4>5</vt:i4>
      </vt:variant>
      <vt:variant>
        <vt:lpwstr/>
      </vt:variant>
      <vt:variant>
        <vt:lpwstr>_Toc68087945</vt:lpwstr>
      </vt:variant>
      <vt:variant>
        <vt:i4>1703989</vt:i4>
      </vt:variant>
      <vt:variant>
        <vt:i4>599</vt:i4>
      </vt:variant>
      <vt:variant>
        <vt:i4>0</vt:i4>
      </vt:variant>
      <vt:variant>
        <vt:i4>5</vt:i4>
      </vt:variant>
      <vt:variant>
        <vt:lpwstr/>
      </vt:variant>
      <vt:variant>
        <vt:lpwstr>_Toc68087944</vt:lpwstr>
      </vt:variant>
      <vt:variant>
        <vt:i4>1900597</vt:i4>
      </vt:variant>
      <vt:variant>
        <vt:i4>593</vt:i4>
      </vt:variant>
      <vt:variant>
        <vt:i4>0</vt:i4>
      </vt:variant>
      <vt:variant>
        <vt:i4>5</vt:i4>
      </vt:variant>
      <vt:variant>
        <vt:lpwstr/>
      </vt:variant>
      <vt:variant>
        <vt:lpwstr>_Toc68087943</vt:lpwstr>
      </vt:variant>
      <vt:variant>
        <vt:i4>1835061</vt:i4>
      </vt:variant>
      <vt:variant>
        <vt:i4>587</vt:i4>
      </vt:variant>
      <vt:variant>
        <vt:i4>0</vt:i4>
      </vt:variant>
      <vt:variant>
        <vt:i4>5</vt:i4>
      </vt:variant>
      <vt:variant>
        <vt:lpwstr/>
      </vt:variant>
      <vt:variant>
        <vt:lpwstr>_Toc68087942</vt:lpwstr>
      </vt:variant>
      <vt:variant>
        <vt:i4>2031669</vt:i4>
      </vt:variant>
      <vt:variant>
        <vt:i4>581</vt:i4>
      </vt:variant>
      <vt:variant>
        <vt:i4>0</vt:i4>
      </vt:variant>
      <vt:variant>
        <vt:i4>5</vt:i4>
      </vt:variant>
      <vt:variant>
        <vt:lpwstr/>
      </vt:variant>
      <vt:variant>
        <vt:lpwstr>_Toc68087941</vt:lpwstr>
      </vt:variant>
      <vt:variant>
        <vt:i4>1966133</vt:i4>
      </vt:variant>
      <vt:variant>
        <vt:i4>575</vt:i4>
      </vt:variant>
      <vt:variant>
        <vt:i4>0</vt:i4>
      </vt:variant>
      <vt:variant>
        <vt:i4>5</vt:i4>
      </vt:variant>
      <vt:variant>
        <vt:lpwstr/>
      </vt:variant>
      <vt:variant>
        <vt:lpwstr>_Toc68087940</vt:lpwstr>
      </vt:variant>
      <vt:variant>
        <vt:i4>1507378</vt:i4>
      </vt:variant>
      <vt:variant>
        <vt:i4>569</vt:i4>
      </vt:variant>
      <vt:variant>
        <vt:i4>0</vt:i4>
      </vt:variant>
      <vt:variant>
        <vt:i4>5</vt:i4>
      </vt:variant>
      <vt:variant>
        <vt:lpwstr/>
      </vt:variant>
      <vt:variant>
        <vt:lpwstr>_Toc68087939</vt:lpwstr>
      </vt:variant>
      <vt:variant>
        <vt:i4>1441842</vt:i4>
      </vt:variant>
      <vt:variant>
        <vt:i4>563</vt:i4>
      </vt:variant>
      <vt:variant>
        <vt:i4>0</vt:i4>
      </vt:variant>
      <vt:variant>
        <vt:i4>5</vt:i4>
      </vt:variant>
      <vt:variant>
        <vt:lpwstr/>
      </vt:variant>
      <vt:variant>
        <vt:lpwstr>_Toc68087938</vt:lpwstr>
      </vt:variant>
      <vt:variant>
        <vt:i4>1638450</vt:i4>
      </vt:variant>
      <vt:variant>
        <vt:i4>557</vt:i4>
      </vt:variant>
      <vt:variant>
        <vt:i4>0</vt:i4>
      </vt:variant>
      <vt:variant>
        <vt:i4>5</vt:i4>
      </vt:variant>
      <vt:variant>
        <vt:lpwstr/>
      </vt:variant>
      <vt:variant>
        <vt:lpwstr>_Toc68087937</vt:lpwstr>
      </vt:variant>
      <vt:variant>
        <vt:i4>1572914</vt:i4>
      </vt:variant>
      <vt:variant>
        <vt:i4>551</vt:i4>
      </vt:variant>
      <vt:variant>
        <vt:i4>0</vt:i4>
      </vt:variant>
      <vt:variant>
        <vt:i4>5</vt:i4>
      </vt:variant>
      <vt:variant>
        <vt:lpwstr/>
      </vt:variant>
      <vt:variant>
        <vt:lpwstr>_Toc68087936</vt:lpwstr>
      </vt:variant>
      <vt:variant>
        <vt:i4>1769522</vt:i4>
      </vt:variant>
      <vt:variant>
        <vt:i4>545</vt:i4>
      </vt:variant>
      <vt:variant>
        <vt:i4>0</vt:i4>
      </vt:variant>
      <vt:variant>
        <vt:i4>5</vt:i4>
      </vt:variant>
      <vt:variant>
        <vt:lpwstr/>
      </vt:variant>
      <vt:variant>
        <vt:lpwstr>_Toc68087935</vt:lpwstr>
      </vt:variant>
      <vt:variant>
        <vt:i4>1703986</vt:i4>
      </vt:variant>
      <vt:variant>
        <vt:i4>539</vt:i4>
      </vt:variant>
      <vt:variant>
        <vt:i4>0</vt:i4>
      </vt:variant>
      <vt:variant>
        <vt:i4>5</vt:i4>
      </vt:variant>
      <vt:variant>
        <vt:lpwstr/>
      </vt:variant>
      <vt:variant>
        <vt:lpwstr>_Toc68087934</vt:lpwstr>
      </vt:variant>
      <vt:variant>
        <vt:i4>1900594</vt:i4>
      </vt:variant>
      <vt:variant>
        <vt:i4>533</vt:i4>
      </vt:variant>
      <vt:variant>
        <vt:i4>0</vt:i4>
      </vt:variant>
      <vt:variant>
        <vt:i4>5</vt:i4>
      </vt:variant>
      <vt:variant>
        <vt:lpwstr/>
      </vt:variant>
      <vt:variant>
        <vt:lpwstr>_Toc68087933</vt:lpwstr>
      </vt:variant>
      <vt:variant>
        <vt:i4>1835058</vt:i4>
      </vt:variant>
      <vt:variant>
        <vt:i4>527</vt:i4>
      </vt:variant>
      <vt:variant>
        <vt:i4>0</vt:i4>
      </vt:variant>
      <vt:variant>
        <vt:i4>5</vt:i4>
      </vt:variant>
      <vt:variant>
        <vt:lpwstr/>
      </vt:variant>
      <vt:variant>
        <vt:lpwstr>_Toc68087932</vt:lpwstr>
      </vt:variant>
      <vt:variant>
        <vt:i4>2031666</vt:i4>
      </vt:variant>
      <vt:variant>
        <vt:i4>521</vt:i4>
      </vt:variant>
      <vt:variant>
        <vt:i4>0</vt:i4>
      </vt:variant>
      <vt:variant>
        <vt:i4>5</vt:i4>
      </vt:variant>
      <vt:variant>
        <vt:lpwstr/>
      </vt:variant>
      <vt:variant>
        <vt:lpwstr>_Toc68087931</vt:lpwstr>
      </vt:variant>
      <vt:variant>
        <vt:i4>1966130</vt:i4>
      </vt:variant>
      <vt:variant>
        <vt:i4>515</vt:i4>
      </vt:variant>
      <vt:variant>
        <vt:i4>0</vt:i4>
      </vt:variant>
      <vt:variant>
        <vt:i4>5</vt:i4>
      </vt:variant>
      <vt:variant>
        <vt:lpwstr/>
      </vt:variant>
      <vt:variant>
        <vt:lpwstr>_Toc68087930</vt:lpwstr>
      </vt:variant>
      <vt:variant>
        <vt:i4>1507379</vt:i4>
      </vt:variant>
      <vt:variant>
        <vt:i4>509</vt:i4>
      </vt:variant>
      <vt:variant>
        <vt:i4>0</vt:i4>
      </vt:variant>
      <vt:variant>
        <vt:i4>5</vt:i4>
      </vt:variant>
      <vt:variant>
        <vt:lpwstr/>
      </vt:variant>
      <vt:variant>
        <vt:lpwstr>_Toc68087929</vt:lpwstr>
      </vt:variant>
      <vt:variant>
        <vt:i4>1441843</vt:i4>
      </vt:variant>
      <vt:variant>
        <vt:i4>503</vt:i4>
      </vt:variant>
      <vt:variant>
        <vt:i4>0</vt:i4>
      </vt:variant>
      <vt:variant>
        <vt:i4>5</vt:i4>
      </vt:variant>
      <vt:variant>
        <vt:lpwstr/>
      </vt:variant>
      <vt:variant>
        <vt:lpwstr>_Toc68087928</vt:lpwstr>
      </vt:variant>
      <vt:variant>
        <vt:i4>1638451</vt:i4>
      </vt:variant>
      <vt:variant>
        <vt:i4>497</vt:i4>
      </vt:variant>
      <vt:variant>
        <vt:i4>0</vt:i4>
      </vt:variant>
      <vt:variant>
        <vt:i4>5</vt:i4>
      </vt:variant>
      <vt:variant>
        <vt:lpwstr/>
      </vt:variant>
      <vt:variant>
        <vt:lpwstr>_Toc68087927</vt:lpwstr>
      </vt:variant>
      <vt:variant>
        <vt:i4>1572915</vt:i4>
      </vt:variant>
      <vt:variant>
        <vt:i4>491</vt:i4>
      </vt:variant>
      <vt:variant>
        <vt:i4>0</vt:i4>
      </vt:variant>
      <vt:variant>
        <vt:i4>5</vt:i4>
      </vt:variant>
      <vt:variant>
        <vt:lpwstr/>
      </vt:variant>
      <vt:variant>
        <vt:lpwstr>_Toc68087926</vt:lpwstr>
      </vt:variant>
      <vt:variant>
        <vt:i4>1769523</vt:i4>
      </vt:variant>
      <vt:variant>
        <vt:i4>485</vt:i4>
      </vt:variant>
      <vt:variant>
        <vt:i4>0</vt:i4>
      </vt:variant>
      <vt:variant>
        <vt:i4>5</vt:i4>
      </vt:variant>
      <vt:variant>
        <vt:lpwstr/>
      </vt:variant>
      <vt:variant>
        <vt:lpwstr>_Toc68087925</vt:lpwstr>
      </vt:variant>
      <vt:variant>
        <vt:i4>1703987</vt:i4>
      </vt:variant>
      <vt:variant>
        <vt:i4>479</vt:i4>
      </vt:variant>
      <vt:variant>
        <vt:i4>0</vt:i4>
      </vt:variant>
      <vt:variant>
        <vt:i4>5</vt:i4>
      </vt:variant>
      <vt:variant>
        <vt:lpwstr/>
      </vt:variant>
      <vt:variant>
        <vt:lpwstr>_Toc68087924</vt:lpwstr>
      </vt:variant>
      <vt:variant>
        <vt:i4>1900595</vt:i4>
      </vt:variant>
      <vt:variant>
        <vt:i4>473</vt:i4>
      </vt:variant>
      <vt:variant>
        <vt:i4>0</vt:i4>
      </vt:variant>
      <vt:variant>
        <vt:i4>5</vt:i4>
      </vt:variant>
      <vt:variant>
        <vt:lpwstr/>
      </vt:variant>
      <vt:variant>
        <vt:lpwstr>_Toc68087923</vt:lpwstr>
      </vt:variant>
      <vt:variant>
        <vt:i4>1835059</vt:i4>
      </vt:variant>
      <vt:variant>
        <vt:i4>467</vt:i4>
      </vt:variant>
      <vt:variant>
        <vt:i4>0</vt:i4>
      </vt:variant>
      <vt:variant>
        <vt:i4>5</vt:i4>
      </vt:variant>
      <vt:variant>
        <vt:lpwstr/>
      </vt:variant>
      <vt:variant>
        <vt:lpwstr>_Toc68087922</vt:lpwstr>
      </vt:variant>
      <vt:variant>
        <vt:i4>2031667</vt:i4>
      </vt:variant>
      <vt:variant>
        <vt:i4>461</vt:i4>
      </vt:variant>
      <vt:variant>
        <vt:i4>0</vt:i4>
      </vt:variant>
      <vt:variant>
        <vt:i4>5</vt:i4>
      </vt:variant>
      <vt:variant>
        <vt:lpwstr/>
      </vt:variant>
      <vt:variant>
        <vt:lpwstr>_Toc68087921</vt:lpwstr>
      </vt:variant>
      <vt:variant>
        <vt:i4>1966131</vt:i4>
      </vt:variant>
      <vt:variant>
        <vt:i4>455</vt:i4>
      </vt:variant>
      <vt:variant>
        <vt:i4>0</vt:i4>
      </vt:variant>
      <vt:variant>
        <vt:i4>5</vt:i4>
      </vt:variant>
      <vt:variant>
        <vt:lpwstr/>
      </vt:variant>
      <vt:variant>
        <vt:lpwstr>_Toc68087920</vt:lpwstr>
      </vt:variant>
      <vt:variant>
        <vt:i4>1507376</vt:i4>
      </vt:variant>
      <vt:variant>
        <vt:i4>449</vt:i4>
      </vt:variant>
      <vt:variant>
        <vt:i4>0</vt:i4>
      </vt:variant>
      <vt:variant>
        <vt:i4>5</vt:i4>
      </vt:variant>
      <vt:variant>
        <vt:lpwstr/>
      </vt:variant>
      <vt:variant>
        <vt:lpwstr>_Toc68087919</vt:lpwstr>
      </vt:variant>
      <vt:variant>
        <vt:i4>1441840</vt:i4>
      </vt:variant>
      <vt:variant>
        <vt:i4>443</vt:i4>
      </vt:variant>
      <vt:variant>
        <vt:i4>0</vt:i4>
      </vt:variant>
      <vt:variant>
        <vt:i4>5</vt:i4>
      </vt:variant>
      <vt:variant>
        <vt:lpwstr/>
      </vt:variant>
      <vt:variant>
        <vt:lpwstr>_Toc68087918</vt:lpwstr>
      </vt:variant>
      <vt:variant>
        <vt:i4>1638448</vt:i4>
      </vt:variant>
      <vt:variant>
        <vt:i4>437</vt:i4>
      </vt:variant>
      <vt:variant>
        <vt:i4>0</vt:i4>
      </vt:variant>
      <vt:variant>
        <vt:i4>5</vt:i4>
      </vt:variant>
      <vt:variant>
        <vt:lpwstr/>
      </vt:variant>
      <vt:variant>
        <vt:lpwstr>_Toc68087917</vt:lpwstr>
      </vt:variant>
      <vt:variant>
        <vt:i4>1572912</vt:i4>
      </vt:variant>
      <vt:variant>
        <vt:i4>431</vt:i4>
      </vt:variant>
      <vt:variant>
        <vt:i4>0</vt:i4>
      </vt:variant>
      <vt:variant>
        <vt:i4>5</vt:i4>
      </vt:variant>
      <vt:variant>
        <vt:lpwstr/>
      </vt:variant>
      <vt:variant>
        <vt:lpwstr>_Toc68087916</vt:lpwstr>
      </vt:variant>
      <vt:variant>
        <vt:i4>1769520</vt:i4>
      </vt:variant>
      <vt:variant>
        <vt:i4>425</vt:i4>
      </vt:variant>
      <vt:variant>
        <vt:i4>0</vt:i4>
      </vt:variant>
      <vt:variant>
        <vt:i4>5</vt:i4>
      </vt:variant>
      <vt:variant>
        <vt:lpwstr/>
      </vt:variant>
      <vt:variant>
        <vt:lpwstr>_Toc68087915</vt:lpwstr>
      </vt:variant>
      <vt:variant>
        <vt:i4>1703984</vt:i4>
      </vt:variant>
      <vt:variant>
        <vt:i4>419</vt:i4>
      </vt:variant>
      <vt:variant>
        <vt:i4>0</vt:i4>
      </vt:variant>
      <vt:variant>
        <vt:i4>5</vt:i4>
      </vt:variant>
      <vt:variant>
        <vt:lpwstr/>
      </vt:variant>
      <vt:variant>
        <vt:lpwstr>_Toc68087914</vt:lpwstr>
      </vt:variant>
      <vt:variant>
        <vt:i4>1900592</vt:i4>
      </vt:variant>
      <vt:variant>
        <vt:i4>413</vt:i4>
      </vt:variant>
      <vt:variant>
        <vt:i4>0</vt:i4>
      </vt:variant>
      <vt:variant>
        <vt:i4>5</vt:i4>
      </vt:variant>
      <vt:variant>
        <vt:lpwstr/>
      </vt:variant>
      <vt:variant>
        <vt:lpwstr>_Toc68087913</vt:lpwstr>
      </vt:variant>
      <vt:variant>
        <vt:i4>1835056</vt:i4>
      </vt:variant>
      <vt:variant>
        <vt:i4>407</vt:i4>
      </vt:variant>
      <vt:variant>
        <vt:i4>0</vt:i4>
      </vt:variant>
      <vt:variant>
        <vt:i4>5</vt:i4>
      </vt:variant>
      <vt:variant>
        <vt:lpwstr/>
      </vt:variant>
      <vt:variant>
        <vt:lpwstr>_Toc68087912</vt:lpwstr>
      </vt:variant>
      <vt:variant>
        <vt:i4>2031664</vt:i4>
      </vt:variant>
      <vt:variant>
        <vt:i4>401</vt:i4>
      </vt:variant>
      <vt:variant>
        <vt:i4>0</vt:i4>
      </vt:variant>
      <vt:variant>
        <vt:i4>5</vt:i4>
      </vt:variant>
      <vt:variant>
        <vt:lpwstr/>
      </vt:variant>
      <vt:variant>
        <vt:lpwstr>_Toc68087911</vt:lpwstr>
      </vt:variant>
      <vt:variant>
        <vt:i4>1966128</vt:i4>
      </vt:variant>
      <vt:variant>
        <vt:i4>395</vt:i4>
      </vt:variant>
      <vt:variant>
        <vt:i4>0</vt:i4>
      </vt:variant>
      <vt:variant>
        <vt:i4>5</vt:i4>
      </vt:variant>
      <vt:variant>
        <vt:lpwstr/>
      </vt:variant>
      <vt:variant>
        <vt:lpwstr>_Toc68087910</vt:lpwstr>
      </vt:variant>
      <vt:variant>
        <vt:i4>1507377</vt:i4>
      </vt:variant>
      <vt:variant>
        <vt:i4>389</vt:i4>
      </vt:variant>
      <vt:variant>
        <vt:i4>0</vt:i4>
      </vt:variant>
      <vt:variant>
        <vt:i4>5</vt:i4>
      </vt:variant>
      <vt:variant>
        <vt:lpwstr/>
      </vt:variant>
      <vt:variant>
        <vt:lpwstr>_Toc68087909</vt:lpwstr>
      </vt:variant>
      <vt:variant>
        <vt:i4>1441841</vt:i4>
      </vt:variant>
      <vt:variant>
        <vt:i4>383</vt:i4>
      </vt:variant>
      <vt:variant>
        <vt:i4>0</vt:i4>
      </vt:variant>
      <vt:variant>
        <vt:i4>5</vt:i4>
      </vt:variant>
      <vt:variant>
        <vt:lpwstr/>
      </vt:variant>
      <vt:variant>
        <vt:lpwstr>_Toc68087908</vt:lpwstr>
      </vt:variant>
      <vt:variant>
        <vt:i4>1638449</vt:i4>
      </vt:variant>
      <vt:variant>
        <vt:i4>377</vt:i4>
      </vt:variant>
      <vt:variant>
        <vt:i4>0</vt:i4>
      </vt:variant>
      <vt:variant>
        <vt:i4>5</vt:i4>
      </vt:variant>
      <vt:variant>
        <vt:lpwstr/>
      </vt:variant>
      <vt:variant>
        <vt:lpwstr>_Toc68087907</vt:lpwstr>
      </vt:variant>
      <vt:variant>
        <vt:i4>1572913</vt:i4>
      </vt:variant>
      <vt:variant>
        <vt:i4>371</vt:i4>
      </vt:variant>
      <vt:variant>
        <vt:i4>0</vt:i4>
      </vt:variant>
      <vt:variant>
        <vt:i4>5</vt:i4>
      </vt:variant>
      <vt:variant>
        <vt:lpwstr/>
      </vt:variant>
      <vt:variant>
        <vt:lpwstr>_Toc68087906</vt:lpwstr>
      </vt:variant>
      <vt:variant>
        <vt:i4>1114165</vt:i4>
      </vt:variant>
      <vt:variant>
        <vt:i4>362</vt:i4>
      </vt:variant>
      <vt:variant>
        <vt:i4>0</vt:i4>
      </vt:variant>
      <vt:variant>
        <vt:i4>5</vt:i4>
      </vt:variant>
      <vt:variant>
        <vt:lpwstr/>
      </vt:variant>
      <vt:variant>
        <vt:lpwstr>_Toc67661146</vt:lpwstr>
      </vt:variant>
      <vt:variant>
        <vt:i4>1179701</vt:i4>
      </vt:variant>
      <vt:variant>
        <vt:i4>356</vt:i4>
      </vt:variant>
      <vt:variant>
        <vt:i4>0</vt:i4>
      </vt:variant>
      <vt:variant>
        <vt:i4>5</vt:i4>
      </vt:variant>
      <vt:variant>
        <vt:lpwstr/>
      </vt:variant>
      <vt:variant>
        <vt:lpwstr>_Toc67661145</vt:lpwstr>
      </vt:variant>
      <vt:variant>
        <vt:i4>1245237</vt:i4>
      </vt:variant>
      <vt:variant>
        <vt:i4>350</vt:i4>
      </vt:variant>
      <vt:variant>
        <vt:i4>0</vt:i4>
      </vt:variant>
      <vt:variant>
        <vt:i4>5</vt:i4>
      </vt:variant>
      <vt:variant>
        <vt:lpwstr/>
      </vt:variant>
      <vt:variant>
        <vt:lpwstr>_Toc67661144</vt:lpwstr>
      </vt:variant>
      <vt:variant>
        <vt:i4>1310773</vt:i4>
      </vt:variant>
      <vt:variant>
        <vt:i4>344</vt:i4>
      </vt:variant>
      <vt:variant>
        <vt:i4>0</vt:i4>
      </vt:variant>
      <vt:variant>
        <vt:i4>5</vt:i4>
      </vt:variant>
      <vt:variant>
        <vt:lpwstr/>
      </vt:variant>
      <vt:variant>
        <vt:lpwstr>_Toc67661143</vt:lpwstr>
      </vt:variant>
      <vt:variant>
        <vt:i4>1376309</vt:i4>
      </vt:variant>
      <vt:variant>
        <vt:i4>338</vt:i4>
      </vt:variant>
      <vt:variant>
        <vt:i4>0</vt:i4>
      </vt:variant>
      <vt:variant>
        <vt:i4>5</vt:i4>
      </vt:variant>
      <vt:variant>
        <vt:lpwstr/>
      </vt:variant>
      <vt:variant>
        <vt:lpwstr>_Toc67661142</vt:lpwstr>
      </vt:variant>
      <vt:variant>
        <vt:i4>1441845</vt:i4>
      </vt:variant>
      <vt:variant>
        <vt:i4>332</vt:i4>
      </vt:variant>
      <vt:variant>
        <vt:i4>0</vt:i4>
      </vt:variant>
      <vt:variant>
        <vt:i4>5</vt:i4>
      </vt:variant>
      <vt:variant>
        <vt:lpwstr/>
      </vt:variant>
      <vt:variant>
        <vt:lpwstr>_Toc67661141</vt:lpwstr>
      </vt:variant>
      <vt:variant>
        <vt:i4>1507381</vt:i4>
      </vt:variant>
      <vt:variant>
        <vt:i4>326</vt:i4>
      </vt:variant>
      <vt:variant>
        <vt:i4>0</vt:i4>
      </vt:variant>
      <vt:variant>
        <vt:i4>5</vt:i4>
      </vt:variant>
      <vt:variant>
        <vt:lpwstr/>
      </vt:variant>
      <vt:variant>
        <vt:lpwstr>_Toc67661140</vt:lpwstr>
      </vt:variant>
      <vt:variant>
        <vt:i4>1966130</vt:i4>
      </vt:variant>
      <vt:variant>
        <vt:i4>320</vt:i4>
      </vt:variant>
      <vt:variant>
        <vt:i4>0</vt:i4>
      </vt:variant>
      <vt:variant>
        <vt:i4>5</vt:i4>
      </vt:variant>
      <vt:variant>
        <vt:lpwstr/>
      </vt:variant>
      <vt:variant>
        <vt:lpwstr>_Toc67661139</vt:lpwstr>
      </vt:variant>
      <vt:variant>
        <vt:i4>2031666</vt:i4>
      </vt:variant>
      <vt:variant>
        <vt:i4>314</vt:i4>
      </vt:variant>
      <vt:variant>
        <vt:i4>0</vt:i4>
      </vt:variant>
      <vt:variant>
        <vt:i4>5</vt:i4>
      </vt:variant>
      <vt:variant>
        <vt:lpwstr/>
      </vt:variant>
      <vt:variant>
        <vt:lpwstr>_Toc67661138</vt:lpwstr>
      </vt:variant>
      <vt:variant>
        <vt:i4>1048626</vt:i4>
      </vt:variant>
      <vt:variant>
        <vt:i4>308</vt:i4>
      </vt:variant>
      <vt:variant>
        <vt:i4>0</vt:i4>
      </vt:variant>
      <vt:variant>
        <vt:i4>5</vt:i4>
      </vt:variant>
      <vt:variant>
        <vt:lpwstr/>
      </vt:variant>
      <vt:variant>
        <vt:lpwstr>_Toc67661137</vt:lpwstr>
      </vt:variant>
      <vt:variant>
        <vt:i4>1114162</vt:i4>
      </vt:variant>
      <vt:variant>
        <vt:i4>302</vt:i4>
      </vt:variant>
      <vt:variant>
        <vt:i4>0</vt:i4>
      </vt:variant>
      <vt:variant>
        <vt:i4>5</vt:i4>
      </vt:variant>
      <vt:variant>
        <vt:lpwstr/>
      </vt:variant>
      <vt:variant>
        <vt:lpwstr>_Toc67661136</vt:lpwstr>
      </vt:variant>
      <vt:variant>
        <vt:i4>1179698</vt:i4>
      </vt:variant>
      <vt:variant>
        <vt:i4>296</vt:i4>
      </vt:variant>
      <vt:variant>
        <vt:i4>0</vt:i4>
      </vt:variant>
      <vt:variant>
        <vt:i4>5</vt:i4>
      </vt:variant>
      <vt:variant>
        <vt:lpwstr/>
      </vt:variant>
      <vt:variant>
        <vt:lpwstr>_Toc67661135</vt:lpwstr>
      </vt:variant>
      <vt:variant>
        <vt:i4>1245234</vt:i4>
      </vt:variant>
      <vt:variant>
        <vt:i4>290</vt:i4>
      </vt:variant>
      <vt:variant>
        <vt:i4>0</vt:i4>
      </vt:variant>
      <vt:variant>
        <vt:i4>5</vt:i4>
      </vt:variant>
      <vt:variant>
        <vt:lpwstr/>
      </vt:variant>
      <vt:variant>
        <vt:lpwstr>_Toc67661134</vt:lpwstr>
      </vt:variant>
      <vt:variant>
        <vt:i4>1310770</vt:i4>
      </vt:variant>
      <vt:variant>
        <vt:i4>284</vt:i4>
      </vt:variant>
      <vt:variant>
        <vt:i4>0</vt:i4>
      </vt:variant>
      <vt:variant>
        <vt:i4>5</vt:i4>
      </vt:variant>
      <vt:variant>
        <vt:lpwstr/>
      </vt:variant>
      <vt:variant>
        <vt:lpwstr>_Toc67661133</vt:lpwstr>
      </vt:variant>
      <vt:variant>
        <vt:i4>1376306</vt:i4>
      </vt:variant>
      <vt:variant>
        <vt:i4>278</vt:i4>
      </vt:variant>
      <vt:variant>
        <vt:i4>0</vt:i4>
      </vt:variant>
      <vt:variant>
        <vt:i4>5</vt:i4>
      </vt:variant>
      <vt:variant>
        <vt:lpwstr/>
      </vt:variant>
      <vt:variant>
        <vt:lpwstr>_Toc67661132</vt:lpwstr>
      </vt:variant>
      <vt:variant>
        <vt:i4>1441842</vt:i4>
      </vt:variant>
      <vt:variant>
        <vt:i4>272</vt:i4>
      </vt:variant>
      <vt:variant>
        <vt:i4>0</vt:i4>
      </vt:variant>
      <vt:variant>
        <vt:i4>5</vt:i4>
      </vt:variant>
      <vt:variant>
        <vt:lpwstr/>
      </vt:variant>
      <vt:variant>
        <vt:lpwstr>_Toc67661131</vt:lpwstr>
      </vt:variant>
      <vt:variant>
        <vt:i4>1507378</vt:i4>
      </vt:variant>
      <vt:variant>
        <vt:i4>266</vt:i4>
      </vt:variant>
      <vt:variant>
        <vt:i4>0</vt:i4>
      </vt:variant>
      <vt:variant>
        <vt:i4>5</vt:i4>
      </vt:variant>
      <vt:variant>
        <vt:lpwstr/>
      </vt:variant>
      <vt:variant>
        <vt:lpwstr>_Toc67661130</vt:lpwstr>
      </vt:variant>
      <vt:variant>
        <vt:i4>1966131</vt:i4>
      </vt:variant>
      <vt:variant>
        <vt:i4>260</vt:i4>
      </vt:variant>
      <vt:variant>
        <vt:i4>0</vt:i4>
      </vt:variant>
      <vt:variant>
        <vt:i4>5</vt:i4>
      </vt:variant>
      <vt:variant>
        <vt:lpwstr/>
      </vt:variant>
      <vt:variant>
        <vt:lpwstr>_Toc67661129</vt:lpwstr>
      </vt:variant>
      <vt:variant>
        <vt:i4>2031667</vt:i4>
      </vt:variant>
      <vt:variant>
        <vt:i4>254</vt:i4>
      </vt:variant>
      <vt:variant>
        <vt:i4>0</vt:i4>
      </vt:variant>
      <vt:variant>
        <vt:i4>5</vt:i4>
      </vt:variant>
      <vt:variant>
        <vt:lpwstr/>
      </vt:variant>
      <vt:variant>
        <vt:lpwstr>_Toc67661128</vt:lpwstr>
      </vt:variant>
      <vt:variant>
        <vt:i4>1048627</vt:i4>
      </vt:variant>
      <vt:variant>
        <vt:i4>248</vt:i4>
      </vt:variant>
      <vt:variant>
        <vt:i4>0</vt:i4>
      </vt:variant>
      <vt:variant>
        <vt:i4>5</vt:i4>
      </vt:variant>
      <vt:variant>
        <vt:lpwstr/>
      </vt:variant>
      <vt:variant>
        <vt:lpwstr>_Toc67661127</vt:lpwstr>
      </vt:variant>
      <vt:variant>
        <vt:i4>1114163</vt:i4>
      </vt:variant>
      <vt:variant>
        <vt:i4>242</vt:i4>
      </vt:variant>
      <vt:variant>
        <vt:i4>0</vt:i4>
      </vt:variant>
      <vt:variant>
        <vt:i4>5</vt:i4>
      </vt:variant>
      <vt:variant>
        <vt:lpwstr/>
      </vt:variant>
      <vt:variant>
        <vt:lpwstr>_Toc67661126</vt:lpwstr>
      </vt:variant>
      <vt:variant>
        <vt:i4>1179699</vt:i4>
      </vt:variant>
      <vt:variant>
        <vt:i4>236</vt:i4>
      </vt:variant>
      <vt:variant>
        <vt:i4>0</vt:i4>
      </vt:variant>
      <vt:variant>
        <vt:i4>5</vt:i4>
      </vt:variant>
      <vt:variant>
        <vt:lpwstr/>
      </vt:variant>
      <vt:variant>
        <vt:lpwstr>_Toc67661125</vt:lpwstr>
      </vt:variant>
      <vt:variant>
        <vt:i4>1245235</vt:i4>
      </vt:variant>
      <vt:variant>
        <vt:i4>230</vt:i4>
      </vt:variant>
      <vt:variant>
        <vt:i4>0</vt:i4>
      </vt:variant>
      <vt:variant>
        <vt:i4>5</vt:i4>
      </vt:variant>
      <vt:variant>
        <vt:lpwstr/>
      </vt:variant>
      <vt:variant>
        <vt:lpwstr>_Toc67661124</vt:lpwstr>
      </vt:variant>
      <vt:variant>
        <vt:i4>1310771</vt:i4>
      </vt:variant>
      <vt:variant>
        <vt:i4>224</vt:i4>
      </vt:variant>
      <vt:variant>
        <vt:i4>0</vt:i4>
      </vt:variant>
      <vt:variant>
        <vt:i4>5</vt:i4>
      </vt:variant>
      <vt:variant>
        <vt:lpwstr/>
      </vt:variant>
      <vt:variant>
        <vt:lpwstr>_Toc67661123</vt:lpwstr>
      </vt:variant>
      <vt:variant>
        <vt:i4>1376307</vt:i4>
      </vt:variant>
      <vt:variant>
        <vt:i4>218</vt:i4>
      </vt:variant>
      <vt:variant>
        <vt:i4>0</vt:i4>
      </vt:variant>
      <vt:variant>
        <vt:i4>5</vt:i4>
      </vt:variant>
      <vt:variant>
        <vt:lpwstr/>
      </vt:variant>
      <vt:variant>
        <vt:lpwstr>_Toc67661122</vt:lpwstr>
      </vt:variant>
      <vt:variant>
        <vt:i4>1441843</vt:i4>
      </vt:variant>
      <vt:variant>
        <vt:i4>212</vt:i4>
      </vt:variant>
      <vt:variant>
        <vt:i4>0</vt:i4>
      </vt:variant>
      <vt:variant>
        <vt:i4>5</vt:i4>
      </vt:variant>
      <vt:variant>
        <vt:lpwstr/>
      </vt:variant>
      <vt:variant>
        <vt:lpwstr>_Toc67661121</vt:lpwstr>
      </vt:variant>
      <vt:variant>
        <vt:i4>1507379</vt:i4>
      </vt:variant>
      <vt:variant>
        <vt:i4>206</vt:i4>
      </vt:variant>
      <vt:variant>
        <vt:i4>0</vt:i4>
      </vt:variant>
      <vt:variant>
        <vt:i4>5</vt:i4>
      </vt:variant>
      <vt:variant>
        <vt:lpwstr/>
      </vt:variant>
      <vt:variant>
        <vt:lpwstr>_Toc67661120</vt:lpwstr>
      </vt:variant>
      <vt:variant>
        <vt:i4>1966128</vt:i4>
      </vt:variant>
      <vt:variant>
        <vt:i4>200</vt:i4>
      </vt:variant>
      <vt:variant>
        <vt:i4>0</vt:i4>
      </vt:variant>
      <vt:variant>
        <vt:i4>5</vt:i4>
      </vt:variant>
      <vt:variant>
        <vt:lpwstr/>
      </vt:variant>
      <vt:variant>
        <vt:lpwstr>_Toc67661119</vt:lpwstr>
      </vt:variant>
      <vt:variant>
        <vt:i4>2031664</vt:i4>
      </vt:variant>
      <vt:variant>
        <vt:i4>194</vt:i4>
      </vt:variant>
      <vt:variant>
        <vt:i4>0</vt:i4>
      </vt:variant>
      <vt:variant>
        <vt:i4>5</vt:i4>
      </vt:variant>
      <vt:variant>
        <vt:lpwstr/>
      </vt:variant>
      <vt:variant>
        <vt:lpwstr>_Toc67661118</vt:lpwstr>
      </vt:variant>
      <vt:variant>
        <vt:i4>1048624</vt:i4>
      </vt:variant>
      <vt:variant>
        <vt:i4>188</vt:i4>
      </vt:variant>
      <vt:variant>
        <vt:i4>0</vt:i4>
      </vt:variant>
      <vt:variant>
        <vt:i4>5</vt:i4>
      </vt:variant>
      <vt:variant>
        <vt:lpwstr/>
      </vt:variant>
      <vt:variant>
        <vt:lpwstr>_Toc67661117</vt:lpwstr>
      </vt:variant>
      <vt:variant>
        <vt:i4>1114160</vt:i4>
      </vt:variant>
      <vt:variant>
        <vt:i4>182</vt:i4>
      </vt:variant>
      <vt:variant>
        <vt:i4>0</vt:i4>
      </vt:variant>
      <vt:variant>
        <vt:i4>5</vt:i4>
      </vt:variant>
      <vt:variant>
        <vt:lpwstr/>
      </vt:variant>
      <vt:variant>
        <vt:lpwstr>_Toc67661116</vt:lpwstr>
      </vt:variant>
      <vt:variant>
        <vt:i4>1179696</vt:i4>
      </vt:variant>
      <vt:variant>
        <vt:i4>176</vt:i4>
      </vt:variant>
      <vt:variant>
        <vt:i4>0</vt:i4>
      </vt:variant>
      <vt:variant>
        <vt:i4>5</vt:i4>
      </vt:variant>
      <vt:variant>
        <vt:lpwstr/>
      </vt:variant>
      <vt:variant>
        <vt:lpwstr>_Toc67661115</vt:lpwstr>
      </vt:variant>
      <vt:variant>
        <vt:i4>1245232</vt:i4>
      </vt:variant>
      <vt:variant>
        <vt:i4>170</vt:i4>
      </vt:variant>
      <vt:variant>
        <vt:i4>0</vt:i4>
      </vt:variant>
      <vt:variant>
        <vt:i4>5</vt:i4>
      </vt:variant>
      <vt:variant>
        <vt:lpwstr/>
      </vt:variant>
      <vt:variant>
        <vt:lpwstr>_Toc67661114</vt:lpwstr>
      </vt:variant>
      <vt:variant>
        <vt:i4>1310768</vt:i4>
      </vt:variant>
      <vt:variant>
        <vt:i4>164</vt:i4>
      </vt:variant>
      <vt:variant>
        <vt:i4>0</vt:i4>
      </vt:variant>
      <vt:variant>
        <vt:i4>5</vt:i4>
      </vt:variant>
      <vt:variant>
        <vt:lpwstr/>
      </vt:variant>
      <vt:variant>
        <vt:lpwstr>_Toc67661113</vt:lpwstr>
      </vt:variant>
      <vt:variant>
        <vt:i4>1376304</vt:i4>
      </vt:variant>
      <vt:variant>
        <vt:i4>158</vt:i4>
      </vt:variant>
      <vt:variant>
        <vt:i4>0</vt:i4>
      </vt:variant>
      <vt:variant>
        <vt:i4>5</vt:i4>
      </vt:variant>
      <vt:variant>
        <vt:lpwstr/>
      </vt:variant>
      <vt:variant>
        <vt:lpwstr>_Toc67661112</vt:lpwstr>
      </vt:variant>
      <vt:variant>
        <vt:i4>1441840</vt:i4>
      </vt:variant>
      <vt:variant>
        <vt:i4>152</vt:i4>
      </vt:variant>
      <vt:variant>
        <vt:i4>0</vt:i4>
      </vt:variant>
      <vt:variant>
        <vt:i4>5</vt:i4>
      </vt:variant>
      <vt:variant>
        <vt:lpwstr/>
      </vt:variant>
      <vt:variant>
        <vt:lpwstr>_Toc67661111</vt:lpwstr>
      </vt:variant>
      <vt:variant>
        <vt:i4>1507376</vt:i4>
      </vt:variant>
      <vt:variant>
        <vt:i4>146</vt:i4>
      </vt:variant>
      <vt:variant>
        <vt:i4>0</vt:i4>
      </vt:variant>
      <vt:variant>
        <vt:i4>5</vt:i4>
      </vt:variant>
      <vt:variant>
        <vt:lpwstr/>
      </vt:variant>
      <vt:variant>
        <vt:lpwstr>_Toc67661110</vt:lpwstr>
      </vt:variant>
      <vt:variant>
        <vt:i4>1966129</vt:i4>
      </vt:variant>
      <vt:variant>
        <vt:i4>140</vt:i4>
      </vt:variant>
      <vt:variant>
        <vt:i4>0</vt:i4>
      </vt:variant>
      <vt:variant>
        <vt:i4>5</vt:i4>
      </vt:variant>
      <vt:variant>
        <vt:lpwstr/>
      </vt:variant>
      <vt:variant>
        <vt:lpwstr>_Toc67661109</vt:lpwstr>
      </vt:variant>
      <vt:variant>
        <vt:i4>2031665</vt:i4>
      </vt:variant>
      <vt:variant>
        <vt:i4>134</vt:i4>
      </vt:variant>
      <vt:variant>
        <vt:i4>0</vt:i4>
      </vt:variant>
      <vt:variant>
        <vt:i4>5</vt:i4>
      </vt:variant>
      <vt:variant>
        <vt:lpwstr/>
      </vt:variant>
      <vt:variant>
        <vt:lpwstr>_Toc67661108</vt:lpwstr>
      </vt:variant>
      <vt:variant>
        <vt:i4>1048625</vt:i4>
      </vt:variant>
      <vt:variant>
        <vt:i4>128</vt:i4>
      </vt:variant>
      <vt:variant>
        <vt:i4>0</vt:i4>
      </vt:variant>
      <vt:variant>
        <vt:i4>5</vt:i4>
      </vt:variant>
      <vt:variant>
        <vt:lpwstr/>
      </vt:variant>
      <vt:variant>
        <vt:lpwstr>_Toc67661107</vt:lpwstr>
      </vt:variant>
      <vt:variant>
        <vt:i4>1114161</vt:i4>
      </vt:variant>
      <vt:variant>
        <vt:i4>122</vt:i4>
      </vt:variant>
      <vt:variant>
        <vt:i4>0</vt:i4>
      </vt:variant>
      <vt:variant>
        <vt:i4>5</vt:i4>
      </vt:variant>
      <vt:variant>
        <vt:lpwstr/>
      </vt:variant>
      <vt:variant>
        <vt:lpwstr>_Toc67661106</vt:lpwstr>
      </vt:variant>
      <vt:variant>
        <vt:i4>1179697</vt:i4>
      </vt:variant>
      <vt:variant>
        <vt:i4>116</vt:i4>
      </vt:variant>
      <vt:variant>
        <vt:i4>0</vt:i4>
      </vt:variant>
      <vt:variant>
        <vt:i4>5</vt:i4>
      </vt:variant>
      <vt:variant>
        <vt:lpwstr/>
      </vt:variant>
      <vt:variant>
        <vt:lpwstr>_Toc67661105</vt:lpwstr>
      </vt:variant>
      <vt:variant>
        <vt:i4>1245233</vt:i4>
      </vt:variant>
      <vt:variant>
        <vt:i4>110</vt:i4>
      </vt:variant>
      <vt:variant>
        <vt:i4>0</vt:i4>
      </vt:variant>
      <vt:variant>
        <vt:i4>5</vt:i4>
      </vt:variant>
      <vt:variant>
        <vt:lpwstr/>
      </vt:variant>
      <vt:variant>
        <vt:lpwstr>_Toc67661104</vt:lpwstr>
      </vt:variant>
      <vt:variant>
        <vt:i4>1310769</vt:i4>
      </vt:variant>
      <vt:variant>
        <vt:i4>104</vt:i4>
      </vt:variant>
      <vt:variant>
        <vt:i4>0</vt:i4>
      </vt:variant>
      <vt:variant>
        <vt:i4>5</vt:i4>
      </vt:variant>
      <vt:variant>
        <vt:lpwstr/>
      </vt:variant>
      <vt:variant>
        <vt:lpwstr>_Toc67661103</vt:lpwstr>
      </vt:variant>
      <vt:variant>
        <vt:i4>1376305</vt:i4>
      </vt:variant>
      <vt:variant>
        <vt:i4>98</vt:i4>
      </vt:variant>
      <vt:variant>
        <vt:i4>0</vt:i4>
      </vt:variant>
      <vt:variant>
        <vt:i4>5</vt:i4>
      </vt:variant>
      <vt:variant>
        <vt:lpwstr/>
      </vt:variant>
      <vt:variant>
        <vt:lpwstr>_Toc67661102</vt:lpwstr>
      </vt:variant>
      <vt:variant>
        <vt:i4>1441841</vt:i4>
      </vt:variant>
      <vt:variant>
        <vt:i4>92</vt:i4>
      </vt:variant>
      <vt:variant>
        <vt:i4>0</vt:i4>
      </vt:variant>
      <vt:variant>
        <vt:i4>5</vt:i4>
      </vt:variant>
      <vt:variant>
        <vt:lpwstr/>
      </vt:variant>
      <vt:variant>
        <vt:lpwstr>_Toc67661101</vt:lpwstr>
      </vt:variant>
      <vt:variant>
        <vt:i4>1507377</vt:i4>
      </vt:variant>
      <vt:variant>
        <vt:i4>86</vt:i4>
      </vt:variant>
      <vt:variant>
        <vt:i4>0</vt:i4>
      </vt:variant>
      <vt:variant>
        <vt:i4>5</vt:i4>
      </vt:variant>
      <vt:variant>
        <vt:lpwstr/>
      </vt:variant>
      <vt:variant>
        <vt:lpwstr>_Toc67661100</vt:lpwstr>
      </vt:variant>
      <vt:variant>
        <vt:i4>2031672</vt:i4>
      </vt:variant>
      <vt:variant>
        <vt:i4>80</vt:i4>
      </vt:variant>
      <vt:variant>
        <vt:i4>0</vt:i4>
      </vt:variant>
      <vt:variant>
        <vt:i4>5</vt:i4>
      </vt:variant>
      <vt:variant>
        <vt:lpwstr/>
      </vt:variant>
      <vt:variant>
        <vt:lpwstr>_Toc67661099</vt:lpwstr>
      </vt:variant>
      <vt:variant>
        <vt:i4>1966136</vt:i4>
      </vt:variant>
      <vt:variant>
        <vt:i4>74</vt:i4>
      </vt:variant>
      <vt:variant>
        <vt:i4>0</vt:i4>
      </vt:variant>
      <vt:variant>
        <vt:i4>5</vt:i4>
      </vt:variant>
      <vt:variant>
        <vt:lpwstr/>
      </vt:variant>
      <vt:variant>
        <vt:lpwstr>_Toc67661098</vt:lpwstr>
      </vt:variant>
      <vt:variant>
        <vt:i4>1114168</vt:i4>
      </vt:variant>
      <vt:variant>
        <vt:i4>68</vt:i4>
      </vt:variant>
      <vt:variant>
        <vt:i4>0</vt:i4>
      </vt:variant>
      <vt:variant>
        <vt:i4>5</vt:i4>
      </vt:variant>
      <vt:variant>
        <vt:lpwstr/>
      </vt:variant>
      <vt:variant>
        <vt:lpwstr>_Toc67661097</vt:lpwstr>
      </vt:variant>
      <vt:variant>
        <vt:i4>1048632</vt:i4>
      </vt:variant>
      <vt:variant>
        <vt:i4>62</vt:i4>
      </vt:variant>
      <vt:variant>
        <vt:i4>0</vt:i4>
      </vt:variant>
      <vt:variant>
        <vt:i4>5</vt:i4>
      </vt:variant>
      <vt:variant>
        <vt:lpwstr/>
      </vt:variant>
      <vt:variant>
        <vt:lpwstr>_Toc67661096</vt:lpwstr>
      </vt:variant>
      <vt:variant>
        <vt:i4>1245240</vt:i4>
      </vt:variant>
      <vt:variant>
        <vt:i4>56</vt:i4>
      </vt:variant>
      <vt:variant>
        <vt:i4>0</vt:i4>
      </vt:variant>
      <vt:variant>
        <vt:i4>5</vt:i4>
      </vt:variant>
      <vt:variant>
        <vt:lpwstr/>
      </vt:variant>
      <vt:variant>
        <vt:lpwstr>_Toc67661095</vt:lpwstr>
      </vt:variant>
      <vt:variant>
        <vt:i4>1179704</vt:i4>
      </vt:variant>
      <vt:variant>
        <vt:i4>50</vt:i4>
      </vt:variant>
      <vt:variant>
        <vt:i4>0</vt:i4>
      </vt:variant>
      <vt:variant>
        <vt:i4>5</vt:i4>
      </vt:variant>
      <vt:variant>
        <vt:lpwstr/>
      </vt:variant>
      <vt:variant>
        <vt:lpwstr>_Toc67661094</vt:lpwstr>
      </vt:variant>
      <vt:variant>
        <vt:i4>1376312</vt:i4>
      </vt:variant>
      <vt:variant>
        <vt:i4>44</vt:i4>
      </vt:variant>
      <vt:variant>
        <vt:i4>0</vt:i4>
      </vt:variant>
      <vt:variant>
        <vt:i4>5</vt:i4>
      </vt:variant>
      <vt:variant>
        <vt:lpwstr/>
      </vt:variant>
      <vt:variant>
        <vt:lpwstr>_Toc67661093</vt:lpwstr>
      </vt:variant>
      <vt:variant>
        <vt:i4>1310776</vt:i4>
      </vt:variant>
      <vt:variant>
        <vt:i4>38</vt:i4>
      </vt:variant>
      <vt:variant>
        <vt:i4>0</vt:i4>
      </vt:variant>
      <vt:variant>
        <vt:i4>5</vt:i4>
      </vt:variant>
      <vt:variant>
        <vt:lpwstr/>
      </vt:variant>
      <vt:variant>
        <vt:lpwstr>_Toc67661092</vt:lpwstr>
      </vt:variant>
      <vt:variant>
        <vt:i4>1507384</vt:i4>
      </vt:variant>
      <vt:variant>
        <vt:i4>32</vt:i4>
      </vt:variant>
      <vt:variant>
        <vt:i4>0</vt:i4>
      </vt:variant>
      <vt:variant>
        <vt:i4>5</vt:i4>
      </vt:variant>
      <vt:variant>
        <vt:lpwstr/>
      </vt:variant>
      <vt:variant>
        <vt:lpwstr>_Toc67661091</vt:lpwstr>
      </vt:variant>
      <vt:variant>
        <vt:i4>1441848</vt:i4>
      </vt:variant>
      <vt:variant>
        <vt:i4>26</vt:i4>
      </vt:variant>
      <vt:variant>
        <vt:i4>0</vt:i4>
      </vt:variant>
      <vt:variant>
        <vt:i4>5</vt:i4>
      </vt:variant>
      <vt:variant>
        <vt:lpwstr/>
      </vt:variant>
      <vt:variant>
        <vt:lpwstr>_Toc67661090</vt:lpwstr>
      </vt:variant>
      <vt:variant>
        <vt:i4>2031673</vt:i4>
      </vt:variant>
      <vt:variant>
        <vt:i4>20</vt:i4>
      </vt:variant>
      <vt:variant>
        <vt:i4>0</vt:i4>
      </vt:variant>
      <vt:variant>
        <vt:i4>5</vt:i4>
      </vt:variant>
      <vt:variant>
        <vt:lpwstr/>
      </vt:variant>
      <vt:variant>
        <vt:lpwstr>_Toc67661089</vt:lpwstr>
      </vt:variant>
      <vt:variant>
        <vt:i4>1966137</vt:i4>
      </vt:variant>
      <vt:variant>
        <vt:i4>14</vt:i4>
      </vt:variant>
      <vt:variant>
        <vt:i4>0</vt:i4>
      </vt:variant>
      <vt:variant>
        <vt:i4>5</vt:i4>
      </vt:variant>
      <vt:variant>
        <vt:lpwstr/>
      </vt:variant>
      <vt:variant>
        <vt:lpwstr>_Toc67661088</vt:lpwstr>
      </vt:variant>
      <vt:variant>
        <vt:i4>1114169</vt:i4>
      </vt:variant>
      <vt:variant>
        <vt:i4>8</vt:i4>
      </vt:variant>
      <vt:variant>
        <vt:i4>0</vt:i4>
      </vt:variant>
      <vt:variant>
        <vt:i4>5</vt:i4>
      </vt:variant>
      <vt:variant>
        <vt:lpwstr/>
      </vt:variant>
      <vt:variant>
        <vt:lpwstr>_Toc67661087</vt:lpwstr>
      </vt:variant>
      <vt:variant>
        <vt:i4>1048633</vt:i4>
      </vt:variant>
      <vt:variant>
        <vt:i4>2</vt:i4>
      </vt:variant>
      <vt:variant>
        <vt:i4>0</vt:i4>
      </vt:variant>
      <vt:variant>
        <vt:i4>5</vt:i4>
      </vt:variant>
      <vt:variant>
        <vt:lpwstr/>
      </vt:variant>
      <vt:variant>
        <vt:lpwstr>_Toc67661086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Cervical Screening Programme Monitoring Report Number 50 (1 July – 31 December 2018)</dc:title>
  <dc:subject>Number 50</dc:subject>
  <dc:creator>Cancer Council New South Wales</dc:creator>
  <cp:keywords/>
  <cp:lastModifiedBy>Ryan Willoughby</cp:lastModifiedBy>
  <cp:revision>2</cp:revision>
  <cp:lastPrinted>2021-08-26T04:34:00Z</cp:lastPrinted>
  <dcterms:created xsi:type="dcterms:W3CDTF">2021-09-30T19:54:00Z</dcterms:created>
  <dcterms:modified xsi:type="dcterms:W3CDTF">2021-09-30T19:54:00Z</dcterms:modified>
  <cp:category>December 2</cp:category>
  <cp:contentStatus>January – 30 June 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-1272448281</vt:i4>
  </property>
  <property fmtid="{D5CDD505-2E9C-101B-9397-08002B2CF9AE}" pid="3" name="ContentTypeId">
    <vt:lpwstr>0x01010069F2D5D1CCDFE743866ECFD0EE908D73</vt:lpwstr>
  </property>
</Properties>
</file>